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6E" w:rsidRPr="00F84E30" w:rsidRDefault="00F56E6E" w:rsidP="00F56E6E">
      <w:pPr>
        <w:pStyle w:val="Ttulo1"/>
        <w:keepNext/>
        <w:keepLines/>
        <w:spacing w:before="40" w:beforeAutospacing="0" w:after="240" w:afterAutospacing="0"/>
        <w:jc w:val="center"/>
        <w:rPr>
          <w:rFonts w:ascii="ITC Avant Garde" w:hAnsi="ITC Avant Garde"/>
          <w:sz w:val="20"/>
          <w:szCs w:val="20"/>
        </w:rPr>
      </w:pPr>
      <w:r w:rsidRPr="00F84E30">
        <w:rPr>
          <w:rFonts w:ascii="ITC Avant Garde" w:hAnsi="ITC Avant Garde"/>
          <w:sz w:val="20"/>
          <w:szCs w:val="20"/>
        </w:rPr>
        <w:t xml:space="preserve">VERSIÓN PÚBLICA DEL ACUERDO </w:t>
      </w:r>
      <w:r w:rsidRPr="005A403B">
        <w:rPr>
          <w:rFonts w:ascii="ITC Avant Garde" w:hAnsi="ITC Avant Garde"/>
          <w:sz w:val="20"/>
          <w:szCs w:val="20"/>
        </w:rPr>
        <w:t>P/IFT/EXT/061017/189</w:t>
      </w:r>
    </w:p>
    <w:p w:rsidR="00F56E6E" w:rsidRPr="00A02715" w:rsidRDefault="00F56E6E" w:rsidP="00F56E6E">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DE LA SESIÓN DEL PLENO DEL INSTITUTO FEDERAL DE TELECOMUNICACIONES EN SU </w:t>
      </w:r>
      <w:r w:rsidRPr="005A403B">
        <w:rPr>
          <w:rFonts w:ascii="ITC Avant Garde" w:hAnsi="ITC Avant Garde"/>
          <w:b/>
          <w:sz w:val="20"/>
          <w:szCs w:val="20"/>
        </w:rPr>
        <w:t>XX</w:t>
      </w:r>
      <w:r>
        <w:rPr>
          <w:rFonts w:ascii="ITC Avant Garde" w:hAnsi="ITC Avant Garde"/>
          <w:b/>
          <w:sz w:val="20"/>
          <w:szCs w:val="20"/>
        </w:rPr>
        <w:t xml:space="preserve"> </w:t>
      </w:r>
      <w:r w:rsidRPr="00BD2557">
        <w:rPr>
          <w:rFonts w:ascii="ITC Avant Garde" w:hAnsi="ITC Avant Garde"/>
          <w:b/>
          <w:sz w:val="20"/>
          <w:szCs w:val="20"/>
        </w:rPr>
        <w:t xml:space="preserve">SESIÓN </w:t>
      </w:r>
      <w:r>
        <w:rPr>
          <w:rFonts w:ascii="ITC Avant Garde" w:hAnsi="ITC Avant Garde"/>
          <w:b/>
          <w:sz w:val="20"/>
          <w:szCs w:val="20"/>
        </w:rPr>
        <w:t>EXTRA</w:t>
      </w:r>
      <w:r w:rsidRPr="00BD2557">
        <w:rPr>
          <w:rFonts w:ascii="ITC Avant Garde" w:hAnsi="ITC Avant Garde"/>
          <w:b/>
          <w:sz w:val="20"/>
          <w:szCs w:val="20"/>
        </w:rPr>
        <w:t>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6</w:t>
      </w:r>
      <w:r w:rsidRPr="00BD2557">
        <w:rPr>
          <w:rFonts w:ascii="ITC Avant Garde" w:hAnsi="ITC Avant Garde"/>
          <w:b/>
          <w:sz w:val="20"/>
          <w:szCs w:val="20"/>
        </w:rPr>
        <w:t xml:space="preserve"> DE </w:t>
      </w:r>
      <w:r>
        <w:rPr>
          <w:rFonts w:ascii="ITC Avant Garde" w:hAnsi="ITC Avant Garde"/>
          <w:b/>
          <w:sz w:val="20"/>
          <w:szCs w:val="20"/>
        </w:rPr>
        <w:t>OCTUBRE</w:t>
      </w:r>
      <w:r w:rsidRPr="00BD2557">
        <w:rPr>
          <w:rFonts w:ascii="ITC Avant Garde" w:hAnsi="ITC Avant Garde"/>
          <w:b/>
          <w:sz w:val="20"/>
          <w:szCs w:val="20"/>
        </w:rPr>
        <w:t xml:space="preserve"> DE</w:t>
      </w:r>
      <w:r>
        <w:rPr>
          <w:rFonts w:ascii="ITC Avant Garde" w:hAnsi="ITC Avant Garde"/>
          <w:b/>
          <w:sz w:val="20"/>
          <w:szCs w:val="20"/>
        </w:rPr>
        <w:t xml:space="preserve"> 2017</w:t>
      </w:r>
      <w:r>
        <w:rPr>
          <w:rFonts w:ascii="ITC Avant Garde" w:hAnsi="ITC Avant Garde"/>
          <w:b/>
          <w:sz w:val="20"/>
          <w:szCs w:val="20"/>
        </w:rPr>
        <w:t>.</w:t>
      </w:r>
    </w:p>
    <w:p w:rsidR="00F56E6E" w:rsidRPr="008E605A" w:rsidRDefault="00F56E6E" w:rsidP="00F56E6E">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8E605A">
        <w:rPr>
          <w:rFonts w:ascii="ITC Avant Garde" w:eastAsia="Arial" w:hAnsi="ITC Avant Garde" w:cs="Arial"/>
          <w:b/>
          <w:color w:val="000000"/>
          <w:sz w:val="21"/>
          <w:szCs w:val="21"/>
          <w:lang w:eastAsia="es-MX"/>
        </w:rPr>
        <w:t>LEYENDA DE LA CLASIFICACIÓN</w:t>
      </w:r>
    </w:p>
    <w:p w:rsidR="00F56E6E" w:rsidRPr="00F56E6E" w:rsidRDefault="00F56E6E" w:rsidP="00F56E6E">
      <w:pPr>
        <w:pStyle w:val="Textoindependiente"/>
        <w:spacing w:after="0" w:line="360" w:lineRule="auto"/>
        <w:jc w:val="both"/>
        <w:rPr>
          <w:rFonts w:ascii="ITC Avant Garde" w:eastAsia="Times New Roman" w:hAnsi="ITC Avant Garde"/>
          <w:bCs/>
          <w:color w:val="000000"/>
          <w:sz w:val="20"/>
          <w:szCs w:val="20"/>
          <w:lang w:eastAsia="es-MX"/>
        </w:rPr>
      </w:pPr>
      <w:r w:rsidRPr="00F56E6E">
        <w:rPr>
          <w:rFonts w:ascii="ITC Avant Garde" w:eastAsia="Times New Roman" w:hAnsi="ITC Avant Garde"/>
          <w:b/>
          <w:bCs/>
          <w:color w:val="000000"/>
          <w:sz w:val="20"/>
          <w:szCs w:val="20"/>
          <w:lang w:eastAsia="es-MX"/>
        </w:rPr>
        <w:t>Fecha de Clasificación:</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sz w:val="20"/>
          <w:szCs w:val="20"/>
        </w:rPr>
        <w:t>24 de enero de 2018</w:t>
      </w:r>
      <w:r w:rsidRPr="00F56E6E">
        <w:rPr>
          <w:rFonts w:ascii="ITC Avant Garde" w:eastAsia="Times New Roman" w:hAnsi="ITC Avant Garde"/>
          <w:bCs/>
          <w:color w:val="000000"/>
          <w:sz w:val="20"/>
          <w:szCs w:val="20"/>
          <w:lang w:eastAsia="es-MX"/>
        </w:rPr>
        <w:t xml:space="preserve">. </w:t>
      </w:r>
    </w:p>
    <w:p w:rsidR="00F56E6E" w:rsidRPr="00F56E6E" w:rsidRDefault="00F56E6E" w:rsidP="00F56E6E">
      <w:pPr>
        <w:pStyle w:val="Textoindependiente"/>
        <w:spacing w:after="0" w:line="360" w:lineRule="auto"/>
        <w:jc w:val="both"/>
        <w:rPr>
          <w:rFonts w:ascii="ITC Avant Garde" w:eastAsia="Times New Roman" w:hAnsi="ITC Avant Garde"/>
          <w:bCs/>
          <w:color w:val="000000"/>
          <w:sz w:val="20"/>
          <w:szCs w:val="20"/>
          <w:lang w:eastAsia="es-MX"/>
        </w:rPr>
      </w:pPr>
      <w:r w:rsidRPr="00F56E6E">
        <w:rPr>
          <w:rFonts w:ascii="ITC Avant Garde" w:eastAsia="Times New Roman" w:hAnsi="ITC Avant Garde"/>
          <w:b/>
          <w:bCs/>
          <w:color w:val="000000"/>
          <w:sz w:val="20"/>
          <w:szCs w:val="20"/>
          <w:lang w:eastAsia="es-MX"/>
        </w:rPr>
        <w:t>Unidad Administrativa:</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cs="Tahoma"/>
          <w:color w:val="000000"/>
          <w:sz w:val="20"/>
          <w:szCs w:val="20"/>
          <w:lang w:eastAsia="es-MX"/>
        </w:rPr>
        <w:t>Unidad de Cumplimiento.</w:t>
      </w:r>
    </w:p>
    <w:p w:rsidR="00F56E6E" w:rsidRPr="00F56E6E" w:rsidRDefault="00F56E6E" w:rsidP="00F56E6E">
      <w:pPr>
        <w:pStyle w:val="Textoindependiente"/>
        <w:spacing w:after="0" w:line="360" w:lineRule="auto"/>
        <w:jc w:val="both"/>
        <w:rPr>
          <w:rFonts w:ascii="ITC Avant Garde" w:hAnsi="ITC Avant Garde"/>
          <w:sz w:val="20"/>
          <w:szCs w:val="20"/>
        </w:rPr>
      </w:pPr>
      <w:r w:rsidRPr="00F56E6E">
        <w:rPr>
          <w:rFonts w:ascii="ITC Avant Garde" w:eastAsia="Times New Roman" w:hAnsi="ITC Avant Garde"/>
          <w:b/>
          <w:bCs/>
          <w:color w:val="000000"/>
          <w:sz w:val="20"/>
          <w:szCs w:val="20"/>
          <w:lang w:eastAsia="es-MX"/>
        </w:rPr>
        <w:t>Clasificación:</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cs="Tahoma"/>
          <w:b/>
          <w:color w:val="0000FF"/>
          <w:sz w:val="20"/>
          <w:szCs w:val="20"/>
          <w:lang w:eastAsia="es-MX"/>
        </w:rPr>
        <w:t>Confidencial</w:t>
      </w:r>
      <w:r w:rsidRPr="00F56E6E">
        <w:rPr>
          <w:rFonts w:ascii="ITC Avant Garde" w:hAnsi="ITC Avant Garde" w:cs="Tahoma"/>
          <w:b/>
          <w:color w:val="000000"/>
          <w:sz w:val="20"/>
          <w:szCs w:val="20"/>
          <w:lang w:eastAsia="es-MX"/>
        </w:rPr>
        <w:t xml:space="preserve">, </w:t>
      </w:r>
      <w:r w:rsidRPr="00F56E6E">
        <w:rPr>
          <w:rFonts w:ascii="ITC Avant Garde" w:hAnsi="ITC Avant Garde" w:cs="Tahoma"/>
          <w:color w:val="000000"/>
          <w:sz w:val="20"/>
          <w:szCs w:val="20"/>
          <w:lang w:eastAsia="es-MX"/>
        </w:rPr>
        <w:t xml:space="preserve">conforme a la versión pública elaborada por la Unidad de Cumplimiento y remitida a la Secretaría Técnica del Pleno, mediante correo electrónico de fecha 24 de enero de 2018, de </w:t>
      </w:r>
      <w:r w:rsidRPr="00F56E6E">
        <w:rPr>
          <w:rFonts w:ascii="ITC Avant Garde" w:hAnsi="ITC Avant Garde"/>
          <w:sz w:val="20"/>
          <w:szCs w:val="20"/>
        </w:rPr>
        <w:t>conformidad</w:t>
      </w:r>
      <w:r w:rsidRPr="00F56E6E">
        <w:rPr>
          <w:rFonts w:ascii="ITC Avant Garde" w:hAnsi="ITC Avant Garde" w:cs="Tahoma"/>
          <w:color w:val="000000"/>
          <w:sz w:val="20"/>
          <w:szCs w:val="20"/>
          <w:lang w:eastAsia="es-MX"/>
        </w:rPr>
        <w:t xml:space="preserve">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w:t>
      </w:r>
    </w:p>
    <w:p w:rsidR="00F56E6E" w:rsidRPr="00F56E6E" w:rsidRDefault="00F56E6E" w:rsidP="00F56E6E">
      <w:pPr>
        <w:pStyle w:val="Textoindependiente"/>
        <w:spacing w:after="0" w:line="360" w:lineRule="auto"/>
        <w:jc w:val="both"/>
        <w:rPr>
          <w:rFonts w:ascii="ITC Avant Garde" w:eastAsia="Times New Roman" w:hAnsi="ITC Avant Garde"/>
          <w:bCs/>
          <w:color w:val="000000"/>
          <w:sz w:val="20"/>
          <w:szCs w:val="20"/>
          <w:lang w:eastAsia="es-MX"/>
        </w:rPr>
      </w:pPr>
      <w:r w:rsidRPr="00F56E6E">
        <w:rPr>
          <w:rFonts w:ascii="ITC Avant Garde" w:eastAsia="Times New Roman" w:hAnsi="ITC Avant Garde"/>
          <w:b/>
          <w:bCs/>
          <w:color w:val="000000"/>
          <w:sz w:val="20"/>
          <w:szCs w:val="20"/>
          <w:lang w:eastAsia="es-MX"/>
        </w:rPr>
        <w:t>Núm. de Resolución:</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sz w:val="20"/>
          <w:szCs w:val="20"/>
        </w:rPr>
        <w:t>P/IFT/EXT/061017/189</w:t>
      </w:r>
      <w:r w:rsidRPr="00F56E6E">
        <w:rPr>
          <w:rFonts w:ascii="ITC Avant Garde" w:hAnsi="ITC Avant Garde"/>
          <w:sz w:val="20"/>
          <w:szCs w:val="20"/>
        </w:rPr>
        <w:t>.</w:t>
      </w:r>
    </w:p>
    <w:p w:rsidR="00F56E6E" w:rsidRPr="00F56E6E" w:rsidRDefault="00F56E6E" w:rsidP="00F56E6E">
      <w:pPr>
        <w:pStyle w:val="Textoindependiente"/>
        <w:spacing w:after="0" w:line="360" w:lineRule="auto"/>
        <w:jc w:val="both"/>
        <w:rPr>
          <w:rFonts w:ascii="ITC Avant Garde" w:hAnsi="ITC Avant Garde"/>
          <w:sz w:val="20"/>
          <w:szCs w:val="20"/>
        </w:rPr>
      </w:pPr>
      <w:r w:rsidRPr="00F56E6E">
        <w:rPr>
          <w:rFonts w:ascii="ITC Avant Garde" w:eastAsia="Times New Roman" w:hAnsi="ITC Avant Garde"/>
          <w:b/>
          <w:bCs/>
          <w:color w:val="000000"/>
          <w:sz w:val="20"/>
          <w:szCs w:val="20"/>
          <w:lang w:eastAsia="es-MX"/>
        </w:rPr>
        <w:t>Descripción del asunto:</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sz w:val="20"/>
          <w:szCs w:val="20"/>
        </w:rPr>
        <w:t xml:space="preserve">Acuerdo mediante el cual el Pleno del Instituto Federal de Telecomunicaciones declara insubsistente la “Resolución mediante la cual el Pleno del Instituto Federal de Telecomunicaciones impone una multa y declara la pérdida de bienes en beneficio de la Nación, derivado del procedimiento sancionatorio iniciado en contra de </w:t>
      </w:r>
      <w:proofErr w:type="spellStart"/>
      <w:r w:rsidRPr="00F56E6E">
        <w:rPr>
          <w:rFonts w:ascii="ITC Avant Garde" w:hAnsi="ITC Avant Garde"/>
          <w:sz w:val="20"/>
          <w:szCs w:val="20"/>
        </w:rPr>
        <w:t>Sonigas</w:t>
      </w:r>
      <w:proofErr w:type="spellEnd"/>
      <w:r w:rsidRPr="00F56E6E">
        <w:rPr>
          <w:rFonts w:ascii="ITC Avant Garde" w:hAnsi="ITC Avant Garde"/>
          <w:sz w:val="20"/>
          <w:szCs w:val="20"/>
        </w:rPr>
        <w:t xml:space="preserve">, S.A. de C.V., por prestar servicios de radiocomunicación privada operando en la frecuencia 467.630 MHz, en el Municipio de </w:t>
      </w:r>
      <w:proofErr w:type="spellStart"/>
      <w:r w:rsidRPr="00F56E6E">
        <w:rPr>
          <w:rFonts w:ascii="ITC Avant Garde" w:hAnsi="ITC Avant Garde"/>
          <w:sz w:val="20"/>
          <w:szCs w:val="20"/>
        </w:rPr>
        <w:t>Xapala</w:t>
      </w:r>
      <w:proofErr w:type="spellEnd"/>
      <w:r w:rsidRPr="00F56E6E">
        <w:rPr>
          <w:rFonts w:ascii="ITC Avant Garde" w:hAnsi="ITC Avant Garde"/>
          <w:sz w:val="20"/>
          <w:szCs w:val="20"/>
        </w:rPr>
        <w:t>, Estado de Veracruz, sin contar con la concesión respectiva”, aprobada en la IX Sesión Ordinaria celebrada el 6 de marzo de 2017.</w:t>
      </w:r>
    </w:p>
    <w:p w:rsidR="00F56E6E" w:rsidRPr="00F56E6E" w:rsidRDefault="00F56E6E" w:rsidP="00F56E6E">
      <w:pPr>
        <w:pStyle w:val="Textoindependiente"/>
        <w:spacing w:after="0" w:line="360" w:lineRule="auto"/>
        <w:jc w:val="both"/>
        <w:rPr>
          <w:rFonts w:ascii="ITC Avant Garde" w:hAnsi="ITC Avant Garde"/>
          <w:sz w:val="20"/>
          <w:szCs w:val="20"/>
        </w:rPr>
      </w:pPr>
      <w:r w:rsidRPr="00F56E6E">
        <w:rPr>
          <w:rFonts w:ascii="ITC Avant Garde" w:eastAsia="Times New Roman" w:hAnsi="ITC Avant Garde"/>
          <w:b/>
          <w:bCs/>
          <w:color w:val="000000"/>
          <w:sz w:val="20"/>
          <w:szCs w:val="20"/>
          <w:lang w:eastAsia="es-MX"/>
        </w:rPr>
        <w:t>Fundamento legal:</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sz w:val="20"/>
          <w:szCs w:val="20"/>
        </w:rPr>
        <w:t>Confidencial con fundamento en el artículo 116, tercer párrafo de la “LGTAIP”, publicada en el DOF el 4 de mayo de 2015; así como los Lineamientos Trigésimo Octavo, fracción III y Cuadragésimo Quinto de los “LCCDIEVP”, publicado en el DOF el 15 de abril de 2016.</w:t>
      </w:r>
    </w:p>
    <w:p w:rsidR="00F56E6E" w:rsidRPr="00F56E6E" w:rsidRDefault="00F56E6E" w:rsidP="00F56E6E">
      <w:pPr>
        <w:pStyle w:val="Textoindependiente"/>
        <w:spacing w:after="0" w:line="360" w:lineRule="auto"/>
        <w:jc w:val="both"/>
        <w:rPr>
          <w:rFonts w:ascii="ITC Avant Garde" w:hAnsi="ITC Avant Garde"/>
          <w:sz w:val="20"/>
          <w:szCs w:val="20"/>
        </w:rPr>
      </w:pPr>
      <w:r w:rsidRPr="00F56E6E">
        <w:rPr>
          <w:rFonts w:ascii="ITC Avant Garde" w:eastAsia="Times New Roman" w:hAnsi="ITC Avant Garde"/>
          <w:b/>
          <w:bCs/>
          <w:color w:val="000000"/>
          <w:sz w:val="20"/>
          <w:szCs w:val="20"/>
          <w:lang w:eastAsia="es-MX"/>
        </w:rPr>
        <w:t>Motivación:</w:t>
      </w:r>
      <w:r w:rsidRPr="00F56E6E">
        <w:rPr>
          <w:rFonts w:ascii="ITC Avant Garde" w:eastAsia="Times New Roman" w:hAnsi="ITC Avant Garde"/>
          <w:bCs/>
          <w:color w:val="000000"/>
          <w:sz w:val="20"/>
          <w:szCs w:val="20"/>
          <w:lang w:eastAsia="es-MX"/>
        </w:rPr>
        <w:t xml:space="preserve"> </w:t>
      </w:r>
      <w:r w:rsidRPr="00F56E6E">
        <w:rPr>
          <w:rFonts w:ascii="ITC Avant Garde" w:hAnsi="ITC Avant Garde"/>
          <w:sz w:val="20"/>
          <w:szCs w:val="20"/>
        </w:rPr>
        <w:t>Contiene información relacionada con secretos fiscales, cuya titularidad corresponde a los particulares.</w:t>
      </w:r>
    </w:p>
    <w:p w:rsidR="00F56E6E" w:rsidRPr="00F56E6E" w:rsidRDefault="00F56E6E" w:rsidP="00F56E6E">
      <w:pPr>
        <w:pStyle w:val="Textoindependiente"/>
        <w:spacing w:after="0" w:line="360" w:lineRule="auto"/>
        <w:jc w:val="both"/>
        <w:rPr>
          <w:rFonts w:ascii="ITC Avant Garde" w:eastAsia="Times New Roman" w:hAnsi="ITC Avant Garde"/>
          <w:bCs/>
          <w:color w:val="000000"/>
          <w:sz w:val="20"/>
          <w:szCs w:val="20"/>
          <w:lang w:eastAsia="es-MX"/>
        </w:rPr>
      </w:pPr>
      <w:r w:rsidRPr="00F56E6E">
        <w:rPr>
          <w:rFonts w:ascii="ITC Avant Garde" w:eastAsia="Times New Roman" w:hAnsi="ITC Avant Garde"/>
          <w:b/>
          <w:bCs/>
          <w:color w:val="000000"/>
          <w:sz w:val="20"/>
          <w:szCs w:val="20"/>
          <w:lang w:eastAsia="es-MX"/>
        </w:rPr>
        <w:t>Secciones clasificadas:</w:t>
      </w:r>
      <w:r w:rsidRPr="00F56E6E">
        <w:rPr>
          <w:rFonts w:ascii="ITC Avant Garde" w:eastAsia="Times New Roman" w:hAnsi="ITC Avant Garde"/>
          <w:bCs/>
          <w:color w:val="000000"/>
          <w:sz w:val="20"/>
          <w:szCs w:val="20"/>
          <w:lang w:eastAsia="es-MX"/>
        </w:rPr>
        <w:t xml:space="preserve"> Las secciones marcadas en color azul con la inscripción que dice </w:t>
      </w:r>
      <w:r w:rsidRPr="00F56E6E">
        <w:rPr>
          <w:rFonts w:ascii="ITC Avant Garde" w:eastAsia="Times New Roman" w:hAnsi="ITC Avant Garde"/>
          <w:b/>
          <w:bCs/>
          <w:color w:val="0000CC"/>
          <w:sz w:val="20"/>
          <w:szCs w:val="20"/>
          <w:lang w:eastAsia="es-MX"/>
        </w:rPr>
        <w:t>“CONFIDENCIAL POR LEY”</w:t>
      </w:r>
      <w:r w:rsidRPr="00F56E6E">
        <w:rPr>
          <w:rFonts w:ascii="ITC Avant Garde" w:eastAsia="Times New Roman" w:hAnsi="ITC Avant Garde"/>
          <w:bCs/>
          <w:color w:val="000000"/>
          <w:sz w:val="20"/>
          <w:szCs w:val="20"/>
          <w:lang w:eastAsia="es-MX"/>
        </w:rPr>
        <w:t>.</w:t>
      </w:r>
    </w:p>
    <w:p w:rsidR="00F56E6E" w:rsidRDefault="00F56E6E" w:rsidP="00F56E6E">
      <w:pPr>
        <w:pStyle w:val="Default"/>
        <w:spacing w:line="360" w:lineRule="auto"/>
        <w:ind w:right="-377"/>
        <w:jc w:val="both"/>
        <w:rPr>
          <w:rFonts w:ascii="ITC Avant Garde" w:eastAsia="Times New Roman" w:hAnsi="ITC Avant Garde" w:cs="Times New Roman"/>
          <w:bCs/>
          <w:sz w:val="19"/>
          <w:szCs w:val="19"/>
        </w:rPr>
        <w:sectPr w:rsidR="00F56E6E" w:rsidSect="00CF08A8">
          <w:headerReference w:type="even" r:id="rId8"/>
          <w:footerReference w:type="default" r:id="rId9"/>
          <w:headerReference w:type="first" r:id="rId10"/>
          <w:pgSz w:w="12240" w:h="15840"/>
          <w:pgMar w:top="2268" w:right="1418" w:bottom="1418" w:left="1418" w:header="709" w:footer="709" w:gutter="0"/>
          <w:cols w:space="708"/>
          <w:docGrid w:linePitch="360"/>
        </w:sectPr>
      </w:pPr>
      <w:r w:rsidRPr="00F56E6E">
        <w:rPr>
          <w:rFonts w:ascii="ITC Avant Garde" w:eastAsia="Times New Roman" w:hAnsi="ITC Avant Garde" w:cs="Times New Roman"/>
          <w:bCs/>
          <w:sz w:val="20"/>
          <w:szCs w:val="20"/>
        </w:rPr>
        <w:t>Fin de la leyenda.</w:t>
      </w:r>
    </w:p>
    <w:p w:rsidR="001228DB" w:rsidRPr="00936BDF" w:rsidRDefault="001228DB" w:rsidP="00936BDF">
      <w:pPr>
        <w:pStyle w:val="Ttulo1"/>
        <w:ind w:right="4869"/>
        <w:jc w:val="both"/>
        <w:rPr>
          <w:rFonts w:ascii="ITC Avant Garde" w:hAnsi="ITC Avant Garde"/>
          <w:sz w:val="22"/>
        </w:rPr>
      </w:pPr>
      <w:r w:rsidRPr="00936BDF">
        <w:rPr>
          <w:rFonts w:ascii="ITC Avant Garde" w:hAnsi="ITC Avant Garde"/>
          <w:sz w:val="22"/>
        </w:rPr>
        <w:lastRenderedPageBreak/>
        <w:t>SONIGAS, S.A. DE C.V.</w:t>
      </w:r>
    </w:p>
    <w:p w:rsidR="00936BDF" w:rsidRPr="00936BDF" w:rsidRDefault="001228DB" w:rsidP="00936BDF">
      <w:pPr>
        <w:pStyle w:val="Ttulo1"/>
        <w:ind w:right="3175"/>
        <w:jc w:val="both"/>
        <w:rPr>
          <w:rFonts w:ascii="ITC Avant Garde" w:hAnsi="ITC Avant Garde"/>
          <w:sz w:val="22"/>
        </w:rPr>
      </w:pPr>
      <w:proofErr w:type="spellStart"/>
      <w:r w:rsidRPr="00936BDF">
        <w:rPr>
          <w:rFonts w:ascii="ITC Avant Garde" w:hAnsi="ITC Avant Garde"/>
          <w:sz w:val="22"/>
        </w:rPr>
        <w:t>Tenayuca</w:t>
      </w:r>
      <w:proofErr w:type="spellEnd"/>
      <w:r w:rsidRPr="00936BDF">
        <w:rPr>
          <w:rFonts w:ascii="ITC Avant Garde" w:hAnsi="ITC Avant Garde"/>
          <w:sz w:val="22"/>
        </w:rPr>
        <w:t xml:space="preserve"> número 225-Bis, Colonia Santa Cruz Atoyac, Delegación Benito Juárez, Código Postal 03310, Ciudad de México.</w:t>
      </w:r>
    </w:p>
    <w:p w:rsidR="00936BDF" w:rsidRDefault="000903C8" w:rsidP="001228DB">
      <w:pPr>
        <w:pStyle w:val="Textoindependiente"/>
        <w:spacing w:after="0" w:line="360" w:lineRule="auto"/>
        <w:jc w:val="both"/>
        <w:rPr>
          <w:rFonts w:ascii="ITC Avant Garde" w:eastAsia="Times New Roman" w:hAnsi="ITC Avant Garde"/>
          <w:bCs/>
          <w:color w:val="000000"/>
          <w:lang w:eastAsia="es-MX"/>
        </w:rPr>
      </w:pPr>
      <w:r w:rsidRPr="001D09BA">
        <w:rPr>
          <w:rFonts w:ascii="ITC Avant Garde" w:eastAsia="Times New Roman" w:hAnsi="ITC Avant Garde"/>
          <w:b/>
          <w:bCs/>
          <w:lang w:eastAsia="es-MX"/>
        </w:rPr>
        <w:t xml:space="preserve">Ciudad de México a </w:t>
      </w:r>
      <w:r w:rsidR="00A64F79">
        <w:rPr>
          <w:rFonts w:ascii="ITC Avant Garde" w:eastAsia="Times New Roman" w:hAnsi="ITC Avant Garde"/>
          <w:b/>
          <w:bCs/>
          <w:lang w:eastAsia="es-MX"/>
        </w:rPr>
        <w:t xml:space="preserve">seis </w:t>
      </w:r>
      <w:r w:rsidR="001228DB">
        <w:rPr>
          <w:rFonts w:ascii="ITC Avant Garde" w:eastAsia="Times New Roman" w:hAnsi="ITC Avant Garde"/>
          <w:b/>
          <w:bCs/>
          <w:lang w:eastAsia="es-MX"/>
        </w:rPr>
        <w:t>de octubre</w:t>
      </w:r>
      <w:r w:rsidR="00507B0F">
        <w:rPr>
          <w:rFonts w:ascii="ITC Avant Garde" w:eastAsia="Times New Roman" w:hAnsi="ITC Avant Garde"/>
          <w:b/>
          <w:bCs/>
          <w:lang w:eastAsia="es-MX"/>
        </w:rPr>
        <w:t xml:space="preserve"> </w:t>
      </w:r>
      <w:r w:rsidR="00152CDF">
        <w:rPr>
          <w:rFonts w:ascii="ITC Avant Garde" w:eastAsia="Times New Roman" w:hAnsi="ITC Avant Garde"/>
          <w:b/>
          <w:bCs/>
          <w:lang w:eastAsia="es-MX"/>
        </w:rPr>
        <w:t xml:space="preserve">de dos </w:t>
      </w:r>
      <w:r w:rsidRPr="001D09BA">
        <w:rPr>
          <w:rFonts w:ascii="ITC Avant Garde" w:eastAsia="Times New Roman" w:hAnsi="ITC Avant Garde"/>
          <w:b/>
          <w:bCs/>
          <w:lang w:eastAsia="es-MX"/>
        </w:rPr>
        <w:t>mil diecis</w:t>
      </w:r>
      <w:r w:rsidR="00152CDF">
        <w:rPr>
          <w:rFonts w:ascii="ITC Avant Garde" w:eastAsia="Times New Roman" w:hAnsi="ITC Avant Garde"/>
          <w:b/>
          <w:bCs/>
          <w:lang w:eastAsia="es-MX"/>
        </w:rPr>
        <w:t>iete</w:t>
      </w:r>
      <w:r w:rsidRPr="001D09BA">
        <w:rPr>
          <w:rFonts w:ascii="ITC Avant Garde" w:eastAsia="Times New Roman" w:hAnsi="ITC Avant Garde"/>
          <w:b/>
          <w:bCs/>
          <w:lang w:eastAsia="es-MX"/>
        </w:rPr>
        <w:t>.-</w:t>
      </w:r>
      <w:r w:rsidRPr="001D09BA">
        <w:rPr>
          <w:rFonts w:ascii="ITC Avant Garde" w:eastAsia="Times New Roman" w:hAnsi="ITC Avant Garde"/>
          <w:bCs/>
          <w:lang w:eastAsia="es-MX"/>
        </w:rPr>
        <w:t xml:space="preserve"> </w:t>
      </w:r>
      <w:r w:rsidR="001228DB" w:rsidRPr="00F82378">
        <w:rPr>
          <w:rFonts w:ascii="ITC Avant Garde" w:eastAsia="Times New Roman" w:hAnsi="ITC Avant Garde"/>
          <w:bCs/>
          <w:color w:val="000000"/>
          <w:lang w:eastAsia="es-MX"/>
        </w:rPr>
        <w:t>Vista</w:t>
      </w:r>
      <w:r w:rsidR="001228DB">
        <w:rPr>
          <w:rFonts w:ascii="ITC Avant Garde" w:eastAsia="Times New Roman" w:hAnsi="ITC Avant Garde"/>
          <w:bCs/>
          <w:color w:val="000000"/>
          <w:lang w:eastAsia="es-MX"/>
        </w:rPr>
        <w:t xml:space="preserve"> la ejecutoria de treinta y uno de </w:t>
      </w:r>
      <w:r w:rsidR="00E236D9">
        <w:rPr>
          <w:rFonts w:ascii="ITC Avant Garde" w:eastAsia="Times New Roman" w:hAnsi="ITC Avant Garde"/>
          <w:bCs/>
          <w:color w:val="000000"/>
          <w:lang w:eastAsia="es-MX"/>
        </w:rPr>
        <w:t>agosto</w:t>
      </w:r>
      <w:r w:rsidR="001228DB">
        <w:rPr>
          <w:rFonts w:ascii="ITC Avant Garde" w:eastAsia="Times New Roman" w:hAnsi="ITC Avant Garde"/>
          <w:bCs/>
          <w:color w:val="000000"/>
          <w:lang w:eastAsia="es-MX"/>
        </w:rPr>
        <w:t xml:space="preserve"> de dos mil diecisiete</w:t>
      </w:r>
      <w:r w:rsidR="001228DB" w:rsidRPr="00F82378">
        <w:rPr>
          <w:rFonts w:ascii="ITC Avant Garde" w:eastAsia="Times New Roman" w:hAnsi="ITC Avant Garde"/>
          <w:bCs/>
          <w:color w:val="000000"/>
          <w:lang w:eastAsia="es-MX"/>
        </w:rPr>
        <w:t xml:space="preserve"> dictada por </w:t>
      </w:r>
      <w:r w:rsidR="001228DB">
        <w:rPr>
          <w:rFonts w:ascii="ITC Avant Garde" w:eastAsia="Times New Roman" w:hAnsi="ITC Avant Garde"/>
          <w:bCs/>
          <w:color w:val="000000"/>
          <w:lang w:eastAsia="es-MX"/>
        </w:rPr>
        <w:t>el Primer</w:t>
      </w:r>
      <w:r w:rsidR="001228DB" w:rsidRPr="00F82378">
        <w:rPr>
          <w:rFonts w:ascii="ITC Avant Garde" w:eastAsia="Times New Roman" w:hAnsi="ITC Avant Garde"/>
          <w:bCs/>
          <w:color w:val="000000"/>
          <w:lang w:eastAsia="es-MX"/>
        </w:rPr>
        <w:t xml:space="preserve"> Tribunal Colegiado de Circuito en Materia Administrativa Especializado en Competencia Económica, Radiodifusión y Telecomunicaciones (en adelante </w:t>
      </w:r>
      <w:r w:rsidR="001228DB">
        <w:rPr>
          <w:rFonts w:ascii="ITC Avant Garde" w:eastAsia="Times New Roman" w:hAnsi="ITC Avant Garde"/>
          <w:bCs/>
          <w:color w:val="000000"/>
          <w:lang w:eastAsia="es-MX"/>
        </w:rPr>
        <w:t xml:space="preserve">el </w:t>
      </w:r>
      <w:r w:rsidR="001228DB" w:rsidRPr="00F82378">
        <w:rPr>
          <w:rFonts w:ascii="ITC Avant Garde" w:eastAsia="Times New Roman" w:hAnsi="ITC Avant Garde"/>
          <w:b/>
          <w:bCs/>
          <w:color w:val="000000"/>
          <w:lang w:eastAsia="es-MX"/>
        </w:rPr>
        <w:t>“TRIBUNAL COLEGIADO”</w:t>
      </w:r>
      <w:r w:rsidR="001228DB" w:rsidRPr="00F82378">
        <w:rPr>
          <w:rFonts w:ascii="ITC Avant Garde" w:eastAsia="Times New Roman" w:hAnsi="ITC Avant Garde"/>
          <w:bCs/>
          <w:color w:val="000000"/>
          <w:lang w:eastAsia="es-MX"/>
        </w:rPr>
        <w:t>)</w:t>
      </w:r>
      <w:r w:rsidR="001228DB">
        <w:rPr>
          <w:rFonts w:ascii="ITC Avant Garde" w:eastAsia="Times New Roman" w:hAnsi="ITC Avant Garde"/>
          <w:bCs/>
          <w:color w:val="000000"/>
          <w:lang w:eastAsia="es-MX"/>
        </w:rPr>
        <w:t>,</w:t>
      </w:r>
      <w:r w:rsidR="001228DB" w:rsidRPr="00F82378">
        <w:rPr>
          <w:rFonts w:ascii="ITC Avant Garde" w:eastAsia="Times New Roman" w:hAnsi="ITC Avant Garde"/>
          <w:bCs/>
          <w:color w:val="000000"/>
          <w:lang w:eastAsia="es-MX"/>
        </w:rPr>
        <w:t xml:space="preserve"> en el </w:t>
      </w:r>
      <w:r w:rsidR="001228DB">
        <w:rPr>
          <w:rFonts w:ascii="ITC Avant Garde" w:eastAsia="Times New Roman" w:hAnsi="ITC Avant Garde"/>
          <w:bCs/>
          <w:color w:val="000000"/>
          <w:lang w:eastAsia="es-MX"/>
        </w:rPr>
        <w:t>expediente</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
          <w:bCs/>
          <w:color w:val="000000"/>
          <w:lang w:eastAsia="es-MX"/>
        </w:rPr>
        <w:t>R.A. 102/2017</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por la que revocó la sentencia de nueve de junio</w:t>
      </w:r>
      <w:r w:rsidR="001228DB" w:rsidRPr="00F82378">
        <w:rPr>
          <w:rFonts w:ascii="ITC Avant Garde" w:eastAsia="Times New Roman" w:hAnsi="ITC Avant Garde"/>
          <w:bCs/>
          <w:color w:val="000000"/>
          <w:lang w:eastAsia="es-MX"/>
        </w:rPr>
        <w:t xml:space="preserve"> de dos mil </w:t>
      </w:r>
      <w:r w:rsidR="001228DB">
        <w:rPr>
          <w:rFonts w:ascii="ITC Avant Garde" w:eastAsia="Times New Roman" w:hAnsi="ITC Avant Garde"/>
          <w:bCs/>
          <w:color w:val="000000"/>
          <w:lang w:eastAsia="es-MX"/>
        </w:rPr>
        <w:t xml:space="preserve">diecisiete emitida </w:t>
      </w:r>
      <w:r w:rsidR="001228DB" w:rsidRPr="00F82378">
        <w:rPr>
          <w:rFonts w:ascii="ITC Avant Garde" w:eastAsia="Times New Roman" w:hAnsi="ITC Avant Garde"/>
          <w:bCs/>
          <w:color w:val="000000"/>
          <w:lang w:eastAsia="es-MX"/>
        </w:rPr>
        <w:t xml:space="preserve">en los autos del juicio de amparo </w:t>
      </w:r>
      <w:r w:rsidR="001228DB">
        <w:rPr>
          <w:rFonts w:ascii="ITC Avant Garde" w:eastAsia="Times New Roman" w:hAnsi="ITC Avant Garde"/>
          <w:bCs/>
          <w:color w:val="000000"/>
          <w:lang w:eastAsia="es-MX"/>
        </w:rPr>
        <w:t xml:space="preserve">indirecto </w:t>
      </w:r>
      <w:r w:rsidR="001228DB" w:rsidRPr="001228DB">
        <w:rPr>
          <w:rFonts w:ascii="ITC Avant Garde" w:eastAsia="Times New Roman" w:hAnsi="ITC Avant Garde"/>
          <w:b/>
          <w:bCs/>
          <w:color w:val="000000"/>
          <w:lang w:eastAsia="es-MX"/>
        </w:rPr>
        <w:t>1154/2017</w:t>
      </w:r>
      <w:r w:rsidR="001228DB" w:rsidRPr="00F82378">
        <w:rPr>
          <w:rFonts w:ascii="ITC Avant Garde" w:eastAsia="Times New Roman" w:hAnsi="ITC Avant Garde"/>
          <w:bCs/>
          <w:color w:val="000000"/>
          <w:lang w:eastAsia="es-MX"/>
        </w:rPr>
        <w:t xml:space="preserve"> promovido por </w:t>
      </w:r>
      <w:r w:rsidR="001228DB">
        <w:rPr>
          <w:rFonts w:ascii="ITC Avant Garde" w:hAnsi="ITC Avant Garde"/>
          <w:b/>
        </w:rPr>
        <w:t>SONIGAS, S.A. DE C.V.</w:t>
      </w:r>
      <w:r w:rsidR="002F654F" w:rsidRPr="002F654F">
        <w:rPr>
          <w:rFonts w:ascii="ITC Avant Garde" w:hAnsi="ITC Avant Garde"/>
        </w:rPr>
        <w:t xml:space="preserve"> ante </w:t>
      </w:r>
      <w:r w:rsidR="001228DB" w:rsidRPr="00443137">
        <w:rPr>
          <w:rFonts w:ascii="ITC Avant Garde" w:eastAsia="Times New Roman" w:hAnsi="ITC Avant Garde"/>
          <w:bCs/>
          <w:color w:val="000000"/>
          <w:lang w:eastAsia="es-MX"/>
        </w:rPr>
        <w:t>el</w:t>
      </w:r>
      <w:r w:rsidR="001228DB">
        <w:rPr>
          <w:rFonts w:ascii="ITC Avant Garde" w:eastAsia="Times New Roman" w:hAnsi="ITC Avant Garde"/>
          <w:b/>
          <w:bCs/>
          <w:color w:val="000000"/>
          <w:lang w:eastAsia="es-MX"/>
        </w:rPr>
        <w:t xml:space="preserve"> </w:t>
      </w:r>
      <w:r w:rsidR="001228DB" w:rsidRPr="00F82378">
        <w:rPr>
          <w:rFonts w:ascii="ITC Avant Garde" w:eastAsia="Times New Roman" w:hAnsi="ITC Avant Garde"/>
          <w:bCs/>
          <w:color w:val="000000"/>
          <w:lang w:eastAsia="es-MX"/>
        </w:rPr>
        <w:t xml:space="preserve">Juzgado Segundo de Distrito en Materia Administrativa Especializado en Competencia Económica, Radiodifusión y Telecomunicaciones (en adelante </w:t>
      </w:r>
      <w:r w:rsidR="001228DB">
        <w:rPr>
          <w:rFonts w:ascii="ITC Avant Garde" w:eastAsia="Times New Roman" w:hAnsi="ITC Avant Garde"/>
          <w:bCs/>
          <w:color w:val="000000"/>
          <w:lang w:eastAsia="es-MX"/>
        </w:rPr>
        <w:t xml:space="preserve">el </w:t>
      </w:r>
      <w:r w:rsidR="001228DB" w:rsidRPr="00F82378">
        <w:rPr>
          <w:rFonts w:ascii="ITC Avant Garde" w:eastAsia="Times New Roman" w:hAnsi="ITC Avant Garde"/>
          <w:b/>
          <w:bCs/>
          <w:color w:val="000000"/>
          <w:lang w:eastAsia="es-MX"/>
        </w:rPr>
        <w:t>“JUZGADO SEGUNDO”</w:t>
      </w:r>
      <w:r w:rsidR="002F654F">
        <w:rPr>
          <w:rFonts w:ascii="ITC Avant Garde" w:eastAsia="Times New Roman" w:hAnsi="ITC Avant Garde"/>
          <w:bCs/>
          <w:color w:val="000000"/>
          <w:lang w:eastAsia="es-MX"/>
        </w:rPr>
        <w:t>)</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 xml:space="preserve">y </w:t>
      </w:r>
      <w:r w:rsidR="001228DB" w:rsidRPr="00F82378">
        <w:rPr>
          <w:rFonts w:ascii="ITC Avant Garde" w:eastAsia="Times New Roman" w:hAnsi="ITC Avant Garde"/>
          <w:b/>
          <w:bCs/>
          <w:color w:val="000000"/>
          <w:lang w:eastAsia="es-MX"/>
        </w:rPr>
        <w:t>CONCEDE EL AMPARO</w:t>
      </w:r>
      <w:r w:rsidR="001228DB">
        <w:rPr>
          <w:rFonts w:ascii="ITC Avant Garde" w:eastAsia="Times New Roman" w:hAnsi="ITC Avant Garde"/>
          <w:b/>
          <w:bCs/>
          <w:color w:val="000000"/>
          <w:lang w:eastAsia="es-MX"/>
        </w:rPr>
        <w:t xml:space="preserve"> </w:t>
      </w:r>
      <w:r w:rsidR="001228DB">
        <w:rPr>
          <w:rFonts w:ascii="ITC Avant Garde" w:eastAsia="Times New Roman" w:hAnsi="ITC Avant Garde"/>
          <w:bCs/>
          <w:color w:val="000000"/>
          <w:lang w:eastAsia="es-MX"/>
        </w:rPr>
        <w:t xml:space="preserve">a </w:t>
      </w:r>
      <w:r w:rsidR="001228DB">
        <w:rPr>
          <w:rFonts w:ascii="ITC Avant Garde" w:hAnsi="ITC Avant Garde"/>
          <w:b/>
        </w:rPr>
        <w:t xml:space="preserve">SONIGAS, S.A. DE C.V. </w:t>
      </w:r>
      <w:r w:rsidR="001228DB" w:rsidRPr="00F82378">
        <w:rPr>
          <w:rFonts w:ascii="ITC Avant Garde" w:eastAsia="Times New Roman" w:hAnsi="ITC Avant Garde"/>
          <w:bCs/>
          <w:color w:val="000000"/>
          <w:lang w:eastAsia="es-MX"/>
        </w:rPr>
        <w:t>respecto del acto reclamado consistente en la resolución de</w:t>
      </w:r>
      <w:r w:rsidR="001228DB">
        <w:rPr>
          <w:rFonts w:ascii="ITC Avant Garde" w:eastAsia="Times New Roman" w:hAnsi="ITC Avant Garde"/>
          <w:bCs/>
          <w:color w:val="000000"/>
          <w:lang w:eastAsia="es-MX"/>
        </w:rPr>
        <w:t xml:space="preserve"> seis de marzo de dos mil diecisiete</w:t>
      </w:r>
      <w:r w:rsidR="001228DB" w:rsidRPr="00F82378">
        <w:rPr>
          <w:rFonts w:ascii="ITC Avant Garde" w:eastAsia="Times New Roman" w:hAnsi="ITC Avant Garde"/>
          <w:bCs/>
          <w:color w:val="000000"/>
          <w:lang w:eastAsia="es-MX"/>
        </w:rPr>
        <w:t>, emitida dent</w:t>
      </w:r>
      <w:r w:rsidR="001228DB">
        <w:rPr>
          <w:rFonts w:ascii="ITC Avant Garde" w:eastAsia="Times New Roman" w:hAnsi="ITC Avant Garde"/>
          <w:bCs/>
          <w:color w:val="000000"/>
          <w:lang w:eastAsia="es-MX"/>
        </w:rPr>
        <w:t xml:space="preserve">ro del expediente </w:t>
      </w:r>
      <w:r w:rsidR="001228DB" w:rsidRPr="002F26AC">
        <w:rPr>
          <w:rFonts w:ascii="ITC Avant Garde" w:eastAsia="Times New Roman" w:hAnsi="ITC Avant Garde"/>
          <w:b/>
          <w:bCs/>
          <w:color w:val="000000"/>
          <w:lang w:eastAsia="es-MX"/>
        </w:rPr>
        <w:t>E.IFT.U</w:t>
      </w:r>
      <w:r w:rsidR="001228DB">
        <w:rPr>
          <w:rFonts w:ascii="ITC Avant Garde" w:eastAsia="Times New Roman" w:hAnsi="ITC Avant Garde"/>
          <w:b/>
          <w:bCs/>
          <w:color w:val="000000"/>
          <w:lang w:eastAsia="es-MX"/>
        </w:rPr>
        <w:t>C.DG-SAN.IV.0246/2016</w:t>
      </w:r>
      <w:r w:rsidR="001228DB" w:rsidRPr="00F82378">
        <w:rPr>
          <w:rFonts w:ascii="ITC Avant Garde" w:eastAsia="Times New Roman" w:hAnsi="ITC Avant Garde"/>
          <w:bCs/>
          <w:color w:val="000000"/>
          <w:lang w:eastAsia="es-MX"/>
        </w:rPr>
        <w:t xml:space="preserve">, por </w:t>
      </w:r>
      <w:r w:rsidR="001228DB">
        <w:rPr>
          <w:rFonts w:ascii="ITC Avant Garde" w:eastAsia="Times New Roman" w:hAnsi="ITC Avant Garde"/>
          <w:bCs/>
          <w:color w:val="000000"/>
          <w:lang w:eastAsia="es-MX"/>
        </w:rPr>
        <w:t>la que el</w:t>
      </w:r>
      <w:r w:rsidR="001228DB" w:rsidRPr="00F82378">
        <w:rPr>
          <w:rFonts w:ascii="ITC Avant Garde" w:eastAsia="Times New Roman" w:hAnsi="ITC Avant Garde"/>
          <w:bCs/>
          <w:color w:val="000000"/>
          <w:lang w:eastAsia="es-MX"/>
        </w:rPr>
        <w:t xml:space="preserve"> Pleno del Instituto Federal de Telecomunicaciones, le impuso una multa por la cantidad de </w:t>
      </w:r>
      <w:r w:rsidR="001228DB" w:rsidRPr="006E5D91">
        <w:rPr>
          <w:rFonts w:ascii="ITC Avant Garde" w:hAnsi="ITC Avant Garde"/>
          <w:b/>
        </w:rPr>
        <w:t>$</w:t>
      </w:r>
      <w:r w:rsidR="005B1C68">
        <w:rPr>
          <w:rFonts w:ascii="ITC Avant Garde" w:hAnsi="ITC Avant Garde"/>
          <w:b/>
          <w:bCs/>
          <w:color w:val="0000FF"/>
        </w:rPr>
        <w:t xml:space="preserve">“CONFIDENCIAL POR LEY” </w:t>
      </w:r>
      <w:r w:rsidR="001228DB" w:rsidRPr="00555AEC">
        <w:rPr>
          <w:rFonts w:ascii="ITC Avant Garde" w:hAnsi="ITC Avant Garde"/>
          <w:b/>
          <w:bCs/>
          <w:lang w:eastAsia="es-MX"/>
        </w:rPr>
        <w:t xml:space="preserve">M.N) </w:t>
      </w:r>
      <w:r w:rsidR="001228DB" w:rsidRPr="005D6116">
        <w:rPr>
          <w:rFonts w:ascii="ITC Avant Garde" w:eastAsia="Times New Roman" w:hAnsi="ITC Avant Garde"/>
          <w:bCs/>
          <w:color w:val="000000"/>
          <w:lang w:eastAsia="es-MX"/>
        </w:rPr>
        <w:t>por</w:t>
      </w:r>
      <w:r w:rsidR="001228DB">
        <w:rPr>
          <w:rFonts w:ascii="ITC Avant Garde" w:eastAsia="Times New Roman" w:hAnsi="ITC Avant Garde"/>
          <w:bCs/>
          <w:color w:val="000000"/>
          <w:lang w:eastAsia="es-MX"/>
        </w:rPr>
        <w:t xml:space="preserve"> </w:t>
      </w:r>
      <w:r w:rsidR="001228DB" w:rsidRPr="00084820">
        <w:rPr>
          <w:rFonts w:ascii="ITC Avant Garde" w:eastAsia="Times New Roman" w:hAnsi="ITC Avant Garde"/>
          <w:bCs/>
          <w:color w:val="000000"/>
          <w:lang w:eastAsia="es-MX"/>
        </w:rPr>
        <w:t>presta</w:t>
      </w:r>
      <w:r w:rsidR="001228DB">
        <w:rPr>
          <w:rFonts w:ascii="ITC Avant Garde" w:eastAsia="Times New Roman" w:hAnsi="ITC Avant Garde"/>
          <w:bCs/>
          <w:color w:val="000000"/>
          <w:lang w:eastAsia="es-MX"/>
        </w:rPr>
        <w:t>r</w:t>
      </w:r>
      <w:r w:rsidR="001228DB" w:rsidRPr="00084820">
        <w:rPr>
          <w:rFonts w:ascii="ITC Avant Garde" w:eastAsia="Times New Roman" w:hAnsi="ITC Avant Garde"/>
          <w:bCs/>
          <w:color w:val="000000"/>
          <w:lang w:eastAsia="es-MX"/>
        </w:rPr>
        <w:t xml:space="preserve"> servicios de telecomunicaciones consistentes en radiocomunicación privada haciendo uso de la frecuencia </w:t>
      </w:r>
      <w:r w:rsidR="001228DB">
        <w:rPr>
          <w:rFonts w:ascii="ITC Avant Garde" w:hAnsi="ITC Avant Garde"/>
          <w:b/>
        </w:rPr>
        <w:t>467.630</w:t>
      </w:r>
      <w:r w:rsidR="001228DB" w:rsidRPr="00084820">
        <w:rPr>
          <w:rFonts w:ascii="ITC Avant Garde" w:hAnsi="ITC Avant Garde"/>
          <w:b/>
        </w:rPr>
        <w:t xml:space="preserve"> MHz</w:t>
      </w:r>
      <w:r w:rsidR="001228DB" w:rsidRPr="005D6116">
        <w:rPr>
          <w:rFonts w:ascii="ITC Avant Garde" w:eastAsia="Times New Roman" w:hAnsi="ITC Avant Garde"/>
          <w:bCs/>
          <w:color w:val="000000"/>
          <w:lang w:eastAsia="es-MX"/>
        </w:rPr>
        <w:t xml:space="preserve"> y declaró la pérdida en beneficio de la Nación de</w:t>
      </w:r>
      <w:r w:rsidR="00A64F79">
        <w:rPr>
          <w:rFonts w:ascii="ITC Avant Garde" w:eastAsia="Times New Roman" w:hAnsi="ITC Avant Garde"/>
          <w:bCs/>
          <w:color w:val="000000"/>
          <w:lang w:eastAsia="es-MX"/>
        </w:rPr>
        <w:t xml:space="preserve"> los bienes y </w:t>
      </w:r>
      <w:r w:rsidR="001228DB" w:rsidRPr="005D6116">
        <w:rPr>
          <w:rFonts w:ascii="ITC Avant Garde" w:eastAsia="Times New Roman" w:hAnsi="ITC Avant Garde"/>
          <w:bCs/>
          <w:color w:val="000000"/>
          <w:lang w:eastAsia="es-MX"/>
        </w:rPr>
        <w:t>equipo</w:t>
      </w:r>
      <w:r w:rsidR="00A64F79">
        <w:rPr>
          <w:rFonts w:ascii="ITC Avant Garde" w:eastAsia="Times New Roman" w:hAnsi="ITC Avant Garde"/>
          <w:bCs/>
          <w:color w:val="000000"/>
          <w:lang w:eastAsia="es-MX"/>
        </w:rPr>
        <w:t>s</w:t>
      </w:r>
      <w:r w:rsidR="001228DB" w:rsidRPr="005D6116">
        <w:rPr>
          <w:rFonts w:ascii="ITC Avant Garde" w:eastAsia="Times New Roman" w:hAnsi="ITC Avant Garde"/>
          <w:bCs/>
          <w:color w:val="000000"/>
          <w:lang w:eastAsia="es-MX"/>
        </w:rPr>
        <w:t xml:space="preserve"> empleado</w:t>
      </w:r>
      <w:r w:rsidR="00A64F79">
        <w:rPr>
          <w:rFonts w:ascii="ITC Avant Garde" w:eastAsia="Times New Roman" w:hAnsi="ITC Avant Garde"/>
          <w:bCs/>
          <w:color w:val="000000"/>
          <w:lang w:eastAsia="es-MX"/>
        </w:rPr>
        <w:t>s</w:t>
      </w:r>
      <w:r w:rsidR="001228DB" w:rsidRPr="005D6116">
        <w:rPr>
          <w:rFonts w:ascii="ITC Avant Garde" w:eastAsia="Times New Roman" w:hAnsi="ITC Avant Garde"/>
          <w:bCs/>
          <w:color w:val="000000"/>
          <w:lang w:eastAsia="es-MX"/>
        </w:rPr>
        <w:t xml:space="preserve"> en la comisión de la </w:t>
      </w:r>
      <w:r w:rsidR="00A64F79">
        <w:rPr>
          <w:rFonts w:ascii="ITC Avant Garde" w:eastAsia="Times New Roman" w:hAnsi="ITC Avant Garde"/>
          <w:bCs/>
          <w:color w:val="000000"/>
          <w:lang w:eastAsia="es-MX"/>
        </w:rPr>
        <w:t>infracción</w:t>
      </w:r>
      <w:r w:rsidR="001228DB" w:rsidRPr="005D6116">
        <w:rPr>
          <w:rFonts w:ascii="ITC Avant Garde" w:eastAsia="Times New Roman" w:hAnsi="ITC Avant Garde"/>
          <w:bCs/>
          <w:color w:val="000000"/>
          <w:lang w:eastAsia="es-MX"/>
        </w:rPr>
        <w:t>.</w:t>
      </w:r>
      <w:r w:rsidR="001228DB">
        <w:rPr>
          <w:rFonts w:ascii="ITC Avant Garde" w:eastAsia="Times New Roman" w:hAnsi="ITC Avant Garde"/>
          <w:bCs/>
          <w:color w:val="000000"/>
          <w:lang w:eastAsia="es-MX"/>
        </w:rPr>
        <w:t xml:space="preserve"> </w:t>
      </w:r>
    </w:p>
    <w:p w:rsidR="005B1C68" w:rsidRDefault="001228DB" w:rsidP="001228DB">
      <w:pPr>
        <w:pStyle w:val="Textoindependiente"/>
        <w:spacing w:after="0" w:line="360" w:lineRule="auto"/>
        <w:jc w:val="both"/>
        <w:rPr>
          <w:rFonts w:ascii="ITC Avant Garde" w:hAnsi="ITC Avant Garde"/>
          <w:bCs/>
          <w:color w:val="000000"/>
          <w:shd w:val="clear" w:color="auto" w:fill="FFFFFF"/>
        </w:rPr>
        <w:sectPr w:rsidR="005B1C68" w:rsidSect="00F739C7">
          <w:headerReference w:type="even" r:id="rId11"/>
          <w:headerReference w:type="default" r:id="rId12"/>
          <w:footerReference w:type="default" r:id="rId13"/>
          <w:headerReference w:type="first" r:id="rId14"/>
          <w:pgSz w:w="12240" w:h="15840"/>
          <w:pgMar w:top="2041" w:right="1474" w:bottom="1474" w:left="1474" w:header="709" w:footer="272" w:gutter="0"/>
          <w:cols w:space="708"/>
          <w:docGrid w:linePitch="360"/>
        </w:sectPr>
      </w:pPr>
      <w:r w:rsidRPr="007607D0">
        <w:rPr>
          <w:rFonts w:ascii="ITC Avant Garde" w:eastAsia="Times New Roman" w:hAnsi="ITC Avant Garde"/>
          <w:bCs/>
          <w:color w:val="000000"/>
          <w:lang w:eastAsia="es-MX"/>
        </w:rPr>
        <w:t xml:space="preserve">Al respecto, </w:t>
      </w:r>
      <w:r w:rsidR="004B2D0F">
        <w:rPr>
          <w:rFonts w:ascii="ITC Avant Garde" w:eastAsia="Times New Roman" w:hAnsi="ITC Avant Garde"/>
          <w:bCs/>
          <w:color w:val="000000"/>
          <w:lang w:eastAsia="es-MX"/>
        </w:rPr>
        <w:t>e</w:t>
      </w:r>
      <w:r w:rsidR="004B2D0F" w:rsidRPr="00F82378">
        <w:rPr>
          <w:rFonts w:ascii="ITC Avant Garde" w:hAnsi="ITC Avant Garde"/>
          <w:color w:val="000000"/>
          <w:shd w:val="clear" w:color="auto" w:fill="FFFFFF"/>
        </w:rPr>
        <w:t>l Pleno del</w:t>
      </w:r>
      <w:r w:rsidR="004B2D0F" w:rsidRPr="00F82378">
        <w:rPr>
          <w:rStyle w:val="apple-converted-space"/>
          <w:rFonts w:ascii="ITC Avant Garde" w:hAnsi="ITC Avant Garde"/>
          <w:color w:val="000000"/>
          <w:shd w:val="clear" w:color="auto" w:fill="FFFFFF"/>
        </w:rPr>
        <w:t xml:space="preserve"> Instituto Federal de Telecomunicaciones</w:t>
      </w:r>
      <w:r w:rsidR="004B2D0F" w:rsidRPr="00F82378">
        <w:rPr>
          <w:rFonts w:ascii="ITC Avant Garde" w:hAnsi="ITC Avant Garde"/>
          <w:color w:val="000000"/>
          <w:shd w:val="clear" w:color="auto" w:fill="FFFFFF"/>
        </w:rPr>
        <w:t xml:space="preserve"> es competente para </w:t>
      </w:r>
      <w:r w:rsidR="004B2D0F">
        <w:rPr>
          <w:rFonts w:ascii="ITC Avant Garde" w:hAnsi="ITC Avant Garde"/>
          <w:color w:val="000000"/>
          <w:shd w:val="clear" w:color="auto" w:fill="FFFFFF"/>
        </w:rPr>
        <w:t xml:space="preserve">emitir el presente acuerdo, </w:t>
      </w:r>
      <w:r w:rsidR="004B2D0F" w:rsidRPr="00F82378">
        <w:rPr>
          <w:rFonts w:ascii="ITC Avant Garde" w:eastAsia="Times New Roman" w:hAnsi="ITC Avant Garde"/>
          <w:lang w:eastAsia="es-MX"/>
        </w:rPr>
        <w:t>con fundamento en el artículo 28, párrafos décimo quinto, décimo sexto y vigésimo, fracción I de la Constitución Política de los Estados Unidos Mexicanos, 192 de la Ley de Amparo Reglamentaria de los artículos 103 y 107 de la Constitución Política de los</w:t>
      </w:r>
      <w:r w:rsidR="004B2D0F" w:rsidRPr="00F82378">
        <w:rPr>
          <w:rFonts w:ascii="ITC Avant Garde" w:hAnsi="ITC Avant Garde"/>
        </w:rPr>
        <w:t xml:space="preserve"> </w:t>
      </w:r>
      <w:r w:rsidR="004B2D0F" w:rsidRPr="00F82378">
        <w:rPr>
          <w:rFonts w:ascii="ITC Avant Garde" w:eastAsia="Times New Roman" w:hAnsi="ITC Avant Garde"/>
          <w:lang w:eastAsia="es-MX"/>
        </w:rPr>
        <w:t>Estados Unidos Mexicanos y 1, 4, fracción I y 6 fracción XVII del Estatuto Orgánico del Instituto Federal de Telecomunicaciones</w:t>
      </w:r>
      <w:r w:rsidR="004B2D0F">
        <w:rPr>
          <w:rFonts w:ascii="ITC Avant Garde" w:eastAsia="Times New Roman" w:hAnsi="ITC Avant Garde"/>
          <w:lang w:eastAsia="es-MX"/>
        </w:rPr>
        <w:t xml:space="preserve">, y en vista de que </w:t>
      </w:r>
      <w:r w:rsidR="004B2D0F" w:rsidRPr="00F82378">
        <w:rPr>
          <w:rFonts w:ascii="ITC Avant Garde" w:hAnsi="ITC Avant Garde"/>
          <w:bCs/>
          <w:color w:val="000000"/>
          <w:shd w:val="clear" w:color="auto" w:fill="FFFFFF"/>
        </w:rPr>
        <w:t xml:space="preserve">en ejercicio de </w:t>
      </w:r>
      <w:r w:rsidR="004B2D0F">
        <w:rPr>
          <w:rFonts w:ascii="ITC Avant Garde" w:hAnsi="ITC Avant Garde"/>
          <w:bCs/>
          <w:color w:val="000000"/>
          <w:shd w:val="clear" w:color="auto" w:fill="FFFFFF"/>
        </w:rPr>
        <w:t>sus</w:t>
      </w:r>
      <w:r w:rsidR="004B2D0F" w:rsidRPr="00F82378">
        <w:rPr>
          <w:rFonts w:ascii="ITC Avant Garde" w:hAnsi="ITC Avant Garde"/>
          <w:bCs/>
          <w:color w:val="000000"/>
          <w:shd w:val="clear" w:color="auto" w:fill="FFFFFF"/>
        </w:rPr>
        <w:t xml:space="preserve"> atribuciones</w:t>
      </w:r>
      <w:r w:rsidR="004B2D0F" w:rsidRPr="00F82378">
        <w:rPr>
          <w:rFonts w:ascii="ITC Avant Garde" w:hAnsi="ITC Avant Garde"/>
          <w:b/>
          <w:bCs/>
          <w:color w:val="000000"/>
          <w:shd w:val="clear" w:color="auto" w:fill="FFFFFF"/>
        </w:rPr>
        <w:t xml:space="preserve"> </w:t>
      </w:r>
      <w:r w:rsidR="004B2D0F" w:rsidRPr="00F35FC5">
        <w:rPr>
          <w:rFonts w:ascii="ITC Avant Garde" w:hAnsi="ITC Avant Garde"/>
          <w:bCs/>
          <w:color w:val="000000"/>
          <w:shd w:val="clear" w:color="auto" w:fill="FFFFFF"/>
        </w:rPr>
        <w:t>emitió</w:t>
      </w:r>
      <w:r w:rsidR="004B2D0F">
        <w:rPr>
          <w:rFonts w:ascii="ITC Avant Garde" w:hAnsi="ITC Avant Garde"/>
          <w:b/>
          <w:bCs/>
          <w:color w:val="000000"/>
          <w:shd w:val="clear" w:color="auto" w:fill="FFFFFF"/>
        </w:rPr>
        <w:t xml:space="preserve"> </w:t>
      </w:r>
      <w:r w:rsidR="004B2D0F" w:rsidRPr="00F82378">
        <w:rPr>
          <w:rFonts w:ascii="ITC Avant Garde" w:hAnsi="ITC Avant Garde"/>
          <w:bCs/>
          <w:color w:val="000000"/>
          <w:shd w:val="clear" w:color="auto" w:fill="FFFFFF"/>
        </w:rPr>
        <w:t xml:space="preserve">la resolución respecto de la cual el </w:t>
      </w:r>
      <w:r w:rsidR="004B2D0F" w:rsidRPr="00F82378">
        <w:rPr>
          <w:rFonts w:ascii="ITC Avant Garde" w:hAnsi="ITC Avant Garde"/>
          <w:b/>
          <w:bCs/>
          <w:color w:val="000000"/>
          <w:shd w:val="clear" w:color="auto" w:fill="FFFFFF"/>
        </w:rPr>
        <w:t xml:space="preserve">TRIBUNAL COLEGIADO </w:t>
      </w:r>
      <w:r w:rsidR="004B2D0F" w:rsidRPr="00F82378">
        <w:rPr>
          <w:rFonts w:ascii="ITC Avant Garde" w:hAnsi="ITC Avant Garde"/>
          <w:bCs/>
          <w:color w:val="000000"/>
          <w:shd w:val="clear" w:color="auto" w:fill="FFFFFF"/>
        </w:rPr>
        <w:t>concedió el amparo</w:t>
      </w:r>
      <w:r w:rsidR="004B2D0F">
        <w:rPr>
          <w:rFonts w:ascii="ITC Avant Garde" w:hAnsi="ITC Avant Garde"/>
          <w:bCs/>
          <w:color w:val="000000"/>
          <w:shd w:val="clear" w:color="auto" w:fill="FFFFFF"/>
        </w:rPr>
        <w:t xml:space="preserve"> y ordena que se declare insubsistente, </w:t>
      </w:r>
      <w:r w:rsidR="00A64F79">
        <w:rPr>
          <w:rFonts w:ascii="ITC Avant Garde" w:hAnsi="ITC Avant Garde"/>
          <w:bCs/>
          <w:color w:val="000000"/>
          <w:shd w:val="clear" w:color="auto" w:fill="FFFFFF"/>
        </w:rPr>
        <w:t xml:space="preserve">por lo que en </w:t>
      </w:r>
    </w:p>
    <w:p w:rsidR="00936BDF" w:rsidRDefault="00A64F79" w:rsidP="001228DB">
      <w:pPr>
        <w:pStyle w:val="Textoindependiente"/>
        <w:spacing w:after="0" w:line="360" w:lineRule="auto"/>
        <w:jc w:val="both"/>
        <w:rPr>
          <w:rFonts w:ascii="ITC Avant Garde" w:eastAsia="Times New Roman" w:hAnsi="ITC Avant Garde"/>
          <w:bCs/>
          <w:color w:val="000000"/>
          <w:lang w:eastAsia="es-MX"/>
        </w:rPr>
      </w:pPr>
      <w:r>
        <w:rPr>
          <w:rFonts w:ascii="ITC Avant Garde" w:hAnsi="ITC Avant Garde"/>
          <w:bCs/>
          <w:color w:val="000000"/>
          <w:shd w:val="clear" w:color="auto" w:fill="FFFFFF"/>
        </w:rPr>
        <w:lastRenderedPageBreak/>
        <w:t xml:space="preserve">tal sentido </w:t>
      </w:r>
      <w:r w:rsidR="001228DB">
        <w:rPr>
          <w:rFonts w:ascii="ITC Avant Garde" w:eastAsia="Times New Roman" w:hAnsi="ITC Avant Garde"/>
          <w:bCs/>
          <w:color w:val="000000"/>
          <w:lang w:eastAsia="es-MX"/>
        </w:rPr>
        <w:t xml:space="preserve">este </w:t>
      </w:r>
      <w:r w:rsidR="00C3268A">
        <w:rPr>
          <w:rFonts w:ascii="ITC Avant Garde" w:eastAsia="Times New Roman" w:hAnsi="ITC Avant Garde"/>
          <w:bCs/>
          <w:color w:val="000000"/>
          <w:lang w:eastAsia="es-MX"/>
        </w:rPr>
        <w:t>Ó</w:t>
      </w:r>
      <w:r w:rsidR="001228DB">
        <w:rPr>
          <w:rFonts w:ascii="ITC Avant Garde" w:eastAsia="Times New Roman" w:hAnsi="ITC Avant Garde"/>
          <w:bCs/>
          <w:color w:val="000000"/>
          <w:lang w:eastAsia="es-MX"/>
        </w:rPr>
        <w:t xml:space="preserve">rgano </w:t>
      </w:r>
      <w:r w:rsidR="00C3268A">
        <w:rPr>
          <w:rFonts w:ascii="ITC Avant Garde" w:eastAsia="Times New Roman" w:hAnsi="ITC Avant Garde"/>
          <w:bCs/>
          <w:color w:val="000000"/>
          <w:lang w:eastAsia="es-MX"/>
        </w:rPr>
        <w:t>C</w:t>
      </w:r>
      <w:r w:rsidR="001228DB">
        <w:rPr>
          <w:rFonts w:ascii="ITC Avant Garde" w:eastAsia="Times New Roman" w:hAnsi="ITC Avant Garde"/>
          <w:bCs/>
          <w:color w:val="000000"/>
          <w:lang w:eastAsia="es-MX"/>
        </w:rPr>
        <w:t>olegiado</w:t>
      </w:r>
      <w:r w:rsidR="001228DB" w:rsidRPr="007607D0">
        <w:rPr>
          <w:rFonts w:ascii="ITC Avant Garde" w:eastAsia="Times New Roman" w:hAnsi="ITC Avant Garde"/>
          <w:bCs/>
          <w:color w:val="000000"/>
          <w:lang w:eastAsia="es-MX"/>
        </w:rPr>
        <w:t xml:space="preserve"> emite </w:t>
      </w:r>
      <w:r w:rsidR="004B2D0F">
        <w:rPr>
          <w:rFonts w:ascii="ITC Avant Garde" w:eastAsia="Times New Roman" w:hAnsi="ITC Avant Garde"/>
          <w:bCs/>
          <w:color w:val="000000"/>
          <w:lang w:eastAsia="es-MX"/>
        </w:rPr>
        <w:t xml:space="preserve">el </w:t>
      </w:r>
      <w:r w:rsidR="001228DB">
        <w:rPr>
          <w:rFonts w:ascii="ITC Avant Garde" w:eastAsia="Times New Roman" w:hAnsi="ITC Avant Garde"/>
          <w:bCs/>
          <w:color w:val="000000"/>
          <w:lang w:eastAsia="es-MX"/>
        </w:rPr>
        <w:t xml:space="preserve">presente </w:t>
      </w:r>
      <w:r w:rsidR="004B2D0F">
        <w:rPr>
          <w:rFonts w:ascii="ITC Avant Garde" w:eastAsia="Times New Roman" w:hAnsi="ITC Avant Garde"/>
          <w:bCs/>
          <w:color w:val="000000"/>
          <w:lang w:eastAsia="es-MX"/>
        </w:rPr>
        <w:t xml:space="preserve">acuerdo </w:t>
      </w:r>
      <w:r w:rsidR="001228DB" w:rsidRPr="007607D0">
        <w:rPr>
          <w:rFonts w:ascii="ITC Avant Garde" w:eastAsia="Times New Roman" w:hAnsi="ITC Avant Garde"/>
          <w:bCs/>
          <w:color w:val="000000"/>
          <w:lang w:eastAsia="es-MX"/>
        </w:rPr>
        <w:t xml:space="preserve">de </w:t>
      </w:r>
      <w:r w:rsidR="001228DB">
        <w:rPr>
          <w:rFonts w:ascii="ITC Avant Garde" w:eastAsia="Times New Roman" w:hAnsi="ITC Avant Garde"/>
          <w:bCs/>
          <w:color w:val="000000"/>
          <w:lang w:eastAsia="es-MX"/>
        </w:rPr>
        <w:t xml:space="preserve">conformidad con </w:t>
      </w:r>
      <w:r w:rsidR="001228DB" w:rsidRPr="007607D0">
        <w:rPr>
          <w:rFonts w:ascii="ITC Avant Garde" w:eastAsia="Times New Roman" w:hAnsi="ITC Avant Garde"/>
          <w:bCs/>
          <w:color w:val="000000"/>
          <w:lang w:eastAsia="es-MX"/>
        </w:rPr>
        <w:t>lo siguiente</w:t>
      </w:r>
      <w:r w:rsidR="004B2D0F">
        <w:rPr>
          <w:rFonts w:ascii="ITC Avant Garde" w:eastAsia="Times New Roman" w:hAnsi="ITC Avant Garde"/>
          <w:bCs/>
          <w:color w:val="000000"/>
          <w:lang w:eastAsia="es-MX"/>
        </w:rPr>
        <w:t xml:space="preserve"> y</w:t>
      </w:r>
      <w:r w:rsidR="001228DB" w:rsidRPr="007607D0">
        <w:rPr>
          <w:rFonts w:ascii="ITC Avant Garde" w:eastAsia="Times New Roman" w:hAnsi="ITC Avant Garde"/>
          <w:bCs/>
          <w:color w:val="000000"/>
          <w:lang w:eastAsia="es-MX"/>
        </w:rPr>
        <w:t>:</w:t>
      </w:r>
    </w:p>
    <w:p w:rsidR="00936BDF" w:rsidRPr="00936BDF" w:rsidRDefault="000903C8" w:rsidP="00936BDF">
      <w:pPr>
        <w:pStyle w:val="Ttulo2"/>
        <w:spacing w:after="240"/>
        <w:jc w:val="center"/>
        <w:rPr>
          <w:rFonts w:ascii="ITC Avant Garde" w:eastAsiaTheme="majorEastAsia" w:hAnsi="ITC Avant Garde" w:cstheme="majorBidi"/>
          <w:b/>
          <w:color w:val="000000" w:themeColor="text1"/>
          <w:sz w:val="22"/>
          <w:szCs w:val="22"/>
        </w:rPr>
      </w:pPr>
      <w:r w:rsidRPr="00936BDF">
        <w:rPr>
          <w:rFonts w:ascii="ITC Avant Garde" w:eastAsiaTheme="majorEastAsia" w:hAnsi="ITC Avant Garde" w:cstheme="majorBidi"/>
          <w:b/>
          <w:color w:val="000000" w:themeColor="text1"/>
          <w:sz w:val="22"/>
          <w:szCs w:val="22"/>
        </w:rPr>
        <w:t>RESULTANDO</w:t>
      </w:r>
    </w:p>
    <w:p w:rsidR="00936BDF" w:rsidRDefault="000903C8" w:rsidP="001228DB">
      <w:pPr>
        <w:pStyle w:val="Textoindependiente"/>
        <w:spacing w:after="0" w:line="360" w:lineRule="auto"/>
        <w:jc w:val="both"/>
        <w:rPr>
          <w:rFonts w:ascii="ITC Avant Garde" w:eastAsia="Times New Roman" w:hAnsi="ITC Avant Garde"/>
          <w:bCs/>
          <w:color w:val="000000"/>
          <w:lang w:eastAsia="es-MX"/>
        </w:rPr>
      </w:pPr>
      <w:r w:rsidRPr="00D82884">
        <w:rPr>
          <w:rFonts w:ascii="ITC Avant Garde" w:eastAsia="Times New Roman" w:hAnsi="ITC Avant Garde"/>
          <w:b/>
          <w:bCs/>
          <w:lang w:eastAsia="es-MX"/>
        </w:rPr>
        <w:t>PRIMERO.</w:t>
      </w:r>
      <w:r w:rsidRPr="00D82884">
        <w:rPr>
          <w:rFonts w:ascii="ITC Avant Garde" w:eastAsia="Times New Roman" w:hAnsi="ITC Avant Garde"/>
          <w:bCs/>
          <w:lang w:eastAsia="es-MX"/>
        </w:rPr>
        <w:t xml:space="preserve"> </w:t>
      </w:r>
      <w:r w:rsidR="001228DB" w:rsidRPr="00F82378">
        <w:rPr>
          <w:rFonts w:ascii="ITC Avant Garde" w:eastAsia="Times New Roman" w:hAnsi="ITC Avant Garde"/>
          <w:bCs/>
          <w:color w:val="000000"/>
          <w:lang w:eastAsia="es-MX"/>
        </w:rPr>
        <w:t xml:space="preserve">En su </w:t>
      </w:r>
      <w:r w:rsidR="001228DB" w:rsidRPr="005D6116">
        <w:rPr>
          <w:rFonts w:ascii="ITC Avant Garde" w:eastAsia="Times New Roman" w:hAnsi="ITC Avant Garde"/>
          <w:bCs/>
          <w:color w:val="000000"/>
          <w:lang w:eastAsia="es-MX"/>
        </w:rPr>
        <w:t>I</w:t>
      </w:r>
      <w:r w:rsidR="001228DB">
        <w:rPr>
          <w:rFonts w:ascii="ITC Avant Garde" w:eastAsia="Times New Roman" w:hAnsi="ITC Avant Garde"/>
          <w:bCs/>
          <w:color w:val="000000"/>
          <w:lang w:eastAsia="es-MX"/>
        </w:rPr>
        <w:t>X</w:t>
      </w:r>
      <w:r w:rsidR="001228DB" w:rsidRPr="00F82378">
        <w:rPr>
          <w:rFonts w:ascii="ITC Avant Garde" w:eastAsia="Times New Roman" w:hAnsi="ITC Avant Garde"/>
          <w:bCs/>
          <w:color w:val="000000"/>
          <w:lang w:eastAsia="es-MX"/>
        </w:rPr>
        <w:t xml:space="preserve"> Sesión Ordinaria celebrada el </w:t>
      </w:r>
      <w:r w:rsidR="001228DB">
        <w:rPr>
          <w:rFonts w:ascii="ITC Avant Garde" w:eastAsia="Times New Roman" w:hAnsi="ITC Avant Garde"/>
          <w:bCs/>
          <w:color w:val="000000"/>
          <w:lang w:eastAsia="es-MX"/>
        </w:rPr>
        <w:t>seis de marzo de dos mil diecisiete</w:t>
      </w:r>
      <w:r w:rsidR="001228DB" w:rsidRPr="00F82378">
        <w:rPr>
          <w:rFonts w:ascii="ITC Avant Garde" w:eastAsia="Times New Roman" w:hAnsi="ITC Avant Garde"/>
          <w:bCs/>
          <w:color w:val="000000"/>
          <w:lang w:eastAsia="es-MX"/>
        </w:rPr>
        <w:t>, el Pleno del Instituto</w:t>
      </w:r>
      <w:r w:rsidR="001228DB">
        <w:rPr>
          <w:rFonts w:ascii="ITC Avant Garde" w:eastAsia="Times New Roman" w:hAnsi="ITC Avant Garde"/>
          <w:bCs/>
          <w:color w:val="000000"/>
          <w:lang w:eastAsia="es-MX"/>
        </w:rPr>
        <w:t xml:space="preserve"> Federal de Telecomunicaciones</w:t>
      </w:r>
      <w:r w:rsidR="001228DB" w:rsidRPr="00F82378">
        <w:rPr>
          <w:rFonts w:ascii="ITC Avant Garde" w:eastAsia="Times New Roman" w:hAnsi="ITC Avant Garde"/>
          <w:bCs/>
          <w:color w:val="000000"/>
          <w:lang w:eastAsia="es-MX"/>
        </w:rPr>
        <w:t xml:space="preserve">, mediante Acuerdo </w:t>
      </w:r>
      <w:r w:rsidR="001228DB" w:rsidRPr="005D6116">
        <w:rPr>
          <w:rFonts w:ascii="ITC Avant Garde" w:eastAsia="Times New Roman" w:hAnsi="ITC Avant Garde"/>
          <w:b/>
          <w:bCs/>
          <w:color w:val="000000"/>
          <w:lang w:eastAsia="es-MX"/>
        </w:rPr>
        <w:t>P/IFT/</w:t>
      </w:r>
      <w:r w:rsidR="001228DB">
        <w:rPr>
          <w:rFonts w:ascii="ITC Avant Garde" w:eastAsia="Times New Roman" w:hAnsi="ITC Avant Garde"/>
          <w:b/>
          <w:bCs/>
          <w:color w:val="000000"/>
          <w:lang w:eastAsia="es-MX"/>
        </w:rPr>
        <w:t>060317/107</w:t>
      </w:r>
      <w:r w:rsidR="001228DB" w:rsidRPr="00F82378">
        <w:rPr>
          <w:rFonts w:ascii="ITC Avant Garde" w:eastAsia="Times New Roman" w:hAnsi="ITC Avant Garde"/>
          <w:bCs/>
          <w:color w:val="000000"/>
          <w:lang w:eastAsia="es-MX"/>
        </w:rPr>
        <w:t xml:space="preserve"> </w:t>
      </w:r>
      <w:r w:rsidR="001228DB">
        <w:rPr>
          <w:rFonts w:ascii="ITC Avant Garde" w:eastAsia="Times New Roman" w:hAnsi="ITC Avant Garde"/>
          <w:bCs/>
          <w:color w:val="000000"/>
          <w:lang w:eastAsia="es-MX"/>
        </w:rPr>
        <w:t xml:space="preserve">emitió resolución en el procedimiento </w:t>
      </w:r>
      <w:r w:rsidR="001228DB" w:rsidRPr="00F82378">
        <w:rPr>
          <w:rFonts w:ascii="ITC Avant Garde" w:eastAsia="Times New Roman" w:hAnsi="ITC Avant Garde"/>
          <w:bCs/>
          <w:color w:val="000000"/>
          <w:lang w:eastAsia="es-MX"/>
        </w:rPr>
        <w:t xml:space="preserve">administrativo de imposición de sanción y </w:t>
      </w:r>
      <w:r w:rsidR="001228DB">
        <w:rPr>
          <w:rFonts w:ascii="ITC Avant Garde" w:eastAsia="Times New Roman" w:hAnsi="ITC Avant Garde"/>
          <w:bCs/>
          <w:color w:val="000000"/>
          <w:lang w:eastAsia="es-MX"/>
        </w:rPr>
        <w:t xml:space="preserve">declaratoria de </w:t>
      </w:r>
      <w:r w:rsidR="001228DB" w:rsidRPr="00F82378">
        <w:rPr>
          <w:rFonts w:ascii="ITC Avant Garde" w:eastAsia="Times New Roman" w:hAnsi="ITC Avant Garde"/>
          <w:bCs/>
          <w:color w:val="000000"/>
          <w:lang w:eastAsia="es-MX"/>
        </w:rPr>
        <w:t>pérdida de bienes en beneficio de la Nación</w:t>
      </w:r>
      <w:r w:rsidR="00A64F79">
        <w:rPr>
          <w:rFonts w:ascii="ITC Avant Garde" w:eastAsia="Times New Roman" w:hAnsi="ITC Avant Garde"/>
          <w:bCs/>
          <w:color w:val="000000"/>
          <w:lang w:eastAsia="es-MX"/>
        </w:rPr>
        <w:t xml:space="preserve"> radicado bajo el número de </w:t>
      </w:r>
      <w:r w:rsidR="00F739C7">
        <w:rPr>
          <w:rFonts w:ascii="ITC Avant Garde" w:eastAsia="Times New Roman" w:hAnsi="ITC Avant Garde"/>
          <w:bCs/>
          <w:color w:val="000000"/>
          <w:lang w:eastAsia="es-MX"/>
        </w:rPr>
        <w:t xml:space="preserve">expediente </w:t>
      </w:r>
      <w:r w:rsidR="00F739C7" w:rsidRPr="00F82378">
        <w:rPr>
          <w:rFonts w:ascii="ITC Avant Garde" w:eastAsia="Times New Roman" w:hAnsi="ITC Avant Garde"/>
          <w:bCs/>
          <w:color w:val="000000"/>
          <w:lang w:eastAsia="es-MX"/>
        </w:rPr>
        <w:t>número</w:t>
      </w:r>
      <w:r w:rsidR="001228DB">
        <w:rPr>
          <w:rFonts w:ascii="ITC Avant Garde" w:eastAsia="Times New Roman" w:hAnsi="ITC Avant Garde"/>
          <w:bCs/>
          <w:color w:val="000000"/>
          <w:lang w:eastAsia="es-MX"/>
        </w:rPr>
        <w:t xml:space="preserve"> </w:t>
      </w:r>
      <w:r w:rsidR="001228DB" w:rsidRPr="002F26AC">
        <w:rPr>
          <w:rFonts w:ascii="ITC Avant Garde" w:eastAsia="Times New Roman" w:hAnsi="ITC Avant Garde"/>
          <w:b/>
          <w:bCs/>
          <w:color w:val="000000"/>
          <w:lang w:eastAsia="es-MX"/>
        </w:rPr>
        <w:t>E.IFT.U</w:t>
      </w:r>
      <w:r w:rsidR="001228DB">
        <w:rPr>
          <w:rFonts w:ascii="ITC Avant Garde" w:eastAsia="Times New Roman" w:hAnsi="ITC Avant Garde"/>
          <w:b/>
          <w:bCs/>
          <w:color w:val="000000"/>
          <w:lang w:eastAsia="es-MX"/>
        </w:rPr>
        <w:t>C.DG-SAN.IV.0246/2016</w:t>
      </w:r>
      <w:r w:rsidR="001228DB">
        <w:rPr>
          <w:rFonts w:ascii="ITC Avant Garde" w:eastAsia="Times New Roman" w:hAnsi="ITC Avant Garde"/>
          <w:bCs/>
          <w:color w:val="000000"/>
          <w:lang w:eastAsia="es-MX"/>
        </w:rPr>
        <w:t>, misma que en la parte que interesa señaló lo siguiente</w:t>
      </w:r>
      <w:r w:rsidR="001228DB" w:rsidRPr="00F82378">
        <w:rPr>
          <w:rFonts w:ascii="ITC Avant Garde" w:eastAsia="Times New Roman" w:hAnsi="ITC Avant Garde"/>
          <w:bCs/>
          <w:color w:val="000000"/>
          <w:lang w:eastAsia="es-MX"/>
        </w:rPr>
        <w:t>:</w:t>
      </w:r>
    </w:p>
    <w:p w:rsidR="00936BDF" w:rsidRDefault="001228DB" w:rsidP="001228DB">
      <w:pPr>
        <w:pStyle w:val="Textoindependiente"/>
        <w:tabs>
          <w:tab w:val="left" w:pos="993"/>
        </w:tabs>
        <w:spacing w:after="0" w:line="240" w:lineRule="auto"/>
        <w:ind w:left="567" w:right="616"/>
        <w:jc w:val="both"/>
        <w:rPr>
          <w:rFonts w:ascii="ITC Avant Garde" w:eastAsia="Times New Roman" w:hAnsi="ITC Avant Garde"/>
          <w:bCs/>
          <w:i/>
          <w:lang w:eastAsia="es-MX"/>
        </w:rPr>
      </w:pPr>
      <w:r w:rsidRPr="001D73EA">
        <w:rPr>
          <w:rFonts w:ascii="ITC Avant Garde" w:eastAsia="Times New Roman" w:hAnsi="ITC Avant Garde"/>
          <w:bCs/>
          <w:lang w:eastAsia="es-MX"/>
        </w:rPr>
        <w:t>“</w:t>
      </w:r>
      <w:r w:rsidRPr="001D73EA">
        <w:rPr>
          <w:rFonts w:ascii="ITC Avant Garde" w:eastAsia="Times New Roman" w:hAnsi="ITC Avant Garde"/>
          <w:b/>
          <w:bCs/>
          <w:i/>
          <w:lang w:eastAsia="es-MX"/>
        </w:rPr>
        <w:t>PRIMERO.</w:t>
      </w:r>
      <w:r w:rsidRPr="001D73EA">
        <w:rPr>
          <w:rFonts w:ascii="ITC Avant Garde" w:eastAsia="Times New Roman" w:hAnsi="ITC Avant Garde"/>
          <w:bCs/>
          <w:i/>
          <w:lang w:eastAsia="es-MX"/>
        </w:rPr>
        <w:t xml:space="preserve"> Conforme a lo expuesto en la parte considerativa de la presente resolución se acredita que </w:t>
      </w:r>
      <w:r w:rsidRPr="001D73EA">
        <w:rPr>
          <w:rFonts w:ascii="ITC Avant Garde" w:eastAsia="Times New Roman" w:hAnsi="ITC Avant Garde"/>
          <w:b/>
          <w:bCs/>
          <w:i/>
          <w:lang w:eastAsia="es-MX"/>
        </w:rPr>
        <w:t>SONIGAS, S.A. DE C.V</w:t>
      </w:r>
      <w:r w:rsidRPr="001D73EA">
        <w:rPr>
          <w:rFonts w:ascii="ITC Avant Garde" w:eastAsia="Times New Roman" w:hAnsi="ITC Avant Garde"/>
          <w:bCs/>
          <w:i/>
          <w:lang w:eastAsia="es-MX"/>
        </w:rPr>
        <w:t xml:space="preserve">., se encontraba prestando servicios de telecomunicaciones consistentes en radiocomunicación privada haciendo uso de la frecuencia </w:t>
      </w:r>
      <w:r w:rsidRPr="001D73EA">
        <w:rPr>
          <w:rFonts w:ascii="ITC Avant Garde" w:eastAsia="Times New Roman" w:hAnsi="ITC Avant Garde"/>
          <w:b/>
          <w:bCs/>
          <w:i/>
          <w:lang w:eastAsia="es-MX"/>
        </w:rPr>
        <w:t>467.630 MHz</w:t>
      </w:r>
      <w:r w:rsidRPr="001D73EA">
        <w:rPr>
          <w:rFonts w:ascii="ITC Avant Garde" w:eastAsia="Times New Roman" w:hAnsi="ITC Avant Garde"/>
          <w:bCs/>
          <w:i/>
          <w:lang w:eastAsia="es-MX"/>
        </w:rPr>
        <w:t xml:space="preserve"> (de uso determinado) sin contar con la concesión correspondiente, y en consecuencia, transgredió lo establecido en el artículo 66 en relación con el 75 de la Ley Federal de Telecomunicaciones y Radiodifusión.</w:t>
      </w:r>
    </w:p>
    <w:p w:rsidR="00936BDF" w:rsidRDefault="001228DB" w:rsidP="001228DB">
      <w:pPr>
        <w:pStyle w:val="Textoindependiente"/>
        <w:tabs>
          <w:tab w:val="left" w:pos="993"/>
        </w:tabs>
        <w:spacing w:after="0" w:line="240" w:lineRule="auto"/>
        <w:ind w:left="567" w:right="616"/>
        <w:jc w:val="both"/>
        <w:rPr>
          <w:rFonts w:ascii="ITC Avant Garde" w:hAnsi="ITC Avant Garde"/>
          <w:b/>
          <w:bCs/>
          <w:i/>
          <w:lang w:eastAsia="es-MX"/>
        </w:rPr>
      </w:pPr>
      <w:r w:rsidRPr="001D73EA">
        <w:rPr>
          <w:rFonts w:ascii="ITC Avant Garde" w:eastAsia="Times New Roman" w:hAnsi="ITC Avant Garde"/>
          <w:b/>
          <w:i/>
          <w:lang w:eastAsia="es-MX"/>
        </w:rPr>
        <w:t>SEGUNDO.</w:t>
      </w:r>
      <w:r w:rsidRPr="001D73EA">
        <w:rPr>
          <w:rFonts w:ascii="ITC Avant Garde" w:eastAsia="Times New Roman" w:hAnsi="ITC Avant Garde"/>
          <w:i/>
          <w:lang w:eastAsia="es-MX"/>
        </w:rPr>
        <w:t xml:space="preserve"> De conformidad con lo señalado en los Considerandos Cuarto, Quinto, Sexto y Séptimo de la presente Resolución y con fundamento en el artículo </w:t>
      </w:r>
      <w:r w:rsidRPr="001D73EA">
        <w:rPr>
          <w:rFonts w:ascii="ITC Avant Garde" w:eastAsia="Times New Roman" w:hAnsi="ITC Avant Garde"/>
          <w:bCs/>
          <w:i/>
          <w:lang w:eastAsia="es-MX"/>
        </w:rPr>
        <w:t>298, inciso E), fracción I de la Ley Federal de Telecomunicaciones y Radiodifusión</w:t>
      </w:r>
      <w:r w:rsidRPr="001D73EA">
        <w:rPr>
          <w:rFonts w:ascii="ITC Avant Garde" w:eastAsia="Times New Roman" w:hAnsi="ITC Avant Garde"/>
          <w:i/>
          <w:lang w:eastAsia="es-MX"/>
        </w:rPr>
        <w:t>, se impone a</w:t>
      </w:r>
      <w:r w:rsidRPr="001D73EA">
        <w:rPr>
          <w:rFonts w:ascii="ITC Avant Garde" w:hAnsi="ITC Avant Garde" w:cs="Arial"/>
          <w:b/>
          <w:bCs/>
          <w:i/>
        </w:rPr>
        <w:t xml:space="preserve"> </w:t>
      </w:r>
      <w:r w:rsidRPr="001D73EA">
        <w:rPr>
          <w:rFonts w:ascii="ITC Avant Garde" w:eastAsia="Times New Roman" w:hAnsi="ITC Avant Garde"/>
          <w:b/>
          <w:bCs/>
          <w:i/>
          <w:lang w:eastAsia="es-MX"/>
        </w:rPr>
        <w:t>SONIGAS, S.A. DE C.V.</w:t>
      </w:r>
      <w:r w:rsidRPr="001D73EA">
        <w:rPr>
          <w:rFonts w:ascii="ITC Avant Garde" w:hAnsi="ITC Avant Garde"/>
          <w:i/>
        </w:rPr>
        <w:t>,</w:t>
      </w:r>
      <w:r w:rsidRPr="001D73EA">
        <w:rPr>
          <w:rFonts w:ascii="ITC Avant Garde" w:eastAsia="Times New Roman" w:hAnsi="ITC Avant Garde"/>
          <w:b/>
          <w:bCs/>
          <w:i/>
          <w:lang w:eastAsia="es-MX"/>
        </w:rPr>
        <w:t xml:space="preserve"> </w:t>
      </w:r>
      <w:r w:rsidRPr="001D73EA">
        <w:rPr>
          <w:rFonts w:ascii="ITC Avant Garde" w:hAnsi="ITC Avant Garde"/>
          <w:i/>
        </w:rPr>
        <w:t xml:space="preserve">una multa mínima correspondiente al 6.01% de sus ingresos acumulables en el ejercicio dos mil quince, lo cual equivale a la cantidad de </w:t>
      </w:r>
      <w:r w:rsidR="005B1C68">
        <w:rPr>
          <w:rFonts w:ascii="ITC Avant Garde" w:hAnsi="ITC Avant Garde"/>
          <w:b/>
          <w:bCs/>
          <w:color w:val="0000FF"/>
        </w:rPr>
        <w:t xml:space="preserve">“CONFIDENCIAL POR LEY” </w:t>
      </w:r>
      <w:r w:rsidRPr="00555AEC">
        <w:rPr>
          <w:rFonts w:ascii="ITC Avant Garde" w:hAnsi="ITC Avant Garde"/>
          <w:b/>
          <w:bCs/>
          <w:i/>
          <w:lang w:eastAsia="es-MX"/>
        </w:rPr>
        <w:t>M.N).</w:t>
      </w:r>
    </w:p>
    <w:p w:rsidR="00936BDF" w:rsidRDefault="001228DB" w:rsidP="001228DB">
      <w:pPr>
        <w:pStyle w:val="Textoindependiente"/>
        <w:tabs>
          <w:tab w:val="left" w:pos="993"/>
        </w:tabs>
        <w:spacing w:after="0" w:line="240" w:lineRule="auto"/>
        <w:ind w:left="567" w:right="616"/>
        <w:jc w:val="both"/>
        <w:rPr>
          <w:rFonts w:ascii="ITC Avant Garde" w:eastAsia="Times New Roman" w:hAnsi="ITC Avant Garde"/>
          <w:bCs/>
          <w:i/>
          <w:color w:val="000000"/>
          <w:lang w:eastAsia="es-MX"/>
        </w:rPr>
      </w:pPr>
      <w:r w:rsidRPr="001D73EA">
        <w:rPr>
          <w:rFonts w:ascii="ITC Avant Garde" w:eastAsia="Times New Roman" w:hAnsi="ITC Avant Garde"/>
          <w:bCs/>
          <w:i/>
          <w:color w:val="000000"/>
          <w:lang w:eastAsia="es-MX"/>
        </w:rPr>
        <w:t>(…)</w:t>
      </w:r>
    </w:p>
    <w:p w:rsidR="00936BDF" w:rsidRDefault="001228DB" w:rsidP="00F739C7">
      <w:pPr>
        <w:pStyle w:val="Textoindependiente"/>
        <w:tabs>
          <w:tab w:val="left" w:pos="993"/>
        </w:tabs>
        <w:spacing w:after="0" w:line="240" w:lineRule="auto"/>
        <w:ind w:left="567" w:right="616"/>
        <w:jc w:val="both"/>
        <w:rPr>
          <w:rFonts w:ascii="ITC Avant Garde" w:hAnsi="ITC Avant Garde"/>
          <w:i/>
        </w:rPr>
      </w:pPr>
      <w:r w:rsidRPr="001D73EA">
        <w:rPr>
          <w:rFonts w:ascii="ITC Avant Garde" w:eastAsia="Times New Roman" w:hAnsi="ITC Avant Garde"/>
          <w:b/>
          <w:i/>
          <w:lang w:eastAsia="es-MX"/>
        </w:rPr>
        <w:t>QUINTO.</w:t>
      </w:r>
      <w:r w:rsidRPr="001D73EA">
        <w:rPr>
          <w:rFonts w:ascii="ITC Avant Garde" w:eastAsia="Times New Roman" w:hAnsi="ITC Avant Garde"/>
          <w:i/>
          <w:lang w:eastAsia="es-MX"/>
        </w:rPr>
        <w:t xml:space="preserve"> De conformidad con lo señalado en los Considerandos Cuarto, Quinto,  Sexto y Séptimo de la presente Resolución, </w:t>
      </w:r>
      <w:r w:rsidRPr="001D73EA">
        <w:rPr>
          <w:rFonts w:ascii="ITC Avant Garde" w:eastAsia="Times New Roman" w:hAnsi="ITC Avant Garde"/>
          <w:b/>
          <w:bCs/>
          <w:i/>
          <w:lang w:eastAsia="es-MX"/>
        </w:rPr>
        <w:t>SONIGAS, S.A. DE C.V</w:t>
      </w:r>
      <w:r w:rsidRPr="001D73EA">
        <w:rPr>
          <w:rFonts w:ascii="ITC Avant Garde" w:hAnsi="ITC Avant Garde"/>
          <w:b/>
          <w:i/>
          <w:caps/>
        </w:rPr>
        <w:t>.</w:t>
      </w:r>
      <w:r w:rsidRPr="001D73EA">
        <w:rPr>
          <w:rFonts w:ascii="ITC Avant Garde" w:hAnsi="ITC Avant Garde"/>
          <w:i/>
          <w:caps/>
        </w:rPr>
        <w:t xml:space="preserve"> </w:t>
      </w:r>
      <w:r w:rsidRPr="001D73EA">
        <w:rPr>
          <w:rFonts w:ascii="ITC Avant Garde" w:eastAsia="Times New Roman" w:hAnsi="ITC Avant Garde"/>
          <w:i/>
          <w:lang w:eastAsia="es-MX"/>
        </w:rPr>
        <w:t xml:space="preserve">se encontraba </w:t>
      </w:r>
      <w:r w:rsidRPr="001D73EA">
        <w:rPr>
          <w:rFonts w:ascii="ITC Avant Garde" w:eastAsia="Times New Roman" w:hAnsi="ITC Avant Garde"/>
          <w:bCs/>
          <w:i/>
          <w:color w:val="000000"/>
          <w:lang w:eastAsia="es-MX"/>
        </w:rPr>
        <w:t xml:space="preserve">prestando servicios de telecomunicaciones consistentes en radiocomunicación privada haciendo uso de la frecuencia </w:t>
      </w:r>
      <w:r w:rsidRPr="001D73EA">
        <w:rPr>
          <w:rFonts w:ascii="ITC Avant Garde" w:hAnsi="ITC Avant Garde"/>
          <w:b/>
          <w:i/>
        </w:rPr>
        <w:t>467.630 MHz</w:t>
      </w:r>
      <w:r w:rsidRPr="001D73EA">
        <w:rPr>
          <w:rFonts w:ascii="ITC Avant Garde" w:eastAsia="Times New Roman" w:hAnsi="ITC Avant Garde"/>
          <w:i/>
          <w:lang w:eastAsia="es-MX"/>
        </w:rPr>
        <w:t xml:space="preserve"> y, en consecuencia, con fundamento en el artículo 305 de la Ley Federal de Telecomunicaciones y Radiodifusión, se declara la pérdida en beneficio de la Nación de los bienes y </w:t>
      </w:r>
      <w:r w:rsidRPr="001D73EA">
        <w:rPr>
          <w:rFonts w:ascii="ITC Avant Garde" w:eastAsia="Times New Roman" w:hAnsi="ITC Avant Garde"/>
          <w:bCs/>
          <w:i/>
          <w:color w:val="000000"/>
          <w:lang w:eastAsia="es-MX"/>
        </w:rPr>
        <w:t>equipos empleados en la comisión de dicha infracción consistentes</w:t>
      </w:r>
      <w:r w:rsidRPr="001D73EA">
        <w:rPr>
          <w:rFonts w:ascii="ITC Avant Garde" w:hAnsi="ITC Avant Garde"/>
          <w:i/>
        </w:rPr>
        <w:t xml:space="preserve"> en :</w:t>
      </w:r>
    </w:p>
    <w:p w:rsidR="00936BDF" w:rsidRDefault="001228DB" w:rsidP="007D37B3">
      <w:pPr>
        <w:pStyle w:val="Prrafodelista"/>
        <w:numPr>
          <w:ilvl w:val="0"/>
          <w:numId w:val="1"/>
        </w:numPr>
        <w:spacing w:after="0" w:line="240" w:lineRule="auto"/>
        <w:ind w:right="618"/>
        <w:jc w:val="both"/>
        <w:rPr>
          <w:rFonts w:ascii="ITC Avant Garde" w:eastAsia="Times New Roman" w:hAnsi="ITC Avant Garde"/>
          <w:i/>
          <w:szCs w:val="28"/>
          <w:lang w:eastAsia="es-MX"/>
        </w:rPr>
      </w:pPr>
      <w:r w:rsidRPr="001D73EA">
        <w:rPr>
          <w:rFonts w:ascii="ITC Avant Garde" w:eastAsia="Times New Roman" w:hAnsi="ITC Avant Garde"/>
          <w:bCs/>
          <w:i/>
          <w:lang w:eastAsia="es-MX"/>
        </w:rPr>
        <w:t xml:space="preserve">Un equipo de radiocomunicación privada, marca </w:t>
      </w:r>
      <w:r w:rsidRPr="001D73EA">
        <w:rPr>
          <w:rFonts w:ascii="ITC Avant Garde" w:hAnsi="ITC Avant Garde"/>
          <w:i/>
        </w:rPr>
        <w:t>Motorola EM400, Modelo LAM50RPFgAA1AN, número de serie 019TECC395, con chasis plástico color negro y disipador de calor integrado.</w:t>
      </w:r>
    </w:p>
    <w:p w:rsidR="00936BDF" w:rsidRDefault="001228DB" w:rsidP="007D37B3">
      <w:pPr>
        <w:pStyle w:val="Prrafodelista"/>
        <w:numPr>
          <w:ilvl w:val="0"/>
          <w:numId w:val="1"/>
        </w:numPr>
        <w:spacing w:after="0" w:line="240" w:lineRule="auto"/>
        <w:ind w:right="618"/>
        <w:jc w:val="both"/>
        <w:rPr>
          <w:rFonts w:ascii="ITC Avant Garde" w:eastAsia="Times New Roman" w:hAnsi="ITC Avant Garde"/>
          <w:i/>
          <w:szCs w:val="28"/>
          <w:lang w:eastAsia="es-MX"/>
        </w:rPr>
      </w:pPr>
      <w:r w:rsidRPr="001D73EA">
        <w:rPr>
          <w:rFonts w:ascii="ITC Avant Garde" w:hAnsi="ITC Avant Garde"/>
          <w:i/>
        </w:rPr>
        <w:t>Una línea de transmisión coaxial de aproximadamente diez metros.</w:t>
      </w:r>
    </w:p>
    <w:p w:rsidR="00936BDF" w:rsidRDefault="001228DB" w:rsidP="007D37B3">
      <w:pPr>
        <w:pStyle w:val="Prrafodelista"/>
        <w:numPr>
          <w:ilvl w:val="0"/>
          <w:numId w:val="1"/>
        </w:numPr>
        <w:spacing w:after="0" w:line="240" w:lineRule="auto"/>
        <w:ind w:right="618"/>
        <w:jc w:val="both"/>
        <w:rPr>
          <w:rFonts w:ascii="ITC Avant Garde" w:eastAsia="Times New Roman" w:hAnsi="ITC Avant Garde"/>
          <w:szCs w:val="28"/>
          <w:lang w:eastAsia="es-MX"/>
        </w:rPr>
      </w:pPr>
      <w:r w:rsidRPr="001D73EA">
        <w:rPr>
          <w:rFonts w:ascii="ITC Avant Garde" w:hAnsi="ITC Avant Garde"/>
          <w:i/>
        </w:rPr>
        <w:t xml:space="preserve">Una antena tipo </w:t>
      </w:r>
      <w:proofErr w:type="spellStart"/>
      <w:r w:rsidRPr="001D73EA">
        <w:rPr>
          <w:rFonts w:ascii="ITC Avant Garde" w:hAnsi="ITC Avant Garde"/>
          <w:i/>
        </w:rPr>
        <w:t>monopolo</w:t>
      </w:r>
      <w:proofErr w:type="spellEnd"/>
      <w:r w:rsidRPr="001D73EA">
        <w:rPr>
          <w:rFonts w:ascii="ITC Avant Garde" w:hAnsi="ITC Avant Garde"/>
          <w:i/>
        </w:rPr>
        <w:t>, sin marca ni número visible, instalada en la azotea del inmueble</w:t>
      </w:r>
      <w:r>
        <w:rPr>
          <w:rFonts w:ascii="ITC Avant Garde" w:hAnsi="ITC Avant Garde"/>
        </w:rPr>
        <w:t>.</w:t>
      </w:r>
    </w:p>
    <w:p w:rsidR="005B1C68" w:rsidRDefault="001228DB" w:rsidP="001228DB">
      <w:pPr>
        <w:pStyle w:val="Textoindependiente"/>
        <w:tabs>
          <w:tab w:val="left" w:pos="993"/>
        </w:tabs>
        <w:spacing w:after="0" w:line="240" w:lineRule="auto"/>
        <w:ind w:left="567" w:right="616"/>
        <w:jc w:val="both"/>
        <w:rPr>
          <w:rFonts w:ascii="ITC Avant Garde" w:eastAsia="Times New Roman" w:hAnsi="ITC Avant Garde"/>
          <w:bCs/>
          <w:i/>
          <w:color w:val="000000"/>
          <w:lang w:eastAsia="es-MX"/>
        </w:rPr>
        <w:sectPr w:rsidR="005B1C68" w:rsidSect="00F739C7">
          <w:pgSz w:w="12240" w:h="15840"/>
          <w:pgMar w:top="2041" w:right="1474" w:bottom="1474" w:left="1474" w:header="709" w:footer="272" w:gutter="0"/>
          <w:cols w:space="708"/>
          <w:docGrid w:linePitch="360"/>
        </w:sectPr>
      </w:pPr>
      <w:r w:rsidRPr="001228DB">
        <w:rPr>
          <w:rFonts w:ascii="ITC Avant Garde" w:eastAsia="Times New Roman" w:hAnsi="ITC Avant Garde"/>
          <w:bCs/>
          <w:i/>
          <w:color w:val="000000"/>
          <w:lang w:eastAsia="es-MX"/>
        </w:rPr>
        <w:t>(…)</w:t>
      </w:r>
    </w:p>
    <w:p w:rsidR="00936BDF" w:rsidRDefault="001228DB" w:rsidP="001228DB">
      <w:pPr>
        <w:pStyle w:val="Textoindependiente"/>
        <w:tabs>
          <w:tab w:val="left" w:pos="993"/>
        </w:tabs>
        <w:spacing w:after="0" w:line="240" w:lineRule="auto"/>
        <w:ind w:left="567" w:right="616"/>
        <w:jc w:val="both"/>
        <w:rPr>
          <w:rFonts w:ascii="ITC Avant Garde" w:eastAsia="Times New Roman" w:hAnsi="ITC Avant Garde"/>
          <w:bCs/>
          <w:lang w:eastAsia="es-MX"/>
        </w:rPr>
      </w:pPr>
      <w:r w:rsidRPr="001228DB">
        <w:rPr>
          <w:rFonts w:ascii="ITC Avant Garde" w:eastAsia="Times New Roman" w:hAnsi="ITC Avant Garde"/>
          <w:b/>
          <w:i/>
          <w:lang w:eastAsia="es-MX"/>
        </w:rPr>
        <w:lastRenderedPageBreak/>
        <w:t xml:space="preserve">NOVENO. </w:t>
      </w:r>
      <w:r w:rsidRPr="001228DB">
        <w:rPr>
          <w:rFonts w:ascii="ITC Avant Garde" w:eastAsia="Times New Roman" w:hAnsi="ITC Avant Garde"/>
          <w:bCs/>
          <w:i/>
          <w:lang w:eastAsia="es-MX"/>
        </w:rPr>
        <w:t xml:space="preserve">En cumplimiento a lo dispuesto en los artículos 3, fracción  XV y 39 de la Ley Federal de Procedimiento Administrativo, se hace del conocimiento de </w:t>
      </w:r>
      <w:r w:rsidRPr="001228DB">
        <w:rPr>
          <w:rFonts w:ascii="ITC Avant Garde" w:eastAsia="Times New Roman" w:hAnsi="ITC Avant Garde"/>
          <w:b/>
          <w:bCs/>
          <w:i/>
          <w:lang w:eastAsia="es-MX"/>
        </w:rPr>
        <w:t>SONIGAS, S.A. DE C.V.</w:t>
      </w:r>
      <w:r w:rsidRPr="001228DB">
        <w:rPr>
          <w:rFonts w:ascii="ITC Avant Garde" w:hAnsi="ITC Avant Garde"/>
          <w:i/>
        </w:rPr>
        <w:t>,</w:t>
      </w:r>
      <w:r w:rsidRPr="001228DB">
        <w:rPr>
          <w:rFonts w:ascii="ITC Avant Garde" w:eastAsia="Times New Roman" w:hAnsi="ITC Avant Garde"/>
          <w:b/>
          <w:bCs/>
          <w:i/>
          <w:lang w:eastAsia="es-MX"/>
        </w:rPr>
        <w:t xml:space="preserve"> </w:t>
      </w:r>
      <w:r w:rsidRPr="001228DB">
        <w:rPr>
          <w:rFonts w:ascii="ITC Avant Garde" w:eastAsia="Times New Roman" w:hAnsi="ITC Avant Garde"/>
          <w:bCs/>
          <w:i/>
          <w:lang w:eastAsia="es-MX"/>
        </w:rPr>
        <w:t>que la presente Resolución constituye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r>
        <w:rPr>
          <w:rFonts w:ascii="ITC Avant Garde" w:eastAsia="Times New Roman" w:hAnsi="ITC Avant Garde"/>
          <w:bCs/>
          <w:lang w:eastAsia="es-MX"/>
        </w:rPr>
        <w:t>”</w:t>
      </w:r>
    </w:p>
    <w:p w:rsidR="00936BDF" w:rsidRDefault="00077F8F" w:rsidP="00077F8F">
      <w:pPr>
        <w:pStyle w:val="Textoindependiente"/>
        <w:spacing w:after="0" w:line="360" w:lineRule="auto"/>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SEGUNDO</w:t>
      </w:r>
      <w:r w:rsidRPr="00231929">
        <w:rPr>
          <w:rFonts w:ascii="ITC Avant Garde" w:eastAsia="Times New Roman" w:hAnsi="ITC Avant Garde"/>
          <w:b/>
          <w:bCs/>
          <w:color w:val="000000"/>
          <w:lang w:eastAsia="es-MX"/>
        </w:rPr>
        <w:t xml:space="preserve">. </w:t>
      </w:r>
      <w:r w:rsidRPr="00231929">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 xml:space="preserve">treinta y uno de marzo de dos mil diecisiete fue </w:t>
      </w:r>
      <w:r w:rsidRPr="00F82378">
        <w:rPr>
          <w:rFonts w:ascii="ITC Avant Garde" w:eastAsia="Times New Roman" w:hAnsi="ITC Avant Garde"/>
          <w:bCs/>
          <w:color w:val="000000"/>
          <w:lang w:eastAsia="es-MX"/>
        </w:rPr>
        <w:t>notificado a</w:t>
      </w:r>
      <w:r>
        <w:rPr>
          <w:rFonts w:ascii="ITC Avant Garde" w:eastAsia="Times New Roman" w:hAnsi="ITC Avant Garde"/>
          <w:bCs/>
          <w:color w:val="000000"/>
          <w:lang w:eastAsia="es-MX"/>
        </w:rPr>
        <w:t xml:space="preserve"> este Instituto el acuerdo de treinta de marzo del mismo año</w:t>
      </w:r>
      <w:r w:rsidRPr="00F82378">
        <w:rPr>
          <w:rFonts w:ascii="ITC Avant Garde" w:eastAsia="Times New Roman" w:hAnsi="ITC Avant Garde"/>
          <w:bCs/>
          <w:color w:val="000000"/>
          <w:lang w:eastAsia="es-MX"/>
        </w:rPr>
        <w:t xml:space="preserve">, a través del cual el </w:t>
      </w:r>
      <w:r w:rsidRPr="00BE25CF">
        <w:rPr>
          <w:rFonts w:ascii="ITC Avant Garde" w:eastAsia="Times New Roman" w:hAnsi="ITC Avant Garde"/>
          <w:b/>
          <w:bCs/>
          <w:color w:val="000000"/>
          <w:lang w:eastAsia="es-MX"/>
        </w:rPr>
        <w:t xml:space="preserve">JUZGADO </w:t>
      </w:r>
      <w:r>
        <w:rPr>
          <w:rFonts w:ascii="ITC Avant Garde" w:eastAsia="Times New Roman" w:hAnsi="ITC Avant Garde"/>
          <w:b/>
          <w:bCs/>
          <w:color w:val="000000"/>
          <w:lang w:eastAsia="es-MX"/>
        </w:rPr>
        <w:t xml:space="preserve">SEGUNDO </w:t>
      </w:r>
      <w:r w:rsidRPr="00F82378">
        <w:rPr>
          <w:rFonts w:ascii="ITC Avant Garde" w:eastAsia="Times New Roman" w:hAnsi="ITC Avant Garde"/>
          <w:bCs/>
          <w:color w:val="000000"/>
          <w:lang w:eastAsia="es-MX"/>
        </w:rPr>
        <w:t xml:space="preserve">admitió a trámite el juicio de amparo </w:t>
      </w:r>
      <w:r>
        <w:rPr>
          <w:rFonts w:ascii="ITC Avant Garde" w:eastAsia="Times New Roman" w:hAnsi="ITC Avant Garde"/>
          <w:bCs/>
          <w:color w:val="000000"/>
          <w:lang w:eastAsia="es-MX"/>
        </w:rPr>
        <w:t>indirecto interpuesto</w:t>
      </w:r>
      <w:r w:rsidRPr="00F8237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por </w:t>
      </w:r>
      <w:r>
        <w:rPr>
          <w:rFonts w:ascii="ITC Avant Garde" w:eastAsia="Times New Roman" w:hAnsi="ITC Avant Garde"/>
          <w:b/>
          <w:bCs/>
          <w:color w:val="000000"/>
          <w:lang w:eastAsia="es-MX"/>
        </w:rPr>
        <w:t>SONIGAS</w:t>
      </w:r>
      <w:r w:rsidRPr="008542B5">
        <w:rPr>
          <w:rFonts w:ascii="ITC Avant Garde" w:hAnsi="ITC Avant Garde"/>
          <w:b/>
          <w:noProof/>
        </w:rPr>
        <w:t>, S.A. DE C.V.</w:t>
      </w:r>
      <w:r>
        <w:rPr>
          <w:rFonts w:ascii="ITC Avant Garde" w:hAnsi="ITC Avant Garde"/>
          <w:b/>
          <w:noProof/>
        </w:rPr>
        <w:t xml:space="preserve"> </w:t>
      </w:r>
      <w:r w:rsidRPr="00443137">
        <w:rPr>
          <w:rFonts w:ascii="ITC Avant Garde" w:eastAsia="Times New Roman" w:hAnsi="ITC Avant Garde"/>
          <w:bCs/>
          <w:color w:val="000000"/>
          <w:lang w:eastAsia="es-MX"/>
        </w:rPr>
        <w:t>en contra de la resolución</w:t>
      </w:r>
      <w:r>
        <w:rPr>
          <w:rFonts w:ascii="ITC Avant Garde" w:eastAsia="Times New Roman" w:hAnsi="ITC Avant Garde"/>
          <w:b/>
          <w:bCs/>
          <w:color w:val="000000"/>
          <w:lang w:eastAsia="es-MX"/>
        </w:rPr>
        <w:t xml:space="preserve"> </w:t>
      </w:r>
      <w:r w:rsidRPr="00F82378">
        <w:rPr>
          <w:rFonts w:ascii="ITC Avant Garde" w:eastAsia="Times New Roman" w:hAnsi="ITC Avant Garde"/>
          <w:bCs/>
          <w:color w:val="000000"/>
          <w:lang w:eastAsia="es-MX"/>
        </w:rPr>
        <w:t>referid</w:t>
      </w:r>
      <w:r>
        <w:rPr>
          <w:rFonts w:ascii="ITC Avant Garde" w:eastAsia="Times New Roman" w:hAnsi="ITC Avant Garde"/>
          <w:bCs/>
          <w:color w:val="000000"/>
          <w:lang w:eastAsia="es-MX"/>
        </w:rPr>
        <w:t>a</w:t>
      </w:r>
      <w:r w:rsidRPr="00F82378">
        <w:rPr>
          <w:rFonts w:ascii="ITC Avant Garde" w:eastAsia="Times New Roman" w:hAnsi="ITC Avant Garde"/>
          <w:bCs/>
          <w:color w:val="000000"/>
          <w:lang w:eastAsia="es-MX"/>
        </w:rPr>
        <w:t xml:space="preserve"> en el numeral inmediato anterior</w:t>
      </w:r>
      <w:r>
        <w:rPr>
          <w:rFonts w:ascii="ITC Avant Garde" w:eastAsia="Times New Roman" w:hAnsi="ITC Avant Garde"/>
          <w:bCs/>
          <w:color w:val="000000"/>
          <w:lang w:eastAsia="es-MX"/>
        </w:rPr>
        <w:t xml:space="preserve">, el cual fue radicado con el número de expediente </w:t>
      </w:r>
      <w:r w:rsidRPr="00184D08">
        <w:rPr>
          <w:rFonts w:ascii="ITC Avant Garde" w:eastAsia="Times New Roman" w:hAnsi="ITC Avant Garde"/>
          <w:b/>
          <w:bCs/>
          <w:color w:val="000000"/>
          <w:lang w:eastAsia="es-MX"/>
        </w:rPr>
        <w:t>1154/2017</w:t>
      </w:r>
      <w:r w:rsidRPr="00F8237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del índice de dicho juzgado</w:t>
      </w:r>
      <w:r w:rsidRPr="00F82378">
        <w:rPr>
          <w:rFonts w:ascii="ITC Avant Garde" w:eastAsia="Times New Roman" w:hAnsi="ITC Avant Garde"/>
          <w:bCs/>
          <w:color w:val="000000"/>
          <w:lang w:eastAsia="es-MX"/>
        </w:rPr>
        <w:t>.</w:t>
      </w:r>
    </w:p>
    <w:p w:rsidR="00936BDF" w:rsidRDefault="00077F8F" w:rsidP="00077F8F">
      <w:pPr>
        <w:pStyle w:val="Textoindependiente"/>
        <w:spacing w:after="0" w:line="360" w:lineRule="auto"/>
        <w:jc w:val="both"/>
        <w:rPr>
          <w:rFonts w:ascii="ITC Avant Garde" w:eastAsia="Times New Roman" w:hAnsi="ITC Avant Garde"/>
          <w:b/>
          <w:bCs/>
          <w:color w:val="000000"/>
          <w:lang w:eastAsia="es-MX"/>
        </w:rPr>
      </w:pPr>
      <w:r w:rsidRPr="00F82378">
        <w:rPr>
          <w:rFonts w:ascii="ITC Avant Garde" w:eastAsia="Times New Roman" w:hAnsi="ITC Avant Garde"/>
          <w:b/>
          <w:bCs/>
          <w:color w:val="000000"/>
          <w:lang w:eastAsia="es-MX"/>
        </w:rPr>
        <w:t xml:space="preserve">TERCERO. </w:t>
      </w:r>
      <w:r w:rsidRPr="00F82378">
        <w:rPr>
          <w:rFonts w:ascii="ITC Avant Garde" w:eastAsia="Times New Roman" w:hAnsi="ITC Avant Garde"/>
          <w:bCs/>
          <w:color w:val="000000"/>
          <w:lang w:eastAsia="es-MX"/>
        </w:rPr>
        <w:t xml:space="preserve">Una vez agotadas las etapas procesales </w:t>
      </w:r>
      <w:r>
        <w:rPr>
          <w:rFonts w:ascii="ITC Avant Garde" w:eastAsia="Times New Roman" w:hAnsi="ITC Avant Garde"/>
          <w:bCs/>
          <w:color w:val="000000"/>
          <w:lang w:eastAsia="es-MX"/>
        </w:rPr>
        <w:t>d</w:t>
      </w:r>
      <w:r w:rsidRPr="00F82378">
        <w:rPr>
          <w:rFonts w:ascii="ITC Avant Garde" w:eastAsia="Times New Roman" w:hAnsi="ITC Avant Garde"/>
          <w:bCs/>
          <w:color w:val="000000"/>
          <w:lang w:eastAsia="es-MX"/>
        </w:rPr>
        <w:t xml:space="preserve">el juicio de amparo, el </w:t>
      </w:r>
      <w:r>
        <w:rPr>
          <w:rFonts w:ascii="ITC Avant Garde" w:eastAsia="Times New Roman" w:hAnsi="ITC Avant Garde"/>
          <w:b/>
          <w:bCs/>
          <w:color w:val="000000"/>
          <w:lang w:eastAsia="es-MX"/>
        </w:rPr>
        <w:t>JUZGADO SEGUNDO</w:t>
      </w:r>
      <w:r w:rsidRPr="00F82378">
        <w:rPr>
          <w:rFonts w:ascii="ITC Avant Garde" w:eastAsia="Times New Roman" w:hAnsi="ITC Avant Garde"/>
          <w:bCs/>
          <w:color w:val="000000"/>
          <w:lang w:eastAsia="es-MX"/>
        </w:rPr>
        <w:t xml:space="preserve"> emitió la sentencia</w:t>
      </w:r>
      <w:r>
        <w:rPr>
          <w:rFonts w:ascii="ITC Avant Garde" w:eastAsia="Times New Roman" w:hAnsi="ITC Avant Garde"/>
          <w:bCs/>
          <w:color w:val="000000"/>
          <w:lang w:eastAsia="es-MX"/>
        </w:rPr>
        <w:t xml:space="preserve"> de nueve de junio de </w:t>
      </w:r>
      <w:r w:rsidRPr="00F82378">
        <w:rPr>
          <w:rFonts w:ascii="ITC Avant Garde" w:eastAsia="Times New Roman" w:hAnsi="ITC Avant Garde"/>
          <w:bCs/>
          <w:color w:val="000000"/>
          <w:lang w:eastAsia="es-MX"/>
        </w:rPr>
        <w:t xml:space="preserve">dos mil </w:t>
      </w:r>
      <w:r>
        <w:rPr>
          <w:rFonts w:ascii="ITC Avant Garde" w:eastAsia="Times New Roman" w:hAnsi="ITC Avant Garde"/>
          <w:bCs/>
          <w:color w:val="000000"/>
          <w:lang w:eastAsia="es-MX"/>
        </w:rPr>
        <w:t>diecisiete</w:t>
      </w:r>
      <w:r w:rsidRPr="00F82378">
        <w:rPr>
          <w:rFonts w:ascii="ITC Avant Garde" w:eastAsia="Times New Roman" w:hAnsi="ITC Avant Garde"/>
          <w:bCs/>
          <w:color w:val="000000"/>
          <w:lang w:eastAsia="es-MX"/>
        </w:rPr>
        <w:t>, en la cual resolvió</w:t>
      </w:r>
      <w:r>
        <w:rPr>
          <w:rFonts w:ascii="ITC Avant Garde" w:eastAsia="Times New Roman" w:hAnsi="ITC Avant Garde"/>
          <w:bCs/>
          <w:color w:val="000000"/>
          <w:lang w:eastAsia="es-MX"/>
        </w:rPr>
        <w:t xml:space="preserve"> lo siguiente</w:t>
      </w:r>
      <w:r w:rsidRPr="00F82378">
        <w:rPr>
          <w:rFonts w:ascii="ITC Avant Garde" w:eastAsia="Times New Roman" w:hAnsi="ITC Avant Garde"/>
          <w:b/>
          <w:bCs/>
          <w:color w:val="000000"/>
          <w:lang w:eastAsia="es-MX"/>
        </w:rPr>
        <w:t>:</w:t>
      </w:r>
    </w:p>
    <w:p w:rsidR="00936BDF" w:rsidRDefault="00077F8F" w:rsidP="00077F8F">
      <w:pPr>
        <w:pStyle w:val="Textoindependiente"/>
        <w:spacing w:after="0" w:line="240" w:lineRule="auto"/>
        <w:ind w:left="567" w:right="616"/>
        <w:jc w:val="both"/>
        <w:rPr>
          <w:rFonts w:ascii="ITC Avant Garde" w:eastAsia="Times New Roman" w:hAnsi="ITC Avant Garde"/>
          <w:bCs/>
          <w:i/>
          <w:color w:val="000000"/>
          <w:szCs w:val="20"/>
          <w:lang w:eastAsia="es-MX"/>
        </w:rPr>
      </w:pPr>
      <w:r w:rsidRPr="005D7637">
        <w:rPr>
          <w:rFonts w:ascii="ITC Avant Garde" w:eastAsia="Times New Roman" w:hAnsi="ITC Avant Garde"/>
          <w:b/>
          <w:bCs/>
          <w:i/>
          <w:color w:val="000000"/>
          <w:szCs w:val="20"/>
          <w:lang w:eastAsia="es-MX"/>
        </w:rPr>
        <w:t>“</w:t>
      </w:r>
      <w:r>
        <w:rPr>
          <w:rFonts w:ascii="ITC Avant Garde" w:eastAsia="Times New Roman" w:hAnsi="ITC Avant Garde"/>
          <w:b/>
          <w:bCs/>
          <w:i/>
          <w:color w:val="000000"/>
          <w:szCs w:val="20"/>
          <w:lang w:eastAsia="es-MX"/>
        </w:rPr>
        <w:t>ÚNICO</w:t>
      </w:r>
      <w:r w:rsidRPr="005D7637">
        <w:rPr>
          <w:rFonts w:ascii="ITC Avant Garde" w:eastAsia="Times New Roman" w:hAnsi="ITC Avant Garde"/>
          <w:b/>
          <w:bCs/>
          <w:i/>
          <w:color w:val="000000"/>
          <w:szCs w:val="20"/>
          <w:lang w:eastAsia="es-MX"/>
        </w:rPr>
        <w:t>.-</w:t>
      </w:r>
      <w:r w:rsidRPr="005D7637">
        <w:rPr>
          <w:rFonts w:ascii="ITC Avant Garde" w:eastAsia="Times New Roman" w:hAnsi="ITC Avant Garde"/>
          <w:bCs/>
          <w:i/>
          <w:color w:val="000000"/>
          <w:szCs w:val="20"/>
          <w:lang w:eastAsia="es-MX"/>
        </w:rPr>
        <w:t xml:space="preserve"> </w:t>
      </w:r>
      <w:r w:rsidRPr="00184D08">
        <w:rPr>
          <w:rFonts w:ascii="ITC Avant Garde" w:eastAsia="Times New Roman" w:hAnsi="ITC Avant Garde"/>
          <w:bCs/>
          <w:i/>
          <w:color w:val="000000"/>
          <w:szCs w:val="20"/>
          <w:lang w:eastAsia="es-MX"/>
        </w:rPr>
        <w:t xml:space="preserve">La Justicia de la Unión no ampara </w:t>
      </w:r>
      <w:r w:rsidR="00A64F79">
        <w:rPr>
          <w:rFonts w:ascii="ITC Avant Garde" w:eastAsia="Times New Roman" w:hAnsi="ITC Avant Garde"/>
          <w:bCs/>
          <w:i/>
          <w:color w:val="000000"/>
          <w:szCs w:val="20"/>
          <w:lang w:eastAsia="es-MX"/>
        </w:rPr>
        <w:t>ni</w:t>
      </w:r>
      <w:r w:rsidRPr="00184D08">
        <w:rPr>
          <w:rFonts w:ascii="ITC Avant Garde" w:eastAsia="Times New Roman" w:hAnsi="ITC Avant Garde"/>
          <w:bCs/>
          <w:i/>
          <w:color w:val="000000"/>
          <w:szCs w:val="20"/>
          <w:lang w:eastAsia="es-MX"/>
        </w:rPr>
        <w:t xml:space="preserve"> protege a </w:t>
      </w:r>
      <w:proofErr w:type="spellStart"/>
      <w:r w:rsidRPr="00184D08">
        <w:rPr>
          <w:rFonts w:ascii="ITC Avant Garde" w:hAnsi="ITC Avant Garde"/>
          <w:i/>
        </w:rPr>
        <w:t>Sonigas</w:t>
      </w:r>
      <w:proofErr w:type="spellEnd"/>
      <w:r w:rsidRPr="00184D08">
        <w:rPr>
          <w:rFonts w:ascii="ITC Avant Garde" w:hAnsi="ITC Avant Garde"/>
          <w:i/>
        </w:rPr>
        <w:t xml:space="preserve">, </w:t>
      </w:r>
      <w:r w:rsidRPr="00184D08">
        <w:rPr>
          <w:rFonts w:ascii="ITC Avant Garde" w:eastAsia="Times New Roman" w:hAnsi="ITC Avant Garde"/>
          <w:bCs/>
          <w:i/>
          <w:color w:val="000000"/>
          <w:szCs w:val="20"/>
          <w:lang w:eastAsia="es-MX"/>
        </w:rPr>
        <w:t>sociedad anónima de capital variable, en contra del acto y de la autoridad referidos en el considerando segundo de la sentencia, por los motivos expuestos en la última parte considerativa de la misma.”</w:t>
      </w:r>
    </w:p>
    <w:p w:rsidR="00936BDF"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AA3F01">
        <w:rPr>
          <w:rFonts w:ascii="ITC Avant Garde" w:eastAsia="Times New Roman" w:hAnsi="ITC Avant Garde"/>
          <w:bCs/>
          <w:color w:val="000000"/>
          <w:lang w:eastAsia="es-MX"/>
        </w:rPr>
        <w:t>A su vez, el Considerando Tercero de la sentencia ante señalada, dispuso en la parte conducente:</w:t>
      </w:r>
    </w:p>
    <w:p w:rsidR="00936BDF" w:rsidRDefault="00077F8F" w:rsidP="00077F8F">
      <w:pPr>
        <w:pStyle w:val="Textoindependiente"/>
        <w:spacing w:after="0" w:line="240" w:lineRule="auto"/>
        <w:ind w:left="567" w:right="616"/>
        <w:jc w:val="both"/>
        <w:rPr>
          <w:rFonts w:ascii="ITC Avant Garde" w:eastAsia="Times New Roman" w:hAnsi="ITC Avant Garde"/>
          <w:bCs/>
          <w:i/>
          <w:color w:val="000000"/>
          <w:szCs w:val="20"/>
          <w:lang w:eastAsia="es-MX"/>
        </w:rPr>
      </w:pPr>
      <w:r w:rsidRPr="006E5D91">
        <w:rPr>
          <w:rFonts w:ascii="ITC Avant Garde" w:eastAsia="Times New Roman" w:hAnsi="ITC Avant Garde"/>
          <w:bCs/>
          <w:i/>
          <w:color w:val="000000"/>
          <w:szCs w:val="20"/>
          <w:lang w:eastAsia="es-MX"/>
        </w:rPr>
        <w:t>“…también son infundados los argumentos a través de los cuales la parte quejosa indica que no le resultan aplicables los artículos 66, 75 y 298, inciso E, fracción I, de la Ley Federal de Telecomunicaciones y Radiodifusión, que sirvieron de fundamento para que la autoridad le impusiera la sanción de referencia, bajo el argumento de que utilizaba la frecuencia determinada, únicamente para comunicación y coordinación interna de su persona</w:t>
      </w:r>
      <w:r w:rsidR="00A64F79">
        <w:rPr>
          <w:rFonts w:ascii="ITC Avant Garde" w:eastAsia="Times New Roman" w:hAnsi="ITC Avant Garde"/>
          <w:bCs/>
          <w:i/>
          <w:color w:val="000000"/>
          <w:szCs w:val="20"/>
          <w:lang w:eastAsia="es-MX"/>
        </w:rPr>
        <w:t>l</w:t>
      </w:r>
      <w:r w:rsidRPr="006E5D91">
        <w:rPr>
          <w:rFonts w:ascii="ITC Avant Garde" w:eastAsia="Times New Roman" w:hAnsi="ITC Avant Garde"/>
          <w:bCs/>
          <w:i/>
          <w:color w:val="000000"/>
          <w:szCs w:val="20"/>
          <w:lang w:eastAsia="es-MX"/>
        </w:rPr>
        <w:t>.</w:t>
      </w:r>
    </w:p>
    <w:p w:rsidR="00936BDF" w:rsidRDefault="00077F8F" w:rsidP="00077F8F">
      <w:pPr>
        <w:pStyle w:val="Textoindependiente"/>
        <w:spacing w:after="0" w:line="240" w:lineRule="auto"/>
        <w:ind w:left="567" w:right="616"/>
        <w:jc w:val="both"/>
        <w:rPr>
          <w:rFonts w:ascii="ITC Avant Garde" w:eastAsia="Times New Roman" w:hAnsi="ITC Avant Garde"/>
          <w:b/>
          <w:bCs/>
          <w:color w:val="000000"/>
          <w:lang w:eastAsia="es-MX"/>
        </w:rPr>
      </w:pPr>
      <w:r w:rsidRPr="006E5D91">
        <w:rPr>
          <w:rFonts w:ascii="ITC Avant Garde" w:eastAsia="Times New Roman" w:hAnsi="ITC Avant Garde"/>
          <w:bCs/>
          <w:i/>
          <w:color w:val="000000"/>
          <w:szCs w:val="20"/>
          <w:lang w:eastAsia="es-MX"/>
        </w:rPr>
        <w:t xml:space="preserve">Lo anterior es así, porque sus manifestaciones resultan insuficientes para acreditar su dicho, es decir, ni en el procedimiento administrativo en estudio, ni en el presente sumario exhibió algún medio de convicción, a través del cual sea factible evidenciar la veracidad del uso que daba a la frecuencia, pero sobre todo, porque incluso para realizar una comunicación privada, a través del uso de espectro radioeléctrico determinado, se requiere </w:t>
      </w:r>
      <w:r w:rsidRPr="006E5D91">
        <w:rPr>
          <w:rFonts w:ascii="ITC Avant Garde" w:eastAsia="Times New Roman" w:hAnsi="ITC Avant Garde"/>
          <w:bCs/>
          <w:i/>
          <w:color w:val="000000"/>
          <w:szCs w:val="20"/>
          <w:lang w:eastAsia="es-MX"/>
        </w:rPr>
        <w:lastRenderedPageBreak/>
        <w:t>concesión, según se obtiene del artículo 76, fracción III, inciso a), de la legislación en cita</w:t>
      </w:r>
      <w:r>
        <w:rPr>
          <w:rFonts w:ascii="ITC Avant Garde" w:eastAsia="Times New Roman" w:hAnsi="ITC Avant Garde"/>
          <w:bCs/>
          <w:i/>
          <w:color w:val="000000"/>
          <w:szCs w:val="20"/>
          <w:lang w:eastAsia="es-MX"/>
        </w:rPr>
        <w:t>…”</w:t>
      </w:r>
    </w:p>
    <w:p w:rsidR="00936BDF"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CUARTO.</w:t>
      </w:r>
      <w:r w:rsidRPr="00F82378">
        <w:rPr>
          <w:rFonts w:ascii="ITC Avant Garde" w:eastAsia="Times New Roman" w:hAnsi="ITC Avant Garde"/>
          <w:bCs/>
          <w:color w:val="000000"/>
          <w:lang w:eastAsia="es-MX"/>
        </w:rPr>
        <w:t xml:space="preserve"> Inconforme</w:t>
      </w:r>
      <w:r w:rsidR="00A64F79">
        <w:rPr>
          <w:rFonts w:ascii="ITC Avant Garde" w:eastAsia="Times New Roman" w:hAnsi="ITC Avant Garde"/>
          <w:bCs/>
          <w:color w:val="000000"/>
          <w:lang w:eastAsia="es-MX"/>
        </w:rPr>
        <w:t xml:space="preserve"> con dicha determinación</w:t>
      </w:r>
      <w:r>
        <w:rPr>
          <w:rFonts w:ascii="ITC Avant Garde" w:eastAsia="Times New Roman" w:hAnsi="ITC Avant Garde"/>
          <w:bCs/>
          <w:color w:val="000000"/>
          <w:lang w:eastAsia="es-MX"/>
        </w:rPr>
        <w:t>,</w:t>
      </w:r>
      <w:r w:rsidRPr="00F82378">
        <w:rPr>
          <w:rFonts w:ascii="ITC Avant Garde" w:eastAsia="Times New Roman" w:hAnsi="ITC Avant Garde"/>
          <w:bCs/>
          <w:color w:val="000000"/>
          <w:lang w:eastAsia="es-MX"/>
        </w:rPr>
        <w:t xml:space="preserve"> </w:t>
      </w:r>
      <w:r w:rsidRPr="00662AE6">
        <w:rPr>
          <w:rFonts w:ascii="ITC Avant Garde" w:eastAsia="Times New Roman" w:hAnsi="ITC Avant Garde"/>
          <w:b/>
          <w:bCs/>
          <w:color w:val="000000"/>
          <w:lang w:eastAsia="es-MX"/>
        </w:rPr>
        <w:t>SONIGAS, S.A. DE C.V.</w:t>
      </w:r>
      <w:r>
        <w:rPr>
          <w:rFonts w:ascii="ITC Avant Garde" w:eastAsia="Times New Roman" w:hAnsi="ITC Avant Garde"/>
          <w:bCs/>
          <w:color w:val="000000"/>
          <w:lang w:eastAsia="es-MX"/>
        </w:rPr>
        <w:t xml:space="preserve"> </w:t>
      </w:r>
      <w:r w:rsidRPr="00F82378">
        <w:rPr>
          <w:rFonts w:ascii="ITC Avant Garde" w:eastAsia="Times New Roman" w:hAnsi="ITC Avant Garde"/>
          <w:bCs/>
          <w:color w:val="000000"/>
          <w:lang w:eastAsia="es-MX"/>
        </w:rPr>
        <w:t xml:space="preserve">interpuso recurso de revisión en contra de la sentencia descrita en el numeral que antecede, el cual fue admitido por el </w:t>
      </w:r>
      <w:r w:rsidRPr="0054671E">
        <w:rPr>
          <w:rFonts w:ascii="ITC Avant Garde" w:eastAsia="Times New Roman" w:hAnsi="ITC Avant Garde"/>
          <w:bCs/>
          <w:color w:val="000000"/>
          <w:lang w:eastAsia="es-MX"/>
        </w:rPr>
        <w:t>Primer Tribunal Colegiado de Circuito en Materia Administrativa Especializado en Competencia Económica, Radiodifusión y Telecomunicaciones</w:t>
      </w:r>
      <w:r w:rsidRPr="007F451C">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 xml:space="preserve">(TRIBUNAL COLEGIADO) </w:t>
      </w:r>
      <w:r w:rsidRPr="00F82378">
        <w:rPr>
          <w:rFonts w:ascii="ITC Avant Garde" w:eastAsia="Times New Roman" w:hAnsi="ITC Avant Garde"/>
          <w:bCs/>
          <w:color w:val="000000"/>
          <w:lang w:eastAsia="es-MX"/>
        </w:rPr>
        <w:t xml:space="preserve">el </w:t>
      </w:r>
      <w:r>
        <w:rPr>
          <w:rFonts w:ascii="ITC Avant Garde" w:eastAsia="Times New Roman" w:hAnsi="ITC Avant Garde"/>
          <w:bCs/>
          <w:color w:val="000000"/>
          <w:lang w:eastAsia="es-MX"/>
        </w:rPr>
        <w:t>cuatro de julio de dos mil diecisiete</w:t>
      </w:r>
      <w:r w:rsidRPr="00F82378">
        <w:rPr>
          <w:rFonts w:ascii="ITC Avant Garde" w:eastAsia="Times New Roman" w:hAnsi="ITC Avant Garde"/>
          <w:bCs/>
          <w:color w:val="000000"/>
          <w:lang w:eastAsia="es-MX"/>
        </w:rPr>
        <w:t xml:space="preserve">, asignándole el número de expediente </w:t>
      </w:r>
      <w:r>
        <w:rPr>
          <w:rFonts w:ascii="ITC Avant Garde" w:eastAsia="Times New Roman" w:hAnsi="ITC Avant Garde"/>
          <w:b/>
          <w:bCs/>
          <w:color w:val="000000"/>
          <w:lang w:eastAsia="es-MX"/>
        </w:rPr>
        <w:t>R.A. 102/2017</w:t>
      </w:r>
      <w:r w:rsidRPr="00F82378">
        <w:rPr>
          <w:rFonts w:ascii="ITC Avant Garde" w:eastAsia="Times New Roman" w:hAnsi="ITC Avant Garde"/>
          <w:bCs/>
          <w:color w:val="000000"/>
          <w:lang w:eastAsia="es-MX"/>
        </w:rPr>
        <w:t>.</w:t>
      </w:r>
    </w:p>
    <w:p w:rsidR="00936BDF" w:rsidRDefault="00077F8F" w:rsidP="00077F8F">
      <w:pPr>
        <w:pStyle w:val="Textoindependiente"/>
        <w:spacing w:after="0" w:line="360" w:lineRule="auto"/>
        <w:ind w:right="51"/>
        <w:jc w:val="both"/>
        <w:rPr>
          <w:rFonts w:ascii="ITC Avant Garde" w:eastAsia="Times New Roman" w:hAnsi="ITC Avant Garde"/>
          <w:bCs/>
          <w:color w:val="000000"/>
          <w:lang w:eastAsia="es-MX"/>
        </w:rPr>
      </w:pPr>
      <w:r w:rsidRPr="00F82378">
        <w:rPr>
          <w:rFonts w:ascii="ITC Avant Garde" w:eastAsia="Times New Roman" w:hAnsi="ITC Avant Garde"/>
          <w:b/>
          <w:bCs/>
          <w:color w:val="000000"/>
          <w:lang w:eastAsia="es-MX"/>
        </w:rPr>
        <w:t>QUINTO</w:t>
      </w:r>
      <w:r w:rsidRPr="00F82378">
        <w:rPr>
          <w:rFonts w:ascii="ITC Avant Garde" w:eastAsia="Times New Roman" w:hAnsi="ITC Avant Garde"/>
          <w:bCs/>
          <w:color w:val="000000"/>
          <w:lang w:eastAsia="es-MX"/>
        </w:rPr>
        <w:t>. El</w:t>
      </w:r>
      <w:r w:rsidRPr="00F82378">
        <w:rPr>
          <w:rFonts w:ascii="ITC Avant Garde" w:eastAsia="Times New Roman" w:hAnsi="ITC Avant Garde"/>
          <w:b/>
          <w:bCs/>
          <w:color w:val="000000"/>
          <w:lang w:eastAsia="es-MX"/>
        </w:rPr>
        <w:t xml:space="preserve"> </w:t>
      </w:r>
      <w:r>
        <w:rPr>
          <w:rFonts w:ascii="ITC Avant Garde" w:eastAsia="Times New Roman" w:hAnsi="ITC Avant Garde"/>
          <w:bCs/>
          <w:color w:val="000000"/>
          <w:lang w:eastAsia="es-MX"/>
        </w:rPr>
        <w:t>diecinueve de septiembre de dos mil diecisiete</w:t>
      </w:r>
      <w:r w:rsidRPr="00F82378">
        <w:rPr>
          <w:rFonts w:ascii="ITC Avant Garde" w:eastAsia="Times New Roman" w:hAnsi="ITC Avant Garde"/>
          <w:bCs/>
          <w:color w:val="000000"/>
          <w:lang w:eastAsia="es-MX"/>
        </w:rPr>
        <w:t>, el</w:t>
      </w:r>
      <w:r w:rsidRPr="00F82378">
        <w:rPr>
          <w:rFonts w:ascii="ITC Avant Garde" w:eastAsia="Times New Roman" w:hAnsi="ITC Avant Garde"/>
          <w:b/>
          <w:bCs/>
          <w:color w:val="000000"/>
          <w:lang w:eastAsia="es-MX"/>
        </w:rPr>
        <w:t xml:space="preserve"> </w:t>
      </w:r>
      <w:r>
        <w:rPr>
          <w:rFonts w:ascii="ITC Avant Garde" w:eastAsia="Times New Roman" w:hAnsi="ITC Avant Garde"/>
          <w:b/>
          <w:bCs/>
          <w:color w:val="000000"/>
          <w:lang w:eastAsia="es-MX"/>
        </w:rPr>
        <w:t>JUZGADO SEGUNDO</w:t>
      </w:r>
      <w:r w:rsidRPr="00F82378">
        <w:rPr>
          <w:rFonts w:ascii="ITC Avant Garde" w:eastAsia="Times New Roman" w:hAnsi="ITC Avant Garde"/>
          <w:bCs/>
          <w:color w:val="000000"/>
          <w:lang w:eastAsia="es-MX"/>
        </w:rPr>
        <w:t xml:space="preserve"> notificó al Ins</w:t>
      </w:r>
      <w:r>
        <w:rPr>
          <w:rFonts w:ascii="ITC Avant Garde" w:eastAsia="Times New Roman" w:hAnsi="ITC Avant Garde"/>
          <w:bCs/>
          <w:color w:val="000000"/>
          <w:lang w:eastAsia="es-MX"/>
        </w:rPr>
        <w:t xml:space="preserve">tituto la ejecutoria dictada el treinta y uno de agosto de dos mil diecisiete </w:t>
      </w:r>
      <w:r w:rsidRPr="00F82378">
        <w:rPr>
          <w:rFonts w:ascii="ITC Avant Garde" w:eastAsia="Times New Roman" w:hAnsi="ITC Avant Garde"/>
          <w:bCs/>
          <w:color w:val="000000"/>
          <w:lang w:eastAsia="es-MX"/>
        </w:rPr>
        <w:t xml:space="preserve">por el </w:t>
      </w:r>
      <w:r w:rsidRPr="00BE25CF">
        <w:rPr>
          <w:rFonts w:ascii="ITC Avant Garde" w:eastAsia="Times New Roman" w:hAnsi="ITC Avant Garde"/>
          <w:b/>
          <w:bCs/>
          <w:color w:val="000000"/>
          <w:lang w:eastAsia="es-MX"/>
        </w:rPr>
        <w:t>TRIBUNAL COLEGIADO</w:t>
      </w:r>
      <w:r w:rsidRPr="00F82378">
        <w:rPr>
          <w:rFonts w:ascii="ITC Avant Garde" w:eastAsia="Times New Roman" w:hAnsi="ITC Avant Garde"/>
          <w:bCs/>
          <w:color w:val="000000"/>
          <w:lang w:eastAsia="es-MX"/>
        </w:rPr>
        <w:t>, a través de la cual determinó lo siguiente:</w:t>
      </w:r>
    </w:p>
    <w:p w:rsidR="00936BDF" w:rsidRDefault="00077F8F" w:rsidP="00077F8F">
      <w:pPr>
        <w:pStyle w:val="Textoindependiente"/>
        <w:tabs>
          <w:tab w:val="left" w:pos="851"/>
        </w:tabs>
        <w:spacing w:after="0" w:line="240" w:lineRule="auto"/>
        <w:ind w:left="567" w:right="616"/>
        <w:jc w:val="both"/>
        <w:rPr>
          <w:rFonts w:ascii="ITC Avant Garde" w:eastAsia="Times New Roman" w:hAnsi="ITC Avant Garde"/>
          <w:b/>
          <w:bCs/>
          <w:i/>
          <w:color w:val="000000"/>
          <w:lang w:eastAsia="es-MX"/>
        </w:rPr>
      </w:pPr>
      <w:r>
        <w:rPr>
          <w:rFonts w:ascii="ITC Avant Garde" w:eastAsia="Times New Roman" w:hAnsi="ITC Avant Garde"/>
          <w:b/>
          <w:bCs/>
          <w:i/>
          <w:color w:val="000000"/>
          <w:lang w:eastAsia="es-MX"/>
        </w:rPr>
        <w:t>“</w:t>
      </w:r>
      <w:r w:rsidRPr="003C1E0F">
        <w:rPr>
          <w:rFonts w:ascii="ITC Avant Garde" w:eastAsia="Times New Roman" w:hAnsi="ITC Avant Garde"/>
          <w:b/>
          <w:bCs/>
          <w:i/>
          <w:color w:val="000000"/>
          <w:lang w:eastAsia="es-MX"/>
        </w:rPr>
        <w:t>PRIMERO.</w:t>
      </w:r>
      <w:r w:rsidRPr="004B2F85">
        <w:rPr>
          <w:rFonts w:ascii="ITC Avant Garde" w:eastAsia="Times New Roman" w:hAnsi="ITC Avant Garde"/>
          <w:bCs/>
          <w:i/>
          <w:color w:val="000000"/>
          <w:lang w:eastAsia="es-MX"/>
        </w:rPr>
        <w:t xml:space="preserve"> S</w:t>
      </w:r>
      <w:r w:rsidR="003C1E0F">
        <w:rPr>
          <w:rFonts w:ascii="ITC Avant Garde" w:eastAsia="Times New Roman" w:hAnsi="ITC Avant Garde"/>
          <w:bCs/>
          <w:i/>
          <w:color w:val="000000"/>
          <w:lang w:eastAsia="es-MX"/>
        </w:rPr>
        <w:t>e</w:t>
      </w:r>
      <w:r w:rsidRPr="005D7637">
        <w:rPr>
          <w:rFonts w:ascii="ITC Avant Garde" w:eastAsia="Times New Roman" w:hAnsi="ITC Avant Garde"/>
          <w:b/>
          <w:bCs/>
          <w:i/>
          <w:color w:val="000000"/>
          <w:lang w:eastAsia="es-MX"/>
        </w:rPr>
        <w:t xml:space="preserve"> </w:t>
      </w:r>
      <w:r w:rsidRPr="003C1E0F">
        <w:rPr>
          <w:rFonts w:ascii="ITC Avant Garde" w:eastAsia="Times New Roman" w:hAnsi="ITC Avant Garde"/>
          <w:b/>
          <w:bCs/>
          <w:i/>
          <w:color w:val="000000"/>
          <w:lang w:eastAsia="es-MX"/>
        </w:rPr>
        <w:t xml:space="preserve">REVOCA </w:t>
      </w:r>
      <w:r w:rsidRPr="005D7637">
        <w:rPr>
          <w:rFonts w:ascii="ITC Avant Garde" w:eastAsia="Times New Roman" w:hAnsi="ITC Avant Garde"/>
          <w:bCs/>
          <w:i/>
          <w:color w:val="000000"/>
          <w:lang w:eastAsia="es-MX"/>
        </w:rPr>
        <w:t xml:space="preserve">la sentencia </w:t>
      </w:r>
      <w:r>
        <w:rPr>
          <w:rFonts w:ascii="ITC Avant Garde" w:eastAsia="Times New Roman" w:hAnsi="ITC Avant Garde"/>
          <w:bCs/>
          <w:i/>
          <w:color w:val="000000"/>
          <w:lang w:eastAsia="es-MX"/>
        </w:rPr>
        <w:t xml:space="preserve">recurrida de nueve de junio de dos mil diecisiete, dictada por la titular del Juzgado Segundo de Distrito en Materia Administrativa Especializada en Competencia Económica, Radiodifusión y Telecomunicaciones, en el juicio de amparo </w:t>
      </w:r>
      <w:r w:rsidRPr="003C1E0F">
        <w:rPr>
          <w:rFonts w:ascii="ITC Avant Garde" w:eastAsia="Times New Roman" w:hAnsi="ITC Avant Garde"/>
          <w:b/>
          <w:bCs/>
          <w:i/>
          <w:color w:val="000000"/>
          <w:lang w:eastAsia="es-MX"/>
        </w:rPr>
        <w:t>1154/2017</w:t>
      </w:r>
      <w:r>
        <w:rPr>
          <w:rFonts w:ascii="ITC Avant Garde" w:eastAsia="Times New Roman" w:hAnsi="ITC Avant Garde"/>
          <w:bCs/>
          <w:i/>
          <w:color w:val="000000"/>
          <w:lang w:eastAsia="es-MX"/>
        </w:rPr>
        <w:t xml:space="preserve"> promovido por </w:t>
      </w:r>
      <w:r w:rsidRPr="003C1E0F">
        <w:rPr>
          <w:rFonts w:ascii="ITC Avant Garde" w:eastAsia="Times New Roman" w:hAnsi="ITC Avant Garde"/>
          <w:b/>
          <w:bCs/>
          <w:i/>
          <w:color w:val="000000"/>
          <w:lang w:eastAsia="es-MX"/>
        </w:rPr>
        <w:t>SONIGAS, SOCIEDAD ANÓNIMA DE CAPITAL VARIABLE</w:t>
      </w:r>
      <w:r w:rsidRPr="005D7637">
        <w:rPr>
          <w:rFonts w:ascii="ITC Avant Garde" w:eastAsia="Times New Roman" w:hAnsi="ITC Avant Garde"/>
          <w:b/>
          <w:bCs/>
          <w:i/>
          <w:color w:val="000000"/>
          <w:lang w:eastAsia="es-MX"/>
        </w:rPr>
        <w:t>.</w:t>
      </w:r>
    </w:p>
    <w:p w:rsidR="00936BDF" w:rsidRDefault="00077F8F" w:rsidP="00077F8F">
      <w:pPr>
        <w:pStyle w:val="Textoindependiente"/>
        <w:tabs>
          <w:tab w:val="left" w:pos="851"/>
        </w:tabs>
        <w:spacing w:after="0" w:line="240" w:lineRule="auto"/>
        <w:ind w:left="567" w:right="616"/>
        <w:jc w:val="both"/>
        <w:rPr>
          <w:rFonts w:ascii="ITC Avant Garde" w:eastAsia="Times New Roman" w:hAnsi="ITC Avant Garde"/>
          <w:bCs/>
          <w:i/>
          <w:color w:val="000000"/>
          <w:lang w:eastAsia="es-MX"/>
        </w:rPr>
      </w:pPr>
      <w:r w:rsidRPr="003C1E0F">
        <w:rPr>
          <w:rFonts w:ascii="ITC Avant Garde" w:eastAsia="Times New Roman" w:hAnsi="ITC Avant Garde"/>
          <w:b/>
          <w:bCs/>
          <w:i/>
          <w:color w:val="000000"/>
          <w:lang w:eastAsia="es-MX"/>
        </w:rPr>
        <w:t>SEGUNDO.</w:t>
      </w:r>
      <w:r w:rsidRPr="005D7637">
        <w:rPr>
          <w:rFonts w:ascii="ITC Avant Garde" w:eastAsia="Times New Roman" w:hAnsi="ITC Avant Garde"/>
          <w:b/>
          <w:bCs/>
          <w:i/>
          <w:color w:val="000000"/>
          <w:lang w:eastAsia="es-MX"/>
        </w:rPr>
        <w:t xml:space="preserve"> </w:t>
      </w:r>
      <w:r w:rsidRPr="00C6337C">
        <w:rPr>
          <w:rFonts w:ascii="ITC Avant Garde" w:eastAsia="Times New Roman" w:hAnsi="ITC Avant Garde"/>
          <w:bCs/>
          <w:i/>
          <w:color w:val="000000"/>
          <w:lang w:eastAsia="es-MX"/>
        </w:rPr>
        <w:t xml:space="preserve">La justicia de la Unión </w:t>
      </w:r>
      <w:r w:rsidRPr="003C1E0F">
        <w:rPr>
          <w:rFonts w:ascii="ITC Avant Garde" w:eastAsia="Times New Roman" w:hAnsi="ITC Avant Garde"/>
          <w:b/>
          <w:bCs/>
          <w:i/>
          <w:caps/>
          <w:color w:val="000000"/>
          <w:lang w:eastAsia="es-MX"/>
        </w:rPr>
        <w:t>ampara y protege</w:t>
      </w:r>
      <w:r>
        <w:rPr>
          <w:rFonts w:ascii="ITC Avant Garde" w:eastAsia="Times New Roman" w:hAnsi="ITC Avant Garde"/>
          <w:b/>
          <w:bCs/>
          <w:i/>
          <w:color w:val="000000"/>
          <w:lang w:eastAsia="es-MX"/>
        </w:rPr>
        <w:t xml:space="preserve"> </w:t>
      </w:r>
      <w:r w:rsidRPr="00C6337C">
        <w:rPr>
          <w:rFonts w:ascii="ITC Avant Garde" w:eastAsia="Times New Roman" w:hAnsi="ITC Avant Garde"/>
          <w:bCs/>
          <w:i/>
          <w:color w:val="000000"/>
          <w:lang w:eastAsia="es-MX"/>
        </w:rPr>
        <w:t>a</w:t>
      </w:r>
      <w:r>
        <w:rPr>
          <w:rFonts w:ascii="ITC Avant Garde" w:eastAsia="Times New Roman" w:hAnsi="ITC Avant Garde"/>
          <w:bCs/>
          <w:i/>
          <w:color w:val="000000"/>
          <w:lang w:eastAsia="es-MX"/>
        </w:rPr>
        <w:t xml:space="preserve"> </w:t>
      </w:r>
      <w:r w:rsidRPr="003C1E0F">
        <w:rPr>
          <w:rFonts w:ascii="ITC Avant Garde" w:eastAsia="Times New Roman" w:hAnsi="ITC Avant Garde"/>
          <w:b/>
          <w:bCs/>
          <w:i/>
          <w:color w:val="000000"/>
          <w:lang w:eastAsia="es-MX"/>
        </w:rPr>
        <w:t>SONIGAS, SOCIEDAD ANÓNIMA DE CAPITAL VARIABLE,</w:t>
      </w:r>
      <w:r>
        <w:rPr>
          <w:rFonts w:ascii="ITC Avant Garde" w:eastAsia="Times New Roman" w:hAnsi="ITC Avant Garde"/>
          <w:bCs/>
          <w:i/>
          <w:color w:val="000000"/>
          <w:lang w:eastAsia="es-MX"/>
        </w:rPr>
        <w:t xml:space="preserve"> por las razones establecidas en el apartado </w:t>
      </w:r>
      <w:r w:rsidRPr="003C1E0F">
        <w:rPr>
          <w:rFonts w:ascii="ITC Avant Garde" w:eastAsia="Times New Roman" w:hAnsi="ITC Avant Garde"/>
          <w:b/>
          <w:bCs/>
          <w:i/>
          <w:color w:val="000000"/>
          <w:lang w:eastAsia="es-MX"/>
        </w:rPr>
        <w:t>5.3.4.</w:t>
      </w:r>
      <w:r>
        <w:rPr>
          <w:rFonts w:ascii="ITC Avant Garde" w:eastAsia="Times New Roman" w:hAnsi="ITC Avant Garde"/>
          <w:bCs/>
          <w:i/>
          <w:color w:val="000000"/>
          <w:lang w:eastAsia="es-MX"/>
        </w:rPr>
        <w:t xml:space="preserve"> del quinto considerando de la presente ejecutoria y para los efectos precisados en su séptimo considerando.”</w:t>
      </w:r>
    </w:p>
    <w:p w:rsidR="00936BDF" w:rsidRDefault="00077F8F" w:rsidP="00077F8F">
      <w:pPr>
        <w:pStyle w:val="Textoindependiente"/>
        <w:tabs>
          <w:tab w:val="left" w:pos="851"/>
        </w:tabs>
        <w:spacing w:after="0" w:line="360" w:lineRule="auto"/>
        <w:ind w:right="49"/>
        <w:jc w:val="both"/>
        <w:rPr>
          <w:rFonts w:ascii="ITC Avant Garde" w:eastAsia="Times New Roman" w:hAnsi="ITC Avant Garde"/>
          <w:bCs/>
          <w:color w:val="000000"/>
          <w:lang w:eastAsia="es-MX"/>
        </w:rPr>
      </w:pPr>
      <w:r w:rsidRPr="00F82378">
        <w:rPr>
          <w:rFonts w:ascii="ITC Avant Garde" w:eastAsia="Times New Roman" w:hAnsi="ITC Avant Garde"/>
          <w:bCs/>
          <w:color w:val="000000"/>
          <w:lang w:eastAsia="es-MX"/>
        </w:rPr>
        <w:t xml:space="preserve">En ese sentido, </w:t>
      </w:r>
      <w:r>
        <w:rPr>
          <w:rFonts w:ascii="ITC Avant Garde" w:eastAsia="Times New Roman" w:hAnsi="ITC Avant Garde"/>
          <w:bCs/>
          <w:color w:val="000000"/>
          <w:lang w:eastAsia="es-MX"/>
        </w:rPr>
        <w:t xml:space="preserve">el </w:t>
      </w:r>
      <w:r w:rsidRPr="00F82378">
        <w:rPr>
          <w:rFonts w:ascii="ITC Avant Garde" w:eastAsia="Times New Roman" w:hAnsi="ITC Avant Garde"/>
          <w:b/>
          <w:bCs/>
          <w:color w:val="000000"/>
          <w:lang w:eastAsia="es-MX"/>
        </w:rPr>
        <w:t>TRIBUNAL COLEGIADO</w:t>
      </w:r>
      <w:r w:rsidRPr="00F82378">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concedió el amparo y protección de la Justicia de la Unión</w:t>
      </w:r>
      <w:r w:rsidR="002F654F">
        <w:rPr>
          <w:rFonts w:ascii="ITC Avant Garde" w:eastAsia="Times New Roman" w:hAnsi="ITC Avant Garde"/>
          <w:bCs/>
          <w:color w:val="000000"/>
          <w:lang w:eastAsia="es-MX"/>
        </w:rPr>
        <w:t xml:space="preserve"> a </w:t>
      </w:r>
      <w:r w:rsidR="002F654F" w:rsidRPr="002F654F">
        <w:rPr>
          <w:rFonts w:ascii="ITC Avant Garde" w:eastAsia="Times New Roman" w:hAnsi="ITC Avant Garde"/>
          <w:b/>
          <w:bCs/>
          <w:color w:val="000000"/>
          <w:lang w:eastAsia="es-MX"/>
        </w:rPr>
        <w:t>SONIGAS</w:t>
      </w:r>
      <w:r>
        <w:rPr>
          <w:rFonts w:ascii="ITC Avant Garde" w:eastAsia="Times New Roman" w:hAnsi="ITC Avant Garde"/>
          <w:bCs/>
          <w:color w:val="000000"/>
          <w:lang w:eastAsia="es-MX"/>
        </w:rPr>
        <w:t>, al considerar esencialmente lo siguiente</w:t>
      </w:r>
      <w:r w:rsidRPr="00F82378">
        <w:rPr>
          <w:rFonts w:ascii="ITC Avant Garde" w:eastAsia="Times New Roman" w:hAnsi="ITC Avant Garde"/>
          <w:bCs/>
          <w:color w:val="000000"/>
          <w:lang w:eastAsia="es-MX"/>
        </w:rPr>
        <w:t>:</w:t>
      </w:r>
    </w:p>
    <w:p w:rsidR="00936BDF" w:rsidRDefault="00A66556" w:rsidP="00A66556">
      <w:pPr>
        <w:spacing w:after="0" w:line="240" w:lineRule="auto"/>
        <w:ind w:left="567" w:right="616"/>
        <w:jc w:val="both"/>
        <w:rPr>
          <w:rFonts w:ascii="ITC Avant Garde" w:hAnsi="ITC Avant Garde"/>
          <w:b/>
          <w:bCs/>
          <w:i/>
          <w:kern w:val="16"/>
        </w:rPr>
      </w:pPr>
      <w:r>
        <w:rPr>
          <w:rFonts w:ascii="ITC Avant Garde" w:hAnsi="ITC Avant Garde"/>
          <w:bCs/>
          <w:kern w:val="16"/>
        </w:rPr>
        <w:t>“</w:t>
      </w:r>
      <w:r w:rsidRPr="00FD4756">
        <w:rPr>
          <w:rFonts w:ascii="ITC Avant Garde" w:hAnsi="ITC Avant Garde"/>
          <w:b/>
          <w:bCs/>
          <w:i/>
          <w:kern w:val="16"/>
        </w:rPr>
        <w:t>5.3.4. Tipicidad de la infracción atribuida a la quejosa.</w:t>
      </w:r>
    </w:p>
    <w:p w:rsidR="00936BDF" w:rsidRDefault="00A66556" w:rsidP="00A66556">
      <w:pPr>
        <w:spacing w:after="0" w:line="240" w:lineRule="auto"/>
        <w:ind w:left="567" w:right="616"/>
        <w:jc w:val="both"/>
        <w:rPr>
          <w:rFonts w:ascii="ITC Avant Garde" w:hAnsi="ITC Avant Garde"/>
          <w:bCs/>
          <w:kern w:val="16"/>
        </w:rPr>
      </w:pPr>
      <w:r>
        <w:rPr>
          <w:rFonts w:ascii="ITC Avant Garde" w:hAnsi="ITC Avant Garde"/>
          <w:bCs/>
          <w:kern w:val="16"/>
        </w:rPr>
        <w:t>(…)</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1. Es incorrecto que se hubieren calificado infundados los argumentos del tercer concepto de violación identificado con el inciso C), relativos a la inaplicabilidad de los artículos 66, 75 y 298, inciso E, fracción I, de la Ley Federal de Telecomunicaciones y Radiodifusión con base en los cuales se sancionó a la quejosa; bajo la consideración de que la peticionaria de amparo “estaba efectuando un ‘servicio de telecomunicaciones’ y haciendo uso de espectro radioeléctrico de uso determinado a través de la comunicación privada que requería concesión.</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 xml:space="preserve">2. La juez de distrito soslayó que los medios de prueba allegados al procedimiento de origen y al juicio de amparo acreditan que: a) la quejosa es una empresa dedicada a la venta y suministro de gas licuado de petróleo (en adelante gas </w:t>
      </w:r>
      <w:proofErr w:type="spellStart"/>
      <w:r>
        <w:rPr>
          <w:rFonts w:ascii="ITC Avant Garde" w:hAnsi="ITC Avant Garde"/>
          <w:i/>
          <w:szCs w:val="20"/>
        </w:rPr>
        <w:t>lp</w:t>
      </w:r>
      <w:proofErr w:type="spellEnd"/>
      <w:r>
        <w:rPr>
          <w:rFonts w:ascii="ITC Avant Garde" w:hAnsi="ITC Avant Garde"/>
          <w:i/>
          <w:szCs w:val="20"/>
        </w:rPr>
        <w:t xml:space="preserve">); b) los ingresos anuales que obtiene la quejosa derivan exclusivamente de su actividad por la venta de gas </w:t>
      </w:r>
      <w:proofErr w:type="spellStart"/>
      <w:r>
        <w:rPr>
          <w:rFonts w:ascii="ITC Avant Garde" w:hAnsi="ITC Avant Garde"/>
          <w:i/>
          <w:szCs w:val="20"/>
        </w:rPr>
        <w:t>lp</w:t>
      </w:r>
      <w:proofErr w:type="spellEnd"/>
      <w:r>
        <w:rPr>
          <w:rFonts w:ascii="ITC Avant Garde" w:hAnsi="ITC Avant Garde"/>
          <w:i/>
          <w:szCs w:val="20"/>
        </w:rPr>
        <w:t xml:space="preserve">; c) con anterioridad a la </w:t>
      </w:r>
      <w:proofErr w:type="spellStart"/>
      <w:r>
        <w:rPr>
          <w:rFonts w:ascii="ITC Avant Garde" w:hAnsi="ITC Avant Garde"/>
          <w:i/>
          <w:szCs w:val="20"/>
        </w:rPr>
        <w:t>diligenciación</w:t>
      </w:r>
      <w:proofErr w:type="spellEnd"/>
      <w:r>
        <w:rPr>
          <w:rFonts w:ascii="ITC Avant Garde" w:hAnsi="ITC Avant Garde"/>
          <w:i/>
          <w:szCs w:val="20"/>
        </w:rPr>
        <w:t xml:space="preserve"> de la visita de inspección se detectó “una frecuencia proveniente del inmueble en el que se llevó a cabo la visita de inspección, </w:t>
      </w:r>
      <w:r>
        <w:rPr>
          <w:rFonts w:ascii="ITC Avant Garde" w:hAnsi="ITC Avant Garde"/>
          <w:i/>
          <w:szCs w:val="20"/>
        </w:rPr>
        <w:lastRenderedPageBreak/>
        <w:t xml:space="preserve">que se usaba para control de vendedores de Gas L.P.”; d) en la visita de verificación de origen se corroboró que el inmueble inspeccionado se utiliza como oficinas administrativas para la coordinación de “servicios de gas”; e) la persona con quien se entendió la visita manifestó que la quejosa es la propietaria de los equipos de radiocomunicación localizados y que éstos se empelaban para “la comunicación y coordinación de la operación de los servicios de gas que se tienen en la localidad”; y, f) la autoridad responsable reconoció expresamente en su informe justificado que la quejosa “solo </w:t>
      </w:r>
      <w:bookmarkStart w:id="0" w:name="_GoBack"/>
      <w:bookmarkEnd w:id="0"/>
      <w:r>
        <w:rPr>
          <w:rFonts w:ascii="ITC Avant Garde" w:hAnsi="ITC Avant Garde"/>
          <w:i/>
          <w:szCs w:val="20"/>
        </w:rPr>
        <w:t>usaba la frecuencia”.</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3. Las circunstancias arriba enunciadas acreditan plenamente que la quejosa “no explotaba o usaba la frecuencia para la prestación de servicios de telecomunicaciones, sino que sólo usaba la frecuencia para su comunicación de control interno”. Por tanto, no se configuró la hipótesis normativa en la que se sustentó la sanción reclamada.”</w:t>
      </w:r>
    </w:p>
    <w:p w:rsidR="00926525" w:rsidRDefault="00926525" w:rsidP="00926525">
      <w:pPr>
        <w:spacing w:after="0" w:line="240" w:lineRule="auto"/>
        <w:ind w:left="567" w:right="616"/>
        <w:jc w:val="both"/>
        <w:rPr>
          <w:rFonts w:ascii="ITC Avant Garde" w:hAnsi="ITC Avant Garde"/>
          <w:i/>
          <w:szCs w:val="20"/>
        </w:rPr>
      </w:pPr>
      <w:r>
        <w:rPr>
          <w:rFonts w:ascii="ITC Avant Garde" w:hAnsi="ITC Avant Garde"/>
          <w:i/>
          <w:szCs w:val="20"/>
        </w:rPr>
        <w:t>(…)</w:t>
      </w:r>
    </w:p>
    <w:p w:rsidR="00936BDF" w:rsidRDefault="00726B4F" w:rsidP="00A66556">
      <w:pPr>
        <w:spacing w:after="0" w:line="240" w:lineRule="auto"/>
        <w:ind w:left="567" w:right="616"/>
        <w:jc w:val="both"/>
        <w:rPr>
          <w:rFonts w:ascii="ITC Avant Garde" w:hAnsi="ITC Avant Garde"/>
          <w:i/>
          <w:szCs w:val="20"/>
        </w:rPr>
      </w:pPr>
      <w:r w:rsidRPr="00726B4F">
        <w:rPr>
          <w:rFonts w:ascii="ITC Avant Garde" w:hAnsi="ITC Avant Garde"/>
          <w:i/>
          <w:szCs w:val="20"/>
        </w:rPr>
        <w:t>5. Es incorrecta la consideración relativa a que resultaba procedente sancionar a la quejosa porque el simple uso de la frecuencia detectada la convierte en infractora, en términos del inciso a) de la fracción III del artículo 76 de la Ley Federal de Telecomunicaciones y Radiodifusión, dado que se requiere concesión para realizar una comunicación privada a través del espectro radioeléctrico determinado “aun y cuando no se hubiera percibido remuneración, o bien, se hubiera ofrecido un servicio a personas ajenas a su personal, porque estaba efectuando un servicio de telecomunicaciones y estaba haciendo uso de espectro radioeléctrico determinado a través de la comunicación privada que realizaba con sus trabajadores para coordinar sus actividades laborales, sin contar con e</w:t>
      </w:r>
      <w:r>
        <w:rPr>
          <w:rFonts w:ascii="ITC Avant Garde" w:hAnsi="ITC Avant Garde"/>
          <w:i/>
          <w:szCs w:val="20"/>
        </w:rPr>
        <w:t>l título habilitante respectivo</w:t>
      </w:r>
      <w:r w:rsidRPr="00726B4F">
        <w:rPr>
          <w:rFonts w:ascii="ITC Avant Garde" w:hAnsi="ITC Avant Garde"/>
          <w:i/>
          <w:szCs w:val="20"/>
        </w:rPr>
        <w:t>.</w:t>
      </w:r>
      <w:r w:rsidR="00937615">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6. La juez de distrito inadvirtió la diferencia existente entre la “</w:t>
      </w:r>
      <w:r w:rsidRPr="00FD4756">
        <w:rPr>
          <w:rFonts w:ascii="ITC Avant Garde" w:hAnsi="ITC Avant Garde"/>
          <w:b/>
          <w:i/>
          <w:szCs w:val="20"/>
        </w:rPr>
        <w:t xml:space="preserve">prestación </w:t>
      </w:r>
      <w:r>
        <w:rPr>
          <w:rFonts w:ascii="ITC Avant Garde" w:hAnsi="ITC Avant Garde"/>
          <w:i/>
          <w:szCs w:val="20"/>
        </w:rPr>
        <w:t>de servicios de telecomunicaciones”, los “</w:t>
      </w:r>
      <w:r w:rsidRPr="00FD4756">
        <w:rPr>
          <w:rFonts w:ascii="ITC Avant Garde" w:hAnsi="ITC Avant Garde"/>
          <w:b/>
          <w:i/>
          <w:szCs w:val="20"/>
        </w:rPr>
        <w:t>servicios</w:t>
      </w:r>
      <w:r>
        <w:rPr>
          <w:rFonts w:ascii="ITC Avant Garde" w:hAnsi="ITC Avant Garde"/>
          <w:i/>
          <w:szCs w:val="20"/>
        </w:rPr>
        <w:t xml:space="preserve"> de telecomunicaciones y de radiodifusión” y los “</w:t>
      </w:r>
      <w:r w:rsidRPr="00FD4756">
        <w:rPr>
          <w:rFonts w:ascii="ITC Avant Garde" w:hAnsi="ITC Avant Garde"/>
          <w:b/>
          <w:i/>
          <w:szCs w:val="20"/>
        </w:rPr>
        <w:t>usuarios</w:t>
      </w:r>
      <w:r>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7. En la sentencia recurrida no se “razonó que el ‘uso’ que mi representada daba a la frecuencia del espectro radioeléctrico (comunicación y coordinación interna entre su mismo personal), es completamente distinto y no puede considerarse como una ‘prestación de servicios de telecomunicaciones’ o como ‘servicios de telecomunicaciones’, ya que el uso en términos de las disposiciones jurídicas vigentes, sólo implica la utilización de la frecuencia como destinatario final.</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8. En el fallo combatido se omitió considerar que, en términos del artículo 3º, fracciones LXV y LXXI de la Ley Federal de Telecomunicaciones y Radiodifusión: a) los “servicios públicos de telecomunicaciones y radiodifusión” se definen como servicios de interés general que prestan los concesionarios al público en general con fines comerciales, públicos o sociales; y, b) “usuario final” es la persona física o moral que utiliza un servicio de telecomunicaciones como destinatario final.</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lastRenderedPageBreak/>
        <w:t>9. También se soslayó que, de acuerdo con el artículo 2º, fracción V, del Reglamento de Telecomunicaciones (publicado en el Diario Oficial de la Federación el veintinueve de octubre de mil novecientos noventa): a) los “servicios de telecomunicaciones” son los que se ofrecen a terceros o al público en general para que, por medio de un circuito o una red de telecomunicaciones, un usuario pueda establecer comunicación desde un punto de la red a cualquier otro punto de la misma o a otras redes de telecomunicaciones; b) los “prestadores de servicios de telecomunicaciones” son personas físicas o morales que prestan servicios de telecomunicaciones y cuentan para 76 R.A. 102/2017 ello con una concesión para instalar, operar y explotar una red de telecomunicaciones o cuentan con un permiso prestar servicios de telecomunicaciones utilizando las redes concesionadas a otros; y, c) “usuario” es la persona física o moral que en forma eventual o permanente tiene acceso a algún servicio público o privado de telecomunicaciones.</w:t>
      </w:r>
    </w:p>
    <w:p w:rsidR="009B38CA" w:rsidRDefault="009B38CA" w:rsidP="009B38CA">
      <w:pPr>
        <w:spacing w:after="0" w:line="240" w:lineRule="auto"/>
        <w:ind w:left="567" w:right="616"/>
        <w:jc w:val="both"/>
        <w:rPr>
          <w:rFonts w:ascii="ITC Avant Garde" w:hAnsi="ITC Avant Garde"/>
          <w:i/>
          <w:szCs w:val="20"/>
        </w:rPr>
      </w:pPr>
      <w:r>
        <w:rPr>
          <w:rFonts w:ascii="ITC Avant Garde" w:hAnsi="ITC Avant Garde"/>
          <w:i/>
          <w:szCs w:val="20"/>
        </w:rPr>
        <w:t>(…)</w:t>
      </w:r>
    </w:p>
    <w:p w:rsidR="00936BDF" w:rsidRDefault="009B38CA" w:rsidP="00A66556">
      <w:pPr>
        <w:spacing w:after="0" w:line="240" w:lineRule="auto"/>
        <w:ind w:left="567" w:right="616"/>
        <w:jc w:val="both"/>
        <w:rPr>
          <w:rFonts w:ascii="ITC Avant Garde" w:hAnsi="ITC Avant Garde"/>
          <w:i/>
          <w:szCs w:val="20"/>
        </w:rPr>
      </w:pPr>
      <w:r w:rsidRPr="009B38CA">
        <w:rPr>
          <w:rFonts w:ascii="ITC Avant Garde" w:hAnsi="ITC Avant Garde"/>
          <w:i/>
          <w:szCs w:val="20"/>
        </w:rPr>
        <w:t>10. Asimismo, no se consideró lo dispuesto en el punto 2.16 del capítulo 2 denominado “Definiciones” de la Norma Oficial Mexicana NOM-184-SCFI-2012 “Prácticas comerciales-Elementos normativos para la comercialización y/o prestación de servicios de telecomunicaciones cuando utilicen una red pública de telecomunicaciones”, publicada en el veinticuatro de agosto de dos mil doce en el Diario Oficial de la Federación, en el sentido de que “servicios de telecomunicaciones” son toda prestación de servicios que implique la emisión, transmisión o recepción de signos, señales, escritos, imágenes, voz, sonidos o información de cualquier naturaleza que se efectúa a través de hilos, radioelectricidad, medios ópticos, físicos u otros sistemas electromagnéticos que se comercializan a través de redes públicas de telecomunicaciones.</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 xml:space="preserve">11. …se advierte que el uso de la quejosa daba al equipo de radiocomunicación asegurado implicaba exclusivamente su utilización en calidad de “usuario”, sin que pueda atribuírsele el carácter de “prestador de servicios de telecomunicaciones” porque, se reitera, sólo utilizaba la frecuencia para realizar la comunicación y coordinación interna de su personal de entrega de gas </w:t>
      </w:r>
      <w:proofErr w:type="spellStart"/>
      <w:r>
        <w:rPr>
          <w:rFonts w:ascii="ITC Avant Garde" w:hAnsi="ITC Avant Garde"/>
          <w:i/>
          <w:szCs w:val="20"/>
        </w:rPr>
        <w:t>lp</w:t>
      </w:r>
      <w:proofErr w:type="spellEnd"/>
      <w:r>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13. En la sentencia combatida se inadvirtió que en la Ley Federal de Telecomunicaciones y Radiodifusión no existe disposición alguna que determine en forma expresa y clara como infracción “el simple uso de una frecuencia sin contar con concesión”. Por tanto, la autoridad responsable estaba legalmente impedida para aplicar a la quejosa las sanciones previstas en los artículos 298, inciso E, fracción I, y 305 del ordenamiento en cita o cualquier otra sanción prevista en éste, atendiendo al principio general de derecho relativo a que “no hay pena sin ley (</w:t>
      </w:r>
      <w:proofErr w:type="spellStart"/>
      <w:r w:rsidRPr="00606984">
        <w:rPr>
          <w:rFonts w:ascii="ITC Avant Garde" w:hAnsi="ITC Avant Garde"/>
          <w:i/>
          <w:szCs w:val="20"/>
        </w:rPr>
        <w:t>Nulla</w:t>
      </w:r>
      <w:proofErr w:type="spellEnd"/>
      <w:r w:rsidRPr="00606984">
        <w:rPr>
          <w:rFonts w:ascii="ITC Avant Garde" w:hAnsi="ITC Avant Garde"/>
          <w:i/>
          <w:szCs w:val="20"/>
        </w:rPr>
        <w:t xml:space="preserve"> </w:t>
      </w:r>
      <w:proofErr w:type="spellStart"/>
      <w:r w:rsidRPr="00606984">
        <w:rPr>
          <w:rFonts w:ascii="ITC Avant Garde" w:hAnsi="ITC Avant Garde"/>
          <w:i/>
          <w:szCs w:val="20"/>
        </w:rPr>
        <w:t>poena</w:t>
      </w:r>
      <w:proofErr w:type="spellEnd"/>
      <w:r w:rsidRPr="00606984">
        <w:rPr>
          <w:rFonts w:ascii="ITC Avant Garde" w:hAnsi="ITC Avant Garde"/>
          <w:i/>
          <w:szCs w:val="20"/>
        </w:rPr>
        <w:t xml:space="preserve"> sine </w:t>
      </w:r>
      <w:proofErr w:type="spellStart"/>
      <w:r w:rsidRPr="00606984">
        <w:rPr>
          <w:rFonts w:ascii="ITC Avant Garde" w:hAnsi="ITC Avant Garde"/>
          <w:i/>
          <w:szCs w:val="20"/>
        </w:rPr>
        <w:t>lege</w:t>
      </w:r>
      <w:proofErr w:type="spellEnd"/>
      <w:r w:rsidRPr="00606984">
        <w:rPr>
          <w:rFonts w:ascii="ITC Avant Garde" w:hAnsi="ITC Avant Garde"/>
          <w:i/>
          <w:szCs w:val="20"/>
        </w:rPr>
        <w:t>)</w:t>
      </w:r>
      <w:r>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lastRenderedPageBreak/>
        <w:t>14. Son aplicables las jurisprudencias 37721 y P./J. 100/200622 del Tribunal en Pleno de la suprema Corte de Justicia de la Nación, de los rubros respectivos: “TIPICIDAD. EL PRINCIPIO RELATIVO, NORMALMENTE REFERIDO A LA MATERIA PENAL, ES APLICABLE A LAS INFRACCIONES Y SANCIONES ADMINISTRATIVAS” y “TIPICIDAD. EL PRINCIPIO RELATIVO, NORMALMENTE REFERIDO A LA MATERIA PENAL, ES APLICABLE A LAS INFRACCIONES Y SANCIONES ADMINISTRATIVAS”.</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 xml:space="preserve">15. “…para cumplir el principio de tipicidad aplicable al derecho administrativo sancionador, </w:t>
      </w:r>
      <w:r w:rsidRPr="00B46958">
        <w:rPr>
          <w:rFonts w:ascii="ITC Avant Garde" w:hAnsi="ITC Avant Garde"/>
          <w:b/>
          <w:i/>
          <w:szCs w:val="20"/>
          <w:u w:val="single"/>
        </w:rPr>
        <w:t>la conducta realizada por el afectado deberá encuadrar exactamente en la hipótesis normativa previamente establecida, sin que sea lícito ampliar ésta por analogía o por mayoría de razón.</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“…que los hechos imputados a la aquí recurrente principal y que el IFT estimó constitutivos de una infracción administrativa se hicieron consistir en “la prestación de servicios de telecomunicaciones en su modalidad de radiocomunicación privada sin contar con la concesión correspondiente”.</w:t>
      </w:r>
    </w:p>
    <w:p w:rsidR="00936BDF" w:rsidRDefault="00A66556" w:rsidP="00A66556">
      <w:pPr>
        <w:spacing w:after="0" w:line="240" w:lineRule="auto"/>
        <w:ind w:left="567" w:right="616"/>
        <w:jc w:val="both"/>
        <w:rPr>
          <w:rFonts w:ascii="ITC Avant Garde" w:hAnsi="ITC Avant Garde"/>
          <w:i/>
          <w:szCs w:val="20"/>
        </w:rPr>
      </w:pPr>
      <w:r>
        <w:rPr>
          <w:rFonts w:ascii="ITC Avant Garde" w:hAnsi="ITC Avant Garde"/>
          <w:i/>
          <w:szCs w:val="20"/>
        </w:rPr>
        <w:t xml:space="preserve">(…)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En la sentencia combatida se calificaron infundados los conceptos de violación relativos a la inaplicabilidad de los artículos 66, 75 y 298, inciso E, fracción I, de la Ley Federal de Telecomunicaciones y Radiodifusión, en los que se fundó la sanción reclamada, de conformidad con las siguientes consideraciones:</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A66556" w:rsidRPr="00606984" w:rsidRDefault="00A66556" w:rsidP="007D37B3">
      <w:pPr>
        <w:pStyle w:val="Prrafodelista"/>
        <w:numPr>
          <w:ilvl w:val="0"/>
          <w:numId w:val="3"/>
        </w:numPr>
        <w:spacing w:after="0" w:line="240" w:lineRule="auto"/>
        <w:ind w:right="616"/>
        <w:jc w:val="both"/>
        <w:rPr>
          <w:rFonts w:ascii="ITC Avant Garde" w:hAnsi="ITC Avant Garde"/>
          <w:i/>
          <w:szCs w:val="20"/>
        </w:rPr>
      </w:pPr>
      <w:r w:rsidRPr="00606984">
        <w:rPr>
          <w:rFonts w:ascii="ITC Avant Garde" w:hAnsi="ITC Avant Garde"/>
          <w:i/>
          <w:szCs w:val="20"/>
        </w:rPr>
        <w:t>El principio de tipicidad, que junto con el de reserva de ley integran el núcleo duro del principio de legalidad en materia de sanciones, se manifiesta como una exigencia de predeterminación normativa clara y precisa de las conductas ilícitas y de las sanciones correspondientes.</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A66556" w:rsidP="00A66556">
      <w:pPr>
        <w:spacing w:after="0" w:line="240" w:lineRule="auto"/>
        <w:ind w:left="1276" w:right="616"/>
        <w:jc w:val="both"/>
        <w:rPr>
          <w:rFonts w:ascii="ITC Avant Garde" w:hAnsi="ITC Avant Garde"/>
          <w:b/>
          <w:i/>
          <w:szCs w:val="20"/>
          <w:u w:val="single"/>
        </w:rPr>
      </w:pPr>
      <w:r w:rsidRPr="00606984">
        <w:rPr>
          <w:rFonts w:ascii="ITC Avant Garde" w:hAnsi="ITC Avant Garde"/>
          <w:i/>
          <w:szCs w:val="20"/>
        </w:rPr>
        <w:t xml:space="preserve">Del criterio jurisprudencial referido se obtiene que, si cierta disposición administrativa establece una sanción por alguna infracción entonces, para cumplir el principio de tipicidad aplicable al derecho administrativo sancionador, </w:t>
      </w:r>
      <w:r w:rsidRPr="00606984">
        <w:rPr>
          <w:rFonts w:ascii="ITC Avant Garde" w:hAnsi="ITC Avant Garde"/>
          <w:b/>
          <w:i/>
          <w:szCs w:val="20"/>
          <w:u w:val="single"/>
        </w:rPr>
        <w:t>la conducta realizada por el afectado deberá encuadrar exactamente en la hipótesis normativa previamente establecida, sin que sea lícito ampliar ésta por analogía o por mayoría de razón.</w:t>
      </w:r>
    </w:p>
    <w:p w:rsidR="00936BDF" w:rsidRDefault="00A66556" w:rsidP="00A66556">
      <w:pPr>
        <w:spacing w:after="0" w:line="240" w:lineRule="auto"/>
        <w:ind w:left="1276" w:right="616"/>
        <w:jc w:val="both"/>
        <w:rPr>
          <w:rFonts w:ascii="ITC Avant Garde" w:hAnsi="ITC Avant Garde"/>
          <w:i/>
          <w:szCs w:val="20"/>
        </w:rPr>
      </w:pPr>
      <w:r w:rsidRPr="00606984">
        <w:rPr>
          <w:rFonts w:ascii="ITC Avant Garde" w:hAnsi="ITC Avant Garde"/>
          <w:i/>
          <w:szCs w:val="20"/>
        </w:rPr>
        <w:t>El mandato de tipificación constituye una fórmula técnica que integra las condiciones de previsión y certeza de la disposición normativa. Las infracciones y las sanciones no sólo tienen que estar previstas con anterioridad al momento de producirse la conducta enjuiciable (</w:t>
      </w:r>
      <w:proofErr w:type="spellStart"/>
      <w:r w:rsidRPr="00606984">
        <w:rPr>
          <w:rFonts w:ascii="ITC Avant Garde" w:hAnsi="ITC Avant Garde"/>
          <w:i/>
          <w:szCs w:val="20"/>
        </w:rPr>
        <w:t>lex</w:t>
      </w:r>
      <w:proofErr w:type="spellEnd"/>
      <w:r w:rsidRPr="00606984">
        <w:rPr>
          <w:rFonts w:ascii="ITC Avant Garde" w:hAnsi="ITC Avant Garde"/>
          <w:i/>
          <w:szCs w:val="20"/>
        </w:rPr>
        <w:t xml:space="preserve"> previa), sino que han de estar previstas con un grado de precisión tal (</w:t>
      </w:r>
      <w:proofErr w:type="spellStart"/>
      <w:r w:rsidRPr="00606984">
        <w:rPr>
          <w:rFonts w:ascii="ITC Avant Garde" w:hAnsi="ITC Avant Garde"/>
          <w:i/>
          <w:szCs w:val="20"/>
        </w:rPr>
        <w:t>lex</w:t>
      </w:r>
      <w:proofErr w:type="spellEnd"/>
      <w:r w:rsidRPr="00606984">
        <w:rPr>
          <w:rFonts w:ascii="ITC Avant Garde" w:hAnsi="ITC Avant Garde"/>
          <w:i/>
          <w:szCs w:val="20"/>
        </w:rPr>
        <w:t xml:space="preserve"> </w:t>
      </w:r>
      <w:proofErr w:type="spellStart"/>
      <w:r w:rsidRPr="00606984">
        <w:rPr>
          <w:rFonts w:ascii="ITC Avant Garde" w:hAnsi="ITC Avant Garde"/>
          <w:i/>
          <w:szCs w:val="20"/>
        </w:rPr>
        <w:t>certa</w:t>
      </w:r>
      <w:proofErr w:type="spellEnd"/>
      <w:r w:rsidRPr="00606984">
        <w:rPr>
          <w:rFonts w:ascii="ITC Avant Garde" w:hAnsi="ITC Avant Garde"/>
          <w:i/>
          <w:szCs w:val="20"/>
        </w:rPr>
        <w:t xml:space="preserve">) que hagan innecesaria la activación del operador jurídico tendente a determinar los elementos del tipo, ya sea con ánimo creativo, de complementación, o en una </w:t>
      </w:r>
      <w:r w:rsidRPr="00606984">
        <w:rPr>
          <w:rFonts w:ascii="ITC Avant Garde" w:hAnsi="ITC Avant Garde"/>
          <w:i/>
          <w:szCs w:val="20"/>
        </w:rPr>
        <w:lastRenderedPageBreak/>
        <w:t xml:space="preserve">interpretación basada en la analogía, o francamente en un desvío del texto legal. Las condiciones aludidas constituyen una garantía que asegura los objetivos de protección de la seguridad (certeza) jurídica y de reducción de la discrecionalidad o arbitrio </w:t>
      </w:r>
      <w:r>
        <w:rPr>
          <w:rFonts w:ascii="ITC Avant Garde" w:hAnsi="ITC Avant Garde"/>
          <w:i/>
          <w:szCs w:val="20"/>
        </w:rPr>
        <w:t>en la aplicación del Derecho.</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A66556" w:rsidP="00A66556">
      <w:pPr>
        <w:spacing w:after="0" w:line="240" w:lineRule="auto"/>
        <w:ind w:left="1416" w:right="616"/>
        <w:jc w:val="both"/>
        <w:rPr>
          <w:rFonts w:ascii="ITC Avant Garde" w:hAnsi="ITC Avant Garde"/>
          <w:i/>
          <w:szCs w:val="20"/>
        </w:rPr>
      </w:pPr>
      <w:r w:rsidRPr="00606984">
        <w:rPr>
          <w:rFonts w:ascii="ITC Avant Garde" w:hAnsi="ITC Avant Garde"/>
          <w:i/>
          <w:szCs w:val="20"/>
        </w:rPr>
        <w:t>La tipificación será suficiente, por tanto, cuando conste en el texto normativo una predeterminación inteligible de la infracción, de la sanción y de la correlación entre una y otra, precisamente porque la descripción rigurosa y perfecta de las infracciones administrativas es, en la mayoría de los casos, prácticamente imposible (dada la vaguedad y ambigüedad del lenguaje y las dificultades para prever el universo de conductas que pudieran encuadrar en una prescripción normativa).</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A66556" w:rsidP="00A66556">
      <w:pPr>
        <w:spacing w:after="0" w:line="240" w:lineRule="auto"/>
        <w:ind w:left="1416" w:right="616"/>
        <w:jc w:val="both"/>
        <w:rPr>
          <w:rFonts w:ascii="ITC Avant Garde" w:hAnsi="ITC Avant Garde"/>
          <w:i/>
          <w:szCs w:val="20"/>
        </w:rPr>
      </w:pPr>
      <w:r w:rsidRPr="00606984">
        <w:rPr>
          <w:rFonts w:ascii="ITC Avant Garde" w:hAnsi="ITC Avant Garde"/>
          <w:i/>
          <w:szCs w:val="20"/>
        </w:rPr>
        <w:t>En cuanto a la intervención de los operadores jurídicos en el cumplimiento del principio de tipicidad, cabe señalar que ésta se circunscribe a la tarea de subsunción de la conducta en el tipo. El primer proceso de aplicación de la norma por parte de la administración implica la completa realización del denominado silogismo de determinación de la consecuencia jurídica, que conlleva la constatación de los hechos, la interpretación del supuesto de hecho del texto normativo, la subsunción de los hechos en el supuesto fáctico y la determinación de la consecuencia jurídica.</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A66556" w:rsidP="00A66556">
      <w:pPr>
        <w:spacing w:after="0" w:line="240" w:lineRule="auto"/>
        <w:ind w:left="1416" w:right="616"/>
        <w:jc w:val="both"/>
        <w:rPr>
          <w:rFonts w:ascii="ITC Avant Garde" w:hAnsi="ITC Avant Garde"/>
          <w:i/>
          <w:szCs w:val="20"/>
        </w:rPr>
      </w:pPr>
      <w:r w:rsidRPr="00606984">
        <w:rPr>
          <w:rFonts w:ascii="ITC Avant Garde" w:hAnsi="ITC Avant Garde"/>
          <w:i/>
          <w:szCs w:val="20"/>
        </w:rPr>
        <w:t xml:space="preserve">De lo transcrito se advierte que los hechos imputados a la aquí recurrente principal y que el IFT estimó constitutivos de una infracción administrativa se hicieron consistir en “la prestación de servicios de telecomunicaciones en su modalidad de radiocomunicación privada sin contar con la concesión correspondiente”. </w:t>
      </w:r>
    </w:p>
    <w:p w:rsidR="00936BDF" w:rsidRDefault="00A66556" w:rsidP="00A66556">
      <w:pPr>
        <w:spacing w:after="0" w:line="240" w:lineRule="auto"/>
        <w:ind w:left="1416" w:right="616"/>
        <w:jc w:val="both"/>
        <w:rPr>
          <w:rFonts w:ascii="ITC Avant Garde" w:hAnsi="ITC Avant Garde"/>
          <w:i/>
          <w:szCs w:val="20"/>
        </w:rPr>
      </w:pPr>
      <w:r w:rsidRPr="00606984">
        <w:rPr>
          <w:rFonts w:ascii="ITC Avant Garde" w:hAnsi="ITC Avant Garde"/>
          <w:i/>
          <w:szCs w:val="20"/>
        </w:rPr>
        <w:t xml:space="preserve">A partir de la anterior fijación de hechos, la autoridad responsable estimó configurada la hipótesis de sanción prevista en la fracción I del inciso E) del artículo 298 de la Ley Federal de Telecomunicaciones y Radiodifusión, en relación con los diversos numerales 66, 75 y 305 de dicho ordenamiento, los cuales señalan lo siguiente: </w:t>
      </w:r>
    </w:p>
    <w:p w:rsidR="00936BDF" w:rsidRDefault="00A66556" w:rsidP="00A66556">
      <w:pPr>
        <w:spacing w:after="0" w:line="240" w:lineRule="auto"/>
        <w:ind w:left="1418" w:right="616"/>
        <w:jc w:val="both"/>
        <w:rPr>
          <w:rFonts w:ascii="ITC Avant Garde" w:hAnsi="ITC Avant Garde"/>
          <w:i/>
          <w:szCs w:val="20"/>
        </w:rPr>
      </w:pPr>
      <w:r w:rsidRPr="00606984">
        <w:rPr>
          <w:rFonts w:ascii="ITC Avant Garde" w:hAnsi="ITC Avant Garde"/>
          <w:i/>
          <w:szCs w:val="20"/>
        </w:rPr>
        <w:t>“</w:t>
      </w:r>
      <w:r w:rsidRPr="005C41B8">
        <w:rPr>
          <w:rFonts w:ascii="ITC Avant Garde" w:hAnsi="ITC Avant Garde"/>
          <w:b/>
          <w:i/>
          <w:szCs w:val="20"/>
        </w:rPr>
        <w:t>Artículo 298.</w:t>
      </w:r>
      <w:r w:rsidRPr="00606984">
        <w:rPr>
          <w:rFonts w:ascii="ITC Avant Garde" w:hAnsi="ITC Avant Garde"/>
          <w:i/>
          <w:szCs w:val="20"/>
        </w:rPr>
        <w:t xml:space="preserve"> Las infracciones a lo dispuesto en esta Ley y a las disposiciones que deriven de ella, </w:t>
      </w:r>
      <w:r w:rsidRPr="005C41B8">
        <w:rPr>
          <w:rFonts w:ascii="ITC Avant Garde" w:hAnsi="ITC Avant Garde"/>
          <w:b/>
          <w:i/>
          <w:szCs w:val="20"/>
        </w:rPr>
        <w:t>se sancionarán</w:t>
      </w:r>
      <w:r w:rsidRPr="00606984">
        <w:rPr>
          <w:rFonts w:ascii="ITC Avant Garde" w:hAnsi="ITC Avant Garde"/>
          <w:i/>
          <w:szCs w:val="20"/>
        </w:rPr>
        <w:t xml:space="preserve"> por el Instituto de conformidad con lo siguiente: (…) </w:t>
      </w:r>
    </w:p>
    <w:p w:rsidR="00936BDF" w:rsidRDefault="00A66556" w:rsidP="00A66556">
      <w:pPr>
        <w:spacing w:after="0" w:line="240" w:lineRule="auto"/>
        <w:ind w:left="1418" w:right="616"/>
        <w:jc w:val="both"/>
        <w:rPr>
          <w:rFonts w:ascii="ITC Avant Garde" w:hAnsi="ITC Avant Garde"/>
          <w:b/>
          <w:i/>
          <w:szCs w:val="20"/>
        </w:rPr>
      </w:pPr>
      <w:r w:rsidRPr="005C41B8">
        <w:rPr>
          <w:rFonts w:ascii="ITC Avant Garde" w:hAnsi="ITC Avant Garde"/>
          <w:b/>
          <w:i/>
          <w:szCs w:val="20"/>
        </w:rPr>
        <w:t>E) Con multa</w:t>
      </w:r>
      <w:r w:rsidRPr="00606984">
        <w:rPr>
          <w:rFonts w:ascii="ITC Avant Garde" w:hAnsi="ITC Avant Garde"/>
          <w:i/>
          <w:szCs w:val="20"/>
        </w:rPr>
        <w:t xml:space="preserve"> por el equivalente de 6.01% hasta 10% de los ingresos de </w:t>
      </w:r>
      <w:r w:rsidRPr="005C41B8">
        <w:rPr>
          <w:rFonts w:ascii="ITC Avant Garde" w:hAnsi="ITC Avant Garde"/>
          <w:b/>
          <w:i/>
          <w:szCs w:val="20"/>
        </w:rPr>
        <w:t>la persona infractora que:</w:t>
      </w:r>
    </w:p>
    <w:p w:rsidR="00936BDF" w:rsidRDefault="00A66556" w:rsidP="007D37B3">
      <w:pPr>
        <w:pStyle w:val="Prrafodelista"/>
        <w:numPr>
          <w:ilvl w:val="0"/>
          <w:numId w:val="4"/>
        </w:numPr>
        <w:spacing w:after="0" w:line="240" w:lineRule="auto"/>
        <w:ind w:left="1418" w:right="616"/>
        <w:jc w:val="both"/>
        <w:rPr>
          <w:rFonts w:ascii="ITC Avant Garde" w:hAnsi="ITC Avant Garde"/>
          <w:i/>
          <w:szCs w:val="20"/>
        </w:rPr>
      </w:pPr>
      <w:r w:rsidRPr="005C41B8">
        <w:rPr>
          <w:rFonts w:ascii="ITC Avant Garde" w:hAnsi="ITC Avant Garde"/>
          <w:b/>
          <w:i/>
          <w:szCs w:val="20"/>
        </w:rPr>
        <w:t>Preste servicios de telecomunicaciones o radiodifusión sin contar con concesión o autorización,</w:t>
      </w:r>
      <w:r w:rsidRPr="005C41B8">
        <w:rPr>
          <w:rFonts w:ascii="ITC Avant Garde" w:hAnsi="ITC Avant Garde"/>
          <w:i/>
          <w:szCs w:val="20"/>
        </w:rPr>
        <w:t xml:space="preserve"> o (…).” (Énfasis añadido). </w:t>
      </w:r>
    </w:p>
    <w:p w:rsidR="00936BDF" w:rsidRDefault="00A66556" w:rsidP="00A66556">
      <w:pPr>
        <w:spacing w:after="0" w:line="240" w:lineRule="auto"/>
        <w:ind w:left="1418" w:right="616"/>
        <w:jc w:val="both"/>
        <w:rPr>
          <w:rFonts w:ascii="ITC Avant Garde" w:hAnsi="ITC Avant Garde"/>
          <w:i/>
          <w:szCs w:val="20"/>
        </w:rPr>
      </w:pPr>
      <w:r w:rsidRPr="00606984">
        <w:rPr>
          <w:rFonts w:ascii="ITC Avant Garde" w:hAnsi="ITC Avant Garde"/>
          <w:i/>
          <w:szCs w:val="20"/>
        </w:rPr>
        <w:lastRenderedPageBreak/>
        <w:t>“</w:t>
      </w:r>
      <w:r w:rsidRPr="005C41B8">
        <w:rPr>
          <w:rFonts w:ascii="ITC Avant Garde" w:hAnsi="ITC Avant Garde"/>
          <w:b/>
          <w:i/>
          <w:szCs w:val="20"/>
        </w:rPr>
        <w:t>Artículo 66.</w:t>
      </w:r>
      <w:r w:rsidRPr="00606984">
        <w:rPr>
          <w:rFonts w:ascii="ITC Avant Garde" w:hAnsi="ITC Avant Garde"/>
          <w:i/>
          <w:szCs w:val="20"/>
        </w:rPr>
        <w:t xml:space="preserve"> </w:t>
      </w:r>
      <w:r w:rsidRPr="005C41B8">
        <w:rPr>
          <w:rFonts w:ascii="ITC Avant Garde" w:hAnsi="ITC Avant Garde"/>
          <w:b/>
          <w:i/>
          <w:szCs w:val="20"/>
        </w:rPr>
        <w:t>Se requerirá concesión única para prestar</w:t>
      </w:r>
      <w:r w:rsidRPr="00606984">
        <w:rPr>
          <w:rFonts w:ascii="ITC Avant Garde" w:hAnsi="ITC Avant Garde"/>
          <w:i/>
          <w:szCs w:val="20"/>
        </w:rPr>
        <w:t xml:space="preserve"> todo tipo de </w:t>
      </w:r>
      <w:r w:rsidRPr="005C41B8">
        <w:rPr>
          <w:rFonts w:ascii="ITC Avant Garde" w:hAnsi="ITC Avant Garde"/>
          <w:b/>
          <w:i/>
          <w:szCs w:val="20"/>
          <w:u w:val="single"/>
        </w:rPr>
        <w:t>servicios públicos</w:t>
      </w:r>
      <w:r w:rsidRPr="00606984">
        <w:rPr>
          <w:rFonts w:ascii="ITC Avant Garde" w:hAnsi="ITC Avant Garde"/>
          <w:i/>
          <w:szCs w:val="20"/>
        </w:rPr>
        <w:t xml:space="preserve"> </w:t>
      </w:r>
      <w:r w:rsidRPr="005C41B8">
        <w:rPr>
          <w:rFonts w:ascii="ITC Avant Garde" w:hAnsi="ITC Avant Garde"/>
          <w:b/>
          <w:i/>
          <w:szCs w:val="20"/>
        </w:rPr>
        <w:t>de telecomunicaciones y radiodifusión.</w:t>
      </w:r>
      <w:r w:rsidRPr="00606984">
        <w:rPr>
          <w:rFonts w:ascii="ITC Avant Garde" w:hAnsi="ITC Avant Garde"/>
          <w:i/>
          <w:szCs w:val="20"/>
        </w:rPr>
        <w:t xml:space="preserve">” (Énfasis añadido). </w:t>
      </w:r>
    </w:p>
    <w:p w:rsidR="00936BDF" w:rsidRDefault="00A66556" w:rsidP="00A66556">
      <w:pPr>
        <w:spacing w:after="0" w:line="240" w:lineRule="auto"/>
        <w:ind w:left="1418" w:right="616"/>
        <w:jc w:val="both"/>
        <w:rPr>
          <w:rFonts w:ascii="ITC Avant Garde" w:hAnsi="ITC Avant Garde"/>
          <w:i/>
          <w:szCs w:val="20"/>
        </w:rPr>
      </w:pPr>
      <w:r w:rsidRPr="00606984">
        <w:rPr>
          <w:rFonts w:ascii="ITC Avant Garde" w:hAnsi="ITC Avant Garde"/>
          <w:i/>
          <w:szCs w:val="20"/>
        </w:rPr>
        <w:t>“</w:t>
      </w:r>
      <w:r w:rsidRPr="005C41B8">
        <w:rPr>
          <w:rFonts w:ascii="ITC Avant Garde" w:hAnsi="ITC Avant Garde"/>
          <w:b/>
          <w:i/>
          <w:szCs w:val="20"/>
        </w:rPr>
        <w:t>Artículo 75.</w:t>
      </w:r>
      <w:r w:rsidRPr="00606984">
        <w:rPr>
          <w:rFonts w:ascii="ITC Avant Garde" w:hAnsi="ITC Avant Garde"/>
          <w:i/>
          <w:szCs w:val="20"/>
        </w:rPr>
        <w:t xml:space="preserv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 </w:t>
      </w:r>
    </w:p>
    <w:p w:rsidR="00936BDF" w:rsidRDefault="00A66556" w:rsidP="00A66556">
      <w:pPr>
        <w:spacing w:after="0" w:line="240" w:lineRule="auto"/>
        <w:ind w:left="1418" w:right="616"/>
        <w:jc w:val="both"/>
        <w:rPr>
          <w:rFonts w:ascii="ITC Avant Garde" w:hAnsi="ITC Avant Garde"/>
          <w:i/>
          <w:szCs w:val="20"/>
        </w:rPr>
      </w:pPr>
      <w:r w:rsidRPr="00606984">
        <w:rPr>
          <w:rFonts w:ascii="ITC Avant Garde" w:hAnsi="ITC Avant Garde"/>
          <w:i/>
          <w:szCs w:val="20"/>
        </w:rPr>
        <w:t>Cuando la explotación de los servicios objeto de la concesión sobre el espectro radioeléctrico requiera de una concesión única, ésta última se otorgará en el mismo acto administrativo, salvo que el concesionario ya cuente con una concesión.”</w:t>
      </w:r>
    </w:p>
    <w:p w:rsidR="00936BDF" w:rsidRDefault="00A66556" w:rsidP="00A66556">
      <w:pPr>
        <w:spacing w:after="0" w:line="240" w:lineRule="auto"/>
        <w:ind w:left="1418" w:right="616"/>
        <w:jc w:val="both"/>
        <w:rPr>
          <w:rFonts w:ascii="ITC Avant Garde" w:hAnsi="ITC Avant Garde"/>
          <w:i/>
          <w:szCs w:val="20"/>
        </w:rPr>
      </w:pPr>
      <w:r w:rsidRPr="00606984">
        <w:rPr>
          <w:rFonts w:ascii="ITC Avant Garde" w:hAnsi="ITC Avant Garde"/>
          <w:i/>
          <w:szCs w:val="20"/>
        </w:rPr>
        <w:t>“</w:t>
      </w:r>
      <w:r w:rsidRPr="005C41B8">
        <w:rPr>
          <w:rFonts w:ascii="ITC Avant Garde" w:hAnsi="ITC Avant Garde"/>
          <w:b/>
          <w:i/>
          <w:szCs w:val="20"/>
        </w:rPr>
        <w:t>Artículo 305.</w:t>
      </w:r>
      <w:r w:rsidRPr="00606984">
        <w:rPr>
          <w:rFonts w:ascii="ITC Avant Garde" w:hAnsi="ITC Avant Garde"/>
          <w:i/>
          <w:szCs w:val="20"/>
        </w:rPr>
        <w:t xml:space="preserve"> </w:t>
      </w:r>
      <w:r w:rsidRPr="005C41B8">
        <w:rPr>
          <w:rFonts w:ascii="ITC Avant Garde" w:hAnsi="ITC Avant Garde"/>
          <w:b/>
          <w:i/>
          <w:szCs w:val="20"/>
        </w:rPr>
        <w:t>Las personas que presten servicios de telecomunicaciones o de radiodifusión, sin contar con concesión o autorización</w:t>
      </w:r>
      <w:r w:rsidRPr="00606984">
        <w:rPr>
          <w:rFonts w:ascii="ITC Avant Garde" w:hAnsi="ITC Avant Garde"/>
          <w:i/>
          <w:szCs w:val="20"/>
        </w:rPr>
        <w:t xml:space="preserve">, o que por cualquier otro medio invadan u obstruyan las vías generales de comunicación, </w:t>
      </w:r>
      <w:r w:rsidRPr="005C41B8">
        <w:rPr>
          <w:rFonts w:ascii="ITC Avant Garde" w:hAnsi="ITC Avant Garde"/>
          <w:b/>
          <w:i/>
          <w:szCs w:val="20"/>
        </w:rPr>
        <w:t>perderán en beneficio de la Nación los bienes, instalaciones y equipos empleados en la comisión de dichas infracciones.”</w:t>
      </w:r>
      <w:r>
        <w:rPr>
          <w:rFonts w:ascii="ITC Avant Garde" w:hAnsi="ITC Avant Garde"/>
          <w:b/>
          <w:i/>
          <w:szCs w:val="20"/>
        </w:rPr>
        <w:t xml:space="preserve"> </w:t>
      </w:r>
      <w:r w:rsidRPr="00606984">
        <w:rPr>
          <w:rFonts w:ascii="ITC Avant Garde" w:hAnsi="ITC Avant Garde"/>
          <w:i/>
          <w:szCs w:val="20"/>
        </w:rPr>
        <w:t xml:space="preserve">(Énfasis añadido).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La fracción I del inciso E) del artículo 298 de la Ley Federal de Telecomunicaciones y Radiodifusión establece que se sancionará a las personas que presten servicios de telecomunicaciones o radiodifusión sin contar con concesión o autorización, con multa por el equivalente a seis punto cero uno por ciento (6.01%) y hasta el diez por ciento (10%) de sus ingresos.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Del análisis conjunto de las disposiciones transcritas en las que se sustentó la imputación efectuada contra la entonces quejosa se advierte que la descripción típica de infracción administrativa contenida en el citado artículo 298, inciso E), fracción I, en primer término –con base en el cual se sancionó a aquélla– se integra por los siguientes elementos: </w:t>
      </w:r>
      <w:r w:rsidRPr="005C41B8">
        <w:rPr>
          <w:rFonts w:ascii="ITC Avant Garde" w:hAnsi="ITC Avant Garde"/>
          <w:b/>
          <w:i/>
          <w:szCs w:val="20"/>
        </w:rPr>
        <w:t>a)</w:t>
      </w:r>
      <w:r w:rsidRPr="00606984">
        <w:rPr>
          <w:rFonts w:ascii="ITC Avant Garde" w:hAnsi="ITC Avant Garde"/>
          <w:i/>
          <w:szCs w:val="20"/>
        </w:rPr>
        <w:t xml:space="preserve"> la acción de “prestar”; </w:t>
      </w:r>
      <w:r w:rsidRPr="005C41B8">
        <w:rPr>
          <w:rFonts w:ascii="ITC Avant Garde" w:hAnsi="ITC Avant Garde"/>
          <w:b/>
          <w:i/>
          <w:szCs w:val="20"/>
        </w:rPr>
        <w:t>b)</w:t>
      </w:r>
      <w:r w:rsidRPr="00606984">
        <w:rPr>
          <w:rFonts w:ascii="ITC Avant Garde" w:hAnsi="ITC Avant Garde"/>
          <w:i/>
          <w:szCs w:val="20"/>
        </w:rPr>
        <w:t xml:space="preserve"> el objeto consistente en “servicios públicos de telecomunicaciones o radiodifusión”; y, </w:t>
      </w:r>
      <w:r w:rsidRPr="005C41B8">
        <w:rPr>
          <w:rFonts w:ascii="ITC Avant Garde" w:hAnsi="ITC Avant Garde"/>
          <w:b/>
          <w:i/>
          <w:szCs w:val="20"/>
        </w:rPr>
        <w:t>c)</w:t>
      </w:r>
      <w:r w:rsidRPr="00606984">
        <w:rPr>
          <w:rFonts w:ascii="ITC Avant Garde" w:hAnsi="ITC Avant Garde"/>
          <w:i/>
          <w:szCs w:val="20"/>
        </w:rPr>
        <w:t xml:space="preserve"> la condición de “no contar con concesión o autorización”.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De esta prescripción se desprenden los elementos de carácter normativo que permiten determinar la conducta sancionable. Se trata de factores lingüísticos y conceptuales de los que se sirve el legislador para describir la conducta que estima constitutiva de una infracción y ante cuya realización el responsable se hará acreedor a la imposición de la sanción indicada.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No obstante la sencillez de esta descripción, dado que la expresión “prestar un servicio” que corresponde a la acción por calificar no está exenta de vaguedad, se estima necesaria una valoración cultural o jurídica para determinar su significado, esto es, para establecer en qué consiste la acción de “prestar”, cuáles son los “servicios públicos de telecomunicaciones o radiodifusión” y en qué casos se requiere contar con una concesión para “prestar” tales “servicios públicos de telecomunicaciones o radiodifusión”.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lastRenderedPageBreak/>
        <w:t xml:space="preserve">En cuanto al segundo de los elementos aludidos, relativo al objeto consistente en “servicios públicos de telecomunicaciones y radiodifusión”, la fracción LXV del artículo 3º de la Ley Federal de Telecomunicaciones y Radiodifusión lo define como los “servicios de interés general que prestan los concesionarios al público en general con fines comerciales, públicos o sociales de conformidad con lo dispuesto en la presente Ley y la Ley Federal de Competencia Económica”. </w:t>
      </w:r>
    </w:p>
    <w:p w:rsidR="00C13EF3" w:rsidRPr="00606984" w:rsidRDefault="00C13EF3" w:rsidP="00A66556">
      <w:pPr>
        <w:spacing w:after="0" w:line="240" w:lineRule="auto"/>
        <w:ind w:left="567" w:right="616"/>
        <w:jc w:val="both"/>
        <w:rPr>
          <w:rFonts w:ascii="ITC Avant Garde" w:hAnsi="ITC Avant Garde"/>
          <w:i/>
          <w:szCs w:val="20"/>
        </w:rPr>
      </w:pP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De la definición normativa precedente se advierten las siguientes notas características de los servicios públicos de telecomunicaciones y radiodifusión: </w:t>
      </w:r>
      <w:r w:rsidRPr="005C41B8">
        <w:rPr>
          <w:rFonts w:ascii="ITC Avant Garde" w:hAnsi="ITC Avant Garde"/>
          <w:b/>
          <w:i/>
          <w:szCs w:val="20"/>
        </w:rPr>
        <w:t>a)</w:t>
      </w:r>
      <w:r w:rsidRPr="00606984">
        <w:rPr>
          <w:rFonts w:ascii="ITC Avant Garde" w:hAnsi="ITC Avant Garde"/>
          <w:i/>
          <w:szCs w:val="20"/>
        </w:rPr>
        <w:t xml:space="preserve"> son de interés general; </w:t>
      </w:r>
      <w:r w:rsidRPr="005C41B8">
        <w:rPr>
          <w:rFonts w:ascii="ITC Avant Garde" w:hAnsi="ITC Avant Garde"/>
          <w:b/>
          <w:i/>
          <w:szCs w:val="20"/>
        </w:rPr>
        <w:t>b)</w:t>
      </w:r>
      <w:r w:rsidRPr="00606984">
        <w:rPr>
          <w:rFonts w:ascii="ITC Avant Garde" w:hAnsi="ITC Avant Garde"/>
          <w:i/>
          <w:szCs w:val="20"/>
        </w:rPr>
        <w:t xml:space="preserve"> se “prestan” </w:t>
      </w:r>
      <w:r w:rsidRPr="005C41B8">
        <w:rPr>
          <w:rFonts w:ascii="ITC Avant Garde" w:hAnsi="ITC Avant Garde"/>
          <w:b/>
          <w:i/>
          <w:szCs w:val="20"/>
          <w:u w:val="single"/>
        </w:rPr>
        <w:t>al público en general</w:t>
      </w:r>
      <w:r w:rsidRPr="00606984">
        <w:rPr>
          <w:rFonts w:ascii="ITC Avant Garde" w:hAnsi="ITC Avant Garde"/>
          <w:i/>
          <w:szCs w:val="20"/>
        </w:rPr>
        <w:t xml:space="preserve">; y, </w:t>
      </w:r>
      <w:r w:rsidRPr="005C41B8">
        <w:rPr>
          <w:rFonts w:ascii="ITC Avant Garde" w:hAnsi="ITC Avant Garde"/>
          <w:b/>
          <w:i/>
          <w:szCs w:val="20"/>
        </w:rPr>
        <w:t>c)</w:t>
      </w:r>
      <w:r w:rsidRPr="00606984">
        <w:rPr>
          <w:rFonts w:ascii="ITC Avant Garde" w:hAnsi="ITC Avant Garde"/>
          <w:i/>
          <w:szCs w:val="20"/>
        </w:rPr>
        <w:t xml:space="preserve"> persiguen fines comerciales, públicos o sociales. </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A partir de dicha definición de los servicios públicos de telecomunicaciones y radiodifusión, pueden establecerse las siguientes propiedades del diverso elemento normativo de la descripción típica de infracción administrativa de que se trata, consistente en la acción de “prestar”: </w:t>
      </w:r>
      <w:r w:rsidRPr="005C41B8">
        <w:rPr>
          <w:rFonts w:ascii="ITC Avant Garde" w:hAnsi="ITC Avant Garde"/>
          <w:b/>
          <w:i/>
          <w:szCs w:val="20"/>
        </w:rPr>
        <w:t>a)</w:t>
      </w:r>
      <w:r w:rsidRPr="00606984">
        <w:rPr>
          <w:rFonts w:ascii="ITC Avant Garde" w:hAnsi="ITC Avant Garde"/>
          <w:i/>
          <w:szCs w:val="20"/>
        </w:rPr>
        <w:t xml:space="preserve"> solamente podrá darse frente a terceros (público en general); y, </w:t>
      </w:r>
      <w:r w:rsidRPr="005C41B8">
        <w:rPr>
          <w:rFonts w:ascii="ITC Avant Garde" w:hAnsi="ITC Avant Garde"/>
          <w:b/>
          <w:i/>
          <w:szCs w:val="20"/>
        </w:rPr>
        <w:t>b)</w:t>
      </w:r>
      <w:r w:rsidRPr="00606984">
        <w:rPr>
          <w:rFonts w:ascii="ITC Avant Garde" w:hAnsi="ITC Avant Garde"/>
          <w:i/>
          <w:szCs w:val="20"/>
        </w:rPr>
        <w:t xml:space="preserve"> únicamente perseguirá fines comerciales, públicos o sociales.</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Del precepto transcrito se advierte que en su redacción se empleó el vocablo “prestar” y su similar “proveer” para las concesiones únicas de uso comercial, público y social, las cuales, por los fines a los que se dirigen, necesariamente implican la entrega del servicio de telecomunicaciones o radiodifusión a un tercero (público en general); en tanto que dichos vocablos no se utilizaron para las concesiones de uso privado, pues éstas no tienen por finalidad la entrega del servicio de telecomunicaciones a un tercero (público en general) sino únicamente la comunicación privada, la experimentación, la comprobación de viabilidad técnica y económica de tecnologías en desarrollo y las pruebas temporales de equipos sin fines de explotación comercial.</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Por tanto, el elemento normativo referente a los vocablos “preste” y “prestar” contenidos en los artículos 298, inciso E), fracción I, y 66 de la Ley Federal de Telecomunicaciones y Radiodifusión, debe entenderse como la acción de proveer o entregar a un tercero (público en general) el servicio de telecomunicaciones o radiodifusión, ya sea con fines de lucro (uso comercial); para el cumplimiento de los fines y atribuciones de los Poderes de la Unión, de los Estados, de los órganos de Gobierno del Distrito Federal (actualmente Ciudad de México), de los Municipios, de los órganos constitucionales autónomos y de las instituciones de educación superior de carácter público (uso público); o con propósitos culturales, científicos, educativos o a la comunidad, sin fines de lucro (uso social).</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La acción “prestar” habrá de desplegarse en relación con un objeto determinado, que es el espectro radioeléctrico, de manera que la conducta básica que es materia de descripción en el citado texto legal consiste en la prestación de un servicio de telecomunicaciones o de </w:t>
      </w:r>
      <w:r w:rsidRPr="00606984">
        <w:rPr>
          <w:rFonts w:ascii="ITC Avant Garde" w:hAnsi="ITC Avant Garde"/>
          <w:i/>
          <w:szCs w:val="20"/>
        </w:rPr>
        <w:lastRenderedPageBreak/>
        <w:t>radiodifusión. Con ello se sanciona una determinada conducta y debe considerarse que no se comprende dentro de ésta cualquier infracción, sino específicamente la que es objeto de descripción, sin que sea materia de la controversia si el uso, el aprovechamiento y la explotación del espectro radioeléctrico por los particulares precisan de una concesión o autorización. Lo que se cuestiona es si determinada sanción aplica a una conducta no comprendida en el tipo específico de infracción administrativa.</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Establecido lo anterior, al precisarse en la resolución reclamada el supuesto de infracción imputado a la aquí recurrente principal, de manera expresa se señaló que aquél consistió en la prestación del servicio de telecomunicaciones “consistente en radiocomunicación privada” sin contar con la concesión correspondiente.</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Si la autoridad responsable hizo consistir el servicio de telecomunicaciones objeto de la infracción atribuida a la aquí recurrente principal en la “radiocomunicación privada” y, como ya se vio, este servicio no implica su prestación a un tercero (público en general), entonces la conducta desplegada por la imputada no encuadró en la hipótesis normativa de infracción bajo la cual se le sancionó con multa [fracción I del inciso E) del artículo 298 de la Ley Federal de Telecomunicaciones y Radiodifusión, en relación con los diversos numerales 66, 75 y 305 de dicho ordenamiento].</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 xml:space="preserve">En consecuencia, los argumentos de agravio en análisis resultan </w:t>
      </w:r>
      <w:r w:rsidRPr="005C41B8">
        <w:rPr>
          <w:rFonts w:ascii="ITC Avant Garde" w:hAnsi="ITC Avant Garde"/>
          <w:b/>
          <w:i/>
          <w:szCs w:val="20"/>
        </w:rPr>
        <w:t xml:space="preserve">fundados </w:t>
      </w:r>
      <w:r w:rsidRPr="00606984">
        <w:rPr>
          <w:rFonts w:ascii="ITC Avant Garde" w:hAnsi="ITC Avant Garde"/>
          <w:i/>
          <w:szCs w:val="20"/>
        </w:rPr>
        <w:t>pues, como lo aduce la recurrente principal, en la sentencia combatida se inadvirtió que la resolución reclamada es ilegal por violar el principio de tipicidad en su perjuicio.</w:t>
      </w:r>
    </w:p>
    <w:p w:rsidR="00936BDF" w:rsidRDefault="00A66556" w:rsidP="00A66556">
      <w:pPr>
        <w:spacing w:after="0" w:line="240" w:lineRule="auto"/>
        <w:ind w:left="567" w:right="616"/>
        <w:jc w:val="both"/>
        <w:rPr>
          <w:rFonts w:ascii="ITC Avant Garde" w:hAnsi="ITC Avant Garde"/>
          <w:i/>
          <w:szCs w:val="20"/>
        </w:rPr>
      </w:pPr>
      <w:r w:rsidRPr="00606984">
        <w:rPr>
          <w:rFonts w:ascii="ITC Avant Garde" w:hAnsi="ITC Avant Garde"/>
          <w:i/>
          <w:szCs w:val="20"/>
        </w:rPr>
        <w:t>(…)”</w:t>
      </w:r>
    </w:p>
    <w:p w:rsidR="00936BDF" w:rsidRDefault="00077F8F" w:rsidP="00077F8F">
      <w:pPr>
        <w:pStyle w:val="Textoindependiente"/>
        <w:spacing w:after="0" w:line="360" w:lineRule="auto"/>
        <w:jc w:val="both"/>
        <w:rPr>
          <w:rFonts w:ascii="ITC Avant Garde" w:hAnsi="ITC Avant Garde"/>
          <w:szCs w:val="20"/>
        </w:rPr>
      </w:pPr>
      <w:r>
        <w:rPr>
          <w:rFonts w:ascii="ITC Avant Garde" w:hAnsi="ITC Avant Garde"/>
          <w:szCs w:val="20"/>
        </w:rPr>
        <w:t xml:space="preserve">A su vez, el Séptimo Considerando del fallo dictado por el </w:t>
      </w:r>
      <w:r w:rsidRPr="001940DC">
        <w:rPr>
          <w:rFonts w:ascii="ITC Avant Garde" w:hAnsi="ITC Avant Garde"/>
          <w:b/>
          <w:szCs w:val="20"/>
        </w:rPr>
        <w:t>TRIBUNAL COLEGI</w:t>
      </w:r>
      <w:r>
        <w:rPr>
          <w:rFonts w:ascii="ITC Avant Garde" w:hAnsi="ITC Avant Garde"/>
          <w:b/>
          <w:szCs w:val="20"/>
        </w:rPr>
        <w:t>A</w:t>
      </w:r>
      <w:r w:rsidRPr="001940DC">
        <w:rPr>
          <w:rFonts w:ascii="ITC Avant Garde" w:hAnsi="ITC Avant Garde"/>
          <w:b/>
          <w:szCs w:val="20"/>
        </w:rPr>
        <w:t>DO</w:t>
      </w:r>
      <w:r>
        <w:rPr>
          <w:rFonts w:ascii="ITC Avant Garde" w:hAnsi="ITC Avant Garde"/>
          <w:szCs w:val="20"/>
        </w:rPr>
        <w:t xml:space="preserve"> dispone de manera textual en la parte que interesa, lo siguiente:</w:t>
      </w:r>
    </w:p>
    <w:p w:rsidR="00936BDF" w:rsidRDefault="00077F8F" w:rsidP="00077F8F">
      <w:pPr>
        <w:spacing w:after="0" w:line="240" w:lineRule="auto"/>
        <w:ind w:left="567" w:right="616"/>
        <w:jc w:val="both"/>
        <w:rPr>
          <w:rFonts w:ascii="ITC Avant Garde" w:hAnsi="ITC Avant Garde"/>
          <w:i/>
          <w:szCs w:val="20"/>
        </w:rPr>
      </w:pPr>
      <w:r>
        <w:rPr>
          <w:rFonts w:ascii="ITC Avant Garde" w:hAnsi="ITC Avant Garde"/>
          <w:szCs w:val="20"/>
        </w:rPr>
        <w:t>“</w:t>
      </w:r>
      <w:r w:rsidRPr="002A7A19">
        <w:rPr>
          <w:rFonts w:ascii="ITC Avant Garde" w:hAnsi="ITC Avant Garde"/>
          <w:b/>
          <w:i/>
          <w:szCs w:val="20"/>
        </w:rPr>
        <w:t>SÉPTIMO.</w:t>
      </w:r>
      <w:r w:rsidRPr="002A7A19">
        <w:rPr>
          <w:rFonts w:ascii="ITC Avant Garde" w:hAnsi="ITC Avant Garde"/>
          <w:i/>
          <w:szCs w:val="20"/>
        </w:rPr>
        <w:t xml:space="preserve"> Al haber resultado los agravios de la revisión principal infundados en una parte, inoperantes en otra y fundados e</w:t>
      </w:r>
      <w:r w:rsidR="00A66556">
        <w:rPr>
          <w:rFonts w:ascii="ITC Avant Garde" w:hAnsi="ITC Avant Garde"/>
          <w:i/>
          <w:szCs w:val="20"/>
        </w:rPr>
        <w:t>n</w:t>
      </w:r>
      <w:r w:rsidRPr="002A7A19">
        <w:rPr>
          <w:rFonts w:ascii="ITC Avant Garde" w:hAnsi="ITC Avant Garde"/>
          <w:i/>
          <w:szCs w:val="20"/>
        </w:rPr>
        <w:t xml:space="preserve"> otra más; e inoperantes los planteamientos de la revisión adhesiva, lo procedente es:</w:t>
      </w:r>
    </w:p>
    <w:p w:rsidR="00936BDF" w:rsidRDefault="00077F8F" w:rsidP="00077F8F">
      <w:pPr>
        <w:spacing w:after="0" w:line="240" w:lineRule="auto"/>
        <w:ind w:right="616" w:firstLine="567"/>
        <w:jc w:val="both"/>
        <w:rPr>
          <w:rFonts w:ascii="ITC Avant Garde" w:hAnsi="ITC Avant Garde"/>
          <w:i/>
          <w:szCs w:val="20"/>
        </w:rPr>
      </w:pPr>
      <w:r w:rsidRPr="002A7A19">
        <w:rPr>
          <w:rFonts w:ascii="ITC Avant Garde" w:hAnsi="ITC Avant Garde"/>
          <w:i/>
          <w:szCs w:val="20"/>
        </w:rPr>
        <w:t xml:space="preserve">(…) </w:t>
      </w:r>
    </w:p>
    <w:p w:rsidR="00936BDF" w:rsidRDefault="00077F8F" w:rsidP="007D37B3">
      <w:pPr>
        <w:pStyle w:val="Prrafodelista"/>
        <w:numPr>
          <w:ilvl w:val="0"/>
          <w:numId w:val="2"/>
        </w:numPr>
        <w:spacing w:after="0" w:line="240" w:lineRule="auto"/>
        <w:ind w:right="616"/>
        <w:jc w:val="both"/>
        <w:rPr>
          <w:rFonts w:ascii="ITC Avant Garde" w:hAnsi="ITC Avant Garde"/>
          <w:i/>
          <w:szCs w:val="20"/>
        </w:rPr>
      </w:pPr>
      <w:r w:rsidRPr="002F654F">
        <w:rPr>
          <w:rFonts w:ascii="ITC Avant Garde" w:hAnsi="ITC Avant Garde"/>
          <w:i/>
          <w:szCs w:val="20"/>
        </w:rPr>
        <w:t xml:space="preserve">Conceder el amparo, para el efecto de que el Pleno del IFT deje insubsistente la resolución reclamada, dictada en el expediente E-IFT.UC.DG-SAN.IV.0246/2016 el seis de marzo de dos mil diecisiete –aprobada mediante acuerdo número P/IFT/060317/107 adoptado en su novena (IX) sesión ordinaria celebrada en la fecha mencionada- y dicte una nueva en la que, atendiendo a las consideraciones del presente fallo y, en estricto cumplimiento al principio de tipicidad aplicable al derecho administrativo sancionador, resuelva lo que en derecho proceda, debiéndose abstener de sancionar a </w:t>
      </w:r>
      <w:proofErr w:type="spellStart"/>
      <w:r w:rsidRPr="002F654F">
        <w:rPr>
          <w:rFonts w:ascii="ITC Avant Garde" w:hAnsi="ITC Avant Garde"/>
          <w:i/>
          <w:szCs w:val="20"/>
        </w:rPr>
        <w:t>Sonigas</w:t>
      </w:r>
      <w:proofErr w:type="spellEnd"/>
      <w:r w:rsidRPr="002F654F">
        <w:rPr>
          <w:rFonts w:ascii="ITC Avant Garde" w:hAnsi="ITC Avant Garde"/>
          <w:i/>
          <w:szCs w:val="20"/>
        </w:rPr>
        <w:t>, sociedad anónima de capital variable, en términos de la hipótesis normativa prevista en el artículo 298, inciso E), fracción I, de la Ley Federal de Telecomunicaciones y Radiodifusión…”</w:t>
      </w:r>
    </w:p>
    <w:p w:rsidR="001228DB" w:rsidRDefault="001228DB" w:rsidP="00D82884">
      <w:pPr>
        <w:spacing w:after="0" w:line="360" w:lineRule="auto"/>
        <w:jc w:val="both"/>
        <w:rPr>
          <w:rFonts w:ascii="ITC Avant Garde" w:eastAsia="Times New Roman" w:hAnsi="ITC Avant Garde"/>
          <w:bCs/>
          <w:lang w:eastAsia="es-MX"/>
        </w:rPr>
      </w:pPr>
    </w:p>
    <w:p w:rsidR="00936BDF" w:rsidRDefault="00077F8F" w:rsidP="0072413A">
      <w:pPr>
        <w:pStyle w:val="Textoindependiente"/>
        <w:tabs>
          <w:tab w:val="left" w:pos="993"/>
        </w:tabs>
        <w:spacing w:after="0" w:line="360" w:lineRule="auto"/>
        <w:jc w:val="both"/>
        <w:rPr>
          <w:rFonts w:ascii="ITC Avant Garde" w:hAnsi="ITC Avant Garde"/>
          <w:szCs w:val="20"/>
        </w:rPr>
      </w:pPr>
      <w:r w:rsidRPr="00077F8F">
        <w:rPr>
          <w:rFonts w:ascii="ITC Avant Garde" w:eastAsia="Times New Roman" w:hAnsi="ITC Avant Garde"/>
          <w:b/>
          <w:bCs/>
          <w:color w:val="000000"/>
          <w:lang w:eastAsia="es-MX"/>
        </w:rPr>
        <w:lastRenderedPageBreak/>
        <w:t xml:space="preserve">SEXTO. </w:t>
      </w:r>
      <w:r w:rsidRPr="00077F8F">
        <w:rPr>
          <w:rFonts w:ascii="ITC Avant Garde" w:eastAsia="Times New Roman" w:hAnsi="ITC Avant Garde"/>
          <w:bCs/>
          <w:color w:val="000000"/>
          <w:lang w:eastAsia="es-MX"/>
        </w:rPr>
        <w:t xml:space="preserve">Mediante </w:t>
      </w:r>
      <w:r w:rsidR="00DD6B95">
        <w:rPr>
          <w:rFonts w:ascii="ITC Avant Garde" w:eastAsia="Times New Roman" w:hAnsi="ITC Avant Garde"/>
          <w:bCs/>
          <w:color w:val="000000"/>
          <w:lang w:eastAsia="es-MX"/>
        </w:rPr>
        <w:t xml:space="preserve">el </w:t>
      </w:r>
      <w:r w:rsidRPr="00077F8F">
        <w:rPr>
          <w:rFonts w:ascii="ITC Avant Garde" w:eastAsia="Times New Roman" w:hAnsi="ITC Avant Garde"/>
          <w:bCs/>
          <w:color w:val="000000"/>
          <w:lang w:eastAsia="es-MX"/>
        </w:rPr>
        <w:t>acuerdo notificado el dieci</w:t>
      </w:r>
      <w:r w:rsidR="00DD6B95">
        <w:rPr>
          <w:rFonts w:ascii="ITC Avant Garde" w:eastAsia="Times New Roman" w:hAnsi="ITC Avant Garde"/>
          <w:bCs/>
          <w:color w:val="000000"/>
          <w:lang w:eastAsia="es-MX"/>
        </w:rPr>
        <w:t xml:space="preserve">nueve </w:t>
      </w:r>
      <w:r w:rsidRPr="00077F8F">
        <w:rPr>
          <w:rFonts w:ascii="ITC Avant Garde" w:eastAsia="Times New Roman" w:hAnsi="ITC Avant Garde"/>
          <w:bCs/>
          <w:color w:val="000000"/>
          <w:lang w:eastAsia="es-MX"/>
        </w:rPr>
        <w:t>de septiembre de dos mil diecisiete</w:t>
      </w:r>
      <w:r w:rsidR="00DD6B95">
        <w:rPr>
          <w:rFonts w:ascii="ITC Avant Garde" w:eastAsia="Times New Roman" w:hAnsi="ITC Avant Garde"/>
          <w:bCs/>
          <w:color w:val="000000"/>
          <w:lang w:eastAsia="es-MX"/>
        </w:rPr>
        <w:t xml:space="preserve"> a que se hizo referencia en el Resultando que antecede</w:t>
      </w:r>
      <w:r w:rsidRPr="00077F8F">
        <w:rPr>
          <w:rFonts w:ascii="ITC Avant Garde" w:eastAsia="Times New Roman" w:hAnsi="ITC Avant Garde"/>
          <w:bCs/>
          <w:color w:val="000000"/>
          <w:lang w:eastAsia="es-MX"/>
        </w:rPr>
        <w:t>,</w:t>
      </w:r>
      <w:r w:rsidRPr="00077F8F">
        <w:rPr>
          <w:rFonts w:ascii="ITC Avant Garde" w:eastAsia="Times New Roman" w:hAnsi="ITC Avant Garde"/>
          <w:b/>
          <w:bCs/>
          <w:color w:val="000000"/>
          <w:lang w:eastAsia="es-MX"/>
        </w:rPr>
        <w:t xml:space="preserve"> </w:t>
      </w:r>
      <w:r w:rsidRPr="00077F8F">
        <w:rPr>
          <w:rFonts w:ascii="ITC Avant Garde" w:eastAsia="Times New Roman" w:hAnsi="ITC Avant Garde"/>
          <w:bCs/>
          <w:color w:val="000000"/>
          <w:lang w:eastAsia="es-MX"/>
        </w:rPr>
        <w:t xml:space="preserve">el </w:t>
      </w:r>
      <w:r w:rsidRPr="00077F8F">
        <w:rPr>
          <w:rFonts w:ascii="ITC Avant Garde" w:eastAsia="Times New Roman" w:hAnsi="ITC Avant Garde"/>
          <w:b/>
          <w:bCs/>
          <w:color w:val="000000"/>
          <w:lang w:eastAsia="es-MX"/>
        </w:rPr>
        <w:t>JUZGADO SEGUNDO</w:t>
      </w:r>
      <w:r w:rsidRPr="00077F8F">
        <w:rPr>
          <w:rFonts w:ascii="ITC Avant Garde" w:eastAsia="Times New Roman" w:hAnsi="ITC Avant Garde"/>
          <w:bCs/>
          <w:color w:val="000000"/>
          <w:lang w:eastAsia="es-MX"/>
        </w:rPr>
        <w:t xml:space="preserve"> requirió a los integrantes del Pleno del Instituto, como autoridad responsable, para que en el término de </w:t>
      </w:r>
      <w:r w:rsidRPr="00077F8F">
        <w:rPr>
          <w:rFonts w:ascii="ITC Avant Garde" w:eastAsia="Times New Roman" w:hAnsi="ITC Avant Garde"/>
          <w:b/>
          <w:bCs/>
          <w:color w:val="000000"/>
          <w:lang w:eastAsia="es-MX"/>
        </w:rPr>
        <w:t>DIEZ DÍAS</w:t>
      </w:r>
      <w:r w:rsidR="00487476">
        <w:rPr>
          <w:rStyle w:val="Refdenotaalpie"/>
          <w:rFonts w:ascii="ITC Avant Garde" w:eastAsia="Times New Roman" w:hAnsi="ITC Avant Garde"/>
          <w:b/>
          <w:bCs/>
          <w:color w:val="000000"/>
          <w:lang w:eastAsia="es-MX"/>
        </w:rPr>
        <w:footnoteReference w:id="1"/>
      </w:r>
      <w:r w:rsidRPr="00077F8F">
        <w:rPr>
          <w:rFonts w:ascii="ITC Avant Garde" w:eastAsia="Times New Roman" w:hAnsi="ITC Avant Garde"/>
          <w:bCs/>
          <w:color w:val="000000"/>
          <w:lang w:eastAsia="es-MX"/>
        </w:rPr>
        <w:t xml:space="preserve"> acrediten el cumplimiento dado a la ejecutoria, dejando insubsistente la resolución </w:t>
      </w:r>
      <w:r w:rsidR="00A15A76">
        <w:rPr>
          <w:rFonts w:ascii="ITC Avant Garde" w:eastAsia="Times New Roman" w:hAnsi="ITC Avant Garde"/>
          <w:bCs/>
          <w:color w:val="000000"/>
          <w:lang w:eastAsia="es-MX"/>
        </w:rPr>
        <w:t xml:space="preserve">dictada en el expediente E.IFT.UC.DG-SAN.IV.0246/2016 el </w:t>
      </w:r>
      <w:r w:rsidRPr="00077F8F">
        <w:rPr>
          <w:rFonts w:ascii="ITC Avant Garde" w:eastAsia="Times New Roman" w:hAnsi="ITC Avant Garde"/>
          <w:bCs/>
          <w:color w:val="000000"/>
          <w:lang w:eastAsia="es-MX"/>
        </w:rPr>
        <w:t xml:space="preserve">seis de marzo de dos mil diecisiete </w:t>
      </w:r>
      <w:r w:rsidR="00A15A76">
        <w:rPr>
          <w:rFonts w:ascii="ITC Avant Garde" w:eastAsia="Times New Roman" w:hAnsi="ITC Avant Garde"/>
          <w:bCs/>
          <w:color w:val="000000"/>
          <w:lang w:eastAsia="es-MX"/>
        </w:rPr>
        <w:t xml:space="preserve">aprobada mediante acuerdo número P/IFT/060317/107 adoptado en su novena sesión ordinaria </w:t>
      </w:r>
      <w:r w:rsidRPr="002F26AC">
        <w:rPr>
          <w:rFonts w:ascii="ITC Avant Garde" w:eastAsia="Times New Roman" w:hAnsi="ITC Avant Garde"/>
          <w:b/>
          <w:bCs/>
          <w:color w:val="000000"/>
          <w:u w:val="single"/>
          <w:lang w:eastAsia="es-MX"/>
        </w:rPr>
        <w:t xml:space="preserve">y en su </w:t>
      </w:r>
      <w:r w:rsidRPr="0072413A">
        <w:rPr>
          <w:rFonts w:ascii="ITC Avant Garde" w:eastAsia="Times New Roman" w:hAnsi="ITC Avant Garde"/>
          <w:b/>
          <w:bCs/>
          <w:color w:val="000000"/>
          <w:u w:val="single"/>
          <w:lang w:eastAsia="es-MX"/>
        </w:rPr>
        <w:t>lugar</w:t>
      </w:r>
      <w:r w:rsidR="0072413A" w:rsidRPr="0072413A">
        <w:rPr>
          <w:rFonts w:ascii="ITC Avant Garde" w:eastAsia="Times New Roman" w:hAnsi="ITC Avant Garde"/>
          <w:bCs/>
          <w:i/>
          <w:color w:val="000000"/>
          <w:u w:val="single"/>
          <w:lang w:eastAsia="es-MX"/>
        </w:rPr>
        <w:t>,</w:t>
      </w:r>
      <w:r w:rsidRPr="0072413A">
        <w:rPr>
          <w:rFonts w:ascii="ITC Avant Garde" w:eastAsia="Times New Roman" w:hAnsi="ITC Avant Garde"/>
          <w:bCs/>
          <w:i/>
          <w:color w:val="000000"/>
          <w:u w:val="single"/>
          <w:lang w:eastAsia="es-MX"/>
        </w:rPr>
        <w:t xml:space="preserve"> </w:t>
      </w:r>
      <w:r w:rsidR="0072413A" w:rsidRPr="0072413A">
        <w:rPr>
          <w:rFonts w:ascii="ITC Avant Garde" w:hAnsi="ITC Avant Garde"/>
          <w:b/>
          <w:szCs w:val="20"/>
          <w:u w:val="single"/>
        </w:rPr>
        <w:t>dicte una nueva en la que, atendiendo a las consideraciones de</w:t>
      </w:r>
      <w:r w:rsidR="0072413A">
        <w:rPr>
          <w:rFonts w:ascii="ITC Avant Garde" w:hAnsi="ITC Avant Garde"/>
          <w:b/>
          <w:szCs w:val="20"/>
          <w:u w:val="single"/>
        </w:rPr>
        <w:t xml:space="preserve"> dicho </w:t>
      </w:r>
      <w:r w:rsidR="0072413A" w:rsidRPr="0072413A">
        <w:rPr>
          <w:rFonts w:ascii="ITC Avant Garde" w:hAnsi="ITC Avant Garde"/>
          <w:b/>
          <w:szCs w:val="20"/>
          <w:u w:val="single"/>
        </w:rPr>
        <w:t xml:space="preserve">fallo y, en estricto cumplimiento al principio de tipicidad aplicable al derecho administrativo sancionador, resuelva lo que en derecho proceda, debiéndose abstener de sancionar a </w:t>
      </w:r>
      <w:r w:rsidR="0072413A">
        <w:rPr>
          <w:rFonts w:ascii="ITC Avant Garde" w:hAnsi="ITC Avant Garde"/>
          <w:b/>
          <w:szCs w:val="20"/>
          <w:u w:val="single"/>
        </w:rPr>
        <w:t>SONIGAS, S.A. DE C.V.</w:t>
      </w:r>
      <w:r w:rsidR="0072413A" w:rsidRPr="0072413A">
        <w:rPr>
          <w:rFonts w:ascii="ITC Avant Garde" w:hAnsi="ITC Avant Garde"/>
          <w:b/>
          <w:szCs w:val="20"/>
          <w:u w:val="single"/>
        </w:rPr>
        <w:t>, en términos de la hipótesis normativa prevista en el artículo 298, inciso E), fracción I, de la Ley Federal de Telecomunicaciones y Radiodifusión</w:t>
      </w:r>
      <w:r w:rsidR="00CA4640">
        <w:rPr>
          <w:rFonts w:ascii="ITC Avant Garde" w:hAnsi="ITC Avant Garde"/>
          <w:b/>
          <w:szCs w:val="20"/>
          <w:u w:val="single"/>
        </w:rPr>
        <w:t xml:space="preserve">, </w:t>
      </w:r>
      <w:r w:rsidR="00CA4640" w:rsidRPr="00C3268A">
        <w:rPr>
          <w:rFonts w:ascii="ITC Avant Garde" w:hAnsi="ITC Avant Garde"/>
          <w:szCs w:val="20"/>
        </w:rPr>
        <w:t>por lo que:</w:t>
      </w:r>
    </w:p>
    <w:p w:rsidR="00936BDF" w:rsidRPr="00936BDF" w:rsidRDefault="00CA4640" w:rsidP="00936BDF">
      <w:pPr>
        <w:pStyle w:val="Ttulo2"/>
        <w:spacing w:after="240"/>
        <w:jc w:val="center"/>
        <w:rPr>
          <w:rFonts w:ascii="ITC Avant Garde" w:eastAsiaTheme="majorEastAsia" w:hAnsi="ITC Avant Garde" w:cstheme="majorBidi"/>
          <w:b/>
          <w:color w:val="000000" w:themeColor="text1"/>
          <w:sz w:val="22"/>
          <w:szCs w:val="22"/>
        </w:rPr>
      </w:pPr>
      <w:r w:rsidRPr="00936BDF">
        <w:rPr>
          <w:rFonts w:ascii="ITC Avant Garde" w:eastAsiaTheme="majorEastAsia" w:hAnsi="ITC Avant Garde" w:cstheme="majorBidi"/>
          <w:b/>
          <w:color w:val="000000" w:themeColor="text1"/>
          <w:sz w:val="22"/>
          <w:szCs w:val="22"/>
        </w:rPr>
        <w:t xml:space="preserve">CONSIDERANDO </w:t>
      </w:r>
    </w:p>
    <w:p w:rsidR="005B1C68" w:rsidRDefault="00CA4640" w:rsidP="00CA4640">
      <w:pPr>
        <w:pStyle w:val="Textoindependiente"/>
        <w:tabs>
          <w:tab w:val="left" w:pos="993"/>
        </w:tabs>
        <w:spacing w:after="0" w:line="360" w:lineRule="auto"/>
        <w:jc w:val="both"/>
        <w:rPr>
          <w:rFonts w:ascii="ITC Avant Garde" w:eastAsia="Times New Roman" w:hAnsi="ITC Avant Garde"/>
          <w:b/>
          <w:bCs/>
          <w:lang w:eastAsia="es-MX"/>
        </w:rPr>
        <w:sectPr w:rsidR="005B1C68" w:rsidSect="00F739C7">
          <w:headerReference w:type="default" r:id="rId15"/>
          <w:pgSz w:w="12240" w:h="15840"/>
          <w:pgMar w:top="2041" w:right="1474" w:bottom="1474" w:left="1474" w:header="709" w:footer="272" w:gutter="0"/>
          <w:cols w:space="708"/>
          <w:docGrid w:linePitch="360"/>
        </w:sectPr>
      </w:pPr>
      <w:r>
        <w:rPr>
          <w:rFonts w:ascii="ITC Avant Garde" w:eastAsia="Times New Roman" w:hAnsi="ITC Avant Garde"/>
          <w:b/>
          <w:bCs/>
          <w:color w:val="000000"/>
          <w:lang w:eastAsia="es-MX"/>
        </w:rPr>
        <w:t>ÚNICO</w:t>
      </w:r>
      <w:r w:rsidRPr="00CA4640">
        <w:rPr>
          <w:rFonts w:ascii="ITC Avant Garde" w:eastAsia="Times New Roman" w:hAnsi="ITC Avant Garde"/>
          <w:b/>
          <w:bCs/>
          <w:color w:val="000000"/>
          <w:lang w:eastAsia="es-MX"/>
        </w:rPr>
        <w:t xml:space="preserve">. </w:t>
      </w:r>
      <w:r w:rsidRPr="00F82378">
        <w:rPr>
          <w:rFonts w:ascii="ITC Avant Garde" w:hAnsi="ITC Avant Garde"/>
          <w:bCs/>
          <w:color w:val="000000"/>
          <w:shd w:val="clear" w:color="auto" w:fill="FFFFFF"/>
        </w:rPr>
        <w:t xml:space="preserve">El </w:t>
      </w:r>
      <w:r w:rsidRPr="00F82378">
        <w:rPr>
          <w:rFonts w:ascii="ITC Avant Garde" w:hAnsi="ITC Avant Garde"/>
          <w:b/>
          <w:bCs/>
          <w:color w:val="000000"/>
          <w:shd w:val="clear" w:color="auto" w:fill="FFFFFF"/>
        </w:rPr>
        <w:t xml:space="preserve">TRIBUNAL COLEGIADO </w:t>
      </w:r>
      <w:r w:rsidRPr="00F82378">
        <w:rPr>
          <w:rFonts w:ascii="ITC Avant Garde" w:hAnsi="ITC Avant Garde"/>
          <w:bCs/>
          <w:color w:val="000000"/>
          <w:shd w:val="clear" w:color="auto" w:fill="FFFFFF"/>
        </w:rPr>
        <w:t xml:space="preserve">determinó por </w:t>
      </w:r>
      <w:r>
        <w:rPr>
          <w:rFonts w:ascii="ITC Avant Garde" w:hAnsi="ITC Avant Garde"/>
          <w:bCs/>
          <w:color w:val="000000"/>
          <w:shd w:val="clear" w:color="auto" w:fill="FFFFFF"/>
        </w:rPr>
        <w:t>unanimidad</w:t>
      </w:r>
      <w:r w:rsidRPr="00F82378">
        <w:rPr>
          <w:rFonts w:ascii="ITC Avant Garde" w:hAnsi="ITC Avant Garde"/>
          <w:bCs/>
          <w:color w:val="000000"/>
          <w:shd w:val="clear" w:color="auto" w:fill="FFFFFF"/>
        </w:rPr>
        <w:t xml:space="preserve"> de votos de sus Magistrados Integrantes conceder el amparo </w:t>
      </w:r>
      <w:r>
        <w:rPr>
          <w:rFonts w:ascii="ITC Avant Garde" w:hAnsi="ITC Avant Garde"/>
          <w:bCs/>
          <w:color w:val="000000"/>
          <w:shd w:val="clear" w:color="auto" w:fill="FFFFFF"/>
        </w:rPr>
        <w:t xml:space="preserve">interpuesto en contra de la resolución emitida </w:t>
      </w:r>
      <w:r w:rsidRPr="00F82378">
        <w:rPr>
          <w:rFonts w:ascii="ITC Avant Garde" w:hAnsi="ITC Avant Garde"/>
          <w:bCs/>
          <w:color w:val="000000"/>
          <w:shd w:val="clear" w:color="auto" w:fill="FFFFFF"/>
        </w:rPr>
        <w:t xml:space="preserve">en el procedimiento de imposición de </w:t>
      </w:r>
      <w:r w:rsidRPr="00F82378">
        <w:rPr>
          <w:rFonts w:ascii="ITC Avant Garde" w:hAnsi="ITC Avant Garde"/>
          <w:color w:val="000000"/>
          <w:shd w:val="clear" w:color="auto" w:fill="FFFFFF"/>
        </w:rPr>
        <w:t xml:space="preserve">sanción y </w:t>
      </w:r>
      <w:r>
        <w:rPr>
          <w:rFonts w:ascii="ITC Avant Garde" w:hAnsi="ITC Avant Garde"/>
          <w:color w:val="000000"/>
          <w:shd w:val="clear" w:color="auto" w:fill="FFFFFF"/>
        </w:rPr>
        <w:t>declaratoria</w:t>
      </w:r>
      <w:r w:rsidRPr="00F82378">
        <w:rPr>
          <w:rFonts w:ascii="ITC Avant Garde" w:hAnsi="ITC Avant Garde"/>
          <w:color w:val="000000"/>
          <w:shd w:val="clear" w:color="auto" w:fill="FFFFFF"/>
        </w:rPr>
        <w:t xml:space="preserve"> </w:t>
      </w:r>
      <w:r>
        <w:rPr>
          <w:rFonts w:ascii="ITC Avant Garde" w:hAnsi="ITC Avant Garde"/>
          <w:color w:val="000000"/>
          <w:shd w:val="clear" w:color="auto" w:fill="FFFFFF"/>
        </w:rPr>
        <w:t>de</w:t>
      </w:r>
      <w:r w:rsidRPr="00F82378">
        <w:rPr>
          <w:rFonts w:ascii="ITC Avant Garde" w:hAnsi="ITC Avant Garde"/>
          <w:color w:val="000000"/>
          <w:shd w:val="clear" w:color="auto" w:fill="FFFFFF"/>
        </w:rPr>
        <w:t xml:space="preserve"> pérdida de bienes, instalaciones y equipos en beneficio de la Nación</w:t>
      </w:r>
      <w:r>
        <w:rPr>
          <w:rFonts w:ascii="ITC Avant Garde" w:hAnsi="ITC Avant Garde"/>
          <w:color w:val="000000"/>
          <w:shd w:val="clear" w:color="auto" w:fill="FFFFFF"/>
        </w:rPr>
        <w:t xml:space="preserve">, por lo que </w:t>
      </w:r>
      <w:r w:rsidRPr="00443137">
        <w:rPr>
          <w:rFonts w:ascii="ITC Avant Garde" w:eastAsia="Times New Roman" w:hAnsi="ITC Avant Garde"/>
          <w:b/>
          <w:lang w:eastAsia="es-MX"/>
        </w:rPr>
        <w:t>EN ESTRICTO CUMPLIMIENTO</w:t>
      </w:r>
      <w:r w:rsidRPr="00F82378">
        <w:rPr>
          <w:rFonts w:ascii="ITC Avant Garde" w:eastAsia="Times New Roman" w:hAnsi="ITC Avant Garde"/>
          <w:lang w:eastAsia="es-MX"/>
        </w:rPr>
        <w:t xml:space="preserve"> </w:t>
      </w:r>
      <w:r>
        <w:rPr>
          <w:rFonts w:ascii="ITC Avant Garde" w:eastAsia="Times New Roman" w:hAnsi="ITC Avant Garde"/>
          <w:lang w:eastAsia="es-MX"/>
        </w:rPr>
        <w:t>a</w:t>
      </w:r>
      <w:r w:rsidRPr="00F82378">
        <w:rPr>
          <w:rFonts w:ascii="ITC Avant Garde" w:eastAsia="Times New Roman" w:hAnsi="ITC Avant Garde"/>
          <w:lang w:eastAsia="es-MX"/>
        </w:rPr>
        <w:t xml:space="preserve"> la ejecutoria detallada en el cuerpo del presente </w:t>
      </w:r>
      <w:r w:rsidR="00C3268A">
        <w:rPr>
          <w:rFonts w:ascii="ITC Avant Garde" w:eastAsia="Times New Roman" w:hAnsi="ITC Avant Garde"/>
          <w:lang w:eastAsia="es-MX"/>
        </w:rPr>
        <w:t>acuerdo</w:t>
      </w:r>
      <w:r w:rsidRPr="00F82378">
        <w:rPr>
          <w:rFonts w:ascii="ITC Avant Garde" w:eastAsia="Times New Roman" w:hAnsi="ITC Avant Garde"/>
          <w:lang w:eastAsia="es-MX"/>
        </w:rPr>
        <w:t xml:space="preserve">, </w:t>
      </w:r>
      <w:r>
        <w:rPr>
          <w:rFonts w:ascii="ITC Avant Garde" w:eastAsia="Times New Roman" w:hAnsi="ITC Avant Garde"/>
          <w:b/>
          <w:lang w:eastAsia="es-MX"/>
        </w:rPr>
        <w:t xml:space="preserve">LO PROCEDENTE ES DEJAR </w:t>
      </w:r>
      <w:r w:rsidRPr="00443137">
        <w:rPr>
          <w:rFonts w:ascii="ITC Avant Garde" w:eastAsia="Times New Roman" w:hAnsi="ITC Avant Garde"/>
          <w:b/>
          <w:lang w:eastAsia="es-MX"/>
        </w:rPr>
        <w:t xml:space="preserve">INSUBSISTENTE LA RESOLUCIÓN </w:t>
      </w:r>
      <w:r>
        <w:rPr>
          <w:rFonts w:ascii="ITC Avant Garde" w:eastAsia="Times New Roman" w:hAnsi="ITC Avant Garde"/>
          <w:b/>
          <w:lang w:eastAsia="es-MX"/>
        </w:rPr>
        <w:t>EMITIDA</w:t>
      </w:r>
      <w:r w:rsidRPr="00443137">
        <w:rPr>
          <w:rFonts w:ascii="ITC Avant Garde" w:eastAsia="Times New Roman" w:hAnsi="ITC Avant Garde"/>
          <w:b/>
          <w:lang w:eastAsia="es-MX"/>
        </w:rPr>
        <w:t xml:space="preserve"> POR EL PLENO DEL INSTITUTO FEDERA</w:t>
      </w:r>
      <w:r>
        <w:rPr>
          <w:rFonts w:ascii="ITC Avant Garde" w:eastAsia="Times New Roman" w:hAnsi="ITC Avant Garde"/>
          <w:b/>
          <w:lang w:eastAsia="es-MX"/>
        </w:rPr>
        <w:t xml:space="preserve">L DE TELECOMUNICACIONES EN SU </w:t>
      </w:r>
      <w:r w:rsidRPr="00443137">
        <w:rPr>
          <w:rFonts w:ascii="ITC Avant Garde" w:eastAsia="Times New Roman" w:hAnsi="ITC Avant Garde"/>
          <w:b/>
          <w:lang w:eastAsia="es-MX"/>
        </w:rPr>
        <w:t>I</w:t>
      </w:r>
      <w:r>
        <w:rPr>
          <w:rFonts w:ascii="ITC Avant Garde" w:eastAsia="Times New Roman" w:hAnsi="ITC Avant Garde"/>
          <w:b/>
          <w:lang w:eastAsia="es-MX"/>
        </w:rPr>
        <w:t>X</w:t>
      </w:r>
      <w:r w:rsidRPr="00443137">
        <w:rPr>
          <w:rFonts w:ascii="ITC Avant Garde" w:eastAsia="Times New Roman" w:hAnsi="ITC Avant Garde"/>
          <w:b/>
          <w:lang w:eastAsia="es-MX"/>
        </w:rPr>
        <w:t xml:space="preserve"> SESIÓN ORDINARIA CELEBRA</w:t>
      </w:r>
      <w:r>
        <w:rPr>
          <w:rFonts w:ascii="ITC Avant Garde" w:eastAsia="Times New Roman" w:hAnsi="ITC Avant Garde"/>
          <w:b/>
          <w:lang w:eastAsia="es-MX"/>
        </w:rPr>
        <w:t>DA EL SEIS DE MARZO DE DOS MIL DIECISIETE</w:t>
      </w:r>
      <w:r w:rsidRPr="00443137">
        <w:rPr>
          <w:rFonts w:ascii="ITC Avant Garde" w:eastAsia="Times New Roman" w:hAnsi="ITC Avant Garde"/>
          <w:b/>
          <w:lang w:eastAsia="es-MX"/>
        </w:rPr>
        <w:t>, CONT</w:t>
      </w:r>
      <w:r>
        <w:rPr>
          <w:rFonts w:ascii="ITC Avant Garde" w:eastAsia="Times New Roman" w:hAnsi="ITC Avant Garde"/>
          <w:b/>
          <w:lang w:eastAsia="es-MX"/>
        </w:rPr>
        <w:t>ENIDA EN EL ACUERDO P/IFT/060317/2017/107, Y EN SU LUGAR EMITIR</w:t>
      </w:r>
      <w:r w:rsidRPr="002F48DE">
        <w:rPr>
          <w:rFonts w:ascii="ITC Avant Garde" w:eastAsia="Times New Roman" w:hAnsi="ITC Avant Garde"/>
          <w:b/>
          <w:lang w:eastAsia="es-MX"/>
        </w:rPr>
        <w:t xml:space="preserve"> OTRA EN LA QUE </w:t>
      </w:r>
      <w:r w:rsidRPr="00B7058A">
        <w:rPr>
          <w:rFonts w:ascii="ITC Avant Garde" w:eastAsia="Times New Roman" w:hAnsi="ITC Avant Garde"/>
          <w:b/>
          <w:bCs/>
          <w:lang w:eastAsia="es-MX"/>
        </w:rPr>
        <w:t xml:space="preserve">ATENDIENDO A LAS CONSIDERACIONES DEL FALLO DICTADO POR EL </w:t>
      </w:r>
      <w:r w:rsidRPr="00B7058A">
        <w:rPr>
          <w:rFonts w:ascii="ITC Avant Garde" w:eastAsia="Times New Roman" w:hAnsi="ITC Avant Garde"/>
          <w:b/>
          <w:bCs/>
          <w:color w:val="000000"/>
          <w:lang w:eastAsia="es-MX"/>
        </w:rPr>
        <w:t>TRIBUNAL COLEGIADO Y,</w:t>
      </w:r>
      <w:r w:rsidRPr="00B7058A">
        <w:rPr>
          <w:rFonts w:ascii="ITC Avant Garde" w:eastAsia="Times New Roman" w:hAnsi="ITC Avant Garde"/>
          <w:b/>
          <w:bCs/>
          <w:lang w:eastAsia="es-MX"/>
        </w:rPr>
        <w:t xml:space="preserve"> EN ESTRICTO CUMPLIMIENTO AL PRINCIPIO DE TIPICIDAD APLICABLE AL DERECHO ADMINISTRATIVO </w:t>
      </w:r>
    </w:p>
    <w:p w:rsidR="00936BDF" w:rsidRDefault="00CA4640" w:rsidP="00CA4640">
      <w:pPr>
        <w:pStyle w:val="Textoindependiente"/>
        <w:tabs>
          <w:tab w:val="left" w:pos="993"/>
        </w:tabs>
        <w:spacing w:after="0" w:line="360" w:lineRule="auto"/>
        <w:jc w:val="both"/>
        <w:rPr>
          <w:rFonts w:ascii="ITC Avant Garde" w:eastAsia="Times New Roman" w:hAnsi="ITC Avant Garde"/>
          <w:b/>
          <w:bCs/>
          <w:lang w:eastAsia="es-MX"/>
        </w:rPr>
      </w:pPr>
      <w:r w:rsidRPr="00B7058A">
        <w:rPr>
          <w:rFonts w:ascii="ITC Avant Garde" w:eastAsia="Times New Roman" w:hAnsi="ITC Avant Garde"/>
          <w:b/>
          <w:bCs/>
          <w:lang w:eastAsia="es-MX"/>
        </w:rPr>
        <w:lastRenderedPageBreak/>
        <w:t>SANCIONADOR, SE RESUELVA LO QUE EN DERECHO PROCEDA, DEBIÉNDOSE ABSTENER DE SANCIONAR A SONIGAS, S.A. DE C.V. EN TÉRMINOS DE LA HIPÓTESIS NORMATIVA PREVISTA EN EL ARTÍCULO 298. INCISO E), FRACCIÓN I, DE LA LEY FEDERAL DE TELECOMUNICACIONES Y RADIODIFUSIÓN.</w:t>
      </w:r>
    </w:p>
    <w:p w:rsidR="00936BDF" w:rsidRDefault="00077F8F" w:rsidP="00077F8F">
      <w:pPr>
        <w:pStyle w:val="Textoindependiente"/>
        <w:tabs>
          <w:tab w:val="left" w:pos="993"/>
        </w:tabs>
        <w:spacing w:after="0" w:line="360" w:lineRule="auto"/>
        <w:jc w:val="both"/>
        <w:rPr>
          <w:rFonts w:ascii="ITC Avant Garde" w:eastAsia="Times New Roman" w:hAnsi="ITC Avant Garde"/>
          <w:lang w:eastAsia="es-MX"/>
        </w:rPr>
      </w:pPr>
      <w:r w:rsidRPr="00F82378">
        <w:rPr>
          <w:rFonts w:ascii="ITC Avant Garde" w:eastAsia="Times New Roman" w:hAnsi="ITC Avant Garde"/>
          <w:lang w:eastAsia="es-MX"/>
        </w:rPr>
        <w:t xml:space="preserve">Por lo expuesto, </w:t>
      </w:r>
      <w:r>
        <w:rPr>
          <w:rFonts w:ascii="ITC Avant Garde" w:eastAsia="Times New Roman" w:hAnsi="ITC Avant Garde"/>
          <w:lang w:eastAsia="es-MX"/>
        </w:rPr>
        <w:t>el Pleno</w:t>
      </w:r>
      <w:r w:rsidRPr="00F82378">
        <w:rPr>
          <w:rFonts w:ascii="ITC Avant Garde" w:eastAsia="Times New Roman" w:hAnsi="ITC Avant Garde"/>
          <w:lang w:eastAsia="es-MX"/>
        </w:rPr>
        <w:t xml:space="preserve"> del Instituto Federal de Telecomunicaciones</w:t>
      </w:r>
      <w:r w:rsidR="00CA4640">
        <w:rPr>
          <w:rFonts w:ascii="ITC Avant Garde" w:eastAsia="Times New Roman" w:hAnsi="ITC Avant Garde"/>
          <w:lang w:eastAsia="es-MX"/>
        </w:rPr>
        <w:t>, emite el siguiente</w:t>
      </w:r>
      <w:r w:rsidR="00C13EF3">
        <w:rPr>
          <w:rFonts w:ascii="ITC Avant Garde" w:eastAsia="Times New Roman" w:hAnsi="ITC Avant Garde"/>
          <w:lang w:eastAsia="es-MX"/>
        </w:rPr>
        <w:t>:</w:t>
      </w:r>
    </w:p>
    <w:p w:rsidR="00936BDF" w:rsidRPr="00936BDF" w:rsidRDefault="00CA4640" w:rsidP="00936BDF">
      <w:pPr>
        <w:pStyle w:val="Ttulo2"/>
        <w:spacing w:after="240"/>
        <w:jc w:val="center"/>
        <w:rPr>
          <w:rFonts w:ascii="ITC Avant Garde" w:eastAsiaTheme="majorEastAsia" w:hAnsi="ITC Avant Garde" w:cstheme="majorBidi"/>
          <w:b/>
          <w:color w:val="000000" w:themeColor="text1"/>
          <w:sz w:val="22"/>
          <w:szCs w:val="22"/>
        </w:rPr>
      </w:pPr>
      <w:r w:rsidRPr="00936BDF">
        <w:rPr>
          <w:rFonts w:ascii="ITC Avant Garde" w:eastAsiaTheme="majorEastAsia" w:hAnsi="ITC Avant Garde" w:cstheme="majorBidi"/>
          <w:b/>
          <w:color w:val="000000" w:themeColor="text1"/>
          <w:sz w:val="22"/>
          <w:szCs w:val="22"/>
        </w:rPr>
        <w:t>ACUERDO</w:t>
      </w:r>
    </w:p>
    <w:p w:rsidR="00936BDF" w:rsidRDefault="00DD6B95" w:rsidP="00DD6B95">
      <w:pPr>
        <w:pStyle w:val="Textoindependiente"/>
        <w:tabs>
          <w:tab w:val="left" w:pos="993"/>
        </w:tabs>
        <w:spacing w:after="0" w:line="360" w:lineRule="auto"/>
        <w:jc w:val="both"/>
        <w:rPr>
          <w:rFonts w:ascii="ITC Avant Garde" w:hAnsi="ITC Avant Garde"/>
          <w:b/>
        </w:rPr>
      </w:pPr>
      <w:r w:rsidRPr="00C45D45">
        <w:rPr>
          <w:rFonts w:ascii="ITC Avant Garde" w:eastAsia="Times New Roman" w:hAnsi="ITC Avant Garde"/>
          <w:b/>
          <w:bCs/>
          <w:color w:val="000000"/>
          <w:lang w:eastAsia="es-MX"/>
        </w:rPr>
        <w:t>PRIMERO.</w:t>
      </w:r>
      <w:r w:rsidRPr="00C45D45">
        <w:rPr>
          <w:rFonts w:ascii="ITC Avant Garde" w:eastAsia="Times New Roman" w:hAnsi="ITC Avant Garde"/>
          <w:bCs/>
          <w:color w:val="000000"/>
          <w:lang w:eastAsia="es-MX"/>
        </w:rPr>
        <w:t xml:space="preserve"> En términos de lo expuesto y </w:t>
      </w:r>
      <w:r w:rsidRPr="00C45D45">
        <w:rPr>
          <w:rFonts w:ascii="ITC Avant Garde" w:eastAsia="Times New Roman" w:hAnsi="ITC Avant Garde"/>
          <w:b/>
          <w:bCs/>
          <w:color w:val="000000"/>
          <w:lang w:eastAsia="es-MX"/>
        </w:rPr>
        <w:t xml:space="preserve">EN ESTRICTO CUMPLIMIENTO DE LA </w:t>
      </w:r>
      <w:r w:rsidR="00A66556">
        <w:rPr>
          <w:rFonts w:ascii="ITC Avant Garde" w:eastAsia="Times New Roman" w:hAnsi="ITC Avant Garde"/>
          <w:b/>
          <w:bCs/>
          <w:color w:val="000000"/>
          <w:lang w:eastAsia="es-MX"/>
        </w:rPr>
        <w:t>EJECUTORIA</w:t>
      </w:r>
      <w:r w:rsidRPr="00C45D45">
        <w:rPr>
          <w:rFonts w:ascii="ITC Avant Garde" w:eastAsia="Times New Roman" w:hAnsi="ITC Avant Garde"/>
          <w:b/>
          <w:bCs/>
          <w:color w:val="000000"/>
          <w:lang w:eastAsia="es-MX"/>
        </w:rPr>
        <w:t xml:space="preserve"> DE REFERENCIA</w:t>
      </w:r>
      <w:r w:rsidRPr="00C45D45">
        <w:rPr>
          <w:rFonts w:ascii="ITC Avant Garde" w:eastAsia="Times New Roman" w:hAnsi="ITC Avant Garde"/>
          <w:bCs/>
          <w:color w:val="000000"/>
          <w:lang w:eastAsia="es-MX"/>
        </w:rPr>
        <w:t xml:space="preserve">, el </w:t>
      </w:r>
      <w:r>
        <w:rPr>
          <w:rFonts w:ascii="ITC Avant Garde" w:eastAsia="Times New Roman" w:hAnsi="ITC Avant Garde"/>
          <w:bCs/>
          <w:color w:val="000000"/>
          <w:lang w:eastAsia="es-MX"/>
        </w:rPr>
        <w:t>Pleno</w:t>
      </w:r>
      <w:r w:rsidRPr="00C45D45">
        <w:rPr>
          <w:rFonts w:ascii="ITC Avant Garde" w:eastAsia="Times New Roman" w:hAnsi="ITC Avant Garde"/>
          <w:bCs/>
          <w:color w:val="000000"/>
          <w:lang w:eastAsia="es-MX"/>
        </w:rPr>
        <w:t xml:space="preserve"> del Instituto Federal de Telecomunicaciones deja </w:t>
      </w:r>
      <w:r>
        <w:rPr>
          <w:rFonts w:ascii="ITC Avant Garde" w:eastAsia="Times New Roman" w:hAnsi="ITC Avant Garde"/>
          <w:b/>
          <w:bCs/>
          <w:color w:val="000000"/>
          <w:lang w:eastAsia="es-MX"/>
        </w:rPr>
        <w:t>INSUBSISTENTE</w:t>
      </w:r>
      <w:r w:rsidRPr="00C45D45">
        <w:rPr>
          <w:rFonts w:ascii="ITC Avant Garde" w:eastAsia="Times New Roman" w:hAnsi="ITC Avant Garde"/>
          <w:bCs/>
          <w:color w:val="000000"/>
          <w:lang w:eastAsia="es-MX"/>
        </w:rPr>
        <w:t xml:space="preserve"> la resolución de </w:t>
      </w:r>
      <w:r>
        <w:rPr>
          <w:rFonts w:ascii="ITC Avant Garde" w:eastAsia="Times New Roman" w:hAnsi="ITC Avant Garde"/>
          <w:bCs/>
          <w:color w:val="000000"/>
          <w:lang w:eastAsia="es-MX"/>
        </w:rPr>
        <w:t xml:space="preserve">seis de marzo de dos mil diecisiete </w:t>
      </w:r>
      <w:r w:rsidRPr="00C45D45">
        <w:rPr>
          <w:rFonts w:ascii="ITC Avant Garde" w:eastAsia="Times New Roman" w:hAnsi="ITC Avant Garde"/>
          <w:bCs/>
          <w:color w:val="000000"/>
          <w:lang w:eastAsia="es-MX"/>
        </w:rPr>
        <w:t xml:space="preserve">emitida dentro de los autos del expediente </w:t>
      </w:r>
      <w:r w:rsidRPr="003E1176">
        <w:rPr>
          <w:rFonts w:ascii="ITC Avant Garde" w:eastAsia="Times New Roman" w:hAnsi="ITC Avant Garde"/>
          <w:b/>
          <w:bCs/>
          <w:color w:val="000000"/>
          <w:lang w:eastAsia="es-MX"/>
        </w:rPr>
        <w:t>E-IFT.UC.DG-SAN.IV.02</w:t>
      </w:r>
      <w:r>
        <w:rPr>
          <w:rFonts w:ascii="ITC Avant Garde" w:eastAsia="Times New Roman" w:hAnsi="ITC Avant Garde"/>
          <w:b/>
          <w:bCs/>
          <w:color w:val="000000"/>
          <w:lang w:eastAsia="es-MX"/>
        </w:rPr>
        <w:t>4</w:t>
      </w:r>
      <w:r w:rsidRPr="003E1176">
        <w:rPr>
          <w:rFonts w:ascii="ITC Avant Garde" w:eastAsia="Times New Roman" w:hAnsi="ITC Avant Garde"/>
          <w:b/>
          <w:bCs/>
          <w:color w:val="000000"/>
          <w:lang w:eastAsia="es-MX"/>
        </w:rPr>
        <w:t>6/2016</w:t>
      </w:r>
      <w:r w:rsidRPr="003E1176">
        <w:rPr>
          <w:rFonts w:ascii="ITC Avant Garde" w:eastAsia="Times New Roman" w:hAnsi="ITC Avant Garde"/>
          <w:b/>
          <w:lang w:eastAsia="es-MX"/>
        </w:rPr>
        <w:t xml:space="preserve"> </w:t>
      </w:r>
      <w:r w:rsidR="002F654F" w:rsidRPr="002F654F">
        <w:rPr>
          <w:rFonts w:ascii="ITC Avant Garde" w:eastAsia="Times New Roman" w:hAnsi="ITC Avant Garde"/>
          <w:lang w:eastAsia="es-MX"/>
        </w:rPr>
        <w:t xml:space="preserve">por </w:t>
      </w:r>
      <w:r>
        <w:rPr>
          <w:rFonts w:ascii="ITC Avant Garde" w:eastAsia="Times New Roman" w:hAnsi="ITC Avant Garde"/>
          <w:lang w:eastAsia="es-MX"/>
        </w:rPr>
        <w:t xml:space="preserve">la cual se resolvió imponer a </w:t>
      </w:r>
      <w:r>
        <w:rPr>
          <w:rFonts w:ascii="ITC Avant Garde" w:eastAsia="Times New Roman" w:hAnsi="ITC Avant Garde"/>
          <w:b/>
          <w:bCs/>
          <w:color w:val="000000"/>
          <w:lang w:eastAsia="es-MX"/>
        </w:rPr>
        <w:t xml:space="preserve">SONIGAS, S.A. DE C.V., </w:t>
      </w:r>
      <w:r w:rsidRPr="007E1D31">
        <w:rPr>
          <w:rFonts w:ascii="ITC Avant Garde" w:hAnsi="ITC Avant Garde"/>
          <w:bCs/>
          <w:lang w:eastAsia="es-MX"/>
        </w:rPr>
        <w:t xml:space="preserve">una </w:t>
      </w:r>
      <w:r w:rsidRPr="00084820">
        <w:rPr>
          <w:rFonts w:ascii="ITC Avant Garde" w:hAnsi="ITC Avant Garde"/>
        </w:rPr>
        <w:t xml:space="preserve">multa </w:t>
      </w:r>
      <w:r>
        <w:rPr>
          <w:rFonts w:ascii="ITC Avant Garde" w:hAnsi="ITC Avant Garde"/>
        </w:rPr>
        <w:t xml:space="preserve">por la cantidad de </w:t>
      </w:r>
      <w:r w:rsidRPr="00F47207">
        <w:rPr>
          <w:rFonts w:ascii="ITC Avant Garde" w:hAnsi="ITC Avant Garde"/>
          <w:b/>
        </w:rPr>
        <w:t>$</w:t>
      </w:r>
      <w:r w:rsidR="005B1C68">
        <w:rPr>
          <w:rFonts w:ascii="ITC Avant Garde" w:hAnsi="ITC Avant Garde"/>
          <w:b/>
          <w:bCs/>
          <w:color w:val="0000FF"/>
        </w:rPr>
        <w:t xml:space="preserve">“CONFIDENCIAL POR LEY” </w:t>
      </w:r>
      <w:r w:rsidRPr="00555AEC">
        <w:rPr>
          <w:rFonts w:ascii="ITC Avant Garde" w:hAnsi="ITC Avant Garde"/>
          <w:b/>
          <w:bCs/>
          <w:lang w:eastAsia="es-MX"/>
        </w:rPr>
        <w:t xml:space="preserve">M.N) </w:t>
      </w:r>
      <w:r w:rsidRPr="005D6116">
        <w:rPr>
          <w:rFonts w:ascii="ITC Avant Garde" w:eastAsia="Times New Roman" w:hAnsi="ITC Avant Garde"/>
          <w:bCs/>
          <w:color w:val="000000"/>
          <w:lang w:eastAsia="es-MX"/>
        </w:rPr>
        <w:t>por</w:t>
      </w:r>
      <w:r>
        <w:rPr>
          <w:rFonts w:ascii="ITC Avant Garde" w:eastAsia="Times New Roman" w:hAnsi="ITC Avant Garde"/>
          <w:bCs/>
          <w:color w:val="000000"/>
          <w:lang w:eastAsia="es-MX"/>
        </w:rPr>
        <w:t xml:space="preserve"> </w:t>
      </w:r>
      <w:r w:rsidRPr="00084820">
        <w:rPr>
          <w:rFonts w:ascii="ITC Avant Garde" w:eastAsia="Times New Roman" w:hAnsi="ITC Avant Garde"/>
          <w:bCs/>
          <w:color w:val="000000"/>
          <w:lang w:eastAsia="es-MX"/>
        </w:rPr>
        <w:t>presta</w:t>
      </w:r>
      <w:r>
        <w:rPr>
          <w:rFonts w:ascii="ITC Avant Garde" w:eastAsia="Times New Roman" w:hAnsi="ITC Avant Garde"/>
          <w:bCs/>
          <w:color w:val="000000"/>
          <w:lang w:eastAsia="es-MX"/>
        </w:rPr>
        <w:t>r</w:t>
      </w:r>
      <w:r w:rsidRPr="00084820">
        <w:rPr>
          <w:rFonts w:ascii="ITC Avant Garde" w:eastAsia="Times New Roman" w:hAnsi="ITC Avant Garde"/>
          <w:bCs/>
          <w:color w:val="000000"/>
          <w:lang w:eastAsia="es-MX"/>
        </w:rPr>
        <w:t xml:space="preserve"> servicios de telecomunicaciones consistentes en radiocomunicación privada haciendo uso de la frecuencia </w:t>
      </w:r>
      <w:r>
        <w:rPr>
          <w:rFonts w:ascii="ITC Avant Garde" w:hAnsi="ITC Avant Garde"/>
          <w:b/>
        </w:rPr>
        <w:t>467.630</w:t>
      </w:r>
      <w:r w:rsidRPr="00084820">
        <w:rPr>
          <w:rFonts w:ascii="ITC Avant Garde" w:hAnsi="ITC Avant Garde"/>
          <w:b/>
        </w:rPr>
        <w:t xml:space="preserve"> MHz</w:t>
      </w:r>
      <w:r w:rsidR="00F21589">
        <w:rPr>
          <w:rFonts w:ascii="ITC Avant Garde" w:hAnsi="ITC Avant Garde"/>
          <w:b/>
        </w:rPr>
        <w:t xml:space="preserve"> </w:t>
      </w:r>
      <w:r w:rsidR="00F21589" w:rsidRPr="00F21589">
        <w:rPr>
          <w:rFonts w:ascii="ITC Avant Garde" w:hAnsi="ITC Avant Garde"/>
        </w:rPr>
        <w:t>sin contar con la concesión correspondiente</w:t>
      </w:r>
      <w:r w:rsidRPr="00F21589">
        <w:rPr>
          <w:rFonts w:ascii="ITC Avant Garde" w:hAnsi="ITC Avant Garde"/>
        </w:rPr>
        <w:t xml:space="preserve">, </w:t>
      </w:r>
      <w:r>
        <w:rPr>
          <w:rFonts w:ascii="ITC Avant Garde" w:hAnsi="ITC Avant Garde"/>
        </w:rPr>
        <w:t xml:space="preserve">así como </w:t>
      </w:r>
      <w:r w:rsidRPr="00084820">
        <w:rPr>
          <w:rFonts w:ascii="ITC Avant Garde" w:eastAsia="Times New Roman" w:hAnsi="ITC Avant Garde"/>
          <w:lang w:eastAsia="es-MX"/>
        </w:rPr>
        <w:t>la pérdida en beneficio de la Nación de</w:t>
      </w:r>
      <w:r>
        <w:rPr>
          <w:rFonts w:ascii="ITC Avant Garde" w:eastAsia="Times New Roman" w:hAnsi="ITC Avant Garde"/>
          <w:lang w:eastAsia="es-MX"/>
        </w:rPr>
        <w:t xml:space="preserve"> </w:t>
      </w:r>
      <w:r w:rsidRPr="006D5E0B">
        <w:rPr>
          <w:rFonts w:ascii="ITC Avant Garde" w:eastAsia="Times New Roman" w:hAnsi="ITC Avant Garde"/>
          <w:lang w:eastAsia="es-MX"/>
        </w:rPr>
        <w:t>l</w:t>
      </w:r>
      <w:r>
        <w:rPr>
          <w:rFonts w:ascii="ITC Avant Garde" w:eastAsia="Times New Roman" w:hAnsi="ITC Avant Garde"/>
          <w:lang w:eastAsia="es-MX"/>
        </w:rPr>
        <w:t>os</w:t>
      </w:r>
      <w:r w:rsidRPr="006D5E0B">
        <w:rPr>
          <w:rFonts w:ascii="ITC Avant Garde" w:eastAsia="Times New Roman" w:hAnsi="ITC Avant Garde"/>
          <w:lang w:eastAsia="es-MX"/>
        </w:rPr>
        <w:t xml:space="preserve"> </w:t>
      </w:r>
      <w:r>
        <w:rPr>
          <w:rFonts w:ascii="ITC Avant Garde" w:eastAsia="Times New Roman" w:hAnsi="ITC Avant Garde"/>
          <w:lang w:eastAsia="es-MX"/>
        </w:rPr>
        <w:t xml:space="preserve">bienes y </w:t>
      </w:r>
      <w:r w:rsidRPr="006D5E0B">
        <w:rPr>
          <w:rFonts w:ascii="ITC Avant Garde" w:eastAsia="Times New Roman" w:hAnsi="ITC Avant Garde"/>
          <w:bCs/>
          <w:color w:val="000000"/>
          <w:lang w:eastAsia="es-MX"/>
        </w:rPr>
        <w:t>equipo</w:t>
      </w:r>
      <w:r>
        <w:rPr>
          <w:rFonts w:ascii="ITC Avant Garde" w:eastAsia="Times New Roman" w:hAnsi="ITC Avant Garde"/>
          <w:bCs/>
          <w:color w:val="000000"/>
          <w:lang w:eastAsia="es-MX"/>
        </w:rPr>
        <w:t>s</w:t>
      </w:r>
      <w:r w:rsidRPr="006D5E0B">
        <w:rPr>
          <w:rFonts w:ascii="ITC Avant Garde" w:eastAsia="Times New Roman" w:hAnsi="ITC Avant Garde"/>
          <w:bCs/>
          <w:color w:val="000000"/>
          <w:lang w:eastAsia="es-MX"/>
        </w:rPr>
        <w:t xml:space="preserve"> empleado</w:t>
      </w:r>
      <w:r>
        <w:rPr>
          <w:rFonts w:ascii="ITC Avant Garde" w:eastAsia="Times New Roman" w:hAnsi="ITC Avant Garde"/>
          <w:bCs/>
          <w:color w:val="000000"/>
          <w:lang w:eastAsia="es-MX"/>
        </w:rPr>
        <w:t>s</w:t>
      </w:r>
      <w:r w:rsidRPr="006D5E0B">
        <w:rPr>
          <w:rFonts w:ascii="ITC Avant Garde" w:eastAsia="Times New Roman" w:hAnsi="ITC Avant Garde"/>
          <w:bCs/>
          <w:color w:val="000000"/>
          <w:lang w:eastAsia="es-MX"/>
        </w:rPr>
        <w:t xml:space="preserve"> en la comisión de dicha infracción</w:t>
      </w:r>
      <w:r>
        <w:rPr>
          <w:rFonts w:ascii="ITC Avant Garde" w:hAnsi="ITC Avant Garde"/>
        </w:rPr>
        <w:t>.</w:t>
      </w:r>
    </w:p>
    <w:p w:rsidR="00936BDF" w:rsidRDefault="00DD6B95" w:rsidP="00DD6B95">
      <w:pPr>
        <w:pStyle w:val="Textoindependiente"/>
        <w:tabs>
          <w:tab w:val="left" w:pos="993"/>
        </w:tabs>
        <w:spacing w:after="0" w:line="360" w:lineRule="auto"/>
        <w:jc w:val="both"/>
        <w:rPr>
          <w:rFonts w:ascii="ITC Avant Garde" w:eastAsia="Times New Roman" w:hAnsi="ITC Avant Garde"/>
          <w:b/>
          <w:lang w:eastAsia="es-MX"/>
        </w:rPr>
      </w:pPr>
      <w:r>
        <w:rPr>
          <w:rFonts w:ascii="ITC Avant Garde" w:eastAsia="Times New Roman" w:hAnsi="ITC Avant Garde"/>
          <w:b/>
          <w:lang w:eastAsia="es-MX"/>
        </w:rPr>
        <w:t xml:space="preserve">SEGUNDO. </w:t>
      </w:r>
      <w:r w:rsidRPr="00F82378">
        <w:rPr>
          <w:rFonts w:ascii="ITC Avant Garde" w:eastAsia="Times New Roman" w:hAnsi="ITC Avant Garde"/>
          <w:lang w:eastAsia="es-MX"/>
        </w:rPr>
        <w:t xml:space="preserve">En términos de lo establecido por el artículo 3, fracción XIV de la </w:t>
      </w:r>
      <w:r w:rsidRPr="003437E9">
        <w:rPr>
          <w:rFonts w:ascii="ITC Avant Garde" w:eastAsia="Times New Roman" w:hAnsi="ITC Avant Garde"/>
          <w:b/>
          <w:lang w:eastAsia="es-MX"/>
        </w:rPr>
        <w:t>LFPA</w:t>
      </w:r>
      <w:r w:rsidRPr="00F82378">
        <w:rPr>
          <w:rFonts w:ascii="ITC Avant Garde" w:eastAsia="Times New Roman" w:hAnsi="ITC Avant Garde"/>
          <w:lang w:eastAsia="es-MX"/>
        </w:rPr>
        <w:t>, se hace de</w:t>
      </w:r>
      <w:r>
        <w:rPr>
          <w:rFonts w:ascii="ITC Avant Garde" w:eastAsia="Times New Roman" w:hAnsi="ITC Avant Garde"/>
          <w:lang w:eastAsia="es-MX"/>
        </w:rPr>
        <w:t>l</w:t>
      </w:r>
      <w:r w:rsidRPr="00F82378">
        <w:rPr>
          <w:rFonts w:ascii="ITC Avant Garde" w:eastAsia="Times New Roman" w:hAnsi="ITC Avant Garde"/>
          <w:lang w:eastAsia="es-MX"/>
        </w:rPr>
        <w:t xml:space="preserve"> conocimiento </w:t>
      </w:r>
      <w:r>
        <w:rPr>
          <w:rFonts w:ascii="ITC Avant Garde" w:eastAsia="Times New Roman" w:hAnsi="ITC Avant Garde"/>
          <w:lang w:eastAsia="es-MX"/>
        </w:rPr>
        <w:t xml:space="preserve">de </w:t>
      </w:r>
      <w:r>
        <w:rPr>
          <w:rFonts w:ascii="ITC Avant Garde" w:hAnsi="ITC Avant Garde"/>
          <w:b/>
          <w:noProof/>
        </w:rPr>
        <w:t>SONIGAS</w:t>
      </w:r>
      <w:r w:rsidRPr="008542B5">
        <w:rPr>
          <w:rFonts w:ascii="ITC Avant Garde" w:hAnsi="ITC Avant Garde"/>
          <w:b/>
          <w:noProof/>
        </w:rPr>
        <w:t>, S.A. DE C.V.</w:t>
      </w:r>
      <w:r w:rsidRPr="0045068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r w:rsidRPr="00F82378">
        <w:rPr>
          <w:rFonts w:ascii="ITC Avant Garde" w:eastAsia="Times New Roman" w:hAnsi="ITC Avant Garde"/>
          <w:lang w:eastAsia="es-MX"/>
        </w:rPr>
        <w:t xml:space="preserve">que en caso de requerirse el expediente del asunto, </w:t>
      </w:r>
      <w:r>
        <w:rPr>
          <w:rFonts w:ascii="ITC Avant Garde" w:eastAsia="Times New Roman" w:hAnsi="ITC Avant Garde"/>
          <w:lang w:eastAsia="es-MX"/>
        </w:rPr>
        <w:t xml:space="preserve">éste </w:t>
      </w:r>
      <w:r w:rsidRPr="00F82378">
        <w:rPr>
          <w:rFonts w:ascii="ITC Avant Garde" w:eastAsia="Times New Roman" w:hAnsi="ITC Avant Garde"/>
          <w:lang w:eastAsia="es-MX"/>
        </w:rPr>
        <w:t xml:space="preserve">podrá ser consultado en las oficinas </w:t>
      </w:r>
      <w:r w:rsidRPr="00F82378">
        <w:rPr>
          <w:rFonts w:ascii="ITC Avant Garde" w:eastAsia="Times New Roman" w:hAnsi="ITC Avant Garde"/>
          <w:bCs/>
          <w:color w:val="000000"/>
          <w:lang w:eastAsia="es-MX"/>
        </w:rPr>
        <w:t xml:space="preserve">de la Unidad de Cumplimiento del Instituto Federal de Telecomunicaciones, con domicilio en </w:t>
      </w:r>
      <w:r w:rsidRPr="00F82378">
        <w:rPr>
          <w:rFonts w:ascii="ITC Avant Garde" w:hAnsi="ITC Avant Garde"/>
          <w:color w:val="000000"/>
        </w:rPr>
        <w:t>Avenida Insurgentes Sur número 838, cuarto piso, Colonia Del Valle, Delegación Benito Juárez, México, Distrito Federal, Código Postal 03100</w:t>
      </w:r>
      <w:r w:rsidRPr="00F82378">
        <w:rPr>
          <w:rFonts w:ascii="ITC Avant Garde" w:eastAsia="Times New Roman" w:hAnsi="ITC Avant Garde"/>
          <w:bCs/>
          <w:color w:val="000000"/>
          <w:lang w:eastAsia="es-MX"/>
        </w:rPr>
        <w:t xml:space="preserve">, </w:t>
      </w:r>
      <w:r w:rsidRPr="00F82378">
        <w:rPr>
          <w:rFonts w:ascii="ITC Avant Garde" w:eastAsia="Times New Roman" w:hAnsi="ITC Avant Garde"/>
          <w:lang w:eastAsia="es-MX"/>
        </w:rPr>
        <w:t xml:space="preserve">(edificio alterno a la sede de este Instituto), </w:t>
      </w:r>
      <w:r w:rsidRPr="00F82378">
        <w:rPr>
          <w:rFonts w:ascii="ITC Avant Garde" w:eastAsia="Times New Roman" w:hAnsi="ITC Avant Garde"/>
          <w:bCs/>
          <w:color w:val="000000"/>
          <w:lang w:eastAsia="es-MX"/>
        </w:rPr>
        <w:t>dentro del siguiente horario: de lunes a jueves de las 9:00 a las 18:</w:t>
      </w:r>
      <w:r>
        <w:rPr>
          <w:rFonts w:ascii="ITC Avant Garde" w:eastAsia="Times New Roman" w:hAnsi="ITC Avant Garde"/>
          <w:bCs/>
          <w:color w:val="000000"/>
          <w:lang w:eastAsia="es-MX"/>
        </w:rPr>
        <w:t>3</w:t>
      </w:r>
      <w:r w:rsidRPr="00F82378">
        <w:rPr>
          <w:rFonts w:ascii="ITC Avant Garde" w:eastAsia="Times New Roman" w:hAnsi="ITC Avant Garde"/>
          <w:bCs/>
          <w:color w:val="000000"/>
          <w:lang w:eastAsia="es-MX"/>
        </w:rPr>
        <w:t xml:space="preserve">0 horas y los viernes de las </w:t>
      </w:r>
      <w:r>
        <w:rPr>
          <w:rFonts w:ascii="ITC Avant Garde" w:eastAsia="Times New Roman" w:hAnsi="ITC Avant Garde"/>
          <w:bCs/>
          <w:color w:val="000000"/>
          <w:lang w:eastAsia="es-MX"/>
        </w:rPr>
        <w:t>9</w:t>
      </w:r>
      <w:r w:rsidRPr="00F82378">
        <w:rPr>
          <w:rFonts w:ascii="ITC Avant Garde" w:eastAsia="Times New Roman" w:hAnsi="ITC Avant Garde"/>
          <w:bCs/>
          <w:color w:val="000000"/>
          <w:lang w:eastAsia="es-MX"/>
        </w:rPr>
        <w:t>:</w:t>
      </w:r>
      <w:r>
        <w:rPr>
          <w:rFonts w:ascii="ITC Avant Garde" w:eastAsia="Times New Roman" w:hAnsi="ITC Avant Garde"/>
          <w:bCs/>
          <w:color w:val="000000"/>
          <w:lang w:eastAsia="es-MX"/>
        </w:rPr>
        <w:t>0</w:t>
      </w:r>
      <w:r w:rsidRPr="00F82378">
        <w:rPr>
          <w:rFonts w:ascii="ITC Avant Garde" w:eastAsia="Times New Roman" w:hAnsi="ITC Avant Garde"/>
          <w:bCs/>
          <w:color w:val="000000"/>
          <w:lang w:eastAsia="es-MX"/>
        </w:rPr>
        <w:t>0 a las 1</w:t>
      </w:r>
      <w:r>
        <w:rPr>
          <w:rFonts w:ascii="ITC Avant Garde" w:eastAsia="Times New Roman" w:hAnsi="ITC Avant Garde"/>
          <w:bCs/>
          <w:color w:val="000000"/>
          <w:lang w:eastAsia="es-MX"/>
        </w:rPr>
        <w:t>5</w:t>
      </w:r>
      <w:r w:rsidRPr="00F82378">
        <w:rPr>
          <w:rFonts w:ascii="ITC Avant Garde" w:eastAsia="Times New Roman" w:hAnsi="ITC Avant Garde"/>
          <w:bCs/>
          <w:color w:val="000000"/>
          <w:lang w:eastAsia="es-MX"/>
        </w:rPr>
        <w:t>:</w:t>
      </w:r>
      <w:r>
        <w:rPr>
          <w:rFonts w:ascii="ITC Avant Garde" w:eastAsia="Times New Roman" w:hAnsi="ITC Avant Garde"/>
          <w:bCs/>
          <w:color w:val="000000"/>
          <w:lang w:eastAsia="es-MX"/>
        </w:rPr>
        <w:t>0</w:t>
      </w:r>
      <w:r w:rsidRPr="00F82378">
        <w:rPr>
          <w:rFonts w:ascii="ITC Avant Garde" w:eastAsia="Times New Roman" w:hAnsi="ITC Avant Garde"/>
          <w:bCs/>
          <w:color w:val="000000"/>
          <w:lang w:eastAsia="es-MX"/>
        </w:rPr>
        <w:t>0</w:t>
      </w:r>
      <w:r>
        <w:rPr>
          <w:rFonts w:ascii="ITC Avant Garde" w:eastAsia="Times New Roman" w:hAnsi="ITC Avant Garde"/>
          <w:bCs/>
          <w:color w:val="000000"/>
          <w:lang w:eastAsia="es-MX"/>
        </w:rPr>
        <w:t xml:space="preserve"> horas</w:t>
      </w:r>
      <w:r w:rsidRPr="00F82378">
        <w:rPr>
          <w:rFonts w:ascii="ITC Avant Garde" w:eastAsia="Times New Roman" w:hAnsi="ITC Avant Garde"/>
          <w:bCs/>
          <w:color w:val="000000"/>
          <w:lang w:eastAsia="es-MX"/>
        </w:rPr>
        <w:t>.</w:t>
      </w:r>
    </w:p>
    <w:p w:rsidR="00936BDF" w:rsidRDefault="00DD6B95" w:rsidP="00DD6B95">
      <w:pPr>
        <w:pStyle w:val="Textoindependiente"/>
        <w:tabs>
          <w:tab w:val="left" w:pos="993"/>
        </w:tabs>
        <w:spacing w:after="0" w:line="360" w:lineRule="auto"/>
        <w:jc w:val="both"/>
        <w:rPr>
          <w:rFonts w:ascii="ITC Avant Garde" w:eastAsia="Times New Roman" w:hAnsi="ITC Avant Garde"/>
          <w:lang w:eastAsia="es-MX"/>
        </w:rPr>
      </w:pPr>
      <w:r>
        <w:rPr>
          <w:rFonts w:ascii="ITC Avant Garde" w:eastAsia="Times New Roman" w:hAnsi="ITC Avant Garde"/>
          <w:b/>
          <w:lang w:eastAsia="es-MX"/>
        </w:rPr>
        <w:t>TERCERO</w:t>
      </w:r>
      <w:r w:rsidRPr="00F82378">
        <w:rPr>
          <w:rFonts w:ascii="ITC Avant Garde" w:eastAsia="Times New Roman" w:hAnsi="ITC Avant Garde"/>
          <w:b/>
          <w:lang w:eastAsia="es-MX"/>
        </w:rPr>
        <w:t xml:space="preserve">. </w:t>
      </w:r>
      <w:r w:rsidRPr="00F82378">
        <w:rPr>
          <w:rFonts w:ascii="ITC Avant Garde" w:eastAsia="Times New Roman" w:hAnsi="ITC Avant Garde"/>
          <w:lang w:eastAsia="es-MX"/>
        </w:rPr>
        <w:t xml:space="preserve">Se instruye a la Unidad de Cumplimiento para que notifique </w:t>
      </w:r>
      <w:r>
        <w:rPr>
          <w:rFonts w:ascii="ITC Avant Garde" w:eastAsia="Times New Roman" w:hAnsi="ITC Avant Garde"/>
          <w:lang w:eastAsia="es-MX"/>
        </w:rPr>
        <w:t xml:space="preserve">personalmente a </w:t>
      </w:r>
      <w:r>
        <w:rPr>
          <w:rFonts w:ascii="ITC Avant Garde" w:hAnsi="ITC Avant Garde"/>
          <w:b/>
          <w:noProof/>
        </w:rPr>
        <w:t>SONIGAS</w:t>
      </w:r>
      <w:r w:rsidRPr="008542B5">
        <w:rPr>
          <w:rFonts w:ascii="ITC Avant Garde" w:hAnsi="ITC Avant Garde"/>
          <w:b/>
          <w:noProof/>
        </w:rPr>
        <w:t>, S.A. DE C.V.</w:t>
      </w:r>
      <w:r w:rsidRPr="0045068A">
        <w:rPr>
          <w:rFonts w:ascii="ITC Avant Garde" w:eastAsia="Times New Roman" w:hAnsi="ITC Avant Garde"/>
          <w:b/>
          <w:bCs/>
          <w:color w:val="000000"/>
          <w:lang w:eastAsia="es-MX"/>
        </w:rPr>
        <w:t>,</w:t>
      </w:r>
      <w:r>
        <w:rPr>
          <w:rFonts w:ascii="ITC Avant Garde" w:eastAsia="Times New Roman" w:hAnsi="ITC Avant Garde"/>
          <w:b/>
          <w:bCs/>
          <w:color w:val="000000"/>
          <w:lang w:eastAsia="es-MX"/>
        </w:rPr>
        <w:t xml:space="preserve"> </w:t>
      </w:r>
      <w:r w:rsidRPr="00F82378">
        <w:rPr>
          <w:rFonts w:ascii="ITC Avant Garde" w:eastAsia="Times New Roman" w:hAnsi="ITC Avant Garde"/>
          <w:lang w:eastAsia="es-MX"/>
        </w:rPr>
        <w:t xml:space="preserve">la presente resolución. </w:t>
      </w:r>
    </w:p>
    <w:p w:rsidR="005B1C68" w:rsidRDefault="00DD6B95" w:rsidP="00DD6B95">
      <w:pPr>
        <w:tabs>
          <w:tab w:val="left" w:pos="993"/>
        </w:tabs>
        <w:spacing w:after="0" w:line="360" w:lineRule="auto"/>
        <w:jc w:val="both"/>
        <w:rPr>
          <w:rFonts w:ascii="ITC Avant Garde" w:eastAsia="Times New Roman" w:hAnsi="ITC Avant Garde"/>
          <w:lang w:eastAsia="es-MX"/>
        </w:rPr>
        <w:sectPr w:rsidR="005B1C68" w:rsidSect="00F739C7">
          <w:headerReference w:type="default" r:id="rId16"/>
          <w:pgSz w:w="12240" w:h="15840"/>
          <w:pgMar w:top="2041" w:right="1474" w:bottom="1474" w:left="1474" w:header="709" w:footer="272" w:gutter="0"/>
          <w:cols w:space="708"/>
          <w:docGrid w:linePitch="360"/>
        </w:sectPr>
      </w:pPr>
      <w:r w:rsidRPr="00564560">
        <w:rPr>
          <w:rFonts w:ascii="ITC Avant Garde" w:eastAsia="Times New Roman" w:hAnsi="ITC Avant Garde"/>
          <w:b/>
          <w:bCs/>
          <w:lang w:eastAsia="es-MX"/>
        </w:rPr>
        <w:t>CUARTO.</w:t>
      </w:r>
      <w:r>
        <w:rPr>
          <w:rFonts w:ascii="ITC Avant Garde" w:eastAsia="Times New Roman" w:hAnsi="ITC Avant Garde"/>
          <w:b/>
          <w:bCs/>
          <w:lang w:eastAsia="es-MX"/>
        </w:rPr>
        <w:t xml:space="preserve"> </w:t>
      </w:r>
      <w:r w:rsidRPr="00F82378">
        <w:rPr>
          <w:rFonts w:ascii="ITC Avant Garde" w:eastAsia="Times New Roman" w:hAnsi="ITC Avant Garde"/>
          <w:lang w:eastAsia="es-MX"/>
        </w:rPr>
        <w:t xml:space="preserve">Se instruye a la Unidad de Asuntos Jurídicos del Instituto, para que una vez que reciba copia certificada de la presente resolución, así como de sus constancias de notificación por parte de la Unidad de Cumplimiento, con fundamento en el artículo 52 </w:t>
      </w:r>
    </w:p>
    <w:p w:rsidR="00936BDF" w:rsidRDefault="00DD6B95" w:rsidP="00DD6B95">
      <w:pPr>
        <w:tabs>
          <w:tab w:val="left" w:pos="993"/>
        </w:tabs>
        <w:spacing w:after="0" w:line="360" w:lineRule="auto"/>
        <w:jc w:val="both"/>
        <w:rPr>
          <w:rFonts w:ascii="ITC Avant Garde" w:eastAsia="Times New Roman" w:hAnsi="ITC Avant Garde"/>
          <w:bCs/>
          <w:lang w:eastAsia="es-MX"/>
        </w:rPr>
      </w:pPr>
      <w:r w:rsidRPr="00F82378">
        <w:rPr>
          <w:rFonts w:ascii="ITC Avant Garde" w:eastAsia="Times New Roman" w:hAnsi="ITC Avant Garde"/>
          <w:lang w:eastAsia="es-MX"/>
        </w:rPr>
        <w:lastRenderedPageBreak/>
        <w:t xml:space="preserve">en relación con el 55 fracción III del Estatuto Orgánico del Instituto Federal de Telecomunicaciones, gire oficio al </w:t>
      </w:r>
      <w:r>
        <w:rPr>
          <w:rFonts w:ascii="ITC Avant Garde" w:eastAsia="Times New Roman" w:hAnsi="ITC Avant Garde"/>
          <w:b/>
          <w:bCs/>
          <w:color w:val="000000"/>
          <w:lang w:eastAsia="es-MX"/>
        </w:rPr>
        <w:t>JUZGADO SEGUNDO</w:t>
      </w:r>
      <w:r w:rsidRPr="00564560">
        <w:rPr>
          <w:rFonts w:ascii="ITC Avant Garde" w:eastAsia="Times New Roman" w:hAnsi="ITC Avant Garde"/>
          <w:bCs/>
          <w:lang w:eastAsia="es-MX"/>
        </w:rPr>
        <w:t xml:space="preserve"> en l</w:t>
      </w:r>
      <w:r>
        <w:rPr>
          <w:rFonts w:ascii="ITC Avant Garde" w:eastAsia="Times New Roman" w:hAnsi="ITC Avant Garde"/>
          <w:bCs/>
          <w:lang w:eastAsia="es-MX"/>
        </w:rPr>
        <w:t xml:space="preserve">os autos del juicio de amparo </w:t>
      </w:r>
      <w:r>
        <w:rPr>
          <w:rFonts w:ascii="ITC Avant Garde" w:eastAsia="Times New Roman" w:hAnsi="ITC Avant Garde"/>
          <w:b/>
          <w:bCs/>
          <w:lang w:eastAsia="es-MX"/>
        </w:rPr>
        <w:t>1154/2017</w:t>
      </w:r>
      <w:r w:rsidRPr="00564560">
        <w:rPr>
          <w:rFonts w:ascii="ITC Avant Garde" w:eastAsia="Times New Roman" w:hAnsi="ITC Avant Garde"/>
          <w:bCs/>
          <w:lang w:eastAsia="es-MX"/>
        </w:rPr>
        <w:t xml:space="preserve">, a efecto de informar y acreditar adecuadamente el debido cumplimiento </w:t>
      </w:r>
      <w:r>
        <w:rPr>
          <w:rFonts w:ascii="ITC Avant Garde" w:eastAsia="Times New Roman" w:hAnsi="ITC Avant Garde"/>
          <w:bCs/>
          <w:lang w:eastAsia="es-MX"/>
        </w:rPr>
        <w:t xml:space="preserve">de la sentencia </w:t>
      </w:r>
      <w:r w:rsidRPr="00564560">
        <w:rPr>
          <w:rFonts w:ascii="ITC Avant Garde" w:eastAsia="Times New Roman" w:hAnsi="ITC Avant Garde"/>
          <w:bCs/>
          <w:lang w:eastAsia="es-MX"/>
        </w:rPr>
        <w:t xml:space="preserve">dictada por el </w:t>
      </w:r>
      <w:r>
        <w:rPr>
          <w:rFonts w:ascii="ITC Avant Garde" w:eastAsia="Times New Roman" w:hAnsi="ITC Avant Garde"/>
          <w:b/>
          <w:bCs/>
          <w:color w:val="000000"/>
          <w:lang w:eastAsia="es-MX"/>
        </w:rPr>
        <w:t>TRIBUNAL COLEGIADO</w:t>
      </w:r>
      <w:r w:rsidRPr="00564560">
        <w:rPr>
          <w:rFonts w:ascii="ITC Avant Garde" w:eastAsia="Times New Roman" w:hAnsi="ITC Avant Garde"/>
          <w:bCs/>
          <w:lang w:eastAsia="es-MX"/>
        </w:rPr>
        <w:t xml:space="preserve"> </w:t>
      </w:r>
      <w:r>
        <w:rPr>
          <w:rFonts w:ascii="ITC Avant Garde" w:eastAsia="Times New Roman" w:hAnsi="ITC Avant Garde"/>
          <w:bCs/>
          <w:lang w:eastAsia="es-MX"/>
        </w:rPr>
        <w:t>el treinta y uno de agosto de dos mil diecisiete</w:t>
      </w:r>
      <w:r w:rsidRPr="00564560">
        <w:rPr>
          <w:rFonts w:ascii="ITC Avant Garde" w:eastAsia="Times New Roman" w:hAnsi="ITC Avant Garde"/>
          <w:bCs/>
          <w:lang w:eastAsia="es-MX"/>
        </w:rPr>
        <w:t>.</w:t>
      </w:r>
    </w:p>
    <w:p w:rsidR="00936BDF" w:rsidRDefault="00DD6B95" w:rsidP="00DD6B95">
      <w:pPr>
        <w:pStyle w:val="Textoindependiente"/>
        <w:tabs>
          <w:tab w:val="left" w:pos="993"/>
        </w:tabs>
        <w:spacing w:after="0" w:line="360" w:lineRule="auto"/>
        <w:jc w:val="both"/>
        <w:rPr>
          <w:rFonts w:ascii="ITC Avant Garde" w:eastAsia="Times New Roman" w:hAnsi="ITC Avant Garde"/>
          <w:bCs/>
          <w:lang w:eastAsia="es-MX"/>
        </w:rPr>
      </w:pPr>
      <w:r>
        <w:rPr>
          <w:rFonts w:ascii="ITC Avant Garde" w:eastAsia="Times New Roman" w:hAnsi="ITC Avant Garde"/>
          <w:b/>
          <w:bCs/>
          <w:lang w:eastAsia="es-MX"/>
        </w:rPr>
        <w:t>QUINTO</w:t>
      </w:r>
      <w:r>
        <w:rPr>
          <w:rFonts w:ascii="ITC Avant Garde" w:eastAsia="Times New Roman" w:hAnsi="ITC Avant Garde"/>
          <w:bCs/>
          <w:lang w:eastAsia="es-MX"/>
        </w:rPr>
        <w:t xml:space="preserve">. Procédase a la emisión de una nueva resolución en el presente asunto, en la que, en estricto cumplimiento al </w:t>
      </w:r>
      <w:r w:rsidR="00F21589">
        <w:rPr>
          <w:rFonts w:ascii="ITC Avant Garde" w:eastAsia="Times New Roman" w:hAnsi="ITC Avant Garde"/>
          <w:bCs/>
          <w:lang w:eastAsia="es-MX"/>
        </w:rPr>
        <w:t xml:space="preserve">fallo dictado por el </w:t>
      </w:r>
      <w:r w:rsidR="00F21589" w:rsidRPr="00CF26D9">
        <w:rPr>
          <w:rFonts w:ascii="ITC Avant Garde" w:eastAsia="Times New Roman" w:hAnsi="ITC Avant Garde"/>
          <w:b/>
          <w:bCs/>
          <w:lang w:eastAsia="es-MX"/>
        </w:rPr>
        <w:t>TRIBUNAL COLEGI</w:t>
      </w:r>
      <w:r w:rsidR="00F21589">
        <w:rPr>
          <w:rFonts w:ascii="ITC Avant Garde" w:eastAsia="Times New Roman" w:hAnsi="ITC Avant Garde"/>
          <w:b/>
          <w:bCs/>
          <w:lang w:eastAsia="es-MX"/>
        </w:rPr>
        <w:t>A</w:t>
      </w:r>
      <w:r w:rsidR="00F21589" w:rsidRPr="00CF26D9">
        <w:rPr>
          <w:rFonts w:ascii="ITC Avant Garde" w:eastAsia="Times New Roman" w:hAnsi="ITC Avant Garde"/>
          <w:b/>
          <w:bCs/>
          <w:lang w:eastAsia="es-MX"/>
        </w:rPr>
        <w:t>DO</w:t>
      </w:r>
      <w:r>
        <w:rPr>
          <w:rFonts w:ascii="ITC Avant Garde" w:eastAsia="Times New Roman" w:hAnsi="ITC Avant Garde"/>
          <w:bCs/>
          <w:lang w:eastAsia="es-MX"/>
        </w:rPr>
        <w:t xml:space="preserve">, se resuelva lo que en derecho proceda, debiéndose abstener de sancionar a </w:t>
      </w:r>
      <w:r w:rsidRPr="0054671E">
        <w:rPr>
          <w:rFonts w:ascii="ITC Avant Garde" w:eastAsia="Times New Roman" w:hAnsi="ITC Avant Garde"/>
          <w:b/>
          <w:bCs/>
          <w:lang w:eastAsia="es-MX"/>
        </w:rPr>
        <w:t>SONIGAS, S.A. DE C.V.</w:t>
      </w:r>
      <w:r>
        <w:rPr>
          <w:rFonts w:ascii="ITC Avant Garde" w:eastAsia="Times New Roman" w:hAnsi="ITC Avant Garde"/>
          <w:bCs/>
          <w:lang w:eastAsia="es-MX"/>
        </w:rPr>
        <w:t xml:space="preserve"> en términos de la hipótesis normativa prevista en el artículo 298</w:t>
      </w:r>
      <w:r w:rsidR="002F654F">
        <w:rPr>
          <w:rFonts w:ascii="ITC Avant Garde" w:eastAsia="Times New Roman" w:hAnsi="ITC Avant Garde"/>
          <w:bCs/>
          <w:lang w:eastAsia="es-MX"/>
        </w:rPr>
        <w:t xml:space="preserve"> i</w:t>
      </w:r>
      <w:r>
        <w:rPr>
          <w:rFonts w:ascii="ITC Avant Garde" w:eastAsia="Times New Roman" w:hAnsi="ITC Avant Garde"/>
          <w:bCs/>
          <w:lang w:eastAsia="es-MX"/>
        </w:rPr>
        <w:t>nciso E), fracción I, de la Ley Federal de Telecomunicaciones y Radiodifusión.</w:t>
      </w:r>
    </w:p>
    <w:p w:rsidR="00936BDF" w:rsidRDefault="00DD6B95" w:rsidP="00936BDF">
      <w:pPr>
        <w:spacing w:after="0" w:line="360" w:lineRule="auto"/>
        <w:jc w:val="both"/>
        <w:rPr>
          <w:rFonts w:ascii="ITC Avant Garde" w:hAnsi="ITC Avant Garde"/>
          <w:bCs/>
        </w:rPr>
      </w:pPr>
      <w:r w:rsidRPr="003C1516">
        <w:rPr>
          <w:rFonts w:ascii="ITC Avant Garde" w:eastAsia="Times New Roman" w:hAnsi="ITC Avant Garde"/>
          <w:bCs/>
          <w:lang w:eastAsia="es-MX"/>
        </w:rPr>
        <w:t xml:space="preserve">Así lo </w:t>
      </w:r>
      <w:r w:rsidR="0070318F">
        <w:rPr>
          <w:rFonts w:ascii="ITC Avant Garde" w:eastAsia="Times New Roman" w:hAnsi="ITC Avant Garde"/>
          <w:bCs/>
          <w:lang w:eastAsia="es-MX"/>
        </w:rPr>
        <w:t>acordó</w:t>
      </w:r>
      <w:r w:rsidRPr="003C1516">
        <w:rPr>
          <w:rFonts w:ascii="ITC Avant Garde" w:eastAsia="Times New Roman" w:hAnsi="ITC Avant Garde"/>
          <w:bCs/>
          <w:lang w:eastAsia="es-MX"/>
        </w:rPr>
        <w:t xml:space="preserve"> el Pleno del Instituto Federal de Telecomunicaciones, con fundam</w:t>
      </w:r>
      <w:r>
        <w:rPr>
          <w:rFonts w:ascii="ITC Avant Garde" w:eastAsia="Times New Roman" w:hAnsi="ITC Avant Garde"/>
          <w:bCs/>
          <w:lang w:eastAsia="es-MX"/>
        </w:rPr>
        <w:t>ento en los artículos señalados en el presente acuerdo.</w:t>
      </w:r>
      <w:r w:rsidR="00936BDF">
        <w:rPr>
          <w:rFonts w:ascii="ITC Avant Garde" w:hAnsi="ITC Avant Garde"/>
          <w:bCs/>
        </w:rPr>
        <w:t xml:space="preserve"> </w:t>
      </w:r>
    </w:p>
    <w:p w:rsidR="00936BDF" w:rsidRDefault="00C13EF3" w:rsidP="00C13EF3">
      <w:pPr>
        <w:spacing w:after="0" w:line="240" w:lineRule="auto"/>
        <w:jc w:val="both"/>
        <w:rPr>
          <w:rFonts w:ascii="ITC Avant Garde" w:hAnsi="ITC Avant Garde"/>
          <w:sz w:val="14"/>
          <w:szCs w:val="14"/>
          <w:lang w:val="es-ES"/>
        </w:rPr>
      </w:pPr>
      <w:r w:rsidRPr="00C13EF3">
        <w:rPr>
          <w:rFonts w:ascii="ITC Avant Garde" w:hAnsi="ITC Avant Garde"/>
          <w:sz w:val="14"/>
          <w:szCs w:val="14"/>
          <w:lang w:val="es-ES"/>
        </w:rPr>
        <w:t xml:space="preserve">El presente Acuerdo fue aprobado por el Pleno del Instituto Federal de Telecomunicaciones en su XX Sesión Extraordinaria celebrada el 6 de octubre de 2017, por </w:t>
      </w:r>
      <w:r w:rsidRPr="00C13EF3">
        <w:rPr>
          <w:rFonts w:ascii="ITC Avant Garde" w:hAnsi="ITC Avant Garde"/>
          <w:bCs/>
          <w:sz w:val="14"/>
          <w:szCs w:val="14"/>
          <w:lang w:val="es-ES"/>
        </w:rPr>
        <w:t>unanimidad</w:t>
      </w:r>
      <w:r w:rsidRPr="00C13EF3">
        <w:rPr>
          <w:rFonts w:ascii="ITC Avant Garde" w:hAnsi="ITC Avant Garde"/>
          <w:sz w:val="14"/>
          <w:szCs w:val="14"/>
          <w:lang w:val="es-ES"/>
        </w:rPr>
        <w:t xml:space="preserve"> de votos de los Comisionados Gabriel Oswaldo Contreras Saldívar, Adriana Sofía </w:t>
      </w:r>
      <w:proofErr w:type="spellStart"/>
      <w:r w:rsidRPr="00C13EF3">
        <w:rPr>
          <w:rFonts w:ascii="ITC Avant Garde" w:hAnsi="ITC Avant Garde"/>
          <w:sz w:val="14"/>
          <w:szCs w:val="14"/>
          <w:lang w:val="es-ES"/>
        </w:rPr>
        <w:t>Labardini</w:t>
      </w:r>
      <w:proofErr w:type="spellEnd"/>
      <w:r w:rsidRPr="00C13EF3">
        <w:rPr>
          <w:rFonts w:ascii="ITC Avant Garde" w:hAnsi="ITC Avant Garde"/>
          <w:sz w:val="14"/>
          <w:szCs w:val="14"/>
          <w:lang w:val="es-ES"/>
        </w:rPr>
        <w:t xml:space="preserve"> </w:t>
      </w:r>
      <w:proofErr w:type="spellStart"/>
      <w:r w:rsidRPr="00C13EF3">
        <w:rPr>
          <w:rFonts w:ascii="ITC Avant Garde" w:hAnsi="ITC Avant Garde"/>
          <w:sz w:val="14"/>
          <w:szCs w:val="14"/>
          <w:lang w:val="es-ES"/>
        </w:rPr>
        <w:t>Inzunza</w:t>
      </w:r>
      <w:proofErr w:type="spellEnd"/>
      <w:r w:rsidRPr="00C13EF3">
        <w:rPr>
          <w:rFonts w:ascii="ITC Avant Garde" w:hAnsi="ITC Avant Garde"/>
          <w:sz w:val="14"/>
          <w:szCs w:val="14"/>
          <w:lang w:val="es-ES"/>
        </w:rPr>
        <w:t xml:space="preserve">, María Elena </w:t>
      </w:r>
      <w:proofErr w:type="spellStart"/>
      <w:r w:rsidRPr="00C13EF3">
        <w:rPr>
          <w:rFonts w:ascii="ITC Avant Garde" w:hAnsi="ITC Avant Garde"/>
          <w:sz w:val="14"/>
          <w:szCs w:val="14"/>
          <w:lang w:val="es-ES"/>
        </w:rPr>
        <w:t>Estavillo</w:t>
      </w:r>
      <w:proofErr w:type="spellEnd"/>
      <w:r w:rsidRPr="00C13EF3">
        <w:rPr>
          <w:rFonts w:ascii="ITC Avant Garde" w:hAnsi="ITC Avant Garde"/>
          <w:sz w:val="14"/>
          <w:szCs w:val="14"/>
          <w:lang w:val="es-ES"/>
        </w:rPr>
        <w:t xml:space="preserve"> Flores, Mario Germán </w:t>
      </w:r>
      <w:proofErr w:type="spellStart"/>
      <w:r w:rsidRPr="00C13EF3">
        <w:rPr>
          <w:rFonts w:ascii="ITC Avant Garde" w:hAnsi="ITC Avant Garde"/>
          <w:sz w:val="14"/>
          <w:szCs w:val="14"/>
          <w:lang w:val="es-ES"/>
        </w:rPr>
        <w:t>Fromow</w:t>
      </w:r>
      <w:proofErr w:type="spellEnd"/>
      <w:r w:rsidRPr="00C13EF3">
        <w:rPr>
          <w:rFonts w:ascii="ITC Avant Garde" w:hAnsi="ITC Avant Garde"/>
          <w:sz w:val="14"/>
          <w:szCs w:val="14"/>
          <w:lang w:val="es-ES"/>
        </w:rPr>
        <w:t xml:space="preserve"> Rangel, Adolfo Cuevas Teja, Javier Juárez Mojica y Arturo Robles </w:t>
      </w:r>
      <w:proofErr w:type="spellStart"/>
      <w:r w:rsidRPr="00C13EF3">
        <w:rPr>
          <w:rFonts w:ascii="ITC Avant Garde" w:hAnsi="ITC Avant Garde"/>
          <w:sz w:val="14"/>
          <w:szCs w:val="14"/>
          <w:lang w:val="es-ES"/>
        </w:rPr>
        <w:t>Rovalo</w:t>
      </w:r>
      <w:proofErr w:type="spellEnd"/>
      <w:r w:rsidRPr="00C13EF3">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P/IFT/EXT/061017/189.</w:t>
      </w:r>
    </w:p>
    <w:p w:rsidR="00C13EF3" w:rsidRDefault="00C13EF3" w:rsidP="00C13EF3">
      <w:pPr>
        <w:spacing w:after="0" w:line="240" w:lineRule="auto"/>
        <w:jc w:val="both"/>
      </w:pPr>
      <w:r w:rsidRPr="00C13EF3">
        <w:rPr>
          <w:rFonts w:ascii="ITC Avant Garde" w:hAnsi="ITC Avant Garde"/>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13EF3" w:rsidSect="00F739C7">
      <w:headerReference w:type="default" r:id="rId17"/>
      <w:pgSz w:w="12240" w:h="15840"/>
      <w:pgMar w:top="2041" w:right="1474" w:bottom="1474" w:left="1474"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A1" w:rsidRDefault="005801A1" w:rsidP="003B7118">
      <w:pPr>
        <w:spacing w:after="0" w:line="240" w:lineRule="auto"/>
      </w:pPr>
      <w:r>
        <w:separator/>
      </w:r>
    </w:p>
  </w:endnote>
  <w:endnote w:type="continuationSeparator" w:id="0">
    <w:p w:rsidR="005801A1" w:rsidRDefault="005801A1"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6E" w:rsidRPr="004C7979" w:rsidRDefault="00F56E6E"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8F" w:rsidRPr="00F56E6E" w:rsidRDefault="00F739C7" w:rsidP="00F56E6E">
    <w:pPr>
      <w:pStyle w:val="Piedepgina"/>
      <w:jc w:val="right"/>
      <w:rPr>
        <w:rFonts w:ascii="ITC Avant Garde" w:hAnsi="ITC Avant Garde"/>
        <w:sz w:val="20"/>
      </w:rPr>
    </w:pPr>
    <w:r w:rsidRPr="00F739C7">
      <w:rPr>
        <w:rFonts w:ascii="ITC Avant Garde" w:hAnsi="ITC Avant Garde"/>
        <w:sz w:val="20"/>
      </w:rPr>
      <w:fldChar w:fldCharType="begin"/>
    </w:r>
    <w:r w:rsidRPr="00F739C7">
      <w:rPr>
        <w:rFonts w:ascii="ITC Avant Garde" w:hAnsi="ITC Avant Garde"/>
        <w:sz w:val="20"/>
      </w:rPr>
      <w:instrText>PAGE   \* MERGEFORMAT</w:instrText>
    </w:r>
    <w:r w:rsidRPr="00F739C7">
      <w:rPr>
        <w:rFonts w:ascii="ITC Avant Garde" w:hAnsi="ITC Avant Garde"/>
        <w:sz w:val="20"/>
      </w:rPr>
      <w:fldChar w:fldCharType="separate"/>
    </w:r>
    <w:r w:rsidR="00F56E6E" w:rsidRPr="00F56E6E">
      <w:rPr>
        <w:rFonts w:ascii="ITC Avant Garde" w:hAnsi="ITC Avant Garde"/>
        <w:noProof/>
        <w:sz w:val="20"/>
        <w:lang w:val="es-ES"/>
      </w:rPr>
      <w:t>15</w:t>
    </w:r>
    <w:r w:rsidRPr="00F739C7">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A1" w:rsidRDefault="005801A1" w:rsidP="003B7118">
      <w:pPr>
        <w:spacing w:after="0" w:line="240" w:lineRule="auto"/>
      </w:pPr>
      <w:r>
        <w:separator/>
      </w:r>
    </w:p>
  </w:footnote>
  <w:footnote w:type="continuationSeparator" w:id="0">
    <w:p w:rsidR="005801A1" w:rsidRDefault="005801A1" w:rsidP="003B7118">
      <w:pPr>
        <w:spacing w:after="0" w:line="240" w:lineRule="auto"/>
      </w:pPr>
      <w:r>
        <w:continuationSeparator/>
      </w:r>
    </w:p>
  </w:footnote>
  <w:footnote w:id="1">
    <w:p w:rsidR="00487476" w:rsidRDefault="00487476" w:rsidP="00487476">
      <w:pPr>
        <w:pStyle w:val="Textonotapie"/>
        <w:jc w:val="both"/>
      </w:pPr>
      <w:r>
        <w:rPr>
          <w:rStyle w:val="Refdenotaalpie"/>
        </w:rPr>
        <w:footnoteRef/>
      </w:r>
      <w:r>
        <w:t xml:space="preserve"> </w:t>
      </w:r>
      <w:r w:rsidR="002B1C68" w:rsidRPr="002B1C68">
        <w:t>El plazo de diez días comprende el periodo del veintiséis de septiembre al nueve de octubre de dos mil diecisiete, sin considerar los días diecinueve y veinte de septiembre del año en curso por ser días inhábiles, en términos del Comunicado de fecha diecinueve de septiembre de dos mil diecisiete emitido por el Consejo de la Judicatura Federal; así como los días veintiuno, veintidós y veinticinco de septiembre del año en curso,</w:t>
      </w:r>
      <w:r w:rsidR="002B1C68" w:rsidRPr="002B1C68">
        <w:rPr>
          <w:rFonts w:cs="Arial"/>
        </w:rPr>
        <w:t xml:space="preserve"> en términos de lo dispuesto por el Comunicado número 28 del Pleno del Consejo de la Judicatura Federal de fecha veinticuatro de septiembre de dos mil diecisiete</w:t>
      </w:r>
      <w:r w:rsidR="002B1C68" w:rsidRPr="002B1C6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6E" w:rsidRDefault="00F56E6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6E" w:rsidRPr="000F5E4B" w:rsidRDefault="00F56E6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70.9pt;margin-top:-114.95pt;width:612pt;height:11in;z-index:-251656192;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8F" w:rsidRDefault="005801A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BDF" w:rsidRDefault="005B1C68" w:rsidP="005B1C68">
    <w:pPr>
      <w:pStyle w:val="Encabezado"/>
      <w:tabs>
        <w:tab w:val="clear" w:pos="4419"/>
        <w:tab w:val="clear" w:pos="8838"/>
        <w:tab w:val="right" w:pos="8789"/>
      </w:tabs>
      <w:spacing w:before="240" w:after="200"/>
      <w:jc w:val="both"/>
    </w:pPr>
    <w:r w:rsidRPr="00A26130">
      <w:rPr>
        <w:rFonts w:asciiTheme="minorHAnsi" w:hAnsiTheme="minorHAnsi" w:cstheme="minorHAnsi"/>
        <w:sz w:val="16"/>
        <w:szCs w:val="16"/>
      </w:rPr>
      <w:t>De conformidad con los artículos 23 y 116, de la Ley General de Transparencia y Acceso a la Información Pública; 113, fracción II,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III, Cuadragésimo Quinto y Sexagésimo Primero de los Lineamientos Generales en materia de Clasificación y Desclasificación de la Información, así como para la elaboración de Versiones Públicas, se suprime el contenido de lo testado en virtud de contener datos personales confidenciales</w:t>
    </w:r>
    <w:r>
      <w:rPr>
        <w:rFonts w:asciiTheme="minorHAnsi" w:hAnsiTheme="minorHAnsi" w:cstheme="minorHAnsi"/>
        <w:sz w:val="16"/>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8F" w:rsidRDefault="005801A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68" w:rsidRPr="005B1C68" w:rsidRDefault="005B1C68" w:rsidP="005B1C68">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68" w:rsidRPr="005B1C68" w:rsidRDefault="005B1C68" w:rsidP="005B1C68">
    <w:pPr>
      <w:pStyle w:val="Encabezado"/>
      <w:jc w:val="both"/>
    </w:pPr>
    <w:r w:rsidRPr="00A26130">
      <w:rPr>
        <w:rFonts w:asciiTheme="minorHAnsi" w:hAnsiTheme="minorHAnsi" w:cstheme="minorHAnsi"/>
        <w:sz w:val="16"/>
        <w:szCs w:val="16"/>
      </w:rPr>
      <w:t>De conformidad con los artículos 23 y 116, de la Ley General de Transparencia y Acceso a la Información Pública; 113, fracción II, de la Ley Federal de Transparencia y Acceso a la Información Pública; 2, fracción V, 6, 31, de la Ley General de Protección de Datos Personales en Posesión de Sujetos Obligados; y 47, primer párrafo, de la Ley Federal de Telecomunicaciones y Radiodifusión; así como los lineamientos Trigésimo Octavo fracción III, Cuadragésimo Quinto y Sexagésimo Primero de los Lineamientos Generales en materia de Clasificación y Desclasificación de la Información, así como para la elaboración de Versiones Públicas, se suprime el contenido de lo testado en virtud de contener datos personales confidenciales</w:t>
    </w:r>
    <w:r>
      <w:rPr>
        <w:rFonts w:asciiTheme="minorHAnsi" w:hAnsiTheme="minorHAnsi" w:cstheme="minorHAnsi"/>
        <w:sz w:val="16"/>
        <w:szCs w:val="16"/>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C68" w:rsidRPr="005B1C68" w:rsidRDefault="005B1C68" w:rsidP="005B1C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6CB"/>
    <w:multiLevelType w:val="hybridMultilevel"/>
    <w:tmpl w:val="2B969EA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A173E43"/>
    <w:multiLevelType w:val="hybridMultilevel"/>
    <w:tmpl w:val="F12A6AA0"/>
    <w:lvl w:ilvl="0" w:tplc="BD24AA1E">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28904C62"/>
    <w:multiLevelType w:val="hybridMultilevel"/>
    <w:tmpl w:val="C27A32BC"/>
    <w:lvl w:ilvl="0" w:tplc="B48CE8F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F71527"/>
    <w:multiLevelType w:val="hybridMultilevel"/>
    <w:tmpl w:val="4E84B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049A"/>
    <w:rsid w:val="00001917"/>
    <w:rsid w:val="00002B61"/>
    <w:rsid w:val="00002C0C"/>
    <w:rsid w:val="000030BC"/>
    <w:rsid w:val="00003195"/>
    <w:rsid w:val="000031E5"/>
    <w:rsid w:val="000034AE"/>
    <w:rsid w:val="000038C1"/>
    <w:rsid w:val="00003D44"/>
    <w:rsid w:val="0000489D"/>
    <w:rsid w:val="00004977"/>
    <w:rsid w:val="00004BAB"/>
    <w:rsid w:val="00005785"/>
    <w:rsid w:val="00006522"/>
    <w:rsid w:val="000065E8"/>
    <w:rsid w:val="00007020"/>
    <w:rsid w:val="0001224A"/>
    <w:rsid w:val="00013851"/>
    <w:rsid w:val="00013899"/>
    <w:rsid w:val="000139F3"/>
    <w:rsid w:val="000143EB"/>
    <w:rsid w:val="000152E7"/>
    <w:rsid w:val="0001674F"/>
    <w:rsid w:val="000174F8"/>
    <w:rsid w:val="00017897"/>
    <w:rsid w:val="000206EE"/>
    <w:rsid w:val="00022190"/>
    <w:rsid w:val="000228AB"/>
    <w:rsid w:val="0002471D"/>
    <w:rsid w:val="00024ED1"/>
    <w:rsid w:val="000274F5"/>
    <w:rsid w:val="0003039C"/>
    <w:rsid w:val="00030495"/>
    <w:rsid w:val="0003196C"/>
    <w:rsid w:val="00031985"/>
    <w:rsid w:val="000330DD"/>
    <w:rsid w:val="000331B6"/>
    <w:rsid w:val="000341A3"/>
    <w:rsid w:val="00034AD0"/>
    <w:rsid w:val="000351E1"/>
    <w:rsid w:val="00035982"/>
    <w:rsid w:val="000373A5"/>
    <w:rsid w:val="00040E3C"/>
    <w:rsid w:val="000410DD"/>
    <w:rsid w:val="00042418"/>
    <w:rsid w:val="0004374E"/>
    <w:rsid w:val="00043C93"/>
    <w:rsid w:val="00044ADC"/>
    <w:rsid w:val="00044FFD"/>
    <w:rsid w:val="00046C26"/>
    <w:rsid w:val="00047B7A"/>
    <w:rsid w:val="0005019A"/>
    <w:rsid w:val="000502FD"/>
    <w:rsid w:val="00051AFD"/>
    <w:rsid w:val="00051CC8"/>
    <w:rsid w:val="00052BF1"/>
    <w:rsid w:val="000546E7"/>
    <w:rsid w:val="00054A5C"/>
    <w:rsid w:val="00054D55"/>
    <w:rsid w:val="00055055"/>
    <w:rsid w:val="00055927"/>
    <w:rsid w:val="00055C3F"/>
    <w:rsid w:val="0005631B"/>
    <w:rsid w:val="00056363"/>
    <w:rsid w:val="000568AE"/>
    <w:rsid w:val="00056CF3"/>
    <w:rsid w:val="00056F3E"/>
    <w:rsid w:val="00056F6A"/>
    <w:rsid w:val="000600C9"/>
    <w:rsid w:val="0006084F"/>
    <w:rsid w:val="000617B9"/>
    <w:rsid w:val="000623C9"/>
    <w:rsid w:val="00062437"/>
    <w:rsid w:val="000634CD"/>
    <w:rsid w:val="00064213"/>
    <w:rsid w:val="00064A5D"/>
    <w:rsid w:val="00064DAA"/>
    <w:rsid w:val="00065274"/>
    <w:rsid w:val="000656FA"/>
    <w:rsid w:val="000659B8"/>
    <w:rsid w:val="000676A4"/>
    <w:rsid w:val="000704D3"/>
    <w:rsid w:val="00070B6E"/>
    <w:rsid w:val="00070EA8"/>
    <w:rsid w:val="0007161D"/>
    <w:rsid w:val="000725DC"/>
    <w:rsid w:val="0007271F"/>
    <w:rsid w:val="00072969"/>
    <w:rsid w:val="0007527A"/>
    <w:rsid w:val="00075C13"/>
    <w:rsid w:val="000774FD"/>
    <w:rsid w:val="00077810"/>
    <w:rsid w:val="00077F77"/>
    <w:rsid w:val="00077F8F"/>
    <w:rsid w:val="000803F2"/>
    <w:rsid w:val="00080E1E"/>
    <w:rsid w:val="00080FCA"/>
    <w:rsid w:val="00081DA8"/>
    <w:rsid w:val="000823DB"/>
    <w:rsid w:val="00082CEB"/>
    <w:rsid w:val="000831D3"/>
    <w:rsid w:val="00083E39"/>
    <w:rsid w:val="00084505"/>
    <w:rsid w:val="00084820"/>
    <w:rsid w:val="0008485F"/>
    <w:rsid w:val="00084BC3"/>
    <w:rsid w:val="00084E99"/>
    <w:rsid w:val="0008501A"/>
    <w:rsid w:val="00085E56"/>
    <w:rsid w:val="00085EC8"/>
    <w:rsid w:val="000866C1"/>
    <w:rsid w:val="0008705D"/>
    <w:rsid w:val="00087653"/>
    <w:rsid w:val="000903C8"/>
    <w:rsid w:val="000921A0"/>
    <w:rsid w:val="00092F0F"/>
    <w:rsid w:val="000932EC"/>
    <w:rsid w:val="00093962"/>
    <w:rsid w:val="00093A80"/>
    <w:rsid w:val="00093D80"/>
    <w:rsid w:val="0009426C"/>
    <w:rsid w:val="000943FE"/>
    <w:rsid w:val="000951ED"/>
    <w:rsid w:val="00095861"/>
    <w:rsid w:val="000965FD"/>
    <w:rsid w:val="000968E3"/>
    <w:rsid w:val="000972CF"/>
    <w:rsid w:val="000979B3"/>
    <w:rsid w:val="000A05C0"/>
    <w:rsid w:val="000A19DD"/>
    <w:rsid w:val="000A2C1D"/>
    <w:rsid w:val="000A3854"/>
    <w:rsid w:val="000A4868"/>
    <w:rsid w:val="000A66A7"/>
    <w:rsid w:val="000B07CF"/>
    <w:rsid w:val="000B083E"/>
    <w:rsid w:val="000B247D"/>
    <w:rsid w:val="000B3888"/>
    <w:rsid w:val="000B3A11"/>
    <w:rsid w:val="000B3DE8"/>
    <w:rsid w:val="000B3F10"/>
    <w:rsid w:val="000B46DA"/>
    <w:rsid w:val="000B4FF3"/>
    <w:rsid w:val="000B5AB4"/>
    <w:rsid w:val="000B5D17"/>
    <w:rsid w:val="000B61BB"/>
    <w:rsid w:val="000B64A9"/>
    <w:rsid w:val="000B68D0"/>
    <w:rsid w:val="000B7240"/>
    <w:rsid w:val="000B774F"/>
    <w:rsid w:val="000B7755"/>
    <w:rsid w:val="000C03FC"/>
    <w:rsid w:val="000C05B9"/>
    <w:rsid w:val="000C115D"/>
    <w:rsid w:val="000C1222"/>
    <w:rsid w:val="000C13BC"/>
    <w:rsid w:val="000C144C"/>
    <w:rsid w:val="000C1F20"/>
    <w:rsid w:val="000C2A22"/>
    <w:rsid w:val="000C3634"/>
    <w:rsid w:val="000C38A7"/>
    <w:rsid w:val="000C3C31"/>
    <w:rsid w:val="000C44C7"/>
    <w:rsid w:val="000C4626"/>
    <w:rsid w:val="000C4779"/>
    <w:rsid w:val="000C5297"/>
    <w:rsid w:val="000C5496"/>
    <w:rsid w:val="000C5553"/>
    <w:rsid w:val="000C6EA8"/>
    <w:rsid w:val="000C71B9"/>
    <w:rsid w:val="000C7415"/>
    <w:rsid w:val="000C77BE"/>
    <w:rsid w:val="000C7DB9"/>
    <w:rsid w:val="000D037C"/>
    <w:rsid w:val="000D1124"/>
    <w:rsid w:val="000D20C1"/>
    <w:rsid w:val="000D4B90"/>
    <w:rsid w:val="000D57B3"/>
    <w:rsid w:val="000D6747"/>
    <w:rsid w:val="000D797F"/>
    <w:rsid w:val="000E0B3C"/>
    <w:rsid w:val="000E24AB"/>
    <w:rsid w:val="000E2E38"/>
    <w:rsid w:val="000E2FC9"/>
    <w:rsid w:val="000E3B94"/>
    <w:rsid w:val="000E3D55"/>
    <w:rsid w:val="000E4D57"/>
    <w:rsid w:val="000E60D7"/>
    <w:rsid w:val="000E6D6C"/>
    <w:rsid w:val="000E752B"/>
    <w:rsid w:val="000F0B17"/>
    <w:rsid w:val="000F10EC"/>
    <w:rsid w:val="000F16AA"/>
    <w:rsid w:val="000F1776"/>
    <w:rsid w:val="000F310D"/>
    <w:rsid w:val="000F35A3"/>
    <w:rsid w:val="000F4CC5"/>
    <w:rsid w:val="000F5550"/>
    <w:rsid w:val="000F597D"/>
    <w:rsid w:val="000F7217"/>
    <w:rsid w:val="000F7278"/>
    <w:rsid w:val="000F7306"/>
    <w:rsid w:val="000F7B51"/>
    <w:rsid w:val="00100062"/>
    <w:rsid w:val="00101396"/>
    <w:rsid w:val="00102482"/>
    <w:rsid w:val="001030C9"/>
    <w:rsid w:val="00103A72"/>
    <w:rsid w:val="00103E5A"/>
    <w:rsid w:val="00104767"/>
    <w:rsid w:val="00105AA0"/>
    <w:rsid w:val="00110ACE"/>
    <w:rsid w:val="00111297"/>
    <w:rsid w:val="00111505"/>
    <w:rsid w:val="00112FA9"/>
    <w:rsid w:val="00113856"/>
    <w:rsid w:val="00114430"/>
    <w:rsid w:val="00114BF0"/>
    <w:rsid w:val="00114D14"/>
    <w:rsid w:val="00114EAD"/>
    <w:rsid w:val="001157EA"/>
    <w:rsid w:val="0011628E"/>
    <w:rsid w:val="00116B72"/>
    <w:rsid w:val="001171C7"/>
    <w:rsid w:val="00117DFC"/>
    <w:rsid w:val="0012163F"/>
    <w:rsid w:val="00121782"/>
    <w:rsid w:val="00121ECE"/>
    <w:rsid w:val="0012233F"/>
    <w:rsid w:val="001228DB"/>
    <w:rsid w:val="00122BAB"/>
    <w:rsid w:val="00122D2C"/>
    <w:rsid w:val="001236E7"/>
    <w:rsid w:val="00124BCE"/>
    <w:rsid w:val="0012642F"/>
    <w:rsid w:val="001264D1"/>
    <w:rsid w:val="0012676B"/>
    <w:rsid w:val="001311E0"/>
    <w:rsid w:val="00131A7D"/>
    <w:rsid w:val="001329C9"/>
    <w:rsid w:val="001330C3"/>
    <w:rsid w:val="00133F22"/>
    <w:rsid w:val="0013404F"/>
    <w:rsid w:val="001341C6"/>
    <w:rsid w:val="00135210"/>
    <w:rsid w:val="001352D8"/>
    <w:rsid w:val="001363A2"/>
    <w:rsid w:val="001378BC"/>
    <w:rsid w:val="00137BAD"/>
    <w:rsid w:val="00137FEB"/>
    <w:rsid w:val="001412C3"/>
    <w:rsid w:val="0014299A"/>
    <w:rsid w:val="0014352B"/>
    <w:rsid w:val="0014410D"/>
    <w:rsid w:val="00146053"/>
    <w:rsid w:val="00146374"/>
    <w:rsid w:val="00146564"/>
    <w:rsid w:val="00147720"/>
    <w:rsid w:val="00150651"/>
    <w:rsid w:val="00150CAB"/>
    <w:rsid w:val="00150CD0"/>
    <w:rsid w:val="001528D9"/>
    <w:rsid w:val="00152CDF"/>
    <w:rsid w:val="00154BF2"/>
    <w:rsid w:val="00156238"/>
    <w:rsid w:val="001566F6"/>
    <w:rsid w:val="00156E7A"/>
    <w:rsid w:val="0015701C"/>
    <w:rsid w:val="001572E4"/>
    <w:rsid w:val="0015742C"/>
    <w:rsid w:val="001576AD"/>
    <w:rsid w:val="00157917"/>
    <w:rsid w:val="001602ED"/>
    <w:rsid w:val="00160C06"/>
    <w:rsid w:val="00160D23"/>
    <w:rsid w:val="00163306"/>
    <w:rsid w:val="00166BA0"/>
    <w:rsid w:val="00166F13"/>
    <w:rsid w:val="00170547"/>
    <w:rsid w:val="001720E0"/>
    <w:rsid w:val="00173136"/>
    <w:rsid w:val="001735AE"/>
    <w:rsid w:val="001738DB"/>
    <w:rsid w:val="001738EC"/>
    <w:rsid w:val="00173B73"/>
    <w:rsid w:val="00173D1C"/>
    <w:rsid w:val="001741C1"/>
    <w:rsid w:val="00174DDF"/>
    <w:rsid w:val="001753E2"/>
    <w:rsid w:val="0017630E"/>
    <w:rsid w:val="001767F8"/>
    <w:rsid w:val="001774FB"/>
    <w:rsid w:val="001777F5"/>
    <w:rsid w:val="001803D0"/>
    <w:rsid w:val="00180FBB"/>
    <w:rsid w:val="001810B5"/>
    <w:rsid w:val="001821C3"/>
    <w:rsid w:val="0018443C"/>
    <w:rsid w:val="00185F1E"/>
    <w:rsid w:val="00186F10"/>
    <w:rsid w:val="00190AF2"/>
    <w:rsid w:val="00193774"/>
    <w:rsid w:val="00194AFE"/>
    <w:rsid w:val="00195C0E"/>
    <w:rsid w:val="001965A7"/>
    <w:rsid w:val="001A0F04"/>
    <w:rsid w:val="001A245C"/>
    <w:rsid w:val="001A3338"/>
    <w:rsid w:val="001A335A"/>
    <w:rsid w:val="001A3DAD"/>
    <w:rsid w:val="001A3DB5"/>
    <w:rsid w:val="001A4741"/>
    <w:rsid w:val="001A50CC"/>
    <w:rsid w:val="001A66B0"/>
    <w:rsid w:val="001A781F"/>
    <w:rsid w:val="001A786B"/>
    <w:rsid w:val="001B1E6F"/>
    <w:rsid w:val="001B2E2D"/>
    <w:rsid w:val="001B30DC"/>
    <w:rsid w:val="001B359E"/>
    <w:rsid w:val="001B3A7E"/>
    <w:rsid w:val="001B48A7"/>
    <w:rsid w:val="001B4927"/>
    <w:rsid w:val="001B4C6D"/>
    <w:rsid w:val="001B5BFB"/>
    <w:rsid w:val="001B6083"/>
    <w:rsid w:val="001B6707"/>
    <w:rsid w:val="001B69A8"/>
    <w:rsid w:val="001B7A81"/>
    <w:rsid w:val="001C05EB"/>
    <w:rsid w:val="001C1B72"/>
    <w:rsid w:val="001C2DC6"/>
    <w:rsid w:val="001C2E6A"/>
    <w:rsid w:val="001C34EA"/>
    <w:rsid w:val="001C39DF"/>
    <w:rsid w:val="001C4493"/>
    <w:rsid w:val="001C530E"/>
    <w:rsid w:val="001C59B0"/>
    <w:rsid w:val="001C6ED9"/>
    <w:rsid w:val="001C7C79"/>
    <w:rsid w:val="001D05A5"/>
    <w:rsid w:val="001D09BA"/>
    <w:rsid w:val="001D1CD0"/>
    <w:rsid w:val="001D4891"/>
    <w:rsid w:val="001D4B9A"/>
    <w:rsid w:val="001D6677"/>
    <w:rsid w:val="001D6B04"/>
    <w:rsid w:val="001E0D0E"/>
    <w:rsid w:val="001E15EF"/>
    <w:rsid w:val="001E29AF"/>
    <w:rsid w:val="001E3358"/>
    <w:rsid w:val="001E4F4E"/>
    <w:rsid w:val="001E56B3"/>
    <w:rsid w:val="001E62A9"/>
    <w:rsid w:val="001E6D93"/>
    <w:rsid w:val="001E726A"/>
    <w:rsid w:val="001E73A5"/>
    <w:rsid w:val="001E78AB"/>
    <w:rsid w:val="001E7C84"/>
    <w:rsid w:val="001E7EEC"/>
    <w:rsid w:val="001F0D9A"/>
    <w:rsid w:val="001F1582"/>
    <w:rsid w:val="001F1907"/>
    <w:rsid w:val="001F2E63"/>
    <w:rsid w:val="001F2F3D"/>
    <w:rsid w:val="001F3CE6"/>
    <w:rsid w:val="001F4601"/>
    <w:rsid w:val="001F4C3A"/>
    <w:rsid w:val="001F6D39"/>
    <w:rsid w:val="002001F0"/>
    <w:rsid w:val="00200760"/>
    <w:rsid w:val="0020083D"/>
    <w:rsid w:val="0020096F"/>
    <w:rsid w:val="00200EA1"/>
    <w:rsid w:val="0020268C"/>
    <w:rsid w:val="00202A3C"/>
    <w:rsid w:val="00202FEB"/>
    <w:rsid w:val="0020344B"/>
    <w:rsid w:val="00203951"/>
    <w:rsid w:val="00205893"/>
    <w:rsid w:val="0021034B"/>
    <w:rsid w:val="002105C0"/>
    <w:rsid w:val="00211004"/>
    <w:rsid w:val="0021105C"/>
    <w:rsid w:val="00211D74"/>
    <w:rsid w:val="00212C95"/>
    <w:rsid w:val="00212D79"/>
    <w:rsid w:val="00215DF9"/>
    <w:rsid w:val="002172A0"/>
    <w:rsid w:val="00217538"/>
    <w:rsid w:val="00220EC4"/>
    <w:rsid w:val="00221593"/>
    <w:rsid w:val="002229CB"/>
    <w:rsid w:val="00222D4C"/>
    <w:rsid w:val="00224296"/>
    <w:rsid w:val="00224CFD"/>
    <w:rsid w:val="00224DAE"/>
    <w:rsid w:val="002265F4"/>
    <w:rsid w:val="00226FF9"/>
    <w:rsid w:val="0022716D"/>
    <w:rsid w:val="002278C8"/>
    <w:rsid w:val="002279B7"/>
    <w:rsid w:val="00227F4C"/>
    <w:rsid w:val="00230B0E"/>
    <w:rsid w:val="002314D1"/>
    <w:rsid w:val="00231E76"/>
    <w:rsid w:val="002326EC"/>
    <w:rsid w:val="00233AE5"/>
    <w:rsid w:val="00234914"/>
    <w:rsid w:val="00234C0A"/>
    <w:rsid w:val="002368B7"/>
    <w:rsid w:val="00236AEB"/>
    <w:rsid w:val="002400C7"/>
    <w:rsid w:val="00240EC6"/>
    <w:rsid w:val="00240F16"/>
    <w:rsid w:val="00241255"/>
    <w:rsid w:val="00243BA2"/>
    <w:rsid w:val="002450D2"/>
    <w:rsid w:val="00250417"/>
    <w:rsid w:val="0025090D"/>
    <w:rsid w:val="00251155"/>
    <w:rsid w:val="0025132C"/>
    <w:rsid w:val="00252154"/>
    <w:rsid w:val="0025232A"/>
    <w:rsid w:val="0025253E"/>
    <w:rsid w:val="00253043"/>
    <w:rsid w:val="002531E2"/>
    <w:rsid w:val="00254C7D"/>
    <w:rsid w:val="002552D2"/>
    <w:rsid w:val="002557A3"/>
    <w:rsid w:val="0025670E"/>
    <w:rsid w:val="002567B6"/>
    <w:rsid w:val="0025688A"/>
    <w:rsid w:val="0025789F"/>
    <w:rsid w:val="00260B9E"/>
    <w:rsid w:val="00261670"/>
    <w:rsid w:val="0026194A"/>
    <w:rsid w:val="00261D58"/>
    <w:rsid w:val="00262E7E"/>
    <w:rsid w:val="00263819"/>
    <w:rsid w:val="00263F66"/>
    <w:rsid w:val="002665C1"/>
    <w:rsid w:val="00267221"/>
    <w:rsid w:val="00267350"/>
    <w:rsid w:val="0026765B"/>
    <w:rsid w:val="00267A1A"/>
    <w:rsid w:val="002707AA"/>
    <w:rsid w:val="00271CF2"/>
    <w:rsid w:val="00273F3D"/>
    <w:rsid w:val="00275104"/>
    <w:rsid w:val="00275F68"/>
    <w:rsid w:val="00276121"/>
    <w:rsid w:val="002762AF"/>
    <w:rsid w:val="002765BA"/>
    <w:rsid w:val="002768FD"/>
    <w:rsid w:val="00276B0C"/>
    <w:rsid w:val="002777FE"/>
    <w:rsid w:val="002807BA"/>
    <w:rsid w:val="00280C19"/>
    <w:rsid w:val="00281133"/>
    <w:rsid w:val="00281437"/>
    <w:rsid w:val="0028162A"/>
    <w:rsid w:val="002819DD"/>
    <w:rsid w:val="00282776"/>
    <w:rsid w:val="002827DB"/>
    <w:rsid w:val="0028371F"/>
    <w:rsid w:val="00283984"/>
    <w:rsid w:val="00284411"/>
    <w:rsid w:val="00284D68"/>
    <w:rsid w:val="00284EDA"/>
    <w:rsid w:val="0028531A"/>
    <w:rsid w:val="00285475"/>
    <w:rsid w:val="00285B81"/>
    <w:rsid w:val="00286BD0"/>
    <w:rsid w:val="00286E03"/>
    <w:rsid w:val="00286E72"/>
    <w:rsid w:val="00290E28"/>
    <w:rsid w:val="00291A11"/>
    <w:rsid w:val="0029201F"/>
    <w:rsid w:val="00293BB2"/>
    <w:rsid w:val="00294794"/>
    <w:rsid w:val="00294E64"/>
    <w:rsid w:val="00294F3B"/>
    <w:rsid w:val="002954DA"/>
    <w:rsid w:val="00295DC3"/>
    <w:rsid w:val="00297BF0"/>
    <w:rsid w:val="002A0EE7"/>
    <w:rsid w:val="002A2733"/>
    <w:rsid w:val="002A3378"/>
    <w:rsid w:val="002A34FE"/>
    <w:rsid w:val="002A389E"/>
    <w:rsid w:val="002A3CA0"/>
    <w:rsid w:val="002A4B88"/>
    <w:rsid w:val="002A543D"/>
    <w:rsid w:val="002A5523"/>
    <w:rsid w:val="002A5D33"/>
    <w:rsid w:val="002A6696"/>
    <w:rsid w:val="002A6C7D"/>
    <w:rsid w:val="002A6CBE"/>
    <w:rsid w:val="002A72BE"/>
    <w:rsid w:val="002A7A19"/>
    <w:rsid w:val="002A7BFB"/>
    <w:rsid w:val="002B00DC"/>
    <w:rsid w:val="002B0BE9"/>
    <w:rsid w:val="002B18E0"/>
    <w:rsid w:val="002B1C68"/>
    <w:rsid w:val="002B492D"/>
    <w:rsid w:val="002B4A00"/>
    <w:rsid w:val="002B4D7A"/>
    <w:rsid w:val="002B673E"/>
    <w:rsid w:val="002B7D44"/>
    <w:rsid w:val="002C023E"/>
    <w:rsid w:val="002C2E52"/>
    <w:rsid w:val="002C3660"/>
    <w:rsid w:val="002C36B4"/>
    <w:rsid w:val="002C3A3A"/>
    <w:rsid w:val="002C4424"/>
    <w:rsid w:val="002C47CE"/>
    <w:rsid w:val="002C4AEF"/>
    <w:rsid w:val="002C4E4F"/>
    <w:rsid w:val="002C5067"/>
    <w:rsid w:val="002C552A"/>
    <w:rsid w:val="002C5D6B"/>
    <w:rsid w:val="002C6067"/>
    <w:rsid w:val="002C6181"/>
    <w:rsid w:val="002C72CF"/>
    <w:rsid w:val="002C7E28"/>
    <w:rsid w:val="002D199B"/>
    <w:rsid w:val="002D2246"/>
    <w:rsid w:val="002D2BF8"/>
    <w:rsid w:val="002D3B07"/>
    <w:rsid w:val="002D42A0"/>
    <w:rsid w:val="002D50CD"/>
    <w:rsid w:val="002D600C"/>
    <w:rsid w:val="002D6345"/>
    <w:rsid w:val="002D7ADA"/>
    <w:rsid w:val="002E0D06"/>
    <w:rsid w:val="002E10E1"/>
    <w:rsid w:val="002E1DA8"/>
    <w:rsid w:val="002E1FA6"/>
    <w:rsid w:val="002E240F"/>
    <w:rsid w:val="002E3BA0"/>
    <w:rsid w:val="002E466C"/>
    <w:rsid w:val="002E56C6"/>
    <w:rsid w:val="002E6558"/>
    <w:rsid w:val="002E67C0"/>
    <w:rsid w:val="002E6E02"/>
    <w:rsid w:val="002E7B60"/>
    <w:rsid w:val="002F1A76"/>
    <w:rsid w:val="002F1D2C"/>
    <w:rsid w:val="002F26E0"/>
    <w:rsid w:val="002F3CB7"/>
    <w:rsid w:val="002F43D6"/>
    <w:rsid w:val="002F5775"/>
    <w:rsid w:val="002F6369"/>
    <w:rsid w:val="002F654F"/>
    <w:rsid w:val="002F67B0"/>
    <w:rsid w:val="002F7034"/>
    <w:rsid w:val="002F7734"/>
    <w:rsid w:val="002F7943"/>
    <w:rsid w:val="00301031"/>
    <w:rsid w:val="00301603"/>
    <w:rsid w:val="00301D55"/>
    <w:rsid w:val="003021BB"/>
    <w:rsid w:val="003031BD"/>
    <w:rsid w:val="003031F8"/>
    <w:rsid w:val="0030371F"/>
    <w:rsid w:val="00307A24"/>
    <w:rsid w:val="00307CB1"/>
    <w:rsid w:val="00307FD9"/>
    <w:rsid w:val="00310D66"/>
    <w:rsid w:val="003117DD"/>
    <w:rsid w:val="0031282B"/>
    <w:rsid w:val="003144C3"/>
    <w:rsid w:val="00315F5A"/>
    <w:rsid w:val="0031603A"/>
    <w:rsid w:val="003166F4"/>
    <w:rsid w:val="00316FBE"/>
    <w:rsid w:val="0031750F"/>
    <w:rsid w:val="0032044B"/>
    <w:rsid w:val="00321504"/>
    <w:rsid w:val="00321D65"/>
    <w:rsid w:val="00321ECA"/>
    <w:rsid w:val="00323725"/>
    <w:rsid w:val="00324ED2"/>
    <w:rsid w:val="003264E2"/>
    <w:rsid w:val="00327455"/>
    <w:rsid w:val="003279EA"/>
    <w:rsid w:val="00330471"/>
    <w:rsid w:val="00330B16"/>
    <w:rsid w:val="0033184B"/>
    <w:rsid w:val="0033319B"/>
    <w:rsid w:val="003334FD"/>
    <w:rsid w:val="003335C1"/>
    <w:rsid w:val="0033626A"/>
    <w:rsid w:val="00336589"/>
    <w:rsid w:val="00336A8E"/>
    <w:rsid w:val="00336F75"/>
    <w:rsid w:val="00337274"/>
    <w:rsid w:val="00342137"/>
    <w:rsid w:val="003427E4"/>
    <w:rsid w:val="00343E0B"/>
    <w:rsid w:val="00343F59"/>
    <w:rsid w:val="0034434A"/>
    <w:rsid w:val="00344F84"/>
    <w:rsid w:val="00345B47"/>
    <w:rsid w:val="003463A7"/>
    <w:rsid w:val="00346509"/>
    <w:rsid w:val="00347E80"/>
    <w:rsid w:val="00350480"/>
    <w:rsid w:val="00350594"/>
    <w:rsid w:val="003507FB"/>
    <w:rsid w:val="00351000"/>
    <w:rsid w:val="00351D93"/>
    <w:rsid w:val="00351EF8"/>
    <w:rsid w:val="00351F20"/>
    <w:rsid w:val="00352EFC"/>
    <w:rsid w:val="00352FAF"/>
    <w:rsid w:val="00353445"/>
    <w:rsid w:val="00354512"/>
    <w:rsid w:val="00354A84"/>
    <w:rsid w:val="00354C27"/>
    <w:rsid w:val="003553D1"/>
    <w:rsid w:val="00357E03"/>
    <w:rsid w:val="0036091B"/>
    <w:rsid w:val="00360D97"/>
    <w:rsid w:val="00361F39"/>
    <w:rsid w:val="003633A5"/>
    <w:rsid w:val="0036389B"/>
    <w:rsid w:val="00365264"/>
    <w:rsid w:val="003662B9"/>
    <w:rsid w:val="00366876"/>
    <w:rsid w:val="003671CD"/>
    <w:rsid w:val="00367426"/>
    <w:rsid w:val="00367B77"/>
    <w:rsid w:val="00370590"/>
    <w:rsid w:val="003738EE"/>
    <w:rsid w:val="00373C17"/>
    <w:rsid w:val="00377025"/>
    <w:rsid w:val="00377B2D"/>
    <w:rsid w:val="003805B5"/>
    <w:rsid w:val="0038159C"/>
    <w:rsid w:val="003815D8"/>
    <w:rsid w:val="00381899"/>
    <w:rsid w:val="00382D07"/>
    <w:rsid w:val="003830CB"/>
    <w:rsid w:val="00383A06"/>
    <w:rsid w:val="00385BDA"/>
    <w:rsid w:val="00386F41"/>
    <w:rsid w:val="00387078"/>
    <w:rsid w:val="003872B2"/>
    <w:rsid w:val="003879BF"/>
    <w:rsid w:val="00387F69"/>
    <w:rsid w:val="00390245"/>
    <w:rsid w:val="003918FA"/>
    <w:rsid w:val="003921C1"/>
    <w:rsid w:val="00392B64"/>
    <w:rsid w:val="0039366A"/>
    <w:rsid w:val="0039455B"/>
    <w:rsid w:val="003945FD"/>
    <w:rsid w:val="003947AE"/>
    <w:rsid w:val="0039509C"/>
    <w:rsid w:val="00395B1D"/>
    <w:rsid w:val="00396DB1"/>
    <w:rsid w:val="00396E08"/>
    <w:rsid w:val="00397A27"/>
    <w:rsid w:val="00397E7A"/>
    <w:rsid w:val="003A098F"/>
    <w:rsid w:val="003A0EC9"/>
    <w:rsid w:val="003A165A"/>
    <w:rsid w:val="003A187B"/>
    <w:rsid w:val="003A2780"/>
    <w:rsid w:val="003A2B68"/>
    <w:rsid w:val="003A3037"/>
    <w:rsid w:val="003A38FE"/>
    <w:rsid w:val="003A589E"/>
    <w:rsid w:val="003A61E1"/>
    <w:rsid w:val="003A6388"/>
    <w:rsid w:val="003A65FF"/>
    <w:rsid w:val="003A6F0B"/>
    <w:rsid w:val="003B0677"/>
    <w:rsid w:val="003B1E21"/>
    <w:rsid w:val="003B243A"/>
    <w:rsid w:val="003B2486"/>
    <w:rsid w:val="003B2627"/>
    <w:rsid w:val="003B2695"/>
    <w:rsid w:val="003B3505"/>
    <w:rsid w:val="003B3607"/>
    <w:rsid w:val="003B3BF1"/>
    <w:rsid w:val="003B3CEA"/>
    <w:rsid w:val="003B441C"/>
    <w:rsid w:val="003B52C0"/>
    <w:rsid w:val="003B59D5"/>
    <w:rsid w:val="003B61A3"/>
    <w:rsid w:val="003B6A83"/>
    <w:rsid w:val="003B7118"/>
    <w:rsid w:val="003B7368"/>
    <w:rsid w:val="003C0C55"/>
    <w:rsid w:val="003C0D62"/>
    <w:rsid w:val="003C1E0F"/>
    <w:rsid w:val="003C3063"/>
    <w:rsid w:val="003C4445"/>
    <w:rsid w:val="003C4DE4"/>
    <w:rsid w:val="003C4EBD"/>
    <w:rsid w:val="003C6674"/>
    <w:rsid w:val="003C729C"/>
    <w:rsid w:val="003C7552"/>
    <w:rsid w:val="003D1036"/>
    <w:rsid w:val="003D1177"/>
    <w:rsid w:val="003D1568"/>
    <w:rsid w:val="003D1667"/>
    <w:rsid w:val="003D261D"/>
    <w:rsid w:val="003D3500"/>
    <w:rsid w:val="003D3931"/>
    <w:rsid w:val="003D3D93"/>
    <w:rsid w:val="003D4FF0"/>
    <w:rsid w:val="003D51F6"/>
    <w:rsid w:val="003D5E86"/>
    <w:rsid w:val="003D6210"/>
    <w:rsid w:val="003D70FB"/>
    <w:rsid w:val="003E3414"/>
    <w:rsid w:val="003E4442"/>
    <w:rsid w:val="003E4B61"/>
    <w:rsid w:val="003E5C14"/>
    <w:rsid w:val="003E6787"/>
    <w:rsid w:val="003E7A51"/>
    <w:rsid w:val="003E7DEB"/>
    <w:rsid w:val="003F039E"/>
    <w:rsid w:val="003F03AC"/>
    <w:rsid w:val="003F0430"/>
    <w:rsid w:val="003F0A57"/>
    <w:rsid w:val="003F0BCD"/>
    <w:rsid w:val="003F14DC"/>
    <w:rsid w:val="003F235B"/>
    <w:rsid w:val="003F23CC"/>
    <w:rsid w:val="003F2F15"/>
    <w:rsid w:val="003F42EE"/>
    <w:rsid w:val="003F50B7"/>
    <w:rsid w:val="003F5DB4"/>
    <w:rsid w:val="003F6209"/>
    <w:rsid w:val="003F6333"/>
    <w:rsid w:val="003F6B7D"/>
    <w:rsid w:val="003F7669"/>
    <w:rsid w:val="003F7A8D"/>
    <w:rsid w:val="003F7ED3"/>
    <w:rsid w:val="00400628"/>
    <w:rsid w:val="00400BEC"/>
    <w:rsid w:val="004013E9"/>
    <w:rsid w:val="00401EB1"/>
    <w:rsid w:val="00402B35"/>
    <w:rsid w:val="00402D2F"/>
    <w:rsid w:val="00402DAF"/>
    <w:rsid w:val="00404A8C"/>
    <w:rsid w:val="004063F8"/>
    <w:rsid w:val="00406B0D"/>
    <w:rsid w:val="0040780E"/>
    <w:rsid w:val="004078D8"/>
    <w:rsid w:val="004101A9"/>
    <w:rsid w:val="00410C10"/>
    <w:rsid w:val="0041110B"/>
    <w:rsid w:val="004132FB"/>
    <w:rsid w:val="00413FB3"/>
    <w:rsid w:val="004141B2"/>
    <w:rsid w:val="00414775"/>
    <w:rsid w:val="00414B52"/>
    <w:rsid w:val="0041517A"/>
    <w:rsid w:val="004154B9"/>
    <w:rsid w:val="0041608C"/>
    <w:rsid w:val="0041656E"/>
    <w:rsid w:val="004167FC"/>
    <w:rsid w:val="004168D4"/>
    <w:rsid w:val="00417339"/>
    <w:rsid w:val="00417960"/>
    <w:rsid w:val="00420049"/>
    <w:rsid w:val="0042092E"/>
    <w:rsid w:val="0042221B"/>
    <w:rsid w:val="00422894"/>
    <w:rsid w:val="00423942"/>
    <w:rsid w:val="0042437F"/>
    <w:rsid w:val="004249B5"/>
    <w:rsid w:val="004250A9"/>
    <w:rsid w:val="00425BA6"/>
    <w:rsid w:val="00426533"/>
    <w:rsid w:val="0043015D"/>
    <w:rsid w:val="004318BB"/>
    <w:rsid w:val="00433BD9"/>
    <w:rsid w:val="00433D05"/>
    <w:rsid w:val="004347EC"/>
    <w:rsid w:val="00434D30"/>
    <w:rsid w:val="00435820"/>
    <w:rsid w:val="00435B3D"/>
    <w:rsid w:val="00435E9E"/>
    <w:rsid w:val="0043624D"/>
    <w:rsid w:val="00440CEF"/>
    <w:rsid w:val="00442E70"/>
    <w:rsid w:val="00443783"/>
    <w:rsid w:val="00443E50"/>
    <w:rsid w:val="00444347"/>
    <w:rsid w:val="004446F5"/>
    <w:rsid w:val="004447CF"/>
    <w:rsid w:val="004451D7"/>
    <w:rsid w:val="00445C17"/>
    <w:rsid w:val="00446065"/>
    <w:rsid w:val="00450FA3"/>
    <w:rsid w:val="00451FBE"/>
    <w:rsid w:val="0045204F"/>
    <w:rsid w:val="004522E7"/>
    <w:rsid w:val="0045249F"/>
    <w:rsid w:val="00452775"/>
    <w:rsid w:val="004527AE"/>
    <w:rsid w:val="00452B06"/>
    <w:rsid w:val="00453E46"/>
    <w:rsid w:val="004548BC"/>
    <w:rsid w:val="00454AA9"/>
    <w:rsid w:val="00454FD8"/>
    <w:rsid w:val="004570F0"/>
    <w:rsid w:val="004571EC"/>
    <w:rsid w:val="00460655"/>
    <w:rsid w:val="00461883"/>
    <w:rsid w:val="00461ED0"/>
    <w:rsid w:val="00462B65"/>
    <w:rsid w:val="00462BE9"/>
    <w:rsid w:val="00462C30"/>
    <w:rsid w:val="00462E24"/>
    <w:rsid w:val="00464A57"/>
    <w:rsid w:val="004650DF"/>
    <w:rsid w:val="00467004"/>
    <w:rsid w:val="00467243"/>
    <w:rsid w:val="00467572"/>
    <w:rsid w:val="004676C3"/>
    <w:rsid w:val="00470A75"/>
    <w:rsid w:val="004712DF"/>
    <w:rsid w:val="0047214E"/>
    <w:rsid w:val="00472C0C"/>
    <w:rsid w:val="00473798"/>
    <w:rsid w:val="00474E81"/>
    <w:rsid w:val="00474ECF"/>
    <w:rsid w:val="00475326"/>
    <w:rsid w:val="00475743"/>
    <w:rsid w:val="004758A1"/>
    <w:rsid w:val="00475981"/>
    <w:rsid w:val="00476642"/>
    <w:rsid w:val="00483961"/>
    <w:rsid w:val="00483B5B"/>
    <w:rsid w:val="0048415A"/>
    <w:rsid w:val="00484DF0"/>
    <w:rsid w:val="00485EBA"/>
    <w:rsid w:val="004866AD"/>
    <w:rsid w:val="00487476"/>
    <w:rsid w:val="00490422"/>
    <w:rsid w:val="00490DB7"/>
    <w:rsid w:val="00491D33"/>
    <w:rsid w:val="00491D34"/>
    <w:rsid w:val="0049431E"/>
    <w:rsid w:val="0049504C"/>
    <w:rsid w:val="0049638A"/>
    <w:rsid w:val="00496C44"/>
    <w:rsid w:val="004A0488"/>
    <w:rsid w:val="004A06B5"/>
    <w:rsid w:val="004A09C4"/>
    <w:rsid w:val="004A0A39"/>
    <w:rsid w:val="004A13FF"/>
    <w:rsid w:val="004A4121"/>
    <w:rsid w:val="004A6D8F"/>
    <w:rsid w:val="004A7081"/>
    <w:rsid w:val="004A725A"/>
    <w:rsid w:val="004A7CF0"/>
    <w:rsid w:val="004B03A3"/>
    <w:rsid w:val="004B18FD"/>
    <w:rsid w:val="004B2D0F"/>
    <w:rsid w:val="004B444E"/>
    <w:rsid w:val="004B4DA2"/>
    <w:rsid w:val="004B5171"/>
    <w:rsid w:val="004B5765"/>
    <w:rsid w:val="004B5A0F"/>
    <w:rsid w:val="004B5A37"/>
    <w:rsid w:val="004B6135"/>
    <w:rsid w:val="004B7034"/>
    <w:rsid w:val="004C0913"/>
    <w:rsid w:val="004C0ABE"/>
    <w:rsid w:val="004C10D8"/>
    <w:rsid w:val="004C1296"/>
    <w:rsid w:val="004C17AC"/>
    <w:rsid w:val="004C1EE2"/>
    <w:rsid w:val="004C1FE4"/>
    <w:rsid w:val="004C4755"/>
    <w:rsid w:val="004C4B66"/>
    <w:rsid w:val="004C4DE7"/>
    <w:rsid w:val="004C5619"/>
    <w:rsid w:val="004C5BC6"/>
    <w:rsid w:val="004C6118"/>
    <w:rsid w:val="004C62BC"/>
    <w:rsid w:val="004C6477"/>
    <w:rsid w:val="004C69BE"/>
    <w:rsid w:val="004C6D9B"/>
    <w:rsid w:val="004C7127"/>
    <w:rsid w:val="004C7D65"/>
    <w:rsid w:val="004D0175"/>
    <w:rsid w:val="004D0F42"/>
    <w:rsid w:val="004D1B84"/>
    <w:rsid w:val="004D22BC"/>
    <w:rsid w:val="004D37B9"/>
    <w:rsid w:val="004D3F30"/>
    <w:rsid w:val="004D42B4"/>
    <w:rsid w:val="004D43E0"/>
    <w:rsid w:val="004D4961"/>
    <w:rsid w:val="004D51EF"/>
    <w:rsid w:val="004D5529"/>
    <w:rsid w:val="004D62B5"/>
    <w:rsid w:val="004D69B7"/>
    <w:rsid w:val="004D6AB9"/>
    <w:rsid w:val="004E02F6"/>
    <w:rsid w:val="004E10E9"/>
    <w:rsid w:val="004E141D"/>
    <w:rsid w:val="004E1615"/>
    <w:rsid w:val="004E2CFE"/>
    <w:rsid w:val="004E31A4"/>
    <w:rsid w:val="004E4247"/>
    <w:rsid w:val="004E4ADB"/>
    <w:rsid w:val="004E4B91"/>
    <w:rsid w:val="004E57A7"/>
    <w:rsid w:val="004E5CDB"/>
    <w:rsid w:val="004E62F8"/>
    <w:rsid w:val="004E71CF"/>
    <w:rsid w:val="004E7285"/>
    <w:rsid w:val="004E737D"/>
    <w:rsid w:val="004E7C06"/>
    <w:rsid w:val="004F06C5"/>
    <w:rsid w:val="004F099D"/>
    <w:rsid w:val="004F17AE"/>
    <w:rsid w:val="004F2CCA"/>
    <w:rsid w:val="004F2FEA"/>
    <w:rsid w:val="004F569D"/>
    <w:rsid w:val="004F56DC"/>
    <w:rsid w:val="004F5E37"/>
    <w:rsid w:val="004F6C4C"/>
    <w:rsid w:val="004F6FCC"/>
    <w:rsid w:val="004F748C"/>
    <w:rsid w:val="0050310D"/>
    <w:rsid w:val="005048B2"/>
    <w:rsid w:val="00506264"/>
    <w:rsid w:val="005069AE"/>
    <w:rsid w:val="005075EA"/>
    <w:rsid w:val="00507B0F"/>
    <w:rsid w:val="005114E8"/>
    <w:rsid w:val="005114FD"/>
    <w:rsid w:val="005116B6"/>
    <w:rsid w:val="00511D02"/>
    <w:rsid w:val="0051247D"/>
    <w:rsid w:val="0051253F"/>
    <w:rsid w:val="00512F83"/>
    <w:rsid w:val="0051344E"/>
    <w:rsid w:val="00513E6C"/>
    <w:rsid w:val="005142AA"/>
    <w:rsid w:val="00515A04"/>
    <w:rsid w:val="005166D8"/>
    <w:rsid w:val="005178BB"/>
    <w:rsid w:val="005214C7"/>
    <w:rsid w:val="00522338"/>
    <w:rsid w:val="00522558"/>
    <w:rsid w:val="005233C7"/>
    <w:rsid w:val="005239CA"/>
    <w:rsid w:val="005245EC"/>
    <w:rsid w:val="00524719"/>
    <w:rsid w:val="0052498A"/>
    <w:rsid w:val="0052562F"/>
    <w:rsid w:val="0052633A"/>
    <w:rsid w:val="005269E5"/>
    <w:rsid w:val="005274C1"/>
    <w:rsid w:val="00527601"/>
    <w:rsid w:val="00527E32"/>
    <w:rsid w:val="005303FC"/>
    <w:rsid w:val="005307E1"/>
    <w:rsid w:val="005313B1"/>
    <w:rsid w:val="00531C9F"/>
    <w:rsid w:val="00531E14"/>
    <w:rsid w:val="00532722"/>
    <w:rsid w:val="00532A8A"/>
    <w:rsid w:val="00533E41"/>
    <w:rsid w:val="00534012"/>
    <w:rsid w:val="0053464D"/>
    <w:rsid w:val="00534BAF"/>
    <w:rsid w:val="00535EDD"/>
    <w:rsid w:val="005372CC"/>
    <w:rsid w:val="00537BFA"/>
    <w:rsid w:val="00540435"/>
    <w:rsid w:val="00540CF5"/>
    <w:rsid w:val="00540EDD"/>
    <w:rsid w:val="00541467"/>
    <w:rsid w:val="00541974"/>
    <w:rsid w:val="00541AF0"/>
    <w:rsid w:val="00542882"/>
    <w:rsid w:val="00544A40"/>
    <w:rsid w:val="00544D4D"/>
    <w:rsid w:val="00545CE8"/>
    <w:rsid w:val="0054694A"/>
    <w:rsid w:val="00547536"/>
    <w:rsid w:val="00547DA7"/>
    <w:rsid w:val="00551226"/>
    <w:rsid w:val="00551A3D"/>
    <w:rsid w:val="00551A8E"/>
    <w:rsid w:val="00551E21"/>
    <w:rsid w:val="00552E7B"/>
    <w:rsid w:val="005537C3"/>
    <w:rsid w:val="00553B22"/>
    <w:rsid w:val="00553F1A"/>
    <w:rsid w:val="0055428C"/>
    <w:rsid w:val="0055470B"/>
    <w:rsid w:val="0055538C"/>
    <w:rsid w:val="00555554"/>
    <w:rsid w:val="00555AEC"/>
    <w:rsid w:val="00555C54"/>
    <w:rsid w:val="005570D4"/>
    <w:rsid w:val="005575FE"/>
    <w:rsid w:val="005608CF"/>
    <w:rsid w:val="005629E3"/>
    <w:rsid w:val="00564077"/>
    <w:rsid w:val="00564CB4"/>
    <w:rsid w:val="00565008"/>
    <w:rsid w:val="005667FE"/>
    <w:rsid w:val="0056706E"/>
    <w:rsid w:val="005701EE"/>
    <w:rsid w:val="0057060A"/>
    <w:rsid w:val="00570F9F"/>
    <w:rsid w:val="0057205E"/>
    <w:rsid w:val="00572706"/>
    <w:rsid w:val="00574457"/>
    <w:rsid w:val="00574696"/>
    <w:rsid w:val="00574A51"/>
    <w:rsid w:val="005752CB"/>
    <w:rsid w:val="00575311"/>
    <w:rsid w:val="00575A6C"/>
    <w:rsid w:val="005765CB"/>
    <w:rsid w:val="005772B8"/>
    <w:rsid w:val="00577806"/>
    <w:rsid w:val="00577F36"/>
    <w:rsid w:val="005801A1"/>
    <w:rsid w:val="005816C6"/>
    <w:rsid w:val="00581D8E"/>
    <w:rsid w:val="005824FF"/>
    <w:rsid w:val="00583D98"/>
    <w:rsid w:val="005840FC"/>
    <w:rsid w:val="0058411D"/>
    <w:rsid w:val="00584594"/>
    <w:rsid w:val="00585941"/>
    <w:rsid w:val="00585B3C"/>
    <w:rsid w:val="00586205"/>
    <w:rsid w:val="00586EB9"/>
    <w:rsid w:val="00587356"/>
    <w:rsid w:val="005875F7"/>
    <w:rsid w:val="00587A46"/>
    <w:rsid w:val="005904FD"/>
    <w:rsid w:val="005916A7"/>
    <w:rsid w:val="005919B8"/>
    <w:rsid w:val="00592006"/>
    <w:rsid w:val="00592C49"/>
    <w:rsid w:val="00592E61"/>
    <w:rsid w:val="0059349B"/>
    <w:rsid w:val="0059388E"/>
    <w:rsid w:val="00593E55"/>
    <w:rsid w:val="005952B9"/>
    <w:rsid w:val="00595D5A"/>
    <w:rsid w:val="005964D4"/>
    <w:rsid w:val="00596552"/>
    <w:rsid w:val="00596574"/>
    <w:rsid w:val="00596C02"/>
    <w:rsid w:val="005A16E3"/>
    <w:rsid w:val="005A1C6A"/>
    <w:rsid w:val="005A1E77"/>
    <w:rsid w:val="005A2E03"/>
    <w:rsid w:val="005A3668"/>
    <w:rsid w:val="005A4A12"/>
    <w:rsid w:val="005A5384"/>
    <w:rsid w:val="005A69B4"/>
    <w:rsid w:val="005A7A30"/>
    <w:rsid w:val="005A7A45"/>
    <w:rsid w:val="005A7AEC"/>
    <w:rsid w:val="005A7B2A"/>
    <w:rsid w:val="005A7F03"/>
    <w:rsid w:val="005B1113"/>
    <w:rsid w:val="005B1C68"/>
    <w:rsid w:val="005B2BB1"/>
    <w:rsid w:val="005B2F69"/>
    <w:rsid w:val="005B300F"/>
    <w:rsid w:val="005B4EDE"/>
    <w:rsid w:val="005B6363"/>
    <w:rsid w:val="005C02B2"/>
    <w:rsid w:val="005C05C1"/>
    <w:rsid w:val="005C0EAF"/>
    <w:rsid w:val="005C1B2E"/>
    <w:rsid w:val="005C1BFB"/>
    <w:rsid w:val="005C2871"/>
    <w:rsid w:val="005C3F36"/>
    <w:rsid w:val="005C40C0"/>
    <w:rsid w:val="005C46AC"/>
    <w:rsid w:val="005C4C25"/>
    <w:rsid w:val="005C542C"/>
    <w:rsid w:val="005C7422"/>
    <w:rsid w:val="005C7AC0"/>
    <w:rsid w:val="005D0159"/>
    <w:rsid w:val="005D0783"/>
    <w:rsid w:val="005D096B"/>
    <w:rsid w:val="005D09B9"/>
    <w:rsid w:val="005D0EC6"/>
    <w:rsid w:val="005D19D8"/>
    <w:rsid w:val="005D1BB7"/>
    <w:rsid w:val="005D2C42"/>
    <w:rsid w:val="005D319F"/>
    <w:rsid w:val="005D331B"/>
    <w:rsid w:val="005D3D21"/>
    <w:rsid w:val="005D4097"/>
    <w:rsid w:val="005D45FC"/>
    <w:rsid w:val="005D4F3D"/>
    <w:rsid w:val="005D5748"/>
    <w:rsid w:val="005D579E"/>
    <w:rsid w:val="005D5A9C"/>
    <w:rsid w:val="005D6FCD"/>
    <w:rsid w:val="005D713B"/>
    <w:rsid w:val="005D713E"/>
    <w:rsid w:val="005D7154"/>
    <w:rsid w:val="005D71F0"/>
    <w:rsid w:val="005D74A1"/>
    <w:rsid w:val="005E00C7"/>
    <w:rsid w:val="005E01B6"/>
    <w:rsid w:val="005E01DE"/>
    <w:rsid w:val="005E1675"/>
    <w:rsid w:val="005E38DB"/>
    <w:rsid w:val="005E4BDC"/>
    <w:rsid w:val="005E4F55"/>
    <w:rsid w:val="005E504C"/>
    <w:rsid w:val="005E5D02"/>
    <w:rsid w:val="005E5D69"/>
    <w:rsid w:val="005E64DE"/>
    <w:rsid w:val="005F0376"/>
    <w:rsid w:val="005F0C9A"/>
    <w:rsid w:val="005F136D"/>
    <w:rsid w:val="005F19EA"/>
    <w:rsid w:val="005F3264"/>
    <w:rsid w:val="005F32E8"/>
    <w:rsid w:val="005F3641"/>
    <w:rsid w:val="005F42B5"/>
    <w:rsid w:val="005F521F"/>
    <w:rsid w:val="005F6601"/>
    <w:rsid w:val="005F6B90"/>
    <w:rsid w:val="005F6BCD"/>
    <w:rsid w:val="005F7788"/>
    <w:rsid w:val="006005CA"/>
    <w:rsid w:val="006006EE"/>
    <w:rsid w:val="00600845"/>
    <w:rsid w:val="006016BC"/>
    <w:rsid w:val="0060194E"/>
    <w:rsid w:val="00602B32"/>
    <w:rsid w:val="00603322"/>
    <w:rsid w:val="006039CB"/>
    <w:rsid w:val="00603AB9"/>
    <w:rsid w:val="006066C7"/>
    <w:rsid w:val="00606C33"/>
    <w:rsid w:val="00607849"/>
    <w:rsid w:val="00607BB9"/>
    <w:rsid w:val="00607D85"/>
    <w:rsid w:val="00610012"/>
    <w:rsid w:val="00610BE3"/>
    <w:rsid w:val="00613BEB"/>
    <w:rsid w:val="00614511"/>
    <w:rsid w:val="0061545F"/>
    <w:rsid w:val="006168AB"/>
    <w:rsid w:val="00616A3B"/>
    <w:rsid w:val="006171DD"/>
    <w:rsid w:val="006177AB"/>
    <w:rsid w:val="00617DD1"/>
    <w:rsid w:val="00617E6A"/>
    <w:rsid w:val="0062002D"/>
    <w:rsid w:val="0062021A"/>
    <w:rsid w:val="00620F59"/>
    <w:rsid w:val="00620F76"/>
    <w:rsid w:val="006212D8"/>
    <w:rsid w:val="006215F3"/>
    <w:rsid w:val="006222DD"/>
    <w:rsid w:val="00622836"/>
    <w:rsid w:val="00622BB1"/>
    <w:rsid w:val="006233AC"/>
    <w:rsid w:val="00625074"/>
    <w:rsid w:val="00625337"/>
    <w:rsid w:val="006258DD"/>
    <w:rsid w:val="00625DF9"/>
    <w:rsid w:val="00626F90"/>
    <w:rsid w:val="00627EA2"/>
    <w:rsid w:val="0063045B"/>
    <w:rsid w:val="006308A3"/>
    <w:rsid w:val="0063196E"/>
    <w:rsid w:val="00631AC4"/>
    <w:rsid w:val="0063234C"/>
    <w:rsid w:val="00632BB7"/>
    <w:rsid w:val="00632DB8"/>
    <w:rsid w:val="0063356F"/>
    <w:rsid w:val="00634F35"/>
    <w:rsid w:val="00635B9E"/>
    <w:rsid w:val="0063612D"/>
    <w:rsid w:val="006369B8"/>
    <w:rsid w:val="00637602"/>
    <w:rsid w:val="00640959"/>
    <w:rsid w:val="00641FDC"/>
    <w:rsid w:val="00642D08"/>
    <w:rsid w:val="00643604"/>
    <w:rsid w:val="00644631"/>
    <w:rsid w:val="00644F5B"/>
    <w:rsid w:val="00647A45"/>
    <w:rsid w:val="00647DE7"/>
    <w:rsid w:val="00650BD6"/>
    <w:rsid w:val="00651036"/>
    <w:rsid w:val="006513B9"/>
    <w:rsid w:val="006515C4"/>
    <w:rsid w:val="0065193A"/>
    <w:rsid w:val="006521AC"/>
    <w:rsid w:val="0065243F"/>
    <w:rsid w:val="00652727"/>
    <w:rsid w:val="00654A0B"/>
    <w:rsid w:val="006552E8"/>
    <w:rsid w:val="00656F44"/>
    <w:rsid w:val="00657A69"/>
    <w:rsid w:val="00660686"/>
    <w:rsid w:val="00660881"/>
    <w:rsid w:val="00660B03"/>
    <w:rsid w:val="00660C2C"/>
    <w:rsid w:val="00661012"/>
    <w:rsid w:val="00661160"/>
    <w:rsid w:val="006623FF"/>
    <w:rsid w:val="006628D1"/>
    <w:rsid w:val="006629AA"/>
    <w:rsid w:val="00662EB1"/>
    <w:rsid w:val="0066392B"/>
    <w:rsid w:val="00663D60"/>
    <w:rsid w:val="00666AB0"/>
    <w:rsid w:val="00666C1F"/>
    <w:rsid w:val="00666F24"/>
    <w:rsid w:val="006679C3"/>
    <w:rsid w:val="006700B2"/>
    <w:rsid w:val="00671E18"/>
    <w:rsid w:val="00672CFE"/>
    <w:rsid w:val="00672FF7"/>
    <w:rsid w:val="00673F2E"/>
    <w:rsid w:val="00675858"/>
    <w:rsid w:val="0067586F"/>
    <w:rsid w:val="0067596F"/>
    <w:rsid w:val="006762CB"/>
    <w:rsid w:val="00676989"/>
    <w:rsid w:val="00676DD7"/>
    <w:rsid w:val="006801D6"/>
    <w:rsid w:val="00681385"/>
    <w:rsid w:val="0068281F"/>
    <w:rsid w:val="00683AB8"/>
    <w:rsid w:val="006843CE"/>
    <w:rsid w:val="0068495A"/>
    <w:rsid w:val="00684A53"/>
    <w:rsid w:val="00684AFB"/>
    <w:rsid w:val="00685AF6"/>
    <w:rsid w:val="00686942"/>
    <w:rsid w:val="0068731E"/>
    <w:rsid w:val="00690075"/>
    <w:rsid w:val="00690858"/>
    <w:rsid w:val="00690D2E"/>
    <w:rsid w:val="0069146E"/>
    <w:rsid w:val="00691DBE"/>
    <w:rsid w:val="00692097"/>
    <w:rsid w:val="00692102"/>
    <w:rsid w:val="006928F1"/>
    <w:rsid w:val="00692FBE"/>
    <w:rsid w:val="0069376E"/>
    <w:rsid w:val="00693A8E"/>
    <w:rsid w:val="00694BA4"/>
    <w:rsid w:val="0069615A"/>
    <w:rsid w:val="00697782"/>
    <w:rsid w:val="006A03EC"/>
    <w:rsid w:val="006A33A6"/>
    <w:rsid w:val="006A3EAD"/>
    <w:rsid w:val="006A473D"/>
    <w:rsid w:val="006A5034"/>
    <w:rsid w:val="006A58CC"/>
    <w:rsid w:val="006A5FB8"/>
    <w:rsid w:val="006A7D02"/>
    <w:rsid w:val="006B12D4"/>
    <w:rsid w:val="006B2D0D"/>
    <w:rsid w:val="006B3B16"/>
    <w:rsid w:val="006B3C18"/>
    <w:rsid w:val="006B50E5"/>
    <w:rsid w:val="006B59EE"/>
    <w:rsid w:val="006B5F79"/>
    <w:rsid w:val="006B602C"/>
    <w:rsid w:val="006B783F"/>
    <w:rsid w:val="006C1CD1"/>
    <w:rsid w:val="006C1DD0"/>
    <w:rsid w:val="006C1FDE"/>
    <w:rsid w:val="006C25B1"/>
    <w:rsid w:val="006C41EB"/>
    <w:rsid w:val="006C44CA"/>
    <w:rsid w:val="006C4893"/>
    <w:rsid w:val="006C4BA5"/>
    <w:rsid w:val="006C5083"/>
    <w:rsid w:val="006C5C88"/>
    <w:rsid w:val="006C6FD0"/>
    <w:rsid w:val="006D0300"/>
    <w:rsid w:val="006D055A"/>
    <w:rsid w:val="006D0704"/>
    <w:rsid w:val="006D11EF"/>
    <w:rsid w:val="006D2F92"/>
    <w:rsid w:val="006D32A4"/>
    <w:rsid w:val="006D4C26"/>
    <w:rsid w:val="006D4D60"/>
    <w:rsid w:val="006D54BE"/>
    <w:rsid w:val="006D56EF"/>
    <w:rsid w:val="006D6402"/>
    <w:rsid w:val="006D6506"/>
    <w:rsid w:val="006E01E3"/>
    <w:rsid w:val="006E109C"/>
    <w:rsid w:val="006E15B9"/>
    <w:rsid w:val="006E1F04"/>
    <w:rsid w:val="006E3E12"/>
    <w:rsid w:val="006E43E9"/>
    <w:rsid w:val="006E4DB1"/>
    <w:rsid w:val="006E595D"/>
    <w:rsid w:val="006E6335"/>
    <w:rsid w:val="006E6737"/>
    <w:rsid w:val="006E6E55"/>
    <w:rsid w:val="006F0309"/>
    <w:rsid w:val="006F094B"/>
    <w:rsid w:val="006F0CB6"/>
    <w:rsid w:val="006F16CE"/>
    <w:rsid w:val="006F19E8"/>
    <w:rsid w:val="006F27E6"/>
    <w:rsid w:val="006F2B82"/>
    <w:rsid w:val="006F2C5B"/>
    <w:rsid w:val="006F3A9B"/>
    <w:rsid w:val="006F6E64"/>
    <w:rsid w:val="006F6F4C"/>
    <w:rsid w:val="0070031D"/>
    <w:rsid w:val="0070036C"/>
    <w:rsid w:val="00700634"/>
    <w:rsid w:val="00700A3A"/>
    <w:rsid w:val="00701352"/>
    <w:rsid w:val="00701639"/>
    <w:rsid w:val="007019B0"/>
    <w:rsid w:val="00701CE8"/>
    <w:rsid w:val="007020E5"/>
    <w:rsid w:val="007028ED"/>
    <w:rsid w:val="00702B05"/>
    <w:rsid w:val="0070318F"/>
    <w:rsid w:val="00703EAE"/>
    <w:rsid w:val="00704C40"/>
    <w:rsid w:val="00705D42"/>
    <w:rsid w:val="00706658"/>
    <w:rsid w:val="00706769"/>
    <w:rsid w:val="00706E63"/>
    <w:rsid w:val="0070747A"/>
    <w:rsid w:val="00710A6D"/>
    <w:rsid w:val="00711D84"/>
    <w:rsid w:val="007121C5"/>
    <w:rsid w:val="007124ED"/>
    <w:rsid w:val="00713EA6"/>
    <w:rsid w:val="00713F69"/>
    <w:rsid w:val="007143A3"/>
    <w:rsid w:val="00714D32"/>
    <w:rsid w:val="00715068"/>
    <w:rsid w:val="00715078"/>
    <w:rsid w:val="0071568F"/>
    <w:rsid w:val="00715A65"/>
    <w:rsid w:val="00716762"/>
    <w:rsid w:val="00716CC6"/>
    <w:rsid w:val="007170BE"/>
    <w:rsid w:val="007171D9"/>
    <w:rsid w:val="00717988"/>
    <w:rsid w:val="00717A54"/>
    <w:rsid w:val="00717D26"/>
    <w:rsid w:val="00720EDF"/>
    <w:rsid w:val="00723BA2"/>
    <w:rsid w:val="0072413A"/>
    <w:rsid w:val="00725FFC"/>
    <w:rsid w:val="00726B4F"/>
    <w:rsid w:val="00730140"/>
    <w:rsid w:val="0073025C"/>
    <w:rsid w:val="00731841"/>
    <w:rsid w:val="00733730"/>
    <w:rsid w:val="007339CB"/>
    <w:rsid w:val="007346DB"/>
    <w:rsid w:val="00736B5D"/>
    <w:rsid w:val="0073796D"/>
    <w:rsid w:val="00737FAC"/>
    <w:rsid w:val="00740FB5"/>
    <w:rsid w:val="00741611"/>
    <w:rsid w:val="00741A4D"/>
    <w:rsid w:val="00741E8A"/>
    <w:rsid w:val="00744BC9"/>
    <w:rsid w:val="00746145"/>
    <w:rsid w:val="0074744C"/>
    <w:rsid w:val="00747B68"/>
    <w:rsid w:val="00747E3B"/>
    <w:rsid w:val="00750248"/>
    <w:rsid w:val="00750ABD"/>
    <w:rsid w:val="00751751"/>
    <w:rsid w:val="00751C95"/>
    <w:rsid w:val="00753699"/>
    <w:rsid w:val="0075451D"/>
    <w:rsid w:val="0075456D"/>
    <w:rsid w:val="00754BB5"/>
    <w:rsid w:val="0075557B"/>
    <w:rsid w:val="007571BC"/>
    <w:rsid w:val="00757275"/>
    <w:rsid w:val="007576CD"/>
    <w:rsid w:val="007579DA"/>
    <w:rsid w:val="00757B7D"/>
    <w:rsid w:val="0076084E"/>
    <w:rsid w:val="00760F09"/>
    <w:rsid w:val="00761209"/>
    <w:rsid w:val="00761F3C"/>
    <w:rsid w:val="00762130"/>
    <w:rsid w:val="00762B18"/>
    <w:rsid w:val="00764028"/>
    <w:rsid w:val="0076480B"/>
    <w:rsid w:val="007653ED"/>
    <w:rsid w:val="0076628F"/>
    <w:rsid w:val="007675B9"/>
    <w:rsid w:val="00767DAE"/>
    <w:rsid w:val="00770E31"/>
    <w:rsid w:val="00772F2F"/>
    <w:rsid w:val="007754BA"/>
    <w:rsid w:val="00775E18"/>
    <w:rsid w:val="00776B87"/>
    <w:rsid w:val="00776D60"/>
    <w:rsid w:val="00777E55"/>
    <w:rsid w:val="007801D4"/>
    <w:rsid w:val="00780B4F"/>
    <w:rsid w:val="00781612"/>
    <w:rsid w:val="0078241B"/>
    <w:rsid w:val="007831AA"/>
    <w:rsid w:val="0078454D"/>
    <w:rsid w:val="007846B3"/>
    <w:rsid w:val="00786B6C"/>
    <w:rsid w:val="00787BDE"/>
    <w:rsid w:val="007908D6"/>
    <w:rsid w:val="00790F3B"/>
    <w:rsid w:val="00791A8F"/>
    <w:rsid w:val="00791E02"/>
    <w:rsid w:val="00791FFF"/>
    <w:rsid w:val="007922CB"/>
    <w:rsid w:val="00792C09"/>
    <w:rsid w:val="0079364D"/>
    <w:rsid w:val="00793665"/>
    <w:rsid w:val="007939DC"/>
    <w:rsid w:val="00793C1A"/>
    <w:rsid w:val="00793CA1"/>
    <w:rsid w:val="00794002"/>
    <w:rsid w:val="007958B0"/>
    <w:rsid w:val="007959AB"/>
    <w:rsid w:val="00795BD9"/>
    <w:rsid w:val="007964D9"/>
    <w:rsid w:val="007967E6"/>
    <w:rsid w:val="007971B6"/>
    <w:rsid w:val="00797F8B"/>
    <w:rsid w:val="007A01DD"/>
    <w:rsid w:val="007A01E5"/>
    <w:rsid w:val="007A028A"/>
    <w:rsid w:val="007A0758"/>
    <w:rsid w:val="007A08C2"/>
    <w:rsid w:val="007A0A94"/>
    <w:rsid w:val="007A0F4F"/>
    <w:rsid w:val="007A15F9"/>
    <w:rsid w:val="007A19FF"/>
    <w:rsid w:val="007A1A0B"/>
    <w:rsid w:val="007A1AAE"/>
    <w:rsid w:val="007A3E7F"/>
    <w:rsid w:val="007A4227"/>
    <w:rsid w:val="007A5228"/>
    <w:rsid w:val="007A5BAE"/>
    <w:rsid w:val="007A5D29"/>
    <w:rsid w:val="007A61F2"/>
    <w:rsid w:val="007A6463"/>
    <w:rsid w:val="007B07CD"/>
    <w:rsid w:val="007B178F"/>
    <w:rsid w:val="007B185B"/>
    <w:rsid w:val="007B1C72"/>
    <w:rsid w:val="007B24FB"/>
    <w:rsid w:val="007B29D7"/>
    <w:rsid w:val="007B35E3"/>
    <w:rsid w:val="007B5300"/>
    <w:rsid w:val="007B6002"/>
    <w:rsid w:val="007B6F75"/>
    <w:rsid w:val="007B7456"/>
    <w:rsid w:val="007B79E0"/>
    <w:rsid w:val="007C0359"/>
    <w:rsid w:val="007C0905"/>
    <w:rsid w:val="007C2A78"/>
    <w:rsid w:val="007C3B9F"/>
    <w:rsid w:val="007C4356"/>
    <w:rsid w:val="007C45C1"/>
    <w:rsid w:val="007C57E7"/>
    <w:rsid w:val="007C702B"/>
    <w:rsid w:val="007C78C9"/>
    <w:rsid w:val="007D236C"/>
    <w:rsid w:val="007D243B"/>
    <w:rsid w:val="007D2607"/>
    <w:rsid w:val="007D2E32"/>
    <w:rsid w:val="007D37B3"/>
    <w:rsid w:val="007D3E90"/>
    <w:rsid w:val="007D4C59"/>
    <w:rsid w:val="007D4D44"/>
    <w:rsid w:val="007D4D96"/>
    <w:rsid w:val="007D657C"/>
    <w:rsid w:val="007D69EC"/>
    <w:rsid w:val="007D6B8B"/>
    <w:rsid w:val="007D7663"/>
    <w:rsid w:val="007E0AEB"/>
    <w:rsid w:val="007E2442"/>
    <w:rsid w:val="007E33AD"/>
    <w:rsid w:val="007E3987"/>
    <w:rsid w:val="007E445E"/>
    <w:rsid w:val="007E66B7"/>
    <w:rsid w:val="007F1144"/>
    <w:rsid w:val="007F1B45"/>
    <w:rsid w:val="007F2062"/>
    <w:rsid w:val="007F4221"/>
    <w:rsid w:val="007F4D07"/>
    <w:rsid w:val="007F4D7C"/>
    <w:rsid w:val="007F4F17"/>
    <w:rsid w:val="007F595F"/>
    <w:rsid w:val="007F5A06"/>
    <w:rsid w:val="007F5F7E"/>
    <w:rsid w:val="007F600E"/>
    <w:rsid w:val="007F6CB7"/>
    <w:rsid w:val="007F6E8C"/>
    <w:rsid w:val="007F7023"/>
    <w:rsid w:val="007F7565"/>
    <w:rsid w:val="007F764C"/>
    <w:rsid w:val="007F7825"/>
    <w:rsid w:val="007F79FC"/>
    <w:rsid w:val="008016AE"/>
    <w:rsid w:val="008016B6"/>
    <w:rsid w:val="00803593"/>
    <w:rsid w:val="008035E6"/>
    <w:rsid w:val="00804818"/>
    <w:rsid w:val="0080574E"/>
    <w:rsid w:val="0080674B"/>
    <w:rsid w:val="00806C9C"/>
    <w:rsid w:val="0081067B"/>
    <w:rsid w:val="00812D3F"/>
    <w:rsid w:val="00813446"/>
    <w:rsid w:val="00813F1E"/>
    <w:rsid w:val="00814166"/>
    <w:rsid w:val="008145B3"/>
    <w:rsid w:val="00814B70"/>
    <w:rsid w:val="00816444"/>
    <w:rsid w:val="00817C2C"/>
    <w:rsid w:val="00820EAA"/>
    <w:rsid w:val="00821AAF"/>
    <w:rsid w:val="00823BBC"/>
    <w:rsid w:val="008250DC"/>
    <w:rsid w:val="00825423"/>
    <w:rsid w:val="00826D9B"/>
    <w:rsid w:val="008276A4"/>
    <w:rsid w:val="00827B7B"/>
    <w:rsid w:val="00827F3B"/>
    <w:rsid w:val="008300E3"/>
    <w:rsid w:val="0083130E"/>
    <w:rsid w:val="00831A2A"/>
    <w:rsid w:val="008338A4"/>
    <w:rsid w:val="00833E40"/>
    <w:rsid w:val="00834C87"/>
    <w:rsid w:val="00834FF4"/>
    <w:rsid w:val="00835077"/>
    <w:rsid w:val="008353D5"/>
    <w:rsid w:val="008357B0"/>
    <w:rsid w:val="00835C52"/>
    <w:rsid w:val="00835D7B"/>
    <w:rsid w:val="00836ABA"/>
    <w:rsid w:val="00837D84"/>
    <w:rsid w:val="008412B5"/>
    <w:rsid w:val="00841B80"/>
    <w:rsid w:val="00841F7B"/>
    <w:rsid w:val="0084372D"/>
    <w:rsid w:val="00843AE4"/>
    <w:rsid w:val="00844499"/>
    <w:rsid w:val="00845521"/>
    <w:rsid w:val="00845BB5"/>
    <w:rsid w:val="008474D6"/>
    <w:rsid w:val="00850616"/>
    <w:rsid w:val="00850650"/>
    <w:rsid w:val="00852EFA"/>
    <w:rsid w:val="0085310E"/>
    <w:rsid w:val="00853138"/>
    <w:rsid w:val="00853FFB"/>
    <w:rsid w:val="008546BD"/>
    <w:rsid w:val="00856A6A"/>
    <w:rsid w:val="008573B8"/>
    <w:rsid w:val="008602C6"/>
    <w:rsid w:val="0086121F"/>
    <w:rsid w:val="00861876"/>
    <w:rsid w:val="00861EEA"/>
    <w:rsid w:val="00862150"/>
    <w:rsid w:val="00862C5A"/>
    <w:rsid w:val="00864755"/>
    <w:rsid w:val="00870ED5"/>
    <w:rsid w:val="00872412"/>
    <w:rsid w:val="00872D5E"/>
    <w:rsid w:val="00873367"/>
    <w:rsid w:val="008733BD"/>
    <w:rsid w:val="0087383B"/>
    <w:rsid w:val="00873B18"/>
    <w:rsid w:val="008750E0"/>
    <w:rsid w:val="008757D3"/>
    <w:rsid w:val="008814AA"/>
    <w:rsid w:val="00882434"/>
    <w:rsid w:val="0088257F"/>
    <w:rsid w:val="008829A1"/>
    <w:rsid w:val="00883736"/>
    <w:rsid w:val="00884D5D"/>
    <w:rsid w:val="008855B0"/>
    <w:rsid w:val="00886082"/>
    <w:rsid w:val="008905A7"/>
    <w:rsid w:val="0089087F"/>
    <w:rsid w:val="00891202"/>
    <w:rsid w:val="008912D8"/>
    <w:rsid w:val="0089161D"/>
    <w:rsid w:val="00892DD6"/>
    <w:rsid w:val="00893966"/>
    <w:rsid w:val="00893A3D"/>
    <w:rsid w:val="008942EB"/>
    <w:rsid w:val="00894E14"/>
    <w:rsid w:val="00897953"/>
    <w:rsid w:val="00897F51"/>
    <w:rsid w:val="008A0014"/>
    <w:rsid w:val="008A068F"/>
    <w:rsid w:val="008A11C0"/>
    <w:rsid w:val="008A153B"/>
    <w:rsid w:val="008A2F62"/>
    <w:rsid w:val="008A35BA"/>
    <w:rsid w:val="008A4146"/>
    <w:rsid w:val="008A5530"/>
    <w:rsid w:val="008A6D41"/>
    <w:rsid w:val="008A7E99"/>
    <w:rsid w:val="008B21A8"/>
    <w:rsid w:val="008B227A"/>
    <w:rsid w:val="008B2364"/>
    <w:rsid w:val="008B2693"/>
    <w:rsid w:val="008B29CD"/>
    <w:rsid w:val="008B2ACA"/>
    <w:rsid w:val="008B3CF2"/>
    <w:rsid w:val="008B466B"/>
    <w:rsid w:val="008B482C"/>
    <w:rsid w:val="008B4BA3"/>
    <w:rsid w:val="008B4D9A"/>
    <w:rsid w:val="008B5E44"/>
    <w:rsid w:val="008B6065"/>
    <w:rsid w:val="008B7567"/>
    <w:rsid w:val="008B7637"/>
    <w:rsid w:val="008B7BB6"/>
    <w:rsid w:val="008C0AC1"/>
    <w:rsid w:val="008C0C1C"/>
    <w:rsid w:val="008C0EF6"/>
    <w:rsid w:val="008C1F59"/>
    <w:rsid w:val="008C20B2"/>
    <w:rsid w:val="008C2A94"/>
    <w:rsid w:val="008C2E00"/>
    <w:rsid w:val="008C2EA0"/>
    <w:rsid w:val="008C2F4A"/>
    <w:rsid w:val="008C3EE4"/>
    <w:rsid w:val="008C3F6E"/>
    <w:rsid w:val="008C3FD2"/>
    <w:rsid w:val="008C460A"/>
    <w:rsid w:val="008C5C41"/>
    <w:rsid w:val="008C6087"/>
    <w:rsid w:val="008C6240"/>
    <w:rsid w:val="008C6539"/>
    <w:rsid w:val="008C687A"/>
    <w:rsid w:val="008C6F05"/>
    <w:rsid w:val="008C7D2C"/>
    <w:rsid w:val="008D2189"/>
    <w:rsid w:val="008D32A0"/>
    <w:rsid w:val="008D36AB"/>
    <w:rsid w:val="008D431D"/>
    <w:rsid w:val="008D4889"/>
    <w:rsid w:val="008D55D7"/>
    <w:rsid w:val="008D6184"/>
    <w:rsid w:val="008D628C"/>
    <w:rsid w:val="008D6754"/>
    <w:rsid w:val="008D6C8D"/>
    <w:rsid w:val="008E026C"/>
    <w:rsid w:val="008E032F"/>
    <w:rsid w:val="008E0E61"/>
    <w:rsid w:val="008E1987"/>
    <w:rsid w:val="008E20C2"/>
    <w:rsid w:val="008E4F80"/>
    <w:rsid w:val="008E5656"/>
    <w:rsid w:val="008E578D"/>
    <w:rsid w:val="008E6366"/>
    <w:rsid w:val="008E6B86"/>
    <w:rsid w:val="008E7D36"/>
    <w:rsid w:val="008E7EF5"/>
    <w:rsid w:val="008F037B"/>
    <w:rsid w:val="008F0597"/>
    <w:rsid w:val="008F0A52"/>
    <w:rsid w:val="008F1990"/>
    <w:rsid w:val="008F1B78"/>
    <w:rsid w:val="008F240D"/>
    <w:rsid w:val="008F2A68"/>
    <w:rsid w:val="008F2C79"/>
    <w:rsid w:val="008F2EAE"/>
    <w:rsid w:val="008F5673"/>
    <w:rsid w:val="008F6A46"/>
    <w:rsid w:val="009005BE"/>
    <w:rsid w:val="009007A9"/>
    <w:rsid w:val="00900F0D"/>
    <w:rsid w:val="009012A2"/>
    <w:rsid w:val="00902086"/>
    <w:rsid w:val="0090362A"/>
    <w:rsid w:val="00903726"/>
    <w:rsid w:val="0090494B"/>
    <w:rsid w:val="00904C8B"/>
    <w:rsid w:val="00905F40"/>
    <w:rsid w:val="009064B9"/>
    <w:rsid w:val="009078F9"/>
    <w:rsid w:val="00910A3A"/>
    <w:rsid w:val="00910BD4"/>
    <w:rsid w:val="0091111E"/>
    <w:rsid w:val="009111F1"/>
    <w:rsid w:val="00911A0B"/>
    <w:rsid w:val="0091246F"/>
    <w:rsid w:val="00913082"/>
    <w:rsid w:val="00913434"/>
    <w:rsid w:val="00914EED"/>
    <w:rsid w:val="0091522C"/>
    <w:rsid w:val="009174BD"/>
    <w:rsid w:val="00917BD5"/>
    <w:rsid w:val="00917C5E"/>
    <w:rsid w:val="00920D98"/>
    <w:rsid w:val="00920DA8"/>
    <w:rsid w:val="00921142"/>
    <w:rsid w:val="0092270B"/>
    <w:rsid w:val="00922C9A"/>
    <w:rsid w:val="009238F2"/>
    <w:rsid w:val="00923EC4"/>
    <w:rsid w:val="00924A45"/>
    <w:rsid w:val="009251A4"/>
    <w:rsid w:val="00925539"/>
    <w:rsid w:val="0092626E"/>
    <w:rsid w:val="00926503"/>
    <w:rsid w:val="00926525"/>
    <w:rsid w:val="009269FF"/>
    <w:rsid w:val="00926D0B"/>
    <w:rsid w:val="00927629"/>
    <w:rsid w:val="0093109F"/>
    <w:rsid w:val="0093189A"/>
    <w:rsid w:val="00931B58"/>
    <w:rsid w:val="00931F1B"/>
    <w:rsid w:val="00932E25"/>
    <w:rsid w:val="00932F3C"/>
    <w:rsid w:val="00933E78"/>
    <w:rsid w:val="009340E3"/>
    <w:rsid w:val="009343BB"/>
    <w:rsid w:val="009357A5"/>
    <w:rsid w:val="009365D9"/>
    <w:rsid w:val="00936BDF"/>
    <w:rsid w:val="00936E9A"/>
    <w:rsid w:val="009375E9"/>
    <w:rsid w:val="00937615"/>
    <w:rsid w:val="00942E14"/>
    <w:rsid w:val="00942FDF"/>
    <w:rsid w:val="009439F6"/>
    <w:rsid w:val="00943F6B"/>
    <w:rsid w:val="00943F94"/>
    <w:rsid w:val="0094402A"/>
    <w:rsid w:val="00944EC7"/>
    <w:rsid w:val="009460FD"/>
    <w:rsid w:val="009462DB"/>
    <w:rsid w:val="009471BD"/>
    <w:rsid w:val="00950BA6"/>
    <w:rsid w:val="009522D7"/>
    <w:rsid w:val="00952677"/>
    <w:rsid w:val="009534A7"/>
    <w:rsid w:val="009548DB"/>
    <w:rsid w:val="009551D5"/>
    <w:rsid w:val="00955399"/>
    <w:rsid w:val="009569DE"/>
    <w:rsid w:val="00956C27"/>
    <w:rsid w:val="00956E1C"/>
    <w:rsid w:val="00961960"/>
    <w:rsid w:val="00961C81"/>
    <w:rsid w:val="00961EC8"/>
    <w:rsid w:val="00963C25"/>
    <w:rsid w:val="00963FFB"/>
    <w:rsid w:val="009645FB"/>
    <w:rsid w:val="00964C66"/>
    <w:rsid w:val="00965151"/>
    <w:rsid w:val="009671A1"/>
    <w:rsid w:val="00967D3B"/>
    <w:rsid w:val="009704D5"/>
    <w:rsid w:val="00971508"/>
    <w:rsid w:val="00971933"/>
    <w:rsid w:val="00972CCF"/>
    <w:rsid w:val="009730BC"/>
    <w:rsid w:val="009741BE"/>
    <w:rsid w:val="00974581"/>
    <w:rsid w:val="0097466C"/>
    <w:rsid w:val="00974E91"/>
    <w:rsid w:val="0097565B"/>
    <w:rsid w:val="0098124D"/>
    <w:rsid w:val="00981993"/>
    <w:rsid w:val="00982AC0"/>
    <w:rsid w:val="00982B30"/>
    <w:rsid w:val="00983CFC"/>
    <w:rsid w:val="009843B0"/>
    <w:rsid w:val="0098522E"/>
    <w:rsid w:val="009856BE"/>
    <w:rsid w:val="009857AA"/>
    <w:rsid w:val="00985899"/>
    <w:rsid w:val="00986F60"/>
    <w:rsid w:val="00987612"/>
    <w:rsid w:val="00990BBA"/>
    <w:rsid w:val="009912E7"/>
    <w:rsid w:val="009918CE"/>
    <w:rsid w:val="00991F96"/>
    <w:rsid w:val="009926F0"/>
    <w:rsid w:val="00992930"/>
    <w:rsid w:val="00992D8E"/>
    <w:rsid w:val="00993084"/>
    <w:rsid w:val="00993089"/>
    <w:rsid w:val="009932DF"/>
    <w:rsid w:val="009937BD"/>
    <w:rsid w:val="00994B6F"/>
    <w:rsid w:val="00995524"/>
    <w:rsid w:val="00996689"/>
    <w:rsid w:val="00996FD8"/>
    <w:rsid w:val="009970A9"/>
    <w:rsid w:val="0099786E"/>
    <w:rsid w:val="00997F34"/>
    <w:rsid w:val="009A029F"/>
    <w:rsid w:val="009A06BD"/>
    <w:rsid w:val="009A2638"/>
    <w:rsid w:val="009A42B3"/>
    <w:rsid w:val="009A4B3D"/>
    <w:rsid w:val="009A4D4B"/>
    <w:rsid w:val="009A76EB"/>
    <w:rsid w:val="009A79CC"/>
    <w:rsid w:val="009B0A33"/>
    <w:rsid w:val="009B0C0E"/>
    <w:rsid w:val="009B144A"/>
    <w:rsid w:val="009B170D"/>
    <w:rsid w:val="009B1824"/>
    <w:rsid w:val="009B1888"/>
    <w:rsid w:val="009B22D9"/>
    <w:rsid w:val="009B37EA"/>
    <w:rsid w:val="009B38CA"/>
    <w:rsid w:val="009B3A44"/>
    <w:rsid w:val="009B43B2"/>
    <w:rsid w:val="009B46B0"/>
    <w:rsid w:val="009B4CAE"/>
    <w:rsid w:val="009B531F"/>
    <w:rsid w:val="009B5C1A"/>
    <w:rsid w:val="009B5D07"/>
    <w:rsid w:val="009B6020"/>
    <w:rsid w:val="009B7206"/>
    <w:rsid w:val="009C0091"/>
    <w:rsid w:val="009C1656"/>
    <w:rsid w:val="009C21D6"/>
    <w:rsid w:val="009C2DC3"/>
    <w:rsid w:val="009C3F7A"/>
    <w:rsid w:val="009C421C"/>
    <w:rsid w:val="009C4DDB"/>
    <w:rsid w:val="009C5142"/>
    <w:rsid w:val="009C5726"/>
    <w:rsid w:val="009C6948"/>
    <w:rsid w:val="009C6A04"/>
    <w:rsid w:val="009D0960"/>
    <w:rsid w:val="009D1249"/>
    <w:rsid w:val="009D1679"/>
    <w:rsid w:val="009D1D97"/>
    <w:rsid w:val="009D26B4"/>
    <w:rsid w:val="009D2A66"/>
    <w:rsid w:val="009D37D8"/>
    <w:rsid w:val="009D4B13"/>
    <w:rsid w:val="009D50F5"/>
    <w:rsid w:val="009D559A"/>
    <w:rsid w:val="009D605E"/>
    <w:rsid w:val="009D62B6"/>
    <w:rsid w:val="009D63B3"/>
    <w:rsid w:val="009D6B21"/>
    <w:rsid w:val="009D7CCA"/>
    <w:rsid w:val="009D7CE9"/>
    <w:rsid w:val="009D7D2F"/>
    <w:rsid w:val="009E01F2"/>
    <w:rsid w:val="009E0452"/>
    <w:rsid w:val="009E0C53"/>
    <w:rsid w:val="009E2330"/>
    <w:rsid w:val="009E27C4"/>
    <w:rsid w:val="009E3087"/>
    <w:rsid w:val="009E4806"/>
    <w:rsid w:val="009E4D61"/>
    <w:rsid w:val="009E643D"/>
    <w:rsid w:val="009E6890"/>
    <w:rsid w:val="009E6ECD"/>
    <w:rsid w:val="009E7B1A"/>
    <w:rsid w:val="009F0AEE"/>
    <w:rsid w:val="009F0B27"/>
    <w:rsid w:val="009F0C15"/>
    <w:rsid w:val="009F0F1C"/>
    <w:rsid w:val="009F1340"/>
    <w:rsid w:val="009F1A42"/>
    <w:rsid w:val="009F1E03"/>
    <w:rsid w:val="009F34AD"/>
    <w:rsid w:val="009F363D"/>
    <w:rsid w:val="009F37D5"/>
    <w:rsid w:val="009F4016"/>
    <w:rsid w:val="009F46EF"/>
    <w:rsid w:val="009F4724"/>
    <w:rsid w:val="009F4948"/>
    <w:rsid w:val="009F4C26"/>
    <w:rsid w:val="009F4E08"/>
    <w:rsid w:val="009F56E6"/>
    <w:rsid w:val="009F7474"/>
    <w:rsid w:val="009F7ED9"/>
    <w:rsid w:val="00A013B6"/>
    <w:rsid w:val="00A02DE5"/>
    <w:rsid w:val="00A02E8D"/>
    <w:rsid w:val="00A03CF2"/>
    <w:rsid w:val="00A03E59"/>
    <w:rsid w:val="00A04113"/>
    <w:rsid w:val="00A046FA"/>
    <w:rsid w:val="00A04A22"/>
    <w:rsid w:val="00A055F0"/>
    <w:rsid w:val="00A05ADF"/>
    <w:rsid w:val="00A06977"/>
    <w:rsid w:val="00A07040"/>
    <w:rsid w:val="00A10904"/>
    <w:rsid w:val="00A11471"/>
    <w:rsid w:val="00A12335"/>
    <w:rsid w:val="00A12A43"/>
    <w:rsid w:val="00A12E27"/>
    <w:rsid w:val="00A134B5"/>
    <w:rsid w:val="00A14604"/>
    <w:rsid w:val="00A14BAF"/>
    <w:rsid w:val="00A15A76"/>
    <w:rsid w:val="00A15D8D"/>
    <w:rsid w:val="00A16379"/>
    <w:rsid w:val="00A16DEE"/>
    <w:rsid w:val="00A216F6"/>
    <w:rsid w:val="00A21E0C"/>
    <w:rsid w:val="00A2334B"/>
    <w:rsid w:val="00A234F8"/>
    <w:rsid w:val="00A23FB8"/>
    <w:rsid w:val="00A2403D"/>
    <w:rsid w:val="00A254C7"/>
    <w:rsid w:val="00A25A6D"/>
    <w:rsid w:val="00A25EAF"/>
    <w:rsid w:val="00A25ECF"/>
    <w:rsid w:val="00A26F6D"/>
    <w:rsid w:val="00A3117C"/>
    <w:rsid w:val="00A31AE7"/>
    <w:rsid w:val="00A32233"/>
    <w:rsid w:val="00A327F2"/>
    <w:rsid w:val="00A339F1"/>
    <w:rsid w:val="00A33AC5"/>
    <w:rsid w:val="00A33BC1"/>
    <w:rsid w:val="00A34190"/>
    <w:rsid w:val="00A34A02"/>
    <w:rsid w:val="00A35479"/>
    <w:rsid w:val="00A35785"/>
    <w:rsid w:val="00A36FBA"/>
    <w:rsid w:val="00A375F5"/>
    <w:rsid w:val="00A406DF"/>
    <w:rsid w:val="00A411BB"/>
    <w:rsid w:val="00A41E59"/>
    <w:rsid w:val="00A4370B"/>
    <w:rsid w:val="00A43896"/>
    <w:rsid w:val="00A448EF"/>
    <w:rsid w:val="00A469D1"/>
    <w:rsid w:val="00A47696"/>
    <w:rsid w:val="00A47FAF"/>
    <w:rsid w:val="00A5042F"/>
    <w:rsid w:val="00A506F0"/>
    <w:rsid w:val="00A50E7D"/>
    <w:rsid w:val="00A50FCF"/>
    <w:rsid w:val="00A51234"/>
    <w:rsid w:val="00A533CB"/>
    <w:rsid w:val="00A533F3"/>
    <w:rsid w:val="00A545A3"/>
    <w:rsid w:val="00A555C3"/>
    <w:rsid w:val="00A5630B"/>
    <w:rsid w:val="00A570D8"/>
    <w:rsid w:val="00A6162F"/>
    <w:rsid w:val="00A62063"/>
    <w:rsid w:val="00A624EC"/>
    <w:rsid w:val="00A62FC8"/>
    <w:rsid w:val="00A6394E"/>
    <w:rsid w:val="00A64B64"/>
    <w:rsid w:val="00A64F79"/>
    <w:rsid w:val="00A64F9E"/>
    <w:rsid w:val="00A65479"/>
    <w:rsid w:val="00A65C5B"/>
    <w:rsid w:val="00A66556"/>
    <w:rsid w:val="00A667F4"/>
    <w:rsid w:val="00A668F3"/>
    <w:rsid w:val="00A66EC8"/>
    <w:rsid w:val="00A67350"/>
    <w:rsid w:val="00A6745B"/>
    <w:rsid w:val="00A70376"/>
    <w:rsid w:val="00A70B4D"/>
    <w:rsid w:val="00A713CB"/>
    <w:rsid w:val="00A716C5"/>
    <w:rsid w:val="00A72923"/>
    <w:rsid w:val="00A73886"/>
    <w:rsid w:val="00A73FC8"/>
    <w:rsid w:val="00A74247"/>
    <w:rsid w:val="00A74788"/>
    <w:rsid w:val="00A749AC"/>
    <w:rsid w:val="00A74F03"/>
    <w:rsid w:val="00A75A39"/>
    <w:rsid w:val="00A76CA3"/>
    <w:rsid w:val="00A802EB"/>
    <w:rsid w:val="00A80314"/>
    <w:rsid w:val="00A80E89"/>
    <w:rsid w:val="00A81878"/>
    <w:rsid w:val="00A8390A"/>
    <w:rsid w:val="00A84417"/>
    <w:rsid w:val="00A84D68"/>
    <w:rsid w:val="00A85F46"/>
    <w:rsid w:val="00A86545"/>
    <w:rsid w:val="00A8684A"/>
    <w:rsid w:val="00A86ABC"/>
    <w:rsid w:val="00A86DBA"/>
    <w:rsid w:val="00A87DB1"/>
    <w:rsid w:val="00A90666"/>
    <w:rsid w:val="00A911A6"/>
    <w:rsid w:val="00A91B4A"/>
    <w:rsid w:val="00A92098"/>
    <w:rsid w:val="00A92CB9"/>
    <w:rsid w:val="00A92CD8"/>
    <w:rsid w:val="00A9360E"/>
    <w:rsid w:val="00A93DE8"/>
    <w:rsid w:val="00A945BB"/>
    <w:rsid w:val="00A95842"/>
    <w:rsid w:val="00A95DDF"/>
    <w:rsid w:val="00A96043"/>
    <w:rsid w:val="00A960FE"/>
    <w:rsid w:val="00A96DC2"/>
    <w:rsid w:val="00A96EA0"/>
    <w:rsid w:val="00AA10FA"/>
    <w:rsid w:val="00AA1749"/>
    <w:rsid w:val="00AA1C93"/>
    <w:rsid w:val="00AA3A26"/>
    <w:rsid w:val="00AA3E21"/>
    <w:rsid w:val="00AA429B"/>
    <w:rsid w:val="00AA4369"/>
    <w:rsid w:val="00AA438D"/>
    <w:rsid w:val="00AA5A5F"/>
    <w:rsid w:val="00AA5F42"/>
    <w:rsid w:val="00AB0E1F"/>
    <w:rsid w:val="00AB2169"/>
    <w:rsid w:val="00AB22F0"/>
    <w:rsid w:val="00AB2352"/>
    <w:rsid w:val="00AB282A"/>
    <w:rsid w:val="00AB30C5"/>
    <w:rsid w:val="00AB339F"/>
    <w:rsid w:val="00AB3CFC"/>
    <w:rsid w:val="00AB456D"/>
    <w:rsid w:val="00AB6105"/>
    <w:rsid w:val="00AB61D9"/>
    <w:rsid w:val="00AC0663"/>
    <w:rsid w:val="00AC08C1"/>
    <w:rsid w:val="00AC0A6E"/>
    <w:rsid w:val="00AC1FE4"/>
    <w:rsid w:val="00AC216B"/>
    <w:rsid w:val="00AC2638"/>
    <w:rsid w:val="00AC2B08"/>
    <w:rsid w:val="00AC3F48"/>
    <w:rsid w:val="00AC4952"/>
    <w:rsid w:val="00AC7353"/>
    <w:rsid w:val="00AD0296"/>
    <w:rsid w:val="00AD0434"/>
    <w:rsid w:val="00AD0542"/>
    <w:rsid w:val="00AD125D"/>
    <w:rsid w:val="00AD16A1"/>
    <w:rsid w:val="00AD16F6"/>
    <w:rsid w:val="00AD17A1"/>
    <w:rsid w:val="00AD1BBA"/>
    <w:rsid w:val="00AD259D"/>
    <w:rsid w:val="00AD6266"/>
    <w:rsid w:val="00AD658B"/>
    <w:rsid w:val="00AD6C1B"/>
    <w:rsid w:val="00AD7908"/>
    <w:rsid w:val="00AD7AE8"/>
    <w:rsid w:val="00AE0223"/>
    <w:rsid w:val="00AE26B3"/>
    <w:rsid w:val="00AE2CC6"/>
    <w:rsid w:val="00AE2DC7"/>
    <w:rsid w:val="00AE2FE7"/>
    <w:rsid w:val="00AE485A"/>
    <w:rsid w:val="00AE4C33"/>
    <w:rsid w:val="00AE5D79"/>
    <w:rsid w:val="00AF030A"/>
    <w:rsid w:val="00AF0320"/>
    <w:rsid w:val="00AF15AC"/>
    <w:rsid w:val="00AF1C9E"/>
    <w:rsid w:val="00AF2131"/>
    <w:rsid w:val="00AF216A"/>
    <w:rsid w:val="00AF2290"/>
    <w:rsid w:val="00AF264B"/>
    <w:rsid w:val="00AF348D"/>
    <w:rsid w:val="00AF39A4"/>
    <w:rsid w:val="00AF52A1"/>
    <w:rsid w:val="00AF545C"/>
    <w:rsid w:val="00AF615D"/>
    <w:rsid w:val="00AF744B"/>
    <w:rsid w:val="00B006EE"/>
    <w:rsid w:val="00B011FA"/>
    <w:rsid w:val="00B01213"/>
    <w:rsid w:val="00B012F9"/>
    <w:rsid w:val="00B015EF"/>
    <w:rsid w:val="00B015F2"/>
    <w:rsid w:val="00B02543"/>
    <w:rsid w:val="00B0307A"/>
    <w:rsid w:val="00B04CC0"/>
    <w:rsid w:val="00B057E9"/>
    <w:rsid w:val="00B069E4"/>
    <w:rsid w:val="00B06A2F"/>
    <w:rsid w:val="00B0759E"/>
    <w:rsid w:val="00B078E1"/>
    <w:rsid w:val="00B107AC"/>
    <w:rsid w:val="00B10911"/>
    <w:rsid w:val="00B118AC"/>
    <w:rsid w:val="00B11E62"/>
    <w:rsid w:val="00B12F41"/>
    <w:rsid w:val="00B13577"/>
    <w:rsid w:val="00B14EF0"/>
    <w:rsid w:val="00B15AB4"/>
    <w:rsid w:val="00B16811"/>
    <w:rsid w:val="00B178A5"/>
    <w:rsid w:val="00B205D3"/>
    <w:rsid w:val="00B213B6"/>
    <w:rsid w:val="00B21B3A"/>
    <w:rsid w:val="00B21C2A"/>
    <w:rsid w:val="00B22249"/>
    <w:rsid w:val="00B2243B"/>
    <w:rsid w:val="00B22DA4"/>
    <w:rsid w:val="00B22E77"/>
    <w:rsid w:val="00B2578D"/>
    <w:rsid w:val="00B2780E"/>
    <w:rsid w:val="00B30261"/>
    <w:rsid w:val="00B3030C"/>
    <w:rsid w:val="00B3137E"/>
    <w:rsid w:val="00B3422A"/>
    <w:rsid w:val="00B34510"/>
    <w:rsid w:val="00B35D60"/>
    <w:rsid w:val="00B40300"/>
    <w:rsid w:val="00B405B1"/>
    <w:rsid w:val="00B406FD"/>
    <w:rsid w:val="00B40F2B"/>
    <w:rsid w:val="00B411DF"/>
    <w:rsid w:val="00B4160C"/>
    <w:rsid w:val="00B418F1"/>
    <w:rsid w:val="00B41ED8"/>
    <w:rsid w:val="00B4395C"/>
    <w:rsid w:val="00B43FE1"/>
    <w:rsid w:val="00B4443B"/>
    <w:rsid w:val="00B44C6E"/>
    <w:rsid w:val="00B45CFB"/>
    <w:rsid w:val="00B47935"/>
    <w:rsid w:val="00B50818"/>
    <w:rsid w:val="00B50A9E"/>
    <w:rsid w:val="00B50D41"/>
    <w:rsid w:val="00B528C0"/>
    <w:rsid w:val="00B5322A"/>
    <w:rsid w:val="00B53E21"/>
    <w:rsid w:val="00B53F32"/>
    <w:rsid w:val="00B54A8E"/>
    <w:rsid w:val="00B5549B"/>
    <w:rsid w:val="00B557CD"/>
    <w:rsid w:val="00B55CFC"/>
    <w:rsid w:val="00B5639E"/>
    <w:rsid w:val="00B56A0D"/>
    <w:rsid w:val="00B57AFD"/>
    <w:rsid w:val="00B57E98"/>
    <w:rsid w:val="00B60653"/>
    <w:rsid w:val="00B6091B"/>
    <w:rsid w:val="00B61965"/>
    <w:rsid w:val="00B63650"/>
    <w:rsid w:val="00B65A9E"/>
    <w:rsid w:val="00B668FC"/>
    <w:rsid w:val="00B66A93"/>
    <w:rsid w:val="00B66D70"/>
    <w:rsid w:val="00B703C8"/>
    <w:rsid w:val="00B7058A"/>
    <w:rsid w:val="00B70BDF"/>
    <w:rsid w:val="00B70D53"/>
    <w:rsid w:val="00B7184F"/>
    <w:rsid w:val="00B723BD"/>
    <w:rsid w:val="00B74189"/>
    <w:rsid w:val="00B747A7"/>
    <w:rsid w:val="00B75FBA"/>
    <w:rsid w:val="00B761AB"/>
    <w:rsid w:val="00B7643B"/>
    <w:rsid w:val="00B76AFD"/>
    <w:rsid w:val="00B77C65"/>
    <w:rsid w:val="00B80EA9"/>
    <w:rsid w:val="00B85167"/>
    <w:rsid w:val="00B86529"/>
    <w:rsid w:val="00B86ACF"/>
    <w:rsid w:val="00B873A9"/>
    <w:rsid w:val="00B90852"/>
    <w:rsid w:val="00B90E22"/>
    <w:rsid w:val="00B941F3"/>
    <w:rsid w:val="00B9467A"/>
    <w:rsid w:val="00B94C41"/>
    <w:rsid w:val="00B95C12"/>
    <w:rsid w:val="00B95C8F"/>
    <w:rsid w:val="00B96C56"/>
    <w:rsid w:val="00BA13A1"/>
    <w:rsid w:val="00BA2AC4"/>
    <w:rsid w:val="00BA340E"/>
    <w:rsid w:val="00BA3859"/>
    <w:rsid w:val="00BA3A0A"/>
    <w:rsid w:val="00BA3D00"/>
    <w:rsid w:val="00BA421F"/>
    <w:rsid w:val="00BA53A7"/>
    <w:rsid w:val="00BA6CB9"/>
    <w:rsid w:val="00BB001A"/>
    <w:rsid w:val="00BB018E"/>
    <w:rsid w:val="00BB08F5"/>
    <w:rsid w:val="00BB0923"/>
    <w:rsid w:val="00BB0B8A"/>
    <w:rsid w:val="00BB31A3"/>
    <w:rsid w:val="00BB3929"/>
    <w:rsid w:val="00BB3E31"/>
    <w:rsid w:val="00BB5284"/>
    <w:rsid w:val="00BB53BE"/>
    <w:rsid w:val="00BB5CAA"/>
    <w:rsid w:val="00BB6B5E"/>
    <w:rsid w:val="00BB7ADC"/>
    <w:rsid w:val="00BC0400"/>
    <w:rsid w:val="00BC2BC8"/>
    <w:rsid w:val="00BC2F58"/>
    <w:rsid w:val="00BC424F"/>
    <w:rsid w:val="00BC4D38"/>
    <w:rsid w:val="00BC4D46"/>
    <w:rsid w:val="00BC56A6"/>
    <w:rsid w:val="00BC5ED9"/>
    <w:rsid w:val="00BC7DEA"/>
    <w:rsid w:val="00BD0482"/>
    <w:rsid w:val="00BD0E38"/>
    <w:rsid w:val="00BD0F82"/>
    <w:rsid w:val="00BD15DB"/>
    <w:rsid w:val="00BD1E81"/>
    <w:rsid w:val="00BD2BD6"/>
    <w:rsid w:val="00BD3750"/>
    <w:rsid w:val="00BD4670"/>
    <w:rsid w:val="00BD534B"/>
    <w:rsid w:val="00BD673D"/>
    <w:rsid w:val="00BD6D5F"/>
    <w:rsid w:val="00BD6DB1"/>
    <w:rsid w:val="00BE0049"/>
    <w:rsid w:val="00BE0A63"/>
    <w:rsid w:val="00BE22FA"/>
    <w:rsid w:val="00BE414B"/>
    <w:rsid w:val="00BE427E"/>
    <w:rsid w:val="00BE451E"/>
    <w:rsid w:val="00BE483C"/>
    <w:rsid w:val="00BE4AAB"/>
    <w:rsid w:val="00BE5ACD"/>
    <w:rsid w:val="00BE5D7F"/>
    <w:rsid w:val="00BE6CBB"/>
    <w:rsid w:val="00BE7360"/>
    <w:rsid w:val="00BE76D6"/>
    <w:rsid w:val="00BE776D"/>
    <w:rsid w:val="00BE7CC3"/>
    <w:rsid w:val="00BE7D63"/>
    <w:rsid w:val="00BF1755"/>
    <w:rsid w:val="00BF233C"/>
    <w:rsid w:val="00BF2CA1"/>
    <w:rsid w:val="00BF521C"/>
    <w:rsid w:val="00BF67C0"/>
    <w:rsid w:val="00C00D33"/>
    <w:rsid w:val="00C00E11"/>
    <w:rsid w:val="00C0186F"/>
    <w:rsid w:val="00C01AB2"/>
    <w:rsid w:val="00C02C12"/>
    <w:rsid w:val="00C03924"/>
    <w:rsid w:val="00C03949"/>
    <w:rsid w:val="00C059CA"/>
    <w:rsid w:val="00C06593"/>
    <w:rsid w:val="00C06A59"/>
    <w:rsid w:val="00C06E4B"/>
    <w:rsid w:val="00C071DB"/>
    <w:rsid w:val="00C076BE"/>
    <w:rsid w:val="00C10C99"/>
    <w:rsid w:val="00C11D7F"/>
    <w:rsid w:val="00C12E2E"/>
    <w:rsid w:val="00C13EF3"/>
    <w:rsid w:val="00C1404B"/>
    <w:rsid w:val="00C146AC"/>
    <w:rsid w:val="00C147F4"/>
    <w:rsid w:val="00C14B77"/>
    <w:rsid w:val="00C14D6C"/>
    <w:rsid w:val="00C14DB5"/>
    <w:rsid w:val="00C16D8B"/>
    <w:rsid w:val="00C16F07"/>
    <w:rsid w:val="00C17AE1"/>
    <w:rsid w:val="00C17D3B"/>
    <w:rsid w:val="00C17FE6"/>
    <w:rsid w:val="00C20987"/>
    <w:rsid w:val="00C20B0E"/>
    <w:rsid w:val="00C212E0"/>
    <w:rsid w:val="00C22027"/>
    <w:rsid w:val="00C2283B"/>
    <w:rsid w:val="00C2358A"/>
    <w:rsid w:val="00C260CA"/>
    <w:rsid w:val="00C262C1"/>
    <w:rsid w:val="00C26618"/>
    <w:rsid w:val="00C3032C"/>
    <w:rsid w:val="00C30A9E"/>
    <w:rsid w:val="00C31970"/>
    <w:rsid w:val="00C3268A"/>
    <w:rsid w:val="00C32B22"/>
    <w:rsid w:val="00C32DE3"/>
    <w:rsid w:val="00C34137"/>
    <w:rsid w:val="00C341C1"/>
    <w:rsid w:val="00C34E2B"/>
    <w:rsid w:val="00C35A54"/>
    <w:rsid w:val="00C35EB7"/>
    <w:rsid w:val="00C371F6"/>
    <w:rsid w:val="00C37B76"/>
    <w:rsid w:val="00C37D1C"/>
    <w:rsid w:val="00C403B6"/>
    <w:rsid w:val="00C40AD5"/>
    <w:rsid w:val="00C42A8C"/>
    <w:rsid w:val="00C437CB"/>
    <w:rsid w:val="00C43D43"/>
    <w:rsid w:val="00C44644"/>
    <w:rsid w:val="00C4563E"/>
    <w:rsid w:val="00C45CB9"/>
    <w:rsid w:val="00C45DEC"/>
    <w:rsid w:val="00C45E61"/>
    <w:rsid w:val="00C4717C"/>
    <w:rsid w:val="00C5189B"/>
    <w:rsid w:val="00C52085"/>
    <w:rsid w:val="00C5244E"/>
    <w:rsid w:val="00C524F4"/>
    <w:rsid w:val="00C536CA"/>
    <w:rsid w:val="00C53AA8"/>
    <w:rsid w:val="00C54D5E"/>
    <w:rsid w:val="00C566D9"/>
    <w:rsid w:val="00C56AF6"/>
    <w:rsid w:val="00C576FA"/>
    <w:rsid w:val="00C60333"/>
    <w:rsid w:val="00C60977"/>
    <w:rsid w:val="00C60B8F"/>
    <w:rsid w:val="00C60BB5"/>
    <w:rsid w:val="00C642A3"/>
    <w:rsid w:val="00C65F01"/>
    <w:rsid w:val="00C66309"/>
    <w:rsid w:val="00C6633A"/>
    <w:rsid w:val="00C66653"/>
    <w:rsid w:val="00C667C3"/>
    <w:rsid w:val="00C67256"/>
    <w:rsid w:val="00C676DA"/>
    <w:rsid w:val="00C70D42"/>
    <w:rsid w:val="00C70E9D"/>
    <w:rsid w:val="00C7138B"/>
    <w:rsid w:val="00C71EE8"/>
    <w:rsid w:val="00C72FF7"/>
    <w:rsid w:val="00C77753"/>
    <w:rsid w:val="00C77F2C"/>
    <w:rsid w:val="00C809D8"/>
    <w:rsid w:val="00C80AD1"/>
    <w:rsid w:val="00C82D14"/>
    <w:rsid w:val="00C82D20"/>
    <w:rsid w:val="00C851C0"/>
    <w:rsid w:val="00C86F48"/>
    <w:rsid w:val="00C87244"/>
    <w:rsid w:val="00C87E63"/>
    <w:rsid w:val="00C87EA8"/>
    <w:rsid w:val="00C90463"/>
    <w:rsid w:val="00C90A7D"/>
    <w:rsid w:val="00C926CB"/>
    <w:rsid w:val="00C93120"/>
    <w:rsid w:val="00C9329D"/>
    <w:rsid w:val="00C93830"/>
    <w:rsid w:val="00C94E37"/>
    <w:rsid w:val="00C95F64"/>
    <w:rsid w:val="00C97319"/>
    <w:rsid w:val="00CA0DCF"/>
    <w:rsid w:val="00CA2AF0"/>
    <w:rsid w:val="00CA2B56"/>
    <w:rsid w:val="00CA3600"/>
    <w:rsid w:val="00CA3DD4"/>
    <w:rsid w:val="00CA3F0A"/>
    <w:rsid w:val="00CA4640"/>
    <w:rsid w:val="00CA694A"/>
    <w:rsid w:val="00CA6ECE"/>
    <w:rsid w:val="00CA769E"/>
    <w:rsid w:val="00CB074C"/>
    <w:rsid w:val="00CB1C19"/>
    <w:rsid w:val="00CB1D8A"/>
    <w:rsid w:val="00CB2453"/>
    <w:rsid w:val="00CB29DD"/>
    <w:rsid w:val="00CB33C5"/>
    <w:rsid w:val="00CB3886"/>
    <w:rsid w:val="00CB389D"/>
    <w:rsid w:val="00CB4CF5"/>
    <w:rsid w:val="00CB4E1E"/>
    <w:rsid w:val="00CB5741"/>
    <w:rsid w:val="00CB71AB"/>
    <w:rsid w:val="00CB7A5B"/>
    <w:rsid w:val="00CB7E6B"/>
    <w:rsid w:val="00CC0BA2"/>
    <w:rsid w:val="00CC2A60"/>
    <w:rsid w:val="00CC3CAD"/>
    <w:rsid w:val="00CC4FC4"/>
    <w:rsid w:val="00CC6495"/>
    <w:rsid w:val="00CC7473"/>
    <w:rsid w:val="00CC7654"/>
    <w:rsid w:val="00CC791D"/>
    <w:rsid w:val="00CD05A1"/>
    <w:rsid w:val="00CD0C1E"/>
    <w:rsid w:val="00CD0C2C"/>
    <w:rsid w:val="00CD162B"/>
    <w:rsid w:val="00CD2147"/>
    <w:rsid w:val="00CD2B24"/>
    <w:rsid w:val="00CD343A"/>
    <w:rsid w:val="00CD3CD2"/>
    <w:rsid w:val="00CD3E01"/>
    <w:rsid w:val="00CD6B17"/>
    <w:rsid w:val="00CD7F03"/>
    <w:rsid w:val="00CE100F"/>
    <w:rsid w:val="00CE127B"/>
    <w:rsid w:val="00CE27E8"/>
    <w:rsid w:val="00CE2C3E"/>
    <w:rsid w:val="00CE2F6D"/>
    <w:rsid w:val="00CE32DA"/>
    <w:rsid w:val="00CE3456"/>
    <w:rsid w:val="00CE481D"/>
    <w:rsid w:val="00CE6EC8"/>
    <w:rsid w:val="00CE71A9"/>
    <w:rsid w:val="00CE7314"/>
    <w:rsid w:val="00CF069E"/>
    <w:rsid w:val="00CF0F48"/>
    <w:rsid w:val="00CF1080"/>
    <w:rsid w:val="00CF14D1"/>
    <w:rsid w:val="00CF2660"/>
    <w:rsid w:val="00CF26D9"/>
    <w:rsid w:val="00CF532B"/>
    <w:rsid w:val="00D003EF"/>
    <w:rsid w:val="00D00827"/>
    <w:rsid w:val="00D0082E"/>
    <w:rsid w:val="00D011D9"/>
    <w:rsid w:val="00D01498"/>
    <w:rsid w:val="00D020AB"/>
    <w:rsid w:val="00D03AB2"/>
    <w:rsid w:val="00D03BDA"/>
    <w:rsid w:val="00D0498A"/>
    <w:rsid w:val="00D04F45"/>
    <w:rsid w:val="00D05172"/>
    <w:rsid w:val="00D06532"/>
    <w:rsid w:val="00D071A2"/>
    <w:rsid w:val="00D07553"/>
    <w:rsid w:val="00D077A4"/>
    <w:rsid w:val="00D0797D"/>
    <w:rsid w:val="00D10380"/>
    <w:rsid w:val="00D11C75"/>
    <w:rsid w:val="00D128C0"/>
    <w:rsid w:val="00D12CDA"/>
    <w:rsid w:val="00D12FC8"/>
    <w:rsid w:val="00D14E15"/>
    <w:rsid w:val="00D159E8"/>
    <w:rsid w:val="00D160F1"/>
    <w:rsid w:val="00D1699B"/>
    <w:rsid w:val="00D17557"/>
    <w:rsid w:val="00D17D2F"/>
    <w:rsid w:val="00D20006"/>
    <w:rsid w:val="00D20057"/>
    <w:rsid w:val="00D20A6A"/>
    <w:rsid w:val="00D20B30"/>
    <w:rsid w:val="00D21B9C"/>
    <w:rsid w:val="00D25FEF"/>
    <w:rsid w:val="00D267F8"/>
    <w:rsid w:val="00D30CC9"/>
    <w:rsid w:val="00D30FA7"/>
    <w:rsid w:val="00D31932"/>
    <w:rsid w:val="00D32102"/>
    <w:rsid w:val="00D32760"/>
    <w:rsid w:val="00D32853"/>
    <w:rsid w:val="00D32D3D"/>
    <w:rsid w:val="00D348A4"/>
    <w:rsid w:val="00D351BF"/>
    <w:rsid w:val="00D376EA"/>
    <w:rsid w:val="00D37C56"/>
    <w:rsid w:val="00D37DA0"/>
    <w:rsid w:val="00D412C8"/>
    <w:rsid w:val="00D414A0"/>
    <w:rsid w:val="00D422D3"/>
    <w:rsid w:val="00D436DE"/>
    <w:rsid w:val="00D439E5"/>
    <w:rsid w:val="00D44632"/>
    <w:rsid w:val="00D45422"/>
    <w:rsid w:val="00D45BBA"/>
    <w:rsid w:val="00D45C1E"/>
    <w:rsid w:val="00D45EDD"/>
    <w:rsid w:val="00D460E4"/>
    <w:rsid w:val="00D46984"/>
    <w:rsid w:val="00D46E14"/>
    <w:rsid w:val="00D5051F"/>
    <w:rsid w:val="00D50BAD"/>
    <w:rsid w:val="00D51B47"/>
    <w:rsid w:val="00D51D52"/>
    <w:rsid w:val="00D53450"/>
    <w:rsid w:val="00D53635"/>
    <w:rsid w:val="00D53AFA"/>
    <w:rsid w:val="00D54D60"/>
    <w:rsid w:val="00D55EA8"/>
    <w:rsid w:val="00D5637B"/>
    <w:rsid w:val="00D56788"/>
    <w:rsid w:val="00D5782D"/>
    <w:rsid w:val="00D57C0E"/>
    <w:rsid w:val="00D60BA0"/>
    <w:rsid w:val="00D61DE8"/>
    <w:rsid w:val="00D639B4"/>
    <w:rsid w:val="00D64DAE"/>
    <w:rsid w:val="00D65551"/>
    <w:rsid w:val="00D660BA"/>
    <w:rsid w:val="00D663EE"/>
    <w:rsid w:val="00D672F1"/>
    <w:rsid w:val="00D705F1"/>
    <w:rsid w:val="00D710A5"/>
    <w:rsid w:val="00D72558"/>
    <w:rsid w:val="00D730FB"/>
    <w:rsid w:val="00D7332F"/>
    <w:rsid w:val="00D73EB3"/>
    <w:rsid w:val="00D7428C"/>
    <w:rsid w:val="00D74310"/>
    <w:rsid w:val="00D74C9A"/>
    <w:rsid w:val="00D76040"/>
    <w:rsid w:val="00D7681A"/>
    <w:rsid w:val="00D8036B"/>
    <w:rsid w:val="00D803A1"/>
    <w:rsid w:val="00D81094"/>
    <w:rsid w:val="00D810B0"/>
    <w:rsid w:val="00D82137"/>
    <w:rsid w:val="00D82884"/>
    <w:rsid w:val="00D8337B"/>
    <w:rsid w:val="00D83B76"/>
    <w:rsid w:val="00D83F18"/>
    <w:rsid w:val="00D84B3D"/>
    <w:rsid w:val="00D85BD1"/>
    <w:rsid w:val="00D85E78"/>
    <w:rsid w:val="00D86233"/>
    <w:rsid w:val="00D871F5"/>
    <w:rsid w:val="00D87EF2"/>
    <w:rsid w:val="00D9004A"/>
    <w:rsid w:val="00D914AA"/>
    <w:rsid w:val="00D91800"/>
    <w:rsid w:val="00D91AF5"/>
    <w:rsid w:val="00D91B63"/>
    <w:rsid w:val="00D9242B"/>
    <w:rsid w:val="00D934E8"/>
    <w:rsid w:val="00D94B15"/>
    <w:rsid w:val="00D957EC"/>
    <w:rsid w:val="00D97A79"/>
    <w:rsid w:val="00D97B93"/>
    <w:rsid w:val="00DA0243"/>
    <w:rsid w:val="00DA3B3B"/>
    <w:rsid w:val="00DA5581"/>
    <w:rsid w:val="00DA5C49"/>
    <w:rsid w:val="00DA6A20"/>
    <w:rsid w:val="00DA6D15"/>
    <w:rsid w:val="00DA7764"/>
    <w:rsid w:val="00DA776F"/>
    <w:rsid w:val="00DA7C0C"/>
    <w:rsid w:val="00DB049A"/>
    <w:rsid w:val="00DB0F29"/>
    <w:rsid w:val="00DB12AC"/>
    <w:rsid w:val="00DB3057"/>
    <w:rsid w:val="00DB32F3"/>
    <w:rsid w:val="00DB356C"/>
    <w:rsid w:val="00DB395E"/>
    <w:rsid w:val="00DB3984"/>
    <w:rsid w:val="00DB3A18"/>
    <w:rsid w:val="00DB64FE"/>
    <w:rsid w:val="00DB6517"/>
    <w:rsid w:val="00DB6AD9"/>
    <w:rsid w:val="00DB7581"/>
    <w:rsid w:val="00DB7BB0"/>
    <w:rsid w:val="00DC0167"/>
    <w:rsid w:val="00DC0BE7"/>
    <w:rsid w:val="00DC17F6"/>
    <w:rsid w:val="00DC1801"/>
    <w:rsid w:val="00DC19FD"/>
    <w:rsid w:val="00DC1B88"/>
    <w:rsid w:val="00DC3037"/>
    <w:rsid w:val="00DC42C8"/>
    <w:rsid w:val="00DC44E5"/>
    <w:rsid w:val="00DC5B03"/>
    <w:rsid w:val="00DC6100"/>
    <w:rsid w:val="00DC692F"/>
    <w:rsid w:val="00DD067B"/>
    <w:rsid w:val="00DD0FF3"/>
    <w:rsid w:val="00DD1120"/>
    <w:rsid w:val="00DD19F5"/>
    <w:rsid w:val="00DD3235"/>
    <w:rsid w:val="00DD4D71"/>
    <w:rsid w:val="00DD530E"/>
    <w:rsid w:val="00DD60BC"/>
    <w:rsid w:val="00DD63F0"/>
    <w:rsid w:val="00DD6660"/>
    <w:rsid w:val="00DD6B95"/>
    <w:rsid w:val="00DD7A51"/>
    <w:rsid w:val="00DD7EB4"/>
    <w:rsid w:val="00DE0273"/>
    <w:rsid w:val="00DE03A5"/>
    <w:rsid w:val="00DE15F2"/>
    <w:rsid w:val="00DE1CFA"/>
    <w:rsid w:val="00DE1DCF"/>
    <w:rsid w:val="00DE1DFF"/>
    <w:rsid w:val="00DE210B"/>
    <w:rsid w:val="00DE2448"/>
    <w:rsid w:val="00DE25BA"/>
    <w:rsid w:val="00DE2738"/>
    <w:rsid w:val="00DE2E6D"/>
    <w:rsid w:val="00DE2EC1"/>
    <w:rsid w:val="00DE47EC"/>
    <w:rsid w:val="00DE4CF4"/>
    <w:rsid w:val="00DE59B5"/>
    <w:rsid w:val="00DE60F4"/>
    <w:rsid w:val="00DE6221"/>
    <w:rsid w:val="00DE67BA"/>
    <w:rsid w:val="00DE6B7B"/>
    <w:rsid w:val="00DE7D7F"/>
    <w:rsid w:val="00DF1CC5"/>
    <w:rsid w:val="00DF200C"/>
    <w:rsid w:val="00DF30D8"/>
    <w:rsid w:val="00DF36D0"/>
    <w:rsid w:val="00DF36FE"/>
    <w:rsid w:val="00DF3DA6"/>
    <w:rsid w:val="00DF43BB"/>
    <w:rsid w:val="00DF4BEB"/>
    <w:rsid w:val="00DF5E2E"/>
    <w:rsid w:val="00E00F79"/>
    <w:rsid w:val="00E01CEB"/>
    <w:rsid w:val="00E01FDC"/>
    <w:rsid w:val="00E02637"/>
    <w:rsid w:val="00E036EB"/>
    <w:rsid w:val="00E046F7"/>
    <w:rsid w:val="00E0537E"/>
    <w:rsid w:val="00E0573F"/>
    <w:rsid w:val="00E05B1B"/>
    <w:rsid w:val="00E06E22"/>
    <w:rsid w:val="00E070F0"/>
    <w:rsid w:val="00E117A1"/>
    <w:rsid w:val="00E1325C"/>
    <w:rsid w:val="00E13A5A"/>
    <w:rsid w:val="00E1426C"/>
    <w:rsid w:val="00E157E3"/>
    <w:rsid w:val="00E1707C"/>
    <w:rsid w:val="00E17A43"/>
    <w:rsid w:val="00E209D8"/>
    <w:rsid w:val="00E20FDB"/>
    <w:rsid w:val="00E22278"/>
    <w:rsid w:val="00E22547"/>
    <w:rsid w:val="00E236D9"/>
    <w:rsid w:val="00E23CB2"/>
    <w:rsid w:val="00E23D73"/>
    <w:rsid w:val="00E25BDE"/>
    <w:rsid w:val="00E26930"/>
    <w:rsid w:val="00E26A0C"/>
    <w:rsid w:val="00E27629"/>
    <w:rsid w:val="00E2766B"/>
    <w:rsid w:val="00E2786A"/>
    <w:rsid w:val="00E279CA"/>
    <w:rsid w:val="00E30846"/>
    <w:rsid w:val="00E31ABC"/>
    <w:rsid w:val="00E31B23"/>
    <w:rsid w:val="00E32989"/>
    <w:rsid w:val="00E3316A"/>
    <w:rsid w:val="00E33C38"/>
    <w:rsid w:val="00E34A42"/>
    <w:rsid w:val="00E34CE7"/>
    <w:rsid w:val="00E354CF"/>
    <w:rsid w:val="00E35CED"/>
    <w:rsid w:val="00E37153"/>
    <w:rsid w:val="00E37650"/>
    <w:rsid w:val="00E379FF"/>
    <w:rsid w:val="00E37FC2"/>
    <w:rsid w:val="00E40FF9"/>
    <w:rsid w:val="00E415D5"/>
    <w:rsid w:val="00E4281E"/>
    <w:rsid w:val="00E439C1"/>
    <w:rsid w:val="00E441E0"/>
    <w:rsid w:val="00E4470B"/>
    <w:rsid w:val="00E44DF3"/>
    <w:rsid w:val="00E4634F"/>
    <w:rsid w:val="00E4640B"/>
    <w:rsid w:val="00E504B0"/>
    <w:rsid w:val="00E52734"/>
    <w:rsid w:val="00E52BE0"/>
    <w:rsid w:val="00E54286"/>
    <w:rsid w:val="00E54CA6"/>
    <w:rsid w:val="00E55B09"/>
    <w:rsid w:val="00E55E87"/>
    <w:rsid w:val="00E55FB1"/>
    <w:rsid w:val="00E57475"/>
    <w:rsid w:val="00E609FC"/>
    <w:rsid w:val="00E6111D"/>
    <w:rsid w:val="00E62420"/>
    <w:rsid w:val="00E6323D"/>
    <w:rsid w:val="00E657F4"/>
    <w:rsid w:val="00E65DB0"/>
    <w:rsid w:val="00E66A4A"/>
    <w:rsid w:val="00E66B62"/>
    <w:rsid w:val="00E675EE"/>
    <w:rsid w:val="00E704D4"/>
    <w:rsid w:val="00E71001"/>
    <w:rsid w:val="00E71818"/>
    <w:rsid w:val="00E7235E"/>
    <w:rsid w:val="00E72598"/>
    <w:rsid w:val="00E72ADC"/>
    <w:rsid w:val="00E73D8A"/>
    <w:rsid w:val="00E74C31"/>
    <w:rsid w:val="00E75BAF"/>
    <w:rsid w:val="00E76D02"/>
    <w:rsid w:val="00E80D68"/>
    <w:rsid w:val="00E87156"/>
    <w:rsid w:val="00E87FE0"/>
    <w:rsid w:val="00E901C3"/>
    <w:rsid w:val="00E904C3"/>
    <w:rsid w:val="00E90DE7"/>
    <w:rsid w:val="00E90E92"/>
    <w:rsid w:val="00E91806"/>
    <w:rsid w:val="00E91F70"/>
    <w:rsid w:val="00E9212F"/>
    <w:rsid w:val="00E92249"/>
    <w:rsid w:val="00E9281C"/>
    <w:rsid w:val="00E932F3"/>
    <w:rsid w:val="00E93BD7"/>
    <w:rsid w:val="00E9400C"/>
    <w:rsid w:val="00E94D37"/>
    <w:rsid w:val="00E960F2"/>
    <w:rsid w:val="00E962FD"/>
    <w:rsid w:val="00E96E8A"/>
    <w:rsid w:val="00E975E9"/>
    <w:rsid w:val="00EA0716"/>
    <w:rsid w:val="00EA0D02"/>
    <w:rsid w:val="00EA2245"/>
    <w:rsid w:val="00EA2383"/>
    <w:rsid w:val="00EA24EC"/>
    <w:rsid w:val="00EA26EE"/>
    <w:rsid w:val="00EA2BF1"/>
    <w:rsid w:val="00EA2D71"/>
    <w:rsid w:val="00EA3A6E"/>
    <w:rsid w:val="00EA48D3"/>
    <w:rsid w:val="00EA557D"/>
    <w:rsid w:val="00EA5D68"/>
    <w:rsid w:val="00EA6357"/>
    <w:rsid w:val="00EA6BBC"/>
    <w:rsid w:val="00EA7FFC"/>
    <w:rsid w:val="00EB45A3"/>
    <w:rsid w:val="00EB4E6C"/>
    <w:rsid w:val="00EB5B62"/>
    <w:rsid w:val="00EB63D0"/>
    <w:rsid w:val="00EB6A39"/>
    <w:rsid w:val="00EB709C"/>
    <w:rsid w:val="00EB7624"/>
    <w:rsid w:val="00EC0C2F"/>
    <w:rsid w:val="00EC13D2"/>
    <w:rsid w:val="00EC1A29"/>
    <w:rsid w:val="00EC2A12"/>
    <w:rsid w:val="00EC38B2"/>
    <w:rsid w:val="00EC4701"/>
    <w:rsid w:val="00EC5FE0"/>
    <w:rsid w:val="00EC7556"/>
    <w:rsid w:val="00ED00B8"/>
    <w:rsid w:val="00ED0470"/>
    <w:rsid w:val="00ED0475"/>
    <w:rsid w:val="00ED0DC2"/>
    <w:rsid w:val="00ED0F1E"/>
    <w:rsid w:val="00ED1931"/>
    <w:rsid w:val="00ED1BA7"/>
    <w:rsid w:val="00ED1D3A"/>
    <w:rsid w:val="00ED1E70"/>
    <w:rsid w:val="00ED1F82"/>
    <w:rsid w:val="00ED233A"/>
    <w:rsid w:val="00ED39D3"/>
    <w:rsid w:val="00ED3D91"/>
    <w:rsid w:val="00ED43AF"/>
    <w:rsid w:val="00ED4D0D"/>
    <w:rsid w:val="00ED4D27"/>
    <w:rsid w:val="00ED6026"/>
    <w:rsid w:val="00ED6A7D"/>
    <w:rsid w:val="00ED7093"/>
    <w:rsid w:val="00ED7311"/>
    <w:rsid w:val="00ED75AB"/>
    <w:rsid w:val="00EE33E1"/>
    <w:rsid w:val="00EE3A9C"/>
    <w:rsid w:val="00EE4427"/>
    <w:rsid w:val="00EE452F"/>
    <w:rsid w:val="00EE4F69"/>
    <w:rsid w:val="00EE5761"/>
    <w:rsid w:val="00EE5F5E"/>
    <w:rsid w:val="00EE65EA"/>
    <w:rsid w:val="00EE76FD"/>
    <w:rsid w:val="00EE7F43"/>
    <w:rsid w:val="00EF0035"/>
    <w:rsid w:val="00EF2399"/>
    <w:rsid w:val="00EF67C6"/>
    <w:rsid w:val="00EF7104"/>
    <w:rsid w:val="00EF73C5"/>
    <w:rsid w:val="00EF764A"/>
    <w:rsid w:val="00EF7D17"/>
    <w:rsid w:val="00F00E7C"/>
    <w:rsid w:val="00F01779"/>
    <w:rsid w:val="00F02359"/>
    <w:rsid w:val="00F032D8"/>
    <w:rsid w:val="00F03402"/>
    <w:rsid w:val="00F03517"/>
    <w:rsid w:val="00F03615"/>
    <w:rsid w:val="00F042F4"/>
    <w:rsid w:val="00F04F59"/>
    <w:rsid w:val="00F0629C"/>
    <w:rsid w:val="00F07558"/>
    <w:rsid w:val="00F07C0A"/>
    <w:rsid w:val="00F1141C"/>
    <w:rsid w:val="00F12E4C"/>
    <w:rsid w:val="00F14596"/>
    <w:rsid w:val="00F14957"/>
    <w:rsid w:val="00F15C3F"/>
    <w:rsid w:val="00F16185"/>
    <w:rsid w:val="00F1631B"/>
    <w:rsid w:val="00F17785"/>
    <w:rsid w:val="00F20185"/>
    <w:rsid w:val="00F210B8"/>
    <w:rsid w:val="00F21589"/>
    <w:rsid w:val="00F22578"/>
    <w:rsid w:val="00F23EFD"/>
    <w:rsid w:val="00F24BE9"/>
    <w:rsid w:val="00F25FE6"/>
    <w:rsid w:val="00F26513"/>
    <w:rsid w:val="00F272B5"/>
    <w:rsid w:val="00F303AF"/>
    <w:rsid w:val="00F305AE"/>
    <w:rsid w:val="00F31081"/>
    <w:rsid w:val="00F31F07"/>
    <w:rsid w:val="00F33E34"/>
    <w:rsid w:val="00F349AA"/>
    <w:rsid w:val="00F3674B"/>
    <w:rsid w:val="00F36ADD"/>
    <w:rsid w:val="00F40397"/>
    <w:rsid w:val="00F40F46"/>
    <w:rsid w:val="00F417CA"/>
    <w:rsid w:val="00F42350"/>
    <w:rsid w:val="00F42827"/>
    <w:rsid w:val="00F42882"/>
    <w:rsid w:val="00F42B16"/>
    <w:rsid w:val="00F42F4D"/>
    <w:rsid w:val="00F42F57"/>
    <w:rsid w:val="00F430E4"/>
    <w:rsid w:val="00F43174"/>
    <w:rsid w:val="00F43517"/>
    <w:rsid w:val="00F43743"/>
    <w:rsid w:val="00F44425"/>
    <w:rsid w:val="00F44432"/>
    <w:rsid w:val="00F45118"/>
    <w:rsid w:val="00F4537A"/>
    <w:rsid w:val="00F457CB"/>
    <w:rsid w:val="00F470C4"/>
    <w:rsid w:val="00F479EE"/>
    <w:rsid w:val="00F5012B"/>
    <w:rsid w:val="00F5047A"/>
    <w:rsid w:val="00F505A2"/>
    <w:rsid w:val="00F5162F"/>
    <w:rsid w:val="00F52B2A"/>
    <w:rsid w:val="00F53412"/>
    <w:rsid w:val="00F534B3"/>
    <w:rsid w:val="00F54C7F"/>
    <w:rsid w:val="00F56E14"/>
    <w:rsid w:val="00F56E6E"/>
    <w:rsid w:val="00F575EA"/>
    <w:rsid w:val="00F57EB7"/>
    <w:rsid w:val="00F57FEA"/>
    <w:rsid w:val="00F61F8D"/>
    <w:rsid w:val="00F6316E"/>
    <w:rsid w:val="00F64A2A"/>
    <w:rsid w:val="00F6556C"/>
    <w:rsid w:val="00F65611"/>
    <w:rsid w:val="00F65918"/>
    <w:rsid w:val="00F65BFD"/>
    <w:rsid w:val="00F65E16"/>
    <w:rsid w:val="00F66183"/>
    <w:rsid w:val="00F66D15"/>
    <w:rsid w:val="00F67016"/>
    <w:rsid w:val="00F67C7F"/>
    <w:rsid w:val="00F71AD2"/>
    <w:rsid w:val="00F72245"/>
    <w:rsid w:val="00F72C4A"/>
    <w:rsid w:val="00F738CE"/>
    <w:rsid w:val="00F739C7"/>
    <w:rsid w:val="00F73C27"/>
    <w:rsid w:val="00F745E8"/>
    <w:rsid w:val="00F76F8C"/>
    <w:rsid w:val="00F772AA"/>
    <w:rsid w:val="00F7788C"/>
    <w:rsid w:val="00F815FA"/>
    <w:rsid w:val="00F81ABE"/>
    <w:rsid w:val="00F81FD2"/>
    <w:rsid w:val="00F826AD"/>
    <w:rsid w:val="00F8374A"/>
    <w:rsid w:val="00F85830"/>
    <w:rsid w:val="00F9272E"/>
    <w:rsid w:val="00F94617"/>
    <w:rsid w:val="00F94AF9"/>
    <w:rsid w:val="00F94FA5"/>
    <w:rsid w:val="00F9589D"/>
    <w:rsid w:val="00F971D3"/>
    <w:rsid w:val="00FA0550"/>
    <w:rsid w:val="00FA16DB"/>
    <w:rsid w:val="00FA1752"/>
    <w:rsid w:val="00FA27CD"/>
    <w:rsid w:val="00FA3F67"/>
    <w:rsid w:val="00FA4621"/>
    <w:rsid w:val="00FA62F2"/>
    <w:rsid w:val="00FB0292"/>
    <w:rsid w:val="00FB11CD"/>
    <w:rsid w:val="00FB3017"/>
    <w:rsid w:val="00FB4546"/>
    <w:rsid w:val="00FB4FA2"/>
    <w:rsid w:val="00FB7796"/>
    <w:rsid w:val="00FB78A7"/>
    <w:rsid w:val="00FB7EC7"/>
    <w:rsid w:val="00FC0E96"/>
    <w:rsid w:val="00FC1153"/>
    <w:rsid w:val="00FC14C9"/>
    <w:rsid w:val="00FC45C2"/>
    <w:rsid w:val="00FC4858"/>
    <w:rsid w:val="00FC4E99"/>
    <w:rsid w:val="00FC565E"/>
    <w:rsid w:val="00FC5717"/>
    <w:rsid w:val="00FC5EAB"/>
    <w:rsid w:val="00FC6AB7"/>
    <w:rsid w:val="00FC73A7"/>
    <w:rsid w:val="00FC7CCE"/>
    <w:rsid w:val="00FD04C5"/>
    <w:rsid w:val="00FD0C22"/>
    <w:rsid w:val="00FD1241"/>
    <w:rsid w:val="00FD1C2C"/>
    <w:rsid w:val="00FD1D6D"/>
    <w:rsid w:val="00FD1E07"/>
    <w:rsid w:val="00FD3032"/>
    <w:rsid w:val="00FD408B"/>
    <w:rsid w:val="00FD499F"/>
    <w:rsid w:val="00FD4FD6"/>
    <w:rsid w:val="00FD58EC"/>
    <w:rsid w:val="00FD7782"/>
    <w:rsid w:val="00FD7B6E"/>
    <w:rsid w:val="00FE1C60"/>
    <w:rsid w:val="00FE20F1"/>
    <w:rsid w:val="00FE2B0E"/>
    <w:rsid w:val="00FE2B60"/>
    <w:rsid w:val="00FE2CF9"/>
    <w:rsid w:val="00FE3E37"/>
    <w:rsid w:val="00FE4393"/>
    <w:rsid w:val="00FE4D86"/>
    <w:rsid w:val="00FE5C24"/>
    <w:rsid w:val="00FF0884"/>
    <w:rsid w:val="00FF1A60"/>
    <w:rsid w:val="00FF277D"/>
    <w:rsid w:val="00FF3535"/>
    <w:rsid w:val="00FF63D4"/>
    <w:rsid w:val="00FF65D0"/>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4A67671-4025-4635-A7B2-677EA025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71"/>
    <w:pPr>
      <w:spacing w:after="200" w:line="276" w:lineRule="auto"/>
    </w:pPr>
    <w:rPr>
      <w:sz w:val="22"/>
      <w:szCs w:val="22"/>
      <w:lang w:eastAsia="en-US"/>
    </w:rPr>
  </w:style>
  <w:style w:type="paragraph" w:styleId="Ttulo1">
    <w:name w:val="heading 1"/>
    <w:basedOn w:val="Normal"/>
    <w:link w:val="Ttulo1Car"/>
    <w:uiPriority w:val="9"/>
    <w:qFormat/>
    <w:rsid w:val="00936BDF"/>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936BDF"/>
    <w:pPr>
      <w:keepNext/>
      <w:keepLines/>
      <w:spacing w:before="40" w:after="0"/>
      <w:outlineLvl w:val="1"/>
    </w:pPr>
    <w:rPr>
      <w:rFonts w:ascii="Calibri Light" w:eastAsia="MS Gothic"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118"/>
    <w:pPr>
      <w:tabs>
        <w:tab w:val="center" w:pos="4419"/>
        <w:tab w:val="right" w:pos="8838"/>
      </w:tabs>
      <w:spacing w:after="0" w:line="240" w:lineRule="auto"/>
    </w:pPr>
  </w:style>
  <w:style w:type="character" w:customStyle="1" w:styleId="EncabezadoCar">
    <w:name w:val="Encabezado Car"/>
    <w:link w:val="Encabezado"/>
    <w:uiPriority w:val="99"/>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3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
    <w:rsid w:val="004E10E9"/>
    <w:rPr>
      <w:rFonts w:ascii="Arial" w:eastAsia="Times New Roman" w:hAnsi="Arial" w:cs="Times New Roman"/>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character" w:customStyle="1" w:styleId="EstiloCar">
    <w:name w:val="Estilo Car"/>
    <w:link w:val="Estilo"/>
    <w:locked/>
    <w:rsid w:val="00F303AF"/>
    <w:rPr>
      <w:rFonts w:ascii="Arial" w:hAnsi="Arial"/>
      <w:sz w:val="24"/>
    </w:rPr>
  </w:style>
  <w:style w:type="paragraph" w:customStyle="1" w:styleId="Estilo">
    <w:name w:val="Estilo"/>
    <w:basedOn w:val="Sinespaciado"/>
    <w:link w:val="EstiloCar"/>
    <w:qFormat/>
    <w:rsid w:val="00F303AF"/>
    <w:pPr>
      <w:jc w:val="both"/>
    </w:pPr>
    <w:rPr>
      <w:rFonts w:ascii="Arial" w:hAnsi="Arial"/>
      <w:sz w:val="24"/>
    </w:rPr>
  </w:style>
  <w:style w:type="character" w:styleId="Referenciaintensa">
    <w:name w:val="Intense Reference"/>
    <w:uiPriority w:val="32"/>
    <w:qFormat/>
    <w:rsid w:val="00825423"/>
    <w:rPr>
      <w:b/>
      <w:bCs/>
      <w:smallCaps/>
      <w:color w:val="5B9BD5"/>
      <w:spacing w:val="5"/>
    </w:rPr>
  </w:style>
  <w:style w:type="character" w:styleId="Hipervnculovisitado">
    <w:name w:val="FollowedHyperlink"/>
    <w:uiPriority w:val="99"/>
    <w:semiHidden/>
    <w:unhideWhenUsed/>
    <w:rsid w:val="00490DB7"/>
    <w:rPr>
      <w:color w:val="954F72"/>
      <w:u w:val="single"/>
    </w:rPr>
  </w:style>
  <w:style w:type="character" w:customStyle="1" w:styleId="Ttulo1Car">
    <w:name w:val="Título 1 Car"/>
    <w:basedOn w:val="Fuentedeprrafopredeter"/>
    <w:link w:val="Ttulo1"/>
    <w:uiPriority w:val="9"/>
    <w:rsid w:val="00936BDF"/>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936BDF"/>
    <w:rPr>
      <w:rFonts w:ascii="Calibri Light" w:eastAsia="MS Gothic" w:hAnsi="Calibri Light"/>
      <w:color w:val="2E74B5"/>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7009">
      <w:bodyDiv w:val="1"/>
      <w:marLeft w:val="0"/>
      <w:marRight w:val="0"/>
      <w:marTop w:val="0"/>
      <w:marBottom w:val="0"/>
      <w:divBdr>
        <w:top w:val="none" w:sz="0" w:space="0" w:color="auto"/>
        <w:left w:val="none" w:sz="0" w:space="0" w:color="auto"/>
        <w:bottom w:val="none" w:sz="0" w:space="0" w:color="auto"/>
        <w:right w:val="none" w:sz="0" w:space="0" w:color="auto"/>
      </w:divBdr>
    </w:div>
    <w:div w:id="270862116">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20299299">
      <w:bodyDiv w:val="1"/>
      <w:marLeft w:val="0"/>
      <w:marRight w:val="0"/>
      <w:marTop w:val="0"/>
      <w:marBottom w:val="0"/>
      <w:divBdr>
        <w:top w:val="none" w:sz="0" w:space="0" w:color="auto"/>
        <w:left w:val="none" w:sz="0" w:space="0" w:color="auto"/>
        <w:bottom w:val="none" w:sz="0" w:space="0" w:color="auto"/>
        <w:right w:val="none" w:sz="0" w:space="0" w:color="auto"/>
      </w:divBdr>
    </w:div>
    <w:div w:id="499851494">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794758025">
      <w:bodyDiv w:val="1"/>
      <w:marLeft w:val="0"/>
      <w:marRight w:val="0"/>
      <w:marTop w:val="0"/>
      <w:marBottom w:val="0"/>
      <w:divBdr>
        <w:top w:val="none" w:sz="0" w:space="0" w:color="auto"/>
        <w:left w:val="none" w:sz="0" w:space="0" w:color="auto"/>
        <w:bottom w:val="none" w:sz="0" w:space="0" w:color="auto"/>
        <w:right w:val="none" w:sz="0" w:space="0" w:color="auto"/>
      </w:divBdr>
    </w:div>
    <w:div w:id="832447709">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44852042">
      <w:bodyDiv w:val="1"/>
      <w:marLeft w:val="0"/>
      <w:marRight w:val="0"/>
      <w:marTop w:val="0"/>
      <w:marBottom w:val="0"/>
      <w:divBdr>
        <w:top w:val="none" w:sz="0" w:space="0" w:color="auto"/>
        <w:left w:val="none" w:sz="0" w:space="0" w:color="auto"/>
        <w:bottom w:val="none" w:sz="0" w:space="0" w:color="auto"/>
        <w:right w:val="none" w:sz="0" w:space="0" w:color="auto"/>
      </w:divBdr>
    </w:div>
    <w:div w:id="1150173355">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67887517">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70642876">
      <w:bodyDiv w:val="1"/>
      <w:marLeft w:val="0"/>
      <w:marRight w:val="0"/>
      <w:marTop w:val="0"/>
      <w:marBottom w:val="0"/>
      <w:divBdr>
        <w:top w:val="none" w:sz="0" w:space="0" w:color="auto"/>
        <w:left w:val="none" w:sz="0" w:space="0" w:color="auto"/>
        <w:bottom w:val="none" w:sz="0" w:space="0" w:color="auto"/>
        <w:right w:val="none" w:sz="0" w:space="0" w:color="auto"/>
      </w:divBdr>
    </w:div>
    <w:div w:id="1464614546">
      <w:bodyDiv w:val="1"/>
      <w:marLeft w:val="0"/>
      <w:marRight w:val="0"/>
      <w:marTop w:val="0"/>
      <w:marBottom w:val="0"/>
      <w:divBdr>
        <w:top w:val="none" w:sz="0" w:space="0" w:color="auto"/>
        <w:left w:val="none" w:sz="0" w:space="0" w:color="auto"/>
        <w:bottom w:val="none" w:sz="0" w:space="0" w:color="auto"/>
        <w:right w:val="none" w:sz="0" w:space="0" w:color="auto"/>
      </w:divBdr>
    </w:div>
    <w:div w:id="1489664087">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861309369">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905027647">
      <w:bodyDiv w:val="1"/>
      <w:marLeft w:val="0"/>
      <w:marRight w:val="0"/>
      <w:marTop w:val="0"/>
      <w:marBottom w:val="0"/>
      <w:divBdr>
        <w:top w:val="none" w:sz="0" w:space="0" w:color="auto"/>
        <w:left w:val="none" w:sz="0" w:space="0" w:color="auto"/>
        <w:bottom w:val="none" w:sz="0" w:space="0" w:color="auto"/>
        <w:right w:val="none" w:sz="0" w:space="0" w:color="auto"/>
      </w:divBdr>
    </w:div>
    <w:div w:id="2116439422">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459C-82EE-4856-85ED-C2D3717E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5759</Words>
  <Characters>31680</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Idhalia Estrada Cervantes</dc:creator>
  <cp:keywords/>
  <dc:description/>
  <cp:lastModifiedBy>Maria del Consuelo Gonzalez Moreno</cp:lastModifiedBy>
  <cp:revision>5</cp:revision>
  <cp:lastPrinted>2017-10-11T16:07:00Z</cp:lastPrinted>
  <dcterms:created xsi:type="dcterms:W3CDTF">2018-01-24T16:22:00Z</dcterms:created>
  <dcterms:modified xsi:type="dcterms:W3CDTF">2018-01-26T00:15:00Z</dcterms:modified>
</cp:coreProperties>
</file>