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DEAC7" w14:textId="69CEDC62" w:rsidR="00FD165A" w:rsidRPr="00FD165A" w:rsidRDefault="00FD165A" w:rsidP="00FD165A">
      <w:pPr>
        <w:pStyle w:val="Ttulo1"/>
        <w:jc w:val="center"/>
        <w:rPr>
          <w:rFonts w:ascii="ITC Avant Garde Demi" w:hAnsi="ITC Avant Garde Demi"/>
          <w:b/>
          <w:color w:val="000000" w:themeColor="text1"/>
          <w:sz w:val="20"/>
          <w:szCs w:val="20"/>
          <w:lang w:eastAsia="en-US"/>
        </w:rPr>
      </w:pPr>
      <w:r w:rsidRPr="00FD165A">
        <w:rPr>
          <w:rFonts w:ascii="ITC Avant Garde Demi" w:hAnsi="ITC Avant Garde Demi"/>
          <w:b/>
          <w:color w:val="000000" w:themeColor="text1"/>
          <w:sz w:val="20"/>
          <w:szCs w:val="20"/>
        </w:rPr>
        <w:t>VERSIÓN PÚBLICA DE LA RESOLUCIÓN CONTENIDA EN EL ACUERDO P/IFT/</w:t>
      </w:r>
      <w:r>
        <w:rPr>
          <w:rFonts w:ascii="ITC Avant Garde Demi" w:hAnsi="ITC Avant Garde Demi"/>
          <w:b/>
          <w:color w:val="000000" w:themeColor="text1"/>
          <w:sz w:val="20"/>
          <w:szCs w:val="20"/>
        </w:rPr>
        <w:t>280916/512</w:t>
      </w:r>
    </w:p>
    <w:p w14:paraId="2DA4BB65" w14:textId="57E3136F" w:rsidR="00FD165A" w:rsidRDefault="00FD165A" w:rsidP="00FD165A">
      <w:pPr>
        <w:pStyle w:val="Default"/>
        <w:spacing w:before="240" w:after="240"/>
        <w:ind w:left="-284" w:right="-377"/>
        <w:jc w:val="both"/>
        <w:rPr>
          <w:rFonts w:ascii="ITC Avant Garde" w:hAnsi="ITC Avant Garde"/>
          <w:b/>
          <w:sz w:val="20"/>
          <w:szCs w:val="20"/>
        </w:rPr>
      </w:pPr>
      <w:r>
        <w:rPr>
          <w:rFonts w:ascii="ITC Avant Garde" w:hAnsi="ITC Avant Garde"/>
          <w:b/>
          <w:sz w:val="20"/>
          <w:szCs w:val="20"/>
        </w:rPr>
        <w:t xml:space="preserve">APROBADA POR EL PLENO DEL INSTITUTO FEDERAL DE TELECOMUNICACIONES EN SU XXXIII SESIÓN ORDINARIA CELEBRADA EL 28 DE SEPTIEMBRE DE 2016, POR MEDIO DE LA CUAL AUTORIZÓ A LA EMPRESA RADIO CONTENIDOS, S.A. DE C.V., A LLEVAR A CABO LA ENAJENACIÓN DE ACCIONES. </w:t>
      </w:r>
    </w:p>
    <w:p w14:paraId="23B5E923" w14:textId="2CFA2076" w:rsidR="00FD165A" w:rsidRDefault="00FD165A" w:rsidP="00FD165A">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Fecha de Clasificación:</w:t>
      </w:r>
      <w:r>
        <w:rPr>
          <w:rFonts w:ascii="ITC Avant Garde" w:eastAsia="Times New Roman" w:hAnsi="ITC Avant Garde"/>
          <w:bCs/>
          <w:color w:val="000000"/>
          <w:sz w:val="20"/>
          <w:szCs w:val="20"/>
        </w:rPr>
        <w:t xml:space="preserve"> 23</w:t>
      </w:r>
      <w:r>
        <w:rPr>
          <w:rFonts w:ascii="ITC Avant Garde" w:hAnsi="ITC Avant Garde"/>
          <w:sz w:val="20"/>
          <w:szCs w:val="20"/>
        </w:rPr>
        <w:t xml:space="preserve"> de noviembre de 2016</w:t>
      </w:r>
      <w:r>
        <w:rPr>
          <w:rFonts w:ascii="ITC Avant Garde" w:eastAsia="Times New Roman" w:hAnsi="ITC Avant Garde"/>
          <w:bCs/>
          <w:color w:val="000000"/>
          <w:sz w:val="20"/>
          <w:szCs w:val="20"/>
        </w:rPr>
        <w:t xml:space="preserve">. </w:t>
      </w:r>
    </w:p>
    <w:p w14:paraId="14BD9638" w14:textId="77777777" w:rsidR="00FD165A" w:rsidRDefault="00FD165A" w:rsidP="00FD165A">
      <w:pPr>
        <w:pStyle w:val="Textoindependiente"/>
        <w:spacing w:after="0" w:line="360" w:lineRule="auto"/>
        <w:ind w:left="-284" w:right="-425"/>
        <w:jc w:val="both"/>
        <w:rPr>
          <w:rFonts w:ascii="ITC Avant Garde" w:eastAsia="Calibri" w:hAnsi="ITC Avant Garde"/>
          <w:sz w:val="20"/>
          <w:szCs w:val="20"/>
          <w:lang w:eastAsia="en-US"/>
        </w:rPr>
      </w:pPr>
      <w:r>
        <w:rPr>
          <w:rFonts w:ascii="ITC Avant Garde" w:eastAsia="Times New Roman" w:hAnsi="ITC Avant Garde"/>
          <w:b/>
          <w:bCs/>
          <w:color w:val="000000"/>
          <w:sz w:val="20"/>
          <w:szCs w:val="20"/>
        </w:rPr>
        <w:t>Unidad Administrativa:</w:t>
      </w:r>
      <w:r>
        <w:rPr>
          <w:rFonts w:ascii="ITC Avant Garde" w:eastAsia="Times New Roman" w:hAnsi="ITC Avant Garde"/>
          <w:bCs/>
          <w:color w:val="000000"/>
          <w:sz w:val="20"/>
          <w:szCs w:val="20"/>
        </w:rPr>
        <w:t xml:space="preserve"> </w:t>
      </w:r>
      <w:r>
        <w:rPr>
          <w:rFonts w:ascii="ITC Avant Garde" w:hAnsi="ITC Avant Garde"/>
          <w:sz w:val="20"/>
          <w:szCs w:val="20"/>
        </w:rPr>
        <w:t xml:space="preserve">Dirección General de Concesiones de Radiodifusión, por contener información Confidencial de acuerdo con los artículos 68, 108, 118 de la Ley Federal de Transparencia y Acceso a la Información Pública, así como 106, 107 y 111 de la Ley General de Transparencia y Acceso a la Información Pública y los artículos Cuarto, Sexto y Trigésimo Octavo del </w:t>
      </w:r>
      <w:r w:rsidRPr="00FD165A">
        <w:rPr>
          <w:rFonts w:ascii="ITC Avant Garde" w:hAnsi="ITC Avant Garde"/>
          <w:i/>
          <w:sz w:val="20"/>
          <w:szCs w:val="20"/>
        </w:rPr>
        <w:t>“Acuerdo del Consejo Nacional de Sistema de Datos Personales, por el que se aprueban los Lineamientos Generales en materia de Clasificación y Desclasificación de Información, así como para la Elaboración de Versiones Públicas”.</w:t>
      </w:r>
    </w:p>
    <w:p w14:paraId="4838A627" w14:textId="26E23440" w:rsidR="00FD165A" w:rsidRDefault="00FD165A" w:rsidP="00FD165A">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Núm. de Resolución:</w:t>
      </w:r>
      <w:r>
        <w:rPr>
          <w:rFonts w:ascii="ITC Avant Garde" w:eastAsia="Times New Roman" w:hAnsi="ITC Avant Garde"/>
          <w:bCs/>
          <w:color w:val="000000"/>
          <w:sz w:val="20"/>
          <w:szCs w:val="20"/>
        </w:rPr>
        <w:t xml:space="preserve"> </w:t>
      </w:r>
      <w:r>
        <w:rPr>
          <w:rFonts w:ascii="ITC Avant Garde" w:hAnsi="ITC Avant Garde"/>
          <w:sz w:val="20"/>
          <w:szCs w:val="20"/>
        </w:rPr>
        <w:t>P/IFT/280916/512.</w:t>
      </w:r>
    </w:p>
    <w:p w14:paraId="404B0EC5" w14:textId="7BDE8D35" w:rsidR="00FD165A" w:rsidRDefault="00FD165A" w:rsidP="00FD165A">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Descripción del asunto:</w:t>
      </w:r>
      <w:r>
        <w:rPr>
          <w:rFonts w:ascii="ITC Avant Garde" w:eastAsia="Times New Roman" w:hAnsi="ITC Avant Garde"/>
          <w:bCs/>
          <w:color w:val="000000"/>
          <w:sz w:val="20"/>
          <w:szCs w:val="20"/>
        </w:rPr>
        <w:t xml:space="preserve"> La empresa denominada Radio Contenidos, S.A. de C.V., el 1 de agosto de 2016 presentó ante el Instituto Federal de Telecomunicaciones, el escrito mediante el cual, en términos de lo establecido en el párrafo segundo del artículo 112 de la Ley Federal de Telecomunicaciones y Radiodifusión solicitó autorización a este Instituto para llevar a cabo el cambio de titularidad de las acciones representativas del capital social de la concesionaria. </w:t>
      </w:r>
    </w:p>
    <w:p w14:paraId="1A8264EC" w14:textId="77777777" w:rsidR="00FD165A" w:rsidRDefault="00FD165A" w:rsidP="00FD165A">
      <w:pPr>
        <w:pStyle w:val="Textoindependiente"/>
        <w:spacing w:after="0" w:line="360" w:lineRule="auto"/>
        <w:ind w:left="-284" w:right="-425"/>
        <w:jc w:val="both"/>
        <w:rPr>
          <w:rFonts w:ascii="ITC Avant Garde" w:eastAsia="Calibri" w:hAnsi="ITC Avant Garde"/>
          <w:sz w:val="20"/>
          <w:szCs w:val="20"/>
          <w:lang w:eastAsia="en-US"/>
        </w:rPr>
      </w:pPr>
      <w:r>
        <w:rPr>
          <w:rFonts w:ascii="ITC Avant Garde" w:hAnsi="ITC Avant Garde"/>
          <w:b/>
          <w:sz w:val="20"/>
          <w:szCs w:val="20"/>
        </w:rPr>
        <w:t>Fundamento legal:</w:t>
      </w:r>
      <w:r>
        <w:rPr>
          <w:rFonts w:ascii="ITC Avant Garde" w:hAnsi="ITC Avant Garde"/>
          <w:sz w:val="20"/>
          <w:szCs w:val="20"/>
        </w:rPr>
        <w:t xml:space="preserve"> </w:t>
      </w:r>
      <w:r>
        <w:rPr>
          <w:rFonts w:ascii="ITC Avant Garde" w:hAnsi="ITC Avant Garde" w:cs="Tahoma"/>
          <w:color w:val="000000"/>
          <w:sz w:val="20"/>
          <w:szCs w:val="20"/>
        </w:rPr>
        <w:t xml:space="preserve">Confidencial, con fundamento en el </w:t>
      </w:r>
      <w:r>
        <w:rPr>
          <w:rFonts w:ascii="ITC Avant Garde" w:hAnsi="ITC Avant Garde"/>
          <w:sz w:val="20"/>
          <w:szCs w:val="20"/>
        </w:rPr>
        <w:t>artículo 113, fracción I de la Ley Federal de Transparencia y Acceso a la Información Pública publicada en el Diario Oficial de la Federación el 9 de mayo de 2016; el artículo 116 de la Ley General de Transparencia y Acceso a la Información Pública, publicada en el DOF el 4 de mayo de 2015; así como el Lineamiento Trigésimo Octavo, fracción I de los Lineamientos Generales en materia de Clasificación y Desclasificación de la Información, así como para la Elaboración de Versiones Públicas, publicado en el DOF el 15 de abril de 2016.</w:t>
      </w:r>
    </w:p>
    <w:p w14:paraId="176684E8" w14:textId="77777777" w:rsidR="00FD165A" w:rsidRDefault="00FD165A" w:rsidP="00FD165A">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Motivación:</w:t>
      </w:r>
      <w:r>
        <w:rPr>
          <w:rFonts w:ascii="ITC Avant Garde" w:eastAsia="Times New Roman" w:hAnsi="ITC Avant Garde"/>
          <w:bCs/>
          <w:color w:val="000000"/>
          <w:sz w:val="20"/>
          <w:szCs w:val="20"/>
        </w:rPr>
        <w:t xml:space="preserve"> </w:t>
      </w:r>
      <w:r>
        <w:rPr>
          <w:rFonts w:ascii="ITC Avant Garde" w:hAnsi="ITC Avant Garde"/>
          <w:sz w:val="20"/>
          <w:szCs w:val="20"/>
        </w:rPr>
        <w:t>Contiene datos personales concernientes a una persona identificada o identificable.</w:t>
      </w:r>
    </w:p>
    <w:p w14:paraId="53058395" w14:textId="77777777" w:rsidR="00FD165A" w:rsidRDefault="00FD165A" w:rsidP="00FD165A">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Secciones Confidenciales:</w:t>
      </w:r>
      <w:r>
        <w:rPr>
          <w:rFonts w:ascii="ITC Avant Garde" w:eastAsia="Times New Roman" w:hAnsi="ITC Avant Garde"/>
          <w:bCs/>
          <w:color w:val="000000"/>
          <w:sz w:val="20"/>
          <w:szCs w:val="20"/>
        </w:rPr>
        <w:t xml:space="preserve"> Las secciones marcadas en color azul con la inscripción que dice </w:t>
      </w:r>
      <w:r>
        <w:rPr>
          <w:rFonts w:ascii="ITC Avant Garde" w:eastAsia="Times New Roman" w:hAnsi="ITC Avant Garde"/>
          <w:b/>
          <w:bCs/>
          <w:color w:val="0000CC"/>
          <w:sz w:val="20"/>
          <w:szCs w:val="20"/>
        </w:rPr>
        <w:t>“CONFIDENCIAL POR LEY”</w:t>
      </w:r>
      <w:r>
        <w:rPr>
          <w:rFonts w:ascii="ITC Avant Garde" w:eastAsia="Times New Roman" w:hAnsi="ITC Avant Garde"/>
          <w:bCs/>
          <w:color w:val="000000"/>
          <w:sz w:val="20"/>
          <w:szCs w:val="20"/>
        </w:rPr>
        <w:t>.</w:t>
      </w:r>
    </w:p>
    <w:p w14:paraId="1595DA07" w14:textId="77777777" w:rsidR="00FD165A" w:rsidRDefault="00FD165A" w:rsidP="00FD165A">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Firma y Cargo del Servidor Público que clasifica:</w:t>
      </w:r>
      <w:r>
        <w:rPr>
          <w:rFonts w:ascii="ITC Avant Garde" w:eastAsia="Times New Roman" w:hAnsi="ITC Avant Garde"/>
          <w:bCs/>
          <w:color w:val="000000"/>
          <w:sz w:val="20"/>
          <w:szCs w:val="20"/>
        </w:rPr>
        <w:t xml:space="preserve"> Lic. Álvaro Guzmán Gutiérrez, Director General de Concesiones de Radiodifusión.</w:t>
      </w:r>
    </w:p>
    <w:p w14:paraId="30D9EB6D" w14:textId="77777777" w:rsidR="00FD165A" w:rsidRDefault="00FD165A" w:rsidP="00FD165A">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Cs/>
          <w:color w:val="000000"/>
          <w:sz w:val="20"/>
          <w:szCs w:val="20"/>
        </w:rPr>
        <w:t>Fin de la leyenda.</w:t>
      </w:r>
    </w:p>
    <w:p w14:paraId="332986DF" w14:textId="77777777" w:rsidR="00FD165A" w:rsidRDefault="00FD165A" w:rsidP="00FD165A">
      <w:pPr>
        <w:spacing w:after="0" w:line="360" w:lineRule="auto"/>
        <w:rPr>
          <w:rFonts w:ascii="ITC Avant Garde" w:eastAsia="Times New Roman" w:hAnsi="ITC Avant Garde"/>
          <w:bCs/>
          <w:color w:val="000000"/>
          <w:sz w:val="20"/>
          <w:szCs w:val="20"/>
        </w:rPr>
        <w:sectPr w:rsidR="00FD165A">
          <w:pgSz w:w="12240" w:h="15840"/>
          <w:pgMar w:top="2127" w:right="1750" w:bottom="1418" w:left="1701" w:header="709" w:footer="992" w:gutter="0"/>
          <w:cols w:space="720"/>
        </w:sectPr>
      </w:pPr>
    </w:p>
    <w:p w14:paraId="3C983A48" w14:textId="77777777" w:rsidR="00F62D1C" w:rsidRPr="001E1876" w:rsidRDefault="00D04074" w:rsidP="00FD165A">
      <w:pPr>
        <w:pStyle w:val="Ttulo1"/>
        <w:spacing w:after="0"/>
        <w:jc w:val="both"/>
        <w:rPr>
          <w:rFonts w:ascii="ITC Avant Garde" w:hAnsi="ITC Avant Garde"/>
          <w:b/>
          <w:color w:val="000000" w:themeColor="text1"/>
          <w:sz w:val="24"/>
          <w:szCs w:val="24"/>
        </w:rPr>
      </w:pPr>
      <w:r w:rsidRPr="001E1876">
        <w:rPr>
          <w:rFonts w:ascii="ITC Avant Garde" w:hAnsi="ITC Avant Garde"/>
          <w:b/>
          <w:color w:val="000000" w:themeColor="text1"/>
          <w:sz w:val="24"/>
          <w:szCs w:val="24"/>
        </w:rPr>
        <w:lastRenderedPageBreak/>
        <w:t xml:space="preserve">RESOLUCIÓN </w:t>
      </w:r>
      <w:r w:rsidR="008B69B8" w:rsidRPr="001E1876">
        <w:rPr>
          <w:rFonts w:ascii="ITC Avant Garde" w:hAnsi="ITC Avant Garde"/>
          <w:b/>
          <w:color w:val="000000" w:themeColor="text1"/>
          <w:sz w:val="24"/>
          <w:szCs w:val="24"/>
        </w:rPr>
        <w:t xml:space="preserve">MEDIANTE </w:t>
      </w:r>
      <w:r w:rsidRPr="001E1876">
        <w:rPr>
          <w:rFonts w:ascii="ITC Avant Garde" w:hAnsi="ITC Avant Garde"/>
          <w:b/>
          <w:color w:val="000000" w:themeColor="text1"/>
          <w:sz w:val="24"/>
          <w:szCs w:val="24"/>
        </w:rPr>
        <w:t xml:space="preserve">LA CUAL EL PLENO DEL INSTITUTO FEDERAL DE TELECOMUNICACIONES </w:t>
      </w:r>
      <w:r w:rsidR="001D7AC9" w:rsidRPr="001E1876">
        <w:rPr>
          <w:rFonts w:ascii="ITC Avant Garde" w:hAnsi="ITC Avant Garde"/>
          <w:b/>
          <w:color w:val="000000" w:themeColor="text1"/>
          <w:sz w:val="24"/>
          <w:szCs w:val="24"/>
        </w:rPr>
        <w:t xml:space="preserve">AUTORIZA </w:t>
      </w:r>
      <w:r w:rsidR="002518F4" w:rsidRPr="001E1876">
        <w:rPr>
          <w:rFonts w:ascii="ITC Avant Garde" w:hAnsi="ITC Avant Garde"/>
          <w:b/>
          <w:color w:val="000000" w:themeColor="text1"/>
          <w:sz w:val="24"/>
          <w:szCs w:val="24"/>
        </w:rPr>
        <w:t>LA ENAJENACIÓN DE ACCIONES</w:t>
      </w:r>
      <w:r w:rsidR="00CA0857" w:rsidRPr="001E1876">
        <w:rPr>
          <w:rFonts w:ascii="ITC Avant Garde" w:hAnsi="ITC Avant Garde"/>
          <w:b/>
          <w:color w:val="000000" w:themeColor="text1"/>
          <w:sz w:val="24"/>
          <w:szCs w:val="24"/>
        </w:rPr>
        <w:t xml:space="preserve"> </w:t>
      </w:r>
      <w:r w:rsidR="00510452" w:rsidRPr="001E1876">
        <w:rPr>
          <w:rFonts w:ascii="ITC Avant Garde" w:hAnsi="ITC Avant Garde"/>
          <w:b/>
          <w:color w:val="000000" w:themeColor="text1"/>
          <w:sz w:val="24"/>
          <w:szCs w:val="24"/>
        </w:rPr>
        <w:t xml:space="preserve">DE LA </w:t>
      </w:r>
      <w:r w:rsidR="00D0194B" w:rsidRPr="001E1876">
        <w:rPr>
          <w:rFonts w:ascii="ITC Avant Garde" w:hAnsi="ITC Avant Garde"/>
          <w:b/>
          <w:color w:val="000000" w:themeColor="text1"/>
          <w:sz w:val="24"/>
          <w:szCs w:val="24"/>
        </w:rPr>
        <w:t xml:space="preserve">EMPRESA </w:t>
      </w:r>
      <w:r w:rsidR="00653C18" w:rsidRPr="001E1876">
        <w:rPr>
          <w:rFonts w:ascii="ITC Avant Garde" w:hAnsi="ITC Avant Garde"/>
          <w:b/>
          <w:color w:val="000000" w:themeColor="text1"/>
          <w:sz w:val="24"/>
          <w:szCs w:val="24"/>
        </w:rPr>
        <w:t>RADIO CONTENIDOS</w:t>
      </w:r>
      <w:r w:rsidR="00AB09C1" w:rsidRPr="001E1876">
        <w:rPr>
          <w:rFonts w:ascii="ITC Avant Garde" w:eastAsia="Times New Roman" w:hAnsi="ITC Avant Garde"/>
          <w:b/>
          <w:color w:val="000000" w:themeColor="text1"/>
          <w:sz w:val="24"/>
          <w:szCs w:val="24"/>
        </w:rPr>
        <w:t xml:space="preserve">, S.A. </w:t>
      </w:r>
      <w:r w:rsidR="001D700E" w:rsidRPr="001E1876">
        <w:rPr>
          <w:rFonts w:ascii="ITC Avant Garde" w:hAnsi="ITC Avant Garde"/>
          <w:b/>
          <w:color w:val="000000" w:themeColor="text1"/>
          <w:sz w:val="24"/>
          <w:szCs w:val="24"/>
        </w:rPr>
        <w:t>DE C.V.</w:t>
      </w:r>
      <w:r w:rsidR="0084316E" w:rsidRPr="001E1876">
        <w:rPr>
          <w:rFonts w:ascii="ITC Avant Garde" w:hAnsi="ITC Avant Garde"/>
          <w:b/>
          <w:color w:val="000000" w:themeColor="text1"/>
          <w:sz w:val="24"/>
          <w:szCs w:val="24"/>
        </w:rPr>
        <w:t>,</w:t>
      </w:r>
      <w:r w:rsidR="0095326F" w:rsidRPr="001E1876">
        <w:rPr>
          <w:rFonts w:ascii="ITC Avant Garde" w:hAnsi="ITC Avant Garde"/>
          <w:b/>
          <w:color w:val="000000" w:themeColor="text1"/>
          <w:sz w:val="24"/>
          <w:szCs w:val="24"/>
        </w:rPr>
        <w:t xml:space="preserve"> </w:t>
      </w:r>
      <w:r w:rsidR="00E83F3C" w:rsidRPr="001E1876">
        <w:rPr>
          <w:rFonts w:ascii="ITC Avant Garde" w:hAnsi="ITC Avant Garde"/>
          <w:b/>
          <w:color w:val="000000" w:themeColor="text1"/>
          <w:sz w:val="24"/>
          <w:szCs w:val="24"/>
        </w:rPr>
        <w:t>CONCESIONARIA</w:t>
      </w:r>
      <w:r w:rsidR="006E1D6B" w:rsidRPr="001E1876">
        <w:rPr>
          <w:rFonts w:ascii="ITC Avant Garde" w:hAnsi="ITC Avant Garde"/>
          <w:b/>
          <w:color w:val="000000" w:themeColor="text1"/>
          <w:sz w:val="24"/>
          <w:szCs w:val="24"/>
        </w:rPr>
        <w:t xml:space="preserve"> </w:t>
      </w:r>
      <w:r w:rsidR="00791405" w:rsidRPr="001E1876">
        <w:rPr>
          <w:rFonts w:ascii="ITC Avant Garde" w:hAnsi="ITC Avant Garde"/>
          <w:b/>
          <w:color w:val="000000" w:themeColor="text1"/>
          <w:sz w:val="24"/>
          <w:szCs w:val="24"/>
        </w:rPr>
        <w:t xml:space="preserve">PARA </w:t>
      </w:r>
      <w:r w:rsidR="001A0BF6" w:rsidRPr="001E1876">
        <w:rPr>
          <w:rFonts w:ascii="ITC Avant Garde" w:hAnsi="ITC Avant Garde"/>
          <w:b/>
          <w:color w:val="000000" w:themeColor="text1"/>
          <w:sz w:val="24"/>
          <w:szCs w:val="24"/>
        </w:rPr>
        <w:t xml:space="preserve">EL USO, APROVECHAMIENTO Y </w:t>
      </w:r>
      <w:r w:rsidR="00CA2D0E" w:rsidRPr="001E1876">
        <w:rPr>
          <w:rFonts w:ascii="ITC Avant Garde" w:hAnsi="ITC Avant Garde"/>
          <w:b/>
          <w:color w:val="000000" w:themeColor="text1"/>
          <w:sz w:val="24"/>
          <w:szCs w:val="24"/>
        </w:rPr>
        <w:t>EXPLOTA</w:t>
      </w:r>
      <w:r w:rsidR="001A0BF6" w:rsidRPr="001E1876">
        <w:rPr>
          <w:rFonts w:ascii="ITC Avant Garde" w:hAnsi="ITC Avant Garde"/>
          <w:b/>
          <w:color w:val="000000" w:themeColor="text1"/>
          <w:sz w:val="24"/>
          <w:szCs w:val="24"/>
        </w:rPr>
        <w:t>CIÓN</w:t>
      </w:r>
      <w:r w:rsidR="00CA2D0E" w:rsidRPr="001E1876">
        <w:rPr>
          <w:rFonts w:ascii="ITC Avant Garde" w:hAnsi="ITC Avant Garde"/>
          <w:b/>
          <w:color w:val="000000" w:themeColor="text1"/>
          <w:sz w:val="24"/>
          <w:szCs w:val="24"/>
        </w:rPr>
        <w:t xml:space="preserve"> </w:t>
      </w:r>
      <w:r w:rsidR="00791405" w:rsidRPr="001E1876">
        <w:rPr>
          <w:rFonts w:ascii="ITC Avant Garde" w:hAnsi="ITC Avant Garde"/>
          <w:b/>
          <w:color w:val="000000" w:themeColor="text1"/>
          <w:sz w:val="24"/>
          <w:szCs w:val="24"/>
        </w:rPr>
        <w:t>COMERCIAL</w:t>
      </w:r>
      <w:r w:rsidR="001A0BF6" w:rsidRPr="001E1876">
        <w:rPr>
          <w:rFonts w:ascii="ITC Avant Garde" w:hAnsi="ITC Avant Garde"/>
          <w:b/>
          <w:color w:val="000000" w:themeColor="text1"/>
          <w:sz w:val="24"/>
          <w:szCs w:val="24"/>
        </w:rPr>
        <w:t xml:space="preserve"> DE</w:t>
      </w:r>
      <w:r w:rsidR="00FA6F3B" w:rsidRPr="001E1876">
        <w:rPr>
          <w:rFonts w:ascii="ITC Avant Garde" w:hAnsi="ITC Avant Garde"/>
          <w:b/>
          <w:color w:val="000000" w:themeColor="text1"/>
          <w:sz w:val="24"/>
          <w:szCs w:val="24"/>
        </w:rPr>
        <w:t xml:space="preserve"> LA</w:t>
      </w:r>
      <w:r w:rsidR="00C22F51" w:rsidRPr="001E1876">
        <w:rPr>
          <w:rFonts w:ascii="ITC Avant Garde" w:hAnsi="ITC Avant Garde"/>
          <w:b/>
          <w:color w:val="000000" w:themeColor="text1"/>
          <w:sz w:val="24"/>
          <w:szCs w:val="24"/>
        </w:rPr>
        <w:t xml:space="preserve"> FRECUENCIA</w:t>
      </w:r>
      <w:r w:rsidR="00FA6F3B" w:rsidRPr="001E1876">
        <w:rPr>
          <w:rFonts w:ascii="ITC Avant Garde" w:hAnsi="ITC Avant Garde"/>
          <w:b/>
          <w:color w:val="000000" w:themeColor="text1"/>
          <w:sz w:val="24"/>
          <w:szCs w:val="24"/>
        </w:rPr>
        <w:t xml:space="preserve"> </w:t>
      </w:r>
      <w:r w:rsidR="00653C18" w:rsidRPr="001E1876">
        <w:rPr>
          <w:rFonts w:ascii="ITC Avant Garde" w:hAnsi="ITC Avant Garde"/>
          <w:b/>
          <w:color w:val="000000" w:themeColor="text1"/>
          <w:sz w:val="24"/>
          <w:szCs w:val="24"/>
        </w:rPr>
        <w:t>1450</w:t>
      </w:r>
      <w:r w:rsidR="00EB703A" w:rsidRPr="001E1876">
        <w:rPr>
          <w:rFonts w:ascii="ITC Avant Garde" w:hAnsi="ITC Avant Garde"/>
          <w:b/>
          <w:color w:val="000000" w:themeColor="text1"/>
          <w:sz w:val="24"/>
          <w:szCs w:val="24"/>
        </w:rPr>
        <w:t xml:space="preserve"> </w:t>
      </w:r>
      <w:r w:rsidR="00653C18" w:rsidRPr="001E1876">
        <w:rPr>
          <w:rFonts w:ascii="ITC Avant Garde" w:hAnsi="ITC Avant Garde"/>
          <w:b/>
          <w:color w:val="000000" w:themeColor="text1"/>
          <w:sz w:val="24"/>
          <w:szCs w:val="24"/>
        </w:rPr>
        <w:t>k</w:t>
      </w:r>
      <w:r w:rsidR="00EB703A" w:rsidRPr="001E1876">
        <w:rPr>
          <w:rFonts w:ascii="ITC Avant Garde" w:hAnsi="ITC Avant Garde"/>
          <w:b/>
          <w:color w:val="000000" w:themeColor="text1"/>
          <w:sz w:val="24"/>
          <w:szCs w:val="24"/>
        </w:rPr>
        <w:t>Hz, CON DISTINTIVO DE LLAMADA X</w:t>
      </w:r>
      <w:r w:rsidR="00653C18" w:rsidRPr="001E1876">
        <w:rPr>
          <w:rFonts w:ascii="ITC Avant Garde" w:hAnsi="ITC Avant Garde"/>
          <w:b/>
          <w:color w:val="000000" w:themeColor="text1"/>
          <w:sz w:val="24"/>
          <w:szCs w:val="24"/>
        </w:rPr>
        <w:t>EJM-AM</w:t>
      </w:r>
      <w:r w:rsidR="00C40F60" w:rsidRPr="001E1876">
        <w:rPr>
          <w:rFonts w:ascii="ITC Avant Garde" w:hAnsi="ITC Avant Garde"/>
          <w:b/>
          <w:color w:val="000000" w:themeColor="text1"/>
          <w:sz w:val="24"/>
          <w:szCs w:val="24"/>
        </w:rPr>
        <w:t xml:space="preserve"> EN </w:t>
      </w:r>
      <w:r w:rsidR="00653C18" w:rsidRPr="001E1876">
        <w:rPr>
          <w:rFonts w:ascii="ITC Avant Garde" w:hAnsi="ITC Avant Garde"/>
          <w:b/>
          <w:color w:val="000000" w:themeColor="text1"/>
          <w:sz w:val="24"/>
          <w:szCs w:val="24"/>
        </w:rPr>
        <w:t>GUADALUPE, NUEVO LEÓN</w:t>
      </w:r>
      <w:r w:rsidR="00AF0AE1" w:rsidRPr="001E1876">
        <w:rPr>
          <w:rFonts w:ascii="ITC Avant Garde" w:hAnsi="ITC Avant Garde"/>
          <w:b/>
          <w:color w:val="000000" w:themeColor="text1"/>
          <w:sz w:val="24"/>
          <w:szCs w:val="24"/>
        </w:rPr>
        <w:t>.</w:t>
      </w:r>
    </w:p>
    <w:p w14:paraId="31166C07" w14:textId="77777777" w:rsidR="00F62D1C" w:rsidRPr="00FD165A" w:rsidRDefault="00CE0F87" w:rsidP="00FD165A">
      <w:pPr>
        <w:pStyle w:val="Ttulo2"/>
        <w:spacing w:before="240" w:after="240"/>
        <w:jc w:val="center"/>
        <w:rPr>
          <w:rFonts w:ascii="ITC Avant Garde" w:hAnsi="ITC Avant Garde"/>
          <w:b/>
          <w:color w:val="000000" w:themeColor="text1"/>
          <w:sz w:val="22"/>
          <w:szCs w:val="22"/>
        </w:rPr>
      </w:pPr>
      <w:r w:rsidRPr="00FD165A">
        <w:rPr>
          <w:rFonts w:ascii="ITC Avant Garde" w:hAnsi="ITC Avant Garde"/>
          <w:b/>
          <w:color w:val="000000" w:themeColor="text1"/>
          <w:sz w:val="22"/>
          <w:szCs w:val="22"/>
        </w:rPr>
        <w:t>ANTECEDENTES</w:t>
      </w:r>
    </w:p>
    <w:p w14:paraId="4F137186" w14:textId="3700B46C" w:rsidR="00F62D1C" w:rsidRPr="001E1876" w:rsidRDefault="00F91102" w:rsidP="001E1876">
      <w:pPr>
        <w:numPr>
          <w:ilvl w:val="0"/>
          <w:numId w:val="8"/>
        </w:numPr>
        <w:spacing w:after="240"/>
        <w:ind w:left="502"/>
        <w:jc w:val="both"/>
        <w:rPr>
          <w:rFonts w:ascii="ITC Avant Garde" w:hAnsi="ITC Avant Garde" w:cs="Calibri"/>
        </w:rPr>
      </w:pPr>
      <w:r w:rsidRPr="001E1876">
        <w:rPr>
          <w:rFonts w:ascii="ITC Avant Garde" w:hAnsi="ITC Avant Garde" w:cs="Calibri"/>
          <w:b/>
        </w:rPr>
        <w:t xml:space="preserve">Refrendo de la Concesión.- </w:t>
      </w:r>
      <w:r w:rsidRPr="001E1876">
        <w:rPr>
          <w:rFonts w:ascii="ITC Avant Garde" w:hAnsi="ITC Avant Garde" w:cs="Calibri"/>
        </w:rPr>
        <w:t>El</w:t>
      </w:r>
      <w:r w:rsidRPr="001E1876">
        <w:rPr>
          <w:rFonts w:ascii="ITC Avant Garde" w:hAnsi="ITC Avant Garde" w:cs="Calibri"/>
          <w:b/>
        </w:rPr>
        <w:t xml:space="preserve"> </w:t>
      </w:r>
      <w:r w:rsidR="003C3F4C" w:rsidRPr="001E1876">
        <w:rPr>
          <w:rFonts w:ascii="ITC Avant Garde" w:hAnsi="ITC Avant Garde" w:cs="Calibri"/>
        </w:rPr>
        <w:t>28</w:t>
      </w:r>
      <w:r w:rsidRPr="001E1876">
        <w:rPr>
          <w:rFonts w:ascii="ITC Avant Garde" w:hAnsi="ITC Avant Garde" w:cs="Calibri"/>
        </w:rPr>
        <w:t xml:space="preserve"> de octubre de 2004,</w:t>
      </w:r>
      <w:r w:rsidRPr="001E1876">
        <w:rPr>
          <w:rFonts w:ascii="ITC Avant Garde" w:hAnsi="ITC Avant Garde" w:cs="Calibri"/>
          <w:b/>
        </w:rPr>
        <w:t xml:space="preserve"> </w:t>
      </w:r>
      <w:r w:rsidRPr="001E1876">
        <w:rPr>
          <w:rFonts w:ascii="ITC Avant Garde" w:hAnsi="ITC Avant Garde" w:cs="Calibri"/>
        </w:rPr>
        <w:t xml:space="preserve">de conformidad con </w:t>
      </w:r>
      <w:r w:rsidR="00334379" w:rsidRPr="001E1876">
        <w:rPr>
          <w:rFonts w:ascii="ITC Avant Garde" w:hAnsi="ITC Avant Garde" w:cs="Calibri"/>
        </w:rPr>
        <w:t>lo establecido en</w:t>
      </w:r>
      <w:r w:rsidRPr="001E1876">
        <w:rPr>
          <w:rFonts w:ascii="ITC Avant Garde" w:hAnsi="ITC Avant Garde" w:cs="Calibri"/>
        </w:rPr>
        <w:t xml:space="preserve"> la abrogada Ley Federal de Radio y Televisión, la Secretaría de Comunicaciones y Transportes (en lo sucesivo la “Secretaría”) otorgó el refrendo de la Concesión para instalar, operar y explotar comercialmente la frecuencia </w:t>
      </w:r>
      <w:r w:rsidR="003C3F4C" w:rsidRPr="001E1876">
        <w:rPr>
          <w:rFonts w:ascii="ITC Avant Garde" w:hAnsi="ITC Avant Garde" w:cs="Calibri"/>
        </w:rPr>
        <w:t xml:space="preserve">1450 </w:t>
      </w:r>
      <w:r w:rsidRPr="001E1876">
        <w:rPr>
          <w:rFonts w:ascii="ITC Avant Garde" w:hAnsi="ITC Avant Garde" w:cs="Calibri"/>
        </w:rPr>
        <w:t>kHz, con distintivo de llamada XE</w:t>
      </w:r>
      <w:r w:rsidR="003C3F4C" w:rsidRPr="001E1876">
        <w:rPr>
          <w:rFonts w:ascii="ITC Avant Garde" w:hAnsi="ITC Avant Garde" w:cs="Calibri"/>
        </w:rPr>
        <w:t>JM</w:t>
      </w:r>
      <w:r w:rsidRPr="001E1876">
        <w:rPr>
          <w:rFonts w:ascii="ITC Avant Garde" w:hAnsi="ITC Avant Garde" w:cs="Calibri"/>
        </w:rPr>
        <w:t xml:space="preserve">-AM en </w:t>
      </w:r>
      <w:r w:rsidR="001551ED" w:rsidRPr="001E1876">
        <w:rPr>
          <w:rFonts w:ascii="ITC Avant Garde" w:hAnsi="ITC Avant Garde" w:cs="Calibri"/>
        </w:rPr>
        <w:t>Guadalupe, Nuevo León</w:t>
      </w:r>
      <w:r w:rsidRPr="001E1876">
        <w:rPr>
          <w:rFonts w:ascii="ITC Avant Garde" w:hAnsi="ITC Avant Garde" w:cs="Calibri"/>
        </w:rPr>
        <w:t xml:space="preserve"> (en lo sucesivo la “Concesión”), en favor de</w:t>
      </w:r>
      <w:r w:rsidRPr="001E1876">
        <w:rPr>
          <w:rFonts w:ascii="ITC Avant Garde" w:hAnsi="ITC Avant Garde" w:cs="Calibri"/>
          <w:color w:val="000000" w:themeColor="text1"/>
        </w:rPr>
        <w:t xml:space="preserve"> </w:t>
      </w:r>
      <w:r w:rsidR="00067BA0" w:rsidRPr="001E1876">
        <w:rPr>
          <w:rFonts w:ascii="ITC Avant Garde" w:hAnsi="ITC Avant Garde" w:cs="Calibri"/>
          <w:color w:val="000000" w:themeColor="text1"/>
        </w:rPr>
        <w:t>Radio Triunfos</w:t>
      </w:r>
      <w:r w:rsidRPr="001E1876">
        <w:rPr>
          <w:rFonts w:ascii="ITC Avant Garde" w:hAnsi="ITC Avant Garde" w:cs="Calibri"/>
          <w:color w:val="000000" w:themeColor="text1"/>
        </w:rPr>
        <w:t>, S.A. de C.V.,</w:t>
      </w:r>
      <w:r w:rsidR="002A13E2" w:rsidRPr="001E1876">
        <w:rPr>
          <w:rFonts w:ascii="ITC Avant Garde" w:hAnsi="ITC Avant Garde" w:cs="Calibri"/>
        </w:rPr>
        <w:t xml:space="preserve"> </w:t>
      </w:r>
      <w:r w:rsidRPr="001E1876">
        <w:rPr>
          <w:rFonts w:ascii="ITC Avant Garde" w:hAnsi="ITC Avant Garde" w:cs="Calibri"/>
        </w:rPr>
        <w:t xml:space="preserve">para continuar operándola y explotándola comercialmente, con vigencia al </w:t>
      </w:r>
      <w:r w:rsidR="00067BA0" w:rsidRPr="001E1876">
        <w:rPr>
          <w:rFonts w:ascii="ITC Avant Garde" w:hAnsi="ITC Avant Garde" w:cs="Calibri"/>
        </w:rPr>
        <w:t>3 de julio</w:t>
      </w:r>
      <w:r w:rsidRPr="001E1876">
        <w:rPr>
          <w:rFonts w:ascii="ITC Avant Garde" w:hAnsi="ITC Avant Garde" w:cs="Calibri"/>
        </w:rPr>
        <w:t xml:space="preserve"> de 2016</w:t>
      </w:r>
      <w:r w:rsidR="0033110F" w:rsidRPr="001E1876">
        <w:rPr>
          <w:rStyle w:val="Refdenotaalpie"/>
          <w:rFonts w:ascii="ITC Avant Garde" w:hAnsi="ITC Avant Garde" w:cs="Calibri"/>
        </w:rPr>
        <w:footnoteReference w:id="1"/>
      </w:r>
      <w:r w:rsidR="0033110F" w:rsidRPr="001E1876">
        <w:rPr>
          <w:rFonts w:ascii="ITC Avant Garde" w:hAnsi="ITC Avant Garde" w:cs="Calibri"/>
        </w:rPr>
        <w:t>.</w:t>
      </w:r>
      <w:r w:rsidRPr="001E1876">
        <w:rPr>
          <w:rFonts w:ascii="ITC Avant Garde" w:hAnsi="ITC Avant Garde" w:cs="Calibri"/>
        </w:rPr>
        <w:t xml:space="preserve"> </w:t>
      </w:r>
    </w:p>
    <w:p w14:paraId="18CE527C" w14:textId="77777777" w:rsidR="00F62D1C" w:rsidRPr="001E1876" w:rsidRDefault="005C7072" w:rsidP="001E1876">
      <w:pPr>
        <w:numPr>
          <w:ilvl w:val="0"/>
          <w:numId w:val="8"/>
        </w:numPr>
        <w:spacing w:after="240"/>
        <w:ind w:left="502"/>
        <w:jc w:val="both"/>
        <w:rPr>
          <w:rFonts w:ascii="ITC Avant Garde" w:hAnsi="ITC Avant Garde"/>
          <w:bCs/>
        </w:rPr>
      </w:pPr>
      <w:r w:rsidRPr="001E1876">
        <w:rPr>
          <w:rFonts w:ascii="ITC Avant Garde" w:hAnsi="ITC Avant Garde" w:cs="Calibri"/>
          <w:b/>
        </w:rPr>
        <w:t>Cesión</w:t>
      </w:r>
      <w:r w:rsidRPr="001E1876">
        <w:rPr>
          <w:rFonts w:ascii="ITC Avant Garde" w:hAnsi="ITC Avant Garde"/>
          <w:b/>
          <w:bCs/>
        </w:rPr>
        <w:t xml:space="preserve"> de Derechos.-</w:t>
      </w:r>
      <w:r w:rsidRPr="001E1876">
        <w:rPr>
          <w:rFonts w:ascii="ITC Avant Garde" w:hAnsi="ITC Avant Garde"/>
          <w:bCs/>
        </w:rPr>
        <w:t xml:space="preserve"> Mediante oficio CFT/D01/STP/8106/10 de fecha 28 de junio de 2011, la </w:t>
      </w:r>
      <w:r w:rsidR="00F10077" w:rsidRPr="001E1876">
        <w:rPr>
          <w:rFonts w:ascii="ITC Avant Garde" w:hAnsi="ITC Avant Garde"/>
          <w:bCs/>
        </w:rPr>
        <w:t>extinta Comisión Federal de Telecomunicaciones</w:t>
      </w:r>
      <w:r w:rsidRPr="001E1876">
        <w:rPr>
          <w:rFonts w:ascii="ITC Avant Garde" w:hAnsi="ITC Avant Garde"/>
          <w:bCs/>
        </w:rPr>
        <w:t xml:space="preserve"> autorizó la cesión gratuita de derechos derivados de la Concesión, con distintivo de llamada XEJM-AM, de Guadalupe, Nuevo León, a favor de Radio Contenidos, S.A. de C.V. (en lo sucesivo “</w:t>
      </w:r>
      <w:r w:rsidRPr="001E1876">
        <w:rPr>
          <w:rFonts w:ascii="ITC Avant Garde" w:hAnsi="ITC Avant Garde"/>
          <w:b/>
          <w:bCs/>
        </w:rPr>
        <w:t>Radio Contenidos</w:t>
      </w:r>
      <w:r w:rsidRPr="001E1876">
        <w:rPr>
          <w:rFonts w:ascii="ITC Avant Garde" w:hAnsi="ITC Avant Garde"/>
          <w:bCs/>
        </w:rPr>
        <w:t>”).</w:t>
      </w:r>
    </w:p>
    <w:p w14:paraId="141297BA" w14:textId="77777777" w:rsidR="00F62D1C" w:rsidRPr="001E1876" w:rsidRDefault="00256213" w:rsidP="001E1876">
      <w:pPr>
        <w:numPr>
          <w:ilvl w:val="0"/>
          <w:numId w:val="8"/>
        </w:numPr>
        <w:spacing w:after="240"/>
        <w:ind w:left="502"/>
        <w:jc w:val="both"/>
        <w:rPr>
          <w:rFonts w:ascii="ITC Avant Garde" w:hAnsi="ITC Avant Garde" w:cs="Calibri"/>
          <w:b/>
        </w:rPr>
      </w:pPr>
      <w:r w:rsidRPr="001E1876">
        <w:rPr>
          <w:rFonts w:ascii="ITC Avant Garde" w:hAnsi="ITC Avant Garde" w:cs="Calibri"/>
          <w:b/>
        </w:rPr>
        <w:t xml:space="preserve">Decreto de Reforma Constitucional.- </w:t>
      </w:r>
      <w:r w:rsidRPr="001E1876">
        <w:rPr>
          <w:rFonts w:ascii="ITC Avant Garde" w:hAnsi="ITC Avant Garde" w:cs="Calibri"/>
        </w:rPr>
        <w:t xml:space="preserve">Con fecha 11 de junio de 2013, se publicó en </w:t>
      </w:r>
      <w:r w:rsidR="00CE13A2" w:rsidRPr="001E1876">
        <w:rPr>
          <w:rFonts w:ascii="ITC Avant Garde" w:hAnsi="ITC Avant Garde" w:cs="Calibri"/>
        </w:rPr>
        <w:t xml:space="preserve">el </w:t>
      </w:r>
      <w:r w:rsidR="00362E73" w:rsidRPr="001E1876">
        <w:rPr>
          <w:rFonts w:ascii="ITC Avant Garde" w:hAnsi="ITC Avant Garde" w:cs="Calibri"/>
        </w:rPr>
        <w:t>Diario Oficial de la Federación (en lo sucesivo el “</w:t>
      </w:r>
      <w:r w:rsidR="004D0A0D" w:rsidRPr="001E1876">
        <w:rPr>
          <w:rFonts w:ascii="ITC Avant Garde" w:hAnsi="ITC Avant Garde" w:cs="Calibri"/>
        </w:rPr>
        <w:t>D</w:t>
      </w:r>
      <w:r w:rsidR="00E71AD1" w:rsidRPr="001E1876">
        <w:rPr>
          <w:rFonts w:ascii="ITC Avant Garde" w:hAnsi="ITC Avant Garde" w:cs="Calibri"/>
        </w:rPr>
        <w:t>OF</w:t>
      </w:r>
      <w:r w:rsidR="00362E73" w:rsidRPr="001E1876">
        <w:rPr>
          <w:rFonts w:ascii="ITC Avant Garde" w:hAnsi="ITC Avant Garde" w:cs="Calibri"/>
        </w:rPr>
        <w:t>”)</w:t>
      </w:r>
      <w:r w:rsidR="00E71AD1" w:rsidRPr="001E1876">
        <w:rPr>
          <w:rFonts w:ascii="ITC Avant Garde" w:hAnsi="ITC Avant Garde" w:cs="Calibri"/>
        </w:rPr>
        <w:t xml:space="preserve"> </w:t>
      </w:r>
      <w:r w:rsidRPr="001E1876">
        <w:rPr>
          <w:rFonts w:ascii="ITC Avant Garde" w:hAnsi="ITC Avant Garde" w:cs="Calibri"/>
        </w:rPr>
        <w:t>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el Instituto Federal de Telecomunicaciones (en lo sucesivo el “Instituto”)</w:t>
      </w:r>
      <w:r w:rsidR="00526F63" w:rsidRPr="001E1876">
        <w:rPr>
          <w:rFonts w:ascii="ITC Avant Garde" w:hAnsi="ITC Avant Garde" w:cs="Calibri"/>
        </w:rPr>
        <w:t xml:space="preserve"> como un órgano autónomo que tiene por objeto el desarrollo eficiente de la radiodifusión y las telecomunicaciones.</w:t>
      </w:r>
    </w:p>
    <w:p w14:paraId="24556CA9" w14:textId="77777777" w:rsidR="00F62D1C" w:rsidRPr="001E1876" w:rsidRDefault="00256213" w:rsidP="001E1876">
      <w:pPr>
        <w:numPr>
          <w:ilvl w:val="0"/>
          <w:numId w:val="8"/>
        </w:numPr>
        <w:spacing w:after="240"/>
        <w:ind w:left="502"/>
        <w:jc w:val="both"/>
        <w:rPr>
          <w:rFonts w:ascii="ITC Avant Garde" w:hAnsi="ITC Avant Garde" w:cs="Calibri"/>
        </w:rPr>
      </w:pPr>
      <w:r w:rsidRPr="001E1876">
        <w:rPr>
          <w:rFonts w:ascii="ITC Avant Garde" w:hAnsi="ITC Avant Garde" w:cs="Arial"/>
          <w:b/>
          <w:kern w:val="1"/>
          <w:lang w:eastAsia="ar-SA"/>
        </w:rPr>
        <w:t xml:space="preserve">Decreto de Ley.- </w:t>
      </w:r>
      <w:r w:rsidRPr="001E1876">
        <w:rPr>
          <w:rFonts w:ascii="ITC Avant Garde" w:hAnsi="ITC Avant Garde" w:cs="Arial"/>
          <w:kern w:val="1"/>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665AE8" w:rsidRPr="001E1876">
        <w:rPr>
          <w:rFonts w:ascii="ITC Avant Garde" w:hAnsi="ITC Avant Garde" w:cs="Arial"/>
          <w:kern w:val="1"/>
          <w:lang w:eastAsia="ar-SA"/>
        </w:rPr>
        <w:t>, e</w:t>
      </w:r>
      <w:r w:rsidRPr="001E1876">
        <w:rPr>
          <w:rFonts w:ascii="ITC Avant Garde" w:hAnsi="ITC Avant Garde" w:cs="Arial"/>
          <w:kern w:val="1"/>
          <w:lang w:eastAsia="ar-SA"/>
        </w:rPr>
        <w:t>l cual entró en vigor el 13 de agosto de 2014.</w:t>
      </w:r>
    </w:p>
    <w:p w14:paraId="4DA99D64" w14:textId="77777777" w:rsidR="00F62D1C" w:rsidRPr="001E1876" w:rsidRDefault="00256213" w:rsidP="001E1876">
      <w:pPr>
        <w:numPr>
          <w:ilvl w:val="0"/>
          <w:numId w:val="8"/>
        </w:numPr>
        <w:spacing w:after="240"/>
        <w:ind w:left="502"/>
        <w:jc w:val="both"/>
        <w:rPr>
          <w:rFonts w:ascii="ITC Avant Garde" w:hAnsi="ITC Avant Garde" w:cs="Calibri"/>
        </w:rPr>
      </w:pPr>
      <w:r w:rsidRPr="001E1876">
        <w:rPr>
          <w:rFonts w:ascii="ITC Avant Garde" w:hAnsi="ITC Avant Garde" w:cs="Arial"/>
          <w:b/>
          <w:kern w:val="1"/>
          <w:lang w:eastAsia="ar-SA"/>
        </w:rPr>
        <w:t>Estatuto Orgánico.-</w:t>
      </w:r>
      <w:r w:rsidRPr="001E1876">
        <w:rPr>
          <w:rFonts w:ascii="ITC Avant Garde" w:hAnsi="ITC Avant Garde"/>
          <w:kern w:val="1"/>
          <w:lang w:eastAsia="ar-SA"/>
        </w:rPr>
        <w:t xml:space="preserve"> </w:t>
      </w:r>
      <w:r w:rsidRPr="001E1876">
        <w:rPr>
          <w:rFonts w:ascii="ITC Avant Garde" w:hAnsi="ITC Avant Garde" w:cs="Arial"/>
          <w:kern w:val="1"/>
          <w:lang w:eastAsia="ar-SA"/>
        </w:rPr>
        <w:t xml:space="preserve">El 4 de septiembre de 2014, se publicó en el DOF, el “Estatuto Orgánico del Instituto Federal de Telecomunicaciones” (en lo sucesivo el “Estatuto </w:t>
      </w:r>
      <w:r w:rsidRPr="001E1876">
        <w:rPr>
          <w:rFonts w:ascii="ITC Avant Garde" w:hAnsi="ITC Avant Garde" w:cs="Arial"/>
          <w:kern w:val="1"/>
          <w:lang w:eastAsia="ar-SA"/>
        </w:rPr>
        <w:lastRenderedPageBreak/>
        <w:t>Orgánico”), mismo que entró en vigor el 26 de septiembre de 2014</w:t>
      </w:r>
      <w:r w:rsidR="00FE4588" w:rsidRPr="001E1876">
        <w:rPr>
          <w:rFonts w:ascii="ITC Avant Garde" w:hAnsi="ITC Avant Garde" w:cs="Arial"/>
          <w:kern w:val="1"/>
          <w:lang w:eastAsia="ar-SA"/>
        </w:rPr>
        <w:t xml:space="preserve"> </w:t>
      </w:r>
      <w:r w:rsidR="001A5515" w:rsidRPr="001E1876">
        <w:rPr>
          <w:rFonts w:ascii="ITC Avant Garde" w:hAnsi="ITC Avant Garde" w:cs="Arial"/>
          <w:kern w:val="1"/>
          <w:lang w:eastAsia="ar-SA"/>
        </w:rPr>
        <w:t xml:space="preserve">y </w:t>
      </w:r>
      <w:r w:rsidR="00FE4588" w:rsidRPr="001E1876">
        <w:rPr>
          <w:rFonts w:ascii="ITC Avant Garde" w:hAnsi="ITC Avant Garde" w:cs="Arial"/>
          <w:kern w:val="1"/>
          <w:lang w:eastAsia="ar-SA"/>
        </w:rPr>
        <w:t xml:space="preserve">fue modificado </w:t>
      </w:r>
      <w:r w:rsidRPr="001E1876">
        <w:rPr>
          <w:rFonts w:ascii="ITC Avant Garde" w:hAnsi="ITC Avant Garde" w:cs="Arial"/>
          <w:kern w:val="1"/>
          <w:lang w:eastAsia="ar-SA"/>
        </w:rPr>
        <w:t>el 17 de octubre de 2014.</w:t>
      </w:r>
    </w:p>
    <w:p w14:paraId="6E596BA6" w14:textId="77777777" w:rsidR="00F62D1C" w:rsidRPr="001E1876" w:rsidRDefault="00256213" w:rsidP="001E1876">
      <w:pPr>
        <w:numPr>
          <w:ilvl w:val="0"/>
          <w:numId w:val="8"/>
        </w:numPr>
        <w:spacing w:after="240"/>
        <w:ind w:left="502"/>
        <w:jc w:val="both"/>
        <w:rPr>
          <w:rFonts w:ascii="ITC Avant Garde" w:hAnsi="ITC Avant Garde"/>
          <w:color w:val="000000"/>
        </w:rPr>
      </w:pPr>
      <w:r w:rsidRPr="001E1876">
        <w:rPr>
          <w:rFonts w:ascii="ITC Avant Garde" w:hAnsi="ITC Avant Garde" w:cs="Arial"/>
          <w:b/>
          <w:kern w:val="1"/>
          <w:lang w:eastAsia="ar-SA"/>
        </w:rPr>
        <w:t xml:space="preserve">Solicitud de Enajenación de Acciones.- </w:t>
      </w:r>
      <w:r w:rsidR="00FC796E" w:rsidRPr="001E1876">
        <w:rPr>
          <w:rFonts w:ascii="ITC Avant Garde" w:hAnsi="ITC Avant Garde" w:cs="Arial"/>
          <w:kern w:val="1"/>
          <w:lang w:eastAsia="ar-SA"/>
        </w:rPr>
        <w:t xml:space="preserve">Mediante </w:t>
      </w:r>
      <w:r w:rsidRPr="001E1876">
        <w:rPr>
          <w:rFonts w:ascii="ITC Avant Garde" w:hAnsi="ITC Avant Garde" w:cs="Arial"/>
          <w:kern w:val="1"/>
          <w:lang w:eastAsia="ar-SA"/>
        </w:rPr>
        <w:t xml:space="preserve">escrito presentado ante </w:t>
      </w:r>
      <w:r w:rsidR="00FC796E" w:rsidRPr="001E1876">
        <w:rPr>
          <w:rFonts w:ascii="ITC Avant Garde" w:hAnsi="ITC Avant Garde" w:cs="Arial"/>
          <w:kern w:val="1"/>
          <w:lang w:eastAsia="ar-SA"/>
        </w:rPr>
        <w:t>la Oficialía de Partes d</w:t>
      </w:r>
      <w:r w:rsidRPr="001E1876">
        <w:rPr>
          <w:rFonts w:ascii="ITC Avant Garde" w:hAnsi="ITC Avant Garde" w:cs="Arial"/>
          <w:kern w:val="1"/>
          <w:lang w:eastAsia="ar-SA"/>
        </w:rPr>
        <w:t xml:space="preserve">el Instituto el </w:t>
      </w:r>
      <w:r w:rsidR="00FC796E" w:rsidRPr="001E1876">
        <w:rPr>
          <w:rFonts w:ascii="ITC Avant Garde" w:hAnsi="ITC Avant Garde" w:cs="Arial"/>
          <w:kern w:val="1"/>
          <w:lang w:eastAsia="ar-SA"/>
        </w:rPr>
        <w:t xml:space="preserve">día </w:t>
      </w:r>
      <w:r w:rsidR="00844E6A" w:rsidRPr="001E1876">
        <w:rPr>
          <w:rFonts w:ascii="ITC Avant Garde" w:hAnsi="ITC Avant Garde" w:cs="Arial"/>
          <w:kern w:val="1"/>
          <w:lang w:eastAsia="ar-SA"/>
        </w:rPr>
        <w:t xml:space="preserve">1 de </w:t>
      </w:r>
      <w:r w:rsidR="00743273" w:rsidRPr="001E1876">
        <w:rPr>
          <w:rFonts w:ascii="ITC Avant Garde" w:hAnsi="ITC Avant Garde" w:cs="Arial"/>
          <w:kern w:val="1"/>
          <w:lang w:eastAsia="ar-SA"/>
        </w:rPr>
        <w:t>agosto</w:t>
      </w:r>
      <w:r w:rsidR="004A74A9" w:rsidRPr="001E1876">
        <w:rPr>
          <w:rFonts w:ascii="ITC Avant Garde" w:hAnsi="ITC Avant Garde" w:cs="Arial"/>
          <w:kern w:val="1"/>
          <w:lang w:eastAsia="ar-SA"/>
        </w:rPr>
        <w:t xml:space="preserve"> </w:t>
      </w:r>
      <w:r w:rsidR="00025ADC" w:rsidRPr="001E1876">
        <w:rPr>
          <w:rFonts w:ascii="ITC Avant Garde" w:hAnsi="ITC Avant Garde" w:cs="Arial"/>
          <w:kern w:val="1"/>
          <w:lang w:eastAsia="ar-SA"/>
        </w:rPr>
        <w:t>de 201</w:t>
      </w:r>
      <w:r w:rsidR="004A74A9" w:rsidRPr="001E1876">
        <w:rPr>
          <w:rFonts w:ascii="ITC Avant Garde" w:hAnsi="ITC Avant Garde" w:cs="Arial"/>
          <w:kern w:val="1"/>
          <w:lang w:eastAsia="ar-SA"/>
        </w:rPr>
        <w:t>6</w:t>
      </w:r>
      <w:r w:rsidR="00065862" w:rsidRPr="001E1876">
        <w:rPr>
          <w:rFonts w:ascii="ITC Avant Garde" w:hAnsi="ITC Avant Garde" w:cs="Arial"/>
          <w:kern w:val="1"/>
          <w:lang w:eastAsia="ar-SA"/>
        </w:rPr>
        <w:t>,</w:t>
      </w:r>
      <w:r w:rsidRPr="001E1876">
        <w:rPr>
          <w:rFonts w:ascii="ITC Avant Garde" w:hAnsi="ITC Avant Garde" w:cs="Arial"/>
          <w:kern w:val="1"/>
          <w:lang w:eastAsia="ar-SA"/>
        </w:rPr>
        <w:t xml:space="preserve"> el representante legal de</w:t>
      </w:r>
      <w:r w:rsidRPr="001E1876">
        <w:rPr>
          <w:rFonts w:ascii="ITC Avant Garde" w:hAnsi="ITC Avant Garde"/>
          <w:b/>
          <w:bCs/>
          <w:color w:val="000000"/>
        </w:rPr>
        <w:t xml:space="preserve"> </w:t>
      </w:r>
      <w:r w:rsidR="00EB73AE" w:rsidRPr="001E1876">
        <w:rPr>
          <w:rFonts w:ascii="ITC Avant Garde" w:hAnsi="ITC Avant Garde"/>
          <w:b/>
          <w:bCs/>
        </w:rPr>
        <w:t>Radio Contenidos</w:t>
      </w:r>
      <w:r w:rsidR="00EB73AE" w:rsidRPr="001E1876" w:rsidDel="00EB73AE">
        <w:rPr>
          <w:rFonts w:ascii="ITC Avant Garde" w:hAnsi="ITC Avant Garde" w:cs="Calibri"/>
          <w:b/>
          <w:color w:val="000000" w:themeColor="text1"/>
        </w:rPr>
        <w:t xml:space="preserve"> </w:t>
      </w:r>
      <w:r w:rsidRPr="001E1876">
        <w:rPr>
          <w:rFonts w:ascii="ITC Avant Garde" w:hAnsi="ITC Avant Garde" w:cs="Arial"/>
          <w:kern w:val="2"/>
          <w:lang w:eastAsia="ar-SA"/>
        </w:rPr>
        <w:t>señaló la intención de su representada de llevar a cabo la enajenación de</w:t>
      </w:r>
      <w:r w:rsidR="00BF43F9" w:rsidRPr="001E1876">
        <w:rPr>
          <w:rFonts w:ascii="ITC Avant Garde" w:hAnsi="ITC Avant Garde" w:cs="Arial"/>
          <w:kern w:val="2"/>
          <w:lang w:eastAsia="ar-SA"/>
        </w:rPr>
        <w:t xml:space="preserve"> </w:t>
      </w:r>
      <w:r w:rsidR="004E0DCD" w:rsidRPr="001E1876">
        <w:rPr>
          <w:rFonts w:ascii="ITC Avant Garde" w:hAnsi="ITC Avant Garde" w:cs="Arial"/>
          <w:kern w:val="2"/>
          <w:lang w:eastAsia="ar-SA"/>
        </w:rPr>
        <w:t xml:space="preserve">la totalidad de las </w:t>
      </w:r>
      <w:r w:rsidR="00B50A4A" w:rsidRPr="001E1876">
        <w:rPr>
          <w:rFonts w:ascii="ITC Avant Garde" w:hAnsi="ITC Avant Garde" w:cs="Arial"/>
          <w:kern w:val="2"/>
          <w:lang w:eastAsia="ar-SA"/>
        </w:rPr>
        <w:t>acciones</w:t>
      </w:r>
      <w:r w:rsidR="00BF43F9" w:rsidRPr="001E1876">
        <w:rPr>
          <w:rFonts w:ascii="ITC Avant Garde" w:hAnsi="ITC Avant Garde" w:cs="Arial"/>
          <w:kern w:val="2"/>
          <w:lang w:eastAsia="ar-SA"/>
        </w:rPr>
        <w:t xml:space="preserve"> </w:t>
      </w:r>
      <w:r w:rsidR="00D15CBD" w:rsidRPr="001E1876">
        <w:rPr>
          <w:rFonts w:ascii="ITC Avant Garde" w:hAnsi="ITC Avant Garde" w:cs="Arial"/>
          <w:kern w:val="2"/>
          <w:lang w:eastAsia="ar-SA"/>
        </w:rPr>
        <w:t xml:space="preserve">representativas del capital social, </w:t>
      </w:r>
      <w:r w:rsidR="00BF43F9" w:rsidRPr="001E1876">
        <w:rPr>
          <w:rFonts w:ascii="ITC Avant Garde" w:hAnsi="ITC Avant Garde" w:cs="Arial"/>
          <w:kern w:val="2"/>
          <w:lang w:eastAsia="ar-SA"/>
        </w:rPr>
        <w:t>de las que</w:t>
      </w:r>
      <w:r w:rsidRPr="001E1876">
        <w:rPr>
          <w:rFonts w:ascii="ITC Avant Garde" w:hAnsi="ITC Avant Garde" w:cs="Arial"/>
          <w:kern w:val="2"/>
          <w:lang w:eastAsia="ar-SA"/>
        </w:rPr>
        <w:t xml:space="preserve"> </w:t>
      </w:r>
      <w:r w:rsidR="008D72A3" w:rsidRPr="001E1876">
        <w:rPr>
          <w:rFonts w:ascii="ITC Avant Garde" w:hAnsi="ITC Avant Garde" w:cs="Arial"/>
          <w:kern w:val="2"/>
          <w:lang w:eastAsia="ar-SA"/>
        </w:rPr>
        <w:t>s</w:t>
      </w:r>
      <w:r w:rsidR="002B14E5" w:rsidRPr="001E1876">
        <w:rPr>
          <w:rFonts w:ascii="ITC Avant Garde" w:hAnsi="ITC Avant Garde" w:cs="Arial"/>
          <w:kern w:val="2"/>
          <w:lang w:eastAsia="ar-SA"/>
        </w:rPr>
        <w:t>on</w:t>
      </w:r>
      <w:r w:rsidR="008D72A3" w:rsidRPr="001E1876">
        <w:rPr>
          <w:rFonts w:ascii="ITC Avant Garde" w:hAnsi="ITC Avant Garde" w:cs="Arial"/>
          <w:kern w:val="2"/>
          <w:lang w:eastAsia="ar-SA"/>
        </w:rPr>
        <w:t xml:space="preserve"> titular</w:t>
      </w:r>
      <w:r w:rsidR="002B14E5" w:rsidRPr="001E1876">
        <w:rPr>
          <w:rFonts w:ascii="ITC Avant Garde" w:hAnsi="ITC Avant Garde" w:cs="Arial"/>
          <w:kern w:val="2"/>
          <w:lang w:eastAsia="ar-SA"/>
        </w:rPr>
        <w:t>es</w:t>
      </w:r>
      <w:r w:rsidR="008D72A3" w:rsidRPr="001E1876">
        <w:rPr>
          <w:rFonts w:ascii="ITC Avant Garde" w:hAnsi="ITC Avant Garde" w:cs="Arial"/>
          <w:kern w:val="2"/>
          <w:lang w:eastAsia="ar-SA"/>
        </w:rPr>
        <w:t xml:space="preserve"> </w:t>
      </w:r>
      <w:r w:rsidR="004E0DCD" w:rsidRPr="001E1876">
        <w:rPr>
          <w:rFonts w:ascii="ITC Avant Garde" w:hAnsi="ITC Avant Garde"/>
          <w:color w:val="000000"/>
        </w:rPr>
        <w:t>l</w:t>
      </w:r>
      <w:r w:rsidR="006A5447" w:rsidRPr="001E1876">
        <w:rPr>
          <w:rFonts w:ascii="ITC Avant Garde" w:hAnsi="ITC Avant Garde"/>
          <w:color w:val="000000"/>
        </w:rPr>
        <w:t>o</w:t>
      </w:r>
      <w:r w:rsidR="002B14E5" w:rsidRPr="001E1876">
        <w:rPr>
          <w:rFonts w:ascii="ITC Avant Garde" w:hAnsi="ITC Avant Garde"/>
          <w:color w:val="000000"/>
        </w:rPr>
        <w:t>s</w:t>
      </w:r>
      <w:r w:rsidR="004E0DCD" w:rsidRPr="001E1876">
        <w:rPr>
          <w:rFonts w:ascii="ITC Avant Garde" w:hAnsi="ITC Avant Garde"/>
          <w:color w:val="000000"/>
        </w:rPr>
        <w:t xml:space="preserve"> </w:t>
      </w:r>
      <w:r w:rsidR="002B14E5" w:rsidRPr="001E1876">
        <w:rPr>
          <w:rFonts w:ascii="ITC Avant Garde" w:hAnsi="ITC Avant Garde"/>
          <w:color w:val="000000"/>
        </w:rPr>
        <w:t>C.</w:t>
      </w:r>
      <w:r w:rsidR="004E0DCD" w:rsidRPr="001E1876">
        <w:rPr>
          <w:rFonts w:ascii="ITC Avant Garde" w:hAnsi="ITC Avant Garde"/>
          <w:color w:val="000000"/>
        </w:rPr>
        <w:t>C.</w:t>
      </w:r>
      <w:r w:rsidR="002B14E5" w:rsidRPr="001E1876">
        <w:rPr>
          <w:rFonts w:ascii="ITC Avant Garde" w:hAnsi="ITC Avant Garde"/>
          <w:color w:val="000000"/>
        </w:rPr>
        <w:t xml:space="preserve"> </w:t>
      </w:r>
      <w:r w:rsidR="006A5447" w:rsidRPr="001E1876">
        <w:rPr>
          <w:rFonts w:ascii="ITC Avant Garde" w:hAnsi="ITC Avant Garde"/>
          <w:color w:val="000000"/>
        </w:rPr>
        <w:t>Gregorio Martínez Rodríguez y Jaime Eduardo Elías García</w:t>
      </w:r>
      <w:r w:rsidR="004E0DCD" w:rsidRPr="001E1876">
        <w:rPr>
          <w:rFonts w:ascii="ITC Avant Garde" w:hAnsi="ITC Avant Garde"/>
          <w:color w:val="000000"/>
        </w:rPr>
        <w:t>, a favor de</w:t>
      </w:r>
      <w:r w:rsidR="004E0DCD" w:rsidRPr="001E1876">
        <w:rPr>
          <w:rFonts w:ascii="ITC Avant Garde" w:hAnsi="ITC Avant Garde"/>
          <w:bCs/>
          <w:color w:val="000000"/>
        </w:rPr>
        <w:t xml:space="preserve"> l</w:t>
      </w:r>
      <w:r w:rsidR="00206529" w:rsidRPr="001E1876">
        <w:rPr>
          <w:rFonts w:ascii="ITC Avant Garde" w:hAnsi="ITC Avant Garde"/>
          <w:bCs/>
          <w:color w:val="000000"/>
        </w:rPr>
        <w:t xml:space="preserve">as empresas </w:t>
      </w:r>
      <w:proofErr w:type="spellStart"/>
      <w:r w:rsidR="00206529" w:rsidRPr="001E1876">
        <w:rPr>
          <w:rFonts w:ascii="ITC Avant Garde" w:hAnsi="ITC Avant Garde"/>
          <w:bCs/>
          <w:color w:val="000000"/>
        </w:rPr>
        <w:t>Topaz</w:t>
      </w:r>
      <w:proofErr w:type="spellEnd"/>
      <w:r w:rsidR="00206529" w:rsidRPr="001E1876">
        <w:rPr>
          <w:rFonts w:ascii="ITC Avant Garde" w:hAnsi="ITC Avant Garde"/>
          <w:bCs/>
          <w:color w:val="000000"/>
        </w:rPr>
        <w:t xml:space="preserve"> Soluciones Educativas, S.A.P.I. de C.V. y </w:t>
      </w:r>
      <w:proofErr w:type="spellStart"/>
      <w:r w:rsidR="00206529" w:rsidRPr="001E1876">
        <w:rPr>
          <w:rFonts w:ascii="ITC Avant Garde" w:hAnsi="ITC Avant Garde"/>
          <w:bCs/>
          <w:color w:val="000000"/>
        </w:rPr>
        <w:t>Topaz</w:t>
      </w:r>
      <w:proofErr w:type="spellEnd"/>
      <w:r w:rsidR="00206529" w:rsidRPr="001E1876">
        <w:rPr>
          <w:rFonts w:ascii="ITC Avant Garde" w:hAnsi="ITC Avant Garde"/>
          <w:bCs/>
          <w:color w:val="000000"/>
        </w:rPr>
        <w:t xml:space="preserve"> Capital, S.A.P.I. de C.V.</w:t>
      </w:r>
      <w:r w:rsidR="004E0DCD" w:rsidRPr="001E1876">
        <w:rPr>
          <w:rFonts w:ascii="ITC Avant Garde" w:hAnsi="ITC Avant Garde"/>
          <w:bCs/>
          <w:color w:val="000000"/>
        </w:rPr>
        <w:t xml:space="preserve"> </w:t>
      </w:r>
      <w:r w:rsidRPr="001E1876">
        <w:rPr>
          <w:rFonts w:ascii="ITC Avant Garde" w:hAnsi="ITC Avant Garde" w:cs="Arial"/>
          <w:kern w:val="1"/>
          <w:lang w:eastAsia="ar-SA"/>
        </w:rPr>
        <w:t>(en lo sucesivo la “Solicitud de Enajenación de Acciones”).</w:t>
      </w:r>
    </w:p>
    <w:p w14:paraId="1387B94A" w14:textId="77777777" w:rsidR="00F62D1C" w:rsidRPr="001E1876" w:rsidRDefault="00EF59F8" w:rsidP="001E1876">
      <w:pPr>
        <w:numPr>
          <w:ilvl w:val="0"/>
          <w:numId w:val="8"/>
        </w:numPr>
        <w:spacing w:after="240"/>
        <w:ind w:left="502"/>
        <w:jc w:val="both"/>
        <w:rPr>
          <w:rFonts w:ascii="ITC Avant Garde" w:hAnsi="ITC Avant Garde" w:cs="Calibri"/>
        </w:rPr>
      </w:pPr>
      <w:r w:rsidRPr="001E1876">
        <w:rPr>
          <w:rFonts w:ascii="ITC Avant Garde" w:hAnsi="ITC Avant Garde" w:cs="Arial"/>
          <w:b/>
          <w:kern w:val="1"/>
          <w:lang w:eastAsia="ar-SA"/>
        </w:rPr>
        <w:t xml:space="preserve">Solicitud de Opinión en Materia de Competencia Económica.- </w:t>
      </w:r>
      <w:r w:rsidR="00E060CB" w:rsidRPr="001E1876">
        <w:rPr>
          <w:rFonts w:ascii="ITC Avant Garde" w:hAnsi="ITC Avant Garde" w:cs="Arial"/>
          <w:kern w:val="1"/>
          <w:lang w:eastAsia="ar-SA"/>
        </w:rPr>
        <w:t xml:space="preserve">La </w:t>
      </w:r>
      <w:r w:rsidR="005E500D" w:rsidRPr="001E1876">
        <w:rPr>
          <w:rFonts w:ascii="ITC Avant Garde" w:hAnsi="ITC Avant Garde" w:cs="Arial"/>
          <w:kern w:val="1"/>
          <w:lang w:eastAsia="ar-SA"/>
        </w:rPr>
        <w:t xml:space="preserve">Dirección General de Concesiones de Radiodifusión </w:t>
      </w:r>
      <w:r w:rsidR="00C97662" w:rsidRPr="001E1876">
        <w:rPr>
          <w:rFonts w:ascii="ITC Avant Garde" w:hAnsi="ITC Avant Garde" w:cs="Arial"/>
          <w:kern w:val="1"/>
          <w:lang w:eastAsia="ar-SA"/>
        </w:rPr>
        <w:t xml:space="preserve">(en lo sucesivo la “DGCR”) </w:t>
      </w:r>
      <w:r w:rsidR="001A5515" w:rsidRPr="001E1876">
        <w:rPr>
          <w:rFonts w:ascii="ITC Avant Garde" w:hAnsi="ITC Avant Garde" w:cs="Arial"/>
          <w:kern w:val="1"/>
          <w:lang w:eastAsia="ar-SA"/>
        </w:rPr>
        <w:t xml:space="preserve">adscrita a </w:t>
      </w:r>
      <w:r w:rsidR="005E500D" w:rsidRPr="001E1876">
        <w:rPr>
          <w:rFonts w:ascii="ITC Avant Garde" w:hAnsi="ITC Avant Garde" w:cs="Arial"/>
          <w:kern w:val="1"/>
          <w:lang w:eastAsia="ar-SA"/>
        </w:rPr>
        <w:t xml:space="preserve">la </w:t>
      </w:r>
      <w:r w:rsidR="00E060CB" w:rsidRPr="001E1876">
        <w:rPr>
          <w:rFonts w:ascii="ITC Avant Garde" w:hAnsi="ITC Avant Garde" w:cs="Arial"/>
          <w:kern w:val="1"/>
          <w:lang w:eastAsia="ar-SA"/>
        </w:rPr>
        <w:t>Unidad de Concesiones y Servicios (en lo sucesivo la “UCS”) a</w:t>
      </w:r>
      <w:r w:rsidRPr="001E1876">
        <w:rPr>
          <w:rFonts w:ascii="ITC Avant Garde" w:hAnsi="ITC Avant Garde" w:cs="Arial"/>
          <w:kern w:val="1"/>
          <w:lang w:eastAsia="ar-SA"/>
        </w:rPr>
        <w:t xml:space="preserve"> través del oficio IFT/223/UCS/DG-CRAD/</w:t>
      </w:r>
      <w:r w:rsidR="0006293D" w:rsidRPr="001E1876">
        <w:rPr>
          <w:rFonts w:ascii="ITC Avant Garde" w:hAnsi="ITC Avant Garde" w:cs="Arial"/>
          <w:kern w:val="1"/>
          <w:lang w:eastAsia="ar-SA"/>
        </w:rPr>
        <w:t>2</w:t>
      </w:r>
      <w:r w:rsidR="00723EC4" w:rsidRPr="001E1876">
        <w:rPr>
          <w:rFonts w:ascii="ITC Avant Garde" w:hAnsi="ITC Avant Garde" w:cs="Arial"/>
          <w:kern w:val="1"/>
          <w:lang w:eastAsia="ar-SA"/>
        </w:rPr>
        <w:t>736</w:t>
      </w:r>
      <w:r w:rsidRPr="001E1876">
        <w:rPr>
          <w:rFonts w:ascii="ITC Avant Garde" w:hAnsi="ITC Avant Garde" w:cs="Arial"/>
          <w:kern w:val="1"/>
          <w:lang w:eastAsia="ar-SA"/>
        </w:rPr>
        <w:t xml:space="preserve">/2016 </w:t>
      </w:r>
      <w:r w:rsidR="00E060CB" w:rsidRPr="001E1876">
        <w:rPr>
          <w:rFonts w:ascii="ITC Avant Garde" w:hAnsi="ITC Avant Garde" w:cs="Arial"/>
          <w:kern w:val="1"/>
          <w:lang w:eastAsia="ar-SA"/>
        </w:rPr>
        <w:t xml:space="preserve">remitido el día </w:t>
      </w:r>
      <w:r w:rsidR="00723EC4" w:rsidRPr="001E1876">
        <w:rPr>
          <w:rFonts w:ascii="ITC Avant Garde" w:hAnsi="ITC Avant Garde" w:cs="Arial"/>
          <w:kern w:val="1"/>
          <w:lang w:eastAsia="ar-SA"/>
        </w:rPr>
        <w:t xml:space="preserve">11 </w:t>
      </w:r>
      <w:r w:rsidR="0006293D" w:rsidRPr="001E1876">
        <w:rPr>
          <w:rFonts w:ascii="ITC Avant Garde" w:hAnsi="ITC Avant Garde" w:cs="Arial"/>
          <w:kern w:val="1"/>
          <w:lang w:eastAsia="ar-SA"/>
        </w:rPr>
        <w:t>de agosto</w:t>
      </w:r>
      <w:r w:rsidRPr="001E1876">
        <w:rPr>
          <w:rFonts w:ascii="ITC Avant Garde" w:hAnsi="ITC Avant Garde" w:cs="Arial"/>
          <w:kern w:val="1"/>
          <w:lang w:eastAsia="ar-SA"/>
        </w:rPr>
        <w:t xml:space="preserve"> de 2016</w:t>
      </w:r>
      <w:r w:rsidR="00A31CD9" w:rsidRPr="001E1876">
        <w:rPr>
          <w:rFonts w:ascii="ITC Avant Garde" w:hAnsi="ITC Avant Garde" w:cs="Arial"/>
          <w:kern w:val="1"/>
          <w:lang w:eastAsia="ar-SA"/>
        </w:rPr>
        <w:t xml:space="preserve"> </w:t>
      </w:r>
      <w:r w:rsidRPr="001E1876">
        <w:rPr>
          <w:rFonts w:ascii="ITC Avant Garde" w:hAnsi="ITC Avant Garde" w:cs="Arial"/>
          <w:kern w:val="1"/>
          <w:lang w:eastAsia="ar-SA"/>
        </w:rPr>
        <w:t>a la Unidad de Competencia Económica (en lo sucesivo la “UCE”)</w:t>
      </w:r>
      <w:r w:rsidR="00E060CB" w:rsidRPr="001E1876">
        <w:rPr>
          <w:rFonts w:ascii="ITC Avant Garde" w:hAnsi="ITC Avant Garde" w:cs="Arial"/>
          <w:kern w:val="1"/>
          <w:lang w:eastAsia="ar-SA"/>
        </w:rPr>
        <w:t>, solicitó la</w:t>
      </w:r>
      <w:r w:rsidRPr="001E1876">
        <w:rPr>
          <w:rFonts w:ascii="ITC Avant Garde" w:hAnsi="ITC Avant Garde" w:cs="Arial"/>
          <w:kern w:val="1"/>
          <w:lang w:eastAsia="ar-SA"/>
        </w:rPr>
        <w:t xml:space="preserve"> opinión en materia de competencia económica respecto de la</w:t>
      </w:r>
      <w:r w:rsidR="00F9487A" w:rsidRPr="001E1876">
        <w:rPr>
          <w:rFonts w:ascii="ITC Avant Garde" w:hAnsi="ITC Avant Garde" w:cs="Arial"/>
          <w:kern w:val="1"/>
          <w:lang w:eastAsia="ar-SA"/>
        </w:rPr>
        <w:t xml:space="preserve"> Solicitud</w:t>
      </w:r>
      <w:r w:rsidRPr="001E1876">
        <w:rPr>
          <w:rFonts w:ascii="ITC Avant Garde" w:hAnsi="ITC Avant Garde" w:cs="Arial"/>
          <w:kern w:val="1"/>
          <w:lang w:eastAsia="ar-SA"/>
        </w:rPr>
        <w:t xml:space="preserve"> de Enajenación de Acciones.</w:t>
      </w:r>
    </w:p>
    <w:p w14:paraId="0A56444E" w14:textId="77777777" w:rsidR="00F62D1C" w:rsidRPr="001E1876" w:rsidRDefault="00321B9C" w:rsidP="001E1876">
      <w:pPr>
        <w:numPr>
          <w:ilvl w:val="0"/>
          <w:numId w:val="8"/>
        </w:numPr>
        <w:spacing w:after="240"/>
        <w:ind w:left="502"/>
        <w:jc w:val="both"/>
        <w:rPr>
          <w:rFonts w:ascii="ITC Avant Garde" w:hAnsi="ITC Avant Garde" w:cs="Calibri"/>
        </w:rPr>
      </w:pPr>
      <w:r w:rsidRPr="001E1876">
        <w:rPr>
          <w:rFonts w:ascii="ITC Avant Garde" w:hAnsi="ITC Avant Garde" w:cs="Calibri"/>
          <w:b/>
        </w:rPr>
        <w:t xml:space="preserve">Primer </w:t>
      </w:r>
      <w:r w:rsidR="002A2015" w:rsidRPr="001E1876">
        <w:rPr>
          <w:rFonts w:ascii="ITC Avant Garde" w:hAnsi="ITC Avant Garde" w:cs="Calibri"/>
          <w:b/>
        </w:rPr>
        <w:t>Requerimiento de Información.-</w:t>
      </w:r>
      <w:r w:rsidR="002A2015" w:rsidRPr="001E1876">
        <w:rPr>
          <w:rFonts w:ascii="ITC Avant Garde" w:hAnsi="ITC Avant Garde" w:cs="Calibri"/>
        </w:rPr>
        <w:t xml:space="preserve"> A través del oficio IFT/223/UCS/DG-CRAD/</w:t>
      </w:r>
      <w:r w:rsidR="002B2C20" w:rsidRPr="001E1876">
        <w:rPr>
          <w:rFonts w:ascii="ITC Avant Garde" w:hAnsi="ITC Avant Garde" w:cs="Calibri"/>
        </w:rPr>
        <w:t xml:space="preserve">2706/2016, notificado el 11 de agosto de 2016, la </w:t>
      </w:r>
      <w:r w:rsidR="00C97662" w:rsidRPr="001E1876">
        <w:rPr>
          <w:rFonts w:ascii="ITC Avant Garde" w:hAnsi="ITC Avant Garde" w:cs="Calibri"/>
        </w:rPr>
        <w:t>DGCR</w:t>
      </w:r>
      <w:r w:rsidR="00EF1EF9" w:rsidRPr="001E1876">
        <w:rPr>
          <w:rFonts w:ascii="ITC Avant Garde" w:hAnsi="ITC Avant Garde" w:cs="Calibri"/>
        </w:rPr>
        <w:t xml:space="preserve">, requirió a </w:t>
      </w:r>
      <w:r w:rsidR="00EF1EF9" w:rsidRPr="001E1876">
        <w:rPr>
          <w:rFonts w:ascii="ITC Avant Garde" w:hAnsi="ITC Avant Garde"/>
          <w:b/>
          <w:bCs/>
        </w:rPr>
        <w:t xml:space="preserve">Radio Contenidos </w:t>
      </w:r>
      <w:r w:rsidR="00EF1EF9" w:rsidRPr="001E1876">
        <w:rPr>
          <w:rFonts w:ascii="ITC Avant Garde" w:hAnsi="ITC Avant Garde"/>
          <w:bCs/>
        </w:rPr>
        <w:t>información adicional</w:t>
      </w:r>
      <w:r w:rsidR="001A5515" w:rsidRPr="001E1876">
        <w:rPr>
          <w:rFonts w:ascii="ITC Avant Garde" w:hAnsi="ITC Avant Garde"/>
          <w:bCs/>
        </w:rPr>
        <w:t xml:space="preserve"> en relación a la Solicitud de Enajenación de Acciones</w:t>
      </w:r>
      <w:r w:rsidR="00E97CE0" w:rsidRPr="001E1876">
        <w:rPr>
          <w:rFonts w:ascii="ITC Avant Garde" w:hAnsi="ITC Avant Garde"/>
          <w:bCs/>
        </w:rPr>
        <w:t>.</w:t>
      </w:r>
    </w:p>
    <w:p w14:paraId="6BD50A73" w14:textId="77777777" w:rsidR="00F62D1C" w:rsidRPr="001E1876" w:rsidRDefault="00152E32" w:rsidP="001E1876">
      <w:pPr>
        <w:numPr>
          <w:ilvl w:val="0"/>
          <w:numId w:val="8"/>
        </w:numPr>
        <w:spacing w:after="240"/>
        <w:ind w:left="502"/>
        <w:jc w:val="both"/>
        <w:rPr>
          <w:rFonts w:ascii="ITC Avant Garde" w:hAnsi="ITC Avant Garde" w:cs="Calibri"/>
        </w:rPr>
      </w:pPr>
      <w:r w:rsidRPr="001E1876">
        <w:rPr>
          <w:rFonts w:ascii="ITC Avant Garde" w:hAnsi="ITC Avant Garde" w:cs="Arial"/>
          <w:b/>
          <w:kern w:val="1"/>
          <w:lang w:eastAsia="ar-SA"/>
        </w:rPr>
        <w:t xml:space="preserve">Solicitud de Opinión Técnica a la Secretaría.- </w:t>
      </w:r>
      <w:r w:rsidRPr="001E1876">
        <w:rPr>
          <w:rFonts w:ascii="ITC Avant Garde" w:hAnsi="ITC Avant Garde" w:cs="Arial"/>
          <w:kern w:val="1"/>
          <w:lang w:eastAsia="ar-SA"/>
        </w:rPr>
        <w:t xml:space="preserve">Mediante oficio IFT/223/UCS/1284/2016 notificado el 11 de agosto 2016, el Instituto a través de la UCS,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1E1876">
        <w:rPr>
          <w:rFonts w:ascii="ITC Avant Garde" w:hAnsi="ITC Avant Garde"/>
          <w:bCs/>
        </w:rPr>
        <w:t>Federal de Telecomunicaciones y Radiodifusión (en lo sucesivo la “Ley”).</w:t>
      </w:r>
    </w:p>
    <w:p w14:paraId="5ED917A4" w14:textId="5ED6A717" w:rsidR="00F62D1C" w:rsidRPr="001E1876" w:rsidRDefault="002917F7" w:rsidP="001E1876">
      <w:pPr>
        <w:numPr>
          <w:ilvl w:val="0"/>
          <w:numId w:val="8"/>
        </w:numPr>
        <w:spacing w:after="240"/>
        <w:ind w:left="502"/>
        <w:jc w:val="both"/>
        <w:rPr>
          <w:rFonts w:ascii="ITC Avant Garde" w:hAnsi="ITC Avant Garde" w:cs="Calibri"/>
        </w:rPr>
      </w:pPr>
      <w:r w:rsidRPr="001E1876">
        <w:rPr>
          <w:rFonts w:ascii="ITC Avant Garde" w:hAnsi="ITC Avant Garde" w:cs="Arial"/>
          <w:b/>
          <w:kern w:val="2"/>
          <w:lang w:eastAsia="ar-SA"/>
        </w:rPr>
        <w:t xml:space="preserve">Solicitud de Información de la UCE para emitir Opinión en materia de Competencia Económica.- </w:t>
      </w:r>
      <w:r w:rsidRPr="001E1876">
        <w:rPr>
          <w:rFonts w:ascii="ITC Avant Garde" w:hAnsi="ITC Avant Garde" w:cs="Arial"/>
          <w:kern w:val="2"/>
          <w:lang w:eastAsia="ar-SA"/>
        </w:rPr>
        <w:t>Mediante oficio IFT/226/UCE/DG-CCON/337/2016, recibido en la UCS el 12 de agosto de 2016, la UCE solicitó a la UCS requerir a Radio Contenidos, información adicional</w:t>
      </w:r>
      <w:r w:rsidR="001A5515" w:rsidRPr="001E1876">
        <w:rPr>
          <w:rFonts w:ascii="ITC Avant Garde" w:hAnsi="ITC Avant Garde" w:cs="Arial"/>
          <w:kern w:val="2"/>
          <w:lang w:eastAsia="ar-SA"/>
        </w:rPr>
        <w:t xml:space="preserve"> a fin de contar con los elementos necesarios para emitir la correspondiente opinión en materia de competencia económica</w:t>
      </w:r>
      <w:r w:rsidR="00E94B57" w:rsidRPr="001E1876">
        <w:rPr>
          <w:rFonts w:ascii="ITC Avant Garde" w:hAnsi="ITC Avant Garde" w:cs="Arial"/>
          <w:kern w:val="2"/>
          <w:lang w:eastAsia="ar-SA"/>
        </w:rPr>
        <w:t>.</w:t>
      </w:r>
    </w:p>
    <w:p w14:paraId="71E64DC6" w14:textId="77777777" w:rsidR="00F62D1C" w:rsidRPr="001E1876" w:rsidRDefault="009000EA" w:rsidP="001E1876">
      <w:pPr>
        <w:numPr>
          <w:ilvl w:val="0"/>
          <w:numId w:val="8"/>
        </w:numPr>
        <w:spacing w:after="240"/>
        <w:ind w:left="502"/>
        <w:jc w:val="both"/>
        <w:rPr>
          <w:rFonts w:ascii="ITC Avant Garde" w:hAnsi="ITC Avant Garde" w:cs="Calibri"/>
        </w:rPr>
      </w:pPr>
      <w:r w:rsidRPr="001E1876">
        <w:rPr>
          <w:rFonts w:ascii="ITC Avant Garde" w:hAnsi="ITC Avant Garde" w:cs="Calibri"/>
          <w:b/>
        </w:rPr>
        <w:t>Segundo Requerimiento de Información</w:t>
      </w:r>
      <w:r w:rsidR="00314F39" w:rsidRPr="001E1876">
        <w:rPr>
          <w:rFonts w:ascii="ITC Avant Garde" w:hAnsi="ITC Avant Garde" w:cs="Calibri"/>
          <w:b/>
        </w:rPr>
        <w:t>.-</w:t>
      </w:r>
      <w:r w:rsidR="00314F39" w:rsidRPr="001E1876">
        <w:rPr>
          <w:rFonts w:ascii="ITC Avant Garde" w:hAnsi="ITC Avant Garde" w:cs="Calibri"/>
        </w:rPr>
        <w:t xml:space="preserve"> A través del oficio IFT/223/UCS/DG-CRAD/2818/201</w:t>
      </w:r>
      <w:r w:rsidR="00874DB7" w:rsidRPr="001E1876">
        <w:rPr>
          <w:rFonts w:ascii="ITC Avant Garde" w:hAnsi="ITC Avant Garde" w:cs="Calibri"/>
        </w:rPr>
        <w:t>6</w:t>
      </w:r>
      <w:r w:rsidR="00314F39" w:rsidRPr="001E1876">
        <w:rPr>
          <w:rFonts w:ascii="ITC Avant Garde" w:hAnsi="ITC Avant Garde" w:cs="Calibri"/>
        </w:rPr>
        <w:t xml:space="preserve"> notificado el </w:t>
      </w:r>
      <w:r w:rsidR="00EF7BF8" w:rsidRPr="001E1876">
        <w:rPr>
          <w:rFonts w:ascii="ITC Avant Garde" w:hAnsi="ITC Avant Garde" w:cs="Calibri"/>
        </w:rPr>
        <w:t>19</w:t>
      </w:r>
      <w:r w:rsidR="00314F39" w:rsidRPr="001E1876">
        <w:rPr>
          <w:rFonts w:ascii="ITC Avant Garde" w:hAnsi="ITC Avant Garde" w:cs="Calibri"/>
        </w:rPr>
        <w:t xml:space="preserve"> de agosto de 201</w:t>
      </w:r>
      <w:r w:rsidR="00EF7BF8" w:rsidRPr="001E1876">
        <w:rPr>
          <w:rFonts w:ascii="ITC Avant Garde" w:hAnsi="ITC Avant Garde" w:cs="Calibri"/>
        </w:rPr>
        <w:t>6</w:t>
      </w:r>
      <w:r w:rsidR="001D704F" w:rsidRPr="001E1876">
        <w:rPr>
          <w:rFonts w:ascii="ITC Avant Garde" w:hAnsi="ITC Avant Garde" w:cs="Calibri"/>
        </w:rPr>
        <w:t xml:space="preserve">, la DGCR requirió a </w:t>
      </w:r>
      <w:r w:rsidR="001D704F" w:rsidRPr="001E1876">
        <w:rPr>
          <w:rFonts w:ascii="ITC Avant Garde" w:hAnsi="ITC Avant Garde"/>
          <w:b/>
          <w:bCs/>
        </w:rPr>
        <w:t>Radio Contenidos</w:t>
      </w:r>
      <w:r w:rsidR="001D704F" w:rsidRPr="001E1876">
        <w:rPr>
          <w:rFonts w:ascii="ITC Avant Garde" w:hAnsi="ITC Avant Garde"/>
          <w:bCs/>
        </w:rPr>
        <w:t xml:space="preserve"> información adicional </w:t>
      </w:r>
      <w:r w:rsidR="00E94B57" w:rsidRPr="001E1876">
        <w:rPr>
          <w:rFonts w:ascii="ITC Avant Garde" w:hAnsi="ITC Avant Garde" w:cs="Arial"/>
          <w:kern w:val="2"/>
          <w:lang w:eastAsia="ar-SA"/>
        </w:rPr>
        <w:t>a que se refiere el Antecedente X</w:t>
      </w:r>
      <w:r w:rsidR="002917F7" w:rsidRPr="001E1876">
        <w:rPr>
          <w:rFonts w:ascii="ITC Avant Garde" w:hAnsi="ITC Avant Garde"/>
          <w:bCs/>
        </w:rPr>
        <w:t>.</w:t>
      </w:r>
    </w:p>
    <w:p w14:paraId="37B1907F" w14:textId="77777777" w:rsidR="00F62D1C" w:rsidRPr="001E1876" w:rsidRDefault="009B678C" w:rsidP="001E1876">
      <w:pPr>
        <w:numPr>
          <w:ilvl w:val="0"/>
          <w:numId w:val="8"/>
        </w:numPr>
        <w:spacing w:after="240"/>
        <w:ind w:left="502"/>
        <w:jc w:val="both"/>
        <w:rPr>
          <w:rFonts w:ascii="ITC Avant Garde" w:hAnsi="ITC Avant Garde" w:cs="Calibri"/>
        </w:rPr>
      </w:pPr>
      <w:r w:rsidRPr="001E1876">
        <w:rPr>
          <w:rFonts w:ascii="ITC Avant Garde" w:hAnsi="ITC Avant Garde" w:cs="Calibri"/>
          <w:b/>
        </w:rPr>
        <w:t xml:space="preserve">Atención a los </w:t>
      </w:r>
      <w:r w:rsidR="00152E32" w:rsidRPr="001E1876">
        <w:rPr>
          <w:rFonts w:ascii="ITC Avant Garde" w:hAnsi="ITC Avant Garde" w:cs="Calibri"/>
          <w:b/>
        </w:rPr>
        <w:t>Requerimiento</w:t>
      </w:r>
      <w:r w:rsidRPr="001E1876">
        <w:rPr>
          <w:rFonts w:ascii="ITC Avant Garde" w:hAnsi="ITC Avant Garde" w:cs="Calibri"/>
          <w:b/>
        </w:rPr>
        <w:t>s</w:t>
      </w:r>
      <w:r w:rsidR="00152E32" w:rsidRPr="001E1876">
        <w:rPr>
          <w:rFonts w:ascii="ITC Avant Garde" w:hAnsi="ITC Avant Garde" w:cs="Calibri"/>
          <w:b/>
        </w:rPr>
        <w:t xml:space="preserve"> de Información</w:t>
      </w:r>
      <w:r w:rsidR="00495183" w:rsidRPr="001E1876">
        <w:rPr>
          <w:rFonts w:ascii="ITC Avant Garde" w:hAnsi="ITC Avant Garde" w:cs="Calibri"/>
          <w:b/>
        </w:rPr>
        <w:t xml:space="preserve">.- </w:t>
      </w:r>
      <w:r w:rsidR="00495183" w:rsidRPr="001E1876">
        <w:rPr>
          <w:rFonts w:ascii="ITC Avant Garde" w:hAnsi="ITC Avant Garde" w:cs="Calibri"/>
        </w:rPr>
        <w:t>Con escritos presentados ante el Instituto el 23 de agosto de 2016</w:t>
      </w:r>
      <w:r w:rsidR="00B10035" w:rsidRPr="001E1876">
        <w:rPr>
          <w:rFonts w:ascii="ITC Avant Garde" w:hAnsi="ITC Avant Garde" w:cs="Calibri"/>
        </w:rPr>
        <w:t xml:space="preserve"> y con folios de ingreso 044363 y 044364, </w:t>
      </w:r>
      <w:r w:rsidR="00B10035" w:rsidRPr="001E1876">
        <w:rPr>
          <w:rFonts w:ascii="ITC Avant Garde" w:hAnsi="ITC Avant Garde" w:cs="Calibri"/>
        </w:rPr>
        <w:lastRenderedPageBreak/>
        <w:t>respectivamente</w:t>
      </w:r>
      <w:r w:rsidR="00495183" w:rsidRPr="001E1876">
        <w:rPr>
          <w:rFonts w:ascii="ITC Avant Garde" w:hAnsi="ITC Avant Garde" w:cs="Calibri"/>
        </w:rPr>
        <w:t xml:space="preserve">, </w:t>
      </w:r>
      <w:r w:rsidR="00495183" w:rsidRPr="001E1876">
        <w:rPr>
          <w:rFonts w:ascii="ITC Avant Garde" w:hAnsi="ITC Avant Garde" w:cs="Calibri"/>
          <w:b/>
        </w:rPr>
        <w:t>Radio Contenidos</w:t>
      </w:r>
      <w:r w:rsidR="00495183" w:rsidRPr="001E1876">
        <w:rPr>
          <w:rFonts w:ascii="ITC Avant Garde" w:hAnsi="ITC Avant Garde" w:cs="Calibri"/>
        </w:rPr>
        <w:t xml:space="preserve"> a través de su representante legal, </w:t>
      </w:r>
      <w:r w:rsidR="00E16EBE" w:rsidRPr="001E1876">
        <w:rPr>
          <w:rFonts w:ascii="ITC Avant Garde" w:hAnsi="ITC Avant Garde" w:cs="Calibri"/>
        </w:rPr>
        <w:t xml:space="preserve">dio respuesta a </w:t>
      </w:r>
      <w:r w:rsidR="00495183" w:rsidRPr="001E1876">
        <w:rPr>
          <w:rFonts w:ascii="ITC Avant Garde" w:hAnsi="ITC Avant Garde" w:cs="Calibri"/>
        </w:rPr>
        <w:t>los requerimientos de información que se mencionan en los Antecedentes VIII y X</w:t>
      </w:r>
      <w:r w:rsidR="00F87092" w:rsidRPr="001E1876">
        <w:rPr>
          <w:rFonts w:ascii="ITC Avant Garde" w:hAnsi="ITC Avant Garde" w:cs="Calibri"/>
        </w:rPr>
        <w:t>I</w:t>
      </w:r>
      <w:r w:rsidR="00495183" w:rsidRPr="001E1876">
        <w:rPr>
          <w:rFonts w:ascii="ITC Avant Garde" w:hAnsi="ITC Avant Garde" w:cs="Calibri"/>
        </w:rPr>
        <w:t xml:space="preserve"> de la presente Resolución.</w:t>
      </w:r>
    </w:p>
    <w:p w14:paraId="6F3B1FC7" w14:textId="77777777" w:rsidR="00F62D1C" w:rsidRPr="001E1876" w:rsidRDefault="00CE58ED" w:rsidP="001E1876">
      <w:pPr>
        <w:numPr>
          <w:ilvl w:val="0"/>
          <w:numId w:val="8"/>
        </w:numPr>
        <w:spacing w:after="240"/>
        <w:ind w:left="502"/>
        <w:jc w:val="both"/>
        <w:rPr>
          <w:rFonts w:ascii="ITC Avant Garde" w:hAnsi="ITC Avant Garde" w:cs="Calibri"/>
          <w:b/>
        </w:rPr>
      </w:pPr>
      <w:r w:rsidRPr="001E1876">
        <w:rPr>
          <w:rFonts w:ascii="ITC Avant Garde" w:hAnsi="ITC Avant Garde" w:cs="Calibri"/>
          <w:b/>
        </w:rPr>
        <w:t xml:space="preserve">Alcance a la Solicitud de Opinión Técnica a la Secretaría.- </w:t>
      </w:r>
      <w:r w:rsidR="00C0342E" w:rsidRPr="001E1876">
        <w:rPr>
          <w:rFonts w:ascii="ITC Avant Garde" w:hAnsi="ITC Avant Garde" w:cs="Calibri"/>
        </w:rPr>
        <w:t>Mediante oficio IFT/223/UCS/DG-CRAD/2969</w:t>
      </w:r>
      <w:r w:rsidRPr="001E1876">
        <w:rPr>
          <w:rFonts w:ascii="ITC Avant Garde" w:hAnsi="ITC Avant Garde" w:cs="Calibri"/>
        </w:rPr>
        <w:t xml:space="preserve">/2016 notificado el </w:t>
      </w:r>
      <w:r w:rsidR="00C0342E" w:rsidRPr="001E1876">
        <w:rPr>
          <w:rFonts w:ascii="ITC Avant Garde" w:hAnsi="ITC Avant Garde" w:cs="Calibri"/>
        </w:rPr>
        <w:t>30</w:t>
      </w:r>
      <w:r w:rsidRPr="001E1876">
        <w:rPr>
          <w:rFonts w:ascii="ITC Avant Garde" w:hAnsi="ITC Avant Garde" w:cs="Calibri"/>
        </w:rPr>
        <w:t xml:space="preserve"> de agosto 2016, el Instituto, a través de la </w:t>
      </w:r>
      <w:r w:rsidR="00C0342E" w:rsidRPr="001E1876">
        <w:rPr>
          <w:rFonts w:ascii="ITC Avant Garde" w:hAnsi="ITC Avant Garde" w:cs="Calibri"/>
        </w:rPr>
        <w:t>DGCR</w:t>
      </w:r>
      <w:r w:rsidR="007461A7" w:rsidRPr="001E1876">
        <w:rPr>
          <w:rFonts w:ascii="ITC Avant Garde" w:hAnsi="ITC Avant Garde" w:cs="Calibri"/>
        </w:rPr>
        <w:t xml:space="preserve"> </w:t>
      </w:r>
      <w:r w:rsidR="003F467E" w:rsidRPr="001E1876">
        <w:rPr>
          <w:rFonts w:ascii="ITC Avant Garde" w:hAnsi="ITC Avant Garde" w:cs="Arial"/>
          <w:kern w:val="1"/>
          <w:lang w:eastAsia="ar-SA"/>
        </w:rPr>
        <w:t>de la UCS</w:t>
      </w:r>
      <w:r w:rsidR="003F467E" w:rsidRPr="001E1876">
        <w:rPr>
          <w:rFonts w:ascii="ITC Avant Garde" w:hAnsi="ITC Avant Garde" w:cs="Calibri"/>
        </w:rPr>
        <w:t xml:space="preserve">, </w:t>
      </w:r>
      <w:r w:rsidR="007461A7" w:rsidRPr="001E1876">
        <w:rPr>
          <w:rFonts w:ascii="ITC Avant Garde" w:hAnsi="ITC Avant Garde" w:cs="Calibri"/>
        </w:rPr>
        <w:t xml:space="preserve">remitió a la Secretaría, la información y documentación </w:t>
      </w:r>
      <w:r w:rsidR="00E16EBE" w:rsidRPr="001E1876">
        <w:rPr>
          <w:rFonts w:ascii="ITC Avant Garde" w:hAnsi="ITC Avant Garde" w:cs="Calibri"/>
        </w:rPr>
        <w:t xml:space="preserve">adicional presentada por </w:t>
      </w:r>
      <w:r w:rsidR="00E16EBE" w:rsidRPr="001E1876">
        <w:rPr>
          <w:rFonts w:ascii="ITC Avant Garde" w:hAnsi="ITC Avant Garde" w:cs="Calibri"/>
          <w:b/>
        </w:rPr>
        <w:t xml:space="preserve">Radio Contenidos, </w:t>
      </w:r>
      <w:r w:rsidR="007461A7" w:rsidRPr="001E1876">
        <w:rPr>
          <w:rFonts w:ascii="ITC Avant Garde" w:hAnsi="ITC Avant Garde" w:cs="Calibri"/>
        </w:rPr>
        <w:t>a que se refiere el Antecedente X</w:t>
      </w:r>
      <w:r w:rsidR="00F87092" w:rsidRPr="001E1876">
        <w:rPr>
          <w:rFonts w:ascii="ITC Avant Garde" w:hAnsi="ITC Avant Garde" w:cs="Calibri"/>
        </w:rPr>
        <w:t>I</w:t>
      </w:r>
      <w:r w:rsidR="007461A7" w:rsidRPr="001E1876">
        <w:rPr>
          <w:rFonts w:ascii="ITC Avant Garde" w:hAnsi="ITC Avant Garde" w:cs="Calibri"/>
        </w:rPr>
        <w:t>I de la presente Resolución</w:t>
      </w:r>
      <w:r w:rsidR="009920C0" w:rsidRPr="001E1876">
        <w:rPr>
          <w:rFonts w:ascii="ITC Avant Garde" w:hAnsi="ITC Avant Garde" w:cs="Calibri"/>
        </w:rPr>
        <w:t>.</w:t>
      </w:r>
    </w:p>
    <w:p w14:paraId="71D21353" w14:textId="77777777" w:rsidR="00F62D1C" w:rsidRPr="001E1876" w:rsidRDefault="0096338C" w:rsidP="001E1876">
      <w:pPr>
        <w:numPr>
          <w:ilvl w:val="0"/>
          <w:numId w:val="8"/>
        </w:numPr>
        <w:spacing w:after="240"/>
        <w:ind w:left="502"/>
        <w:jc w:val="both"/>
        <w:rPr>
          <w:rFonts w:ascii="ITC Avant Garde" w:hAnsi="ITC Avant Garde" w:cs="Calibri"/>
          <w:b/>
        </w:rPr>
      </w:pPr>
      <w:r w:rsidRPr="001E1876">
        <w:rPr>
          <w:rFonts w:ascii="ITC Avant Garde" w:hAnsi="ITC Avant Garde" w:cs="Arial"/>
          <w:b/>
          <w:kern w:val="1"/>
          <w:lang w:eastAsia="ar-SA"/>
        </w:rPr>
        <w:t xml:space="preserve">Alcance a la Solicitud de Opinión en Materia de Competencia Económica.- </w:t>
      </w:r>
      <w:r w:rsidRPr="001E1876">
        <w:rPr>
          <w:rFonts w:ascii="ITC Avant Garde" w:hAnsi="ITC Avant Garde" w:cs="Arial"/>
          <w:kern w:val="1"/>
          <w:lang w:eastAsia="ar-SA"/>
        </w:rPr>
        <w:t>La DGCR a través del oficio IFT/223/UCS/DG-CRAD/2</w:t>
      </w:r>
      <w:r w:rsidR="001876D5" w:rsidRPr="001E1876">
        <w:rPr>
          <w:rFonts w:ascii="ITC Avant Garde" w:hAnsi="ITC Avant Garde" w:cs="Arial"/>
          <w:kern w:val="1"/>
          <w:lang w:eastAsia="ar-SA"/>
        </w:rPr>
        <w:t>967</w:t>
      </w:r>
      <w:r w:rsidRPr="001E1876">
        <w:rPr>
          <w:rFonts w:ascii="ITC Avant Garde" w:hAnsi="ITC Avant Garde" w:cs="Arial"/>
          <w:kern w:val="1"/>
          <w:lang w:eastAsia="ar-SA"/>
        </w:rPr>
        <w:t xml:space="preserve">/2016 </w:t>
      </w:r>
      <w:r w:rsidR="001876D5" w:rsidRPr="001E1876">
        <w:rPr>
          <w:rFonts w:ascii="ITC Avant Garde" w:hAnsi="ITC Avant Garde" w:cs="Arial"/>
          <w:kern w:val="1"/>
          <w:lang w:eastAsia="ar-SA"/>
        </w:rPr>
        <w:t>notificado</w:t>
      </w:r>
      <w:r w:rsidRPr="001E1876">
        <w:rPr>
          <w:rFonts w:ascii="ITC Avant Garde" w:hAnsi="ITC Avant Garde" w:cs="Arial"/>
          <w:kern w:val="1"/>
          <w:lang w:eastAsia="ar-SA"/>
        </w:rPr>
        <w:t xml:space="preserve"> el día </w:t>
      </w:r>
      <w:r w:rsidR="001876D5" w:rsidRPr="001E1876">
        <w:rPr>
          <w:rFonts w:ascii="ITC Avant Garde" w:hAnsi="ITC Avant Garde" w:cs="Arial"/>
          <w:kern w:val="1"/>
          <w:lang w:eastAsia="ar-SA"/>
        </w:rPr>
        <w:t>31</w:t>
      </w:r>
      <w:r w:rsidRPr="001E1876">
        <w:rPr>
          <w:rFonts w:ascii="ITC Avant Garde" w:hAnsi="ITC Avant Garde" w:cs="Arial"/>
          <w:kern w:val="1"/>
          <w:lang w:eastAsia="ar-SA"/>
        </w:rPr>
        <w:t xml:space="preserve"> de agosto de 2016 a la UCE, </w:t>
      </w:r>
      <w:r w:rsidR="001876D5" w:rsidRPr="001E1876">
        <w:rPr>
          <w:rFonts w:ascii="ITC Avant Garde" w:hAnsi="ITC Avant Garde" w:cs="Arial"/>
          <w:kern w:val="1"/>
          <w:lang w:eastAsia="ar-SA"/>
        </w:rPr>
        <w:t xml:space="preserve">remitió </w:t>
      </w:r>
      <w:r w:rsidR="001876D5" w:rsidRPr="001E1876">
        <w:rPr>
          <w:rFonts w:ascii="ITC Avant Garde" w:hAnsi="ITC Avant Garde" w:cs="Calibri"/>
        </w:rPr>
        <w:t xml:space="preserve">la información y documentación </w:t>
      </w:r>
      <w:r w:rsidR="00E16EBE" w:rsidRPr="001E1876">
        <w:rPr>
          <w:rFonts w:ascii="ITC Avant Garde" w:hAnsi="ITC Avant Garde" w:cs="Calibri"/>
        </w:rPr>
        <w:t xml:space="preserve">adicional </w:t>
      </w:r>
      <w:r w:rsidR="001876D5" w:rsidRPr="001E1876">
        <w:rPr>
          <w:rFonts w:ascii="ITC Avant Garde" w:hAnsi="ITC Avant Garde" w:cs="Calibri"/>
        </w:rPr>
        <w:t>a que se refiere en el Antecedente XI</w:t>
      </w:r>
      <w:r w:rsidR="00F87092" w:rsidRPr="001E1876">
        <w:rPr>
          <w:rFonts w:ascii="ITC Avant Garde" w:hAnsi="ITC Avant Garde" w:cs="Calibri"/>
        </w:rPr>
        <w:t>I</w:t>
      </w:r>
      <w:r w:rsidR="001876D5" w:rsidRPr="001E1876">
        <w:rPr>
          <w:rFonts w:ascii="ITC Avant Garde" w:hAnsi="ITC Avant Garde" w:cs="Calibri"/>
        </w:rPr>
        <w:t xml:space="preserve"> de la presente Resolución.</w:t>
      </w:r>
    </w:p>
    <w:p w14:paraId="478B3AFB" w14:textId="77777777" w:rsidR="00F62D1C" w:rsidRPr="001E1876" w:rsidRDefault="005F5C17" w:rsidP="001E1876">
      <w:pPr>
        <w:numPr>
          <w:ilvl w:val="0"/>
          <w:numId w:val="8"/>
        </w:numPr>
        <w:spacing w:after="240"/>
        <w:ind w:left="502"/>
        <w:jc w:val="both"/>
        <w:rPr>
          <w:rFonts w:ascii="ITC Avant Garde" w:hAnsi="ITC Avant Garde"/>
          <w:bCs/>
          <w:color w:val="000000"/>
        </w:rPr>
      </w:pPr>
      <w:r w:rsidRPr="001E1876">
        <w:rPr>
          <w:rFonts w:ascii="ITC Avant Garde" w:hAnsi="ITC Avant Garde"/>
          <w:b/>
          <w:bCs/>
          <w:color w:val="000000"/>
        </w:rPr>
        <w:t>Opinión en Materia de Competencia Económica.-</w:t>
      </w:r>
      <w:r w:rsidR="002C133E" w:rsidRPr="001E1876">
        <w:rPr>
          <w:rFonts w:ascii="ITC Avant Garde" w:hAnsi="ITC Avant Garde"/>
          <w:b/>
          <w:bCs/>
          <w:color w:val="000000"/>
        </w:rPr>
        <w:t xml:space="preserve"> </w:t>
      </w:r>
      <w:r w:rsidR="00B10035" w:rsidRPr="001E1876">
        <w:rPr>
          <w:rFonts w:ascii="ITC Avant Garde" w:hAnsi="ITC Avant Garde"/>
          <w:bCs/>
          <w:color w:val="000000"/>
        </w:rPr>
        <w:t>El 2 de septiembre de 2016 la UCE a través de la Dirección General de Concentraciones y Concesiones, m</w:t>
      </w:r>
      <w:r w:rsidRPr="001E1876">
        <w:rPr>
          <w:rFonts w:ascii="ITC Avant Garde" w:hAnsi="ITC Avant Garde"/>
          <w:bCs/>
          <w:color w:val="000000"/>
        </w:rPr>
        <w:t>ediante oficio IFT/226/UCE/DG-CCON/</w:t>
      </w:r>
      <w:r w:rsidR="008601D0" w:rsidRPr="001E1876">
        <w:rPr>
          <w:rFonts w:ascii="ITC Avant Garde" w:hAnsi="ITC Avant Garde"/>
          <w:bCs/>
          <w:color w:val="000000"/>
        </w:rPr>
        <w:t>3</w:t>
      </w:r>
      <w:r w:rsidR="00B04E10" w:rsidRPr="001E1876">
        <w:rPr>
          <w:rFonts w:ascii="ITC Avant Garde" w:hAnsi="ITC Avant Garde"/>
          <w:bCs/>
          <w:color w:val="000000"/>
        </w:rPr>
        <w:t>53</w:t>
      </w:r>
      <w:r w:rsidRPr="001E1876">
        <w:rPr>
          <w:rFonts w:ascii="ITC Avant Garde" w:hAnsi="ITC Avant Garde"/>
          <w:bCs/>
          <w:color w:val="000000"/>
        </w:rPr>
        <w:t>/201</w:t>
      </w:r>
      <w:r w:rsidR="003E1C5E" w:rsidRPr="001E1876">
        <w:rPr>
          <w:rFonts w:ascii="ITC Avant Garde" w:hAnsi="ITC Avant Garde"/>
          <w:bCs/>
          <w:color w:val="000000"/>
        </w:rPr>
        <w:t>6</w:t>
      </w:r>
      <w:r w:rsidRPr="001E1876">
        <w:rPr>
          <w:rFonts w:ascii="ITC Avant Garde" w:hAnsi="ITC Avant Garde"/>
          <w:bCs/>
          <w:color w:val="000000"/>
        </w:rPr>
        <w:t xml:space="preserve"> </w:t>
      </w:r>
      <w:r w:rsidR="00B10035" w:rsidRPr="001E1876">
        <w:rPr>
          <w:rFonts w:ascii="ITC Avant Garde" w:hAnsi="ITC Avant Garde"/>
          <w:bCs/>
          <w:color w:val="000000"/>
        </w:rPr>
        <w:t>notificó a la UCS</w:t>
      </w:r>
      <w:r w:rsidRPr="001E1876">
        <w:rPr>
          <w:rFonts w:ascii="ITC Avant Garde" w:hAnsi="ITC Avant Garde"/>
          <w:bCs/>
          <w:color w:val="000000"/>
        </w:rPr>
        <w:t xml:space="preserve">, </w:t>
      </w:r>
      <w:r w:rsidR="00B10035" w:rsidRPr="001E1876">
        <w:rPr>
          <w:rFonts w:ascii="ITC Avant Garde" w:hAnsi="ITC Avant Garde"/>
          <w:bCs/>
          <w:color w:val="000000"/>
        </w:rPr>
        <w:t>su</w:t>
      </w:r>
      <w:r w:rsidRPr="001E1876">
        <w:rPr>
          <w:rFonts w:ascii="ITC Avant Garde" w:hAnsi="ITC Avant Garde"/>
          <w:bCs/>
          <w:color w:val="000000"/>
        </w:rPr>
        <w:t xml:space="preserve"> opinión en materia de competencia económica, respecto de la Solicitud de Enajenación de Acciones</w:t>
      </w:r>
      <w:r w:rsidR="00727773" w:rsidRPr="001E1876">
        <w:rPr>
          <w:rFonts w:ascii="ITC Avant Garde" w:hAnsi="ITC Avant Garde"/>
          <w:bCs/>
          <w:color w:val="000000"/>
        </w:rPr>
        <w:t>.</w:t>
      </w:r>
    </w:p>
    <w:p w14:paraId="5940A73E" w14:textId="77777777" w:rsidR="00F62D1C" w:rsidRPr="001E1876" w:rsidRDefault="00B048BA" w:rsidP="001E1876">
      <w:pPr>
        <w:spacing w:after="240"/>
        <w:jc w:val="both"/>
        <w:rPr>
          <w:rFonts w:ascii="ITC Avant Garde" w:hAnsi="ITC Avant Garde"/>
          <w:bCs/>
          <w:color w:val="000000"/>
        </w:rPr>
      </w:pPr>
      <w:r w:rsidRPr="001E1876">
        <w:rPr>
          <w:rFonts w:ascii="ITC Avant Garde" w:hAnsi="ITC Avant Garde"/>
          <w:bCs/>
          <w:color w:val="000000"/>
        </w:rPr>
        <w:t>En virtud de los Antecedentes referidos y</w:t>
      </w:r>
    </w:p>
    <w:p w14:paraId="408187AB" w14:textId="66FED510" w:rsidR="00F62D1C" w:rsidRPr="00FD165A" w:rsidRDefault="00B048BA" w:rsidP="00FD165A">
      <w:pPr>
        <w:pStyle w:val="Ttulo2"/>
        <w:spacing w:before="240" w:after="240"/>
        <w:jc w:val="center"/>
        <w:rPr>
          <w:rFonts w:ascii="ITC Avant Garde" w:hAnsi="ITC Avant Garde"/>
          <w:b/>
          <w:color w:val="000000" w:themeColor="text1"/>
          <w:sz w:val="22"/>
          <w:szCs w:val="22"/>
        </w:rPr>
      </w:pPr>
      <w:r w:rsidRPr="00FD165A">
        <w:rPr>
          <w:rFonts w:ascii="ITC Avant Garde" w:hAnsi="ITC Avant Garde"/>
          <w:b/>
          <w:color w:val="000000" w:themeColor="text1"/>
          <w:sz w:val="22"/>
          <w:szCs w:val="22"/>
        </w:rPr>
        <w:t>CONSIDERANDO</w:t>
      </w:r>
    </w:p>
    <w:p w14:paraId="26B6EB73" w14:textId="20002469" w:rsidR="00F62D1C" w:rsidRPr="001E1876" w:rsidRDefault="00B048BA" w:rsidP="001E1876">
      <w:pPr>
        <w:autoSpaceDE w:val="0"/>
        <w:autoSpaceDN w:val="0"/>
        <w:adjustRightInd w:val="0"/>
        <w:spacing w:after="240"/>
        <w:jc w:val="both"/>
        <w:rPr>
          <w:rFonts w:ascii="ITC Avant Garde" w:hAnsi="ITC Avant Garde"/>
          <w:bCs/>
          <w:lang w:val="es-ES"/>
        </w:rPr>
      </w:pPr>
      <w:r w:rsidRPr="001E1876">
        <w:rPr>
          <w:rFonts w:ascii="ITC Avant Garde" w:hAnsi="ITC Avant Garde"/>
          <w:b/>
          <w:bCs/>
        </w:rPr>
        <w:t>Primero.-</w:t>
      </w:r>
      <w:r w:rsidRPr="001E1876">
        <w:rPr>
          <w:rFonts w:ascii="ITC Avant Garde" w:hAnsi="ITC Avant Garde"/>
          <w:bCs/>
        </w:rPr>
        <w:t xml:space="preserve"> </w:t>
      </w:r>
      <w:r w:rsidR="00A63504" w:rsidRPr="001E1876">
        <w:rPr>
          <w:rFonts w:ascii="ITC Avant Garde" w:hAnsi="ITC Avant Garde"/>
          <w:b/>
          <w:bCs/>
        </w:rPr>
        <w:t>Ámbito</w:t>
      </w:r>
      <w:r w:rsidR="00A63504" w:rsidRPr="001E1876">
        <w:rPr>
          <w:rFonts w:ascii="ITC Avant Garde" w:hAnsi="ITC Avant Garde"/>
          <w:bCs/>
        </w:rPr>
        <w:t xml:space="preserve"> </w:t>
      </w:r>
      <w:r w:rsidRPr="001E1876">
        <w:rPr>
          <w:rFonts w:ascii="ITC Avant Garde" w:hAnsi="ITC Avant Garde"/>
          <w:b/>
          <w:bCs/>
        </w:rPr>
        <w:t>Competencia</w:t>
      </w:r>
      <w:r w:rsidR="00A63504" w:rsidRPr="001E1876">
        <w:rPr>
          <w:rFonts w:ascii="ITC Avant Garde" w:hAnsi="ITC Avant Garde"/>
          <w:b/>
          <w:bCs/>
        </w:rPr>
        <w:t>l</w:t>
      </w:r>
      <w:r w:rsidRPr="001E1876">
        <w:rPr>
          <w:rFonts w:ascii="ITC Avant Garde" w:hAnsi="ITC Avant Garde"/>
          <w:b/>
          <w:bCs/>
        </w:rPr>
        <w:t>.</w:t>
      </w:r>
      <w:r w:rsidRPr="001E1876">
        <w:rPr>
          <w:rFonts w:ascii="ITC Avant Garde" w:hAnsi="ITC Avant Garde"/>
          <w:bCs/>
        </w:rPr>
        <w:t xml:space="preserve"> </w:t>
      </w:r>
      <w:r w:rsidR="00156E58" w:rsidRPr="001E1876">
        <w:rPr>
          <w:rFonts w:ascii="ITC Avant Garde" w:hAnsi="ITC Avant Garde"/>
          <w:bCs/>
        </w:rPr>
        <w:t>Conforme lo dispone el artículo 28</w:t>
      </w:r>
      <w:r w:rsidR="00EC7A45" w:rsidRPr="001E1876">
        <w:rPr>
          <w:rFonts w:ascii="ITC Avant Garde" w:hAnsi="ITC Avant Garde"/>
          <w:bCs/>
        </w:rPr>
        <w:t>,</w:t>
      </w:r>
      <w:r w:rsidR="00156E58" w:rsidRPr="001E1876">
        <w:rPr>
          <w:rFonts w:ascii="ITC Avant Garde" w:hAnsi="ITC Avant Garde"/>
          <w:bCs/>
        </w:rPr>
        <w:t xml:space="preserve"> párrafo </w:t>
      </w:r>
      <w:r w:rsidR="00917697" w:rsidRPr="001E1876">
        <w:rPr>
          <w:rFonts w:ascii="ITC Avant Garde" w:hAnsi="ITC Avant Garde"/>
          <w:bCs/>
        </w:rPr>
        <w:t>décimo</w:t>
      </w:r>
      <w:r w:rsidR="00B00806" w:rsidRPr="001E1876">
        <w:rPr>
          <w:rFonts w:ascii="ITC Avant Garde" w:hAnsi="ITC Avant Garde"/>
          <w:bCs/>
        </w:rPr>
        <w:t xml:space="preserve"> quinto</w:t>
      </w:r>
      <w:r w:rsidR="00917697" w:rsidRPr="001E1876">
        <w:rPr>
          <w:rFonts w:ascii="ITC Avant Garde" w:hAnsi="ITC Avant Garde"/>
          <w:bCs/>
        </w:rPr>
        <w:t xml:space="preserve"> </w:t>
      </w:r>
      <w:r w:rsidR="00D81FFD" w:rsidRPr="001E1876">
        <w:rPr>
          <w:rFonts w:ascii="ITC Avant Garde" w:hAnsi="ITC Avant Garde"/>
          <w:bCs/>
        </w:rPr>
        <w:t xml:space="preserve">y décimo sexto </w:t>
      </w:r>
      <w:r w:rsidR="00156E58" w:rsidRPr="001E1876">
        <w:rPr>
          <w:rFonts w:ascii="ITC Avant Garde" w:hAnsi="ITC Avant Garde"/>
          <w:bCs/>
        </w:rPr>
        <w:t>de la Constitución, e</w:t>
      </w:r>
      <w:r w:rsidR="00156E58" w:rsidRPr="001E1876">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w:t>
      </w:r>
      <w:r w:rsidR="00B00806" w:rsidRPr="001E1876">
        <w:rPr>
          <w:rFonts w:ascii="ITC Avant Garde" w:hAnsi="ITC Avant Garde"/>
          <w:bCs/>
          <w:lang w:val="es-ES"/>
        </w:rPr>
        <w:t>la Constitución</w:t>
      </w:r>
      <w:r w:rsidR="00156E58" w:rsidRPr="001E1876">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19E4AF6" w14:textId="77777777" w:rsidR="00F62D1C" w:rsidRPr="001E1876" w:rsidRDefault="00156E58" w:rsidP="001E1876">
      <w:pPr>
        <w:autoSpaceDE w:val="0"/>
        <w:autoSpaceDN w:val="0"/>
        <w:adjustRightInd w:val="0"/>
        <w:spacing w:after="240"/>
        <w:jc w:val="both"/>
        <w:rPr>
          <w:rFonts w:ascii="ITC Avant Garde" w:hAnsi="ITC Avant Garde"/>
          <w:bCs/>
        </w:rPr>
      </w:pPr>
      <w:r w:rsidRPr="001E1876">
        <w:rPr>
          <w:rFonts w:ascii="ITC Avant Garde" w:hAnsi="ITC Avant Garde"/>
          <w:bCs/>
          <w:lang w:val="es-ES"/>
        </w:rPr>
        <w:t xml:space="preserve">Por su parte, el párrafo décimo séptimo del artículo 28 de la Constitución dispone que </w:t>
      </w:r>
      <w:r w:rsidR="00626EF3" w:rsidRPr="001E1876">
        <w:rPr>
          <w:rFonts w:ascii="ITC Avant Garde" w:hAnsi="ITC Avant Garde"/>
          <w:bCs/>
        </w:rPr>
        <w:t>c</w:t>
      </w:r>
      <w:r w:rsidR="00F571C6" w:rsidRPr="001E1876">
        <w:rPr>
          <w:rFonts w:ascii="ITC Avant Garde" w:hAnsi="ITC Avant Garde"/>
          <w:bCs/>
        </w:rPr>
        <w:t>orresponde al Instituto</w:t>
      </w:r>
      <w:r w:rsidR="007F33CB" w:rsidRPr="001E1876">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1E1876">
        <w:rPr>
          <w:rFonts w:ascii="ITC Avant Garde" w:hAnsi="ITC Avant Garde"/>
          <w:bCs/>
        </w:rPr>
        <w:t>.</w:t>
      </w:r>
    </w:p>
    <w:p w14:paraId="6294D651" w14:textId="77777777" w:rsidR="00F62D1C" w:rsidRPr="001E1876" w:rsidRDefault="00A62AEA" w:rsidP="001E1876">
      <w:pPr>
        <w:autoSpaceDE w:val="0"/>
        <w:autoSpaceDN w:val="0"/>
        <w:adjustRightInd w:val="0"/>
        <w:spacing w:after="240"/>
        <w:jc w:val="both"/>
        <w:rPr>
          <w:rFonts w:ascii="ITC Avant Garde" w:hAnsi="ITC Avant Garde"/>
          <w:bCs/>
        </w:rPr>
      </w:pPr>
      <w:r w:rsidRPr="001E1876">
        <w:rPr>
          <w:rFonts w:ascii="ITC Avant Garde" w:hAnsi="ITC Avant Garde"/>
          <w:bCs/>
        </w:rPr>
        <w:t xml:space="preserve">Asimismo, el Instituto es la autoridad en la materia de competencia económica </w:t>
      </w:r>
      <w:r w:rsidR="00F571C6" w:rsidRPr="001E1876">
        <w:rPr>
          <w:rFonts w:ascii="ITC Avant Garde" w:hAnsi="ITC Avant Garde"/>
          <w:bCs/>
        </w:rPr>
        <w:t>de</w:t>
      </w:r>
      <w:r w:rsidRPr="001E1876">
        <w:rPr>
          <w:rFonts w:ascii="ITC Avant Garde" w:hAnsi="ITC Avant Garde"/>
          <w:bCs/>
        </w:rPr>
        <w:t xml:space="preserve"> los sectores de radiodifusión y telecomunicaciones, por lo que entre otros aspectos, regulará de forma asimétrica a los participantes en estos mercados con el objeto de eliminar </w:t>
      </w:r>
      <w:r w:rsidRPr="001E1876">
        <w:rPr>
          <w:rFonts w:ascii="ITC Avant Garde" w:hAnsi="ITC Avant Garde"/>
          <w:bCs/>
        </w:rPr>
        <w:lastRenderedPageBreak/>
        <w:t xml:space="preserve">eficazmente las barreras a la competencia y la libre </w:t>
      </w:r>
      <w:r w:rsidR="00F571C6" w:rsidRPr="001E1876">
        <w:rPr>
          <w:rFonts w:ascii="ITC Avant Garde" w:hAnsi="ITC Avant Garde"/>
          <w:bCs/>
        </w:rPr>
        <w:t>concurrencia</w:t>
      </w:r>
      <w:r w:rsidR="005945B9" w:rsidRPr="001E1876">
        <w:rPr>
          <w:rFonts w:ascii="ITC Avant Garde" w:hAnsi="ITC Avant Garde"/>
          <w:bCs/>
        </w:rPr>
        <w:t xml:space="preserve"> e</w:t>
      </w:r>
      <w:r w:rsidRPr="001E1876">
        <w:rPr>
          <w:rFonts w:ascii="ITC Avant Garde" w:hAnsi="ITC Avant Garde"/>
          <w:bCs/>
        </w:rPr>
        <w:t xml:space="preserve"> impondrá límites al </w:t>
      </w:r>
      <w:proofErr w:type="spellStart"/>
      <w:r w:rsidRPr="001E1876">
        <w:rPr>
          <w:rFonts w:ascii="ITC Avant Garde" w:hAnsi="ITC Avant Garde"/>
          <w:bCs/>
        </w:rPr>
        <w:t>concesionamiento</w:t>
      </w:r>
      <w:proofErr w:type="spellEnd"/>
      <w:r w:rsidRPr="001E1876">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r w:rsidR="0044470F" w:rsidRPr="001E1876">
        <w:rPr>
          <w:rFonts w:ascii="ITC Avant Garde" w:hAnsi="ITC Avant Garde"/>
          <w:bCs/>
        </w:rPr>
        <w:t>.</w:t>
      </w:r>
    </w:p>
    <w:p w14:paraId="2B2C9DD0" w14:textId="77777777" w:rsidR="00F62D1C" w:rsidRPr="001E1876" w:rsidRDefault="00156E58" w:rsidP="001E1876">
      <w:pPr>
        <w:autoSpaceDE w:val="0"/>
        <w:autoSpaceDN w:val="0"/>
        <w:adjustRightInd w:val="0"/>
        <w:spacing w:after="240"/>
        <w:jc w:val="both"/>
        <w:rPr>
          <w:rFonts w:ascii="ITC Avant Garde" w:hAnsi="ITC Avant Garde"/>
          <w:bCs/>
        </w:rPr>
      </w:pPr>
      <w:r w:rsidRPr="001E1876">
        <w:rPr>
          <w:rFonts w:ascii="ITC Avant Garde" w:hAnsi="ITC Avant Garde"/>
          <w:bCs/>
        </w:rPr>
        <w:t>E</w:t>
      </w:r>
      <w:r w:rsidR="00B17576" w:rsidRPr="001E1876">
        <w:rPr>
          <w:rFonts w:ascii="ITC Avant Garde" w:hAnsi="ITC Avant Garde"/>
          <w:bCs/>
        </w:rPr>
        <w:t>l artículo 112 de la Ley</w:t>
      </w:r>
      <w:r w:rsidR="00291C31" w:rsidRPr="001E1876">
        <w:rPr>
          <w:rFonts w:ascii="ITC Avant Garde" w:hAnsi="ITC Avant Garde"/>
          <w:bCs/>
        </w:rPr>
        <w:t>,</w:t>
      </w:r>
      <w:r w:rsidR="00B17576" w:rsidRPr="001E1876">
        <w:rPr>
          <w:rFonts w:ascii="ITC Avant Garde" w:hAnsi="ITC Avant Garde"/>
          <w:bCs/>
        </w:rPr>
        <w:t xml:space="preserve"> establece que </w:t>
      </w:r>
      <w:r w:rsidR="004B4265" w:rsidRPr="001E1876">
        <w:rPr>
          <w:rFonts w:ascii="ITC Avant Garde" w:hAnsi="ITC Avant Garde"/>
          <w:bCs/>
        </w:rPr>
        <w:t xml:space="preserve">en </w:t>
      </w:r>
      <w:r w:rsidR="00B17576" w:rsidRPr="001E1876">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1E1876">
        <w:rPr>
          <w:rFonts w:ascii="ITC Avant Garde" w:hAnsi="ITC Avant Garde"/>
          <w:bCs/>
        </w:rPr>
        <w:t xml:space="preserve"> (en lo sucesivo la “Ley de Competencia”),</w:t>
      </w:r>
      <w:r w:rsidR="00B17576" w:rsidRPr="001E1876">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1E1876">
        <w:rPr>
          <w:rFonts w:ascii="ITC Avant Garde" w:hAnsi="ITC Avant Garde"/>
          <w:bCs/>
        </w:rPr>
        <w:t>.</w:t>
      </w:r>
    </w:p>
    <w:p w14:paraId="78A9630F" w14:textId="443E7573" w:rsidR="00F62D1C" w:rsidRPr="001E1876" w:rsidRDefault="004B4265" w:rsidP="001E1876">
      <w:pPr>
        <w:autoSpaceDE w:val="0"/>
        <w:autoSpaceDN w:val="0"/>
        <w:adjustRightInd w:val="0"/>
        <w:spacing w:after="240"/>
        <w:jc w:val="both"/>
        <w:rPr>
          <w:rFonts w:ascii="ITC Avant Garde" w:hAnsi="ITC Avant Garde" w:cs="Tahoma"/>
          <w:bCs/>
        </w:rPr>
      </w:pPr>
      <w:r w:rsidRPr="001E1876">
        <w:rPr>
          <w:rFonts w:ascii="ITC Avant Garde" w:hAnsi="ITC Avant Garde" w:cs="Tahoma"/>
          <w:bCs/>
        </w:rPr>
        <w:t>Igualmente</w:t>
      </w:r>
      <w:r w:rsidR="00BA5A10" w:rsidRPr="001E1876">
        <w:rPr>
          <w:rFonts w:ascii="ITC Avant Garde" w:hAnsi="ITC Avant Garde" w:cs="Tahoma"/>
          <w:bCs/>
        </w:rPr>
        <w:t>, corresponde al Pleno del Instituto</w:t>
      </w:r>
      <w:r w:rsidR="00281A02" w:rsidRPr="001E1876">
        <w:rPr>
          <w:rFonts w:ascii="ITC Avant Garde" w:hAnsi="ITC Avant Garde" w:cs="Tahoma"/>
          <w:bCs/>
        </w:rPr>
        <w:t>,</w:t>
      </w:r>
      <w:r w:rsidR="00BA5A10" w:rsidRPr="001E1876">
        <w:rPr>
          <w:rFonts w:ascii="ITC Avant Garde" w:hAnsi="ITC Avant Garde" w:cs="Tahoma"/>
          <w:bCs/>
        </w:rPr>
        <w:t xml:space="preserve"> conforme a lo establecido en los artículos 15 fracción IV y 17 </w:t>
      </w:r>
      <w:proofErr w:type="gramStart"/>
      <w:r w:rsidR="00BA5A10" w:rsidRPr="001E1876">
        <w:rPr>
          <w:rFonts w:ascii="ITC Avant Garde" w:hAnsi="ITC Avant Garde" w:cs="Tahoma"/>
          <w:bCs/>
        </w:rPr>
        <w:t>fracción</w:t>
      </w:r>
      <w:proofErr w:type="gramEnd"/>
      <w:r w:rsidR="00BA5A10" w:rsidRPr="001E1876">
        <w:rPr>
          <w:rFonts w:ascii="ITC Avant Garde" w:hAnsi="ITC Avant Garde" w:cs="Tahoma"/>
          <w:bCs/>
        </w:rPr>
        <w:t xml:space="preserve"> I de la </w:t>
      </w:r>
      <w:r w:rsidR="00BA5A10" w:rsidRPr="001E1876">
        <w:rPr>
          <w:rFonts w:ascii="ITC Avant Garde" w:hAnsi="ITC Avant Garde"/>
          <w:bCs/>
        </w:rPr>
        <w:t xml:space="preserve">Ley y </w:t>
      </w:r>
      <w:r w:rsidR="00BA5A10" w:rsidRPr="001E1876">
        <w:rPr>
          <w:rFonts w:ascii="ITC Avant Garde" w:hAnsi="ITC Avant Garde" w:cs="Tahoma"/>
          <w:bCs/>
        </w:rPr>
        <w:t>6 del Estatuto Orgánico</w:t>
      </w:r>
      <w:r w:rsidR="00BA5A10" w:rsidRPr="001E1876">
        <w:rPr>
          <w:rFonts w:ascii="ITC Avant Garde" w:hAnsi="ITC Avant Garde"/>
          <w:bCs/>
        </w:rPr>
        <w:t>,</w:t>
      </w:r>
      <w:r w:rsidR="00BA5A10" w:rsidRPr="001E1876">
        <w:rPr>
          <w:rFonts w:ascii="ITC Avant Garde" w:hAnsi="ITC Avant Garde" w:cs="Tahoma"/>
          <w:bCs/>
        </w:rPr>
        <w:t xml:space="preserve"> la facultad de </w:t>
      </w:r>
      <w:r w:rsidR="00BA5A10" w:rsidRPr="001E1876">
        <w:rPr>
          <w:rFonts w:ascii="ITC Avant Garde" w:hAnsi="ITC Avant Garde" w:cs="Tahoma"/>
          <w:bCs/>
          <w:lang w:val="es-ES_tradnl"/>
        </w:rPr>
        <w:t>autorizar cesiones o cambios de control accionario, titularidad u operación de sociedades relacionadas con concesiones</w:t>
      </w:r>
      <w:r w:rsidR="00D04074" w:rsidRPr="001E1876">
        <w:rPr>
          <w:rFonts w:ascii="ITC Avant Garde" w:hAnsi="ITC Avant Garde" w:cs="Tahoma"/>
          <w:bCs/>
        </w:rPr>
        <w:t>.</w:t>
      </w:r>
    </w:p>
    <w:p w14:paraId="39DF3419" w14:textId="31FE0242" w:rsidR="00E43719" w:rsidRPr="001E1876" w:rsidRDefault="00E43719" w:rsidP="001E1876">
      <w:pPr>
        <w:autoSpaceDE w:val="0"/>
        <w:autoSpaceDN w:val="0"/>
        <w:adjustRightInd w:val="0"/>
        <w:spacing w:after="240"/>
        <w:jc w:val="both"/>
        <w:rPr>
          <w:rFonts w:ascii="ITC Avant Garde" w:hAnsi="ITC Avant Garde" w:cs="Tahoma"/>
          <w:bCs/>
        </w:rPr>
      </w:pPr>
      <w:r w:rsidRPr="001E1876">
        <w:rPr>
          <w:rFonts w:ascii="ITC Avant Garde" w:hAnsi="ITC Avant Garde"/>
          <w:bCs/>
        </w:rPr>
        <w:t>En este sentido</w:t>
      </w:r>
      <w:r w:rsidRPr="001E1876">
        <w:rPr>
          <w:rFonts w:ascii="ITC Avant Garde" w:hAnsi="ITC Avant Garde" w:cs="Tahoma"/>
          <w:bCs/>
        </w:rPr>
        <w:t xml:space="preserve">, conforme al artículo 32 del Estatuto Orgánico, </w:t>
      </w:r>
      <w:r w:rsidRPr="001E1876">
        <w:rPr>
          <w:rFonts w:ascii="ITC Avant Garde" w:hAnsi="ITC Avant Garde"/>
          <w:bCs/>
        </w:rPr>
        <w:t>corresponden originariamente a</w:t>
      </w:r>
      <w:r w:rsidRPr="001E1876">
        <w:rPr>
          <w:rFonts w:ascii="ITC Avant Garde" w:hAnsi="ITC Avant Garde" w:cs="Tahoma"/>
          <w:bCs/>
        </w:rPr>
        <w:t>l</w:t>
      </w:r>
      <w:r w:rsidR="005E500D" w:rsidRPr="001E1876">
        <w:rPr>
          <w:rFonts w:ascii="ITC Avant Garde" w:hAnsi="ITC Avant Garde" w:cs="Tahoma"/>
          <w:bCs/>
        </w:rPr>
        <w:t xml:space="preserve"> Titular de l</w:t>
      </w:r>
      <w:r w:rsidRPr="001E1876">
        <w:rPr>
          <w:rFonts w:ascii="ITC Avant Garde" w:hAnsi="ITC Avant Garde" w:cs="Tahoma"/>
          <w:bCs/>
        </w:rPr>
        <w:t>a U</w:t>
      </w:r>
      <w:r w:rsidR="008052FE" w:rsidRPr="001E1876">
        <w:rPr>
          <w:rFonts w:ascii="ITC Avant Garde" w:hAnsi="ITC Avant Garde" w:cs="Tahoma"/>
          <w:bCs/>
        </w:rPr>
        <w:t>CS</w:t>
      </w:r>
      <w:r w:rsidRPr="001E1876">
        <w:rPr>
          <w:rFonts w:ascii="ITC Avant Garde" w:hAnsi="ITC Avant Garde" w:cs="Tahoma"/>
          <w:bCs/>
        </w:rPr>
        <w:t xml:space="preserve"> las atribuciones conferidas a la Dirección General de Concesiones de Radiodifusión, </w:t>
      </w:r>
      <w:r w:rsidR="005E500D" w:rsidRPr="001E1876">
        <w:rPr>
          <w:rFonts w:ascii="ITC Avant Garde" w:hAnsi="ITC Avant Garde" w:cs="Tahoma"/>
          <w:bCs/>
        </w:rPr>
        <w:t>en este sentido</w:t>
      </w:r>
      <w:r w:rsidRPr="001E1876">
        <w:rPr>
          <w:rFonts w:ascii="ITC Avant Garde" w:hAnsi="ITC Avant Garde" w:cs="Tahoma"/>
          <w:bCs/>
        </w:rPr>
        <w:t xml:space="preserve"> en términos del artículo 34 fracción IV del ordenamiento jurídico en cita, </w:t>
      </w:r>
      <w:r w:rsidR="005E500D" w:rsidRPr="001E1876">
        <w:rPr>
          <w:rFonts w:ascii="ITC Avant Garde" w:hAnsi="ITC Avant Garde" w:cs="Tahoma"/>
          <w:bCs/>
        </w:rPr>
        <w:t xml:space="preserve">corresponde a la UCS </w:t>
      </w:r>
      <w:r w:rsidRPr="001E1876">
        <w:rPr>
          <w:rFonts w:ascii="ITC Avant Garde" w:hAnsi="ITC Avant Garde" w:cs="Tahoma"/>
          <w:bCs/>
          <w:lang w:val="es-ES_tradnl"/>
        </w:rPr>
        <w:t>tramitar y evaluar las solicitudes de cambios de control accionario, titularidad u operación de sociedades relacionadas con las concesiones en materia de radiodifusión para someterlas a consideración del Pleno</w:t>
      </w:r>
      <w:r w:rsidRPr="001E1876">
        <w:rPr>
          <w:rFonts w:ascii="ITC Avant Garde" w:hAnsi="ITC Avant Garde" w:cs="Tahoma"/>
          <w:bCs/>
        </w:rPr>
        <w:t>.</w:t>
      </w:r>
    </w:p>
    <w:p w14:paraId="58175955" w14:textId="77777777" w:rsidR="00F62D1C" w:rsidRPr="001E1876" w:rsidRDefault="004B4265" w:rsidP="001E1876">
      <w:pPr>
        <w:autoSpaceDE w:val="0"/>
        <w:autoSpaceDN w:val="0"/>
        <w:adjustRightInd w:val="0"/>
        <w:spacing w:after="240"/>
        <w:jc w:val="both"/>
        <w:rPr>
          <w:rFonts w:ascii="ITC Avant Garde" w:hAnsi="ITC Avant Garde"/>
          <w:bCs/>
        </w:rPr>
      </w:pPr>
      <w:r w:rsidRPr="001E1876">
        <w:rPr>
          <w:rFonts w:ascii="ITC Avant Garde" w:hAnsi="ITC Avant Garde"/>
          <w:bCs/>
        </w:rPr>
        <w:t>Con respecto a lo planteado</w:t>
      </w:r>
      <w:r w:rsidR="006E2D8C" w:rsidRPr="001E1876">
        <w:rPr>
          <w:rFonts w:ascii="ITC Avant Garde" w:hAnsi="ITC Avant Garde"/>
          <w:bCs/>
        </w:rPr>
        <w:t xml:space="preserve"> y considerando que el Instituto tiene a su cargo la regulación, promoción y supervisión de las telecomunicaciones</w:t>
      </w:r>
      <w:r w:rsidR="001B17ED" w:rsidRPr="001E1876">
        <w:rPr>
          <w:rFonts w:ascii="ITC Avant Garde" w:hAnsi="ITC Avant Garde"/>
          <w:bCs/>
        </w:rPr>
        <w:t xml:space="preserve"> y la radiodifusión</w:t>
      </w:r>
      <w:r w:rsidR="006E2D8C" w:rsidRPr="001E1876">
        <w:rPr>
          <w:rFonts w:ascii="ITC Avant Garde" w:hAnsi="ITC Avant Garde"/>
          <w:bCs/>
        </w:rPr>
        <w:t xml:space="preserve">, así como la facultad </w:t>
      </w:r>
      <w:r w:rsidR="006E2D8C" w:rsidRPr="001E1876">
        <w:rPr>
          <w:rFonts w:ascii="ITC Avant Garde" w:hAnsi="ITC Avant Garde" w:cs="Tahoma"/>
          <w:bCs/>
        </w:rPr>
        <w:t xml:space="preserve">de </w:t>
      </w:r>
      <w:r w:rsidR="006E2D8C" w:rsidRPr="001E1876">
        <w:rPr>
          <w:rFonts w:ascii="ITC Avant Garde" w:hAnsi="ITC Avant Garde" w:cs="Tahoma"/>
          <w:bCs/>
          <w:lang w:val="es-ES_tradnl"/>
        </w:rPr>
        <w:t>autorizar cesiones o cambios de control accionario, titularidad u operación de sociedades relacionadas con concesiones</w:t>
      </w:r>
      <w:r w:rsidR="00800441" w:rsidRPr="001E1876">
        <w:rPr>
          <w:rFonts w:ascii="ITC Avant Garde" w:hAnsi="ITC Avant Garde"/>
          <w:bCs/>
        </w:rPr>
        <w:t>,</w:t>
      </w:r>
      <w:r w:rsidR="00FE4B9C" w:rsidRPr="001E1876">
        <w:rPr>
          <w:rFonts w:ascii="ITC Avant Garde" w:hAnsi="ITC Avant Garde"/>
          <w:bCs/>
        </w:rPr>
        <w:t xml:space="preserve"> </w:t>
      </w:r>
      <w:r w:rsidR="006E2D8C" w:rsidRPr="001E1876">
        <w:rPr>
          <w:rFonts w:ascii="ITC Avant Garde" w:hAnsi="ITC Avant Garde"/>
          <w:bCs/>
        </w:rPr>
        <w:t xml:space="preserve">el Pleno, como órgano máximo de gobierno </w:t>
      </w:r>
      <w:r w:rsidR="00737653" w:rsidRPr="001E1876">
        <w:rPr>
          <w:rFonts w:ascii="ITC Avant Garde" w:hAnsi="ITC Avant Garde"/>
          <w:bCs/>
        </w:rPr>
        <w:t xml:space="preserve">y decisión </w:t>
      </w:r>
      <w:r w:rsidR="006E2D8C" w:rsidRPr="001E1876">
        <w:rPr>
          <w:rFonts w:ascii="ITC Avant Garde" w:hAnsi="ITC Avant Garde"/>
          <w:bCs/>
        </w:rPr>
        <w:t>del Instituto, se encuentra plenamente facultado para resolver la Solic</w:t>
      </w:r>
      <w:r w:rsidR="00D353F2" w:rsidRPr="001E1876">
        <w:rPr>
          <w:rFonts w:ascii="ITC Avant Garde" w:hAnsi="ITC Avant Garde"/>
          <w:bCs/>
        </w:rPr>
        <w:t>itud de Enajenación de Acciones.</w:t>
      </w:r>
    </w:p>
    <w:p w14:paraId="0EC19802" w14:textId="77777777" w:rsidR="00F62D1C" w:rsidRPr="001E1876" w:rsidRDefault="00D04074" w:rsidP="001E1876">
      <w:pPr>
        <w:autoSpaceDE w:val="0"/>
        <w:autoSpaceDN w:val="0"/>
        <w:adjustRightInd w:val="0"/>
        <w:spacing w:after="240"/>
        <w:jc w:val="both"/>
        <w:rPr>
          <w:rFonts w:ascii="ITC Avant Garde" w:hAnsi="ITC Avant Garde"/>
          <w:bCs/>
        </w:rPr>
      </w:pPr>
      <w:r w:rsidRPr="001E1876">
        <w:rPr>
          <w:rFonts w:ascii="ITC Avant Garde" w:hAnsi="ITC Avant Garde"/>
          <w:b/>
          <w:bCs/>
        </w:rPr>
        <w:t>Segundo.-</w:t>
      </w:r>
      <w:r w:rsidRPr="001E1876">
        <w:rPr>
          <w:rFonts w:ascii="ITC Avant Garde" w:hAnsi="ITC Avant Garde"/>
          <w:bCs/>
        </w:rPr>
        <w:t xml:space="preserve"> </w:t>
      </w:r>
      <w:r w:rsidRPr="001E1876">
        <w:rPr>
          <w:rFonts w:ascii="ITC Avant Garde" w:hAnsi="ITC Avant Garde"/>
          <w:b/>
          <w:bCs/>
        </w:rPr>
        <w:t xml:space="preserve">Marco legal aplicable a la </w:t>
      </w:r>
      <w:r w:rsidR="00ED674B" w:rsidRPr="001E1876">
        <w:rPr>
          <w:rFonts w:ascii="ITC Avant Garde" w:hAnsi="ITC Avant Garde"/>
          <w:b/>
          <w:bCs/>
        </w:rPr>
        <w:t>Solicitud de Enajenación de Acciones</w:t>
      </w:r>
      <w:r w:rsidRPr="001E1876">
        <w:rPr>
          <w:rFonts w:ascii="ITC Avant Garde" w:hAnsi="ITC Avant Garde"/>
          <w:b/>
          <w:bCs/>
        </w:rPr>
        <w:t>.</w:t>
      </w:r>
      <w:r w:rsidRPr="001E1876">
        <w:rPr>
          <w:rFonts w:ascii="ITC Avant Garde" w:hAnsi="ITC Avant Garde"/>
          <w:bCs/>
        </w:rPr>
        <w:t xml:space="preserve"> </w:t>
      </w:r>
      <w:r w:rsidR="00623B3E" w:rsidRPr="001E1876">
        <w:rPr>
          <w:rFonts w:ascii="ITC Avant Garde" w:hAnsi="ITC Avant Garde"/>
          <w:bCs/>
        </w:rPr>
        <w:t xml:space="preserve">Como quedó señalado en el </w:t>
      </w:r>
      <w:r w:rsidR="00A63504" w:rsidRPr="001E1876">
        <w:rPr>
          <w:rFonts w:ascii="ITC Avant Garde" w:hAnsi="ITC Avant Garde"/>
          <w:bCs/>
        </w:rPr>
        <w:t>C</w:t>
      </w:r>
      <w:r w:rsidR="00623B3E" w:rsidRPr="001E1876">
        <w:rPr>
          <w:rFonts w:ascii="ITC Avant Garde" w:hAnsi="ITC Avant Garde"/>
          <w:bCs/>
        </w:rPr>
        <w:t xml:space="preserve">onsiderando que antecede, </w:t>
      </w:r>
      <w:r w:rsidR="00FE4B9C" w:rsidRPr="001E1876">
        <w:rPr>
          <w:rFonts w:ascii="ITC Avant Garde" w:hAnsi="ITC Avant Garde"/>
          <w:bCs/>
        </w:rPr>
        <w:t>el artículo 112 de la Ley establece</w:t>
      </w:r>
      <w:r w:rsidR="00A92506" w:rsidRPr="001E1876">
        <w:rPr>
          <w:rFonts w:ascii="ITC Avant Garde" w:hAnsi="ITC Avant Garde"/>
          <w:bCs/>
        </w:rPr>
        <w:t xml:space="preserve"> el procedimiento </w:t>
      </w:r>
      <w:r w:rsidR="00742CAA" w:rsidRPr="001E1876">
        <w:rPr>
          <w:rFonts w:ascii="ITC Avant Garde" w:hAnsi="ITC Avant Garde"/>
          <w:bCs/>
        </w:rPr>
        <w:t xml:space="preserve">al </w:t>
      </w:r>
      <w:r w:rsidR="00A92506" w:rsidRPr="001E1876">
        <w:rPr>
          <w:rFonts w:ascii="ITC Avant Garde" w:hAnsi="ITC Avant Garde"/>
          <w:bCs/>
        </w:rPr>
        <w:t xml:space="preserve">que deben </w:t>
      </w:r>
      <w:r w:rsidR="00742CAA" w:rsidRPr="001E1876">
        <w:rPr>
          <w:rFonts w:ascii="ITC Avant Garde" w:hAnsi="ITC Avant Garde"/>
          <w:bCs/>
        </w:rPr>
        <w:t>sujetarse</w:t>
      </w:r>
      <w:r w:rsidR="00A92506" w:rsidRPr="001E1876">
        <w:rPr>
          <w:rFonts w:ascii="ITC Avant Garde" w:hAnsi="ITC Avant Garde"/>
          <w:bCs/>
        </w:rPr>
        <w:t xml:space="preserve"> los concesionarios </w:t>
      </w:r>
      <w:r w:rsidR="00742CAA" w:rsidRPr="001E1876">
        <w:rPr>
          <w:rFonts w:ascii="ITC Avant Garde" w:hAnsi="ITC Avant Garde"/>
          <w:bCs/>
        </w:rPr>
        <w:t>que pretendan suscribir o enajenar acciones en un acto o sucesión de actos, que represente el 10</w:t>
      </w:r>
      <w:r w:rsidR="00F07643" w:rsidRPr="001E1876">
        <w:rPr>
          <w:rFonts w:ascii="ITC Avant Garde" w:hAnsi="ITC Avant Garde"/>
          <w:bCs/>
        </w:rPr>
        <w:t xml:space="preserve"> </w:t>
      </w:r>
      <w:r w:rsidR="00742CAA" w:rsidRPr="001E1876">
        <w:rPr>
          <w:rFonts w:ascii="ITC Avant Garde" w:hAnsi="ITC Avant Garde"/>
          <w:bCs/>
        </w:rPr>
        <w:t>%</w:t>
      </w:r>
      <w:r w:rsidR="00917697" w:rsidRPr="001E1876">
        <w:rPr>
          <w:rFonts w:ascii="ITC Avant Garde" w:hAnsi="ITC Avant Garde"/>
          <w:bCs/>
        </w:rPr>
        <w:t xml:space="preserve"> (diez por ciento)</w:t>
      </w:r>
      <w:r w:rsidR="00FE4B9C" w:rsidRPr="001E1876">
        <w:rPr>
          <w:rFonts w:ascii="ITC Avant Garde" w:hAnsi="ITC Avant Garde"/>
          <w:bCs/>
        </w:rPr>
        <w:t xml:space="preserve"> </w:t>
      </w:r>
      <w:r w:rsidR="00742CAA" w:rsidRPr="001E1876">
        <w:rPr>
          <w:rFonts w:ascii="ITC Avant Garde" w:hAnsi="ITC Avant Garde"/>
          <w:bCs/>
        </w:rPr>
        <w:t xml:space="preserve">o más del monto de su capital social, el </w:t>
      </w:r>
      <w:r w:rsidR="00A90C66" w:rsidRPr="001E1876">
        <w:rPr>
          <w:rFonts w:ascii="ITC Avant Garde" w:hAnsi="ITC Avant Garde"/>
          <w:bCs/>
        </w:rPr>
        <w:t>ordenamiento antes referido</w:t>
      </w:r>
      <w:r w:rsidR="00742CAA" w:rsidRPr="001E1876">
        <w:rPr>
          <w:rFonts w:ascii="ITC Avant Garde" w:hAnsi="ITC Avant Garde"/>
          <w:bCs/>
        </w:rPr>
        <w:t xml:space="preserve"> textualmente señala </w:t>
      </w:r>
      <w:r w:rsidR="00FE4B9C" w:rsidRPr="001E1876">
        <w:rPr>
          <w:rFonts w:ascii="ITC Avant Garde" w:hAnsi="ITC Avant Garde"/>
          <w:bCs/>
        </w:rPr>
        <w:t>lo siguiente:</w:t>
      </w:r>
    </w:p>
    <w:p w14:paraId="4A7B783D" w14:textId="77777777" w:rsidR="00F62D1C" w:rsidRPr="001E1876" w:rsidRDefault="00CF7344" w:rsidP="001E1876">
      <w:pPr>
        <w:autoSpaceDE w:val="0"/>
        <w:autoSpaceDN w:val="0"/>
        <w:adjustRightInd w:val="0"/>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w:t>
      </w:r>
      <w:r w:rsidR="00FE4B9C" w:rsidRPr="001E1876">
        <w:rPr>
          <w:rFonts w:ascii="ITC Avant Garde" w:hAnsi="ITC Avant Garde"/>
          <w:b/>
          <w:bCs/>
          <w:sz w:val="20"/>
          <w:szCs w:val="20"/>
        </w:rPr>
        <w:t>Artículo 112.</w:t>
      </w:r>
      <w:r w:rsidR="00A42C6B" w:rsidRPr="001E1876">
        <w:rPr>
          <w:rFonts w:ascii="ITC Avant Garde" w:hAnsi="ITC Avant Garde"/>
          <w:b/>
          <w:bCs/>
          <w:sz w:val="20"/>
          <w:szCs w:val="20"/>
        </w:rPr>
        <w:t xml:space="preserve"> </w:t>
      </w:r>
      <w:r w:rsidR="00A63504" w:rsidRPr="001E1876">
        <w:rPr>
          <w:rFonts w:ascii="ITC Avant Garde" w:hAnsi="ITC Avant Garde"/>
          <w:bCs/>
          <w:sz w:val="20"/>
          <w:szCs w:val="20"/>
        </w:rPr>
        <w:t>(…)</w:t>
      </w:r>
      <w:r w:rsidR="00FE4B9C" w:rsidRPr="001E1876">
        <w:rPr>
          <w:rFonts w:ascii="ITC Avant Garde" w:hAnsi="ITC Avant Garde"/>
          <w:bCs/>
          <w:sz w:val="20"/>
          <w:szCs w:val="20"/>
        </w:rPr>
        <w:t xml:space="preserve"> </w:t>
      </w:r>
    </w:p>
    <w:p w14:paraId="62F09105" w14:textId="77777777" w:rsidR="00F62D1C" w:rsidRPr="001E1876" w:rsidRDefault="00FE4B9C" w:rsidP="001E1876">
      <w:pPr>
        <w:autoSpaceDE w:val="0"/>
        <w:autoSpaceDN w:val="0"/>
        <w:adjustRightInd w:val="0"/>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u w:val="single"/>
        </w:rPr>
        <w:lastRenderedPageBreak/>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r w:rsidRPr="001E1876">
        <w:rPr>
          <w:rFonts w:ascii="ITC Avant Garde" w:hAnsi="ITC Avant Garde"/>
          <w:bCs/>
          <w:sz w:val="20"/>
          <w:szCs w:val="20"/>
        </w:rPr>
        <w:t>:</w:t>
      </w:r>
    </w:p>
    <w:p w14:paraId="6FC94986" w14:textId="77777777" w:rsidR="00F62D1C" w:rsidRPr="001E1876" w:rsidRDefault="00FE4B9C" w:rsidP="001E1876">
      <w:pPr>
        <w:pStyle w:val="Prrafodelista"/>
        <w:numPr>
          <w:ilvl w:val="0"/>
          <w:numId w:val="9"/>
        </w:numPr>
        <w:autoSpaceDE w:val="0"/>
        <w:autoSpaceDN w:val="0"/>
        <w:adjustRightInd w:val="0"/>
        <w:spacing w:after="240"/>
        <w:ind w:left="1276" w:right="612"/>
        <w:jc w:val="both"/>
        <w:rPr>
          <w:rFonts w:ascii="ITC Avant Garde" w:hAnsi="ITC Avant Garde"/>
          <w:bCs/>
          <w:sz w:val="20"/>
        </w:rPr>
      </w:pPr>
      <w:r w:rsidRPr="001E1876">
        <w:rPr>
          <w:rFonts w:ascii="ITC Avant Garde" w:hAnsi="ITC Avant Garde"/>
          <w:bCs/>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34C7141C" w14:textId="77777777" w:rsidR="00F62D1C" w:rsidRPr="001E1876" w:rsidRDefault="00FE4B9C" w:rsidP="001E1876">
      <w:pPr>
        <w:pStyle w:val="Prrafodelista"/>
        <w:numPr>
          <w:ilvl w:val="0"/>
          <w:numId w:val="9"/>
        </w:numPr>
        <w:autoSpaceDE w:val="0"/>
        <w:autoSpaceDN w:val="0"/>
        <w:adjustRightInd w:val="0"/>
        <w:spacing w:after="240"/>
        <w:ind w:left="1276" w:right="612"/>
        <w:jc w:val="both"/>
        <w:rPr>
          <w:rFonts w:ascii="ITC Avant Garde" w:hAnsi="ITC Avant Garde"/>
          <w:bCs/>
          <w:sz w:val="20"/>
        </w:rPr>
      </w:pPr>
      <w:r w:rsidRPr="001E1876">
        <w:rPr>
          <w:rFonts w:ascii="ITC Avant Garde" w:hAnsi="ITC Avant Garde"/>
          <w:bCs/>
          <w:sz w:val="20"/>
        </w:rPr>
        <w:t>El Instituto tendrá un plazo de diez días hábiles contados a partir de la presentación del aviso, para solicitar la opinión de la Secretaría;</w:t>
      </w:r>
    </w:p>
    <w:p w14:paraId="0027B6F3" w14:textId="1816910B" w:rsidR="00FE4B9C" w:rsidRPr="001E1876" w:rsidRDefault="00FE4B9C" w:rsidP="001E1876">
      <w:pPr>
        <w:pStyle w:val="Prrafodelista"/>
        <w:numPr>
          <w:ilvl w:val="0"/>
          <w:numId w:val="9"/>
        </w:numPr>
        <w:autoSpaceDE w:val="0"/>
        <w:autoSpaceDN w:val="0"/>
        <w:adjustRightInd w:val="0"/>
        <w:spacing w:after="240"/>
        <w:ind w:left="1276" w:right="612"/>
        <w:jc w:val="both"/>
        <w:rPr>
          <w:rFonts w:ascii="ITC Avant Garde" w:hAnsi="ITC Avant Garde"/>
          <w:bCs/>
          <w:sz w:val="20"/>
        </w:rPr>
      </w:pPr>
      <w:r w:rsidRPr="001E1876">
        <w:rPr>
          <w:rFonts w:ascii="ITC Avant Garde" w:hAnsi="ITC Avant Garde"/>
          <w:bCs/>
          <w:sz w:val="20"/>
        </w:rPr>
        <w:t>La Secretaría tendrá un plazo de treinta días naturales para emitir opinión, y</w:t>
      </w:r>
    </w:p>
    <w:p w14:paraId="4D363EFA" w14:textId="77777777" w:rsidR="00F62D1C" w:rsidRPr="001E1876" w:rsidRDefault="00FE4B9C" w:rsidP="001E1876">
      <w:pPr>
        <w:pStyle w:val="Prrafodelista"/>
        <w:numPr>
          <w:ilvl w:val="0"/>
          <w:numId w:val="9"/>
        </w:numPr>
        <w:autoSpaceDE w:val="0"/>
        <w:autoSpaceDN w:val="0"/>
        <w:adjustRightInd w:val="0"/>
        <w:spacing w:after="240"/>
        <w:ind w:left="1276" w:right="612"/>
        <w:jc w:val="both"/>
        <w:rPr>
          <w:rFonts w:ascii="ITC Avant Garde" w:hAnsi="ITC Avant Garde"/>
          <w:bCs/>
          <w:sz w:val="20"/>
        </w:rPr>
      </w:pPr>
      <w:r w:rsidRPr="001E1876">
        <w:rPr>
          <w:rFonts w:ascii="ITC Avant Garde" w:hAnsi="ITC Avant Garde"/>
          <w:bCs/>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77532A6E" w14:textId="77777777" w:rsidR="00F62D1C" w:rsidRPr="001E1876" w:rsidRDefault="00CF7344" w:rsidP="001E1876">
      <w:pPr>
        <w:autoSpaceDE w:val="0"/>
        <w:autoSpaceDN w:val="0"/>
        <w:adjustRightInd w:val="0"/>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5222962C" w14:textId="69AEF0A7" w:rsidR="00F62D1C" w:rsidRPr="001E1876" w:rsidRDefault="00F36651" w:rsidP="001E1876">
      <w:pPr>
        <w:autoSpaceDE w:val="0"/>
        <w:autoSpaceDN w:val="0"/>
        <w:adjustRightInd w:val="0"/>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No se requerirá presentar el aviso a que se refiere la fracción I de este artículo cuando la suscripción o enajenación se refiera a acciones o partes sociales representativas de inversión neutra en términos de la Ley de Inversión Extranjera o cuando se trate de aumentos de capital que sean suscritos por los mismos accionistas, siempre que no se modifique la proporción de la participación de cada uno de ellos en el capital social.</w:t>
      </w:r>
    </w:p>
    <w:p w14:paraId="45CB2D99" w14:textId="77777777" w:rsidR="00F62D1C" w:rsidRPr="001E1876" w:rsidRDefault="00F36651" w:rsidP="001E1876">
      <w:pPr>
        <w:autoSpaceDE w:val="0"/>
        <w:autoSpaceDN w:val="0"/>
        <w:adjustRightInd w:val="0"/>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Tampoco se requerirá presentar el aviso a que se refiere la fracción I de este artículo en el caso de fusión de empresas, escisiones o reestructuras corporativas, siempre que los cambios en la tenencia accionaria sean dentro del mismo grupo de control o dentro del mismo agente económico. A tal efecto, se deberá notificar la operación al Instituto dentro de los treinta días naturales siguientes a su realización.</w:t>
      </w:r>
      <w:r w:rsidRPr="001E1876" w:rsidDel="00F36651">
        <w:rPr>
          <w:rFonts w:ascii="ITC Avant Garde" w:hAnsi="ITC Avant Garde"/>
          <w:bCs/>
          <w:sz w:val="20"/>
          <w:szCs w:val="20"/>
        </w:rPr>
        <w:t xml:space="preserve"> </w:t>
      </w:r>
    </w:p>
    <w:p w14:paraId="260F64CA" w14:textId="77777777" w:rsidR="00F62D1C" w:rsidRPr="001E1876" w:rsidRDefault="00CF7344" w:rsidP="001E1876">
      <w:pPr>
        <w:autoSpaceDE w:val="0"/>
        <w:autoSpaceDN w:val="0"/>
        <w:adjustRightInd w:val="0"/>
        <w:spacing w:after="240" w:line="240" w:lineRule="auto"/>
        <w:ind w:left="567" w:right="612"/>
        <w:jc w:val="both"/>
        <w:rPr>
          <w:rFonts w:ascii="ITC Avant Garde" w:hAnsi="ITC Avant Garde"/>
          <w:bCs/>
          <w:sz w:val="20"/>
          <w:szCs w:val="20"/>
          <w:u w:val="single"/>
        </w:rPr>
      </w:pPr>
      <w:r w:rsidRPr="001E1876">
        <w:rPr>
          <w:rFonts w:ascii="ITC Avant Garde" w:hAnsi="ITC Avant Garde"/>
          <w:bCs/>
          <w:sz w:val="20"/>
          <w:szCs w:val="20"/>
          <w:u w:val="single"/>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36B9D7A1" w14:textId="77777777" w:rsidR="00F62D1C" w:rsidRPr="001E1876" w:rsidRDefault="00F36651" w:rsidP="001E1876">
      <w:pPr>
        <w:autoSpaceDE w:val="0"/>
        <w:autoSpaceDN w:val="0"/>
        <w:adjustRightInd w:val="0"/>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p>
    <w:p w14:paraId="05C271CD" w14:textId="77777777" w:rsidR="00F62D1C" w:rsidRPr="001E1876" w:rsidRDefault="00F36651" w:rsidP="001E1876">
      <w:pPr>
        <w:autoSpaceDE w:val="0"/>
        <w:autoSpaceDN w:val="0"/>
        <w:adjustRightInd w:val="0"/>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lastRenderedPageBreak/>
        <w:t>Este artículo deberá incluirse íntegra y expresamente en los estatutos sociales del concesionario, así como en los títulos o certificados que éste emita. Para efectos de lo anterior, el concesionario contará con un plazo de noventa días hábiles contados a partir de la fecha de la concesión, para presentar ante el Instituto las modificaciones correspondientes a sus estatutos sociales.</w:t>
      </w:r>
      <w:r w:rsidRPr="001E1876" w:rsidDel="00F36651">
        <w:rPr>
          <w:rFonts w:ascii="ITC Avant Garde" w:hAnsi="ITC Avant Garde"/>
          <w:bCs/>
          <w:sz w:val="20"/>
          <w:szCs w:val="20"/>
        </w:rPr>
        <w:t xml:space="preserve"> </w:t>
      </w:r>
      <w:r w:rsidR="00CF7344" w:rsidRPr="001E1876">
        <w:rPr>
          <w:rFonts w:ascii="ITC Avant Garde" w:hAnsi="ITC Avant Garde"/>
          <w:bCs/>
          <w:sz w:val="20"/>
          <w:szCs w:val="20"/>
        </w:rPr>
        <w:t>”</w:t>
      </w:r>
    </w:p>
    <w:p w14:paraId="27FB6160" w14:textId="77777777" w:rsidR="00F62D1C" w:rsidRPr="001E1876" w:rsidRDefault="00BA27F6" w:rsidP="001E1876">
      <w:pPr>
        <w:autoSpaceDE w:val="0"/>
        <w:autoSpaceDN w:val="0"/>
        <w:adjustRightInd w:val="0"/>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[Énfasis añadido]</w:t>
      </w:r>
    </w:p>
    <w:p w14:paraId="3A9BACF3" w14:textId="205CECF6" w:rsidR="00F62D1C" w:rsidRPr="001E1876" w:rsidRDefault="00ED0D85" w:rsidP="001E1876">
      <w:pPr>
        <w:autoSpaceDE w:val="0"/>
        <w:autoSpaceDN w:val="0"/>
        <w:adjustRightInd w:val="0"/>
        <w:spacing w:after="240"/>
        <w:jc w:val="both"/>
        <w:rPr>
          <w:rFonts w:ascii="ITC Avant Garde" w:hAnsi="ITC Avant Garde" w:cs="Calibri"/>
        </w:rPr>
      </w:pPr>
      <w:r w:rsidRPr="001E1876">
        <w:rPr>
          <w:rFonts w:ascii="ITC Avant Garde" w:hAnsi="ITC Avant Garde"/>
          <w:bCs/>
          <w:lang w:val="es-ES"/>
        </w:rPr>
        <w:t xml:space="preserve">Asimismo, el Decreto de Reforma Constitucional, incorporó en el artículo 28 párrafo décimo séptimo, la obligación del Instituto de notificar al Secretario del </w:t>
      </w:r>
      <w:r w:rsidR="007D4F52" w:rsidRPr="001E1876">
        <w:rPr>
          <w:rFonts w:ascii="ITC Avant Garde" w:hAnsi="ITC Avant Garde"/>
          <w:bCs/>
          <w:lang w:val="es-ES"/>
        </w:rPr>
        <w:t>r</w:t>
      </w:r>
      <w:r w:rsidRPr="001E1876">
        <w:rPr>
          <w:rFonts w:ascii="ITC Avant Garde" w:hAnsi="ITC Avant Garde"/>
          <w:bCs/>
          <w:lang w:val="es-ES"/>
        </w:rPr>
        <w:t>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60C883DF" w14:textId="5BED5326" w:rsidR="001D7B26" w:rsidRPr="001E1876" w:rsidRDefault="00D04074" w:rsidP="001E1876">
      <w:pPr>
        <w:autoSpaceDE w:val="0"/>
        <w:autoSpaceDN w:val="0"/>
        <w:adjustRightInd w:val="0"/>
        <w:spacing w:after="240"/>
        <w:jc w:val="both"/>
        <w:rPr>
          <w:rFonts w:ascii="ITC Avant Garde" w:hAnsi="ITC Avant Garde"/>
          <w:bCs/>
        </w:rPr>
      </w:pPr>
      <w:r w:rsidRPr="001E1876">
        <w:rPr>
          <w:rFonts w:ascii="ITC Avant Garde" w:hAnsi="ITC Avant Garde"/>
          <w:bCs/>
        </w:rPr>
        <w:t xml:space="preserve">Ahora bien, </w:t>
      </w:r>
      <w:r w:rsidR="00A8126C" w:rsidRPr="001E1876">
        <w:rPr>
          <w:rFonts w:ascii="ITC Avant Garde" w:hAnsi="ITC Avant Garde"/>
          <w:bCs/>
        </w:rPr>
        <w:t>aunado a</w:t>
      </w:r>
      <w:r w:rsidR="00ED0D85" w:rsidRPr="001E1876">
        <w:rPr>
          <w:rFonts w:ascii="ITC Avant Garde" w:hAnsi="ITC Avant Garde"/>
          <w:bCs/>
        </w:rPr>
        <w:t xml:space="preserve"> </w:t>
      </w:r>
      <w:r w:rsidR="00A8126C" w:rsidRPr="001E1876">
        <w:rPr>
          <w:rFonts w:ascii="ITC Avant Garde" w:hAnsi="ITC Avant Garde"/>
          <w:bCs/>
        </w:rPr>
        <w:t>l</w:t>
      </w:r>
      <w:r w:rsidR="00ED0D85" w:rsidRPr="001E1876">
        <w:rPr>
          <w:rFonts w:ascii="ITC Avant Garde" w:hAnsi="ITC Avant Garde"/>
          <w:bCs/>
        </w:rPr>
        <w:t>os</w:t>
      </w:r>
      <w:r w:rsidR="00A8126C" w:rsidRPr="001E1876">
        <w:rPr>
          <w:rFonts w:ascii="ITC Avant Garde" w:hAnsi="ITC Avant Garde"/>
          <w:bCs/>
        </w:rPr>
        <w:t xml:space="preserve"> precepto</w:t>
      </w:r>
      <w:r w:rsidR="00ED0D85" w:rsidRPr="001E1876">
        <w:rPr>
          <w:rFonts w:ascii="ITC Avant Garde" w:hAnsi="ITC Avant Garde"/>
          <w:bCs/>
        </w:rPr>
        <w:t>s</w:t>
      </w:r>
      <w:r w:rsidR="00A8126C" w:rsidRPr="001E1876">
        <w:rPr>
          <w:rFonts w:ascii="ITC Avant Garde" w:hAnsi="ITC Avant Garde"/>
          <w:bCs/>
        </w:rPr>
        <w:t xml:space="preserve"> antes señalado</w:t>
      </w:r>
      <w:r w:rsidR="00ED0D85" w:rsidRPr="001E1876">
        <w:rPr>
          <w:rFonts w:ascii="ITC Avant Garde" w:hAnsi="ITC Avant Garde"/>
          <w:bCs/>
        </w:rPr>
        <w:t>s</w:t>
      </w:r>
      <w:r w:rsidR="00A8126C" w:rsidRPr="001E1876">
        <w:rPr>
          <w:rFonts w:ascii="ITC Avant Garde" w:hAnsi="ITC Avant Garde"/>
          <w:bCs/>
        </w:rPr>
        <w:t xml:space="preserve">, </w:t>
      </w:r>
      <w:r w:rsidRPr="001E1876">
        <w:rPr>
          <w:rFonts w:ascii="ITC Avant Garde" w:hAnsi="ITC Avant Garde"/>
          <w:bCs/>
        </w:rPr>
        <w:t xml:space="preserve">cabe destacar que para este tipo de solicitudes debe acatarse </w:t>
      </w:r>
      <w:r w:rsidR="00A8126C" w:rsidRPr="001E1876">
        <w:rPr>
          <w:rFonts w:ascii="ITC Avant Garde" w:hAnsi="ITC Avant Garde"/>
          <w:bCs/>
        </w:rPr>
        <w:t xml:space="preserve">el </w:t>
      </w:r>
      <w:r w:rsidRPr="001E1876">
        <w:rPr>
          <w:rFonts w:ascii="ITC Avant Garde" w:hAnsi="ITC Avant Garde"/>
          <w:bCs/>
        </w:rPr>
        <w:t>requisito de procedencia establecido</w:t>
      </w:r>
      <w:r w:rsidR="001D7B26" w:rsidRPr="001E1876">
        <w:rPr>
          <w:rFonts w:ascii="ITC Avant Garde" w:hAnsi="ITC Avant Garde"/>
          <w:bCs/>
        </w:rPr>
        <w:t xml:space="preserve"> </w:t>
      </w:r>
      <w:r w:rsidR="00264392" w:rsidRPr="001E1876">
        <w:rPr>
          <w:rFonts w:ascii="ITC Avant Garde" w:hAnsi="ITC Avant Garde"/>
          <w:bCs/>
        </w:rPr>
        <w:t>por</w:t>
      </w:r>
      <w:r w:rsidR="001D7B26" w:rsidRPr="001E1876">
        <w:rPr>
          <w:rFonts w:ascii="ITC Avant Garde" w:hAnsi="ITC Avant Garde"/>
          <w:bCs/>
        </w:rPr>
        <w:t xml:space="preserve"> el artículo </w:t>
      </w:r>
      <w:r w:rsidR="00CF7344" w:rsidRPr="001E1876">
        <w:rPr>
          <w:rFonts w:ascii="ITC Avant Garde" w:hAnsi="ITC Avant Garde"/>
          <w:bCs/>
        </w:rPr>
        <w:t>1</w:t>
      </w:r>
      <w:r w:rsidR="00DC676B" w:rsidRPr="001E1876">
        <w:rPr>
          <w:rFonts w:ascii="ITC Avant Garde" w:hAnsi="ITC Avant Garde"/>
          <w:bCs/>
        </w:rPr>
        <w:t>7</w:t>
      </w:r>
      <w:r w:rsidR="008D42BC" w:rsidRPr="001E1876">
        <w:rPr>
          <w:rFonts w:ascii="ITC Avant Garde" w:hAnsi="ITC Avant Garde"/>
          <w:bCs/>
        </w:rPr>
        <w:t>4</w:t>
      </w:r>
      <w:r w:rsidR="00DC676B" w:rsidRPr="001E1876">
        <w:rPr>
          <w:rFonts w:ascii="ITC Avant Garde" w:hAnsi="ITC Avant Garde"/>
          <w:bCs/>
        </w:rPr>
        <w:t>-C</w:t>
      </w:r>
      <w:r w:rsidR="00CF7344" w:rsidRPr="001E1876">
        <w:rPr>
          <w:rFonts w:ascii="ITC Avant Garde" w:hAnsi="ITC Avant Garde"/>
          <w:bCs/>
        </w:rPr>
        <w:t xml:space="preserve"> </w:t>
      </w:r>
      <w:r w:rsidRPr="001E1876">
        <w:rPr>
          <w:rFonts w:ascii="ITC Avant Garde" w:hAnsi="ITC Avant Garde"/>
          <w:bCs/>
        </w:rPr>
        <w:t>f</w:t>
      </w:r>
      <w:r w:rsidR="00EF6EB7" w:rsidRPr="001E1876">
        <w:rPr>
          <w:rFonts w:ascii="ITC Avant Garde" w:hAnsi="ITC Avant Garde"/>
          <w:bCs/>
        </w:rPr>
        <w:t>racción</w:t>
      </w:r>
      <w:r w:rsidR="001D7B26" w:rsidRPr="001E1876">
        <w:rPr>
          <w:rFonts w:ascii="ITC Avant Garde" w:hAnsi="ITC Avant Garde"/>
          <w:bCs/>
        </w:rPr>
        <w:t xml:space="preserve"> </w:t>
      </w:r>
      <w:r w:rsidR="00DC676B" w:rsidRPr="001E1876">
        <w:rPr>
          <w:rFonts w:ascii="ITC Avant Garde" w:hAnsi="ITC Avant Garde"/>
          <w:bCs/>
        </w:rPr>
        <w:t>VII</w:t>
      </w:r>
      <w:r w:rsidR="001D7B26" w:rsidRPr="001E1876">
        <w:rPr>
          <w:rFonts w:ascii="ITC Avant Garde" w:hAnsi="ITC Avant Garde"/>
          <w:bCs/>
        </w:rPr>
        <w:t xml:space="preserve"> </w:t>
      </w:r>
      <w:r w:rsidRPr="001E1876">
        <w:rPr>
          <w:rFonts w:ascii="ITC Avant Garde" w:hAnsi="ITC Avant Garde"/>
          <w:bCs/>
        </w:rPr>
        <w:t>de la Ley Federal de Derechos</w:t>
      </w:r>
      <w:r w:rsidR="009851CA" w:rsidRPr="001E1876">
        <w:rPr>
          <w:rFonts w:ascii="ITC Avant Garde" w:hAnsi="ITC Avant Garde"/>
          <w:bCs/>
        </w:rPr>
        <w:t xml:space="preserve"> </w:t>
      </w:r>
      <w:r w:rsidR="00F565B5" w:rsidRPr="001E1876">
        <w:rPr>
          <w:rFonts w:ascii="ITC Avant Garde" w:hAnsi="ITC Avant Garde"/>
          <w:bCs/>
        </w:rPr>
        <w:t>vigente al momento de la presentación de la solicitud</w:t>
      </w:r>
      <w:r w:rsidRPr="001E1876">
        <w:rPr>
          <w:rFonts w:ascii="ITC Avant Garde" w:hAnsi="ITC Avant Garde"/>
          <w:bCs/>
        </w:rPr>
        <w:t xml:space="preserve">, </w:t>
      </w:r>
      <w:r w:rsidR="00A8126C" w:rsidRPr="001E1876">
        <w:rPr>
          <w:rFonts w:ascii="ITC Avant Garde" w:hAnsi="ITC Avant Garde"/>
          <w:bCs/>
        </w:rPr>
        <w:t xml:space="preserve">el cual dispone </w:t>
      </w:r>
      <w:r w:rsidR="001D7B26" w:rsidRPr="001E1876">
        <w:rPr>
          <w:rFonts w:ascii="ITC Avant Garde" w:hAnsi="ITC Avant Garde"/>
          <w:bCs/>
        </w:rPr>
        <w:t xml:space="preserve">la obligación </w:t>
      </w:r>
      <w:r w:rsidR="007E5E60" w:rsidRPr="001E1876">
        <w:rPr>
          <w:rFonts w:ascii="ITC Avant Garde" w:hAnsi="ITC Avant Garde"/>
          <w:bCs/>
        </w:rPr>
        <w:t xml:space="preserve">de pagar los derechos por el trámite relativo </w:t>
      </w:r>
      <w:r w:rsidR="00BF4E5D" w:rsidRPr="001E1876">
        <w:rPr>
          <w:rFonts w:ascii="ITC Avant Garde" w:hAnsi="ITC Avant Garde"/>
          <w:bCs/>
        </w:rPr>
        <w:t>al estudio de solicitud y documentación inherente a la misma, de cambios o modificaciones técnicas, administrativas</w:t>
      </w:r>
      <w:r w:rsidR="0031286F" w:rsidRPr="001E1876">
        <w:rPr>
          <w:rFonts w:ascii="ITC Avant Garde" w:hAnsi="ITC Avant Garde"/>
          <w:bCs/>
        </w:rPr>
        <w:t>, operativas y</w:t>
      </w:r>
      <w:r w:rsidR="00BF4E5D" w:rsidRPr="001E1876">
        <w:rPr>
          <w:rFonts w:ascii="ITC Avant Garde" w:hAnsi="ITC Avant Garde"/>
          <w:bCs/>
        </w:rPr>
        <w:t xml:space="preserve"> legales, correspondiente a la </w:t>
      </w:r>
      <w:r w:rsidR="0031286F" w:rsidRPr="001E1876">
        <w:rPr>
          <w:rFonts w:ascii="ITC Avant Garde" w:hAnsi="ITC Avant Garde"/>
          <w:bCs/>
        </w:rPr>
        <w:t>suscripción o enajenación d</w:t>
      </w:r>
      <w:r w:rsidR="00BF4E5D" w:rsidRPr="001E1876">
        <w:rPr>
          <w:rFonts w:ascii="ITC Avant Garde" w:hAnsi="ITC Avant Garde"/>
          <w:bCs/>
        </w:rPr>
        <w:t xml:space="preserve">e acciones o partes sociales </w:t>
      </w:r>
      <w:r w:rsidR="0031286F" w:rsidRPr="001E1876">
        <w:rPr>
          <w:rFonts w:ascii="ITC Avant Garde" w:hAnsi="ITC Avant Garde"/>
          <w:bCs/>
        </w:rPr>
        <w:t>que requiera autorización en términos de la Ley</w:t>
      </w:r>
      <w:r w:rsidR="00BF4E5D" w:rsidRPr="001E1876">
        <w:rPr>
          <w:rFonts w:ascii="ITC Avant Garde" w:hAnsi="ITC Avant Garde"/>
          <w:bCs/>
        </w:rPr>
        <w:t xml:space="preserve">, </w:t>
      </w:r>
      <w:r w:rsidR="001D7B26" w:rsidRPr="001E1876">
        <w:rPr>
          <w:rFonts w:ascii="ITC Avant Garde" w:hAnsi="ITC Avant Garde"/>
          <w:bCs/>
        </w:rPr>
        <w:t>como es el caso que nos ocupa</w:t>
      </w:r>
      <w:r w:rsidR="007E5E60" w:rsidRPr="001E1876">
        <w:rPr>
          <w:rFonts w:ascii="ITC Avant Garde" w:hAnsi="ITC Avant Garde"/>
          <w:bCs/>
        </w:rPr>
        <w:t>.</w:t>
      </w:r>
    </w:p>
    <w:p w14:paraId="122B31BD" w14:textId="77777777" w:rsidR="00F62D1C" w:rsidRPr="001E1876" w:rsidRDefault="00EB3806" w:rsidP="001E1876">
      <w:pPr>
        <w:autoSpaceDE w:val="0"/>
        <w:autoSpaceDN w:val="0"/>
        <w:adjustRightInd w:val="0"/>
        <w:spacing w:after="240"/>
        <w:jc w:val="both"/>
        <w:rPr>
          <w:rFonts w:ascii="ITC Avant Garde" w:hAnsi="ITC Avant Garde"/>
          <w:bCs/>
        </w:rPr>
      </w:pPr>
      <w:r w:rsidRPr="001E1876">
        <w:rPr>
          <w:rFonts w:ascii="ITC Avant Garde" w:hAnsi="ITC Avant Garde"/>
          <w:bCs/>
        </w:rPr>
        <w:t xml:space="preserve">El pago </w:t>
      </w:r>
      <w:r w:rsidR="00BF4E5D" w:rsidRPr="001E1876">
        <w:rPr>
          <w:rFonts w:ascii="ITC Avant Garde" w:hAnsi="ITC Avant Garde"/>
          <w:bCs/>
        </w:rPr>
        <w:t xml:space="preserve">referido en </w:t>
      </w:r>
      <w:r w:rsidR="00A8126C" w:rsidRPr="001E1876">
        <w:rPr>
          <w:rFonts w:ascii="ITC Avant Garde" w:hAnsi="ITC Avant Garde"/>
          <w:bCs/>
        </w:rPr>
        <w:t>el</w:t>
      </w:r>
      <w:r w:rsidR="00BF4E5D" w:rsidRPr="001E1876">
        <w:rPr>
          <w:rFonts w:ascii="ITC Avant Garde" w:hAnsi="ITC Avant Garde"/>
          <w:bCs/>
        </w:rPr>
        <w:t xml:space="preserve"> párrafo que antecede</w:t>
      </w:r>
      <w:r w:rsidRPr="001E1876">
        <w:rPr>
          <w:rFonts w:ascii="ITC Avant Garde" w:hAnsi="ITC Avant Garde"/>
          <w:bCs/>
        </w:rPr>
        <w:t xml:space="preserve"> debe</w:t>
      </w:r>
      <w:r w:rsidR="001D7B26" w:rsidRPr="001E1876">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45B1A5DD" w14:textId="77777777" w:rsidR="00F62D1C" w:rsidRPr="001E1876" w:rsidRDefault="006A03C8" w:rsidP="001E1876">
      <w:pPr>
        <w:spacing w:after="240"/>
        <w:jc w:val="both"/>
        <w:rPr>
          <w:rFonts w:ascii="ITC Avant Garde" w:hAnsi="ITC Avant Garde"/>
          <w:bCs/>
        </w:rPr>
      </w:pPr>
      <w:r w:rsidRPr="001E1876">
        <w:rPr>
          <w:rFonts w:ascii="ITC Avant Garde" w:hAnsi="ITC Avant Garde"/>
          <w:b/>
          <w:bCs/>
        </w:rPr>
        <w:t>Tercero.- Concentración.</w:t>
      </w:r>
      <w:r w:rsidRPr="001E1876">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46F5FCCD" w14:textId="77777777" w:rsidR="00F62D1C" w:rsidRPr="001E1876" w:rsidRDefault="007A4342" w:rsidP="001E1876">
      <w:pPr>
        <w:spacing w:after="240"/>
        <w:jc w:val="both"/>
        <w:rPr>
          <w:rFonts w:ascii="ITC Avant Garde" w:hAnsi="ITC Avant Garde"/>
          <w:bCs/>
        </w:rPr>
      </w:pPr>
      <w:r w:rsidRPr="001E1876">
        <w:rPr>
          <w:rFonts w:ascii="ITC Avant Garde" w:hAnsi="ITC Avant Garde"/>
          <w:bCs/>
        </w:rPr>
        <w:t>En ese orden de ideas</w:t>
      </w:r>
      <w:r w:rsidR="006A03C8" w:rsidRPr="001E1876">
        <w:rPr>
          <w:rFonts w:ascii="ITC Avant Garde" w:hAnsi="ITC Avant Garde"/>
          <w:bCs/>
        </w:rPr>
        <w:t xml:space="preserve">, </w:t>
      </w:r>
      <w:r w:rsidRPr="001E1876">
        <w:rPr>
          <w:rFonts w:ascii="ITC Avant Garde" w:hAnsi="ITC Avant Garde"/>
          <w:bCs/>
        </w:rPr>
        <w:t xml:space="preserve">el artículo 112 de </w:t>
      </w:r>
      <w:r w:rsidR="006A03C8" w:rsidRPr="001E1876">
        <w:rPr>
          <w:rFonts w:ascii="ITC Avant Garde" w:hAnsi="ITC Avant Garde"/>
          <w:bCs/>
        </w:rPr>
        <w:t>la Ley establece como regla general la obligación que tienen todos los concesionarios de telecomunicaciones y radiodifusión de observar el régimen para cualquier supuesto de suscripción o enajenación de acciones o partes sociales</w:t>
      </w:r>
      <w:r w:rsidR="008F7A7A" w:rsidRPr="001E1876">
        <w:rPr>
          <w:rFonts w:ascii="ITC Avant Garde" w:hAnsi="ITC Avant Garde"/>
          <w:bCs/>
        </w:rPr>
        <w:t>, siempre que: (i)</w:t>
      </w:r>
      <w:r w:rsidR="006A03C8" w:rsidRPr="001E1876">
        <w:rPr>
          <w:rFonts w:ascii="ITC Avant Garde" w:hAnsi="ITC Avant Garde"/>
          <w:bCs/>
        </w:rPr>
        <w:t xml:space="preserve"> </w:t>
      </w:r>
      <w:r w:rsidR="008F7A7A" w:rsidRPr="001E1876">
        <w:rPr>
          <w:rFonts w:ascii="ITC Avant Garde" w:hAnsi="ITC Avant Garde"/>
          <w:bCs/>
        </w:rPr>
        <w:t>el</w:t>
      </w:r>
      <w:r w:rsidR="006A03C8" w:rsidRPr="001E1876">
        <w:rPr>
          <w:rFonts w:ascii="ITC Avant Garde" w:hAnsi="ITC Avant Garde"/>
          <w:bCs/>
        </w:rPr>
        <w:t xml:space="preserve"> acto o sucesión de actos</w:t>
      </w:r>
      <w:r w:rsidR="008F7A7A" w:rsidRPr="001E1876">
        <w:rPr>
          <w:rFonts w:ascii="ITC Avant Garde" w:hAnsi="ITC Avant Garde"/>
          <w:bCs/>
        </w:rPr>
        <w:t xml:space="preserve"> </w:t>
      </w:r>
      <w:r w:rsidR="006A03C8" w:rsidRPr="001E1876">
        <w:rPr>
          <w:rFonts w:ascii="ITC Avant Garde" w:hAnsi="ITC Avant Garde"/>
          <w:bCs/>
        </w:rPr>
        <w:t xml:space="preserve">represente el </w:t>
      </w:r>
      <w:r w:rsidR="00C428A4" w:rsidRPr="001E1876">
        <w:rPr>
          <w:rFonts w:ascii="ITC Avant Garde" w:hAnsi="ITC Avant Garde"/>
          <w:bCs/>
        </w:rPr>
        <w:t xml:space="preserve">10% </w:t>
      </w:r>
      <w:r w:rsidR="00F35648" w:rsidRPr="001E1876">
        <w:rPr>
          <w:rFonts w:ascii="ITC Avant Garde" w:hAnsi="ITC Avant Garde"/>
          <w:bCs/>
        </w:rPr>
        <w:t>(</w:t>
      </w:r>
      <w:r w:rsidR="006A03C8" w:rsidRPr="001E1876">
        <w:rPr>
          <w:rFonts w:ascii="ITC Avant Garde" w:hAnsi="ITC Avant Garde"/>
          <w:bCs/>
        </w:rPr>
        <w:t>diez por ciento</w:t>
      </w:r>
      <w:r w:rsidR="00F35648" w:rsidRPr="001E1876">
        <w:rPr>
          <w:rFonts w:ascii="ITC Avant Garde" w:hAnsi="ITC Avant Garde"/>
          <w:bCs/>
        </w:rPr>
        <w:t>)</w:t>
      </w:r>
      <w:r w:rsidR="006A03C8" w:rsidRPr="001E1876">
        <w:rPr>
          <w:rFonts w:ascii="ITC Avant Garde" w:hAnsi="ITC Avant Garde"/>
          <w:bCs/>
        </w:rPr>
        <w:t xml:space="preserve"> o más del monto de su capital social</w:t>
      </w:r>
      <w:r w:rsidR="008F7A7A" w:rsidRPr="001E1876">
        <w:rPr>
          <w:rFonts w:ascii="ITC Avant Garde" w:hAnsi="ITC Avant Garde"/>
          <w:bCs/>
        </w:rPr>
        <w:t>, y</w:t>
      </w:r>
      <w:r w:rsidR="006A03C8" w:rsidRPr="001E1876">
        <w:rPr>
          <w:rFonts w:ascii="ITC Avant Garde" w:hAnsi="ITC Avant Garde"/>
          <w:bCs/>
        </w:rPr>
        <w:t xml:space="preserve">; </w:t>
      </w:r>
      <w:r w:rsidR="008F7A7A" w:rsidRPr="001E1876">
        <w:rPr>
          <w:rFonts w:ascii="ITC Avant Garde" w:hAnsi="ITC Avant Garde"/>
          <w:bCs/>
        </w:rPr>
        <w:t xml:space="preserve">(ii) </w:t>
      </w:r>
      <w:r w:rsidR="006A03C8" w:rsidRPr="001E1876">
        <w:rPr>
          <w:rFonts w:ascii="ITC Avant Garde" w:hAnsi="ITC Avant Garde"/>
          <w:bCs/>
        </w:rPr>
        <w:t>no se actualice la obligación del concesionario de notificar al Instituto una concentración conforme a lo previsto en la Ley de Competencia.</w:t>
      </w:r>
    </w:p>
    <w:p w14:paraId="631B12A0" w14:textId="4B34E304" w:rsidR="008F7A7A" w:rsidRPr="001E1876" w:rsidRDefault="008F7A7A" w:rsidP="001E1876">
      <w:pPr>
        <w:spacing w:after="240"/>
        <w:jc w:val="both"/>
        <w:rPr>
          <w:rFonts w:ascii="ITC Avant Garde" w:hAnsi="ITC Avant Garde"/>
          <w:bCs/>
        </w:rPr>
      </w:pPr>
      <w:r w:rsidRPr="001E1876">
        <w:rPr>
          <w:rFonts w:ascii="ITC Avant Garde" w:hAnsi="ITC Avant Garde"/>
          <w:bCs/>
        </w:rPr>
        <w:lastRenderedPageBreak/>
        <w:t>En el caso concreto de la Solicitud de Enajenación de Acciones materia de la presente Resolución, la operación consiste en enajenar la totalidad de las acciones del concesionario, por lo que se actualiza el primer supuesto del artículo 112 antes señalado.</w:t>
      </w:r>
    </w:p>
    <w:p w14:paraId="45C80BC1" w14:textId="77777777" w:rsidR="00F62D1C" w:rsidRPr="001E1876" w:rsidRDefault="008F7A7A" w:rsidP="001E1876">
      <w:pPr>
        <w:spacing w:after="240"/>
        <w:jc w:val="both"/>
        <w:rPr>
          <w:rFonts w:ascii="ITC Avant Garde" w:hAnsi="ITC Avant Garde"/>
          <w:bCs/>
        </w:rPr>
      </w:pPr>
      <w:r w:rsidRPr="001E1876">
        <w:rPr>
          <w:rFonts w:ascii="ITC Avant Garde" w:hAnsi="ITC Avant Garde"/>
          <w:bCs/>
        </w:rPr>
        <w:t xml:space="preserve">En relación al supuesto de notificar la concentración conforme a lo previsto en la Ley de Competencia, </w:t>
      </w:r>
      <w:r w:rsidR="006A03C8" w:rsidRPr="001E1876">
        <w:rPr>
          <w:rFonts w:ascii="ITC Avant Garde" w:hAnsi="ITC Avant Garde"/>
          <w:bCs/>
        </w:rPr>
        <w:t xml:space="preserve">el artículo 86 de la Ley de Competencia </w:t>
      </w:r>
      <w:r w:rsidR="007A4342" w:rsidRPr="001E1876">
        <w:rPr>
          <w:rFonts w:ascii="ITC Avant Garde" w:hAnsi="ITC Avant Garde"/>
          <w:bCs/>
        </w:rPr>
        <w:t>establece los supuestos de las concentraciones</w:t>
      </w:r>
      <w:r w:rsidR="00983AE3" w:rsidRPr="001E1876">
        <w:rPr>
          <w:rStyle w:val="Refdenotaalpie"/>
          <w:rFonts w:ascii="ITC Avant Garde" w:hAnsi="ITC Avant Garde"/>
          <w:bCs/>
        </w:rPr>
        <w:footnoteReference w:id="2"/>
      </w:r>
      <w:r w:rsidR="007A4342" w:rsidRPr="001E1876">
        <w:rPr>
          <w:rFonts w:ascii="ITC Avant Garde" w:hAnsi="ITC Avant Garde"/>
          <w:bCs/>
        </w:rPr>
        <w:t xml:space="preserve"> que deben ser </w:t>
      </w:r>
      <w:r w:rsidRPr="001E1876">
        <w:rPr>
          <w:rFonts w:ascii="ITC Avant Garde" w:hAnsi="ITC Avant Garde"/>
          <w:bCs/>
        </w:rPr>
        <w:t xml:space="preserve">notificadas a efecto de que sean </w:t>
      </w:r>
      <w:r w:rsidR="007A4342" w:rsidRPr="001E1876">
        <w:rPr>
          <w:rFonts w:ascii="ITC Avant Garde" w:hAnsi="ITC Avant Garde"/>
          <w:bCs/>
        </w:rPr>
        <w:t xml:space="preserve">autorizadas previamente a que se realicen, señalando </w:t>
      </w:r>
      <w:r w:rsidR="006A03C8" w:rsidRPr="001E1876">
        <w:rPr>
          <w:rFonts w:ascii="ITC Avant Garde" w:hAnsi="ITC Avant Garde"/>
          <w:bCs/>
        </w:rPr>
        <w:t>textualmente lo siguiente:</w:t>
      </w:r>
    </w:p>
    <w:p w14:paraId="5C6C8F12" w14:textId="77777777" w:rsidR="00F62D1C" w:rsidRPr="001E1876" w:rsidRDefault="006A03C8" w:rsidP="001E1876">
      <w:pPr>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w:t>
      </w:r>
      <w:r w:rsidRPr="001E1876">
        <w:rPr>
          <w:rFonts w:ascii="ITC Avant Garde" w:hAnsi="ITC Avant Garde"/>
          <w:b/>
          <w:bCs/>
          <w:sz w:val="20"/>
          <w:szCs w:val="20"/>
        </w:rPr>
        <w:t>Artículo 86.</w:t>
      </w:r>
      <w:r w:rsidRPr="001E1876">
        <w:rPr>
          <w:rFonts w:ascii="ITC Avant Garde" w:hAnsi="ITC Avant Garde"/>
          <w:bCs/>
          <w:sz w:val="20"/>
          <w:szCs w:val="20"/>
        </w:rPr>
        <w:t xml:space="preserve"> Las siguientes concentraciones deberán ser autorizadas por la Comisión antes de que se lleven a cabo:</w:t>
      </w:r>
    </w:p>
    <w:p w14:paraId="26303FB9" w14:textId="77777777" w:rsidR="00F62D1C" w:rsidRPr="001E1876" w:rsidRDefault="006A03C8" w:rsidP="001E1876">
      <w:pPr>
        <w:pStyle w:val="Prrafodelista"/>
        <w:numPr>
          <w:ilvl w:val="0"/>
          <w:numId w:val="10"/>
        </w:numPr>
        <w:spacing w:after="240"/>
        <w:ind w:left="851" w:right="612" w:hanging="284"/>
        <w:jc w:val="both"/>
        <w:rPr>
          <w:rFonts w:ascii="ITC Avant Garde" w:hAnsi="ITC Avant Garde"/>
          <w:bCs/>
          <w:sz w:val="20"/>
        </w:rPr>
      </w:pPr>
      <w:r w:rsidRPr="001E1876">
        <w:rPr>
          <w:rFonts w:ascii="ITC Avant Garde" w:hAnsi="ITC Avant Garde"/>
          <w:bCs/>
          <w:sz w:val="20"/>
        </w:rPr>
        <w:t xml:space="preserve">Cuando el acto o sucesión de actos que les den origen, independientemente del lugar de su celebración, </w:t>
      </w:r>
      <w:r w:rsidRPr="001E1876">
        <w:rPr>
          <w:rFonts w:ascii="ITC Avant Garde" w:hAnsi="ITC Avant Garde"/>
          <w:bCs/>
          <w:sz w:val="20"/>
          <w:u w:val="single"/>
        </w:rPr>
        <w:t>importen en el territorio nacional, directa o indirectamente, un monto superior al equivalente a dieciocho millones de veces el salario mínimo general diario vigente para el Distrito Federal</w:t>
      </w:r>
      <w:r w:rsidRPr="001E1876">
        <w:rPr>
          <w:rFonts w:ascii="ITC Avant Garde" w:hAnsi="ITC Avant Garde"/>
          <w:bCs/>
          <w:sz w:val="20"/>
        </w:rPr>
        <w:t>;</w:t>
      </w:r>
    </w:p>
    <w:p w14:paraId="17171DA9" w14:textId="77777777" w:rsidR="00F62D1C" w:rsidRPr="001E1876" w:rsidRDefault="006A03C8" w:rsidP="001E1876">
      <w:pPr>
        <w:pStyle w:val="Prrafodelista"/>
        <w:numPr>
          <w:ilvl w:val="0"/>
          <w:numId w:val="10"/>
        </w:numPr>
        <w:spacing w:after="240"/>
        <w:ind w:left="851" w:right="612" w:hanging="284"/>
        <w:jc w:val="both"/>
        <w:rPr>
          <w:rFonts w:ascii="ITC Avant Garde" w:hAnsi="ITC Avant Garde"/>
          <w:bCs/>
          <w:sz w:val="20"/>
        </w:rPr>
      </w:pPr>
      <w:r w:rsidRPr="001E1876">
        <w:rPr>
          <w:rFonts w:ascii="ITC Avant Garde" w:hAnsi="ITC Avant Garde"/>
          <w:bCs/>
          <w:sz w:val="20"/>
        </w:rPr>
        <w:t xml:space="preserve">Cuando el acto o sucesión de actos que les den origen, </w:t>
      </w:r>
      <w:r w:rsidRPr="001E1876">
        <w:rPr>
          <w:rFonts w:ascii="ITC Avant Garde" w:hAnsi="ITC Avant Garde"/>
          <w:bCs/>
          <w:sz w:val="20"/>
          <w:u w:val="single"/>
        </w:rPr>
        <w:t>impliquen la acumulación del treinta y cinco por ciento o más de los activos o acciones de un Agente Económico</w:t>
      </w:r>
      <w:r w:rsidRPr="001E1876">
        <w:rPr>
          <w:rFonts w:ascii="ITC Avant Garde" w:hAnsi="ITC Avant Garde"/>
          <w:bCs/>
          <w:sz w:val="20"/>
        </w:rPr>
        <w:t>, cuyas ventas anuales originadas en el territorio nacional o activos en el territorio nacional importen más del equivalente a dieciocho millones de veces el salario mínimo general diario vigente para el Distrito Federal, o</w:t>
      </w:r>
    </w:p>
    <w:p w14:paraId="70F8751D" w14:textId="77777777" w:rsidR="00F62D1C" w:rsidRPr="001E1876" w:rsidRDefault="006A03C8" w:rsidP="001E1876">
      <w:pPr>
        <w:pStyle w:val="Prrafodelista"/>
        <w:numPr>
          <w:ilvl w:val="0"/>
          <w:numId w:val="10"/>
        </w:numPr>
        <w:spacing w:after="240"/>
        <w:ind w:left="851" w:right="612" w:hanging="284"/>
        <w:jc w:val="both"/>
        <w:rPr>
          <w:rFonts w:ascii="ITC Avant Garde" w:hAnsi="ITC Avant Garde"/>
          <w:bCs/>
          <w:sz w:val="20"/>
        </w:rPr>
      </w:pPr>
      <w:r w:rsidRPr="001E1876">
        <w:rPr>
          <w:rFonts w:ascii="ITC Avant Garde" w:hAnsi="ITC Avant Garde"/>
          <w:bCs/>
          <w:sz w:val="20"/>
        </w:rPr>
        <w:t xml:space="preserve">Cuando el acto o sucesión de actos que les den origen </w:t>
      </w:r>
      <w:r w:rsidRPr="001E1876">
        <w:rPr>
          <w:rFonts w:ascii="ITC Avant Garde" w:hAnsi="ITC Avant Garde"/>
          <w:bCs/>
          <w:sz w:val="20"/>
          <w:u w:val="single"/>
        </w:rPr>
        <w:t>impliquen una acumulación en el territorio nacional de activos o capital social superior al equivalente a ocho millones cuatrocientas mil veces el salario mínimo general diario vigente para el Distrito Federal</w:t>
      </w:r>
      <w:r w:rsidRPr="001E1876">
        <w:rPr>
          <w:rFonts w:ascii="ITC Avant Garde" w:hAnsi="ITC Avant Garde"/>
          <w:bCs/>
          <w:sz w:val="20"/>
        </w:rPr>
        <w:t xml:space="preserve"> </w:t>
      </w:r>
      <w:r w:rsidRPr="001E1876">
        <w:rPr>
          <w:rFonts w:ascii="ITC Avant Garde" w:hAnsi="ITC Avant Garde"/>
          <w:bCs/>
          <w:sz w:val="20"/>
          <w:u w:val="single"/>
        </w:rPr>
        <w:t>y en la concentración participen dos o más Agentes Económicos</w:t>
      </w:r>
      <w:r w:rsidRPr="001E1876">
        <w:rPr>
          <w:rFonts w:ascii="ITC Avant Garde" w:hAnsi="ITC Avant Garde"/>
          <w:bCs/>
          <w:sz w:val="20"/>
        </w:rPr>
        <w:t xml:space="preserve"> </w:t>
      </w:r>
      <w:r w:rsidRPr="001E1876">
        <w:rPr>
          <w:rFonts w:ascii="ITC Avant Garde" w:hAnsi="ITC Avant Garde"/>
          <w:bCs/>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1E1876">
        <w:rPr>
          <w:rFonts w:ascii="ITC Avant Garde" w:hAnsi="ITC Avant Garde"/>
          <w:bCs/>
          <w:sz w:val="20"/>
        </w:rPr>
        <w:t>.</w:t>
      </w:r>
    </w:p>
    <w:p w14:paraId="6D1B1A83" w14:textId="77777777" w:rsidR="00F62D1C" w:rsidRPr="001E1876" w:rsidRDefault="006A03C8" w:rsidP="001E1876">
      <w:pPr>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5E7F5A6C" w14:textId="77777777" w:rsidR="00F62D1C" w:rsidRPr="001E1876" w:rsidRDefault="006A03C8" w:rsidP="001E1876">
      <w:pPr>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244A1815" w14:textId="77777777" w:rsidR="00F62D1C" w:rsidRPr="001E1876" w:rsidRDefault="006A03C8" w:rsidP="001E1876">
      <w:pPr>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lastRenderedPageBreak/>
        <w:t>Los Agentes Económicos involucrados que no se encuentren en los supuestos establecidos en las fracciones I, II y III de este artículo podrán notificarla voluntariamente a la Comisión.”</w:t>
      </w:r>
    </w:p>
    <w:p w14:paraId="04293967" w14:textId="56BCCE7B" w:rsidR="001F6F01" w:rsidRPr="001E1876" w:rsidRDefault="001F6F01" w:rsidP="001E1876">
      <w:pPr>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[Énfasis añadido]</w:t>
      </w:r>
    </w:p>
    <w:p w14:paraId="64E1DF7C" w14:textId="77777777" w:rsidR="00F62D1C" w:rsidRPr="001E1876" w:rsidRDefault="00995632" w:rsidP="001E1876">
      <w:pPr>
        <w:spacing w:after="240"/>
        <w:jc w:val="both"/>
        <w:rPr>
          <w:rFonts w:ascii="ITC Avant Garde" w:hAnsi="ITC Avant Garde"/>
          <w:bCs/>
        </w:rPr>
      </w:pPr>
      <w:r w:rsidRPr="001E1876">
        <w:rPr>
          <w:rFonts w:ascii="ITC Avant Garde" w:hAnsi="ITC Avant Garde"/>
          <w:bCs/>
        </w:rPr>
        <w:t>Al efecto, derivado de la información</w:t>
      </w:r>
      <w:r w:rsidR="00C17369" w:rsidRPr="001E1876">
        <w:rPr>
          <w:rFonts w:ascii="ITC Avant Garde" w:hAnsi="ITC Avant Garde"/>
          <w:bCs/>
        </w:rPr>
        <w:t xml:space="preserve"> que acompaña a</w:t>
      </w:r>
      <w:r w:rsidRPr="001E1876">
        <w:rPr>
          <w:rFonts w:ascii="ITC Avant Garde" w:hAnsi="ITC Avant Garde"/>
          <w:bCs/>
        </w:rPr>
        <w:t xml:space="preserve"> la Solicitud de Enajenación de Acciones, no se advierte que el trámite de referencia </w:t>
      </w:r>
      <w:r w:rsidR="00F146D9" w:rsidRPr="001E1876">
        <w:rPr>
          <w:rFonts w:ascii="ITC Avant Garde" w:hAnsi="ITC Avant Garde"/>
          <w:bCs/>
        </w:rPr>
        <w:t>actualice</w:t>
      </w:r>
      <w:r w:rsidRPr="001E1876">
        <w:rPr>
          <w:rFonts w:ascii="ITC Avant Garde" w:hAnsi="ITC Avant Garde"/>
          <w:bCs/>
        </w:rPr>
        <w:t xml:space="preserve"> alguno de los supuestos normativos a que se refiere</w:t>
      </w:r>
      <w:r w:rsidR="00EC4E4D" w:rsidRPr="001E1876">
        <w:rPr>
          <w:rFonts w:ascii="ITC Avant Garde" w:hAnsi="ITC Avant Garde"/>
          <w:bCs/>
        </w:rPr>
        <w:t>n las fracciones I, II y III</w:t>
      </w:r>
      <w:r w:rsidRPr="001E1876">
        <w:rPr>
          <w:rFonts w:ascii="ITC Avant Garde" w:hAnsi="ITC Avant Garde"/>
          <w:bCs/>
        </w:rPr>
        <w:t xml:space="preserve"> </w:t>
      </w:r>
      <w:r w:rsidR="00EC4E4D" w:rsidRPr="001E1876">
        <w:rPr>
          <w:rFonts w:ascii="ITC Avant Garde" w:hAnsi="ITC Avant Garde"/>
          <w:bCs/>
        </w:rPr>
        <w:t>d</w:t>
      </w:r>
      <w:r w:rsidRPr="001E1876">
        <w:rPr>
          <w:rFonts w:ascii="ITC Avant Garde" w:hAnsi="ITC Avant Garde"/>
          <w:bCs/>
        </w:rPr>
        <w:t xml:space="preserve">el </w:t>
      </w:r>
      <w:r w:rsidR="00EC4E4D" w:rsidRPr="001E1876">
        <w:rPr>
          <w:rFonts w:ascii="ITC Avant Garde" w:hAnsi="ITC Avant Garde"/>
          <w:bCs/>
        </w:rPr>
        <w:t>citado</w:t>
      </w:r>
      <w:r w:rsidRPr="001E1876">
        <w:rPr>
          <w:rFonts w:ascii="ITC Avant Garde" w:hAnsi="ITC Avant Garde"/>
          <w:bCs/>
        </w:rPr>
        <w:t xml:space="preserve"> artículo 86 de la Ley de Competencia</w:t>
      </w:r>
      <w:r w:rsidR="00163808" w:rsidRPr="001E1876">
        <w:rPr>
          <w:rFonts w:ascii="ITC Avant Garde" w:hAnsi="ITC Avant Garde"/>
          <w:bCs/>
        </w:rPr>
        <w:t xml:space="preserve"> y, asimismo, este Instituto no tiene conocimiento de alguna notificación de concentración que haya sido presentado por </w:t>
      </w:r>
      <w:r w:rsidR="00163808" w:rsidRPr="001E1876">
        <w:rPr>
          <w:rFonts w:ascii="ITC Avant Garde" w:hAnsi="ITC Avant Garde" w:cs="Calibri"/>
          <w:b/>
          <w:color w:val="000000" w:themeColor="text1"/>
        </w:rPr>
        <w:t xml:space="preserve">Radio Contenidos </w:t>
      </w:r>
      <w:r w:rsidR="00163808" w:rsidRPr="001E1876">
        <w:rPr>
          <w:rFonts w:ascii="ITC Avant Garde" w:hAnsi="ITC Avant Garde"/>
          <w:bCs/>
        </w:rPr>
        <w:t>en términos de la Ley de Competencia.</w:t>
      </w:r>
    </w:p>
    <w:p w14:paraId="7CD6CA5C" w14:textId="77777777" w:rsidR="00F62D1C" w:rsidRPr="001E1876" w:rsidRDefault="00C17369" w:rsidP="001E1876">
      <w:pPr>
        <w:spacing w:after="240"/>
        <w:jc w:val="both"/>
        <w:rPr>
          <w:rFonts w:ascii="ITC Avant Garde" w:hAnsi="ITC Avant Garde"/>
          <w:bCs/>
        </w:rPr>
      </w:pPr>
      <w:r w:rsidRPr="001E1876">
        <w:rPr>
          <w:rFonts w:ascii="ITC Avant Garde" w:hAnsi="ITC Avant Garde"/>
          <w:bCs/>
        </w:rPr>
        <w:t xml:space="preserve">En tal contexto, </w:t>
      </w:r>
      <w:r w:rsidR="003E573D" w:rsidRPr="001E1876">
        <w:rPr>
          <w:rFonts w:ascii="ITC Avant Garde" w:hAnsi="ITC Avant Garde"/>
          <w:bCs/>
        </w:rPr>
        <w:t>la UCE emitió opinión en materia de competencia económica respecto a la Solicitud de Enajenación de Acciones, donde se señala que el solicitante declaró que ninguna de las personas físicas que controlan los adquirentes llevan a cabo actividades en los sectores de telecomunicaciones o radiodifusión en México, ni participan directa o indirectamente, en el capital social o administración o como directivos de empresas, sociedades o asociaciones con actividades relacionadas en esos sectores.</w:t>
      </w:r>
    </w:p>
    <w:p w14:paraId="3A82560D" w14:textId="77777777" w:rsidR="00F62D1C" w:rsidRPr="001E1876" w:rsidRDefault="003E573D" w:rsidP="001E1876">
      <w:pPr>
        <w:spacing w:after="240"/>
        <w:jc w:val="both"/>
        <w:rPr>
          <w:rFonts w:ascii="ITC Avant Garde" w:hAnsi="ITC Avant Garde"/>
          <w:bCs/>
        </w:rPr>
      </w:pPr>
      <w:r w:rsidRPr="001E1876">
        <w:rPr>
          <w:rFonts w:ascii="ITC Avant Garde" w:hAnsi="ITC Avant Garde"/>
          <w:bCs/>
        </w:rPr>
        <w:t xml:space="preserve">Por lo anterior, derivado </w:t>
      </w:r>
      <w:r w:rsidR="00C17369" w:rsidRPr="001E1876">
        <w:rPr>
          <w:rFonts w:ascii="ITC Avant Garde" w:hAnsi="ITC Avant Garde"/>
          <w:bCs/>
        </w:rPr>
        <w:t xml:space="preserve">de la evaluación en materia de competencia económica de la operación motivo de la presente </w:t>
      </w:r>
      <w:r w:rsidR="002C133E" w:rsidRPr="001E1876">
        <w:rPr>
          <w:rFonts w:ascii="ITC Avant Garde" w:hAnsi="ITC Avant Garde"/>
          <w:bCs/>
        </w:rPr>
        <w:t>Resolución</w:t>
      </w:r>
      <w:r w:rsidR="00F565B5" w:rsidRPr="001E1876">
        <w:rPr>
          <w:rFonts w:ascii="ITC Avant Garde" w:hAnsi="ITC Avant Garde"/>
          <w:bCs/>
        </w:rPr>
        <w:t>, la UCE indicó que</w:t>
      </w:r>
      <w:r w:rsidRPr="001E1876">
        <w:rPr>
          <w:rFonts w:ascii="ITC Avant Garde" w:hAnsi="ITC Avant Garde"/>
          <w:bCs/>
        </w:rPr>
        <w:t xml:space="preserve"> no se prevén efectos contrarios al proceso de competencia y libre concurrencia como consecuencia de la operaci</w:t>
      </w:r>
      <w:r w:rsidR="00F77C62" w:rsidRPr="001E1876">
        <w:rPr>
          <w:rFonts w:ascii="ITC Avant Garde" w:hAnsi="ITC Avant Garde"/>
          <w:bCs/>
        </w:rPr>
        <w:t xml:space="preserve">ón, </w:t>
      </w:r>
      <w:r w:rsidRPr="001E1876">
        <w:rPr>
          <w:rFonts w:ascii="ITC Avant Garde" w:hAnsi="ITC Avant Garde"/>
          <w:bCs/>
        </w:rPr>
        <w:t>concluye</w:t>
      </w:r>
      <w:r w:rsidR="003A0C92" w:rsidRPr="001E1876">
        <w:rPr>
          <w:rFonts w:ascii="ITC Avant Garde" w:hAnsi="ITC Avant Garde"/>
          <w:bCs/>
        </w:rPr>
        <w:t>ndo</w:t>
      </w:r>
      <w:r w:rsidRPr="001E1876">
        <w:rPr>
          <w:rFonts w:ascii="ITC Avant Garde" w:hAnsi="ITC Avant Garde"/>
          <w:bCs/>
        </w:rPr>
        <w:t xml:space="preserve"> lo siguiente</w:t>
      </w:r>
      <w:r w:rsidR="00F565B5" w:rsidRPr="001E1876">
        <w:rPr>
          <w:rFonts w:ascii="ITC Avant Garde" w:hAnsi="ITC Avant Garde"/>
          <w:bCs/>
        </w:rPr>
        <w:t>:</w:t>
      </w:r>
    </w:p>
    <w:p w14:paraId="71C9D415" w14:textId="77777777" w:rsidR="00F62D1C" w:rsidRPr="001E1876" w:rsidRDefault="00F565B5" w:rsidP="001E1876">
      <w:pPr>
        <w:spacing w:after="240" w:line="240" w:lineRule="auto"/>
        <w:ind w:left="567" w:right="612"/>
        <w:jc w:val="both"/>
        <w:rPr>
          <w:rFonts w:ascii="ITC Avant Garde" w:hAnsi="ITC Avant Garde"/>
          <w:bCs/>
          <w:sz w:val="20"/>
          <w:szCs w:val="20"/>
        </w:rPr>
      </w:pPr>
      <w:r w:rsidRPr="001E1876">
        <w:rPr>
          <w:rFonts w:ascii="ITC Avant Garde" w:hAnsi="ITC Avant Garde"/>
          <w:bCs/>
          <w:sz w:val="20"/>
          <w:szCs w:val="20"/>
        </w:rPr>
        <w:t>“</w:t>
      </w:r>
      <w:r w:rsidR="001E3AA1" w:rsidRPr="001E1876">
        <w:rPr>
          <w:rFonts w:ascii="ITC Avant Garde" w:hAnsi="ITC Avant Garde"/>
          <w:bCs/>
          <w:sz w:val="20"/>
          <w:szCs w:val="20"/>
        </w:rPr>
        <w:t xml:space="preserve">Con base en la información disponible, </w:t>
      </w:r>
      <w:r w:rsidR="00691012" w:rsidRPr="001E1876">
        <w:rPr>
          <w:rFonts w:ascii="ITC Avant Garde" w:hAnsi="ITC Avant Garde"/>
          <w:bCs/>
          <w:sz w:val="20"/>
          <w:szCs w:val="20"/>
        </w:rPr>
        <w:t xml:space="preserve">se </w:t>
      </w:r>
      <w:r w:rsidR="00CD3732" w:rsidRPr="001E1876">
        <w:rPr>
          <w:rFonts w:ascii="ITC Avant Garde" w:hAnsi="ITC Avant Garde"/>
          <w:bCs/>
          <w:sz w:val="20"/>
          <w:szCs w:val="20"/>
        </w:rPr>
        <w:t xml:space="preserve">determina que </w:t>
      </w:r>
      <w:r w:rsidR="001E3AA1" w:rsidRPr="001E1876">
        <w:rPr>
          <w:rFonts w:ascii="ITC Avant Garde" w:hAnsi="ITC Avant Garde"/>
          <w:bCs/>
          <w:sz w:val="20"/>
          <w:szCs w:val="20"/>
        </w:rPr>
        <w:t xml:space="preserve">la enajenación </w:t>
      </w:r>
      <w:r w:rsidR="00A93F75" w:rsidRPr="001E1876">
        <w:rPr>
          <w:rFonts w:ascii="ITC Avant Garde" w:hAnsi="ITC Avant Garde"/>
          <w:bCs/>
          <w:sz w:val="20"/>
          <w:szCs w:val="20"/>
        </w:rPr>
        <w:t xml:space="preserve">de acciones </w:t>
      </w:r>
      <w:r w:rsidR="000E7B82" w:rsidRPr="001E1876">
        <w:rPr>
          <w:rFonts w:ascii="ITC Avant Garde" w:hAnsi="ITC Avant Garde"/>
          <w:bCs/>
          <w:sz w:val="20"/>
          <w:szCs w:val="20"/>
        </w:rPr>
        <w:t xml:space="preserve">en el capital social de Radio Contenidos que pretenden realizar los CC. Gregorio Martínez Rodríguez y Jaime Eduardo Elías García (Enajenantes) en favor de </w:t>
      </w:r>
      <w:proofErr w:type="spellStart"/>
      <w:r w:rsidR="000E7B82" w:rsidRPr="001E1876">
        <w:rPr>
          <w:rFonts w:ascii="ITC Avant Garde" w:hAnsi="ITC Avant Garde"/>
          <w:bCs/>
          <w:sz w:val="20"/>
          <w:szCs w:val="20"/>
        </w:rPr>
        <w:t>Topaz</w:t>
      </w:r>
      <w:proofErr w:type="spellEnd"/>
      <w:r w:rsidR="000E7B82" w:rsidRPr="001E1876">
        <w:rPr>
          <w:rFonts w:ascii="ITC Avant Garde" w:hAnsi="ITC Avant Garde"/>
          <w:bCs/>
          <w:sz w:val="20"/>
          <w:szCs w:val="20"/>
        </w:rPr>
        <w:t xml:space="preserve"> Soluciones Educativas S.A.P.I. de C.V. y </w:t>
      </w:r>
      <w:proofErr w:type="spellStart"/>
      <w:r w:rsidR="000E7B82" w:rsidRPr="001E1876">
        <w:rPr>
          <w:rFonts w:ascii="ITC Avant Garde" w:hAnsi="ITC Avant Garde"/>
          <w:bCs/>
          <w:sz w:val="20"/>
          <w:szCs w:val="20"/>
        </w:rPr>
        <w:t>Topaz</w:t>
      </w:r>
      <w:proofErr w:type="spellEnd"/>
      <w:r w:rsidR="000E7B82" w:rsidRPr="001E1876">
        <w:rPr>
          <w:rFonts w:ascii="ITC Avant Garde" w:hAnsi="ITC Avant Garde"/>
          <w:bCs/>
          <w:sz w:val="20"/>
          <w:szCs w:val="20"/>
        </w:rPr>
        <w:t xml:space="preserve"> Capital, S.A.P.I. de C.V. (Adqu</w:t>
      </w:r>
      <w:r w:rsidR="009C5646" w:rsidRPr="001E1876">
        <w:rPr>
          <w:rFonts w:ascii="ITC Avant Garde" w:hAnsi="ITC Avant Garde"/>
          <w:bCs/>
          <w:sz w:val="20"/>
          <w:szCs w:val="20"/>
        </w:rPr>
        <w:t xml:space="preserve">irentes), previsiblemente no tendría efectos contrarios al </w:t>
      </w:r>
      <w:r w:rsidR="00204C70" w:rsidRPr="001E1876">
        <w:rPr>
          <w:rFonts w:ascii="ITC Avant Garde" w:hAnsi="ITC Avant Garde"/>
          <w:bCs/>
          <w:sz w:val="20"/>
          <w:szCs w:val="20"/>
        </w:rPr>
        <w:t>proceso de competencia y libre concurrencia</w:t>
      </w:r>
      <w:r w:rsidR="00691012" w:rsidRPr="001E1876">
        <w:rPr>
          <w:rFonts w:ascii="ITC Avant Garde" w:hAnsi="ITC Avant Garde"/>
          <w:bCs/>
          <w:sz w:val="20"/>
          <w:szCs w:val="20"/>
        </w:rPr>
        <w:t xml:space="preserve"> </w:t>
      </w:r>
      <w:r w:rsidR="00204C70" w:rsidRPr="001E1876">
        <w:rPr>
          <w:rFonts w:ascii="ITC Avant Garde" w:hAnsi="ITC Avant Garde"/>
          <w:bCs/>
          <w:sz w:val="20"/>
          <w:szCs w:val="20"/>
        </w:rPr>
        <w:t>en l</w:t>
      </w:r>
      <w:r w:rsidR="001E3AA1" w:rsidRPr="001E1876">
        <w:rPr>
          <w:rFonts w:ascii="ITC Avant Garde" w:hAnsi="ITC Avant Garde"/>
          <w:bCs/>
          <w:sz w:val="20"/>
          <w:szCs w:val="20"/>
        </w:rPr>
        <w:t xml:space="preserve">a provisión de servicios de </w:t>
      </w:r>
      <w:r w:rsidR="00556B23" w:rsidRPr="001E1876">
        <w:rPr>
          <w:rFonts w:ascii="ITC Avant Garde" w:hAnsi="ITC Avant Garde"/>
          <w:bCs/>
          <w:sz w:val="20"/>
          <w:szCs w:val="20"/>
        </w:rPr>
        <w:t>radio</w:t>
      </w:r>
      <w:r w:rsidR="009C5646" w:rsidRPr="001E1876">
        <w:rPr>
          <w:rFonts w:ascii="ITC Avant Garde" w:hAnsi="ITC Avant Garde"/>
          <w:bCs/>
          <w:sz w:val="20"/>
          <w:szCs w:val="20"/>
        </w:rPr>
        <w:t xml:space="preserve"> abierta </w:t>
      </w:r>
      <w:r w:rsidR="00173DCC" w:rsidRPr="001E1876">
        <w:rPr>
          <w:rFonts w:ascii="ITC Avant Garde" w:hAnsi="ITC Avant Garde"/>
          <w:bCs/>
          <w:sz w:val="20"/>
          <w:szCs w:val="20"/>
        </w:rPr>
        <w:t>comercial</w:t>
      </w:r>
      <w:r w:rsidR="00777F72" w:rsidRPr="001E1876">
        <w:rPr>
          <w:rFonts w:ascii="ITC Avant Garde" w:hAnsi="ITC Avant Garde"/>
          <w:bCs/>
          <w:sz w:val="20"/>
          <w:szCs w:val="20"/>
        </w:rPr>
        <w:t xml:space="preserve"> en Guadalupe, Nuevo León, localidad donde Radio Contenidos es concesionaria de la estación XEJM-AM.</w:t>
      </w:r>
      <w:r w:rsidR="00173DCC" w:rsidRPr="001E1876">
        <w:rPr>
          <w:rFonts w:ascii="ITC Avant Garde" w:hAnsi="ITC Avant Garde"/>
          <w:bCs/>
          <w:sz w:val="20"/>
          <w:szCs w:val="20"/>
        </w:rPr>
        <w:t xml:space="preserve"> </w:t>
      </w:r>
      <w:r w:rsidR="001E3AA1" w:rsidRPr="001E1876">
        <w:rPr>
          <w:rFonts w:ascii="ITC Avant Garde" w:hAnsi="ITC Avant Garde"/>
          <w:bCs/>
          <w:sz w:val="20"/>
          <w:szCs w:val="20"/>
        </w:rPr>
        <w:t>Ello en virtud de que</w:t>
      </w:r>
      <w:r w:rsidR="00777F72" w:rsidRPr="001E1876">
        <w:rPr>
          <w:rFonts w:ascii="ITC Avant Garde" w:hAnsi="ITC Avant Garde"/>
          <w:bCs/>
          <w:sz w:val="20"/>
          <w:szCs w:val="20"/>
        </w:rPr>
        <w:t xml:space="preserve"> no se identifica que los Adquirentes sean concesionarios o participen en el capital social de sociedades que directa o indirectamente sean concesionarias de estaciones de radio ubicadas en Guadalupe, Nuevo León</w:t>
      </w:r>
      <w:r w:rsidRPr="001E1876">
        <w:rPr>
          <w:rFonts w:ascii="ITC Avant Garde" w:hAnsi="ITC Avant Garde"/>
          <w:bCs/>
          <w:sz w:val="20"/>
          <w:szCs w:val="20"/>
        </w:rPr>
        <w:t>.”</w:t>
      </w:r>
    </w:p>
    <w:p w14:paraId="58531B45" w14:textId="77777777" w:rsidR="00F62D1C" w:rsidRPr="001E1876" w:rsidRDefault="006F63C2" w:rsidP="001E1876">
      <w:pPr>
        <w:spacing w:after="240"/>
        <w:jc w:val="both"/>
        <w:rPr>
          <w:rFonts w:ascii="ITC Avant Garde" w:hAnsi="ITC Avant Garde"/>
          <w:bCs/>
        </w:rPr>
      </w:pPr>
      <w:r w:rsidRPr="001E1876">
        <w:rPr>
          <w:rFonts w:ascii="ITC Avant Garde" w:hAnsi="ITC Avant Garde"/>
          <w:bCs/>
        </w:rPr>
        <w:t>Así</w:t>
      </w:r>
      <w:r w:rsidR="00F565B5" w:rsidRPr="001E1876">
        <w:rPr>
          <w:rFonts w:ascii="ITC Avant Garde" w:hAnsi="ITC Avant Garde"/>
          <w:bCs/>
        </w:rPr>
        <w:t>,</w:t>
      </w:r>
      <w:r w:rsidR="00995632" w:rsidRPr="001E1876">
        <w:rPr>
          <w:rFonts w:ascii="ITC Avant Garde" w:hAnsi="ITC Avant Garde"/>
          <w:bCs/>
        </w:rPr>
        <w:t xml:space="preserve"> </w:t>
      </w:r>
      <w:r w:rsidR="00F565B5" w:rsidRPr="001E1876">
        <w:rPr>
          <w:rFonts w:ascii="ITC Avant Garde" w:hAnsi="ITC Avant Garde"/>
          <w:bCs/>
        </w:rPr>
        <w:t>una vez realizado el análisis de la información contenida en las estructuras accionarias que describen la participación en el capital social de los socios presentadas ante este Instituto por los concesionarios que prestan el servicio público de radiodifusión, se</w:t>
      </w:r>
      <w:r w:rsidR="00995632" w:rsidRPr="001E1876">
        <w:rPr>
          <w:rFonts w:ascii="ITC Avant Garde" w:hAnsi="ITC Avant Garde"/>
          <w:bCs/>
        </w:rPr>
        <w:t xml:space="preserve"> concluye que la enajenación de acciones de </w:t>
      </w:r>
      <w:r w:rsidR="00097331" w:rsidRPr="001E1876">
        <w:rPr>
          <w:rFonts w:ascii="ITC Avant Garde" w:hAnsi="ITC Avant Garde" w:cs="Calibri"/>
          <w:b/>
          <w:color w:val="000000" w:themeColor="text1"/>
        </w:rPr>
        <w:t>Radio Contenidos</w:t>
      </w:r>
      <w:r w:rsidR="00AD1C03" w:rsidRPr="001E1876" w:rsidDel="00AD1C03">
        <w:rPr>
          <w:rFonts w:ascii="ITC Avant Garde" w:hAnsi="ITC Avant Garde" w:cs="Calibri"/>
          <w:b/>
          <w:color w:val="000000" w:themeColor="text1"/>
        </w:rPr>
        <w:t xml:space="preserve"> </w:t>
      </w:r>
      <w:r w:rsidR="0022383F" w:rsidRPr="001E1876">
        <w:rPr>
          <w:rFonts w:ascii="ITC Avant Garde" w:hAnsi="ITC Avant Garde"/>
        </w:rPr>
        <w:t>que pretende</w:t>
      </w:r>
      <w:r w:rsidR="00516827" w:rsidRPr="001E1876">
        <w:rPr>
          <w:rFonts w:ascii="ITC Avant Garde" w:hAnsi="ITC Avant Garde"/>
        </w:rPr>
        <w:t>n</w:t>
      </w:r>
      <w:r w:rsidR="0022383F" w:rsidRPr="001E1876">
        <w:rPr>
          <w:rFonts w:ascii="ITC Avant Garde" w:hAnsi="ITC Avant Garde"/>
        </w:rPr>
        <w:t xml:space="preserve"> realizar </w:t>
      </w:r>
      <w:r w:rsidR="00AD1C03" w:rsidRPr="001E1876">
        <w:rPr>
          <w:rFonts w:ascii="ITC Avant Garde" w:hAnsi="ITC Avant Garde"/>
          <w:bCs/>
        </w:rPr>
        <w:t>l</w:t>
      </w:r>
      <w:r w:rsidR="00B76107" w:rsidRPr="001E1876">
        <w:rPr>
          <w:rFonts w:ascii="ITC Avant Garde" w:hAnsi="ITC Avant Garde"/>
          <w:bCs/>
        </w:rPr>
        <w:t>o</w:t>
      </w:r>
      <w:r w:rsidR="00AD1C03" w:rsidRPr="001E1876">
        <w:rPr>
          <w:rFonts w:ascii="ITC Avant Garde" w:hAnsi="ITC Avant Garde"/>
          <w:bCs/>
        </w:rPr>
        <w:t xml:space="preserve">s C.C. </w:t>
      </w:r>
      <w:r w:rsidR="003D570C" w:rsidRPr="001E1876">
        <w:rPr>
          <w:rFonts w:ascii="ITC Avant Garde" w:hAnsi="ITC Avant Garde"/>
          <w:bCs/>
        </w:rPr>
        <w:t>Gregorio Martínez Rodríguez y Jaime Eduardo Elías García</w:t>
      </w:r>
      <w:r w:rsidR="00C72272" w:rsidRPr="001E1876">
        <w:rPr>
          <w:rFonts w:ascii="ITC Avant Garde" w:hAnsi="ITC Avant Garde"/>
          <w:color w:val="000000"/>
        </w:rPr>
        <w:t xml:space="preserve">, </w:t>
      </w:r>
      <w:r w:rsidR="00516827" w:rsidRPr="001E1876">
        <w:rPr>
          <w:rFonts w:ascii="ITC Avant Garde" w:hAnsi="ITC Avant Garde"/>
          <w:color w:val="000000"/>
        </w:rPr>
        <w:t>a favor de</w:t>
      </w:r>
      <w:r w:rsidR="00516827" w:rsidRPr="001E1876">
        <w:rPr>
          <w:rFonts w:ascii="ITC Avant Garde" w:hAnsi="ITC Avant Garde"/>
          <w:bCs/>
          <w:color w:val="000000"/>
        </w:rPr>
        <w:t xml:space="preserve"> </w:t>
      </w:r>
      <w:r w:rsidR="00C72A9E" w:rsidRPr="001E1876">
        <w:rPr>
          <w:rFonts w:ascii="ITC Avant Garde" w:hAnsi="ITC Avant Garde"/>
          <w:bCs/>
          <w:color w:val="000000"/>
        </w:rPr>
        <w:t xml:space="preserve">las empresas </w:t>
      </w:r>
      <w:proofErr w:type="spellStart"/>
      <w:r w:rsidR="00611B0C" w:rsidRPr="001E1876">
        <w:rPr>
          <w:rFonts w:ascii="ITC Avant Garde" w:hAnsi="ITC Avant Garde"/>
          <w:bCs/>
          <w:color w:val="000000"/>
        </w:rPr>
        <w:t>Topaz</w:t>
      </w:r>
      <w:proofErr w:type="spellEnd"/>
      <w:r w:rsidR="00611B0C" w:rsidRPr="001E1876">
        <w:rPr>
          <w:rFonts w:ascii="ITC Avant Garde" w:hAnsi="ITC Avant Garde"/>
          <w:bCs/>
          <w:color w:val="000000"/>
        </w:rPr>
        <w:t xml:space="preserve"> Soluciones Educativas S.A.P.I. de C.V. y </w:t>
      </w:r>
      <w:proofErr w:type="spellStart"/>
      <w:r w:rsidR="00611B0C" w:rsidRPr="001E1876">
        <w:rPr>
          <w:rFonts w:ascii="ITC Avant Garde" w:hAnsi="ITC Avant Garde"/>
          <w:bCs/>
          <w:color w:val="000000"/>
        </w:rPr>
        <w:t>Topaz</w:t>
      </w:r>
      <w:proofErr w:type="spellEnd"/>
      <w:r w:rsidR="00611B0C" w:rsidRPr="001E1876">
        <w:rPr>
          <w:rFonts w:ascii="ITC Avant Garde" w:hAnsi="ITC Avant Garde"/>
          <w:bCs/>
          <w:color w:val="000000"/>
        </w:rPr>
        <w:t xml:space="preserve"> Capital, S.A.P.I. de C.V.</w:t>
      </w:r>
      <w:r w:rsidR="00611B0C" w:rsidRPr="001E1876">
        <w:rPr>
          <w:rFonts w:ascii="ITC Avant Garde" w:hAnsi="ITC Avant Garde"/>
          <w:bCs/>
          <w:sz w:val="20"/>
          <w:szCs w:val="20"/>
        </w:rPr>
        <w:t>,</w:t>
      </w:r>
      <w:r w:rsidR="00E83813" w:rsidRPr="001E1876">
        <w:rPr>
          <w:rFonts w:ascii="ITC Avant Garde" w:hAnsi="ITC Avant Garde"/>
          <w:bCs/>
          <w:sz w:val="20"/>
          <w:szCs w:val="20"/>
        </w:rPr>
        <w:t xml:space="preserve"> </w:t>
      </w:r>
      <w:r w:rsidR="00995632" w:rsidRPr="001E1876">
        <w:rPr>
          <w:rFonts w:ascii="ITC Avant Garde" w:hAnsi="ITC Avant Garde"/>
          <w:bCs/>
        </w:rPr>
        <w:t xml:space="preserve">previsiblemente no tendría efectos contrarios al proceso de competencia y libre </w:t>
      </w:r>
      <w:r w:rsidR="00995632" w:rsidRPr="001E1876">
        <w:rPr>
          <w:rFonts w:ascii="ITC Avant Garde" w:hAnsi="ITC Avant Garde"/>
          <w:bCs/>
        </w:rPr>
        <w:lastRenderedPageBreak/>
        <w:t>concurrencia en la provisión de servicios de radio abierta comercial en</w:t>
      </w:r>
      <w:r w:rsidR="00516827" w:rsidRPr="001E1876">
        <w:rPr>
          <w:rFonts w:ascii="ITC Avant Garde" w:hAnsi="ITC Avant Garde"/>
          <w:bCs/>
        </w:rPr>
        <w:t xml:space="preserve"> </w:t>
      </w:r>
      <w:r w:rsidR="0064262B" w:rsidRPr="001E1876">
        <w:rPr>
          <w:rFonts w:ascii="ITC Avant Garde" w:hAnsi="ITC Avant Garde"/>
          <w:bCs/>
        </w:rPr>
        <w:t>Guadalupe, Nuevo León</w:t>
      </w:r>
      <w:r w:rsidR="00B75AD8" w:rsidRPr="001E1876">
        <w:rPr>
          <w:rFonts w:ascii="ITC Avant Garde" w:hAnsi="ITC Avant Garde"/>
          <w:bCs/>
        </w:rPr>
        <w:t xml:space="preserve">, en virtud de que la operación no afecta la estructura de los mercados donde participa el concesionario </w:t>
      </w:r>
      <w:r w:rsidR="00A02185" w:rsidRPr="001E1876">
        <w:rPr>
          <w:rFonts w:ascii="ITC Avant Garde" w:hAnsi="ITC Avant Garde"/>
          <w:bCs/>
        </w:rPr>
        <w:t xml:space="preserve">a través </w:t>
      </w:r>
      <w:r w:rsidR="00B75AD8" w:rsidRPr="001E1876">
        <w:rPr>
          <w:rFonts w:ascii="ITC Avant Garde" w:hAnsi="ITC Avant Garde"/>
          <w:bCs/>
        </w:rPr>
        <w:t>de la estaci</w:t>
      </w:r>
      <w:r w:rsidR="00885C0B" w:rsidRPr="001E1876">
        <w:rPr>
          <w:rFonts w:ascii="ITC Avant Garde" w:hAnsi="ITC Avant Garde"/>
          <w:bCs/>
        </w:rPr>
        <w:t>ó</w:t>
      </w:r>
      <w:r w:rsidR="00B75AD8" w:rsidRPr="001E1876">
        <w:rPr>
          <w:rFonts w:ascii="ITC Avant Garde" w:hAnsi="ITC Avant Garde"/>
          <w:bCs/>
        </w:rPr>
        <w:t>n</w:t>
      </w:r>
      <w:r w:rsidR="00885C0B" w:rsidRPr="001E1876">
        <w:rPr>
          <w:rFonts w:ascii="ITC Avant Garde" w:hAnsi="ITC Avant Garde"/>
          <w:bCs/>
        </w:rPr>
        <w:t xml:space="preserve"> </w:t>
      </w:r>
      <w:r w:rsidR="00096545" w:rsidRPr="001E1876">
        <w:rPr>
          <w:rFonts w:ascii="ITC Avant Garde" w:hAnsi="ITC Avant Garde"/>
          <w:bCs/>
        </w:rPr>
        <w:t>XEJM</w:t>
      </w:r>
      <w:r w:rsidR="00885C0B" w:rsidRPr="001E1876">
        <w:rPr>
          <w:rFonts w:ascii="ITC Avant Garde" w:hAnsi="ITC Avant Garde"/>
          <w:bCs/>
        </w:rPr>
        <w:t>-</w:t>
      </w:r>
      <w:r w:rsidR="00096545" w:rsidRPr="001E1876">
        <w:rPr>
          <w:rFonts w:ascii="ITC Avant Garde" w:hAnsi="ITC Avant Garde"/>
          <w:bCs/>
        </w:rPr>
        <w:t>A</w:t>
      </w:r>
      <w:r w:rsidR="00885C0B" w:rsidRPr="001E1876">
        <w:rPr>
          <w:rFonts w:ascii="ITC Avant Garde" w:hAnsi="ITC Avant Garde"/>
          <w:bCs/>
        </w:rPr>
        <w:t>M</w:t>
      </w:r>
      <w:r w:rsidR="00B75AD8" w:rsidRPr="001E1876">
        <w:rPr>
          <w:rFonts w:ascii="ITC Avant Garde" w:hAnsi="ITC Avant Garde"/>
          <w:bCs/>
        </w:rPr>
        <w:t xml:space="preserve"> </w:t>
      </w:r>
      <w:r w:rsidR="00A02185" w:rsidRPr="001E1876">
        <w:rPr>
          <w:rFonts w:ascii="ITC Avant Garde" w:hAnsi="ITC Avant Garde"/>
          <w:bCs/>
        </w:rPr>
        <w:t xml:space="preserve">en la </w:t>
      </w:r>
      <w:r w:rsidR="00885C0B" w:rsidRPr="001E1876">
        <w:rPr>
          <w:rFonts w:ascii="ITC Avant Garde" w:hAnsi="ITC Avant Garde"/>
          <w:bCs/>
        </w:rPr>
        <w:t xml:space="preserve">localidad de </w:t>
      </w:r>
      <w:r w:rsidR="00090CD7" w:rsidRPr="001E1876">
        <w:rPr>
          <w:rFonts w:ascii="ITC Avant Garde" w:hAnsi="ITC Avant Garde"/>
          <w:bCs/>
        </w:rPr>
        <w:t>Guadalupe, Nuevo León</w:t>
      </w:r>
      <w:r w:rsidR="00885C0B" w:rsidRPr="001E1876">
        <w:rPr>
          <w:rFonts w:ascii="ITC Avant Garde" w:hAnsi="ITC Avant Garde"/>
          <w:bCs/>
        </w:rPr>
        <w:t>.</w:t>
      </w:r>
    </w:p>
    <w:p w14:paraId="3C8C5D39" w14:textId="77777777" w:rsidR="00F62D1C" w:rsidRPr="001E1876" w:rsidRDefault="00C51083" w:rsidP="001E1876">
      <w:pPr>
        <w:autoSpaceDE w:val="0"/>
        <w:autoSpaceDN w:val="0"/>
        <w:adjustRightInd w:val="0"/>
        <w:spacing w:after="240"/>
        <w:jc w:val="both"/>
        <w:rPr>
          <w:rFonts w:ascii="ITC Avant Garde" w:hAnsi="ITC Avant Garde"/>
          <w:bCs/>
        </w:rPr>
      </w:pPr>
      <w:r w:rsidRPr="001E1876">
        <w:rPr>
          <w:rFonts w:ascii="ITC Avant Garde" w:hAnsi="ITC Avant Garde"/>
          <w:b/>
          <w:bCs/>
        </w:rPr>
        <w:t>Cuarto</w:t>
      </w:r>
      <w:r w:rsidR="00D04074" w:rsidRPr="001E1876">
        <w:rPr>
          <w:rFonts w:ascii="ITC Avant Garde" w:hAnsi="ITC Avant Garde"/>
          <w:b/>
          <w:bCs/>
        </w:rPr>
        <w:t xml:space="preserve">.- </w:t>
      </w:r>
      <w:r w:rsidR="003172FD" w:rsidRPr="001E1876">
        <w:rPr>
          <w:rFonts w:ascii="ITC Avant Garde" w:hAnsi="ITC Avant Garde"/>
          <w:b/>
          <w:bCs/>
        </w:rPr>
        <w:t>Análisis de la Solicitu</w:t>
      </w:r>
      <w:r w:rsidR="00726BA0" w:rsidRPr="001E1876">
        <w:rPr>
          <w:rFonts w:ascii="ITC Avant Garde" w:hAnsi="ITC Avant Garde"/>
          <w:b/>
          <w:bCs/>
        </w:rPr>
        <w:t>d de Enajenación de Acciones</w:t>
      </w:r>
      <w:r w:rsidR="003172FD" w:rsidRPr="001E1876">
        <w:rPr>
          <w:rFonts w:ascii="ITC Avant Garde" w:hAnsi="ITC Avant Garde"/>
          <w:b/>
          <w:bCs/>
        </w:rPr>
        <w:t>.</w:t>
      </w:r>
      <w:r w:rsidR="003172FD" w:rsidRPr="001E1876">
        <w:rPr>
          <w:rFonts w:ascii="ITC Avant Garde" w:hAnsi="ITC Avant Garde"/>
          <w:bCs/>
        </w:rPr>
        <w:t xml:space="preserve"> </w:t>
      </w:r>
      <w:r w:rsidR="002512DD" w:rsidRPr="001E1876">
        <w:rPr>
          <w:rFonts w:ascii="ITC Avant Garde" w:hAnsi="ITC Avant Garde"/>
          <w:bCs/>
        </w:rPr>
        <w:t>De la revisión al marco legal aplicable, es dable concluir que los requisitos de procedencia para llevar a cabo la suscripción o enajenación de acciones</w:t>
      </w:r>
      <w:r w:rsidR="008E46F0" w:rsidRPr="001E1876">
        <w:rPr>
          <w:rFonts w:ascii="ITC Avant Garde" w:hAnsi="ITC Avant Garde"/>
          <w:bCs/>
        </w:rPr>
        <w:t xml:space="preserve"> o partes sociales del capital </w:t>
      </w:r>
      <w:r w:rsidR="002512DD" w:rsidRPr="001E1876">
        <w:rPr>
          <w:rFonts w:ascii="ITC Avant Garde" w:hAnsi="ITC Avant Garde"/>
          <w:bCs/>
        </w:rPr>
        <w:t>son:</w:t>
      </w:r>
    </w:p>
    <w:p w14:paraId="29EE2471" w14:textId="77777777" w:rsidR="00F62D1C" w:rsidRPr="001E1876" w:rsidRDefault="002512DD" w:rsidP="001E1876">
      <w:pPr>
        <w:pStyle w:val="Prrafodelista"/>
        <w:numPr>
          <w:ilvl w:val="0"/>
          <w:numId w:val="7"/>
        </w:numPr>
        <w:spacing w:after="240" w:line="276" w:lineRule="auto"/>
        <w:ind w:left="1077" w:right="615" w:hanging="357"/>
        <w:jc w:val="both"/>
        <w:rPr>
          <w:rFonts w:ascii="ITC Avant Garde" w:eastAsia="Calibri" w:hAnsi="ITC Avant Garde"/>
          <w:bCs/>
          <w:lang w:eastAsia="en-US"/>
        </w:rPr>
      </w:pPr>
      <w:r w:rsidRPr="001E1876">
        <w:rPr>
          <w:rFonts w:ascii="ITC Avant Garde" w:eastAsia="Calibri" w:hAnsi="ITC Avant Garde"/>
          <w:bCs/>
          <w:lang w:eastAsia="en-US"/>
        </w:rPr>
        <w:t>Que el titular de la concesión</w:t>
      </w:r>
      <w:r w:rsidR="000679B5" w:rsidRPr="001E1876">
        <w:rPr>
          <w:rFonts w:ascii="ITC Avant Garde" w:eastAsia="Calibri" w:hAnsi="ITC Avant Garde"/>
          <w:bCs/>
          <w:lang w:eastAsia="en-US"/>
        </w:rPr>
        <w:t xml:space="preserve"> que actualice el supuesto normativo </w:t>
      </w:r>
      <w:r w:rsidR="00B54744" w:rsidRPr="001E1876">
        <w:rPr>
          <w:rFonts w:ascii="ITC Avant Garde" w:eastAsia="Calibri" w:hAnsi="ITC Avant Garde"/>
          <w:bCs/>
          <w:lang w:eastAsia="en-US"/>
        </w:rPr>
        <w:t xml:space="preserve">previsto por </w:t>
      </w:r>
      <w:r w:rsidR="000679B5" w:rsidRPr="001E1876">
        <w:rPr>
          <w:rFonts w:ascii="ITC Avant Garde" w:eastAsia="Calibri" w:hAnsi="ITC Avant Garde"/>
          <w:bCs/>
          <w:lang w:eastAsia="en-US"/>
        </w:rPr>
        <w:t xml:space="preserve">el artículo 112 de la Ley, </w:t>
      </w:r>
      <w:r w:rsidRPr="001E1876">
        <w:rPr>
          <w:rFonts w:ascii="ITC Avant Garde" w:eastAsia="Calibri" w:hAnsi="ITC Avant Garde"/>
          <w:bCs/>
          <w:lang w:eastAsia="en-US"/>
        </w:rPr>
        <w:t>dé aviso al Instituto por escrito que pretende llevar a cabo una enajenación de acciones, acompañando la documentación que permita conocer a los interesados en suscribir l</w:t>
      </w:r>
      <w:r w:rsidR="00015C00" w:rsidRPr="001E1876">
        <w:rPr>
          <w:rFonts w:ascii="ITC Avant Garde" w:eastAsia="Calibri" w:hAnsi="ITC Avant Garde"/>
          <w:bCs/>
          <w:lang w:eastAsia="en-US"/>
        </w:rPr>
        <w:t>a</w:t>
      </w:r>
      <w:r w:rsidRPr="001E1876">
        <w:rPr>
          <w:rFonts w:ascii="ITC Avant Garde" w:eastAsia="Calibri" w:hAnsi="ITC Avant Garde"/>
          <w:bCs/>
          <w:lang w:eastAsia="en-US"/>
        </w:rPr>
        <w:t>s mism</w:t>
      </w:r>
      <w:r w:rsidR="00015C00" w:rsidRPr="001E1876">
        <w:rPr>
          <w:rFonts w:ascii="ITC Avant Garde" w:eastAsia="Calibri" w:hAnsi="ITC Avant Garde"/>
          <w:bCs/>
          <w:lang w:eastAsia="en-US"/>
        </w:rPr>
        <w:t>a</w:t>
      </w:r>
      <w:r w:rsidRPr="001E1876">
        <w:rPr>
          <w:rFonts w:ascii="ITC Avant Garde" w:eastAsia="Calibri" w:hAnsi="ITC Avant Garde"/>
          <w:bCs/>
          <w:lang w:eastAsia="en-US"/>
        </w:rPr>
        <w:t>s, previo a su realización.</w:t>
      </w:r>
    </w:p>
    <w:p w14:paraId="77507EBE" w14:textId="77777777" w:rsidR="00F62D1C" w:rsidRPr="001E1876" w:rsidRDefault="00BB071C" w:rsidP="001E1876">
      <w:pPr>
        <w:pStyle w:val="Prrafodelista"/>
        <w:numPr>
          <w:ilvl w:val="0"/>
          <w:numId w:val="7"/>
        </w:numPr>
        <w:autoSpaceDE w:val="0"/>
        <w:autoSpaceDN w:val="0"/>
        <w:adjustRightInd w:val="0"/>
        <w:spacing w:after="240" w:line="276" w:lineRule="auto"/>
        <w:ind w:right="615"/>
        <w:jc w:val="both"/>
        <w:rPr>
          <w:rFonts w:ascii="ITC Avant Garde" w:hAnsi="ITC Avant Garde"/>
          <w:bCs/>
        </w:rPr>
      </w:pPr>
      <w:r w:rsidRPr="001E1876">
        <w:rPr>
          <w:rFonts w:ascii="ITC Avant Garde" w:eastAsia="Calibri" w:hAnsi="ITC Avant Garde"/>
          <w:bCs/>
        </w:rPr>
        <w:t>Que el concesionario exhiba el comprobante</w:t>
      </w:r>
      <w:r w:rsidR="002512DD" w:rsidRPr="001E1876">
        <w:rPr>
          <w:rFonts w:ascii="ITC Avant Garde" w:eastAsia="Calibri" w:hAnsi="ITC Avant Garde"/>
          <w:bCs/>
        </w:rPr>
        <w:t xml:space="preserve"> del pago de los derechos establecidos en la Ley Federal de Derechos</w:t>
      </w:r>
      <w:r w:rsidR="00B54744" w:rsidRPr="001E1876">
        <w:rPr>
          <w:rFonts w:ascii="ITC Avant Garde" w:eastAsia="Calibri" w:hAnsi="ITC Avant Garde"/>
          <w:bCs/>
        </w:rPr>
        <w:t>,</w:t>
      </w:r>
      <w:r w:rsidRPr="001E1876">
        <w:rPr>
          <w:rFonts w:ascii="ITC Avant Garde" w:eastAsia="Calibri" w:hAnsi="ITC Avant Garde"/>
          <w:bCs/>
        </w:rPr>
        <w:t xml:space="preserve"> referido en el Considerando </w:t>
      </w:r>
      <w:r w:rsidR="00DA7345" w:rsidRPr="001E1876">
        <w:rPr>
          <w:rFonts w:ascii="ITC Avant Garde" w:eastAsia="Calibri" w:hAnsi="ITC Avant Garde"/>
          <w:bCs/>
        </w:rPr>
        <w:t>Segundo de esta Resolución</w:t>
      </w:r>
      <w:r w:rsidR="002512DD" w:rsidRPr="001E1876">
        <w:rPr>
          <w:rFonts w:ascii="ITC Avant Garde" w:eastAsia="Calibri" w:hAnsi="ITC Avant Garde"/>
          <w:bCs/>
        </w:rPr>
        <w:t>.</w:t>
      </w:r>
    </w:p>
    <w:p w14:paraId="3B41C941" w14:textId="77777777" w:rsidR="00F62D1C" w:rsidRPr="001E1876" w:rsidRDefault="007B1763" w:rsidP="001E1876">
      <w:pPr>
        <w:pStyle w:val="Prrafodelista"/>
        <w:numPr>
          <w:ilvl w:val="0"/>
          <w:numId w:val="7"/>
        </w:numPr>
        <w:autoSpaceDE w:val="0"/>
        <w:autoSpaceDN w:val="0"/>
        <w:adjustRightInd w:val="0"/>
        <w:spacing w:after="240" w:line="276" w:lineRule="auto"/>
        <w:ind w:right="615"/>
        <w:jc w:val="both"/>
        <w:rPr>
          <w:rFonts w:ascii="ITC Avant Garde" w:hAnsi="ITC Avant Garde"/>
          <w:bCs/>
        </w:rPr>
      </w:pPr>
      <w:r w:rsidRPr="001E1876">
        <w:rPr>
          <w:rFonts w:ascii="ITC Avant Garde" w:hAnsi="ITC Avant Garde"/>
          <w:bCs/>
        </w:rPr>
        <w:t>Que la Secretaría emita su opinión técnica no vinculante respecto de las solicitudes de enajenación, de conformidad con lo establecido por el artículo 28, párrafo décimo séptimo de la Constitución y el artículo 112 párrafo segundo, fracción II, de la Ley</w:t>
      </w:r>
      <w:r w:rsidR="003B521B" w:rsidRPr="001E1876">
        <w:rPr>
          <w:rFonts w:ascii="ITC Avant Garde" w:hAnsi="ITC Avant Garde"/>
          <w:bCs/>
        </w:rPr>
        <w:t>, o en su defecto que haya transcurrido el plazo de treinta días naturales para emitir opinión.</w:t>
      </w:r>
    </w:p>
    <w:p w14:paraId="59815A10" w14:textId="77777777" w:rsidR="00F62D1C" w:rsidRPr="001E1876" w:rsidRDefault="002512DD" w:rsidP="001E1876">
      <w:pPr>
        <w:widowControl w:val="0"/>
        <w:suppressAutoHyphens/>
        <w:autoSpaceDE w:val="0"/>
        <w:autoSpaceDN w:val="0"/>
        <w:adjustRightInd w:val="0"/>
        <w:spacing w:after="240"/>
        <w:jc w:val="both"/>
        <w:rPr>
          <w:rFonts w:ascii="ITC Avant Garde" w:hAnsi="ITC Avant Garde"/>
          <w:bCs/>
          <w:color w:val="000000"/>
        </w:rPr>
      </w:pPr>
      <w:r w:rsidRPr="001E1876">
        <w:rPr>
          <w:rFonts w:ascii="ITC Avant Garde" w:hAnsi="ITC Avant Garde"/>
          <w:bCs/>
        </w:rPr>
        <w:t>En primera instancia, destaca</w:t>
      </w:r>
      <w:r w:rsidR="003172FD" w:rsidRPr="001E1876">
        <w:rPr>
          <w:rFonts w:ascii="ITC Avant Garde" w:hAnsi="ITC Avant Garde"/>
          <w:bCs/>
        </w:rPr>
        <w:t xml:space="preserve"> que en el e</w:t>
      </w:r>
      <w:r w:rsidR="004D3822" w:rsidRPr="001E1876">
        <w:rPr>
          <w:rFonts w:ascii="ITC Avant Garde" w:hAnsi="ITC Avant Garde"/>
          <w:bCs/>
        </w:rPr>
        <w:t>xpediente administrativo consta</w:t>
      </w:r>
      <w:r w:rsidR="003172FD" w:rsidRPr="001E1876">
        <w:rPr>
          <w:rFonts w:ascii="ITC Avant Garde" w:hAnsi="ITC Avant Garde"/>
          <w:bCs/>
        </w:rPr>
        <w:t xml:space="preserve"> </w:t>
      </w:r>
      <w:r w:rsidR="007F0FBC" w:rsidRPr="001E1876">
        <w:rPr>
          <w:rFonts w:ascii="ITC Avant Garde" w:hAnsi="ITC Avant Garde"/>
          <w:bCs/>
        </w:rPr>
        <w:t>e</w:t>
      </w:r>
      <w:r w:rsidR="00553828" w:rsidRPr="001E1876">
        <w:rPr>
          <w:rFonts w:ascii="ITC Avant Garde" w:hAnsi="ITC Avant Garde"/>
          <w:bCs/>
        </w:rPr>
        <w:t>l escrito</w:t>
      </w:r>
      <w:r w:rsidR="004D3822" w:rsidRPr="001E1876">
        <w:rPr>
          <w:rFonts w:ascii="ITC Avant Garde" w:hAnsi="ITC Avant Garde"/>
          <w:bCs/>
        </w:rPr>
        <w:t xml:space="preserve"> </w:t>
      </w:r>
      <w:r w:rsidR="000F3C47" w:rsidRPr="001E1876">
        <w:rPr>
          <w:rFonts w:ascii="ITC Avant Garde" w:hAnsi="ITC Avant Garde"/>
          <w:bCs/>
        </w:rPr>
        <w:t>presentado ante el Instituto el</w:t>
      </w:r>
      <w:r w:rsidR="007F0FBC" w:rsidRPr="001E1876">
        <w:rPr>
          <w:rFonts w:ascii="ITC Avant Garde" w:hAnsi="ITC Avant Garde"/>
          <w:bCs/>
        </w:rPr>
        <w:t xml:space="preserve"> </w:t>
      </w:r>
      <w:r w:rsidR="00D10622" w:rsidRPr="001E1876">
        <w:rPr>
          <w:rFonts w:ascii="ITC Avant Garde" w:hAnsi="ITC Avant Garde"/>
          <w:bCs/>
        </w:rPr>
        <w:t>1 de agosto</w:t>
      </w:r>
      <w:r w:rsidR="00B57EB6" w:rsidRPr="001E1876">
        <w:rPr>
          <w:rFonts w:ascii="ITC Avant Garde" w:hAnsi="ITC Avant Garde"/>
          <w:bCs/>
        </w:rPr>
        <w:t xml:space="preserve"> de 2016</w:t>
      </w:r>
      <w:r w:rsidR="004D3822" w:rsidRPr="001E1876">
        <w:rPr>
          <w:rFonts w:ascii="ITC Avant Garde" w:hAnsi="ITC Avant Garde"/>
          <w:bCs/>
        </w:rPr>
        <w:t xml:space="preserve">, </w:t>
      </w:r>
      <w:r w:rsidR="003172FD" w:rsidRPr="001E1876">
        <w:rPr>
          <w:rFonts w:ascii="ITC Avant Garde" w:hAnsi="ITC Avant Garde"/>
          <w:bCs/>
        </w:rPr>
        <w:t xml:space="preserve">mediante </w:t>
      </w:r>
      <w:r w:rsidR="00CB7528" w:rsidRPr="001E1876">
        <w:rPr>
          <w:rFonts w:ascii="ITC Avant Garde" w:hAnsi="ITC Avant Garde"/>
          <w:bCs/>
        </w:rPr>
        <w:t>el</w:t>
      </w:r>
      <w:r w:rsidR="00DB16DA" w:rsidRPr="001E1876">
        <w:rPr>
          <w:rFonts w:ascii="ITC Avant Garde" w:hAnsi="ITC Avant Garde"/>
          <w:bCs/>
        </w:rPr>
        <w:t xml:space="preserve"> cual </w:t>
      </w:r>
      <w:r w:rsidR="0013030E" w:rsidRPr="001E1876">
        <w:rPr>
          <w:rFonts w:ascii="ITC Avant Garde" w:hAnsi="ITC Avant Garde" w:cs="Calibri"/>
          <w:b/>
          <w:color w:val="000000" w:themeColor="text1"/>
        </w:rPr>
        <w:t>Radio Contenidos</w:t>
      </w:r>
      <w:r w:rsidR="00572435" w:rsidRPr="001E1876">
        <w:rPr>
          <w:rFonts w:ascii="ITC Avant Garde" w:hAnsi="ITC Avant Garde"/>
          <w:bCs/>
        </w:rPr>
        <w:t>,</w:t>
      </w:r>
      <w:r w:rsidR="009362F1" w:rsidRPr="001E1876">
        <w:rPr>
          <w:rFonts w:ascii="ITC Avant Garde" w:hAnsi="ITC Avant Garde" w:cs="Calibri"/>
          <w:b/>
        </w:rPr>
        <w:t xml:space="preserve"> </w:t>
      </w:r>
      <w:r w:rsidR="003A09C5" w:rsidRPr="001E1876">
        <w:rPr>
          <w:rFonts w:ascii="ITC Avant Garde" w:hAnsi="ITC Avant Garde" w:cs="Arial"/>
          <w:kern w:val="2"/>
          <w:lang w:eastAsia="ar-SA"/>
        </w:rPr>
        <w:t xml:space="preserve">señaló la </w:t>
      </w:r>
      <w:r w:rsidR="009B728F" w:rsidRPr="001E1876">
        <w:rPr>
          <w:rFonts w:ascii="ITC Avant Garde" w:hAnsi="ITC Avant Garde" w:cs="Arial"/>
          <w:kern w:val="2"/>
          <w:lang w:eastAsia="ar-SA"/>
        </w:rPr>
        <w:t xml:space="preserve">intención de llevar a cabo la enajenación de </w:t>
      </w:r>
      <w:r w:rsidR="00713E84" w:rsidRPr="001E1876">
        <w:rPr>
          <w:rFonts w:ascii="ITC Avant Garde" w:hAnsi="ITC Avant Garde"/>
          <w:color w:val="000000"/>
        </w:rPr>
        <w:t>la totalidad</w:t>
      </w:r>
      <w:r w:rsidR="00713E84" w:rsidRPr="001E1876" w:rsidDel="00713E84">
        <w:rPr>
          <w:rFonts w:ascii="ITC Avant Garde" w:hAnsi="ITC Avant Garde" w:cs="Arial"/>
          <w:kern w:val="2"/>
          <w:lang w:eastAsia="ar-SA"/>
        </w:rPr>
        <w:t xml:space="preserve"> </w:t>
      </w:r>
      <w:r w:rsidR="00713E84" w:rsidRPr="001E1876">
        <w:rPr>
          <w:rFonts w:ascii="ITC Avant Garde" w:hAnsi="ITC Avant Garde" w:cs="Arial"/>
          <w:kern w:val="2"/>
          <w:lang w:eastAsia="ar-SA"/>
        </w:rPr>
        <w:t>de las</w:t>
      </w:r>
      <w:r w:rsidR="009B728F" w:rsidRPr="001E1876">
        <w:rPr>
          <w:rFonts w:ascii="ITC Avant Garde" w:hAnsi="ITC Avant Garde" w:cs="Arial"/>
          <w:kern w:val="2"/>
          <w:lang w:eastAsia="ar-SA"/>
        </w:rPr>
        <w:t xml:space="preserve"> acciones representativas del capital social de las que s</w:t>
      </w:r>
      <w:r w:rsidR="0057426C" w:rsidRPr="001E1876">
        <w:rPr>
          <w:rFonts w:ascii="ITC Avant Garde" w:hAnsi="ITC Avant Garde" w:cs="Arial"/>
          <w:kern w:val="2"/>
          <w:lang w:eastAsia="ar-SA"/>
        </w:rPr>
        <w:t>on</w:t>
      </w:r>
      <w:r w:rsidR="009B728F" w:rsidRPr="001E1876">
        <w:rPr>
          <w:rFonts w:ascii="ITC Avant Garde" w:hAnsi="ITC Avant Garde" w:cs="Arial"/>
          <w:kern w:val="2"/>
          <w:lang w:eastAsia="ar-SA"/>
        </w:rPr>
        <w:t xml:space="preserve"> titular</w:t>
      </w:r>
      <w:r w:rsidR="0057426C" w:rsidRPr="001E1876">
        <w:rPr>
          <w:rFonts w:ascii="ITC Avant Garde" w:hAnsi="ITC Avant Garde" w:cs="Arial"/>
          <w:kern w:val="2"/>
          <w:lang w:eastAsia="ar-SA"/>
        </w:rPr>
        <w:t>es</w:t>
      </w:r>
      <w:r w:rsidR="009B728F" w:rsidRPr="001E1876">
        <w:rPr>
          <w:rFonts w:ascii="ITC Avant Garde" w:hAnsi="ITC Avant Garde" w:cs="Arial"/>
          <w:kern w:val="2"/>
          <w:lang w:eastAsia="ar-SA"/>
        </w:rPr>
        <w:t xml:space="preserve"> </w:t>
      </w:r>
      <w:r w:rsidR="00373430" w:rsidRPr="001E1876">
        <w:rPr>
          <w:rFonts w:ascii="ITC Avant Garde" w:hAnsi="ITC Avant Garde"/>
          <w:bCs/>
        </w:rPr>
        <w:t>los C.C. Gregorio Martínez Rodríguez y Jaime Eduardo Elías García</w:t>
      </w:r>
      <w:r w:rsidR="00373430" w:rsidRPr="001E1876">
        <w:rPr>
          <w:rFonts w:ascii="ITC Avant Garde" w:hAnsi="ITC Avant Garde"/>
          <w:color w:val="000000"/>
        </w:rPr>
        <w:t>, a favor de</w:t>
      </w:r>
      <w:r w:rsidR="00373430" w:rsidRPr="001E1876">
        <w:rPr>
          <w:rFonts w:ascii="ITC Avant Garde" w:hAnsi="ITC Avant Garde"/>
          <w:bCs/>
          <w:color w:val="000000"/>
        </w:rPr>
        <w:t xml:space="preserve"> las empresas </w:t>
      </w:r>
      <w:proofErr w:type="spellStart"/>
      <w:r w:rsidR="00373430" w:rsidRPr="001E1876">
        <w:rPr>
          <w:rFonts w:ascii="ITC Avant Garde" w:hAnsi="ITC Avant Garde"/>
          <w:bCs/>
          <w:color w:val="000000"/>
        </w:rPr>
        <w:t>Topaz</w:t>
      </w:r>
      <w:proofErr w:type="spellEnd"/>
      <w:r w:rsidR="00373430" w:rsidRPr="001E1876">
        <w:rPr>
          <w:rFonts w:ascii="ITC Avant Garde" w:hAnsi="ITC Avant Garde"/>
          <w:bCs/>
          <w:color w:val="000000"/>
        </w:rPr>
        <w:t xml:space="preserve"> Soluciones Educativas S.A.P.I. de C.V. y </w:t>
      </w:r>
      <w:proofErr w:type="spellStart"/>
      <w:r w:rsidR="00373430" w:rsidRPr="001E1876">
        <w:rPr>
          <w:rFonts w:ascii="ITC Avant Garde" w:hAnsi="ITC Avant Garde"/>
          <w:bCs/>
          <w:color w:val="000000"/>
        </w:rPr>
        <w:t>Topaz</w:t>
      </w:r>
      <w:proofErr w:type="spellEnd"/>
      <w:r w:rsidR="00373430" w:rsidRPr="001E1876">
        <w:rPr>
          <w:rFonts w:ascii="ITC Avant Garde" w:hAnsi="ITC Avant Garde"/>
          <w:bCs/>
          <w:color w:val="000000"/>
        </w:rPr>
        <w:t xml:space="preserve"> Capital, S.A.P.I. de C.V.</w:t>
      </w:r>
      <w:r w:rsidR="00854C28" w:rsidRPr="001E1876">
        <w:rPr>
          <w:rFonts w:ascii="ITC Avant Garde" w:hAnsi="ITC Avant Garde"/>
          <w:bCs/>
          <w:color w:val="000000"/>
        </w:rPr>
        <w:t>, respectivamente.</w:t>
      </w:r>
    </w:p>
    <w:p w14:paraId="3091E2C5" w14:textId="65D28D3D" w:rsidR="00A13606" w:rsidRPr="001E1876" w:rsidRDefault="00896FD7" w:rsidP="001E1876">
      <w:pPr>
        <w:widowControl w:val="0"/>
        <w:suppressAutoHyphens/>
        <w:autoSpaceDE w:val="0"/>
        <w:autoSpaceDN w:val="0"/>
        <w:adjustRightInd w:val="0"/>
        <w:spacing w:after="240"/>
        <w:jc w:val="both"/>
        <w:rPr>
          <w:rFonts w:ascii="ITC Avant Garde" w:hAnsi="ITC Avant Garde" w:cs="Calibri"/>
          <w:b/>
        </w:rPr>
      </w:pPr>
      <w:r w:rsidRPr="001E1876">
        <w:rPr>
          <w:rFonts w:ascii="ITC Avant Garde" w:hAnsi="ITC Avant Garde"/>
          <w:bCs/>
        </w:rPr>
        <w:t xml:space="preserve">Conforme a lo anterior, </w:t>
      </w:r>
      <w:r w:rsidR="00742CAA" w:rsidRPr="001E1876">
        <w:rPr>
          <w:rFonts w:ascii="ITC Avant Garde" w:hAnsi="ITC Avant Garde"/>
          <w:bCs/>
          <w:color w:val="000000"/>
        </w:rPr>
        <w:t xml:space="preserve">de acuerdo con la información contenida en </w:t>
      </w:r>
      <w:r w:rsidR="00416BE5" w:rsidRPr="001E1876">
        <w:rPr>
          <w:rFonts w:ascii="ITC Avant Garde" w:hAnsi="ITC Avant Garde"/>
          <w:bCs/>
          <w:color w:val="000000"/>
        </w:rPr>
        <w:t>el</w:t>
      </w:r>
      <w:r w:rsidR="00742CAA" w:rsidRPr="001E1876">
        <w:rPr>
          <w:rFonts w:ascii="ITC Avant Garde" w:hAnsi="ITC Avant Garde"/>
          <w:bCs/>
          <w:color w:val="000000"/>
        </w:rPr>
        <w:t xml:space="preserve"> expediente de dicha </w:t>
      </w:r>
      <w:r w:rsidR="004575A2" w:rsidRPr="001E1876">
        <w:rPr>
          <w:rFonts w:ascii="ITC Avant Garde" w:hAnsi="ITC Avant Garde"/>
          <w:bCs/>
          <w:color w:val="000000"/>
        </w:rPr>
        <w:t>concesi</w:t>
      </w:r>
      <w:r w:rsidR="00416BE5" w:rsidRPr="001E1876">
        <w:rPr>
          <w:rFonts w:ascii="ITC Avant Garde" w:hAnsi="ITC Avant Garde"/>
          <w:bCs/>
          <w:color w:val="000000"/>
        </w:rPr>
        <w:t>ón</w:t>
      </w:r>
      <w:r w:rsidR="00742CAA" w:rsidRPr="001E1876">
        <w:rPr>
          <w:rFonts w:ascii="ITC Avant Garde" w:hAnsi="ITC Avant Garde"/>
          <w:bCs/>
          <w:color w:val="000000"/>
        </w:rPr>
        <w:t xml:space="preserve"> integrado en el Instituto</w:t>
      </w:r>
      <w:r w:rsidR="00FC1F5E" w:rsidRPr="001E1876">
        <w:rPr>
          <w:rFonts w:ascii="ITC Avant Garde" w:hAnsi="ITC Avant Garde"/>
          <w:bCs/>
          <w:color w:val="000000"/>
        </w:rPr>
        <w:t xml:space="preserve"> previo a la S</w:t>
      </w:r>
      <w:r w:rsidR="00BB071C" w:rsidRPr="001E1876">
        <w:rPr>
          <w:rFonts w:ascii="ITC Avant Garde" w:hAnsi="ITC Avant Garde"/>
          <w:bCs/>
          <w:color w:val="000000"/>
        </w:rPr>
        <w:t>olicitud</w:t>
      </w:r>
      <w:r w:rsidR="00C8353C" w:rsidRPr="001E1876">
        <w:rPr>
          <w:rFonts w:ascii="ITC Avant Garde" w:hAnsi="ITC Avant Garde"/>
          <w:bCs/>
          <w:color w:val="000000"/>
        </w:rPr>
        <w:t xml:space="preserve"> </w:t>
      </w:r>
      <w:r w:rsidR="00C8353C" w:rsidRPr="001E1876">
        <w:rPr>
          <w:rFonts w:ascii="ITC Avant Garde" w:hAnsi="ITC Avant Garde" w:cs="Arial"/>
          <w:kern w:val="1"/>
          <w:lang w:eastAsia="ar-SA"/>
        </w:rPr>
        <w:t>de Enajenación de Acciones</w:t>
      </w:r>
      <w:r w:rsidR="00BB071C" w:rsidRPr="001E1876">
        <w:rPr>
          <w:rFonts w:ascii="ITC Avant Garde" w:hAnsi="ITC Avant Garde"/>
          <w:bCs/>
          <w:color w:val="000000"/>
        </w:rPr>
        <w:t>,</w:t>
      </w:r>
      <w:r w:rsidR="00742CAA" w:rsidRPr="001E1876">
        <w:rPr>
          <w:rFonts w:ascii="ITC Avant Garde" w:hAnsi="ITC Avant Garde"/>
          <w:bCs/>
          <w:color w:val="000000"/>
        </w:rPr>
        <w:t xml:space="preserve"> se tiene registrada la siguiente distribución accionaria del capital social de</w:t>
      </w:r>
      <w:r w:rsidR="00F02C91" w:rsidRPr="001E1876">
        <w:rPr>
          <w:rFonts w:ascii="ITC Avant Garde" w:hAnsi="ITC Avant Garde"/>
          <w:bCs/>
          <w:color w:val="000000"/>
        </w:rPr>
        <w:t xml:space="preserve"> </w:t>
      </w:r>
      <w:r w:rsidR="00E14AFE" w:rsidRPr="001E1876">
        <w:rPr>
          <w:rFonts w:ascii="ITC Avant Garde" w:hAnsi="ITC Avant Garde" w:cs="Calibri"/>
          <w:b/>
          <w:color w:val="000000" w:themeColor="text1"/>
        </w:rPr>
        <w:t>Radio Contenidos</w:t>
      </w:r>
      <w:r w:rsidR="009A4696" w:rsidRPr="001E1876">
        <w:rPr>
          <w:rFonts w:ascii="ITC Avant Garde" w:hAnsi="ITC Avant Garde" w:cs="Calibri"/>
          <w:b/>
        </w:rPr>
        <w:t>:</w:t>
      </w:r>
    </w:p>
    <w:tbl>
      <w:tblPr>
        <w:tblStyle w:val="Tablaconcuadrcula"/>
        <w:tblW w:w="0" w:type="auto"/>
        <w:tblLayout w:type="fixed"/>
        <w:tblLook w:val="01E0" w:firstRow="1" w:lastRow="1" w:firstColumn="1" w:lastColumn="1" w:noHBand="0" w:noVBand="0"/>
        <w:tblCaption w:val="Distribución accionaria"/>
        <w:tblDescription w:val="En una tabla de 4 columnas, se proporciona la distribución accionaria con los nombres de los accionistas, acciones y el importe en moneda nacional y porcentaje. Pero contiene información &quot;CONFIDENCIAL POR LEY&quot; por lo que se refiere al importe en moneda nacional."/>
      </w:tblPr>
      <w:tblGrid>
        <w:gridCol w:w="3686"/>
        <w:gridCol w:w="1559"/>
        <w:gridCol w:w="3266"/>
        <w:gridCol w:w="888"/>
      </w:tblGrid>
      <w:tr w:rsidR="0078768D" w:rsidRPr="001E1876" w14:paraId="36F508AE" w14:textId="77777777" w:rsidTr="00FD165A">
        <w:trPr>
          <w:trHeight w:val="20"/>
          <w:tblHeader/>
        </w:trPr>
        <w:tc>
          <w:tcPr>
            <w:tcW w:w="3686" w:type="dxa"/>
            <w:shd w:val="clear" w:color="auto" w:fill="BFBFBF" w:themeFill="background1" w:themeFillShade="BF"/>
            <w:vAlign w:val="center"/>
          </w:tcPr>
          <w:p w14:paraId="117322BF" w14:textId="77777777" w:rsidR="00847402" w:rsidRPr="001E1876" w:rsidRDefault="00847402" w:rsidP="00FD165A">
            <w:pPr>
              <w:spacing w:after="0"/>
              <w:jc w:val="center"/>
              <w:rPr>
                <w:rFonts w:ascii="ITC Avant Garde" w:hAnsi="ITC Avant Garde"/>
                <w:b/>
                <w:bCs/>
                <w:color w:val="000000"/>
                <w:sz w:val="18"/>
                <w:szCs w:val="18"/>
                <w:lang w:eastAsia="es-MX"/>
              </w:rPr>
            </w:pPr>
            <w:bookmarkStart w:id="0" w:name="_GoBack"/>
            <w:r w:rsidRPr="001E1876">
              <w:rPr>
                <w:rFonts w:ascii="ITC Avant Garde" w:hAnsi="ITC Avant Garde"/>
                <w:b/>
                <w:bCs/>
                <w:color w:val="000000"/>
                <w:sz w:val="18"/>
                <w:szCs w:val="18"/>
                <w:lang w:eastAsia="es-MX"/>
              </w:rPr>
              <w:t>ACCIONISTAS</w:t>
            </w:r>
          </w:p>
        </w:tc>
        <w:tc>
          <w:tcPr>
            <w:tcW w:w="1559" w:type="dxa"/>
            <w:shd w:val="clear" w:color="auto" w:fill="BFBFBF" w:themeFill="background1" w:themeFillShade="BF"/>
            <w:vAlign w:val="center"/>
          </w:tcPr>
          <w:p w14:paraId="0908C106" w14:textId="77777777" w:rsidR="00847402" w:rsidRPr="001E1876" w:rsidRDefault="00847402" w:rsidP="00FD165A">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ACCIONES</w:t>
            </w:r>
          </w:p>
        </w:tc>
        <w:tc>
          <w:tcPr>
            <w:tcW w:w="3266" w:type="dxa"/>
            <w:shd w:val="clear" w:color="auto" w:fill="BFBFBF" w:themeFill="background1" w:themeFillShade="BF"/>
            <w:vAlign w:val="center"/>
          </w:tcPr>
          <w:p w14:paraId="2FE1B4AC" w14:textId="2D76440B" w:rsidR="00847402" w:rsidRPr="001E1876" w:rsidRDefault="00847402" w:rsidP="00FD165A">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IMPORTE</w:t>
            </w:r>
            <w:r w:rsidR="0078768D" w:rsidRPr="001E1876">
              <w:rPr>
                <w:rFonts w:ascii="ITC Avant Garde" w:hAnsi="ITC Avant Garde"/>
                <w:b/>
                <w:bCs/>
                <w:color w:val="000000"/>
                <w:sz w:val="18"/>
                <w:szCs w:val="18"/>
                <w:lang w:eastAsia="es-MX"/>
              </w:rPr>
              <w:t xml:space="preserve"> EN MONEDA NACIONAL</w:t>
            </w:r>
          </w:p>
        </w:tc>
        <w:tc>
          <w:tcPr>
            <w:tcW w:w="888" w:type="dxa"/>
            <w:shd w:val="clear" w:color="auto" w:fill="BFBFBF" w:themeFill="background1" w:themeFillShade="BF"/>
            <w:vAlign w:val="center"/>
          </w:tcPr>
          <w:p w14:paraId="00DCF022" w14:textId="77777777" w:rsidR="00847402" w:rsidRPr="001E1876" w:rsidRDefault="00847402" w:rsidP="00FD165A">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w:t>
            </w:r>
          </w:p>
        </w:tc>
      </w:tr>
      <w:tr w:rsidR="00533B25" w:rsidRPr="001E1876" w14:paraId="3C8185A2" w14:textId="77777777" w:rsidTr="00FD165A">
        <w:trPr>
          <w:trHeight w:val="20"/>
        </w:trPr>
        <w:tc>
          <w:tcPr>
            <w:tcW w:w="3686" w:type="dxa"/>
          </w:tcPr>
          <w:p w14:paraId="715ABF82" w14:textId="615F2C5B" w:rsidR="00533B25" w:rsidRPr="001E1876" w:rsidRDefault="00533B25" w:rsidP="00FD165A">
            <w:pPr>
              <w:spacing w:after="0"/>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Gregorio Martínez Rodríguez</w:t>
            </w:r>
          </w:p>
        </w:tc>
        <w:tc>
          <w:tcPr>
            <w:tcW w:w="1559" w:type="dxa"/>
          </w:tcPr>
          <w:p w14:paraId="4171C614" w14:textId="1B35917A" w:rsidR="00533B25" w:rsidRPr="001E1876" w:rsidRDefault="00533B25"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49</w:t>
            </w:r>
          </w:p>
        </w:tc>
        <w:tc>
          <w:tcPr>
            <w:tcW w:w="3266" w:type="dxa"/>
          </w:tcPr>
          <w:p w14:paraId="44C8BDD0" w14:textId="3ADC648F" w:rsidR="00533B25" w:rsidRPr="00FD165A" w:rsidRDefault="00FD165A" w:rsidP="00FD165A">
            <w:pPr>
              <w:spacing w:after="0"/>
              <w:jc w:val="center"/>
              <w:rPr>
                <w:rFonts w:ascii="ITC Avant Garde" w:hAnsi="ITC Avant Garde"/>
                <w:b/>
                <w:bCs/>
                <w:color w:val="0000FF"/>
                <w:sz w:val="16"/>
                <w:szCs w:val="16"/>
                <w:lang w:eastAsia="es-MX"/>
              </w:rPr>
            </w:pPr>
            <w:r w:rsidRPr="00FD165A">
              <w:rPr>
                <w:rFonts w:ascii="ITC Avant Garde" w:hAnsi="ITC Avant Garde"/>
                <w:b/>
                <w:bCs/>
                <w:color w:val="0000FF"/>
                <w:sz w:val="16"/>
                <w:szCs w:val="16"/>
                <w:lang w:eastAsia="es-MX"/>
              </w:rPr>
              <w:t>“CONFIDENCIAL POR LEY”</w:t>
            </w:r>
          </w:p>
        </w:tc>
        <w:tc>
          <w:tcPr>
            <w:tcW w:w="888" w:type="dxa"/>
          </w:tcPr>
          <w:p w14:paraId="6426B884" w14:textId="28E3F399" w:rsidR="00533B25" w:rsidRPr="001E1876" w:rsidRDefault="00533B25"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98</w:t>
            </w:r>
          </w:p>
        </w:tc>
      </w:tr>
      <w:tr w:rsidR="00FD165A" w:rsidRPr="001E1876" w14:paraId="78C21527" w14:textId="77777777" w:rsidTr="00FD165A">
        <w:trPr>
          <w:trHeight w:val="20"/>
        </w:trPr>
        <w:tc>
          <w:tcPr>
            <w:tcW w:w="3686" w:type="dxa"/>
          </w:tcPr>
          <w:p w14:paraId="4FF05DFC" w14:textId="4C050AAD" w:rsidR="00FD165A" w:rsidRPr="001E1876" w:rsidRDefault="00FD165A" w:rsidP="00FD165A">
            <w:pPr>
              <w:spacing w:after="0"/>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Jaime Eduardo Elías García</w:t>
            </w:r>
          </w:p>
        </w:tc>
        <w:tc>
          <w:tcPr>
            <w:tcW w:w="1559" w:type="dxa"/>
          </w:tcPr>
          <w:p w14:paraId="535266FC" w14:textId="78775D5F"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1</w:t>
            </w:r>
          </w:p>
        </w:tc>
        <w:tc>
          <w:tcPr>
            <w:tcW w:w="3266" w:type="dxa"/>
          </w:tcPr>
          <w:p w14:paraId="1B45B49B" w14:textId="5E1D23CD" w:rsidR="00FD165A" w:rsidRPr="001E1876" w:rsidRDefault="00FD165A" w:rsidP="00FD165A">
            <w:pPr>
              <w:spacing w:after="0"/>
              <w:jc w:val="center"/>
              <w:rPr>
                <w:rFonts w:ascii="ITC Avant Garde" w:hAnsi="ITC Avant Garde"/>
                <w:bCs/>
                <w:color w:val="000000"/>
                <w:sz w:val="18"/>
                <w:szCs w:val="18"/>
                <w:lang w:eastAsia="es-MX"/>
              </w:rPr>
            </w:pPr>
            <w:r w:rsidRPr="007A68AB">
              <w:rPr>
                <w:rFonts w:ascii="ITC Avant Garde" w:hAnsi="ITC Avant Garde"/>
                <w:b/>
                <w:bCs/>
                <w:color w:val="0000FF"/>
                <w:sz w:val="16"/>
                <w:szCs w:val="16"/>
                <w:lang w:eastAsia="es-MX"/>
              </w:rPr>
              <w:t>“CONFIDENCIAL POR LEY”</w:t>
            </w:r>
          </w:p>
        </w:tc>
        <w:tc>
          <w:tcPr>
            <w:tcW w:w="888" w:type="dxa"/>
          </w:tcPr>
          <w:p w14:paraId="5C2E56BA" w14:textId="5D6106A0"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2</w:t>
            </w:r>
          </w:p>
        </w:tc>
      </w:tr>
      <w:tr w:rsidR="00FD165A" w:rsidRPr="001E1876" w14:paraId="0C491568" w14:textId="77777777" w:rsidTr="00FD165A">
        <w:trPr>
          <w:trHeight w:val="198"/>
        </w:trPr>
        <w:tc>
          <w:tcPr>
            <w:tcW w:w="3686" w:type="dxa"/>
          </w:tcPr>
          <w:p w14:paraId="308D348E" w14:textId="77777777" w:rsidR="00FD165A" w:rsidRPr="001E1876" w:rsidRDefault="00FD165A" w:rsidP="00FD165A">
            <w:pPr>
              <w:spacing w:after="0"/>
              <w:ind w:left="2124"/>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TOTAL</w:t>
            </w:r>
          </w:p>
        </w:tc>
        <w:tc>
          <w:tcPr>
            <w:tcW w:w="1559" w:type="dxa"/>
          </w:tcPr>
          <w:p w14:paraId="342601FB" w14:textId="115B584B" w:rsidR="00FD165A" w:rsidRPr="001E1876" w:rsidRDefault="00FD165A" w:rsidP="00FD165A">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50</w:t>
            </w:r>
          </w:p>
        </w:tc>
        <w:tc>
          <w:tcPr>
            <w:tcW w:w="3266" w:type="dxa"/>
          </w:tcPr>
          <w:p w14:paraId="3126BE38" w14:textId="77EE411C" w:rsidR="00FD165A" w:rsidRPr="001E1876" w:rsidRDefault="00FD165A" w:rsidP="00FD165A">
            <w:pPr>
              <w:spacing w:after="0"/>
              <w:jc w:val="center"/>
              <w:rPr>
                <w:rFonts w:ascii="ITC Avant Garde" w:hAnsi="ITC Avant Garde"/>
                <w:b/>
                <w:bCs/>
                <w:color w:val="000000"/>
                <w:sz w:val="18"/>
                <w:szCs w:val="18"/>
                <w:lang w:eastAsia="es-MX"/>
              </w:rPr>
            </w:pPr>
            <w:r w:rsidRPr="007A68AB">
              <w:rPr>
                <w:rFonts w:ascii="ITC Avant Garde" w:hAnsi="ITC Avant Garde"/>
                <w:b/>
                <w:bCs/>
                <w:color w:val="0000FF"/>
                <w:sz w:val="16"/>
                <w:szCs w:val="16"/>
                <w:lang w:eastAsia="es-MX"/>
              </w:rPr>
              <w:t>“CONFIDENCIAL POR LEY”</w:t>
            </w:r>
          </w:p>
        </w:tc>
        <w:tc>
          <w:tcPr>
            <w:tcW w:w="888" w:type="dxa"/>
          </w:tcPr>
          <w:p w14:paraId="365C417C" w14:textId="42329E8A" w:rsidR="00FD165A" w:rsidRPr="001E1876" w:rsidRDefault="00FD165A" w:rsidP="00FD165A">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100</w:t>
            </w:r>
          </w:p>
        </w:tc>
      </w:tr>
    </w:tbl>
    <w:bookmarkEnd w:id="0"/>
    <w:p w14:paraId="239D50B5" w14:textId="77777777" w:rsidR="00F62D1C" w:rsidRPr="001E1876" w:rsidRDefault="00A02185" w:rsidP="006D7A4B">
      <w:pPr>
        <w:autoSpaceDE w:val="0"/>
        <w:autoSpaceDN w:val="0"/>
        <w:adjustRightInd w:val="0"/>
        <w:spacing w:before="240" w:after="240"/>
        <w:jc w:val="both"/>
        <w:rPr>
          <w:rFonts w:ascii="ITC Avant Garde" w:hAnsi="ITC Avant Garde"/>
          <w:bCs/>
        </w:rPr>
      </w:pPr>
      <w:r w:rsidRPr="001E1876">
        <w:rPr>
          <w:rFonts w:ascii="ITC Avant Garde" w:hAnsi="ITC Avant Garde"/>
          <w:bCs/>
        </w:rPr>
        <w:t>Ahora bien</w:t>
      </w:r>
      <w:r w:rsidR="00974FA7" w:rsidRPr="001E1876">
        <w:rPr>
          <w:rFonts w:ascii="ITC Avant Garde" w:hAnsi="ITC Avant Garde"/>
          <w:bCs/>
        </w:rPr>
        <w:t>, de</w:t>
      </w:r>
      <w:r w:rsidR="00E64D49" w:rsidRPr="001E1876">
        <w:rPr>
          <w:rFonts w:ascii="ITC Avant Garde" w:hAnsi="ITC Avant Garde"/>
          <w:bCs/>
        </w:rPr>
        <w:t xml:space="preserve"> </w:t>
      </w:r>
      <w:r w:rsidR="00974FA7" w:rsidRPr="001E1876">
        <w:rPr>
          <w:rFonts w:ascii="ITC Avant Garde" w:hAnsi="ITC Avant Garde"/>
          <w:bCs/>
        </w:rPr>
        <w:t>l</w:t>
      </w:r>
      <w:r w:rsidR="00E64D49" w:rsidRPr="001E1876">
        <w:rPr>
          <w:rFonts w:ascii="ITC Avant Garde" w:hAnsi="ITC Avant Garde"/>
          <w:bCs/>
        </w:rPr>
        <w:t>a Solicitud</w:t>
      </w:r>
      <w:r w:rsidR="00974FA7" w:rsidRPr="001E1876">
        <w:rPr>
          <w:rFonts w:ascii="ITC Avant Garde" w:hAnsi="ITC Avant Garde"/>
          <w:bCs/>
        </w:rPr>
        <w:t xml:space="preserve"> </w:t>
      </w:r>
      <w:r w:rsidR="00DF7274" w:rsidRPr="001E1876">
        <w:rPr>
          <w:rFonts w:ascii="ITC Avant Garde" w:hAnsi="ITC Avant Garde" w:cs="Arial"/>
          <w:kern w:val="1"/>
          <w:lang w:eastAsia="ar-SA"/>
        </w:rPr>
        <w:t>de Enajenación de Acciones</w:t>
      </w:r>
      <w:r w:rsidR="00DF7274" w:rsidRPr="001E1876">
        <w:rPr>
          <w:rFonts w:ascii="ITC Avant Garde" w:hAnsi="ITC Avant Garde"/>
          <w:bCs/>
        </w:rPr>
        <w:t xml:space="preserve"> </w:t>
      </w:r>
      <w:r w:rsidR="00974FA7" w:rsidRPr="001E1876">
        <w:rPr>
          <w:rFonts w:ascii="ITC Avant Garde" w:hAnsi="ITC Avant Garde"/>
          <w:bCs/>
        </w:rPr>
        <w:t xml:space="preserve">se desprende </w:t>
      </w:r>
      <w:r w:rsidR="00BB071C" w:rsidRPr="001E1876">
        <w:rPr>
          <w:rFonts w:ascii="ITC Avant Garde" w:hAnsi="ITC Avant Garde"/>
          <w:bCs/>
        </w:rPr>
        <w:t xml:space="preserve">que </w:t>
      </w:r>
      <w:r w:rsidR="00974FA7" w:rsidRPr="001E1876">
        <w:rPr>
          <w:rFonts w:ascii="ITC Avant Garde" w:hAnsi="ITC Avant Garde"/>
          <w:bCs/>
        </w:rPr>
        <w:t>el cuadro accionario</w:t>
      </w:r>
      <w:r w:rsidR="00E64D49" w:rsidRPr="001E1876">
        <w:rPr>
          <w:rFonts w:ascii="ITC Avant Garde" w:hAnsi="ITC Avant Garde"/>
          <w:bCs/>
        </w:rPr>
        <w:t xml:space="preserve"> de </w:t>
      </w:r>
      <w:r w:rsidR="006C5773" w:rsidRPr="001E1876">
        <w:rPr>
          <w:rFonts w:ascii="ITC Avant Garde" w:hAnsi="ITC Avant Garde" w:cs="Calibri"/>
          <w:b/>
          <w:color w:val="000000" w:themeColor="text1"/>
        </w:rPr>
        <w:t>Radio Contenidos</w:t>
      </w:r>
      <w:r w:rsidR="00572435" w:rsidRPr="001E1876">
        <w:rPr>
          <w:rFonts w:ascii="ITC Avant Garde" w:hAnsi="ITC Avant Garde"/>
          <w:bCs/>
        </w:rPr>
        <w:t>,</w:t>
      </w:r>
      <w:r w:rsidR="006F0B24" w:rsidRPr="001E1876">
        <w:rPr>
          <w:rFonts w:ascii="ITC Avant Garde" w:hAnsi="ITC Avant Garde" w:cs="Calibri"/>
          <w:b/>
        </w:rPr>
        <w:t xml:space="preserve"> </w:t>
      </w:r>
      <w:r w:rsidR="00974FA7" w:rsidRPr="001E1876">
        <w:rPr>
          <w:rFonts w:ascii="ITC Avant Garde" w:hAnsi="ITC Avant Garde"/>
          <w:bCs/>
        </w:rPr>
        <w:t>propuesto quedaría de la siguiente forma:</w:t>
      </w:r>
    </w:p>
    <w:tbl>
      <w:tblPr>
        <w:tblStyle w:val="Tablaconcuadrcula"/>
        <w:tblW w:w="9356" w:type="dxa"/>
        <w:tblLayout w:type="fixed"/>
        <w:tblLook w:val="01E0" w:firstRow="1" w:lastRow="1" w:firstColumn="1" w:lastColumn="1" w:noHBand="0" w:noVBand="0"/>
        <w:tblCaption w:val="Cuadro accionario propuesto"/>
        <w:tblDescription w:val="En una tabla de 4 columnas, se proporciona la distribución accionaria con los nombres de los accionistas, acciones y el importe en moneda nacional y porcentaje. Pero contiene información &quot;CONFIDENCIAL POR LEY&quot; por lo que se refiere al importe en moneda nacional."/>
      </w:tblPr>
      <w:tblGrid>
        <w:gridCol w:w="3828"/>
        <w:gridCol w:w="1842"/>
        <w:gridCol w:w="2694"/>
        <w:gridCol w:w="992"/>
      </w:tblGrid>
      <w:tr w:rsidR="00B34951" w:rsidRPr="001E1876" w14:paraId="63B5D24E" w14:textId="77777777" w:rsidTr="006D7A4B">
        <w:trPr>
          <w:trHeight w:val="617"/>
          <w:tblHeader/>
        </w:trPr>
        <w:tc>
          <w:tcPr>
            <w:tcW w:w="3828" w:type="dxa"/>
            <w:shd w:val="clear" w:color="auto" w:fill="BFBFBF" w:themeFill="background1" w:themeFillShade="BF"/>
            <w:vAlign w:val="center"/>
          </w:tcPr>
          <w:p w14:paraId="7DF425B9" w14:textId="77777777" w:rsidR="00B34951" w:rsidRPr="001E1876" w:rsidRDefault="00B34951" w:rsidP="006D7A4B">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lastRenderedPageBreak/>
              <w:t>ACCIONISTAS</w:t>
            </w:r>
          </w:p>
        </w:tc>
        <w:tc>
          <w:tcPr>
            <w:tcW w:w="1842" w:type="dxa"/>
            <w:shd w:val="clear" w:color="auto" w:fill="BFBFBF" w:themeFill="background1" w:themeFillShade="BF"/>
            <w:vAlign w:val="center"/>
          </w:tcPr>
          <w:p w14:paraId="1A58270A" w14:textId="77777777" w:rsidR="00B34951" w:rsidRPr="001E1876" w:rsidRDefault="00B34951" w:rsidP="006D7A4B">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ACCIONES</w:t>
            </w:r>
          </w:p>
        </w:tc>
        <w:tc>
          <w:tcPr>
            <w:tcW w:w="2694" w:type="dxa"/>
            <w:shd w:val="clear" w:color="auto" w:fill="BFBFBF" w:themeFill="background1" w:themeFillShade="BF"/>
            <w:vAlign w:val="center"/>
          </w:tcPr>
          <w:p w14:paraId="42DE75C9" w14:textId="77777777" w:rsidR="00B34951" w:rsidRPr="001E1876" w:rsidRDefault="00B34951" w:rsidP="006D7A4B">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IMPORTE EN MONEDA NACIONAL</w:t>
            </w:r>
          </w:p>
        </w:tc>
        <w:tc>
          <w:tcPr>
            <w:tcW w:w="992" w:type="dxa"/>
            <w:shd w:val="clear" w:color="auto" w:fill="BFBFBF" w:themeFill="background1" w:themeFillShade="BF"/>
            <w:vAlign w:val="center"/>
          </w:tcPr>
          <w:p w14:paraId="6B5980F9" w14:textId="77777777" w:rsidR="00B34951" w:rsidRPr="001E1876" w:rsidRDefault="00B34951" w:rsidP="006D7A4B">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w:t>
            </w:r>
          </w:p>
        </w:tc>
      </w:tr>
      <w:tr w:rsidR="00FD165A" w:rsidRPr="001E1876" w14:paraId="1DB043A7" w14:textId="77777777" w:rsidTr="006D7A4B">
        <w:tc>
          <w:tcPr>
            <w:tcW w:w="3828" w:type="dxa"/>
          </w:tcPr>
          <w:p w14:paraId="121F3ECC" w14:textId="3B63F946" w:rsidR="00FD165A" w:rsidRPr="001E1876" w:rsidRDefault="00FD165A" w:rsidP="00FD165A">
            <w:pPr>
              <w:spacing w:after="0"/>
              <w:rPr>
                <w:rFonts w:ascii="ITC Avant Garde" w:hAnsi="ITC Avant Garde"/>
                <w:bCs/>
                <w:color w:val="000000"/>
                <w:sz w:val="18"/>
                <w:szCs w:val="18"/>
                <w:lang w:eastAsia="es-MX"/>
              </w:rPr>
            </w:pPr>
            <w:proofErr w:type="spellStart"/>
            <w:r w:rsidRPr="001E1876">
              <w:rPr>
                <w:rFonts w:ascii="ITC Avant Garde" w:hAnsi="ITC Avant Garde"/>
                <w:bCs/>
                <w:color w:val="000000"/>
                <w:sz w:val="18"/>
                <w:szCs w:val="18"/>
                <w:lang w:eastAsia="es-MX"/>
              </w:rPr>
              <w:t>Topaz</w:t>
            </w:r>
            <w:proofErr w:type="spellEnd"/>
            <w:r w:rsidRPr="001E1876">
              <w:rPr>
                <w:rFonts w:ascii="ITC Avant Garde" w:hAnsi="ITC Avant Garde"/>
                <w:bCs/>
                <w:color w:val="000000"/>
                <w:sz w:val="18"/>
                <w:szCs w:val="18"/>
                <w:lang w:eastAsia="es-MX"/>
              </w:rPr>
              <w:t xml:space="preserve"> Soluciones Educativas, S.A.P.I. de C.V.</w:t>
            </w:r>
          </w:p>
        </w:tc>
        <w:tc>
          <w:tcPr>
            <w:tcW w:w="1842" w:type="dxa"/>
          </w:tcPr>
          <w:p w14:paraId="53B8E283" w14:textId="055EC17C"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49</w:t>
            </w:r>
          </w:p>
        </w:tc>
        <w:tc>
          <w:tcPr>
            <w:tcW w:w="2694" w:type="dxa"/>
          </w:tcPr>
          <w:p w14:paraId="76D6A396" w14:textId="590A9FA6" w:rsidR="00FD165A" w:rsidRPr="001E1876" w:rsidRDefault="00FD165A" w:rsidP="00FD165A">
            <w:pPr>
              <w:spacing w:after="0"/>
              <w:jc w:val="center"/>
              <w:rPr>
                <w:rFonts w:ascii="ITC Avant Garde" w:hAnsi="ITC Avant Garde"/>
                <w:bCs/>
                <w:color w:val="000000"/>
                <w:sz w:val="18"/>
                <w:szCs w:val="18"/>
                <w:lang w:eastAsia="es-MX"/>
              </w:rPr>
            </w:pPr>
            <w:r w:rsidRPr="00ED7A98">
              <w:rPr>
                <w:rFonts w:ascii="ITC Avant Garde" w:hAnsi="ITC Avant Garde"/>
                <w:b/>
                <w:bCs/>
                <w:color w:val="0000FF"/>
                <w:sz w:val="16"/>
                <w:szCs w:val="16"/>
                <w:lang w:eastAsia="es-MX"/>
              </w:rPr>
              <w:t>“CONFIDENCIAL POR LEY”</w:t>
            </w:r>
          </w:p>
        </w:tc>
        <w:tc>
          <w:tcPr>
            <w:tcW w:w="992" w:type="dxa"/>
          </w:tcPr>
          <w:p w14:paraId="234EB631" w14:textId="42F14FCB"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98</w:t>
            </w:r>
          </w:p>
        </w:tc>
      </w:tr>
      <w:tr w:rsidR="00FD165A" w:rsidRPr="001E1876" w14:paraId="59A04EE0" w14:textId="77777777" w:rsidTr="006D7A4B">
        <w:tc>
          <w:tcPr>
            <w:tcW w:w="3828" w:type="dxa"/>
          </w:tcPr>
          <w:p w14:paraId="0E202CF2" w14:textId="3E8F03C0" w:rsidR="00FD165A" w:rsidRPr="001E1876" w:rsidRDefault="00FD165A" w:rsidP="00FD165A">
            <w:pPr>
              <w:spacing w:after="0"/>
              <w:rPr>
                <w:rFonts w:ascii="ITC Avant Garde" w:hAnsi="ITC Avant Garde"/>
                <w:bCs/>
                <w:color w:val="000000"/>
                <w:sz w:val="18"/>
                <w:szCs w:val="18"/>
                <w:lang w:eastAsia="es-MX"/>
              </w:rPr>
            </w:pPr>
            <w:proofErr w:type="spellStart"/>
            <w:r w:rsidRPr="001E1876">
              <w:rPr>
                <w:rFonts w:ascii="ITC Avant Garde" w:hAnsi="ITC Avant Garde"/>
                <w:bCs/>
                <w:color w:val="000000"/>
                <w:sz w:val="18"/>
                <w:szCs w:val="18"/>
                <w:lang w:eastAsia="es-MX"/>
              </w:rPr>
              <w:t>Topaz</w:t>
            </w:r>
            <w:proofErr w:type="spellEnd"/>
            <w:r w:rsidRPr="001E1876">
              <w:rPr>
                <w:rFonts w:ascii="ITC Avant Garde" w:hAnsi="ITC Avant Garde"/>
                <w:bCs/>
                <w:color w:val="000000"/>
                <w:sz w:val="18"/>
                <w:szCs w:val="18"/>
                <w:lang w:eastAsia="es-MX"/>
              </w:rPr>
              <w:t xml:space="preserve"> Capital, S.A.P.I. de C.V.</w:t>
            </w:r>
          </w:p>
        </w:tc>
        <w:tc>
          <w:tcPr>
            <w:tcW w:w="1842" w:type="dxa"/>
          </w:tcPr>
          <w:p w14:paraId="0368FA23" w14:textId="0F8FB0E6"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1</w:t>
            </w:r>
          </w:p>
        </w:tc>
        <w:tc>
          <w:tcPr>
            <w:tcW w:w="2694" w:type="dxa"/>
          </w:tcPr>
          <w:p w14:paraId="6D50C95C" w14:textId="747B7655" w:rsidR="00FD165A" w:rsidRPr="001E1876" w:rsidRDefault="00FD165A" w:rsidP="00FD165A">
            <w:pPr>
              <w:spacing w:after="0"/>
              <w:jc w:val="center"/>
              <w:rPr>
                <w:rFonts w:ascii="ITC Avant Garde" w:hAnsi="ITC Avant Garde"/>
                <w:bCs/>
                <w:color w:val="000000"/>
                <w:sz w:val="18"/>
                <w:szCs w:val="18"/>
                <w:lang w:eastAsia="es-MX"/>
              </w:rPr>
            </w:pPr>
            <w:r w:rsidRPr="00ED7A98">
              <w:rPr>
                <w:rFonts w:ascii="ITC Avant Garde" w:hAnsi="ITC Avant Garde"/>
                <w:b/>
                <w:bCs/>
                <w:color w:val="0000FF"/>
                <w:sz w:val="16"/>
                <w:szCs w:val="16"/>
                <w:lang w:eastAsia="es-MX"/>
              </w:rPr>
              <w:t>“CONFIDENCIAL POR LEY”</w:t>
            </w:r>
          </w:p>
        </w:tc>
        <w:tc>
          <w:tcPr>
            <w:tcW w:w="992" w:type="dxa"/>
          </w:tcPr>
          <w:p w14:paraId="4F49B48C" w14:textId="2B096CB8"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2</w:t>
            </w:r>
          </w:p>
        </w:tc>
      </w:tr>
      <w:tr w:rsidR="00FD165A" w:rsidRPr="001E1876" w14:paraId="2181ACEB" w14:textId="77777777" w:rsidTr="006D7A4B">
        <w:tc>
          <w:tcPr>
            <w:tcW w:w="3828" w:type="dxa"/>
          </w:tcPr>
          <w:p w14:paraId="75FED66A" w14:textId="37A583F7" w:rsidR="00FD165A" w:rsidRPr="001E1876" w:rsidRDefault="00FD165A" w:rsidP="00FD165A">
            <w:pPr>
              <w:spacing w:after="0"/>
              <w:ind w:left="2124"/>
              <w:jc w:val="center"/>
              <w:rPr>
                <w:rFonts w:ascii="ITC Avant Garde" w:hAnsi="ITC Avant Garde"/>
                <w:bCs/>
                <w:color w:val="000000"/>
                <w:sz w:val="18"/>
                <w:szCs w:val="18"/>
                <w:lang w:eastAsia="es-MX"/>
              </w:rPr>
            </w:pPr>
            <w:r w:rsidRPr="001E1876">
              <w:rPr>
                <w:rFonts w:ascii="ITC Avant Garde" w:hAnsi="ITC Avant Garde"/>
                <w:b/>
                <w:bCs/>
                <w:color w:val="000000"/>
                <w:sz w:val="18"/>
                <w:szCs w:val="18"/>
                <w:lang w:eastAsia="es-MX"/>
              </w:rPr>
              <w:t>TOTAL</w:t>
            </w:r>
          </w:p>
        </w:tc>
        <w:tc>
          <w:tcPr>
            <w:tcW w:w="1842" w:type="dxa"/>
          </w:tcPr>
          <w:p w14:paraId="4C74A80D" w14:textId="75BF30EE"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
                <w:bCs/>
                <w:color w:val="000000"/>
                <w:sz w:val="18"/>
                <w:szCs w:val="18"/>
                <w:lang w:eastAsia="es-MX"/>
              </w:rPr>
              <w:t>50</w:t>
            </w:r>
          </w:p>
        </w:tc>
        <w:tc>
          <w:tcPr>
            <w:tcW w:w="2694" w:type="dxa"/>
          </w:tcPr>
          <w:p w14:paraId="325FEB31" w14:textId="69D8CE22" w:rsidR="00FD165A" w:rsidRPr="001E1876" w:rsidRDefault="00FD165A" w:rsidP="00FD165A">
            <w:pPr>
              <w:spacing w:after="0"/>
              <w:jc w:val="center"/>
              <w:rPr>
                <w:rFonts w:ascii="ITC Avant Garde" w:hAnsi="ITC Avant Garde"/>
                <w:bCs/>
                <w:color w:val="000000"/>
                <w:sz w:val="18"/>
                <w:szCs w:val="18"/>
                <w:lang w:eastAsia="es-MX"/>
              </w:rPr>
            </w:pPr>
            <w:r w:rsidRPr="00ED7A98">
              <w:rPr>
                <w:rFonts w:ascii="ITC Avant Garde" w:hAnsi="ITC Avant Garde"/>
                <w:b/>
                <w:bCs/>
                <w:color w:val="0000FF"/>
                <w:sz w:val="16"/>
                <w:szCs w:val="16"/>
                <w:lang w:eastAsia="es-MX"/>
              </w:rPr>
              <w:t>“CONFIDENCIAL POR LEY”</w:t>
            </w:r>
          </w:p>
        </w:tc>
        <w:tc>
          <w:tcPr>
            <w:tcW w:w="992" w:type="dxa"/>
          </w:tcPr>
          <w:p w14:paraId="24CE82EE" w14:textId="1B809855"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
                <w:bCs/>
                <w:color w:val="000000"/>
                <w:sz w:val="18"/>
                <w:szCs w:val="18"/>
                <w:lang w:eastAsia="es-MX"/>
              </w:rPr>
              <w:t>100</w:t>
            </w:r>
          </w:p>
        </w:tc>
      </w:tr>
    </w:tbl>
    <w:p w14:paraId="5B523038" w14:textId="17F7F134" w:rsidR="00F62D1C" w:rsidRDefault="009165CC" w:rsidP="00CF0CA0">
      <w:pPr>
        <w:autoSpaceDE w:val="0"/>
        <w:autoSpaceDN w:val="0"/>
        <w:adjustRightInd w:val="0"/>
        <w:spacing w:before="240" w:after="240"/>
        <w:jc w:val="both"/>
        <w:rPr>
          <w:rFonts w:ascii="ITC Avant Garde" w:hAnsi="ITC Avant Garde"/>
          <w:bCs/>
        </w:rPr>
      </w:pPr>
      <w:r w:rsidRPr="001E1876">
        <w:rPr>
          <w:rFonts w:ascii="ITC Avant Garde" w:hAnsi="ITC Avant Garde"/>
          <w:bCs/>
        </w:rPr>
        <w:t>A su vez,</w:t>
      </w:r>
      <w:r w:rsidR="00965D35" w:rsidRPr="001E1876">
        <w:rPr>
          <w:rFonts w:ascii="ITC Avant Garde" w:hAnsi="ITC Avant Garde"/>
          <w:bCs/>
        </w:rPr>
        <w:t xml:space="preserve"> la empresa </w:t>
      </w:r>
      <w:proofErr w:type="spellStart"/>
      <w:r w:rsidR="00965D35" w:rsidRPr="001E1876">
        <w:rPr>
          <w:rFonts w:ascii="ITC Avant Garde" w:hAnsi="ITC Avant Garde"/>
          <w:bCs/>
          <w:color w:val="000000"/>
        </w:rPr>
        <w:t>Topaz</w:t>
      </w:r>
      <w:proofErr w:type="spellEnd"/>
      <w:r w:rsidR="00965D35" w:rsidRPr="001E1876">
        <w:rPr>
          <w:rFonts w:ascii="ITC Avant Garde" w:hAnsi="ITC Avant Garde"/>
          <w:bCs/>
          <w:color w:val="000000"/>
        </w:rPr>
        <w:t xml:space="preserve"> Soluciones Educativas, S.A.P.I. de C.V.</w:t>
      </w:r>
      <w:r w:rsidR="001860CF" w:rsidRPr="001E1876">
        <w:rPr>
          <w:rFonts w:ascii="ITC Avant Garde" w:hAnsi="ITC Avant Garde"/>
          <w:bCs/>
          <w:color w:val="000000"/>
        </w:rPr>
        <w:t>,</w:t>
      </w:r>
      <w:r w:rsidR="00965D35" w:rsidRPr="001E1876">
        <w:rPr>
          <w:rFonts w:ascii="ITC Avant Garde" w:hAnsi="ITC Avant Garde"/>
          <w:bCs/>
        </w:rPr>
        <w:t xml:space="preserve"> </w:t>
      </w:r>
      <w:r w:rsidRPr="001E1876">
        <w:rPr>
          <w:rFonts w:ascii="ITC Avant Garde" w:hAnsi="ITC Avant Garde"/>
          <w:bCs/>
        </w:rPr>
        <w:t xml:space="preserve">cuenta con la siguiente </w:t>
      </w:r>
      <w:r w:rsidR="001860CF" w:rsidRPr="001E1876">
        <w:rPr>
          <w:rFonts w:ascii="ITC Avant Garde" w:hAnsi="ITC Avant Garde"/>
          <w:bCs/>
        </w:rPr>
        <w:t>estructura accionaria</w:t>
      </w:r>
      <w:r w:rsidR="00965D35" w:rsidRPr="001E1876">
        <w:rPr>
          <w:rFonts w:ascii="ITC Avant Garde" w:hAnsi="ITC Avant Garde"/>
          <w:bCs/>
        </w:rPr>
        <w:t>:</w:t>
      </w:r>
    </w:p>
    <w:p w14:paraId="1DED1363" w14:textId="2B0D78FC" w:rsidR="00FD165A" w:rsidRPr="001E1876" w:rsidRDefault="00FD165A" w:rsidP="00FD165A">
      <w:pPr>
        <w:autoSpaceDE w:val="0"/>
        <w:autoSpaceDN w:val="0"/>
        <w:adjustRightInd w:val="0"/>
        <w:spacing w:after="240"/>
        <w:jc w:val="center"/>
        <w:rPr>
          <w:rFonts w:ascii="ITC Avant Garde" w:hAnsi="ITC Avant Garde"/>
          <w:bCs/>
        </w:rPr>
      </w:pPr>
      <w:r w:rsidRPr="001E1876">
        <w:rPr>
          <w:rFonts w:ascii="ITC Avant Garde" w:hAnsi="ITC Avant Garde"/>
          <w:b/>
          <w:bCs/>
          <w:color w:val="000000"/>
          <w:sz w:val="18"/>
          <w:szCs w:val="18"/>
        </w:rPr>
        <w:t>TOPAZ SOLUCIONES EDUCATIVAS, S.A.P.I. DE C.V.</w:t>
      </w:r>
    </w:p>
    <w:tbl>
      <w:tblPr>
        <w:tblStyle w:val="Tablaconcuadrcula"/>
        <w:tblW w:w="9356" w:type="dxa"/>
        <w:tblLayout w:type="fixed"/>
        <w:tblLook w:val="01E0" w:firstRow="1" w:lastRow="1" w:firstColumn="1" w:lastColumn="1" w:noHBand="0" w:noVBand="0"/>
        <w:tblCaption w:val="Estructura accionaria"/>
        <w:tblDescription w:val="En una tabla de 6 columnas, se proporciona la estructura accionaria con los nombres de los accionistas y su capital fijo y variable. Pero contiene información &quot;CONFIDENCIAL POR LEY&quot; por lo que se refiere a importes de capital fijo y variable."/>
      </w:tblPr>
      <w:tblGrid>
        <w:gridCol w:w="2835"/>
        <w:gridCol w:w="1276"/>
        <w:gridCol w:w="1276"/>
        <w:gridCol w:w="1276"/>
        <w:gridCol w:w="1701"/>
        <w:gridCol w:w="992"/>
      </w:tblGrid>
      <w:tr w:rsidR="00CF0CA0" w:rsidRPr="001E1876" w14:paraId="3AEC0BD3" w14:textId="77777777" w:rsidTr="00CF0CA0">
        <w:trPr>
          <w:trHeight w:val="299"/>
          <w:tblHeader/>
        </w:trPr>
        <w:tc>
          <w:tcPr>
            <w:tcW w:w="2835" w:type="dxa"/>
            <w:shd w:val="clear" w:color="auto" w:fill="BFBFBF" w:themeFill="background1" w:themeFillShade="BF"/>
            <w:vAlign w:val="center"/>
          </w:tcPr>
          <w:p w14:paraId="73986EE9" w14:textId="0AF7A651"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ACCIONISTAS</w:t>
            </w:r>
          </w:p>
        </w:tc>
        <w:tc>
          <w:tcPr>
            <w:tcW w:w="1276" w:type="dxa"/>
            <w:shd w:val="clear" w:color="auto" w:fill="BFBFBF" w:themeFill="background1" w:themeFillShade="BF"/>
            <w:vAlign w:val="center"/>
          </w:tcPr>
          <w:p w14:paraId="39E3C87F" w14:textId="00FE2191"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CAPITAL FIJO ACCIONES</w:t>
            </w:r>
          </w:p>
        </w:tc>
        <w:tc>
          <w:tcPr>
            <w:tcW w:w="1276" w:type="dxa"/>
            <w:shd w:val="clear" w:color="auto" w:fill="BFBFBF" w:themeFill="background1" w:themeFillShade="BF"/>
            <w:vAlign w:val="center"/>
          </w:tcPr>
          <w:p w14:paraId="728F80AF" w14:textId="305A739F" w:rsidR="00CF0CA0" w:rsidRPr="00FD165A" w:rsidRDefault="00CF0CA0" w:rsidP="00CF0CA0">
            <w:pPr>
              <w:spacing w:after="0"/>
              <w:jc w:val="center"/>
              <w:rPr>
                <w:rFonts w:ascii="ITC Avant Garde" w:hAnsi="ITC Avant Garde"/>
                <w:b/>
                <w:bCs/>
                <w:color w:val="0000FF"/>
                <w:sz w:val="12"/>
                <w:szCs w:val="12"/>
                <w:lang w:eastAsia="es-MX"/>
              </w:rPr>
            </w:pPr>
            <w:r w:rsidRPr="001E1876">
              <w:rPr>
                <w:rFonts w:ascii="ITC Avant Garde" w:hAnsi="ITC Avant Garde"/>
                <w:b/>
                <w:bCs/>
                <w:color w:val="000000"/>
                <w:sz w:val="18"/>
                <w:szCs w:val="18"/>
                <w:lang w:eastAsia="es-MX"/>
              </w:rPr>
              <w:t>CAPITAL FIJO IMPORTE EN MONEDA NACIONAL</w:t>
            </w:r>
          </w:p>
        </w:tc>
        <w:tc>
          <w:tcPr>
            <w:tcW w:w="1276" w:type="dxa"/>
            <w:shd w:val="clear" w:color="auto" w:fill="BFBFBF" w:themeFill="background1" w:themeFillShade="BF"/>
            <w:vAlign w:val="center"/>
          </w:tcPr>
          <w:p w14:paraId="06489D88" w14:textId="19125A3B"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CAPITAL VARIABLE ACCIONES</w:t>
            </w:r>
          </w:p>
        </w:tc>
        <w:tc>
          <w:tcPr>
            <w:tcW w:w="1701" w:type="dxa"/>
            <w:shd w:val="clear" w:color="auto" w:fill="BFBFBF" w:themeFill="background1" w:themeFillShade="BF"/>
            <w:vAlign w:val="center"/>
          </w:tcPr>
          <w:p w14:paraId="2AD029DF" w14:textId="1AF76CBD" w:rsidR="00CF0CA0" w:rsidRPr="007072DB" w:rsidRDefault="00CF0CA0" w:rsidP="00CF0CA0">
            <w:pPr>
              <w:spacing w:after="0"/>
              <w:jc w:val="center"/>
              <w:rPr>
                <w:rFonts w:ascii="ITC Avant Garde" w:hAnsi="ITC Avant Garde"/>
                <w:b/>
                <w:bCs/>
                <w:color w:val="0000FF"/>
                <w:sz w:val="12"/>
                <w:szCs w:val="12"/>
                <w:lang w:eastAsia="es-MX"/>
              </w:rPr>
            </w:pPr>
            <w:r w:rsidRPr="001E1876">
              <w:rPr>
                <w:rFonts w:ascii="ITC Avant Garde" w:hAnsi="ITC Avant Garde"/>
                <w:b/>
                <w:bCs/>
                <w:color w:val="000000"/>
                <w:sz w:val="18"/>
                <w:szCs w:val="18"/>
                <w:lang w:eastAsia="es-MX"/>
              </w:rPr>
              <w:t>CAPITAL VARIABLE IMPORTE EN MONEDA NACIONAL</w:t>
            </w:r>
          </w:p>
        </w:tc>
        <w:tc>
          <w:tcPr>
            <w:tcW w:w="992" w:type="dxa"/>
            <w:shd w:val="clear" w:color="auto" w:fill="BFBFBF" w:themeFill="background1" w:themeFillShade="BF"/>
            <w:vAlign w:val="center"/>
          </w:tcPr>
          <w:p w14:paraId="0EE32416" w14:textId="5DCC484A"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w:t>
            </w:r>
          </w:p>
        </w:tc>
      </w:tr>
      <w:tr w:rsidR="00CF0CA0" w:rsidRPr="001E1876" w14:paraId="411B800A" w14:textId="77777777" w:rsidTr="00CF0CA0">
        <w:trPr>
          <w:trHeight w:val="299"/>
        </w:trPr>
        <w:tc>
          <w:tcPr>
            <w:tcW w:w="2835" w:type="dxa"/>
          </w:tcPr>
          <w:p w14:paraId="07CC865A" w14:textId="3E6F49A8" w:rsidR="00CF0CA0" w:rsidRPr="001E1876" w:rsidRDefault="00CF0CA0" w:rsidP="00CF0CA0">
            <w:pPr>
              <w:spacing w:after="0"/>
              <w:rPr>
                <w:rFonts w:ascii="ITC Avant Garde" w:hAnsi="ITC Avant Garde"/>
                <w:sz w:val="18"/>
                <w:szCs w:val="18"/>
              </w:rPr>
            </w:pPr>
            <w:proofErr w:type="spellStart"/>
            <w:r w:rsidRPr="001E1876">
              <w:rPr>
                <w:rFonts w:ascii="ITC Avant Garde" w:hAnsi="ITC Avant Garde"/>
                <w:sz w:val="18"/>
                <w:szCs w:val="18"/>
              </w:rPr>
              <w:t>Topaz</w:t>
            </w:r>
            <w:proofErr w:type="spellEnd"/>
            <w:r w:rsidRPr="001E1876">
              <w:rPr>
                <w:rFonts w:ascii="ITC Avant Garde" w:hAnsi="ITC Avant Garde"/>
                <w:sz w:val="18"/>
                <w:szCs w:val="18"/>
              </w:rPr>
              <w:t xml:space="preserve"> Holding, S.A.P.I. de C.V.</w:t>
            </w:r>
          </w:p>
        </w:tc>
        <w:tc>
          <w:tcPr>
            <w:tcW w:w="1276" w:type="dxa"/>
          </w:tcPr>
          <w:p w14:paraId="4C4AEC42" w14:textId="4E6979BD"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207</w:t>
            </w:r>
          </w:p>
        </w:tc>
        <w:tc>
          <w:tcPr>
            <w:tcW w:w="1276" w:type="dxa"/>
          </w:tcPr>
          <w:p w14:paraId="71567757" w14:textId="115F6DD4" w:rsidR="00CF0CA0" w:rsidRPr="00FD165A" w:rsidRDefault="00CF0CA0" w:rsidP="00CF0CA0">
            <w:pPr>
              <w:spacing w:after="0"/>
              <w:jc w:val="center"/>
              <w:rPr>
                <w:rFonts w:ascii="ITC Avant Garde" w:hAnsi="ITC Avant Garde"/>
                <w:sz w:val="12"/>
                <w:szCs w:val="12"/>
              </w:rPr>
            </w:pPr>
            <w:r w:rsidRPr="00FD165A">
              <w:rPr>
                <w:rFonts w:ascii="ITC Avant Garde" w:hAnsi="ITC Avant Garde"/>
                <w:b/>
                <w:bCs/>
                <w:color w:val="0000FF"/>
                <w:sz w:val="12"/>
                <w:szCs w:val="12"/>
                <w:lang w:eastAsia="es-MX"/>
              </w:rPr>
              <w:t>“CONFIDENCIAL POR LEY”</w:t>
            </w:r>
          </w:p>
        </w:tc>
        <w:tc>
          <w:tcPr>
            <w:tcW w:w="1276" w:type="dxa"/>
          </w:tcPr>
          <w:p w14:paraId="1D2D3CDE" w14:textId="4AC7E86C"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4’049,760</w:t>
            </w:r>
          </w:p>
        </w:tc>
        <w:tc>
          <w:tcPr>
            <w:tcW w:w="1701" w:type="dxa"/>
          </w:tcPr>
          <w:p w14:paraId="6B84D8A7" w14:textId="4E0CB461" w:rsidR="00CF0CA0" w:rsidRPr="001E1876" w:rsidRDefault="00CF0CA0" w:rsidP="00CF0CA0">
            <w:pPr>
              <w:spacing w:after="0"/>
              <w:jc w:val="center"/>
              <w:rPr>
                <w:rFonts w:ascii="ITC Avant Garde" w:hAnsi="ITC Avant Garde"/>
                <w:sz w:val="18"/>
                <w:szCs w:val="18"/>
              </w:rPr>
            </w:pPr>
            <w:r w:rsidRPr="007072DB">
              <w:rPr>
                <w:rFonts w:ascii="ITC Avant Garde" w:hAnsi="ITC Avant Garde"/>
                <w:b/>
                <w:bCs/>
                <w:color w:val="0000FF"/>
                <w:sz w:val="12"/>
                <w:szCs w:val="12"/>
                <w:lang w:eastAsia="es-MX"/>
              </w:rPr>
              <w:t>“CONFIDENCIAL POR LEY”</w:t>
            </w:r>
          </w:p>
        </w:tc>
        <w:tc>
          <w:tcPr>
            <w:tcW w:w="992" w:type="dxa"/>
          </w:tcPr>
          <w:p w14:paraId="62786DDC" w14:textId="2B1AA176"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99.9994</w:t>
            </w:r>
          </w:p>
        </w:tc>
      </w:tr>
      <w:tr w:rsidR="00CF0CA0" w:rsidRPr="001E1876" w14:paraId="0905F291" w14:textId="77777777" w:rsidTr="00CF0CA0">
        <w:trPr>
          <w:trHeight w:val="463"/>
        </w:trPr>
        <w:tc>
          <w:tcPr>
            <w:tcW w:w="2835" w:type="dxa"/>
          </w:tcPr>
          <w:p w14:paraId="570BE7C8" w14:textId="1B071B84" w:rsidR="00CF0CA0" w:rsidRPr="001E1876" w:rsidRDefault="00CF0CA0" w:rsidP="00CF0CA0">
            <w:pPr>
              <w:spacing w:after="0"/>
              <w:rPr>
                <w:rFonts w:ascii="ITC Avant Garde" w:hAnsi="ITC Avant Garde"/>
                <w:sz w:val="18"/>
                <w:szCs w:val="18"/>
              </w:rPr>
            </w:pPr>
            <w:r w:rsidRPr="001E1876">
              <w:rPr>
                <w:rFonts w:ascii="ITC Avant Garde" w:hAnsi="ITC Avant Garde"/>
                <w:sz w:val="18"/>
                <w:szCs w:val="18"/>
              </w:rPr>
              <w:t>Tenedora DZM, S.A.P.I. de C.V.</w:t>
            </w:r>
          </w:p>
        </w:tc>
        <w:tc>
          <w:tcPr>
            <w:tcW w:w="1276" w:type="dxa"/>
          </w:tcPr>
          <w:p w14:paraId="7EC7CFED" w14:textId="7AB76A32"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23</w:t>
            </w:r>
          </w:p>
        </w:tc>
        <w:tc>
          <w:tcPr>
            <w:tcW w:w="1276" w:type="dxa"/>
          </w:tcPr>
          <w:p w14:paraId="5280A2FE" w14:textId="01991CA0" w:rsidR="00CF0CA0" w:rsidRPr="00FD165A" w:rsidRDefault="00CF0CA0" w:rsidP="00CF0CA0">
            <w:pPr>
              <w:spacing w:after="0"/>
              <w:jc w:val="center"/>
              <w:rPr>
                <w:rFonts w:ascii="ITC Avant Garde" w:hAnsi="ITC Avant Garde"/>
                <w:sz w:val="12"/>
                <w:szCs w:val="12"/>
              </w:rPr>
            </w:pPr>
            <w:r w:rsidRPr="00FD165A">
              <w:rPr>
                <w:rFonts w:ascii="ITC Avant Garde" w:hAnsi="ITC Avant Garde"/>
                <w:b/>
                <w:bCs/>
                <w:color w:val="0000FF"/>
                <w:sz w:val="12"/>
                <w:szCs w:val="12"/>
                <w:lang w:eastAsia="es-MX"/>
              </w:rPr>
              <w:t>“CONFIDENCIAL POR LEY”</w:t>
            </w:r>
          </w:p>
        </w:tc>
        <w:tc>
          <w:tcPr>
            <w:tcW w:w="1276" w:type="dxa"/>
          </w:tcPr>
          <w:p w14:paraId="2BF9D9B1" w14:textId="54629508"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w:t>
            </w:r>
          </w:p>
        </w:tc>
        <w:tc>
          <w:tcPr>
            <w:tcW w:w="1701" w:type="dxa"/>
          </w:tcPr>
          <w:p w14:paraId="2B2138F6" w14:textId="7A0DB660" w:rsidR="00CF0CA0" w:rsidRPr="001E1876" w:rsidRDefault="00CF0CA0" w:rsidP="00CF0CA0">
            <w:pPr>
              <w:spacing w:after="0"/>
              <w:jc w:val="center"/>
              <w:rPr>
                <w:rFonts w:ascii="ITC Avant Garde" w:hAnsi="ITC Avant Garde"/>
                <w:sz w:val="18"/>
                <w:szCs w:val="18"/>
              </w:rPr>
            </w:pPr>
            <w:r w:rsidRPr="007072DB">
              <w:rPr>
                <w:rFonts w:ascii="ITC Avant Garde" w:hAnsi="ITC Avant Garde"/>
                <w:b/>
                <w:bCs/>
                <w:color w:val="0000FF"/>
                <w:sz w:val="12"/>
                <w:szCs w:val="12"/>
                <w:lang w:eastAsia="es-MX"/>
              </w:rPr>
              <w:t>“CONFIDENCIAL POR LEY”</w:t>
            </w:r>
          </w:p>
        </w:tc>
        <w:tc>
          <w:tcPr>
            <w:tcW w:w="992" w:type="dxa"/>
          </w:tcPr>
          <w:p w14:paraId="34931128" w14:textId="3A9BDCBD"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0.0006</w:t>
            </w:r>
          </w:p>
        </w:tc>
      </w:tr>
      <w:tr w:rsidR="00CF0CA0" w:rsidRPr="001E1876" w14:paraId="413863A6" w14:textId="77777777" w:rsidTr="00CF0CA0">
        <w:trPr>
          <w:trHeight w:val="325"/>
        </w:trPr>
        <w:tc>
          <w:tcPr>
            <w:tcW w:w="2835" w:type="dxa"/>
          </w:tcPr>
          <w:p w14:paraId="44375FA5" w14:textId="77777777" w:rsidR="00CF0CA0" w:rsidRPr="001E1876" w:rsidRDefault="00CF0CA0" w:rsidP="00CF0CA0">
            <w:pPr>
              <w:spacing w:after="0"/>
              <w:jc w:val="right"/>
              <w:rPr>
                <w:rFonts w:ascii="ITC Avant Garde" w:hAnsi="ITC Avant Garde"/>
                <w:sz w:val="18"/>
                <w:szCs w:val="18"/>
              </w:rPr>
            </w:pPr>
            <w:r w:rsidRPr="001E1876">
              <w:rPr>
                <w:rFonts w:ascii="ITC Avant Garde" w:hAnsi="ITC Avant Garde"/>
                <w:b/>
                <w:bCs/>
                <w:color w:val="000000"/>
                <w:sz w:val="18"/>
                <w:szCs w:val="18"/>
                <w:lang w:eastAsia="es-MX"/>
              </w:rPr>
              <w:t>TOTAL</w:t>
            </w:r>
          </w:p>
        </w:tc>
        <w:tc>
          <w:tcPr>
            <w:tcW w:w="1276" w:type="dxa"/>
          </w:tcPr>
          <w:p w14:paraId="1B5D14E9" w14:textId="08701595"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230</w:t>
            </w:r>
          </w:p>
        </w:tc>
        <w:tc>
          <w:tcPr>
            <w:tcW w:w="1276" w:type="dxa"/>
          </w:tcPr>
          <w:p w14:paraId="5CF7EB8F" w14:textId="195DCB3B" w:rsidR="00CF0CA0" w:rsidRPr="00FD165A" w:rsidRDefault="00CF0CA0" w:rsidP="00CF0CA0">
            <w:pPr>
              <w:spacing w:after="0"/>
              <w:jc w:val="center"/>
              <w:rPr>
                <w:rFonts w:ascii="ITC Avant Garde" w:hAnsi="ITC Avant Garde"/>
                <w:b/>
                <w:sz w:val="12"/>
                <w:szCs w:val="12"/>
              </w:rPr>
            </w:pPr>
            <w:r w:rsidRPr="00FD165A">
              <w:rPr>
                <w:rFonts w:ascii="ITC Avant Garde" w:hAnsi="ITC Avant Garde"/>
                <w:b/>
                <w:bCs/>
                <w:color w:val="0000FF"/>
                <w:sz w:val="12"/>
                <w:szCs w:val="12"/>
                <w:lang w:eastAsia="es-MX"/>
              </w:rPr>
              <w:t>“CONFIDENCIAL POR LEY”</w:t>
            </w:r>
          </w:p>
        </w:tc>
        <w:tc>
          <w:tcPr>
            <w:tcW w:w="1276" w:type="dxa"/>
          </w:tcPr>
          <w:p w14:paraId="2E14C0A4" w14:textId="32B427A4"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4’049,760</w:t>
            </w:r>
          </w:p>
        </w:tc>
        <w:tc>
          <w:tcPr>
            <w:tcW w:w="1701" w:type="dxa"/>
          </w:tcPr>
          <w:p w14:paraId="6D2F186F" w14:textId="3F3637B6" w:rsidR="00CF0CA0" w:rsidRPr="001E1876" w:rsidRDefault="00CF0CA0" w:rsidP="00CF0CA0">
            <w:pPr>
              <w:spacing w:after="0"/>
              <w:jc w:val="center"/>
              <w:rPr>
                <w:rFonts w:ascii="ITC Avant Garde" w:hAnsi="ITC Avant Garde"/>
                <w:b/>
                <w:sz w:val="18"/>
                <w:szCs w:val="18"/>
              </w:rPr>
            </w:pPr>
            <w:r w:rsidRPr="007072DB">
              <w:rPr>
                <w:rFonts w:ascii="ITC Avant Garde" w:hAnsi="ITC Avant Garde"/>
                <w:b/>
                <w:bCs/>
                <w:color w:val="0000FF"/>
                <w:sz w:val="12"/>
                <w:szCs w:val="12"/>
                <w:lang w:eastAsia="es-MX"/>
              </w:rPr>
              <w:t>“CONFIDENCIAL POR LEY”</w:t>
            </w:r>
          </w:p>
        </w:tc>
        <w:tc>
          <w:tcPr>
            <w:tcW w:w="992" w:type="dxa"/>
          </w:tcPr>
          <w:p w14:paraId="42C957C1" w14:textId="6B32FFCE"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100</w:t>
            </w:r>
          </w:p>
        </w:tc>
      </w:tr>
    </w:tbl>
    <w:p w14:paraId="71EB96B4" w14:textId="22597908" w:rsidR="00AF0AE1" w:rsidRPr="001E1876" w:rsidRDefault="00FD165A" w:rsidP="00CF0CA0">
      <w:pPr>
        <w:autoSpaceDE w:val="0"/>
        <w:autoSpaceDN w:val="0"/>
        <w:adjustRightInd w:val="0"/>
        <w:spacing w:before="240" w:after="240"/>
        <w:jc w:val="center"/>
        <w:rPr>
          <w:rFonts w:ascii="ITC Avant Garde" w:hAnsi="ITC Avant Garde"/>
          <w:bCs/>
        </w:rPr>
      </w:pPr>
      <w:r w:rsidRPr="001E1876">
        <w:rPr>
          <w:rFonts w:ascii="ITC Avant Garde" w:hAnsi="ITC Avant Garde"/>
          <w:b/>
          <w:bCs/>
          <w:color w:val="000000"/>
          <w:sz w:val="18"/>
          <w:szCs w:val="18"/>
        </w:rPr>
        <w:t>TOPAZ HOLDING, S.A.P.I. DE C.V.</w:t>
      </w:r>
    </w:p>
    <w:tbl>
      <w:tblPr>
        <w:tblStyle w:val="Tablaconcuadrcula"/>
        <w:tblW w:w="9356" w:type="dxa"/>
        <w:tblLayout w:type="fixed"/>
        <w:tblLook w:val="01E0" w:firstRow="1" w:lastRow="1" w:firstColumn="1" w:lastColumn="1" w:noHBand="0" w:noVBand="0"/>
        <w:tblCaption w:val="Estructura accionaria"/>
        <w:tblDescription w:val="En una tabla de 6 columnas, se proporciona la estructura accionaria con los nombres de los accionistas y su capital fijo y variable. Pero contiene información &quot;CONFIDENCIAL POR LEY&quot; por lo que se refiere a importes de capital fijo y variable."/>
      </w:tblPr>
      <w:tblGrid>
        <w:gridCol w:w="2410"/>
        <w:gridCol w:w="1276"/>
        <w:gridCol w:w="1417"/>
        <w:gridCol w:w="1276"/>
        <w:gridCol w:w="1985"/>
        <w:gridCol w:w="992"/>
      </w:tblGrid>
      <w:tr w:rsidR="00CF0CA0" w:rsidRPr="001E1876" w14:paraId="672A3A92" w14:textId="77777777" w:rsidTr="00CF0CA0">
        <w:trPr>
          <w:trHeight w:val="266"/>
          <w:tblHeader/>
        </w:trPr>
        <w:tc>
          <w:tcPr>
            <w:tcW w:w="2410" w:type="dxa"/>
            <w:shd w:val="clear" w:color="auto" w:fill="BFBFBF" w:themeFill="background1" w:themeFillShade="BF"/>
            <w:vAlign w:val="center"/>
          </w:tcPr>
          <w:p w14:paraId="180CD975" w14:textId="3E4D6E9D"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ACCIONISTAS</w:t>
            </w:r>
          </w:p>
        </w:tc>
        <w:tc>
          <w:tcPr>
            <w:tcW w:w="1276" w:type="dxa"/>
            <w:shd w:val="clear" w:color="auto" w:fill="BFBFBF" w:themeFill="background1" w:themeFillShade="BF"/>
            <w:vAlign w:val="center"/>
          </w:tcPr>
          <w:p w14:paraId="3FFF2CDA" w14:textId="671A7799"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CAPITAL FIJO ACCIONES</w:t>
            </w:r>
          </w:p>
        </w:tc>
        <w:tc>
          <w:tcPr>
            <w:tcW w:w="1417" w:type="dxa"/>
            <w:shd w:val="clear" w:color="auto" w:fill="BFBFBF" w:themeFill="background1" w:themeFillShade="BF"/>
            <w:vAlign w:val="center"/>
          </w:tcPr>
          <w:p w14:paraId="3B688EBF" w14:textId="7D6B0D5B" w:rsidR="00CF0CA0" w:rsidRPr="00BC458D" w:rsidRDefault="00CF0CA0" w:rsidP="00CF0CA0">
            <w:pPr>
              <w:spacing w:after="0"/>
              <w:jc w:val="center"/>
              <w:rPr>
                <w:rFonts w:ascii="ITC Avant Garde" w:hAnsi="ITC Avant Garde"/>
                <w:b/>
                <w:bCs/>
                <w:color w:val="0000FF"/>
                <w:sz w:val="12"/>
                <w:szCs w:val="12"/>
                <w:lang w:eastAsia="es-MX"/>
              </w:rPr>
            </w:pPr>
            <w:r w:rsidRPr="001E1876">
              <w:rPr>
                <w:rFonts w:ascii="ITC Avant Garde" w:hAnsi="ITC Avant Garde"/>
                <w:b/>
                <w:bCs/>
                <w:color w:val="000000"/>
                <w:sz w:val="18"/>
                <w:szCs w:val="18"/>
                <w:lang w:eastAsia="es-MX"/>
              </w:rPr>
              <w:t>CAPITAL FIJO IMPORTE EN MONEDA NACIONAL</w:t>
            </w:r>
          </w:p>
        </w:tc>
        <w:tc>
          <w:tcPr>
            <w:tcW w:w="1276" w:type="dxa"/>
            <w:shd w:val="clear" w:color="auto" w:fill="BFBFBF" w:themeFill="background1" w:themeFillShade="BF"/>
            <w:vAlign w:val="center"/>
          </w:tcPr>
          <w:p w14:paraId="35391047" w14:textId="0EEC6807"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CAPITAL VARIABLE ACCIONES</w:t>
            </w:r>
          </w:p>
        </w:tc>
        <w:tc>
          <w:tcPr>
            <w:tcW w:w="1985" w:type="dxa"/>
            <w:shd w:val="clear" w:color="auto" w:fill="BFBFBF" w:themeFill="background1" w:themeFillShade="BF"/>
            <w:vAlign w:val="center"/>
          </w:tcPr>
          <w:p w14:paraId="693233EE" w14:textId="2CD4A04B" w:rsidR="00CF0CA0" w:rsidRPr="00F044EA" w:rsidRDefault="00CF0CA0" w:rsidP="00CF0CA0">
            <w:pPr>
              <w:spacing w:after="0"/>
              <w:jc w:val="center"/>
              <w:rPr>
                <w:rFonts w:ascii="ITC Avant Garde" w:hAnsi="ITC Avant Garde"/>
                <w:b/>
                <w:bCs/>
                <w:color w:val="0000FF"/>
                <w:sz w:val="12"/>
                <w:szCs w:val="12"/>
                <w:lang w:eastAsia="es-MX"/>
              </w:rPr>
            </w:pPr>
            <w:r w:rsidRPr="001E1876">
              <w:rPr>
                <w:rFonts w:ascii="ITC Avant Garde" w:hAnsi="ITC Avant Garde"/>
                <w:b/>
                <w:bCs/>
                <w:color w:val="000000"/>
                <w:sz w:val="18"/>
                <w:szCs w:val="18"/>
                <w:lang w:eastAsia="es-MX"/>
              </w:rPr>
              <w:t>CAPITAL VARIABLE IMPORTE EN MONEDA NACIONAL</w:t>
            </w:r>
          </w:p>
        </w:tc>
        <w:tc>
          <w:tcPr>
            <w:tcW w:w="992" w:type="dxa"/>
            <w:shd w:val="clear" w:color="auto" w:fill="BFBFBF" w:themeFill="background1" w:themeFillShade="BF"/>
            <w:vAlign w:val="center"/>
          </w:tcPr>
          <w:p w14:paraId="45FF1DE2" w14:textId="29FE5ABD"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w:t>
            </w:r>
          </w:p>
        </w:tc>
      </w:tr>
      <w:tr w:rsidR="00CF0CA0" w:rsidRPr="001E1876" w14:paraId="58C0F68E" w14:textId="77777777" w:rsidTr="00CF0CA0">
        <w:trPr>
          <w:trHeight w:val="266"/>
        </w:trPr>
        <w:tc>
          <w:tcPr>
            <w:tcW w:w="2410" w:type="dxa"/>
          </w:tcPr>
          <w:p w14:paraId="6B8CA145" w14:textId="77777777" w:rsidR="00CF0CA0" w:rsidRPr="001E1876" w:rsidRDefault="00CF0CA0" w:rsidP="00CF0CA0">
            <w:pPr>
              <w:spacing w:after="0"/>
              <w:rPr>
                <w:rFonts w:ascii="ITC Avant Garde" w:hAnsi="ITC Avant Garde"/>
                <w:sz w:val="18"/>
                <w:szCs w:val="18"/>
              </w:rPr>
            </w:pPr>
            <w:r w:rsidRPr="001E1876">
              <w:rPr>
                <w:rFonts w:ascii="ITC Avant Garde" w:hAnsi="ITC Avant Garde"/>
                <w:sz w:val="18"/>
                <w:szCs w:val="18"/>
              </w:rPr>
              <w:t>Dionisio Garza Medina</w:t>
            </w:r>
          </w:p>
        </w:tc>
        <w:tc>
          <w:tcPr>
            <w:tcW w:w="1276" w:type="dxa"/>
          </w:tcPr>
          <w:p w14:paraId="0D13D0D3"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9,999</w:t>
            </w:r>
          </w:p>
        </w:tc>
        <w:tc>
          <w:tcPr>
            <w:tcW w:w="1417" w:type="dxa"/>
          </w:tcPr>
          <w:p w14:paraId="4C3EF2C3" w14:textId="15E1EE9F" w:rsidR="00CF0CA0" w:rsidRPr="001E1876" w:rsidRDefault="00CF0CA0" w:rsidP="00CF0CA0">
            <w:pPr>
              <w:spacing w:after="0"/>
              <w:jc w:val="center"/>
              <w:rPr>
                <w:rFonts w:ascii="ITC Avant Garde" w:hAnsi="ITC Avant Garde"/>
                <w:sz w:val="18"/>
                <w:szCs w:val="18"/>
              </w:rPr>
            </w:pPr>
            <w:r w:rsidRPr="00BC458D">
              <w:rPr>
                <w:rFonts w:ascii="ITC Avant Garde" w:hAnsi="ITC Avant Garde"/>
                <w:b/>
                <w:bCs/>
                <w:color w:val="0000FF"/>
                <w:sz w:val="12"/>
                <w:szCs w:val="12"/>
                <w:lang w:eastAsia="es-MX"/>
              </w:rPr>
              <w:t>“CONFIDENCIAL POR LEY”</w:t>
            </w:r>
          </w:p>
        </w:tc>
        <w:tc>
          <w:tcPr>
            <w:tcW w:w="1276" w:type="dxa"/>
          </w:tcPr>
          <w:p w14:paraId="25F400F4"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142,336</w:t>
            </w:r>
          </w:p>
        </w:tc>
        <w:tc>
          <w:tcPr>
            <w:tcW w:w="1985" w:type="dxa"/>
          </w:tcPr>
          <w:p w14:paraId="1CD54984" w14:textId="132DEA70" w:rsidR="00CF0CA0" w:rsidRPr="001E1876" w:rsidRDefault="00CF0CA0" w:rsidP="00CF0CA0">
            <w:pPr>
              <w:spacing w:after="0"/>
              <w:jc w:val="center"/>
              <w:rPr>
                <w:rFonts w:ascii="ITC Avant Garde" w:hAnsi="ITC Avant Garde"/>
                <w:sz w:val="18"/>
                <w:szCs w:val="18"/>
              </w:rPr>
            </w:pPr>
            <w:r w:rsidRPr="00F044EA">
              <w:rPr>
                <w:rFonts w:ascii="ITC Avant Garde" w:hAnsi="ITC Avant Garde"/>
                <w:b/>
                <w:bCs/>
                <w:color w:val="0000FF"/>
                <w:sz w:val="12"/>
                <w:szCs w:val="12"/>
                <w:lang w:eastAsia="es-MX"/>
              </w:rPr>
              <w:t>“CONFIDENCIAL POR LEY”</w:t>
            </w:r>
          </w:p>
        </w:tc>
        <w:tc>
          <w:tcPr>
            <w:tcW w:w="992" w:type="dxa"/>
          </w:tcPr>
          <w:p w14:paraId="3D71FB42"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99.99934</w:t>
            </w:r>
          </w:p>
        </w:tc>
      </w:tr>
      <w:tr w:rsidR="00CF0CA0" w:rsidRPr="001E1876" w14:paraId="0D7B94DB" w14:textId="77777777" w:rsidTr="00CF0CA0">
        <w:trPr>
          <w:trHeight w:val="463"/>
        </w:trPr>
        <w:tc>
          <w:tcPr>
            <w:tcW w:w="2410" w:type="dxa"/>
          </w:tcPr>
          <w:p w14:paraId="7DBF8EC8" w14:textId="77777777" w:rsidR="00CF0CA0" w:rsidRPr="001E1876" w:rsidRDefault="00CF0CA0" w:rsidP="00CF0CA0">
            <w:pPr>
              <w:spacing w:after="0"/>
              <w:rPr>
                <w:rFonts w:ascii="ITC Avant Garde" w:hAnsi="ITC Avant Garde"/>
                <w:sz w:val="18"/>
                <w:szCs w:val="18"/>
              </w:rPr>
            </w:pPr>
            <w:r w:rsidRPr="001E1876">
              <w:rPr>
                <w:rFonts w:ascii="ITC Avant Garde" w:hAnsi="ITC Avant Garde"/>
                <w:sz w:val="18"/>
                <w:szCs w:val="18"/>
              </w:rPr>
              <w:t>Tenedora DZM, S.A.P.I. de C.V.</w:t>
            </w:r>
          </w:p>
        </w:tc>
        <w:tc>
          <w:tcPr>
            <w:tcW w:w="1276" w:type="dxa"/>
          </w:tcPr>
          <w:p w14:paraId="38D58FC2"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1</w:t>
            </w:r>
          </w:p>
        </w:tc>
        <w:tc>
          <w:tcPr>
            <w:tcW w:w="1417" w:type="dxa"/>
          </w:tcPr>
          <w:p w14:paraId="73F8DE1D" w14:textId="70AFBCA1" w:rsidR="00CF0CA0" w:rsidRPr="001E1876" w:rsidRDefault="00CF0CA0" w:rsidP="00CF0CA0">
            <w:pPr>
              <w:spacing w:after="0"/>
              <w:jc w:val="center"/>
              <w:rPr>
                <w:rFonts w:ascii="ITC Avant Garde" w:hAnsi="ITC Avant Garde"/>
                <w:sz w:val="18"/>
                <w:szCs w:val="18"/>
              </w:rPr>
            </w:pPr>
            <w:r w:rsidRPr="00BC458D">
              <w:rPr>
                <w:rFonts w:ascii="ITC Avant Garde" w:hAnsi="ITC Avant Garde"/>
                <w:b/>
                <w:bCs/>
                <w:color w:val="0000FF"/>
                <w:sz w:val="12"/>
                <w:szCs w:val="12"/>
                <w:lang w:eastAsia="es-MX"/>
              </w:rPr>
              <w:t>“CONFIDENCIAL POR LEY”</w:t>
            </w:r>
          </w:p>
        </w:tc>
        <w:tc>
          <w:tcPr>
            <w:tcW w:w="1276" w:type="dxa"/>
          </w:tcPr>
          <w:p w14:paraId="2D6DFA2B"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w:t>
            </w:r>
          </w:p>
        </w:tc>
        <w:tc>
          <w:tcPr>
            <w:tcW w:w="1985" w:type="dxa"/>
          </w:tcPr>
          <w:p w14:paraId="6F23125E" w14:textId="5FA6C6F0" w:rsidR="00CF0CA0" w:rsidRPr="001E1876" w:rsidRDefault="00CF0CA0" w:rsidP="00CF0CA0">
            <w:pPr>
              <w:spacing w:after="0"/>
              <w:jc w:val="center"/>
              <w:rPr>
                <w:rFonts w:ascii="ITC Avant Garde" w:hAnsi="ITC Avant Garde"/>
                <w:sz w:val="18"/>
                <w:szCs w:val="18"/>
              </w:rPr>
            </w:pPr>
            <w:r w:rsidRPr="00F044EA">
              <w:rPr>
                <w:rFonts w:ascii="ITC Avant Garde" w:hAnsi="ITC Avant Garde"/>
                <w:b/>
                <w:bCs/>
                <w:color w:val="0000FF"/>
                <w:sz w:val="12"/>
                <w:szCs w:val="12"/>
                <w:lang w:eastAsia="es-MX"/>
              </w:rPr>
              <w:t>“CONFIDENCIAL POR LEY”</w:t>
            </w:r>
          </w:p>
        </w:tc>
        <w:tc>
          <w:tcPr>
            <w:tcW w:w="992" w:type="dxa"/>
          </w:tcPr>
          <w:p w14:paraId="2F849CAE"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0.00066</w:t>
            </w:r>
          </w:p>
        </w:tc>
      </w:tr>
      <w:tr w:rsidR="00CF0CA0" w:rsidRPr="001E1876" w14:paraId="4960EAC7" w14:textId="77777777" w:rsidTr="00CF0CA0">
        <w:trPr>
          <w:trHeight w:val="177"/>
        </w:trPr>
        <w:tc>
          <w:tcPr>
            <w:tcW w:w="2410" w:type="dxa"/>
          </w:tcPr>
          <w:p w14:paraId="590A60A3" w14:textId="77777777" w:rsidR="00CF0CA0" w:rsidRPr="001E1876" w:rsidRDefault="00CF0CA0" w:rsidP="00CF0CA0">
            <w:pPr>
              <w:spacing w:after="0"/>
              <w:jc w:val="right"/>
              <w:rPr>
                <w:rFonts w:ascii="ITC Avant Garde" w:hAnsi="ITC Avant Garde"/>
                <w:sz w:val="18"/>
                <w:szCs w:val="18"/>
              </w:rPr>
            </w:pPr>
            <w:r w:rsidRPr="001E1876">
              <w:rPr>
                <w:rFonts w:ascii="ITC Avant Garde" w:hAnsi="ITC Avant Garde"/>
                <w:b/>
                <w:bCs/>
                <w:color w:val="000000"/>
                <w:sz w:val="18"/>
                <w:szCs w:val="18"/>
                <w:lang w:eastAsia="es-MX"/>
              </w:rPr>
              <w:t>TOTAL</w:t>
            </w:r>
          </w:p>
        </w:tc>
        <w:tc>
          <w:tcPr>
            <w:tcW w:w="1276" w:type="dxa"/>
          </w:tcPr>
          <w:p w14:paraId="7E2A2733" w14:textId="77777777"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10,000</w:t>
            </w:r>
          </w:p>
        </w:tc>
        <w:tc>
          <w:tcPr>
            <w:tcW w:w="1417" w:type="dxa"/>
          </w:tcPr>
          <w:p w14:paraId="322ED580" w14:textId="77192963" w:rsidR="00CF0CA0" w:rsidRPr="001E1876" w:rsidRDefault="00CF0CA0" w:rsidP="00CF0CA0">
            <w:pPr>
              <w:spacing w:after="0"/>
              <w:jc w:val="center"/>
              <w:rPr>
                <w:rFonts w:ascii="ITC Avant Garde" w:hAnsi="ITC Avant Garde"/>
                <w:b/>
                <w:sz w:val="18"/>
                <w:szCs w:val="18"/>
              </w:rPr>
            </w:pPr>
            <w:r w:rsidRPr="00BC458D">
              <w:rPr>
                <w:rFonts w:ascii="ITC Avant Garde" w:hAnsi="ITC Avant Garde"/>
                <w:b/>
                <w:bCs/>
                <w:color w:val="0000FF"/>
                <w:sz w:val="12"/>
                <w:szCs w:val="12"/>
                <w:lang w:eastAsia="es-MX"/>
              </w:rPr>
              <w:t>“CONFIDENCIAL POR LEY”</w:t>
            </w:r>
          </w:p>
        </w:tc>
        <w:tc>
          <w:tcPr>
            <w:tcW w:w="1276" w:type="dxa"/>
          </w:tcPr>
          <w:p w14:paraId="49C160A6" w14:textId="77777777"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142,336</w:t>
            </w:r>
          </w:p>
        </w:tc>
        <w:tc>
          <w:tcPr>
            <w:tcW w:w="1985" w:type="dxa"/>
          </w:tcPr>
          <w:p w14:paraId="1AA58F48" w14:textId="30C3CC23" w:rsidR="00CF0CA0" w:rsidRPr="001E1876" w:rsidRDefault="00CF0CA0" w:rsidP="00CF0CA0">
            <w:pPr>
              <w:spacing w:after="0"/>
              <w:jc w:val="center"/>
              <w:rPr>
                <w:rFonts w:ascii="ITC Avant Garde" w:hAnsi="ITC Avant Garde"/>
                <w:b/>
                <w:sz w:val="18"/>
                <w:szCs w:val="18"/>
              </w:rPr>
            </w:pPr>
            <w:r w:rsidRPr="00F044EA">
              <w:rPr>
                <w:rFonts w:ascii="ITC Avant Garde" w:hAnsi="ITC Avant Garde"/>
                <w:b/>
                <w:bCs/>
                <w:color w:val="0000FF"/>
                <w:sz w:val="12"/>
                <w:szCs w:val="12"/>
                <w:lang w:eastAsia="es-MX"/>
              </w:rPr>
              <w:t>“CONFIDENCIAL POR LEY”</w:t>
            </w:r>
          </w:p>
        </w:tc>
        <w:tc>
          <w:tcPr>
            <w:tcW w:w="992" w:type="dxa"/>
          </w:tcPr>
          <w:p w14:paraId="5C7681DD" w14:textId="77777777"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100</w:t>
            </w:r>
          </w:p>
        </w:tc>
      </w:tr>
    </w:tbl>
    <w:p w14:paraId="76016DC6" w14:textId="231F106A" w:rsidR="00AF0AE1" w:rsidRPr="001E1876" w:rsidRDefault="00FD165A" w:rsidP="00CF0CA0">
      <w:pPr>
        <w:autoSpaceDE w:val="0"/>
        <w:autoSpaceDN w:val="0"/>
        <w:adjustRightInd w:val="0"/>
        <w:spacing w:before="240" w:after="240"/>
        <w:jc w:val="center"/>
        <w:rPr>
          <w:rFonts w:ascii="ITC Avant Garde" w:hAnsi="ITC Avant Garde"/>
          <w:bCs/>
        </w:rPr>
      </w:pPr>
      <w:r w:rsidRPr="001E1876">
        <w:rPr>
          <w:rFonts w:ascii="ITC Avant Garde" w:hAnsi="ITC Avant Garde"/>
          <w:b/>
          <w:bCs/>
          <w:color w:val="000000"/>
          <w:sz w:val="18"/>
          <w:szCs w:val="18"/>
        </w:rPr>
        <w:t>TENEDORA DZM, S.A.P.I. DE C.V.</w:t>
      </w:r>
    </w:p>
    <w:tbl>
      <w:tblPr>
        <w:tblStyle w:val="Tablaconcuadrcula"/>
        <w:tblW w:w="9356" w:type="dxa"/>
        <w:tblLayout w:type="fixed"/>
        <w:tblLook w:val="01E0" w:firstRow="1" w:lastRow="1" w:firstColumn="1" w:lastColumn="1" w:noHBand="0" w:noVBand="0"/>
        <w:tblCaption w:val="Estructura accionaria"/>
        <w:tblDescription w:val="En una tabla de 6 columnas, se proporciona la estructura accionaria con los nombres de los accionistas y su capital fijo y variable. Pero contiene información &quot;CONFIDENCIAL POR LEY&quot; por lo que se refiere a importes de capital fijo y variable."/>
      </w:tblPr>
      <w:tblGrid>
        <w:gridCol w:w="2410"/>
        <w:gridCol w:w="1276"/>
        <w:gridCol w:w="1417"/>
        <w:gridCol w:w="1276"/>
        <w:gridCol w:w="1985"/>
        <w:gridCol w:w="992"/>
      </w:tblGrid>
      <w:tr w:rsidR="00CF0CA0" w:rsidRPr="001E1876" w14:paraId="439618A7" w14:textId="77777777" w:rsidTr="00CF0CA0">
        <w:trPr>
          <w:trHeight w:val="303"/>
          <w:tblHeader/>
        </w:trPr>
        <w:tc>
          <w:tcPr>
            <w:tcW w:w="2410" w:type="dxa"/>
            <w:shd w:val="clear" w:color="auto" w:fill="BFBFBF" w:themeFill="background1" w:themeFillShade="BF"/>
            <w:vAlign w:val="center"/>
          </w:tcPr>
          <w:p w14:paraId="1C73486A" w14:textId="1A6D8EF5"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ACCIONISTAS</w:t>
            </w:r>
          </w:p>
        </w:tc>
        <w:tc>
          <w:tcPr>
            <w:tcW w:w="1276" w:type="dxa"/>
            <w:shd w:val="clear" w:color="auto" w:fill="BFBFBF" w:themeFill="background1" w:themeFillShade="BF"/>
            <w:vAlign w:val="center"/>
          </w:tcPr>
          <w:p w14:paraId="0DADC0E9" w14:textId="66C63649"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CAPITAL FIJO ACCIONES</w:t>
            </w:r>
          </w:p>
        </w:tc>
        <w:tc>
          <w:tcPr>
            <w:tcW w:w="1417" w:type="dxa"/>
            <w:shd w:val="clear" w:color="auto" w:fill="BFBFBF" w:themeFill="background1" w:themeFillShade="BF"/>
            <w:vAlign w:val="center"/>
          </w:tcPr>
          <w:p w14:paraId="5DCE592C" w14:textId="5D1D8ECC" w:rsidR="00CF0CA0" w:rsidRPr="00DF0C16" w:rsidRDefault="00CF0CA0" w:rsidP="00CF0CA0">
            <w:pPr>
              <w:spacing w:after="0"/>
              <w:jc w:val="center"/>
              <w:rPr>
                <w:rFonts w:ascii="ITC Avant Garde" w:hAnsi="ITC Avant Garde"/>
                <w:b/>
                <w:bCs/>
                <w:color w:val="0000FF"/>
                <w:sz w:val="12"/>
                <w:szCs w:val="12"/>
                <w:lang w:eastAsia="es-MX"/>
              </w:rPr>
            </w:pPr>
            <w:r w:rsidRPr="001E1876">
              <w:rPr>
                <w:rFonts w:ascii="ITC Avant Garde" w:hAnsi="ITC Avant Garde"/>
                <w:b/>
                <w:bCs/>
                <w:color w:val="000000"/>
                <w:sz w:val="18"/>
                <w:szCs w:val="18"/>
                <w:lang w:eastAsia="es-MX"/>
              </w:rPr>
              <w:t>CAPITAL FIJO IMPORTE EN MONEDA NACIONAL</w:t>
            </w:r>
          </w:p>
        </w:tc>
        <w:tc>
          <w:tcPr>
            <w:tcW w:w="1276" w:type="dxa"/>
            <w:shd w:val="clear" w:color="auto" w:fill="BFBFBF" w:themeFill="background1" w:themeFillShade="BF"/>
            <w:vAlign w:val="center"/>
          </w:tcPr>
          <w:p w14:paraId="503FE578" w14:textId="51FC00C0"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CAPITAL VARIABLE ACCIONES</w:t>
            </w:r>
          </w:p>
        </w:tc>
        <w:tc>
          <w:tcPr>
            <w:tcW w:w="1985" w:type="dxa"/>
            <w:shd w:val="clear" w:color="auto" w:fill="BFBFBF" w:themeFill="background1" w:themeFillShade="BF"/>
            <w:vAlign w:val="center"/>
          </w:tcPr>
          <w:p w14:paraId="3E53096E" w14:textId="6C747520" w:rsidR="00CF0CA0" w:rsidRPr="00237AE4" w:rsidRDefault="00CF0CA0" w:rsidP="00CF0CA0">
            <w:pPr>
              <w:spacing w:after="0"/>
              <w:jc w:val="center"/>
              <w:rPr>
                <w:rFonts w:ascii="ITC Avant Garde" w:hAnsi="ITC Avant Garde"/>
                <w:b/>
                <w:bCs/>
                <w:color w:val="0000FF"/>
                <w:sz w:val="12"/>
                <w:szCs w:val="12"/>
                <w:lang w:eastAsia="es-MX"/>
              </w:rPr>
            </w:pPr>
            <w:r w:rsidRPr="001E1876">
              <w:rPr>
                <w:rFonts w:ascii="ITC Avant Garde" w:hAnsi="ITC Avant Garde"/>
                <w:b/>
                <w:bCs/>
                <w:color w:val="000000"/>
                <w:sz w:val="18"/>
                <w:szCs w:val="18"/>
                <w:lang w:eastAsia="es-MX"/>
              </w:rPr>
              <w:t>CAPITAL VARIABLE IMPORTE EN MONEDA NACIONAL</w:t>
            </w:r>
          </w:p>
        </w:tc>
        <w:tc>
          <w:tcPr>
            <w:tcW w:w="992" w:type="dxa"/>
            <w:shd w:val="clear" w:color="auto" w:fill="BFBFBF" w:themeFill="background1" w:themeFillShade="BF"/>
            <w:vAlign w:val="center"/>
          </w:tcPr>
          <w:p w14:paraId="129D9CD3" w14:textId="234D47BF"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w:t>
            </w:r>
          </w:p>
        </w:tc>
      </w:tr>
      <w:tr w:rsidR="00CF0CA0" w:rsidRPr="001E1876" w14:paraId="55689F5C" w14:textId="77777777" w:rsidTr="00CF0CA0">
        <w:trPr>
          <w:trHeight w:val="303"/>
        </w:trPr>
        <w:tc>
          <w:tcPr>
            <w:tcW w:w="2410" w:type="dxa"/>
          </w:tcPr>
          <w:p w14:paraId="76EBA9C1" w14:textId="77777777" w:rsidR="00CF0CA0" w:rsidRPr="001E1876" w:rsidRDefault="00CF0CA0" w:rsidP="00CF0CA0">
            <w:pPr>
              <w:spacing w:after="0"/>
              <w:rPr>
                <w:rFonts w:ascii="ITC Avant Garde" w:hAnsi="ITC Avant Garde"/>
                <w:sz w:val="18"/>
                <w:szCs w:val="18"/>
              </w:rPr>
            </w:pPr>
            <w:r w:rsidRPr="001E1876">
              <w:rPr>
                <w:rFonts w:ascii="ITC Avant Garde" w:hAnsi="ITC Avant Garde"/>
                <w:sz w:val="18"/>
                <w:szCs w:val="18"/>
              </w:rPr>
              <w:t>Dionisio Garza Medina</w:t>
            </w:r>
          </w:p>
        </w:tc>
        <w:tc>
          <w:tcPr>
            <w:tcW w:w="1276" w:type="dxa"/>
          </w:tcPr>
          <w:p w14:paraId="49DC41CE"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425</w:t>
            </w:r>
          </w:p>
        </w:tc>
        <w:tc>
          <w:tcPr>
            <w:tcW w:w="1417" w:type="dxa"/>
          </w:tcPr>
          <w:p w14:paraId="21D55CDF" w14:textId="57488330" w:rsidR="00CF0CA0" w:rsidRPr="001E1876" w:rsidRDefault="00CF0CA0" w:rsidP="00CF0CA0">
            <w:pPr>
              <w:spacing w:after="0"/>
              <w:jc w:val="center"/>
              <w:rPr>
                <w:rFonts w:ascii="ITC Avant Garde" w:hAnsi="ITC Avant Garde"/>
                <w:sz w:val="18"/>
                <w:szCs w:val="18"/>
              </w:rPr>
            </w:pPr>
            <w:r w:rsidRPr="00DF0C16">
              <w:rPr>
                <w:rFonts w:ascii="ITC Avant Garde" w:hAnsi="ITC Avant Garde"/>
                <w:b/>
                <w:bCs/>
                <w:color w:val="0000FF"/>
                <w:sz w:val="12"/>
                <w:szCs w:val="12"/>
                <w:lang w:eastAsia="es-MX"/>
              </w:rPr>
              <w:t>“CONFIDENCIAL POR LEY”</w:t>
            </w:r>
          </w:p>
        </w:tc>
        <w:tc>
          <w:tcPr>
            <w:tcW w:w="1276" w:type="dxa"/>
          </w:tcPr>
          <w:p w14:paraId="1158931B"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w:t>
            </w:r>
          </w:p>
        </w:tc>
        <w:tc>
          <w:tcPr>
            <w:tcW w:w="1985" w:type="dxa"/>
          </w:tcPr>
          <w:p w14:paraId="0E104037" w14:textId="34929736" w:rsidR="00CF0CA0" w:rsidRPr="001E1876" w:rsidRDefault="00CF0CA0" w:rsidP="00CF0CA0">
            <w:pPr>
              <w:spacing w:after="0"/>
              <w:jc w:val="center"/>
              <w:rPr>
                <w:rFonts w:ascii="ITC Avant Garde" w:hAnsi="ITC Avant Garde"/>
                <w:sz w:val="18"/>
                <w:szCs w:val="18"/>
              </w:rPr>
            </w:pPr>
            <w:r w:rsidRPr="00237AE4">
              <w:rPr>
                <w:rFonts w:ascii="ITC Avant Garde" w:hAnsi="ITC Avant Garde"/>
                <w:b/>
                <w:bCs/>
                <w:color w:val="0000FF"/>
                <w:sz w:val="12"/>
                <w:szCs w:val="12"/>
                <w:lang w:eastAsia="es-MX"/>
              </w:rPr>
              <w:t>“CONFIDENCIAL POR LEY”</w:t>
            </w:r>
          </w:p>
        </w:tc>
        <w:tc>
          <w:tcPr>
            <w:tcW w:w="992" w:type="dxa"/>
          </w:tcPr>
          <w:p w14:paraId="207C2372"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0.0394</w:t>
            </w:r>
          </w:p>
        </w:tc>
      </w:tr>
      <w:tr w:rsidR="00CF0CA0" w:rsidRPr="001E1876" w14:paraId="36B1BAD0" w14:textId="77777777" w:rsidTr="00CF0CA0">
        <w:trPr>
          <w:trHeight w:val="279"/>
        </w:trPr>
        <w:tc>
          <w:tcPr>
            <w:tcW w:w="2410" w:type="dxa"/>
          </w:tcPr>
          <w:p w14:paraId="29B6692F" w14:textId="77777777" w:rsidR="00CF0CA0" w:rsidRPr="001E1876" w:rsidRDefault="00CF0CA0" w:rsidP="00CF0CA0">
            <w:pPr>
              <w:spacing w:after="0"/>
              <w:rPr>
                <w:rFonts w:ascii="ITC Avant Garde" w:hAnsi="ITC Avant Garde"/>
                <w:sz w:val="18"/>
                <w:szCs w:val="18"/>
              </w:rPr>
            </w:pPr>
            <w:r w:rsidRPr="001E1876">
              <w:rPr>
                <w:rFonts w:ascii="ITC Avant Garde" w:hAnsi="ITC Avant Garde"/>
                <w:sz w:val="18"/>
                <w:szCs w:val="18"/>
              </w:rPr>
              <w:t>Dionisio Garza Sada</w:t>
            </w:r>
          </w:p>
        </w:tc>
        <w:tc>
          <w:tcPr>
            <w:tcW w:w="1276" w:type="dxa"/>
          </w:tcPr>
          <w:p w14:paraId="55EE04F8"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25</w:t>
            </w:r>
          </w:p>
        </w:tc>
        <w:tc>
          <w:tcPr>
            <w:tcW w:w="1417" w:type="dxa"/>
          </w:tcPr>
          <w:p w14:paraId="27417038" w14:textId="39A16437" w:rsidR="00CF0CA0" w:rsidRPr="001E1876" w:rsidRDefault="00CF0CA0" w:rsidP="00CF0CA0">
            <w:pPr>
              <w:spacing w:after="0"/>
              <w:jc w:val="center"/>
              <w:rPr>
                <w:rFonts w:ascii="ITC Avant Garde" w:hAnsi="ITC Avant Garde"/>
                <w:sz w:val="18"/>
                <w:szCs w:val="18"/>
              </w:rPr>
            </w:pPr>
            <w:r w:rsidRPr="00DF0C16">
              <w:rPr>
                <w:rFonts w:ascii="ITC Avant Garde" w:hAnsi="ITC Avant Garde"/>
                <w:b/>
                <w:bCs/>
                <w:color w:val="0000FF"/>
                <w:sz w:val="12"/>
                <w:szCs w:val="12"/>
                <w:lang w:eastAsia="es-MX"/>
              </w:rPr>
              <w:t>“CONFIDENCIAL POR LEY”</w:t>
            </w:r>
          </w:p>
        </w:tc>
        <w:tc>
          <w:tcPr>
            <w:tcW w:w="1276" w:type="dxa"/>
          </w:tcPr>
          <w:p w14:paraId="147ACAD2"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w:t>
            </w:r>
          </w:p>
        </w:tc>
        <w:tc>
          <w:tcPr>
            <w:tcW w:w="1985" w:type="dxa"/>
          </w:tcPr>
          <w:p w14:paraId="45C38FCA" w14:textId="37BD0E8C" w:rsidR="00CF0CA0" w:rsidRPr="001E1876" w:rsidRDefault="00CF0CA0" w:rsidP="00CF0CA0">
            <w:pPr>
              <w:spacing w:after="0"/>
              <w:jc w:val="center"/>
              <w:rPr>
                <w:rFonts w:ascii="ITC Avant Garde" w:hAnsi="ITC Avant Garde"/>
                <w:sz w:val="18"/>
                <w:szCs w:val="18"/>
              </w:rPr>
            </w:pPr>
            <w:r w:rsidRPr="00237AE4">
              <w:rPr>
                <w:rFonts w:ascii="ITC Avant Garde" w:hAnsi="ITC Avant Garde"/>
                <w:b/>
                <w:bCs/>
                <w:color w:val="0000FF"/>
                <w:sz w:val="12"/>
                <w:szCs w:val="12"/>
                <w:lang w:eastAsia="es-MX"/>
              </w:rPr>
              <w:t>“CONFIDENCIAL POR LEY”</w:t>
            </w:r>
          </w:p>
        </w:tc>
        <w:tc>
          <w:tcPr>
            <w:tcW w:w="992" w:type="dxa"/>
          </w:tcPr>
          <w:p w14:paraId="7A700661"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0.0023</w:t>
            </w:r>
          </w:p>
        </w:tc>
      </w:tr>
      <w:tr w:rsidR="00CF0CA0" w:rsidRPr="001E1876" w14:paraId="34ADCE6B" w14:textId="77777777" w:rsidTr="00CF0CA0">
        <w:trPr>
          <w:trHeight w:val="269"/>
        </w:trPr>
        <w:tc>
          <w:tcPr>
            <w:tcW w:w="2410" w:type="dxa"/>
          </w:tcPr>
          <w:p w14:paraId="5B5895E7" w14:textId="77777777" w:rsidR="00CF0CA0" w:rsidRPr="001E1876" w:rsidRDefault="00CF0CA0" w:rsidP="00CF0CA0">
            <w:pPr>
              <w:spacing w:after="0"/>
              <w:rPr>
                <w:rFonts w:ascii="ITC Avant Garde" w:hAnsi="ITC Avant Garde"/>
                <w:sz w:val="18"/>
                <w:szCs w:val="18"/>
              </w:rPr>
            </w:pPr>
            <w:r w:rsidRPr="001E1876">
              <w:rPr>
                <w:rFonts w:ascii="ITC Avant Garde" w:hAnsi="ITC Avant Garde"/>
                <w:sz w:val="18"/>
                <w:szCs w:val="18"/>
              </w:rPr>
              <w:t>Luis Garza Sada</w:t>
            </w:r>
          </w:p>
        </w:tc>
        <w:tc>
          <w:tcPr>
            <w:tcW w:w="1276" w:type="dxa"/>
          </w:tcPr>
          <w:p w14:paraId="707B9EAC"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25</w:t>
            </w:r>
          </w:p>
        </w:tc>
        <w:tc>
          <w:tcPr>
            <w:tcW w:w="1417" w:type="dxa"/>
          </w:tcPr>
          <w:p w14:paraId="518331EE" w14:textId="13BD20A1" w:rsidR="00CF0CA0" w:rsidRPr="001E1876" w:rsidRDefault="00CF0CA0" w:rsidP="00CF0CA0">
            <w:pPr>
              <w:spacing w:after="0"/>
              <w:jc w:val="center"/>
              <w:rPr>
                <w:rFonts w:ascii="ITC Avant Garde" w:hAnsi="ITC Avant Garde"/>
                <w:sz w:val="18"/>
                <w:szCs w:val="18"/>
              </w:rPr>
            </w:pPr>
            <w:r w:rsidRPr="00DF0C16">
              <w:rPr>
                <w:rFonts w:ascii="ITC Avant Garde" w:hAnsi="ITC Avant Garde"/>
                <w:b/>
                <w:bCs/>
                <w:color w:val="0000FF"/>
                <w:sz w:val="12"/>
                <w:szCs w:val="12"/>
                <w:lang w:eastAsia="es-MX"/>
              </w:rPr>
              <w:t>“CONFIDENCIAL POR LEY”</w:t>
            </w:r>
          </w:p>
        </w:tc>
        <w:tc>
          <w:tcPr>
            <w:tcW w:w="1276" w:type="dxa"/>
          </w:tcPr>
          <w:p w14:paraId="311F64A2"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w:t>
            </w:r>
          </w:p>
        </w:tc>
        <w:tc>
          <w:tcPr>
            <w:tcW w:w="1985" w:type="dxa"/>
          </w:tcPr>
          <w:p w14:paraId="1C646748" w14:textId="42AFFDB8" w:rsidR="00CF0CA0" w:rsidRPr="001E1876" w:rsidRDefault="00CF0CA0" w:rsidP="00CF0CA0">
            <w:pPr>
              <w:spacing w:after="0"/>
              <w:jc w:val="center"/>
              <w:rPr>
                <w:rFonts w:ascii="ITC Avant Garde" w:hAnsi="ITC Avant Garde"/>
                <w:sz w:val="18"/>
                <w:szCs w:val="18"/>
              </w:rPr>
            </w:pPr>
            <w:r w:rsidRPr="00237AE4">
              <w:rPr>
                <w:rFonts w:ascii="ITC Avant Garde" w:hAnsi="ITC Avant Garde"/>
                <w:b/>
                <w:bCs/>
                <w:color w:val="0000FF"/>
                <w:sz w:val="12"/>
                <w:szCs w:val="12"/>
                <w:lang w:eastAsia="es-MX"/>
              </w:rPr>
              <w:t>“CONFIDENCIAL POR LEY”</w:t>
            </w:r>
          </w:p>
        </w:tc>
        <w:tc>
          <w:tcPr>
            <w:tcW w:w="992" w:type="dxa"/>
          </w:tcPr>
          <w:p w14:paraId="52DAF31F"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0.0023</w:t>
            </w:r>
          </w:p>
        </w:tc>
      </w:tr>
      <w:tr w:rsidR="00CF0CA0" w:rsidRPr="001E1876" w14:paraId="0F1F6E02" w14:textId="77777777" w:rsidTr="00CF0CA0">
        <w:trPr>
          <w:trHeight w:val="287"/>
        </w:trPr>
        <w:tc>
          <w:tcPr>
            <w:tcW w:w="2410" w:type="dxa"/>
          </w:tcPr>
          <w:p w14:paraId="0AD4B6C4" w14:textId="77777777" w:rsidR="00CF0CA0" w:rsidRPr="001E1876" w:rsidRDefault="00CF0CA0" w:rsidP="00CF0CA0">
            <w:pPr>
              <w:spacing w:after="0"/>
              <w:rPr>
                <w:rFonts w:ascii="ITC Avant Garde" w:hAnsi="ITC Avant Garde"/>
                <w:sz w:val="18"/>
                <w:szCs w:val="18"/>
              </w:rPr>
            </w:pPr>
            <w:r w:rsidRPr="001E1876">
              <w:rPr>
                <w:rFonts w:ascii="ITC Avant Garde" w:hAnsi="ITC Avant Garde"/>
                <w:sz w:val="18"/>
                <w:szCs w:val="18"/>
              </w:rPr>
              <w:t>Pablo Garza Sada</w:t>
            </w:r>
          </w:p>
        </w:tc>
        <w:tc>
          <w:tcPr>
            <w:tcW w:w="1276" w:type="dxa"/>
          </w:tcPr>
          <w:p w14:paraId="1D743327"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25</w:t>
            </w:r>
          </w:p>
        </w:tc>
        <w:tc>
          <w:tcPr>
            <w:tcW w:w="1417" w:type="dxa"/>
          </w:tcPr>
          <w:p w14:paraId="0DDB309E" w14:textId="72BCF177" w:rsidR="00CF0CA0" w:rsidRPr="001E1876" w:rsidRDefault="00CF0CA0" w:rsidP="00CF0CA0">
            <w:pPr>
              <w:spacing w:after="0"/>
              <w:jc w:val="center"/>
              <w:rPr>
                <w:rFonts w:ascii="ITC Avant Garde" w:hAnsi="ITC Avant Garde"/>
                <w:sz w:val="18"/>
                <w:szCs w:val="18"/>
              </w:rPr>
            </w:pPr>
            <w:r w:rsidRPr="00DF0C16">
              <w:rPr>
                <w:rFonts w:ascii="ITC Avant Garde" w:hAnsi="ITC Avant Garde"/>
                <w:b/>
                <w:bCs/>
                <w:color w:val="0000FF"/>
                <w:sz w:val="12"/>
                <w:szCs w:val="12"/>
                <w:lang w:eastAsia="es-MX"/>
              </w:rPr>
              <w:t>“CONFIDENCIAL POR LEY”</w:t>
            </w:r>
          </w:p>
        </w:tc>
        <w:tc>
          <w:tcPr>
            <w:tcW w:w="1276" w:type="dxa"/>
          </w:tcPr>
          <w:p w14:paraId="2CE4E1E2"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w:t>
            </w:r>
          </w:p>
        </w:tc>
        <w:tc>
          <w:tcPr>
            <w:tcW w:w="1985" w:type="dxa"/>
          </w:tcPr>
          <w:p w14:paraId="63BA75B0" w14:textId="0675E502" w:rsidR="00CF0CA0" w:rsidRPr="001E1876" w:rsidRDefault="00CF0CA0" w:rsidP="00CF0CA0">
            <w:pPr>
              <w:spacing w:after="0"/>
              <w:jc w:val="center"/>
              <w:rPr>
                <w:rFonts w:ascii="ITC Avant Garde" w:hAnsi="ITC Avant Garde"/>
                <w:sz w:val="18"/>
                <w:szCs w:val="18"/>
              </w:rPr>
            </w:pPr>
            <w:r w:rsidRPr="00237AE4">
              <w:rPr>
                <w:rFonts w:ascii="ITC Avant Garde" w:hAnsi="ITC Avant Garde"/>
                <w:b/>
                <w:bCs/>
                <w:color w:val="0000FF"/>
                <w:sz w:val="12"/>
                <w:szCs w:val="12"/>
                <w:lang w:eastAsia="es-MX"/>
              </w:rPr>
              <w:t>“CONFIDENCIAL POR LEY”</w:t>
            </w:r>
          </w:p>
        </w:tc>
        <w:tc>
          <w:tcPr>
            <w:tcW w:w="992" w:type="dxa"/>
          </w:tcPr>
          <w:p w14:paraId="0341D1EF"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0.0023</w:t>
            </w:r>
          </w:p>
        </w:tc>
      </w:tr>
      <w:tr w:rsidR="00CF0CA0" w:rsidRPr="001E1876" w14:paraId="5225AD89" w14:textId="77777777" w:rsidTr="00CF0CA0">
        <w:trPr>
          <w:trHeight w:val="463"/>
        </w:trPr>
        <w:tc>
          <w:tcPr>
            <w:tcW w:w="2410" w:type="dxa"/>
          </w:tcPr>
          <w:p w14:paraId="43CBEE56" w14:textId="77777777" w:rsidR="00CF0CA0" w:rsidRPr="001E1876" w:rsidRDefault="00CF0CA0" w:rsidP="00CF0CA0">
            <w:pPr>
              <w:spacing w:after="0"/>
              <w:rPr>
                <w:rFonts w:ascii="ITC Avant Garde" w:hAnsi="ITC Avant Garde"/>
                <w:sz w:val="18"/>
                <w:szCs w:val="18"/>
              </w:rPr>
            </w:pPr>
            <w:proofErr w:type="spellStart"/>
            <w:r w:rsidRPr="001E1876">
              <w:rPr>
                <w:rFonts w:ascii="ITC Avant Garde" w:hAnsi="ITC Avant Garde"/>
                <w:sz w:val="18"/>
                <w:szCs w:val="18"/>
              </w:rPr>
              <w:t>Topaz</w:t>
            </w:r>
            <w:proofErr w:type="spellEnd"/>
            <w:r w:rsidRPr="001E1876">
              <w:rPr>
                <w:rFonts w:ascii="ITC Avant Garde" w:hAnsi="ITC Avant Garde"/>
                <w:sz w:val="18"/>
                <w:szCs w:val="18"/>
              </w:rPr>
              <w:t xml:space="preserve"> Bienes Raíces, S.A.P.I. de .C.V</w:t>
            </w:r>
          </w:p>
        </w:tc>
        <w:tc>
          <w:tcPr>
            <w:tcW w:w="1276" w:type="dxa"/>
          </w:tcPr>
          <w:p w14:paraId="01833F26"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w:t>
            </w:r>
          </w:p>
        </w:tc>
        <w:tc>
          <w:tcPr>
            <w:tcW w:w="1417" w:type="dxa"/>
          </w:tcPr>
          <w:p w14:paraId="231A497B" w14:textId="68527AD1" w:rsidR="00CF0CA0" w:rsidRPr="001E1876" w:rsidRDefault="00CF0CA0" w:rsidP="00CF0CA0">
            <w:pPr>
              <w:spacing w:after="0"/>
              <w:jc w:val="center"/>
              <w:rPr>
                <w:rFonts w:ascii="ITC Avant Garde" w:hAnsi="ITC Avant Garde"/>
                <w:sz w:val="18"/>
                <w:szCs w:val="18"/>
              </w:rPr>
            </w:pPr>
            <w:r w:rsidRPr="00DF0C16">
              <w:rPr>
                <w:rFonts w:ascii="ITC Avant Garde" w:hAnsi="ITC Avant Garde"/>
                <w:b/>
                <w:bCs/>
                <w:color w:val="0000FF"/>
                <w:sz w:val="12"/>
                <w:szCs w:val="12"/>
                <w:lang w:eastAsia="es-MX"/>
              </w:rPr>
              <w:t>“CONFIDENCIAL POR LEY”</w:t>
            </w:r>
          </w:p>
        </w:tc>
        <w:tc>
          <w:tcPr>
            <w:tcW w:w="1276" w:type="dxa"/>
          </w:tcPr>
          <w:p w14:paraId="4281C1C3"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1´078,300</w:t>
            </w:r>
          </w:p>
        </w:tc>
        <w:tc>
          <w:tcPr>
            <w:tcW w:w="1985" w:type="dxa"/>
          </w:tcPr>
          <w:p w14:paraId="06F31F29" w14:textId="544CEB1D" w:rsidR="00CF0CA0" w:rsidRPr="001E1876" w:rsidRDefault="00CF0CA0" w:rsidP="00CF0CA0">
            <w:pPr>
              <w:spacing w:after="0"/>
              <w:jc w:val="center"/>
              <w:rPr>
                <w:rFonts w:ascii="ITC Avant Garde" w:hAnsi="ITC Avant Garde"/>
                <w:sz w:val="18"/>
                <w:szCs w:val="18"/>
              </w:rPr>
            </w:pPr>
            <w:r w:rsidRPr="00237AE4">
              <w:rPr>
                <w:rFonts w:ascii="ITC Avant Garde" w:hAnsi="ITC Avant Garde"/>
                <w:b/>
                <w:bCs/>
                <w:color w:val="0000FF"/>
                <w:sz w:val="12"/>
                <w:szCs w:val="12"/>
                <w:lang w:eastAsia="es-MX"/>
              </w:rPr>
              <w:t>“CONFIDENCIAL POR LEY”</w:t>
            </w:r>
          </w:p>
        </w:tc>
        <w:tc>
          <w:tcPr>
            <w:tcW w:w="992" w:type="dxa"/>
          </w:tcPr>
          <w:p w14:paraId="37FF2470"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99.9537</w:t>
            </w:r>
          </w:p>
        </w:tc>
      </w:tr>
      <w:tr w:rsidR="00CF0CA0" w:rsidRPr="001E1876" w14:paraId="6D888073" w14:textId="77777777" w:rsidTr="00CF0CA0">
        <w:trPr>
          <w:trHeight w:val="171"/>
        </w:trPr>
        <w:tc>
          <w:tcPr>
            <w:tcW w:w="2410" w:type="dxa"/>
          </w:tcPr>
          <w:p w14:paraId="0A7F3A3D" w14:textId="77777777" w:rsidR="00CF0CA0" w:rsidRPr="001E1876" w:rsidRDefault="00CF0CA0" w:rsidP="00CF0CA0">
            <w:pPr>
              <w:spacing w:after="0"/>
              <w:jc w:val="right"/>
              <w:rPr>
                <w:rFonts w:ascii="ITC Avant Garde" w:hAnsi="ITC Avant Garde"/>
                <w:sz w:val="18"/>
                <w:szCs w:val="18"/>
              </w:rPr>
            </w:pPr>
            <w:r w:rsidRPr="001E1876">
              <w:rPr>
                <w:rFonts w:ascii="ITC Avant Garde" w:hAnsi="ITC Avant Garde"/>
                <w:b/>
                <w:bCs/>
                <w:color w:val="000000"/>
                <w:sz w:val="18"/>
                <w:szCs w:val="18"/>
                <w:lang w:eastAsia="es-MX"/>
              </w:rPr>
              <w:t>TOTAL</w:t>
            </w:r>
          </w:p>
        </w:tc>
        <w:tc>
          <w:tcPr>
            <w:tcW w:w="1276" w:type="dxa"/>
          </w:tcPr>
          <w:p w14:paraId="4DE9E4FD" w14:textId="77777777"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500</w:t>
            </w:r>
          </w:p>
        </w:tc>
        <w:tc>
          <w:tcPr>
            <w:tcW w:w="1417" w:type="dxa"/>
          </w:tcPr>
          <w:p w14:paraId="2102ABE8" w14:textId="5D5CE380" w:rsidR="00CF0CA0" w:rsidRPr="001E1876" w:rsidRDefault="00CF0CA0" w:rsidP="00CF0CA0">
            <w:pPr>
              <w:spacing w:after="0"/>
              <w:jc w:val="center"/>
              <w:rPr>
                <w:rFonts w:ascii="ITC Avant Garde" w:hAnsi="ITC Avant Garde"/>
                <w:b/>
                <w:sz w:val="18"/>
                <w:szCs w:val="18"/>
              </w:rPr>
            </w:pPr>
            <w:r w:rsidRPr="00DF0C16">
              <w:rPr>
                <w:rFonts w:ascii="ITC Avant Garde" w:hAnsi="ITC Avant Garde"/>
                <w:b/>
                <w:bCs/>
                <w:color w:val="0000FF"/>
                <w:sz w:val="12"/>
                <w:szCs w:val="12"/>
                <w:lang w:eastAsia="es-MX"/>
              </w:rPr>
              <w:t>“CONFIDENCIAL POR LEY”</w:t>
            </w:r>
          </w:p>
        </w:tc>
        <w:tc>
          <w:tcPr>
            <w:tcW w:w="1276" w:type="dxa"/>
          </w:tcPr>
          <w:p w14:paraId="7E89AFA1" w14:textId="77777777"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1´078,300</w:t>
            </w:r>
          </w:p>
        </w:tc>
        <w:tc>
          <w:tcPr>
            <w:tcW w:w="1985" w:type="dxa"/>
          </w:tcPr>
          <w:p w14:paraId="0323B737" w14:textId="4E47CEEC" w:rsidR="00CF0CA0" w:rsidRPr="001E1876" w:rsidRDefault="00CF0CA0" w:rsidP="00CF0CA0">
            <w:pPr>
              <w:spacing w:after="0"/>
              <w:jc w:val="center"/>
              <w:rPr>
                <w:rFonts w:ascii="ITC Avant Garde" w:hAnsi="ITC Avant Garde"/>
                <w:b/>
                <w:sz w:val="18"/>
                <w:szCs w:val="18"/>
              </w:rPr>
            </w:pPr>
            <w:r w:rsidRPr="00237AE4">
              <w:rPr>
                <w:rFonts w:ascii="ITC Avant Garde" w:hAnsi="ITC Avant Garde"/>
                <w:b/>
                <w:bCs/>
                <w:color w:val="0000FF"/>
                <w:sz w:val="12"/>
                <w:szCs w:val="12"/>
                <w:lang w:eastAsia="es-MX"/>
              </w:rPr>
              <w:t>“CONFIDENCIAL POR LEY”</w:t>
            </w:r>
          </w:p>
        </w:tc>
        <w:tc>
          <w:tcPr>
            <w:tcW w:w="992" w:type="dxa"/>
          </w:tcPr>
          <w:p w14:paraId="0C38790C" w14:textId="77777777"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100</w:t>
            </w:r>
          </w:p>
        </w:tc>
      </w:tr>
    </w:tbl>
    <w:p w14:paraId="00D423D0" w14:textId="5DEEF465" w:rsidR="00AF0AE1" w:rsidRPr="001E1876" w:rsidRDefault="00FD165A" w:rsidP="00CF0CA0">
      <w:pPr>
        <w:autoSpaceDE w:val="0"/>
        <w:autoSpaceDN w:val="0"/>
        <w:adjustRightInd w:val="0"/>
        <w:spacing w:before="240" w:after="240"/>
        <w:jc w:val="center"/>
        <w:rPr>
          <w:rFonts w:ascii="ITC Avant Garde" w:hAnsi="ITC Avant Garde"/>
          <w:bCs/>
        </w:rPr>
      </w:pPr>
      <w:r w:rsidRPr="001E1876">
        <w:rPr>
          <w:rFonts w:ascii="ITC Avant Garde" w:hAnsi="ITC Avant Garde"/>
          <w:b/>
          <w:bCs/>
          <w:color w:val="000000"/>
          <w:sz w:val="18"/>
          <w:szCs w:val="18"/>
        </w:rPr>
        <w:lastRenderedPageBreak/>
        <w:t>TOPAZ BIENES RAÍCES, S.A.P.I. DE C.V.</w:t>
      </w:r>
    </w:p>
    <w:tbl>
      <w:tblPr>
        <w:tblStyle w:val="Tablaconcuadrcula"/>
        <w:tblW w:w="9356" w:type="dxa"/>
        <w:tblLayout w:type="fixed"/>
        <w:tblLook w:val="01E0" w:firstRow="1" w:lastRow="1" w:firstColumn="1" w:lastColumn="1" w:noHBand="0" w:noVBand="0"/>
        <w:tblCaption w:val="Estrcutura accionaria"/>
        <w:tblDescription w:val="En una tabla de 6 columnas, se proporciona la estructura accionaria con los nombres de los accionistas y su capital fijo y variable. Pero contiene información &quot;CONFIDENCIAL POR LEY&quot; por lo que se refiere a importes de capital fijo y variable."/>
      </w:tblPr>
      <w:tblGrid>
        <w:gridCol w:w="2835"/>
        <w:gridCol w:w="1276"/>
        <w:gridCol w:w="1276"/>
        <w:gridCol w:w="1276"/>
        <w:gridCol w:w="1701"/>
        <w:gridCol w:w="992"/>
      </w:tblGrid>
      <w:tr w:rsidR="00CF0CA0" w:rsidRPr="001E1876" w14:paraId="7B854A87" w14:textId="77777777" w:rsidTr="00CF0CA0">
        <w:trPr>
          <w:trHeight w:val="299"/>
          <w:tblHeader/>
        </w:trPr>
        <w:tc>
          <w:tcPr>
            <w:tcW w:w="2835" w:type="dxa"/>
            <w:shd w:val="clear" w:color="auto" w:fill="BFBFBF" w:themeFill="background1" w:themeFillShade="BF"/>
            <w:vAlign w:val="center"/>
          </w:tcPr>
          <w:p w14:paraId="4446B0C8" w14:textId="126EED2E"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ACCIONISTAS</w:t>
            </w:r>
          </w:p>
        </w:tc>
        <w:tc>
          <w:tcPr>
            <w:tcW w:w="1276" w:type="dxa"/>
            <w:shd w:val="clear" w:color="auto" w:fill="BFBFBF" w:themeFill="background1" w:themeFillShade="BF"/>
            <w:vAlign w:val="center"/>
          </w:tcPr>
          <w:p w14:paraId="66F8C976" w14:textId="097FF22F"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CAPITAL FIJO ACCIONES</w:t>
            </w:r>
          </w:p>
        </w:tc>
        <w:tc>
          <w:tcPr>
            <w:tcW w:w="1276" w:type="dxa"/>
            <w:shd w:val="clear" w:color="auto" w:fill="BFBFBF" w:themeFill="background1" w:themeFillShade="BF"/>
            <w:vAlign w:val="center"/>
          </w:tcPr>
          <w:p w14:paraId="7155A7C7" w14:textId="0C7AB4EB" w:rsidR="00CF0CA0" w:rsidRPr="00E5357E" w:rsidRDefault="00CF0CA0" w:rsidP="00CF0CA0">
            <w:pPr>
              <w:spacing w:after="0"/>
              <w:jc w:val="center"/>
              <w:rPr>
                <w:rFonts w:ascii="ITC Avant Garde" w:hAnsi="ITC Avant Garde"/>
                <w:b/>
                <w:bCs/>
                <w:color w:val="0000FF"/>
                <w:sz w:val="12"/>
                <w:szCs w:val="12"/>
                <w:lang w:eastAsia="es-MX"/>
              </w:rPr>
            </w:pPr>
            <w:r w:rsidRPr="001E1876">
              <w:rPr>
                <w:rFonts w:ascii="ITC Avant Garde" w:hAnsi="ITC Avant Garde"/>
                <w:b/>
                <w:bCs/>
                <w:color w:val="000000"/>
                <w:sz w:val="18"/>
                <w:szCs w:val="18"/>
                <w:lang w:eastAsia="es-MX"/>
              </w:rPr>
              <w:t>CAPITAL FIJO IMPORTE EN MONEDA NACIONAL</w:t>
            </w:r>
          </w:p>
        </w:tc>
        <w:tc>
          <w:tcPr>
            <w:tcW w:w="1276" w:type="dxa"/>
            <w:shd w:val="clear" w:color="auto" w:fill="BFBFBF" w:themeFill="background1" w:themeFillShade="BF"/>
            <w:vAlign w:val="center"/>
          </w:tcPr>
          <w:p w14:paraId="7E127D6B" w14:textId="5A7B458E"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CAPITAL VARIABLE ACCIONES</w:t>
            </w:r>
          </w:p>
        </w:tc>
        <w:tc>
          <w:tcPr>
            <w:tcW w:w="1701" w:type="dxa"/>
            <w:shd w:val="clear" w:color="auto" w:fill="BFBFBF" w:themeFill="background1" w:themeFillShade="BF"/>
            <w:vAlign w:val="center"/>
          </w:tcPr>
          <w:p w14:paraId="26626317" w14:textId="4FFA4621" w:rsidR="00CF0CA0" w:rsidRPr="00FF5DE6" w:rsidRDefault="00CF0CA0" w:rsidP="00CF0CA0">
            <w:pPr>
              <w:spacing w:after="0"/>
              <w:jc w:val="center"/>
              <w:rPr>
                <w:rFonts w:ascii="ITC Avant Garde" w:hAnsi="ITC Avant Garde"/>
                <w:b/>
                <w:bCs/>
                <w:color w:val="0000FF"/>
                <w:sz w:val="12"/>
                <w:szCs w:val="12"/>
                <w:lang w:eastAsia="es-MX"/>
              </w:rPr>
            </w:pPr>
            <w:r w:rsidRPr="001E1876">
              <w:rPr>
                <w:rFonts w:ascii="ITC Avant Garde" w:hAnsi="ITC Avant Garde"/>
                <w:b/>
                <w:bCs/>
                <w:color w:val="000000"/>
                <w:sz w:val="18"/>
                <w:szCs w:val="18"/>
                <w:lang w:eastAsia="es-MX"/>
              </w:rPr>
              <w:t>CAPITAL VARIABLE IMPORTE EN MONEDA NACIONAL</w:t>
            </w:r>
          </w:p>
        </w:tc>
        <w:tc>
          <w:tcPr>
            <w:tcW w:w="992" w:type="dxa"/>
            <w:shd w:val="clear" w:color="auto" w:fill="BFBFBF" w:themeFill="background1" w:themeFillShade="BF"/>
            <w:vAlign w:val="center"/>
          </w:tcPr>
          <w:p w14:paraId="27802E84" w14:textId="4C84460B" w:rsidR="00CF0CA0" w:rsidRPr="001E1876" w:rsidRDefault="00CF0CA0" w:rsidP="00CF0CA0">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w:t>
            </w:r>
          </w:p>
        </w:tc>
      </w:tr>
      <w:tr w:rsidR="00CF0CA0" w:rsidRPr="001E1876" w14:paraId="63A019BA" w14:textId="77777777" w:rsidTr="00CF0CA0">
        <w:trPr>
          <w:trHeight w:val="299"/>
        </w:trPr>
        <w:tc>
          <w:tcPr>
            <w:tcW w:w="2835" w:type="dxa"/>
          </w:tcPr>
          <w:p w14:paraId="619C527B" w14:textId="77777777" w:rsidR="00CF0CA0" w:rsidRPr="001E1876" w:rsidRDefault="00CF0CA0" w:rsidP="00CF0CA0">
            <w:pPr>
              <w:spacing w:after="0"/>
              <w:rPr>
                <w:rFonts w:ascii="ITC Avant Garde" w:hAnsi="ITC Avant Garde"/>
                <w:sz w:val="18"/>
                <w:szCs w:val="18"/>
              </w:rPr>
            </w:pPr>
            <w:proofErr w:type="spellStart"/>
            <w:r w:rsidRPr="001E1876">
              <w:rPr>
                <w:rFonts w:ascii="ITC Avant Garde" w:hAnsi="ITC Avant Garde"/>
                <w:sz w:val="18"/>
                <w:szCs w:val="18"/>
              </w:rPr>
              <w:t>Topaz</w:t>
            </w:r>
            <w:proofErr w:type="spellEnd"/>
            <w:r w:rsidRPr="001E1876">
              <w:rPr>
                <w:rFonts w:ascii="ITC Avant Garde" w:hAnsi="ITC Avant Garde"/>
                <w:sz w:val="18"/>
                <w:szCs w:val="18"/>
              </w:rPr>
              <w:t xml:space="preserve"> Holding, S.A.P.I. de C.V.</w:t>
            </w:r>
          </w:p>
        </w:tc>
        <w:tc>
          <w:tcPr>
            <w:tcW w:w="1276" w:type="dxa"/>
          </w:tcPr>
          <w:p w14:paraId="4515239B"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189</w:t>
            </w:r>
          </w:p>
        </w:tc>
        <w:tc>
          <w:tcPr>
            <w:tcW w:w="1276" w:type="dxa"/>
          </w:tcPr>
          <w:p w14:paraId="5703D2DD" w14:textId="633B50FF" w:rsidR="00CF0CA0" w:rsidRPr="001E1876" w:rsidRDefault="00CF0CA0" w:rsidP="00CF0CA0">
            <w:pPr>
              <w:spacing w:after="0"/>
              <w:jc w:val="center"/>
              <w:rPr>
                <w:rFonts w:ascii="ITC Avant Garde" w:hAnsi="ITC Avant Garde"/>
                <w:sz w:val="18"/>
                <w:szCs w:val="18"/>
              </w:rPr>
            </w:pPr>
            <w:r w:rsidRPr="00E5357E">
              <w:rPr>
                <w:rFonts w:ascii="ITC Avant Garde" w:hAnsi="ITC Avant Garde"/>
                <w:b/>
                <w:bCs/>
                <w:color w:val="0000FF"/>
                <w:sz w:val="12"/>
                <w:szCs w:val="12"/>
                <w:lang w:eastAsia="es-MX"/>
              </w:rPr>
              <w:t>“CONFIDENCIAL POR LEY”</w:t>
            </w:r>
          </w:p>
        </w:tc>
        <w:tc>
          <w:tcPr>
            <w:tcW w:w="1276" w:type="dxa"/>
          </w:tcPr>
          <w:p w14:paraId="48BD5528"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5´186,721</w:t>
            </w:r>
          </w:p>
        </w:tc>
        <w:tc>
          <w:tcPr>
            <w:tcW w:w="1701" w:type="dxa"/>
          </w:tcPr>
          <w:p w14:paraId="2278B673" w14:textId="07BBABA8" w:rsidR="00CF0CA0" w:rsidRPr="001E1876" w:rsidRDefault="00CF0CA0" w:rsidP="00CF0CA0">
            <w:pPr>
              <w:spacing w:after="0"/>
              <w:jc w:val="center"/>
              <w:rPr>
                <w:rFonts w:ascii="ITC Avant Garde" w:hAnsi="ITC Avant Garde"/>
                <w:sz w:val="18"/>
                <w:szCs w:val="18"/>
              </w:rPr>
            </w:pPr>
            <w:r w:rsidRPr="00FF5DE6">
              <w:rPr>
                <w:rFonts w:ascii="ITC Avant Garde" w:hAnsi="ITC Avant Garde"/>
                <w:b/>
                <w:bCs/>
                <w:color w:val="0000FF"/>
                <w:sz w:val="12"/>
                <w:szCs w:val="12"/>
                <w:lang w:eastAsia="es-MX"/>
              </w:rPr>
              <w:t>“CONFIDENCIAL POR LEY”</w:t>
            </w:r>
          </w:p>
        </w:tc>
        <w:tc>
          <w:tcPr>
            <w:tcW w:w="992" w:type="dxa"/>
          </w:tcPr>
          <w:p w14:paraId="0BFC283B"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99.9996</w:t>
            </w:r>
          </w:p>
        </w:tc>
      </w:tr>
      <w:tr w:rsidR="00CF0CA0" w:rsidRPr="001E1876" w14:paraId="5FFA1985" w14:textId="77777777" w:rsidTr="00CF0CA0">
        <w:trPr>
          <w:trHeight w:val="463"/>
        </w:trPr>
        <w:tc>
          <w:tcPr>
            <w:tcW w:w="2835" w:type="dxa"/>
          </w:tcPr>
          <w:p w14:paraId="1007DA8D" w14:textId="77777777" w:rsidR="00CF0CA0" w:rsidRPr="001E1876" w:rsidRDefault="00CF0CA0" w:rsidP="00CF0CA0">
            <w:pPr>
              <w:spacing w:after="0"/>
              <w:rPr>
                <w:rFonts w:ascii="ITC Avant Garde" w:hAnsi="ITC Avant Garde"/>
                <w:sz w:val="18"/>
                <w:szCs w:val="18"/>
              </w:rPr>
            </w:pPr>
            <w:r w:rsidRPr="001E1876">
              <w:rPr>
                <w:rFonts w:ascii="ITC Avant Garde" w:hAnsi="ITC Avant Garde"/>
                <w:sz w:val="18"/>
                <w:szCs w:val="18"/>
              </w:rPr>
              <w:t>Tenedora DZM, S.A.P.I. de C.V.</w:t>
            </w:r>
          </w:p>
        </w:tc>
        <w:tc>
          <w:tcPr>
            <w:tcW w:w="1276" w:type="dxa"/>
          </w:tcPr>
          <w:p w14:paraId="18580EDE"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21</w:t>
            </w:r>
          </w:p>
        </w:tc>
        <w:tc>
          <w:tcPr>
            <w:tcW w:w="1276" w:type="dxa"/>
          </w:tcPr>
          <w:p w14:paraId="053F249B" w14:textId="78AFEBD2" w:rsidR="00CF0CA0" w:rsidRPr="001E1876" w:rsidRDefault="00CF0CA0" w:rsidP="00CF0CA0">
            <w:pPr>
              <w:spacing w:after="0"/>
              <w:jc w:val="center"/>
              <w:rPr>
                <w:rFonts w:ascii="ITC Avant Garde" w:hAnsi="ITC Avant Garde"/>
                <w:sz w:val="18"/>
                <w:szCs w:val="18"/>
              </w:rPr>
            </w:pPr>
            <w:r w:rsidRPr="00E5357E">
              <w:rPr>
                <w:rFonts w:ascii="ITC Avant Garde" w:hAnsi="ITC Avant Garde"/>
                <w:b/>
                <w:bCs/>
                <w:color w:val="0000FF"/>
                <w:sz w:val="12"/>
                <w:szCs w:val="12"/>
                <w:lang w:eastAsia="es-MX"/>
              </w:rPr>
              <w:t>“CONFIDENCIAL POR LEY”</w:t>
            </w:r>
          </w:p>
        </w:tc>
        <w:tc>
          <w:tcPr>
            <w:tcW w:w="1276" w:type="dxa"/>
          </w:tcPr>
          <w:p w14:paraId="626C0C7F"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w:t>
            </w:r>
          </w:p>
        </w:tc>
        <w:tc>
          <w:tcPr>
            <w:tcW w:w="1701" w:type="dxa"/>
          </w:tcPr>
          <w:p w14:paraId="66285B32" w14:textId="4CDD42D6" w:rsidR="00CF0CA0" w:rsidRPr="001E1876" w:rsidRDefault="00CF0CA0" w:rsidP="00CF0CA0">
            <w:pPr>
              <w:spacing w:after="0"/>
              <w:jc w:val="center"/>
              <w:rPr>
                <w:rFonts w:ascii="ITC Avant Garde" w:hAnsi="ITC Avant Garde"/>
                <w:sz w:val="18"/>
                <w:szCs w:val="18"/>
              </w:rPr>
            </w:pPr>
            <w:r w:rsidRPr="00FF5DE6">
              <w:rPr>
                <w:rFonts w:ascii="ITC Avant Garde" w:hAnsi="ITC Avant Garde"/>
                <w:b/>
                <w:bCs/>
                <w:color w:val="0000FF"/>
                <w:sz w:val="12"/>
                <w:szCs w:val="12"/>
                <w:lang w:eastAsia="es-MX"/>
              </w:rPr>
              <w:t>“CONFIDENCIAL POR LEY”</w:t>
            </w:r>
          </w:p>
        </w:tc>
        <w:tc>
          <w:tcPr>
            <w:tcW w:w="992" w:type="dxa"/>
          </w:tcPr>
          <w:p w14:paraId="353F7F0E" w14:textId="77777777" w:rsidR="00CF0CA0" w:rsidRPr="001E1876" w:rsidRDefault="00CF0CA0" w:rsidP="00CF0CA0">
            <w:pPr>
              <w:spacing w:after="0"/>
              <w:jc w:val="center"/>
              <w:rPr>
                <w:rFonts w:ascii="ITC Avant Garde" w:hAnsi="ITC Avant Garde"/>
                <w:sz w:val="18"/>
                <w:szCs w:val="18"/>
              </w:rPr>
            </w:pPr>
            <w:r w:rsidRPr="001E1876">
              <w:rPr>
                <w:rFonts w:ascii="ITC Avant Garde" w:hAnsi="ITC Avant Garde"/>
                <w:sz w:val="18"/>
                <w:szCs w:val="18"/>
              </w:rPr>
              <w:t>0.0004</w:t>
            </w:r>
          </w:p>
        </w:tc>
      </w:tr>
      <w:tr w:rsidR="00CF0CA0" w:rsidRPr="001E1876" w14:paraId="64A88927" w14:textId="77777777" w:rsidTr="00CF0CA0">
        <w:trPr>
          <w:trHeight w:val="325"/>
        </w:trPr>
        <w:tc>
          <w:tcPr>
            <w:tcW w:w="2835" w:type="dxa"/>
          </w:tcPr>
          <w:p w14:paraId="18B1F091" w14:textId="77777777" w:rsidR="00CF0CA0" w:rsidRPr="001E1876" w:rsidRDefault="00CF0CA0" w:rsidP="00CF0CA0">
            <w:pPr>
              <w:spacing w:after="0"/>
              <w:jc w:val="right"/>
              <w:rPr>
                <w:rFonts w:ascii="ITC Avant Garde" w:hAnsi="ITC Avant Garde"/>
                <w:sz w:val="18"/>
                <w:szCs w:val="18"/>
              </w:rPr>
            </w:pPr>
            <w:r w:rsidRPr="001E1876">
              <w:rPr>
                <w:rFonts w:ascii="ITC Avant Garde" w:hAnsi="ITC Avant Garde"/>
                <w:b/>
                <w:bCs/>
                <w:color w:val="000000"/>
                <w:sz w:val="18"/>
                <w:szCs w:val="18"/>
                <w:lang w:eastAsia="es-MX"/>
              </w:rPr>
              <w:t>TOTAL</w:t>
            </w:r>
          </w:p>
        </w:tc>
        <w:tc>
          <w:tcPr>
            <w:tcW w:w="1276" w:type="dxa"/>
          </w:tcPr>
          <w:p w14:paraId="7D6697B4" w14:textId="77777777"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210</w:t>
            </w:r>
          </w:p>
        </w:tc>
        <w:tc>
          <w:tcPr>
            <w:tcW w:w="1276" w:type="dxa"/>
          </w:tcPr>
          <w:p w14:paraId="63D6DAF6" w14:textId="09A4E652" w:rsidR="00CF0CA0" w:rsidRPr="001E1876" w:rsidRDefault="00CF0CA0" w:rsidP="00CF0CA0">
            <w:pPr>
              <w:spacing w:after="0"/>
              <w:jc w:val="center"/>
              <w:rPr>
                <w:rFonts w:ascii="ITC Avant Garde" w:hAnsi="ITC Avant Garde"/>
                <w:b/>
                <w:sz w:val="18"/>
                <w:szCs w:val="18"/>
              </w:rPr>
            </w:pPr>
            <w:r w:rsidRPr="00E5357E">
              <w:rPr>
                <w:rFonts w:ascii="ITC Avant Garde" w:hAnsi="ITC Avant Garde"/>
                <w:b/>
                <w:bCs/>
                <w:color w:val="0000FF"/>
                <w:sz w:val="12"/>
                <w:szCs w:val="12"/>
                <w:lang w:eastAsia="es-MX"/>
              </w:rPr>
              <w:t>“CONFIDENCIAL POR LEY”</w:t>
            </w:r>
          </w:p>
        </w:tc>
        <w:tc>
          <w:tcPr>
            <w:tcW w:w="1276" w:type="dxa"/>
          </w:tcPr>
          <w:p w14:paraId="449AF1E6" w14:textId="77777777"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5´186,721</w:t>
            </w:r>
          </w:p>
        </w:tc>
        <w:tc>
          <w:tcPr>
            <w:tcW w:w="1701" w:type="dxa"/>
          </w:tcPr>
          <w:p w14:paraId="073ED8EE" w14:textId="17956D9F" w:rsidR="00CF0CA0" w:rsidRPr="001E1876" w:rsidRDefault="00CF0CA0" w:rsidP="00CF0CA0">
            <w:pPr>
              <w:spacing w:after="0"/>
              <w:jc w:val="center"/>
              <w:rPr>
                <w:rFonts w:ascii="ITC Avant Garde" w:hAnsi="ITC Avant Garde"/>
                <w:b/>
                <w:sz w:val="18"/>
                <w:szCs w:val="18"/>
              </w:rPr>
            </w:pPr>
            <w:r w:rsidRPr="00FF5DE6">
              <w:rPr>
                <w:rFonts w:ascii="ITC Avant Garde" w:hAnsi="ITC Avant Garde"/>
                <w:b/>
                <w:bCs/>
                <w:color w:val="0000FF"/>
                <w:sz w:val="12"/>
                <w:szCs w:val="12"/>
                <w:lang w:eastAsia="es-MX"/>
              </w:rPr>
              <w:t>“CONFIDENCIAL POR LEY”</w:t>
            </w:r>
          </w:p>
        </w:tc>
        <w:tc>
          <w:tcPr>
            <w:tcW w:w="992" w:type="dxa"/>
          </w:tcPr>
          <w:p w14:paraId="1114C3CF" w14:textId="77777777" w:rsidR="00CF0CA0" w:rsidRPr="001E1876" w:rsidRDefault="00CF0CA0" w:rsidP="00CF0CA0">
            <w:pPr>
              <w:spacing w:after="0"/>
              <w:jc w:val="center"/>
              <w:rPr>
                <w:rFonts w:ascii="ITC Avant Garde" w:hAnsi="ITC Avant Garde"/>
                <w:b/>
                <w:sz w:val="18"/>
                <w:szCs w:val="18"/>
              </w:rPr>
            </w:pPr>
            <w:r w:rsidRPr="001E1876">
              <w:rPr>
                <w:rFonts w:ascii="ITC Avant Garde" w:hAnsi="ITC Avant Garde"/>
                <w:b/>
                <w:sz w:val="18"/>
                <w:szCs w:val="18"/>
              </w:rPr>
              <w:t>100</w:t>
            </w:r>
          </w:p>
        </w:tc>
      </w:tr>
    </w:tbl>
    <w:p w14:paraId="678A74CE" w14:textId="06DBBF4B" w:rsidR="00952CE2" w:rsidRDefault="009165CC" w:rsidP="00CF0CA0">
      <w:pPr>
        <w:autoSpaceDE w:val="0"/>
        <w:autoSpaceDN w:val="0"/>
        <w:adjustRightInd w:val="0"/>
        <w:spacing w:before="240" w:after="240"/>
        <w:jc w:val="both"/>
        <w:rPr>
          <w:rFonts w:ascii="ITC Avant Garde" w:hAnsi="ITC Avant Garde"/>
          <w:bCs/>
        </w:rPr>
      </w:pPr>
      <w:r w:rsidRPr="001E1876">
        <w:rPr>
          <w:rFonts w:ascii="ITC Avant Garde" w:hAnsi="ITC Avant Garde"/>
          <w:bCs/>
        </w:rPr>
        <w:t xml:space="preserve">Por su parte, la empresa </w:t>
      </w:r>
      <w:proofErr w:type="spellStart"/>
      <w:r w:rsidRPr="001E1876">
        <w:rPr>
          <w:rFonts w:ascii="ITC Avant Garde" w:hAnsi="ITC Avant Garde"/>
          <w:bCs/>
        </w:rPr>
        <w:t>Topaz</w:t>
      </w:r>
      <w:proofErr w:type="spellEnd"/>
      <w:r w:rsidRPr="001E1876">
        <w:rPr>
          <w:rFonts w:ascii="ITC Avant Garde" w:hAnsi="ITC Avant Garde"/>
          <w:bCs/>
        </w:rPr>
        <w:t xml:space="preserve"> Capital, S.A.P.I. de C.V. está constituida de la siguiente manera:</w:t>
      </w:r>
    </w:p>
    <w:p w14:paraId="1FC2953C" w14:textId="06E3D307" w:rsidR="00FD165A" w:rsidRPr="001E1876" w:rsidRDefault="00FD165A" w:rsidP="00CF0CA0">
      <w:pPr>
        <w:autoSpaceDE w:val="0"/>
        <w:autoSpaceDN w:val="0"/>
        <w:adjustRightInd w:val="0"/>
        <w:spacing w:before="240" w:after="240"/>
        <w:jc w:val="center"/>
        <w:rPr>
          <w:rFonts w:ascii="ITC Avant Garde" w:hAnsi="ITC Avant Garde"/>
          <w:bCs/>
        </w:rPr>
      </w:pPr>
      <w:r w:rsidRPr="001E1876">
        <w:rPr>
          <w:rFonts w:ascii="ITC Avant Garde" w:hAnsi="ITC Avant Garde"/>
          <w:b/>
          <w:bCs/>
          <w:color w:val="000000"/>
          <w:sz w:val="18"/>
          <w:szCs w:val="18"/>
        </w:rPr>
        <w:t>TOPAZ CAPITAL, S.A.P.I. DE C.V.</w:t>
      </w:r>
    </w:p>
    <w:tbl>
      <w:tblPr>
        <w:tblStyle w:val="Tablaconcuadrcula"/>
        <w:tblW w:w="9356" w:type="dxa"/>
        <w:tblLayout w:type="fixed"/>
        <w:tblLook w:val="01E0" w:firstRow="1" w:lastRow="1" w:firstColumn="1" w:lastColumn="1" w:noHBand="0" w:noVBand="0"/>
        <w:tblCaption w:val="Estructura accionaria"/>
        <w:tblDescription w:val="En una tabla de 6 columnas, se proporciona la estructura accionaria con los nombres de los accionistas y su capital fijo y variable. Pero contiene información &quot;CONFIDENCIAL POR LEY&quot; por lo que se refiere a importes de capital fijo y variable."/>
      </w:tblPr>
      <w:tblGrid>
        <w:gridCol w:w="2835"/>
        <w:gridCol w:w="1276"/>
        <w:gridCol w:w="1276"/>
        <w:gridCol w:w="1276"/>
        <w:gridCol w:w="1701"/>
        <w:gridCol w:w="992"/>
      </w:tblGrid>
      <w:tr w:rsidR="00952CE2" w:rsidRPr="001E1876" w14:paraId="21E56AEB" w14:textId="77777777" w:rsidTr="00952CE2">
        <w:trPr>
          <w:trHeight w:val="267"/>
          <w:tblHeader/>
        </w:trPr>
        <w:tc>
          <w:tcPr>
            <w:tcW w:w="2835" w:type="dxa"/>
            <w:shd w:val="clear" w:color="auto" w:fill="BFBFBF" w:themeFill="background1" w:themeFillShade="BF"/>
            <w:vAlign w:val="center"/>
          </w:tcPr>
          <w:p w14:paraId="727B2F1C" w14:textId="6F409D96" w:rsidR="00952CE2" w:rsidRPr="001E1876" w:rsidRDefault="00952CE2" w:rsidP="00952CE2">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ACCIONISTAS</w:t>
            </w:r>
          </w:p>
        </w:tc>
        <w:tc>
          <w:tcPr>
            <w:tcW w:w="1276" w:type="dxa"/>
            <w:shd w:val="clear" w:color="auto" w:fill="BFBFBF" w:themeFill="background1" w:themeFillShade="BF"/>
            <w:vAlign w:val="center"/>
          </w:tcPr>
          <w:p w14:paraId="7ACB454C" w14:textId="0AD5B31E" w:rsidR="00952CE2" w:rsidRPr="001E1876" w:rsidRDefault="00952CE2" w:rsidP="00952CE2">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CAPITAL FIJO ACCIONES</w:t>
            </w:r>
          </w:p>
        </w:tc>
        <w:tc>
          <w:tcPr>
            <w:tcW w:w="1276" w:type="dxa"/>
            <w:shd w:val="clear" w:color="auto" w:fill="BFBFBF" w:themeFill="background1" w:themeFillShade="BF"/>
            <w:vAlign w:val="center"/>
          </w:tcPr>
          <w:p w14:paraId="632E65D3" w14:textId="43454284" w:rsidR="00952CE2" w:rsidRPr="00D21CD1" w:rsidRDefault="00952CE2" w:rsidP="00952CE2">
            <w:pPr>
              <w:spacing w:after="0"/>
              <w:jc w:val="center"/>
              <w:rPr>
                <w:rFonts w:ascii="ITC Avant Garde" w:hAnsi="ITC Avant Garde"/>
                <w:b/>
                <w:bCs/>
                <w:color w:val="0000FF"/>
                <w:sz w:val="12"/>
                <w:szCs w:val="12"/>
                <w:lang w:eastAsia="es-MX"/>
              </w:rPr>
            </w:pPr>
            <w:r w:rsidRPr="001E1876">
              <w:rPr>
                <w:rFonts w:ascii="ITC Avant Garde" w:hAnsi="ITC Avant Garde"/>
                <w:b/>
                <w:bCs/>
                <w:color w:val="000000"/>
                <w:sz w:val="18"/>
                <w:szCs w:val="18"/>
                <w:lang w:eastAsia="es-MX"/>
              </w:rPr>
              <w:t>CAPITAL FIJO IMPORTE EN MONEDA NACIONAL</w:t>
            </w:r>
          </w:p>
        </w:tc>
        <w:tc>
          <w:tcPr>
            <w:tcW w:w="1276" w:type="dxa"/>
            <w:shd w:val="clear" w:color="auto" w:fill="BFBFBF" w:themeFill="background1" w:themeFillShade="BF"/>
            <w:vAlign w:val="center"/>
          </w:tcPr>
          <w:p w14:paraId="06053B2E" w14:textId="531599C5" w:rsidR="00952CE2" w:rsidRPr="001E1876" w:rsidRDefault="00952CE2" w:rsidP="00952CE2">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CAPITAL VARIABLE ACCIONES</w:t>
            </w:r>
          </w:p>
        </w:tc>
        <w:tc>
          <w:tcPr>
            <w:tcW w:w="1701" w:type="dxa"/>
            <w:shd w:val="clear" w:color="auto" w:fill="BFBFBF" w:themeFill="background1" w:themeFillShade="BF"/>
            <w:vAlign w:val="center"/>
          </w:tcPr>
          <w:p w14:paraId="11BBF9ED" w14:textId="4192B4DB" w:rsidR="00952CE2" w:rsidRPr="00E51515" w:rsidRDefault="00952CE2" w:rsidP="00952CE2">
            <w:pPr>
              <w:spacing w:after="0"/>
              <w:jc w:val="center"/>
              <w:rPr>
                <w:rFonts w:ascii="ITC Avant Garde" w:hAnsi="ITC Avant Garde"/>
                <w:b/>
                <w:bCs/>
                <w:color w:val="0000FF"/>
                <w:sz w:val="12"/>
                <w:szCs w:val="12"/>
                <w:lang w:eastAsia="es-MX"/>
              </w:rPr>
            </w:pPr>
            <w:r w:rsidRPr="001E1876">
              <w:rPr>
                <w:rFonts w:ascii="ITC Avant Garde" w:hAnsi="ITC Avant Garde"/>
                <w:b/>
                <w:bCs/>
                <w:color w:val="000000"/>
                <w:sz w:val="18"/>
                <w:szCs w:val="18"/>
                <w:lang w:eastAsia="es-MX"/>
              </w:rPr>
              <w:t>CAPITAL VARIABLE IMPORTE EN MONEDA NACIONAL</w:t>
            </w:r>
          </w:p>
        </w:tc>
        <w:tc>
          <w:tcPr>
            <w:tcW w:w="992" w:type="dxa"/>
            <w:shd w:val="clear" w:color="auto" w:fill="BFBFBF" w:themeFill="background1" w:themeFillShade="BF"/>
            <w:vAlign w:val="center"/>
          </w:tcPr>
          <w:p w14:paraId="736FC4FF" w14:textId="4227C5A2" w:rsidR="00952CE2" w:rsidRPr="001E1876" w:rsidRDefault="00952CE2" w:rsidP="00952CE2">
            <w:pPr>
              <w:spacing w:after="0"/>
              <w:jc w:val="center"/>
              <w:rPr>
                <w:rFonts w:ascii="ITC Avant Garde" w:hAnsi="ITC Avant Garde"/>
                <w:sz w:val="18"/>
                <w:szCs w:val="18"/>
              </w:rPr>
            </w:pPr>
            <w:r w:rsidRPr="001E1876">
              <w:rPr>
                <w:rFonts w:ascii="ITC Avant Garde" w:hAnsi="ITC Avant Garde"/>
                <w:b/>
                <w:bCs/>
                <w:color w:val="000000"/>
                <w:sz w:val="18"/>
                <w:szCs w:val="18"/>
                <w:lang w:eastAsia="es-MX"/>
              </w:rPr>
              <w:t>%</w:t>
            </w:r>
          </w:p>
        </w:tc>
      </w:tr>
      <w:tr w:rsidR="00952CE2" w:rsidRPr="001E1876" w14:paraId="4C198B38" w14:textId="77777777" w:rsidTr="00952CE2">
        <w:trPr>
          <w:trHeight w:val="267"/>
        </w:trPr>
        <w:tc>
          <w:tcPr>
            <w:tcW w:w="2835" w:type="dxa"/>
          </w:tcPr>
          <w:p w14:paraId="2A6934C1" w14:textId="77777777" w:rsidR="00952CE2" w:rsidRPr="001E1876" w:rsidRDefault="00952CE2" w:rsidP="00952CE2">
            <w:pPr>
              <w:spacing w:after="0"/>
              <w:rPr>
                <w:rFonts w:ascii="ITC Avant Garde" w:hAnsi="ITC Avant Garde"/>
                <w:sz w:val="18"/>
                <w:szCs w:val="18"/>
              </w:rPr>
            </w:pPr>
            <w:proofErr w:type="spellStart"/>
            <w:r w:rsidRPr="001E1876">
              <w:rPr>
                <w:rFonts w:ascii="ITC Avant Garde" w:hAnsi="ITC Avant Garde"/>
                <w:sz w:val="18"/>
                <w:szCs w:val="18"/>
              </w:rPr>
              <w:t>Topaz</w:t>
            </w:r>
            <w:proofErr w:type="spellEnd"/>
            <w:r w:rsidRPr="001E1876">
              <w:rPr>
                <w:rFonts w:ascii="ITC Avant Garde" w:hAnsi="ITC Avant Garde"/>
                <w:sz w:val="18"/>
                <w:szCs w:val="18"/>
              </w:rPr>
              <w:t xml:space="preserve"> Holding, S.A.P.I. de C.V.</w:t>
            </w:r>
          </w:p>
        </w:tc>
        <w:tc>
          <w:tcPr>
            <w:tcW w:w="1276" w:type="dxa"/>
          </w:tcPr>
          <w:p w14:paraId="21199832" w14:textId="64E075CA" w:rsidR="00952CE2" w:rsidRPr="001E1876" w:rsidRDefault="00952CE2" w:rsidP="00952CE2">
            <w:pPr>
              <w:spacing w:after="0"/>
              <w:jc w:val="center"/>
              <w:rPr>
                <w:rFonts w:ascii="ITC Avant Garde" w:hAnsi="ITC Avant Garde"/>
                <w:sz w:val="18"/>
                <w:szCs w:val="18"/>
              </w:rPr>
            </w:pPr>
            <w:r w:rsidRPr="001E1876">
              <w:rPr>
                <w:rFonts w:ascii="ITC Avant Garde" w:hAnsi="ITC Avant Garde"/>
                <w:sz w:val="18"/>
                <w:szCs w:val="18"/>
              </w:rPr>
              <w:t>54</w:t>
            </w:r>
          </w:p>
        </w:tc>
        <w:tc>
          <w:tcPr>
            <w:tcW w:w="1276" w:type="dxa"/>
          </w:tcPr>
          <w:p w14:paraId="6DF085F6" w14:textId="7F2A365E" w:rsidR="00952CE2" w:rsidRPr="001E1876" w:rsidRDefault="00952CE2" w:rsidP="00952CE2">
            <w:pPr>
              <w:spacing w:after="0"/>
              <w:jc w:val="center"/>
              <w:rPr>
                <w:rFonts w:ascii="ITC Avant Garde" w:hAnsi="ITC Avant Garde"/>
                <w:sz w:val="18"/>
                <w:szCs w:val="18"/>
              </w:rPr>
            </w:pPr>
            <w:r w:rsidRPr="00D21CD1">
              <w:rPr>
                <w:rFonts w:ascii="ITC Avant Garde" w:hAnsi="ITC Avant Garde"/>
                <w:b/>
                <w:bCs/>
                <w:color w:val="0000FF"/>
                <w:sz w:val="12"/>
                <w:szCs w:val="12"/>
                <w:lang w:eastAsia="es-MX"/>
              </w:rPr>
              <w:t>“CONFIDENCIAL POR LEY”</w:t>
            </w:r>
          </w:p>
        </w:tc>
        <w:tc>
          <w:tcPr>
            <w:tcW w:w="1276" w:type="dxa"/>
          </w:tcPr>
          <w:p w14:paraId="3F50195D" w14:textId="597F2530" w:rsidR="00952CE2" w:rsidRPr="001E1876" w:rsidRDefault="00952CE2" w:rsidP="00952CE2">
            <w:pPr>
              <w:spacing w:after="0"/>
              <w:jc w:val="center"/>
              <w:rPr>
                <w:rFonts w:ascii="ITC Avant Garde" w:hAnsi="ITC Avant Garde"/>
                <w:sz w:val="18"/>
                <w:szCs w:val="18"/>
              </w:rPr>
            </w:pPr>
            <w:r w:rsidRPr="001E1876">
              <w:rPr>
                <w:rFonts w:ascii="ITC Avant Garde" w:hAnsi="ITC Avant Garde"/>
                <w:sz w:val="18"/>
                <w:szCs w:val="18"/>
              </w:rPr>
              <w:t>1’712,322</w:t>
            </w:r>
          </w:p>
        </w:tc>
        <w:tc>
          <w:tcPr>
            <w:tcW w:w="1701" w:type="dxa"/>
          </w:tcPr>
          <w:p w14:paraId="7EE9ED4E" w14:textId="7790AB62" w:rsidR="00952CE2" w:rsidRPr="001E1876" w:rsidRDefault="00952CE2" w:rsidP="00952CE2">
            <w:pPr>
              <w:spacing w:after="0"/>
              <w:jc w:val="center"/>
              <w:rPr>
                <w:rFonts w:ascii="ITC Avant Garde" w:hAnsi="ITC Avant Garde"/>
                <w:sz w:val="18"/>
                <w:szCs w:val="18"/>
              </w:rPr>
            </w:pPr>
            <w:r w:rsidRPr="00E51515">
              <w:rPr>
                <w:rFonts w:ascii="ITC Avant Garde" w:hAnsi="ITC Avant Garde"/>
                <w:b/>
                <w:bCs/>
                <w:color w:val="0000FF"/>
                <w:sz w:val="12"/>
                <w:szCs w:val="12"/>
                <w:lang w:eastAsia="es-MX"/>
              </w:rPr>
              <w:t>“CONFIDENCIAL POR LEY”</w:t>
            </w:r>
          </w:p>
        </w:tc>
        <w:tc>
          <w:tcPr>
            <w:tcW w:w="992" w:type="dxa"/>
          </w:tcPr>
          <w:p w14:paraId="6F41D872" w14:textId="6D6148E1" w:rsidR="00952CE2" w:rsidRPr="001E1876" w:rsidRDefault="00952CE2" w:rsidP="00952CE2">
            <w:pPr>
              <w:spacing w:after="0"/>
              <w:jc w:val="center"/>
              <w:rPr>
                <w:rFonts w:ascii="ITC Avant Garde" w:hAnsi="ITC Avant Garde"/>
                <w:sz w:val="18"/>
                <w:szCs w:val="18"/>
              </w:rPr>
            </w:pPr>
            <w:r w:rsidRPr="001E1876">
              <w:rPr>
                <w:rFonts w:ascii="ITC Avant Garde" w:hAnsi="ITC Avant Garde"/>
                <w:sz w:val="18"/>
                <w:szCs w:val="18"/>
              </w:rPr>
              <w:t>99.9996</w:t>
            </w:r>
          </w:p>
        </w:tc>
      </w:tr>
      <w:tr w:rsidR="00952CE2" w:rsidRPr="001E1876" w14:paraId="30DBB022" w14:textId="77777777" w:rsidTr="00952CE2">
        <w:trPr>
          <w:trHeight w:val="463"/>
        </w:trPr>
        <w:tc>
          <w:tcPr>
            <w:tcW w:w="2835" w:type="dxa"/>
          </w:tcPr>
          <w:p w14:paraId="0AFEBC4A" w14:textId="77777777" w:rsidR="00952CE2" w:rsidRPr="001E1876" w:rsidRDefault="00952CE2" w:rsidP="00952CE2">
            <w:pPr>
              <w:spacing w:after="0"/>
              <w:rPr>
                <w:rFonts w:ascii="ITC Avant Garde" w:hAnsi="ITC Avant Garde"/>
                <w:sz w:val="18"/>
                <w:szCs w:val="18"/>
              </w:rPr>
            </w:pPr>
            <w:r w:rsidRPr="001E1876">
              <w:rPr>
                <w:rFonts w:ascii="ITC Avant Garde" w:hAnsi="ITC Avant Garde"/>
                <w:sz w:val="18"/>
                <w:szCs w:val="18"/>
              </w:rPr>
              <w:t>Tenedora DZM, S.A.P.I. de C.V.</w:t>
            </w:r>
          </w:p>
        </w:tc>
        <w:tc>
          <w:tcPr>
            <w:tcW w:w="1276" w:type="dxa"/>
          </w:tcPr>
          <w:p w14:paraId="698A074C" w14:textId="1213B953" w:rsidR="00952CE2" w:rsidRPr="001E1876" w:rsidRDefault="00952CE2" w:rsidP="00952CE2">
            <w:pPr>
              <w:spacing w:after="0"/>
              <w:jc w:val="center"/>
              <w:rPr>
                <w:rFonts w:ascii="ITC Avant Garde" w:hAnsi="ITC Avant Garde"/>
                <w:sz w:val="18"/>
                <w:szCs w:val="18"/>
              </w:rPr>
            </w:pPr>
            <w:r w:rsidRPr="001E1876">
              <w:rPr>
                <w:rFonts w:ascii="ITC Avant Garde" w:hAnsi="ITC Avant Garde"/>
                <w:sz w:val="18"/>
                <w:szCs w:val="18"/>
              </w:rPr>
              <w:t>6</w:t>
            </w:r>
          </w:p>
        </w:tc>
        <w:tc>
          <w:tcPr>
            <w:tcW w:w="1276" w:type="dxa"/>
          </w:tcPr>
          <w:p w14:paraId="6F46D316" w14:textId="4215B673" w:rsidR="00952CE2" w:rsidRPr="001E1876" w:rsidRDefault="00952CE2" w:rsidP="00952CE2">
            <w:pPr>
              <w:spacing w:after="0"/>
              <w:jc w:val="center"/>
              <w:rPr>
                <w:rFonts w:ascii="ITC Avant Garde" w:hAnsi="ITC Avant Garde"/>
                <w:sz w:val="18"/>
                <w:szCs w:val="18"/>
              </w:rPr>
            </w:pPr>
            <w:r w:rsidRPr="00D21CD1">
              <w:rPr>
                <w:rFonts w:ascii="ITC Avant Garde" w:hAnsi="ITC Avant Garde"/>
                <w:b/>
                <w:bCs/>
                <w:color w:val="0000FF"/>
                <w:sz w:val="12"/>
                <w:szCs w:val="12"/>
                <w:lang w:eastAsia="es-MX"/>
              </w:rPr>
              <w:t>“CONFIDENCIAL POR LEY”</w:t>
            </w:r>
          </w:p>
        </w:tc>
        <w:tc>
          <w:tcPr>
            <w:tcW w:w="1276" w:type="dxa"/>
          </w:tcPr>
          <w:p w14:paraId="0B1CE317" w14:textId="77777777" w:rsidR="00952CE2" w:rsidRPr="001E1876" w:rsidRDefault="00952CE2" w:rsidP="00952CE2">
            <w:pPr>
              <w:spacing w:after="0"/>
              <w:jc w:val="center"/>
              <w:rPr>
                <w:rFonts w:ascii="ITC Avant Garde" w:hAnsi="ITC Avant Garde"/>
                <w:sz w:val="18"/>
                <w:szCs w:val="18"/>
              </w:rPr>
            </w:pPr>
            <w:r w:rsidRPr="001E1876">
              <w:rPr>
                <w:rFonts w:ascii="ITC Avant Garde" w:hAnsi="ITC Avant Garde"/>
                <w:sz w:val="18"/>
                <w:szCs w:val="18"/>
              </w:rPr>
              <w:t>0</w:t>
            </w:r>
          </w:p>
        </w:tc>
        <w:tc>
          <w:tcPr>
            <w:tcW w:w="1701" w:type="dxa"/>
          </w:tcPr>
          <w:p w14:paraId="6E4092A3" w14:textId="527CD86E" w:rsidR="00952CE2" w:rsidRPr="001E1876" w:rsidRDefault="00952CE2" w:rsidP="00952CE2">
            <w:pPr>
              <w:spacing w:after="0"/>
              <w:jc w:val="center"/>
              <w:rPr>
                <w:rFonts w:ascii="ITC Avant Garde" w:hAnsi="ITC Avant Garde"/>
                <w:sz w:val="18"/>
                <w:szCs w:val="18"/>
              </w:rPr>
            </w:pPr>
            <w:r w:rsidRPr="00E51515">
              <w:rPr>
                <w:rFonts w:ascii="ITC Avant Garde" w:hAnsi="ITC Avant Garde"/>
                <w:b/>
                <w:bCs/>
                <w:color w:val="0000FF"/>
                <w:sz w:val="12"/>
                <w:szCs w:val="12"/>
                <w:lang w:eastAsia="es-MX"/>
              </w:rPr>
              <w:t>“CONFIDENCIAL POR LEY”</w:t>
            </w:r>
          </w:p>
        </w:tc>
        <w:tc>
          <w:tcPr>
            <w:tcW w:w="992" w:type="dxa"/>
          </w:tcPr>
          <w:p w14:paraId="3E467AA4" w14:textId="5150C6C0" w:rsidR="00952CE2" w:rsidRPr="001E1876" w:rsidRDefault="00952CE2" w:rsidP="00952CE2">
            <w:pPr>
              <w:spacing w:after="0"/>
              <w:jc w:val="center"/>
              <w:rPr>
                <w:rFonts w:ascii="ITC Avant Garde" w:hAnsi="ITC Avant Garde"/>
                <w:sz w:val="18"/>
                <w:szCs w:val="18"/>
              </w:rPr>
            </w:pPr>
            <w:r w:rsidRPr="001E1876">
              <w:rPr>
                <w:rFonts w:ascii="ITC Avant Garde" w:hAnsi="ITC Avant Garde"/>
                <w:sz w:val="18"/>
                <w:szCs w:val="18"/>
              </w:rPr>
              <w:t>0.0004</w:t>
            </w:r>
          </w:p>
        </w:tc>
      </w:tr>
      <w:tr w:rsidR="00952CE2" w:rsidRPr="001E1876" w14:paraId="3DF84184" w14:textId="77777777" w:rsidTr="00952CE2">
        <w:trPr>
          <w:trHeight w:val="306"/>
        </w:trPr>
        <w:tc>
          <w:tcPr>
            <w:tcW w:w="2835" w:type="dxa"/>
          </w:tcPr>
          <w:p w14:paraId="7700D7EC" w14:textId="77777777" w:rsidR="00952CE2" w:rsidRPr="001E1876" w:rsidRDefault="00952CE2" w:rsidP="00952CE2">
            <w:pPr>
              <w:spacing w:after="0"/>
              <w:jc w:val="right"/>
              <w:rPr>
                <w:rFonts w:ascii="ITC Avant Garde" w:hAnsi="ITC Avant Garde"/>
                <w:sz w:val="18"/>
                <w:szCs w:val="18"/>
              </w:rPr>
            </w:pPr>
            <w:r w:rsidRPr="001E1876">
              <w:rPr>
                <w:rFonts w:ascii="ITC Avant Garde" w:hAnsi="ITC Avant Garde"/>
                <w:b/>
                <w:bCs/>
                <w:color w:val="000000"/>
                <w:sz w:val="18"/>
                <w:szCs w:val="18"/>
                <w:lang w:eastAsia="es-MX"/>
              </w:rPr>
              <w:t>TOTAL</w:t>
            </w:r>
          </w:p>
        </w:tc>
        <w:tc>
          <w:tcPr>
            <w:tcW w:w="1276" w:type="dxa"/>
          </w:tcPr>
          <w:p w14:paraId="76687530" w14:textId="20C3934E" w:rsidR="00952CE2" w:rsidRPr="001E1876" w:rsidRDefault="00952CE2" w:rsidP="00952CE2">
            <w:pPr>
              <w:spacing w:after="0"/>
              <w:jc w:val="center"/>
              <w:rPr>
                <w:rFonts w:ascii="ITC Avant Garde" w:hAnsi="ITC Avant Garde"/>
                <w:b/>
                <w:sz w:val="18"/>
                <w:szCs w:val="18"/>
              </w:rPr>
            </w:pPr>
            <w:r w:rsidRPr="001E1876">
              <w:rPr>
                <w:rFonts w:ascii="ITC Avant Garde" w:hAnsi="ITC Avant Garde"/>
                <w:b/>
                <w:sz w:val="18"/>
                <w:szCs w:val="18"/>
              </w:rPr>
              <w:t>60</w:t>
            </w:r>
          </w:p>
        </w:tc>
        <w:tc>
          <w:tcPr>
            <w:tcW w:w="1276" w:type="dxa"/>
          </w:tcPr>
          <w:p w14:paraId="2064A767" w14:textId="205DA8CA" w:rsidR="00952CE2" w:rsidRPr="001E1876" w:rsidRDefault="00952CE2" w:rsidP="00952CE2">
            <w:pPr>
              <w:spacing w:after="0"/>
              <w:jc w:val="center"/>
              <w:rPr>
                <w:rFonts w:ascii="ITC Avant Garde" w:hAnsi="ITC Avant Garde"/>
                <w:b/>
                <w:sz w:val="18"/>
                <w:szCs w:val="18"/>
              </w:rPr>
            </w:pPr>
            <w:r w:rsidRPr="00D21CD1">
              <w:rPr>
                <w:rFonts w:ascii="ITC Avant Garde" w:hAnsi="ITC Avant Garde"/>
                <w:b/>
                <w:bCs/>
                <w:color w:val="0000FF"/>
                <w:sz w:val="12"/>
                <w:szCs w:val="12"/>
                <w:lang w:eastAsia="es-MX"/>
              </w:rPr>
              <w:t>“CONFIDENCIAL POR LEY”</w:t>
            </w:r>
          </w:p>
        </w:tc>
        <w:tc>
          <w:tcPr>
            <w:tcW w:w="1276" w:type="dxa"/>
          </w:tcPr>
          <w:p w14:paraId="5076E2B9" w14:textId="5C8A8332" w:rsidR="00952CE2" w:rsidRPr="001E1876" w:rsidRDefault="00952CE2" w:rsidP="00952CE2">
            <w:pPr>
              <w:spacing w:after="0"/>
              <w:jc w:val="center"/>
              <w:rPr>
                <w:rFonts w:ascii="ITC Avant Garde" w:hAnsi="ITC Avant Garde"/>
                <w:b/>
                <w:sz w:val="18"/>
                <w:szCs w:val="18"/>
              </w:rPr>
            </w:pPr>
            <w:r w:rsidRPr="001E1876">
              <w:rPr>
                <w:rFonts w:ascii="ITC Avant Garde" w:hAnsi="ITC Avant Garde"/>
                <w:b/>
                <w:sz w:val="18"/>
                <w:szCs w:val="18"/>
              </w:rPr>
              <w:t>1’712,322</w:t>
            </w:r>
          </w:p>
        </w:tc>
        <w:tc>
          <w:tcPr>
            <w:tcW w:w="1701" w:type="dxa"/>
          </w:tcPr>
          <w:p w14:paraId="7BE4B7E8" w14:textId="66E66388" w:rsidR="00952CE2" w:rsidRPr="001E1876" w:rsidRDefault="00952CE2" w:rsidP="00952CE2">
            <w:pPr>
              <w:spacing w:after="0"/>
              <w:jc w:val="center"/>
              <w:rPr>
                <w:rFonts w:ascii="ITC Avant Garde" w:hAnsi="ITC Avant Garde"/>
                <w:b/>
                <w:sz w:val="18"/>
                <w:szCs w:val="18"/>
              </w:rPr>
            </w:pPr>
            <w:r w:rsidRPr="00E51515">
              <w:rPr>
                <w:rFonts w:ascii="ITC Avant Garde" w:hAnsi="ITC Avant Garde"/>
                <w:b/>
                <w:bCs/>
                <w:color w:val="0000FF"/>
                <w:sz w:val="12"/>
                <w:szCs w:val="12"/>
                <w:lang w:eastAsia="es-MX"/>
              </w:rPr>
              <w:t>“CONFIDENCIAL POR LEY”</w:t>
            </w:r>
          </w:p>
        </w:tc>
        <w:tc>
          <w:tcPr>
            <w:tcW w:w="992" w:type="dxa"/>
          </w:tcPr>
          <w:p w14:paraId="10704448" w14:textId="77777777" w:rsidR="00952CE2" w:rsidRPr="001E1876" w:rsidRDefault="00952CE2" w:rsidP="00952CE2">
            <w:pPr>
              <w:spacing w:after="0"/>
              <w:jc w:val="center"/>
              <w:rPr>
                <w:rFonts w:ascii="ITC Avant Garde" w:hAnsi="ITC Avant Garde"/>
                <w:b/>
                <w:sz w:val="18"/>
                <w:szCs w:val="18"/>
              </w:rPr>
            </w:pPr>
            <w:r w:rsidRPr="001E1876">
              <w:rPr>
                <w:rFonts w:ascii="ITC Avant Garde" w:hAnsi="ITC Avant Garde"/>
                <w:b/>
                <w:sz w:val="18"/>
                <w:szCs w:val="18"/>
              </w:rPr>
              <w:t>100</w:t>
            </w:r>
          </w:p>
        </w:tc>
      </w:tr>
    </w:tbl>
    <w:p w14:paraId="75DA6ED4" w14:textId="77777777" w:rsidR="00F62D1C" w:rsidRPr="001E1876" w:rsidRDefault="009165CC" w:rsidP="001E1876">
      <w:pPr>
        <w:autoSpaceDE w:val="0"/>
        <w:autoSpaceDN w:val="0"/>
        <w:adjustRightInd w:val="0"/>
        <w:spacing w:after="240"/>
        <w:jc w:val="both"/>
        <w:rPr>
          <w:rFonts w:ascii="ITC Avant Garde" w:hAnsi="ITC Avant Garde"/>
          <w:bCs/>
        </w:rPr>
      </w:pPr>
      <w:r w:rsidRPr="001E1876">
        <w:rPr>
          <w:rFonts w:ascii="ITC Avant Garde" w:hAnsi="ITC Avant Garde"/>
          <w:bCs/>
        </w:rPr>
        <w:t xml:space="preserve">De la documentación remitida al Instituto por </w:t>
      </w:r>
      <w:r w:rsidRPr="001E1876">
        <w:rPr>
          <w:rFonts w:ascii="ITC Avant Garde" w:hAnsi="ITC Avant Garde" w:cs="Calibri"/>
          <w:b/>
          <w:color w:val="000000" w:themeColor="text1"/>
        </w:rPr>
        <w:t>Radio Contenidos</w:t>
      </w:r>
      <w:r w:rsidRPr="001E1876">
        <w:rPr>
          <w:rFonts w:ascii="ITC Avant Garde" w:hAnsi="ITC Avant Garde"/>
          <w:bCs/>
        </w:rPr>
        <w:t xml:space="preserve">, a través de la Solicitud de Enajenación de Acciones, se desprende que las empresas </w:t>
      </w:r>
      <w:proofErr w:type="spellStart"/>
      <w:r w:rsidRPr="001E1876">
        <w:rPr>
          <w:rFonts w:ascii="ITC Avant Garde" w:hAnsi="ITC Avant Garde"/>
          <w:bCs/>
          <w:color w:val="000000"/>
        </w:rPr>
        <w:t>Topaz</w:t>
      </w:r>
      <w:proofErr w:type="spellEnd"/>
      <w:r w:rsidRPr="001E1876">
        <w:rPr>
          <w:rFonts w:ascii="ITC Avant Garde" w:hAnsi="ITC Avant Garde"/>
          <w:bCs/>
          <w:color w:val="000000"/>
        </w:rPr>
        <w:t xml:space="preserve"> Soluciones Educativas, S.A.P.I. de C.V.,</w:t>
      </w:r>
      <w:r w:rsidRPr="001E1876">
        <w:rPr>
          <w:rFonts w:ascii="ITC Avant Garde" w:hAnsi="ITC Avant Garde"/>
          <w:bCs/>
        </w:rPr>
        <w:t xml:space="preserve"> </w:t>
      </w:r>
      <w:proofErr w:type="spellStart"/>
      <w:r w:rsidRPr="001E1876">
        <w:rPr>
          <w:rFonts w:ascii="ITC Avant Garde" w:hAnsi="ITC Avant Garde"/>
          <w:bCs/>
          <w:color w:val="000000"/>
        </w:rPr>
        <w:t>Topaz</w:t>
      </w:r>
      <w:proofErr w:type="spellEnd"/>
      <w:r w:rsidRPr="001E1876">
        <w:rPr>
          <w:rFonts w:ascii="ITC Avant Garde" w:hAnsi="ITC Avant Garde"/>
          <w:bCs/>
          <w:color w:val="000000"/>
        </w:rPr>
        <w:t xml:space="preserve"> Capital, S.A.P.I. de C.V., </w:t>
      </w:r>
      <w:proofErr w:type="spellStart"/>
      <w:r w:rsidRPr="001E1876">
        <w:rPr>
          <w:rFonts w:ascii="ITC Avant Garde" w:hAnsi="ITC Avant Garde"/>
          <w:bCs/>
          <w:color w:val="000000"/>
        </w:rPr>
        <w:t>Topaz</w:t>
      </w:r>
      <w:proofErr w:type="spellEnd"/>
      <w:r w:rsidRPr="001E1876">
        <w:rPr>
          <w:rFonts w:ascii="ITC Avant Garde" w:hAnsi="ITC Avant Garde"/>
          <w:bCs/>
          <w:color w:val="000000"/>
        </w:rPr>
        <w:t xml:space="preserve"> Holding, S.A.P.I. de C.V., Tenedora DZM, S.A.P.I. de C.V. y </w:t>
      </w:r>
      <w:proofErr w:type="spellStart"/>
      <w:r w:rsidRPr="001E1876">
        <w:rPr>
          <w:rFonts w:ascii="ITC Avant Garde" w:hAnsi="ITC Avant Garde"/>
          <w:bCs/>
          <w:color w:val="000000"/>
        </w:rPr>
        <w:t>Topaz</w:t>
      </w:r>
      <w:proofErr w:type="spellEnd"/>
      <w:r w:rsidRPr="001E1876">
        <w:rPr>
          <w:rFonts w:ascii="ITC Avant Garde" w:hAnsi="ITC Avant Garde"/>
          <w:bCs/>
          <w:color w:val="000000"/>
        </w:rPr>
        <w:t xml:space="preserve"> Bienes Raíces, S.A.P.I. de C.V., son de nacionalidad </w:t>
      </w:r>
      <w:r w:rsidRPr="001E1876">
        <w:rPr>
          <w:rFonts w:ascii="ITC Avant Garde" w:hAnsi="ITC Avant Garde"/>
          <w:bCs/>
        </w:rPr>
        <w:t xml:space="preserve">mexicana. </w:t>
      </w:r>
    </w:p>
    <w:p w14:paraId="7DA920F3" w14:textId="77777777" w:rsidR="00F62D1C" w:rsidRPr="001E1876" w:rsidRDefault="00301DAA" w:rsidP="001E1876">
      <w:pPr>
        <w:autoSpaceDE w:val="0"/>
        <w:autoSpaceDN w:val="0"/>
        <w:adjustRightInd w:val="0"/>
        <w:spacing w:after="240"/>
        <w:jc w:val="both"/>
        <w:rPr>
          <w:rFonts w:ascii="ITC Avant Garde" w:hAnsi="ITC Avant Garde"/>
          <w:bCs/>
        </w:rPr>
      </w:pPr>
      <w:r w:rsidRPr="001E1876">
        <w:rPr>
          <w:rFonts w:ascii="ITC Avant Garde" w:hAnsi="ITC Avant Garde"/>
          <w:bCs/>
        </w:rPr>
        <w:t>Asimismo,</w:t>
      </w:r>
      <w:r w:rsidR="00CC2482" w:rsidRPr="001E1876">
        <w:rPr>
          <w:rFonts w:ascii="ITC Avant Garde" w:hAnsi="ITC Avant Garde" w:cs="Calibri"/>
          <w:b/>
          <w:color w:val="000000" w:themeColor="text1"/>
        </w:rPr>
        <w:t xml:space="preserve"> </w:t>
      </w:r>
      <w:r w:rsidR="00E526CF" w:rsidRPr="001E1876">
        <w:rPr>
          <w:rFonts w:ascii="ITC Avant Garde" w:hAnsi="ITC Avant Garde" w:cs="Calibri"/>
          <w:b/>
          <w:color w:val="000000" w:themeColor="text1"/>
        </w:rPr>
        <w:t>Radio Contenidos</w:t>
      </w:r>
      <w:r w:rsidR="00CC2482" w:rsidRPr="001E1876">
        <w:rPr>
          <w:rFonts w:ascii="ITC Avant Garde" w:hAnsi="ITC Avant Garde" w:cs="Calibri"/>
          <w:b/>
          <w:color w:val="000000" w:themeColor="text1"/>
        </w:rPr>
        <w:t xml:space="preserve">, </w:t>
      </w:r>
      <w:r w:rsidR="00CC2482" w:rsidRPr="001E1876">
        <w:rPr>
          <w:rFonts w:ascii="ITC Avant Garde" w:hAnsi="ITC Avant Garde" w:cs="Calibri"/>
          <w:color w:val="000000" w:themeColor="text1"/>
        </w:rPr>
        <w:t xml:space="preserve">acompañó a su Solicitud de Enajenación de acciones, la </w:t>
      </w:r>
      <w:r w:rsidR="00366E3E" w:rsidRPr="001E1876">
        <w:rPr>
          <w:rFonts w:ascii="ITC Avant Garde" w:hAnsi="ITC Avant Garde" w:cs="Calibri"/>
          <w:color w:val="000000" w:themeColor="text1"/>
        </w:rPr>
        <w:t xml:space="preserve">documentación </w:t>
      </w:r>
      <w:r w:rsidR="00CC2482" w:rsidRPr="001E1876">
        <w:rPr>
          <w:rFonts w:ascii="ITC Avant Garde" w:hAnsi="ITC Avant Garde" w:cs="Calibri"/>
          <w:color w:val="000000" w:themeColor="text1"/>
        </w:rPr>
        <w:t>que permitió conocer</w:t>
      </w:r>
      <w:r w:rsidRPr="001E1876">
        <w:rPr>
          <w:rFonts w:ascii="ITC Avant Garde" w:hAnsi="ITC Avant Garde"/>
          <w:bCs/>
        </w:rPr>
        <w:t xml:space="preserve"> la identidad y nacionalidad </w:t>
      </w:r>
      <w:r w:rsidR="008F6566" w:rsidRPr="001E1876">
        <w:rPr>
          <w:rFonts w:ascii="ITC Avant Garde" w:hAnsi="ITC Avant Garde"/>
          <w:bCs/>
        </w:rPr>
        <w:t xml:space="preserve">mexicana </w:t>
      </w:r>
      <w:r w:rsidRPr="001E1876">
        <w:rPr>
          <w:rFonts w:ascii="ITC Avant Garde" w:hAnsi="ITC Avant Garde"/>
          <w:bCs/>
        </w:rPr>
        <w:t xml:space="preserve">de las personas </w:t>
      </w:r>
      <w:r w:rsidR="00366E3E" w:rsidRPr="001E1876">
        <w:rPr>
          <w:rFonts w:ascii="ITC Avant Garde" w:hAnsi="ITC Avant Garde"/>
          <w:bCs/>
        </w:rPr>
        <w:t xml:space="preserve">físicas y </w:t>
      </w:r>
      <w:r w:rsidR="00F96AA5" w:rsidRPr="001E1876">
        <w:rPr>
          <w:rFonts w:ascii="ITC Avant Garde" w:hAnsi="ITC Avant Garde"/>
          <w:bCs/>
        </w:rPr>
        <w:t>morales</w:t>
      </w:r>
      <w:r w:rsidRPr="001E1876">
        <w:rPr>
          <w:rFonts w:ascii="ITC Avant Garde" w:hAnsi="ITC Avant Garde"/>
          <w:bCs/>
        </w:rPr>
        <w:t xml:space="preserve"> interesadas en llevar a cabo la adquisición de las acciones</w:t>
      </w:r>
      <w:r w:rsidR="00371927" w:rsidRPr="001E1876">
        <w:rPr>
          <w:rFonts w:ascii="ITC Avant Garde" w:hAnsi="ITC Avant Garde"/>
          <w:bCs/>
        </w:rPr>
        <w:t xml:space="preserve">, con lo cual se satisface el requisito del referido artículo 112 de la Ley, en relación con el artículo Quinto Transitorio del Decreto de Reforma Constitucional. </w:t>
      </w:r>
    </w:p>
    <w:p w14:paraId="36AF1439" w14:textId="77777777" w:rsidR="00F62D1C" w:rsidRPr="001E1876" w:rsidRDefault="005141ED" w:rsidP="001E1876">
      <w:pPr>
        <w:autoSpaceDE w:val="0"/>
        <w:autoSpaceDN w:val="0"/>
        <w:adjustRightInd w:val="0"/>
        <w:spacing w:after="240"/>
        <w:jc w:val="both"/>
        <w:rPr>
          <w:rFonts w:ascii="ITC Avant Garde" w:hAnsi="ITC Avant Garde"/>
          <w:bCs/>
          <w:color w:val="000000"/>
        </w:rPr>
      </w:pPr>
      <w:r w:rsidRPr="001E1876">
        <w:rPr>
          <w:rFonts w:ascii="ITC Avant Garde" w:hAnsi="ITC Avant Garde"/>
          <w:color w:val="000000"/>
          <w:shd w:val="clear" w:color="auto" w:fill="FFFFFF"/>
        </w:rPr>
        <w:t xml:space="preserve">Por cuanto hace a la opinión técnica de la Secretaría, </w:t>
      </w:r>
      <w:r w:rsidR="009846A9" w:rsidRPr="001E1876">
        <w:rPr>
          <w:rFonts w:ascii="ITC Avant Garde" w:hAnsi="ITC Avant Garde"/>
          <w:color w:val="000000"/>
          <w:shd w:val="clear" w:color="auto" w:fill="FFFFFF"/>
        </w:rPr>
        <w:t>la misma fue solicitada mediante oficio IFT/223/UCS/1284/2016 notificado el 11 de agosto 2016, por lo que ha transcurrido el</w:t>
      </w:r>
      <w:r w:rsidRPr="001E1876">
        <w:rPr>
          <w:rFonts w:ascii="ITC Avant Garde" w:hAnsi="ITC Avant Garde"/>
          <w:color w:val="000000"/>
          <w:shd w:val="clear" w:color="auto" w:fill="FFFFFF"/>
        </w:rPr>
        <w:t xml:space="preserve"> plazo señalado en el artículo 112, párrafo segundo, fracción III, de la Ley, </w:t>
      </w:r>
      <w:r w:rsidR="009846A9" w:rsidRPr="001E1876">
        <w:rPr>
          <w:rFonts w:ascii="ITC Avant Garde" w:hAnsi="ITC Avant Garde"/>
          <w:color w:val="000000"/>
          <w:shd w:val="clear" w:color="auto" w:fill="FFFFFF"/>
        </w:rPr>
        <w:t xml:space="preserve">sin que </w:t>
      </w:r>
      <w:r w:rsidRPr="001E1876">
        <w:rPr>
          <w:rFonts w:ascii="ITC Avant Garde" w:hAnsi="ITC Avant Garde"/>
          <w:color w:val="000000"/>
          <w:shd w:val="clear" w:color="auto" w:fill="FFFFFF"/>
        </w:rPr>
        <w:t>a la fecha se cuent</w:t>
      </w:r>
      <w:r w:rsidR="009846A9" w:rsidRPr="001E1876">
        <w:rPr>
          <w:rFonts w:ascii="ITC Avant Garde" w:hAnsi="ITC Avant Garde"/>
          <w:color w:val="000000"/>
          <w:shd w:val="clear" w:color="auto" w:fill="FFFFFF"/>
        </w:rPr>
        <w:t>e</w:t>
      </w:r>
      <w:r w:rsidRPr="001E1876">
        <w:rPr>
          <w:rFonts w:ascii="ITC Avant Garde" w:hAnsi="ITC Avant Garde"/>
          <w:color w:val="000000"/>
          <w:shd w:val="clear" w:color="auto" w:fill="FFFFFF"/>
        </w:rPr>
        <w:t xml:space="preserve"> con la misma; en consecuencia, en términos de la fracción IV, del párrafo segundo, del citado artículo, este Instituto </w:t>
      </w:r>
      <w:r w:rsidR="00482539" w:rsidRPr="001E1876">
        <w:rPr>
          <w:rFonts w:ascii="ITC Avant Garde" w:hAnsi="ITC Avant Garde"/>
          <w:color w:val="000000"/>
          <w:shd w:val="clear" w:color="auto" w:fill="FFFFFF"/>
        </w:rPr>
        <w:t>está en aptitud de</w:t>
      </w:r>
      <w:r w:rsidRPr="001E1876">
        <w:rPr>
          <w:rFonts w:ascii="ITC Avant Garde" w:hAnsi="ITC Avant Garde"/>
          <w:color w:val="000000"/>
          <w:shd w:val="clear" w:color="auto" w:fill="FFFFFF"/>
        </w:rPr>
        <w:t xml:space="preserve"> resolver la </w:t>
      </w:r>
      <w:r w:rsidRPr="001E1876">
        <w:rPr>
          <w:rFonts w:ascii="ITC Avant Garde" w:hAnsi="ITC Avant Garde"/>
          <w:bCs/>
          <w:color w:val="000000"/>
        </w:rPr>
        <w:t xml:space="preserve">Solicitud de Enajenación de Acciones presentada por </w:t>
      </w:r>
      <w:r w:rsidR="00CD49CD" w:rsidRPr="001E1876">
        <w:rPr>
          <w:rFonts w:ascii="ITC Avant Garde" w:hAnsi="ITC Avant Garde" w:cs="Calibri"/>
          <w:b/>
          <w:color w:val="000000" w:themeColor="text1"/>
        </w:rPr>
        <w:t>Radio Contenidos</w:t>
      </w:r>
      <w:r w:rsidR="00797708" w:rsidRPr="001E1876">
        <w:rPr>
          <w:rFonts w:ascii="ITC Avant Garde" w:hAnsi="ITC Avant Garde"/>
          <w:b/>
          <w:bCs/>
        </w:rPr>
        <w:t>.</w:t>
      </w:r>
    </w:p>
    <w:p w14:paraId="3C5E7001" w14:textId="77777777" w:rsidR="00F62D1C" w:rsidRPr="001E1876" w:rsidRDefault="006059B1" w:rsidP="001E1876">
      <w:pPr>
        <w:autoSpaceDE w:val="0"/>
        <w:autoSpaceDN w:val="0"/>
        <w:adjustRightInd w:val="0"/>
        <w:spacing w:after="240"/>
        <w:jc w:val="both"/>
        <w:rPr>
          <w:rFonts w:ascii="ITC Avant Garde" w:hAnsi="ITC Avant Garde"/>
          <w:bCs/>
        </w:rPr>
      </w:pPr>
      <w:r w:rsidRPr="001E1876">
        <w:rPr>
          <w:rFonts w:ascii="ITC Avant Garde" w:hAnsi="ITC Avant Garde"/>
          <w:bCs/>
        </w:rPr>
        <w:lastRenderedPageBreak/>
        <w:t>Igualmente</w:t>
      </w:r>
      <w:r w:rsidR="00655179" w:rsidRPr="001E1876">
        <w:rPr>
          <w:rFonts w:ascii="ITC Avant Garde" w:hAnsi="ITC Avant Garde"/>
          <w:bCs/>
        </w:rPr>
        <w:t xml:space="preserve">, </w:t>
      </w:r>
      <w:r w:rsidR="00DB6F81" w:rsidRPr="001E1876">
        <w:rPr>
          <w:rFonts w:ascii="ITC Avant Garde" w:hAnsi="ITC Avant Garde" w:cs="Calibri"/>
          <w:b/>
          <w:color w:val="000000" w:themeColor="text1"/>
        </w:rPr>
        <w:t>Radio Contenidos</w:t>
      </w:r>
      <w:r w:rsidR="00572435" w:rsidRPr="001E1876">
        <w:rPr>
          <w:rFonts w:ascii="ITC Avant Garde" w:hAnsi="ITC Avant Garde"/>
          <w:bCs/>
        </w:rPr>
        <w:t>,</w:t>
      </w:r>
      <w:r w:rsidR="00572435" w:rsidRPr="001E1876">
        <w:rPr>
          <w:rFonts w:ascii="ITC Avant Garde" w:hAnsi="ITC Avant Garde"/>
          <w:b/>
          <w:bCs/>
        </w:rPr>
        <w:t xml:space="preserve"> </w:t>
      </w:r>
      <w:r w:rsidR="00655179" w:rsidRPr="001E1876">
        <w:rPr>
          <w:rFonts w:ascii="ITC Avant Garde" w:hAnsi="ITC Avant Garde"/>
          <w:bCs/>
        </w:rPr>
        <w:t xml:space="preserve">presentó comprobante de pago de derechos por concepto </w:t>
      </w:r>
      <w:r w:rsidR="00BD7F86" w:rsidRPr="001E1876">
        <w:rPr>
          <w:rFonts w:ascii="ITC Avant Garde" w:hAnsi="ITC Avant Garde"/>
          <w:bCs/>
        </w:rPr>
        <w:t xml:space="preserve">del estudio de solicitud de cambios o modificaciones de características </w:t>
      </w:r>
      <w:r w:rsidR="00046B21" w:rsidRPr="001E1876">
        <w:rPr>
          <w:rFonts w:ascii="ITC Avant Garde" w:hAnsi="ITC Avant Garde"/>
          <w:bCs/>
        </w:rPr>
        <w:t xml:space="preserve">técnicas, </w:t>
      </w:r>
      <w:r w:rsidR="00BD7F86" w:rsidRPr="001E1876">
        <w:rPr>
          <w:rFonts w:ascii="ITC Avant Garde" w:hAnsi="ITC Avant Garde"/>
          <w:bCs/>
        </w:rPr>
        <w:t xml:space="preserve">administrativas </w:t>
      </w:r>
      <w:r w:rsidR="00046B21" w:rsidRPr="001E1876">
        <w:rPr>
          <w:rFonts w:ascii="ITC Avant Garde" w:hAnsi="ITC Avant Garde"/>
          <w:bCs/>
        </w:rPr>
        <w:t>operativas y</w:t>
      </w:r>
      <w:r w:rsidR="00BD7F86" w:rsidRPr="001E1876">
        <w:rPr>
          <w:rFonts w:ascii="ITC Avant Garde" w:hAnsi="ITC Avant Garde"/>
          <w:bCs/>
        </w:rPr>
        <w:t xml:space="preserve"> legales, correspondiente a la </w:t>
      </w:r>
      <w:r w:rsidR="00046B21" w:rsidRPr="001E1876">
        <w:rPr>
          <w:rFonts w:ascii="ITC Avant Garde" w:hAnsi="ITC Avant Garde"/>
          <w:bCs/>
        </w:rPr>
        <w:t>suscripción o enajenación de acciones o partes sociales que requiera autorización en términos de la Ley</w:t>
      </w:r>
      <w:r w:rsidRPr="001E1876">
        <w:rPr>
          <w:rFonts w:ascii="ITC Avant Garde" w:hAnsi="ITC Avant Garde"/>
          <w:bCs/>
        </w:rPr>
        <w:t>, aten</w:t>
      </w:r>
      <w:r w:rsidR="001A0324" w:rsidRPr="001E1876">
        <w:rPr>
          <w:rFonts w:ascii="ITC Avant Garde" w:hAnsi="ITC Avant Garde"/>
          <w:bCs/>
        </w:rPr>
        <w:t xml:space="preserve">diendo de esta forma </w:t>
      </w:r>
      <w:r w:rsidRPr="001E1876">
        <w:rPr>
          <w:rFonts w:ascii="ITC Avant Garde" w:hAnsi="ITC Avant Garde"/>
          <w:bCs/>
        </w:rPr>
        <w:t xml:space="preserve">a lo dispuesto </w:t>
      </w:r>
      <w:r w:rsidR="001A0324" w:rsidRPr="001E1876">
        <w:rPr>
          <w:rFonts w:ascii="ITC Avant Garde" w:hAnsi="ITC Avant Garde"/>
          <w:bCs/>
        </w:rPr>
        <w:t>por</w:t>
      </w:r>
      <w:r w:rsidRPr="001E1876">
        <w:rPr>
          <w:rFonts w:ascii="ITC Avant Garde" w:hAnsi="ITC Avant Garde"/>
          <w:bCs/>
        </w:rPr>
        <w:t xml:space="preserve"> el artículo 1</w:t>
      </w:r>
      <w:r w:rsidR="00B8491B" w:rsidRPr="001E1876">
        <w:rPr>
          <w:rFonts w:ascii="ITC Avant Garde" w:hAnsi="ITC Avant Garde"/>
          <w:bCs/>
        </w:rPr>
        <w:t>7</w:t>
      </w:r>
      <w:r w:rsidR="00BE362E" w:rsidRPr="001E1876">
        <w:rPr>
          <w:rFonts w:ascii="ITC Avant Garde" w:hAnsi="ITC Avant Garde"/>
          <w:bCs/>
        </w:rPr>
        <w:t>4</w:t>
      </w:r>
      <w:r w:rsidR="00B8491B" w:rsidRPr="001E1876">
        <w:rPr>
          <w:rFonts w:ascii="ITC Avant Garde" w:hAnsi="ITC Avant Garde"/>
          <w:bCs/>
        </w:rPr>
        <w:t>-C</w:t>
      </w:r>
      <w:r w:rsidRPr="001E1876">
        <w:rPr>
          <w:rFonts w:ascii="ITC Avant Garde" w:hAnsi="ITC Avant Garde"/>
          <w:bCs/>
        </w:rPr>
        <w:t xml:space="preserve"> fracción </w:t>
      </w:r>
      <w:r w:rsidR="00B8491B" w:rsidRPr="001E1876">
        <w:rPr>
          <w:rFonts w:ascii="ITC Avant Garde" w:hAnsi="ITC Avant Garde"/>
          <w:bCs/>
        </w:rPr>
        <w:t>V</w:t>
      </w:r>
      <w:r w:rsidRPr="001E1876">
        <w:rPr>
          <w:rFonts w:ascii="ITC Avant Garde" w:hAnsi="ITC Avant Garde"/>
          <w:bCs/>
        </w:rPr>
        <w:t>II de la Ley Federal de Derechos</w:t>
      </w:r>
      <w:r w:rsidR="009851CA" w:rsidRPr="001E1876">
        <w:rPr>
          <w:rFonts w:ascii="ITC Avant Garde" w:hAnsi="ITC Avant Garde"/>
          <w:bCs/>
        </w:rPr>
        <w:t xml:space="preserve"> </w:t>
      </w:r>
      <w:r w:rsidR="00CB1507" w:rsidRPr="001E1876">
        <w:rPr>
          <w:rFonts w:ascii="ITC Avant Garde" w:hAnsi="ITC Avant Garde"/>
          <w:bCs/>
        </w:rPr>
        <w:t>vigente al momento de la presentación de la Solicitud de Enajenación de Acciones</w:t>
      </w:r>
      <w:r w:rsidRPr="001E1876">
        <w:rPr>
          <w:rFonts w:ascii="ITC Avant Garde" w:hAnsi="ITC Avant Garde"/>
          <w:bCs/>
        </w:rPr>
        <w:t>.</w:t>
      </w:r>
    </w:p>
    <w:p w14:paraId="5664B082" w14:textId="77777777" w:rsidR="00F62D1C" w:rsidRPr="001E1876" w:rsidRDefault="00596DC8" w:rsidP="001E1876">
      <w:pPr>
        <w:autoSpaceDE w:val="0"/>
        <w:autoSpaceDN w:val="0"/>
        <w:adjustRightInd w:val="0"/>
        <w:spacing w:after="240"/>
        <w:jc w:val="both"/>
        <w:rPr>
          <w:rFonts w:ascii="ITC Avant Garde" w:hAnsi="ITC Avant Garde"/>
          <w:bCs/>
        </w:rPr>
      </w:pPr>
      <w:r w:rsidRPr="001E1876">
        <w:rPr>
          <w:rFonts w:ascii="ITC Avant Garde" w:hAnsi="ITC Avant Garde"/>
          <w:bCs/>
        </w:rPr>
        <w:t xml:space="preserve">Por lo anteriormente señalado, con fundamento en los artículos 28 párrafos décimo quinto, décimo sexto y décimo séptimo de la Constitución Política de los Estados Unidos Mexicanos; 6 fracción IV, </w:t>
      </w:r>
      <w:r w:rsidR="003B57E1" w:rsidRPr="001E1876">
        <w:rPr>
          <w:rFonts w:ascii="ITC Avant Garde" w:hAnsi="ITC Avant Garde"/>
          <w:bCs/>
        </w:rPr>
        <w:t xml:space="preserve">7, </w:t>
      </w:r>
      <w:r w:rsidRPr="001E1876">
        <w:rPr>
          <w:rFonts w:ascii="ITC Avant Garde" w:hAnsi="ITC Avant Garde"/>
          <w:bCs/>
        </w:rPr>
        <w:t>15 fracci</w:t>
      </w:r>
      <w:r w:rsidR="003B57E1" w:rsidRPr="001E1876">
        <w:rPr>
          <w:rFonts w:ascii="ITC Avant Garde" w:hAnsi="ITC Avant Garde"/>
          <w:bCs/>
        </w:rPr>
        <w:t>ones</w:t>
      </w:r>
      <w:r w:rsidRPr="001E1876">
        <w:rPr>
          <w:rFonts w:ascii="ITC Avant Garde" w:hAnsi="ITC Avant Garde"/>
          <w:bCs/>
        </w:rPr>
        <w:t xml:space="preserve"> IV</w:t>
      </w:r>
      <w:r w:rsidR="003B57E1" w:rsidRPr="001E1876">
        <w:rPr>
          <w:rFonts w:ascii="ITC Avant Garde" w:hAnsi="ITC Avant Garde"/>
          <w:bCs/>
        </w:rPr>
        <w:t xml:space="preserve"> y XVIII</w:t>
      </w:r>
      <w:r w:rsidRPr="001E1876">
        <w:rPr>
          <w:rFonts w:ascii="ITC Avant Garde" w:hAnsi="ITC Avant Garde"/>
          <w:bCs/>
        </w:rPr>
        <w:t>, 17 fracción I y 112 de la Ley Federal de Telecomunicaciones y Radiodifusión; 5</w:t>
      </w:r>
      <w:r w:rsidR="00B63AD7" w:rsidRPr="001E1876">
        <w:rPr>
          <w:rFonts w:ascii="ITC Avant Garde" w:hAnsi="ITC Avant Garde"/>
          <w:bCs/>
        </w:rPr>
        <w:t xml:space="preserve"> y 86</w:t>
      </w:r>
      <w:r w:rsidRPr="001E1876">
        <w:rPr>
          <w:rFonts w:ascii="ITC Avant Garde" w:hAnsi="ITC Avant Garde"/>
          <w:bCs/>
        </w:rPr>
        <w:t xml:space="preserve"> de la Ley Federal de Competencia Económica; 35 fracción I, 36, 38</w:t>
      </w:r>
      <w:r w:rsidR="00CD1793" w:rsidRPr="001E1876">
        <w:rPr>
          <w:rFonts w:ascii="ITC Avant Garde" w:hAnsi="ITC Avant Garde"/>
          <w:bCs/>
        </w:rPr>
        <w:t xml:space="preserve">, </w:t>
      </w:r>
      <w:r w:rsidRPr="001E1876">
        <w:rPr>
          <w:rFonts w:ascii="ITC Avant Garde" w:hAnsi="ITC Avant Garde"/>
          <w:bCs/>
        </w:rPr>
        <w:t xml:space="preserve">39 </w:t>
      </w:r>
      <w:r w:rsidR="00CD1793" w:rsidRPr="001E1876">
        <w:rPr>
          <w:rFonts w:ascii="ITC Avant Garde" w:hAnsi="ITC Avant Garde"/>
          <w:bCs/>
        </w:rPr>
        <w:t>y 5</w:t>
      </w:r>
      <w:r w:rsidR="007A0EC0" w:rsidRPr="001E1876">
        <w:rPr>
          <w:rFonts w:ascii="ITC Avant Garde" w:hAnsi="ITC Avant Garde"/>
          <w:bCs/>
        </w:rPr>
        <w:t>7</w:t>
      </w:r>
      <w:r w:rsidR="00CD1793" w:rsidRPr="001E1876">
        <w:rPr>
          <w:rFonts w:ascii="ITC Avant Garde" w:hAnsi="ITC Avant Garde"/>
          <w:bCs/>
        </w:rPr>
        <w:t xml:space="preserve"> fracción I </w:t>
      </w:r>
      <w:r w:rsidRPr="001E1876">
        <w:rPr>
          <w:rFonts w:ascii="ITC Avant Garde" w:hAnsi="ITC Avant Garde"/>
          <w:bCs/>
        </w:rPr>
        <w:t>de la Ley Federal de Procedimiento Administrativo y 1, 6, 32 y 34 fracción IV del Estatuto Orgánico del Instituto Federal de Telecomunicaciones, este órgano autónomo emite los siguientes</w:t>
      </w:r>
      <w:r w:rsidR="00D04074" w:rsidRPr="001E1876">
        <w:rPr>
          <w:rFonts w:ascii="ITC Avant Garde" w:hAnsi="ITC Avant Garde"/>
          <w:bCs/>
        </w:rPr>
        <w:t>:</w:t>
      </w:r>
    </w:p>
    <w:p w14:paraId="4C085D77" w14:textId="71D368B4" w:rsidR="00F62D1C" w:rsidRPr="00FD165A" w:rsidRDefault="00B048BA" w:rsidP="00FD165A">
      <w:pPr>
        <w:pStyle w:val="Ttulo2"/>
        <w:spacing w:before="240" w:after="240"/>
        <w:jc w:val="center"/>
        <w:rPr>
          <w:rFonts w:ascii="ITC Avant Garde" w:hAnsi="ITC Avant Garde"/>
          <w:b/>
          <w:color w:val="000000" w:themeColor="text1"/>
          <w:sz w:val="22"/>
          <w:szCs w:val="22"/>
        </w:rPr>
      </w:pPr>
      <w:r w:rsidRPr="00FD165A">
        <w:rPr>
          <w:rFonts w:ascii="ITC Avant Garde" w:hAnsi="ITC Avant Garde"/>
          <w:b/>
          <w:color w:val="000000" w:themeColor="text1"/>
          <w:sz w:val="22"/>
          <w:szCs w:val="22"/>
        </w:rPr>
        <w:t>RESOLUTIVOS</w:t>
      </w:r>
    </w:p>
    <w:p w14:paraId="270E6D0C" w14:textId="55EEFA62" w:rsidR="00F62D1C" w:rsidRPr="001E1876" w:rsidRDefault="00C630FF" w:rsidP="001E1876">
      <w:pPr>
        <w:spacing w:after="240"/>
        <w:jc w:val="both"/>
        <w:rPr>
          <w:rFonts w:ascii="ITC Avant Garde" w:hAnsi="ITC Avant Garde"/>
          <w:bCs/>
        </w:rPr>
      </w:pPr>
      <w:r w:rsidRPr="001E1876">
        <w:rPr>
          <w:rFonts w:ascii="ITC Avant Garde" w:hAnsi="ITC Avant Garde"/>
          <w:b/>
          <w:bCs/>
        </w:rPr>
        <w:t>P</w:t>
      </w:r>
      <w:r w:rsidR="00F65C3E" w:rsidRPr="001E1876">
        <w:rPr>
          <w:rFonts w:ascii="ITC Avant Garde" w:hAnsi="ITC Avant Garde"/>
          <w:b/>
          <w:bCs/>
        </w:rPr>
        <w:t>rimero</w:t>
      </w:r>
      <w:r w:rsidR="00B048BA" w:rsidRPr="001E1876">
        <w:rPr>
          <w:rFonts w:ascii="ITC Avant Garde" w:hAnsi="ITC Avant Garde"/>
          <w:b/>
          <w:bCs/>
        </w:rPr>
        <w:t>.-</w:t>
      </w:r>
      <w:r w:rsidR="008815FA" w:rsidRPr="001E1876">
        <w:rPr>
          <w:rFonts w:ascii="ITC Avant Garde" w:hAnsi="ITC Avant Garde"/>
          <w:b/>
          <w:bCs/>
        </w:rPr>
        <w:t xml:space="preserve"> </w:t>
      </w:r>
      <w:r w:rsidR="00D81FFD" w:rsidRPr="001E1876">
        <w:rPr>
          <w:rFonts w:ascii="ITC Avant Garde" w:hAnsi="ITC Avant Garde"/>
          <w:bCs/>
        </w:rPr>
        <w:t xml:space="preserve">El Instituto Federal de Telecomunicaciones autoriza </w:t>
      </w:r>
      <w:r w:rsidR="00C4495D" w:rsidRPr="001E1876">
        <w:rPr>
          <w:rFonts w:ascii="ITC Avant Garde" w:hAnsi="ITC Avant Garde"/>
          <w:bCs/>
        </w:rPr>
        <w:t>a</w:t>
      </w:r>
      <w:r w:rsidR="00416051" w:rsidRPr="001E1876">
        <w:rPr>
          <w:rFonts w:ascii="ITC Avant Garde" w:hAnsi="ITC Avant Garde"/>
          <w:bCs/>
        </w:rPr>
        <w:t xml:space="preserve"> la empresa</w:t>
      </w:r>
      <w:r w:rsidR="002D0B33" w:rsidRPr="001E1876">
        <w:rPr>
          <w:rFonts w:ascii="ITC Avant Garde" w:hAnsi="ITC Avant Garde"/>
          <w:bCs/>
        </w:rPr>
        <w:t xml:space="preserve"> </w:t>
      </w:r>
      <w:r w:rsidR="00657BCC" w:rsidRPr="001E1876">
        <w:rPr>
          <w:rFonts w:ascii="ITC Avant Garde" w:hAnsi="ITC Avant Garde" w:cs="Calibri"/>
          <w:b/>
          <w:color w:val="000000" w:themeColor="text1"/>
        </w:rPr>
        <w:t>Radio Contenidos</w:t>
      </w:r>
      <w:r w:rsidR="00714243" w:rsidRPr="001E1876">
        <w:rPr>
          <w:rFonts w:ascii="ITC Avant Garde" w:hAnsi="ITC Avant Garde" w:cs="Calibri"/>
          <w:b/>
        </w:rPr>
        <w:t>,</w:t>
      </w:r>
      <w:r w:rsidR="00714243" w:rsidRPr="001E1876" w:rsidDel="00714243">
        <w:rPr>
          <w:rFonts w:ascii="ITC Avant Garde" w:hAnsi="ITC Avant Garde" w:cs="Calibri"/>
          <w:b/>
        </w:rPr>
        <w:t xml:space="preserve"> </w:t>
      </w:r>
      <w:r w:rsidR="001E3171" w:rsidRPr="001E1876">
        <w:rPr>
          <w:rFonts w:ascii="ITC Avant Garde" w:hAnsi="ITC Avant Garde"/>
          <w:b/>
          <w:bCs/>
        </w:rPr>
        <w:t>S.</w:t>
      </w:r>
      <w:r w:rsidR="00F83145" w:rsidRPr="001E1876">
        <w:rPr>
          <w:rFonts w:ascii="ITC Avant Garde" w:hAnsi="ITC Avant Garde"/>
          <w:b/>
          <w:bCs/>
        </w:rPr>
        <w:t>A.</w:t>
      </w:r>
      <w:r w:rsidR="001203ED" w:rsidRPr="001E1876">
        <w:rPr>
          <w:rFonts w:ascii="ITC Avant Garde" w:hAnsi="ITC Avant Garde"/>
          <w:b/>
          <w:bCs/>
        </w:rPr>
        <w:t xml:space="preserve"> de C.V.</w:t>
      </w:r>
      <w:r w:rsidR="00416051" w:rsidRPr="001E1876">
        <w:rPr>
          <w:rFonts w:ascii="ITC Avant Garde" w:hAnsi="ITC Avant Garde"/>
          <w:bCs/>
        </w:rPr>
        <w:t xml:space="preserve">, </w:t>
      </w:r>
      <w:r w:rsidR="00D7060F" w:rsidRPr="001E1876">
        <w:rPr>
          <w:rFonts w:ascii="ITC Avant Garde" w:hAnsi="ITC Avant Garde"/>
          <w:bCs/>
        </w:rPr>
        <w:t xml:space="preserve">concesionaria </w:t>
      </w:r>
      <w:r w:rsidR="00D92852" w:rsidRPr="001E1876">
        <w:rPr>
          <w:rFonts w:ascii="ITC Avant Garde" w:hAnsi="ITC Avant Garde"/>
          <w:bCs/>
          <w:color w:val="000000"/>
        </w:rPr>
        <w:t xml:space="preserve">para </w:t>
      </w:r>
      <w:r w:rsidR="00912E95" w:rsidRPr="001E1876">
        <w:rPr>
          <w:rFonts w:ascii="ITC Avant Garde" w:hAnsi="ITC Avant Garde"/>
          <w:bCs/>
          <w:color w:val="000000"/>
        </w:rPr>
        <w:t>el uso, aprovechamiento y explotación comercial d</w:t>
      </w:r>
      <w:r w:rsidR="00D92852" w:rsidRPr="001E1876">
        <w:rPr>
          <w:rFonts w:ascii="ITC Avant Garde" w:hAnsi="ITC Avant Garde"/>
          <w:bCs/>
          <w:color w:val="000000"/>
        </w:rPr>
        <w:t>e</w:t>
      </w:r>
      <w:r w:rsidR="00BE362E" w:rsidRPr="001E1876">
        <w:rPr>
          <w:rFonts w:ascii="ITC Avant Garde" w:hAnsi="ITC Avant Garde"/>
          <w:bCs/>
          <w:color w:val="000000"/>
        </w:rPr>
        <w:t xml:space="preserve"> </w:t>
      </w:r>
      <w:r w:rsidR="00D92852" w:rsidRPr="001E1876">
        <w:rPr>
          <w:rFonts w:ascii="ITC Avant Garde" w:hAnsi="ITC Avant Garde"/>
          <w:bCs/>
          <w:color w:val="000000"/>
        </w:rPr>
        <w:t>l</w:t>
      </w:r>
      <w:r w:rsidR="00BE362E" w:rsidRPr="001E1876">
        <w:rPr>
          <w:rFonts w:ascii="ITC Avant Garde" w:hAnsi="ITC Avant Garde"/>
          <w:bCs/>
          <w:color w:val="000000"/>
        </w:rPr>
        <w:t>a frecuencia</w:t>
      </w:r>
      <w:r w:rsidR="00DC1D22" w:rsidRPr="001E1876">
        <w:rPr>
          <w:rFonts w:ascii="ITC Avant Garde" w:hAnsi="ITC Avant Garde"/>
          <w:bCs/>
          <w:color w:val="000000"/>
        </w:rPr>
        <w:t xml:space="preserve"> </w:t>
      </w:r>
      <w:r w:rsidR="00B83B4A" w:rsidRPr="001E1876">
        <w:rPr>
          <w:rFonts w:ascii="ITC Avant Garde" w:hAnsi="ITC Avant Garde"/>
          <w:b/>
          <w:bCs/>
          <w:color w:val="000000"/>
        </w:rPr>
        <w:t>1450</w:t>
      </w:r>
      <w:r w:rsidR="00AB0E8A" w:rsidRPr="001E1876">
        <w:rPr>
          <w:rFonts w:ascii="ITC Avant Garde" w:hAnsi="ITC Avant Garde"/>
          <w:b/>
          <w:bCs/>
          <w:color w:val="000000"/>
        </w:rPr>
        <w:t xml:space="preserve"> </w:t>
      </w:r>
      <w:r w:rsidR="00B83B4A" w:rsidRPr="001E1876">
        <w:rPr>
          <w:rFonts w:ascii="ITC Avant Garde" w:hAnsi="ITC Avant Garde"/>
          <w:b/>
          <w:bCs/>
          <w:color w:val="000000"/>
        </w:rPr>
        <w:t>k</w:t>
      </w:r>
      <w:r w:rsidR="00AB0E8A" w:rsidRPr="001E1876">
        <w:rPr>
          <w:rFonts w:ascii="ITC Avant Garde" w:hAnsi="ITC Avant Garde"/>
          <w:b/>
          <w:bCs/>
          <w:color w:val="000000"/>
        </w:rPr>
        <w:t>Hz</w:t>
      </w:r>
      <w:r w:rsidR="007A542B" w:rsidRPr="001E1876">
        <w:rPr>
          <w:rFonts w:ascii="ITC Avant Garde" w:hAnsi="ITC Avant Garde"/>
          <w:b/>
          <w:bCs/>
          <w:color w:val="000000"/>
        </w:rPr>
        <w:t xml:space="preserve">, </w:t>
      </w:r>
      <w:r w:rsidR="007A542B" w:rsidRPr="001E1876">
        <w:rPr>
          <w:rFonts w:ascii="ITC Avant Garde" w:hAnsi="ITC Avant Garde"/>
          <w:bCs/>
          <w:color w:val="000000"/>
        </w:rPr>
        <w:t xml:space="preserve">con distintivo de llamada </w:t>
      </w:r>
      <w:r w:rsidR="007A542B" w:rsidRPr="001E1876">
        <w:rPr>
          <w:rFonts w:ascii="ITC Avant Garde" w:hAnsi="ITC Avant Garde"/>
          <w:b/>
          <w:bCs/>
          <w:color w:val="000000"/>
        </w:rPr>
        <w:t>X</w:t>
      </w:r>
      <w:r w:rsidR="00B83B4A" w:rsidRPr="001E1876">
        <w:rPr>
          <w:rFonts w:ascii="ITC Avant Garde" w:hAnsi="ITC Avant Garde"/>
          <w:b/>
          <w:bCs/>
          <w:color w:val="000000"/>
        </w:rPr>
        <w:t>EJM</w:t>
      </w:r>
      <w:r w:rsidR="007A542B" w:rsidRPr="001E1876">
        <w:rPr>
          <w:rFonts w:ascii="ITC Avant Garde" w:hAnsi="ITC Avant Garde"/>
          <w:b/>
          <w:bCs/>
          <w:color w:val="000000"/>
        </w:rPr>
        <w:t>-</w:t>
      </w:r>
      <w:r w:rsidR="00B83B4A" w:rsidRPr="001E1876">
        <w:rPr>
          <w:rFonts w:ascii="ITC Avant Garde" w:hAnsi="ITC Avant Garde"/>
          <w:b/>
          <w:bCs/>
          <w:color w:val="000000"/>
        </w:rPr>
        <w:t>A</w:t>
      </w:r>
      <w:r w:rsidR="007A542B" w:rsidRPr="001E1876">
        <w:rPr>
          <w:rFonts w:ascii="ITC Avant Garde" w:hAnsi="ITC Avant Garde"/>
          <w:b/>
          <w:bCs/>
          <w:color w:val="000000"/>
        </w:rPr>
        <w:t>M</w:t>
      </w:r>
      <w:r w:rsidR="00DC1D22" w:rsidRPr="001E1876">
        <w:rPr>
          <w:rFonts w:ascii="ITC Avant Garde" w:hAnsi="ITC Avant Garde"/>
          <w:bCs/>
          <w:color w:val="000000"/>
        </w:rPr>
        <w:t>,</w:t>
      </w:r>
      <w:r w:rsidR="007A542B" w:rsidRPr="001E1876">
        <w:rPr>
          <w:rFonts w:ascii="ITC Avant Garde" w:hAnsi="ITC Avant Garde"/>
          <w:bCs/>
          <w:color w:val="000000"/>
        </w:rPr>
        <w:t xml:space="preserve"> en </w:t>
      </w:r>
      <w:r w:rsidR="00B83B4A" w:rsidRPr="001E1876">
        <w:rPr>
          <w:rFonts w:ascii="ITC Avant Garde" w:hAnsi="ITC Avant Garde"/>
          <w:b/>
          <w:bCs/>
          <w:color w:val="000000"/>
        </w:rPr>
        <w:t>Guadalupe, Nuevo León</w:t>
      </w:r>
      <w:r w:rsidR="004B16A1" w:rsidRPr="001E1876">
        <w:rPr>
          <w:rFonts w:ascii="ITC Avant Garde" w:hAnsi="ITC Avant Garde"/>
          <w:b/>
          <w:bCs/>
          <w:color w:val="000000"/>
        </w:rPr>
        <w:t xml:space="preserve">, </w:t>
      </w:r>
      <w:r w:rsidR="002B421A" w:rsidRPr="001E1876">
        <w:rPr>
          <w:rFonts w:ascii="ITC Avant Garde" w:hAnsi="ITC Avant Garde"/>
          <w:bCs/>
          <w:color w:val="000000"/>
        </w:rPr>
        <w:t xml:space="preserve">a </w:t>
      </w:r>
      <w:r w:rsidR="00416051" w:rsidRPr="001E1876">
        <w:rPr>
          <w:rFonts w:ascii="ITC Avant Garde" w:hAnsi="ITC Avant Garde"/>
          <w:bCs/>
        </w:rPr>
        <w:t>llevar a cabo la enajenación de acciones</w:t>
      </w:r>
      <w:r w:rsidR="002B421A" w:rsidRPr="001E1876">
        <w:rPr>
          <w:rFonts w:ascii="ITC Avant Garde" w:hAnsi="ITC Avant Garde"/>
          <w:bCs/>
        </w:rPr>
        <w:t xml:space="preserve"> motivo de la solicitud descrita en el </w:t>
      </w:r>
      <w:r w:rsidR="00767DD9" w:rsidRPr="001E1876">
        <w:rPr>
          <w:rFonts w:ascii="ITC Avant Garde" w:hAnsi="ITC Avant Garde"/>
          <w:bCs/>
        </w:rPr>
        <w:t xml:space="preserve">Antecedente </w:t>
      </w:r>
      <w:r w:rsidR="00504A8A" w:rsidRPr="001E1876">
        <w:rPr>
          <w:rFonts w:ascii="ITC Avant Garde" w:hAnsi="ITC Avant Garde"/>
          <w:bCs/>
        </w:rPr>
        <w:t>V</w:t>
      </w:r>
      <w:r w:rsidR="008F644B" w:rsidRPr="001E1876">
        <w:rPr>
          <w:rFonts w:ascii="ITC Avant Garde" w:hAnsi="ITC Avant Garde"/>
          <w:bCs/>
        </w:rPr>
        <w:t>I</w:t>
      </w:r>
      <w:r w:rsidR="002B421A" w:rsidRPr="001E1876">
        <w:rPr>
          <w:rFonts w:ascii="ITC Avant Garde" w:hAnsi="ITC Avant Garde"/>
          <w:bCs/>
        </w:rPr>
        <w:t xml:space="preserve"> de la presente Resolución</w:t>
      </w:r>
      <w:r w:rsidR="00416051" w:rsidRPr="001E1876">
        <w:rPr>
          <w:rFonts w:ascii="ITC Avant Garde" w:hAnsi="ITC Avant Garde"/>
          <w:bCs/>
        </w:rPr>
        <w:t xml:space="preserve">, a efecto de que </w:t>
      </w:r>
      <w:r w:rsidR="001665AA" w:rsidRPr="001E1876">
        <w:rPr>
          <w:rFonts w:ascii="ITC Avant Garde" w:hAnsi="ITC Avant Garde"/>
          <w:bCs/>
        </w:rPr>
        <w:t xml:space="preserve">su </w:t>
      </w:r>
      <w:r w:rsidR="00416051" w:rsidRPr="001E1876">
        <w:rPr>
          <w:rFonts w:ascii="ITC Avant Garde" w:hAnsi="ITC Avant Garde"/>
          <w:bCs/>
        </w:rPr>
        <w:t xml:space="preserve">estructura accionaria quede </w:t>
      </w:r>
      <w:r w:rsidR="00E4535C" w:rsidRPr="001E1876">
        <w:rPr>
          <w:rFonts w:ascii="ITC Avant Garde" w:hAnsi="ITC Avant Garde"/>
          <w:bCs/>
        </w:rPr>
        <w:t>inte</w:t>
      </w:r>
      <w:r w:rsidR="00912E95" w:rsidRPr="001E1876">
        <w:rPr>
          <w:rFonts w:ascii="ITC Avant Garde" w:hAnsi="ITC Avant Garde"/>
          <w:bCs/>
        </w:rPr>
        <w:t xml:space="preserve">grada </w:t>
      </w:r>
      <w:r w:rsidR="00416051" w:rsidRPr="001E1876">
        <w:rPr>
          <w:rFonts w:ascii="ITC Avant Garde" w:hAnsi="ITC Avant Garde"/>
          <w:bCs/>
        </w:rPr>
        <w:t>de la siguiente manera:</w:t>
      </w:r>
    </w:p>
    <w:tbl>
      <w:tblPr>
        <w:tblStyle w:val="Tablaconcuadrcula"/>
        <w:tblW w:w="9356" w:type="dxa"/>
        <w:tblLayout w:type="fixed"/>
        <w:tblLook w:val="01E0" w:firstRow="1" w:lastRow="1" w:firstColumn="1" w:lastColumn="1" w:noHBand="0" w:noVBand="0"/>
        <w:tblCaption w:val="Estructura accionaria aprobada"/>
        <w:tblDescription w:val="En una tabla de 4 columnas, se proporciona la estructura accionaria con los nombres de los accionistas y su capital fijo y variable. Pero contiene información &quot;CONFIDENCIAL POR LEY&quot; por lo que se refiere a importes de capital fijo y variable."/>
      </w:tblPr>
      <w:tblGrid>
        <w:gridCol w:w="3828"/>
        <w:gridCol w:w="1842"/>
        <w:gridCol w:w="2694"/>
        <w:gridCol w:w="992"/>
      </w:tblGrid>
      <w:tr w:rsidR="00F327A4" w:rsidRPr="001E1876" w14:paraId="6F1B52BE" w14:textId="77777777" w:rsidTr="006D7A4B">
        <w:trPr>
          <w:trHeight w:val="617"/>
          <w:tblHeader/>
        </w:trPr>
        <w:tc>
          <w:tcPr>
            <w:tcW w:w="3828" w:type="dxa"/>
            <w:shd w:val="clear" w:color="auto" w:fill="BFBFBF" w:themeFill="background1" w:themeFillShade="BF"/>
            <w:vAlign w:val="center"/>
          </w:tcPr>
          <w:p w14:paraId="6F7804E0" w14:textId="77777777" w:rsidR="00F327A4" w:rsidRPr="001E1876" w:rsidRDefault="00F327A4" w:rsidP="006D7A4B">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ACCIONISTAS</w:t>
            </w:r>
          </w:p>
        </w:tc>
        <w:tc>
          <w:tcPr>
            <w:tcW w:w="1842" w:type="dxa"/>
            <w:shd w:val="clear" w:color="auto" w:fill="BFBFBF" w:themeFill="background1" w:themeFillShade="BF"/>
            <w:vAlign w:val="center"/>
          </w:tcPr>
          <w:p w14:paraId="6A5FF457" w14:textId="77777777" w:rsidR="00F327A4" w:rsidRPr="001E1876" w:rsidRDefault="00F327A4" w:rsidP="006D7A4B">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ACCIONES</w:t>
            </w:r>
          </w:p>
        </w:tc>
        <w:tc>
          <w:tcPr>
            <w:tcW w:w="2694" w:type="dxa"/>
            <w:shd w:val="clear" w:color="auto" w:fill="BFBFBF" w:themeFill="background1" w:themeFillShade="BF"/>
            <w:vAlign w:val="center"/>
          </w:tcPr>
          <w:p w14:paraId="7E2DAE41" w14:textId="77777777" w:rsidR="00F327A4" w:rsidRPr="001E1876" w:rsidRDefault="00F327A4" w:rsidP="006D7A4B">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IMPORTE EN MONEDA NACIONAL</w:t>
            </w:r>
          </w:p>
        </w:tc>
        <w:tc>
          <w:tcPr>
            <w:tcW w:w="992" w:type="dxa"/>
            <w:shd w:val="clear" w:color="auto" w:fill="BFBFBF" w:themeFill="background1" w:themeFillShade="BF"/>
            <w:vAlign w:val="center"/>
          </w:tcPr>
          <w:p w14:paraId="3982EF19" w14:textId="77777777" w:rsidR="00F327A4" w:rsidRPr="001E1876" w:rsidRDefault="00F327A4" w:rsidP="006D7A4B">
            <w:pPr>
              <w:spacing w:after="0"/>
              <w:jc w:val="center"/>
              <w:rPr>
                <w:rFonts w:ascii="ITC Avant Garde" w:hAnsi="ITC Avant Garde"/>
                <w:b/>
                <w:bCs/>
                <w:color w:val="000000"/>
                <w:sz w:val="18"/>
                <w:szCs w:val="18"/>
                <w:lang w:eastAsia="es-MX"/>
              </w:rPr>
            </w:pPr>
            <w:r w:rsidRPr="001E1876">
              <w:rPr>
                <w:rFonts w:ascii="ITC Avant Garde" w:hAnsi="ITC Avant Garde"/>
                <w:b/>
                <w:bCs/>
                <w:color w:val="000000"/>
                <w:sz w:val="18"/>
                <w:szCs w:val="18"/>
                <w:lang w:eastAsia="es-MX"/>
              </w:rPr>
              <w:t>%</w:t>
            </w:r>
          </w:p>
        </w:tc>
      </w:tr>
      <w:tr w:rsidR="00FD165A" w:rsidRPr="001E1876" w14:paraId="23C8FE55" w14:textId="77777777" w:rsidTr="006D7A4B">
        <w:tc>
          <w:tcPr>
            <w:tcW w:w="3828" w:type="dxa"/>
          </w:tcPr>
          <w:p w14:paraId="064239DD" w14:textId="1F1F73B7" w:rsidR="00FD165A" w:rsidRPr="001E1876" w:rsidRDefault="00FD165A" w:rsidP="00FD165A">
            <w:pPr>
              <w:spacing w:after="0"/>
              <w:rPr>
                <w:rFonts w:ascii="ITC Avant Garde" w:hAnsi="ITC Avant Garde"/>
                <w:bCs/>
                <w:color w:val="000000"/>
                <w:sz w:val="18"/>
                <w:szCs w:val="18"/>
                <w:lang w:eastAsia="es-MX"/>
              </w:rPr>
            </w:pPr>
            <w:proofErr w:type="spellStart"/>
            <w:r w:rsidRPr="001E1876">
              <w:rPr>
                <w:rFonts w:ascii="ITC Avant Garde" w:hAnsi="ITC Avant Garde"/>
                <w:bCs/>
                <w:color w:val="000000"/>
                <w:sz w:val="18"/>
                <w:szCs w:val="18"/>
                <w:lang w:eastAsia="es-MX"/>
              </w:rPr>
              <w:t>Topaz</w:t>
            </w:r>
            <w:proofErr w:type="spellEnd"/>
            <w:r w:rsidRPr="001E1876">
              <w:rPr>
                <w:rFonts w:ascii="ITC Avant Garde" w:hAnsi="ITC Avant Garde"/>
                <w:bCs/>
                <w:color w:val="000000"/>
                <w:sz w:val="18"/>
                <w:szCs w:val="18"/>
                <w:lang w:eastAsia="es-MX"/>
              </w:rPr>
              <w:t xml:space="preserve"> Soluciones Educativas, S.A.P.I. de C.V.</w:t>
            </w:r>
          </w:p>
        </w:tc>
        <w:tc>
          <w:tcPr>
            <w:tcW w:w="1842" w:type="dxa"/>
          </w:tcPr>
          <w:p w14:paraId="35B28A0F" w14:textId="14A70814"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49</w:t>
            </w:r>
          </w:p>
        </w:tc>
        <w:tc>
          <w:tcPr>
            <w:tcW w:w="2694" w:type="dxa"/>
          </w:tcPr>
          <w:p w14:paraId="1D6732D3" w14:textId="1D965C36" w:rsidR="00FD165A" w:rsidRPr="00FD165A" w:rsidRDefault="00FD165A" w:rsidP="00FD165A">
            <w:pPr>
              <w:spacing w:after="0"/>
              <w:jc w:val="center"/>
              <w:rPr>
                <w:rFonts w:ascii="ITC Avant Garde" w:hAnsi="ITC Avant Garde"/>
                <w:bCs/>
                <w:color w:val="000000"/>
                <w:sz w:val="16"/>
                <w:szCs w:val="16"/>
                <w:lang w:eastAsia="es-MX"/>
              </w:rPr>
            </w:pPr>
            <w:r w:rsidRPr="00FD165A">
              <w:rPr>
                <w:rFonts w:ascii="ITC Avant Garde" w:hAnsi="ITC Avant Garde"/>
                <w:b/>
                <w:bCs/>
                <w:color w:val="0000FF"/>
                <w:sz w:val="16"/>
                <w:szCs w:val="16"/>
                <w:lang w:eastAsia="es-MX"/>
              </w:rPr>
              <w:t>“CONFIDENCIAL POR LEY”</w:t>
            </w:r>
          </w:p>
        </w:tc>
        <w:tc>
          <w:tcPr>
            <w:tcW w:w="992" w:type="dxa"/>
          </w:tcPr>
          <w:p w14:paraId="1B15862C" w14:textId="44C097E9"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98</w:t>
            </w:r>
          </w:p>
        </w:tc>
      </w:tr>
      <w:tr w:rsidR="00FD165A" w:rsidRPr="001E1876" w14:paraId="58555FF2" w14:textId="77777777" w:rsidTr="006D7A4B">
        <w:tc>
          <w:tcPr>
            <w:tcW w:w="3828" w:type="dxa"/>
          </w:tcPr>
          <w:p w14:paraId="70D1CD21" w14:textId="2B90A002" w:rsidR="00FD165A" w:rsidRPr="001E1876" w:rsidRDefault="00FD165A" w:rsidP="00FD165A">
            <w:pPr>
              <w:spacing w:after="0"/>
              <w:rPr>
                <w:rFonts w:ascii="ITC Avant Garde" w:hAnsi="ITC Avant Garde"/>
                <w:bCs/>
                <w:color w:val="000000"/>
                <w:sz w:val="18"/>
                <w:szCs w:val="18"/>
                <w:lang w:eastAsia="es-MX"/>
              </w:rPr>
            </w:pPr>
            <w:proofErr w:type="spellStart"/>
            <w:r w:rsidRPr="001E1876">
              <w:rPr>
                <w:rFonts w:ascii="ITC Avant Garde" w:hAnsi="ITC Avant Garde"/>
                <w:bCs/>
                <w:color w:val="000000"/>
                <w:sz w:val="18"/>
                <w:szCs w:val="18"/>
                <w:lang w:eastAsia="es-MX"/>
              </w:rPr>
              <w:t>Topaz</w:t>
            </w:r>
            <w:proofErr w:type="spellEnd"/>
            <w:r w:rsidRPr="001E1876">
              <w:rPr>
                <w:rFonts w:ascii="ITC Avant Garde" w:hAnsi="ITC Avant Garde"/>
                <w:bCs/>
                <w:color w:val="000000"/>
                <w:sz w:val="18"/>
                <w:szCs w:val="18"/>
                <w:lang w:eastAsia="es-MX"/>
              </w:rPr>
              <w:t xml:space="preserve"> Capital, S.A.P.I. de C.V.</w:t>
            </w:r>
          </w:p>
        </w:tc>
        <w:tc>
          <w:tcPr>
            <w:tcW w:w="1842" w:type="dxa"/>
          </w:tcPr>
          <w:p w14:paraId="3BB76B6A" w14:textId="665748D0"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1</w:t>
            </w:r>
          </w:p>
        </w:tc>
        <w:tc>
          <w:tcPr>
            <w:tcW w:w="2694" w:type="dxa"/>
          </w:tcPr>
          <w:p w14:paraId="06A0A83D" w14:textId="681F2C5F" w:rsidR="00FD165A" w:rsidRPr="00FD165A" w:rsidRDefault="00FD165A" w:rsidP="00FD165A">
            <w:pPr>
              <w:spacing w:after="0"/>
              <w:jc w:val="center"/>
              <w:rPr>
                <w:rFonts w:ascii="ITC Avant Garde" w:hAnsi="ITC Avant Garde"/>
                <w:bCs/>
                <w:color w:val="000000"/>
                <w:sz w:val="16"/>
                <w:szCs w:val="16"/>
                <w:lang w:eastAsia="es-MX"/>
              </w:rPr>
            </w:pPr>
            <w:r w:rsidRPr="00FD165A">
              <w:rPr>
                <w:rFonts w:ascii="ITC Avant Garde" w:hAnsi="ITC Avant Garde"/>
                <w:b/>
                <w:bCs/>
                <w:color w:val="0000FF"/>
                <w:sz w:val="16"/>
                <w:szCs w:val="16"/>
                <w:lang w:eastAsia="es-MX"/>
              </w:rPr>
              <w:t>“CONFIDENCIAL POR LEY”</w:t>
            </w:r>
          </w:p>
        </w:tc>
        <w:tc>
          <w:tcPr>
            <w:tcW w:w="992" w:type="dxa"/>
          </w:tcPr>
          <w:p w14:paraId="5C62E0C2" w14:textId="35702A09"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Cs/>
                <w:color w:val="000000"/>
                <w:sz w:val="18"/>
                <w:szCs w:val="18"/>
                <w:lang w:eastAsia="es-MX"/>
              </w:rPr>
              <w:t>2</w:t>
            </w:r>
          </w:p>
        </w:tc>
      </w:tr>
      <w:tr w:rsidR="00FD165A" w:rsidRPr="001E1876" w14:paraId="5115917B" w14:textId="77777777" w:rsidTr="006D7A4B">
        <w:tc>
          <w:tcPr>
            <w:tcW w:w="3828" w:type="dxa"/>
          </w:tcPr>
          <w:p w14:paraId="5E4EAF36" w14:textId="5D774A84" w:rsidR="00FD165A" w:rsidRPr="001E1876" w:rsidRDefault="00FD165A" w:rsidP="00FD165A">
            <w:pPr>
              <w:spacing w:after="0"/>
              <w:ind w:left="2124"/>
              <w:rPr>
                <w:rFonts w:ascii="ITC Avant Garde" w:hAnsi="ITC Avant Garde"/>
                <w:bCs/>
                <w:color w:val="000000"/>
                <w:sz w:val="18"/>
                <w:szCs w:val="18"/>
                <w:lang w:eastAsia="es-MX"/>
              </w:rPr>
            </w:pPr>
            <w:r w:rsidRPr="001E1876">
              <w:rPr>
                <w:rFonts w:ascii="ITC Avant Garde" w:hAnsi="ITC Avant Garde"/>
                <w:b/>
                <w:bCs/>
                <w:color w:val="000000"/>
                <w:sz w:val="18"/>
                <w:szCs w:val="18"/>
                <w:lang w:eastAsia="es-MX"/>
              </w:rPr>
              <w:t>TOTAL</w:t>
            </w:r>
          </w:p>
        </w:tc>
        <w:tc>
          <w:tcPr>
            <w:tcW w:w="1842" w:type="dxa"/>
          </w:tcPr>
          <w:p w14:paraId="0BA4A4D4" w14:textId="44727F26"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
                <w:bCs/>
                <w:color w:val="000000"/>
                <w:sz w:val="18"/>
                <w:szCs w:val="18"/>
                <w:lang w:eastAsia="es-MX"/>
              </w:rPr>
              <w:t>50</w:t>
            </w:r>
          </w:p>
        </w:tc>
        <w:tc>
          <w:tcPr>
            <w:tcW w:w="2694" w:type="dxa"/>
          </w:tcPr>
          <w:p w14:paraId="4654164F" w14:textId="15B4241F" w:rsidR="00FD165A" w:rsidRPr="00FD165A" w:rsidRDefault="00FD165A" w:rsidP="00FD165A">
            <w:pPr>
              <w:spacing w:after="0"/>
              <w:jc w:val="center"/>
              <w:rPr>
                <w:rFonts w:ascii="ITC Avant Garde" w:hAnsi="ITC Avant Garde"/>
                <w:bCs/>
                <w:color w:val="000000"/>
                <w:sz w:val="16"/>
                <w:szCs w:val="16"/>
                <w:lang w:eastAsia="es-MX"/>
              </w:rPr>
            </w:pPr>
            <w:r w:rsidRPr="00FD165A">
              <w:rPr>
                <w:rFonts w:ascii="ITC Avant Garde" w:hAnsi="ITC Avant Garde"/>
                <w:b/>
                <w:bCs/>
                <w:color w:val="0000FF"/>
                <w:sz w:val="16"/>
                <w:szCs w:val="16"/>
                <w:lang w:eastAsia="es-MX"/>
              </w:rPr>
              <w:t>“CONFIDENCIAL POR LEY”</w:t>
            </w:r>
          </w:p>
        </w:tc>
        <w:tc>
          <w:tcPr>
            <w:tcW w:w="992" w:type="dxa"/>
          </w:tcPr>
          <w:p w14:paraId="22E89E81" w14:textId="3572410A" w:rsidR="00FD165A" w:rsidRPr="001E1876" w:rsidRDefault="00FD165A" w:rsidP="00FD165A">
            <w:pPr>
              <w:spacing w:after="0"/>
              <w:jc w:val="center"/>
              <w:rPr>
                <w:rFonts w:ascii="ITC Avant Garde" w:hAnsi="ITC Avant Garde"/>
                <w:bCs/>
                <w:color w:val="000000"/>
                <w:sz w:val="18"/>
                <w:szCs w:val="18"/>
                <w:lang w:eastAsia="es-MX"/>
              </w:rPr>
            </w:pPr>
            <w:r w:rsidRPr="001E1876">
              <w:rPr>
                <w:rFonts w:ascii="ITC Avant Garde" w:hAnsi="ITC Avant Garde"/>
                <w:b/>
                <w:bCs/>
                <w:color w:val="000000"/>
                <w:sz w:val="18"/>
                <w:szCs w:val="18"/>
                <w:lang w:eastAsia="es-MX"/>
              </w:rPr>
              <w:t>100</w:t>
            </w:r>
          </w:p>
        </w:tc>
      </w:tr>
    </w:tbl>
    <w:p w14:paraId="22D35696" w14:textId="77777777" w:rsidR="00F62D1C" w:rsidRPr="001E1876" w:rsidRDefault="00F65C3E" w:rsidP="00FD165A">
      <w:pPr>
        <w:autoSpaceDE w:val="0"/>
        <w:autoSpaceDN w:val="0"/>
        <w:adjustRightInd w:val="0"/>
        <w:spacing w:before="240" w:after="240"/>
        <w:jc w:val="both"/>
        <w:rPr>
          <w:rFonts w:ascii="ITC Avant Garde" w:hAnsi="ITC Avant Garde"/>
          <w:bCs/>
          <w:color w:val="000000"/>
        </w:rPr>
      </w:pPr>
      <w:r w:rsidRPr="001E1876">
        <w:rPr>
          <w:rFonts w:ascii="ITC Avant Garde" w:hAnsi="ITC Avant Garde"/>
          <w:b/>
          <w:bCs/>
        </w:rPr>
        <w:t>Segundo</w:t>
      </w:r>
      <w:r w:rsidR="00D04074" w:rsidRPr="001E1876">
        <w:rPr>
          <w:rFonts w:ascii="ITC Avant Garde" w:hAnsi="ITC Avant Garde"/>
          <w:b/>
          <w:bCs/>
        </w:rPr>
        <w:t>.-</w:t>
      </w:r>
      <w:r w:rsidR="009E1633" w:rsidRPr="001E1876">
        <w:rPr>
          <w:rFonts w:ascii="ITC Avant Garde" w:hAnsi="ITC Avant Garde"/>
          <w:bCs/>
          <w:color w:val="000000"/>
        </w:rPr>
        <w:t xml:space="preserve"> </w:t>
      </w:r>
      <w:r w:rsidR="007D6393" w:rsidRPr="001E1876">
        <w:rPr>
          <w:rFonts w:ascii="ITC Avant Garde" w:hAnsi="ITC Avant Garde"/>
          <w:bCs/>
          <w:color w:val="000000"/>
        </w:rPr>
        <w:t xml:space="preserve">Se instruye a la Unidad de Concesiones y Servicios a notificar personalmente al representante legal de </w:t>
      </w:r>
      <w:r w:rsidR="00593B11" w:rsidRPr="001E1876">
        <w:rPr>
          <w:rFonts w:ascii="ITC Avant Garde" w:hAnsi="ITC Avant Garde" w:cs="Calibri"/>
          <w:b/>
          <w:color w:val="000000" w:themeColor="text1"/>
        </w:rPr>
        <w:t>Radio Contenidos</w:t>
      </w:r>
      <w:r w:rsidR="00C078C8" w:rsidRPr="001E1876">
        <w:rPr>
          <w:rFonts w:ascii="ITC Avant Garde" w:hAnsi="ITC Avant Garde" w:cs="Calibri"/>
          <w:b/>
        </w:rPr>
        <w:t>,</w:t>
      </w:r>
      <w:r w:rsidR="00C078C8" w:rsidRPr="001E1876" w:rsidDel="00714243">
        <w:rPr>
          <w:rFonts w:ascii="ITC Avant Garde" w:hAnsi="ITC Avant Garde" w:cs="Calibri"/>
          <w:b/>
        </w:rPr>
        <w:t xml:space="preserve"> </w:t>
      </w:r>
      <w:r w:rsidR="00C078C8" w:rsidRPr="001E1876">
        <w:rPr>
          <w:rFonts w:ascii="ITC Avant Garde" w:hAnsi="ITC Avant Garde"/>
          <w:b/>
          <w:bCs/>
        </w:rPr>
        <w:t>S.A.</w:t>
      </w:r>
      <w:r w:rsidR="00B42BCB" w:rsidRPr="001E1876">
        <w:rPr>
          <w:rFonts w:ascii="ITC Avant Garde" w:hAnsi="ITC Avant Garde"/>
          <w:b/>
          <w:bCs/>
        </w:rPr>
        <w:t xml:space="preserve"> de C.V.</w:t>
      </w:r>
      <w:r w:rsidR="00C078C8" w:rsidRPr="001E1876">
        <w:rPr>
          <w:rFonts w:ascii="ITC Avant Garde" w:hAnsi="ITC Avant Garde"/>
          <w:bCs/>
        </w:rPr>
        <w:t>,</w:t>
      </w:r>
      <w:r w:rsidR="007D6393" w:rsidRPr="001E1876">
        <w:rPr>
          <w:rFonts w:ascii="ITC Avant Garde" w:hAnsi="ITC Avant Garde"/>
          <w:bCs/>
          <w:color w:val="000000"/>
        </w:rPr>
        <w:t xml:space="preserve"> la autorización para llevar a cabo la enajenación y suscripción de acciones a que se refiere la presente Resolución, de conformidad con el Resolutivo Primero anterior.</w:t>
      </w:r>
    </w:p>
    <w:p w14:paraId="3CB7055B" w14:textId="77777777" w:rsidR="00F62D1C" w:rsidRPr="001E1876" w:rsidRDefault="00EF6218" w:rsidP="001E1876">
      <w:pPr>
        <w:autoSpaceDE w:val="0"/>
        <w:autoSpaceDN w:val="0"/>
        <w:adjustRightInd w:val="0"/>
        <w:spacing w:after="240"/>
        <w:jc w:val="both"/>
        <w:rPr>
          <w:rFonts w:ascii="ITC Avant Garde" w:hAnsi="ITC Avant Garde"/>
          <w:bCs/>
          <w:color w:val="000000"/>
        </w:rPr>
      </w:pPr>
      <w:r w:rsidRPr="001E1876">
        <w:rPr>
          <w:rFonts w:ascii="ITC Avant Garde" w:hAnsi="ITC Avant Garde"/>
          <w:b/>
          <w:bCs/>
        </w:rPr>
        <w:t>Tercero.-</w:t>
      </w:r>
      <w:r w:rsidRPr="001E1876">
        <w:rPr>
          <w:rFonts w:ascii="ITC Avant Garde" w:hAnsi="ITC Avant Garde"/>
          <w:bCs/>
        </w:rPr>
        <w:t xml:space="preserve"> </w:t>
      </w:r>
      <w:r w:rsidRPr="001E1876">
        <w:rPr>
          <w:rFonts w:ascii="ITC Avant Garde" w:hAnsi="ITC Avant Garde"/>
          <w:bCs/>
          <w:color w:val="000000"/>
        </w:rPr>
        <w:t xml:space="preserve">La presente autorización tendrá una vigencia de 90 (noventa) días naturales, contados a partir </w:t>
      </w:r>
      <w:r w:rsidR="00510312" w:rsidRPr="001E1876">
        <w:rPr>
          <w:rFonts w:ascii="ITC Avant Garde" w:hAnsi="ITC Avant Garde"/>
          <w:bCs/>
          <w:color w:val="000000"/>
        </w:rPr>
        <w:t>del día siguiente a</w:t>
      </w:r>
      <w:r w:rsidRPr="001E1876">
        <w:rPr>
          <w:rFonts w:ascii="ITC Avant Garde" w:hAnsi="ITC Avant Garde"/>
          <w:bCs/>
          <w:color w:val="000000"/>
        </w:rPr>
        <w:t xml:space="preserve"> aquel en que hubiere surtido efectos la notificación de la misma.</w:t>
      </w:r>
    </w:p>
    <w:p w14:paraId="43A2F0A5" w14:textId="77777777" w:rsidR="00F62D1C" w:rsidRPr="001E1876" w:rsidRDefault="00EF6218" w:rsidP="001E1876">
      <w:pPr>
        <w:autoSpaceDE w:val="0"/>
        <w:autoSpaceDN w:val="0"/>
        <w:adjustRightInd w:val="0"/>
        <w:spacing w:after="240"/>
        <w:jc w:val="both"/>
        <w:rPr>
          <w:rFonts w:ascii="ITC Avant Garde" w:hAnsi="ITC Avant Garde" w:cs="Calibri"/>
          <w:b/>
          <w:color w:val="000000" w:themeColor="text1"/>
        </w:rPr>
      </w:pPr>
      <w:r w:rsidRPr="001E1876">
        <w:rPr>
          <w:rFonts w:ascii="ITC Avant Garde" w:hAnsi="ITC Avant Garde"/>
          <w:bCs/>
          <w:color w:val="000000"/>
        </w:rPr>
        <w:t xml:space="preserve">Dentro de este plazo de vigencia </w:t>
      </w:r>
      <w:r w:rsidR="00C9655D" w:rsidRPr="001E1876">
        <w:rPr>
          <w:rFonts w:ascii="ITC Avant Garde" w:hAnsi="ITC Avant Garde" w:cs="Calibri"/>
          <w:b/>
          <w:color w:val="000000" w:themeColor="text1"/>
        </w:rPr>
        <w:t>Radio Contenidos</w:t>
      </w:r>
      <w:r w:rsidR="00C078C8" w:rsidRPr="001E1876">
        <w:rPr>
          <w:rFonts w:ascii="ITC Avant Garde" w:hAnsi="ITC Avant Garde" w:cs="Calibri"/>
          <w:b/>
        </w:rPr>
        <w:t>,</w:t>
      </w:r>
      <w:r w:rsidR="00C078C8" w:rsidRPr="001E1876" w:rsidDel="00714243">
        <w:rPr>
          <w:rFonts w:ascii="ITC Avant Garde" w:hAnsi="ITC Avant Garde" w:cs="Calibri"/>
          <w:b/>
        </w:rPr>
        <w:t xml:space="preserve"> </w:t>
      </w:r>
      <w:r w:rsidR="00C078C8" w:rsidRPr="001E1876">
        <w:rPr>
          <w:rFonts w:ascii="ITC Avant Garde" w:hAnsi="ITC Avant Garde"/>
          <w:b/>
          <w:bCs/>
        </w:rPr>
        <w:t>S.A.</w:t>
      </w:r>
      <w:r w:rsidR="00B42BCB" w:rsidRPr="001E1876">
        <w:rPr>
          <w:rFonts w:ascii="ITC Avant Garde" w:hAnsi="ITC Avant Garde"/>
          <w:b/>
          <w:bCs/>
        </w:rPr>
        <w:t xml:space="preserve"> de C.V.</w:t>
      </w:r>
      <w:r w:rsidR="00C078C8" w:rsidRPr="001E1876">
        <w:rPr>
          <w:rFonts w:ascii="ITC Avant Garde" w:hAnsi="ITC Avant Garde"/>
          <w:bCs/>
        </w:rPr>
        <w:t xml:space="preserve">, </w:t>
      </w:r>
      <w:r w:rsidRPr="001E1876">
        <w:rPr>
          <w:rFonts w:ascii="ITC Avant Garde" w:hAnsi="ITC Avant Garde"/>
          <w:bCs/>
          <w:color w:val="000000"/>
        </w:rPr>
        <w:t xml:space="preserve">deberá presentar para su inscripción en el Registro Público de Concesiones, copia certificada del instrumento donde conste que se llevaron a cabo los movimientos a que se refiere el Resolutivo </w:t>
      </w:r>
      <w:r w:rsidRPr="001E1876">
        <w:rPr>
          <w:rFonts w:ascii="ITC Avant Garde" w:hAnsi="ITC Avant Garde"/>
          <w:bCs/>
          <w:color w:val="000000"/>
        </w:rPr>
        <w:lastRenderedPageBreak/>
        <w:t xml:space="preserve">Primero anterior, en </w:t>
      </w:r>
      <w:r w:rsidR="00CD1793" w:rsidRPr="001E1876">
        <w:rPr>
          <w:rFonts w:ascii="ITC Avant Garde" w:hAnsi="ITC Avant Garde"/>
          <w:bCs/>
          <w:color w:val="000000"/>
        </w:rPr>
        <w:t>términos de los artículos 177 fracción XI, en relación con el 180 de la Ley Federal de Telecomunicaciones y Radiodifusión</w:t>
      </w:r>
      <w:r w:rsidRPr="001E1876">
        <w:rPr>
          <w:rFonts w:ascii="ITC Avant Garde" w:hAnsi="ITC Avant Garde"/>
          <w:bCs/>
          <w:color w:val="000000"/>
        </w:rPr>
        <w:t xml:space="preserve">. Concluido dicho plazo, sin que se hubiere dado cumplimiento al presente Resolutivo, </w:t>
      </w:r>
      <w:r w:rsidR="00C9655D" w:rsidRPr="001E1876">
        <w:rPr>
          <w:rFonts w:ascii="ITC Avant Garde" w:hAnsi="ITC Avant Garde" w:cs="Calibri"/>
          <w:b/>
          <w:color w:val="000000" w:themeColor="text1"/>
        </w:rPr>
        <w:t>Radio Contenidos</w:t>
      </w:r>
      <w:r w:rsidR="000939FD" w:rsidRPr="001E1876">
        <w:rPr>
          <w:rFonts w:ascii="ITC Avant Garde" w:hAnsi="ITC Avant Garde" w:cs="Calibri"/>
          <w:b/>
        </w:rPr>
        <w:t>,</w:t>
      </w:r>
      <w:r w:rsidR="000939FD" w:rsidRPr="001E1876" w:rsidDel="00714243">
        <w:rPr>
          <w:rFonts w:ascii="ITC Avant Garde" w:hAnsi="ITC Avant Garde" w:cs="Calibri"/>
          <w:b/>
        </w:rPr>
        <w:t xml:space="preserve"> </w:t>
      </w:r>
      <w:r w:rsidR="000939FD" w:rsidRPr="001E1876">
        <w:rPr>
          <w:rFonts w:ascii="ITC Avant Garde" w:hAnsi="ITC Avant Garde"/>
          <w:b/>
          <w:bCs/>
        </w:rPr>
        <w:t>S.A. de C.V.</w:t>
      </w:r>
      <w:r w:rsidR="000939FD" w:rsidRPr="001E1876">
        <w:rPr>
          <w:rFonts w:ascii="ITC Avant Garde" w:hAnsi="ITC Avant Garde"/>
          <w:bCs/>
        </w:rPr>
        <w:t xml:space="preserve">, </w:t>
      </w:r>
      <w:r w:rsidRPr="001E1876">
        <w:rPr>
          <w:rFonts w:ascii="ITC Avant Garde" w:hAnsi="ITC Avant Garde"/>
          <w:bCs/>
          <w:color w:val="000000"/>
        </w:rPr>
        <w:t>deberá solicitar una nueva autorización.</w:t>
      </w:r>
    </w:p>
    <w:p w14:paraId="0CCE1342" w14:textId="77F66C3A" w:rsidR="00F62D1C" w:rsidRPr="001E1876" w:rsidRDefault="00EF6218" w:rsidP="001E1876">
      <w:pPr>
        <w:autoSpaceDE w:val="0"/>
        <w:autoSpaceDN w:val="0"/>
        <w:adjustRightInd w:val="0"/>
        <w:spacing w:after="240"/>
        <w:jc w:val="both"/>
        <w:rPr>
          <w:rFonts w:ascii="ITC Avant Garde" w:hAnsi="ITC Avant Garde"/>
          <w:bCs/>
        </w:rPr>
      </w:pPr>
      <w:r w:rsidRPr="001E1876">
        <w:rPr>
          <w:rFonts w:ascii="ITC Avant Garde" w:hAnsi="ITC Avant Garde"/>
          <w:b/>
          <w:bCs/>
        </w:rPr>
        <w:t>Cuarto</w:t>
      </w:r>
      <w:r w:rsidR="00DA7345" w:rsidRPr="001E1876">
        <w:rPr>
          <w:rFonts w:ascii="ITC Avant Garde" w:hAnsi="ITC Avant Garde"/>
          <w:b/>
          <w:bCs/>
        </w:rPr>
        <w:t>.-</w:t>
      </w:r>
      <w:r w:rsidR="00DA7345" w:rsidRPr="001E1876">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608F4FD8" w14:textId="73C38C66" w:rsidR="00F62D1C" w:rsidRPr="001E1876" w:rsidRDefault="00F93D7E" w:rsidP="001E1876">
      <w:pPr>
        <w:spacing w:after="240" w:line="240" w:lineRule="auto"/>
        <w:jc w:val="both"/>
        <w:rPr>
          <w:rFonts w:ascii="ITC Avant Garde" w:hAnsi="ITC Avant Garde"/>
          <w:color w:val="000000"/>
          <w:sz w:val="14"/>
          <w:szCs w:val="20"/>
        </w:rPr>
      </w:pPr>
      <w:r w:rsidRPr="001E1876">
        <w:rPr>
          <w:rFonts w:ascii="ITC Avant Garde" w:hAnsi="ITC Avant Garde"/>
          <w:color w:val="000000"/>
          <w:sz w:val="14"/>
          <w:szCs w:val="20"/>
        </w:rPr>
        <w:t xml:space="preserve">La presente Resolución fue aprobada por el Pleno del Instituto Federal de Telecomunicaciones en su XXXIII Sesión Ordinaria celebrada el 28 de septiembre de 2016, por unanimidad de votos de los Comisionados presentes Gabriel Oswaldo Contreras Saldívar, Ernesto Estrada González, Adriana Sofía </w:t>
      </w:r>
      <w:proofErr w:type="spellStart"/>
      <w:r w:rsidRPr="001E1876">
        <w:rPr>
          <w:rFonts w:ascii="ITC Avant Garde" w:hAnsi="ITC Avant Garde"/>
          <w:color w:val="000000"/>
          <w:sz w:val="14"/>
          <w:szCs w:val="20"/>
        </w:rPr>
        <w:t>Labardini</w:t>
      </w:r>
      <w:proofErr w:type="spellEnd"/>
      <w:r w:rsidRPr="001E1876">
        <w:rPr>
          <w:rFonts w:ascii="ITC Avant Garde" w:hAnsi="ITC Avant Garde"/>
          <w:color w:val="000000"/>
          <w:sz w:val="14"/>
          <w:szCs w:val="20"/>
        </w:rPr>
        <w:t xml:space="preserve"> </w:t>
      </w:r>
      <w:proofErr w:type="spellStart"/>
      <w:r w:rsidRPr="001E1876">
        <w:rPr>
          <w:rFonts w:ascii="ITC Avant Garde" w:hAnsi="ITC Avant Garde"/>
          <w:color w:val="000000"/>
          <w:sz w:val="14"/>
          <w:szCs w:val="20"/>
        </w:rPr>
        <w:t>Inzunza</w:t>
      </w:r>
      <w:proofErr w:type="spellEnd"/>
      <w:r w:rsidRPr="001E1876">
        <w:rPr>
          <w:rFonts w:ascii="ITC Avant Garde" w:hAnsi="ITC Avant Garde"/>
          <w:color w:val="000000"/>
          <w:sz w:val="14"/>
          <w:szCs w:val="20"/>
        </w:rPr>
        <w:t xml:space="preserve">, María Elena </w:t>
      </w:r>
      <w:proofErr w:type="spellStart"/>
      <w:r w:rsidRPr="001E1876">
        <w:rPr>
          <w:rFonts w:ascii="ITC Avant Garde" w:hAnsi="ITC Avant Garde"/>
          <w:color w:val="000000"/>
          <w:sz w:val="14"/>
          <w:szCs w:val="20"/>
        </w:rPr>
        <w:t>Estavillo</w:t>
      </w:r>
      <w:proofErr w:type="spellEnd"/>
      <w:r w:rsidRPr="001E1876">
        <w:rPr>
          <w:rFonts w:ascii="ITC Avant Garde" w:hAnsi="ITC Avant Garde"/>
          <w:color w:val="000000"/>
          <w:sz w:val="14"/>
          <w:szCs w:val="20"/>
        </w:rPr>
        <w:t xml:space="preserve"> Flores, Mario Germán </w:t>
      </w:r>
      <w:proofErr w:type="spellStart"/>
      <w:r w:rsidRPr="001E1876">
        <w:rPr>
          <w:rFonts w:ascii="ITC Avant Garde" w:hAnsi="ITC Avant Garde"/>
          <w:color w:val="000000"/>
          <w:sz w:val="14"/>
          <w:szCs w:val="20"/>
        </w:rPr>
        <w:t>Fromow</w:t>
      </w:r>
      <w:proofErr w:type="spellEnd"/>
      <w:r w:rsidRPr="001E1876">
        <w:rPr>
          <w:rFonts w:ascii="ITC Avant Garde" w:hAnsi="ITC Avant Garde"/>
          <w:color w:val="000000"/>
          <w:sz w:val="14"/>
          <w:szCs w:val="20"/>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P/IFT/280916/512.</w:t>
      </w:r>
    </w:p>
    <w:sectPr w:rsidR="00F62D1C" w:rsidRPr="001E1876" w:rsidSect="00AF0AE1">
      <w:headerReference w:type="even" r:id="rId8"/>
      <w:footerReference w:type="default" r:id="rId9"/>
      <w:headerReference w:type="first" r:id="rId10"/>
      <w:pgSz w:w="12240" w:h="15840"/>
      <w:pgMar w:top="2410" w:right="1418" w:bottom="993" w:left="1418" w:header="709" w:footer="3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9F3F7" w14:textId="77777777" w:rsidR="000E1B5E" w:rsidRDefault="000E1B5E" w:rsidP="00072BC8">
      <w:pPr>
        <w:spacing w:after="0" w:line="240" w:lineRule="auto"/>
      </w:pPr>
      <w:r>
        <w:separator/>
      </w:r>
    </w:p>
  </w:endnote>
  <w:endnote w:type="continuationSeparator" w:id="0">
    <w:p w14:paraId="7B87601D" w14:textId="77777777" w:rsidR="000E1B5E" w:rsidRDefault="000E1B5E"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Demi">
    <w:panose1 w:val="020B0702020203020204"/>
    <w:charset w:val="00"/>
    <w:family w:val="swiss"/>
    <w:pitch w:val="variable"/>
    <w:sig w:usb0="00000007" w:usb1="00000000" w:usb2="00000000" w:usb3="00000000" w:csb0="00000093"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80BE6" w14:textId="253C61B2" w:rsidR="00334379" w:rsidRPr="004C7979" w:rsidRDefault="00334379"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71DC8">
      <w:rPr>
        <w:rFonts w:ascii="ITC Avant Garde" w:hAnsi="ITC Avant Garde" w:cs="Calibri"/>
        <w:noProof/>
        <w:sz w:val="18"/>
        <w:szCs w:val="18"/>
      </w:rPr>
      <w:t>14</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4742C" w14:textId="77777777" w:rsidR="000E1B5E" w:rsidRDefault="000E1B5E" w:rsidP="00072BC8">
      <w:pPr>
        <w:spacing w:after="0" w:line="240" w:lineRule="auto"/>
      </w:pPr>
      <w:r>
        <w:separator/>
      </w:r>
    </w:p>
  </w:footnote>
  <w:footnote w:type="continuationSeparator" w:id="0">
    <w:p w14:paraId="4368C304" w14:textId="77777777" w:rsidR="000E1B5E" w:rsidRDefault="000E1B5E" w:rsidP="00072BC8">
      <w:pPr>
        <w:spacing w:after="0" w:line="240" w:lineRule="auto"/>
      </w:pPr>
      <w:r>
        <w:continuationSeparator/>
      </w:r>
    </w:p>
  </w:footnote>
  <w:footnote w:id="1">
    <w:p w14:paraId="409FC85A" w14:textId="33B1764A" w:rsidR="00334379" w:rsidRPr="007031FF" w:rsidRDefault="00334379" w:rsidP="0033110F">
      <w:pPr>
        <w:pStyle w:val="Textonotapie"/>
        <w:jc w:val="both"/>
        <w:rPr>
          <w:rFonts w:ascii="ITC Avant Garde" w:hAnsi="ITC Avant Garde"/>
          <w:sz w:val="16"/>
          <w:szCs w:val="16"/>
        </w:rPr>
      </w:pPr>
      <w:r w:rsidRPr="007031FF">
        <w:rPr>
          <w:rStyle w:val="Refdenotaalpie"/>
          <w:rFonts w:ascii="ITC Avant Garde" w:hAnsi="ITC Avant Garde"/>
          <w:sz w:val="16"/>
          <w:szCs w:val="16"/>
        </w:rPr>
        <w:footnoteRef/>
      </w:r>
      <w:r w:rsidRPr="007031FF">
        <w:rPr>
          <w:rFonts w:ascii="ITC Avant Garde" w:hAnsi="ITC Avant Garde"/>
          <w:sz w:val="16"/>
          <w:szCs w:val="16"/>
        </w:rPr>
        <w:t xml:space="preserve"> Mediante escrito presentado el </w:t>
      </w:r>
      <w:r>
        <w:rPr>
          <w:rFonts w:ascii="ITC Avant Garde" w:hAnsi="ITC Avant Garde"/>
          <w:sz w:val="16"/>
          <w:szCs w:val="16"/>
        </w:rPr>
        <w:t>1</w:t>
      </w:r>
      <w:r w:rsidRPr="007031FF">
        <w:rPr>
          <w:rFonts w:ascii="ITC Avant Garde" w:hAnsi="ITC Avant Garde"/>
          <w:sz w:val="16"/>
          <w:szCs w:val="16"/>
        </w:rPr>
        <w:t xml:space="preserve"> de </w:t>
      </w:r>
      <w:r>
        <w:rPr>
          <w:rFonts w:ascii="ITC Avant Garde" w:hAnsi="ITC Avant Garde"/>
          <w:sz w:val="16"/>
          <w:szCs w:val="16"/>
        </w:rPr>
        <w:t>junio</w:t>
      </w:r>
      <w:r w:rsidRPr="007031FF">
        <w:rPr>
          <w:rFonts w:ascii="ITC Avant Garde" w:hAnsi="ITC Avant Garde"/>
          <w:sz w:val="16"/>
          <w:szCs w:val="16"/>
        </w:rPr>
        <w:t xml:space="preserve"> de 20</w:t>
      </w:r>
      <w:r>
        <w:rPr>
          <w:rFonts w:ascii="ITC Avant Garde" w:hAnsi="ITC Avant Garde"/>
          <w:sz w:val="16"/>
          <w:szCs w:val="16"/>
        </w:rPr>
        <w:t>07</w:t>
      </w:r>
      <w:r w:rsidRPr="007031FF">
        <w:rPr>
          <w:rFonts w:ascii="ITC Avant Garde" w:hAnsi="ITC Avant Garde"/>
          <w:sz w:val="16"/>
          <w:szCs w:val="16"/>
        </w:rPr>
        <w:t xml:space="preserve"> ante la oficialía de partes de</w:t>
      </w:r>
      <w:r>
        <w:rPr>
          <w:rFonts w:ascii="ITC Avant Garde" w:hAnsi="ITC Avant Garde"/>
          <w:sz w:val="16"/>
          <w:szCs w:val="16"/>
        </w:rPr>
        <w:t xml:space="preserve"> </w:t>
      </w:r>
      <w:r w:rsidRPr="007031FF">
        <w:rPr>
          <w:rFonts w:ascii="ITC Avant Garde" w:hAnsi="ITC Avant Garde"/>
          <w:sz w:val="16"/>
          <w:szCs w:val="16"/>
        </w:rPr>
        <w:t>l</w:t>
      </w:r>
      <w:r>
        <w:rPr>
          <w:rFonts w:ascii="ITC Avant Garde" w:hAnsi="ITC Avant Garde"/>
          <w:sz w:val="16"/>
          <w:szCs w:val="16"/>
        </w:rPr>
        <w:t xml:space="preserve">a extinta Comisión Federal de </w:t>
      </w:r>
      <w:r w:rsidRPr="007031FF">
        <w:rPr>
          <w:rFonts w:ascii="ITC Avant Garde" w:hAnsi="ITC Avant Garde"/>
          <w:sz w:val="16"/>
          <w:szCs w:val="16"/>
        </w:rPr>
        <w:t>Telecomunicaciones, la concesionaria solicitó el refrendo (prórroga</w:t>
      </w:r>
      <w:r>
        <w:rPr>
          <w:rFonts w:ascii="ITC Avant Garde" w:hAnsi="ITC Avant Garde"/>
          <w:sz w:val="16"/>
          <w:szCs w:val="16"/>
        </w:rPr>
        <w:t xml:space="preserve"> de vigencia</w:t>
      </w:r>
      <w:r w:rsidRPr="007031FF">
        <w:rPr>
          <w:rFonts w:ascii="ITC Avant Garde" w:hAnsi="ITC Avant Garde"/>
          <w:sz w:val="16"/>
          <w:szCs w:val="16"/>
        </w:rPr>
        <w:t>) de la concesión cuyo análisis y trámite se lleva a cabo en el procedimiento administrativo correspondiente.</w:t>
      </w:r>
    </w:p>
  </w:footnote>
  <w:footnote w:id="2">
    <w:p w14:paraId="37340BF8" w14:textId="14959986" w:rsidR="00983AE3" w:rsidRPr="00CA71B6" w:rsidRDefault="00983AE3" w:rsidP="00CA71B6">
      <w:pPr>
        <w:pStyle w:val="Textonotapie"/>
        <w:jc w:val="both"/>
        <w:rPr>
          <w:rFonts w:ascii="ITC Avant Garde" w:hAnsi="ITC Avant Garde"/>
          <w:bCs/>
          <w:sz w:val="16"/>
          <w:szCs w:val="16"/>
        </w:rPr>
      </w:pPr>
      <w:r>
        <w:rPr>
          <w:rStyle w:val="Refdenotaalpie"/>
        </w:rPr>
        <w:footnoteRef/>
      </w:r>
      <w:r>
        <w:t xml:space="preserve"> </w:t>
      </w:r>
      <w:r>
        <w:rPr>
          <w:rFonts w:ascii="ITC Avant Garde" w:hAnsi="ITC Avant Garde"/>
          <w:bCs/>
          <w:sz w:val="16"/>
          <w:szCs w:val="16"/>
        </w:rPr>
        <w:t>E</w:t>
      </w:r>
      <w:r w:rsidRPr="00CA71B6">
        <w:rPr>
          <w:rFonts w:ascii="ITC Avant Garde" w:hAnsi="ITC Avant Garde"/>
          <w:bCs/>
          <w:sz w:val="16"/>
          <w:szCs w:val="16"/>
        </w:rPr>
        <w:t xml:space="preserve">l artículo 61 de </w:t>
      </w:r>
      <w:r>
        <w:rPr>
          <w:rFonts w:ascii="ITC Avant Garde" w:hAnsi="ITC Avant Garde"/>
          <w:bCs/>
          <w:sz w:val="16"/>
          <w:szCs w:val="16"/>
        </w:rPr>
        <w:t>la Ley de Competencia</w:t>
      </w:r>
      <w:r w:rsidRPr="00CA71B6">
        <w:rPr>
          <w:rFonts w:ascii="ITC Avant Garde" w:hAnsi="ITC Avant Garde"/>
          <w:bCs/>
          <w:sz w:val="16"/>
          <w:szCs w:val="16"/>
        </w:rPr>
        <w:t xml:space="preserve"> define una concentración como la fusión, adquisición del control o cualquier acto por virtud del cual se unan sociedades, asociaciones, acciones, partes sociales, fideicomisos o activos en general que se realice entre competidores, proveedores, clientes o cualesquiera otros agentes económicos.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3802" w14:textId="77777777" w:rsidR="00334379" w:rsidRDefault="000E1B5E">
    <w:pPr>
      <w:pStyle w:val="Encabezado"/>
    </w:pPr>
    <w:r>
      <w:rPr>
        <w:noProof/>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F6AF6" w14:textId="77777777" w:rsidR="00334379" w:rsidRPr="000F5E4B" w:rsidRDefault="000E1B5E">
    <w:pPr>
      <w:pStyle w:val="Encabezado"/>
      <w:rPr>
        <w:b/>
      </w:rPr>
    </w:pPr>
    <w:r>
      <w:rPr>
        <w:b/>
        <w:noProof/>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FDC2CD8"/>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25C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826B83"/>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6F71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768934AA"/>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9"/>
  </w:num>
  <w:num w:numId="5">
    <w:abstractNumId w:val="10"/>
  </w:num>
  <w:num w:numId="6">
    <w:abstractNumId w:val="14"/>
  </w:num>
  <w:num w:numId="7">
    <w:abstractNumId w:val="1"/>
  </w:num>
  <w:num w:numId="8">
    <w:abstractNumId w:val="0"/>
  </w:num>
  <w:num w:numId="9">
    <w:abstractNumId w:val="2"/>
  </w:num>
  <w:num w:numId="10">
    <w:abstractNumId w:val="15"/>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6"/>
  </w:num>
  <w:num w:numId="16">
    <w:abstractNumId w:val="8"/>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320B"/>
    <w:rsid w:val="0000341D"/>
    <w:rsid w:val="00004279"/>
    <w:rsid w:val="00004880"/>
    <w:rsid w:val="00004B97"/>
    <w:rsid w:val="00004E30"/>
    <w:rsid w:val="00005E4D"/>
    <w:rsid w:val="00006E14"/>
    <w:rsid w:val="000109EA"/>
    <w:rsid w:val="00010BE2"/>
    <w:rsid w:val="00011149"/>
    <w:rsid w:val="000116D0"/>
    <w:rsid w:val="00011FCA"/>
    <w:rsid w:val="0001428E"/>
    <w:rsid w:val="00014659"/>
    <w:rsid w:val="00014E50"/>
    <w:rsid w:val="00014EFF"/>
    <w:rsid w:val="000154B0"/>
    <w:rsid w:val="00015A54"/>
    <w:rsid w:val="00015C00"/>
    <w:rsid w:val="0001677F"/>
    <w:rsid w:val="000173C1"/>
    <w:rsid w:val="00020418"/>
    <w:rsid w:val="00020DB6"/>
    <w:rsid w:val="0002124A"/>
    <w:rsid w:val="00022197"/>
    <w:rsid w:val="00023543"/>
    <w:rsid w:val="000241F3"/>
    <w:rsid w:val="0002421B"/>
    <w:rsid w:val="00024986"/>
    <w:rsid w:val="00024F70"/>
    <w:rsid w:val="0002568E"/>
    <w:rsid w:val="00025777"/>
    <w:rsid w:val="00025ADC"/>
    <w:rsid w:val="000271C8"/>
    <w:rsid w:val="000275A7"/>
    <w:rsid w:val="000304B4"/>
    <w:rsid w:val="000304CA"/>
    <w:rsid w:val="00030B49"/>
    <w:rsid w:val="00030D95"/>
    <w:rsid w:val="0003140C"/>
    <w:rsid w:val="000321F0"/>
    <w:rsid w:val="000327E4"/>
    <w:rsid w:val="00032C57"/>
    <w:rsid w:val="000362AE"/>
    <w:rsid w:val="00036A37"/>
    <w:rsid w:val="00037344"/>
    <w:rsid w:val="00037D31"/>
    <w:rsid w:val="00041EA7"/>
    <w:rsid w:val="00043D1E"/>
    <w:rsid w:val="0004406E"/>
    <w:rsid w:val="0004410F"/>
    <w:rsid w:val="000448E7"/>
    <w:rsid w:val="0004564C"/>
    <w:rsid w:val="00046B21"/>
    <w:rsid w:val="000500D9"/>
    <w:rsid w:val="000504E7"/>
    <w:rsid w:val="00050CBF"/>
    <w:rsid w:val="000523B3"/>
    <w:rsid w:val="00052914"/>
    <w:rsid w:val="00052CFA"/>
    <w:rsid w:val="00053D9B"/>
    <w:rsid w:val="0005470B"/>
    <w:rsid w:val="00055C9F"/>
    <w:rsid w:val="00057143"/>
    <w:rsid w:val="00057E77"/>
    <w:rsid w:val="0006039A"/>
    <w:rsid w:val="00060562"/>
    <w:rsid w:val="000611AD"/>
    <w:rsid w:val="000616D6"/>
    <w:rsid w:val="00061E56"/>
    <w:rsid w:val="0006293D"/>
    <w:rsid w:val="00062C40"/>
    <w:rsid w:val="00065862"/>
    <w:rsid w:val="00066CE5"/>
    <w:rsid w:val="00066E53"/>
    <w:rsid w:val="00067509"/>
    <w:rsid w:val="000679B5"/>
    <w:rsid w:val="00067BA0"/>
    <w:rsid w:val="00071026"/>
    <w:rsid w:val="00072221"/>
    <w:rsid w:val="000724A4"/>
    <w:rsid w:val="00072BC8"/>
    <w:rsid w:val="00072CCE"/>
    <w:rsid w:val="00072D11"/>
    <w:rsid w:val="00073085"/>
    <w:rsid w:val="00073B28"/>
    <w:rsid w:val="00074BE0"/>
    <w:rsid w:val="00074C09"/>
    <w:rsid w:val="0007582E"/>
    <w:rsid w:val="000775ED"/>
    <w:rsid w:val="000778E7"/>
    <w:rsid w:val="00077CB5"/>
    <w:rsid w:val="0008148F"/>
    <w:rsid w:val="00081BC5"/>
    <w:rsid w:val="00082D03"/>
    <w:rsid w:val="000837C7"/>
    <w:rsid w:val="00084FB7"/>
    <w:rsid w:val="00085180"/>
    <w:rsid w:val="00085181"/>
    <w:rsid w:val="000851CE"/>
    <w:rsid w:val="00086B99"/>
    <w:rsid w:val="00086C81"/>
    <w:rsid w:val="00086D8B"/>
    <w:rsid w:val="00090CD7"/>
    <w:rsid w:val="0009113A"/>
    <w:rsid w:val="00092A1A"/>
    <w:rsid w:val="000939FD"/>
    <w:rsid w:val="00095F97"/>
    <w:rsid w:val="00096545"/>
    <w:rsid w:val="000968EE"/>
    <w:rsid w:val="0009712F"/>
    <w:rsid w:val="00097331"/>
    <w:rsid w:val="00097963"/>
    <w:rsid w:val="000A07D7"/>
    <w:rsid w:val="000A11F5"/>
    <w:rsid w:val="000A1BD0"/>
    <w:rsid w:val="000A22CB"/>
    <w:rsid w:val="000A2DF7"/>
    <w:rsid w:val="000A3E65"/>
    <w:rsid w:val="000A3F27"/>
    <w:rsid w:val="000A5009"/>
    <w:rsid w:val="000A7415"/>
    <w:rsid w:val="000A780D"/>
    <w:rsid w:val="000B0039"/>
    <w:rsid w:val="000B109B"/>
    <w:rsid w:val="000B1903"/>
    <w:rsid w:val="000B1B50"/>
    <w:rsid w:val="000B1DF8"/>
    <w:rsid w:val="000B20EF"/>
    <w:rsid w:val="000B360F"/>
    <w:rsid w:val="000B4FF4"/>
    <w:rsid w:val="000B5E58"/>
    <w:rsid w:val="000B5F7C"/>
    <w:rsid w:val="000B6CD2"/>
    <w:rsid w:val="000B7FD1"/>
    <w:rsid w:val="000C0617"/>
    <w:rsid w:val="000C10D7"/>
    <w:rsid w:val="000C14D3"/>
    <w:rsid w:val="000C1695"/>
    <w:rsid w:val="000C2426"/>
    <w:rsid w:val="000C474A"/>
    <w:rsid w:val="000C4C55"/>
    <w:rsid w:val="000C591D"/>
    <w:rsid w:val="000C69CF"/>
    <w:rsid w:val="000D079F"/>
    <w:rsid w:val="000D0C4E"/>
    <w:rsid w:val="000D1278"/>
    <w:rsid w:val="000D2CD1"/>
    <w:rsid w:val="000D3579"/>
    <w:rsid w:val="000D40AF"/>
    <w:rsid w:val="000E0293"/>
    <w:rsid w:val="000E093C"/>
    <w:rsid w:val="000E1114"/>
    <w:rsid w:val="000E1B5E"/>
    <w:rsid w:val="000E2194"/>
    <w:rsid w:val="000E2861"/>
    <w:rsid w:val="000E3FD8"/>
    <w:rsid w:val="000E4630"/>
    <w:rsid w:val="000E5E1C"/>
    <w:rsid w:val="000E5F6D"/>
    <w:rsid w:val="000E7471"/>
    <w:rsid w:val="000E7B82"/>
    <w:rsid w:val="000F024A"/>
    <w:rsid w:val="000F0874"/>
    <w:rsid w:val="000F17CF"/>
    <w:rsid w:val="000F249C"/>
    <w:rsid w:val="000F26F4"/>
    <w:rsid w:val="000F2951"/>
    <w:rsid w:val="000F3C47"/>
    <w:rsid w:val="000F3DF9"/>
    <w:rsid w:val="000F43CB"/>
    <w:rsid w:val="000F4D94"/>
    <w:rsid w:val="000F5AC1"/>
    <w:rsid w:val="000F5E4B"/>
    <w:rsid w:val="000F714D"/>
    <w:rsid w:val="0010092F"/>
    <w:rsid w:val="00100DE3"/>
    <w:rsid w:val="001017B2"/>
    <w:rsid w:val="00101EC6"/>
    <w:rsid w:val="001022DC"/>
    <w:rsid w:val="001043AB"/>
    <w:rsid w:val="00104C13"/>
    <w:rsid w:val="00104CB8"/>
    <w:rsid w:val="00105FF1"/>
    <w:rsid w:val="00106523"/>
    <w:rsid w:val="00107830"/>
    <w:rsid w:val="00110DE3"/>
    <w:rsid w:val="00111BB7"/>
    <w:rsid w:val="00112377"/>
    <w:rsid w:val="00112432"/>
    <w:rsid w:val="00112C0E"/>
    <w:rsid w:val="001143B4"/>
    <w:rsid w:val="001145A5"/>
    <w:rsid w:val="00114CB3"/>
    <w:rsid w:val="00114E54"/>
    <w:rsid w:val="001161F7"/>
    <w:rsid w:val="00117091"/>
    <w:rsid w:val="001203ED"/>
    <w:rsid w:val="001204F8"/>
    <w:rsid w:val="00121E8A"/>
    <w:rsid w:val="0012257F"/>
    <w:rsid w:val="00122C09"/>
    <w:rsid w:val="00123C6F"/>
    <w:rsid w:val="00124392"/>
    <w:rsid w:val="00124C4E"/>
    <w:rsid w:val="00127DAF"/>
    <w:rsid w:val="0013030E"/>
    <w:rsid w:val="001315F1"/>
    <w:rsid w:val="00134587"/>
    <w:rsid w:val="001364AE"/>
    <w:rsid w:val="00136C0E"/>
    <w:rsid w:val="00137160"/>
    <w:rsid w:val="00137407"/>
    <w:rsid w:val="00137A66"/>
    <w:rsid w:val="00141279"/>
    <w:rsid w:val="00141FCC"/>
    <w:rsid w:val="001425EA"/>
    <w:rsid w:val="00142A1E"/>
    <w:rsid w:val="00143325"/>
    <w:rsid w:val="00144765"/>
    <w:rsid w:val="0014549E"/>
    <w:rsid w:val="00145902"/>
    <w:rsid w:val="001459DA"/>
    <w:rsid w:val="0014676B"/>
    <w:rsid w:val="0014704C"/>
    <w:rsid w:val="001475EE"/>
    <w:rsid w:val="0014766B"/>
    <w:rsid w:val="00147884"/>
    <w:rsid w:val="001503CA"/>
    <w:rsid w:val="00150A19"/>
    <w:rsid w:val="00150EFA"/>
    <w:rsid w:val="00151C5F"/>
    <w:rsid w:val="00152E32"/>
    <w:rsid w:val="00152FC6"/>
    <w:rsid w:val="00153356"/>
    <w:rsid w:val="001535D6"/>
    <w:rsid w:val="001551ED"/>
    <w:rsid w:val="00156E58"/>
    <w:rsid w:val="00157996"/>
    <w:rsid w:val="001603B8"/>
    <w:rsid w:val="001624C2"/>
    <w:rsid w:val="00163808"/>
    <w:rsid w:val="00164550"/>
    <w:rsid w:val="00164F0F"/>
    <w:rsid w:val="0016577A"/>
    <w:rsid w:val="001665AA"/>
    <w:rsid w:val="00166BF8"/>
    <w:rsid w:val="00167BBA"/>
    <w:rsid w:val="0017099F"/>
    <w:rsid w:val="00170D29"/>
    <w:rsid w:val="00170DBA"/>
    <w:rsid w:val="00172059"/>
    <w:rsid w:val="00172A59"/>
    <w:rsid w:val="00173DCC"/>
    <w:rsid w:val="0017406A"/>
    <w:rsid w:val="001742FE"/>
    <w:rsid w:val="001757AD"/>
    <w:rsid w:val="001764D1"/>
    <w:rsid w:val="00176654"/>
    <w:rsid w:val="00177173"/>
    <w:rsid w:val="00177FB0"/>
    <w:rsid w:val="001801FE"/>
    <w:rsid w:val="00180454"/>
    <w:rsid w:val="00180C08"/>
    <w:rsid w:val="00180F17"/>
    <w:rsid w:val="00181018"/>
    <w:rsid w:val="001810AC"/>
    <w:rsid w:val="00181D0F"/>
    <w:rsid w:val="00184615"/>
    <w:rsid w:val="001848DA"/>
    <w:rsid w:val="001851EB"/>
    <w:rsid w:val="0018572D"/>
    <w:rsid w:val="001860CF"/>
    <w:rsid w:val="0018720E"/>
    <w:rsid w:val="001876D5"/>
    <w:rsid w:val="00187896"/>
    <w:rsid w:val="001907A2"/>
    <w:rsid w:val="00192FBE"/>
    <w:rsid w:val="00193FA8"/>
    <w:rsid w:val="001951EC"/>
    <w:rsid w:val="00195572"/>
    <w:rsid w:val="001A0324"/>
    <w:rsid w:val="001A04AA"/>
    <w:rsid w:val="001A0817"/>
    <w:rsid w:val="001A0BF6"/>
    <w:rsid w:val="001A0F5C"/>
    <w:rsid w:val="001A16BA"/>
    <w:rsid w:val="001A18EE"/>
    <w:rsid w:val="001A2114"/>
    <w:rsid w:val="001A3049"/>
    <w:rsid w:val="001A36E1"/>
    <w:rsid w:val="001A4C9D"/>
    <w:rsid w:val="001A5515"/>
    <w:rsid w:val="001A58D7"/>
    <w:rsid w:val="001A5AF5"/>
    <w:rsid w:val="001A62B7"/>
    <w:rsid w:val="001A64C7"/>
    <w:rsid w:val="001A6780"/>
    <w:rsid w:val="001A6B6F"/>
    <w:rsid w:val="001B07F1"/>
    <w:rsid w:val="001B12B0"/>
    <w:rsid w:val="001B17ED"/>
    <w:rsid w:val="001B4222"/>
    <w:rsid w:val="001B470D"/>
    <w:rsid w:val="001B58A1"/>
    <w:rsid w:val="001B71F1"/>
    <w:rsid w:val="001C018C"/>
    <w:rsid w:val="001C0F05"/>
    <w:rsid w:val="001C15FF"/>
    <w:rsid w:val="001C55C3"/>
    <w:rsid w:val="001C5878"/>
    <w:rsid w:val="001C58EF"/>
    <w:rsid w:val="001C68B0"/>
    <w:rsid w:val="001C71A8"/>
    <w:rsid w:val="001D0F10"/>
    <w:rsid w:val="001D1194"/>
    <w:rsid w:val="001D3FB6"/>
    <w:rsid w:val="001D4AD7"/>
    <w:rsid w:val="001D4B81"/>
    <w:rsid w:val="001D4F08"/>
    <w:rsid w:val="001D700E"/>
    <w:rsid w:val="001D704F"/>
    <w:rsid w:val="001D78CD"/>
    <w:rsid w:val="001D7AC9"/>
    <w:rsid w:val="001D7B26"/>
    <w:rsid w:val="001E019A"/>
    <w:rsid w:val="001E1876"/>
    <w:rsid w:val="001E25B7"/>
    <w:rsid w:val="001E285C"/>
    <w:rsid w:val="001E2B56"/>
    <w:rsid w:val="001E2E56"/>
    <w:rsid w:val="001E3171"/>
    <w:rsid w:val="001E329C"/>
    <w:rsid w:val="001E3808"/>
    <w:rsid w:val="001E3AA1"/>
    <w:rsid w:val="001E473D"/>
    <w:rsid w:val="001E5756"/>
    <w:rsid w:val="001E5F3F"/>
    <w:rsid w:val="001E6264"/>
    <w:rsid w:val="001E67E5"/>
    <w:rsid w:val="001E7493"/>
    <w:rsid w:val="001E7950"/>
    <w:rsid w:val="001E7AC6"/>
    <w:rsid w:val="001F198E"/>
    <w:rsid w:val="001F2459"/>
    <w:rsid w:val="001F30EE"/>
    <w:rsid w:val="001F3B06"/>
    <w:rsid w:val="001F4408"/>
    <w:rsid w:val="001F4A86"/>
    <w:rsid w:val="001F5877"/>
    <w:rsid w:val="001F6019"/>
    <w:rsid w:val="001F631A"/>
    <w:rsid w:val="001F666E"/>
    <w:rsid w:val="001F6AE7"/>
    <w:rsid w:val="001F6F01"/>
    <w:rsid w:val="001F7833"/>
    <w:rsid w:val="001F7E6A"/>
    <w:rsid w:val="002010CF"/>
    <w:rsid w:val="00202D73"/>
    <w:rsid w:val="00202E7B"/>
    <w:rsid w:val="00204C70"/>
    <w:rsid w:val="00206529"/>
    <w:rsid w:val="00210A52"/>
    <w:rsid w:val="00210C67"/>
    <w:rsid w:val="00210FBD"/>
    <w:rsid w:val="00211B12"/>
    <w:rsid w:val="00211E75"/>
    <w:rsid w:val="0021259C"/>
    <w:rsid w:val="00212730"/>
    <w:rsid w:val="002128E8"/>
    <w:rsid w:val="00213A1D"/>
    <w:rsid w:val="00215739"/>
    <w:rsid w:val="00215B9F"/>
    <w:rsid w:val="0021629B"/>
    <w:rsid w:val="00220A0E"/>
    <w:rsid w:val="00220F2B"/>
    <w:rsid w:val="00221568"/>
    <w:rsid w:val="0022383F"/>
    <w:rsid w:val="002239EB"/>
    <w:rsid w:val="002244B7"/>
    <w:rsid w:val="00224786"/>
    <w:rsid w:val="00224AFA"/>
    <w:rsid w:val="002264E6"/>
    <w:rsid w:val="00226F42"/>
    <w:rsid w:val="0022735C"/>
    <w:rsid w:val="0022796A"/>
    <w:rsid w:val="00231528"/>
    <w:rsid w:val="002315C3"/>
    <w:rsid w:val="00231D92"/>
    <w:rsid w:val="00235B48"/>
    <w:rsid w:val="002367C5"/>
    <w:rsid w:val="00236923"/>
    <w:rsid w:val="002373AC"/>
    <w:rsid w:val="0023752B"/>
    <w:rsid w:val="0023766B"/>
    <w:rsid w:val="0024022A"/>
    <w:rsid w:val="0024029C"/>
    <w:rsid w:val="00240377"/>
    <w:rsid w:val="00241995"/>
    <w:rsid w:val="002419A7"/>
    <w:rsid w:val="002424E0"/>
    <w:rsid w:val="00242A97"/>
    <w:rsid w:val="00242FDD"/>
    <w:rsid w:val="00244219"/>
    <w:rsid w:val="00245C84"/>
    <w:rsid w:val="00250A55"/>
    <w:rsid w:val="002512DD"/>
    <w:rsid w:val="0025157B"/>
    <w:rsid w:val="002518F4"/>
    <w:rsid w:val="0025227C"/>
    <w:rsid w:val="00253697"/>
    <w:rsid w:val="00254051"/>
    <w:rsid w:val="00255477"/>
    <w:rsid w:val="00256213"/>
    <w:rsid w:val="002564D3"/>
    <w:rsid w:val="00256CA8"/>
    <w:rsid w:val="00256CF1"/>
    <w:rsid w:val="0026029B"/>
    <w:rsid w:val="002610F2"/>
    <w:rsid w:val="00261430"/>
    <w:rsid w:val="00262345"/>
    <w:rsid w:val="00262E29"/>
    <w:rsid w:val="00264392"/>
    <w:rsid w:val="002656A1"/>
    <w:rsid w:val="00267C6A"/>
    <w:rsid w:val="0027009F"/>
    <w:rsid w:val="002731B7"/>
    <w:rsid w:val="002737ED"/>
    <w:rsid w:val="002761EF"/>
    <w:rsid w:val="00276D2C"/>
    <w:rsid w:val="002776CE"/>
    <w:rsid w:val="002779D1"/>
    <w:rsid w:val="00277B23"/>
    <w:rsid w:val="00277BFB"/>
    <w:rsid w:val="00281968"/>
    <w:rsid w:val="00281A02"/>
    <w:rsid w:val="00281D39"/>
    <w:rsid w:val="002847A0"/>
    <w:rsid w:val="00285B2D"/>
    <w:rsid w:val="0028682A"/>
    <w:rsid w:val="00286D88"/>
    <w:rsid w:val="00287DFB"/>
    <w:rsid w:val="00290C21"/>
    <w:rsid w:val="00290D77"/>
    <w:rsid w:val="00291192"/>
    <w:rsid w:val="002915DF"/>
    <w:rsid w:val="002917F7"/>
    <w:rsid w:val="00291C31"/>
    <w:rsid w:val="00291FB3"/>
    <w:rsid w:val="0029348C"/>
    <w:rsid w:val="00295174"/>
    <w:rsid w:val="0029628F"/>
    <w:rsid w:val="002A13E2"/>
    <w:rsid w:val="002A2015"/>
    <w:rsid w:val="002A3975"/>
    <w:rsid w:val="002A489F"/>
    <w:rsid w:val="002A4A9C"/>
    <w:rsid w:val="002A5908"/>
    <w:rsid w:val="002A59B7"/>
    <w:rsid w:val="002A5CD0"/>
    <w:rsid w:val="002A636F"/>
    <w:rsid w:val="002B00B2"/>
    <w:rsid w:val="002B0AB3"/>
    <w:rsid w:val="002B14E5"/>
    <w:rsid w:val="002B1B62"/>
    <w:rsid w:val="002B225E"/>
    <w:rsid w:val="002B24F7"/>
    <w:rsid w:val="002B2C20"/>
    <w:rsid w:val="002B35AD"/>
    <w:rsid w:val="002B421A"/>
    <w:rsid w:val="002B54D5"/>
    <w:rsid w:val="002B5CCD"/>
    <w:rsid w:val="002B794C"/>
    <w:rsid w:val="002C133E"/>
    <w:rsid w:val="002C1A42"/>
    <w:rsid w:val="002C2F80"/>
    <w:rsid w:val="002C3B54"/>
    <w:rsid w:val="002C425B"/>
    <w:rsid w:val="002C5612"/>
    <w:rsid w:val="002D0B33"/>
    <w:rsid w:val="002D0F52"/>
    <w:rsid w:val="002D15C0"/>
    <w:rsid w:val="002D19AE"/>
    <w:rsid w:val="002D1BA4"/>
    <w:rsid w:val="002D23CF"/>
    <w:rsid w:val="002D287C"/>
    <w:rsid w:val="002D28C0"/>
    <w:rsid w:val="002D52BD"/>
    <w:rsid w:val="002D6BC4"/>
    <w:rsid w:val="002D75CA"/>
    <w:rsid w:val="002E02D9"/>
    <w:rsid w:val="002E06D9"/>
    <w:rsid w:val="002E1203"/>
    <w:rsid w:val="002E1806"/>
    <w:rsid w:val="002E20C4"/>
    <w:rsid w:val="002E3145"/>
    <w:rsid w:val="002E3BC3"/>
    <w:rsid w:val="002E4A09"/>
    <w:rsid w:val="002E4A60"/>
    <w:rsid w:val="002E5A3D"/>
    <w:rsid w:val="002E5A59"/>
    <w:rsid w:val="002E5AF5"/>
    <w:rsid w:val="002E696C"/>
    <w:rsid w:val="002E6CEC"/>
    <w:rsid w:val="002E772F"/>
    <w:rsid w:val="002F04B9"/>
    <w:rsid w:val="002F30C7"/>
    <w:rsid w:val="002F42D9"/>
    <w:rsid w:val="002F5296"/>
    <w:rsid w:val="002F56DB"/>
    <w:rsid w:val="002F61F5"/>
    <w:rsid w:val="002F77EF"/>
    <w:rsid w:val="00300B10"/>
    <w:rsid w:val="00301DAA"/>
    <w:rsid w:val="003043AE"/>
    <w:rsid w:val="00304D5B"/>
    <w:rsid w:val="003050F2"/>
    <w:rsid w:val="00305475"/>
    <w:rsid w:val="00305552"/>
    <w:rsid w:val="0030583D"/>
    <w:rsid w:val="00306582"/>
    <w:rsid w:val="00306A37"/>
    <w:rsid w:val="00307058"/>
    <w:rsid w:val="00311B0A"/>
    <w:rsid w:val="003120FF"/>
    <w:rsid w:val="003123B2"/>
    <w:rsid w:val="00312404"/>
    <w:rsid w:val="0031286F"/>
    <w:rsid w:val="00312AC6"/>
    <w:rsid w:val="00312B05"/>
    <w:rsid w:val="003131E5"/>
    <w:rsid w:val="00314E90"/>
    <w:rsid w:val="00314F39"/>
    <w:rsid w:val="00315BCE"/>
    <w:rsid w:val="00315CC8"/>
    <w:rsid w:val="003166B5"/>
    <w:rsid w:val="00317068"/>
    <w:rsid w:val="003172FD"/>
    <w:rsid w:val="00317BF6"/>
    <w:rsid w:val="00317E61"/>
    <w:rsid w:val="00320850"/>
    <w:rsid w:val="0032128F"/>
    <w:rsid w:val="00321B9C"/>
    <w:rsid w:val="00321E80"/>
    <w:rsid w:val="0032435D"/>
    <w:rsid w:val="0032742E"/>
    <w:rsid w:val="0033110F"/>
    <w:rsid w:val="003335A6"/>
    <w:rsid w:val="00333F09"/>
    <w:rsid w:val="00333FF2"/>
    <w:rsid w:val="00334379"/>
    <w:rsid w:val="00334823"/>
    <w:rsid w:val="003349D8"/>
    <w:rsid w:val="00334D4F"/>
    <w:rsid w:val="00335C91"/>
    <w:rsid w:val="00335EFF"/>
    <w:rsid w:val="00335F51"/>
    <w:rsid w:val="003406F8"/>
    <w:rsid w:val="00341067"/>
    <w:rsid w:val="00341C6B"/>
    <w:rsid w:val="00342ECD"/>
    <w:rsid w:val="00342F03"/>
    <w:rsid w:val="0034416D"/>
    <w:rsid w:val="00344CC8"/>
    <w:rsid w:val="00345EE1"/>
    <w:rsid w:val="00346085"/>
    <w:rsid w:val="0034766D"/>
    <w:rsid w:val="00347A95"/>
    <w:rsid w:val="00347BAD"/>
    <w:rsid w:val="003501A4"/>
    <w:rsid w:val="00350911"/>
    <w:rsid w:val="003515FE"/>
    <w:rsid w:val="00351D52"/>
    <w:rsid w:val="00351FD3"/>
    <w:rsid w:val="003534C0"/>
    <w:rsid w:val="00353CD8"/>
    <w:rsid w:val="003555E9"/>
    <w:rsid w:val="00362544"/>
    <w:rsid w:val="003628C5"/>
    <w:rsid w:val="00362D7E"/>
    <w:rsid w:val="00362E6E"/>
    <w:rsid w:val="00362E73"/>
    <w:rsid w:val="00363D3F"/>
    <w:rsid w:val="00364787"/>
    <w:rsid w:val="003663A0"/>
    <w:rsid w:val="003663D2"/>
    <w:rsid w:val="00366E3E"/>
    <w:rsid w:val="00367BDE"/>
    <w:rsid w:val="00367CF0"/>
    <w:rsid w:val="00370329"/>
    <w:rsid w:val="00371021"/>
    <w:rsid w:val="00371761"/>
    <w:rsid w:val="00371927"/>
    <w:rsid w:val="00372D53"/>
    <w:rsid w:val="003733A5"/>
    <w:rsid w:val="00373430"/>
    <w:rsid w:val="003738E5"/>
    <w:rsid w:val="003753ED"/>
    <w:rsid w:val="00376C22"/>
    <w:rsid w:val="00384DB9"/>
    <w:rsid w:val="00385291"/>
    <w:rsid w:val="00385C0C"/>
    <w:rsid w:val="00386B54"/>
    <w:rsid w:val="00387996"/>
    <w:rsid w:val="00387A2F"/>
    <w:rsid w:val="00387BAB"/>
    <w:rsid w:val="00390C9D"/>
    <w:rsid w:val="003919D8"/>
    <w:rsid w:val="00391BF4"/>
    <w:rsid w:val="00392EAD"/>
    <w:rsid w:val="00394F3F"/>
    <w:rsid w:val="00395F4E"/>
    <w:rsid w:val="003964F2"/>
    <w:rsid w:val="00396873"/>
    <w:rsid w:val="00396B6A"/>
    <w:rsid w:val="00397160"/>
    <w:rsid w:val="003A011D"/>
    <w:rsid w:val="003A081C"/>
    <w:rsid w:val="003A09C5"/>
    <w:rsid w:val="003A0C92"/>
    <w:rsid w:val="003A19FB"/>
    <w:rsid w:val="003A1B0D"/>
    <w:rsid w:val="003A1E63"/>
    <w:rsid w:val="003A41E7"/>
    <w:rsid w:val="003A4335"/>
    <w:rsid w:val="003A4723"/>
    <w:rsid w:val="003A59B8"/>
    <w:rsid w:val="003A64B0"/>
    <w:rsid w:val="003A66E4"/>
    <w:rsid w:val="003A6857"/>
    <w:rsid w:val="003A71E9"/>
    <w:rsid w:val="003A73A7"/>
    <w:rsid w:val="003B0784"/>
    <w:rsid w:val="003B22D6"/>
    <w:rsid w:val="003B2407"/>
    <w:rsid w:val="003B2BDA"/>
    <w:rsid w:val="003B38A0"/>
    <w:rsid w:val="003B440E"/>
    <w:rsid w:val="003B521B"/>
    <w:rsid w:val="003B57E1"/>
    <w:rsid w:val="003B5D18"/>
    <w:rsid w:val="003B624F"/>
    <w:rsid w:val="003B79EF"/>
    <w:rsid w:val="003C017F"/>
    <w:rsid w:val="003C144F"/>
    <w:rsid w:val="003C2995"/>
    <w:rsid w:val="003C29D1"/>
    <w:rsid w:val="003C2A46"/>
    <w:rsid w:val="003C32E0"/>
    <w:rsid w:val="003C3F4C"/>
    <w:rsid w:val="003C66A6"/>
    <w:rsid w:val="003C7408"/>
    <w:rsid w:val="003C7444"/>
    <w:rsid w:val="003C7996"/>
    <w:rsid w:val="003D0239"/>
    <w:rsid w:val="003D1791"/>
    <w:rsid w:val="003D2F67"/>
    <w:rsid w:val="003D3569"/>
    <w:rsid w:val="003D47FC"/>
    <w:rsid w:val="003D570C"/>
    <w:rsid w:val="003D5FA5"/>
    <w:rsid w:val="003D6094"/>
    <w:rsid w:val="003E0030"/>
    <w:rsid w:val="003E0104"/>
    <w:rsid w:val="003E0870"/>
    <w:rsid w:val="003E1C00"/>
    <w:rsid w:val="003E1C5E"/>
    <w:rsid w:val="003E1E59"/>
    <w:rsid w:val="003E2A04"/>
    <w:rsid w:val="003E3D14"/>
    <w:rsid w:val="003E4054"/>
    <w:rsid w:val="003E4F3A"/>
    <w:rsid w:val="003E573D"/>
    <w:rsid w:val="003E5B75"/>
    <w:rsid w:val="003E75CB"/>
    <w:rsid w:val="003E7655"/>
    <w:rsid w:val="003F20F9"/>
    <w:rsid w:val="003F467E"/>
    <w:rsid w:val="003F4A7C"/>
    <w:rsid w:val="003F52AE"/>
    <w:rsid w:val="003F6566"/>
    <w:rsid w:val="003F6DC0"/>
    <w:rsid w:val="00400D4A"/>
    <w:rsid w:val="0040180A"/>
    <w:rsid w:val="00401A78"/>
    <w:rsid w:val="00401DDC"/>
    <w:rsid w:val="00402DB5"/>
    <w:rsid w:val="0040439E"/>
    <w:rsid w:val="00404482"/>
    <w:rsid w:val="00404FF3"/>
    <w:rsid w:val="00405129"/>
    <w:rsid w:val="004063B4"/>
    <w:rsid w:val="0040751A"/>
    <w:rsid w:val="00410474"/>
    <w:rsid w:val="004125E6"/>
    <w:rsid w:val="004130FD"/>
    <w:rsid w:val="00414B87"/>
    <w:rsid w:val="00415037"/>
    <w:rsid w:val="00415E0A"/>
    <w:rsid w:val="00415FFF"/>
    <w:rsid w:val="00416051"/>
    <w:rsid w:val="00416BE5"/>
    <w:rsid w:val="00416F95"/>
    <w:rsid w:val="00417ED4"/>
    <w:rsid w:val="00420AA2"/>
    <w:rsid w:val="00420FA3"/>
    <w:rsid w:val="00422030"/>
    <w:rsid w:val="00422EA5"/>
    <w:rsid w:val="00422FCC"/>
    <w:rsid w:val="004231E4"/>
    <w:rsid w:val="00426ADA"/>
    <w:rsid w:val="00426EC4"/>
    <w:rsid w:val="004271AA"/>
    <w:rsid w:val="00427C38"/>
    <w:rsid w:val="00427E54"/>
    <w:rsid w:val="00431BC9"/>
    <w:rsid w:val="00431E35"/>
    <w:rsid w:val="00432296"/>
    <w:rsid w:val="00434AF7"/>
    <w:rsid w:val="00434EC9"/>
    <w:rsid w:val="00435F89"/>
    <w:rsid w:val="004362F8"/>
    <w:rsid w:val="004368BC"/>
    <w:rsid w:val="00436E30"/>
    <w:rsid w:val="0043786F"/>
    <w:rsid w:val="00441A6D"/>
    <w:rsid w:val="00441F63"/>
    <w:rsid w:val="004424A1"/>
    <w:rsid w:val="0044470F"/>
    <w:rsid w:val="00444958"/>
    <w:rsid w:val="00445B1D"/>
    <w:rsid w:val="0044630A"/>
    <w:rsid w:val="00446858"/>
    <w:rsid w:val="00446BE1"/>
    <w:rsid w:val="0044758F"/>
    <w:rsid w:val="00450A26"/>
    <w:rsid w:val="0045137C"/>
    <w:rsid w:val="004518C5"/>
    <w:rsid w:val="00453E39"/>
    <w:rsid w:val="0045487E"/>
    <w:rsid w:val="00454A27"/>
    <w:rsid w:val="004554B8"/>
    <w:rsid w:val="00457176"/>
    <w:rsid w:val="00457372"/>
    <w:rsid w:val="004575A2"/>
    <w:rsid w:val="00460750"/>
    <w:rsid w:val="00461DE8"/>
    <w:rsid w:val="00462FDD"/>
    <w:rsid w:val="00466150"/>
    <w:rsid w:val="00466223"/>
    <w:rsid w:val="004666FB"/>
    <w:rsid w:val="004667E7"/>
    <w:rsid w:val="00467E14"/>
    <w:rsid w:val="0047149D"/>
    <w:rsid w:val="0047307C"/>
    <w:rsid w:val="0047444F"/>
    <w:rsid w:val="004749F2"/>
    <w:rsid w:val="00474EC7"/>
    <w:rsid w:val="00476594"/>
    <w:rsid w:val="00477535"/>
    <w:rsid w:val="00477AE4"/>
    <w:rsid w:val="004819EA"/>
    <w:rsid w:val="00482539"/>
    <w:rsid w:val="00483428"/>
    <w:rsid w:val="00483994"/>
    <w:rsid w:val="00483C1B"/>
    <w:rsid w:val="00484286"/>
    <w:rsid w:val="004847F9"/>
    <w:rsid w:val="004848FF"/>
    <w:rsid w:val="00485093"/>
    <w:rsid w:val="004863F8"/>
    <w:rsid w:val="00486580"/>
    <w:rsid w:val="004866A7"/>
    <w:rsid w:val="00486BBD"/>
    <w:rsid w:val="00486C0C"/>
    <w:rsid w:val="0049156B"/>
    <w:rsid w:val="00492D69"/>
    <w:rsid w:val="00494026"/>
    <w:rsid w:val="004944F0"/>
    <w:rsid w:val="00495183"/>
    <w:rsid w:val="00497043"/>
    <w:rsid w:val="00497874"/>
    <w:rsid w:val="004A0CC7"/>
    <w:rsid w:val="004A1C34"/>
    <w:rsid w:val="004A26F7"/>
    <w:rsid w:val="004A346A"/>
    <w:rsid w:val="004A4074"/>
    <w:rsid w:val="004A58E3"/>
    <w:rsid w:val="004A6E56"/>
    <w:rsid w:val="004A71B3"/>
    <w:rsid w:val="004A74A9"/>
    <w:rsid w:val="004A751A"/>
    <w:rsid w:val="004A7D1F"/>
    <w:rsid w:val="004A7D8C"/>
    <w:rsid w:val="004B08AA"/>
    <w:rsid w:val="004B159E"/>
    <w:rsid w:val="004B16A1"/>
    <w:rsid w:val="004B21BE"/>
    <w:rsid w:val="004B261A"/>
    <w:rsid w:val="004B28E9"/>
    <w:rsid w:val="004B323F"/>
    <w:rsid w:val="004B32A8"/>
    <w:rsid w:val="004B3736"/>
    <w:rsid w:val="004B4265"/>
    <w:rsid w:val="004B56B1"/>
    <w:rsid w:val="004B5A48"/>
    <w:rsid w:val="004C00EE"/>
    <w:rsid w:val="004C08C2"/>
    <w:rsid w:val="004C0BCC"/>
    <w:rsid w:val="004C0E44"/>
    <w:rsid w:val="004C0F38"/>
    <w:rsid w:val="004C249C"/>
    <w:rsid w:val="004C34C0"/>
    <w:rsid w:val="004C7BE9"/>
    <w:rsid w:val="004D0A0D"/>
    <w:rsid w:val="004D1EC3"/>
    <w:rsid w:val="004D3822"/>
    <w:rsid w:val="004D6405"/>
    <w:rsid w:val="004D6488"/>
    <w:rsid w:val="004D7684"/>
    <w:rsid w:val="004E073F"/>
    <w:rsid w:val="004E0DCD"/>
    <w:rsid w:val="004E15EF"/>
    <w:rsid w:val="004E2E94"/>
    <w:rsid w:val="004E4433"/>
    <w:rsid w:val="004E52A0"/>
    <w:rsid w:val="004E5A6A"/>
    <w:rsid w:val="004E5BF4"/>
    <w:rsid w:val="004E5DE0"/>
    <w:rsid w:val="004F1097"/>
    <w:rsid w:val="004F1332"/>
    <w:rsid w:val="004F21A9"/>
    <w:rsid w:val="004F22EF"/>
    <w:rsid w:val="004F2831"/>
    <w:rsid w:val="004F288A"/>
    <w:rsid w:val="004F41B0"/>
    <w:rsid w:val="004F4D05"/>
    <w:rsid w:val="004F4E8E"/>
    <w:rsid w:val="004F50A5"/>
    <w:rsid w:val="004F52FD"/>
    <w:rsid w:val="004F5813"/>
    <w:rsid w:val="004F64B7"/>
    <w:rsid w:val="004F64BB"/>
    <w:rsid w:val="004F6E26"/>
    <w:rsid w:val="004F7BBC"/>
    <w:rsid w:val="005010F6"/>
    <w:rsid w:val="0050163C"/>
    <w:rsid w:val="005016BD"/>
    <w:rsid w:val="00501DA4"/>
    <w:rsid w:val="00504A8A"/>
    <w:rsid w:val="00504FF0"/>
    <w:rsid w:val="005062A1"/>
    <w:rsid w:val="00506985"/>
    <w:rsid w:val="00510312"/>
    <w:rsid w:val="00510452"/>
    <w:rsid w:val="005110DA"/>
    <w:rsid w:val="00511A00"/>
    <w:rsid w:val="00511A1F"/>
    <w:rsid w:val="00513930"/>
    <w:rsid w:val="0051413C"/>
    <w:rsid w:val="005141ED"/>
    <w:rsid w:val="0051473E"/>
    <w:rsid w:val="0051488F"/>
    <w:rsid w:val="00514F95"/>
    <w:rsid w:val="005155D9"/>
    <w:rsid w:val="00516827"/>
    <w:rsid w:val="0051690A"/>
    <w:rsid w:val="00520430"/>
    <w:rsid w:val="00520C65"/>
    <w:rsid w:val="00521A62"/>
    <w:rsid w:val="0052313F"/>
    <w:rsid w:val="00524115"/>
    <w:rsid w:val="0052444F"/>
    <w:rsid w:val="00525E06"/>
    <w:rsid w:val="00525EB2"/>
    <w:rsid w:val="00526F63"/>
    <w:rsid w:val="00527CAE"/>
    <w:rsid w:val="00530F3C"/>
    <w:rsid w:val="00530FE8"/>
    <w:rsid w:val="0053111C"/>
    <w:rsid w:val="00531726"/>
    <w:rsid w:val="005317AF"/>
    <w:rsid w:val="00531873"/>
    <w:rsid w:val="00533B25"/>
    <w:rsid w:val="005340E2"/>
    <w:rsid w:val="00535023"/>
    <w:rsid w:val="005359DC"/>
    <w:rsid w:val="005371D9"/>
    <w:rsid w:val="00537226"/>
    <w:rsid w:val="005375DB"/>
    <w:rsid w:val="00537F89"/>
    <w:rsid w:val="00540662"/>
    <w:rsid w:val="00540A39"/>
    <w:rsid w:val="005411FB"/>
    <w:rsid w:val="00541A37"/>
    <w:rsid w:val="00542265"/>
    <w:rsid w:val="00542B75"/>
    <w:rsid w:val="00542B97"/>
    <w:rsid w:val="005434B6"/>
    <w:rsid w:val="00543856"/>
    <w:rsid w:val="00543F7C"/>
    <w:rsid w:val="00546910"/>
    <w:rsid w:val="0054756E"/>
    <w:rsid w:val="00547A7F"/>
    <w:rsid w:val="0055060A"/>
    <w:rsid w:val="00550A3A"/>
    <w:rsid w:val="00553169"/>
    <w:rsid w:val="00553828"/>
    <w:rsid w:val="0055385B"/>
    <w:rsid w:val="0055497B"/>
    <w:rsid w:val="00554FF3"/>
    <w:rsid w:val="00555A91"/>
    <w:rsid w:val="00555D63"/>
    <w:rsid w:val="00556831"/>
    <w:rsid w:val="00556B23"/>
    <w:rsid w:val="00556BD1"/>
    <w:rsid w:val="00557BC8"/>
    <w:rsid w:val="00560794"/>
    <w:rsid w:val="00561053"/>
    <w:rsid w:val="0056245E"/>
    <w:rsid w:val="00562686"/>
    <w:rsid w:val="00563E87"/>
    <w:rsid w:val="00563E8B"/>
    <w:rsid w:val="00566126"/>
    <w:rsid w:val="0056718D"/>
    <w:rsid w:val="00570E2A"/>
    <w:rsid w:val="00570FA0"/>
    <w:rsid w:val="00571259"/>
    <w:rsid w:val="005712DF"/>
    <w:rsid w:val="005719D6"/>
    <w:rsid w:val="00572435"/>
    <w:rsid w:val="0057364B"/>
    <w:rsid w:val="00574013"/>
    <w:rsid w:val="0057426C"/>
    <w:rsid w:val="005742EC"/>
    <w:rsid w:val="00574FB1"/>
    <w:rsid w:val="005750CC"/>
    <w:rsid w:val="00575470"/>
    <w:rsid w:val="0057615D"/>
    <w:rsid w:val="00577A20"/>
    <w:rsid w:val="005808E0"/>
    <w:rsid w:val="00580C41"/>
    <w:rsid w:val="005815EA"/>
    <w:rsid w:val="005817DB"/>
    <w:rsid w:val="00581FDE"/>
    <w:rsid w:val="00582EBA"/>
    <w:rsid w:val="005840B5"/>
    <w:rsid w:val="00584E1B"/>
    <w:rsid w:val="00585AC1"/>
    <w:rsid w:val="00585C9C"/>
    <w:rsid w:val="0058609B"/>
    <w:rsid w:val="00586322"/>
    <w:rsid w:val="00586676"/>
    <w:rsid w:val="00587A76"/>
    <w:rsid w:val="00587AA0"/>
    <w:rsid w:val="005903DD"/>
    <w:rsid w:val="0059106F"/>
    <w:rsid w:val="00593B11"/>
    <w:rsid w:val="00593E2D"/>
    <w:rsid w:val="005945B9"/>
    <w:rsid w:val="00595F0D"/>
    <w:rsid w:val="00596DC8"/>
    <w:rsid w:val="00596FE6"/>
    <w:rsid w:val="005A0F42"/>
    <w:rsid w:val="005A17CA"/>
    <w:rsid w:val="005A1C59"/>
    <w:rsid w:val="005A1FD9"/>
    <w:rsid w:val="005A3BCF"/>
    <w:rsid w:val="005A4B32"/>
    <w:rsid w:val="005A4B9D"/>
    <w:rsid w:val="005A5075"/>
    <w:rsid w:val="005B0C52"/>
    <w:rsid w:val="005B1E4C"/>
    <w:rsid w:val="005B2208"/>
    <w:rsid w:val="005B36FE"/>
    <w:rsid w:val="005B3AF0"/>
    <w:rsid w:val="005B4175"/>
    <w:rsid w:val="005B6384"/>
    <w:rsid w:val="005B7356"/>
    <w:rsid w:val="005B782D"/>
    <w:rsid w:val="005C0327"/>
    <w:rsid w:val="005C0332"/>
    <w:rsid w:val="005C0592"/>
    <w:rsid w:val="005C086D"/>
    <w:rsid w:val="005C2ECC"/>
    <w:rsid w:val="005C3C2A"/>
    <w:rsid w:val="005C3CDE"/>
    <w:rsid w:val="005C42F1"/>
    <w:rsid w:val="005C65B3"/>
    <w:rsid w:val="005C7072"/>
    <w:rsid w:val="005C7132"/>
    <w:rsid w:val="005C7E98"/>
    <w:rsid w:val="005D0E91"/>
    <w:rsid w:val="005D16B2"/>
    <w:rsid w:val="005D279E"/>
    <w:rsid w:val="005D39E7"/>
    <w:rsid w:val="005D40A7"/>
    <w:rsid w:val="005D4A72"/>
    <w:rsid w:val="005D4AE1"/>
    <w:rsid w:val="005D5063"/>
    <w:rsid w:val="005D548A"/>
    <w:rsid w:val="005D58AC"/>
    <w:rsid w:val="005D5A85"/>
    <w:rsid w:val="005D6385"/>
    <w:rsid w:val="005D7D7C"/>
    <w:rsid w:val="005E04D1"/>
    <w:rsid w:val="005E0907"/>
    <w:rsid w:val="005E0E8C"/>
    <w:rsid w:val="005E164A"/>
    <w:rsid w:val="005E37DE"/>
    <w:rsid w:val="005E4149"/>
    <w:rsid w:val="005E43B8"/>
    <w:rsid w:val="005E462B"/>
    <w:rsid w:val="005E500D"/>
    <w:rsid w:val="005E5A54"/>
    <w:rsid w:val="005E604F"/>
    <w:rsid w:val="005E6138"/>
    <w:rsid w:val="005E6B52"/>
    <w:rsid w:val="005F0A01"/>
    <w:rsid w:val="005F2A3E"/>
    <w:rsid w:val="005F4F03"/>
    <w:rsid w:val="005F50DF"/>
    <w:rsid w:val="005F517C"/>
    <w:rsid w:val="005F5B4B"/>
    <w:rsid w:val="005F5C17"/>
    <w:rsid w:val="005F60D7"/>
    <w:rsid w:val="005F64A1"/>
    <w:rsid w:val="005F786B"/>
    <w:rsid w:val="005F7BCA"/>
    <w:rsid w:val="006021BB"/>
    <w:rsid w:val="00602652"/>
    <w:rsid w:val="00602EEC"/>
    <w:rsid w:val="006033C5"/>
    <w:rsid w:val="00603B79"/>
    <w:rsid w:val="006046D9"/>
    <w:rsid w:val="006059B1"/>
    <w:rsid w:val="00607A57"/>
    <w:rsid w:val="00610033"/>
    <w:rsid w:val="00610E00"/>
    <w:rsid w:val="00611556"/>
    <w:rsid w:val="00611B0C"/>
    <w:rsid w:val="006123A6"/>
    <w:rsid w:val="00612D3D"/>
    <w:rsid w:val="006132B7"/>
    <w:rsid w:val="00614263"/>
    <w:rsid w:val="00614988"/>
    <w:rsid w:val="00614D55"/>
    <w:rsid w:val="00615EDB"/>
    <w:rsid w:val="0062189F"/>
    <w:rsid w:val="00622667"/>
    <w:rsid w:val="0062270B"/>
    <w:rsid w:val="00623AD9"/>
    <w:rsid w:val="00623B3E"/>
    <w:rsid w:val="0062427C"/>
    <w:rsid w:val="00624B76"/>
    <w:rsid w:val="00625992"/>
    <w:rsid w:val="00625CA5"/>
    <w:rsid w:val="00625D3A"/>
    <w:rsid w:val="00626EF3"/>
    <w:rsid w:val="00630841"/>
    <w:rsid w:val="00632357"/>
    <w:rsid w:val="006326DA"/>
    <w:rsid w:val="00632B2B"/>
    <w:rsid w:val="006347AB"/>
    <w:rsid w:val="006352B7"/>
    <w:rsid w:val="00636603"/>
    <w:rsid w:val="00636921"/>
    <w:rsid w:val="0064053E"/>
    <w:rsid w:val="0064262B"/>
    <w:rsid w:val="00643868"/>
    <w:rsid w:val="0064440D"/>
    <w:rsid w:val="00644702"/>
    <w:rsid w:val="00644755"/>
    <w:rsid w:val="00644F4E"/>
    <w:rsid w:val="00645434"/>
    <w:rsid w:val="00646822"/>
    <w:rsid w:val="006500C8"/>
    <w:rsid w:val="00650D9D"/>
    <w:rsid w:val="0065182C"/>
    <w:rsid w:val="006527CB"/>
    <w:rsid w:val="0065326E"/>
    <w:rsid w:val="00653566"/>
    <w:rsid w:val="00653C18"/>
    <w:rsid w:val="00654E86"/>
    <w:rsid w:val="00655179"/>
    <w:rsid w:val="00657BCC"/>
    <w:rsid w:val="00657C35"/>
    <w:rsid w:val="00660FF0"/>
    <w:rsid w:val="006651D2"/>
    <w:rsid w:val="00665ABA"/>
    <w:rsid w:val="00665AE8"/>
    <w:rsid w:val="006664A4"/>
    <w:rsid w:val="00666DB4"/>
    <w:rsid w:val="00670A9F"/>
    <w:rsid w:val="00672679"/>
    <w:rsid w:val="0067302D"/>
    <w:rsid w:val="00673120"/>
    <w:rsid w:val="0067323D"/>
    <w:rsid w:val="006733B0"/>
    <w:rsid w:val="00674287"/>
    <w:rsid w:val="006747FA"/>
    <w:rsid w:val="00674BB9"/>
    <w:rsid w:val="00674E5F"/>
    <w:rsid w:val="006753C1"/>
    <w:rsid w:val="00676AE2"/>
    <w:rsid w:val="0067717E"/>
    <w:rsid w:val="00680009"/>
    <w:rsid w:val="00680490"/>
    <w:rsid w:val="00683A14"/>
    <w:rsid w:val="00683AC3"/>
    <w:rsid w:val="0068412C"/>
    <w:rsid w:val="00684985"/>
    <w:rsid w:val="00685A46"/>
    <w:rsid w:val="00686E5B"/>
    <w:rsid w:val="006902A6"/>
    <w:rsid w:val="00691012"/>
    <w:rsid w:val="00691B6F"/>
    <w:rsid w:val="006927AE"/>
    <w:rsid w:val="00694F50"/>
    <w:rsid w:val="00696A36"/>
    <w:rsid w:val="00697D39"/>
    <w:rsid w:val="00697F26"/>
    <w:rsid w:val="006A03C8"/>
    <w:rsid w:val="006A214B"/>
    <w:rsid w:val="006A26FC"/>
    <w:rsid w:val="006A316A"/>
    <w:rsid w:val="006A5447"/>
    <w:rsid w:val="006A64CE"/>
    <w:rsid w:val="006A7E9B"/>
    <w:rsid w:val="006B01A8"/>
    <w:rsid w:val="006B1034"/>
    <w:rsid w:val="006B191F"/>
    <w:rsid w:val="006B1B48"/>
    <w:rsid w:val="006B1CD7"/>
    <w:rsid w:val="006B1E3F"/>
    <w:rsid w:val="006B2D81"/>
    <w:rsid w:val="006B4130"/>
    <w:rsid w:val="006B4376"/>
    <w:rsid w:val="006B6504"/>
    <w:rsid w:val="006B6FAA"/>
    <w:rsid w:val="006B72B8"/>
    <w:rsid w:val="006B7B38"/>
    <w:rsid w:val="006C1806"/>
    <w:rsid w:val="006C1898"/>
    <w:rsid w:val="006C218A"/>
    <w:rsid w:val="006C2B8F"/>
    <w:rsid w:val="006C37D1"/>
    <w:rsid w:val="006C3FAE"/>
    <w:rsid w:val="006C5773"/>
    <w:rsid w:val="006C583C"/>
    <w:rsid w:val="006C5C1A"/>
    <w:rsid w:val="006D02E3"/>
    <w:rsid w:val="006D04EF"/>
    <w:rsid w:val="006D1869"/>
    <w:rsid w:val="006D21C8"/>
    <w:rsid w:val="006D56F3"/>
    <w:rsid w:val="006D7A4B"/>
    <w:rsid w:val="006E03C6"/>
    <w:rsid w:val="006E0E68"/>
    <w:rsid w:val="006E147D"/>
    <w:rsid w:val="006E1D6B"/>
    <w:rsid w:val="006E277D"/>
    <w:rsid w:val="006E2D8C"/>
    <w:rsid w:val="006E49BF"/>
    <w:rsid w:val="006E5260"/>
    <w:rsid w:val="006F0A00"/>
    <w:rsid w:val="006F0B24"/>
    <w:rsid w:val="006F137F"/>
    <w:rsid w:val="006F18DD"/>
    <w:rsid w:val="006F1C9B"/>
    <w:rsid w:val="006F257F"/>
    <w:rsid w:val="006F4837"/>
    <w:rsid w:val="006F4F25"/>
    <w:rsid w:val="006F5380"/>
    <w:rsid w:val="006F5467"/>
    <w:rsid w:val="006F59FB"/>
    <w:rsid w:val="006F63C2"/>
    <w:rsid w:val="006F7580"/>
    <w:rsid w:val="0070072D"/>
    <w:rsid w:val="0070222B"/>
    <w:rsid w:val="0070259C"/>
    <w:rsid w:val="00702747"/>
    <w:rsid w:val="0070283E"/>
    <w:rsid w:val="00703ABA"/>
    <w:rsid w:val="00704C40"/>
    <w:rsid w:val="00705CF3"/>
    <w:rsid w:val="0070679A"/>
    <w:rsid w:val="00706EC5"/>
    <w:rsid w:val="0070712E"/>
    <w:rsid w:val="0071059B"/>
    <w:rsid w:val="00711548"/>
    <w:rsid w:val="0071165B"/>
    <w:rsid w:val="007121E7"/>
    <w:rsid w:val="00713E84"/>
    <w:rsid w:val="00714243"/>
    <w:rsid w:val="00714FBE"/>
    <w:rsid w:val="007152DA"/>
    <w:rsid w:val="00717061"/>
    <w:rsid w:val="0072029C"/>
    <w:rsid w:val="00720E72"/>
    <w:rsid w:val="0072207F"/>
    <w:rsid w:val="00723413"/>
    <w:rsid w:val="00723EC4"/>
    <w:rsid w:val="0072409B"/>
    <w:rsid w:val="00724197"/>
    <w:rsid w:val="00724A61"/>
    <w:rsid w:val="0072686B"/>
    <w:rsid w:val="00726BA0"/>
    <w:rsid w:val="0072753E"/>
    <w:rsid w:val="00727773"/>
    <w:rsid w:val="00730404"/>
    <w:rsid w:val="00732E89"/>
    <w:rsid w:val="00733290"/>
    <w:rsid w:val="00733352"/>
    <w:rsid w:val="0073345E"/>
    <w:rsid w:val="00733BA0"/>
    <w:rsid w:val="0073457C"/>
    <w:rsid w:val="007350D4"/>
    <w:rsid w:val="0073607F"/>
    <w:rsid w:val="00737250"/>
    <w:rsid w:val="00737653"/>
    <w:rsid w:val="00737A73"/>
    <w:rsid w:val="00741099"/>
    <w:rsid w:val="007422FB"/>
    <w:rsid w:val="00742514"/>
    <w:rsid w:val="00742759"/>
    <w:rsid w:val="00742CAA"/>
    <w:rsid w:val="00743273"/>
    <w:rsid w:val="00745FB0"/>
    <w:rsid w:val="00746061"/>
    <w:rsid w:val="007461A7"/>
    <w:rsid w:val="0074689A"/>
    <w:rsid w:val="00747069"/>
    <w:rsid w:val="007504EE"/>
    <w:rsid w:val="007507C5"/>
    <w:rsid w:val="00750D1B"/>
    <w:rsid w:val="0075115E"/>
    <w:rsid w:val="00751BF3"/>
    <w:rsid w:val="00753A4D"/>
    <w:rsid w:val="00754CAE"/>
    <w:rsid w:val="00754D36"/>
    <w:rsid w:val="00755AAE"/>
    <w:rsid w:val="00756EE9"/>
    <w:rsid w:val="007571FB"/>
    <w:rsid w:val="00757724"/>
    <w:rsid w:val="00760528"/>
    <w:rsid w:val="00761335"/>
    <w:rsid w:val="00761610"/>
    <w:rsid w:val="007619AB"/>
    <w:rsid w:val="00761C83"/>
    <w:rsid w:val="00762949"/>
    <w:rsid w:val="007631AF"/>
    <w:rsid w:val="00763340"/>
    <w:rsid w:val="00763CF1"/>
    <w:rsid w:val="00764341"/>
    <w:rsid w:val="007660E8"/>
    <w:rsid w:val="00766BC6"/>
    <w:rsid w:val="00767DD9"/>
    <w:rsid w:val="00770163"/>
    <w:rsid w:val="00771541"/>
    <w:rsid w:val="0077256F"/>
    <w:rsid w:val="00772A6B"/>
    <w:rsid w:val="007735EE"/>
    <w:rsid w:val="0077468A"/>
    <w:rsid w:val="0077677F"/>
    <w:rsid w:val="00777666"/>
    <w:rsid w:val="00777877"/>
    <w:rsid w:val="00777F72"/>
    <w:rsid w:val="00781293"/>
    <w:rsid w:val="00781E47"/>
    <w:rsid w:val="007820A3"/>
    <w:rsid w:val="00783754"/>
    <w:rsid w:val="0078578F"/>
    <w:rsid w:val="007857EA"/>
    <w:rsid w:val="00785FF6"/>
    <w:rsid w:val="0078768D"/>
    <w:rsid w:val="0079033D"/>
    <w:rsid w:val="00790492"/>
    <w:rsid w:val="00791405"/>
    <w:rsid w:val="00792A5A"/>
    <w:rsid w:val="00793618"/>
    <w:rsid w:val="007942D6"/>
    <w:rsid w:val="007944DA"/>
    <w:rsid w:val="00794EA8"/>
    <w:rsid w:val="007961F0"/>
    <w:rsid w:val="0079686E"/>
    <w:rsid w:val="00797708"/>
    <w:rsid w:val="007979B3"/>
    <w:rsid w:val="00797AB4"/>
    <w:rsid w:val="00797CA7"/>
    <w:rsid w:val="007A0995"/>
    <w:rsid w:val="007A0C73"/>
    <w:rsid w:val="007A0EC0"/>
    <w:rsid w:val="007A1750"/>
    <w:rsid w:val="007A1D0E"/>
    <w:rsid w:val="007A2EE6"/>
    <w:rsid w:val="007A3687"/>
    <w:rsid w:val="007A3ABD"/>
    <w:rsid w:val="007A4342"/>
    <w:rsid w:val="007A476A"/>
    <w:rsid w:val="007A542B"/>
    <w:rsid w:val="007A5CFF"/>
    <w:rsid w:val="007A5DF2"/>
    <w:rsid w:val="007A6F80"/>
    <w:rsid w:val="007A7EDD"/>
    <w:rsid w:val="007B1149"/>
    <w:rsid w:val="007B1763"/>
    <w:rsid w:val="007B1B19"/>
    <w:rsid w:val="007B1B7A"/>
    <w:rsid w:val="007B20FF"/>
    <w:rsid w:val="007B233C"/>
    <w:rsid w:val="007B253B"/>
    <w:rsid w:val="007B2ADC"/>
    <w:rsid w:val="007B2E7C"/>
    <w:rsid w:val="007B3A16"/>
    <w:rsid w:val="007B67A2"/>
    <w:rsid w:val="007B75EF"/>
    <w:rsid w:val="007B7D80"/>
    <w:rsid w:val="007C027F"/>
    <w:rsid w:val="007C0890"/>
    <w:rsid w:val="007C0DF2"/>
    <w:rsid w:val="007C20C8"/>
    <w:rsid w:val="007C255C"/>
    <w:rsid w:val="007C3362"/>
    <w:rsid w:val="007C5464"/>
    <w:rsid w:val="007C5535"/>
    <w:rsid w:val="007C5624"/>
    <w:rsid w:val="007C5A22"/>
    <w:rsid w:val="007C5E84"/>
    <w:rsid w:val="007D06BD"/>
    <w:rsid w:val="007D1F11"/>
    <w:rsid w:val="007D2FD7"/>
    <w:rsid w:val="007D334C"/>
    <w:rsid w:val="007D3BBA"/>
    <w:rsid w:val="007D3D5D"/>
    <w:rsid w:val="007D49BE"/>
    <w:rsid w:val="007D4B03"/>
    <w:rsid w:val="007D4F52"/>
    <w:rsid w:val="007D54A8"/>
    <w:rsid w:val="007D55F7"/>
    <w:rsid w:val="007D589D"/>
    <w:rsid w:val="007D618D"/>
    <w:rsid w:val="007D6393"/>
    <w:rsid w:val="007D6A76"/>
    <w:rsid w:val="007D6B1A"/>
    <w:rsid w:val="007D71AF"/>
    <w:rsid w:val="007E01E5"/>
    <w:rsid w:val="007E0348"/>
    <w:rsid w:val="007E03BC"/>
    <w:rsid w:val="007E0755"/>
    <w:rsid w:val="007E0B84"/>
    <w:rsid w:val="007E1EEC"/>
    <w:rsid w:val="007E4560"/>
    <w:rsid w:val="007E4EFA"/>
    <w:rsid w:val="007E5CEC"/>
    <w:rsid w:val="007E5E60"/>
    <w:rsid w:val="007E6886"/>
    <w:rsid w:val="007E68FD"/>
    <w:rsid w:val="007F0FBC"/>
    <w:rsid w:val="007F1836"/>
    <w:rsid w:val="007F237A"/>
    <w:rsid w:val="007F2DEA"/>
    <w:rsid w:val="007F33CB"/>
    <w:rsid w:val="007F44E7"/>
    <w:rsid w:val="007F47D5"/>
    <w:rsid w:val="007F5BB6"/>
    <w:rsid w:val="007F61FE"/>
    <w:rsid w:val="007F6210"/>
    <w:rsid w:val="007F6C04"/>
    <w:rsid w:val="00800441"/>
    <w:rsid w:val="00800A0D"/>
    <w:rsid w:val="00800D47"/>
    <w:rsid w:val="00801488"/>
    <w:rsid w:val="00801866"/>
    <w:rsid w:val="00801C63"/>
    <w:rsid w:val="0080212D"/>
    <w:rsid w:val="00803394"/>
    <w:rsid w:val="00803EE3"/>
    <w:rsid w:val="00804013"/>
    <w:rsid w:val="0080403E"/>
    <w:rsid w:val="00804FA2"/>
    <w:rsid w:val="008052FE"/>
    <w:rsid w:val="00805862"/>
    <w:rsid w:val="00805D6E"/>
    <w:rsid w:val="00805FFD"/>
    <w:rsid w:val="008063A5"/>
    <w:rsid w:val="0080658C"/>
    <w:rsid w:val="008066C8"/>
    <w:rsid w:val="00806D7D"/>
    <w:rsid w:val="00806E96"/>
    <w:rsid w:val="00807567"/>
    <w:rsid w:val="00807FBE"/>
    <w:rsid w:val="00810065"/>
    <w:rsid w:val="00811382"/>
    <w:rsid w:val="00812122"/>
    <w:rsid w:val="008126E9"/>
    <w:rsid w:val="00812BEA"/>
    <w:rsid w:val="008135ED"/>
    <w:rsid w:val="00813CC8"/>
    <w:rsid w:val="00813D1F"/>
    <w:rsid w:val="008147F1"/>
    <w:rsid w:val="00817BEA"/>
    <w:rsid w:val="008203AC"/>
    <w:rsid w:val="00823454"/>
    <w:rsid w:val="00823A7C"/>
    <w:rsid w:val="00824AAE"/>
    <w:rsid w:val="00824E5F"/>
    <w:rsid w:val="00825A65"/>
    <w:rsid w:val="00826785"/>
    <w:rsid w:val="00827980"/>
    <w:rsid w:val="00827E5B"/>
    <w:rsid w:val="00830CF5"/>
    <w:rsid w:val="00830DA3"/>
    <w:rsid w:val="0083154F"/>
    <w:rsid w:val="00831F05"/>
    <w:rsid w:val="00836C4E"/>
    <w:rsid w:val="008423FC"/>
    <w:rsid w:val="008424D5"/>
    <w:rsid w:val="0084259E"/>
    <w:rsid w:val="0084316E"/>
    <w:rsid w:val="00843988"/>
    <w:rsid w:val="00844E6A"/>
    <w:rsid w:val="008451E1"/>
    <w:rsid w:val="00845762"/>
    <w:rsid w:val="00845BCC"/>
    <w:rsid w:val="00846A5F"/>
    <w:rsid w:val="00847288"/>
    <w:rsid w:val="00847402"/>
    <w:rsid w:val="00847E64"/>
    <w:rsid w:val="00847F8C"/>
    <w:rsid w:val="00851030"/>
    <w:rsid w:val="00852706"/>
    <w:rsid w:val="00852A0A"/>
    <w:rsid w:val="00852C0D"/>
    <w:rsid w:val="00854371"/>
    <w:rsid w:val="00854B62"/>
    <w:rsid w:val="00854C28"/>
    <w:rsid w:val="0085584B"/>
    <w:rsid w:val="00855F4C"/>
    <w:rsid w:val="00855F4D"/>
    <w:rsid w:val="00856778"/>
    <w:rsid w:val="008601D0"/>
    <w:rsid w:val="008601D6"/>
    <w:rsid w:val="008606E6"/>
    <w:rsid w:val="00861291"/>
    <w:rsid w:val="008613ED"/>
    <w:rsid w:val="008622E3"/>
    <w:rsid w:val="0086377A"/>
    <w:rsid w:val="00864B1B"/>
    <w:rsid w:val="008678C2"/>
    <w:rsid w:val="008723BC"/>
    <w:rsid w:val="008740B5"/>
    <w:rsid w:val="00874DB7"/>
    <w:rsid w:val="00876B76"/>
    <w:rsid w:val="00876E40"/>
    <w:rsid w:val="00877AFD"/>
    <w:rsid w:val="00880E36"/>
    <w:rsid w:val="008810B4"/>
    <w:rsid w:val="00881492"/>
    <w:rsid w:val="008815FA"/>
    <w:rsid w:val="00882496"/>
    <w:rsid w:val="00882E7B"/>
    <w:rsid w:val="00883160"/>
    <w:rsid w:val="00883EB1"/>
    <w:rsid w:val="00885C0B"/>
    <w:rsid w:val="008870AA"/>
    <w:rsid w:val="00890137"/>
    <w:rsid w:val="008901C9"/>
    <w:rsid w:val="0089055C"/>
    <w:rsid w:val="00890752"/>
    <w:rsid w:val="00890D00"/>
    <w:rsid w:val="0089190F"/>
    <w:rsid w:val="00893C58"/>
    <w:rsid w:val="00893CB1"/>
    <w:rsid w:val="00893EBD"/>
    <w:rsid w:val="00894BF7"/>
    <w:rsid w:val="00894E6F"/>
    <w:rsid w:val="00895113"/>
    <w:rsid w:val="0089589F"/>
    <w:rsid w:val="008959AD"/>
    <w:rsid w:val="00895A8E"/>
    <w:rsid w:val="00895EDA"/>
    <w:rsid w:val="008964DE"/>
    <w:rsid w:val="00896F58"/>
    <w:rsid w:val="00896FD7"/>
    <w:rsid w:val="0089771D"/>
    <w:rsid w:val="008A2141"/>
    <w:rsid w:val="008A21C2"/>
    <w:rsid w:val="008A23A4"/>
    <w:rsid w:val="008A2BD4"/>
    <w:rsid w:val="008A363B"/>
    <w:rsid w:val="008A4C77"/>
    <w:rsid w:val="008A535B"/>
    <w:rsid w:val="008A569F"/>
    <w:rsid w:val="008A5EF3"/>
    <w:rsid w:val="008A622F"/>
    <w:rsid w:val="008B04E6"/>
    <w:rsid w:val="008B0BEA"/>
    <w:rsid w:val="008B2DEB"/>
    <w:rsid w:val="008B3B05"/>
    <w:rsid w:val="008B3C2A"/>
    <w:rsid w:val="008B41C0"/>
    <w:rsid w:val="008B6711"/>
    <w:rsid w:val="008B69B8"/>
    <w:rsid w:val="008B6A26"/>
    <w:rsid w:val="008B6A34"/>
    <w:rsid w:val="008B6B2A"/>
    <w:rsid w:val="008B72B5"/>
    <w:rsid w:val="008B7EC0"/>
    <w:rsid w:val="008C0CE3"/>
    <w:rsid w:val="008C1C90"/>
    <w:rsid w:val="008C1DB2"/>
    <w:rsid w:val="008C20E0"/>
    <w:rsid w:val="008C2308"/>
    <w:rsid w:val="008C265A"/>
    <w:rsid w:val="008C5976"/>
    <w:rsid w:val="008C66F1"/>
    <w:rsid w:val="008C754C"/>
    <w:rsid w:val="008C7652"/>
    <w:rsid w:val="008D2218"/>
    <w:rsid w:val="008D22DC"/>
    <w:rsid w:val="008D4107"/>
    <w:rsid w:val="008D42BC"/>
    <w:rsid w:val="008D4681"/>
    <w:rsid w:val="008D5191"/>
    <w:rsid w:val="008D541C"/>
    <w:rsid w:val="008D5A98"/>
    <w:rsid w:val="008D6CEF"/>
    <w:rsid w:val="008D72A3"/>
    <w:rsid w:val="008E0FF2"/>
    <w:rsid w:val="008E1B1A"/>
    <w:rsid w:val="008E2628"/>
    <w:rsid w:val="008E27CE"/>
    <w:rsid w:val="008E2F50"/>
    <w:rsid w:val="008E3326"/>
    <w:rsid w:val="008E34E3"/>
    <w:rsid w:val="008E37EA"/>
    <w:rsid w:val="008E3BDE"/>
    <w:rsid w:val="008E405B"/>
    <w:rsid w:val="008E46F0"/>
    <w:rsid w:val="008E61EE"/>
    <w:rsid w:val="008E671E"/>
    <w:rsid w:val="008E7D10"/>
    <w:rsid w:val="008F0661"/>
    <w:rsid w:val="008F12DC"/>
    <w:rsid w:val="008F23E0"/>
    <w:rsid w:val="008F24EA"/>
    <w:rsid w:val="008F3044"/>
    <w:rsid w:val="008F318F"/>
    <w:rsid w:val="008F3B03"/>
    <w:rsid w:val="008F4B3F"/>
    <w:rsid w:val="008F4B5E"/>
    <w:rsid w:val="008F5088"/>
    <w:rsid w:val="008F5111"/>
    <w:rsid w:val="008F566A"/>
    <w:rsid w:val="008F57EA"/>
    <w:rsid w:val="008F5FE1"/>
    <w:rsid w:val="008F6219"/>
    <w:rsid w:val="008F644B"/>
    <w:rsid w:val="008F6566"/>
    <w:rsid w:val="008F7A7A"/>
    <w:rsid w:val="008F7CA9"/>
    <w:rsid w:val="008F7CB1"/>
    <w:rsid w:val="008F7E07"/>
    <w:rsid w:val="009000EA"/>
    <w:rsid w:val="00900996"/>
    <w:rsid w:val="00900CF2"/>
    <w:rsid w:val="009018B1"/>
    <w:rsid w:val="00901DE3"/>
    <w:rsid w:val="0090260F"/>
    <w:rsid w:val="00902BD0"/>
    <w:rsid w:val="00902E6D"/>
    <w:rsid w:val="009038D6"/>
    <w:rsid w:val="0090537E"/>
    <w:rsid w:val="009061F9"/>
    <w:rsid w:val="00906442"/>
    <w:rsid w:val="009065E6"/>
    <w:rsid w:val="009067CB"/>
    <w:rsid w:val="00906D98"/>
    <w:rsid w:val="009073C6"/>
    <w:rsid w:val="009078D0"/>
    <w:rsid w:val="00910342"/>
    <w:rsid w:val="0091063D"/>
    <w:rsid w:val="0091070B"/>
    <w:rsid w:val="009112CA"/>
    <w:rsid w:val="00911A89"/>
    <w:rsid w:val="00911BFF"/>
    <w:rsid w:val="00911C7F"/>
    <w:rsid w:val="00912184"/>
    <w:rsid w:val="00912A7B"/>
    <w:rsid w:val="00912C6D"/>
    <w:rsid w:val="00912E95"/>
    <w:rsid w:val="009133DA"/>
    <w:rsid w:val="00913964"/>
    <w:rsid w:val="00913A3C"/>
    <w:rsid w:val="00914657"/>
    <w:rsid w:val="009165CC"/>
    <w:rsid w:val="00916A7E"/>
    <w:rsid w:val="00916BB8"/>
    <w:rsid w:val="00917697"/>
    <w:rsid w:val="00920E19"/>
    <w:rsid w:val="009216A5"/>
    <w:rsid w:val="00923E15"/>
    <w:rsid w:val="00924405"/>
    <w:rsid w:val="009246C3"/>
    <w:rsid w:val="009249E3"/>
    <w:rsid w:val="00925378"/>
    <w:rsid w:val="00925657"/>
    <w:rsid w:val="0092587C"/>
    <w:rsid w:val="00927448"/>
    <w:rsid w:val="00930132"/>
    <w:rsid w:val="00930A17"/>
    <w:rsid w:val="009314BE"/>
    <w:rsid w:val="009314E4"/>
    <w:rsid w:val="009337F0"/>
    <w:rsid w:val="00933D6E"/>
    <w:rsid w:val="00933E4F"/>
    <w:rsid w:val="00933E60"/>
    <w:rsid w:val="00934AE3"/>
    <w:rsid w:val="00935585"/>
    <w:rsid w:val="009356DF"/>
    <w:rsid w:val="009362F1"/>
    <w:rsid w:val="00936CD8"/>
    <w:rsid w:val="009378A5"/>
    <w:rsid w:val="00937A48"/>
    <w:rsid w:val="00937D47"/>
    <w:rsid w:val="0094061C"/>
    <w:rsid w:val="00940A98"/>
    <w:rsid w:val="009434C3"/>
    <w:rsid w:val="00943829"/>
    <w:rsid w:val="0094499A"/>
    <w:rsid w:val="00945BBC"/>
    <w:rsid w:val="00950A84"/>
    <w:rsid w:val="00950DE2"/>
    <w:rsid w:val="00952086"/>
    <w:rsid w:val="00952CE2"/>
    <w:rsid w:val="00952D6A"/>
    <w:rsid w:val="0095326F"/>
    <w:rsid w:val="009538DA"/>
    <w:rsid w:val="009554C2"/>
    <w:rsid w:val="0095651A"/>
    <w:rsid w:val="00956773"/>
    <w:rsid w:val="00956AC3"/>
    <w:rsid w:val="00957776"/>
    <w:rsid w:val="00960BB2"/>
    <w:rsid w:val="00962322"/>
    <w:rsid w:val="0096338C"/>
    <w:rsid w:val="00963B48"/>
    <w:rsid w:val="00964978"/>
    <w:rsid w:val="00965D35"/>
    <w:rsid w:val="009670ED"/>
    <w:rsid w:val="00971165"/>
    <w:rsid w:val="00972ED0"/>
    <w:rsid w:val="00974DF2"/>
    <w:rsid w:val="00974FA7"/>
    <w:rsid w:val="00977602"/>
    <w:rsid w:val="00981429"/>
    <w:rsid w:val="009815E2"/>
    <w:rsid w:val="009822BA"/>
    <w:rsid w:val="00983AE3"/>
    <w:rsid w:val="00983EA2"/>
    <w:rsid w:val="00983EAA"/>
    <w:rsid w:val="009846A9"/>
    <w:rsid w:val="009851CA"/>
    <w:rsid w:val="009871EA"/>
    <w:rsid w:val="00990184"/>
    <w:rsid w:val="009905C7"/>
    <w:rsid w:val="00990C12"/>
    <w:rsid w:val="00990D98"/>
    <w:rsid w:val="00991EBC"/>
    <w:rsid w:val="009920C0"/>
    <w:rsid w:val="009931CA"/>
    <w:rsid w:val="009942EC"/>
    <w:rsid w:val="00994837"/>
    <w:rsid w:val="00995632"/>
    <w:rsid w:val="009A16BE"/>
    <w:rsid w:val="009A2D19"/>
    <w:rsid w:val="009A3FF9"/>
    <w:rsid w:val="009A4696"/>
    <w:rsid w:val="009A5D2D"/>
    <w:rsid w:val="009A6293"/>
    <w:rsid w:val="009A6F18"/>
    <w:rsid w:val="009A7462"/>
    <w:rsid w:val="009B0326"/>
    <w:rsid w:val="009B0A33"/>
    <w:rsid w:val="009B1074"/>
    <w:rsid w:val="009B107F"/>
    <w:rsid w:val="009B13C9"/>
    <w:rsid w:val="009B15A3"/>
    <w:rsid w:val="009B30AA"/>
    <w:rsid w:val="009B39F0"/>
    <w:rsid w:val="009B3BA1"/>
    <w:rsid w:val="009B5244"/>
    <w:rsid w:val="009B5408"/>
    <w:rsid w:val="009B678C"/>
    <w:rsid w:val="009B728F"/>
    <w:rsid w:val="009B7ADF"/>
    <w:rsid w:val="009C10A5"/>
    <w:rsid w:val="009C1973"/>
    <w:rsid w:val="009C2967"/>
    <w:rsid w:val="009C2D6B"/>
    <w:rsid w:val="009C31F7"/>
    <w:rsid w:val="009C402C"/>
    <w:rsid w:val="009C4586"/>
    <w:rsid w:val="009C48CC"/>
    <w:rsid w:val="009C5646"/>
    <w:rsid w:val="009C733E"/>
    <w:rsid w:val="009C73F5"/>
    <w:rsid w:val="009C7E9A"/>
    <w:rsid w:val="009D03DE"/>
    <w:rsid w:val="009D2F6F"/>
    <w:rsid w:val="009D3C28"/>
    <w:rsid w:val="009D3FD5"/>
    <w:rsid w:val="009D42EB"/>
    <w:rsid w:val="009D6F4E"/>
    <w:rsid w:val="009D7718"/>
    <w:rsid w:val="009E0304"/>
    <w:rsid w:val="009E1514"/>
    <w:rsid w:val="009E1633"/>
    <w:rsid w:val="009E1E5A"/>
    <w:rsid w:val="009E1E78"/>
    <w:rsid w:val="009E21A2"/>
    <w:rsid w:val="009E2995"/>
    <w:rsid w:val="009E36E0"/>
    <w:rsid w:val="009E4220"/>
    <w:rsid w:val="009E4AB6"/>
    <w:rsid w:val="009E50B6"/>
    <w:rsid w:val="009E52F2"/>
    <w:rsid w:val="009E71AD"/>
    <w:rsid w:val="009E7B6F"/>
    <w:rsid w:val="009F0F46"/>
    <w:rsid w:val="009F259F"/>
    <w:rsid w:val="009F31DD"/>
    <w:rsid w:val="009F3718"/>
    <w:rsid w:val="009F520D"/>
    <w:rsid w:val="009F6A9F"/>
    <w:rsid w:val="009F6B8F"/>
    <w:rsid w:val="009F6C91"/>
    <w:rsid w:val="009F74E8"/>
    <w:rsid w:val="00A00038"/>
    <w:rsid w:val="00A0116B"/>
    <w:rsid w:val="00A02185"/>
    <w:rsid w:val="00A0248E"/>
    <w:rsid w:val="00A029C5"/>
    <w:rsid w:val="00A03A7B"/>
    <w:rsid w:val="00A0450E"/>
    <w:rsid w:val="00A0515D"/>
    <w:rsid w:val="00A05E29"/>
    <w:rsid w:val="00A05E34"/>
    <w:rsid w:val="00A0661D"/>
    <w:rsid w:val="00A06A4D"/>
    <w:rsid w:val="00A076D2"/>
    <w:rsid w:val="00A07CF5"/>
    <w:rsid w:val="00A11563"/>
    <w:rsid w:val="00A11E64"/>
    <w:rsid w:val="00A12261"/>
    <w:rsid w:val="00A128AF"/>
    <w:rsid w:val="00A12FBF"/>
    <w:rsid w:val="00A13606"/>
    <w:rsid w:val="00A13A90"/>
    <w:rsid w:val="00A13BBB"/>
    <w:rsid w:val="00A14782"/>
    <w:rsid w:val="00A15E3B"/>
    <w:rsid w:val="00A16DDB"/>
    <w:rsid w:val="00A17FD3"/>
    <w:rsid w:val="00A2130F"/>
    <w:rsid w:val="00A226B5"/>
    <w:rsid w:val="00A24A56"/>
    <w:rsid w:val="00A25303"/>
    <w:rsid w:val="00A267BB"/>
    <w:rsid w:val="00A268F8"/>
    <w:rsid w:val="00A271AD"/>
    <w:rsid w:val="00A27AFC"/>
    <w:rsid w:val="00A30923"/>
    <w:rsid w:val="00A30A68"/>
    <w:rsid w:val="00A31327"/>
    <w:rsid w:val="00A31CD9"/>
    <w:rsid w:val="00A32413"/>
    <w:rsid w:val="00A32480"/>
    <w:rsid w:val="00A327B5"/>
    <w:rsid w:val="00A32890"/>
    <w:rsid w:val="00A341D1"/>
    <w:rsid w:val="00A35265"/>
    <w:rsid w:val="00A356D0"/>
    <w:rsid w:val="00A35CEA"/>
    <w:rsid w:val="00A361EE"/>
    <w:rsid w:val="00A3626C"/>
    <w:rsid w:val="00A3726E"/>
    <w:rsid w:val="00A37CD4"/>
    <w:rsid w:val="00A37ECA"/>
    <w:rsid w:val="00A41688"/>
    <w:rsid w:val="00A42054"/>
    <w:rsid w:val="00A42C6B"/>
    <w:rsid w:val="00A436C1"/>
    <w:rsid w:val="00A43F4C"/>
    <w:rsid w:val="00A4445F"/>
    <w:rsid w:val="00A4480F"/>
    <w:rsid w:val="00A44E15"/>
    <w:rsid w:val="00A45869"/>
    <w:rsid w:val="00A46133"/>
    <w:rsid w:val="00A46E99"/>
    <w:rsid w:val="00A5087D"/>
    <w:rsid w:val="00A5139A"/>
    <w:rsid w:val="00A522BC"/>
    <w:rsid w:val="00A530D7"/>
    <w:rsid w:val="00A53329"/>
    <w:rsid w:val="00A53480"/>
    <w:rsid w:val="00A55C9B"/>
    <w:rsid w:val="00A56535"/>
    <w:rsid w:val="00A607E8"/>
    <w:rsid w:val="00A619B4"/>
    <w:rsid w:val="00A620B5"/>
    <w:rsid w:val="00A62495"/>
    <w:rsid w:val="00A62937"/>
    <w:rsid w:val="00A62AEA"/>
    <w:rsid w:val="00A63504"/>
    <w:rsid w:val="00A63774"/>
    <w:rsid w:val="00A645BF"/>
    <w:rsid w:val="00A647C3"/>
    <w:rsid w:val="00A6521D"/>
    <w:rsid w:val="00A65FC0"/>
    <w:rsid w:val="00A66AF4"/>
    <w:rsid w:val="00A67C4D"/>
    <w:rsid w:val="00A67D41"/>
    <w:rsid w:val="00A706AA"/>
    <w:rsid w:val="00A714C8"/>
    <w:rsid w:val="00A7160B"/>
    <w:rsid w:val="00A7290B"/>
    <w:rsid w:val="00A72AD2"/>
    <w:rsid w:val="00A72E65"/>
    <w:rsid w:val="00A72ED6"/>
    <w:rsid w:val="00A73867"/>
    <w:rsid w:val="00A7426E"/>
    <w:rsid w:val="00A771B4"/>
    <w:rsid w:val="00A8126C"/>
    <w:rsid w:val="00A829A8"/>
    <w:rsid w:val="00A83A95"/>
    <w:rsid w:val="00A84975"/>
    <w:rsid w:val="00A857EB"/>
    <w:rsid w:val="00A858B5"/>
    <w:rsid w:val="00A8651A"/>
    <w:rsid w:val="00A870C4"/>
    <w:rsid w:val="00A87756"/>
    <w:rsid w:val="00A90C66"/>
    <w:rsid w:val="00A9124A"/>
    <w:rsid w:val="00A92506"/>
    <w:rsid w:val="00A92FBE"/>
    <w:rsid w:val="00A93139"/>
    <w:rsid w:val="00A93F75"/>
    <w:rsid w:val="00A94187"/>
    <w:rsid w:val="00A947A9"/>
    <w:rsid w:val="00A94A91"/>
    <w:rsid w:val="00A963DC"/>
    <w:rsid w:val="00A96CCD"/>
    <w:rsid w:val="00A9746A"/>
    <w:rsid w:val="00A97DBC"/>
    <w:rsid w:val="00AA02A4"/>
    <w:rsid w:val="00AA0A47"/>
    <w:rsid w:val="00AA140D"/>
    <w:rsid w:val="00AA18F5"/>
    <w:rsid w:val="00AA1E8E"/>
    <w:rsid w:val="00AA23BB"/>
    <w:rsid w:val="00AA259C"/>
    <w:rsid w:val="00AA28D6"/>
    <w:rsid w:val="00AA34ED"/>
    <w:rsid w:val="00AA351A"/>
    <w:rsid w:val="00AA35FB"/>
    <w:rsid w:val="00AA3823"/>
    <w:rsid w:val="00AA3D46"/>
    <w:rsid w:val="00AA3F19"/>
    <w:rsid w:val="00AA59BA"/>
    <w:rsid w:val="00AA5AA5"/>
    <w:rsid w:val="00AA7677"/>
    <w:rsid w:val="00AA78F8"/>
    <w:rsid w:val="00AB09C1"/>
    <w:rsid w:val="00AB0E8A"/>
    <w:rsid w:val="00AB1D22"/>
    <w:rsid w:val="00AB34BD"/>
    <w:rsid w:val="00AB351B"/>
    <w:rsid w:val="00AB5B25"/>
    <w:rsid w:val="00AB7C30"/>
    <w:rsid w:val="00AC004C"/>
    <w:rsid w:val="00AC0204"/>
    <w:rsid w:val="00AC1924"/>
    <w:rsid w:val="00AC1C77"/>
    <w:rsid w:val="00AC260C"/>
    <w:rsid w:val="00AC27C4"/>
    <w:rsid w:val="00AC2FEB"/>
    <w:rsid w:val="00AC4A8B"/>
    <w:rsid w:val="00AC6090"/>
    <w:rsid w:val="00AC70BB"/>
    <w:rsid w:val="00AD0350"/>
    <w:rsid w:val="00AD1C03"/>
    <w:rsid w:val="00AD25B2"/>
    <w:rsid w:val="00AD283E"/>
    <w:rsid w:val="00AD4541"/>
    <w:rsid w:val="00AD4C88"/>
    <w:rsid w:val="00AD5109"/>
    <w:rsid w:val="00AD573F"/>
    <w:rsid w:val="00AD591C"/>
    <w:rsid w:val="00AD767F"/>
    <w:rsid w:val="00AD79E7"/>
    <w:rsid w:val="00AE0C3C"/>
    <w:rsid w:val="00AE1A21"/>
    <w:rsid w:val="00AE27F2"/>
    <w:rsid w:val="00AE2828"/>
    <w:rsid w:val="00AE3324"/>
    <w:rsid w:val="00AE478E"/>
    <w:rsid w:val="00AE5233"/>
    <w:rsid w:val="00AE6D2A"/>
    <w:rsid w:val="00AE7A0C"/>
    <w:rsid w:val="00AF0970"/>
    <w:rsid w:val="00AF0AE1"/>
    <w:rsid w:val="00AF174E"/>
    <w:rsid w:val="00AF2F11"/>
    <w:rsid w:val="00AF3BF0"/>
    <w:rsid w:val="00AF3D45"/>
    <w:rsid w:val="00AF3F71"/>
    <w:rsid w:val="00AF44F2"/>
    <w:rsid w:val="00AF49DB"/>
    <w:rsid w:val="00AF5398"/>
    <w:rsid w:val="00AF5667"/>
    <w:rsid w:val="00AF6AAA"/>
    <w:rsid w:val="00B0079F"/>
    <w:rsid w:val="00B00806"/>
    <w:rsid w:val="00B00870"/>
    <w:rsid w:val="00B008A0"/>
    <w:rsid w:val="00B010B9"/>
    <w:rsid w:val="00B01F0D"/>
    <w:rsid w:val="00B01F90"/>
    <w:rsid w:val="00B02E4C"/>
    <w:rsid w:val="00B03E6F"/>
    <w:rsid w:val="00B048B6"/>
    <w:rsid w:val="00B048BA"/>
    <w:rsid w:val="00B04A72"/>
    <w:rsid w:val="00B04E10"/>
    <w:rsid w:val="00B05770"/>
    <w:rsid w:val="00B05B21"/>
    <w:rsid w:val="00B064C0"/>
    <w:rsid w:val="00B06E4B"/>
    <w:rsid w:val="00B10035"/>
    <w:rsid w:val="00B12849"/>
    <w:rsid w:val="00B12BB1"/>
    <w:rsid w:val="00B12F91"/>
    <w:rsid w:val="00B13319"/>
    <w:rsid w:val="00B14A14"/>
    <w:rsid w:val="00B14B4B"/>
    <w:rsid w:val="00B15394"/>
    <w:rsid w:val="00B15ACB"/>
    <w:rsid w:val="00B16238"/>
    <w:rsid w:val="00B17576"/>
    <w:rsid w:val="00B17FAB"/>
    <w:rsid w:val="00B2172A"/>
    <w:rsid w:val="00B21A16"/>
    <w:rsid w:val="00B22DD6"/>
    <w:rsid w:val="00B2344E"/>
    <w:rsid w:val="00B23F49"/>
    <w:rsid w:val="00B24C85"/>
    <w:rsid w:val="00B25E7D"/>
    <w:rsid w:val="00B26307"/>
    <w:rsid w:val="00B26762"/>
    <w:rsid w:val="00B2747B"/>
    <w:rsid w:val="00B30542"/>
    <w:rsid w:val="00B30AED"/>
    <w:rsid w:val="00B31571"/>
    <w:rsid w:val="00B32441"/>
    <w:rsid w:val="00B32A54"/>
    <w:rsid w:val="00B32C53"/>
    <w:rsid w:val="00B346C0"/>
    <w:rsid w:val="00B34951"/>
    <w:rsid w:val="00B35C96"/>
    <w:rsid w:val="00B36B60"/>
    <w:rsid w:val="00B407CA"/>
    <w:rsid w:val="00B409BB"/>
    <w:rsid w:val="00B40D68"/>
    <w:rsid w:val="00B40F8C"/>
    <w:rsid w:val="00B41491"/>
    <w:rsid w:val="00B41992"/>
    <w:rsid w:val="00B419BC"/>
    <w:rsid w:val="00B419FA"/>
    <w:rsid w:val="00B42540"/>
    <w:rsid w:val="00B42645"/>
    <w:rsid w:val="00B428F2"/>
    <w:rsid w:val="00B42BCB"/>
    <w:rsid w:val="00B42E70"/>
    <w:rsid w:val="00B434FD"/>
    <w:rsid w:val="00B43B72"/>
    <w:rsid w:val="00B43CB6"/>
    <w:rsid w:val="00B44134"/>
    <w:rsid w:val="00B44AF4"/>
    <w:rsid w:val="00B45DDC"/>
    <w:rsid w:val="00B46279"/>
    <w:rsid w:val="00B462A5"/>
    <w:rsid w:val="00B464B6"/>
    <w:rsid w:val="00B467F5"/>
    <w:rsid w:val="00B50A4A"/>
    <w:rsid w:val="00B51993"/>
    <w:rsid w:val="00B520E6"/>
    <w:rsid w:val="00B5247B"/>
    <w:rsid w:val="00B53CB0"/>
    <w:rsid w:val="00B53DF5"/>
    <w:rsid w:val="00B54714"/>
    <w:rsid w:val="00B54744"/>
    <w:rsid w:val="00B548C2"/>
    <w:rsid w:val="00B57B81"/>
    <w:rsid w:val="00B57EB6"/>
    <w:rsid w:val="00B60429"/>
    <w:rsid w:val="00B615AA"/>
    <w:rsid w:val="00B62F84"/>
    <w:rsid w:val="00B63848"/>
    <w:rsid w:val="00B63AD7"/>
    <w:rsid w:val="00B645CC"/>
    <w:rsid w:val="00B650EF"/>
    <w:rsid w:val="00B66DF5"/>
    <w:rsid w:val="00B70D42"/>
    <w:rsid w:val="00B7453A"/>
    <w:rsid w:val="00B753EE"/>
    <w:rsid w:val="00B7554F"/>
    <w:rsid w:val="00B75A2B"/>
    <w:rsid w:val="00B75AD8"/>
    <w:rsid w:val="00B76107"/>
    <w:rsid w:val="00B77D1A"/>
    <w:rsid w:val="00B80209"/>
    <w:rsid w:val="00B815FA"/>
    <w:rsid w:val="00B81A8F"/>
    <w:rsid w:val="00B82A60"/>
    <w:rsid w:val="00B8388F"/>
    <w:rsid w:val="00B83B4A"/>
    <w:rsid w:val="00B83CFE"/>
    <w:rsid w:val="00B843A7"/>
    <w:rsid w:val="00B8491B"/>
    <w:rsid w:val="00B85598"/>
    <w:rsid w:val="00B87ABA"/>
    <w:rsid w:val="00B87D82"/>
    <w:rsid w:val="00B9116D"/>
    <w:rsid w:val="00B91390"/>
    <w:rsid w:val="00B92724"/>
    <w:rsid w:val="00B947C5"/>
    <w:rsid w:val="00B94A8A"/>
    <w:rsid w:val="00B94B37"/>
    <w:rsid w:val="00B950C8"/>
    <w:rsid w:val="00B956E5"/>
    <w:rsid w:val="00B95C13"/>
    <w:rsid w:val="00B96D5C"/>
    <w:rsid w:val="00BA27F6"/>
    <w:rsid w:val="00BA28CD"/>
    <w:rsid w:val="00BA4036"/>
    <w:rsid w:val="00BA4893"/>
    <w:rsid w:val="00BA4B52"/>
    <w:rsid w:val="00BA59FF"/>
    <w:rsid w:val="00BA5A10"/>
    <w:rsid w:val="00BA77DC"/>
    <w:rsid w:val="00BB0312"/>
    <w:rsid w:val="00BB071C"/>
    <w:rsid w:val="00BB15DD"/>
    <w:rsid w:val="00BB21A9"/>
    <w:rsid w:val="00BB2211"/>
    <w:rsid w:val="00BB22C6"/>
    <w:rsid w:val="00BB2CC0"/>
    <w:rsid w:val="00BB34D7"/>
    <w:rsid w:val="00BB44E2"/>
    <w:rsid w:val="00BB4829"/>
    <w:rsid w:val="00BB5951"/>
    <w:rsid w:val="00BB61D2"/>
    <w:rsid w:val="00BB7989"/>
    <w:rsid w:val="00BC0ACF"/>
    <w:rsid w:val="00BC0F95"/>
    <w:rsid w:val="00BC2BD1"/>
    <w:rsid w:val="00BC375C"/>
    <w:rsid w:val="00BC3D9B"/>
    <w:rsid w:val="00BC458E"/>
    <w:rsid w:val="00BC4748"/>
    <w:rsid w:val="00BC5E18"/>
    <w:rsid w:val="00BC74D3"/>
    <w:rsid w:val="00BD06F1"/>
    <w:rsid w:val="00BD1400"/>
    <w:rsid w:val="00BD2819"/>
    <w:rsid w:val="00BD2EB2"/>
    <w:rsid w:val="00BD39A1"/>
    <w:rsid w:val="00BD66F3"/>
    <w:rsid w:val="00BD6A82"/>
    <w:rsid w:val="00BD6AB9"/>
    <w:rsid w:val="00BD765F"/>
    <w:rsid w:val="00BD7F86"/>
    <w:rsid w:val="00BE1073"/>
    <w:rsid w:val="00BE10C6"/>
    <w:rsid w:val="00BE17DF"/>
    <w:rsid w:val="00BE203D"/>
    <w:rsid w:val="00BE3074"/>
    <w:rsid w:val="00BE362E"/>
    <w:rsid w:val="00BE4ADF"/>
    <w:rsid w:val="00BE4DCD"/>
    <w:rsid w:val="00BE54B3"/>
    <w:rsid w:val="00BE6098"/>
    <w:rsid w:val="00BE65D6"/>
    <w:rsid w:val="00BE6809"/>
    <w:rsid w:val="00BE71FC"/>
    <w:rsid w:val="00BE7466"/>
    <w:rsid w:val="00BE77D0"/>
    <w:rsid w:val="00BF0E90"/>
    <w:rsid w:val="00BF13EB"/>
    <w:rsid w:val="00BF2D04"/>
    <w:rsid w:val="00BF40EC"/>
    <w:rsid w:val="00BF433C"/>
    <w:rsid w:val="00BF43F9"/>
    <w:rsid w:val="00BF4D32"/>
    <w:rsid w:val="00BF4E5D"/>
    <w:rsid w:val="00BF4F4A"/>
    <w:rsid w:val="00BF5EE9"/>
    <w:rsid w:val="00BF637F"/>
    <w:rsid w:val="00BF6AA7"/>
    <w:rsid w:val="00BF6C2B"/>
    <w:rsid w:val="00BF74A9"/>
    <w:rsid w:val="00BF7E33"/>
    <w:rsid w:val="00C00AAD"/>
    <w:rsid w:val="00C0107E"/>
    <w:rsid w:val="00C0305E"/>
    <w:rsid w:val="00C032E2"/>
    <w:rsid w:val="00C0342E"/>
    <w:rsid w:val="00C03F21"/>
    <w:rsid w:val="00C043B7"/>
    <w:rsid w:val="00C05153"/>
    <w:rsid w:val="00C05421"/>
    <w:rsid w:val="00C0684A"/>
    <w:rsid w:val="00C06B39"/>
    <w:rsid w:val="00C078C8"/>
    <w:rsid w:val="00C115DC"/>
    <w:rsid w:val="00C120C8"/>
    <w:rsid w:val="00C139DF"/>
    <w:rsid w:val="00C1410A"/>
    <w:rsid w:val="00C151F4"/>
    <w:rsid w:val="00C1638C"/>
    <w:rsid w:val="00C17369"/>
    <w:rsid w:val="00C176C7"/>
    <w:rsid w:val="00C20C19"/>
    <w:rsid w:val="00C2123B"/>
    <w:rsid w:val="00C21B11"/>
    <w:rsid w:val="00C22BDF"/>
    <w:rsid w:val="00C22BF9"/>
    <w:rsid w:val="00C22F51"/>
    <w:rsid w:val="00C24ACA"/>
    <w:rsid w:val="00C2694C"/>
    <w:rsid w:val="00C26F14"/>
    <w:rsid w:val="00C301FD"/>
    <w:rsid w:val="00C3103F"/>
    <w:rsid w:val="00C324C7"/>
    <w:rsid w:val="00C3629A"/>
    <w:rsid w:val="00C37DA2"/>
    <w:rsid w:val="00C408D1"/>
    <w:rsid w:val="00C40C10"/>
    <w:rsid w:val="00C40F60"/>
    <w:rsid w:val="00C41FBD"/>
    <w:rsid w:val="00C428A4"/>
    <w:rsid w:val="00C42BF5"/>
    <w:rsid w:val="00C43364"/>
    <w:rsid w:val="00C4352D"/>
    <w:rsid w:val="00C4387E"/>
    <w:rsid w:val="00C43A42"/>
    <w:rsid w:val="00C43AD2"/>
    <w:rsid w:val="00C4495D"/>
    <w:rsid w:val="00C45346"/>
    <w:rsid w:val="00C456FC"/>
    <w:rsid w:val="00C474CC"/>
    <w:rsid w:val="00C50175"/>
    <w:rsid w:val="00C50A44"/>
    <w:rsid w:val="00C50B87"/>
    <w:rsid w:val="00C51083"/>
    <w:rsid w:val="00C53D9D"/>
    <w:rsid w:val="00C56633"/>
    <w:rsid w:val="00C57257"/>
    <w:rsid w:val="00C57751"/>
    <w:rsid w:val="00C606C1"/>
    <w:rsid w:val="00C60855"/>
    <w:rsid w:val="00C61221"/>
    <w:rsid w:val="00C62AA4"/>
    <w:rsid w:val="00C630FF"/>
    <w:rsid w:val="00C636E7"/>
    <w:rsid w:val="00C64A6F"/>
    <w:rsid w:val="00C64C00"/>
    <w:rsid w:val="00C6535B"/>
    <w:rsid w:val="00C66C64"/>
    <w:rsid w:val="00C66E4F"/>
    <w:rsid w:val="00C7098A"/>
    <w:rsid w:val="00C70CDB"/>
    <w:rsid w:val="00C7171B"/>
    <w:rsid w:val="00C71E11"/>
    <w:rsid w:val="00C72272"/>
    <w:rsid w:val="00C723E2"/>
    <w:rsid w:val="00C72985"/>
    <w:rsid w:val="00C72A9E"/>
    <w:rsid w:val="00C73945"/>
    <w:rsid w:val="00C74078"/>
    <w:rsid w:val="00C7635A"/>
    <w:rsid w:val="00C7638A"/>
    <w:rsid w:val="00C775CE"/>
    <w:rsid w:val="00C80515"/>
    <w:rsid w:val="00C82218"/>
    <w:rsid w:val="00C8353C"/>
    <w:rsid w:val="00C83E3F"/>
    <w:rsid w:val="00C844A5"/>
    <w:rsid w:val="00C84B7A"/>
    <w:rsid w:val="00C85463"/>
    <w:rsid w:val="00C8552E"/>
    <w:rsid w:val="00C86C9A"/>
    <w:rsid w:val="00C86E13"/>
    <w:rsid w:val="00C87017"/>
    <w:rsid w:val="00C8772A"/>
    <w:rsid w:val="00C877D6"/>
    <w:rsid w:val="00C87993"/>
    <w:rsid w:val="00C87BAF"/>
    <w:rsid w:val="00C87BB0"/>
    <w:rsid w:val="00C91372"/>
    <w:rsid w:val="00C9323C"/>
    <w:rsid w:val="00C937DD"/>
    <w:rsid w:val="00C949B6"/>
    <w:rsid w:val="00C95BBD"/>
    <w:rsid w:val="00C9655D"/>
    <w:rsid w:val="00C97662"/>
    <w:rsid w:val="00C9778D"/>
    <w:rsid w:val="00C97EB8"/>
    <w:rsid w:val="00CA0857"/>
    <w:rsid w:val="00CA13A7"/>
    <w:rsid w:val="00CA16FF"/>
    <w:rsid w:val="00CA1B18"/>
    <w:rsid w:val="00CA23ED"/>
    <w:rsid w:val="00CA26F7"/>
    <w:rsid w:val="00CA2D0E"/>
    <w:rsid w:val="00CA317E"/>
    <w:rsid w:val="00CA3D7A"/>
    <w:rsid w:val="00CA41DB"/>
    <w:rsid w:val="00CA5EE6"/>
    <w:rsid w:val="00CA62D2"/>
    <w:rsid w:val="00CA63F2"/>
    <w:rsid w:val="00CA6C2F"/>
    <w:rsid w:val="00CA6D4D"/>
    <w:rsid w:val="00CA71B6"/>
    <w:rsid w:val="00CB07AF"/>
    <w:rsid w:val="00CB14AE"/>
    <w:rsid w:val="00CB1507"/>
    <w:rsid w:val="00CB3BEE"/>
    <w:rsid w:val="00CB406A"/>
    <w:rsid w:val="00CB47BF"/>
    <w:rsid w:val="00CB4A22"/>
    <w:rsid w:val="00CB7528"/>
    <w:rsid w:val="00CB76B8"/>
    <w:rsid w:val="00CC144C"/>
    <w:rsid w:val="00CC1879"/>
    <w:rsid w:val="00CC20D1"/>
    <w:rsid w:val="00CC2482"/>
    <w:rsid w:val="00CC2686"/>
    <w:rsid w:val="00CC476F"/>
    <w:rsid w:val="00CC499F"/>
    <w:rsid w:val="00CC4CB6"/>
    <w:rsid w:val="00CC57FB"/>
    <w:rsid w:val="00CC62FA"/>
    <w:rsid w:val="00CC6A0C"/>
    <w:rsid w:val="00CC7478"/>
    <w:rsid w:val="00CC78F8"/>
    <w:rsid w:val="00CD010B"/>
    <w:rsid w:val="00CD0196"/>
    <w:rsid w:val="00CD0347"/>
    <w:rsid w:val="00CD0B46"/>
    <w:rsid w:val="00CD1793"/>
    <w:rsid w:val="00CD1964"/>
    <w:rsid w:val="00CD1AA5"/>
    <w:rsid w:val="00CD1EFB"/>
    <w:rsid w:val="00CD2DBB"/>
    <w:rsid w:val="00CD3576"/>
    <w:rsid w:val="00CD3732"/>
    <w:rsid w:val="00CD48B6"/>
    <w:rsid w:val="00CD49CD"/>
    <w:rsid w:val="00CD4E89"/>
    <w:rsid w:val="00CD58B6"/>
    <w:rsid w:val="00CD5C57"/>
    <w:rsid w:val="00CD6816"/>
    <w:rsid w:val="00CD6849"/>
    <w:rsid w:val="00CD68C9"/>
    <w:rsid w:val="00CD723F"/>
    <w:rsid w:val="00CD7CD4"/>
    <w:rsid w:val="00CE02FB"/>
    <w:rsid w:val="00CE0815"/>
    <w:rsid w:val="00CE0833"/>
    <w:rsid w:val="00CE0F87"/>
    <w:rsid w:val="00CE13A2"/>
    <w:rsid w:val="00CE1F84"/>
    <w:rsid w:val="00CE207D"/>
    <w:rsid w:val="00CE2978"/>
    <w:rsid w:val="00CE3741"/>
    <w:rsid w:val="00CE58ED"/>
    <w:rsid w:val="00CE5B40"/>
    <w:rsid w:val="00CE5BE2"/>
    <w:rsid w:val="00CE61C7"/>
    <w:rsid w:val="00CF09F6"/>
    <w:rsid w:val="00CF0CA0"/>
    <w:rsid w:val="00CF0D96"/>
    <w:rsid w:val="00CF10EC"/>
    <w:rsid w:val="00CF20DB"/>
    <w:rsid w:val="00CF29FA"/>
    <w:rsid w:val="00CF36AD"/>
    <w:rsid w:val="00CF3E99"/>
    <w:rsid w:val="00CF5CA1"/>
    <w:rsid w:val="00CF7344"/>
    <w:rsid w:val="00D0194B"/>
    <w:rsid w:val="00D0256F"/>
    <w:rsid w:val="00D04074"/>
    <w:rsid w:val="00D04638"/>
    <w:rsid w:val="00D0465C"/>
    <w:rsid w:val="00D0491D"/>
    <w:rsid w:val="00D049F1"/>
    <w:rsid w:val="00D0520B"/>
    <w:rsid w:val="00D0541C"/>
    <w:rsid w:val="00D05C9C"/>
    <w:rsid w:val="00D05CA8"/>
    <w:rsid w:val="00D07248"/>
    <w:rsid w:val="00D07527"/>
    <w:rsid w:val="00D0775A"/>
    <w:rsid w:val="00D07B84"/>
    <w:rsid w:val="00D10622"/>
    <w:rsid w:val="00D11BA4"/>
    <w:rsid w:val="00D11EA4"/>
    <w:rsid w:val="00D1306C"/>
    <w:rsid w:val="00D13656"/>
    <w:rsid w:val="00D13CE0"/>
    <w:rsid w:val="00D14256"/>
    <w:rsid w:val="00D1456E"/>
    <w:rsid w:val="00D146D3"/>
    <w:rsid w:val="00D152A7"/>
    <w:rsid w:val="00D15C45"/>
    <w:rsid w:val="00D15CBD"/>
    <w:rsid w:val="00D15D77"/>
    <w:rsid w:val="00D16CC0"/>
    <w:rsid w:val="00D16ECF"/>
    <w:rsid w:val="00D20C54"/>
    <w:rsid w:val="00D2148B"/>
    <w:rsid w:val="00D2180A"/>
    <w:rsid w:val="00D24418"/>
    <w:rsid w:val="00D24639"/>
    <w:rsid w:val="00D2639F"/>
    <w:rsid w:val="00D30873"/>
    <w:rsid w:val="00D314A2"/>
    <w:rsid w:val="00D31D4B"/>
    <w:rsid w:val="00D31D58"/>
    <w:rsid w:val="00D32D45"/>
    <w:rsid w:val="00D34890"/>
    <w:rsid w:val="00D353F2"/>
    <w:rsid w:val="00D3540B"/>
    <w:rsid w:val="00D35D47"/>
    <w:rsid w:val="00D372EC"/>
    <w:rsid w:val="00D37AB2"/>
    <w:rsid w:val="00D4008B"/>
    <w:rsid w:val="00D4016B"/>
    <w:rsid w:val="00D40392"/>
    <w:rsid w:val="00D41314"/>
    <w:rsid w:val="00D41514"/>
    <w:rsid w:val="00D41934"/>
    <w:rsid w:val="00D41AF7"/>
    <w:rsid w:val="00D41E4B"/>
    <w:rsid w:val="00D4205A"/>
    <w:rsid w:val="00D42669"/>
    <w:rsid w:val="00D45770"/>
    <w:rsid w:val="00D4606F"/>
    <w:rsid w:val="00D46B1F"/>
    <w:rsid w:val="00D4753F"/>
    <w:rsid w:val="00D475E8"/>
    <w:rsid w:val="00D47D48"/>
    <w:rsid w:val="00D50A2F"/>
    <w:rsid w:val="00D50FCD"/>
    <w:rsid w:val="00D51916"/>
    <w:rsid w:val="00D523E5"/>
    <w:rsid w:val="00D52A9F"/>
    <w:rsid w:val="00D52D39"/>
    <w:rsid w:val="00D52E34"/>
    <w:rsid w:val="00D5394D"/>
    <w:rsid w:val="00D54431"/>
    <w:rsid w:val="00D56A6D"/>
    <w:rsid w:val="00D57882"/>
    <w:rsid w:val="00D57911"/>
    <w:rsid w:val="00D5793C"/>
    <w:rsid w:val="00D57CAD"/>
    <w:rsid w:val="00D57D47"/>
    <w:rsid w:val="00D57E52"/>
    <w:rsid w:val="00D60A24"/>
    <w:rsid w:val="00D6315D"/>
    <w:rsid w:val="00D631E3"/>
    <w:rsid w:val="00D63A1B"/>
    <w:rsid w:val="00D6466A"/>
    <w:rsid w:val="00D64817"/>
    <w:rsid w:val="00D653A4"/>
    <w:rsid w:val="00D655A5"/>
    <w:rsid w:val="00D65A0C"/>
    <w:rsid w:val="00D7060F"/>
    <w:rsid w:val="00D71799"/>
    <w:rsid w:val="00D7258E"/>
    <w:rsid w:val="00D725D4"/>
    <w:rsid w:val="00D7479E"/>
    <w:rsid w:val="00D7487A"/>
    <w:rsid w:val="00D74D09"/>
    <w:rsid w:val="00D753C2"/>
    <w:rsid w:val="00D75A2B"/>
    <w:rsid w:val="00D7641E"/>
    <w:rsid w:val="00D7756C"/>
    <w:rsid w:val="00D77DAD"/>
    <w:rsid w:val="00D81FFD"/>
    <w:rsid w:val="00D8241E"/>
    <w:rsid w:val="00D82478"/>
    <w:rsid w:val="00D83143"/>
    <w:rsid w:val="00D83761"/>
    <w:rsid w:val="00D83A9A"/>
    <w:rsid w:val="00D8527A"/>
    <w:rsid w:val="00D85CF7"/>
    <w:rsid w:val="00D86967"/>
    <w:rsid w:val="00D86EFA"/>
    <w:rsid w:val="00D87E81"/>
    <w:rsid w:val="00D90781"/>
    <w:rsid w:val="00D92852"/>
    <w:rsid w:val="00D92DD9"/>
    <w:rsid w:val="00D942F7"/>
    <w:rsid w:val="00D946FD"/>
    <w:rsid w:val="00D9688C"/>
    <w:rsid w:val="00D96D23"/>
    <w:rsid w:val="00D970A5"/>
    <w:rsid w:val="00DA00E5"/>
    <w:rsid w:val="00DA0766"/>
    <w:rsid w:val="00DA2AAD"/>
    <w:rsid w:val="00DA33AC"/>
    <w:rsid w:val="00DA3894"/>
    <w:rsid w:val="00DA4955"/>
    <w:rsid w:val="00DA59B4"/>
    <w:rsid w:val="00DA619F"/>
    <w:rsid w:val="00DA62A7"/>
    <w:rsid w:val="00DA7345"/>
    <w:rsid w:val="00DB00B4"/>
    <w:rsid w:val="00DB0279"/>
    <w:rsid w:val="00DB0D6F"/>
    <w:rsid w:val="00DB13F0"/>
    <w:rsid w:val="00DB16DA"/>
    <w:rsid w:val="00DB21C5"/>
    <w:rsid w:val="00DB2586"/>
    <w:rsid w:val="00DB2FDA"/>
    <w:rsid w:val="00DB36AE"/>
    <w:rsid w:val="00DB3BAF"/>
    <w:rsid w:val="00DB4C90"/>
    <w:rsid w:val="00DB4D97"/>
    <w:rsid w:val="00DB543E"/>
    <w:rsid w:val="00DB6F81"/>
    <w:rsid w:val="00DC0BB9"/>
    <w:rsid w:val="00DC13FA"/>
    <w:rsid w:val="00DC1D22"/>
    <w:rsid w:val="00DC3990"/>
    <w:rsid w:val="00DC452E"/>
    <w:rsid w:val="00DC4D4B"/>
    <w:rsid w:val="00DC5D03"/>
    <w:rsid w:val="00DC6015"/>
    <w:rsid w:val="00DC676B"/>
    <w:rsid w:val="00DC6F45"/>
    <w:rsid w:val="00DC71BE"/>
    <w:rsid w:val="00DD1479"/>
    <w:rsid w:val="00DD1D16"/>
    <w:rsid w:val="00DD2746"/>
    <w:rsid w:val="00DD3C1E"/>
    <w:rsid w:val="00DD3DB7"/>
    <w:rsid w:val="00DD42A2"/>
    <w:rsid w:val="00DD79E3"/>
    <w:rsid w:val="00DE0052"/>
    <w:rsid w:val="00DE01B1"/>
    <w:rsid w:val="00DE1A12"/>
    <w:rsid w:val="00DE1DED"/>
    <w:rsid w:val="00DE1E07"/>
    <w:rsid w:val="00DE20E3"/>
    <w:rsid w:val="00DE4346"/>
    <w:rsid w:val="00DE5F6E"/>
    <w:rsid w:val="00DE628B"/>
    <w:rsid w:val="00DF08C9"/>
    <w:rsid w:val="00DF095B"/>
    <w:rsid w:val="00DF175D"/>
    <w:rsid w:val="00DF1A0D"/>
    <w:rsid w:val="00DF2063"/>
    <w:rsid w:val="00DF2F2A"/>
    <w:rsid w:val="00DF35B6"/>
    <w:rsid w:val="00DF4F90"/>
    <w:rsid w:val="00DF5B9C"/>
    <w:rsid w:val="00DF699A"/>
    <w:rsid w:val="00DF7274"/>
    <w:rsid w:val="00DF75C5"/>
    <w:rsid w:val="00DF75D0"/>
    <w:rsid w:val="00E0015A"/>
    <w:rsid w:val="00E00366"/>
    <w:rsid w:val="00E01325"/>
    <w:rsid w:val="00E01E56"/>
    <w:rsid w:val="00E0225B"/>
    <w:rsid w:val="00E02509"/>
    <w:rsid w:val="00E02E29"/>
    <w:rsid w:val="00E03008"/>
    <w:rsid w:val="00E03809"/>
    <w:rsid w:val="00E044CE"/>
    <w:rsid w:val="00E04F9B"/>
    <w:rsid w:val="00E05784"/>
    <w:rsid w:val="00E060CB"/>
    <w:rsid w:val="00E069EE"/>
    <w:rsid w:val="00E06BA0"/>
    <w:rsid w:val="00E07901"/>
    <w:rsid w:val="00E07EE1"/>
    <w:rsid w:val="00E10D2B"/>
    <w:rsid w:val="00E11D68"/>
    <w:rsid w:val="00E12643"/>
    <w:rsid w:val="00E127AF"/>
    <w:rsid w:val="00E13261"/>
    <w:rsid w:val="00E13581"/>
    <w:rsid w:val="00E13D89"/>
    <w:rsid w:val="00E14AFE"/>
    <w:rsid w:val="00E151E1"/>
    <w:rsid w:val="00E166F5"/>
    <w:rsid w:val="00E16EBE"/>
    <w:rsid w:val="00E17EBE"/>
    <w:rsid w:val="00E204A3"/>
    <w:rsid w:val="00E20CD1"/>
    <w:rsid w:val="00E22D22"/>
    <w:rsid w:val="00E23ADA"/>
    <w:rsid w:val="00E23DCE"/>
    <w:rsid w:val="00E23F00"/>
    <w:rsid w:val="00E2540F"/>
    <w:rsid w:val="00E263E4"/>
    <w:rsid w:val="00E2673D"/>
    <w:rsid w:val="00E275F4"/>
    <w:rsid w:val="00E300A6"/>
    <w:rsid w:val="00E333FF"/>
    <w:rsid w:val="00E36100"/>
    <w:rsid w:val="00E367DC"/>
    <w:rsid w:val="00E3789C"/>
    <w:rsid w:val="00E41703"/>
    <w:rsid w:val="00E43719"/>
    <w:rsid w:val="00E43811"/>
    <w:rsid w:val="00E43829"/>
    <w:rsid w:val="00E43E89"/>
    <w:rsid w:val="00E44961"/>
    <w:rsid w:val="00E4535C"/>
    <w:rsid w:val="00E46E60"/>
    <w:rsid w:val="00E46F02"/>
    <w:rsid w:val="00E4756F"/>
    <w:rsid w:val="00E506D9"/>
    <w:rsid w:val="00E51848"/>
    <w:rsid w:val="00E526CF"/>
    <w:rsid w:val="00E53E92"/>
    <w:rsid w:val="00E54173"/>
    <w:rsid w:val="00E54305"/>
    <w:rsid w:val="00E54CF8"/>
    <w:rsid w:val="00E55AEC"/>
    <w:rsid w:val="00E56637"/>
    <w:rsid w:val="00E56DB8"/>
    <w:rsid w:val="00E5733A"/>
    <w:rsid w:val="00E618C4"/>
    <w:rsid w:val="00E62212"/>
    <w:rsid w:val="00E62E56"/>
    <w:rsid w:val="00E6350E"/>
    <w:rsid w:val="00E63BE6"/>
    <w:rsid w:val="00E64892"/>
    <w:rsid w:val="00E64D49"/>
    <w:rsid w:val="00E6559F"/>
    <w:rsid w:val="00E713C8"/>
    <w:rsid w:val="00E71AD1"/>
    <w:rsid w:val="00E71DC8"/>
    <w:rsid w:val="00E7336F"/>
    <w:rsid w:val="00E74419"/>
    <w:rsid w:val="00E74BEA"/>
    <w:rsid w:val="00E75FBC"/>
    <w:rsid w:val="00E775BE"/>
    <w:rsid w:val="00E77D77"/>
    <w:rsid w:val="00E8026A"/>
    <w:rsid w:val="00E8076E"/>
    <w:rsid w:val="00E80ABC"/>
    <w:rsid w:val="00E80D1E"/>
    <w:rsid w:val="00E811C5"/>
    <w:rsid w:val="00E82B2F"/>
    <w:rsid w:val="00E82D3D"/>
    <w:rsid w:val="00E83813"/>
    <w:rsid w:val="00E83F3C"/>
    <w:rsid w:val="00E85885"/>
    <w:rsid w:val="00E87FE2"/>
    <w:rsid w:val="00E90189"/>
    <w:rsid w:val="00E9027D"/>
    <w:rsid w:val="00E90762"/>
    <w:rsid w:val="00E919E2"/>
    <w:rsid w:val="00E94B57"/>
    <w:rsid w:val="00E95F34"/>
    <w:rsid w:val="00E97CE0"/>
    <w:rsid w:val="00EA0265"/>
    <w:rsid w:val="00EA1CA2"/>
    <w:rsid w:val="00EA2166"/>
    <w:rsid w:val="00EA233C"/>
    <w:rsid w:val="00EA2A0E"/>
    <w:rsid w:val="00EA31DD"/>
    <w:rsid w:val="00EA32ED"/>
    <w:rsid w:val="00EA344E"/>
    <w:rsid w:val="00EA3BE6"/>
    <w:rsid w:val="00EA4113"/>
    <w:rsid w:val="00EA4838"/>
    <w:rsid w:val="00EA52C6"/>
    <w:rsid w:val="00EA5984"/>
    <w:rsid w:val="00EB2FF7"/>
    <w:rsid w:val="00EB3806"/>
    <w:rsid w:val="00EB38E4"/>
    <w:rsid w:val="00EB3C6E"/>
    <w:rsid w:val="00EB3E54"/>
    <w:rsid w:val="00EB4D56"/>
    <w:rsid w:val="00EB51C8"/>
    <w:rsid w:val="00EB5293"/>
    <w:rsid w:val="00EB5335"/>
    <w:rsid w:val="00EB5FDC"/>
    <w:rsid w:val="00EB6286"/>
    <w:rsid w:val="00EB703A"/>
    <w:rsid w:val="00EB73AE"/>
    <w:rsid w:val="00EC0A6F"/>
    <w:rsid w:val="00EC0ED4"/>
    <w:rsid w:val="00EC265F"/>
    <w:rsid w:val="00EC30A8"/>
    <w:rsid w:val="00EC3329"/>
    <w:rsid w:val="00EC41E4"/>
    <w:rsid w:val="00EC4598"/>
    <w:rsid w:val="00EC4E4D"/>
    <w:rsid w:val="00EC504D"/>
    <w:rsid w:val="00EC6C37"/>
    <w:rsid w:val="00EC7353"/>
    <w:rsid w:val="00EC749E"/>
    <w:rsid w:val="00EC7751"/>
    <w:rsid w:val="00EC7796"/>
    <w:rsid w:val="00EC7A45"/>
    <w:rsid w:val="00EC7DEA"/>
    <w:rsid w:val="00ED0D85"/>
    <w:rsid w:val="00ED0DB2"/>
    <w:rsid w:val="00ED1D21"/>
    <w:rsid w:val="00ED28A5"/>
    <w:rsid w:val="00ED3033"/>
    <w:rsid w:val="00ED5AF6"/>
    <w:rsid w:val="00ED5D00"/>
    <w:rsid w:val="00ED674B"/>
    <w:rsid w:val="00ED6B0C"/>
    <w:rsid w:val="00EE034D"/>
    <w:rsid w:val="00EE0981"/>
    <w:rsid w:val="00EE0F6C"/>
    <w:rsid w:val="00EE1954"/>
    <w:rsid w:val="00EE19CD"/>
    <w:rsid w:val="00EE359C"/>
    <w:rsid w:val="00EE35AC"/>
    <w:rsid w:val="00EE56CD"/>
    <w:rsid w:val="00EE57F5"/>
    <w:rsid w:val="00EE5F99"/>
    <w:rsid w:val="00EE6C70"/>
    <w:rsid w:val="00EE7C64"/>
    <w:rsid w:val="00EF1AB6"/>
    <w:rsid w:val="00EF1EF9"/>
    <w:rsid w:val="00EF1F36"/>
    <w:rsid w:val="00EF26FB"/>
    <w:rsid w:val="00EF2E42"/>
    <w:rsid w:val="00EF47A4"/>
    <w:rsid w:val="00EF4F0C"/>
    <w:rsid w:val="00EF5728"/>
    <w:rsid w:val="00EF59F8"/>
    <w:rsid w:val="00EF5C31"/>
    <w:rsid w:val="00EF6218"/>
    <w:rsid w:val="00EF6EB7"/>
    <w:rsid w:val="00EF71A1"/>
    <w:rsid w:val="00EF7BF8"/>
    <w:rsid w:val="00F00C9E"/>
    <w:rsid w:val="00F01004"/>
    <w:rsid w:val="00F011E4"/>
    <w:rsid w:val="00F016F6"/>
    <w:rsid w:val="00F0198A"/>
    <w:rsid w:val="00F01E04"/>
    <w:rsid w:val="00F02247"/>
    <w:rsid w:val="00F02C91"/>
    <w:rsid w:val="00F034C3"/>
    <w:rsid w:val="00F0381E"/>
    <w:rsid w:val="00F05098"/>
    <w:rsid w:val="00F05605"/>
    <w:rsid w:val="00F057B5"/>
    <w:rsid w:val="00F05932"/>
    <w:rsid w:val="00F05FA0"/>
    <w:rsid w:val="00F05FCA"/>
    <w:rsid w:val="00F0655C"/>
    <w:rsid w:val="00F06C7F"/>
    <w:rsid w:val="00F07643"/>
    <w:rsid w:val="00F10077"/>
    <w:rsid w:val="00F1023B"/>
    <w:rsid w:val="00F1081A"/>
    <w:rsid w:val="00F1089B"/>
    <w:rsid w:val="00F1257F"/>
    <w:rsid w:val="00F13D8B"/>
    <w:rsid w:val="00F13DD3"/>
    <w:rsid w:val="00F146D9"/>
    <w:rsid w:val="00F146EB"/>
    <w:rsid w:val="00F15683"/>
    <w:rsid w:val="00F20135"/>
    <w:rsid w:val="00F2092E"/>
    <w:rsid w:val="00F20D6D"/>
    <w:rsid w:val="00F21330"/>
    <w:rsid w:val="00F21ABD"/>
    <w:rsid w:val="00F21F6A"/>
    <w:rsid w:val="00F24198"/>
    <w:rsid w:val="00F251CE"/>
    <w:rsid w:val="00F26B2D"/>
    <w:rsid w:val="00F30002"/>
    <w:rsid w:val="00F30309"/>
    <w:rsid w:val="00F31839"/>
    <w:rsid w:val="00F31D15"/>
    <w:rsid w:val="00F31D76"/>
    <w:rsid w:val="00F327A4"/>
    <w:rsid w:val="00F32A5D"/>
    <w:rsid w:val="00F34729"/>
    <w:rsid w:val="00F348AF"/>
    <w:rsid w:val="00F355E3"/>
    <w:rsid w:val="00F35648"/>
    <w:rsid w:val="00F35A72"/>
    <w:rsid w:val="00F35FF0"/>
    <w:rsid w:val="00F360D2"/>
    <w:rsid w:val="00F36651"/>
    <w:rsid w:val="00F36B28"/>
    <w:rsid w:val="00F36BA7"/>
    <w:rsid w:val="00F414AC"/>
    <w:rsid w:val="00F41FDF"/>
    <w:rsid w:val="00F44549"/>
    <w:rsid w:val="00F4692B"/>
    <w:rsid w:val="00F46F29"/>
    <w:rsid w:val="00F47C55"/>
    <w:rsid w:val="00F50FB0"/>
    <w:rsid w:val="00F5113F"/>
    <w:rsid w:val="00F53C0F"/>
    <w:rsid w:val="00F56534"/>
    <w:rsid w:val="00F565B5"/>
    <w:rsid w:val="00F5695E"/>
    <w:rsid w:val="00F56B35"/>
    <w:rsid w:val="00F57103"/>
    <w:rsid w:val="00F571C6"/>
    <w:rsid w:val="00F5785A"/>
    <w:rsid w:val="00F6011C"/>
    <w:rsid w:val="00F611DF"/>
    <w:rsid w:val="00F6165B"/>
    <w:rsid w:val="00F619AD"/>
    <w:rsid w:val="00F62D1C"/>
    <w:rsid w:val="00F6520E"/>
    <w:rsid w:val="00F65C3E"/>
    <w:rsid w:val="00F66B41"/>
    <w:rsid w:val="00F66D46"/>
    <w:rsid w:val="00F6755B"/>
    <w:rsid w:val="00F67A7E"/>
    <w:rsid w:val="00F67B35"/>
    <w:rsid w:val="00F70340"/>
    <w:rsid w:val="00F70718"/>
    <w:rsid w:val="00F7173E"/>
    <w:rsid w:val="00F7266D"/>
    <w:rsid w:val="00F74059"/>
    <w:rsid w:val="00F74896"/>
    <w:rsid w:val="00F76AF5"/>
    <w:rsid w:val="00F770A4"/>
    <w:rsid w:val="00F774D4"/>
    <w:rsid w:val="00F7772A"/>
    <w:rsid w:val="00F77C62"/>
    <w:rsid w:val="00F77F3F"/>
    <w:rsid w:val="00F77FE9"/>
    <w:rsid w:val="00F8050B"/>
    <w:rsid w:val="00F83145"/>
    <w:rsid w:val="00F835D1"/>
    <w:rsid w:val="00F83A93"/>
    <w:rsid w:val="00F86ACC"/>
    <w:rsid w:val="00F87092"/>
    <w:rsid w:val="00F873EC"/>
    <w:rsid w:val="00F87F85"/>
    <w:rsid w:val="00F91102"/>
    <w:rsid w:val="00F916B0"/>
    <w:rsid w:val="00F916B6"/>
    <w:rsid w:val="00F91741"/>
    <w:rsid w:val="00F92155"/>
    <w:rsid w:val="00F93D7E"/>
    <w:rsid w:val="00F94012"/>
    <w:rsid w:val="00F94130"/>
    <w:rsid w:val="00F9487A"/>
    <w:rsid w:val="00F95126"/>
    <w:rsid w:val="00F96615"/>
    <w:rsid w:val="00F96AA5"/>
    <w:rsid w:val="00FA2A6F"/>
    <w:rsid w:val="00FA2B06"/>
    <w:rsid w:val="00FA3664"/>
    <w:rsid w:val="00FA3694"/>
    <w:rsid w:val="00FA5334"/>
    <w:rsid w:val="00FA65E8"/>
    <w:rsid w:val="00FA6F3B"/>
    <w:rsid w:val="00FB0C4E"/>
    <w:rsid w:val="00FB1C8C"/>
    <w:rsid w:val="00FB27C1"/>
    <w:rsid w:val="00FB3E70"/>
    <w:rsid w:val="00FB4B27"/>
    <w:rsid w:val="00FB4EF2"/>
    <w:rsid w:val="00FB53CD"/>
    <w:rsid w:val="00FB6099"/>
    <w:rsid w:val="00FB6C4A"/>
    <w:rsid w:val="00FB72ED"/>
    <w:rsid w:val="00FB7398"/>
    <w:rsid w:val="00FC0CCF"/>
    <w:rsid w:val="00FC18F9"/>
    <w:rsid w:val="00FC1F5E"/>
    <w:rsid w:val="00FC2008"/>
    <w:rsid w:val="00FC2DEA"/>
    <w:rsid w:val="00FC3298"/>
    <w:rsid w:val="00FC5363"/>
    <w:rsid w:val="00FC53DA"/>
    <w:rsid w:val="00FC69A6"/>
    <w:rsid w:val="00FC6BC5"/>
    <w:rsid w:val="00FC6E17"/>
    <w:rsid w:val="00FC734D"/>
    <w:rsid w:val="00FC77E5"/>
    <w:rsid w:val="00FC796E"/>
    <w:rsid w:val="00FD00D8"/>
    <w:rsid w:val="00FD06CE"/>
    <w:rsid w:val="00FD0CB4"/>
    <w:rsid w:val="00FD165A"/>
    <w:rsid w:val="00FD2FE2"/>
    <w:rsid w:val="00FD5A56"/>
    <w:rsid w:val="00FD750B"/>
    <w:rsid w:val="00FD7D25"/>
    <w:rsid w:val="00FE158D"/>
    <w:rsid w:val="00FE15DC"/>
    <w:rsid w:val="00FE1E2B"/>
    <w:rsid w:val="00FE374B"/>
    <w:rsid w:val="00FE4121"/>
    <w:rsid w:val="00FE4588"/>
    <w:rsid w:val="00FE483C"/>
    <w:rsid w:val="00FE4B9C"/>
    <w:rsid w:val="00FE76F7"/>
    <w:rsid w:val="00FE7975"/>
    <w:rsid w:val="00FE7989"/>
    <w:rsid w:val="00FE7A75"/>
    <w:rsid w:val="00FF02F3"/>
    <w:rsid w:val="00FF0646"/>
    <w:rsid w:val="00FF123D"/>
    <w:rsid w:val="00FF1517"/>
    <w:rsid w:val="00FF1C4B"/>
    <w:rsid w:val="00FF1FD3"/>
    <w:rsid w:val="00FF2689"/>
    <w:rsid w:val="00FF3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E2"/>
  </w:style>
  <w:style w:type="paragraph" w:styleId="Ttulo1">
    <w:name w:val="heading 1"/>
    <w:basedOn w:val="Normal"/>
    <w:next w:val="Normal"/>
    <w:link w:val="Ttulo1Car"/>
    <w:uiPriority w:val="9"/>
    <w:qFormat/>
    <w:rsid w:val="00952CE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952CE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952CE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952CE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952CE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952CE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952CE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952CE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952CE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ind w:left="720"/>
      <w:contextualSpacing/>
    </w:p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style>
  <w:style w:type="paragraph" w:styleId="Revisin">
    <w:name w:val="Revision"/>
    <w:hidden/>
    <w:uiPriority w:val="99"/>
    <w:semiHidden/>
    <w:rsid w:val="00A645BF"/>
    <w:rPr>
      <w:lang w:eastAsia="en-US"/>
    </w:rPr>
  </w:style>
  <w:style w:type="table" w:styleId="Tablaconcuadrcula">
    <w:name w:val="Table Grid"/>
    <w:basedOn w:val="Tablanormal"/>
    <w:uiPriority w:val="39"/>
    <w:rsid w:val="00F67A7E"/>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311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10F"/>
    <w:rPr>
      <w:lang w:eastAsia="en-US"/>
    </w:rPr>
  </w:style>
  <w:style w:type="character" w:styleId="Refdenotaalpie">
    <w:name w:val="footnote reference"/>
    <w:basedOn w:val="Fuentedeprrafopredeter"/>
    <w:uiPriority w:val="99"/>
    <w:semiHidden/>
    <w:unhideWhenUsed/>
    <w:rsid w:val="0033110F"/>
    <w:rPr>
      <w:vertAlign w:val="superscript"/>
    </w:rPr>
  </w:style>
  <w:style w:type="paragraph" w:styleId="Textoindependiente">
    <w:name w:val="Body Text"/>
    <w:basedOn w:val="Normal"/>
    <w:link w:val="TextoindependienteCar"/>
    <w:rsid w:val="00BF5EE9"/>
    <w:pPr>
      <w:spacing w:after="120"/>
    </w:pPr>
  </w:style>
  <w:style w:type="character" w:customStyle="1" w:styleId="TextoindependienteCar">
    <w:name w:val="Texto independiente Car"/>
    <w:basedOn w:val="Fuentedeprrafopredeter"/>
    <w:link w:val="Textoindependiente"/>
    <w:rsid w:val="00BF5EE9"/>
    <w:rPr>
      <w:sz w:val="22"/>
      <w:szCs w:val="22"/>
      <w:lang w:eastAsia="en-US"/>
    </w:rPr>
  </w:style>
  <w:style w:type="character" w:customStyle="1" w:styleId="Ttulo1Car">
    <w:name w:val="Título 1 Car"/>
    <w:basedOn w:val="Fuentedeprrafopredeter"/>
    <w:link w:val="Ttulo1"/>
    <w:uiPriority w:val="9"/>
    <w:rsid w:val="00952CE2"/>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952CE2"/>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952CE2"/>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952CE2"/>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952CE2"/>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952CE2"/>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952CE2"/>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952CE2"/>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952CE2"/>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952CE2"/>
    <w:pPr>
      <w:spacing w:line="240" w:lineRule="auto"/>
    </w:pPr>
    <w:rPr>
      <w:b/>
      <w:bCs/>
      <w:smallCaps/>
      <w:color w:val="1F497D" w:themeColor="text2"/>
    </w:rPr>
  </w:style>
  <w:style w:type="paragraph" w:styleId="Puesto">
    <w:name w:val="Title"/>
    <w:basedOn w:val="Normal"/>
    <w:next w:val="Normal"/>
    <w:link w:val="PuestoCar"/>
    <w:uiPriority w:val="10"/>
    <w:qFormat/>
    <w:rsid w:val="00952CE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PuestoCar">
    <w:name w:val="Puesto Car"/>
    <w:basedOn w:val="Fuentedeprrafopredeter"/>
    <w:link w:val="Puesto"/>
    <w:uiPriority w:val="10"/>
    <w:rsid w:val="00952CE2"/>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952CE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952CE2"/>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952CE2"/>
    <w:rPr>
      <w:b/>
      <w:bCs/>
    </w:rPr>
  </w:style>
  <w:style w:type="character" w:styleId="nfasis">
    <w:name w:val="Emphasis"/>
    <w:basedOn w:val="Fuentedeprrafopredeter"/>
    <w:uiPriority w:val="20"/>
    <w:qFormat/>
    <w:rsid w:val="00952CE2"/>
    <w:rPr>
      <w:i/>
      <w:iCs/>
    </w:rPr>
  </w:style>
  <w:style w:type="paragraph" w:styleId="Sinespaciado">
    <w:name w:val="No Spacing"/>
    <w:uiPriority w:val="1"/>
    <w:qFormat/>
    <w:rsid w:val="00952CE2"/>
    <w:pPr>
      <w:spacing w:after="0" w:line="240" w:lineRule="auto"/>
    </w:pPr>
  </w:style>
  <w:style w:type="paragraph" w:styleId="Cita">
    <w:name w:val="Quote"/>
    <w:basedOn w:val="Normal"/>
    <w:next w:val="Normal"/>
    <w:link w:val="CitaCar"/>
    <w:uiPriority w:val="29"/>
    <w:qFormat/>
    <w:rsid w:val="00952CE2"/>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952CE2"/>
    <w:rPr>
      <w:color w:val="1F497D" w:themeColor="text2"/>
      <w:sz w:val="24"/>
      <w:szCs w:val="24"/>
    </w:rPr>
  </w:style>
  <w:style w:type="paragraph" w:styleId="Citadestacada">
    <w:name w:val="Intense Quote"/>
    <w:basedOn w:val="Normal"/>
    <w:next w:val="Normal"/>
    <w:link w:val="CitadestacadaCar"/>
    <w:uiPriority w:val="30"/>
    <w:qFormat/>
    <w:rsid w:val="00952CE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952CE2"/>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952CE2"/>
    <w:rPr>
      <w:i/>
      <w:iCs/>
      <w:color w:val="595959" w:themeColor="text1" w:themeTint="A6"/>
    </w:rPr>
  </w:style>
  <w:style w:type="character" w:styleId="nfasisintenso">
    <w:name w:val="Intense Emphasis"/>
    <w:basedOn w:val="Fuentedeprrafopredeter"/>
    <w:uiPriority w:val="21"/>
    <w:qFormat/>
    <w:rsid w:val="00952CE2"/>
    <w:rPr>
      <w:b/>
      <w:bCs/>
      <w:i/>
      <w:iCs/>
    </w:rPr>
  </w:style>
  <w:style w:type="character" w:styleId="Referenciasutil">
    <w:name w:val="Subtle Reference"/>
    <w:basedOn w:val="Fuentedeprrafopredeter"/>
    <w:uiPriority w:val="31"/>
    <w:qFormat/>
    <w:rsid w:val="00952CE2"/>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952CE2"/>
    <w:rPr>
      <w:b/>
      <w:bCs/>
      <w:smallCaps/>
      <w:color w:val="1F497D" w:themeColor="text2"/>
      <w:u w:val="single"/>
    </w:rPr>
  </w:style>
  <w:style w:type="character" w:styleId="Ttulodellibro">
    <w:name w:val="Book Title"/>
    <w:basedOn w:val="Fuentedeprrafopredeter"/>
    <w:uiPriority w:val="33"/>
    <w:qFormat/>
    <w:rsid w:val="00952CE2"/>
    <w:rPr>
      <w:b/>
      <w:bCs/>
      <w:smallCaps/>
      <w:spacing w:val="10"/>
    </w:rPr>
  </w:style>
  <w:style w:type="paragraph" w:styleId="TtulodeTDC">
    <w:name w:val="TOC Heading"/>
    <w:basedOn w:val="Ttulo1"/>
    <w:next w:val="Normal"/>
    <w:uiPriority w:val="39"/>
    <w:semiHidden/>
    <w:unhideWhenUsed/>
    <w:qFormat/>
    <w:rsid w:val="00952C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4121">
      <w:bodyDiv w:val="1"/>
      <w:marLeft w:val="0"/>
      <w:marRight w:val="0"/>
      <w:marTop w:val="0"/>
      <w:marBottom w:val="0"/>
      <w:divBdr>
        <w:top w:val="none" w:sz="0" w:space="0" w:color="auto"/>
        <w:left w:val="none" w:sz="0" w:space="0" w:color="auto"/>
        <w:bottom w:val="none" w:sz="0" w:space="0" w:color="auto"/>
        <w:right w:val="none" w:sz="0" w:space="0" w:color="auto"/>
      </w:divBdr>
    </w:div>
    <w:div w:id="380133902">
      <w:bodyDiv w:val="1"/>
      <w:marLeft w:val="0"/>
      <w:marRight w:val="0"/>
      <w:marTop w:val="0"/>
      <w:marBottom w:val="0"/>
      <w:divBdr>
        <w:top w:val="none" w:sz="0" w:space="0" w:color="auto"/>
        <w:left w:val="none" w:sz="0" w:space="0" w:color="auto"/>
        <w:bottom w:val="none" w:sz="0" w:space="0" w:color="auto"/>
        <w:right w:val="none" w:sz="0" w:space="0" w:color="auto"/>
      </w:divBdr>
    </w:div>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902762022">
      <w:bodyDiv w:val="1"/>
      <w:marLeft w:val="0"/>
      <w:marRight w:val="0"/>
      <w:marTop w:val="0"/>
      <w:marBottom w:val="0"/>
      <w:divBdr>
        <w:top w:val="none" w:sz="0" w:space="0" w:color="auto"/>
        <w:left w:val="none" w:sz="0" w:space="0" w:color="auto"/>
        <w:bottom w:val="none" w:sz="0" w:space="0" w:color="auto"/>
        <w:right w:val="none" w:sz="0" w:space="0" w:color="auto"/>
      </w:divBdr>
    </w:div>
    <w:div w:id="1053193683">
      <w:bodyDiv w:val="1"/>
      <w:marLeft w:val="0"/>
      <w:marRight w:val="0"/>
      <w:marTop w:val="0"/>
      <w:marBottom w:val="0"/>
      <w:divBdr>
        <w:top w:val="none" w:sz="0" w:space="0" w:color="auto"/>
        <w:left w:val="none" w:sz="0" w:space="0" w:color="auto"/>
        <w:bottom w:val="none" w:sz="0" w:space="0" w:color="auto"/>
        <w:right w:val="none" w:sz="0" w:space="0" w:color="auto"/>
      </w:divBdr>
    </w:div>
    <w:div w:id="1191065503">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 w:id="15598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10CF-545B-4DE0-B189-618F7D13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5379</Words>
  <Characters>29587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18</cp:revision>
  <cp:lastPrinted>2014-11-21T00:35:00Z</cp:lastPrinted>
  <dcterms:created xsi:type="dcterms:W3CDTF">2016-09-21T00:17:00Z</dcterms:created>
  <dcterms:modified xsi:type="dcterms:W3CDTF">2017-07-26T21:07:00Z</dcterms:modified>
</cp:coreProperties>
</file>