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3C15E" w14:textId="204439E0" w:rsidR="00ED49F0" w:rsidRPr="00ED49F0" w:rsidRDefault="00ED49F0" w:rsidP="00ED49F0">
      <w:pPr>
        <w:pStyle w:val="Ttulo1"/>
        <w:spacing w:before="40" w:after="240" w:line="240" w:lineRule="auto"/>
        <w:jc w:val="center"/>
        <w:rPr>
          <w:rFonts w:ascii="ITC Avant Garde" w:eastAsia="Times New Roman" w:hAnsi="ITC Avant Garde" w:cs="Times New Roman"/>
          <w:b/>
          <w:bCs/>
          <w:color w:val="auto"/>
          <w:kern w:val="36"/>
          <w:sz w:val="20"/>
          <w:szCs w:val="20"/>
          <w:lang w:eastAsia="es-MX"/>
        </w:rPr>
      </w:pPr>
      <w:r w:rsidRPr="00ED49F0">
        <w:rPr>
          <w:rFonts w:ascii="ITC Avant Garde" w:eastAsia="Times New Roman" w:hAnsi="ITC Avant Garde" w:cs="Times New Roman"/>
          <w:b/>
          <w:bCs/>
          <w:color w:val="auto"/>
          <w:kern w:val="36"/>
          <w:sz w:val="20"/>
          <w:szCs w:val="20"/>
          <w:lang w:eastAsia="es-MX"/>
        </w:rPr>
        <w:t>VERSIÓN PÚBLICA DEL ACUERDO P/IFT/260417/195</w:t>
      </w:r>
    </w:p>
    <w:p w14:paraId="6F4E08F0" w14:textId="0D16A3A2" w:rsidR="00ED49F0" w:rsidRPr="00A02715" w:rsidRDefault="00ED49F0" w:rsidP="00ED49F0">
      <w:pPr>
        <w:pStyle w:val="Textoindependiente"/>
        <w:spacing w:after="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 xml:space="preserve">DE LA SESIÓN DEL PLENO DEL INSTITUTO FEDERAL DE TELECOMUNICACIONES EN SU </w:t>
      </w:r>
      <w:r>
        <w:rPr>
          <w:rFonts w:ascii="ITC Avant Garde" w:hAnsi="ITC Avant Garde"/>
          <w:b/>
          <w:sz w:val="20"/>
          <w:szCs w:val="20"/>
        </w:rPr>
        <w:t xml:space="preserve">XV </w:t>
      </w:r>
      <w:r w:rsidRPr="00BD2557">
        <w:rPr>
          <w:rFonts w:ascii="ITC Avant Garde" w:hAnsi="ITC Avant Garde"/>
          <w:b/>
          <w:sz w:val="20"/>
          <w:szCs w:val="20"/>
        </w:rPr>
        <w:t>SESIÓN ORDINARIA DEL 201</w:t>
      </w:r>
      <w:r>
        <w:rPr>
          <w:rFonts w:ascii="ITC Avant Garde" w:hAnsi="ITC Avant Garde"/>
          <w:b/>
          <w:sz w:val="20"/>
          <w:szCs w:val="20"/>
        </w:rPr>
        <w:t>7</w:t>
      </w:r>
      <w:r w:rsidRPr="00BD2557">
        <w:rPr>
          <w:rFonts w:ascii="ITC Avant Garde" w:hAnsi="ITC Avant Garde"/>
          <w:b/>
          <w:sz w:val="20"/>
          <w:szCs w:val="20"/>
        </w:rPr>
        <w:t xml:space="preserve">, CELEBRADA EL </w:t>
      </w:r>
      <w:r>
        <w:rPr>
          <w:rFonts w:ascii="ITC Avant Garde" w:hAnsi="ITC Avant Garde"/>
          <w:b/>
          <w:sz w:val="20"/>
          <w:szCs w:val="20"/>
        </w:rPr>
        <w:t>26</w:t>
      </w:r>
      <w:r w:rsidRPr="00BD2557">
        <w:rPr>
          <w:rFonts w:ascii="ITC Avant Garde" w:hAnsi="ITC Avant Garde"/>
          <w:b/>
          <w:sz w:val="20"/>
          <w:szCs w:val="20"/>
        </w:rPr>
        <w:t xml:space="preserve"> DE </w:t>
      </w:r>
      <w:r>
        <w:rPr>
          <w:rFonts w:ascii="ITC Avant Garde" w:hAnsi="ITC Avant Garde"/>
          <w:b/>
          <w:sz w:val="20"/>
          <w:szCs w:val="20"/>
        </w:rPr>
        <w:t>ABRIL</w:t>
      </w:r>
      <w:r w:rsidRPr="00BD2557">
        <w:rPr>
          <w:rFonts w:ascii="ITC Avant Garde" w:hAnsi="ITC Avant Garde"/>
          <w:b/>
          <w:sz w:val="20"/>
          <w:szCs w:val="20"/>
        </w:rPr>
        <w:t xml:space="preserve"> DE 2017</w:t>
      </w:r>
      <w:r>
        <w:rPr>
          <w:rFonts w:ascii="ITC Avant Garde" w:hAnsi="ITC Avant Garde"/>
          <w:b/>
          <w:sz w:val="20"/>
          <w:szCs w:val="20"/>
        </w:rPr>
        <w:t>.</w:t>
      </w:r>
    </w:p>
    <w:p w14:paraId="1FB9DE91" w14:textId="77777777" w:rsidR="00ED49F0" w:rsidRPr="008E605A" w:rsidRDefault="00ED49F0" w:rsidP="00ED49F0">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8E605A">
        <w:rPr>
          <w:rFonts w:ascii="ITC Avant Garde" w:eastAsia="Arial" w:hAnsi="ITC Avant Garde" w:cs="Arial"/>
          <w:b/>
          <w:color w:val="000000"/>
          <w:sz w:val="21"/>
          <w:szCs w:val="21"/>
          <w:lang w:eastAsia="es-MX"/>
        </w:rPr>
        <w:t>LEYENDA DE LA CLASIFICACIÓN</w:t>
      </w:r>
    </w:p>
    <w:p w14:paraId="389C326C" w14:textId="16018888" w:rsidR="00ED49F0" w:rsidRPr="00ED49F0" w:rsidRDefault="00ED49F0" w:rsidP="00ED49F0">
      <w:pPr>
        <w:pStyle w:val="Textoindependiente"/>
        <w:spacing w:after="0" w:line="360" w:lineRule="auto"/>
        <w:jc w:val="both"/>
        <w:rPr>
          <w:rFonts w:ascii="ITC Avant Garde" w:eastAsia="Times New Roman" w:hAnsi="ITC Avant Garde"/>
          <w:bCs/>
          <w:color w:val="000000"/>
          <w:sz w:val="19"/>
          <w:szCs w:val="19"/>
          <w:lang w:eastAsia="es-MX"/>
        </w:rPr>
      </w:pPr>
      <w:r w:rsidRPr="00ED49F0">
        <w:rPr>
          <w:rFonts w:ascii="ITC Avant Garde" w:eastAsia="Times New Roman" w:hAnsi="ITC Avant Garde"/>
          <w:b/>
          <w:bCs/>
          <w:color w:val="000000"/>
          <w:sz w:val="19"/>
          <w:szCs w:val="19"/>
          <w:lang w:eastAsia="es-MX"/>
        </w:rPr>
        <w:t>Fecha de Clasificación:</w:t>
      </w:r>
      <w:r w:rsidRPr="00ED49F0">
        <w:rPr>
          <w:rFonts w:ascii="ITC Avant Garde" w:eastAsia="Times New Roman" w:hAnsi="ITC Avant Garde"/>
          <w:bCs/>
          <w:color w:val="000000"/>
          <w:sz w:val="19"/>
          <w:szCs w:val="19"/>
          <w:lang w:eastAsia="es-MX"/>
        </w:rPr>
        <w:t xml:space="preserve"> </w:t>
      </w:r>
      <w:r w:rsidRPr="00ED49F0">
        <w:rPr>
          <w:rFonts w:ascii="ITC Avant Garde" w:hAnsi="ITC Avant Garde"/>
          <w:sz w:val="19"/>
          <w:szCs w:val="19"/>
        </w:rPr>
        <w:t>26 de abril de 2017</w:t>
      </w:r>
      <w:r w:rsidRPr="00ED49F0">
        <w:rPr>
          <w:rFonts w:ascii="ITC Avant Garde" w:eastAsia="Times New Roman" w:hAnsi="ITC Avant Garde"/>
          <w:bCs/>
          <w:color w:val="000000"/>
          <w:sz w:val="19"/>
          <w:szCs w:val="19"/>
          <w:lang w:eastAsia="es-MX"/>
        </w:rPr>
        <w:t xml:space="preserve">. </w:t>
      </w:r>
    </w:p>
    <w:p w14:paraId="7B2CFF62" w14:textId="4177C73D" w:rsidR="00ED49F0" w:rsidRPr="00ED49F0" w:rsidRDefault="00ED49F0" w:rsidP="00ED49F0">
      <w:pPr>
        <w:pStyle w:val="Textoindependiente"/>
        <w:spacing w:after="0" w:line="360" w:lineRule="auto"/>
        <w:jc w:val="both"/>
        <w:rPr>
          <w:rFonts w:ascii="ITC Avant Garde" w:eastAsia="Times New Roman" w:hAnsi="ITC Avant Garde"/>
          <w:bCs/>
          <w:color w:val="000000"/>
          <w:sz w:val="19"/>
          <w:szCs w:val="19"/>
          <w:lang w:eastAsia="es-MX"/>
        </w:rPr>
      </w:pPr>
      <w:r w:rsidRPr="00ED49F0">
        <w:rPr>
          <w:rFonts w:ascii="ITC Avant Garde" w:eastAsia="Times New Roman" w:hAnsi="ITC Avant Garde"/>
          <w:b/>
          <w:bCs/>
          <w:color w:val="000000"/>
          <w:sz w:val="19"/>
          <w:szCs w:val="19"/>
          <w:lang w:eastAsia="es-MX"/>
        </w:rPr>
        <w:t>Unidad Administrativa:</w:t>
      </w:r>
      <w:r w:rsidRPr="00ED49F0">
        <w:rPr>
          <w:rFonts w:ascii="ITC Avant Garde" w:eastAsia="Times New Roman" w:hAnsi="ITC Avant Garde"/>
          <w:bCs/>
          <w:color w:val="000000"/>
          <w:sz w:val="19"/>
          <w:szCs w:val="19"/>
          <w:lang w:eastAsia="es-MX"/>
        </w:rPr>
        <w:t xml:space="preserve"> Secretaría Técnica del Pleno</w:t>
      </w:r>
      <w:r w:rsidRPr="00ED49F0">
        <w:rPr>
          <w:rFonts w:ascii="ITC Avant Garde" w:eastAsia="Times New Roman" w:hAnsi="ITC Avant Garde"/>
          <w:bCs/>
          <w:color w:val="000000"/>
          <w:sz w:val="19"/>
          <w:szCs w:val="19"/>
          <w:lang w:eastAsia="es-MX"/>
        </w:rPr>
        <w:t>.</w:t>
      </w:r>
    </w:p>
    <w:p w14:paraId="410B3DAD" w14:textId="0048C953" w:rsidR="00ED49F0" w:rsidRPr="00ED49F0" w:rsidRDefault="00ED49F0" w:rsidP="00ED49F0">
      <w:pPr>
        <w:pStyle w:val="Textoindependiente"/>
        <w:spacing w:after="0" w:line="360" w:lineRule="auto"/>
        <w:jc w:val="both"/>
        <w:rPr>
          <w:rFonts w:ascii="ITC Avant Garde" w:hAnsi="ITC Avant Garde" w:cs="Tahoma"/>
          <w:color w:val="000000"/>
          <w:sz w:val="19"/>
          <w:szCs w:val="19"/>
          <w:lang w:eastAsia="es-MX"/>
        </w:rPr>
      </w:pPr>
      <w:r w:rsidRPr="00ED49F0">
        <w:rPr>
          <w:rFonts w:ascii="ITC Avant Garde" w:eastAsia="Times New Roman" w:hAnsi="ITC Avant Garde"/>
          <w:b/>
          <w:bCs/>
          <w:color w:val="000000"/>
          <w:sz w:val="19"/>
          <w:szCs w:val="19"/>
          <w:lang w:eastAsia="es-MX"/>
        </w:rPr>
        <w:t>Clasificación:</w:t>
      </w:r>
      <w:r w:rsidRPr="00ED49F0">
        <w:rPr>
          <w:rFonts w:ascii="ITC Avant Garde" w:eastAsia="Times New Roman" w:hAnsi="ITC Avant Garde"/>
          <w:bCs/>
          <w:color w:val="000000"/>
          <w:sz w:val="19"/>
          <w:szCs w:val="19"/>
          <w:lang w:eastAsia="es-MX"/>
        </w:rPr>
        <w:t xml:space="preserve"> </w:t>
      </w:r>
      <w:r w:rsidRPr="00ED49F0">
        <w:rPr>
          <w:rFonts w:ascii="ITC Avant Garde" w:hAnsi="ITC Avant Garde"/>
          <w:sz w:val="19"/>
          <w:szCs w:val="19"/>
        </w:rPr>
        <w:t>Confidencial</w:t>
      </w:r>
      <w:r w:rsidRPr="00ED49F0">
        <w:rPr>
          <w:rFonts w:ascii="ITC Avant Garde" w:hAnsi="ITC Avant Garde"/>
          <w:sz w:val="19"/>
          <w:szCs w:val="19"/>
        </w:rPr>
        <w:t>,</w:t>
      </w:r>
      <w:r w:rsidRPr="00ED49F0">
        <w:rPr>
          <w:rFonts w:ascii="ITC Avant Garde" w:hAnsi="ITC Avant Garde"/>
          <w:b/>
          <w:sz w:val="19"/>
          <w:szCs w:val="19"/>
        </w:rPr>
        <w:t xml:space="preserve"> </w:t>
      </w:r>
      <w:r w:rsidRPr="00ED49F0">
        <w:rPr>
          <w:rFonts w:ascii="ITC Avant Garde" w:hAnsi="ITC Avant Garde" w:cs="Tahoma"/>
          <w:color w:val="000000"/>
          <w:sz w:val="19"/>
          <w:szCs w:val="19"/>
          <w:lang w:eastAsia="es-MX"/>
        </w:rPr>
        <w:t>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Concesiones de Telecomunicaciones, remitida mediante oficio IFT/223/UCS/DG-CTEL/1240/2017 de fecha 9 de junio de 2017</w:t>
      </w:r>
      <w:r w:rsidRPr="00ED49F0">
        <w:rPr>
          <w:rFonts w:ascii="ITC Avant Garde" w:hAnsi="ITC Avant Garde" w:cs="Tahoma"/>
          <w:color w:val="000000"/>
          <w:sz w:val="19"/>
          <w:szCs w:val="19"/>
          <w:lang w:eastAsia="es-MX"/>
        </w:rPr>
        <w:t>.</w:t>
      </w:r>
    </w:p>
    <w:p w14:paraId="56794652" w14:textId="5BB89B8B" w:rsidR="00ED49F0" w:rsidRPr="00ED49F0" w:rsidRDefault="00ED49F0" w:rsidP="00ED49F0">
      <w:pPr>
        <w:pStyle w:val="Textoindependiente"/>
        <w:spacing w:after="0" w:line="360" w:lineRule="auto"/>
        <w:jc w:val="both"/>
        <w:rPr>
          <w:rFonts w:ascii="ITC Avant Garde" w:eastAsia="Times New Roman" w:hAnsi="ITC Avant Garde"/>
          <w:bCs/>
          <w:color w:val="000000"/>
          <w:sz w:val="19"/>
          <w:szCs w:val="19"/>
          <w:lang w:eastAsia="es-MX"/>
        </w:rPr>
      </w:pPr>
      <w:r w:rsidRPr="00ED49F0">
        <w:rPr>
          <w:rFonts w:ascii="ITC Avant Garde" w:eastAsia="Times New Roman" w:hAnsi="ITC Avant Garde"/>
          <w:b/>
          <w:bCs/>
          <w:color w:val="000000"/>
          <w:sz w:val="19"/>
          <w:szCs w:val="19"/>
          <w:lang w:eastAsia="es-MX"/>
        </w:rPr>
        <w:t>Núm. de Resolución:</w:t>
      </w:r>
      <w:r w:rsidRPr="00ED49F0">
        <w:rPr>
          <w:rFonts w:ascii="ITC Avant Garde" w:eastAsia="Times New Roman" w:hAnsi="ITC Avant Garde"/>
          <w:bCs/>
          <w:color w:val="000000"/>
          <w:sz w:val="19"/>
          <w:szCs w:val="19"/>
          <w:lang w:eastAsia="es-MX"/>
        </w:rPr>
        <w:t xml:space="preserve"> </w:t>
      </w:r>
      <w:r w:rsidRPr="00ED49F0">
        <w:rPr>
          <w:rFonts w:ascii="ITC Avant Garde" w:hAnsi="ITC Avant Garde"/>
          <w:sz w:val="19"/>
          <w:szCs w:val="19"/>
        </w:rPr>
        <w:t>P/IFT/260417/195.</w:t>
      </w:r>
    </w:p>
    <w:p w14:paraId="058BAA49" w14:textId="25CF41EA" w:rsidR="00ED49F0" w:rsidRPr="00ED49F0" w:rsidRDefault="00ED49F0" w:rsidP="00ED49F0">
      <w:pPr>
        <w:pStyle w:val="Textoindependiente"/>
        <w:spacing w:after="0" w:line="360" w:lineRule="auto"/>
        <w:jc w:val="both"/>
        <w:rPr>
          <w:rFonts w:ascii="ITC Avant Garde" w:eastAsia="Times New Roman" w:hAnsi="ITC Avant Garde"/>
          <w:bCs/>
          <w:color w:val="000000"/>
          <w:sz w:val="19"/>
          <w:szCs w:val="19"/>
          <w:lang w:eastAsia="es-MX"/>
        </w:rPr>
      </w:pPr>
      <w:r w:rsidRPr="00ED49F0">
        <w:rPr>
          <w:rFonts w:ascii="ITC Avant Garde" w:eastAsia="Times New Roman" w:hAnsi="ITC Avant Garde"/>
          <w:b/>
          <w:bCs/>
          <w:color w:val="000000"/>
          <w:sz w:val="19"/>
          <w:szCs w:val="19"/>
          <w:lang w:eastAsia="es-MX"/>
        </w:rPr>
        <w:t>Descripción del asunto:</w:t>
      </w:r>
      <w:r w:rsidRPr="00ED49F0">
        <w:rPr>
          <w:rFonts w:ascii="ITC Avant Garde" w:eastAsia="Times New Roman" w:hAnsi="ITC Avant Garde"/>
          <w:bCs/>
          <w:color w:val="000000"/>
          <w:sz w:val="19"/>
          <w:szCs w:val="19"/>
          <w:lang w:eastAsia="es-MX"/>
        </w:rPr>
        <w:t xml:space="preserve"> </w:t>
      </w:r>
      <w:r w:rsidRPr="00ED49F0">
        <w:rPr>
          <w:rFonts w:ascii="ITC Avant Garde" w:hAnsi="ITC Avant Garde"/>
          <w:sz w:val="19"/>
          <w:szCs w:val="19"/>
        </w:rPr>
        <w:t>Resolución mediante la cual el Pleno del Instituto Federal de Telecomunicaciones autoriza la enajenación de acciones de la empresa Tele Comarca, S.A. de C.V., titular de una concesión para instalar, operar y explotar una red pública de telecomunicaciones y de una concesión para usar, aprovechar y explotar bandas de frecuencias del espectro radioeléctrico.</w:t>
      </w:r>
    </w:p>
    <w:p w14:paraId="6F40E5EA" w14:textId="1FE3B8C5" w:rsidR="00ED49F0" w:rsidRPr="00ED49F0" w:rsidRDefault="00ED49F0" w:rsidP="00ED49F0">
      <w:pPr>
        <w:pStyle w:val="Textoindependiente"/>
        <w:spacing w:after="0" w:line="360" w:lineRule="auto"/>
        <w:jc w:val="both"/>
        <w:rPr>
          <w:rFonts w:ascii="ITC Avant Garde" w:hAnsi="ITC Avant Garde"/>
          <w:sz w:val="19"/>
          <w:szCs w:val="19"/>
        </w:rPr>
      </w:pPr>
      <w:r w:rsidRPr="00ED49F0">
        <w:rPr>
          <w:rFonts w:ascii="ITC Avant Garde" w:eastAsia="Times New Roman" w:hAnsi="ITC Avant Garde"/>
          <w:b/>
          <w:bCs/>
          <w:color w:val="000000"/>
          <w:sz w:val="19"/>
          <w:szCs w:val="19"/>
          <w:lang w:eastAsia="es-MX"/>
        </w:rPr>
        <w:t>Fundamento legal:</w:t>
      </w:r>
      <w:r w:rsidRPr="00ED49F0">
        <w:rPr>
          <w:rFonts w:ascii="ITC Avant Garde" w:eastAsia="Times New Roman" w:hAnsi="ITC Avant Garde"/>
          <w:bCs/>
          <w:color w:val="000000"/>
          <w:sz w:val="19"/>
          <w:szCs w:val="19"/>
          <w:lang w:eastAsia="es-MX"/>
        </w:rPr>
        <w:t xml:space="preserve"> </w:t>
      </w:r>
      <w:r w:rsidRPr="00ED49F0">
        <w:rPr>
          <w:rFonts w:ascii="ITC Avant Garde" w:hAnsi="ITC Avant Garde"/>
          <w:sz w:val="19"/>
          <w:szCs w:val="19"/>
        </w:rPr>
        <w:t>Confidencial con fundamento en el artículo 113 de la Ley Federal de Transparencia y Acceso a la Información Pública; 116 de la Ley General de Transparencia y Acceso a la Información Pública; y artículos Trigésimo Octavo</w:t>
      </w:r>
      <w:r w:rsidR="008172FD">
        <w:rPr>
          <w:rFonts w:ascii="ITC Avant Garde" w:hAnsi="ITC Avant Garde"/>
          <w:sz w:val="19"/>
          <w:szCs w:val="19"/>
        </w:rPr>
        <w:t xml:space="preserve"> y Cuadragésimo, fracción I </w:t>
      </w:r>
      <w:bookmarkStart w:id="0" w:name="_GoBack"/>
      <w:bookmarkEnd w:id="0"/>
      <w:r w:rsidRPr="00ED49F0">
        <w:rPr>
          <w:rFonts w:ascii="ITC Avant Garde" w:hAnsi="ITC Avant Garde"/>
          <w:sz w:val="19"/>
          <w:szCs w:val="19"/>
        </w:rPr>
        <w:t xml:space="preserve">del </w:t>
      </w:r>
      <w:r w:rsidRPr="00ED49F0">
        <w:rPr>
          <w:rFonts w:ascii="ITC Avant Garde" w:hAnsi="ITC Avant Garde"/>
          <w:i/>
          <w:sz w:val="19"/>
          <w:szCs w:val="19"/>
        </w:rPr>
        <w:t>“Acuerdo del Consejo Nacional del Sistema de Datos Personales, por el que se aprueban los Lineamientos Generales en materia de Clasificación y Desclasificación de la Información, así como para la Elaboración de Versiones Públicas”</w:t>
      </w:r>
      <w:r w:rsidRPr="00ED49F0">
        <w:rPr>
          <w:rFonts w:ascii="ITC Avant Garde" w:hAnsi="ITC Avant Garde"/>
          <w:sz w:val="19"/>
          <w:szCs w:val="19"/>
        </w:rPr>
        <w:t>, publicado en el Diario Oficial de la Federación el 15 de abril de 2016.</w:t>
      </w:r>
    </w:p>
    <w:p w14:paraId="3F8AD750" w14:textId="0A4E7E1D" w:rsidR="00ED49F0" w:rsidRPr="00ED49F0" w:rsidRDefault="00ED49F0" w:rsidP="00ED49F0">
      <w:pPr>
        <w:pStyle w:val="Textoindependiente"/>
        <w:spacing w:after="0" w:line="360" w:lineRule="auto"/>
        <w:jc w:val="both"/>
        <w:rPr>
          <w:rFonts w:ascii="ITC Avant Garde" w:eastAsia="Times New Roman" w:hAnsi="ITC Avant Garde"/>
          <w:bCs/>
          <w:color w:val="000000"/>
          <w:sz w:val="19"/>
          <w:szCs w:val="19"/>
          <w:lang w:eastAsia="es-MX"/>
        </w:rPr>
      </w:pPr>
      <w:r w:rsidRPr="00ED49F0">
        <w:rPr>
          <w:rFonts w:ascii="ITC Avant Garde" w:eastAsia="Times New Roman" w:hAnsi="ITC Avant Garde"/>
          <w:b/>
          <w:bCs/>
          <w:color w:val="000000"/>
          <w:sz w:val="19"/>
          <w:szCs w:val="19"/>
          <w:lang w:eastAsia="es-MX"/>
        </w:rPr>
        <w:t>Motivación:</w:t>
      </w:r>
      <w:r w:rsidRPr="00ED49F0">
        <w:rPr>
          <w:rFonts w:ascii="ITC Avant Garde" w:eastAsia="Times New Roman" w:hAnsi="ITC Avant Garde"/>
          <w:bCs/>
          <w:color w:val="000000"/>
          <w:sz w:val="19"/>
          <w:szCs w:val="19"/>
          <w:lang w:eastAsia="es-MX"/>
        </w:rPr>
        <w:t xml:space="preserve"> </w:t>
      </w:r>
      <w:r w:rsidRPr="00ED49F0">
        <w:rPr>
          <w:rFonts w:ascii="ITC Avant Garde" w:hAnsi="ITC Avant Garde"/>
          <w:sz w:val="19"/>
          <w:szCs w:val="19"/>
        </w:rPr>
        <w:t>Contiene información referente al patrimonio de una persona moral, que fue presentada con dicho carácter por los particulares.</w:t>
      </w:r>
    </w:p>
    <w:p w14:paraId="4C72EE74" w14:textId="77777777" w:rsidR="00ED49F0" w:rsidRPr="00ED49F0" w:rsidRDefault="00ED49F0" w:rsidP="00ED49F0">
      <w:pPr>
        <w:pStyle w:val="Textoindependiente"/>
        <w:spacing w:after="0" w:line="360" w:lineRule="auto"/>
        <w:jc w:val="both"/>
        <w:rPr>
          <w:rFonts w:ascii="ITC Avant Garde" w:eastAsia="Times New Roman" w:hAnsi="ITC Avant Garde"/>
          <w:bCs/>
          <w:color w:val="000000"/>
          <w:sz w:val="19"/>
          <w:szCs w:val="19"/>
          <w:lang w:eastAsia="es-MX"/>
        </w:rPr>
      </w:pPr>
      <w:r w:rsidRPr="00ED49F0">
        <w:rPr>
          <w:rFonts w:ascii="ITC Avant Garde" w:eastAsia="Times New Roman" w:hAnsi="ITC Avant Garde"/>
          <w:b/>
          <w:bCs/>
          <w:color w:val="000000"/>
          <w:sz w:val="19"/>
          <w:szCs w:val="19"/>
          <w:lang w:eastAsia="es-MX"/>
        </w:rPr>
        <w:t>Secciones Confidenciales:</w:t>
      </w:r>
      <w:r w:rsidRPr="00ED49F0">
        <w:rPr>
          <w:rFonts w:ascii="ITC Avant Garde" w:eastAsia="Times New Roman" w:hAnsi="ITC Avant Garde"/>
          <w:bCs/>
          <w:color w:val="000000"/>
          <w:sz w:val="19"/>
          <w:szCs w:val="19"/>
          <w:lang w:eastAsia="es-MX"/>
        </w:rPr>
        <w:t xml:space="preserve"> Las secciones marcadas en color azul con la inscripción que dice </w:t>
      </w:r>
      <w:r w:rsidRPr="00ED49F0">
        <w:rPr>
          <w:rFonts w:ascii="ITC Avant Garde" w:eastAsia="Times New Roman" w:hAnsi="ITC Avant Garde"/>
          <w:b/>
          <w:bCs/>
          <w:color w:val="0000CC"/>
          <w:sz w:val="19"/>
          <w:szCs w:val="19"/>
          <w:lang w:eastAsia="es-MX"/>
        </w:rPr>
        <w:t>“CONFIDENCIAL POR LEY”</w:t>
      </w:r>
      <w:r w:rsidRPr="00ED49F0">
        <w:rPr>
          <w:rFonts w:ascii="ITC Avant Garde" w:eastAsia="Times New Roman" w:hAnsi="ITC Avant Garde"/>
          <w:bCs/>
          <w:color w:val="000000"/>
          <w:sz w:val="19"/>
          <w:szCs w:val="19"/>
          <w:lang w:eastAsia="es-MX"/>
        </w:rPr>
        <w:t>.</w:t>
      </w:r>
    </w:p>
    <w:p w14:paraId="0B53F00F" w14:textId="77777777" w:rsidR="00ED49F0" w:rsidRDefault="00ED49F0" w:rsidP="00ED49F0">
      <w:pPr>
        <w:pStyle w:val="Default"/>
        <w:spacing w:line="360" w:lineRule="auto"/>
        <w:ind w:right="-377"/>
        <w:jc w:val="both"/>
        <w:rPr>
          <w:rFonts w:ascii="ITC Avant Garde" w:eastAsia="Times New Roman" w:hAnsi="ITC Avant Garde" w:cs="Times New Roman"/>
          <w:bCs/>
          <w:sz w:val="19"/>
          <w:szCs w:val="19"/>
        </w:rPr>
        <w:sectPr w:rsidR="00ED49F0" w:rsidSect="00CF08A8">
          <w:headerReference w:type="even" r:id="rId8"/>
          <w:footerReference w:type="default" r:id="rId9"/>
          <w:headerReference w:type="first" r:id="rId10"/>
          <w:pgSz w:w="12240" w:h="15840"/>
          <w:pgMar w:top="2268" w:right="1418" w:bottom="1418" w:left="1418" w:header="709" w:footer="709" w:gutter="0"/>
          <w:cols w:space="708"/>
          <w:docGrid w:linePitch="360"/>
        </w:sectPr>
      </w:pPr>
      <w:r w:rsidRPr="00ED49F0">
        <w:rPr>
          <w:rFonts w:ascii="ITC Avant Garde" w:eastAsia="Times New Roman" w:hAnsi="ITC Avant Garde" w:cs="Times New Roman"/>
          <w:bCs/>
          <w:sz w:val="19"/>
          <w:szCs w:val="19"/>
        </w:rPr>
        <w:t>Fin de la leyenda.</w:t>
      </w:r>
    </w:p>
    <w:p w14:paraId="7E2F0931" w14:textId="77777777" w:rsidR="00701578" w:rsidRPr="00701578" w:rsidRDefault="00D42CA3" w:rsidP="00701578">
      <w:pPr>
        <w:pStyle w:val="Ttulo1"/>
        <w:spacing w:after="240" w:line="240" w:lineRule="auto"/>
        <w:jc w:val="both"/>
        <w:rPr>
          <w:rFonts w:ascii="ITC Avant Garde" w:hAnsi="ITC Avant Garde"/>
          <w:b/>
          <w:color w:val="000000" w:themeColor="text1"/>
          <w:sz w:val="22"/>
          <w:szCs w:val="22"/>
          <w:lang w:eastAsia="es-MX"/>
        </w:rPr>
      </w:pPr>
      <w:r w:rsidRPr="00701578">
        <w:rPr>
          <w:rFonts w:ascii="ITC Avant Garde" w:hAnsi="ITC Avant Garde"/>
          <w:b/>
          <w:color w:val="000000" w:themeColor="text1"/>
          <w:sz w:val="22"/>
          <w:szCs w:val="22"/>
          <w:lang w:eastAsia="es-MX"/>
        </w:rPr>
        <w:lastRenderedPageBreak/>
        <w:t xml:space="preserve">RESOLUCIÓN </w:t>
      </w:r>
      <w:r w:rsidR="001B7EA2" w:rsidRPr="00701578">
        <w:rPr>
          <w:rFonts w:ascii="ITC Avant Garde" w:hAnsi="ITC Avant Garde"/>
          <w:b/>
          <w:color w:val="000000" w:themeColor="text1"/>
          <w:sz w:val="22"/>
          <w:szCs w:val="22"/>
          <w:lang w:eastAsia="es-MX"/>
        </w:rPr>
        <w:t>MEDIANTE</w:t>
      </w:r>
      <w:r w:rsidRPr="00701578">
        <w:rPr>
          <w:rFonts w:ascii="ITC Avant Garde" w:hAnsi="ITC Avant Garde"/>
          <w:b/>
          <w:color w:val="000000" w:themeColor="text1"/>
          <w:sz w:val="22"/>
          <w:szCs w:val="22"/>
          <w:lang w:eastAsia="es-MX"/>
        </w:rPr>
        <w:t xml:space="preserve"> LA CUAL EL PLENO DEL INSTITUTO FEDERAL DE TELECOMUNICACIONES AUTORIZA LA ENAJENACIÓN DE ACCIONES DE </w:t>
      </w:r>
      <w:r w:rsidR="00221CD0" w:rsidRPr="00701578">
        <w:rPr>
          <w:rFonts w:ascii="ITC Avant Garde" w:hAnsi="ITC Avant Garde"/>
          <w:b/>
          <w:color w:val="000000" w:themeColor="text1"/>
          <w:sz w:val="22"/>
          <w:szCs w:val="22"/>
          <w:lang w:eastAsia="es-MX"/>
        </w:rPr>
        <w:t xml:space="preserve">LA EMPRESA </w:t>
      </w:r>
      <w:r w:rsidR="00B7035D" w:rsidRPr="00701578">
        <w:rPr>
          <w:rFonts w:ascii="ITC Avant Garde" w:hAnsi="ITC Avant Garde"/>
          <w:b/>
          <w:color w:val="000000" w:themeColor="text1"/>
          <w:sz w:val="22"/>
          <w:szCs w:val="22"/>
          <w:lang w:eastAsia="es-MX"/>
        </w:rPr>
        <w:t>TELE COMARCA</w:t>
      </w:r>
      <w:r w:rsidR="00D74C66" w:rsidRPr="00701578">
        <w:rPr>
          <w:rFonts w:ascii="ITC Avant Garde" w:hAnsi="ITC Avant Garde"/>
          <w:b/>
          <w:color w:val="000000" w:themeColor="text1"/>
          <w:sz w:val="22"/>
          <w:szCs w:val="22"/>
          <w:lang w:eastAsia="es-MX"/>
        </w:rPr>
        <w:t>, S.A. DE C.V.</w:t>
      </w:r>
      <w:r w:rsidRPr="00701578">
        <w:rPr>
          <w:rFonts w:ascii="ITC Avant Garde" w:hAnsi="ITC Avant Garde"/>
          <w:b/>
          <w:color w:val="000000" w:themeColor="text1"/>
          <w:sz w:val="22"/>
          <w:szCs w:val="22"/>
          <w:lang w:eastAsia="es-MX"/>
        </w:rPr>
        <w:t xml:space="preserve">, </w:t>
      </w:r>
      <w:r w:rsidR="00065E2F" w:rsidRPr="00701578">
        <w:rPr>
          <w:rFonts w:ascii="ITC Avant Garde" w:hAnsi="ITC Avant Garde"/>
          <w:b/>
          <w:color w:val="000000" w:themeColor="text1"/>
          <w:sz w:val="22"/>
          <w:szCs w:val="22"/>
          <w:lang w:eastAsia="es-MX"/>
        </w:rPr>
        <w:t>TITULAR DE UNA C</w:t>
      </w:r>
      <w:r w:rsidR="00460AB4" w:rsidRPr="00701578">
        <w:rPr>
          <w:rFonts w:ascii="ITC Avant Garde" w:hAnsi="ITC Avant Garde"/>
          <w:b/>
          <w:color w:val="000000" w:themeColor="text1"/>
          <w:sz w:val="22"/>
          <w:szCs w:val="22"/>
          <w:lang w:eastAsia="es-MX"/>
        </w:rPr>
        <w:t xml:space="preserve">ONCESIÓN </w:t>
      </w:r>
      <w:r w:rsidRPr="00701578">
        <w:rPr>
          <w:rFonts w:ascii="ITC Avant Garde" w:hAnsi="ITC Avant Garde"/>
          <w:b/>
          <w:color w:val="000000" w:themeColor="text1"/>
          <w:sz w:val="22"/>
          <w:szCs w:val="22"/>
          <w:lang w:eastAsia="es-MX"/>
        </w:rPr>
        <w:t>PARA INSTALAR, OPERAR Y EXPLOTAR UNA RED PÚBLICA DE TELECOMUNICACIONES</w:t>
      </w:r>
      <w:r w:rsidR="00023EF7" w:rsidRPr="00701578">
        <w:rPr>
          <w:rFonts w:ascii="ITC Avant Garde" w:hAnsi="ITC Avant Garde"/>
          <w:b/>
          <w:color w:val="000000" w:themeColor="text1"/>
          <w:sz w:val="22"/>
          <w:szCs w:val="22"/>
          <w:lang w:eastAsia="es-MX"/>
        </w:rPr>
        <w:t xml:space="preserve"> </w:t>
      </w:r>
      <w:r w:rsidR="000074C9" w:rsidRPr="00701578">
        <w:rPr>
          <w:rFonts w:ascii="ITC Avant Garde" w:hAnsi="ITC Avant Garde"/>
          <w:b/>
          <w:color w:val="000000" w:themeColor="text1"/>
          <w:sz w:val="22"/>
          <w:szCs w:val="22"/>
          <w:lang w:eastAsia="es-MX"/>
        </w:rPr>
        <w:t xml:space="preserve">Y </w:t>
      </w:r>
      <w:r w:rsidR="00460AB4" w:rsidRPr="00701578">
        <w:rPr>
          <w:rFonts w:ascii="ITC Avant Garde" w:hAnsi="ITC Avant Garde"/>
          <w:b/>
          <w:color w:val="000000" w:themeColor="text1"/>
          <w:sz w:val="22"/>
          <w:szCs w:val="22"/>
          <w:lang w:eastAsia="es-MX"/>
        </w:rPr>
        <w:t xml:space="preserve">DE </w:t>
      </w:r>
      <w:r w:rsidR="00065E2F" w:rsidRPr="00701578">
        <w:rPr>
          <w:rFonts w:ascii="ITC Avant Garde" w:hAnsi="ITC Avant Garde"/>
          <w:b/>
          <w:color w:val="000000" w:themeColor="text1"/>
          <w:sz w:val="22"/>
          <w:szCs w:val="22"/>
          <w:lang w:eastAsia="es-MX"/>
        </w:rPr>
        <w:t>UNA</w:t>
      </w:r>
      <w:r w:rsidR="00460AB4" w:rsidRPr="00701578">
        <w:rPr>
          <w:rFonts w:ascii="ITC Avant Garde" w:hAnsi="ITC Avant Garde"/>
          <w:b/>
          <w:color w:val="000000" w:themeColor="text1"/>
          <w:sz w:val="22"/>
          <w:szCs w:val="22"/>
          <w:lang w:eastAsia="es-MX"/>
        </w:rPr>
        <w:t xml:space="preserve"> CONCESIÓN </w:t>
      </w:r>
      <w:r w:rsidR="000074C9" w:rsidRPr="00701578">
        <w:rPr>
          <w:rFonts w:ascii="ITC Avant Garde" w:hAnsi="ITC Avant Garde"/>
          <w:b/>
          <w:color w:val="000000" w:themeColor="text1"/>
          <w:sz w:val="22"/>
          <w:szCs w:val="22"/>
          <w:lang w:eastAsia="es-MX"/>
        </w:rPr>
        <w:t>PARA USAR</w:t>
      </w:r>
      <w:r w:rsidR="00C45B0F" w:rsidRPr="00701578">
        <w:rPr>
          <w:rFonts w:ascii="ITC Avant Garde" w:hAnsi="ITC Avant Garde"/>
          <w:b/>
          <w:color w:val="000000" w:themeColor="text1"/>
          <w:sz w:val="22"/>
          <w:szCs w:val="22"/>
          <w:lang w:eastAsia="es-MX"/>
        </w:rPr>
        <w:t>,</w:t>
      </w:r>
      <w:r w:rsidR="000074C9" w:rsidRPr="00701578">
        <w:rPr>
          <w:rFonts w:ascii="ITC Avant Garde" w:hAnsi="ITC Avant Garde"/>
          <w:b/>
          <w:color w:val="000000" w:themeColor="text1"/>
          <w:sz w:val="22"/>
          <w:szCs w:val="22"/>
          <w:lang w:eastAsia="es-MX"/>
        </w:rPr>
        <w:t xml:space="preserve"> APROVECHAR Y EXPLO</w:t>
      </w:r>
      <w:r w:rsidR="00460AB4" w:rsidRPr="00701578">
        <w:rPr>
          <w:rFonts w:ascii="ITC Avant Garde" w:hAnsi="ITC Avant Garde"/>
          <w:b/>
          <w:color w:val="000000" w:themeColor="text1"/>
          <w:sz w:val="22"/>
          <w:szCs w:val="22"/>
          <w:lang w:eastAsia="es-MX"/>
        </w:rPr>
        <w:t>T</w:t>
      </w:r>
      <w:r w:rsidR="000074C9" w:rsidRPr="00701578">
        <w:rPr>
          <w:rFonts w:ascii="ITC Avant Garde" w:hAnsi="ITC Avant Garde"/>
          <w:b/>
          <w:color w:val="000000" w:themeColor="text1"/>
          <w:sz w:val="22"/>
          <w:szCs w:val="22"/>
          <w:lang w:eastAsia="es-MX"/>
        </w:rPr>
        <w:t>AR BANDAS DE FRECUENCIAS DEL ESPECTRO RADIOELÉCTRICO</w:t>
      </w:r>
      <w:r w:rsidR="00460AB4" w:rsidRPr="00701578">
        <w:rPr>
          <w:rFonts w:ascii="ITC Avant Garde" w:hAnsi="ITC Avant Garde"/>
          <w:b/>
          <w:color w:val="000000" w:themeColor="text1"/>
          <w:sz w:val="22"/>
          <w:szCs w:val="22"/>
          <w:lang w:eastAsia="es-MX"/>
        </w:rPr>
        <w:t>.</w:t>
      </w:r>
    </w:p>
    <w:p w14:paraId="7B3EF3A8" w14:textId="77777777" w:rsidR="00701578" w:rsidRPr="00701578" w:rsidRDefault="00CE0F87" w:rsidP="00701578">
      <w:pPr>
        <w:pStyle w:val="Ttulo2"/>
        <w:spacing w:before="240" w:after="240"/>
        <w:jc w:val="center"/>
        <w:rPr>
          <w:rFonts w:ascii="ITC Avant Garde" w:hAnsi="ITC Avant Garde"/>
          <w:b/>
          <w:color w:val="000000" w:themeColor="text1"/>
          <w:sz w:val="22"/>
          <w:szCs w:val="22"/>
        </w:rPr>
      </w:pPr>
      <w:r w:rsidRPr="00701578">
        <w:rPr>
          <w:rFonts w:ascii="ITC Avant Garde" w:hAnsi="ITC Avant Garde"/>
          <w:b/>
          <w:color w:val="000000" w:themeColor="text1"/>
          <w:sz w:val="22"/>
          <w:szCs w:val="22"/>
        </w:rPr>
        <w:t>ANTECEDENTES</w:t>
      </w:r>
    </w:p>
    <w:p w14:paraId="427466D0" w14:textId="6D80A4CB" w:rsidR="00701578" w:rsidRPr="00701578" w:rsidRDefault="00E133E1" w:rsidP="00701578">
      <w:pPr>
        <w:pStyle w:val="Prrafodelista"/>
        <w:numPr>
          <w:ilvl w:val="0"/>
          <w:numId w:val="4"/>
        </w:numPr>
        <w:spacing w:before="240" w:after="240"/>
        <w:ind w:left="567" w:hanging="709"/>
        <w:jc w:val="both"/>
        <w:rPr>
          <w:rFonts w:ascii="ITC Avant Garde" w:hAnsi="ITC Avant Garde" w:cs="Arial"/>
          <w:sz w:val="22"/>
          <w:szCs w:val="22"/>
          <w:lang w:eastAsia="es-MX"/>
        </w:rPr>
      </w:pPr>
      <w:r w:rsidRPr="00701578">
        <w:rPr>
          <w:rFonts w:ascii="ITC Avant Garde" w:hAnsi="ITC Avant Garde" w:cs="Arial"/>
          <w:b/>
          <w:bCs/>
          <w:sz w:val="22"/>
          <w:szCs w:val="22"/>
          <w:lang w:eastAsia="es-MX"/>
        </w:rPr>
        <w:t xml:space="preserve">Otorgamiento de la </w:t>
      </w:r>
      <w:r w:rsidR="00877BCE" w:rsidRPr="00701578">
        <w:rPr>
          <w:rFonts w:ascii="ITC Avant Garde" w:hAnsi="ITC Avant Garde" w:cs="Arial"/>
          <w:b/>
          <w:bCs/>
          <w:sz w:val="22"/>
          <w:szCs w:val="22"/>
          <w:lang w:eastAsia="es-MX"/>
        </w:rPr>
        <w:t xml:space="preserve">Concesión </w:t>
      </w:r>
      <w:r w:rsidRPr="00701578">
        <w:rPr>
          <w:rFonts w:ascii="ITC Avant Garde" w:hAnsi="ITC Avant Garde" w:cs="Arial"/>
          <w:b/>
          <w:bCs/>
          <w:sz w:val="22"/>
          <w:szCs w:val="22"/>
          <w:lang w:eastAsia="es-MX"/>
        </w:rPr>
        <w:t xml:space="preserve">de </w:t>
      </w:r>
      <w:r w:rsidR="00877BCE" w:rsidRPr="00701578">
        <w:rPr>
          <w:rFonts w:ascii="ITC Avant Garde" w:hAnsi="ITC Avant Garde" w:cs="Arial"/>
          <w:b/>
          <w:bCs/>
          <w:sz w:val="22"/>
          <w:szCs w:val="22"/>
          <w:lang w:eastAsia="es-MX"/>
        </w:rPr>
        <w:t>Bandas</w:t>
      </w:r>
      <w:r w:rsidRPr="00701578">
        <w:rPr>
          <w:rFonts w:ascii="ITC Avant Garde" w:hAnsi="ITC Avant Garde" w:cs="Arial"/>
          <w:b/>
          <w:bCs/>
          <w:sz w:val="22"/>
          <w:szCs w:val="22"/>
          <w:lang w:eastAsia="es-MX"/>
        </w:rPr>
        <w:t xml:space="preserve">. </w:t>
      </w:r>
      <w:r w:rsidRPr="00701578">
        <w:rPr>
          <w:rFonts w:ascii="ITC Avant Garde" w:hAnsi="ITC Avant Garde" w:cs="Arial"/>
          <w:sz w:val="22"/>
          <w:szCs w:val="22"/>
          <w:lang w:eastAsia="es-MX"/>
        </w:rPr>
        <w:t>El 23 de noviembre de 1998, la Secretaría de Comunicaciones y Transportes (la “Secretaría”) otorgó a favor de</w:t>
      </w:r>
      <w:r w:rsidR="004438C6" w:rsidRPr="00701578">
        <w:rPr>
          <w:rFonts w:ascii="ITC Avant Garde" w:hAnsi="ITC Avant Garde" w:cs="Arial"/>
          <w:sz w:val="22"/>
          <w:szCs w:val="22"/>
          <w:lang w:eastAsia="es-MX"/>
        </w:rPr>
        <w:t xml:space="preserve"> Ultra</w:t>
      </w:r>
      <w:r w:rsidRPr="00701578">
        <w:rPr>
          <w:rFonts w:ascii="ITC Avant Garde" w:hAnsi="ITC Avant Garde" w:cs="Arial"/>
          <w:sz w:val="22"/>
          <w:szCs w:val="22"/>
          <w:lang w:eastAsia="es-MX"/>
        </w:rPr>
        <w:t xml:space="preserve"> </w:t>
      </w:r>
      <w:r w:rsidR="004438C6" w:rsidRPr="00701578">
        <w:rPr>
          <w:rFonts w:ascii="ITC Avant Garde" w:hAnsi="ITC Avant Garde" w:cs="Arial"/>
          <w:sz w:val="22"/>
          <w:szCs w:val="22"/>
          <w:lang w:eastAsia="es-MX"/>
        </w:rPr>
        <w:t>TV de Torreón, S.A. de C.V.</w:t>
      </w:r>
      <w:r w:rsidRPr="00701578">
        <w:rPr>
          <w:rFonts w:ascii="ITC Avant Garde" w:hAnsi="ITC Avant Garde" w:cs="Arial"/>
          <w:sz w:val="22"/>
          <w:szCs w:val="22"/>
          <w:lang w:eastAsia="es-MX"/>
        </w:rPr>
        <w:t xml:space="preserve"> </w:t>
      </w:r>
      <w:r w:rsidRPr="00701578">
        <w:rPr>
          <w:rFonts w:ascii="ITC Avant Garde" w:hAnsi="ITC Avant Garde"/>
          <w:bCs/>
          <w:color w:val="000000"/>
          <w:sz w:val="22"/>
          <w:szCs w:val="22"/>
          <w:lang w:eastAsia="es-MX"/>
        </w:rPr>
        <w:t xml:space="preserve">un título de concesiones </w:t>
      </w:r>
      <w:r w:rsidRPr="00701578">
        <w:rPr>
          <w:rFonts w:ascii="ITC Avant Garde" w:hAnsi="ITC Avant Garde"/>
          <w:bCs/>
          <w:color w:val="000000"/>
          <w:sz w:val="22"/>
          <w:szCs w:val="22"/>
          <w:lang w:val="es-MX" w:eastAsia="es-MX"/>
        </w:rPr>
        <w:t>para usar, aprovechar y explotar una banda de frecuencias del espectro radioeléctrico para uso determinado</w:t>
      </w:r>
      <w:r w:rsidR="00C24E1B" w:rsidRPr="00701578">
        <w:rPr>
          <w:rFonts w:ascii="ITC Avant Garde" w:hAnsi="ITC Avant Garde"/>
          <w:bCs/>
          <w:color w:val="000000"/>
          <w:sz w:val="22"/>
          <w:szCs w:val="22"/>
          <w:lang w:val="es-MX" w:eastAsia="es-MX"/>
        </w:rPr>
        <w:t xml:space="preserve"> en los Estado</w:t>
      </w:r>
      <w:r w:rsidR="006A2902" w:rsidRPr="00701578">
        <w:rPr>
          <w:rFonts w:ascii="ITC Avant Garde" w:hAnsi="ITC Avant Garde"/>
          <w:bCs/>
          <w:color w:val="000000"/>
          <w:sz w:val="22"/>
          <w:szCs w:val="22"/>
          <w:lang w:val="es-MX" w:eastAsia="es-MX"/>
        </w:rPr>
        <w:t>s</w:t>
      </w:r>
      <w:r w:rsidR="00C24E1B" w:rsidRPr="00701578">
        <w:rPr>
          <w:rFonts w:ascii="ITC Avant Garde" w:hAnsi="ITC Avant Garde"/>
          <w:bCs/>
          <w:color w:val="000000"/>
          <w:sz w:val="22"/>
          <w:szCs w:val="22"/>
          <w:lang w:val="es-MX" w:eastAsia="es-MX"/>
        </w:rPr>
        <w:t xml:space="preserve"> Unidos Mexicanos, para la prestación de los servicios de televisión y audio restringidos,</w:t>
      </w:r>
      <w:r w:rsidR="001A0116" w:rsidRPr="00701578">
        <w:rPr>
          <w:rFonts w:ascii="ITC Avant Garde" w:hAnsi="ITC Avant Garde"/>
          <w:bCs/>
          <w:color w:val="000000"/>
          <w:sz w:val="22"/>
          <w:szCs w:val="22"/>
          <w:lang w:val="es-MX" w:eastAsia="es-MX"/>
        </w:rPr>
        <w:t xml:space="preserve"> de conformidad con las condiciones establecidas en los anexos A y B de la concesión de red pública de telecomunicaciones que se señala en el siguiente Antecedente,</w:t>
      </w:r>
      <w:r w:rsidR="00C24E1B" w:rsidRPr="00701578">
        <w:rPr>
          <w:rFonts w:ascii="ITC Avant Garde" w:hAnsi="ITC Avant Garde"/>
          <w:bCs/>
          <w:color w:val="000000"/>
          <w:sz w:val="22"/>
          <w:szCs w:val="22"/>
          <w:lang w:val="es-MX" w:eastAsia="es-MX"/>
        </w:rPr>
        <w:t xml:space="preserve"> </w:t>
      </w:r>
      <w:r w:rsidR="003669D6" w:rsidRPr="00701578">
        <w:rPr>
          <w:rFonts w:ascii="ITC Avant Garde" w:hAnsi="ITC Avant Garde" w:cs="Arial"/>
          <w:sz w:val="22"/>
          <w:szCs w:val="22"/>
          <w:lang w:eastAsia="es-MX"/>
        </w:rPr>
        <w:t xml:space="preserve">en </w:t>
      </w:r>
      <w:r w:rsidR="003669D6" w:rsidRPr="00701578">
        <w:rPr>
          <w:rFonts w:ascii="ITC Avant Garde" w:hAnsi="ITC Avant Garde" w:cs="Arial"/>
          <w:bCs/>
          <w:sz w:val="22"/>
          <w:szCs w:val="22"/>
          <w:lang w:eastAsia="es-MX"/>
        </w:rPr>
        <w:t xml:space="preserve">Torreón (Comarca Lagunera), Gómez Palacio, San Pedro, Matamoros, Francisco I. Madero, </w:t>
      </w:r>
      <w:proofErr w:type="spellStart"/>
      <w:r w:rsidR="003669D6" w:rsidRPr="00701578">
        <w:rPr>
          <w:rFonts w:ascii="ITC Avant Garde" w:hAnsi="ITC Avant Garde" w:cs="Arial"/>
          <w:bCs/>
          <w:sz w:val="22"/>
          <w:szCs w:val="22"/>
          <w:lang w:eastAsia="es-MX"/>
        </w:rPr>
        <w:t>Cuencamé</w:t>
      </w:r>
      <w:proofErr w:type="spellEnd"/>
      <w:r w:rsidR="003669D6" w:rsidRPr="00701578">
        <w:rPr>
          <w:rFonts w:ascii="ITC Avant Garde" w:hAnsi="ITC Avant Garde" w:cs="Arial"/>
          <w:bCs/>
          <w:sz w:val="22"/>
          <w:szCs w:val="22"/>
          <w:lang w:eastAsia="es-MX"/>
        </w:rPr>
        <w:t xml:space="preserve">, </w:t>
      </w:r>
      <w:proofErr w:type="spellStart"/>
      <w:r w:rsidR="003669D6" w:rsidRPr="00701578">
        <w:rPr>
          <w:rFonts w:ascii="ITC Avant Garde" w:hAnsi="ITC Avant Garde" w:cs="Arial"/>
          <w:bCs/>
          <w:sz w:val="22"/>
          <w:szCs w:val="22"/>
          <w:lang w:eastAsia="es-MX"/>
        </w:rPr>
        <w:t>Tlahualilo</w:t>
      </w:r>
      <w:proofErr w:type="spellEnd"/>
      <w:r w:rsidR="003669D6" w:rsidRPr="00701578">
        <w:rPr>
          <w:rFonts w:ascii="ITC Avant Garde" w:hAnsi="ITC Avant Garde" w:cs="Arial"/>
          <w:bCs/>
          <w:sz w:val="22"/>
          <w:szCs w:val="22"/>
          <w:lang w:eastAsia="es-MX"/>
        </w:rPr>
        <w:t xml:space="preserve">, </w:t>
      </w:r>
      <w:proofErr w:type="spellStart"/>
      <w:r w:rsidR="003669D6" w:rsidRPr="00701578">
        <w:rPr>
          <w:rFonts w:ascii="ITC Avant Garde" w:hAnsi="ITC Avant Garde" w:cs="Arial"/>
          <w:bCs/>
          <w:sz w:val="22"/>
          <w:szCs w:val="22"/>
          <w:lang w:eastAsia="es-MX"/>
        </w:rPr>
        <w:t>Mapimi</w:t>
      </w:r>
      <w:proofErr w:type="spellEnd"/>
      <w:r w:rsidR="003669D6" w:rsidRPr="00701578">
        <w:rPr>
          <w:rFonts w:ascii="ITC Avant Garde" w:hAnsi="ITC Avant Garde" w:cs="Arial"/>
          <w:bCs/>
          <w:sz w:val="22"/>
          <w:szCs w:val="22"/>
          <w:lang w:eastAsia="es-MX"/>
        </w:rPr>
        <w:t xml:space="preserve">, Viesca, </w:t>
      </w:r>
      <w:r w:rsidR="006B26FD" w:rsidRPr="00701578">
        <w:rPr>
          <w:rFonts w:ascii="ITC Avant Garde" w:hAnsi="ITC Avant Garde" w:cs="Arial"/>
          <w:bCs/>
          <w:sz w:val="22"/>
          <w:szCs w:val="22"/>
          <w:lang w:eastAsia="es-MX"/>
        </w:rPr>
        <w:t>Nazas, Rodeo, General Simón Bolí</w:t>
      </w:r>
      <w:r w:rsidR="003669D6" w:rsidRPr="00701578">
        <w:rPr>
          <w:rFonts w:ascii="ITC Avant Garde" w:hAnsi="ITC Avant Garde" w:cs="Arial"/>
          <w:bCs/>
          <w:sz w:val="22"/>
          <w:szCs w:val="22"/>
          <w:lang w:eastAsia="es-MX"/>
        </w:rPr>
        <w:t xml:space="preserve">var, Santa Clara, San Juan de Guadalupe, San Pedro del Gallo, y San Luis del Cordero, Coahuila y Durango, </w:t>
      </w:r>
      <w:r w:rsidR="004438C6" w:rsidRPr="00701578">
        <w:rPr>
          <w:rFonts w:ascii="ITC Avant Garde" w:hAnsi="ITC Avant Garde"/>
          <w:bCs/>
          <w:color w:val="000000"/>
          <w:sz w:val="22"/>
          <w:szCs w:val="22"/>
          <w:lang w:val="es-MX" w:eastAsia="es-MX"/>
        </w:rPr>
        <w:t xml:space="preserve">con una vigencia de 20 (veinte) años </w:t>
      </w:r>
      <w:r w:rsidR="004438C6" w:rsidRPr="00701578">
        <w:rPr>
          <w:rFonts w:ascii="ITC Avant Garde" w:hAnsi="ITC Avant Garde"/>
          <w:bCs/>
          <w:color w:val="000000"/>
          <w:sz w:val="22"/>
          <w:szCs w:val="22"/>
          <w:lang w:eastAsia="es-MX"/>
        </w:rPr>
        <w:t>contados a partir de la fecha de su otorgamiento</w:t>
      </w:r>
      <w:r w:rsidR="000F134B" w:rsidRPr="00701578">
        <w:rPr>
          <w:rFonts w:ascii="ITC Avant Garde" w:hAnsi="ITC Avant Garde"/>
          <w:bCs/>
          <w:color w:val="000000"/>
          <w:sz w:val="22"/>
          <w:szCs w:val="22"/>
          <w:lang w:eastAsia="es-MX"/>
        </w:rPr>
        <w:t xml:space="preserve">, y </w:t>
      </w:r>
      <w:r w:rsidR="004438C6" w:rsidRPr="00701578">
        <w:rPr>
          <w:rFonts w:ascii="ITC Avant Garde" w:hAnsi="ITC Avant Garde"/>
          <w:bCs/>
          <w:color w:val="000000"/>
          <w:sz w:val="22"/>
          <w:szCs w:val="22"/>
          <w:lang w:eastAsia="es-MX"/>
        </w:rPr>
        <w:t xml:space="preserve">vencimiento al 23 de noviembre de 2018 </w:t>
      </w:r>
      <w:r w:rsidR="004438C6" w:rsidRPr="00701578">
        <w:rPr>
          <w:rFonts w:ascii="ITC Avant Garde" w:hAnsi="ITC Avant Garde"/>
          <w:bCs/>
          <w:color w:val="000000"/>
          <w:sz w:val="22"/>
          <w:szCs w:val="22"/>
          <w:lang w:val="es-MX" w:eastAsia="es-MX"/>
        </w:rPr>
        <w:t xml:space="preserve">(la “Concesión de Bandas”), </w:t>
      </w:r>
      <w:r w:rsidR="00C24E1B" w:rsidRPr="00701578">
        <w:rPr>
          <w:rFonts w:ascii="ITC Avant Garde" w:hAnsi="ITC Avant Garde"/>
          <w:bCs/>
          <w:color w:val="000000"/>
          <w:sz w:val="22"/>
          <w:szCs w:val="22"/>
          <w:lang w:val="es-MX" w:eastAsia="es-MX"/>
        </w:rPr>
        <w:t>utilizando las siguientes bandas de frecuencias:</w:t>
      </w:r>
    </w:p>
    <w:tbl>
      <w:tblPr>
        <w:tblStyle w:val="Tablanormal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Otorgamiento Concesión de Bandas"/>
        <w:tblDescription w:val="En una tabla de 6 columnas, se proporciona los canales y frecuencias de la Concesión. "/>
      </w:tblPr>
      <w:tblGrid>
        <w:gridCol w:w="755"/>
        <w:gridCol w:w="1204"/>
        <w:gridCol w:w="755"/>
        <w:gridCol w:w="1204"/>
        <w:gridCol w:w="755"/>
        <w:gridCol w:w="1204"/>
      </w:tblGrid>
      <w:tr w:rsidR="009A7724" w:rsidRPr="00701578" w14:paraId="014319AE" w14:textId="260F9E37" w:rsidTr="00701578">
        <w:trPr>
          <w:trHeight w:val="252"/>
          <w:tblHeader/>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6A6A6" w:themeFill="background1" w:themeFillShade="A6"/>
            <w:vAlign w:val="center"/>
          </w:tcPr>
          <w:p w14:paraId="206A8610" w14:textId="35EF0830" w:rsidR="009A7724" w:rsidRPr="00701578" w:rsidRDefault="009A7724"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color w:val="000000"/>
                <w:sz w:val="18"/>
                <w:szCs w:val="18"/>
                <w:lang w:eastAsia="es-MX"/>
              </w:rPr>
              <w:t>Canal</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shd w:val="clear" w:color="auto" w:fill="A6A6A6" w:themeFill="background1" w:themeFillShade="A6"/>
            <w:vAlign w:val="center"/>
          </w:tcPr>
          <w:p w14:paraId="2371D7FB" w14:textId="77777777" w:rsidR="009A7724" w:rsidRPr="00701578" w:rsidRDefault="009A7724" w:rsidP="00701578">
            <w:pPr>
              <w:pStyle w:val="Prrafodelista"/>
              <w:ind w:left="0"/>
              <w:jc w:val="center"/>
              <w:rPr>
                <w:rFonts w:ascii="ITC Avant Garde" w:hAnsi="ITC Avant Garde"/>
                <w:b/>
                <w:bCs/>
                <w:color w:val="000000"/>
                <w:sz w:val="18"/>
                <w:szCs w:val="18"/>
                <w:lang w:val="es-MX" w:eastAsia="es-MX"/>
              </w:rPr>
            </w:pPr>
            <w:r w:rsidRPr="00701578">
              <w:rPr>
                <w:rFonts w:ascii="ITC Avant Garde" w:hAnsi="ITC Avant Garde"/>
                <w:b/>
                <w:bCs/>
                <w:color w:val="000000"/>
                <w:sz w:val="18"/>
                <w:szCs w:val="18"/>
                <w:lang w:val="es-MX" w:eastAsia="es-MX"/>
              </w:rPr>
              <w:t>Frecuencia</w:t>
            </w:r>
          </w:p>
          <w:p w14:paraId="440F4DAE" w14:textId="6177777F" w:rsidR="009A7724" w:rsidRPr="00701578" w:rsidRDefault="009A7724"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color w:val="000000"/>
                <w:sz w:val="18"/>
                <w:szCs w:val="18"/>
                <w:lang w:eastAsia="es-MX"/>
              </w:rPr>
              <w:t>(MHz)</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6A6A6" w:themeFill="background1" w:themeFillShade="A6"/>
            <w:vAlign w:val="center"/>
          </w:tcPr>
          <w:p w14:paraId="1F017D1F" w14:textId="3C2830E8" w:rsidR="009A7724" w:rsidRPr="00701578" w:rsidRDefault="009A7724"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color w:val="000000"/>
                <w:sz w:val="18"/>
                <w:szCs w:val="18"/>
                <w:lang w:eastAsia="es-MX"/>
              </w:rPr>
              <w:t>Canal</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shd w:val="clear" w:color="auto" w:fill="A6A6A6" w:themeFill="background1" w:themeFillShade="A6"/>
            <w:vAlign w:val="center"/>
          </w:tcPr>
          <w:p w14:paraId="4BD472C3" w14:textId="77777777" w:rsidR="009A7724" w:rsidRPr="00701578" w:rsidRDefault="009A7724" w:rsidP="00701578">
            <w:pPr>
              <w:pStyle w:val="Prrafodelista"/>
              <w:ind w:left="0"/>
              <w:jc w:val="center"/>
              <w:rPr>
                <w:rFonts w:ascii="ITC Avant Garde" w:hAnsi="ITC Avant Garde"/>
                <w:b/>
                <w:bCs/>
                <w:color w:val="000000"/>
                <w:sz w:val="18"/>
                <w:szCs w:val="18"/>
                <w:lang w:val="es-MX" w:eastAsia="es-MX"/>
              </w:rPr>
            </w:pPr>
            <w:r w:rsidRPr="00701578">
              <w:rPr>
                <w:rFonts w:ascii="ITC Avant Garde" w:hAnsi="ITC Avant Garde"/>
                <w:b/>
                <w:bCs/>
                <w:color w:val="000000"/>
                <w:sz w:val="18"/>
                <w:szCs w:val="18"/>
                <w:lang w:val="es-MX" w:eastAsia="es-MX"/>
              </w:rPr>
              <w:t>Frecuencia</w:t>
            </w:r>
          </w:p>
          <w:p w14:paraId="6405B882" w14:textId="304378B5" w:rsidR="009A7724" w:rsidRPr="00701578" w:rsidRDefault="009A7724"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color w:val="000000"/>
                <w:sz w:val="18"/>
                <w:szCs w:val="18"/>
                <w:lang w:eastAsia="es-MX"/>
              </w:rPr>
              <w:t>(MHz</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6A6A6" w:themeFill="background1" w:themeFillShade="A6"/>
            <w:vAlign w:val="center"/>
          </w:tcPr>
          <w:p w14:paraId="4B0B4EAF" w14:textId="7D1B40A5" w:rsidR="009A7724" w:rsidRPr="00701578" w:rsidRDefault="009A7724"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color w:val="000000"/>
                <w:sz w:val="18"/>
                <w:szCs w:val="18"/>
                <w:lang w:eastAsia="es-MX"/>
              </w:rPr>
              <w:t>Canal</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shd w:val="clear" w:color="auto" w:fill="A6A6A6" w:themeFill="background1" w:themeFillShade="A6"/>
            <w:vAlign w:val="center"/>
          </w:tcPr>
          <w:p w14:paraId="3F57DB05" w14:textId="77777777" w:rsidR="009A7724" w:rsidRPr="00701578" w:rsidRDefault="009A7724" w:rsidP="00701578">
            <w:pPr>
              <w:pStyle w:val="Prrafodelista"/>
              <w:ind w:left="0"/>
              <w:jc w:val="center"/>
              <w:rPr>
                <w:rFonts w:ascii="ITC Avant Garde" w:hAnsi="ITC Avant Garde"/>
                <w:b/>
                <w:bCs/>
                <w:color w:val="000000"/>
                <w:sz w:val="18"/>
                <w:szCs w:val="18"/>
                <w:lang w:val="es-MX" w:eastAsia="es-MX"/>
              </w:rPr>
            </w:pPr>
            <w:r w:rsidRPr="00701578">
              <w:rPr>
                <w:rFonts w:ascii="ITC Avant Garde" w:hAnsi="ITC Avant Garde"/>
                <w:b/>
                <w:bCs/>
                <w:color w:val="000000"/>
                <w:sz w:val="18"/>
                <w:szCs w:val="18"/>
                <w:lang w:val="es-MX" w:eastAsia="es-MX"/>
              </w:rPr>
              <w:t>Frecuencia</w:t>
            </w:r>
          </w:p>
          <w:p w14:paraId="27C692D8" w14:textId="287A29DB" w:rsidR="009A7724" w:rsidRPr="00701578" w:rsidRDefault="009A7724"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color w:val="000000"/>
                <w:sz w:val="18"/>
                <w:szCs w:val="18"/>
                <w:lang w:eastAsia="es-MX"/>
              </w:rPr>
              <w:t>(MHz)</w:t>
            </w:r>
          </w:p>
        </w:tc>
      </w:tr>
      <w:tr w:rsidR="009A7724" w:rsidRPr="00701578" w14:paraId="57386490" w14:textId="5DDE21D5" w:rsidTr="00701578">
        <w:trPr>
          <w:cnfStyle w:val="000000100000" w:firstRow="0" w:lastRow="0" w:firstColumn="0" w:lastColumn="0" w:oddVBand="0" w:evenVBand="0" w:oddHBand="1" w:evenHBand="0" w:firstRowFirstColumn="0" w:firstRowLastColumn="0" w:lastRowFirstColumn="0" w:lastRowLastColumn="0"/>
          <w:trHeight w:val="252"/>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2B552B5" w14:textId="2E19DC33"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A1</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CEFE165" w14:textId="3F302FA2"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2500-2506</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7A9C4F4" w14:textId="6CE916BC"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E1</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E7677AE" w14:textId="277A97BD"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2596-2602</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98BB0B8" w14:textId="198BF9C6"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G1</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3A28134" w14:textId="71A484A2"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2644-2650</w:t>
            </w:r>
          </w:p>
        </w:tc>
      </w:tr>
      <w:tr w:rsidR="009A7724" w:rsidRPr="00701578" w14:paraId="34FEF351" w14:textId="7252B961" w:rsidTr="00701578">
        <w:trPr>
          <w:trHeight w:val="252"/>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51D1838C" w14:textId="3121644C"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A2</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1EBD8A69" w14:textId="36A0344A"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2512-2518</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17C7E69E" w14:textId="451A1E10"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E2</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19D1E5CD" w14:textId="251BFB4A"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2608-2614</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15D515C5" w14:textId="29F9CFE9"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G2</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0AB4111F" w14:textId="4F811F08"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2656-2662</w:t>
            </w:r>
          </w:p>
        </w:tc>
      </w:tr>
      <w:tr w:rsidR="009A7724" w:rsidRPr="00701578" w14:paraId="376D94FE" w14:textId="68139A2D" w:rsidTr="00701578">
        <w:trPr>
          <w:cnfStyle w:val="000000100000" w:firstRow="0" w:lastRow="0" w:firstColumn="0" w:lastColumn="0" w:oddVBand="0" w:evenVBand="0" w:oddHBand="1" w:evenHBand="0" w:firstRowFirstColumn="0" w:firstRowLastColumn="0" w:lastRowFirstColumn="0" w:lastRowLastColumn="0"/>
          <w:trHeight w:val="252"/>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5F22EC0" w14:textId="6911944B" w:rsidR="009A7724" w:rsidRPr="00701578" w:rsidDel="008F565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A3</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74F93C9" w14:textId="3B02DDF0" w:rsidR="009A7724" w:rsidRPr="00701578" w:rsidDel="008F565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2524-2530</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991CB99" w14:textId="160017B8" w:rsidR="009A7724" w:rsidRPr="00701578" w:rsidDel="008F565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E3</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5A52633" w14:textId="3D840041" w:rsidR="009A7724" w:rsidRPr="00701578" w:rsidDel="008F565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2620-2626</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F9DD32A" w14:textId="6FA9F336" w:rsidR="009A7724" w:rsidRPr="00701578" w:rsidDel="008F565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G3</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B6E8A16" w14:textId="27904A34" w:rsidR="009A7724" w:rsidRPr="00701578" w:rsidDel="008F565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2668-2674</w:t>
            </w:r>
          </w:p>
        </w:tc>
      </w:tr>
      <w:tr w:rsidR="009A7724" w:rsidRPr="00701578" w14:paraId="0BAAA82F" w14:textId="731C9F79" w:rsidTr="00701578">
        <w:trPr>
          <w:trHeight w:val="252"/>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0D96EEF3" w14:textId="6272F588"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A4</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31E68BC3" w14:textId="78091EF8"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2536-2542</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10F53ACF" w14:textId="1C9AA166"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E4</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2BF1E945" w14:textId="0C0A8433"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2632-2638</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4EE99919" w14:textId="65E44917"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G4</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5966C1EE" w14:textId="657B6DA0"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2680-2686</w:t>
            </w:r>
          </w:p>
        </w:tc>
      </w:tr>
      <w:tr w:rsidR="009A7724" w:rsidRPr="00701578" w14:paraId="38A9169D" w14:textId="36BA998B" w:rsidTr="00701578">
        <w:trPr>
          <w:cnfStyle w:val="000000100000" w:firstRow="0" w:lastRow="0" w:firstColumn="0" w:lastColumn="0" w:oddVBand="0" w:evenVBand="0" w:oddHBand="1" w:evenHBand="0" w:firstRowFirstColumn="0" w:firstRowLastColumn="0" w:lastRowFirstColumn="0" w:lastRowLastColumn="0"/>
          <w:trHeight w:val="252"/>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027748F" w14:textId="6F425F02"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B1</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F089108" w14:textId="10F607AF"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2506-2512</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8F7690F" w14:textId="732E7854"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F1</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2D0EC8D" w14:textId="0A7E500E"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2602-2608</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7315EE8" w14:textId="01D4D58B"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H1</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0324DD7" w14:textId="4B2990EE"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2650-2656</w:t>
            </w:r>
          </w:p>
        </w:tc>
      </w:tr>
      <w:tr w:rsidR="009A7724" w:rsidRPr="00701578" w14:paraId="15F81C94" w14:textId="582B3137" w:rsidTr="00701578">
        <w:trPr>
          <w:trHeight w:val="252"/>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4F10ADB5" w14:textId="6043D28D"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B2</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17D50367" w14:textId="49917427"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2518-2524</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41C3AB99" w14:textId="58CB2A25"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F2</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59873724" w14:textId="2AD1CD0E"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2614-2620</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3AE2FE01" w14:textId="5D10F555"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H2</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25293D39" w14:textId="14A9D354"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2662-2668</w:t>
            </w:r>
          </w:p>
        </w:tc>
      </w:tr>
      <w:tr w:rsidR="009A7724" w:rsidRPr="00701578" w14:paraId="3F1DA2C8" w14:textId="4197E3F7" w:rsidTr="00701578">
        <w:trPr>
          <w:cnfStyle w:val="000000100000" w:firstRow="0" w:lastRow="0" w:firstColumn="0" w:lastColumn="0" w:oddVBand="0" w:evenVBand="0" w:oddHBand="1" w:evenHBand="0" w:firstRowFirstColumn="0" w:firstRowLastColumn="0" w:lastRowFirstColumn="0" w:lastRowLastColumn="0"/>
          <w:trHeight w:val="252"/>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E8401FC" w14:textId="24F14AC2"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B3</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90F0AAC" w14:textId="6C21E31E"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2530-2536</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1C06356" w14:textId="051CC28F"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F3</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CF5079D" w14:textId="4DB44CC1"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2626-2632</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F53B8A9" w14:textId="6EA0B4CA"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H3</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CD65752" w14:textId="521D0153"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2674-2680</w:t>
            </w:r>
          </w:p>
        </w:tc>
      </w:tr>
      <w:tr w:rsidR="009A7724" w:rsidRPr="00701578" w14:paraId="37ED6670" w14:textId="652DBC75" w:rsidTr="00701578">
        <w:trPr>
          <w:trHeight w:val="252"/>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6A8A49FC" w14:textId="57CDBEA8"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B4</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314039C2" w14:textId="6B12E5C4"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2542-2548</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01229BC0" w14:textId="3B6097C1"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F4</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68D6C62F" w14:textId="18F16A92"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2638-2644</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60781483" w14:textId="2644A458"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CITTX</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1BFAC146" w14:textId="3DC8B5C1" w:rsidR="009A7724" w:rsidRPr="00701578" w:rsidRDefault="009A7724"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color w:val="000000"/>
                <w:sz w:val="18"/>
                <w:szCs w:val="18"/>
                <w:lang w:eastAsia="es-MX"/>
              </w:rPr>
              <w:t>2686-2690</w:t>
            </w:r>
          </w:p>
        </w:tc>
      </w:tr>
    </w:tbl>
    <w:p w14:paraId="397CB32E" w14:textId="77777777" w:rsidR="00701578" w:rsidRPr="00701578" w:rsidRDefault="00E133E1" w:rsidP="00701578">
      <w:pPr>
        <w:pStyle w:val="Prrafodelista"/>
        <w:numPr>
          <w:ilvl w:val="0"/>
          <w:numId w:val="4"/>
        </w:numPr>
        <w:shd w:val="clear" w:color="auto" w:fill="FFFFFF"/>
        <w:spacing w:before="240" w:after="240"/>
        <w:ind w:left="567" w:hanging="709"/>
        <w:jc w:val="both"/>
        <w:rPr>
          <w:rFonts w:ascii="ITC Avant Garde" w:hAnsi="ITC Avant Garde" w:cs="Arial"/>
          <w:sz w:val="22"/>
          <w:szCs w:val="22"/>
          <w:lang w:eastAsia="es-MX"/>
        </w:rPr>
      </w:pPr>
      <w:r w:rsidRPr="00701578">
        <w:rPr>
          <w:rFonts w:ascii="ITC Avant Garde" w:hAnsi="ITC Avant Garde" w:cs="Arial"/>
          <w:b/>
          <w:bCs/>
          <w:sz w:val="22"/>
          <w:szCs w:val="22"/>
          <w:lang w:eastAsia="es-MX"/>
        </w:rPr>
        <w:t>Otorgamiento de la Concesión de Red.</w:t>
      </w:r>
      <w:r w:rsidR="00D920C3" w:rsidRPr="00701578">
        <w:rPr>
          <w:rFonts w:ascii="ITC Avant Garde" w:hAnsi="ITC Avant Garde" w:cs="Arial"/>
          <w:b/>
          <w:bCs/>
          <w:sz w:val="22"/>
          <w:szCs w:val="22"/>
          <w:lang w:eastAsia="es-MX"/>
        </w:rPr>
        <w:t xml:space="preserve"> </w:t>
      </w:r>
      <w:r w:rsidR="00D920C3" w:rsidRPr="00701578">
        <w:rPr>
          <w:rFonts w:ascii="ITC Avant Garde" w:hAnsi="ITC Avant Garde" w:cs="Arial"/>
          <w:bCs/>
          <w:sz w:val="22"/>
          <w:szCs w:val="22"/>
          <w:lang w:eastAsia="es-MX"/>
        </w:rPr>
        <w:t xml:space="preserve">El 23 de noviembre de 1998, la Secretaría otorgó a </w:t>
      </w:r>
      <w:r w:rsidR="00C37E53" w:rsidRPr="00701578">
        <w:rPr>
          <w:rFonts w:ascii="ITC Avant Garde" w:hAnsi="ITC Avant Garde" w:cs="Arial"/>
          <w:sz w:val="22"/>
          <w:szCs w:val="22"/>
          <w:lang w:eastAsia="es-MX"/>
        </w:rPr>
        <w:t xml:space="preserve">Ultra TV de Torreón, S.A. de C.V. </w:t>
      </w:r>
      <w:r w:rsidR="00D920C3" w:rsidRPr="00701578">
        <w:rPr>
          <w:rFonts w:ascii="ITC Avant Garde" w:hAnsi="ITC Avant Garde" w:cs="Arial"/>
          <w:bCs/>
          <w:sz w:val="22"/>
          <w:szCs w:val="22"/>
          <w:lang w:eastAsia="es-MX"/>
        </w:rPr>
        <w:t xml:space="preserve">un título de concesión para instalar, operar y explotar una red pública de telecomunicaciones, para la prestación de los servicios de televisión y audio restringidos, </w:t>
      </w:r>
      <w:r w:rsidR="001A0116" w:rsidRPr="00701578">
        <w:rPr>
          <w:rFonts w:ascii="ITC Avant Garde" w:hAnsi="ITC Avant Garde" w:cs="Arial"/>
          <w:bCs/>
          <w:sz w:val="22"/>
          <w:szCs w:val="22"/>
          <w:lang w:eastAsia="es-MX"/>
        </w:rPr>
        <w:t>en</w:t>
      </w:r>
      <w:r w:rsidR="00D920C3" w:rsidRPr="00701578">
        <w:rPr>
          <w:rFonts w:ascii="ITC Avant Garde" w:hAnsi="ITC Avant Garde" w:cs="Arial"/>
          <w:bCs/>
          <w:sz w:val="22"/>
          <w:szCs w:val="22"/>
          <w:lang w:eastAsia="es-MX"/>
        </w:rPr>
        <w:t xml:space="preserve"> </w:t>
      </w:r>
      <w:r w:rsidR="00ED6FE4" w:rsidRPr="00701578">
        <w:rPr>
          <w:rFonts w:ascii="ITC Avant Garde" w:hAnsi="ITC Avant Garde" w:cs="Arial"/>
          <w:bCs/>
          <w:sz w:val="22"/>
          <w:szCs w:val="22"/>
          <w:lang w:eastAsia="es-MX"/>
        </w:rPr>
        <w:t xml:space="preserve">la </w:t>
      </w:r>
      <w:r w:rsidR="00D920C3" w:rsidRPr="00701578">
        <w:rPr>
          <w:rFonts w:ascii="ITC Avant Garde" w:hAnsi="ITC Avant Garde" w:cs="Arial"/>
          <w:bCs/>
          <w:sz w:val="22"/>
          <w:szCs w:val="22"/>
          <w:lang w:eastAsia="es-MX"/>
        </w:rPr>
        <w:t xml:space="preserve">cobertura autorizada en la Concesión de Bandas, con una vigencia de </w:t>
      </w:r>
      <w:r w:rsidR="00877BCE" w:rsidRPr="00701578">
        <w:rPr>
          <w:rFonts w:ascii="ITC Avant Garde" w:hAnsi="ITC Avant Garde" w:cs="Arial"/>
          <w:sz w:val="22"/>
          <w:szCs w:val="22"/>
          <w:lang w:eastAsia="es-MX"/>
        </w:rPr>
        <w:t>20</w:t>
      </w:r>
      <w:r w:rsidR="00D920C3" w:rsidRPr="00701578">
        <w:rPr>
          <w:rFonts w:ascii="ITC Avant Garde" w:hAnsi="ITC Avant Garde" w:cs="Arial"/>
          <w:sz w:val="22"/>
          <w:szCs w:val="22"/>
          <w:lang w:eastAsia="es-MX"/>
        </w:rPr>
        <w:t xml:space="preserve"> años</w:t>
      </w:r>
      <w:r w:rsidR="00877BCE" w:rsidRPr="00701578">
        <w:rPr>
          <w:rFonts w:ascii="ITC Avant Garde" w:hAnsi="ITC Avant Garde" w:cs="Arial"/>
          <w:sz w:val="22"/>
          <w:szCs w:val="22"/>
          <w:lang w:eastAsia="es-MX"/>
        </w:rPr>
        <w:t xml:space="preserve"> contados</w:t>
      </w:r>
      <w:r w:rsidR="00D920C3" w:rsidRPr="00701578">
        <w:rPr>
          <w:rFonts w:ascii="ITC Avant Garde" w:hAnsi="ITC Avant Garde" w:cs="Arial"/>
          <w:sz w:val="22"/>
          <w:szCs w:val="22"/>
          <w:lang w:eastAsia="es-MX"/>
        </w:rPr>
        <w:t xml:space="preserve"> </w:t>
      </w:r>
      <w:r w:rsidR="00877BCE" w:rsidRPr="00701578">
        <w:rPr>
          <w:rFonts w:ascii="ITC Avant Garde" w:hAnsi="ITC Avant Garde"/>
          <w:bCs/>
          <w:color w:val="000000"/>
          <w:sz w:val="22"/>
          <w:szCs w:val="22"/>
          <w:lang w:eastAsia="es-MX"/>
        </w:rPr>
        <w:t>a partir de la fecha de su otorgamiento</w:t>
      </w:r>
      <w:r w:rsidR="000F134B" w:rsidRPr="00701578">
        <w:rPr>
          <w:rFonts w:ascii="ITC Avant Garde" w:hAnsi="ITC Avant Garde"/>
          <w:bCs/>
          <w:color w:val="000000"/>
          <w:sz w:val="22"/>
          <w:szCs w:val="22"/>
          <w:lang w:eastAsia="es-MX"/>
        </w:rPr>
        <w:t xml:space="preserve">, y </w:t>
      </w:r>
      <w:r w:rsidR="00877BCE" w:rsidRPr="00701578">
        <w:rPr>
          <w:rFonts w:ascii="ITC Avant Garde" w:hAnsi="ITC Avant Garde"/>
          <w:bCs/>
          <w:color w:val="000000"/>
          <w:sz w:val="22"/>
          <w:szCs w:val="22"/>
          <w:lang w:eastAsia="es-MX"/>
        </w:rPr>
        <w:t xml:space="preserve">vencimiento al 23 de noviembre de 2018 </w:t>
      </w:r>
      <w:r w:rsidR="00D920C3" w:rsidRPr="00701578">
        <w:rPr>
          <w:rFonts w:ascii="ITC Avant Garde" w:hAnsi="ITC Avant Garde" w:cs="Arial"/>
          <w:bCs/>
          <w:sz w:val="22"/>
          <w:szCs w:val="22"/>
          <w:lang w:eastAsia="es-MX"/>
        </w:rPr>
        <w:t>(la “Concesión de Red”)</w:t>
      </w:r>
      <w:r w:rsidR="00D920C3" w:rsidRPr="00701578">
        <w:rPr>
          <w:rFonts w:ascii="ITC Avant Garde" w:hAnsi="ITC Avant Garde" w:cs="Arial"/>
          <w:sz w:val="22"/>
          <w:szCs w:val="22"/>
          <w:lang w:eastAsia="es-MX"/>
        </w:rPr>
        <w:t>.</w:t>
      </w:r>
    </w:p>
    <w:p w14:paraId="1FC261B3" w14:textId="77777777" w:rsidR="00701578" w:rsidRPr="00701578" w:rsidRDefault="00ED6FE4" w:rsidP="00701578">
      <w:pPr>
        <w:pStyle w:val="Prrafodelista"/>
        <w:numPr>
          <w:ilvl w:val="0"/>
          <w:numId w:val="4"/>
        </w:numPr>
        <w:shd w:val="clear" w:color="auto" w:fill="FFFFFF"/>
        <w:spacing w:before="240" w:after="240"/>
        <w:ind w:left="567" w:hanging="709"/>
        <w:jc w:val="both"/>
        <w:rPr>
          <w:rFonts w:ascii="ITC Avant Garde" w:hAnsi="ITC Avant Garde" w:cs="Arial"/>
          <w:bCs/>
          <w:sz w:val="22"/>
          <w:szCs w:val="22"/>
          <w:lang w:eastAsia="es-MX"/>
        </w:rPr>
      </w:pPr>
      <w:r w:rsidRPr="00701578">
        <w:rPr>
          <w:rFonts w:ascii="ITC Avant Garde" w:hAnsi="ITC Avant Garde" w:cs="Arial"/>
          <w:b/>
          <w:bCs/>
          <w:sz w:val="22"/>
          <w:szCs w:val="22"/>
          <w:lang w:eastAsia="es-MX"/>
        </w:rPr>
        <w:lastRenderedPageBreak/>
        <w:t>Cambio de Denominación Social.</w:t>
      </w:r>
      <w:r w:rsidRPr="00701578">
        <w:rPr>
          <w:rFonts w:ascii="ITC Avant Garde" w:hAnsi="ITC Avant Garde" w:cs="Arial"/>
          <w:bCs/>
          <w:sz w:val="22"/>
          <w:szCs w:val="22"/>
          <w:lang w:eastAsia="es-MX"/>
        </w:rPr>
        <w:t xml:space="preserve"> Con oficio 2.1-2542 de fecha 15 de abril de 2009, la Secretaría autorizó a </w:t>
      </w:r>
      <w:r w:rsidRPr="00701578">
        <w:rPr>
          <w:rFonts w:ascii="ITC Avant Garde" w:hAnsi="ITC Avant Garde" w:cs="Arial"/>
          <w:sz w:val="22"/>
          <w:szCs w:val="22"/>
          <w:lang w:eastAsia="es-MX"/>
        </w:rPr>
        <w:t>Ultra TV de Torreón, S.A. de C.V</w:t>
      </w:r>
      <w:r w:rsidR="00000983" w:rsidRPr="00701578">
        <w:rPr>
          <w:rFonts w:ascii="ITC Avant Garde" w:hAnsi="ITC Avant Garde" w:cs="Arial"/>
          <w:sz w:val="22"/>
          <w:szCs w:val="22"/>
          <w:lang w:eastAsia="es-MX"/>
        </w:rPr>
        <w:t>.</w:t>
      </w:r>
      <w:r w:rsidRPr="00701578">
        <w:rPr>
          <w:rFonts w:ascii="ITC Avant Garde" w:hAnsi="ITC Avant Garde" w:cs="Arial"/>
          <w:bCs/>
          <w:sz w:val="22"/>
          <w:szCs w:val="22"/>
          <w:lang w:eastAsia="es-MX"/>
        </w:rPr>
        <w:t>, el cambio de denominación social para quedar como Tele Comarca, S.A. de C.V.</w:t>
      </w:r>
    </w:p>
    <w:p w14:paraId="278C72AC" w14:textId="77777777" w:rsidR="00701578" w:rsidRPr="00701578" w:rsidRDefault="00F54D23" w:rsidP="00701578">
      <w:pPr>
        <w:pStyle w:val="Prrafodelista"/>
        <w:numPr>
          <w:ilvl w:val="0"/>
          <w:numId w:val="4"/>
        </w:numPr>
        <w:shd w:val="clear" w:color="auto" w:fill="FFFFFF"/>
        <w:spacing w:before="240" w:after="240"/>
        <w:ind w:left="567" w:hanging="709"/>
        <w:jc w:val="both"/>
        <w:rPr>
          <w:rFonts w:ascii="ITC Avant Garde" w:hAnsi="ITC Avant Garde" w:cs="Arial"/>
          <w:sz w:val="22"/>
          <w:szCs w:val="22"/>
          <w:lang w:eastAsia="es-MX"/>
        </w:rPr>
      </w:pPr>
      <w:r w:rsidRPr="00701578">
        <w:rPr>
          <w:rFonts w:ascii="ITC Avant Garde" w:hAnsi="ITC Avant Garde" w:cs="Arial"/>
          <w:b/>
          <w:bCs/>
          <w:sz w:val="22"/>
          <w:szCs w:val="22"/>
          <w:lang w:eastAsia="es-MX"/>
        </w:rPr>
        <w:t>Decreto de Reforma Constitucional.</w:t>
      </w:r>
      <w:r w:rsidRPr="00701578">
        <w:rPr>
          <w:rFonts w:ascii="ITC Avant Garde" w:hAnsi="ITC Avant Garde"/>
          <w:b/>
          <w:bCs/>
          <w:lang w:eastAsia="es-MX"/>
        </w:rPr>
        <w:t xml:space="preserve"> </w:t>
      </w:r>
      <w:r w:rsidRPr="00701578">
        <w:rPr>
          <w:rFonts w:ascii="ITC Avant Garde" w:hAnsi="ITC Avant Garde" w:cs="Arial"/>
          <w:sz w:val="22"/>
          <w:szCs w:val="22"/>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 como un órgano autónomo que tiene por objeto el desarrollo eficiente de la radiodifusión y las telecomunicaciones.</w:t>
      </w:r>
    </w:p>
    <w:p w14:paraId="7F22E5E4" w14:textId="77777777" w:rsidR="00701578" w:rsidRPr="00701578" w:rsidRDefault="00877BCE" w:rsidP="00701578">
      <w:pPr>
        <w:pStyle w:val="Prrafodelista"/>
        <w:numPr>
          <w:ilvl w:val="0"/>
          <w:numId w:val="4"/>
        </w:numPr>
        <w:shd w:val="clear" w:color="auto" w:fill="FFFFFF"/>
        <w:spacing w:before="240" w:after="240"/>
        <w:ind w:left="567" w:hanging="709"/>
        <w:jc w:val="both"/>
        <w:rPr>
          <w:rFonts w:ascii="ITC Avant Garde" w:hAnsi="ITC Avant Garde" w:cs="Arial"/>
          <w:sz w:val="22"/>
          <w:szCs w:val="22"/>
          <w:lang w:eastAsia="es-MX"/>
        </w:rPr>
      </w:pPr>
      <w:r w:rsidRPr="00701578">
        <w:rPr>
          <w:rFonts w:ascii="ITC Avant Garde" w:hAnsi="ITC Avant Garde" w:cs="Arial"/>
          <w:b/>
          <w:bCs/>
          <w:sz w:val="22"/>
          <w:szCs w:val="22"/>
          <w:lang w:eastAsia="es-MX"/>
        </w:rPr>
        <w:t>Prórroga y modificación de la Concesión de Bandas.</w:t>
      </w:r>
      <w:r w:rsidR="00D462CC" w:rsidRPr="00701578">
        <w:rPr>
          <w:rFonts w:ascii="ITC Avant Garde" w:hAnsi="ITC Avant Garde" w:cs="Arial"/>
          <w:sz w:val="22"/>
          <w:szCs w:val="22"/>
          <w:lang w:eastAsia="es-MX"/>
        </w:rPr>
        <w:t xml:space="preserve"> </w:t>
      </w:r>
      <w:r w:rsidR="00460AB4" w:rsidRPr="00701578">
        <w:rPr>
          <w:rFonts w:ascii="ITC Avant Garde" w:hAnsi="ITC Avant Garde" w:cs="Arial"/>
          <w:sz w:val="22"/>
          <w:szCs w:val="22"/>
          <w:lang w:eastAsia="es-MX"/>
        </w:rPr>
        <w:t>El 6 de septiembre de 2013</w:t>
      </w:r>
      <w:r w:rsidR="009C60D2" w:rsidRPr="00701578">
        <w:rPr>
          <w:rFonts w:ascii="ITC Avant Garde" w:hAnsi="ITC Avant Garde" w:cs="Arial"/>
          <w:sz w:val="22"/>
          <w:szCs w:val="22"/>
          <w:lang w:eastAsia="es-MX"/>
        </w:rPr>
        <w:t xml:space="preserve">, la </w:t>
      </w:r>
      <w:r w:rsidRPr="00701578">
        <w:rPr>
          <w:rFonts w:ascii="ITC Avant Garde" w:hAnsi="ITC Avant Garde" w:cs="Arial"/>
          <w:sz w:val="22"/>
          <w:szCs w:val="22"/>
          <w:lang w:eastAsia="es-MX"/>
        </w:rPr>
        <w:t>Secretaría</w:t>
      </w:r>
      <w:r w:rsidR="009C60D2" w:rsidRPr="00701578">
        <w:rPr>
          <w:rFonts w:ascii="ITC Avant Garde" w:hAnsi="ITC Avant Garde" w:cs="Arial"/>
          <w:sz w:val="22"/>
          <w:szCs w:val="22"/>
          <w:lang w:eastAsia="es-MX"/>
        </w:rPr>
        <w:t xml:space="preserve"> otorgó a Tele </w:t>
      </w:r>
      <w:r w:rsidR="003B5D23" w:rsidRPr="00701578">
        <w:rPr>
          <w:rFonts w:ascii="ITC Avant Garde" w:hAnsi="ITC Avant Garde" w:cs="Arial"/>
          <w:sz w:val="22"/>
          <w:szCs w:val="22"/>
          <w:lang w:eastAsia="es-MX"/>
        </w:rPr>
        <w:t>Comarca</w:t>
      </w:r>
      <w:r w:rsidR="009C60D2" w:rsidRPr="00701578">
        <w:rPr>
          <w:rFonts w:ascii="ITC Avant Garde" w:hAnsi="ITC Avant Garde" w:cs="Arial"/>
          <w:sz w:val="22"/>
          <w:szCs w:val="22"/>
          <w:lang w:eastAsia="es-MX"/>
        </w:rPr>
        <w:t xml:space="preserve">, S.A. de C.V. </w:t>
      </w:r>
      <w:r w:rsidR="003B5D23" w:rsidRPr="00701578">
        <w:rPr>
          <w:rFonts w:ascii="ITC Avant Garde" w:hAnsi="ITC Avant Garde" w:cs="Arial"/>
          <w:sz w:val="22"/>
          <w:szCs w:val="22"/>
          <w:lang w:eastAsia="es-MX"/>
        </w:rPr>
        <w:t>la modificación</w:t>
      </w:r>
      <w:r w:rsidR="00404E6E" w:rsidRPr="00701578">
        <w:rPr>
          <w:rFonts w:ascii="ITC Avant Garde" w:hAnsi="ITC Avant Garde" w:cs="Arial"/>
          <w:sz w:val="22"/>
          <w:szCs w:val="22"/>
          <w:lang w:eastAsia="es-MX"/>
        </w:rPr>
        <w:t xml:space="preserve"> y prórroga</w:t>
      </w:r>
      <w:r w:rsidR="003B5D23" w:rsidRPr="00701578">
        <w:rPr>
          <w:rFonts w:ascii="ITC Avant Garde" w:hAnsi="ITC Avant Garde" w:cs="Arial"/>
          <w:sz w:val="22"/>
          <w:szCs w:val="22"/>
          <w:lang w:eastAsia="es-MX"/>
        </w:rPr>
        <w:t xml:space="preserve"> de la </w:t>
      </w:r>
      <w:r w:rsidRPr="00701578">
        <w:rPr>
          <w:rFonts w:ascii="ITC Avant Garde" w:hAnsi="ITC Avant Garde" w:cs="Arial"/>
          <w:sz w:val="22"/>
          <w:szCs w:val="22"/>
          <w:lang w:eastAsia="es-MX"/>
        </w:rPr>
        <w:t>Concesión de Bandas</w:t>
      </w:r>
      <w:r w:rsidR="003B5D23" w:rsidRPr="00701578">
        <w:rPr>
          <w:rFonts w:ascii="ITC Avant Garde" w:hAnsi="ITC Avant Garde" w:cs="Arial"/>
          <w:sz w:val="22"/>
          <w:szCs w:val="22"/>
          <w:lang w:eastAsia="es-MX"/>
        </w:rPr>
        <w:t xml:space="preserve">, </w:t>
      </w:r>
      <w:r w:rsidR="00000983" w:rsidRPr="00701578">
        <w:rPr>
          <w:rFonts w:ascii="ITC Avant Garde" w:hAnsi="ITC Avant Garde"/>
          <w:bCs/>
          <w:color w:val="000000"/>
          <w:sz w:val="22"/>
          <w:szCs w:val="22"/>
          <w:lang w:val="es-MX" w:eastAsia="es-MX"/>
        </w:rPr>
        <w:t xml:space="preserve">para continuar prestando los servicios de televisión y audio restringidos, </w:t>
      </w:r>
      <w:r w:rsidR="00E95B2D" w:rsidRPr="00701578">
        <w:rPr>
          <w:rFonts w:ascii="ITC Avant Garde" w:hAnsi="ITC Avant Garde"/>
          <w:bCs/>
          <w:color w:val="000000"/>
          <w:sz w:val="22"/>
          <w:szCs w:val="22"/>
          <w:lang w:val="es-MX" w:eastAsia="es-MX"/>
        </w:rPr>
        <w:t xml:space="preserve">en los términos indicados en la concesión de red pública de telecomunicaciones señalada en el siguiente Antecedente, </w:t>
      </w:r>
      <w:r w:rsidR="003B5D23" w:rsidRPr="00701578">
        <w:rPr>
          <w:rFonts w:ascii="ITC Avant Garde" w:hAnsi="ITC Avant Garde" w:cs="Arial"/>
          <w:sz w:val="22"/>
          <w:szCs w:val="22"/>
          <w:lang w:eastAsia="es-MX"/>
        </w:rPr>
        <w:t xml:space="preserve">con una vigencia de 10 años contados a </w:t>
      </w:r>
      <w:r w:rsidR="009616FD" w:rsidRPr="00701578">
        <w:rPr>
          <w:rFonts w:ascii="ITC Avant Garde" w:hAnsi="ITC Avant Garde" w:cs="Arial"/>
          <w:sz w:val="22"/>
          <w:szCs w:val="22"/>
          <w:lang w:eastAsia="es-MX"/>
        </w:rPr>
        <w:t>partir</w:t>
      </w:r>
      <w:r w:rsidR="003B5D23" w:rsidRPr="00701578">
        <w:rPr>
          <w:rFonts w:ascii="ITC Avant Garde" w:hAnsi="ITC Avant Garde" w:cs="Arial"/>
          <w:sz w:val="22"/>
          <w:szCs w:val="22"/>
          <w:lang w:eastAsia="es-MX"/>
        </w:rPr>
        <w:t xml:space="preserve"> del 24 de noviembre de 2018</w:t>
      </w:r>
      <w:r w:rsidR="00B950B5" w:rsidRPr="00701578">
        <w:rPr>
          <w:rFonts w:ascii="ITC Avant Garde" w:hAnsi="ITC Avant Garde" w:cs="Arial"/>
          <w:sz w:val="22"/>
          <w:szCs w:val="22"/>
          <w:lang w:eastAsia="es-MX"/>
        </w:rPr>
        <w:t xml:space="preserve">, y vencimiento </w:t>
      </w:r>
      <w:r w:rsidR="001A0116" w:rsidRPr="00701578">
        <w:rPr>
          <w:rFonts w:ascii="ITC Avant Garde" w:hAnsi="ITC Avant Garde" w:cs="Arial"/>
          <w:sz w:val="22"/>
          <w:szCs w:val="22"/>
          <w:lang w:eastAsia="es-MX"/>
        </w:rPr>
        <w:t>el 24 de noviembre de 202</w:t>
      </w:r>
      <w:r w:rsidR="00B950B5" w:rsidRPr="00701578">
        <w:rPr>
          <w:rFonts w:ascii="ITC Avant Garde" w:hAnsi="ITC Avant Garde" w:cs="Arial"/>
          <w:sz w:val="22"/>
          <w:szCs w:val="22"/>
          <w:lang w:eastAsia="es-MX"/>
        </w:rPr>
        <w:t>8</w:t>
      </w:r>
      <w:r w:rsidR="00000983" w:rsidRPr="00701578">
        <w:rPr>
          <w:rFonts w:ascii="ITC Avant Garde" w:hAnsi="ITC Avant Garde" w:cs="Arial"/>
          <w:sz w:val="22"/>
          <w:szCs w:val="22"/>
          <w:lang w:eastAsia="es-MX"/>
        </w:rPr>
        <w:t xml:space="preserve"> </w:t>
      </w:r>
      <w:r w:rsidR="009616FD" w:rsidRPr="00701578">
        <w:rPr>
          <w:rFonts w:ascii="ITC Avant Garde" w:hAnsi="ITC Avant Garde" w:cs="Arial"/>
          <w:sz w:val="22"/>
          <w:szCs w:val="22"/>
          <w:lang w:eastAsia="es-MX"/>
        </w:rPr>
        <w:t>(la “</w:t>
      </w:r>
      <w:r w:rsidRPr="00701578">
        <w:rPr>
          <w:rFonts w:ascii="ITC Avant Garde" w:hAnsi="ITC Avant Garde" w:cs="Arial"/>
          <w:sz w:val="22"/>
          <w:szCs w:val="22"/>
          <w:lang w:eastAsia="es-MX"/>
        </w:rPr>
        <w:t xml:space="preserve">Prórroga y Modificación de la </w:t>
      </w:r>
      <w:r w:rsidR="009616FD" w:rsidRPr="00701578">
        <w:rPr>
          <w:rFonts w:ascii="ITC Avant Garde" w:hAnsi="ITC Avant Garde" w:cs="Arial"/>
          <w:sz w:val="22"/>
          <w:szCs w:val="22"/>
          <w:lang w:eastAsia="es-MX"/>
        </w:rPr>
        <w:t>Concesión de Bandas”), utilizando las bandas de frecuencias ubicadas en el rango de 2500-2530 MHz para el segmento inferior</w:t>
      </w:r>
      <w:r w:rsidR="00B55A1F" w:rsidRPr="00701578">
        <w:rPr>
          <w:rFonts w:ascii="ITC Avant Garde" w:hAnsi="ITC Avant Garde" w:cs="Arial"/>
          <w:sz w:val="22"/>
          <w:szCs w:val="22"/>
          <w:lang w:eastAsia="es-MX"/>
        </w:rPr>
        <w:t>,</w:t>
      </w:r>
      <w:r w:rsidR="009616FD" w:rsidRPr="00701578">
        <w:rPr>
          <w:rFonts w:ascii="ITC Avant Garde" w:hAnsi="ITC Avant Garde" w:cs="Arial"/>
          <w:sz w:val="22"/>
          <w:szCs w:val="22"/>
          <w:lang w:eastAsia="es-MX"/>
        </w:rPr>
        <w:t xml:space="preserve"> y 2620-2650 MHz para el segmento superior, con un ancho de banda total de 60 MHz</w:t>
      </w:r>
      <w:r w:rsidR="005111A8" w:rsidRPr="00701578">
        <w:rPr>
          <w:rFonts w:ascii="ITC Avant Garde" w:hAnsi="ITC Avant Garde" w:cs="Arial"/>
          <w:sz w:val="22"/>
          <w:szCs w:val="22"/>
          <w:lang w:eastAsia="es-MX"/>
        </w:rPr>
        <w:t>,</w:t>
      </w:r>
      <w:r w:rsidR="009616FD" w:rsidRPr="00701578">
        <w:rPr>
          <w:rFonts w:ascii="ITC Avant Garde" w:hAnsi="ITC Avant Garde" w:cs="Arial"/>
          <w:sz w:val="22"/>
          <w:szCs w:val="22"/>
          <w:lang w:eastAsia="es-MX"/>
        </w:rPr>
        <w:t xml:space="preserve"> en </w:t>
      </w:r>
      <w:r w:rsidR="009616FD" w:rsidRPr="00701578">
        <w:rPr>
          <w:rFonts w:ascii="ITC Avant Garde" w:hAnsi="ITC Avant Garde" w:cs="Arial"/>
          <w:bCs/>
          <w:sz w:val="22"/>
          <w:szCs w:val="22"/>
          <w:lang w:eastAsia="es-MX"/>
        </w:rPr>
        <w:t xml:space="preserve">Torreón (Comarca Lagunera), </w:t>
      </w:r>
      <w:r w:rsidR="005111A8" w:rsidRPr="00701578">
        <w:rPr>
          <w:rFonts w:ascii="ITC Avant Garde" w:hAnsi="ITC Avant Garde" w:cs="Arial"/>
          <w:bCs/>
          <w:sz w:val="22"/>
          <w:szCs w:val="22"/>
          <w:lang w:eastAsia="es-MX"/>
        </w:rPr>
        <w:t xml:space="preserve">Gómez Palacio, San Pedro, Matamoros, Francisco I. Madero, </w:t>
      </w:r>
      <w:proofErr w:type="spellStart"/>
      <w:r w:rsidR="005111A8" w:rsidRPr="00701578">
        <w:rPr>
          <w:rFonts w:ascii="ITC Avant Garde" w:hAnsi="ITC Avant Garde" w:cs="Arial"/>
          <w:bCs/>
          <w:sz w:val="22"/>
          <w:szCs w:val="22"/>
          <w:lang w:eastAsia="es-MX"/>
        </w:rPr>
        <w:t>Cuencamé</w:t>
      </w:r>
      <w:proofErr w:type="spellEnd"/>
      <w:r w:rsidR="005111A8" w:rsidRPr="00701578">
        <w:rPr>
          <w:rFonts w:ascii="ITC Avant Garde" w:hAnsi="ITC Avant Garde" w:cs="Arial"/>
          <w:bCs/>
          <w:sz w:val="22"/>
          <w:szCs w:val="22"/>
          <w:lang w:eastAsia="es-MX"/>
        </w:rPr>
        <w:t xml:space="preserve">, </w:t>
      </w:r>
      <w:proofErr w:type="spellStart"/>
      <w:r w:rsidR="005111A8" w:rsidRPr="00701578">
        <w:rPr>
          <w:rFonts w:ascii="ITC Avant Garde" w:hAnsi="ITC Avant Garde" w:cs="Arial"/>
          <w:bCs/>
          <w:sz w:val="22"/>
          <w:szCs w:val="22"/>
          <w:lang w:eastAsia="es-MX"/>
        </w:rPr>
        <w:t>Tlahualilo</w:t>
      </w:r>
      <w:proofErr w:type="spellEnd"/>
      <w:r w:rsidR="005111A8" w:rsidRPr="00701578">
        <w:rPr>
          <w:rFonts w:ascii="ITC Avant Garde" w:hAnsi="ITC Avant Garde" w:cs="Arial"/>
          <w:bCs/>
          <w:sz w:val="22"/>
          <w:szCs w:val="22"/>
          <w:lang w:eastAsia="es-MX"/>
        </w:rPr>
        <w:t xml:space="preserve">, </w:t>
      </w:r>
      <w:proofErr w:type="spellStart"/>
      <w:r w:rsidR="005111A8" w:rsidRPr="00701578">
        <w:rPr>
          <w:rFonts w:ascii="ITC Avant Garde" w:hAnsi="ITC Avant Garde" w:cs="Arial"/>
          <w:bCs/>
          <w:sz w:val="22"/>
          <w:szCs w:val="22"/>
          <w:lang w:eastAsia="es-MX"/>
        </w:rPr>
        <w:t>Mapimi</w:t>
      </w:r>
      <w:proofErr w:type="spellEnd"/>
      <w:r w:rsidR="005111A8" w:rsidRPr="00701578">
        <w:rPr>
          <w:rFonts w:ascii="ITC Avant Garde" w:hAnsi="ITC Avant Garde" w:cs="Arial"/>
          <w:bCs/>
          <w:sz w:val="22"/>
          <w:szCs w:val="22"/>
          <w:lang w:eastAsia="es-MX"/>
        </w:rPr>
        <w:t xml:space="preserve">, Viesca, </w:t>
      </w:r>
      <w:r w:rsidR="006B26FD" w:rsidRPr="00701578">
        <w:rPr>
          <w:rFonts w:ascii="ITC Avant Garde" w:hAnsi="ITC Avant Garde" w:cs="Arial"/>
          <w:bCs/>
          <w:sz w:val="22"/>
          <w:szCs w:val="22"/>
          <w:lang w:eastAsia="es-MX"/>
        </w:rPr>
        <w:t>Nazas, Rodeo, General Simón Bolí</w:t>
      </w:r>
      <w:r w:rsidR="005111A8" w:rsidRPr="00701578">
        <w:rPr>
          <w:rFonts w:ascii="ITC Avant Garde" w:hAnsi="ITC Avant Garde" w:cs="Arial"/>
          <w:bCs/>
          <w:sz w:val="22"/>
          <w:szCs w:val="22"/>
          <w:lang w:eastAsia="es-MX"/>
        </w:rPr>
        <w:t>var, Santa Clara, San Juan de Guadalupe, San Pedro del Gallo, y San Luis del Cordero,</w:t>
      </w:r>
      <w:r w:rsidR="00B55A1F" w:rsidRPr="00701578">
        <w:rPr>
          <w:rFonts w:ascii="ITC Avant Garde" w:hAnsi="ITC Avant Garde" w:cs="Arial"/>
          <w:bCs/>
          <w:sz w:val="22"/>
          <w:szCs w:val="22"/>
          <w:lang w:eastAsia="es-MX"/>
        </w:rPr>
        <w:t xml:space="preserve"> </w:t>
      </w:r>
      <w:r w:rsidR="005111A8" w:rsidRPr="00701578">
        <w:rPr>
          <w:rFonts w:ascii="ITC Avant Garde" w:hAnsi="ITC Avant Garde" w:cs="Arial"/>
          <w:bCs/>
          <w:sz w:val="22"/>
          <w:szCs w:val="22"/>
          <w:lang w:eastAsia="es-MX"/>
        </w:rPr>
        <w:t>Coahuila y Durango.</w:t>
      </w:r>
    </w:p>
    <w:p w14:paraId="3ADAB85B" w14:textId="52180920" w:rsidR="00D2180B" w:rsidRPr="00701578" w:rsidRDefault="00D2180B" w:rsidP="00701578">
      <w:pPr>
        <w:autoSpaceDE w:val="0"/>
        <w:autoSpaceDN w:val="0"/>
        <w:adjustRightInd w:val="0"/>
        <w:spacing w:before="240" w:after="240" w:line="240" w:lineRule="auto"/>
        <w:ind w:left="567"/>
        <w:jc w:val="both"/>
        <w:rPr>
          <w:rFonts w:ascii="ITC Avant Garde" w:hAnsi="ITC Avant Garde"/>
          <w:bCs/>
          <w:color w:val="000000"/>
          <w:lang w:eastAsia="es-MX"/>
        </w:rPr>
      </w:pPr>
      <w:r w:rsidRPr="00701578">
        <w:rPr>
          <w:rFonts w:ascii="ITC Avant Garde" w:hAnsi="ITC Avant Garde"/>
          <w:bCs/>
          <w:color w:val="000000" w:themeColor="text1"/>
          <w:lang w:eastAsia="es-MX"/>
        </w:rPr>
        <w:t xml:space="preserve">En ese sentido, </w:t>
      </w:r>
      <w:r w:rsidRPr="00701578">
        <w:rPr>
          <w:rFonts w:ascii="ITC Avant Garde" w:hAnsi="ITC Avant Garde"/>
          <w:bCs/>
          <w:color w:val="000000"/>
          <w:lang w:eastAsia="es-MX"/>
        </w:rPr>
        <w:t>la Prórroga y Modificación de la Concesión de Bandas, en su condición “2.1 Servicios Adicionales”, estableció:</w:t>
      </w:r>
    </w:p>
    <w:p w14:paraId="73DF4F0D" w14:textId="77777777" w:rsidR="00D2180B" w:rsidRPr="00701578" w:rsidRDefault="00D2180B" w:rsidP="00701578">
      <w:pPr>
        <w:pStyle w:val="NormalWeb"/>
        <w:spacing w:before="240" w:beforeAutospacing="0" w:after="240" w:afterAutospacing="0"/>
        <w:ind w:left="851" w:right="476"/>
        <w:jc w:val="both"/>
        <w:rPr>
          <w:rFonts w:ascii="ITC Avant Garde" w:hAnsi="ITC Avant Garde"/>
          <w:bCs/>
          <w:color w:val="000000"/>
          <w:sz w:val="18"/>
          <w:szCs w:val="18"/>
        </w:rPr>
      </w:pPr>
      <w:r w:rsidRPr="00701578">
        <w:rPr>
          <w:rFonts w:ascii="ITC Avant Garde" w:hAnsi="ITC Avant Garde"/>
          <w:bCs/>
          <w:color w:val="000000"/>
          <w:sz w:val="18"/>
          <w:szCs w:val="18"/>
        </w:rPr>
        <w:t>“</w:t>
      </w:r>
      <w:r w:rsidRPr="00701578">
        <w:rPr>
          <w:rFonts w:ascii="ITC Avant Garde" w:hAnsi="ITC Avant Garde"/>
          <w:b/>
          <w:bCs/>
          <w:color w:val="000000"/>
          <w:sz w:val="18"/>
          <w:szCs w:val="18"/>
        </w:rPr>
        <w:t>2.1. Servicios Adicionales</w:t>
      </w:r>
      <w:r w:rsidRPr="00701578">
        <w:rPr>
          <w:rFonts w:ascii="ITC Avant Garde" w:hAnsi="ITC Avant Garde"/>
          <w:bCs/>
          <w:color w:val="000000"/>
          <w:sz w:val="18"/>
          <w:szCs w:val="18"/>
        </w:rPr>
        <w:t>.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14:paraId="6E01BFFC" w14:textId="77777777" w:rsidR="00D2180B" w:rsidRPr="00701578" w:rsidRDefault="00D2180B" w:rsidP="00701578">
      <w:pPr>
        <w:pStyle w:val="NormalWeb"/>
        <w:spacing w:before="240" w:beforeAutospacing="0" w:after="240" w:afterAutospacing="0"/>
        <w:ind w:left="851" w:right="476"/>
        <w:jc w:val="both"/>
        <w:rPr>
          <w:rFonts w:ascii="ITC Avant Garde" w:hAnsi="ITC Avant Garde"/>
          <w:bCs/>
          <w:color w:val="000000"/>
          <w:sz w:val="18"/>
          <w:szCs w:val="18"/>
        </w:rPr>
      </w:pPr>
      <w:r w:rsidRPr="00701578">
        <w:rPr>
          <w:rFonts w:ascii="ITC Avant Garde" w:hAnsi="ITC Avant Garde"/>
          <w:bCs/>
          <w:color w:val="000000"/>
          <w:sz w:val="18"/>
          <w:szCs w:val="18"/>
        </w:rPr>
        <w:t>El plazo señalado en el párrafo anterior, podrá ampliarse hasta por un año más, por única ocasión, previa solicitud del Concesionario y aprobación del Instituto.</w:t>
      </w:r>
    </w:p>
    <w:p w14:paraId="2F8F89D7" w14:textId="77777777" w:rsidR="00D2180B" w:rsidRPr="00701578" w:rsidRDefault="00D2180B" w:rsidP="00701578">
      <w:pPr>
        <w:pStyle w:val="NormalWeb"/>
        <w:spacing w:before="240" w:beforeAutospacing="0" w:after="240" w:afterAutospacing="0"/>
        <w:ind w:left="851" w:right="476"/>
        <w:jc w:val="both"/>
        <w:rPr>
          <w:rFonts w:ascii="ITC Avant Garde" w:hAnsi="ITC Avant Garde"/>
          <w:bCs/>
          <w:color w:val="000000"/>
          <w:sz w:val="18"/>
          <w:szCs w:val="18"/>
        </w:rPr>
      </w:pPr>
      <w:r w:rsidRPr="00701578">
        <w:rPr>
          <w:rFonts w:ascii="ITC Avant Garde" w:hAnsi="ITC Avant Garde"/>
          <w:bCs/>
          <w:color w:val="000000"/>
          <w:sz w:val="18"/>
          <w:szCs w:val="18"/>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14:paraId="31557A71" w14:textId="77777777" w:rsidR="00D2180B" w:rsidRPr="00701578" w:rsidRDefault="00D2180B" w:rsidP="00701578">
      <w:pPr>
        <w:pStyle w:val="NormalWeb"/>
        <w:spacing w:before="240" w:beforeAutospacing="0" w:after="240" w:afterAutospacing="0"/>
        <w:ind w:left="851" w:right="476"/>
        <w:jc w:val="both"/>
        <w:rPr>
          <w:rFonts w:ascii="ITC Avant Garde" w:hAnsi="ITC Avant Garde"/>
          <w:bCs/>
          <w:color w:val="000000"/>
          <w:sz w:val="18"/>
          <w:szCs w:val="18"/>
        </w:rPr>
      </w:pPr>
      <w:r w:rsidRPr="00701578">
        <w:rPr>
          <w:rFonts w:ascii="ITC Avant Garde" w:hAnsi="ITC Avant Garde"/>
          <w:bCs/>
          <w:color w:val="000000"/>
          <w:sz w:val="18"/>
          <w:szCs w:val="18"/>
        </w:rPr>
        <w:lastRenderedPageBreak/>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14:paraId="6A5A440D" w14:textId="77777777" w:rsidR="00701578" w:rsidRPr="00701578" w:rsidRDefault="00D2180B" w:rsidP="00701578">
      <w:pPr>
        <w:pStyle w:val="NormalWeb"/>
        <w:spacing w:before="240" w:beforeAutospacing="0" w:after="240" w:afterAutospacing="0"/>
        <w:ind w:left="851" w:right="476"/>
        <w:jc w:val="both"/>
        <w:rPr>
          <w:rFonts w:ascii="ITC Avant Garde" w:hAnsi="ITC Avant Garde"/>
          <w:bCs/>
          <w:color w:val="000000"/>
          <w:sz w:val="18"/>
          <w:szCs w:val="18"/>
        </w:rPr>
      </w:pPr>
      <w:r w:rsidRPr="00701578">
        <w:rPr>
          <w:rFonts w:ascii="ITC Avant Garde" w:hAnsi="ITC Avant Garde"/>
          <w:bCs/>
          <w:color w:val="000000"/>
          <w:sz w:val="18"/>
          <w:szCs w:val="18"/>
        </w:rPr>
        <w:t>En cualquiera de los supuestos antes señalados, las bandas de frecuencias se revertirán a favor de la Nación, sin pago o devolución de cantidad o contraprestación alguna a favor del Concesionario” [sic].</w:t>
      </w:r>
    </w:p>
    <w:p w14:paraId="0481931B" w14:textId="77777777" w:rsidR="00701578" w:rsidRPr="00701578" w:rsidRDefault="00D462CC" w:rsidP="00701578">
      <w:pPr>
        <w:pStyle w:val="Prrafodelista"/>
        <w:numPr>
          <w:ilvl w:val="0"/>
          <w:numId w:val="4"/>
        </w:numPr>
        <w:shd w:val="clear" w:color="auto" w:fill="FFFFFF"/>
        <w:spacing w:before="240" w:after="240"/>
        <w:ind w:left="567" w:hanging="709"/>
        <w:jc w:val="both"/>
        <w:rPr>
          <w:rFonts w:ascii="ITC Avant Garde" w:hAnsi="ITC Avant Garde" w:cs="Arial"/>
          <w:sz w:val="22"/>
          <w:szCs w:val="22"/>
          <w:lang w:eastAsia="es-MX"/>
        </w:rPr>
      </w:pPr>
      <w:r w:rsidRPr="00701578">
        <w:rPr>
          <w:rFonts w:ascii="ITC Avant Garde" w:hAnsi="ITC Avant Garde" w:cs="Arial"/>
          <w:b/>
          <w:bCs/>
          <w:sz w:val="22"/>
          <w:szCs w:val="22"/>
          <w:lang w:eastAsia="es-MX"/>
        </w:rPr>
        <w:t xml:space="preserve">Prórroga y modificación de la Concesión de Red. </w:t>
      </w:r>
      <w:r w:rsidRPr="00701578">
        <w:rPr>
          <w:rFonts w:ascii="ITC Avant Garde" w:hAnsi="ITC Avant Garde" w:cs="Arial"/>
          <w:bCs/>
          <w:sz w:val="22"/>
          <w:szCs w:val="22"/>
          <w:lang w:eastAsia="es-MX"/>
        </w:rPr>
        <w:t xml:space="preserve">El </w:t>
      </w:r>
      <w:r w:rsidR="00343E28" w:rsidRPr="00701578">
        <w:rPr>
          <w:rFonts w:ascii="ITC Avant Garde" w:hAnsi="ITC Avant Garde" w:cs="Arial"/>
          <w:bCs/>
          <w:sz w:val="22"/>
          <w:szCs w:val="22"/>
          <w:lang w:eastAsia="es-MX"/>
        </w:rPr>
        <w:t>6</w:t>
      </w:r>
      <w:r w:rsidR="00404E6E" w:rsidRPr="00701578">
        <w:rPr>
          <w:rFonts w:ascii="ITC Avant Garde" w:hAnsi="ITC Avant Garde" w:cs="Arial"/>
          <w:bCs/>
          <w:sz w:val="22"/>
          <w:szCs w:val="22"/>
          <w:lang w:eastAsia="es-MX"/>
        </w:rPr>
        <w:t xml:space="preserve"> de septiembre de 2013, la Secretaría otorgó a Tele Comarca, S.A. de C.V. la modificación y prórroga de la </w:t>
      </w:r>
      <w:r w:rsidR="00FF7219" w:rsidRPr="00701578">
        <w:rPr>
          <w:rFonts w:ascii="ITC Avant Garde" w:hAnsi="ITC Avant Garde" w:cs="Arial"/>
          <w:bCs/>
          <w:sz w:val="22"/>
          <w:szCs w:val="22"/>
          <w:lang w:eastAsia="es-MX"/>
        </w:rPr>
        <w:t>Concesión de</w:t>
      </w:r>
      <w:r w:rsidR="00404E6E" w:rsidRPr="00701578">
        <w:rPr>
          <w:rFonts w:ascii="ITC Avant Garde" w:hAnsi="ITC Avant Garde" w:cs="Arial"/>
          <w:bCs/>
          <w:sz w:val="22"/>
          <w:szCs w:val="22"/>
          <w:lang w:eastAsia="es-MX"/>
        </w:rPr>
        <w:t xml:space="preserve"> </w:t>
      </w:r>
      <w:r w:rsidR="00FF7219" w:rsidRPr="00701578">
        <w:rPr>
          <w:rFonts w:ascii="ITC Avant Garde" w:hAnsi="ITC Avant Garde" w:cs="Arial"/>
          <w:bCs/>
          <w:sz w:val="22"/>
          <w:szCs w:val="22"/>
          <w:lang w:eastAsia="es-MX"/>
        </w:rPr>
        <w:t>Red</w:t>
      </w:r>
      <w:r w:rsidR="00404E6E" w:rsidRPr="00701578">
        <w:rPr>
          <w:rFonts w:ascii="ITC Avant Garde" w:hAnsi="ITC Avant Garde" w:cs="Arial"/>
          <w:bCs/>
          <w:sz w:val="22"/>
          <w:szCs w:val="22"/>
          <w:lang w:eastAsia="es-MX"/>
        </w:rPr>
        <w:t xml:space="preserve">, para </w:t>
      </w:r>
      <w:r w:rsidR="00000983" w:rsidRPr="00701578">
        <w:rPr>
          <w:rFonts w:ascii="ITC Avant Garde" w:hAnsi="ITC Avant Garde" w:cs="Arial"/>
          <w:bCs/>
          <w:sz w:val="22"/>
          <w:szCs w:val="22"/>
          <w:lang w:eastAsia="es-MX"/>
        </w:rPr>
        <w:t>continuar pr</w:t>
      </w:r>
      <w:r w:rsidR="00E41B2F" w:rsidRPr="00701578">
        <w:rPr>
          <w:rFonts w:ascii="ITC Avant Garde" w:hAnsi="ITC Avant Garde" w:cs="Arial"/>
          <w:bCs/>
          <w:sz w:val="22"/>
          <w:szCs w:val="22"/>
          <w:lang w:eastAsia="es-MX"/>
        </w:rPr>
        <w:t>e</w:t>
      </w:r>
      <w:r w:rsidR="00000983" w:rsidRPr="00701578">
        <w:rPr>
          <w:rFonts w:ascii="ITC Avant Garde" w:hAnsi="ITC Avant Garde" w:cs="Arial"/>
          <w:bCs/>
          <w:sz w:val="22"/>
          <w:szCs w:val="22"/>
          <w:lang w:eastAsia="es-MX"/>
        </w:rPr>
        <w:t>stando</w:t>
      </w:r>
      <w:r w:rsidR="00404E6E" w:rsidRPr="00701578">
        <w:rPr>
          <w:rFonts w:ascii="ITC Avant Garde" w:hAnsi="ITC Avant Garde" w:cs="Arial"/>
          <w:bCs/>
          <w:sz w:val="22"/>
          <w:szCs w:val="22"/>
          <w:lang w:eastAsia="es-MX"/>
        </w:rPr>
        <w:t xml:space="preserve"> los servicios de televisión y audio restringidos</w:t>
      </w:r>
      <w:r w:rsidR="00366D43" w:rsidRPr="00701578">
        <w:rPr>
          <w:rFonts w:ascii="ITC Avant Garde" w:hAnsi="ITC Avant Garde" w:cs="Arial"/>
          <w:bCs/>
          <w:sz w:val="22"/>
          <w:szCs w:val="22"/>
          <w:lang w:eastAsia="es-MX"/>
        </w:rPr>
        <w:t xml:space="preserve">, </w:t>
      </w:r>
      <w:r w:rsidR="001A0116" w:rsidRPr="00701578">
        <w:rPr>
          <w:rFonts w:ascii="ITC Avant Garde" w:hAnsi="ITC Avant Garde" w:cs="Arial"/>
          <w:sz w:val="22"/>
          <w:szCs w:val="22"/>
          <w:lang w:eastAsia="es-MX"/>
        </w:rPr>
        <w:t>dentro del área de cobertura autorizada en la Prórroga y Modificación de la Concesión de Bandas</w:t>
      </w:r>
      <w:r w:rsidR="00366D43" w:rsidRPr="00701578">
        <w:rPr>
          <w:rFonts w:ascii="ITC Avant Garde" w:hAnsi="ITC Avant Garde" w:cs="Arial"/>
          <w:bCs/>
          <w:sz w:val="22"/>
          <w:szCs w:val="22"/>
          <w:lang w:eastAsia="es-MX"/>
        </w:rPr>
        <w:t xml:space="preserve">, con una vigencia de </w:t>
      </w:r>
      <w:r w:rsidR="00366D43" w:rsidRPr="00701578">
        <w:rPr>
          <w:rFonts w:ascii="ITC Avant Garde" w:hAnsi="ITC Avant Garde" w:cs="Arial"/>
          <w:sz w:val="22"/>
          <w:szCs w:val="22"/>
          <w:lang w:eastAsia="es-MX"/>
        </w:rPr>
        <w:t>10 años contados a partir del 24 de noviembre de 2018</w:t>
      </w:r>
      <w:r w:rsidR="00F25784" w:rsidRPr="00701578">
        <w:rPr>
          <w:rFonts w:ascii="ITC Avant Garde" w:hAnsi="ITC Avant Garde" w:cs="Arial"/>
          <w:sz w:val="22"/>
          <w:szCs w:val="22"/>
          <w:lang w:eastAsia="es-MX"/>
        </w:rPr>
        <w:t>, y vencimiento al 24 de noviembre de 2028</w:t>
      </w:r>
      <w:r w:rsidR="00366D43" w:rsidRPr="00701578">
        <w:rPr>
          <w:rFonts w:ascii="ITC Avant Garde" w:hAnsi="ITC Avant Garde" w:cs="Arial"/>
          <w:sz w:val="22"/>
          <w:szCs w:val="22"/>
          <w:lang w:eastAsia="es-MX"/>
        </w:rPr>
        <w:t xml:space="preserve"> </w:t>
      </w:r>
      <w:r w:rsidR="00366D43" w:rsidRPr="00701578">
        <w:rPr>
          <w:rFonts w:ascii="ITC Avant Garde" w:hAnsi="ITC Avant Garde" w:cs="Arial"/>
          <w:bCs/>
          <w:sz w:val="22"/>
          <w:szCs w:val="22"/>
          <w:lang w:eastAsia="es-MX"/>
        </w:rPr>
        <w:t>(</w:t>
      </w:r>
      <w:r w:rsidR="00877BCE" w:rsidRPr="00701578">
        <w:rPr>
          <w:rFonts w:ascii="ITC Avant Garde" w:hAnsi="ITC Avant Garde" w:cs="Arial"/>
          <w:sz w:val="22"/>
          <w:szCs w:val="22"/>
          <w:lang w:eastAsia="es-MX"/>
        </w:rPr>
        <w:t xml:space="preserve">la “Prórroga y Modificación de la Concesión </w:t>
      </w:r>
      <w:r w:rsidR="00366D43" w:rsidRPr="00701578">
        <w:rPr>
          <w:rFonts w:ascii="ITC Avant Garde" w:hAnsi="ITC Avant Garde" w:cs="Arial"/>
          <w:bCs/>
          <w:sz w:val="22"/>
          <w:szCs w:val="22"/>
          <w:lang w:eastAsia="es-MX"/>
        </w:rPr>
        <w:t>de Red”)</w:t>
      </w:r>
      <w:r w:rsidR="00366D43" w:rsidRPr="00701578">
        <w:rPr>
          <w:rFonts w:ascii="ITC Avant Garde" w:hAnsi="ITC Avant Garde" w:cs="Arial"/>
          <w:sz w:val="22"/>
          <w:szCs w:val="22"/>
          <w:lang w:eastAsia="es-MX"/>
        </w:rPr>
        <w:t>.</w:t>
      </w:r>
    </w:p>
    <w:p w14:paraId="43CA03AA" w14:textId="23F18B81" w:rsidR="00DF707E" w:rsidRPr="00701578" w:rsidRDefault="00DF707E" w:rsidP="00701578">
      <w:pPr>
        <w:autoSpaceDE w:val="0"/>
        <w:autoSpaceDN w:val="0"/>
        <w:adjustRightInd w:val="0"/>
        <w:spacing w:before="240" w:after="240" w:line="240" w:lineRule="auto"/>
        <w:ind w:left="567"/>
        <w:jc w:val="both"/>
        <w:rPr>
          <w:rFonts w:ascii="ITC Avant Garde" w:hAnsi="ITC Avant Garde"/>
          <w:bCs/>
          <w:color w:val="000000"/>
          <w:lang w:eastAsia="es-MX"/>
        </w:rPr>
      </w:pPr>
      <w:r w:rsidRPr="00701578">
        <w:rPr>
          <w:rFonts w:ascii="ITC Avant Garde" w:hAnsi="ITC Avant Garde"/>
          <w:bCs/>
          <w:color w:val="000000" w:themeColor="text1"/>
          <w:lang w:eastAsia="es-MX"/>
        </w:rPr>
        <w:t xml:space="preserve">En ese sentido, </w:t>
      </w:r>
      <w:r w:rsidRPr="00701578">
        <w:rPr>
          <w:rFonts w:ascii="ITC Avant Garde" w:hAnsi="ITC Avant Garde"/>
          <w:bCs/>
          <w:color w:val="000000"/>
          <w:lang w:eastAsia="es-MX"/>
        </w:rPr>
        <w:t>la Prórroga y Modificación de la Concesión de Red, en su condición “1.3 Servicios Adicionales”, estableció:</w:t>
      </w:r>
    </w:p>
    <w:p w14:paraId="1F8C319C" w14:textId="77777777" w:rsidR="00DF707E" w:rsidRPr="00701578" w:rsidRDefault="00DF707E" w:rsidP="00701578">
      <w:pPr>
        <w:pStyle w:val="NormalWeb"/>
        <w:spacing w:before="240" w:beforeAutospacing="0" w:after="240" w:afterAutospacing="0"/>
        <w:ind w:left="851" w:right="476"/>
        <w:jc w:val="both"/>
        <w:rPr>
          <w:rFonts w:ascii="ITC Avant Garde" w:hAnsi="ITC Avant Garde"/>
          <w:bCs/>
          <w:color w:val="000000"/>
          <w:sz w:val="18"/>
          <w:szCs w:val="18"/>
        </w:rPr>
      </w:pPr>
      <w:r w:rsidRPr="00701578">
        <w:rPr>
          <w:rFonts w:ascii="ITC Avant Garde" w:hAnsi="ITC Avant Garde"/>
          <w:bCs/>
          <w:color w:val="000000"/>
          <w:sz w:val="18"/>
          <w:szCs w:val="18"/>
        </w:rPr>
        <w:t>“</w:t>
      </w:r>
      <w:r w:rsidRPr="00701578">
        <w:rPr>
          <w:rFonts w:ascii="ITC Avant Garde" w:hAnsi="ITC Avant Garde"/>
          <w:b/>
          <w:bCs/>
          <w:color w:val="000000"/>
          <w:sz w:val="18"/>
          <w:szCs w:val="18"/>
        </w:rPr>
        <w:t>1.3. Servicios Adicionales.</w:t>
      </w:r>
      <w:r w:rsidRPr="00701578">
        <w:rPr>
          <w:rFonts w:ascii="ITC Avant Garde" w:hAnsi="ITC Avant Garde"/>
          <w:bCs/>
          <w:color w:val="000000"/>
          <w:sz w:val="18"/>
          <w:szCs w:val="18"/>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w:t>
      </w:r>
      <w:proofErr w:type="spellStart"/>
      <w:r w:rsidRPr="00701578">
        <w:rPr>
          <w:rFonts w:ascii="ITC Avant Garde" w:hAnsi="ITC Avant Garde"/>
          <w:bCs/>
          <w:color w:val="000000"/>
          <w:sz w:val="18"/>
          <w:szCs w:val="18"/>
        </w:rPr>
        <w:t>o</w:t>
      </w:r>
      <w:proofErr w:type="spellEnd"/>
      <w:r w:rsidRPr="00701578">
        <w:rPr>
          <w:rFonts w:ascii="ITC Avant Garde" w:hAnsi="ITC Avant Garde"/>
          <w:bCs/>
          <w:color w:val="000000"/>
          <w:sz w:val="18"/>
          <w:szCs w:val="18"/>
        </w:rPr>
        <w:t xml:space="preserve">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14:paraId="27EC2EE4" w14:textId="77777777" w:rsidR="00DF707E" w:rsidRPr="00701578" w:rsidRDefault="00DF707E" w:rsidP="00701578">
      <w:pPr>
        <w:pStyle w:val="NormalWeb"/>
        <w:spacing w:before="240" w:beforeAutospacing="0" w:after="240" w:afterAutospacing="0"/>
        <w:ind w:left="851" w:right="476"/>
        <w:jc w:val="both"/>
        <w:rPr>
          <w:rFonts w:ascii="ITC Avant Garde" w:hAnsi="ITC Avant Garde"/>
          <w:bCs/>
          <w:color w:val="000000"/>
          <w:sz w:val="18"/>
          <w:szCs w:val="18"/>
        </w:rPr>
      </w:pPr>
      <w:r w:rsidRPr="00701578">
        <w:rPr>
          <w:rFonts w:ascii="ITC Avant Garde" w:hAnsi="ITC Avant Garde"/>
          <w:bCs/>
          <w:color w:val="000000"/>
          <w:sz w:val="18"/>
          <w:szCs w:val="18"/>
        </w:rPr>
        <w:t>El plazo señalado en el párrafo anterior, podrá ampliarse hasta por un año más, por única ocasión, previa solicitud del Concesionario y aprobación del Instituto.</w:t>
      </w:r>
    </w:p>
    <w:p w14:paraId="4E8AFC04" w14:textId="77777777" w:rsidR="00701578" w:rsidRPr="00701578" w:rsidRDefault="00DF707E" w:rsidP="00701578">
      <w:pPr>
        <w:pStyle w:val="NormalWeb"/>
        <w:spacing w:before="240" w:beforeAutospacing="0" w:after="240" w:afterAutospacing="0"/>
        <w:ind w:left="851" w:right="476"/>
        <w:jc w:val="both"/>
        <w:rPr>
          <w:rFonts w:ascii="ITC Avant Garde" w:hAnsi="ITC Avant Garde"/>
          <w:bCs/>
          <w:color w:val="000000"/>
          <w:sz w:val="18"/>
          <w:szCs w:val="18"/>
        </w:rPr>
      </w:pPr>
      <w:r w:rsidRPr="00701578">
        <w:rPr>
          <w:rFonts w:ascii="ITC Avant Garde" w:hAnsi="ITC Avant Garde"/>
          <w:bCs/>
          <w:color w:val="000000"/>
          <w:sz w:val="18"/>
          <w:szCs w:val="18"/>
        </w:rPr>
        <w:t>El incumplimiento a lo dispuesto en la presente condición, dará lugar a la terminación anticipada de la presente Concesión y de la Concesión de Bandas, revirtiéndose a favor de la Nación las bandas de frecuencias del espectro radioeléctrico objeto de la Concesión de Bandas, sin ninguna limitante y libre de todo gravamen” [sic].</w:t>
      </w:r>
    </w:p>
    <w:p w14:paraId="3A91A266" w14:textId="77777777" w:rsidR="00701578" w:rsidRPr="00701578" w:rsidRDefault="00D04074" w:rsidP="00701578">
      <w:pPr>
        <w:numPr>
          <w:ilvl w:val="0"/>
          <w:numId w:val="4"/>
        </w:numPr>
        <w:spacing w:before="240" w:after="240" w:line="240" w:lineRule="auto"/>
        <w:ind w:left="567"/>
        <w:jc w:val="both"/>
        <w:rPr>
          <w:rFonts w:ascii="ITC Avant Garde" w:hAnsi="ITC Avant Garde"/>
          <w:color w:val="000000"/>
          <w:shd w:val="clear" w:color="auto" w:fill="FFFFFF"/>
        </w:rPr>
      </w:pPr>
      <w:r w:rsidRPr="00701578">
        <w:rPr>
          <w:rFonts w:ascii="ITC Avant Garde" w:hAnsi="ITC Avant Garde"/>
          <w:b/>
          <w:bCs/>
          <w:lang w:eastAsia="es-MX"/>
        </w:rPr>
        <w:t xml:space="preserve">Decreto de Ley. </w:t>
      </w:r>
      <w:r w:rsidR="00960D1C" w:rsidRPr="00701578">
        <w:rPr>
          <w:rFonts w:ascii="ITC Avant Garde" w:hAnsi="ITC Avant Garde"/>
          <w:color w:val="000000"/>
          <w:shd w:val="clear" w:color="auto" w:fill="FFFFFF"/>
        </w:rPr>
        <w:t>El 14 de julio de 2014, se publicó en el Diario Oficial de la Federación el</w:t>
      </w:r>
      <w:r w:rsidR="00960D1C" w:rsidRPr="00701578">
        <w:rPr>
          <w:rFonts w:ascii="ITC Avant Garde" w:hAnsi="ITC Avant Garde"/>
          <w:bCs/>
          <w:color w:val="000000" w:themeColor="text1"/>
          <w:lang w:eastAsia="es-MX"/>
        </w:rPr>
        <w:t xml:space="preserve"> </w:t>
      </w:r>
      <w:r w:rsidR="00960D1C" w:rsidRPr="00701578">
        <w:rPr>
          <w:rFonts w:ascii="ITC Avant Garde" w:hAnsi="ITC Avant Garde"/>
          <w:color w:val="000000"/>
          <w:shd w:val="clear" w:color="auto" w:fill="FFFFFF"/>
        </w:rPr>
        <w:t>“Decreto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00DE77AB" w:rsidRPr="00701578">
        <w:rPr>
          <w:rFonts w:ascii="ITC Avant Garde" w:hAnsi="ITC Avant Garde"/>
          <w:color w:val="000000"/>
          <w:shd w:val="clear" w:color="auto" w:fill="FFFFFF"/>
        </w:rPr>
        <w:t>.</w:t>
      </w:r>
    </w:p>
    <w:p w14:paraId="00F56867" w14:textId="77777777" w:rsidR="00701578" w:rsidRPr="00701578" w:rsidRDefault="00062667" w:rsidP="00701578">
      <w:pPr>
        <w:numPr>
          <w:ilvl w:val="0"/>
          <w:numId w:val="4"/>
        </w:numPr>
        <w:spacing w:before="240" w:after="240" w:line="240" w:lineRule="auto"/>
        <w:ind w:left="567"/>
        <w:jc w:val="both"/>
        <w:rPr>
          <w:rFonts w:ascii="ITC Avant Garde" w:hAnsi="ITC Avant Garde"/>
          <w:bCs/>
          <w:lang w:eastAsia="es-MX"/>
        </w:rPr>
      </w:pPr>
      <w:r w:rsidRPr="00701578">
        <w:rPr>
          <w:rFonts w:ascii="ITC Avant Garde" w:hAnsi="ITC Avant Garde" w:cs="Arial"/>
          <w:b/>
          <w:bCs/>
          <w:shd w:val="clear" w:color="auto" w:fill="FFFFFF"/>
        </w:rPr>
        <w:lastRenderedPageBreak/>
        <w:t xml:space="preserve">Estatuto Orgánico. </w:t>
      </w:r>
      <w:r w:rsidR="00960D1C" w:rsidRPr="00701578">
        <w:rPr>
          <w:rFonts w:ascii="ITC Avant Garde" w:hAnsi="ITC Avant Garde"/>
          <w:color w:val="000000"/>
          <w:shd w:val="clear" w:color="auto" w:fill="FFFFFF"/>
        </w:rPr>
        <w:t>El 4 de septiembre de 2014, se publicó en el Diario Oficial de la Federación el “Estatuto Orgánico del Instituto Federal de Telecomunicaciones”, mismo que entró en vigor el 26 de septiembre de 2014 y fue modificado por última vez el 17 de octubre de 2016</w:t>
      </w:r>
      <w:r w:rsidRPr="00701578">
        <w:rPr>
          <w:rFonts w:ascii="ITC Avant Garde" w:hAnsi="ITC Avant Garde" w:cs="Arial"/>
          <w:bCs/>
          <w:shd w:val="clear" w:color="auto" w:fill="FFFFFF"/>
        </w:rPr>
        <w:t>.</w:t>
      </w:r>
    </w:p>
    <w:p w14:paraId="25B6CBDE" w14:textId="77777777" w:rsidR="00701578" w:rsidRPr="00701578" w:rsidRDefault="000D72CD" w:rsidP="00701578">
      <w:pPr>
        <w:numPr>
          <w:ilvl w:val="0"/>
          <w:numId w:val="4"/>
        </w:numPr>
        <w:spacing w:before="240" w:after="240" w:line="240" w:lineRule="auto"/>
        <w:ind w:left="567"/>
        <w:jc w:val="both"/>
        <w:rPr>
          <w:rFonts w:ascii="ITC Avant Garde" w:hAnsi="ITC Avant Garde"/>
          <w:bCs/>
          <w:color w:val="000000"/>
          <w:lang w:eastAsia="es-MX"/>
        </w:rPr>
      </w:pPr>
      <w:r w:rsidRPr="00701578">
        <w:rPr>
          <w:rFonts w:ascii="ITC Avant Garde" w:hAnsi="ITC Avant Garde"/>
          <w:b/>
          <w:color w:val="000000"/>
          <w:shd w:val="clear" w:color="auto" w:fill="FFFFFF"/>
        </w:rPr>
        <w:t>Prórroga del plazo para transitar a la concesión única y/u obtener autorización para prestar servicios adicionales.</w:t>
      </w:r>
      <w:r w:rsidRPr="00701578">
        <w:rPr>
          <w:rFonts w:ascii="ITC Avant Garde" w:hAnsi="ITC Avant Garde"/>
          <w:color w:val="000000"/>
          <w:shd w:val="clear" w:color="auto" w:fill="FFFFFF"/>
        </w:rPr>
        <w:t xml:space="preserve"> El 4 de febrero de 2016, Tele Comarca, S.A. de C.V., por conducto de su representante legal, solicitó ampliar el plazo para transitar a la concesión única y/u obtener autorización para prestar servicios adicionales, en términos de lo establecido en las condiciones 2.1 de la </w:t>
      </w:r>
      <w:r w:rsidRPr="00701578">
        <w:rPr>
          <w:rFonts w:ascii="ITC Avant Garde" w:hAnsi="ITC Avant Garde" w:cs="Arial"/>
          <w:lang w:eastAsia="es-MX"/>
        </w:rPr>
        <w:t xml:space="preserve">Prórroga y Modificación de la Concesión de Bandas y 1.3 de la Prórroga y Modificación de la Concesión </w:t>
      </w:r>
      <w:r w:rsidRPr="00701578">
        <w:rPr>
          <w:rFonts w:ascii="ITC Avant Garde" w:hAnsi="ITC Avant Garde" w:cs="Arial"/>
          <w:bCs/>
          <w:lang w:eastAsia="es-MX"/>
        </w:rPr>
        <w:t>de Red.</w:t>
      </w:r>
    </w:p>
    <w:p w14:paraId="5668B0B9" w14:textId="77777777" w:rsidR="00701578" w:rsidRPr="00701578" w:rsidRDefault="000D72CD" w:rsidP="00701578">
      <w:pPr>
        <w:spacing w:before="240" w:after="240" w:line="240" w:lineRule="auto"/>
        <w:ind w:left="567"/>
        <w:jc w:val="both"/>
        <w:rPr>
          <w:rFonts w:ascii="ITC Avant Garde" w:hAnsi="ITC Avant Garde"/>
          <w:bCs/>
          <w:lang w:eastAsia="es-MX"/>
        </w:rPr>
      </w:pPr>
      <w:r w:rsidRPr="00701578">
        <w:rPr>
          <w:rFonts w:ascii="ITC Avant Garde" w:hAnsi="ITC Avant Garde"/>
          <w:bCs/>
        </w:rPr>
        <w:t>En atención a lo anterior, mediante oficio IFT/223/UCS/2535/2016</w:t>
      </w:r>
      <w:r w:rsidRPr="00701578">
        <w:rPr>
          <w:rFonts w:ascii="ITC Avant Garde" w:hAnsi="ITC Avant Garde"/>
          <w:b/>
          <w:bCs/>
        </w:rPr>
        <w:t xml:space="preserve"> </w:t>
      </w:r>
      <w:r w:rsidRPr="00701578">
        <w:rPr>
          <w:rFonts w:ascii="ITC Avant Garde" w:hAnsi="ITC Avant Garde"/>
          <w:bCs/>
        </w:rPr>
        <w:t xml:space="preserve">de fecha 24 de noviembre de 2016, el Instituto autorizó a Tele Comarca, S.A. de C.V., </w:t>
      </w:r>
      <w:r w:rsidRPr="00701578">
        <w:rPr>
          <w:rFonts w:ascii="ITC Avant Garde" w:hAnsi="ITC Avant Garde"/>
        </w:rPr>
        <w:t xml:space="preserve">la ampliación del plazo solicitado, en atención a lo </w:t>
      </w:r>
      <w:r w:rsidRPr="00701578">
        <w:rPr>
          <w:rFonts w:ascii="ITC Avant Garde" w:hAnsi="ITC Avant Garde"/>
          <w:color w:val="000000"/>
          <w:lang w:eastAsia="es-MX"/>
        </w:rPr>
        <w:t xml:space="preserve">señalado </w:t>
      </w:r>
      <w:r w:rsidRPr="00701578">
        <w:rPr>
          <w:rFonts w:ascii="ITC Avant Garde" w:hAnsi="ITC Avant Garde"/>
          <w:color w:val="000000"/>
          <w:shd w:val="clear" w:color="auto" w:fill="FFFFFF"/>
        </w:rPr>
        <w:t xml:space="preserve">en las condiciones 2.1 de la </w:t>
      </w:r>
      <w:r w:rsidRPr="00701578">
        <w:rPr>
          <w:rFonts w:ascii="ITC Avant Garde" w:hAnsi="ITC Avant Garde" w:cs="Arial"/>
          <w:lang w:eastAsia="es-MX"/>
        </w:rPr>
        <w:t xml:space="preserve">Prórroga y Modificación de la Concesión de Bandas y 1.3 de la Prórroga y Modificación de la Concesión </w:t>
      </w:r>
      <w:r w:rsidRPr="00701578">
        <w:rPr>
          <w:rFonts w:ascii="ITC Avant Garde" w:hAnsi="ITC Avant Garde" w:cs="Arial"/>
          <w:bCs/>
          <w:lang w:eastAsia="es-MX"/>
        </w:rPr>
        <w:t>de Red.</w:t>
      </w:r>
    </w:p>
    <w:p w14:paraId="716CAD45" w14:textId="29344ED8" w:rsidR="00701578" w:rsidRPr="00701578" w:rsidRDefault="00DE77AB" w:rsidP="00701578">
      <w:pPr>
        <w:numPr>
          <w:ilvl w:val="0"/>
          <w:numId w:val="4"/>
        </w:numPr>
        <w:spacing w:before="240" w:after="240" w:line="240" w:lineRule="auto"/>
        <w:ind w:left="567"/>
        <w:jc w:val="both"/>
        <w:rPr>
          <w:rFonts w:ascii="ITC Avant Garde" w:hAnsi="ITC Avant Garde" w:cs="Arial"/>
          <w:bCs/>
          <w:color w:val="000000"/>
          <w:shd w:val="clear" w:color="auto" w:fill="FFFFFF"/>
        </w:rPr>
      </w:pPr>
      <w:r w:rsidRPr="00701578">
        <w:rPr>
          <w:rFonts w:ascii="ITC Avant Garde" w:hAnsi="ITC Avant Garde"/>
          <w:b/>
          <w:bCs/>
          <w:lang w:eastAsia="es-MX"/>
        </w:rPr>
        <w:t>Solicitud de Enajenación de Acciones.</w:t>
      </w:r>
      <w:r w:rsidRPr="00701578">
        <w:rPr>
          <w:rFonts w:ascii="ITC Avant Garde" w:hAnsi="ITC Avant Garde"/>
          <w:bCs/>
          <w:lang w:eastAsia="es-MX"/>
        </w:rPr>
        <w:t xml:space="preserve"> </w:t>
      </w:r>
      <w:r w:rsidR="00AF7382" w:rsidRPr="00701578">
        <w:rPr>
          <w:rFonts w:ascii="ITC Avant Garde" w:hAnsi="ITC Avant Garde" w:cs="Arial"/>
          <w:bCs/>
          <w:color w:val="000000"/>
          <w:shd w:val="clear" w:color="auto" w:fill="FFFFFF"/>
        </w:rPr>
        <w:t xml:space="preserve">El 27 de enero de 2017, la empresa Tele Comarca, S.A. de C.V., a través de su representante legal, </w:t>
      </w:r>
      <w:r w:rsidR="007C7ACE" w:rsidRPr="00701578">
        <w:rPr>
          <w:rFonts w:ascii="ITC Avant Garde" w:hAnsi="ITC Avant Garde" w:cs="Arial"/>
          <w:bCs/>
          <w:color w:val="000000"/>
          <w:shd w:val="clear" w:color="auto" w:fill="FFFFFF"/>
        </w:rPr>
        <w:t xml:space="preserve">solicitó autorización para que la empresa Promotora </w:t>
      </w:r>
      <w:proofErr w:type="spellStart"/>
      <w:r w:rsidR="007C7ACE" w:rsidRPr="00701578">
        <w:rPr>
          <w:rFonts w:ascii="ITC Avant Garde" w:hAnsi="ITC Avant Garde" w:cs="Arial"/>
          <w:bCs/>
          <w:color w:val="000000"/>
          <w:shd w:val="clear" w:color="auto" w:fill="FFFFFF"/>
        </w:rPr>
        <w:t>Salmario</w:t>
      </w:r>
      <w:proofErr w:type="spellEnd"/>
      <w:r w:rsidR="007C7ACE" w:rsidRPr="00701578">
        <w:rPr>
          <w:rFonts w:ascii="ITC Avant Garde" w:hAnsi="ITC Avant Garde" w:cs="Arial"/>
          <w:bCs/>
          <w:color w:val="000000"/>
          <w:shd w:val="clear" w:color="auto" w:fill="FFFFFF"/>
        </w:rPr>
        <w:t>, S.A. de C.</w:t>
      </w:r>
      <w:r w:rsidR="00E95B2D" w:rsidRPr="00701578">
        <w:rPr>
          <w:rFonts w:ascii="ITC Avant Garde" w:hAnsi="ITC Avant Garde" w:cs="Arial"/>
          <w:bCs/>
          <w:color w:val="000000"/>
          <w:shd w:val="clear" w:color="auto" w:fill="FFFFFF"/>
        </w:rPr>
        <w:t>V., adquiera 302,432 (trescientas dos mil cuatrocienta</w:t>
      </w:r>
      <w:r w:rsidR="007C7ACE" w:rsidRPr="00701578">
        <w:rPr>
          <w:rFonts w:ascii="ITC Avant Garde" w:hAnsi="ITC Avant Garde" w:cs="Arial"/>
          <w:bCs/>
          <w:color w:val="000000"/>
          <w:shd w:val="clear" w:color="auto" w:fill="FFFFFF"/>
        </w:rPr>
        <w:t xml:space="preserve">s treinta y dos) acciones Tipo A y Tipo B, con valor nominal de </w:t>
      </w:r>
      <w:r w:rsidR="00355926" w:rsidRPr="00355926">
        <w:rPr>
          <w:rFonts w:ascii="ITC Avant Garde" w:hAnsi="ITC Avant Garde" w:cs="Arial"/>
          <w:b/>
          <w:bCs/>
          <w:color w:val="0000FF"/>
          <w:shd w:val="clear" w:color="auto" w:fill="FFFFFF"/>
        </w:rPr>
        <w:t>“CONFIDENCIAL POR LEY”</w:t>
      </w:r>
      <w:r w:rsidR="00355926">
        <w:rPr>
          <w:rFonts w:ascii="ITC Avant Garde" w:hAnsi="ITC Avant Garde" w:cs="Arial"/>
          <w:b/>
          <w:bCs/>
          <w:color w:val="0000FF"/>
          <w:shd w:val="clear" w:color="auto" w:fill="FFFFFF"/>
        </w:rPr>
        <w:t xml:space="preserve"> </w:t>
      </w:r>
      <w:r w:rsidR="007C7ACE" w:rsidRPr="00701578">
        <w:rPr>
          <w:rFonts w:ascii="ITC Avant Garde" w:hAnsi="ITC Avant Garde" w:cs="Arial"/>
          <w:bCs/>
          <w:color w:val="000000"/>
          <w:shd w:val="clear" w:color="auto" w:fill="FFFFFF"/>
        </w:rPr>
        <w:t xml:space="preserve">cada una, esto es, con un valor total de </w:t>
      </w:r>
      <w:r w:rsidR="00355926" w:rsidRPr="00355926">
        <w:rPr>
          <w:rFonts w:ascii="ITC Avant Garde" w:hAnsi="ITC Avant Garde" w:cs="Arial"/>
          <w:b/>
          <w:bCs/>
          <w:color w:val="0000FF"/>
          <w:shd w:val="clear" w:color="auto" w:fill="FFFFFF"/>
        </w:rPr>
        <w:t>“CONFIDENCIAL POR LEY”</w:t>
      </w:r>
      <w:r w:rsidR="00355926">
        <w:rPr>
          <w:rFonts w:ascii="ITC Avant Garde" w:hAnsi="ITC Avant Garde" w:cs="Arial"/>
          <w:b/>
          <w:bCs/>
          <w:color w:val="0000FF"/>
          <w:shd w:val="clear" w:color="auto" w:fill="FFFFFF"/>
        </w:rPr>
        <w:t xml:space="preserve"> </w:t>
      </w:r>
      <w:r w:rsidR="007C7ACE" w:rsidRPr="00701578">
        <w:rPr>
          <w:rFonts w:ascii="ITC Avant Garde" w:hAnsi="ITC Avant Garde" w:cs="Arial"/>
          <w:bCs/>
          <w:color w:val="000000"/>
          <w:shd w:val="clear" w:color="auto" w:fill="FFFFFF"/>
        </w:rPr>
        <w:t>las cuales forman parte del capital social de la concesionaria</w:t>
      </w:r>
      <w:r w:rsidR="00997362" w:rsidRPr="00701578">
        <w:rPr>
          <w:rFonts w:ascii="ITC Avant Garde" w:hAnsi="ITC Avant Garde" w:cs="Arial"/>
          <w:bCs/>
          <w:color w:val="000000"/>
          <w:shd w:val="clear" w:color="auto" w:fill="FFFFFF"/>
        </w:rPr>
        <w:t xml:space="preserve"> </w:t>
      </w:r>
      <w:r w:rsidR="00005A8B" w:rsidRPr="00701578">
        <w:rPr>
          <w:rFonts w:ascii="ITC Avant Garde" w:hAnsi="ITC Avant Garde" w:cs="Arial"/>
          <w:bCs/>
          <w:color w:val="000000"/>
          <w:shd w:val="clear" w:color="auto" w:fill="FFFFFF"/>
        </w:rPr>
        <w:t>(la “Solicitud de Enajenación de Acciones”).</w:t>
      </w:r>
    </w:p>
    <w:p w14:paraId="43E7F713" w14:textId="77777777" w:rsidR="00701578" w:rsidRPr="00701578" w:rsidRDefault="00005A8B" w:rsidP="00701578">
      <w:pPr>
        <w:spacing w:before="240" w:after="240" w:line="240" w:lineRule="auto"/>
        <w:ind w:left="567"/>
        <w:jc w:val="both"/>
        <w:rPr>
          <w:rFonts w:ascii="ITC Avant Garde" w:hAnsi="ITC Avant Garde" w:cs="Arial"/>
          <w:bCs/>
          <w:color w:val="000000"/>
          <w:shd w:val="clear" w:color="auto" w:fill="FFFFFF"/>
        </w:rPr>
      </w:pPr>
      <w:r w:rsidRPr="00701578">
        <w:rPr>
          <w:rFonts w:ascii="ITC Avant Garde" w:hAnsi="ITC Avant Garde" w:cs="Arial"/>
          <w:bCs/>
          <w:color w:val="000000"/>
          <w:shd w:val="clear" w:color="auto" w:fill="FFFFFF"/>
        </w:rPr>
        <w:t xml:space="preserve">Posteriormente, el 24 de febrero de 2017, Tele Comarca, S.A. de C.V. presentó ante el Instituto información </w:t>
      </w:r>
      <w:r w:rsidR="00D93C6F" w:rsidRPr="00701578">
        <w:rPr>
          <w:rFonts w:ascii="ITC Avant Garde" w:hAnsi="ITC Avant Garde" w:cs="Arial"/>
          <w:bCs/>
          <w:color w:val="000000"/>
          <w:shd w:val="clear" w:color="auto" w:fill="FFFFFF"/>
        </w:rPr>
        <w:t xml:space="preserve">complementaria </w:t>
      </w:r>
      <w:r w:rsidRPr="00701578">
        <w:rPr>
          <w:rFonts w:ascii="ITC Avant Garde" w:hAnsi="ITC Avant Garde" w:cs="Arial"/>
          <w:bCs/>
          <w:color w:val="000000"/>
          <w:shd w:val="clear" w:color="auto" w:fill="FFFFFF"/>
        </w:rPr>
        <w:t xml:space="preserve">a la Solicitud de Enajenación de Acciones, </w:t>
      </w:r>
      <w:r w:rsidR="00D93C6F" w:rsidRPr="00701578">
        <w:rPr>
          <w:rFonts w:ascii="ITC Avant Garde" w:hAnsi="ITC Avant Garde" w:cs="Arial"/>
          <w:bCs/>
          <w:color w:val="000000"/>
          <w:shd w:val="clear" w:color="auto" w:fill="FFFFFF"/>
        </w:rPr>
        <w:t>en</w:t>
      </w:r>
      <w:r w:rsidRPr="00701578">
        <w:rPr>
          <w:rFonts w:ascii="ITC Avant Garde" w:hAnsi="ITC Avant Garde" w:cs="Arial"/>
          <w:bCs/>
          <w:color w:val="000000"/>
          <w:shd w:val="clear" w:color="auto" w:fill="FFFFFF"/>
        </w:rPr>
        <w:t xml:space="preserve"> respuesta al requerimiento formulado median</w:t>
      </w:r>
      <w:r w:rsidR="00324DB0" w:rsidRPr="00701578">
        <w:rPr>
          <w:rFonts w:ascii="ITC Avant Garde" w:hAnsi="ITC Avant Garde" w:cs="Arial"/>
          <w:bCs/>
          <w:color w:val="000000"/>
          <w:shd w:val="clear" w:color="auto" w:fill="FFFFFF"/>
        </w:rPr>
        <w:t>te oficio IFT/223/UCS/DG-CTEL/361</w:t>
      </w:r>
      <w:r w:rsidRPr="00701578">
        <w:rPr>
          <w:rFonts w:ascii="ITC Avant Garde" w:hAnsi="ITC Avant Garde" w:cs="Arial"/>
          <w:bCs/>
          <w:color w:val="000000"/>
          <w:shd w:val="clear" w:color="auto" w:fill="FFFFFF"/>
        </w:rPr>
        <w:t>/201</w:t>
      </w:r>
      <w:r w:rsidR="00324DB0" w:rsidRPr="00701578">
        <w:rPr>
          <w:rFonts w:ascii="ITC Avant Garde" w:hAnsi="ITC Avant Garde" w:cs="Arial"/>
          <w:bCs/>
          <w:color w:val="000000"/>
          <w:shd w:val="clear" w:color="auto" w:fill="FFFFFF"/>
        </w:rPr>
        <w:t>7</w:t>
      </w:r>
      <w:r w:rsidR="006B26FD" w:rsidRPr="00701578">
        <w:rPr>
          <w:rFonts w:ascii="ITC Avant Garde" w:hAnsi="ITC Avant Garde" w:cs="Arial"/>
          <w:bCs/>
          <w:color w:val="000000"/>
          <w:shd w:val="clear" w:color="auto" w:fill="FFFFFF"/>
        </w:rPr>
        <w:t xml:space="preserve">, mismo que le fue </w:t>
      </w:r>
      <w:r w:rsidRPr="00701578">
        <w:rPr>
          <w:rFonts w:ascii="ITC Avant Garde" w:hAnsi="ITC Avant Garde" w:cs="Arial"/>
          <w:bCs/>
          <w:color w:val="000000"/>
          <w:shd w:val="clear" w:color="auto" w:fill="FFFFFF"/>
        </w:rPr>
        <w:t xml:space="preserve">notificado el </w:t>
      </w:r>
      <w:r w:rsidR="00324DB0" w:rsidRPr="00701578">
        <w:rPr>
          <w:rFonts w:ascii="ITC Avant Garde" w:hAnsi="ITC Avant Garde" w:cs="Arial"/>
          <w:bCs/>
          <w:color w:val="000000"/>
          <w:shd w:val="clear" w:color="auto" w:fill="FFFFFF"/>
        </w:rPr>
        <w:t>10 de febrero</w:t>
      </w:r>
      <w:r w:rsidRPr="00701578">
        <w:rPr>
          <w:rFonts w:ascii="ITC Avant Garde" w:hAnsi="ITC Avant Garde" w:cs="Arial"/>
          <w:bCs/>
          <w:color w:val="000000"/>
          <w:shd w:val="clear" w:color="auto" w:fill="FFFFFF"/>
        </w:rPr>
        <w:t xml:space="preserve"> de 201</w:t>
      </w:r>
      <w:r w:rsidR="00324DB0" w:rsidRPr="00701578">
        <w:rPr>
          <w:rFonts w:ascii="ITC Avant Garde" w:hAnsi="ITC Avant Garde" w:cs="Arial"/>
          <w:bCs/>
          <w:color w:val="000000"/>
          <w:shd w:val="clear" w:color="auto" w:fill="FFFFFF"/>
        </w:rPr>
        <w:t>7.</w:t>
      </w:r>
    </w:p>
    <w:p w14:paraId="218B0F44" w14:textId="77777777" w:rsidR="00701578" w:rsidRPr="00701578" w:rsidRDefault="007715B8" w:rsidP="00701578">
      <w:pPr>
        <w:numPr>
          <w:ilvl w:val="0"/>
          <w:numId w:val="4"/>
        </w:numPr>
        <w:spacing w:before="240" w:after="240" w:line="240" w:lineRule="auto"/>
        <w:ind w:left="567" w:hanging="709"/>
        <w:jc w:val="both"/>
        <w:rPr>
          <w:rFonts w:ascii="ITC Avant Garde" w:hAnsi="ITC Avant Garde"/>
          <w:bCs/>
          <w:lang w:eastAsia="es-MX"/>
        </w:rPr>
      </w:pPr>
      <w:r w:rsidRPr="00701578">
        <w:rPr>
          <w:rFonts w:ascii="ITC Avant Garde" w:hAnsi="ITC Avant Garde" w:cs="Arial"/>
          <w:b/>
          <w:bCs/>
          <w:color w:val="000000"/>
          <w:shd w:val="clear" w:color="auto" w:fill="FFFFFF"/>
        </w:rPr>
        <w:t>Solicitud de opinión en materia de competencia económica.</w:t>
      </w:r>
      <w:r w:rsidRPr="00701578">
        <w:rPr>
          <w:rFonts w:ascii="ITC Avant Garde" w:hAnsi="ITC Avant Garde" w:cs="Arial"/>
          <w:bCs/>
          <w:color w:val="000000"/>
          <w:shd w:val="clear" w:color="auto" w:fill="FFFFFF"/>
        </w:rPr>
        <w:t xml:space="preserve"> Mediante oficio IFT/223/UCS/DG-CTEL/651/2017, de fecha 2 de marzo de 2017, la Dirección General de Concesiones de Telecomunicaciones, adscrita a la Unidad de Concesiones y Servicios del Instituto, solicitó a la Dirección General de Concentraciones y Concesiones de la Unidad de Competencia Económica emitir opinión respecto a la Solicitud de Enajenación de Acciones.</w:t>
      </w:r>
    </w:p>
    <w:p w14:paraId="0995505A" w14:textId="77777777" w:rsidR="00701578" w:rsidRPr="00701578" w:rsidRDefault="00581FDE" w:rsidP="00701578">
      <w:pPr>
        <w:numPr>
          <w:ilvl w:val="0"/>
          <w:numId w:val="4"/>
        </w:numPr>
        <w:spacing w:before="240" w:after="240" w:line="240" w:lineRule="auto"/>
        <w:ind w:left="567" w:hanging="709"/>
        <w:jc w:val="both"/>
        <w:rPr>
          <w:rFonts w:ascii="ITC Avant Garde" w:hAnsi="ITC Avant Garde"/>
          <w:bCs/>
          <w:lang w:eastAsia="es-MX"/>
        </w:rPr>
      </w:pPr>
      <w:r w:rsidRPr="00701578">
        <w:rPr>
          <w:rFonts w:ascii="ITC Avant Garde" w:hAnsi="ITC Avant Garde"/>
          <w:b/>
          <w:shd w:val="clear" w:color="auto" w:fill="FFFFFF"/>
        </w:rPr>
        <w:t xml:space="preserve">Solicitud de </w:t>
      </w:r>
      <w:r w:rsidR="00871E47" w:rsidRPr="00701578">
        <w:rPr>
          <w:rFonts w:ascii="ITC Avant Garde" w:hAnsi="ITC Avant Garde"/>
          <w:b/>
          <w:shd w:val="clear" w:color="auto" w:fill="FFFFFF"/>
        </w:rPr>
        <w:t xml:space="preserve">opinión </w:t>
      </w:r>
      <w:r w:rsidR="00D93C6F" w:rsidRPr="00701578">
        <w:rPr>
          <w:rFonts w:ascii="ITC Avant Garde" w:hAnsi="ITC Avant Garde"/>
          <w:b/>
          <w:shd w:val="clear" w:color="auto" w:fill="FFFFFF"/>
        </w:rPr>
        <w:t>a la Secretaría de Comunicaciones y Transportes</w:t>
      </w:r>
      <w:r w:rsidRPr="00701578">
        <w:rPr>
          <w:rFonts w:ascii="ITC Avant Garde" w:hAnsi="ITC Avant Garde"/>
          <w:b/>
          <w:shd w:val="clear" w:color="auto" w:fill="FFFFFF"/>
        </w:rPr>
        <w:t>.</w:t>
      </w:r>
      <w:r w:rsidRPr="00701578">
        <w:rPr>
          <w:rFonts w:ascii="ITC Avant Garde" w:hAnsi="ITC Avant Garde"/>
          <w:shd w:val="clear" w:color="auto" w:fill="FFFFFF"/>
        </w:rPr>
        <w:t xml:space="preserve"> </w:t>
      </w:r>
      <w:r w:rsidR="001E7950" w:rsidRPr="00701578">
        <w:rPr>
          <w:rFonts w:ascii="ITC Avant Garde" w:hAnsi="ITC Avant Garde"/>
          <w:bCs/>
          <w:lang w:eastAsia="es-MX"/>
        </w:rPr>
        <w:t>Mediante oficio IFT/</w:t>
      </w:r>
      <w:r w:rsidR="00141FE7" w:rsidRPr="00701578">
        <w:rPr>
          <w:rFonts w:ascii="ITC Avant Garde" w:hAnsi="ITC Avant Garde"/>
          <w:bCs/>
          <w:lang w:eastAsia="es-MX"/>
        </w:rPr>
        <w:t>223/UCS</w:t>
      </w:r>
      <w:r w:rsidR="001E7950" w:rsidRPr="00701578">
        <w:rPr>
          <w:rFonts w:ascii="ITC Avant Garde" w:hAnsi="ITC Avant Garde"/>
          <w:bCs/>
          <w:lang w:eastAsia="es-MX"/>
        </w:rPr>
        <w:t>/</w:t>
      </w:r>
      <w:r w:rsidR="009D28D8" w:rsidRPr="00701578">
        <w:rPr>
          <w:rFonts w:ascii="ITC Avant Garde" w:hAnsi="ITC Avant Garde"/>
          <w:bCs/>
          <w:lang w:eastAsia="es-MX"/>
        </w:rPr>
        <w:t>331</w:t>
      </w:r>
      <w:r w:rsidR="001E7950" w:rsidRPr="00701578">
        <w:rPr>
          <w:rFonts w:ascii="ITC Avant Garde" w:hAnsi="ITC Avant Garde"/>
          <w:bCs/>
          <w:lang w:eastAsia="es-MX"/>
        </w:rPr>
        <w:t>/201</w:t>
      </w:r>
      <w:r w:rsidR="009D28D8" w:rsidRPr="00701578">
        <w:rPr>
          <w:rFonts w:ascii="ITC Avant Garde" w:hAnsi="ITC Avant Garde"/>
          <w:bCs/>
          <w:lang w:eastAsia="es-MX"/>
        </w:rPr>
        <w:t>7</w:t>
      </w:r>
      <w:r w:rsidR="001E7950" w:rsidRPr="00701578">
        <w:rPr>
          <w:rFonts w:ascii="ITC Avant Garde" w:hAnsi="ITC Avant Garde"/>
          <w:bCs/>
          <w:lang w:eastAsia="es-MX"/>
        </w:rPr>
        <w:t xml:space="preserve"> notificado el</w:t>
      </w:r>
      <w:r w:rsidRPr="00701578">
        <w:rPr>
          <w:rFonts w:ascii="ITC Avant Garde" w:hAnsi="ITC Avant Garde"/>
          <w:bCs/>
          <w:lang w:eastAsia="es-MX"/>
        </w:rPr>
        <w:t xml:space="preserve"> </w:t>
      </w:r>
      <w:r w:rsidR="009D28D8" w:rsidRPr="00701578">
        <w:rPr>
          <w:rFonts w:ascii="ITC Avant Garde" w:hAnsi="ITC Avant Garde"/>
          <w:bCs/>
          <w:lang w:eastAsia="es-MX"/>
        </w:rPr>
        <w:t>7</w:t>
      </w:r>
      <w:r w:rsidR="004125E6" w:rsidRPr="00701578">
        <w:rPr>
          <w:rFonts w:ascii="ITC Avant Garde" w:hAnsi="ITC Avant Garde"/>
          <w:bCs/>
          <w:lang w:eastAsia="es-MX"/>
        </w:rPr>
        <w:t xml:space="preserve"> de </w:t>
      </w:r>
      <w:r w:rsidR="009D28D8" w:rsidRPr="00701578">
        <w:rPr>
          <w:rFonts w:ascii="ITC Avant Garde" w:hAnsi="ITC Avant Garde"/>
          <w:bCs/>
          <w:lang w:eastAsia="es-MX"/>
        </w:rPr>
        <w:t>marzo</w:t>
      </w:r>
      <w:r w:rsidR="0002413B" w:rsidRPr="00701578">
        <w:rPr>
          <w:rFonts w:ascii="ITC Avant Garde" w:hAnsi="ITC Avant Garde"/>
          <w:bCs/>
          <w:lang w:eastAsia="es-MX"/>
        </w:rPr>
        <w:t xml:space="preserve"> </w:t>
      </w:r>
      <w:r w:rsidRPr="00701578">
        <w:rPr>
          <w:rFonts w:ascii="ITC Avant Garde" w:hAnsi="ITC Avant Garde"/>
          <w:bCs/>
          <w:lang w:eastAsia="es-MX"/>
        </w:rPr>
        <w:t>de 201</w:t>
      </w:r>
      <w:r w:rsidR="009D28D8" w:rsidRPr="00701578">
        <w:rPr>
          <w:rFonts w:ascii="ITC Avant Garde" w:hAnsi="ITC Avant Garde"/>
          <w:bCs/>
          <w:lang w:eastAsia="es-MX"/>
        </w:rPr>
        <w:t>7</w:t>
      </w:r>
      <w:r w:rsidRPr="00701578">
        <w:rPr>
          <w:rFonts w:ascii="ITC Avant Garde" w:hAnsi="ITC Avant Garde"/>
          <w:bCs/>
          <w:lang w:eastAsia="es-MX"/>
        </w:rPr>
        <w:t xml:space="preserve">, </w:t>
      </w:r>
      <w:r w:rsidR="00141FE7" w:rsidRPr="00701578">
        <w:rPr>
          <w:rFonts w:ascii="ITC Avant Garde" w:hAnsi="ITC Avant Garde"/>
          <w:bCs/>
          <w:lang w:eastAsia="es-MX"/>
        </w:rPr>
        <w:t>la Unidad de Concesiones y Servicio</w:t>
      </w:r>
      <w:r w:rsidR="00CB4DA2" w:rsidRPr="00701578">
        <w:rPr>
          <w:rFonts w:ascii="ITC Avant Garde" w:hAnsi="ITC Avant Garde"/>
          <w:bCs/>
          <w:lang w:eastAsia="es-MX"/>
        </w:rPr>
        <w:t>s</w:t>
      </w:r>
      <w:r w:rsidR="00141FE7" w:rsidRPr="00701578">
        <w:rPr>
          <w:rFonts w:ascii="ITC Avant Garde" w:hAnsi="ITC Avant Garde"/>
          <w:bCs/>
          <w:lang w:eastAsia="es-MX"/>
        </w:rPr>
        <w:t xml:space="preserve"> del</w:t>
      </w:r>
      <w:r w:rsidRPr="00701578">
        <w:rPr>
          <w:rFonts w:ascii="ITC Avant Garde" w:hAnsi="ITC Avant Garde"/>
          <w:bCs/>
          <w:lang w:eastAsia="es-MX"/>
        </w:rPr>
        <w:t xml:space="preserve"> Instituto solicitó a la Secretaría</w:t>
      </w:r>
      <w:r w:rsidR="00D93C6F" w:rsidRPr="00701578">
        <w:rPr>
          <w:rFonts w:ascii="ITC Avant Garde" w:hAnsi="ITC Avant Garde"/>
          <w:bCs/>
          <w:lang w:eastAsia="es-MX"/>
        </w:rPr>
        <w:t>, en términos del artículo 28 párrafo décimo séptimo de la Constitución Política de los Estados Unidos Mexicanos (la “Constitución”), la opinión técnica que estimara procedente respecto a la Solicitud de Enajenación de Acciones.</w:t>
      </w:r>
    </w:p>
    <w:p w14:paraId="49C620DD" w14:textId="77777777" w:rsidR="00701578" w:rsidRPr="00701578" w:rsidRDefault="006C4E42" w:rsidP="00701578">
      <w:pPr>
        <w:numPr>
          <w:ilvl w:val="0"/>
          <w:numId w:val="4"/>
        </w:numPr>
        <w:spacing w:before="240" w:after="240" w:line="240" w:lineRule="auto"/>
        <w:ind w:left="567" w:hanging="567"/>
        <w:jc w:val="both"/>
        <w:rPr>
          <w:rFonts w:ascii="ITC Avant Garde" w:hAnsi="ITC Avant Garde"/>
          <w:b/>
          <w:bCs/>
          <w:lang w:eastAsia="es-MX"/>
        </w:rPr>
      </w:pPr>
      <w:r w:rsidRPr="00701578">
        <w:rPr>
          <w:rFonts w:ascii="ITC Avant Garde" w:hAnsi="ITC Avant Garde"/>
          <w:b/>
          <w:bCs/>
          <w:lang w:eastAsia="es-MX"/>
        </w:rPr>
        <w:lastRenderedPageBreak/>
        <w:t xml:space="preserve">Opinión en </w:t>
      </w:r>
      <w:r w:rsidR="00D92300" w:rsidRPr="00701578">
        <w:rPr>
          <w:rFonts w:ascii="ITC Avant Garde" w:hAnsi="ITC Avant Garde"/>
          <w:b/>
          <w:bCs/>
          <w:lang w:eastAsia="es-MX"/>
        </w:rPr>
        <w:t xml:space="preserve">materia </w:t>
      </w:r>
      <w:r w:rsidRPr="00701578">
        <w:rPr>
          <w:rFonts w:ascii="ITC Avant Garde" w:hAnsi="ITC Avant Garde"/>
          <w:b/>
          <w:bCs/>
          <w:lang w:eastAsia="es-MX"/>
        </w:rPr>
        <w:t xml:space="preserve">de </w:t>
      </w:r>
      <w:r w:rsidR="007715B8" w:rsidRPr="00701578">
        <w:rPr>
          <w:rFonts w:ascii="ITC Avant Garde" w:hAnsi="ITC Avant Garde"/>
          <w:b/>
          <w:bCs/>
          <w:lang w:eastAsia="es-MX"/>
        </w:rPr>
        <w:t>competencia económica</w:t>
      </w:r>
      <w:r w:rsidRPr="00701578">
        <w:rPr>
          <w:rFonts w:ascii="ITC Avant Garde" w:hAnsi="ITC Avant Garde"/>
          <w:b/>
          <w:bCs/>
          <w:lang w:eastAsia="es-MX"/>
        </w:rPr>
        <w:t xml:space="preserve">.- </w:t>
      </w:r>
      <w:r w:rsidRPr="00701578">
        <w:rPr>
          <w:rFonts w:ascii="ITC Avant Garde" w:hAnsi="ITC Avant Garde"/>
          <w:bCs/>
          <w:lang w:eastAsia="es-MX"/>
        </w:rPr>
        <w:t>Mediante oficio IFT/226/UCE/DG-CCON/</w:t>
      </w:r>
      <w:r w:rsidR="0004006A" w:rsidRPr="00701578">
        <w:rPr>
          <w:rFonts w:ascii="ITC Avant Garde" w:hAnsi="ITC Avant Garde"/>
          <w:bCs/>
          <w:lang w:eastAsia="es-MX"/>
        </w:rPr>
        <w:t>140</w:t>
      </w:r>
      <w:r w:rsidRPr="00701578">
        <w:rPr>
          <w:rFonts w:ascii="ITC Avant Garde" w:hAnsi="ITC Avant Garde"/>
          <w:bCs/>
          <w:lang w:eastAsia="es-MX"/>
        </w:rPr>
        <w:t>/201</w:t>
      </w:r>
      <w:r w:rsidR="00C90502" w:rsidRPr="00701578">
        <w:rPr>
          <w:rFonts w:ascii="ITC Avant Garde" w:hAnsi="ITC Avant Garde"/>
          <w:bCs/>
          <w:lang w:eastAsia="es-MX"/>
        </w:rPr>
        <w:t>7</w:t>
      </w:r>
      <w:r w:rsidRPr="00701578">
        <w:rPr>
          <w:rFonts w:ascii="ITC Avant Garde" w:hAnsi="ITC Avant Garde"/>
          <w:bCs/>
          <w:lang w:eastAsia="es-MX"/>
        </w:rPr>
        <w:t xml:space="preserve"> de fecha </w:t>
      </w:r>
      <w:r w:rsidR="0004006A" w:rsidRPr="00701578">
        <w:rPr>
          <w:rFonts w:ascii="ITC Avant Garde" w:hAnsi="ITC Avant Garde"/>
          <w:bCs/>
          <w:lang w:eastAsia="es-MX"/>
        </w:rPr>
        <w:t>22</w:t>
      </w:r>
      <w:r w:rsidR="00C90502" w:rsidRPr="00701578">
        <w:rPr>
          <w:rFonts w:ascii="ITC Avant Garde" w:hAnsi="ITC Avant Garde"/>
          <w:bCs/>
          <w:lang w:eastAsia="es-MX"/>
        </w:rPr>
        <w:t xml:space="preserve"> </w:t>
      </w:r>
      <w:r w:rsidR="008026B1" w:rsidRPr="00701578">
        <w:rPr>
          <w:rFonts w:ascii="ITC Avant Garde" w:hAnsi="ITC Avant Garde"/>
          <w:bCs/>
          <w:lang w:eastAsia="es-MX"/>
        </w:rPr>
        <w:t xml:space="preserve">de </w:t>
      </w:r>
      <w:r w:rsidR="0004006A" w:rsidRPr="00701578">
        <w:rPr>
          <w:rFonts w:ascii="ITC Avant Garde" w:hAnsi="ITC Avant Garde"/>
          <w:bCs/>
          <w:lang w:eastAsia="es-MX"/>
        </w:rPr>
        <w:t>marzo</w:t>
      </w:r>
      <w:r w:rsidR="00C90502" w:rsidRPr="00701578">
        <w:rPr>
          <w:rFonts w:ascii="ITC Avant Garde" w:hAnsi="ITC Avant Garde"/>
          <w:bCs/>
          <w:lang w:eastAsia="es-MX"/>
        </w:rPr>
        <w:t xml:space="preserve"> </w:t>
      </w:r>
      <w:r w:rsidR="008026B1" w:rsidRPr="00701578">
        <w:rPr>
          <w:rFonts w:ascii="ITC Avant Garde" w:hAnsi="ITC Avant Garde"/>
          <w:bCs/>
          <w:lang w:eastAsia="es-MX"/>
        </w:rPr>
        <w:t>de 201</w:t>
      </w:r>
      <w:r w:rsidR="00C90502" w:rsidRPr="00701578">
        <w:rPr>
          <w:rFonts w:ascii="ITC Avant Garde" w:hAnsi="ITC Avant Garde"/>
          <w:bCs/>
          <w:lang w:eastAsia="es-MX"/>
        </w:rPr>
        <w:t>7</w:t>
      </w:r>
      <w:r w:rsidRPr="00701578">
        <w:rPr>
          <w:rFonts w:ascii="ITC Avant Garde" w:hAnsi="ITC Avant Garde"/>
          <w:bCs/>
          <w:lang w:eastAsia="es-MX"/>
        </w:rPr>
        <w:t xml:space="preserve">, </w:t>
      </w:r>
      <w:r w:rsidR="007715B8" w:rsidRPr="00701578">
        <w:rPr>
          <w:rFonts w:ascii="ITC Avant Garde" w:hAnsi="ITC Avant Garde"/>
          <w:bCs/>
          <w:lang w:eastAsia="es-MX"/>
        </w:rPr>
        <w:t>la Dirección General de Concentraciones y Concesiones de la Unidad de Competencia Económica emitió la opinión correspondiente, en sentido favorable</w:t>
      </w:r>
      <w:r w:rsidRPr="00701578">
        <w:rPr>
          <w:rFonts w:ascii="ITC Avant Garde" w:hAnsi="ITC Avant Garde"/>
          <w:bCs/>
          <w:lang w:eastAsia="es-MX"/>
        </w:rPr>
        <w:t>.</w:t>
      </w:r>
    </w:p>
    <w:p w14:paraId="3BC0A5F6" w14:textId="77777777" w:rsidR="00701578" w:rsidRPr="00701578" w:rsidRDefault="00BA6C9D" w:rsidP="00701578">
      <w:pPr>
        <w:numPr>
          <w:ilvl w:val="0"/>
          <w:numId w:val="4"/>
        </w:numPr>
        <w:spacing w:before="240" w:after="240" w:line="240" w:lineRule="auto"/>
        <w:ind w:left="567" w:hanging="567"/>
        <w:jc w:val="both"/>
        <w:rPr>
          <w:rFonts w:ascii="ITC Avant Garde" w:hAnsi="ITC Avant Garde"/>
          <w:b/>
          <w:bCs/>
          <w:lang w:eastAsia="es-MX"/>
        </w:rPr>
      </w:pPr>
      <w:r w:rsidRPr="00701578">
        <w:rPr>
          <w:rFonts w:ascii="ITC Avant Garde" w:hAnsi="ITC Avant Garde"/>
          <w:b/>
          <w:bCs/>
          <w:lang w:eastAsia="es-MX"/>
        </w:rPr>
        <w:t>Opinión técnica de la Secretaría.</w:t>
      </w:r>
      <w:r w:rsidRPr="00701578">
        <w:rPr>
          <w:rFonts w:ascii="ITC Avant Garde" w:hAnsi="ITC Avant Garde"/>
          <w:bCs/>
          <w:lang w:eastAsia="es-MX"/>
        </w:rPr>
        <w:t xml:space="preserve"> El 17 de abril de 2017, mediante oficio 2.1.-139/2017, la Dirección General de Política de Telecomunicaciones y de Radiodifusión de la Secretaría, remitió al Instituto el oficio 1.-060 de fecha 10 de abril de 2017, con la opinión técnica de dicha Dependencia respecto a la Solicitud de Enajenación de Acciones</w:t>
      </w:r>
      <w:r w:rsidR="007E5F3C" w:rsidRPr="00701578">
        <w:rPr>
          <w:rFonts w:ascii="ITC Avant Garde" w:hAnsi="ITC Avant Garde"/>
          <w:bCs/>
          <w:lang w:eastAsia="es-MX"/>
        </w:rPr>
        <w:t>, en sentido favorable</w:t>
      </w:r>
      <w:r w:rsidRPr="00701578">
        <w:rPr>
          <w:rFonts w:ascii="ITC Avant Garde" w:hAnsi="ITC Avant Garde"/>
          <w:bCs/>
          <w:lang w:eastAsia="es-MX"/>
        </w:rPr>
        <w:t>.</w:t>
      </w:r>
    </w:p>
    <w:p w14:paraId="1AD9DC84" w14:textId="77777777" w:rsidR="00701578" w:rsidRPr="00701578" w:rsidRDefault="00B048BA" w:rsidP="00701578">
      <w:pPr>
        <w:spacing w:before="240" w:after="240" w:line="240" w:lineRule="auto"/>
        <w:jc w:val="both"/>
        <w:rPr>
          <w:rFonts w:ascii="ITC Avant Garde" w:hAnsi="ITC Avant Garde"/>
          <w:bCs/>
          <w:lang w:eastAsia="es-MX"/>
        </w:rPr>
      </w:pPr>
      <w:r w:rsidRPr="00701578">
        <w:rPr>
          <w:rFonts w:ascii="ITC Avant Garde" w:hAnsi="ITC Avant Garde"/>
          <w:bCs/>
          <w:lang w:eastAsia="es-MX"/>
        </w:rPr>
        <w:t>En virtud de los Antecedentes referidos</w:t>
      </w:r>
      <w:r w:rsidR="00ED2F01" w:rsidRPr="00701578">
        <w:rPr>
          <w:rFonts w:ascii="ITC Avant Garde" w:hAnsi="ITC Avant Garde"/>
          <w:bCs/>
          <w:lang w:eastAsia="es-MX"/>
        </w:rPr>
        <w:t>, y</w:t>
      </w:r>
    </w:p>
    <w:p w14:paraId="5C15510F" w14:textId="77777777" w:rsidR="00701578" w:rsidRPr="00701578" w:rsidRDefault="00B048BA" w:rsidP="00701578">
      <w:pPr>
        <w:pStyle w:val="Ttulo2"/>
        <w:spacing w:before="240" w:after="240"/>
        <w:jc w:val="center"/>
        <w:rPr>
          <w:rFonts w:ascii="ITC Avant Garde" w:hAnsi="ITC Avant Garde"/>
          <w:b/>
          <w:color w:val="000000" w:themeColor="text1"/>
          <w:sz w:val="22"/>
          <w:szCs w:val="22"/>
        </w:rPr>
      </w:pPr>
      <w:r w:rsidRPr="00701578">
        <w:rPr>
          <w:rFonts w:ascii="ITC Avant Garde" w:hAnsi="ITC Avant Garde"/>
          <w:b/>
          <w:color w:val="000000" w:themeColor="text1"/>
          <w:sz w:val="22"/>
          <w:szCs w:val="22"/>
        </w:rPr>
        <w:t>CONSIDERANDO</w:t>
      </w:r>
    </w:p>
    <w:p w14:paraId="24F61A7D" w14:textId="32ED7E5C" w:rsidR="00701578" w:rsidRPr="00701578" w:rsidRDefault="00B048BA" w:rsidP="00701578">
      <w:pPr>
        <w:autoSpaceDE w:val="0"/>
        <w:autoSpaceDN w:val="0"/>
        <w:adjustRightInd w:val="0"/>
        <w:spacing w:before="240" w:after="240" w:line="240" w:lineRule="auto"/>
        <w:jc w:val="both"/>
        <w:rPr>
          <w:rFonts w:ascii="ITC Avant Garde" w:hAnsi="ITC Avant Garde"/>
          <w:bCs/>
          <w:lang w:eastAsia="es-MX"/>
        </w:rPr>
      </w:pPr>
      <w:r w:rsidRPr="00701578">
        <w:rPr>
          <w:rFonts w:ascii="ITC Avant Garde" w:hAnsi="ITC Avant Garde"/>
          <w:b/>
          <w:bCs/>
        </w:rPr>
        <w:t>Primero.-</w:t>
      </w:r>
      <w:r w:rsidRPr="00701578">
        <w:rPr>
          <w:rFonts w:ascii="ITC Avant Garde" w:hAnsi="ITC Avant Garde"/>
          <w:bCs/>
        </w:rPr>
        <w:t xml:space="preserve"> </w:t>
      </w:r>
      <w:r w:rsidRPr="00701578">
        <w:rPr>
          <w:rFonts w:ascii="ITC Avant Garde" w:hAnsi="ITC Avant Garde"/>
          <w:b/>
          <w:bCs/>
        </w:rPr>
        <w:t>Competencia.</w:t>
      </w:r>
      <w:r w:rsidRPr="00701578">
        <w:rPr>
          <w:rFonts w:ascii="ITC Avant Garde" w:hAnsi="ITC Avant Garde"/>
          <w:bCs/>
        </w:rPr>
        <w:t xml:space="preserve"> </w:t>
      </w:r>
      <w:r w:rsidR="00D04074" w:rsidRPr="00701578">
        <w:rPr>
          <w:rFonts w:ascii="ITC Avant Garde" w:hAnsi="ITC Avant Garde"/>
          <w:bCs/>
          <w:lang w:eastAsia="es-MX"/>
        </w:rPr>
        <w:t xml:space="preserve">Conforme lo dispone el artículo 28 párrafo décimo </w:t>
      </w:r>
      <w:r w:rsidR="003A59B8" w:rsidRPr="00701578">
        <w:rPr>
          <w:rFonts w:ascii="ITC Avant Garde" w:hAnsi="ITC Avant Garde"/>
          <w:bCs/>
          <w:lang w:eastAsia="es-MX"/>
        </w:rPr>
        <w:t>séptimo</w:t>
      </w:r>
      <w:r w:rsidR="00D04074" w:rsidRPr="00701578">
        <w:rPr>
          <w:rFonts w:ascii="ITC Avant Garde" w:hAnsi="ITC Avant Garde"/>
          <w:bCs/>
          <w:lang w:eastAsia="es-MX"/>
        </w:rPr>
        <w:t xml:space="preserve"> de la Constitución</w:t>
      </w:r>
      <w:r w:rsidR="009A5569" w:rsidRPr="00701578">
        <w:rPr>
          <w:rFonts w:ascii="ITC Avant Garde" w:hAnsi="ITC Avant Garde"/>
          <w:bCs/>
          <w:lang w:eastAsia="es-MX"/>
        </w:rPr>
        <w:t xml:space="preserve"> Política de los Estados Unidos Mexicanos (la “Constitución”)</w:t>
      </w:r>
      <w:r w:rsidR="00D04074" w:rsidRPr="00701578">
        <w:rPr>
          <w:rFonts w:ascii="ITC Avant Garde" w:hAnsi="ITC Avant Garde"/>
          <w:bCs/>
          <w:lang w:eastAsia="es-MX"/>
        </w:rPr>
        <w:t xml:space="preserve">, </w:t>
      </w:r>
      <w:r w:rsidR="00626EF3" w:rsidRPr="00701578">
        <w:rPr>
          <w:rFonts w:ascii="ITC Avant Garde" w:hAnsi="ITC Avant Garde"/>
          <w:bCs/>
          <w:lang w:eastAsia="es-MX"/>
        </w:rPr>
        <w:t>c</w:t>
      </w:r>
      <w:r w:rsidR="00F571C6" w:rsidRPr="00701578">
        <w:rPr>
          <w:rFonts w:ascii="ITC Avant Garde" w:hAnsi="ITC Avant Garde"/>
          <w:bCs/>
          <w:lang w:eastAsia="es-MX"/>
        </w:rPr>
        <w:t>orresponde al Instituto</w:t>
      </w:r>
      <w:r w:rsidR="007F33CB" w:rsidRPr="00701578">
        <w:rPr>
          <w:rFonts w:ascii="ITC Avant Garde" w:hAnsi="ITC Avant Garde"/>
          <w:bCs/>
          <w:lang w:eastAsia="es-MX"/>
        </w:rPr>
        <w:t xml:space="preserve"> el otorgamiento, la revocación, así como la autorización de cesiones o cambios de control accionario, titularidad u operación de sociedades relacionadas con concesiones en materia de radiodifusión y telecomunicaciones</w:t>
      </w:r>
      <w:r w:rsidR="00D04074" w:rsidRPr="00701578">
        <w:rPr>
          <w:rFonts w:ascii="ITC Avant Garde" w:hAnsi="ITC Avant Garde"/>
          <w:bCs/>
          <w:lang w:eastAsia="es-MX"/>
        </w:rPr>
        <w:t>.</w:t>
      </w:r>
    </w:p>
    <w:p w14:paraId="41CF3749" w14:textId="77777777" w:rsidR="00701578" w:rsidRPr="00701578" w:rsidRDefault="00A62AEA"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Cs/>
          <w:lang w:eastAsia="es-MX"/>
        </w:rPr>
        <w:t>Asimismo,</w:t>
      </w:r>
      <w:r w:rsidR="006376CC" w:rsidRPr="00701578">
        <w:rPr>
          <w:rFonts w:ascii="ITC Avant Garde" w:hAnsi="ITC Avant Garde"/>
          <w:bCs/>
          <w:lang w:eastAsia="es-MX"/>
        </w:rPr>
        <w:t xml:space="preserve"> de conformidad con el párrafo</w:t>
      </w:r>
      <w:r w:rsidR="006376CC" w:rsidRPr="00701578">
        <w:rPr>
          <w:rFonts w:ascii="ITC Avant Garde" w:hAnsi="ITC Avant Garde"/>
          <w:bCs/>
        </w:rPr>
        <w:t xml:space="preserve"> décimo sexto del citado artículo,</w:t>
      </w:r>
      <w:r w:rsidRPr="00701578">
        <w:rPr>
          <w:rFonts w:ascii="ITC Avant Garde" w:hAnsi="ITC Avant Garde"/>
          <w:bCs/>
        </w:rPr>
        <w:t xml:space="preserve"> el Instituto es la autoridad en materia de competencia económica </w:t>
      </w:r>
      <w:r w:rsidR="00A30A13" w:rsidRPr="00701578">
        <w:rPr>
          <w:rFonts w:ascii="ITC Avant Garde" w:hAnsi="ITC Avant Garde"/>
          <w:bCs/>
        </w:rPr>
        <w:t>en</w:t>
      </w:r>
      <w:r w:rsidRPr="00701578">
        <w:rPr>
          <w:rFonts w:ascii="ITC Avant Garde" w:hAnsi="ITC Avant Garde"/>
          <w:bCs/>
        </w:rPr>
        <w:t xml:space="preserve"> los sectores de </w:t>
      </w:r>
      <w:r w:rsidRPr="00701578">
        <w:rPr>
          <w:rFonts w:ascii="ITC Avant Garde" w:hAnsi="ITC Avant Garde"/>
          <w:bCs/>
          <w:lang w:eastAsia="es-MX"/>
        </w:rPr>
        <w:t>radiodifusión</w:t>
      </w:r>
      <w:r w:rsidRPr="00701578">
        <w:rPr>
          <w:rFonts w:ascii="ITC Avant Garde" w:hAnsi="ITC Avant Garde"/>
          <w:bCs/>
        </w:rPr>
        <w:t xml:space="preserve"> y telecomunicaciones, por lo que entre otros aspectos, regulará de forma asimétrica a los participantes en estos mercados con el objeto de eliminar eficazmente las barreras a la competencia y la libre </w:t>
      </w:r>
      <w:r w:rsidR="00F571C6" w:rsidRPr="00701578">
        <w:rPr>
          <w:rFonts w:ascii="ITC Avant Garde" w:hAnsi="ITC Avant Garde"/>
          <w:bCs/>
        </w:rPr>
        <w:t>concurrencia</w:t>
      </w:r>
      <w:r w:rsidRPr="00701578">
        <w:rPr>
          <w:rFonts w:ascii="ITC Avant Garde" w:hAnsi="ITC Avant Garde"/>
          <w:bCs/>
        </w:rPr>
        <w:t>;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9C63A94" w14:textId="77777777" w:rsidR="00701578" w:rsidRPr="00701578" w:rsidRDefault="00A30A13"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Cs/>
        </w:rPr>
        <w:t>Ahora bien, el artículo 112 de la Ley Federal de Telecomunicaciones y Radiodifusión (la “Ley”) establece que 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1579DFB1" w14:textId="77777777" w:rsidR="00701578" w:rsidRPr="00701578" w:rsidRDefault="00D06882" w:rsidP="00701578">
      <w:pPr>
        <w:autoSpaceDE w:val="0"/>
        <w:autoSpaceDN w:val="0"/>
        <w:adjustRightInd w:val="0"/>
        <w:spacing w:before="240" w:after="240" w:line="240" w:lineRule="auto"/>
        <w:jc w:val="both"/>
        <w:rPr>
          <w:rFonts w:ascii="ITC Avant Garde" w:hAnsi="ITC Avant Garde"/>
          <w:bCs/>
          <w:lang w:eastAsia="es-MX"/>
        </w:rPr>
      </w:pPr>
      <w:r w:rsidRPr="00701578">
        <w:rPr>
          <w:rFonts w:ascii="ITC Avant Garde" w:hAnsi="ITC Avant Garde"/>
          <w:bCs/>
          <w:lang w:eastAsia="es-MX"/>
        </w:rPr>
        <w:t>De igual manera</w:t>
      </w:r>
      <w:r w:rsidR="00BA5A10" w:rsidRPr="00701578">
        <w:rPr>
          <w:rFonts w:ascii="ITC Avant Garde" w:hAnsi="ITC Avant Garde"/>
          <w:bCs/>
          <w:lang w:eastAsia="es-MX"/>
        </w:rPr>
        <w:t xml:space="preserve">, corresponde al Pleno del Instituto conforme a lo establecido en los artículos 15 fracción IV y 17 </w:t>
      </w:r>
      <w:proofErr w:type="gramStart"/>
      <w:r w:rsidR="00BA5A10" w:rsidRPr="00701578">
        <w:rPr>
          <w:rFonts w:ascii="ITC Avant Garde" w:hAnsi="ITC Avant Garde"/>
          <w:bCs/>
          <w:lang w:eastAsia="es-MX"/>
        </w:rPr>
        <w:t>fracción</w:t>
      </w:r>
      <w:proofErr w:type="gramEnd"/>
      <w:r w:rsidR="00BA5A10" w:rsidRPr="00701578">
        <w:rPr>
          <w:rFonts w:ascii="ITC Avant Garde" w:hAnsi="ITC Avant Garde"/>
          <w:bCs/>
          <w:lang w:eastAsia="es-MX"/>
        </w:rPr>
        <w:t xml:space="preserve"> I de la Ley, la facultad de autorizar cesiones o cambios de control accionario, titularidad u operación de sociedades relacionadas con concesiones</w:t>
      </w:r>
      <w:r w:rsidR="00D04074" w:rsidRPr="00701578">
        <w:rPr>
          <w:rFonts w:ascii="ITC Avant Garde" w:hAnsi="ITC Avant Garde"/>
          <w:bCs/>
          <w:lang w:eastAsia="es-MX"/>
        </w:rPr>
        <w:t>.</w:t>
      </w:r>
    </w:p>
    <w:p w14:paraId="01B4F5A9" w14:textId="77777777" w:rsidR="00701578" w:rsidRPr="00701578" w:rsidRDefault="006E2D8C" w:rsidP="00701578">
      <w:pPr>
        <w:autoSpaceDE w:val="0"/>
        <w:autoSpaceDN w:val="0"/>
        <w:adjustRightInd w:val="0"/>
        <w:spacing w:before="240" w:after="240" w:line="240" w:lineRule="auto"/>
        <w:jc w:val="both"/>
        <w:rPr>
          <w:rFonts w:ascii="ITC Avant Garde" w:hAnsi="ITC Avant Garde"/>
          <w:bCs/>
          <w:lang w:eastAsia="es-MX"/>
        </w:rPr>
      </w:pPr>
      <w:r w:rsidRPr="00701578">
        <w:rPr>
          <w:rFonts w:ascii="ITC Avant Garde" w:hAnsi="ITC Avant Garde"/>
          <w:bCs/>
          <w:lang w:eastAsia="es-MX"/>
        </w:rPr>
        <w:lastRenderedPageBreak/>
        <w:t>En este sentido</w:t>
      </w:r>
      <w:r w:rsidR="00D04074" w:rsidRPr="00701578">
        <w:rPr>
          <w:rFonts w:ascii="ITC Avant Garde" w:hAnsi="ITC Avant Garde"/>
          <w:bCs/>
          <w:lang w:eastAsia="es-MX"/>
        </w:rPr>
        <w:t>, conforme a</w:t>
      </w:r>
      <w:r w:rsidR="00A30A13" w:rsidRPr="00701578">
        <w:rPr>
          <w:rFonts w:ascii="ITC Avant Garde" w:hAnsi="ITC Avant Garde"/>
          <w:bCs/>
          <w:lang w:eastAsia="es-MX"/>
        </w:rPr>
        <w:t xml:space="preserve"> </w:t>
      </w:r>
      <w:r w:rsidR="00D04074" w:rsidRPr="00701578">
        <w:rPr>
          <w:rFonts w:ascii="ITC Avant Garde" w:hAnsi="ITC Avant Garde"/>
          <w:bCs/>
          <w:lang w:eastAsia="es-MX"/>
        </w:rPr>
        <w:t>l</w:t>
      </w:r>
      <w:r w:rsidR="00A30A13" w:rsidRPr="00701578">
        <w:rPr>
          <w:rFonts w:ascii="ITC Avant Garde" w:hAnsi="ITC Avant Garde"/>
          <w:bCs/>
          <w:lang w:eastAsia="es-MX"/>
        </w:rPr>
        <w:t xml:space="preserve">os </w:t>
      </w:r>
      <w:r w:rsidR="00D04074" w:rsidRPr="00701578">
        <w:rPr>
          <w:rFonts w:ascii="ITC Avant Garde" w:hAnsi="ITC Avant Garde"/>
          <w:bCs/>
          <w:lang w:eastAsia="es-MX"/>
        </w:rPr>
        <w:t>artículo</w:t>
      </w:r>
      <w:r w:rsidR="00A30A13" w:rsidRPr="00701578">
        <w:rPr>
          <w:rFonts w:ascii="ITC Avant Garde" w:hAnsi="ITC Avant Garde"/>
          <w:bCs/>
          <w:lang w:eastAsia="es-MX"/>
        </w:rPr>
        <w:t>s 32 y</w:t>
      </w:r>
      <w:r w:rsidR="00D04074" w:rsidRPr="00701578">
        <w:rPr>
          <w:rFonts w:ascii="ITC Avant Garde" w:hAnsi="ITC Avant Garde"/>
          <w:bCs/>
          <w:lang w:eastAsia="es-MX"/>
        </w:rPr>
        <w:t xml:space="preserve"> 33 fracción </w:t>
      </w:r>
      <w:r w:rsidR="003B2407" w:rsidRPr="00701578">
        <w:rPr>
          <w:rFonts w:ascii="ITC Avant Garde" w:hAnsi="ITC Avant Garde"/>
          <w:bCs/>
          <w:lang w:eastAsia="es-MX"/>
        </w:rPr>
        <w:t>IV</w:t>
      </w:r>
      <w:r w:rsidR="00D04074" w:rsidRPr="00701578">
        <w:rPr>
          <w:rFonts w:ascii="ITC Avant Garde" w:hAnsi="ITC Avant Garde"/>
          <w:bCs/>
          <w:lang w:eastAsia="es-MX"/>
        </w:rPr>
        <w:t xml:space="preserve"> del Estatuto Orgánico</w:t>
      </w:r>
      <w:r w:rsidR="003B2407" w:rsidRPr="00701578">
        <w:rPr>
          <w:rFonts w:ascii="ITC Avant Garde" w:hAnsi="ITC Avant Garde"/>
          <w:bCs/>
          <w:lang w:eastAsia="es-MX"/>
        </w:rPr>
        <w:t xml:space="preserve"> </w:t>
      </w:r>
      <w:r w:rsidR="00D04074" w:rsidRPr="00701578">
        <w:rPr>
          <w:rFonts w:ascii="ITC Avant Garde" w:hAnsi="ITC Avant Garde"/>
          <w:bCs/>
          <w:lang w:eastAsia="es-MX"/>
        </w:rPr>
        <w:t xml:space="preserve">corresponde a la </w:t>
      </w:r>
      <w:r w:rsidR="00F17050" w:rsidRPr="00701578">
        <w:rPr>
          <w:rFonts w:ascii="ITC Avant Garde" w:hAnsi="ITC Avant Garde"/>
          <w:bCs/>
          <w:lang w:eastAsia="es-MX"/>
        </w:rPr>
        <w:t xml:space="preserve">Unidad de Concesiones y Servicios, a través de la </w:t>
      </w:r>
      <w:r w:rsidR="00D04074" w:rsidRPr="00701578">
        <w:rPr>
          <w:rFonts w:ascii="ITC Avant Garde" w:hAnsi="ITC Avant Garde"/>
          <w:bCs/>
          <w:lang w:eastAsia="es-MX"/>
        </w:rPr>
        <w:t xml:space="preserve">Dirección General de Concesiones de Telecomunicaciones, </w:t>
      </w:r>
      <w:r w:rsidR="008D4107" w:rsidRPr="00701578">
        <w:rPr>
          <w:rFonts w:ascii="ITC Avant Garde" w:hAnsi="ITC Avant Garde"/>
          <w:bCs/>
          <w:lang w:eastAsia="es-MX"/>
        </w:rPr>
        <w:t>tramitar y evaluar</w:t>
      </w:r>
      <w:r w:rsidR="00F17050" w:rsidRPr="00701578">
        <w:rPr>
          <w:rFonts w:ascii="ITC Avant Garde" w:hAnsi="ITC Avant Garde"/>
          <w:bCs/>
          <w:lang w:eastAsia="es-MX"/>
        </w:rPr>
        <w:t>, entre otras, los</w:t>
      </w:r>
      <w:r w:rsidR="008D4107" w:rsidRPr="00701578">
        <w:rPr>
          <w:rFonts w:ascii="ITC Avant Garde" w:hAnsi="ITC Avant Garde"/>
          <w:bCs/>
          <w:lang w:eastAsia="es-MX"/>
        </w:rPr>
        <w:t xml:space="preserve"> cambios de control accionario, titularidad u operación de sociedades relacionadas con concesiones en materia de telecomunicaciones para someterlas a consideración del Pleno</w:t>
      </w:r>
      <w:r w:rsidR="00F17050" w:rsidRPr="00701578">
        <w:rPr>
          <w:rFonts w:ascii="ITC Avant Garde" w:hAnsi="ITC Avant Garde"/>
          <w:bCs/>
          <w:lang w:eastAsia="es-MX"/>
        </w:rPr>
        <w:t xml:space="preserve"> del Instituto</w:t>
      </w:r>
      <w:r w:rsidR="00D04074" w:rsidRPr="00701578">
        <w:rPr>
          <w:rFonts w:ascii="ITC Avant Garde" w:hAnsi="ITC Avant Garde"/>
          <w:bCs/>
          <w:lang w:eastAsia="es-MX"/>
        </w:rPr>
        <w:t>.</w:t>
      </w:r>
    </w:p>
    <w:p w14:paraId="5639DA4F" w14:textId="77777777" w:rsidR="00701578" w:rsidRPr="00701578" w:rsidRDefault="006E2D8C" w:rsidP="00701578">
      <w:pPr>
        <w:autoSpaceDE w:val="0"/>
        <w:autoSpaceDN w:val="0"/>
        <w:adjustRightInd w:val="0"/>
        <w:spacing w:before="240" w:after="240" w:line="240" w:lineRule="auto"/>
        <w:jc w:val="both"/>
        <w:rPr>
          <w:rFonts w:ascii="ITC Avant Garde" w:hAnsi="ITC Avant Garde"/>
          <w:bCs/>
          <w:lang w:eastAsia="es-MX"/>
        </w:rPr>
      </w:pPr>
      <w:r w:rsidRPr="00701578">
        <w:rPr>
          <w:rFonts w:ascii="ITC Avant Garde" w:hAnsi="ITC Avant Garde"/>
          <w:bCs/>
          <w:lang w:eastAsia="es-MX"/>
        </w:rPr>
        <w:t>En este orden de ideas,</w:t>
      </w:r>
      <w:r w:rsidR="00EA63A8" w:rsidRPr="00701578">
        <w:rPr>
          <w:rFonts w:ascii="ITC Avant Garde" w:hAnsi="ITC Avant Garde"/>
          <w:bCs/>
          <w:lang w:eastAsia="es-MX"/>
        </w:rPr>
        <w:t xml:space="preserve"> y considerando que</w:t>
      </w:r>
      <w:r w:rsidRPr="00701578">
        <w:rPr>
          <w:rFonts w:ascii="ITC Avant Garde" w:hAnsi="ITC Avant Garde"/>
          <w:bCs/>
          <w:lang w:eastAsia="es-MX"/>
        </w:rPr>
        <w:t xml:space="preserve"> el Instituto tiene a su cargo la regulación, promoción y supervisión de las telecomunicaciones, así como la facultad de autorizar cambios de control accionario, titularidad u operación de sociedades relacionadas con concesiones</w:t>
      </w:r>
      <w:r w:rsidR="00EA63A8" w:rsidRPr="00701578">
        <w:rPr>
          <w:rFonts w:ascii="ITC Avant Garde" w:hAnsi="ITC Avant Garde"/>
          <w:bCs/>
          <w:lang w:eastAsia="es-MX"/>
        </w:rPr>
        <w:t>;</w:t>
      </w:r>
      <w:r w:rsidR="00141FE7" w:rsidRPr="00701578">
        <w:rPr>
          <w:rFonts w:ascii="ITC Avant Garde" w:hAnsi="ITC Avant Garde"/>
          <w:bCs/>
          <w:lang w:eastAsia="es-MX"/>
        </w:rPr>
        <w:t xml:space="preserve"> el Pleno</w:t>
      </w:r>
      <w:r w:rsidR="006A65F2" w:rsidRPr="00701578">
        <w:rPr>
          <w:rFonts w:ascii="ITC Avant Garde" w:hAnsi="ITC Avant Garde"/>
          <w:bCs/>
          <w:lang w:eastAsia="es-MX"/>
        </w:rPr>
        <w:t>,</w:t>
      </w:r>
      <w:r w:rsidRPr="00701578">
        <w:rPr>
          <w:rFonts w:ascii="ITC Avant Garde" w:hAnsi="ITC Avant Garde"/>
          <w:bCs/>
          <w:lang w:eastAsia="es-MX"/>
        </w:rPr>
        <w:t xml:space="preserve"> como órgano máximo de gobierno</w:t>
      </w:r>
      <w:r w:rsidR="006A65F2" w:rsidRPr="00701578">
        <w:rPr>
          <w:rFonts w:ascii="ITC Avant Garde" w:hAnsi="ITC Avant Garde"/>
          <w:bCs/>
          <w:lang w:eastAsia="es-MX"/>
        </w:rPr>
        <w:t xml:space="preserve"> y decisión</w:t>
      </w:r>
      <w:r w:rsidRPr="00701578">
        <w:rPr>
          <w:rFonts w:ascii="ITC Avant Garde" w:hAnsi="ITC Avant Garde"/>
          <w:bCs/>
          <w:lang w:eastAsia="es-MX"/>
        </w:rPr>
        <w:t xml:space="preserve"> del Instituto, se encuentra plenamente facultado para resolver la Solic</w:t>
      </w:r>
      <w:r w:rsidR="00D353F2" w:rsidRPr="00701578">
        <w:rPr>
          <w:rFonts w:ascii="ITC Avant Garde" w:hAnsi="ITC Avant Garde"/>
          <w:bCs/>
          <w:lang w:eastAsia="es-MX"/>
        </w:rPr>
        <w:t>itud de Enajenación de Acciones.</w:t>
      </w:r>
    </w:p>
    <w:p w14:paraId="2CEAF60E" w14:textId="77777777" w:rsidR="00701578" w:rsidRPr="00701578" w:rsidRDefault="00D04074" w:rsidP="00701578">
      <w:pPr>
        <w:autoSpaceDE w:val="0"/>
        <w:autoSpaceDN w:val="0"/>
        <w:adjustRightInd w:val="0"/>
        <w:spacing w:before="240" w:after="240" w:line="240" w:lineRule="auto"/>
        <w:jc w:val="both"/>
        <w:rPr>
          <w:rFonts w:ascii="ITC Avant Garde" w:hAnsi="ITC Avant Garde"/>
          <w:bCs/>
          <w:lang w:eastAsia="es-MX"/>
        </w:rPr>
      </w:pPr>
      <w:r w:rsidRPr="00701578">
        <w:rPr>
          <w:rFonts w:ascii="ITC Avant Garde" w:hAnsi="ITC Avant Garde"/>
          <w:b/>
          <w:bCs/>
        </w:rPr>
        <w:t>Segundo.-</w:t>
      </w:r>
      <w:r w:rsidRPr="00701578">
        <w:rPr>
          <w:rFonts w:ascii="ITC Avant Garde" w:hAnsi="ITC Avant Garde"/>
          <w:bCs/>
        </w:rPr>
        <w:t xml:space="preserve"> </w:t>
      </w:r>
      <w:r w:rsidRPr="00701578">
        <w:rPr>
          <w:rFonts w:ascii="ITC Avant Garde" w:hAnsi="ITC Avant Garde"/>
          <w:b/>
          <w:bCs/>
        </w:rPr>
        <w:t xml:space="preserve">Marco legal aplicable a la </w:t>
      </w:r>
      <w:r w:rsidR="00ED674B" w:rsidRPr="00701578">
        <w:rPr>
          <w:rFonts w:ascii="ITC Avant Garde" w:hAnsi="ITC Avant Garde"/>
          <w:b/>
          <w:bCs/>
        </w:rPr>
        <w:t>Solicitud de Enajenación</w:t>
      </w:r>
      <w:r w:rsidR="00637B22" w:rsidRPr="00701578">
        <w:rPr>
          <w:rFonts w:ascii="ITC Avant Garde" w:hAnsi="ITC Avant Garde"/>
          <w:b/>
          <w:bCs/>
        </w:rPr>
        <w:t xml:space="preserve"> </w:t>
      </w:r>
      <w:r w:rsidR="00ED674B" w:rsidRPr="00701578">
        <w:rPr>
          <w:rFonts w:ascii="ITC Avant Garde" w:hAnsi="ITC Avant Garde"/>
          <w:b/>
          <w:bCs/>
        </w:rPr>
        <w:t>de Acciones</w:t>
      </w:r>
      <w:r w:rsidRPr="00701578">
        <w:rPr>
          <w:rFonts w:ascii="ITC Avant Garde" w:hAnsi="ITC Avant Garde"/>
          <w:b/>
          <w:bCs/>
        </w:rPr>
        <w:t>.</w:t>
      </w:r>
      <w:r w:rsidRPr="00701578">
        <w:rPr>
          <w:rFonts w:ascii="ITC Avant Garde" w:hAnsi="ITC Avant Garde"/>
          <w:bCs/>
        </w:rPr>
        <w:t xml:space="preserve"> </w:t>
      </w:r>
      <w:r w:rsidR="00651FDE" w:rsidRPr="00701578">
        <w:rPr>
          <w:rFonts w:ascii="ITC Avant Garde" w:hAnsi="ITC Avant Garde"/>
          <w:bCs/>
        </w:rPr>
        <w:t xml:space="preserve">De conformidad con lo antes señalado, la normatividad aplicables que establece los requisitos de procedencia para solicitar la autorización para llevar a cabo la enajenación de acciones o partes sociales del capital de una empresa, se encuentra contenida en el </w:t>
      </w:r>
      <w:r w:rsidR="00585BB7" w:rsidRPr="00701578">
        <w:rPr>
          <w:rFonts w:ascii="ITC Avant Garde" w:hAnsi="ITC Avant Garde"/>
          <w:bCs/>
        </w:rPr>
        <w:t xml:space="preserve">artículo </w:t>
      </w:r>
      <w:r w:rsidR="00CE3053" w:rsidRPr="00701578">
        <w:rPr>
          <w:rFonts w:ascii="ITC Avant Garde" w:hAnsi="ITC Avant Garde"/>
          <w:bCs/>
        </w:rPr>
        <w:t>112</w:t>
      </w:r>
      <w:r w:rsidR="00585BB7" w:rsidRPr="00701578">
        <w:rPr>
          <w:rFonts w:ascii="ITC Avant Garde" w:hAnsi="ITC Avant Garde"/>
          <w:bCs/>
        </w:rPr>
        <w:t xml:space="preserve"> de la Ley, </w:t>
      </w:r>
      <w:r w:rsidR="00651FDE" w:rsidRPr="00701578">
        <w:rPr>
          <w:rFonts w:ascii="ITC Avant Garde" w:hAnsi="ITC Avant Garde"/>
          <w:bCs/>
        </w:rPr>
        <w:t>el cual establece</w:t>
      </w:r>
      <w:r w:rsidR="00CE3053" w:rsidRPr="00701578">
        <w:rPr>
          <w:rFonts w:ascii="ITC Avant Garde" w:hAnsi="ITC Avant Garde"/>
          <w:bCs/>
        </w:rPr>
        <w:t xml:space="preserve"> lo siguiente:</w:t>
      </w:r>
    </w:p>
    <w:p w14:paraId="6CE88E2C" w14:textId="77777777" w:rsidR="00701578" w:rsidRPr="00701578" w:rsidRDefault="00281886" w:rsidP="00701578">
      <w:pPr>
        <w:spacing w:before="240" w:after="240" w:line="240" w:lineRule="auto"/>
        <w:ind w:left="1134" w:right="616"/>
        <w:jc w:val="both"/>
        <w:rPr>
          <w:rFonts w:ascii="ITC Avant Garde" w:hAnsi="ITC Avant Garde"/>
          <w:bCs/>
          <w:sz w:val="18"/>
          <w:szCs w:val="18"/>
          <w:lang w:eastAsia="es-MX"/>
        </w:rPr>
      </w:pPr>
      <w:r w:rsidRPr="00701578">
        <w:rPr>
          <w:rFonts w:ascii="ITC Avant Garde" w:hAnsi="ITC Avant Garde"/>
          <w:sz w:val="18"/>
          <w:szCs w:val="18"/>
        </w:rPr>
        <w:t>“</w:t>
      </w:r>
      <w:r w:rsidR="00701B8C" w:rsidRPr="00701578">
        <w:rPr>
          <w:rFonts w:ascii="ITC Avant Garde" w:hAnsi="ITC Avant Garde"/>
          <w:b/>
          <w:bCs/>
          <w:sz w:val="18"/>
          <w:szCs w:val="18"/>
          <w:lang w:eastAsia="es-MX"/>
        </w:rPr>
        <w:t>Artículo 112.</w:t>
      </w:r>
      <w:r w:rsidR="00701B8C" w:rsidRPr="00701578">
        <w:rPr>
          <w:rFonts w:ascii="ITC Avant Garde" w:hAnsi="ITC Avant Garde"/>
          <w:bCs/>
          <w:sz w:val="18"/>
          <w:szCs w:val="18"/>
          <w:lang w:eastAsia="es-MX"/>
        </w:rPr>
        <w:t xml:space="preserve">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físicas que participen directa o indirectamente con el diez por ciento o más del capital social de la empresa, sus principales accionistas y sus respectivos porcentajes de participación, a la que acompañará la información en el formato que determine el Instituto.</w:t>
      </w:r>
    </w:p>
    <w:p w14:paraId="7F049B0C" w14:textId="77777777" w:rsidR="00701578" w:rsidRPr="00701578" w:rsidRDefault="00701B8C" w:rsidP="00701578">
      <w:pPr>
        <w:spacing w:before="240" w:after="240" w:line="240" w:lineRule="auto"/>
        <w:ind w:left="1134" w:right="616"/>
        <w:jc w:val="both"/>
        <w:rPr>
          <w:rFonts w:ascii="ITC Avant Garde" w:hAnsi="ITC Avant Garde"/>
          <w:bCs/>
          <w:sz w:val="18"/>
          <w:szCs w:val="18"/>
          <w:lang w:eastAsia="es-MX"/>
        </w:rPr>
      </w:pPr>
      <w:r w:rsidRPr="00701578">
        <w:rPr>
          <w:rFonts w:ascii="ITC Avant Garde" w:hAnsi="ITC Avant Garde"/>
          <w:bCs/>
          <w:sz w:val="18"/>
          <w:szCs w:val="18"/>
          <w:lang w:eastAsia="es-MX"/>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6589EFA5" w14:textId="77777777" w:rsidR="00701578" w:rsidRPr="00701578" w:rsidRDefault="00701B8C" w:rsidP="00701578">
      <w:pPr>
        <w:pStyle w:val="Prrafodelista"/>
        <w:numPr>
          <w:ilvl w:val="0"/>
          <w:numId w:val="8"/>
        </w:numPr>
        <w:spacing w:before="240" w:after="240"/>
        <w:ind w:right="616"/>
        <w:jc w:val="both"/>
        <w:rPr>
          <w:rFonts w:ascii="ITC Avant Garde" w:hAnsi="ITC Avant Garde"/>
          <w:bCs/>
          <w:sz w:val="18"/>
          <w:szCs w:val="18"/>
          <w:lang w:eastAsia="es-MX"/>
        </w:rPr>
      </w:pPr>
      <w:r w:rsidRPr="00701578">
        <w:rPr>
          <w:rFonts w:ascii="ITC Avant Garde" w:hAnsi="ITC Avant Garde"/>
          <w:bCs/>
          <w:sz w:val="18"/>
          <w:szCs w:val="18"/>
          <w:lang w:eastAsia="es-MX"/>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6D8ABF7F" w14:textId="77777777" w:rsidR="00701578" w:rsidRPr="00701578" w:rsidRDefault="00701B8C" w:rsidP="00701578">
      <w:pPr>
        <w:pStyle w:val="Prrafodelista"/>
        <w:numPr>
          <w:ilvl w:val="0"/>
          <w:numId w:val="8"/>
        </w:numPr>
        <w:spacing w:before="240" w:after="240"/>
        <w:ind w:right="616"/>
        <w:jc w:val="both"/>
        <w:rPr>
          <w:rFonts w:ascii="ITC Avant Garde" w:hAnsi="ITC Avant Garde"/>
          <w:bCs/>
          <w:sz w:val="18"/>
          <w:szCs w:val="18"/>
          <w:lang w:eastAsia="es-MX"/>
        </w:rPr>
      </w:pPr>
      <w:r w:rsidRPr="00701578">
        <w:rPr>
          <w:rFonts w:ascii="ITC Avant Garde" w:hAnsi="ITC Avant Garde"/>
          <w:bCs/>
          <w:sz w:val="18"/>
          <w:szCs w:val="18"/>
          <w:lang w:eastAsia="es-MX"/>
        </w:rPr>
        <w:t>El Instituto tendrá un plazo de diez días hábiles contados a partir de la presentación del aviso, para solicitar la opinión de la Secretaría;</w:t>
      </w:r>
    </w:p>
    <w:p w14:paraId="253C6441" w14:textId="77777777" w:rsidR="00701578" w:rsidRPr="00701578" w:rsidRDefault="00701B8C" w:rsidP="00701578">
      <w:pPr>
        <w:pStyle w:val="Prrafodelista"/>
        <w:numPr>
          <w:ilvl w:val="0"/>
          <w:numId w:val="8"/>
        </w:numPr>
        <w:spacing w:before="240" w:after="240"/>
        <w:ind w:right="616"/>
        <w:jc w:val="both"/>
        <w:rPr>
          <w:rFonts w:ascii="ITC Avant Garde" w:hAnsi="ITC Avant Garde"/>
          <w:bCs/>
          <w:sz w:val="18"/>
          <w:szCs w:val="18"/>
          <w:lang w:eastAsia="es-MX"/>
        </w:rPr>
      </w:pPr>
      <w:r w:rsidRPr="00701578">
        <w:rPr>
          <w:rFonts w:ascii="ITC Avant Garde" w:hAnsi="ITC Avant Garde"/>
          <w:bCs/>
          <w:sz w:val="18"/>
          <w:szCs w:val="18"/>
          <w:lang w:eastAsia="es-MX"/>
        </w:rPr>
        <w:t>La Secretaría tendrá un plazo de treinta días naturales para emitir opinión, y</w:t>
      </w:r>
    </w:p>
    <w:p w14:paraId="3AD9145D" w14:textId="77777777" w:rsidR="00701578" w:rsidRPr="00701578" w:rsidRDefault="00701B8C" w:rsidP="00701578">
      <w:pPr>
        <w:spacing w:before="240" w:after="240" w:line="240" w:lineRule="auto"/>
        <w:ind w:left="2124" w:right="616" w:hanging="696"/>
        <w:jc w:val="both"/>
        <w:rPr>
          <w:rFonts w:ascii="ITC Avant Garde" w:hAnsi="ITC Avant Garde"/>
          <w:bCs/>
          <w:sz w:val="18"/>
          <w:szCs w:val="18"/>
          <w:lang w:eastAsia="es-MX"/>
        </w:rPr>
      </w:pPr>
      <w:r w:rsidRPr="00701578">
        <w:rPr>
          <w:rFonts w:ascii="ITC Avant Garde" w:hAnsi="ITC Avant Garde"/>
          <w:bCs/>
          <w:sz w:val="18"/>
          <w:szCs w:val="18"/>
          <w:lang w:eastAsia="es-MX"/>
        </w:rPr>
        <w:t xml:space="preserve">IV. </w:t>
      </w:r>
      <w:r w:rsidR="00281886" w:rsidRPr="00701578">
        <w:rPr>
          <w:rFonts w:ascii="ITC Avant Garde" w:hAnsi="ITC Avant Garde"/>
          <w:bCs/>
          <w:sz w:val="18"/>
          <w:szCs w:val="18"/>
          <w:lang w:eastAsia="es-MX"/>
        </w:rPr>
        <w:tab/>
      </w:r>
      <w:r w:rsidRPr="00701578">
        <w:rPr>
          <w:rFonts w:ascii="ITC Avant Garde" w:hAnsi="ITC Avant Garde"/>
          <w:bCs/>
          <w:sz w:val="18"/>
          <w:szCs w:val="18"/>
          <w:lang w:eastAsia="es-MX"/>
        </w:rPr>
        <w:t xml:space="preserve">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w:t>
      </w:r>
      <w:r w:rsidRPr="00701578">
        <w:rPr>
          <w:rFonts w:ascii="ITC Avant Garde" w:hAnsi="ITC Avant Garde"/>
          <w:bCs/>
          <w:sz w:val="18"/>
          <w:szCs w:val="18"/>
          <w:lang w:eastAsia="es-MX"/>
        </w:rPr>
        <w:lastRenderedPageBreak/>
        <w:t>Transcurrido dicho plazo sin que la operación hubiere sido objetada por el Instituto, se tendrá por autorizada.</w:t>
      </w:r>
    </w:p>
    <w:p w14:paraId="5382B26F" w14:textId="77777777" w:rsidR="00701578" w:rsidRPr="00701578" w:rsidRDefault="00701B8C" w:rsidP="00701578">
      <w:pPr>
        <w:spacing w:before="240" w:after="240" w:line="240" w:lineRule="auto"/>
        <w:ind w:left="1134" w:right="616"/>
        <w:jc w:val="both"/>
        <w:rPr>
          <w:rFonts w:ascii="ITC Avant Garde" w:hAnsi="ITC Avant Garde"/>
          <w:bCs/>
          <w:sz w:val="18"/>
          <w:szCs w:val="18"/>
          <w:lang w:eastAsia="es-MX"/>
        </w:rPr>
      </w:pPr>
      <w:r w:rsidRPr="00701578">
        <w:rPr>
          <w:rFonts w:ascii="ITC Avant Garde" w:hAnsi="ITC Avant Garde"/>
          <w:bCs/>
          <w:sz w:val="18"/>
          <w:szCs w:val="18"/>
          <w:lang w:eastAsia="es-MX"/>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30B1FC85" w14:textId="77777777" w:rsidR="00701578" w:rsidRPr="00701578" w:rsidRDefault="00281886" w:rsidP="00701578">
      <w:pPr>
        <w:spacing w:before="240" w:after="240" w:line="240" w:lineRule="auto"/>
        <w:ind w:left="1134" w:right="616"/>
        <w:jc w:val="both"/>
        <w:rPr>
          <w:rFonts w:ascii="ITC Avant Garde" w:hAnsi="ITC Avant Garde"/>
          <w:bCs/>
          <w:sz w:val="18"/>
          <w:szCs w:val="18"/>
          <w:lang w:eastAsia="es-MX"/>
        </w:rPr>
      </w:pPr>
      <w:r w:rsidRPr="00701578">
        <w:rPr>
          <w:rFonts w:ascii="ITC Avant Garde" w:hAnsi="ITC Avant Garde"/>
          <w:bCs/>
          <w:sz w:val="18"/>
          <w:szCs w:val="18"/>
          <w:lang w:eastAsia="es-MX"/>
        </w:rPr>
        <w:t>…</w:t>
      </w:r>
    </w:p>
    <w:p w14:paraId="78262ED7" w14:textId="77777777" w:rsidR="00701578" w:rsidRPr="00701578" w:rsidRDefault="00701B8C" w:rsidP="00701578">
      <w:pPr>
        <w:spacing w:before="240" w:after="240" w:line="240" w:lineRule="auto"/>
        <w:ind w:left="1134" w:right="616"/>
        <w:jc w:val="both"/>
        <w:rPr>
          <w:rFonts w:ascii="ITC Avant Garde" w:hAnsi="ITC Avant Garde"/>
          <w:bCs/>
          <w:sz w:val="18"/>
          <w:szCs w:val="18"/>
          <w:lang w:eastAsia="es-MX"/>
        </w:rPr>
      </w:pPr>
      <w:r w:rsidRPr="00701578">
        <w:rPr>
          <w:rFonts w:ascii="ITC Avant Garde" w:hAnsi="ITC Avant Garde"/>
          <w:bCs/>
          <w:sz w:val="18"/>
          <w:szCs w:val="18"/>
          <w:lang w:eastAsia="es-MX"/>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097296B1" w14:textId="77777777" w:rsidR="00701578" w:rsidRPr="00701578" w:rsidRDefault="00C517B5" w:rsidP="00701578">
      <w:pPr>
        <w:spacing w:before="240" w:after="240" w:line="240" w:lineRule="auto"/>
        <w:ind w:left="1134" w:right="616"/>
        <w:jc w:val="both"/>
        <w:rPr>
          <w:rFonts w:ascii="ITC Avant Garde" w:hAnsi="ITC Avant Garde"/>
          <w:bCs/>
          <w:sz w:val="18"/>
          <w:szCs w:val="18"/>
          <w:lang w:eastAsia="es-MX"/>
        </w:rPr>
      </w:pPr>
      <w:r w:rsidRPr="00701578">
        <w:rPr>
          <w:rFonts w:ascii="ITC Avant Garde" w:hAnsi="ITC Avant Garde"/>
          <w:bCs/>
          <w:sz w:val="18"/>
          <w:szCs w:val="18"/>
          <w:lang w:eastAsia="es-MX"/>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r w:rsidR="00441755" w:rsidRPr="00701578">
        <w:rPr>
          <w:rFonts w:ascii="ITC Avant Garde" w:hAnsi="ITC Avant Garde"/>
          <w:bCs/>
          <w:sz w:val="18"/>
          <w:szCs w:val="18"/>
          <w:lang w:eastAsia="es-MX"/>
        </w:rPr>
        <w:t>.</w:t>
      </w:r>
    </w:p>
    <w:p w14:paraId="3703B112" w14:textId="77777777" w:rsidR="00701578" w:rsidRPr="00701578" w:rsidRDefault="00441755" w:rsidP="00701578">
      <w:pPr>
        <w:spacing w:before="240" w:after="240" w:line="240" w:lineRule="auto"/>
        <w:ind w:left="1134" w:right="616"/>
        <w:rPr>
          <w:rFonts w:ascii="ITC Avant Garde" w:hAnsi="ITC Avant Garde"/>
          <w:bCs/>
          <w:sz w:val="18"/>
          <w:szCs w:val="18"/>
          <w:lang w:eastAsia="es-MX"/>
        </w:rPr>
      </w:pPr>
      <w:r w:rsidRPr="00701578">
        <w:rPr>
          <w:rFonts w:ascii="ITC Avant Garde" w:hAnsi="ITC Avant Garde"/>
          <w:bCs/>
          <w:sz w:val="18"/>
          <w:szCs w:val="18"/>
          <w:lang w:eastAsia="es-MX"/>
        </w:rPr>
        <w:t>[</w:t>
      </w:r>
      <w:r w:rsidR="00281886" w:rsidRPr="00701578">
        <w:rPr>
          <w:rFonts w:ascii="ITC Avant Garde" w:hAnsi="ITC Avant Garde"/>
          <w:bCs/>
          <w:sz w:val="18"/>
          <w:szCs w:val="18"/>
          <w:lang w:eastAsia="es-MX"/>
        </w:rPr>
        <w:t>…</w:t>
      </w:r>
      <w:r w:rsidRPr="00701578">
        <w:rPr>
          <w:rFonts w:ascii="ITC Avant Garde" w:hAnsi="ITC Avant Garde"/>
          <w:bCs/>
          <w:sz w:val="18"/>
          <w:szCs w:val="18"/>
          <w:lang w:eastAsia="es-MX"/>
        </w:rPr>
        <w:t>]</w:t>
      </w:r>
      <w:r w:rsidR="00281886" w:rsidRPr="00701578">
        <w:rPr>
          <w:rFonts w:ascii="ITC Avant Garde" w:hAnsi="ITC Avant Garde"/>
          <w:bCs/>
          <w:sz w:val="18"/>
          <w:szCs w:val="18"/>
          <w:lang w:eastAsia="es-MX"/>
        </w:rPr>
        <w:t>”</w:t>
      </w:r>
    </w:p>
    <w:p w14:paraId="39446E1A" w14:textId="77777777" w:rsidR="00701578" w:rsidRPr="00701578" w:rsidRDefault="00B27CA4" w:rsidP="00701578">
      <w:pPr>
        <w:autoSpaceDE w:val="0"/>
        <w:autoSpaceDN w:val="0"/>
        <w:adjustRightInd w:val="0"/>
        <w:spacing w:before="240" w:after="240" w:line="240" w:lineRule="auto"/>
        <w:jc w:val="both"/>
        <w:rPr>
          <w:rFonts w:ascii="ITC Avant Garde" w:hAnsi="ITC Avant Garde"/>
          <w:bCs/>
          <w:lang w:eastAsia="es-MX"/>
        </w:rPr>
      </w:pPr>
      <w:r w:rsidRPr="00701578">
        <w:rPr>
          <w:rFonts w:ascii="ITC Avant Garde" w:hAnsi="ITC Avant Garde"/>
          <w:bCs/>
          <w:lang w:eastAsia="es-MX"/>
        </w:rPr>
        <w:t xml:space="preserve">Ahora bien, cabe destacar que para este tipo de solicitudes debe acatarse el requisito de procedencia </w:t>
      </w:r>
      <w:r w:rsidR="006E13FD" w:rsidRPr="00701578">
        <w:rPr>
          <w:rFonts w:ascii="ITC Avant Garde" w:hAnsi="ITC Avant Garde"/>
          <w:bCs/>
          <w:lang w:eastAsia="es-MX"/>
        </w:rPr>
        <w:t>establecido en el artículo 174-C fracción VII de la Ley Federal de Derechos,</w:t>
      </w:r>
      <w:r w:rsidR="002A79B2" w:rsidRPr="00701578">
        <w:rPr>
          <w:rFonts w:ascii="ITC Avant Garde" w:hAnsi="ITC Avant Garde"/>
          <w:bCs/>
          <w:lang w:eastAsia="es-MX"/>
        </w:rPr>
        <w:t xml:space="preserve"> correspondiente al pago de derechos relativo a la </w:t>
      </w:r>
      <w:r w:rsidR="00BB2383" w:rsidRPr="00701578">
        <w:rPr>
          <w:rFonts w:ascii="ITC Avant Garde" w:hAnsi="ITC Avant Garde"/>
          <w:bCs/>
          <w:lang w:eastAsia="es-MX"/>
        </w:rPr>
        <w:t>suscripción o enajenación de acciones o partes sociales</w:t>
      </w:r>
      <w:r w:rsidRPr="00701578">
        <w:rPr>
          <w:rFonts w:ascii="ITC Avant Garde" w:hAnsi="ITC Avant Garde"/>
          <w:bCs/>
          <w:lang w:eastAsia="es-MX"/>
        </w:rPr>
        <w:t xml:space="preserve"> </w:t>
      </w:r>
      <w:r w:rsidR="002A79B2" w:rsidRPr="00701578">
        <w:rPr>
          <w:rFonts w:ascii="ITC Avant Garde" w:hAnsi="ITC Avant Garde"/>
          <w:bCs/>
          <w:lang w:eastAsia="es-MX"/>
        </w:rPr>
        <w:t>en las concesiones en materia de telecomunicaciones</w:t>
      </w:r>
      <w:r w:rsidRPr="00701578">
        <w:rPr>
          <w:rFonts w:ascii="ITC Avant Garde" w:hAnsi="ITC Avant Garde"/>
          <w:bCs/>
          <w:lang w:eastAsia="es-MX"/>
        </w:rPr>
        <w:t xml:space="preserve">, </w:t>
      </w:r>
      <w:r w:rsidR="00265997" w:rsidRPr="00701578">
        <w:rPr>
          <w:rFonts w:ascii="ITC Avant Garde" w:hAnsi="ITC Avant Garde"/>
          <w:bCs/>
          <w:lang w:eastAsia="es-MX"/>
        </w:rPr>
        <w:t>como es el caso que nos ocupa</w:t>
      </w:r>
      <w:r w:rsidRPr="00701578">
        <w:rPr>
          <w:rFonts w:ascii="ITC Avant Garde" w:hAnsi="ITC Avant Garde"/>
          <w:bCs/>
          <w:lang w:eastAsia="es-MX"/>
        </w:rPr>
        <w:t>.</w:t>
      </w:r>
    </w:p>
    <w:p w14:paraId="7780A555" w14:textId="77777777" w:rsidR="00701578" w:rsidRPr="00701578" w:rsidRDefault="000A1E6A" w:rsidP="00701578">
      <w:pPr>
        <w:autoSpaceDE w:val="0"/>
        <w:autoSpaceDN w:val="0"/>
        <w:adjustRightInd w:val="0"/>
        <w:spacing w:before="240" w:after="240" w:line="240" w:lineRule="auto"/>
        <w:jc w:val="both"/>
        <w:rPr>
          <w:rFonts w:ascii="ITC Avant Garde" w:hAnsi="ITC Avant Garde"/>
          <w:bCs/>
          <w:lang w:eastAsia="es-MX"/>
        </w:rPr>
      </w:pPr>
      <w:r w:rsidRPr="00701578">
        <w:rPr>
          <w:rFonts w:ascii="ITC Avant Garde" w:hAnsi="ITC Avant Garde"/>
          <w:b/>
          <w:bCs/>
        </w:rPr>
        <w:t>Tercero.- Concentración.</w:t>
      </w:r>
      <w:r w:rsidRPr="00701578">
        <w:rPr>
          <w:rFonts w:ascii="ITC Avant Garde" w:hAnsi="ITC Avant Garde"/>
          <w:bCs/>
        </w:rPr>
        <w:t xml:space="preserve"> </w:t>
      </w:r>
      <w:r w:rsidRPr="00701578">
        <w:rPr>
          <w:rFonts w:ascii="ITC Avant Garde" w:hAnsi="ITC Avant Garde"/>
          <w:bCs/>
          <w:lang w:eastAsia="es-MX"/>
        </w:rPr>
        <w:t>Como se señaló en el Considerando Primero de la presente Resolución, el Instituto es la autoridad en materia de competencia económica en los sectores de radiodifusión y telecomunicaciones, por lo que en estos ejercerá en forma exclusiva las facultades que las leyes establecen para la Comisión Federal de Competencia Económica y regulará de forma asimétrica a los participantes en estos mercados</w:t>
      </w:r>
      <w:r w:rsidR="002A79B2" w:rsidRPr="00701578">
        <w:rPr>
          <w:rFonts w:ascii="ITC Avant Garde" w:hAnsi="ITC Avant Garde"/>
          <w:bCs/>
          <w:lang w:eastAsia="es-MX"/>
        </w:rPr>
        <w:t>,</w:t>
      </w:r>
      <w:r w:rsidRPr="00701578">
        <w:rPr>
          <w:rFonts w:ascii="ITC Avant Garde" w:hAnsi="ITC Avant Garde"/>
          <w:bCs/>
          <w:lang w:eastAsia="es-MX"/>
        </w:rPr>
        <w:t xml:space="preserve"> con el objeto de eliminar eficazmente las barreras a la competencia y la libre concurrencia, garantizando lo dispuesto en los artículos 6o. y 7o. de la Constitución.</w:t>
      </w:r>
    </w:p>
    <w:p w14:paraId="2A8A1892" w14:textId="77777777" w:rsidR="00701578" w:rsidRPr="00701578" w:rsidRDefault="000A1E6A" w:rsidP="00701578">
      <w:pPr>
        <w:autoSpaceDE w:val="0"/>
        <w:autoSpaceDN w:val="0"/>
        <w:adjustRightInd w:val="0"/>
        <w:spacing w:before="240" w:after="240" w:line="240" w:lineRule="auto"/>
        <w:jc w:val="both"/>
        <w:rPr>
          <w:rFonts w:ascii="ITC Avant Garde" w:hAnsi="ITC Avant Garde"/>
          <w:bCs/>
          <w:lang w:eastAsia="es-MX"/>
        </w:rPr>
      </w:pPr>
      <w:r w:rsidRPr="00701578">
        <w:rPr>
          <w:rFonts w:ascii="ITC Avant Garde" w:hAnsi="ITC Avant Garde"/>
          <w:bCs/>
          <w:lang w:eastAsia="es-MX"/>
        </w:rPr>
        <w:t>En este sentido, la Ley en el artículo 112</w:t>
      </w:r>
      <w:r w:rsidR="002A79B2" w:rsidRPr="00701578">
        <w:rPr>
          <w:rFonts w:ascii="ITC Avant Garde" w:hAnsi="ITC Avant Garde"/>
          <w:bCs/>
          <w:lang w:eastAsia="es-MX"/>
        </w:rPr>
        <w:t>,</w:t>
      </w:r>
      <w:r w:rsidRPr="00701578">
        <w:rPr>
          <w:rFonts w:ascii="ITC Avant Garde" w:hAnsi="ITC Avant Garde"/>
          <w:bCs/>
          <w:lang w:eastAsia="es-MX"/>
        </w:rPr>
        <w:t xml:space="preserve"> establece como regla general la obligación que tienen a su cargo todos los concesionarios de telecomunicaciones y radiodifusión</w:t>
      </w:r>
      <w:r w:rsidR="002A79B2" w:rsidRPr="00701578">
        <w:rPr>
          <w:rFonts w:ascii="ITC Avant Garde" w:hAnsi="ITC Avant Garde"/>
          <w:bCs/>
          <w:lang w:eastAsia="es-MX"/>
        </w:rPr>
        <w:t>,</w:t>
      </w:r>
      <w:r w:rsidRPr="00701578">
        <w:rPr>
          <w:rFonts w:ascii="ITC Avant Garde" w:hAnsi="ITC Avant Garde"/>
          <w:bCs/>
          <w:lang w:eastAsia="es-MX"/>
        </w:rPr>
        <w:t xml:space="preserve"> de observar el régimen para cualquier supuesto de suscripción o enajenación de acciones o partes sociales en un acto o sucesión de actos, que represente el </w:t>
      </w:r>
      <w:r w:rsidR="009D7975" w:rsidRPr="00701578">
        <w:rPr>
          <w:rFonts w:ascii="ITC Avant Garde" w:hAnsi="ITC Avant Garde"/>
          <w:bCs/>
          <w:lang w:eastAsia="es-MX"/>
        </w:rPr>
        <w:t>10% (</w:t>
      </w:r>
      <w:r w:rsidRPr="00701578">
        <w:rPr>
          <w:rFonts w:ascii="ITC Avant Garde" w:hAnsi="ITC Avant Garde"/>
          <w:bCs/>
          <w:lang w:eastAsia="es-MX"/>
        </w:rPr>
        <w:t>diez por ciento</w:t>
      </w:r>
      <w:r w:rsidR="009D7975" w:rsidRPr="00701578">
        <w:rPr>
          <w:rFonts w:ascii="ITC Avant Garde" w:hAnsi="ITC Avant Garde"/>
          <w:bCs/>
          <w:lang w:eastAsia="es-MX"/>
        </w:rPr>
        <w:t>)</w:t>
      </w:r>
      <w:r w:rsidRPr="00701578">
        <w:rPr>
          <w:rFonts w:ascii="ITC Avant Garde" w:hAnsi="ITC Avant Garde"/>
          <w:bCs/>
          <w:lang w:eastAsia="es-MX"/>
        </w:rPr>
        <w:t xml:space="preserve"> o más del monto de su capital social; siempre y cuando no se actualice la obligación del concesionario de notificar al Instituto una concentración conforme a lo previsto en la Ley Federal de Competencia Económica (la “Ley de Competencia”).</w:t>
      </w:r>
    </w:p>
    <w:p w14:paraId="60D4D02D" w14:textId="77777777" w:rsidR="00701578" w:rsidRPr="00701578" w:rsidRDefault="00FA1BA8" w:rsidP="00701578">
      <w:pPr>
        <w:autoSpaceDE w:val="0"/>
        <w:autoSpaceDN w:val="0"/>
        <w:adjustRightInd w:val="0"/>
        <w:spacing w:before="240" w:after="240" w:line="240" w:lineRule="auto"/>
        <w:jc w:val="both"/>
        <w:rPr>
          <w:rFonts w:ascii="ITC Avant Garde" w:hAnsi="ITC Avant Garde"/>
          <w:bCs/>
          <w:lang w:eastAsia="es-MX"/>
        </w:rPr>
      </w:pPr>
      <w:r w:rsidRPr="00701578">
        <w:rPr>
          <w:rFonts w:ascii="ITC Avant Garde" w:hAnsi="ITC Avant Garde"/>
          <w:bCs/>
          <w:lang w:eastAsia="es-MX"/>
        </w:rPr>
        <w:t>Asimismo, el artículo 61 d</w:t>
      </w:r>
      <w:r w:rsidR="00585784" w:rsidRPr="00701578">
        <w:rPr>
          <w:rFonts w:ascii="ITC Avant Garde" w:hAnsi="ITC Avant Garde"/>
          <w:bCs/>
          <w:lang w:eastAsia="es-MX"/>
        </w:rPr>
        <w:t xml:space="preserve">e la Ley </w:t>
      </w:r>
      <w:r w:rsidR="007A2B10" w:rsidRPr="00701578">
        <w:rPr>
          <w:rFonts w:ascii="ITC Avant Garde" w:hAnsi="ITC Avant Garde"/>
          <w:bCs/>
          <w:lang w:eastAsia="es-MX"/>
        </w:rPr>
        <w:t xml:space="preserve">de </w:t>
      </w:r>
      <w:r w:rsidR="00585784" w:rsidRPr="00701578">
        <w:rPr>
          <w:rFonts w:ascii="ITC Avant Garde" w:hAnsi="ITC Avant Garde"/>
          <w:bCs/>
          <w:lang w:eastAsia="es-MX"/>
        </w:rPr>
        <w:t>Competencia, señala qué</w:t>
      </w:r>
      <w:r w:rsidRPr="00701578">
        <w:rPr>
          <w:rFonts w:ascii="ITC Avant Garde" w:hAnsi="ITC Avant Garde"/>
          <w:bCs/>
          <w:lang w:eastAsia="es-MX"/>
        </w:rPr>
        <w:t xml:space="preserve"> se entiende por Concentración: la fusión, adquisición del control o cualquier acto por virtud del cual se unan sociedades, asociaciones, acciones, partes sociales, fideicomisos o activos en </w:t>
      </w:r>
      <w:r w:rsidRPr="00701578">
        <w:rPr>
          <w:rFonts w:ascii="ITC Avant Garde" w:hAnsi="ITC Avant Garde"/>
          <w:bCs/>
          <w:lang w:eastAsia="es-MX"/>
        </w:rPr>
        <w:lastRenderedPageBreak/>
        <w:t>general que se realice entre competidores, proveedores, clientes o cualesquiera otros agentes económicos.</w:t>
      </w:r>
    </w:p>
    <w:p w14:paraId="30271711" w14:textId="77777777" w:rsidR="00701578" w:rsidRPr="00701578" w:rsidRDefault="00FA1BA8" w:rsidP="00701578">
      <w:pPr>
        <w:autoSpaceDE w:val="0"/>
        <w:autoSpaceDN w:val="0"/>
        <w:adjustRightInd w:val="0"/>
        <w:spacing w:before="240" w:after="240" w:line="240" w:lineRule="auto"/>
        <w:jc w:val="both"/>
        <w:rPr>
          <w:rFonts w:ascii="ITC Avant Garde" w:hAnsi="ITC Avant Garde"/>
          <w:bCs/>
          <w:lang w:eastAsia="es-MX"/>
        </w:rPr>
      </w:pPr>
      <w:r w:rsidRPr="00701578">
        <w:rPr>
          <w:rFonts w:ascii="ITC Avant Garde" w:hAnsi="ITC Avant Garde"/>
          <w:bCs/>
          <w:lang w:eastAsia="es-MX"/>
        </w:rPr>
        <w:t>En este tenor, el artículo 86 de la Ley de Competencia ordena textualmente lo siguiente:</w:t>
      </w:r>
    </w:p>
    <w:p w14:paraId="08A713F8" w14:textId="77777777" w:rsidR="00701578" w:rsidRPr="00701578" w:rsidRDefault="00FA1BA8" w:rsidP="00701578">
      <w:pPr>
        <w:autoSpaceDE w:val="0"/>
        <w:autoSpaceDN w:val="0"/>
        <w:adjustRightInd w:val="0"/>
        <w:spacing w:before="240" w:after="240" w:line="240" w:lineRule="auto"/>
        <w:ind w:left="426" w:right="332"/>
        <w:jc w:val="both"/>
        <w:rPr>
          <w:rFonts w:ascii="ITC Avant Garde" w:hAnsi="ITC Avant Garde"/>
          <w:bCs/>
          <w:sz w:val="18"/>
          <w:szCs w:val="18"/>
        </w:rPr>
      </w:pPr>
      <w:r w:rsidRPr="00701578">
        <w:rPr>
          <w:rFonts w:ascii="ITC Avant Garde" w:hAnsi="ITC Avant Garde"/>
          <w:bCs/>
          <w:sz w:val="18"/>
          <w:szCs w:val="18"/>
        </w:rPr>
        <w:t>“</w:t>
      </w:r>
      <w:r w:rsidRPr="00701578">
        <w:rPr>
          <w:rFonts w:ascii="ITC Avant Garde" w:hAnsi="ITC Avant Garde"/>
          <w:b/>
          <w:bCs/>
          <w:sz w:val="18"/>
          <w:szCs w:val="18"/>
        </w:rPr>
        <w:t>Artículo 86.</w:t>
      </w:r>
      <w:r w:rsidRPr="00701578">
        <w:rPr>
          <w:rFonts w:ascii="ITC Avant Garde" w:hAnsi="ITC Avant Garde"/>
          <w:bCs/>
          <w:sz w:val="18"/>
          <w:szCs w:val="18"/>
        </w:rPr>
        <w:t xml:space="preserve"> Las siguientes concentraciones deberán ser autorizadas por la Comisión antes de que se lleven a cabo:</w:t>
      </w:r>
    </w:p>
    <w:p w14:paraId="3695EBF1" w14:textId="77777777" w:rsidR="00701578" w:rsidRPr="00701578" w:rsidRDefault="00FA1BA8" w:rsidP="00701578">
      <w:pPr>
        <w:pStyle w:val="Prrafodelista"/>
        <w:numPr>
          <w:ilvl w:val="0"/>
          <w:numId w:val="9"/>
        </w:numPr>
        <w:autoSpaceDE w:val="0"/>
        <w:autoSpaceDN w:val="0"/>
        <w:adjustRightInd w:val="0"/>
        <w:spacing w:before="240" w:after="240"/>
        <w:ind w:right="615" w:hanging="11"/>
        <w:jc w:val="both"/>
        <w:rPr>
          <w:rFonts w:ascii="ITC Avant Garde" w:hAnsi="ITC Avant Garde"/>
          <w:bCs/>
          <w:sz w:val="18"/>
          <w:szCs w:val="18"/>
        </w:rPr>
      </w:pPr>
      <w:r w:rsidRPr="00701578">
        <w:rPr>
          <w:rFonts w:ascii="ITC Avant Garde" w:hAnsi="ITC Avant Garde"/>
          <w:bCs/>
          <w:sz w:val="18"/>
          <w:szCs w:val="18"/>
        </w:rPr>
        <w:t xml:space="preserve">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1E56FC6D" w14:textId="77777777" w:rsidR="00701578" w:rsidRPr="00701578" w:rsidRDefault="00FA1BA8" w:rsidP="00701578">
      <w:pPr>
        <w:pStyle w:val="Prrafodelista"/>
        <w:numPr>
          <w:ilvl w:val="0"/>
          <w:numId w:val="9"/>
        </w:numPr>
        <w:autoSpaceDE w:val="0"/>
        <w:autoSpaceDN w:val="0"/>
        <w:adjustRightInd w:val="0"/>
        <w:spacing w:before="240" w:after="240"/>
        <w:ind w:right="615" w:hanging="11"/>
        <w:jc w:val="both"/>
        <w:rPr>
          <w:rFonts w:ascii="ITC Avant Garde" w:hAnsi="ITC Avant Garde"/>
          <w:bCs/>
          <w:sz w:val="18"/>
          <w:szCs w:val="18"/>
        </w:rPr>
      </w:pPr>
      <w:r w:rsidRPr="00701578">
        <w:rPr>
          <w:rFonts w:ascii="ITC Avant Garde" w:hAnsi="ITC Avant Garde"/>
          <w:bCs/>
          <w:sz w:val="18"/>
          <w:szCs w:val="18"/>
        </w:rPr>
        <w:t xml:space="preserve"> 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55EA41CD" w14:textId="77777777" w:rsidR="00701578" w:rsidRPr="00701578" w:rsidRDefault="00FA1BA8" w:rsidP="00701578">
      <w:pPr>
        <w:numPr>
          <w:ilvl w:val="0"/>
          <w:numId w:val="9"/>
        </w:numPr>
        <w:autoSpaceDE w:val="0"/>
        <w:autoSpaceDN w:val="0"/>
        <w:adjustRightInd w:val="0"/>
        <w:spacing w:before="240" w:after="240" w:line="240" w:lineRule="auto"/>
        <w:ind w:right="615" w:hanging="11"/>
        <w:jc w:val="both"/>
        <w:rPr>
          <w:rFonts w:ascii="ITC Avant Garde" w:hAnsi="ITC Avant Garde"/>
          <w:bCs/>
          <w:sz w:val="18"/>
          <w:szCs w:val="18"/>
          <w:lang w:val="es-ES"/>
        </w:rPr>
      </w:pPr>
      <w:r w:rsidRPr="00701578">
        <w:rPr>
          <w:rFonts w:ascii="ITC Avant Garde" w:hAnsi="ITC Avant Garde"/>
          <w:bCs/>
          <w:sz w:val="18"/>
          <w:szCs w:val="18"/>
          <w:lang w:val="es-ES"/>
        </w:rPr>
        <w:t xml:space="preserve">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592F2E77" w14:textId="77777777" w:rsidR="00701578" w:rsidRPr="00701578" w:rsidRDefault="00FA1BA8" w:rsidP="00701578">
      <w:pPr>
        <w:autoSpaceDE w:val="0"/>
        <w:autoSpaceDN w:val="0"/>
        <w:adjustRightInd w:val="0"/>
        <w:spacing w:before="240" w:after="240" w:line="240" w:lineRule="auto"/>
        <w:ind w:left="426" w:right="332"/>
        <w:jc w:val="both"/>
        <w:rPr>
          <w:rFonts w:ascii="ITC Avant Garde" w:hAnsi="ITC Avant Garde"/>
          <w:bCs/>
          <w:sz w:val="18"/>
          <w:szCs w:val="18"/>
        </w:rPr>
      </w:pPr>
      <w:r w:rsidRPr="00701578">
        <w:rPr>
          <w:rFonts w:ascii="ITC Avant Garde" w:hAnsi="ITC Avant Garde"/>
          <w:bCs/>
          <w:sz w:val="18"/>
          <w:szCs w:val="18"/>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186D6719" w14:textId="16EB3A7B" w:rsidR="00FA1BA8" w:rsidRPr="00701578" w:rsidRDefault="00FA1BA8" w:rsidP="00701578">
      <w:pPr>
        <w:autoSpaceDE w:val="0"/>
        <w:autoSpaceDN w:val="0"/>
        <w:adjustRightInd w:val="0"/>
        <w:spacing w:before="240" w:after="240" w:line="240" w:lineRule="auto"/>
        <w:ind w:left="426" w:right="332"/>
        <w:jc w:val="both"/>
        <w:rPr>
          <w:rFonts w:ascii="ITC Avant Garde" w:hAnsi="ITC Avant Garde"/>
          <w:bCs/>
          <w:sz w:val="18"/>
          <w:szCs w:val="18"/>
        </w:rPr>
      </w:pPr>
      <w:r w:rsidRPr="00701578">
        <w:rPr>
          <w:rFonts w:ascii="ITC Avant Garde" w:hAnsi="ITC Avant Garde"/>
          <w:bCs/>
          <w:sz w:val="18"/>
          <w:szCs w:val="18"/>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30165660" w14:textId="77777777" w:rsidR="00701578" w:rsidRPr="00701578" w:rsidRDefault="00FA1BA8" w:rsidP="00701578">
      <w:pPr>
        <w:autoSpaceDE w:val="0"/>
        <w:autoSpaceDN w:val="0"/>
        <w:adjustRightInd w:val="0"/>
        <w:spacing w:before="240" w:after="240" w:line="240" w:lineRule="auto"/>
        <w:ind w:left="426" w:right="332"/>
        <w:jc w:val="both"/>
        <w:rPr>
          <w:rFonts w:ascii="ITC Avant Garde" w:hAnsi="ITC Avant Garde"/>
          <w:bCs/>
          <w:sz w:val="18"/>
          <w:szCs w:val="18"/>
        </w:rPr>
      </w:pPr>
      <w:r w:rsidRPr="00701578">
        <w:rPr>
          <w:rFonts w:ascii="ITC Avant Garde" w:hAnsi="ITC Avant Garde"/>
          <w:bCs/>
          <w:sz w:val="18"/>
          <w:szCs w:val="18"/>
        </w:rPr>
        <w:t xml:space="preserve">Los Agentes Económicos involucrados que no se encuentren en los supuestos establecidos en las fracciones I, II y III de este artículo podrán notificarla voluntariamente a la Comisión.” </w:t>
      </w:r>
    </w:p>
    <w:p w14:paraId="67BA8A21" w14:textId="77777777" w:rsidR="00701578" w:rsidRPr="00701578" w:rsidRDefault="00FA1BA8"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Cs/>
        </w:rPr>
        <w:t>Como se desprende del citado precepto, únicamente los casos que encuadren en los supuestos normativos indicados en las fracciones I, II y III del mismo, deberán ser autorizados previamente por este Instituto en términos de</w:t>
      </w:r>
      <w:r w:rsidR="002A79B2" w:rsidRPr="00701578">
        <w:rPr>
          <w:rFonts w:ascii="ITC Avant Garde" w:hAnsi="ITC Avant Garde"/>
          <w:bCs/>
        </w:rPr>
        <w:t xml:space="preserve"> </w:t>
      </w:r>
      <w:r w:rsidRPr="00701578">
        <w:rPr>
          <w:rFonts w:ascii="ITC Avant Garde" w:hAnsi="ITC Avant Garde"/>
          <w:bCs/>
        </w:rPr>
        <w:t>l</w:t>
      </w:r>
      <w:r w:rsidR="002A79B2" w:rsidRPr="00701578">
        <w:rPr>
          <w:rFonts w:ascii="ITC Avant Garde" w:hAnsi="ITC Avant Garde"/>
          <w:bCs/>
        </w:rPr>
        <w:t>os</w:t>
      </w:r>
      <w:r w:rsidRPr="00701578">
        <w:rPr>
          <w:rFonts w:ascii="ITC Avant Garde" w:hAnsi="ITC Avant Garde"/>
          <w:bCs/>
        </w:rPr>
        <w:t xml:space="preserve"> artículo</w:t>
      </w:r>
      <w:r w:rsidR="002A79B2" w:rsidRPr="00701578">
        <w:rPr>
          <w:rFonts w:ascii="ITC Avant Garde" w:hAnsi="ITC Avant Garde"/>
          <w:bCs/>
        </w:rPr>
        <w:t>s 5 y</w:t>
      </w:r>
      <w:r w:rsidRPr="00701578">
        <w:rPr>
          <w:rFonts w:ascii="ITC Avant Garde" w:hAnsi="ITC Avant Garde"/>
          <w:bCs/>
        </w:rPr>
        <w:t xml:space="preserve"> 87 de la Ley de Competencia; y de igual forma, los Agentes Económicos que participen directamente en la concentración de que se trate están obligados a notificarla a este Instituto, tal y como lo dispone el artículo 88 de la Ley de Competencia.</w:t>
      </w:r>
    </w:p>
    <w:p w14:paraId="356560F2" w14:textId="77777777" w:rsidR="00701578" w:rsidRPr="00701578" w:rsidRDefault="00126DEC"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
          <w:bCs/>
        </w:rPr>
        <w:t>Cuarto</w:t>
      </w:r>
      <w:r w:rsidR="00D04074" w:rsidRPr="00701578">
        <w:rPr>
          <w:rFonts w:ascii="ITC Avant Garde" w:hAnsi="ITC Avant Garde"/>
          <w:b/>
          <w:bCs/>
        </w:rPr>
        <w:t xml:space="preserve">.- </w:t>
      </w:r>
      <w:r w:rsidR="003172FD" w:rsidRPr="00701578">
        <w:rPr>
          <w:rFonts w:ascii="ITC Avant Garde" w:hAnsi="ITC Avant Garde"/>
          <w:b/>
          <w:bCs/>
        </w:rPr>
        <w:t>Análisis de la Solicitu</w:t>
      </w:r>
      <w:r w:rsidR="00726BA0" w:rsidRPr="00701578">
        <w:rPr>
          <w:rFonts w:ascii="ITC Avant Garde" w:hAnsi="ITC Avant Garde"/>
          <w:b/>
          <w:bCs/>
        </w:rPr>
        <w:t>d de Enajenación de Acciones</w:t>
      </w:r>
      <w:r w:rsidR="003172FD" w:rsidRPr="00701578">
        <w:rPr>
          <w:rFonts w:ascii="ITC Avant Garde" w:hAnsi="ITC Avant Garde"/>
          <w:b/>
          <w:bCs/>
        </w:rPr>
        <w:t>.</w:t>
      </w:r>
      <w:r w:rsidR="003172FD" w:rsidRPr="00701578">
        <w:rPr>
          <w:rFonts w:ascii="ITC Avant Garde" w:hAnsi="ITC Avant Garde"/>
          <w:bCs/>
        </w:rPr>
        <w:t xml:space="preserve"> </w:t>
      </w:r>
      <w:r w:rsidR="002512DD" w:rsidRPr="00701578">
        <w:rPr>
          <w:rFonts w:ascii="ITC Avant Garde" w:hAnsi="ITC Avant Garde"/>
          <w:bCs/>
        </w:rPr>
        <w:t xml:space="preserve">De la revisión al marco legal aplicable, </w:t>
      </w:r>
      <w:r w:rsidR="005F6492" w:rsidRPr="00701578">
        <w:rPr>
          <w:rFonts w:ascii="ITC Avant Garde" w:hAnsi="ITC Avant Garde"/>
          <w:bCs/>
        </w:rPr>
        <w:t>se concluye</w:t>
      </w:r>
      <w:r w:rsidR="002512DD" w:rsidRPr="00701578">
        <w:rPr>
          <w:rFonts w:ascii="ITC Avant Garde" w:hAnsi="ITC Avant Garde"/>
          <w:bCs/>
        </w:rPr>
        <w:t xml:space="preserve"> que los requisitos de procedencia que debe cumplir </w:t>
      </w:r>
      <w:r w:rsidR="008E46F0" w:rsidRPr="00701578">
        <w:rPr>
          <w:rFonts w:ascii="ITC Avant Garde" w:hAnsi="ITC Avant Garde"/>
          <w:bCs/>
        </w:rPr>
        <w:t xml:space="preserve">el </w:t>
      </w:r>
      <w:r w:rsidR="008E46F0" w:rsidRPr="00701578">
        <w:rPr>
          <w:rFonts w:ascii="ITC Avant Garde" w:hAnsi="ITC Avant Garde"/>
          <w:bCs/>
        </w:rPr>
        <w:lastRenderedPageBreak/>
        <w:t>c</w:t>
      </w:r>
      <w:r w:rsidR="002512DD" w:rsidRPr="00701578">
        <w:rPr>
          <w:rFonts w:ascii="ITC Avant Garde" w:hAnsi="ITC Avant Garde"/>
          <w:bCs/>
        </w:rPr>
        <w:t>oncesionario que solicite autorización para llevar a cabo la</w:t>
      </w:r>
      <w:r w:rsidR="00952C8A" w:rsidRPr="00701578">
        <w:rPr>
          <w:rFonts w:ascii="ITC Avant Garde" w:hAnsi="ITC Avant Garde"/>
          <w:bCs/>
        </w:rPr>
        <w:t xml:space="preserve"> suscripción o </w:t>
      </w:r>
      <w:r w:rsidR="002512DD" w:rsidRPr="00701578">
        <w:rPr>
          <w:rFonts w:ascii="ITC Avant Garde" w:hAnsi="ITC Avant Garde"/>
          <w:bCs/>
        </w:rPr>
        <w:t>enajenación de acciones</w:t>
      </w:r>
      <w:r w:rsidR="008E46F0" w:rsidRPr="00701578">
        <w:rPr>
          <w:rFonts w:ascii="ITC Avant Garde" w:hAnsi="ITC Avant Garde"/>
          <w:bCs/>
        </w:rPr>
        <w:t xml:space="preserve"> o partes sociales del capital</w:t>
      </w:r>
      <w:r w:rsidR="009F74AB" w:rsidRPr="00701578">
        <w:rPr>
          <w:rFonts w:ascii="ITC Avant Garde" w:hAnsi="ITC Avant Garde"/>
          <w:bCs/>
        </w:rPr>
        <w:t>,</w:t>
      </w:r>
      <w:r w:rsidR="008E46F0" w:rsidRPr="00701578">
        <w:rPr>
          <w:rFonts w:ascii="ITC Avant Garde" w:hAnsi="ITC Avant Garde"/>
          <w:bCs/>
        </w:rPr>
        <w:t xml:space="preserve"> </w:t>
      </w:r>
      <w:r w:rsidR="002512DD" w:rsidRPr="00701578">
        <w:rPr>
          <w:rFonts w:ascii="ITC Avant Garde" w:hAnsi="ITC Avant Garde"/>
          <w:bCs/>
        </w:rPr>
        <w:t>son:</w:t>
      </w:r>
    </w:p>
    <w:p w14:paraId="5B7A6B1E" w14:textId="7A51F65E" w:rsidR="002512DD" w:rsidRPr="00701578" w:rsidRDefault="002512DD" w:rsidP="00701578">
      <w:pPr>
        <w:pStyle w:val="Prrafodelista"/>
        <w:numPr>
          <w:ilvl w:val="0"/>
          <w:numId w:val="7"/>
        </w:numPr>
        <w:spacing w:before="240" w:after="240"/>
        <w:ind w:left="1077" w:hanging="368"/>
        <w:jc w:val="both"/>
        <w:rPr>
          <w:rFonts w:ascii="ITC Avant Garde" w:eastAsia="Calibri" w:hAnsi="ITC Avant Garde"/>
          <w:bCs/>
          <w:sz w:val="22"/>
          <w:szCs w:val="22"/>
          <w:lang w:val="es-MX" w:eastAsia="en-US"/>
        </w:rPr>
      </w:pPr>
      <w:r w:rsidRPr="00701578">
        <w:rPr>
          <w:rFonts w:ascii="ITC Avant Garde" w:eastAsia="Calibri" w:hAnsi="ITC Avant Garde"/>
          <w:bCs/>
          <w:sz w:val="22"/>
          <w:szCs w:val="22"/>
          <w:lang w:val="es-MX" w:eastAsia="en-US"/>
        </w:rPr>
        <w:t xml:space="preserve">Que el titular de la concesión dé aviso al Instituto por escrito que pretende llevar a cabo una enajenación de acciones, </w:t>
      </w:r>
      <w:r w:rsidR="000A1861" w:rsidRPr="00701578">
        <w:rPr>
          <w:rFonts w:ascii="ITC Avant Garde" w:eastAsia="Calibri" w:hAnsi="ITC Avant Garde"/>
          <w:bCs/>
          <w:sz w:val="22"/>
          <w:szCs w:val="22"/>
          <w:lang w:val="es-MX" w:eastAsia="en-US"/>
        </w:rPr>
        <w:t>debiendo acompañar el aviso con la información detallada de las personas interesadas en adquirir las acciones o partes sociales</w:t>
      </w:r>
      <w:r w:rsidRPr="00701578">
        <w:rPr>
          <w:rFonts w:ascii="ITC Avant Garde" w:eastAsia="Calibri" w:hAnsi="ITC Avant Garde"/>
          <w:bCs/>
          <w:sz w:val="22"/>
          <w:szCs w:val="22"/>
          <w:lang w:val="es-MX" w:eastAsia="en-US"/>
        </w:rPr>
        <w:t>.</w:t>
      </w:r>
    </w:p>
    <w:p w14:paraId="026C3425" w14:textId="2113BE58" w:rsidR="002512DD" w:rsidRPr="00701578" w:rsidRDefault="002512DD" w:rsidP="00701578">
      <w:pPr>
        <w:pStyle w:val="Prrafodelista"/>
        <w:numPr>
          <w:ilvl w:val="0"/>
          <w:numId w:val="7"/>
        </w:numPr>
        <w:autoSpaceDE w:val="0"/>
        <w:autoSpaceDN w:val="0"/>
        <w:adjustRightInd w:val="0"/>
        <w:spacing w:before="240" w:after="240"/>
        <w:ind w:left="1077" w:hanging="368"/>
        <w:jc w:val="both"/>
        <w:rPr>
          <w:rFonts w:ascii="ITC Avant Garde" w:hAnsi="ITC Avant Garde"/>
          <w:bCs/>
          <w:sz w:val="22"/>
          <w:szCs w:val="22"/>
        </w:rPr>
      </w:pPr>
      <w:r w:rsidRPr="00701578">
        <w:rPr>
          <w:rFonts w:ascii="ITC Avant Garde" w:eastAsia="Calibri" w:hAnsi="ITC Avant Garde"/>
          <w:bCs/>
          <w:sz w:val="22"/>
          <w:szCs w:val="22"/>
        </w:rPr>
        <w:t>Que el concesionario exhiba comprobante de pago de derechos establecido en la Ley Federal de Derechos.</w:t>
      </w:r>
    </w:p>
    <w:p w14:paraId="294C37DC" w14:textId="77777777" w:rsidR="00701578" w:rsidRPr="00701578" w:rsidRDefault="00D27E42" w:rsidP="00701578">
      <w:pPr>
        <w:pStyle w:val="Prrafodelista"/>
        <w:numPr>
          <w:ilvl w:val="0"/>
          <w:numId w:val="7"/>
        </w:numPr>
        <w:autoSpaceDE w:val="0"/>
        <w:autoSpaceDN w:val="0"/>
        <w:adjustRightInd w:val="0"/>
        <w:spacing w:before="240" w:after="240"/>
        <w:ind w:left="1077" w:hanging="368"/>
        <w:jc w:val="both"/>
        <w:rPr>
          <w:rFonts w:ascii="ITC Avant Garde" w:hAnsi="ITC Avant Garde"/>
          <w:bCs/>
          <w:sz w:val="22"/>
          <w:szCs w:val="22"/>
        </w:rPr>
      </w:pPr>
      <w:r w:rsidRPr="00701578">
        <w:rPr>
          <w:rFonts w:ascii="ITC Avant Garde" w:eastAsia="Calibri" w:hAnsi="ITC Avant Garde"/>
          <w:bCs/>
          <w:sz w:val="22"/>
          <w:szCs w:val="22"/>
        </w:rPr>
        <w:t>Que</w:t>
      </w:r>
      <w:r w:rsidR="00952C8A" w:rsidRPr="00701578">
        <w:rPr>
          <w:rFonts w:ascii="ITC Avant Garde" w:eastAsia="Calibri" w:hAnsi="ITC Avant Garde"/>
          <w:bCs/>
          <w:sz w:val="22"/>
          <w:szCs w:val="22"/>
        </w:rPr>
        <w:t xml:space="preserve"> la Secretaría</w:t>
      </w:r>
      <w:r w:rsidRPr="00701578">
        <w:rPr>
          <w:rFonts w:ascii="ITC Avant Garde" w:eastAsia="Calibri" w:hAnsi="ITC Avant Garde"/>
          <w:bCs/>
          <w:sz w:val="22"/>
          <w:szCs w:val="22"/>
        </w:rPr>
        <w:t xml:space="preserve"> emita la opinión técnica no vinculante, prevista en el artículo 28 párrafo décimo séptimo de la Constitución y el artículo 112 párrafo segundo fracción III de la Ley, respecto de la Solicitud de Enajenación de Acciones</w:t>
      </w:r>
      <w:r w:rsidR="00952C8A" w:rsidRPr="00701578">
        <w:rPr>
          <w:rFonts w:ascii="ITC Avant Garde" w:eastAsia="Calibri" w:hAnsi="ITC Avant Garde"/>
          <w:bCs/>
          <w:sz w:val="22"/>
          <w:szCs w:val="22"/>
        </w:rPr>
        <w:t>.</w:t>
      </w:r>
    </w:p>
    <w:p w14:paraId="7D7E9D9A" w14:textId="7A93C3E7" w:rsidR="00701578" w:rsidRPr="00701578" w:rsidRDefault="002512DD" w:rsidP="00701578">
      <w:pPr>
        <w:autoSpaceDE w:val="0"/>
        <w:autoSpaceDN w:val="0"/>
        <w:adjustRightInd w:val="0"/>
        <w:spacing w:before="240" w:after="240" w:line="240" w:lineRule="auto"/>
        <w:jc w:val="both"/>
        <w:rPr>
          <w:rFonts w:ascii="ITC Avant Garde" w:hAnsi="ITC Avant Garde" w:cs="Arial"/>
          <w:bCs/>
          <w:color w:val="000000"/>
          <w:shd w:val="clear" w:color="auto" w:fill="FFFFFF"/>
        </w:rPr>
      </w:pPr>
      <w:r w:rsidRPr="00701578">
        <w:rPr>
          <w:rFonts w:ascii="ITC Avant Garde" w:hAnsi="ITC Avant Garde"/>
          <w:bCs/>
          <w:lang w:val="es-ES" w:eastAsia="es-ES"/>
        </w:rPr>
        <w:t>En primera instancia, destaca</w:t>
      </w:r>
      <w:r w:rsidR="003172FD" w:rsidRPr="00701578">
        <w:rPr>
          <w:rFonts w:ascii="ITC Avant Garde" w:hAnsi="ITC Avant Garde"/>
          <w:bCs/>
          <w:lang w:val="es-ES" w:eastAsia="es-ES"/>
        </w:rPr>
        <w:t xml:space="preserve"> que en el e</w:t>
      </w:r>
      <w:r w:rsidR="004D3822" w:rsidRPr="00701578">
        <w:rPr>
          <w:rFonts w:ascii="ITC Avant Garde" w:hAnsi="ITC Avant Garde"/>
          <w:bCs/>
          <w:lang w:val="es-ES" w:eastAsia="es-ES"/>
        </w:rPr>
        <w:t xml:space="preserve">xpediente administrativo </w:t>
      </w:r>
      <w:r w:rsidR="00C328F4" w:rsidRPr="00701578">
        <w:rPr>
          <w:rFonts w:ascii="ITC Avant Garde" w:hAnsi="ITC Avant Garde"/>
          <w:bCs/>
          <w:lang w:val="es-ES" w:eastAsia="es-ES"/>
        </w:rPr>
        <w:t xml:space="preserve">abierto a nombre de Tele Comarca, S.A. de C.V., </w:t>
      </w:r>
      <w:r w:rsidR="004D3822" w:rsidRPr="00701578">
        <w:rPr>
          <w:rFonts w:ascii="ITC Avant Garde" w:hAnsi="ITC Avant Garde"/>
          <w:bCs/>
          <w:lang w:val="es-ES" w:eastAsia="es-ES"/>
        </w:rPr>
        <w:t>consta</w:t>
      </w:r>
      <w:r w:rsidR="003172FD" w:rsidRPr="00701578">
        <w:rPr>
          <w:rFonts w:ascii="ITC Avant Garde" w:hAnsi="ITC Avant Garde"/>
          <w:bCs/>
          <w:lang w:val="es-ES" w:eastAsia="es-ES"/>
        </w:rPr>
        <w:t xml:space="preserve"> </w:t>
      </w:r>
      <w:r w:rsidR="00324DB0" w:rsidRPr="00701578">
        <w:rPr>
          <w:rFonts w:ascii="ITC Avant Garde" w:hAnsi="ITC Avant Garde"/>
          <w:bCs/>
          <w:lang w:val="es-ES" w:eastAsia="es-ES"/>
        </w:rPr>
        <w:t xml:space="preserve">el </w:t>
      </w:r>
      <w:r w:rsidR="00553828" w:rsidRPr="00701578">
        <w:rPr>
          <w:rFonts w:ascii="ITC Avant Garde" w:hAnsi="ITC Avant Garde"/>
          <w:bCs/>
          <w:lang w:val="es-ES" w:eastAsia="es-ES"/>
        </w:rPr>
        <w:t>escrito</w:t>
      </w:r>
      <w:r w:rsidR="004D3822" w:rsidRPr="00701578">
        <w:rPr>
          <w:rFonts w:ascii="ITC Avant Garde" w:hAnsi="ITC Avant Garde"/>
          <w:bCs/>
          <w:lang w:val="es-ES" w:eastAsia="es-ES"/>
        </w:rPr>
        <w:t xml:space="preserve"> </w:t>
      </w:r>
      <w:r w:rsidR="00331BF9" w:rsidRPr="00701578">
        <w:rPr>
          <w:rFonts w:ascii="ITC Avant Garde" w:hAnsi="ITC Avant Garde"/>
          <w:bCs/>
          <w:lang w:val="es-ES" w:eastAsia="es-ES"/>
        </w:rPr>
        <w:t>presentado</w:t>
      </w:r>
      <w:r w:rsidR="006A53AA" w:rsidRPr="00701578">
        <w:rPr>
          <w:rFonts w:ascii="ITC Avant Garde" w:hAnsi="ITC Avant Garde"/>
          <w:bCs/>
          <w:lang w:val="es-ES" w:eastAsia="es-ES"/>
        </w:rPr>
        <w:t xml:space="preserve"> </w:t>
      </w:r>
      <w:r w:rsidR="00C328F4" w:rsidRPr="00701578">
        <w:rPr>
          <w:rFonts w:ascii="ITC Avant Garde" w:hAnsi="ITC Avant Garde"/>
          <w:bCs/>
          <w:lang w:val="es-ES" w:eastAsia="es-ES"/>
        </w:rPr>
        <w:t>ante el Instituto el 27 de enero de 2017</w:t>
      </w:r>
      <w:r w:rsidR="00DF7B47" w:rsidRPr="00701578">
        <w:rPr>
          <w:rFonts w:ascii="ITC Avant Garde" w:hAnsi="ITC Avant Garde"/>
          <w:bCs/>
          <w:lang w:val="es-ES" w:eastAsia="es-ES"/>
        </w:rPr>
        <w:t xml:space="preserve">, </w:t>
      </w:r>
      <w:r w:rsidR="00306212" w:rsidRPr="00701578">
        <w:rPr>
          <w:rFonts w:ascii="ITC Avant Garde" w:hAnsi="ITC Avant Garde"/>
          <w:bCs/>
          <w:lang w:val="es-ES" w:eastAsia="es-ES"/>
        </w:rPr>
        <w:t>a través del c</w:t>
      </w:r>
      <w:r w:rsidR="00DF7B47" w:rsidRPr="00701578">
        <w:rPr>
          <w:rFonts w:ascii="ITC Avant Garde" w:hAnsi="ITC Avant Garde"/>
          <w:bCs/>
          <w:lang w:val="es-ES" w:eastAsia="es-ES"/>
        </w:rPr>
        <w:t xml:space="preserve">ual </w:t>
      </w:r>
      <w:r w:rsidR="00E271DC" w:rsidRPr="00701578">
        <w:rPr>
          <w:rFonts w:ascii="ITC Avant Garde" w:hAnsi="ITC Avant Garde"/>
          <w:bCs/>
          <w:lang w:val="es-ES" w:eastAsia="es-ES"/>
        </w:rPr>
        <w:t>e</w:t>
      </w:r>
      <w:r w:rsidR="00DF7B47" w:rsidRPr="00701578">
        <w:rPr>
          <w:rFonts w:ascii="ITC Avant Garde" w:hAnsi="ITC Avant Garde"/>
          <w:bCs/>
          <w:lang w:val="es-ES" w:eastAsia="es-ES"/>
        </w:rPr>
        <w:t>l representante legal</w:t>
      </w:r>
      <w:r w:rsidR="00E271DC" w:rsidRPr="00701578">
        <w:rPr>
          <w:rFonts w:ascii="ITC Avant Garde" w:hAnsi="ITC Avant Garde"/>
          <w:bCs/>
          <w:lang w:val="es-ES" w:eastAsia="es-ES"/>
        </w:rPr>
        <w:t xml:space="preserve"> de </w:t>
      </w:r>
      <w:r w:rsidR="00C328F4" w:rsidRPr="00701578">
        <w:rPr>
          <w:rFonts w:ascii="ITC Avant Garde" w:hAnsi="ITC Avant Garde"/>
          <w:bCs/>
          <w:lang w:val="es-ES" w:eastAsia="es-ES"/>
        </w:rPr>
        <w:t>dicha empresa</w:t>
      </w:r>
      <w:r w:rsidR="00DF7B47" w:rsidRPr="00701578">
        <w:rPr>
          <w:rFonts w:ascii="ITC Avant Garde" w:hAnsi="ITC Avant Garde"/>
          <w:bCs/>
          <w:lang w:val="es-ES" w:eastAsia="es-ES"/>
        </w:rPr>
        <w:t xml:space="preserve"> </w:t>
      </w:r>
      <w:r w:rsidR="00306212" w:rsidRPr="00701578">
        <w:rPr>
          <w:rFonts w:ascii="ITC Avant Garde" w:hAnsi="ITC Avant Garde" w:cs="Arial"/>
          <w:bCs/>
          <w:color w:val="000000"/>
          <w:shd w:val="clear" w:color="auto" w:fill="FFFFFF"/>
        </w:rPr>
        <w:t>solicitó</w:t>
      </w:r>
      <w:r w:rsidR="006A29D1" w:rsidRPr="00701578">
        <w:rPr>
          <w:rFonts w:ascii="ITC Avant Garde" w:hAnsi="ITC Avant Garde" w:cs="Arial"/>
          <w:bCs/>
          <w:color w:val="000000"/>
          <w:shd w:val="clear" w:color="auto" w:fill="FFFFFF"/>
        </w:rPr>
        <w:t xml:space="preserve"> autorización p</w:t>
      </w:r>
      <w:r w:rsidR="00A22F89" w:rsidRPr="00701578">
        <w:rPr>
          <w:rFonts w:ascii="ITC Avant Garde" w:hAnsi="ITC Avant Garde" w:cs="Arial"/>
          <w:bCs/>
          <w:color w:val="000000"/>
          <w:shd w:val="clear" w:color="auto" w:fill="FFFFFF"/>
        </w:rPr>
        <w:t xml:space="preserve">ara que la empresa </w:t>
      </w:r>
      <w:r w:rsidR="006A29D1" w:rsidRPr="00701578">
        <w:rPr>
          <w:rFonts w:ascii="ITC Avant Garde" w:hAnsi="ITC Avant Garde" w:cs="Arial"/>
          <w:bCs/>
          <w:color w:val="000000"/>
          <w:shd w:val="clear" w:color="auto" w:fill="FFFFFF"/>
        </w:rPr>
        <w:t xml:space="preserve">Promotora </w:t>
      </w:r>
      <w:proofErr w:type="spellStart"/>
      <w:r w:rsidR="006A29D1" w:rsidRPr="00701578">
        <w:rPr>
          <w:rFonts w:ascii="ITC Avant Garde" w:hAnsi="ITC Avant Garde" w:cs="Arial"/>
          <w:bCs/>
          <w:color w:val="000000"/>
          <w:shd w:val="clear" w:color="auto" w:fill="FFFFFF"/>
        </w:rPr>
        <w:t>Salmario</w:t>
      </w:r>
      <w:proofErr w:type="spellEnd"/>
      <w:r w:rsidR="006A29D1" w:rsidRPr="00701578">
        <w:rPr>
          <w:rFonts w:ascii="ITC Avant Garde" w:hAnsi="ITC Avant Garde" w:cs="Arial"/>
          <w:bCs/>
          <w:color w:val="000000"/>
          <w:shd w:val="clear" w:color="auto" w:fill="FFFFFF"/>
        </w:rPr>
        <w:t>, S.A. de C.</w:t>
      </w:r>
      <w:r w:rsidR="00D27E42" w:rsidRPr="00701578">
        <w:rPr>
          <w:rFonts w:ascii="ITC Avant Garde" w:hAnsi="ITC Avant Garde" w:cs="Arial"/>
          <w:bCs/>
          <w:color w:val="000000"/>
          <w:shd w:val="clear" w:color="auto" w:fill="FFFFFF"/>
        </w:rPr>
        <w:t>V., adquiera 302,432 (trescientas dos mil cuatrocienta</w:t>
      </w:r>
      <w:r w:rsidR="006A29D1" w:rsidRPr="00701578">
        <w:rPr>
          <w:rFonts w:ascii="ITC Avant Garde" w:hAnsi="ITC Avant Garde" w:cs="Arial"/>
          <w:bCs/>
          <w:color w:val="000000"/>
          <w:shd w:val="clear" w:color="auto" w:fill="FFFFFF"/>
        </w:rPr>
        <w:t xml:space="preserve">s treinta y dos) acciones Tipo A y Tipo B, con valor nominal de </w:t>
      </w:r>
      <w:r w:rsidR="00355926" w:rsidRPr="00355926">
        <w:rPr>
          <w:rFonts w:ascii="ITC Avant Garde" w:hAnsi="ITC Avant Garde" w:cs="Arial"/>
          <w:b/>
          <w:bCs/>
          <w:color w:val="0000FF"/>
          <w:shd w:val="clear" w:color="auto" w:fill="FFFFFF"/>
        </w:rPr>
        <w:t>“CONFIDENCIAL POR LEY”</w:t>
      </w:r>
      <w:r w:rsidR="006A29D1" w:rsidRPr="00701578">
        <w:rPr>
          <w:rFonts w:ascii="ITC Avant Garde" w:hAnsi="ITC Avant Garde" w:cs="Arial"/>
          <w:bCs/>
          <w:color w:val="000000"/>
          <w:shd w:val="clear" w:color="auto" w:fill="FFFFFF"/>
        </w:rPr>
        <w:t xml:space="preserve"> cada una, esto es, con un valor total de </w:t>
      </w:r>
      <w:r w:rsidR="00355926" w:rsidRPr="00355926">
        <w:rPr>
          <w:rFonts w:ascii="ITC Avant Garde" w:hAnsi="ITC Avant Garde" w:cs="Arial"/>
          <w:b/>
          <w:bCs/>
          <w:color w:val="0000FF"/>
          <w:shd w:val="clear" w:color="auto" w:fill="FFFFFF"/>
        </w:rPr>
        <w:t>“CONFIDENCIAL POR LEY”</w:t>
      </w:r>
      <w:r w:rsidR="00355926">
        <w:rPr>
          <w:rFonts w:ascii="ITC Avant Garde" w:hAnsi="ITC Avant Garde" w:cs="Arial"/>
          <w:b/>
          <w:bCs/>
          <w:color w:val="0000FF"/>
          <w:shd w:val="clear" w:color="auto" w:fill="FFFFFF"/>
        </w:rPr>
        <w:t xml:space="preserve"> </w:t>
      </w:r>
      <w:r w:rsidR="006A29D1" w:rsidRPr="00701578">
        <w:rPr>
          <w:rFonts w:ascii="ITC Avant Garde" w:hAnsi="ITC Avant Garde" w:cs="Arial"/>
          <w:bCs/>
          <w:color w:val="000000"/>
          <w:shd w:val="clear" w:color="auto" w:fill="FFFFFF"/>
        </w:rPr>
        <w:t>las cuales forman parte del capital social de la concesionaria.</w:t>
      </w:r>
    </w:p>
    <w:p w14:paraId="76081D1A" w14:textId="77777777" w:rsidR="00701578" w:rsidRPr="00701578" w:rsidRDefault="00E32032"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Cs/>
        </w:rPr>
        <w:t xml:space="preserve">No obstante lo anterior, de la revisión a la Solicitud de Enajenación de acciones se detectó que la composición accionaria presentada por Tele Comarca, S.A. de C.V. con dicha solicitud, no era consistente con los </w:t>
      </w:r>
      <w:r w:rsidR="00AF7FB7" w:rsidRPr="00701578">
        <w:rPr>
          <w:rFonts w:ascii="ITC Avant Garde" w:hAnsi="ITC Avant Garde"/>
          <w:bCs/>
        </w:rPr>
        <w:t xml:space="preserve">escritos </w:t>
      </w:r>
      <w:r w:rsidR="00A22F89" w:rsidRPr="00701578">
        <w:rPr>
          <w:rFonts w:ascii="ITC Avant Garde" w:hAnsi="ITC Avant Garde"/>
          <w:bCs/>
        </w:rPr>
        <w:t>ingresados</w:t>
      </w:r>
      <w:r w:rsidR="00AF7FB7" w:rsidRPr="00701578">
        <w:rPr>
          <w:rFonts w:ascii="ITC Avant Garde" w:hAnsi="ITC Avant Garde"/>
          <w:bCs/>
        </w:rPr>
        <w:t xml:space="preserve"> ante el Instituto los días 3 de febrero de 2015 y 30 de junio de 2016</w:t>
      </w:r>
      <w:r w:rsidR="00A22F89" w:rsidRPr="00701578">
        <w:rPr>
          <w:rFonts w:ascii="ITC Avant Garde" w:hAnsi="ITC Avant Garde"/>
          <w:bCs/>
        </w:rPr>
        <w:t xml:space="preserve">, </w:t>
      </w:r>
      <w:r w:rsidR="002B41F8" w:rsidRPr="00701578">
        <w:rPr>
          <w:rFonts w:ascii="ITC Avant Garde" w:hAnsi="ITC Avant Garde"/>
          <w:bCs/>
        </w:rPr>
        <w:t xml:space="preserve">a través de </w:t>
      </w:r>
      <w:r w:rsidR="00A22F89" w:rsidRPr="00701578">
        <w:rPr>
          <w:rFonts w:ascii="ITC Avant Garde" w:hAnsi="ITC Avant Garde"/>
          <w:bCs/>
        </w:rPr>
        <w:t xml:space="preserve">los cuales en cumplimiento </w:t>
      </w:r>
      <w:r w:rsidRPr="00701578">
        <w:rPr>
          <w:rFonts w:ascii="ITC Avant Garde" w:hAnsi="ITC Avant Garde"/>
          <w:bCs/>
        </w:rPr>
        <w:t>a</w:t>
      </w:r>
      <w:r w:rsidR="00A22F89" w:rsidRPr="00701578">
        <w:rPr>
          <w:rFonts w:ascii="ITC Avant Garde" w:hAnsi="ITC Avant Garde"/>
          <w:bCs/>
        </w:rPr>
        <w:t xml:space="preserve"> lo establecido </w:t>
      </w:r>
      <w:r w:rsidR="00FE7E60" w:rsidRPr="00701578">
        <w:rPr>
          <w:rFonts w:ascii="ITC Avant Garde" w:hAnsi="ITC Avant Garde"/>
          <w:bCs/>
        </w:rPr>
        <w:t>en</w:t>
      </w:r>
      <w:r w:rsidR="00A22F89" w:rsidRPr="00701578">
        <w:rPr>
          <w:rFonts w:ascii="ITC Avant Garde" w:hAnsi="ITC Avant Garde"/>
          <w:bCs/>
        </w:rPr>
        <w:t xml:space="preserve"> el párrafo primero del artículo 112 de la Ley, Tele Comarca, S.A. de C.V. presentó la estructura accionaria o de partes sociales </w:t>
      </w:r>
      <w:r w:rsidRPr="00701578">
        <w:rPr>
          <w:rFonts w:ascii="ITC Avant Garde" w:hAnsi="ITC Avant Garde"/>
          <w:bCs/>
        </w:rPr>
        <w:t>de dicha empresa</w:t>
      </w:r>
      <w:r w:rsidR="00AF23B3" w:rsidRPr="00701578">
        <w:rPr>
          <w:rFonts w:ascii="ITC Avant Garde" w:hAnsi="ITC Avant Garde"/>
          <w:bCs/>
        </w:rPr>
        <w:t xml:space="preserve">. </w:t>
      </w:r>
    </w:p>
    <w:p w14:paraId="31F06DDA" w14:textId="7D71138E" w:rsidR="00EC0840" w:rsidRPr="00701578" w:rsidRDefault="00AF23B3"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Cs/>
        </w:rPr>
        <w:t>Por lo</w:t>
      </w:r>
      <w:r w:rsidR="00532772" w:rsidRPr="00701578">
        <w:rPr>
          <w:rFonts w:ascii="ITC Avant Garde" w:hAnsi="ITC Avant Garde"/>
          <w:bCs/>
        </w:rPr>
        <w:t xml:space="preserve"> anterior</w:t>
      </w:r>
      <w:r w:rsidRPr="00701578">
        <w:rPr>
          <w:rFonts w:ascii="ITC Avant Garde" w:hAnsi="ITC Avant Garde"/>
          <w:bCs/>
        </w:rPr>
        <w:t>, mediante</w:t>
      </w:r>
      <w:r w:rsidR="00324DB0" w:rsidRPr="00701578">
        <w:rPr>
          <w:rFonts w:ascii="ITC Avant Garde" w:hAnsi="ITC Avant Garde"/>
          <w:bCs/>
        </w:rPr>
        <w:t xml:space="preserve"> </w:t>
      </w:r>
      <w:r w:rsidR="007D3A57" w:rsidRPr="00701578">
        <w:rPr>
          <w:rFonts w:ascii="ITC Avant Garde" w:hAnsi="ITC Avant Garde"/>
          <w:bCs/>
        </w:rPr>
        <w:t>oficio IFT/223/UCS/DG-CTEL/361/2017</w:t>
      </w:r>
      <w:r w:rsidR="00EC0840" w:rsidRPr="00701578">
        <w:rPr>
          <w:rFonts w:ascii="ITC Avant Garde" w:hAnsi="ITC Avant Garde"/>
          <w:bCs/>
        </w:rPr>
        <w:t xml:space="preserve"> notificado el 10 de febrero de 2017, </w:t>
      </w:r>
      <w:r w:rsidR="007D3A57" w:rsidRPr="00701578">
        <w:rPr>
          <w:rFonts w:ascii="ITC Avant Garde" w:hAnsi="ITC Avant Garde"/>
          <w:bCs/>
        </w:rPr>
        <w:t>la Dirección General de Concesiones de Telecomunicaciones</w:t>
      </w:r>
      <w:r w:rsidR="00E32032" w:rsidRPr="00701578">
        <w:rPr>
          <w:rFonts w:ascii="ITC Avant Garde" w:hAnsi="ITC Avant Garde"/>
          <w:bCs/>
        </w:rPr>
        <w:t>,</w:t>
      </w:r>
      <w:r w:rsidR="007D3A57" w:rsidRPr="00701578">
        <w:rPr>
          <w:rFonts w:ascii="ITC Avant Garde" w:hAnsi="ITC Avant Garde"/>
          <w:bCs/>
        </w:rPr>
        <w:t xml:space="preserve"> adscrita a la Unidad de Concesiones y Servicios, requirió a Tele Comarca, S.A. de C.V.,</w:t>
      </w:r>
      <w:r w:rsidR="00EC0840" w:rsidRPr="00701578">
        <w:rPr>
          <w:rFonts w:ascii="ITC Avant Garde" w:hAnsi="ITC Avant Garde"/>
          <w:bCs/>
        </w:rPr>
        <w:t xml:space="preserve"> lo siguiente:</w:t>
      </w:r>
    </w:p>
    <w:p w14:paraId="3E9BAD3A" w14:textId="77777777" w:rsidR="00701578" w:rsidRPr="00701578" w:rsidRDefault="00EC0840" w:rsidP="00701578">
      <w:pPr>
        <w:autoSpaceDE w:val="0"/>
        <w:autoSpaceDN w:val="0"/>
        <w:adjustRightInd w:val="0"/>
        <w:spacing w:before="240" w:after="240" w:line="240" w:lineRule="auto"/>
        <w:ind w:left="426" w:right="615"/>
        <w:jc w:val="both"/>
        <w:rPr>
          <w:rFonts w:ascii="ITC Avant Garde" w:hAnsi="ITC Avant Garde"/>
          <w:bCs/>
          <w:sz w:val="18"/>
          <w:szCs w:val="18"/>
        </w:rPr>
      </w:pPr>
      <w:r w:rsidRPr="00701578">
        <w:rPr>
          <w:rFonts w:ascii="ITC Avant Garde" w:hAnsi="ITC Avant Garde"/>
          <w:bCs/>
          <w:sz w:val="18"/>
          <w:szCs w:val="18"/>
        </w:rPr>
        <w:t>“</w:t>
      </w:r>
      <w:r w:rsidR="00DE4EF7" w:rsidRPr="00701578">
        <w:rPr>
          <w:rFonts w:ascii="ITC Avant Garde" w:hAnsi="ITC Avant Garde"/>
          <w:bCs/>
          <w:sz w:val="18"/>
          <w:szCs w:val="18"/>
        </w:rPr>
        <w:t>[</w:t>
      </w:r>
      <w:r w:rsidRPr="00701578">
        <w:rPr>
          <w:rFonts w:ascii="ITC Avant Garde" w:hAnsi="ITC Avant Garde"/>
          <w:bCs/>
          <w:sz w:val="18"/>
          <w:szCs w:val="18"/>
        </w:rPr>
        <w:t>…</w:t>
      </w:r>
      <w:r w:rsidR="00DE4EF7" w:rsidRPr="00701578">
        <w:rPr>
          <w:rFonts w:ascii="ITC Avant Garde" w:hAnsi="ITC Avant Garde"/>
          <w:bCs/>
          <w:sz w:val="18"/>
          <w:szCs w:val="18"/>
        </w:rPr>
        <w:t>]</w:t>
      </w:r>
    </w:p>
    <w:p w14:paraId="4B61F69F" w14:textId="77777777" w:rsidR="00701578" w:rsidRPr="00701578" w:rsidRDefault="008E5EAF" w:rsidP="00701578">
      <w:pPr>
        <w:autoSpaceDE w:val="0"/>
        <w:autoSpaceDN w:val="0"/>
        <w:adjustRightInd w:val="0"/>
        <w:spacing w:before="240" w:after="240" w:line="240" w:lineRule="auto"/>
        <w:ind w:left="426" w:right="615"/>
        <w:jc w:val="both"/>
        <w:rPr>
          <w:rFonts w:ascii="ITC Avant Garde" w:hAnsi="ITC Avant Garde"/>
          <w:b/>
          <w:bCs/>
          <w:sz w:val="18"/>
          <w:szCs w:val="18"/>
          <w:u w:val="single"/>
        </w:rPr>
      </w:pPr>
      <w:r w:rsidRPr="00701578">
        <w:rPr>
          <w:rFonts w:ascii="ITC Avant Garde" w:hAnsi="ITC Avant Garde"/>
          <w:bCs/>
          <w:sz w:val="18"/>
          <w:szCs w:val="18"/>
        </w:rPr>
        <w:t xml:space="preserve">De lo anterior, se desprende que la composición accionaria de Tele Comarca, S.A. de C.V. presentada con la Solicitud </w:t>
      </w:r>
      <w:r w:rsidRPr="00701578">
        <w:rPr>
          <w:rFonts w:ascii="ITC Avant Garde" w:hAnsi="ITC Avant Garde"/>
          <w:b/>
          <w:bCs/>
          <w:sz w:val="18"/>
          <w:szCs w:val="18"/>
          <w:u w:val="single"/>
        </w:rPr>
        <w:t>no corresponde a la composición accionaria de dicha empresa presentada al Instituto para los años 2015 y 2016.</w:t>
      </w:r>
    </w:p>
    <w:p w14:paraId="777E8FAA" w14:textId="77777777" w:rsidR="00701578" w:rsidRPr="00701578" w:rsidRDefault="008E5EAF" w:rsidP="00701578">
      <w:pPr>
        <w:autoSpaceDE w:val="0"/>
        <w:autoSpaceDN w:val="0"/>
        <w:adjustRightInd w:val="0"/>
        <w:spacing w:before="240" w:after="240" w:line="240" w:lineRule="auto"/>
        <w:ind w:left="426" w:right="615"/>
        <w:jc w:val="both"/>
        <w:rPr>
          <w:rFonts w:ascii="ITC Avant Garde" w:hAnsi="ITC Avant Garde"/>
          <w:bCs/>
          <w:sz w:val="18"/>
          <w:szCs w:val="18"/>
        </w:rPr>
      </w:pPr>
      <w:r w:rsidRPr="00701578">
        <w:rPr>
          <w:rFonts w:ascii="ITC Avant Garde" w:hAnsi="ITC Avant Garde"/>
          <w:bCs/>
          <w:sz w:val="18"/>
          <w:szCs w:val="18"/>
        </w:rPr>
        <w:t xml:space="preserve">Por lo anterior, a efecto de estar en posibilidad de dar trámite a la Solicitud, </w:t>
      </w:r>
      <w:r w:rsidRPr="00701578">
        <w:rPr>
          <w:rFonts w:ascii="ITC Avant Garde" w:hAnsi="ITC Avant Garde"/>
          <w:b/>
          <w:bCs/>
          <w:sz w:val="18"/>
          <w:szCs w:val="18"/>
        </w:rPr>
        <w:t xml:space="preserve">es necesario que aclare la razón de las variaciones en la composición accionaria reportada al Instituto para los años </w:t>
      </w:r>
      <w:r w:rsidR="00DE4EF7" w:rsidRPr="00701578">
        <w:rPr>
          <w:rFonts w:ascii="ITC Avant Garde" w:hAnsi="ITC Avant Garde"/>
          <w:b/>
          <w:bCs/>
          <w:sz w:val="18"/>
          <w:szCs w:val="18"/>
        </w:rPr>
        <w:t>2015 y 2016 y la composición accionaria presentada con la Solicitud</w:t>
      </w:r>
      <w:r w:rsidR="00DE4EF7" w:rsidRPr="00701578">
        <w:rPr>
          <w:rFonts w:ascii="ITC Avant Garde" w:hAnsi="ITC Avant Garde"/>
          <w:bCs/>
          <w:sz w:val="18"/>
          <w:szCs w:val="18"/>
        </w:rPr>
        <w:t xml:space="preserve">, acompañando a dicha aclaración de la documentación que soporte sus manifestaciones. Asimismo, se le requiere que aclare si el C. Guillermo Dionisio Salas referido en la estructura accionaria </w:t>
      </w:r>
      <w:r w:rsidR="00DE4EF7" w:rsidRPr="00701578">
        <w:rPr>
          <w:rFonts w:ascii="ITC Avant Garde" w:hAnsi="ITC Avant Garde"/>
          <w:bCs/>
          <w:sz w:val="18"/>
          <w:szCs w:val="18"/>
        </w:rPr>
        <w:lastRenderedPageBreak/>
        <w:t xml:space="preserve">presentada para los años 2015 y 2016 y el C. Guillermo Dionisio Salas </w:t>
      </w:r>
      <w:r w:rsidR="00E32032" w:rsidRPr="00701578">
        <w:rPr>
          <w:rFonts w:ascii="ITC Avant Garde" w:hAnsi="ITC Avant Garde"/>
          <w:bCs/>
          <w:sz w:val="18"/>
          <w:szCs w:val="18"/>
        </w:rPr>
        <w:t xml:space="preserve">Vargas </w:t>
      </w:r>
      <w:r w:rsidR="00DE4EF7" w:rsidRPr="00701578">
        <w:rPr>
          <w:rFonts w:ascii="ITC Avant Garde" w:hAnsi="ITC Avant Garde"/>
          <w:bCs/>
          <w:sz w:val="18"/>
          <w:szCs w:val="18"/>
        </w:rPr>
        <w:t>referido en la Solicitud, son la misma persona física.</w:t>
      </w:r>
    </w:p>
    <w:p w14:paraId="198C766D" w14:textId="083F17BE" w:rsidR="00DE4EF7" w:rsidRPr="00701578" w:rsidRDefault="00DE4EF7" w:rsidP="00701578">
      <w:pPr>
        <w:autoSpaceDE w:val="0"/>
        <w:autoSpaceDN w:val="0"/>
        <w:adjustRightInd w:val="0"/>
        <w:spacing w:before="240" w:after="240" w:line="240" w:lineRule="auto"/>
        <w:ind w:left="426" w:right="615"/>
        <w:jc w:val="both"/>
        <w:rPr>
          <w:rFonts w:ascii="ITC Avant Garde" w:hAnsi="ITC Avant Garde"/>
          <w:bCs/>
          <w:sz w:val="18"/>
          <w:szCs w:val="18"/>
        </w:rPr>
      </w:pPr>
      <w:r w:rsidRPr="00701578">
        <w:rPr>
          <w:rFonts w:ascii="ITC Avant Garde" w:hAnsi="ITC Avant Garde"/>
          <w:bCs/>
          <w:sz w:val="18"/>
          <w:szCs w:val="18"/>
        </w:rPr>
        <w:t xml:space="preserve">No omito señalar que hasta que no se aclaren las variaciones detectadas, esta unidad administrativa no podrá dar trámite a su Solicitud, por lo que </w:t>
      </w:r>
      <w:r w:rsidRPr="00701578">
        <w:rPr>
          <w:rFonts w:ascii="ITC Avant Garde" w:hAnsi="ITC Avant Garde"/>
          <w:b/>
          <w:bCs/>
          <w:sz w:val="18"/>
          <w:szCs w:val="18"/>
        </w:rPr>
        <w:t>los plazos establecidos en las fracciones I a IV del artículo 112 de la Ley antes referido, no comenzarán a computarse hasta en tanto no se presente la aclaración solicitada</w:t>
      </w:r>
      <w:r w:rsidRPr="00701578">
        <w:rPr>
          <w:rFonts w:ascii="ITC Avant Garde" w:hAnsi="ITC Avant Garde"/>
          <w:bCs/>
          <w:sz w:val="18"/>
          <w:szCs w:val="18"/>
        </w:rPr>
        <w:t>.</w:t>
      </w:r>
    </w:p>
    <w:p w14:paraId="1EB18689" w14:textId="77777777" w:rsidR="00701578" w:rsidRPr="00701578" w:rsidRDefault="00DE4EF7" w:rsidP="00701578">
      <w:pPr>
        <w:autoSpaceDE w:val="0"/>
        <w:autoSpaceDN w:val="0"/>
        <w:adjustRightInd w:val="0"/>
        <w:spacing w:before="240" w:after="240" w:line="240" w:lineRule="auto"/>
        <w:ind w:left="426" w:right="615"/>
        <w:jc w:val="both"/>
        <w:rPr>
          <w:rFonts w:ascii="ITC Avant Garde" w:hAnsi="ITC Avant Garde"/>
          <w:bCs/>
          <w:sz w:val="18"/>
          <w:szCs w:val="18"/>
        </w:rPr>
      </w:pPr>
      <w:r w:rsidRPr="00701578">
        <w:rPr>
          <w:rFonts w:ascii="ITC Avant Garde" w:hAnsi="ITC Avant Garde"/>
          <w:bCs/>
          <w:sz w:val="18"/>
          <w:szCs w:val="18"/>
        </w:rPr>
        <w:t>[…]”</w:t>
      </w:r>
      <w:r w:rsidR="002446A6" w:rsidRPr="00701578">
        <w:rPr>
          <w:rFonts w:ascii="ITC Avant Garde" w:hAnsi="ITC Avant Garde"/>
          <w:bCs/>
          <w:sz w:val="18"/>
          <w:szCs w:val="18"/>
        </w:rPr>
        <w:t xml:space="preserve"> </w:t>
      </w:r>
    </w:p>
    <w:p w14:paraId="07E78B50" w14:textId="77777777" w:rsidR="00701578" w:rsidRPr="00701578" w:rsidRDefault="002446A6" w:rsidP="00701578">
      <w:pPr>
        <w:autoSpaceDE w:val="0"/>
        <w:autoSpaceDN w:val="0"/>
        <w:adjustRightInd w:val="0"/>
        <w:spacing w:before="240" w:after="240" w:line="240" w:lineRule="auto"/>
        <w:ind w:left="426" w:right="615"/>
        <w:jc w:val="both"/>
        <w:rPr>
          <w:rFonts w:ascii="ITC Avant Garde" w:hAnsi="ITC Avant Garde"/>
          <w:bCs/>
          <w:sz w:val="18"/>
          <w:szCs w:val="18"/>
        </w:rPr>
      </w:pPr>
      <w:r w:rsidRPr="00701578">
        <w:rPr>
          <w:rFonts w:ascii="ITC Avant Garde" w:hAnsi="ITC Avant Garde"/>
          <w:bCs/>
          <w:sz w:val="18"/>
          <w:szCs w:val="18"/>
        </w:rPr>
        <w:t>[Énfasis añadido]</w:t>
      </w:r>
    </w:p>
    <w:p w14:paraId="5872561D" w14:textId="1B82E713" w:rsidR="00B722A7" w:rsidRPr="00701578" w:rsidRDefault="00DE4EF7"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Cs/>
        </w:rPr>
        <w:t xml:space="preserve">En </w:t>
      </w:r>
      <w:r w:rsidR="00987F6A" w:rsidRPr="00701578">
        <w:rPr>
          <w:rFonts w:ascii="ITC Avant Garde" w:hAnsi="ITC Avant Garde"/>
          <w:bCs/>
        </w:rPr>
        <w:t xml:space="preserve">cumplimiento al requerimiento antes señalado, mediante escrito ingresado ante el Instituto el día 24 de febrero de 2017, el representante legal de Tele Comarca, S.A. de C.V. </w:t>
      </w:r>
      <w:r w:rsidR="00016D6D" w:rsidRPr="00701578">
        <w:rPr>
          <w:rFonts w:ascii="ITC Avant Garde" w:hAnsi="ITC Avant Garde"/>
          <w:bCs/>
        </w:rPr>
        <w:t>señaló</w:t>
      </w:r>
      <w:r w:rsidR="00987F6A" w:rsidRPr="00701578">
        <w:rPr>
          <w:rFonts w:ascii="ITC Avant Garde" w:hAnsi="ITC Avant Garde"/>
          <w:bCs/>
        </w:rPr>
        <w:t>,</w:t>
      </w:r>
      <w:r w:rsidR="00016D6D" w:rsidRPr="00701578">
        <w:rPr>
          <w:rFonts w:ascii="ITC Avant Garde" w:hAnsi="ITC Avant Garde"/>
          <w:bCs/>
        </w:rPr>
        <w:t xml:space="preserve"> </w:t>
      </w:r>
      <w:r w:rsidR="00C7785A" w:rsidRPr="00701578">
        <w:rPr>
          <w:rFonts w:ascii="ITC Avant Garde" w:hAnsi="ITC Avant Garde"/>
          <w:bCs/>
        </w:rPr>
        <w:t>entre otras</w:t>
      </w:r>
      <w:r w:rsidR="00987F6A" w:rsidRPr="00701578">
        <w:rPr>
          <w:rFonts w:ascii="ITC Avant Garde" w:hAnsi="ITC Avant Garde"/>
          <w:bCs/>
        </w:rPr>
        <w:t>,</w:t>
      </w:r>
      <w:r w:rsidR="003A55F3" w:rsidRPr="00701578">
        <w:rPr>
          <w:rFonts w:ascii="ITC Avant Garde" w:hAnsi="ITC Avant Garde"/>
          <w:bCs/>
        </w:rPr>
        <w:t xml:space="preserve"> </w:t>
      </w:r>
      <w:r w:rsidR="00987F6A" w:rsidRPr="00701578">
        <w:rPr>
          <w:rFonts w:ascii="ITC Avant Garde" w:hAnsi="ITC Avant Garde"/>
          <w:bCs/>
        </w:rPr>
        <w:t>lo siguiente:</w:t>
      </w:r>
      <w:r w:rsidR="007D3A57" w:rsidRPr="00701578">
        <w:rPr>
          <w:rFonts w:ascii="ITC Avant Garde" w:hAnsi="ITC Avant Garde"/>
          <w:bCs/>
        </w:rPr>
        <w:t xml:space="preserve"> </w:t>
      </w:r>
      <w:r w:rsidR="00016D6D" w:rsidRPr="00701578">
        <w:rPr>
          <w:rFonts w:ascii="ITC Avant Garde" w:hAnsi="ITC Avant Garde"/>
          <w:bCs/>
        </w:rPr>
        <w:t xml:space="preserve">“De lo que se sigue que, </w:t>
      </w:r>
      <w:r w:rsidR="00FA70CA" w:rsidRPr="00701578">
        <w:rPr>
          <w:rFonts w:ascii="ITC Avant Garde" w:hAnsi="ITC Avant Garde"/>
          <w:bCs/>
        </w:rPr>
        <w:t>e</w:t>
      </w:r>
      <w:r w:rsidR="00016D6D" w:rsidRPr="00701578">
        <w:rPr>
          <w:rFonts w:ascii="ITC Avant Garde" w:hAnsi="ITC Avant Garde"/>
          <w:bCs/>
        </w:rPr>
        <w:t xml:space="preserve">n las composiciones accionarias de </w:t>
      </w:r>
      <w:r w:rsidR="00016D6D" w:rsidRPr="00701578">
        <w:rPr>
          <w:rFonts w:ascii="ITC Avant Garde" w:hAnsi="ITC Avant Garde"/>
          <w:b/>
          <w:bCs/>
        </w:rPr>
        <w:t>TELE COMARCA,</w:t>
      </w:r>
      <w:r w:rsidR="00016D6D" w:rsidRPr="00701578">
        <w:rPr>
          <w:rFonts w:ascii="ITC Avant Garde" w:hAnsi="ITC Avant Garde"/>
          <w:bCs/>
        </w:rPr>
        <w:t xml:space="preserve"> presentadas a ese Instituto para los años 2015 y 2016, se cometió un error involuntario en el vaciado de la información respectiva…”</w:t>
      </w:r>
      <w:r w:rsidR="00956E70" w:rsidRPr="00701578">
        <w:rPr>
          <w:rFonts w:ascii="ITC Avant Garde" w:hAnsi="ITC Avant Garde"/>
          <w:bCs/>
        </w:rPr>
        <w:t>.</w:t>
      </w:r>
      <w:r w:rsidR="005B3223" w:rsidRPr="00701578">
        <w:rPr>
          <w:rFonts w:ascii="ITC Avant Garde" w:hAnsi="ITC Avant Garde"/>
          <w:bCs/>
        </w:rPr>
        <w:t xml:space="preserve"> </w:t>
      </w:r>
      <w:r w:rsidR="00956E70" w:rsidRPr="00701578">
        <w:rPr>
          <w:rFonts w:ascii="ITC Avant Garde" w:hAnsi="ITC Avant Garde"/>
          <w:bCs/>
        </w:rPr>
        <w:t>En ese sentido,</w:t>
      </w:r>
      <w:r w:rsidR="005B3223" w:rsidRPr="00701578">
        <w:rPr>
          <w:rFonts w:ascii="ITC Avant Garde" w:hAnsi="ITC Avant Garde"/>
          <w:bCs/>
        </w:rPr>
        <w:t xml:space="preserve"> </w:t>
      </w:r>
      <w:r w:rsidR="00FA70CA" w:rsidRPr="00701578">
        <w:rPr>
          <w:rFonts w:ascii="ITC Avant Garde" w:hAnsi="ITC Avant Garde"/>
          <w:bCs/>
        </w:rPr>
        <w:t xml:space="preserve">presentó el Instrumento Notarial </w:t>
      </w:r>
      <w:r w:rsidR="003A55F3" w:rsidRPr="00701578">
        <w:rPr>
          <w:rFonts w:ascii="ITC Avant Garde" w:hAnsi="ITC Avant Garde"/>
          <w:bCs/>
        </w:rPr>
        <w:t xml:space="preserve">66,953 (sesenta y seis mil novecientos cincuenta y tres) de fecha 29 de enero de 2014, </w:t>
      </w:r>
      <w:r w:rsidR="008A4814" w:rsidRPr="00701578">
        <w:rPr>
          <w:rFonts w:ascii="ITC Avant Garde" w:hAnsi="ITC Avant Garde"/>
          <w:bCs/>
        </w:rPr>
        <w:t>pasado</w:t>
      </w:r>
      <w:r w:rsidR="00F97341" w:rsidRPr="00701578">
        <w:rPr>
          <w:rFonts w:ascii="ITC Avant Garde" w:hAnsi="ITC Avant Garde"/>
          <w:bCs/>
        </w:rPr>
        <w:t xml:space="preserve"> ante la fe del Notario Público número </w:t>
      </w:r>
      <w:r w:rsidR="00D15EF8" w:rsidRPr="00701578">
        <w:rPr>
          <w:rFonts w:ascii="ITC Avant Garde" w:hAnsi="ITC Avant Garde"/>
          <w:bCs/>
        </w:rPr>
        <w:t>36 (</w:t>
      </w:r>
      <w:r w:rsidR="00F97341" w:rsidRPr="00701578">
        <w:rPr>
          <w:rFonts w:ascii="ITC Avant Garde" w:hAnsi="ITC Avant Garde"/>
          <w:bCs/>
        </w:rPr>
        <w:t>treinta y seis</w:t>
      </w:r>
      <w:r w:rsidR="00D15EF8" w:rsidRPr="00701578">
        <w:rPr>
          <w:rFonts w:ascii="ITC Avant Garde" w:hAnsi="ITC Avant Garde"/>
          <w:bCs/>
        </w:rPr>
        <w:t>)</w:t>
      </w:r>
      <w:r w:rsidR="00F97341" w:rsidRPr="00701578">
        <w:rPr>
          <w:rFonts w:ascii="ITC Avant Garde" w:hAnsi="ITC Avant Garde"/>
          <w:bCs/>
        </w:rPr>
        <w:t xml:space="preserve"> del Distrito Federal </w:t>
      </w:r>
      <w:r w:rsidR="008A4814" w:rsidRPr="00701578">
        <w:rPr>
          <w:rFonts w:ascii="ITC Avant Garde" w:hAnsi="ITC Avant Garde"/>
          <w:bCs/>
        </w:rPr>
        <w:t>(</w:t>
      </w:r>
      <w:r w:rsidR="00F97341" w:rsidRPr="00701578">
        <w:rPr>
          <w:rFonts w:ascii="ITC Avant Garde" w:hAnsi="ITC Avant Garde"/>
          <w:bCs/>
        </w:rPr>
        <w:t>ahora Ciudad de México</w:t>
      </w:r>
      <w:r w:rsidR="008A4814" w:rsidRPr="00701578">
        <w:rPr>
          <w:rFonts w:ascii="ITC Avant Garde" w:hAnsi="ITC Avant Garde"/>
          <w:bCs/>
        </w:rPr>
        <w:t>)</w:t>
      </w:r>
      <w:r w:rsidR="00F97341" w:rsidRPr="00701578">
        <w:rPr>
          <w:rFonts w:ascii="ITC Avant Garde" w:hAnsi="ITC Avant Garde"/>
          <w:bCs/>
        </w:rPr>
        <w:t xml:space="preserve">, </w:t>
      </w:r>
      <w:r w:rsidR="005B3223" w:rsidRPr="00701578">
        <w:rPr>
          <w:rFonts w:ascii="ITC Avant Garde" w:hAnsi="ITC Avant Garde"/>
          <w:bCs/>
        </w:rPr>
        <w:t>en el cual se hace constar</w:t>
      </w:r>
      <w:r w:rsidR="00956E70" w:rsidRPr="00701578">
        <w:rPr>
          <w:rFonts w:ascii="ITC Avant Garde" w:hAnsi="ITC Avant Garde"/>
          <w:bCs/>
        </w:rPr>
        <w:t xml:space="preserve">, entre otros, </w:t>
      </w:r>
      <w:r w:rsidR="008A4814" w:rsidRPr="00701578">
        <w:rPr>
          <w:rFonts w:ascii="ITC Avant Garde" w:hAnsi="ITC Avant Garde"/>
          <w:bCs/>
        </w:rPr>
        <w:t>la composición accionaria actual de</w:t>
      </w:r>
      <w:r w:rsidR="005B3223" w:rsidRPr="00701578">
        <w:rPr>
          <w:rFonts w:ascii="ITC Avant Garde" w:hAnsi="ITC Avant Garde"/>
          <w:bCs/>
        </w:rPr>
        <w:t xml:space="preserve"> </w:t>
      </w:r>
      <w:r w:rsidR="00E308EB" w:rsidRPr="00701578">
        <w:rPr>
          <w:rFonts w:ascii="ITC Avant Garde" w:hAnsi="ITC Avant Garde"/>
          <w:bCs/>
        </w:rPr>
        <w:t>Tele Comarca, S.A. de C.V.</w:t>
      </w:r>
      <w:r w:rsidR="00552D01" w:rsidRPr="00701578">
        <w:rPr>
          <w:rFonts w:ascii="ITC Avant Garde" w:hAnsi="ITC Avant Garde"/>
          <w:bCs/>
        </w:rPr>
        <w:t xml:space="preserve">, </w:t>
      </w:r>
      <w:r w:rsidR="008A4814" w:rsidRPr="00701578">
        <w:rPr>
          <w:rFonts w:ascii="ITC Avant Garde" w:hAnsi="ITC Avant Garde"/>
          <w:bCs/>
        </w:rPr>
        <w:t>misma</w:t>
      </w:r>
      <w:r w:rsidR="005B3223" w:rsidRPr="00701578">
        <w:rPr>
          <w:rFonts w:ascii="ITC Avant Garde" w:hAnsi="ITC Avant Garde"/>
          <w:bCs/>
        </w:rPr>
        <w:t xml:space="preserve"> </w:t>
      </w:r>
      <w:r w:rsidR="00552D01" w:rsidRPr="00701578">
        <w:rPr>
          <w:rFonts w:ascii="ITC Avant Garde" w:hAnsi="ITC Avant Garde"/>
          <w:bCs/>
        </w:rPr>
        <w:t xml:space="preserve">que se </w:t>
      </w:r>
      <w:r w:rsidR="00256190" w:rsidRPr="00701578">
        <w:rPr>
          <w:rFonts w:ascii="ITC Avant Garde" w:hAnsi="ITC Avant Garde"/>
          <w:bCs/>
        </w:rPr>
        <w:t>describe</w:t>
      </w:r>
      <w:r w:rsidR="00552D01" w:rsidRPr="00701578">
        <w:rPr>
          <w:rFonts w:ascii="ITC Avant Garde" w:hAnsi="ITC Avant Garde"/>
          <w:bCs/>
        </w:rPr>
        <w:t xml:space="preserve"> </w:t>
      </w:r>
      <w:r w:rsidR="00C7785A" w:rsidRPr="00701578">
        <w:rPr>
          <w:rFonts w:ascii="ITC Avant Garde" w:hAnsi="ITC Avant Garde"/>
          <w:bCs/>
        </w:rPr>
        <w:t>de la siguiente manera:</w:t>
      </w:r>
      <w:r w:rsidR="00C7785A" w:rsidRPr="00701578" w:rsidDel="00C7785A">
        <w:rPr>
          <w:rFonts w:ascii="ITC Avant Garde" w:hAnsi="ITC Avant Garde"/>
          <w:bCs/>
        </w:rPr>
        <w:t xml:space="preserve"> </w:t>
      </w:r>
    </w:p>
    <w:tbl>
      <w:tblPr>
        <w:tblStyle w:val="Tablanorm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omporisión accionaria Tele Comarca, S.A. de C.V."/>
        <w:tblDescription w:val="En una tabla de 6 columnas, se propporcionan los accionistas, sus acciones, capital fijo y variable y porcentajes de participación. Pero cierto contenido de la tabla corresponde a información &quot;CONFIDENCIAL POR LEY&quot;."/>
      </w:tblPr>
      <w:tblGrid>
        <w:gridCol w:w="1884"/>
        <w:gridCol w:w="1336"/>
        <w:gridCol w:w="1551"/>
        <w:gridCol w:w="1564"/>
        <w:gridCol w:w="1564"/>
        <w:gridCol w:w="1495"/>
      </w:tblGrid>
      <w:tr w:rsidR="00701578" w:rsidRPr="00701578" w14:paraId="0C3EBFB3" w14:textId="16A463E4" w:rsidTr="00701578">
        <w:trPr>
          <w:trHeight w:val="252"/>
          <w:tblHeader/>
        </w:trPr>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right w:val="single" w:sz="4" w:space="0" w:color="auto"/>
            </w:tcBorders>
            <w:shd w:val="clear" w:color="auto" w:fill="A6A6A6" w:themeFill="background1" w:themeFillShade="A6"/>
            <w:noWrap/>
            <w:vAlign w:val="center"/>
          </w:tcPr>
          <w:p w14:paraId="51ECC0B6" w14:textId="1A194FD4"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Accionistas</w:t>
            </w:r>
          </w:p>
        </w:tc>
        <w:tc>
          <w:tcPr>
            <w:cnfStyle w:val="000001000000" w:firstRow="0" w:lastRow="0" w:firstColumn="0" w:lastColumn="0" w:oddVBand="0" w:evenVBand="1" w:oddHBand="0" w:evenHBand="0" w:firstRowFirstColumn="0" w:firstRowLastColumn="0" w:lastRowFirstColumn="0" w:lastRowLastColumn="0"/>
            <w:tcW w:w="0" w:type="auto"/>
            <w:tcBorders>
              <w:left w:val="single" w:sz="4" w:space="0" w:color="auto"/>
              <w:right w:val="single" w:sz="4" w:space="0" w:color="auto"/>
            </w:tcBorders>
            <w:shd w:val="clear" w:color="auto" w:fill="A6A6A6" w:themeFill="background1" w:themeFillShade="A6"/>
          </w:tcPr>
          <w:p w14:paraId="7D2A78F2" w14:textId="2553E96D"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 xml:space="preserve">Capital Fijo </w:t>
            </w:r>
            <w:r>
              <w:rPr>
                <w:rFonts w:ascii="ITC Avant Garde" w:hAnsi="ITC Avant Garde"/>
                <w:b/>
                <w:bCs/>
                <w:sz w:val="18"/>
                <w:szCs w:val="18"/>
              </w:rPr>
              <w:t>(</w:t>
            </w:r>
            <w:r w:rsidRPr="00701578">
              <w:rPr>
                <w:rFonts w:ascii="ITC Avant Garde" w:hAnsi="ITC Avant Garde"/>
                <w:b/>
                <w:bCs/>
                <w:sz w:val="18"/>
                <w:szCs w:val="18"/>
              </w:rPr>
              <w:t>Serie “A”</w:t>
            </w:r>
            <w:r>
              <w:rPr>
                <w:rFonts w:ascii="ITC Avant Garde" w:hAnsi="ITC Avant Garde"/>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right w:val="single" w:sz="4" w:space="0" w:color="auto"/>
            </w:tcBorders>
            <w:shd w:val="clear" w:color="auto" w:fill="A6A6A6" w:themeFill="background1" w:themeFillShade="A6"/>
          </w:tcPr>
          <w:p w14:paraId="2D8447CE" w14:textId="1F2EB86A"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 xml:space="preserve">Capital Variable </w:t>
            </w:r>
            <w:r>
              <w:rPr>
                <w:rFonts w:ascii="ITC Avant Garde" w:hAnsi="ITC Avant Garde"/>
                <w:b/>
                <w:bCs/>
                <w:sz w:val="18"/>
                <w:szCs w:val="18"/>
              </w:rPr>
              <w:t>(</w:t>
            </w:r>
            <w:r w:rsidRPr="00701578">
              <w:rPr>
                <w:rFonts w:ascii="ITC Avant Garde" w:hAnsi="ITC Avant Garde"/>
                <w:b/>
                <w:bCs/>
                <w:sz w:val="18"/>
                <w:szCs w:val="18"/>
              </w:rPr>
              <w:t>Serie “B”</w:t>
            </w:r>
            <w:r>
              <w:rPr>
                <w:rFonts w:ascii="ITC Avant Garde" w:hAnsi="ITC Avant Garde"/>
                <w:b/>
                <w:bCs/>
                <w:sz w:val="18"/>
                <w:szCs w:val="18"/>
              </w:rPr>
              <w:t>)</w:t>
            </w:r>
          </w:p>
        </w:tc>
        <w:tc>
          <w:tcPr>
            <w:cnfStyle w:val="000001000000" w:firstRow="0" w:lastRow="0" w:firstColumn="0" w:lastColumn="0" w:oddVBand="0" w:evenVBand="1" w:oddHBand="0" w:evenHBand="0" w:firstRowFirstColumn="0" w:firstRowLastColumn="0" w:lastRowFirstColumn="0" w:lastRowLastColumn="0"/>
            <w:tcW w:w="0" w:type="auto"/>
            <w:tcBorders>
              <w:left w:val="single" w:sz="4" w:space="0" w:color="auto"/>
              <w:right w:val="single" w:sz="4" w:space="0" w:color="auto"/>
            </w:tcBorders>
            <w:shd w:val="clear" w:color="auto" w:fill="A6A6A6" w:themeFill="background1" w:themeFillShade="A6"/>
            <w:vAlign w:val="center"/>
          </w:tcPr>
          <w:p w14:paraId="365F6939" w14:textId="77777777"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Acciones</w:t>
            </w:r>
          </w:p>
          <w:p w14:paraId="0DAD8D4B" w14:textId="6ABEE2FB"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Totales</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right w:val="single" w:sz="4" w:space="0" w:color="auto"/>
            </w:tcBorders>
            <w:shd w:val="clear" w:color="auto" w:fill="A6A6A6" w:themeFill="background1" w:themeFillShade="A6"/>
            <w:vAlign w:val="center"/>
          </w:tcPr>
          <w:p w14:paraId="60F58612" w14:textId="53F2B801"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Capital Social</w:t>
            </w:r>
          </w:p>
        </w:tc>
        <w:tc>
          <w:tcPr>
            <w:cnfStyle w:val="000001000000" w:firstRow="0" w:lastRow="0" w:firstColumn="0" w:lastColumn="0" w:oddVBand="0" w:evenVBand="1" w:oddHBand="0" w:evenHBand="0" w:firstRowFirstColumn="0" w:firstRowLastColumn="0" w:lastRowFirstColumn="0" w:lastRowLastColumn="0"/>
            <w:tcW w:w="0" w:type="auto"/>
            <w:tcBorders>
              <w:left w:val="single" w:sz="4" w:space="0" w:color="auto"/>
              <w:right w:val="single" w:sz="4" w:space="0" w:color="auto"/>
            </w:tcBorders>
            <w:shd w:val="clear" w:color="auto" w:fill="A6A6A6" w:themeFill="background1" w:themeFillShade="A6"/>
            <w:vAlign w:val="center"/>
          </w:tcPr>
          <w:p w14:paraId="3B98CDD0" w14:textId="21C6C162"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Participación (%)</w:t>
            </w:r>
          </w:p>
        </w:tc>
      </w:tr>
      <w:tr w:rsidR="00355926" w:rsidRPr="00701578" w14:paraId="530C93F4" w14:textId="144901ED" w:rsidTr="00701578">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E4CFCFC" w14:textId="1C098E6E" w:rsidR="00355926" w:rsidRPr="00701578" w:rsidRDefault="00355926" w:rsidP="00355926">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María del Socorro Vargas Burgos</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E45A648" w14:textId="5D34A613"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2,500</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25F29BD" w14:textId="3337FC2D"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148,717</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3D023A4" w14:textId="5BC7BADF" w:rsidR="00355926" w:rsidRPr="00355926" w:rsidDel="00A51519" w:rsidRDefault="00355926" w:rsidP="00355926">
            <w:pPr>
              <w:autoSpaceDE w:val="0"/>
              <w:autoSpaceDN w:val="0"/>
              <w:adjustRightInd w:val="0"/>
              <w:spacing w:after="0" w:line="240" w:lineRule="auto"/>
              <w:jc w:val="center"/>
              <w:rPr>
                <w:rFonts w:ascii="ITC Avant Garde" w:hAnsi="ITC Avant Garde"/>
                <w:bCs/>
                <w:sz w:val="14"/>
                <w:szCs w:val="14"/>
                <w:highlight w:val="yellow"/>
              </w:rPr>
            </w:pPr>
            <w:r w:rsidRPr="00355926">
              <w:rPr>
                <w:rFonts w:ascii="ITC Avant Garde" w:hAnsi="ITC Avant Garde" w:cs="Arial"/>
                <w:b/>
                <w:bCs/>
                <w:color w:val="0000FF"/>
                <w:sz w:val="14"/>
                <w:szCs w:val="14"/>
                <w:shd w:val="clear" w:color="auto" w:fill="FFFFFF"/>
              </w:rPr>
              <w:t>“CONFIDENCIAL POR LEY”</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E0D388D" w14:textId="3514B9A3" w:rsidR="00355926" w:rsidRPr="00355926"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FDB9459" w14:textId="772BDDE6" w:rsidR="00355926" w:rsidRPr="00701578"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25%</w:t>
            </w:r>
          </w:p>
        </w:tc>
      </w:tr>
      <w:tr w:rsidR="00355926" w:rsidRPr="00701578" w14:paraId="31D79C59" w14:textId="35D6FD77" w:rsidTr="00701578">
        <w:trPr>
          <w:trHeight w:val="252"/>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2494D11B" w14:textId="4E3E9D64" w:rsidR="00355926" w:rsidRPr="00701578" w:rsidRDefault="00355926" w:rsidP="00355926">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Guillermo Dionisio Salas Vargas</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4032AA0F" w14:textId="4C997C71"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1,250</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0B73A359" w14:textId="3873831D"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74,358</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0D78F3C7" w14:textId="3BAA39F2"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0CBCD68F" w14:textId="7FCA6498" w:rsidR="00355926" w:rsidRPr="00355926"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13C67D9F" w14:textId="68ECCA0C" w:rsidR="00355926" w:rsidRPr="00701578"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12.5%</w:t>
            </w:r>
          </w:p>
        </w:tc>
      </w:tr>
      <w:tr w:rsidR="00355926" w:rsidRPr="00701578" w14:paraId="26F0A5A9" w14:textId="77777777" w:rsidTr="00701578">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9C4AAB0" w14:textId="643F6CAF" w:rsidR="00355926" w:rsidRPr="00701578" w:rsidDel="008F5658" w:rsidRDefault="00355926" w:rsidP="00355926">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Fernando José Salas Vargas</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0856F38" w14:textId="5141FBA3"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1,250</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A166283" w14:textId="18E4CC89"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74,358</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44B63A9" w14:textId="5213A765"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C7D00D5" w14:textId="216BF220" w:rsidR="00355926" w:rsidRPr="00355926"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B354DA5" w14:textId="5F10142F" w:rsidR="00355926" w:rsidRPr="00701578" w:rsidDel="008F5658"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12.5%</w:t>
            </w:r>
          </w:p>
        </w:tc>
      </w:tr>
      <w:tr w:rsidR="00355926" w:rsidRPr="00701578" w14:paraId="5B627E54" w14:textId="77777777" w:rsidTr="00701578">
        <w:trPr>
          <w:trHeight w:val="252"/>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23FE1B82" w14:textId="19C36104" w:rsidR="00355926" w:rsidRPr="00701578" w:rsidRDefault="00355926" w:rsidP="00355926">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 xml:space="preserve">TV </w:t>
            </w:r>
            <w:proofErr w:type="spellStart"/>
            <w:r w:rsidRPr="00701578">
              <w:rPr>
                <w:rFonts w:ascii="ITC Avant Garde" w:hAnsi="ITC Avant Garde"/>
                <w:bCs/>
                <w:sz w:val="18"/>
                <w:szCs w:val="18"/>
              </w:rPr>
              <w:t>Zac</w:t>
            </w:r>
            <w:proofErr w:type="spellEnd"/>
            <w:r w:rsidRPr="00701578">
              <w:rPr>
                <w:rFonts w:ascii="ITC Avant Garde" w:hAnsi="ITC Avant Garde"/>
                <w:bCs/>
                <w:sz w:val="18"/>
                <w:szCs w:val="18"/>
              </w:rPr>
              <w:t>, S.A. de C.V.</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2970DED0" w14:textId="41EA8F55"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161F0566" w14:textId="7B749074"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302,433</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7A8D39A4" w14:textId="2C4111FB"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41D39F88" w14:textId="09BBD913" w:rsidR="00355926" w:rsidRPr="00355926"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69EA44E9" w14:textId="6DA05D09" w:rsidR="00355926" w:rsidRPr="00701578"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50%</w:t>
            </w:r>
          </w:p>
        </w:tc>
      </w:tr>
      <w:tr w:rsidR="00355926" w:rsidRPr="00701578" w14:paraId="7BCDEA43" w14:textId="40CE09DD" w:rsidTr="00701578">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795C937" w14:textId="441435CF" w:rsidR="00355926" w:rsidRPr="00701578" w:rsidRDefault="00355926" w:rsidP="00355926">
            <w:pPr>
              <w:autoSpaceDE w:val="0"/>
              <w:autoSpaceDN w:val="0"/>
              <w:adjustRightInd w:val="0"/>
              <w:spacing w:after="0" w:line="240" w:lineRule="auto"/>
              <w:rPr>
                <w:rFonts w:ascii="ITC Avant Garde" w:hAnsi="ITC Avant Garde"/>
                <w:b/>
                <w:bCs/>
                <w:sz w:val="18"/>
                <w:szCs w:val="18"/>
              </w:rPr>
            </w:pPr>
            <w:r w:rsidRPr="00701578">
              <w:rPr>
                <w:rFonts w:ascii="ITC Avant Garde" w:hAnsi="ITC Avant Garde"/>
                <w:b/>
                <w:bCs/>
                <w:sz w:val="18"/>
                <w:szCs w:val="18"/>
              </w:rPr>
              <w:t>Total</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68C439F" w14:textId="13E9662E" w:rsidR="00355926" w:rsidRPr="00701578" w:rsidDel="00A51519" w:rsidRDefault="00355926" w:rsidP="00355926">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5,000</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0ADFEF6" w14:textId="6119B352" w:rsidR="00355926" w:rsidRPr="00701578" w:rsidDel="00A51519" w:rsidRDefault="00355926" w:rsidP="00355926">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599,866</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825F44E" w14:textId="6DFE9666" w:rsidR="00355926" w:rsidRPr="00355926" w:rsidDel="00A51519" w:rsidRDefault="00355926" w:rsidP="00355926">
            <w:pPr>
              <w:autoSpaceDE w:val="0"/>
              <w:autoSpaceDN w:val="0"/>
              <w:adjustRightInd w:val="0"/>
              <w:spacing w:after="0" w:line="240" w:lineRule="auto"/>
              <w:jc w:val="center"/>
              <w:rPr>
                <w:rFonts w:ascii="ITC Avant Garde" w:hAnsi="ITC Avant Garde"/>
                <w:b/>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ACF2FFC" w14:textId="7886800E" w:rsidR="00355926" w:rsidRPr="00355926" w:rsidRDefault="00355926" w:rsidP="00355926">
            <w:pPr>
              <w:autoSpaceDE w:val="0"/>
              <w:autoSpaceDN w:val="0"/>
              <w:adjustRightInd w:val="0"/>
              <w:spacing w:after="0" w:line="240" w:lineRule="auto"/>
              <w:jc w:val="center"/>
              <w:rPr>
                <w:rFonts w:ascii="ITC Avant Garde" w:hAnsi="ITC Avant Garde"/>
                <w:b/>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B5D399A" w14:textId="4F6B6A86" w:rsidR="00355926" w:rsidRPr="00701578" w:rsidRDefault="00355926" w:rsidP="00355926">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100.00%</w:t>
            </w:r>
          </w:p>
        </w:tc>
      </w:tr>
    </w:tbl>
    <w:p w14:paraId="3134AE6F" w14:textId="77777777" w:rsidR="00701578" w:rsidRPr="00701578" w:rsidRDefault="007734A3"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Cs/>
        </w:rPr>
        <w:t xml:space="preserve">En </w:t>
      </w:r>
      <w:r w:rsidR="00423A10" w:rsidRPr="00701578">
        <w:rPr>
          <w:rFonts w:ascii="ITC Avant Garde" w:hAnsi="ITC Avant Garde"/>
          <w:bCs/>
        </w:rPr>
        <w:t xml:space="preserve">tal </w:t>
      </w:r>
      <w:r w:rsidRPr="00701578">
        <w:rPr>
          <w:rFonts w:ascii="ITC Avant Garde" w:hAnsi="ITC Avant Garde"/>
          <w:bCs/>
        </w:rPr>
        <w:t xml:space="preserve">virtud, tal y como se desprende del cuadro accionario </w:t>
      </w:r>
      <w:r w:rsidR="00132018" w:rsidRPr="00701578">
        <w:rPr>
          <w:rFonts w:ascii="ITC Avant Garde" w:hAnsi="ITC Avant Garde"/>
          <w:bCs/>
        </w:rPr>
        <w:t>anterior</w:t>
      </w:r>
      <w:r w:rsidRPr="00701578">
        <w:rPr>
          <w:rFonts w:ascii="ITC Avant Garde" w:hAnsi="ITC Avant Garde"/>
          <w:bCs/>
        </w:rPr>
        <w:t xml:space="preserve">, es la empresa TV </w:t>
      </w:r>
      <w:proofErr w:type="spellStart"/>
      <w:r w:rsidRPr="00701578">
        <w:rPr>
          <w:rFonts w:ascii="ITC Avant Garde" w:hAnsi="ITC Avant Garde"/>
          <w:bCs/>
        </w:rPr>
        <w:t>Zac</w:t>
      </w:r>
      <w:proofErr w:type="spellEnd"/>
      <w:r w:rsidRPr="00701578">
        <w:rPr>
          <w:rFonts w:ascii="ITC Avant Garde" w:hAnsi="ITC Avant Garde"/>
          <w:bCs/>
        </w:rPr>
        <w:t xml:space="preserve">, S.A. de C.V. </w:t>
      </w:r>
      <w:r w:rsidR="008B3C15" w:rsidRPr="00701578">
        <w:rPr>
          <w:rFonts w:ascii="ITC Avant Garde" w:hAnsi="ITC Avant Garde"/>
          <w:bCs/>
        </w:rPr>
        <w:t xml:space="preserve">el accionista mayoritario de </w:t>
      </w:r>
      <w:r w:rsidRPr="00701578">
        <w:rPr>
          <w:rFonts w:ascii="ITC Avant Garde" w:hAnsi="ITC Avant Garde"/>
          <w:bCs/>
        </w:rPr>
        <w:t xml:space="preserve">dicha </w:t>
      </w:r>
      <w:r w:rsidR="008B3C15" w:rsidRPr="00701578">
        <w:rPr>
          <w:rFonts w:ascii="ITC Avant Garde" w:hAnsi="ITC Avant Garde"/>
          <w:bCs/>
        </w:rPr>
        <w:t>sociedad</w:t>
      </w:r>
      <w:r w:rsidR="00423A10" w:rsidRPr="00701578">
        <w:rPr>
          <w:rFonts w:ascii="ITC Avant Garde" w:hAnsi="ITC Avant Garde"/>
          <w:bCs/>
        </w:rPr>
        <w:t xml:space="preserve">, quien </w:t>
      </w:r>
      <w:r w:rsidR="00CE5F91" w:rsidRPr="00701578">
        <w:rPr>
          <w:rFonts w:ascii="ITC Avant Garde" w:hAnsi="ITC Avant Garde"/>
          <w:bCs/>
        </w:rPr>
        <w:t>ostenta</w:t>
      </w:r>
      <w:r w:rsidR="00423A10" w:rsidRPr="00701578">
        <w:rPr>
          <w:rFonts w:ascii="ITC Avant Garde" w:hAnsi="ITC Avant Garde"/>
          <w:bCs/>
        </w:rPr>
        <w:t xml:space="preserve"> </w:t>
      </w:r>
      <w:r w:rsidR="008B3C15" w:rsidRPr="00701578">
        <w:rPr>
          <w:rFonts w:ascii="ITC Avant Garde" w:hAnsi="ITC Avant Garde"/>
          <w:bCs/>
          <w:lang w:val="es-ES" w:eastAsia="es-ES"/>
        </w:rPr>
        <w:t xml:space="preserve">el </w:t>
      </w:r>
      <w:r w:rsidR="00432CB6" w:rsidRPr="00701578">
        <w:rPr>
          <w:rFonts w:ascii="ITC Avant Garde" w:hAnsi="ITC Avant Garde"/>
          <w:bCs/>
          <w:lang w:val="es-ES" w:eastAsia="es-ES"/>
        </w:rPr>
        <w:t>50</w:t>
      </w:r>
      <w:r w:rsidR="008B3C15" w:rsidRPr="00701578">
        <w:rPr>
          <w:rFonts w:ascii="ITC Avant Garde" w:hAnsi="ITC Avant Garde"/>
          <w:bCs/>
          <w:lang w:val="es-ES" w:eastAsia="es-ES"/>
        </w:rPr>
        <w:t xml:space="preserve">% </w:t>
      </w:r>
      <w:r w:rsidR="00383239" w:rsidRPr="00701578">
        <w:rPr>
          <w:rFonts w:ascii="ITC Avant Garde" w:hAnsi="ITC Avant Garde"/>
          <w:bCs/>
          <w:lang w:val="es-ES" w:eastAsia="es-ES"/>
        </w:rPr>
        <w:t xml:space="preserve">(cincuenta por ciento) </w:t>
      </w:r>
      <w:r w:rsidR="008B3C15" w:rsidRPr="00701578">
        <w:rPr>
          <w:rFonts w:ascii="ITC Avant Garde" w:hAnsi="ITC Avant Garde"/>
          <w:bCs/>
          <w:lang w:val="es-ES" w:eastAsia="es-ES"/>
        </w:rPr>
        <w:t xml:space="preserve">del </w:t>
      </w:r>
      <w:r w:rsidR="00B13CE1" w:rsidRPr="00701578">
        <w:rPr>
          <w:rFonts w:ascii="ITC Avant Garde" w:hAnsi="ITC Avant Garde"/>
          <w:bCs/>
          <w:lang w:val="es-ES" w:eastAsia="es-ES"/>
        </w:rPr>
        <w:t xml:space="preserve">capital </w:t>
      </w:r>
      <w:r w:rsidR="0056424B" w:rsidRPr="00701578">
        <w:rPr>
          <w:rFonts w:ascii="ITC Avant Garde" w:hAnsi="ITC Avant Garde"/>
          <w:bCs/>
          <w:lang w:val="es-ES" w:eastAsia="es-ES"/>
        </w:rPr>
        <w:t xml:space="preserve">social </w:t>
      </w:r>
      <w:r w:rsidR="00B13CE1" w:rsidRPr="00701578">
        <w:rPr>
          <w:rFonts w:ascii="ITC Avant Garde" w:hAnsi="ITC Avant Garde"/>
          <w:bCs/>
          <w:lang w:val="es-ES" w:eastAsia="es-ES"/>
        </w:rPr>
        <w:t xml:space="preserve">total de </w:t>
      </w:r>
      <w:r w:rsidR="00432CB6" w:rsidRPr="00701578">
        <w:rPr>
          <w:rFonts w:ascii="ITC Avant Garde" w:hAnsi="ITC Avant Garde"/>
          <w:bCs/>
          <w:lang w:val="es-ES" w:eastAsia="es-ES"/>
        </w:rPr>
        <w:t>Tele Comarca</w:t>
      </w:r>
      <w:r w:rsidR="00F6412A" w:rsidRPr="00701578">
        <w:rPr>
          <w:rFonts w:ascii="ITC Avant Garde" w:hAnsi="ITC Avant Garde"/>
          <w:bCs/>
          <w:lang w:val="es-ES" w:eastAsia="es-ES"/>
        </w:rPr>
        <w:t>, S.A. de C.V.</w:t>
      </w:r>
    </w:p>
    <w:p w14:paraId="7FF1E5D6" w14:textId="77777777" w:rsidR="00701578" w:rsidRDefault="00E67F87" w:rsidP="00701578">
      <w:pPr>
        <w:autoSpaceDE w:val="0"/>
        <w:autoSpaceDN w:val="0"/>
        <w:adjustRightInd w:val="0"/>
        <w:spacing w:before="240" w:after="240" w:line="240" w:lineRule="auto"/>
        <w:jc w:val="both"/>
        <w:rPr>
          <w:rFonts w:ascii="ITC Avant Garde" w:hAnsi="ITC Avant Garde"/>
          <w:bCs/>
        </w:rPr>
        <w:sectPr w:rsidR="00701578" w:rsidSect="00CF08A8">
          <w:pgSz w:w="12240" w:h="15840"/>
          <w:pgMar w:top="2268" w:right="1418" w:bottom="1418" w:left="1418" w:header="709" w:footer="709" w:gutter="0"/>
          <w:cols w:space="708"/>
          <w:docGrid w:linePitch="360"/>
        </w:sectPr>
      </w:pPr>
      <w:r w:rsidRPr="00701578">
        <w:rPr>
          <w:rFonts w:ascii="ITC Avant Garde" w:hAnsi="ITC Avant Garde"/>
          <w:bCs/>
        </w:rPr>
        <w:t xml:space="preserve">En </w:t>
      </w:r>
      <w:r w:rsidR="00423A10" w:rsidRPr="00701578">
        <w:rPr>
          <w:rFonts w:ascii="ITC Avant Garde" w:hAnsi="ITC Avant Garde"/>
          <w:bCs/>
        </w:rPr>
        <w:t>ese sentido</w:t>
      </w:r>
      <w:r w:rsidR="00896FD7" w:rsidRPr="00701578">
        <w:rPr>
          <w:rFonts w:ascii="ITC Avant Garde" w:hAnsi="ITC Avant Garde"/>
          <w:bCs/>
        </w:rPr>
        <w:t xml:space="preserve">, </w:t>
      </w:r>
      <w:r w:rsidR="004C3ABA" w:rsidRPr="00701578">
        <w:rPr>
          <w:rFonts w:ascii="ITC Avant Garde" w:hAnsi="ITC Avant Garde"/>
          <w:bCs/>
        </w:rPr>
        <w:t>de autorizarse la S</w:t>
      </w:r>
      <w:r w:rsidR="00B651C4" w:rsidRPr="00701578">
        <w:rPr>
          <w:rFonts w:ascii="ITC Avant Garde" w:hAnsi="ITC Avant Garde"/>
          <w:bCs/>
        </w:rPr>
        <w:t>olicitud de Enajenación</w:t>
      </w:r>
      <w:r w:rsidR="00D864B7" w:rsidRPr="00701578">
        <w:rPr>
          <w:rFonts w:ascii="ITC Avant Garde" w:hAnsi="ITC Avant Garde"/>
          <w:bCs/>
        </w:rPr>
        <w:t xml:space="preserve"> </w:t>
      </w:r>
      <w:r w:rsidR="00B651C4" w:rsidRPr="00701578">
        <w:rPr>
          <w:rFonts w:ascii="ITC Avant Garde" w:hAnsi="ITC Avant Garde"/>
          <w:bCs/>
        </w:rPr>
        <w:t>de Acciones</w:t>
      </w:r>
      <w:r w:rsidR="001000E6" w:rsidRPr="00701578">
        <w:rPr>
          <w:rFonts w:ascii="ITC Avant Garde" w:hAnsi="ITC Avant Garde"/>
          <w:bCs/>
        </w:rPr>
        <w:t xml:space="preserve"> y una vez que ésta se concrete</w:t>
      </w:r>
      <w:r w:rsidR="00B651C4" w:rsidRPr="00701578">
        <w:rPr>
          <w:rFonts w:ascii="ITC Avant Garde" w:hAnsi="ITC Avant Garde"/>
          <w:bCs/>
        </w:rPr>
        <w:t xml:space="preserve">, </w:t>
      </w:r>
      <w:r w:rsidR="001000E6" w:rsidRPr="00701578">
        <w:rPr>
          <w:rFonts w:ascii="ITC Avant Garde" w:hAnsi="ITC Avant Garde"/>
          <w:bCs/>
        </w:rPr>
        <w:t xml:space="preserve">la estructura accionaria de </w:t>
      </w:r>
      <w:r w:rsidR="00F37A06" w:rsidRPr="00701578">
        <w:rPr>
          <w:rFonts w:ascii="ITC Avant Garde" w:hAnsi="ITC Avant Garde"/>
          <w:bCs/>
        </w:rPr>
        <w:t>Tele Comarca</w:t>
      </w:r>
      <w:r w:rsidR="00CA27A8" w:rsidRPr="00701578">
        <w:rPr>
          <w:rFonts w:ascii="ITC Avant Garde" w:hAnsi="ITC Avant Garde"/>
          <w:bCs/>
        </w:rPr>
        <w:t>, S.A. de C.V.</w:t>
      </w:r>
      <w:r w:rsidR="008E5282" w:rsidRPr="00701578">
        <w:rPr>
          <w:rFonts w:ascii="ITC Avant Garde" w:hAnsi="ITC Avant Garde"/>
          <w:bCs/>
        </w:rPr>
        <w:t>,</w:t>
      </w:r>
      <w:r w:rsidR="007961CB" w:rsidRPr="00701578">
        <w:rPr>
          <w:rFonts w:ascii="ITC Avant Garde" w:hAnsi="ITC Avant Garde"/>
          <w:bCs/>
        </w:rPr>
        <w:t xml:space="preserve"> </w:t>
      </w:r>
      <w:r w:rsidR="00B651C4" w:rsidRPr="00701578">
        <w:rPr>
          <w:rFonts w:ascii="ITC Avant Garde" w:hAnsi="ITC Avant Garde"/>
          <w:bCs/>
        </w:rPr>
        <w:t>quedaría de la siguiente forma</w:t>
      </w:r>
      <w:r w:rsidR="003172FD" w:rsidRPr="00701578">
        <w:rPr>
          <w:rFonts w:ascii="ITC Avant Garde" w:hAnsi="ITC Avant Garde"/>
          <w:bCs/>
        </w:rPr>
        <w:t>:</w:t>
      </w:r>
    </w:p>
    <w:tbl>
      <w:tblPr>
        <w:tblStyle w:val="Tablanormal2"/>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structura accionaria de Tele Comarca, S.A. de C.V. de aprobarse la enajenación"/>
        <w:tblDescription w:val="En una tabla de 8  columnas, se proporcionan los accionistas, sus acciones, sus acciones en Serie A y B, total de acciones con su importe total y porcentaje de participación. Pero cierto contenido de la tabla corresponde a información &quot;CONFIDENCIAL POR LEY&quot;."/>
      </w:tblPr>
      <w:tblGrid>
        <w:gridCol w:w="1779"/>
        <w:gridCol w:w="1034"/>
        <w:gridCol w:w="1323"/>
        <w:gridCol w:w="1034"/>
        <w:gridCol w:w="1323"/>
        <w:gridCol w:w="1323"/>
        <w:gridCol w:w="1323"/>
        <w:gridCol w:w="1377"/>
      </w:tblGrid>
      <w:tr w:rsidR="00701578" w:rsidRPr="00701578" w14:paraId="7C4792ED" w14:textId="2E9AB881" w:rsidTr="00355926">
        <w:trPr>
          <w:trHeight w:val="252"/>
          <w:tblHeader/>
          <w:jc w:val="center"/>
        </w:trPr>
        <w:tc>
          <w:tcPr>
            <w:cnfStyle w:val="000010000000" w:firstRow="0" w:lastRow="0" w:firstColumn="0" w:lastColumn="0" w:oddVBand="1" w:evenVBand="0" w:oddHBand="0" w:evenHBand="0" w:firstRowFirstColumn="0" w:firstRowLastColumn="0" w:lastRowFirstColumn="0" w:lastRowLastColumn="0"/>
            <w:tcW w:w="1779" w:type="dxa"/>
            <w:tcBorders>
              <w:left w:val="none" w:sz="0" w:space="0" w:color="auto"/>
              <w:right w:val="none" w:sz="0" w:space="0" w:color="auto"/>
            </w:tcBorders>
            <w:shd w:val="clear" w:color="auto" w:fill="A6A6A6" w:themeFill="background1" w:themeFillShade="A6"/>
            <w:noWrap/>
            <w:vAlign w:val="center"/>
          </w:tcPr>
          <w:p w14:paraId="46C3DFDE" w14:textId="77777777"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lastRenderedPageBreak/>
              <w:t>Accionistas</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shd w:val="clear" w:color="auto" w:fill="A6A6A6" w:themeFill="background1" w:themeFillShade="A6"/>
            <w:vAlign w:val="center"/>
          </w:tcPr>
          <w:p w14:paraId="15A33F5F" w14:textId="77777777"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Acciones Serie “A”</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6A6A6" w:themeFill="background1" w:themeFillShade="A6"/>
            <w:vAlign w:val="center"/>
          </w:tcPr>
          <w:p w14:paraId="60992062" w14:textId="51393BE3"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Acciones Serie “A”</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shd w:val="clear" w:color="auto" w:fill="A6A6A6" w:themeFill="background1" w:themeFillShade="A6"/>
            <w:vAlign w:val="center"/>
          </w:tcPr>
          <w:p w14:paraId="15CC4011" w14:textId="77777777"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Acciones Serie “B”</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6A6A6" w:themeFill="background1" w:themeFillShade="A6"/>
            <w:vAlign w:val="center"/>
          </w:tcPr>
          <w:p w14:paraId="3F6D8E3B" w14:textId="70FF317F"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Acciones Serie “B”</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shd w:val="clear" w:color="auto" w:fill="A6A6A6" w:themeFill="background1" w:themeFillShade="A6"/>
            <w:vAlign w:val="center"/>
          </w:tcPr>
          <w:p w14:paraId="71D53849" w14:textId="77777777"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Total Acciones</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6A6A6" w:themeFill="background1" w:themeFillShade="A6"/>
            <w:vAlign w:val="center"/>
          </w:tcPr>
          <w:p w14:paraId="683E8010" w14:textId="15A410FC"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Pr>
                <w:rFonts w:ascii="ITC Avant Garde" w:hAnsi="ITC Avant Garde"/>
                <w:b/>
                <w:bCs/>
                <w:sz w:val="18"/>
                <w:szCs w:val="18"/>
              </w:rPr>
              <w:t>Importe t</w:t>
            </w:r>
            <w:r w:rsidRPr="00701578">
              <w:rPr>
                <w:rFonts w:ascii="ITC Avant Garde" w:hAnsi="ITC Avant Garde"/>
                <w:b/>
                <w:bCs/>
                <w:sz w:val="18"/>
                <w:szCs w:val="18"/>
              </w:rPr>
              <w:t>otal</w:t>
            </w:r>
          </w:p>
        </w:tc>
        <w:tc>
          <w:tcPr>
            <w:cnfStyle w:val="000001000000" w:firstRow="0" w:lastRow="0" w:firstColumn="0" w:lastColumn="0" w:oddVBand="0" w:evenVBand="1" w:oddHBand="0" w:evenHBand="0" w:firstRowFirstColumn="0" w:firstRowLastColumn="0" w:lastRowFirstColumn="0" w:lastRowLastColumn="0"/>
            <w:tcW w:w="1377" w:type="dxa"/>
            <w:tcBorders>
              <w:left w:val="none" w:sz="0" w:space="0" w:color="auto"/>
              <w:right w:val="none" w:sz="0" w:space="0" w:color="auto"/>
            </w:tcBorders>
            <w:shd w:val="clear" w:color="auto" w:fill="A6A6A6" w:themeFill="background1" w:themeFillShade="A6"/>
            <w:vAlign w:val="center"/>
          </w:tcPr>
          <w:p w14:paraId="00A4F64C" w14:textId="2A1736CD"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Pr>
                <w:rFonts w:ascii="ITC Avant Garde" w:hAnsi="ITC Avant Garde"/>
                <w:b/>
                <w:bCs/>
                <w:sz w:val="18"/>
                <w:szCs w:val="18"/>
              </w:rPr>
              <w:t>Participación (%)</w:t>
            </w:r>
          </w:p>
        </w:tc>
      </w:tr>
      <w:tr w:rsidR="00355926" w:rsidRPr="00701578" w14:paraId="2BFE9448" w14:textId="6AB66C2C" w:rsidTr="00355926">
        <w:trPr>
          <w:cnfStyle w:val="000000100000" w:firstRow="0" w:lastRow="0" w:firstColumn="0" w:lastColumn="0" w:oddVBand="0" w:evenVBand="0" w:oddHBand="1" w:evenHBand="0" w:firstRowFirstColumn="0" w:firstRowLastColumn="0" w:lastRowFirstColumn="0" w:lastRowLastColumn="0"/>
          <w:trHeight w:val="252"/>
          <w:jc w:val="center"/>
        </w:trPr>
        <w:tc>
          <w:tcPr>
            <w:cnfStyle w:val="000010000000" w:firstRow="0" w:lastRow="0" w:firstColumn="0" w:lastColumn="0" w:oddVBand="1" w:evenVBand="0" w:oddHBand="0" w:evenHBand="0" w:firstRowFirstColumn="0" w:firstRowLastColumn="0" w:lastRowFirstColumn="0" w:lastRowLastColumn="0"/>
            <w:tcW w:w="1779" w:type="dxa"/>
            <w:tcBorders>
              <w:top w:val="none" w:sz="0" w:space="0" w:color="auto"/>
              <w:left w:val="none" w:sz="0" w:space="0" w:color="auto"/>
              <w:bottom w:val="none" w:sz="0" w:space="0" w:color="auto"/>
              <w:right w:val="none" w:sz="0" w:space="0" w:color="auto"/>
            </w:tcBorders>
          </w:tcPr>
          <w:p w14:paraId="268E30C4" w14:textId="101C71FE" w:rsidR="00355926" w:rsidRPr="00701578" w:rsidRDefault="00355926" w:rsidP="00355926">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Guillermo Dionisio Salas Vargas</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7F19C28" w14:textId="60CA19DE"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1</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B0072E9" w14:textId="4DED4033"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6AD3B20" w14:textId="6EBB729B"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49C959C" w14:textId="1BB15C86"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42FDB1E" w14:textId="6D22D009"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AF5C92A" w14:textId="0BABA850"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1377" w:type="dxa"/>
            <w:tcBorders>
              <w:top w:val="none" w:sz="0" w:space="0" w:color="auto"/>
              <w:left w:val="none" w:sz="0" w:space="0" w:color="auto"/>
              <w:bottom w:val="none" w:sz="0" w:space="0" w:color="auto"/>
              <w:right w:val="none" w:sz="0" w:space="0" w:color="auto"/>
            </w:tcBorders>
          </w:tcPr>
          <w:p w14:paraId="7360C20D" w14:textId="0FE8852B" w:rsidR="00355926" w:rsidRPr="00701578"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0.0002%</w:t>
            </w:r>
          </w:p>
        </w:tc>
      </w:tr>
      <w:tr w:rsidR="00355926" w:rsidRPr="00701578" w14:paraId="31D3DB55" w14:textId="62016668" w:rsidTr="00355926">
        <w:trPr>
          <w:trHeight w:val="252"/>
          <w:jc w:val="center"/>
        </w:trPr>
        <w:tc>
          <w:tcPr>
            <w:cnfStyle w:val="000010000000" w:firstRow="0" w:lastRow="0" w:firstColumn="0" w:lastColumn="0" w:oddVBand="1" w:evenVBand="0" w:oddHBand="0" w:evenHBand="0" w:firstRowFirstColumn="0" w:firstRowLastColumn="0" w:lastRowFirstColumn="0" w:lastRowLastColumn="0"/>
            <w:tcW w:w="1779" w:type="dxa"/>
            <w:tcBorders>
              <w:left w:val="none" w:sz="0" w:space="0" w:color="auto"/>
              <w:right w:val="none" w:sz="0" w:space="0" w:color="auto"/>
            </w:tcBorders>
          </w:tcPr>
          <w:p w14:paraId="0040C333" w14:textId="2E4DC968" w:rsidR="00355926" w:rsidRPr="00701578" w:rsidRDefault="00355926" w:rsidP="00355926">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 xml:space="preserve">Promotora </w:t>
            </w:r>
            <w:proofErr w:type="spellStart"/>
            <w:r w:rsidRPr="00701578">
              <w:rPr>
                <w:rFonts w:ascii="ITC Avant Garde" w:hAnsi="ITC Avant Garde"/>
                <w:bCs/>
                <w:sz w:val="18"/>
                <w:szCs w:val="18"/>
              </w:rPr>
              <w:t>Salmario</w:t>
            </w:r>
            <w:proofErr w:type="spellEnd"/>
            <w:r w:rsidRPr="00701578">
              <w:rPr>
                <w:rFonts w:ascii="ITC Avant Garde" w:hAnsi="ITC Avant Garde"/>
                <w:bCs/>
                <w:sz w:val="18"/>
                <w:szCs w:val="18"/>
              </w:rPr>
              <w:t>, S.A. de C.V.</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4F8D31C6" w14:textId="30414270"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4999</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76BB6640" w14:textId="12B3FA3D"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2F2BE063" w14:textId="7507CBD8"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297,433</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59595EF9" w14:textId="269F36CB"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23C845E1" w14:textId="22B5EC9F"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552D9790" w14:textId="5B642828"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1377" w:type="dxa"/>
            <w:tcBorders>
              <w:left w:val="none" w:sz="0" w:space="0" w:color="auto"/>
              <w:right w:val="none" w:sz="0" w:space="0" w:color="auto"/>
            </w:tcBorders>
          </w:tcPr>
          <w:p w14:paraId="6AC27D05" w14:textId="66497AF7" w:rsidR="00355926" w:rsidRPr="00701578"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49.9998%</w:t>
            </w:r>
          </w:p>
        </w:tc>
      </w:tr>
      <w:tr w:rsidR="00355926" w:rsidRPr="00701578" w14:paraId="367FCF29" w14:textId="42430F78" w:rsidTr="00355926">
        <w:trPr>
          <w:cnfStyle w:val="000000100000" w:firstRow="0" w:lastRow="0" w:firstColumn="0" w:lastColumn="0" w:oddVBand="0" w:evenVBand="0" w:oddHBand="1" w:evenHBand="0" w:firstRowFirstColumn="0" w:firstRowLastColumn="0" w:lastRowFirstColumn="0" w:lastRowLastColumn="0"/>
          <w:trHeight w:val="367"/>
          <w:jc w:val="center"/>
        </w:trPr>
        <w:tc>
          <w:tcPr>
            <w:cnfStyle w:val="000010000000" w:firstRow="0" w:lastRow="0" w:firstColumn="0" w:lastColumn="0" w:oddVBand="1" w:evenVBand="0" w:oddHBand="0" w:evenHBand="0" w:firstRowFirstColumn="0" w:firstRowLastColumn="0" w:lastRowFirstColumn="0" w:lastRowLastColumn="0"/>
            <w:tcW w:w="1779" w:type="dxa"/>
            <w:tcBorders>
              <w:top w:val="none" w:sz="0" w:space="0" w:color="auto"/>
              <w:left w:val="none" w:sz="0" w:space="0" w:color="auto"/>
              <w:bottom w:val="none" w:sz="0" w:space="0" w:color="auto"/>
              <w:right w:val="none" w:sz="0" w:space="0" w:color="auto"/>
            </w:tcBorders>
          </w:tcPr>
          <w:p w14:paraId="608B5FC0" w14:textId="79347418" w:rsidR="00355926" w:rsidRPr="00701578" w:rsidRDefault="00355926" w:rsidP="00355926">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 xml:space="preserve">TV </w:t>
            </w:r>
            <w:proofErr w:type="spellStart"/>
            <w:r w:rsidRPr="00701578">
              <w:rPr>
                <w:rFonts w:ascii="ITC Avant Garde" w:hAnsi="ITC Avant Garde"/>
                <w:bCs/>
                <w:sz w:val="18"/>
                <w:szCs w:val="18"/>
              </w:rPr>
              <w:t>Zac</w:t>
            </w:r>
            <w:proofErr w:type="spellEnd"/>
            <w:r w:rsidRPr="00701578">
              <w:rPr>
                <w:rFonts w:ascii="ITC Avant Garde" w:hAnsi="ITC Avant Garde"/>
                <w:bCs/>
                <w:sz w:val="18"/>
                <w:szCs w:val="18"/>
              </w:rPr>
              <w:t>, S.A. de C.V.</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DE54188" w14:textId="6107DF32"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F0FF71E" w14:textId="469A4FF8"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DFE83E6" w14:textId="153DF114"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302,433</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12CD025" w14:textId="0907FC12"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5ADA926" w14:textId="0B935D81"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23EFAAF" w14:textId="48208ED4"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1377" w:type="dxa"/>
            <w:tcBorders>
              <w:top w:val="none" w:sz="0" w:space="0" w:color="auto"/>
              <w:left w:val="none" w:sz="0" w:space="0" w:color="auto"/>
              <w:bottom w:val="none" w:sz="0" w:space="0" w:color="auto"/>
              <w:right w:val="none" w:sz="0" w:space="0" w:color="auto"/>
            </w:tcBorders>
          </w:tcPr>
          <w:p w14:paraId="21B54297" w14:textId="2E698D78" w:rsidR="00355926" w:rsidRPr="00701578"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50.0000%</w:t>
            </w:r>
          </w:p>
        </w:tc>
      </w:tr>
      <w:tr w:rsidR="00355926" w:rsidRPr="00701578" w14:paraId="2180EB5D" w14:textId="41C86615" w:rsidTr="00355926">
        <w:trPr>
          <w:trHeight w:val="359"/>
          <w:jc w:val="center"/>
        </w:trPr>
        <w:tc>
          <w:tcPr>
            <w:cnfStyle w:val="000010000000" w:firstRow="0" w:lastRow="0" w:firstColumn="0" w:lastColumn="0" w:oddVBand="1" w:evenVBand="0" w:oddHBand="0" w:evenHBand="0" w:firstRowFirstColumn="0" w:firstRowLastColumn="0" w:lastRowFirstColumn="0" w:lastRowLastColumn="0"/>
            <w:tcW w:w="1779" w:type="dxa"/>
            <w:tcBorders>
              <w:left w:val="none" w:sz="0" w:space="0" w:color="auto"/>
              <w:right w:val="none" w:sz="0" w:space="0" w:color="auto"/>
            </w:tcBorders>
          </w:tcPr>
          <w:p w14:paraId="04A84D1C" w14:textId="77777777" w:rsidR="00355926" w:rsidRPr="00701578" w:rsidRDefault="00355926" w:rsidP="00355926">
            <w:pPr>
              <w:autoSpaceDE w:val="0"/>
              <w:autoSpaceDN w:val="0"/>
              <w:adjustRightInd w:val="0"/>
              <w:spacing w:after="0" w:line="240" w:lineRule="auto"/>
              <w:rPr>
                <w:rFonts w:ascii="ITC Avant Garde" w:hAnsi="ITC Avant Garde"/>
                <w:b/>
                <w:bCs/>
                <w:sz w:val="18"/>
                <w:szCs w:val="18"/>
              </w:rPr>
            </w:pPr>
            <w:r w:rsidRPr="00701578">
              <w:rPr>
                <w:rFonts w:ascii="ITC Avant Garde" w:hAnsi="ITC Avant Garde"/>
                <w:b/>
                <w:bCs/>
                <w:sz w:val="18"/>
                <w:szCs w:val="18"/>
              </w:rPr>
              <w:t>Total</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47A2DAE7" w14:textId="04B97FAF" w:rsidR="00355926" w:rsidRPr="00701578" w:rsidDel="00A51519" w:rsidRDefault="00355926" w:rsidP="00355926">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5,000</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4DB49E71" w14:textId="37D82303" w:rsidR="00355926" w:rsidRPr="00355926" w:rsidDel="00A51519" w:rsidRDefault="00355926" w:rsidP="00355926">
            <w:pPr>
              <w:autoSpaceDE w:val="0"/>
              <w:autoSpaceDN w:val="0"/>
              <w:adjustRightInd w:val="0"/>
              <w:spacing w:after="0" w:line="240" w:lineRule="auto"/>
              <w:jc w:val="center"/>
              <w:rPr>
                <w:rFonts w:ascii="ITC Avant Garde" w:hAnsi="ITC Avant Garde"/>
                <w:b/>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2DE78A04" w14:textId="7BE7D1AD" w:rsidR="00355926" w:rsidRPr="00701578" w:rsidDel="00A51519" w:rsidRDefault="00355926" w:rsidP="00355926">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599,866</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0D94DC0E" w14:textId="3A900450" w:rsidR="00355926" w:rsidRPr="00355926" w:rsidDel="00A51519" w:rsidRDefault="00355926" w:rsidP="00355926">
            <w:pPr>
              <w:autoSpaceDE w:val="0"/>
              <w:autoSpaceDN w:val="0"/>
              <w:adjustRightInd w:val="0"/>
              <w:spacing w:after="0" w:line="240" w:lineRule="auto"/>
              <w:jc w:val="center"/>
              <w:rPr>
                <w:rFonts w:ascii="ITC Avant Garde" w:hAnsi="ITC Avant Garde"/>
                <w:b/>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3DDFBCC6" w14:textId="7A66DE00" w:rsidR="00355926" w:rsidRPr="00355926" w:rsidDel="00A51519" w:rsidRDefault="00355926" w:rsidP="00355926">
            <w:pPr>
              <w:autoSpaceDE w:val="0"/>
              <w:autoSpaceDN w:val="0"/>
              <w:adjustRightInd w:val="0"/>
              <w:spacing w:after="0" w:line="240" w:lineRule="auto"/>
              <w:jc w:val="center"/>
              <w:rPr>
                <w:rFonts w:ascii="ITC Avant Garde" w:hAnsi="ITC Avant Garde"/>
                <w:b/>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4B59D1FE" w14:textId="3941C471" w:rsidR="00355926" w:rsidRPr="00355926" w:rsidDel="00A51519" w:rsidRDefault="00355926" w:rsidP="00355926">
            <w:pPr>
              <w:autoSpaceDE w:val="0"/>
              <w:autoSpaceDN w:val="0"/>
              <w:adjustRightInd w:val="0"/>
              <w:spacing w:after="0" w:line="240" w:lineRule="auto"/>
              <w:jc w:val="center"/>
              <w:rPr>
                <w:rFonts w:ascii="ITC Avant Garde" w:hAnsi="ITC Avant Garde"/>
                <w:b/>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cnfStyle w:val="000001000000" w:firstRow="0" w:lastRow="0" w:firstColumn="0" w:lastColumn="0" w:oddVBand="0" w:evenVBand="1" w:oddHBand="0" w:evenHBand="0" w:firstRowFirstColumn="0" w:firstRowLastColumn="0" w:lastRowFirstColumn="0" w:lastRowLastColumn="0"/>
            <w:tcW w:w="1377" w:type="dxa"/>
            <w:tcBorders>
              <w:left w:val="none" w:sz="0" w:space="0" w:color="auto"/>
              <w:right w:val="none" w:sz="0" w:space="0" w:color="auto"/>
            </w:tcBorders>
          </w:tcPr>
          <w:p w14:paraId="40011B8E" w14:textId="2264FE8D" w:rsidR="00355926" w:rsidRPr="00701578" w:rsidRDefault="00355926" w:rsidP="00355926">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100.0000%</w:t>
            </w:r>
          </w:p>
        </w:tc>
      </w:tr>
    </w:tbl>
    <w:p w14:paraId="541DC1BD" w14:textId="354C8559" w:rsidR="00481C0C" w:rsidRPr="00701578" w:rsidRDefault="0001534D"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Cs/>
        </w:rPr>
        <w:t>Asim</w:t>
      </w:r>
      <w:r w:rsidR="004C0EE5" w:rsidRPr="00701578">
        <w:rPr>
          <w:rFonts w:ascii="ITC Avant Garde" w:hAnsi="ITC Avant Garde"/>
          <w:bCs/>
        </w:rPr>
        <w:t>ismo, en</w:t>
      </w:r>
      <w:r w:rsidR="00481C0C" w:rsidRPr="00701578">
        <w:rPr>
          <w:rFonts w:ascii="ITC Avant Garde" w:hAnsi="ITC Avant Garde"/>
          <w:bCs/>
        </w:rPr>
        <w:t xml:space="preserve"> la Solicitud de Enajenación de Acciones </w:t>
      </w:r>
      <w:r w:rsidR="004C0EE5" w:rsidRPr="00701578">
        <w:rPr>
          <w:rFonts w:ascii="ITC Avant Garde" w:hAnsi="ITC Avant Garde"/>
          <w:bCs/>
        </w:rPr>
        <w:t xml:space="preserve">se realizó </w:t>
      </w:r>
      <w:r w:rsidR="00481C0C" w:rsidRPr="00701578">
        <w:rPr>
          <w:rFonts w:ascii="ITC Avant Garde" w:hAnsi="ITC Avant Garde"/>
          <w:bCs/>
        </w:rPr>
        <w:t xml:space="preserve">una </w:t>
      </w:r>
      <w:r w:rsidR="0022373F" w:rsidRPr="00701578">
        <w:rPr>
          <w:rFonts w:ascii="ITC Avant Garde" w:hAnsi="ITC Avant Garde"/>
          <w:bCs/>
        </w:rPr>
        <w:t xml:space="preserve">descripción </w:t>
      </w:r>
      <w:r w:rsidR="00481C0C" w:rsidRPr="00701578">
        <w:rPr>
          <w:rFonts w:ascii="ITC Avant Garde" w:hAnsi="ITC Avant Garde"/>
          <w:bCs/>
        </w:rPr>
        <w:t xml:space="preserve">de la composición total de los accionistas </w:t>
      </w:r>
      <w:r w:rsidR="004C0EE5" w:rsidRPr="00701578">
        <w:rPr>
          <w:rFonts w:ascii="ITC Avant Garde" w:hAnsi="ITC Avant Garde"/>
          <w:bCs/>
        </w:rPr>
        <w:t xml:space="preserve">que </w:t>
      </w:r>
      <w:r w:rsidR="00481C0C" w:rsidRPr="00701578">
        <w:rPr>
          <w:rFonts w:ascii="ITC Avant Garde" w:hAnsi="ITC Avant Garde"/>
          <w:bCs/>
        </w:rPr>
        <w:t xml:space="preserve">representan el capital social de la empresa Promotora </w:t>
      </w:r>
      <w:proofErr w:type="spellStart"/>
      <w:r w:rsidR="00481C0C" w:rsidRPr="00701578">
        <w:rPr>
          <w:rFonts w:ascii="ITC Avant Garde" w:hAnsi="ITC Avant Garde"/>
          <w:bCs/>
        </w:rPr>
        <w:t>Salmario</w:t>
      </w:r>
      <w:proofErr w:type="spellEnd"/>
      <w:r w:rsidR="00481C0C" w:rsidRPr="00701578">
        <w:rPr>
          <w:rFonts w:ascii="ITC Avant Garde" w:hAnsi="ITC Avant Garde"/>
          <w:bCs/>
        </w:rPr>
        <w:t xml:space="preserve">, S.A. de C.V., </w:t>
      </w:r>
      <w:r w:rsidR="006B5633" w:rsidRPr="00701578">
        <w:rPr>
          <w:rFonts w:ascii="ITC Avant Garde" w:hAnsi="ITC Avant Garde"/>
          <w:bCs/>
        </w:rPr>
        <w:t>mism</w:t>
      </w:r>
      <w:r w:rsidR="00EF1E8F" w:rsidRPr="00701578">
        <w:rPr>
          <w:rFonts w:ascii="ITC Avant Garde" w:hAnsi="ITC Avant Garde"/>
          <w:bCs/>
        </w:rPr>
        <w:t>a</w:t>
      </w:r>
      <w:r w:rsidR="006B5633" w:rsidRPr="00701578">
        <w:rPr>
          <w:rFonts w:ascii="ITC Avant Garde" w:hAnsi="ITC Avant Garde"/>
          <w:bCs/>
        </w:rPr>
        <w:t xml:space="preserve"> que</w:t>
      </w:r>
      <w:r w:rsidR="00481C0C" w:rsidRPr="00701578">
        <w:rPr>
          <w:rFonts w:ascii="ITC Avant Garde" w:hAnsi="ITC Avant Garde"/>
          <w:bCs/>
        </w:rPr>
        <w:t xml:space="preserve"> se encuentr</w:t>
      </w:r>
      <w:r w:rsidR="00EF1E8F" w:rsidRPr="00701578">
        <w:rPr>
          <w:rFonts w:ascii="ITC Avant Garde" w:hAnsi="ITC Avant Garde"/>
          <w:bCs/>
        </w:rPr>
        <w:t>a</w:t>
      </w:r>
      <w:r w:rsidR="00481C0C" w:rsidRPr="00701578">
        <w:rPr>
          <w:rFonts w:ascii="ITC Avant Garde" w:hAnsi="ITC Avant Garde"/>
          <w:bCs/>
        </w:rPr>
        <w:t xml:space="preserve"> integrada de la siguiente manera:</w:t>
      </w:r>
    </w:p>
    <w:tbl>
      <w:tblPr>
        <w:tblStyle w:val="Tablaconcuadrcula"/>
        <w:tblW w:w="0" w:type="auto"/>
        <w:jc w:val="center"/>
        <w:tblLook w:val="0000" w:firstRow="0" w:lastRow="0" w:firstColumn="0" w:lastColumn="0" w:noHBand="0" w:noVBand="0"/>
        <w:tblCaption w:val="Composición accionaria total "/>
        <w:tblDescription w:val="En una tabla de 5 columnas, se proporcionan los accionistas consu capital fijo, variable y total de aciones con su porcentaje de participación. "/>
      </w:tblPr>
      <w:tblGrid>
        <w:gridCol w:w="2442"/>
        <w:gridCol w:w="1772"/>
        <w:gridCol w:w="2153"/>
        <w:gridCol w:w="1419"/>
        <w:gridCol w:w="1608"/>
      </w:tblGrid>
      <w:tr w:rsidR="00701578" w:rsidRPr="00701578" w14:paraId="1210EC03" w14:textId="77777777" w:rsidTr="00F930BD">
        <w:trPr>
          <w:trHeight w:val="252"/>
          <w:tblHeader/>
          <w:jc w:val="center"/>
        </w:trPr>
        <w:tc>
          <w:tcPr>
            <w:tcW w:w="0" w:type="auto"/>
            <w:shd w:val="clear" w:color="auto" w:fill="A6A6A6" w:themeFill="background1" w:themeFillShade="A6"/>
            <w:noWrap/>
            <w:vAlign w:val="center"/>
          </w:tcPr>
          <w:p w14:paraId="43B44A78" w14:textId="77777777"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Accionistas</w:t>
            </w:r>
          </w:p>
        </w:tc>
        <w:tc>
          <w:tcPr>
            <w:tcW w:w="0" w:type="auto"/>
            <w:shd w:val="clear" w:color="auto" w:fill="A6A6A6" w:themeFill="background1" w:themeFillShade="A6"/>
          </w:tcPr>
          <w:p w14:paraId="040F1204" w14:textId="473EEDDA"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Acciones Capital Fijo</w:t>
            </w:r>
          </w:p>
        </w:tc>
        <w:tc>
          <w:tcPr>
            <w:tcW w:w="0" w:type="auto"/>
            <w:shd w:val="clear" w:color="auto" w:fill="A6A6A6" w:themeFill="background1" w:themeFillShade="A6"/>
          </w:tcPr>
          <w:p w14:paraId="5132E11E" w14:textId="5437A2FB"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Acciones Capital Variable</w:t>
            </w:r>
          </w:p>
        </w:tc>
        <w:tc>
          <w:tcPr>
            <w:tcW w:w="0" w:type="auto"/>
            <w:shd w:val="clear" w:color="auto" w:fill="A6A6A6" w:themeFill="background1" w:themeFillShade="A6"/>
          </w:tcPr>
          <w:p w14:paraId="58C15338" w14:textId="75744867"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Total</w:t>
            </w:r>
            <w:r>
              <w:rPr>
                <w:rFonts w:ascii="ITC Avant Garde" w:hAnsi="ITC Avant Garde"/>
                <w:b/>
                <w:bCs/>
                <w:sz w:val="18"/>
                <w:szCs w:val="18"/>
              </w:rPr>
              <w:t xml:space="preserve"> </w:t>
            </w:r>
            <w:r w:rsidRPr="00701578">
              <w:rPr>
                <w:rFonts w:ascii="ITC Avant Garde" w:hAnsi="ITC Avant Garde"/>
                <w:b/>
                <w:bCs/>
                <w:sz w:val="18"/>
                <w:szCs w:val="18"/>
              </w:rPr>
              <w:t>Acciones</w:t>
            </w:r>
          </w:p>
        </w:tc>
        <w:tc>
          <w:tcPr>
            <w:tcW w:w="0" w:type="auto"/>
            <w:shd w:val="clear" w:color="auto" w:fill="A6A6A6" w:themeFill="background1" w:themeFillShade="A6"/>
            <w:vAlign w:val="center"/>
          </w:tcPr>
          <w:p w14:paraId="35B8EAB5" w14:textId="63F26082"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Participación (%)</w:t>
            </w:r>
          </w:p>
        </w:tc>
      </w:tr>
      <w:tr w:rsidR="00701578" w:rsidRPr="00701578" w14:paraId="575D50C2" w14:textId="77777777" w:rsidTr="00F930BD">
        <w:trPr>
          <w:trHeight w:val="252"/>
          <w:jc w:val="center"/>
        </w:trPr>
        <w:tc>
          <w:tcPr>
            <w:tcW w:w="0" w:type="auto"/>
          </w:tcPr>
          <w:p w14:paraId="335E8912" w14:textId="4DC1B187" w:rsidR="00701578" w:rsidRPr="00701578" w:rsidRDefault="00701578" w:rsidP="00701578">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 xml:space="preserve">Grupo Salas, S.A. de C.V. </w:t>
            </w:r>
          </w:p>
        </w:tc>
        <w:tc>
          <w:tcPr>
            <w:tcW w:w="0" w:type="auto"/>
          </w:tcPr>
          <w:p w14:paraId="4CBD4B02" w14:textId="4BE7CE30"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2,970</w:t>
            </w:r>
          </w:p>
        </w:tc>
        <w:tc>
          <w:tcPr>
            <w:tcW w:w="0" w:type="auto"/>
          </w:tcPr>
          <w:p w14:paraId="14F372E8" w14:textId="2BD47E3A"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34,862,432</w:t>
            </w:r>
          </w:p>
        </w:tc>
        <w:tc>
          <w:tcPr>
            <w:tcW w:w="0" w:type="auto"/>
          </w:tcPr>
          <w:p w14:paraId="5A8BE654" w14:textId="053CB497"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34,865,402</w:t>
            </w:r>
          </w:p>
        </w:tc>
        <w:tc>
          <w:tcPr>
            <w:tcW w:w="0" w:type="auto"/>
          </w:tcPr>
          <w:p w14:paraId="33DA4387" w14:textId="7D79116E" w:rsidR="00701578" w:rsidRPr="00701578"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17.08%</w:t>
            </w:r>
          </w:p>
        </w:tc>
      </w:tr>
      <w:tr w:rsidR="00701578" w:rsidRPr="00701578" w14:paraId="57BA3EC8" w14:textId="77777777" w:rsidTr="00F930BD">
        <w:trPr>
          <w:trHeight w:val="252"/>
          <w:jc w:val="center"/>
        </w:trPr>
        <w:tc>
          <w:tcPr>
            <w:tcW w:w="0" w:type="auto"/>
          </w:tcPr>
          <w:p w14:paraId="31EFFD97" w14:textId="5BFF05E5" w:rsidR="00701578" w:rsidRPr="00701578" w:rsidRDefault="00701578" w:rsidP="00701578">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 xml:space="preserve">Guillermo Dionisio Salas Vargas </w:t>
            </w:r>
          </w:p>
        </w:tc>
        <w:tc>
          <w:tcPr>
            <w:tcW w:w="0" w:type="auto"/>
          </w:tcPr>
          <w:p w14:paraId="5EE05EE6" w14:textId="16DDEDF1"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12</w:t>
            </w:r>
          </w:p>
        </w:tc>
        <w:tc>
          <w:tcPr>
            <w:tcW w:w="0" w:type="auto"/>
          </w:tcPr>
          <w:p w14:paraId="60A57D9C" w14:textId="11FB3603"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79,114,121</w:t>
            </w:r>
          </w:p>
        </w:tc>
        <w:tc>
          <w:tcPr>
            <w:tcW w:w="0" w:type="auto"/>
          </w:tcPr>
          <w:p w14:paraId="47D0C4A1" w14:textId="6C176787"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79,114,133</w:t>
            </w:r>
          </w:p>
        </w:tc>
        <w:tc>
          <w:tcPr>
            <w:tcW w:w="0" w:type="auto"/>
          </w:tcPr>
          <w:p w14:paraId="34AC7967" w14:textId="6A05FF6A" w:rsidR="00701578" w:rsidRPr="00701578"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38.75%</w:t>
            </w:r>
          </w:p>
        </w:tc>
      </w:tr>
      <w:tr w:rsidR="00701578" w:rsidRPr="00701578" w14:paraId="492D713A" w14:textId="77777777" w:rsidTr="00F930BD">
        <w:trPr>
          <w:trHeight w:val="252"/>
          <w:jc w:val="center"/>
        </w:trPr>
        <w:tc>
          <w:tcPr>
            <w:tcW w:w="0" w:type="auto"/>
          </w:tcPr>
          <w:p w14:paraId="1F075ABF" w14:textId="64563593" w:rsidR="00701578" w:rsidRPr="00701578" w:rsidDel="008F5658" w:rsidRDefault="00701578" w:rsidP="00701578">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Fernando José Salas Vargas</w:t>
            </w:r>
          </w:p>
        </w:tc>
        <w:tc>
          <w:tcPr>
            <w:tcW w:w="0" w:type="auto"/>
          </w:tcPr>
          <w:p w14:paraId="78310DED" w14:textId="5AFDFC9B"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15</w:t>
            </w:r>
          </w:p>
        </w:tc>
        <w:tc>
          <w:tcPr>
            <w:tcW w:w="0" w:type="auto"/>
          </w:tcPr>
          <w:p w14:paraId="0CF03450" w14:textId="6D53DABE"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79,418,885</w:t>
            </w:r>
          </w:p>
        </w:tc>
        <w:tc>
          <w:tcPr>
            <w:tcW w:w="0" w:type="auto"/>
          </w:tcPr>
          <w:p w14:paraId="7613943C" w14:textId="5FC659B4"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79,418,900</w:t>
            </w:r>
          </w:p>
        </w:tc>
        <w:tc>
          <w:tcPr>
            <w:tcW w:w="0" w:type="auto"/>
          </w:tcPr>
          <w:p w14:paraId="4BBA67D0" w14:textId="289EAAAA" w:rsidR="00701578" w:rsidRPr="00701578" w:rsidDel="008F5658"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38.90%</w:t>
            </w:r>
          </w:p>
        </w:tc>
      </w:tr>
      <w:tr w:rsidR="00701578" w:rsidRPr="00701578" w14:paraId="4FD2ED36" w14:textId="77777777" w:rsidTr="00F930BD">
        <w:trPr>
          <w:trHeight w:val="252"/>
          <w:jc w:val="center"/>
        </w:trPr>
        <w:tc>
          <w:tcPr>
            <w:tcW w:w="0" w:type="auto"/>
          </w:tcPr>
          <w:p w14:paraId="6F5D8FAA" w14:textId="3D3305DB" w:rsidR="00701578" w:rsidRPr="00701578" w:rsidRDefault="00701578" w:rsidP="00701578">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María Josefina Ventura Capilla</w:t>
            </w:r>
          </w:p>
        </w:tc>
        <w:tc>
          <w:tcPr>
            <w:tcW w:w="0" w:type="auto"/>
          </w:tcPr>
          <w:p w14:paraId="735D658A" w14:textId="5CD0C024"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3</w:t>
            </w:r>
          </w:p>
        </w:tc>
        <w:tc>
          <w:tcPr>
            <w:tcW w:w="0" w:type="auto"/>
          </w:tcPr>
          <w:p w14:paraId="610D57D7" w14:textId="44FB9A11"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178,503</w:t>
            </w:r>
          </w:p>
        </w:tc>
        <w:tc>
          <w:tcPr>
            <w:tcW w:w="0" w:type="auto"/>
          </w:tcPr>
          <w:p w14:paraId="57EFC4EC" w14:textId="0FF82640"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178,506</w:t>
            </w:r>
          </w:p>
        </w:tc>
        <w:tc>
          <w:tcPr>
            <w:tcW w:w="0" w:type="auto"/>
          </w:tcPr>
          <w:p w14:paraId="6E445DE4" w14:textId="62193265" w:rsidR="00701578" w:rsidRPr="00701578"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0.09%</w:t>
            </w:r>
          </w:p>
        </w:tc>
      </w:tr>
      <w:tr w:rsidR="00701578" w:rsidRPr="00701578" w14:paraId="1CFA3210" w14:textId="77777777" w:rsidTr="00F930BD">
        <w:trPr>
          <w:trHeight w:val="252"/>
          <w:jc w:val="center"/>
        </w:trPr>
        <w:tc>
          <w:tcPr>
            <w:tcW w:w="0" w:type="auto"/>
          </w:tcPr>
          <w:p w14:paraId="69E31458" w14:textId="221D6467" w:rsidR="00701578" w:rsidRPr="00701578" w:rsidRDefault="00701578" w:rsidP="00701578">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 xml:space="preserve">Manuel Alonso </w:t>
            </w:r>
            <w:proofErr w:type="spellStart"/>
            <w:r w:rsidRPr="00701578">
              <w:rPr>
                <w:rFonts w:ascii="ITC Avant Garde" w:hAnsi="ITC Avant Garde"/>
                <w:bCs/>
                <w:sz w:val="18"/>
                <w:szCs w:val="18"/>
              </w:rPr>
              <w:t>Coratella</w:t>
            </w:r>
            <w:proofErr w:type="spellEnd"/>
            <w:r w:rsidRPr="00701578">
              <w:rPr>
                <w:rFonts w:ascii="ITC Avant Garde" w:hAnsi="ITC Avant Garde"/>
                <w:bCs/>
                <w:sz w:val="18"/>
                <w:szCs w:val="18"/>
              </w:rPr>
              <w:t xml:space="preserve"> </w:t>
            </w:r>
          </w:p>
        </w:tc>
        <w:tc>
          <w:tcPr>
            <w:tcW w:w="0" w:type="auto"/>
          </w:tcPr>
          <w:p w14:paraId="47906B1B" w14:textId="4F680C41"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w:t>
            </w:r>
          </w:p>
        </w:tc>
        <w:tc>
          <w:tcPr>
            <w:tcW w:w="0" w:type="auto"/>
          </w:tcPr>
          <w:p w14:paraId="0A69BD4F" w14:textId="03525F83"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957,121</w:t>
            </w:r>
          </w:p>
        </w:tc>
        <w:tc>
          <w:tcPr>
            <w:tcW w:w="0" w:type="auto"/>
          </w:tcPr>
          <w:p w14:paraId="159032A7" w14:textId="3DE02850"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957,121</w:t>
            </w:r>
          </w:p>
        </w:tc>
        <w:tc>
          <w:tcPr>
            <w:tcW w:w="0" w:type="auto"/>
          </w:tcPr>
          <w:p w14:paraId="457B0EF9" w14:textId="2B4A075E" w:rsidR="00701578" w:rsidRPr="00701578"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0.47%</w:t>
            </w:r>
          </w:p>
        </w:tc>
      </w:tr>
      <w:tr w:rsidR="00701578" w:rsidRPr="00701578" w14:paraId="2E5F5943" w14:textId="77777777" w:rsidTr="00F930BD">
        <w:trPr>
          <w:trHeight w:val="252"/>
          <w:jc w:val="center"/>
        </w:trPr>
        <w:tc>
          <w:tcPr>
            <w:tcW w:w="0" w:type="auto"/>
          </w:tcPr>
          <w:p w14:paraId="4069002E" w14:textId="0EC103C6" w:rsidR="00701578" w:rsidRPr="00701578" w:rsidRDefault="00701578" w:rsidP="00701578">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 xml:space="preserve">Guadalupe Alonso </w:t>
            </w:r>
            <w:proofErr w:type="spellStart"/>
            <w:r w:rsidRPr="00701578">
              <w:rPr>
                <w:rFonts w:ascii="ITC Avant Garde" w:hAnsi="ITC Avant Garde"/>
                <w:bCs/>
                <w:sz w:val="18"/>
                <w:szCs w:val="18"/>
              </w:rPr>
              <w:t>Coratella</w:t>
            </w:r>
            <w:proofErr w:type="spellEnd"/>
          </w:p>
        </w:tc>
        <w:tc>
          <w:tcPr>
            <w:tcW w:w="0" w:type="auto"/>
          </w:tcPr>
          <w:p w14:paraId="1738B44A" w14:textId="65AAF805"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w:t>
            </w:r>
          </w:p>
        </w:tc>
        <w:tc>
          <w:tcPr>
            <w:tcW w:w="0" w:type="auto"/>
          </w:tcPr>
          <w:p w14:paraId="75692A9C" w14:textId="40A77EF3" w:rsidR="00701578" w:rsidRPr="00701578" w:rsidDel="00A51519"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Cs/>
                <w:sz w:val="18"/>
                <w:szCs w:val="18"/>
              </w:rPr>
              <w:t>957,121</w:t>
            </w:r>
          </w:p>
        </w:tc>
        <w:tc>
          <w:tcPr>
            <w:tcW w:w="0" w:type="auto"/>
          </w:tcPr>
          <w:p w14:paraId="5E94978F" w14:textId="662E3168" w:rsidR="00701578" w:rsidRPr="00701578" w:rsidDel="00A51519"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Cs/>
                <w:sz w:val="18"/>
                <w:szCs w:val="18"/>
              </w:rPr>
              <w:t>957,121</w:t>
            </w:r>
          </w:p>
        </w:tc>
        <w:tc>
          <w:tcPr>
            <w:tcW w:w="0" w:type="auto"/>
          </w:tcPr>
          <w:p w14:paraId="05873094" w14:textId="510D6BA4" w:rsidR="00701578" w:rsidRPr="00701578"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0.47%</w:t>
            </w:r>
          </w:p>
        </w:tc>
      </w:tr>
      <w:tr w:rsidR="00701578" w:rsidRPr="00701578" w14:paraId="6EC87876" w14:textId="77777777" w:rsidTr="00F930BD">
        <w:trPr>
          <w:trHeight w:val="252"/>
          <w:jc w:val="center"/>
        </w:trPr>
        <w:tc>
          <w:tcPr>
            <w:tcW w:w="0" w:type="auto"/>
          </w:tcPr>
          <w:p w14:paraId="5AEE140B" w14:textId="1BC6B7DD" w:rsidR="00701578" w:rsidRPr="00701578" w:rsidRDefault="00701578" w:rsidP="00701578">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 xml:space="preserve">Jorge Alonso </w:t>
            </w:r>
            <w:proofErr w:type="spellStart"/>
            <w:r w:rsidRPr="00701578">
              <w:rPr>
                <w:rFonts w:ascii="ITC Avant Garde" w:hAnsi="ITC Avant Garde"/>
                <w:bCs/>
                <w:sz w:val="18"/>
                <w:szCs w:val="18"/>
              </w:rPr>
              <w:t>Coratella</w:t>
            </w:r>
            <w:proofErr w:type="spellEnd"/>
          </w:p>
        </w:tc>
        <w:tc>
          <w:tcPr>
            <w:tcW w:w="0" w:type="auto"/>
          </w:tcPr>
          <w:p w14:paraId="7A83D930" w14:textId="6AF9D2EC"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w:t>
            </w:r>
          </w:p>
        </w:tc>
        <w:tc>
          <w:tcPr>
            <w:tcW w:w="0" w:type="auto"/>
          </w:tcPr>
          <w:p w14:paraId="2F2FF58F" w14:textId="74BE032F" w:rsidR="00701578" w:rsidRPr="00701578" w:rsidDel="00A51519"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Cs/>
                <w:sz w:val="18"/>
                <w:szCs w:val="18"/>
              </w:rPr>
              <w:t>957,121</w:t>
            </w:r>
          </w:p>
        </w:tc>
        <w:tc>
          <w:tcPr>
            <w:tcW w:w="0" w:type="auto"/>
          </w:tcPr>
          <w:p w14:paraId="5DEC30CF" w14:textId="152A514E" w:rsidR="00701578" w:rsidRPr="00701578" w:rsidDel="00A51519"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Cs/>
                <w:sz w:val="18"/>
                <w:szCs w:val="18"/>
              </w:rPr>
              <w:t>957,121</w:t>
            </w:r>
          </w:p>
        </w:tc>
        <w:tc>
          <w:tcPr>
            <w:tcW w:w="0" w:type="auto"/>
          </w:tcPr>
          <w:p w14:paraId="49196870" w14:textId="1DBA87F1" w:rsidR="00701578" w:rsidRPr="00701578"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0.47%</w:t>
            </w:r>
          </w:p>
        </w:tc>
      </w:tr>
      <w:tr w:rsidR="00701578" w:rsidRPr="00701578" w14:paraId="6E5CFE78" w14:textId="77777777" w:rsidTr="00F930BD">
        <w:trPr>
          <w:trHeight w:val="252"/>
          <w:jc w:val="center"/>
        </w:trPr>
        <w:tc>
          <w:tcPr>
            <w:tcW w:w="0" w:type="auto"/>
          </w:tcPr>
          <w:p w14:paraId="3524372E" w14:textId="6F9104A7" w:rsidR="00701578" w:rsidRPr="00701578" w:rsidRDefault="00701578" w:rsidP="00701578">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 xml:space="preserve">Patricia Alonso </w:t>
            </w:r>
            <w:proofErr w:type="spellStart"/>
            <w:r w:rsidRPr="00701578">
              <w:rPr>
                <w:rFonts w:ascii="ITC Avant Garde" w:hAnsi="ITC Avant Garde"/>
                <w:bCs/>
                <w:sz w:val="18"/>
                <w:szCs w:val="18"/>
              </w:rPr>
              <w:t>Coratella</w:t>
            </w:r>
            <w:proofErr w:type="spellEnd"/>
          </w:p>
        </w:tc>
        <w:tc>
          <w:tcPr>
            <w:tcW w:w="0" w:type="auto"/>
          </w:tcPr>
          <w:p w14:paraId="4965A1B9" w14:textId="0D1D9249"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w:t>
            </w:r>
          </w:p>
        </w:tc>
        <w:tc>
          <w:tcPr>
            <w:tcW w:w="0" w:type="auto"/>
          </w:tcPr>
          <w:p w14:paraId="5AFA1105" w14:textId="388D0E92" w:rsidR="00701578" w:rsidRPr="00701578" w:rsidDel="00A51519"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Cs/>
                <w:sz w:val="18"/>
                <w:szCs w:val="18"/>
              </w:rPr>
              <w:t>957,121</w:t>
            </w:r>
          </w:p>
        </w:tc>
        <w:tc>
          <w:tcPr>
            <w:tcW w:w="0" w:type="auto"/>
          </w:tcPr>
          <w:p w14:paraId="466BCC5A" w14:textId="137DCDBE" w:rsidR="00701578" w:rsidRPr="00701578" w:rsidDel="00A51519"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Cs/>
                <w:sz w:val="18"/>
                <w:szCs w:val="18"/>
              </w:rPr>
              <w:t>957,121</w:t>
            </w:r>
          </w:p>
        </w:tc>
        <w:tc>
          <w:tcPr>
            <w:tcW w:w="0" w:type="auto"/>
          </w:tcPr>
          <w:p w14:paraId="308B62E0" w14:textId="3B37ADF4" w:rsidR="00701578" w:rsidRPr="00701578"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0.47%</w:t>
            </w:r>
          </w:p>
        </w:tc>
      </w:tr>
      <w:tr w:rsidR="00701578" w:rsidRPr="00701578" w14:paraId="70CA2B5C" w14:textId="77777777" w:rsidTr="00F930BD">
        <w:trPr>
          <w:trHeight w:val="252"/>
          <w:jc w:val="center"/>
        </w:trPr>
        <w:tc>
          <w:tcPr>
            <w:tcW w:w="0" w:type="auto"/>
          </w:tcPr>
          <w:p w14:paraId="03183FBD" w14:textId="029B16F3" w:rsidR="00701578" w:rsidRPr="00701578" w:rsidRDefault="00701578" w:rsidP="00701578">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 xml:space="preserve">Jaime </w:t>
            </w:r>
            <w:proofErr w:type="spellStart"/>
            <w:r w:rsidRPr="00701578">
              <w:rPr>
                <w:rFonts w:ascii="ITC Avant Garde" w:hAnsi="ITC Avant Garde"/>
                <w:bCs/>
                <w:sz w:val="18"/>
                <w:szCs w:val="18"/>
              </w:rPr>
              <w:t>Lomelin</w:t>
            </w:r>
            <w:proofErr w:type="spellEnd"/>
            <w:r w:rsidRPr="00701578">
              <w:rPr>
                <w:rFonts w:ascii="ITC Avant Garde" w:hAnsi="ITC Avant Garde"/>
                <w:bCs/>
                <w:sz w:val="18"/>
                <w:szCs w:val="18"/>
              </w:rPr>
              <w:t xml:space="preserve"> </w:t>
            </w:r>
            <w:proofErr w:type="spellStart"/>
            <w:r w:rsidRPr="00701578">
              <w:rPr>
                <w:rFonts w:ascii="ITC Avant Garde" w:hAnsi="ITC Avant Garde"/>
                <w:bCs/>
                <w:sz w:val="18"/>
                <w:szCs w:val="18"/>
              </w:rPr>
              <w:t>Gullen</w:t>
            </w:r>
            <w:proofErr w:type="spellEnd"/>
          </w:p>
        </w:tc>
        <w:tc>
          <w:tcPr>
            <w:tcW w:w="0" w:type="auto"/>
          </w:tcPr>
          <w:p w14:paraId="5451E59D" w14:textId="5A66FAE1"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w:t>
            </w:r>
          </w:p>
        </w:tc>
        <w:tc>
          <w:tcPr>
            <w:tcW w:w="0" w:type="auto"/>
          </w:tcPr>
          <w:p w14:paraId="64E29B77" w14:textId="64D4F9A8" w:rsidR="00701578" w:rsidRPr="00701578" w:rsidDel="00A51519"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Cs/>
                <w:sz w:val="18"/>
                <w:szCs w:val="18"/>
              </w:rPr>
              <w:t>6,751,929</w:t>
            </w:r>
          </w:p>
        </w:tc>
        <w:tc>
          <w:tcPr>
            <w:tcW w:w="0" w:type="auto"/>
          </w:tcPr>
          <w:p w14:paraId="6473167F" w14:textId="5C4AB289" w:rsidR="00701578" w:rsidRPr="00701578" w:rsidDel="00A51519"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6,751,929</w:t>
            </w:r>
          </w:p>
        </w:tc>
        <w:tc>
          <w:tcPr>
            <w:tcW w:w="0" w:type="auto"/>
          </w:tcPr>
          <w:p w14:paraId="2E32E00D" w14:textId="0324868A" w:rsidR="00701578" w:rsidRPr="00701578" w:rsidRDefault="00701578" w:rsidP="00701578">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3.31%</w:t>
            </w:r>
          </w:p>
        </w:tc>
      </w:tr>
      <w:tr w:rsidR="00701578" w:rsidRPr="00701578" w14:paraId="5A1F556F" w14:textId="77777777" w:rsidTr="00F930BD">
        <w:trPr>
          <w:trHeight w:val="252"/>
          <w:jc w:val="center"/>
        </w:trPr>
        <w:tc>
          <w:tcPr>
            <w:tcW w:w="0" w:type="auto"/>
          </w:tcPr>
          <w:p w14:paraId="35A94DA0" w14:textId="7F1D6062" w:rsidR="00701578" w:rsidRPr="00701578" w:rsidRDefault="00701578" w:rsidP="00701578">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Total</w:t>
            </w:r>
          </w:p>
        </w:tc>
        <w:tc>
          <w:tcPr>
            <w:tcW w:w="0" w:type="auto"/>
          </w:tcPr>
          <w:p w14:paraId="3B13D0A3" w14:textId="2507805F"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3,000</w:t>
            </w:r>
          </w:p>
        </w:tc>
        <w:tc>
          <w:tcPr>
            <w:tcW w:w="0" w:type="auto"/>
          </w:tcPr>
          <w:p w14:paraId="0237CB12" w14:textId="597A999E" w:rsidR="00701578" w:rsidRPr="00701578" w:rsidDel="00A51519"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204,154,354</w:t>
            </w:r>
          </w:p>
        </w:tc>
        <w:tc>
          <w:tcPr>
            <w:tcW w:w="0" w:type="auto"/>
          </w:tcPr>
          <w:p w14:paraId="31761A73" w14:textId="38B01AAB" w:rsidR="00701578" w:rsidRPr="00701578" w:rsidDel="00A51519"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204,157,354</w:t>
            </w:r>
          </w:p>
        </w:tc>
        <w:tc>
          <w:tcPr>
            <w:tcW w:w="0" w:type="auto"/>
          </w:tcPr>
          <w:p w14:paraId="1AE18E5D" w14:textId="7BAF34D7" w:rsidR="00701578" w:rsidRPr="00701578" w:rsidRDefault="00701578" w:rsidP="00701578">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100%</w:t>
            </w:r>
          </w:p>
        </w:tc>
      </w:tr>
    </w:tbl>
    <w:p w14:paraId="13EDFD97" w14:textId="77777777" w:rsidR="00701578" w:rsidRPr="00701578" w:rsidRDefault="00C06E77"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Cs/>
        </w:rPr>
        <w:t>Por otra parte</w:t>
      </w:r>
      <w:r w:rsidR="004D43D6" w:rsidRPr="00701578">
        <w:rPr>
          <w:rFonts w:ascii="ITC Avant Garde" w:hAnsi="ITC Avant Garde"/>
          <w:bCs/>
        </w:rPr>
        <w:t xml:space="preserve">, la Dirección General de Concentraciones y Concesiones, adscrita a la Unidad de Competencia Económica, </w:t>
      </w:r>
      <w:r w:rsidRPr="00701578">
        <w:rPr>
          <w:rFonts w:ascii="ITC Avant Garde" w:hAnsi="ITC Avant Garde"/>
          <w:bCs/>
        </w:rPr>
        <w:t>emitió</w:t>
      </w:r>
      <w:r w:rsidR="006479C5" w:rsidRPr="00701578">
        <w:rPr>
          <w:rFonts w:ascii="ITC Avant Garde" w:hAnsi="ITC Avant Garde"/>
          <w:bCs/>
        </w:rPr>
        <w:t xml:space="preserve"> opinión</w:t>
      </w:r>
      <w:r w:rsidR="004D43D6" w:rsidRPr="00701578">
        <w:rPr>
          <w:rFonts w:ascii="ITC Avant Garde" w:hAnsi="ITC Avant Garde"/>
          <w:bCs/>
        </w:rPr>
        <w:t xml:space="preserve"> respecto </w:t>
      </w:r>
      <w:r w:rsidRPr="00701578">
        <w:rPr>
          <w:rFonts w:ascii="ITC Avant Garde" w:hAnsi="ITC Avant Garde"/>
          <w:bCs/>
        </w:rPr>
        <w:t>de la Solicitud de Enajenación de Acciones</w:t>
      </w:r>
      <w:r w:rsidR="00405310" w:rsidRPr="00701578">
        <w:rPr>
          <w:rFonts w:ascii="ITC Avant Garde" w:hAnsi="ITC Avant Garde"/>
          <w:bCs/>
        </w:rPr>
        <w:t xml:space="preserve"> a través del oficio IFT/226/UCE/DG-CCON/</w:t>
      </w:r>
      <w:r w:rsidR="00630FF9" w:rsidRPr="00701578">
        <w:rPr>
          <w:rFonts w:ascii="ITC Avant Garde" w:hAnsi="ITC Avant Garde"/>
          <w:bCs/>
        </w:rPr>
        <w:t>140</w:t>
      </w:r>
      <w:r w:rsidR="00405310" w:rsidRPr="00701578">
        <w:rPr>
          <w:rFonts w:ascii="ITC Avant Garde" w:hAnsi="ITC Avant Garde"/>
          <w:bCs/>
        </w:rPr>
        <w:t xml:space="preserve">/2017 de fecha </w:t>
      </w:r>
      <w:r w:rsidR="00630FF9" w:rsidRPr="00701578">
        <w:rPr>
          <w:rFonts w:ascii="ITC Avant Garde" w:hAnsi="ITC Avant Garde"/>
          <w:bCs/>
        </w:rPr>
        <w:t>22</w:t>
      </w:r>
      <w:r w:rsidR="00405310" w:rsidRPr="00701578">
        <w:rPr>
          <w:rFonts w:ascii="ITC Avant Garde" w:hAnsi="ITC Avant Garde"/>
          <w:bCs/>
        </w:rPr>
        <w:t xml:space="preserve"> de </w:t>
      </w:r>
      <w:r w:rsidR="00630FF9" w:rsidRPr="00701578">
        <w:rPr>
          <w:rFonts w:ascii="ITC Avant Garde" w:hAnsi="ITC Avant Garde"/>
          <w:bCs/>
        </w:rPr>
        <w:t>marzo</w:t>
      </w:r>
      <w:r w:rsidR="00405310" w:rsidRPr="00701578">
        <w:rPr>
          <w:rFonts w:ascii="ITC Avant Garde" w:hAnsi="ITC Avant Garde"/>
          <w:bCs/>
        </w:rPr>
        <w:t xml:space="preserve"> de 2017, concluyendo lo siguiente:</w:t>
      </w:r>
    </w:p>
    <w:p w14:paraId="50D82563" w14:textId="77777777" w:rsidR="00701578" w:rsidRPr="00701578" w:rsidRDefault="00010FB7" w:rsidP="00701578">
      <w:pPr>
        <w:autoSpaceDE w:val="0"/>
        <w:autoSpaceDN w:val="0"/>
        <w:adjustRightInd w:val="0"/>
        <w:spacing w:before="240" w:after="240" w:line="240" w:lineRule="auto"/>
        <w:ind w:left="1134" w:right="612"/>
        <w:jc w:val="both"/>
        <w:rPr>
          <w:rFonts w:ascii="ITC Avant Garde" w:hAnsi="ITC Avant Garde"/>
          <w:bCs/>
          <w:sz w:val="18"/>
          <w:szCs w:val="18"/>
        </w:rPr>
      </w:pPr>
      <w:r w:rsidRPr="00701578">
        <w:rPr>
          <w:rFonts w:ascii="ITC Avant Garde" w:hAnsi="ITC Avant Garde"/>
          <w:bCs/>
          <w:sz w:val="18"/>
          <w:szCs w:val="18"/>
        </w:rPr>
        <w:t>“</w:t>
      </w:r>
      <w:r w:rsidR="00BF1C17" w:rsidRPr="00701578">
        <w:rPr>
          <w:rFonts w:ascii="ITC Avant Garde" w:hAnsi="ITC Avant Garde"/>
          <w:bCs/>
          <w:sz w:val="18"/>
          <w:szCs w:val="18"/>
        </w:rPr>
        <w:t>[…]</w:t>
      </w:r>
    </w:p>
    <w:p w14:paraId="3B005091" w14:textId="77777777" w:rsidR="00701578" w:rsidRPr="00701578" w:rsidRDefault="00C55E7C" w:rsidP="00701578">
      <w:pPr>
        <w:pStyle w:val="Prrafodelista"/>
        <w:numPr>
          <w:ilvl w:val="0"/>
          <w:numId w:val="28"/>
        </w:numPr>
        <w:autoSpaceDE w:val="0"/>
        <w:autoSpaceDN w:val="0"/>
        <w:adjustRightInd w:val="0"/>
        <w:spacing w:before="240" w:after="240"/>
        <w:ind w:right="612" w:firstLine="490"/>
        <w:jc w:val="both"/>
        <w:rPr>
          <w:rFonts w:ascii="ITC Avant Garde" w:hAnsi="ITC Avant Garde"/>
          <w:b/>
          <w:bCs/>
          <w:sz w:val="18"/>
          <w:szCs w:val="18"/>
        </w:rPr>
      </w:pPr>
      <w:r w:rsidRPr="00701578">
        <w:rPr>
          <w:rFonts w:ascii="ITC Avant Garde" w:hAnsi="ITC Avant Garde"/>
          <w:b/>
          <w:bCs/>
          <w:sz w:val="18"/>
          <w:szCs w:val="18"/>
        </w:rPr>
        <w:t>Análisis y opinión en materia de competencia económica de la Solicitud</w:t>
      </w:r>
    </w:p>
    <w:p w14:paraId="53D531B5" w14:textId="77777777" w:rsidR="00701578" w:rsidRPr="00701578" w:rsidRDefault="00C55E7C" w:rsidP="00701578">
      <w:pPr>
        <w:autoSpaceDE w:val="0"/>
        <w:autoSpaceDN w:val="0"/>
        <w:adjustRightInd w:val="0"/>
        <w:spacing w:before="240" w:after="240" w:line="240" w:lineRule="auto"/>
        <w:ind w:left="1134" w:right="612"/>
        <w:jc w:val="both"/>
        <w:rPr>
          <w:rFonts w:ascii="ITC Avant Garde" w:hAnsi="ITC Avant Garde"/>
          <w:bCs/>
          <w:sz w:val="18"/>
          <w:szCs w:val="18"/>
        </w:rPr>
      </w:pPr>
      <w:r w:rsidRPr="00701578">
        <w:rPr>
          <w:rFonts w:ascii="ITC Avant Garde" w:hAnsi="ITC Avant Garde"/>
          <w:bCs/>
          <w:sz w:val="18"/>
          <w:szCs w:val="18"/>
        </w:rPr>
        <w:t xml:space="preserve">A partir de la información remitida por la DGCT y disponible para esta DGCC, se tienen los siguientes elementos: </w:t>
      </w:r>
    </w:p>
    <w:p w14:paraId="2DF3299C" w14:textId="77777777" w:rsidR="00701578" w:rsidRPr="00701578" w:rsidRDefault="00CE5F91" w:rsidP="00701578">
      <w:pPr>
        <w:pStyle w:val="Prrafodelista"/>
        <w:numPr>
          <w:ilvl w:val="0"/>
          <w:numId w:val="26"/>
        </w:numPr>
        <w:autoSpaceDE w:val="0"/>
        <w:autoSpaceDN w:val="0"/>
        <w:adjustRightInd w:val="0"/>
        <w:spacing w:before="240" w:after="240"/>
        <w:ind w:right="612"/>
        <w:jc w:val="both"/>
        <w:rPr>
          <w:rFonts w:ascii="ITC Avant Garde" w:hAnsi="ITC Avant Garde"/>
          <w:bCs/>
          <w:sz w:val="18"/>
          <w:szCs w:val="18"/>
        </w:rPr>
      </w:pPr>
      <w:r w:rsidRPr="00701578">
        <w:rPr>
          <w:rFonts w:ascii="ITC Avant Garde" w:hAnsi="ITC Avant Garde"/>
          <w:bCs/>
          <w:sz w:val="18"/>
          <w:szCs w:val="18"/>
        </w:rPr>
        <w:t>La Operación consiste</w:t>
      </w:r>
      <w:r w:rsidR="00C55E7C" w:rsidRPr="00701578">
        <w:rPr>
          <w:rFonts w:ascii="ITC Avant Garde" w:hAnsi="ITC Avant Garde"/>
          <w:bCs/>
          <w:sz w:val="18"/>
          <w:szCs w:val="18"/>
        </w:rPr>
        <w:t xml:space="preserve"> en la enajenación de 302,432 (trescientos dos mil cuatrocientos treinta y dos) acciones Tipo A y Tipo B representativas del 49.9998</w:t>
      </w:r>
      <w:r w:rsidR="00914E98" w:rsidRPr="00701578">
        <w:rPr>
          <w:rFonts w:ascii="ITC Avant Garde" w:hAnsi="ITC Avant Garde"/>
          <w:bCs/>
          <w:sz w:val="18"/>
          <w:szCs w:val="18"/>
        </w:rPr>
        <w:t>%</w:t>
      </w:r>
      <w:r w:rsidR="00C55E7C" w:rsidRPr="00701578">
        <w:rPr>
          <w:rFonts w:ascii="ITC Avant Garde" w:hAnsi="ITC Avant Garde"/>
          <w:bCs/>
          <w:sz w:val="18"/>
          <w:szCs w:val="18"/>
        </w:rPr>
        <w:t xml:space="preserve"> (cuarenta y nueve punto nueve mil novecientos noventa y ocho por ciento) del capital social de la empresa Tele Comarca, S.A. de C.V., a favor de la empresa Promotora </w:t>
      </w:r>
      <w:proofErr w:type="spellStart"/>
      <w:r w:rsidR="00C55E7C" w:rsidRPr="00701578">
        <w:rPr>
          <w:rFonts w:ascii="ITC Avant Garde" w:hAnsi="ITC Avant Garde"/>
          <w:bCs/>
          <w:sz w:val="18"/>
          <w:szCs w:val="18"/>
        </w:rPr>
        <w:t>Salmario</w:t>
      </w:r>
      <w:proofErr w:type="spellEnd"/>
      <w:r w:rsidR="00C55E7C" w:rsidRPr="00701578">
        <w:rPr>
          <w:rFonts w:ascii="ITC Avant Garde" w:hAnsi="ITC Avant Garde"/>
          <w:bCs/>
          <w:sz w:val="18"/>
          <w:szCs w:val="18"/>
        </w:rPr>
        <w:t>, S.A. de C.V..</w:t>
      </w:r>
    </w:p>
    <w:p w14:paraId="03BD4851" w14:textId="77777777" w:rsidR="00701578" w:rsidRPr="00701578" w:rsidRDefault="00C55E7C" w:rsidP="00701578">
      <w:pPr>
        <w:pStyle w:val="Prrafodelista"/>
        <w:numPr>
          <w:ilvl w:val="0"/>
          <w:numId w:val="26"/>
        </w:numPr>
        <w:autoSpaceDE w:val="0"/>
        <w:autoSpaceDN w:val="0"/>
        <w:adjustRightInd w:val="0"/>
        <w:spacing w:before="240" w:after="240"/>
        <w:ind w:right="612"/>
        <w:jc w:val="both"/>
        <w:rPr>
          <w:rFonts w:ascii="ITC Avant Garde" w:hAnsi="ITC Avant Garde"/>
          <w:bCs/>
          <w:sz w:val="18"/>
          <w:szCs w:val="18"/>
        </w:rPr>
      </w:pPr>
      <w:r w:rsidRPr="00701578">
        <w:rPr>
          <w:rFonts w:ascii="ITC Avant Garde" w:hAnsi="ITC Avant Garde"/>
          <w:bCs/>
          <w:sz w:val="18"/>
          <w:szCs w:val="18"/>
        </w:rPr>
        <w:lastRenderedPageBreak/>
        <w:t xml:space="preserve">La empresa objeto de la Operación, </w:t>
      </w:r>
      <w:proofErr w:type="spellStart"/>
      <w:r w:rsidRPr="00701578">
        <w:rPr>
          <w:rFonts w:ascii="ITC Avant Garde" w:hAnsi="ITC Avant Garde"/>
          <w:bCs/>
          <w:sz w:val="18"/>
          <w:szCs w:val="18"/>
        </w:rPr>
        <w:t>Telecomarca</w:t>
      </w:r>
      <w:proofErr w:type="spellEnd"/>
      <w:r w:rsidRPr="00701578">
        <w:rPr>
          <w:rFonts w:ascii="ITC Avant Garde" w:hAnsi="ITC Avant Garde"/>
          <w:bCs/>
          <w:sz w:val="18"/>
          <w:szCs w:val="18"/>
        </w:rPr>
        <w:t>, tiene una concesión de RPT y de espectro en las bandas de frecuencia 2500-2530 / 2620-2650 MHz, a través de las cuales presta STAR en diversas localidades de los estados de Coahuila y Durango.</w:t>
      </w:r>
    </w:p>
    <w:p w14:paraId="0637F2B1" w14:textId="77777777" w:rsidR="00701578" w:rsidRPr="00701578" w:rsidRDefault="00C55E7C" w:rsidP="00701578">
      <w:pPr>
        <w:pStyle w:val="Prrafodelista"/>
        <w:numPr>
          <w:ilvl w:val="0"/>
          <w:numId w:val="26"/>
        </w:numPr>
        <w:autoSpaceDE w:val="0"/>
        <w:autoSpaceDN w:val="0"/>
        <w:adjustRightInd w:val="0"/>
        <w:spacing w:before="240" w:after="240"/>
        <w:ind w:right="612"/>
        <w:jc w:val="both"/>
        <w:rPr>
          <w:rFonts w:ascii="ITC Avant Garde" w:hAnsi="ITC Avant Garde"/>
          <w:bCs/>
          <w:sz w:val="18"/>
          <w:szCs w:val="18"/>
        </w:rPr>
      </w:pPr>
      <w:r w:rsidRPr="00701578">
        <w:rPr>
          <w:rFonts w:ascii="ITC Avant Garde" w:hAnsi="ITC Avant Garde"/>
          <w:bCs/>
          <w:sz w:val="18"/>
          <w:szCs w:val="18"/>
        </w:rPr>
        <w:t xml:space="preserve">Los accionistas de </w:t>
      </w:r>
      <w:proofErr w:type="spellStart"/>
      <w:r w:rsidRPr="00701578">
        <w:rPr>
          <w:rFonts w:ascii="ITC Avant Garde" w:hAnsi="ITC Avant Garde"/>
          <w:bCs/>
          <w:sz w:val="18"/>
          <w:szCs w:val="18"/>
        </w:rPr>
        <w:t>Telecomarca</w:t>
      </w:r>
      <w:proofErr w:type="spellEnd"/>
      <w:r w:rsidRPr="00701578">
        <w:rPr>
          <w:rFonts w:ascii="ITC Avant Garde" w:hAnsi="ITC Avant Garde"/>
          <w:bCs/>
          <w:sz w:val="18"/>
          <w:szCs w:val="18"/>
        </w:rPr>
        <w:t xml:space="preserve">, los CC. </w:t>
      </w:r>
      <w:r w:rsidR="00E67473" w:rsidRPr="00701578">
        <w:rPr>
          <w:rFonts w:ascii="ITC Avant Garde" w:hAnsi="ITC Avant Garde"/>
          <w:bCs/>
          <w:sz w:val="18"/>
          <w:szCs w:val="18"/>
        </w:rPr>
        <w:t xml:space="preserve">María del Socorro Vargas Burgos, Guillermo Dionisio Salas Vargas y Fernando José Salas Vargas (Familia Salas Vargas), mantienen vínculos por consanguinidad, hasta el cuarto grado, en términos de los artículos 292 a 300 del Código Civil Federal. Asimismo, la Familia Salas Vargas, directa e indirectamente a través de Grupo Salas, S.A. de C.V., son accionistas del Comprador, quienes en conjunto poseen el 94.73% de su capital social. </w:t>
      </w:r>
    </w:p>
    <w:p w14:paraId="0960307E" w14:textId="77777777" w:rsidR="00701578" w:rsidRPr="00701578" w:rsidRDefault="00E67473" w:rsidP="00701578">
      <w:pPr>
        <w:pStyle w:val="Prrafodelista"/>
        <w:numPr>
          <w:ilvl w:val="0"/>
          <w:numId w:val="26"/>
        </w:numPr>
        <w:autoSpaceDE w:val="0"/>
        <w:autoSpaceDN w:val="0"/>
        <w:adjustRightInd w:val="0"/>
        <w:spacing w:before="240" w:after="240"/>
        <w:ind w:right="612"/>
        <w:jc w:val="both"/>
        <w:rPr>
          <w:rFonts w:ascii="ITC Avant Garde" w:hAnsi="ITC Avant Garde"/>
          <w:bCs/>
          <w:sz w:val="18"/>
          <w:szCs w:val="18"/>
        </w:rPr>
      </w:pPr>
      <w:r w:rsidRPr="00701578">
        <w:rPr>
          <w:rFonts w:ascii="ITC Avant Garde" w:hAnsi="ITC Avant Garde"/>
          <w:bCs/>
          <w:sz w:val="18"/>
          <w:szCs w:val="18"/>
        </w:rPr>
        <w:t>La Familia Salas Vargas participa en concesionarias de frecuencias de radiodifusión sonora en la banda FM en las localidades de San José del Cabo, B.C.S</w:t>
      </w:r>
      <w:r w:rsidR="00914E98" w:rsidRPr="00701578">
        <w:rPr>
          <w:rFonts w:ascii="ITC Avant Garde" w:hAnsi="ITC Avant Garde"/>
          <w:bCs/>
          <w:sz w:val="18"/>
          <w:szCs w:val="18"/>
        </w:rPr>
        <w:t>.</w:t>
      </w:r>
      <w:r w:rsidRPr="00701578">
        <w:rPr>
          <w:rFonts w:ascii="ITC Avant Garde" w:hAnsi="ITC Avant Garde"/>
          <w:bCs/>
          <w:sz w:val="18"/>
          <w:szCs w:val="18"/>
        </w:rPr>
        <w:t xml:space="preserve"> y Puebla, Pue. Entre los demás accionistas del Comprador, sólo se identifica que uno de ellos participa como directivo en una concesionaria de frecuencia de televisión radiodifundida ubicada en Tecate, B.C. y como representante legal en una concesionaria de radiodifusión sonora en la banda AM en la localidad de Tijuana, B.C.</w:t>
      </w:r>
    </w:p>
    <w:p w14:paraId="5749C6E9" w14:textId="77777777" w:rsidR="00701578" w:rsidRPr="00701578" w:rsidRDefault="00630FF9" w:rsidP="00701578">
      <w:pPr>
        <w:autoSpaceDE w:val="0"/>
        <w:autoSpaceDN w:val="0"/>
        <w:adjustRightInd w:val="0"/>
        <w:spacing w:before="240" w:after="240" w:line="240" w:lineRule="auto"/>
        <w:ind w:left="1134" w:right="612"/>
        <w:jc w:val="both"/>
        <w:rPr>
          <w:rFonts w:ascii="ITC Avant Garde" w:hAnsi="ITC Avant Garde"/>
          <w:bCs/>
          <w:sz w:val="18"/>
          <w:szCs w:val="18"/>
        </w:rPr>
      </w:pPr>
      <w:r w:rsidRPr="00701578">
        <w:rPr>
          <w:rFonts w:ascii="ITC Avant Garde" w:hAnsi="ITC Avant Garde"/>
          <w:bCs/>
          <w:sz w:val="18"/>
          <w:szCs w:val="18"/>
        </w:rPr>
        <w:t>En virtud de lo anterior, se concluye que la Operación previsiblemente no tendrá efectos contrarios al proceso de competencia y libre concurrencia en la provisión de servicios de televisión y audio restringidos.</w:t>
      </w:r>
    </w:p>
    <w:p w14:paraId="4DCE63A8" w14:textId="77777777" w:rsidR="00701578" w:rsidRPr="00701578" w:rsidRDefault="00630FF9" w:rsidP="00701578">
      <w:pPr>
        <w:autoSpaceDE w:val="0"/>
        <w:autoSpaceDN w:val="0"/>
        <w:adjustRightInd w:val="0"/>
        <w:spacing w:before="240" w:after="240" w:line="240" w:lineRule="auto"/>
        <w:ind w:left="1134" w:right="612"/>
        <w:jc w:val="both"/>
        <w:rPr>
          <w:rFonts w:ascii="ITC Avant Garde" w:hAnsi="ITC Avant Garde"/>
          <w:bCs/>
          <w:sz w:val="18"/>
          <w:szCs w:val="18"/>
        </w:rPr>
      </w:pPr>
      <w:r w:rsidRPr="00701578">
        <w:rPr>
          <w:rFonts w:ascii="ITC Avant Garde" w:hAnsi="ITC Avant Garde"/>
          <w:bCs/>
          <w:sz w:val="18"/>
          <w:szCs w:val="18"/>
        </w:rPr>
        <w:t>El análisis y la opinión que se e</w:t>
      </w:r>
      <w:r w:rsidR="00914E98" w:rsidRPr="00701578">
        <w:rPr>
          <w:rFonts w:ascii="ITC Avant Garde" w:hAnsi="ITC Avant Garde"/>
          <w:bCs/>
          <w:sz w:val="18"/>
          <w:szCs w:val="18"/>
        </w:rPr>
        <w:t>miten</w:t>
      </w:r>
      <w:r w:rsidRPr="00701578">
        <w:rPr>
          <w:rFonts w:ascii="ITC Avant Garde" w:hAnsi="ITC Avant Garde"/>
          <w:bCs/>
          <w:sz w:val="18"/>
          <w:szCs w:val="18"/>
        </w:rPr>
        <w:t xml:space="preserve"> en este documento se circunscriben a la evaluación en materia de competencia económica de la enajenación objeto de la Solicitud, sin prejuzgar sobre otras autorizaciones, requisitos u obligaciones que, en su caso Tele Comarca, S.A. de C.V. y Promotora </w:t>
      </w:r>
      <w:proofErr w:type="spellStart"/>
      <w:r w:rsidRPr="00701578">
        <w:rPr>
          <w:rFonts w:ascii="ITC Avant Garde" w:hAnsi="ITC Avant Garde"/>
          <w:bCs/>
          <w:sz w:val="18"/>
          <w:szCs w:val="18"/>
        </w:rPr>
        <w:t>Salmario</w:t>
      </w:r>
      <w:proofErr w:type="spellEnd"/>
      <w:r w:rsidRPr="00701578">
        <w:rPr>
          <w:rFonts w:ascii="ITC Avant Garde" w:hAnsi="ITC Avant Garde"/>
          <w:bCs/>
          <w:sz w:val="18"/>
          <w:szCs w:val="18"/>
        </w:rPr>
        <w:t>, S.A. de C.V., deban obtener de este Instituto u otra autoridad competente. Tampoco se prejuzga sobre violaciones a la Ley Federal de Competencia Económica, la Ley Federal de Telecomunicaciones y Radiodifusión u otros ordenamientos, en que pudieran haber incurrido o pudiera</w:t>
      </w:r>
      <w:r w:rsidR="00914E98" w:rsidRPr="00701578">
        <w:rPr>
          <w:rFonts w:ascii="ITC Avant Garde" w:hAnsi="ITC Avant Garde"/>
          <w:bCs/>
          <w:sz w:val="18"/>
          <w:szCs w:val="18"/>
        </w:rPr>
        <w:t>n</w:t>
      </w:r>
      <w:r w:rsidRPr="00701578">
        <w:rPr>
          <w:rFonts w:ascii="ITC Avant Garde" w:hAnsi="ITC Avant Garde"/>
          <w:bCs/>
          <w:sz w:val="18"/>
          <w:szCs w:val="18"/>
        </w:rPr>
        <w:t xml:space="preserve"> incurrir </w:t>
      </w:r>
      <w:proofErr w:type="spellStart"/>
      <w:r w:rsidRPr="00701578">
        <w:rPr>
          <w:rFonts w:ascii="ITC Avant Garde" w:hAnsi="ITC Avant Garde"/>
          <w:bCs/>
          <w:sz w:val="18"/>
          <w:szCs w:val="18"/>
        </w:rPr>
        <w:t>Telecomarca</w:t>
      </w:r>
      <w:proofErr w:type="spellEnd"/>
      <w:r w:rsidRPr="00701578">
        <w:rPr>
          <w:rFonts w:ascii="ITC Avant Garde" w:hAnsi="ITC Avant Garde"/>
          <w:bCs/>
          <w:sz w:val="18"/>
          <w:szCs w:val="18"/>
        </w:rPr>
        <w:t xml:space="preserve"> y el Comprador.</w:t>
      </w:r>
    </w:p>
    <w:p w14:paraId="4054C2AD" w14:textId="4460BA0D" w:rsidR="00452045" w:rsidRPr="00701578" w:rsidRDefault="004663FA" w:rsidP="00701578">
      <w:pPr>
        <w:autoSpaceDE w:val="0"/>
        <w:autoSpaceDN w:val="0"/>
        <w:adjustRightInd w:val="0"/>
        <w:spacing w:before="240" w:after="240" w:line="240" w:lineRule="auto"/>
        <w:ind w:left="1134" w:right="612"/>
        <w:jc w:val="both"/>
        <w:rPr>
          <w:rFonts w:ascii="ITC Avant Garde" w:hAnsi="ITC Avant Garde"/>
          <w:bCs/>
          <w:sz w:val="18"/>
          <w:szCs w:val="18"/>
        </w:rPr>
      </w:pPr>
      <w:r w:rsidRPr="00701578">
        <w:rPr>
          <w:rFonts w:ascii="ITC Avant Garde" w:hAnsi="ITC Avant Garde"/>
          <w:bCs/>
          <w:sz w:val="18"/>
          <w:szCs w:val="18"/>
        </w:rPr>
        <w:t>[…]</w:t>
      </w:r>
      <w:r w:rsidR="00164246" w:rsidRPr="00701578">
        <w:rPr>
          <w:rFonts w:ascii="ITC Avant Garde" w:hAnsi="ITC Avant Garde"/>
          <w:bCs/>
          <w:sz w:val="18"/>
          <w:szCs w:val="18"/>
        </w:rPr>
        <w:t>”</w:t>
      </w:r>
    </w:p>
    <w:p w14:paraId="70D13C80" w14:textId="77777777" w:rsidR="00701578" w:rsidRPr="00701578" w:rsidRDefault="0048048B"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Cs/>
        </w:rPr>
        <w:t xml:space="preserve">Con base en la información disponible, se </w:t>
      </w:r>
      <w:r w:rsidR="00DA3C27" w:rsidRPr="00701578">
        <w:rPr>
          <w:rFonts w:ascii="ITC Avant Garde" w:hAnsi="ITC Avant Garde"/>
          <w:bCs/>
        </w:rPr>
        <w:t>concluye</w:t>
      </w:r>
      <w:r w:rsidRPr="00701578">
        <w:rPr>
          <w:rFonts w:ascii="ITC Avant Garde" w:hAnsi="ITC Avant Garde"/>
          <w:bCs/>
        </w:rPr>
        <w:t xml:space="preserve"> que la en</w:t>
      </w:r>
      <w:r w:rsidR="00DA3C27" w:rsidRPr="00701578">
        <w:rPr>
          <w:rFonts w:ascii="ITC Avant Garde" w:hAnsi="ITC Avant Garde"/>
          <w:bCs/>
        </w:rPr>
        <w:t>ajenación de 302,432 (trescienta</w:t>
      </w:r>
      <w:r w:rsidRPr="00701578">
        <w:rPr>
          <w:rFonts w:ascii="ITC Avant Garde" w:hAnsi="ITC Avant Garde"/>
          <w:bCs/>
        </w:rPr>
        <w:t>s dos mil cuatrocient</w:t>
      </w:r>
      <w:r w:rsidR="00DA3C27" w:rsidRPr="00701578">
        <w:rPr>
          <w:rFonts w:ascii="ITC Avant Garde" w:hAnsi="ITC Avant Garde"/>
          <w:bCs/>
        </w:rPr>
        <w:t>a</w:t>
      </w:r>
      <w:r w:rsidRPr="00701578">
        <w:rPr>
          <w:rFonts w:ascii="ITC Avant Garde" w:hAnsi="ITC Avant Garde"/>
          <w:bCs/>
        </w:rPr>
        <w:t xml:space="preserve">s </w:t>
      </w:r>
      <w:r w:rsidR="00914E98" w:rsidRPr="00701578">
        <w:rPr>
          <w:rFonts w:ascii="ITC Avant Garde" w:hAnsi="ITC Avant Garde"/>
          <w:bCs/>
        </w:rPr>
        <w:t>treinta y dos) acciones Tipo A y</w:t>
      </w:r>
      <w:r w:rsidRPr="00701578">
        <w:rPr>
          <w:rFonts w:ascii="ITC Avant Garde" w:hAnsi="ITC Avant Garde"/>
          <w:bCs/>
        </w:rPr>
        <w:t xml:space="preserve"> Tipo B representativas del 49.9998% (cuarenta y nueve punto nueve mil novecientos noventa y ocho por ciento) del capital social de la empresa Tele Comarca, S.A. de C.V., a favor de la empresa Promotora </w:t>
      </w:r>
      <w:proofErr w:type="spellStart"/>
      <w:r w:rsidRPr="00701578">
        <w:rPr>
          <w:rFonts w:ascii="ITC Avant Garde" w:hAnsi="ITC Avant Garde"/>
          <w:bCs/>
        </w:rPr>
        <w:t>Salmario</w:t>
      </w:r>
      <w:proofErr w:type="spellEnd"/>
      <w:r w:rsidRPr="00701578">
        <w:rPr>
          <w:rFonts w:ascii="ITC Avant Garde" w:hAnsi="ITC Avant Garde"/>
          <w:bCs/>
        </w:rPr>
        <w:t>, S.A. de C.V. (el “Comprador”), previsiblemente no tendría efectos contrarios al proceso de competencia y libre concurrencia en la provisión del servicio de televisión y audio restringidos. Ello en virtud de que</w:t>
      </w:r>
      <w:r w:rsidR="00DA3C27" w:rsidRPr="00701578">
        <w:rPr>
          <w:rFonts w:ascii="ITC Avant Garde" w:hAnsi="ITC Avant Garde"/>
          <w:bCs/>
        </w:rPr>
        <w:t>:</w:t>
      </w:r>
      <w:r w:rsidRPr="00701578">
        <w:rPr>
          <w:rFonts w:ascii="ITC Avant Garde" w:hAnsi="ITC Avant Garde"/>
          <w:bCs/>
        </w:rPr>
        <w:t xml:space="preserve"> i) los</w:t>
      </w:r>
      <w:r w:rsidR="003D3FA4" w:rsidRPr="00701578">
        <w:rPr>
          <w:rFonts w:ascii="ITC Avant Garde" w:hAnsi="ITC Avant Garde"/>
          <w:bCs/>
        </w:rPr>
        <w:t xml:space="preserve"> accionistas de Tele Comarca, S.A. de C.V., los</w:t>
      </w:r>
      <w:r w:rsidRPr="00701578">
        <w:rPr>
          <w:rFonts w:ascii="ITC Avant Garde" w:hAnsi="ITC Avant Garde"/>
          <w:bCs/>
        </w:rPr>
        <w:t xml:space="preserve"> CC. María del Socorro Vargas Burgos, Guillermo Dionisio Salas Vargas y Fernando José Salas Vargas (la “</w:t>
      </w:r>
      <w:r w:rsidR="003D3FA4" w:rsidRPr="00701578">
        <w:rPr>
          <w:rFonts w:ascii="ITC Avant Garde" w:hAnsi="ITC Avant Garde"/>
          <w:bCs/>
        </w:rPr>
        <w:t>Familia Salas Vargas”),</w:t>
      </w:r>
      <w:r w:rsidRPr="00701578">
        <w:rPr>
          <w:rFonts w:ascii="ITC Avant Garde" w:hAnsi="ITC Avant Garde"/>
          <w:bCs/>
        </w:rPr>
        <w:t xml:space="preserve"> mantie</w:t>
      </w:r>
      <w:r w:rsidR="003D3FA4" w:rsidRPr="00701578">
        <w:rPr>
          <w:rFonts w:ascii="ITC Avant Garde" w:hAnsi="ITC Avant Garde"/>
          <w:bCs/>
        </w:rPr>
        <w:t>nen vínculos por consanguinidad</w:t>
      </w:r>
      <w:r w:rsidRPr="00701578">
        <w:rPr>
          <w:rFonts w:ascii="ITC Avant Garde" w:hAnsi="ITC Avant Garde"/>
          <w:bCs/>
        </w:rPr>
        <w:t xml:space="preserve"> hasta el cuarto grado, en términos de lo establecido por los artículos 292 a 300 del Código Civil Federal; ii) la </w:t>
      </w:r>
      <w:r w:rsidR="003D3FA4" w:rsidRPr="00701578">
        <w:rPr>
          <w:rFonts w:ascii="ITC Avant Garde" w:hAnsi="ITC Avant Garde"/>
          <w:bCs/>
        </w:rPr>
        <w:t xml:space="preserve">Familia </w:t>
      </w:r>
      <w:r w:rsidRPr="00701578">
        <w:rPr>
          <w:rFonts w:ascii="ITC Avant Garde" w:hAnsi="ITC Avant Garde"/>
          <w:bCs/>
        </w:rPr>
        <w:t>Salas Vargas, directa e indirectamente a trav</w:t>
      </w:r>
      <w:r w:rsidR="003D3FA4" w:rsidRPr="00701578">
        <w:rPr>
          <w:rFonts w:ascii="ITC Avant Garde" w:hAnsi="ITC Avant Garde"/>
          <w:bCs/>
        </w:rPr>
        <w:t>és de Grupo Salas, S.A. de C.V.,</w:t>
      </w:r>
      <w:r w:rsidRPr="00701578">
        <w:rPr>
          <w:rFonts w:ascii="ITC Avant Garde" w:hAnsi="ITC Avant Garde"/>
          <w:bCs/>
        </w:rPr>
        <w:t xml:space="preserve"> son accionistas del Comprador</w:t>
      </w:r>
      <w:r w:rsidR="00CF290B" w:rsidRPr="00701578">
        <w:rPr>
          <w:rFonts w:ascii="ITC Avant Garde" w:hAnsi="ITC Avant Garde"/>
          <w:bCs/>
        </w:rPr>
        <w:t xml:space="preserve">, quienes en conjunto poseen el 94.73% de su capital social; iii) Tele Comarca, S.A. de C.V. presta servicios de televisión y audio restringidos en </w:t>
      </w:r>
      <w:r w:rsidR="006F11F0" w:rsidRPr="00701578">
        <w:rPr>
          <w:rFonts w:ascii="ITC Avant Garde" w:hAnsi="ITC Avant Garde"/>
          <w:bCs/>
        </w:rPr>
        <w:t xml:space="preserve">diversas localidades de los Estados de </w:t>
      </w:r>
      <w:r w:rsidR="00CF290B" w:rsidRPr="00701578">
        <w:rPr>
          <w:rFonts w:ascii="ITC Avant Garde" w:hAnsi="ITC Avant Garde"/>
          <w:bCs/>
        </w:rPr>
        <w:t xml:space="preserve">Coahuila y </w:t>
      </w:r>
      <w:r w:rsidR="00CF290B" w:rsidRPr="00701578">
        <w:rPr>
          <w:rFonts w:ascii="ITC Avant Garde" w:hAnsi="ITC Avant Garde"/>
          <w:bCs/>
        </w:rPr>
        <w:lastRenderedPageBreak/>
        <w:t>Durango, y</w:t>
      </w:r>
      <w:r w:rsidR="006F11F0" w:rsidRPr="00701578">
        <w:rPr>
          <w:rFonts w:ascii="ITC Avant Garde" w:hAnsi="ITC Avant Garde"/>
          <w:bCs/>
        </w:rPr>
        <w:t>,</w:t>
      </w:r>
      <w:r w:rsidR="00CF290B" w:rsidRPr="00701578">
        <w:rPr>
          <w:rFonts w:ascii="ITC Avant Garde" w:hAnsi="ITC Avant Garde"/>
          <w:bCs/>
        </w:rPr>
        <w:t xml:space="preserve"> iv) el Comprador, la </w:t>
      </w:r>
      <w:r w:rsidR="003D3FA4" w:rsidRPr="00701578">
        <w:rPr>
          <w:rFonts w:ascii="ITC Avant Garde" w:hAnsi="ITC Avant Garde"/>
          <w:bCs/>
        </w:rPr>
        <w:t xml:space="preserve">Familia </w:t>
      </w:r>
      <w:r w:rsidR="00CF290B" w:rsidRPr="00701578">
        <w:rPr>
          <w:rFonts w:ascii="ITC Avant Garde" w:hAnsi="ITC Avant Garde"/>
          <w:bCs/>
        </w:rPr>
        <w:t xml:space="preserve">Salas Vargas y los demás accionistas del Comprador no participan en la prestación de servicios de televisión y audio restringidos en </w:t>
      </w:r>
      <w:r w:rsidR="006F11F0" w:rsidRPr="00701578">
        <w:rPr>
          <w:rFonts w:ascii="ITC Avant Garde" w:hAnsi="ITC Avant Garde"/>
          <w:bCs/>
        </w:rPr>
        <w:t xml:space="preserve">los Estados de </w:t>
      </w:r>
      <w:r w:rsidR="00CF290B" w:rsidRPr="00701578">
        <w:rPr>
          <w:rFonts w:ascii="ITC Avant Garde" w:hAnsi="ITC Avant Garde"/>
          <w:bCs/>
        </w:rPr>
        <w:t>Coahuila y Durango.</w:t>
      </w:r>
    </w:p>
    <w:p w14:paraId="0A94BE6F" w14:textId="77777777" w:rsidR="00701578" w:rsidRPr="00701578" w:rsidRDefault="006F004E"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Cs/>
        </w:rPr>
        <w:t xml:space="preserve">Por lo que se refiere al segundo requisito de procedencia, Tele Comarca, S.A. de C.V. </w:t>
      </w:r>
      <w:r w:rsidR="00DA3C27" w:rsidRPr="00701578">
        <w:rPr>
          <w:rFonts w:ascii="ITC Avant Garde" w:hAnsi="ITC Avant Garde"/>
          <w:bCs/>
        </w:rPr>
        <w:t>anexó</w:t>
      </w:r>
      <w:r w:rsidR="00384485" w:rsidRPr="00701578">
        <w:rPr>
          <w:rFonts w:ascii="ITC Avant Garde" w:hAnsi="ITC Avant Garde"/>
          <w:bCs/>
        </w:rPr>
        <w:t xml:space="preserve"> a</w:t>
      </w:r>
      <w:r w:rsidRPr="00701578">
        <w:rPr>
          <w:rFonts w:ascii="ITC Avant Garde" w:hAnsi="ITC Avant Garde"/>
          <w:bCs/>
        </w:rPr>
        <w:t xml:space="preserve"> la Solicitud de Enajenación de Acciones la factura número 170000361, por el estudio y, en su caso, la autorización de solicitudes de modificaciones técnicas, administrativas, operativas y legales, relativa a la suscripción o enajenación de acciones o partes sociales que requiera autorización en términos de la Ley, atendiendo de esta forma a lo dispuesto por el artículo 174-C fracción VII de la Ley Federal de Derechos.</w:t>
      </w:r>
    </w:p>
    <w:p w14:paraId="30D9B523" w14:textId="77777777" w:rsidR="00701578" w:rsidRPr="00701578" w:rsidRDefault="006F004E"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Cs/>
          <w:color w:val="000000"/>
          <w:lang w:eastAsia="es-MX"/>
        </w:rPr>
        <w:t xml:space="preserve">Finalmente, en relación con lo señalado en el párrafo décimo séptimo del artículo 28 de la Constitución, a través del oficio </w:t>
      </w:r>
      <w:r w:rsidRPr="00701578">
        <w:rPr>
          <w:rFonts w:ascii="ITC Avant Garde" w:hAnsi="ITC Avant Garde"/>
          <w:bCs/>
        </w:rPr>
        <w:t>IFT/223/UCS/331/2017 notificado el 7 de marzo de 2017</w:t>
      </w:r>
      <w:r w:rsidRPr="00701578">
        <w:rPr>
          <w:rFonts w:ascii="ITC Avant Garde" w:hAnsi="ITC Avant Garde"/>
          <w:bCs/>
          <w:color w:val="000000"/>
          <w:lang w:eastAsia="es-MX"/>
        </w:rPr>
        <w:t xml:space="preserve">, el Instituto solicitó a la Secretaría opinión técnica correspondiente a la </w:t>
      </w:r>
      <w:r w:rsidRPr="00701578">
        <w:rPr>
          <w:rFonts w:ascii="ITC Avant Garde" w:hAnsi="ITC Avant Garde"/>
          <w:bCs/>
        </w:rPr>
        <w:t>Solicitud de Enajenación de Acciones</w:t>
      </w:r>
      <w:r w:rsidRPr="00701578">
        <w:rPr>
          <w:rFonts w:ascii="ITC Avant Garde" w:hAnsi="ITC Avant Garde"/>
          <w:bCs/>
          <w:color w:val="000000"/>
          <w:lang w:eastAsia="es-MX"/>
        </w:rPr>
        <w:t xml:space="preserve">. </w:t>
      </w:r>
      <w:r w:rsidR="00881826" w:rsidRPr="00701578">
        <w:rPr>
          <w:rFonts w:ascii="ITC Avant Garde" w:hAnsi="ITC Avant Garde"/>
          <w:bCs/>
          <w:color w:val="000000"/>
          <w:lang w:eastAsia="es-MX"/>
        </w:rPr>
        <w:t>Al respecto mediante oficio 2.1.-139/2017 emitido por la Dirección General de Política de Telecomunicaciones y de Radiodifusión adscrita a la Secretaría, recibido en este Instituto el 17 de abril de 2017, se notificó el oficio 1.-060, mediante el cual la Secretaría emitió la opinión técnica correspondiente a la Solicitud de Enajenación de Acciones</w:t>
      </w:r>
      <w:r w:rsidR="00383239" w:rsidRPr="00701578">
        <w:rPr>
          <w:rFonts w:ascii="ITC Avant Garde" w:hAnsi="ITC Avant Garde"/>
          <w:bCs/>
          <w:color w:val="000000"/>
          <w:lang w:eastAsia="es-MX"/>
        </w:rPr>
        <w:t>, en sentido favorable</w:t>
      </w:r>
      <w:r w:rsidR="00881826" w:rsidRPr="00701578">
        <w:rPr>
          <w:rFonts w:ascii="ITC Avant Garde" w:hAnsi="ITC Avant Garde"/>
          <w:bCs/>
          <w:color w:val="000000"/>
          <w:lang w:eastAsia="es-MX"/>
        </w:rPr>
        <w:t>.</w:t>
      </w:r>
    </w:p>
    <w:p w14:paraId="19C4706B" w14:textId="77777777" w:rsidR="00701578" w:rsidRPr="00701578" w:rsidRDefault="006F004E"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Cs/>
        </w:rPr>
        <w:t>Por lo anteriormente señalado, y con fundamento en los artículos 28 párrafos décimo quinto, décimo sexto y décimo séptimo de la Constitución Política de los Estados Unidos Mexicanos; 6 fracción IV, 7, 15 fracción IV, 17 fracción I, 112</w:t>
      </w:r>
      <w:r w:rsidR="00DA3C27" w:rsidRPr="00701578">
        <w:rPr>
          <w:rFonts w:ascii="ITC Avant Garde" w:hAnsi="ITC Avant Garde"/>
          <w:bCs/>
        </w:rPr>
        <w:t xml:space="preserve"> y 177 fracción</w:t>
      </w:r>
      <w:r w:rsidRPr="00701578">
        <w:rPr>
          <w:rFonts w:ascii="ITC Avant Garde" w:hAnsi="ITC Avant Garde"/>
          <w:bCs/>
        </w:rPr>
        <w:t xml:space="preserve"> XI de la Ley Federal de Telecomunicaciones y Radiodifusión; 5 y 86 de la Ley Federal de Competencia Económica; </w:t>
      </w:r>
      <w:r w:rsidR="00245856" w:rsidRPr="00701578">
        <w:rPr>
          <w:rFonts w:ascii="ITC Avant Garde" w:hAnsi="ITC Avant Garde"/>
          <w:bCs/>
        </w:rPr>
        <w:t>35 fracción I, 36, 38,</w:t>
      </w:r>
      <w:r w:rsidRPr="00701578">
        <w:rPr>
          <w:rFonts w:ascii="ITC Avant Garde" w:hAnsi="ITC Avant Garde"/>
          <w:bCs/>
        </w:rPr>
        <w:t xml:space="preserve"> 39</w:t>
      </w:r>
      <w:r w:rsidR="00245856" w:rsidRPr="00701578">
        <w:rPr>
          <w:rFonts w:ascii="ITC Avant Garde" w:hAnsi="ITC Avant Garde"/>
          <w:bCs/>
        </w:rPr>
        <w:t xml:space="preserve"> y 57 fracción I</w:t>
      </w:r>
      <w:r w:rsidRPr="00701578">
        <w:rPr>
          <w:rFonts w:ascii="ITC Avant Garde" w:hAnsi="ITC Avant Garde"/>
          <w:bCs/>
        </w:rPr>
        <w:t xml:space="preserve"> de la Ley Federal de Procedimiento Administrativo; </w:t>
      </w:r>
      <w:r w:rsidRPr="00701578">
        <w:rPr>
          <w:rFonts w:ascii="ITC Avant Garde" w:hAnsi="ITC Avant Garde"/>
          <w:bCs/>
          <w:color w:val="000000" w:themeColor="text1"/>
          <w:lang w:eastAsia="es-MX"/>
        </w:rPr>
        <w:t>174-C, fracción VII, de la Ley Federal de Derechos</w:t>
      </w:r>
      <w:r w:rsidRPr="00701578">
        <w:rPr>
          <w:rFonts w:ascii="ITC Avant Garde" w:hAnsi="ITC Avant Garde"/>
          <w:bCs/>
        </w:rPr>
        <w:t>; y 1, 6 fracción XXXVIII, 32, 33 fracción IV del Estatuto Orgánico del Instituto Federal de Telecomunicaciones, este órgano autónomo emite los siguientes:</w:t>
      </w:r>
    </w:p>
    <w:p w14:paraId="0BFF3141" w14:textId="77777777" w:rsidR="00701578" w:rsidRPr="00701578" w:rsidRDefault="00B048BA" w:rsidP="00701578">
      <w:pPr>
        <w:pStyle w:val="Ttulo2"/>
        <w:spacing w:before="240" w:after="240"/>
        <w:jc w:val="center"/>
        <w:rPr>
          <w:rFonts w:ascii="ITC Avant Garde" w:hAnsi="ITC Avant Garde"/>
          <w:b/>
          <w:color w:val="000000" w:themeColor="text1"/>
          <w:sz w:val="22"/>
          <w:szCs w:val="22"/>
        </w:rPr>
      </w:pPr>
      <w:r w:rsidRPr="00701578">
        <w:rPr>
          <w:rFonts w:ascii="ITC Avant Garde" w:hAnsi="ITC Avant Garde"/>
          <w:b/>
          <w:color w:val="000000" w:themeColor="text1"/>
          <w:sz w:val="22"/>
          <w:szCs w:val="22"/>
        </w:rPr>
        <w:t>RESOLUTIVOS</w:t>
      </w:r>
    </w:p>
    <w:p w14:paraId="2913E8D7" w14:textId="20197737" w:rsidR="00701578" w:rsidRPr="00701578" w:rsidRDefault="00C630FF" w:rsidP="00701578">
      <w:pPr>
        <w:spacing w:before="240" w:after="240" w:line="240" w:lineRule="auto"/>
        <w:jc w:val="both"/>
        <w:rPr>
          <w:rFonts w:ascii="ITC Avant Garde" w:hAnsi="ITC Avant Garde"/>
          <w:bCs/>
        </w:rPr>
      </w:pPr>
      <w:r w:rsidRPr="00701578">
        <w:rPr>
          <w:rFonts w:ascii="ITC Avant Garde" w:hAnsi="ITC Avant Garde"/>
          <w:b/>
          <w:bCs/>
        </w:rPr>
        <w:t>PRIMERO</w:t>
      </w:r>
      <w:r w:rsidR="00B048BA" w:rsidRPr="00701578">
        <w:rPr>
          <w:rFonts w:ascii="ITC Avant Garde" w:hAnsi="ITC Avant Garde"/>
          <w:b/>
          <w:bCs/>
        </w:rPr>
        <w:t>.-</w:t>
      </w:r>
      <w:r w:rsidR="008815FA" w:rsidRPr="00701578">
        <w:rPr>
          <w:rFonts w:ascii="ITC Avant Garde" w:hAnsi="ITC Avant Garde"/>
          <w:b/>
          <w:bCs/>
        </w:rPr>
        <w:t xml:space="preserve"> </w:t>
      </w:r>
      <w:r w:rsidR="008810B4" w:rsidRPr="00701578">
        <w:rPr>
          <w:rFonts w:ascii="ITC Avant Garde" w:hAnsi="ITC Avant Garde"/>
          <w:bCs/>
        </w:rPr>
        <w:t xml:space="preserve">Se </w:t>
      </w:r>
      <w:r w:rsidR="00416051" w:rsidRPr="00701578">
        <w:rPr>
          <w:rFonts w:ascii="ITC Avant Garde" w:hAnsi="ITC Avant Garde"/>
          <w:bCs/>
        </w:rPr>
        <w:t>autoriza</w:t>
      </w:r>
      <w:r w:rsidR="00C4495D" w:rsidRPr="00701578">
        <w:rPr>
          <w:rFonts w:ascii="ITC Avant Garde" w:hAnsi="ITC Avant Garde"/>
          <w:bCs/>
        </w:rPr>
        <w:t xml:space="preserve"> a</w:t>
      </w:r>
      <w:r w:rsidR="00416051" w:rsidRPr="00701578">
        <w:rPr>
          <w:rFonts w:ascii="ITC Avant Garde" w:hAnsi="ITC Avant Garde"/>
          <w:bCs/>
        </w:rPr>
        <w:t xml:space="preserve"> la empresa </w:t>
      </w:r>
      <w:r w:rsidR="009B112C" w:rsidRPr="00701578">
        <w:rPr>
          <w:rFonts w:ascii="ITC Avant Garde" w:hAnsi="ITC Avant Garde"/>
          <w:bCs/>
        </w:rPr>
        <w:t>Tele Comarca</w:t>
      </w:r>
      <w:r w:rsidR="00F3381A" w:rsidRPr="00701578">
        <w:rPr>
          <w:rFonts w:ascii="ITC Avant Garde" w:hAnsi="ITC Avant Garde"/>
          <w:bCs/>
          <w:lang w:val="es-ES" w:eastAsia="es-ES"/>
        </w:rPr>
        <w:t>, S.A. de C.V.</w:t>
      </w:r>
      <w:r w:rsidR="00416051" w:rsidRPr="00701578">
        <w:rPr>
          <w:rFonts w:ascii="ITC Avant Garde" w:hAnsi="ITC Avant Garde"/>
          <w:bCs/>
        </w:rPr>
        <w:t xml:space="preserve">, </w:t>
      </w:r>
      <w:r w:rsidR="00504F34" w:rsidRPr="00701578">
        <w:rPr>
          <w:rFonts w:ascii="ITC Avant Garde" w:hAnsi="ITC Avant Garde"/>
          <w:bCs/>
        </w:rPr>
        <w:t xml:space="preserve">a llevar a cabo </w:t>
      </w:r>
      <w:r w:rsidR="009A5FC4" w:rsidRPr="00701578">
        <w:rPr>
          <w:rFonts w:ascii="ITC Avant Garde" w:hAnsi="ITC Avant Garde"/>
          <w:bCs/>
        </w:rPr>
        <w:t xml:space="preserve">la </w:t>
      </w:r>
      <w:r w:rsidR="00504F34" w:rsidRPr="00701578">
        <w:rPr>
          <w:rFonts w:ascii="ITC Avant Garde" w:hAnsi="ITC Avant Garde"/>
          <w:bCs/>
        </w:rPr>
        <w:t xml:space="preserve">enajenación de acciones </w:t>
      </w:r>
      <w:r w:rsidR="00D72AA0" w:rsidRPr="00701578">
        <w:rPr>
          <w:rFonts w:ascii="ITC Avant Garde" w:hAnsi="ITC Avant Garde"/>
          <w:bCs/>
        </w:rPr>
        <w:t>solicitada</w:t>
      </w:r>
      <w:r w:rsidR="00504F34" w:rsidRPr="00701578">
        <w:rPr>
          <w:rFonts w:ascii="ITC Avant Garde" w:hAnsi="ITC Avant Garde"/>
          <w:bCs/>
        </w:rPr>
        <w:t xml:space="preserve">, </w:t>
      </w:r>
      <w:r w:rsidR="006F004E" w:rsidRPr="00701578">
        <w:rPr>
          <w:rFonts w:ascii="ITC Avant Garde" w:hAnsi="ITC Avant Garde"/>
          <w:bCs/>
        </w:rPr>
        <w:t xml:space="preserve">en términos </w:t>
      </w:r>
      <w:r w:rsidR="00964A32" w:rsidRPr="00701578">
        <w:rPr>
          <w:rFonts w:ascii="ITC Avant Garde" w:hAnsi="ITC Avant Garde"/>
          <w:bCs/>
        </w:rPr>
        <w:t>de</w:t>
      </w:r>
      <w:r w:rsidR="006F004E" w:rsidRPr="00701578">
        <w:rPr>
          <w:rFonts w:ascii="ITC Avant Garde" w:hAnsi="ITC Avant Garde"/>
          <w:bCs/>
        </w:rPr>
        <w:t xml:space="preserve"> </w:t>
      </w:r>
      <w:r w:rsidR="00405310" w:rsidRPr="00701578">
        <w:rPr>
          <w:rFonts w:ascii="ITC Avant Garde" w:hAnsi="ITC Avant Garde"/>
          <w:bCs/>
        </w:rPr>
        <w:t>lo</w:t>
      </w:r>
      <w:r w:rsidR="006F004E" w:rsidRPr="00701578">
        <w:rPr>
          <w:rFonts w:ascii="ITC Avant Garde" w:hAnsi="ITC Avant Garde"/>
          <w:bCs/>
        </w:rPr>
        <w:t xml:space="preserve"> señalado en el Considerando Cuarto de la presente Resolución, </w:t>
      </w:r>
      <w:r w:rsidR="00416051" w:rsidRPr="00701578">
        <w:rPr>
          <w:rFonts w:ascii="ITC Avant Garde" w:hAnsi="ITC Avant Garde"/>
          <w:bCs/>
        </w:rPr>
        <w:t xml:space="preserve">a efecto de que la estructura accionaria de dicha </w:t>
      </w:r>
      <w:r w:rsidR="00022B85" w:rsidRPr="00701578">
        <w:rPr>
          <w:rFonts w:ascii="ITC Avant Garde" w:hAnsi="ITC Avant Garde"/>
          <w:bCs/>
        </w:rPr>
        <w:t>concesionaria</w:t>
      </w:r>
      <w:r w:rsidR="00416051" w:rsidRPr="00701578">
        <w:rPr>
          <w:rFonts w:ascii="ITC Avant Garde" w:hAnsi="ITC Avant Garde"/>
          <w:bCs/>
        </w:rPr>
        <w:t xml:space="preserve"> quede de la siguiente manera:</w:t>
      </w:r>
    </w:p>
    <w:tbl>
      <w:tblPr>
        <w:tblStyle w:val="Tablaconcuadrcula"/>
        <w:tblW w:w="10768" w:type="dxa"/>
        <w:jc w:val="center"/>
        <w:tblLayout w:type="fixed"/>
        <w:tblLook w:val="0000" w:firstRow="0" w:lastRow="0" w:firstColumn="0" w:lastColumn="0" w:noHBand="0" w:noVBand="0"/>
        <w:tblCaption w:val="Estructura accionaria de Tele Comarca, S.A. de C.V. de aprobarse la enajenación"/>
        <w:tblDescription w:val="En una tabla de 8  columnas, se proporcionan los accionistas, sus acciones, sus acciones en Serie A y B, total de acciones con su importe total y porcentaje de participación. Pero cierto contenido de la tabla corresponde a información &quot;CONFIDENCIAL POR LEY&quot;."/>
      </w:tblPr>
      <w:tblGrid>
        <w:gridCol w:w="2274"/>
        <w:gridCol w:w="1265"/>
        <w:gridCol w:w="1134"/>
        <w:gridCol w:w="1140"/>
        <w:gridCol w:w="1249"/>
        <w:gridCol w:w="1155"/>
        <w:gridCol w:w="1145"/>
        <w:gridCol w:w="1406"/>
      </w:tblGrid>
      <w:tr w:rsidR="00F930BD" w:rsidRPr="00701578" w14:paraId="1562F70B" w14:textId="77777777" w:rsidTr="00F930BD">
        <w:trPr>
          <w:trHeight w:val="252"/>
          <w:tblHeader/>
          <w:jc w:val="center"/>
        </w:trPr>
        <w:tc>
          <w:tcPr>
            <w:tcW w:w="2274" w:type="dxa"/>
            <w:shd w:val="clear" w:color="auto" w:fill="A6A6A6" w:themeFill="background1" w:themeFillShade="A6"/>
            <w:vAlign w:val="center"/>
          </w:tcPr>
          <w:p w14:paraId="31FB0E73" w14:textId="50309C0F" w:rsidR="00F930BD" w:rsidRPr="00701578" w:rsidRDefault="00F930BD" w:rsidP="00F930BD">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
                <w:bCs/>
                <w:sz w:val="18"/>
                <w:szCs w:val="18"/>
              </w:rPr>
              <w:t>Accionistas</w:t>
            </w:r>
          </w:p>
        </w:tc>
        <w:tc>
          <w:tcPr>
            <w:tcW w:w="1265" w:type="dxa"/>
            <w:shd w:val="clear" w:color="auto" w:fill="A6A6A6" w:themeFill="background1" w:themeFillShade="A6"/>
            <w:vAlign w:val="center"/>
          </w:tcPr>
          <w:p w14:paraId="0766257A" w14:textId="39953AB6" w:rsidR="00F930BD" w:rsidRPr="00701578" w:rsidRDefault="00F930BD" w:rsidP="00F930BD">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
                <w:bCs/>
                <w:sz w:val="18"/>
                <w:szCs w:val="18"/>
              </w:rPr>
              <w:t>Acciones Serie “A”</w:t>
            </w:r>
          </w:p>
        </w:tc>
        <w:tc>
          <w:tcPr>
            <w:tcW w:w="1134" w:type="dxa"/>
            <w:shd w:val="clear" w:color="auto" w:fill="A6A6A6" w:themeFill="background1" w:themeFillShade="A6"/>
            <w:vAlign w:val="center"/>
          </w:tcPr>
          <w:p w14:paraId="74B868AC" w14:textId="22A813ED" w:rsidR="00F930BD" w:rsidRPr="00701578" w:rsidRDefault="00F930BD" w:rsidP="00F930BD">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
                <w:bCs/>
                <w:sz w:val="18"/>
                <w:szCs w:val="18"/>
              </w:rPr>
              <w:t>Acciones Serie “A”</w:t>
            </w:r>
          </w:p>
        </w:tc>
        <w:tc>
          <w:tcPr>
            <w:tcW w:w="1140" w:type="dxa"/>
            <w:shd w:val="clear" w:color="auto" w:fill="A6A6A6" w:themeFill="background1" w:themeFillShade="A6"/>
            <w:vAlign w:val="center"/>
          </w:tcPr>
          <w:p w14:paraId="619486E4" w14:textId="22419967" w:rsidR="00F930BD" w:rsidRPr="00701578" w:rsidRDefault="00F930BD" w:rsidP="00F930BD">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
                <w:bCs/>
                <w:sz w:val="18"/>
                <w:szCs w:val="18"/>
              </w:rPr>
              <w:t>Acciones Serie “B”</w:t>
            </w:r>
          </w:p>
        </w:tc>
        <w:tc>
          <w:tcPr>
            <w:tcW w:w="1249" w:type="dxa"/>
            <w:shd w:val="clear" w:color="auto" w:fill="A6A6A6" w:themeFill="background1" w:themeFillShade="A6"/>
            <w:vAlign w:val="center"/>
          </w:tcPr>
          <w:p w14:paraId="1A07D523" w14:textId="7B382843" w:rsidR="00F930BD" w:rsidRPr="00701578" w:rsidRDefault="00F930BD" w:rsidP="00F930BD">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
                <w:bCs/>
                <w:sz w:val="18"/>
                <w:szCs w:val="18"/>
              </w:rPr>
              <w:t>Acciones Serie “B”</w:t>
            </w:r>
          </w:p>
        </w:tc>
        <w:tc>
          <w:tcPr>
            <w:tcW w:w="1155" w:type="dxa"/>
            <w:shd w:val="clear" w:color="auto" w:fill="A6A6A6" w:themeFill="background1" w:themeFillShade="A6"/>
            <w:vAlign w:val="center"/>
          </w:tcPr>
          <w:p w14:paraId="3988604E" w14:textId="5098BE8A" w:rsidR="00F930BD" w:rsidRPr="00701578" w:rsidRDefault="00F930BD" w:rsidP="00F930BD">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
                <w:bCs/>
                <w:sz w:val="18"/>
                <w:szCs w:val="18"/>
              </w:rPr>
              <w:t>Total Acciones</w:t>
            </w:r>
          </w:p>
        </w:tc>
        <w:tc>
          <w:tcPr>
            <w:tcW w:w="1145" w:type="dxa"/>
            <w:shd w:val="clear" w:color="auto" w:fill="A6A6A6" w:themeFill="background1" w:themeFillShade="A6"/>
            <w:vAlign w:val="center"/>
          </w:tcPr>
          <w:p w14:paraId="3FE359D7" w14:textId="0AE959E7" w:rsidR="00F930BD" w:rsidRPr="00701578" w:rsidRDefault="00F930BD" w:rsidP="00F930BD">
            <w:pPr>
              <w:autoSpaceDE w:val="0"/>
              <w:autoSpaceDN w:val="0"/>
              <w:adjustRightInd w:val="0"/>
              <w:spacing w:after="0" w:line="240" w:lineRule="auto"/>
              <w:jc w:val="center"/>
              <w:rPr>
                <w:rFonts w:ascii="ITC Avant Garde" w:hAnsi="ITC Avant Garde"/>
                <w:bCs/>
                <w:sz w:val="18"/>
                <w:szCs w:val="18"/>
              </w:rPr>
            </w:pPr>
            <w:r>
              <w:rPr>
                <w:rFonts w:ascii="ITC Avant Garde" w:hAnsi="ITC Avant Garde"/>
                <w:b/>
                <w:bCs/>
                <w:sz w:val="18"/>
                <w:szCs w:val="18"/>
              </w:rPr>
              <w:t>Importe t</w:t>
            </w:r>
            <w:r w:rsidRPr="00701578">
              <w:rPr>
                <w:rFonts w:ascii="ITC Avant Garde" w:hAnsi="ITC Avant Garde"/>
                <w:b/>
                <w:bCs/>
                <w:sz w:val="18"/>
                <w:szCs w:val="18"/>
              </w:rPr>
              <w:t>otal</w:t>
            </w:r>
          </w:p>
        </w:tc>
        <w:tc>
          <w:tcPr>
            <w:tcW w:w="1406" w:type="dxa"/>
            <w:shd w:val="clear" w:color="auto" w:fill="A6A6A6" w:themeFill="background1" w:themeFillShade="A6"/>
            <w:vAlign w:val="center"/>
          </w:tcPr>
          <w:p w14:paraId="0FFA6E37" w14:textId="72452721" w:rsidR="00F930BD" w:rsidRPr="00701578" w:rsidRDefault="00F930BD" w:rsidP="00F930BD">
            <w:pPr>
              <w:autoSpaceDE w:val="0"/>
              <w:autoSpaceDN w:val="0"/>
              <w:adjustRightInd w:val="0"/>
              <w:spacing w:after="0" w:line="240" w:lineRule="auto"/>
              <w:jc w:val="center"/>
              <w:rPr>
                <w:rFonts w:ascii="ITC Avant Garde" w:hAnsi="ITC Avant Garde"/>
                <w:bCs/>
                <w:sz w:val="18"/>
                <w:szCs w:val="18"/>
              </w:rPr>
            </w:pPr>
            <w:r>
              <w:rPr>
                <w:rFonts w:ascii="ITC Avant Garde" w:hAnsi="ITC Avant Garde"/>
                <w:b/>
                <w:bCs/>
                <w:sz w:val="18"/>
                <w:szCs w:val="18"/>
              </w:rPr>
              <w:t>Participación (%)</w:t>
            </w:r>
          </w:p>
        </w:tc>
      </w:tr>
      <w:tr w:rsidR="00355926" w:rsidRPr="00701578" w14:paraId="3D824DBA" w14:textId="77777777" w:rsidTr="00F930BD">
        <w:trPr>
          <w:trHeight w:val="252"/>
          <w:jc w:val="center"/>
        </w:trPr>
        <w:tc>
          <w:tcPr>
            <w:tcW w:w="2274" w:type="dxa"/>
          </w:tcPr>
          <w:p w14:paraId="78EF39CB" w14:textId="77777777" w:rsidR="00355926" w:rsidRPr="00701578" w:rsidRDefault="00355926" w:rsidP="00355926">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Guillermo Dionisio Salas Vargas</w:t>
            </w:r>
          </w:p>
        </w:tc>
        <w:tc>
          <w:tcPr>
            <w:tcW w:w="1265" w:type="dxa"/>
          </w:tcPr>
          <w:p w14:paraId="0C892A51" w14:textId="77777777"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1</w:t>
            </w:r>
          </w:p>
        </w:tc>
        <w:tc>
          <w:tcPr>
            <w:tcW w:w="1134" w:type="dxa"/>
          </w:tcPr>
          <w:p w14:paraId="05292BCA" w14:textId="6BE0CCAF"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140" w:type="dxa"/>
          </w:tcPr>
          <w:p w14:paraId="17818701" w14:textId="77777777"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w:t>
            </w:r>
          </w:p>
        </w:tc>
        <w:tc>
          <w:tcPr>
            <w:tcW w:w="1249" w:type="dxa"/>
          </w:tcPr>
          <w:p w14:paraId="5F24E1B1" w14:textId="6EA7692E"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155" w:type="dxa"/>
          </w:tcPr>
          <w:p w14:paraId="24F32336" w14:textId="0FE2BF9B"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145" w:type="dxa"/>
          </w:tcPr>
          <w:p w14:paraId="1E9A9547" w14:textId="2403BA71"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406" w:type="dxa"/>
          </w:tcPr>
          <w:p w14:paraId="2B5D8349" w14:textId="2BFF4659" w:rsidR="00355926" w:rsidRPr="00701578"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0.0002%</w:t>
            </w:r>
          </w:p>
        </w:tc>
      </w:tr>
      <w:tr w:rsidR="00355926" w:rsidRPr="00701578" w14:paraId="2342CA27" w14:textId="77777777" w:rsidTr="00F930BD">
        <w:trPr>
          <w:trHeight w:val="252"/>
          <w:jc w:val="center"/>
        </w:trPr>
        <w:tc>
          <w:tcPr>
            <w:tcW w:w="2274" w:type="dxa"/>
          </w:tcPr>
          <w:p w14:paraId="4AECB9FA" w14:textId="77777777" w:rsidR="00355926" w:rsidRPr="00701578" w:rsidRDefault="00355926" w:rsidP="00355926">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 xml:space="preserve">Promotora </w:t>
            </w:r>
            <w:proofErr w:type="spellStart"/>
            <w:r w:rsidRPr="00701578">
              <w:rPr>
                <w:rFonts w:ascii="ITC Avant Garde" w:hAnsi="ITC Avant Garde"/>
                <w:bCs/>
                <w:sz w:val="18"/>
                <w:szCs w:val="18"/>
              </w:rPr>
              <w:t>Salmario</w:t>
            </w:r>
            <w:proofErr w:type="spellEnd"/>
            <w:r w:rsidRPr="00701578">
              <w:rPr>
                <w:rFonts w:ascii="ITC Avant Garde" w:hAnsi="ITC Avant Garde"/>
                <w:bCs/>
                <w:sz w:val="18"/>
                <w:szCs w:val="18"/>
              </w:rPr>
              <w:t>, S.A. de C.V.</w:t>
            </w:r>
          </w:p>
        </w:tc>
        <w:tc>
          <w:tcPr>
            <w:tcW w:w="1265" w:type="dxa"/>
          </w:tcPr>
          <w:p w14:paraId="76A78AC0" w14:textId="77777777"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4999</w:t>
            </w:r>
          </w:p>
        </w:tc>
        <w:tc>
          <w:tcPr>
            <w:tcW w:w="1134" w:type="dxa"/>
          </w:tcPr>
          <w:p w14:paraId="1482ED46" w14:textId="25FFE771"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140" w:type="dxa"/>
          </w:tcPr>
          <w:p w14:paraId="7DD56447" w14:textId="77777777"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297,433</w:t>
            </w:r>
          </w:p>
        </w:tc>
        <w:tc>
          <w:tcPr>
            <w:tcW w:w="1249" w:type="dxa"/>
          </w:tcPr>
          <w:p w14:paraId="7E74ED6D" w14:textId="36B3C245"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155" w:type="dxa"/>
          </w:tcPr>
          <w:p w14:paraId="66C575B1" w14:textId="30483FF9"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145" w:type="dxa"/>
          </w:tcPr>
          <w:p w14:paraId="4040F452" w14:textId="2AC2331A"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406" w:type="dxa"/>
          </w:tcPr>
          <w:p w14:paraId="16E9D2A5" w14:textId="7B3A9E64" w:rsidR="00355926" w:rsidRPr="00701578"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49.9998%</w:t>
            </w:r>
          </w:p>
        </w:tc>
      </w:tr>
      <w:tr w:rsidR="00355926" w:rsidRPr="00701578" w14:paraId="4C181AD9" w14:textId="77777777" w:rsidTr="00F930BD">
        <w:trPr>
          <w:trHeight w:val="367"/>
          <w:jc w:val="center"/>
        </w:trPr>
        <w:tc>
          <w:tcPr>
            <w:tcW w:w="2274" w:type="dxa"/>
          </w:tcPr>
          <w:p w14:paraId="5451F536" w14:textId="77777777" w:rsidR="00355926" w:rsidRPr="00701578" w:rsidRDefault="00355926" w:rsidP="00355926">
            <w:pPr>
              <w:autoSpaceDE w:val="0"/>
              <w:autoSpaceDN w:val="0"/>
              <w:adjustRightInd w:val="0"/>
              <w:spacing w:after="0" w:line="240" w:lineRule="auto"/>
              <w:rPr>
                <w:rFonts w:ascii="ITC Avant Garde" w:hAnsi="ITC Avant Garde"/>
                <w:bCs/>
                <w:sz w:val="18"/>
                <w:szCs w:val="18"/>
              </w:rPr>
            </w:pPr>
            <w:r w:rsidRPr="00701578">
              <w:rPr>
                <w:rFonts w:ascii="ITC Avant Garde" w:hAnsi="ITC Avant Garde"/>
                <w:bCs/>
                <w:sz w:val="18"/>
                <w:szCs w:val="18"/>
              </w:rPr>
              <w:t xml:space="preserve">TV </w:t>
            </w:r>
            <w:proofErr w:type="spellStart"/>
            <w:r w:rsidRPr="00701578">
              <w:rPr>
                <w:rFonts w:ascii="ITC Avant Garde" w:hAnsi="ITC Avant Garde"/>
                <w:bCs/>
                <w:sz w:val="18"/>
                <w:szCs w:val="18"/>
              </w:rPr>
              <w:t>Zac</w:t>
            </w:r>
            <w:proofErr w:type="spellEnd"/>
            <w:r w:rsidRPr="00701578">
              <w:rPr>
                <w:rFonts w:ascii="ITC Avant Garde" w:hAnsi="ITC Avant Garde"/>
                <w:bCs/>
                <w:sz w:val="18"/>
                <w:szCs w:val="18"/>
              </w:rPr>
              <w:t>, S.A. de C.V.</w:t>
            </w:r>
          </w:p>
        </w:tc>
        <w:tc>
          <w:tcPr>
            <w:tcW w:w="1265" w:type="dxa"/>
          </w:tcPr>
          <w:p w14:paraId="6738F78D" w14:textId="77777777"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0</w:t>
            </w:r>
          </w:p>
        </w:tc>
        <w:tc>
          <w:tcPr>
            <w:tcW w:w="1134" w:type="dxa"/>
          </w:tcPr>
          <w:p w14:paraId="0F7DBB63" w14:textId="7BAF7470"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140" w:type="dxa"/>
          </w:tcPr>
          <w:p w14:paraId="658A6C4D" w14:textId="77777777" w:rsidR="00355926" w:rsidRPr="00701578" w:rsidDel="00A51519"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302,433</w:t>
            </w:r>
          </w:p>
        </w:tc>
        <w:tc>
          <w:tcPr>
            <w:tcW w:w="1249" w:type="dxa"/>
          </w:tcPr>
          <w:p w14:paraId="0A69ADAD" w14:textId="498F89AC"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155" w:type="dxa"/>
          </w:tcPr>
          <w:p w14:paraId="13388850" w14:textId="2DB31AD4"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145" w:type="dxa"/>
          </w:tcPr>
          <w:p w14:paraId="7AD21CF5" w14:textId="682478AB" w:rsidR="00355926" w:rsidRPr="00355926" w:rsidDel="00A51519" w:rsidRDefault="00355926" w:rsidP="00355926">
            <w:pPr>
              <w:autoSpaceDE w:val="0"/>
              <w:autoSpaceDN w:val="0"/>
              <w:adjustRightInd w:val="0"/>
              <w:spacing w:after="0" w:line="240" w:lineRule="auto"/>
              <w:jc w:val="center"/>
              <w:rPr>
                <w:rFonts w:ascii="ITC Avant Garde" w:hAnsi="ITC Avant Garde"/>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406" w:type="dxa"/>
          </w:tcPr>
          <w:p w14:paraId="69ADD02C" w14:textId="77777777" w:rsidR="00355926" w:rsidRPr="00701578" w:rsidRDefault="00355926" w:rsidP="00355926">
            <w:pPr>
              <w:autoSpaceDE w:val="0"/>
              <w:autoSpaceDN w:val="0"/>
              <w:adjustRightInd w:val="0"/>
              <w:spacing w:after="0" w:line="240" w:lineRule="auto"/>
              <w:jc w:val="center"/>
              <w:rPr>
                <w:rFonts w:ascii="ITC Avant Garde" w:hAnsi="ITC Avant Garde"/>
                <w:bCs/>
                <w:sz w:val="18"/>
                <w:szCs w:val="18"/>
              </w:rPr>
            </w:pPr>
            <w:r w:rsidRPr="00701578">
              <w:rPr>
                <w:rFonts w:ascii="ITC Avant Garde" w:hAnsi="ITC Avant Garde"/>
                <w:bCs/>
                <w:sz w:val="18"/>
                <w:szCs w:val="18"/>
              </w:rPr>
              <w:t>50.0000%</w:t>
            </w:r>
          </w:p>
        </w:tc>
      </w:tr>
      <w:tr w:rsidR="00355926" w:rsidRPr="00701578" w14:paraId="4D02477D" w14:textId="77777777" w:rsidTr="00F930BD">
        <w:trPr>
          <w:trHeight w:val="359"/>
          <w:jc w:val="center"/>
        </w:trPr>
        <w:tc>
          <w:tcPr>
            <w:tcW w:w="2274" w:type="dxa"/>
          </w:tcPr>
          <w:p w14:paraId="53CAE221" w14:textId="77777777" w:rsidR="00355926" w:rsidRPr="00701578" w:rsidRDefault="00355926" w:rsidP="00355926">
            <w:pPr>
              <w:autoSpaceDE w:val="0"/>
              <w:autoSpaceDN w:val="0"/>
              <w:adjustRightInd w:val="0"/>
              <w:spacing w:after="0" w:line="240" w:lineRule="auto"/>
              <w:rPr>
                <w:rFonts w:ascii="ITC Avant Garde" w:hAnsi="ITC Avant Garde"/>
                <w:b/>
                <w:bCs/>
                <w:sz w:val="18"/>
                <w:szCs w:val="18"/>
              </w:rPr>
            </w:pPr>
            <w:r w:rsidRPr="00701578">
              <w:rPr>
                <w:rFonts w:ascii="ITC Avant Garde" w:hAnsi="ITC Avant Garde"/>
                <w:b/>
                <w:bCs/>
                <w:sz w:val="18"/>
                <w:szCs w:val="18"/>
              </w:rPr>
              <w:t>Total</w:t>
            </w:r>
          </w:p>
        </w:tc>
        <w:tc>
          <w:tcPr>
            <w:tcW w:w="1265" w:type="dxa"/>
          </w:tcPr>
          <w:p w14:paraId="2951EA06" w14:textId="77777777" w:rsidR="00355926" w:rsidRPr="00701578" w:rsidDel="00A51519" w:rsidRDefault="00355926" w:rsidP="00355926">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5,000</w:t>
            </w:r>
          </w:p>
        </w:tc>
        <w:tc>
          <w:tcPr>
            <w:tcW w:w="1134" w:type="dxa"/>
          </w:tcPr>
          <w:p w14:paraId="468BC072" w14:textId="126FD4A5" w:rsidR="00355926" w:rsidRPr="00355926" w:rsidDel="00A51519" w:rsidRDefault="00355926" w:rsidP="00355926">
            <w:pPr>
              <w:autoSpaceDE w:val="0"/>
              <w:autoSpaceDN w:val="0"/>
              <w:adjustRightInd w:val="0"/>
              <w:spacing w:after="0" w:line="240" w:lineRule="auto"/>
              <w:jc w:val="center"/>
              <w:rPr>
                <w:rFonts w:ascii="ITC Avant Garde" w:hAnsi="ITC Avant Garde"/>
                <w:b/>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140" w:type="dxa"/>
          </w:tcPr>
          <w:p w14:paraId="7A62AE33" w14:textId="77777777" w:rsidR="00355926" w:rsidRPr="00701578" w:rsidDel="00A51519" w:rsidRDefault="00355926" w:rsidP="00355926">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599,866</w:t>
            </w:r>
          </w:p>
        </w:tc>
        <w:tc>
          <w:tcPr>
            <w:tcW w:w="1249" w:type="dxa"/>
          </w:tcPr>
          <w:p w14:paraId="36C1E419" w14:textId="2306E65B" w:rsidR="00355926" w:rsidRPr="00355926" w:rsidDel="00A51519" w:rsidRDefault="00355926" w:rsidP="00355926">
            <w:pPr>
              <w:autoSpaceDE w:val="0"/>
              <w:autoSpaceDN w:val="0"/>
              <w:adjustRightInd w:val="0"/>
              <w:spacing w:after="0" w:line="240" w:lineRule="auto"/>
              <w:jc w:val="center"/>
              <w:rPr>
                <w:rFonts w:ascii="ITC Avant Garde" w:hAnsi="ITC Avant Garde"/>
                <w:b/>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155" w:type="dxa"/>
          </w:tcPr>
          <w:p w14:paraId="47585971" w14:textId="18417A6B" w:rsidR="00355926" w:rsidRPr="00355926" w:rsidDel="00A51519" w:rsidRDefault="00355926" w:rsidP="00355926">
            <w:pPr>
              <w:autoSpaceDE w:val="0"/>
              <w:autoSpaceDN w:val="0"/>
              <w:adjustRightInd w:val="0"/>
              <w:spacing w:after="0" w:line="240" w:lineRule="auto"/>
              <w:jc w:val="center"/>
              <w:rPr>
                <w:rFonts w:ascii="ITC Avant Garde" w:hAnsi="ITC Avant Garde"/>
                <w:b/>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145" w:type="dxa"/>
          </w:tcPr>
          <w:p w14:paraId="236C0D08" w14:textId="6AE2736E" w:rsidR="00355926" w:rsidRPr="00355926" w:rsidDel="00A51519" w:rsidRDefault="00355926" w:rsidP="00355926">
            <w:pPr>
              <w:autoSpaceDE w:val="0"/>
              <w:autoSpaceDN w:val="0"/>
              <w:adjustRightInd w:val="0"/>
              <w:spacing w:after="0" w:line="240" w:lineRule="auto"/>
              <w:jc w:val="center"/>
              <w:rPr>
                <w:rFonts w:ascii="ITC Avant Garde" w:hAnsi="ITC Avant Garde"/>
                <w:b/>
                <w:bCs/>
                <w:sz w:val="18"/>
                <w:szCs w:val="18"/>
                <w:highlight w:val="yellow"/>
              </w:rPr>
            </w:pPr>
            <w:r w:rsidRPr="00355926">
              <w:rPr>
                <w:rFonts w:ascii="ITC Avant Garde" w:hAnsi="ITC Avant Garde" w:cs="Arial"/>
                <w:b/>
                <w:bCs/>
                <w:color w:val="0000FF"/>
                <w:sz w:val="14"/>
                <w:szCs w:val="14"/>
                <w:shd w:val="clear" w:color="auto" w:fill="FFFFFF"/>
              </w:rPr>
              <w:t>“CONFIDENCIAL POR LEY”</w:t>
            </w:r>
          </w:p>
        </w:tc>
        <w:tc>
          <w:tcPr>
            <w:tcW w:w="1406" w:type="dxa"/>
          </w:tcPr>
          <w:p w14:paraId="033CC29A" w14:textId="77777777" w:rsidR="00355926" w:rsidRPr="00701578" w:rsidRDefault="00355926" w:rsidP="00355926">
            <w:pPr>
              <w:autoSpaceDE w:val="0"/>
              <w:autoSpaceDN w:val="0"/>
              <w:adjustRightInd w:val="0"/>
              <w:spacing w:after="0" w:line="240" w:lineRule="auto"/>
              <w:jc w:val="center"/>
              <w:rPr>
                <w:rFonts w:ascii="ITC Avant Garde" w:hAnsi="ITC Avant Garde"/>
                <w:b/>
                <w:bCs/>
                <w:sz w:val="18"/>
                <w:szCs w:val="18"/>
              </w:rPr>
            </w:pPr>
            <w:r w:rsidRPr="00701578">
              <w:rPr>
                <w:rFonts w:ascii="ITC Avant Garde" w:hAnsi="ITC Avant Garde"/>
                <w:b/>
                <w:bCs/>
                <w:sz w:val="18"/>
                <w:szCs w:val="18"/>
              </w:rPr>
              <w:t>100.0000%</w:t>
            </w:r>
          </w:p>
        </w:tc>
      </w:tr>
    </w:tbl>
    <w:p w14:paraId="2AE64EBE" w14:textId="77777777" w:rsidR="00701578" w:rsidRPr="00701578" w:rsidRDefault="00872B46"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
          <w:bCs/>
        </w:rPr>
        <w:lastRenderedPageBreak/>
        <w:t>SEGUND</w:t>
      </w:r>
      <w:r w:rsidR="00F77F3F" w:rsidRPr="00701578">
        <w:rPr>
          <w:rFonts w:ascii="ITC Avant Garde" w:hAnsi="ITC Avant Garde"/>
          <w:b/>
          <w:bCs/>
        </w:rPr>
        <w:t>O</w:t>
      </w:r>
      <w:r w:rsidR="00405310" w:rsidRPr="00701578">
        <w:rPr>
          <w:rFonts w:ascii="ITC Avant Garde" w:hAnsi="ITC Avant Garde"/>
          <w:bCs/>
        </w:rPr>
        <w:t xml:space="preserve"> Se instruye a la Unidad de Concesiones y Servicios a notificar al representante legal de Tele Comarca, S.A. de C.V. la autorización para llevar a cabo la enajenación de acciones a que se refiere la presente Resolución, de conformidad con el Resolutivo Primero anterior.</w:t>
      </w:r>
    </w:p>
    <w:p w14:paraId="5370E1E5" w14:textId="58114DE6" w:rsidR="00701578" w:rsidRPr="00701578" w:rsidRDefault="00846937"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
          <w:bCs/>
        </w:rPr>
        <w:t>TERCERO.-</w:t>
      </w:r>
      <w:r w:rsidRPr="00701578">
        <w:rPr>
          <w:rFonts w:ascii="ITC Avant Garde" w:hAnsi="ITC Avant Garde"/>
          <w:bCs/>
        </w:rPr>
        <w:t xml:space="preserve"> La presente autorización tendrá una vigencia de 60 (sesenta) días naturales, </w:t>
      </w:r>
      <w:r w:rsidR="00520465" w:rsidRPr="00701578">
        <w:rPr>
          <w:rFonts w:ascii="ITC Avant Garde" w:hAnsi="ITC Avant Garde"/>
          <w:bCs/>
          <w:lang w:eastAsia="es-MX"/>
        </w:rPr>
        <w:t xml:space="preserve">contados a partir del día siguiente a aquél en que surta efectos </w:t>
      </w:r>
      <w:r w:rsidRPr="00701578">
        <w:rPr>
          <w:rFonts w:ascii="ITC Avant Garde" w:hAnsi="ITC Avant Garde"/>
          <w:bCs/>
        </w:rPr>
        <w:t xml:space="preserve">la notificación de la misma. </w:t>
      </w:r>
    </w:p>
    <w:p w14:paraId="2D75F38C" w14:textId="77777777" w:rsidR="00701578" w:rsidRPr="00701578" w:rsidRDefault="00846937"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Cs/>
        </w:rPr>
        <w:t>Dentro de es</w:t>
      </w:r>
      <w:r w:rsidR="006F004E" w:rsidRPr="00701578">
        <w:rPr>
          <w:rFonts w:ascii="ITC Avant Garde" w:hAnsi="ITC Avant Garde"/>
          <w:bCs/>
        </w:rPr>
        <w:t>t</w:t>
      </w:r>
      <w:r w:rsidRPr="00701578">
        <w:rPr>
          <w:rFonts w:ascii="ITC Avant Garde" w:hAnsi="ITC Avant Garde"/>
          <w:bCs/>
        </w:rPr>
        <w:t xml:space="preserve">e plazo de vigencia, </w:t>
      </w:r>
      <w:r w:rsidR="009B112C" w:rsidRPr="00701578">
        <w:rPr>
          <w:rFonts w:ascii="ITC Avant Garde" w:hAnsi="ITC Avant Garde"/>
          <w:bCs/>
        </w:rPr>
        <w:t>Tele Comarca</w:t>
      </w:r>
      <w:r w:rsidR="00F3381A" w:rsidRPr="00701578">
        <w:rPr>
          <w:rFonts w:ascii="ITC Avant Garde" w:hAnsi="ITC Avant Garde"/>
          <w:bCs/>
          <w:lang w:val="es-ES" w:eastAsia="es-ES"/>
        </w:rPr>
        <w:t>, S.A. de C.V</w:t>
      </w:r>
      <w:r w:rsidR="002C3EAE" w:rsidRPr="00701578">
        <w:rPr>
          <w:rFonts w:ascii="ITC Avant Garde" w:hAnsi="ITC Avant Garde"/>
          <w:bCs/>
          <w:lang w:val="es-ES" w:eastAsia="es-ES"/>
        </w:rPr>
        <w:t>.</w:t>
      </w:r>
      <w:r w:rsidRPr="00701578">
        <w:rPr>
          <w:rFonts w:ascii="ITC Avant Garde" w:hAnsi="ITC Avant Garde"/>
          <w:bCs/>
        </w:rPr>
        <w:t>, deberá presentar para su inscripción en el Registro Público de Concesiones, copia certificada del instrumento donde conste que se llevaron a cabo los movimientos a que se refiere el Resolutivo Primero</w:t>
      </w:r>
      <w:r w:rsidR="00405310" w:rsidRPr="00701578">
        <w:rPr>
          <w:rFonts w:ascii="ITC Avant Garde" w:hAnsi="ITC Avant Garde"/>
          <w:bCs/>
        </w:rPr>
        <w:t xml:space="preserve"> anterior</w:t>
      </w:r>
      <w:r w:rsidRPr="00701578">
        <w:rPr>
          <w:rFonts w:ascii="ITC Avant Garde" w:hAnsi="ITC Avant Garde"/>
          <w:bCs/>
        </w:rPr>
        <w:t xml:space="preserve">, </w:t>
      </w:r>
      <w:r w:rsidR="00964A32" w:rsidRPr="00701578">
        <w:rPr>
          <w:rFonts w:ascii="ITC Avant Garde" w:hAnsi="ITC Avant Garde"/>
          <w:bCs/>
        </w:rPr>
        <w:t>en términos de</w:t>
      </w:r>
      <w:r w:rsidR="006F004E" w:rsidRPr="00701578">
        <w:rPr>
          <w:rFonts w:ascii="ITC Avant Garde" w:hAnsi="ITC Avant Garde"/>
          <w:bCs/>
        </w:rPr>
        <w:t>l artículo 177 fracción XI, en relación con el 180 de la Ley Federal de Telecomunicaciones y Radiodifusión. Concluido dicho plazo, sin que se hubiere dado cumplimiento al presente Resolutivo, Tele Comarca, S.A. de C.V., deberá solicitar una nueva autorización.</w:t>
      </w:r>
    </w:p>
    <w:p w14:paraId="2BBAFAA2" w14:textId="77777777" w:rsidR="00701578" w:rsidRPr="00701578" w:rsidRDefault="00846937" w:rsidP="00701578">
      <w:pPr>
        <w:autoSpaceDE w:val="0"/>
        <w:autoSpaceDN w:val="0"/>
        <w:adjustRightInd w:val="0"/>
        <w:spacing w:before="240" w:after="240" w:line="240" w:lineRule="auto"/>
        <w:jc w:val="both"/>
        <w:rPr>
          <w:rFonts w:ascii="ITC Avant Garde" w:hAnsi="ITC Avant Garde"/>
          <w:bCs/>
        </w:rPr>
      </w:pPr>
      <w:r w:rsidRPr="00701578">
        <w:rPr>
          <w:rFonts w:ascii="ITC Avant Garde" w:hAnsi="ITC Avant Garde"/>
          <w:b/>
          <w:bCs/>
        </w:rPr>
        <w:t xml:space="preserve">CUARTO.- </w:t>
      </w:r>
      <w:r w:rsidRPr="00701578">
        <w:rPr>
          <w:rFonts w:ascii="ITC Avant Garde" w:hAnsi="ITC Avant Garde"/>
          <w:bCs/>
        </w:rPr>
        <w:t>La presente Resolución se emite en el ámbito de aplicación del artículo 112 de la Ley Federal de Telecomunicaciones y Radiodifusión y no prejuzga sobre las atribuciones que corresponda ejercer al Instituto Federal de Telecomunicaciones en materia de competencia económica.</w:t>
      </w:r>
    </w:p>
    <w:p w14:paraId="66A7358D" w14:textId="77777777" w:rsidR="00701578" w:rsidRPr="00701578" w:rsidRDefault="0049137C" w:rsidP="00701578">
      <w:pPr>
        <w:pStyle w:val="Prrafodelista"/>
        <w:spacing w:before="240" w:after="240"/>
        <w:ind w:left="0"/>
        <w:jc w:val="both"/>
        <w:rPr>
          <w:rFonts w:ascii="ITC Avant Garde" w:hAnsi="ITC Avant Garde"/>
          <w:sz w:val="14"/>
          <w:szCs w:val="14"/>
        </w:rPr>
      </w:pPr>
      <w:r w:rsidRPr="00701578">
        <w:rPr>
          <w:rFonts w:ascii="ITC Avant Garde" w:hAnsi="ITC Avant Garde"/>
          <w:sz w:val="14"/>
          <w:szCs w:val="14"/>
        </w:rPr>
        <w:t xml:space="preserve">La presente Resolución fue aprobada por el Pleno del Instituto Federal de Telecomunicaciones en su XV Sesión Ordinaria celebrada el 26 de abril de 2017, </w:t>
      </w:r>
      <w:r w:rsidRPr="00701578">
        <w:rPr>
          <w:rFonts w:ascii="ITC Avant Garde" w:hAnsi="ITC Avant Garde"/>
          <w:bCs/>
          <w:sz w:val="14"/>
          <w:szCs w:val="14"/>
        </w:rPr>
        <w:t>por unanimidad</w:t>
      </w:r>
      <w:r w:rsidRPr="00701578">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P/IFT/260417/195.</w:t>
      </w:r>
    </w:p>
    <w:p w14:paraId="31F0C6E0" w14:textId="1788C238" w:rsidR="003B34ED" w:rsidRPr="00701578" w:rsidRDefault="0049137C" w:rsidP="00701578">
      <w:pPr>
        <w:pStyle w:val="Prrafodelista"/>
        <w:spacing w:before="240" w:after="240"/>
        <w:ind w:left="0"/>
        <w:jc w:val="both"/>
        <w:rPr>
          <w:rFonts w:ascii="ITC Avant Garde" w:hAnsi="ITC Avant Garde"/>
          <w:sz w:val="14"/>
          <w:szCs w:val="14"/>
        </w:rPr>
      </w:pPr>
      <w:r w:rsidRPr="00701578">
        <w:rPr>
          <w:rFonts w:ascii="ITC Avant Garde" w:hAnsi="ITC Avant Garde"/>
          <w:sz w:val="14"/>
          <w:szCs w:val="14"/>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3B34ED" w:rsidRPr="00701578" w:rsidSect="00CF08A8">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6AD1C" w14:textId="77777777" w:rsidR="000A0D95" w:rsidRDefault="000A0D95" w:rsidP="00072BC8">
      <w:pPr>
        <w:spacing w:after="0" w:line="240" w:lineRule="auto"/>
      </w:pPr>
      <w:r>
        <w:separator/>
      </w:r>
    </w:p>
  </w:endnote>
  <w:endnote w:type="continuationSeparator" w:id="0">
    <w:p w14:paraId="17EC78C2" w14:textId="77777777" w:rsidR="000A0D95" w:rsidRDefault="000A0D95"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4D75F" w14:textId="53B9FAE7" w:rsidR="006A2902" w:rsidRPr="004C7979" w:rsidRDefault="006A2902"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172FD">
      <w:rPr>
        <w:rFonts w:ascii="ITC Avant Garde" w:hAnsi="ITC Avant Garde" w:cs="Calibri"/>
        <w:noProof/>
        <w:sz w:val="18"/>
        <w:szCs w:val="18"/>
      </w:rPr>
      <w:t>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52122" w14:textId="77777777" w:rsidR="000A0D95" w:rsidRDefault="000A0D95" w:rsidP="00072BC8">
      <w:pPr>
        <w:spacing w:after="0" w:line="240" w:lineRule="auto"/>
      </w:pPr>
      <w:r>
        <w:separator/>
      </w:r>
    </w:p>
  </w:footnote>
  <w:footnote w:type="continuationSeparator" w:id="0">
    <w:p w14:paraId="37B3683E" w14:textId="77777777" w:rsidR="000A0D95" w:rsidRDefault="000A0D95"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1940E" w14:textId="77777777" w:rsidR="006A2902" w:rsidRDefault="000A0D95">
    <w:pPr>
      <w:pStyle w:val="Encabezado"/>
    </w:pPr>
    <w:r>
      <w:rPr>
        <w:noProof/>
        <w:lang w:eastAsia="es-MX"/>
      </w:rPr>
      <w:pict w14:anchorId="45558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556B" w14:textId="77777777" w:rsidR="006A2902" w:rsidRPr="000F5E4B" w:rsidRDefault="000A0D95">
    <w:pPr>
      <w:pStyle w:val="Encabezado"/>
      <w:rPr>
        <w:b/>
      </w:rPr>
    </w:pPr>
    <w:r>
      <w:rPr>
        <w:b/>
        <w:noProof/>
        <w:lang w:eastAsia="es-MX"/>
      </w:rPr>
      <w:pict w14:anchorId="403C8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3D40"/>
    <w:multiLevelType w:val="hybridMultilevel"/>
    <w:tmpl w:val="61B020EC"/>
    <w:lvl w:ilvl="0" w:tplc="7CFE7A40">
      <w:start w:val="1"/>
      <w:numFmt w:val="lowerRoman"/>
      <w:lvlText w:val="%1)"/>
      <w:lvlJc w:val="left"/>
      <w:pPr>
        <w:ind w:left="1800" w:hanging="720"/>
      </w:pPr>
      <w:rPr>
        <w:rFonts w:ascii="ITC Avant Garde" w:eastAsia="Times New Roman" w:hAnsi="ITC Avant Garde"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A2CD0"/>
    <w:multiLevelType w:val="hybridMultilevel"/>
    <w:tmpl w:val="BFE41A32"/>
    <w:lvl w:ilvl="0" w:tplc="0C069A96">
      <w:start w:val="5"/>
      <w:numFmt w:val="upperRoman"/>
      <w:lvlText w:val="%1."/>
      <w:lvlJc w:val="righ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517E1B"/>
    <w:multiLevelType w:val="hybridMultilevel"/>
    <w:tmpl w:val="63CE46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9010103"/>
    <w:multiLevelType w:val="hybridMultilevel"/>
    <w:tmpl w:val="01FA28A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6"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D16C84"/>
    <w:multiLevelType w:val="hybridMultilevel"/>
    <w:tmpl w:val="EF008C4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34C22D20"/>
    <w:multiLevelType w:val="hybridMultilevel"/>
    <w:tmpl w:val="E30E2CD6"/>
    <w:lvl w:ilvl="0" w:tplc="080A0001">
      <w:start w:val="1"/>
      <w:numFmt w:val="bullet"/>
      <w:lvlText w:val=""/>
      <w:lvlJc w:val="left"/>
      <w:pPr>
        <w:ind w:left="2132" w:hanging="360"/>
      </w:pPr>
      <w:rPr>
        <w:rFonts w:ascii="Symbol" w:hAnsi="Symbol" w:hint="default"/>
      </w:rPr>
    </w:lvl>
    <w:lvl w:ilvl="1" w:tplc="080A0003" w:tentative="1">
      <w:start w:val="1"/>
      <w:numFmt w:val="bullet"/>
      <w:lvlText w:val="o"/>
      <w:lvlJc w:val="left"/>
      <w:pPr>
        <w:ind w:left="2852" w:hanging="360"/>
      </w:pPr>
      <w:rPr>
        <w:rFonts w:ascii="Courier New" w:hAnsi="Courier New" w:cs="Courier New" w:hint="default"/>
      </w:rPr>
    </w:lvl>
    <w:lvl w:ilvl="2" w:tplc="080A0005" w:tentative="1">
      <w:start w:val="1"/>
      <w:numFmt w:val="bullet"/>
      <w:lvlText w:val=""/>
      <w:lvlJc w:val="left"/>
      <w:pPr>
        <w:ind w:left="3572" w:hanging="360"/>
      </w:pPr>
      <w:rPr>
        <w:rFonts w:ascii="Wingdings" w:hAnsi="Wingdings" w:hint="default"/>
      </w:rPr>
    </w:lvl>
    <w:lvl w:ilvl="3" w:tplc="080A0001" w:tentative="1">
      <w:start w:val="1"/>
      <w:numFmt w:val="bullet"/>
      <w:lvlText w:val=""/>
      <w:lvlJc w:val="left"/>
      <w:pPr>
        <w:ind w:left="4292" w:hanging="360"/>
      </w:pPr>
      <w:rPr>
        <w:rFonts w:ascii="Symbol" w:hAnsi="Symbol" w:hint="default"/>
      </w:rPr>
    </w:lvl>
    <w:lvl w:ilvl="4" w:tplc="080A0003" w:tentative="1">
      <w:start w:val="1"/>
      <w:numFmt w:val="bullet"/>
      <w:lvlText w:val="o"/>
      <w:lvlJc w:val="left"/>
      <w:pPr>
        <w:ind w:left="5012" w:hanging="360"/>
      </w:pPr>
      <w:rPr>
        <w:rFonts w:ascii="Courier New" w:hAnsi="Courier New" w:cs="Courier New" w:hint="default"/>
      </w:rPr>
    </w:lvl>
    <w:lvl w:ilvl="5" w:tplc="080A0005" w:tentative="1">
      <w:start w:val="1"/>
      <w:numFmt w:val="bullet"/>
      <w:lvlText w:val=""/>
      <w:lvlJc w:val="left"/>
      <w:pPr>
        <w:ind w:left="5732" w:hanging="360"/>
      </w:pPr>
      <w:rPr>
        <w:rFonts w:ascii="Wingdings" w:hAnsi="Wingdings" w:hint="default"/>
      </w:rPr>
    </w:lvl>
    <w:lvl w:ilvl="6" w:tplc="080A0001" w:tentative="1">
      <w:start w:val="1"/>
      <w:numFmt w:val="bullet"/>
      <w:lvlText w:val=""/>
      <w:lvlJc w:val="left"/>
      <w:pPr>
        <w:ind w:left="6452" w:hanging="360"/>
      </w:pPr>
      <w:rPr>
        <w:rFonts w:ascii="Symbol" w:hAnsi="Symbol" w:hint="default"/>
      </w:rPr>
    </w:lvl>
    <w:lvl w:ilvl="7" w:tplc="080A0003" w:tentative="1">
      <w:start w:val="1"/>
      <w:numFmt w:val="bullet"/>
      <w:lvlText w:val="o"/>
      <w:lvlJc w:val="left"/>
      <w:pPr>
        <w:ind w:left="7172" w:hanging="360"/>
      </w:pPr>
      <w:rPr>
        <w:rFonts w:ascii="Courier New" w:hAnsi="Courier New" w:cs="Courier New" w:hint="default"/>
      </w:rPr>
    </w:lvl>
    <w:lvl w:ilvl="8" w:tplc="080A0005" w:tentative="1">
      <w:start w:val="1"/>
      <w:numFmt w:val="bullet"/>
      <w:lvlText w:val=""/>
      <w:lvlJc w:val="left"/>
      <w:pPr>
        <w:ind w:left="7892" w:hanging="360"/>
      </w:pPr>
      <w:rPr>
        <w:rFonts w:ascii="Wingdings" w:hAnsi="Wingdings" w:hint="default"/>
      </w:r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D1C232B"/>
    <w:multiLevelType w:val="hybridMultilevel"/>
    <w:tmpl w:val="286402A4"/>
    <w:lvl w:ilvl="0" w:tplc="C79E8B4E">
      <w:start w:val="1"/>
      <w:numFmt w:val="lowerRoman"/>
      <w:lvlText w:val="%1)"/>
      <w:lvlJc w:val="left"/>
      <w:pPr>
        <w:ind w:left="1287" w:hanging="360"/>
      </w:pPr>
      <w:rPr>
        <w:rFonts w:ascii="ITC Avant Garde" w:eastAsia="Times New Roman" w:hAnsi="ITC Avant Garde" w:cs="Times New Roman"/>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403560D5"/>
    <w:multiLevelType w:val="hybridMultilevel"/>
    <w:tmpl w:val="C94624A2"/>
    <w:lvl w:ilvl="0" w:tplc="E0F2674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EE7362"/>
    <w:multiLevelType w:val="hybridMultilevel"/>
    <w:tmpl w:val="FCC22484"/>
    <w:lvl w:ilvl="0" w:tplc="637AA716">
      <w:start w:val="1"/>
      <w:numFmt w:val="upperRoman"/>
      <w:lvlText w:val="%1."/>
      <w:lvlJc w:val="left"/>
      <w:pPr>
        <w:ind w:left="1080" w:hanging="720"/>
      </w:pPr>
      <w:rPr>
        <w:rFonts w:ascii="ITC Avant Garde" w:eastAsia="Calibri" w:hAnsi="ITC Avant Garde"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041590"/>
    <w:multiLevelType w:val="hybridMultilevel"/>
    <w:tmpl w:val="E75A207C"/>
    <w:lvl w:ilvl="0" w:tplc="080A0001">
      <w:start w:val="1"/>
      <w:numFmt w:val="bullet"/>
      <w:lvlText w:val=""/>
      <w:lvlJc w:val="left"/>
      <w:pPr>
        <w:ind w:left="1080" w:hanging="72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8" w15:restartNumberingAfterBreak="0">
    <w:nsid w:val="537E5918"/>
    <w:multiLevelType w:val="hybridMultilevel"/>
    <w:tmpl w:val="D74E4446"/>
    <w:lvl w:ilvl="0" w:tplc="3044EACA">
      <w:start w:val="1"/>
      <w:numFmt w:val="lowerRoman"/>
      <w:lvlText w:val="%1)"/>
      <w:lvlJc w:val="left"/>
      <w:pPr>
        <w:ind w:left="1287" w:hanging="720"/>
      </w:pPr>
      <w:rPr>
        <w:rFonts w:cs="Times New Roman"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C22816"/>
    <w:multiLevelType w:val="hybridMultilevel"/>
    <w:tmpl w:val="15107BB8"/>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1" w15:restartNumberingAfterBreak="0">
    <w:nsid w:val="6B9040B4"/>
    <w:multiLevelType w:val="hybridMultilevel"/>
    <w:tmpl w:val="D95C20E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6BA67DE5"/>
    <w:multiLevelType w:val="hybridMultilevel"/>
    <w:tmpl w:val="74EAA874"/>
    <w:lvl w:ilvl="0" w:tplc="DE1EA58C">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FB703B"/>
    <w:multiLevelType w:val="hybridMultilevel"/>
    <w:tmpl w:val="D0E6C87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797668DA"/>
    <w:multiLevelType w:val="hybridMultilevel"/>
    <w:tmpl w:val="07CA34CA"/>
    <w:lvl w:ilvl="0" w:tplc="3028E522">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A65F3B"/>
    <w:multiLevelType w:val="hybridMultilevel"/>
    <w:tmpl w:val="67EE6C9A"/>
    <w:lvl w:ilvl="0" w:tplc="7A349674">
      <w:start w:val="20"/>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9"/>
  </w:num>
  <w:num w:numId="3">
    <w:abstractNumId w:val="9"/>
  </w:num>
  <w:num w:numId="4">
    <w:abstractNumId w:val="15"/>
  </w:num>
  <w:num w:numId="5">
    <w:abstractNumId w:val="17"/>
  </w:num>
  <w:num w:numId="6">
    <w:abstractNumId w:val="23"/>
  </w:num>
  <w:num w:numId="7">
    <w:abstractNumId w:val="4"/>
  </w:num>
  <w:num w:numId="8">
    <w:abstractNumId w:val="5"/>
  </w:num>
  <w:num w:numId="9">
    <w:abstractNumId w:val="8"/>
  </w:num>
  <w:num w:numId="10">
    <w:abstractNumId w:val="22"/>
  </w:num>
  <w:num w:numId="11">
    <w:abstractNumId w:val="6"/>
  </w:num>
  <w:num w:numId="12">
    <w:abstractNumId w:val="25"/>
  </w:num>
  <w:num w:numId="13">
    <w:abstractNumId w:val="26"/>
  </w:num>
  <w:num w:numId="14">
    <w:abstractNumId w:val="21"/>
  </w:num>
  <w:num w:numId="15">
    <w:abstractNumId w:val="14"/>
  </w:num>
  <w:num w:numId="16">
    <w:abstractNumId w:val="2"/>
  </w:num>
  <w:num w:numId="17">
    <w:abstractNumId w:val="20"/>
  </w:num>
  <w:num w:numId="18">
    <w:abstractNumId w:val="16"/>
  </w:num>
  <w:num w:numId="19">
    <w:abstractNumId w:val="18"/>
  </w:num>
  <w:num w:numId="20">
    <w:abstractNumId w:val="11"/>
  </w:num>
  <w:num w:numId="21">
    <w:abstractNumId w:val="0"/>
  </w:num>
  <w:num w:numId="22">
    <w:abstractNumId w:val="10"/>
  </w:num>
  <w:num w:numId="23">
    <w:abstractNumId w:val="24"/>
  </w:num>
  <w:num w:numId="24">
    <w:abstractNumId w:val="13"/>
  </w:num>
  <w:num w:numId="25">
    <w:abstractNumId w:val="7"/>
  </w:num>
  <w:num w:numId="26">
    <w:abstractNumId w:val="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0D3"/>
    <w:rsid w:val="0000011E"/>
    <w:rsid w:val="00000983"/>
    <w:rsid w:val="00000AF6"/>
    <w:rsid w:val="000013E4"/>
    <w:rsid w:val="0000341D"/>
    <w:rsid w:val="00004139"/>
    <w:rsid w:val="00004279"/>
    <w:rsid w:val="00005A8B"/>
    <w:rsid w:val="000074C9"/>
    <w:rsid w:val="00010FB7"/>
    <w:rsid w:val="000116D0"/>
    <w:rsid w:val="00011FCA"/>
    <w:rsid w:val="0001314F"/>
    <w:rsid w:val="00014EFF"/>
    <w:rsid w:val="0001534D"/>
    <w:rsid w:val="000154B0"/>
    <w:rsid w:val="000158A1"/>
    <w:rsid w:val="00016AC9"/>
    <w:rsid w:val="00016C54"/>
    <w:rsid w:val="00016D6D"/>
    <w:rsid w:val="000173C1"/>
    <w:rsid w:val="00020418"/>
    <w:rsid w:val="00022A13"/>
    <w:rsid w:val="00022B85"/>
    <w:rsid w:val="00023EF7"/>
    <w:rsid w:val="0002413B"/>
    <w:rsid w:val="00024F70"/>
    <w:rsid w:val="0002568E"/>
    <w:rsid w:val="00037344"/>
    <w:rsid w:val="000375A7"/>
    <w:rsid w:val="00037D31"/>
    <w:rsid w:val="0004006A"/>
    <w:rsid w:val="000417FF"/>
    <w:rsid w:val="0004205E"/>
    <w:rsid w:val="000424C3"/>
    <w:rsid w:val="00043416"/>
    <w:rsid w:val="000448E7"/>
    <w:rsid w:val="000455AD"/>
    <w:rsid w:val="0004564C"/>
    <w:rsid w:val="000500D9"/>
    <w:rsid w:val="00052CFA"/>
    <w:rsid w:val="0005470B"/>
    <w:rsid w:val="000611AD"/>
    <w:rsid w:val="00062667"/>
    <w:rsid w:val="00062C40"/>
    <w:rsid w:val="000645F4"/>
    <w:rsid w:val="000646C5"/>
    <w:rsid w:val="00065E2F"/>
    <w:rsid w:val="00066E53"/>
    <w:rsid w:val="00067495"/>
    <w:rsid w:val="0007006A"/>
    <w:rsid w:val="00070451"/>
    <w:rsid w:val="00071026"/>
    <w:rsid w:val="00072221"/>
    <w:rsid w:val="00072BC8"/>
    <w:rsid w:val="00072D11"/>
    <w:rsid w:val="00074BE0"/>
    <w:rsid w:val="00074C09"/>
    <w:rsid w:val="00075254"/>
    <w:rsid w:val="000775ED"/>
    <w:rsid w:val="00077657"/>
    <w:rsid w:val="000816BE"/>
    <w:rsid w:val="00082D03"/>
    <w:rsid w:val="000837C7"/>
    <w:rsid w:val="00085181"/>
    <w:rsid w:val="000851CE"/>
    <w:rsid w:val="00090D4C"/>
    <w:rsid w:val="00096CC8"/>
    <w:rsid w:val="000A0A9F"/>
    <w:rsid w:val="000A0D95"/>
    <w:rsid w:val="000A1861"/>
    <w:rsid w:val="000A1E6A"/>
    <w:rsid w:val="000A22CB"/>
    <w:rsid w:val="000A2936"/>
    <w:rsid w:val="000A3B10"/>
    <w:rsid w:val="000A3E65"/>
    <w:rsid w:val="000A3F27"/>
    <w:rsid w:val="000A4DB8"/>
    <w:rsid w:val="000A62EA"/>
    <w:rsid w:val="000B109B"/>
    <w:rsid w:val="000B1B50"/>
    <w:rsid w:val="000B1DF8"/>
    <w:rsid w:val="000B5E58"/>
    <w:rsid w:val="000B715C"/>
    <w:rsid w:val="000B7FD1"/>
    <w:rsid w:val="000C1A62"/>
    <w:rsid w:val="000C474A"/>
    <w:rsid w:val="000C4C55"/>
    <w:rsid w:val="000C5AC2"/>
    <w:rsid w:val="000D2318"/>
    <w:rsid w:val="000D31F4"/>
    <w:rsid w:val="000D6B83"/>
    <w:rsid w:val="000D72CD"/>
    <w:rsid w:val="000E3F73"/>
    <w:rsid w:val="000F134B"/>
    <w:rsid w:val="000F17CF"/>
    <w:rsid w:val="000F4D94"/>
    <w:rsid w:val="000F5345"/>
    <w:rsid w:val="000F5AC1"/>
    <w:rsid w:val="000F5E4B"/>
    <w:rsid w:val="001000E6"/>
    <w:rsid w:val="001001F5"/>
    <w:rsid w:val="00100DE3"/>
    <w:rsid w:val="00105173"/>
    <w:rsid w:val="00106523"/>
    <w:rsid w:val="001074E7"/>
    <w:rsid w:val="00112C0E"/>
    <w:rsid w:val="00112EF1"/>
    <w:rsid w:val="00113076"/>
    <w:rsid w:val="00114E54"/>
    <w:rsid w:val="00115272"/>
    <w:rsid w:val="001154FD"/>
    <w:rsid w:val="001168C3"/>
    <w:rsid w:val="001168E5"/>
    <w:rsid w:val="00116E48"/>
    <w:rsid w:val="0012257F"/>
    <w:rsid w:val="001246FE"/>
    <w:rsid w:val="00126DEC"/>
    <w:rsid w:val="00127F83"/>
    <w:rsid w:val="00132018"/>
    <w:rsid w:val="001330AB"/>
    <w:rsid w:val="001332E8"/>
    <w:rsid w:val="00136292"/>
    <w:rsid w:val="00136C0E"/>
    <w:rsid w:val="00137407"/>
    <w:rsid w:val="00137A66"/>
    <w:rsid w:val="00140293"/>
    <w:rsid w:val="00141FE7"/>
    <w:rsid w:val="001425EA"/>
    <w:rsid w:val="00144765"/>
    <w:rsid w:val="0014549E"/>
    <w:rsid w:val="0014766B"/>
    <w:rsid w:val="0014770A"/>
    <w:rsid w:val="00147884"/>
    <w:rsid w:val="001503CA"/>
    <w:rsid w:val="00150EFA"/>
    <w:rsid w:val="001518E2"/>
    <w:rsid w:val="00151C5F"/>
    <w:rsid w:val="0015235A"/>
    <w:rsid w:val="001523E6"/>
    <w:rsid w:val="00152702"/>
    <w:rsid w:val="00153356"/>
    <w:rsid w:val="00157961"/>
    <w:rsid w:val="0016161E"/>
    <w:rsid w:val="00163FD3"/>
    <w:rsid w:val="00164246"/>
    <w:rsid w:val="0016577A"/>
    <w:rsid w:val="0017373F"/>
    <w:rsid w:val="0017406A"/>
    <w:rsid w:val="00175D28"/>
    <w:rsid w:val="00176654"/>
    <w:rsid w:val="001776B1"/>
    <w:rsid w:val="00177FB0"/>
    <w:rsid w:val="001801FE"/>
    <w:rsid w:val="00180454"/>
    <w:rsid w:val="00180C08"/>
    <w:rsid w:val="00181018"/>
    <w:rsid w:val="0018572D"/>
    <w:rsid w:val="00190FBB"/>
    <w:rsid w:val="00192A33"/>
    <w:rsid w:val="00193FA8"/>
    <w:rsid w:val="0019402A"/>
    <w:rsid w:val="0019550C"/>
    <w:rsid w:val="001A0116"/>
    <w:rsid w:val="001A3049"/>
    <w:rsid w:val="001A58D7"/>
    <w:rsid w:val="001A62B7"/>
    <w:rsid w:val="001A64C7"/>
    <w:rsid w:val="001A6B6F"/>
    <w:rsid w:val="001B12B0"/>
    <w:rsid w:val="001B2763"/>
    <w:rsid w:val="001B3C73"/>
    <w:rsid w:val="001B58A1"/>
    <w:rsid w:val="001B6D97"/>
    <w:rsid w:val="001B7748"/>
    <w:rsid w:val="001B7EA2"/>
    <w:rsid w:val="001C15FF"/>
    <w:rsid w:val="001C4618"/>
    <w:rsid w:val="001C4E63"/>
    <w:rsid w:val="001C59C5"/>
    <w:rsid w:val="001C71A8"/>
    <w:rsid w:val="001D0F10"/>
    <w:rsid w:val="001D1957"/>
    <w:rsid w:val="001D1F01"/>
    <w:rsid w:val="001D4B81"/>
    <w:rsid w:val="001D7AC9"/>
    <w:rsid w:val="001D7B26"/>
    <w:rsid w:val="001E285C"/>
    <w:rsid w:val="001E3808"/>
    <w:rsid w:val="001E3C05"/>
    <w:rsid w:val="001E4FDB"/>
    <w:rsid w:val="001E5C52"/>
    <w:rsid w:val="001E7493"/>
    <w:rsid w:val="001E7950"/>
    <w:rsid w:val="001F198E"/>
    <w:rsid w:val="001F592A"/>
    <w:rsid w:val="001F631A"/>
    <w:rsid w:val="001F666E"/>
    <w:rsid w:val="001F68A3"/>
    <w:rsid w:val="001F70DB"/>
    <w:rsid w:val="001F7833"/>
    <w:rsid w:val="002006D7"/>
    <w:rsid w:val="00201859"/>
    <w:rsid w:val="00202E7B"/>
    <w:rsid w:val="002052C0"/>
    <w:rsid w:val="002104B6"/>
    <w:rsid w:val="0021629B"/>
    <w:rsid w:val="00216627"/>
    <w:rsid w:val="00216D6B"/>
    <w:rsid w:val="0022041E"/>
    <w:rsid w:val="00221568"/>
    <w:rsid w:val="00221CD0"/>
    <w:rsid w:val="00223041"/>
    <w:rsid w:val="00223483"/>
    <w:rsid w:val="0022373F"/>
    <w:rsid w:val="00223FEF"/>
    <w:rsid w:val="0022472D"/>
    <w:rsid w:val="00224AFA"/>
    <w:rsid w:val="00224BA8"/>
    <w:rsid w:val="00225232"/>
    <w:rsid w:val="00225323"/>
    <w:rsid w:val="00226F42"/>
    <w:rsid w:val="0022735C"/>
    <w:rsid w:val="0022796A"/>
    <w:rsid w:val="002315C3"/>
    <w:rsid w:val="00235B48"/>
    <w:rsid w:val="0023721C"/>
    <w:rsid w:val="0023752B"/>
    <w:rsid w:val="00240339"/>
    <w:rsid w:val="002407D9"/>
    <w:rsid w:val="002446A6"/>
    <w:rsid w:val="00245856"/>
    <w:rsid w:val="002512DD"/>
    <w:rsid w:val="002518F4"/>
    <w:rsid w:val="00251CCE"/>
    <w:rsid w:val="00253E0D"/>
    <w:rsid w:val="00254051"/>
    <w:rsid w:val="00256190"/>
    <w:rsid w:val="0025762E"/>
    <w:rsid w:val="00262105"/>
    <w:rsid w:val="00262345"/>
    <w:rsid w:val="002656A1"/>
    <w:rsid w:val="00265997"/>
    <w:rsid w:val="00267C6A"/>
    <w:rsid w:val="002731B7"/>
    <w:rsid w:val="002745CE"/>
    <w:rsid w:val="00274C72"/>
    <w:rsid w:val="002760D7"/>
    <w:rsid w:val="00276B73"/>
    <w:rsid w:val="00276D2C"/>
    <w:rsid w:val="00276FC3"/>
    <w:rsid w:val="002779D1"/>
    <w:rsid w:val="00277BFB"/>
    <w:rsid w:val="00281886"/>
    <w:rsid w:val="00281968"/>
    <w:rsid w:val="00283E1C"/>
    <w:rsid w:val="0028574E"/>
    <w:rsid w:val="00286BB0"/>
    <w:rsid w:val="00286D88"/>
    <w:rsid w:val="0028770F"/>
    <w:rsid w:val="002901D8"/>
    <w:rsid w:val="002915DF"/>
    <w:rsid w:val="00291D3B"/>
    <w:rsid w:val="0029348C"/>
    <w:rsid w:val="002937F4"/>
    <w:rsid w:val="00296480"/>
    <w:rsid w:val="002A090A"/>
    <w:rsid w:val="002A489F"/>
    <w:rsid w:val="002A5CD0"/>
    <w:rsid w:val="002A79B2"/>
    <w:rsid w:val="002B00D1"/>
    <w:rsid w:val="002B18B2"/>
    <w:rsid w:val="002B35AD"/>
    <w:rsid w:val="002B3F13"/>
    <w:rsid w:val="002B41F8"/>
    <w:rsid w:val="002B5704"/>
    <w:rsid w:val="002B5CCD"/>
    <w:rsid w:val="002B794C"/>
    <w:rsid w:val="002C0295"/>
    <w:rsid w:val="002C0B06"/>
    <w:rsid w:val="002C2F8D"/>
    <w:rsid w:val="002C324A"/>
    <w:rsid w:val="002C3B54"/>
    <w:rsid w:val="002C3EAE"/>
    <w:rsid w:val="002C4B36"/>
    <w:rsid w:val="002C4DD5"/>
    <w:rsid w:val="002C50F9"/>
    <w:rsid w:val="002C5612"/>
    <w:rsid w:val="002C5AE0"/>
    <w:rsid w:val="002D08D4"/>
    <w:rsid w:val="002D0F52"/>
    <w:rsid w:val="002D176E"/>
    <w:rsid w:val="002D287C"/>
    <w:rsid w:val="002D52BD"/>
    <w:rsid w:val="002D7BFA"/>
    <w:rsid w:val="002E1806"/>
    <w:rsid w:val="002E1E91"/>
    <w:rsid w:val="002E4A09"/>
    <w:rsid w:val="002E4C83"/>
    <w:rsid w:val="002E6CEC"/>
    <w:rsid w:val="002E6D11"/>
    <w:rsid w:val="002E772F"/>
    <w:rsid w:val="002F047E"/>
    <w:rsid w:val="002F19A3"/>
    <w:rsid w:val="002F42D9"/>
    <w:rsid w:val="002F65D5"/>
    <w:rsid w:val="0030086B"/>
    <w:rsid w:val="00302C8B"/>
    <w:rsid w:val="003042E8"/>
    <w:rsid w:val="003043AE"/>
    <w:rsid w:val="003050F2"/>
    <w:rsid w:val="0030593F"/>
    <w:rsid w:val="00306212"/>
    <w:rsid w:val="00306582"/>
    <w:rsid w:val="00306A37"/>
    <w:rsid w:val="00306B89"/>
    <w:rsid w:val="00311B0A"/>
    <w:rsid w:val="003120FF"/>
    <w:rsid w:val="003139D2"/>
    <w:rsid w:val="00315BCE"/>
    <w:rsid w:val="00317244"/>
    <w:rsid w:val="003172FD"/>
    <w:rsid w:val="00317E61"/>
    <w:rsid w:val="00320141"/>
    <w:rsid w:val="0032128F"/>
    <w:rsid w:val="00322C94"/>
    <w:rsid w:val="00323A2B"/>
    <w:rsid w:val="00324DB0"/>
    <w:rsid w:val="00326D29"/>
    <w:rsid w:val="00331BF9"/>
    <w:rsid w:val="003335A6"/>
    <w:rsid w:val="003349D8"/>
    <w:rsid w:val="00334D4F"/>
    <w:rsid w:val="00335F51"/>
    <w:rsid w:val="00336651"/>
    <w:rsid w:val="00341067"/>
    <w:rsid w:val="00342A5A"/>
    <w:rsid w:val="00342F03"/>
    <w:rsid w:val="00343E28"/>
    <w:rsid w:val="003453A2"/>
    <w:rsid w:val="00345EE1"/>
    <w:rsid w:val="00347BAD"/>
    <w:rsid w:val="003501A4"/>
    <w:rsid w:val="00350911"/>
    <w:rsid w:val="00351D52"/>
    <w:rsid w:val="00353CD8"/>
    <w:rsid w:val="003546A7"/>
    <w:rsid w:val="003555E9"/>
    <w:rsid w:val="00355926"/>
    <w:rsid w:val="00362444"/>
    <w:rsid w:val="00363D3F"/>
    <w:rsid w:val="003669D6"/>
    <w:rsid w:val="00366D43"/>
    <w:rsid w:val="00367EE9"/>
    <w:rsid w:val="00371021"/>
    <w:rsid w:val="00371986"/>
    <w:rsid w:val="003733A5"/>
    <w:rsid w:val="003753BE"/>
    <w:rsid w:val="003753ED"/>
    <w:rsid w:val="003765D8"/>
    <w:rsid w:val="00377637"/>
    <w:rsid w:val="00380710"/>
    <w:rsid w:val="00380D53"/>
    <w:rsid w:val="003818A7"/>
    <w:rsid w:val="00383239"/>
    <w:rsid w:val="00384485"/>
    <w:rsid w:val="00385C0C"/>
    <w:rsid w:val="0038735F"/>
    <w:rsid w:val="003879A0"/>
    <w:rsid w:val="00387BAB"/>
    <w:rsid w:val="00390C9D"/>
    <w:rsid w:val="003919D8"/>
    <w:rsid w:val="003921E1"/>
    <w:rsid w:val="00394ECE"/>
    <w:rsid w:val="00395231"/>
    <w:rsid w:val="003A19FB"/>
    <w:rsid w:val="003A1B0D"/>
    <w:rsid w:val="003A55F3"/>
    <w:rsid w:val="003A59B8"/>
    <w:rsid w:val="003A5ED7"/>
    <w:rsid w:val="003A6842"/>
    <w:rsid w:val="003B0784"/>
    <w:rsid w:val="003B22D6"/>
    <w:rsid w:val="003B2407"/>
    <w:rsid w:val="003B29A9"/>
    <w:rsid w:val="003B2E08"/>
    <w:rsid w:val="003B34ED"/>
    <w:rsid w:val="003B4299"/>
    <w:rsid w:val="003B440E"/>
    <w:rsid w:val="003B51E6"/>
    <w:rsid w:val="003B589E"/>
    <w:rsid w:val="003B5D23"/>
    <w:rsid w:val="003B675E"/>
    <w:rsid w:val="003B6BAC"/>
    <w:rsid w:val="003C29D1"/>
    <w:rsid w:val="003C2A85"/>
    <w:rsid w:val="003D2D2F"/>
    <w:rsid w:val="003D3FA4"/>
    <w:rsid w:val="003D549F"/>
    <w:rsid w:val="003D6094"/>
    <w:rsid w:val="003D7A7C"/>
    <w:rsid w:val="003E1E59"/>
    <w:rsid w:val="003E3D0C"/>
    <w:rsid w:val="003E3F7C"/>
    <w:rsid w:val="003E4054"/>
    <w:rsid w:val="003E4F3A"/>
    <w:rsid w:val="003E4FDE"/>
    <w:rsid w:val="003E5B75"/>
    <w:rsid w:val="003F0639"/>
    <w:rsid w:val="003F1974"/>
    <w:rsid w:val="003F3B5A"/>
    <w:rsid w:val="003F4AF2"/>
    <w:rsid w:val="003F5EA8"/>
    <w:rsid w:val="003F6566"/>
    <w:rsid w:val="003F6DC0"/>
    <w:rsid w:val="00404708"/>
    <w:rsid w:val="00404E6E"/>
    <w:rsid w:val="00404EF4"/>
    <w:rsid w:val="00405310"/>
    <w:rsid w:val="004125E6"/>
    <w:rsid w:val="004133E4"/>
    <w:rsid w:val="00414F53"/>
    <w:rsid w:val="00415E0A"/>
    <w:rsid w:val="00416051"/>
    <w:rsid w:val="004174FC"/>
    <w:rsid w:val="00420FA3"/>
    <w:rsid w:val="00421E92"/>
    <w:rsid w:val="00421F83"/>
    <w:rsid w:val="00423A10"/>
    <w:rsid w:val="00425C17"/>
    <w:rsid w:val="00427278"/>
    <w:rsid w:val="00427C38"/>
    <w:rsid w:val="004309F6"/>
    <w:rsid w:val="00431BC9"/>
    <w:rsid w:val="0043289D"/>
    <w:rsid w:val="00432CB6"/>
    <w:rsid w:val="00433F18"/>
    <w:rsid w:val="004353C1"/>
    <w:rsid w:val="0043654B"/>
    <w:rsid w:val="00440EBB"/>
    <w:rsid w:val="00441755"/>
    <w:rsid w:val="0044232E"/>
    <w:rsid w:val="004424A1"/>
    <w:rsid w:val="004438C6"/>
    <w:rsid w:val="00446858"/>
    <w:rsid w:val="00450A26"/>
    <w:rsid w:val="004518C5"/>
    <w:rsid w:val="00452045"/>
    <w:rsid w:val="00453E39"/>
    <w:rsid w:val="00454A27"/>
    <w:rsid w:val="004552C7"/>
    <w:rsid w:val="00455B90"/>
    <w:rsid w:val="00460657"/>
    <w:rsid w:val="00460750"/>
    <w:rsid w:val="00460AB4"/>
    <w:rsid w:val="00461DE8"/>
    <w:rsid w:val="0046347B"/>
    <w:rsid w:val="00463AC8"/>
    <w:rsid w:val="004663FA"/>
    <w:rsid w:val="004679C9"/>
    <w:rsid w:val="00473665"/>
    <w:rsid w:val="0047429C"/>
    <w:rsid w:val="004750B2"/>
    <w:rsid w:val="00476447"/>
    <w:rsid w:val="0048048B"/>
    <w:rsid w:val="00481C0C"/>
    <w:rsid w:val="00483994"/>
    <w:rsid w:val="004848FF"/>
    <w:rsid w:val="00485093"/>
    <w:rsid w:val="00490B25"/>
    <w:rsid w:val="0049137C"/>
    <w:rsid w:val="004931C4"/>
    <w:rsid w:val="004964D7"/>
    <w:rsid w:val="004A1C34"/>
    <w:rsid w:val="004A37DE"/>
    <w:rsid w:val="004A5250"/>
    <w:rsid w:val="004A58E3"/>
    <w:rsid w:val="004A71B3"/>
    <w:rsid w:val="004B08AA"/>
    <w:rsid w:val="004B12EE"/>
    <w:rsid w:val="004B1B8D"/>
    <w:rsid w:val="004B2F5F"/>
    <w:rsid w:val="004B323F"/>
    <w:rsid w:val="004B4C83"/>
    <w:rsid w:val="004B56B1"/>
    <w:rsid w:val="004B5A48"/>
    <w:rsid w:val="004B79A0"/>
    <w:rsid w:val="004C00EE"/>
    <w:rsid w:val="004C0BCC"/>
    <w:rsid w:val="004C0E44"/>
    <w:rsid w:val="004C0EE5"/>
    <w:rsid w:val="004C1528"/>
    <w:rsid w:val="004C249C"/>
    <w:rsid w:val="004C3ABA"/>
    <w:rsid w:val="004D15F9"/>
    <w:rsid w:val="004D1AAD"/>
    <w:rsid w:val="004D3822"/>
    <w:rsid w:val="004D43D6"/>
    <w:rsid w:val="004D467B"/>
    <w:rsid w:val="004D7684"/>
    <w:rsid w:val="004E15EF"/>
    <w:rsid w:val="004E2743"/>
    <w:rsid w:val="004E4158"/>
    <w:rsid w:val="004E775E"/>
    <w:rsid w:val="004F0618"/>
    <w:rsid w:val="004F1332"/>
    <w:rsid w:val="004F3DA7"/>
    <w:rsid w:val="004F4E8E"/>
    <w:rsid w:val="004F51CC"/>
    <w:rsid w:val="004F5248"/>
    <w:rsid w:val="004F5813"/>
    <w:rsid w:val="004F587C"/>
    <w:rsid w:val="004F6E26"/>
    <w:rsid w:val="005005BE"/>
    <w:rsid w:val="0050163C"/>
    <w:rsid w:val="00501C91"/>
    <w:rsid w:val="00502BE6"/>
    <w:rsid w:val="00504F34"/>
    <w:rsid w:val="00504FF0"/>
    <w:rsid w:val="00505436"/>
    <w:rsid w:val="0050609D"/>
    <w:rsid w:val="005062A1"/>
    <w:rsid w:val="00510452"/>
    <w:rsid w:val="00510BAD"/>
    <w:rsid w:val="005111A8"/>
    <w:rsid w:val="00511A1F"/>
    <w:rsid w:val="0051488F"/>
    <w:rsid w:val="00514FEF"/>
    <w:rsid w:val="00515CA6"/>
    <w:rsid w:val="00515E7B"/>
    <w:rsid w:val="005161E4"/>
    <w:rsid w:val="00520465"/>
    <w:rsid w:val="00524115"/>
    <w:rsid w:val="00525EB2"/>
    <w:rsid w:val="00530F3C"/>
    <w:rsid w:val="0053154E"/>
    <w:rsid w:val="00531675"/>
    <w:rsid w:val="00531726"/>
    <w:rsid w:val="00531873"/>
    <w:rsid w:val="00532772"/>
    <w:rsid w:val="00532AFB"/>
    <w:rsid w:val="005331CC"/>
    <w:rsid w:val="0053565F"/>
    <w:rsid w:val="00535D48"/>
    <w:rsid w:val="00536B06"/>
    <w:rsid w:val="00537226"/>
    <w:rsid w:val="005374C2"/>
    <w:rsid w:val="005375DB"/>
    <w:rsid w:val="0053789B"/>
    <w:rsid w:val="00541032"/>
    <w:rsid w:val="00542B97"/>
    <w:rsid w:val="00543990"/>
    <w:rsid w:val="00543F7C"/>
    <w:rsid w:val="0054720D"/>
    <w:rsid w:val="00552D01"/>
    <w:rsid w:val="0055304D"/>
    <w:rsid w:val="00553828"/>
    <w:rsid w:val="0055497B"/>
    <w:rsid w:val="00554FF3"/>
    <w:rsid w:val="00560794"/>
    <w:rsid w:val="005616D6"/>
    <w:rsid w:val="0056245E"/>
    <w:rsid w:val="00563E87"/>
    <w:rsid w:val="0056424B"/>
    <w:rsid w:val="00566347"/>
    <w:rsid w:val="005664AA"/>
    <w:rsid w:val="00570BE8"/>
    <w:rsid w:val="005717F6"/>
    <w:rsid w:val="00572775"/>
    <w:rsid w:val="0057333B"/>
    <w:rsid w:val="00573382"/>
    <w:rsid w:val="00575941"/>
    <w:rsid w:val="00577A20"/>
    <w:rsid w:val="00581FDE"/>
    <w:rsid w:val="0058409A"/>
    <w:rsid w:val="005840B5"/>
    <w:rsid w:val="00584E1B"/>
    <w:rsid w:val="00585535"/>
    <w:rsid w:val="00585784"/>
    <w:rsid w:val="00585BB7"/>
    <w:rsid w:val="005866C9"/>
    <w:rsid w:val="005903DD"/>
    <w:rsid w:val="005946BB"/>
    <w:rsid w:val="00594961"/>
    <w:rsid w:val="00594B56"/>
    <w:rsid w:val="00595031"/>
    <w:rsid w:val="005A1056"/>
    <w:rsid w:val="005A1FD9"/>
    <w:rsid w:val="005A4FB1"/>
    <w:rsid w:val="005A5075"/>
    <w:rsid w:val="005A6AC9"/>
    <w:rsid w:val="005B0C52"/>
    <w:rsid w:val="005B3223"/>
    <w:rsid w:val="005B449C"/>
    <w:rsid w:val="005B716E"/>
    <w:rsid w:val="005B782D"/>
    <w:rsid w:val="005B7D0F"/>
    <w:rsid w:val="005C086D"/>
    <w:rsid w:val="005C6080"/>
    <w:rsid w:val="005C6CB9"/>
    <w:rsid w:val="005D0313"/>
    <w:rsid w:val="005D16B2"/>
    <w:rsid w:val="005D4A72"/>
    <w:rsid w:val="005D5063"/>
    <w:rsid w:val="005D58F5"/>
    <w:rsid w:val="005D60EC"/>
    <w:rsid w:val="005D6385"/>
    <w:rsid w:val="005D674A"/>
    <w:rsid w:val="005D765E"/>
    <w:rsid w:val="005D7AFD"/>
    <w:rsid w:val="005D7D7C"/>
    <w:rsid w:val="005E0907"/>
    <w:rsid w:val="005E164A"/>
    <w:rsid w:val="005E2352"/>
    <w:rsid w:val="005E37DE"/>
    <w:rsid w:val="005E4149"/>
    <w:rsid w:val="005E462B"/>
    <w:rsid w:val="005E6658"/>
    <w:rsid w:val="005F144C"/>
    <w:rsid w:val="005F2A3E"/>
    <w:rsid w:val="005F5125"/>
    <w:rsid w:val="005F53B1"/>
    <w:rsid w:val="005F5B4B"/>
    <w:rsid w:val="005F60D7"/>
    <w:rsid w:val="005F6492"/>
    <w:rsid w:val="005F64A1"/>
    <w:rsid w:val="00612D3D"/>
    <w:rsid w:val="0062270B"/>
    <w:rsid w:val="00622ABA"/>
    <w:rsid w:val="00622E34"/>
    <w:rsid w:val="00623650"/>
    <w:rsid w:val="00623B3E"/>
    <w:rsid w:val="00625CA5"/>
    <w:rsid w:val="00626EF3"/>
    <w:rsid w:val="006277D4"/>
    <w:rsid w:val="00627B6D"/>
    <w:rsid w:val="00630FF9"/>
    <w:rsid w:val="00632357"/>
    <w:rsid w:val="00632603"/>
    <w:rsid w:val="00633304"/>
    <w:rsid w:val="0063399D"/>
    <w:rsid w:val="00634A60"/>
    <w:rsid w:val="00635A79"/>
    <w:rsid w:val="006376CC"/>
    <w:rsid w:val="00637B22"/>
    <w:rsid w:val="00642EC8"/>
    <w:rsid w:val="00644702"/>
    <w:rsid w:val="00644755"/>
    <w:rsid w:val="00644F4E"/>
    <w:rsid w:val="0064694C"/>
    <w:rsid w:val="006479C5"/>
    <w:rsid w:val="0065009F"/>
    <w:rsid w:val="00651FDE"/>
    <w:rsid w:val="006527CB"/>
    <w:rsid w:val="00654467"/>
    <w:rsid w:val="00655179"/>
    <w:rsid w:val="0065585C"/>
    <w:rsid w:val="00656B06"/>
    <w:rsid w:val="00661C6B"/>
    <w:rsid w:val="006621D6"/>
    <w:rsid w:val="006649DC"/>
    <w:rsid w:val="00664C11"/>
    <w:rsid w:val="006651D2"/>
    <w:rsid w:val="006709B8"/>
    <w:rsid w:val="00670C4E"/>
    <w:rsid w:val="00672905"/>
    <w:rsid w:val="0067323D"/>
    <w:rsid w:val="006737D9"/>
    <w:rsid w:val="00674E5F"/>
    <w:rsid w:val="00675D53"/>
    <w:rsid w:val="0067717E"/>
    <w:rsid w:val="00681EAC"/>
    <w:rsid w:val="00683723"/>
    <w:rsid w:val="0068412C"/>
    <w:rsid w:val="006902A6"/>
    <w:rsid w:val="0069057E"/>
    <w:rsid w:val="00692585"/>
    <w:rsid w:val="00693930"/>
    <w:rsid w:val="0069566A"/>
    <w:rsid w:val="00695C99"/>
    <w:rsid w:val="00697F26"/>
    <w:rsid w:val="006A095E"/>
    <w:rsid w:val="006A26FC"/>
    <w:rsid w:val="006A2902"/>
    <w:rsid w:val="006A29D1"/>
    <w:rsid w:val="006A38C6"/>
    <w:rsid w:val="006A4BE8"/>
    <w:rsid w:val="006A4E88"/>
    <w:rsid w:val="006A53AA"/>
    <w:rsid w:val="006A65F2"/>
    <w:rsid w:val="006B0BB4"/>
    <w:rsid w:val="006B191F"/>
    <w:rsid w:val="006B26FD"/>
    <w:rsid w:val="006B2C48"/>
    <w:rsid w:val="006B4376"/>
    <w:rsid w:val="006B5633"/>
    <w:rsid w:val="006B6504"/>
    <w:rsid w:val="006B6E90"/>
    <w:rsid w:val="006B72B8"/>
    <w:rsid w:val="006C37D1"/>
    <w:rsid w:val="006C4E42"/>
    <w:rsid w:val="006C76B3"/>
    <w:rsid w:val="006D1E43"/>
    <w:rsid w:val="006D21C8"/>
    <w:rsid w:val="006D59CB"/>
    <w:rsid w:val="006E13FD"/>
    <w:rsid w:val="006E1D6B"/>
    <w:rsid w:val="006E2D8C"/>
    <w:rsid w:val="006E5A07"/>
    <w:rsid w:val="006E6056"/>
    <w:rsid w:val="006F004E"/>
    <w:rsid w:val="006F0187"/>
    <w:rsid w:val="006F11F0"/>
    <w:rsid w:val="006F18DD"/>
    <w:rsid w:val="006F257F"/>
    <w:rsid w:val="006F4357"/>
    <w:rsid w:val="006F4F25"/>
    <w:rsid w:val="006F5332"/>
    <w:rsid w:val="006F5467"/>
    <w:rsid w:val="006F59FB"/>
    <w:rsid w:val="00700FD3"/>
    <w:rsid w:val="00701578"/>
    <w:rsid w:val="00701B8C"/>
    <w:rsid w:val="00702F7A"/>
    <w:rsid w:val="00705180"/>
    <w:rsid w:val="007052CA"/>
    <w:rsid w:val="00705ACA"/>
    <w:rsid w:val="0070679A"/>
    <w:rsid w:val="00707734"/>
    <w:rsid w:val="0071059B"/>
    <w:rsid w:val="00711548"/>
    <w:rsid w:val="0071165B"/>
    <w:rsid w:val="00714FBE"/>
    <w:rsid w:val="0072029C"/>
    <w:rsid w:val="00721F23"/>
    <w:rsid w:val="0072207F"/>
    <w:rsid w:val="00722492"/>
    <w:rsid w:val="00723004"/>
    <w:rsid w:val="00723791"/>
    <w:rsid w:val="00724197"/>
    <w:rsid w:val="0072686B"/>
    <w:rsid w:val="00726BA0"/>
    <w:rsid w:val="00727387"/>
    <w:rsid w:val="0073223B"/>
    <w:rsid w:val="0073345E"/>
    <w:rsid w:val="0073457C"/>
    <w:rsid w:val="007350D4"/>
    <w:rsid w:val="00737250"/>
    <w:rsid w:val="007422FB"/>
    <w:rsid w:val="0074689A"/>
    <w:rsid w:val="007504EE"/>
    <w:rsid w:val="00750D1B"/>
    <w:rsid w:val="00751110"/>
    <w:rsid w:val="00754CAE"/>
    <w:rsid w:val="00760528"/>
    <w:rsid w:val="007606A3"/>
    <w:rsid w:val="007619AB"/>
    <w:rsid w:val="00761C83"/>
    <w:rsid w:val="007631AF"/>
    <w:rsid w:val="00763340"/>
    <w:rsid w:val="00763BE8"/>
    <w:rsid w:val="007660E8"/>
    <w:rsid w:val="0076625C"/>
    <w:rsid w:val="00771541"/>
    <w:rsid w:val="007715B8"/>
    <w:rsid w:val="007721AA"/>
    <w:rsid w:val="007734A3"/>
    <w:rsid w:val="00773E99"/>
    <w:rsid w:val="0077468A"/>
    <w:rsid w:val="007775B6"/>
    <w:rsid w:val="00777666"/>
    <w:rsid w:val="00777877"/>
    <w:rsid w:val="00780B84"/>
    <w:rsid w:val="00780D10"/>
    <w:rsid w:val="0078216C"/>
    <w:rsid w:val="0078554C"/>
    <w:rsid w:val="0078578F"/>
    <w:rsid w:val="00785FF6"/>
    <w:rsid w:val="00787527"/>
    <w:rsid w:val="00787EFC"/>
    <w:rsid w:val="0079033D"/>
    <w:rsid w:val="007942D6"/>
    <w:rsid w:val="00795C0A"/>
    <w:rsid w:val="007961CB"/>
    <w:rsid w:val="0079766B"/>
    <w:rsid w:val="007A1D0E"/>
    <w:rsid w:val="007A2B10"/>
    <w:rsid w:val="007A3687"/>
    <w:rsid w:val="007A5AF1"/>
    <w:rsid w:val="007A6F80"/>
    <w:rsid w:val="007A7541"/>
    <w:rsid w:val="007B1149"/>
    <w:rsid w:val="007B13DC"/>
    <w:rsid w:val="007B2E45"/>
    <w:rsid w:val="007B2E7C"/>
    <w:rsid w:val="007B32ED"/>
    <w:rsid w:val="007B67A2"/>
    <w:rsid w:val="007B75EF"/>
    <w:rsid w:val="007B7D80"/>
    <w:rsid w:val="007C0890"/>
    <w:rsid w:val="007C1120"/>
    <w:rsid w:val="007C20C8"/>
    <w:rsid w:val="007C255C"/>
    <w:rsid w:val="007C5464"/>
    <w:rsid w:val="007C7ACE"/>
    <w:rsid w:val="007D2020"/>
    <w:rsid w:val="007D21E7"/>
    <w:rsid w:val="007D3A57"/>
    <w:rsid w:val="007D3BBA"/>
    <w:rsid w:val="007D50F7"/>
    <w:rsid w:val="007D71AF"/>
    <w:rsid w:val="007E0B84"/>
    <w:rsid w:val="007E1CCE"/>
    <w:rsid w:val="007E4EFA"/>
    <w:rsid w:val="007E5272"/>
    <w:rsid w:val="007E5CEC"/>
    <w:rsid w:val="007E5E60"/>
    <w:rsid w:val="007E5F3C"/>
    <w:rsid w:val="007E6022"/>
    <w:rsid w:val="007E6235"/>
    <w:rsid w:val="007F0799"/>
    <w:rsid w:val="007F08CE"/>
    <w:rsid w:val="007F0B8B"/>
    <w:rsid w:val="007F237A"/>
    <w:rsid w:val="007F33CB"/>
    <w:rsid w:val="007F47D5"/>
    <w:rsid w:val="007F695A"/>
    <w:rsid w:val="007F7D78"/>
    <w:rsid w:val="00800A0D"/>
    <w:rsid w:val="00800D47"/>
    <w:rsid w:val="00801488"/>
    <w:rsid w:val="00801866"/>
    <w:rsid w:val="00801C10"/>
    <w:rsid w:val="0080212D"/>
    <w:rsid w:val="008026B1"/>
    <w:rsid w:val="00803999"/>
    <w:rsid w:val="00804013"/>
    <w:rsid w:val="00806E32"/>
    <w:rsid w:val="00806E68"/>
    <w:rsid w:val="0080773D"/>
    <w:rsid w:val="008077E9"/>
    <w:rsid w:val="00807E0A"/>
    <w:rsid w:val="00807FBE"/>
    <w:rsid w:val="008108A1"/>
    <w:rsid w:val="00812122"/>
    <w:rsid w:val="0081381A"/>
    <w:rsid w:val="00813D1F"/>
    <w:rsid w:val="008147F1"/>
    <w:rsid w:val="00815766"/>
    <w:rsid w:val="008172FD"/>
    <w:rsid w:val="00817BEA"/>
    <w:rsid w:val="00824C68"/>
    <w:rsid w:val="00824E5F"/>
    <w:rsid w:val="008313CB"/>
    <w:rsid w:val="008331ED"/>
    <w:rsid w:val="00836972"/>
    <w:rsid w:val="0083749F"/>
    <w:rsid w:val="008423FC"/>
    <w:rsid w:val="0084259E"/>
    <w:rsid w:val="00842EBC"/>
    <w:rsid w:val="00844F9C"/>
    <w:rsid w:val="008451E9"/>
    <w:rsid w:val="00845762"/>
    <w:rsid w:val="00846937"/>
    <w:rsid w:val="00846A5F"/>
    <w:rsid w:val="00847626"/>
    <w:rsid w:val="00847E64"/>
    <w:rsid w:val="00852A0A"/>
    <w:rsid w:val="00852C0D"/>
    <w:rsid w:val="00854371"/>
    <w:rsid w:val="008559F0"/>
    <w:rsid w:val="00855F4D"/>
    <w:rsid w:val="00856778"/>
    <w:rsid w:val="008606E6"/>
    <w:rsid w:val="00860B94"/>
    <w:rsid w:val="00862533"/>
    <w:rsid w:val="00862D8E"/>
    <w:rsid w:val="00863B4A"/>
    <w:rsid w:val="00864E1F"/>
    <w:rsid w:val="008678C2"/>
    <w:rsid w:val="00871E47"/>
    <w:rsid w:val="00872B46"/>
    <w:rsid w:val="00875F59"/>
    <w:rsid w:val="00877BCE"/>
    <w:rsid w:val="00877DBE"/>
    <w:rsid w:val="008810B4"/>
    <w:rsid w:val="008815FA"/>
    <w:rsid w:val="00881826"/>
    <w:rsid w:val="00881C9B"/>
    <w:rsid w:val="0088200D"/>
    <w:rsid w:val="0088666F"/>
    <w:rsid w:val="00890752"/>
    <w:rsid w:val="0089190F"/>
    <w:rsid w:val="0089244B"/>
    <w:rsid w:val="00893CB1"/>
    <w:rsid w:val="008964DE"/>
    <w:rsid w:val="00896FD7"/>
    <w:rsid w:val="00897A48"/>
    <w:rsid w:val="00897FD3"/>
    <w:rsid w:val="008A363B"/>
    <w:rsid w:val="008A4814"/>
    <w:rsid w:val="008A6163"/>
    <w:rsid w:val="008A622F"/>
    <w:rsid w:val="008A71E0"/>
    <w:rsid w:val="008B04E6"/>
    <w:rsid w:val="008B2DEB"/>
    <w:rsid w:val="008B3B05"/>
    <w:rsid w:val="008B3C15"/>
    <w:rsid w:val="008B3C2A"/>
    <w:rsid w:val="008B4088"/>
    <w:rsid w:val="008B565F"/>
    <w:rsid w:val="008B6A26"/>
    <w:rsid w:val="008B6B2A"/>
    <w:rsid w:val="008B7520"/>
    <w:rsid w:val="008B75EA"/>
    <w:rsid w:val="008C1C90"/>
    <w:rsid w:val="008C2099"/>
    <w:rsid w:val="008C66F1"/>
    <w:rsid w:val="008C754C"/>
    <w:rsid w:val="008D0688"/>
    <w:rsid w:val="008D22DC"/>
    <w:rsid w:val="008D4107"/>
    <w:rsid w:val="008D4681"/>
    <w:rsid w:val="008D62A5"/>
    <w:rsid w:val="008E03EA"/>
    <w:rsid w:val="008E0E14"/>
    <w:rsid w:val="008E1B1A"/>
    <w:rsid w:val="008E25B3"/>
    <w:rsid w:val="008E2F50"/>
    <w:rsid w:val="008E405B"/>
    <w:rsid w:val="008E46F0"/>
    <w:rsid w:val="008E4FF0"/>
    <w:rsid w:val="008E5282"/>
    <w:rsid w:val="008E5EAF"/>
    <w:rsid w:val="008E66CB"/>
    <w:rsid w:val="008E7D10"/>
    <w:rsid w:val="008F21EB"/>
    <w:rsid w:val="008F318F"/>
    <w:rsid w:val="008F3786"/>
    <w:rsid w:val="008F5111"/>
    <w:rsid w:val="008F516F"/>
    <w:rsid w:val="008F5658"/>
    <w:rsid w:val="008F5A07"/>
    <w:rsid w:val="008F5FE1"/>
    <w:rsid w:val="008F6201"/>
    <w:rsid w:val="008F6219"/>
    <w:rsid w:val="008F6AAC"/>
    <w:rsid w:val="00900ACF"/>
    <w:rsid w:val="00903E85"/>
    <w:rsid w:val="0090537E"/>
    <w:rsid w:val="009061F9"/>
    <w:rsid w:val="00906442"/>
    <w:rsid w:val="00906D98"/>
    <w:rsid w:val="00906DAA"/>
    <w:rsid w:val="009075F1"/>
    <w:rsid w:val="00910B3F"/>
    <w:rsid w:val="00910F22"/>
    <w:rsid w:val="00911BFF"/>
    <w:rsid w:val="00912184"/>
    <w:rsid w:val="00912C6D"/>
    <w:rsid w:val="009133DA"/>
    <w:rsid w:val="00913964"/>
    <w:rsid w:val="00913A3C"/>
    <w:rsid w:val="009143F5"/>
    <w:rsid w:val="00914E98"/>
    <w:rsid w:val="009166F8"/>
    <w:rsid w:val="00916A7E"/>
    <w:rsid w:val="00920E19"/>
    <w:rsid w:val="009216A5"/>
    <w:rsid w:val="00922A37"/>
    <w:rsid w:val="009246C3"/>
    <w:rsid w:val="009249E3"/>
    <w:rsid w:val="00925378"/>
    <w:rsid w:val="0092587C"/>
    <w:rsid w:val="009268F3"/>
    <w:rsid w:val="00927D2D"/>
    <w:rsid w:val="00930132"/>
    <w:rsid w:val="00930A17"/>
    <w:rsid w:val="00931A48"/>
    <w:rsid w:val="00933E4F"/>
    <w:rsid w:val="00934AE3"/>
    <w:rsid w:val="00936CD8"/>
    <w:rsid w:val="00937A48"/>
    <w:rsid w:val="009403A5"/>
    <w:rsid w:val="00941A74"/>
    <w:rsid w:val="00942868"/>
    <w:rsid w:val="00943829"/>
    <w:rsid w:val="0094499A"/>
    <w:rsid w:val="00945BBC"/>
    <w:rsid w:val="00947586"/>
    <w:rsid w:val="00950A84"/>
    <w:rsid w:val="00950D1E"/>
    <w:rsid w:val="00950DE2"/>
    <w:rsid w:val="00952086"/>
    <w:rsid w:val="00952C8A"/>
    <w:rsid w:val="00952D23"/>
    <w:rsid w:val="00953745"/>
    <w:rsid w:val="009554C2"/>
    <w:rsid w:val="00955DDB"/>
    <w:rsid w:val="00956773"/>
    <w:rsid w:val="00956E70"/>
    <w:rsid w:val="00957776"/>
    <w:rsid w:val="009604C5"/>
    <w:rsid w:val="00960A0F"/>
    <w:rsid w:val="00960D1C"/>
    <w:rsid w:val="009616FD"/>
    <w:rsid w:val="00964A32"/>
    <w:rsid w:val="00965DA9"/>
    <w:rsid w:val="00965EFC"/>
    <w:rsid w:val="00966A79"/>
    <w:rsid w:val="009673AD"/>
    <w:rsid w:val="0096750B"/>
    <w:rsid w:val="00967B8E"/>
    <w:rsid w:val="00967DAA"/>
    <w:rsid w:val="00967F0A"/>
    <w:rsid w:val="00970938"/>
    <w:rsid w:val="00972ED0"/>
    <w:rsid w:val="00973BF1"/>
    <w:rsid w:val="0097449D"/>
    <w:rsid w:val="00974DA0"/>
    <w:rsid w:val="009772EB"/>
    <w:rsid w:val="00977BAF"/>
    <w:rsid w:val="0098125D"/>
    <w:rsid w:val="00981429"/>
    <w:rsid w:val="009815E2"/>
    <w:rsid w:val="009837F6"/>
    <w:rsid w:val="00984D44"/>
    <w:rsid w:val="00987D28"/>
    <w:rsid w:val="00987F6A"/>
    <w:rsid w:val="009909E8"/>
    <w:rsid w:val="00990AD9"/>
    <w:rsid w:val="009931CA"/>
    <w:rsid w:val="00995135"/>
    <w:rsid w:val="00996469"/>
    <w:rsid w:val="00996ED5"/>
    <w:rsid w:val="00997362"/>
    <w:rsid w:val="009A16BE"/>
    <w:rsid w:val="009A2AB2"/>
    <w:rsid w:val="009A5569"/>
    <w:rsid w:val="009A5FC4"/>
    <w:rsid w:val="009A6296"/>
    <w:rsid w:val="009A758E"/>
    <w:rsid w:val="009A7724"/>
    <w:rsid w:val="009B112C"/>
    <w:rsid w:val="009B1780"/>
    <w:rsid w:val="009B23FF"/>
    <w:rsid w:val="009B3BA1"/>
    <w:rsid w:val="009B5408"/>
    <w:rsid w:val="009B7ADF"/>
    <w:rsid w:val="009B7C72"/>
    <w:rsid w:val="009C2967"/>
    <w:rsid w:val="009C2D6B"/>
    <w:rsid w:val="009C3B5E"/>
    <w:rsid w:val="009C3C32"/>
    <w:rsid w:val="009C3F87"/>
    <w:rsid w:val="009C4586"/>
    <w:rsid w:val="009C60D2"/>
    <w:rsid w:val="009D28D8"/>
    <w:rsid w:val="009D2F6F"/>
    <w:rsid w:val="009D3C28"/>
    <w:rsid w:val="009D568B"/>
    <w:rsid w:val="009D673B"/>
    <w:rsid w:val="009D6D37"/>
    <w:rsid w:val="009D6E1C"/>
    <w:rsid w:val="009D6F4E"/>
    <w:rsid w:val="009D7975"/>
    <w:rsid w:val="009E014B"/>
    <w:rsid w:val="009E0304"/>
    <w:rsid w:val="009E0596"/>
    <w:rsid w:val="009E05BC"/>
    <w:rsid w:val="009E6C0C"/>
    <w:rsid w:val="009E79CE"/>
    <w:rsid w:val="009F0BF7"/>
    <w:rsid w:val="009F0F46"/>
    <w:rsid w:val="009F190B"/>
    <w:rsid w:val="009F31DD"/>
    <w:rsid w:val="009F3718"/>
    <w:rsid w:val="009F3B58"/>
    <w:rsid w:val="009F520D"/>
    <w:rsid w:val="009F5D74"/>
    <w:rsid w:val="009F685F"/>
    <w:rsid w:val="009F74AB"/>
    <w:rsid w:val="009F74E8"/>
    <w:rsid w:val="00A0116B"/>
    <w:rsid w:val="00A0248E"/>
    <w:rsid w:val="00A029C5"/>
    <w:rsid w:val="00A04C6C"/>
    <w:rsid w:val="00A069B9"/>
    <w:rsid w:val="00A06D0A"/>
    <w:rsid w:val="00A13514"/>
    <w:rsid w:val="00A13BBB"/>
    <w:rsid w:val="00A14782"/>
    <w:rsid w:val="00A15C1A"/>
    <w:rsid w:val="00A15E3B"/>
    <w:rsid w:val="00A16DC8"/>
    <w:rsid w:val="00A172BC"/>
    <w:rsid w:val="00A209A2"/>
    <w:rsid w:val="00A2130F"/>
    <w:rsid w:val="00A226B5"/>
    <w:rsid w:val="00A22F89"/>
    <w:rsid w:val="00A24A56"/>
    <w:rsid w:val="00A24FDC"/>
    <w:rsid w:val="00A252C8"/>
    <w:rsid w:val="00A25303"/>
    <w:rsid w:val="00A271AD"/>
    <w:rsid w:val="00A27AFC"/>
    <w:rsid w:val="00A27CEE"/>
    <w:rsid w:val="00A30A13"/>
    <w:rsid w:val="00A341D1"/>
    <w:rsid w:val="00A35DAD"/>
    <w:rsid w:val="00A3626C"/>
    <w:rsid w:val="00A36FFA"/>
    <w:rsid w:val="00A3726E"/>
    <w:rsid w:val="00A37CD4"/>
    <w:rsid w:val="00A37ECA"/>
    <w:rsid w:val="00A407D2"/>
    <w:rsid w:val="00A423CF"/>
    <w:rsid w:val="00A45984"/>
    <w:rsid w:val="00A50730"/>
    <w:rsid w:val="00A5087D"/>
    <w:rsid w:val="00A51519"/>
    <w:rsid w:val="00A522BC"/>
    <w:rsid w:val="00A5582D"/>
    <w:rsid w:val="00A607E8"/>
    <w:rsid w:val="00A61AAB"/>
    <w:rsid w:val="00A6238D"/>
    <w:rsid w:val="00A62937"/>
    <w:rsid w:val="00A62AEA"/>
    <w:rsid w:val="00A63774"/>
    <w:rsid w:val="00A647C3"/>
    <w:rsid w:val="00A65137"/>
    <w:rsid w:val="00A6521D"/>
    <w:rsid w:val="00A65FC0"/>
    <w:rsid w:val="00A706AA"/>
    <w:rsid w:val="00A7290B"/>
    <w:rsid w:val="00A74667"/>
    <w:rsid w:val="00A771B4"/>
    <w:rsid w:val="00A809B4"/>
    <w:rsid w:val="00A83A95"/>
    <w:rsid w:val="00A870C4"/>
    <w:rsid w:val="00A87756"/>
    <w:rsid w:val="00A92FBE"/>
    <w:rsid w:val="00A943CA"/>
    <w:rsid w:val="00A94A91"/>
    <w:rsid w:val="00AA140D"/>
    <w:rsid w:val="00AA160B"/>
    <w:rsid w:val="00AA27C4"/>
    <w:rsid w:val="00AA2952"/>
    <w:rsid w:val="00AA3823"/>
    <w:rsid w:val="00AA4B71"/>
    <w:rsid w:val="00AA5AA5"/>
    <w:rsid w:val="00AA6DE1"/>
    <w:rsid w:val="00AB0858"/>
    <w:rsid w:val="00AB0900"/>
    <w:rsid w:val="00AB118F"/>
    <w:rsid w:val="00AB1C3E"/>
    <w:rsid w:val="00AB1D22"/>
    <w:rsid w:val="00AB351B"/>
    <w:rsid w:val="00AC0CE3"/>
    <w:rsid w:val="00AC27C4"/>
    <w:rsid w:val="00AC415C"/>
    <w:rsid w:val="00AC4669"/>
    <w:rsid w:val="00AD4541"/>
    <w:rsid w:val="00AD4C88"/>
    <w:rsid w:val="00AD5109"/>
    <w:rsid w:val="00AD6E50"/>
    <w:rsid w:val="00AD79E7"/>
    <w:rsid w:val="00AE0C3C"/>
    <w:rsid w:val="00AE1A21"/>
    <w:rsid w:val="00AE27F2"/>
    <w:rsid w:val="00AE2828"/>
    <w:rsid w:val="00AE4A92"/>
    <w:rsid w:val="00AF03AB"/>
    <w:rsid w:val="00AF2379"/>
    <w:rsid w:val="00AF23B3"/>
    <w:rsid w:val="00AF2F11"/>
    <w:rsid w:val="00AF3BF0"/>
    <w:rsid w:val="00AF4074"/>
    <w:rsid w:val="00AF7382"/>
    <w:rsid w:val="00AF7FB7"/>
    <w:rsid w:val="00B0269C"/>
    <w:rsid w:val="00B02B74"/>
    <w:rsid w:val="00B03E6F"/>
    <w:rsid w:val="00B048B6"/>
    <w:rsid w:val="00B048BA"/>
    <w:rsid w:val="00B05770"/>
    <w:rsid w:val="00B064BD"/>
    <w:rsid w:val="00B06B4F"/>
    <w:rsid w:val="00B10832"/>
    <w:rsid w:val="00B12672"/>
    <w:rsid w:val="00B12BB1"/>
    <w:rsid w:val="00B13CE1"/>
    <w:rsid w:val="00B14326"/>
    <w:rsid w:val="00B15797"/>
    <w:rsid w:val="00B16238"/>
    <w:rsid w:val="00B176F4"/>
    <w:rsid w:val="00B17C3C"/>
    <w:rsid w:val="00B20BA7"/>
    <w:rsid w:val="00B21241"/>
    <w:rsid w:val="00B21DA6"/>
    <w:rsid w:val="00B22A62"/>
    <w:rsid w:val="00B22A79"/>
    <w:rsid w:val="00B24C85"/>
    <w:rsid w:val="00B26762"/>
    <w:rsid w:val="00B27CA4"/>
    <w:rsid w:val="00B30542"/>
    <w:rsid w:val="00B30AED"/>
    <w:rsid w:val="00B32132"/>
    <w:rsid w:val="00B32A54"/>
    <w:rsid w:val="00B36578"/>
    <w:rsid w:val="00B40EA8"/>
    <w:rsid w:val="00B41491"/>
    <w:rsid w:val="00B419FA"/>
    <w:rsid w:val="00B440BF"/>
    <w:rsid w:val="00B45B86"/>
    <w:rsid w:val="00B46328"/>
    <w:rsid w:val="00B51619"/>
    <w:rsid w:val="00B51993"/>
    <w:rsid w:val="00B5247B"/>
    <w:rsid w:val="00B53CB0"/>
    <w:rsid w:val="00B55A1F"/>
    <w:rsid w:val="00B57396"/>
    <w:rsid w:val="00B60429"/>
    <w:rsid w:val="00B60D60"/>
    <w:rsid w:val="00B645CC"/>
    <w:rsid w:val="00B650EF"/>
    <w:rsid w:val="00B651C4"/>
    <w:rsid w:val="00B7035D"/>
    <w:rsid w:val="00B71CE0"/>
    <w:rsid w:val="00B72064"/>
    <w:rsid w:val="00B722A7"/>
    <w:rsid w:val="00B74A87"/>
    <w:rsid w:val="00B753F9"/>
    <w:rsid w:val="00B7554F"/>
    <w:rsid w:val="00B75A2B"/>
    <w:rsid w:val="00B76E10"/>
    <w:rsid w:val="00B80209"/>
    <w:rsid w:val="00B81A8F"/>
    <w:rsid w:val="00B8388F"/>
    <w:rsid w:val="00B84158"/>
    <w:rsid w:val="00B85598"/>
    <w:rsid w:val="00B922C6"/>
    <w:rsid w:val="00B94891"/>
    <w:rsid w:val="00B94A8A"/>
    <w:rsid w:val="00B950B5"/>
    <w:rsid w:val="00B950D9"/>
    <w:rsid w:val="00B95C13"/>
    <w:rsid w:val="00B969C1"/>
    <w:rsid w:val="00BA28CD"/>
    <w:rsid w:val="00BA408B"/>
    <w:rsid w:val="00BA4DE6"/>
    <w:rsid w:val="00BA5A10"/>
    <w:rsid w:val="00BA6C9D"/>
    <w:rsid w:val="00BB1A4D"/>
    <w:rsid w:val="00BB22C6"/>
    <w:rsid w:val="00BB2383"/>
    <w:rsid w:val="00BB3331"/>
    <w:rsid w:val="00BB44E2"/>
    <w:rsid w:val="00BB5182"/>
    <w:rsid w:val="00BB5951"/>
    <w:rsid w:val="00BB740D"/>
    <w:rsid w:val="00BB7FE1"/>
    <w:rsid w:val="00BC0ACF"/>
    <w:rsid w:val="00BC2CF2"/>
    <w:rsid w:val="00BC5E18"/>
    <w:rsid w:val="00BC663C"/>
    <w:rsid w:val="00BC6C0F"/>
    <w:rsid w:val="00BC73E5"/>
    <w:rsid w:val="00BD0622"/>
    <w:rsid w:val="00BD0CA8"/>
    <w:rsid w:val="00BD0E6B"/>
    <w:rsid w:val="00BD1400"/>
    <w:rsid w:val="00BD2EB2"/>
    <w:rsid w:val="00BD3EE4"/>
    <w:rsid w:val="00BE2382"/>
    <w:rsid w:val="00BE3074"/>
    <w:rsid w:val="00BE47E2"/>
    <w:rsid w:val="00BE4A62"/>
    <w:rsid w:val="00BE4DCD"/>
    <w:rsid w:val="00BE54B3"/>
    <w:rsid w:val="00BE6098"/>
    <w:rsid w:val="00BE709F"/>
    <w:rsid w:val="00BE7466"/>
    <w:rsid w:val="00BF0E90"/>
    <w:rsid w:val="00BF1C17"/>
    <w:rsid w:val="00BF502E"/>
    <w:rsid w:val="00BF6115"/>
    <w:rsid w:val="00BF6187"/>
    <w:rsid w:val="00BF6AA7"/>
    <w:rsid w:val="00BF6C2B"/>
    <w:rsid w:val="00BF71F5"/>
    <w:rsid w:val="00C00AAD"/>
    <w:rsid w:val="00C032E2"/>
    <w:rsid w:val="00C03ACA"/>
    <w:rsid w:val="00C04913"/>
    <w:rsid w:val="00C04B40"/>
    <w:rsid w:val="00C05398"/>
    <w:rsid w:val="00C053CB"/>
    <w:rsid w:val="00C06E77"/>
    <w:rsid w:val="00C06F80"/>
    <w:rsid w:val="00C075DD"/>
    <w:rsid w:val="00C115DC"/>
    <w:rsid w:val="00C139DF"/>
    <w:rsid w:val="00C14F51"/>
    <w:rsid w:val="00C176C7"/>
    <w:rsid w:val="00C2123B"/>
    <w:rsid w:val="00C22BDF"/>
    <w:rsid w:val="00C23D06"/>
    <w:rsid w:val="00C24E1B"/>
    <w:rsid w:val="00C252B3"/>
    <w:rsid w:val="00C2694C"/>
    <w:rsid w:val="00C32699"/>
    <w:rsid w:val="00C328F4"/>
    <w:rsid w:val="00C32B0E"/>
    <w:rsid w:val="00C32E60"/>
    <w:rsid w:val="00C34E6B"/>
    <w:rsid w:val="00C3629A"/>
    <w:rsid w:val="00C37DA2"/>
    <w:rsid w:val="00C37E53"/>
    <w:rsid w:val="00C41FBD"/>
    <w:rsid w:val="00C42BF5"/>
    <w:rsid w:val="00C43AD2"/>
    <w:rsid w:val="00C43FD7"/>
    <w:rsid w:val="00C44634"/>
    <w:rsid w:val="00C4495D"/>
    <w:rsid w:val="00C45346"/>
    <w:rsid w:val="00C456FC"/>
    <w:rsid w:val="00C45B0F"/>
    <w:rsid w:val="00C474CC"/>
    <w:rsid w:val="00C50175"/>
    <w:rsid w:val="00C517B5"/>
    <w:rsid w:val="00C52A41"/>
    <w:rsid w:val="00C52F32"/>
    <w:rsid w:val="00C55E7C"/>
    <w:rsid w:val="00C57751"/>
    <w:rsid w:val="00C60855"/>
    <w:rsid w:val="00C630FF"/>
    <w:rsid w:val="00C67AD3"/>
    <w:rsid w:val="00C708EA"/>
    <w:rsid w:val="00C7098A"/>
    <w:rsid w:val="00C7171B"/>
    <w:rsid w:val="00C721E1"/>
    <w:rsid w:val="00C7240B"/>
    <w:rsid w:val="00C72985"/>
    <w:rsid w:val="00C734B3"/>
    <w:rsid w:val="00C73945"/>
    <w:rsid w:val="00C7507B"/>
    <w:rsid w:val="00C775CE"/>
    <w:rsid w:val="00C7785A"/>
    <w:rsid w:val="00C80515"/>
    <w:rsid w:val="00C82159"/>
    <w:rsid w:val="00C82835"/>
    <w:rsid w:val="00C82D3B"/>
    <w:rsid w:val="00C844A5"/>
    <w:rsid w:val="00C85A1E"/>
    <w:rsid w:val="00C8772A"/>
    <w:rsid w:val="00C87869"/>
    <w:rsid w:val="00C87BB0"/>
    <w:rsid w:val="00C90502"/>
    <w:rsid w:val="00C91E97"/>
    <w:rsid w:val="00C9211B"/>
    <w:rsid w:val="00C9500A"/>
    <w:rsid w:val="00CA0857"/>
    <w:rsid w:val="00CA0C81"/>
    <w:rsid w:val="00CA13A7"/>
    <w:rsid w:val="00CA27A8"/>
    <w:rsid w:val="00CA41DB"/>
    <w:rsid w:val="00CA62D2"/>
    <w:rsid w:val="00CA65CF"/>
    <w:rsid w:val="00CA69D7"/>
    <w:rsid w:val="00CA6C2F"/>
    <w:rsid w:val="00CB14AE"/>
    <w:rsid w:val="00CB1506"/>
    <w:rsid w:val="00CB20DF"/>
    <w:rsid w:val="00CB22FF"/>
    <w:rsid w:val="00CB232A"/>
    <w:rsid w:val="00CB4DA2"/>
    <w:rsid w:val="00CB53BD"/>
    <w:rsid w:val="00CB69BA"/>
    <w:rsid w:val="00CB7E82"/>
    <w:rsid w:val="00CC24C5"/>
    <w:rsid w:val="00CC3E0A"/>
    <w:rsid w:val="00CC499F"/>
    <w:rsid w:val="00CC4CB6"/>
    <w:rsid w:val="00CC7478"/>
    <w:rsid w:val="00CC76D1"/>
    <w:rsid w:val="00CC78F8"/>
    <w:rsid w:val="00CD037D"/>
    <w:rsid w:val="00CD463B"/>
    <w:rsid w:val="00CD493C"/>
    <w:rsid w:val="00CD4E89"/>
    <w:rsid w:val="00CD5C57"/>
    <w:rsid w:val="00CD6A32"/>
    <w:rsid w:val="00CD723F"/>
    <w:rsid w:val="00CD7CD4"/>
    <w:rsid w:val="00CE0F87"/>
    <w:rsid w:val="00CE3053"/>
    <w:rsid w:val="00CE44C6"/>
    <w:rsid w:val="00CE5F91"/>
    <w:rsid w:val="00CE61C7"/>
    <w:rsid w:val="00CF08A8"/>
    <w:rsid w:val="00CF20DB"/>
    <w:rsid w:val="00CF290B"/>
    <w:rsid w:val="00CF29C6"/>
    <w:rsid w:val="00CF305D"/>
    <w:rsid w:val="00CF3E99"/>
    <w:rsid w:val="00CF5CA1"/>
    <w:rsid w:val="00D0256F"/>
    <w:rsid w:val="00D034A0"/>
    <w:rsid w:val="00D04074"/>
    <w:rsid w:val="00D04638"/>
    <w:rsid w:val="00D0491D"/>
    <w:rsid w:val="00D0520B"/>
    <w:rsid w:val="00D06882"/>
    <w:rsid w:val="00D07248"/>
    <w:rsid w:val="00D07B84"/>
    <w:rsid w:val="00D11581"/>
    <w:rsid w:val="00D11BA4"/>
    <w:rsid w:val="00D11EA4"/>
    <w:rsid w:val="00D1306C"/>
    <w:rsid w:val="00D14256"/>
    <w:rsid w:val="00D15EF8"/>
    <w:rsid w:val="00D16ECF"/>
    <w:rsid w:val="00D20C54"/>
    <w:rsid w:val="00D2148B"/>
    <w:rsid w:val="00D2180B"/>
    <w:rsid w:val="00D2209D"/>
    <w:rsid w:val="00D2622C"/>
    <w:rsid w:val="00D27E42"/>
    <w:rsid w:val="00D30CFD"/>
    <w:rsid w:val="00D314A2"/>
    <w:rsid w:val="00D31D58"/>
    <w:rsid w:val="00D34890"/>
    <w:rsid w:val="00D353F2"/>
    <w:rsid w:val="00D4008B"/>
    <w:rsid w:val="00D4016B"/>
    <w:rsid w:val="00D41514"/>
    <w:rsid w:val="00D41E4B"/>
    <w:rsid w:val="00D42CA3"/>
    <w:rsid w:val="00D43406"/>
    <w:rsid w:val="00D450A9"/>
    <w:rsid w:val="00D4606F"/>
    <w:rsid w:val="00D462CC"/>
    <w:rsid w:val="00D46459"/>
    <w:rsid w:val="00D46B1F"/>
    <w:rsid w:val="00D46D14"/>
    <w:rsid w:val="00D46E45"/>
    <w:rsid w:val="00D47531"/>
    <w:rsid w:val="00D4753F"/>
    <w:rsid w:val="00D50A2F"/>
    <w:rsid w:val="00D50FCD"/>
    <w:rsid w:val="00D51916"/>
    <w:rsid w:val="00D523E5"/>
    <w:rsid w:val="00D52D39"/>
    <w:rsid w:val="00D52E34"/>
    <w:rsid w:val="00D544FF"/>
    <w:rsid w:val="00D54872"/>
    <w:rsid w:val="00D57D47"/>
    <w:rsid w:val="00D60C4B"/>
    <w:rsid w:val="00D6404A"/>
    <w:rsid w:val="00D6466A"/>
    <w:rsid w:val="00D64817"/>
    <w:rsid w:val="00D7060F"/>
    <w:rsid w:val="00D71581"/>
    <w:rsid w:val="00D72549"/>
    <w:rsid w:val="00D72AA0"/>
    <w:rsid w:val="00D74C66"/>
    <w:rsid w:val="00D74D09"/>
    <w:rsid w:val="00D764EB"/>
    <w:rsid w:val="00D7792B"/>
    <w:rsid w:val="00D82729"/>
    <w:rsid w:val="00D82CF7"/>
    <w:rsid w:val="00D8318B"/>
    <w:rsid w:val="00D83D42"/>
    <w:rsid w:val="00D85CF7"/>
    <w:rsid w:val="00D85FB0"/>
    <w:rsid w:val="00D864B7"/>
    <w:rsid w:val="00D866A9"/>
    <w:rsid w:val="00D86EFA"/>
    <w:rsid w:val="00D920C3"/>
    <w:rsid w:val="00D92300"/>
    <w:rsid w:val="00D93C6F"/>
    <w:rsid w:val="00D946FD"/>
    <w:rsid w:val="00D95151"/>
    <w:rsid w:val="00D9688C"/>
    <w:rsid w:val="00DA00E5"/>
    <w:rsid w:val="00DA024C"/>
    <w:rsid w:val="00DA14FD"/>
    <w:rsid w:val="00DA25E1"/>
    <w:rsid w:val="00DA2AAD"/>
    <w:rsid w:val="00DA3C27"/>
    <w:rsid w:val="00DA45EF"/>
    <w:rsid w:val="00DA55E9"/>
    <w:rsid w:val="00DA57DD"/>
    <w:rsid w:val="00DA5993"/>
    <w:rsid w:val="00DA6169"/>
    <w:rsid w:val="00DA669F"/>
    <w:rsid w:val="00DA773E"/>
    <w:rsid w:val="00DB0279"/>
    <w:rsid w:val="00DB0748"/>
    <w:rsid w:val="00DB0D6F"/>
    <w:rsid w:val="00DB17AE"/>
    <w:rsid w:val="00DB1E8E"/>
    <w:rsid w:val="00DB22BB"/>
    <w:rsid w:val="00DB2586"/>
    <w:rsid w:val="00DB2FDA"/>
    <w:rsid w:val="00DB4D97"/>
    <w:rsid w:val="00DB5631"/>
    <w:rsid w:val="00DC0BB9"/>
    <w:rsid w:val="00DC1E54"/>
    <w:rsid w:val="00DC3990"/>
    <w:rsid w:val="00DC3E8B"/>
    <w:rsid w:val="00DC5D03"/>
    <w:rsid w:val="00DC6F45"/>
    <w:rsid w:val="00DC7C50"/>
    <w:rsid w:val="00DC7E98"/>
    <w:rsid w:val="00DD3C1E"/>
    <w:rsid w:val="00DD5383"/>
    <w:rsid w:val="00DD69D1"/>
    <w:rsid w:val="00DE4EF7"/>
    <w:rsid w:val="00DE5692"/>
    <w:rsid w:val="00DE5B40"/>
    <w:rsid w:val="00DE628B"/>
    <w:rsid w:val="00DE77AB"/>
    <w:rsid w:val="00DE7C59"/>
    <w:rsid w:val="00DF183C"/>
    <w:rsid w:val="00DF1A0D"/>
    <w:rsid w:val="00DF2B18"/>
    <w:rsid w:val="00DF3049"/>
    <w:rsid w:val="00DF5426"/>
    <w:rsid w:val="00DF6D3D"/>
    <w:rsid w:val="00DF707E"/>
    <w:rsid w:val="00DF7B47"/>
    <w:rsid w:val="00E02B8F"/>
    <w:rsid w:val="00E04099"/>
    <w:rsid w:val="00E044CE"/>
    <w:rsid w:val="00E051FB"/>
    <w:rsid w:val="00E05784"/>
    <w:rsid w:val="00E0578F"/>
    <w:rsid w:val="00E0680F"/>
    <w:rsid w:val="00E10D2B"/>
    <w:rsid w:val="00E127C0"/>
    <w:rsid w:val="00E12FB7"/>
    <w:rsid w:val="00E133E1"/>
    <w:rsid w:val="00E13581"/>
    <w:rsid w:val="00E14AA1"/>
    <w:rsid w:val="00E151E1"/>
    <w:rsid w:val="00E15C78"/>
    <w:rsid w:val="00E161A3"/>
    <w:rsid w:val="00E166F5"/>
    <w:rsid w:val="00E16E9B"/>
    <w:rsid w:val="00E17EBE"/>
    <w:rsid w:val="00E204A3"/>
    <w:rsid w:val="00E24506"/>
    <w:rsid w:val="00E2673D"/>
    <w:rsid w:val="00E271DC"/>
    <w:rsid w:val="00E308EB"/>
    <w:rsid w:val="00E31360"/>
    <w:rsid w:val="00E32032"/>
    <w:rsid w:val="00E333FF"/>
    <w:rsid w:val="00E34303"/>
    <w:rsid w:val="00E357A5"/>
    <w:rsid w:val="00E3789C"/>
    <w:rsid w:val="00E40139"/>
    <w:rsid w:val="00E406C5"/>
    <w:rsid w:val="00E40BA3"/>
    <w:rsid w:val="00E41B2F"/>
    <w:rsid w:val="00E4364C"/>
    <w:rsid w:val="00E43829"/>
    <w:rsid w:val="00E46E60"/>
    <w:rsid w:val="00E4756F"/>
    <w:rsid w:val="00E53E92"/>
    <w:rsid w:val="00E56D7B"/>
    <w:rsid w:val="00E5733A"/>
    <w:rsid w:val="00E631F5"/>
    <w:rsid w:val="00E63411"/>
    <w:rsid w:val="00E6350E"/>
    <w:rsid w:val="00E64D51"/>
    <w:rsid w:val="00E67473"/>
    <w:rsid w:val="00E67F87"/>
    <w:rsid w:val="00E7114E"/>
    <w:rsid w:val="00E711C9"/>
    <w:rsid w:val="00E71B41"/>
    <w:rsid w:val="00E72507"/>
    <w:rsid w:val="00E73935"/>
    <w:rsid w:val="00E7416B"/>
    <w:rsid w:val="00E74419"/>
    <w:rsid w:val="00E805EC"/>
    <w:rsid w:val="00E80ABC"/>
    <w:rsid w:val="00E82D3D"/>
    <w:rsid w:val="00E83F3C"/>
    <w:rsid w:val="00E859C2"/>
    <w:rsid w:val="00E86518"/>
    <w:rsid w:val="00E90189"/>
    <w:rsid w:val="00E9357D"/>
    <w:rsid w:val="00E9518D"/>
    <w:rsid w:val="00E95A06"/>
    <w:rsid w:val="00E95B2D"/>
    <w:rsid w:val="00EA32ED"/>
    <w:rsid w:val="00EA344E"/>
    <w:rsid w:val="00EA63A8"/>
    <w:rsid w:val="00EA6872"/>
    <w:rsid w:val="00EB0678"/>
    <w:rsid w:val="00EB2EA7"/>
    <w:rsid w:val="00EB3806"/>
    <w:rsid w:val="00EB38E4"/>
    <w:rsid w:val="00EB3F5E"/>
    <w:rsid w:val="00EB4D56"/>
    <w:rsid w:val="00EB5293"/>
    <w:rsid w:val="00EB5335"/>
    <w:rsid w:val="00EB6286"/>
    <w:rsid w:val="00EC07C1"/>
    <w:rsid w:val="00EC0840"/>
    <w:rsid w:val="00EC0DCC"/>
    <w:rsid w:val="00EC30A8"/>
    <w:rsid w:val="00EC4DFE"/>
    <w:rsid w:val="00EC7353"/>
    <w:rsid w:val="00EC7E23"/>
    <w:rsid w:val="00ED1D21"/>
    <w:rsid w:val="00ED213A"/>
    <w:rsid w:val="00ED28A5"/>
    <w:rsid w:val="00ED2F01"/>
    <w:rsid w:val="00ED371C"/>
    <w:rsid w:val="00ED49F0"/>
    <w:rsid w:val="00ED674B"/>
    <w:rsid w:val="00ED6FE4"/>
    <w:rsid w:val="00EE0F6C"/>
    <w:rsid w:val="00EE19CD"/>
    <w:rsid w:val="00EE35AC"/>
    <w:rsid w:val="00EE44CD"/>
    <w:rsid w:val="00EE4BBE"/>
    <w:rsid w:val="00EE736A"/>
    <w:rsid w:val="00EE7C64"/>
    <w:rsid w:val="00EF0B02"/>
    <w:rsid w:val="00EF1E8F"/>
    <w:rsid w:val="00EF3CF9"/>
    <w:rsid w:val="00EF47A4"/>
    <w:rsid w:val="00EF4D94"/>
    <w:rsid w:val="00EF6EB7"/>
    <w:rsid w:val="00EF7858"/>
    <w:rsid w:val="00F00632"/>
    <w:rsid w:val="00F00C9E"/>
    <w:rsid w:val="00F02247"/>
    <w:rsid w:val="00F02BD3"/>
    <w:rsid w:val="00F04757"/>
    <w:rsid w:val="00F05098"/>
    <w:rsid w:val="00F057B5"/>
    <w:rsid w:val="00F06169"/>
    <w:rsid w:val="00F06C7F"/>
    <w:rsid w:val="00F1023B"/>
    <w:rsid w:val="00F13DD3"/>
    <w:rsid w:val="00F15683"/>
    <w:rsid w:val="00F16161"/>
    <w:rsid w:val="00F16D23"/>
    <w:rsid w:val="00F17050"/>
    <w:rsid w:val="00F17554"/>
    <w:rsid w:val="00F211A4"/>
    <w:rsid w:val="00F21ABD"/>
    <w:rsid w:val="00F21F6A"/>
    <w:rsid w:val="00F2216C"/>
    <w:rsid w:val="00F24198"/>
    <w:rsid w:val="00F25784"/>
    <w:rsid w:val="00F26B2D"/>
    <w:rsid w:val="00F31839"/>
    <w:rsid w:val="00F319EB"/>
    <w:rsid w:val="00F31D76"/>
    <w:rsid w:val="00F32A5D"/>
    <w:rsid w:val="00F3381A"/>
    <w:rsid w:val="00F348AF"/>
    <w:rsid w:val="00F35FF0"/>
    <w:rsid w:val="00F360D2"/>
    <w:rsid w:val="00F36444"/>
    <w:rsid w:val="00F37383"/>
    <w:rsid w:val="00F37A06"/>
    <w:rsid w:val="00F41C62"/>
    <w:rsid w:val="00F44A31"/>
    <w:rsid w:val="00F4692B"/>
    <w:rsid w:val="00F46D69"/>
    <w:rsid w:val="00F46F29"/>
    <w:rsid w:val="00F4702D"/>
    <w:rsid w:val="00F47BED"/>
    <w:rsid w:val="00F47C55"/>
    <w:rsid w:val="00F5096D"/>
    <w:rsid w:val="00F50FB0"/>
    <w:rsid w:val="00F520A3"/>
    <w:rsid w:val="00F54187"/>
    <w:rsid w:val="00F54D23"/>
    <w:rsid w:val="00F56B35"/>
    <w:rsid w:val="00F571C6"/>
    <w:rsid w:val="00F57F75"/>
    <w:rsid w:val="00F6151D"/>
    <w:rsid w:val="00F6412A"/>
    <w:rsid w:val="00F66D46"/>
    <w:rsid w:val="00F67F8E"/>
    <w:rsid w:val="00F70BB3"/>
    <w:rsid w:val="00F7266D"/>
    <w:rsid w:val="00F74059"/>
    <w:rsid w:val="00F74896"/>
    <w:rsid w:val="00F755A1"/>
    <w:rsid w:val="00F770A4"/>
    <w:rsid w:val="00F774D4"/>
    <w:rsid w:val="00F7772A"/>
    <w:rsid w:val="00F77F3F"/>
    <w:rsid w:val="00F77FE9"/>
    <w:rsid w:val="00F800B2"/>
    <w:rsid w:val="00F80605"/>
    <w:rsid w:val="00F80AFD"/>
    <w:rsid w:val="00F81544"/>
    <w:rsid w:val="00F86B70"/>
    <w:rsid w:val="00F873EC"/>
    <w:rsid w:val="00F91511"/>
    <w:rsid w:val="00F916B6"/>
    <w:rsid w:val="00F924DF"/>
    <w:rsid w:val="00F930BD"/>
    <w:rsid w:val="00F94130"/>
    <w:rsid w:val="00F97341"/>
    <w:rsid w:val="00FA19A7"/>
    <w:rsid w:val="00FA1BA8"/>
    <w:rsid w:val="00FA26DC"/>
    <w:rsid w:val="00FA65E8"/>
    <w:rsid w:val="00FA6CBF"/>
    <w:rsid w:val="00FA70CA"/>
    <w:rsid w:val="00FB6099"/>
    <w:rsid w:val="00FB6C4A"/>
    <w:rsid w:val="00FB72ED"/>
    <w:rsid w:val="00FC06CB"/>
    <w:rsid w:val="00FC0A1C"/>
    <w:rsid w:val="00FC13DF"/>
    <w:rsid w:val="00FC1D44"/>
    <w:rsid w:val="00FC31C7"/>
    <w:rsid w:val="00FC3298"/>
    <w:rsid w:val="00FC37B5"/>
    <w:rsid w:val="00FC3EBC"/>
    <w:rsid w:val="00FC4F1D"/>
    <w:rsid w:val="00FC69A6"/>
    <w:rsid w:val="00FC6E17"/>
    <w:rsid w:val="00FC7F62"/>
    <w:rsid w:val="00FD0018"/>
    <w:rsid w:val="00FD0824"/>
    <w:rsid w:val="00FD7279"/>
    <w:rsid w:val="00FD750B"/>
    <w:rsid w:val="00FD7602"/>
    <w:rsid w:val="00FD7685"/>
    <w:rsid w:val="00FE15DC"/>
    <w:rsid w:val="00FE374B"/>
    <w:rsid w:val="00FE483C"/>
    <w:rsid w:val="00FE7975"/>
    <w:rsid w:val="00FE7E60"/>
    <w:rsid w:val="00FF123D"/>
    <w:rsid w:val="00FF14F3"/>
    <w:rsid w:val="00FF1517"/>
    <w:rsid w:val="00FF3CE8"/>
    <w:rsid w:val="00FF72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18B050D"/>
  <w15:docId w15:val="{5CF33E24-E1A4-4079-8789-3DB5B86C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303"/>
    <w:pPr>
      <w:spacing w:after="200" w:line="276" w:lineRule="auto"/>
    </w:pPr>
    <w:rPr>
      <w:sz w:val="22"/>
      <w:szCs w:val="22"/>
      <w:lang w:eastAsia="en-US"/>
    </w:rPr>
  </w:style>
  <w:style w:type="paragraph" w:styleId="Ttulo1">
    <w:name w:val="heading 1"/>
    <w:basedOn w:val="Normal"/>
    <w:next w:val="Normal"/>
    <w:link w:val="Ttulo1Car"/>
    <w:uiPriority w:val="9"/>
    <w:qFormat/>
    <w:rsid w:val="007015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015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rsid w:val="008E25B3"/>
    <w:rPr>
      <w:rFonts w:ascii="Arial" w:eastAsia="Times New Roman" w:hAnsi="Arial"/>
      <w:sz w:val="24"/>
      <w:lang w:val="es-ES" w:eastAsia="es-ES"/>
    </w:rPr>
  </w:style>
  <w:style w:type="paragraph" w:styleId="Revisin">
    <w:name w:val="Revision"/>
    <w:hidden/>
    <w:uiPriority w:val="99"/>
    <w:semiHidden/>
    <w:rsid w:val="00371986"/>
    <w:rPr>
      <w:sz w:val="22"/>
      <w:szCs w:val="22"/>
      <w:lang w:eastAsia="en-US"/>
    </w:rPr>
  </w:style>
  <w:style w:type="table" w:styleId="Tablaconcuadrcula">
    <w:name w:val="Table Grid"/>
    <w:basedOn w:val="Tablanormal"/>
    <w:uiPriority w:val="59"/>
    <w:rsid w:val="00C0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52C8A"/>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952C8A"/>
    <w:rPr>
      <w:rFonts w:ascii="Arial" w:eastAsia="Times New Roman" w:hAnsi="Arial"/>
      <w:lang w:val="es-ES" w:eastAsia="es-ES"/>
    </w:rPr>
  </w:style>
  <w:style w:type="paragraph" w:styleId="Textonotapie">
    <w:name w:val="footnote text"/>
    <w:basedOn w:val="Normal"/>
    <w:link w:val="TextonotapieCar"/>
    <w:uiPriority w:val="99"/>
    <w:semiHidden/>
    <w:unhideWhenUsed/>
    <w:rsid w:val="00CE5F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5F91"/>
    <w:rPr>
      <w:lang w:eastAsia="en-US"/>
    </w:rPr>
  </w:style>
  <w:style w:type="character" w:styleId="Refdenotaalpie">
    <w:name w:val="footnote reference"/>
    <w:basedOn w:val="Fuentedeprrafopredeter"/>
    <w:uiPriority w:val="99"/>
    <w:semiHidden/>
    <w:unhideWhenUsed/>
    <w:rsid w:val="00CE5F91"/>
    <w:rPr>
      <w:vertAlign w:val="superscript"/>
    </w:rPr>
  </w:style>
  <w:style w:type="character" w:customStyle="1" w:styleId="Ttulo1Car">
    <w:name w:val="Título 1 Car"/>
    <w:basedOn w:val="Fuentedeprrafopredeter"/>
    <w:link w:val="Ttulo1"/>
    <w:uiPriority w:val="9"/>
    <w:rsid w:val="00701578"/>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701578"/>
    <w:rPr>
      <w:rFonts w:asciiTheme="majorHAnsi" w:eastAsiaTheme="majorEastAsia" w:hAnsiTheme="majorHAnsi" w:cstheme="majorBidi"/>
      <w:color w:val="365F91" w:themeColor="accent1" w:themeShade="BF"/>
      <w:sz w:val="26"/>
      <w:szCs w:val="26"/>
      <w:lang w:eastAsia="en-US"/>
    </w:rPr>
  </w:style>
  <w:style w:type="table" w:styleId="Tablanormal2">
    <w:name w:val="Plain Table 2"/>
    <w:basedOn w:val="Tablanormal"/>
    <w:uiPriority w:val="42"/>
    <w:rsid w:val="0070157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unhideWhenUsed/>
    <w:rsid w:val="00ED49F0"/>
    <w:pPr>
      <w:spacing w:after="120"/>
    </w:pPr>
  </w:style>
  <w:style w:type="character" w:customStyle="1" w:styleId="TextoindependienteCar">
    <w:name w:val="Texto independiente Car"/>
    <w:basedOn w:val="Fuentedeprrafopredeter"/>
    <w:link w:val="Textoindependiente"/>
    <w:rsid w:val="00ED49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5209">
      <w:bodyDiv w:val="1"/>
      <w:marLeft w:val="0"/>
      <w:marRight w:val="0"/>
      <w:marTop w:val="0"/>
      <w:marBottom w:val="0"/>
      <w:divBdr>
        <w:top w:val="none" w:sz="0" w:space="0" w:color="auto"/>
        <w:left w:val="none" w:sz="0" w:space="0" w:color="auto"/>
        <w:bottom w:val="none" w:sz="0" w:space="0" w:color="auto"/>
        <w:right w:val="none" w:sz="0" w:space="0" w:color="auto"/>
      </w:divBdr>
    </w:div>
    <w:div w:id="666789632">
      <w:bodyDiv w:val="1"/>
      <w:marLeft w:val="0"/>
      <w:marRight w:val="0"/>
      <w:marTop w:val="0"/>
      <w:marBottom w:val="0"/>
      <w:divBdr>
        <w:top w:val="none" w:sz="0" w:space="0" w:color="auto"/>
        <w:left w:val="none" w:sz="0" w:space="0" w:color="auto"/>
        <w:bottom w:val="none" w:sz="0" w:space="0" w:color="auto"/>
        <w:right w:val="none" w:sz="0" w:space="0" w:color="auto"/>
      </w:divBdr>
    </w:div>
    <w:div w:id="946274640">
      <w:bodyDiv w:val="1"/>
      <w:marLeft w:val="0"/>
      <w:marRight w:val="0"/>
      <w:marTop w:val="0"/>
      <w:marBottom w:val="0"/>
      <w:divBdr>
        <w:top w:val="none" w:sz="0" w:space="0" w:color="auto"/>
        <w:left w:val="none" w:sz="0" w:space="0" w:color="auto"/>
        <w:bottom w:val="none" w:sz="0" w:space="0" w:color="auto"/>
        <w:right w:val="none" w:sz="0" w:space="0" w:color="auto"/>
      </w:divBdr>
    </w:div>
    <w:div w:id="1377319793">
      <w:bodyDiv w:val="1"/>
      <w:marLeft w:val="0"/>
      <w:marRight w:val="0"/>
      <w:marTop w:val="0"/>
      <w:marBottom w:val="0"/>
      <w:divBdr>
        <w:top w:val="none" w:sz="0" w:space="0" w:color="auto"/>
        <w:left w:val="none" w:sz="0" w:space="0" w:color="auto"/>
        <w:bottom w:val="none" w:sz="0" w:space="0" w:color="auto"/>
        <w:right w:val="none" w:sz="0" w:space="0" w:color="auto"/>
      </w:divBdr>
    </w:div>
    <w:div w:id="17114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C673C-A434-42F5-AE8C-93E134CF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6457</Words>
  <Characters>35517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11</cp:revision>
  <cp:lastPrinted>2016-01-12T15:19:00Z</cp:lastPrinted>
  <dcterms:created xsi:type="dcterms:W3CDTF">2017-04-26T21:35:00Z</dcterms:created>
  <dcterms:modified xsi:type="dcterms:W3CDTF">2017-08-16T16:25:00Z</dcterms:modified>
</cp:coreProperties>
</file>