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3DE1" w:rsidRPr="00A02715" w:rsidRDefault="00F43DE1" w:rsidP="00F43DE1">
      <w:pPr>
        <w:pStyle w:val="Ttulo1"/>
        <w:keepNext/>
        <w:keepLines/>
        <w:spacing w:before="40" w:beforeAutospacing="0" w:after="240" w:afterAutospacing="0"/>
        <w:jc w:val="center"/>
        <w:rPr>
          <w:rFonts w:ascii="ITC Avant Garde" w:hAnsi="ITC Avant Garde"/>
          <w:b w:val="0"/>
          <w:bCs w:val="0"/>
          <w:color w:val="000000"/>
          <w:sz w:val="20"/>
          <w:szCs w:val="20"/>
        </w:rPr>
      </w:pPr>
      <w:r w:rsidRPr="00A02715">
        <w:rPr>
          <w:rFonts w:ascii="ITC Avant Garde" w:hAnsi="ITC Avant Garde"/>
          <w:color w:val="000000"/>
          <w:sz w:val="20"/>
          <w:szCs w:val="20"/>
        </w:rPr>
        <w:t xml:space="preserve">VERSIÓN PÚBLICA DEL ACUERDO </w:t>
      </w:r>
      <w:r>
        <w:rPr>
          <w:rFonts w:ascii="ITC Avant Garde" w:hAnsi="ITC Avant Garde"/>
          <w:sz w:val="20"/>
          <w:szCs w:val="20"/>
        </w:rPr>
        <w:t>P/IFT/120717/426</w:t>
      </w:r>
    </w:p>
    <w:p w:rsidR="00F43DE1" w:rsidRPr="001D050B" w:rsidRDefault="00F43DE1" w:rsidP="000F3E3E">
      <w:pPr>
        <w:pStyle w:val="Default"/>
        <w:ind w:right="-142"/>
        <w:jc w:val="center"/>
        <w:rPr>
          <w:rFonts w:ascii="ITC Avant Garde" w:hAnsi="ITC Avant Garde"/>
          <w:b/>
          <w:sz w:val="20"/>
          <w:szCs w:val="20"/>
        </w:rPr>
      </w:pPr>
      <w:r w:rsidRPr="00A02715">
        <w:rPr>
          <w:rFonts w:ascii="ITC Avant Garde" w:eastAsia="Times New Roman" w:hAnsi="ITC Avant Garde"/>
          <w:b/>
          <w:bCs/>
          <w:sz w:val="20"/>
          <w:szCs w:val="20"/>
        </w:rPr>
        <w:t xml:space="preserve">DE LA SESIÓN DEL PLENO DEL INSTITUTO FEDERAL DE TELECOMUNICACIONES EN SU </w:t>
      </w:r>
      <w:r>
        <w:rPr>
          <w:rFonts w:ascii="ITC Avant Garde" w:hAnsi="ITC Avant Garde"/>
          <w:b/>
          <w:sz w:val="20"/>
          <w:szCs w:val="20"/>
        </w:rPr>
        <w:t xml:space="preserve">XXX </w:t>
      </w:r>
      <w:r w:rsidRPr="00BD2557">
        <w:rPr>
          <w:rFonts w:ascii="ITC Avant Garde" w:hAnsi="ITC Avant Garde"/>
          <w:b/>
          <w:sz w:val="20"/>
          <w:szCs w:val="20"/>
        </w:rPr>
        <w:t>SESIÓN ORDINARIA DEL 201</w:t>
      </w:r>
      <w:r>
        <w:rPr>
          <w:rFonts w:ascii="ITC Avant Garde" w:hAnsi="ITC Avant Garde"/>
          <w:b/>
          <w:sz w:val="20"/>
          <w:szCs w:val="20"/>
        </w:rPr>
        <w:t>7</w:t>
      </w:r>
      <w:r w:rsidRPr="00BD2557">
        <w:rPr>
          <w:rFonts w:ascii="ITC Avant Garde" w:hAnsi="ITC Avant Garde"/>
          <w:b/>
          <w:sz w:val="20"/>
          <w:szCs w:val="20"/>
        </w:rPr>
        <w:t xml:space="preserve">, CELEBRADA EL </w:t>
      </w:r>
      <w:r>
        <w:rPr>
          <w:rFonts w:ascii="ITC Avant Garde" w:hAnsi="ITC Avant Garde"/>
          <w:b/>
          <w:sz w:val="20"/>
          <w:szCs w:val="20"/>
        </w:rPr>
        <w:t>12</w:t>
      </w:r>
      <w:r w:rsidRPr="00BD2557">
        <w:rPr>
          <w:rFonts w:ascii="ITC Avant Garde" w:hAnsi="ITC Avant Garde"/>
          <w:b/>
          <w:sz w:val="20"/>
          <w:szCs w:val="20"/>
        </w:rPr>
        <w:t xml:space="preserve"> DE </w:t>
      </w:r>
      <w:r>
        <w:rPr>
          <w:rFonts w:ascii="ITC Avant Garde" w:hAnsi="ITC Avant Garde"/>
          <w:b/>
          <w:sz w:val="20"/>
          <w:szCs w:val="20"/>
        </w:rPr>
        <w:t>JULIO</w:t>
      </w:r>
      <w:r w:rsidRPr="00BD2557">
        <w:rPr>
          <w:rFonts w:ascii="ITC Avant Garde" w:hAnsi="ITC Avant Garde"/>
          <w:b/>
          <w:sz w:val="20"/>
          <w:szCs w:val="20"/>
        </w:rPr>
        <w:t xml:space="preserve"> DE 2017</w:t>
      </w:r>
      <w:r w:rsidRPr="00A02715">
        <w:rPr>
          <w:rFonts w:ascii="ITC Avant Garde" w:eastAsia="Times New Roman" w:hAnsi="ITC Avant Garde"/>
          <w:b/>
          <w:bCs/>
          <w:sz w:val="20"/>
          <w:szCs w:val="20"/>
        </w:rPr>
        <w:t>.</w:t>
      </w:r>
    </w:p>
    <w:p w:rsidR="00F43DE1" w:rsidRPr="008E605A" w:rsidRDefault="00F43DE1" w:rsidP="00F43DE1">
      <w:pPr>
        <w:pStyle w:val="Ttulo2"/>
        <w:spacing w:before="360" w:after="240" w:line="360" w:lineRule="auto"/>
        <w:contextualSpacing/>
        <w:jc w:val="center"/>
        <w:rPr>
          <w:rFonts w:ascii="ITC Avant Garde" w:eastAsia="Arial" w:hAnsi="ITC Avant Garde" w:cs="Arial"/>
          <w:b/>
          <w:color w:val="000000"/>
          <w:sz w:val="21"/>
          <w:szCs w:val="21"/>
          <w:lang w:eastAsia="es-MX"/>
        </w:rPr>
      </w:pPr>
      <w:r w:rsidRPr="008E605A">
        <w:rPr>
          <w:rFonts w:ascii="ITC Avant Garde" w:eastAsia="Arial" w:hAnsi="ITC Avant Garde" w:cs="Arial"/>
          <w:b/>
          <w:color w:val="000000"/>
          <w:sz w:val="21"/>
          <w:szCs w:val="21"/>
          <w:lang w:eastAsia="es-MX"/>
        </w:rPr>
        <w:t>LEYENDA DE LA CLASIFICACIÓN</w:t>
      </w:r>
    </w:p>
    <w:p w:rsidR="00F43DE1" w:rsidRPr="007605EC" w:rsidRDefault="00F43DE1" w:rsidP="00F43DE1">
      <w:pPr>
        <w:pStyle w:val="Textoindependiente"/>
        <w:spacing w:after="0" w:line="360" w:lineRule="auto"/>
        <w:jc w:val="both"/>
        <w:rPr>
          <w:rFonts w:ascii="ITC Avant Garde" w:eastAsia="Times New Roman" w:hAnsi="ITC Avant Garde"/>
          <w:bCs/>
          <w:color w:val="000000"/>
          <w:sz w:val="20"/>
          <w:szCs w:val="20"/>
          <w:lang w:eastAsia="es-MX"/>
        </w:rPr>
      </w:pPr>
      <w:r w:rsidRPr="007605EC">
        <w:rPr>
          <w:rFonts w:ascii="ITC Avant Garde" w:eastAsia="Times New Roman" w:hAnsi="ITC Avant Garde"/>
          <w:b/>
          <w:bCs/>
          <w:color w:val="000000"/>
          <w:sz w:val="20"/>
          <w:szCs w:val="20"/>
          <w:lang w:eastAsia="es-MX"/>
        </w:rPr>
        <w:t>Fecha de Clasificación:</w:t>
      </w:r>
      <w:r w:rsidRPr="007605EC">
        <w:rPr>
          <w:rFonts w:ascii="ITC Avant Garde" w:eastAsia="Times New Roman" w:hAnsi="ITC Avant Garde"/>
          <w:bCs/>
          <w:color w:val="000000"/>
          <w:sz w:val="20"/>
          <w:szCs w:val="20"/>
          <w:lang w:eastAsia="es-MX"/>
        </w:rPr>
        <w:t xml:space="preserve"> </w:t>
      </w:r>
      <w:r w:rsidRPr="007605EC">
        <w:rPr>
          <w:rFonts w:ascii="ITC Avant Garde" w:hAnsi="ITC Avant Garde"/>
          <w:sz w:val="20"/>
          <w:szCs w:val="20"/>
        </w:rPr>
        <w:t>12 de julio de 2017</w:t>
      </w:r>
      <w:r w:rsidRPr="007605EC">
        <w:rPr>
          <w:rFonts w:ascii="ITC Avant Garde" w:eastAsia="Times New Roman" w:hAnsi="ITC Avant Garde"/>
          <w:bCs/>
          <w:color w:val="000000"/>
          <w:sz w:val="20"/>
          <w:szCs w:val="20"/>
          <w:lang w:eastAsia="es-MX"/>
        </w:rPr>
        <w:t xml:space="preserve">. </w:t>
      </w:r>
    </w:p>
    <w:p w:rsidR="00F43DE1" w:rsidRPr="007605EC" w:rsidRDefault="00F43DE1" w:rsidP="00F43DE1">
      <w:pPr>
        <w:pStyle w:val="Textoindependiente"/>
        <w:spacing w:after="0" w:line="360" w:lineRule="auto"/>
        <w:jc w:val="both"/>
        <w:rPr>
          <w:rFonts w:ascii="ITC Avant Garde" w:eastAsia="Times New Roman" w:hAnsi="ITC Avant Garde"/>
          <w:bCs/>
          <w:color w:val="000000"/>
          <w:sz w:val="20"/>
          <w:szCs w:val="20"/>
          <w:lang w:eastAsia="es-MX"/>
        </w:rPr>
      </w:pPr>
      <w:r w:rsidRPr="007605EC">
        <w:rPr>
          <w:rFonts w:ascii="ITC Avant Garde" w:eastAsia="Times New Roman" w:hAnsi="ITC Avant Garde"/>
          <w:b/>
          <w:bCs/>
          <w:color w:val="000000"/>
          <w:sz w:val="20"/>
          <w:szCs w:val="20"/>
          <w:lang w:eastAsia="es-MX"/>
        </w:rPr>
        <w:t>Unidad Administrativa:</w:t>
      </w:r>
      <w:r w:rsidRPr="007605EC">
        <w:rPr>
          <w:rFonts w:ascii="ITC Avant Garde" w:eastAsia="Times New Roman" w:hAnsi="ITC Avant Garde"/>
          <w:bCs/>
          <w:color w:val="000000"/>
          <w:sz w:val="20"/>
          <w:szCs w:val="20"/>
          <w:lang w:eastAsia="es-MX"/>
        </w:rPr>
        <w:t xml:space="preserve"> Secretaría Técnica del Pleno.</w:t>
      </w:r>
    </w:p>
    <w:p w:rsidR="00F43DE1" w:rsidRPr="007605EC" w:rsidRDefault="00F43DE1" w:rsidP="00F43DE1">
      <w:pPr>
        <w:pStyle w:val="Textoindependiente"/>
        <w:spacing w:after="0" w:line="360" w:lineRule="auto"/>
        <w:jc w:val="both"/>
        <w:rPr>
          <w:rFonts w:ascii="ITC Avant Garde" w:hAnsi="ITC Avant Garde" w:cs="Tahoma"/>
          <w:color w:val="000000"/>
          <w:sz w:val="20"/>
          <w:szCs w:val="20"/>
          <w:lang w:eastAsia="es-MX"/>
        </w:rPr>
      </w:pPr>
      <w:r w:rsidRPr="007605EC">
        <w:rPr>
          <w:rFonts w:ascii="ITC Avant Garde" w:eastAsia="Times New Roman" w:hAnsi="ITC Avant Garde"/>
          <w:b/>
          <w:bCs/>
          <w:color w:val="000000"/>
          <w:sz w:val="20"/>
          <w:szCs w:val="20"/>
          <w:lang w:eastAsia="es-MX"/>
        </w:rPr>
        <w:t>Clasificación:</w:t>
      </w:r>
      <w:r w:rsidRPr="007605EC">
        <w:rPr>
          <w:rFonts w:ascii="ITC Avant Garde" w:eastAsia="Times New Roman" w:hAnsi="ITC Avant Garde"/>
          <w:bCs/>
          <w:color w:val="000000"/>
          <w:sz w:val="20"/>
          <w:szCs w:val="20"/>
          <w:lang w:eastAsia="es-MX"/>
        </w:rPr>
        <w:t xml:space="preserve"> </w:t>
      </w:r>
      <w:r w:rsidRPr="007605EC">
        <w:rPr>
          <w:rFonts w:ascii="ITC Avant Garde" w:hAnsi="ITC Avant Garde"/>
          <w:sz w:val="20"/>
          <w:szCs w:val="20"/>
        </w:rPr>
        <w:t>Confidencial</w:t>
      </w:r>
      <w:r w:rsidRPr="007605EC">
        <w:rPr>
          <w:rFonts w:ascii="ITC Avant Garde" w:eastAsia="Times New Roman" w:hAnsi="ITC Avant Garde"/>
          <w:bCs/>
          <w:color w:val="000000"/>
          <w:sz w:val="20"/>
          <w:szCs w:val="20"/>
          <w:lang w:eastAsia="es-MX"/>
        </w:rPr>
        <w:t xml:space="preserve">, </w:t>
      </w:r>
      <w:r w:rsidRPr="007605EC">
        <w:rPr>
          <w:rFonts w:ascii="ITC Avant Garde" w:hAnsi="ITC Avant Garde" w:cs="Tahoma"/>
          <w:color w:val="000000"/>
          <w:sz w:val="20"/>
          <w:szCs w:val="20"/>
          <w:lang w:eastAsia="es-MX"/>
        </w:rPr>
        <w:t>de conformidad con los artículos 72, fracción V, inciso c), 98, fracción III y 104 de la Ley Federal de Transparencia y Acceso a la Información Pública (“LFTAIP”); 106, 107 y 110 de la Ley General de Transparencia y Acceso a la Información Pública ("LGTAIP”); así como el Lineamiento Séptimo, fracción III, Quincuagésimo Primero al Cuarto, Sexagésimo y Sexagésimo Primero de los Lineamientos Generales en materia de Clasificación y Desclasificación de la Información, así como para la Elaboración de Versiones Públicas (“LGCDIEVP”), así como la versión pública elaborada por la Dirección General de Sanciones y remitida mediante correo electrónico de fecha 14 de agosto de 2017.</w:t>
      </w:r>
    </w:p>
    <w:p w:rsidR="00F43DE1" w:rsidRPr="007605EC" w:rsidRDefault="00F43DE1" w:rsidP="00F43DE1">
      <w:pPr>
        <w:pStyle w:val="Textoindependiente"/>
        <w:spacing w:after="0" w:line="360" w:lineRule="auto"/>
        <w:jc w:val="both"/>
        <w:rPr>
          <w:rFonts w:ascii="ITC Avant Garde" w:eastAsia="Times New Roman" w:hAnsi="ITC Avant Garde"/>
          <w:bCs/>
          <w:color w:val="000000"/>
          <w:sz w:val="20"/>
          <w:szCs w:val="20"/>
          <w:lang w:eastAsia="es-MX"/>
        </w:rPr>
      </w:pPr>
      <w:r w:rsidRPr="007605EC">
        <w:rPr>
          <w:rFonts w:ascii="ITC Avant Garde" w:eastAsia="Times New Roman" w:hAnsi="ITC Avant Garde"/>
          <w:b/>
          <w:bCs/>
          <w:color w:val="000000"/>
          <w:sz w:val="20"/>
          <w:szCs w:val="20"/>
          <w:lang w:eastAsia="es-MX"/>
        </w:rPr>
        <w:t>Núm. de Resolución:</w:t>
      </w:r>
      <w:r w:rsidRPr="007605EC">
        <w:rPr>
          <w:rFonts w:ascii="ITC Avant Garde" w:eastAsia="Times New Roman" w:hAnsi="ITC Avant Garde"/>
          <w:bCs/>
          <w:color w:val="000000"/>
          <w:sz w:val="20"/>
          <w:szCs w:val="20"/>
          <w:lang w:eastAsia="es-MX"/>
        </w:rPr>
        <w:t xml:space="preserve"> </w:t>
      </w:r>
      <w:r w:rsidRPr="007605EC">
        <w:rPr>
          <w:rFonts w:ascii="ITC Avant Garde" w:hAnsi="ITC Avant Garde"/>
          <w:sz w:val="20"/>
          <w:szCs w:val="20"/>
        </w:rPr>
        <w:t>P/IFT/120717/426.</w:t>
      </w:r>
    </w:p>
    <w:p w:rsidR="00F43DE1" w:rsidRPr="007605EC" w:rsidRDefault="00F43DE1" w:rsidP="00F43DE1">
      <w:pPr>
        <w:pStyle w:val="Textoindependiente"/>
        <w:spacing w:after="0" w:line="360" w:lineRule="auto"/>
        <w:jc w:val="both"/>
        <w:rPr>
          <w:rFonts w:ascii="ITC Avant Garde" w:eastAsia="Times New Roman" w:hAnsi="ITC Avant Garde"/>
          <w:bCs/>
          <w:color w:val="000000"/>
          <w:sz w:val="20"/>
          <w:szCs w:val="20"/>
          <w:lang w:eastAsia="es-MX"/>
        </w:rPr>
      </w:pPr>
      <w:r w:rsidRPr="007605EC">
        <w:rPr>
          <w:rFonts w:ascii="ITC Avant Garde" w:eastAsia="Times New Roman" w:hAnsi="ITC Avant Garde"/>
          <w:b/>
          <w:bCs/>
          <w:color w:val="000000"/>
          <w:sz w:val="20"/>
          <w:szCs w:val="20"/>
          <w:lang w:eastAsia="es-MX"/>
        </w:rPr>
        <w:t>Descripción del asunto:</w:t>
      </w:r>
      <w:r w:rsidRPr="007605EC">
        <w:rPr>
          <w:rFonts w:ascii="ITC Avant Garde" w:eastAsia="Times New Roman" w:hAnsi="ITC Avant Garde"/>
          <w:bCs/>
          <w:color w:val="000000"/>
          <w:sz w:val="20"/>
          <w:szCs w:val="20"/>
          <w:lang w:eastAsia="es-MX"/>
        </w:rPr>
        <w:t xml:space="preserve"> </w:t>
      </w:r>
      <w:r w:rsidRPr="007605EC">
        <w:rPr>
          <w:rFonts w:ascii="ITC Avant Garde" w:hAnsi="ITC Avant Garde"/>
          <w:sz w:val="20"/>
          <w:szCs w:val="20"/>
        </w:rPr>
        <w:t xml:space="preserve">Resolución mediante la cual el Pleno del Instituto Federal de Telecomunicaciones impone una multa y declara la pérdida de bienes en beneficio de la Nación, derivado del procedimiento administrativo iniciado en contra de </w:t>
      </w:r>
      <w:r w:rsidRPr="007605EC">
        <w:rPr>
          <w:rFonts w:ascii="ITC Avant Garde" w:eastAsia="Times New Roman" w:hAnsi="ITC Avant Garde"/>
          <w:b/>
          <w:bCs/>
          <w:color w:val="0000CC"/>
          <w:sz w:val="20"/>
          <w:szCs w:val="20"/>
          <w:lang w:eastAsia="es-MX"/>
        </w:rPr>
        <w:t>“CONFIDENCIAL POR LEY”</w:t>
      </w:r>
      <w:r w:rsidRPr="007605EC">
        <w:rPr>
          <w:rFonts w:ascii="ITC Avant Garde" w:eastAsia="Times New Roman" w:hAnsi="ITC Avant Garde"/>
          <w:bCs/>
          <w:color w:val="000000"/>
          <w:sz w:val="20"/>
          <w:szCs w:val="20"/>
          <w:lang w:eastAsia="es-MX"/>
        </w:rPr>
        <w:t xml:space="preserve"> </w:t>
      </w:r>
      <w:r w:rsidRPr="007605EC">
        <w:rPr>
          <w:rFonts w:ascii="ITC Avant Garde" w:hAnsi="ITC Avant Garde"/>
          <w:sz w:val="20"/>
          <w:szCs w:val="20"/>
        </w:rPr>
        <w:t>por prestar servicios de telecomunicaciones de internet sin contar con la respectiva concesión, permiso o autorización en la Ciudad de San Luis Potosí, San Luis Potosí.</w:t>
      </w:r>
    </w:p>
    <w:p w:rsidR="00F43DE1" w:rsidRPr="0043564F" w:rsidRDefault="00F43DE1" w:rsidP="00F43DE1">
      <w:pPr>
        <w:pStyle w:val="Textoindependiente"/>
        <w:spacing w:after="0" w:line="360" w:lineRule="auto"/>
        <w:jc w:val="both"/>
        <w:rPr>
          <w:rFonts w:ascii="ITC Avant Garde" w:hAnsi="ITC Avant Garde"/>
          <w:sz w:val="20"/>
          <w:szCs w:val="20"/>
        </w:rPr>
      </w:pPr>
      <w:bookmarkStart w:id="0" w:name="_GoBack"/>
      <w:r w:rsidRPr="0043564F">
        <w:rPr>
          <w:rFonts w:ascii="ITC Avant Garde" w:eastAsia="Times New Roman" w:hAnsi="ITC Avant Garde"/>
          <w:b/>
          <w:bCs/>
          <w:color w:val="000000"/>
          <w:sz w:val="20"/>
          <w:szCs w:val="20"/>
          <w:lang w:eastAsia="es-MX"/>
        </w:rPr>
        <w:t>Fundamento legal:</w:t>
      </w:r>
      <w:r w:rsidRPr="0043564F">
        <w:rPr>
          <w:rFonts w:ascii="ITC Avant Garde" w:eastAsia="Times New Roman" w:hAnsi="ITC Avant Garde"/>
          <w:bCs/>
          <w:color w:val="000000"/>
          <w:sz w:val="20"/>
          <w:szCs w:val="20"/>
          <w:lang w:eastAsia="es-MX"/>
        </w:rPr>
        <w:t xml:space="preserve"> </w:t>
      </w:r>
      <w:r w:rsidR="0043564F" w:rsidRPr="0043564F">
        <w:rPr>
          <w:rFonts w:ascii="ITC Avant Garde" w:hAnsi="ITC Avant Garde"/>
          <w:sz w:val="20"/>
          <w:szCs w:val="20"/>
        </w:rPr>
        <w:t>Confidencial con fundamento en el artículo 113, fracción I de la “LFTAIP” publicada en el Diario Oficial de la Federación (DOF) el 9 de mayo de 2016; así como el artículo 116 de la “LGTAIP”, publicada en el DOF el 4 de mayo de 2015; así como el Lineamiento Trigésimo Octavo, fracción I y Cuadragésimo, fracción I de los “LCCDIEVP”, publicado en el DOF el 15 de abril de 2016.</w:t>
      </w:r>
    </w:p>
    <w:p w:rsidR="00F43DE1" w:rsidRPr="0043564F" w:rsidRDefault="00F43DE1" w:rsidP="00F43DE1">
      <w:pPr>
        <w:pStyle w:val="Textoindependiente"/>
        <w:spacing w:after="0" w:line="360" w:lineRule="auto"/>
        <w:jc w:val="both"/>
        <w:rPr>
          <w:rFonts w:ascii="ITC Avant Garde" w:eastAsia="Times New Roman" w:hAnsi="ITC Avant Garde"/>
          <w:bCs/>
          <w:color w:val="000000"/>
          <w:sz w:val="20"/>
          <w:szCs w:val="20"/>
          <w:lang w:eastAsia="es-MX"/>
        </w:rPr>
      </w:pPr>
      <w:r w:rsidRPr="0043564F">
        <w:rPr>
          <w:rFonts w:ascii="ITC Avant Garde" w:eastAsia="Times New Roman" w:hAnsi="ITC Avant Garde"/>
          <w:b/>
          <w:bCs/>
          <w:color w:val="000000"/>
          <w:sz w:val="20"/>
          <w:szCs w:val="20"/>
          <w:lang w:eastAsia="es-MX"/>
        </w:rPr>
        <w:t>Motivación:</w:t>
      </w:r>
      <w:r w:rsidRPr="0043564F">
        <w:rPr>
          <w:rFonts w:ascii="ITC Avant Garde" w:eastAsia="Times New Roman" w:hAnsi="ITC Avant Garde"/>
          <w:bCs/>
          <w:color w:val="000000"/>
          <w:sz w:val="20"/>
          <w:szCs w:val="20"/>
          <w:lang w:eastAsia="es-MX"/>
        </w:rPr>
        <w:t xml:space="preserve"> </w:t>
      </w:r>
      <w:r w:rsidR="0043564F" w:rsidRPr="0043564F">
        <w:rPr>
          <w:rFonts w:ascii="ITC Avant Garde" w:hAnsi="ITC Avant Garde"/>
          <w:sz w:val="20"/>
          <w:szCs w:val="20"/>
        </w:rPr>
        <w:t>Contiene datos personales concernientes a una persona identificada o identificable, así como información relacionada con el Patrimonio de una persona moral.</w:t>
      </w:r>
    </w:p>
    <w:p w:rsidR="00F43DE1" w:rsidRPr="007605EC" w:rsidRDefault="00F43DE1" w:rsidP="00F43DE1">
      <w:pPr>
        <w:pStyle w:val="Textoindependiente"/>
        <w:spacing w:after="0" w:line="360" w:lineRule="auto"/>
        <w:jc w:val="both"/>
        <w:rPr>
          <w:rFonts w:ascii="ITC Avant Garde" w:eastAsia="Times New Roman" w:hAnsi="ITC Avant Garde"/>
          <w:bCs/>
          <w:color w:val="000000"/>
          <w:sz w:val="20"/>
          <w:szCs w:val="20"/>
          <w:lang w:eastAsia="es-MX"/>
        </w:rPr>
      </w:pPr>
      <w:r w:rsidRPr="0043564F">
        <w:rPr>
          <w:rFonts w:ascii="ITC Avant Garde" w:eastAsia="Times New Roman" w:hAnsi="ITC Avant Garde"/>
          <w:b/>
          <w:bCs/>
          <w:color w:val="000000"/>
          <w:sz w:val="20"/>
          <w:szCs w:val="20"/>
          <w:lang w:eastAsia="es-MX"/>
        </w:rPr>
        <w:t>Secciones Confidenciales:</w:t>
      </w:r>
      <w:r w:rsidRPr="0043564F">
        <w:rPr>
          <w:rFonts w:ascii="ITC Avant Garde" w:eastAsia="Times New Roman" w:hAnsi="ITC Avant Garde"/>
          <w:bCs/>
          <w:color w:val="000000"/>
          <w:sz w:val="20"/>
          <w:szCs w:val="20"/>
          <w:lang w:eastAsia="es-MX"/>
        </w:rPr>
        <w:t xml:space="preserve"> Las secciones marcadas en color azul con la inscripción que</w:t>
      </w:r>
      <w:r w:rsidRPr="007605EC">
        <w:rPr>
          <w:rFonts w:ascii="ITC Avant Garde" w:eastAsia="Times New Roman" w:hAnsi="ITC Avant Garde"/>
          <w:bCs/>
          <w:color w:val="000000"/>
          <w:sz w:val="20"/>
          <w:szCs w:val="20"/>
          <w:lang w:eastAsia="es-MX"/>
        </w:rPr>
        <w:t xml:space="preserve"> </w:t>
      </w:r>
      <w:bookmarkEnd w:id="0"/>
      <w:r w:rsidRPr="007605EC">
        <w:rPr>
          <w:rFonts w:ascii="ITC Avant Garde" w:eastAsia="Times New Roman" w:hAnsi="ITC Avant Garde"/>
          <w:bCs/>
          <w:color w:val="000000"/>
          <w:sz w:val="20"/>
          <w:szCs w:val="20"/>
          <w:lang w:eastAsia="es-MX"/>
        </w:rPr>
        <w:t xml:space="preserve">dice </w:t>
      </w:r>
      <w:r w:rsidRPr="007605EC">
        <w:rPr>
          <w:rFonts w:ascii="ITC Avant Garde" w:eastAsia="Times New Roman" w:hAnsi="ITC Avant Garde"/>
          <w:b/>
          <w:bCs/>
          <w:color w:val="0000CC"/>
          <w:sz w:val="20"/>
          <w:szCs w:val="20"/>
          <w:lang w:eastAsia="es-MX"/>
        </w:rPr>
        <w:t>“CONFIDENCIAL POR LEY”</w:t>
      </w:r>
      <w:r w:rsidRPr="007605EC">
        <w:rPr>
          <w:rFonts w:ascii="ITC Avant Garde" w:eastAsia="Times New Roman" w:hAnsi="ITC Avant Garde"/>
          <w:bCs/>
          <w:color w:val="000000"/>
          <w:sz w:val="20"/>
          <w:szCs w:val="20"/>
          <w:lang w:eastAsia="es-MX"/>
        </w:rPr>
        <w:t>.</w:t>
      </w:r>
    </w:p>
    <w:p w:rsidR="00F43DE1" w:rsidRPr="007605EC" w:rsidRDefault="00F43DE1" w:rsidP="00F43DE1">
      <w:pPr>
        <w:pStyle w:val="Default"/>
        <w:spacing w:line="360" w:lineRule="auto"/>
        <w:ind w:right="-377"/>
        <w:jc w:val="both"/>
        <w:rPr>
          <w:rFonts w:ascii="ITC Avant Garde" w:eastAsia="Times New Roman" w:hAnsi="ITC Avant Garde" w:cs="Times New Roman"/>
          <w:bCs/>
          <w:sz w:val="20"/>
          <w:szCs w:val="20"/>
        </w:rPr>
      </w:pPr>
      <w:r w:rsidRPr="007605EC">
        <w:rPr>
          <w:rFonts w:ascii="ITC Avant Garde" w:eastAsia="Times New Roman" w:hAnsi="ITC Avant Garde" w:cs="Times New Roman"/>
          <w:bCs/>
          <w:sz w:val="20"/>
          <w:szCs w:val="20"/>
        </w:rPr>
        <w:t>Fin de la leyenda.</w:t>
      </w:r>
    </w:p>
    <w:p w:rsidR="00F43DE1" w:rsidRPr="00495D1F" w:rsidRDefault="00F43DE1" w:rsidP="00F43DE1">
      <w:pPr>
        <w:pStyle w:val="Textoindependiente"/>
        <w:spacing w:after="0" w:line="360" w:lineRule="auto"/>
        <w:jc w:val="both"/>
        <w:rPr>
          <w:rFonts w:ascii="ITC Avant Garde" w:eastAsia="Times New Roman" w:hAnsi="ITC Avant Garde"/>
          <w:bCs/>
          <w:color w:val="000000"/>
          <w:sz w:val="20"/>
          <w:szCs w:val="20"/>
          <w:lang w:eastAsia="es-MX"/>
        </w:rPr>
        <w:sectPr w:rsidR="00F43DE1" w:rsidRPr="00495D1F" w:rsidSect="00440DB9">
          <w:headerReference w:type="even" r:id="rId8"/>
          <w:headerReference w:type="first" r:id="rId9"/>
          <w:pgSz w:w="12240" w:h="15840"/>
          <w:pgMar w:top="2127" w:right="1750" w:bottom="1418" w:left="1701" w:header="709" w:footer="992" w:gutter="0"/>
          <w:cols w:space="708"/>
          <w:docGrid w:linePitch="360"/>
        </w:sectPr>
      </w:pPr>
    </w:p>
    <w:p w:rsidR="003B27F5" w:rsidRPr="001454DC" w:rsidRDefault="001454DC" w:rsidP="006B5ADB">
      <w:pPr>
        <w:pStyle w:val="Ttulo1"/>
        <w:ind w:right="3281"/>
        <w:jc w:val="both"/>
      </w:pPr>
      <w:r w:rsidRPr="006B5ADB">
        <w:rPr>
          <w:rFonts w:ascii="ITC Avant Garde" w:hAnsi="ITC Avant Garde"/>
          <w:color w:val="0000FF"/>
          <w:sz w:val="22"/>
          <w:szCs w:val="22"/>
        </w:rPr>
        <w:lastRenderedPageBreak/>
        <w:t>“CONFIDENCIAL POR LEY”</w:t>
      </w:r>
      <w:r w:rsidR="003B27F5" w:rsidRPr="006B5ADB">
        <w:rPr>
          <w:rFonts w:ascii="ITC Avant Garde" w:hAnsi="ITC Avant Garde"/>
          <w:sz w:val="22"/>
          <w:szCs w:val="22"/>
        </w:rPr>
        <w:t xml:space="preserve">, en su carácter de </w:t>
      </w:r>
      <w:r w:rsidRPr="006B5ADB">
        <w:rPr>
          <w:rFonts w:ascii="ITC Avant Garde" w:hAnsi="ITC Avant Garde"/>
          <w:color w:val="0000FF"/>
          <w:sz w:val="22"/>
          <w:szCs w:val="22"/>
        </w:rPr>
        <w:t xml:space="preserve">“CONFIDENCIAL POR LEY” </w:t>
      </w:r>
      <w:r w:rsidR="003B27F5" w:rsidRPr="006B5ADB">
        <w:rPr>
          <w:rFonts w:ascii="ITC Avant Garde" w:hAnsi="ITC Avant Garde"/>
          <w:sz w:val="22"/>
          <w:szCs w:val="22"/>
        </w:rPr>
        <w:t>de QUADSYS TELECOMUNICACIONES y/o QUADSYS.</w:t>
      </w:r>
    </w:p>
    <w:p w:rsidR="003B27F5" w:rsidRPr="008D5AB3" w:rsidRDefault="003B27F5" w:rsidP="003B27F5">
      <w:pPr>
        <w:tabs>
          <w:tab w:val="left" w:pos="0"/>
        </w:tabs>
        <w:spacing w:after="0" w:line="240" w:lineRule="auto"/>
        <w:ind w:right="3026"/>
        <w:jc w:val="both"/>
        <w:rPr>
          <w:rFonts w:ascii="ITC Avant Garde" w:hAnsi="ITC Avant Garde"/>
        </w:rPr>
      </w:pPr>
    </w:p>
    <w:p w:rsidR="003B27F5" w:rsidRPr="001454DC" w:rsidRDefault="001454DC" w:rsidP="001454DC">
      <w:r>
        <w:rPr>
          <w:rFonts w:ascii="ITC Avant Garde" w:hAnsi="ITC Avant Garde"/>
          <w:b/>
          <w:bCs/>
          <w:color w:val="0000FF"/>
        </w:rPr>
        <w:t>“CONFIDENCIAL POR LEY”</w:t>
      </w:r>
      <w:r w:rsidR="003B27F5" w:rsidRPr="008D5AB3">
        <w:rPr>
          <w:rFonts w:ascii="ITC Avant Garde" w:hAnsi="ITC Avant Garde"/>
        </w:rPr>
        <w:t>.</w:t>
      </w:r>
    </w:p>
    <w:p w:rsidR="00565476" w:rsidRDefault="00565476" w:rsidP="00F04CDE">
      <w:pPr>
        <w:pStyle w:val="Textoindependiente"/>
        <w:spacing w:after="0" w:line="360" w:lineRule="auto"/>
        <w:jc w:val="both"/>
        <w:rPr>
          <w:rFonts w:ascii="ITC Avant Garde" w:eastAsia="Times New Roman" w:hAnsi="ITC Avant Garde"/>
          <w:b/>
          <w:bCs/>
          <w:color w:val="000000"/>
          <w:lang w:eastAsia="es-MX"/>
        </w:rPr>
      </w:pPr>
    </w:p>
    <w:p w:rsidR="00D479CF" w:rsidRPr="007607D0" w:rsidRDefault="005401D1" w:rsidP="00F04CDE">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
          <w:bCs/>
          <w:color w:val="000000"/>
          <w:lang w:eastAsia="es-MX"/>
        </w:rPr>
        <w:t xml:space="preserve">Ciudad de </w:t>
      </w:r>
      <w:r w:rsidR="008F7491" w:rsidRPr="007607D0">
        <w:rPr>
          <w:rFonts w:ascii="ITC Avant Garde" w:eastAsia="Times New Roman" w:hAnsi="ITC Avant Garde"/>
          <w:b/>
          <w:bCs/>
          <w:color w:val="000000"/>
          <w:lang w:eastAsia="es-MX"/>
        </w:rPr>
        <w:t>M</w:t>
      </w:r>
      <w:r w:rsidR="005D2906" w:rsidRPr="007607D0">
        <w:rPr>
          <w:rFonts w:ascii="ITC Avant Garde" w:eastAsia="Times New Roman" w:hAnsi="ITC Avant Garde"/>
          <w:b/>
          <w:bCs/>
          <w:color w:val="000000"/>
          <w:lang w:eastAsia="es-MX"/>
        </w:rPr>
        <w:t xml:space="preserve">éxico, </w:t>
      </w:r>
      <w:r w:rsidR="008B63C8">
        <w:rPr>
          <w:rFonts w:ascii="ITC Avant Garde" w:eastAsia="Times New Roman" w:hAnsi="ITC Avant Garde"/>
          <w:b/>
          <w:bCs/>
          <w:color w:val="000000"/>
          <w:lang w:eastAsia="es-MX"/>
        </w:rPr>
        <w:t xml:space="preserve">a </w:t>
      </w:r>
      <w:r w:rsidR="007D68D5">
        <w:rPr>
          <w:rFonts w:ascii="ITC Avant Garde" w:eastAsia="Times New Roman" w:hAnsi="ITC Avant Garde"/>
          <w:b/>
          <w:bCs/>
          <w:color w:val="000000"/>
          <w:lang w:eastAsia="es-MX"/>
        </w:rPr>
        <w:t>doce</w:t>
      </w:r>
      <w:r w:rsidR="005A73DE">
        <w:rPr>
          <w:rFonts w:ascii="ITC Avant Garde" w:eastAsia="Times New Roman" w:hAnsi="ITC Avant Garde"/>
          <w:b/>
          <w:bCs/>
          <w:color w:val="000000"/>
          <w:lang w:eastAsia="es-MX"/>
        </w:rPr>
        <w:t xml:space="preserve"> de julio</w:t>
      </w:r>
      <w:r w:rsidR="003B27F5">
        <w:rPr>
          <w:rFonts w:ascii="ITC Avant Garde" w:eastAsia="Times New Roman" w:hAnsi="ITC Avant Garde"/>
          <w:b/>
          <w:bCs/>
          <w:color w:val="000000"/>
          <w:lang w:eastAsia="es-MX"/>
        </w:rPr>
        <w:t xml:space="preserve"> </w:t>
      </w:r>
      <w:r w:rsidR="00A918E7">
        <w:rPr>
          <w:rFonts w:ascii="ITC Avant Garde" w:eastAsia="Times New Roman" w:hAnsi="ITC Avant Garde"/>
          <w:b/>
          <w:bCs/>
          <w:color w:val="000000"/>
          <w:lang w:eastAsia="es-MX"/>
        </w:rPr>
        <w:t xml:space="preserve">de </w:t>
      </w:r>
      <w:r w:rsidR="008B63C8" w:rsidRPr="007607D0">
        <w:rPr>
          <w:rFonts w:ascii="ITC Avant Garde" w:eastAsia="Times New Roman" w:hAnsi="ITC Avant Garde"/>
          <w:b/>
          <w:bCs/>
          <w:color w:val="000000"/>
          <w:lang w:eastAsia="es-MX"/>
        </w:rPr>
        <w:t xml:space="preserve">dos mil </w:t>
      </w:r>
      <w:r w:rsidR="004E3CC9">
        <w:rPr>
          <w:rFonts w:ascii="ITC Avant Garde" w:eastAsia="Times New Roman" w:hAnsi="ITC Avant Garde"/>
          <w:b/>
          <w:bCs/>
          <w:color w:val="000000"/>
          <w:lang w:eastAsia="es-MX"/>
        </w:rPr>
        <w:t>diecisi</w:t>
      </w:r>
      <w:r w:rsidR="003B27F5">
        <w:rPr>
          <w:rFonts w:ascii="ITC Avant Garde" w:eastAsia="Times New Roman" w:hAnsi="ITC Avant Garde"/>
          <w:b/>
          <w:bCs/>
          <w:color w:val="000000"/>
          <w:lang w:eastAsia="es-MX"/>
        </w:rPr>
        <w:t>ete</w:t>
      </w:r>
      <w:r w:rsidR="007B2D6E" w:rsidRPr="007607D0">
        <w:rPr>
          <w:rFonts w:ascii="ITC Avant Garde" w:eastAsia="Times New Roman" w:hAnsi="ITC Avant Garde"/>
          <w:b/>
          <w:bCs/>
          <w:color w:val="000000"/>
          <w:lang w:eastAsia="es-MX"/>
        </w:rPr>
        <w:t>.-</w:t>
      </w:r>
      <w:r w:rsidR="006578F7" w:rsidRPr="007607D0">
        <w:rPr>
          <w:rFonts w:ascii="ITC Avant Garde" w:eastAsia="Times New Roman" w:hAnsi="ITC Avant Garde"/>
          <w:bCs/>
          <w:color w:val="000000"/>
          <w:lang w:eastAsia="es-MX"/>
        </w:rPr>
        <w:t xml:space="preserve"> Visto para resolver el expediente </w:t>
      </w:r>
      <w:r w:rsidR="00792FA0">
        <w:rPr>
          <w:rFonts w:ascii="ITC Avant Garde" w:eastAsia="Times New Roman" w:hAnsi="ITC Avant Garde"/>
          <w:b/>
          <w:bCs/>
          <w:color w:val="000000"/>
          <w:lang w:eastAsia="es-MX"/>
        </w:rPr>
        <w:t>E.IFT.UC.DG-SAN.I</w:t>
      </w:r>
      <w:r w:rsidR="00691BCF">
        <w:rPr>
          <w:rFonts w:ascii="ITC Avant Garde" w:eastAsia="Times New Roman" w:hAnsi="ITC Avant Garde"/>
          <w:b/>
          <w:bCs/>
          <w:color w:val="000000"/>
          <w:lang w:eastAsia="es-MX"/>
        </w:rPr>
        <w:t>V.02</w:t>
      </w:r>
      <w:r w:rsidR="003B27F5">
        <w:rPr>
          <w:rFonts w:ascii="ITC Avant Garde" w:eastAsia="Times New Roman" w:hAnsi="ITC Avant Garde"/>
          <w:b/>
          <w:bCs/>
          <w:color w:val="000000"/>
          <w:lang w:eastAsia="es-MX"/>
        </w:rPr>
        <w:t>3</w:t>
      </w:r>
      <w:r w:rsidR="00D36C9F" w:rsidRPr="00D36C9F">
        <w:rPr>
          <w:rFonts w:ascii="ITC Avant Garde" w:eastAsia="Times New Roman" w:hAnsi="ITC Avant Garde"/>
          <w:b/>
          <w:bCs/>
          <w:color w:val="000000"/>
          <w:lang w:eastAsia="es-MX"/>
        </w:rPr>
        <w:t>/201</w:t>
      </w:r>
      <w:r w:rsidR="003B27F5">
        <w:rPr>
          <w:rFonts w:ascii="ITC Avant Garde" w:eastAsia="Times New Roman" w:hAnsi="ITC Avant Garde"/>
          <w:b/>
          <w:bCs/>
          <w:color w:val="000000"/>
          <w:lang w:eastAsia="es-MX"/>
        </w:rPr>
        <w:t>7</w:t>
      </w:r>
      <w:r w:rsidR="0025557E" w:rsidRPr="007607D0">
        <w:rPr>
          <w:rFonts w:ascii="ITC Avant Garde" w:eastAsia="Times New Roman" w:hAnsi="ITC Avant Garde"/>
          <w:bCs/>
          <w:color w:val="000000"/>
          <w:lang w:eastAsia="es-MX"/>
        </w:rPr>
        <w:t xml:space="preserve">, </w:t>
      </w:r>
      <w:r w:rsidR="006578F7" w:rsidRPr="007607D0">
        <w:rPr>
          <w:rFonts w:ascii="ITC Avant Garde" w:eastAsia="Times New Roman" w:hAnsi="ITC Avant Garde"/>
          <w:bCs/>
          <w:color w:val="000000"/>
          <w:lang w:eastAsia="es-MX"/>
        </w:rPr>
        <w:t>formado con motivo del procedimiento administrativo de imposición de sanci</w:t>
      </w:r>
      <w:r w:rsidR="00F376B9" w:rsidRPr="007607D0">
        <w:rPr>
          <w:rFonts w:ascii="ITC Avant Garde" w:eastAsia="Times New Roman" w:hAnsi="ITC Avant Garde"/>
          <w:bCs/>
          <w:color w:val="000000"/>
          <w:lang w:eastAsia="es-MX"/>
        </w:rPr>
        <w:t>ón</w:t>
      </w:r>
      <w:r w:rsidR="007C47AC">
        <w:rPr>
          <w:rFonts w:ascii="ITC Avant Garde" w:eastAsia="Times New Roman" w:hAnsi="ITC Avant Garde"/>
          <w:bCs/>
          <w:color w:val="000000"/>
          <w:lang w:eastAsia="es-MX"/>
        </w:rPr>
        <w:t xml:space="preserve"> y declaratoria de pérdida de bienes</w:t>
      </w:r>
      <w:r w:rsidR="003632EF">
        <w:rPr>
          <w:rFonts w:ascii="ITC Avant Garde" w:eastAsia="Times New Roman" w:hAnsi="ITC Avant Garde"/>
          <w:bCs/>
          <w:color w:val="000000"/>
          <w:lang w:eastAsia="es-MX"/>
        </w:rPr>
        <w:t>, instalaciones y equipos</w:t>
      </w:r>
      <w:r w:rsidR="007C47AC">
        <w:rPr>
          <w:rFonts w:ascii="ITC Avant Garde" w:eastAsia="Times New Roman" w:hAnsi="ITC Avant Garde"/>
          <w:bCs/>
          <w:color w:val="000000"/>
          <w:lang w:eastAsia="es-MX"/>
        </w:rPr>
        <w:t xml:space="preserve"> en beneficio de la Nación</w:t>
      </w:r>
      <w:r w:rsidR="008147ED" w:rsidRPr="007607D0">
        <w:rPr>
          <w:rFonts w:ascii="ITC Avant Garde" w:eastAsia="Times New Roman" w:hAnsi="ITC Avant Garde"/>
          <w:bCs/>
          <w:color w:val="000000"/>
          <w:lang w:eastAsia="es-MX"/>
        </w:rPr>
        <w:t>,</w:t>
      </w:r>
      <w:r w:rsidR="006578F7" w:rsidRPr="007607D0">
        <w:rPr>
          <w:rFonts w:ascii="ITC Avant Garde" w:eastAsia="Times New Roman" w:hAnsi="ITC Avant Garde"/>
          <w:bCs/>
          <w:color w:val="000000"/>
          <w:lang w:eastAsia="es-MX"/>
        </w:rPr>
        <w:t xml:space="preserve"> iniciado </w:t>
      </w:r>
      <w:r w:rsidR="00E63148">
        <w:rPr>
          <w:rFonts w:ascii="ITC Avant Garde" w:eastAsia="Times New Roman" w:hAnsi="ITC Avant Garde"/>
          <w:bCs/>
          <w:color w:val="000000"/>
          <w:lang w:eastAsia="es-MX"/>
        </w:rPr>
        <w:t>mediante acuerdo de</w:t>
      </w:r>
      <w:r w:rsidR="000002CD" w:rsidRPr="007607D0">
        <w:rPr>
          <w:rFonts w:ascii="ITC Avant Garde" w:eastAsia="Times New Roman" w:hAnsi="ITC Avant Garde"/>
          <w:bCs/>
          <w:color w:val="000000"/>
          <w:lang w:eastAsia="es-MX"/>
        </w:rPr>
        <w:t xml:space="preserve"> </w:t>
      </w:r>
      <w:r w:rsidR="003B27F5">
        <w:rPr>
          <w:rFonts w:ascii="ITC Avant Garde" w:eastAsia="Times New Roman" w:hAnsi="ITC Avant Garde"/>
          <w:bCs/>
          <w:color w:val="000000"/>
          <w:lang w:eastAsia="es-MX"/>
        </w:rPr>
        <w:t xml:space="preserve">veintitrés de febrero </w:t>
      </w:r>
      <w:r w:rsidR="000002CD" w:rsidRPr="007607D0">
        <w:rPr>
          <w:rFonts w:ascii="ITC Avant Garde" w:eastAsia="Times New Roman" w:hAnsi="ITC Avant Garde"/>
          <w:bCs/>
          <w:color w:val="000000"/>
          <w:lang w:eastAsia="es-MX"/>
        </w:rPr>
        <w:t>de</w:t>
      </w:r>
      <w:r w:rsidR="00E63148">
        <w:rPr>
          <w:rFonts w:ascii="ITC Avant Garde" w:eastAsia="Times New Roman" w:hAnsi="ITC Avant Garde"/>
          <w:bCs/>
          <w:color w:val="000000"/>
          <w:lang w:eastAsia="es-MX"/>
        </w:rPr>
        <w:t xml:space="preserve"> dos mil </w:t>
      </w:r>
      <w:r w:rsidR="003B27F5">
        <w:rPr>
          <w:rFonts w:ascii="ITC Avant Garde" w:eastAsia="Times New Roman" w:hAnsi="ITC Avant Garde"/>
          <w:bCs/>
          <w:color w:val="000000"/>
          <w:lang w:eastAsia="es-MX"/>
        </w:rPr>
        <w:t xml:space="preserve">diecisiete </w:t>
      </w:r>
      <w:r w:rsidR="00E63148">
        <w:rPr>
          <w:rFonts w:ascii="ITC Avant Garde" w:eastAsia="Times New Roman" w:hAnsi="ITC Avant Garde"/>
          <w:bCs/>
          <w:color w:val="000000"/>
          <w:lang w:eastAsia="es-MX"/>
        </w:rPr>
        <w:t xml:space="preserve">y notificado el </w:t>
      </w:r>
      <w:r w:rsidR="003B27F5">
        <w:rPr>
          <w:rFonts w:ascii="ITC Avant Garde" w:eastAsia="Times New Roman" w:hAnsi="ITC Avant Garde"/>
          <w:bCs/>
          <w:color w:val="000000"/>
          <w:lang w:eastAsia="es-MX"/>
        </w:rPr>
        <w:t xml:space="preserve">veintisiete </w:t>
      </w:r>
      <w:r w:rsidR="00DA66FA">
        <w:rPr>
          <w:rFonts w:ascii="ITC Avant Garde" w:eastAsia="Times New Roman" w:hAnsi="ITC Avant Garde"/>
          <w:bCs/>
          <w:color w:val="000000"/>
          <w:lang w:eastAsia="es-MX"/>
        </w:rPr>
        <w:t xml:space="preserve">de </w:t>
      </w:r>
      <w:r w:rsidR="003B27F5">
        <w:rPr>
          <w:rFonts w:ascii="ITC Avant Garde" w:eastAsia="Times New Roman" w:hAnsi="ITC Avant Garde"/>
          <w:bCs/>
          <w:color w:val="000000"/>
          <w:lang w:eastAsia="es-MX"/>
        </w:rPr>
        <w:t xml:space="preserve">febrero </w:t>
      </w:r>
      <w:r w:rsidR="00E63148">
        <w:rPr>
          <w:rFonts w:ascii="ITC Avant Garde" w:eastAsia="Times New Roman" w:hAnsi="ITC Avant Garde"/>
          <w:bCs/>
          <w:color w:val="000000"/>
          <w:lang w:eastAsia="es-MX"/>
        </w:rPr>
        <w:t>del mismo</w:t>
      </w:r>
      <w:r w:rsidR="000002CD" w:rsidRPr="007607D0">
        <w:rPr>
          <w:rFonts w:ascii="ITC Avant Garde" w:eastAsia="Times New Roman" w:hAnsi="ITC Avant Garde"/>
          <w:bCs/>
          <w:color w:val="000000"/>
          <w:lang w:eastAsia="es-MX"/>
        </w:rPr>
        <w:t xml:space="preserve"> año</w:t>
      </w:r>
      <w:r w:rsidR="00802C4F" w:rsidRPr="00802C4F">
        <w:rPr>
          <w:rFonts w:ascii="ITC Avant Garde" w:eastAsia="Times New Roman" w:hAnsi="ITC Avant Garde"/>
          <w:bCs/>
          <w:color w:val="000000"/>
          <w:lang w:eastAsia="es-MX"/>
        </w:rPr>
        <w:t xml:space="preserve"> </w:t>
      </w:r>
      <w:r w:rsidR="00C522F4" w:rsidRPr="00781B91">
        <w:rPr>
          <w:rFonts w:ascii="ITC Avant Garde" w:eastAsia="Times New Roman" w:hAnsi="ITC Avant Garde"/>
          <w:bCs/>
          <w:color w:val="000000"/>
          <w:lang w:eastAsia="es-MX"/>
        </w:rPr>
        <w:t xml:space="preserve">por este </w:t>
      </w:r>
      <w:r w:rsidR="00802C4F">
        <w:rPr>
          <w:rFonts w:ascii="ITC Avant Garde" w:eastAsia="Times New Roman" w:hAnsi="ITC Avant Garde"/>
          <w:bCs/>
          <w:color w:val="000000"/>
          <w:lang w:eastAsia="es-MX"/>
        </w:rPr>
        <w:t>Instituto Federal de Telecomunicaciones</w:t>
      </w:r>
      <w:r w:rsidR="00471D6B">
        <w:rPr>
          <w:rFonts w:ascii="ITC Avant Garde" w:eastAsia="Times New Roman" w:hAnsi="ITC Avant Garde"/>
          <w:bCs/>
          <w:color w:val="000000"/>
          <w:lang w:eastAsia="es-MX"/>
        </w:rPr>
        <w:t xml:space="preserve"> (</w:t>
      </w:r>
      <w:r w:rsidR="00E5520E">
        <w:rPr>
          <w:rFonts w:ascii="ITC Avant Garde" w:eastAsia="Times New Roman" w:hAnsi="ITC Avant Garde"/>
          <w:bCs/>
          <w:color w:val="000000"/>
          <w:lang w:eastAsia="es-MX"/>
        </w:rPr>
        <w:t xml:space="preserve">en adelante </w:t>
      </w:r>
      <w:r w:rsidR="00E934F5">
        <w:rPr>
          <w:rFonts w:ascii="ITC Avant Garde" w:eastAsia="Times New Roman" w:hAnsi="ITC Avant Garde"/>
          <w:bCs/>
          <w:color w:val="000000"/>
          <w:lang w:eastAsia="es-MX"/>
        </w:rPr>
        <w:t>“</w:t>
      </w:r>
      <w:r w:rsidR="00E934F5">
        <w:rPr>
          <w:rFonts w:ascii="ITC Avant Garde" w:eastAsia="Times New Roman" w:hAnsi="ITC Avant Garde"/>
          <w:b/>
          <w:bCs/>
          <w:color w:val="000000"/>
          <w:lang w:eastAsia="es-MX"/>
        </w:rPr>
        <w:t>IFT o</w:t>
      </w:r>
      <w:r w:rsidR="00D909F2">
        <w:rPr>
          <w:rFonts w:ascii="ITC Avant Garde" w:eastAsia="Times New Roman" w:hAnsi="ITC Avant Garde"/>
          <w:bCs/>
          <w:color w:val="000000"/>
          <w:lang w:eastAsia="es-MX"/>
        </w:rPr>
        <w:t xml:space="preserve"> </w:t>
      </w:r>
      <w:r w:rsidR="00D909F2" w:rsidRPr="00E934F5">
        <w:rPr>
          <w:rFonts w:ascii="ITC Avant Garde" w:eastAsia="Times New Roman" w:hAnsi="ITC Avant Garde"/>
          <w:b/>
          <w:bCs/>
          <w:color w:val="000000"/>
          <w:lang w:eastAsia="es-MX"/>
        </w:rPr>
        <w:t>Instituto”</w:t>
      </w:r>
      <w:r w:rsidR="00D909F2">
        <w:rPr>
          <w:rFonts w:ascii="ITC Avant Garde" w:eastAsia="Times New Roman" w:hAnsi="ITC Avant Garde"/>
          <w:bCs/>
          <w:color w:val="000000"/>
          <w:lang w:eastAsia="es-MX"/>
        </w:rPr>
        <w:t>)</w:t>
      </w:r>
      <w:r w:rsidR="00C522F4">
        <w:rPr>
          <w:rFonts w:ascii="ITC Avant Garde" w:eastAsia="Times New Roman" w:hAnsi="ITC Avant Garde"/>
          <w:bCs/>
          <w:color w:val="000000"/>
          <w:lang w:eastAsia="es-MX"/>
        </w:rPr>
        <w:t>,</w:t>
      </w:r>
      <w:r w:rsidR="000002CD" w:rsidRPr="007607D0">
        <w:rPr>
          <w:rFonts w:ascii="ITC Avant Garde" w:eastAsia="Times New Roman" w:hAnsi="ITC Avant Garde"/>
          <w:bCs/>
          <w:color w:val="000000"/>
          <w:lang w:eastAsia="es-MX"/>
        </w:rPr>
        <w:t xml:space="preserve"> </w:t>
      </w:r>
      <w:r w:rsidR="00C522F4">
        <w:rPr>
          <w:rFonts w:ascii="ITC Avant Garde" w:eastAsia="Times New Roman" w:hAnsi="ITC Avant Garde"/>
          <w:bCs/>
          <w:color w:val="000000"/>
          <w:lang w:eastAsia="es-MX"/>
        </w:rPr>
        <w:t xml:space="preserve">por conducto de la Unidad de Cumplimiento </w:t>
      </w:r>
      <w:r w:rsidR="00C51E43">
        <w:rPr>
          <w:rFonts w:ascii="ITC Avant Garde" w:eastAsia="Times New Roman" w:hAnsi="ITC Avant Garde"/>
          <w:bCs/>
          <w:color w:val="000000"/>
          <w:lang w:eastAsia="es-MX"/>
        </w:rPr>
        <w:t>en contra de</w:t>
      </w:r>
      <w:r w:rsidR="004E3CC9">
        <w:rPr>
          <w:rFonts w:ascii="ITC Avant Garde" w:eastAsia="Times New Roman" w:hAnsi="ITC Avant Garde"/>
          <w:bCs/>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3B27F5" w:rsidRPr="008D5AB3">
        <w:rPr>
          <w:rFonts w:ascii="ITC Avant Garde" w:hAnsi="ITC Avant Garde"/>
          <w:b/>
        </w:rPr>
        <w:t xml:space="preserve"> Y/O QUADSYS Y/O QUADSYS TELECOMUNICACIONES</w:t>
      </w:r>
      <w:r w:rsidR="003B27F5">
        <w:rPr>
          <w:rFonts w:ascii="ITC Avant Garde" w:hAnsi="ITC Avant Garde"/>
          <w:b/>
          <w:caps/>
        </w:rPr>
        <w:t xml:space="preserve"> </w:t>
      </w:r>
      <w:r w:rsidR="00E5520E">
        <w:rPr>
          <w:rFonts w:ascii="ITC Avant Garde" w:hAnsi="ITC Avant Garde"/>
          <w:b/>
          <w:caps/>
        </w:rPr>
        <w:t>(</w:t>
      </w:r>
      <w:r w:rsidR="008A27EA" w:rsidRPr="008A27EA">
        <w:rPr>
          <w:rFonts w:ascii="ITC Avant Garde" w:hAnsi="ITC Avant Garde"/>
        </w:rPr>
        <w:t xml:space="preserve">en lo sucesivo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3B27F5">
        <w:rPr>
          <w:rFonts w:ascii="ITC Avant Garde" w:hAnsi="ITC Avant Garde"/>
        </w:rPr>
        <w:t xml:space="preserve"> </w:t>
      </w:r>
      <w:r w:rsidR="00F71949">
        <w:rPr>
          <w:rFonts w:ascii="ITC Avant Garde" w:hAnsi="ITC Avant Garde"/>
        </w:rPr>
        <w:t xml:space="preserve">o </w:t>
      </w:r>
      <w:r w:rsidR="008A27EA" w:rsidRPr="008A27EA">
        <w:rPr>
          <w:rFonts w:ascii="ITC Avant Garde" w:hAnsi="ITC Avant Garde"/>
        </w:rPr>
        <w:t>el</w:t>
      </w:r>
      <w:r w:rsidR="008A27EA">
        <w:rPr>
          <w:rFonts w:ascii="ITC Avant Garde" w:hAnsi="ITC Avant Garde"/>
          <w:b/>
        </w:rPr>
        <w:t xml:space="preserve"> “PRESUNTO INFRACTOR”</w:t>
      </w:r>
      <w:r w:rsidR="00E5520E">
        <w:rPr>
          <w:rFonts w:ascii="ITC Avant Garde" w:hAnsi="ITC Avant Garde"/>
          <w:b/>
        </w:rPr>
        <w:t>)</w:t>
      </w:r>
      <w:r w:rsidR="008A27EA">
        <w:rPr>
          <w:rFonts w:ascii="ITC Avant Garde" w:hAnsi="ITC Avant Garde"/>
          <w:b/>
        </w:rPr>
        <w:t xml:space="preserve">, </w:t>
      </w:r>
      <w:r w:rsidR="005611B4">
        <w:rPr>
          <w:rFonts w:ascii="ITC Avant Garde" w:hAnsi="ITC Avant Garde" w:cs="Arial"/>
        </w:rPr>
        <w:t>por la pr</w:t>
      </w:r>
      <w:r w:rsidR="008A27EA">
        <w:rPr>
          <w:rFonts w:ascii="ITC Avant Garde" w:hAnsi="ITC Avant Garde" w:cs="Arial"/>
        </w:rPr>
        <w:t xml:space="preserve">obable </w:t>
      </w:r>
      <w:r w:rsidR="005611B4">
        <w:rPr>
          <w:rFonts w:ascii="ITC Avant Garde" w:hAnsi="ITC Avant Garde" w:cs="Arial"/>
        </w:rPr>
        <w:t>infracción</w:t>
      </w:r>
      <w:r w:rsidR="003B27F5">
        <w:rPr>
          <w:rFonts w:ascii="ITC Avant Garde" w:hAnsi="ITC Avant Garde" w:cs="Arial"/>
        </w:rPr>
        <w:t xml:space="preserve"> a</w:t>
      </w:r>
      <w:r w:rsidR="005611B4">
        <w:rPr>
          <w:rFonts w:ascii="ITC Avant Garde" w:hAnsi="ITC Avant Garde" w:cs="Arial"/>
        </w:rPr>
        <w:t xml:space="preserve"> </w:t>
      </w:r>
      <w:r w:rsidR="003B27F5" w:rsidRPr="008D5AB3">
        <w:rPr>
          <w:rFonts w:ascii="ITC Avant Garde" w:hAnsi="ITC Avant Garde"/>
        </w:rPr>
        <w:t>los artículos 66, 170 fracción I</w:t>
      </w:r>
      <w:r w:rsidR="003B27F5" w:rsidRPr="008D5AB3">
        <w:rPr>
          <w:rFonts w:ascii="ITC Avant Garde" w:eastAsia="Times New Roman" w:hAnsi="ITC Avant Garde" w:cs="Calibri"/>
          <w:bCs/>
          <w:lang w:eastAsia="es-MX"/>
        </w:rPr>
        <w:t xml:space="preserve"> </w:t>
      </w:r>
      <w:r w:rsidR="00F52AEA">
        <w:rPr>
          <w:rFonts w:ascii="ITC Avant Garde" w:hAnsi="ITC Avant Garde" w:cs="Arial"/>
        </w:rPr>
        <w:t xml:space="preserve">y </w:t>
      </w:r>
      <w:r w:rsidR="005611B4">
        <w:rPr>
          <w:rFonts w:ascii="ITC Avant Garde" w:hAnsi="ITC Avant Garde" w:cs="Arial"/>
        </w:rPr>
        <w:t>la pr</w:t>
      </w:r>
      <w:r w:rsidR="00D70D29">
        <w:rPr>
          <w:rFonts w:ascii="ITC Avant Garde" w:hAnsi="ITC Avant Garde" w:cs="Arial"/>
        </w:rPr>
        <w:t xml:space="preserve">esunta </w:t>
      </w:r>
      <w:r w:rsidR="005611B4">
        <w:rPr>
          <w:rFonts w:ascii="ITC Avant Garde" w:hAnsi="ITC Avant Garde" w:cs="Arial"/>
        </w:rPr>
        <w:t xml:space="preserve">actualización de la hipótesis normativa prevista en el artículo 305, </w:t>
      </w:r>
      <w:r w:rsidR="00F52AEA">
        <w:rPr>
          <w:rFonts w:ascii="ITC Avant Garde" w:hAnsi="ITC Avant Garde" w:cs="Arial"/>
        </w:rPr>
        <w:t>todos</w:t>
      </w:r>
      <w:r w:rsidR="005611B4">
        <w:rPr>
          <w:rFonts w:ascii="ITC Avant Garde" w:hAnsi="ITC Avant Garde" w:cs="Arial"/>
        </w:rPr>
        <w:t xml:space="preserve"> de la Ley Federal de Telecomunicaciones y Radiodifusión (</w:t>
      </w:r>
      <w:r w:rsidR="00E5520E">
        <w:rPr>
          <w:rFonts w:ascii="ITC Avant Garde" w:hAnsi="ITC Avant Garde" w:cs="Arial"/>
        </w:rPr>
        <w:t xml:space="preserve">en adelante </w:t>
      </w:r>
      <w:r w:rsidR="005611B4" w:rsidRPr="006D1237">
        <w:rPr>
          <w:rFonts w:ascii="ITC Avant Garde" w:eastAsia="Times New Roman" w:hAnsi="ITC Avant Garde"/>
          <w:bCs/>
          <w:kern w:val="32"/>
          <w:lang w:eastAsia="es-MX"/>
        </w:rPr>
        <w:t>“</w:t>
      </w:r>
      <w:r w:rsidR="004B194F" w:rsidRPr="004B194F">
        <w:rPr>
          <w:rFonts w:ascii="ITC Avant Garde" w:eastAsia="Times New Roman" w:hAnsi="ITC Avant Garde"/>
          <w:b/>
          <w:bCs/>
          <w:kern w:val="32"/>
          <w:lang w:eastAsia="es-MX"/>
        </w:rPr>
        <w:t>LFTR</w:t>
      </w:r>
      <w:r w:rsidR="005611B4" w:rsidRPr="006D1237">
        <w:rPr>
          <w:rFonts w:ascii="ITC Avant Garde" w:eastAsia="Times New Roman" w:hAnsi="ITC Avant Garde"/>
          <w:b/>
          <w:bCs/>
          <w:kern w:val="32"/>
          <w:lang w:eastAsia="es-MX"/>
        </w:rPr>
        <w:t>”</w:t>
      </w:r>
      <w:r w:rsidR="005611B4">
        <w:rPr>
          <w:rFonts w:ascii="ITC Avant Garde" w:hAnsi="ITC Avant Garde" w:cs="Arial"/>
        </w:rPr>
        <w:t>)</w:t>
      </w:r>
      <w:r w:rsidR="00492888">
        <w:rPr>
          <w:rFonts w:ascii="ITC Avant Garde" w:hAnsi="ITC Avant Garde"/>
        </w:rPr>
        <w:t>. A</w:t>
      </w:r>
      <w:r w:rsidR="00471D6B" w:rsidRPr="00471D6B">
        <w:rPr>
          <w:rFonts w:ascii="ITC Avant Garde" w:hAnsi="ITC Avant Garde"/>
        </w:rPr>
        <w:t xml:space="preserve">l respecto, se emite la presente </w:t>
      </w:r>
      <w:r w:rsidR="00492888">
        <w:rPr>
          <w:rFonts w:ascii="ITC Avant Garde" w:hAnsi="ITC Avant Garde"/>
        </w:rPr>
        <w:t>R</w:t>
      </w:r>
      <w:r w:rsidR="00471D6B" w:rsidRPr="00471D6B">
        <w:rPr>
          <w:rFonts w:ascii="ITC Avant Garde" w:hAnsi="ITC Avant Garde"/>
        </w:rPr>
        <w:t>esolución de conformidad con lo siguiente, y</w:t>
      </w:r>
    </w:p>
    <w:p w:rsidR="008438CC" w:rsidRDefault="008438CC" w:rsidP="00F04CDE">
      <w:pPr>
        <w:pStyle w:val="Textoindependiente"/>
        <w:spacing w:after="0" w:line="360" w:lineRule="auto"/>
        <w:jc w:val="both"/>
        <w:rPr>
          <w:rFonts w:ascii="ITC Avant Garde" w:eastAsia="Times New Roman" w:hAnsi="ITC Avant Garde"/>
          <w:bCs/>
          <w:color w:val="000000"/>
          <w:lang w:eastAsia="es-MX"/>
        </w:rPr>
      </w:pPr>
    </w:p>
    <w:p w:rsidR="008147ED" w:rsidRPr="001069CC" w:rsidRDefault="008147ED" w:rsidP="001069CC">
      <w:pPr>
        <w:pStyle w:val="Ttulo2"/>
        <w:spacing w:after="240"/>
        <w:jc w:val="center"/>
        <w:rPr>
          <w:rFonts w:ascii="ITC Avant Garde" w:eastAsiaTheme="majorEastAsia" w:hAnsi="ITC Avant Garde" w:cstheme="majorBidi"/>
          <w:b/>
          <w:color w:val="000000" w:themeColor="text1"/>
          <w:sz w:val="22"/>
          <w:szCs w:val="22"/>
        </w:rPr>
      </w:pPr>
      <w:r w:rsidRPr="001069CC">
        <w:rPr>
          <w:rFonts w:ascii="ITC Avant Garde" w:eastAsiaTheme="majorEastAsia" w:hAnsi="ITC Avant Garde" w:cstheme="majorBidi"/>
          <w:b/>
          <w:color w:val="000000" w:themeColor="text1"/>
          <w:sz w:val="22"/>
          <w:szCs w:val="22"/>
        </w:rPr>
        <w:t>RESULTANDO</w:t>
      </w:r>
    </w:p>
    <w:p w:rsidR="00CB4360" w:rsidRPr="006C60C3" w:rsidRDefault="00CB4360" w:rsidP="00F04CDE">
      <w:pPr>
        <w:pStyle w:val="Textoindependiente"/>
        <w:spacing w:after="0" w:line="360" w:lineRule="auto"/>
        <w:jc w:val="both"/>
        <w:rPr>
          <w:rFonts w:ascii="ITC Avant Garde" w:eastAsia="Times New Roman" w:hAnsi="ITC Avant Garde"/>
          <w:b/>
          <w:bCs/>
          <w:color w:val="000000"/>
          <w:sz w:val="18"/>
          <w:lang w:eastAsia="es-MX"/>
        </w:rPr>
      </w:pPr>
    </w:p>
    <w:p w:rsidR="003B27F5" w:rsidRPr="00BD11D0" w:rsidRDefault="00366D1F" w:rsidP="00BD11D0">
      <w:pPr>
        <w:pStyle w:val="Prrafodelista"/>
        <w:spacing w:after="0" w:line="360" w:lineRule="auto"/>
        <w:ind w:left="0"/>
        <w:jc w:val="both"/>
        <w:rPr>
          <w:rFonts w:ascii="ITC Avant Garde" w:hAnsi="ITC Avant Garde" w:cs="Tahoma"/>
          <w:i/>
        </w:rPr>
      </w:pPr>
      <w:r w:rsidRPr="007607D0">
        <w:rPr>
          <w:rFonts w:ascii="ITC Avant Garde" w:eastAsia="Times New Roman" w:hAnsi="ITC Avant Garde"/>
          <w:b/>
          <w:bCs/>
          <w:color w:val="000000"/>
          <w:lang w:eastAsia="es-MX"/>
        </w:rPr>
        <w:t>PRIMERO.</w:t>
      </w:r>
      <w:r w:rsidRPr="007607D0">
        <w:rPr>
          <w:rFonts w:ascii="ITC Avant Garde" w:eastAsia="Times New Roman" w:hAnsi="ITC Avant Garde"/>
          <w:bCs/>
          <w:color w:val="000000"/>
          <w:lang w:eastAsia="es-MX"/>
        </w:rPr>
        <w:t xml:space="preserve"> </w:t>
      </w:r>
      <w:r w:rsidR="003B27F5" w:rsidRPr="008D5AB3">
        <w:rPr>
          <w:rFonts w:ascii="ITC Avant Garde" w:eastAsia="Arial Unicode MS" w:hAnsi="ITC Avant Garde" w:cs="Arial"/>
          <w:iCs/>
          <w:kern w:val="16"/>
        </w:rPr>
        <w:t xml:space="preserve">Mediante oficio </w:t>
      </w:r>
      <w:r w:rsidR="003B27F5" w:rsidRPr="008D5AB3">
        <w:rPr>
          <w:rFonts w:ascii="ITC Avant Garde" w:eastAsia="Arial Unicode MS" w:hAnsi="ITC Avant Garde" w:cs="Arial"/>
          <w:b/>
          <w:iCs/>
          <w:kern w:val="16"/>
        </w:rPr>
        <w:t>IFT/225/UC/DGA-VERSE/645/201</w:t>
      </w:r>
      <w:r w:rsidR="005A73DE">
        <w:rPr>
          <w:rFonts w:ascii="ITC Avant Garde" w:eastAsia="Arial Unicode MS" w:hAnsi="ITC Avant Garde" w:cs="Arial"/>
          <w:b/>
          <w:iCs/>
          <w:kern w:val="16"/>
        </w:rPr>
        <w:t>6</w:t>
      </w:r>
      <w:r w:rsidR="003B27F5" w:rsidRPr="008D5AB3">
        <w:rPr>
          <w:rFonts w:ascii="ITC Avant Garde" w:eastAsia="Arial Unicode MS" w:hAnsi="ITC Avant Garde" w:cs="Arial"/>
          <w:iCs/>
          <w:kern w:val="16"/>
        </w:rPr>
        <w:t>, de dieciséis de agosto de dos mil dieciséis, la Dirección General Adjunta de Vigilancia del Espectro Radioeléctrico (en lo sucesivo “</w:t>
      </w:r>
      <w:r w:rsidR="003B27F5" w:rsidRPr="008D5AB3">
        <w:rPr>
          <w:rFonts w:ascii="ITC Avant Garde" w:eastAsia="Arial Unicode MS" w:hAnsi="ITC Avant Garde" w:cs="Arial"/>
          <w:b/>
          <w:iCs/>
          <w:kern w:val="16"/>
        </w:rPr>
        <w:t>DGAVESRE</w:t>
      </w:r>
      <w:r w:rsidR="003B27F5" w:rsidRPr="008D5AB3">
        <w:rPr>
          <w:rFonts w:ascii="ITC Avant Garde" w:eastAsia="Arial Unicode MS" w:hAnsi="ITC Avant Garde" w:cs="Arial"/>
          <w:iCs/>
          <w:kern w:val="16"/>
        </w:rPr>
        <w:t xml:space="preserve">”) informó a la </w:t>
      </w:r>
      <w:r w:rsidR="003B27F5">
        <w:rPr>
          <w:rFonts w:ascii="ITC Avant Garde" w:eastAsia="Arial Unicode MS" w:hAnsi="ITC Avant Garde" w:cs="Arial"/>
          <w:iCs/>
          <w:kern w:val="16"/>
        </w:rPr>
        <w:t>Dirección General de Verificación de este Instituto (en lo sucesivo “</w:t>
      </w:r>
      <w:r w:rsidR="003B27F5" w:rsidRPr="008D5AB3">
        <w:rPr>
          <w:rFonts w:ascii="ITC Avant Garde" w:eastAsia="Arial Unicode MS" w:hAnsi="ITC Avant Garde" w:cs="Arial"/>
          <w:b/>
          <w:iCs/>
          <w:kern w:val="16"/>
        </w:rPr>
        <w:t>DGV</w:t>
      </w:r>
      <w:r w:rsidR="003B27F5">
        <w:rPr>
          <w:rFonts w:ascii="ITC Avant Garde" w:eastAsia="Arial Unicode MS" w:hAnsi="ITC Avant Garde" w:cs="Arial"/>
          <w:b/>
          <w:iCs/>
          <w:kern w:val="16"/>
        </w:rPr>
        <w:t>”)</w:t>
      </w:r>
      <w:r w:rsidR="003B27F5" w:rsidRPr="008D5AB3">
        <w:rPr>
          <w:rFonts w:ascii="ITC Avant Garde" w:eastAsia="Arial Unicode MS" w:hAnsi="ITC Avant Garde" w:cs="Arial"/>
          <w:iCs/>
          <w:kern w:val="16"/>
        </w:rPr>
        <w:t xml:space="preserve"> que derivado de los trabajos de radiomonitoreo y medición de parámetros técnicos del espectro radioeléctrico realizados a diferentes servicios en el </w:t>
      </w:r>
      <w:r w:rsidR="00A415E6">
        <w:rPr>
          <w:rFonts w:ascii="ITC Avant Garde" w:eastAsia="Arial Unicode MS" w:hAnsi="ITC Avant Garde" w:cs="Arial"/>
          <w:iCs/>
          <w:kern w:val="16"/>
        </w:rPr>
        <w:t>estado de San Luis</w:t>
      </w:r>
      <w:r w:rsidR="003836BB">
        <w:rPr>
          <w:rFonts w:ascii="ITC Avant Garde" w:eastAsia="Arial Unicode MS" w:hAnsi="ITC Avant Garde" w:cs="Arial"/>
          <w:iCs/>
          <w:kern w:val="16"/>
        </w:rPr>
        <w:t xml:space="preserve"> </w:t>
      </w:r>
      <w:r w:rsidR="00A415E6" w:rsidRPr="008D5AB3">
        <w:rPr>
          <w:rFonts w:ascii="ITC Avant Garde" w:eastAsia="Arial Unicode MS" w:hAnsi="ITC Avant Garde" w:cs="Arial"/>
          <w:iCs/>
          <w:kern w:val="16"/>
        </w:rPr>
        <w:t xml:space="preserve">Potosí </w:t>
      </w:r>
      <w:r w:rsidR="003B27F5" w:rsidRPr="008D5AB3">
        <w:rPr>
          <w:rFonts w:ascii="ITC Avant Garde" w:eastAsia="Arial Unicode MS" w:hAnsi="ITC Avant Garde" w:cs="Arial"/>
          <w:iCs/>
          <w:kern w:val="16"/>
        </w:rPr>
        <w:t xml:space="preserve">en el mes de julio de </w:t>
      </w:r>
      <w:r w:rsidR="00E07057">
        <w:rPr>
          <w:rFonts w:ascii="ITC Avant Garde" w:eastAsia="Arial Unicode MS" w:hAnsi="ITC Avant Garde" w:cs="Arial"/>
          <w:iCs/>
          <w:kern w:val="16"/>
        </w:rPr>
        <w:t>dos mil dieciséis</w:t>
      </w:r>
      <w:r w:rsidR="003B27F5" w:rsidRPr="008D5AB3">
        <w:rPr>
          <w:rFonts w:ascii="ITC Avant Garde" w:eastAsia="Arial Unicode MS" w:hAnsi="ITC Avant Garde" w:cs="Arial"/>
          <w:iCs/>
          <w:kern w:val="16"/>
        </w:rPr>
        <w:t xml:space="preserve">, se detectó un sistema de telecomunicaciones operando en la banda de 5GHz, haciendo uso de los rangos de frecuencia: 5250-5290, 5490-5530, 5670-5725, 5740-5760, 5760-5800, 5800-5850 </w:t>
      </w:r>
      <w:r w:rsidR="0005684A" w:rsidRPr="008D5AB3">
        <w:rPr>
          <w:rFonts w:ascii="ITC Avant Garde" w:eastAsia="Arial Unicode MS" w:hAnsi="ITC Avant Garde" w:cs="Arial"/>
          <w:iCs/>
          <w:kern w:val="16"/>
        </w:rPr>
        <w:t xml:space="preserve">y 5875-5925 </w:t>
      </w:r>
      <w:r w:rsidR="003B27F5" w:rsidRPr="008D5AB3">
        <w:rPr>
          <w:rFonts w:ascii="ITC Avant Garde" w:eastAsia="Arial Unicode MS" w:hAnsi="ITC Avant Garde" w:cs="Arial"/>
          <w:iCs/>
          <w:kern w:val="16"/>
        </w:rPr>
        <w:t>MHz.</w:t>
      </w:r>
    </w:p>
    <w:p w:rsidR="003B27F5" w:rsidRPr="008D5AB3" w:rsidRDefault="005A73DE" w:rsidP="003B27F5">
      <w:pPr>
        <w:pStyle w:val="Prrafodelista"/>
        <w:spacing w:after="0" w:line="360" w:lineRule="auto"/>
        <w:ind w:left="0"/>
        <w:jc w:val="both"/>
        <w:rPr>
          <w:rFonts w:ascii="ITC Avant Garde" w:hAnsi="ITC Avant Garde"/>
        </w:rPr>
      </w:pPr>
      <w:r>
        <w:rPr>
          <w:rFonts w:ascii="ITC Avant Garde" w:hAnsi="ITC Avant Garde"/>
        </w:rPr>
        <w:lastRenderedPageBreak/>
        <w:t xml:space="preserve">En el citado oficio </w:t>
      </w:r>
      <w:r w:rsidRPr="008D5AB3">
        <w:rPr>
          <w:rFonts w:ascii="ITC Avant Garde" w:eastAsia="Arial Unicode MS" w:hAnsi="ITC Avant Garde" w:cs="Arial"/>
          <w:b/>
          <w:iCs/>
          <w:kern w:val="16"/>
        </w:rPr>
        <w:t>IFT/225/UC/DGA-VERSE/645/201</w:t>
      </w:r>
      <w:r>
        <w:rPr>
          <w:rFonts w:ascii="ITC Avant Garde" w:eastAsia="Arial Unicode MS" w:hAnsi="ITC Avant Garde" w:cs="Arial"/>
          <w:b/>
          <w:iCs/>
          <w:kern w:val="16"/>
        </w:rPr>
        <w:t xml:space="preserve">6 </w:t>
      </w:r>
      <w:r w:rsidR="003B27F5" w:rsidRPr="008D5AB3">
        <w:rPr>
          <w:rFonts w:ascii="ITC Avant Garde" w:hAnsi="ITC Avant Garde"/>
        </w:rPr>
        <w:t xml:space="preserve">se informó que las emisiones eran provenientes de una torre estructural ubicada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3B27F5" w:rsidRPr="008D5AB3">
        <w:rPr>
          <w:rFonts w:ascii="ITC Avant Garde" w:hAnsi="ITC Avant Garde"/>
        </w:rPr>
        <w:t xml:space="preserve">, que </w:t>
      </w:r>
      <w:r w:rsidR="003B27F5">
        <w:rPr>
          <w:rFonts w:ascii="ITC Avant Garde" w:hAnsi="ITC Avant Garde"/>
        </w:rPr>
        <w:t xml:space="preserve">a </w:t>
      </w:r>
      <w:r w:rsidR="003B27F5" w:rsidRPr="008D5AB3">
        <w:rPr>
          <w:rFonts w:ascii="ITC Avant Garde" w:hAnsi="ITC Avant Garde"/>
        </w:rPr>
        <w:t xml:space="preserve">dicho de los vecinos del lugar es presunta propiedad de </w:t>
      </w:r>
      <w:r w:rsidR="003B27F5" w:rsidRPr="008D5AB3">
        <w:rPr>
          <w:rFonts w:ascii="ITC Avant Garde" w:hAnsi="ITC Avant Garde"/>
          <w:b/>
        </w:rPr>
        <w:t>QUADSYS TELECOMUNICACIONES</w:t>
      </w:r>
      <w:r w:rsidR="003B27F5" w:rsidRPr="008D5AB3">
        <w:rPr>
          <w:rFonts w:ascii="ITC Avant Garde" w:hAnsi="ITC Avant Garde"/>
        </w:rPr>
        <w:t xml:space="preserve">, quien de acuerdo a la información que proporciona en su sitio web: </w:t>
      </w:r>
      <w:r w:rsidR="003B27F5" w:rsidRPr="0037095E">
        <w:rPr>
          <w:rFonts w:ascii="ITC Avant Garde" w:hAnsi="ITC Avant Garde"/>
        </w:rPr>
        <w:t>http://www.quadsys.mx/</w:t>
      </w:r>
      <w:r w:rsidR="003B27F5" w:rsidRPr="008D5AB3">
        <w:rPr>
          <w:rFonts w:ascii="ITC Avant Garde" w:hAnsi="ITC Avant Garde"/>
        </w:rPr>
        <w:t xml:space="preserve">, comercializa y ofrece servicios de telecomunicaciones como: internet residencial, empresarial, satelital, telefonía IP, entre otros servicios de </w:t>
      </w:r>
      <w:r w:rsidR="007D68D5">
        <w:rPr>
          <w:rFonts w:ascii="ITC Avant Garde" w:hAnsi="ITC Avant Garde"/>
        </w:rPr>
        <w:t>tele</w:t>
      </w:r>
      <w:r w:rsidR="003B27F5" w:rsidRPr="008D5AB3">
        <w:rPr>
          <w:rFonts w:ascii="ITC Avant Garde" w:hAnsi="ITC Avant Garde"/>
        </w:rPr>
        <w:t>comunicaciones.</w:t>
      </w:r>
    </w:p>
    <w:p w:rsidR="003B27F5" w:rsidRPr="006C60C3" w:rsidRDefault="003B27F5" w:rsidP="003B27F5">
      <w:pPr>
        <w:pStyle w:val="Prrafodelista"/>
        <w:spacing w:after="0" w:line="360" w:lineRule="auto"/>
        <w:ind w:left="426"/>
        <w:jc w:val="both"/>
        <w:rPr>
          <w:rFonts w:ascii="ITC Avant Garde" w:hAnsi="ITC Avant Garde"/>
          <w:sz w:val="18"/>
        </w:rPr>
      </w:pPr>
    </w:p>
    <w:p w:rsidR="003B27F5" w:rsidRPr="008D5AB3" w:rsidRDefault="005A73DE" w:rsidP="003B27F5">
      <w:pPr>
        <w:pStyle w:val="Prrafodelista"/>
        <w:spacing w:after="0" w:line="360" w:lineRule="auto"/>
        <w:ind w:left="0"/>
        <w:jc w:val="both"/>
        <w:rPr>
          <w:rFonts w:ascii="ITC Avant Garde" w:hAnsi="ITC Avant Garde"/>
        </w:rPr>
      </w:pPr>
      <w:r w:rsidRPr="008D5AB3">
        <w:rPr>
          <w:rFonts w:ascii="ITC Avant Garde" w:hAnsi="ITC Avant Garde"/>
        </w:rPr>
        <w:t xml:space="preserve">Asimismo, </w:t>
      </w:r>
      <w:r>
        <w:rPr>
          <w:rFonts w:ascii="ITC Avant Garde" w:hAnsi="ITC Avant Garde"/>
        </w:rPr>
        <w:t>m</w:t>
      </w:r>
      <w:r w:rsidR="003B27F5" w:rsidRPr="008D5AB3">
        <w:rPr>
          <w:rFonts w:ascii="ITC Avant Garde" w:eastAsia="Arial Unicode MS" w:hAnsi="ITC Avant Garde" w:cs="Arial"/>
          <w:iCs/>
          <w:kern w:val="16"/>
        </w:rPr>
        <w:t xml:space="preserve">ediante el propio oficio se informó que de la revisión al Registro Público de Telecomunicaciones publicado en la página web del Instituto, los rangos de frecuencias utilizados no están registrados para </w:t>
      </w:r>
      <w:r w:rsidR="003B27F5">
        <w:rPr>
          <w:rFonts w:ascii="ITC Avant Garde" w:eastAsia="Arial Unicode MS" w:hAnsi="ITC Avant Garde" w:cs="Arial"/>
          <w:iCs/>
          <w:kern w:val="16"/>
        </w:rPr>
        <w:t xml:space="preserve">prestar </w:t>
      </w:r>
      <w:r w:rsidR="003B27F5" w:rsidRPr="008D5AB3">
        <w:rPr>
          <w:rFonts w:ascii="ITC Avant Garde" w:eastAsia="Arial Unicode MS" w:hAnsi="ITC Avant Garde" w:cs="Arial"/>
          <w:iCs/>
          <w:kern w:val="16"/>
        </w:rPr>
        <w:t xml:space="preserve">servicios de telecomunicaciones en el </w:t>
      </w:r>
      <w:r w:rsidR="003836BB">
        <w:rPr>
          <w:rFonts w:ascii="ITC Avant Garde" w:eastAsia="Arial Unicode MS" w:hAnsi="ITC Avant Garde" w:cs="Arial"/>
          <w:iCs/>
          <w:kern w:val="16"/>
        </w:rPr>
        <w:t>e</w:t>
      </w:r>
      <w:r w:rsidR="003B27F5" w:rsidRPr="008D5AB3">
        <w:rPr>
          <w:rFonts w:ascii="ITC Avant Garde" w:eastAsia="Arial Unicode MS" w:hAnsi="ITC Avant Garde" w:cs="Arial"/>
          <w:iCs/>
          <w:kern w:val="16"/>
        </w:rPr>
        <w:t>stado de San Luis Potosí.</w:t>
      </w:r>
    </w:p>
    <w:p w:rsidR="00983581" w:rsidRPr="006C60C3" w:rsidRDefault="00983581" w:rsidP="00691BCF">
      <w:pPr>
        <w:pStyle w:val="Prrafodelista"/>
        <w:spacing w:after="0" w:line="360" w:lineRule="auto"/>
        <w:ind w:left="0"/>
        <w:jc w:val="both"/>
        <w:rPr>
          <w:rFonts w:ascii="ITC Avant Garde" w:eastAsia="Times New Roman" w:hAnsi="ITC Avant Garde"/>
          <w:bCs/>
          <w:color w:val="000000"/>
          <w:sz w:val="18"/>
          <w:lang w:eastAsia="es-MX"/>
        </w:rPr>
      </w:pPr>
    </w:p>
    <w:p w:rsidR="004115BE" w:rsidRPr="008D5AB3" w:rsidRDefault="0042486E" w:rsidP="004115BE">
      <w:pPr>
        <w:pStyle w:val="Prrafodelista"/>
        <w:spacing w:after="0" w:line="360" w:lineRule="auto"/>
        <w:ind w:left="0"/>
        <w:jc w:val="both"/>
        <w:rPr>
          <w:rFonts w:ascii="ITC Avant Garde" w:eastAsia="Arial Unicode MS" w:hAnsi="ITC Avant Garde" w:cs="Arial"/>
          <w:iCs/>
          <w:kern w:val="16"/>
        </w:rPr>
      </w:pPr>
      <w:r w:rsidRPr="0042486E">
        <w:rPr>
          <w:rFonts w:ascii="ITC Avant Garde" w:hAnsi="ITC Avant Garde"/>
          <w:b/>
        </w:rPr>
        <w:t>SEGUNDO.</w:t>
      </w:r>
      <w:r>
        <w:rPr>
          <w:rFonts w:ascii="ITC Avant Garde" w:hAnsi="ITC Avant Garde"/>
        </w:rPr>
        <w:t xml:space="preserve"> </w:t>
      </w:r>
      <w:r w:rsidR="008C6E5D">
        <w:rPr>
          <w:rFonts w:ascii="ITC Avant Garde" w:hAnsi="ITC Avant Garde"/>
        </w:rPr>
        <w:t>E</w:t>
      </w:r>
      <w:r w:rsidR="00691BCF" w:rsidRPr="006333E5">
        <w:rPr>
          <w:rFonts w:ascii="ITC Avant Garde" w:hAnsi="ITC Avant Garde"/>
        </w:rPr>
        <w:t xml:space="preserve">n </w:t>
      </w:r>
      <w:r w:rsidR="005E2009">
        <w:rPr>
          <w:rFonts w:ascii="ITC Avant Garde" w:hAnsi="ITC Avant Garde"/>
        </w:rPr>
        <w:t xml:space="preserve">consecuencia y en el </w:t>
      </w:r>
      <w:r w:rsidR="00691BCF" w:rsidRPr="006333E5">
        <w:rPr>
          <w:rFonts w:ascii="ITC Avant Garde" w:hAnsi="ITC Avant Garde"/>
        </w:rPr>
        <w:t>ejercicio de las atribucion</w:t>
      </w:r>
      <w:r w:rsidR="004115BE">
        <w:rPr>
          <w:rFonts w:ascii="ITC Avant Garde" w:hAnsi="ITC Avant Garde"/>
        </w:rPr>
        <w:t xml:space="preserve">es previstas en el artículo 43 </w:t>
      </w:r>
      <w:r w:rsidR="00691BCF" w:rsidRPr="006333E5">
        <w:rPr>
          <w:rFonts w:ascii="ITC Avant Garde" w:hAnsi="ITC Avant Garde"/>
        </w:rPr>
        <w:t>del Estatuto Orgánico</w:t>
      </w:r>
      <w:r w:rsidR="00691BCF">
        <w:rPr>
          <w:rFonts w:ascii="ITC Avant Garde" w:hAnsi="ITC Avant Garde"/>
        </w:rPr>
        <w:t xml:space="preserve"> del </w:t>
      </w:r>
      <w:r w:rsidR="00691BCF">
        <w:rPr>
          <w:rFonts w:ascii="ITC Avant Garde" w:hAnsi="ITC Avant Garde"/>
          <w:b/>
        </w:rPr>
        <w:t>IFT</w:t>
      </w:r>
      <w:r w:rsidR="00983581">
        <w:rPr>
          <w:rFonts w:ascii="ITC Avant Garde" w:hAnsi="ITC Avant Garde"/>
          <w:b/>
        </w:rPr>
        <w:t xml:space="preserve"> </w:t>
      </w:r>
      <w:r w:rsidR="00983581" w:rsidRPr="00F8233D">
        <w:rPr>
          <w:rFonts w:ascii="ITC Avant Garde" w:hAnsi="ITC Avant Garde"/>
          <w:b/>
        </w:rPr>
        <w:t>(</w:t>
      </w:r>
      <w:r w:rsidR="00E5520E" w:rsidRPr="00E5520E">
        <w:rPr>
          <w:rFonts w:ascii="ITC Avant Garde" w:hAnsi="ITC Avant Garde"/>
        </w:rPr>
        <w:t>en adelante</w:t>
      </w:r>
      <w:r w:rsidR="00E5520E">
        <w:rPr>
          <w:rFonts w:ascii="ITC Avant Garde" w:hAnsi="ITC Avant Garde"/>
          <w:b/>
        </w:rPr>
        <w:t xml:space="preserve"> </w:t>
      </w:r>
      <w:r w:rsidR="00983581">
        <w:rPr>
          <w:rFonts w:ascii="ITC Avant Garde" w:hAnsi="ITC Avant Garde"/>
          <w:b/>
        </w:rPr>
        <w:t>“</w:t>
      </w:r>
      <w:r w:rsidR="00983581" w:rsidRPr="00F8233D">
        <w:rPr>
          <w:rFonts w:ascii="ITC Avant Garde" w:hAnsi="ITC Avant Garde"/>
          <w:b/>
        </w:rPr>
        <w:t>EL ESTATUTO</w:t>
      </w:r>
      <w:r w:rsidR="00983581">
        <w:rPr>
          <w:rFonts w:ascii="ITC Avant Garde" w:hAnsi="ITC Avant Garde"/>
          <w:b/>
        </w:rPr>
        <w:t>”</w:t>
      </w:r>
      <w:r w:rsidR="00983581" w:rsidRPr="00F8233D">
        <w:rPr>
          <w:rFonts w:ascii="ITC Avant Garde" w:hAnsi="ITC Avant Garde"/>
          <w:b/>
        </w:rPr>
        <w:t>)</w:t>
      </w:r>
      <w:r w:rsidR="00691BCF" w:rsidRPr="006333E5">
        <w:rPr>
          <w:rFonts w:ascii="ITC Avant Garde" w:hAnsi="ITC Avant Garde"/>
        </w:rPr>
        <w:t xml:space="preserve">, </w:t>
      </w:r>
      <w:r w:rsidR="003B27F5">
        <w:rPr>
          <w:rFonts w:ascii="ITC Avant Garde" w:hAnsi="ITC Avant Garde"/>
        </w:rPr>
        <w:t xml:space="preserve">la </w:t>
      </w:r>
      <w:r w:rsidR="00691BCF" w:rsidRPr="00C4535F">
        <w:rPr>
          <w:rFonts w:ascii="ITC Avant Garde" w:hAnsi="ITC Avant Garde"/>
          <w:b/>
        </w:rPr>
        <w:t>DGV</w:t>
      </w:r>
      <w:r w:rsidR="00691BCF">
        <w:rPr>
          <w:rFonts w:ascii="ITC Avant Garde" w:hAnsi="ITC Avant Garde"/>
        </w:rPr>
        <w:t xml:space="preserve"> emitió el oficio </w:t>
      </w:r>
      <w:r w:rsidR="003C46FF" w:rsidRPr="008D5AB3">
        <w:rPr>
          <w:rFonts w:ascii="ITC Avant Garde" w:eastAsia="Arial Unicode MS" w:hAnsi="ITC Avant Garde" w:cs="Arial"/>
          <w:b/>
          <w:kern w:val="16"/>
        </w:rPr>
        <w:t>IFT/225/UC/DG-VER/2137/2016</w:t>
      </w:r>
      <w:r w:rsidR="00691BCF" w:rsidRPr="008E20FC">
        <w:rPr>
          <w:rFonts w:ascii="ITC Avant Garde" w:hAnsi="ITC Avant Garde"/>
        </w:rPr>
        <w:t xml:space="preserve"> </w:t>
      </w:r>
      <w:r w:rsidR="003C46FF" w:rsidRPr="008D5AB3">
        <w:rPr>
          <w:rFonts w:ascii="ITC Avant Garde" w:eastAsia="Arial Unicode MS" w:hAnsi="ITC Avant Garde" w:cs="Arial"/>
          <w:kern w:val="16"/>
        </w:rPr>
        <w:t xml:space="preserve">veintiséis de septiembre de dos mil dieciséis </w:t>
      </w:r>
      <w:r w:rsidR="00691BCF">
        <w:rPr>
          <w:rFonts w:ascii="ITC Avant Garde" w:hAnsi="ITC Avant Garde"/>
        </w:rPr>
        <w:t>mediante el cual se ordenó la visita</w:t>
      </w:r>
      <w:r w:rsidR="00691BCF" w:rsidRPr="006333E5">
        <w:rPr>
          <w:rFonts w:ascii="ITC Avant Garde" w:hAnsi="ITC Avant Garde"/>
        </w:rPr>
        <w:t xml:space="preserve"> de inspección-verificación</w:t>
      </w:r>
      <w:r w:rsidR="00112216">
        <w:rPr>
          <w:rFonts w:ascii="ITC Avant Garde" w:hAnsi="ITC Avant Garde"/>
        </w:rPr>
        <w:t xml:space="preserve"> </w:t>
      </w:r>
      <w:r w:rsidR="00691BCF">
        <w:rPr>
          <w:rFonts w:ascii="ITC Avant Garde" w:hAnsi="ITC Avant Garde"/>
        </w:rPr>
        <w:t xml:space="preserve">dirigida </w:t>
      </w:r>
      <w:r w:rsidR="00691BCF" w:rsidRPr="006333E5">
        <w:rPr>
          <w:rFonts w:ascii="ITC Avant Garde" w:hAnsi="ITC Avant Garde"/>
        </w:rPr>
        <w:t>a</w:t>
      </w:r>
      <w:r w:rsidR="00983581">
        <w:rPr>
          <w:rFonts w:ascii="ITC Avant Garde" w:hAnsi="ITC Avant Garde"/>
        </w:rPr>
        <w:t xml:space="preserve">: </w:t>
      </w:r>
      <w:r w:rsidR="00983581" w:rsidRPr="009B4165">
        <w:rPr>
          <w:rFonts w:ascii="ITC Avant Garde" w:hAnsi="ITC Avant Garde"/>
          <w:i/>
        </w:rPr>
        <w:t>“</w:t>
      </w:r>
      <w:r w:rsidR="003C46FF" w:rsidRPr="00B75E8D">
        <w:rPr>
          <w:rFonts w:ascii="ITC Avant Garde" w:hAnsi="ITC Avant Garde"/>
          <w:b/>
          <w:i/>
          <w:iCs/>
          <w:kern w:val="16"/>
        </w:rPr>
        <w:t>QUADSYS Telecomunicaciones</w:t>
      </w:r>
      <w:r w:rsidR="003C46FF" w:rsidRPr="00B75E8D">
        <w:rPr>
          <w:rFonts w:ascii="ITC Avant Garde" w:hAnsi="ITC Avant Garde"/>
          <w:b/>
          <w:i/>
          <w:kern w:val="16"/>
        </w:rPr>
        <w:t xml:space="preserve"> Y/O Propietario o Poseedor</w:t>
      </w:r>
      <w:r w:rsidR="003C46FF" w:rsidRPr="00B75E8D">
        <w:rPr>
          <w:rFonts w:ascii="ITC Avant Garde" w:hAnsi="ITC Avant Garde"/>
          <w:i/>
          <w:kern w:val="16"/>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4115BE">
        <w:rPr>
          <w:rFonts w:ascii="ITC Avant Garde" w:hAnsi="ITC Avant Garde"/>
          <w:i/>
          <w:kern w:val="16"/>
        </w:rPr>
        <w:t xml:space="preserve">” </w:t>
      </w:r>
      <w:r w:rsidR="004115BE">
        <w:rPr>
          <w:rFonts w:ascii="ITC Avant Garde" w:hAnsi="ITC Avant Garde"/>
          <w:kern w:val="16"/>
        </w:rPr>
        <w:t>(</w:t>
      </w:r>
      <w:r w:rsidR="003C46FF" w:rsidRPr="004115BE">
        <w:rPr>
          <w:rFonts w:ascii="ITC Avant Garde" w:hAnsi="ITC Avant Garde"/>
          <w:kern w:val="16"/>
        </w:rPr>
        <w:t xml:space="preserve">que de acuerdo al sitio web: </w:t>
      </w:r>
      <w:r w:rsidR="003C46FF" w:rsidRPr="0037095E">
        <w:rPr>
          <w:rFonts w:ascii="ITC Avant Garde" w:eastAsia="Arial Unicode MS" w:hAnsi="ITC Avant Garde" w:cs="Arial"/>
          <w:kern w:val="16"/>
        </w:rPr>
        <w:t>http://www.quadsys.mx/</w:t>
      </w:r>
      <w:r w:rsidR="003C46FF" w:rsidRPr="004115BE">
        <w:rPr>
          <w:rFonts w:ascii="ITC Avant Garde" w:eastAsia="Arial Unicode MS" w:hAnsi="ITC Avant Garde" w:cs="Arial"/>
          <w:kern w:val="16"/>
        </w:rPr>
        <w:t xml:space="preserve"> corresponde a la ubicación de </w:t>
      </w:r>
      <w:r w:rsidR="003C46FF" w:rsidRPr="004115BE">
        <w:rPr>
          <w:rFonts w:ascii="ITC Avant Garde" w:eastAsia="Arial Unicode MS" w:hAnsi="ITC Avant Garde" w:cs="Arial"/>
          <w:b/>
          <w:iCs/>
          <w:kern w:val="16"/>
        </w:rPr>
        <w:t>QUADSYS</w:t>
      </w:r>
      <w:r w:rsidR="004115BE">
        <w:rPr>
          <w:rFonts w:ascii="ITC Avant Garde" w:eastAsia="Arial Unicode MS" w:hAnsi="ITC Avant Garde" w:cs="Arial"/>
          <w:b/>
          <w:iCs/>
          <w:kern w:val="16"/>
        </w:rPr>
        <w:t xml:space="preserve"> y/o QUADSYS TELECOMUNICACIONES) </w:t>
      </w:r>
      <w:r w:rsidR="00983581" w:rsidRPr="009B4165">
        <w:rPr>
          <w:rFonts w:ascii="ITC Avant Garde" w:hAnsi="ITC Avant Garde"/>
        </w:rPr>
        <w:t>con el objeto de</w:t>
      </w:r>
      <w:r w:rsidR="006A5A8E">
        <w:rPr>
          <w:rFonts w:ascii="ITC Avant Garde" w:hAnsi="ITC Avant Garde"/>
        </w:rPr>
        <w:t xml:space="preserve">: </w:t>
      </w:r>
      <w:r w:rsidR="006A5A8E" w:rsidRPr="006A5A8E">
        <w:rPr>
          <w:rFonts w:ascii="ITC Avant Garde" w:hAnsi="ITC Avant Garde"/>
          <w:b/>
          <w:i/>
        </w:rPr>
        <w:t>“</w:t>
      </w:r>
      <w:r w:rsidR="004115BE">
        <w:rPr>
          <w:rFonts w:ascii="ITC Avant Garde" w:hAnsi="ITC Avant Garde"/>
          <w:b/>
          <w:i/>
        </w:rPr>
        <w:t>…</w:t>
      </w:r>
      <w:r w:rsidR="004115BE" w:rsidRPr="004115BE">
        <w:rPr>
          <w:rFonts w:ascii="ITC Avant Garde" w:eastAsia="Arial Unicode MS" w:hAnsi="ITC Avant Garde" w:cs="Arial"/>
          <w:b/>
          <w:i/>
          <w:iCs/>
          <w:kern w:val="16"/>
        </w:rPr>
        <w:t>constatar y verificar si los equipos y/o sistemas y/o servicios de telecomunicaciones de LA VISITADA se encuentran en operación y en caso de operar y explotar frecuencias del espectro radioeléctrico, si cuenta con instrumento legal vigente emitido por autoridad competente que justifique su uso legal; asimismo constatar y verificar si LA VISITADA proporciona a usuarios finales el servicio de transmisión bidireccional de datos (internet) o cualquier otro servicio de telecomunicaciones mediante el uso de una o varias redes públicas de telecomunicaciones y si cuenta con instrumento legal vigente emitido por autoridad competente que justifique su legal explotación o en su caso si cuenta con autorización emitida por el Instituto Federal de Telecomunicaciones  para establecer, operar o explotar una comercializadora de servicios de telecomunicaciones sin tener el carácter de concesionario</w:t>
      </w:r>
      <w:r w:rsidR="004115BE" w:rsidRPr="008D5AB3">
        <w:rPr>
          <w:rFonts w:ascii="ITC Avant Garde" w:eastAsia="Arial Unicode MS" w:hAnsi="ITC Avant Garde" w:cs="Arial"/>
          <w:i/>
          <w:iCs/>
          <w:kern w:val="16"/>
        </w:rPr>
        <w:t xml:space="preserve"> […]”</w:t>
      </w:r>
      <w:r w:rsidR="004115BE" w:rsidRPr="008D5AB3">
        <w:rPr>
          <w:rFonts w:ascii="ITC Avant Garde" w:eastAsia="Arial Unicode MS" w:hAnsi="ITC Avant Garde" w:cs="Arial"/>
          <w:iCs/>
          <w:kern w:val="16"/>
        </w:rPr>
        <w:t>.</w:t>
      </w:r>
    </w:p>
    <w:p w:rsidR="001B5C9F" w:rsidRPr="006C60C3" w:rsidRDefault="001B5C9F" w:rsidP="00691BCF">
      <w:pPr>
        <w:pStyle w:val="Prrafodelista"/>
        <w:spacing w:after="0" w:line="360" w:lineRule="auto"/>
        <w:ind w:left="0"/>
        <w:jc w:val="both"/>
        <w:rPr>
          <w:rFonts w:ascii="ITC Avant Garde" w:eastAsia="Times New Roman" w:hAnsi="ITC Avant Garde"/>
          <w:b/>
          <w:bCs/>
          <w:color w:val="000000"/>
          <w:sz w:val="18"/>
          <w:lang w:eastAsia="es-MX"/>
        </w:rPr>
      </w:pPr>
    </w:p>
    <w:p w:rsidR="002A7A3D" w:rsidRPr="002A7A3D" w:rsidRDefault="004115BE" w:rsidP="006A4679">
      <w:pPr>
        <w:pStyle w:val="Textoindependiente"/>
        <w:spacing w:after="0" w:line="360" w:lineRule="auto"/>
        <w:jc w:val="both"/>
        <w:rPr>
          <w:rFonts w:ascii="ITC Avant Garde" w:hAnsi="ITC Avant Garde"/>
        </w:rPr>
      </w:pPr>
      <w:r w:rsidRPr="004115BE">
        <w:rPr>
          <w:rFonts w:ascii="ITC Avant Garde" w:hAnsi="ITC Avant Garde"/>
        </w:rPr>
        <w:lastRenderedPageBreak/>
        <w:t>Cabe señalar que en la orden de visita de verificación, se requirió a</w:t>
      </w:r>
      <w:r>
        <w:rPr>
          <w:rFonts w:ascii="ITC Avant Garde" w:hAnsi="ITC Avant Garde"/>
          <w:b/>
        </w:rPr>
        <w:t xml:space="preserve"> LA </w:t>
      </w:r>
      <w:r w:rsidRPr="004115BE">
        <w:rPr>
          <w:rFonts w:ascii="ITC Avant Garde" w:hAnsi="ITC Avant Garde"/>
          <w:b/>
        </w:rPr>
        <w:t xml:space="preserve">VISITADA </w:t>
      </w:r>
      <w:r w:rsidRPr="004115BE">
        <w:rPr>
          <w:rFonts w:ascii="ITC Avant Garde" w:hAnsi="ITC Avant Garde"/>
        </w:rPr>
        <w:t xml:space="preserve">y/o a la persona que recibiera a </w:t>
      </w:r>
      <w:r w:rsidR="000A6411" w:rsidRPr="00423716">
        <w:rPr>
          <w:rFonts w:ascii="ITC Avant Garde" w:hAnsi="ITC Avant Garde" w:cs="Tahoma"/>
        </w:rPr>
        <w:t xml:space="preserve">los inspectores-verificadores de </w:t>
      </w:r>
      <w:r w:rsidR="000A6411">
        <w:rPr>
          <w:rFonts w:ascii="ITC Avant Garde" w:hAnsi="ITC Avant Garde" w:cs="Tahoma"/>
        </w:rPr>
        <w:t>telecomunicaciones y radiodifusión</w:t>
      </w:r>
      <w:r w:rsidR="000A6411" w:rsidRPr="00127F89">
        <w:rPr>
          <w:rFonts w:ascii="ITC Avant Garde" w:hAnsi="ITC Avant Garde" w:cs="Tahoma"/>
        </w:rPr>
        <w:t>, adscrito</w:t>
      </w:r>
      <w:r w:rsidR="000A6411">
        <w:rPr>
          <w:rFonts w:ascii="ITC Avant Garde" w:hAnsi="ITC Avant Garde" w:cs="Tahoma"/>
        </w:rPr>
        <w:t>s</w:t>
      </w:r>
      <w:r w:rsidR="000A6411" w:rsidRPr="00127F89">
        <w:rPr>
          <w:rFonts w:ascii="ITC Avant Garde" w:hAnsi="ITC Avant Garde" w:cs="Tahoma"/>
        </w:rPr>
        <w:t xml:space="preserve"> a la </w:t>
      </w:r>
      <w:r w:rsidR="000A6411" w:rsidRPr="00C4535F">
        <w:rPr>
          <w:rFonts w:ascii="ITC Avant Garde" w:hAnsi="ITC Avant Garde"/>
          <w:b/>
        </w:rPr>
        <w:t>DGV</w:t>
      </w:r>
      <w:r w:rsidR="000A6411" w:rsidRPr="00127F89">
        <w:rPr>
          <w:rFonts w:ascii="ITC Avant Garde" w:hAnsi="ITC Avant Garde" w:cs="Tahoma"/>
        </w:rPr>
        <w:t xml:space="preserve"> </w:t>
      </w:r>
      <w:r w:rsidR="000A6411" w:rsidRPr="00127F89">
        <w:rPr>
          <w:rFonts w:ascii="ITC Avant Garde" w:hAnsi="ITC Avant Garde" w:cs="Tahoma"/>
          <w:b/>
        </w:rPr>
        <w:t>(</w:t>
      </w:r>
      <w:r w:rsidR="000A6411" w:rsidRPr="00E5520E">
        <w:rPr>
          <w:rFonts w:ascii="ITC Avant Garde" w:hAnsi="ITC Avant Garde"/>
        </w:rPr>
        <w:t>en adelante</w:t>
      </w:r>
      <w:r w:rsidR="000A6411">
        <w:rPr>
          <w:rFonts w:ascii="ITC Avant Garde" w:hAnsi="ITC Avant Garde"/>
          <w:b/>
        </w:rPr>
        <w:t xml:space="preserve"> </w:t>
      </w:r>
      <w:r w:rsidR="000A6411">
        <w:rPr>
          <w:rFonts w:ascii="ITC Avant Garde" w:hAnsi="ITC Avant Garde" w:cs="Tahoma"/>
          <w:b/>
        </w:rPr>
        <w:t>“</w:t>
      </w:r>
      <w:r w:rsidR="000A6411" w:rsidRPr="00F8233D">
        <w:rPr>
          <w:rFonts w:ascii="ITC Avant Garde" w:hAnsi="ITC Avant Garde" w:cs="Tahoma"/>
          <w:b/>
        </w:rPr>
        <w:t>LOS VERIFICADORES</w:t>
      </w:r>
      <w:r w:rsidR="000A6411">
        <w:rPr>
          <w:rFonts w:ascii="ITC Avant Garde" w:hAnsi="ITC Avant Garde" w:cs="Tahoma"/>
          <w:b/>
        </w:rPr>
        <w:t>”</w:t>
      </w:r>
      <w:r w:rsidR="000A6411" w:rsidRPr="00127F89">
        <w:rPr>
          <w:rFonts w:ascii="ITC Avant Garde" w:hAnsi="ITC Avant Garde" w:cs="Tahoma"/>
          <w:b/>
        </w:rPr>
        <w:t>)</w:t>
      </w:r>
      <w:r w:rsidRPr="004115BE">
        <w:rPr>
          <w:rFonts w:ascii="ITC Avant Garde" w:hAnsi="ITC Avant Garde"/>
        </w:rPr>
        <w:t xml:space="preserve"> que </w:t>
      </w:r>
      <w:r w:rsidR="005A73DE">
        <w:rPr>
          <w:rFonts w:ascii="ITC Avant Garde" w:hAnsi="ITC Avant Garde"/>
        </w:rPr>
        <w:t xml:space="preserve">además de </w:t>
      </w:r>
      <w:r w:rsidRPr="004115BE">
        <w:rPr>
          <w:rFonts w:ascii="ITC Avant Garde" w:hAnsi="ITC Avant Garde"/>
        </w:rPr>
        <w:t>permitir a estos e</w:t>
      </w:r>
      <w:r>
        <w:rPr>
          <w:rFonts w:ascii="ITC Avant Garde" w:hAnsi="ITC Avant Garde"/>
        </w:rPr>
        <w:t>l</w:t>
      </w:r>
      <w:r w:rsidRPr="004115BE">
        <w:rPr>
          <w:rFonts w:ascii="ITC Avant Garde" w:hAnsi="ITC Avant Garde"/>
        </w:rPr>
        <w:t xml:space="preserve"> acceso al domicilio </w:t>
      </w:r>
      <w:r w:rsidR="005A73DE">
        <w:rPr>
          <w:rFonts w:ascii="ITC Avant Garde" w:hAnsi="ITC Avant Garde"/>
        </w:rPr>
        <w:t xml:space="preserve">consignado en la referida orden </w:t>
      </w:r>
      <w:r w:rsidRPr="004115BE">
        <w:rPr>
          <w:rFonts w:ascii="ITC Avant Garde" w:hAnsi="ITC Avant Garde"/>
        </w:rPr>
        <w:t>(</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2A7A3D">
        <w:rPr>
          <w:rFonts w:ascii="ITC Avant Garde" w:hAnsi="ITC Avant Garde"/>
          <w:kern w:val="16"/>
        </w:rPr>
        <w:t>,</w:t>
      </w:r>
      <w:r>
        <w:rPr>
          <w:rFonts w:ascii="ITC Avant Garde" w:hAnsi="ITC Avant Garde"/>
          <w:i/>
          <w:kern w:val="16"/>
        </w:rPr>
        <w:t xml:space="preserve"> </w:t>
      </w:r>
      <w:r w:rsidRPr="004115BE">
        <w:rPr>
          <w:rFonts w:ascii="ITC Avant Garde" w:hAnsi="ITC Avant Garde"/>
          <w:kern w:val="16"/>
        </w:rPr>
        <w:t xml:space="preserve">que de acuerdo al sitio web: </w:t>
      </w:r>
      <w:r w:rsidRPr="0037095E">
        <w:rPr>
          <w:rFonts w:ascii="ITC Avant Garde" w:eastAsia="Arial Unicode MS" w:hAnsi="ITC Avant Garde" w:cs="Arial"/>
          <w:kern w:val="16"/>
        </w:rPr>
        <w:t>http://www.quadsys.mx/</w:t>
      </w:r>
      <w:r w:rsidRPr="004115BE">
        <w:rPr>
          <w:rFonts w:ascii="ITC Avant Garde" w:eastAsia="Arial Unicode MS" w:hAnsi="ITC Avant Garde" w:cs="Arial"/>
          <w:kern w:val="16"/>
        </w:rPr>
        <w:t xml:space="preserve"> corresponde a la ubicación de </w:t>
      </w:r>
      <w:r w:rsidRPr="004115BE">
        <w:rPr>
          <w:rFonts w:ascii="ITC Avant Garde" w:eastAsia="Arial Unicode MS" w:hAnsi="ITC Avant Garde" w:cs="Arial"/>
          <w:b/>
          <w:iCs/>
          <w:kern w:val="16"/>
        </w:rPr>
        <w:t>QUADSYS</w:t>
      </w:r>
      <w:r>
        <w:rPr>
          <w:rFonts w:ascii="ITC Avant Garde" w:eastAsia="Arial Unicode MS" w:hAnsi="ITC Avant Garde" w:cs="Arial"/>
          <w:b/>
          <w:iCs/>
          <w:kern w:val="16"/>
        </w:rPr>
        <w:t xml:space="preserve"> y/o QUADSYS TELECOMUNICACIONES)</w:t>
      </w:r>
      <w:r w:rsidR="005A73DE">
        <w:rPr>
          <w:rFonts w:ascii="ITC Avant Garde" w:eastAsia="Arial Unicode MS" w:hAnsi="ITC Avant Garde" w:cs="Arial"/>
          <w:b/>
          <w:iCs/>
          <w:kern w:val="16"/>
        </w:rPr>
        <w:t>,</w:t>
      </w:r>
      <w:r>
        <w:rPr>
          <w:rFonts w:ascii="ITC Avant Garde" w:eastAsia="Arial Unicode MS" w:hAnsi="ITC Avant Garde" w:cs="Arial"/>
          <w:b/>
          <w:iCs/>
          <w:kern w:val="16"/>
        </w:rPr>
        <w:t xml:space="preserve"> </w:t>
      </w:r>
      <w:r w:rsidR="005A73DE" w:rsidRPr="005A73DE">
        <w:rPr>
          <w:rFonts w:ascii="ITC Avant Garde" w:eastAsia="Arial Unicode MS" w:hAnsi="ITC Avant Garde" w:cs="Arial"/>
          <w:iCs/>
          <w:kern w:val="16"/>
        </w:rPr>
        <w:t xml:space="preserve">también permitieran el acceso al domicilio </w:t>
      </w:r>
      <w:r w:rsidRPr="002A7A3D">
        <w:rPr>
          <w:rFonts w:ascii="ITC Avant Garde" w:eastAsia="Arial Unicode MS" w:hAnsi="ITC Avant Garde" w:cs="Arial"/>
          <w:iCs/>
          <w:kern w:val="16"/>
        </w:rPr>
        <w:t>ubicado en</w:t>
      </w:r>
      <w:r>
        <w:rPr>
          <w:rFonts w:ascii="ITC Avant Garde" w:eastAsia="Arial Unicode MS" w:hAnsi="ITC Avant Garde" w:cs="Arial"/>
          <w:b/>
          <w:iCs/>
          <w:kern w:val="16"/>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2A7A3D">
        <w:rPr>
          <w:rFonts w:ascii="ITC Avant Garde" w:hAnsi="ITC Avant Garde"/>
          <w:b/>
        </w:rPr>
        <w:t xml:space="preserve"> </w:t>
      </w:r>
      <w:r w:rsidR="002A7A3D" w:rsidRPr="002A7A3D">
        <w:rPr>
          <w:rFonts w:ascii="ITC Avant Garde" w:hAnsi="ITC Avant Garde"/>
        </w:rPr>
        <w:t xml:space="preserve">(domicilio que corresponde a la dirección en donde se ubicaron las emisiones reportadas por la </w:t>
      </w:r>
      <w:r w:rsidR="002A7A3D" w:rsidRPr="002A7A3D">
        <w:rPr>
          <w:rFonts w:ascii="ITC Avant Garde" w:eastAsia="Arial Unicode MS" w:hAnsi="ITC Avant Garde" w:cs="Arial"/>
          <w:b/>
          <w:iCs/>
          <w:kern w:val="16"/>
        </w:rPr>
        <w:t>DGAVESRE).</w:t>
      </w:r>
    </w:p>
    <w:p w:rsidR="002A7A3D" w:rsidRPr="006C60C3" w:rsidRDefault="002A7A3D" w:rsidP="006A4679">
      <w:pPr>
        <w:pStyle w:val="Textoindependiente"/>
        <w:spacing w:after="0" w:line="360" w:lineRule="auto"/>
        <w:jc w:val="both"/>
        <w:rPr>
          <w:rFonts w:ascii="ITC Avant Garde" w:hAnsi="ITC Avant Garde"/>
          <w:b/>
          <w:sz w:val="18"/>
        </w:rPr>
      </w:pPr>
    </w:p>
    <w:p w:rsidR="007946E4" w:rsidRDefault="0042486E" w:rsidP="006A4679">
      <w:pPr>
        <w:pStyle w:val="Textoindependiente"/>
        <w:spacing w:after="0" w:line="360" w:lineRule="auto"/>
        <w:jc w:val="both"/>
        <w:rPr>
          <w:rFonts w:ascii="ITC Avant Garde" w:eastAsia="Times New Roman" w:hAnsi="ITC Avant Garde"/>
          <w:bCs/>
          <w:color w:val="000000"/>
          <w:lang w:eastAsia="es-MX"/>
        </w:rPr>
      </w:pPr>
      <w:r>
        <w:rPr>
          <w:rFonts w:ascii="ITC Avant Garde" w:hAnsi="ITC Avant Garde"/>
          <w:b/>
        </w:rPr>
        <w:t xml:space="preserve">TERCERO. </w:t>
      </w:r>
      <w:r w:rsidR="008A1D67" w:rsidRPr="007607D0">
        <w:rPr>
          <w:rFonts w:ascii="ITC Avant Garde" w:eastAsia="Times New Roman" w:hAnsi="ITC Avant Garde"/>
          <w:bCs/>
          <w:color w:val="000000"/>
          <w:lang w:eastAsia="es-MX"/>
        </w:rPr>
        <w:t xml:space="preserve">En cumplimiento </w:t>
      </w:r>
      <w:r w:rsidR="00482FEE" w:rsidRPr="007607D0">
        <w:rPr>
          <w:rFonts w:ascii="ITC Avant Garde" w:eastAsia="Times New Roman" w:hAnsi="ITC Avant Garde"/>
          <w:bCs/>
          <w:color w:val="000000"/>
          <w:lang w:eastAsia="es-MX"/>
        </w:rPr>
        <w:t xml:space="preserve">al oficio precisado en el numeral </w:t>
      </w:r>
      <w:r w:rsidR="00E70D75" w:rsidRPr="007607D0">
        <w:rPr>
          <w:rFonts w:ascii="ITC Avant Garde" w:eastAsia="Times New Roman" w:hAnsi="ITC Avant Garde"/>
          <w:bCs/>
          <w:color w:val="000000"/>
          <w:lang w:eastAsia="es-MX"/>
        </w:rPr>
        <w:t xml:space="preserve">inmediato </w:t>
      </w:r>
      <w:r w:rsidR="00482FEE" w:rsidRPr="007607D0">
        <w:rPr>
          <w:rFonts w:ascii="ITC Avant Garde" w:eastAsia="Times New Roman" w:hAnsi="ITC Avant Garde"/>
          <w:bCs/>
          <w:color w:val="000000"/>
          <w:lang w:eastAsia="es-MX"/>
        </w:rPr>
        <w:t>anterior,</w:t>
      </w:r>
      <w:r w:rsidR="008A1D67" w:rsidRPr="007607D0">
        <w:rPr>
          <w:rFonts w:ascii="ITC Avant Garde" w:eastAsia="Times New Roman" w:hAnsi="ITC Avant Garde"/>
          <w:bCs/>
          <w:color w:val="000000"/>
          <w:lang w:eastAsia="es-MX"/>
        </w:rPr>
        <w:t xml:space="preserve"> </w:t>
      </w:r>
      <w:r w:rsidR="00A8375D">
        <w:rPr>
          <w:rFonts w:ascii="ITC Avant Garde" w:eastAsia="Times New Roman" w:hAnsi="ITC Avant Garde"/>
          <w:bCs/>
          <w:color w:val="000000"/>
          <w:lang w:eastAsia="es-MX"/>
        </w:rPr>
        <w:t>e</w:t>
      </w:r>
      <w:r w:rsidR="00A8375D" w:rsidRPr="0048042A">
        <w:rPr>
          <w:rFonts w:ascii="ITC Avant Garde" w:hAnsi="ITC Avant Garde" w:cs="Tahoma"/>
        </w:rPr>
        <w:t xml:space="preserve">l </w:t>
      </w:r>
      <w:r w:rsidR="000A6411" w:rsidRPr="008D5AB3">
        <w:rPr>
          <w:rFonts w:ascii="ITC Avant Garde" w:hAnsi="ITC Avant Garde" w:cs="Tahoma"/>
        </w:rPr>
        <w:t>veintinueve de septiembre de dos mil dieciséi</w:t>
      </w:r>
      <w:r w:rsidR="000A6411">
        <w:rPr>
          <w:rFonts w:ascii="ITC Avant Garde" w:hAnsi="ITC Avant Garde" w:cs="Tahoma"/>
        </w:rPr>
        <w:t>s</w:t>
      </w:r>
      <w:r w:rsidR="00636E3F" w:rsidRPr="00423716">
        <w:rPr>
          <w:rFonts w:ascii="ITC Avant Garde" w:hAnsi="ITC Avant Garde" w:cs="Tahoma"/>
        </w:rPr>
        <w:t xml:space="preserve">, </w:t>
      </w:r>
      <w:r w:rsidR="00053F4D" w:rsidRPr="00F8233D">
        <w:rPr>
          <w:rFonts w:ascii="ITC Avant Garde" w:hAnsi="ITC Avant Garde" w:cs="Tahoma"/>
          <w:b/>
        </w:rPr>
        <w:t>LOS VERIFICADORES</w:t>
      </w:r>
      <w:r w:rsidR="00C47694">
        <w:rPr>
          <w:rFonts w:ascii="ITC Avant Garde" w:hAnsi="ITC Avant Garde" w:cs="Tahoma"/>
          <w:b/>
        </w:rPr>
        <w:t xml:space="preserve"> </w:t>
      </w:r>
      <w:r w:rsidR="007946E4" w:rsidRPr="00423716">
        <w:rPr>
          <w:rFonts w:ascii="ITC Avant Garde" w:hAnsi="ITC Avant Garde" w:cs="Tahoma"/>
        </w:rPr>
        <w:t xml:space="preserve">realizaron la comisión de verificación a la </w:t>
      </w:r>
      <w:r w:rsidR="007946E4">
        <w:rPr>
          <w:rFonts w:ascii="ITC Avant Garde" w:hAnsi="ITC Avant Garde" w:cs="Tahoma"/>
        </w:rPr>
        <w:t>v</w:t>
      </w:r>
      <w:r w:rsidR="007946E4" w:rsidRPr="00423716">
        <w:rPr>
          <w:rFonts w:ascii="ITC Avant Garde" w:hAnsi="ITC Avant Garde" w:cs="Tahoma"/>
        </w:rPr>
        <w:t xml:space="preserve">isitada </w:t>
      </w:r>
      <w:r w:rsidR="007946E4">
        <w:rPr>
          <w:rFonts w:ascii="ITC Avant Garde" w:hAnsi="ITC Avant Garde" w:cs="Tahoma"/>
        </w:rPr>
        <w:t xml:space="preserve">y levantaron el Acta de Verificación Ordinaria </w:t>
      </w:r>
      <w:r w:rsidR="000A6411" w:rsidRPr="008D5AB3">
        <w:rPr>
          <w:rFonts w:ascii="ITC Avant Garde" w:hAnsi="ITC Avant Garde"/>
          <w:b/>
          <w:iCs/>
          <w:kern w:val="16"/>
        </w:rPr>
        <w:t>IFT/UC/DGV/449/2016</w:t>
      </w:r>
      <w:r w:rsidR="000A6411">
        <w:rPr>
          <w:rFonts w:ascii="ITC Avant Garde" w:hAnsi="ITC Avant Garde" w:cs="Tahoma"/>
          <w:b/>
        </w:rPr>
        <w:t xml:space="preserve"> </w:t>
      </w:r>
      <w:r w:rsidR="007946E4">
        <w:rPr>
          <w:rFonts w:ascii="ITC Avant Garde" w:hAnsi="ITC Avant Garde" w:cs="Tahoma"/>
          <w:b/>
        </w:rPr>
        <w:t>(</w:t>
      </w:r>
      <w:r w:rsidR="00E5520E" w:rsidRPr="00E5520E">
        <w:rPr>
          <w:rFonts w:ascii="ITC Avant Garde" w:hAnsi="ITC Avant Garde"/>
        </w:rPr>
        <w:t>en adelante</w:t>
      </w:r>
      <w:r w:rsidR="00E5520E">
        <w:rPr>
          <w:rFonts w:ascii="ITC Avant Garde" w:hAnsi="ITC Avant Garde"/>
          <w:b/>
        </w:rPr>
        <w:t xml:space="preserve"> </w:t>
      </w:r>
      <w:r w:rsidR="007946E4">
        <w:rPr>
          <w:rFonts w:ascii="ITC Avant Garde" w:hAnsi="ITC Avant Garde" w:cs="Tahoma"/>
          <w:b/>
        </w:rPr>
        <w:t xml:space="preserve">“ACTA DE VERIFICACIÓN”) </w:t>
      </w:r>
      <w:r w:rsidR="007946E4">
        <w:rPr>
          <w:rFonts w:ascii="ITC Avant Garde" w:hAnsi="ITC Avant Garde" w:cs="Tahoma"/>
        </w:rPr>
        <w:t xml:space="preserve">en el domicilio ubicado en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7946E4">
        <w:rPr>
          <w:rFonts w:ascii="ITC Avant Garde" w:hAnsi="ITC Avant Garde" w:cs="Tahoma"/>
        </w:rPr>
        <w:t xml:space="preserve">, </w:t>
      </w:r>
      <w:r w:rsidR="00037D7B">
        <w:rPr>
          <w:rFonts w:ascii="ITC Avant Garde" w:hAnsi="ITC Avant Garde" w:cs="Tahoma"/>
        </w:rPr>
        <w:t xml:space="preserve">así como el ubicado en la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37D7B">
        <w:rPr>
          <w:rFonts w:ascii="ITC Avant Garde" w:hAnsi="ITC Avant Garde"/>
          <w:b/>
        </w:rPr>
        <w:t xml:space="preserve">, </w:t>
      </w:r>
      <w:r w:rsidR="00FC73FD" w:rsidRPr="0007259C">
        <w:rPr>
          <w:rFonts w:ascii="ITC Avant Garde" w:hAnsi="ITC Avant Garde" w:cs="Tahoma"/>
        </w:rPr>
        <w:t>dándose</w:t>
      </w:r>
      <w:r w:rsidR="00FC73FD" w:rsidRPr="00627212">
        <w:rPr>
          <w:rFonts w:ascii="ITC Avant Garde" w:hAnsi="ITC Avant Garde"/>
        </w:rPr>
        <w:t xml:space="preserve"> por</w:t>
      </w:r>
      <w:r w:rsidR="00FC73FD" w:rsidRPr="00D851B0">
        <w:rPr>
          <w:rFonts w:ascii="ITC Avant Garde" w:eastAsia="Times New Roman" w:hAnsi="ITC Avant Garde"/>
          <w:bCs/>
          <w:color w:val="000000"/>
          <w:lang w:eastAsia="es-MX"/>
        </w:rPr>
        <w:t xml:space="preserve"> terminada </w:t>
      </w:r>
      <w:r w:rsidR="0081351D">
        <w:rPr>
          <w:rFonts w:ascii="ITC Avant Garde" w:eastAsia="Times New Roman" w:hAnsi="ITC Avant Garde"/>
          <w:bCs/>
          <w:color w:val="000000"/>
          <w:lang w:eastAsia="es-MX"/>
        </w:rPr>
        <w:t xml:space="preserve">dicha diligencia </w:t>
      </w:r>
      <w:r w:rsidR="00FC73FD" w:rsidRPr="00D851B0">
        <w:rPr>
          <w:rFonts w:ascii="ITC Avant Garde" w:eastAsia="Times New Roman" w:hAnsi="ITC Avant Garde"/>
          <w:bCs/>
          <w:color w:val="000000"/>
          <w:lang w:eastAsia="es-MX"/>
        </w:rPr>
        <w:t>el mismo día de su realización</w:t>
      </w:r>
      <w:r w:rsidR="007946E4">
        <w:rPr>
          <w:rFonts w:ascii="ITC Avant Garde" w:eastAsia="Times New Roman" w:hAnsi="ITC Avant Garde"/>
          <w:bCs/>
          <w:color w:val="000000"/>
          <w:lang w:eastAsia="es-MX"/>
        </w:rPr>
        <w:t>.</w:t>
      </w:r>
    </w:p>
    <w:p w:rsidR="007946E4" w:rsidRPr="006C60C3" w:rsidRDefault="007946E4" w:rsidP="006A4679">
      <w:pPr>
        <w:pStyle w:val="Textoindependiente"/>
        <w:spacing w:after="0" w:line="360" w:lineRule="auto"/>
        <w:jc w:val="both"/>
        <w:rPr>
          <w:rFonts w:ascii="ITC Avant Garde" w:eastAsia="Times New Roman" w:hAnsi="ITC Avant Garde"/>
          <w:bCs/>
          <w:color w:val="000000"/>
          <w:sz w:val="18"/>
          <w:lang w:eastAsia="es-MX"/>
        </w:rPr>
      </w:pPr>
    </w:p>
    <w:p w:rsidR="000A6411" w:rsidRPr="008D5AB3" w:rsidRDefault="007946E4" w:rsidP="000A6411">
      <w:pPr>
        <w:pStyle w:val="Prrafodelista"/>
        <w:spacing w:after="0" w:line="360" w:lineRule="auto"/>
        <w:ind w:left="0" w:right="48"/>
        <w:jc w:val="both"/>
        <w:rPr>
          <w:rFonts w:ascii="ITC Avant Garde" w:hAnsi="ITC Avant Garde"/>
        </w:rPr>
      </w:pPr>
      <w:r w:rsidRPr="007946E4">
        <w:rPr>
          <w:rFonts w:ascii="ITC Avant Garde" w:eastAsia="Times New Roman" w:hAnsi="ITC Avant Garde"/>
          <w:bCs/>
          <w:color w:val="000000"/>
          <w:lang w:eastAsia="es-MX"/>
        </w:rPr>
        <w:t xml:space="preserve">Conforme </w:t>
      </w:r>
      <w:r w:rsidR="005A73DE">
        <w:rPr>
          <w:rFonts w:ascii="ITC Avant Garde" w:eastAsia="Times New Roman" w:hAnsi="ITC Avant Garde"/>
          <w:bCs/>
          <w:color w:val="000000"/>
          <w:lang w:eastAsia="es-MX"/>
        </w:rPr>
        <w:t xml:space="preserve">al </w:t>
      </w:r>
      <w:r w:rsidRPr="007946E4">
        <w:rPr>
          <w:rFonts w:ascii="ITC Avant Garde" w:eastAsia="Times New Roman" w:hAnsi="ITC Avant Garde"/>
          <w:bCs/>
          <w:color w:val="000000"/>
          <w:lang w:eastAsia="es-MX"/>
        </w:rPr>
        <w:t xml:space="preserve">acta </w:t>
      </w:r>
      <w:r w:rsidR="005A73DE">
        <w:rPr>
          <w:rFonts w:ascii="ITC Avant Garde" w:eastAsia="Times New Roman" w:hAnsi="ITC Avant Garde"/>
          <w:bCs/>
          <w:color w:val="000000"/>
          <w:lang w:eastAsia="es-MX"/>
        </w:rPr>
        <w:t xml:space="preserve">respectiva, </w:t>
      </w:r>
      <w:r w:rsidR="00E5520E" w:rsidRPr="00E5520E">
        <w:rPr>
          <w:rFonts w:ascii="ITC Avant Garde" w:eastAsia="Times New Roman" w:hAnsi="ITC Avant Garde"/>
          <w:b/>
          <w:bCs/>
          <w:color w:val="000000"/>
          <w:lang w:eastAsia="es-MX"/>
        </w:rPr>
        <w:t xml:space="preserve">LOS VERIFICADORES </w:t>
      </w:r>
      <w:r w:rsidRPr="007946E4">
        <w:rPr>
          <w:rFonts w:ascii="ITC Avant Garde" w:eastAsia="Times New Roman" w:hAnsi="ITC Avant Garde"/>
          <w:bCs/>
          <w:color w:val="000000"/>
          <w:lang w:eastAsia="es-MX"/>
        </w:rPr>
        <w:t xml:space="preserve">hicieron constar que la persona que atendió la visita </w:t>
      </w:r>
      <w:r w:rsidR="000A6411">
        <w:rPr>
          <w:rFonts w:ascii="ITC Avant Garde" w:eastAsia="Times New Roman" w:hAnsi="ITC Avant Garde"/>
          <w:bCs/>
          <w:color w:val="000000"/>
          <w:lang w:eastAsia="es-MX"/>
        </w:rPr>
        <w:t xml:space="preserve">dijo llamarse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sidRPr="008D5AB3">
        <w:rPr>
          <w:rFonts w:ascii="ITC Avant Garde" w:hAnsi="ITC Avant Garde" w:cs="Arial"/>
          <w:kern w:val="16"/>
        </w:rPr>
        <w:t xml:space="preserve">, quien se identificó con </w:t>
      </w:r>
      <w:r w:rsidR="000A6411" w:rsidRPr="008D5AB3">
        <w:rPr>
          <w:rFonts w:ascii="ITC Avant Garde" w:hAnsi="ITC Avant Garde" w:cs="Arial"/>
        </w:rPr>
        <w:t xml:space="preserve">original de la credencial para votar expedida por el Registro Federal de Electores del entonces Instituto Federal Electoral con número de folio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sidRPr="008D5AB3">
        <w:rPr>
          <w:rFonts w:ascii="ITC Avant Garde" w:hAnsi="ITC Avant Garde" w:cs="Arial"/>
          <w:kern w:val="16"/>
        </w:rPr>
        <w:t xml:space="preserve">, </w:t>
      </w:r>
      <w:r w:rsidR="000A6411">
        <w:rPr>
          <w:rFonts w:ascii="ITC Avant Garde" w:hAnsi="ITC Avant Garde" w:cs="Arial"/>
          <w:kern w:val="16"/>
        </w:rPr>
        <w:t xml:space="preserve">y quien </w:t>
      </w:r>
      <w:r w:rsidR="000A6411" w:rsidRPr="008D5AB3">
        <w:rPr>
          <w:rFonts w:ascii="ITC Avant Garde" w:hAnsi="ITC Avant Garde" w:cs="Arial"/>
          <w:kern w:val="16"/>
        </w:rPr>
        <w:t xml:space="preserve">manifestó ser </w:t>
      </w:r>
      <w:r w:rsidR="000A6411" w:rsidRPr="008D5AB3">
        <w:rPr>
          <w:rFonts w:ascii="ITC Avant Garde" w:hAnsi="ITC Avant Garde" w:cs="Arial"/>
          <w:i/>
          <w:kern w:val="16"/>
        </w:rPr>
        <w:t>“</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sidRPr="008D5AB3">
        <w:rPr>
          <w:rFonts w:ascii="ITC Avant Garde" w:hAnsi="ITC Avant Garde" w:cs="Arial"/>
          <w:b/>
          <w:i/>
          <w:kern w:val="16"/>
          <w:u w:val="single"/>
        </w:rPr>
        <w:t xml:space="preserve"> del Negocio</w:t>
      </w:r>
      <w:r w:rsidR="000A6411" w:rsidRPr="008D5AB3">
        <w:rPr>
          <w:rFonts w:ascii="ITC Avant Garde" w:hAnsi="ITC Avant Garde" w:cs="Arial"/>
          <w:i/>
          <w:kern w:val="16"/>
        </w:rPr>
        <w:t>”</w:t>
      </w:r>
      <w:r w:rsidR="000A6411" w:rsidRPr="008D5AB3">
        <w:rPr>
          <w:rFonts w:ascii="ITC Avant Garde" w:hAnsi="ITC Avant Garde" w:cs="Arial"/>
          <w:kern w:val="16"/>
        </w:rPr>
        <w:t xml:space="preserve">, exhibiendo para tal efecto copia simple de una factura de cuya lectura se aprecia ser emitida por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sidRPr="008D5AB3">
        <w:rPr>
          <w:rFonts w:ascii="ITC Avant Garde" w:hAnsi="ITC Avant Garde" w:cs="Arial"/>
          <w:kern w:val="16"/>
        </w:rPr>
        <w:t xml:space="preserve">, con Registro Federal de Contribuyentes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sidRPr="008D5AB3">
        <w:rPr>
          <w:rFonts w:ascii="ITC Avant Garde" w:hAnsi="ITC Avant Garde" w:cs="Arial"/>
          <w:kern w:val="16"/>
        </w:rPr>
        <w:t xml:space="preserve"> bajo el régimen de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sidRPr="008D5AB3">
        <w:rPr>
          <w:rFonts w:ascii="ITC Avant Garde" w:hAnsi="ITC Avant Garde" w:cs="Arial"/>
          <w:kern w:val="16"/>
        </w:rPr>
        <w:t xml:space="preserve">, misma que </w:t>
      </w:r>
      <w:r w:rsidR="000A6411" w:rsidRPr="008D5AB3">
        <w:rPr>
          <w:rFonts w:ascii="ITC Avant Garde" w:eastAsia="Arial Unicode MS" w:hAnsi="ITC Avant Garde" w:cs="Arial"/>
          <w:kern w:val="16"/>
        </w:rPr>
        <w:t xml:space="preserve">nombró como testigos de asistencia a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sidRPr="008D5AB3">
        <w:rPr>
          <w:rFonts w:ascii="ITC Avant Garde" w:eastAsia="Arial Unicode MS" w:hAnsi="ITC Avant Garde" w:cs="Arial"/>
          <w:kern w:val="16"/>
        </w:rPr>
        <w:t>, quienes aceptaron tal cargo (en lo sucesivo “</w:t>
      </w:r>
      <w:r w:rsidR="000A6411" w:rsidRPr="008D5AB3">
        <w:rPr>
          <w:rFonts w:ascii="ITC Avant Garde" w:eastAsia="Arial Unicode MS" w:hAnsi="ITC Avant Garde" w:cs="Arial"/>
          <w:b/>
          <w:kern w:val="16"/>
        </w:rPr>
        <w:t>LOS TESTIGOS</w:t>
      </w:r>
      <w:r w:rsidR="000A6411" w:rsidRPr="008D5AB3">
        <w:rPr>
          <w:rFonts w:ascii="ITC Avant Garde" w:eastAsia="Arial Unicode MS" w:hAnsi="ITC Avant Garde" w:cs="Arial"/>
          <w:kern w:val="16"/>
        </w:rPr>
        <w:t>”).</w:t>
      </w:r>
    </w:p>
    <w:p w:rsidR="007946E4" w:rsidRPr="006C60C3" w:rsidRDefault="007946E4" w:rsidP="006A4679">
      <w:pPr>
        <w:pStyle w:val="Textoindependiente"/>
        <w:spacing w:after="0" w:line="360" w:lineRule="auto"/>
        <w:jc w:val="both"/>
        <w:rPr>
          <w:rFonts w:ascii="ITC Avant Garde" w:eastAsia="Times New Roman" w:hAnsi="ITC Avant Garde"/>
          <w:bCs/>
          <w:color w:val="000000"/>
          <w:sz w:val="18"/>
          <w:lang w:eastAsia="es-MX"/>
        </w:rPr>
      </w:pPr>
    </w:p>
    <w:p w:rsidR="00154E07" w:rsidRDefault="00906B1C" w:rsidP="00154E07">
      <w:pPr>
        <w:pStyle w:val="Textoindependiente"/>
        <w:spacing w:after="0" w:line="360" w:lineRule="auto"/>
        <w:jc w:val="both"/>
        <w:rPr>
          <w:rFonts w:ascii="ITC Avant Garde" w:hAnsi="ITC Avant Garde" w:cs="Tahoma"/>
        </w:rPr>
      </w:pPr>
      <w:r>
        <w:rPr>
          <w:rFonts w:ascii="ITC Avant Garde" w:eastAsia="Times New Roman" w:hAnsi="ITC Avant Garde"/>
          <w:bCs/>
          <w:color w:val="000000"/>
          <w:lang w:eastAsia="es-MX"/>
        </w:rPr>
        <w:t>Al finalizar la diligencia respectiva se hizo de</w:t>
      </w:r>
      <w:r w:rsidR="00E5520E">
        <w:rPr>
          <w:rFonts w:ascii="ITC Avant Garde" w:eastAsia="Times New Roman" w:hAnsi="ITC Avant Garde"/>
          <w:bCs/>
          <w:color w:val="000000"/>
          <w:lang w:eastAsia="es-MX"/>
        </w:rPr>
        <w:t>l</w:t>
      </w:r>
      <w:r>
        <w:rPr>
          <w:rFonts w:ascii="ITC Avant Garde" w:eastAsia="Times New Roman" w:hAnsi="ITC Avant Garde"/>
          <w:bCs/>
          <w:color w:val="000000"/>
          <w:lang w:eastAsia="es-MX"/>
        </w:rPr>
        <w:t xml:space="preserve"> conocimiento de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0A6411">
        <w:rPr>
          <w:rFonts w:ascii="ITC Avant Garde" w:hAnsi="ITC Avant Garde" w:cs="Tahoma"/>
        </w:rPr>
        <w:t xml:space="preserve"> </w:t>
      </w:r>
      <w:r w:rsidR="00FC73FD">
        <w:rPr>
          <w:rFonts w:ascii="ITC Avant Garde" w:hAnsi="ITC Avant Garde" w:cs="Tahoma"/>
        </w:rPr>
        <w:t xml:space="preserve">que </w:t>
      </w:r>
      <w:r>
        <w:rPr>
          <w:rFonts w:ascii="ITC Avant Garde" w:hAnsi="ITC Avant Garde" w:cs="Tahoma"/>
        </w:rPr>
        <w:t xml:space="preserve">contaba con </w:t>
      </w:r>
      <w:r w:rsidR="00FC73FD">
        <w:rPr>
          <w:rFonts w:ascii="ITC Avant Garde" w:hAnsi="ITC Avant Garde" w:cs="Tahoma"/>
        </w:rPr>
        <w:t xml:space="preserve">un plazo de diez días hábiles contados a partir del día siguiente </w:t>
      </w:r>
      <w:r w:rsidR="00120FE3">
        <w:rPr>
          <w:rFonts w:ascii="ITC Avant Garde" w:hAnsi="ITC Avant Garde" w:cs="Tahoma"/>
        </w:rPr>
        <w:t xml:space="preserve">al de la práctica de la diligencia </w:t>
      </w:r>
      <w:r w:rsidR="00FC73FD">
        <w:rPr>
          <w:rFonts w:ascii="ITC Avant Garde" w:hAnsi="ITC Avant Garde" w:cs="Tahoma"/>
        </w:rPr>
        <w:t>para presentar las pruebas y defensas que a su interés conviniera</w:t>
      </w:r>
      <w:r w:rsidR="003B01F0">
        <w:rPr>
          <w:rFonts w:ascii="ITC Avant Garde" w:hAnsi="ITC Avant Garde" w:cs="Tahoma"/>
        </w:rPr>
        <w:t xml:space="preserve">, mismo que transcurrió </w:t>
      </w:r>
      <w:r w:rsidR="003B01F0" w:rsidRPr="00B558C4">
        <w:rPr>
          <w:rFonts w:ascii="ITC Avant Garde" w:hAnsi="ITC Avant Garde" w:cs="Tahoma"/>
        </w:rPr>
        <w:t xml:space="preserve">del </w:t>
      </w:r>
      <w:r w:rsidR="00F06E34">
        <w:rPr>
          <w:rFonts w:ascii="ITC Avant Garde" w:hAnsi="ITC Avant Garde" w:cs="Tahoma"/>
        </w:rPr>
        <w:t>treinta de septiembre al trece de octubre de dos mil dieciséis</w:t>
      </w:r>
      <w:r w:rsidR="003B01F0" w:rsidRPr="00B558C4">
        <w:rPr>
          <w:rFonts w:ascii="ITC Avant Garde" w:hAnsi="ITC Avant Garde" w:cs="Tahoma"/>
        </w:rPr>
        <w:t xml:space="preserve">, sin contar los días </w:t>
      </w:r>
      <w:r w:rsidR="00F06E34">
        <w:rPr>
          <w:rFonts w:ascii="ITC Avant Garde" w:hAnsi="ITC Avant Garde" w:cs="Tahoma"/>
        </w:rPr>
        <w:t xml:space="preserve">uno, dos, ocho y nueve de octubre </w:t>
      </w:r>
      <w:r w:rsidR="003B01F0">
        <w:rPr>
          <w:rFonts w:ascii="ITC Avant Garde" w:hAnsi="ITC Avant Garde" w:cs="Tahoma"/>
        </w:rPr>
        <w:t>del mismo año</w:t>
      </w:r>
      <w:r w:rsidR="003B01F0" w:rsidRPr="00B558C4">
        <w:rPr>
          <w:rFonts w:ascii="ITC Avant Garde" w:hAnsi="ITC Avant Garde" w:cs="Tahoma"/>
        </w:rPr>
        <w:t xml:space="preserve">, por </w:t>
      </w:r>
      <w:r w:rsidR="003B01F0">
        <w:rPr>
          <w:rFonts w:ascii="ITC Avant Garde" w:hAnsi="ITC Avant Garde" w:cs="Tahoma"/>
        </w:rPr>
        <w:t xml:space="preserve">ser </w:t>
      </w:r>
      <w:r w:rsidR="003B01F0" w:rsidRPr="00B558C4">
        <w:rPr>
          <w:rFonts w:ascii="ITC Avant Garde" w:hAnsi="ITC Avant Garde" w:cs="Tahoma"/>
        </w:rPr>
        <w:lastRenderedPageBreak/>
        <w:t>sábados y domingos, respectivamente, en términos de lo dispuesto por el artículo 28 de la Ley Federal d</w:t>
      </w:r>
      <w:r w:rsidR="003B01F0">
        <w:rPr>
          <w:rFonts w:ascii="ITC Avant Garde" w:hAnsi="ITC Avant Garde" w:cs="Tahoma"/>
        </w:rPr>
        <w:t>e Procedimiento Administrativo</w:t>
      </w:r>
      <w:r w:rsidR="00E5520E">
        <w:rPr>
          <w:rFonts w:ascii="ITC Avant Garde" w:hAnsi="ITC Avant Garde" w:cs="Tahoma"/>
        </w:rPr>
        <w:t xml:space="preserve"> (</w:t>
      </w:r>
      <w:r w:rsidR="00E5520E" w:rsidRPr="00E5520E">
        <w:rPr>
          <w:rFonts w:ascii="ITC Avant Garde" w:hAnsi="ITC Avant Garde"/>
        </w:rPr>
        <w:t>en adelante</w:t>
      </w:r>
      <w:r w:rsidR="00E5520E">
        <w:rPr>
          <w:rFonts w:ascii="ITC Avant Garde" w:hAnsi="ITC Avant Garde"/>
        </w:rPr>
        <w:t xml:space="preserve"> “</w:t>
      </w:r>
      <w:r w:rsidR="00E5520E" w:rsidRPr="00E5520E">
        <w:rPr>
          <w:rFonts w:ascii="ITC Avant Garde" w:hAnsi="ITC Avant Garde"/>
          <w:b/>
        </w:rPr>
        <w:t>LFPA</w:t>
      </w:r>
      <w:r w:rsidR="00E5520E">
        <w:rPr>
          <w:rFonts w:ascii="ITC Avant Garde" w:hAnsi="ITC Avant Garde"/>
          <w:b/>
        </w:rPr>
        <w:t>”</w:t>
      </w:r>
      <w:r w:rsidR="00E5520E">
        <w:rPr>
          <w:rFonts w:ascii="ITC Avant Garde" w:hAnsi="ITC Avant Garde"/>
        </w:rPr>
        <w:t>)</w:t>
      </w:r>
      <w:r w:rsidR="003B01F0">
        <w:rPr>
          <w:rFonts w:ascii="ITC Avant Garde" w:hAnsi="ITC Avant Garde" w:cs="Tahoma"/>
        </w:rPr>
        <w:t>.</w:t>
      </w:r>
    </w:p>
    <w:p w:rsidR="003B01F0" w:rsidRPr="006C60C3" w:rsidRDefault="003B01F0" w:rsidP="00154E07">
      <w:pPr>
        <w:pStyle w:val="Textoindependiente"/>
        <w:spacing w:after="0" w:line="360" w:lineRule="auto"/>
        <w:jc w:val="both"/>
        <w:rPr>
          <w:rFonts w:ascii="ITC Avant Garde" w:hAnsi="ITC Avant Garde"/>
          <w:sz w:val="18"/>
        </w:rPr>
      </w:pPr>
    </w:p>
    <w:p w:rsidR="00154E07" w:rsidRDefault="003B01F0" w:rsidP="00154E07">
      <w:pPr>
        <w:pStyle w:val="Textoindependiente"/>
        <w:spacing w:after="0" w:line="360" w:lineRule="auto"/>
        <w:jc w:val="both"/>
        <w:rPr>
          <w:rFonts w:ascii="ITC Avant Garde" w:hAnsi="ITC Avant Garde"/>
        </w:rPr>
      </w:pPr>
      <w:r w:rsidRPr="003B01F0">
        <w:rPr>
          <w:rFonts w:ascii="ITC Avant Garde" w:hAnsi="ITC Avant Garde" w:cs="Tahoma"/>
          <w:b/>
        </w:rPr>
        <w:t>CUARTO.</w:t>
      </w:r>
      <w:r>
        <w:rPr>
          <w:rFonts w:ascii="ITC Avant Garde" w:hAnsi="ITC Avant Garde" w:cs="Tahoma"/>
        </w:rPr>
        <w:t xml:space="preserve"> </w:t>
      </w:r>
      <w:r w:rsidRPr="003B01F0">
        <w:rPr>
          <w:rFonts w:ascii="ITC Avant Garde" w:hAnsi="ITC Avant Garde" w:cs="Tahoma"/>
        </w:rPr>
        <w:t xml:space="preserve">El </w:t>
      </w:r>
      <w:r w:rsidR="00F06E34" w:rsidRPr="008D5AB3">
        <w:rPr>
          <w:rFonts w:ascii="ITC Avant Garde" w:hAnsi="ITC Avant Garde"/>
          <w:kern w:val="16"/>
        </w:rPr>
        <w:t xml:space="preserve">doce de octubre </w:t>
      </w:r>
      <w:r w:rsidRPr="003B01F0">
        <w:rPr>
          <w:rFonts w:ascii="ITC Avant Garde" w:hAnsi="ITC Avant Garde" w:cs="Tahoma"/>
        </w:rPr>
        <w:t xml:space="preserve">de dos mil </w:t>
      </w:r>
      <w:r w:rsidR="00F06E34">
        <w:rPr>
          <w:rFonts w:ascii="ITC Avant Garde" w:hAnsi="ITC Avant Garde" w:cs="Tahoma"/>
        </w:rPr>
        <w:t>dieciséis</w:t>
      </w:r>
      <w:r w:rsidRPr="003B01F0">
        <w:rPr>
          <w:rFonts w:ascii="ITC Avant Garde" w:hAnsi="ITC Avant Garde" w:cs="Tahoma"/>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F06E34" w:rsidRPr="008D5AB3">
        <w:rPr>
          <w:rFonts w:ascii="ITC Avant Garde" w:hAnsi="ITC Avant Garde"/>
          <w:kern w:val="16"/>
        </w:rPr>
        <w:t xml:space="preserve"> en su carácter de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F06E34" w:rsidRPr="008D5AB3">
        <w:rPr>
          <w:rFonts w:ascii="ITC Avant Garde" w:hAnsi="ITC Avant Garde"/>
          <w:kern w:val="16"/>
        </w:rPr>
        <w:t xml:space="preserve"> de la empresa </w:t>
      </w:r>
      <w:r w:rsidR="00F06E34" w:rsidRPr="008D5AB3">
        <w:rPr>
          <w:rFonts w:ascii="ITC Avant Garde" w:hAnsi="ITC Avant Garde"/>
          <w:b/>
          <w:kern w:val="16"/>
        </w:rPr>
        <w:t>QUADSYS</w:t>
      </w:r>
      <w:r w:rsidR="00F06E34" w:rsidRPr="008D5AB3">
        <w:rPr>
          <w:rFonts w:ascii="ITC Avant Garde" w:hAnsi="ITC Avant Garde"/>
          <w:kern w:val="16"/>
        </w:rPr>
        <w:t>, presentó manifestaciones y ofreció pruebas</w:t>
      </w:r>
      <w:r w:rsidR="00F06E34">
        <w:rPr>
          <w:rFonts w:ascii="ITC Avant Garde" w:hAnsi="ITC Avant Garde"/>
          <w:kern w:val="16"/>
        </w:rPr>
        <w:t xml:space="preserve">, mismas que fueron tomadas en cuenta por la </w:t>
      </w:r>
      <w:r w:rsidR="00F06E34" w:rsidRPr="00037D7B">
        <w:rPr>
          <w:rFonts w:ascii="ITC Avant Garde" w:hAnsi="ITC Avant Garde"/>
          <w:b/>
          <w:kern w:val="16"/>
        </w:rPr>
        <w:t>DGV</w:t>
      </w:r>
      <w:r w:rsidR="00F06E34">
        <w:rPr>
          <w:rFonts w:ascii="ITC Avant Garde" w:hAnsi="ITC Avant Garde"/>
          <w:kern w:val="16"/>
        </w:rPr>
        <w:t xml:space="preserve"> al momento de emitir la propuesta de inicio del procedimiento administrativo sancionatorio en el que se actúa.</w:t>
      </w:r>
    </w:p>
    <w:p w:rsidR="006A4679" w:rsidRPr="006C60C3" w:rsidRDefault="006A4679" w:rsidP="005442C7">
      <w:pPr>
        <w:pStyle w:val="Textoindependiente"/>
        <w:spacing w:after="0" w:line="360" w:lineRule="auto"/>
        <w:jc w:val="both"/>
        <w:rPr>
          <w:rFonts w:ascii="ITC Avant Garde" w:hAnsi="ITC Avant Garde" w:cs="Tahoma"/>
          <w:sz w:val="18"/>
        </w:rPr>
      </w:pPr>
    </w:p>
    <w:p w:rsidR="00795825" w:rsidRPr="005428F7" w:rsidRDefault="00401120" w:rsidP="00795825">
      <w:pPr>
        <w:pStyle w:val="Textoindependiente"/>
        <w:spacing w:after="0" w:line="360" w:lineRule="auto"/>
        <w:jc w:val="both"/>
        <w:rPr>
          <w:rFonts w:ascii="ITC Avant Garde" w:eastAsia="Times New Roman" w:hAnsi="ITC Avant Garde"/>
          <w:b/>
          <w:bCs/>
          <w:color w:val="000000"/>
          <w:lang w:eastAsia="es-MX"/>
        </w:rPr>
      </w:pPr>
      <w:r>
        <w:rPr>
          <w:rFonts w:ascii="ITC Avant Garde" w:eastAsia="Times New Roman" w:hAnsi="ITC Avant Garde"/>
          <w:b/>
          <w:bCs/>
          <w:color w:val="000000"/>
          <w:lang w:eastAsia="es-MX"/>
        </w:rPr>
        <w:t>QUINTO</w:t>
      </w:r>
      <w:r w:rsidR="00CB4912" w:rsidRPr="007607D0">
        <w:rPr>
          <w:rFonts w:ascii="ITC Avant Garde" w:eastAsia="Times New Roman" w:hAnsi="ITC Avant Garde"/>
          <w:bCs/>
          <w:color w:val="000000"/>
          <w:lang w:eastAsia="es-MX"/>
        </w:rPr>
        <w:t xml:space="preserve">. </w:t>
      </w:r>
      <w:r w:rsidR="00333DD5">
        <w:rPr>
          <w:rFonts w:ascii="ITC Avant Garde" w:hAnsi="ITC Avant Garde"/>
        </w:rPr>
        <w:t>M</w:t>
      </w:r>
      <w:r w:rsidR="00333DD5" w:rsidRPr="0094682B">
        <w:rPr>
          <w:rFonts w:ascii="ITC Avant Garde" w:hAnsi="ITC Avant Garde"/>
        </w:rPr>
        <w:t xml:space="preserve">ediante oficio </w:t>
      </w:r>
      <w:r w:rsidR="00FC73FD">
        <w:rPr>
          <w:rFonts w:ascii="ITC Avant Garde" w:hAnsi="ITC Avant Garde"/>
          <w:b/>
        </w:rPr>
        <w:t>IFT/225/UC/DG-VER/</w:t>
      </w:r>
      <w:r w:rsidR="00037D7B">
        <w:rPr>
          <w:rFonts w:ascii="ITC Avant Garde" w:hAnsi="ITC Avant Garde"/>
          <w:b/>
        </w:rPr>
        <w:t>403/2017</w:t>
      </w:r>
      <w:r w:rsidR="00333DD5">
        <w:rPr>
          <w:rFonts w:ascii="ITC Avant Garde" w:hAnsi="ITC Avant Garde"/>
          <w:b/>
        </w:rPr>
        <w:t xml:space="preserve"> </w:t>
      </w:r>
      <w:r w:rsidR="00333DD5" w:rsidRPr="0094682B">
        <w:rPr>
          <w:rFonts w:ascii="ITC Avant Garde" w:hAnsi="ITC Avant Garde"/>
        </w:rPr>
        <w:t xml:space="preserve">de </w:t>
      </w:r>
      <w:r w:rsidR="00037D7B">
        <w:rPr>
          <w:rFonts w:ascii="ITC Avant Garde" w:hAnsi="ITC Avant Garde"/>
        </w:rPr>
        <w:t>treinta y uno de enero de dos mil diecisiete</w:t>
      </w:r>
      <w:r w:rsidR="00333DD5" w:rsidRPr="0094682B">
        <w:rPr>
          <w:rFonts w:ascii="ITC Avant Garde" w:hAnsi="ITC Avant Garde"/>
        </w:rPr>
        <w:t>, la</w:t>
      </w:r>
      <w:r w:rsidR="00333DD5" w:rsidRPr="00154E07">
        <w:rPr>
          <w:rFonts w:ascii="ITC Avant Garde" w:hAnsi="ITC Avant Garde"/>
          <w:b/>
        </w:rPr>
        <w:t xml:space="preserve"> D</w:t>
      </w:r>
      <w:r w:rsidR="00154E07" w:rsidRPr="00154E07">
        <w:rPr>
          <w:rFonts w:ascii="ITC Avant Garde" w:hAnsi="ITC Avant Garde"/>
          <w:b/>
        </w:rPr>
        <w:t>GV</w:t>
      </w:r>
      <w:r w:rsidR="00333DD5" w:rsidRPr="0094682B">
        <w:rPr>
          <w:rFonts w:ascii="ITC Avant Garde" w:hAnsi="ITC Avant Garde"/>
        </w:rPr>
        <w:t xml:space="preserve"> dependiente de la Unidad de Cumplimiento </w:t>
      </w:r>
      <w:r w:rsidR="007C6DFD" w:rsidRPr="00D851B0">
        <w:rPr>
          <w:rFonts w:ascii="ITC Avant Garde" w:eastAsia="Times New Roman" w:hAnsi="ITC Avant Garde"/>
          <w:bCs/>
          <w:color w:val="000000"/>
          <w:lang w:eastAsia="es-MX"/>
        </w:rPr>
        <w:t xml:space="preserve">del </w:t>
      </w:r>
      <w:r w:rsidR="007C6DFD">
        <w:rPr>
          <w:rFonts w:ascii="ITC Avant Garde" w:eastAsia="Times New Roman" w:hAnsi="ITC Avant Garde"/>
          <w:b/>
          <w:bCs/>
          <w:color w:val="000000"/>
          <w:lang w:eastAsia="es-MX"/>
        </w:rPr>
        <w:t xml:space="preserve">IFT </w:t>
      </w:r>
      <w:r w:rsidR="00333DD5" w:rsidRPr="0094682B">
        <w:rPr>
          <w:rFonts w:ascii="ITC Avant Garde" w:hAnsi="ITC Avant Garde"/>
        </w:rPr>
        <w:t xml:space="preserve">remitió </w:t>
      </w:r>
      <w:r w:rsidR="007C6DFD">
        <w:rPr>
          <w:rFonts w:ascii="ITC Avant Garde" w:hAnsi="ITC Avant Garde"/>
        </w:rPr>
        <w:t>un</w:t>
      </w:r>
      <w:r w:rsidR="00037D7B">
        <w:rPr>
          <w:rFonts w:ascii="ITC Avant Garde" w:hAnsi="ITC Avant Garde"/>
        </w:rPr>
        <w:t>a</w:t>
      </w:r>
      <w:r w:rsidR="00795825">
        <w:rPr>
          <w:rFonts w:ascii="ITC Avant Garde" w:hAnsi="ITC Avant Garde"/>
        </w:rPr>
        <w:t xml:space="preserve"> </w:t>
      </w:r>
      <w:r w:rsidR="00A6341E" w:rsidRPr="00A6341E">
        <w:rPr>
          <w:rFonts w:ascii="ITC Avant Garde" w:eastAsia="Times New Roman" w:hAnsi="ITC Avant Garde"/>
          <w:bCs/>
          <w:i/>
          <w:color w:val="000000"/>
          <w:lang w:eastAsia="es-MX"/>
        </w:rPr>
        <w:t>“</w:t>
      </w:r>
      <w:r w:rsidR="00037D7B">
        <w:rPr>
          <w:rFonts w:ascii="ITC Avant Garde" w:eastAsia="Times New Roman" w:hAnsi="ITC Avant Garde"/>
          <w:bCs/>
          <w:i/>
          <w:color w:val="000000"/>
          <w:lang w:eastAsia="es-MX"/>
        </w:rPr>
        <w:t>Propuesta que formula la Dirección General de Verificación a la Dirección General de Sanciones a efecto de que</w:t>
      </w:r>
      <w:r w:rsidR="005428F7">
        <w:rPr>
          <w:rFonts w:ascii="ITC Avant Garde" w:eastAsia="Times New Roman" w:hAnsi="ITC Avant Garde"/>
          <w:bCs/>
          <w:i/>
          <w:color w:val="000000"/>
          <w:lang w:eastAsia="es-MX"/>
        </w:rPr>
        <w:t xml:space="preserve"> se inicie el </w:t>
      </w:r>
      <w:r w:rsidR="005428F7" w:rsidRPr="005428F7">
        <w:rPr>
          <w:rFonts w:ascii="ITC Avant Garde" w:eastAsia="Times New Roman" w:hAnsi="ITC Avant Garde"/>
          <w:b/>
          <w:bCs/>
          <w:i/>
          <w:color w:val="000000"/>
          <w:lang w:eastAsia="es-MX"/>
        </w:rPr>
        <w:t>PROCEDIMIENTO ADMINISTRATIVO DE IMPOSICIÓN DE SANCIONES y la DECLARACIÓN DE PÉRDIDA DE BIENES, INSTALACIONES Y EQUIPOS ASE</w:t>
      </w:r>
      <w:r w:rsidR="005428F7">
        <w:rPr>
          <w:rFonts w:ascii="ITC Avant Garde" w:eastAsia="Times New Roman" w:hAnsi="ITC Avant Garde"/>
          <w:b/>
          <w:bCs/>
          <w:i/>
          <w:color w:val="000000"/>
          <w:lang w:eastAsia="es-MX"/>
        </w:rPr>
        <w:t>G</w:t>
      </w:r>
      <w:r w:rsidR="005428F7" w:rsidRPr="005428F7">
        <w:rPr>
          <w:rFonts w:ascii="ITC Avant Garde" w:eastAsia="Times New Roman" w:hAnsi="ITC Avant Garde"/>
          <w:b/>
          <w:bCs/>
          <w:i/>
          <w:color w:val="000000"/>
          <w:lang w:eastAsia="es-MX"/>
        </w:rPr>
        <w:t>URADOS EN BENEFICIO DE LA NACION, en contra de</w:t>
      </w:r>
      <w:r w:rsidR="007D68D5">
        <w:rPr>
          <w:rFonts w:ascii="ITC Avant Garde" w:eastAsia="Times New Roman" w:hAnsi="ITC Avant Garde"/>
          <w:b/>
          <w:bCs/>
          <w:i/>
          <w:color w:val="000000"/>
          <w:lang w:eastAsia="es-MX"/>
        </w:rPr>
        <w:t xml:space="preserve"> la</w:t>
      </w:r>
      <w:r w:rsidR="005428F7" w:rsidRPr="005428F7">
        <w:rPr>
          <w:rFonts w:ascii="ITC Avant Garde" w:eastAsia="Times New Roman" w:hAnsi="ITC Avant Garde"/>
          <w:b/>
          <w:bCs/>
          <w:i/>
          <w:color w:val="000000"/>
          <w:lang w:eastAsia="es-MX"/>
        </w:rPr>
        <w:t xml:space="preserve"> C</w:t>
      </w:r>
      <w:r w:rsidR="005428F7">
        <w:rPr>
          <w:rFonts w:ascii="ITC Avant Garde" w:eastAsia="Times New Roman" w:hAnsi="ITC Avant Garde"/>
          <w:b/>
          <w:bCs/>
          <w:i/>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5428F7" w:rsidRPr="005428F7">
        <w:rPr>
          <w:rFonts w:ascii="ITC Avant Garde" w:eastAsia="Times New Roman" w:hAnsi="ITC Avant Garde"/>
          <w:b/>
          <w:bCs/>
          <w:i/>
          <w:color w:val="000000"/>
          <w:lang w:eastAsia="es-MX"/>
        </w:rPr>
        <w:t xml:space="preserve"> y/o QUADSYS y/o QUADSYS TELECOMUNICACIONES</w:t>
      </w:r>
      <w:r w:rsidR="005428F7">
        <w:rPr>
          <w:rFonts w:ascii="ITC Avant Garde" w:eastAsia="Times New Roman" w:hAnsi="ITC Avant Garde"/>
          <w:bCs/>
          <w:i/>
          <w:color w:val="000000"/>
          <w:lang w:eastAsia="es-MX"/>
        </w:rPr>
        <w:t xml:space="preserve">, por el probable incumplimiento a lo establecido en los </w:t>
      </w:r>
      <w:r w:rsidR="005428F7" w:rsidRPr="005428F7">
        <w:rPr>
          <w:rFonts w:ascii="ITC Avant Garde" w:eastAsia="Times New Roman" w:hAnsi="ITC Avant Garde"/>
          <w:b/>
          <w:bCs/>
          <w:i/>
          <w:color w:val="000000"/>
          <w:lang w:eastAsia="es-MX"/>
        </w:rPr>
        <w:t>artículos 66, 170, fracción I</w:t>
      </w:r>
      <w:r w:rsidR="005428F7">
        <w:rPr>
          <w:rFonts w:ascii="ITC Avant Garde" w:eastAsia="Times New Roman" w:hAnsi="ITC Avant Garde"/>
          <w:bCs/>
          <w:i/>
          <w:color w:val="000000"/>
          <w:lang w:eastAsia="es-MX"/>
        </w:rPr>
        <w:t xml:space="preserve"> y consecuentemente la presunta actualización de la hipótesis normativa prevista en el </w:t>
      </w:r>
      <w:r w:rsidR="005428F7" w:rsidRPr="005428F7">
        <w:rPr>
          <w:rFonts w:ascii="ITC Avant Garde" w:eastAsia="Times New Roman" w:hAnsi="ITC Avant Garde"/>
          <w:b/>
          <w:bCs/>
          <w:i/>
          <w:color w:val="000000"/>
          <w:lang w:eastAsia="es-MX"/>
        </w:rPr>
        <w:t>artículo 305,</w:t>
      </w:r>
      <w:r w:rsidR="005428F7">
        <w:rPr>
          <w:rFonts w:ascii="ITC Avant Garde" w:eastAsia="Times New Roman" w:hAnsi="ITC Avant Garde"/>
          <w:bCs/>
          <w:i/>
          <w:color w:val="000000"/>
          <w:lang w:eastAsia="es-MX"/>
        </w:rPr>
        <w:t xml:space="preserve"> todos de la </w:t>
      </w:r>
      <w:r w:rsidR="005428F7" w:rsidRPr="005428F7">
        <w:rPr>
          <w:rFonts w:ascii="ITC Avant Garde" w:eastAsia="Times New Roman" w:hAnsi="ITC Avant Garde"/>
          <w:b/>
          <w:bCs/>
          <w:i/>
          <w:color w:val="000000"/>
          <w:lang w:eastAsia="es-MX"/>
        </w:rPr>
        <w:t>Ley Federal de Telecomunicaciones y Radiodifusión</w:t>
      </w:r>
      <w:r w:rsidR="005428F7">
        <w:rPr>
          <w:rFonts w:ascii="ITC Avant Garde" w:eastAsia="Times New Roman" w:hAnsi="ITC Avant Garde"/>
          <w:bCs/>
          <w:i/>
          <w:color w:val="000000"/>
          <w:lang w:eastAsia="es-MX"/>
        </w:rPr>
        <w:t xml:space="preserve">, derivada de la visita de inspección y verificación contenida en el </w:t>
      </w:r>
      <w:r w:rsidR="005428F7" w:rsidRPr="005428F7">
        <w:rPr>
          <w:rFonts w:ascii="ITC Avant Garde" w:eastAsia="Times New Roman" w:hAnsi="ITC Avant Garde"/>
          <w:b/>
          <w:bCs/>
          <w:i/>
          <w:color w:val="000000"/>
          <w:lang w:eastAsia="es-MX"/>
        </w:rPr>
        <w:t>Acta de Verificación Ordinaria UFT/UC/DGV/449/2016.</w:t>
      </w:r>
    </w:p>
    <w:p w:rsidR="008B63C8" w:rsidRDefault="008B63C8" w:rsidP="00F04CDE">
      <w:pPr>
        <w:pStyle w:val="Textoindependiente"/>
        <w:spacing w:after="0" w:line="360" w:lineRule="auto"/>
        <w:jc w:val="both"/>
        <w:rPr>
          <w:rFonts w:ascii="ITC Avant Garde" w:eastAsia="Times New Roman" w:hAnsi="ITC Avant Garde"/>
          <w:bCs/>
          <w:color w:val="000000"/>
          <w:lang w:eastAsia="es-MX"/>
        </w:rPr>
      </w:pPr>
    </w:p>
    <w:p w:rsidR="00D03186" w:rsidRDefault="00401120" w:rsidP="00F04CDE">
      <w:pPr>
        <w:pStyle w:val="Textoindependiente"/>
        <w:spacing w:after="0" w:line="360" w:lineRule="auto"/>
        <w:jc w:val="both"/>
        <w:rPr>
          <w:rFonts w:ascii="ITC Avant Garde" w:eastAsia="Times New Roman" w:hAnsi="ITC Avant Garde"/>
          <w:b/>
          <w:bCs/>
          <w:color w:val="000000"/>
          <w:lang w:eastAsia="es-MX"/>
        </w:rPr>
      </w:pPr>
      <w:r>
        <w:rPr>
          <w:rFonts w:ascii="ITC Avant Garde" w:eastAsia="Times New Roman" w:hAnsi="ITC Avant Garde"/>
          <w:b/>
          <w:bCs/>
          <w:color w:val="000000"/>
          <w:lang w:eastAsia="es-MX"/>
        </w:rPr>
        <w:t>SEXTO</w:t>
      </w:r>
      <w:r w:rsidR="0042082D" w:rsidRPr="007607D0">
        <w:rPr>
          <w:rFonts w:ascii="ITC Avant Garde" w:eastAsia="Times New Roman" w:hAnsi="ITC Avant Garde"/>
          <w:b/>
          <w:bCs/>
          <w:color w:val="000000"/>
          <w:lang w:eastAsia="es-MX"/>
        </w:rPr>
        <w:t xml:space="preserve">. </w:t>
      </w:r>
      <w:r w:rsidR="009A65A4">
        <w:rPr>
          <w:rFonts w:ascii="ITC Avant Garde" w:eastAsia="Times New Roman" w:hAnsi="ITC Avant Garde"/>
          <w:bCs/>
          <w:color w:val="000000"/>
          <w:lang w:eastAsia="es-MX"/>
        </w:rPr>
        <w:t>En virtud de lo anterior, p</w:t>
      </w:r>
      <w:r w:rsidR="00A343FB" w:rsidRPr="007607D0">
        <w:rPr>
          <w:rFonts w:ascii="ITC Avant Garde" w:eastAsia="Times New Roman" w:hAnsi="ITC Avant Garde"/>
          <w:bCs/>
          <w:color w:val="000000"/>
          <w:lang w:eastAsia="es-MX"/>
        </w:rPr>
        <w:t>or acuerdo</w:t>
      </w:r>
      <w:r w:rsidR="00A343FB" w:rsidRPr="007607D0">
        <w:rPr>
          <w:rFonts w:ascii="ITC Avant Garde" w:eastAsia="Times New Roman" w:hAnsi="ITC Avant Garde"/>
          <w:b/>
          <w:bCs/>
          <w:color w:val="000000"/>
          <w:lang w:eastAsia="es-MX"/>
        </w:rPr>
        <w:t xml:space="preserve"> </w:t>
      </w:r>
      <w:r w:rsidR="00A343FB" w:rsidRPr="007607D0">
        <w:rPr>
          <w:rFonts w:ascii="ITC Avant Garde" w:eastAsia="Times New Roman" w:hAnsi="ITC Avant Garde"/>
          <w:bCs/>
          <w:color w:val="000000"/>
          <w:lang w:eastAsia="es-MX"/>
        </w:rPr>
        <w:t xml:space="preserve">de </w:t>
      </w:r>
      <w:r w:rsidR="005428F7">
        <w:rPr>
          <w:rFonts w:ascii="ITC Avant Garde" w:eastAsia="Times New Roman" w:hAnsi="ITC Avant Garde"/>
          <w:bCs/>
          <w:color w:val="000000"/>
          <w:lang w:eastAsia="es-MX"/>
        </w:rPr>
        <w:t xml:space="preserve">veintitrés de febrero de dos mil diecisiete, </w:t>
      </w:r>
      <w:r w:rsidR="009A65A4">
        <w:rPr>
          <w:rFonts w:ascii="ITC Avant Garde" w:eastAsia="Times New Roman" w:hAnsi="ITC Avant Garde"/>
          <w:bCs/>
          <w:color w:val="000000"/>
          <w:lang w:eastAsia="es-MX"/>
        </w:rPr>
        <w:t xml:space="preserve">este Instituto por conducto del Titular </w:t>
      </w:r>
      <w:r w:rsidR="00A343FB" w:rsidRPr="007607D0">
        <w:rPr>
          <w:rFonts w:ascii="ITC Avant Garde" w:eastAsia="Times New Roman" w:hAnsi="ITC Avant Garde"/>
          <w:bCs/>
          <w:color w:val="000000"/>
          <w:lang w:eastAsia="es-MX"/>
        </w:rPr>
        <w:t xml:space="preserve">de </w:t>
      </w:r>
      <w:r w:rsidR="009A65A4">
        <w:rPr>
          <w:rFonts w:ascii="ITC Avant Garde" w:eastAsia="Times New Roman" w:hAnsi="ITC Avant Garde"/>
          <w:bCs/>
          <w:color w:val="000000"/>
          <w:lang w:eastAsia="es-MX"/>
        </w:rPr>
        <w:t xml:space="preserve">la </w:t>
      </w:r>
      <w:r w:rsidR="00A343FB" w:rsidRPr="007607D0">
        <w:rPr>
          <w:rFonts w:ascii="ITC Avant Garde" w:eastAsia="Times New Roman" w:hAnsi="ITC Avant Garde"/>
          <w:bCs/>
          <w:color w:val="000000"/>
          <w:lang w:eastAsia="es-MX"/>
        </w:rPr>
        <w:t xml:space="preserve">Unidad de </w:t>
      </w:r>
      <w:r w:rsidR="00CF5115">
        <w:rPr>
          <w:rFonts w:ascii="ITC Avant Garde" w:eastAsia="Times New Roman" w:hAnsi="ITC Avant Garde"/>
          <w:bCs/>
          <w:color w:val="000000"/>
          <w:lang w:eastAsia="es-MX"/>
        </w:rPr>
        <w:t>Cumplimiento</w:t>
      </w:r>
      <w:r w:rsidR="00A343FB" w:rsidRPr="007607D0">
        <w:rPr>
          <w:rFonts w:ascii="ITC Avant Garde" w:eastAsia="Times New Roman" w:hAnsi="ITC Avant Garde"/>
          <w:bCs/>
          <w:color w:val="000000"/>
          <w:lang w:eastAsia="es-MX"/>
        </w:rPr>
        <w:t xml:space="preserve"> inici</w:t>
      </w:r>
      <w:r w:rsidR="009A65A4">
        <w:rPr>
          <w:rFonts w:ascii="ITC Avant Garde" w:eastAsia="Times New Roman" w:hAnsi="ITC Avant Garde"/>
          <w:bCs/>
          <w:color w:val="000000"/>
          <w:lang w:eastAsia="es-MX"/>
        </w:rPr>
        <w:t>ó</w:t>
      </w:r>
      <w:r w:rsidR="00A343FB" w:rsidRPr="007607D0">
        <w:rPr>
          <w:rFonts w:ascii="ITC Avant Garde" w:eastAsia="Times New Roman" w:hAnsi="ITC Avant Garde"/>
          <w:bCs/>
          <w:color w:val="000000"/>
          <w:lang w:eastAsia="es-MX"/>
        </w:rPr>
        <w:t xml:space="preserve"> </w:t>
      </w:r>
      <w:r w:rsidR="001D503C">
        <w:rPr>
          <w:rFonts w:ascii="ITC Avant Garde" w:eastAsia="Times New Roman" w:hAnsi="ITC Avant Garde"/>
          <w:bCs/>
          <w:color w:val="000000"/>
          <w:lang w:eastAsia="es-MX"/>
        </w:rPr>
        <w:t>e</w:t>
      </w:r>
      <w:r w:rsidR="00171E94">
        <w:rPr>
          <w:rFonts w:ascii="ITC Avant Garde" w:eastAsia="Times New Roman" w:hAnsi="ITC Avant Garde"/>
          <w:bCs/>
          <w:color w:val="000000"/>
          <w:lang w:eastAsia="es-MX"/>
        </w:rPr>
        <w:t>l</w:t>
      </w:r>
      <w:r w:rsidR="00A343FB" w:rsidRPr="007607D0">
        <w:rPr>
          <w:rFonts w:ascii="ITC Avant Garde" w:eastAsia="Times New Roman" w:hAnsi="ITC Avant Garde"/>
          <w:bCs/>
          <w:color w:val="000000"/>
          <w:lang w:eastAsia="es-MX"/>
        </w:rPr>
        <w:t xml:space="preserve"> procedimiento administrativo de imposición de sanción y </w:t>
      </w:r>
      <w:r w:rsidR="00B64993">
        <w:rPr>
          <w:rFonts w:ascii="ITC Avant Garde" w:eastAsia="Times New Roman" w:hAnsi="ITC Avant Garde"/>
          <w:bCs/>
          <w:color w:val="000000"/>
          <w:lang w:eastAsia="es-MX"/>
        </w:rPr>
        <w:t xml:space="preserve">declaratoria de </w:t>
      </w:r>
      <w:r w:rsidR="00A343FB" w:rsidRPr="007607D0">
        <w:rPr>
          <w:rFonts w:ascii="ITC Avant Garde" w:eastAsia="Times New Roman" w:hAnsi="ITC Avant Garde"/>
          <w:bCs/>
          <w:color w:val="000000"/>
          <w:lang w:eastAsia="es-MX"/>
        </w:rPr>
        <w:t>pérdida de bienes, instalaciones y equipos en beneficio de la Nación, en contra de</w:t>
      </w:r>
      <w:r w:rsidR="005428F7">
        <w:rPr>
          <w:rFonts w:ascii="ITC Avant Garde" w:eastAsia="Times New Roman" w:hAnsi="ITC Avant Garde"/>
          <w:bCs/>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5428F7" w:rsidRPr="005428F7">
        <w:rPr>
          <w:rFonts w:ascii="ITC Avant Garde" w:eastAsia="Times New Roman" w:hAnsi="ITC Avant Garde"/>
          <w:b/>
          <w:bCs/>
          <w:i/>
          <w:color w:val="000000"/>
          <w:lang w:eastAsia="es-MX"/>
        </w:rPr>
        <w:t xml:space="preserve"> y/o QUADSYS y/o QUADSYS TELECOMUNICACIONES</w:t>
      </w:r>
      <w:r w:rsidR="005428F7" w:rsidRPr="00D851B0">
        <w:rPr>
          <w:rFonts w:ascii="ITC Avant Garde" w:eastAsia="Times New Roman" w:hAnsi="ITC Avant Garde"/>
          <w:bCs/>
          <w:color w:val="000000"/>
          <w:lang w:eastAsia="es-MX"/>
        </w:rPr>
        <w:t xml:space="preserve"> </w:t>
      </w:r>
      <w:r w:rsidR="00CF247A" w:rsidRPr="00CF247A">
        <w:rPr>
          <w:rFonts w:ascii="ITC Avant Garde" w:eastAsia="Times New Roman" w:hAnsi="ITC Avant Garde"/>
          <w:bCs/>
          <w:color w:val="000000"/>
          <w:lang w:eastAsia="es-MX"/>
        </w:rPr>
        <w:t xml:space="preserve">por el probable incumplimiento a lo establecido en los </w:t>
      </w:r>
      <w:r w:rsidR="00CF247A" w:rsidRPr="00CF247A">
        <w:rPr>
          <w:rFonts w:ascii="ITC Avant Garde" w:eastAsia="Times New Roman" w:hAnsi="ITC Avant Garde"/>
          <w:b/>
          <w:bCs/>
          <w:color w:val="000000"/>
          <w:lang w:eastAsia="es-MX"/>
        </w:rPr>
        <w:t>artículos 66, 170, fracción I</w:t>
      </w:r>
      <w:r w:rsidR="00CF247A" w:rsidRPr="00CF247A">
        <w:rPr>
          <w:rFonts w:ascii="ITC Avant Garde" w:eastAsia="Times New Roman" w:hAnsi="ITC Avant Garde"/>
          <w:bCs/>
          <w:color w:val="000000"/>
          <w:lang w:eastAsia="es-MX"/>
        </w:rPr>
        <w:t xml:space="preserve"> y consecuentemente la presunta actualización de la hipótesis normativa prevista en el </w:t>
      </w:r>
      <w:r w:rsidR="00CF247A" w:rsidRPr="00CF247A">
        <w:rPr>
          <w:rFonts w:ascii="ITC Avant Garde" w:eastAsia="Times New Roman" w:hAnsi="ITC Avant Garde"/>
          <w:b/>
          <w:bCs/>
          <w:color w:val="000000"/>
          <w:lang w:eastAsia="es-MX"/>
        </w:rPr>
        <w:t>artículo 305,</w:t>
      </w:r>
      <w:r w:rsidR="00CF247A" w:rsidRPr="00CF247A">
        <w:rPr>
          <w:rFonts w:ascii="ITC Avant Garde" w:eastAsia="Times New Roman" w:hAnsi="ITC Avant Garde"/>
          <w:bCs/>
          <w:color w:val="000000"/>
          <w:lang w:eastAsia="es-MX"/>
        </w:rPr>
        <w:t xml:space="preserve"> todos de la </w:t>
      </w:r>
      <w:r w:rsidR="00CF247A" w:rsidRPr="00CF247A">
        <w:rPr>
          <w:rFonts w:ascii="ITC Avant Garde" w:eastAsia="Times New Roman" w:hAnsi="ITC Avant Garde"/>
          <w:b/>
          <w:bCs/>
          <w:color w:val="000000"/>
          <w:lang w:eastAsia="es-MX"/>
        </w:rPr>
        <w:t>Ley Federal de Telecomunicaciones y Radiodifusión</w:t>
      </w:r>
      <w:r w:rsidR="009B1182" w:rsidRPr="00CF247A">
        <w:rPr>
          <w:rFonts w:ascii="ITC Avant Garde" w:eastAsia="Times New Roman" w:hAnsi="ITC Avant Garde"/>
          <w:b/>
          <w:bCs/>
          <w:color w:val="000000"/>
          <w:lang w:eastAsia="es-MX"/>
        </w:rPr>
        <w:t>.</w:t>
      </w:r>
    </w:p>
    <w:p w:rsidR="001264F4" w:rsidRPr="006C60C3" w:rsidRDefault="001264F4" w:rsidP="00D96CA7">
      <w:pPr>
        <w:pStyle w:val="Textoindependiente"/>
        <w:spacing w:after="0" w:line="360" w:lineRule="auto"/>
        <w:ind w:right="-1"/>
        <w:jc w:val="both"/>
        <w:rPr>
          <w:rFonts w:ascii="ITC Avant Garde" w:eastAsia="Times New Roman" w:hAnsi="ITC Avant Garde"/>
          <w:bCs/>
          <w:color w:val="000000"/>
          <w:sz w:val="18"/>
          <w:lang w:eastAsia="es-MX"/>
        </w:rPr>
      </w:pPr>
    </w:p>
    <w:p w:rsidR="00D96CA7" w:rsidRDefault="00D96CA7" w:rsidP="00D96CA7">
      <w:pPr>
        <w:pStyle w:val="Textoindependiente"/>
        <w:spacing w:after="0" w:line="360" w:lineRule="auto"/>
        <w:ind w:right="-1"/>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Lo anterior, toda vez que de conformidad con la propuesta de la</w:t>
      </w:r>
      <w:r w:rsidRPr="008911D4">
        <w:rPr>
          <w:rFonts w:ascii="ITC Avant Garde" w:eastAsia="Times New Roman" w:hAnsi="ITC Avant Garde"/>
          <w:bCs/>
          <w:color w:val="000000"/>
          <w:lang w:eastAsia="es-MX"/>
        </w:rPr>
        <w:t xml:space="preserve"> </w:t>
      </w:r>
      <w:r w:rsidRPr="00515D0A">
        <w:rPr>
          <w:rFonts w:ascii="ITC Avant Garde" w:eastAsia="Times New Roman" w:hAnsi="ITC Avant Garde"/>
          <w:bCs/>
          <w:color w:val="000000"/>
          <w:lang w:eastAsia="es-MX"/>
        </w:rPr>
        <w:t>Dirección General de Verificación,</w:t>
      </w:r>
      <w:r>
        <w:rPr>
          <w:rFonts w:ascii="ITC Avant Garde" w:eastAsia="Times New Roman" w:hAnsi="ITC Avant Garde"/>
          <w:bCs/>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 xml:space="preserve">CONFIDENCIAL POR LEY” </w:t>
      </w:r>
      <w:r w:rsidRPr="00D96CA7">
        <w:rPr>
          <w:rFonts w:ascii="ITC Avant Garde" w:eastAsia="Times New Roman" w:hAnsi="ITC Avant Garde"/>
          <w:b/>
          <w:bCs/>
          <w:color w:val="000000"/>
          <w:lang w:eastAsia="es-MX"/>
        </w:rPr>
        <w:t xml:space="preserve">y/o QUADSYS y/o QUADSYS </w:t>
      </w:r>
      <w:r w:rsidRPr="006F7DB2">
        <w:rPr>
          <w:rFonts w:ascii="ITC Avant Garde" w:eastAsia="Times New Roman" w:hAnsi="ITC Avant Garde"/>
          <w:b/>
          <w:bCs/>
          <w:color w:val="000000"/>
          <w:lang w:eastAsia="es-MX"/>
        </w:rPr>
        <w:lastRenderedPageBreak/>
        <w:t>TELECOMUNICACIONES</w:t>
      </w:r>
      <w:r w:rsidRPr="006F7DB2">
        <w:rPr>
          <w:rFonts w:ascii="ITC Avant Garde" w:hAnsi="ITC Avant Garde"/>
          <w:b/>
        </w:rPr>
        <w:t xml:space="preserve"> </w:t>
      </w:r>
      <w:r w:rsidR="00E51576">
        <w:rPr>
          <w:rFonts w:ascii="ITC Avant Garde" w:hAnsi="ITC Avant Garde"/>
          <w:b/>
        </w:rPr>
        <w:t xml:space="preserve">presuntamente </w:t>
      </w:r>
      <w:r w:rsidRPr="006F7DB2">
        <w:rPr>
          <w:rFonts w:ascii="ITC Avant Garde" w:eastAsia="Times New Roman" w:hAnsi="ITC Avant Garde"/>
          <w:b/>
          <w:bCs/>
          <w:color w:val="000000"/>
          <w:u w:val="single"/>
          <w:lang w:eastAsia="es-MX"/>
        </w:rPr>
        <w:t xml:space="preserve">se encontraba prestando </w:t>
      </w:r>
      <w:r w:rsidR="001264F4" w:rsidRPr="006F7DB2">
        <w:rPr>
          <w:rFonts w:ascii="ITC Avant Garde" w:eastAsia="Times New Roman" w:hAnsi="ITC Avant Garde"/>
          <w:b/>
          <w:bCs/>
          <w:color w:val="000000"/>
          <w:u w:val="single"/>
          <w:lang w:eastAsia="es-MX"/>
        </w:rPr>
        <w:t xml:space="preserve">y/o comercializando </w:t>
      </w:r>
      <w:r w:rsidRPr="006F7DB2">
        <w:rPr>
          <w:rFonts w:ascii="ITC Avant Garde" w:eastAsia="Times New Roman" w:hAnsi="ITC Avant Garde"/>
          <w:b/>
          <w:bCs/>
          <w:color w:val="000000"/>
          <w:u w:val="single"/>
          <w:lang w:eastAsia="es-MX"/>
        </w:rPr>
        <w:t xml:space="preserve">el servicio de internet, sin contar con la </w:t>
      </w:r>
      <w:r w:rsidR="001264F4" w:rsidRPr="006F7DB2">
        <w:rPr>
          <w:rFonts w:ascii="ITC Avant Garde" w:eastAsia="Times New Roman" w:hAnsi="ITC Avant Garde"/>
          <w:b/>
          <w:bCs/>
          <w:color w:val="000000"/>
          <w:u w:val="single"/>
          <w:lang w:eastAsia="es-MX"/>
        </w:rPr>
        <w:t xml:space="preserve">concesión o </w:t>
      </w:r>
      <w:r w:rsidRPr="006F7DB2">
        <w:rPr>
          <w:rFonts w:ascii="ITC Avant Garde" w:eastAsia="Times New Roman" w:hAnsi="ITC Avant Garde"/>
          <w:b/>
          <w:bCs/>
          <w:color w:val="000000"/>
          <w:u w:val="single"/>
          <w:lang w:eastAsia="es-MX"/>
        </w:rPr>
        <w:t>autorización correspondiente,</w:t>
      </w:r>
      <w:r>
        <w:rPr>
          <w:rFonts w:ascii="ITC Avant Garde" w:eastAsia="Times New Roman" w:hAnsi="ITC Avant Garde"/>
          <w:bCs/>
          <w:color w:val="000000"/>
          <w:lang w:eastAsia="es-MX"/>
        </w:rPr>
        <w:t xml:space="preserve"> violando lo establecido en los artículos 66 y 170 fracción I,</w:t>
      </w:r>
      <w:r w:rsidR="00CC606E">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y la actualiza</w:t>
      </w:r>
      <w:r w:rsidR="007D68D5">
        <w:rPr>
          <w:rFonts w:ascii="ITC Avant Garde" w:eastAsia="Times New Roman" w:hAnsi="ITC Avant Garde"/>
          <w:bCs/>
          <w:color w:val="000000"/>
          <w:lang w:eastAsia="es-MX"/>
        </w:rPr>
        <w:t>ndo</w:t>
      </w:r>
      <w:r>
        <w:rPr>
          <w:rFonts w:ascii="ITC Avant Garde" w:eastAsia="Times New Roman" w:hAnsi="ITC Avant Garde"/>
          <w:bCs/>
          <w:color w:val="000000"/>
          <w:lang w:eastAsia="es-MX"/>
        </w:rPr>
        <w:t xml:space="preserve"> la</w:t>
      </w:r>
      <w:r w:rsidRPr="00D851B0">
        <w:rPr>
          <w:rFonts w:ascii="ITC Avant Garde" w:eastAsia="Times New Roman" w:hAnsi="ITC Avant Garde"/>
          <w:bCs/>
          <w:color w:val="000000"/>
          <w:lang w:eastAsia="es-MX"/>
        </w:rPr>
        <w:t xml:space="preserve"> hipótesis </w:t>
      </w:r>
      <w:r>
        <w:rPr>
          <w:rFonts w:ascii="ITC Avant Garde" w:eastAsia="Times New Roman" w:hAnsi="ITC Avant Garde"/>
          <w:bCs/>
          <w:color w:val="000000"/>
          <w:lang w:eastAsia="es-MX"/>
        </w:rPr>
        <w:t>normativa prevista</w:t>
      </w:r>
      <w:r w:rsidRPr="00D851B0">
        <w:rPr>
          <w:rFonts w:ascii="ITC Avant Garde" w:eastAsia="Times New Roman" w:hAnsi="ITC Avant Garde"/>
          <w:bCs/>
          <w:color w:val="000000"/>
          <w:lang w:eastAsia="es-MX"/>
        </w:rPr>
        <w:t xml:space="preserve"> en el artículo </w:t>
      </w:r>
      <w:r>
        <w:rPr>
          <w:rFonts w:ascii="ITC Avant Garde" w:eastAsia="Times New Roman" w:hAnsi="ITC Avant Garde"/>
          <w:bCs/>
          <w:color w:val="000000"/>
          <w:lang w:eastAsia="es-MX"/>
        </w:rPr>
        <w:t>305</w:t>
      </w:r>
      <w:r w:rsidRPr="00D851B0">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todos</w:t>
      </w:r>
      <w:r w:rsidRPr="00D851B0">
        <w:rPr>
          <w:rFonts w:ascii="ITC Avant Garde" w:eastAsia="Times New Roman" w:hAnsi="ITC Avant Garde"/>
          <w:bCs/>
          <w:color w:val="000000"/>
          <w:lang w:eastAsia="es-MX"/>
        </w:rPr>
        <w:t xml:space="preserve"> de la </w:t>
      </w:r>
      <w:r w:rsidR="004B194F" w:rsidRPr="004B194F">
        <w:rPr>
          <w:rFonts w:ascii="ITC Avant Garde" w:eastAsia="Times New Roman" w:hAnsi="ITC Avant Garde"/>
          <w:b/>
          <w:bCs/>
          <w:color w:val="000000"/>
          <w:lang w:eastAsia="es-MX"/>
        </w:rPr>
        <w:t>LFTR</w:t>
      </w:r>
      <w:r>
        <w:rPr>
          <w:rFonts w:ascii="ITC Avant Garde" w:eastAsia="Times New Roman" w:hAnsi="ITC Avant Garde"/>
          <w:bCs/>
          <w:color w:val="000000"/>
          <w:lang w:eastAsia="es-MX"/>
        </w:rPr>
        <w:t>.</w:t>
      </w:r>
    </w:p>
    <w:p w:rsidR="00D03186" w:rsidRPr="006C60C3" w:rsidRDefault="00D03186" w:rsidP="00F04CDE">
      <w:pPr>
        <w:pStyle w:val="Textoindependiente"/>
        <w:spacing w:after="0" w:line="360" w:lineRule="auto"/>
        <w:jc w:val="both"/>
        <w:rPr>
          <w:rFonts w:ascii="ITC Avant Garde" w:eastAsia="Times New Roman" w:hAnsi="ITC Avant Garde"/>
          <w:bCs/>
          <w:color w:val="000000"/>
          <w:sz w:val="18"/>
          <w:lang w:eastAsia="es-MX"/>
        </w:rPr>
      </w:pPr>
    </w:p>
    <w:p w:rsidR="000B76E5" w:rsidRDefault="00401120" w:rsidP="000B76E5">
      <w:pPr>
        <w:pStyle w:val="Textoindependiente"/>
        <w:spacing w:after="0" w:line="360" w:lineRule="auto"/>
        <w:ind w:right="-1"/>
        <w:jc w:val="both"/>
        <w:rPr>
          <w:rFonts w:ascii="ITC Avant Garde" w:eastAsia="Times New Roman" w:hAnsi="ITC Avant Garde"/>
          <w:bCs/>
          <w:color w:val="000000"/>
          <w:lang w:eastAsia="es-MX"/>
        </w:rPr>
      </w:pPr>
      <w:r>
        <w:rPr>
          <w:rFonts w:ascii="ITC Avant Garde" w:eastAsia="Times New Roman" w:hAnsi="ITC Avant Garde"/>
          <w:b/>
          <w:bCs/>
          <w:color w:val="000000"/>
          <w:lang w:eastAsia="es-MX"/>
        </w:rPr>
        <w:t>SÉPTIMO</w:t>
      </w:r>
      <w:r w:rsidR="00076816" w:rsidRPr="007607D0">
        <w:rPr>
          <w:rFonts w:ascii="ITC Avant Garde" w:eastAsia="Times New Roman" w:hAnsi="ITC Avant Garde"/>
          <w:b/>
          <w:bCs/>
          <w:color w:val="000000"/>
          <w:lang w:eastAsia="es-MX"/>
        </w:rPr>
        <w:t>.</w:t>
      </w:r>
      <w:r w:rsidR="00076816">
        <w:rPr>
          <w:rFonts w:ascii="ITC Avant Garde" w:eastAsia="Times New Roman" w:hAnsi="ITC Avant Garde"/>
          <w:b/>
          <w:bCs/>
          <w:color w:val="000000"/>
          <w:lang w:eastAsia="es-MX"/>
        </w:rPr>
        <w:t xml:space="preserve"> </w:t>
      </w:r>
      <w:r w:rsidR="007D68D5">
        <w:rPr>
          <w:rFonts w:ascii="ITC Avant Garde" w:hAnsi="ITC Avant Garde"/>
        </w:rPr>
        <w:t>El</w:t>
      </w:r>
      <w:r w:rsidR="000B76E5">
        <w:rPr>
          <w:rFonts w:ascii="ITC Avant Garde" w:hAnsi="ITC Avant Garde"/>
        </w:rPr>
        <w:t xml:space="preserve"> </w:t>
      </w:r>
      <w:r w:rsidR="005428F7">
        <w:rPr>
          <w:rFonts w:ascii="ITC Avant Garde" w:hAnsi="ITC Avant Garde"/>
        </w:rPr>
        <w:t xml:space="preserve">veintisiete de febrero de </w:t>
      </w:r>
      <w:r w:rsidR="000B76E5" w:rsidRPr="00D851B0">
        <w:rPr>
          <w:rFonts w:ascii="ITC Avant Garde" w:eastAsia="Times New Roman" w:hAnsi="ITC Avant Garde"/>
          <w:bCs/>
          <w:color w:val="000000"/>
          <w:lang w:eastAsia="es-MX"/>
        </w:rPr>
        <w:t xml:space="preserve">dos mil </w:t>
      </w:r>
      <w:r w:rsidR="005428F7">
        <w:rPr>
          <w:rFonts w:ascii="ITC Avant Garde" w:eastAsia="Times New Roman" w:hAnsi="ITC Avant Garde"/>
          <w:bCs/>
          <w:color w:val="000000"/>
          <w:lang w:eastAsia="es-MX"/>
        </w:rPr>
        <w:t xml:space="preserve">diecisiete </w:t>
      </w:r>
      <w:r w:rsidR="000B76E5" w:rsidRPr="007607D0">
        <w:rPr>
          <w:rFonts w:ascii="ITC Avant Garde" w:eastAsia="Times New Roman" w:hAnsi="ITC Avant Garde"/>
          <w:bCs/>
          <w:color w:val="000000"/>
          <w:lang w:eastAsia="es-MX"/>
        </w:rPr>
        <w:t xml:space="preserve">se notificó </w:t>
      </w:r>
      <w:r w:rsidR="00434F04">
        <w:rPr>
          <w:rFonts w:ascii="ITC Avant Garde" w:eastAsia="Times New Roman" w:hAnsi="ITC Avant Garde"/>
          <w:bCs/>
          <w:color w:val="000000"/>
          <w:lang w:eastAsia="es-MX"/>
        </w:rPr>
        <w:t>a</w:t>
      </w:r>
      <w:r w:rsidR="00D96CA7">
        <w:rPr>
          <w:rFonts w:ascii="ITC Avant Garde" w:eastAsia="Times New Roman" w:hAnsi="ITC Avant Garde"/>
          <w:bCs/>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D96CA7" w:rsidRPr="00D96CA7">
        <w:rPr>
          <w:rFonts w:ascii="ITC Avant Garde" w:eastAsia="Times New Roman" w:hAnsi="ITC Avant Garde"/>
          <w:b/>
          <w:bCs/>
          <w:color w:val="000000"/>
          <w:lang w:eastAsia="es-MX"/>
        </w:rPr>
        <w:t xml:space="preserve"> y/o QUADSYS y/o QUADSYS TELECOMUNICACIONES</w:t>
      </w:r>
      <w:r w:rsidR="00D96CA7">
        <w:rPr>
          <w:rFonts w:ascii="ITC Avant Garde" w:hAnsi="ITC Avant Garde"/>
          <w:b/>
        </w:rPr>
        <w:t xml:space="preserve"> </w:t>
      </w:r>
      <w:r w:rsidR="000B76E5" w:rsidRPr="007607D0">
        <w:rPr>
          <w:rFonts w:ascii="ITC Avant Garde" w:eastAsia="Times New Roman" w:hAnsi="ITC Avant Garde"/>
          <w:bCs/>
          <w:color w:val="000000"/>
          <w:lang w:eastAsia="es-MX"/>
        </w:rPr>
        <w:t>el acuerdo de inicio de</w:t>
      </w:r>
      <w:r w:rsidR="000B76E5">
        <w:rPr>
          <w:rFonts w:ascii="ITC Avant Garde" w:eastAsia="Times New Roman" w:hAnsi="ITC Avant Garde"/>
          <w:bCs/>
          <w:color w:val="000000"/>
          <w:lang w:eastAsia="es-MX"/>
        </w:rPr>
        <w:t>l procedimiento</w:t>
      </w:r>
      <w:r w:rsidR="000B76E5" w:rsidRPr="007607D0">
        <w:rPr>
          <w:rFonts w:ascii="ITC Avant Garde" w:eastAsia="Times New Roman" w:hAnsi="ITC Avant Garde"/>
          <w:bCs/>
          <w:color w:val="000000"/>
          <w:lang w:eastAsia="es-MX"/>
        </w:rPr>
        <w:t xml:space="preserve"> </w:t>
      </w:r>
      <w:r w:rsidR="000B76E5">
        <w:rPr>
          <w:rFonts w:ascii="ITC Avant Garde" w:eastAsia="Times New Roman" w:hAnsi="ITC Avant Garde"/>
          <w:bCs/>
          <w:color w:val="000000"/>
          <w:lang w:eastAsia="es-MX"/>
        </w:rPr>
        <w:t xml:space="preserve">de </w:t>
      </w:r>
      <w:r w:rsidR="005428F7">
        <w:rPr>
          <w:rFonts w:ascii="ITC Avant Garde" w:eastAsia="Times New Roman" w:hAnsi="ITC Avant Garde"/>
          <w:bCs/>
          <w:color w:val="000000"/>
          <w:lang w:eastAsia="es-MX"/>
        </w:rPr>
        <w:t xml:space="preserve">veintitrés de febrero </w:t>
      </w:r>
      <w:r w:rsidR="000B76E5">
        <w:rPr>
          <w:rFonts w:ascii="ITC Avant Garde" w:eastAsia="Times New Roman" w:hAnsi="ITC Avant Garde"/>
          <w:bCs/>
          <w:color w:val="000000"/>
          <w:lang w:eastAsia="es-MX"/>
        </w:rPr>
        <w:t>del año en curso, concediéndole</w:t>
      </w:r>
      <w:r w:rsidR="000B76E5" w:rsidRPr="007607D0">
        <w:rPr>
          <w:rFonts w:ascii="ITC Avant Garde" w:eastAsia="Times New Roman" w:hAnsi="ITC Avant Garde"/>
          <w:bCs/>
          <w:color w:val="000000"/>
          <w:lang w:eastAsia="es-MX"/>
        </w:rPr>
        <w:t xml:space="preserve"> un plazo de quince días</w:t>
      </w:r>
      <w:r w:rsidR="00E5520E">
        <w:rPr>
          <w:rFonts w:ascii="ITC Avant Garde" w:eastAsia="Times New Roman" w:hAnsi="ITC Avant Garde"/>
          <w:bCs/>
          <w:color w:val="000000"/>
          <w:lang w:eastAsia="es-MX"/>
        </w:rPr>
        <w:t xml:space="preserve"> hábiles</w:t>
      </w:r>
      <w:r w:rsidR="000B76E5" w:rsidRPr="007607D0">
        <w:rPr>
          <w:rFonts w:ascii="ITC Avant Garde" w:eastAsia="Times New Roman" w:hAnsi="ITC Avant Garde"/>
          <w:bCs/>
          <w:color w:val="000000"/>
          <w:lang w:eastAsia="es-MX"/>
        </w:rPr>
        <w:t xml:space="preserve">, para que en uso del beneficio de la garantía de audiencia consagrada en </w:t>
      </w:r>
      <w:r w:rsidR="000B76E5">
        <w:rPr>
          <w:rFonts w:ascii="ITC Avant Garde" w:eastAsia="Times New Roman" w:hAnsi="ITC Avant Garde"/>
          <w:bCs/>
          <w:color w:val="000000"/>
          <w:lang w:eastAsia="es-MX"/>
        </w:rPr>
        <w:t>los</w:t>
      </w:r>
      <w:r w:rsidR="000B76E5" w:rsidRPr="007607D0">
        <w:rPr>
          <w:rFonts w:ascii="ITC Avant Garde" w:eastAsia="Times New Roman" w:hAnsi="ITC Avant Garde"/>
          <w:bCs/>
          <w:color w:val="000000"/>
          <w:lang w:eastAsia="es-MX"/>
        </w:rPr>
        <w:t xml:space="preserve"> artículo</w:t>
      </w:r>
      <w:r w:rsidR="000B76E5">
        <w:rPr>
          <w:rFonts w:ascii="ITC Avant Garde" w:eastAsia="Times New Roman" w:hAnsi="ITC Avant Garde"/>
          <w:bCs/>
          <w:color w:val="000000"/>
          <w:lang w:eastAsia="es-MX"/>
        </w:rPr>
        <w:t>s</w:t>
      </w:r>
      <w:r w:rsidR="000B76E5" w:rsidRPr="007607D0">
        <w:rPr>
          <w:rFonts w:ascii="ITC Avant Garde" w:eastAsia="Times New Roman" w:hAnsi="ITC Avant Garde"/>
          <w:bCs/>
          <w:color w:val="000000"/>
          <w:lang w:eastAsia="es-MX"/>
        </w:rPr>
        <w:t xml:space="preserve"> 14 </w:t>
      </w:r>
      <w:r w:rsidR="000B76E5">
        <w:rPr>
          <w:rFonts w:ascii="ITC Avant Garde" w:eastAsia="Times New Roman" w:hAnsi="ITC Avant Garde"/>
          <w:bCs/>
          <w:color w:val="000000"/>
          <w:lang w:eastAsia="es-MX"/>
        </w:rPr>
        <w:t xml:space="preserve">y 16 </w:t>
      </w:r>
      <w:r w:rsidR="000B76E5" w:rsidRPr="007607D0">
        <w:rPr>
          <w:rFonts w:ascii="ITC Avant Garde" w:eastAsia="Times New Roman" w:hAnsi="ITC Avant Garde"/>
          <w:bCs/>
          <w:color w:val="000000"/>
          <w:lang w:eastAsia="es-MX"/>
        </w:rPr>
        <w:t xml:space="preserve">de la Constitución Política de los Estados Unidos Mexicanos </w:t>
      </w:r>
      <w:r w:rsidR="000B76E5" w:rsidRPr="00463569">
        <w:rPr>
          <w:rFonts w:ascii="ITC Avant Garde" w:eastAsia="Times New Roman" w:hAnsi="ITC Avant Garde"/>
          <w:b/>
          <w:bCs/>
          <w:color w:val="000000"/>
          <w:lang w:eastAsia="es-MX"/>
        </w:rPr>
        <w:t>(</w:t>
      </w:r>
      <w:r w:rsidR="00E5520E" w:rsidRPr="00E5520E">
        <w:rPr>
          <w:rFonts w:ascii="ITC Avant Garde" w:hAnsi="ITC Avant Garde"/>
        </w:rPr>
        <w:t>en adelante</w:t>
      </w:r>
      <w:r w:rsidR="00E5520E">
        <w:rPr>
          <w:rFonts w:ascii="ITC Avant Garde" w:hAnsi="ITC Avant Garde"/>
          <w:b/>
        </w:rPr>
        <w:t xml:space="preserve"> </w:t>
      </w:r>
      <w:r w:rsidR="000B76E5" w:rsidRPr="00463569">
        <w:rPr>
          <w:rFonts w:ascii="ITC Avant Garde" w:eastAsia="Times New Roman" w:hAnsi="ITC Avant Garde"/>
          <w:b/>
          <w:bCs/>
          <w:color w:val="000000"/>
          <w:lang w:eastAsia="es-MX"/>
        </w:rPr>
        <w:t>“CPEUM”)</w:t>
      </w:r>
      <w:r w:rsidR="000B76E5">
        <w:rPr>
          <w:rFonts w:ascii="ITC Avant Garde" w:eastAsia="Times New Roman" w:hAnsi="ITC Avant Garde"/>
          <w:b/>
          <w:bCs/>
          <w:color w:val="000000"/>
          <w:lang w:eastAsia="es-MX"/>
        </w:rPr>
        <w:t xml:space="preserve"> </w:t>
      </w:r>
      <w:r w:rsidR="000B76E5">
        <w:rPr>
          <w:rFonts w:ascii="ITC Avant Garde" w:eastAsia="Times New Roman" w:hAnsi="ITC Avant Garde"/>
          <w:bCs/>
          <w:color w:val="000000"/>
          <w:lang w:eastAsia="es-MX"/>
        </w:rPr>
        <w:t>en relación con el 7</w:t>
      </w:r>
      <w:r w:rsidR="000B76E5" w:rsidRPr="007607D0">
        <w:rPr>
          <w:rFonts w:ascii="ITC Avant Garde" w:eastAsia="Times New Roman" w:hAnsi="ITC Avant Garde"/>
          <w:bCs/>
          <w:color w:val="000000"/>
          <w:lang w:eastAsia="es-MX"/>
        </w:rPr>
        <w:t xml:space="preserve">2 de la </w:t>
      </w:r>
      <w:r w:rsidR="000B76E5" w:rsidRPr="007607D0">
        <w:rPr>
          <w:rFonts w:ascii="ITC Avant Garde" w:eastAsia="Times New Roman" w:hAnsi="ITC Avant Garde"/>
          <w:b/>
          <w:bCs/>
          <w:color w:val="000000"/>
          <w:lang w:eastAsia="es-MX"/>
        </w:rPr>
        <w:t>LFPA</w:t>
      </w:r>
      <w:r w:rsidR="000B76E5">
        <w:rPr>
          <w:rFonts w:ascii="ITC Avant Garde" w:eastAsia="Times New Roman" w:hAnsi="ITC Avant Garde"/>
          <w:bCs/>
          <w:color w:val="000000"/>
          <w:lang w:eastAsia="es-MX"/>
        </w:rPr>
        <w:t>, de aplicación supletoria en términos del artículo 6, fracción IV</w:t>
      </w:r>
      <w:r w:rsidR="000C48EE">
        <w:rPr>
          <w:rFonts w:ascii="ITC Avant Garde" w:eastAsia="Times New Roman" w:hAnsi="ITC Avant Garde"/>
          <w:bCs/>
          <w:color w:val="000000"/>
          <w:lang w:eastAsia="es-MX"/>
        </w:rPr>
        <w:t>,</w:t>
      </w:r>
      <w:r w:rsidR="000B76E5">
        <w:rPr>
          <w:rFonts w:ascii="ITC Avant Garde" w:eastAsia="Times New Roman" w:hAnsi="ITC Avant Garde"/>
          <w:bCs/>
          <w:color w:val="000000"/>
          <w:lang w:eastAsia="es-MX"/>
        </w:rPr>
        <w:t xml:space="preserve"> de la </w:t>
      </w:r>
      <w:r w:rsidR="004B194F" w:rsidRPr="004B194F">
        <w:rPr>
          <w:rFonts w:ascii="ITC Avant Garde" w:eastAsia="Times New Roman" w:hAnsi="ITC Avant Garde"/>
          <w:b/>
          <w:bCs/>
          <w:color w:val="000000"/>
          <w:lang w:eastAsia="es-MX"/>
        </w:rPr>
        <w:t>LFTR</w:t>
      </w:r>
      <w:r w:rsidR="000B76E5" w:rsidRPr="007607D0">
        <w:rPr>
          <w:rFonts w:ascii="ITC Avant Garde" w:eastAsia="Times New Roman" w:hAnsi="ITC Avant Garde"/>
          <w:bCs/>
          <w:color w:val="000000"/>
          <w:lang w:eastAsia="es-MX"/>
        </w:rPr>
        <w:t>, expusiera lo que a su derecho conviniera y, en su caso</w:t>
      </w:r>
      <w:r w:rsidR="000C48EE">
        <w:rPr>
          <w:rFonts w:ascii="ITC Avant Garde" w:eastAsia="Times New Roman" w:hAnsi="ITC Avant Garde"/>
          <w:bCs/>
          <w:color w:val="000000"/>
          <w:lang w:eastAsia="es-MX"/>
        </w:rPr>
        <w:t>,</w:t>
      </w:r>
      <w:r w:rsidR="000B76E5" w:rsidRPr="007607D0">
        <w:rPr>
          <w:rFonts w:ascii="ITC Avant Garde" w:eastAsia="Times New Roman" w:hAnsi="ITC Avant Garde"/>
          <w:bCs/>
          <w:color w:val="000000"/>
          <w:lang w:eastAsia="es-MX"/>
        </w:rPr>
        <w:t xml:space="preserve"> aportara las pruebas con </w:t>
      </w:r>
      <w:r w:rsidR="000B76E5">
        <w:rPr>
          <w:rFonts w:ascii="ITC Avant Garde" w:eastAsia="Times New Roman" w:hAnsi="ITC Avant Garde"/>
          <w:bCs/>
          <w:color w:val="000000"/>
          <w:lang w:eastAsia="es-MX"/>
        </w:rPr>
        <w:t>que contara.</w:t>
      </w:r>
    </w:p>
    <w:p w:rsidR="006C60C3" w:rsidRPr="006C60C3" w:rsidRDefault="006C60C3" w:rsidP="000B76E5">
      <w:pPr>
        <w:pStyle w:val="Textoindependiente"/>
        <w:spacing w:after="0" w:line="360" w:lineRule="auto"/>
        <w:ind w:right="-1"/>
        <w:jc w:val="both"/>
        <w:rPr>
          <w:rFonts w:ascii="ITC Avant Garde" w:eastAsia="Times New Roman" w:hAnsi="ITC Avant Garde"/>
          <w:bCs/>
          <w:color w:val="000000"/>
          <w:sz w:val="18"/>
          <w:lang w:eastAsia="es-MX"/>
        </w:rPr>
      </w:pPr>
    </w:p>
    <w:p w:rsidR="00A343FB" w:rsidRDefault="000B76E5" w:rsidP="000B76E5">
      <w:pPr>
        <w:pStyle w:val="Textoindependiente"/>
        <w:spacing w:after="0" w:line="360" w:lineRule="auto"/>
        <w:jc w:val="both"/>
        <w:rPr>
          <w:rFonts w:ascii="ITC Avant Garde" w:eastAsia="Times New Roman" w:hAnsi="ITC Avant Garde"/>
          <w:bCs/>
          <w:color w:val="000000"/>
          <w:lang w:eastAsia="es-MX"/>
        </w:rPr>
      </w:pPr>
      <w:r w:rsidRPr="007607D0">
        <w:rPr>
          <w:rFonts w:ascii="ITC Avant Garde" w:eastAsia="Times New Roman" w:hAnsi="ITC Avant Garde"/>
          <w:bCs/>
          <w:color w:val="000000"/>
          <w:lang w:eastAsia="es-MX"/>
        </w:rPr>
        <w:t>El término concedido a</w:t>
      </w:r>
      <w:r w:rsidR="00C95DE6">
        <w:rPr>
          <w:rFonts w:ascii="ITC Avant Garde" w:eastAsia="Times New Roman" w:hAnsi="ITC Avant Garde"/>
          <w:bCs/>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C95DE6" w:rsidRPr="00C95DE6">
        <w:rPr>
          <w:rFonts w:ascii="ITC Avant Garde" w:eastAsia="Times New Roman" w:hAnsi="ITC Avant Garde"/>
          <w:b/>
          <w:bCs/>
          <w:color w:val="000000"/>
          <w:lang w:eastAsia="es-MX"/>
        </w:rPr>
        <w:t xml:space="preserve"> y/o QUADSYS y/o QUADSYS TELECOMUNICACIONES</w:t>
      </w:r>
      <w:r w:rsidR="00C95DE6" w:rsidRPr="00D851B0">
        <w:rPr>
          <w:rFonts w:ascii="ITC Avant Garde" w:eastAsia="Times New Roman" w:hAnsi="ITC Avant Garde"/>
          <w:bCs/>
          <w:color w:val="000000"/>
          <w:lang w:eastAsia="es-MX"/>
        </w:rPr>
        <w:t xml:space="preserve"> </w:t>
      </w:r>
      <w:r w:rsidRPr="007607D0">
        <w:rPr>
          <w:rFonts w:ascii="ITC Avant Garde" w:eastAsia="Times New Roman" w:hAnsi="ITC Avant Garde"/>
          <w:bCs/>
          <w:color w:val="000000"/>
          <w:lang w:eastAsia="es-MX"/>
        </w:rPr>
        <w:t xml:space="preserve">para presentar sus manifestaciones y pruebas </w:t>
      </w:r>
      <w:r>
        <w:rPr>
          <w:rFonts w:ascii="ITC Avant Garde" w:eastAsia="Times New Roman" w:hAnsi="ITC Avant Garde"/>
          <w:bCs/>
          <w:color w:val="000000"/>
          <w:lang w:eastAsia="es-MX"/>
        </w:rPr>
        <w:t>transcu</w:t>
      </w:r>
      <w:r w:rsidRPr="007607D0">
        <w:rPr>
          <w:rFonts w:ascii="ITC Avant Garde" w:eastAsia="Times New Roman" w:hAnsi="ITC Avant Garde"/>
          <w:bCs/>
          <w:color w:val="000000"/>
          <w:lang w:eastAsia="es-MX"/>
        </w:rPr>
        <w:t xml:space="preserve">rrió </w:t>
      </w:r>
      <w:r w:rsidRPr="00D851B0">
        <w:rPr>
          <w:rFonts w:ascii="ITC Avant Garde" w:eastAsia="Times New Roman" w:hAnsi="ITC Avant Garde"/>
          <w:bCs/>
          <w:color w:val="000000"/>
          <w:lang w:eastAsia="es-MX"/>
        </w:rPr>
        <w:t xml:space="preserve">del </w:t>
      </w:r>
      <w:r w:rsidR="00C95DE6">
        <w:rPr>
          <w:rFonts w:ascii="ITC Avant Garde" w:eastAsia="Times New Roman" w:hAnsi="ITC Avant Garde"/>
          <w:bCs/>
          <w:color w:val="000000"/>
          <w:lang w:eastAsia="es-MX"/>
        </w:rPr>
        <w:t>veintiocho de febrero al veintidós de marzo de dos mil diecisiete</w:t>
      </w:r>
      <w:r w:rsidR="00C14CA8">
        <w:rPr>
          <w:rFonts w:ascii="ITC Avant Garde" w:eastAsia="Times New Roman" w:hAnsi="ITC Avant Garde"/>
          <w:bCs/>
          <w:color w:val="000000"/>
          <w:lang w:eastAsia="es-MX"/>
        </w:rPr>
        <w:t xml:space="preserve">, sin contar los días </w:t>
      </w:r>
      <w:r w:rsidR="00C95DE6">
        <w:rPr>
          <w:rFonts w:ascii="ITC Avant Garde" w:eastAsia="Times New Roman" w:hAnsi="ITC Avant Garde"/>
          <w:bCs/>
          <w:color w:val="000000"/>
          <w:lang w:eastAsia="es-MX"/>
        </w:rPr>
        <w:t xml:space="preserve">cuatro, cinco, once, </w:t>
      </w:r>
      <w:r w:rsidR="00C14CA8">
        <w:rPr>
          <w:rFonts w:ascii="ITC Avant Garde" w:eastAsia="Times New Roman" w:hAnsi="ITC Avant Garde"/>
          <w:bCs/>
          <w:color w:val="000000"/>
          <w:lang w:eastAsia="es-MX"/>
        </w:rPr>
        <w:t xml:space="preserve">doce, </w:t>
      </w:r>
      <w:r w:rsidR="00C95DE6">
        <w:rPr>
          <w:rFonts w:ascii="ITC Avant Garde" w:eastAsia="Times New Roman" w:hAnsi="ITC Avant Garde"/>
          <w:bCs/>
          <w:color w:val="000000"/>
          <w:lang w:eastAsia="es-MX"/>
        </w:rPr>
        <w:t>dieciocho</w:t>
      </w:r>
      <w:r w:rsidR="005E2009">
        <w:rPr>
          <w:rFonts w:ascii="ITC Avant Garde" w:eastAsia="Times New Roman" w:hAnsi="ITC Avant Garde"/>
          <w:bCs/>
          <w:color w:val="000000"/>
          <w:lang w:eastAsia="es-MX"/>
        </w:rPr>
        <w:t xml:space="preserve"> y</w:t>
      </w:r>
      <w:r w:rsidR="00C14CA8">
        <w:rPr>
          <w:rFonts w:ascii="ITC Avant Garde" w:eastAsia="Times New Roman" w:hAnsi="ITC Avant Garde"/>
          <w:bCs/>
          <w:color w:val="000000"/>
          <w:lang w:eastAsia="es-MX"/>
        </w:rPr>
        <w:t xml:space="preserve"> diecinueve </w:t>
      </w:r>
      <w:r w:rsidR="005E2009">
        <w:rPr>
          <w:rFonts w:ascii="ITC Avant Garde" w:eastAsia="Times New Roman" w:hAnsi="ITC Avant Garde"/>
          <w:bCs/>
          <w:color w:val="000000"/>
          <w:lang w:eastAsia="es-MX"/>
        </w:rPr>
        <w:t>de marzo del año en curso por ser sábados y domingos respectivamente; así como lo</w:t>
      </w:r>
      <w:r w:rsidR="007D68D5">
        <w:rPr>
          <w:rFonts w:ascii="ITC Avant Garde" w:eastAsia="Times New Roman" w:hAnsi="ITC Avant Garde"/>
          <w:bCs/>
          <w:color w:val="000000"/>
          <w:lang w:eastAsia="es-MX"/>
        </w:rPr>
        <w:t>s</w:t>
      </w:r>
      <w:r w:rsidR="005E2009">
        <w:rPr>
          <w:rFonts w:ascii="ITC Avant Garde" w:eastAsia="Times New Roman" w:hAnsi="ITC Avant Garde"/>
          <w:bCs/>
          <w:color w:val="000000"/>
          <w:lang w:eastAsia="es-MX"/>
        </w:rPr>
        <w:t xml:space="preserve"> días veinte y </w:t>
      </w:r>
      <w:r w:rsidR="00C14CA8">
        <w:rPr>
          <w:rFonts w:ascii="ITC Avant Garde" w:eastAsia="Times New Roman" w:hAnsi="ITC Avant Garde"/>
          <w:bCs/>
          <w:color w:val="000000"/>
          <w:lang w:eastAsia="es-MX"/>
        </w:rPr>
        <w:t>veint</w:t>
      </w:r>
      <w:r w:rsidR="005E2009">
        <w:rPr>
          <w:rFonts w:ascii="ITC Avant Garde" w:eastAsia="Times New Roman" w:hAnsi="ITC Avant Garde"/>
          <w:bCs/>
          <w:color w:val="000000"/>
          <w:lang w:eastAsia="es-MX"/>
        </w:rPr>
        <w:t xml:space="preserve">iuno </w:t>
      </w:r>
      <w:r w:rsidR="00C95DE6">
        <w:rPr>
          <w:rFonts w:ascii="ITC Avant Garde" w:eastAsia="Times New Roman" w:hAnsi="ITC Avant Garde"/>
          <w:bCs/>
          <w:color w:val="000000"/>
          <w:lang w:eastAsia="es-MX"/>
        </w:rPr>
        <w:t xml:space="preserve">de marzo del año en curso </w:t>
      </w:r>
      <w:r w:rsidR="00C14CA8">
        <w:rPr>
          <w:rFonts w:ascii="ITC Avant Garde" w:eastAsia="Times New Roman" w:hAnsi="ITC Avant Garde"/>
          <w:bCs/>
          <w:color w:val="000000"/>
          <w:lang w:eastAsia="es-MX"/>
        </w:rPr>
        <w:t>por ser día</w:t>
      </w:r>
      <w:r w:rsidR="005E2009">
        <w:rPr>
          <w:rFonts w:ascii="ITC Avant Garde" w:eastAsia="Times New Roman" w:hAnsi="ITC Avant Garde"/>
          <w:bCs/>
          <w:color w:val="000000"/>
          <w:lang w:eastAsia="es-MX"/>
        </w:rPr>
        <w:t>s</w:t>
      </w:r>
      <w:r w:rsidR="00C14CA8">
        <w:rPr>
          <w:rFonts w:ascii="ITC Avant Garde" w:eastAsia="Times New Roman" w:hAnsi="ITC Avant Garde"/>
          <w:bCs/>
          <w:color w:val="000000"/>
          <w:lang w:eastAsia="es-MX"/>
        </w:rPr>
        <w:t xml:space="preserve"> inhábil</w:t>
      </w:r>
      <w:r w:rsidR="005E2009">
        <w:rPr>
          <w:rFonts w:ascii="ITC Avant Garde" w:eastAsia="Times New Roman" w:hAnsi="ITC Avant Garde"/>
          <w:bCs/>
          <w:color w:val="000000"/>
          <w:lang w:eastAsia="es-MX"/>
        </w:rPr>
        <w:t xml:space="preserve">es, respectivamente, </w:t>
      </w:r>
      <w:r w:rsidR="00C14CA8">
        <w:rPr>
          <w:rFonts w:ascii="ITC Avant Garde" w:eastAsia="Times New Roman" w:hAnsi="ITC Avant Garde"/>
          <w:bCs/>
          <w:color w:val="000000"/>
          <w:lang w:eastAsia="es-MX"/>
        </w:rPr>
        <w:t xml:space="preserve">en términos del artículo 28 de la </w:t>
      </w:r>
      <w:r w:rsidR="00C14CA8" w:rsidRPr="005E2009">
        <w:rPr>
          <w:rFonts w:ascii="ITC Avant Garde" w:eastAsia="Times New Roman" w:hAnsi="ITC Avant Garde"/>
          <w:b/>
          <w:bCs/>
          <w:color w:val="000000"/>
          <w:lang w:eastAsia="es-MX"/>
        </w:rPr>
        <w:t>LFPA</w:t>
      </w:r>
      <w:r w:rsidR="005E2009">
        <w:rPr>
          <w:rFonts w:ascii="ITC Avant Garde" w:eastAsia="Times New Roman" w:hAnsi="ITC Avant Garde"/>
          <w:bCs/>
          <w:color w:val="000000"/>
          <w:lang w:eastAsia="es-MX"/>
        </w:rPr>
        <w:t xml:space="preserve"> </w:t>
      </w:r>
      <w:r w:rsidR="00C14CA8">
        <w:rPr>
          <w:rFonts w:ascii="ITC Avant Garde" w:eastAsia="Times New Roman" w:hAnsi="ITC Avant Garde"/>
          <w:bCs/>
          <w:color w:val="000000"/>
          <w:lang w:eastAsia="es-MX"/>
        </w:rPr>
        <w:t xml:space="preserve">y del </w:t>
      </w:r>
      <w:r w:rsidR="00976E4D">
        <w:rPr>
          <w:rFonts w:ascii="ITC Avant Garde" w:eastAsia="Times New Roman" w:hAnsi="ITC Avant Garde"/>
          <w:bCs/>
          <w:color w:val="000000"/>
          <w:lang w:eastAsia="es-MX"/>
        </w:rPr>
        <w:t>“</w:t>
      </w:r>
      <w:r w:rsidR="00C14CA8" w:rsidRPr="00E97051">
        <w:rPr>
          <w:rFonts w:ascii="ITC Avant Garde" w:eastAsia="Times New Roman" w:hAnsi="ITC Avant Garde"/>
          <w:bCs/>
          <w:i/>
          <w:color w:val="000000"/>
          <w:lang w:eastAsia="es-MX"/>
        </w:rPr>
        <w:t>Acuerdo mediante el cual el Pleno del Instituto Federal de Telecomunicaciones aprueba el calendario anual de sesiones ordinarias y el calendario anual de labores para el año 201</w:t>
      </w:r>
      <w:r w:rsidR="00C95DE6">
        <w:rPr>
          <w:rFonts w:ascii="ITC Avant Garde" w:eastAsia="Times New Roman" w:hAnsi="ITC Avant Garde"/>
          <w:bCs/>
          <w:i/>
          <w:color w:val="000000"/>
          <w:lang w:eastAsia="es-MX"/>
        </w:rPr>
        <w:t>7</w:t>
      </w:r>
      <w:r w:rsidR="00C14CA8" w:rsidRPr="00E97051">
        <w:rPr>
          <w:rFonts w:ascii="ITC Avant Garde" w:eastAsia="Times New Roman" w:hAnsi="ITC Avant Garde"/>
          <w:bCs/>
          <w:i/>
          <w:color w:val="000000"/>
          <w:lang w:eastAsia="es-MX"/>
        </w:rPr>
        <w:t xml:space="preserve"> y principios de 201</w:t>
      </w:r>
      <w:r w:rsidR="00C95DE6">
        <w:rPr>
          <w:rFonts w:ascii="ITC Avant Garde" w:eastAsia="Times New Roman" w:hAnsi="ITC Avant Garde"/>
          <w:bCs/>
          <w:i/>
          <w:color w:val="000000"/>
          <w:lang w:eastAsia="es-MX"/>
        </w:rPr>
        <w:t>8</w:t>
      </w:r>
      <w:r w:rsidR="00976E4D">
        <w:rPr>
          <w:rFonts w:ascii="ITC Avant Garde" w:eastAsia="Times New Roman" w:hAnsi="ITC Avant Garde"/>
          <w:bCs/>
          <w:i/>
          <w:color w:val="000000"/>
          <w:lang w:eastAsia="es-MX"/>
        </w:rPr>
        <w:t>”</w:t>
      </w:r>
      <w:r w:rsidR="00C14CA8">
        <w:rPr>
          <w:rFonts w:ascii="ITC Avant Garde" w:eastAsia="Times New Roman" w:hAnsi="ITC Avant Garde"/>
          <w:bCs/>
          <w:color w:val="000000"/>
          <w:lang w:eastAsia="es-MX"/>
        </w:rPr>
        <w:t>, publicado en el Diario Oficial de la Federación el veinti</w:t>
      </w:r>
      <w:r w:rsidR="00C95DE6">
        <w:rPr>
          <w:rFonts w:ascii="ITC Avant Garde" w:eastAsia="Times New Roman" w:hAnsi="ITC Avant Garde"/>
          <w:bCs/>
          <w:color w:val="000000"/>
          <w:lang w:eastAsia="es-MX"/>
        </w:rPr>
        <w:t xml:space="preserve">uno </w:t>
      </w:r>
      <w:r w:rsidR="00C14CA8">
        <w:rPr>
          <w:rFonts w:ascii="ITC Avant Garde" w:eastAsia="Times New Roman" w:hAnsi="ITC Avant Garde"/>
          <w:bCs/>
          <w:color w:val="000000"/>
          <w:lang w:eastAsia="es-MX"/>
        </w:rPr>
        <w:t xml:space="preserve">de diciembre de dos mil </w:t>
      </w:r>
      <w:r w:rsidR="00C95DE6">
        <w:rPr>
          <w:rFonts w:ascii="ITC Avant Garde" w:eastAsia="Times New Roman" w:hAnsi="ITC Avant Garde"/>
          <w:bCs/>
          <w:color w:val="000000"/>
          <w:lang w:eastAsia="es-MX"/>
        </w:rPr>
        <w:t>dieciséis</w:t>
      </w:r>
      <w:r w:rsidR="00C14CA8">
        <w:rPr>
          <w:rFonts w:ascii="ITC Avant Garde" w:eastAsia="Times New Roman" w:hAnsi="ITC Avant Garde"/>
          <w:bCs/>
          <w:color w:val="000000"/>
          <w:lang w:eastAsia="es-MX"/>
        </w:rPr>
        <w:t>.</w:t>
      </w:r>
    </w:p>
    <w:p w:rsidR="002A5A85" w:rsidRPr="006C60C3" w:rsidRDefault="002A5A85" w:rsidP="00A343FB">
      <w:pPr>
        <w:pStyle w:val="Textoindependiente"/>
        <w:spacing w:after="0" w:line="360" w:lineRule="auto"/>
        <w:jc w:val="both"/>
        <w:rPr>
          <w:rFonts w:ascii="ITC Avant Garde" w:hAnsi="ITC Avant Garde"/>
          <w:color w:val="000000"/>
          <w:sz w:val="18"/>
        </w:rPr>
      </w:pPr>
    </w:p>
    <w:p w:rsidR="00CF247A" w:rsidRDefault="00CF247A" w:rsidP="00C95DE6">
      <w:pPr>
        <w:spacing w:after="0" w:line="360" w:lineRule="auto"/>
        <w:jc w:val="both"/>
        <w:rPr>
          <w:rFonts w:ascii="ITC Avant Garde" w:hAnsi="ITC Avant Garde" w:cs="Arial"/>
        </w:rPr>
      </w:pPr>
      <w:r>
        <w:rPr>
          <w:rFonts w:ascii="ITC Avant Garde" w:eastAsia="Times New Roman" w:hAnsi="ITC Avant Garde"/>
          <w:bCs/>
          <w:color w:val="000000"/>
          <w:lang w:eastAsia="es-MX"/>
        </w:rPr>
        <w:t>D</w:t>
      </w:r>
      <w:r w:rsidR="00C95DE6" w:rsidRPr="00FA4CA5">
        <w:rPr>
          <w:rFonts w:ascii="ITC Avant Garde" w:eastAsia="Times New Roman" w:hAnsi="ITC Avant Garde"/>
          <w:bCs/>
          <w:color w:val="000000"/>
          <w:lang w:eastAsia="es-MX"/>
        </w:rPr>
        <w:t>e las constancias que obran en el expediente en que se actúa</w:t>
      </w:r>
      <w:r w:rsidR="00C95DE6" w:rsidRPr="00C95DE6">
        <w:rPr>
          <w:rFonts w:ascii="ITC Avant Garde" w:eastAsia="Times New Roman" w:hAnsi="ITC Avant Garde"/>
          <w:bCs/>
          <w:color w:val="000000"/>
          <w:lang w:eastAsia="es-MX"/>
        </w:rPr>
        <w:t xml:space="preserve"> </w:t>
      </w:r>
      <w:r w:rsidR="00C95DE6" w:rsidRPr="00FA4CA5">
        <w:rPr>
          <w:rFonts w:ascii="ITC Avant Garde" w:eastAsia="Times New Roman" w:hAnsi="ITC Avant Garde"/>
          <w:bCs/>
          <w:color w:val="000000"/>
          <w:lang w:eastAsia="es-MX"/>
        </w:rPr>
        <w:t xml:space="preserve">se desprende que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Pr="00C95DE6">
        <w:rPr>
          <w:rFonts w:ascii="ITC Avant Garde" w:eastAsia="Times New Roman" w:hAnsi="ITC Avant Garde"/>
          <w:b/>
          <w:bCs/>
          <w:color w:val="000000"/>
          <w:lang w:eastAsia="es-MX"/>
        </w:rPr>
        <w:t xml:space="preserve"> y/o QUADSYS y/o QUADSYS TELECOMUNICACIONES</w:t>
      </w:r>
      <w:r w:rsidRPr="00D851B0">
        <w:rPr>
          <w:rFonts w:ascii="ITC Avant Garde" w:eastAsia="Times New Roman" w:hAnsi="ITC Avant Garde"/>
          <w:bCs/>
          <w:color w:val="000000"/>
          <w:lang w:eastAsia="es-MX"/>
        </w:rPr>
        <w:t xml:space="preserve"> </w:t>
      </w:r>
      <w:r>
        <w:rPr>
          <w:rFonts w:ascii="ITC Avant Garde" w:hAnsi="ITC Avant Garde" w:cs="Arial"/>
        </w:rPr>
        <w:t xml:space="preserve">no </w:t>
      </w:r>
      <w:r w:rsidR="005E2009">
        <w:rPr>
          <w:rFonts w:ascii="ITC Avant Garde" w:hAnsi="ITC Avant Garde" w:cs="Arial"/>
        </w:rPr>
        <w:t>presentó pruebas y defensas de su parte.</w:t>
      </w:r>
    </w:p>
    <w:p w:rsidR="00CF247A" w:rsidRPr="006C60C3" w:rsidRDefault="00CF247A" w:rsidP="00C95DE6">
      <w:pPr>
        <w:spacing w:after="0" w:line="360" w:lineRule="auto"/>
        <w:jc w:val="both"/>
        <w:rPr>
          <w:rFonts w:ascii="ITC Avant Garde" w:hAnsi="ITC Avant Garde" w:cs="Arial"/>
          <w:sz w:val="18"/>
        </w:rPr>
      </w:pPr>
    </w:p>
    <w:p w:rsidR="00D96CA7" w:rsidRDefault="00CF247A" w:rsidP="00D96CA7">
      <w:pPr>
        <w:pStyle w:val="Textoindependiente"/>
        <w:spacing w:after="0" w:line="360" w:lineRule="auto"/>
        <w:ind w:right="-1"/>
        <w:jc w:val="both"/>
        <w:rPr>
          <w:rFonts w:ascii="ITC Avant Garde" w:eastAsia="Times New Roman" w:hAnsi="ITC Avant Garde"/>
          <w:bCs/>
          <w:color w:val="000000"/>
          <w:lang w:eastAsia="es-MX"/>
        </w:rPr>
      </w:pPr>
      <w:r w:rsidRPr="003B64F9">
        <w:rPr>
          <w:rFonts w:ascii="ITC Avant Garde" w:hAnsi="ITC Avant Garde" w:cs="Arial"/>
          <w:b/>
        </w:rPr>
        <w:t>OCTAVO.</w:t>
      </w:r>
      <w:r>
        <w:rPr>
          <w:rFonts w:ascii="ITC Avant Garde" w:hAnsi="ITC Avant Garde" w:cs="Arial"/>
        </w:rPr>
        <w:t xml:space="preserve"> Mediante proveído de </w:t>
      </w:r>
      <w:r>
        <w:rPr>
          <w:rFonts w:ascii="ITC Avant Garde" w:eastAsia="Times New Roman" w:hAnsi="ITC Avant Garde"/>
          <w:bCs/>
          <w:color w:val="000000"/>
          <w:lang w:eastAsia="es-MX"/>
        </w:rPr>
        <w:t>veintinueve de marzo de dos mil diecisiete,</w:t>
      </w:r>
      <w:r w:rsidR="003B64F9">
        <w:rPr>
          <w:rFonts w:ascii="ITC Avant Garde" w:eastAsia="Times New Roman" w:hAnsi="ITC Avant Garde"/>
          <w:bCs/>
          <w:color w:val="000000"/>
          <w:lang w:eastAsia="es-MX"/>
        </w:rPr>
        <w:t xml:space="preserve"> publicado en la lista diaria de notificaciones en la página del Instituto el treinta de marzo de dos mil </w:t>
      </w:r>
      <w:r w:rsidR="003B64F9">
        <w:rPr>
          <w:rFonts w:ascii="ITC Avant Garde" w:eastAsia="Times New Roman" w:hAnsi="ITC Avant Garde"/>
          <w:bCs/>
          <w:color w:val="000000"/>
          <w:lang w:eastAsia="es-MX"/>
        </w:rPr>
        <w:lastRenderedPageBreak/>
        <w:t xml:space="preserve">diecisiete, </w:t>
      </w:r>
      <w:r w:rsidR="00D96CA7">
        <w:rPr>
          <w:rFonts w:ascii="ITC Avant Garde" w:eastAsia="Times New Roman" w:hAnsi="ITC Avant Garde"/>
          <w:bCs/>
          <w:color w:val="000000"/>
          <w:lang w:eastAsia="es-MX"/>
        </w:rPr>
        <w:t xml:space="preserve">se dio cuenta de </w:t>
      </w:r>
      <w:r w:rsidR="00D96CA7" w:rsidRPr="00D851B0">
        <w:rPr>
          <w:rFonts w:ascii="ITC Avant Garde" w:eastAsia="Times New Roman" w:hAnsi="ITC Avant Garde"/>
          <w:bCs/>
          <w:color w:val="000000"/>
          <w:lang w:eastAsia="es-MX"/>
        </w:rPr>
        <w:t xml:space="preserve">que </w:t>
      </w:r>
      <w:r w:rsidR="00D96CA7">
        <w:rPr>
          <w:rFonts w:ascii="ITC Avant Garde" w:eastAsia="Times New Roman" w:hAnsi="ITC Avant Garde"/>
          <w:bCs/>
          <w:color w:val="000000"/>
          <w:lang w:eastAsia="es-MX"/>
        </w:rPr>
        <w:t>había transcurrido</w:t>
      </w:r>
      <w:r w:rsidR="00D96CA7" w:rsidRPr="00D851B0">
        <w:rPr>
          <w:rFonts w:ascii="ITC Avant Garde" w:eastAsia="Times New Roman" w:hAnsi="ITC Avant Garde"/>
          <w:bCs/>
          <w:color w:val="000000"/>
          <w:lang w:eastAsia="es-MX"/>
        </w:rPr>
        <w:t xml:space="preserve"> en exceso el </w:t>
      </w:r>
      <w:r w:rsidR="00D96CA7">
        <w:rPr>
          <w:rFonts w:ascii="ITC Avant Garde" w:eastAsia="Times New Roman" w:hAnsi="ITC Avant Garde"/>
          <w:bCs/>
          <w:color w:val="000000"/>
          <w:lang w:eastAsia="es-MX"/>
        </w:rPr>
        <w:t>plazo</w:t>
      </w:r>
      <w:r w:rsidR="00D96CA7" w:rsidRPr="00D851B0">
        <w:rPr>
          <w:rFonts w:ascii="ITC Avant Garde" w:eastAsia="Times New Roman" w:hAnsi="ITC Avant Garde"/>
          <w:bCs/>
          <w:color w:val="000000"/>
          <w:lang w:eastAsia="es-MX"/>
        </w:rPr>
        <w:t xml:space="preserve"> concedido </w:t>
      </w:r>
      <w:r w:rsidR="00D96CA7">
        <w:rPr>
          <w:rFonts w:ascii="ITC Avant Garde" w:eastAsia="Times New Roman" w:hAnsi="ITC Avant Garde"/>
          <w:bCs/>
          <w:color w:val="000000"/>
          <w:lang w:eastAsia="es-MX"/>
        </w:rPr>
        <w:t>de quince días hábiles a</w:t>
      </w:r>
      <w:r w:rsidR="00D96CA7" w:rsidRPr="00D851B0">
        <w:rPr>
          <w:rFonts w:ascii="ITC Avant Garde" w:eastAsia="Times New Roman" w:hAnsi="ITC Avant Garde"/>
          <w:bCs/>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D96CA7" w:rsidRPr="00C95DE6">
        <w:rPr>
          <w:rFonts w:ascii="ITC Avant Garde" w:eastAsia="Times New Roman" w:hAnsi="ITC Avant Garde"/>
          <w:b/>
          <w:bCs/>
          <w:color w:val="000000"/>
          <w:lang w:eastAsia="es-MX"/>
        </w:rPr>
        <w:t xml:space="preserve"> y/o QUADSYS y/o QUADSYS TELECOMUNICACIONES</w:t>
      </w:r>
      <w:r w:rsidR="00D96CA7" w:rsidRPr="00D851B0">
        <w:rPr>
          <w:rFonts w:ascii="ITC Avant Garde" w:eastAsia="Times New Roman" w:hAnsi="ITC Avant Garde"/>
          <w:bCs/>
          <w:color w:val="000000"/>
          <w:lang w:eastAsia="es-MX"/>
        </w:rPr>
        <w:t xml:space="preserve"> para presentar sus manifestaciones y pruebas en relación con el presente procedimiento administrativo de imposición de sanción y declaratoria para resolver sobre la pérdida de bienes, instalaciones y equipos en beneficio de la Nación</w:t>
      </w:r>
      <w:r w:rsidR="00D96CA7">
        <w:rPr>
          <w:rFonts w:ascii="ITC Avant Garde" w:eastAsia="Times New Roman" w:hAnsi="ITC Avant Garde"/>
          <w:bCs/>
          <w:color w:val="000000"/>
          <w:lang w:eastAsia="es-MX"/>
        </w:rPr>
        <w:t>,</w:t>
      </w:r>
      <w:r w:rsidR="00D96CA7" w:rsidRPr="00176907">
        <w:t xml:space="preserve"> </w:t>
      </w:r>
      <w:r w:rsidR="00D96CA7" w:rsidRPr="00176907">
        <w:rPr>
          <w:rFonts w:ascii="ITC Avant Garde" w:eastAsia="Times New Roman" w:hAnsi="ITC Avant Garde"/>
          <w:bCs/>
          <w:color w:val="000000"/>
          <w:lang w:eastAsia="es-MX"/>
        </w:rPr>
        <w:t>sin que presentara escrito alguno</w:t>
      </w:r>
      <w:r w:rsidR="00D96CA7">
        <w:rPr>
          <w:rFonts w:ascii="ITC Avant Garde" w:eastAsia="Times New Roman" w:hAnsi="ITC Avant Garde"/>
          <w:bCs/>
          <w:color w:val="000000"/>
          <w:lang w:eastAsia="es-MX"/>
        </w:rPr>
        <w:t xml:space="preserve"> ante la Oficialía de Partes de este </w:t>
      </w:r>
      <w:r w:rsidR="00D96CA7">
        <w:rPr>
          <w:rFonts w:ascii="ITC Avant Garde" w:eastAsia="Times New Roman" w:hAnsi="ITC Avant Garde"/>
          <w:b/>
          <w:bCs/>
          <w:color w:val="000000"/>
          <w:lang w:eastAsia="es-MX"/>
        </w:rPr>
        <w:t>IFT</w:t>
      </w:r>
      <w:r w:rsidR="00D96CA7" w:rsidRPr="00D851B0">
        <w:rPr>
          <w:rFonts w:ascii="ITC Avant Garde" w:eastAsia="Times New Roman" w:hAnsi="ITC Avant Garde"/>
          <w:bCs/>
          <w:color w:val="000000"/>
          <w:lang w:eastAsia="es-MX"/>
        </w:rPr>
        <w:t>,</w:t>
      </w:r>
    </w:p>
    <w:p w:rsidR="00D96CA7" w:rsidRPr="006C60C3" w:rsidRDefault="00D96CA7" w:rsidP="00D96CA7">
      <w:pPr>
        <w:pStyle w:val="Textoindependiente"/>
        <w:spacing w:after="0" w:line="360" w:lineRule="auto"/>
        <w:ind w:right="-1"/>
        <w:jc w:val="both"/>
        <w:rPr>
          <w:rFonts w:ascii="ITC Avant Garde" w:eastAsia="Times New Roman" w:hAnsi="ITC Avant Garde"/>
          <w:bCs/>
          <w:color w:val="000000"/>
          <w:sz w:val="18"/>
          <w:lang w:eastAsia="es-MX"/>
        </w:rPr>
      </w:pPr>
    </w:p>
    <w:p w:rsidR="00D96CA7" w:rsidRPr="005A079E" w:rsidRDefault="00D96CA7" w:rsidP="00D96CA7">
      <w:pPr>
        <w:pStyle w:val="Textoindependiente"/>
        <w:spacing w:after="0" w:line="360" w:lineRule="auto"/>
        <w:ind w:right="-1"/>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En consecuencia, en términos de</w:t>
      </w:r>
      <w:r w:rsidRPr="00D851B0">
        <w:rPr>
          <w:rFonts w:ascii="ITC Avant Garde" w:eastAsia="Times New Roman" w:hAnsi="ITC Avant Garde"/>
          <w:bCs/>
          <w:color w:val="000000"/>
          <w:lang w:eastAsia="es-MX"/>
        </w:rPr>
        <w:t xml:space="preserve"> los artículos 72 de la </w:t>
      </w:r>
      <w:r w:rsidRPr="00D851B0">
        <w:rPr>
          <w:rFonts w:ascii="ITC Avant Garde" w:eastAsia="Times New Roman" w:hAnsi="ITC Avant Garde"/>
          <w:b/>
          <w:bCs/>
          <w:color w:val="000000"/>
          <w:lang w:eastAsia="es-MX"/>
        </w:rPr>
        <w:t>LFPA</w:t>
      </w:r>
      <w:r w:rsidRPr="00D851B0">
        <w:rPr>
          <w:rFonts w:ascii="ITC Avant Garde" w:eastAsia="Times New Roman" w:hAnsi="ITC Avant Garde"/>
          <w:bCs/>
          <w:color w:val="000000"/>
          <w:lang w:eastAsia="es-MX"/>
        </w:rPr>
        <w:t xml:space="preserve"> y 288 del Código Federal de Procedimientos Civiles (“</w:t>
      </w:r>
      <w:r w:rsidRPr="00D851B0">
        <w:rPr>
          <w:rFonts w:ascii="ITC Avant Garde" w:eastAsia="Times New Roman" w:hAnsi="ITC Avant Garde"/>
          <w:b/>
          <w:bCs/>
          <w:color w:val="000000"/>
          <w:lang w:eastAsia="es-MX"/>
        </w:rPr>
        <w:t>CFPC”</w:t>
      </w:r>
      <w:r w:rsidRPr="00D851B0">
        <w:rPr>
          <w:rFonts w:ascii="ITC Avant Garde" w:eastAsia="Times New Roman" w:hAnsi="ITC Avant Garde"/>
          <w:bCs/>
          <w:color w:val="000000"/>
          <w:lang w:eastAsia="es-MX"/>
        </w:rPr>
        <w:t xml:space="preserve">), se tuvo por precluído su derecho para </w:t>
      </w:r>
      <w:r>
        <w:rPr>
          <w:rFonts w:ascii="ITC Avant Garde" w:eastAsia="Times New Roman" w:hAnsi="ITC Avant Garde"/>
          <w:bCs/>
          <w:color w:val="000000"/>
          <w:lang w:eastAsia="es-MX"/>
        </w:rPr>
        <w:t xml:space="preserve">realizar manifestaciones </w:t>
      </w:r>
      <w:r w:rsidRPr="00D851B0">
        <w:rPr>
          <w:rFonts w:ascii="ITC Avant Garde" w:eastAsia="Times New Roman" w:hAnsi="ITC Avant Garde"/>
          <w:bCs/>
          <w:color w:val="000000"/>
          <w:lang w:eastAsia="es-MX"/>
        </w:rPr>
        <w:t>y ofrecer pruebas</w:t>
      </w:r>
      <w:r>
        <w:rPr>
          <w:rFonts w:ascii="ITC Avant Garde" w:eastAsia="Times New Roman" w:hAnsi="ITC Avant Garde"/>
          <w:bCs/>
          <w:color w:val="000000"/>
          <w:lang w:eastAsia="es-MX"/>
        </w:rPr>
        <w:t xml:space="preserve"> y se hizo efectivo el apercibimiento ordenado en el numeral QUINTO del acuerdo de inicio de procedimiento sancionatorio de veintitrés de febrero de dos mil diecisiete, toda vez que al no haber señalado domicilio para oír y recibir notificaciones dentro de la sede del </w:t>
      </w:r>
      <w:r>
        <w:rPr>
          <w:rFonts w:ascii="ITC Avant Garde" w:eastAsia="Times New Roman" w:hAnsi="ITC Avant Garde"/>
          <w:b/>
          <w:bCs/>
          <w:color w:val="000000"/>
          <w:lang w:eastAsia="es-MX"/>
        </w:rPr>
        <w:t xml:space="preserve">IFT, </w:t>
      </w:r>
      <w:r w:rsidRPr="007355ED">
        <w:rPr>
          <w:rFonts w:ascii="ITC Avant Garde" w:eastAsia="Times New Roman" w:hAnsi="ITC Avant Garde"/>
          <w:bCs/>
          <w:color w:val="000000"/>
          <w:lang w:eastAsia="es-MX"/>
        </w:rPr>
        <w:t xml:space="preserve">todas </w:t>
      </w:r>
      <w:r>
        <w:rPr>
          <w:rFonts w:ascii="ITC Avant Garde" w:eastAsia="Times New Roman" w:hAnsi="ITC Avant Garde"/>
          <w:bCs/>
          <w:color w:val="000000"/>
          <w:lang w:eastAsia="es-MX"/>
        </w:rPr>
        <w:t>las notificaciones, incluso las de carácter personal, se realizarían por publicación en lista diaria</w:t>
      </w:r>
      <w:r w:rsidRPr="00D851B0">
        <w:rPr>
          <w:rFonts w:ascii="ITC Avant Garde" w:eastAsia="Times New Roman" w:hAnsi="ITC Avant Garde"/>
          <w:bCs/>
          <w:color w:val="000000"/>
          <w:lang w:eastAsia="es-MX"/>
        </w:rPr>
        <w:t>.</w:t>
      </w:r>
    </w:p>
    <w:p w:rsidR="00D96CA7" w:rsidRPr="006C60C3" w:rsidRDefault="00D96CA7" w:rsidP="00C95DE6">
      <w:pPr>
        <w:spacing w:after="0" w:line="360" w:lineRule="auto"/>
        <w:jc w:val="both"/>
        <w:rPr>
          <w:rFonts w:ascii="ITC Avant Garde" w:eastAsia="Times New Roman" w:hAnsi="ITC Avant Garde"/>
          <w:bCs/>
          <w:color w:val="000000"/>
          <w:sz w:val="18"/>
          <w:lang w:eastAsia="es-MX"/>
        </w:rPr>
      </w:pPr>
    </w:p>
    <w:p w:rsidR="00074458" w:rsidRDefault="007D68D5" w:rsidP="00BC61ED">
      <w:pPr>
        <w:spacing w:after="0" w:line="360" w:lineRule="auto"/>
        <w:jc w:val="both"/>
        <w:rPr>
          <w:rFonts w:ascii="ITC Avant Garde" w:eastAsia="Times New Roman" w:hAnsi="ITC Avant Garde"/>
          <w:bCs/>
          <w:color w:val="000000"/>
          <w:lang w:eastAsia="es-MX"/>
        </w:rPr>
      </w:pPr>
      <w:r w:rsidRPr="007D68D5">
        <w:rPr>
          <w:rFonts w:ascii="ITC Avant Garde" w:eastAsia="Times New Roman" w:hAnsi="ITC Avant Garde"/>
          <w:b/>
          <w:bCs/>
          <w:color w:val="000000"/>
          <w:lang w:eastAsia="es-MX"/>
        </w:rPr>
        <w:t>NOVENO.</w:t>
      </w:r>
      <w:r>
        <w:rPr>
          <w:rFonts w:ascii="ITC Avant Garde" w:eastAsia="Times New Roman" w:hAnsi="ITC Avant Garde"/>
          <w:bCs/>
          <w:color w:val="000000"/>
          <w:lang w:eastAsia="es-MX"/>
        </w:rPr>
        <w:t xml:space="preserve"> T</w:t>
      </w:r>
      <w:r w:rsidR="005E2009">
        <w:rPr>
          <w:rFonts w:ascii="ITC Avant Garde" w:eastAsia="Times New Roman" w:hAnsi="ITC Avant Garde"/>
          <w:bCs/>
          <w:color w:val="000000"/>
          <w:lang w:eastAsia="es-MX"/>
        </w:rPr>
        <w:t xml:space="preserve">oda vez que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5E2009" w:rsidRPr="00C95DE6">
        <w:rPr>
          <w:rFonts w:ascii="ITC Avant Garde" w:eastAsia="Times New Roman" w:hAnsi="ITC Avant Garde"/>
          <w:b/>
          <w:bCs/>
          <w:color w:val="000000"/>
          <w:lang w:eastAsia="es-MX"/>
        </w:rPr>
        <w:t xml:space="preserve"> y/o QUADSYS y/o QUADSYS TELECOMUNICACIONES</w:t>
      </w:r>
      <w:r w:rsidR="005E2009">
        <w:rPr>
          <w:rFonts w:ascii="ITC Avant Garde" w:eastAsia="Times New Roman" w:hAnsi="ITC Avant Garde"/>
          <w:b/>
          <w:bCs/>
          <w:color w:val="000000"/>
          <w:lang w:eastAsia="es-MX"/>
        </w:rPr>
        <w:t xml:space="preserve"> </w:t>
      </w:r>
      <w:r w:rsidR="005E2009" w:rsidRPr="005E2009">
        <w:rPr>
          <w:rFonts w:ascii="ITC Avant Garde" w:eastAsia="Times New Roman" w:hAnsi="ITC Avant Garde"/>
          <w:bCs/>
          <w:color w:val="000000"/>
          <w:lang w:eastAsia="es-MX"/>
        </w:rPr>
        <w:t xml:space="preserve">no desahogó el </w:t>
      </w:r>
      <w:r w:rsidR="005E2009">
        <w:rPr>
          <w:rFonts w:ascii="ITC Avant Garde" w:eastAsia="Times New Roman" w:hAnsi="ITC Avant Garde"/>
          <w:bCs/>
          <w:color w:val="000000"/>
          <w:lang w:eastAsia="es-MX"/>
        </w:rPr>
        <w:t xml:space="preserve">requerimiento </w:t>
      </w:r>
      <w:r w:rsidR="00176A65">
        <w:rPr>
          <w:rFonts w:ascii="ITC Avant Garde" w:eastAsia="Times New Roman" w:hAnsi="ITC Avant Garde"/>
          <w:bCs/>
          <w:color w:val="000000"/>
          <w:lang w:eastAsia="es-MX"/>
        </w:rPr>
        <w:t xml:space="preserve">ordenado en el numeral </w:t>
      </w:r>
      <w:r w:rsidR="00D96CA7">
        <w:rPr>
          <w:rFonts w:ascii="ITC Avant Garde" w:eastAsia="Times New Roman" w:hAnsi="ITC Avant Garde"/>
          <w:bCs/>
          <w:color w:val="000000"/>
          <w:lang w:eastAsia="es-MX"/>
        </w:rPr>
        <w:t>CUARTO</w:t>
      </w:r>
      <w:r w:rsidR="00176A65">
        <w:rPr>
          <w:rFonts w:ascii="ITC Avant Garde" w:eastAsia="Times New Roman" w:hAnsi="ITC Avant Garde"/>
          <w:bCs/>
          <w:color w:val="000000"/>
          <w:lang w:eastAsia="es-MX"/>
        </w:rPr>
        <w:t xml:space="preserve"> del acuerdo dictado el veintitrés de febrero de dos mil diecisiete y no manifestó ante esta autoridad cuáles habían sido sus ingresos acumulables durante el ejercicio dos mil quince y lo acreditara con la documentación fiscal correspondiente, se le hizo efectivo el apercibimiento decretado mediante el citado prove</w:t>
      </w:r>
      <w:r w:rsidR="00CC606E">
        <w:rPr>
          <w:rFonts w:ascii="ITC Avant Garde" w:eastAsia="Times New Roman" w:hAnsi="ITC Avant Garde"/>
          <w:bCs/>
          <w:color w:val="000000"/>
          <w:lang w:eastAsia="es-MX"/>
        </w:rPr>
        <w:t>í</w:t>
      </w:r>
      <w:r w:rsidR="00176A65">
        <w:rPr>
          <w:rFonts w:ascii="ITC Avant Garde" w:eastAsia="Times New Roman" w:hAnsi="ITC Avant Garde"/>
          <w:bCs/>
          <w:color w:val="000000"/>
          <w:lang w:eastAsia="es-MX"/>
        </w:rPr>
        <w:t xml:space="preserve">do y en consecuencia, la autoridad sustanciadora del presente procedimiento procedió a solicitarlo a la autoridad hacendaria a través del diverso </w:t>
      </w:r>
      <w:r w:rsidR="00176A65" w:rsidRPr="00176A65">
        <w:rPr>
          <w:rFonts w:ascii="ITC Avant Garde" w:eastAsia="Times New Roman" w:hAnsi="ITC Avant Garde"/>
          <w:b/>
          <w:bCs/>
          <w:color w:val="000000"/>
          <w:lang w:eastAsia="es-MX"/>
        </w:rPr>
        <w:t>IFT/225/UC/DG-SAN/0188/2017</w:t>
      </w:r>
      <w:r w:rsidR="00176A65">
        <w:rPr>
          <w:rFonts w:ascii="ITC Avant Garde" w:eastAsia="Times New Roman" w:hAnsi="ITC Avant Garde"/>
          <w:bCs/>
          <w:color w:val="000000"/>
          <w:lang w:eastAsia="es-MX"/>
        </w:rPr>
        <w:t xml:space="preserve"> de veintinueve de marzo de dos mil diecisiete.</w:t>
      </w:r>
    </w:p>
    <w:p w:rsidR="00176A65" w:rsidRPr="006C60C3" w:rsidRDefault="00176A65" w:rsidP="00BC61ED">
      <w:pPr>
        <w:spacing w:after="0" w:line="360" w:lineRule="auto"/>
        <w:jc w:val="both"/>
        <w:rPr>
          <w:rFonts w:ascii="ITC Avant Garde" w:eastAsia="Times New Roman" w:hAnsi="ITC Avant Garde"/>
          <w:bCs/>
          <w:color w:val="000000"/>
          <w:sz w:val="18"/>
          <w:lang w:eastAsia="es-MX"/>
        </w:rPr>
      </w:pPr>
    </w:p>
    <w:p w:rsidR="00980449" w:rsidRDefault="00176A65" w:rsidP="00BC61ED">
      <w:pPr>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En respuesta al citado oficio </w:t>
      </w:r>
      <w:r w:rsidRPr="00176A65">
        <w:rPr>
          <w:rFonts w:ascii="ITC Avant Garde" w:eastAsia="Times New Roman" w:hAnsi="ITC Avant Garde"/>
          <w:b/>
          <w:bCs/>
          <w:color w:val="000000"/>
          <w:lang w:eastAsia="es-MX"/>
        </w:rPr>
        <w:t>IFT/225/UC/DG-SAN/0188/2017</w:t>
      </w:r>
      <w:r>
        <w:rPr>
          <w:rFonts w:ascii="ITC Avant Garde" w:eastAsia="Times New Roman" w:hAnsi="ITC Avant Garde"/>
          <w:b/>
          <w:bCs/>
          <w:color w:val="000000"/>
          <w:lang w:eastAsia="es-MX"/>
        </w:rPr>
        <w:t xml:space="preserve">, </w:t>
      </w:r>
      <w:r w:rsidR="00175AA4" w:rsidRPr="00F7396E">
        <w:rPr>
          <w:rFonts w:ascii="ITC Avant Garde" w:eastAsia="Times New Roman" w:hAnsi="ITC Avant Garde"/>
          <w:bCs/>
          <w:color w:val="000000"/>
          <w:lang w:eastAsia="es-MX"/>
        </w:rPr>
        <w:t xml:space="preserve">la Administración </w:t>
      </w:r>
      <w:r w:rsidR="00F7396E" w:rsidRPr="00F7396E">
        <w:rPr>
          <w:rFonts w:ascii="ITC Avant Garde" w:eastAsia="Times New Roman" w:hAnsi="ITC Avant Garde"/>
          <w:bCs/>
          <w:color w:val="000000"/>
          <w:lang w:eastAsia="es-MX"/>
        </w:rPr>
        <w:t xml:space="preserve">Central de Declaraciones y Pagos </w:t>
      </w:r>
      <w:r w:rsidR="00F7396E">
        <w:rPr>
          <w:rFonts w:ascii="ITC Avant Garde" w:eastAsia="Times New Roman" w:hAnsi="ITC Avant Garde"/>
          <w:bCs/>
          <w:color w:val="000000"/>
          <w:lang w:eastAsia="es-MX"/>
        </w:rPr>
        <w:t xml:space="preserve">del Servicio de Administración Tributaria, proporcionó la información fiscal de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F7396E" w:rsidRPr="00F7396E">
        <w:rPr>
          <w:rFonts w:ascii="ITC Avant Garde" w:eastAsia="Times New Roman" w:hAnsi="ITC Avant Garde"/>
          <w:bCs/>
          <w:color w:val="000000"/>
          <w:lang w:eastAsia="es-MX"/>
        </w:rPr>
        <w:t xml:space="preserve"> </w:t>
      </w:r>
      <w:r w:rsidR="00F7396E">
        <w:rPr>
          <w:rFonts w:ascii="ITC Avant Garde" w:eastAsia="Times New Roman" w:hAnsi="ITC Avant Garde"/>
          <w:bCs/>
          <w:color w:val="000000"/>
          <w:lang w:eastAsia="es-MX"/>
        </w:rPr>
        <w:t xml:space="preserve">a través del oficio </w:t>
      </w:r>
      <w:r w:rsidR="00F7396E" w:rsidRPr="00F7396E">
        <w:rPr>
          <w:rFonts w:ascii="ITC Avant Garde" w:eastAsia="Times New Roman" w:hAnsi="ITC Avant Garde"/>
          <w:b/>
          <w:bCs/>
          <w:color w:val="000000"/>
          <w:lang w:eastAsia="es-MX"/>
        </w:rPr>
        <w:t>400 01 05 00 00-2017-2056</w:t>
      </w:r>
      <w:r w:rsidR="00F7396E">
        <w:rPr>
          <w:rFonts w:ascii="ITC Avant Garde" w:eastAsia="Times New Roman" w:hAnsi="ITC Avant Garde"/>
          <w:bCs/>
          <w:color w:val="000000"/>
          <w:lang w:eastAsia="es-MX"/>
        </w:rPr>
        <w:t xml:space="preserve"> de diez de abril de dos mil diecisiete presentado en la Oficialía de Partes del Instituto Federal de Telecomunicaciones el dieciocho de abril de dos mil diecisiete</w:t>
      </w:r>
      <w:r w:rsidR="00F7396E">
        <w:rPr>
          <w:rFonts w:ascii="ITC Avant Garde" w:eastAsia="Times New Roman" w:hAnsi="ITC Avant Garde"/>
          <w:b/>
          <w:bCs/>
          <w:color w:val="000000"/>
          <w:lang w:eastAsia="es-MX"/>
        </w:rPr>
        <w:t>.</w:t>
      </w:r>
    </w:p>
    <w:p w:rsidR="008438CC" w:rsidRPr="006C60C3" w:rsidRDefault="008438CC" w:rsidP="00BC61ED">
      <w:pPr>
        <w:spacing w:after="0" w:line="360" w:lineRule="auto"/>
        <w:jc w:val="both"/>
        <w:rPr>
          <w:rFonts w:ascii="ITC Avant Garde" w:eastAsia="Times New Roman" w:hAnsi="ITC Avant Garde"/>
          <w:b/>
          <w:bCs/>
          <w:color w:val="000000"/>
          <w:sz w:val="18"/>
          <w:lang w:eastAsia="es-MX"/>
        </w:rPr>
      </w:pPr>
    </w:p>
    <w:p w:rsidR="00BC61ED" w:rsidRDefault="00F7396E" w:rsidP="00BC61ED">
      <w:pPr>
        <w:spacing w:after="0" w:line="360" w:lineRule="auto"/>
        <w:jc w:val="both"/>
        <w:rPr>
          <w:rFonts w:ascii="ITC Avant Garde" w:eastAsia="Times New Roman" w:hAnsi="ITC Avant Garde"/>
          <w:bCs/>
          <w:color w:val="000000"/>
          <w:lang w:eastAsia="es-MX"/>
        </w:rPr>
      </w:pPr>
      <w:r w:rsidRPr="00642917">
        <w:rPr>
          <w:rFonts w:ascii="ITC Avant Garde" w:eastAsia="Times New Roman" w:hAnsi="ITC Avant Garde"/>
          <w:b/>
          <w:bCs/>
          <w:color w:val="000000"/>
          <w:lang w:eastAsia="es-MX"/>
        </w:rPr>
        <w:lastRenderedPageBreak/>
        <w:t>DÉCIMO.</w:t>
      </w:r>
      <w:r>
        <w:rPr>
          <w:rFonts w:ascii="ITC Avant Garde" w:eastAsia="Times New Roman" w:hAnsi="ITC Avant Garde"/>
          <w:bCs/>
          <w:color w:val="000000"/>
          <w:lang w:eastAsia="es-MX"/>
        </w:rPr>
        <w:t xml:space="preserve"> Mediante prove</w:t>
      </w:r>
      <w:r w:rsidR="00CC606E">
        <w:rPr>
          <w:rFonts w:ascii="ITC Avant Garde" w:eastAsia="Times New Roman" w:hAnsi="ITC Avant Garde"/>
          <w:bCs/>
          <w:color w:val="000000"/>
          <w:lang w:eastAsia="es-MX"/>
        </w:rPr>
        <w:t>í</w:t>
      </w:r>
      <w:r>
        <w:rPr>
          <w:rFonts w:ascii="ITC Avant Garde" w:eastAsia="Times New Roman" w:hAnsi="ITC Avant Garde"/>
          <w:bCs/>
          <w:color w:val="000000"/>
          <w:lang w:eastAsia="es-MX"/>
        </w:rPr>
        <w:t>do de tres de ma</w:t>
      </w:r>
      <w:r w:rsidR="00642917">
        <w:rPr>
          <w:rFonts w:ascii="ITC Avant Garde" w:eastAsia="Times New Roman" w:hAnsi="ITC Avant Garde"/>
          <w:bCs/>
          <w:color w:val="000000"/>
          <w:lang w:eastAsia="es-MX"/>
        </w:rPr>
        <w:t xml:space="preserve">yo de dos mil diecisiete, la autoridad sustanciadora dio cuenta con el oficio </w:t>
      </w:r>
      <w:r w:rsidR="00642917" w:rsidRPr="00F7396E">
        <w:rPr>
          <w:rFonts w:ascii="ITC Avant Garde" w:eastAsia="Times New Roman" w:hAnsi="ITC Avant Garde"/>
          <w:b/>
          <w:bCs/>
          <w:color w:val="000000"/>
          <w:lang w:eastAsia="es-MX"/>
        </w:rPr>
        <w:t>400 01 05 00 00-2017-2056</w:t>
      </w:r>
      <w:r w:rsidR="00642917">
        <w:rPr>
          <w:rFonts w:ascii="ITC Avant Garde" w:eastAsia="Times New Roman" w:hAnsi="ITC Avant Garde"/>
          <w:bCs/>
          <w:color w:val="000000"/>
          <w:lang w:eastAsia="es-MX"/>
        </w:rPr>
        <w:t xml:space="preserve"> </w:t>
      </w:r>
      <w:r w:rsidR="00157FA3">
        <w:rPr>
          <w:rFonts w:ascii="ITC Avant Garde" w:eastAsia="Times New Roman" w:hAnsi="ITC Avant Garde"/>
          <w:bCs/>
          <w:color w:val="000000"/>
          <w:lang w:eastAsia="es-MX"/>
        </w:rPr>
        <w:t xml:space="preserve">emitido por la autoridad hacendaria competente </w:t>
      </w:r>
      <w:r w:rsidR="00642917">
        <w:rPr>
          <w:rFonts w:ascii="ITC Avant Garde" w:eastAsia="Times New Roman" w:hAnsi="ITC Avant Garde"/>
          <w:bCs/>
          <w:color w:val="000000"/>
          <w:lang w:eastAsia="es-MX"/>
        </w:rPr>
        <w:t xml:space="preserve">y </w:t>
      </w:r>
      <w:r w:rsidR="00BC61ED" w:rsidRPr="0057480F">
        <w:rPr>
          <w:rFonts w:ascii="ITC Avant Garde" w:eastAsia="Times New Roman" w:hAnsi="ITC Avant Garde"/>
          <w:bCs/>
          <w:color w:val="000000"/>
          <w:lang w:eastAsia="es-MX"/>
        </w:rPr>
        <w:t xml:space="preserve">por corresponder al estado procesal que guardaba el presente asunto, con fundamento en el artículo 56 de la </w:t>
      </w:r>
      <w:r w:rsidR="00BC61ED" w:rsidRPr="0057480F">
        <w:rPr>
          <w:rFonts w:ascii="ITC Avant Garde" w:eastAsia="Times New Roman" w:hAnsi="ITC Avant Garde"/>
          <w:b/>
          <w:bCs/>
          <w:color w:val="000000"/>
          <w:lang w:eastAsia="es-MX"/>
        </w:rPr>
        <w:t>LFPA</w:t>
      </w:r>
      <w:r w:rsidR="00BC61ED" w:rsidRPr="0057480F">
        <w:rPr>
          <w:rFonts w:ascii="ITC Avant Garde" w:eastAsia="Times New Roman" w:hAnsi="ITC Avant Garde"/>
          <w:bCs/>
          <w:color w:val="000000"/>
          <w:lang w:eastAsia="es-MX"/>
        </w:rPr>
        <w:t>, se pusieron a disposición</w:t>
      </w:r>
      <w:r w:rsidR="00CF247A">
        <w:rPr>
          <w:rFonts w:ascii="ITC Avant Garde" w:eastAsia="Times New Roman" w:hAnsi="ITC Avant Garde"/>
          <w:bCs/>
          <w:color w:val="000000"/>
          <w:lang w:eastAsia="es-MX"/>
        </w:rPr>
        <w:t xml:space="preserve"> de</w:t>
      </w:r>
      <w:r w:rsidR="00CF247A" w:rsidRPr="00CF247A">
        <w:rPr>
          <w:rFonts w:ascii="ITC Avant Garde" w:eastAsia="Times New Roman" w:hAnsi="ITC Avant Garde"/>
          <w:b/>
          <w:bCs/>
          <w:color w:val="000000"/>
          <w:lang w:eastAsia="es-MX"/>
        </w:rPr>
        <w:t xml:space="preserve">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CF247A" w:rsidRPr="00C95DE6">
        <w:rPr>
          <w:rFonts w:ascii="ITC Avant Garde" w:eastAsia="Times New Roman" w:hAnsi="ITC Avant Garde"/>
          <w:b/>
          <w:bCs/>
          <w:color w:val="000000"/>
          <w:lang w:eastAsia="es-MX"/>
        </w:rPr>
        <w:t xml:space="preserve"> y/o QUADSYS y/o QUADSYS TELECOMUNICACIONES</w:t>
      </w:r>
      <w:r w:rsidR="00BC61ED" w:rsidRPr="0057480F">
        <w:rPr>
          <w:rFonts w:ascii="ITC Avant Garde" w:eastAsia="Times New Roman" w:hAnsi="ITC Avant Garde"/>
          <w:bCs/>
          <w:color w:val="000000"/>
          <w:lang w:eastAsia="es-MX"/>
        </w:rPr>
        <w:t xml:space="preserve"> los autos del expediente </w:t>
      </w:r>
      <w:r w:rsidR="00157FA3">
        <w:rPr>
          <w:rFonts w:ascii="ITC Avant Garde" w:eastAsia="Times New Roman" w:hAnsi="ITC Avant Garde"/>
          <w:bCs/>
          <w:color w:val="000000"/>
          <w:lang w:eastAsia="es-MX"/>
        </w:rPr>
        <w:t xml:space="preserve">que se resuelve </w:t>
      </w:r>
      <w:r w:rsidR="00BC61ED" w:rsidRPr="0057480F">
        <w:rPr>
          <w:rFonts w:ascii="ITC Avant Garde" w:eastAsia="Times New Roman" w:hAnsi="ITC Avant Garde"/>
          <w:bCs/>
          <w:color w:val="000000"/>
          <w:lang w:eastAsia="es-MX"/>
        </w:rPr>
        <w:t>para que dentro de un término de diez días hábiles formulara los alegatos que a su derecho conviniera, en el entendido que transcurrido dicho plazo, con alegatos o sin ellos se emitiría la resolución que conforme a derecho correspondiera.</w:t>
      </w:r>
    </w:p>
    <w:p w:rsidR="00917DB6" w:rsidRPr="006C60C3" w:rsidRDefault="00917DB6" w:rsidP="00BC61ED">
      <w:pPr>
        <w:spacing w:after="0" w:line="360" w:lineRule="auto"/>
        <w:jc w:val="both"/>
        <w:rPr>
          <w:rFonts w:ascii="ITC Avant Garde" w:eastAsia="Times New Roman" w:hAnsi="ITC Avant Garde"/>
          <w:bCs/>
          <w:color w:val="000000"/>
          <w:sz w:val="18"/>
          <w:lang w:eastAsia="es-MX"/>
        </w:rPr>
      </w:pPr>
    </w:p>
    <w:p w:rsidR="00917DB6" w:rsidRPr="0057480F" w:rsidRDefault="00642917" w:rsidP="00BC61ED">
      <w:pPr>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Toda vez que el citado acuerdo se notificó por lista diaria de notificaciones de la página electrónica de este Instituto el doce de mayo actual, d</w:t>
      </w:r>
      <w:r w:rsidR="00074458">
        <w:rPr>
          <w:rFonts w:ascii="ITC Avant Garde" w:eastAsia="Times New Roman" w:hAnsi="ITC Avant Garde"/>
          <w:bCs/>
          <w:color w:val="000000"/>
          <w:lang w:eastAsia="es-MX"/>
        </w:rPr>
        <w:t>ic</w:t>
      </w:r>
      <w:r w:rsidR="00917DB6">
        <w:rPr>
          <w:rFonts w:ascii="ITC Avant Garde" w:eastAsia="Times New Roman" w:hAnsi="ITC Avant Garde"/>
          <w:bCs/>
          <w:color w:val="000000"/>
          <w:lang w:eastAsia="es-MX"/>
        </w:rPr>
        <w:t xml:space="preserve">ho plazo transcurrió del </w:t>
      </w:r>
      <w:r>
        <w:rPr>
          <w:rFonts w:ascii="ITC Avant Garde" w:eastAsia="Times New Roman" w:hAnsi="ITC Avant Garde"/>
          <w:bCs/>
          <w:color w:val="000000"/>
          <w:lang w:eastAsia="es-MX"/>
        </w:rPr>
        <w:t xml:space="preserve">quince al veintiséis de mayo de dos mil diecisiete, </w:t>
      </w:r>
      <w:r w:rsidR="00917DB6">
        <w:rPr>
          <w:rFonts w:ascii="ITC Avant Garde" w:eastAsia="Times New Roman" w:hAnsi="ITC Avant Garde"/>
          <w:bCs/>
          <w:color w:val="000000"/>
          <w:lang w:eastAsia="es-MX"/>
        </w:rPr>
        <w:t xml:space="preserve">sin contar los días </w:t>
      </w:r>
      <w:r>
        <w:rPr>
          <w:rFonts w:ascii="ITC Avant Garde" w:eastAsia="Times New Roman" w:hAnsi="ITC Avant Garde"/>
          <w:bCs/>
          <w:color w:val="000000"/>
          <w:lang w:eastAsia="es-MX"/>
        </w:rPr>
        <w:t xml:space="preserve">trece, catorce, veinte y veintiuno de mayo de la presente anualidad, </w:t>
      </w:r>
      <w:r w:rsidR="00917DB6">
        <w:rPr>
          <w:rFonts w:ascii="ITC Avant Garde" w:eastAsia="Times New Roman" w:hAnsi="ITC Avant Garde"/>
          <w:bCs/>
          <w:color w:val="000000"/>
          <w:lang w:eastAsia="es-MX"/>
        </w:rPr>
        <w:t xml:space="preserve">por ser sábados y domingos, en términos del artículo 28 de la </w:t>
      </w:r>
      <w:r w:rsidR="00917DB6" w:rsidRPr="00C32D94">
        <w:rPr>
          <w:rFonts w:ascii="ITC Avant Garde" w:eastAsia="Times New Roman" w:hAnsi="ITC Avant Garde"/>
          <w:b/>
          <w:bCs/>
          <w:color w:val="000000"/>
          <w:lang w:eastAsia="es-MX"/>
        </w:rPr>
        <w:t>LFPA</w:t>
      </w:r>
      <w:r w:rsidR="00917DB6">
        <w:rPr>
          <w:rFonts w:ascii="ITC Avant Garde" w:eastAsia="Times New Roman" w:hAnsi="ITC Avant Garde"/>
          <w:bCs/>
          <w:color w:val="000000"/>
          <w:lang w:eastAsia="es-MX"/>
        </w:rPr>
        <w:t>.</w:t>
      </w:r>
    </w:p>
    <w:p w:rsidR="00BC61ED" w:rsidRPr="006C60C3" w:rsidRDefault="00BC61ED" w:rsidP="00BC61ED">
      <w:pPr>
        <w:spacing w:after="0" w:line="360" w:lineRule="auto"/>
        <w:jc w:val="both"/>
        <w:rPr>
          <w:rFonts w:ascii="ITC Avant Garde" w:eastAsia="Times New Roman" w:hAnsi="ITC Avant Garde"/>
          <w:bCs/>
          <w:color w:val="000000"/>
          <w:sz w:val="18"/>
          <w:lang w:eastAsia="es-MX"/>
        </w:rPr>
      </w:pPr>
    </w:p>
    <w:p w:rsidR="00C30F2C" w:rsidRDefault="00BE0650" w:rsidP="00C9249F">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
          <w:bCs/>
          <w:color w:val="000000"/>
          <w:lang w:eastAsia="es-MX"/>
        </w:rPr>
        <w:t xml:space="preserve">DÉCIMO </w:t>
      </w:r>
      <w:r w:rsidR="00D96CA7">
        <w:rPr>
          <w:rFonts w:ascii="ITC Avant Garde" w:eastAsia="Times New Roman" w:hAnsi="ITC Avant Garde"/>
          <w:b/>
          <w:bCs/>
          <w:color w:val="000000"/>
          <w:lang w:eastAsia="es-MX"/>
        </w:rPr>
        <w:t>PRIMERO</w:t>
      </w:r>
      <w:r>
        <w:rPr>
          <w:rFonts w:ascii="ITC Avant Garde" w:eastAsia="Times New Roman" w:hAnsi="ITC Avant Garde"/>
          <w:b/>
          <w:bCs/>
          <w:color w:val="000000"/>
          <w:lang w:eastAsia="es-MX"/>
        </w:rPr>
        <w:t xml:space="preserve">. </w:t>
      </w:r>
      <w:r w:rsidR="00E2407B" w:rsidRPr="00E2407B">
        <w:rPr>
          <w:rFonts w:ascii="ITC Avant Garde" w:eastAsia="Times New Roman" w:hAnsi="ITC Avant Garde"/>
          <w:bCs/>
          <w:color w:val="000000"/>
          <w:lang w:eastAsia="es-MX"/>
        </w:rPr>
        <w:t xml:space="preserve">El </w:t>
      </w:r>
      <w:r w:rsidR="00E2407B">
        <w:rPr>
          <w:rFonts w:ascii="ITC Avant Garde" w:eastAsia="Times New Roman" w:hAnsi="ITC Avant Garde"/>
          <w:bCs/>
          <w:color w:val="000000"/>
          <w:lang w:eastAsia="es-MX"/>
        </w:rPr>
        <w:t>doce de mayo de dos mil diecisiete</w:t>
      </w:r>
      <w:r w:rsidR="00D96CA7">
        <w:rPr>
          <w:rFonts w:ascii="ITC Avant Garde" w:eastAsia="Times New Roman" w:hAnsi="ITC Avant Garde"/>
          <w:bCs/>
          <w:color w:val="000000"/>
          <w:lang w:eastAsia="es-MX"/>
        </w:rPr>
        <w:t xml:space="preserve"> se recibió </w:t>
      </w:r>
      <w:r w:rsidR="00157FA3">
        <w:rPr>
          <w:rFonts w:ascii="ITC Avant Garde" w:eastAsia="Times New Roman" w:hAnsi="ITC Avant Garde"/>
          <w:bCs/>
          <w:color w:val="000000"/>
          <w:lang w:eastAsia="es-MX"/>
        </w:rPr>
        <w:t xml:space="preserve">en la Oficialía de Partes de este Instituto, </w:t>
      </w:r>
      <w:r w:rsidR="00D96CA7">
        <w:rPr>
          <w:rFonts w:ascii="ITC Avant Garde" w:eastAsia="Times New Roman" w:hAnsi="ITC Avant Garde"/>
          <w:bCs/>
          <w:color w:val="000000"/>
          <w:lang w:eastAsia="es-MX"/>
        </w:rPr>
        <w:t xml:space="preserve">el escrito presentado por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E2407B">
        <w:rPr>
          <w:rFonts w:ascii="ITC Avant Garde" w:eastAsia="Times New Roman" w:hAnsi="ITC Avant Garde"/>
          <w:bCs/>
          <w:color w:val="000000"/>
          <w:lang w:eastAsia="es-MX"/>
        </w:rPr>
        <w:t xml:space="preserve"> </w:t>
      </w:r>
      <w:r w:rsidR="00157FA3">
        <w:rPr>
          <w:rFonts w:ascii="ITC Avant Garde" w:eastAsia="Times New Roman" w:hAnsi="ITC Avant Garde"/>
          <w:bCs/>
          <w:color w:val="000000"/>
          <w:lang w:eastAsia="es-MX"/>
        </w:rPr>
        <w:t xml:space="preserve">quien </w:t>
      </w:r>
      <w:r w:rsidR="00E2407B">
        <w:rPr>
          <w:rFonts w:ascii="ITC Avant Garde" w:eastAsia="Times New Roman" w:hAnsi="ITC Avant Garde"/>
          <w:bCs/>
          <w:color w:val="000000"/>
          <w:lang w:eastAsia="es-MX"/>
        </w:rPr>
        <w:t xml:space="preserve">por su propio derecho y en su carácter de propietaria de </w:t>
      </w:r>
      <w:r w:rsidR="00D96CA7" w:rsidRPr="00C95DE6">
        <w:rPr>
          <w:rFonts w:ascii="ITC Avant Garde" w:eastAsia="Times New Roman" w:hAnsi="ITC Avant Garde"/>
          <w:b/>
          <w:bCs/>
          <w:color w:val="000000"/>
          <w:lang w:eastAsia="es-MX"/>
        </w:rPr>
        <w:t>QUADSYS TELECOMUNICACIONES</w:t>
      </w:r>
      <w:r w:rsidR="00D96CA7">
        <w:rPr>
          <w:rFonts w:ascii="ITC Avant Garde" w:eastAsia="Times New Roman" w:hAnsi="ITC Avant Garde"/>
          <w:b/>
          <w:bCs/>
          <w:color w:val="000000"/>
          <w:lang w:eastAsia="es-MX"/>
        </w:rPr>
        <w:t xml:space="preserve"> Y/O </w:t>
      </w:r>
      <w:r w:rsidR="00D96CA7" w:rsidRPr="00C95DE6">
        <w:rPr>
          <w:rFonts w:ascii="ITC Avant Garde" w:eastAsia="Times New Roman" w:hAnsi="ITC Avant Garde"/>
          <w:b/>
          <w:bCs/>
          <w:color w:val="000000"/>
          <w:lang w:eastAsia="es-MX"/>
        </w:rPr>
        <w:t>QUADSYS</w:t>
      </w:r>
      <w:r w:rsidR="00D96CA7" w:rsidRPr="00157FA3">
        <w:rPr>
          <w:rFonts w:ascii="ITC Avant Garde" w:eastAsia="Times New Roman" w:hAnsi="ITC Avant Garde"/>
          <w:bCs/>
          <w:color w:val="000000"/>
          <w:lang w:eastAsia="es-MX"/>
        </w:rPr>
        <w:t xml:space="preserve"> </w:t>
      </w:r>
      <w:r w:rsidR="00157FA3" w:rsidRPr="00157FA3">
        <w:rPr>
          <w:rFonts w:ascii="ITC Avant Garde" w:eastAsia="Times New Roman" w:hAnsi="ITC Avant Garde"/>
          <w:bCs/>
          <w:color w:val="000000"/>
          <w:lang w:eastAsia="es-MX"/>
        </w:rPr>
        <w:t xml:space="preserve">compareció </w:t>
      </w:r>
      <w:r w:rsidR="00157FA3">
        <w:rPr>
          <w:rFonts w:ascii="ITC Avant Garde" w:eastAsia="Times New Roman" w:hAnsi="ITC Avant Garde"/>
          <w:bCs/>
          <w:color w:val="000000"/>
          <w:lang w:eastAsia="es-MX"/>
        </w:rPr>
        <w:t>al presente procedimiento, señaló domicilio para oír y recibir notificaciones dentro de la sede de este Instituto, nombró a las personas autorizadas en términos del artículo 19 de la</w:t>
      </w:r>
      <w:r w:rsidR="00157FA3" w:rsidRPr="00157FA3">
        <w:rPr>
          <w:rFonts w:ascii="ITC Avant Garde" w:eastAsia="Times New Roman" w:hAnsi="ITC Avant Garde"/>
          <w:b/>
          <w:bCs/>
          <w:color w:val="000000"/>
          <w:lang w:eastAsia="es-MX"/>
        </w:rPr>
        <w:t xml:space="preserve"> LFPA</w:t>
      </w:r>
      <w:r w:rsidR="00157FA3">
        <w:rPr>
          <w:rFonts w:ascii="ITC Avant Garde" w:eastAsia="Times New Roman" w:hAnsi="ITC Avant Garde"/>
          <w:bCs/>
          <w:color w:val="000000"/>
          <w:lang w:eastAsia="es-MX"/>
        </w:rPr>
        <w:t xml:space="preserve"> y exhibió copia de la constancia de sus ingresos por el ejercicio fiscal correspondiente al año dos mil quince.</w:t>
      </w:r>
    </w:p>
    <w:p w:rsidR="00157FA3" w:rsidRPr="006C60C3" w:rsidRDefault="00157FA3" w:rsidP="00C9249F">
      <w:pPr>
        <w:pStyle w:val="Textoindependiente"/>
        <w:spacing w:after="0" w:line="360" w:lineRule="auto"/>
        <w:jc w:val="both"/>
        <w:rPr>
          <w:rFonts w:ascii="ITC Avant Garde" w:eastAsia="Times New Roman" w:hAnsi="ITC Avant Garde"/>
          <w:bCs/>
          <w:color w:val="000000"/>
          <w:sz w:val="18"/>
          <w:lang w:eastAsia="es-MX"/>
        </w:rPr>
      </w:pPr>
    </w:p>
    <w:p w:rsidR="005D26A3" w:rsidRDefault="00157FA3" w:rsidP="005D26A3">
      <w:pPr>
        <w:pStyle w:val="Textoindependiente"/>
        <w:spacing w:after="0" w:line="360" w:lineRule="auto"/>
        <w:jc w:val="both"/>
        <w:rPr>
          <w:rFonts w:ascii="ITC Avant Garde" w:hAnsi="ITC Avant Garde"/>
        </w:rPr>
      </w:pPr>
      <w:r w:rsidRPr="00157FA3">
        <w:rPr>
          <w:rFonts w:ascii="ITC Avant Garde" w:eastAsia="Times New Roman" w:hAnsi="ITC Avant Garde"/>
          <w:b/>
          <w:bCs/>
          <w:color w:val="000000"/>
          <w:lang w:eastAsia="es-MX"/>
        </w:rPr>
        <w:t>DÉCI</w:t>
      </w:r>
      <w:r>
        <w:rPr>
          <w:rFonts w:ascii="ITC Avant Garde" w:eastAsia="Times New Roman" w:hAnsi="ITC Avant Garde"/>
          <w:b/>
          <w:bCs/>
          <w:color w:val="000000"/>
          <w:lang w:eastAsia="es-MX"/>
        </w:rPr>
        <w:t>M</w:t>
      </w:r>
      <w:r w:rsidRPr="00157FA3">
        <w:rPr>
          <w:rFonts w:ascii="ITC Avant Garde" w:eastAsia="Times New Roman" w:hAnsi="ITC Avant Garde"/>
          <w:b/>
          <w:bCs/>
          <w:color w:val="000000"/>
          <w:lang w:eastAsia="es-MX"/>
        </w:rPr>
        <w:t>O SEGUNDO</w:t>
      </w:r>
      <w:r>
        <w:rPr>
          <w:rFonts w:ascii="ITC Avant Garde" w:eastAsia="Times New Roman" w:hAnsi="ITC Avant Garde"/>
          <w:bCs/>
          <w:color w:val="000000"/>
          <w:lang w:eastAsia="es-MX"/>
        </w:rPr>
        <w:t xml:space="preserve">. A través del acuerdo dictado el dieciocho de mayo de dos mil diecisiete, notificado mediante comparecencia de veintidós de mayo de la presente anualidad, se </w:t>
      </w:r>
      <w:r w:rsidR="005D26A3" w:rsidRPr="00132267">
        <w:rPr>
          <w:rFonts w:ascii="ITC Avant Garde" w:eastAsia="Times New Roman" w:hAnsi="ITC Avant Garde"/>
          <w:bCs/>
          <w:color w:val="000000"/>
          <w:lang w:eastAsia="es-MX"/>
        </w:rPr>
        <w:t>t</w:t>
      </w:r>
      <w:r w:rsidR="005D26A3">
        <w:rPr>
          <w:rFonts w:ascii="ITC Avant Garde" w:eastAsia="Times New Roman" w:hAnsi="ITC Avant Garde"/>
          <w:bCs/>
          <w:color w:val="000000"/>
          <w:lang w:eastAsia="es-MX"/>
        </w:rPr>
        <w:t xml:space="preserve">uvieron </w:t>
      </w:r>
      <w:r w:rsidR="005D26A3" w:rsidRPr="00132267">
        <w:rPr>
          <w:rFonts w:ascii="ITC Avant Garde" w:eastAsia="Times New Roman" w:hAnsi="ITC Avant Garde"/>
          <w:bCs/>
          <w:color w:val="000000"/>
          <w:lang w:eastAsia="es-MX"/>
        </w:rPr>
        <w:t xml:space="preserve">por </w:t>
      </w:r>
      <w:r w:rsidR="005D26A3">
        <w:rPr>
          <w:rFonts w:ascii="ITC Avant Garde" w:eastAsia="Times New Roman" w:hAnsi="ITC Avant Garde"/>
          <w:bCs/>
          <w:color w:val="000000"/>
          <w:lang w:eastAsia="es-MX"/>
        </w:rPr>
        <w:t xml:space="preserve">autorizadas en términos del artículo 19 de la </w:t>
      </w:r>
      <w:r w:rsidR="005D26A3" w:rsidRPr="005D26A3">
        <w:rPr>
          <w:rFonts w:ascii="ITC Avant Garde" w:eastAsia="Times New Roman" w:hAnsi="ITC Avant Garde"/>
          <w:b/>
          <w:bCs/>
          <w:color w:val="000000"/>
          <w:lang w:eastAsia="es-MX"/>
        </w:rPr>
        <w:t>LFPA</w:t>
      </w:r>
      <w:r w:rsidR="005D26A3">
        <w:rPr>
          <w:rFonts w:ascii="ITC Avant Garde" w:eastAsia="Times New Roman" w:hAnsi="ITC Avant Garde"/>
          <w:bCs/>
          <w:color w:val="000000"/>
          <w:lang w:eastAsia="es-MX"/>
        </w:rPr>
        <w:t xml:space="preserve"> a las personas señaladas por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5D26A3">
        <w:rPr>
          <w:rFonts w:ascii="ITC Avant Garde" w:eastAsia="Times New Roman" w:hAnsi="ITC Avant Garde"/>
          <w:bCs/>
          <w:color w:val="000000"/>
          <w:lang w:eastAsia="es-MX"/>
        </w:rPr>
        <w:t xml:space="preserve"> en el presente procedimiento y</w:t>
      </w:r>
      <w:r w:rsidR="005D26A3" w:rsidRPr="005D26A3">
        <w:rPr>
          <w:rFonts w:ascii="ITC Avant Garde" w:hAnsi="ITC Avant Garde"/>
        </w:rPr>
        <w:t xml:space="preserve"> </w:t>
      </w:r>
      <w:r w:rsidR="005D26A3">
        <w:rPr>
          <w:rFonts w:ascii="ITC Avant Garde" w:hAnsi="ITC Avant Garde"/>
        </w:rPr>
        <w:t>por señalado como domicilio para oír y recibir notificaciones dentro de la sede del Instituto Federal de Telecomunicaciones el indicado para tal fin.</w:t>
      </w:r>
    </w:p>
    <w:p w:rsidR="005D26A3" w:rsidRPr="006C60C3" w:rsidRDefault="005D26A3" w:rsidP="005D26A3">
      <w:pPr>
        <w:pStyle w:val="Textoindependiente"/>
        <w:spacing w:after="0" w:line="360" w:lineRule="auto"/>
        <w:jc w:val="both"/>
        <w:rPr>
          <w:rFonts w:ascii="ITC Avant Garde" w:hAnsi="ITC Avant Garde"/>
          <w:sz w:val="18"/>
        </w:rPr>
      </w:pPr>
    </w:p>
    <w:p w:rsidR="005D26A3" w:rsidRDefault="005D26A3" w:rsidP="005D26A3">
      <w:pPr>
        <w:pStyle w:val="Textoindependiente"/>
        <w:spacing w:after="0" w:line="360" w:lineRule="auto"/>
        <w:jc w:val="both"/>
        <w:rPr>
          <w:rFonts w:ascii="ITC Avant Garde" w:eastAsia="Times New Roman" w:hAnsi="ITC Avant Garde"/>
          <w:bCs/>
          <w:lang w:eastAsia="es-MX"/>
        </w:rPr>
      </w:pPr>
      <w:r>
        <w:rPr>
          <w:rFonts w:ascii="ITC Avant Garde" w:hAnsi="ITC Avant Garde"/>
        </w:rPr>
        <w:lastRenderedPageBreak/>
        <w:t>Asimismo, e</w:t>
      </w:r>
      <w:r>
        <w:rPr>
          <w:rFonts w:ascii="ITC Avant Garde" w:eastAsia="Times New Roman" w:hAnsi="ITC Avant Garde"/>
          <w:bCs/>
          <w:color w:val="000000"/>
          <w:lang w:eastAsia="es-MX"/>
        </w:rPr>
        <w:t xml:space="preserve">n relación con </w:t>
      </w:r>
      <w:r w:rsidRPr="00CA2DD1">
        <w:rPr>
          <w:rFonts w:ascii="ITC Avant Garde" w:eastAsia="Times New Roman" w:hAnsi="ITC Avant Garde"/>
          <w:bCs/>
          <w:lang w:eastAsia="es-MX"/>
        </w:rPr>
        <w:t xml:space="preserve">las manifestaciones vertidas en el </w:t>
      </w:r>
      <w:r>
        <w:rPr>
          <w:rFonts w:ascii="ITC Avant Garde" w:eastAsia="Times New Roman" w:hAnsi="ITC Avant Garde"/>
          <w:bCs/>
          <w:lang w:eastAsia="es-MX"/>
        </w:rPr>
        <w:t xml:space="preserve">citado </w:t>
      </w:r>
      <w:r w:rsidRPr="00CA2DD1">
        <w:rPr>
          <w:rFonts w:ascii="ITC Avant Garde" w:eastAsia="Times New Roman" w:hAnsi="ITC Avant Garde"/>
          <w:bCs/>
          <w:lang w:eastAsia="es-MX"/>
        </w:rPr>
        <w:t xml:space="preserve">escrito </w:t>
      </w:r>
      <w:r>
        <w:rPr>
          <w:rFonts w:ascii="ITC Avant Garde" w:eastAsia="Times New Roman" w:hAnsi="ITC Avant Garde"/>
          <w:bCs/>
          <w:lang w:eastAsia="es-MX"/>
        </w:rPr>
        <w:t xml:space="preserve">presentado el doce de mayo del año en curso, la autoridad sustanciadora acordó </w:t>
      </w:r>
      <w:r w:rsidRPr="00CA2DD1">
        <w:rPr>
          <w:rFonts w:ascii="ITC Avant Garde" w:eastAsia="Times New Roman" w:hAnsi="ITC Avant Garde"/>
          <w:bCs/>
          <w:lang w:eastAsia="es-MX"/>
        </w:rPr>
        <w:t>que las mismas ser</w:t>
      </w:r>
      <w:r>
        <w:rPr>
          <w:rFonts w:ascii="ITC Avant Garde" w:eastAsia="Times New Roman" w:hAnsi="ITC Avant Garde"/>
          <w:bCs/>
          <w:lang w:eastAsia="es-MX"/>
        </w:rPr>
        <w:t xml:space="preserve">ían analizadas </w:t>
      </w:r>
      <w:r w:rsidRPr="00CA2DD1">
        <w:rPr>
          <w:rFonts w:ascii="ITC Avant Garde" w:eastAsia="Times New Roman" w:hAnsi="ITC Avant Garde"/>
          <w:bCs/>
          <w:lang w:eastAsia="es-MX"/>
        </w:rPr>
        <w:t>conforme a derecho corre</w:t>
      </w:r>
      <w:r>
        <w:rPr>
          <w:rFonts w:ascii="ITC Avant Garde" w:eastAsia="Times New Roman" w:hAnsi="ITC Avant Garde"/>
          <w:bCs/>
          <w:lang w:eastAsia="es-MX"/>
        </w:rPr>
        <w:t>s</w:t>
      </w:r>
      <w:r w:rsidRPr="00CA2DD1">
        <w:rPr>
          <w:rFonts w:ascii="ITC Avant Garde" w:eastAsia="Times New Roman" w:hAnsi="ITC Avant Garde"/>
          <w:bCs/>
          <w:lang w:eastAsia="es-MX"/>
        </w:rPr>
        <w:t>p</w:t>
      </w:r>
      <w:r>
        <w:rPr>
          <w:rFonts w:ascii="ITC Avant Garde" w:eastAsia="Times New Roman" w:hAnsi="ITC Avant Garde"/>
          <w:bCs/>
          <w:lang w:eastAsia="es-MX"/>
        </w:rPr>
        <w:t>o</w:t>
      </w:r>
      <w:r w:rsidRPr="00CA2DD1">
        <w:rPr>
          <w:rFonts w:ascii="ITC Avant Garde" w:eastAsia="Times New Roman" w:hAnsi="ITC Avant Garde"/>
          <w:bCs/>
          <w:lang w:eastAsia="es-MX"/>
        </w:rPr>
        <w:t>nda, en el mom</w:t>
      </w:r>
      <w:r>
        <w:rPr>
          <w:rFonts w:ascii="ITC Avant Garde" w:eastAsia="Times New Roman" w:hAnsi="ITC Avant Garde"/>
          <w:bCs/>
          <w:lang w:eastAsia="es-MX"/>
        </w:rPr>
        <w:t>e</w:t>
      </w:r>
      <w:r w:rsidRPr="00CA2DD1">
        <w:rPr>
          <w:rFonts w:ascii="ITC Avant Garde" w:eastAsia="Times New Roman" w:hAnsi="ITC Avant Garde"/>
          <w:bCs/>
          <w:lang w:eastAsia="es-MX"/>
        </w:rPr>
        <w:t>nto en que se dict</w:t>
      </w:r>
      <w:r>
        <w:rPr>
          <w:rFonts w:ascii="ITC Avant Garde" w:eastAsia="Times New Roman" w:hAnsi="ITC Avant Garde"/>
          <w:bCs/>
          <w:lang w:eastAsia="es-MX"/>
        </w:rPr>
        <w:t xml:space="preserve">ara </w:t>
      </w:r>
      <w:r w:rsidRPr="00CA2DD1">
        <w:rPr>
          <w:rFonts w:ascii="ITC Avant Garde" w:eastAsia="Times New Roman" w:hAnsi="ITC Avant Garde"/>
          <w:bCs/>
          <w:lang w:eastAsia="es-MX"/>
        </w:rPr>
        <w:t>la resolución correspondiente.</w:t>
      </w:r>
    </w:p>
    <w:p w:rsidR="005D26A3" w:rsidRPr="006C60C3" w:rsidRDefault="005D26A3" w:rsidP="005D26A3">
      <w:pPr>
        <w:pStyle w:val="Textoindependiente"/>
        <w:spacing w:after="0" w:line="360" w:lineRule="auto"/>
        <w:jc w:val="both"/>
        <w:rPr>
          <w:rFonts w:ascii="ITC Avant Garde" w:eastAsia="Times New Roman" w:hAnsi="ITC Avant Garde"/>
          <w:bCs/>
          <w:sz w:val="18"/>
          <w:lang w:eastAsia="es-MX"/>
        </w:rPr>
      </w:pPr>
    </w:p>
    <w:p w:rsidR="005D26A3" w:rsidRPr="00CA2DD1" w:rsidRDefault="005D26A3" w:rsidP="005D26A3">
      <w:pPr>
        <w:spacing w:after="0" w:line="360" w:lineRule="auto"/>
        <w:jc w:val="both"/>
        <w:rPr>
          <w:rFonts w:ascii="ITC Avant Garde" w:hAnsi="ITC Avant Garde"/>
        </w:rPr>
      </w:pPr>
      <w:r>
        <w:rPr>
          <w:rFonts w:ascii="ITC Avant Garde" w:eastAsia="Times New Roman" w:hAnsi="ITC Avant Garde"/>
          <w:bCs/>
          <w:lang w:eastAsia="es-MX"/>
        </w:rPr>
        <w:t xml:space="preserve">Ahora bien, toda vez que a la fecha en que se notificó a </w:t>
      </w:r>
      <w:r w:rsidR="001454DC" w:rsidRPr="001454DC">
        <w:rPr>
          <w:rFonts w:ascii="ITC Avant Garde" w:hAnsi="ITC Avant Garde"/>
          <w:b/>
          <w:bCs/>
          <w:color w:val="0000FF"/>
        </w:rPr>
        <w:t>“</w:t>
      </w:r>
      <w:r w:rsidR="001454DC">
        <w:rPr>
          <w:rFonts w:ascii="ITC Avant Garde" w:hAnsi="ITC Avant Garde"/>
          <w:b/>
          <w:bCs/>
          <w:color w:val="0000FF"/>
        </w:rPr>
        <w:t>CONFIDENCIAL POR LEY”</w:t>
      </w:r>
      <w:r>
        <w:rPr>
          <w:rFonts w:ascii="ITC Avant Garde" w:eastAsia="Times New Roman" w:hAnsi="ITC Avant Garde"/>
          <w:bCs/>
          <w:lang w:eastAsia="es-MX"/>
        </w:rPr>
        <w:t xml:space="preserve"> el prove</w:t>
      </w:r>
      <w:r w:rsidR="00CC606E">
        <w:rPr>
          <w:rFonts w:ascii="ITC Avant Garde" w:eastAsia="Times New Roman" w:hAnsi="ITC Avant Garde"/>
          <w:bCs/>
          <w:lang w:eastAsia="es-MX"/>
        </w:rPr>
        <w:t>í</w:t>
      </w:r>
      <w:r>
        <w:rPr>
          <w:rFonts w:ascii="ITC Avant Garde" w:eastAsia="Times New Roman" w:hAnsi="ITC Avant Garde"/>
          <w:bCs/>
          <w:lang w:eastAsia="es-MX"/>
        </w:rPr>
        <w:t xml:space="preserve">do de dieciocho de mayo del año en curso aún </w:t>
      </w:r>
      <w:r>
        <w:rPr>
          <w:rFonts w:ascii="ITC Avant Garde" w:hAnsi="ITC Avant Garde"/>
        </w:rPr>
        <w:t xml:space="preserve">encontraba transcurriendo el plazo otorgado para que </w:t>
      </w:r>
      <w:r>
        <w:rPr>
          <w:rFonts w:ascii="ITC Avant Garde" w:eastAsia="Times New Roman" w:hAnsi="ITC Avant Garde"/>
          <w:bCs/>
          <w:lang w:eastAsia="es-MX"/>
        </w:rPr>
        <w:t>presentara los alegatos que a su derecho conviniera, la autoridad sustanciadora acordó que una vez transcurrido el mismo, se acordaría lo conducente.</w:t>
      </w:r>
    </w:p>
    <w:p w:rsidR="005D26A3" w:rsidRPr="006C60C3" w:rsidRDefault="005D26A3" w:rsidP="005D26A3">
      <w:pPr>
        <w:pStyle w:val="Textoindependiente"/>
        <w:spacing w:after="0" w:line="360" w:lineRule="auto"/>
        <w:jc w:val="both"/>
        <w:rPr>
          <w:rFonts w:ascii="ITC Avant Garde" w:eastAsia="Times New Roman" w:hAnsi="ITC Avant Garde"/>
          <w:bCs/>
          <w:sz w:val="18"/>
          <w:lang w:eastAsia="es-MX"/>
        </w:rPr>
      </w:pPr>
    </w:p>
    <w:p w:rsidR="00346EE0" w:rsidRDefault="005D26A3" w:rsidP="00C9249F">
      <w:pPr>
        <w:pStyle w:val="Textoindependiente"/>
        <w:spacing w:after="0" w:line="360" w:lineRule="auto"/>
        <w:jc w:val="both"/>
        <w:rPr>
          <w:rFonts w:ascii="ITC Avant Garde" w:eastAsia="Times New Roman" w:hAnsi="ITC Avant Garde"/>
          <w:bCs/>
          <w:color w:val="000000"/>
          <w:lang w:eastAsia="es-MX"/>
        </w:rPr>
      </w:pPr>
      <w:r w:rsidRPr="005D26A3">
        <w:rPr>
          <w:rFonts w:ascii="ITC Avant Garde" w:eastAsia="Times New Roman" w:hAnsi="ITC Avant Garde"/>
          <w:b/>
          <w:bCs/>
          <w:lang w:eastAsia="es-MX"/>
        </w:rPr>
        <w:t xml:space="preserve">DÉCIMO TERCERO. </w:t>
      </w:r>
      <w:r w:rsidR="00C9249F">
        <w:rPr>
          <w:rFonts w:ascii="ITC Avant Garde" w:eastAsia="Times New Roman" w:hAnsi="ITC Avant Garde"/>
          <w:bCs/>
          <w:color w:val="000000"/>
          <w:lang w:eastAsia="es-MX"/>
        </w:rPr>
        <w:t xml:space="preserve">Por escrito de fecha </w:t>
      </w:r>
      <w:r w:rsidR="00346EE0">
        <w:rPr>
          <w:rFonts w:ascii="ITC Avant Garde" w:eastAsia="Times New Roman" w:hAnsi="ITC Avant Garde"/>
          <w:bCs/>
          <w:color w:val="000000"/>
          <w:lang w:eastAsia="es-MX"/>
        </w:rPr>
        <w:t>veintiséis de mayo de dos mil diecisiete</w:t>
      </w:r>
      <w:r w:rsidR="00C9249F">
        <w:rPr>
          <w:rFonts w:ascii="ITC Avant Garde" w:eastAsia="Times New Roman" w:hAnsi="ITC Avant Garde"/>
          <w:bCs/>
          <w:color w:val="000000"/>
          <w:lang w:eastAsia="es-MX"/>
        </w:rPr>
        <w:t xml:space="preserve">, presentado en la </w:t>
      </w:r>
      <w:r w:rsidR="00BE0650">
        <w:rPr>
          <w:rFonts w:ascii="ITC Avant Garde" w:eastAsia="Times New Roman" w:hAnsi="ITC Avant Garde"/>
          <w:bCs/>
          <w:color w:val="000000"/>
          <w:lang w:eastAsia="es-MX"/>
        </w:rPr>
        <w:t xml:space="preserve">Oficialía </w:t>
      </w:r>
      <w:r w:rsidR="00C9249F">
        <w:rPr>
          <w:rFonts w:ascii="ITC Avant Garde" w:eastAsia="Times New Roman" w:hAnsi="ITC Avant Garde"/>
          <w:bCs/>
          <w:color w:val="000000"/>
          <w:lang w:eastAsia="es-MX"/>
        </w:rPr>
        <w:t xml:space="preserve">de </w:t>
      </w:r>
      <w:r w:rsidR="00BE0650">
        <w:rPr>
          <w:rFonts w:ascii="ITC Avant Garde" w:eastAsia="Times New Roman" w:hAnsi="ITC Avant Garde"/>
          <w:bCs/>
          <w:color w:val="000000"/>
          <w:lang w:eastAsia="es-MX"/>
        </w:rPr>
        <w:t xml:space="preserve">Partes </w:t>
      </w:r>
      <w:r w:rsidR="00C9249F">
        <w:rPr>
          <w:rFonts w:ascii="ITC Avant Garde" w:eastAsia="Times New Roman" w:hAnsi="ITC Avant Garde"/>
          <w:bCs/>
          <w:color w:val="000000"/>
          <w:lang w:eastAsia="es-MX"/>
        </w:rPr>
        <w:t>de este Instituto e</w:t>
      </w:r>
      <w:r w:rsidR="00346EE0">
        <w:rPr>
          <w:rFonts w:ascii="ITC Avant Garde" w:eastAsia="Times New Roman" w:hAnsi="ITC Avant Garde"/>
          <w:bCs/>
          <w:color w:val="000000"/>
          <w:lang w:eastAsia="es-MX"/>
        </w:rPr>
        <w:t xml:space="preserve">n esa misma fecha, </w:t>
      </w:r>
      <w:r w:rsidR="001454DC" w:rsidRPr="001454DC">
        <w:rPr>
          <w:rFonts w:ascii="ITC Avant Garde" w:hAnsi="ITC Avant Garde"/>
          <w:b/>
          <w:bCs/>
          <w:color w:val="0000FF"/>
        </w:rPr>
        <w:t>“</w:t>
      </w:r>
      <w:r w:rsidR="001454DC">
        <w:rPr>
          <w:rFonts w:ascii="ITC Avant Garde" w:hAnsi="ITC Avant Garde"/>
          <w:b/>
          <w:bCs/>
          <w:color w:val="0000FF"/>
        </w:rPr>
        <w:t>CONFIDENCIAL POR LEY”</w:t>
      </w:r>
      <w:r w:rsidR="00346EE0">
        <w:rPr>
          <w:rFonts w:ascii="ITC Avant Garde" w:eastAsia="Times New Roman" w:hAnsi="ITC Avant Garde"/>
          <w:bCs/>
          <w:color w:val="000000"/>
          <w:lang w:eastAsia="es-MX"/>
        </w:rPr>
        <w:t xml:space="preserve"> por su propio derecho y en su carácter de propietaria de </w:t>
      </w:r>
      <w:r w:rsidR="00346EE0" w:rsidRPr="00C95DE6">
        <w:rPr>
          <w:rFonts w:ascii="ITC Avant Garde" w:eastAsia="Times New Roman" w:hAnsi="ITC Avant Garde"/>
          <w:b/>
          <w:bCs/>
          <w:color w:val="000000"/>
          <w:lang w:eastAsia="es-MX"/>
        </w:rPr>
        <w:t>QUADSYS TELECOMUNICACIONES</w:t>
      </w:r>
      <w:r w:rsidR="00346EE0">
        <w:rPr>
          <w:rFonts w:ascii="ITC Avant Garde" w:eastAsia="Times New Roman" w:hAnsi="ITC Avant Garde"/>
          <w:b/>
          <w:bCs/>
          <w:color w:val="000000"/>
          <w:lang w:eastAsia="es-MX"/>
        </w:rPr>
        <w:t xml:space="preserve"> Y/O </w:t>
      </w:r>
      <w:r w:rsidR="00346EE0" w:rsidRPr="00C95DE6">
        <w:rPr>
          <w:rFonts w:ascii="ITC Avant Garde" w:eastAsia="Times New Roman" w:hAnsi="ITC Avant Garde"/>
          <w:b/>
          <w:bCs/>
          <w:color w:val="000000"/>
          <w:lang w:eastAsia="es-MX"/>
        </w:rPr>
        <w:t>QUADSYS</w:t>
      </w:r>
      <w:r w:rsidR="00346EE0" w:rsidRPr="00157FA3">
        <w:rPr>
          <w:rFonts w:ascii="ITC Avant Garde" w:eastAsia="Times New Roman" w:hAnsi="ITC Avant Garde"/>
          <w:bCs/>
          <w:color w:val="000000"/>
          <w:lang w:eastAsia="es-MX"/>
        </w:rPr>
        <w:t xml:space="preserve"> </w:t>
      </w:r>
      <w:r w:rsidR="00BE0650">
        <w:rPr>
          <w:rFonts w:ascii="ITC Avant Garde" w:eastAsia="Times New Roman" w:hAnsi="ITC Avant Garde"/>
          <w:bCs/>
          <w:color w:val="000000"/>
          <w:lang w:eastAsia="es-MX"/>
        </w:rPr>
        <w:t>formuló</w:t>
      </w:r>
      <w:r w:rsidR="00C9249F">
        <w:rPr>
          <w:rFonts w:ascii="ITC Avant Garde" w:eastAsia="Times New Roman" w:hAnsi="ITC Avant Garde"/>
          <w:bCs/>
          <w:color w:val="000000"/>
          <w:lang w:eastAsia="es-MX"/>
        </w:rPr>
        <w:t xml:space="preserve"> </w:t>
      </w:r>
      <w:r w:rsidR="005C1D47">
        <w:rPr>
          <w:rFonts w:ascii="ITC Avant Garde" w:eastAsia="Times New Roman" w:hAnsi="ITC Avant Garde"/>
          <w:bCs/>
          <w:color w:val="000000"/>
          <w:lang w:eastAsia="es-MX"/>
        </w:rPr>
        <w:t>los</w:t>
      </w:r>
      <w:r w:rsidR="00C9249F">
        <w:rPr>
          <w:rFonts w:ascii="ITC Avant Garde" w:eastAsia="Times New Roman" w:hAnsi="ITC Avant Garde"/>
          <w:bCs/>
          <w:color w:val="000000"/>
          <w:lang w:eastAsia="es-MX"/>
        </w:rPr>
        <w:t xml:space="preserve"> alegatos</w:t>
      </w:r>
      <w:r w:rsidR="00346EE0">
        <w:rPr>
          <w:rFonts w:ascii="ITC Avant Garde" w:eastAsia="Times New Roman" w:hAnsi="ITC Avant Garde"/>
          <w:bCs/>
          <w:color w:val="000000"/>
          <w:lang w:eastAsia="es-MX"/>
        </w:rPr>
        <w:t xml:space="preserve"> de su intención.</w:t>
      </w:r>
    </w:p>
    <w:p w:rsidR="00346EE0" w:rsidRPr="006C60C3" w:rsidRDefault="00346EE0" w:rsidP="00C9249F">
      <w:pPr>
        <w:pStyle w:val="Textoindependiente"/>
        <w:spacing w:after="0" w:line="360" w:lineRule="auto"/>
        <w:jc w:val="both"/>
        <w:rPr>
          <w:rFonts w:ascii="ITC Avant Garde" w:eastAsia="Times New Roman" w:hAnsi="ITC Avant Garde"/>
          <w:bCs/>
          <w:color w:val="000000"/>
          <w:sz w:val="18"/>
          <w:lang w:eastAsia="es-MX"/>
        </w:rPr>
      </w:pPr>
    </w:p>
    <w:p w:rsidR="008438CC" w:rsidRDefault="00346EE0" w:rsidP="00C9249F">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Ahora bien, toda vez que el escrito de alegatos de </w:t>
      </w:r>
      <w:r w:rsidR="001454DC" w:rsidRPr="001454DC">
        <w:rPr>
          <w:rFonts w:ascii="ITC Avant Garde" w:hAnsi="ITC Avant Garde"/>
          <w:b/>
          <w:bCs/>
          <w:color w:val="0000FF"/>
        </w:rPr>
        <w:t>“</w:t>
      </w:r>
      <w:r w:rsidR="001454DC">
        <w:rPr>
          <w:rFonts w:ascii="ITC Avant Garde" w:hAnsi="ITC Avant Garde"/>
          <w:b/>
          <w:bCs/>
          <w:color w:val="0000FF"/>
        </w:rPr>
        <w:t>CONFIDENCIAL POR LEY”</w:t>
      </w:r>
      <w:r>
        <w:rPr>
          <w:rFonts w:ascii="ITC Avant Garde" w:eastAsia="Times New Roman" w:hAnsi="ITC Avant Garde"/>
          <w:bCs/>
          <w:color w:val="000000"/>
          <w:lang w:eastAsia="es-MX"/>
        </w:rPr>
        <w:t xml:space="preserve"> se presentó dentro del plazo otorgado para ello, mediante acuerdo de dos de junio de dos mil diecisiete, se tuvieron por formulados los alegatos respectivos y </w:t>
      </w:r>
      <w:r w:rsidR="00F30A05" w:rsidRPr="004E786E">
        <w:rPr>
          <w:rFonts w:ascii="ITC Avant Garde" w:eastAsia="Times New Roman" w:hAnsi="ITC Avant Garde"/>
          <w:bCs/>
          <w:color w:val="000000"/>
          <w:lang w:eastAsia="es-MX"/>
        </w:rPr>
        <w:t>tomando en consideración el estado procesal que guardaba el asunto de mérito, se turnó el presente expediente</w:t>
      </w:r>
      <w:r w:rsidR="00917DB6">
        <w:rPr>
          <w:rFonts w:ascii="ITC Avant Garde" w:eastAsia="Times New Roman" w:hAnsi="ITC Avant Garde"/>
          <w:bCs/>
          <w:color w:val="000000"/>
          <w:lang w:eastAsia="es-MX"/>
        </w:rPr>
        <w:t xml:space="preserve"> al Pleno de este Instituto</w:t>
      </w:r>
      <w:r w:rsidR="00F30A05" w:rsidRPr="004E786E">
        <w:rPr>
          <w:rFonts w:ascii="ITC Avant Garde" w:eastAsia="Times New Roman" w:hAnsi="ITC Avant Garde"/>
          <w:bCs/>
          <w:color w:val="000000"/>
          <w:lang w:eastAsia="es-MX"/>
        </w:rPr>
        <w:t>, a efecto de que se emitiera la resolución respectiva</w:t>
      </w:r>
      <w:r w:rsidR="00F30A05" w:rsidRPr="00C06261">
        <w:rPr>
          <w:rFonts w:ascii="ITC Avant Garde" w:eastAsia="Times New Roman" w:hAnsi="ITC Avant Garde"/>
          <w:bCs/>
          <w:color w:val="000000"/>
          <w:lang w:eastAsia="es-MX"/>
        </w:rPr>
        <w:t>.</w:t>
      </w:r>
    </w:p>
    <w:p w:rsidR="00052899" w:rsidRPr="006C60C3" w:rsidRDefault="00052899" w:rsidP="00C9249F">
      <w:pPr>
        <w:pStyle w:val="Textoindependiente"/>
        <w:spacing w:after="0" w:line="360" w:lineRule="auto"/>
        <w:jc w:val="both"/>
        <w:rPr>
          <w:rFonts w:ascii="ITC Avant Garde" w:eastAsia="Times New Roman" w:hAnsi="ITC Avant Garde"/>
          <w:bCs/>
          <w:color w:val="000000"/>
          <w:sz w:val="18"/>
          <w:lang w:eastAsia="es-MX"/>
        </w:rPr>
      </w:pPr>
    </w:p>
    <w:p w:rsidR="00E27391" w:rsidRPr="001069CC" w:rsidRDefault="00E27391" w:rsidP="001069CC">
      <w:pPr>
        <w:pStyle w:val="Ttulo2"/>
        <w:spacing w:after="240"/>
        <w:jc w:val="center"/>
        <w:rPr>
          <w:rFonts w:ascii="ITC Avant Garde" w:eastAsiaTheme="majorEastAsia" w:hAnsi="ITC Avant Garde" w:cstheme="majorBidi"/>
          <w:b/>
          <w:color w:val="000000" w:themeColor="text1"/>
          <w:sz w:val="22"/>
          <w:szCs w:val="22"/>
        </w:rPr>
      </w:pPr>
      <w:r w:rsidRPr="001069CC">
        <w:rPr>
          <w:rFonts w:ascii="ITC Avant Garde" w:eastAsiaTheme="majorEastAsia" w:hAnsi="ITC Avant Garde" w:cstheme="majorBidi"/>
          <w:b/>
          <w:color w:val="000000" w:themeColor="text1"/>
          <w:sz w:val="22"/>
          <w:szCs w:val="22"/>
        </w:rPr>
        <w:t xml:space="preserve">CONSIDERANDO </w:t>
      </w:r>
    </w:p>
    <w:p w:rsidR="008D34E3" w:rsidRPr="00565476" w:rsidRDefault="008D34E3" w:rsidP="00F04CDE">
      <w:pPr>
        <w:pStyle w:val="Textoindependiente"/>
        <w:spacing w:after="0" w:line="360" w:lineRule="auto"/>
        <w:jc w:val="both"/>
        <w:rPr>
          <w:rFonts w:ascii="ITC Avant Garde" w:eastAsia="Times New Roman" w:hAnsi="ITC Avant Garde"/>
          <w:bCs/>
          <w:color w:val="000000"/>
          <w:sz w:val="16"/>
          <w:szCs w:val="16"/>
          <w:lang w:eastAsia="es-MX"/>
        </w:rPr>
      </w:pPr>
    </w:p>
    <w:p w:rsidR="0011578D" w:rsidRDefault="00E27391" w:rsidP="00F04CDE">
      <w:pPr>
        <w:pStyle w:val="Textoindependiente"/>
        <w:spacing w:after="0" w:line="360" w:lineRule="auto"/>
        <w:jc w:val="both"/>
        <w:rPr>
          <w:rFonts w:ascii="ITC Avant Garde" w:eastAsia="Times New Roman" w:hAnsi="ITC Avant Garde"/>
          <w:bCs/>
          <w:color w:val="000000"/>
          <w:lang w:eastAsia="es-MX"/>
        </w:rPr>
      </w:pPr>
      <w:r w:rsidRPr="007607D0">
        <w:rPr>
          <w:rFonts w:ascii="ITC Avant Garde" w:eastAsia="Times New Roman" w:hAnsi="ITC Avant Garde"/>
          <w:b/>
          <w:bCs/>
          <w:color w:val="000000"/>
          <w:lang w:eastAsia="es-MX"/>
        </w:rPr>
        <w:t xml:space="preserve">PRIMERO. </w:t>
      </w:r>
      <w:r w:rsidRPr="007607D0">
        <w:rPr>
          <w:rFonts w:ascii="ITC Avant Garde" w:eastAsia="Times New Roman" w:hAnsi="ITC Avant Garde"/>
          <w:b/>
          <w:bCs/>
          <w:smallCaps/>
          <w:color w:val="000000"/>
          <w:lang w:eastAsia="es-MX"/>
        </w:rPr>
        <w:t>Competencia</w:t>
      </w:r>
      <w:r w:rsidRPr="007607D0">
        <w:rPr>
          <w:rFonts w:ascii="ITC Avant Garde" w:eastAsia="Times New Roman" w:hAnsi="ITC Avant Garde"/>
          <w:b/>
          <w:bCs/>
          <w:color w:val="000000"/>
          <w:lang w:eastAsia="es-MX"/>
        </w:rPr>
        <w:t>.</w:t>
      </w:r>
      <w:r w:rsidRPr="007607D0">
        <w:rPr>
          <w:rFonts w:ascii="ITC Avant Garde" w:eastAsia="Times New Roman" w:hAnsi="ITC Avant Garde"/>
          <w:bCs/>
          <w:color w:val="000000"/>
          <w:lang w:eastAsia="es-MX"/>
        </w:rPr>
        <w:t xml:space="preserve"> </w:t>
      </w:r>
    </w:p>
    <w:p w:rsidR="004A31D5" w:rsidRPr="00565476" w:rsidRDefault="004A31D5" w:rsidP="00F04CDE">
      <w:pPr>
        <w:pStyle w:val="Textoindependiente"/>
        <w:spacing w:after="0" w:line="360" w:lineRule="auto"/>
        <w:jc w:val="both"/>
        <w:rPr>
          <w:rFonts w:ascii="ITC Avant Garde" w:eastAsia="Times New Roman" w:hAnsi="ITC Avant Garde"/>
          <w:bCs/>
          <w:color w:val="000000"/>
          <w:sz w:val="16"/>
          <w:szCs w:val="16"/>
          <w:lang w:eastAsia="es-MX"/>
        </w:rPr>
      </w:pPr>
    </w:p>
    <w:p w:rsidR="00032EC2" w:rsidRDefault="00D914E9" w:rsidP="00C47694">
      <w:pPr>
        <w:pStyle w:val="Textoindependiente"/>
        <w:spacing w:after="0" w:line="360" w:lineRule="auto"/>
        <w:jc w:val="both"/>
        <w:rPr>
          <w:rFonts w:ascii="ITC Avant Garde" w:eastAsia="Times New Roman" w:hAnsi="ITC Avant Garde"/>
          <w:bCs/>
          <w:color w:val="000000"/>
          <w:lang w:eastAsia="es-MX"/>
        </w:rPr>
        <w:sectPr w:rsidR="00032EC2" w:rsidSect="006B5ADB">
          <w:headerReference w:type="even" r:id="rId10"/>
          <w:headerReference w:type="default" r:id="rId11"/>
          <w:footerReference w:type="default" r:id="rId12"/>
          <w:headerReference w:type="first" r:id="rId13"/>
          <w:pgSz w:w="12240" w:h="15840"/>
          <w:pgMar w:top="1985" w:right="1361" w:bottom="1361" w:left="1361" w:header="709" w:footer="278" w:gutter="0"/>
          <w:pgNumType w:start="1"/>
          <w:cols w:space="708"/>
          <w:docGrid w:linePitch="360"/>
        </w:sectPr>
      </w:pPr>
      <w:r w:rsidRPr="00D851B0">
        <w:rPr>
          <w:rFonts w:ascii="ITC Avant Garde" w:eastAsia="Times New Roman" w:hAnsi="ITC Avant Garde"/>
          <w:bCs/>
          <w:color w:val="000000"/>
          <w:lang w:eastAsia="es-MX"/>
        </w:rPr>
        <w:t xml:space="preserve">El Pleno del </w:t>
      </w:r>
      <w:r>
        <w:rPr>
          <w:rFonts w:ascii="ITC Avant Garde" w:eastAsia="Times New Roman" w:hAnsi="ITC Avant Garde"/>
          <w:bCs/>
          <w:color w:val="000000"/>
          <w:lang w:eastAsia="es-MX"/>
        </w:rPr>
        <w:t xml:space="preserve">Instituto </w:t>
      </w:r>
      <w:r w:rsidRPr="00D851B0">
        <w:rPr>
          <w:rFonts w:ascii="ITC Avant Garde" w:eastAsia="Times New Roman" w:hAnsi="ITC Avant Garde"/>
          <w:bCs/>
          <w:color w:val="000000"/>
          <w:lang w:eastAsia="es-MX"/>
        </w:rPr>
        <w:t>es competente para conocer y resolver el presente procedimiento administrativo de imposición de sanción y declarar la pérdida de bienes, instalaciones y equipos en beneficio de la Nación, con fundamento en los artículos 14,</w:t>
      </w:r>
      <w:r w:rsidRPr="00CF2310">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 xml:space="preserve">segundo párrafo, </w:t>
      </w:r>
      <w:r w:rsidRPr="00D851B0">
        <w:rPr>
          <w:rFonts w:ascii="ITC Avant Garde" w:eastAsia="Times New Roman" w:hAnsi="ITC Avant Garde"/>
          <w:bCs/>
          <w:color w:val="000000"/>
          <w:lang w:eastAsia="es-MX"/>
        </w:rPr>
        <w:t>16,</w:t>
      </w:r>
      <w:r w:rsidRPr="00CF2310">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primer párrafo y</w:t>
      </w:r>
      <w:r w:rsidRPr="00D851B0">
        <w:rPr>
          <w:rFonts w:ascii="ITC Avant Garde" w:eastAsia="Times New Roman" w:hAnsi="ITC Avant Garde"/>
          <w:bCs/>
          <w:color w:val="000000"/>
          <w:lang w:eastAsia="es-MX"/>
        </w:rPr>
        <w:t xml:space="preserve"> 28</w:t>
      </w:r>
      <w:r>
        <w:rPr>
          <w:rFonts w:ascii="ITC Avant Garde" w:eastAsia="Times New Roman" w:hAnsi="ITC Avant Garde"/>
          <w:bCs/>
          <w:color w:val="000000"/>
          <w:lang w:eastAsia="es-MX"/>
        </w:rPr>
        <w:t>,</w:t>
      </w:r>
      <w:r w:rsidRPr="00D851B0">
        <w:rPr>
          <w:rFonts w:ascii="ITC Avant Garde" w:eastAsia="Times New Roman" w:hAnsi="ITC Avant Garde"/>
          <w:bCs/>
          <w:color w:val="000000"/>
          <w:lang w:eastAsia="es-MX"/>
        </w:rPr>
        <w:t xml:space="preserve"> párrafos, décimo quinto, décimo sexto y vigésimo, fracci</w:t>
      </w:r>
      <w:r>
        <w:rPr>
          <w:rFonts w:ascii="ITC Avant Garde" w:eastAsia="Times New Roman" w:hAnsi="ITC Avant Garde"/>
          <w:bCs/>
          <w:color w:val="000000"/>
          <w:lang w:eastAsia="es-MX"/>
        </w:rPr>
        <w:t>o</w:t>
      </w:r>
      <w:r w:rsidRPr="00D851B0">
        <w:rPr>
          <w:rFonts w:ascii="ITC Avant Garde" w:eastAsia="Times New Roman" w:hAnsi="ITC Avant Garde"/>
          <w:bCs/>
          <w:color w:val="000000"/>
          <w:lang w:eastAsia="es-MX"/>
        </w:rPr>
        <w:t>n</w:t>
      </w:r>
      <w:r>
        <w:rPr>
          <w:rFonts w:ascii="ITC Avant Garde" w:eastAsia="Times New Roman" w:hAnsi="ITC Avant Garde"/>
          <w:bCs/>
          <w:color w:val="000000"/>
          <w:lang w:eastAsia="es-MX"/>
        </w:rPr>
        <w:t>es</w:t>
      </w:r>
      <w:r w:rsidRPr="00D851B0">
        <w:rPr>
          <w:rFonts w:ascii="ITC Avant Garde" w:eastAsia="Times New Roman" w:hAnsi="ITC Avant Garde"/>
          <w:bCs/>
          <w:color w:val="000000"/>
          <w:lang w:eastAsia="es-MX"/>
        </w:rPr>
        <w:t xml:space="preserve"> I </w:t>
      </w:r>
      <w:r>
        <w:rPr>
          <w:rFonts w:ascii="ITC Avant Garde" w:eastAsia="Times New Roman" w:hAnsi="ITC Avant Garde"/>
          <w:bCs/>
          <w:color w:val="000000"/>
          <w:lang w:eastAsia="es-MX"/>
        </w:rPr>
        <w:t xml:space="preserve">y VII </w:t>
      </w:r>
      <w:r w:rsidRPr="00D851B0">
        <w:rPr>
          <w:rFonts w:ascii="ITC Avant Garde" w:eastAsia="Times New Roman" w:hAnsi="ITC Avant Garde"/>
          <w:bCs/>
          <w:color w:val="000000"/>
          <w:lang w:eastAsia="es-MX"/>
        </w:rPr>
        <w:t xml:space="preserve">de la </w:t>
      </w:r>
      <w:r w:rsidR="000C48EE" w:rsidRPr="001862C9">
        <w:rPr>
          <w:rFonts w:ascii="ITC Avant Garde" w:eastAsia="Times New Roman" w:hAnsi="ITC Avant Garde"/>
          <w:b/>
          <w:bCs/>
          <w:color w:val="000000"/>
          <w:lang w:eastAsia="es-MX"/>
        </w:rPr>
        <w:t>CPEUM</w:t>
      </w:r>
      <w:r w:rsidRPr="00D851B0">
        <w:rPr>
          <w:rFonts w:ascii="ITC Avant Garde" w:eastAsia="Times New Roman" w:hAnsi="ITC Avant Garde"/>
          <w:b/>
          <w:bCs/>
          <w:color w:val="000000"/>
          <w:lang w:eastAsia="es-MX"/>
        </w:rPr>
        <w:t xml:space="preserve">; </w:t>
      </w:r>
      <w:r w:rsidRPr="00D851B0">
        <w:rPr>
          <w:rFonts w:ascii="ITC Avant Garde" w:eastAsia="Times New Roman" w:hAnsi="ITC Avant Garde"/>
          <w:bCs/>
          <w:color w:val="000000"/>
          <w:lang w:eastAsia="es-MX"/>
        </w:rPr>
        <w:t>1, 2, 6, fracciones II, IV y VII, 7, 15 fracción XXX, 17, penúltimo y último párrafos</w:t>
      </w:r>
      <w:r>
        <w:rPr>
          <w:rFonts w:ascii="ITC Avant Garde" w:eastAsia="Times New Roman" w:hAnsi="ITC Avant Garde"/>
          <w:bCs/>
          <w:color w:val="000000"/>
          <w:lang w:eastAsia="es-MX"/>
        </w:rPr>
        <w:t>, 66,</w:t>
      </w:r>
      <w:r w:rsidRPr="00D851B0">
        <w:rPr>
          <w:rFonts w:ascii="ITC Avant Garde" w:eastAsia="Times New Roman" w:hAnsi="ITC Avant Garde"/>
          <w:bCs/>
          <w:color w:val="000000"/>
          <w:lang w:eastAsia="es-MX"/>
        </w:rPr>
        <w:t xml:space="preserve"> </w:t>
      </w:r>
      <w:r w:rsidR="008C0BA4" w:rsidRPr="00717503">
        <w:rPr>
          <w:rFonts w:ascii="ITC Avant Garde" w:eastAsia="Times New Roman" w:hAnsi="ITC Avant Garde"/>
          <w:bCs/>
          <w:color w:val="000000"/>
          <w:lang w:eastAsia="es-MX"/>
        </w:rPr>
        <w:t>170</w:t>
      </w:r>
      <w:r w:rsidR="008C0BA4">
        <w:rPr>
          <w:rFonts w:ascii="ITC Avant Garde" w:eastAsia="Times New Roman" w:hAnsi="ITC Avant Garde"/>
          <w:bCs/>
          <w:color w:val="000000"/>
          <w:lang w:eastAsia="es-MX"/>
        </w:rPr>
        <w:t xml:space="preserve">, fracción I; </w:t>
      </w:r>
      <w:r w:rsidRPr="00D851B0">
        <w:rPr>
          <w:rFonts w:ascii="ITC Avant Garde" w:eastAsia="Times New Roman" w:hAnsi="ITC Avant Garde"/>
          <w:bCs/>
          <w:color w:val="000000"/>
          <w:lang w:eastAsia="es-MX"/>
        </w:rPr>
        <w:t>297</w:t>
      </w:r>
      <w:r>
        <w:rPr>
          <w:rFonts w:ascii="ITC Avant Garde" w:eastAsia="Times New Roman" w:hAnsi="ITC Avant Garde"/>
          <w:bCs/>
          <w:color w:val="000000"/>
          <w:lang w:eastAsia="es-MX"/>
        </w:rPr>
        <w:t>,</w:t>
      </w:r>
      <w:r w:rsidRPr="00CF2310">
        <w:rPr>
          <w:rFonts w:ascii="ITC Avant Garde" w:eastAsia="Times New Roman" w:hAnsi="ITC Avant Garde"/>
          <w:bCs/>
          <w:color w:val="000000"/>
          <w:lang w:eastAsia="es-MX"/>
        </w:rPr>
        <w:t xml:space="preserve"> </w:t>
      </w:r>
      <w:r w:rsidR="00C32D94">
        <w:rPr>
          <w:rFonts w:ascii="ITC Avant Garde" w:eastAsia="Times New Roman" w:hAnsi="ITC Avant Garde"/>
          <w:bCs/>
          <w:color w:val="000000"/>
          <w:lang w:eastAsia="es-MX"/>
        </w:rPr>
        <w:t>primer párrafo,</w:t>
      </w:r>
      <w:r>
        <w:rPr>
          <w:rFonts w:ascii="ITC Avant Garde" w:eastAsia="Times New Roman" w:hAnsi="ITC Avant Garde"/>
          <w:bCs/>
          <w:color w:val="000000"/>
          <w:lang w:eastAsia="es-MX"/>
        </w:rPr>
        <w:t xml:space="preserve"> 298, inciso E), fracción I</w:t>
      </w:r>
      <w:r w:rsidR="007D68D5">
        <w:rPr>
          <w:rFonts w:ascii="ITC Avant Garde" w:eastAsia="Times New Roman" w:hAnsi="ITC Avant Garde"/>
          <w:bCs/>
          <w:color w:val="000000"/>
          <w:lang w:eastAsia="es-MX"/>
        </w:rPr>
        <w:t>, 299, 301</w:t>
      </w:r>
      <w:r w:rsidRPr="00D851B0">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 xml:space="preserve">y 305 </w:t>
      </w:r>
      <w:r w:rsidRPr="00D851B0">
        <w:rPr>
          <w:rFonts w:ascii="ITC Avant Garde" w:eastAsia="Times New Roman" w:hAnsi="ITC Avant Garde"/>
          <w:bCs/>
          <w:color w:val="000000"/>
          <w:lang w:eastAsia="es-MX"/>
        </w:rPr>
        <w:t xml:space="preserve">de </w:t>
      </w:r>
    </w:p>
    <w:p w:rsidR="00C47694" w:rsidRPr="00D851B0" w:rsidRDefault="00D914E9" w:rsidP="00C47694">
      <w:pPr>
        <w:pStyle w:val="Textoindependiente"/>
        <w:spacing w:after="0" w:line="360" w:lineRule="auto"/>
        <w:jc w:val="both"/>
        <w:rPr>
          <w:rFonts w:ascii="ITC Avant Garde" w:eastAsia="Times New Roman" w:hAnsi="ITC Avant Garde"/>
          <w:bCs/>
          <w:color w:val="000000"/>
          <w:lang w:eastAsia="es-MX"/>
        </w:rPr>
      </w:pPr>
      <w:r w:rsidRPr="00D851B0">
        <w:rPr>
          <w:rFonts w:ascii="ITC Avant Garde" w:eastAsia="Times New Roman" w:hAnsi="ITC Avant Garde"/>
          <w:bCs/>
          <w:color w:val="000000"/>
          <w:lang w:eastAsia="es-MX"/>
        </w:rPr>
        <w:lastRenderedPageBreak/>
        <w:t>la</w:t>
      </w:r>
      <w:r>
        <w:rPr>
          <w:rFonts w:ascii="ITC Avant Garde" w:eastAsia="Times New Roman" w:hAnsi="ITC Avant Garde"/>
          <w:bCs/>
          <w:color w:val="000000"/>
          <w:lang w:eastAsia="es-MX"/>
        </w:rPr>
        <w:t xml:space="preserve"> </w:t>
      </w:r>
      <w:r w:rsidR="004B194F" w:rsidRPr="004B194F">
        <w:rPr>
          <w:rFonts w:ascii="ITC Avant Garde" w:eastAsia="Times New Roman" w:hAnsi="ITC Avant Garde"/>
          <w:b/>
          <w:bCs/>
          <w:color w:val="000000"/>
          <w:lang w:eastAsia="es-MX"/>
        </w:rPr>
        <w:t>LFTR</w:t>
      </w:r>
      <w:r>
        <w:rPr>
          <w:rFonts w:ascii="ITC Avant Garde" w:eastAsia="Times New Roman" w:hAnsi="ITC Avant Garde"/>
          <w:bCs/>
          <w:color w:val="000000"/>
          <w:lang w:eastAsia="es-MX"/>
        </w:rPr>
        <w:t xml:space="preserve">; </w:t>
      </w:r>
      <w:r w:rsidRPr="00D851B0">
        <w:rPr>
          <w:rFonts w:ascii="ITC Avant Garde" w:eastAsia="Times New Roman" w:hAnsi="ITC Avant Garde"/>
          <w:bCs/>
          <w:color w:val="000000"/>
          <w:lang w:eastAsia="es-MX"/>
        </w:rPr>
        <w:t xml:space="preserve">2, 3, 8, 9, 12, 13, </w:t>
      </w:r>
      <w:r>
        <w:rPr>
          <w:rFonts w:ascii="ITC Avant Garde" w:eastAsia="Times New Roman" w:hAnsi="ITC Avant Garde"/>
          <w:bCs/>
          <w:color w:val="000000"/>
          <w:lang w:eastAsia="es-MX"/>
        </w:rPr>
        <w:t xml:space="preserve">14, </w:t>
      </w:r>
      <w:r w:rsidRPr="00D851B0">
        <w:rPr>
          <w:rFonts w:ascii="ITC Avant Garde" w:eastAsia="Times New Roman" w:hAnsi="ITC Avant Garde"/>
          <w:bCs/>
          <w:color w:val="000000"/>
          <w:lang w:eastAsia="es-MX"/>
        </w:rPr>
        <w:t xml:space="preserve">16, 18, 28, 49, 50, 51, 59, 70, fracciones II y VI, 72, 73, 74 y 75 de la </w:t>
      </w:r>
      <w:r w:rsidRPr="00D851B0">
        <w:rPr>
          <w:rFonts w:ascii="ITC Avant Garde" w:eastAsia="Times New Roman" w:hAnsi="ITC Avant Garde"/>
          <w:b/>
          <w:bCs/>
          <w:color w:val="000000"/>
          <w:lang w:eastAsia="es-MX"/>
        </w:rPr>
        <w:t>LFPA;</w:t>
      </w:r>
      <w:r w:rsidRPr="00D851B0">
        <w:rPr>
          <w:rFonts w:ascii="ITC Avant Garde" w:eastAsia="Times New Roman" w:hAnsi="ITC Avant Garde"/>
          <w:bCs/>
          <w:color w:val="000000"/>
          <w:lang w:eastAsia="es-MX"/>
        </w:rPr>
        <w:t xml:space="preserve"> </w:t>
      </w:r>
      <w:r w:rsidR="008C0BA4">
        <w:rPr>
          <w:rFonts w:ascii="ITC Avant Garde" w:eastAsia="Times New Roman" w:hAnsi="ITC Avant Garde"/>
          <w:bCs/>
          <w:color w:val="000000"/>
          <w:lang w:eastAsia="es-MX"/>
        </w:rPr>
        <w:t>y</w:t>
      </w:r>
      <w:r w:rsidRPr="00D851B0">
        <w:rPr>
          <w:rFonts w:ascii="ITC Avant Garde" w:eastAsia="Times New Roman" w:hAnsi="ITC Avant Garde"/>
          <w:bCs/>
          <w:color w:val="000000"/>
          <w:lang w:eastAsia="es-MX"/>
        </w:rPr>
        <w:t xml:space="preserve"> 1, 4, fracción I y 6, fracción XVII del </w:t>
      </w:r>
      <w:r w:rsidR="00C32D94">
        <w:rPr>
          <w:rFonts w:ascii="ITC Avant Garde" w:eastAsia="Times New Roman" w:hAnsi="ITC Avant Garde"/>
          <w:b/>
          <w:bCs/>
          <w:color w:val="000000"/>
          <w:lang w:eastAsia="es-MX"/>
        </w:rPr>
        <w:t>ESTATUTO</w:t>
      </w:r>
      <w:r w:rsidRPr="00D851B0">
        <w:rPr>
          <w:rFonts w:ascii="ITC Avant Garde" w:eastAsia="Times New Roman" w:hAnsi="ITC Avant Garde"/>
          <w:bCs/>
          <w:color w:val="000000"/>
          <w:lang w:eastAsia="es-MX"/>
        </w:rPr>
        <w:t>.</w:t>
      </w:r>
    </w:p>
    <w:p w:rsidR="00052899" w:rsidRPr="00565476" w:rsidRDefault="00052899" w:rsidP="00F04CDE">
      <w:pPr>
        <w:pStyle w:val="Textoindependiente"/>
        <w:spacing w:after="0" w:line="360" w:lineRule="auto"/>
        <w:jc w:val="both"/>
        <w:rPr>
          <w:rFonts w:ascii="ITC Avant Garde" w:eastAsia="Times New Roman" w:hAnsi="ITC Avant Garde"/>
          <w:bCs/>
          <w:color w:val="000000"/>
          <w:sz w:val="16"/>
          <w:szCs w:val="16"/>
          <w:lang w:eastAsia="es-MX"/>
        </w:rPr>
      </w:pPr>
    </w:p>
    <w:p w:rsidR="00565476" w:rsidRDefault="008D6615" w:rsidP="00052899">
      <w:pPr>
        <w:pStyle w:val="Textoindependiente"/>
        <w:spacing w:after="0" w:line="360" w:lineRule="auto"/>
        <w:jc w:val="both"/>
        <w:rPr>
          <w:rFonts w:ascii="ITC Avant Garde" w:eastAsia="Times New Roman" w:hAnsi="ITC Avant Garde"/>
          <w:b/>
          <w:bCs/>
          <w:smallCaps/>
          <w:color w:val="000000"/>
          <w:lang w:eastAsia="es-MX"/>
        </w:rPr>
      </w:pPr>
      <w:r w:rsidRPr="007607D0">
        <w:rPr>
          <w:rFonts w:ascii="ITC Avant Garde" w:eastAsia="Times New Roman" w:hAnsi="ITC Avant Garde"/>
          <w:b/>
          <w:bCs/>
          <w:color w:val="000000"/>
          <w:lang w:eastAsia="es-MX"/>
        </w:rPr>
        <w:t>SEGUNDO.</w:t>
      </w:r>
      <w:r>
        <w:rPr>
          <w:rFonts w:ascii="ITC Avant Garde" w:eastAsia="Times New Roman" w:hAnsi="ITC Avant Garde"/>
          <w:b/>
          <w:bCs/>
          <w:color w:val="000000"/>
          <w:lang w:eastAsia="es-MX"/>
        </w:rPr>
        <w:t xml:space="preserve"> </w:t>
      </w:r>
      <w:r w:rsidR="00AB2612">
        <w:rPr>
          <w:rFonts w:ascii="ITC Avant Garde" w:eastAsia="Times New Roman" w:hAnsi="ITC Avant Garde"/>
          <w:b/>
          <w:bCs/>
          <w:smallCaps/>
          <w:color w:val="000000"/>
          <w:lang w:eastAsia="es-MX"/>
        </w:rPr>
        <w:t>Consideración previa</w:t>
      </w:r>
    </w:p>
    <w:p w:rsidR="00052899" w:rsidRPr="006C60C3" w:rsidRDefault="00052899" w:rsidP="00052899">
      <w:pPr>
        <w:pStyle w:val="Textoindependiente"/>
        <w:spacing w:after="0" w:line="360" w:lineRule="auto"/>
        <w:jc w:val="both"/>
        <w:rPr>
          <w:rFonts w:ascii="ITC Avant Garde" w:eastAsia="Times New Roman" w:hAnsi="ITC Avant Garde"/>
          <w:b/>
          <w:bCs/>
          <w:smallCaps/>
          <w:color w:val="000000"/>
          <w:sz w:val="18"/>
          <w:lang w:eastAsia="es-MX"/>
        </w:rPr>
      </w:pPr>
    </w:p>
    <w:p w:rsidR="00FD0149" w:rsidRPr="00C910E8" w:rsidRDefault="00FD0149" w:rsidP="00FD0149">
      <w:pPr>
        <w:pStyle w:val="Textoindependiente"/>
        <w:spacing w:after="0" w:line="360" w:lineRule="auto"/>
        <w:jc w:val="both"/>
        <w:rPr>
          <w:rFonts w:ascii="ITC Avant Garde" w:eastAsia="Times New Roman" w:hAnsi="ITC Avant Garde"/>
          <w:bCs/>
          <w:color w:val="000000"/>
          <w:lang w:eastAsia="es-MX"/>
        </w:rPr>
      </w:pPr>
      <w:r w:rsidRPr="00C910E8">
        <w:rPr>
          <w:rFonts w:ascii="ITC Avant Garde" w:eastAsia="Times New Roman" w:hAnsi="ITC Avant Garde"/>
          <w:bCs/>
          <w:color w:val="000000"/>
          <w:lang w:eastAsia="es-MX"/>
        </w:rPr>
        <w:t xml:space="preserve">La Soberanía del Estado sobre el uso aprovechamiento y explotación del espacio aéreo situado sobre territorio nacional se ejerce observando lo dispuesto en los artículos 27 y 28 de la Constitución Política de los Estados Unidos Mexicanos, los cuales prevén que el dominio de la Nación del espectro radioeléctrico para prestar servicios de radiodifusión y telecomunicaciones es inalienable e imprescriptible, por lo que su explotación, uso o aprovechamiento por los particulares o por sociedades debidamente constituidas, sólo puede realizarse mediante títulos de concesión otorgados por el </w:t>
      </w:r>
      <w:r w:rsidRPr="00C910E8">
        <w:rPr>
          <w:rFonts w:ascii="ITC Avant Garde" w:eastAsia="Times New Roman" w:hAnsi="ITC Avant Garde"/>
          <w:b/>
          <w:bCs/>
          <w:color w:val="000000"/>
          <w:lang w:eastAsia="es-MX"/>
        </w:rPr>
        <w:t>IFT</w:t>
      </w:r>
      <w:r w:rsidRPr="00C910E8">
        <w:rPr>
          <w:rFonts w:ascii="ITC Avant Garde" w:eastAsia="Times New Roman" w:hAnsi="ITC Avant Garde"/>
          <w:bCs/>
          <w:color w:val="000000"/>
          <w:lang w:eastAsia="es-MX"/>
        </w:rPr>
        <w:t>, de acuerdo con las reglas y condiciones que establezca la normatividad aplicable en la materia.</w:t>
      </w:r>
    </w:p>
    <w:p w:rsidR="001B37B9" w:rsidRDefault="001B37B9" w:rsidP="006227FB">
      <w:pPr>
        <w:spacing w:after="0" w:line="360" w:lineRule="auto"/>
        <w:jc w:val="both"/>
        <w:rPr>
          <w:rFonts w:ascii="ITC Avant Garde" w:hAnsi="ITC Avant Garde"/>
          <w:color w:val="000000"/>
          <w:lang w:eastAsia="es-MX"/>
        </w:rPr>
      </w:pPr>
    </w:p>
    <w:p w:rsidR="00FD0149" w:rsidRPr="00C910E8" w:rsidRDefault="00FD0149" w:rsidP="00FD0149">
      <w:pPr>
        <w:pStyle w:val="Textoindependiente"/>
        <w:spacing w:after="0" w:line="360" w:lineRule="auto"/>
        <w:jc w:val="both"/>
        <w:rPr>
          <w:rFonts w:ascii="ITC Avant Garde" w:eastAsia="Times New Roman" w:hAnsi="ITC Avant Garde"/>
          <w:bCs/>
          <w:color w:val="000000"/>
          <w:lang w:eastAsia="es-MX"/>
        </w:rPr>
      </w:pPr>
      <w:r w:rsidRPr="00C910E8">
        <w:rPr>
          <w:rFonts w:ascii="ITC Avant Garde" w:eastAsia="Times New Roman" w:hAnsi="ITC Avant Garde"/>
          <w:bCs/>
          <w:color w:val="000000"/>
          <w:lang w:eastAsia="es-MX"/>
        </w:rPr>
        <w:t xml:space="preserve">Asimismo, de conformidad con lo establecido en el artículo 28, párrafos décimo quinto y décimo sexto de la </w:t>
      </w:r>
      <w:r w:rsidRPr="00C910E8">
        <w:rPr>
          <w:rFonts w:ascii="ITC Avant Garde" w:eastAsia="Times New Roman" w:hAnsi="ITC Avant Garde"/>
          <w:b/>
          <w:bCs/>
          <w:color w:val="000000"/>
          <w:lang w:eastAsia="es-MX"/>
        </w:rPr>
        <w:t>CPEUM</w:t>
      </w:r>
      <w:r w:rsidRPr="00C910E8">
        <w:rPr>
          <w:rFonts w:ascii="ITC Avant Garde" w:eastAsia="Times New Roman" w:hAnsi="ITC Avant Garde"/>
          <w:bCs/>
          <w:color w:val="000000"/>
          <w:lang w:eastAsia="es-MX"/>
        </w:rPr>
        <w:t>, el Instituto es un órgano autónomo, con personalidad jurídica y patrimonio propio, que tiene por objeto el desarrollo eficiente de la radiodifusión y las telecomunicaciones, para lo cual tiene a su cargo, entre otros, la regulación, promoción y supervisión del uso, aprovechamiento y explotación del espectro radioeléctrico, las redes y la prestación de los servicios de radiodifusión y telecomunicaciones. Asimismo, es también la autoridad en materia de competencia económica de los sectores de radiodifusión y telecomunicaciones.</w:t>
      </w:r>
    </w:p>
    <w:p w:rsidR="001B37B9" w:rsidRDefault="001B37B9" w:rsidP="006227FB">
      <w:pPr>
        <w:spacing w:after="0" w:line="360" w:lineRule="auto"/>
        <w:jc w:val="both"/>
        <w:rPr>
          <w:rFonts w:ascii="ITC Avant Garde" w:hAnsi="ITC Avant Garde"/>
          <w:color w:val="000000"/>
          <w:lang w:eastAsia="es-MX"/>
        </w:rPr>
      </w:pPr>
    </w:p>
    <w:p w:rsidR="00032EC2" w:rsidRDefault="00FD0149" w:rsidP="00FD0149">
      <w:pPr>
        <w:pStyle w:val="Textoindependiente"/>
        <w:spacing w:after="0" w:line="360" w:lineRule="auto"/>
        <w:jc w:val="both"/>
        <w:rPr>
          <w:rFonts w:ascii="ITC Avant Garde" w:eastAsia="Times New Roman" w:hAnsi="ITC Avant Garde"/>
          <w:bCs/>
          <w:color w:val="000000"/>
          <w:lang w:eastAsia="es-MX"/>
        </w:rPr>
        <w:sectPr w:rsidR="00032EC2" w:rsidSect="00BD11D0">
          <w:headerReference w:type="default" r:id="rId14"/>
          <w:pgSz w:w="12240" w:h="15840"/>
          <w:pgMar w:top="1985" w:right="1361" w:bottom="1361" w:left="1361" w:header="709" w:footer="278" w:gutter="0"/>
          <w:cols w:space="708"/>
          <w:docGrid w:linePitch="360"/>
        </w:sectPr>
      </w:pPr>
      <w:r w:rsidRPr="00C910E8">
        <w:rPr>
          <w:rFonts w:ascii="ITC Avant Garde" w:eastAsia="Times New Roman" w:hAnsi="ITC Avant Garde"/>
          <w:bCs/>
          <w:color w:val="000000"/>
          <w:lang w:eastAsia="es-MX"/>
        </w:rPr>
        <w:t xml:space="preserve">Consecuente con lo anterior, el Instituto es el encargado de vigilar la debida observancia a lo dispuesto en las concesiones y autorizaciones que se otorguen para el uso, aprovechamiento y explotación de bandas de frecuencias del espectro radioeléctrico, así como de las redes públicas de telecomunicaciones, a fin de asegurar que la prestación de los servicios de telecomunicaciones </w:t>
      </w:r>
      <w:r>
        <w:rPr>
          <w:rFonts w:ascii="ITC Avant Garde" w:eastAsia="Times New Roman" w:hAnsi="ITC Avant Garde"/>
          <w:bCs/>
          <w:color w:val="000000"/>
          <w:lang w:eastAsia="es-MX"/>
        </w:rPr>
        <w:t xml:space="preserve">y radiodifusión </w:t>
      </w:r>
      <w:r w:rsidRPr="00C910E8">
        <w:rPr>
          <w:rFonts w:ascii="ITC Avant Garde" w:eastAsia="Times New Roman" w:hAnsi="ITC Avant Garde"/>
          <w:bCs/>
          <w:color w:val="000000"/>
          <w:lang w:eastAsia="es-MX"/>
        </w:rPr>
        <w:t xml:space="preserve">se realice de conformidad con las disposiciones jurídicas aplicables. </w:t>
      </w:r>
    </w:p>
    <w:p w:rsidR="00FD0149" w:rsidRPr="00C910E8" w:rsidRDefault="00FD0149" w:rsidP="00FD0149">
      <w:pPr>
        <w:pStyle w:val="Textoindependiente"/>
        <w:spacing w:after="0" w:line="360" w:lineRule="auto"/>
        <w:jc w:val="both"/>
        <w:rPr>
          <w:rFonts w:ascii="ITC Avant Garde" w:eastAsia="Times New Roman" w:hAnsi="ITC Avant Garde"/>
          <w:bCs/>
          <w:color w:val="000000"/>
          <w:lang w:eastAsia="es-MX"/>
        </w:rPr>
      </w:pPr>
    </w:p>
    <w:p w:rsidR="00FD0149" w:rsidRDefault="00FD0149" w:rsidP="006227FB">
      <w:pPr>
        <w:spacing w:after="0" w:line="360" w:lineRule="auto"/>
        <w:jc w:val="both"/>
        <w:rPr>
          <w:rFonts w:ascii="ITC Avant Garde" w:hAnsi="ITC Avant Garde"/>
          <w:color w:val="000000"/>
          <w:lang w:eastAsia="es-MX"/>
        </w:rPr>
      </w:pPr>
    </w:p>
    <w:p w:rsidR="001B37B9" w:rsidRDefault="001B37B9" w:rsidP="006227FB">
      <w:pPr>
        <w:spacing w:after="0" w:line="360" w:lineRule="auto"/>
        <w:jc w:val="both"/>
        <w:rPr>
          <w:rFonts w:ascii="ITC Avant Garde" w:hAnsi="ITC Avant Garde"/>
          <w:color w:val="000000"/>
          <w:lang w:eastAsia="es-MX"/>
        </w:rPr>
      </w:pPr>
      <w:r>
        <w:rPr>
          <w:rFonts w:ascii="ITC Avant Garde" w:hAnsi="ITC Avant Garde"/>
          <w:color w:val="000000"/>
          <w:lang w:eastAsia="es-MX"/>
        </w:rPr>
        <w:t xml:space="preserve">Bajo esas condiciones, el </w:t>
      </w:r>
      <w:r w:rsidR="00232010">
        <w:rPr>
          <w:rFonts w:ascii="ITC Avant Garde" w:hAnsi="ITC Avant Garde"/>
          <w:color w:val="000000"/>
          <w:lang w:eastAsia="es-MX"/>
        </w:rPr>
        <w:t xml:space="preserve">ejercicio de las facultades de supervisión y verificación por parte del </w:t>
      </w:r>
      <w:r w:rsidR="00232010" w:rsidRPr="00232010">
        <w:rPr>
          <w:rFonts w:ascii="ITC Avant Garde" w:hAnsi="ITC Avant Garde"/>
          <w:b/>
          <w:color w:val="000000"/>
          <w:lang w:eastAsia="es-MX"/>
        </w:rPr>
        <w:t xml:space="preserve">IFT </w:t>
      </w:r>
      <w:r w:rsidR="00232010">
        <w:rPr>
          <w:rFonts w:ascii="ITC Avant Garde" w:hAnsi="ITC Avant Garde"/>
          <w:color w:val="000000"/>
          <w:lang w:eastAsia="es-MX"/>
        </w:rPr>
        <w:t>traen aparejada la relativa a imponer sanciones por el incumplimiento a lo establecido en las leyes correspondientes o en los respectivos títulos de concesión, autorizaciones o permisos, con la finalidad de inhibir aquellas conductas que atenten contra los objetivos de la normatividad en la materia.</w:t>
      </w:r>
    </w:p>
    <w:p w:rsidR="001B37B9" w:rsidRDefault="001B37B9" w:rsidP="006227FB">
      <w:pPr>
        <w:spacing w:after="0" w:line="360" w:lineRule="auto"/>
        <w:jc w:val="both"/>
        <w:rPr>
          <w:rFonts w:ascii="ITC Avant Garde" w:hAnsi="ITC Avant Garde"/>
          <w:color w:val="000000"/>
          <w:lang w:eastAsia="es-MX"/>
        </w:rPr>
      </w:pPr>
    </w:p>
    <w:p w:rsidR="006227FB" w:rsidRPr="008C0BA4" w:rsidRDefault="00FF31D8" w:rsidP="00E622AE">
      <w:pPr>
        <w:spacing w:after="0" w:line="360" w:lineRule="auto"/>
        <w:jc w:val="both"/>
        <w:rPr>
          <w:rFonts w:ascii="ITC Avant Garde" w:hAnsi="ITC Avant Garde"/>
          <w:b/>
          <w:color w:val="000000"/>
          <w:u w:val="single"/>
          <w:lang w:eastAsia="es-MX"/>
        </w:rPr>
      </w:pPr>
      <w:r w:rsidRPr="00E622AE">
        <w:rPr>
          <w:rFonts w:ascii="ITC Avant Garde" w:hAnsi="ITC Avant Garde"/>
          <w:color w:val="000000"/>
          <w:lang w:eastAsia="es-MX"/>
        </w:rPr>
        <w:t xml:space="preserve">En ese sentido, la Unidad de Cumplimiento en ejercicio de sus facultades, llevó a cabo la sustanciación de un procedimiento </w:t>
      </w:r>
      <w:r w:rsidR="008D34E3" w:rsidRPr="00E622AE">
        <w:rPr>
          <w:rFonts w:ascii="ITC Avant Garde" w:hAnsi="ITC Avant Garde"/>
          <w:color w:val="000000"/>
          <w:lang w:eastAsia="es-MX"/>
        </w:rPr>
        <w:t xml:space="preserve">administrativo </w:t>
      </w:r>
      <w:r w:rsidRPr="00E622AE">
        <w:rPr>
          <w:rFonts w:ascii="ITC Avant Garde" w:hAnsi="ITC Avant Garde"/>
          <w:color w:val="000000"/>
          <w:lang w:eastAsia="es-MX"/>
        </w:rPr>
        <w:t>y propuso a este Pleno imponer la sanción respectiva, así como declarar la pérdida de bienes, instalaciones y equipos en beneficio de la Nación en contra de</w:t>
      </w:r>
      <w:r w:rsidR="00EE759C" w:rsidRPr="00E622AE">
        <w:rPr>
          <w:rFonts w:ascii="ITC Avant Garde" w:eastAsia="Times New Roman" w:hAnsi="ITC Avant Garde"/>
          <w:b/>
          <w:bCs/>
          <w:color w:val="000000"/>
          <w:lang w:eastAsia="es-MX"/>
        </w:rPr>
        <w:t xml:space="preserve"> </w:t>
      </w:r>
      <w:r w:rsidR="00D04526" w:rsidRPr="001454DC">
        <w:rPr>
          <w:rFonts w:ascii="ITC Avant Garde" w:hAnsi="ITC Avant Garde"/>
          <w:b/>
          <w:bCs/>
          <w:color w:val="0000FF"/>
        </w:rPr>
        <w:t>“</w:t>
      </w:r>
      <w:r w:rsidR="00D04526">
        <w:rPr>
          <w:rFonts w:ascii="ITC Avant Garde" w:hAnsi="ITC Avant Garde"/>
          <w:b/>
          <w:bCs/>
          <w:color w:val="0000FF"/>
        </w:rPr>
        <w:t>CONFIDENCIAL POR LEY”</w:t>
      </w:r>
      <w:r w:rsidR="00DA6A23" w:rsidRPr="00E622AE">
        <w:rPr>
          <w:rFonts w:ascii="ITC Avant Garde" w:eastAsia="Times New Roman" w:hAnsi="ITC Avant Garde"/>
          <w:bCs/>
          <w:kern w:val="32"/>
          <w:lang w:eastAsia="es-MX"/>
        </w:rPr>
        <w:t xml:space="preserve">, </w:t>
      </w:r>
      <w:r w:rsidRPr="006F7DB2">
        <w:rPr>
          <w:rFonts w:ascii="ITC Avant Garde" w:eastAsia="Times New Roman" w:hAnsi="ITC Avant Garde"/>
          <w:bCs/>
          <w:color w:val="000000"/>
          <w:u w:val="single"/>
          <w:lang w:eastAsia="es-MX"/>
        </w:rPr>
        <w:t xml:space="preserve">toda vez que la </w:t>
      </w:r>
      <w:r w:rsidR="004E22FC" w:rsidRPr="006F7DB2">
        <w:rPr>
          <w:rFonts w:ascii="ITC Avant Garde" w:eastAsia="Times New Roman" w:hAnsi="ITC Avant Garde"/>
          <w:bCs/>
          <w:color w:val="000000"/>
          <w:u w:val="single"/>
          <w:lang w:eastAsia="es-MX"/>
        </w:rPr>
        <w:t>misma</w:t>
      </w:r>
      <w:r w:rsidRPr="006F7DB2">
        <w:rPr>
          <w:rFonts w:ascii="ITC Avant Garde" w:eastAsia="Times New Roman" w:hAnsi="ITC Avant Garde"/>
          <w:bCs/>
          <w:color w:val="000000"/>
          <w:u w:val="single"/>
          <w:lang w:eastAsia="es-MX"/>
        </w:rPr>
        <w:t xml:space="preserve"> </w:t>
      </w:r>
      <w:r w:rsidR="00694CBB" w:rsidRPr="006F7DB2">
        <w:rPr>
          <w:rFonts w:ascii="ITC Avant Garde" w:eastAsia="Times New Roman" w:hAnsi="ITC Avant Garde"/>
          <w:bCs/>
          <w:color w:val="000000"/>
          <w:u w:val="single"/>
          <w:lang w:eastAsia="es-MX"/>
        </w:rPr>
        <w:t xml:space="preserve">presuntamente </w:t>
      </w:r>
      <w:r w:rsidR="00E622AE" w:rsidRPr="006F7DB2">
        <w:rPr>
          <w:rFonts w:ascii="ITC Avant Garde" w:eastAsia="Times New Roman" w:hAnsi="ITC Avant Garde"/>
          <w:bCs/>
          <w:color w:val="000000"/>
          <w:u w:val="single"/>
          <w:lang w:eastAsia="es-MX"/>
        </w:rPr>
        <w:t xml:space="preserve">se encontraba prestando y/o comercializando el servicio de internet, </w:t>
      </w:r>
      <w:r w:rsidR="00F214CD" w:rsidRPr="006F7DB2">
        <w:rPr>
          <w:rFonts w:ascii="ITC Avant Garde" w:hAnsi="ITC Avant Garde" w:cs="Arial"/>
          <w:b/>
          <w:u w:val="single"/>
        </w:rPr>
        <w:t>sin contar con la concesión</w:t>
      </w:r>
      <w:r w:rsidR="00E622AE" w:rsidRPr="006F7DB2">
        <w:rPr>
          <w:rFonts w:ascii="ITC Avant Garde" w:hAnsi="ITC Avant Garde" w:cs="Arial"/>
          <w:b/>
          <w:u w:val="single"/>
        </w:rPr>
        <w:t xml:space="preserve"> o autorización</w:t>
      </w:r>
      <w:r w:rsidR="00F214CD" w:rsidRPr="006F7DB2">
        <w:rPr>
          <w:rFonts w:ascii="ITC Avant Garde" w:hAnsi="ITC Avant Garde" w:cs="Arial"/>
          <w:b/>
          <w:u w:val="single"/>
        </w:rPr>
        <w:t xml:space="preserve"> respectiva que ampare la legal prestación de dichos servicios incumpliendo con ello, </w:t>
      </w:r>
      <w:r w:rsidR="001D503C" w:rsidRPr="006F7DB2">
        <w:rPr>
          <w:rFonts w:ascii="ITC Avant Garde" w:eastAsia="Times New Roman" w:hAnsi="ITC Avant Garde"/>
          <w:b/>
          <w:bCs/>
          <w:color w:val="000000"/>
          <w:u w:val="single"/>
          <w:lang w:eastAsia="es-MX"/>
        </w:rPr>
        <w:t xml:space="preserve">lo establecido en </w:t>
      </w:r>
      <w:r w:rsidR="004E22FC" w:rsidRPr="006F7DB2">
        <w:rPr>
          <w:rFonts w:ascii="ITC Avant Garde" w:eastAsia="Times New Roman" w:hAnsi="ITC Avant Garde"/>
          <w:b/>
          <w:bCs/>
          <w:color w:val="000000"/>
          <w:u w:val="single"/>
          <w:lang w:eastAsia="es-MX"/>
        </w:rPr>
        <w:t>los</w:t>
      </w:r>
      <w:r w:rsidR="001D503C" w:rsidRPr="006F7DB2">
        <w:rPr>
          <w:rFonts w:ascii="ITC Avant Garde" w:eastAsia="Times New Roman" w:hAnsi="ITC Avant Garde"/>
          <w:b/>
          <w:bCs/>
          <w:color w:val="000000"/>
          <w:u w:val="single"/>
          <w:lang w:eastAsia="es-MX"/>
        </w:rPr>
        <w:t xml:space="preserve"> artículo</w:t>
      </w:r>
      <w:r w:rsidR="004E22FC" w:rsidRPr="006F7DB2">
        <w:rPr>
          <w:rFonts w:ascii="ITC Avant Garde" w:eastAsia="Times New Roman" w:hAnsi="ITC Avant Garde"/>
          <w:b/>
          <w:bCs/>
          <w:color w:val="000000"/>
          <w:u w:val="single"/>
          <w:lang w:eastAsia="es-MX"/>
        </w:rPr>
        <w:t>s</w:t>
      </w:r>
      <w:r w:rsidR="001D503C" w:rsidRPr="006F7DB2">
        <w:rPr>
          <w:rFonts w:ascii="ITC Avant Garde" w:eastAsia="Times New Roman" w:hAnsi="ITC Avant Garde"/>
          <w:b/>
          <w:bCs/>
          <w:color w:val="000000"/>
          <w:u w:val="single"/>
          <w:lang w:eastAsia="es-MX"/>
        </w:rPr>
        <w:t xml:space="preserve"> 66 </w:t>
      </w:r>
      <w:r w:rsidR="007C2281" w:rsidRPr="006F7DB2">
        <w:rPr>
          <w:rFonts w:ascii="ITC Avant Garde" w:eastAsia="Times New Roman" w:hAnsi="ITC Avant Garde"/>
          <w:b/>
          <w:bCs/>
          <w:color w:val="000000"/>
          <w:u w:val="single"/>
          <w:lang w:eastAsia="es-MX"/>
        </w:rPr>
        <w:t xml:space="preserve">y </w:t>
      </w:r>
      <w:r w:rsidR="004E22FC" w:rsidRPr="006F7DB2">
        <w:rPr>
          <w:rFonts w:ascii="ITC Avant Garde" w:eastAsia="Times New Roman" w:hAnsi="ITC Avant Garde"/>
          <w:b/>
          <w:bCs/>
          <w:color w:val="000000"/>
          <w:u w:val="single"/>
          <w:lang w:eastAsia="es-MX"/>
        </w:rPr>
        <w:t xml:space="preserve">170, fracción I, </w:t>
      </w:r>
      <w:r w:rsidR="002242C9" w:rsidRPr="006F7DB2">
        <w:rPr>
          <w:rFonts w:ascii="ITC Avant Garde" w:eastAsia="Times New Roman" w:hAnsi="ITC Avant Garde"/>
          <w:b/>
          <w:bCs/>
          <w:color w:val="000000"/>
          <w:u w:val="single"/>
          <w:lang w:eastAsia="es-MX"/>
        </w:rPr>
        <w:t xml:space="preserve">y </w:t>
      </w:r>
      <w:r w:rsidR="007C2281" w:rsidRPr="006F7DB2">
        <w:rPr>
          <w:rFonts w:ascii="ITC Avant Garde" w:eastAsia="Times New Roman" w:hAnsi="ITC Avant Garde"/>
          <w:b/>
          <w:bCs/>
          <w:color w:val="000000"/>
          <w:u w:val="single"/>
          <w:lang w:eastAsia="es-MX"/>
        </w:rPr>
        <w:t xml:space="preserve">actualizando la hipótesis prevista en el artículo 305, </w:t>
      </w:r>
      <w:r w:rsidR="004E22FC" w:rsidRPr="006F7DB2">
        <w:rPr>
          <w:rFonts w:ascii="ITC Avant Garde" w:eastAsia="Times New Roman" w:hAnsi="ITC Avant Garde"/>
          <w:b/>
          <w:bCs/>
          <w:color w:val="000000"/>
          <w:u w:val="single"/>
          <w:lang w:eastAsia="es-MX"/>
        </w:rPr>
        <w:t xml:space="preserve">todos </w:t>
      </w:r>
      <w:r w:rsidR="007C2281" w:rsidRPr="006F7DB2">
        <w:rPr>
          <w:rFonts w:ascii="ITC Avant Garde" w:eastAsia="Times New Roman" w:hAnsi="ITC Avant Garde"/>
          <w:b/>
          <w:bCs/>
          <w:color w:val="000000"/>
          <w:u w:val="single"/>
          <w:lang w:eastAsia="es-MX"/>
        </w:rPr>
        <w:t xml:space="preserve">de la </w:t>
      </w:r>
      <w:r w:rsidR="004B194F" w:rsidRPr="004B194F">
        <w:rPr>
          <w:rFonts w:ascii="ITC Avant Garde" w:eastAsia="Times New Roman" w:hAnsi="ITC Avant Garde"/>
          <w:b/>
          <w:bCs/>
          <w:color w:val="000000"/>
          <w:u w:val="single"/>
          <w:lang w:eastAsia="es-MX"/>
        </w:rPr>
        <w:t>LFTR</w:t>
      </w:r>
      <w:r w:rsidR="007C2281" w:rsidRPr="006F7DB2">
        <w:rPr>
          <w:rFonts w:ascii="ITC Avant Garde" w:eastAsia="Times New Roman" w:hAnsi="ITC Avant Garde"/>
          <w:b/>
          <w:bCs/>
          <w:color w:val="000000"/>
          <w:u w:val="single"/>
          <w:lang w:eastAsia="es-MX"/>
        </w:rPr>
        <w:t>.</w:t>
      </w:r>
    </w:p>
    <w:p w:rsidR="00821C58" w:rsidRDefault="00821C58" w:rsidP="00821C58">
      <w:pPr>
        <w:pStyle w:val="Textoindependiente"/>
        <w:spacing w:after="0" w:line="360" w:lineRule="auto"/>
        <w:jc w:val="both"/>
        <w:rPr>
          <w:rFonts w:ascii="ITC Avant Garde" w:eastAsia="Times New Roman" w:hAnsi="ITC Avant Garde"/>
          <w:bCs/>
          <w:color w:val="000000"/>
          <w:lang w:eastAsia="es-MX"/>
        </w:rPr>
      </w:pPr>
    </w:p>
    <w:p w:rsidR="00621957" w:rsidRDefault="00FF31D8" w:rsidP="00621957">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Ahora bien, para determinar la procedencia de la imposición de una sanción, la </w:t>
      </w:r>
      <w:r w:rsidR="004B194F" w:rsidRPr="004B194F">
        <w:rPr>
          <w:rFonts w:ascii="ITC Avant Garde" w:eastAsia="Times New Roman" w:hAnsi="ITC Avant Garde"/>
          <w:b/>
          <w:bCs/>
          <w:color w:val="000000"/>
          <w:lang w:eastAsia="es-MX"/>
        </w:rPr>
        <w:t>LFTR</w:t>
      </w:r>
      <w:r>
        <w:rPr>
          <w:rFonts w:ascii="ITC Avant Garde" w:eastAsia="Times New Roman" w:hAnsi="ITC Avant Garde"/>
          <w:b/>
          <w:bCs/>
          <w:color w:val="000000"/>
          <w:lang w:eastAsia="es-MX"/>
        </w:rPr>
        <w:t>,</w:t>
      </w:r>
      <w:r>
        <w:rPr>
          <w:rFonts w:ascii="ITC Avant Garde" w:eastAsia="Times New Roman" w:hAnsi="ITC Avant Garde"/>
          <w:bCs/>
          <w:color w:val="000000"/>
          <w:lang w:eastAsia="es-MX"/>
        </w:rPr>
        <w:t xml:space="preserve"> aplicable en el caso en concreto, no sólo establece obligaciones para los concesionarios y permisionarios</w:t>
      </w:r>
      <w:r w:rsidR="0021210A">
        <w:rPr>
          <w:rFonts w:ascii="ITC Avant Garde" w:eastAsia="Times New Roman" w:hAnsi="ITC Avant Garde"/>
          <w:bCs/>
          <w:color w:val="000000"/>
          <w:lang w:eastAsia="es-MX"/>
        </w:rPr>
        <w:t xml:space="preserve"> y para cualquier persona</w:t>
      </w:r>
      <w:r>
        <w:rPr>
          <w:rFonts w:ascii="ITC Avant Garde" w:eastAsia="Times New Roman" w:hAnsi="ITC Avant Garde"/>
          <w:bCs/>
          <w:color w:val="000000"/>
          <w:lang w:eastAsia="es-MX"/>
        </w:rPr>
        <w:t>, sino también señala supuestos de incumplimiento específicos y las consecuencias jurídicas a las que se harán acreedores en casos de infringir la normatividad en la materia</w:t>
      </w:r>
      <w:r w:rsidR="0021210A">
        <w:rPr>
          <w:rFonts w:ascii="ITC Avant Garde" w:eastAsia="Times New Roman" w:hAnsi="ITC Avant Garde"/>
          <w:bCs/>
          <w:color w:val="000000"/>
          <w:lang w:eastAsia="es-MX"/>
        </w:rPr>
        <w:t>.</w:t>
      </w:r>
    </w:p>
    <w:p w:rsidR="00821C58" w:rsidRDefault="00821C58" w:rsidP="00821C58">
      <w:pPr>
        <w:pStyle w:val="Textoindependiente"/>
        <w:spacing w:after="0" w:line="360" w:lineRule="auto"/>
        <w:jc w:val="both"/>
        <w:rPr>
          <w:rFonts w:ascii="ITC Avant Garde" w:eastAsia="Times New Roman" w:hAnsi="ITC Avant Garde"/>
          <w:bCs/>
          <w:color w:val="000000"/>
          <w:lang w:eastAsia="es-MX"/>
        </w:rPr>
      </w:pPr>
    </w:p>
    <w:p w:rsidR="00FF31D8" w:rsidRDefault="00FF31D8" w:rsidP="00821C58">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Es decir, al pretender imponer una sanción, esta autoridad debe analizar minuciosamente la conducta que se le imputa a</w:t>
      </w:r>
      <w:r w:rsidR="00CC606E">
        <w:rPr>
          <w:rFonts w:ascii="ITC Avant Garde" w:eastAsia="Times New Roman" w:hAnsi="ITC Avant Garde"/>
          <w:bCs/>
          <w:color w:val="000000"/>
          <w:lang w:eastAsia="es-MX"/>
        </w:rPr>
        <w:t xml:space="preserve">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CC606E">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y determinar si la misma es susceptible de ser sancionada en términos del precepto legal que se considera violado</w:t>
      </w:r>
      <w:r w:rsidR="00340E3B">
        <w:rPr>
          <w:rFonts w:ascii="ITC Avant Garde" w:eastAsia="Times New Roman" w:hAnsi="ITC Avant Garde"/>
          <w:bCs/>
          <w:color w:val="000000"/>
          <w:lang w:eastAsia="es-MX"/>
        </w:rPr>
        <w:t>.</w:t>
      </w:r>
    </w:p>
    <w:p w:rsidR="002242C9" w:rsidRDefault="002242C9" w:rsidP="00DA6A23">
      <w:pPr>
        <w:spacing w:after="0" w:line="360" w:lineRule="auto"/>
        <w:jc w:val="both"/>
        <w:rPr>
          <w:rFonts w:ascii="ITC Avant Garde" w:eastAsia="Times New Roman" w:hAnsi="ITC Avant Garde"/>
          <w:bCs/>
          <w:color w:val="000000"/>
          <w:lang w:eastAsia="es-MX"/>
        </w:rPr>
      </w:pPr>
    </w:p>
    <w:p w:rsidR="00DA6A23" w:rsidRPr="00506D3A" w:rsidRDefault="00340E3B" w:rsidP="00DA6A23">
      <w:pPr>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En este orden de ideas, la H. Suprema Corte de Justicia de la Nación (</w:t>
      </w:r>
      <w:r w:rsidR="00DE0FB1">
        <w:rPr>
          <w:rFonts w:ascii="ITC Avant Garde" w:eastAsia="Times New Roman" w:hAnsi="ITC Avant Garde"/>
          <w:bCs/>
          <w:color w:val="000000"/>
          <w:lang w:eastAsia="es-MX"/>
        </w:rPr>
        <w:t xml:space="preserve">en adelante </w:t>
      </w:r>
      <w:r w:rsidR="00DE0FB1" w:rsidRPr="00DE0FB1">
        <w:rPr>
          <w:rFonts w:ascii="ITC Avant Garde" w:eastAsia="Times New Roman" w:hAnsi="ITC Avant Garde"/>
          <w:b/>
          <w:bCs/>
          <w:color w:val="000000"/>
          <w:lang w:eastAsia="es-MX"/>
        </w:rPr>
        <w:t>“</w:t>
      </w:r>
      <w:r w:rsidRPr="00DE0FB1">
        <w:rPr>
          <w:rFonts w:ascii="ITC Avant Garde" w:eastAsia="Times New Roman" w:hAnsi="ITC Avant Garde"/>
          <w:b/>
          <w:bCs/>
          <w:color w:val="000000"/>
          <w:lang w:eastAsia="es-MX"/>
        </w:rPr>
        <w:t>SCJN</w:t>
      </w:r>
      <w:r w:rsidR="00DE0FB1">
        <w:rPr>
          <w:rFonts w:ascii="ITC Avant Garde" w:eastAsia="Times New Roman" w:hAnsi="ITC Avant Garde"/>
          <w:b/>
          <w:bCs/>
          <w:color w:val="000000"/>
          <w:lang w:eastAsia="es-MX"/>
        </w:rPr>
        <w:t>”</w:t>
      </w:r>
      <w:r>
        <w:rPr>
          <w:rFonts w:ascii="ITC Avant Garde" w:eastAsia="Times New Roman" w:hAnsi="ITC Avant Garde"/>
          <w:bCs/>
          <w:color w:val="000000"/>
          <w:lang w:eastAsia="es-MX"/>
        </w:rPr>
        <w:t xml:space="preserve">), ha sostenido que el desarrollo jurisprudencial de los principios del derecho penal en el campo administrativo sancionador irá formando los principios propios para este </w:t>
      </w:r>
      <w:r>
        <w:rPr>
          <w:rFonts w:ascii="ITC Avant Garde" w:eastAsia="Times New Roman" w:hAnsi="ITC Avant Garde"/>
          <w:bCs/>
          <w:color w:val="000000"/>
          <w:lang w:eastAsia="es-MX"/>
        </w:rPr>
        <w:lastRenderedPageBreak/>
        <w:t xml:space="preserve">campo del </w:t>
      </w:r>
      <w:r>
        <w:rPr>
          <w:rFonts w:ascii="ITC Avant Garde" w:eastAsia="Times New Roman" w:hAnsi="ITC Avant Garde"/>
          <w:bCs/>
          <w:i/>
          <w:color w:val="000000"/>
          <w:lang w:eastAsia="es-MX"/>
        </w:rPr>
        <w:t>ius puniendi</w:t>
      </w:r>
      <w:r w:rsidR="00A16A9F">
        <w:rPr>
          <w:rFonts w:ascii="ITC Avant Garde" w:eastAsia="Times New Roman" w:hAnsi="ITC Avant Garde"/>
          <w:bCs/>
          <w:color w:val="000000"/>
          <w:lang w:eastAsia="es-MX"/>
        </w:rPr>
        <w:t xml:space="preserve"> del Estado. S</w:t>
      </w:r>
      <w:r>
        <w:rPr>
          <w:rFonts w:ascii="ITC Avant Garde" w:eastAsia="Times New Roman" w:hAnsi="ITC Avant Garde"/>
          <w:bCs/>
          <w:color w:val="000000"/>
          <w:lang w:eastAsia="es-MX"/>
        </w:rPr>
        <w:t>in embargo, en tanto esto sucede, es válido considerar de manera prudente las técnicas garantistas del derecho penal, como lo es el principio de inaplicabilidad de la analogía en materia penal o tipicidad.</w:t>
      </w:r>
    </w:p>
    <w:p w:rsidR="00DA6A23" w:rsidRPr="00506D3A" w:rsidRDefault="00DA6A23" w:rsidP="00DA6A23">
      <w:pPr>
        <w:spacing w:after="0" w:line="360" w:lineRule="auto"/>
        <w:jc w:val="both"/>
        <w:rPr>
          <w:rFonts w:ascii="ITC Avant Garde" w:eastAsia="Times New Roman" w:hAnsi="ITC Avant Garde"/>
          <w:bCs/>
          <w:color w:val="000000"/>
          <w:lang w:eastAsia="es-MX"/>
        </w:rPr>
      </w:pPr>
    </w:p>
    <w:p w:rsidR="00DA6A23" w:rsidRDefault="00340E3B" w:rsidP="00DA6A23">
      <w:pPr>
        <w:pStyle w:val="Textoindependiente"/>
        <w:spacing w:after="0" w:line="360" w:lineRule="auto"/>
        <w:jc w:val="both"/>
        <w:rPr>
          <w:rFonts w:ascii="ITC Avant Garde" w:eastAsia="Times New Roman" w:hAnsi="ITC Avant Garde"/>
          <w:bCs/>
          <w:color w:val="000000"/>
          <w:lang w:eastAsia="es-MX"/>
        </w:rPr>
      </w:pPr>
      <w:r w:rsidRPr="00BC04B8">
        <w:rPr>
          <w:rFonts w:ascii="ITC Avant Garde" w:eastAsia="Times New Roman" w:hAnsi="ITC Avant Garde"/>
          <w:bCs/>
          <w:color w:val="000000"/>
          <w:lang w:eastAsia="es-MX"/>
        </w:rPr>
        <w:t>En ese sentido</w:t>
      </w:r>
      <w:r>
        <w:rPr>
          <w:rFonts w:ascii="ITC Avant Garde" w:eastAsia="Times New Roman" w:hAnsi="ITC Avant Garde"/>
          <w:bCs/>
          <w:color w:val="000000"/>
          <w:lang w:eastAsia="es-MX"/>
        </w:rPr>
        <w:t xml:space="preserve">, el derecho administrativo sancionador y el derecho penal al ser manifestaciones de la potestad punitiva del Estado y dada la unidad de éstos, en la interpretación constitucional de los principios del derecho administrativo sancionador debe </w:t>
      </w:r>
      <w:r w:rsidR="0021210A">
        <w:rPr>
          <w:rFonts w:ascii="ITC Avant Garde" w:eastAsia="Times New Roman" w:hAnsi="ITC Avant Garde"/>
          <w:bCs/>
          <w:color w:val="000000"/>
          <w:lang w:eastAsia="es-MX"/>
        </w:rPr>
        <w:t>acudirse</w:t>
      </w:r>
      <w:r w:rsidR="001D503C">
        <w:rPr>
          <w:rFonts w:ascii="ITC Avant Garde" w:eastAsia="Times New Roman" w:hAnsi="ITC Avant Garde"/>
          <w:bCs/>
          <w:color w:val="000000"/>
          <w:lang w:eastAsia="es-MX"/>
        </w:rPr>
        <w:t xml:space="preserve"> al </w:t>
      </w:r>
      <w:r>
        <w:rPr>
          <w:rFonts w:ascii="ITC Avant Garde" w:eastAsia="Times New Roman" w:hAnsi="ITC Avant Garde"/>
          <w:bCs/>
          <w:color w:val="000000"/>
          <w:lang w:eastAsia="es-MX"/>
        </w:rPr>
        <w:t>aducido principio de tipicidad, normalmente referido a la materia penal, haciéndolo extensivo a las infracciones y sanciones administrativas, de modo tal que si cierta disposición administrativa establece una sanción por alguna infracción, la conducta realizada por el afectado debe encuadrar exactamente en la hipótesis normativa previamente establecida, sin que sea lícito ampliar ésta por analogía o por mayoría de razón.</w:t>
      </w:r>
    </w:p>
    <w:p w:rsidR="00340E3B" w:rsidRDefault="00340E3B" w:rsidP="00DA6A23">
      <w:pPr>
        <w:pStyle w:val="Textoindependiente"/>
        <w:spacing w:after="0" w:line="360" w:lineRule="auto"/>
        <w:jc w:val="both"/>
        <w:rPr>
          <w:rFonts w:ascii="ITC Avant Garde" w:eastAsia="Times New Roman" w:hAnsi="ITC Avant Garde"/>
          <w:bCs/>
          <w:color w:val="000000"/>
          <w:lang w:eastAsia="es-MX"/>
        </w:rPr>
      </w:pPr>
    </w:p>
    <w:p w:rsidR="00A16A9F" w:rsidRDefault="00340E3B" w:rsidP="00DA6A23">
      <w:pPr>
        <w:pStyle w:val="Textoindependiente"/>
        <w:spacing w:after="0" w:line="360" w:lineRule="auto"/>
        <w:jc w:val="both"/>
        <w:rPr>
          <w:rFonts w:ascii="ITC Avant Garde" w:hAnsi="ITC Avant Garde"/>
        </w:rPr>
      </w:pPr>
      <w:r w:rsidRPr="00504D4B">
        <w:rPr>
          <w:rFonts w:ascii="ITC Avant Garde" w:eastAsia="Times New Roman" w:hAnsi="ITC Avant Garde"/>
          <w:bCs/>
          <w:color w:val="000000"/>
          <w:lang w:eastAsia="es-MX"/>
        </w:rPr>
        <w:t xml:space="preserve">Así, en la especie se considera que la conducta desplegada por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CC606E">
        <w:rPr>
          <w:rFonts w:ascii="ITC Avant Garde" w:eastAsia="Times New Roman" w:hAnsi="ITC Avant Garde"/>
          <w:bCs/>
          <w:color w:val="000000"/>
          <w:lang w:eastAsia="es-MX"/>
        </w:rPr>
        <w:t xml:space="preserve"> </w:t>
      </w:r>
      <w:r w:rsidRPr="00504D4B">
        <w:rPr>
          <w:rFonts w:ascii="ITC Avant Garde" w:eastAsia="Times New Roman" w:hAnsi="ITC Avant Garde"/>
          <w:bCs/>
          <w:color w:val="000000"/>
          <w:lang w:eastAsia="es-MX"/>
        </w:rPr>
        <w:t xml:space="preserve">vulnera el contenido </w:t>
      </w:r>
      <w:r>
        <w:rPr>
          <w:rFonts w:ascii="ITC Avant Garde" w:eastAsia="Times New Roman" w:hAnsi="ITC Avant Garde"/>
          <w:bCs/>
          <w:color w:val="000000"/>
          <w:lang w:eastAsia="es-MX"/>
        </w:rPr>
        <w:t>de</w:t>
      </w:r>
      <w:r>
        <w:rPr>
          <w:rFonts w:ascii="ITC Avant Garde" w:hAnsi="ITC Avant Garde"/>
        </w:rPr>
        <w:t>l artículo 66</w:t>
      </w:r>
      <w:r w:rsidR="00A16A9F">
        <w:rPr>
          <w:rFonts w:ascii="ITC Avant Garde" w:hAnsi="ITC Avant Garde"/>
        </w:rPr>
        <w:t xml:space="preserve"> </w:t>
      </w:r>
      <w:r>
        <w:rPr>
          <w:rFonts w:ascii="ITC Avant Garde" w:hAnsi="ITC Avant Garde"/>
        </w:rPr>
        <w:t xml:space="preserve">de la </w:t>
      </w:r>
      <w:r w:rsidR="004B194F" w:rsidRPr="004B194F">
        <w:rPr>
          <w:rFonts w:ascii="ITC Avant Garde" w:hAnsi="ITC Avant Garde"/>
          <w:b/>
        </w:rPr>
        <w:t>LFTR</w:t>
      </w:r>
      <w:r>
        <w:rPr>
          <w:rFonts w:ascii="ITC Avant Garde" w:hAnsi="ITC Avant Garde"/>
        </w:rPr>
        <w:t>, que al efecto establece que se requiere de concesión única para prestar todo tipo de servicios públicos de telecomunicaciones y radiodifusión</w:t>
      </w:r>
      <w:r w:rsidR="00B13E14">
        <w:rPr>
          <w:rFonts w:ascii="ITC Avant Garde" w:hAnsi="ITC Avant Garde"/>
        </w:rPr>
        <w:t xml:space="preserve"> </w:t>
      </w:r>
      <w:r w:rsidR="00605D63">
        <w:rPr>
          <w:rFonts w:ascii="ITC Avant Garde" w:hAnsi="ITC Avant Garde"/>
        </w:rPr>
        <w:t xml:space="preserve">y que la misma sólo </w:t>
      </w:r>
      <w:r w:rsidR="00B13E14">
        <w:rPr>
          <w:rFonts w:ascii="ITC Avant Garde" w:hAnsi="ITC Avant Garde"/>
        </w:rPr>
        <w:t xml:space="preserve">podrá </w:t>
      </w:r>
      <w:r w:rsidR="00605D63">
        <w:rPr>
          <w:rFonts w:ascii="ITC Avant Garde" w:hAnsi="ITC Avant Garde"/>
        </w:rPr>
        <w:t>otorgarse</w:t>
      </w:r>
      <w:r w:rsidR="00B13E14">
        <w:rPr>
          <w:rFonts w:ascii="ITC Avant Garde" w:hAnsi="ITC Avant Garde"/>
        </w:rPr>
        <w:t xml:space="preserve"> por el </w:t>
      </w:r>
      <w:r w:rsidR="00B13E14" w:rsidRPr="00DE0FB1">
        <w:rPr>
          <w:rFonts w:ascii="ITC Avant Garde" w:hAnsi="ITC Avant Garde"/>
          <w:b/>
        </w:rPr>
        <w:t>IFT</w:t>
      </w:r>
      <w:r w:rsidR="00B13E14">
        <w:rPr>
          <w:rFonts w:ascii="ITC Avant Garde" w:hAnsi="ITC Avant Garde"/>
        </w:rPr>
        <w:t xml:space="preserve"> en términos de la </w:t>
      </w:r>
      <w:r w:rsidR="004B194F" w:rsidRPr="004B194F">
        <w:rPr>
          <w:rFonts w:ascii="ITC Avant Garde" w:hAnsi="ITC Avant Garde"/>
          <w:b/>
        </w:rPr>
        <w:t>LFTR</w:t>
      </w:r>
      <w:r w:rsidR="00EA6EA4">
        <w:rPr>
          <w:rFonts w:ascii="ITC Avant Garde" w:hAnsi="ITC Avant Garde"/>
          <w:b/>
        </w:rPr>
        <w:t>.</w:t>
      </w:r>
      <w:r w:rsidR="00A16A9F">
        <w:rPr>
          <w:rFonts w:ascii="ITC Avant Garde" w:hAnsi="ITC Avant Garde"/>
          <w:b/>
        </w:rPr>
        <w:t xml:space="preserve"> </w:t>
      </w:r>
    </w:p>
    <w:p w:rsidR="00340E3B" w:rsidRDefault="00F13CD4" w:rsidP="00DA6A23">
      <w:pPr>
        <w:pStyle w:val="Textoindependiente"/>
        <w:spacing w:after="0" w:line="360" w:lineRule="auto"/>
        <w:jc w:val="both"/>
        <w:rPr>
          <w:rFonts w:ascii="ITC Avant Garde" w:hAnsi="ITC Avant Garde"/>
        </w:rPr>
      </w:pPr>
      <w:r>
        <w:rPr>
          <w:rFonts w:ascii="ITC Avant Garde" w:hAnsi="ITC Avant Garde"/>
        </w:rPr>
        <w:t xml:space="preserve">Desde luego, </w:t>
      </w:r>
      <w:r w:rsidR="00D700F1">
        <w:rPr>
          <w:rFonts w:ascii="ITC Avant Garde" w:hAnsi="ITC Avant Garde"/>
        </w:rPr>
        <w:t>e</w:t>
      </w:r>
      <w:r w:rsidR="00340E3B">
        <w:rPr>
          <w:rFonts w:ascii="ITC Avant Garde" w:hAnsi="ITC Avant Garde"/>
        </w:rPr>
        <w:t>l mencionado precepto dispone lo siguiente:</w:t>
      </w:r>
    </w:p>
    <w:p w:rsidR="00052899" w:rsidRPr="00BD11D0" w:rsidRDefault="00052899" w:rsidP="00DA6A23">
      <w:pPr>
        <w:pStyle w:val="Textoindependiente"/>
        <w:spacing w:after="0" w:line="360" w:lineRule="auto"/>
        <w:jc w:val="both"/>
        <w:rPr>
          <w:rFonts w:ascii="ITC Avant Garde" w:hAnsi="ITC Avant Garde"/>
          <w:sz w:val="18"/>
        </w:rPr>
      </w:pPr>
    </w:p>
    <w:p w:rsidR="00340E3B" w:rsidRPr="00251C88" w:rsidRDefault="00340E3B" w:rsidP="00340E3B">
      <w:pPr>
        <w:pStyle w:val="Textoindependiente"/>
        <w:spacing w:after="0" w:line="240" w:lineRule="auto"/>
        <w:ind w:left="567" w:right="567"/>
        <w:jc w:val="both"/>
        <w:rPr>
          <w:rFonts w:ascii="ITC Avant Garde" w:eastAsia="Times New Roman" w:hAnsi="ITC Avant Garde"/>
          <w:bCs/>
          <w:i/>
          <w:color w:val="000000"/>
          <w:sz w:val="20"/>
          <w:szCs w:val="20"/>
          <w:lang w:eastAsia="es-MX"/>
        </w:rPr>
      </w:pPr>
      <w:r w:rsidRPr="008A6692">
        <w:rPr>
          <w:rFonts w:ascii="ITC Avant Garde" w:eastAsia="Times New Roman" w:hAnsi="ITC Avant Garde"/>
          <w:bCs/>
          <w:i/>
          <w:color w:val="000000"/>
          <w:sz w:val="20"/>
          <w:szCs w:val="20"/>
          <w:lang w:eastAsia="es-MX"/>
        </w:rPr>
        <w:t>“</w:t>
      </w:r>
      <w:r w:rsidRPr="00303871">
        <w:rPr>
          <w:rFonts w:ascii="ITC Avant Garde" w:eastAsia="Times New Roman" w:hAnsi="ITC Avant Garde"/>
          <w:b/>
          <w:bCs/>
          <w:i/>
          <w:color w:val="000000"/>
          <w:sz w:val="20"/>
          <w:szCs w:val="20"/>
          <w:lang w:eastAsia="es-MX"/>
        </w:rPr>
        <w:t>Artículo 66.</w:t>
      </w:r>
      <w:r w:rsidRPr="008A6692">
        <w:rPr>
          <w:rFonts w:ascii="ITC Avant Garde" w:eastAsia="Times New Roman" w:hAnsi="ITC Avant Garde"/>
          <w:bCs/>
          <w:i/>
          <w:color w:val="000000"/>
          <w:sz w:val="20"/>
          <w:szCs w:val="20"/>
          <w:lang w:eastAsia="es-MX"/>
        </w:rPr>
        <w:t xml:space="preserve"> Se requerirá concesión única </w:t>
      </w:r>
      <w:r w:rsidRPr="008A6692">
        <w:rPr>
          <w:rFonts w:ascii="ITC Avant Garde" w:eastAsia="Times New Roman" w:hAnsi="ITC Avant Garde"/>
          <w:bCs/>
          <w:i/>
          <w:color w:val="000000"/>
          <w:sz w:val="20"/>
          <w:szCs w:val="20"/>
          <w:u w:val="single"/>
          <w:lang w:eastAsia="es-MX"/>
        </w:rPr>
        <w:t>para prestar todo tipo de servicios públicos</w:t>
      </w:r>
      <w:r w:rsidRPr="008A6692">
        <w:rPr>
          <w:rFonts w:ascii="ITC Avant Garde" w:eastAsia="Times New Roman" w:hAnsi="ITC Avant Garde"/>
          <w:bCs/>
          <w:i/>
          <w:color w:val="000000"/>
          <w:sz w:val="20"/>
          <w:szCs w:val="20"/>
          <w:lang w:eastAsia="es-MX"/>
        </w:rPr>
        <w:t xml:space="preserve"> </w:t>
      </w:r>
      <w:r w:rsidRPr="00251C88">
        <w:rPr>
          <w:rFonts w:ascii="ITC Avant Garde" w:eastAsia="Times New Roman" w:hAnsi="ITC Avant Garde"/>
          <w:bCs/>
          <w:i/>
          <w:color w:val="000000"/>
          <w:sz w:val="20"/>
          <w:szCs w:val="20"/>
          <w:u w:val="single"/>
          <w:lang w:eastAsia="es-MX"/>
        </w:rPr>
        <w:t>de telecomunicaciones</w:t>
      </w:r>
      <w:r w:rsidRPr="008A6692">
        <w:rPr>
          <w:rFonts w:ascii="ITC Avant Garde" w:eastAsia="Times New Roman" w:hAnsi="ITC Avant Garde"/>
          <w:bCs/>
          <w:i/>
          <w:color w:val="000000"/>
          <w:sz w:val="20"/>
          <w:szCs w:val="20"/>
          <w:lang w:eastAsia="es-MX"/>
        </w:rPr>
        <w:t xml:space="preserve"> </w:t>
      </w:r>
      <w:r w:rsidRPr="00251C88">
        <w:rPr>
          <w:rFonts w:ascii="ITC Avant Garde" w:eastAsia="Times New Roman" w:hAnsi="ITC Avant Garde"/>
          <w:bCs/>
          <w:i/>
          <w:color w:val="000000"/>
          <w:sz w:val="20"/>
          <w:szCs w:val="20"/>
          <w:lang w:eastAsia="es-MX"/>
        </w:rPr>
        <w:t>y radiodifusión.”</w:t>
      </w:r>
    </w:p>
    <w:p w:rsidR="00052899" w:rsidRPr="00BD11D0" w:rsidRDefault="00052899" w:rsidP="001D503C">
      <w:pPr>
        <w:spacing w:after="0" w:line="360" w:lineRule="auto"/>
        <w:jc w:val="both"/>
        <w:rPr>
          <w:rFonts w:ascii="ITC Avant Garde" w:eastAsia="Times New Roman" w:hAnsi="ITC Avant Garde"/>
          <w:bCs/>
          <w:color w:val="000000"/>
          <w:sz w:val="18"/>
          <w:lang w:eastAsia="es-MX"/>
        </w:rPr>
      </w:pPr>
    </w:p>
    <w:p w:rsidR="001D503C" w:rsidRDefault="001D503C" w:rsidP="001D503C">
      <w:pPr>
        <w:spacing w:after="0" w:line="360" w:lineRule="auto"/>
        <w:jc w:val="both"/>
        <w:rPr>
          <w:rFonts w:ascii="ITC Avant Garde" w:eastAsia="Times New Roman" w:hAnsi="ITC Avant Garde"/>
          <w:bCs/>
          <w:color w:val="000000"/>
          <w:lang w:eastAsia="es-MX"/>
        </w:rPr>
      </w:pPr>
      <w:r w:rsidRPr="00504D4B">
        <w:rPr>
          <w:rFonts w:ascii="ITC Avant Garde" w:eastAsia="Times New Roman" w:hAnsi="ITC Avant Garde"/>
          <w:bCs/>
          <w:color w:val="000000"/>
          <w:lang w:eastAsia="es-MX"/>
        </w:rPr>
        <w:t xml:space="preserve">Ahora bien, para efectos de </w:t>
      </w:r>
      <w:r>
        <w:rPr>
          <w:rFonts w:ascii="ITC Avant Garde" w:eastAsia="Times New Roman" w:hAnsi="ITC Avant Garde"/>
          <w:bCs/>
          <w:color w:val="000000"/>
          <w:lang w:eastAsia="es-MX"/>
        </w:rPr>
        <w:t>cumplir con el citado principio de</w:t>
      </w:r>
      <w:r w:rsidRPr="00504D4B">
        <w:rPr>
          <w:rFonts w:ascii="ITC Avant Garde" w:eastAsia="Times New Roman" w:hAnsi="ITC Avant Garde"/>
          <w:bCs/>
          <w:color w:val="000000"/>
          <w:lang w:eastAsia="es-MX"/>
        </w:rPr>
        <w:t xml:space="preserve"> tipicidad, resulta importante hacer notar que la conducta </w:t>
      </w:r>
      <w:r>
        <w:rPr>
          <w:rFonts w:ascii="ITC Avant Garde" w:eastAsia="Times New Roman" w:hAnsi="ITC Avant Garde"/>
          <w:bCs/>
          <w:color w:val="000000"/>
          <w:lang w:eastAsia="es-MX"/>
        </w:rPr>
        <w:t xml:space="preserve">antes referida, misma que es </w:t>
      </w:r>
      <w:r w:rsidRPr="00504D4B">
        <w:rPr>
          <w:rFonts w:ascii="ITC Avant Garde" w:eastAsia="Times New Roman" w:hAnsi="ITC Avant Garde"/>
          <w:bCs/>
          <w:color w:val="000000"/>
          <w:lang w:eastAsia="es-MX"/>
        </w:rPr>
        <w:t xml:space="preserve">contraria a la ley, </w:t>
      </w:r>
      <w:r>
        <w:rPr>
          <w:rFonts w:ascii="ITC Avant Garde" w:eastAsia="Times New Roman" w:hAnsi="ITC Avant Garde"/>
          <w:bCs/>
          <w:color w:val="000000"/>
          <w:lang w:eastAsia="es-MX"/>
        </w:rPr>
        <w:t xml:space="preserve">es susceptible de ser sancionada en términos del </w:t>
      </w:r>
      <w:r w:rsidRPr="00504D4B">
        <w:rPr>
          <w:rFonts w:ascii="ITC Avant Garde" w:eastAsia="Times New Roman" w:hAnsi="ITC Avant Garde"/>
          <w:bCs/>
          <w:color w:val="000000"/>
          <w:lang w:eastAsia="es-MX"/>
        </w:rPr>
        <w:t xml:space="preserve">artículo </w:t>
      </w:r>
      <w:r>
        <w:rPr>
          <w:rFonts w:ascii="ITC Avant Garde" w:eastAsia="Times New Roman" w:hAnsi="ITC Avant Garde"/>
          <w:bCs/>
          <w:color w:val="000000"/>
          <w:lang w:eastAsia="es-MX"/>
        </w:rPr>
        <w:t>298, inciso E), fracción I</w:t>
      </w:r>
      <w:r w:rsidR="00DE0FB1">
        <w:rPr>
          <w:rFonts w:ascii="ITC Avant Garde" w:eastAsia="Times New Roman" w:hAnsi="ITC Avant Garde"/>
          <w:bCs/>
          <w:color w:val="000000"/>
          <w:lang w:eastAsia="es-MX"/>
        </w:rPr>
        <w:t>,</w:t>
      </w:r>
      <w:r w:rsidRPr="00EA1CB1">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 xml:space="preserve">en relación con el </w:t>
      </w:r>
      <w:r w:rsidR="00054A96">
        <w:rPr>
          <w:rFonts w:ascii="ITC Avant Garde" w:eastAsia="Times New Roman" w:hAnsi="ITC Avant Garde"/>
          <w:bCs/>
          <w:color w:val="000000"/>
          <w:lang w:eastAsia="es-MX"/>
        </w:rPr>
        <w:t>artículo 299, párrafo primero</w:t>
      </w:r>
      <w:r>
        <w:rPr>
          <w:rFonts w:ascii="ITC Avant Garde" w:eastAsia="Times New Roman" w:hAnsi="ITC Avant Garde"/>
          <w:bCs/>
          <w:color w:val="000000"/>
          <w:lang w:eastAsia="es-MX"/>
        </w:rPr>
        <w:t xml:space="preserve">, ambos </w:t>
      </w:r>
      <w:r w:rsidRPr="00504D4B">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Pr="00504D4B">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preceptos que establecen la sanción que en su caso procede imponer por la comisión de la misma</w:t>
      </w:r>
      <w:r w:rsidRPr="00504D4B">
        <w:rPr>
          <w:rFonts w:ascii="ITC Avant Garde" w:eastAsia="Times New Roman" w:hAnsi="ITC Avant Garde"/>
          <w:bCs/>
          <w:color w:val="000000"/>
          <w:lang w:eastAsia="es-MX"/>
        </w:rPr>
        <w:t>.</w:t>
      </w:r>
    </w:p>
    <w:p w:rsidR="001D503C" w:rsidRDefault="001D503C" w:rsidP="001D503C">
      <w:pPr>
        <w:spacing w:after="0" w:line="360" w:lineRule="auto"/>
        <w:jc w:val="both"/>
        <w:rPr>
          <w:rFonts w:ascii="ITC Avant Garde" w:eastAsia="Times New Roman" w:hAnsi="ITC Avant Garde"/>
          <w:bCs/>
          <w:color w:val="000000"/>
          <w:lang w:eastAsia="es-MX"/>
        </w:rPr>
      </w:pPr>
      <w:r w:rsidRPr="00E52E44">
        <w:rPr>
          <w:rFonts w:ascii="ITC Avant Garde" w:eastAsia="Times New Roman" w:hAnsi="ITC Avant Garde"/>
          <w:bCs/>
          <w:color w:val="000000"/>
          <w:lang w:eastAsia="es-MX"/>
        </w:rPr>
        <w:t>En</w:t>
      </w:r>
      <w:r w:rsidRPr="00504D4B">
        <w:rPr>
          <w:rFonts w:ascii="ITC Avant Garde" w:eastAsia="Times New Roman" w:hAnsi="ITC Avant Garde"/>
          <w:bCs/>
          <w:color w:val="000000"/>
          <w:lang w:eastAsia="es-MX"/>
        </w:rPr>
        <w:t xml:space="preserve"> efecto, </w:t>
      </w:r>
      <w:r>
        <w:rPr>
          <w:rFonts w:ascii="ITC Avant Garde" w:eastAsia="Times New Roman" w:hAnsi="ITC Avant Garde"/>
          <w:bCs/>
          <w:color w:val="000000"/>
          <w:lang w:eastAsia="es-MX"/>
        </w:rPr>
        <w:t>el</w:t>
      </w:r>
      <w:r w:rsidRPr="00504D4B">
        <w:rPr>
          <w:rFonts w:ascii="ITC Avant Garde" w:eastAsia="Times New Roman" w:hAnsi="ITC Avant Garde"/>
          <w:bCs/>
          <w:color w:val="000000"/>
          <w:lang w:eastAsia="es-MX"/>
        </w:rPr>
        <w:t xml:space="preserve"> artículo </w:t>
      </w:r>
      <w:r>
        <w:rPr>
          <w:rFonts w:ascii="ITC Avant Garde" w:eastAsia="Times New Roman" w:hAnsi="ITC Avant Garde"/>
          <w:bCs/>
          <w:color w:val="000000"/>
          <w:lang w:eastAsia="es-MX"/>
        </w:rPr>
        <w:t>298</w:t>
      </w:r>
      <w:r w:rsidRPr="00504D4B">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inciso</w:t>
      </w:r>
      <w:r w:rsidRPr="00504D4B">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E)</w:t>
      </w:r>
      <w:r w:rsidRPr="00504D4B">
        <w:rPr>
          <w:rFonts w:ascii="ITC Avant Garde" w:eastAsia="Times New Roman" w:hAnsi="ITC Avant Garde"/>
          <w:bCs/>
          <w:color w:val="000000"/>
          <w:lang w:eastAsia="es-MX"/>
        </w:rPr>
        <w:t xml:space="preserve">, fracción </w:t>
      </w:r>
      <w:r w:rsidR="00054A96">
        <w:rPr>
          <w:rFonts w:ascii="ITC Avant Garde" w:eastAsia="Times New Roman" w:hAnsi="ITC Avant Garde"/>
          <w:bCs/>
          <w:color w:val="000000"/>
          <w:lang w:eastAsia="es-MX"/>
        </w:rPr>
        <w:t>I y 299, párrafo primero</w:t>
      </w:r>
      <w:r w:rsidR="00E12D93">
        <w:rPr>
          <w:rFonts w:ascii="ITC Avant Garde" w:eastAsia="Times New Roman" w:hAnsi="ITC Avant Garde"/>
          <w:bCs/>
          <w:color w:val="000000"/>
          <w:lang w:eastAsia="es-MX"/>
        </w:rPr>
        <w:t>,</w:t>
      </w:r>
      <w:r>
        <w:rPr>
          <w:rFonts w:ascii="ITC Avant Garde" w:eastAsia="Times New Roman" w:hAnsi="ITC Avant Garde"/>
          <w:bCs/>
          <w:color w:val="000000"/>
          <w:lang w:eastAsia="es-MX"/>
        </w:rPr>
        <w:t xml:space="preserve"> </w:t>
      </w:r>
      <w:r w:rsidRPr="00504D4B">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Pr="00504D4B">
        <w:rPr>
          <w:rFonts w:ascii="ITC Avant Garde" w:eastAsia="Times New Roman" w:hAnsi="ITC Avant Garde"/>
          <w:bCs/>
          <w:color w:val="000000"/>
          <w:lang w:eastAsia="es-MX"/>
        </w:rPr>
        <w:t>, establece</w:t>
      </w:r>
      <w:r>
        <w:rPr>
          <w:rFonts w:ascii="ITC Avant Garde" w:eastAsia="Times New Roman" w:hAnsi="ITC Avant Garde"/>
          <w:bCs/>
          <w:color w:val="000000"/>
          <w:lang w:eastAsia="es-MX"/>
        </w:rPr>
        <w:t>n</w:t>
      </w:r>
      <w:r w:rsidRPr="00504D4B">
        <w:rPr>
          <w:rFonts w:ascii="ITC Avant Garde" w:eastAsia="Times New Roman" w:hAnsi="ITC Avant Garde"/>
          <w:bCs/>
          <w:color w:val="000000"/>
          <w:lang w:eastAsia="es-MX"/>
        </w:rPr>
        <w:t xml:space="preserve"> expresamente lo siguiente:</w:t>
      </w:r>
    </w:p>
    <w:p w:rsidR="00032EC2" w:rsidRDefault="00032EC2" w:rsidP="001D503C">
      <w:pPr>
        <w:spacing w:after="0" w:line="360" w:lineRule="auto"/>
        <w:jc w:val="both"/>
        <w:rPr>
          <w:rFonts w:ascii="ITC Avant Garde" w:eastAsia="Times New Roman" w:hAnsi="ITC Avant Garde"/>
          <w:bCs/>
          <w:color w:val="000000"/>
          <w:sz w:val="18"/>
          <w:lang w:eastAsia="es-MX"/>
        </w:rPr>
        <w:sectPr w:rsidR="00032EC2" w:rsidSect="00BD11D0">
          <w:headerReference w:type="default" r:id="rId15"/>
          <w:pgSz w:w="12240" w:h="15840"/>
          <w:pgMar w:top="1985" w:right="1361" w:bottom="1361" w:left="1361" w:header="709" w:footer="278" w:gutter="0"/>
          <w:cols w:space="708"/>
          <w:docGrid w:linePitch="360"/>
        </w:sectPr>
      </w:pPr>
    </w:p>
    <w:p w:rsidR="001D503C" w:rsidRPr="00BD11D0" w:rsidRDefault="001D503C" w:rsidP="001D503C">
      <w:pPr>
        <w:spacing w:after="0" w:line="360" w:lineRule="auto"/>
        <w:jc w:val="both"/>
        <w:rPr>
          <w:rFonts w:ascii="ITC Avant Garde" w:eastAsia="Times New Roman" w:hAnsi="ITC Avant Garde"/>
          <w:bCs/>
          <w:color w:val="000000"/>
          <w:sz w:val="18"/>
          <w:lang w:eastAsia="es-MX"/>
        </w:rPr>
      </w:pPr>
    </w:p>
    <w:p w:rsidR="001D503C" w:rsidRPr="00E1037B" w:rsidRDefault="001D503C" w:rsidP="001D503C">
      <w:pPr>
        <w:pStyle w:val="Textoindependiente"/>
        <w:spacing w:after="0" w:line="240" w:lineRule="auto"/>
        <w:ind w:left="567" w:right="566"/>
        <w:jc w:val="both"/>
        <w:rPr>
          <w:rFonts w:ascii="ITC Avant Garde" w:hAnsi="ITC Avant Garde"/>
          <w:i/>
          <w:color w:val="000000"/>
          <w:sz w:val="20"/>
          <w:szCs w:val="20"/>
        </w:rPr>
      </w:pPr>
      <w:r w:rsidRPr="00E1037B">
        <w:rPr>
          <w:rFonts w:ascii="ITC Avant Garde" w:hAnsi="ITC Avant Garde"/>
          <w:i/>
          <w:color w:val="000000"/>
          <w:sz w:val="20"/>
          <w:szCs w:val="20"/>
        </w:rPr>
        <w:t>“</w:t>
      </w:r>
      <w:r w:rsidRPr="00E1037B">
        <w:rPr>
          <w:rFonts w:ascii="ITC Avant Garde" w:hAnsi="ITC Avant Garde"/>
          <w:b/>
          <w:i/>
          <w:color w:val="000000"/>
          <w:sz w:val="20"/>
          <w:szCs w:val="20"/>
        </w:rPr>
        <w:t>Artículo 298.</w:t>
      </w:r>
      <w:r w:rsidRPr="00E1037B">
        <w:rPr>
          <w:rFonts w:ascii="ITC Avant Garde" w:hAnsi="ITC Avant Garde"/>
          <w:i/>
          <w:color w:val="000000"/>
          <w:sz w:val="20"/>
          <w:szCs w:val="20"/>
        </w:rPr>
        <w:t xml:space="preserve"> Las infracciones a lo dispuesto en esta Ley y a las disposiciones que deriven de ella, se sancionarán por el Instituto de conformidad con lo siguiente: </w:t>
      </w:r>
      <w:r w:rsidRPr="00E1037B">
        <w:rPr>
          <w:rFonts w:ascii="ITC Avant Garde" w:hAnsi="ITC Avant Garde"/>
          <w:i/>
          <w:color w:val="000000"/>
          <w:sz w:val="20"/>
          <w:szCs w:val="20"/>
        </w:rPr>
        <w:cr/>
      </w:r>
    </w:p>
    <w:p w:rsidR="001D503C" w:rsidRPr="00E1037B" w:rsidRDefault="001D503C" w:rsidP="001D503C">
      <w:pPr>
        <w:pStyle w:val="Textoindependiente"/>
        <w:spacing w:after="0" w:line="240" w:lineRule="auto"/>
        <w:ind w:left="567" w:right="566"/>
        <w:jc w:val="both"/>
        <w:rPr>
          <w:rFonts w:ascii="ITC Avant Garde" w:eastAsia="Times New Roman" w:hAnsi="ITC Avant Garde"/>
          <w:i/>
          <w:sz w:val="20"/>
          <w:szCs w:val="20"/>
          <w:lang w:eastAsia="es-ES"/>
        </w:rPr>
      </w:pPr>
      <w:r w:rsidRPr="00E1037B">
        <w:rPr>
          <w:rFonts w:ascii="ITC Avant Garde" w:eastAsia="Times New Roman" w:hAnsi="ITC Avant Garde"/>
          <w:i/>
          <w:sz w:val="20"/>
          <w:szCs w:val="20"/>
          <w:lang w:eastAsia="es-ES"/>
        </w:rPr>
        <w:t>…</w:t>
      </w:r>
    </w:p>
    <w:p w:rsidR="001D503C" w:rsidRPr="00E1037B" w:rsidRDefault="001D503C" w:rsidP="001D503C">
      <w:pPr>
        <w:pStyle w:val="Textoindependiente"/>
        <w:spacing w:after="0" w:line="240" w:lineRule="auto"/>
        <w:ind w:left="567" w:right="566"/>
        <w:jc w:val="both"/>
        <w:rPr>
          <w:rFonts w:ascii="ITC Avant Garde" w:hAnsi="ITC Avant Garde"/>
          <w:i/>
          <w:color w:val="000000"/>
          <w:sz w:val="20"/>
          <w:szCs w:val="20"/>
        </w:rPr>
      </w:pPr>
    </w:p>
    <w:p w:rsidR="001D503C" w:rsidRPr="00E1037B" w:rsidRDefault="001D503C" w:rsidP="001D503C">
      <w:pPr>
        <w:pStyle w:val="Textoindependiente"/>
        <w:spacing w:after="0" w:line="240" w:lineRule="auto"/>
        <w:ind w:left="567" w:right="566"/>
        <w:jc w:val="both"/>
        <w:rPr>
          <w:rFonts w:ascii="ITC Avant Garde" w:hAnsi="ITC Avant Garde"/>
          <w:i/>
          <w:color w:val="000000"/>
          <w:sz w:val="20"/>
          <w:szCs w:val="20"/>
        </w:rPr>
      </w:pPr>
      <w:r w:rsidRPr="00E1037B">
        <w:rPr>
          <w:rFonts w:ascii="ITC Avant Garde" w:hAnsi="ITC Avant Garde"/>
          <w:i/>
          <w:color w:val="000000"/>
          <w:sz w:val="20"/>
          <w:szCs w:val="20"/>
        </w:rPr>
        <w:t>E). Con multa por el equivalente de 6.01% hasta 10% de los ingresos de la persona infractora que:</w:t>
      </w:r>
    </w:p>
    <w:p w:rsidR="001D503C" w:rsidRPr="00E1037B" w:rsidRDefault="001D503C" w:rsidP="001D503C">
      <w:pPr>
        <w:pStyle w:val="Textoindependiente"/>
        <w:spacing w:after="0" w:line="240" w:lineRule="auto"/>
        <w:ind w:left="567" w:right="566"/>
        <w:jc w:val="both"/>
        <w:rPr>
          <w:rFonts w:ascii="ITC Avant Garde" w:hAnsi="ITC Avant Garde"/>
          <w:i/>
          <w:color w:val="000000"/>
          <w:sz w:val="20"/>
          <w:szCs w:val="20"/>
        </w:rPr>
      </w:pPr>
    </w:p>
    <w:p w:rsidR="001D503C" w:rsidRDefault="001D503C" w:rsidP="001D503C">
      <w:pPr>
        <w:pStyle w:val="Textoindependiente"/>
        <w:spacing w:after="0" w:line="240" w:lineRule="auto"/>
        <w:ind w:left="567" w:right="566"/>
        <w:jc w:val="both"/>
        <w:rPr>
          <w:rFonts w:ascii="ITC Avant Garde" w:hAnsi="ITC Avant Garde"/>
          <w:i/>
          <w:color w:val="000000"/>
          <w:sz w:val="20"/>
          <w:szCs w:val="20"/>
        </w:rPr>
      </w:pPr>
      <w:r w:rsidRPr="00E1037B">
        <w:rPr>
          <w:rFonts w:ascii="ITC Avant Garde" w:hAnsi="ITC Avant Garde"/>
          <w:i/>
          <w:color w:val="000000"/>
          <w:sz w:val="20"/>
          <w:szCs w:val="20"/>
        </w:rPr>
        <w:t>I. Preste servicios de telecomunicaciones o radiodifusión sin contar con concesión o autorización…</w:t>
      </w:r>
      <w:r>
        <w:rPr>
          <w:rFonts w:ascii="ITC Avant Garde" w:hAnsi="ITC Avant Garde"/>
          <w:i/>
          <w:color w:val="000000"/>
          <w:sz w:val="20"/>
          <w:szCs w:val="20"/>
        </w:rPr>
        <w:t xml:space="preserve"> </w:t>
      </w:r>
    </w:p>
    <w:p w:rsidR="001D503C" w:rsidRPr="00957B07" w:rsidRDefault="001D503C" w:rsidP="00BD11D0">
      <w:pPr>
        <w:pStyle w:val="Textoindependiente"/>
        <w:spacing w:after="0" w:line="240" w:lineRule="auto"/>
        <w:ind w:left="567" w:right="566"/>
        <w:jc w:val="both"/>
        <w:rPr>
          <w:rFonts w:ascii="ITC Avant Garde" w:hAnsi="ITC Avant Garde"/>
          <w:i/>
          <w:color w:val="000000"/>
          <w:sz w:val="20"/>
          <w:szCs w:val="20"/>
        </w:rPr>
      </w:pPr>
      <w:r w:rsidRPr="00E1037B">
        <w:rPr>
          <w:rFonts w:ascii="ITC Avant Garde" w:eastAsia="Times New Roman" w:hAnsi="ITC Avant Garde"/>
          <w:bCs/>
          <w:i/>
          <w:color w:val="000000"/>
          <w:sz w:val="20"/>
          <w:szCs w:val="20"/>
          <w:lang w:eastAsia="es-MX"/>
        </w:rPr>
        <w:cr/>
      </w:r>
      <w:r w:rsidRPr="00957B07">
        <w:rPr>
          <w:rFonts w:ascii="ITC Avant Garde" w:hAnsi="ITC Avant Garde"/>
          <w:i/>
          <w:color w:val="000000"/>
          <w:sz w:val="20"/>
          <w:szCs w:val="20"/>
        </w:rPr>
        <w:t>“</w:t>
      </w:r>
      <w:r w:rsidRPr="00957B07">
        <w:rPr>
          <w:rFonts w:ascii="ITC Avant Garde" w:hAnsi="ITC Avant Garde"/>
          <w:b/>
          <w:i/>
          <w:color w:val="000000"/>
          <w:sz w:val="20"/>
          <w:szCs w:val="20"/>
        </w:rPr>
        <w:t>Artículo 299.</w:t>
      </w:r>
      <w:r w:rsidRPr="00957B07">
        <w:rPr>
          <w:rFonts w:ascii="ITC Avant Garde" w:hAnsi="ITC Avant Garde"/>
          <w:i/>
          <w:color w:val="000000"/>
          <w:sz w:val="20"/>
          <w:szCs w:val="20"/>
        </w:rPr>
        <w:t xml:space="preserve"> Los ingresos a los que se refiere el artículo anterior, serán los acumulables para el concesionario, autorizado o persona infractora directamente involucrado, excluyendo los obtenidos de una fuente de riqueza ubicada en el extranjero, así como los gravables si estos se encuentran sujetos a un régimen fiscal preferente para los efectos del Impuesto Sobre la Renta del último ejercicio fiscal en que se haya incurrido en la infracción respectiva. De no estar disponible, se utilizará la base de cálculo correspondiente al ejercicio fiscal anterior.</w:t>
      </w:r>
    </w:p>
    <w:p w:rsidR="001D503C" w:rsidRPr="00957B07" w:rsidRDefault="00A918E7" w:rsidP="00A918E7">
      <w:pPr>
        <w:pStyle w:val="Textoindependiente"/>
        <w:spacing w:after="0" w:line="240" w:lineRule="auto"/>
        <w:ind w:left="567" w:right="566"/>
        <w:jc w:val="both"/>
        <w:rPr>
          <w:rFonts w:ascii="ITC Avant Garde" w:hAnsi="ITC Avant Garde"/>
          <w:i/>
          <w:color w:val="000000"/>
          <w:sz w:val="20"/>
          <w:szCs w:val="20"/>
        </w:rPr>
      </w:pPr>
      <w:r>
        <w:rPr>
          <w:rFonts w:ascii="ITC Avant Garde" w:hAnsi="ITC Avant Garde"/>
          <w:i/>
          <w:color w:val="000000"/>
          <w:sz w:val="20"/>
          <w:szCs w:val="20"/>
        </w:rPr>
        <w:t>…”</w:t>
      </w:r>
    </w:p>
    <w:p w:rsidR="00340E3B" w:rsidRPr="00E1037B" w:rsidRDefault="00340E3B" w:rsidP="00340E3B">
      <w:pPr>
        <w:pStyle w:val="Textoindependiente"/>
        <w:spacing w:after="0" w:line="240" w:lineRule="auto"/>
        <w:ind w:left="567" w:right="566"/>
        <w:jc w:val="both"/>
        <w:rPr>
          <w:rFonts w:ascii="ITC Avant Garde" w:eastAsia="Times New Roman" w:hAnsi="ITC Avant Garde"/>
          <w:bCs/>
          <w:i/>
          <w:color w:val="000000"/>
          <w:sz w:val="20"/>
          <w:szCs w:val="20"/>
          <w:lang w:eastAsia="es-MX"/>
        </w:rPr>
      </w:pPr>
    </w:p>
    <w:p w:rsidR="001D503C" w:rsidRDefault="001D503C" w:rsidP="001D503C">
      <w:pPr>
        <w:spacing w:after="0" w:line="360" w:lineRule="auto"/>
        <w:jc w:val="both"/>
        <w:rPr>
          <w:rFonts w:ascii="ITC Avant Garde" w:eastAsia="Times New Roman" w:hAnsi="ITC Avant Garde"/>
          <w:bCs/>
          <w:color w:val="000000"/>
          <w:lang w:eastAsia="es-MX"/>
        </w:rPr>
      </w:pPr>
      <w:r w:rsidRPr="00EA7944">
        <w:rPr>
          <w:rFonts w:ascii="ITC Avant Garde" w:eastAsia="Times New Roman" w:hAnsi="ITC Avant Garde"/>
          <w:bCs/>
          <w:color w:val="000000"/>
          <w:lang w:eastAsia="es-MX"/>
        </w:rPr>
        <w:t xml:space="preserve">Asimismo, la comisión de la conducta en análisis, actualiza la primera de las hipótesis normativas previstas en el artículo 305 de la </w:t>
      </w:r>
      <w:r w:rsidR="004B194F" w:rsidRPr="004B194F">
        <w:rPr>
          <w:rFonts w:ascii="ITC Avant Garde" w:eastAsia="Times New Roman" w:hAnsi="ITC Avant Garde"/>
          <w:b/>
          <w:bCs/>
          <w:color w:val="000000"/>
          <w:lang w:eastAsia="es-MX"/>
        </w:rPr>
        <w:t>LFTR</w:t>
      </w:r>
      <w:r w:rsidRPr="00EA7944">
        <w:rPr>
          <w:rFonts w:ascii="ITC Avant Garde" w:eastAsia="Times New Roman" w:hAnsi="ITC Avant Garde"/>
          <w:bCs/>
          <w:color w:val="000000"/>
          <w:lang w:eastAsia="es-MX"/>
        </w:rPr>
        <w:t xml:space="preserve">, misma que establece como consecuencia </w:t>
      </w:r>
      <w:r w:rsidR="00605D63">
        <w:rPr>
          <w:rFonts w:ascii="ITC Avant Garde" w:eastAsia="Times New Roman" w:hAnsi="ITC Avant Garde"/>
          <w:bCs/>
          <w:color w:val="000000"/>
          <w:lang w:eastAsia="es-MX"/>
        </w:rPr>
        <w:t xml:space="preserve">por </w:t>
      </w:r>
      <w:r>
        <w:rPr>
          <w:rFonts w:ascii="ITC Avant Garde" w:eastAsia="Times New Roman" w:hAnsi="ITC Avant Garde"/>
          <w:bCs/>
          <w:color w:val="000000"/>
          <w:lang w:eastAsia="es-MX"/>
        </w:rPr>
        <w:t xml:space="preserve">la prestación de servicios de telecomunicaciones o de radiodifusión, sin contar con concesión o autorización, </w:t>
      </w:r>
      <w:r w:rsidRPr="00EA7944">
        <w:rPr>
          <w:rFonts w:ascii="ITC Avant Garde" w:eastAsia="Times New Roman" w:hAnsi="ITC Avant Garde"/>
          <w:bCs/>
          <w:color w:val="000000"/>
          <w:lang w:eastAsia="es-MX"/>
        </w:rPr>
        <w:t xml:space="preserve">la pérdida de los bienes en beneficio de la nación. </w:t>
      </w:r>
      <w:r w:rsidR="00186B0F">
        <w:rPr>
          <w:rFonts w:ascii="ITC Avant Garde" w:eastAsia="Times New Roman" w:hAnsi="ITC Avant Garde"/>
          <w:bCs/>
          <w:color w:val="000000"/>
          <w:lang w:eastAsia="es-MX"/>
        </w:rPr>
        <w:t xml:space="preserve">En efecto dicho precepto legal </w:t>
      </w:r>
      <w:r w:rsidRPr="00EA7944">
        <w:rPr>
          <w:rFonts w:ascii="ITC Avant Garde" w:eastAsia="Times New Roman" w:hAnsi="ITC Avant Garde"/>
          <w:bCs/>
          <w:color w:val="000000"/>
          <w:lang w:eastAsia="es-MX"/>
        </w:rPr>
        <w:t>establece:</w:t>
      </w:r>
    </w:p>
    <w:p w:rsidR="00340E3B" w:rsidRPr="00BD11D0" w:rsidRDefault="00340E3B" w:rsidP="00DA6A23">
      <w:pPr>
        <w:spacing w:after="0" w:line="360" w:lineRule="auto"/>
        <w:jc w:val="both"/>
        <w:rPr>
          <w:rFonts w:ascii="ITC Avant Garde" w:eastAsia="Times New Roman" w:hAnsi="ITC Avant Garde"/>
          <w:bCs/>
          <w:color w:val="000000"/>
          <w:sz w:val="18"/>
          <w:lang w:eastAsia="es-MX"/>
        </w:rPr>
      </w:pPr>
    </w:p>
    <w:p w:rsidR="00340E3B" w:rsidRPr="00EA7944" w:rsidRDefault="00340E3B" w:rsidP="00340E3B">
      <w:pPr>
        <w:spacing w:after="0" w:line="240" w:lineRule="auto"/>
        <w:ind w:left="709" w:right="566"/>
        <w:jc w:val="both"/>
        <w:rPr>
          <w:rFonts w:ascii="ITC Avant Garde" w:eastAsia="Times New Roman" w:hAnsi="ITC Avant Garde"/>
          <w:bCs/>
          <w:i/>
          <w:color w:val="000000"/>
          <w:sz w:val="20"/>
          <w:szCs w:val="20"/>
          <w:lang w:eastAsia="es-MX"/>
        </w:rPr>
      </w:pPr>
      <w:r w:rsidRPr="00EA7944">
        <w:rPr>
          <w:rFonts w:ascii="ITC Avant Garde" w:eastAsia="Times New Roman" w:hAnsi="ITC Avant Garde"/>
          <w:bCs/>
          <w:i/>
          <w:color w:val="000000"/>
          <w:sz w:val="20"/>
          <w:szCs w:val="20"/>
          <w:lang w:eastAsia="es-MX"/>
        </w:rPr>
        <w:t>“</w:t>
      </w:r>
      <w:r w:rsidRPr="00EA7944">
        <w:rPr>
          <w:rFonts w:ascii="ITC Avant Garde" w:eastAsia="Times New Roman" w:hAnsi="ITC Avant Garde"/>
          <w:b/>
          <w:bCs/>
          <w:i/>
          <w:color w:val="000000"/>
          <w:sz w:val="20"/>
          <w:szCs w:val="20"/>
          <w:lang w:eastAsia="es-MX"/>
        </w:rPr>
        <w:t>Artículo 305.</w:t>
      </w:r>
      <w:r w:rsidRPr="00EA7944">
        <w:rPr>
          <w:rFonts w:ascii="ITC Avant Garde" w:eastAsia="Times New Roman" w:hAnsi="ITC Avant Garde"/>
          <w:bCs/>
          <w:i/>
          <w:color w:val="000000"/>
          <w:sz w:val="20"/>
          <w:szCs w:val="20"/>
          <w:lang w:eastAsia="es-MX"/>
        </w:rPr>
        <w:t xml:space="preserve"> </w:t>
      </w:r>
      <w:r w:rsidRPr="00EA7944">
        <w:rPr>
          <w:rFonts w:ascii="ITC Avant Garde" w:eastAsia="Times New Roman" w:hAnsi="ITC Avant Garde"/>
          <w:b/>
          <w:bCs/>
          <w:i/>
          <w:color w:val="000000"/>
          <w:sz w:val="20"/>
          <w:szCs w:val="20"/>
          <w:u w:val="single"/>
          <w:lang w:eastAsia="es-MX"/>
        </w:rPr>
        <w:t xml:space="preserve">Las personas que presten </w:t>
      </w:r>
      <w:r w:rsidRPr="00251C88">
        <w:rPr>
          <w:rFonts w:ascii="ITC Avant Garde" w:eastAsia="Times New Roman" w:hAnsi="ITC Avant Garde"/>
          <w:b/>
          <w:bCs/>
          <w:i/>
          <w:color w:val="000000"/>
          <w:sz w:val="20"/>
          <w:szCs w:val="20"/>
          <w:u w:val="single"/>
          <w:lang w:eastAsia="es-MX"/>
        </w:rPr>
        <w:t>servicios de telecomunicaciones</w:t>
      </w:r>
      <w:r w:rsidRPr="00EA7944">
        <w:rPr>
          <w:rFonts w:ascii="ITC Avant Garde" w:eastAsia="Times New Roman" w:hAnsi="ITC Avant Garde"/>
          <w:bCs/>
          <w:i/>
          <w:color w:val="000000"/>
          <w:sz w:val="20"/>
          <w:szCs w:val="20"/>
          <w:lang w:eastAsia="es-MX"/>
        </w:rPr>
        <w:t xml:space="preserve"> o </w:t>
      </w:r>
      <w:r w:rsidRPr="00251C88">
        <w:rPr>
          <w:rFonts w:ascii="ITC Avant Garde" w:eastAsia="Times New Roman" w:hAnsi="ITC Avant Garde"/>
          <w:bCs/>
          <w:i/>
          <w:color w:val="000000"/>
          <w:sz w:val="20"/>
          <w:szCs w:val="20"/>
          <w:lang w:eastAsia="es-MX"/>
        </w:rPr>
        <w:t>de radiodifusión,</w:t>
      </w:r>
      <w:r w:rsidRPr="00EA7944">
        <w:rPr>
          <w:rFonts w:ascii="ITC Avant Garde" w:eastAsia="Times New Roman" w:hAnsi="ITC Avant Garde"/>
          <w:b/>
          <w:bCs/>
          <w:i/>
          <w:color w:val="000000"/>
          <w:sz w:val="20"/>
          <w:szCs w:val="20"/>
          <w:u w:val="single"/>
          <w:lang w:eastAsia="es-MX"/>
        </w:rPr>
        <w:t xml:space="preserve"> sin contar con concesión o autorización,</w:t>
      </w:r>
      <w:r w:rsidRPr="00EA7944">
        <w:rPr>
          <w:rFonts w:ascii="ITC Avant Garde" w:eastAsia="Times New Roman" w:hAnsi="ITC Avant Garde"/>
          <w:bCs/>
          <w:i/>
          <w:color w:val="000000"/>
          <w:sz w:val="20"/>
          <w:szCs w:val="20"/>
          <w:lang w:eastAsia="es-MX"/>
        </w:rPr>
        <w:t xml:space="preserve"> o que por cualquier otro medio invadan u obstruyan las vías generales de comunicación, </w:t>
      </w:r>
      <w:r w:rsidRPr="00EA7944">
        <w:rPr>
          <w:rFonts w:ascii="ITC Avant Garde" w:eastAsia="Times New Roman" w:hAnsi="ITC Avant Garde"/>
          <w:b/>
          <w:bCs/>
          <w:i/>
          <w:color w:val="000000"/>
          <w:sz w:val="20"/>
          <w:szCs w:val="20"/>
          <w:u w:val="single"/>
          <w:lang w:eastAsia="es-MX"/>
        </w:rPr>
        <w:t>perderán en beneficio de la Nación los bienes, instalaciones y equipos empleados en la comisión de dichas infracciones.</w:t>
      </w:r>
      <w:r w:rsidRPr="00EA7944">
        <w:rPr>
          <w:rFonts w:ascii="ITC Avant Garde" w:eastAsia="Times New Roman" w:hAnsi="ITC Avant Garde"/>
          <w:bCs/>
          <w:i/>
          <w:color w:val="000000"/>
          <w:sz w:val="20"/>
          <w:szCs w:val="20"/>
          <w:lang w:eastAsia="es-MX"/>
        </w:rPr>
        <w:t>”</w:t>
      </w:r>
    </w:p>
    <w:p w:rsidR="00340E3B" w:rsidRPr="00BD11D0" w:rsidRDefault="00340E3B" w:rsidP="00DA6A23">
      <w:pPr>
        <w:spacing w:after="0" w:line="360" w:lineRule="auto"/>
        <w:jc w:val="both"/>
        <w:rPr>
          <w:rFonts w:ascii="ITC Avant Garde" w:eastAsia="Times New Roman" w:hAnsi="ITC Avant Garde"/>
          <w:bCs/>
          <w:color w:val="000000"/>
          <w:sz w:val="18"/>
          <w:lang w:eastAsia="es-MX"/>
        </w:rPr>
      </w:pPr>
    </w:p>
    <w:p w:rsidR="00DA6A23" w:rsidRPr="00506D3A" w:rsidRDefault="00340E3B" w:rsidP="00DA6A23">
      <w:pPr>
        <w:spacing w:after="0" w:line="360" w:lineRule="auto"/>
        <w:jc w:val="both"/>
        <w:rPr>
          <w:rFonts w:ascii="ITC Avant Garde" w:eastAsia="Times New Roman" w:hAnsi="ITC Avant Garde"/>
          <w:bCs/>
          <w:color w:val="000000"/>
          <w:lang w:eastAsia="es-MX"/>
        </w:rPr>
      </w:pPr>
      <w:r w:rsidRPr="00EA7944">
        <w:rPr>
          <w:rFonts w:ascii="ITC Avant Garde" w:eastAsia="Times New Roman" w:hAnsi="ITC Avant Garde"/>
          <w:bCs/>
          <w:color w:val="000000"/>
          <w:lang w:eastAsia="es-MX"/>
        </w:rPr>
        <w:t>De lo anterior podemos concluir que el principio de tipicidad sólo se cumple cuando en una norma consta una predeterminación tanto de la infracción como de la sanción, es decir que la ley describa un supuesto de hecho determinado que permita predecir las conductas infractoras y las sanciones correspondientes para tal actualización de hechos, situación que se hace patente en el presente asunto.</w:t>
      </w:r>
    </w:p>
    <w:p w:rsidR="00DA6A23" w:rsidRPr="00506D3A" w:rsidRDefault="00DA6A23" w:rsidP="00DA6A23">
      <w:pPr>
        <w:spacing w:after="0" w:line="360" w:lineRule="auto"/>
        <w:jc w:val="both"/>
        <w:rPr>
          <w:rFonts w:ascii="ITC Avant Garde" w:eastAsia="Times New Roman" w:hAnsi="ITC Avant Garde"/>
          <w:bCs/>
          <w:color w:val="000000"/>
          <w:lang w:eastAsia="es-MX"/>
        </w:rPr>
      </w:pPr>
    </w:p>
    <w:p w:rsidR="00032EC2" w:rsidRDefault="0024029F" w:rsidP="00DA6A23">
      <w:pPr>
        <w:pStyle w:val="Textoindependiente"/>
        <w:spacing w:after="0" w:line="360" w:lineRule="auto"/>
        <w:jc w:val="both"/>
        <w:rPr>
          <w:rFonts w:ascii="ITC Avant Garde" w:eastAsia="Times New Roman" w:hAnsi="ITC Avant Garde"/>
          <w:bCs/>
          <w:color w:val="000000"/>
          <w:lang w:eastAsia="es-MX"/>
        </w:rPr>
        <w:sectPr w:rsidR="00032EC2" w:rsidSect="00BD11D0">
          <w:headerReference w:type="default" r:id="rId16"/>
          <w:pgSz w:w="12240" w:h="15840"/>
          <w:pgMar w:top="1985" w:right="1361" w:bottom="1361" w:left="1361" w:header="709" w:footer="278" w:gutter="0"/>
          <w:cols w:space="708"/>
          <w:docGrid w:linePitch="360"/>
        </w:sectPr>
      </w:pPr>
      <w:r w:rsidRPr="00504D4B">
        <w:rPr>
          <w:rFonts w:ascii="ITC Avant Garde" w:eastAsia="Times New Roman" w:hAnsi="ITC Avant Garde"/>
          <w:bCs/>
          <w:color w:val="000000"/>
          <w:lang w:eastAsia="es-MX"/>
        </w:rPr>
        <w:t xml:space="preserve">Por otra parte, resulta importante mencionar que para el ejercicio de la facultad sancionadora en el caso de incumplimiento de las disposiciones legales en materia de </w:t>
      </w:r>
    </w:p>
    <w:p w:rsidR="0024029F" w:rsidRDefault="00A918E7" w:rsidP="00DA6A23">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lastRenderedPageBreak/>
        <w:t xml:space="preserve">telecomunicaciones y </w:t>
      </w:r>
      <w:r w:rsidR="0024029F">
        <w:rPr>
          <w:rFonts w:ascii="ITC Avant Garde" w:eastAsia="Times New Roman" w:hAnsi="ITC Avant Garde"/>
          <w:bCs/>
          <w:color w:val="000000"/>
          <w:lang w:eastAsia="es-MX"/>
        </w:rPr>
        <w:t>radiodifusión</w:t>
      </w:r>
      <w:r w:rsidR="0024029F" w:rsidRPr="00504D4B">
        <w:rPr>
          <w:rFonts w:ascii="ITC Avant Garde" w:eastAsia="Times New Roman" w:hAnsi="ITC Avant Garde"/>
          <w:bCs/>
          <w:color w:val="000000"/>
          <w:lang w:eastAsia="es-MX"/>
        </w:rPr>
        <w:t xml:space="preserve">, el artículo </w:t>
      </w:r>
      <w:r w:rsidR="00186B0F">
        <w:rPr>
          <w:rFonts w:ascii="ITC Avant Garde" w:eastAsia="Times New Roman" w:hAnsi="ITC Avant Garde"/>
          <w:bCs/>
          <w:color w:val="000000"/>
          <w:lang w:eastAsia="es-MX"/>
        </w:rPr>
        <w:t xml:space="preserve">297, </w:t>
      </w:r>
      <w:r w:rsidR="0024029F">
        <w:rPr>
          <w:rFonts w:ascii="ITC Avant Garde" w:eastAsia="Times New Roman" w:hAnsi="ITC Avant Garde"/>
          <w:bCs/>
          <w:color w:val="000000"/>
          <w:lang w:eastAsia="es-MX"/>
        </w:rPr>
        <w:t>párrafo</w:t>
      </w:r>
      <w:r w:rsidR="0024029F" w:rsidRPr="00504D4B">
        <w:rPr>
          <w:rFonts w:ascii="ITC Avant Garde" w:eastAsia="Times New Roman" w:hAnsi="ITC Avant Garde"/>
          <w:bCs/>
          <w:color w:val="000000"/>
          <w:lang w:eastAsia="es-MX"/>
        </w:rPr>
        <w:t xml:space="preserve"> </w:t>
      </w:r>
      <w:r w:rsidR="001D503C">
        <w:rPr>
          <w:rFonts w:ascii="ITC Avant Garde" w:eastAsia="Times New Roman" w:hAnsi="ITC Avant Garde"/>
          <w:bCs/>
          <w:color w:val="000000"/>
          <w:lang w:eastAsia="es-MX"/>
        </w:rPr>
        <w:t>primero</w:t>
      </w:r>
      <w:r w:rsidR="00E12D93">
        <w:rPr>
          <w:rFonts w:ascii="ITC Avant Garde" w:eastAsia="Times New Roman" w:hAnsi="ITC Avant Garde"/>
          <w:bCs/>
          <w:color w:val="000000"/>
          <w:lang w:eastAsia="es-MX"/>
        </w:rPr>
        <w:t>,</w:t>
      </w:r>
      <w:r w:rsidR="001D503C">
        <w:rPr>
          <w:rFonts w:ascii="ITC Avant Garde" w:eastAsia="Times New Roman" w:hAnsi="ITC Avant Garde"/>
          <w:bCs/>
          <w:color w:val="000000"/>
          <w:lang w:eastAsia="es-MX"/>
        </w:rPr>
        <w:t xml:space="preserve"> </w:t>
      </w:r>
      <w:r w:rsidR="0024029F" w:rsidRPr="00504D4B">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0024029F" w:rsidRPr="00504D4B">
        <w:rPr>
          <w:rFonts w:ascii="ITC Avant Garde" w:eastAsia="Times New Roman" w:hAnsi="ITC Avant Garde"/>
          <w:bCs/>
          <w:color w:val="000000"/>
          <w:lang w:eastAsia="es-MX"/>
        </w:rPr>
        <w:t xml:space="preserve"> establec</w:t>
      </w:r>
      <w:r w:rsidR="0024029F">
        <w:rPr>
          <w:rFonts w:ascii="ITC Avant Garde" w:eastAsia="Times New Roman" w:hAnsi="ITC Avant Garde"/>
          <w:bCs/>
          <w:color w:val="000000"/>
          <w:lang w:eastAsia="es-MX"/>
        </w:rPr>
        <w:t>e</w:t>
      </w:r>
      <w:r w:rsidR="0024029F" w:rsidRPr="00504D4B">
        <w:rPr>
          <w:rFonts w:ascii="ITC Avant Garde" w:eastAsia="Times New Roman" w:hAnsi="ITC Avant Garde"/>
          <w:bCs/>
          <w:color w:val="000000"/>
          <w:lang w:eastAsia="es-MX"/>
        </w:rPr>
        <w:t xml:space="preserve"> que para la imposición de las sanciones previstas en d</w:t>
      </w:r>
      <w:r w:rsidR="0024029F">
        <w:rPr>
          <w:rFonts w:ascii="ITC Avant Garde" w:eastAsia="Times New Roman" w:hAnsi="ITC Avant Garde"/>
          <w:bCs/>
          <w:color w:val="000000"/>
          <w:lang w:eastAsia="es-MX"/>
        </w:rPr>
        <w:t>icho cuerpo normativo, se estará</w:t>
      </w:r>
      <w:r w:rsidR="0024029F" w:rsidRPr="00504D4B">
        <w:rPr>
          <w:rFonts w:ascii="ITC Avant Garde" w:eastAsia="Times New Roman" w:hAnsi="ITC Avant Garde"/>
          <w:bCs/>
          <w:color w:val="000000"/>
          <w:lang w:eastAsia="es-MX"/>
        </w:rPr>
        <w:t xml:space="preserve"> a lo previsto por la </w:t>
      </w:r>
      <w:r w:rsidR="0024029F" w:rsidRPr="00504D4B">
        <w:rPr>
          <w:rFonts w:ascii="ITC Avant Garde" w:eastAsia="Times New Roman" w:hAnsi="ITC Avant Garde"/>
          <w:b/>
          <w:bCs/>
          <w:color w:val="000000"/>
          <w:lang w:eastAsia="es-MX"/>
        </w:rPr>
        <w:t>LFPA</w:t>
      </w:r>
      <w:r w:rsidR="0024029F" w:rsidRPr="00504D4B">
        <w:rPr>
          <w:rFonts w:ascii="ITC Avant Garde" w:eastAsia="Times New Roman" w:hAnsi="ITC Avant Garde"/>
          <w:bCs/>
          <w:color w:val="000000"/>
          <w:lang w:eastAsia="es-MX"/>
        </w:rPr>
        <w:t xml:space="preserve">, la cual prevé dentro de su Título Cuarto, </w:t>
      </w:r>
      <w:r w:rsidR="0024029F">
        <w:rPr>
          <w:rFonts w:ascii="ITC Avant Garde" w:eastAsia="Times New Roman" w:hAnsi="ITC Avant Garde"/>
          <w:bCs/>
          <w:color w:val="000000"/>
          <w:lang w:eastAsia="es-MX"/>
        </w:rPr>
        <w:t xml:space="preserve">Capítulo Único, </w:t>
      </w:r>
      <w:r w:rsidR="0024029F" w:rsidRPr="00504D4B">
        <w:rPr>
          <w:rFonts w:ascii="ITC Avant Garde" w:eastAsia="Times New Roman" w:hAnsi="ITC Avant Garde"/>
          <w:bCs/>
          <w:color w:val="000000"/>
          <w:lang w:eastAsia="es-MX"/>
        </w:rPr>
        <w:t xml:space="preserve">el procedimiento para la imposición de </w:t>
      </w:r>
      <w:r w:rsidR="0024029F">
        <w:rPr>
          <w:rFonts w:ascii="ITC Avant Garde" w:eastAsia="Times New Roman" w:hAnsi="ITC Avant Garde"/>
          <w:bCs/>
          <w:color w:val="000000"/>
          <w:lang w:eastAsia="es-MX"/>
        </w:rPr>
        <w:t xml:space="preserve">infracciones y </w:t>
      </w:r>
      <w:r w:rsidR="0024029F" w:rsidRPr="00504D4B">
        <w:rPr>
          <w:rFonts w:ascii="ITC Avant Garde" w:eastAsia="Times New Roman" w:hAnsi="ITC Avant Garde"/>
          <w:bCs/>
          <w:color w:val="000000"/>
          <w:lang w:eastAsia="es-MX"/>
        </w:rPr>
        <w:t>sanciones</w:t>
      </w:r>
      <w:r w:rsidR="0024029F">
        <w:rPr>
          <w:rFonts w:ascii="ITC Avant Garde" w:eastAsia="Times New Roman" w:hAnsi="ITC Avant Garde"/>
          <w:bCs/>
          <w:color w:val="000000"/>
          <w:lang w:eastAsia="es-MX"/>
        </w:rPr>
        <w:t xml:space="preserve"> administrativas.</w:t>
      </w:r>
    </w:p>
    <w:p w:rsidR="00052899" w:rsidRDefault="00052899" w:rsidP="00DA6A23">
      <w:pPr>
        <w:pStyle w:val="Textoindependiente"/>
        <w:spacing w:after="0" w:line="360" w:lineRule="auto"/>
        <w:jc w:val="both"/>
        <w:rPr>
          <w:rFonts w:ascii="ITC Avant Garde" w:eastAsia="Times New Roman" w:hAnsi="ITC Avant Garde"/>
          <w:bCs/>
          <w:color w:val="000000"/>
          <w:lang w:eastAsia="es-MX"/>
        </w:rPr>
      </w:pPr>
    </w:p>
    <w:p w:rsidR="0024029F" w:rsidRDefault="0024029F" w:rsidP="00DA6A23">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En efecto, los artículos 70 y 72 de dicho ordenamiento, establecen que para la imposición de una sanción, se deben cubrir dos premisas: i) que la sanción se encuentre prevista en la ley y ii) </w:t>
      </w:r>
      <w:r w:rsidRPr="00504D4B">
        <w:rPr>
          <w:rFonts w:ascii="ITC Avant Garde" w:eastAsia="Times New Roman" w:hAnsi="ITC Avant Garde"/>
          <w:bCs/>
          <w:color w:val="000000"/>
          <w:lang w:eastAsia="es-MX"/>
        </w:rPr>
        <w:t>que previ</w:t>
      </w:r>
      <w:r w:rsidR="00A415E6">
        <w:rPr>
          <w:rFonts w:ascii="ITC Avant Garde" w:eastAsia="Times New Roman" w:hAnsi="ITC Avant Garde"/>
          <w:bCs/>
          <w:color w:val="000000"/>
          <w:lang w:eastAsia="es-MX"/>
        </w:rPr>
        <w:t>amente</w:t>
      </w:r>
      <w:r w:rsidRPr="00504D4B">
        <w:rPr>
          <w:rFonts w:ascii="ITC Avant Garde" w:eastAsia="Times New Roman" w:hAnsi="ITC Avant Garde"/>
          <w:bCs/>
          <w:color w:val="000000"/>
          <w:lang w:eastAsia="es-MX"/>
        </w:rPr>
        <w:t xml:space="preserve"> a la imposición de la </w:t>
      </w:r>
      <w:r>
        <w:rPr>
          <w:rFonts w:ascii="ITC Avant Garde" w:eastAsia="Times New Roman" w:hAnsi="ITC Avant Garde"/>
          <w:bCs/>
          <w:color w:val="000000"/>
          <w:lang w:eastAsia="es-MX"/>
        </w:rPr>
        <w:t>misma</w:t>
      </w:r>
      <w:r w:rsidRPr="00504D4B">
        <w:rPr>
          <w:rFonts w:ascii="ITC Avant Garde" w:eastAsia="Times New Roman" w:hAnsi="ITC Avant Garde"/>
          <w:bCs/>
          <w:color w:val="000000"/>
          <w:lang w:eastAsia="es-MX"/>
        </w:rPr>
        <w:t>, la autoridad competente notifique al presunto infractor el inicio del procedimiento respectivo</w:t>
      </w:r>
      <w:r>
        <w:rPr>
          <w:rFonts w:ascii="ITC Avant Garde" w:eastAsia="Times New Roman" w:hAnsi="ITC Avant Garde"/>
          <w:bCs/>
          <w:color w:val="000000"/>
          <w:lang w:eastAsia="es-MX"/>
        </w:rPr>
        <w:t>, otorgando al efecto un plazo de quince días para que el presunto infractor exponga lo que a su derecho convenga, y en su caso aporte las pruebas con que cuente</w:t>
      </w:r>
      <w:r w:rsidRPr="00504D4B">
        <w:rPr>
          <w:rFonts w:ascii="ITC Avant Garde" w:eastAsia="Times New Roman" w:hAnsi="ITC Avant Garde"/>
          <w:bCs/>
          <w:color w:val="000000"/>
          <w:lang w:eastAsia="es-MX"/>
        </w:rPr>
        <w:t>.</w:t>
      </w:r>
    </w:p>
    <w:p w:rsidR="0024029F" w:rsidRDefault="0024029F" w:rsidP="00DA6A23">
      <w:pPr>
        <w:pStyle w:val="Textoindependiente"/>
        <w:spacing w:after="0" w:line="360" w:lineRule="auto"/>
        <w:jc w:val="both"/>
        <w:rPr>
          <w:rFonts w:ascii="ITC Avant Garde" w:eastAsia="Times New Roman" w:hAnsi="ITC Avant Garde"/>
          <w:bCs/>
          <w:color w:val="000000"/>
          <w:lang w:eastAsia="es-MX"/>
        </w:rPr>
      </w:pPr>
    </w:p>
    <w:p w:rsidR="00821C58" w:rsidRPr="00504D4B" w:rsidRDefault="00320999" w:rsidP="00821C58">
      <w:pPr>
        <w:pStyle w:val="Textoindependiente"/>
        <w:spacing w:after="0" w:line="360" w:lineRule="auto"/>
        <w:jc w:val="both"/>
        <w:rPr>
          <w:rFonts w:ascii="ITC Avant Garde" w:eastAsia="Times New Roman" w:hAnsi="ITC Avant Garde"/>
          <w:bCs/>
          <w:color w:val="000000"/>
          <w:lang w:eastAsia="es-MX"/>
        </w:rPr>
      </w:pPr>
      <w:r w:rsidRPr="00E515D1">
        <w:rPr>
          <w:rFonts w:ascii="ITC Avant Garde" w:eastAsia="Times New Roman" w:hAnsi="ITC Avant Garde"/>
          <w:bCs/>
          <w:color w:val="000000"/>
          <w:lang w:eastAsia="es-MX"/>
        </w:rPr>
        <w:t>Así las cosas, al iniciarse el procedimiento administrativo de imposición de sanción en contra de</w:t>
      </w:r>
      <w:r w:rsidR="00A16A9F">
        <w:rPr>
          <w:rFonts w:ascii="ITC Avant Garde" w:eastAsia="Times New Roman" w:hAnsi="ITC Avant Garde"/>
          <w:bCs/>
          <w:color w:val="000000"/>
          <w:lang w:eastAsia="es-MX"/>
        </w:rPr>
        <w:t xml:space="preserve">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A16A9F" w:rsidRPr="00C95DE6">
        <w:rPr>
          <w:rFonts w:ascii="ITC Avant Garde" w:eastAsia="Times New Roman" w:hAnsi="ITC Avant Garde"/>
          <w:b/>
          <w:bCs/>
          <w:color w:val="000000"/>
          <w:lang w:eastAsia="es-MX"/>
        </w:rPr>
        <w:t xml:space="preserve"> y/o QUADSYS y/o QUADSYS TELECOMUNICACIONES</w:t>
      </w:r>
      <w:r w:rsidR="00A16A9F" w:rsidRPr="0057480F">
        <w:rPr>
          <w:rFonts w:ascii="ITC Avant Garde" w:eastAsia="Times New Roman" w:hAnsi="ITC Avant Garde"/>
          <w:bCs/>
          <w:color w:val="000000"/>
          <w:lang w:eastAsia="es-MX"/>
        </w:rPr>
        <w:t xml:space="preserve"> </w:t>
      </w:r>
      <w:r w:rsidRPr="00E515D1">
        <w:rPr>
          <w:rFonts w:ascii="ITC Avant Garde" w:eastAsia="Times New Roman" w:hAnsi="ITC Avant Garde"/>
          <w:bCs/>
          <w:color w:val="000000"/>
          <w:lang w:eastAsia="es-MX"/>
        </w:rPr>
        <w:t xml:space="preserve">se presumió </w:t>
      </w:r>
      <w:r>
        <w:rPr>
          <w:rFonts w:ascii="ITC Avant Garde" w:eastAsia="Times New Roman" w:hAnsi="ITC Avant Garde"/>
          <w:bCs/>
          <w:color w:val="000000"/>
          <w:lang w:eastAsia="es-MX"/>
        </w:rPr>
        <w:t xml:space="preserve">el incumplimiento de </w:t>
      </w:r>
      <w:r w:rsidRPr="00E515D1">
        <w:rPr>
          <w:rFonts w:ascii="ITC Avant Garde" w:eastAsia="Times New Roman" w:hAnsi="ITC Avant Garde"/>
          <w:bCs/>
          <w:color w:val="000000"/>
          <w:lang w:eastAsia="es-MX"/>
        </w:rPr>
        <w:t xml:space="preserve">lo </w:t>
      </w:r>
      <w:r>
        <w:rPr>
          <w:rFonts w:ascii="ITC Avant Garde" w:eastAsia="Times New Roman" w:hAnsi="ITC Avant Garde"/>
          <w:bCs/>
          <w:color w:val="000000"/>
          <w:lang w:eastAsia="es-MX"/>
        </w:rPr>
        <w:t xml:space="preserve">establecido </w:t>
      </w:r>
      <w:r w:rsidRPr="00E515D1">
        <w:rPr>
          <w:rFonts w:ascii="ITC Avant Garde" w:eastAsia="Times New Roman" w:hAnsi="ITC Avant Garde"/>
          <w:bCs/>
          <w:color w:val="000000"/>
          <w:lang w:eastAsia="es-MX"/>
        </w:rPr>
        <w:t xml:space="preserve">en </w:t>
      </w:r>
      <w:r w:rsidR="00A16A9F">
        <w:rPr>
          <w:rFonts w:ascii="ITC Avant Garde" w:eastAsia="Times New Roman" w:hAnsi="ITC Avant Garde"/>
          <w:bCs/>
          <w:color w:val="000000"/>
          <w:lang w:eastAsia="es-MX"/>
        </w:rPr>
        <w:t xml:space="preserve">los </w:t>
      </w:r>
      <w:r w:rsidRPr="00E515D1">
        <w:rPr>
          <w:rFonts w:ascii="ITC Avant Garde" w:eastAsia="Times New Roman" w:hAnsi="ITC Avant Garde"/>
          <w:bCs/>
          <w:color w:val="000000"/>
          <w:lang w:eastAsia="es-MX"/>
        </w:rPr>
        <w:t>artículo</w:t>
      </w:r>
      <w:r w:rsidR="00A16A9F">
        <w:rPr>
          <w:rFonts w:ascii="ITC Avant Garde" w:eastAsia="Times New Roman" w:hAnsi="ITC Avant Garde"/>
          <w:bCs/>
          <w:color w:val="000000"/>
          <w:lang w:eastAsia="es-MX"/>
        </w:rPr>
        <w:t>s</w:t>
      </w:r>
      <w:r w:rsidRPr="00E515D1">
        <w:rPr>
          <w:rFonts w:ascii="ITC Avant Garde" w:eastAsia="Times New Roman" w:hAnsi="ITC Avant Garde"/>
          <w:bCs/>
          <w:color w:val="000000"/>
          <w:lang w:eastAsia="es-MX"/>
        </w:rPr>
        <w:t xml:space="preserve"> 66</w:t>
      </w:r>
      <w:r w:rsidR="00620A0D">
        <w:rPr>
          <w:rFonts w:ascii="ITC Avant Garde" w:eastAsia="Times New Roman" w:hAnsi="ITC Avant Garde"/>
          <w:bCs/>
          <w:color w:val="000000"/>
          <w:lang w:eastAsia="es-MX"/>
        </w:rPr>
        <w:t xml:space="preserve"> </w:t>
      </w:r>
      <w:r w:rsidR="00A16A9F">
        <w:rPr>
          <w:rFonts w:ascii="ITC Avant Garde" w:eastAsia="Times New Roman" w:hAnsi="ITC Avant Garde"/>
          <w:bCs/>
          <w:color w:val="000000"/>
          <w:lang w:eastAsia="es-MX"/>
        </w:rPr>
        <w:t xml:space="preserve">y 170, fracción I </w:t>
      </w:r>
      <w:r w:rsidRPr="00E515D1">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Pr="00E515D1">
        <w:rPr>
          <w:rFonts w:ascii="ITC Avant Garde" w:eastAsia="Times New Roman" w:hAnsi="ITC Avant Garde"/>
          <w:bCs/>
          <w:color w:val="000000"/>
          <w:lang w:eastAsia="es-MX"/>
        </w:rPr>
        <w:t xml:space="preserve"> </w:t>
      </w:r>
      <w:r w:rsidR="00621957" w:rsidRPr="00E515D1">
        <w:rPr>
          <w:rFonts w:ascii="ITC Avant Garde" w:eastAsia="Times New Roman" w:hAnsi="ITC Avant Garde"/>
          <w:bCs/>
          <w:color w:val="000000"/>
          <w:lang w:eastAsia="es-MX"/>
        </w:rPr>
        <w:t xml:space="preserve">ya que no contaba con la concesión </w:t>
      </w:r>
      <w:r w:rsidR="00621957">
        <w:rPr>
          <w:rFonts w:ascii="ITC Avant Garde" w:eastAsia="Times New Roman" w:hAnsi="ITC Avant Garde"/>
          <w:bCs/>
          <w:color w:val="000000"/>
          <w:lang w:eastAsia="es-MX"/>
        </w:rPr>
        <w:t xml:space="preserve">ni con la autorización </w:t>
      </w:r>
      <w:r w:rsidR="00621957" w:rsidRPr="007C2281">
        <w:rPr>
          <w:rFonts w:ascii="ITC Avant Garde" w:eastAsia="Times New Roman" w:hAnsi="ITC Avant Garde"/>
          <w:bCs/>
          <w:color w:val="000000"/>
          <w:lang w:eastAsia="es-MX"/>
        </w:rPr>
        <w:t xml:space="preserve">correspondiente para prestar servicios de telecomunicaciones, </w:t>
      </w:r>
      <w:r w:rsidR="00621957">
        <w:rPr>
          <w:rFonts w:ascii="ITC Avant Garde" w:eastAsia="Times New Roman" w:hAnsi="ITC Avant Garde"/>
          <w:bCs/>
          <w:color w:val="000000"/>
          <w:lang w:eastAsia="es-MX"/>
        </w:rPr>
        <w:t>como lo es en el presente caso, e</w:t>
      </w:r>
      <w:r w:rsidR="00D700F1">
        <w:rPr>
          <w:rFonts w:ascii="ITC Avant Garde" w:eastAsia="Times New Roman" w:hAnsi="ITC Avant Garde"/>
          <w:bCs/>
          <w:color w:val="000000"/>
          <w:lang w:eastAsia="es-MX"/>
        </w:rPr>
        <w:t>l</w:t>
      </w:r>
      <w:r w:rsidR="00621957">
        <w:rPr>
          <w:rFonts w:ascii="ITC Avant Garde" w:eastAsia="Times New Roman" w:hAnsi="ITC Avant Garde"/>
          <w:bCs/>
          <w:color w:val="000000"/>
          <w:lang w:eastAsia="es-MX"/>
        </w:rPr>
        <w:t xml:space="preserve"> internet.</w:t>
      </w:r>
    </w:p>
    <w:p w:rsidR="00821C58" w:rsidRPr="00504D4B" w:rsidRDefault="00821C58" w:rsidP="00821C58">
      <w:pPr>
        <w:pStyle w:val="Textoindependiente"/>
        <w:spacing w:after="0" w:line="360" w:lineRule="auto"/>
        <w:jc w:val="both"/>
        <w:rPr>
          <w:rFonts w:ascii="ITC Avant Garde" w:eastAsia="Times New Roman" w:hAnsi="ITC Avant Garde"/>
          <w:bCs/>
          <w:color w:val="000000"/>
          <w:lang w:eastAsia="es-MX"/>
        </w:rPr>
      </w:pPr>
    </w:p>
    <w:p w:rsidR="00821C58" w:rsidRPr="00504D4B" w:rsidRDefault="0024029F" w:rsidP="00821C58">
      <w:pPr>
        <w:pStyle w:val="Textoindependiente"/>
        <w:spacing w:after="0" w:line="360" w:lineRule="auto"/>
        <w:jc w:val="both"/>
        <w:rPr>
          <w:rFonts w:ascii="ITC Avant Garde" w:eastAsia="Times New Roman" w:hAnsi="ITC Avant Garde"/>
          <w:bCs/>
          <w:color w:val="000000"/>
          <w:lang w:eastAsia="es-MX"/>
        </w:rPr>
      </w:pPr>
      <w:r w:rsidRPr="00504D4B">
        <w:rPr>
          <w:rFonts w:ascii="ITC Avant Garde" w:eastAsia="Times New Roman" w:hAnsi="ITC Avant Garde"/>
          <w:bCs/>
          <w:color w:val="000000"/>
          <w:lang w:eastAsia="es-MX"/>
        </w:rPr>
        <w:t>En este sentido, a través del acuerdo de inicio de procedimiento, la Unidad de Cumplimiento dio a conocer a</w:t>
      </w:r>
      <w:r w:rsidR="0075788A">
        <w:rPr>
          <w:rFonts w:ascii="ITC Avant Garde" w:eastAsia="Times New Roman" w:hAnsi="ITC Avant Garde"/>
          <w:bCs/>
          <w:color w:val="000000"/>
          <w:lang w:eastAsia="es-MX"/>
        </w:rPr>
        <w:t xml:space="preserve">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75788A" w:rsidRPr="00C95DE6">
        <w:rPr>
          <w:rFonts w:ascii="ITC Avant Garde" w:eastAsia="Times New Roman" w:hAnsi="ITC Avant Garde"/>
          <w:b/>
          <w:bCs/>
          <w:color w:val="000000"/>
          <w:lang w:eastAsia="es-MX"/>
        </w:rPr>
        <w:t xml:space="preserve"> y/o QUADSYS y/o QUADSYS TELECOMUNICACIONES</w:t>
      </w:r>
      <w:r>
        <w:rPr>
          <w:rFonts w:ascii="ITC Avant Garde" w:eastAsia="Times New Roman" w:hAnsi="ITC Avant Garde"/>
          <w:bCs/>
          <w:color w:val="000000"/>
          <w:lang w:eastAsia="es-MX"/>
        </w:rPr>
        <w:t xml:space="preserve">, </w:t>
      </w:r>
      <w:r w:rsidRPr="00504D4B">
        <w:rPr>
          <w:rFonts w:ascii="ITC Avant Garde" w:eastAsia="Times New Roman" w:hAnsi="ITC Avant Garde"/>
          <w:bCs/>
          <w:color w:val="000000"/>
          <w:lang w:eastAsia="es-MX"/>
        </w:rPr>
        <w:t xml:space="preserve">la conducta que presuntamente viola disposiciones legales, así como la sanción prevista en ley por la comisión de la misma. Por ello, se le otorgó un término de quince días hábiles para que en uso de su garantía de audiencia rindiera las pruebas y manifestara por escrito lo que a su derecho conviniera, de conformidad con el artículo 14 de la </w:t>
      </w:r>
      <w:r w:rsidRPr="00504D4B">
        <w:rPr>
          <w:rFonts w:ascii="ITC Avant Garde" w:eastAsia="Times New Roman" w:hAnsi="ITC Avant Garde"/>
          <w:b/>
          <w:bCs/>
          <w:color w:val="000000"/>
          <w:lang w:eastAsia="es-MX"/>
        </w:rPr>
        <w:t>CPEUM</w:t>
      </w:r>
      <w:r>
        <w:rPr>
          <w:rFonts w:ascii="ITC Avant Garde" w:eastAsia="Times New Roman" w:hAnsi="ITC Avant Garde"/>
          <w:b/>
          <w:bCs/>
          <w:color w:val="000000"/>
          <w:lang w:eastAsia="es-MX"/>
        </w:rPr>
        <w:t>,</w:t>
      </w:r>
      <w:r w:rsidRPr="00504D4B">
        <w:rPr>
          <w:rFonts w:ascii="ITC Avant Garde" w:eastAsia="Times New Roman" w:hAnsi="ITC Avant Garde"/>
          <w:bCs/>
          <w:color w:val="000000"/>
          <w:lang w:eastAsia="es-MX"/>
        </w:rPr>
        <w:t xml:space="preserve"> en relación con el 72 de la </w:t>
      </w:r>
      <w:r w:rsidRPr="00504D4B">
        <w:rPr>
          <w:rFonts w:ascii="ITC Avant Garde" w:eastAsia="Times New Roman" w:hAnsi="ITC Avant Garde"/>
          <w:b/>
          <w:bCs/>
          <w:color w:val="000000"/>
          <w:lang w:eastAsia="es-MX"/>
        </w:rPr>
        <w:t>LFPA</w:t>
      </w:r>
      <w:r w:rsidRPr="00504D4B">
        <w:rPr>
          <w:rFonts w:ascii="ITC Avant Garde" w:eastAsia="Times New Roman" w:hAnsi="ITC Avant Garde"/>
          <w:bCs/>
          <w:color w:val="000000"/>
          <w:lang w:eastAsia="es-MX"/>
        </w:rPr>
        <w:t>.</w:t>
      </w:r>
    </w:p>
    <w:p w:rsidR="00821C58" w:rsidRPr="00504D4B" w:rsidRDefault="00821C58" w:rsidP="00E7115A">
      <w:pPr>
        <w:pStyle w:val="Textoindependiente"/>
        <w:spacing w:after="0" w:line="360" w:lineRule="auto"/>
        <w:jc w:val="center"/>
        <w:rPr>
          <w:rFonts w:ascii="ITC Avant Garde" w:eastAsia="Times New Roman" w:hAnsi="ITC Avant Garde"/>
          <w:bCs/>
          <w:color w:val="000000"/>
          <w:lang w:eastAsia="es-MX"/>
        </w:rPr>
      </w:pPr>
    </w:p>
    <w:p w:rsidR="00821C58" w:rsidRPr="00504D4B" w:rsidRDefault="0024029F" w:rsidP="00821C58">
      <w:pPr>
        <w:pStyle w:val="Textoindependiente"/>
        <w:spacing w:after="0" w:line="360" w:lineRule="auto"/>
        <w:jc w:val="both"/>
        <w:rPr>
          <w:rFonts w:ascii="ITC Avant Garde" w:eastAsia="Times New Roman" w:hAnsi="ITC Avant Garde"/>
          <w:bCs/>
          <w:color w:val="000000"/>
          <w:lang w:eastAsia="es-MX"/>
        </w:rPr>
      </w:pPr>
      <w:r w:rsidRPr="00504D4B">
        <w:rPr>
          <w:rFonts w:ascii="ITC Avant Garde" w:eastAsia="Times New Roman" w:hAnsi="ITC Avant Garde"/>
          <w:bCs/>
          <w:color w:val="000000"/>
          <w:lang w:eastAsia="es-MX"/>
        </w:rPr>
        <w:t xml:space="preserve">Concluido el periodo de pruebas, de acuerdo con lo que dispone el artículo 56 de la </w:t>
      </w:r>
      <w:r w:rsidRPr="00504D4B">
        <w:rPr>
          <w:rFonts w:ascii="ITC Avant Garde" w:eastAsia="Times New Roman" w:hAnsi="ITC Avant Garde"/>
          <w:b/>
          <w:bCs/>
          <w:color w:val="000000"/>
          <w:lang w:eastAsia="es-MX"/>
        </w:rPr>
        <w:t>LFPA</w:t>
      </w:r>
      <w:r w:rsidRPr="00504D4B">
        <w:rPr>
          <w:rFonts w:ascii="ITC Avant Garde" w:eastAsia="Times New Roman" w:hAnsi="ITC Avant Garde"/>
          <w:bCs/>
          <w:color w:val="000000"/>
          <w:lang w:eastAsia="es-MX"/>
        </w:rPr>
        <w:t>, la Unidad de Cumplimiento puso las actuaciones a disposición del interesado, para que</w:t>
      </w:r>
      <w:r w:rsidRPr="00B5025E">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éste</w:t>
      </w:r>
      <w:r w:rsidRPr="00504D4B">
        <w:rPr>
          <w:rFonts w:ascii="ITC Avant Garde" w:eastAsia="Times New Roman" w:hAnsi="ITC Avant Garde"/>
          <w:bCs/>
          <w:color w:val="000000"/>
          <w:lang w:eastAsia="es-MX"/>
        </w:rPr>
        <w:t xml:space="preserve"> formulara sus alegatos.</w:t>
      </w:r>
    </w:p>
    <w:p w:rsidR="00821C58" w:rsidRPr="00504D4B" w:rsidRDefault="00821C58" w:rsidP="00821C58">
      <w:pPr>
        <w:pStyle w:val="Textoindependiente"/>
        <w:spacing w:after="0" w:line="360" w:lineRule="auto"/>
        <w:jc w:val="both"/>
        <w:rPr>
          <w:rFonts w:ascii="ITC Avant Garde" w:eastAsia="Times New Roman" w:hAnsi="ITC Avant Garde"/>
          <w:bCs/>
          <w:color w:val="000000"/>
          <w:lang w:eastAsia="es-MX"/>
        </w:rPr>
      </w:pPr>
    </w:p>
    <w:p w:rsidR="00821C58" w:rsidRPr="00504D4B" w:rsidRDefault="0024029F" w:rsidP="00821C58">
      <w:pPr>
        <w:pStyle w:val="Textoindependiente"/>
        <w:spacing w:after="0" w:line="360" w:lineRule="auto"/>
        <w:jc w:val="both"/>
        <w:rPr>
          <w:rFonts w:ascii="ITC Avant Garde" w:eastAsia="Times New Roman" w:hAnsi="ITC Avant Garde"/>
          <w:bCs/>
          <w:color w:val="000000"/>
          <w:lang w:eastAsia="es-MX"/>
        </w:rPr>
      </w:pPr>
      <w:r w:rsidRPr="00504D4B">
        <w:rPr>
          <w:rFonts w:ascii="ITC Avant Garde" w:eastAsia="Times New Roman" w:hAnsi="ITC Avant Garde"/>
          <w:bCs/>
          <w:color w:val="000000"/>
          <w:lang w:eastAsia="es-MX"/>
        </w:rPr>
        <w:lastRenderedPageBreak/>
        <w:t xml:space="preserve">Una vez desahogado el periodo probatorio y vencido el plazo para formular alegatos, la Unidad de Cumplimiento remitió </w:t>
      </w:r>
      <w:r w:rsidRPr="00504D4B">
        <w:rPr>
          <w:rFonts w:ascii="ITC Avant Garde" w:eastAsia="Times New Roman" w:hAnsi="ITC Avant Garde"/>
          <w:bCs/>
          <w:lang w:eastAsia="es-MX"/>
        </w:rPr>
        <w:t xml:space="preserve">el expediente de mérito </w:t>
      </w:r>
      <w:r w:rsidRPr="00504D4B">
        <w:rPr>
          <w:rFonts w:ascii="ITC Avant Garde" w:eastAsia="Times New Roman" w:hAnsi="ITC Avant Garde"/>
          <w:bCs/>
          <w:color w:val="000000"/>
          <w:lang w:eastAsia="es-MX"/>
        </w:rPr>
        <w:t xml:space="preserve">en estado de </w:t>
      </w:r>
      <w:r w:rsidR="005F405A">
        <w:rPr>
          <w:rFonts w:ascii="ITC Avant Garde" w:eastAsia="Times New Roman" w:hAnsi="ITC Avant Garde"/>
          <w:bCs/>
          <w:color w:val="000000"/>
          <w:lang w:eastAsia="es-MX"/>
        </w:rPr>
        <w:t>R</w:t>
      </w:r>
      <w:r w:rsidRPr="00504D4B">
        <w:rPr>
          <w:rFonts w:ascii="ITC Avant Garde" w:eastAsia="Times New Roman" w:hAnsi="ITC Avant Garde"/>
          <w:bCs/>
          <w:color w:val="000000"/>
          <w:lang w:eastAsia="es-MX"/>
        </w:rPr>
        <w:t>esol</w:t>
      </w:r>
      <w:r>
        <w:rPr>
          <w:rFonts w:ascii="ITC Avant Garde" w:eastAsia="Times New Roman" w:hAnsi="ITC Avant Garde"/>
          <w:bCs/>
          <w:color w:val="000000"/>
          <w:lang w:eastAsia="es-MX"/>
        </w:rPr>
        <w:t>ución al Pleno de este</w:t>
      </w:r>
      <w:r w:rsidRPr="00121B07">
        <w:rPr>
          <w:rFonts w:ascii="ITC Avant Garde" w:eastAsia="Times New Roman" w:hAnsi="ITC Avant Garde"/>
          <w:bCs/>
          <w:color w:val="000000"/>
          <w:lang w:eastAsia="es-MX"/>
        </w:rPr>
        <w:t xml:space="preserve"> Instituto</w:t>
      </w:r>
      <w:r>
        <w:rPr>
          <w:rFonts w:ascii="ITC Avant Garde" w:eastAsia="Times New Roman" w:hAnsi="ITC Avant Garde"/>
          <w:b/>
          <w:bCs/>
          <w:color w:val="000000"/>
          <w:lang w:eastAsia="es-MX"/>
        </w:rPr>
        <w:t xml:space="preserve"> </w:t>
      </w:r>
      <w:r w:rsidRPr="00504D4B">
        <w:rPr>
          <w:rFonts w:ascii="ITC Avant Garde" w:eastAsia="Times New Roman" w:hAnsi="ITC Avant Garde"/>
          <w:bCs/>
          <w:color w:val="000000"/>
          <w:lang w:eastAsia="es-MX"/>
        </w:rPr>
        <w:t xml:space="preserve">quien se encuentra facultado para dictar la </w:t>
      </w:r>
      <w:r w:rsidR="005F405A">
        <w:rPr>
          <w:rFonts w:ascii="ITC Avant Garde" w:eastAsia="Times New Roman" w:hAnsi="ITC Avant Garde"/>
          <w:bCs/>
          <w:color w:val="000000"/>
          <w:lang w:eastAsia="es-MX"/>
        </w:rPr>
        <w:t>R</w:t>
      </w:r>
      <w:r w:rsidRPr="00504D4B">
        <w:rPr>
          <w:rFonts w:ascii="ITC Avant Garde" w:eastAsia="Times New Roman" w:hAnsi="ITC Avant Garde"/>
          <w:bCs/>
          <w:color w:val="000000"/>
          <w:lang w:eastAsia="es-MX"/>
        </w:rPr>
        <w:t>esolución que en derecho corresponda.</w:t>
      </w:r>
    </w:p>
    <w:p w:rsidR="00821C58" w:rsidRPr="00504D4B" w:rsidRDefault="00821C58" w:rsidP="00821C58">
      <w:pPr>
        <w:pStyle w:val="Textoindependiente"/>
        <w:spacing w:after="0" w:line="360" w:lineRule="auto"/>
        <w:jc w:val="both"/>
        <w:rPr>
          <w:rFonts w:ascii="ITC Avant Garde" w:eastAsia="Times New Roman" w:hAnsi="ITC Avant Garde"/>
          <w:bCs/>
          <w:color w:val="000000"/>
          <w:lang w:eastAsia="es-MX"/>
        </w:rPr>
      </w:pPr>
    </w:p>
    <w:p w:rsidR="00821C58" w:rsidRPr="00504D4B" w:rsidRDefault="0024029F" w:rsidP="00821C58">
      <w:pPr>
        <w:pStyle w:val="Textoindependiente"/>
        <w:spacing w:after="0" w:line="360" w:lineRule="auto"/>
        <w:jc w:val="both"/>
        <w:rPr>
          <w:rFonts w:ascii="ITC Avant Garde" w:eastAsia="Times New Roman" w:hAnsi="ITC Avant Garde"/>
          <w:bCs/>
          <w:color w:val="000000"/>
          <w:lang w:eastAsia="es-MX"/>
        </w:rPr>
      </w:pPr>
      <w:r w:rsidRPr="00504D4B">
        <w:rPr>
          <w:rFonts w:ascii="ITC Avant Garde" w:eastAsia="Times New Roman" w:hAnsi="ITC Avant Garde"/>
          <w:bCs/>
          <w:color w:val="000000"/>
          <w:lang w:eastAsia="es-MX"/>
        </w:rPr>
        <w:t>Bajo ese contexto, el procedimiento administrativo de imposición de sanciones que se sustanc</w:t>
      </w:r>
      <w:r>
        <w:rPr>
          <w:rFonts w:ascii="ITC Avant Garde" w:eastAsia="Times New Roman" w:hAnsi="ITC Avant Garde"/>
          <w:bCs/>
          <w:color w:val="000000"/>
          <w:lang w:eastAsia="es-MX"/>
        </w:rPr>
        <w:t>i</w:t>
      </w:r>
      <w:r w:rsidR="001D503C">
        <w:rPr>
          <w:rFonts w:ascii="ITC Avant Garde" w:eastAsia="Times New Roman" w:hAnsi="ITC Avant Garde"/>
          <w:bCs/>
          <w:color w:val="000000"/>
          <w:lang w:eastAsia="es-MX"/>
        </w:rPr>
        <w:t>ó</w:t>
      </w:r>
      <w:r w:rsidRPr="00504D4B">
        <w:rPr>
          <w:rFonts w:ascii="ITC Avant Garde" w:eastAsia="Times New Roman" w:hAnsi="ITC Avant Garde"/>
          <w:bCs/>
          <w:color w:val="000000"/>
          <w:lang w:eastAsia="es-MX"/>
        </w:rPr>
        <w:t xml:space="preserve"> se realiz</w:t>
      </w:r>
      <w:r>
        <w:rPr>
          <w:rFonts w:ascii="ITC Avant Garde" w:eastAsia="Times New Roman" w:hAnsi="ITC Avant Garde"/>
          <w:bCs/>
          <w:color w:val="000000"/>
          <w:lang w:eastAsia="es-MX"/>
        </w:rPr>
        <w:t>ó</w:t>
      </w:r>
      <w:r w:rsidRPr="00504D4B">
        <w:rPr>
          <w:rFonts w:ascii="ITC Avant Garde" w:eastAsia="Times New Roman" w:hAnsi="ITC Avant Garde"/>
          <w:bCs/>
          <w:color w:val="000000"/>
          <w:lang w:eastAsia="es-MX"/>
        </w:rPr>
        <w:t xml:space="preserve"> conforme a los términos y principios procesales que establece la </w:t>
      </w:r>
      <w:r w:rsidRPr="0024029F">
        <w:rPr>
          <w:rFonts w:ascii="ITC Avant Garde" w:eastAsia="Times New Roman" w:hAnsi="ITC Avant Garde"/>
          <w:b/>
          <w:bCs/>
          <w:color w:val="000000"/>
          <w:lang w:eastAsia="es-MX"/>
        </w:rPr>
        <w:t>LFPA</w:t>
      </w:r>
      <w:r w:rsidRPr="00690DDC">
        <w:rPr>
          <w:rFonts w:ascii="ITC Avant Garde" w:eastAsia="Times New Roman" w:hAnsi="ITC Avant Garde"/>
          <w:bCs/>
          <w:color w:val="000000"/>
          <w:lang w:eastAsia="es-MX"/>
        </w:rPr>
        <w:t xml:space="preserve"> </w:t>
      </w:r>
      <w:r w:rsidRPr="00504D4B">
        <w:rPr>
          <w:rFonts w:ascii="ITC Avant Garde" w:eastAsia="Times New Roman" w:hAnsi="ITC Avant Garde"/>
          <w:bCs/>
          <w:color w:val="000000"/>
          <w:lang w:eastAsia="es-MX"/>
        </w:rPr>
        <w:t>consistentes en: i) otorgar garantía de audiencia al presunto infractor</w:t>
      </w:r>
      <w:r>
        <w:rPr>
          <w:rFonts w:ascii="ITC Avant Garde" w:eastAsia="Times New Roman" w:hAnsi="ITC Avant Garde"/>
          <w:bCs/>
          <w:color w:val="000000"/>
          <w:lang w:eastAsia="es-MX"/>
        </w:rPr>
        <w:t>;</w:t>
      </w:r>
      <w:r w:rsidRPr="00504D4B">
        <w:rPr>
          <w:rFonts w:ascii="ITC Avant Garde" w:eastAsia="Times New Roman" w:hAnsi="ITC Avant Garde"/>
          <w:bCs/>
          <w:color w:val="000000"/>
          <w:lang w:eastAsia="es-MX"/>
        </w:rPr>
        <w:t xml:space="preserve"> ii) desahogar pruebas; iii) recibir alegatos</w:t>
      </w:r>
      <w:r>
        <w:rPr>
          <w:rFonts w:ascii="ITC Avant Garde" w:eastAsia="Times New Roman" w:hAnsi="ITC Avant Garde"/>
          <w:bCs/>
          <w:color w:val="000000"/>
          <w:lang w:eastAsia="es-MX"/>
        </w:rPr>
        <w:t xml:space="preserve"> y</w:t>
      </w:r>
      <w:r w:rsidRPr="00504D4B">
        <w:rPr>
          <w:rFonts w:ascii="ITC Avant Garde" w:eastAsia="Times New Roman" w:hAnsi="ITC Avant Garde"/>
          <w:bCs/>
          <w:color w:val="000000"/>
          <w:lang w:eastAsia="es-MX"/>
        </w:rPr>
        <w:t xml:space="preserve"> iv) emitir </w:t>
      </w:r>
      <w:r>
        <w:rPr>
          <w:rFonts w:ascii="ITC Avant Garde" w:eastAsia="Times New Roman" w:hAnsi="ITC Avant Garde"/>
          <w:bCs/>
          <w:color w:val="000000"/>
          <w:lang w:eastAsia="es-MX"/>
        </w:rPr>
        <w:t xml:space="preserve">la </w:t>
      </w:r>
      <w:r w:rsidRPr="00504D4B">
        <w:rPr>
          <w:rFonts w:ascii="ITC Avant Garde" w:eastAsia="Times New Roman" w:hAnsi="ITC Avant Garde"/>
          <w:bCs/>
          <w:color w:val="000000"/>
          <w:lang w:eastAsia="es-MX"/>
        </w:rPr>
        <w:t>resolución que en derecho corresponda.</w:t>
      </w:r>
      <w:r>
        <w:rPr>
          <w:rStyle w:val="Refdenotaalpie"/>
          <w:rFonts w:ascii="ITC Avant Garde" w:eastAsia="Times New Roman" w:hAnsi="ITC Avant Garde"/>
          <w:bCs/>
          <w:color w:val="000000"/>
          <w:lang w:eastAsia="es-MX"/>
        </w:rPr>
        <w:footnoteReference w:id="2"/>
      </w:r>
    </w:p>
    <w:p w:rsidR="00821C58" w:rsidRPr="00504D4B" w:rsidRDefault="00821C58" w:rsidP="00821C58">
      <w:pPr>
        <w:pStyle w:val="Textoindependiente"/>
        <w:spacing w:after="0" w:line="360" w:lineRule="auto"/>
        <w:jc w:val="both"/>
        <w:rPr>
          <w:rFonts w:ascii="ITC Avant Garde" w:eastAsia="Times New Roman" w:hAnsi="ITC Avant Garde"/>
          <w:bCs/>
          <w:color w:val="000000"/>
          <w:lang w:eastAsia="es-MX"/>
        </w:rPr>
      </w:pPr>
    </w:p>
    <w:p w:rsidR="00821C58" w:rsidRPr="00CA095B" w:rsidRDefault="0024029F" w:rsidP="00821C58">
      <w:pPr>
        <w:pStyle w:val="Textoindependiente"/>
        <w:spacing w:after="0" w:line="360" w:lineRule="auto"/>
        <w:jc w:val="both"/>
        <w:rPr>
          <w:rFonts w:ascii="ITC Avant Garde" w:eastAsia="Times New Roman" w:hAnsi="ITC Avant Garde"/>
          <w:b/>
          <w:bCs/>
          <w:color w:val="000000"/>
          <w:lang w:eastAsia="es-MX"/>
        </w:rPr>
      </w:pPr>
      <w:r w:rsidRPr="00504D4B">
        <w:rPr>
          <w:rFonts w:ascii="ITC Avant Garde" w:eastAsia="Times New Roman" w:hAnsi="ITC Avant Garde"/>
          <w:bCs/>
          <w:color w:val="000000"/>
          <w:lang w:eastAsia="es-MX"/>
        </w:rPr>
        <w:t xml:space="preserve">En las relatadas condiciones, al tramitarse el procedimiento administrativo de imposición de sanción bajo las anteriores premisas, debe tenerse por satisfecho el cumplimiento de lo dispuesto en la </w:t>
      </w:r>
      <w:r w:rsidRPr="00702A23">
        <w:rPr>
          <w:rFonts w:ascii="ITC Avant Garde" w:eastAsia="Times New Roman" w:hAnsi="ITC Avant Garde"/>
          <w:b/>
          <w:bCs/>
          <w:color w:val="000000"/>
          <w:lang w:eastAsia="es-MX"/>
        </w:rPr>
        <w:t>CPEUM</w:t>
      </w:r>
      <w:r w:rsidRPr="00504D4B">
        <w:rPr>
          <w:rFonts w:ascii="ITC Avant Garde" w:eastAsia="Times New Roman" w:hAnsi="ITC Avant Garde"/>
          <w:bCs/>
          <w:color w:val="000000"/>
          <w:lang w:eastAsia="es-MX"/>
        </w:rPr>
        <w:t xml:space="preserve">, las leyes ordinarias y los criterios judiciales que </w:t>
      </w:r>
      <w:r>
        <w:rPr>
          <w:rFonts w:ascii="ITC Avant Garde" w:eastAsia="Times New Roman" w:hAnsi="ITC Avant Garde"/>
          <w:bCs/>
          <w:color w:val="000000"/>
          <w:lang w:eastAsia="es-MX"/>
        </w:rPr>
        <w:t>señalan</w:t>
      </w:r>
      <w:r w:rsidRPr="00504D4B">
        <w:rPr>
          <w:rFonts w:ascii="ITC Avant Garde" w:eastAsia="Times New Roman" w:hAnsi="ITC Avant Garde"/>
          <w:bCs/>
          <w:color w:val="000000"/>
          <w:lang w:eastAsia="es-MX"/>
        </w:rPr>
        <w:t xml:space="preserve"> cu</w:t>
      </w:r>
      <w:r>
        <w:rPr>
          <w:rFonts w:ascii="ITC Avant Garde" w:eastAsia="Times New Roman" w:hAnsi="ITC Avant Garde"/>
          <w:bCs/>
          <w:color w:val="000000"/>
          <w:lang w:eastAsia="es-MX"/>
        </w:rPr>
        <w:t>á</w:t>
      </w:r>
      <w:r w:rsidRPr="00504D4B">
        <w:rPr>
          <w:rFonts w:ascii="ITC Avant Garde" w:eastAsia="Times New Roman" w:hAnsi="ITC Avant Garde"/>
          <w:bCs/>
          <w:color w:val="000000"/>
          <w:lang w:eastAsia="es-MX"/>
        </w:rPr>
        <w:t>l  debe ser el actuar de la autoridad para resolver el presente caso.</w:t>
      </w:r>
    </w:p>
    <w:p w:rsidR="00052899" w:rsidRDefault="00052899" w:rsidP="009C3504">
      <w:pPr>
        <w:pStyle w:val="Textoindependiente"/>
        <w:spacing w:after="0" w:line="360" w:lineRule="auto"/>
        <w:ind w:right="567"/>
        <w:jc w:val="both"/>
        <w:rPr>
          <w:rFonts w:ascii="ITC Avant Garde" w:eastAsia="Times New Roman" w:hAnsi="ITC Avant Garde"/>
          <w:bCs/>
          <w:color w:val="000000"/>
          <w:sz w:val="20"/>
          <w:szCs w:val="20"/>
          <w:lang w:eastAsia="es-MX"/>
        </w:rPr>
      </w:pPr>
    </w:p>
    <w:p w:rsidR="00DF365B" w:rsidRPr="007607D0" w:rsidRDefault="004D1C9D" w:rsidP="00CE1C65">
      <w:pPr>
        <w:pStyle w:val="Textoindependiente"/>
        <w:tabs>
          <w:tab w:val="left" w:pos="851"/>
        </w:tabs>
        <w:spacing w:after="0" w:line="240" w:lineRule="auto"/>
        <w:jc w:val="both"/>
        <w:rPr>
          <w:rFonts w:ascii="ITC Avant Garde" w:eastAsia="Times New Roman" w:hAnsi="ITC Avant Garde"/>
          <w:bCs/>
          <w:color w:val="000000"/>
          <w:lang w:eastAsia="es-MX"/>
        </w:rPr>
      </w:pPr>
      <w:r w:rsidRPr="009F737D">
        <w:rPr>
          <w:rFonts w:ascii="ITC Avant Garde" w:eastAsia="Times New Roman" w:hAnsi="ITC Avant Garde"/>
          <w:b/>
          <w:bCs/>
          <w:color w:val="000000"/>
          <w:lang w:eastAsia="es-MX"/>
        </w:rPr>
        <w:t>TERCERO</w:t>
      </w:r>
      <w:r w:rsidR="00E27391" w:rsidRPr="009F737D">
        <w:rPr>
          <w:rFonts w:ascii="ITC Avant Garde" w:eastAsia="Times New Roman" w:hAnsi="ITC Avant Garde"/>
          <w:b/>
          <w:bCs/>
          <w:color w:val="000000"/>
          <w:lang w:eastAsia="es-MX"/>
        </w:rPr>
        <w:t xml:space="preserve">. </w:t>
      </w:r>
      <w:r w:rsidR="00E27391" w:rsidRPr="009F737D">
        <w:rPr>
          <w:rFonts w:ascii="ITC Avant Garde" w:eastAsia="Times New Roman" w:hAnsi="ITC Avant Garde"/>
          <w:b/>
          <w:bCs/>
          <w:smallCaps/>
          <w:color w:val="000000"/>
          <w:lang w:eastAsia="es-MX"/>
        </w:rPr>
        <w:t>Hechos motivo del procedimiento admini</w:t>
      </w:r>
      <w:r w:rsidR="00E253A9" w:rsidRPr="009F737D">
        <w:rPr>
          <w:rFonts w:ascii="ITC Avant Garde" w:eastAsia="Times New Roman" w:hAnsi="ITC Avant Garde"/>
          <w:b/>
          <w:bCs/>
          <w:smallCaps/>
          <w:color w:val="000000"/>
          <w:lang w:eastAsia="es-MX"/>
        </w:rPr>
        <w:t>strativo de imposición de sanció</w:t>
      </w:r>
      <w:r w:rsidR="00E27391" w:rsidRPr="009F737D">
        <w:rPr>
          <w:rFonts w:ascii="ITC Avant Garde" w:eastAsia="Times New Roman" w:hAnsi="ITC Avant Garde"/>
          <w:b/>
          <w:bCs/>
          <w:smallCaps/>
          <w:color w:val="000000"/>
          <w:lang w:eastAsia="es-MX"/>
        </w:rPr>
        <w:t>n</w:t>
      </w:r>
      <w:r w:rsidR="005F249B" w:rsidRPr="009F737D">
        <w:rPr>
          <w:rFonts w:ascii="ITC Avant Garde" w:eastAsia="Times New Roman" w:hAnsi="ITC Avant Garde"/>
          <w:b/>
          <w:bCs/>
          <w:smallCaps/>
          <w:color w:val="000000"/>
          <w:lang w:eastAsia="es-MX"/>
        </w:rPr>
        <w:t xml:space="preserve"> y </w:t>
      </w:r>
      <w:r w:rsidR="001D503C" w:rsidRPr="009F737D">
        <w:rPr>
          <w:rFonts w:ascii="ITC Avant Garde" w:eastAsia="Times New Roman" w:hAnsi="ITC Avant Garde"/>
          <w:b/>
          <w:bCs/>
          <w:smallCaps/>
          <w:color w:val="000000"/>
          <w:lang w:eastAsia="es-MX"/>
        </w:rPr>
        <w:t xml:space="preserve">declaratoria de </w:t>
      </w:r>
      <w:r w:rsidR="005F249B" w:rsidRPr="009F737D">
        <w:rPr>
          <w:rFonts w:ascii="ITC Avant Garde" w:eastAsia="Times New Roman" w:hAnsi="ITC Avant Garde"/>
          <w:b/>
          <w:bCs/>
          <w:smallCaps/>
          <w:color w:val="000000"/>
          <w:lang w:eastAsia="es-MX"/>
        </w:rPr>
        <w:t>pérdida de bienes, instalaciones y equipos en beneficio de la Nación</w:t>
      </w:r>
      <w:r w:rsidR="00E27391" w:rsidRPr="009F737D">
        <w:rPr>
          <w:rFonts w:ascii="ITC Avant Garde" w:eastAsia="Times New Roman" w:hAnsi="ITC Avant Garde"/>
          <w:b/>
          <w:bCs/>
          <w:color w:val="000000"/>
          <w:lang w:eastAsia="es-MX"/>
        </w:rPr>
        <w:t>.</w:t>
      </w:r>
    </w:p>
    <w:p w:rsidR="0075788A" w:rsidRPr="00D700F1" w:rsidRDefault="0075788A" w:rsidP="00EA2A84">
      <w:pPr>
        <w:spacing w:after="0" w:line="360" w:lineRule="auto"/>
        <w:jc w:val="both"/>
        <w:rPr>
          <w:rFonts w:ascii="ITC Avant Garde" w:hAnsi="ITC Avant Garde"/>
        </w:rPr>
      </w:pPr>
    </w:p>
    <w:p w:rsidR="0075788A" w:rsidRPr="00D700F1" w:rsidRDefault="0075788A" w:rsidP="0075788A">
      <w:pPr>
        <w:pStyle w:val="Textoindependiente"/>
        <w:spacing w:after="0" w:line="360" w:lineRule="auto"/>
        <w:jc w:val="both"/>
        <w:rPr>
          <w:rFonts w:ascii="ITC Avant Garde" w:eastAsia="Arial Unicode MS" w:hAnsi="ITC Avant Garde" w:cs="Arial"/>
          <w:iCs/>
          <w:kern w:val="16"/>
          <w:u w:val="single"/>
        </w:rPr>
      </w:pPr>
      <w:r w:rsidRPr="00D700F1">
        <w:rPr>
          <w:rFonts w:ascii="ITC Avant Garde" w:eastAsia="Arial Unicode MS" w:hAnsi="ITC Avant Garde" w:cs="Arial"/>
          <w:iCs/>
          <w:kern w:val="16"/>
        </w:rPr>
        <w:t xml:space="preserve">Mediante oficio </w:t>
      </w:r>
      <w:r w:rsidRPr="00D700F1">
        <w:rPr>
          <w:rFonts w:ascii="ITC Avant Garde" w:eastAsia="Arial Unicode MS" w:hAnsi="ITC Avant Garde" w:cs="Arial"/>
          <w:b/>
          <w:iCs/>
          <w:kern w:val="16"/>
        </w:rPr>
        <w:t>IFT/225/UC/DGA-VERSE/645/201</w:t>
      </w:r>
      <w:r w:rsidR="007A4DED" w:rsidRPr="00D700F1">
        <w:rPr>
          <w:rFonts w:ascii="ITC Avant Garde" w:eastAsia="Arial Unicode MS" w:hAnsi="ITC Avant Garde" w:cs="Arial"/>
          <w:b/>
          <w:iCs/>
          <w:kern w:val="16"/>
        </w:rPr>
        <w:t>6</w:t>
      </w:r>
      <w:r w:rsidRPr="00D700F1">
        <w:rPr>
          <w:rFonts w:ascii="ITC Avant Garde" w:eastAsia="Arial Unicode MS" w:hAnsi="ITC Avant Garde" w:cs="Arial"/>
          <w:iCs/>
          <w:kern w:val="16"/>
        </w:rPr>
        <w:t xml:space="preserve">, de </w:t>
      </w:r>
      <w:r w:rsidR="007A4DED" w:rsidRPr="00D700F1">
        <w:rPr>
          <w:rFonts w:ascii="ITC Avant Garde" w:eastAsia="Arial Unicode MS" w:hAnsi="ITC Avant Garde" w:cs="Arial"/>
          <w:iCs/>
          <w:kern w:val="16"/>
        </w:rPr>
        <w:t xml:space="preserve">dieciséis de </w:t>
      </w:r>
      <w:r w:rsidRPr="00D700F1">
        <w:rPr>
          <w:rFonts w:ascii="ITC Avant Garde" w:eastAsia="Arial Unicode MS" w:hAnsi="ITC Avant Garde" w:cs="Arial"/>
          <w:iCs/>
          <w:kern w:val="16"/>
        </w:rPr>
        <w:t xml:space="preserve">agosto de </w:t>
      </w:r>
      <w:r w:rsidR="007A4DED" w:rsidRPr="00D700F1">
        <w:rPr>
          <w:rFonts w:ascii="ITC Avant Garde" w:eastAsia="Arial Unicode MS" w:hAnsi="ITC Avant Garde" w:cs="Arial"/>
          <w:iCs/>
          <w:kern w:val="16"/>
        </w:rPr>
        <w:t>dos mil dieciséis</w:t>
      </w:r>
      <w:r w:rsidRPr="00D700F1">
        <w:rPr>
          <w:rFonts w:ascii="ITC Avant Garde" w:eastAsia="Arial Unicode MS" w:hAnsi="ITC Avant Garde" w:cs="Arial"/>
          <w:iCs/>
          <w:kern w:val="16"/>
        </w:rPr>
        <w:t xml:space="preserve">, la </w:t>
      </w:r>
      <w:r w:rsidRPr="00D700F1">
        <w:rPr>
          <w:rFonts w:ascii="ITC Avant Garde" w:eastAsia="Arial Unicode MS" w:hAnsi="ITC Avant Garde" w:cs="Arial"/>
          <w:b/>
          <w:iCs/>
          <w:kern w:val="16"/>
        </w:rPr>
        <w:t>DGAVESRE</w:t>
      </w:r>
      <w:r w:rsidRPr="00D700F1">
        <w:rPr>
          <w:rFonts w:ascii="ITC Avant Garde" w:eastAsia="Arial Unicode MS" w:hAnsi="ITC Avant Garde" w:cs="Arial"/>
          <w:iCs/>
          <w:kern w:val="16"/>
        </w:rPr>
        <w:t xml:space="preserve"> informó a</w:t>
      </w:r>
      <w:r w:rsidR="007A4DED" w:rsidRPr="00D700F1">
        <w:rPr>
          <w:rFonts w:ascii="ITC Avant Garde" w:eastAsia="Arial Unicode MS" w:hAnsi="ITC Avant Garde" w:cs="Arial"/>
          <w:iCs/>
          <w:kern w:val="16"/>
        </w:rPr>
        <w:t xml:space="preserve"> </w:t>
      </w:r>
      <w:r w:rsidRPr="00D700F1">
        <w:rPr>
          <w:rFonts w:ascii="ITC Avant Garde" w:eastAsia="Arial Unicode MS" w:hAnsi="ITC Avant Garde" w:cs="Arial"/>
          <w:iCs/>
          <w:kern w:val="16"/>
        </w:rPr>
        <w:t>l</w:t>
      </w:r>
      <w:r w:rsidR="007A4DED" w:rsidRPr="00D700F1">
        <w:rPr>
          <w:rFonts w:ascii="ITC Avant Garde" w:eastAsia="Arial Unicode MS" w:hAnsi="ITC Avant Garde" w:cs="Arial"/>
          <w:iCs/>
          <w:kern w:val="16"/>
        </w:rPr>
        <w:t xml:space="preserve">a </w:t>
      </w:r>
      <w:r w:rsidR="007A4DED" w:rsidRPr="00D700F1">
        <w:rPr>
          <w:rFonts w:ascii="ITC Avant Garde" w:eastAsia="Arial Unicode MS" w:hAnsi="ITC Avant Garde" w:cs="Arial"/>
          <w:b/>
          <w:iCs/>
          <w:kern w:val="16"/>
        </w:rPr>
        <w:t>DGV</w:t>
      </w:r>
      <w:r w:rsidRPr="00D700F1">
        <w:rPr>
          <w:rFonts w:ascii="ITC Avant Garde" w:eastAsia="Arial Unicode MS" w:hAnsi="ITC Avant Garde" w:cs="Arial"/>
          <w:iCs/>
          <w:kern w:val="16"/>
        </w:rPr>
        <w:t xml:space="preserve"> que derivado de los trabajos de radiomonitoreo y medición de parámetros técnicos del espectro radioeléctrico realizados a diferentes servicios en el </w:t>
      </w:r>
      <w:r w:rsidR="003836BB">
        <w:rPr>
          <w:rFonts w:ascii="ITC Avant Garde" w:eastAsia="Arial Unicode MS" w:hAnsi="ITC Avant Garde" w:cs="Arial"/>
          <w:iCs/>
          <w:kern w:val="16"/>
        </w:rPr>
        <w:t>e</w:t>
      </w:r>
      <w:r w:rsidRPr="00D700F1">
        <w:rPr>
          <w:rFonts w:ascii="ITC Avant Garde" w:eastAsia="Arial Unicode MS" w:hAnsi="ITC Avant Garde" w:cs="Arial"/>
          <w:iCs/>
          <w:kern w:val="16"/>
        </w:rPr>
        <w:t xml:space="preserve">stado de San Luis Potosí en el mes de julio de dos mil dieciséis, se detectó un sistema de telecomunicaciones operando en la banda de 5GHz, haciendo uso de los rangos de frecuencia: 5250-5290, 5490-5530, 5670-5725, 5740-5760, 5760-5800, 5800-5850 </w:t>
      </w:r>
      <w:r w:rsidR="0005684A" w:rsidRPr="00D700F1">
        <w:rPr>
          <w:rFonts w:ascii="ITC Avant Garde" w:eastAsia="Arial Unicode MS" w:hAnsi="ITC Avant Garde" w:cs="Arial"/>
          <w:iCs/>
          <w:kern w:val="16"/>
        </w:rPr>
        <w:t>y 5875</w:t>
      </w:r>
      <w:r w:rsidR="0005684A">
        <w:rPr>
          <w:rFonts w:ascii="ITC Avant Garde" w:eastAsia="Arial Unicode MS" w:hAnsi="ITC Avant Garde" w:cs="Arial"/>
          <w:iCs/>
          <w:kern w:val="16"/>
        </w:rPr>
        <w:t>-5925</w:t>
      </w:r>
      <w:r w:rsidR="0005684A" w:rsidRPr="00D700F1">
        <w:rPr>
          <w:rFonts w:ascii="ITC Avant Garde" w:eastAsia="Arial Unicode MS" w:hAnsi="ITC Avant Garde" w:cs="Arial"/>
          <w:iCs/>
          <w:kern w:val="16"/>
        </w:rPr>
        <w:t>-</w:t>
      </w:r>
      <w:r w:rsidRPr="00D700F1">
        <w:rPr>
          <w:rFonts w:ascii="ITC Avant Garde" w:eastAsia="Arial Unicode MS" w:hAnsi="ITC Avant Garde" w:cs="Arial"/>
          <w:iCs/>
          <w:kern w:val="16"/>
        </w:rPr>
        <w:t>.</w:t>
      </w:r>
    </w:p>
    <w:p w:rsidR="0075788A" w:rsidRPr="006C60C3" w:rsidRDefault="0075788A" w:rsidP="0075788A">
      <w:pPr>
        <w:pStyle w:val="Prrafodelista"/>
        <w:ind w:left="709"/>
        <w:jc w:val="both"/>
        <w:rPr>
          <w:rFonts w:ascii="ITC Avant Garde" w:eastAsia="Arial Unicode MS" w:hAnsi="ITC Avant Garde" w:cs="Arial"/>
          <w:iCs/>
          <w:kern w:val="16"/>
          <w:sz w:val="18"/>
        </w:rPr>
      </w:pPr>
    </w:p>
    <w:p w:rsidR="0075788A" w:rsidRDefault="00FC7F14" w:rsidP="006C60C3">
      <w:pPr>
        <w:pStyle w:val="Textoindependiente"/>
        <w:spacing w:after="0" w:line="360" w:lineRule="auto"/>
        <w:jc w:val="both"/>
        <w:rPr>
          <w:rFonts w:ascii="ITC Avant Garde" w:eastAsia="Arial Unicode MS" w:hAnsi="ITC Avant Garde" w:cs="Arial"/>
          <w:iCs/>
          <w:kern w:val="16"/>
        </w:rPr>
      </w:pPr>
      <w:r w:rsidRPr="00D700F1">
        <w:rPr>
          <w:rFonts w:ascii="ITC Avant Garde" w:eastAsia="Arial Unicode MS" w:hAnsi="ITC Avant Garde" w:cs="Arial"/>
          <w:iCs/>
          <w:kern w:val="16"/>
        </w:rPr>
        <w:t>S</w:t>
      </w:r>
      <w:r w:rsidR="0075788A" w:rsidRPr="00D700F1">
        <w:rPr>
          <w:rFonts w:ascii="ITC Avant Garde" w:eastAsia="Arial Unicode MS" w:hAnsi="ITC Avant Garde" w:cs="Arial"/>
          <w:iCs/>
          <w:kern w:val="16"/>
        </w:rPr>
        <w:t xml:space="preserve">e informó que las emisiones eran provenientes de una torre estructural ubicada en la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75788A" w:rsidRPr="00D700F1">
        <w:rPr>
          <w:rFonts w:ascii="ITC Avant Garde" w:eastAsia="Arial Unicode MS" w:hAnsi="ITC Avant Garde" w:cs="Arial"/>
          <w:iCs/>
          <w:kern w:val="16"/>
        </w:rPr>
        <w:t xml:space="preserve">, presunta propiedad de </w:t>
      </w:r>
      <w:r w:rsidR="0075788A" w:rsidRPr="00D700F1">
        <w:rPr>
          <w:rFonts w:ascii="ITC Avant Garde" w:eastAsia="Arial Unicode MS" w:hAnsi="ITC Avant Garde" w:cs="Arial"/>
          <w:b/>
          <w:iCs/>
          <w:kern w:val="16"/>
        </w:rPr>
        <w:t>QUADSYS TELECOMUNICACIONES</w:t>
      </w:r>
      <w:r w:rsidR="00263E8F" w:rsidRPr="00D700F1">
        <w:rPr>
          <w:rFonts w:ascii="ITC Avant Garde" w:eastAsia="Arial Unicode MS" w:hAnsi="ITC Avant Garde" w:cs="Arial"/>
          <w:b/>
          <w:iCs/>
          <w:kern w:val="16"/>
        </w:rPr>
        <w:t>,</w:t>
      </w:r>
      <w:r w:rsidR="0075788A" w:rsidRPr="00D700F1">
        <w:rPr>
          <w:rFonts w:ascii="ITC Avant Garde" w:eastAsia="Arial Unicode MS" w:hAnsi="ITC Avant Garde" w:cs="Arial"/>
          <w:iCs/>
          <w:kern w:val="16"/>
        </w:rPr>
        <w:t xml:space="preserve"> quien de acuerdo a la información proporciona</w:t>
      </w:r>
      <w:r w:rsidR="00D700F1" w:rsidRPr="00D700F1">
        <w:rPr>
          <w:rFonts w:ascii="ITC Avant Garde" w:eastAsia="Arial Unicode MS" w:hAnsi="ITC Avant Garde" w:cs="Arial"/>
          <w:iCs/>
          <w:kern w:val="16"/>
        </w:rPr>
        <w:t>da</w:t>
      </w:r>
      <w:r w:rsidR="0075788A" w:rsidRPr="00D700F1">
        <w:rPr>
          <w:rFonts w:ascii="ITC Avant Garde" w:eastAsia="Arial Unicode MS" w:hAnsi="ITC Avant Garde" w:cs="Arial"/>
          <w:iCs/>
          <w:kern w:val="16"/>
        </w:rPr>
        <w:t xml:space="preserve"> en su sitio web: </w:t>
      </w:r>
      <w:r w:rsidR="0075788A" w:rsidRPr="0037095E">
        <w:rPr>
          <w:rFonts w:ascii="ITC Avant Garde" w:eastAsia="Arial Unicode MS" w:hAnsi="ITC Avant Garde" w:cs="Arial"/>
          <w:iCs/>
          <w:kern w:val="16"/>
        </w:rPr>
        <w:lastRenderedPageBreak/>
        <w:t>http://www.quadsys.mx/</w:t>
      </w:r>
      <w:r w:rsidR="0075788A" w:rsidRPr="00D700F1">
        <w:rPr>
          <w:rFonts w:ascii="ITC Avant Garde" w:eastAsia="Arial Unicode MS" w:hAnsi="ITC Avant Garde" w:cs="Arial"/>
          <w:iCs/>
          <w:kern w:val="16"/>
        </w:rPr>
        <w:t>, comercializa y ofrece servicios de telecomunicaciones como: internet residencial, empresarial, satelital, telefonía IP, entre otr</w:t>
      </w:r>
      <w:r w:rsidR="006C60C3">
        <w:rPr>
          <w:rFonts w:ascii="ITC Avant Garde" w:eastAsia="Arial Unicode MS" w:hAnsi="ITC Avant Garde" w:cs="Arial"/>
          <w:iCs/>
          <w:kern w:val="16"/>
        </w:rPr>
        <w:t>os servicios de comunicaciones.</w:t>
      </w:r>
    </w:p>
    <w:p w:rsidR="006C60C3" w:rsidRPr="006C60C3" w:rsidRDefault="006C60C3" w:rsidP="006C60C3">
      <w:pPr>
        <w:pStyle w:val="Textoindependiente"/>
        <w:spacing w:after="0" w:line="360" w:lineRule="auto"/>
        <w:jc w:val="both"/>
        <w:rPr>
          <w:rFonts w:ascii="ITC Avant Garde" w:eastAsia="Arial Unicode MS" w:hAnsi="ITC Avant Garde" w:cs="Arial"/>
          <w:iCs/>
          <w:kern w:val="16"/>
        </w:rPr>
      </w:pPr>
    </w:p>
    <w:p w:rsidR="0075788A" w:rsidRPr="00D700F1" w:rsidRDefault="0075788A" w:rsidP="0075788A">
      <w:pPr>
        <w:pStyle w:val="Textoindependiente"/>
        <w:spacing w:after="0" w:line="360" w:lineRule="auto"/>
        <w:jc w:val="both"/>
        <w:rPr>
          <w:rFonts w:ascii="ITC Avant Garde" w:eastAsia="Arial Unicode MS" w:hAnsi="ITC Avant Garde" w:cs="Arial"/>
          <w:iCs/>
          <w:kern w:val="16"/>
          <w:u w:val="single"/>
        </w:rPr>
      </w:pPr>
      <w:r w:rsidRPr="00D700F1">
        <w:rPr>
          <w:rFonts w:ascii="ITC Avant Garde" w:eastAsia="Arial Unicode MS" w:hAnsi="ITC Avant Garde" w:cs="Arial"/>
          <w:iCs/>
          <w:kern w:val="16"/>
        </w:rPr>
        <w:t>Asimismo, se informó que de la revisión al Registro Público de Telecomunicaciones publicado en la página web del Instituto, los rangos de frecuencias utilizados no est</w:t>
      </w:r>
      <w:r w:rsidR="007A4DED" w:rsidRPr="00D700F1">
        <w:rPr>
          <w:rFonts w:ascii="ITC Avant Garde" w:eastAsia="Arial Unicode MS" w:hAnsi="ITC Avant Garde" w:cs="Arial"/>
          <w:iCs/>
          <w:kern w:val="16"/>
        </w:rPr>
        <w:t xml:space="preserve">aban </w:t>
      </w:r>
      <w:r w:rsidRPr="00D700F1">
        <w:rPr>
          <w:rFonts w:ascii="ITC Avant Garde" w:eastAsia="Arial Unicode MS" w:hAnsi="ITC Avant Garde" w:cs="Arial"/>
          <w:iCs/>
          <w:kern w:val="16"/>
        </w:rPr>
        <w:t xml:space="preserve">registrados para comercializar servicios de telecomunicaciones en el </w:t>
      </w:r>
      <w:r w:rsidR="003836BB">
        <w:rPr>
          <w:rFonts w:ascii="ITC Avant Garde" w:eastAsia="Arial Unicode MS" w:hAnsi="ITC Avant Garde" w:cs="Arial"/>
          <w:iCs/>
          <w:kern w:val="16"/>
        </w:rPr>
        <w:t>e</w:t>
      </w:r>
      <w:r w:rsidRPr="00D700F1">
        <w:rPr>
          <w:rFonts w:ascii="ITC Avant Garde" w:eastAsia="Arial Unicode MS" w:hAnsi="ITC Avant Garde" w:cs="Arial"/>
          <w:iCs/>
          <w:kern w:val="16"/>
        </w:rPr>
        <w:t xml:space="preserve">stado de San Luis Potosí. </w:t>
      </w:r>
    </w:p>
    <w:p w:rsidR="0075788A" w:rsidRPr="00D700F1" w:rsidRDefault="0075788A" w:rsidP="0075788A">
      <w:pPr>
        <w:pStyle w:val="Prrafodelista"/>
        <w:ind w:left="284"/>
        <w:rPr>
          <w:rFonts w:ascii="ITC Avant Garde" w:eastAsia="Arial Unicode MS" w:hAnsi="ITC Avant Garde" w:cs="Arial"/>
          <w:iCs/>
          <w:kern w:val="16"/>
          <w:u w:val="single"/>
        </w:rPr>
      </w:pPr>
    </w:p>
    <w:p w:rsidR="0075788A" w:rsidRPr="00D700F1" w:rsidRDefault="0075788A" w:rsidP="0075788A">
      <w:pPr>
        <w:pStyle w:val="Textoindependiente"/>
        <w:spacing w:after="0" w:line="360" w:lineRule="auto"/>
        <w:jc w:val="both"/>
        <w:rPr>
          <w:rFonts w:ascii="ITC Avant Garde" w:eastAsia="Arial Unicode MS" w:hAnsi="ITC Avant Garde" w:cs="Arial"/>
          <w:kern w:val="16"/>
        </w:rPr>
      </w:pPr>
      <w:r w:rsidRPr="00D700F1">
        <w:rPr>
          <w:rFonts w:ascii="ITC Avant Garde" w:eastAsia="Arial Unicode MS" w:hAnsi="ITC Avant Garde" w:cs="Arial"/>
          <w:kern w:val="16"/>
        </w:rPr>
        <w:t xml:space="preserve">En </w:t>
      </w:r>
      <w:r w:rsidR="00FC7F14" w:rsidRPr="00D700F1">
        <w:rPr>
          <w:rFonts w:ascii="ITC Avant Garde" w:eastAsia="Arial Unicode MS" w:hAnsi="ITC Avant Garde" w:cs="Arial"/>
          <w:kern w:val="16"/>
        </w:rPr>
        <w:t>consecuencia</w:t>
      </w:r>
      <w:r w:rsidRPr="00D700F1">
        <w:rPr>
          <w:rFonts w:ascii="ITC Avant Garde" w:eastAsia="Arial Unicode MS" w:hAnsi="ITC Avant Garde" w:cs="Arial"/>
          <w:kern w:val="16"/>
        </w:rPr>
        <w:t xml:space="preserve"> </w:t>
      </w:r>
      <w:r w:rsidRPr="00D700F1">
        <w:rPr>
          <w:rFonts w:ascii="ITC Avant Garde" w:eastAsia="Arial Unicode MS" w:hAnsi="ITC Avant Garde" w:cs="Arial"/>
          <w:bCs/>
          <w:kern w:val="16"/>
        </w:rPr>
        <w:t>y a efecto de dar cumplimiento al Programa de Trabajo 2016</w:t>
      </w:r>
      <w:r w:rsidRPr="00D700F1">
        <w:rPr>
          <w:rFonts w:ascii="ITC Avant Garde" w:eastAsia="Arial Unicode MS" w:hAnsi="ITC Avant Garde" w:cs="Arial"/>
          <w:kern w:val="16"/>
        </w:rPr>
        <w:t xml:space="preserve">, el </w:t>
      </w:r>
      <w:r w:rsidR="00EF4B2A" w:rsidRPr="00D700F1">
        <w:rPr>
          <w:rFonts w:ascii="ITC Avant Garde" w:eastAsia="Arial Unicode MS" w:hAnsi="ITC Avant Garde" w:cs="Arial"/>
          <w:kern w:val="16"/>
        </w:rPr>
        <w:t xml:space="preserve">veintiséis </w:t>
      </w:r>
      <w:r w:rsidRPr="00D700F1">
        <w:rPr>
          <w:rFonts w:ascii="ITC Avant Garde" w:eastAsia="Arial Unicode MS" w:hAnsi="ITC Avant Garde" w:cs="Arial"/>
          <w:kern w:val="16"/>
        </w:rPr>
        <w:t xml:space="preserve">de septiembre de </w:t>
      </w:r>
      <w:r w:rsidR="00EF4B2A" w:rsidRPr="00D700F1">
        <w:rPr>
          <w:rFonts w:ascii="ITC Avant Garde" w:eastAsia="Arial Unicode MS" w:hAnsi="ITC Avant Garde" w:cs="Arial"/>
          <w:kern w:val="16"/>
        </w:rPr>
        <w:t>dos mil dieciséis</w:t>
      </w:r>
      <w:r w:rsidRPr="00D700F1">
        <w:rPr>
          <w:rFonts w:ascii="ITC Avant Garde" w:eastAsia="Arial Unicode MS" w:hAnsi="ITC Avant Garde" w:cs="Arial"/>
          <w:kern w:val="16"/>
        </w:rPr>
        <w:t xml:space="preserve">, la </w:t>
      </w:r>
      <w:r w:rsidR="00EF4B2A" w:rsidRPr="00D700F1">
        <w:rPr>
          <w:rFonts w:ascii="ITC Avant Garde" w:eastAsia="Arial Unicode MS" w:hAnsi="ITC Avant Garde" w:cs="Arial"/>
          <w:b/>
          <w:kern w:val="16"/>
        </w:rPr>
        <w:t>DGV</w:t>
      </w:r>
      <w:r w:rsidRPr="00D700F1">
        <w:rPr>
          <w:rFonts w:ascii="ITC Avant Garde" w:eastAsia="Arial Unicode MS" w:hAnsi="ITC Avant Garde" w:cs="Arial"/>
          <w:kern w:val="16"/>
        </w:rPr>
        <w:t xml:space="preserve"> de la Unidad de Cumplimiento de este </w:t>
      </w:r>
      <w:r w:rsidRPr="00D700F1">
        <w:rPr>
          <w:rFonts w:ascii="ITC Avant Garde" w:eastAsia="Arial Unicode MS" w:hAnsi="ITC Avant Garde" w:cs="Arial"/>
          <w:b/>
          <w:kern w:val="16"/>
        </w:rPr>
        <w:t>Instituto</w:t>
      </w:r>
      <w:r w:rsidRPr="00D700F1">
        <w:rPr>
          <w:rFonts w:ascii="ITC Avant Garde" w:eastAsia="Arial Unicode MS" w:hAnsi="ITC Avant Garde" w:cs="Arial"/>
          <w:kern w:val="16"/>
        </w:rPr>
        <w:t xml:space="preserve">, en ejercicio de sus atribuciones conferidas en el </w:t>
      </w:r>
      <w:r w:rsidRPr="00D700F1">
        <w:rPr>
          <w:rStyle w:val="estilo301"/>
          <w:rFonts w:ascii="ITC Avant Garde" w:hAnsi="ITC Avant Garde" w:cs="Arial"/>
          <w:b/>
          <w:bCs/>
          <w:kern w:val="16"/>
          <w:sz w:val="22"/>
        </w:rPr>
        <w:t>Estatuto Orgánico</w:t>
      </w:r>
      <w:r w:rsidRPr="00D700F1">
        <w:rPr>
          <w:rStyle w:val="estilo301"/>
          <w:rFonts w:ascii="ITC Avant Garde" w:hAnsi="ITC Avant Garde" w:cs="Arial"/>
          <w:bCs/>
          <w:kern w:val="16"/>
          <w:sz w:val="22"/>
        </w:rPr>
        <w:t xml:space="preserve">, </w:t>
      </w:r>
      <w:r w:rsidRPr="00D700F1">
        <w:rPr>
          <w:rFonts w:ascii="ITC Avant Garde" w:eastAsia="Arial Unicode MS" w:hAnsi="ITC Avant Garde" w:cs="Arial"/>
          <w:kern w:val="16"/>
        </w:rPr>
        <w:t xml:space="preserve">emitió el oficio </w:t>
      </w:r>
      <w:r w:rsidRPr="00D700F1">
        <w:rPr>
          <w:rFonts w:ascii="ITC Avant Garde" w:eastAsia="Arial Unicode MS" w:hAnsi="ITC Avant Garde" w:cs="Arial"/>
          <w:b/>
          <w:kern w:val="16"/>
        </w:rPr>
        <w:t>IFT/225/UC/DG-VER/2137/2016</w:t>
      </w:r>
      <w:r w:rsidRPr="00D700F1">
        <w:rPr>
          <w:rFonts w:ascii="ITC Avant Garde" w:eastAsia="Arial Unicode MS" w:hAnsi="ITC Avant Garde" w:cs="Arial"/>
          <w:kern w:val="16"/>
        </w:rPr>
        <w:t xml:space="preserve">, que contiene la orden de inspección-verificación ordinaria número </w:t>
      </w:r>
      <w:r w:rsidRPr="00D700F1">
        <w:rPr>
          <w:rFonts w:ascii="ITC Avant Garde" w:eastAsia="Arial Unicode MS" w:hAnsi="ITC Avant Garde" w:cs="Arial"/>
          <w:b/>
          <w:kern w:val="16"/>
        </w:rPr>
        <w:t>IFT/UC/DGV/449/2016</w:t>
      </w:r>
      <w:r w:rsidRPr="00D700F1">
        <w:rPr>
          <w:rFonts w:ascii="ITC Avant Garde" w:eastAsia="Arial Unicode MS" w:hAnsi="ITC Avant Garde" w:cs="Arial"/>
          <w:kern w:val="16"/>
        </w:rPr>
        <w:t xml:space="preserve">, </w:t>
      </w:r>
      <w:r w:rsidRPr="00D700F1">
        <w:rPr>
          <w:rFonts w:ascii="ITC Avant Garde" w:hAnsi="ITC Avant Garde"/>
          <w:kern w:val="16"/>
        </w:rPr>
        <w:t xml:space="preserve">dirigida a </w:t>
      </w:r>
      <w:r w:rsidRPr="00D700F1">
        <w:rPr>
          <w:rFonts w:ascii="ITC Avant Garde" w:hAnsi="ITC Avant Garde"/>
          <w:b/>
          <w:iCs/>
          <w:kern w:val="16"/>
        </w:rPr>
        <w:t>QUADSYS TELECOMUNICACIONES</w:t>
      </w:r>
      <w:r w:rsidRPr="00D700F1">
        <w:rPr>
          <w:rFonts w:ascii="ITC Avant Garde" w:hAnsi="ITC Avant Garde"/>
          <w:b/>
          <w:kern w:val="16"/>
        </w:rPr>
        <w:t xml:space="preserve"> y/o Propietario o poseedor</w:t>
      </w:r>
      <w:r w:rsidRPr="00D700F1">
        <w:rPr>
          <w:rFonts w:ascii="ITC Avant Garde" w:hAnsi="ITC Avant Garde"/>
          <w:kern w:val="16"/>
        </w:rPr>
        <w:t xml:space="preserve">, en </w:t>
      </w:r>
      <w:r w:rsidR="00EF4B2A" w:rsidRPr="00D700F1">
        <w:rPr>
          <w:rFonts w:ascii="ITC Avant Garde" w:hAnsi="ITC Avant Garde"/>
          <w:kern w:val="16"/>
        </w:rPr>
        <w:t>e</w:t>
      </w:r>
      <w:r w:rsidRPr="00D700F1">
        <w:rPr>
          <w:rFonts w:ascii="ITC Avant Garde" w:hAnsi="ITC Avant Garde"/>
          <w:kern w:val="16"/>
        </w:rPr>
        <w:t xml:space="preserve">l inmueble ubicado en: </w:t>
      </w:r>
    </w:p>
    <w:p w:rsidR="00052899" w:rsidRPr="006C60C3" w:rsidRDefault="00052899" w:rsidP="00BD11D0">
      <w:pPr>
        <w:pStyle w:val="Prrafodelista"/>
        <w:ind w:left="0"/>
        <w:jc w:val="both"/>
        <w:rPr>
          <w:rFonts w:ascii="ITC Avant Garde" w:hAnsi="ITC Avant Garde"/>
          <w:kern w:val="16"/>
          <w:sz w:val="18"/>
        </w:rPr>
      </w:pPr>
    </w:p>
    <w:p w:rsidR="0075788A" w:rsidRPr="00D700F1" w:rsidRDefault="00DC2030" w:rsidP="006E7CCF">
      <w:pPr>
        <w:pStyle w:val="Prrafodelista"/>
        <w:numPr>
          <w:ilvl w:val="0"/>
          <w:numId w:val="10"/>
        </w:numPr>
        <w:spacing w:after="0"/>
        <w:ind w:left="1134"/>
        <w:contextualSpacing w:val="0"/>
        <w:jc w:val="both"/>
        <w:rPr>
          <w:rFonts w:ascii="ITC Avant Garde" w:eastAsia="Arial Unicode MS" w:hAnsi="ITC Avant Garde" w:cs="Arial"/>
          <w:kern w:val="16"/>
        </w:rPr>
      </w:pPr>
      <w:r w:rsidRPr="001454DC">
        <w:rPr>
          <w:rFonts w:ascii="ITC Avant Garde" w:hAnsi="ITC Avant Garde"/>
          <w:b/>
          <w:bCs/>
          <w:color w:val="0000FF"/>
        </w:rPr>
        <w:t>“</w:t>
      </w:r>
      <w:r>
        <w:rPr>
          <w:rFonts w:ascii="ITC Avant Garde" w:hAnsi="ITC Avant Garde"/>
          <w:b/>
          <w:bCs/>
          <w:color w:val="0000FF"/>
        </w:rPr>
        <w:t>CONFIDENCIAL POR LEY”</w:t>
      </w:r>
      <w:r w:rsidR="0075788A" w:rsidRPr="00D700F1">
        <w:rPr>
          <w:rFonts w:ascii="ITC Avant Garde" w:hAnsi="ITC Avant Garde"/>
          <w:kern w:val="16"/>
        </w:rPr>
        <w:t xml:space="preserve"> </w:t>
      </w:r>
      <w:r w:rsidR="007A4DED" w:rsidRPr="00D700F1">
        <w:rPr>
          <w:rFonts w:ascii="ITC Avant Garde" w:hAnsi="ITC Avant Garde"/>
          <w:kern w:val="16"/>
        </w:rPr>
        <w:t>(</w:t>
      </w:r>
      <w:r w:rsidR="0075788A" w:rsidRPr="00D700F1">
        <w:rPr>
          <w:rFonts w:ascii="ITC Avant Garde" w:hAnsi="ITC Avant Garde"/>
          <w:kern w:val="16"/>
        </w:rPr>
        <w:t xml:space="preserve">que de acuerdo al sitio web: </w:t>
      </w:r>
      <w:r w:rsidR="0075788A" w:rsidRPr="0037095E">
        <w:rPr>
          <w:rFonts w:ascii="ITC Avant Garde" w:eastAsia="Arial Unicode MS" w:hAnsi="ITC Avant Garde" w:cs="Arial"/>
          <w:kern w:val="16"/>
        </w:rPr>
        <w:t>http://www.quadsys.mx/</w:t>
      </w:r>
      <w:r w:rsidR="0075788A" w:rsidRPr="00D700F1">
        <w:rPr>
          <w:rFonts w:ascii="ITC Avant Garde" w:eastAsia="Arial Unicode MS" w:hAnsi="ITC Avant Garde" w:cs="Arial"/>
          <w:kern w:val="16"/>
        </w:rPr>
        <w:t xml:space="preserve"> corresponde a la ubicación de </w:t>
      </w:r>
      <w:r w:rsidR="0075788A" w:rsidRPr="00D700F1">
        <w:rPr>
          <w:rFonts w:ascii="ITC Avant Garde" w:eastAsia="Arial Unicode MS" w:hAnsi="ITC Avant Garde" w:cs="Arial"/>
          <w:b/>
          <w:iCs/>
          <w:kern w:val="16"/>
        </w:rPr>
        <w:t>QUADSYS y/o QUADSYS TELECOMUNICACIONES</w:t>
      </w:r>
      <w:r w:rsidR="007A4DED" w:rsidRPr="00D700F1">
        <w:rPr>
          <w:rFonts w:ascii="ITC Avant Garde" w:eastAsia="Arial Unicode MS" w:hAnsi="ITC Avant Garde" w:cs="Arial"/>
          <w:b/>
          <w:iCs/>
          <w:kern w:val="16"/>
        </w:rPr>
        <w:t>)</w:t>
      </w:r>
      <w:r w:rsidR="0075788A" w:rsidRPr="00D700F1">
        <w:rPr>
          <w:rFonts w:ascii="ITC Avant Garde" w:eastAsia="Arial Unicode MS" w:hAnsi="ITC Avant Garde" w:cs="Arial"/>
          <w:b/>
          <w:iCs/>
          <w:kern w:val="16"/>
        </w:rPr>
        <w:t>.</w:t>
      </w:r>
    </w:p>
    <w:p w:rsidR="00052899" w:rsidRPr="006C60C3" w:rsidRDefault="00052899" w:rsidP="00BD11D0">
      <w:pPr>
        <w:pStyle w:val="Prrafodelista"/>
        <w:ind w:left="0"/>
        <w:jc w:val="both"/>
        <w:rPr>
          <w:rFonts w:ascii="ITC Avant Garde" w:eastAsia="Arial Unicode MS" w:hAnsi="ITC Avant Garde" w:cs="Arial"/>
          <w:kern w:val="16"/>
          <w:sz w:val="18"/>
          <w:szCs w:val="21"/>
        </w:rPr>
      </w:pPr>
    </w:p>
    <w:p w:rsidR="00EF4B2A" w:rsidRPr="008D5AB3" w:rsidRDefault="00EF4B2A" w:rsidP="00EF4B2A">
      <w:pPr>
        <w:pStyle w:val="Prrafodelista"/>
        <w:spacing w:after="0" w:line="360" w:lineRule="auto"/>
        <w:ind w:left="0"/>
        <w:jc w:val="both"/>
        <w:rPr>
          <w:rFonts w:ascii="ITC Avant Garde" w:eastAsia="Arial Unicode MS" w:hAnsi="ITC Avant Garde" w:cs="Arial"/>
          <w:iCs/>
          <w:kern w:val="16"/>
        </w:rPr>
      </w:pPr>
      <w:r>
        <w:rPr>
          <w:rFonts w:ascii="ITC Avant Garde" w:hAnsi="ITC Avant Garde"/>
        </w:rPr>
        <w:t xml:space="preserve">Lo anterior, con la finalidad de </w:t>
      </w:r>
      <w:r w:rsidRPr="008D5AB3">
        <w:rPr>
          <w:rFonts w:ascii="ITC Avant Garde" w:eastAsia="Arial Unicode MS" w:hAnsi="ITC Avant Garde" w:cs="Arial"/>
          <w:i/>
          <w:iCs/>
          <w:kern w:val="16"/>
        </w:rPr>
        <w:t xml:space="preserve">“… </w:t>
      </w:r>
      <w:r w:rsidRPr="00322431">
        <w:rPr>
          <w:rFonts w:ascii="ITC Avant Garde" w:eastAsia="Arial Unicode MS" w:hAnsi="ITC Avant Garde" w:cs="Arial"/>
          <w:b/>
          <w:i/>
          <w:iCs/>
          <w:kern w:val="16"/>
        </w:rPr>
        <w:t>constatar y verificar si los equipos y/o sistemas y/o servicios de telecomunicaciones de LA VISITADA se encuentran en operación y en caso de operar y explotar frecuencias del espectro radioeléctrico, si cuenta con instrumento legal vigente emitido por autoridad competente que justifique su uso legal; asimismo constatar y verificar si LA VISITADA proporciona a usuarios finales el servicio de transmisión bidireccional de datos (internet) o cualquier otro servicio de telecomunicaciones mediante el uso de una o varias redes públicas de telecomunicaciones y si cuenta con instrumento legal vigente emitido por autoridad competente que justifique su legal explotación o en su caso si cuenta con autorización emitida por el Instituto Federal de Telecomunicaciones  para establecer, operar o explotar una comercializadora de servicios de telecomunicaciones sin tener el carácter de concesionario</w:t>
      </w:r>
      <w:r w:rsidRPr="008D5AB3">
        <w:rPr>
          <w:rFonts w:ascii="ITC Avant Garde" w:eastAsia="Arial Unicode MS" w:hAnsi="ITC Avant Garde" w:cs="Arial"/>
          <w:i/>
          <w:iCs/>
          <w:kern w:val="16"/>
        </w:rPr>
        <w:t xml:space="preserve"> […]”</w:t>
      </w:r>
      <w:r w:rsidRPr="008D5AB3">
        <w:rPr>
          <w:rFonts w:ascii="ITC Avant Garde" w:eastAsia="Arial Unicode MS" w:hAnsi="ITC Avant Garde" w:cs="Arial"/>
          <w:iCs/>
          <w:kern w:val="16"/>
        </w:rPr>
        <w:t>.</w:t>
      </w:r>
    </w:p>
    <w:p w:rsidR="00263E8F" w:rsidRDefault="00263E8F" w:rsidP="00263E8F">
      <w:pPr>
        <w:pStyle w:val="Textoindependiente"/>
        <w:spacing w:after="0" w:line="360" w:lineRule="auto"/>
        <w:jc w:val="both"/>
        <w:rPr>
          <w:rFonts w:ascii="ITC Avant Garde" w:eastAsia="Arial Unicode MS" w:hAnsi="ITC Avant Garde" w:cs="Arial"/>
          <w:kern w:val="16"/>
          <w:sz w:val="21"/>
          <w:szCs w:val="21"/>
        </w:rPr>
      </w:pPr>
    </w:p>
    <w:p w:rsidR="00263E8F" w:rsidRPr="00D700F1" w:rsidRDefault="00263E8F" w:rsidP="00BD11D0">
      <w:pPr>
        <w:pStyle w:val="Textoindependiente"/>
        <w:spacing w:after="0" w:line="360" w:lineRule="auto"/>
        <w:jc w:val="both"/>
        <w:rPr>
          <w:rFonts w:ascii="ITC Avant Garde" w:eastAsia="Arial Unicode MS" w:hAnsi="ITC Avant Garde" w:cs="Arial"/>
          <w:kern w:val="16"/>
        </w:rPr>
      </w:pPr>
      <w:r w:rsidRPr="00D700F1">
        <w:rPr>
          <w:rFonts w:ascii="ITC Avant Garde" w:eastAsia="Arial Unicode MS" w:hAnsi="ITC Avant Garde" w:cs="Arial"/>
          <w:kern w:val="16"/>
        </w:rPr>
        <w:lastRenderedPageBreak/>
        <w:t xml:space="preserve">Cabe señalar que en la orden de visita de verificación ordinaria número </w:t>
      </w:r>
      <w:r w:rsidRPr="00D700F1">
        <w:rPr>
          <w:rFonts w:ascii="ITC Avant Garde" w:eastAsia="Arial Unicode MS" w:hAnsi="ITC Avant Garde" w:cs="Arial"/>
          <w:b/>
          <w:kern w:val="16"/>
        </w:rPr>
        <w:t>IFT/UC/DGV/449/2016</w:t>
      </w:r>
      <w:r w:rsidRPr="00D700F1">
        <w:rPr>
          <w:rFonts w:ascii="ITC Avant Garde" w:eastAsia="Arial Unicode MS" w:hAnsi="ITC Avant Garde" w:cs="Arial"/>
          <w:kern w:val="16"/>
        </w:rPr>
        <w:t xml:space="preserve">, se requirió a la visitada y/o a la persona que recibiera a </w:t>
      </w:r>
      <w:r w:rsidRPr="00D700F1">
        <w:rPr>
          <w:rFonts w:ascii="ITC Avant Garde" w:eastAsia="Arial Unicode MS" w:hAnsi="ITC Avant Garde" w:cs="Arial"/>
          <w:b/>
          <w:kern w:val="16"/>
        </w:rPr>
        <w:t>LOS VERIFICADORES</w:t>
      </w:r>
      <w:r w:rsidRPr="00D700F1">
        <w:rPr>
          <w:rFonts w:ascii="ITC Avant Garde" w:eastAsia="Arial Unicode MS" w:hAnsi="ITC Avant Garde" w:cs="Arial"/>
          <w:kern w:val="16"/>
        </w:rPr>
        <w:t>, permitiera el acceso al domicilio consignado en dicha orden, así como al ubicado en:</w:t>
      </w:r>
    </w:p>
    <w:p w:rsidR="00263E8F" w:rsidRPr="00D700F1" w:rsidRDefault="00DC2030" w:rsidP="006E7CCF">
      <w:pPr>
        <w:pStyle w:val="Prrafodelista"/>
        <w:numPr>
          <w:ilvl w:val="0"/>
          <w:numId w:val="10"/>
        </w:numPr>
        <w:spacing w:after="0"/>
        <w:ind w:left="1134"/>
        <w:contextualSpacing w:val="0"/>
        <w:jc w:val="both"/>
        <w:rPr>
          <w:rFonts w:ascii="ITC Avant Garde" w:eastAsia="Arial Unicode MS" w:hAnsi="ITC Avant Garde" w:cs="Arial"/>
          <w:kern w:val="16"/>
        </w:rPr>
      </w:pPr>
      <w:r w:rsidRPr="001454DC">
        <w:rPr>
          <w:rFonts w:ascii="ITC Avant Garde" w:hAnsi="ITC Avant Garde"/>
          <w:b/>
          <w:bCs/>
          <w:color w:val="0000FF"/>
        </w:rPr>
        <w:t>“</w:t>
      </w:r>
      <w:r>
        <w:rPr>
          <w:rFonts w:ascii="ITC Avant Garde" w:hAnsi="ITC Avant Garde"/>
          <w:b/>
          <w:bCs/>
          <w:color w:val="0000FF"/>
        </w:rPr>
        <w:t>CONFIDENCIAL POR LEY”</w:t>
      </w:r>
      <w:r w:rsidR="00263E8F" w:rsidRPr="00D700F1">
        <w:rPr>
          <w:rFonts w:ascii="ITC Avant Garde" w:hAnsi="ITC Avant Garde"/>
          <w:kern w:val="16"/>
        </w:rPr>
        <w:t xml:space="preserve"> (que de acuerdo al oficio </w:t>
      </w:r>
      <w:r w:rsidR="00263E8F" w:rsidRPr="00D700F1">
        <w:rPr>
          <w:rFonts w:ascii="ITC Avant Garde" w:hAnsi="ITC Avant Garde"/>
          <w:b/>
          <w:iCs/>
          <w:kern w:val="16"/>
        </w:rPr>
        <w:t>IFT/225/UC/DGA-VERSE/645/2016</w:t>
      </w:r>
      <w:r w:rsidR="00263E8F" w:rsidRPr="00D700F1">
        <w:rPr>
          <w:rFonts w:ascii="ITC Avant Garde" w:hAnsi="ITC Avant Garde"/>
          <w:iCs/>
          <w:kern w:val="16"/>
        </w:rPr>
        <w:t xml:space="preserve">, corresponde a la ubicación de las emisiones reportadas por la </w:t>
      </w:r>
      <w:r w:rsidR="00263E8F" w:rsidRPr="00D700F1">
        <w:rPr>
          <w:rFonts w:ascii="ITC Avant Garde" w:hAnsi="ITC Avant Garde"/>
          <w:b/>
          <w:iCs/>
          <w:kern w:val="16"/>
        </w:rPr>
        <w:t>DGAVERSE).</w:t>
      </w:r>
    </w:p>
    <w:p w:rsidR="007A4DED" w:rsidRPr="00D700F1" w:rsidRDefault="007A4DED" w:rsidP="00EA2A84">
      <w:pPr>
        <w:spacing w:after="0" w:line="360" w:lineRule="auto"/>
        <w:jc w:val="both"/>
        <w:rPr>
          <w:rFonts w:ascii="ITC Avant Garde" w:hAnsi="ITC Avant Garde"/>
        </w:rPr>
      </w:pPr>
    </w:p>
    <w:p w:rsidR="00463E8F" w:rsidRDefault="00322431" w:rsidP="00322431">
      <w:pPr>
        <w:pStyle w:val="Prrafodelista"/>
        <w:spacing w:after="0" w:line="360" w:lineRule="auto"/>
        <w:ind w:left="0" w:right="48"/>
        <w:jc w:val="both"/>
        <w:rPr>
          <w:rFonts w:ascii="ITC Avant Garde" w:hAnsi="ITC Avant Garde" w:cs="Arial"/>
          <w:kern w:val="16"/>
        </w:rPr>
      </w:pPr>
      <w:r w:rsidRPr="008D5AB3">
        <w:rPr>
          <w:rFonts w:ascii="ITC Avant Garde" w:hAnsi="ITC Avant Garde" w:cs="Tahoma"/>
        </w:rPr>
        <w:t xml:space="preserve">A efecto de dar cumplimiento a la orden de inspección referida, </w:t>
      </w:r>
      <w:r>
        <w:rPr>
          <w:rFonts w:ascii="ITC Avant Garde" w:hAnsi="ITC Avant Garde" w:cs="Tahoma"/>
        </w:rPr>
        <w:t>el</w:t>
      </w:r>
      <w:r w:rsidRPr="008D5AB3">
        <w:rPr>
          <w:rFonts w:ascii="ITC Avant Garde" w:hAnsi="ITC Avant Garde" w:cs="Tahoma"/>
        </w:rPr>
        <w:t xml:space="preserve"> veintinueve de septiembre de dos mil dieciséis </w:t>
      </w:r>
      <w:r w:rsidRPr="008D5AB3">
        <w:rPr>
          <w:rFonts w:ascii="ITC Avant Garde" w:eastAsia="Arial Unicode MS" w:hAnsi="ITC Avant Garde" w:cs="Arial"/>
          <w:b/>
          <w:kern w:val="16"/>
        </w:rPr>
        <w:t>LOS VERIFICADORES</w:t>
      </w:r>
      <w:r w:rsidRPr="008D5AB3">
        <w:rPr>
          <w:rFonts w:ascii="ITC Avant Garde" w:hAnsi="ITC Avant Garde"/>
          <w:iCs/>
          <w:kern w:val="16"/>
        </w:rPr>
        <w:t xml:space="preserve"> se constituyeron </w:t>
      </w:r>
      <w:r w:rsidRPr="008D5AB3">
        <w:rPr>
          <w:rFonts w:ascii="ITC Avant Garde" w:hAnsi="ITC Avant Garde"/>
          <w:kern w:val="16"/>
        </w:rPr>
        <w:t xml:space="preserve">en el domicilio ubicado en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kern w:val="16"/>
        </w:rPr>
        <w:t xml:space="preserve">, por lo que </w:t>
      </w:r>
      <w:r w:rsidRPr="008D5AB3">
        <w:rPr>
          <w:rFonts w:ascii="ITC Avant Garde" w:hAnsi="ITC Avant Garde"/>
          <w:iCs/>
          <w:kern w:val="16"/>
        </w:rPr>
        <w:t xml:space="preserve">instrumentaron el Acta de Verificación Ordinaria </w:t>
      </w:r>
      <w:r w:rsidRPr="008D5AB3">
        <w:rPr>
          <w:rFonts w:ascii="ITC Avant Garde" w:hAnsi="ITC Avant Garde"/>
          <w:b/>
          <w:iCs/>
          <w:kern w:val="16"/>
        </w:rPr>
        <w:t>IFT/UC/DGV/449/2016</w:t>
      </w:r>
      <w:r w:rsidRPr="008D5AB3">
        <w:rPr>
          <w:rFonts w:ascii="ITC Avant Garde" w:hAnsi="ITC Avant Garde"/>
          <w:iCs/>
          <w:kern w:val="16"/>
        </w:rPr>
        <w:t xml:space="preserve">, </w:t>
      </w:r>
      <w:r w:rsidRPr="008D5AB3">
        <w:rPr>
          <w:rFonts w:ascii="ITC Avant Garde" w:hAnsi="ITC Avant Garde"/>
          <w:kern w:val="16"/>
        </w:rPr>
        <w:t xml:space="preserve">donde una vez que se identificaron, fueron atendidos por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cs="Arial"/>
          <w:kern w:val="16"/>
        </w:rPr>
        <w:t xml:space="preserve">, quien se identificó con </w:t>
      </w:r>
      <w:r w:rsidRPr="008D5AB3">
        <w:rPr>
          <w:rFonts w:ascii="ITC Avant Garde" w:hAnsi="ITC Avant Garde" w:cs="Arial"/>
        </w:rPr>
        <w:t xml:space="preserve">la credencial para votar expedida por el Registro Federal de Electores del entonces Instituto Federal Electoral con número de folio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cs="Arial"/>
          <w:kern w:val="16"/>
        </w:rPr>
        <w:t xml:space="preserve"> </w:t>
      </w:r>
      <w:r>
        <w:rPr>
          <w:rFonts w:ascii="ITC Avant Garde" w:hAnsi="ITC Avant Garde" w:cs="Arial"/>
          <w:kern w:val="16"/>
        </w:rPr>
        <w:t xml:space="preserve">y quien </w:t>
      </w:r>
      <w:r w:rsidRPr="008D5AB3">
        <w:rPr>
          <w:rFonts w:ascii="ITC Avant Garde" w:hAnsi="ITC Avant Garde" w:cs="Arial"/>
          <w:kern w:val="16"/>
        </w:rPr>
        <w:t>manifestó ser</w:t>
      </w:r>
      <w:r>
        <w:rPr>
          <w:rFonts w:ascii="ITC Avant Garde" w:hAnsi="ITC Avant Garde" w:cs="Arial"/>
          <w:kern w:val="16"/>
        </w:rPr>
        <w:t>:</w:t>
      </w:r>
      <w:r w:rsidRPr="008D5AB3">
        <w:rPr>
          <w:rFonts w:ascii="ITC Avant Garde" w:hAnsi="ITC Avant Garde" w:cs="Arial"/>
          <w:kern w:val="16"/>
        </w:rPr>
        <w:t xml:space="preserve"> </w:t>
      </w:r>
      <w:r w:rsidRPr="008D5AB3">
        <w:rPr>
          <w:rFonts w:ascii="ITC Avant Garde" w:hAnsi="ITC Avant Garde" w:cs="Arial"/>
          <w:i/>
          <w:kern w:val="16"/>
        </w:rPr>
        <w:t>“</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cs="Arial"/>
          <w:b/>
          <w:i/>
          <w:kern w:val="16"/>
          <w:u w:val="single"/>
        </w:rPr>
        <w:t xml:space="preserve"> del Negocio</w:t>
      </w:r>
      <w:r w:rsidRPr="008D5AB3">
        <w:rPr>
          <w:rFonts w:ascii="ITC Avant Garde" w:hAnsi="ITC Avant Garde" w:cs="Arial"/>
          <w:i/>
          <w:kern w:val="16"/>
        </w:rPr>
        <w:t>”</w:t>
      </w:r>
      <w:r w:rsidRPr="008D5AB3">
        <w:rPr>
          <w:rFonts w:ascii="ITC Avant Garde" w:hAnsi="ITC Avant Garde" w:cs="Arial"/>
          <w:kern w:val="16"/>
        </w:rPr>
        <w:t xml:space="preserve">, exhibiendo para tal efecto copia simple de una factura de cuya lectura se aprecia ser emitida por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cs="Arial"/>
          <w:kern w:val="16"/>
        </w:rPr>
        <w:t xml:space="preserve">, con Registro Federal de Contribuyentes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cs="Arial"/>
          <w:kern w:val="16"/>
        </w:rPr>
        <w:t xml:space="preserve">, bajo el régimen de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463E8F">
        <w:rPr>
          <w:rFonts w:ascii="ITC Avant Garde" w:hAnsi="ITC Avant Garde" w:cs="Arial"/>
          <w:kern w:val="16"/>
        </w:rPr>
        <w:t>.</w:t>
      </w:r>
    </w:p>
    <w:p w:rsidR="00463E8F" w:rsidRDefault="00463E8F" w:rsidP="00322431">
      <w:pPr>
        <w:pStyle w:val="Prrafodelista"/>
        <w:spacing w:after="0" w:line="360" w:lineRule="auto"/>
        <w:ind w:left="0" w:right="48"/>
        <w:jc w:val="both"/>
        <w:rPr>
          <w:rFonts w:ascii="ITC Avant Garde" w:hAnsi="ITC Avant Garde" w:cs="Arial"/>
          <w:kern w:val="16"/>
        </w:rPr>
      </w:pPr>
    </w:p>
    <w:p w:rsidR="00322431" w:rsidRPr="008D5AB3" w:rsidRDefault="00463E8F" w:rsidP="00322431">
      <w:pPr>
        <w:pStyle w:val="Prrafodelista"/>
        <w:spacing w:after="0" w:line="360" w:lineRule="auto"/>
        <w:ind w:left="0" w:right="48"/>
        <w:jc w:val="both"/>
        <w:rPr>
          <w:rFonts w:ascii="ITC Avant Garde" w:hAnsi="ITC Avant Garde"/>
        </w:rPr>
      </w:pPr>
      <w:r>
        <w:rPr>
          <w:rFonts w:ascii="ITC Avant Garde" w:hAnsi="ITC Avant Garde" w:cs="Arial"/>
          <w:kern w:val="16"/>
        </w:rPr>
        <w:t xml:space="preserve">Asimismo,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322431" w:rsidRPr="008D5AB3">
        <w:rPr>
          <w:rFonts w:ascii="ITC Avant Garde" w:hAnsi="ITC Avant Garde" w:cs="Arial"/>
          <w:kern w:val="16"/>
        </w:rPr>
        <w:t xml:space="preserve"> </w:t>
      </w:r>
      <w:r w:rsidR="00322431" w:rsidRPr="008D5AB3">
        <w:rPr>
          <w:rFonts w:ascii="ITC Avant Garde" w:eastAsia="Arial Unicode MS" w:hAnsi="ITC Avant Garde" w:cs="Arial"/>
          <w:kern w:val="16"/>
        </w:rPr>
        <w:t xml:space="preserve">nombró como testigos de asistencia a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00322431">
        <w:rPr>
          <w:rFonts w:ascii="ITC Avant Garde" w:eastAsia="Arial Unicode MS" w:hAnsi="ITC Avant Garde" w:cs="Arial"/>
          <w:kern w:val="16"/>
        </w:rPr>
        <w:t xml:space="preserve">, quienes aceptaron </w:t>
      </w:r>
      <w:r>
        <w:rPr>
          <w:rFonts w:ascii="ITC Avant Garde" w:eastAsia="Arial Unicode MS" w:hAnsi="ITC Avant Garde" w:cs="Arial"/>
          <w:kern w:val="16"/>
        </w:rPr>
        <w:t xml:space="preserve">el </w:t>
      </w:r>
      <w:r w:rsidR="00322431">
        <w:rPr>
          <w:rFonts w:ascii="ITC Avant Garde" w:eastAsia="Arial Unicode MS" w:hAnsi="ITC Avant Garde" w:cs="Arial"/>
          <w:kern w:val="16"/>
        </w:rPr>
        <w:t xml:space="preserve">cargo, identificándose respectivamente con </w:t>
      </w:r>
      <w:r>
        <w:rPr>
          <w:rFonts w:ascii="ITC Avant Garde" w:eastAsia="Arial Unicode MS" w:hAnsi="ITC Avant Garde" w:cs="Arial"/>
          <w:kern w:val="16"/>
        </w:rPr>
        <w:t xml:space="preserve">credenciales de elector número </w:t>
      </w:r>
      <w:r w:rsidR="00DC2030" w:rsidRPr="001454DC">
        <w:rPr>
          <w:rFonts w:ascii="ITC Avant Garde" w:hAnsi="ITC Avant Garde"/>
          <w:b/>
          <w:bCs/>
          <w:color w:val="0000FF"/>
        </w:rPr>
        <w:t>“</w:t>
      </w:r>
      <w:r w:rsidR="00DC2030">
        <w:rPr>
          <w:rFonts w:ascii="ITC Avant Garde" w:hAnsi="ITC Avant Garde"/>
          <w:b/>
          <w:bCs/>
          <w:color w:val="0000FF"/>
        </w:rPr>
        <w:t>CONFIDENCIAL POR LEY”</w:t>
      </w:r>
      <w:r>
        <w:rPr>
          <w:rFonts w:ascii="ITC Avant Garde" w:eastAsia="Arial Unicode MS" w:hAnsi="ITC Avant Garde" w:cs="Arial"/>
          <w:kern w:val="16"/>
        </w:rPr>
        <w:t xml:space="preserve"> expedida por el Instituto Federal Electoral y </w:t>
      </w:r>
      <w:r w:rsidR="00DC2030" w:rsidRPr="001454DC">
        <w:rPr>
          <w:rFonts w:ascii="ITC Avant Garde" w:hAnsi="ITC Avant Garde"/>
          <w:b/>
          <w:bCs/>
          <w:color w:val="0000FF"/>
        </w:rPr>
        <w:t>“</w:t>
      </w:r>
      <w:r w:rsidR="00DC2030">
        <w:rPr>
          <w:rFonts w:ascii="ITC Avant Garde" w:hAnsi="ITC Avant Garde"/>
          <w:b/>
          <w:bCs/>
          <w:color w:val="0000FF"/>
        </w:rPr>
        <w:t>CONFIDENCIAL POR LEY”</w:t>
      </w:r>
      <w:r>
        <w:rPr>
          <w:rFonts w:ascii="ITC Avant Garde" w:eastAsia="Arial Unicode MS" w:hAnsi="ITC Avant Garde" w:cs="Arial"/>
          <w:kern w:val="16"/>
        </w:rPr>
        <w:t xml:space="preserve"> expedida por el Instituto Nacional Electoral.</w:t>
      </w:r>
    </w:p>
    <w:p w:rsidR="007A4DED" w:rsidRDefault="007A4DED" w:rsidP="00EA2A84">
      <w:pPr>
        <w:spacing w:after="0" w:line="360" w:lineRule="auto"/>
        <w:jc w:val="both"/>
        <w:rPr>
          <w:rFonts w:ascii="ITC Avant Garde" w:hAnsi="ITC Avant Garde"/>
        </w:rPr>
      </w:pPr>
    </w:p>
    <w:p w:rsidR="00463E8F" w:rsidRDefault="00AE085A" w:rsidP="00496BEC">
      <w:pPr>
        <w:spacing w:after="0" w:line="360" w:lineRule="auto"/>
        <w:jc w:val="both"/>
        <w:rPr>
          <w:rFonts w:ascii="ITC Avant Garde" w:eastAsia="Times New Roman" w:hAnsi="ITC Avant Garde"/>
          <w:lang w:eastAsia="es-ES"/>
        </w:rPr>
      </w:pPr>
      <w:r w:rsidRPr="0098021F">
        <w:rPr>
          <w:rFonts w:ascii="ITC Avant Garde" w:hAnsi="ITC Avant Garde"/>
        </w:rPr>
        <w:t>Una vez cubiertos los requisitos de ley</w:t>
      </w:r>
      <w:r w:rsidRPr="0098021F">
        <w:rPr>
          <w:rFonts w:ascii="ITC Avant Garde" w:eastAsia="Times New Roman" w:hAnsi="ITC Avant Garde"/>
          <w:bCs/>
          <w:color w:val="000000"/>
          <w:lang w:eastAsia="es-MX"/>
        </w:rPr>
        <w:t xml:space="preserve">, </w:t>
      </w:r>
      <w:r w:rsidRPr="0098021F">
        <w:rPr>
          <w:rFonts w:ascii="ITC Avant Garde" w:eastAsia="Times New Roman" w:hAnsi="ITC Avant Garde"/>
          <w:b/>
          <w:bCs/>
          <w:color w:val="000000"/>
          <w:lang w:eastAsia="es-MX"/>
        </w:rPr>
        <w:t>LOS VERIFICADORES</w:t>
      </w:r>
      <w:r w:rsidRPr="0098021F">
        <w:rPr>
          <w:rFonts w:ascii="ITC Avant Garde" w:eastAsia="Times New Roman" w:hAnsi="ITC Avant Garde"/>
          <w:bCs/>
          <w:color w:val="000000"/>
          <w:lang w:eastAsia="es-MX"/>
        </w:rPr>
        <w:t xml:space="preserve">, acompañados de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98021F">
        <w:rPr>
          <w:rFonts w:ascii="ITC Avant Garde" w:eastAsia="Times New Roman" w:hAnsi="ITC Avant Garde"/>
          <w:bCs/>
          <w:color w:val="000000"/>
          <w:lang w:eastAsia="es-MX"/>
        </w:rPr>
        <w:t xml:space="preserve"> y de los testigos de asistencia, procedieron a verificar </w:t>
      </w:r>
      <w:r w:rsidRPr="0098021F">
        <w:rPr>
          <w:rFonts w:ascii="ITC Avant Garde" w:eastAsia="Times New Roman" w:hAnsi="ITC Avant Garde"/>
          <w:lang w:eastAsia="es-ES"/>
        </w:rPr>
        <w:t>las instalaciones del inmueble,</w:t>
      </w:r>
      <w:r w:rsidR="00404519">
        <w:rPr>
          <w:rFonts w:ascii="ITC Avant Garde" w:eastAsia="Times New Roman" w:hAnsi="ITC Avant Garde"/>
          <w:lang w:eastAsia="es-ES"/>
        </w:rPr>
        <w:t xml:space="preserve"> encontrando que:</w:t>
      </w:r>
    </w:p>
    <w:p w:rsidR="00404519" w:rsidRPr="00BD11D0" w:rsidRDefault="00404519" w:rsidP="00496BEC">
      <w:pPr>
        <w:spacing w:after="0" w:line="360" w:lineRule="auto"/>
        <w:jc w:val="both"/>
        <w:rPr>
          <w:rFonts w:ascii="ITC Avant Garde" w:eastAsia="Times New Roman" w:hAnsi="ITC Avant Garde"/>
          <w:sz w:val="18"/>
          <w:lang w:eastAsia="es-ES"/>
        </w:rPr>
      </w:pPr>
    </w:p>
    <w:p w:rsidR="00404519" w:rsidRPr="00404519" w:rsidRDefault="00404519" w:rsidP="00404519">
      <w:pPr>
        <w:pStyle w:val="Prrafodelista"/>
        <w:spacing w:after="0"/>
        <w:ind w:right="474"/>
        <w:contextualSpacing w:val="0"/>
        <w:jc w:val="both"/>
        <w:rPr>
          <w:rFonts w:ascii="ITC Avant Garde" w:hAnsi="ITC Avant Garde"/>
          <w:i/>
        </w:rPr>
      </w:pPr>
      <w:r>
        <w:rPr>
          <w:rFonts w:ascii="ITC Avant Garde" w:eastAsia="Times New Roman" w:hAnsi="ITC Avant Garde"/>
          <w:lang w:eastAsia="es-ES"/>
        </w:rPr>
        <w:t>“</w:t>
      </w:r>
      <w:r w:rsidR="00DC2030" w:rsidRPr="001454DC">
        <w:rPr>
          <w:rFonts w:ascii="ITC Avant Garde" w:hAnsi="ITC Avant Garde"/>
          <w:b/>
          <w:bCs/>
          <w:color w:val="0000FF"/>
        </w:rPr>
        <w:t>“</w:t>
      </w:r>
      <w:r w:rsidR="00DC2030">
        <w:rPr>
          <w:rFonts w:ascii="ITC Avant Garde" w:hAnsi="ITC Avant Garde"/>
          <w:b/>
          <w:bCs/>
          <w:color w:val="0000FF"/>
        </w:rPr>
        <w:t>CONFIDENCIAL POR LEY”</w:t>
      </w:r>
      <w:r>
        <w:rPr>
          <w:rFonts w:ascii="ITC Avant Garde" w:eastAsia="Times New Roman" w:hAnsi="ITC Avant Garde"/>
          <w:i/>
          <w:lang w:eastAsia="es-ES"/>
        </w:rPr>
        <w:t xml:space="preserve">, lugar donde se otorgan las facilidades para llevar el levantamiento de la presente acta. Se puede observar que sobre la azotea está instalada una estructura metálica (torre) tipo arriostrada de </w:t>
      </w:r>
      <w:r>
        <w:rPr>
          <w:rFonts w:ascii="ITC Avant Garde" w:eastAsia="Times New Roman" w:hAnsi="ITC Avant Garde"/>
          <w:i/>
          <w:lang w:eastAsia="es-ES"/>
        </w:rPr>
        <w:lastRenderedPageBreak/>
        <w:t xml:space="preserve">aproximadamente 30 metros de altura, donde se aprecian varias antenas con diferentes diámetros, mismas que apuntan a diferentes direcciones.” </w:t>
      </w:r>
    </w:p>
    <w:p w:rsidR="00463E8F" w:rsidRDefault="00463E8F" w:rsidP="00496BEC">
      <w:pPr>
        <w:spacing w:after="0" w:line="360" w:lineRule="auto"/>
        <w:jc w:val="both"/>
        <w:rPr>
          <w:rFonts w:ascii="ITC Avant Garde" w:hAnsi="ITC Avant Garde"/>
        </w:rPr>
      </w:pPr>
    </w:p>
    <w:p w:rsidR="0049181A" w:rsidRPr="0098021F" w:rsidRDefault="0049181A" w:rsidP="0049181A">
      <w:pPr>
        <w:pStyle w:val="Textoindependiente"/>
        <w:tabs>
          <w:tab w:val="left" w:pos="851"/>
        </w:tabs>
        <w:spacing w:after="0" w:line="360" w:lineRule="auto"/>
        <w:jc w:val="both"/>
        <w:rPr>
          <w:rFonts w:ascii="ITC Avant Garde" w:eastAsia="Times New Roman" w:hAnsi="ITC Avant Garde"/>
          <w:bCs/>
          <w:color w:val="000000"/>
          <w:lang w:eastAsia="es-MX"/>
        </w:rPr>
      </w:pPr>
      <w:r w:rsidRPr="0098021F">
        <w:rPr>
          <w:rFonts w:ascii="ITC Avant Garde" w:eastAsia="Times New Roman" w:hAnsi="ITC Avant Garde"/>
          <w:bCs/>
          <w:color w:val="000000"/>
          <w:lang w:eastAsia="es-MX"/>
        </w:rPr>
        <w:t xml:space="preserve">Posteriormente, </w:t>
      </w:r>
      <w:r w:rsidRPr="0098021F">
        <w:rPr>
          <w:rFonts w:ascii="ITC Avant Garde" w:eastAsia="Times New Roman" w:hAnsi="ITC Avant Garde"/>
          <w:b/>
          <w:bCs/>
          <w:color w:val="000000"/>
          <w:lang w:eastAsia="es-MX"/>
        </w:rPr>
        <w:t>LOS VERIFICADORES</w:t>
      </w:r>
      <w:r w:rsidRPr="0098021F">
        <w:rPr>
          <w:rFonts w:ascii="ITC Avant Garde" w:eastAsia="Times New Roman" w:hAnsi="ITC Avant Garde"/>
          <w:bCs/>
          <w:color w:val="000000"/>
          <w:lang w:eastAsia="es-MX"/>
        </w:rPr>
        <w:t xml:space="preserve"> solicitaron a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98021F">
        <w:rPr>
          <w:rFonts w:ascii="ITC Avant Garde" w:eastAsia="Times New Roman" w:hAnsi="ITC Avant Garde"/>
          <w:bCs/>
          <w:color w:val="000000"/>
          <w:lang w:eastAsia="es-MX"/>
        </w:rPr>
        <w:t>, manifestara bajo protesta de decir verdad lo siguiente:</w:t>
      </w:r>
    </w:p>
    <w:p w:rsidR="00463E8F" w:rsidRPr="00BD11D0" w:rsidRDefault="00463E8F" w:rsidP="00496BEC">
      <w:pPr>
        <w:spacing w:after="0" w:line="360" w:lineRule="auto"/>
        <w:jc w:val="both"/>
        <w:rPr>
          <w:rFonts w:ascii="ITC Avant Garde" w:hAnsi="ITC Avant Garde"/>
          <w:sz w:val="18"/>
        </w:rPr>
      </w:pPr>
    </w:p>
    <w:p w:rsidR="0049181A" w:rsidRPr="008D5AB3" w:rsidRDefault="0049181A" w:rsidP="0049181A">
      <w:pPr>
        <w:pStyle w:val="Prrafodelista"/>
        <w:spacing w:after="0"/>
        <w:ind w:left="993"/>
        <w:jc w:val="both"/>
        <w:rPr>
          <w:rFonts w:ascii="ITC Avant Garde" w:hAnsi="ITC Avant Garde"/>
          <w:i/>
          <w:iCs/>
          <w:kern w:val="16"/>
        </w:rPr>
      </w:pPr>
      <w:r w:rsidRPr="008D5AB3">
        <w:rPr>
          <w:rFonts w:ascii="ITC Avant Garde" w:hAnsi="ITC Avant Garde"/>
          <w:i/>
          <w:kern w:val="16"/>
        </w:rPr>
        <w:t>“</w:t>
      </w:r>
      <w:r w:rsidRPr="008D5AB3">
        <w:rPr>
          <w:rFonts w:ascii="ITC Avant Garde" w:hAnsi="ITC Avant Garde"/>
          <w:b/>
          <w:i/>
          <w:iCs/>
          <w:kern w:val="16"/>
        </w:rPr>
        <w:t>Primero</w:t>
      </w:r>
      <w:r w:rsidRPr="008D5AB3">
        <w:rPr>
          <w:rFonts w:ascii="ITC Avant Garde" w:hAnsi="ITC Avant Garde"/>
          <w:i/>
          <w:iCs/>
          <w:kern w:val="16"/>
        </w:rPr>
        <w:t>.- Informe, ¿qué persona física o moral es el poseedor o propietario de las instalaciones del lugar en que se actúa?”</w:t>
      </w:r>
    </w:p>
    <w:p w:rsidR="0049181A" w:rsidRPr="00BD11D0" w:rsidRDefault="0049181A" w:rsidP="0049181A">
      <w:pPr>
        <w:pStyle w:val="Prrafodelista"/>
        <w:ind w:left="993"/>
        <w:jc w:val="both"/>
        <w:rPr>
          <w:rFonts w:ascii="ITC Avant Garde" w:hAnsi="ITC Avant Garde"/>
          <w:i/>
          <w:kern w:val="16"/>
          <w:sz w:val="18"/>
        </w:rPr>
      </w:pPr>
    </w:p>
    <w:p w:rsidR="0049181A" w:rsidRPr="008D5AB3" w:rsidRDefault="0049181A" w:rsidP="0049181A">
      <w:pPr>
        <w:pStyle w:val="Prrafodelista"/>
        <w:ind w:left="993"/>
        <w:jc w:val="both"/>
        <w:rPr>
          <w:rFonts w:ascii="ITC Avant Garde" w:hAnsi="ITC Avant Garde"/>
          <w:i/>
          <w:iCs/>
          <w:kern w:val="16"/>
        </w:rPr>
      </w:pPr>
      <w:r w:rsidRPr="00D700F1">
        <w:rPr>
          <w:rFonts w:ascii="ITC Avant Garde" w:hAnsi="ITC Avant Garde"/>
          <w:iCs/>
          <w:kern w:val="16"/>
        </w:rPr>
        <w:t xml:space="preserve">Respuesta: </w:t>
      </w:r>
      <w:r w:rsidRPr="00D700F1">
        <w:rPr>
          <w:rFonts w:ascii="ITC Avant Garde" w:hAnsi="ITC Avant Garde"/>
          <w:i/>
          <w:iCs/>
          <w:kern w:val="16"/>
        </w:rPr>
        <w:t xml:space="preserve">“La propietaria de las instalaciones es su servidora Lic.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D700F1">
        <w:rPr>
          <w:rFonts w:ascii="ITC Avant Garde" w:hAnsi="ITC Avant Garde"/>
          <w:i/>
          <w:iCs/>
          <w:kern w:val="16"/>
        </w:rPr>
        <w:t>”.</w:t>
      </w:r>
    </w:p>
    <w:p w:rsidR="0049181A" w:rsidRPr="00BD11D0" w:rsidRDefault="0049181A" w:rsidP="0049181A">
      <w:pPr>
        <w:pStyle w:val="Prrafodelista"/>
        <w:ind w:left="567"/>
        <w:jc w:val="both"/>
        <w:rPr>
          <w:rFonts w:ascii="ITC Avant Garde" w:hAnsi="ITC Avant Garde"/>
          <w:i/>
          <w:iCs/>
          <w:kern w:val="16"/>
          <w:sz w:val="18"/>
        </w:rPr>
      </w:pPr>
    </w:p>
    <w:p w:rsidR="0049181A" w:rsidRPr="006A0D56" w:rsidRDefault="0049181A" w:rsidP="006A0D56">
      <w:pPr>
        <w:pStyle w:val="Prrafodelista"/>
        <w:spacing w:after="0"/>
        <w:ind w:left="993"/>
        <w:jc w:val="both"/>
        <w:rPr>
          <w:rFonts w:ascii="ITC Avant Garde" w:hAnsi="ITC Avant Garde"/>
          <w:iCs/>
          <w:kern w:val="16"/>
        </w:rPr>
      </w:pPr>
      <w:r w:rsidRPr="008D5AB3">
        <w:rPr>
          <w:rFonts w:ascii="ITC Avant Garde" w:hAnsi="ITC Avant Garde"/>
          <w:i/>
          <w:iCs/>
          <w:kern w:val="16"/>
        </w:rPr>
        <w:t>“</w:t>
      </w:r>
      <w:r w:rsidRPr="008D5AB3">
        <w:rPr>
          <w:rFonts w:ascii="ITC Avant Garde" w:hAnsi="ITC Avant Garde"/>
          <w:b/>
          <w:i/>
          <w:iCs/>
          <w:kern w:val="16"/>
        </w:rPr>
        <w:t>Segundo</w:t>
      </w:r>
      <w:r w:rsidRPr="008D5AB3">
        <w:rPr>
          <w:rFonts w:ascii="ITC Avant Garde" w:hAnsi="ITC Avant Garde"/>
          <w:i/>
          <w:iCs/>
          <w:kern w:val="16"/>
        </w:rPr>
        <w:t>.- Informe, ¿qué uso tienen las instalaciones detectados en el lugar en que se actúa y que se detallan en la presente acta?</w:t>
      </w:r>
      <w:r w:rsidRPr="008D5AB3">
        <w:rPr>
          <w:rFonts w:ascii="ITC Avant Garde" w:hAnsi="ITC Avant Garde"/>
          <w:iCs/>
          <w:kern w:val="16"/>
        </w:rPr>
        <w:t>”.</w:t>
      </w:r>
    </w:p>
    <w:p w:rsidR="0049181A" w:rsidRPr="008D5AB3" w:rsidRDefault="0049181A" w:rsidP="0049181A">
      <w:pPr>
        <w:pStyle w:val="Prrafodelista"/>
        <w:ind w:left="993"/>
        <w:jc w:val="both"/>
        <w:rPr>
          <w:rFonts w:ascii="ITC Avant Garde" w:hAnsi="ITC Avant Garde"/>
          <w:iCs/>
          <w:kern w:val="16"/>
        </w:rPr>
      </w:pPr>
      <w:r w:rsidRPr="008D5AB3">
        <w:rPr>
          <w:rFonts w:ascii="ITC Avant Garde" w:hAnsi="ITC Avant Garde"/>
          <w:iCs/>
          <w:kern w:val="16"/>
        </w:rPr>
        <w:t xml:space="preserve">Respuesta: </w:t>
      </w:r>
      <w:r w:rsidRPr="008D5AB3">
        <w:rPr>
          <w:rFonts w:ascii="ITC Avant Garde" w:hAnsi="ITC Avant Garde"/>
          <w:i/>
          <w:iCs/>
          <w:kern w:val="16"/>
        </w:rPr>
        <w:t xml:space="preserve">“Actualmente son oficinas administrativas de </w:t>
      </w:r>
      <w:r w:rsidRPr="008D5AB3">
        <w:rPr>
          <w:rFonts w:ascii="ITC Avant Garde" w:hAnsi="ITC Avant Garde"/>
          <w:b/>
          <w:i/>
          <w:iCs/>
          <w:kern w:val="16"/>
        </w:rPr>
        <w:t>QUADSYS Telecomunicaciones</w:t>
      </w:r>
      <w:r w:rsidRPr="008D5AB3">
        <w:rPr>
          <w:rFonts w:ascii="ITC Avant Garde" w:hAnsi="ITC Avant Garde"/>
          <w:i/>
          <w:iCs/>
          <w:kern w:val="16"/>
        </w:rPr>
        <w:t xml:space="preserve">, el domicilio fiscal se encuentra registrado en el domicilio ubicado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i/>
          <w:iCs/>
          <w:kern w:val="16"/>
        </w:rPr>
        <w:t>”</w:t>
      </w:r>
      <w:r w:rsidRPr="008D5AB3">
        <w:rPr>
          <w:rFonts w:ascii="ITC Avant Garde" w:hAnsi="ITC Avant Garde"/>
          <w:iCs/>
          <w:kern w:val="16"/>
        </w:rPr>
        <w:t>.</w:t>
      </w:r>
    </w:p>
    <w:p w:rsidR="0049181A" w:rsidRPr="00BD11D0" w:rsidRDefault="0049181A" w:rsidP="0049181A">
      <w:pPr>
        <w:pStyle w:val="Prrafodelista"/>
        <w:ind w:left="567"/>
        <w:jc w:val="both"/>
        <w:rPr>
          <w:rFonts w:ascii="ITC Avant Garde" w:hAnsi="ITC Avant Garde"/>
          <w:iCs/>
          <w:kern w:val="16"/>
          <w:sz w:val="18"/>
        </w:rPr>
      </w:pPr>
    </w:p>
    <w:p w:rsidR="0049181A" w:rsidRPr="00D700F1" w:rsidRDefault="0049181A" w:rsidP="0049181A">
      <w:pPr>
        <w:pStyle w:val="Prrafodelista"/>
        <w:spacing w:after="0"/>
        <w:ind w:left="993"/>
        <w:jc w:val="both"/>
        <w:rPr>
          <w:rFonts w:ascii="ITC Avant Garde" w:hAnsi="ITC Avant Garde"/>
          <w:i/>
          <w:iCs/>
          <w:kern w:val="16"/>
        </w:rPr>
      </w:pPr>
      <w:r w:rsidRPr="00D700F1">
        <w:rPr>
          <w:rFonts w:ascii="ITC Avant Garde" w:hAnsi="ITC Avant Garde"/>
          <w:i/>
          <w:iCs/>
          <w:kern w:val="16"/>
        </w:rPr>
        <w:t>“</w:t>
      </w:r>
      <w:r w:rsidRPr="00D700F1">
        <w:rPr>
          <w:rFonts w:ascii="ITC Avant Garde" w:hAnsi="ITC Avant Garde"/>
          <w:b/>
          <w:i/>
          <w:iCs/>
          <w:kern w:val="16"/>
        </w:rPr>
        <w:t>Tercero</w:t>
      </w:r>
      <w:r w:rsidRPr="00D700F1">
        <w:rPr>
          <w:rFonts w:ascii="ITC Avant Garde" w:hAnsi="ITC Avant Garde"/>
          <w:i/>
          <w:iCs/>
          <w:kern w:val="16"/>
        </w:rPr>
        <w:t xml:space="preserve">.- </w:t>
      </w:r>
      <w:r w:rsidR="00052899" w:rsidRPr="00D700F1">
        <w:rPr>
          <w:rFonts w:ascii="ITC Avant Garde" w:hAnsi="ITC Avant Garde"/>
          <w:i/>
          <w:iCs/>
          <w:kern w:val="16"/>
        </w:rPr>
        <w:t xml:space="preserve">Indique </w:t>
      </w:r>
      <w:r w:rsidR="00052899" w:rsidRPr="00052899">
        <w:rPr>
          <w:rFonts w:ascii="ITC Avant Garde" w:hAnsi="ITC Avant Garde"/>
          <w:b/>
          <w:i/>
          <w:iCs/>
          <w:kern w:val="16"/>
        </w:rPr>
        <w:t>LA</w:t>
      </w:r>
      <w:r w:rsidRPr="00D700F1">
        <w:rPr>
          <w:rFonts w:ascii="ITC Avant Garde" w:hAnsi="ITC Avant Garde"/>
          <w:b/>
          <w:i/>
          <w:iCs/>
          <w:kern w:val="16"/>
        </w:rPr>
        <w:t xml:space="preserve"> VISITADA </w:t>
      </w:r>
      <w:r w:rsidRPr="00D700F1">
        <w:rPr>
          <w:rFonts w:ascii="ITC Avant Garde" w:hAnsi="ITC Avant Garde"/>
          <w:i/>
          <w:iCs/>
          <w:kern w:val="16"/>
        </w:rPr>
        <w:t>si, ¿proporciona algún tipo de servicio, o bien si opera o explota una comercializadora de servicios de telecomunicaciones y cuáles son dichos servicios?”</w:t>
      </w:r>
    </w:p>
    <w:p w:rsidR="0049181A" w:rsidRPr="00BD11D0" w:rsidRDefault="0049181A" w:rsidP="0049181A">
      <w:pPr>
        <w:pStyle w:val="Prrafodelista"/>
        <w:ind w:left="993"/>
        <w:jc w:val="both"/>
        <w:rPr>
          <w:rFonts w:ascii="ITC Avant Garde" w:hAnsi="ITC Avant Garde"/>
          <w:iCs/>
          <w:kern w:val="16"/>
          <w:sz w:val="18"/>
        </w:rPr>
      </w:pPr>
    </w:p>
    <w:p w:rsidR="0049181A" w:rsidRPr="00D700F1" w:rsidRDefault="0049181A" w:rsidP="0049181A">
      <w:pPr>
        <w:pStyle w:val="Prrafodelista"/>
        <w:ind w:left="993"/>
        <w:jc w:val="both"/>
        <w:rPr>
          <w:rFonts w:ascii="ITC Avant Garde" w:hAnsi="ITC Avant Garde"/>
          <w:i/>
          <w:iCs/>
          <w:kern w:val="16"/>
        </w:rPr>
      </w:pPr>
      <w:r w:rsidRPr="00D700F1">
        <w:rPr>
          <w:rFonts w:ascii="ITC Avant Garde" w:hAnsi="ITC Avant Garde"/>
          <w:iCs/>
          <w:kern w:val="16"/>
        </w:rPr>
        <w:t xml:space="preserve">Respuesta: </w:t>
      </w:r>
      <w:r w:rsidRPr="00D700F1">
        <w:rPr>
          <w:rFonts w:ascii="ITC Avant Garde" w:hAnsi="ITC Avant Garde"/>
          <w:i/>
          <w:iCs/>
          <w:kern w:val="16"/>
        </w:rPr>
        <w:t>“</w:t>
      </w:r>
      <w:r w:rsidRPr="00D700F1">
        <w:rPr>
          <w:rFonts w:ascii="ITC Avant Garde" w:hAnsi="ITC Avant Garde"/>
          <w:b/>
          <w:i/>
          <w:iCs/>
          <w:kern w:val="16"/>
          <w:u w:val="single"/>
        </w:rPr>
        <w:t>Si, se venden servicios de internet, dominios y hosting, instalaciones de comunicación interna para empresas, entre otros</w:t>
      </w:r>
      <w:r w:rsidRPr="00D700F1">
        <w:rPr>
          <w:rFonts w:ascii="ITC Avant Garde" w:hAnsi="ITC Avant Garde"/>
          <w:i/>
          <w:iCs/>
          <w:kern w:val="16"/>
        </w:rPr>
        <w:t>”</w:t>
      </w:r>
      <w:r w:rsidRPr="00D700F1">
        <w:rPr>
          <w:rFonts w:ascii="ITC Avant Garde" w:hAnsi="ITC Avant Garde"/>
          <w:iCs/>
          <w:kern w:val="16"/>
        </w:rPr>
        <w:t>.</w:t>
      </w:r>
    </w:p>
    <w:p w:rsidR="0049181A" w:rsidRPr="00BD11D0" w:rsidRDefault="0049181A" w:rsidP="0049181A">
      <w:pPr>
        <w:pStyle w:val="Prrafodelista"/>
        <w:ind w:left="567"/>
        <w:jc w:val="both"/>
        <w:rPr>
          <w:rFonts w:ascii="ITC Avant Garde" w:hAnsi="ITC Avant Garde"/>
          <w:i/>
          <w:iCs/>
          <w:kern w:val="16"/>
          <w:sz w:val="18"/>
        </w:rPr>
      </w:pPr>
    </w:p>
    <w:p w:rsidR="0049181A" w:rsidRPr="00D700F1" w:rsidRDefault="0049181A" w:rsidP="0049181A">
      <w:pPr>
        <w:pStyle w:val="Prrafodelista"/>
        <w:spacing w:after="0"/>
        <w:ind w:left="993"/>
        <w:jc w:val="both"/>
        <w:rPr>
          <w:rFonts w:ascii="ITC Avant Garde" w:hAnsi="ITC Avant Garde"/>
          <w:i/>
          <w:iCs/>
          <w:kern w:val="16"/>
        </w:rPr>
      </w:pPr>
      <w:r w:rsidRPr="00D700F1">
        <w:rPr>
          <w:rFonts w:ascii="ITC Avant Garde" w:hAnsi="ITC Avant Garde"/>
          <w:i/>
          <w:iCs/>
          <w:kern w:val="16"/>
        </w:rPr>
        <w:t>“</w:t>
      </w:r>
      <w:r w:rsidRPr="00D700F1">
        <w:rPr>
          <w:rFonts w:ascii="ITC Avant Garde" w:hAnsi="ITC Avant Garde"/>
          <w:b/>
          <w:i/>
          <w:iCs/>
          <w:kern w:val="16"/>
        </w:rPr>
        <w:t>Cuarto</w:t>
      </w:r>
      <w:r w:rsidRPr="00D700F1">
        <w:rPr>
          <w:rFonts w:ascii="ITC Avant Garde" w:hAnsi="ITC Avant Garde"/>
          <w:i/>
          <w:iCs/>
          <w:kern w:val="16"/>
        </w:rPr>
        <w:t xml:space="preserve">.- Informe si </w:t>
      </w:r>
      <w:r w:rsidRPr="00D700F1">
        <w:rPr>
          <w:rFonts w:ascii="ITC Avant Garde" w:hAnsi="ITC Avant Garde"/>
          <w:b/>
          <w:i/>
          <w:iCs/>
          <w:kern w:val="16"/>
        </w:rPr>
        <w:t>LA VISITADA</w:t>
      </w:r>
      <w:r w:rsidRPr="00D700F1">
        <w:rPr>
          <w:rFonts w:ascii="ITC Avant Garde" w:hAnsi="ITC Avant Garde"/>
          <w:i/>
          <w:iCs/>
          <w:kern w:val="16"/>
        </w:rPr>
        <w:t xml:space="preserve"> cuenta dentro del territorio nacional con instalaciones, y equipos para prestar y/o comercializar servicios de telecomunicaciones”.</w:t>
      </w:r>
    </w:p>
    <w:p w:rsidR="0049181A" w:rsidRPr="00BD11D0" w:rsidRDefault="0049181A" w:rsidP="0049181A">
      <w:pPr>
        <w:pStyle w:val="Prrafodelista"/>
        <w:ind w:left="993"/>
        <w:jc w:val="both"/>
        <w:rPr>
          <w:rFonts w:ascii="ITC Avant Garde" w:hAnsi="ITC Avant Garde"/>
          <w:i/>
          <w:iCs/>
          <w:kern w:val="16"/>
          <w:sz w:val="18"/>
        </w:rPr>
      </w:pPr>
    </w:p>
    <w:p w:rsidR="0049181A" w:rsidRPr="008D5AB3" w:rsidRDefault="0049181A" w:rsidP="0049181A">
      <w:pPr>
        <w:pStyle w:val="Prrafodelista"/>
        <w:ind w:left="993"/>
        <w:jc w:val="both"/>
        <w:rPr>
          <w:rFonts w:ascii="ITC Avant Garde" w:hAnsi="ITC Avant Garde"/>
          <w:i/>
          <w:iCs/>
          <w:kern w:val="16"/>
        </w:rPr>
      </w:pPr>
      <w:r w:rsidRPr="00D700F1">
        <w:rPr>
          <w:rFonts w:ascii="ITC Avant Garde" w:hAnsi="ITC Avant Garde"/>
          <w:iCs/>
          <w:kern w:val="16"/>
        </w:rPr>
        <w:t>Respuesta:</w:t>
      </w:r>
      <w:r w:rsidRPr="00D700F1">
        <w:rPr>
          <w:rFonts w:ascii="ITC Avant Garde" w:hAnsi="ITC Avant Garde"/>
          <w:i/>
          <w:iCs/>
          <w:kern w:val="16"/>
        </w:rPr>
        <w:t xml:space="preserve"> “los servicios que se comercializan son exclusivos de la Ciudad de San Luis Potosí.”</w:t>
      </w:r>
    </w:p>
    <w:p w:rsidR="0049181A" w:rsidRPr="00BD11D0" w:rsidRDefault="0049181A" w:rsidP="0049181A">
      <w:pPr>
        <w:pStyle w:val="Prrafodelista"/>
        <w:ind w:left="567"/>
        <w:jc w:val="both"/>
        <w:rPr>
          <w:rFonts w:ascii="ITC Avant Garde" w:hAnsi="ITC Avant Garde"/>
          <w:i/>
          <w:iCs/>
          <w:kern w:val="16"/>
          <w:sz w:val="18"/>
        </w:rPr>
      </w:pPr>
    </w:p>
    <w:p w:rsidR="0049181A" w:rsidRPr="008D5AB3" w:rsidRDefault="0049181A" w:rsidP="0049181A">
      <w:pPr>
        <w:pStyle w:val="Prrafodelista"/>
        <w:spacing w:after="0"/>
        <w:ind w:left="993"/>
        <w:jc w:val="both"/>
        <w:rPr>
          <w:rFonts w:ascii="ITC Avant Garde" w:hAnsi="ITC Avant Garde"/>
          <w:i/>
          <w:iCs/>
          <w:kern w:val="16"/>
        </w:rPr>
      </w:pPr>
      <w:r w:rsidRPr="008D5AB3">
        <w:rPr>
          <w:rFonts w:ascii="ITC Avant Garde" w:hAnsi="ITC Avant Garde"/>
          <w:i/>
          <w:iCs/>
          <w:kern w:val="16"/>
        </w:rPr>
        <w:t>“</w:t>
      </w:r>
      <w:r w:rsidRPr="008D5AB3">
        <w:rPr>
          <w:rFonts w:ascii="ITC Avant Garde" w:hAnsi="ITC Avant Garde"/>
          <w:b/>
          <w:i/>
          <w:iCs/>
          <w:kern w:val="16"/>
        </w:rPr>
        <w:t>Quinto</w:t>
      </w:r>
      <w:r w:rsidRPr="008D5AB3">
        <w:rPr>
          <w:rFonts w:ascii="ITC Avant Garde" w:hAnsi="ITC Avant Garde"/>
          <w:i/>
          <w:iCs/>
          <w:kern w:val="16"/>
        </w:rPr>
        <w:t xml:space="preserve">.- Indique el área o zona de cobertura de </w:t>
      </w:r>
      <w:r w:rsidRPr="008D5AB3">
        <w:rPr>
          <w:rFonts w:ascii="ITC Avant Garde" w:hAnsi="ITC Avant Garde"/>
          <w:b/>
          <w:i/>
          <w:iCs/>
          <w:kern w:val="16"/>
        </w:rPr>
        <w:t>LA VISITADA</w:t>
      </w:r>
      <w:r w:rsidRPr="008D5AB3">
        <w:rPr>
          <w:rFonts w:ascii="ITC Avant Garde" w:hAnsi="ITC Avant Garde"/>
          <w:i/>
          <w:iCs/>
          <w:kern w:val="16"/>
        </w:rPr>
        <w:t>, en donde opera o explota una comercializadora de servicios de telecomunicaciones y cuáles son dichos servicios”.</w:t>
      </w:r>
    </w:p>
    <w:p w:rsidR="0049181A" w:rsidRPr="00BD11D0" w:rsidRDefault="0049181A" w:rsidP="0049181A">
      <w:pPr>
        <w:pStyle w:val="Prrafodelista"/>
        <w:ind w:left="993"/>
        <w:jc w:val="both"/>
        <w:rPr>
          <w:rFonts w:ascii="ITC Avant Garde" w:hAnsi="ITC Avant Garde"/>
          <w:i/>
          <w:iCs/>
          <w:kern w:val="16"/>
          <w:sz w:val="18"/>
        </w:rPr>
      </w:pPr>
    </w:p>
    <w:p w:rsidR="00032EC2" w:rsidRDefault="0049181A" w:rsidP="0049181A">
      <w:pPr>
        <w:pStyle w:val="Prrafodelista"/>
        <w:ind w:left="993"/>
        <w:jc w:val="both"/>
        <w:rPr>
          <w:rFonts w:ascii="ITC Avant Garde" w:hAnsi="ITC Avant Garde"/>
          <w:i/>
          <w:iCs/>
          <w:kern w:val="16"/>
        </w:rPr>
        <w:sectPr w:rsidR="00032EC2" w:rsidSect="00BD11D0">
          <w:headerReference w:type="default" r:id="rId17"/>
          <w:pgSz w:w="12240" w:h="15840"/>
          <w:pgMar w:top="1985" w:right="1361" w:bottom="1361" w:left="1361" w:header="709" w:footer="278" w:gutter="0"/>
          <w:cols w:space="708"/>
          <w:docGrid w:linePitch="360"/>
        </w:sectPr>
      </w:pPr>
      <w:r w:rsidRPr="008D5AB3">
        <w:rPr>
          <w:rFonts w:ascii="ITC Avant Garde" w:hAnsi="ITC Avant Garde"/>
          <w:iCs/>
          <w:kern w:val="16"/>
        </w:rPr>
        <w:t xml:space="preserve">Respuesta: </w:t>
      </w:r>
      <w:r w:rsidRPr="008D5AB3">
        <w:rPr>
          <w:rFonts w:ascii="ITC Avant Garde" w:hAnsi="ITC Avant Garde"/>
          <w:i/>
          <w:iCs/>
          <w:kern w:val="16"/>
        </w:rPr>
        <w:t>“</w:t>
      </w:r>
      <w:r w:rsidRPr="008D5AB3">
        <w:rPr>
          <w:rFonts w:ascii="ITC Avant Garde" w:hAnsi="ITC Avant Garde"/>
          <w:b/>
          <w:i/>
          <w:iCs/>
          <w:kern w:val="16"/>
          <w:u w:val="single"/>
        </w:rPr>
        <w:t>como se manifestó anteriormente se venden servicios de internet, dominios y hosting, instalaciones de comunicación interna para empresas, entre otros de manera exclusiva en el Estado de San Luis Potosí</w:t>
      </w:r>
      <w:r w:rsidRPr="008D5AB3">
        <w:rPr>
          <w:rFonts w:ascii="ITC Avant Garde" w:hAnsi="ITC Avant Garde"/>
          <w:i/>
          <w:iCs/>
          <w:kern w:val="16"/>
        </w:rPr>
        <w:t>”.</w:t>
      </w:r>
    </w:p>
    <w:p w:rsidR="0049181A" w:rsidRPr="008D5AB3" w:rsidRDefault="0049181A" w:rsidP="0049181A">
      <w:pPr>
        <w:pStyle w:val="Prrafodelista"/>
        <w:ind w:left="993"/>
        <w:jc w:val="both"/>
        <w:rPr>
          <w:rFonts w:ascii="ITC Avant Garde" w:hAnsi="ITC Avant Garde"/>
          <w:i/>
          <w:iCs/>
          <w:kern w:val="16"/>
        </w:rPr>
      </w:pPr>
    </w:p>
    <w:p w:rsidR="0049181A" w:rsidRPr="00BD11D0" w:rsidRDefault="0049181A" w:rsidP="0049181A">
      <w:pPr>
        <w:pStyle w:val="Prrafodelista"/>
        <w:ind w:left="567"/>
        <w:jc w:val="both"/>
        <w:rPr>
          <w:rFonts w:ascii="ITC Avant Garde" w:hAnsi="ITC Avant Garde"/>
          <w:i/>
          <w:iCs/>
          <w:kern w:val="16"/>
          <w:sz w:val="18"/>
        </w:rPr>
      </w:pPr>
    </w:p>
    <w:p w:rsidR="0049181A" w:rsidRPr="00D700F1" w:rsidRDefault="0049181A" w:rsidP="0049181A">
      <w:pPr>
        <w:pStyle w:val="Prrafodelista"/>
        <w:spacing w:after="0"/>
        <w:ind w:left="993"/>
        <w:jc w:val="both"/>
        <w:rPr>
          <w:rFonts w:ascii="ITC Avant Garde" w:hAnsi="ITC Avant Garde"/>
          <w:iCs/>
          <w:kern w:val="16"/>
        </w:rPr>
      </w:pPr>
      <w:r w:rsidRPr="00D700F1">
        <w:rPr>
          <w:rFonts w:ascii="ITC Avant Garde" w:hAnsi="ITC Avant Garde"/>
          <w:iCs/>
          <w:kern w:val="16"/>
        </w:rPr>
        <w:t>“</w:t>
      </w:r>
      <w:r w:rsidRPr="00D700F1">
        <w:rPr>
          <w:rFonts w:ascii="ITC Avant Garde" w:hAnsi="ITC Avant Garde"/>
          <w:b/>
          <w:iCs/>
          <w:kern w:val="16"/>
        </w:rPr>
        <w:t>Sexto</w:t>
      </w:r>
      <w:r w:rsidRPr="00D700F1">
        <w:rPr>
          <w:rFonts w:ascii="ITC Avant Garde" w:hAnsi="ITC Avant Garde"/>
          <w:iCs/>
          <w:kern w:val="16"/>
        </w:rPr>
        <w:t xml:space="preserve">.- </w:t>
      </w:r>
      <w:r w:rsidRPr="00D700F1">
        <w:rPr>
          <w:rFonts w:ascii="ITC Avant Garde" w:hAnsi="ITC Avant Garde"/>
          <w:i/>
          <w:iCs/>
          <w:kern w:val="16"/>
        </w:rPr>
        <w:t xml:space="preserve">Informe la fecha de inicio de operación de la prestación y/o comercialización por parte de </w:t>
      </w:r>
      <w:r w:rsidRPr="00D700F1">
        <w:rPr>
          <w:rFonts w:ascii="ITC Avant Garde" w:hAnsi="ITC Avant Garde"/>
          <w:b/>
          <w:i/>
          <w:iCs/>
          <w:kern w:val="16"/>
        </w:rPr>
        <w:t>LA VISITADA</w:t>
      </w:r>
      <w:r w:rsidRPr="00D700F1">
        <w:rPr>
          <w:rFonts w:ascii="ITC Avant Garde" w:hAnsi="ITC Avant Garde"/>
          <w:i/>
          <w:iCs/>
          <w:kern w:val="16"/>
        </w:rPr>
        <w:t xml:space="preserve"> de los servicios que presta mencionados en la respuesta anterior</w:t>
      </w:r>
      <w:r w:rsidRPr="00D700F1">
        <w:rPr>
          <w:rFonts w:ascii="ITC Avant Garde" w:hAnsi="ITC Avant Garde"/>
          <w:iCs/>
          <w:kern w:val="16"/>
        </w:rPr>
        <w:t>.”</w:t>
      </w:r>
    </w:p>
    <w:p w:rsidR="0049181A" w:rsidRPr="00BD11D0" w:rsidRDefault="0049181A" w:rsidP="0049181A">
      <w:pPr>
        <w:pStyle w:val="Prrafodelista"/>
        <w:ind w:left="993"/>
        <w:jc w:val="both"/>
        <w:rPr>
          <w:rFonts w:ascii="ITC Avant Garde" w:hAnsi="ITC Avant Garde"/>
          <w:iCs/>
          <w:kern w:val="16"/>
          <w:sz w:val="18"/>
        </w:rPr>
      </w:pPr>
    </w:p>
    <w:p w:rsidR="0049181A" w:rsidRPr="008D5AB3" w:rsidRDefault="0049181A" w:rsidP="0049181A">
      <w:pPr>
        <w:pStyle w:val="Prrafodelista"/>
        <w:ind w:left="993"/>
        <w:jc w:val="both"/>
        <w:rPr>
          <w:rFonts w:ascii="ITC Avant Garde" w:hAnsi="ITC Avant Garde"/>
          <w:iCs/>
          <w:kern w:val="16"/>
        </w:rPr>
      </w:pPr>
      <w:r w:rsidRPr="00D700F1">
        <w:rPr>
          <w:rFonts w:ascii="ITC Avant Garde" w:hAnsi="ITC Avant Garde"/>
          <w:iCs/>
          <w:kern w:val="16"/>
        </w:rPr>
        <w:t xml:space="preserve">Respuesta: </w:t>
      </w:r>
      <w:r w:rsidRPr="00D700F1">
        <w:rPr>
          <w:rFonts w:ascii="ITC Avant Garde" w:hAnsi="ITC Avant Garde"/>
          <w:i/>
          <w:iCs/>
          <w:kern w:val="16"/>
        </w:rPr>
        <w:t>“Aproximadamente se iniciaron operaciones el año de 2013, en la Ciudad de San Luis Potosí”</w:t>
      </w:r>
      <w:r w:rsidRPr="00D700F1">
        <w:rPr>
          <w:rFonts w:ascii="ITC Avant Garde" w:hAnsi="ITC Avant Garde"/>
          <w:iCs/>
          <w:kern w:val="16"/>
        </w:rPr>
        <w:t xml:space="preserve"> (sic)</w:t>
      </w:r>
    </w:p>
    <w:p w:rsidR="0049181A" w:rsidRPr="00BD11D0" w:rsidRDefault="0049181A" w:rsidP="0049181A">
      <w:pPr>
        <w:pStyle w:val="Prrafodelista"/>
        <w:rPr>
          <w:rFonts w:ascii="ITC Avant Garde" w:hAnsi="ITC Avant Garde"/>
          <w:iCs/>
          <w:kern w:val="16"/>
          <w:sz w:val="18"/>
        </w:rPr>
      </w:pPr>
    </w:p>
    <w:p w:rsidR="0049181A" w:rsidRPr="008D5AB3" w:rsidRDefault="0049181A" w:rsidP="006A0D56">
      <w:pPr>
        <w:pStyle w:val="Prrafodelista"/>
        <w:spacing w:after="0"/>
        <w:ind w:left="993"/>
        <w:jc w:val="both"/>
        <w:rPr>
          <w:rFonts w:ascii="ITC Avant Garde" w:hAnsi="ITC Avant Garde"/>
          <w:iCs/>
          <w:kern w:val="16"/>
        </w:rPr>
      </w:pPr>
      <w:r w:rsidRPr="008D5AB3">
        <w:rPr>
          <w:rFonts w:ascii="ITC Avant Garde" w:hAnsi="ITC Avant Garde"/>
          <w:iCs/>
          <w:kern w:val="16"/>
        </w:rPr>
        <w:t>“</w:t>
      </w:r>
      <w:r w:rsidRPr="008D5AB3">
        <w:rPr>
          <w:rFonts w:ascii="ITC Avant Garde" w:hAnsi="ITC Avant Garde"/>
          <w:b/>
          <w:i/>
          <w:iCs/>
          <w:kern w:val="16"/>
        </w:rPr>
        <w:t>Séptimo</w:t>
      </w:r>
      <w:r w:rsidRPr="008D5AB3">
        <w:rPr>
          <w:rFonts w:ascii="ITC Avant Garde" w:hAnsi="ITC Avant Garde"/>
          <w:i/>
          <w:iCs/>
          <w:kern w:val="16"/>
        </w:rPr>
        <w:t xml:space="preserve">.- Indique cuáles son las tarifas que </w:t>
      </w:r>
      <w:r w:rsidRPr="008D5AB3">
        <w:rPr>
          <w:rFonts w:ascii="ITC Avant Garde" w:hAnsi="ITC Avant Garde"/>
          <w:b/>
          <w:i/>
          <w:iCs/>
          <w:kern w:val="16"/>
        </w:rPr>
        <w:t>LA VISITADA</w:t>
      </w:r>
      <w:r w:rsidRPr="008D5AB3">
        <w:rPr>
          <w:rFonts w:ascii="ITC Avant Garde" w:hAnsi="ITC Avant Garde"/>
          <w:i/>
          <w:iCs/>
          <w:kern w:val="16"/>
        </w:rPr>
        <w:t xml:space="preserve"> cobra a los Usuarios por concepto de la prestación de los servicios de telecomunicaciones que proporciona</w:t>
      </w:r>
      <w:r w:rsidRPr="008D5AB3">
        <w:rPr>
          <w:rFonts w:ascii="ITC Avant Garde" w:hAnsi="ITC Avant Garde"/>
          <w:iCs/>
          <w:kern w:val="16"/>
        </w:rPr>
        <w:t>”.</w:t>
      </w:r>
    </w:p>
    <w:p w:rsidR="0049181A" w:rsidRDefault="0049181A" w:rsidP="0049181A">
      <w:pPr>
        <w:pStyle w:val="Prrafodelista"/>
        <w:ind w:left="993"/>
        <w:jc w:val="both"/>
        <w:rPr>
          <w:rFonts w:ascii="ITC Avant Garde" w:hAnsi="ITC Avant Garde"/>
          <w:i/>
          <w:iCs/>
          <w:kern w:val="16"/>
        </w:rPr>
      </w:pPr>
      <w:r w:rsidRPr="008D5AB3">
        <w:rPr>
          <w:rFonts w:ascii="ITC Avant Garde" w:hAnsi="ITC Avant Garde"/>
          <w:iCs/>
          <w:kern w:val="16"/>
        </w:rPr>
        <w:t xml:space="preserve">Respuesta: </w:t>
      </w:r>
      <w:r w:rsidRPr="008D5AB3">
        <w:rPr>
          <w:rFonts w:ascii="ITC Avant Garde" w:hAnsi="ITC Avant Garde"/>
          <w:i/>
          <w:iCs/>
          <w:kern w:val="16"/>
        </w:rPr>
        <w:t xml:space="preserve">“entrego tríptico donde se muestra el importe que se cobra por el servicio de Internet exclusivamente, para los demás servicios se hacen cotizaciones de acuerdo a las necesidades de cada cliente”. </w:t>
      </w:r>
      <w:r>
        <w:rPr>
          <w:rStyle w:val="Refdenotaalpie"/>
          <w:rFonts w:ascii="ITC Avant Garde" w:hAnsi="ITC Avant Garde"/>
          <w:i/>
          <w:iCs/>
          <w:kern w:val="16"/>
        </w:rPr>
        <w:footnoteReference w:id="3"/>
      </w:r>
    </w:p>
    <w:p w:rsidR="0049181A" w:rsidRPr="00BD11D0" w:rsidRDefault="0049181A" w:rsidP="0049181A">
      <w:pPr>
        <w:pStyle w:val="Prrafodelista"/>
        <w:ind w:left="0"/>
        <w:jc w:val="both"/>
        <w:rPr>
          <w:rFonts w:ascii="ITC Avant Garde" w:hAnsi="ITC Avant Garde"/>
          <w:i/>
          <w:iCs/>
          <w:kern w:val="16"/>
          <w:sz w:val="18"/>
        </w:rPr>
      </w:pPr>
    </w:p>
    <w:p w:rsidR="0049181A" w:rsidRPr="008D5AB3" w:rsidRDefault="0049181A" w:rsidP="0049181A">
      <w:pPr>
        <w:pStyle w:val="Prrafodelista"/>
        <w:spacing w:after="0"/>
        <w:ind w:left="993"/>
        <w:jc w:val="both"/>
        <w:rPr>
          <w:rFonts w:ascii="ITC Avant Garde" w:hAnsi="ITC Avant Garde"/>
          <w:i/>
          <w:iCs/>
          <w:kern w:val="16"/>
        </w:rPr>
      </w:pPr>
      <w:r w:rsidRPr="008D5AB3">
        <w:rPr>
          <w:rFonts w:ascii="ITC Avant Garde" w:hAnsi="ITC Avant Garde"/>
          <w:i/>
          <w:iCs/>
          <w:kern w:val="16"/>
        </w:rPr>
        <w:t>“</w:t>
      </w:r>
      <w:r w:rsidRPr="008D5AB3">
        <w:rPr>
          <w:rFonts w:ascii="ITC Avant Garde" w:hAnsi="ITC Avant Garde"/>
          <w:b/>
          <w:i/>
          <w:iCs/>
          <w:kern w:val="16"/>
        </w:rPr>
        <w:t>Octavo</w:t>
      </w:r>
      <w:r w:rsidRPr="008D5AB3">
        <w:rPr>
          <w:rFonts w:ascii="ITC Avant Garde" w:hAnsi="ITC Avant Garde"/>
          <w:i/>
          <w:iCs/>
          <w:kern w:val="16"/>
        </w:rPr>
        <w:t xml:space="preserve">.- Indique </w:t>
      </w:r>
      <w:r w:rsidRPr="008D5AB3">
        <w:rPr>
          <w:rFonts w:ascii="ITC Avant Garde" w:hAnsi="ITC Avant Garde"/>
          <w:b/>
          <w:i/>
          <w:iCs/>
          <w:kern w:val="16"/>
        </w:rPr>
        <w:t>LA VISITADA</w:t>
      </w:r>
      <w:r w:rsidR="00F8099E">
        <w:rPr>
          <w:rFonts w:ascii="ITC Avant Garde" w:hAnsi="ITC Avant Garde"/>
          <w:b/>
          <w:i/>
          <w:iCs/>
          <w:kern w:val="16"/>
        </w:rPr>
        <w:t xml:space="preserve"> </w:t>
      </w:r>
      <w:r w:rsidR="00F8099E" w:rsidRPr="00F8099E">
        <w:rPr>
          <w:rFonts w:ascii="ITC Avant Garde" w:hAnsi="ITC Avant Garde"/>
          <w:i/>
          <w:iCs/>
          <w:kern w:val="16"/>
        </w:rPr>
        <w:t>si</w:t>
      </w:r>
      <w:r w:rsidRPr="008D5AB3">
        <w:rPr>
          <w:rFonts w:ascii="ITC Avant Garde" w:hAnsi="ITC Avant Garde"/>
          <w:i/>
          <w:iCs/>
          <w:kern w:val="16"/>
        </w:rPr>
        <w:t xml:space="preserve">, cuenta con un sistema de gestión de red o gestión de usuarios y de ser así entregue un reporte que contenga el número de clientes activos hasta el día de </w:t>
      </w:r>
      <w:r w:rsidR="00F8099E">
        <w:rPr>
          <w:rFonts w:ascii="ITC Avant Garde" w:hAnsi="ITC Avant Garde"/>
          <w:i/>
          <w:iCs/>
          <w:kern w:val="16"/>
        </w:rPr>
        <w:t>la presente visita</w:t>
      </w:r>
      <w:r w:rsidRPr="008D5AB3">
        <w:rPr>
          <w:rFonts w:ascii="ITC Avant Garde" w:hAnsi="ITC Avant Garde"/>
          <w:i/>
          <w:iCs/>
          <w:kern w:val="16"/>
        </w:rPr>
        <w:t>”.</w:t>
      </w:r>
    </w:p>
    <w:p w:rsidR="0049181A" w:rsidRPr="00BD11D0" w:rsidRDefault="0049181A" w:rsidP="0049181A">
      <w:pPr>
        <w:pStyle w:val="Prrafodelista"/>
        <w:ind w:left="993"/>
        <w:jc w:val="both"/>
        <w:rPr>
          <w:rFonts w:ascii="ITC Avant Garde" w:hAnsi="ITC Avant Garde"/>
          <w:i/>
          <w:iCs/>
          <w:kern w:val="16"/>
          <w:sz w:val="18"/>
        </w:rPr>
      </w:pPr>
    </w:p>
    <w:p w:rsidR="0049181A" w:rsidRPr="008D5AB3" w:rsidRDefault="0049181A" w:rsidP="0049181A">
      <w:pPr>
        <w:pStyle w:val="Prrafodelista"/>
        <w:ind w:left="993"/>
        <w:jc w:val="both"/>
        <w:rPr>
          <w:rFonts w:ascii="ITC Avant Garde" w:hAnsi="ITC Avant Garde"/>
          <w:i/>
          <w:iCs/>
          <w:kern w:val="16"/>
        </w:rPr>
      </w:pPr>
      <w:r w:rsidRPr="008D5AB3">
        <w:rPr>
          <w:rFonts w:ascii="ITC Avant Garde" w:hAnsi="ITC Avant Garde"/>
          <w:iCs/>
          <w:kern w:val="16"/>
        </w:rPr>
        <w:t xml:space="preserve">Respuesta: </w:t>
      </w:r>
      <w:r w:rsidRPr="008D5AB3">
        <w:rPr>
          <w:rFonts w:ascii="ITC Avant Garde" w:hAnsi="ITC Avant Garde"/>
          <w:i/>
          <w:iCs/>
          <w:kern w:val="16"/>
        </w:rPr>
        <w:t>“la información que solicitan en este momento no la tengo a la mano. La misma se hará llegar en su oportunidad a esa H. Autoridad en el tiempo que se brinda para los efectos”</w:t>
      </w:r>
      <w:r w:rsidRPr="008D5AB3">
        <w:rPr>
          <w:rFonts w:ascii="ITC Avant Garde" w:hAnsi="ITC Avant Garde"/>
          <w:iCs/>
          <w:kern w:val="16"/>
        </w:rPr>
        <w:t xml:space="preserve">. </w:t>
      </w:r>
    </w:p>
    <w:p w:rsidR="0049181A" w:rsidRPr="00BD11D0" w:rsidRDefault="0049181A" w:rsidP="0049181A">
      <w:pPr>
        <w:pStyle w:val="Prrafodelista"/>
        <w:rPr>
          <w:rFonts w:ascii="ITC Avant Garde" w:hAnsi="ITC Avant Garde"/>
          <w:iCs/>
          <w:kern w:val="16"/>
          <w:sz w:val="18"/>
        </w:rPr>
      </w:pPr>
    </w:p>
    <w:p w:rsidR="0049181A" w:rsidRPr="00D700F1" w:rsidRDefault="0049181A" w:rsidP="00F8099E">
      <w:pPr>
        <w:pStyle w:val="Prrafodelista"/>
        <w:spacing w:after="0"/>
        <w:ind w:left="993"/>
        <w:jc w:val="both"/>
        <w:rPr>
          <w:rFonts w:ascii="ITC Avant Garde" w:hAnsi="ITC Avant Garde"/>
          <w:iCs/>
          <w:kern w:val="16"/>
        </w:rPr>
      </w:pPr>
      <w:r w:rsidRPr="00D700F1">
        <w:rPr>
          <w:rFonts w:ascii="ITC Avant Garde" w:hAnsi="ITC Avant Garde"/>
          <w:i/>
          <w:iCs/>
          <w:kern w:val="16"/>
        </w:rPr>
        <w:t>“</w:t>
      </w:r>
      <w:r w:rsidRPr="00D700F1">
        <w:rPr>
          <w:rFonts w:ascii="ITC Avant Garde" w:hAnsi="ITC Avant Garde"/>
          <w:b/>
          <w:i/>
          <w:iCs/>
          <w:kern w:val="16"/>
        </w:rPr>
        <w:t>Noveno</w:t>
      </w:r>
      <w:r w:rsidRPr="00D700F1">
        <w:rPr>
          <w:rFonts w:ascii="ITC Avant Garde" w:hAnsi="ITC Avant Garde"/>
          <w:i/>
          <w:iCs/>
          <w:kern w:val="16"/>
        </w:rPr>
        <w:t xml:space="preserve">.- Describa el procedimiento que los usuarios deben realizar para la adquisición de los servicios que comercializa </w:t>
      </w:r>
      <w:r w:rsidRPr="00D700F1">
        <w:rPr>
          <w:rFonts w:ascii="ITC Avant Garde" w:hAnsi="ITC Avant Garde"/>
          <w:b/>
          <w:i/>
          <w:iCs/>
          <w:kern w:val="16"/>
        </w:rPr>
        <w:t>LA VISITADA</w:t>
      </w:r>
      <w:r w:rsidRPr="00D700F1">
        <w:rPr>
          <w:rFonts w:ascii="ITC Avant Garde" w:hAnsi="ITC Avant Garde"/>
          <w:i/>
          <w:iCs/>
          <w:kern w:val="16"/>
        </w:rPr>
        <w:t>”.</w:t>
      </w:r>
    </w:p>
    <w:p w:rsidR="0049181A" w:rsidRPr="00BD11D0" w:rsidRDefault="0049181A" w:rsidP="0049181A">
      <w:pPr>
        <w:pStyle w:val="Prrafodelista"/>
        <w:ind w:left="993"/>
        <w:jc w:val="both"/>
        <w:rPr>
          <w:rFonts w:ascii="ITC Avant Garde" w:hAnsi="ITC Avant Garde"/>
          <w:i/>
          <w:iCs/>
          <w:kern w:val="16"/>
          <w:sz w:val="18"/>
        </w:rPr>
      </w:pPr>
    </w:p>
    <w:p w:rsidR="00AC18DC" w:rsidRDefault="0049181A" w:rsidP="0049181A">
      <w:pPr>
        <w:pStyle w:val="Prrafodelista"/>
        <w:ind w:left="993"/>
        <w:jc w:val="both"/>
        <w:rPr>
          <w:rFonts w:ascii="ITC Avant Garde" w:hAnsi="ITC Avant Garde"/>
          <w:i/>
          <w:iCs/>
          <w:kern w:val="16"/>
        </w:rPr>
      </w:pPr>
      <w:r w:rsidRPr="00D700F1">
        <w:rPr>
          <w:rFonts w:ascii="ITC Avant Garde" w:hAnsi="ITC Avant Garde"/>
          <w:iCs/>
          <w:kern w:val="16"/>
        </w:rPr>
        <w:t xml:space="preserve">Respuesta: </w:t>
      </w:r>
      <w:r w:rsidRPr="00D700F1">
        <w:rPr>
          <w:rFonts w:ascii="ITC Avant Garde" w:hAnsi="ITC Avant Garde"/>
          <w:i/>
          <w:iCs/>
          <w:kern w:val="16"/>
        </w:rPr>
        <w:t xml:space="preserve">“El procedimiento que debe seguir cada uno de los posibles clientes para contratar el servicio de internet se encuentra en nuestro sitio web </w:t>
      </w:r>
      <w:r w:rsidRPr="0037095E">
        <w:rPr>
          <w:rFonts w:ascii="ITC Avant Garde" w:hAnsi="ITC Avant Garde"/>
          <w:i/>
          <w:iCs/>
          <w:kern w:val="16"/>
        </w:rPr>
        <w:t>http://www.quadsys.mx</w:t>
      </w:r>
      <w:r w:rsidRPr="00D700F1">
        <w:rPr>
          <w:rFonts w:ascii="ITC Avant Garde" w:hAnsi="ITC Avant Garde"/>
          <w:i/>
          <w:iCs/>
          <w:kern w:val="16"/>
        </w:rPr>
        <w:t xml:space="preserve"> donde pueden acceder desde cualquier lugar por medio de internet y solicitar el servicio que requieran, a continuación les muestro nuestro sitio web para que puedan observar los servicios y solicito se tome fotografía de la pantalla del sitio web”.</w:t>
      </w:r>
      <w:r w:rsidR="00AC18DC" w:rsidRPr="00D700F1">
        <w:rPr>
          <w:rStyle w:val="Refdenotaalpie"/>
          <w:rFonts w:ascii="ITC Avant Garde" w:hAnsi="ITC Avant Garde"/>
          <w:i/>
          <w:iCs/>
          <w:kern w:val="16"/>
        </w:rPr>
        <w:footnoteReference w:id="4"/>
      </w:r>
    </w:p>
    <w:p w:rsidR="00032EC2" w:rsidRDefault="00032EC2" w:rsidP="00052899">
      <w:pPr>
        <w:pStyle w:val="Prrafodelista"/>
        <w:ind w:left="0"/>
        <w:jc w:val="both"/>
        <w:rPr>
          <w:rFonts w:ascii="ITC Avant Garde" w:hAnsi="ITC Avant Garde"/>
          <w:iCs/>
          <w:kern w:val="16"/>
          <w:sz w:val="18"/>
        </w:rPr>
        <w:sectPr w:rsidR="00032EC2" w:rsidSect="00BD11D0">
          <w:headerReference w:type="default" r:id="rId18"/>
          <w:pgSz w:w="12240" w:h="15840"/>
          <w:pgMar w:top="1985" w:right="1361" w:bottom="1361" w:left="1361" w:header="709" w:footer="278" w:gutter="0"/>
          <w:cols w:space="708"/>
          <w:docGrid w:linePitch="360"/>
        </w:sectPr>
      </w:pPr>
    </w:p>
    <w:p w:rsidR="0049181A" w:rsidRPr="00BD11D0" w:rsidRDefault="0049181A" w:rsidP="00052899">
      <w:pPr>
        <w:pStyle w:val="Prrafodelista"/>
        <w:ind w:left="0"/>
        <w:jc w:val="both"/>
        <w:rPr>
          <w:rFonts w:ascii="ITC Avant Garde" w:hAnsi="ITC Avant Garde"/>
          <w:iCs/>
          <w:kern w:val="16"/>
          <w:sz w:val="18"/>
        </w:rPr>
      </w:pPr>
    </w:p>
    <w:p w:rsidR="0049181A" w:rsidRPr="008D5AB3" w:rsidRDefault="0049181A" w:rsidP="00AC18DC">
      <w:pPr>
        <w:pStyle w:val="Prrafodelista"/>
        <w:spacing w:after="0"/>
        <w:ind w:left="993"/>
        <w:jc w:val="both"/>
        <w:rPr>
          <w:rFonts w:ascii="ITC Avant Garde" w:hAnsi="ITC Avant Garde"/>
          <w:i/>
          <w:iCs/>
          <w:kern w:val="16"/>
        </w:rPr>
      </w:pPr>
      <w:r w:rsidRPr="008D5AB3">
        <w:rPr>
          <w:rFonts w:ascii="ITC Avant Garde" w:hAnsi="ITC Avant Garde"/>
          <w:i/>
          <w:iCs/>
          <w:kern w:val="16"/>
        </w:rPr>
        <w:t>“</w:t>
      </w:r>
      <w:r w:rsidRPr="008D5AB3">
        <w:rPr>
          <w:rFonts w:ascii="ITC Avant Garde" w:hAnsi="ITC Avant Garde"/>
          <w:b/>
          <w:i/>
          <w:iCs/>
          <w:kern w:val="16"/>
        </w:rPr>
        <w:t>Decimo</w:t>
      </w:r>
      <w:r w:rsidRPr="008D5AB3">
        <w:rPr>
          <w:rFonts w:ascii="ITC Avant Garde" w:hAnsi="ITC Avant Garde"/>
          <w:i/>
          <w:iCs/>
          <w:kern w:val="16"/>
        </w:rPr>
        <w:t xml:space="preserve">.- Indique </w:t>
      </w:r>
      <w:r w:rsidRPr="008D5AB3">
        <w:rPr>
          <w:rFonts w:ascii="ITC Avant Garde" w:hAnsi="ITC Avant Garde"/>
          <w:b/>
          <w:i/>
          <w:iCs/>
          <w:kern w:val="16"/>
        </w:rPr>
        <w:t>LA VISITADA</w:t>
      </w:r>
      <w:r w:rsidRPr="008D5AB3">
        <w:rPr>
          <w:rFonts w:ascii="ITC Avant Garde" w:hAnsi="ITC Avant Garde"/>
          <w:i/>
          <w:iCs/>
          <w:kern w:val="16"/>
        </w:rPr>
        <w:t>, hacía qué mercado está dirigida su oferta comercial”</w:t>
      </w:r>
    </w:p>
    <w:p w:rsidR="0049181A" w:rsidRPr="00BD11D0" w:rsidRDefault="0049181A" w:rsidP="0049181A">
      <w:pPr>
        <w:pStyle w:val="Prrafodelista"/>
        <w:ind w:left="993"/>
        <w:jc w:val="both"/>
        <w:rPr>
          <w:rFonts w:ascii="ITC Avant Garde" w:hAnsi="ITC Avant Garde"/>
          <w:i/>
          <w:iCs/>
          <w:kern w:val="16"/>
          <w:sz w:val="18"/>
        </w:rPr>
      </w:pPr>
    </w:p>
    <w:p w:rsidR="0049181A" w:rsidRPr="00647E91" w:rsidRDefault="0049181A" w:rsidP="0049181A">
      <w:pPr>
        <w:pStyle w:val="Prrafodelista"/>
        <w:ind w:left="993"/>
        <w:jc w:val="both"/>
        <w:rPr>
          <w:rFonts w:ascii="ITC Avant Garde" w:hAnsi="ITC Avant Garde"/>
          <w:i/>
          <w:iCs/>
          <w:kern w:val="16"/>
        </w:rPr>
      </w:pPr>
      <w:r w:rsidRPr="008D5AB3">
        <w:rPr>
          <w:rFonts w:ascii="ITC Avant Garde" w:hAnsi="ITC Avant Garde"/>
          <w:iCs/>
          <w:kern w:val="16"/>
        </w:rPr>
        <w:t xml:space="preserve">Respuesta: </w:t>
      </w:r>
      <w:r w:rsidRPr="00647E91">
        <w:rPr>
          <w:rFonts w:ascii="ITC Avant Garde" w:hAnsi="ITC Avant Garde"/>
          <w:i/>
          <w:iCs/>
          <w:kern w:val="16"/>
        </w:rPr>
        <w:t>“pretendemos ofertar al mercado donde las grandes empresas no llegan”.</w:t>
      </w:r>
    </w:p>
    <w:p w:rsidR="0049181A" w:rsidRPr="00BD11D0" w:rsidRDefault="0049181A" w:rsidP="0049181A">
      <w:pPr>
        <w:pStyle w:val="Prrafodelista"/>
        <w:ind w:left="567"/>
        <w:jc w:val="both"/>
        <w:rPr>
          <w:rFonts w:ascii="ITC Avant Garde" w:hAnsi="ITC Avant Garde"/>
          <w:iCs/>
          <w:kern w:val="16"/>
          <w:sz w:val="18"/>
        </w:rPr>
      </w:pPr>
    </w:p>
    <w:p w:rsidR="0049181A" w:rsidRPr="006C60C3" w:rsidRDefault="0049181A" w:rsidP="006C60C3">
      <w:pPr>
        <w:pStyle w:val="Prrafodelista"/>
        <w:spacing w:after="0"/>
        <w:ind w:left="993"/>
        <w:jc w:val="both"/>
        <w:rPr>
          <w:rFonts w:ascii="ITC Avant Garde" w:hAnsi="ITC Avant Garde"/>
          <w:i/>
          <w:iCs/>
          <w:kern w:val="16"/>
        </w:rPr>
      </w:pPr>
      <w:r w:rsidRPr="00D700F1">
        <w:rPr>
          <w:rFonts w:ascii="ITC Avant Garde" w:hAnsi="ITC Avant Garde"/>
          <w:i/>
          <w:iCs/>
          <w:kern w:val="16"/>
        </w:rPr>
        <w:t>“</w:t>
      </w:r>
      <w:r w:rsidRPr="00D700F1">
        <w:rPr>
          <w:rFonts w:ascii="ITC Avant Garde" w:hAnsi="ITC Avant Garde"/>
          <w:b/>
          <w:i/>
          <w:iCs/>
          <w:kern w:val="16"/>
        </w:rPr>
        <w:t>Décimo primero</w:t>
      </w:r>
      <w:r w:rsidRPr="00D700F1">
        <w:rPr>
          <w:rFonts w:ascii="ITC Avant Garde" w:hAnsi="ITC Avant Garde"/>
          <w:i/>
          <w:iCs/>
          <w:kern w:val="16"/>
        </w:rPr>
        <w:t xml:space="preserve">.- Muestre y proporcione en copia simple al menos cinco contratos celebrados con sus clientes por cada uno de los servicios que presta y/o comercializa </w:t>
      </w:r>
      <w:r w:rsidRPr="00D700F1">
        <w:rPr>
          <w:rFonts w:ascii="ITC Avant Garde" w:hAnsi="ITC Avant Garde"/>
          <w:b/>
          <w:i/>
          <w:iCs/>
          <w:kern w:val="16"/>
        </w:rPr>
        <w:t>LA VISITADA</w:t>
      </w:r>
      <w:r w:rsidRPr="00D700F1">
        <w:rPr>
          <w:rFonts w:ascii="ITC Avant Garde" w:hAnsi="ITC Avant Garde"/>
          <w:i/>
          <w:iCs/>
          <w:kern w:val="16"/>
        </w:rPr>
        <w:t>”.</w:t>
      </w:r>
    </w:p>
    <w:p w:rsidR="0049181A" w:rsidRPr="008D5AB3" w:rsidRDefault="0049181A" w:rsidP="0049181A">
      <w:pPr>
        <w:pStyle w:val="Prrafodelista"/>
        <w:ind w:left="993"/>
        <w:jc w:val="both"/>
        <w:rPr>
          <w:rFonts w:ascii="ITC Avant Garde" w:hAnsi="ITC Avant Garde"/>
          <w:i/>
          <w:iCs/>
          <w:kern w:val="16"/>
        </w:rPr>
      </w:pPr>
      <w:r w:rsidRPr="00D700F1">
        <w:rPr>
          <w:rFonts w:ascii="ITC Avant Garde" w:hAnsi="ITC Avant Garde"/>
          <w:iCs/>
          <w:kern w:val="16"/>
        </w:rPr>
        <w:t xml:space="preserve">Respuesta: </w:t>
      </w:r>
      <w:r w:rsidRPr="00D700F1">
        <w:rPr>
          <w:rFonts w:ascii="ITC Avant Garde" w:hAnsi="ITC Avant Garde"/>
          <w:i/>
          <w:iCs/>
          <w:kern w:val="16"/>
        </w:rPr>
        <w:t>“no existe el sistema contractual, toda vez que los consumos son a consideración del cliente por tiempo determinado. Pagan lo que consumen”.</w:t>
      </w:r>
      <w:r w:rsidRPr="008D5AB3">
        <w:rPr>
          <w:rFonts w:ascii="ITC Avant Garde" w:hAnsi="ITC Avant Garde"/>
          <w:i/>
          <w:iCs/>
          <w:kern w:val="16"/>
        </w:rPr>
        <w:t xml:space="preserve"> </w:t>
      </w:r>
    </w:p>
    <w:p w:rsidR="0049181A" w:rsidRPr="00BD11D0" w:rsidRDefault="0049181A" w:rsidP="0049181A">
      <w:pPr>
        <w:pStyle w:val="Prrafodelista"/>
        <w:ind w:left="567"/>
        <w:jc w:val="both"/>
        <w:rPr>
          <w:rFonts w:ascii="ITC Avant Garde" w:hAnsi="ITC Avant Garde"/>
          <w:i/>
          <w:iCs/>
          <w:kern w:val="16"/>
          <w:sz w:val="18"/>
        </w:rPr>
      </w:pPr>
    </w:p>
    <w:p w:rsidR="0049181A" w:rsidRPr="008D5AB3" w:rsidRDefault="0049181A" w:rsidP="00AC18DC">
      <w:pPr>
        <w:pStyle w:val="Prrafodelista"/>
        <w:spacing w:after="0"/>
        <w:ind w:left="993"/>
        <w:jc w:val="both"/>
        <w:rPr>
          <w:rFonts w:ascii="ITC Avant Garde" w:hAnsi="ITC Avant Garde"/>
          <w:iCs/>
          <w:kern w:val="16"/>
        </w:rPr>
      </w:pPr>
      <w:r w:rsidRPr="008D5AB3">
        <w:rPr>
          <w:rFonts w:ascii="ITC Avant Garde" w:hAnsi="ITC Avant Garde"/>
          <w:i/>
          <w:iCs/>
          <w:kern w:val="16"/>
        </w:rPr>
        <w:t>“</w:t>
      </w:r>
      <w:r w:rsidRPr="008D5AB3">
        <w:rPr>
          <w:rFonts w:ascii="ITC Avant Garde" w:hAnsi="ITC Avant Garde"/>
          <w:b/>
          <w:i/>
          <w:iCs/>
          <w:kern w:val="16"/>
        </w:rPr>
        <w:t>Décimo segundo</w:t>
      </w:r>
      <w:r w:rsidRPr="008D5AB3">
        <w:rPr>
          <w:rFonts w:ascii="ITC Avant Garde" w:hAnsi="ITC Avant Garde"/>
          <w:i/>
          <w:iCs/>
          <w:kern w:val="16"/>
        </w:rPr>
        <w:t xml:space="preserve">.- Proporcione copia simple de al menos cinco facturas emitidas a sus clientes por los servicios que presta y/o comercializa </w:t>
      </w:r>
      <w:r w:rsidRPr="008D5AB3">
        <w:rPr>
          <w:rFonts w:ascii="ITC Avant Garde" w:hAnsi="ITC Avant Garde"/>
          <w:b/>
          <w:i/>
          <w:iCs/>
          <w:kern w:val="16"/>
        </w:rPr>
        <w:t>LA VISITADA</w:t>
      </w:r>
      <w:r w:rsidRPr="008D5AB3">
        <w:rPr>
          <w:rFonts w:ascii="ITC Avant Garde" w:hAnsi="ITC Avant Garde"/>
          <w:i/>
          <w:iCs/>
          <w:kern w:val="16"/>
        </w:rPr>
        <w:t>”.</w:t>
      </w:r>
    </w:p>
    <w:p w:rsidR="0049181A" w:rsidRPr="00BD11D0" w:rsidRDefault="0049181A" w:rsidP="0049181A">
      <w:pPr>
        <w:pStyle w:val="Prrafodelista"/>
        <w:ind w:left="567"/>
        <w:jc w:val="both"/>
        <w:rPr>
          <w:rFonts w:ascii="ITC Avant Garde" w:hAnsi="ITC Avant Garde"/>
          <w:iCs/>
          <w:kern w:val="16"/>
          <w:sz w:val="18"/>
        </w:rPr>
      </w:pPr>
    </w:p>
    <w:p w:rsidR="00AC18DC" w:rsidRPr="00BD11D0" w:rsidRDefault="0049181A" w:rsidP="00BD11D0">
      <w:pPr>
        <w:pStyle w:val="Prrafodelista"/>
        <w:ind w:left="993"/>
        <w:jc w:val="both"/>
        <w:rPr>
          <w:rFonts w:ascii="ITC Avant Garde" w:hAnsi="ITC Avant Garde"/>
          <w:i/>
          <w:iCs/>
          <w:kern w:val="16"/>
        </w:rPr>
      </w:pPr>
      <w:r w:rsidRPr="008D5AB3">
        <w:rPr>
          <w:rFonts w:ascii="ITC Avant Garde" w:hAnsi="ITC Avant Garde"/>
          <w:iCs/>
          <w:kern w:val="16"/>
        </w:rPr>
        <w:t xml:space="preserve">Respuesta: </w:t>
      </w:r>
      <w:r w:rsidRPr="008D5AB3">
        <w:rPr>
          <w:rFonts w:ascii="ITC Avant Garde" w:hAnsi="ITC Avant Garde"/>
          <w:i/>
          <w:iCs/>
          <w:kern w:val="16"/>
        </w:rPr>
        <w:t>“Hago entrega de la información solicitada en este momento”.</w:t>
      </w:r>
      <w:r w:rsidR="00AC18DC">
        <w:rPr>
          <w:rStyle w:val="Refdenotaalpie"/>
          <w:rFonts w:ascii="ITC Avant Garde" w:hAnsi="ITC Avant Garde"/>
          <w:i/>
          <w:iCs/>
          <w:kern w:val="16"/>
        </w:rPr>
        <w:footnoteReference w:id="5"/>
      </w:r>
    </w:p>
    <w:p w:rsidR="0049181A" w:rsidRPr="00BD11D0" w:rsidRDefault="0049181A" w:rsidP="0049181A">
      <w:pPr>
        <w:pStyle w:val="Prrafodelista"/>
        <w:ind w:left="567"/>
        <w:jc w:val="both"/>
        <w:rPr>
          <w:rFonts w:ascii="ITC Avant Garde" w:hAnsi="ITC Avant Garde"/>
          <w:iCs/>
          <w:kern w:val="16"/>
          <w:sz w:val="18"/>
        </w:rPr>
      </w:pPr>
    </w:p>
    <w:p w:rsidR="0049181A" w:rsidRPr="00D700F1" w:rsidRDefault="0049181A" w:rsidP="00AC18DC">
      <w:pPr>
        <w:pStyle w:val="Prrafodelista"/>
        <w:spacing w:after="0"/>
        <w:ind w:left="993"/>
        <w:jc w:val="both"/>
        <w:rPr>
          <w:rFonts w:ascii="ITC Avant Garde" w:hAnsi="ITC Avant Garde"/>
          <w:i/>
          <w:iCs/>
          <w:kern w:val="16"/>
        </w:rPr>
      </w:pPr>
      <w:r w:rsidRPr="00D700F1">
        <w:rPr>
          <w:rFonts w:ascii="ITC Avant Garde" w:hAnsi="ITC Avant Garde"/>
          <w:i/>
          <w:iCs/>
          <w:kern w:val="16"/>
        </w:rPr>
        <w:t>“</w:t>
      </w:r>
      <w:r w:rsidRPr="00D700F1">
        <w:rPr>
          <w:rFonts w:ascii="ITC Avant Garde" w:hAnsi="ITC Avant Garde"/>
          <w:b/>
          <w:i/>
          <w:iCs/>
          <w:kern w:val="16"/>
        </w:rPr>
        <w:t>Décimo tercero</w:t>
      </w:r>
      <w:r w:rsidRPr="00D700F1">
        <w:rPr>
          <w:rFonts w:ascii="ITC Avant Garde" w:hAnsi="ITC Avant Garde"/>
          <w:i/>
          <w:iCs/>
          <w:kern w:val="16"/>
        </w:rPr>
        <w:t xml:space="preserve">.- Entregue copia de la topología o arquitectura de red utilizada por </w:t>
      </w:r>
      <w:r w:rsidRPr="00D700F1">
        <w:rPr>
          <w:rFonts w:ascii="ITC Avant Garde" w:hAnsi="ITC Avant Garde"/>
          <w:b/>
          <w:i/>
          <w:iCs/>
          <w:kern w:val="16"/>
        </w:rPr>
        <w:t>LA VISITADA</w:t>
      </w:r>
      <w:r w:rsidRPr="00D700F1">
        <w:rPr>
          <w:rFonts w:ascii="ITC Avant Garde" w:hAnsi="ITC Avant Garde"/>
          <w:i/>
          <w:iCs/>
          <w:kern w:val="16"/>
        </w:rPr>
        <w:t xml:space="preserve"> para comercializar los servicios de telecomunicaciones”.</w:t>
      </w:r>
    </w:p>
    <w:p w:rsidR="0049181A" w:rsidRPr="00BD11D0" w:rsidRDefault="0049181A" w:rsidP="0049181A">
      <w:pPr>
        <w:pStyle w:val="Prrafodelista"/>
        <w:ind w:left="567"/>
        <w:jc w:val="both"/>
        <w:rPr>
          <w:rFonts w:ascii="ITC Avant Garde" w:hAnsi="ITC Avant Garde"/>
          <w:iCs/>
          <w:kern w:val="16"/>
          <w:sz w:val="18"/>
        </w:rPr>
      </w:pPr>
    </w:p>
    <w:p w:rsidR="0049181A" w:rsidRPr="00D700F1" w:rsidRDefault="0049181A" w:rsidP="0049181A">
      <w:pPr>
        <w:pStyle w:val="Prrafodelista"/>
        <w:ind w:left="993"/>
        <w:jc w:val="both"/>
        <w:rPr>
          <w:rFonts w:ascii="ITC Avant Garde" w:hAnsi="ITC Avant Garde"/>
          <w:i/>
          <w:iCs/>
          <w:kern w:val="16"/>
        </w:rPr>
      </w:pPr>
      <w:r w:rsidRPr="00D700F1">
        <w:rPr>
          <w:rFonts w:ascii="ITC Avant Garde" w:hAnsi="ITC Avant Garde"/>
          <w:iCs/>
          <w:kern w:val="16"/>
        </w:rPr>
        <w:t xml:space="preserve">Respuesta: </w:t>
      </w:r>
      <w:r w:rsidRPr="00D700F1">
        <w:rPr>
          <w:rFonts w:ascii="ITC Avant Garde" w:hAnsi="ITC Avant Garde"/>
          <w:i/>
          <w:iCs/>
          <w:kern w:val="16"/>
        </w:rPr>
        <w:t xml:space="preserve">“la información que solicitan en este momento no la tengo a la mano. La misma se hará llegar en su oportunidad a esa H. Autoridad en el tiempo que se brinda para los efectos”. </w:t>
      </w:r>
    </w:p>
    <w:p w:rsidR="0049181A" w:rsidRPr="00BD11D0" w:rsidRDefault="0049181A" w:rsidP="0049181A">
      <w:pPr>
        <w:pStyle w:val="Prrafodelista"/>
        <w:ind w:left="567"/>
        <w:jc w:val="both"/>
        <w:rPr>
          <w:rFonts w:ascii="ITC Avant Garde" w:hAnsi="ITC Avant Garde"/>
          <w:iCs/>
          <w:kern w:val="16"/>
          <w:sz w:val="18"/>
        </w:rPr>
      </w:pPr>
    </w:p>
    <w:p w:rsidR="0049181A" w:rsidRPr="00D700F1" w:rsidRDefault="0049181A" w:rsidP="00052899">
      <w:pPr>
        <w:pStyle w:val="Prrafodelista"/>
        <w:spacing w:after="0"/>
        <w:ind w:left="993"/>
        <w:jc w:val="both"/>
        <w:rPr>
          <w:rFonts w:ascii="ITC Avant Garde" w:hAnsi="ITC Avant Garde"/>
          <w:i/>
          <w:iCs/>
          <w:kern w:val="16"/>
        </w:rPr>
      </w:pPr>
      <w:r w:rsidRPr="00D700F1">
        <w:rPr>
          <w:rFonts w:ascii="ITC Avant Garde" w:hAnsi="ITC Avant Garde"/>
          <w:i/>
          <w:iCs/>
          <w:kern w:val="16"/>
        </w:rPr>
        <w:t>“</w:t>
      </w:r>
      <w:r w:rsidRPr="00D700F1">
        <w:rPr>
          <w:rFonts w:ascii="ITC Avant Garde" w:hAnsi="ITC Avant Garde"/>
          <w:b/>
          <w:i/>
          <w:iCs/>
          <w:kern w:val="16"/>
        </w:rPr>
        <w:t>Décimo cuarto</w:t>
      </w:r>
      <w:r w:rsidRPr="00D700F1">
        <w:rPr>
          <w:rFonts w:ascii="ITC Avant Garde" w:hAnsi="ITC Avant Garde"/>
          <w:i/>
          <w:iCs/>
          <w:kern w:val="16"/>
        </w:rPr>
        <w:t xml:space="preserve">.- Indique </w:t>
      </w:r>
      <w:r w:rsidRPr="00D700F1">
        <w:rPr>
          <w:rFonts w:ascii="ITC Avant Garde" w:hAnsi="ITC Avant Garde"/>
          <w:b/>
          <w:i/>
          <w:iCs/>
          <w:kern w:val="16"/>
        </w:rPr>
        <w:t>LA VISITADA</w:t>
      </w:r>
      <w:r w:rsidRPr="00D700F1">
        <w:rPr>
          <w:rFonts w:ascii="ITC Avant Garde" w:hAnsi="ITC Avant Garde"/>
          <w:i/>
          <w:iCs/>
          <w:kern w:val="16"/>
        </w:rPr>
        <w:t xml:space="preserve"> si a la fecha de la presente visita, tiene firmado algún contrato o convenio con concesionarios </w:t>
      </w:r>
      <w:r w:rsidR="00AC18DC" w:rsidRPr="00D700F1">
        <w:rPr>
          <w:rFonts w:ascii="ITC Avant Garde" w:hAnsi="ITC Avant Garde"/>
          <w:i/>
          <w:iCs/>
          <w:kern w:val="16"/>
        </w:rPr>
        <w:t xml:space="preserve">de redes públicas de telecomunicaciones </w:t>
      </w:r>
      <w:r w:rsidRPr="00D700F1">
        <w:rPr>
          <w:rFonts w:ascii="ITC Avant Garde" w:hAnsi="ITC Avant Garde"/>
          <w:i/>
          <w:iCs/>
          <w:kern w:val="16"/>
        </w:rPr>
        <w:t xml:space="preserve">para comercializar los servicios </w:t>
      </w:r>
      <w:r w:rsidR="00AC18DC" w:rsidRPr="00D700F1">
        <w:rPr>
          <w:rFonts w:ascii="ITC Avant Garde" w:hAnsi="ITC Avant Garde"/>
          <w:i/>
          <w:iCs/>
          <w:kern w:val="16"/>
        </w:rPr>
        <w:t>que refiere</w:t>
      </w:r>
      <w:r w:rsidRPr="00D700F1">
        <w:rPr>
          <w:rFonts w:ascii="ITC Avant Garde" w:hAnsi="ITC Avant Garde"/>
          <w:i/>
          <w:iCs/>
          <w:kern w:val="16"/>
        </w:rPr>
        <w:t>, si es el caso, muestre el original y proporcione una copia simple del mismo”.</w:t>
      </w:r>
    </w:p>
    <w:p w:rsidR="00466119" w:rsidRDefault="0049181A" w:rsidP="00BD11D0">
      <w:pPr>
        <w:pStyle w:val="Prrafodelista"/>
        <w:ind w:left="993"/>
        <w:jc w:val="both"/>
        <w:rPr>
          <w:rFonts w:ascii="ITC Avant Garde" w:hAnsi="ITC Avant Garde"/>
          <w:i/>
          <w:iCs/>
          <w:kern w:val="16"/>
        </w:rPr>
      </w:pPr>
      <w:r w:rsidRPr="00D700F1">
        <w:rPr>
          <w:rFonts w:ascii="ITC Avant Garde" w:hAnsi="ITC Avant Garde"/>
          <w:iCs/>
          <w:kern w:val="16"/>
        </w:rPr>
        <w:t xml:space="preserve">Respuesta: </w:t>
      </w:r>
      <w:r w:rsidRPr="00D700F1">
        <w:rPr>
          <w:rFonts w:ascii="ITC Avant Garde" w:hAnsi="ITC Avant Garde"/>
          <w:i/>
          <w:iCs/>
          <w:kern w:val="16"/>
        </w:rPr>
        <w:t>“entrego copia de la factura de la empresa AXTEL con quien tengo contratado el servicio de Internet, mismo que nosotros maximizamos para poderlo entregar a nuestros clientes”.</w:t>
      </w:r>
      <w:r w:rsidR="00466119" w:rsidRPr="00D700F1">
        <w:rPr>
          <w:rStyle w:val="Refdenotaalpie"/>
          <w:rFonts w:ascii="ITC Avant Garde" w:hAnsi="ITC Avant Garde"/>
          <w:i/>
          <w:iCs/>
          <w:kern w:val="16"/>
        </w:rPr>
        <w:footnoteReference w:id="6"/>
      </w:r>
      <w:r w:rsidRPr="008D5AB3">
        <w:rPr>
          <w:rFonts w:ascii="ITC Avant Garde" w:hAnsi="ITC Avant Garde"/>
          <w:i/>
          <w:iCs/>
          <w:kern w:val="16"/>
        </w:rPr>
        <w:t xml:space="preserve"> </w:t>
      </w:r>
    </w:p>
    <w:p w:rsidR="0049181A" w:rsidRPr="008D5AB3" w:rsidRDefault="0049181A" w:rsidP="0059658F">
      <w:pPr>
        <w:pStyle w:val="Prrafodelista"/>
        <w:spacing w:after="0"/>
        <w:ind w:left="993"/>
        <w:jc w:val="both"/>
        <w:rPr>
          <w:rFonts w:ascii="ITC Avant Garde" w:hAnsi="ITC Avant Garde"/>
          <w:iCs/>
          <w:kern w:val="16"/>
        </w:rPr>
      </w:pPr>
      <w:r w:rsidRPr="008D5AB3">
        <w:rPr>
          <w:rFonts w:ascii="ITC Avant Garde" w:hAnsi="ITC Avant Garde"/>
          <w:i/>
          <w:iCs/>
          <w:kern w:val="16"/>
        </w:rPr>
        <w:t>“</w:t>
      </w:r>
      <w:r w:rsidRPr="008D5AB3">
        <w:rPr>
          <w:rFonts w:ascii="ITC Avant Garde" w:hAnsi="ITC Avant Garde"/>
          <w:b/>
          <w:i/>
          <w:iCs/>
          <w:kern w:val="16"/>
        </w:rPr>
        <w:t>Décimo quinto</w:t>
      </w:r>
      <w:r w:rsidRPr="008D5AB3">
        <w:rPr>
          <w:rFonts w:ascii="ITC Avant Garde" w:hAnsi="ITC Avant Garde"/>
          <w:i/>
          <w:iCs/>
          <w:kern w:val="16"/>
        </w:rPr>
        <w:t xml:space="preserve">.- Indique los domicilios de los inmuebles y ubicación física en los que se encuentran instalados los equipos, sistemas y demás infraestructura de telecomunicaciones con los que </w:t>
      </w:r>
      <w:r w:rsidRPr="008D5AB3">
        <w:rPr>
          <w:rFonts w:ascii="ITC Avant Garde" w:hAnsi="ITC Avant Garde"/>
          <w:b/>
          <w:i/>
          <w:iCs/>
          <w:kern w:val="16"/>
        </w:rPr>
        <w:t>LA VISITADA</w:t>
      </w:r>
      <w:r w:rsidRPr="008D5AB3">
        <w:rPr>
          <w:rFonts w:ascii="ITC Avant Garde" w:hAnsi="ITC Avant Garde"/>
          <w:i/>
          <w:iCs/>
          <w:kern w:val="16"/>
        </w:rPr>
        <w:t xml:space="preserve"> opera o explota una comercializadora de servicios de telecomunicaciones”</w:t>
      </w:r>
      <w:r w:rsidRPr="008D5AB3">
        <w:rPr>
          <w:rFonts w:ascii="ITC Avant Garde" w:hAnsi="ITC Avant Garde"/>
          <w:iCs/>
          <w:kern w:val="16"/>
        </w:rPr>
        <w:t>.</w:t>
      </w:r>
    </w:p>
    <w:p w:rsidR="00032EC2" w:rsidRDefault="00032EC2" w:rsidP="0049181A">
      <w:pPr>
        <w:pStyle w:val="Prrafodelista"/>
        <w:ind w:left="567"/>
        <w:jc w:val="both"/>
        <w:rPr>
          <w:rFonts w:ascii="ITC Avant Garde" w:hAnsi="ITC Avant Garde"/>
          <w:iCs/>
          <w:kern w:val="16"/>
          <w:sz w:val="18"/>
        </w:rPr>
        <w:sectPr w:rsidR="00032EC2" w:rsidSect="00BD11D0">
          <w:headerReference w:type="default" r:id="rId19"/>
          <w:pgSz w:w="12240" w:h="15840"/>
          <w:pgMar w:top="1985" w:right="1361" w:bottom="1361" w:left="1361" w:header="709" w:footer="278" w:gutter="0"/>
          <w:cols w:space="708"/>
          <w:docGrid w:linePitch="360"/>
        </w:sectPr>
      </w:pPr>
    </w:p>
    <w:p w:rsidR="0049181A" w:rsidRPr="00BD11D0" w:rsidRDefault="0049181A" w:rsidP="0049181A">
      <w:pPr>
        <w:pStyle w:val="Prrafodelista"/>
        <w:ind w:left="567"/>
        <w:jc w:val="both"/>
        <w:rPr>
          <w:rFonts w:ascii="ITC Avant Garde" w:hAnsi="ITC Avant Garde"/>
          <w:iCs/>
          <w:kern w:val="16"/>
          <w:sz w:val="18"/>
        </w:rPr>
      </w:pPr>
    </w:p>
    <w:p w:rsidR="0049181A" w:rsidRPr="008D5AB3" w:rsidRDefault="0049181A" w:rsidP="0049181A">
      <w:pPr>
        <w:pStyle w:val="Prrafodelista"/>
        <w:ind w:left="993"/>
        <w:jc w:val="both"/>
        <w:rPr>
          <w:rFonts w:ascii="ITC Avant Garde" w:hAnsi="ITC Avant Garde"/>
          <w:iCs/>
          <w:kern w:val="16"/>
        </w:rPr>
      </w:pPr>
      <w:r w:rsidRPr="008D5AB3">
        <w:rPr>
          <w:rFonts w:ascii="ITC Avant Garde" w:hAnsi="ITC Avant Garde"/>
          <w:iCs/>
          <w:kern w:val="16"/>
        </w:rPr>
        <w:t xml:space="preserve">Respuesta: </w:t>
      </w:r>
      <w:r w:rsidRPr="008D5AB3">
        <w:rPr>
          <w:rFonts w:ascii="ITC Avant Garde" w:hAnsi="ITC Avant Garde"/>
          <w:i/>
          <w:iCs/>
          <w:kern w:val="16"/>
        </w:rPr>
        <w:t xml:space="preserve">“los domicilios son: el primero el lugar donde se actúa, y el segundo en </w:t>
      </w:r>
      <w:r w:rsidR="00DC2030" w:rsidRPr="001454DC">
        <w:rPr>
          <w:rFonts w:ascii="ITC Avant Garde" w:hAnsi="ITC Avant Garde"/>
          <w:b/>
          <w:bCs/>
          <w:color w:val="0000FF"/>
        </w:rPr>
        <w:t>“</w:t>
      </w:r>
      <w:r w:rsidR="00DC2030">
        <w:rPr>
          <w:rFonts w:ascii="ITC Avant Garde" w:hAnsi="ITC Avant Garde"/>
          <w:b/>
          <w:bCs/>
          <w:color w:val="0000FF"/>
        </w:rPr>
        <w:t>CONFIDENCIAL POR LEY”</w:t>
      </w:r>
      <w:r w:rsidRPr="008D5AB3">
        <w:rPr>
          <w:rFonts w:ascii="ITC Avant Garde" w:hAnsi="ITC Avant Garde"/>
          <w:i/>
          <w:iCs/>
          <w:kern w:val="16"/>
        </w:rPr>
        <w:t>”</w:t>
      </w:r>
      <w:r w:rsidRPr="008D5AB3">
        <w:rPr>
          <w:rFonts w:ascii="ITC Avant Garde" w:hAnsi="ITC Avant Garde"/>
          <w:iCs/>
          <w:kern w:val="16"/>
        </w:rPr>
        <w:t xml:space="preserve">. </w:t>
      </w:r>
    </w:p>
    <w:p w:rsidR="0049181A" w:rsidRPr="00BD11D0" w:rsidRDefault="0049181A" w:rsidP="0049181A">
      <w:pPr>
        <w:pStyle w:val="Prrafodelista"/>
        <w:spacing w:after="0" w:line="360" w:lineRule="auto"/>
        <w:ind w:left="426" w:right="48"/>
        <w:jc w:val="both"/>
        <w:rPr>
          <w:rFonts w:ascii="ITC Avant Garde" w:hAnsi="ITC Avant Garde"/>
          <w:sz w:val="18"/>
        </w:rPr>
      </w:pPr>
    </w:p>
    <w:p w:rsidR="00263E8F" w:rsidRDefault="0049181A" w:rsidP="0049181A">
      <w:pPr>
        <w:pStyle w:val="Prrafodelista"/>
        <w:spacing w:after="0" w:line="360" w:lineRule="auto"/>
        <w:ind w:left="426" w:right="48"/>
        <w:jc w:val="both"/>
        <w:rPr>
          <w:rFonts w:ascii="ITC Avant Garde" w:hAnsi="ITC Avant Garde"/>
          <w:b/>
          <w:iCs/>
          <w:kern w:val="16"/>
        </w:rPr>
      </w:pPr>
      <w:r w:rsidRPr="008D5AB3">
        <w:rPr>
          <w:rFonts w:ascii="ITC Avant Garde" w:hAnsi="ITC Avant Garde"/>
          <w:iCs/>
          <w:kern w:val="16"/>
        </w:rPr>
        <w:t xml:space="preserve">Acto seguido </w:t>
      </w:r>
      <w:r w:rsidRPr="008D5AB3">
        <w:rPr>
          <w:rFonts w:ascii="ITC Avant Garde" w:hAnsi="ITC Avant Garde"/>
          <w:b/>
          <w:iCs/>
          <w:kern w:val="16"/>
        </w:rPr>
        <w:t>LOS VERIFICADORES</w:t>
      </w:r>
      <w:r w:rsidRPr="008D5AB3">
        <w:rPr>
          <w:rFonts w:ascii="ITC Avant Garde" w:hAnsi="ITC Avant Garde"/>
          <w:iCs/>
          <w:kern w:val="16"/>
        </w:rPr>
        <w:t xml:space="preserve"> inspeccionaron el inmueble</w:t>
      </w:r>
      <w:r w:rsidR="007D6C5E">
        <w:rPr>
          <w:rFonts w:ascii="ITC Avant Garde" w:hAnsi="ITC Avant Garde"/>
          <w:iCs/>
          <w:kern w:val="16"/>
        </w:rPr>
        <w:t xml:space="preserve"> en donde se actuaba (</w:t>
      </w:r>
      <w:r w:rsidR="007D6C5E" w:rsidRPr="007D6C5E">
        <w:rPr>
          <w:rFonts w:ascii="ITC Avant Garde" w:hAnsi="ITC Avant Garde"/>
          <w:b/>
          <w:kern w:val="16"/>
        </w:rPr>
        <w:t xml:space="preserve">ubicado en </w:t>
      </w:r>
      <w:r w:rsidR="00862B9D" w:rsidRPr="001454DC">
        <w:rPr>
          <w:rFonts w:ascii="ITC Avant Garde" w:hAnsi="ITC Avant Garde"/>
          <w:b/>
          <w:bCs/>
          <w:color w:val="0000FF"/>
        </w:rPr>
        <w:t>“</w:t>
      </w:r>
      <w:r w:rsidR="00862B9D">
        <w:rPr>
          <w:rFonts w:ascii="ITC Avant Garde" w:hAnsi="ITC Avant Garde"/>
          <w:b/>
          <w:bCs/>
          <w:color w:val="0000FF"/>
        </w:rPr>
        <w:t>CONFIDENCIAL POR LEY”</w:t>
      </w:r>
      <w:r w:rsidR="007D6C5E">
        <w:rPr>
          <w:rFonts w:ascii="ITC Avant Garde" w:hAnsi="ITC Avant Garde"/>
          <w:iCs/>
          <w:kern w:val="16"/>
        </w:rPr>
        <w:t>)</w:t>
      </w:r>
      <w:r w:rsidRPr="008D5AB3">
        <w:rPr>
          <w:rFonts w:ascii="ITC Avant Garde" w:hAnsi="ITC Avant Garde"/>
          <w:iCs/>
          <w:kern w:val="16"/>
        </w:rPr>
        <w:t>, encontra</w:t>
      </w:r>
      <w:r w:rsidR="00A4089F">
        <w:rPr>
          <w:rFonts w:ascii="ITC Avant Garde" w:hAnsi="ITC Avant Garde"/>
          <w:iCs/>
          <w:kern w:val="16"/>
        </w:rPr>
        <w:t xml:space="preserve">ndo </w:t>
      </w:r>
      <w:r w:rsidR="007D6C5E">
        <w:rPr>
          <w:rFonts w:ascii="ITC Avant Garde" w:hAnsi="ITC Avant Garde"/>
          <w:iCs/>
          <w:kern w:val="16"/>
        </w:rPr>
        <w:t xml:space="preserve">en operación </w:t>
      </w:r>
      <w:r w:rsidRPr="008D5AB3">
        <w:rPr>
          <w:rFonts w:ascii="ITC Avant Garde" w:hAnsi="ITC Avant Garde"/>
          <w:iCs/>
          <w:kern w:val="16"/>
        </w:rPr>
        <w:t>un “</w:t>
      </w:r>
      <w:r w:rsidRPr="008D5AB3">
        <w:rPr>
          <w:rFonts w:ascii="ITC Avant Garde" w:hAnsi="ITC Avant Garde"/>
          <w:b/>
          <w:iCs/>
          <w:kern w:val="16"/>
        </w:rPr>
        <w:t>SITE</w:t>
      </w:r>
      <w:r w:rsidRPr="008D5AB3">
        <w:rPr>
          <w:rFonts w:ascii="ITC Avant Garde" w:hAnsi="ITC Avant Garde"/>
          <w:iCs/>
          <w:kern w:val="16"/>
        </w:rPr>
        <w:t>” de telecomunicaciones</w:t>
      </w:r>
      <w:r w:rsidR="007D6C5E">
        <w:rPr>
          <w:rFonts w:ascii="ITC Avant Garde" w:hAnsi="ITC Avant Garde"/>
          <w:iCs/>
          <w:kern w:val="16"/>
        </w:rPr>
        <w:t xml:space="preserve"> y </w:t>
      </w:r>
      <w:r w:rsidR="0059658F">
        <w:rPr>
          <w:rFonts w:ascii="ITC Avant Garde" w:hAnsi="ITC Avant Garde"/>
          <w:iCs/>
          <w:kern w:val="16"/>
        </w:rPr>
        <w:t xml:space="preserve">ante el requerimiento de </w:t>
      </w:r>
      <w:r w:rsidR="0059658F" w:rsidRPr="0059658F">
        <w:rPr>
          <w:rFonts w:ascii="ITC Avant Garde" w:hAnsi="ITC Avant Garde"/>
          <w:b/>
          <w:iCs/>
          <w:kern w:val="16"/>
        </w:rPr>
        <w:t>LOS VERIFICADORES</w:t>
      </w:r>
      <w:r w:rsidR="0059658F">
        <w:rPr>
          <w:rFonts w:ascii="ITC Avant Garde" w:hAnsi="ITC Avant Garde"/>
          <w:iCs/>
          <w:kern w:val="16"/>
        </w:rPr>
        <w:t>,</w:t>
      </w:r>
      <w:r w:rsidR="0059658F" w:rsidRPr="0059658F">
        <w:rPr>
          <w:rFonts w:ascii="ITC Avant Garde" w:hAnsi="ITC Avant Garde"/>
          <w:b/>
          <w:kern w:val="16"/>
        </w:rPr>
        <w:t xml:space="preserve"> </w:t>
      </w:r>
      <w:r w:rsidR="0059658F" w:rsidRPr="008D5AB3">
        <w:rPr>
          <w:rFonts w:ascii="ITC Avant Garde" w:hAnsi="ITC Avant Garde"/>
          <w:b/>
          <w:kern w:val="16"/>
        </w:rPr>
        <w:t>VER</w:t>
      </w:r>
      <w:r w:rsidR="0059658F">
        <w:rPr>
          <w:rFonts w:ascii="ITC Avant Garde" w:hAnsi="ITC Avant Garde"/>
          <w:b/>
          <w:kern w:val="16"/>
        </w:rPr>
        <w:t>Ó</w:t>
      </w:r>
      <w:r w:rsidR="0059658F" w:rsidRPr="008D5AB3">
        <w:rPr>
          <w:rFonts w:ascii="ITC Avant Garde" w:hAnsi="ITC Avant Garde"/>
          <w:b/>
          <w:kern w:val="16"/>
        </w:rPr>
        <w:t>NICA STANFORD MART</w:t>
      </w:r>
      <w:r w:rsidR="0059658F">
        <w:rPr>
          <w:rFonts w:ascii="ITC Avant Garde" w:hAnsi="ITC Avant Garde"/>
          <w:b/>
          <w:kern w:val="16"/>
        </w:rPr>
        <w:t>Í</w:t>
      </w:r>
      <w:r w:rsidR="0059658F" w:rsidRPr="008D5AB3">
        <w:rPr>
          <w:rFonts w:ascii="ITC Avant Garde" w:hAnsi="ITC Avant Garde"/>
          <w:b/>
          <w:kern w:val="16"/>
        </w:rPr>
        <w:t>NEZ</w:t>
      </w:r>
      <w:r w:rsidR="0059658F">
        <w:rPr>
          <w:rFonts w:ascii="ITC Avant Garde" w:hAnsi="ITC Avant Garde"/>
          <w:iCs/>
          <w:kern w:val="16"/>
        </w:rPr>
        <w:t xml:space="preserve"> entregó el inventario de los equipos detectados en el </w:t>
      </w:r>
      <w:r w:rsidR="0059658F" w:rsidRPr="0059658F">
        <w:rPr>
          <w:rFonts w:ascii="ITC Avant Garde" w:hAnsi="ITC Avant Garde"/>
          <w:b/>
          <w:iCs/>
          <w:kern w:val="16"/>
        </w:rPr>
        <w:t>SITE</w:t>
      </w:r>
      <w:r w:rsidR="0059658F">
        <w:rPr>
          <w:rStyle w:val="Refdenotaalpie"/>
          <w:rFonts w:ascii="ITC Avant Garde" w:hAnsi="ITC Avant Garde"/>
          <w:b/>
          <w:iCs/>
          <w:kern w:val="16"/>
        </w:rPr>
        <w:footnoteReference w:id="7"/>
      </w:r>
      <w:r w:rsidR="00263E8F" w:rsidRPr="00263E8F">
        <w:rPr>
          <w:rFonts w:ascii="ITC Avant Garde" w:hAnsi="ITC Avant Garde"/>
          <w:iCs/>
          <w:kern w:val="16"/>
        </w:rPr>
        <w:t>, siendo los siguientes:</w:t>
      </w:r>
    </w:p>
    <w:p w:rsidR="00A4089F" w:rsidRPr="00BD11D0" w:rsidRDefault="00A4089F" w:rsidP="0049181A">
      <w:pPr>
        <w:pStyle w:val="Prrafodelista"/>
        <w:spacing w:after="0" w:line="360" w:lineRule="auto"/>
        <w:ind w:left="426" w:right="48"/>
        <w:jc w:val="both"/>
        <w:rPr>
          <w:rFonts w:ascii="ITC Avant Garde" w:hAnsi="ITC Avant Garde"/>
          <w:iCs/>
          <w:kern w:val="16"/>
          <w:sz w:val="18"/>
        </w:rPr>
      </w:pP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DVD marca EPCOM</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Router marca TP-LINK modelo AC1750</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ONT marca HAWEI SMART marca AX MA5675M</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Patch panel de 24 puertos de marca Panduit Cat.6</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Switch de 24 puertos EDGE 250w</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Swich Cloud Core modelo CCR1016</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Swich Cloud Core modelo CR12</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Router Mikrotik modelo RB2011</w:t>
      </w:r>
    </w:p>
    <w:p w:rsidR="0059658F" w:rsidRDefault="0059658F" w:rsidP="006E7CCF">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Server IBM x3100M4</w:t>
      </w:r>
    </w:p>
    <w:p w:rsidR="0059658F" w:rsidRPr="00052899" w:rsidRDefault="0059658F" w:rsidP="00052899">
      <w:pPr>
        <w:pStyle w:val="Prrafodelista"/>
        <w:numPr>
          <w:ilvl w:val="0"/>
          <w:numId w:val="11"/>
        </w:numPr>
        <w:spacing w:after="0" w:line="360" w:lineRule="auto"/>
        <w:ind w:right="48"/>
        <w:jc w:val="both"/>
        <w:rPr>
          <w:rFonts w:ascii="ITC Avant Garde" w:hAnsi="ITC Avant Garde"/>
          <w:iCs/>
          <w:kern w:val="16"/>
        </w:rPr>
      </w:pPr>
      <w:r>
        <w:rPr>
          <w:rFonts w:ascii="ITC Avant Garde" w:hAnsi="ITC Avant Garde"/>
          <w:iCs/>
          <w:kern w:val="16"/>
        </w:rPr>
        <w:t>Server Elastix</w:t>
      </w:r>
    </w:p>
    <w:p w:rsidR="0059658F" w:rsidRPr="00BD11D0" w:rsidRDefault="00BD11D0" w:rsidP="00BD11D0">
      <w:pPr>
        <w:pStyle w:val="Prrafodelista"/>
        <w:spacing w:after="0" w:line="360" w:lineRule="auto"/>
        <w:ind w:right="48"/>
        <w:jc w:val="both"/>
        <w:rPr>
          <w:rFonts w:ascii="ITC Avant Garde" w:hAnsi="ITC Avant Garde"/>
          <w:iCs/>
          <w:kern w:val="16"/>
          <w:u w:val="single"/>
        </w:rPr>
      </w:pPr>
      <w:r>
        <w:rPr>
          <w:rFonts w:ascii="ITC Avant Garde" w:hAnsi="ITC Avant Garde"/>
          <w:iCs/>
          <w:kern w:val="16"/>
          <w:u w:val="single"/>
        </w:rPr>
        <w:t>Antenas:</w:t>
      </w:r>
    </w:p>
    <w:p w:rsidR="0059658F" w:rsidRDefault="0059658F" w:rsidP="006E7CCF">
      <w:pPr>
        <w:pStyle w:val="Prrafodelista"/>
        <w:numPr>
          <w:ilvl w:val="0"/>
          <w:numId w:val="12"/>
        </w:numPr>
        <w:spacing w:after="0" w:line="360" w:lineRule="auto"/>
        <w:ind w:left="1134" w:right="48"/>
        <w:jc w:val="both"/>
        <w:rPr>
          <w:rFonts w:ascii="ITC Avant Garde" w:hAnsi="ITC Avant Garde"/>
          <w:iCs/>
          <w:kern w:val="16"/>
        </w:rPr>
      </w:pPr>
      <w:r>
        <w:rPr>
          <w:rFonts w:ascii="ITC Avant Garde" w:hAnsi="ITC Avant Garde"/>
          <w:iCs/>
          <w:kern w:val="16"/>
        </w:rPr>
        <w:t>Antena marca mimosa modelo B5</w:t>
      </w:r>
    </w:p>
    <w:p w:rsidR="0059658F" w:rsidRDefault="0059658F" w:rsidP="006E7CCF">
      <w:pPr>
        <w:pStyle w:val="Prrafodelista"/>
        <w:numPr>
          <w:ilvl w:val="0"/>
          <w:numId w:val="12"/>
        </w:numPr>
        <w:spacing w:after="0" w:line="360" w:lineRule="auto"/>
        <w:ind w:left="1134" w:right="48"/>
        <w:jc w:val="both"/>
        <w:rPr>
          <w:rFonts w:ascii="ITC Avant Garde" w:hAnsi="ITC Avant Garde"/>
          <w:iCs/>
          <w:kern w:val="16"/>
        </w:rPr>
      </w:pPr>
      <w:r>
        <w:rPr>
          <w:rFonts w:ascii="ITC Avant Garde" w:hAnsi="ITC Avant Garde"/>
          <w:iCs/>
          <w:kern w:val="16"/>
        </w:rPr>
        <w:t>Antena Ubiquiti 31 dbm</w:t>
      </w:r>
    </w:p>
    <w:p w:rsidR="00A4089F" w:rsidRPr="00BD11D0" w:rsidRDefault="0059658F" w:rsidP="00BD11D0">
      <w:pPr>
        <w:pStyle w:val="Prrafodelista"/>
        <w:numPr>
          <w:ilvl w:val="0"/>
          <w:numId w:val="12"/>
        </w:numPr>
        <w:spacing w:after="0" w:line="360" w:lineRule="auto"/>
        <w:ind w:left="1134" w:right="48"/>
        <w:jc w:val="both"/>
        <w:rPr>
          <w:rFonts w:ascii="ITC Avant Garde" w:hAnsi="ITC Avant Garde"/>
          <w:iCs/>
          <w:kern w:val="16"/>
        </w:rPr>
      </w:pPr>
      <w:r>
        <w:rPr>
          <w:rFonts w:ascii="ITC Avant Garde" w:hAnsi="ITC Avant Garde"/>
          <w:iCs/>
          <w:kern w:val="16"/>
        </w:rPr>
        <w:t>Rocket M5 marca Ubiquiti modelo ROCKETM5</w:t>
      </w:r>
    </w:p>
    <w:p w:rsidR="00A4089F" w:rsidRDefault="00A4089F" w:rsidP="00BD11D0">
      <w:pPr>
        <w:pStyle w:val="Prrafodelista"/>
        <w:spacing w:after="0" w:line="360" w:lineRule="auto"/>
        <w:ind w:left="0" w:right="48"/>
        <w:jc w:val="both"/>
        <w:rPr>
          <w:rFonts w:ascii="ITC Avant Garde" w:hAnsi="ITC Avant Garde"/>
          <w:iCs/>
          <w:kern w:val="16"/>
        </w:rPr>
      </w:pPr>
      <w:r w:rsidRPr="00A4089F">
        <w:rPr>
          <w:rFonts w:ascii="ITC Avant Garde" w:hAnsi="ITC Avant Garde"/>
          <w:iCs/>
          <w:kern w:val="16"/>
        </w:rPr>
        <w:t xml:space="preserve">Ahora bien, </w:t>
      </w:r>
      <w:r>
        <w:rPr>
          <w:rFonts w:ascii="ITC Avant Garde" w:hAnsi="ITC Avant Garde"/>
          <w:iCs/>
          <w:kern w:val="16"/>
        </w:rPr>
        <w:t xml:space="preserve">una vez que </w:t>
      </w:r>
      <w:r w:rsidRPr="00F83821">
        <w:rPr>
          <w:rFonts w:ascii="ITC Avant Garde" w:hAnsi="ITC Avant Garde"/>
          <w:b/>
          <w:iCs/>
          <w:kern w:val="16"/>
        </w:rPr>
        <w:t>LOS VERIFICADORES</w:t>
      </w:r>
      <w:r>
        <w:rPr>
          <w:rFonts w:ascii="ITC Avant Garde" w:hAnsi="ITC Avant Garde"/>
          <w:iCs/>
          <w:kern w:val="16"/>
        </w:rPr>
        <w:t xml:space="preserve"> continuaron con </w:t>
      </w:r>
      <w:r w:rsidR="00F83821">
        <w:rPr>
          <w:rFonts w:ascii="ITC Avant Garde" w:hAnsi="ITC Avant Garde"/>
          <w:iCs/>
          <w:kern w:val="16"/>
        </w:rPr>
        <w:t xml:space="preserve">la inspección del </w:t>
      </w:r>
      <w:r w:rsidR="00F83821" w:rsidRPr="00263E8F">
        <w:rPr>
          <w:rFonts w:ascii="ITC Avant Garde" w:hAnsi="ITC Avant Garde"/>
          <w:b/>
          <w:iCs/>
          <w:kern w:val="16"/>
        </w:rPr>
        <w:t>SITE</w:t>
      </w:r>
      <w:r w:rsidR="00F83821">
        <w:rPr>
          <w:rFonts w:ascii="ITC Avant Garde" w:hAnsi="ITC Avant Garde"/>
          <w:iCs/>
          <w:kern w:val="16"/>
        </w:rPr>
        <w:t xml:space="preserve">, detectaron la línea de transmisión que subía a la azotea del inmueble por lo que en compañía de </w:t>
      </w:r>
      <w:r w:rsidR="00862B9D" w:rsidRPr="001454DC">
        <w:rPr>
          <w:rFonts w:ascii="ITC Avant Garde" w:hAnsi="ITC Avant Garde"/>
          <w:b/>
          <w:bCs/>
          <w:color w:val="0000FF"/>
        </w:rPr>
        <w:t>“</w:t>
      </w:r>
      <w:r w:rsidR="00862B9D">
        <w:rPr>
          <w:rFonts w:ascii="ITC Avant Garde" w:hAnsi="ITC Avant Garde"/>
          <w:b/>
          <w:bCs/>
          <w:color w:val="0000FF"/>
        </w:rPr>
        <w:t>CONFIDENCIAL POR LEY”</w:t>
      </w:r>
      <w:r w:rsidR="00F83821">
        <w:rPr>
          <w:rFonts w:ascii="ITC Avant Garde" w:hAnsi="ITC Avant Garde"/>
          <w:b/>
          <w:kern w:val="16"/>
        </w:rPr>
        <w:t xml:space="preserve"> y LOS TESTIGOS </w:t>
      </w:r>
      <w:r w:rsidR="00F83821">
        <w:rPr>
          <w:rFonts w:ascii="ITC Avant Garde" w:hAnsi="ITC Avant Garde"/>
          <w:kern w:val="16"/>
        </w:rPr>
        <w:t>se dirigieron a dicha azotea en donde se observó una torre de estructura metálica arriostrada en la que se encontraron varias antenas que apun</w:t>
      </w:r>
      <w:r w:rsidR="00263E8F">
        <w:rPr>
          <w:rFonts w:ascii="ITC Avant Garde" w:hAnsi="ITC Avant Garde"/>
          <w:kern w:val="16"/>
        </w:rPr>
        <w:t>t</w:t>
      </w:r>
      <w:r w:rsidR="00F83821">
        <w:rPr>
          <w:rFonts w:ascii="ITC Avant Garde" w:hAnsi="ITC Avant Garde"/>
          <w:kern w:val="16"/>
        </w:rPr>
        <w:t xml:space="preserve">aban a distintas direcciones. A ese respecto, </w:t>
      </w:r>
      <w:r w:rsidR="00F83821" w:rsidRPr="00263E8F">
        <w:rPr>
          <w:rFonts w:ascii="ITC Avant Garde" w:hAnsi="ITC Avant Garde"/>
          <w:b/>
          <w:kern w:val="16"/>
        </w:rPr>
        <w:t>LA VISITADA</w:t>
      </w:r>
      <w:r w:rsidR="00F83821">
        <w:rPr>
          <w:rFonts w:ascii="ITC Avant Garde" w:hAnsi="ITC Avant Garde"/>
          <w:kern w:val="16"/>
        </w:rPr>
        <w:t xml:space="preserve"> </w:t>
      </w:r>
      <w:r w:rsidR="00F83821">
        <w:rPr>
          <w:rFonts w:ascii="ITC Avant Garde" w:hAnsi="ITC Avant Garde"/>
          <w:kern w:val="16"/>
        </w:rPr>
        <w:lastRenderedPageBreak/>
        <w:t>manifestó que: “</w:t>
      </w:r>
      <w:r w:rsidR="00F83821" w:rsidRPr="00263E8F">
        <w:rPr>
          <w:rFonts w:ascii="ITC Avant Garde" w:hAnsi="ITC Avant Garde"/>
          <w:i/>
          <w:kern w:val="16"/>
        </w:rPr>
        <w:t>de las antenas instaladas en la torre solo dos son de propiedad nuestra, las otras son de distintos usuarios que están en el edificio</w:t>
      </w:r>
      <w:r w:rsidR="00F83821">
        <w:rPr>
          <w:rFonts w:ascii="ITC Avant Garde" w:hAnsi="ITC Avant Garde"/>
          <w:kern w:val="16"/>
        </w:rPr>
        <w:t>.”</w:t>
      </w:r>
    </w:p>
    <w:p w:rsidR="00BD11D0" w:rsidRPr="006C60C3" w:rsidRDefault="00BD11D0" w:rsidP="00BD11D0">
      <w:pPr>
        <w:pStyle w:val="Prrafodelista"/>
        <w:spacing w:after="0" w:line="360" w:lineRule="auto"/>
        <w:ind w:left="0" w:right="48"/>
        <w:jc w:val="both"/>
        <w:rPr>
          <w:rFonts w:ascii="ITC Avant Garde" w:hAnsi="ITC Avant Garde"/>
          <w:iCs/>
          <w:kern w:val="16"/>
          <w:sz w:val="18"/>
        </w:rPr>
      </w:pPr>
    </w:p>
    <w:p w:rsidR="00263E8F" w:rsidRDefault="00263E8F" w:rsidP="00263E8F">
      <w:pPr>
        <w:spacing w:after="0" w:line="360" w:lineRule="auto"/>
        <w:jc w:val="both"/>
        <w:rPr>
          <w:rFonts w:ascii="ITC Avant Garde" w:hAnsi="ITC Avant Garde"/>
          <w:b/>
          <w:kern w:val="16"/>
        </w:rPr>
      </w:pPr>
      <w:r w:rsidRPr="006265EB">
        <w:rPr>
          <w:rFonts w:ascii="ITC Avant Garde" w:eastAsia="Times New Roman" w:hAnsi="ITC Avant Garde"/>
          <w:bCs/>
          <w:color w:val="000000"/>
          <w:lang w:eastAsia="es-MX"/>
        </w:rPr>
        <w:t xml:space="preserve">Acto seguido, </w:t>
      </w:r>
      <w:r w:rsidRPr="006265EB">
        <w:rPr>
          <w:rFonts w:ascii="ITC Avant Garde" w:eastAsia="Times New Roman" w:hAnsi="ITC Avant Garde"/>
          <w:b/>
          <w:lang w:eastAsia="es-ES"/>
        </w:rPr>
        <w:t xml:space="preserve">LOS VERIFICADORES </w:t>
      </w:r>
      <w:r w:rsidRPr="006265EB">
        <w:rPr>
          <w:rFonts w:ascii="ITC Avant Garde" w:eastAsia="Times New Roman" w:hAnsi="ITC Avant Garde"/>
          <w:bCs/>
          <w:color w:val="000000"/>
          <w:lang w:eastAsia="es-MX"/>
        </w:rPr>
        <w:t>cuestionaron</w:t>
      </w:r>
      <w:r>
        <w:rPr>
          <w:rFonts w:ascii="ITC Avant Garde" w:eastAsia="Times New Roman" w:hAnsi="ITC Avant Garde"/>
          <w:bCs/>
          <w:color w:val="000000"/>
          <w:lang w:eastAsia="es-MX"/>
        </w:rPr>
        <w:t xml:space="preserve"> a</w:t>
      </w:r>
      <w:r w:rsidRPr="006265EB">
        <w:rPr>
          <w:rFonts w:ascii="ITC Avant Garde" w:eastAsia="Times New Roman" w:hAnsi="ITC Avant Garde"/>
          <w:bCs/>
          <w:color w:val="000000"/>
          <w:lang w:eastAsia="es-MX"/>
        </w:rPr>
        <w:t xml:space="preserve"> </w:t>
      </w:r>
      <w:r w:rsidR="00862B9D" w:rsidRPr="001454DC">
        <w:rPr>
          <w:rFonts w:ascii="ITC Avant Garde" w:hAnsi="ITC Avant Garde"/>
          <w:b/>
          <w:bCs/>
          <w:color w:val="0000FF"/>
        </w:rPr>
        <w:t>“</w:t>
      </w:r>
      <w:r w:rsidR="00862B9D">
        <w:rPr>
          <w:rFonts w:ascii="ITC Avant Garde" w:hAnsi="ITC Avant Garde"/>
          <w:b/>
          <w:bCs/>
          <w:color w:val="0000FF"/>
        </w:rPr>
        <w:t>CONFIDENCIAL POR LEY”</w:t>
      </w:r>
      <w:r>
        <w:rPr>
          <w:rFonts w:ascii="ITC Avant Garde" w:hAnsi="ITC Avant Garde"/>
          <w:b/>
          <w:kern w:val="16"/>
        </w:rPr>
        <w:t>:</w:t>
      </w:r>
    </w:p>
    <w:p w:rsidR="00263E8F" w:rsidRPr="00BD11D0" w:rsidRDefault="00263E8F" w:rsidP="00263E8F">
      <w:pPr>
        <w:spacing w:after="0" w:line="360" w:lineRule="auto"/>
        <w:jc w:val="both"/>
        <w:rPr>
          <w:rFonts w:ascii="ITC Avant Garde" w:hAnsi="ITC Avant Garde"/>
          <w:b/>
          <w:kern w:val="16"/>
          <w:sz w:val="18"/>
        </w:rPr>
      </w:pPr>
    </w:p>
    <w:p w:rsidR="00263E8F" w:rsidRPr="00230DC9" w:rsidRDefault="00D10803" w:rsidP="00263E8F">
      <w:pPr>
        <w:pStyle w:val="Prrafodelista"/>
        <w:spacing w:after="0"/>
        <w:ind w:left="993"/>
        <w:jc w:val="both"/>
        <w:rPr>
          <w:rFonts w:ascii="ITC Avant Garde" w:hAnsi="ITC Avant Garde"/>
          <w:b/>
          <w:kern w:val="16"/>
        </w:rPr>
      </w:pPr>
      <w:r w:rsidRPr="00230DC9">
        <w:rPr>
          <w:rFonts w:ascii="ITC Avant Garde" w:hAnsi="ITC Avant Garde"/>
          <w:i/>
          <w:iCs/>
          <w:kern w:val="16"/>
        </w:rPr>
        <w:t>“</w:t>
      </w:r>
      <w:r w:rsidRPr="00230DC9">
        <w:rPr>
          <w:rFonts w:ascii="ITC Avant Garde" w:hAnsi="ITC Avant Garde"/>
          <w:b/>
          <w:i/>
          <w:iCs/>
          <w:kern w:val="16"/>
        </w:rPr>
        <w:t xml:space="preserve">Décimo sexto.- </w:t>
      </w:r>
      <w:r w:rsidR="00263E8F" w:rsidRPr="00230DC9">
        <w:rPr>
          <w:rFonts w:ascii="ITC Avant Garde" w:hAnsi="ITC Avant Garde"/>
          <w:i/>
          <w:iCs/>
          <w:kern w:val="16"/>
        </w:rPr>
        <w:t>Sabe qué persona física o moral es el poseedor o propietario de los equipos detectados y descritos en la presenta actuación?</w:t>
      </w:r>
      <w:r w:rsidR="00263E8F" w:rsidRPr="00230DC9">
        <w:rPr>
          <w:rFonts w:ascii="ITC Avant Garde" w:hAnsi="ITC Avant Garde"/>
          <w:b/>
          <w:kern w:val="16"/>
        </w:rPr>
        <w:t>”</w:t>
      </w:r>
    </w:p>
    <w:p w:rsidR="00263E8F" w:rsidRPr="00BD11D0" w:rsidRDefault="00263E8F" w:rsidP="00263E8F">
      <w:pPr>
        <w:pStyle w:val="Prrafodelista"/>
        <w:spacing w:after="0"/>
        <w:ind w:left="993"/>
        <w:jc w:val="both"/>
        <w:rPr>
          <w:rFonts w:ascii="ITC Avant Garde" w:hAnsi="ITC Avant Garde"/>
          <w:b/>
          <w:kern w:val="16"/>
          <w:sz w:val="18"/>
        </w:rPr>
      </w:pPr>
    </w:p>
    <w:p w:rsidR="00263E8F" w:rsidRPr="00230DC9" w:rsidRDefault="00263E8F" w:rsidP="00263E8F">
      <w:pPr>
        <w:pStyle w:val="Prrafodelista"/>
        <w:spacing w:after="0"/>
        <w:ind w:left="993"/>
        <w:jc w:val="both"/>
        <w:rPr>
          <w:rFonts w:ascii="ITC Avant Garde" w:hAnsi="ITC Avant Garde"/>
          <w:b/>
          <w:i/>
          <w:kern w:val="16"/>
        </w:rPr>
      </w:pPr>
      <w:r w:rsidRPr="00230DC9">
        <w:rPr>
          <w:rFonts w:ascii="ITC Avant Garde" w:hAnsi="ITC Avant Garde"/>
          <w:kern w:val="16"/>
        </w:rPr>
        <w:t>A lo que</w:t>
      </w:r>
      <w:r w:rsidRPr="00230DC9">
        <w:rPr>
          <w:rFonts w:ascii="ITC Avant Garde" w:hAnsi="ITC Avant Garde"/>
          <w:b/>
          <w:kern w:val="16"/>
        </w:rPr>
        <w:t xml:space="preserve"> </w:t>
      </w:r>
      <w:r w:rsidR="00862B9D" w:rsidRPr="001454DC">
        <w:rPr>
          <w:rFonts w:ascii="ITC Avant Garde" w:hAnsi="ITC Avant Garde"/>
          <w:b/>
          <w:bCs/>
          <w:color w:val="0000FF"/>
        </w:rPr>
        <w:t>“</w:t>
      </w:r>
      <w:r w:rsidR="00862B9D">
        <w:rPr>
          <w:rFonts w:ascii="ITC Avant Garde" w:hAnsi="ITC Avant Garde"/>
          <w:b/>
          <w:bCs/>
          <w:color w:val="0000FF"/>
        </w:rPr>
        <w:t>CONFIDENCIAL POR LEY”</w:t>
      </w:r>
      <w:r w:rsidRPr="00230DC9">
        <w:rPr>
          <w:rFonts w:ascii="ITC Avant Garde" w:hAnsi="ITC Avant Garde"/>
          <w:b/>
          <w:kern w:val="16"/>
        </w:rPr>
        <w:t xml:space="preserve"> </w:t>
      </w:r>
      <w:r w:rsidRPr="00230DC9">
        <w:rPr>
          <w:rFonts w:ascii="ITC Avant Garde" w:hAnsi="ITC Avant Garde"/>
          <w:kern w:val="16"/>
        </w:rPr>
        <w:t>manifestó:</w:t>
      </w:r>
      <w:r w:rsidRPr="00230DC9">
        <w:rPr>
          <w:rFonts w:ascii="ITC Avant Garde" w:hAnsi="ITC Avant Garde"/>
          <w:b/>
          <w:kern w:val="16"/>
        </w:rPr>
        <w:t xml:space="preserve"> </w:t>
      </w:r>
      <w:r w:rsidRPr="00230DC9">
        <w:rPr>
          <w:rFonts w:ascii="ITC Avant Garde" w:hAnsi="ITC Avant Garde"/>
          <w:kern w:val="16"/>
        </w:rPr>
        <w:t>“</w:t>
      </w:r>
      <w:r w:rsidRPr="00230DC9">
        <w:rPr>
          <w:rFonts w:ascii="ITC Avant Garde" w:hAnsi="ITC Avant Garde"/>
          <w:i/>
          <w:kern w:val="16"/>
        </w:rPr>
        <w:t>Sí, son propiedad de</w:t>
      </w:r>
      <w:r w:rsidRPr="00230DC9">
        <w:rPr>
          <w:rFonts w:ascii="ITC Avant Garde" w:hAnsi="ITC Avant Garde"/>
          <w:b/>
          <w:i/>
          <w:kern w:val="16"/>
        </w:rPr>
        <w:t xml:space="preserve"> QUADSYS Telecomunicaciones/</w:t>
      </w:r>
      <w:r w:rsidR="00862B9D" w:rsidRPr="001454DC">
        <w:rPr>
          <w:rFonts w:ascii="ITC Avant Garde" w:hAnsi="ITC Avant Garde"/>
          <w:b/>
          <w:bCs/>
          <w:color w:val="0000FF"/>
        </w:rPr>
        <w:t>“</w:t>
      </w:r>
      <w:r w:rsidR="00862B9D">
        <w:rPr>
          <w:rFonts w:ascii="ITC Avant Garde" w:hAnsi="ITC Avant Garde"/>
          <w:b/>
          <w:bCs/>
          <w:color w:val="0000FF"/>
        </w:rPr>
        <w:t>CONFIDENCIAL POR LEY”</w:t>
      </w:r>
      <w:r w:rsidR="00D10803" w:rsidRPr="00230DC9">
        <w:rPr>
          <w:rFonts w:ascii="ITC Avant Garde" w:hAnsi="ITC Avant Garde"/>
          <w:b/>
          <w:i/>
          <w:kern w:val="16"/>
        </w:rPr>
        <w:t>.”</w:t>
      </w:r>
    </w:p>
    <w:p w:rsidR="009855F2" w:rsidRPr="00BD11D0" w:rsidRDefault="009855F2" w:rsidP="00D10803">
      <w:pPr>
        <w:pStyle w:val="Prrafodelista"/>
        <w:spacing w:after="0"/>
        <w:ind w:left="993"/>
        <w:jc w:val="both"/>
        <w:rPr>
          <w:rFonts w:ascii="ITC Avant Garde" w:hAnsi="ITC Avant Garde"/>
          <w:i/>
          <w:iCs/>
          <w:kern w:val="16"/>
          <w:sz w:val="18"/>
        </w:rPr>
      </w:pPr>
    </w:p>
    <w:p w:rsidR="00D10803" w:rsidRPr="00230DC9" w:rsidRDefault="00D10803" w:rsidP="00D10803">
      <w:pPr>
        <w:pStyle w:val="Prrafodelista"/>
        <w:spacing w:after="0"/>
        <w:ind w:left="993"/>
        <w:jc w:val="both"/>
        <w:rPr>
          <w:rFonts w:ascii="ITC Avant Garde" w:hAnsi="ITC Avant Garde"/>
          <w:i/>
          <w:iCs/>
          <w:kern w:val="16"/>
        </w:rPr>
      </w:pPr>
      <w:r w:rsidRPr="00230DC9">
        <w:rPr>
          <w:rFonts w:ascii="ITC Avant Garde" w:hAnsi="ITC Avant Garde"/>
          <w:i/>
          <w:iCs/>
          <w:kern w:val="16"/>
        </w:rPr>
        <w:t>“</w:t>
      </w:r>
      <w:r w:rsidRPr="00230DC9">
        <w:rPr>
          <w:rFonts w:ascii="ITC Avant Garde" w:hAnsi="ITC Avant Garde"/>
          <w:b/>
          <w:i/>
          <w:iCs/>
          <w:kern w:val="16"/>
        </w:rPr>
        <w:t>Décimo séptimo</w:t>
      </w:r>
      <w:r w:rsidRPr="00230DC9">
        <w:rPr>
          <w:rFonts w:ascii="ITC Avant Garde" w:hAnsi="ITC Avant Garde"/>
          <w:i/>
          <w:iCs/>
          <w:kern w:val="16"/>
        </w:rPr>
        <w:t>.- ¿Qué uso tienen o se les da a los equipos de telecomunicaciones detectados en el inmueble y descritos en el inventario que se integró en la presente acta?”</w:t>
      </w:r>
    </w:p>
    <w:p w:rsidR="00D10803" w:rsidRPr="00BD11D0" w:rsidRDefault="00D10803" w:rsidP="00D10803">
      <w:pPr>
        <w:pStyle w:val="Prrafodelista"/>
        <w:spacing w:after="0"/>
        <w:ind w:left="993"/>
        <w:jc w:val="both"/>
        <w:rPr>
          <w:rFonts w:ascii="ITC Avant Garde" w:hAnsi="ITC Avant Garde"/>
          <w:i/>
          <w:iCs/>
          <w:kern w:val="16"/>
          <w:sz w:val="18"/>
        </w:rPr>
      </w:pPr>
    </w:p>
    <w:p w:rsidR="00D10803" w:rsidRDefault="00D10803" w:rsidP="00D10803">
      <w:pPr>
        <w:pStyle w:val="Prrafodelista"/>
        <w:spacing w:after="0"/>
        <w:ind w:left="993"/>
        <w:jc w:val="both"/>
        <w:rPr>
          <w:rFonts w:ascii="ITC Avant Garde" w:hAnsi="ITC Avant Garde"/>
          <w:iCs/>
          <w:kern w:val="16"/>
        </w:rPr>
      </w:pPr>
      <w:r w:rsidRPr="00230DC9">
        <w:rPr>
          <w:rFonts w:ascii="ITC Avant Garde" w:hAnsi="ITC Avant Garde"/>
          <w:iCs/>
          <w:kern w:val="16"/>
        </w:rPr>
        <w:t>Respuesta: “</w:t>
      </w:r>
      <w:r w:rsidRPr="00230DC9">
        <w:rPr>
          <w:rFonts w:ascii="ITC Avant Garde" w:hAnsi="ITC Avant Garde"/>
          <w:i/>
          <w:iCs/>
          <w:kern w:val="16"/>
        </w:rPr>
        <w:t>Son para prestar el servicio de acceso a internet a nuestros clientes</w:t>
      </w:r>
      <w:r w:rsidRPr="00230DC9">
        <w:rPr>
          <w:rFonts w:ascii="ITC Avant Garde" w:hAnsi="ITC Avant Garde"/>
          <w:iCs/>
          <w:kern w:val="16"/>
        </w:rPr>
        <w:t>.”</w:t>
      </w:r>
    </w:p>
    <w:p w:rsidR="00D10803" w:rsidRPr="00BD11D0" w:rsidRDefault="00D10803" w:rsidP="00D10803">
      <w:pPr>
        <w:pStyle w:val="Prrafodelista"/>
        <w:spacing w:after="0"/>
        <w:ind w:left="993"/>
        <w:jc w:val="both"/>
        <w:rPr>
          <w:rFonts w:ascii="ITC Avant Garde" w:hAnsi="ITC Avant Garde"/>
          <w:iCs/>
          <w:kern w:val="16"/>
          <w:sz w:val="18"/>
        </w:rPr>
      </w:pPr>
    </w:p>
    <w:p w:rsidR="00D10803" w:rsidRPr="008D5AB3" w:rsidRDefault="00D10803" w:rsidP="00D10803">
      <w:pPr>
        <w:pStyle w:val="Prrafodelista"/>
        <w:spacing w:after="0"/>
        <w:ind w:left="993"/>
        <w:contextualSpacing w:val="0"/>
        <w:jc w:val="both"/>
        <w:rPr>
          <w:rFonts w:ascii="ITC Avant Garde" w:hAnsi="ITC Avant Garde"/>
          <w:i/>
          <w:iCs/>
          <w:kern w:val="16"/>
        </w:rPr>
      </w:pPr>
      <w:r w:rsidRPr="008D5AB3">
        <w:rPr>
          <w:rFonts w:ascii="ITC Avant Garde" w:hAnsi="ITC Avant Garde"/>
          <w:i/>
          <w:iCs/>
          <w:kern w:val="16"/>
        </w:rPr>
        <w:t>“</w:t>
      </w:r>
      <w:r w:rsidRPr="008D5AB3">
        <w:rPr>
          <w:rFonts w:ascii="ITC Avant Garde" w:hAnsi="ITC Avant Garde"/>
          <w:b/>
          <w:i/>
          <w:iCs/>
          <w:kern w:val="16"/>
        </w:rPr>
        <w:t xml:space="preserve">Décimo octavo.- </w:t>
      </w:r>
      <w:r w:rsidRPr="008D5AB3">
        <w:rPr>
          <w:rFonts w:ascii="ITC Avant Garde" w:hAnsi="ITC Avant Garde"/>
          <w:i/>
          <w:iCs/>
          <w:kern w:val="16"/>
        </w:rPr>
        <w:t xml:space="preserve">¿Sabe qué frecuencias del espectro radioeléctrico son operadas, usadas y/o explotadas por </w:t>
      </w:r>
      <w:r w:rsidRPr="008D5AB3">
        <w:rPr>
          <w:rFonts w:ascii="ITC Avant Garde" w:hAnsi="ITC Avant Garde"/>
          <w:b/>
          <w:i/>
          <w:iCs/>
          <w:kern w:val="16"/>
        </w:rPr>
        <w:t>LA VISITADA</w:t>
      </w:r>
      <w:r w:rsidRPr="008D5AB3">
        <w:rPr>
          <w:rFonts w:ascii="ITC Avant Garde" w:hAnsi="ITC Avant Garde"/>
          <w:i/>
          <w:iCs/>
          <w:kern w:val="16"/>
        </w:rPr>
        <w:t xml:space="preserve"> mediante los equipos detectados en el domicilio y que se describen en el inventario entregado?”</w:t>
      </w:r>
    </w:p>
    <w:p w:rsidR="00D10803" w:rsidRPr="00BD11D0" w:rsidRDefault="00D10803" w:rsidP="00D10803">
      <w:pPr>
        <w:pStyle w:val="Prrafodelista"/>
        <w:ind w:left="993"/>
        <w:jc w:val="both"/>
        <w:rPr>
          <w:rFonts w:ascii="ITC Avant Garde" w:hAnsi="ITC Avant Garde"/>
          <w:i/>
          <w:iCs/>
          <w:kern w:val="16"/>
          <w:sz w:val="18"/>
        </w:rPr>
      </w:pPr>
    </w:p>
    <w:p w:rsidR="00D10803" w:rsidRPr="008D5AB3" w:rsidRDefault="00D10803" w:rsidP="00D10803">
      <w:pPr>
        <w:pStyle w:val="Prrafodelista"/>
        <w:ind w:left="993"/>
        <w:jc w:val="both"/>
        <w:rPr>
          <w:rFonts w:ascii="ITC Avant Garde" w:hAnsi="ITC Avant Garde"/>
          <w:i/>
          <w:iCs/>
          <w:kern w:val="16"/>
        </w:rPr>
      </w:pPr>
      <w:r w:rsidRPr="008D5AB3">
        <w:rPr>
          <w:rFonts w:ascii="ITC Avant Garde" w:hAnsi="ITC Avant Garde"/>
          <w:iCs/>
          <w:kern w:val="16"/>
        </w:rPr>
        <w:t>Respuesta:</w:t>
      </w:r>
      <w:r w:rsidRPr="008D5AB3">
        <w:rPr>
          <w:rFonts w:ascii="ITC Avant Garde" w:hAnsi="ITC Avant Garde"/>
        </w:rPr>
        <w:t xml:space="preserve"> </w:t>
      </w:r>
      <w:r w:rsidRPr="008D5AB3">
        <w:rPr>
          <w:rFonts w:ascii="ITC Avant Garde" w:hAnsi="ITC Avant Garde"/>
          <w:i/>
          <w:iCs/>
          <w:kern w:val="16"/>
        </w:rPr>
        <w:t>“para los servicios que entregamos a nuestros clientes usamos frecuencias en rango libre Trabajamos en las frecuencias en el rango de 5 GHz. Únicamente”.</w:t>
      </w:r>
      <w:r w:rsidR="009D7294">
        <w:rPr>
          <w:rFonts w:ascii="ITC Avant Garde" w:hAnsi="ITC Avant Garde"/>
          <w:i/>
          <w:iCs/>
          <w:kern w:val="16"/>
        </w:rPr>
        <w:t xml:space="preserve"> </w:t>
      </w:r>
      <w:r w:rsidR="009D7294" w:rsidRPr="009D7294">
        <w:rPr>
          <w:rFonts w:ascii="ITC Avant Garde" w:hAnsi="ITC Avant Garde"/>
          <w:iCs/>
          <w:kern w:val="16"/>
        </w:rPr>
        <w:t>(sic)</w:t>
      </w:r>
    </w:p>
    <w:p w:rsidR="00D10803" w:rsidRPr="00BD11D0" w:rsidRDefault="00D10803" w:rsidP="00263E8F">
      <w:pPr>
        <w:pStyle w:val="Prrafodelista"/>
        <w:spacing w:after="0"/>
        <w:ind w:left="993"/>
        <w:jc w:val="both"/>
        <w:rPr>
          <w:rFonts w:ascii="ITC Avant Garde" w:hAnsi="ITC Avant Garde"/>
          <w:kern w:val="16"/>
          <w:sz w:val="18"/>
        </w:rPr>
      </w:pPr>
    </w:p>
    <w:p w:rsidR="00AA5014" w:rsidRPr="008D5AB3" w:rsidRDefault="009D7294" w:rsidP="00AA5014">
      <w:pPr>
        <w:spacing w:after="0" w:line="360" w:lineRule="auto"/>
        <w:jc w:val="both"/>
        <w:rPr>
          <w:rFonts w:ascii="ITC Avant Garde" w:hAnsi="ITC Avant Garde"/>
        </w:rPr>
      </w:pPr>
      <w:r w:rsidRPr="009D7294">
        <w:rPr>
          <w:rFonts w:ascii="ITC Avant Garde" w:hAnsi="ITC Avant Garde"/>
          <w:kern w:val="16"/>
        </w:rPr>
        <w:t>Posteriormente,</w:t>
      </w:r>
      <w:r>
        <w:rPr>
          <w:rFonts w:ascii="ITC Avant Garde" w:hAnsi="ITC Avant Garde"/>
          <w:kern w:val="16"/>
        </w:rPr>
        <w:t xml:space="preserve"> </w:t>
      </w:r>
      <w:r w:rsidRPr="00785EAF">
        <w:rPr>
          <w:rFonts w:ascii="ITC Avant Garde" w:hAnsi="ITC Avant Garde"/>
          <w:b/>
          <w:kern w:val="16"/>
        </w:rPr>
        <w:t>LOS VERIFICADORES</w:t>
      </w:r>
      <w:r>
        <w:rPr>
          <w:rFonts w:ascii="ITC Avant Garde" w:hAnsi="ITC Avant Garde"/>
          <w:kern w:val="16"/>
        </w:rPr>
        <w:t xml:space="preserve"> hicieron del conocimiento de </w:t>
      </w:r>
      <w:r w:rsidR="00862B9D" w:rsidRPr="001454DC">
        <w:rPr>
          <w:rFonts w:ascii="ITC Avant Garde" w:hAnsi="ITC Avant Garde"/>
          <w:b/>
          <w:bCs/>
          <w:color w:val="0000FF"/>
        </w:rPr>
        <w:t>“</w:t>
      </w:r>
      <w:r w:rsidR="00862B9D">
        <w:rPr>
          <w:rFonts w:ascii="ITC Avant Garde" w:hAnsi="ITC Avant Garde"/>
          <w:b/>
          <w:bCs/>
          <w:color w:val="0000FF"/>
        </w:rPr>
        <w:t>CONFIDENCIAL POR LEY”</w:t>
      </w:r>
      <w:r>
        <w:rPr>
          <w:rFonts w:ascii="ITC Avant Garde" w:hAnsi="ITC Avant Garde"/>
          <w:b/>
          <w:kern w:val="16"/>
        </w:rPr>
        <w:t xml:space="preserve"> </w:t>
      </w:r>
      <w:r w:rsidRPr="009D7294">
        <w:rPr>
          <w:rFonts w:ascii="ITC Avant Garde" w:hAnsi="ITC Avant Garde"/>
          <w:kern w:val="16"/>
        </w:rPr>
        <w:t xml:space="preserve">que </w:t>
      </w:r>
      <w:r w:rsidR="00F977D2">
        <w:rPr>
          <w:rFonts w:ascii="ITC Avant Garde" w:hAnsi="ITC Avant Garde"/>
          <w:kern w:val="16"/>
        </w:rPr>
        <w:t xml:space="preserve">al exterior </w:t>
      </w:r>
      <w:r w:rsidRPr="009D7294">
        <w:rPr>
          <w:rFonts w:ascii="ITC Avant Garde" w:hAnsi="ITC Avant Garde"/>
          <w:kern w:val="16"/>
        </w:rPr>
        <w:t>del inmueble en donde se atendía la diligencia</w:t>
      </w:r>
      <w:r>
        <w:rPr>
          <w:rFonts w:ascii="ITC Avant Garde" w:hAnsi="ITC Avant Garde"/>
          <w:b/>
          <w:kern w:val="16"/>
        </w:rPr>
        <w:t xml:space="preserve"> </w:t>
      </w:r>
      <w:r w:rsidRPr="009D7294">
        <w:rPr>
          <w:rFonts w:ascii="ITC Avant Garde" w:hAnsi="ITC Avant Garde"/>
          <w:b/>
          <w:kern w:val="16"/>
        </w:rPr>
        <w:t>(</w:t>
      </w:r>
      <w:r w:rsidR="00862B9D" w:rsidRPr="001454DC">
        <w:rPr>
          <w:rFonts w:ascii="ITC Avant Garde" w:hAnsi="ITC Avant Garde"/>
          <w:b/>
          <w:bCs/>
          <w:color w:val="0000FF"/>
        </w:rPr>
        <w:t>“</w:t>
      </w:r>
      <w:r w:rsidR="00862B9D">
        <w:rPr>
          <w:rFonts w:ascii="ITC Avant Garde" w:hAnsi="ITC Avant Garde"/>
          <w:b/>
          <w:bCs/>
          <w:color w:val="0000FF"/>
        </w:rPr>
        <w:t>CONFIDENCIAL POR LEY”</w:t>
      </w:r>
      <w:r>
        <w:rPr>
          <w:rFonts w:ascii="ITC Avant Garde" w:hAnsi="ITC Avant Garde"/>
          <w:b/>
          <w:kern w:val="16"/>
        </w:rPr>
        <w:t>)</w:t>
      </w:r>
      <w:r>
        <w:rPr>
          <w:rFonts w:ascii="ITC Avant Garde" w:hAnsi="ITC Avant Garde"/>
          <w:kern w:val="16"/>
        </w:rPr>
        <w:t xml:space="preserve"> se encontraba </w:t>
      </w:r>
      <w:r w:rsidR="00AA5014">
        <w:rPr>
          <w:rFonts w:ascii="ITC Avant Garde" w:hAnsi="ITC Avant Garde"/>
          <w:kern w:val="16"/>
        </w:rPr>
        <w:t>persona</w:t>
      </w:r>
      <w:r w:rsidR="00F977D2">
        <w:rPr>
          <w:rFonts w:ascii="ITC Avant Garde" w:hAnsi="ITC Avant Garde"/>
          <w:kern w:val="16"/>
        </w:rPr>
        <w:t>l</w:t>
      </w:r>
      <w:r w:rsidR="00AA5014">
        <w:rPr>
          <w:rFonts w:ascii="ITC Avant Garde" w:hAnsi="ITC Avant Garde"/>
          <w:kern w:val="16"/>
        </w:rPr>
        <w:t xml:space="preserve"> de la </w:t>
      </w:r>
      <w:r w:rsidR="00AA5014" w:rsidRPr="00AA5014">
        <w:rPr>
          <w:rFonts w:ascii="ITC Avant Garde" w:hAnsi="ITC Avant Garde"/>
          <w:b/>
          <w:kern w:val="16"/>
        </w:rPr>
        <w:t>DGAVESRE</w:t>
      </w:r>
      <w:r>
        <w:rPr>
          <w:rFonts w:ascii="ITC Avant Garde" w:hAnsi="ITC Avant Garde"/>
          <w:kern w:val="16"/>
        </w:rPr>
        <w:t xml:space="preserve"> </w:t>
      </w:r>
      <w:r w:rsidR="00AA5014">
        <w:rPr>
          <w:rFonts w:ascii="ITC Avant Garde" w:hAnsi="ITC Avant Garde"/>
          <w:kern w:val="16"/>
        </w:rPr>
        <w:t xml:space="preserve">con la finalidad de </w:t>
      </w:r>
      <w:r w:rsidR="00AA5014" w:rsidRPr="008D5AB3">
        <w:rPr>
          <w:rFonts w:ascii="ITC Avant Garde" w:hAnsi="ITC Avant Garde"/>
          <w:iCs/>
          <w:kern w:val="16"/>
        </w:rPr>
        <w:t>realizar un monitoreo del espectro radioeléctrico</w:t>
      </w:r>
      <w:r w:rsidR="00F977D2">
        <w:rPr>
          <w:rFonts w:ascii="ITC Avant Garde" w:hAnsi="ITC Avant Garde"/>
          <w:iCs/>
          <w:kern w:val="16"/>
        </w:rPr>
        <w:t xml:space="preserve">. El citado monitoreo fue </w:t>
      </w:r>
      <w:r w:rsidR="00AA5014" w:rsidRPr="008D5AB3">
        <w:rPr>
          <w:rFonts w:ascii="ITC Avant Garde" w:hAnsi="ITC Avant Garde"/>
          <w:iCs/>
          <w:kern w:val="16"/>
        </w:rPr>
        <w:t xml:space="preserve">practicado </w:t>
      </w:r>
      <w:r w:rsidR="00F977D2">
        <w:rPr>
          <w:rFonts w:ascii="ITC Avant Garde" w:hAnsi="ITC Avant Garde"/>
          <w:iCs/>
          <w:kern w:val="16"/>
        </w:rPr>
        <w:t xml:space="preserve">como parte de la visita respectiva, </w:t>
      </w:r>
      <w:r w:rsidR="00AA5014" w:rsidRPr="008D5AB3">
        <w:rPr>
          <w:rFonts w:ascii="ITC Avant Garde" w:hAnsi="ITC Avant Garde"/>
          <w:iCs/>
          <w:kern w:val="16"/>
        </w:rPr>
        <w:t xml:space="preserve">mediante un equipo analizador de espectro portátil, marca </w:t>
      </w:r>
      <w:r w:rsidR="00AA5014" w:rsidRPr="008D5AB3">
        <w:rPr>
          <w:rFonts w:ascii="ITC Avant Garde" w:hAnsi="ITC Avant Garde"/>
          <w:i/>
          <w:iCs/>
          <w:kern w:val="16"/>
        </w:rPr>
        <w:t>Anritsu</w:t>
      </w:r>
      <w:r w:rsidR="00AA5014" w:rsidRPr="008D5AB3">
        <w:rPr>
          <w:rFonts w:ascii="ITC Avant Garde" w:hAnsi="ITC Avant Garde"/>
          <w:iCs/>
          <w:kern w:val="16"/>
        </w:rPr>
        <w:t xml:space="preserve"> modelo MS2713E con un rango de frecuencias de 9 KHz a 6 GHz y una antena </w:t>
      </w:r>
      <w:r w:rsidR="00AA5014" w:rsidRPr="008D5AB3">
        <w:rPr>
          <w:rFonts w:ascii="ITC Avant Garde" w:hAnsi="ITC Avant Garde"/>
          <w:i/>
          <w:iCs/>
          <w:kern w:val="16"/>
        </w:rPr>
        <w:t>Pointing</w:t>
      </w:r>
      <w:r w:rsidR="00AA5014" w:rsidRPr="008D5AB3">
        <w:rPr>
          <w:rFonts w:ascii="ITC Avant Garde" w:hAnsi="ITC Avant Garde"/>
          <w:iCs/>
          <w:kern w:val="16"/>
        </w:rPr>
        <w:t xml:space="preserve"> con rango de operación de 9 KHz a 8.5 GHz, propiedad del Instituto, del cual se obtuvieron los resultados</w:t>
      </w:r>
      <w:r w:rsidR="00AA5014">
        <w:rPr>
          <w:rFonts w:ascii="ITC Avant Garde" w:hAnsi="ITC Avant Garde"/>
          <w:iCs/>
          <w:kern w:val="16"/>
        </w:rPr>
        <w:t xml:space="preserve"> y gráficas</w:t>
      </w:r>
      <w:r w:rsidR="00D13BF8" w:rsidRPr="00D13BF8">
        <w:rPr>
          <w:rFonts w:ascii="ITC Avant Garde" w:hAnsi="ITC Avant Garde"/>
          <w:iCs/>
          <w:kern w:val="16"/>
        </w:rPr>
        <w:t xml:space="preserve"> </w:t>
      </w:r>
      <w:r w:rsidR="00D13BF8" w:rsidRPr="008D5AB3">
        <w:rPr>
          <w:rFonts w:ascii="ITC Avant Garde" w:hAnsi="ITC Avant Garde"/>
          <w:iCs/>
          <w:kern w:val="16"/>
        </w:rPr>
        <w:t>siguientes</w:t>
      </w:r>
      <w:r w:rsidR="00AA5014" w:rsidRPr="008D5AB3">
        <w:rPr>
          <w:rFonts w:ascii="ITC Avant Garde" w:hAnsi="ITC Avant Garde"/>
          <w:iCs/>
          <w:kern w:val="16"/>
        </w:rPr>
        <w:t>:</w:t>
      </w:r>
    </w:p>
    <w:p w:rsidR="00032EC2" w:rsidRDefault="00032EC2" w:rsidP="00AA5014">
      <w:pPr>
        <w:pStyle w:val="Prrafodelista"/>
        <w:spacing w:after="0" w:line="360" w:lineRule="auto"/>
        <w:ind w:left="426" w:right="48"/>
        <w:jc w:val="both"/>
        <w:rPr>
          <w:rFonts w:ascii="ITC Avant Garde" w:hAnsi="ITC Avant Garde"/>
          <w:sz w:val="18"/>
        </w:rPr>
        <w:sectPr w:rsidR="00032EC2" w:rsidSect="00BD11D0">
          <w:headerReference w:type="default" r:id="rId20"/>
          <w:pgSz w:w="12240" w:h="15840"/>
          <w:pgMar w:top="1985" w:right="1361" w:bottom="1361" w:left="1361" w:header="709" w:footer="278" w:gutter="0"/>
          <w:cols w:space="708"/>
          <w:docGrid w:linePitch="360"/>
        </w:sectPr>
      </w:pPr>
    </w:p>
    <w:p w:rsidR="00AA5014" w:rsidRPr="006C60C3" w:rsidRDefault="00AA5014" w:rsidP="00AA5014">
      <w:pPr>
        <w:pStyle w:val="Prrafodelista"/>
        <w:spacing w:after="0" w:line="360" w:lineRule="auto"/>
        <w:ind w:left="426" w:right="48"/>
        <w:jc w:val="both"/>
        <w:rPr>
          <w:rFonts w:ascii="ITC Avant Garde" w:hAnsi="ITC Avant Garde"/>
          <w:sz w:val="18"/>
        </w:rPr>
      </w:pPr>
    </w:p>
    <w:p w:rsidR="00AA5014" w:rsidRPr="00194A19" w:rsidRDefault="00AA5014" w:rsidP="001454DC">
      <w:pPr>
        <w:pStyle w:val="Prrafodelista"/>
        <w:numPr>
          <w:ilvl w:val="0"/>
          <w:numId w:val="13"/>
        </w:numPr>
        <w:spacing w:before="240" w:line="360" w:lineRule="auto"/>
        <w:ind w:left="426" w:right="48"/>
        <w:jc w:val="both"/>
        <w:rPr>
          <w:rFonts w:ascii="ITC Avant Garde" w:hAnsi="ITC Avant Garde"/>
        </w:rPr>
      </w:pPr>
      <w:r w:rsidRPr="00194A19">
        <w:rPr>
          <w:rFonts w:ascii="ITC Avant Garde" w:eastAsia="Arial" w:hAnsi="ITC Avant Garde"/>
          <w:iCs/>
          <w:kern w:val="16"/>
        </w:rPr>
        <w:t xml:space="preserve">El resultado impreso del monitoreo </w:t>
      </w:r>
      <w:r w:rsidRPr="00194A19">
        <w:rPr>
          <w:rFonts w:ascii="ITC Avant Garde" w:hAnsi="ITC Avant Garde"/>
          <w:iCs/>
          <w:kern w:val="16"/>
        </w:rPr>
        <w:t xml:space="preserve">agregado al acta como </w:t>
      </w:r>
      <w:r w:rsidRPr="00194A19">
        <w:rPr>
          <w:rFonts w:ascii="ITC Avant Garde" w:hAnsi="ITC Avant Garde"/>
          <w:b/>
          <w:iCs/>
          <w:kern w:val="16"/>
        </w:rPr>
        <w:t xml:space="preserve">Anexo número 12, </w:t>
      </w:r>
      <w:r w:rsidRPr="00194A19">
        <w:rPr>
          <w:rFonts w:ascii="ITC Avant Garde" w:eastAsia="Arial" w:hAnsi="ITC Avant Garde"/>
          <w:iCs/>
          <w:kern w:val="16"/>
        </w:rPr>
        <w:t>m</w:t>
      </w:r>
      <w:r w:rsidRPr="00194A19">
        <w:rPr>
          <w:rFonts w:ascii="ITC Avant Garde" w:hAnsi="ITC Avant Garde"/>
          <w:iCs/>
          <w:kern w:val="16"/>
        </w:rPr>
        <w:t>ostró</w:t>
      </w:r>
      <w:r w:rsidRPr="00194A19">
        <w:rPr>
          <w:rFonts w:ascii="ITC Avant Garde" w:eastAsia="Arial" w:hAnsi="ITC Avant Garde"/>
          <w:iCs/>
          <w:kern w:val="16"/>
        </w:rPr>
        <w:t xml:space="preserve"> como resultado el uso de frecuencias en los intervalos</w:t>
      </w:r>
      <w:r w:rsidRPr="00194A19">
        <w:rPr>
          <w:rFonts w:ascii="ITC Avant Garde" w:eastAsia="Arial" w:hAnsi="ITC Avant Garde"/>
          <w:b/>
          <w:iCs/>
          <w:kern w:val="16"/>
        </w:rPr>
        <w:t xml:space="preserve"> 5250-5290, 5490-5530, 5670-5725, 5740-5760, 5760-5800, 5800-5850 y 5875-5925 MHz</w:t>
      </w:r>
      <w:r w:rsidR="000B35FF" w:rsidRPr="00194A19">
        <w:rPr>
          <w:rFonts w:ascii="ITC Avant Garde" w:eastAsia="Arial" w:hAnsi="ITC Avant Garde"/>
          <w:b/>
          <w:iCs/>
          <w:kern w:val="16"/>
        </w:rPr>
        <w:t>:</w:t>
      </w:r>
    </w:p>
    <w:p w:rsidR="00F977D2" w:rsidRPr="00C965FF" w:rsidRDefault="00F977D2" w:rsidP="00194A19">
      <w:pPr>
        <w:pStyle w:val="Prrafodelista"/>
        <w:spacing w:before="240" w:line="360" w:lineRule="auto"/>
        <w:ind w:left="426" w:right="48"/>
        <w:jc w:val="both"/>
        <w:rPr>
          <w:rFonts w:ascii="ITC Avant Garde" w:hAnsi="ITC Avant Garde"/>
          <w:color w:val="D9D9D9"/>
        </w:rPr>
      </w:pPr>
    </w:p>
    <w:p w:rsidR="00D13BF8" w:rsidRDefault="00FA4C80" w:rsidP="00032EC2">
      <w:pPr>
        <w:pStyle w:val="Prrafodelista"/>
        <w:spacing w:after="0" w:line="360" w:lineRule="auto"/>
        <w:ind w:left="426" w:right="48"/>
        <w:jc w:val="center"/>
        <w:rPr>
          <w:rFonts w:ascii="ITC Avant Garde" w:hAnsi="ITC Avant Garde"/>
        </w:rPr>
      </w:pPr>
      <w:r w:rsidRPr="00D13BF8">
        <w:rPr>
          <w:rFonts w:ascii="ITC Avant Garde" w:hAnsi="ITC Avant Garde"/>
          <w:noProof/>
          <w:lang w:eastAsia="es-MX"/>
        </w:rPr>
        <w:drawing>
          <wp:inline distT="0" distB="0" distL="0" distR="0">
            <wp:extent cx="4844290" cy="6261811"/>
            <wp:effectExtent l="19050" t="19050" r="13970" b="24765"/>
            <wp:docPr id="1" name="Imagen 1"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49834" cy="6268977"/>
                    </a:xfrm>
                    <a:prstGeom prst="rect">
                      <a:avLst/>
                    </a:prstGeom>
                    <a:noFill/>
                    <a:ln w="6350" cmpd="sng">
                      <a:solidFill>
                        <a:srgbClr val="000000"/>
                      </a:solidFill>
                      <a:miter lim="800000"/>
                      <a:headEnd/>
                      <a:tailEnd/>
                    </a:ln>
                    <a:effectLst/>
                  </pic:spPr>
                </pic:pic>
              </a:graphicData>
            </a:graphic>
          </wp:inline>
        </w:drawing>
      </w:r>
    </w:p>
    <w:p w:rsidR="00D13BF8" w:rsidRDefault="00D13BF8" w:rsidP="00AA5014">
      <w:pPr>
        <w:pStyle w:val="Prrafodelista"/>
        <w:spacing w:after="0" w:line="360" w:lineRule="auto"/>
        <w:ind w:left="426" w:right="48"/>
        <w:jc w:val="both"/>
        <w:rPr>
          <w:rFonts w:ascii="ITC Avant Garde" w:hAnsi="ITC Avant Garde"/>
        </w:rPr>
      </w:pPr>
    </w:p>
    <w:p w:rsidR="00D13BF8" w:rsidRDefault="00FA4C80" w:rsidP="00AA5014">
      <w:pPr>
        <w:pStyle w:val="Prrafodelista"/>
        <w:spacing w:after="0" w:line="360" w:lineRule="auto"/>
        <w:ind w:left="426" w:right="48"/>
        <w:jc w:val="both"/>
        <w:rPr>
          <w:rFonts w:ascii="ITC Avant Garde" w:hAnsi="ITC Avant Garde"/>
        </w:rPr>
      </w:pPr>
      <w:r w:rsidRPr="00D13BF8">
        <w:rPr>
          <w:rFonts w:ascii="ITC Avant Garde" w:hAnsi="ITC Avant Garde"/>
          <w:noProof/>
          <w:lang w:eastAsia="es-MX"/>
        </w:rPr>
        <w:lastRenderedPageBreak/>
        <w:drawing>
          <wp:inline distT="0" distB="0" distL="0" distR="0">
            <wp:extent cx="5603240" cy="7234555"/>
            <wp:effectExtent l="19050" t="19050" r="16510" b="23495"/>
            <wp:docPr id="2" name="Imagen 2"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D13BF8" w:rsidRDefault="00D13BF8" w:rsidP="00AA5014">
      <w:pPr>
        <w:pStyle w:val="Prrafodelista"/>
        <w:spacing w:after="0" w:line="360" w:lineRule="auto"/>
        <w:ind w:left="426" w:right="48"/>
        <w:jc w:val="both"/>
        <w:rPr>
          <w:rFonts w:ascii="ITC Avant Garde" w:hAnsi="ITC Avant Garde"/>
        </w:rPr>
      </w:pPr>
    </w:p>
    <w:p w:rsidR="00D13BF8" w:rsidRDefault="00FA4C80" w:rsidP="00AA5014">
      <w:pPr>
        <w:pStyle w:val="Prrafodelista"/>
        <w:spacing w:after="0" w:line="360" w:lineRule="auto"/>
        <w:ind w:left="426" w:right="48"/>
        <w:jc w:val="both"/>
        <w:rPr>
          <w:rFonts w:ascii="ITC Avant Garde" w:hAnsi="ITC Avant Garde"/>
        </w:rPr>
      </w:pPr>
      <w:r w:rsidRPr="00D13BF8">
        <w:rPr>
          <w:rFonts w:ascii="ITC Avant Garde" w:hAnsi="ITC Avant Garde"/>
          <w:noProof/>
          <w:lang w:eastAsia="es-MX"/>
        </w:rPr>
        <w:lastRenderedPageBreak/>
        <w:drawing>
          <wp:inline distT="0" distB="0" distL="0" distR="0">
            <wp:extent cx="5603240" cy="7234555"/>
            <wp:effectExtent l="19050" t="19050" r="16510" b="23495"/>
            <wp:docPr id="3" name="Imagen 3"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032EC2" w:rsidRDefault="00032EC2" w:rsidP="00AA5014">
      <w:pPr>
        <w:pStyle w:val="Prrafodelista"/>
        <w:spacing w:after="0" w:line="360" w:lineRule="auto"/>
        <w:ind w:left="426" w:right="48"/>
        <w:jc w:val="both"/>
        <w:rPr>
          <w:rFonts w:ascii="ITC Avant Garde" w:hAnsi="ITC Avant Garde"/>
        </w:rPr>
        <w:sectPr w:rsidR="00032EC2" w:rsidSect="00BD11D0">
          <w:headerReference w:type="default" r:id="rId24"/>
          <w:pgSz w:w="12240" w:h="15840"/>
          <w:pgMar w:top="1985" w:right="1361" w:bottom="1361" w:left="1361" w:header="709" w:footer="278" w:gutter="0"/>
          <w:cols w:space="708"/>
          <w:docGrid w:linePitch="360"/>
        </w:sectPr>
      </w:pPr>
    </w:p>
    <w:p w:rsidR="00D13BF8" w:rsidRDefault="00D13BF8" w:rsidP="00AA5014">
      <w:pPr>
        <w:pStyle w:val="Prrafodelista"/>
        <w:spacing w:after="0" w:line="360" w:lineRule="auto"/>
        <w:ind w:left="426" w:right="48"/>
        <w:jc w:val="both"/>
        <w:rPr>
          <w:rFonts w:ascii="ITC Avant Garde" w:hAnsi="ITC Avant Garde"/>
        </w:rPr>
      </w:pPr>
    </w:p>
    <w:p w:rsidR="00F977D2" w:rsidRDefault="00F114D7" w:rsidP="00AA5014">
      <w:pPr>
        <w:pStyle w:val="Prrafodelista"/>
        <w:spacing w:after="0" w:line="360" w:lineRule="auto"/>
        <w:ind w:left="426" w:right="48"/>
        <w:jc w:val="both"/>
        <w:rPr>
          <w:rFonts w:ascii="ITC Avant Garde" w:hAnsi="ITC Avant Garde"/>
        </w:rPr>
      </w:pPr>
      <w:r>
        <w:rPr>
          <w:rFonts w:ascii="ITC Avant Garde" w:hAnsi="ITC Avant Garde"/>
        </w:rPr>
        <w:t xml:space="preserve">Cabe señalar que a este respecto, </w:t>
      </w:r>
      <w:r w:rsidR="00862B9D" w:rsidRPr="001454DC">
        <w:rPr>
          <w:rFonts w:ascii="ITC Avant Garde" w:hAnsi="ITC Avant Garde"/>
          <w:b/>
          <w:bCs/>
          <w:color w:val="0000FF"/>
        </w:rPr>
        <w:t>“</w:t>
      </w:r>
      <w:r w:rsidR="00862B9D">
        <w:rPr>
          <w:rFonts w:ascii="ITC Avant Garde" w:hAnsi="ITC Avant Garde"/>
          <w:b/>
          <w:bCs/>
          <w:color w:val="0000FF"/>
        </w:rPr>
        <w:t>CONFIDENCIAL POR LEY”</w:t>
      </w:r>
      <w:r w:rsidR="00F977D2">
        <w:rPr>
          <w:rFonts w:ascii="ITC Avant Garde" w:hAnsi="ITC Avant Garde"/>
          <w:b/>
          <w:kern w:val="16"/>
        </w:rPr>
        <w:t xml:space="preserve"> </w:t>
      </w:r>
      <w:r>
        <w:rPr>
          <w:rFonts w:ascii="ITC Avant Garde" w:hAnsi="ITC Avant Garde"/>
        </w:rPr>
        <w:t xml:space="preserve">en uso de la palabra señaló: </w:t>
      </w:r>
    </w:p>
    <w:p w:rsidR="00F977D2" w:rsidRDefault="00F977D2" w:rsidP="00AA5014">
      <w:pPr>
        <w:pStyle w:val="Prrafodelista"/>
        <w:spacing w:after="0" w:line="360" w:lineRule="auto"/>
        <w:ind w:left="426" w:right="48"/>
        <w:jc w:val="both"/>
        <w:rPr>
          <w:rFonts w:ascii="ITC Avant Garde" w:hAnsi="ITC Avant Garde"/>
        </w:rPr>
      </w:pPr>
    </w:p>
    <w:p w:rsidR="00F114D7" w:rsidRDefault="00F114D7" w:rsidP="00254E60">
      <w:pPr>
        <w:pStyle w:val="Prrafodelista"/>
        <w:spacing w:after="0" w:line="240" w:lineRule="atLeast"/>
        <w:ind w:left="425" w:right="45"/>
        <w:jc w:val="both"/>
        <w:rPr>
          <w:rFonts w:ascii="ITC Avant Garde" w:hAnsi="ITC Avant Garde"/>
        </w:rPr>
      </w:pPr>
      <w:r w:rsidRPr="00665995">
        <w:rPr>
          <w:rFonts w:ascii="ITC Avant Garde" w:hAnsi="ITC Avant Garde"/>
        </w:rPr>
        <w:t>“</w:t>
      </w:r>
      <w:r w:rsidRPr="00665995">
        <w:rPr>
          <w:rFonts w:ascii="ITC Avant Garde" w:hAnsi="ITC Avant Garde"/>
          <w:i/>
        </w:rPr>
        <w:t>desconozco el segmento que me indican en la banda de uso ICM, 5875-5945 MHz pues solo ocupamos frecuencias en rango de uso libre</w:t>
      </w:r>
      <w:r w:rsidRPr="00665995">
        <w:rPr>
          <w:rFonts w:ascii="ITC Avant Garde" w:hAnsi="ITC Avant Garde"/>
        </w:rPr>
        <w:t>”.</w:t>
      </w:r>
    </w:p>
    <w:p w:rsidR="00F114D7" w:rsidRDefault="00F114D7" w:rsidP="00AA5014">
      <w:pPr>
        <w:pStyle w:val="Prrafodelista"/>
        <w:spacing w:after="0" w:line="360" w:lineRule="auto"/>
        <w:ind w:left="426" w:right="48"/>
        <w:jc w:val="both"/>
        <w:rPr>
          <w:rFonts w:ascii="ITC Avant Garde" w:hAnsi="ITC Avant Garde"/>
        </w:rPr>
      </w:pPr>
    </w:p>
    <w:p w:rsidR="00F114D7" w:rsidRPr="00F114D7" w:rsidRDefault="00F114D7" w:rsidP="00AA5014">
      <w:pPr>
        <w:pStyle w:val="Prrafodelista"/>
        <w:spacing w:after="0" w:line="360" w:lineRule="auto"/>
        <w:ind w:left="426" w:right="48"/>
        <w:jc w:val="both"/>
        <w:rPr>
          <w:rFonts w:ascii="ITC Avant Garde" w:hAnsi="ITC Avant Garde"/>
          <w:iCs/>
          <w:kern w:val="16"/>
        </w:rPr>
      </w:pPr>
      <w:r>
        <w:rPr>
          <w:rFonts w:ascii="ITC Avant Garde" w:hAnsi="ITC Avant Garde"/>
        </w:rPr>
        <w:t xml:space="preserve">Ahora bien, </w:t>
      </w:r>
      <w:r w:rsidRPr="00F114D7">
        <w:rPr>
          <w:rFonts w:ascii="ITC Avant Garde" w:hAnsi="ITC Avant Garde"/>
          <w:b/>
        </w:rPr>
        <w:t>LOS VERIFICADORES</w:t>
      </w:r>
      <w:r>
        <w:rPr>
          <w:rFonts w:ascii="ITC Avant Garde" w:hAnsi="ITC Avant Garde"/>
        </w:rPr>
        <w:t xml:space="preserve"> solicitaron </w:t>
      </w:r>
      <w:r w:rsidRPr="00F114D7">
        <w:rPr>
          <w:rFonts w:ascii="ITC Avant Garde" w:hAnsi="ITC Avant Garde"/>
        </w:rPr>
        <w:t xml:space="preserve">a </w:t>
      </w:r>
      <w:r w:rsidR="00862B9D" w:rsidRPr="001454DC">
        <w:rPr>
          <w:rFonts w:ascii="ITC Avant Garde" w:hAnsi="ITC Avant Garde"/>
          <w:b/>
          <w:bCs/>
          <w:color w:val="0000FF"/>
        </w:rPr>
        <w:t>“</w:t>
      </w:r>
      <w:r w:rsidR="00862B9D">
        <w:rPr>
          <w:rFonts w:ascii="ITC Avant Garde" w:hAnsi="ITC Avant Garde"/>
          <w:b/>
          <w:bCs/>
          <w:color w:val="0000FF"/>
        </w:rPr>
        <w:t>CONFIDENCIAL POR LEY”</w:t>
      </w:r>
      <w:r>
        <w:rPr>
          <w:rFonts w:ascii="ITC Avant Garde" w:hAnsi="ITC Avant Garde"/>
          <w:b/>
          <w:iCs/>
          <w:kern w:val="16"/>
        </w:rPr>
        <w:t xml:space="preserve"> </w:t>
      </w:r>
      <w:r w:rsidRPr="00F114D7">
        <w:rPr>
          <w:rFonts w:ascii="ITC Avant Garde" w:hAnsi="ITC Avant Garde"/>
          <w:iCs/>
          <w:kern w:val="16"/>
        </w:rPr>
        <w:t xml:space="preserve">que apagara los equipos transmisores que utilizaba, a efecto de estar en condiciones de que el personal de la </w:t>
      </w:r>
      <w:r w:rsidRPr="00AA5014">
        <w:rPr>
          <w:rFonts w:ascii="ITC Avant Garde" w:hAnsi="ITC Avant Garde"/>
          <w:b/>
          <w:kern w:val="16"/>
        </w:rPr>
        <w:t>DGAVESRE</w:t>
      </w:r>
      <w:r>
        <w:rPr>
          <w:rFonts w:ascii="ITC Avant Garde" w:hAnsi="ITC Avant Garde"/>
          <w:b/>
          <w:kern w:val="16"/>
        </w:rPr>
        <w:t xml:space="preserve"> </w:t>
      </w:r>
      <w:r>
        <w:rPr>
          <w:rFonts w:ascii="ITC Avant Garde" w:hAnsi="ITC Avant Garde"/>
          <w:kern w:val="16"/>
        </w:rPr>
        <w:t>realizara otro mo</w:t>
      </w:r>
      <w:r w:rsidR="00F977D2">
        <w:rPr>
          <w:rFonts w:ascii="ITC Avant Garde" w:hAnsi="ITC Avant Garde"/>
          <w:kern w:val="16"/>
        </w:rPr>
        <w:t xml:space="preserve">nitoreo con el fin de comprobar la manifestación de </w:t>
      </w:r>
      <w:r w:rsidR="00F977D2" w:rsidRPr="00F977D2">
        <w:rPr>
          <w:rFonts w:ascii="ITC Avant Garde" w:hAnsi="ITC Avant Garde"/>
          <w:b/>
          <w:kern w:val="16"/>
        </w:rPr>
        <w:t>LA VISITADA</w:t>
      </w:r>
      <w:r>
        <w:rPr>
          <w:rFonts w:ascii="ITC Avant Garde" w:hAnsi="ITC Avant Garde"/>
          <w:kern w:val="16"/>
        </w:rPr>
        <w:t>.</w:t>
      </w:r>
    </w:p>
    <w:p w:rsidR="00F114D7" w:rsidRPr="00F114D7" w:rsidRDefault="00F114D7" w:rsidP="00AA5014">
      <w:pPr>
        <w:pStyle w:val="Prrafodelista"/>
        <w:spacing w:after="0" w:line="360" w:lineRule="auto"/>
        <w:ind w:left="426" w:right="48"/>
        <w:jc w:val="both"/>
        <w:rPr>
          <w:rFonts w:ascii="ITC Avant Garde" w:hAnsi="ITC Avant Garde"/>
          <w:b/>
        </w:rPr>
      </w:pPr>
    </w:p>
    <w:p w:rsidR="00AA5014" w:rsidRDefault="00AA5014" w:rsidP="006E7CCF">
      <w:pPr>
        <w:pStyle w:val="Prrafodelista"/>
        <w:numPr>
          <w:ilvl w:val="0"/>
          <w:numId w:val="13"/>
        </w:numPr>
        <w:spacing w:after="0" w:line="360" w:lineRule="auto"/>
        <w:ind w:right="48"/>
        <w:jc w:val="both"/>
        <w:rPr>
          <w:rFonts w:ascii="ITC Avant Garde" w:hAnsi="ITC Avant Garde"/>
          <w:iCs/>
          <w:kern w:val="16"/>
        </w:rPr>
      </w:pPr>
      <w:r w:rsidRPr="000B35FF">
        <w:rPr>
          <w:rFonts w:ascii="ITC Avant Garde" w:hAnsi="ITC Avant Garde"/>
          <w:iCs/>
          <w:kern w:val="16"/>
          <w:u w:val="single"/>
        </w:rPr>
        <w:t>El resultado impreso de un segundo monitoreo</w:t>
      </w:r>
      <w:r w:rsidRPr="008D5AB3">
        <w:rPr>
          <w:rFonts w:ascii="ITC Avant Garde" w:hAnsi="ITC Avant Garde"/>
          <w:iCs/>
          <w:kern w:val="16"/>
        </w:rPr>
        <w:t xml:space="preserve"> agregado al acta como </w:t>
      </w:r>
      <w:r w:rsidRPr="008D5AB3">
        <w:rPr>
          <w:rFonts w:ascii="ITC Avant Garde" w:hAnsi="ITC Avant Garde"/>
          <w:b/>
          <w:iCs/>
          <w:kern w:val="16"/>
        </w:rPr>
        <w:t xml:space="preserve">Anexo número 13, </w:t>
      </w:r>
      <w:r w:rsidRPr="000B35FF">
        <w:rPr>
          <w:rFonts w:ascii="ITC Avant Garde" w:hAnsi="ITC Avant Garde"/>
          <w:iCs/>
          <w:kern w:val="16"/>
          <w:u w:val="single"/>
        </w:rPr>
        <w:t xml:space="preserve">con el equipo propiedad de la visitada apagado, mostró los siguientes rangos: </w:t>
      </w:r>
      <w:r w:rsidRPr="000B35FF">
        <w:rPr>
          <w:rFonts w:ascii="ITC Avant Garde" w:hAnsi="ITC Avant Garde"/>
          <w:b/>
          <w:iCs/>
          <w:kern w:val="16"/>
          <w:u w:val="single"/>
        </w:rPr>
        <w:t>5490-5530, 5670-5725,5740-5740 y 5875-5925 MHz</w:t>
      </w:r>
      <w:r w:rsidR="000B35FF">
        <w:rPr>
          <w:rFonts w:ascii="ITC Avant Garde" w:hAnsi="ITC Avant Garde"/>
          <w:iCs/>
          <w:kern w:val="16"/>
          <w:u w:val="single"/>
        </w:rPr>
        <w:t>:</w:t>
      </w:r>
    </w:p>
    <w:p w:rsidR="00F977D2" w:rsidRDefault="00F977D2" w:rsidP="00F977D2">
      <w:pPr>
        <w:pStyle w:val="Prrafodelista"/>
        <w:spacing w:after="0" w:line="360" w:lineRule="auto"/>
        <w:ind w:left="1146" w:right="48"/>
        <w:jc w:val="both"/>
        <w:rPr>
          <w:rFonts w:ascii="ITC Avant Garde" w:hAnsi="ITC Avant Garde"/>
          <w:iCs/>
          <w:kern w:val="16"/>
        </w:rPr>
      </w:pPr>
    </w:p>
    <w:p w:rsidR="00F977D2" w:rsidRPr="008D5AB3" w:rsidRDefault="00F977D2" w:rsidP="00F977D2">
      <w:pPr>
        <w:pStyle w:val="Prrafodelista"/>
        <w:spacing w:after="0" w:line="360" w:lineRule="auto"/>
        <w:ind w:left="1146" w:right="48"/>
        <w:jc w:val="both"/>
        <w:rPr>
          <w:rFonts w:ascii="ITC Avant Garde" w:hAnsi="ITC Avant Garde"/>
          <w:iCs/>
          <w:kern w:val="16"/>
        </w:rPr>
      </w:pPr>
    </w:p>
    <w:p w:rsidR="00F977D2" w:rsidRPr="001069CC" w:rsidRDefault="00F977D2" w:rsidP="001069CC">
      <w:pPr>
        <w:pStyle w:val="Prrafodelista"/>
        <w:spacing w:after="0" w:line="360" w:lineRule="auto"/>
        <w:ind w:left="928" w:right="48"/>
        <w:jc w:val="center"/>
        <w:rPr>
          <w:rFonts w:ascii="ITC Avant Garde" w:hAnsi="ITC Avant Garde"/>
          <w:color w:val="D9D9D9"/>
          <w:sz w:val="144"/>
          <w:szCs w:val="144"/>
        </w:rPr>
      </w:pPr>
      <w:r w:rsidRPr="001069CC">
        <w:rPr>
          <w:rFonts w:ascii="ITC Avant Garde" w:hAnsi="ITC Avant Garde"/>
          <w:color w:val="D9D9D9"/>
          <w:sz w:val="144"/>
          <w:szCs w:val="144"/>
        </w:rPr>
        <w:t>SIN TEXTO</w:t>
      </w:r>
    </w:p>
    <w:p w:rsidR="009D7294" w:rsidRDefault="009D7294" w:rsidP="00263E8F">
      <w:pPr>
        <w:spacing w:after="0" w:line="360" w:lineRule="auto"/>
        <w:jc w:val="both"/>
        <w:rPr>
          <w:rFonts w:ascii="ITC Avant Garde" w:hAnsi="ITC Avant Garde"/>
          <w:b/>
          <w:kern w:val="16"/>
        </w:rPr>
      </w:pPr>
    </w:p>
    <w:p w:rsidR="00D13BF8" w:rsidRDefault="00862B9D" w:rsidP="00052899">
      <w:pPr>
        <w:spacing w:after="0" w:line="360" w:lineRule="auto"/>
        <w:jc w:val="center"/>
        <w:rPr>
          <w:rFonts w:ascii="ITC Avant Garde" w:hAnsi="ITC Avant Garde"/>
          <w:b/>
          <w:kern w:val="16"/>
        </w:rPr>
      </w:pPr>
      <w:r>
        <w:rPr>
          <w:noProof/>
          <w:lang w:eastAsia="es-MX"/>
        </w:rPr>
        <w:lastRenderedPageBreak/>
        <w:drawing>
          <wp:inline distT="0" distB="0" distL="0" distR="0" wp14:anchorId="60A06F04" wp14:editId="4D965B9E">
            <wp:extent cx="5483027" cy="7315200"/>
            <wp:effectExtent l="0" t="0" r="3810" b="0"/>
            <wp:docPr id="18" name="Imagen 18" descr="La imagen se refiere a un extracto de texto que contiene información &quot;CONFIDENCIAL POR LEY&quot;." titl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563" t="12307" r="12928" b="12862"/>
                    <a:stretch/>
                  </pic:blipFill>
                  <pic:spPr bwMode="auto">
                    <a:xfrm>
                      <a:off x="0" y="0"/>
                      <a:ext cx="5486025" cy="7319200"/>
                    </a:xfrm>
                    <a:prstGeom prst="rect">
                      <a:avLst/>
                    </a:prstGeom>
                    <a:ln>
                      <a:noFill/>
                    </a:ln>
                    <a:extLst>
                      <a:ext uri="{53640926-AAD7-44D8-BBD7-CCE9431645EC}">
                        <a14:shadowObscured xmlns:a14="http://schemas.microsoft.com/office/drawing/2010/main"/>
                      </a:ext>
                    </a:extLst>
                  </pic:spPr>
                </pic:pic>
              </a:graphicData>
            </a:graphic>
          </wp:inline>
        </w:drawing>
      </w:r>
    </w:p>
    <w:p w:rsidR="00D13BF8" w:rsidRDefault="00D13BF8" w:rsidP="00052899">
      <w:pPr>
        <w:spacing w:after="0" w:line="360" w:lineRule="auto"/>
        <w:jc w:val="center"/>
        <w:rPr>
          <w:rFonts w:ascii="ITC Avant Garde" w:hAnsi="ITC Avant Garde"/>
          <w:b/>
          <w:noProof/>
          <w:kern w:val="16"/>
          <w:lang w:eastAsia="es-MX"/>
        </w:rPr>
      </w:pPr>
    </w:p>
    <w:p w:rsidR="00862B9D" w:rsidRDefault="00862B9D" w:rsidP="00052899">
      <w:pPr>
        <w:spacing w:after="0" w:line="360" w:lineRule="auto"/>
        <w:jc w:val="center"/>
        <w:rPr>
          <w:rFonts w:ascii="ITC Avant Garde" w:hAnsi="ITC Avant Garde"/>
          <w:b/>
          <w:kern w:val="16"/>
        </w:rPr>
      </w:pPr>
    </w:p>
    <w:p w:rsidR="00032EC2" w:rsidRDefault="00CD53F6" w:rsidP="006A3264">
      <w:pPr>
        <w:spacing w:after="0" w:line="360" w:lineRule="auto"/>
        <w:jc w:val="center"/>
        <w:rPr>
          <w:rFonts w:ascii="ITC Avant Garde" w:hAnsi="ITC Avant Garde"/>
          <w:b/>
          <w:kern w:val="16"/>
        </w:rPr>
        <w:sectPr w:rsidR="00032EC2" w:rsidSect="00BD11D0">
          <w:headerReference w:type="default" r:id="rId26"/>
          <w:pgSz w:w="12240" w:h="15840"/>
          <w:pgMar w:top="1985" w:right="1361" w:bottom="1361" w:left="1361" w:header="709" w:footer="278" w:gutter="0"/>
          <w:cols w:space="708"/>
          <w:docGrid w:linePitch="360"/>
        </w:sectPr>
      </w:pPr>
      <w:r>
        <w:rPr>
          <w:noProof/>
          <w:lang w:eastAsia="es-MX"/>
        </w:rPr>
        <w:lastRenderedPageBreak/>
        <w:drawing>
          <wp:inline distT="0" distB="0" distL="0" distR="0" wp14:anchorId="030A12C0" wp14:editId="0C0ABE76">
            <wp:extent cx="5943600" cy="7713472"/>
            <wp:effectExtent l="0" t="0" r="0" b="1905"/>
            <wp:docPr id="34" name="Imagen 34" descr="La imagen se refiere a un extracto de texto que contiene información &quot;CONFIDENCIAL POR LEY&quot;." titl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565" t="11487" r="56976" b="6705"/>
                    <a:stretch/>
                  </pic:blipFill>
                  <pic:spPr bwMode="auto">
                    <a:xfrm>
                      <a:off x="0" y="0"/>
                      <a:ext cx="5950488" cy="7722411"/>
                    </a:xfrm>
                    <a:prstGeom prst="rect">
                      <a:avLst/>
                    </a:prstGeom>
                    <a:ln>
                      <a:noFill/>
                    </a:ln>
                    <a:extLst>
                      <a:ext uri="{53640926-AAD7-44D8-BBD7-CCE9431645EC}">
                        <a14:shadowObscured xmlns:a14="http://schemas.microsoft.com/office/drawing/2010/main"/>
                      </a:ext>
                    </a:extLst>
                  </pic:spPr>
                </pic:pic>
              </a:graphicData>
            </a:graphic>
          </wp:inline>
        </w:drawing>
      </w:r>
    </w:p>
    <w:p w:rsidR="00D13BF8" w:rsidRDefault="00D13BF8" w:rsidP="006A3264">
      <w:pPr>
        <w:spacing w:after="0" w:line="360" w:lineRule="auto"/>
        <w:jc w:val="center"/>
        <w:rPr>
          <w:rFonts w:ascii="ITC Avant Garde" w:hAnsi="ITC Avant Garde"/>
          <w:b/>
          <w:kern w:val="16"/>
        </w:rPr>
      </w:pPr>
    </w:p>
    <w:p w:rsidR="00CD53F6" w:rsidRDefault="00CD53F6" w:rsidP="00263E8F">
      <w:pPr>
        <w:spacing w:after="0" w:line="360" w:lineRule="auto"/>
        <w:jc w:val="both"/>
        <w:rPr>
          <w:rFonts w:ascii="ITC Avant Garde" w:hAnsi="ITC Avant Garde"/>
          <w:b/>
          <w:kern w:val="16"/>
        </w:rPr>
      </w:pPr>
    </w:p>
    <w:p w:rsidR="00D13BF8" w:rsidRDefault="00FA4C80" w:rsidP="00052899">
      <w:pPr>
        <w:spacing w:after="0" w:line="360" w:lineRule="auto"/>
        <w:jc w:val="center"/>
        <w:rPr>
          <w:rFonts w:ascii="ITC Avant Garde" w:hAnsi="ITC Avant Garde"/>
          <w:b/>
          <w:kern w:val="16"/>
        </w:rPr>
      </w:pPr>
      <w:r w:rsidRPr="00D13BF8">
        <w:rPr>
          <w:rFonts w:ascii="ITC Avant Garde" w:hAnsi="ITC Avant Garde"/>
          <w:b/>
          <w:noProof/>
          <w:kern w:val="16"/>
          <w:lang w:eastAsia="es-MX"/>
        </w:rPr>
        <w:drawing>
          <wp:inline distT="0" distB="0" distL="0" distR="0">
            <wp:extent cx="5603240" cy="7234555"/>
            <wp:effectExtent l="19050" t="19050" r="16510" b="23495"/>
            <wp:docPr id="6" name="Imagen 6"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D13BF8" w:rsidRDefault="00D13BF8" w:rsidP="00263E8F">
      <w:pPr>
        <w:spacing w:after="0" w:line="360" w:lineRule="auto"/>
        <w:jc w:val="both"/>
        <w:rPr>
          <w:rFonts w:ascii="ITC Avant Garde" w:hAnsi="ITC Avant Garde"/>
          <w:b/>
          <w:kern w:val="16"/>
        </w:rPr>
      </w:pPr>
    </w:p>
    <w:p w:rsidR="00D13BF8" w:rsidRDefault="00FA4C80" w:rsidP="00052899">
      <w:pPr>
        <w:spacing w:after="0" w:line="360" w:lineRule="auto"/>
        <w:jc w:val="center"/>
        <w:rPr>
          <w:rFonts w:ascii="ITC Avant Garde" w:hAnsi="ITC Avant Garde"/>
          <w:b/>
          <w:kern w:val="16"/>
        </w:rPr>
      </w:pPr>
      <w:r w:rsidRPr="00D13BF8">
        <w:rPr>
          <w:rFonts w:ascii="ITC Avant Garde" w:hAnsi="ITC Avant Garde"/>
          <w:b/>
          <w:noProof/>
          <w:kern w:val="16"/>
          <w:lang w:eastAsia="es-MX"/>
        </w:rPr>
        <w:drawing>
          <wp:inline distT="0" distB="0" distL="0" distR="0">
            <wp:extent cx="5603240" cy="7234555"/>
            <wp:effectExtent l="19050" t="19050" r="16510" b="23495"/>
            <wp:docPr id="7" name="Imagen 7"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D13BF8" w:rsidRDefault="00D13BF8" w:rsidP="00263E8F">
      <w:pPr>
        <w:spacing w:after="0" w:line="360" w:lineRule="auto"/>
        <w:jc w:val="both"/>
        <w:rPr>
          <w:rFonts w:ascii="ITC Avant Garde" w:hAnsi="ITC Avant Garde"/>
          <w:b/>
          <w:kern w:val="16"/>
        </w:rPr>
      </w:pPr>
    </w:p>
    <w:p w:rsidR="00D13BF8" w:rsidRDefault="00FA4C80" w:rsidP="00052899">
      <w:pPr>
        <w:spacing w:after="0" w:line="360" w:lineRule="auto"/>
        <w:jc w:val="center"/>
        <w:rPr>
          <w:rFonts w:ascii="ITC Avant Garde" w:hAnsi="ITC Avant Garde"/>
          <w:b/>
          <w:kern w:val="16"/>
        </w:rPr>
      </w:pPr>
      <w:r w:rsidRPr="00D13BF8">
        <w:rPr>
          <w:rFonts w:ascii="ITC Avant Garde" w:hAnsi="ITC Avant Garde"/>
          <w:b/>
          <w:noProof/>
          <w:kern w:val="16"/>
          <w:lang w:eastAsia="es-MX"/>
        </w:rPr>
        <w:lastRenderedPageBreak/>
        <w:drawing>
          <wp:inline distT="0" distB="0" distL="0" distR="0">
            <wp:extent cx="5603240" cy="7234555"/>
            <wp:effectExtent l="19050" t="19050" r="16510" b="23495"/>
            <wp:docPr id="8" name="Imagen 8"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032EC2" w:rsidRDefault="00032EC2" w:rsidP="00263E8F">
      <w:pPr>
        <w:spacing w:after="0" w:line="360" w:lineRule="auto"/>
        <w:jc w:val="both"/>
        <w:rPr>
          <w:rFonts w:ascii="ITC Avant Garde" w:hAnsi="ITC Avant Garde"/>
          <w:kern w:val="16"/>
        </w:rPr>
        <w:sectPr w:rsidR="00032EC2" w:rsidSect="00BD11D0">
          <w:headerReference w:type="default" r:id="rId31"/>
          <w:pgSz w:w="12240" w:h="15840"/>
          <w:pgMar w:top="1985" w:right="1361" w:bottom="1361" w:left="1361" w:header="709" w:footer="278" w:gutter="0"/>
          <w:cols w:space="708"/>
          <w:docGrid w:linePitch="360"/>
        </w:sectPr>
      </w:pPr>
    </w:p>
    <w:p w:rsidR="009855F2" w:rsidRDefault="009855F2" w:rsidP="00263E8F">
      <w:pPr>
        <w:spacing w:after="0" w:line="360" w:lineRule="auto"/>
        <w:jc w:val="both"/>
        <w:rPr>
          <w:rFonts w:ascii="ITC Avant Garde" w:hAnsi="ITC Avant Garde"/>
          <w:kern w:val="16"/>
        </w:rPr>
      </w:pPr>
    </w:p>
    <w:p w:rsidR="000D7ADF" w:rsidRPr="00254E60" w:rsidRDefault="000D7ADF" w:rsidP="00263E8F">
      <w:pPr>
        <w:spacing w:after="0" w:line="360" w:lineRule="auto"/>
        <w:jc w:val="both"/>
        <w:rPr>
          <w:rFonts w:ascii="ITC Avant Garde" w:hAnsi="ITC Avant Garde"/>
          <w:iCs/>
          <w:kern w:val="16"/>
        </w:rPr>
      </w:pPr>
      <w:r>
        <w:rPr>
          <w:rFonts w:ascii="ITC Avant Garde" w:hAnsi="ITC Avant Garde"/>
          <w:kern w:val="16"/>
        </w:rPr>
        <w:t>En relación con las mediciones anteriores</w:t>
      </w:r>
      <w:r w:rsidR="000B35FF">
        <w:rPr>
          <w:rFonts w:ascii="ITC Avant Garde" w:hAnsi="ITC Avant Garde"/>
          <w:kern w:val="16"/>
        </w:rPr>
        <w:t xml:space="preserve"> efectuadas con el equipo </w:t>
      </w:r>
      <w:r w:rsidR="00A415E6">
        <w:rPr>
          <w:rFonts w:ascii="ITC Avant Garde" w:hAnsi="ITC Avant Garde"/>
          <w:kern w:val="16"/>
        </w:rPr>
        <w:t xml:space="preserve">apagado </w:t>
      </w:r>
      <w:r w:rsidR="000B35FF">
        <w:rPr>
          <w:rFonts w:ascii="ITC Avant Garde" w:hAnsi="ITC Avant Garde"/>
          <w:kern w:val="16"/>
        </w:rPr>
        <w:t xml:space="preserve">de telecomunicaciones propiedad de </w:t>
      </w:r>
      <w:r w:rsidR="006A3264" w:rsidRPr="001454DC">
        <w:rPr>
          <w:rFonts w:ascii="ITC Avant Garde" w:hAnsi="ITC Avant Garde"/>
          <w:b/>
          <w:bCs/>
          <w:color w:val="0000FF"/>
        </w:rPr>
        <w:t>“</w:t>
      </w:r>
      <w:r w:rsidR="006A3264">
        <w:rPr>
          <w:rFonts w:ascii="ITC Avant Garde" w:hAnsi="ITC Avant Garde"/>
          <w:b/>
          <w:bCs/>
          <w:color w:val="0000FF"/>
        </w:rPr>
        <w:t>CONFIDENCIAL POR LEY”</w:t>
      </w:r>
      <w:r w:rsidR="000B35FF">
        <w:rPr>
          <w:rFonts w:ascii="ITC Avant Garde" w:hAnsi="ITC Avant Garde"/>
          <w:b/>
          <w:iCs/>
          <w:kern w:val="16"/>
        </w:rPr>
        <w:t>,</w:t>
      </w:r>
      <w:r w:rsidR="00254E60">
        <w:rPr>
          <w:rFonts w:ascii="ITC Avant Garde" w:hAnsi="ITC Avant Garde"/>
          <w:b/>
          <w:iCs/>
          <w:kern w:val="16"/>
        </w:rPr>
        <w:t xml:space="preserve"> </w:t>
      </w:r>
      <w:r w:rsidR="00254E60" w:rsidRPr="00254E60">
        <w:rPr>
          <w:rFonts w:ascii="ITC Avant Garde" w:hAnsi="ITC Avant Garde"/>
          <w:iCs/>
          <w:kern w:val="16"/>
        </w:rPr>
        <w:t>manifestó:</w:t>
      </w:r>
    </w:p>
    <w:p w:rsidR="00254E60" w:rsidRPr="006C60C3" w:rsidRDefault="00254E60" w:rsidP="00665995">
      <w:pPr>
        <w:spacing w:after="0" w:line="360" w:lineRule="auto"/>
        <w:jc w:val="both"/>
        <w:rPr>
          <w:rFonts w:ascii="ITC Avant Garde" w:hAnsi="ITC Avant Garde"/>
          <w:b/>
          <w:iCs/>
          <w:kern w:val="16"/>
          <w:sz w:val="18"/>
        </w:rPr>
      </w:pPr>
    </w:p>
    <w:p w:rsidR="00254E60" w:rsidRPr="00665995" w:rsidRDefault="00254E60" w:rsidP="00665995">
      <w:pPr>
        <w:pStyle w:val="Prrafodelista"/>
        <w:spacing w:after="0" w:line="240" w:lineRule="atLeast"/>
        <w:ind w:left="425" w:right="45"/>
        <w:jc w:val="both"/>
        <w:rPr>
          <w:rFonts w:ascii="ITC Avant Garde" w:hAnsi="ITC Avant Garde"/>
          <w:kern w:val="16"/>
        </w:rPr>
      </w:pPr>
      <w:r w:rsidRPr="00665995">
        <w:rPr>
          <w:rFonts w:ascii="ITC Avant Garde" w:hAnsi="ITC Avant Garde"/>
          <w:kern w:val="16"/>
        </w:rPr>
        <w:t>“</w:t>
      </w:r>
      <w:r w:rsidRPr="00665995">
        <w:rPr>
          <w:rFonts w:ascii="ITC Avant Garde" w:hAnsi="ITC Avant Garde"/>
          <w:i/>
          <w:kern w:val="16"/>
        </w:rPr>
        <w:t xml:space="preserve">como se observa en las gráficas, demuestran que </w:t>
      </w:r>
      <w:r w:rsidRPr="00665995">
        <w:rPr>
          <w:rFonts w:ascii="ITC Avant Garde" w:hAnsi="ITC Avant Garde"/>
          <w:b/>
          <w:i/>
          <w:kern w:val="16"/>
          <w:u w:val="single"/>
        </w:rPr>
        <w:t>al apagar los equipos desaparece el rango de 5250-5290 y 5760-5800, 5800-5850Mhz, uso libre, que son las que ocupamos de manera fija,</w:t>
      </w:r>
      <w:r w:rsidRPr="00665995">
        <w:rPr>
          <w:rFonts w:ascii="ITC Avant Garde" w:hAnsi="ITC Avant Garde"/>
          <w:i/>
          <w:kern w:val="16"/>
        </w:rPr>
        <w:t xml:space="preserve"> </w:t>
      </w:r>
      <w:r w:rsidRPr="00665995">
        <w:rPr>
          <w:rFonts w:ascii="ITC Avant Garde" w:hAnsi="ITC Avant Garde"/>
          <w:i/>
          <w:kern w:val="16"/>
          <w:u w:val="single"/>
        </w:rPr>
        <w:t>si siguen apareciendo en el aire los demás rangos, eso quiere indicar que no soy el único que pude utilizar los rangos que aparecen,</w:t>
      </w:r>
      <w:r w:rsidRPr="00665995">
        <w:rPr>
          <w:rFonts w:ascii="ITC Avant Garde" w:hAnsi="ITC Avant Garde"/>
          <w:i/>
          <w:kern w:val="16"/>
        </w:rPr>
        <w:t xml:space="preserve"> por lo que quiero hacer patente que no operamos ningún rango de frecuencias de uso determinado o protegido, </w:t>
      </w:r>
      <w:r w:rsidRPr="00665995">
        <w:rPr>
          <w:rFonts w:ascii="ITC Avant Garde" w:hAnsi="ITC Avant Garde"/>
          <w:i/>
          <w:kern w:val="16"/>
          <w:u w:val="single"/>
        </w:rPr>
        <w:t>qué si el rango 5875-5925 MHz en la banda de uso ICM, sigue al aire, es otro usuario quien la tiene programada.”</w:t>
      </w:r>
      <w:r w:rsidRPr="00665995">
        <w:rPr>
          <w:rFonts w:ascii="ITC Avant Garde" w:hAnsi="ITC Avant Garde"/>
          <w:i/>
          <w:kern w:val="16"/>
        </w:rPr>
        <w:t xml:space="preserve"> </w:t>
      </w:r>
      <w:r w:rsidRPr="00665995">
        <w:rPr>
          <w:rFonts w:ascii="ITC Avant Garde" w:hAnsi="ITC Avant Garde"/>
          <w:kern w:val="16"/>
        </w:rPr>
        <w:t>(sic)</w:t>
      </w:r>
    </w:p>
    <w:p w:rsidR="00254E60" w:rsidRPr="00665995" w:rsidRDefault="00254E60" w:rsidP="00665995">
      <w:pPr>
        <w:pStyle w:val="Prrafodelista"/>
        <w:spacing w:after="0" w:line="240" w:lineRule="atLeast"/>
        <w:ind w:left="425" w:right="45"/>
        <w:jc w:val="both"/>
        <w:rPr>
          <w:rFonts w:ascii="ITC Avant Garde" w:hAnsi="ITC Avant Garde"/>
          <w:i/>
          <w:kern w:val="16"/>
        </w:rPr>
      </w:pPr>
    </w:p>
    <w:p w:rsidR="00254E60" w:rsidRPr="00665995" w:rsidRDefault="00254E60" w:rsidP="00665995">
      <w:pPr>
        <w:pStyle w:val="Prrafodelista"/>
        <w:spacing w:after="0" w:line="240" w:lineRule="atLeast"/>
        <w:ind w:left="425" w:right="45"/>
        <w:jc w:val="both"/>
        <w:rPr>
          <w:rFonts w:ascii="ITC Avant Garde" w:hAnsi="ITC Avant Garde"/>
          <w:iCs/>
          <w:kern w:val="16"/>
        </w:rPr>
      </w:pPr>
      <w:r w:rsidRPr="00665995">
        <w:rPr>
          <w:rFonts w:ascii="ITC Avant Garde" w:hAnsi="ITC Avant Garde"/>
          <w:iCs/>
          <w:kern w:val="16"/>
        </w:rPr>
        <w:t>“</w:t>
      </w:r>
      <w:r w:rsidRPr="00665995">
        <w:rPr>
          <w:rFonts w:ascii="ITC Avant Garde" w:hAnsi="ITC Avant Garde"/>
          <w:i/>
          <w:iCs/>
          <w:kern w:val="16"/>
        </w:rPr>
        <w:t xml:space="preserve">Como </w:t>
      </w:r>
      <w:r w:rsidR="007D3D25" w:rsidRPr="00665995">
        <w:rPr>
          <w:rFonts w:ascii="ITC Avant Garde" w:hAnsi="ITC Avant Garde"/>
          <w:i/>
          <w:iCs/>
          <w:kern w:val="16"/>
        </w:rPr>
        <w:t xml:space="preserve">lo </w:t>
      </w:r>
      <w:r w:rsidRPr="00665995">
        <w:rPr>
          <w:rFonts w:ascii="ITC Avant Garde" w:hAnsi="ITC Avant Garde"/>
          <w:i/>
          <w:iCs/>
          <w:kern w:val="16"/>
        </w:rPr>
        <w:t>constataron</w:t>
      </w:r>
      <w:r w:rsidR="007D3D25" w:rsidRPr="00665995">
        <w:rPr>
          <w:rFonts w:ascii="ITC Avant Garde" w:hAnsi="ITC Avant Garde"/>
          <w:i/>
          <w:iCs/>
          <w:kern w:val="16"/>
        </w:rPr>
        <w:t>, se apagaron los equipos, por lo que LA VISITADA se deslinda del uso que se esté haciendo con las frecuencias que se marcan como de uso determinado o protegido, solicitando se indique en el acta lo dicho y que se verifico</w:t>
      </w:r>
      <w:r w:rsidR="007D3D25" w:rsidRPr="00665995">
        <w:rPr>
          <w:rFonts w:ascii="ITC Avant Garde" w:hAnsi="ITC Avant Garde"/>
          <w:iCs/>
          <w:kern w:val="16"/>
        </w:rPr>
        <w:t>.” (sic)</w:t>
      </w:r>
    </w:p>
    <w:p w:rsidR="00EC0D56" w:rsidRPr="006C60C3" w:rsidRDefault="00EC0D56" w:rsidP="00665995">
      <w:pPr>
        <w:pStyle w:val="Prrafodelista"/>
        <w:spacing w:after="0" w:line="360" w:lineRule="auto"/>
        <w:ind w:left="0" w:right="48"/>
        <w:jc w:val="both"/>
        <w:rPr>
          <w:rFonts w:ascii="ITC Avant Garde" w:hAnsi="ITC Avant Garde"/>
          <w:b/>
          <w:kern w:val="16"/>
          <w:sz w:val="18"/>
        </w:rPr>
      </w:pPr>
    </w:p>
    <w:p w:rsidR="00042E79" w:rsidRDefault="00EC0D56" w:rsidP="00EC0D56">
      <w:pPr>
        <w:pStyle w:val="Prrafodelista"/>
        <w:spacing w:after="0" w:line="360" w:lineRule="auto"/>
        <w:ind w:left="0" w:right="48"/>
        <w:jc w:val="both"/>
        <w:rPr>
          <w:rFonts w:ascii="ITC Avant Garde" w:hAnsi="ITC Avant Garde"/>
          <w:iCs/>
          <w:kern w:val="16"/>
        </w:rPr>
      </w:pPr>
      <w:r w:rsidRPr="00665995">
        <w:rPr>
          <w:rFonts w:ascii="ITC Avant Garde" w:hAnsi="ITC Avant Garde"/>
          <w:kern w:val="16"/>
        </w:rPr>
        <w:t>Ahora bien, una vez concluidos los monitoreos practicados en el domicilio</w:t>
      </w:r>
      <w:r w:rsidRPr="00EC0D56">
        <w:rPr>
          <w:rFonts w:ascii="ITC Avant Garde" w:hAnsi="ITC Avant Garde"/>
          <w:kern w:val="16"/>
        </w:rPr>
        <w:t xml:space="preserve"> </w:t>
      </w:r>
      <w:r w:rsidRPr="00E95F45">
        <w:rPr>
          <w:rFonts w:ascii="ITC Avant Garde" w:hAnsi="ITC Avant Garde"/>
          <w:i/>
          <w:kern w:val="16"/>
        </w:rPr>
        <w:t xml:space="preserve">ubicado en </w:t>
      </w:r>
      <w:r w:rsidR="006A3264" w:rsidRPr="001454DC">
        <w:rPr>
          <w:rFonts w:ascii="ITC Avant Garde" w:hAnsi="ITC Avant Garde"/>
          <w:b/>
          <w:bCs/>
          <w:color w:val="0000FF"/>
        </w:rPr>
        <w:t>“</w:t>
      </w:r>
      <w:r w:rsidR="006A3264">
        <w:rPr>
          <w:rFonts w:ascii="ITC Avant Garde" w:hAnsi="ITC Avant Garde"/>
          <w:b/>
          <w:bCs/>
          <w:color w:val="0000FF"/>
        </w:rPr>
        <w:t>CONFIDENCIAL POR LEY”</w:t>
      </w:r>
      <w:r>
        <w:rPr>
          <w:rFonts w:ascii="ITC Avant Garde" w:hAnsi="ITC Avant Garde"/>
          <w:b/>
        </w:rPr>
        <w:t xml:space="preserve">, </w:t>
      </w:r>
      <w:r w:rsidR="00AA5014" w:rsidRPr="00EC0D56">
        <w:rPr>
          <w:rFonts w:ascii="ITC Avant Garde" w:hAnsi="ITC Avant Garde"/>
          <w:kern w:val="16"/>
        </w:rPr>
        <w:t>con la finalidad de atender el objeto de la visita de verificación</w:t>
      </w:r>
      <w:r>
        <w:rPr>
          <w:rFonts w:ascii="ITC Avant Garde" w:hAnsi="ITC Avant Garde"/>
          <w:kern w:val="16"/>
        </w:rPr>
        <w:t xml:space="preserve"> </w:t>
      </w:r>
      <w:r w:rsidRPr="00042E79">
        <w:rPr>
          <w:rFonts w:ascii="ITC Avant Garde" w:hAnsi="ITC Avant Garde"/>
          <w:b/>
          <w:kern w:val="16"/>
        </w:rPr>
        <w:t>LOS VERIFICADORES</w:t>
      </w:r>
      <w:r>
        <w:rPr>
          <w:rFonts w:ascii="ITC Avant Garde" w:hAnsi="ITC Avant Garde"/>
          <w:kern w:val="16"/>
        </w:rPr>
        <w:t xml:space="preserve"> solicitaron a </w:t>
      </w:r>
      <w:r w:rsidR="006A3264" w:rsidRPr="001454DC">
        <w:rPr>
          <w:rFonts w:ascii="ITC Avant Garde" w:hAnsi="ITC Avant Garde"/>
          <w:b/>
          <w:bCs/>
          <w:color w:val="0000FF"/>
        </w:rPr>
        <w:t>“</w:t>
      </w:r>
      <w:r w:rsidR="006A3264">
        <w:rPr>
          <w:rFonts w:ascii="ITC Avant Garde" w:hAnsi="ITC Avant Garde"/>
          <w:b/>
          <w:bCs/>
          <w:color w:val="0000FF"/>
        </w:rPr>
        <w:t>CONFIDENCIAL POR LEY”</w:t>
      </w:r>
      <w:r>
        <w:rPr>
          <w:rFonts w:ascii="ITC Avant Garde" w:hAnsi="ITC Avant Garde"/>
          <w:b/>
          <w:iCs/>
          <w:kern w:val="16"/>
        </w:rPr>
        <w:t xml:space="preserve"> </w:t>
      </w:r>
      <w:r w:rsidRPr="00EC0D56">
        <w:rPr>
          <w:rFonts w:ascii="ITC Avant Garde" w:hAnsi="ITC Avant Garde"/>
          <w:iCs/>
          <w:kern w:val="16"/>
        </w:rPr>
        <w:t xml:space="preserve">se </w:t>
      </w:r>
      <w:r>
        <w:rPr>
          <w:rFonts w:ascii="ITC Avant Garde" w:hAnsi="ITC Avant Garde"/>
          <w:kern w:val="16"/>
        </w:rPr>
        <w:t xml:space="preserve">trasladaran al domicilio ubicado en </w:t>
      </w:r>
      <w:r w:rsidR="006A3264" w:rsidRPr="001454DC">
        <w:rPr>
          <w:rFonts w:ascii="ITC Avant Garde" w:hAnsi="ITC Avant Garde"/>
          <w:b/>
          <w:bCs/>
          <w:color w:val="0000FF"/>
        </w:rPr>
        <w:t>“</w:t>
      </w:r>
      <w:r w:rsidR="006A3264">
        <w:rPr>
          <w:rFonts w:ascii="ITC Avant Garde" w:hAnsi="ITC Avant Garde"/>
          <w:b/>
          <w:bCs/>
          <w:color w:val="0000FF"/>
        </w:rPr>
        <w:t>CONFIDENCIAL POR LEY”</w:t>
      </w:r>
      <w:r w:rsidR="00042E79">
        <w:rPr>
          <w:rFonts w:ascii="ITC Avant Garde" w:hAnsi="ITC Avant Garde"/>
          <w:iCs/>
          <w:kern w:val="16"/>
        </w:rPr>
        <w:t>.</w:t>
      </w:r>
    </w:p>
    <w:p w:rsidR="00042E79" w:rsidRDefault="00042E79" w:rsidP="00EC0D56">
      <w:pPr>
        <w:pStyle w:val="Prrafodelista"/>
        <w:spacing w:after="0" w:line="360" w:lineRule="auto"/>
        <w:ind w:left="0" w:right="48"/>
        <w:jc w:val="both"/>
        <w:rPr>
          <w:rFonts w:ascii="ITC Avant Garde" w:hAnsi="ITC Avant Garde"/>
          <w:iCs/>
          <w:kern w:val="16"/>
        </w:rPr>
      </w:pPr>
    </w:p>
    <w:p w:rsidR="00042E79" w:rsidRDefault="00042E79" w:rsidP="00EC0D56">
      <w:pPr>
        <w:pStyle w:val="Prrafodelista"/>
        <w:spacing w:after="0" w:line="360" w:lineRule="auto"/>
        <w:ind w:left="0" w:right="48"/>
        <w:jc w:val="both"/>
        <w:rPr>
          <w:rFonts w:ascii="ITC Avant Garde" w:hAnsi="ITC Avant Garde"/>
          <w:iCs/>
          <w:kern w:val="16"/>
        </w:rPr>
      </w:pPr>
      <w:r>
        <w:rPr>
          <w:rFonts w:ascii="ITC Avant Garde" w:hAnsi="ITC Avant Garde"/>
          <w:iCs/>
          <w:kern w:val="16"/>
        </w:rPr>
        <w:t xml:space="preserve">Por lo anterior, una vez que </w:t>
      </w:r>
      <w:r w:rsidRPr="00042E79">
        <w:rPr>
          <w:rFonts w:ascii="ITC Avant Garde" w:hAnsi="ITC Avant Garde"/>
          <w:b/>
          <w:iCs/>
          <w:kern w:val="16"/>
        </w:rPr>
        <w:t>LOS VERIFICADORES,</w:t>
      </w:r>
      <w:r>
        <w:rPr>
          <w:rFonts w:ascii="ITC Avant Garde" w:hAnsi="ITC Avant Garde"/>
          <w:iCs/>
          <w:kern w:val="16"/>
        </w:rPr>
        <w:t xml:space="preserve"> </w:t>
      </w:r>
      <w:r w:rsidR="006A3264" w:rsidRPr="001454DC">
        <w:rPr>
          <w:rFonts w:ascii="ITC Avant Garde" w:hAnsi="ITC Avant Garde"/>
          <w:b/>
          <w:bCs/>
          <w:color w:val="0000FF"/>
        </w:rPr>
        <w:t>“</w:t>
      </w:r>
      <w:r w:rsidR="006A3264">
        <w:rPr>
          <w:rFonts w:ascii="ITC Avant Garde" w:hAnsi="ITC Avant Garde"/>
          <w:b/>
          <w:bCs/>
          <w:color w:val="0000FF"/>
        </w:rPr>
        <w:t>CONFIDENCIAL POR LEY”</w:t>
      </w:r>
      <w:r>
        <w:rPr>
          <w:rFonts w:ascii="ITC Avant Garde" w:hAnsi="ITC Avant Garde"/>
          <w:b/>
          <w:iCs/>
          <w:kern w:val="16"/>
        </w:rPr>
        <w:t xml:space="preserve"> y los testigos </w:t>
      </w:r>
      <w:r w:rsidRPr="00042E79">
        <w:rPr>
          <w:rFonts w:ascii="ITC Avant Garde" w:hAnsi="ITC Avant Garde"/>
          <w:iCs/>
          <w:kern w:val="16"/>
        </w:rPr>
        <w:t xml:space="preserve">se </w:t>
      </w:r>
      <w:r>
        <w:rPr>
          <w:rFonts w:ascii="ITC Avant Garde" w:hAnsi="ITC Avant Garde"/>
          <w:iCs/>
          <w:kern w:val="16"/>
        </w:rPr>
        <w:t xml:space="preserve">constituyeron en </w:t>
      </w:r>
      <w:r w:rsidR="000B35FF">
        <w:rPr>
          <w:rFonts w:ascii="ITC Avant Garde" w:hAnsi="ITC Avant Garde"/>
          <w:iCs/>
          <w:kern w:val="16"/>
        </w:rPr>
        <w:t xml:space="preserve">el </w:t>
      </w:r>
      <w:r>
        <w:rPr>
          <w:rFonts w:ascii="ITC Avant Garde" w:hAnsi="ITC Avant Garde"/>
          <w:iCs/>
          <w:kern w:val="16"/>
        </w:rPr>
        <w:t xml:space="preserve">domicilio </w:t>
      </w:r>
      <w:r w:rsidR="000B35FF">
        <w:rPr>
          <w:rFonts w:ascii="ITC Avant Garde" w:hAnsi="ITC Avant Garde"/>
          <w:kern w:val="16"/>
        </w:rPr>
        <w:t xml:space="preserve">ubicado en </w:t>
      </w:r>
      <w:r w:rsidR="006A3264" w:rsidRPr="001454DC">
        <w:rPr>
          <w:rFonts w:ascii="ITC Avant Garde" w:hAnsi="ITC Avant Garde"/>
          <w:b/>
          <w:bCs/>
          <w:color w:val="0000FF"/>
        </w:rPr>
        <w:t>“</w:t>
      </w:r>
      <w:r w:rsidR="006A3264">
        <w:rPr>
          <w:rFonts w:ascii="ITC Avant Garde" w:hAnsi="ITC Avant Garde"/>
          <w:b/>
          <w:bCs/>
          <w:color w:val="0000FF"/>
        </w:rPr>
        <w:t>CONFIDENCIAL POR LEY”</w:t>
      </w:r>
      <w:r w:rsidR="000B35FF">
        <w:rPr>
          <w:rFonts w:ascii="ITC Avant Garde" w:hAnsi="ITC Avant Garde"/>
          <w:iCs/>
          <w:kern w:val="16"/>
        </w:rPr>
        <w:t xml:space="preserve"> </w:t>
      </w:r>
      <w:r w:rsidR="00EC0D56" w:rsidRPr="008D5AB3">
        <w:rPr>
          <w:rFonts w:ascii="ITC Avant Garde" w:hAnsi="ITC Avant Garde"/>
          <w:iCs/>
          <w:kern w:val="16"/>
        </w:rPr>
        <w:t>a efecto de continuar con la diligencia</w:t>
      </w:r>
      <w:r w:rsidR="00EC0D56" w:rsidRPr="00042E79">
        <w:rPr>
          <w:rFonts w:ascii="ITC Avant Garde" w:hAnsi="ITC Avant Garde"/>
          <w:b/>
          <w:iCs/>
          <w:kern w:val="16"/>
        </w:rPr>
        <w:t xml:space="preserve">, </w:t>
      </w:r>
      <w:r w:rsidRPr="00042E79">
        <w:rPr>
          <w:rFonts w:ascii="ITC Avant Garde" w:hAnsi="ITC Avant Garde"/>
          <w:b/>
          <w:iCs/>
          <w:kern w:val="16"/>
        </w:rPr>
        <w:t>LOS VERIFICADORES</w:t>
      </w:r>
      <w:r>
        <w:rPr>
          <w:rFonts w:ascii="ITC Avant Garde" w:hAnsi="ITC Avant Garde"/>
          <w:iCs/>
          <w:kern w:val="16"/>
        </w:rPr>
        <w:t xml:space="preserve"> inspeccionaron el lugar encontrando que:</w:t>
      </w:r>
    </w:p>
    <w:p w:rsidR="00042E79" w:rsidRPr="006C60C3" w:rsidRDefault="00042E79" w:rsidP="00EC0D56">
      <w:pPr>
        <w:pStyle w:val="Prrafodelista"/>
        <w:spacing w:after="0" w:line="360" w:lineRule="auto"/>
        <w:ind w:left="0" w:right="48"/>
        <w:jc w:val="both"/>
        <w:rPr>
          <w:rFonts w:ascii="ITC Avant Garde" w:hAnsi="ITC Avant Garde"/>
          <w:iCs/>
          <w:kern w:val="16"/>
          <w:sz w:val="18"/>
        </w:rPr>
      </w:pPr>
    </w:p>
    <w:p w:rsidR="009D29E1" w:rsidRDefault="009D29E1" w:rsidP="006C60C3">
      <w:pPr>
        <w:pStyle w:val="Prrafodelista"/>
        <w:spacing w:after="0" w:line="240" w:lineRule="auto"/>
        <w:ind w:left="567" w:right="474"/>
        <w:jc w:val="both"/>
        <w:rPr>
          <w:rFonts w:ascii="ITC Avant Garde" w:eastAsia="Times New Roman" w:hAnsi="ITC Avant Garde"/>
          <w:i/>
          <w:lang w:eastAsia="es-ES"/>
        </w:rPr>
      </w:pPr>
      <w:r>
        <w:rPr>
          <w:rFonts w:ascii="ITC Avant Garde" w:eastAsia="Times New Roman" w:hAnsi="ITC Avant Garde"/>
          <w:lang w:eastAsia="es-ES"/>
        </w:rPr>
        <w:t>“</w:t>
      </w:r>
      <w:r w:rsidR="006A3264" w:rsidRPr="001454DC">
        <w:rPr>
          <w:rFonts w:ascii="ITC Avant Garde" w:hAnsi="ITC Avant Garde"/>
          <w:b/>
          <w:bCs/>
          <w:color w:val="0000FF"/>
        </w:rPr>
        <w:t>“</w:t>
      </w:r>
      <w:r w:rsidR="006A3264">
        <w:rPr>
          <w:rFonts w:ascii="ITC Avant Garde" w:hAnsi="ITC Avant Garde"/>
          <w:b/>
          <w:bCs/>
          <w:color w:val="0000FF"/>
        </w:rPr>
        <w:t>CONFIDENCIAL POR LEY”</w:t>
      </w:r>
      <w:r>
        <w:rPr>
          <w:rFonts w:ascii="ITC Avant Garde" w:eastAsia="Times New Roman" w:hAnsi="ITC Avant Garde"/>
          <w:i/>
          <w:lang w:eastAsia="es-ES"/>
        </w:rPr>
        <w:t>, siendo este el domicilio fiscal de LA VISITADA. Donde continuando con el recorrido, subimos a la azotea de dicho inmueble, encontrando un cuarto de aproximadamente 2x3 metros, donde se encuentra un operación un SITE donde se encuentra encendido y en operación equipo de telecomunicaciones, utilizado por LA VISITADA. Observándose una torre de estructura metálica de aproximadamente 18 metros donde se observan varias antenas que apuntan a distintos puntos.”</w:t>
      </w:r>
    </w:p>
    <w:p w:rsidR="00042E79" w:rsidRDefault="00042E79" w:rsidP="006C60C3">
      <w:pPr>
        <w:pStyle w:val="Prrafodelista"/>
        <w:spacing w:after="0" w:line="240" w:lineRule="auto"/>
        <w:ind w:left="0" w:right="48"/>
        <w:jc w:val="both"/>
        <w:rPr>
          <w:rFonts w:ascii="ITC Avant Garde" w:hAnsi="ITC Avant Garde"/>
          <w:iCs/>
          <w:kern w:val="16"/>
        </w:rPr>
      </w:pPr>
    </w:p>
    <w:p w:rsidR="00E95F45" w:rsidRDefault="00E95F45" w:rsidP="00EC0D56">
      <w:pPr>
        <w:pStyle w:val="Prrafodelista"/>
        <w:spacing w:after="0" w:line="360" w:lineRule="auto"/>
        <w:ind w:left="0" w:right="48"/>
        <w:jc w:val="both"/>
        <w:rPr>
          <w:rFonts w:ascii="ITC Avant Garde" w:hAnsi="ITC Avant Garde"/>
          <w:iCs/>
          <w:kern w:val="16"/>
        </w:rPr>
      </w:pPr>
      <w:r>
        <w:rPr>
          <w:rFonts w:ascii="ITC Avant Garde" w:hAnsi="ITC Avant Garde"/>
          <w:iCs/>
          <w:kern w:val="16"/>
        </w:rPr>
        <w:lastRenderedPageBreak/>
        <w:t xml:space="preserve">Asimismo, </w:t>
      </w:r>
      <w:r w:rsidRPr="00E95F45">
        <w:rPr>
          <w:rFonts w:ascii="ITC Avant Garde" w:hAnsi="ITC Avant Garde"/>
          <w:b/>
          <w:iCs/>
          <w:kern w:val="16"/>
        </w:rPr>
        <w:t>LOS VERIFICADORES</w:t>
      </w:r>
      <w:r>
        <w:rPr>
          <w:rFonts w:ascii="ITC Avant Garde" w:hAnsi="ITC Avant Garde"/>
          <w:iCs/>
          <w:kern w:val="16"/>
        </w:rPr>
        <w:t xml:space="preserve"> </w:t>
      </w:r>
      <w:r w:rsidR="00EC0D56" w:rsidRPr="008D5AB3">
        <w:rPr>
          <w:rFonts w:ascii="ITC Avant Garde" w:hAnsi="ITC Avant Garde"/>
          <w:iCs/>
          <w:kern w:val="16"/>
        </w:rPr>
        <w:t xml:space="preserve">solicitaron un inventario de los equipos detectados en el </w:t>
      </w:r>
      <w:r w:rsidR="00EC0D56" w:rsidRPr="008D5AB3">
        <w:rPr>
          <w:rFonts w:ascii="ITC Avant Garde" w:hAnsi="ITC Avant Garde"/>
          <w:b/>
          <w:iCs/>
          <w:kern w:val="16"/>
        </w:rPr>
        <w:t>SITE</w:t>
      </w:r>
      <w:r w:rsidR="00EC0D56" w:rsidRPr="008D5AB3">
        <w:rPr>
          <w:rFonts w:ascii="ITC Avant Garde" w:hAnsi="ITC Avant Garde"/>
          <w:iCs/>
          <w:kern w:val="16"/>
        </w:rPr>
        <w:t xml:space="preserve"> de telecomunicaciones de </w:t>
      </w:r>
      <w:r w:rsidR="00EC0D56" w:rsidRPr="008D5AB3">
        <w:rPr>
          <w:rFonts w:ascii="ITC Avant Garde" w:hAnsi="ITC Avant Garde"/>
          <w:b/>
          <w:iCs/>
          <w:kern w:val="16"/>
        </w:rPr>
        <w:t>LA VISITADA</w:t>
      </w:r>
      <w:r>
        <w:rPr>
          <w:rStyle w:val="Refdenotaalpie"/>
          <w:rFonts w:ascii="ITC Avant Garde" w:eastAsia="Times New Roman" w:hAnsi="ITC Avant Garde"/>
          <w:i/>
          <w:lang w:eastAsia="es-ES"/>
        </w:rPr>
        <w:footnoteReference w:id="8"/>
      </w:r>
      <w:r w:rsidR="00EC0D56" w:rsidRPr="008D5AB3">
        <w:rPr>
          <w:rFonts w:ascii="ITC Avant Garde" w:hAnsi="ITC Avant Garde"/>
          <w:iCs/>
          <w:kern w:val="16"/>
        </w:rPr>
        <w:t xml:space="preserve">, así como </w:t>
      </w:r>
      <w:r>
        <w:rPr>
          <w:rFonts w:ascii="ITC Avant Garde" w:hAnsi="ITC Avant Garde"/>
          <w:iCs/>
          <w:kern w:val="16"/>
        </w:rPr>
        <w:t xml:space="preserve">su </w:t>
      </w:r>
      <w:r w:rsidR="00EC0D56" w:rsidRPr="008D5AB3">
        <w:rPr>
          <w:rFonts w:ascii="ITC Avant Garde" w:hAnsi="ITC Avant Garde"/>
          <w:iCs/>
          <w:kern w:val="16"/>
        </w:rPr>
        <w:t>autorización para tomar fotografías de sus equipos</w:t>
      </w:r>
      <w:r>
        <w:rPr>
          <w:rFonts w:ascii="ITC Avant Garde" w:hAnsi="ITC Avant Garde"/>
          <w:iCs/>
          <w:kern w:val="16"/>
        </w:rPr>
        <w:t>.</w:t>
      </w:r>
    </w:p>
    <w:p w:rsidR="00E95F45" w:rsidRDefault="00E95F45" w:rsidP="00EC0D56">
      <w:pPr>
        <w:pStyle w:val="Prrafodelista"/>
        <w:spacing w:after="0" w:line="360" w:lineRule="auto"/>
        <w:ind w:left="0" w:right="48"/>
        <w:jc w:val="both"/>
        <w:rPr>
          <w:rFonts w:ascii="ITC Avant Garde" w:hAnsi="ITC Avant Garde"/>
          <w:iCs/>
          <w:kern w:val="16"/>
        </w:rPr>
      </w:pPr>
    </w:p>
    <w:p w:rsidR="00E95F45" w:rsidRDefault="00E95F45" w:rsidP="00EC0D56">
      <w:pPr>
        <w:pStyle w:val="Prrafodelista"/>
        <w:spacing w:after="0" w:line="360" w:lineRule="auto"/>
        <w:ind w:left="0" w:right="48"/>
        <w:jc w:val="both"/>
        <w:rPr>
          <w:rFonts w:ascii="ITC Avant Garde" w:hAnsi="ITC Avant Garde"/>
          <w:b/>
          <w:iCs/>
          <w:kern w:val="16"/>
        </w:rPr>
      </w:pPr>
      <w:r>
        <w:rPr>
          <w:rFonts w:ascii="ITC Avant Garde" w:hAnsi="ITC Avant Garde"/>
          <w:iCs/>
          <w:kern w:val="16"/>
        </w:rPr>
        <w:t xml:space="preserve">En uso de la palabra, </w:t>
      </w:r>
      <w:r w:rsidR="006A3264" w:rsidRPr="001454DC">
        <w:rPr>
          <w:rFonts w:ascii="ITC Avant Garde" w:hAnsi="ITC Avant Garde"/>
          <w:b/>
          <w:bCs/>
          <w:color w:val="0000FF"/>
        </w:rPr>
        <w:t>“</w:t>
      </w:r>
      <w:r w:rsidR="006A3264">
        <w:rPr>
          <w:rFonts w:ascii="ITC Avant Garde" w:hAnsi="ITC Avant Garde"/>
          <w:b/>
          <w:bCs/>
          <w:color w:val="0000FF"/>
        </w:rPr>
        <w:t>CONFIDENCIAL POR LEY”</w:t>
      </w:r>
      <w:r>
        <w:rPr>
          <w:rFonts w:ascii="ITC Avant Garde" w:hAnsi="ITC Avant Garde"/>
          <w:b/>
          <w:iCs/>
          <w:kern w:val="16"/>
        </w:rPr>
        <w:t xml:space="preserve"> </w:t>
      </w:r>
      <w:r w:rsidRPr="00E95F45">
        <w:rPr>
          <w:rFonts w:ascii="ITC Avant Garde" w:hAnsi="ITC Avant Garde"/>
          <w:iCs/>
          <w:kern w:val="16"/>
        </w:rPr>
        <w:t>manifestó:</w:t>
      </w:r>
    </w:p>
    <w:p w:rsidR="00E95F45" w:rsidRPr="006C60C3" w:rsidRDefault="00E95F45" w:rsidP="00EC0D56">
      <w:pPr>
        <w:pStyle w:val="Prrafodelista"/>
        <w:spacing w:after="0" w:line="360" w:lineRule="auto"/>
        <w:ind w:left="0" w:right="48"/>
        <w:jc w:val="both"/>
        <w:rPr>
          <w:rFonts w:ascii="ITC Avant Garde" w:hAnsi="ITC Avant Garde"/>
          <w:b/>
          <w:iCs/>
          <w:kern w:val="16"/>
          <w:sz w:val="18"/>
        </w:rPr>
      </w:pPr>
    </w:p>
    <w:p w:rsidR="00E95F45" w:rsidRDefault="00E95F45" w:rsidP="00E95F45">
      <w:pPr>
        <w:pStyle w:val="Prrafodelista"/>
        <w:spacing w:after="0" w:line="240" w:lineRule="atLeast"/>
        <w:ind w:left="425" w:right="45"/>
        <w:jc w:val="both"/>
        <w:rPr>
          <w:rFonts w:ascii="ITC Avant Garde" w:hAnsi="ITC Avant Garde"/>
          <w:b/>
          <w:iCs/>
          <w:kern w:val="16"/>
        </w:rPr>
      </w:pPr>
      <w:r w:rsidRPr="00E95F45">
        <w:rPr>
          <w:rFonts w:ascii="ITC Avant Garde" w:hAnsi="ITC Avant Garde"/>
          <w:iCs/>
          <w:kern w:val="16"/>
        </w:rPr>
        <w:t>“</w:t>
      </w:r>
      <w:r w:rsidRPr="00E95F45">
        <w:rPr>
          <w:rFonts w:ascii="ITC Avant Garde" w:hAnsi="ITC Avant Garde"/>
          <w:i/>
          <w:iCs/>
          <w:kern w:val="16"/>
        </w:rPr>
        <w:t>no obstante que se observan varias antenas, quiero acotar que son todas de mi propiedad, mas sin embargo solo funciona tres. Las otras están fuera de servicio. Lo manifieste para que se haga constar</w:t>
      </w:r>
      <w:r w:rsidRPr="00E95F45">
        <w:rPr>
          <w:rFonts w:ascii="ITC Avant Garde" w:hAnsi="ITC Avant Garde"/>
          <w:iCs/>
          <w:kern w:val="16"/>
        </w:rPr>
        <w:t>”</w:t>
      </w:r>
      <w:r>
        <w:rPr>
          <w:rFonts w:ascii="ITC Avant Garde" w:hAnsi="ITC Avant Garde"/>
          <w:iCs/>
          <w:kern w:val="16"/>
        </w:rPr>
        <w:t xml:space="preserve"> (sic)</w:t>
      </w:r>
    </w:p>
    <w:p w:rsidR="00E95F45" w:rsidRPr="006C60C3" w:rsidRDefault="00E95F45" w:rsidP="00EC0D56">
      <w:pPr>
        <w:pStyle w:val="Prrafodelista"/>
        <w:spacing w:after="0" w:line="360" w:lineRule="auto"/>
        <w:ind w:left="0" w:right="48"/>
        <w:jc w:val="both"/>
        <w:rPr>
          <w:rFonts w:ascii="ITC Avant Garde" w:hAnsi="ITC Avant Garde"/>
          <w:iCs/>
          <w:kern w:val="16"/>
          <w:sz w:val="18"/>
        </w:rPr>
      </w:pPr>
    </w:p>
    <w:p w:rsidR="00272F12" w:rsidRDefault="00272F12" w:rsidP="00EC0D56">
      <w:pPr>
        <w:pStyle w:val="Prrafodelista"/>
        <w:spacing w:after="0" w:line="360" w:lineRule="auto"/>
        <w:ind w:left="0" w:right="48"/>
        <w:jc w:val="both"/>
        <w:rPr>
          <w:rFonts w:ascii="ITC Avant Garde" w:hAnsi="ITC Avant Garde"/>
          <w:iCs/>
          <w:kern w:val="16"/>
        </w:rPr>
      </w:pPr>
      <w:r>
        <w:rPr>
          <w:rFonts w:ascii="ITC Avant Garde" w:hAnsi="ITC Avant Garde"/>
          <w:iCs/>
          <w:kern w:val="16"/>
        </w:rPr>
        <w:t xml:space="preserve">El inventario del equipo detectado en el SITE de telecomunicaciones proporcionado por </w:t>
      </w:r>
      <w:r w:rsidR="006A3264" w:rsidRPr="001454DC">
        <w:rPr>
          <w:rFonts w:ascii="ITC Avant Garde" w:hAnsi="ITC Avant Garde"/>
          <w:b/>
          <w:bCs/>
          <w:color w:val="0000FF"/>
        </w:rPr>
        <w:t>“</w:t>
      </w:r>
      <w:r w:rsidR="006A3264">
        <w:rPr>
          <w:rFonts w:ascii="ITC Avant Garde" w:hAnsi="ITC Avant Garde"/>
          <w:b/>
          <w:bCs/>
          <w:color w:val="0000FF"/>
        </w:rPr>
        <w:t>CONFIDENCIAL POR LEY”</w:t>
      </w:r>
      <w:r>
        <w:rPr>
          <w:rFonts w:ascii="ITC Avant Garde" w:hAnsi="ITC Avant Garde"/>
          <w:b/>
          <w:iCs/>
          <w:kern w:val="16"/>
        </w:rPr>
        <w:t xml:space="preserve">, </w:t>
      </w:r>
      <w:r w:rsidRPr="00272F12">
        <w:rPr>
          <w:rFonts w:ascii="ITC Avant Garde" w:hAnsi="ITC Avant Garde"/>
          <w:iCs/>
          <w:kern w:val="16"/>
        </w:rPr>
        <w:t>es el siguiente:</w:t>
      </w:r>
    </w:p>
    <w:p w:rsidR="00272F12" w:rsidRPr="006C60C3" w:rsidRDefault="00272F12" w:rsidP="00EC0D56">
      <w:pPr>
        <w:pStyle w:val="Prrafodelista"/>
        <w:spacing w:after="0" w:line="360" w:lineRule="auto"/>
        <w:ind w:left="0" w:right="48"/>
        <w:jc w:val="both"/>
        <w:rPr>
          <w:rFonts w:ascii="ITC Avant Garde" w:hAnsi="ITC Avant Garde"/>
          <w:iCs/>
          <w:kern w:val="16"/>
          <w:sz w:val="18"/>
        </w:rPr>
      </w:pP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Ont marca Hawei</w:t>
      </w: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Swich Cloud Core modelo 5226</w:t>
      </w: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Swich Cloud Core modelo CCR-1036</w:t>
      </w: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Patc panel de 24 puertos marca Panduit Cat. 6</w:t>
      </w: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Swich de 24 puertos EDGE 250W</w:t>
      </w: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Server IBMx3100 M4</w:t>
      </w: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Server Elastix</w:t>
      </w:r>
    </w:p>
    <w:p w:rsidR="006A0D56" w:rsidRPr="006C60C3" w:rsidRDefault="006A0D56" w:rsidP="00052899">
      <w:pPr>
        <w:pStyle w:val="Prrafodelista"/>
        <w:spacing w:after="0" w:line="360" w:lineRule="auto"/>
        <w:ind w:left="0" w:right="48"/>
        <w:jc w:val="both"/>
        <w:rPr>
          <w:rFonts w:ascii="ITC Avant Garde" w:hAnsi="ITC Avant Garde"/>
          <w:iCs/>
          <w:kern w:val="16"/>
          <w:sz w:val="18"/>
        </w:rPr>
      </w:pPr>
    </w:p>
    <w:p w:rsidR="00272F12" w:rsidRDefault="00272F12" w:rsidP="00272F12">
      <w:pPr>
        <w:pStyle w:val="Prrafodelista"/>
        <w:spacing w:after="0" w:line="360" w:lineRule="auto"/>
        <w:ind w:right="48"/>
        <w:jc w:val="both"/>
        <w:rPr>
          <w:rFonts w:ascii="ITC Avant Garde" w:hAnsi="ITC Avant Garde"/>
          <w:iCs/>
          <w:kern w:val="16"/>
        </w:rPr>
      </w:pPr>
      <w:r>
        <w:rPr>
          <w:rFonts w:ascii="ITC Avant Garde" w:hAnsi="ITC Avant Garde"/>
          <w:iCs/>
          <w:kern w:val="16"/>
        </w:rPr>
        <w:t>Antenas:</w:t>
      </w:r>
    </w:p>
    <w:p w:rsidR="00272F12" w:rsidRDefault="00272F12" w:rsidP="00272F12">
      <w:pPr>
        <w:pStyle w:val="Prrafodelista"/>
        <w:spacing w:after="0" w:line="360" w:lineRule="auto"/>
        <w:ind w:right="48"/>
        <w:jc w:val="both"/>
        <w:rPr>
          <w:rFonts w:ascii="ITC Avant Garde" w:hAnsi="ITC Avant Garde"/>
          <w:iCs/>
          <w:kern w:val="16"/>
        </w:rPr>
      </w:pPr>
    </w:p>
    <w:p w:rsidR="00272F12" w:rsidRDefault="00272F12" w:rsidP="00272F12">
      <w:pPr>
        <w:pStyle w:val="Prrafodelista"/>
        <w:numPr>
          <w:ilvl w:val="0"/>
          <w:numId w:val="13"/>
        </w:numPr>
        <w:spacing w:after="0" w:line="360" w:lineRule="auto"/>
        <w:ind w:right="48"/>
        <w:jc w:val="both"/>
        <w:rPr>
          <w:rFonts w:ascii="ITC Avant Garde" w:hAnsi="ITC Avant Garde"/>
          <w:iCs/>
          <w:kern w:val="16"/>
        </w:rPr>
      </w:pPr>
      <w:r>
        <w:rPr>
          <w:rFonts w:ascii="ITC Avant Garde" w:hAnsi="ITC Avant Garde"/>
          <w:iCs/>
          <w:kern w:val="16"/>
        </w:rPr>
        <w:t>1 Antena marca mismosa modelo B5</w:t>
      </w:r>
    </w:p>
    <w:p w:rsidR="00272F12" w:rsidRDefault="00272F12" w:rsidP="004867BF">
      <w:pPr>
        <w:pStyle w:val="Prrafodelista"/>
        <w:numPr>
          <w:ilvl w:val="0"/>
          <w:numId w:val="13"/>
        </w:numPr>
        <w:spacing w:after="0" w:line="360" w:lineRule="auto"/>
        <w:ind w:right="48"/>
        <w:jc w:val="both"/>
        <w:rPr>
          <w:rFonts w:ascii="ITC Avant Garde" w:hAnsi="ITC Avant Garde"/>
          <w:iCs/>
          <w:kern w:val="16"/>
        </w:rPr>
      </w:pPr>
      <w:r w:rsidRPr="00272F12">
        <w:rPr>
          <w:rFonts w:ascii="ITC Avant Garde" w:hAnsi="ITC Avant Garde"/>
          <w:iCs/>
          <w:kern w:val="16"/>
        </w:rPr>
        <w:t>6 Antenas Ubiquiti 31 dbm</w:t>
      </w:r>
    </w:p>
    <w:p w:rsidR="00272F12" w:rsidRDefault="00272F12" w:rsidP="004867BF">
      <w:pPr>
        <w:pStyle w:val="Prrafodelista"/>
        <w:numPr>
          <w:ilvl w:val="0"/>
          <w:numId w:val="13"/>
        </w:numPr>
        <w:spacing w:after="0" w:line="360" w:lineRule="auto"/>
        <w:ind w:right="48"/>
        <w:jc w:val="both"/>
        <w:rPr>
          <w:rFonts w:ascii="ITC Avant Garde" w:hAnsi="ITC Avant Garde"/>
          <w:iCs/>
          <w:kern w:val="16"/>
        </w:rPr>
      </w:pPr>
      <w:r w:rsidRPr="00272F12">
        <w:rPr>
          <w:rFonts w:ascii="ITC Avant Garde" w:hAnsi="ITC Avant Garde"/>
          <w:iCs/>
          <w:kern w:val="16"/>
        </w:rPr>
        <w:t>2 Rocket M5 marca Ubiquiti modelo ROCKETM5</w:t>
      </w:r>
    </w:p>
    <w:p w:rsidR="00272F12" w:rsidRDefault="00272F12" w:rsidP="004867BF">
      <w:pPr>
        <w:pStyle w:val="Prrafodelista"/>
        <w:numPr>
          <w:ilvl w:val="0"/>
          <w:numId w:val="13"/>
        </w:numPr>
        <w:spacing w:after="0" w:line="360" w:lineRule="auto"/>
        <w:ind w:right="48"/>
        <w:jc w:val="both"/>
        <w:rPr>
          <w:rFonts w:ascii="ITC Avant Garde" w:hAnsi="ITC Avant Garde"/>
          <w:iCs/>
          <w:kern w:val="16"/>
        </w:rPr>
      </w:pPr>
      <w:r w:rsidRPr="00272F12">
        <w:rPr>
          <w:rFonts w:ascii="ITC Avant Garde" w:hAnsi="ITC Avant Garde"/>
          <w:iCs/>
          <w:kern w:val="16"/>
        </w:rPr>
        <w:t>6 ROCKETac marca Ubiquiti modelo R5AC-LITE</w:t>
      </w:r>
    </w:p>
    <w:p w:rsidR="00272F12" w:rsidRDefault="00272F12" w:rsidP="004867BF">
      <w:pPr>
        <w:pStyle w:val="Prrafodelista"/>
        <w:numPr>
          <w:ilvl w:val="0"/>
          <w:numId w:val="13"/>
        </w:numPr>
        <w:spacing w:after="0" w:line="360" w:lineRule="auto"/>
        <w:ind w:right="48"/>
        <w:jc w:val="both"/>
        <w:rPr>
          <w:rFonts w:ascii="ITC Avant Garde" w:hAnsi="ITC Avant Garde"/>
          <w:iCs/>
          <w:kern w:val="16"/>
        </w:rPr>
      </w:pPr>
      <w:r w:rsidRPr="00272F12">
        <w:rPr>
          <w:rFonts w:ascii="ITC Avant Garde" w:hAnsi="ITC Avant Garde"/>
          <w:iCs/>
          <w:kern w:val="16"/>
        </w:rPr>
        <w:t>2 Antena Sectorial de 13 dbm marca Ubiquiti</w:t>
      </w:r>
    </w:p>
    <w:p w:rsidR="006C60C3" w:rsidRPr="00272F12" w:rsidRDefault="006C60C3" w:rsidP="004867BF">
      <w:pPr>
        <w:pStyle w:val="Prrafodelista"/>
        <w:numPr>
          <w:ilvl w:val="0"/>
          <w:numId w:val="13"/>
        </w:numPr>
        <w:spacing w:after="0" w:line="360" w:lineRule="auto"/>
        <w:ind w:right="48"/>
        <w:jc w:val="both"/>
        <w:rPr>
          <w:rFonts w:ascii="ITC Avant Garde" w:hAnsi="ITC Avant Garde"/>
          <w:iCs/>
          <w:kern w:val="16"/>
        </w:rPr>
      </w:pPr>
    </w:p>
    <w:p w:rsidR="00AA5014" w:rsidRDefault="00E95F45" w:rsidP="00E95F45">
      <w:pPr>
        <w:pStyle w:val="Prrafodelista"/>
        <w:spacing w:after="0" w:line="360" w:lineRule="auto"/>
        <w:ind w:left="0" w:right="48"/>
        <w:jc w:val="both"/>
        <w:rPr>
          <w:rFonts w:ascii="ITC Avant Garde" w:hAnsi="ITC Avant Garde"/>
          <w:kern w:val="16"/>
        </w:rPr>
      </w:pPr>
      <w:r>
        <w:rPr>
          <w:rFonts w:ascii="ITC Avant Garde" w:hAnsi="ITC Avant Garde"/>
          <w:iCs/>
          <w:kern w:val="16"/>
        </w:rPr>
        <w:lastRenderedPageBreak/>
        <w:t>A efecto de continuar con la diligencia</w:t>
      </w:r>
      <w:r w:rsidRPr="00CC606E">
        <w:rPr>
          <w:rFonts w:ascii="ITC Avant Garde" w:hAnsi="ITC Avant Garde"/>
          <w:iCs/>
          <w:kern w:val="16"/>
        </w:rPr>
        <w:t>,</w:t>
      </w:r>
      <w:r w:rsidRPr="00E95F45">
        <w:rPr>
          <w:rFonts w:ascii="ITC Avant Garde" w:hAnsi="ITC Avant Garde"/>
          <w:b/>
          <w:iCs/>
          <w:kern w:val="16"/>
        </w:rPr>
        <w:t xml:space="preserve"> LOS VERIFICADORES</w:t>
      </w:r>
      <w:r>
        <w:rPr>
          <w:rFonts w:ascii="ITC Avant Garde" w:hAnsi="ITC Avant Garde"/>
          <w:iCs/>
          <w:kern w:val="16"/>
        </w:rPr>
        <w:t xml:space="preserve"> solicitaron al personal de la </w:t>
      </w:r>
      <w:r w:rsidRPr="00E95F45">
        <w:rPr>
          <w:rFonts w:ascii="ITC Avant Garde" w:hAnsi="ITC Avant Garde"/>
          <w:b/>
          <w:iCs/>
          <w:kern w:val="16"/>
        </w:rPr>
        <w:t>DGAVESRE</w:t>
      </w:r>
      <w:r>
        <w:rPr>
          <w:rFonts w:ascii="ITC Avant Garde" w:hAnsi="ITC Avant Garde"/>
          <w:iCs/>
          <w:kern w:val="16"/>
        </w:rPr>
        <w:t xml:space="preserve"> que desde el exterior del inmueble ubicado en </w:t>
      </w:r>
      <w:r w:rsidR="006A3264" w:rsidRPr="001454DC">
        <w:rPr>
          <w:rFonts w:ascii="ITC Avant Garde" w:hAnsi="ITC Avant Garde"/>
          <w:b/>
          <w:bCs/>
          <w:color w:val="0000FF"/>
        </w:rPr>
        <w:t>“</w:t>
      </w:r>
      <w:r w:rsidR="006A3264">
        <w:rPr>
          <w:rFonts w:ascii="ITC Avant Garde" w:hAnsi="ITC Avant Garde"/>
          <w:b/>
          <w:bCs/>
          <w:color w:val="0000FF"/>
        </w:rPr>
        <w:t>CONFIDENCIAL POR LEY”</w:t>
      </w:r>
      <w:r>
        <w:rPr>
          <w:rFonts w:ascii="ITC Avant Garde" w:hAnsi="ITC Avant Garde"/>
          <w:iCs/>
          <w:kern w:val="16"/>
        </w:rPr>
        <w:t xml:space="preserve">, procedieran a realizar un monitoreo del espectro radioeléctrico para determinar qué frecuencias eran utilizadas por </w:t>
      </w:r>
      <w:r w:rsidR="006A3264" w:rsidRPr="001454DC">
        <w:rPr>
          <w:rFonts w:ascii="ITC Avant Garde" w:hAnsi="ITC Avant Garde"/>
          <w:b/>
          <w:bCs/>
          <w:color w:val="0000FF"/>
        </w:rPr>
        <w:t>“</w:t>
      </w:r>
      <w:r w:rsidR="006A3264">
        <w:rPr>
          <w:rFonts w:ascii="ITC Avant Garde" w:hAnsi="ITC Avant Garde"/>
          <w:b/>
          <w:bCs/>
          <w:color w:val="0000FF"/>
        </w:rPr>
        <w:t>CONFIDENCIAL POR LEY”</w:t>
      </w:r>
      <w:r w:rsidR="00AA5014" w:rsidRPr="00EC0D56">
        <w:rPr>
          <w:rFonts w:ascii="ITC Avant Garde" w:hAnsi="ITC Avant Garde"/>
          <w:kern w:val="16"/>
        </w:rPr>
        <w:t xml:space="preserve">, </w:t>
      </w:r>
      <w:r>
        <w:rPr>
          <w:rFonts w:ascii="ITC Avant Garde" w:hAnsi="ITC Avant Garde"/>
          <w:kern w:val="16"/>
        </w:rPr>
        <w:t>mediante los equipos de telecomunicaciones detectados en el citado inmueble.</w:t>
      </w:r>
    </w:p>
    <w:p w:rsidR="00E95F45" w:rsidRDefault="00E95F45" w:rsidP="00E95F45">
      <w:pPr>
        <w:spacing w:after="0" w:line="360" w:lineRule="auto"/>
        <w:jc w:val="both"/>
        <w:rPr>
          <w:rFonts w:ascii="ITC Avant Garde" w:hAnsi="ITC Avant Garde"/>
          <w:iCs/>
          <w:kern w:val="16"/>
        </w:rPr>
      </w:pPr>
    </w:p>
    <w:p w:rsidR="00E95F45" w:rsidRPr="008D5AB3" w:rsidRDefault="00E95F45" w:rsidP="00E95F45">
      <w:pPr>
        <w:spacing w:after="0" w:line="360" w:lineRule="auto"/>
        <w:jc w:val="both"/>
        <w:rPr>
          <w:rFonts w:ascii="ITC Avant Garde" w:hAnsi="ITC Avant Garde"/>
        </w:rPr>
      </w:pPr>
      <w:r>
        <w:rPr>
          <w:rFonts w:ascii="ITC Avant Garde" w:hAnsi="ITC Avant Garde"/>
          <w:iCs/>
          <w:kern w:val="16"/>
        </w:rPr>
        <w:t xml:space="preserve">El citado monitoreo fue </w:t>
      </w:r>
      <w:r w:rsidRPr="008D5AB3">
        <w:rPr>
          <w:rFonts w:ascii="ITC Avant Garde" w:hAnsi="ITC Avant Garde"/>
          <w:iCs/>
          <w:kern w:val="16"/>
        </w:rPr>
        <w:t xml:space="preserve">practicado </w:t>
      </w:r>
      <w:r>
        <w:rPr>
          <w:rFonts w:ascii="ITC Avant Garde" w:hAnsi="ITC Avant Garde"/>
          <w:iCs/>
          <w:kern w:val="16"/>
        </w:rPr>
        <w:t xml:space="preserve">como parte de la visita respectiva, </w:t>
      </w:r>
      <w:r w:rsidRPr="008D5AB3">
        <w:rPr>
          <w:rFonts w:ascii="ITC Avant Garde" w:hAnsi="ITC Avant Garde"/>
          <w:iCs/>
          <w:kern w:val="16"/>
        </w:rPr>
        <w:t xml:space="preserve">mediante un equipo analizador de espectro portátil, marca </w:t>
      </w:r>
      <w:r w:rsidRPr="008D5AB3">
        <w:rPr>
          <w:rFonts w:ascii="ITC Avant Garde" w:hAnsi="ITC Avant Garde"/>
          <w:i/>
          <w:iCs/>
          <w:kern w:val="16"/>
        </w:rPr>
        <w:t>Anritsu</w:t>
      </w:r>
      <w:r w:rsidRPr="008D5AB3">
        <w:rPr>
          <w:rFonts w:ascii="ITC Avant Garde" w:hAnsi="ITC Avant Garde"/>
          <w:iCs/>
          <w:kern w:val="16"/>
        </w:rPr>
        <w:t xml:space="preserve"> modelo MS2713E con un rango de frecuencias de 9 KHz a 6 GHz y una antena </w:t>
      </w:r>
      <w:r w:rsidRPr="008D5AB3">
        <w:rPr>
          <w:rFonts w:ascii="ITC Avant Garde" w:hAnsi="ITC Avant Garde"/>
          <w:i/>
          <w:iCs/>
          <w:kern w:val="16"/>
        </w:rPr>
        <w:t>Pointing</w:t>
      </w:r>
      <w:r w:rsidRPr="008D5AB3">
        <w:rPr>
          <w:rFonts w:ascii="ITC Avant Garde" w:hAnsi="ITC Avant Garde"/>
          <w:iCs/>
          <w:kern w:val="16"/>
        </w:rPr>
        <w:t xml:space="preserve"> con rango de operación de 9 KHz a 8.5 GHz, propiedad del Instituto, del cual se obtuvieron los resultados</w:t>
      </w:r>
      <w:r>
        <w:rPr>
          <w:rFonts w:ascii="ITC Avant Garde" w:hAnsi="ITC Avant Garde"/>
          <w:iCs/>
          <w:kern w:val="16"/>
        </w:rPr>
        <w:t xml:space="preserve"> y gráficas</w:t>
      </w:r>
      <w:r w:rsidRPr="00D13BF8">
        <w:rPr>
          <w:rFonts w:ascii="ITC Avant Garde" w:hAnsi="ITC Avant Garde"/>
          <w:iCs/>
          <w:kern w:val="16"/>
        </w:rPr>
        <w:t xml:space="preserve"> </w:t>
      </w:r>
      <w:r w:rsidRPr="008D5AB3">
        <w:rPr>
          <w:rFonts w:ascii="ITC Avant Garde" w:hAnsi="ITC Avant Garde"/>
          <w:iCs/>
          <w:kern w:val="16"/>
        </w:rPr>
        <w:t>siguientes:</w:t>
      </w:r>
    </w:p>
    <w:p w:rsidR="006A0D56" w:rsidRDefault="006A0D56" w:rsidP="00263E8F">
      <w:pPr>
        <w:spacing w:after="0" w:line="360" w:lineRule="auto"/>
        <w:jc w:val="both"/>
        <w:rPr>
          <w:rFonts w:ascii="ITC Avant Garde" w:hAnsi="ITC Avant Garde"/>
          <w:b/>
          <w:kern w:val="16"/>
        </w:rPr>
      </w:pPr>
    </w:p>
    <w:p w:rsidR="00186714" w:rsidRPr="000B35FF" w:rsidRDefault="00186714" w:rsidP="006E7CCF">
      <w:pPr>
        <w:pStyle w:val="Prrafodelista"/>
        <w:numPr>
          <w:ilvl w:val="0"/>
          <w:numId w:val="13"/>
        </w:numPr>
        <w:spacing w:after="0" w:line="360" w:lineRule="auto"/>
        <w:ind w:right="48"/>
        <w:jc w:val="both"/>
        <w:rPr>
          <w:rFonts w:ascii="ITC Avant Garde" w:hAnsi="ITC Avant Garde"/>
        </w:rPr>
      </w:pPr>
      <w:r w:rsidRPr="00186714">
        <w:rPr>
          <w:rFonts w:ascii="ITC Avant Garde" w:eastAsia="Arial" w:hAnsi="ITC Avant Garde"/>
          <w:iCs/>
          <w:kern w:val="16"/>
        </w:rPr>
        <w:t xml:space="preserve">El resultado impreso del monitoreo </w:t>
      </w:r>
      <w:r w:rsidRPr="00186714">
        <w:rPr>
          <w:rFonts w:ascii="ITC Avant Garde" w:hAnsi="ITC Avant Garde"/>
          <w:iCs/>
          <w:kern w:val="16"/>
        </w:rPr>
        <w:t xml:space="preserve">agregado al acta como </w:t>
      </w:r>
      <w:r w:rsidRPr="00186714">
        <w:rPr>
          <w:rFonts w:ascii="ITC Avant Garde" w:hAnsi="ITC Avant Garde"/>
          <w:b/>
          <w:iCs/>
          <w:kern w:val="16"/>
        </w:rPr>
        <w:t xml:space="preserve">Anexo número 14, </w:t>
      </w:r>
      <w:r w:rsidRPr="00186714">
        <w:rPr>
          <w:rFonts w:ascii="ITC Avant Garde" w:eastAsia="Arial" w:hAnsi="ITC Avant Garde"/>
          <w:iCs/>
          <w:kern w:val="16"/>
        </w:rPr>
        <w:t>m</w:t>
      </w:r>
      <w:r w:rsidRPr="00186714">
        <w:rPr>
          <w:rFonts w:ascii="ITC Avant Garde" w:hAnsi="ITC Avant Garde"/>
          <w:iCs/>
          <w:kern w:val="16"/>
        </w:rPr>
        <w:t>ostró</w:t>
      </w:r>
      <w:r w:rsidRPr="00186714">
        <w:rPr>
          <w:rFonts w:ascii="ITC Avant Garde" w:eastAsia="Arial" w:hAnsi="ITC Avant Garde"/>
          <w:iCs/>
          <w:kern w:val="16"/>
        </w:rPr>
        <w:t xml:space="preserve"> como resultado el uso de frecuencias en los intervalos</w:t>
      </w:r>
      <w:r w:rsidRPr="00186714">
        <w:rPr>
          <w:rFonts w:ascii="ITC Avant Garde" w:eastAsia="Arial" w:hAnsi="ITC Avant Garde"/>
          <w:b/>
          <w:iCs/>
          <w:kern w:val="16"/>
        </w:rPr>
        <w:t xml:space="preserve"> 5250-5300, 5300-5320, 5485-5500, 5530-5590, 5665-5700, 5810-5830 y 5875-5925 MHz</w:t>
      </w:r>
      <w:r w:rsidR="000B35FF">
        <w:rPr>
          <w:rFonts w:ascii="ITC Avant Garde" w:eastAsia="Arial" w:hAnsi="ITC Avant Garde"/>
          <w:iCs/>
          <w:kern w:val="16"/>
        </w:rPr>
        <w:t>:</w:t>
      </w:r>
    </w:p>
    <w:p w:rsidR="000B35FF" w:rsidRPr="00186714" w:rsidRDefault="000B35FF" w:rsidP="000B35FF">
      <w:pPr>
        <w:pStyle w:val="Prrafodelista"/>
        <w:spacing w:after="0" w:line="360" w:lineRule="auto"/>
        <w:ind w:left="928" w:right="48"/>
        <w:jc w:val="both"/>
        <w:rPr>
          <w:rFonts w:ascii="ITC Avant Garde" w:hAnsi="ITC Avant Garde"/>
        </w:rPr>
      </w:pPr>
    </w:p>
    <w:p w:rsidR="00052899" w:rsidRPr="009E18A8" w:rsidRDefault="00052899" w:rsidP="009E18A8">
      <w:pPr>
        <w:pStyle w:val="Prrafodelista"/>
        <w:spacing w:after="0" w:line="360" w:lineRule="auto"/>
        <w:ind w:right="48"/>
        <w:jc w:val="center"/>
        <w:rPr>
          <w:rFonts w:ascii="ITC Avant Garde" w:hAnsi="ITC Avant Garde"/>
          <w:b/>
          <w:kern w:val="16"/>
          <w:sz w:val="144"/>
          <w:szCs w:val="144"/>
        </w:rPr>
      </w:pPr>
      <w:r w:rsidRPr="009E18A8">
        <w:rPr>
          <w:rFonts w:ascii="ITC Avant Garde" w:hAnsi="ITC Avant Garde"/>
          <w:color w:val="D9D9D9"/>
          <w:sz w:val="144"/>
          <w:szCs w:val="144"/>
        </w:rPr>
        <w:t>SIN TEXTO</w:t>
      </w:r>
    </w:p>
    <w:p w:rsidR="000B35FF" w:rsidRDefault="000B35FF" w:rsidP="000B35FF">
      <w:pPr>
        <w:spacing w:after="0" w:line="360" w:lineRule="auto"/>
        <w:jc w:val="both"/>
        <w:rPr>
          <w:rFonts w:ascii="ITC Avant Garde" w:hAnsi="ITC Avant Garde"/>
          <w:b/>
          <w:kern w:val="16"/>
        </w:rPr>
      </w:pPr>
    </w:p>
    <w:p w:rsidR="00186714" w:rsidRDefault="006A3264" w:rsidP="00052899">
      <w:pPr>
        <w:spacing w:after="0" w:line="360" w:lineRule="auto"/>
        <w:jc w:val="center"/>
        <w:rPr>
          <w:rFonts w:ascii="ITC Avant Garde" w:hAnsi="ITC Avant Garde"/>
          <w:b/>
          <w:kern w:val="16"/>
        </w:rPr>
      </w:pPr>
      <w:r>
        <w:rPr>
          <w:noProof/>
          <w:lang w:eastAsia="es-MX"/>
        </w:rPr>
        <w:lastRenderedPageBreak/>
        <w:drawing>
          <wp:inline distT="0" distB="0" distL="0" distR="0" wp14:anchorId="1312B0C1" wp14:editId="156E0EC3">
            <wp:extent cx="5843400" cy="7591425"/>
            <wp:effectExtent l="0" t="0" r="5080" b="0"/>
            <wp:docPr id="36" name="Imagen 36" descr="La imagen se refiere a un extracto de texto que contiene información &quot;CONFIDENCIAL POR LEY&quot;." titl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092" t="8965" r="56031" b="5865"/>
                    <a:stretch/>
                  </pic:blipFill>
                  <pic:spPr bwMode="auto">
                    <a:xfrm>
                      <a:off x="0" y="0"/>
                      <a:ext cx="5854606" cy="7605984"/>
                    </a:xfrm>
                    <a:prstGeom prst="rect">
                      <a:avLst/>
                    </a:prstGeom>
                    <a:ln>
                      <a:noFill/>
                    </a:ln>
                    <a:extLst>
                      <a:ext uri="{53640926-AAD7-44D8-BBD7-CCE9431645EC}">
                        <a14:shadowObscured xmlns:a14="http://schemas.microsoft.com/office/drawing/2010/main"/>
                      </a:ext>
                    </a:extLst>
                  </pic:spPr>
                </pic:pic>
              </a:graphicData>
            </a:graphic>
          </wp:inline>
        </w:drawing>
      </w:r>
    </w:p>
    <w:p w:rsidR="00032EC2" w:rsidRDefault="00C8006B" w:rsidP="00052899">
      <w:pPr>
        <w:spacing w:after="0" w:line="360" w:lineRule="auto"/>
        <w:jc w:val="center"/>
        <w:rPr>
          <w:rFonts w:ascii="ITC Avant Garde" w:hAnsi="ITC Avant Garde"/>
          <w:iCs/>
          <w:kern w:val="16"/>
        </w:rPr>
        <w:sectPr w:rsidR="00032EC2" w:rsidSect="00BD11D0">
          <w:headerReference w:type="default" r:id="rId33"/>
          <w:pgSz w:w="12240" w:h="15840"/>
          <w:pgMar w:top="1985" w:right="1361" w:bottom="1361" w:left="1361" w:header="709" w:footer="278" w:gutter="0"/>
          <w:cols w:space="708"/>
          <w:docGrid w:linePitch="360"/>
        </w:sectPr>
      </w:pPr>
      <w:r>
        <w:rPr>
          <w:noProof/>
          <w:lang w:eastAsia="es-MX"/>
        </w:rPr>
        <w:lastRenderedPageBreak/>
        <w:drawing>
          <wp:inline distT="0" distB="0" distL="0" distR="0" wp14:anchorId="557F1606" wp14:editId="3546E2F3">
            <wp:extent cx="5972175" cy="7781925"/>
            <wp:effectExtent l="0" t="0" r="9525" b="9525"/>
            <wp:docPr id="37" name="Imagen 37" descr="La imagen se refiere a un extracto de texto que contiene información &quot;CONFIDENCIAL POR LEY&quot;." titl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934" t="10646" r="56661" b="5024"/>
                    <a:stretch/>
                  </pic:blipFill>
                  <pic:spPr bwMode="auto">
                    <a:xfrm>
                      <a:off x="0" y="0"/>
                      <a:ext cx="5986198" cy="7800198"/>
                    </a:xfrm>
                    <a:prstGeom prst="rect">
                      <a:avLst/>
                    </a:prstGeom>
                    <a:ln>
                      <a:noFill/>
                    </a:ln>
                    <a:extLst>
                      <a:ext uri="{53640926-AAD7-44D8-BBD7-CCE9431645EC}">
                        <a14:shadowObscured xmlns:a14="http://schemas.microsoft.com/office/drawing/2010/main"/>
                      </a:ext>
                    </a:extLst>
                  </pic:spPr>
                </pic:pic>
              </a:graphicData>
            </a:graphic>
          </wp:inline>
        </w:drawing>
      </w:r>
    </w:p>
    <w:p w:rsidR="00EC0D56" w:rsidRPr="006A0D56" w:rsidRDefault="00EC0D56" w:rsidP="00052899">
      <w:pPr>
        <w:spacing w:after="0" w:line="360" w:lineRule="auto"/>
        <w:jc w:val="center"/>
        <w:rPr>
          <w:rFonts w:ascii="ITC Avant Garde" w:hAnsi="ITC Avant Garde"/>
          <w:iCs/>
          <w:kern w:val="16"/>
        </w:rPr>
      </w:pPr>
    </w:p>
    <w:p w:rsidR="00EC0D56" w:rsidRDefault="00FA4C80" w:rsidP="00052899">
      <w:pPr>
        <w:spacing w:after="0" w:line="360" w:lineRule="auto"/>
        <w:jc w:val="center"/>
        <w:rPr>
          <w:rFonts w:ascii="ITC Avant Garde" w:hAnsi="ITC Avant Garde"/>
          <w:b/>
          <w:kern w:val="16"/>
        </w:rPr>
      </w:pPr>
      <w:r w:rsidRPr="00186714">
        <w:rPr>
          <w:rFonts w:ascii="ITC Avant Garde" w:hAnsi="ITC Avant Garde"/>
          <w:b/>
          <w:noProof/>
          <w:kern w:val="16"/>
          <w:lang w:eastAsia="es-MX"/>
        </w:rPr>
        <w:drawing>
          <wp:inline distT="0" distB="0" distL="0" distR="0">
            <wp:extent cx="5603240" cy="7234555"/>
            <wp:effectExtent l="19050" t="19050" r="16510" b="23495"/>
            <wp:docPr id="11" name="Imagen 11"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186714" w:rsidRDefault="00186714" w:rsidP="00263E8F">
      <w:pPr>
        <w:spacing w:after="0" w:line="360" w:lineRule="auto"/>
        <w:jc w:val="both"/>
        <w:rPr>
          <w:rFonts w:ascii="ITC Avant Garde" w:hAnsi="ITC Avant Garde"/>
          <w:b/>
          <w:kern w:val="16"/>
        </w:rPr>
      </w:pPr>
    </w:p>
    <w:p w:rsidR="00186714" w:rsidRDefault="00FA4C80" w:rsidP="00052899">
      <w:pPr>
        <w:spacing w:after="0" w:line="360" w:lineRule="auto"/>
        <w:jc w:val="center"/>
        <w:rPr>
          <w:rFonts w:ascii="ITC Avant Garde" w:hAnsi="ITC Avant Garde"/>
          <w:b/>
          <w:kern w:val="16"/>
        </w:rPr>
      </w:pPr>
      <w:r w:rsidRPr="00186714">
        <w:rPr>
          <w:rFonts w:ascii="ITC Avant Garde" w:hAnsi="ITC Avant Garde"/>
          <w:b/>
          <w:noProof/>
          <w:kern w:val="16"/>
          <w:lang w:eastAsia="es-MX"/>
        </w:rPr>
        <w:lastRenderedPageBreak/>
        <w:drawing>
          <wp:inline distT="0" distB="0" distL="0" distR="0">
            <wp:extent cx="5603240" cy="7234555"/>
            <wp:effectExtent l="19050" t="19050" r="16510" b="23495"/>
            <wp:docPr id="12" name="Imagen 12"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186714" w:rsidRDefault="00186714" w:rsidP="00263E8F">
      <w:pPr>
        <w:spacing w:after="0" w:line="360" w:lineRule="auto"/>
        <w:jc w:val="both"/>
        <w:rPr>
          <w:rFonts w:ascii="ITC Avant Garde" w:hAnsi="ITC Avant Garde"/>
          <w:b/>
          <w:kern w:val="16"/>
        </w:rPr>
      </w:pPr>
    </w:p>
    <w:p w:rsidR="00186714" w:rsidRDefault="00FA4C80" w:rsidP="00052899">
      <w:pPr>
        <w:spacing w:after="0" w:line="360" w:lineRule="auto"/>
        <w:jc w:val="center"/>
        <w:rPr>
          <w:rFonts w:ascii="ITC Avant Garde" w:hAnsi="ITC Avant Garde"/>
          <w:b/>
          <w:kern w:val="16"/>
        </w:rPr>
      </w:pPr>
      <w:r w:rsidRPr="00186714">
        <w:rPr>
          <w:rFonts w:ascii="ITC Avant Garde" w:hAnsi="ITC Avant Garde"/>
          <w:b/>
          <w:noProof/>
          <w:kern w:val="16"/>
          <w:lang w:eastAsia="es-MX"/>
        </w:rPr>
        <w:lastRenderedPageBreak/>
        <w:drawing>
          <wp:inline distT="0" distB="0" distL="0" distR="0">
            <wp:extent cx="5603240" cy="7234555"/>
            <wp:effectExtent l="19050" t="19050" r="16510" b="23495"/>
            <wp:docPr id="13" name="Imagen 13"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186714" w:rsidRDefault="00186714" w:rsidP="00263E8F">
      <w:pPr>
        <w:spacing w:after="0" w:line="360" w:lineRule="auto"/>
        <w:jc w:val="both"/>
        <w:rPr>
          <w:rFonts w:ascii="ITC Avant Garde" w:hAnsi="ITC Avant Garde"/>
          <w:b/>
          <w:kern w:val="16"/>
        </w:rPr>
      </w:pPr>
    </w:p>
    <w:p w:rsidR="007B449C" w:rsidRDefault="007B449C" w:rsidP="00263E8F">
      <w:pPr>
        <w:spacing w:after="0" w:line="360" w:lineRule="auto"/>
        <w:jc w:val="both"/>
        <w:rPr>
          <w:rFonts w:ascii="ITC Avant Garde" w:hAnsi="ITC Avant Garde"/>
          <w:b/>
          <w:kern w:val="16"/>
        </w:rPr>
        <w:sectPr w:rsidR="007B449C" w:rsidSect="00BD11D0">
          <w:headerReference w:type="default" r:id="rId38"/>
          <w:pgSz w:w="12240" w:h="15840"/>
          <w:pgMar w:top="1985" w:right="1361" w:bottom="1361" w:left="1361" w:header="709" w:footer="278" w:gutter="0"/>
          <w:cols w:space="708"/>
          <w:docGrid w:linePitch="360"/>
        </w:sectPr>
      </w:pPr>
    </w:p>
    <w:p w:rsidR="00052899" w:rsidRDefault="00052899" w:rsidP="00263E8F">
      <w:pPr>
        <w:spacing w:after="0" w:line="360" w:lineRule="auto"/>
        <w:jc w:val="both"/>
        <w:rPr>
          <w:rFonts w:ascii="ITC Avant Garde" w:hAnsi="ITC Avant Garde"/>
          <w:b/>
          <w:kern w:val="16"/>
        </w:rPr>
      </w:pPr>
    </w:p>
    <w:p w:rsidR="002D318B" w:rsidRDefault="002D318B" w:rsidP="002D318B">
      <w:pPr>
        <w:pStyle w:val="Prrafodelista"/>
        <w:spacing w:after="0" w:line="360" w:lineRule="auto"/>
        <w:ind w:left="426" w:right="48"/>
        <w:jc w:val="both"/>
        <w:rPr>
          <w:rFonts w:ascii="ITC Avant Garde" w:hAnsi="ITC Avant Garde"/>
        </w:rPr>
      </w:pPr>
      <w:r w:rsidRPr="002D318B">
        <w:rPr>
          <w:rFonts w:ascii="ITC Avant Garde" w:hAnsi="ITC Avant Garde"/>
          <w:kern w:val="16"/>
        </w:rPr>
        <w:t xml:space="preserve">En uso de la palabra, </w:t>
      </w:r>
      <w:r w:rsidR="00C8006B" w:rsidRPr="001454DC">
        <w:rPr>
          <w:rFonts w:ascii="ITC Avant Garde" w:hAnsi="ITC Avant Garde"/>
          <w:b/>
          <w:bCs/>
          <w:color w:val="0000FF"/>
        </w:rPr>
        <w:t>“</w:t>
      </w:r>
      <w:r w:rsidR="00C8006B">
        <w:rPr>
          <w:rFonts w:ascii="ITC Avant Garde" w:hAnsi="ITC Avant Garde"/>
          <w:b/>
          <w:bCs/>
          <w:color w:val="0000FF"/>
        </w:rPr>
        <w:t>CONFIDENCIAL POR LEY”</w:t>
      </w:r>
      <w:r>
        <w:rPr>
          <w:rFonts w:ascii="ITC Avant Garde" w:hAnsi="ITC Avant Garde"/>
          <w:b/>
          <w:kern w:val="16"/>
        </w:rPr>
        <w:t xml:space="preserve"> </w:t>
      </w:r>
      <w:r>
        <w:rPr>
          <w:rFonts w:ascii="ITC Avant Garde" w:hAnsi="ITC Avant Garde"/>
        </w:rPr>
        <w:t xml:space="preserve">señaló: </w:t>
      </w:r>
    </w:p>
    <w:p w:rsidR="002D318B" w:rsidRDefault="002D318B" w:rsidP="002D318B">
      <w:pPr>
        <w:pStyle w:val="Prrafodelista"/>
        <w:spacing w:after="0" w:line="360" w:lineRule="auto"/>
        <w:ind w:left="426" w:right="48"/>
        <w:jc w:val="both"/>
        <w:rPr>
          <w:rFonts w:ascii="ITC Avant Garde" w:hAnsi="ITC Avant Garde"/>
        </w:rPr>
      </w:pPr>
    </w:p>
    <w:p w:rsidR="002D318B" w:rsidRDefault="002D318B" w:rsidP="002D318B">
      <w:pPr>
        <w:pStyle w:val="Prrafodelista"/>
        <w:spacing w:after="0" w:line="240" w:lineRule="atLeast"/>
        <w:ind w:left="425" w:right="45"/>
        <w:jc w:val="both"/>
        <w:rPr>
          <w:rFonts w:ascii="ITC Avant Garde" w:hAnsi="ITC Avant Garde"/>
        </w:rPr>
      </w:pPr>
      <w:r>
        <w:rPr>
          <w:rFonts w:ascii="ITC Avant Garde" w:hAnsi="ITC Avant Garde"/>
        </w:rPr>
        <w:t>“</w:t>
      </w:r>
      <w:r w:rsidRPr="00F114D7">
        <w:rPr>
          <w:rFonts w:ascii="ITC Avant Garde" w:hAnsi="ITC Avant Garde"/>
          <w:i/>
        </w:rPr>
        <w:t>desconozco el segmento que me indican en la banda de uso ICM, 5875-59</w:t>
      </w:r>
      <w:r>
        <w:rPr>
          <w:rFonts w:ascii="ITC Avant Garde" w:hAnsi="ITC Avant Garde"/>
          <w:i/>
        </w:rPr>
        <w:t>2</w:t>
      </w:r>
      <w:r w:rsidRPr="00F114D7">
        <w:rPr>
          <w:rFonts w:ascii="ITC Avant Garde" w:hAnsi="ITC Avant Garde"/>
          <w:i/>
        </w:rPr>
        <w:t>5 MHz pues solo ocupamos frecuencias en rango de uso libre</w:t>
      </w:r>
      <w:r>
        <w:rPr>
          <w:rFonts w:ascii="ITC Avant Garde" w:hAnsi="ITC Avant Garde"/>
        </w:rPr>
        <w:t>”.</w:t>
      </w:r>
    </w:p>
    <w:p w:rsidR="002D318B" w:rsidRDefault="002D318B" w:rsidP="002D318B">
      <w:pPr>
        <w:pStyle w:val="Prrafodelista"/>
        <w:spacing w:after="0" w:line="360" w:lineRule="auto"/>
        <w:ind w:left="426" w:right="48"/>
        <w:jc w:val="both"/>
        <w:rPr>
          <w:rFonts w:ascii="ITC Avant Garde" w:hAnsi="ITC Avant Garde"/>
        </w:rPr>
      </w:pPr>
    </w:p>
    <w:p w:rsidR="002D318B" w:rsidRPr="00F114D7" w:rsidRDefault="002D318B" w:rsidP="00F056C6">
      <w:pPr>
        <w:pStyle w:val="Prrafodelista"/>
        <w:spacing w:after="0" w:line="360" w:lineRule="auto"/>
        <w:ind w:left="0" w:right="48"/>
        <w:jc w:val="both"/>
        <w:rPr>
          <w:rFonts w:ascii="ITC Avant Garde" w:hAnsi="ITC Avant Garde"/>
          <w:iCs/>
          <w:kern w:val="16"/>
        </w:rPr>
      </w:pPr>
      <w:r>
        <w:rPr>
          <w:rFonts w:ascii="ITC Avant Garde" w:hAnsi="ITC Avant Garde"/>
        </w:rPr>
        <w:t xml:space="preserve">Ahora bien, </w:t>
      </w:r>
      <w:r w:rsidRPr="00DE3AE1">
        <w:rPr>
          <w:rFonts w:ascii="ITC Avant Garde" w:hAnsi="ITC Avant Garde"/>
          <w:b/>
          <w:u w:val="single"/>
        </w:rPr>
        <w:t>LOS VERIFICADORES</w:t>
      </w:r>
      <w:r w:rsidRPr="00DE3AE1">
        <w:rPr>
          <w:rFonts w:ascii="ITC Avant Garde" w:hAnsi="ITC Avant Garde"/>
          <w:u w:val="single"/>
        </w:rPr>
        <w:t xml:space="preserve"> solicitaron a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DE3AE1">
        <w:rPr>
          <w:rFonts w:ascii="ITC Avant Garde" w:hAnsi="ITC Avant Garde"/>
          <w:b/>
          <w:iCs/>
          <w:kern w:val="16"/>
          <w:u w:val="single"/>
        </w:rPr>
        <w:t xml:space="preserve"> </w:t>
      </w:r>
      <w:r w:rsidRPr="00DE3AE1">
        <w:rPr>
          <w:rFonts w:ascii="ITC Avant Garde" w:hAnsi="ITC Avant Garde"/>
          <w:iCs/>
          <w:kern w:val="16"/>
          <w:u w:val="single"/>
        </w:rPr>
        <w:t>que apagara los equipos transmisores que utilizaba</w:t>
      </w:r>
      <w:r w:rsidRPr="00F114D7">
        <w:rPr>
          <w:rFonts w:ascii="ITC Avant Garde" w:hAnsi="ITC Avant Garde"/>
          <w:iCs/>
          <w:kern w:val="16"/>
        </w:rPr>
        <w:t xml:space="preserve">, a efecto de estar en condiciones de que el personal de la </w:t>
      </w:r>
      <w:r w:rsidRPr="00AA5014">
        <w:rPr>
          <w:rFonts w:ascii="ITC Avant Garde" w:hAnsi="ITC Avant Garde"/>
          <w:b/>
          <w:kern w:val="16"/>
        </w:rPr>
        <w:t>DGAVESRE</w:t>
      </w:r>
      <w:r>
        <w:rPr>
          <w:rFonts w:ascii="ITC Avant Garde" w:hAnsi="ITC Avant Garde"/>
          <w:b/>
          <w:kern w:val="16"/>
        </w:rPr>
        <w:t xml:space="preserve"> </w:t>
      </w:r>
      <w:r>
        <w:rPr>
          <w:rFonts w:ascii="ITC Avant Garde" w:hAnsi="ITC Avant Garde"/>
          <w:kern w:val="16"/>
        </w:rPr>
        <w:t xml:space="preserve">realizara otro monitoreo con el fin de comprobar la manifestación de </w:t>
      </w:r>
      <w:r w:rsidRPr="00F977D2">
        <w:rPr>
          <w:rFonts w:ascii="ITC Avant Garde" w:hAnsi="ITC Avant Garde"/>
          <w:b/>
          <w:kern w:val="16"/>
        </w:rPr>
        <w:t>LA VISITADA</w:t>
      </w:r>
      <w:r>
        <w:rPr>
          <w:rFonts w:ascii="ITC Avant Garde" w:hAnsi="ITC Avant Garde"/>
          <w:kern w:val="16"/>
        </w:rPr>
        <w:t>.</w:t>
      </w:r>
    </w:p>
    <w:p w:rsidR="002D318B" w:rsidRPr="00F114D7" w:rsidRDefault="002D318B" w:rsidP="002D318B">
      <w:pPr>
        <w:pStyle w:val="Prrafodelista"/>
        <w:spacing w:after="0" w:line="360" w:lineRule="auto"/>
        <w:ind w:left="426" w:right="48"/>
        <w:jc w:val="both"/>
        <w:rPr>
          <w:rFonts w:ascii="ITC Avant Garde" w:hAnsi="ITC Avant Garde"/>
          <w:b/>
        </w:rPr>
      </w:pPr>
    </w:p>
    <w:p w:rsidR="00186714" w:rsidRPr="00DE3AE1" w:rsidRDefault="002D318B" w:rsidP="002D318B">
      <w:pPr>
        <w:spacing w:after="0" w:line="360" w:lineRule="auto"/>
        <w:jc w:val="both"/>
        <w:rPr>
          <w:rFonts w:ascii="ITC Avant Garde" w:hAnsi="ITC Avant Garde"/>
          <w:b/>
          <w:kern w:val="16"/>
          <w:u w:val="single"/>
        </w:rPr>
      </w:pPr>
      <w:r w:rsidRPr="00DE3AE1">
        <w:rPr>
          <w:rFonts w:ascii="ITC Avant Garde" w:hAnsi="ITC Avant Garde"/>
          <w:iCs/>
          <w:kern w:val="16"/>
          <w:u w:val="single"/>
        </w:rPr>
        <w:t xml:space="preserve">El resultado impreso de un segundo monitoreo agregado al acta como </w:t>
      </w:r>
      <w:r w:rsidRPr="00DE3AE1">
        <w:rPr>
          <w:rFonts w:ascii="ITC Avant Garde" w:hAnsi="ITC Avant Garde"/>
          <w:b/>
          <w:iCs/>
          <w:kern w:val="16"/>
          <w:u w:val="single"/>
        </w:rPr>
        <w:t>Anexo número 1</w:t>
      </w:r>
      <w:r w:rsidR="00F056C6" w:rsidRPr="00DE3AE1">
        <w:rPr>
          <w:rFonts w:ascii="ITC Avant Garde" w:hAnsi="ITC Avant Garde"/>
          <w:b/>
          <w:iCs/>
          <w:kern w:val="16"/>
          <w:u w:val="single"/>
        </w:rPr>
        <w:t>5</w:t>
      </w:r>
      <w:r w:rsidRPr="00DE3AE1">
        <w:rPr>
          <w:rFonts w:ascii="ITC Avant Garde" w:hAnsi="ITC Avant Garde"/>
          <w:b/>
          <w:iCs/>
          <w:kern w:val="16"/>
          <w:u w:val="single"/>
        </w:rPr>
        <w:t xml:space="preserve">, </w:t>
      </w:r>
      <w:r w:rsidRPr="00DE3AE1">
        <w:rPr>
          <w:rFonts w:ascii="ITC Avant Garde" w:hAnsi="ITC Avant Garde"/>
          <w:iCs/>
          <w:kern w:val="16"/>
          <w:u w:val="single"/>
        </w:rPr>
        <w:t xml:space="preserve">con el equipo propiedad de la visitada apagado, mostró los siguientes rangos: </w:t>
      </w:r>
      <w:r w:rsidRPr="00DE3AE1">
        <w:rPr>
          <w:rFonts w:ascii="ITC Avant Garde" w:hAnsi="ITC Avant Garde"/>
          <w:b/>
          <w:iCs/>
          <w:kern w:val="16"/>
          <w:u w:val="single"/>
        </w:rPr>
        <w:t>5875-5925 MHz</w:t>
      </w:r>
      <w:r w:rsidR="00DE3AE1">
        <w:rPr>
          <w:rFonts w:ascii="ITC Avant Garde" w:hAnsi="ITC Avant Garde"/>
          <w:iCs/>
          <w:kern w:val="16"/>
          <w:u w:val="single"/>
        </w:rPr>
        <w:t>:</w:t>
      </w:r>
    </w:p>
    <w:p w:rsidR="00186714" w:rsidRDefault="00186714" w:rsidP="00263E8F">
      <w:pPr>
        <w:spacing w:after="0" w:line="360" w:lineRule="auto"/>
        <w:jc w:val="both"/>
        <w:rPr>
          <w:rFonts w:ascii="ITC Avant Garde" w:hAnsi="ITC Avant Garde"/>
          <w:b/>
          <w:kern w:val="16"/>
        </w:rPr>
      </w:pPr>
    </w:p>
    <w:p w:rsidR="0068166E" w:rsidRPr="008D5AB3" w:rsidRDefault="0068166E" w:rsidP="0068166E">
      <w:pPr>
        <w:pStyle w:val="Prrafodelista"/>
        <w:spacing w:after="0" w:line="360" w:lineRule="auto"/>
        <w:ind w:left="1146" w:right="48"/>
        <w:jc w:val="both"/>
        <w:rPr>
          <w:rFonts w:ascii="ITC Avant Garde" w:hAnsi="ITC Avant Garde"/>
          <w:iCs/>
          <w:kern w:val="16"/>
        </w:rPr>
      </w:pPr>
    </w:p>
    <w:p w:rsidR="006B5ADB" w:rsidRDefault="0068166E" w:rsidP="009F1E34">
      <w:pPr>
        <w:pStyle w:val="Prrafodelista"/>
        <w:spacing w:after="0" w:line="360" w:lineRule="auto"/>
        <w:ind w:right="48"/>
        <w:jc w:val="center"/>
        <w:rPr>
          <w:rFonts w:ascii="ITC Avant Garde" w:hAnsi="ITC Avant Garde"/>
          <w:color w:val="D9D9D9"/>
          <w:sz w:val="144"/>
          <w:szCs w:val="144"/>
        </w:rPr>
      </w:pPr>
      <w:r w:rsidRPr="009F1E34">
        <w:rPr>
          <w:rFonts w:ascii="ITC Avant Garde" w:hAnsi="ITC Avant Garde"/>
          <w:color w:val="D9D9D9"/>
          <w:sz w:val="144"/>
          <w:szCs w:val="144"/>
        </w:rPr>
        <w:t>SIN TEXTO</w:t>
      </w:r>
    </w:p>
    <w:p w:rsidR="006B5ADB" w:rsidRDefault="006B5ADB">
      <w:pPr>
        <w:spacing w:after="0" w:line="240" w:lineRule="auto"/>
        <w:rPr>
          <w:rFonts w:ascii="ITC Avant Garde" w:hAnsi="ITC Avant Garde"/>
          <w:color w:val="D9D9D9"/>
          <w:sz w:val="144"/>
          <w:szCs w:val="144"/>
        </w:rPr>
      </w:pPr>
      <w:r>
        <w:rPr>
          <w:rFonts w:ascii="ITC Avant Garde" w:hAnsi="ITC Avant Garde"/>
          <w:color w:val="D9D9D9"/>
          <w:sz w:val="144"/>
          <w:szCs w:val="144"/>
        </w:rPr>
        <w:br w:type="page"/>
      </w:r>
    </w:p>
    <w:p w:rsidR="00186714" w:rsidRDefault="0037095E" w:rsidP="006B5ADB">
      <w:pPr>
        <w:spacing w:after="0" w:line="360" w:lineRule="auto"/>
        <w:rPr>
          <w:rFonts w:ascii="ITC Avant Garde" w:hAnsi="ITC Avant Garde"/>
          <w:b/>
          <w:kern w:val="16"/>
        </w:rPr>
      </w:pPr>
      <w:r w:rsidRPr="0037095E">
        <w:rPr>
          <w:rFonts w:ascii="ITC Avant Garde" w:hAnsi="ITC Avant Garde"/>
          <w:b/>
          <w:noProof/>
          <w:kern w:val="16"/>
          <w:lang w:eastAsia="es-MX"/>
        </w:rPr>
        <w:lastRenderedPageBreak/>
        <w:t>Monitoreo de frecuencias</w:t>
      </w:r>
    </w:p>
    <w:p w:rsidR="007B449C" w:rsidRDefault="00C8006B" w:rsidP="00263E8F">
      <w:pPr>
        <w:spacing w:after="0" w:line="360" w:lineRule="auto"/>
        <w:jc w:val="both"/>
        <w:rPr>
          <w:rFonts w:ascii="ITC Avant Garde" w:hAnsi="ITC Avant Garde"/>
          <w:b/>
          <w:kern w:val="16"/>
        </w:rPr>
        <w:sectPr w:rsidR="007B449C" w:rsidSect="00BD11D0">
          <w:headerReference w:type="default" r:id="rId39"/>
          <w:pgSz w:w="12240" w:h="15840"/>
          <w:pgMar w:top="1985" w:right="1361" w:bottom="1361" w:left="1361" w:header="709" w:footer="278" w:gutter="0"/>
          <w:cols w:space="708"/>
          <w:docGrid w:linePitch="360"/>
        </w:sectPr>
      </w:pPr>
      <w:r>
        <w:rPr>
          <w:noProof/>
          <w:lang w:eastAsia="es-MX"/>
        </w:rPr>
        <w:drawing>
          <wp:inline distT="0" distB="0" distL="0" distR="0" wp14:anchorId="42E34EB9" wp14:editId="24C8C9AD">
            <wp:extent cx="5648733" cy="7227418"/>
            <wp:effectExtent l="0" t="0" r="9525" b="0"/>
            <wp:docPr id="39" name="Imagen 39" descr="La imagen se refiere a un extracto de texto que contiene información &quot;CONFIDENCIAL POR LEY&quot;." titl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7249" t="11767" r="56661" b="6145"/>
                    <a:stretch/>
                  </pic:blipFill>
                  <pic:spPr bwMode="auto">
                    <a:xfrm>
                      <a:off x="0" y="0"/>
                      <a:ext cx="5657406" cy="7238514"/>
                    </a:xfrm>
                    <a:prstGeom prst="rect">
                      <a:avLst/>
                    </a:prstGeom>
                    <a:ln>
                      <a:noFill/>
                    </a:ln>
                    <a:extLst>
                      <a:ext uri="{53640926-AAD7-44D8-BBD7-CCE9431645EC}">
                        <a14:shadowObscured xmlns:a14="http://schemas.microsoft.com/office/drawing/2010/main"/>
                      </a:ext>
                    </a:extLst>
                  </pic:spPr>
                </pic:pic>
              </a:graphicData>
            </a:graphic>
          </wp:inline>
        </w:drawing>
      </w:r>
    </w:p>
    <w:p w:rsidR="00843EF0" w:rsidRDefault="00843EF0" w:rsidP="00263E8F">
      <w:pPr>
        <w:spacing w:after="0" w:line="360" w:lineRule="auto"/>
        <w:jc w:val="both"/>
        <w:rPr>
          <w:rFonts w:ascii="ITC Avant Garde" w:hAnsi="ITC Avant Garde"/>
          <w:b/>
          <w:kern w:val="16"/>
        </w:rPr>
      </w:pPr>
    </w:p>
    <w:p w:rsidR="00843EF0" w:rsidRDefault="00FA4C80" w:rsidP="00052899">
      <w:pPr>
        <w:spacing w:after="0" w:line="360" w:lineRule="auto"/>
        <w:jc w:val="center"/>
        <w:rPr>
          <w:rFonts w:ascii="ITC Avant Garde" w:hAnsi="ITC Avant Garde"/>
          <w:b/>
          <w:kern w:val="16"/>
        </w:rPr>
      </w:pPr>
      <w:r w:rsidRPr="008A7468">
        <w:rPr>
          <w:rFonts w:ascii="ITC Avant Garde" w:hAnsi="ITC Avant Garde"/>
          <w:b/>
          <w:noProof/>
          <w:kern w:val="16"/>
          <w:lang w:eastAsia="es-MX"/>
        </w:rPr>
        <w:drawing>
          <wp:inline distT="0" distB="0" distL="0" distR="0">
            <wp:extent cx="5603240" cy="7234555"/>
            <wp:effectExtent l="19050" t="19050" r="16510" b="23495"/>
            <wp:docPr id="15" name="Imagen 15"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843EF0" w:rsidRDefault="00843EF0" w:rsidP="00263E8F">
      <w:pPr>
        <w:spacing w:after="0" w:line="360" w:lineRule="auto"/>
        <w:jc w:val="both"/>
        <w:rPr>
          <w:rFonts w:ascii="ITC Avant Garde" w:hAnsi="ITC Avant Garde"/>
          <w:b/>
          <w:kern w:val="16"/>
        </w:rPr>
      </w:pPr>
    </w:p>
    <w:p w:rsidR="00843EF0" w:rsidRDefault="00FA4C80" w:rsidP="00052899">
      <w:pPr>
        <w:spacing w:after="0" w:line="360" w:lineRule="auto"/>
        <w:jc w:val="center"/>
        <w:rPr>
          <w:rFonts w:ascii="ITC Avant Garde" w:hAnsi="ITC Avant Garde"/>
          <w:b/>
          <w:kern w:val="16"/>
        </w:rPr>
      </w:pPr>
      <w:r w:rsidRPr="008A7468">
        <w:rPr>
          <w:rFonts w:ascii="ITC Avant Garde" w:hAnsi="ITC Avant Garde"/>
          <w:b/>
          <w:noProof/>
          <w:kern w:val="16"/>
          <w:lang w:eastAsia="es-MX"/>
        </w:rPr>
        <w:lastRenderedPageBreak/>
        <w:drawing>
          <wp:inline distT="0" distB="0" distL="0" distR="0">
            <wp:extent cx="5603240" cy="7234555"/>
            <wp:effectExtent l="19050" t="19050" r="16510" b="23495"/>
            <wp:docPr id="16" name="Imagen 16" title="Monitoreo de frecu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03240" cy="7234555"/>
                    </a:xfrm>
                    <a:prstGeom prst="rect">
                      <a:avLst/>
                    </a:prstGeom>
                    <a:noFill/>
                    <a:ln w="19050" cmpd="sng">
                      <a:solidFill>
                        <a:srgbClr val="000000"/>
                      </a:solidFill>
                      <a:miter lim="800000"/>
                      <a:headEnd/>
                      <a:tailEnd/>
                    </a:ln>
                    <a:effectLst/>
                  </pic:spPr>
                </pic:pic>
              </a:graphicData>
            </a:graphic>
          </wp:inline>
        </w:drawing>
      </w:r>
    </w:p>
    <w:p w:rsidR="00843EF0" w:rsidRDefault="00843EF0" w:rsidP="00263E8F">
      <w:pPr>
        <w:spacing w:after="0" w:line="360" w:lineRule="auto"/>
        <w:jc w:val="both"/>
        <w:rPr>
          <w:rFonts w:ascii="ITC Avant Garde" w:hAnsi="ITC Avant Garde"/>
          <w:b/>
          <w:kern w:val="16"/>
        </w:rPr>
      </w:pPr>
    </w:p>
    <w:p w:rsidR="007B449C" w:rsidRDefault="007B449C" w:rsidP="00263E8F">
      <w:pPr>
        <w:spacing w:after="0" w:line="360" w:lineRule="auto"/>
        <w:jc w:val="both"/>
        <w:rPr>
          <w:rFonts w:ascii="ITC Avant Garde" w:hAnsi="ITC Avant Garde"/>
          <w:b/>
          <w:kern w:val="16"/>
        </w:rPr>
        <w:sectPr w:rsidR="007B449C" w:rsidSect="00BD11D0">
          <w:headerReference w:type="default" r:id="rId43"/>
          <w:pgSz w:w="12240" w:h="15840"/>
          <w:pgMar w:top="1985" w:right="1361" w:bottom="1361" w:left="1361" w:header="709" w:footer="278" w:gutter="0"/>
          <w:cols w:space="708"/>
          <w:docGrid w:linePitch="360"/>
        </w:sectPr>
      </w:pPr>
    </w:p>
    <w:p w:rsidR="00052899" w:rsidRDefault="00052899" w:rsidP="00263E8F">
      <w:pPr>
        <w:spacing w:after="0" w:line="360" w:lineRule="auto"/>
        <w:jc w:val="both"/>
        <w:rPr>
          <w:rFonts w:ascii="ITC Avant Garde" w:hAnsi="ITC Avant Garde"/>
          <w:b/>
          <w:kern w:val="16"/>
        </w:rPr>
      </w:pPr>
    </w:p>
    <w:p w:rsidR="007F0085" w:rsidRPr="00052899" w:rsidRDefault="007F0085" w:rsidP="007F0085">
      <w:pPr>
        <w:spacing w:after="0" w:line="360" w:lineRule="auto"/>
        <w:jc w:val="both"/>
        <w:rPr>
          <w:rFonts w:ascii="ITC Avant Garde" w:hAnsi="ITC Avant Garde"/>
          <w:iCs/>
          <w:kern w:val="16"/>
        </w:rPr>
      </w:pPr>
      <w:r>
        <w:rPr>
          <w:rFonts w:ascii="ITC Avant Garde" w:hAnsi="ITC Avant Garde"/>
          <w:kern w:val="16"/>
        </w:rPr>
        <w:t xml:space="preserve">En relación con las mediciones anteriores, </w:t>
      </w:r>
      <w:r w:rsidR="00C8006B" w:rsidRPr="001454DC">
        <w:rPr>
          <w:rFonts w:ascii="ITC Avant Garde" w:hAnsi="ITC Avant Garde"/>
          <w:b/>
          <w:bCs/>
          <w:color w:val="0000FF"/>
        </w:rPr>
        <w:t>“</w:t>
      </w:r>
      <w:r w:rsidR="00C8006B">
        <w:rPr>
          <w:rFonts w:ascii="ITC Avant Garde" w:hAnsi="ITC Avant Garde"/>
          <w:b/>
          <w:bCs/>
          <w:color w:val="0000FF"/>
        </w:rPr>
        <w:t>CONFIDENCIAL POR LEY”</w:t>
      </w:r>
      <w:r>
        <w:rPr>
          <w:rFonts w:ascii="ITC Avant Garde" w:hAnsi="ITC Avant Garde"/>
          <w:b/>
          <w:iCs/>
          <w:kern w:val="16"/>
        </w:rPr>
        <w:t xml:space="preserve"> </w:t>
      </w:r>
      <w:r w:rsidRPr="00254E60">
        <w:rPr>
          <w:rFonts w:ascii="ITC Avant Garde" w:hAnsi="ITC Avant Garde"/>
          <w:iCs/>
          <w:kern w:val="16"/>
        </w:rPr>
        <w:t>manifestó:</w:t>
      </w:r>
    </w:p>
    <w:p w:rsidR="007F0085" w:rsidRPr="00254E60" w:rsidRDefault="007F0085" w:rsidP="007F0085">
      <w:pPr>
        <w:pStyle w:val="Prrafodelista"/>
        <w:spacing w:after="0" w:line="240" w:lineRule="atLeast"/>
        <w:ind w:left="425" w:right="45"/>
        <w:jc w:val="both"/>
        <w:rPr>
          <w:rFonts w:ascii="ITC Avant Garde" w:hAnsi="ITC Avant Garde"/>
          <w:kern w:val="16"/>
        </w:rPr>
      </w:pPr>
      <w:r w:rsidRPr="00272F12">
        <w:rPr>
          <w:rFonts w:ascii="ITC Avant Garde" w:hAnsi="ITC Avant Garde"/>
          <w:kern w:val="16"/>
        </w:rPr>
        <w:t>“</w:t>
      </w:r>
      <w:r w:rsidRPr="00272F12">
        <w:rPr>
          <w:rFonts w:ascii="ITC Avant Garde" w:hAnsi="ITC Avant Garde"/>
          <w:i/>
          <w:kern w:val="16"/>
        </w:rPr>
        <w:t xml:space="preserve">como se observa en las gráficas, demuestran que al apagar los equipos desaparece el rango de 5250-5300, 5300-5320, 5485-5500, 5530-5590, 5665-5700, 5810-5830Mhz en la banda de uso libre, que son las que ocupamos de manera fija, si siguen apareciendo en el aire los demás rangos, eso quiere indicar que no soy el único que pude utilizar los rangos que aparecen, por lo que quiero hacer patente que no operamos ningún rango de frecuencias de uso determinado o protegido, qué si el rango 5875-5925 MHz en la banda de uso ICM, sigue al aire, es otro usuario quien la tiene programada.” </w:t>
      </w:r>
      <w:r w:rsidRPr="00272F12">
        <w:rPr>
          <w:rFonts w:ascii="ITC Avant Garde" w:hAnsi="ITC Avant Garde"/>
          <w:kern w:val="16"/>
        </w:rPr>
        <w:t>(sic)</w:t>
      </w:r>
    </w:p>
    <w:p w:rsidR="00843EF0" w:rsidRPr="00BD11D0" w:rsidRDefault="00843EF0" w:rsidP="00263E8F">
      <w:pPr>
        <w:spacing w:after="0" w:line="360" w:lineRule="auto"/>
        <w:jc w:val="both"/>
        <w:rPr>
          <w:rFonts w:ascii="ITC Avant Garde" w:hAnsi="ITC Avant Garde"/>
          <w:b/>
          <w:kern w:val="16"/>
          <w:sz w:val="18"/>
        </w:rPr>
      </w:pPr>
    </w:p>
    <w:p w:rsidR="000369A3" w:rsidRPr="008D5AB3" w:rsidRDefault="007F0085" w:rsidP="000369A3">
      <w:pPr>
        <w:pStyle w:val="Prrafodelista"/>
        <w:spacing w:after="0" w:line="360" w:lineRule="auto"/>
        <w:ind w:left="0" w:right="48"/>
        <w:jc w:val="both"/>
        <w:rPr>
          <w:rFonts w:ascii="ITC Avant Garde" w:hAnsi="ITC Avant Garde"/>
          <w:iCs/>
          <w:kern w:val="16"/>
        </w:rPr>
      </w:pPr>
      <w:r>
        <w:rPr>
          <w:rFonts w:ascii="ITC Avant Garde" w:hAnsi="ITC Avant Garde"/>
          <w:kern w:val="16"/>
        </w:rPr>
        <w:t xml:space="preserve">Toda vez que en virtud de los resultados de los monitoreos practicados </w:t>
      </w:r>
      <w:r w:rsidRPr="00D40304">
        <w:rPr>
          <w:rFonts w:ascii="ITC Avant Garde" w:hAnsi="ITC Avant Garde"/>
          <w:b/>
          <w:kern w:val="16"/>
          <w:u w:val="single"/>
        </w:rPr>
        <w:t>se detectaron intervalos de frecuencias de uso determinado pero no ocupados por LA VISITADA así como frecuencias de uso l</w:t>
      </w:r>
      <w:r w:rsidR="00D40304" w:rsidRPr="00D40304">
        <w:rPr>
          <w:rFonts w:ascii="ITC Avant Garde" w:hAnsi="ITC Avant Garde"/>
          <w:b/>
          <w:kern w:val="16"/>
          <w:u w:val="single"/>
        </w:rPr>
        <w:t>i</w:t>
      </w:r>
      <w:r w:rsidRPr="00D40304">
        <w:rPr>
          <w:rFonts w:ascii="ITC Avant Garde" w:hAnsi="ITC Avant Garde"/>
          <w:b/>
          <w:kern w:val="16"/>
          <w:u w:val="single"/>
        </w:rPr>
        <w:t>bre que sí ocupa</w:t>
      </w:r>
      <w:r w:rsidRPr="00D40304">
        <w:rPr>
          <w:rFonts w:ascii="ITC Avant Garde" w:hAnsi="ITC Avant Garde"/>
          <w:kern w:val="16"/>
          <w:u w:val="single"/>
        </w:rPr>
        <w:t xml:space="preserve"> para la co</w:t>
      </w:r>
      <w:r w:rsidR="00D40304">
        <w:rPr>
          <w:rFonts w:ascii="ITC Avant Garde" w:hAnsi="ITC Avant Garde"/>
          <w:kern w:val="16"/>
          <w:u w:val="single"/>
        </w:rPr>
        <w:t>mercialización de servicios de telecomunicaciones</w:t>
      </w:r>
      <w:r w:rsidR="00D40304">
        <w:rPr>
          <w:rStyle w:val="Refdenotaalpie"/>
          <w:rFonts w:ascii="ITC Avant Garde" w:hAnsi="ITC Avant Garde"/>
          <w:kern w:val="16"/>
          <w:u w:val="single"/>
        </w:rPr>
        <w:footnoteReference w:id="9"/>
      </w:r>
      <w:r w:rsidR="00D40304">
        <w:rPr>
          <w:rFonts w:ascii="ITC Avant Garde" w:hAnsi="ITC Avant Garde"/>
          <w:kern w:val="16"/>
          <w:u w:val="single"/>
        </w:rPr>
        <w:t xml:space="preserve">, </w:t>
      </w:r>
      <w:r w:rsidR="00D40304" w:rsidRPr="00D40304">
        <w:rPr>
          <w:rFonts w:ascii="ITC Avant Garde" w:hAnsi="ITC Avant Garde"/>
          <w:b/>
          <w:kern w:val="16"/>
        </w:rPr>
        <w:t xml:space="preserve">LOS VERIFICADORES </w:t>
      </w:r>
      <w:r w:rsidR="000369A3" w:rsidRPr="008D5AB3">
        <w:rPr>
          <w:rFonts w:ascii="ITC Avant Garde" w:hAnsi="ITC Avant Garde"/>
          <w:iCs/>
          <w:kern w:val="16"/>
        </w:rPr>
        <w:t xml:space="preserve">en presencia de </w:t>
      </w:r>
      <w:r w:rsidR="000369A3" w:rsidRPr="008D5AB3">
        <w:rPr>
          <w:rFonts w:ascii="ITC Avant Garde" w:hAnsi="ITC Avant Garde"/>
          <w:b/>
          <w:iCs/>
          <w:kern w:val="16"/>
        </w:rPr>
        <w:t>LOS TESTIGOS</w:t>
      </w:r>
      <w:r w:rsidR="000369A3" w:rsidRPr="008D5AB3">
        <w:rPr>
          <w:rFonts w:ascii="ITC Avant Garde" w:hAnsi="ITC Avant Garde"/>
          <w:iCs/>
          <w:kern w:val="16"/>
        </w:rPr>
        <w:t>, formularon a la persona que los atendió, los siguientes cuestionamientos:</w:t>
      </w:r>
    </w:p>
    <w:p w:rsidR="000369A3" w:rsidRPr="00BD11D0" w:rsidRDefault="000369A3" w:rsidP="000369A3">
      <w:pPr>
        <w:pStyle w:val="Prrafodelista"/>
        <w:ind w:left="709"/>
        <w:jc w:val="both"/>
        <w:rPr>
          <w:rFonts w:ascii="ITC Avant Garde" w:hAnsi="ITC Avant Garde"/>
          <w:iCs/>
          <w:kern w:val="16"/>
          <w:sz w:val="18"/>
        </w:rPr>
      </w:pPr>
    </w:p>
    <w:p w:rsidR="000369A3" w:rsidRPr="008D5AB3" w:rsidRDefault="000369A3" w:rsidP="000369A3">
      <w:pPr>
        <w:pStyle w:val="Prrafodelista"/>
        <w:spacing w:after="0"/>
        <w:jc w:val="both"/>
        <w:rPr>
          <w:rFonts w:ascii="ITC Avant Garde" w:hAnsi="ITC Avant Garde"/>
          <w:i/>
          <w:iCs/>
          <w:kern w:val="16"/>
        </w:rPr>
      </w:pPr>
      <w:r w:rsidRPr="008D5AB3">
        <w:rPr>
          <w:rFonts w:ascii="ITC Avant Garde" w:hAnsi="ITC Avant Garde"/>
          <w:i/>
          <w:iCs/>
          <w:kern w:val="16"/>
        </w:rPr>
        <w:t>“</w:t>
      </w:r>
      <w:r w:rsidRPr="008D5AB3">
        <w:rPr>
          <w:rFonts w:ascii="ITC Avant Garde" w:hAnsi="ITC Avant Garde"/>
          <w:b/>
          <w:i/>
          <w:iCs/>
          <w:kern w:val="16"/>
        </w:rPr>
        <w:t>Décimo noveno.-</w:t>
      </w:r>
      <w:r w:rsidRPr="008D5AB3">
        <w:rPr>
          <w:rFonts w:ascii="ITC Avant Garde" w:hAnsi="ITC Avant Garde"/>
          <w:i/>
          <w:iCs/>
          <w:kern w:val="16"/>
        </w:rPr>
        <w:t xml:space="preserve"> Manifieste si cuenta </w:t>
      </w:r>
      <w:r w:rsidRPr="008D5AB3">
        <w:rPr>
          <w:rFonts w:ascii="ITC Avant Garde" w:hAnsi="ITC Avant Garde"/>
          <w:b/>
          <w:i/>
          <w:iCs/>
          <w:kern w:val="16"/>
        </w:rPr>
        <w:t>LA VISITADA</w:t>
      </w:r>
      <w:r w:rsidRPr="008D5AB3">
        <w:rPr>
          <w:rFonts w:ascii="ITC Avant Garde" w:hAnsi="ITC Avant Garde"/>
          <w:i/>
          <w:iCs/>
          <w:kern w:val="16"/>
        </w:rPr>
        <w:t xml:space="preserve"> con instrumento legal vigente emitido por autoridad competente que justifique el uso legal, explotación o en su caso si cuenta con autorización emitida por éste Instituto para establecer y operar o explotar una comercializadora de servicios de telecomunicaciones sin tener el carácter de concesionario”.</w:t>
      </w:r>
    </w:p>
    <w:p w:rsidR="000369A3" w:rsidRPr="00BD11D0" w:rsidRDefault="000369A3" w:rsidP="000369A3">
      <w:pPr>
        <w:pStyle w:val="Prrafodelista"/>
        <w:ind w:left="1134"/>
        <w:jc w:val="both"/>
        <w:rPr>
          <w:rFonts w:ascii="ITC Avant Garde" w:hAnsi="ITC Avant Garde"/>
          <w:i/>
          <w:iCs/>
          <w:kern w:val="16"/>
          <w:sz w:val="18"/>
        </w:rPr>
      </w:pPr>
    </w:p>
    <w:p w:rsidR="000369A3" w:rsidRPr="008D5AB3" w:rsidRDefault="000369A3" w:rsidP="000369A3">
      <w:pPr>
        <w:pStyle w:val="Prrafodelista"/>
        <w:jc w:val="both"/>
        <w:rPr>
          <w:rFonts w:ascii="ITC Avant Garde" w:hAnsi="ITC Avant Garde"/>
          <w:b/>
          <w:i/>
          <w:iCs/>
          <w:kern w:val="16"/>
          <w:u w:val="single"/>
        </w:rPr>
      </w:pPr>
      <w:r w:rsidRPr="008D5AB3">
        <w:rPr>
          <w:rFonts w:ascii="ITC Avant Garde" w:hAnsi="ITC Avant Garde"/>
          <w:iCs/>
          <w:kern w:val="16"/>
        </w:rPr>
        <w:t xml:space="preserve">Respuesta: </w:t>
      </w:r>
      <w:r w:rsidRPr="008D5AB3">
        <w:rPr>
          <w:rFonts w:ascii="ITC Avant Garde" w:hAnsi="ITC Avant Garde"/>
          <w:i/>
          <w:iCs/>
          <w:kern w:val="16"/>
        </w:rPr>
        <w:t>“</w:t>
      </w:r>
      <w:r w:rsidRPr="008D5AB3">
        <w:rPr>
          <w:rFonts w:ascii="ITC Avant Garde" w:hAnsi="ITC Avant Garde"/>
          <w:b/>
          <w:i/>
          <w:iCs/>
          <w:kern w:val="16"/>
          <w:u w:val="single"/>
        </w:rPr>
        <w:t>No cuento con permiso, ni autorización o concesión para operar o explotar una comercializadora de servicios de telecomunicaciones, toda vez que al empezar el negocio se preguntó en diversas dependencias y se nos informó que para el uso de las frecuencias de uso libre no se necesitaba ningún tipo de permiso, solo que no se causara interferencia a sistemas establecidos con anterioridad, situación que hasta la fecha se ha cumplido</w:t>
      </w:r>
      <w:r w:rsidRPr="008D5AB3">
        <w:rPr>
          <w:rFonts w:ascii="ITC Avant Garde" w:hAnsi="ITC Avant Garde"/>
          <w:i/>
          <w:iCs/>
          <w:kern w:val="16"/>
        </w:rPr>
        <w:t>”.</w:t>
      </w:r>
    </w:p>
    <w:p w:rsidR="000369A3" w:rsidRPr="00BD11D0" w:rsidRDefault="000369A3" w:rsidP="000369A3">
      <w:pPr>
        <w:pStyle w:val="Prrafodelista"/>
        <w:spacing w:after="0" w:line="360" w:lineRule="auto"/>
        <w:ind w:left="426" w:right="48"/>
        <w:jc w:val="both"/>
        <w:rPr>
          <w:rFonts w:ascii="ITC Avant Garde" w:hAnsi="ITC Avant Garde"/>
          <w:iCs/>
          <w:kern w:val="16"/>
          <w:sz w:val="18"/>
        </w:rPr>
      </w:pPr>
    </w:p>
    <w:p w:rsidR="00AB4493" w:rsidRPr="008D5AB3" w:rsidRDefault="00AC1713" w:rsidP="00DE3AE1">
      <w:pPr>
        <w:pStyle w:val="Textoindependiente"/>
        <w:spacing w:after="0" w:line="360" w:lineRule="auto"/>
        <w:jc w:val="both"/>
        <w:rPr>
          <w:rFonts w:ascii="ITC Avant Garde" w:hAnsi="ITC Avant Garde"/>
          <w:iCs/>
          <w:kern w:val="16"/>
        </w:rPr>
      </w:pPr>
      <w:r w:rsidRPr="00DC2E03">
        <w:rPr>
          <w:rFonts w:ascii="ITC Avant Garde" w:eastAsia="Times New Roman" w:hAnsi="ITC Avant Garde"/>
          <w:bCs/>
          <w:color w:val="000000"/>
          <w:lang w:eastAsia="es-MX"/>
        </w:rPr>
        <w:t xml:space="preserve">En razón de que </w:t>
      </w:r>
      <w:r w:rsidR="00C8006B" w:rsidRPr="001454DC">
        <w:rPr>
          <w:rFonts w:ascii="ITC Avant Garde" w:hAnsi="ITC Avant Garde"/>
          <w:b/>
          <w:bCs/>
          <w:color w:val="0000FF"/>
        </w:rPr>
        <w:t>“</w:t>
      </w:r>
      <w:r w:rsidR="00C8006B">
        <w:rPr>
          <w:rFonts w:ascii="ITC Avant Garde" w:hAnsi="ITC Avant Garde"/>
          <w:b/>
          <w:bCs/>
          <w:color w:val="0000FF"/>
        </w:rPr>
        <w:t>CONFIDENCIAL POR LEY”</w:t>
      </w:r>
      <w:r>
        <w:rPr>
          <w:rFonts w:ascii="ITC Avant Garde" w:hAnsi="ITC Avant Garde"/>
          <w:b/>
          <w:iCs/>
          <w:kern w:val="16"/>
        </w:rPr>
        <w:t xml:space="preserve"> </w:t>
      </w:r>
      <w:r w:rsidR="00621957" w:rsidRPr="00F5217A">
        <w:rPr>
          <w:rFonts w:ascii="ITC Avant Garde" w:hAnsi="ITC Avant Garde" w:cs="Tahoma"/>
        </w:rPr>
        <w:t>no exhibió el respectivo título de concesión o permiso</w:t>
      </w:r>
      <w:r w:rsidR="00621957" w:rsidRPr="00B558C4">
        <w:rPr>
          <w:rFonts w:ascii="ITC Avant Garde" w:hAnsi="ITC Avant Garde" w:cs="Tahoma"/>
        </w:rPr>
        <w:t xml:space="preserve"> otorgad</w:t>
      </w:r>
      <w:r w:rsidR="00621957">
        <w:rPr>
          <w:rFonts w:ascii="ITC Avant Garde" w:hAnsi="ITC Avant Garde" w:cs="Tahoma"/>
        </w:rPr>
        <w:t xml:space="preserve">o por autoridad competente que justifique la prestación y/o comercialización legal del servicio de internet, </w:t>
      </w:r>
      <w:r w:rsidR="00621957" w:rsidRPr="00D851B0">
        <w:rPr>
          <w:rFonts w:ascii="ITC Avant Garde" w:eastAsia="Times New Roman" w:hAnsi="ITC Avant Garde"/>
          <w:bCs/>
          <w:color w:val="000000"/>
          <w:lang w:eastAsia="es-MX"/>
        </w:rPr>
        <w:t xml:space="preserve">ya que en términos del artículo </w:t>
      </w:r>
      <w:r w:rsidR="00621957">
        <w:rPr>
          <w:rFonts w:ascii="ITC Avant Garde" w:eastAsia="Times New Roman" w:hAnsi="ITC Avant Garde"/>
          <w:bCs/>
          <w:color w:val="000000"/>
          <w:lang w:eastAsia="es-MX"/>
        </w:rPr>
        <w:t xml:space="preserve">66 </w:t>
      </w:r>
      <w:r w:rsidR="00621957" w:rsidRPr="00D851B0">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00621957" w:rsidRPr="00D962D9">
        <w:rPr>
          <w:rFonts w:ascii="ITC Avant Garde" w:eastAsia="Times New Roman" w:hAnsi="ITC Avant Garde"/>
          <w:bCs/>
          <w:color w:val="000000"/>
          <w:lang w:eastAsia="es-MX"/>
        </w:rPr>
        <w:t>,</w:t>
      </w:r>
      <w:r w:rsidR="00621957" w:rsidRPr="00D851B0">
        <w:rPr>
          <w:rFonts w:ascii="ITC Avant Garde" w:eastAsia="Times New Roman" w:hAnsi="ITC Avant Garde"/>
          <w:bCs/>
          <w:color w:val="000000"/>
          <w:lang w:eastAsia="es-MX"/>
        </w:rPr>
        <w:t xml:space="preserve"> </w:t>
      </w:r>
      <w:r w:rsidR="00621957">
        <w:rPr>
          <w:rFonts w:ascii="ITC Avant Garde" w:eastAsia="Times New Roman" w:hAnsi="ITC Avant Garde"/>
          <w:bCs/>
          <w:color w:val="000000"/>
          <w:lang w:eastAsia="es-MX"/>
        </w:rPr>
        <w:t>se requiere de</w:t>
      </w:r>
      <w:r w:rsidR="00621957" w:rsidRPr="00652EDC">
        <w:rPr>
          <w:rFonts w:ascii="ITC Avant Garde" w:eastAsia="Times New Roman" w:hAnsi="ITC Avant Garde"/>
          <w:bCs/>
          <w:color w:val="000000"/>
          <w:lang w:eastAsia="es-MX"/>
        </w:rPr>
        <w:t xml:space="preserve"> concesión única para prestar todo tipo de servicios públicos de </w:t>
      </w:r>
      <w:r w:rsidR="00621957" w:rsidRPr="00652EDC">
        <w:rPr>
          <w:rFonts w:ascii="ITC Avant Garde" w:eastAsia="Times New Roman" w:hAnsi="ITC Avant Garde"/>
          <w:bCs/>
          <w:color w:val="000000"/>
          <w:lang w:eastAsia="es-MX"/>
        </w:rPr>
        <w:lastRenderedPageBreak/>
        <w:t>telecomunicaciones y radiodifusión</w:t>
      </w:r>
      <w:r w:rsidR="00621957">
        <w:rPr>
          <w:rFonts w:ascii="ITC Avant Garde" w:eastAsia="Times New Roman" w:hAnsi="ITC Avant Garde"/>
          <w:bCs/>
          <w:color w:val="000000"/>
          <w:lang w:eastAsia="es-MX"/>
        </w:rPr>
        <w:t>, y en términos del artículo 170, fracción I de la</w:t>
      </w:r>
      <w:r w:rsidR="00621957" w:rsidRPr="00F5217A">
        <w:rPr>
          <w:rFonts w:ascii="ITC Avant Garde" w:eastAsia="Times New Roman" w:hAnsi="ITC Avant Garde"/>
          <w:b/>
          <w:bCs/>
          <w:color w:val="000000"/>
          <w:lang w:eastAsia="es-MX"/>
        </w:rPr>
        <w:t xml:space="preserve"> </w:t>
      </w:r>
      <w:r w:rsidR="004B194F" w:rsidRPr="004B194F">
        <w:rPr>
          <w:rFonts w:ascii="ITC Avant Garde" w:eastAsia="Times New Roman" w:hAnsi="ITC Avant Garde"/>
          <w:b/>
          <w:bCs/>
          <w:color w:val="000000"/>
          <w:lang w:eastAsia="es-MX"/>
        </w:rPr>
        <w:t>LFTR</w:t>
      </w:r>
      <w:r w:rsidR="00621957">
        <w:rPr>
          <w:rFonts w:ascii="ITC Avant Garde" w:eastAsia="Times New Roman" w:hAnsi="ITC Avant Garde"/>
          <w:bCs/>
          <w:color w:val="000000"/>
          <w:lang w:eastAsia="es-MX"/>
        </w:rPr>
        <w:t xml:space="preserve"> se requiere de autorización por parte del Instituto para establecer y operar o explotar una comercializadora de servicios de telecomunicaciones sin tener el carácter de concesionario, </w:t>
      </w:r>
      <w:r w:rsidR="00D20DDD" w:rsidRPr="00D20DDD">
        <w:rPr>
          <w:rFonts w:ascii="ITC Avant Garde" w:eastAsia="Times New Roman" w:hAnsi="ITC Avant Garde"/>
          <w:b/>
          <w:bCs/>
          <w:color w:val="000000"/>
          <w:lang w:eastAsia="es-MX"/>
        </w:rPr>
        <w:t>LOS INSPECTORES</w:t>
      </w:r>
      <w:r w:rsidR="00D20DDD">
        <w:rPr>
          <w:rFonts w:ascii="ITC Avant Garde" w:eastAsia="Times New Roman" w:hAnsi="ITC Avant Garde"/>
          <w:b/>
          <w:bCs/>
          <w:color w:val="000000"/>
          <w:lang w:eastAsia="es-MX"/>
        </w:rPr>
        <w:t xml:space="preserve"> </w:t>
      </w:r>
      <w:r w:rsidR="00AB4493">
        <w:rPr>
          <w:rFonts w:ascii="ITC Avant Garde" w:hAnsi="ITC Avant Garde"/>
        </w:rPr>
        <w:t xml:space="preserve">requirieron a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AB4493">
        <w:rPr>
          <w:rFonts w:ascii="ITC Avant Garde" w:hAnsi="ITC Avant Garde"/>
          <w:b/>
          <w:iCs/>
          <w:kern w:val="16"/>
        </w:rPr>
        <w:t xml:space="preserve"> </w:t>
      </w:r>
      <w:r w:rsidR="00AB4493" w:rsidRPr="00AB4493">
        <w:rPr>
          <w:rFonts w:ascii="ITC Avant Garde" w:hAnsi="ITC Avant Garde"/>
          <w:iCs/>
          <w:kern w:val="16"/>
        </w:rPr>
        <w:t xml:space="preserve">procediera a apagar </w:t>
      </w:r>
      <w:r w:rsidR="00AB4493" w:rsidRPr="008D5AB3">
        <w:rPr>
          <w:rFonts w:ascii="ITC Avant Garde" w:hAnsi="ITC Avant Garde"/>
          <w:iCs/>
          <w:kern w:val="16"/>
        </w:rPr>
        <w:t>y desconectar los equipos</w:t>
      </w:r>
      <w:r w:rsidR="00AB4493">
        <w:rPr>
          <w:rFonts w:ascii="ITC Avant Garde" w:hAnsi="ITC Avant Garde"/>
          <w:iCs/>
          <w:kern w:val="16"/>
        </w:rPr>
        <w:t xml:space="preserve"> asegurados</w:t>
      </w:r>
      <w:r w:rsidR="00AB4493" w:rsidRPr="008D5AB3">
        <w:rPr>
          <w:rFonts w:ascii="ITC Avant Garde" w:hAnsi="ITC Avant Garde"/>
          <w:iCs/>
          <w:kern w:val="16"/>
        </w:rPr>
        <w:t>.</w:t>
      </w:r>
    </w:p>
    <w:p w:rsidR="00AB4493" w:rsidRPr="008D5AB3" w:rsidRDefault="00AB4493" w:rsidP="00BD11D0">
      <w:pPr>
        <w:pStyle w:val="Prrafodelista"/>
        <w:spacing w:after="0" w:line="360" w:lineRule="auto"/>
        <w:ind w:left="0" w:right="48"/>
        <w:jc w:val="both"/>
        <w:rPr>
          <w:rFonts w:ascii="ITC Avant Garde" w:hAnsi="ITC Avant Garde"/>
          <w:iCs/>
          <w:kern w:val="16"/>
        </w:rPr>
      </w:pPr>
    </w:p>
    <w:p w:rsidR="00AB4493" w:rsidRDefault="00AB4493" w:rsidP="00AB4493">
      <w:pPr>
        <w:pStyle w:val="Prrafodelista"/>
        <w:spacing w:after="0" w:line="360" w:lineRule="auto"/>
        <w:ind w:left="0" w:right="48"/>
        <w:jc w:val="both"/>
        <w:rPr>
          <w:rFonts w:ascii="ITC Avant Garde" w:hAnsi="ITC Avant Garde"/>
          <w:iCs/>
          <w:kern w:val="16"/>
        </w:rPr>
      </w:pPr>
      <w:r w:rsidRPr="008D5AB3">
        <w:rPr>
          <w:rFonts w:ascii="ITC Avant Garde" w:hAnsi="ITC Avant Garde"/>
          <w:iCs/>
          <w:kern w:val="16"/>
        </w:rPr>
        <w:t xml:space="preserve">En respuesta la persona que los atendió señaló: </w:t>
      </w:r>
    </w:p>
    <w:p w:rsidR="00AB4493" w:rsidRPr="00BD11D0" w:rsidRDefault="00AB4493" w:rsidP="00AB4493">
      <w:pPr>
        <w:pStyle w:val="Prrafodelista"/>
        <w:spacing w:after="0" w:line="360" w:lineRule="auto"/>
        <w:ind w:left="0" w:right="48"/>
        <w:jc w:val="both"/>
        <w:rPr>
          <w:rFonts w:ascii="ITC Avant Garde" w:hAnsi="ITC Avant Garde"/>
          <w:iCs/>
          <w:kern w:val="16"/>
          <w:sz w:val="18"/>
        </w:rPr>
      </w:pPr>
    </w:p>
    <w:p w:rsidR="00A415E6" w:rsidRPr="00AB4493" w:rsidRDefault="00A415E6" w:rsidP="00A415E6">
      <w:pPr>
        <w:pStyle w:val="Prrafodelista"/>
        <w:spacing w:after="0" w:line="240" w:lineRule="atLeast"/>
        <w:ind w:left="425" w:right="45"/>
        <w:jc w:val="both"/>
        <w:rPr>
          <w:rFonts w:ascii="ITC Avant Garde" w:hAnsi="ITC Avant Garde"/>
          <w:i/>
          <w:kern w:val="16"/>
        </w:rPr>
      </w:pPr>
      <w:r w:rsidRPr="00AB4493">
        <w:rPr>
          <w:rFonts w:ascii="ITC Avant Garde" w:hAnsi="ITC Avant Garde"/>
          <w:i/>
          <w:kern w:val="16"/>
        </w:rPr>
        <w:t xml:space="preserve">“No podemos apagar los equipos ya que dejaría sin servicio a los clientes que les doy el servicio de internet”. </w:t>
      </w:r>
    </w:p>
    <w:p w:rsidR="00A415E6" w:rsidRPr="00BD11D0" w:rsidRDefault="00A415E6" w:rsidP="00A415E6">
      <w:pPr>
        <w:pStyle w:val="Prrafodelista"/>
        <w:spacing w:after="0" w:line="240" w:lineRule="atLeast"/>
        <w:ind w:left="425" w:right="45"/>
        <w:jc w:val="both"/>
        <w:rPr>
          <w:rFonts w:ascii="ITC Avant Garde" w:hAnsi="ITC Avant Garde"/>
          <w:i/>
          <w:kern w:val="16"/>
          <w:sz w:val="18"/>
        </w:rPr>
      </w:pPr>
    </w:p>
    <w:p w:rsidR="00A415E6" w:rsidRPr="00AB4493" w:rsidRDefault="00A415E6" w:rsidP="00A415E6">
      <w:pPr>
        <w:pStyle w:val="Prrafodelista"/>
        <w:spacing w:after="0" w:line="240" w:lineRule="atLeast"/>
        <w:ind w:left="425" w:right="45"/>
        <w:jc w:val="both"/>
        <w:rPr>
          <w:rFonts w:ascii="ITC Avant Garde" w:hAnsi="ITC Avant Garde"/>
          <w:i/>
          <w:kern w:val="16"/>
        </w:rPr>
      </w:pPr>
      <w:r w:rsidRPr="00AB4493">
        <w:rPr>
          <w:rFonts w:ascii="ITC Avant Garde" w:hAnsi="ITC Avant Garde"/>
          <w:i/>
          <w:kern w:val="16"/>
        </w:rPr>
        <w:t>“Como ya le indique no podemos apagar en este momento los equipos ya que dejaría sin servicio a mis clientes y eso causaría una repercusión, pero está el compromiso de hacerlo en el menor tiempo posible, para así dar cumplimiento a la normatividad”.</w:t>
      </w:r>
    </w:p>
    <w:p w:rsidR="00FF6E6D" w:rsidRPr="00BD11D0" w:rsidRDefault="00FF6E6D" w:rsidP="00AC1713">
      <w:pPr>
        <w:pStyle w:val="Textoindependiente"/>
        <w:spacing w:after="0" w:line="360" w:lineRule="auto"/>
        <w:ind w:right="-1"/>
        <w:jc w:val="both"/>
        <w:rPr>
          <w:rFonts w:ascii="ITC Avant Garde" w:eastAsia="Times New Roman" w:hAnsi="ITC Avant Garde"/>
          <w:b/>
          <w:bCs/>
          <w:color w:val="000000"/>
          <w:sz w:val="18"/>
          <w:lang w:eastAsia="es-MX"/>
        </w:rPr>
      </w:pPr>
    </w:p>
    <w:p w:rsidR="00AC1713" w:rsidRDefault="00AB4493" w:rsidP="00AC1713">
      <w:pPr>
        <w:pStyle w:val="Textoindependiente"/>
        <w:spacing w:after="0" w:line="360" w:lineRule="auto"/>
        <w:ind w:right="-1"/>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En consecuencia</w:t>
      </w:r>
      <w:r w:rsidRPr="00AB4493">
        <w:rPr>
          <w:rFonts w:ascii="ITC Avant Garde" w:eastAsia="Times New Roman" w:hAnsi="ITC Avant Garde"/>
          <w:b/>
          <w:bCs/>
          <w:color w:val="000000"/>
          <w:lang w:eastAsia="es-MX"/>
        </w:rPr>
        <w:t>, LOS VERTIFICADORES</w:t>
      </w:r>
      <w:r>
        <w:rPr>
          <w:rFonts w:ascii="ITC Avant Garde" w:eastAsia="Times New Roman" w:hAnsi="ITC Avant Garde"/>
          <w:bCs/>
          <w:color w:val="000000"/>
          <w:lang w:eastAsia="es-MX"/>
        </w:rPr>
        <w:t xml:space="preserve"> </w:t>
      </w:r>
      <w:r w:rsidR="00AC1713" w:rsidRPr="00DC2E03">
        <w:rPr>
          <w:rFonts w:ascii="ITC Avant Garde" w:eastAsia="Times New Roman" w:hAnsi="ITC Avant Garde"/>
          <w:bCs/>
          <w:color w:val="000000"/>
          <w:lang w:eastAsia="es-MX"/>
        </w:rPr>
        <w:t xml:space="preserve">procedieron al aseguramiento de los equipos </w:t>
      </w:r>
      <w:r w:rsidR="00AC1713">
        <w:rPr>
          <w:rFonts w:ascii="ITC Avant Garde" w:eastAsia="Times New Roman" w:hAnsi="ITC Avant Garde"/>
          <w:bCs/>
          <w:color w:val="000000"/>
          <w:lang w:eastAsia="es-MX"/>
        </w:rPr>
        <w:t>que se encontraban conectados y operando</w:t>
      </w:r>
      <w:r>
        <w:rPr>
          <w:rFonts w:ascii="ITC Avant Garde" w:eastAsia="Times New Roman" w:hAnsi="ITC Avant Garde"/>
          <w:bCs/>
          <w:color w:val="000000"/>
          <w:lang w:eastAsia="es-MX"/>
        </w:rPr>
        <w:t xml:space="preserve"> en los domicilios visitados</w:t>
      </w:r>
      <w:r w:rsidR="00AC1713" w:rsidRPr="00DC2E03">
        <w:rPr>
          <w:rFonts w:ascii="ITC Avant Garde" w:eastAsia="Times New Roman" w:hAnsi="ITC Avant Garde"/>
          <w:bCs/>
          <w:color w:val="000000"/>
          <w:lang w:eastAsia="es-MX"/>
        </w:rPr>
        <w:t>, quedando como interventor especial (depositario) de los mismos,</w:t>
      </w:r>
      <w:r w:rsidR="00AC1713">
        <w:rPr>
          <w:rFonts w:ascii="ITC Avant Garde" w:eastAsia="Times New Roman" w:hAnsi="ITC Avant Garde"/>
          <w:bCs/>
          <w:color w:val="000000"/>
          <w:lang w:eastAsia="es-MX"/>
        </w:rPr>
        <w:t xml:space="preserv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AC1713" w:rsidRPr="00DC2E03">
        <w:rPr>
          <w:rFonts w:ascii="ITC Avant Garde" w:eastAsia="Times New Roman" w:hAnsi="ITC Avant Garde"/>
          <w:bCs/>
          <w:color w:val="000000"/>
          <w:lang w:eastAsia="es-MX"/>
        </w:rPr>
        <w:t xml:space="preserve"> quien aceptó y protestó el cargo, lo que</w:t>
      </w:r>
      <w:r w:rsidR="00AC1713">
        <w:rPr>
          <w:rFonts w:ascii="ITC Avant Garde" w:eastAsia="Times New Roman" w:hAnsi="ITC Avant Garde"/>
          <w:bCs/>
          <w:color w:val="000000"/>
          <w:lang w:eastAsia="es-MX"/>
        </w:rPr>
        <w:t xml:space="preserve"> se</w:t>
      </w:r>
      <w:r w:rsidR="00AC1713" w:rsidRPr="00DC2E03">
        <w:rPr>
          <w:rFonts w:ascii="ITC Avant Garde" w:eastAsia="Times New Roman" w:hAnsi="ITC Avant Garde"/>
          <w:bCs/>
          <w:color w:val="000000"/>
          <w:lang w:eastAsia="es-MX"/>
        </w:rPr>
        <w:t xml:space="preserve"> hizo constar en el </w:t>
      </w:r>
      <w:r w:rsidR="00AC1713" w:rsidRPr="00DC2E03">
        <w:rPr>
          <w:rFonts w:ascii="ITC Avant Garde" w:eastAsia="Times New Roman" w:hAnsi="ITC Avant Garde"/>
          <w:b/>
          <w:bCs/>
          <w:color w:val="000000"/>
          <w:lang w:eastAsia="es-MX"/>
        </w:rPr>
        <w:t>ACTA DE VERIFICACION</w:t>
      </w:r>
      <w:r w:rsidR="00AC1713" w:rsidRPr="00DC2E03">
        <w:rPr>
          <w:rFonts w:ascii="ITC Avant Garde" w:eastAsia="Times New Roman" w:hAnsi="ITC Avant Garde"/>
          <w:bCs/>
          <w:color w:val="000000"/>
          <w:lang w:eastAsia="es-MX"/>
        </w:rPr>
        <w:t>, conforme a lo siguiente:</w:t>
      </w:r>
    </w:p>
    <w:p w:rsidR="00AC1713" w:rsidRPr="008D5AB3" w:rsidRDefault="00AC1713" w:rsidP="00AC1713">
      <w:pPr>
        <w:ind w:left="709"/>
        <w:contextualSpacing/>
        <w:jc w:val="both"/>
        <w:rPr>
          <w:rFonts w:ascii="ITC Avant Garde" w:hAnsi="ITC Avant Garde"/>
          <w:iCs/>
          <w:kern w:val="16"/>
          <w:lang w:val="es-ES"/>
        </w:rPr>
      </w:pPr>
    </w:p>
    <w:p w:rsidR="006A0D56" w:rsidRDefault="00AC1713" w:rsidP="00052899">
      <w:pPr>
        <w:pStyle w:val="Prrafodelista"/>
        <w:spacing w:after="0" w:line="360" w:lineRule="auto"/>
        <w:ind w:left="0" w:right="48"/>
        <w:jc w:val="both"/>
        <w:rPr>
          <w:rFonts w:ascii="ITC Avant Garde" w:hAnsi="ITC Avant Garde"/>
          <w:iCs/>
          <w:kern w:val="16"/>
          <w:lang w:val="es-ES"/>
        </w:rPr>
      </w:pPr>
      <w:r w:rsidRPr="008D5AB3">
        <w:rPr>
          <w:rFonts w:ascii="ITC Avant Garde" w:hAnsi="ITC Avant Garde"/>
          <w:iCs/>
          <w:kern w:val="16"/>
          <w:lang w:val="es-ES"/>
        </w:rPr>
        <w:t xml:space="preserve">En el inmueble ubicado en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D20DDD">
        <w:rPr>
          <w:rFonts w:ascii="ITC Avant Garde" w:hAnsi="ITC Avant Garde"/>
          <w:b/>
          <w:iCs/>
          <w:kern w:val="16"/>
          <w:lang w:val="es-ES"/>
        </w:rPr>
        <w:t xml:space="preserve"> </w:t>
      </w:r>
      <w:r w:rsidR="00D20DDD" w:rsidRPr="00D20DDD">
        <w:rPr>
          <w:rFonts w:ascii="ITC Avant Garde" w:hAnsi="ITC Avant Garde"/>
          <w:iCs/>
          <w:kern w:val="16"/>
          <w:lang w:val="es-ES"/>
        </w:rPr>
        <w:t>se aseguró el equipo</w:t>
      </w:r>
      <w:r w:rsidR="00AB4493">
        <w:rPr>
          <w:rFonts w:ascii="ITC Avant Garde" w:hAnsi="ITC Avant Garde"/>
          <w:iCs/>
          <w:kern w:val="16"/>
          <w:lang w:val="es-ES"/>
        </w:rPr>
        <w:t xml:space="preserve"> que a continuación se indica</w:t>
      </w:r>
      <w:r w:rsidRPr="00D20DDD">
        <w:rPr>
          <w:rFonts w:ascii="ITC Avant Garde" w:hAnsi="ITC Avant Garde"/>
          <w:iCs/>
          <w:kern w:val="16"/>
          <w:lang w:val="es-ES"/>
        </w:rPr>
        <w:t>:</w:t>
      </w:r>
    </w:p>
    <w:tbl>
      <w:tblPr>
        <w:tblStyle w:val="Tablaconcuadrcula11"/>
        <w:tblW w:w="5000" w:type="pct"/>
        <w:tblLook w:val="04A0" w:firstRow="1" w:lastRow="0" w:firstColumn="1" w:lastColumn="0" w:noHBand="0" w:noVBand="1"/>
        <w:tblCaption w:val="Equipos asegurados"/>
        <w:tblDescription w:val="Esta tabla muestra las características de los bienes asegurados."/>
      </w:tblPr>
      <w:tblGrid>
        <w:gridCol w:w="3044"/>
        <w:gridCol w:w="1450"/>
        <w:gridCol w:w="1289"/>
        <w:gridCol w:w="1538"/>
        <w:gridCol w:w="2187"/>
      </w:tblGrid>
      <w:tr w:rsidR="00A415E6" w:rsidRPr="00C965FF" w:rsidTr="00194A19">
        <w:trPr>
          <w:trHeight w:val="791"/>
          <w:tblHeader/>
        </w:trPr>
        <w:tc>
          <w:tcPr>
            <w:tcW w:w="1600" w:type="pct"/>
            <w:shd w:val="clear" w:color="auto" w:fill="70AD47" w:themeFill="accent6"/>
          </w:tcPr>
          <w:p w:rsidR="00A415E6" w:rsidRPr="00BD11D0" w:rsidRDefault="00A415E6" w:rsidP="00A415E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EQUIPO</w:t>
            </w:r>
          </w:p>
        </w:tc>
        <w:tc>
          <w:tcPr>
            <w:tcW w:w="762" w:type="pct"/>
            <w:shd w:val="clear" w:color="auto" w:fill="70AD47" w:themeFill="accent6"/>
          </w:tcPr>
          <w:p w:rsidR="00A415E6" w:rsidRPr="00BD11D0" w:rsidRDefault="00A415E6" w:rsidP="00A415E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MARCA</w:t>
            </w:r>
          </w:p>
        </w:tc>
        <w:tc>
          <w:tcPr>
            <w:tcW w:w="678" w:type="pct"/>
            <w:shd w:val="clear" w:color="auto" w:fill="70AD47" w:themeFill="accent6"/>
          </w:tcPr>
          <w:p w:rsidR="00A415E6" w:rsidRPr="00BD11D0" w:rsidRDefault="00A415E6" w:rsidP="00A415E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MODELO</w:t>
            </w:r>
          </w:p>
        </w:tc>
        <w:tc>
          <w:tcPr>
            <w:tcW w:w="809" w:type="pct"/>
            <w:shd w:val="clear" w:color="auto" w:fill="70AD47" w:themeFill="accent6"/>
          </w:tcPr>
          <w:p w:rsidR="00A415E6" w:rsidRPr="00BD11D0" w:rsidRDefault="00A415E6" w:rsidP="00A415E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SERIE</w:t>
            </w:r>
          </w:p>
        </w:tc>
        <w:tc>
          <w:tcPr>
            <w:tcW w:w="1150" w:type="pct"/>
            <w:shd w:val="clear" w:color="auto" w:fill="70AD47" w:themeFill="accent6"/>
          </w:tcPr>
          <w:p w:rsidR="00A415E6" w:rsidRPr="00BD11D0" w:rsidRDefault="00A415E6" w:rsidP="00A415E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SELLO DE ASEGURAMIENTO</w:t>
            </w:r>
          </w:p>
        </w:tc>
      </w:tr>
      <w:tr w:rsidR="00D20DDD" w:rsidRPr="00C965FF" w:rsidTr="00194A19">
        <w:trPr>
          <w:trHeight w:val="495"/>
        </w:trPr>
        <w:tc>
          <w:tcPr>
            <w:tcW w:w="1600"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Swich de 24 puertos</w:t>
            </w:r>
            <w:r w:rsidR="00104B4E" w:rsidRPr="00BD11D0">
              <w:rPr>
                <w:rFonts w:ascii="ITC Avant Garde" w:hAnsi="ITC Avant Garde"/>
                <w:iCs/>
                <w:kern w:val="16"/>
                <w:sz w:val="20"/>
                <w:lang w:val="es-ES"/>
              </w:rPr>
              <w:t>.</w:t>
            </w:r>
          </w:p>
        </w:tc>
        <w:tc>
          <w:tcPr>
            <w:tcW w:w="762"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EDGE</w:t>
            </w:r>
          </w:p>
        </w:tc>
        <w:tc>
          <w:tcPr>
            <w:tcW w:w="678"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250W</w:t>
            </w:r>
          </w:p>
        </w:tc>
        <w:tc>
          <w:tcPr>
            <w:tcW w:w="809"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1150"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0360-16</w:t>
            </w:r>
          </w:p>
        </w:tc>
      </w:tr>
      <w:tr w:rsidR="00D20DDD" w:rsidRPr="00C965FF" w:rsidTr="00194A19">
        <w:trPr>
          <w:trHeight w:val="735"/>
        </w:trPr>
        <w:tc>
          <w:tcPr>
            <w:tcW w:w="1600"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PoE independiente, Linea de Transmisión y antena</w:t>
            </w:r>
            <w:r w:rsidR="00104B4E" w:rsidRPr="00BD11D0">
              <w:rPr>
                <w:rFonts w:ascii="ITC Avant Garde" w:hAnsi="ITC Avant Garde"/>
                <w:iCs/>
                <w:kern w:val="16"/>
                <w:sz w:val="20"/>
                <w:lang w:val="es-ES"/>
              </w:rPr>
              <w:t>.</w:t>
            </w:r>
          </w:p>
        </w:tc>
        <w:tc>
          <w:tcPr>
            <w:tcW w:w="762"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678"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809"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1150" w:type="pct"/>
          </w:tcPr>
          <w:p w:rsidR="00D20DDD" w:rsidRPr="00BD11D0" w:rsidRDefault="00D20DDD" w:rsidP="00104B4E">
            <w:pPr>
              <w:contextualSpacing/>
              <w:jc w:val="center"/>
              <w:rPr>
                <w:rFonts w:ascii="ITC Avant Garde" w:hAnsi="ITC Avant Garde"/>
                <w:iCs/>
                <w:kern w:val="16"/>
                <w:sz w:val="20"/>
                <w:lang w:val="es-ES"/>
              </w:rPr>
            </w:pPr>
            <w:r w:rsidRPr="00BD11D0">
              <w:rPr>
                <w:rFonts w:ascii="ITC Avant Garde" w:hAnsi="ITC Avant Garde"/>
                <w:iCs/>
                <w:kern w:val="16"/>
                <w:sz w:val="20"/>
                <w:lang w:val="es-ES"/>
              </w:rPr>
              <w:t>0361-16</w:t>
            </w:r>
          </w:p>
        </w:tc>
      </w:tr>
    </w:tbl>
    <w:p w:rsidR="00DE3AE1" w:rsidRDefault="00DE3AE1" w:rsidP="00D20DDD">
      <w:pPr>
        <w:pStyle w:val="Prrafodelista"/>
        <w:spacing w:after="0" w:line="360" w:lineRule="auto"/>
        <w:ind w:left="0" w:right="48"/>
        <w:jc w:val="both"/>
        <w:rPr>
          <w:rFonts w:ascii="ITC Avant Garde" w:eastAsia="Times New Roman" w:hAnsi="ITC Avant Garde"/>
          <w:kern w:val="16"/>
          <w:lang w:eastAsia="es-ES"/>
        </w:rPr>
      </w:pPr>
    </w:p>
    <w:p w:rsidR="006A0D56" w:rsidRDefault="00AC1713" w:rsidP="006C60C3">
      <w:pPr>
        <w:pStyle w:val="Prrafodelista"/>
        <w:spacing w:after="0" w:line="360" w:lineRule="auto"/>
        <w:ind w:left="0" w:right="48"/>
        <w:jc w:val="both"/>
        <w:rPr>
          <w:rFonts w:ascii="ITC Avant Garde" w:hAnsi="ITC Avant Garde"/>
          <w:iCs/>
          <w:kern w:val="16"/>
          <w:lang w:val="es-ES"/>
        </w:rPr>
      </w:pPr>
      <w:r w:rsidRPr="008D5AB3">
        <w:rPr>
          <w:rFonts w:ascii="ITC Avant Garde" w:eastAsia="Times New Roman" w:hAnsi="ITC Avant Garde"/>
          <w:kern w:val="16"/>
          <w:lang w:eastAsia="es-ES"/>
        </w:rPr>
        <w:t xml:space="preserve">En el inmueble ubicado en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D20DDD" w:rsidRPr="00D20DDD">
        <w:rPr>
          <w:rFonts w:ascii="ITC Avant Garde" w:hAnsi="ITC Avant Garde"/>
          <w:iCs/>
          <w:kern w:val="16"/>
          <w:lang w:val="es-ES"/>
        </w:rPr>
        <w:t xml:space="preserve"> se aseguró el equipo siguiente:</w:t>
      </w:r>
    </w:p>
    <w:tbl>
      <w:tblPr>
        <w:tblStyle w:val="Tablaconcuadrcula11"/>
        <w:tblW w:w="5000" w:type="pct"/>
        <w:tblLook w:val="04A0" w:firstRow="1" w:lastRow="0" w:firstColumn="1" w:lastColumn="0" w:noHBand="0" w:noVBand="1"/>
        <w:tblCaption w:val="Equipos asegurados"/>
        <w:tblDescription w:val="Esta tabla muestra las características de los bienes asegurados."/>
      </w:tblPr>
      <w:tblGrid>
        <w:gridCol w:w="2978"/>
        <w:gridCol w:w="1392"/>
        <w:gridCol w:w="1413"/>
        <w:gridCol w:w="1538"/>
        <w:gridCol w:w="2187"/>
      </w:tblGrid>
      <w:tr w:rsidR="00A415E6" w:rsidRPr="00C965FF" w:rsidTr="00194A19">
        <w:trPr>
          <w:tblHeader/>
        </w:trPr>
        <w:tc>
          <w:tcPr>
            <w:tcW w:w="1566" w:type="pct"/>
            <w:shd w:val="clear" w:color="auto" w:fill="70AD47" w:themeFill="accent6"/>
          </w:tcPr>
          <w:p w:rsidR="00A415E6" w:rsidRPr="00BD11D0" w:rsidRDefault="00A415E6" w:rsidP="006A0D5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lastRenderedPageBreak/>
              <w:t>EQUIPO</w:t>
            </w:r>
          </w:p>
        </w:tc>
        <w:tc>
          <w:tcPr>
            <w:tcW w:w="732" w:type="pct"/>
            <w:shd w:val="clear" w:color="auto" w:fill="70AD47" w:themeFill="accent6"/>
          </w:tcPr>
          <w:p w:rsidR="00A415E6" w:rsidRPr="00BD11D0" w:rsidRDefault="00A415E6" w:rsidP="006A0D5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MARCA</w:t>
            </w:r>
          </w:p>
        </w:tc>
        <w:tc>
          <w:tcPr>
            <w:tcW w:w="743" w:type="pct"/>
            <w:shd w:val="clear" w:color="auto" w:fill="70AD47" w:themeFill="accent6"/>
          </w:tcPr>
          <w:p w:rsidR="00A415E6" w:rsidRPr="00BD11D0" w:rsidRDefault="00A415E6" w:rsidP="006A0D5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MODELO</w:t>
            </w:r>
          </w:p>
        </w:tc>
        <w:tc>
          <w:tcPr>
            <w:tcW w:w="809" w:type="pct"/>
            <w:shd w:val="clear" w:color="auto" w:fill="70AD47" w:themeFill="accent6"/>
          </w:tcPr>
          <w:p w:rsidR="00A415E6" w:rsidRPr="00BD11D0" w:rsidRDefault="00A415E6" w:rsidP="006A0D5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SERIE</w:t>
            </w:r>
          </w:p>
        </w:tc>
        <w:tc>
          <w:tcPr>
            <w:tcW w:w="1150" w:type="pct"/>
            <w:shd w:val="clear" w:color="auto" w:fill="70AD47" w:themeFill="accent6"/>
          </w:tcPr>
          <w:p w:rsidR="00A415E6" w:rsidRPr="00BD11D0" w:rsidRDefault="00A415E6" w:rsidP="006A0D56">
            <w:pPr>
              <w:contextualSpacing/>
              <w:jc w:val="center"/>
              <w:rPr>
                <w:rFonts w:ascii="ITC Avant Garde" w:hAnsi="ITC Avant Garde"/>
                <w:b/>
                <w:iCs/>
                <w:kern w:val="16"/>
                <w:sz w:val="20"/>
                <w:lang w:val="es-ES"/>
              </w:rPr>
            </w:pPr>
            <w:r w:rsidRPr="00BD11D0">
              <w:rPr>
                <w:rFonts w:ascii="ITC Avant Garde" w:hAnsi="ITC Avant Garde"/>
                <w:b/>
                <w:iCs/>
                <w:kern w:val="16"/>
                <w:sz w:val="20"/>
                <w:lang w:val="es-ES"/>
              </w:rPr>
              <w:t>SELLO DE ASEGURAMIENTO</w:t>
            </w:r>
          </w:p>
        </w:tc>
      </w:tr>
      <w:tr w:rsidR="001E7BB1" w:rsidRPr="00C965FF" w:rsidTr="00194A19">
        <w:trPr>
          <w:trHeight w:val="485"/>
        </w:trPr>
        <w:tc>
          <w:tcPr>
            <w:tcW w:w="1566"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Swich de 24 puertos</w:t>
            </w:r>
            <w:r w:rsidR="00104B4E" w:rsidRPr="00BD11D0">
              <w:rPr>
                <w:rFonts w:ascii="ITC Avant Garde" w:hAnsi="ITC Avant Garde"/>
                <w:iCs/>
                <w:kern w:val="16"/>
                <w:sz w:val="20"/>
                <w:lang w:val="es-ES"/>
              </w:rPr>
              <w:t>.</w:t>
            </w:r>
          </w:p>
        </w:tc>
        <w:tc>
          <w:tcPr>
            <w:tcW w:w="732"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EDGE</w:t>
            </w:r>
          </w:p>
        </w:tc>
        <w:tc>
          <w:tcPr>
            <w:tcW w:w="743"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250W</w:t>
            </w:r>
          </w:p>
        </w:tc>
        <w:tc>
          <w:tcPr>
            <w:tcW w:w="809"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1150"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0342-16</w:t>
            </w:r>
          </w:p>
        </w:tc>
      </w:tr>
      <w:tr w:rsidR="00D20DDD" w:rsidRPr="00C965FF" w:rsidTr="00194A19">
        <w:trPr>
          <w:trHeight w:val="562"/>
        </w:trPr>
        <w:tc>
          <w:tcPr>
            <w:tcW w:w="1566"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PoE Ubiquiti, Línea de Transmisión y antena</w:t>
            </w:r>
            <w:r w:rsidR="00104B4E" w:rsidRPr="00BD11D0">
              <w:rPr>
                <w:rFonts w:ascii="ITC Avant Garde" w:hAnsi="ITC Avant Garde"/>
                <w:iCs/>
                <w:kern w:val="16"/>
                <w:sz w:val="20"/>
                <w:lang w:val="es-ES"/>
              </w:rPr>
              <w:t>.</w:t>
            </w:r>
          </w:p>
        </w:tc>
        <w:tc>
          <w:tcPr>
            <w:tcW w:w="732" w:type="pct"/>
          </w:tcPr>
          <w:p w:rsidR="00D20DDD" w:rsidRPr="00BD11D0" w:rsidRDefault="006B5ADB" w:rsidP="006A0D56">
            <w:pPr>
              <w:contextualSpacing/>
              <w:jc w:val="center"/>
              <w:rPr>
                <w:rFonts w:ascii="ITC Avant Garde" w:hAnsi="ITC Avant Garde"/>
                <w:iCs/>
                <w:kern w:val="16"/>
                <w:sz w:val="20"/>
                <w:lang w:val="es-ES"/>
              </w:rPr>
            </w:pPr>
            <w:r>
              <w:rPr>
                <w:rFonts w:ascii="ITC Avant Garde" w:hAnsi="ITC Avant Garde"/>
                <w:iCs/>
                <w:kern w:val="16"/>
                <w:sz w:val="20"/>
                <w:lang w:val="es-ES"/>
              </w:rPr>
              <w:t>No contiene</w:t>
            </w:r>
          </w:p>
        </w:tc>
        <w:tc>
          <w:tcPr>
            <w:tcW w:w="743"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809"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1150" w:type="pct"/>
          </w:tcPr>
          <w:p w:rsidR="00D20DDD" w:rsidRPr="00BD11D0" w:rsidRDefault="00D20DDD" w:rsidP="006A0D56">
            <w:pPr>
              <w:contextualSpacing/>
              <w:jc w:val="center"/>
              <w:rPr>
                <w:rFonts w:ascii="ITC Avant Garde" w:hAnsi="ITC Avant Garde"/>
                <w:iCs/>
                <w:kern w:val="16"/>
                <w:sz w:val="20"/>
                <w:lang w:val="es-ES"/>
              </w:rPr>
            </w:pPr>
            <w:r w:rsidRPr="00BD11D0">
              <w:rPr>
                <w:rFonts w:ascii="ITC Avant Garde" w:hAnsi="ITC Avant Garde"/>
                <w:iCs/>
                <w:kern w:val="16"/>
                <w:sz w:val="20"/>
                <w:lang w:val="es-ES"/>
              </w:rPr>
              <w:t>0343-16</w:t>
            </w:r>
          </w:p>
        </w:tc>
      </w:tr>
      <w:tr w:rsidR="006B5ADB" w:rsidRPr="00C965FF" w:rsidTr="00194A19">
        <w:tc>
          <w:tcPr>
            <w:tcW w:w="1566"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PoE Mimosa, Línea de Transmisión y antena.</w:t>
            </w:r>
          </w:p>
        </w:tc>
        <w:tc>
          <w:tcPr>
            <w:tcW w:w="732" w:type="pct"/>
          </w:tcPr>
          <w:p w:rsidR="006B5ADB" w:rsidRDefault="006B5ADB" w:rsidP="006B5ADB">
            <w:pPr>
              <w:jc w:val="center"/>
            </w:pPr>
            <w:r w:rsidRPr="00CA34CB">
              <w:rPr>
                <w:rFonts w:ascii="ITC Avant Garde" w:hAnsi="ITC Avant Garde"/>
                <w:iCs/>
                <w:kern w:val="16"/>
                <w:sz w:val="20"/>
                <w:lang w:val="es-ES"/>
              </w:rPr>
              <w:t>No contiene</w:t>
            </w:r>
          </w:p>
        </w:tc>
        <w:tc>
          <w:tcPr>
            <w:tcW w:w="743"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809"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1150"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0344-16</w:t>
            </w:r>
          </w:p>
        </w:tc>
      </w:tr>
      <w:tr w:rsidR="006B5ADB" w:rsidRPr="00C965FF" w:rsidTr="00194A19">
        <w:trPr>
          <w:trHeight w:val="570"/>
        </w:trPr>
        <w:tc>
          <w:tcPr>
            <w:tcW w:w="1566"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PoE Ubiquiti, Línea de Transmisión y antena.</w:t>
            </w:r>
          </w:p>
        </w:tc>
        <w:tc>
          <w:tcPr>
            <w:tcW w:w="732" w:type="pct"/>
          </w:tcPr>
          <w:p w:rsidR="006B5ADB" w:rsidRDefault="006B5ADB" w:rsidP="006B5ADB">
            <w:pPr>
              <w:jc w:val="center"/>
            </w:pPr>
            <w:r w:rsidRPr="00CA34CB">
              <w:rPr>
                <w:rFonts w:ascii="ITC Avant Garde" w:hAnsi="ITC Avant Garde"/>
                <w:iCs/>
                <w:kern w:val="16"/>
                <w:sz w:val="20"/>
                <w:lang w:val="es-ES"/>
              </w:rPr>
              <w:t>No contiene</w:t>
            </w:r>
          </w:p>
        </w:tc>
        <w:tc>
          <w:tcPr>
            <w:tcW w:w="743"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809"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No visible</w:t>
            </w:r>
          </w:p>
        </w:tc>
        <w:tc>
          <w:tcPr>
            <w:tcW w:w="1150" w:type="pct"/>
          </w:tcPr>
          <w:p w:rsidR="006B5ADB" w:rsidRPr="00BD11D0" w:rsidRDefault="006B5ADB" w:rsidP="006B5ADB">
            <w:pPr>
              <w:contextualSpacing/>
              <w:jc w:val="center"/>
              <w:rPr>
                <w:rFonts w:ascii="ITC Avant Garde" w:hAnsi="ITC Avant Garde"/>
                <w:iCs/>
                <w:kern w:val="16"/>
                <w:sz w:val="20"/>
                <w:lang w:val="es-ES"/>
              </w:rPr>
            </w:pPr>
            <w:r w:rsidRPr="00BD11D0">
              <w:rPr>
                <w:rFonts w:ascii="ITC Avant Garde" w:hAnsi="ITC Avant Garde"/>
                <w:iCs/>
                <w:kern w:val="16"/>
                <w:sz w:val="20"/>
                <w:lang w:val="es-ES"/>
              </w:rPr>
              <w:t>0345-16</w:t>
            </w:r>
          </w:p>
        </w:tc>
      </w:tr>
    </w:tbl>
    <w:p w:rsidR="006A0D56" w:rsidRPr="006C60C3" w:rsidRDefault="006A0D56" w:rsidP="00D20DDD">
      <w:pPr>
        <w:pStyle w:val="Prrafodelista"/>
        <w:spacing w:after="0" w:line="360" w:lineRule="auto"/>
        <w:ind w:left="0" w:right="48"/>
        <w:jc w:val="both"/>
        <w:rPr>
          <w:rFonts w:ascii="ITC Avant Garde" w:eastAsia="Times New Roman" w:hAnsi="ITC Avant Garde"/>
          <w:kern w:val="16"/>
          <w:sz w:val="18"/>
          <w:lang w:eastAsia="es-ES"/>
        </w:rPr>
      </w:pPr>
    </w:p>
    <w:p w:rsidR="002F36E1" w:rsidRPr="008D5AB3" w:rsidRDefault="002F36E1" w:rsidP="002F36E1">
      <w:pPr>
        <w:pStyle w:val="Prrafodelista"/>
        <w:spacing w:after="0" w:line="360" w:lineRule="auto"/>
        <w:ind w:left="0" w:right="48"/>
        <w:jc w:val="both"/>
        <w:rPr>
          <w:rFonts w:ascii="ITC Avant Garde" w:hAnsi="ITC Avant Garde"/>
          <w:iCs/>
          <w:kern w:val="16"/>
        </w:rPr>
      </w:pPr>
      <w:r w:rsidRPr="008D5AB3">
        <w:rPr>
          <w:rFonts w:ascii="ITC Avant Garde" w:hAnsi="ITC Avant Garde"/>
        </w:rPr>
        <w:t>Previ</w:t>
      </w:r>
      <w:r>
        <w:rPr>
          <w:rFonts w:ascii="ITC Avant Garde" w:hAnsi="ITC Avant Garde"/>
        </w:rPr>
        <w:t xml:space="preserve">amente </w:t>
      </w:r>
      <w:r w:rsidRPr="008D5AB3">
        <w:rPr>
          <w:rFonts w:ascii="ITC Avant Garde" w:hAnsi="ITC Avant Garde"/>
        </w:rPr>
        <w:t xml:space="preserve">a la conclusión de la diligencia, en términos del artículo 68 de la de la </w:t>
      </w:r>
      <w:r w:rsidRPr="008D5AB3">
        <w:rPr>
          <w:rFonts w:ascii="ITC Avant Garde" w:hAnsi="ITC Avant Garde"/>
          <w:b/>
        </w:rPr>
        <w:t>LFPA</w:t>
      </w:r>
      <w:r w:rsidRPr="008D5AB3">
        <w:rPr>
          <w:rFonts w:ascii="ITC Avant Garde" w:hAnsi="ITC Avant Garde"/>
        </w:rPr>
        <w:t xml:space="preserve">, </w:t>
      </w:r>
      <w:r w:rsidRPr="008D5AB3">
        <w:rPr>
          <w:rFonts w:ascii="ITC Avant Garde" w:hAnsi="ITC Avant Garde"/>
          <w:b/>
        </w:rPr>
        <w:t>LOS VERIFICADORES</w:t>
      </w:r>
      <w:r w:rsidRPr="008D5AB3">
        <w:rPr>
          <w:rFonts w:ascii="ITC Avant Garde" w:hAnsi="ITC Avant Garde"/>
        </w:rPr>
        <w:t xml:space="preserve"> informaron a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8D5AB3">
        <w:rPr>
          <w:rFonts w:ascii="ITC Avant Garde" w:hAnsi="ITC Avant Garde"/>
        </w:rPr>
        <w:t xml:space="preserve"> que le asistía el derecho de manifestar lo que a sus intereses conviniera, respecto de los hechos asentados en el acta de verificación, ante lo cual manifestó: </w:t>
      </w:r>
      <w:r w:rsidRPr="008D5AB3">
        <w:rPr>
          <w:rFonts w:ascii="ITC Avant Garde" w:eastAsia="Times New Roman" w:hAnsi="ITC Avant Garde"/>
          <w:kern w:val="16"/>
          <w:lang w:eastAsia="es-ES"/>
        </w:rPr>
        <w:t>“</w:t>
      </w:r>
      <w:r w:rsidRPr="008D5AB3">
        <w:rPr>
          <w:rFonts w:ascii="ITC Avant Garde" w:hAnsi="ITC Avant Garde" w:cs="Arial"/>
          <w:i/>
        </w:rPr>
        <w:t>Me reservo el derecho de manifestarme en términos de la Ley</w:t>
      </w:r>
      <w:r w:rsidRPr="008D5AB3">
        <w:rPr>
          <w:rFonts w:ascii="ITC Avant Garde" w:hAnsi="ITC Avant Garde" w:cs="Arial"/>
          <w:kern w:val="16"/>
        </w:rPr>
        <w:t>”.</w:t>
      </w:r>
    </w:p>
    <w:p w:rsidR="002F36E1" w:rsidRPr="006C60C3" w:rsidRDefault="002F36E1" w:rsidP="002F36E1">
      <w:pPr>
        <w:pStyle w:val="Prrafodelista"/>
        <w:spacing w:after="0" w:line="360" w:lineRule="auto"/>
        <w:ind w:left="426" w:right="48"/>
        <w:jc w:val="both"/>
        <w:rPr>
          <w:rFonts w:ascii="ITC Avant Garde" w:hAnsi="ITC Avant Garde"/>
          <w:iCs/>
          <w:kern w:val="16"/>
          <w:sz w:val="18"/>
        </w:rPr>
      </w:pPr>
    </w:p>
    <w:p w:rsidR="002F36E1" w:rsidRPr="008D5AB3" w:rsidRDefault="002F36E1" w:rsidP="002F36E1">
      <w:pPr>
        <w:pStyle w:val="Prrafodelista"/>
        <w:spacing w:after="0" w:line="360" w:lineRule="auto"/>
        <w:ind w:left="0" w:right="48"/>
        <w:jc w:val="both"/>
        <w:rPr>
          <w:rFonts w:ascii="ITC Avant Garde" w:hAnsi="ITC Avant Garde"/>
          <w:iCs/>
          <w:kern w:val="16"/>
        </w:rPr>
      </w:pPr>
      <w:r w:rsidRPr="008D5AB3">
        <w:rPr>
          <w:rFonts w:ascii="ITC Avant Garde" w:hAnsi="ITC Avant Garde"/>
          <w:kern w:val="16"/>
        </w:rPr>
        <w:t xml:space="preserve">Hecho lo anterior, </w:t>
      </w:r>
      <w:r w:rsidRPr="008D5AB3">
        <w:rPr>
          <w:rFonts w:ascii="ITC Avant Garde" w:hAnsi="ITC Avant Garde"/>
          <w:b/>
        </w:rPr>
        <w:t xml:space="preserve">LOS VERIFICADORES </w:t>
      </w:r>
      <w:r w:rsidRPr="008D5AB3">
        <w:rPr>
          <w:rFonts w:ascii="ITC Avant Garde" w:hAnsi="ITC Avant Garde"/>
        </w:rPr>
        <w:t xml:space="preserve">con fundamento en el artículo 524 de la </w:t>
      </w:r>
      <w:r w:rsidRPr="008D5AB3">
        <w:rPr>
          <w:rFonts w:ascii="ITC Avant Garde" w:hAnsi="ITC Avant Garde"/>
          <w:b/>
        </w:rPr>
        <w:t>LVGC</w:t>
      </w:r>
      <w:r w:rsidRPr="008D5AB3">
        <w:rPr>
          <w:rFonts w:ascii="ITC Avant Garde" w:hAnsi="ITC Avant Garde"/>
        </w:rPr>
        <w:t xml:space="preserve">, invitaron a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8D5AB3">
        <w:rPr>
          <w:rFonts w:ascii="ITC Avant Garde" w:hAnsi="ITC Avant Garde"/>
        </w:rPr>
        <w:t xml:space="preserve">, para que dentro del término de </w:t>
      </w:r>
      <w:r w:rsidR="00334648">
        <w:rPr>
          <w:rFonts w:ascii="ITC Avant Garde" w:hAnsi="ITC Avant Garde"/>
        </w:rPr>
        <w:t>diez</w:t>
      </w:r>
      <w:r w:rsidRPr="008D5AB3">
        <w:rPr>
          <w:rFonts w:ascii="ITC Avant Garde" w:hAnsi="ITC Avant Garde"/>
        </w:rPr>
        <w:t xml:space="preserve"> días hábiles, contados a partir del día siguiente de la conclusión de la diligencia, presentara por escrito, las observaciones y pruebas de su consideración ante el Instituto.</w:t>
      </w:r>
    </w:p>
    <w:p w:rsidR="002F36E1" w:rsidRPr="006C60C3" w:rsidRDefault="002F36E1" w:rsidP="002F36E1">
      <w:pPr>
        <w:pStyle w:val="Prrafodelista"/>
        <w:spacing w:after="0" w:line="360" w:lineRule="auto"/>
        <w:ind w:left="426" w:right="48"/>
        <w:jc w:val="both"/>
        <w:rPr>
          <w:rFonts w:ascii="ITC Avant Garde" w:hAnsi="ITC Avant Garde"/>
          <w:iCs/>
          <w:kern w:val="16"/>
          <w:sz w:val="18"/>
        </w:rPr>
      </w:pPr>
    </w:p>
    <w:p w:rsidR="00AB4493" w:rsidRPr="00BD11D0" w:rsidRDefault="002F36E1" w:rsidP="00BD11D0">
      <w:pPr>
        <w:pStyle w:val="Prrafodelista"/>
        <w:spacing w:after="0" w:line="360" w:lineRule="auto"/>
        <w:ind w:left="0" w:right="48"/>
        <w:jc w:val="both"/>
        <w:rPr>
          <w:rFonts w:ascii="ITC Avant Garde" w:hAnsi="ITC Avant Garde"/>
          <w:iCs/>
          <w:kern w:val="16"/>
        </w:rPr>
      </w:pPr>
      <w:r w:rsidRPr="008D5AB3">
        <w:rPr>
          <w:rFonts w:ascii="ITC Avant Garde" w:hAnsi="ITC Avant Garde"/>
          <w:kern w:val="16"/>
        </w:rPr>
        <w:t xml:space="preserve">El término de diez días hábiles </w:t>
      </w:r>
      <w:r w:rsidRPr="008D5AB3">
        <w:rPr>
          <w:rFonts w:ascii="ITC Avant Garde" w:hAnsi="ITC Avant Garde"/>
          <w:color w:val="000000"/>
        </w:rPr>
        <w:t xml:space="preserve">para que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DC2E03">
        <w:rPr>
          <w:rFonts w:ascii="ITC Avant Garde" w:eastAsia="Times New Roman" w:hAnsi="ITC Avant Garde"/>
          <w:bCs/>
          <w:color w:val="000000"/>
          <w:lang w:eastAsia="es-MX"/>
        </w:rPr>
        <w:t xml:space="preserve"> </w:t>
      </w:r>
      <w:r w:rsidRPr="008D5AB3">
        <w:rPr>
          <w:rFonts w:ascii="ITC Avant Garde" w:hAnsi="ITC Avant Garde"/>
          <w:color w:val="000000"/>
        </w:rPr>
        <w:t xml:space="preserve">presentara las </w:t>
      </w:r>
      <w:r w:rsidR="00E51576">
        <w:rPr>
          <w:rFonts w:ascii="ITC Avant Garde" w:hAnsi="ITC Avant Garde"/>
          <w:color w:val="000000"/>
        </w:rPr>
        <w:t xml:space="preserve">manifestaciones </w:t>
      </w:r>
      <w:r w:rsidRPr="008D5AB3">
        <w:rPr>
          <w:rFonts w:ascii="ITC Avant Garde" w:hAnsi="ITC Avant Garde"/>
          <w:color w:val="000000"/>
        </w:rPr>
        <w:t>y pruebas de su consideración</w:t>
      </w:r>
      <w:r>
        <w:rPr>
          <w:rFonts w:ascii="ITC Avant Garde" w:hAnsi="ITC Avant Garde"/>
          <w:color w:val="000000"/>
        </w:rPr>
        <w:t xml:space="preserve"> e</w:t>
      </w:r>
      <w:r w:rsidRPr="008D5AB3">
        <w:rPr>
          <w:rFonts w:ascii="ITC Avant Garde" w:hAnsi="ITC Avant Garde"/>
          <w:kern w:val="16"/>
        </w:rPr>
        <w:t xml:space="preserve">n relación </w:t>
      </w:r>
      <w:r>
        <w:rPr>
          <w:rFonts w:ascii="ITC Avant Garde" w:hAnsi="ITC Avant Garde"/>
          <w:kern w:val="16"/>
        </w:rPr>
        <w:t>con</w:t>
      </w:r>
      <w:r w:rsidRPr="008D5AB3">
        <w:rPr>
          <w:rFonts w:ascii="ITC Avant Garde" w:hAnsi="ITC Avant Garde"/>
          <w:kern w:val="16"/>
        </w:rPr>
        <w:t xml:space="preserve"> los hechos contenidos en el acta de visita, transcurrió del treinta de septiembre al trece de octubre de dos mil dieciséis, sin considerar los días primero, dos, ocho y nueve de octubre de dicha anualidad, por ser sábados y domingos, en términos del artículo 28 de la </w:t>
      </w:r>
      <w:r w:rsidRPr="008D5AB3">
        <w:rPr>
          <w:rFonts w:ascii="ITC Avant Garde" w:hAnsi="ITC Avant Garde"/>
          <w:b/>
          <w:kern w:val="16"/>
        </w:rPr>
        <w:t>LFPA</w:t>
      </w:r>
      <w:r w:rsidRPr="008D5AB3">
        <w:rPr>
          <w:rFonts w:ascii="ITC Avant Garde" w:hAnsi="ITC Avant Garde"/>
          <w:kern w:val="16"/>
        </w:rPr>
        <w:t>.</w:t>
      </w:r>
    </w:p>
    <w:p w:rsidR="002F36E1" w:rsidRPr="002F36E1" w:rsidRDefault="002F36E1" w:rsidP="002F36E1">
      <w:pPr>
        <w:pStyle w:val="Prrafodelista"/>
        <w:spacing w:after="0" w:line="360" w:lineRule="auto"/>
        <w:ind w:left="0" w:right="48"/>
        <w:jc w:val="both"/>
        <w:rPr>
          <w:rFonts w:ascii="ITC Avant Garde" w:hAnsi="ITC Avant Garde"/>
          <w:iCs/>
          <w:kern w:val="16"/>
        </w:rPr>
      </w:pPr>
      <w:r>
        <w:rPr>
          <w:rFonts w:ascii="ITC Avant Garde" w:hAnsi="ITC Avant Garde"/>
          <w:kern w:val="16"/>
        </w:rPr>
        <w:t xml:space="preserve">Mediante </w:t>
      </w:r>
      <w:r w:rsidRPr="008D5AB3">
        <w:rPr>
          <w:rFonts w:ascii="ITC Avant Garde" w:hAnsi="ITC Avant Garde"/>
          <w:kern w:val="16"/>
        </w:rPr>
        <w:t xml:space="preserve">escrito ingresado en la Oficialía de Partes de este </w:t>
      </w:r>
      <w:r w:rsidRPr="008D5AB3">
        <w:rPr>
          <w:rFonts w:ascii="ITC Avant Garde" w:hAnsi="ITC Avant Garde"/>
          <w:b/>
          <w:kern w:val="16"/>
        </w:rPr>
        <w:t>Instituto</w:t>
      </w:r>
      <w:r w:rsidRPr="008D5AB3">
        <w:rPr>
          <w:rFonts w:ascii="ITC Avant Garde" w:hAnsi="ITC Avant Garde"/>
          <w:kern w:val="16"/>
        </w:rPr>
        <w:t xml:space="preserve"> el doce de octubre de</w:t>
      </w:r>
      <w:r>
        <w:rPr>
          <w:rFonts w:ascii="ITC Avant Garde" w:hAnsi="ITC Avant Garde"/>
          <w:kern w:val="16"/>
        </w:rPr>
        <w:t xml:space="preserve"> dos mil dieciséis</w:t>
      </w:r>
      <w:r w:rsidRPr="008D5AB3">
        <w:rPr>
          <w:rFonts w:ascii="ITC Avant Garde" w:hAnsi="ITC Avant Garde"/>
          <w:kern w:val="16"/>
        </w:rPr>
        <w:t xml:space="preserv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8D5AB3">
        <w:rPr>
          <w:rFonts w:ascii="ITC Avant Garde" w:hAnsi="ITC Avant Garde"/>
          <w:kern w:val="16"/>
        </w:rPr>
        <w:t xml:space="preserve"> en su carácter de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8D5AB3">
        <w:rPr>
          <w:rFonts w:ascii="ITC Avant Garde" w:hAnsi="ITC Avant Garde"/>
          <w:kern w:val="16"/>
        </w:rPr>
        <w:t xml:space="preserve"> de la empresa </w:t>
      </w:r>
      <w:r w:rsidRPr="008D5AB3">
        <w:rPr>
          <w:rFonts w:ascii="ITC Avant Garde" w:hAnsi="ITC Avant Garde"/>
          <w:b/>
          <w:kern w:val="16"/>
        </w:rPr>
        <w:t>QUADSYS</w:t>
      </w:r>
      <w:r w:rsidRPr="008D5AB3">
        <w:rPr>
          <w:rFonts w:ascii="ITC Avant Garde" w:hAnsi="ITC Avant Garde"/>
          <w:kern w:val="16"/>
        </w:rPr>
        <w:t xml:space="preserve">, presentó manifestaciones y ofreció pruebas en relación con el procedimiento de verificación de mérito, los cuales fueron analizados por la </w:t>
      </w:r>
      <w:r w:rsidRPr="008D5AB3">
        <w:rPr>
          <w:rFonts w:ascii="ITC Avant Garde" w:hAnsi="ITC Avant Garde"/>
          <w:b/>
          <w:kern w:val="16"/>
        </w:rPr>
        <w:t>DGV</w:t>
      </w:r>
      <w:r>
        <w:rPr>
          <w:rFonts w:ascii="ITC Avant Garde" w:hAnsi="ITC Avant Garde"/>
          <w:b/>
          <w:kern w:val="16"/>
        </w:rPr>
        <w:t xml:space="preserve"> </w:t>
      </w:r>
      <w:r w:rsidRPr="002F36E1">
        <w:rPr>
          <w:rFonts w:ascii="ITC Avant Garde" w:hAnsi="ITC Avant Garde"/>
          <w:kern w:val="16"/>
        </w:rPr>
        <w:t>en el momento de emitir la propuesta de inicio del procedimiento admi</w:t>
      </w:r>
      <w:r>
        <w:rPr>
          <w:rFonts w:ascii="ITC Avant Garde" w:hAnsi="ITC Avant Garde"/>
          <w:kern w:val="16"/>
        </w:rPr>
        <w:t>n</w:t>
      </w:r>
      <w:r w:rsidRPr="002F36E1">
        <w:rPr>
          <w:rFonts w:ascii="ITC Avant Garde" w:hAnsi="ITC Avant Garde"/>
          <w:kern w:val="16"/>
        </w:rPr>
        <w:t>istrat</w:t>
      </w:r>
      <w:r>
        <w:rPr>
          <w:rFonts w:ascii="ITC Avant Garde" w:hAnsi="ITC Avant Garde"/>
          <w:kern w:val="16"/>
        </w:rPr>
        <w:t>i</w:t>
      </w:r>
      <w:r w:rsidRPr="002F36E1">
        <w:rPr>
          <w:rFonts w:ascii="ITC Avant Garde" w:hAnsi="ITC Avant Garde"/>
          <w:kern w:val="16"/>
        </w:rPr>
        <w:t>vo sancion</w:t>
      </w:r>
      <w:r>
        <w:rPr>
          <w:rFonts w:ascii="ITC Avant Garde" w:hAnsi="ITC Avant Garde"/>
          <w:kern w:val="16"/>
        </w:rPr>
        <w:t>a</w:t>
      </w:r>
      <w:r w:rsidRPr="002F36E1">
        <w:rPr>
          <w:rFonts w:ascii="ITC Avant Garde" w:hAnsi="ITC Avant Garde"/>
          <w:kern w:val="16"/>
        </w:rPr>
        <w:t>dor que ahora se resu</w:t>
      </w:r>
      <w:r>
        <w:rPr>
          <w:rFonts w:ascii="ITC Avant Garde" w:hAnsi="ITC Avant Garde"/>
          <w:kern w:val="16"/>
        </w:rPr>
        <w:t>el</w:t>
      </w:r>
      <w:r w:rsidRPr="002F36E1">
        <w:rPr>
          <w:rFonts w:ascii="ITC Avant Garde" w:hAnsi="ITC Avant Garde"/>
          <w:kern w:val="16"/>
        </w:rPr>
        <w:t>ve.</w:t>
      </w:r>
    </w:p>
    <w:p w:rsidR="002F36E1" w:rsidRPr="006C60C3" w:rsidRDefault="002F36E1" w:rsidP="00AB4493">
      <w:pPr>
        <w:spacing w:after="0" w:line="360" w:lineRule="auto"/>
        <w:ind w:right="-1"/>
        <w:jc w:val="both"/>
        <w:rPr>
          <w:rFonts w:ascii="ITC Avant Garde" w:hAnsi="ITC Avant Garde"/>
          <w:sz w:val="18"/>
        </w:rPr>
      </w:pPr>
    </w:p>
    <w:p w:rsidR="00AB4493" w:rsidRPr="002218D9" w:rsidRDefault="00AB4493" w:rsidP="00AB4493">
      <w:pPr>
        <w:spacing w:after="0" w:line="360" w:lineRule="auto"/>
        <w:ind w:right="-1"/>
        <w:jc w:val="both"/>
        <w:rPr>
          <w:rFonts w:ascii="ITC Avant Garde" w:hAnsi="ITC Avant Garde"/>
          <w:bCs/>
        </w:rPr>
      </w:pPr>
      <w:r>
        <w:rPr>
          <w:rFonts w:ascii="ITC Avant Garde" w:hAnsi="ITC Avant Garde"/>
        </w:rPr>
        <w:t>Con base en</w:t>
      </w:r>
      <w:r w:rsidRPr="002218D9">
        <w:rPr>
          <w:rFonts w:ascii="ITC Avant Garde" w:hAnsi="ITC Avant Garde"/>
        </w:rPr>
        <w:t xml:space="preserve"> anterior</w:t>
      </w:r>
      <w:r>
        <w:rPr>
          <w:rFonts w:ascii="ITC Avant Garde" w:hAnsi="ITC Avant Garde"/>
        </w:rPr>
        <w:t>, la</w:t>
      </w:r>
      <w:r w:rsidRPr="009855F2">
        <w:rPr>
          <w:rFonts w:ascii="ITC Avant Garde" w:hAnsi="ITC Avant Garde"/>
          <w:b/>
        </w:rPr>
        <w:t xml:space="preserve"> </w:t>
      </w:r>
      <w:r w:rsidR="009855F2" w:rsidRPr="009855F2">
        <w:rPr>
          <w:rFonts w:ascii="ITC Avant Garde" w:hAnsi="ITC Avant Garde"/>
          <w:b/>
        </w:rPr>
        <w:t>DGV</w:t>
      </w:r>
      <w:r>
        <w:rPr>
          <w:rFonts w:ascii="ITC Avant Garde" w:hAnsi="ITC Avant Garde"/>
        </w:rPr>
        <w:t xml:space="preserve"> </w:t>
      </w:r>
      <w:r w:rsidR="0087292C">
        <w:rPr>
          <w:rFonts w:ascii="ITC Avant Garde" w:hAnsi="ITC Avant Garde"/>
        </w:rPr>
        <w:t xml:space="preserve">presumió </w:t>
      </w:r>
      <w:r>
        <w:rPr>
          <w:rFonts w:ascii="ITC Avant Garde" w:hAnsi="ITC Avant Garde"/>
        </w:rPr>
        <w:t>que</w:t>
      </w:r>
      <w:r w:rsidRPr="002218D9">
        <w:rPr>
          <w:rFonts w:ascii="ITC Avant Garde" w:hAnsi="ITC Avant Garde"/>
        </w:rPr>
        <w:t xml:space="preserv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561544" w:rsidRPr="008D5AB3">
        <w:rPr>
          <w:rFonts w:ascii="ITC Avant Garde" w:hAnsi="ITC Avant Garde"/>
          <w:kern w:val="16"/>
        </w:rPr>
        <w:t xml:space="preserve"> </w:t>
      </w:r>
      <w:r w:rsidR="00CC606E">
        <w:rPr>
          <w:rFonts w:ascii="ITC Avant Garde" w:hAnsi="ITC Avant Garde"/>
          <w:kern w:val="16"/>
        </w:rPr>
        <w:t xml:space="preserve">presta </w:t>
      </w:r>
      <w:r w:rsidR="00334648">
        <w:rPr>
          <w:rFonts w:ascii="ITC Avant Garde" w:hAnsi="ITC Avant Garde"/>
          <w:kern w:val="16"/>
        </w:rPr>
        <w:t xml:space="preserve">y/o comercializa </w:t>
      </w:r>
      <w:r w:rsidR="00CC606E">
        <w:rPr>
          <w:rFonts w:ascii="ITC Avant Garde" w:hAnsi="ITC Avant Garde"/>
          <w:kern w:val="16"/>
        </w:rPr>
        <w:t>servicio</w:t>
      </w:r>
      <w:r w:rsidR="00334648">
        <w:rPr>
          <w:rFonts w:ascii="ITC Avant Garde" w:hAnsi="ITC Avant Garde"/>
          <w:kern w:val="16"/>
        </w:rPr>
        <w:t>s</w:t>
      </w:r>
      <w:r w:rsidR="00CC606E">
        <w:rPr>
          <w:rFonts w:ascii="ITC Avant Garde" w:hAnsi="ITC Avant Garde"/>
          <w:kern w:val="16"/>
        </w:rPr>
        <w:t xml:space="preserve"> de telecomunicaciones (internet) sin contar con concesión </w:t>
      </w:r>
      <w:r w:rsidR="00334648">
        <w:rPr>
          <w:rFonts w:ascii="ITC Avant Garde" w:hAnsi="ITC Avant Garde"/>
          <w:kern w:val="16"/>
        </w:rPr>
        <w:t xml:space="preserve">o autorización </w:t>
      </w:r>
      <w:r w:rsidR="0087292C">
        <w:rPr>
          <w:rFonts w:ascii="ITC Avant Garde" w:hAnsi="ITC Avant Garde"/>
          <w:kern w:val="16"/>
        </w:rPr>
        <w:t xml:space="preserve">de este Instituto, </w:t>
      </w:r>
      <w:r w:rsidRPr="002218D9">
        <w:rPr>
          <w:rFonts w:ascii="ITC Avant Garde" w:eastAsia="ヒラギノ角ゴ Pro W3" w:hAnsi="ITC Avant Garde"/>
          <w:color w:val="000000"/>
        </w:rPr>
        <w:t>contravi</w:t>
      </w:r>
      <w:r w:rsidR="0087292C">
        <w:rPr>
          <w:rFonts w:ascii="ITC Avant Garde" w:eastAsia="ヒラギノ角ゴ Pro W3" w:hAnsi="ITC Avant Garde"/>
          <w:color w:val="000000"/>
        </w:rPr>
        <w:t xml:space="preserve">niendo </w:t>
      </w:r>
      <w:r w:rsidRPr="002218D9">
        <w:rPr>
          <w:rFonts w:ascii="ITC Avant Garde" w:eastAsia="ヒラギノ角ゴ Pro W3" w:hAnsi="ITC Avant Garde"/>
          <w:color w:val="000000"/>
        </w:rPr>
        <w:t>con su conducta lo dispuesto por</w:t>
      </w:r>
      <w:r w:rsidR="00561544">
        <w:rPr>
          <w:rFonts w:ascii="ITC Avant Garde" w:eastAsia="ヒラギノ角ゴ Pro W3" w:hAnsi="ITC Avant Garde"/>
          <w:color w:val="000000"/>
        </w:rPr>
        <w:t xml:space="preserve"> los artículos 66 y </w:t>
      </w:r>
      <w:r w:rsidRPr="002218D9">
        <w:rPr>
          <w:rFonts w:ascii="ITC Avant Garde" w:hAnsi="ITC Avant Garde"/>
          <w:bCs/>
        </w:rPr>
        <w:t>170</w:t>
      </w:r>
      <w:r>
        <w:rPr>
          <w:rFonts w:ascii="ITC Avant Garde" w:hAnsi="ITC Avant Garde"/>
          <w:bCs/>
        </w:rPr>
        <w:t xml:space="preserve"> fracci</w:t>
      </w:r>
      <w:r w:rsidR="00561544">
        <w:rPr>
          <w:rFonts w:ascii="ITC Avant Garde" w:hAnsi="ITC Avant Garde"/>
          <w:bCs/>
        </w:rPr>
        <w:t xml:space="preserve">ón </w:t>
      </w:r>
      <w:r>
        <w:rPr>
          <w:rFonts w:ascii="ITC Avant Garde" w:hAnsi="ITC Avant Garde"/>
          <w:bCs/>
        </w:rPr>
        <w:t>I</w:t>
      </w:r>
      <w:r w:rsidR="00561544">
        <w:rPr>
          <w:rFonts w:ascii="ITC Avant Garde" w:hAnsi="ITC Avant Garde"/>
          <w:bCs/>
        </w:rPr>
        <w:t xml:space="preserve"> </w:t>
      </w:r>
      <w:r w:rsidRPr="002218D9">
        <w:rPr>
          <w:rFonts w:ascii="ITC Avant Garde" w:hAnsi="ITC Avant Garde"/>
          <w:bCs/>
        </w:rPr>
        <w:t xml:space="preserve">y actualizó la hipótesis normativa prevista en el artículo 305, ambos de la </w:t>
      </w:r>
      <w:r w:rsidR="004B194F" w:rsidRPr="004B194F">
        <w:rPr>
          <w:rFonts w:ascii="ITC Avant Garde" w:hAnsi="ITC Avant Garde"/>
          <w:b/>
          <w:bCs/>
        </w:rPr>
        <w:t>LFTR</w:t>
      </w:r>
      <w:r>
        <w:rPr>
          <w:rFonts w:ascii="ITC Avant Garde" w:hAnsi="ITC Avant Garde"/>
          <w:bCs/>
        </w:rPr>
        <w:t>, conforme a lo siguiente:</w:t>
      </w:r>
    </w:p>
    <w:p w:rsidR="00AB4493" w:rsidRPr="006C60C3" w:rsidRDefault="00AB4493" w:rsidP="00AB4493">
      <w:pPr>
        <w:spacing w:after="0" w:line="360" w:lineRule="auto"/>
        <w:ind w:right="-1"/>
        <w:jc w:val="both"/>
        <w:rPr>
          <w:rFonts w:ascii="ITC Avant Garde" w:eastAsia="ヒラギノ角ゴ Pro W3" w:hAnsi="ITC Avant Garde"/>
          <w:color w:val="000000"/>
          <w:sz w:val="18"/>
          <w:highlight w:val="yellow"/>
        </w:rPr>
      </w:pPr>
    </w:p>
    <w:p w:rsidR="0087292C" w:rsidRPr="00496BEC" w:rsidRDefault="0087292C" w:rsidP="0087292C">
      <w:pPr>
        <w:spacing w:after="0" w:line="360" w:lineRule="auto"/>
        <w:jc w:val="both"/>
        <w:rPr>
          <w:rFonts w:ascii="ITC Avant Garde" w:hAnsi="ITC Avant Garde"/>
          <w:b/>
          <w:u w:val="single"/>
        </w:rPr>
      </w:pPr>
      <w:r w:rsidRPr="007607D0">
        <w:rPr>
          <w:rFonts w:ascii="ITC Avant Garde" w:hAnsi="ITC Avant Garde"/>
          <w:b/>
          <w:u w:val="single"/>
        </w:rPr>
        <w:t xml:space="preserve">A) </w:t>
      </w:r>
      <w:r w:rsidRPr="00B13E14">
        <w:rPr>
          <w:rFonts w:ascii="ITC Avant Garde" w:hAnsi="ITC Avant Garde"/>
          <w:b/>
          <w:bCs/>
          <w:u w:val="single"/>
        </w:rPr>
        <w:t>Artículo 66, de la</w:t>
      </w:r>
      <w:r w:rsidRPr="007607D0">
        <w:rPr>
          <w:rFonts w:ascii="ITC Avant Garde" w:hAnsi="ITC Avant Garde"/>
          <w:b/>
          <w:bCs/>
          <w:u w:val="single"/>
        </w:rPr>
        <w:t xml:space="preserve"> </w:t>
      </w:r>
      <w:r w:rsidR="004B194F" w:rsidRPr="004B194F">
        <w:rPr>
          <w:rFonts w:ascii="ITC Avant Garde" w:hAnsi="ITC Avant Garde"/>
          <w:b/>
          <w:bCs/>
          <w:u w:val="single"/>
        </w:rPr>
        <w:t>LFTR</w:t>
      </w:r>
      <w:r w:rsidRPr="007607D0">
        <w:rPr>
          <w:rFonts w:ascii="ITC Avant Garde" w:hAnsi="ITC Avant Garde"/>
          <w:b/>
          <w:bCs/>
          <w:u w:val="single"/>
        </w:rPr>
        <w:t>.</w:t>
      </w:r>
    </w:p>
    <w:p w:rsidR="0087292C" w:rsidRPr="006C60C3" w:rsidRDefault="0087292C" w:rsidP="0087292C">
      <w:pPr>
        <w:spacing w:after="0" w:line="360" w:lineRule="auto"/>
        <w:jc w:val="both"/>
        <w:rPr>
          <w:rFonts w:ascii="ITC Avant Garde" w:hAnsi="ITC Avant Garde"/>
          <w:sz w:val="18"/>
          <w:u w:val="single"/>
        </w:rPr>
      </w:pPr>
    </w:p>
    <w:p w:rsidR="00A669BE" w:rsidRDefault="0087292C" w:rsidP="0087292C">
      <w:pPr>
        <w:spacing w:after="0" w:line="360" w:lineRule="auto"/>
        <w:jc w:val="both"/>
        <w:rPr>
          <w:rFonts w:ascii="ITC Avant Garde" w:hAnsi="ITC Avant Garde"/>
          <w:u w:val="single"/>
        </w:rPr>
      </w:pPr>
      <w:r w:rsidRPr="007607D0">
        <w:rPr>
          <w:rFonts w:ascii="ITC Avant Garde" w:hAnsi="ITC Avant Garde"/>
        </w:rPr>
        <w:t xml:space="preserve">El artículo </w:t>
      </w:r>
      <w:r>
        <w:rPr>
          <w:rFonts w:ascii="ITC Avant Garde" w:hAnsi="ITC Avant Garde"/>
        </w:rPr>
        <w:t>66</w:t>
      </w:r>
      <w:r w:rsidRPr="007607D0">
        <w:rPr>
          <w:rFonts w:ascii="ITC Avant Garde" w:hAnsi="ITC Avant Garde"/>
        </w:rPr>
        <w:t xml:space="preserve"> de la </w:t>
      </w:r>
      <w:r w:rsidR="004B194F" w:rsidRPr="004B194F">
        <w:rPr>
          <w:rFonts w:ascii="ITC Avant Garde" w:hAnsi="ITC Avant Garde"/>
          <w:b/>
        </w:rPr>
        <w:t>LFTR</w:t>
      </w:r>
      <w:r w:rsidRPr="007607D0">
        <w:rPr>
          <w:rFonts w:ascii="ITC Avant Garde" w:hAnsi="ITC Avant Garde"/>
        </w:rPr>
        <w:t xml:space="preserve">, </w:t>
      </w:r>
      <w:r>
        <w:rPr>
          <w:rFonts w:ascii="ITC Avant Garde" w:hAnsi="ITC Avant Garde"/>
        </w:rPr>
        <w:t xml:space="preserve">establece que: </w:t>
      </w:r>
      <w:r w:rsidRPr="00121B07">
        <w:rPr>
          <w:rFonts w:ascii="ITC Avant Garde" w:hAnsi="ITC Avant Garde"/>
          <w:i/>
        </w:rPr>
        <w:t xml:space="preserve">“Se requerirá </w:t>
      </w:r>
      <w:r w:rsidRPr="00121B07">
        <w:rPr>
          <w:rFonts w:ascii="ITC Avant Garde" w:hAnsi="ITC Avant Garde"/>
          <w:i/>
          <w:u w:val="single"/>
        </w:rPr>
        <w:t>concesión única</w:t>
      </w:r>
      <w:r w:rsidRPr="00121B07">
        <w:rPr>
          <w:rFonts w:ascii="ITC Avant Garde" w:hAnsi="ITC Avant Garde"/>
          <w:i/>
        </w:rPr>
        <w:t xml:space="preserve"> </w:t>
      </w:r>
      <w:r w:rsidRPr="00042A39">
        <w:rPr>
          <w:rFonts w:ascii="ITC Avant Garde" w:hAnsi="ITC Avant Garde"/>
          <w:i/>
          <w:u w:val="single"/>
        </w:rPr>
        <w:t>para prestar todo tipo de servicios públicos de telecomunicaciones y radiodifusión.”</w:t>
      </w:r>
      <w:r w:rsidRPr="00042A39">
        <w:rPr>
          <w:rFonts w:ascii="ITC Avant Garde" w:hAnsi="ITC Avant Garde"/>
          <w:u w:val="single"/>
        </w:rPr>
        <w:t xml:space="preserve"> </w:t>
      </w:r>
    </w:p>
    <w:p w:rsidR="00A669BE" w:rsidRPr="006C60C3" w:rsidRDefault="00A669BE" w:rsidP="0087292C">
      <w:pPr>
        <w:spacing w:after="0" w:line="360" w:lineRule="auto"/>
        <w:jc w:val="both"/>
        <w:rPr>
          <w:rFonts w:ascii="ITC Avant Garde" w:hAnsi="ITC Avant Garde"/>
          <w:sz w:val="18"/>
          <w:u w:val="single"/>
        </w:rPr>
      </w:pPr>
    </w:p>
    <w:p w:rsidR="0087292C" w:rsidRDefault="0087292C" w:rsidP="0087292C">
      <w:pPr>
        <w:spacing w:after="0" w:line="360" w:lineRule="auto"/>
        <w:jc w:val="both"/>
        <w:rPr>
          <w:rFonts w:ascii="ITC Avant Garde" w:hAnsi="ITC Avant Garde"/>
        </w:rPr>
      </w:pPr>
      <w:r>
        <w:rPr>
          <w:rFonts w:ascii="ITC Avant Garde" w:hAnsi="ITC Avant Garde"/>
        </w:rPr>
        <w:t xml:space="preserve">En este sentido, </w:t>
      </w:r>
      <w:r w:rsidRPr="0009453E">
        <w:rPr>
          <w:rFonts w:ascii="ITC Avant Garde" w:hAnsi="ITC Avant Garde"/>
        </w:rPr>
        <w:t xml:space="preserve">dicha concesión es </w:t>
      </w:r>
      <w:r>
        <w:rPr>
          <w:rFonts w:ascii="ITC Avant Garde" w:hAnsi="ITC Avant Garde"/>
        </w:rPr>
        <w:t xml:space="preserve">el documento habilitante que otorga a su titular la legitimación para prestar servicios de </w:t>
      </w:r>
      <w:r w:rsidR="00382456">
        <w:rPr>
          <w:rFonts w:ascii="ITC Avant Garde" w:hAnsi="ITC Avant Garde"/>
        </w:rPr>
        <w:t xml:space="preserve">telecomunicaciones (en la especie, el servicio de </w:t>
      </w:r>
      <w:r>
        <w:rPr>
          <w:rFonts w:ascii="ITC Avant Garde" w:hAnsi="ITC Avant Garde"/>
        </w:rPr>
        <w:t>internet</w:t>
      </w:r>
      <w:r w:rsidR="00382456">
        <w:rPr>
          <w:rFonts w:ascii="ITC Avant Garde" w:hAnsi="ITC Avant Garde"/>
        </w:rPr>
        <w:t>)</w:t>
      </w:r>
      <w:r>
        <w:rPr>
          <w:rFonts w:ascii="ITC Avant Garde" w:hAnsi="ITC Avant Garde"/>
        </w:rPr>
        <w:t>.</w:t>
      </w:r>
    </w:p>
    <w:p w:rsidR="0087292C" w:rsidRPr="006C60C3" w:rsidRDefault="0087292C" w:rsidP="0087292C">
      <w:pPr>
        <w:spacing w:after="0" w:line="360" w:lineRule="auto"/>
        <w:jc w:val="both"/>
        <w:rPr>
          <w:rFonts w:ascii="ITC Avant Garde" w:hAnsi="ITC Avant Garde"/>
          <w:sz w:val="18"/>
        </w:rPr>
      </w:pPr>
    </w:p>
    <w:p w:rsidR="0087292C" w:rsidRPr="00902FDA" w:rsidRDefault="00621957" w:rsidP="0087292C">
      <w:pPr>
        <w:spacing w:after="0" w:line="360" w:lineRule="auto"/>
        <w:jc w:val="both"/>
        <w:rPr>
          <w:rFonts w:ascii="ITC Avant Garde" w:hAnsi="ITC Avant Garde"/>
        </w:rPr>
      </w:pPr>
      <w:r>
        <w:rPr>
          <w:rFonts w:ascii="ITC Avant Garde" w:hAnsi="ITC Avant Garde"/>
        </w:rPr>
        <w:t>Sin embargo, d</w:t>
      </w:r>
      <w:r w:rsidR="0087292C">
        <w:rPr>
          <w:rFonts w:ascii="ITC Avant Garde" w:hAnsi="ITC Avant Garde"/>
        </w:rPr>
        <w:t>e</w:t>
      </w:r>
      <w:r w:rsidR="0087292C" w:rsidRPr="007607D0">
        <w:rPr>
          <w:rFonts w:ascii="ITC Avant Garde" w:hAnsi="ITC Avant Garde"/>
        </w:rPr>
        <w:t xml:space="preserve"> l</w:t>
      </w:r>
      <w:r w:rsidR="0087292C">
        <w:rPr>
          <w:rFonts w:ascii="ITC Avant Garde" w:hAnsi="ITC Avant Garde"/>
        </w:rPr>
        <w:t>os hechos que se hicieron constar durante el desarrollo de la</w:t>
      </w:r>
      <w:r w:rsidR="0087292C" w:rsidRPr="007607D0">
        <w:rPr>
          <w:rFonts w:ascii="ITC Avant Garde" w:hAnsi="ITC Avant Garde"/>
        </w:rPr>
        <w:t xml:space="preserve"> diligencia</w:t>
      </w:r>
      <w:r w:rsidR="0087292C">
        <w:rPr>
          <w:rFonts w:ascii="ITC Avant Garde" w:hAnsi="ITC Avant Garde"/>
        </w:rPr>
        <w:t xml:space="preserve">, así como de la </w:t>
      </w:r>
      <w:r w:rsidR="00A669BE">
        <w:rPr>
          <w:rFonts w:ascii="ITC Avant Garde" w:hAnsi="ITC Avant Garde"/>
        </w:rPr>
        <w:t xml:space="preserve">manifestación </w:t>
      </w:r>
      <w:r w:rsidR="0087292C">
        <w:rPr>
          <w:rFonts w:ascii="ITC Avant Garde" w:hAnsi="ITC Avant Garde"/>
        </w:rPr>
        <w:t xml:space="preserve">expresa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87292C">
        <w:rPr>
          <w:rFonts w:ascii="ITC Avant Garde" w:hAnsi="ITC Avant Garde"/>
        </w:rPr>
        <w:t xml:space="preserve"> y de las características particulares de los equipos asegurados,</w:t>
      </w:r>
      <w:r w:rsidR="0087292C" w:rsidRPr="007607D0">
        <w:rPr>
          <w:rFonts w:ascii="ITC Avant Garde" w:hAnsi="ITC Avant Garde"/>
        </w:rPr>
        <w:t xml:space="preserve"> </w:t>
      </w:r>
      <w:r w:rsidR="00FE1C8D">
        <w:rPr>
          <w:rFonts w:ascii="ITC Avant Garde" w:hAnsi="ITC Avant Garde"/>
        </w:rPr>
        <w:t xml:space="preserve">la </w:t>
      </w:r>
      <w:r w:rsidR="00FE1C8D" w:rsidRPr="00FE1C8D">
        <w:rPr>
          <w:rFonts w:ascii="ITC Avant Garde" w:hAnsi="ITC Avant Garde"/>
          <w:b/>
        </w:rPr>
        <w:t xml:space="preserve">DGV </w:t>
      </w:r>
      <w:r w:rsidR="00FE1C8D">
        <w:rPr>
          <w:rFonts w:ascii="ITC Avant Garde" w:hAnsi="ITC Avant Garde"/>
        </w:rPr>
        <w:t xml:space="preserve">presumió la operación de una red pública de telecomunicaciones destinada a la prestación del servicio de telecomunicaciones (internet) lo cual, ineludiblemente requiere de una concesión, en términos de lo establecido en </w:t>
      </w:r>
      <w:r w:rsidR="0087292C" w:rsidRPr="007607D0">
        <w:rPr>
          <w:rFonts w:ascii="ITC Avant Garde" w:hAnsi="ITC Avant Garde"/>
        </w:rPr>
        <w:t>el a</w:t>
      </w:r>
      <w:r w:rsidR="0087292C" w:rsidRPr="007607D0">
        <w:rPr>
          <w:rFonts w:ascii="ITC Avant Garde" w:hAnsi="ITC Avant Garde"/>
          <w:bCs/>
        </w:rPr>
        <w:t xml:space="preserve">rtículo </w:t>
      </w:r>
      <w:r w:rsidR="0087292C" w:rsidRPr="00B13E14">
        <w:rPr>
          <w:rFonts w:ascii="ITC Avant Garde" w:hAnsi="ITC Avant Garde"/>
          <w:bCs/>
        </w:rPr>
        <w:t>66</w:t>
      </w:r>
      <w:r w:rsidR="0087292C" w:rsidRPr="007607D0">
        <w:rPr>
          <w:rFonts w:ascii="ITC Avant Garde" w:hAnsi="ITC Avant Garde"/>
          <w:bCs/>
        </w:rPr>
        <w:t xml:space="preserve"> de la </w:t>
      </w:r>
      <w:r w:rsidR="004B194F" w:rsidRPr="004B194F">
        <w:rPr>
          <w:rFonts w:ascii="ITC Avant Garde" w:hAnsi="ITC Avant Garde"/>
          <w:b/>
          <w:bCs/>
        </w:rPr>
        <w:t>LFTR</w:t>
      </w:r>
      <w:r w:rsidR="0087292C" w:rsidRPr="007607D0">
        <w:rPr>
          <w:rFonts w:ascii="ITC Avant Garde" w:hAnsi="ITC Avant Garde"/>
          <w:bCs/>
        </w:rPr>
        <w:t>.</w:t>
      </w:r>
    </w:p>
    <w:p w:rsidR="0087292C" w:rsidRPr="006C60C3" w:rsidRDefault="0087292C" w:rsidP="00AB4493">
      <w:pPr>
        <w:spacing w:after="0" w:line="360" w:lineRule="auto"/>
        <w:ind w:right="-1"/>
        <w:jc w:val="both"/>
        <w:rPr>
          <w:rFonts w:ascii="ITC Avant Garde" w:eastAsia="ヒラギノ角ゴ Pro W3" w:hAnsi="ITC Avant Garde"/>
          <w:color w:val="000000"/>
          <w:sz w:val="18"/>
        </w:rPr>
      </w:pPr>
    </w:p>
    <w:p w:rsidR="00374274" w:rsidRPr="00374274" w:rsidRDefault="00374274" w:rsidP="00AB4493">
      <w:pPr>
        <w:spacing w:after="0" w:line="360" w:lineRule="auto"/>
        <w:ind w:right="-1"/>
        <w:jc w:val="both"/>
        <w:rPr>
          <w:rFonts w:ascii="ITC Avant Garde" w:eastAsia="ヒラギノ角ゴ Pro W3" w:hAnsi="ITC Avant Garde"/>
          <w:color w:val="000000"/>
        </w:rPr>
      </w:pPr>
      <w:r w:rsidRPr="00374274">
        <w:rPr>
          <w:rFonts w:ascii="ITC Avant Garde" w:eastAsia="ヒラギノ角ゴ Pro W3" w:hAnsi="ITC Avant Garde"/>
          <w:color w:val="000000"/>
        </w:rPr>
        <w:t xml:space="preserve">En efecto, </w:t>
      </w:r>
      <w:r>
        <w:rPr>
          <w:rFonts w:ascii="ITC Avant Garde" w:eastAsia="ヒラギノ角ゴ Pro W3" w:hAnsi="ITC Avant Garde"/>
          <w:color w:val="000000"/>
        </w:rPr>
        <w:t xml:space="preserve">existen elementos que </w:t>
      </w:r>
      <w:r w:rsidR="001B6F34">
        <w:rPr>
          <w:rFonts w:ascii="ITC Avant Garde" w:eastAsia="ヒラギノ角ゴ Pro W3" w:hAnsi="ITC Avant Garde"/>
          <w:color w:val="000000"/>
        </w:rPr>
        <w:t xml:space="preserve">hacen presumir que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1B6F34">
        <w:rPr>
          <w:rFonts w:ascii="ITC Avant Garde" w:hAnsi="ITC Avant Garde"/>
        </w:rPr>
        <w:t xml:space="preserve"> o</w:t>
      </w:r>
      <w:r>
        <w:rPr>
          <w:rFonts w:ascii="ITC Avant Garde" w:eastAsia="ヒラギノ角ゴ Pro W3" w:hAnsi="ITC Avant Garde"/>
          <w:color w:val="000000"/>
        </w:rPr>
        <w:t>pera una red pública de telecomunicaciones destinada a la prestación del servicio de telecomunicaciones de internet a través de un sistema de comunicación punto a punto a usuarios finales mediante el uso de capacidad de una o varias redes públicas de telecomunicaciones</w:t>
      </w:r>
      <w:r w:rsidR="001B6F34">
        <w:rPr>
          <w:rFonts w:ascii="ITC Avant Garde" w:eastAsia="ヒラギノ角ゴ Pro W3" w:hAnsi="ITC Avant Garde"/>
          <w:color w:val="000000"/>
        </w:rPr>
        <w:t>, sin contar con una concesión otorgada por este Instituto, en términos de las disposiciones aplicables a la materia.</w:t>
      </w:r>
    </w:p>
    <w:p w:rsidR="00374274" w:rsidRPr="00374274" w:rsidRDefault="00374274" w:rsidP="00AB4493">
      <w:pPr>
        <w:spacing w:after="0" w:line="360" w:lineRule="auto"/>
        <w:ind w:right="-1"/>
        <w:jc w:val="both"/>
        <w:rPr>
          <w:rFonts w:ascii="ITC Avant Garde" w:eastAsia="ヒラギノ角ゴ Pro W3" w:hAnsi="ITC Avant Garde"/>
          <w:color w:val="000000"/>
        </w:rPr>
      </w:pPr>
    </w:p>
    <w:p w:rsidR="00AB4493" w:rsidRPr="002218D9" w:rsidRDefault="0087292C" w:rsidP="00AB4493">
      <w:pPr>
        <w:spacing w:after="0" w:line="360" w:lineRule="auto"/>
        <w:ind w:right="-1"/>
        <w:jc w:val="both"/>
        <w:rPr>
          <w:rFonts w:ascii="ITC Avant Garde" w:eastAsia="Times New Roman" w:hAnsi="ITC Avant Garde"/>
          <w:b/>
          <w:bCs/>
          <w:color w:val="000000"/>
          <w:lang w:eastAsia="es-MX"/>
        </w:rPr>
      </w:pPr>
      <w:r>
        <w:rPr>
          <w:rFonts w:ascii="ITC Avant Garde" w:hAnsi="ITC Avant Garde"/>
          <w:b/>
          <w:u w:val="single"/>
        </w:rPr>
        <w:t>B</w:t>
      </w:r>
      <w:r w:rsidR="00AB4493" w:rsidRPr="002218D9">
        <w:rPr>
          <w:rFonts w:ascii="ITC Avant Garde" w:hAnsi="ITC Avant Garde"/>
          <w:b/>
          <w:u w:val="single"/>
        </w:rPr>
        <w:t xml:space="preserve">) </w:t>
      </w:r>
      <w:r w:rsidR="00AB4493" w:rsidRPr="002218D9">
        <w:rPr>
          <w:rFonts w:ascii="ITC Avant Garde" w:hAnsi="ITC Avant Garde"/>
          <w:b/>
          <w:bCs/>
          <w:u w:val="single"/>
        </w:rPr>
        <w:t>Artículo 170</w:t>
      </w:r>
      <w:r w:rsidR="0062440B">
        <w:rPr>
          <w:rFonts w:ascii="ITC Avant Garde" w:hAnsi="ITC Avant Garde"/>
          <w:b/>
          <w:bCs/>
          <w:u w:val="single"/>
        </w:rPr>
        <w:t>, fracción I</w:t>
      </w:r>
      <w:r w:rsidR="00AB4493" w:rsidRPr="002218D9">
        <w:rPr>
          <w:rFonts w:ascii="ITC Avant Garde" w:hAnsi="ITC Avant Garde"/>
          <w:b/>
          <w:bCs/>
          <w:u w:val="single"/>
        </w:rPr>
        <w:t xml:space="preserve"> de la </w:t>
      </w:r>
      <w:r w:rsidR="004B194F" w:rsidRPr="004B194F">
        <w:rPr>
          <w:rFonts w:ascii="ITC Avant Garde" w:eastAsia="Times New Roman" w:hAnsi="ITC Avant Garde"/>
          <w:b/>
          <w:bCs/>
          <w:color w:val="000000"/>
          <w:u w:val="single"/>
          <w:lang w:eastAsia="es-MX"/>
        </w:rPr>
        <w:t>LFTR</w:t>
      </w:r>
      <w:r w:rsidR="00AB4493" w:rsidRPr="002218D9">
        <w:rPr>
          <w:rFonts w:ascii="ITC Avant Garde" w:hAnsi="ITC Avant Garde"/>
          <w:b/>
          <w:bCs/>
          <w:u w:val="single"/>
        </w:rPr>
        <w:t>.</w:t>
      </w:r>
    </w:p>
    <w:p w:rsidR="00AB4493" w:rsidRPr="006C60C3" w:rsidRDefault="00AB4493" w:rsidP="00AB4493">
      <w:pPr>
        <w:spacing w:after="0" w:line="360" w:lineRule="auto"/>
        <w:ind w:right="-1"/>
        <w:jc w:val="both"/>
        <w:rPr>
          <w:rFonts w:ascii="ITC Avant Garde" w:hAnsi="ITC Avant Garde"/>
          <w:sz w:val="18"/>
        </w:rPr>
      </w:pPr>
    </w:p>
    <w:p w:rsidR="00AB4493" w:rsidRDefault="00AB4493" w:rsidP="00AB4493">
      <w:pPr>
        <w:spacing w:after="0" w:line="360" w:lineRule="auto"/>
        <w:ind w:right="-1"/>
        <w:jc w:val="both"/>
        <w:rPr>
          <w:rFonts w:ascii="ITC Avant Garde" w:hAnsi="ITC Avant Garde"/>
          <w:i/>
        </w:rPr>
      </w:pPr>
      <w:r w:rsidRPr="002218D9">
        <w:rPr>
          <w:rFonts w:ascii="ITC Avant Garde" w:hAnsi="ITC Avant Garde"/>
        </w:rPr>
        <w:lastRenderedPageBreak/>
        <w:t>El artículo 170</w:t>
      </w:r>
      <w:r w:rsidR="00853AD3">
        <w:rPr>
          <w:rFonts w:ascii="ITC Avant Garde" w:hAnsi="ITC Avant Garde"/>
        </w:rPr>
        <w:t>, fracción I</w:t>
      </w:r>
      <w:r w:rsidRPr="002218D9">
        <w:rPr>
          <w:rFonts w:ascii="ITC Avant Garde" w:hAnsi="ITC Avant Garde"/>
        </w:rPr>
        <w:t xml:space="preserve"> de la </w:t>
      </w:r>
      <w:r w:rsidR="004B194F" w:rsidRPr="004B194F">
        <w:rPr>
          <w:rFonts w:ascii="ITC Avant Garde" w:hAnsi="ITC Avant Garde"/>
          <w:b/>
        </w:rPr>
        <w:t>LFTR</w:t>
      </w:r>
      <w:r w:rsidRPr="002218D9">
        <w:rPr>
          <w:rFonts w:ascii="ITC Avant Garde" w:hAnsi="ITC Avant Garde"/>
        </w:rPr>
        <w:t xml:space="preserve">, establece que: </w:t>
      </w:r>
      <w:r w:rsidRPr="002218D9">
        <w:rPr>
          <w:rFonts w:ascii="ITC Avant Garde" w:hAnsi="ITC Avant Garde"/>
          <w:i/>
        </w:rPr>
        <w:t xml:space="preserve">“Se </w:t>
      </w:r>
      <w:r w:rsidRPr="002218D9">
        <w:rPr>
          <w:rFonts w:ascii="ITC Avant Garde" w:hAnsi="ITC Avant Garde"/>
          <w:b/>
          <w:i/>
        </w:rPr>
        <w:t>requiere autorización</w:t>
      </w:r>
      <w:r w:rsidRPr="002218D9">
        <w:rPr>
          <w:rFonts w:ascii="ITC Avant Garde" w:hAnsi="ITC Avant Garde"/>
          <w:i/>
        </w:rPr>
        <w:t xml:space="preserve"> del Instituto para:</w:t>
      </w:r>
    </w:p>
    <w:p w:rsidR="00AB4493" w:rsidRPr="006C60C3" w:rsidRDefault="00AB4493" w:rsidP="00AB4493">
      <w:pPr>
        <w:spacing w:after="0" w:line="360" w:lineRule="auto"/>
        <w:ind w:right="-1"/>
        <w:jc w:val="both"/>
        <w:rPr>
          <w:rFonts w:ascii="ITC Avant Garde" w:hAnsi="ITC Avant Garde"/>
          <w:i/>
          <w:sz w:val="18"/>
        </w:rPr>
      </w:pPr>
    </w:p>
    <w:p w:rsidR="00AB4493" w:rsidRPr="00FF6E6D" w:rsidRDefault="00AB4493" w:rsidP="00AB4493">
      <w:pPr>
        <w:spacing w:after="0" w:line="240" w:lineRule="auto"/>
        <w:ind w:left="1083" w:hanging="794"/>
        <w:jc w:val="both"/>
        <w:rPr>
          <w:rFonts w:ascii="ITC Avant Garde" w:hAnsi="ITC Avant Garde" w:cs="Arial"/>
          <w:b/>
          <w:i/>
          <w:lang w:val="es-ES_tradnl" w:eastAsia="es-ES"/>
        </w:rPr>
      </w:pPr>
      <w:r w:rsidRPr="00B52101">
        <w:rPr>
          <w:rFonts w:ascii="ITC Avant Garde" w:hAnsi="ITC Avant Garde" w:cs="Arial"/>
          <w:b/>
          <w:lang w:val="es-ES_tradnl" w:eastAsia="es-ES"/>
        </w:rPr>
        <w:t>I.</w:t>
      </w:r>
      <w:r w:rsidRPr="00B52101">
        <w:rPr>
          <w:rFonts w:ascii="ITC Avant Garde" w:hAnsi="ITC Avant Garde" w:cs="Arial"/>
          <w:b/>
          <w:lang w:val="es-ES_tradnl" w:eastAsia="es-ES"/>
        </w:rPr>
        <w:tab/>
      </w:r>
      <w:r w:rsidRPr="00FF6E6D">
        <w:rPr>
          <w:rFonts w:ascii="ITC Avant Garde" w:hAnsi="ITC Avant Garde" w:cs="Arial"/>
          <w:b/>
          <w:i/>
          <w:u w:val="single"/>
          <w:lang w:val="es-ES_tradnl" w:eastAsia="es-ES"/>
        </w:rPr>
        <w:t>Establecer y operar o explotar una comercializadora de servicios de telecomunicaciones sin tener el carácter de concesionario</w:t>
      </w:r>
      <w:r w:rsidRPr="00FF6E6D">
        <w:rPr>
          <w:rFonts w:ascii="ITC Avant Garde" w:hAnsi="ITC Avant Garde" w:cs="Arial"/>
          <w:b/>
          <w:i/>
          <w:lang w:val="es-ES_tradnl" w:eastAsia="es-ES"/>
        </w:rPr>
        <w:t>;</w:t>
      </w:r>
    </w:p>
    <w:p w:rsidR="007417D8" w:rsidRPr="006C60C3" w:rsidRDefault="007417D8" w:rsidP="00AB4493">
      <w:pPr>
        <w:spacing w:after="0" w:line="360" w:lineRule="auto"/>
        <w:ind w:right="-1"/>
        <w:jc w:val="both"/>
        <w:rPr>
          <w:rFonts w:ascii="ITC Avant Garde" w:hAnsi="ITC Avant Garde"/>
          <w:sz w:val="18"/>
        </w:rPr>
      </w:pPr>
    </w:p>
    <w:p w:rsidR="007417D8" w:rsidRDefault="00AB4493" w:rsidP="007417D8">
      <w:pPr>
        <w:spacing w:after="0" w:line="360" w:lineRule="auto"/>
        <w:ind w:right="-1"/>
        <w:jc w:val="both"/>
        <w:rPr>
          <w:rFonts w:ascii="ITC Avant Garde" w:hAnsi="ITC Avant Garde"/>
        </w:rPr>
      </w:pPr>
      <w:r w:rsidRPr="002218D9">
        <w:rPr>
          <w:rFonts w:ascii="ITC Avant Garde" w:hAnsi="ITC Avant Garde"/>
        </w:rPr>
        <w:t xml:space="preserve">En este sentido, </w:t>
      </w:r>
      <w:r>
        <w:rPr>
          <w:rFonts w:ascii="ITC Avant Garde" w:hAnsi="ITC Avant Garde"/>
        </w:rPr>
        <w:t>la</w:t>
      </w:r>
      <w:r w:rsidRPr="002218D9">
        <w:rPr>
          <w:rFonts w:ascii="ITC Avant Garde" w:hAnsi="ITC Avant Garde"/>
        </w:rPr>
        <w:t xml:space="preserve"> autorización es el título habilitante que otorga a su titular la legitimación para </w:t>
      </w:r>
      <w:r>
        <w:rPr>
          <w:rFonts w:ascii="ITC Avant Garde" w:hAnsi="ITC Avant Garde"/>
        </w:rPr>
        <w:t>comercializar</w:t>
      </w:r>
      <w:r w:rsidRPr="002218D9">
        <w:rPr>
          <w:rFonts w:ascii="ITC Avant Garde" w:hAnsi="ITC Avant Garde"/>
        </w:rPr>
        <w:t xml:space="preserve"> servicios de telecomunicaciones. Sin embargo, de los hechos observados durante el desarrollo de la diligencia, se </w:t>
      </w:r>
      <w:r w:rsidR="001B6F34">
        <w:rPr>
          <w:rFonts w:ascii="ITC Avant Garde" w:hAnsi="ITC Avant Garde"/>
        </w:rPr>
        <w:t>presume</w:t>
      </w:r>
      <w:r w:rsidRPr="002218D9">
        <w:rPr>
          <w:rFonts w:ascii="ITC Avant Garde" w:hAnsi="ITC Avant Garde"/>
        </w:rPr>
        <w:t xml:space="preserve"> que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2218D9">
        <w:rPr>
          <w:rFonts w:ascii="ITC Avant Garde" w:hAnsi="ITC Avant Garde"/>
        </w:rPr>
        <w:t xml:space="preserve"> </w:t>
      </w:r>
      <w:r>
        <w:rPr>
          <w:rFonts w:ascii="ITC Avant Garde" w:hAnsi="ITC Avant Garde"/>
          <w:b/>
        </w:rPr>
        <w:t>presta y/o comercializa</w:t>
      </w:r>
      <w:r w:rsidRPr="002218D9">
        <w:rPr>
          <w:rFonts w:ascii="ITC Avant Garde" w:hAnsi="ITC Avant Garde"/>
        </w:rPr>
        <w:t xml:space="preserve"> </w:t>
      </w:r>
      <w:r w:rsidRPr="002218D9">
        <w:rPr>
          <w:rFonts w:ascii="ITC Avant Garde" w:hAnsi="ITC Avant Garde"/>
          <w:b/>
        </w:rPr>
        <w:t>el servicio</w:t>
      </w:r>
      <w:r w:rsidRPr="002218D9">
        <w:rPr>
          <w:rFonts w:ascii="ITC Avant Garde" w:hAnsi="ITC Avant Garde"/>
        </w:rPr>
        <w:t xml:space="preserve"> de internet sin contar con el documento idóneo que ampare la prestación del servicio.</w:t>
      </w:r>
    </w:p>
    <w:p w:rsidR="007417D8" w:rsidRPr="006C60C3" w:rsidRDefault="007417D8" w:rsidP="007417D8">
      <w:pPr>
        <w:spacing w:after="0" w:line="360" w:lineRule="auto"/>
        <w:ind w:right="-1"/>
        <w:jc w:val="both"/>
        <w:rPr>
          <w:rFonts w:ascii="ITC Avant Garde" w:hAnsi="ITC Avant Garde"/>
          <w:sz w:val="18"/>
        </w:rPr>
      </w:pPr>
    </w:p>
    <w:p w:rsidR="00907728" w:rsidRDefault="00AB4493" w:rsidP="00AB4493">
      <w:pPr>
        <w:spacing w:after="0" w:line="360" w:lineRule="auto"/>
        <w:ind w:right="-1"/>
        <w:jc w:val="both"/>
        <w:rPr>
          <w:rFonts w:ascii="ITC Avant Garde" w:hAnsi="ITC Avant Garde"/>
        </w:rPr>
      </w:pPr>
      <w:r>
        <w:rPr>
          <w:rFonts w:ascii="ITC Avant Garde" w:hAnsi="ITC Avant Garde"/>
        </w:rPr>
        <w:t xml:space="preserve">Lo anterior se desprende incluso de </w:t>
      </w:r>
      <w:r w:rsidR="007417D8">
        <w:rPr>
          <w:rFonts w:ascii="ITC Avant Garde" w:hAnsi="ITC Avant Garde"/>
        </w:rPr>
        <w:t xml:space="preserve">su </w:t>
      </w:r>
      <w:r>
        <w:rPr>
          <w:rFonts w:ascii="ITC Avant Garde" w:hAnsi="ITC Avant Garde"/>
        </w:rPr>
        <w:t xml:space="preserve">propia declaración </w:t>
      </w:r>
      <w:r w:rsidR="007417D8">
        <w:rPr>
          <w:rFonts w:ascii="ITC Avant Garde" w:hAnsi="ITC Avant Garde"/>
        </w:rPr>
        <w:t xml:space="preserve">en el momento de practicarse la </w:t>
      </w:r>
      <w:r>
        <w:rPr>
          <w:rFonts w:ascii="ITC Avant Garde" w:hAnsi="ITC Avant Garde"/>
        </w:rPr>
        <w:t xml:space="preserve">visita, </w:t>
      </w:r>
      <w:r w:rsidR="007417D8">
        <w:rPr>
          <w:rFonts w:ascii="ITC Avant Garde" w:hAnsi="ITC Avant Garde"/>
        </w:rPr>
        <w:t>toda vez que a pregunta</w:t>
      </w:r>
      <w:r w:rsidR="001B6F34">
        <w:rPr>
          <w:rFonts w:ascii="ITC Avant Garde" w:hAnsi="ITC Avant Garde"/>
        </w:rPr>
        <w:t>s</w:t>
      </w:r>
      <w:r w:rsidR="007417D8">
        <w:rPr>
          <w:rFonts w:ascii="ITC Avant Garde" w:hAnsi="ITC Avant Garde"/>
        </w:rPr>
        <w:t xml:space="preserve"> expresa</w:t>
      </w:r>
      <w:r w:rsidR="001B6F34">
        <w:rPr>
          <w:rFonts w:ascii="ITC Avant Garde" w:hAnsi="ITC Avant Garde"/>
        </w:rPr>
        <w:t>s</w:t>
      </w:r>
      <w:r w:rsidR="007417D8">
        <w:rPr>
          <w:rFonts w:ascii="ITC Avant Garde" w:hAnsi="ITC Avant Garde"/>
        </w:rPr>
        <w:t xml:space="preserve"> de </w:t>
      </w:r>
      <w:r w:rsidR="007417D8" w:rsidRPr="00D44CB2">
        <w:rPr>
          <w:rFonts w:ascii="ITC Avant Garde" w:hAnsi="ITC Avant Garde"/>
          <w:b/>
        </w:rPr>
        <w:t>LOS VERIFICADORES</w:t>
      </w:r>
      <w:r w:rsidR="001B6F34">
        <w:rPr>
          <w:rFonts w:ascii="ITC Avant Garde" w:hAnsi="ITC Avant Garde"/>
          <w:b/>
        </w:rPr>
        <w:t>,</w:t>
      </w:r>
      <w:r w:rsidR="007417D8">
        <w:rPr>
          <w:rFonts w:ascii="ITC Avant Garde" w:hAnsi="ITC Avant Garde"/>
        </w:rPr>
        <w:t xml:space="preserv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7417D8">
        <w:rPr>
          <w:rFonts w:ascii="ITC Avant Garde" w:hAnsi="ITC Avant Garde"/>
          <w:b/>
          <w:kern w:val="16"/>
        </w:rPr>
        <w:t xml:space="preserve"> </w:t>
      </w:r>
      <w:r>
        <w:rPr>
          <w:rFonts w:ascii="ITC Avant Garde" w:hAnsi="ITC Avant Garde"/>
        </w:rPr>
        <w:t>señaló que</w:t>
      </w:r>
      <w:r w:rsidR="00907728">
        <w:rPr>
          <w:rFonts w:ascii="ITC Avant Garde" w:hAnsi="ITC Avant Garde"/>
        </w:rPr>
        <w:t>:</w:t>
      </w:r>
    </w:p>
    <w:p w:rsidR="00907728" w:rsidRPr="006C60C3" w:rsidRDefault="00907728" w:rsidP="00AB4493">
      <w:pPr>
        <w:spacing w:after="0" w:line="360" w:lineRule="auto"/>
        <w:ind w:right="-1"/>
        <w:jc w:val="both"/>
        <w:rPr>
          <w:rFonts w:ascii="ITC Avant Garde" w:hAnsi="ITC Avant Garde"/>
          <w:sz w:val="18"/>
        </w:rPr>
      </w:pPr>
    </w:p>
    <w:p w:rsidR="00AB4493" w:rsidRPr="001B6F34" w:rsidRDefault="001B6F34" w:rsidP="00907728">
      <w:pPr>
        <w:numPr>
          <w:ilvl w:val="0"/>
          <w:numId w:val="13"/>
        </w:numPr>
        <w:spacing w:after="0" w:line="360" w:lineRule="auto"/>
        <w:ind w:right="-1"/>
        <w:jc w:val="both"/>
        <w:rPr>
          <w:rFonts w:ascii="ITC Avant Garde" w:hAnsi="ITC Avant Garde"/>
          <w:bCs/>
          <w:i/>
        </w:rPr>
      </w:pPr>
      <w:r>
        <w:rPr>
          <w:rFonts w:ascii="ITC Avant Garde" w:hAnsi="ITC Avant Garde"/>
          <w:b/>
          <w:i/>
          <w:iCs/>
          <w:kern w:val="16"/>
          <w:u w:val="single"/>
        </w:rPr>
        <w:t>V</w:t>
      </w:r>
      <w:r w:rsidR="007417D8" w:rsidRPr="008D5AB3">
        <w:rPr>
          <w:rFonts w:ascii="ITC Avant Garde" w:hAnsi="ITC Avant Garde"/>
          <w:b/>
          <w:i/>
          <w:iCs/>
          <w:kern w:val="16"/>
          <w:u w:val="single"/>
        </w:rPr>
        <w:t>ende servicios de internet, dominios y hosting, instalaciones de comunicación interna para empresas, entre otros</w:t>
      </w:r>
      <w:r w:rsidR="007417D8" w:rsidRPr="008D5AB3">
        <w:rPr>
          <w:rFonts w:ascii="ITC Avant Garde" w:hAnsi="ITC Avant Garde"/>
          <w:iCs/>
          <w:kern w:val="16"/>
        </w:rPr>
        <w:t>.</w:t>
      </w:r>
    </w:p>
    <w:p w:rsidR="001B6F34" w:rsidRPr="006C60C3" w:rsidRDefault="001B6F34" w:rsidP="001B6F34">
      <w:pPr>
        <w:spacing w:after="0" w:line="360" w:lineRule="auto"/>
        <w:ind w:left="928" w:right="-1"/>
        <w:jc w:val="both"/>
        <w:rPr>
          <w:rFonts w:ascii="ITC Avant Garde" w:hAnsi="ITC Avant Garde"/>
          <w:bCs/>
          <w:i/>
          <w:sz w:val="18"/>
        </w:rPr>
      </w:pPr>
    </w:p>
    <w:p w:rsidR="00907728" w:rsidRDefault="00907728" w:rsidP="00907728">
      <w:pPr>
        <w:numPr>
          <w:ilvl w:val="0"/>
          <w:numId w:val="13"/>
        </w:numPr>
        <w:spacing w:after="0" w:line="360" w:lineRule="auto"/>
        <w:ind w:right="-1"/>
        <w:jc w:val="both"/>
        <w:rPr>
          <w:rFonts w:ascii="ITC Avant Garde" w:hAnsi="ITC Avant Garde"/>
          <w:bCs/>
          <w:i/>
        </w:rPr>
      </w:pPr>
      <w:r>
        <w:rPr>
          <w:rFonts w:ascii="ITC Avant Garde" w:hAnsi="ITC Avant Garde"/>
          <w:b/>
          <w:i/>
          <w:iCs/>
          <w:kern w:val="16"/>
          <w:u w:val="single"/>
        </w:rPr>
        <w:t>Que los servicios que comercializa (servicios de internet) son exclusivos en la ciudad de San Luis Potosí</w:t>
      </w:r>
      <w:r w:rsidRPr="00907728">
        <w:rPr>
          <w:rFonts w:ascii="ITC Avant Garde" w:hAnsi="ITC Avant Garde"/>
          <w:bCs/>
          <w:i/>
        </w:rPr>
        <w:t>.</w:t>
      </w:r>
    </w:p>
    <w:p w:rsidR="001B6F34" w:rsidRPr="006C60C3" w:rsidRDefault="001B6F34" w:rsidP="001B6F34">
      <w:pPr>
        <w:pStyle w:val="Prrafodelista"/>
        <w:rPr>
          <w:rFonts w:ascii="ITC Avant Garde" w:hAnsi="ITC Avant Garde"/>
          <w:bCs/>
          <w:i/>
          <w:sz w:val="18"/>
        </w:rPr>
      </w:pPr>
    </w:p>
    <w:p w:rsidR="00907728" w:rsidRPr="001B6F34" w:rsidRDefault="00907728" w:rsidP="00907728">
      <w:pPr>
        <w:numPr>
          <w:ilvl w:val="0"/>
          <w:numId w:val="13"/>
        </w:numPr>
        <w:spacing w:after="0" w:line="360" w:lineRule="auto"/>
        <w:ind w:right="-1"/>
        <w:jc w:val="both"/>
        <w:rPr>
          <w:rFonts w:ascii="ITC Avant Garde" w:hAnsi="ITC Avant Garde"/>
          <w:bCs/>
          <w:i/>
        </w:rPr>
      </w:pPr>
      <w:r>
        <w:rPr>
          <w:rFonts w:ascii="ITC Avant Garde" w:hAnsi="ITC Avant Garde"/>
          <w:b/>
          <w:i/>
          <w:iCs/>
          <w:kern w:val="16"/>
          <w:u w:val="single"/>
        </w:rPr>
        <w:t xml:space="preserve">Que </w:t>
      </w:r>
      <w:r w:rsidR="001B6F34">
        <w:rPr>
          <w:rFonts w:ascii="ITC Avant Garde" w:hAnsi="ITC Avant Garde"/>
          <w:b/>
          <w:i/>
          <w:iCs/>
          <w:kern w:val="16"/>
          <w:u w:val="single"/>
        </w:rPr>
        <w:t xml:space="preserve">desde el año dos mil trece </w:t>
      </w:r>
      <w:r>
        <w:rPr>
          <w:rFonts w:ascii="ITC Avant Garde" w:hAnsi="ITC Avant Garde"/>
          <w:b/>
          <w:i/>
          <w:iCs/>
          <w:kern w:val="16"/>
          <w:u w:val="single"/>
        </w:rPr>
        <w:t>presta y/o comercializa</w:t>
      </w:r>
      <w:r w:rsidR="001B6F34">
        <w:rPr>
          <w:rFonts w:ascii="ITC Avant Garde" w:hAnsi="ITC Avant Garde"/>
          <w:b/>
          <w:i/>
          <w:iCs/>
          <w:kern w:val="16"/>
          <w:u w:val="single"/>
        </w:rPr>
        <w:t xml:space="preserve"> de los servicios de internet</w:t>
      </w:r>
      <w:r>
        <w:rPr>
          <w:rFonts w:ascii="ITC Avant Garde" w:hAnsi="ITC Avant Garde"/>
          <w:b/>
          <w:i/>
          <w:iCs/>
          <w:kern w:val="16"/>
          <w:u w:val="single"/>
        </w:rPr>
        <w:t>.</w:t>
      </w:r>
    </w:p>
    <w:p w:rsidR="001B6F34" w:rsidRPr="006C60C3" w:rsidRDefault="001B6F34" w:rsidP="001B6F34">
      <w:pPr>
        <w:pStyle w:val="Prrafodelista"/>
        <w:rPr>
          <w:rFonts w:ascii="ITC Avant Garde" w:hAnsi="ITC Avant Garde"/>
          <w:bCs/>
          <w:i/>
          <w:sz w:val="18"/>
        </w:rPr>
      </w:pPr>
    </w:p>
    <w:p w:rsidR="00907728" w:rsidRPr="001B6F34" w:rsidRDefault="00907728" w:rsidP="00907728">
      <w:pPr>
        <w:numPr>
          <w:ilvl w:val="0"/>
          <w:numId w:val="13"/>
        </w:numPr>
        <w:spacing w:after="0" w:line="360" w:lineRule="auto"/>
        <w:ind w:right="-1"/>
        <w:jc w:val="both"/>
        <w:rPr>
          <w:rFonts w:ascii="ITC Avant Garde" w:hAnsi="ITC Avant Garde"/>
          <w:bCs/>
          <w:i/>
        </w:rPr>
      </w:pPr>
      <w:r>
        <w:rPr>
          <w:rFonts w:ascii="ITC Avant Garde" w:hAnsi="ITC Avant Garde"/>
          <w:b/>
          <w:i/>
          <w:iCs/>
          <w:kern w:val="16"/>
          <w:u w:val="single"/>
        </w:rPr>
        <w:t>Entregó un tríptico donde se muestra el importe que cobra por prestar el servicio de internet.</w:t>
      </w:r>
    </w:p>
    <w:p w:rsidR="001B6F34" w:rsidRPr="006C60C3" w:rsidRDefault="001B6F34" w:rsidP="001B6F34">
      <w:pPr>
        <w:pStyle w:val="Prrafodelista"/>
        <w:rPr>
          <w:rFonts w:ascii="ITC Avant Garde" w:hAnsi="ITC Avant Garde"/>
          <w:bCs/>
          <w:i/>
          <w:sz w:val="18"/>
        </w:rPr>
      </w:pPr>
    </w:p>
    <w:p w:rsidR="00AB4493" w:rsidRPr="006C60C3" w:rsidRDefault="00907728" w:rsidP="00AB4493">
      <w:pPr>
        <w:numPr>
          <w:ilvl w:val="0"/>
          <w:numId w:val="13"/>
        </w:numPr>
        <w:spacing w:after="0" w:line="360" w:lineRule="auto"/>
        <w:ind w:right="-1"/>
        <w:jc w:val="both"/>
        <w:rPr>
          <w:rFonts w:ascii="ITC Avant Garde" w:hAnsi="ITC Avant Garde"/>
          <w:bCs/>
          <w:i/>
        </w:rPr>
      </w:pPr>
      <w:r>
        <w:rPr>
          <w:rFonts w:ascii="ITC Avant Garde" w:hAnsi="ITC Avant Garde"/>
          <w:b/>
          <w:i/>
          <w:iCs/>
          <w:kern w:val="16"/>
          <w:u w:val="single"/>
        </w:rPr>
        <w:t>Que tiene contratado el servicio de internet con la empresa AXTEL</w:t>
      </w:r>
      <w:r w:rsidR="001B6F34">
        <w:rPr>
          <w:rFonts w:ascii="ITC Avant Garde" w:hAnsi="ITC Avant Garde"/>
          <w:b/>
          <w:i/>
          <w:iCs/>
          <w:kern w:val="16"/>
          <w:u w:val="single"/>
        </w:rPr>
        <w:t>. (</w:t>
      </w:r>
      <w:r>
        <w:rPr>
          <w:rFonts w:ascii="ITC Avant Garde" w:hAnsi="ITC Avant Garde"/>
          <w:b/>
          <w:i/>
          <w:iCs/>
          <w:kern w:val="16"/>
          <w:u w:val="single"/>
        </w:rPr>
        <w:t xml:space="preserve">servicio </w:t>
      </w:r>
      <w:r w:rsidR="001B6F34">
        <w:rPr>
          <w:rFonts w:ascii="ITC Avant Garde" w:hAnsi="ITC Avant Garde"/>
          <w:b/>
          <w:i/>
          <w:iCs/>
          <w:kern w:val="16"/>
          <w:u w:val="single"/>
        </w:rPr>
        <w:t xml:space="preserve">que </w:t>
      </w:r>
      <w:r>
        <w:rPr>
          <w:rFonts w:ascii="ITC Avant Garde" w:hAnsi="ITC Avant Garde"/>
          <w:b/>
          <w:i/>
          <w:iCs/>
          <w:kern w:val="16"/>
          <w:u w:val="single"/>
        </w:rPr>
        <w:t>maximiza para poderlo entregar a sus clientes</w:t>
      </w:r>
      <w:r w:rsidR="001B6F34">
        <w:rPr>
          <w:rFonts w:ascii="ITC Avant Garde" w:hAnsi="ITC Avant Garde"/>
          <w:b/>
          <w:i/>
          <w:iCs/>
          <w:kern w:val="16"/>
          <w:u w:val="single"/>
        </w:rPr>
        <w:t>)</w:t>
      </w:r>
      <w:r>
        <w:rPr>
          <w:rFonts w:ascii="ITC Avant Garde" w:hAnsi="ITC Avant Garde"/>
          <w:b/>
          <w:i/>
          <w:iCs/>
          <w:kern w:val="16"/>
          <w:u w:val="single"/>
        </w:rPr>
        <w:t xml:space="preserve">. </w:t>
      </w:r>
    </w:p>
    <w:p w:rsidR="00382456" w:rsidRPr="008D5AB3" w:rsidRDefault="00AB4493" w:rsidP="001B6F34">
      <w:pPr>
        <w:spacing w:after="0" w:line="360" w:lineRule="auto"/>
        <w:ind w:right="-1"/>
        <w:jc w:val="both"/>
        <w:rPr>
          <w:rFonts w:ascii="ITC Avant Garde" w:hAnsi="ITC Avant Garde"/>
          <w:b/>
          <w:i/>
          <w:iCs/>
          <w:kern w:val="16"/>
          <w:u w:val="single"/>
        </w:rPr>
      </w:pPr>
      <w:r w:rsidRPr="00034ED8">
        <w:rPr>
          <w:rFonts w:ascii="ITC Avant Garde" w:hAnsi="ITC Avant Garde"/>
        </w:rPr>
        <w:t xml:space="preserve">En ese sentido </w:t>
      </w:r>
      <w:r w:rsidRPr="00034ED8">
        <w:rPr>
          <w:rFonts w:ascii="ITC Avant Garde" w:hAnsi="ITC Avant Garde"/>
          <w:b/>
        </w:rPr>
        <w:t xml:space="preserve">LOS VERIFICADORES </w:t>
      </w:r>
      <w:r>
        <w:rPr>
          <w:rFonts w:ascii="ITC Avant Garde" w:hAnsi="ITC Avant Garde"/>
        </w:rPr>
        <w:t xml:space="preserve">cuestionaron </w:t>
      </w:r>
      <w:r w:rsidR="00382456">
        <w:rPr>
          <w:rFonts w:ascii="ITC Avant Garde" w:hAnsi="ITC Avant Garde"/>
        </w:rPr>
        <w:t xml:space="preserve">a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382456" w:rsidRPr="00816936">
        <w:rPr>
          <w:rFonts w:ascii="ITC Avant Garde" w:eastAsia="Times New Roman" w:hAnsi="ITC Avant Garde"/>
          <w:b/>
          <w:bCs/>
          <w:color w:val="000000"/>
          <w:lang w:eastAsia="es-MX"/>
        </w:rPr>
        <w:t xml:space="preserve"> </w:t>
      </w:r>
      <w:r>
        <w:rPr>
          <w:rFonts w:ascii="ITC Avant Garde" w:hAnsi="ITC Avant Garde"/>
        </w:rPr>
        <w:t xml:space="preserve">si contaba </w:t>
      </w:r>
      <w:r w:rsidR="00382456">
        <w:rPr>
          <w:rFonts w:ascii="ITC Avant Garde" w:hAnsi="ITC Avant Garde"/>
        </w:rPr>
        <w:t xml:space="preserve">instrumento legal vigente emitido por la autoridad competente que justificara el uso legal, </w:t>
      </w:r>
      <w:r w:rsidR="00382456">
        <w:rPr>
          <w:rFonts w:ascii="ITC Avant Garde" w:hAnsi="ITC Avant Garde"/>
        </w:rPr>
        <w:lastRenderedPageBreak/>
        <w:t xml:space="preserve">explotación o en su caso, si contaba con autorización emitida por este Instituto para </w:t>
      </w:r>
      <w:r w:rsidR="00272F12">
        <w:rPr>
          <w:rFonts w:ascii="ITC Avant Garde" w:hAnsi="ITC Avant Garde"/>
        </w:rPr>
        <w:t xml:space="preserve">prestar servicios de telecomunicaciones o para </w:t>
      </w:r>
      <w:r w:rsidR="00382456">
        <w:rPr>
          <w:rFonts w:ascii="ITC Avant Garde" w:hAnsi="ITC Avant Garde"/>
        </w:rPr>
        <w:t>establecer, operar o explotar una comercializadora de servicios de telecomunicaciones sin tener el carácter de concesionario</w:t>
      </w:r>
      <w:r>
        <w:rPr>
          <w:rFonts w:ascii="ITC Avant Garde" w:hAnsi="ITC Avant Garde"/>
        </w:rPr>
        <w:t xml:space="preserve"> </w:t>
      </w:r>
      <w:r w:rsidRPr="00034ED8">
        <w:rPr>
          <w:rFonts w:ascii="ITC Avant Garde" w:eastAsia="Times New Roman" w:hAnsi="ITC Avant Garde"/>
          <w:bCs/>
          <w:color w:val="000000"/>
          <w:lang w:eastAsia="es-MX"/>
        </w:rPr>
        <w:t xml:space="preserve">manifestando </w:t>
      </w:r>
      <w:r w:rsidR="00382456">
        <w:rPr>
          <w:rFonts w:ascii="ITC Avant Garde" w:eastAsia="Times New Roman" w:hAnsi="ITC Avant Garde"/>
          <w:bCs/>
          <w:color w:val="000000"/>
          <w:lang w:eastAsia="es-MX"/>
        </w:rPr>
        <w:t xml:space="preserve">al respecto </w:t>
      </w:r>
      <w:r w:rsidRPr="00034ED8">
        <w:rPr>
          <w:rFonts w:ascii="ITC Avant Garde" w:eastAsia="Times New Roman" w:hAnsi="ITC Avant Garde"/>
          <w:bCs/>
          <w:color w:val="000000"/>
          <w:lang w:eastAsia="es-MX"/>
        </w:rPr>
        <w:t>que:</w:t>
      </w:r>
      <w:r w:rsidRPr="00034ED8">
        <w:rPr>
          <w:rFonts w:ascii="ITC Avant Garde" w:eastAsia="Times New Roman" w:hAnsi="ITC Avant Garde"/>
          <w:bCs/>
          <w:i/>
          <w:color w:val="000000"/>
          <w:lang w:eastAsia="es-MX"/>
        </w:rPr>
        <w:t xml:space="preserve"> </w:t>
      </w:r>
      <w:r w:rsidR="00382456" w:rsidRPr="008D5AB3">
        <w:rPr>
          <w:rFonts w:ascii="ITC Avant Garde" w:hAnsi="ITC Avant Garde"/>
          <w:i/>
          <w:iCs/>
          <w:kern w:val="16"/>
        </w:rPr>
        <w:t>“</w:t>
      </w:r>
      <w:r w:rsidR="00382456" w:rsidRPr="008D5AB3">
        <w:rPr>
          <w:rFonts w:ascii="ITC Avant Garde" w:hAnsi="ITC Avant Garde"/>
          <w:b/>
          <w:i/>
          <w:iCs/>
          <w:kern w:val="16"/>
          <w:u w:val="single"/>
        </w:rPr>
        <w:t>No cuento con permiso, ni autorización o concesión para operar o explotar una comercializadora de servicios de telecomunicaciones, toda vez que al empezar el negocio se preguntó en diversas dependencias y se nos informó que para el uso de las frecuencias de uso libre no se necesitaba ningún tipo de permiso, solo que no se causara interferencia a sistemas establecidos con anterioridad, situación que hasta la fecha se ha cumplido</w:t>
      </w:r>
      <w:r w:rsidR="00382456" w:rsidRPr="008D5AB3">
        <w:rPr>
          <w:rFonts w:ascii="ITC Avant Garde" w:hAnsi="ITC Avant Garde"/>
          <w:i/>
          <w:iCs/>
          <w:kern w:val="16"/>
        </w:rPr>
        <w:t>”.</w:t>
      </w:r>
    </w:p>
    <w:p w:rsidR="001B6F34" w:rsidRPr="006C60C3" w:rsidRDefault="001B6F34" w:rsidP="001B6F34">
      <w:pPr>
        <w:spacing w:after="0" w:line="360" w:lineRule="auto"/>
        <w:ind w:right="-1"/>
        <w:jc w:val="both"/>
        <w:rPr>
          <w:rFonts w:ascii="ITC Avant Garde" w:hAnsi="ITC Avant Garde"/>
          <w:sz w:val="18"/>
        </w:rPr>
      </w:pPr>
    </w:p>
    <w:p w:rsidR="001B6F34" w:rsidRDefault="001B6F34" w:rsidP="00052899">
      <w:pPr>
        <w:spacing w:after="0" w:line="360" w:lineRule="auto"/>
        <w:ind w:right="-1"/>
        <w:jc w:val="both"/>
        <w:rPr>
          <w:rFonts w:ascii="ITC Avant Garde" w:eastAsia="Times New Roman" w:hAnsi="ITC Avant Garde"/>
          <w:bCs/>
          <w:color w:val="000000"/>
          <w:lang w:eastAsia="es-MX"/>
        </w:rPr>
      </w:pPr>
      <w:r>
        <w:rPr>
          <w:rFonts w:ascii="ITC Avant Garde" w:hAnsi="ITC Avant Garde"/>
        </w:rPr>
        <w:t>Por lo anterior, derivado de los hechos asentados en</w:t>
      </w:r>
      <w:r w:rsidRPr="002218D9">
        <w:rPr>
          <w:rFonts w:ascii="ITC Avant Garde" w:hAnsi="ITC Avant Garde"/>
        </w:rPr>
        <w:t xml:space="preserve"> la </w:t>
      </w:r>
      <w:r w:rsidRPr="002218D9">
        <w:rPr>
          <w:rFonts w:ascii="ITC Avant Garde" w:hAnsi="ITC Avant Garde"/>
          <w:b/>
        </w:rPr>
        <w:t>VISITA DE VERIFICACIÓN</w:t>
      </w:r>
      <w:r w:rsidRPr="002218D9">
        <w:rPr>
          <w:rFonts w:ascii="ITC Avant Garde" w:hAnsi="ITC Avant Garde"/>
        </w:rPr>
        <w:t xml:space="preserve">, </w:t>
      </w:r>
      <w:r>
        <w:rPr>
          <w:rFonts w:ascii="ITC Avant Garde" w:hAnsi="ITC Avant Garde"/>
        </w:rPr>
        <w:t xml:space="preserve">la </w:t>
      </w:r>
      <w:r w:rsidRPr="001B6F34">
        <w:rPr>
          <w:rFonts w:ascii="ITC Avant Garde" w:hAnsi="ITC Avant Garde"/>
          <w:b/>
        </w:rPr>
        <w:t>DGV</w:t>
      </w:r>
      <w:r>
        <w:rPr>
          <w:rFonts w:ascii="ITC Avant Garde" w:hAnsi="ITC Avant Garde"/>
        </w:rPr>
        <w:t xml:space="preserve"> presumió que se cuentan con elementos suficientes que sostienen la presunción de que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E51576">
        <w:rPr>
          <w:rFonts w:ascii="ITC Avant Garde" w:hAnsi="ITC Avant Garde"/>
          <w:b/>
          <w:kern w:val="16"/>
        </w:rPr>
        <w:t xml:space="preserve">, </w:t>
      </w:r>
      <w:r w:rsidR="00E51576">
        <w:rPr>
          <w:rFonts w:ascii="ITC Avant Garde" w:hAnsi="ITC Avant Garde"/>
          <w:kern w:val="16"/>
        </w:rPr>
        <w:t>al momento en que se llevó a cabo la visita de verificación</w:t>
      </w:r>
      <w:r w:rsidRPr="002218D9">
        <w:rPr>
          <w:rFonts w:ascii="ITC Avant Garde" w:hAnsi="ITC Avant Garde"/>
        </w:rPr>
        <w:t xml:space="preserve"> </w:t>
      </w:r>
      <w:r w:rsidR="00272F12">
        <w:rPr>
          <w:rFonts w:ascii="ITC Avant Garde" w:hAnsi="ITC Avant Garde"/>
        </w:rPr>
        <w:t xml:space="preserve">presta y/o </w:t>
      </w:r>
      <w:r>
        <w:rPr>
          <w:rFonts w:ascii="ITC Avant Garde" w:hAnsi="ITC Avant Garde"/>
        </w:rPr>
        <w:t xml:space="preserve">comercializa el servicio de internet sin </w:t>
      </w:r>
      <w:r w:rsidRPr="002218D9">
        <w:rPr>
          <w:rFonts w:ascii="ITC Avant Garde" w:hAnsi="ITC Avant Garde"/>
        </w:rPr>
        <w:t>conta</w:t>
      </w:r>
      <w:r>
        <w:rPr>
          <w:rFonts w:ascii="ITC Avant Garde" w:hAnsi="ITC Avant Garde"/>
        </w:rPr>
        <w:t>r</w:t>
      </w:r>
      <w:r w:rsidRPr="002218D9">
        <w:rPr>
          <w:rFonts w:ascii="ITC Avant Garde" w:hAnsi="ITC Avant Garde"/>
        </w:rPr>
        <w:t xml:space="preserve"> con </w:t>
      </w:r>
      <w:r w:rsidR="00272F12">
        <w:rPr>
          <w:rFonts w:ascii="ITC Avant Garde" w:hAnsi="ITC Avant Garde"/>
        </w:rPr>
        <w:t xml:space="preserve">el título habilitante emitido </w:t>
      </w:r>
      <w:r>
        <w:rPr>
          <w:rFonts w:ascii="ITC Avant Garde" w:hAnsi="ITC Avant Garde"/>
        </w:rPr>
        <w:t>por parte de este Instituto</w:t>
      </w:r>
      <w:r w:rsidRPr="002218D9">
        <w:rPr>
          <w:rFonts w:ascii="ITC Avant Garde" w:eastAsia="Times New Roman" w:hAnsi="ITC Avant Garde"/>
          <w:bCs/>
          <w:color w:val="000000"/>
          <w:lang w:eastAsia="es-MX"/>
        </w:rPr>
        <w:t>.</w:t>
      </w:r>
    </w:p>
    <w:p w:rsidR="006C60C3" w:rsidRPr="006C60C3" w:rsidRDefault="006C60C3" w:rsidP="00052899">
      <w:pPr>
        <w:spacing w:after="0" w:line="360" w:lineRule="auto"/>
        <w:ind w:right="-1"/>
        <w:jc w:val="both"/>
        <w:rPr>
          <w:rFonts w:ascii="ITC Avant Garde" w:eastAsia="Times New Roman" w:hAnsi="ITC Avant Garde"/>
          <w:bCs/>
          <w:color w:val="000000"/>
          <w:sz w:val="18"/>
          <w:lang w:eastAsia="es-MX"/>
        </w:rPr>
      </w:pPr>
    </w:p>
    <w:p w:rsidR="00AB4493" w:rsidRPr="004724B9" w:rsidRDefault="00374274" w:rsidP="00AB4493">
      <w:pPr>
        <w:spacing w:after="0" w:line="360" w:lineRule="auto"/>
        <w:ind w:right="-1"/>
        <w:jc w:val="both"/>
        <w:rPr>
          <w:rFonts w:ascii="ITC Avant Garde" w:eastAsia="Times New Roman" w:hAnsi="ITC Avant Garde"/>
          <w:bCs/>
          <w:color w:val="000000"/>
          <w:lang w:eastAsia="es-MX"/>
        </w:rPr>
      </w:pPr>
      <w:r>
        <w:rPr>
          <w:rFonts w:ascii="ITC Avant Garde" w:eastAsia="Times New Roman" w:hAnsi="ITC Avant Garde"/>
          <w:b/>
          <w:lang w:eastAsia="es-MX"/>
        </w:rPr>
        <w:t>C</w:t>
      </w:r>
      <w:r w:rsidR="00AB4493" w:rsidRPr="004724B9">
        <w:rPr>
          <w:rFonts w:ascii="ITC Avant Garde" w:eastAsia="Times New Roman" w:hAnsi="ITC Avant Garde"/>
          <w:b/>
          <w:lang w:eastAsia="es-MX"/>
        </w:rPr>
        <w:t xml:space="preserve">) </w:t>
      </w:r>
      <w:r w:rsidR="00AB4493" w:rsidRPr="004724B9">
        <w:rPr>
          <w:rFonts w:ascii="ITC Avant Garde" w:hAnsi="ITC Avant Garde"/>
          <w:b/>
          <w:bCs/>
          <w:u w:val="single"/>
        </w:rPr>
        <w:t xml:space="preserve">Artículo 305 de la </w:t>
      </w:r>
      <w:r w:rsidR="004B194F" w:rsidRPr="004B194F">
        <w:rPr>
          <w:rFonts w:ascii="ITC Avant Garde" w:hAnsi="ITC Avant Garde"/>
          <w:b/>
          <w:bCs/>
          <w:u w:val="single"/>
        </w:rPr>
        <w:t>LFTR</w:t>
      </w:r>
      <w:r w:rsidR="00AB4493" w:rsidRPr="004724B9">
        <w:rPr>
          <w:rFonts w:ascii="ITC Avant Garde" w:hAnsi="ITC Avant Garde"/>
          <w:b/>
          <w:bCs/>
          <w:u w:val="single"/>
        </w:rPr>
        <w:t>.</w:t>
      </w:r>
    </w:p>
    <w:p w:rsidR="00AB4493" w:rsidRPr="006C60C3" w:rsidRDefault="00AB4493" w:rsidP="00AB4493">
      <w:pPr>
        <w:spacing w:after="0" w:line="360" w:lineRule="auto"/>
        <w:ind w:right="-1"/>
        <w:jc w:val="both"/>
        <w:rPr>
          <w:rFonts w:ascii="ITC Avant Garde" w:hAnsi="ITC Avant Garde"/>
          <w:sz w:val="18"/>
          <w:highlight w:val="yellow"/>
        </w:rPr>
      </w:pPr>
    </w:p>
    <w:p w:rsidR="00AB4493" w:rsidRDefault="00AB4493" w:rsidP="00AB4493">
      <w:pPr>
        <w:spacing w:after="0" w:line="360" w:lineRule="auto"/>
        <w:ind w:right="-1"/>
        <w:jc w:val="both"/>
        <w:rPr>
          <w:rFonts w:ascii="ITC Avant Garde" w:eastAsia="Times New Roman" w:hAnsi="ITC Avant Garde"/>
          <w:bCs/>
          <w:i/>
          <w:color w:val="000000"/>
          <w:u w:val="single"/>
          <w:lang w:eastAsia="es-MX"/>
        </w:rPr>
      </w:pPr>
      <w:r w:rsidRPr="004724B9">
        <w:rPr>
          <w:rFonts w:ascii="ITC Avant Garde" w:hAnsi="ITC Avant Garde"/>
        </w:rPr>
        <w:t xml:space="preserve">En lo que respecta al artículo 305 de la </w:t>
      </w:r>
      <w:r w:rsidR="004B194F" w:rsidRPr="004B194F">
        <w:rPr>
          <w:rFonts w:ascii="ITC Avant Garde" w:hAnsi="ITC Avant Garde"/>
          <w:b/>
        </w:rPr>
        <w:t>LFTR</w:t>
      </w:r>
      <w:r w:rsidRPr="004724B9">
        <w:rPr>
          <w:rFonts w:ascii="ITC Avant Garde" w:hAnsi="ITC Avant Garde"/>
          <w:b/>
        </w:rPr>
        <w:t>,</w:t>
      </w:r>
      <w:r w:rsidRPr="004724B9">
        <w:rPr>
          <w:rFonts w:ascii="ITC Avant Garde" w:hAnsi="ITC Avant Garde"/>
        </w:rPr>
        <w:t xml:space="preserve"> dicha disposición establece que </w:t>
      </w:r>
      <w:r w:rsidRPr="00466ACD">
        <w:rPr>
          <w:rFonts w:ascii="ITC Avant Garde" w:eastAsia="Times New Roman" w:hAnsi="ITC Avant Garde"/>
          <w:bCs/>
          <w:i/>
          <w:color w:val="000000"/>
          <w:lang w:eastAsia="es-MX"/>
        </w:rPr>
        <w:t>“L</w:t>
      </w:r>
      <w:r w:rsidRPr="00466ACD">
        <w:rPr>
          <w:rFonts w:ascii="ITC Avant Garde" w:eastAsia="Times New Roman" w:hAnsi="ITC Avant Garde"/>
          <w:bCs/>
          <w:i/>
          <w:color w:val="000000"/>
          <w:u w:val="single"/>
          <w:lang w:eastAsia="es-MX"/>
        </w:rPr>
        <w:t>as personas que presten servicios de telecomunicaciones, sin contar con concesión o autorización</w:t>
      </w:r>
      <w:r w:rsidRPr="00466ACD">
        <w:rPr>
          <w:rFonts w:ascii="ITC Avant Garde" w:eastAsia="Times New Roman" w:hAnsi="ITC Avant Garde"/>
          <w:bCs/>
          <w:i/>
          <w:color w:val="000000"/>
          <w:lang w:eastAsia="es-MX"/>
        </w:rPr>
        <w:t>, o que por cualquier otro medio invadan u obstruyan las vías generales de comunicación,</w:t>
      </w:r>
      <w:r w:rsidRPr="00466ACD">
        <w:rPr>
          <w:rFonts w:ascii="ITC Avant Garde" w:eastAsia="Times New Roman" w:hAnsi="ITC Avant Garde"/>
          <w:bCs/>
          <w:i/>
          <w:color w:val="000000"/>
          <w:u w:val="single"/>
          <w:lang w:eastAsia="es-MX"/>
        </w:rPr>
        <w:t xml:space="preserve"> perderán en beneficio de la Nación los bienes, instalaciones y equipos empleados en la comisión de dichas infracciones”.</w:t>
      </w:r>
    </w:p>
    <w:p w:rsidR="006C60C3" w:rsidRPr="006C60C3" w:rsidRDefault="006C60C3" w:rsidP="00AB4493">
      <w:pPr>
        <w:spacing w:after="0" w:line="360" w:lineRule="auto"/>
        <w:ind w:right="-1"/>
        <w:jc w:val="both"/>
        <w:rPr>
          <w:rFonts w:ascii="ITC Avant Garde" w:eastAsia="Times New Roman" w:hAnsi="ITC Avant Garde"/>
          <w:bCs/>
          <w:color w:val="000000"/>
          <w:sz w:val="18"/>
          <w:lang w:eastAsia="es-MX"/>
        </w:rPr>
      </w:pPr>
    </w:p>
    <w:p w:rsidR="00621957" w:rsidRPr="00620D8B" w:rsidRDefault="00621957" w:rsidP="00621957">
      <w:pPr>
        <w:spacing w:after="0" w:line="360" w:lineRule="auto"/>
        <w:jc w:val="both"/>
        <w:rPr>
          <w:rFonts w:ascii="ITC Avant Garde" w:eastAsia="Times New Roman" w:hAnsi="ITC Avant Garde"/>
          <w:bCs/>
          <w:color w:val="000000"/>
          <w:lang w:eastAsia="es-MX"/>
        </w:rPr>
      </w:pPr>
      <w:r w:rsidRPr="00620D8B">
        <w:rPr>
          <w:rFonts w:ascii="ITC Avant Garde" w:eastAsia="Times New Roman" w:hAnsi="ITC Avant Garde"/>
          <w:bCs/>
          <w:color w:val="000000"/>
          <w:lang w:eastAsia="es-MX"/>
        </w:rPr>
        <w:t>En efecto, en términos del artículo 6, inciso B), fracción II</w:t>
      </w:r>
      <w:r>
        <w:rPr>
          <w:rFonts w:ascii="ITC Avant Garde" w:eastAsia="Times New Roman" w:hAnsi="ITC Avant Garde"/>
          <w:bCs/>
          <w:color w:val="000000"/>
          <w:lang w:eastAsia="es-MX"/>
        </w:rPr>
        <w:t>,</w:t>
      </w:r>
      <w:r w:rsidRPr="00620D8B">
        <w:rPr>
          <w:rFonts w:ascii="ITC Avant Garde" w:eastAsia="Times New Roman" w:hAnsi="ITC Avant Garde"/>
          <w:bCs/>
          <w:color w:val="000000"/>
          <w:lang w:eastAsia="es-MX"/>
        </w:rPr>
        <w:t xml:space="preserve"> de la </w:t>
      </w:r>
      <w:r w:rsidRPr="001410DF">
        <w:rPr>
          <w:rFonts w:ascii="ITC Avant Garde" w:eastAsia="Times New Roman" w:hAnsi="ITC Avant Garde"/>
          <w:b/>
          <w:bCs/>
          <w:color w:val="000000"/>
          <w:lang w:eastAsia="es-MX"/>
        </w:rPr>
        <w:t>CPEUM</w:t>
      </w:r>
      <w:r w:rsidRPr="00620D8B">
        <w:rPr>
          <w:rFonts w:ascii="ITC Avant Garde" w:eastAsia="Times New Roman" w:hAnsi="ITC Avant Garde"/>
          <w:bCs/>
          <w:color w:val="000000"/>
          <w:lang w:eastAsia="es-MX"/>
        </w:rPr>
        <w:t>, los servicios de telecomunicaciones se consideran como servicios públicos de interés general. En tal sentido, el Estado garantizará que los mismos sean prestados en condiciones de competencia, calidad, pluralidad, cobertura universal, interconexión, convergencia, continuidad, acceso libre y sin injerencias arbitrarias y su prestación queda sujeta a la autorización que emita la autoridad competente a través del acto administrativo denominado concesión o autorización.</w:t>
      </w:r>
    </w:p>
    <w:p w:rsidR="00621957" w:rsidRPr="006C60C3" w:rsidRDefault="00621957" w:rsidP="00AB4493">
      <w:pPr>
        <w:spacing w:after="0" w:line="360" w:lineRule="auto"/>
        <w:ind w:right="-1"/>
        <w:jc w:val="both"/>
        <w:rPr>
          <w:rFonts w:ascii="ITC Avant Garde" w:eastAsia="Times New Roman" w:hAnsi="ITC Avant Garde"/>
          <w:bCs/>
          <w:color w:val="000000"/>
          <w:sz w:val="18"/>
          <w:lang w:eastAsia="es-MX"/>
        </w:rPr>
      </w:pPr>
    </w:p>
    <w:p w:rsidR="00621957" w:rsidRPr="00620D8B" w:rsidRDefault="00621957" w:rsidP="00621957">
      <w:pPr>
        <w:spacing w:after="0" w:line="360" w:lineRule="auto"/>
        <w:jc w:val="both"/>
        <w:rPr>
          <w:rFonts w:ascii="ITC Avant Garde" w:eastAsia="Times New Roman" w:hAnsi="ITC Avant Garde"/>
          <w:bCs/>
          <w:color w:val="000000"/>
          <w:lang w:eastAsia="es-MX"/>
        </w:rPr>
      </w:pPr>
      <w:r w:rsidRPr="00620D8B">
        <w:rPr>
          <w:rFonts w:ascii="ITC Avant Garde" w:eastAsia="Times New Roman" w:hAnsi="ITC Avant Garde"/>
          <w:bCs/>
          <w:color w:val="000000"/>
          <w:lang w:eastAsia="es-MX"/>
        </w:rPr>
        <w:t xml:space="preserve">En consecuencia, sólo pueden ser prestados por concesionarios o autorizados, lo cual, en el presente asunto quedó de manifiesto que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2F1382">
        <w:rPr>
          <w:rFonts w:ascii="ITC Avant Garde" w:eastAsia="Times New Roman" w:hAnsi="ITC Avant Garde"/>
          <w:bCs/>
          <w:color w:val="000000"/>
          <w:lang w:eastAsia="es-MX"/>
        </w:rPr>
        <w:t xml:space="preserve"> </w:t>
      </w:r>
      <w:r w:rsidRPr="00620D8B">
        <w:rPr>
          <w:rFonts w:ascii="ITC Avant Garde" w:eastAsia="Times New Roman" w:hAnsi="ITC Avant Garde"/>
          <w:bCs/>
          <w:color w:val="000000"/>
          <w:lang w:eastAsia="es-MX"/>
        </w:rPr>
        <w:t>no acreditó contar con el título habilitante respectivo, circunstancia que hace patente que los servicios no se prestaban conforme a la normatividad aplicable.</w:t>
      </w:r>
    </w:p>
    <w:p w:rsidR="00AB4493" w:rsidRPr="006C60C3" w:rsidRDefault="00AB4493" w:rsidP="00AB4493">
      <w:pPr>
        <w:spacing w:after="0" w:line="360" w:lineRule="auto"/>
        <w:ind w:right="-1"/>
        <w:jc w:val="both"/>
        <w:rPr>
          <w:rFonts w:ascii="ITC Avant Garde" w:hAnsi="ITC Avant Garde"/>
          <w:sz w:val="18"/>
          <w:highlight w:val="yellow"/>
        </w:rPr>
      </w:pPr>
    </w:p>
    <w:p w:rsidR="00AB4493" w:rsidRPr="004724B9" w:rsidRDefault="00AB4493" w:rsidP="00AB4493">
      <w:pPr>
        <w:spacing w:after="0" w:line="360" w:lineRule="auto"/>
        <w:ind w:right="-1"/>
        <w:jc w:val="both"/>
        <w:rPr>
          <w:rFonts w:ascii="ITC Avant Garde" w:hAnsi="ITC Avant Garde"/>
          <w:bCs/>
        </w:rPr>
      </w:pPr>
      <w:r w:rsidRPr="004724B9">
        <w:rPr>
          <w:rFonts w:ascii="ITC Avant Garde" w:hAnsi="ITC Avant Garde"/>
          <w:bCs/>
        </w:rPr>
        <w:t xml:space="preserve">Con base en lo anterior, la </w:t>
      </w:r>
      <w:r w:rsidR="00D44CB2">
        <w:rPr>
          <w:rFonts w:ascii="ITC Avant Garde" w:hAnsi="ITC Avant Garde"/>
          <w:b/>
          <w:bCs/>
        </w:rPr>
        <w:t>DGV</w:t>
      </w:r>
      <w:r w:rsidRPr="004724B9">
        <w:rPr>
          <w:rFonts w:ascii="ITC Avant Garde" w:hAnsi="ITC Avant Garde"/>
          <w:bCs/>
        </w:rPr>
        <w:t xml:space="preserve"> propuso al Titular de la Unidad de Cumplimiento el inicio del procedimiento administrativo de imposición de sanciones y declaratoria de pérdida en beneficio de la Nación de </w:t>
      </w:r>
      <w:r w:rsidRPr="004724B9">
        <w:rPr>
          <w:rFonts w:ascii="ITC Avant Garde" w:hAnsi="ITC Avant Garde"/>
        </w:rPr>
        <w:t>los equipos empleados en la comisión de la infracción</w:t>
      </w:r>
      <w:r w:rsidRPr="004724B9">
        <w:rPr>
          <w:rFonts w:ascii="ITC Avant Garde" w:hAnsi="ITC Avant Garde"/>
          <w:bCs/>
        </w:rPr>
        <w:t>, de acuerdo con lo dispuesto en las leyes aplicables.</w:t>
      </w:r>
    </w:p>
    <w:p w:rsidR="00AB4493" w:rsidRPr="006C60C3" w:rsidRDefault="00AB4493" w:rsidP="00AB4493">
      <w:pPr>
        <w:spacing w:after="0" w:line="360" w:lineRule="auto"/>
        <w:ind w:right="-1"/>
        <w:jc w:val="both"/>
        <w:rPr>
          <w:rFonts w:ascii="ITC Avant Garde" w:hAnsi="ITC Avant Garde"/>
          <w:bCs/>
          <w:sz w:val="18"/>
          <w:highlight w:val="yellow"/>
        </w:rPr>
      </w:pPr>
    </w:p>
    <w:p w:rsidR="00831EB2" w:rsidRDefault="00AB4493" w:rsidP="00831EB2">
      <w:pPr>
        <w:pStyle w:val="Textoindependiente"/>
        <w:spacing w:after="0" w:line="360" w:lineRule="auto"/>
        <w:jc w:val="both"/>
        <w:rPr>
          <w:rFonts w:ascii="ITC Avant Garde" w:eastAsia="Times New Roman" w:hAnsi="ITC Avant Garde"/>
          <w:bCs/>
          <w:color w:val="000000"/>
          <w:lang w:eastAsia="es-MX"/>
        </w:rPr>
      </w:pPr>
      <w:r w:rsidRPr="004724B9">
        <w:rPr>
          <w:rFonts w:ascii="ITC Avant Garde" w:eastAsia="Times New Roman" w:hAnsi="ITC Avant Garde"/>
          <w:bCs/>
          <w:color w:val="000000"/>
          <w:lang w:eastAsia="es-MX"/>
        </w:rPr>
        <w:t xml:space="preserve">En efecto, </w:t>
      </w:r>
      <w:r>
        <w:rPr>
          <w:rFonts w:ascii="ITC Avant Garde" w:eastAsia="Times New Roman" w:hAnsi="ITC Avant Garde"/>
          <w:bCs/>
          <w:color w:val="000000"/>
          <w:lang w:eastAsia="es-MX"/>
        </w:rPr>
        <w:t>d</w:t>
      </w:r>
      <w:r w:rsidRPr="004724B9">
        <w:rPr>
          <w:rFonts w:ascii="ITC Avant Garde" w:eastAsia="Times New Roman" w:hAnsi="ITC Avant Garde"/>
          <w:bCs/>
          <w:color w:val="000000"/>
          <w:lang w:eastAsia="es-MX"/>
        </w:rPr>
        <w:t>el dictamen remitido por la D</w:t>
      </w:r>
      <w:r>
        <w:rPr>
          <w:rFonts w:ascii="ITC Avant Garde" w:eastAsia="Times New Roman" w:hAnsi="ITC Avant Garde"/>
          <w:bCs/>
          <w:color w:val="000000"/>
          <w:lang w:eastAsia="es-MX"/>
        </w:rPr>
        <w:t xml:space="preserve">irección </w:t>
      </w:r>
      <w:r w:rsidRPr="004724B9">
        <w:rPr>
          <w:rFonts w:ascii="ITC Avant Garde" w:eastAsia="Times New Roman" w:hAnsi="ITC Avant Garde"/>
          <w:bCs/>
          <w:color w:val="000000"/>
          <w:lang w:eastAsia="es-MX"/>
        </w:rPr>
        <w:t>G</w:t>
      </w:r>
      <w:r>
        <w:rPr>
          <w:rFonts w:ascii="ITC Avant Garde" w:eastAsia="Times New Roman" w:hAnsi="ITC Avant Garde"/>
          <w:bCs/>
          <w:color w:val="000000"/>
          <w:lang w:eastAsia="es-MX"/>
        </w:rPr>
        <w:t xml:space="preserve">eneral de </w:t>
      </w:r>
      <w:r w:rsidRPr="004724B9">
        <w:rPr>
          <w:rFonts w:ascii="ITC Avant Garde" w:eastAsia="Times New Roman" w:hAnsi="ITC Avant Garde"/>
          <w:bCs/>
          <w:color w:val="000000"/>
          <w:lang w:eastAsia="es-MX"/>
        </w:rPr>
        <w:t>V</w:t>
      </w:r>
      <w:r>
        <w:rPr>
          <w:rFonts w:ascii="ITC Avant Garde" w:eastAsia="Times New Roman" w:hAnsi="ITC Avant Garde"/>
          <w:bCs/>
          <w:color w:val="000000"/>
          <w:lang w:eastAsia="es-MX"/>
        </w:rPr>
        <w:t>erificación</w:t>
      </w:r>
      <w:r w:rsidRPr="004724B9">
        <w:rPr>
          <w:rFonts w:ascii="ITC Avant Garde" w:eastAsia="Times New Roman" w:hAnsi="ITC Avant Garde"/>
          <w:bCs/>
          <w:color w:val="000000"/>
          <w:lang w:eastAsia="es-MX"/>
        </w:rPr>
        <w:t xml:space="preserve"> se </w:t>
      </w:r>
      <w:r w:rsidR="000E0BFD">
        <w:rPr>
          <w:rFonts w:ascii="ITC Avant Garde" w:eastAsia="Times New Roman" w:hAnsi="ITC Avant Garde"/>
          <w:bCs/>
          <w:color w:val="000000"/>
          <w:lang w:eastAsia="es-MX"/>
        </w:rPr>
        <w:t xml:space="preserve">presumió </w:t>
      </w:r>
      <w:r w:rsidRPr="004724B9">
        <w:rPr>
          <w:rFonts w:ascii="ITC Avant Garde" w:eastAsia="Times New Roman" w:hAnsi="ITC Avant Garde"/>
          <w:bCs/>
          <w:color w:val="000000"/>
          <w:lang w:eastAsia="es-MX"/>
        </w:rPr>
        <w:t xml:space="preserve">que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Pr="002F1382">
        <w:rPr>
          <w:rFonts w:ascii="ITC Avant Garde" w:eastAsia="Times New Roman" w:hAnsi="ITC Avant Garde"/>
          <w:bCs/>
          <w:color w:val="000000"/>
          <w:lang w:eastAsia="es-MX"/>
        </w:rPr>
        <w:t xml:space="preserve"> </w:t>
      </w:r>
      <w:r w:rsidR="00831EB2" w:rsidRPr="00F405BC">
        <w:rPr>
          <w:rFonts w:ascii="ITC Avant Garde" w:eastAsia="Times New Roman" w:hAnsi="ITC Avant Garde"/>
          <w:bCs/>
          <w:color w:val="000000"/>
          <w:lang w:eastAsia="es-MX"/>
        </w:rPr>
        <w:t xml:space="preserve">prestaba </w:t>
      </w:r>
      <w:r w:rsidR="00831EB2">
        <w:rPr>
          <w:rFonts w:ascii="ITC Avant Garde" w:eastAsia="Times New Roman" w:hAnsi="ITC Avant Garde"/>
          <w:bCs/>
          <w:color w:val="000000"/>
          <w:lang w:eastAsia="es-MX"/>
        </w:rPr>
        <w:t xml:space="preserve">los </w:t>
      </w:r>
      <w:r w:rsidR="00831EB2" w:rsidRPr="00F405BC">
        <w:rPr>
          <w:rFonts w:ascii="ITC Avant Garde" w:eastAsia="Times New Roman" w:hAnsi="ITC Avant Garde"/>
          <w:bCs/>
          <w:color w:val="000000"/>
          <w:lang w:eastAsia="es-MX"/>
        </w:rPr>
        <w:t>servicio</w:t>
      </w:r>
      <w:r w:rsidR="00831EB2">
        <w:rPr>
          <w:rFonts w:ascii="ITC Avant Garde" w:eastAsia="Times New Roman" w:hAnsi="ITC Avant Garde"/>
          <w:bCs/>
          <w:color w:val="000000"/>
          <w:lang w:eastAsia="es-MX"/>
        </w:rPr>
        <w:t>s</w:t>
      </w:r>
      <w:r w:rsidR="00831EB2" w:rsidRPr="00F405BC">
        <w:rPr>
          <w:rFonts w:ascii="ITC Avant Garde" w:eastAsia="Times New Roman" w:hAnsi="ITC Avant Garde"/>
          <w:bCs/>
          <w:color w:val="000000"/>
          <w:lang w:eastAsia="es-MX"/>
        </w:rPr>
        <w:t xml:space="preserve"> público</w:t>
      </w:r>
      <w:r w:rsidR="00831EB2">
        <w:rPr>
          <w:rFonts w:ascii="ITC Avant Garde" w:eastAsia="Times New Roman" w:hAnsi="ITC Avant Garde"/>
          <w:bCs/>
          <w:color w:val="000000"/>
          <w:lang w:eastAsia="es-MX"/>
        </w:rPr>
        <w:t>s</w:t>
      </w:r>
      <w:r w:rsidR="00831EB2" w:rsidRPr="00F405BC">
        <w:rPr>
          <w:rFonts w:ascii="ITC Avant Garde" w:eastAsia="Times New Roman" w:hAnsi="ITC Avant Garde"/>
          <w:bCs/>
          <w:color w:val="000000"/>
          <w:lang w:eastAsia="es-MX"/>
        </w:rPr>
        <w:t xml:space="preserve"> </w:t>
      </w:r>
      <w:r w:rsidR="00831EB2">
        <w:rPr>
          <w:rFonts w:ascii="ITC Avant Garde" w:eastAsia="Times New Roman" w:hAnsi="ITC Avant Garde"/>
          <w:bCs/>
          <w:color w:val="000000"/>
          <w:lang w:eastAsia="es-MX"/>
        </w:rPr>
        <w:t xml:space="preserve">de telecomunicaciones, en especial el </w:t>
      </w:r>
      <w:r w:rsidR="00831EB2" w:rsidRPr="00F405BC">
        <w:rPr>
          <w:rFonts w:ascii="ITC Avant Garde" w:eastAsia="Times New Roman" w:hAnsi="ITC Avant Garde"/>
          <w:bCs/>
          <w:color w:val="000000"/>
          <w:lang w:eastAsia="es-MX"/>
        </w:rPr>
        <w:t xml:space="preserve">de </w:t>
      </w:r>
      <w:r w:rsidR="00831EB2">
        <w:rPr>
          <w:rFonts w:ascii="ITC Avant Garde" w:eastAsia="Times New Roman" w:hAnsi="ITC Avant Garde"/>
          <w:bCs/>
          <w:color w:val="000000"/>
          <w:lang w:eastAsia="es-MX"/>
        </w:rPr>
        <w:t>internet</w:t>
      </w:r>
      <w:r w:rsidR="00831EB2" w:rsidRPr="00F405BC">
        <w:rPr>
          <w:rFonts w:ascii="ITC Avant Garde" w:eastAsia="Times New Roman" w:hAnsi="ITC Avant Garde"/>
          <w:bCs/>
          <w:color w:val="000000"/>
          <w:lang w:eastAsia="es-MX"/>
        </w:rPr>
        <w:t xml:space="preserve">, </w:t>
      </w:r>
      <w:r w:rsidR="00831EB2">
        <w:rPr>
          <w:rFonts w:ascii="ITC Avant Garde" w:eastAsia="Times New Roman" w:hAnsi="ITC Avant Garde"/>
          <w:bCs/>
          <w:color w:val="000000"/>
          <w:lang w:eastAsia="es-MX"/>
        </w:rPr>
        <w:t xml:space="preserve">con equipo de telecomunicaciones de su propiedad, sin contar con la concesión o autorización otorgado por la autoridad competente, </w:t>
      </w:r>
      <w:r w:rsidR="00831EB2" w:rsidRPr="00F405BC">
        <w:rPr>
          <w:rFonts w:ascii="ITC Avant Garde" w:eastAsia="Times New Roman" w:hAnsi="ITC Avant Garde"/>
          <w:bCs/>
          <w:color w:val="000000"/>
          <w:lang w:eastAsia="es-MX"/>
        </w:rPr>
        <w:t>por lo que el Titular de la Unidad de Cumplimiento</w:t>
      </w:r>
      <w:r w:rsidR="00831EB2">
        <w:rPr>
          <w:rFonts w:ascii="ITC Avant Garde" w:eastAsia="Times New Roman" w:hAnsi="ITC Avant Garde"/>
          <w:bCs/>
          <w:color w:val="000000"/>
          <w:lang w:eastAsia="es-MX"/>
        </w:rPr>
        <w:t>,</w:t>
      </w:r>
      <w:r w:rsidR="00831EB2" w:rsidRPr="00F405BC">
        <w:rPr>
          <w:rFonts w:ascii="ITC Avant Garde" w:eastAsia="Times New Roman" w:hAnsi="ITC Avant Garde"/>
          <w:bCs/>
          <w:color w:val="000000"/>
          <w:lang w:eastAsia="es-MX"/>
        </w:rPr>
        <w:t xml:space="preserve"> </w:t>
      </w:r>
      <w:r w:rsidR="00831EB2" w:rsidRPr="006751B5">
        <w:rPr>
          <w:rFonts w:ascii="ITC Avant Garde" w:eastAsia="Times New Roman" w:hAnsi="ITC Avant Garde"/>
          <w:bCs/>
          <w:color w:val="000000"/>
          <w:lang w:eastAsia="es-MX"/>
        </w:rPr>
        <w:t xml:space="preserve">mediante acuerdo de </w:t>
      </w:r>
      <w:r w:rsidR="00831EB2">
        <w:rPr>
          <w:rFonts w:ascii="ITC Avant Garde" w:eastAsia="Times New Roman" w:hAnsi="ITC Avant Garde"/>
          <w:bCs/>
          <w:color w:val="000000"/>
          <w:lang w:eastAsia="es-MX"/>
        </w:rPr>
        <w:t xml:space="preserve">veintitrés de febrero </w:t>
      </w:r>
      <w:r w:rsidR="00831EB2" w:rsidRPr="006751B5">
        <w:rPr>
          <w:rFonts w:ascii="ITC Avant Garde" w:eastAsia="Times New Roman" w:hAnsi="ITC Avant Garde"/>
          <w:bCs/>
          <w:color w:val="000000"/>
          <w:lang w:eastAsia="es-MX"/>
        </w:rPr>
        <w:t>de dos mil diecis</w:t>
      </w:r>
      <w:r w:rsidR="00831EB2">
        <w:rPr>
          <w:rFonts w:ascii="ITC Avant Garde" w:eastAsia="Times New Roman" w:hAnsi="ITC Avant Garde"/>
          <w:bCs/>
          <w:color w:val="000000"/>
          <w:lang w:eastAsia="es-MX"/>
        </w:rPr>
        <w:t>iete</w:t>
      </w:r>
      <w:r w:rsidR="00831EB2" w:rsidRPr="006751B5">
        <w:rPr>
          <w:rFonts w:ascii="ITC Avant Garde" w:eastAsia="Times New Roman" w:hAnsi="ITC Avant Garde"/>
          <w:bCs/>
          <w:color w:val="000000"/>
          <w:lang w:eastAsia="es-MX"/>
        </w:rPr>
        <w:t xml:space="preserve">, el cual fue notificado el </w:t>
      </w:r>
      <w:r w:rsidR="00831EB2">
        <w:rPr>
          <w:rFonts w:ascii="ITC Avant Garde" w:eastAsia="Times New Roman" w:hAnsi="ITC Avant Garde"/>
          <w:bCs/>
          <w:color w:val="000000"/>
          <w:lang w:eastAsia="es-MX"/>
        </w:rPr>
        <w:t xml:space="preserve">veintisiete de febrero </w:t>
      </w:r>
      <w:r w:rsidR="00831EB2" w:rsidRPr="006751B5">
        <w:rPr>
          <w:rFonts w:ascii="ITC Avant Garde" w:eastAsia="Times New Roman" w:hAnsi="ITC Avant Garde"/>
          <w:bCs/>
          <w:color w:val="000000"/>
          <w:lang w:eastAsia="es-MX"/>
        </w:rPr>
        <w:t>del año en curso</w:t>
      </w:r>
      <w:r w:rsidR="00831EB2">
        <w:rPr>
          <w:rFonts w:ascii="ITC Avant Garde" w:eastAsia="Times New Roman" w:hAnsi="ITC Avant Garde"/>
          <w:bCs/>
          <w:color w:val="000000"/>
          <w:lang w:eastAsia="es-MX"/>
        </w:rPr>
        <w:t>,</w:t>
      </w:r>
      <w:r w:rsidR="00831EB2" w:rsidRPr="006751B5">
        <w:rPr>
          <w:rFonts w:ascii="ITC Avant Garde" w:eastAsia="Times New Roman" w:hAnsi="ITC Avant Garde"/>
          <w:bCs/>
          <w:color w:val="000000"/>
          <w:lang w:eastAsia="es-MX"/>
        </w:rPr>
        <w:t xml:space="preserve"> </w:t>
      </w:r>
      <w:r w:rsidR="00831EB2" w:rsidRPr="00F405BC">
        <w:rPr>
          <w:rFonts w:ascii="ITC Avant Garde" w:eastAsia="Times New Roman" w:hAnsi="ITC Avant Garde"/>
          <w:bCs/>
          <w:color w:val="000000"/>
          <w:lang w:eastAsia="es-MX"/>
        </w:rPr>
        <w:t>inició el procedimiento de imposición de sanción respectivo, mismo que se procede a resolver por éste Órgano Colegiado.</w:t>
      </w:r>
    </w:p>
    <w:p w:rsidR="00AB4493" w:rsidRPr="006C60C3" w:rsidRDefault="00AB4493" w:rsidP="00AB4493">
      <w:pPr>
        <w:pStyle w:val="Textoindependiente"/>
        <w:spacing w:after="0" w:line="360" w:lineRule="auto"/>
        <w:ind w:right="-1"/>
        <w:jc w:val="both"/>
        <w:rPr>
          <w:rFonts w:ascii="ITC Avant Garde" w:eastAsia="Times New Roman" w:hAnsi="ITC Avant Garde"/>
          <w:bCs/>
          <w:color w:val="000000"/>
          <w:sz w:val="18"/>
          <w:highlight w:val="yellow"/>
          <w:lang w:eastAsia="es-MX"/>
        </w:rPr>
      </w:pPr>
    </w:p>
    <w:p w:rsidR="006C60C3" w:rsidRDefault="00AB4493" w:rsidP="00194A19">
      <w:pPr>
        <w:spacing w:before="240" w:line="360" w:lineRule="auto"/>
        <w:ind w:right="-1"/>
        <w:jc w:val="both"/>
        <w:rPr>
          <w:rFonts w:ascii="ITC Avant Garde" w:eastAsia="Times New Roman" w:hAnsi="ITC Avant Garde"/>
          <w:b/>
          <w:bCs/>
          <w:color w:val="000000"/>
          <w:lang w:eastAsia="es-MX"/>
        </w:rPr>
      </w:pPr>
      <w:r w:rsidRPr="004724B9">
        <w:rPr>
          <w:rFonts w:ascii="ITC Avant Garde" w:eastAsia="Times New Roman" w:hAnsi="ITC Avant Garde"/>
          <w:bCs/>
          <w:color w:val="000000"/>
          <w:lang w:eastAsia="es-MX"/>
        </w:rPr>
        <w:t>Lo anterior considerando que</w:t>
      </w:r>
      <w:r w:rsidRPr="004724B9" w:rsidDel="00913BDC">
        <w:rPr>
          <w:rFonts w:ascii="ITC Avant Garde" w:eastAsia="Times New Roman" w:hAnsi="ITC Avant Garde"/>
          <w:bCs/>
          <w:color w:val="000000"/>
          <w:lang w:eastAsia="es-MX"/>
        </w:rPr>
        <w:t xml:space="preserve"> </w:t>
      </w:r>
      <w:r w:rsidRPr="004724B9">
        <w:rPr>
          <w:rFonts w:ascii="ITC Avant Garde" w:eastAsia="Times New Roman" w:hAnsi="ITC Avant Garde"/>
          <w:bCs/>
          <w:color w:val="000000"/>
          <w:lang w:eastAsia="es-MX"/>
        </w:rPr>
        <w:t xml:space="preserve">de conformidad con los artículos 15, fracción XXX de la </w:t>
      </w:r>
      <w:r w:rsidR="004B194F" w:rsidRPr="004B194F">
        <w:rPr>
          <w:rFonts w:ascii="ITC Avant Garde" w:eastAsia="Times New Roman" w:hAnsi="ITC Avant Garde"/>
          <w:b/>
          <w:bCs/>
          <w:color w:val="000000"/>
          <w:lang w:eastAsia="es-MX"/>
        </w:rPr>
        <w:t>LFTR</w:t>
      </w:r>
      <w:r w:rsidRPr="004724B9">
        <w:rPr>
          <w:rFonts w:ascii="ITC Avant Garde" w:eastAsia="Times New Roman" w:hAnsi="ITC Avant Garde"/>
          <w:bCs/>
          <w:color w:val="000000"/>
          <w:lang w:eastAsia="es-MX"/>
        </w:rPr>
        <w:t xml:space="preserve"> y 6, fracción XVII del </w:t>
      </w:r>
      <w:r w:rsidRPr="004724B9">
        <w:rPr>
          <w:rFonts w:ascii="ITC Avant Garde" w:eastAsia="Times New Roman" w:hAnsi="ITC Avant Garde"/>
          <w:b/>
          <w:bCs/>
          <w:color w:val="000000"/>
          <w:lang w:eastAsia="es-MX"/>
        </w:rPr>
        <w:t>ESTATUTO</w:t>
      </w:r>
      <w:r w:rsidRPr="004724B9">
        <w:rPr>
          <w:rFonts w:ascii="ITC Avant Garde" w:eastAsia="Times New Roman" w:hAnsi="ITC Avant Garde"/>
          <w:bCs/>
          <w:color w:val="000000"/>
          <w:lang w:eastAsia="es-MX"/>
        </w:rPr>
        <w:t>, el Pleno del</w:t>
      </w:r>
      <w:r w:rsidRPr="004724B9">
        <w:rPr>
          <w:rFonts w:ascii="ITC Avant Garde" w:eastAsia="Times New Roman" w:hAnsi="ITC Avant Garde"/>
          <w:b/>
          <w:bCs/>
          <w:color w:val="000000"/>
          <w:lang w:eastAsia="es-MX"/>
        </w:rPr>
        <w:t xml:space="preserve"> </w:t>
      </w:r>
      <w:r w:rsidRPr="004724B9">
        <w:rPr>
          <w:rFonts w:ascii="ITC Avant Garde" w:eastAsia="Times New Roman" w:hAnsi="ITC Avant Garde"/>
          <w:bCs/>
          <w:color w:val="000000"/>
          <w:lang w:eastAsia="es-MX"/>
        </w:rPr>
        <w:t>Instituto se encuentra facultado para imponer las sanciones respectivas y declarar la pérdida de los bienes instalaciones y equipos en beneficio a favor de la Nación, por el incumplimiento e infracción a las disposiciones legales, reglamentarias y administrativas en materia de telecomunicaciones y radiodifusión.</w:t>
      </w:r>
    </w:p>
    <w:p w:rsidR="006C60C3" w:rsidRDefault="006C60C3" w:rsidP="00194A19">
      <w:pPr>
        <w:pStyle w:val="Textoindependiente"/>
        <w:tabs>
          <w:tab w:val="left" w:pos="851"/>
        </w:tabs>
        <w:spacing w:before="240" w:after="200" w:line="360" w:lineRule="auto"/>
        <w:jc w:val="both"/>
        <w:rPr>
          <w:rFonts w:ascii="ITC Avant Garde" w:eastAsia="Times New Roman" w:hAnsi="ITC Avant Garde"/>
          <w:b/>
          <w:bCs/>
          <w:color w:val="000000"/>
          <w:lang w:eastAsia="es-MX"/>
        </w:rPr>
      </w:pPr>
    </w:p>
    <w:p w:rsidR="003876EA" w:rsidRPr="009E17E9" w:rsidRDefault="004D1C9D" w:rsidP="002F7C45">
      <w:pPr>
        <w:pStyle w:val="Textoindependiente"/>
        <w:tabs>
          <w:tab w:val="left" w:pos="851"/>
        </w:tabs>
        <w:spacing w:after="0" w:line="360" w:lineRule="auto"/>
        <w:jc w:val="both"/>
        <w:rPr>
          <w:rFonts w:ascii="ITC Avant Garde" w:eastAsia="Times New Roman" w:hAnsi="ITC Avant Garde"/>
          <w:b/>
          <w:bCs/>
          <w:smallCaps/>
          <w:color w:val="000000"/>
          <w:lang w:eastAsia="es-MX"/>
        </w:rPr>
      </w:pPr>
      <w:r>
        <w:rPr>
          <w:rFonts w:ascii="ITC Avant Garde" w:eastAsia="Times New Roman" w:hAnsi="ITC Avant Garde"/>
          <w:b/>
          <w:bCs/>
          <w:color w:val="000000"/>
          <w:lang w:eastAsia="es-MX"/>
        </w:rPr>
        <w:t>CUARTO</w:t>
      </w:r>
      <w:r w:rsidR="00E27391" w:rsidRPr="003876EA">
        <w:rPr>
          <w:rFonts w:ascii="ITC Avant Garde" w:eastAsia="Times New Roman" w:hAnsi="ITC Avant Garde"/>
          <w:b/>
          <w:bCs/>
          <w:color w:val="000000"/>
          <w:lang w:eastAsia="es-MX"/>
        </w:rPr>
        <w:t>.</w:t>
      </w:r>
      <w:r w:rsidR="003876EA">
        <w:rPr>
          <w:rFonts w:ascii="ITC Avant Garde" w:eastAsia="Times New Roman" w:hAnsi="ITC Avant Garde"/>
          <w:b/>
          <w:bCs/>
          <w:color w:val="000000"/>
          <w:lang w:eastAsia="es-MX"/>
        </w:rPr>
        <w:t xml:space="preserve"> </w:t>
      </w:r>
      <w:r w:rsidR="00F6076C" w:rsidRPr="003876EA">
        <w:rPr>
          <w:rFonts w:ascii="ITC Avant Garde" w:eastAsia="Times New Roman" w:hAnsi="ITC Avant Garde"/>
          <w:b/>
          <w:bCs/>
          <w:smallCaps/>
          <w:color w:val="000000"/>
          <w:lang w:eastAsia="es-MX"/>
        </w:rPr>
        <w:t>Manifest</w:t>
      </w:r>
      <w:r w:rsidR="00F6076C">
        <w:rPr>
          <w:rFonts w:ascii="ITC Avant Garde" w:eastAsia="Times New Roman" w:hAnsi="ITC Avant Garde"/>
          <w:b/>
          <w:bCs/>
          <w:smallCaps/>
          <w:color w:val="000000"/>
          <w:lang w:eastAsia="es-MX"/>
        </w:rPr>
        <w:t>aciones</w:t>
      </w:r>
      <w:r w:rsidR="00B96551">
        <w:rPr>
          <w:rFonts w:ascii="ITC Avant Garde" w:eastAsia="Times New Roman" w:hAnsi="ITC Avant Garde"/>
          <w:b/>
          <w:bCs/>
          <w:smallCaps/>
          <w:color w:val="000000"/>
          <w:lang w:eastAsia="es-MX"/>
        </w:rPr>
        <w:t xml:space="preserve"> y</w:t>
      </w:r>
      <w:r w:rsidR="00F6076C">
        <w:rPr>
          <w:rFonts w:ascii="ITC Avant Garde" w:eastAsia="Times New Roman" w:hAnsi="ITC Avant Garde"/>
          <w:b/>
          <w:bCs/>
          <w:smallCaps/>
          <w:color w:val="000000"/>
          <w:lang w:eastAsia="es-MX"/>
        </w:rPr>
        <w:t xml:space="preserve"> pruebas.</w:t>
      </w:r>
    </w:p>
    <w:p w:rsidR="00E05E9E" w:rsidRPr="006C60C3" w:rsidRDefault="00E05E9E" w:rsidP="00E05E9E">
      <w:pPr>
        <w:spacing w:after="0" w:line="360" w:lineRule="auto"/>
        <w:jc w:val="both"/>
        <w:rPr>
          <w:rFonts w:ascii="ITC Avant Garde" w:hAnsi="ITC Avant Garde"/>
          <w:sz w:val="18"/>
        </w:rPr>
      </w:pPr>
    </w:p>
    <w:p w:rsidR="00E05E9E" w:rsidRPr="00B63EEA" w:rsidRDefault="00E05E9E" w:rsidP="00E05E9E">
      <w:pPr>
        <w:spacing w:after="0" w:line="360" w:lineRule="auto"/>
        <w:jc w:val="both"/>
        <w:rPr>
          <w:rFonts w:ascii="ITC Avant Garde" w:hAnsi="ITC Avant Garde"/>
          <w:bCs/>
          <w:kern w:val="16"/>
        </w:rPr>
      </w:pPr>
      <w:r>
        <w:rPr>
          <w:rFonts w:ascii="ITC Avant Garde" w:hAnsi="ITC Avant Garde"/>
        </w:rPr>
        <w:lastRenderedPageBreak/>
        <w:t>M</w:t>
      </w:r>
      <w:r w:rsidRPr="0087405C">
        <w:rPr>
          <w:rFonts w:ascii="ITC Avant Garde" w:hAnsi="ITC Avant Garde"/>
        </w:rPr>
        <w:t xml:space="preserve">ediante oficio </w:t>
      </w:r>
      <w:r w:rsidR="00B63EEA" w:rsidRPr="008D5AB3">
        <w:rPr>
          <w:rFonts w:ascii="ITC Avant Garde" w:hAnsi="ITC Avant Garde"/>
          <w:b/>
        </w:rPr>
        <w:t>IFT/225/UC/DG-VER/</w:t>
      </w:r>
      <w:r w:rsidR="00B63EEA">
        <w:rPr>
          <w:rFonts w:ascii="ITC Avant Garde" w:hAnsi="ITC Avant Garde"/>
          <w:b/>
        </w:rPr>
        <w:t>403</w:t>
      </w:r>
      <w:r w:rsidR="00B63EEA" w:rsidRPr="008D5AB3">
        <w:rPr>
          <w:rFonts w:ascii="ITC Avant Garde" w:hAnsi="ITC Avant Garde"/>
          <w:b/>
        </w:rPr>
        <w:t>/201</w:t>
      </w:r>
      <w:r w:rsidR="00B63EEA">
        <w:rPr>
          <w:rFonts w:ascii="ITC Avant Garde" w:hAnsi="ITC Avant Garde"/>
          <w:b/>
        </w:rPr>
        <w:t>7</w:t>
      </w:r>
      <w:r w:rsidR="00B63EEA" w:rsidRPr="008D5AB3">
        <w:rPr>
          <w:rFonts w:ascii="ITC Avant Garde" w:hAnsi="ITC Avant Garde"/>
        </w:rPr>
        <w:t xml:space="preserve"> de </w:t>
      </w:r>
      <w:r w:rsidR="00B63EEA">
        <w:rPr>
          <w:rFonts w:ascii="ITC Avant Garde" w:hAnsi="ITC Avant Garde"/>
        </w:rPr>
        <w:t xml:space="preserve">treinta y uno de enero </w:t>
      </w:r>
      <w:r w:rsidR="00B63EEA" w:rsidRPr="008D5AB3">
        <w:rPr>
          <w:rFonts w:ascii="ITC Avant Garde" w:hAnsi="ITC Avant Garde"/>
        </w:rPr>
        <w:t>de dos mil diecisi</w:t>
      </w:r>
      <w:r w:rsidR="00B63EEA">
        <w:rPr>
          <w:rFonts w:ascii="ITC Avant Garde" w:hAnsi="ITC Avant Garde"/>
        </w:rPr>
        <w:t>ete</w:t>
      </w:r>
      <w:r w:rsidR="00B63EEA" w:rsidRPr="008D5AB3">
        <w:rPr>
          <w:rFonts w:ascii="ITC Avant Garde" w:hAnsi="ITC Avant Garde"/>
        </w:rPr>
        <w:t xml:space="preserve">, la </w:t>
      </w:r>
      <w:r w:rsidR="00B63EEA" w:rsidRPr="008D5AB3">
        <w:rPr>
          <w:rFonts w:ascii="ITC Avant Garde" w:hAnsi="ITC Avant Garde"/>
          <w:b/>
        </w:rPr>
        <w:t>DGV</w:t>
      </w:r>
      <w:r w:rsidR="00B63EEA" w:rsidRPr="008D5AB3">
        <w:rPr>
          <w:rFonts w:ascii="ITC Avant Garde" w:hAnsi="ITC Avant Garde"/>
        </w:rPr>
        <w:t xml:space="preserve">, remitió </w:t>
      </w:r>
      <w:r w:rsidR="00B63EEA">
        <w:rPr>
          <w:rFonts w:ascii="ITC Avant Garde" w:hAnsi="ITC Avant Garde"/>
        </w:rPr>
        <w:t xml:space="preserve">a la Dirección General de Sanciones de este Instituto, </w:t>
      </w:r>
      <w:r w:rsidR="00B63EEA" w:rsidRPr="008D5AB3">
        <w:rPr>
          <w:rFonts w:ascii="ITC Avant Garde" w:hAnsi="ITC Avant Garde"/>
        </w:rPr>
        <w:t>una propuesta para que se inicie el procedimiento administrativo de imposición de sanci</w:t>
      </w:r>
      <w:r w:rsidR="00B63EEA">
        <w:rPr>
          <w:rFonts w:ascii="ITC Avant Garde" w:hAnsi="ITC Avant Garde"/>
        </w:rPr>
        <w:t>ones y la declara</w:t>
      </w:r>
      <w:r w:rsidR="00272F12">
        <w:rPr>
          <w:rFonts w:ascii="ITC Avant Garde" w:hAnsi="ITC Avant Garde"/>
        </w:rPr>
        <w:t>toria</w:t>
      </w:r>
      <w:r w:rsidR="00B63EEA">
        <w:rPr>
          <w:rFonts w:ascii="ITC Avant Garde" w:hAnsi="ITC Avant Garde"/>
        </w:rPr>
        <w:t xml:space="preserve"> de pérdida de bienes, instalaciones y equipos asegurados en beneficio de la Nación en contra de </w:t>
      </w:r>
      <w:r w:rsidR="00C8006B" w:rsidRPr="001454DC">
        <w:rPr>
          <w:rFonts w:ascii="ITC Avant Garde" w:hAnsi="ITC Avant Garde"/>
          <w:b/>
          <w:bCs/>
          <w:color w:val="0000FF"/>
        </w:rPr>
        <w:t>“</w:t>
      </w:r>
      <w:r w:rsidR="00C8006B">
        <w:rPr>
          <w:rFonts w:ascii="ITC Avant Garde" w:hAnsi="ITC Avant Garde"/>
          <w:b/>
          <w:bCs/>
          <w:color w:val="0000FF"/>
        </w:rPr>
        <w:t>CONFIDENCIAL POR LEY”</w:t>
      </w:r>
      <w:r w:rsidR="00B63EEA" w:rsidRPr="008D5AB3">
        <w:rPr>
          <w:rFonts w:ascii="ITC Avant Garde" w:hAnsi="ITC Avant Garde"/>
          <w:b/>
        </w:rPr>
        <w:t xml:space="preserve"> Y/O QUADSYS Y/O QUADSYS TELECOMUNICACIONES</w:t>
      </w:r>
      <w:r w:rsidR="00B63EEA">
        <w:rPr>
          <w:rFonts w:ascii="ITC Avant Garde" w:hAnsi="ITC Avant Garde"/>
          <w:b/>
        </w:rPr>
        <w:t xml:space="preserve"> </w:t>
      </w:r>
      <w:r w:rsidRPr="00B63EEA">
        <w:rPr>
          <w:rFonts w:ascii="ITC Avant Garde" w:hAnsi="ITC Avant Garde"/>
          <w:bCs/>
          <w:kern w:val="16"/>
        </w:rPr>
        <w:t xml:space="preserve">por </w:t>
      </w:r>
      <w:r w:rsidR="00B63EEA" w:rsidRPr="00B63EEA">
        <w:rPr>
          <w:rFonts w:ascii="ITC Avant Garde" w:hAnsi="ITC Avant Garde"/>
          <w:bCs/>
          <w:kern w:val="16"/>
        </w:rPr>
        <w:t>el probable incumplimiento a lo establecido en los artículos 66, 170, fracció</w:t>
      </w:r>
      <w:r w:rsidR="00B63EEA">
        <w:rPr>
          <w:rFonts w:ascii="ITC Avant Garde" w:hAnsi="ITC Avant Garde"/>
          <w:bCs/>
          <w:kern w:val="16"/>
        </w:rPr>
        <w:t>n</w:t>
      </w:r>
      <w:r w:rsidR="00B63EEA" w:rsidRPr="00B63EEA">
        <w:rPr>
          <w:rFonts w:ascii="ITC Avant Garde" w:hAnsi="ITC Avant Garde"/>
          <w:bCs/>
          <w:kern w:val="16"/>
        </w:rPr>
        <w:t xml:space="preserve"> I y consecuentemente </w:t>
      </w:r>
      <w:r w:rsidRPr="00B63EEA">
        <w:rPr>
          <w:rFonts w:ascii="ITC Avant Garde" w:hAnsi="ITC Avant Garde"/>
          <w:bCs/>
          <w:kern w:val="16"/>
        </w:rPr>
        <w:t xml:space="preserve">la </w:t>
      </w:r>
      <w:r w:rsidRPr="00D23D06">
        <w:rPr>
          <w:rFonts w:ascii="ITC Avant Garde" w:hAnsi="ITC Avant Garde"/>
          <w:bCs/>
          <w:kern w:val="16"/>
        </w:rPr>
        <w:t>actualización de la hipótesis normativa prevista en el artículo 305,</w:t>
      </w:r>
      <w:r w:rsidRPr="00B63EEA">
        <w:rPr>
          <w:rFonts w:ascii="ITC Avant Garde" w:hAnsi="ITC Avant Garde"/>
          <w:b/>
          <w:bCs/>
          <w:kern w:val="16"/>
        </w:rPr>
        <w:t xml:space="preserve"> </w:t>
      </w:r>
      <w:r w:rsidRPr="00B63EEA">
        <w:rPr>
          <w:rFonts w:ascii="ITC Avant Garde" w:hAnsi="ITC Avant Garde"/>
          <w:bCs/>
          <w:kern w:val="16"/>
        </w:rPr>
        <w:t xml:space="preserve">todos </w:t>
      </w:r>
      <w:r w:rsidRPr="00B63EEA">
        <w:rPr>
          <w:rFonts w:ascii="ITC Avant Garde" w:eastAsia="Times New Roman" w:hAnsi="ITC Avant Garde"/>
          <w:bCs/>
          <w:lang w:eastAsia="es-MX"/>
        </w:rPr>
        <w:t>de la Ley Federal de Telecomunicaciones y Radiodifusión</w:t>
      </w:r>
      <w:r w:rsidRPr="00B63EEA">
        <w:rPr>
          <w:rFonts w:ascii="ITC Avant Garde" w:hAnsi="ITC Avant Garde"/>
          <w:bCs/>
        </w:rPr>
        <w:t xml:space="preserve">, derivado de la visita de inspección y verificación que consta en el Acta de Verificación Ordinaria número </w:t>
      </w:r>
      <w:r w:rsidRPr="00B63EEA">
        <w:rPr>
          <w:rFonts w:ascii="ITC Avant Garde" w:eastAsia="Times New Roman" w:hAnsi="ITC Avant Garde"/>
          <w:b/>
          <w:bCs/>
          <w:kern w:val="16"/>
          <w:lang w:eastAsia="es-MX"/>
        </w:rPr>
        <w:t>IFT/UC/DGV/244/2016.</w:t>
      </w:r>
    </w:p>
    <w:p w:rsidR="00E05E9E" w:rsidRPr="006C60C3" w:rsidRDefault="00E05E9E" w:rsidP="00E05E9E">
      <w:pPr>
        <w:spacing w:after="0" w:line="360" w:lineRule="auto"/>
        <w:jc w:val="both"/>
        <w:rPr>
          <w:rFonts w:ascii="ITC Avant Garde" w:eastAsia="Times New Roman" w:hAnsi="ITC Avant Garde"/>
          <w:bCs/>
          <w:sz w:val="18"/>
          <w:lang w:eastAsia="es-MX"/>
        </w:rPr>
      </w:pPr>
    </w:p>
    <w:p w:rsidR="000606BD" w:rsidRPr="00D851B0" w:rsidRDefault="00E05E9E" w:rsidP="000606BD">
      <w:pPr>
        <w:tabs>
          <w:tab w:val="left" w:pos="851"/>
        </w:tabs>
        <w:spacing w:after="0" w:line="360" w:lineRule="auto"/>
        <w:jc w:val="both"/>
        <w:rPr>
          <w:rFonts w:ascii="ITC Avant Garde" w:eastAsia="Times New Roman" w:hAnsi="ITC Avant Garde"/>
          <w:bCs/>
          <w:color w:val="000000"/>
          <w:lang w:eastAsia="es-MX"/>
        </w:rPr>
      </w:pPr>
      <w:r w:rsidRPr="001D09BA">
        <w:rPr>
          <w:rFonts w:ascii="ITC Avant Garde" w:eastAsia="Times New Roman" w:hAnsi="ITC Avant Garde"/>
          <w:bCs/>
          <w:lang w:eastAsia="es-MX"/>
        </w:rPr>
        <w:t xml:space="preserve">En esa tesitura, </w:t>
      </w:r>
      <w:r w:rsidR="00B63EEA">
        <w:rPr>
          <w:rFonts w:ascii="ITC Avant Garde" w:eastAsia="Times New Roman" w:hAnsi="ITC Avant Garde"/>
          <w:bCs/>
          <w:lang w:eastAsia="es-MX"/>
        </w:rPr>
        <w:t>d</w:t>
      </w:r>
      <w:r w:rsidR="000606BD" w:rsidRPr="00D851B0">
        <w:rPr>
          <w:rFonts w:ascii="ITC Avant Garde" w:eastAsia="Times New Roman" w:hAnsi="ITC Avant Garde"/>
          <w:bCs/>
          <w:color w:val="000000"/>
          <w:lang w:eastAsia="es-MX"/>
        </w:rPr>
        <w:t>erivado de</w:t>
      </w:r>
      <w:r w:rsidR="000606BD">
        <w:rPr>
          <w:rFonts w:ascii="ITC Avant Garde" w:eastAsia="Times New Roman" w:hAnsi="ITC Avant Garde"/>
          <w:bCs/>
          <w:color w:val="000000"/>
          <w:lang w:eastAsia="es-MX"/>
        </w:rPr>
        <w:t>l dictamen formulado</w:t>
      </w:r>
      <w:r w:rsidR="000606BD" w:rsidRPr="00D851B0">
        <w:rPr>
          <w:rFonts w:ascii="ITC Avant Garde" w:eastAsia="Times New Roman" w:hAnsi="ITC Avant Garde"/>
          <w:bCs/>
          <w:color w:val="000000"/>
          <w:lang w:eastAsia="es-MX"/>
        </w:rPr>
        <w:t xml:space="preserve"> por la </w:t>
      </w:r>
      <w:r w:rsidR="000606BD">
        <w:rPr>
          <w:rFonts w:ascii="ITC Avant Garde" w:eastAsia="Times New Roman" w:hAnsi="ITC Avant Garde"/>
          <w:b/>
          <w:bCs/>
          <w:color w:val="000000"/>
          <w:lang w:eastAsia="es-MX"/>
        </w:rPr>
        <w:t>DGV</w:t>
      </w:r>
      <w:r w:rsidR="000606BD" w:rsidRPr="00D851B0">
        <w:rPr>
          <w:rFonts w:ascii="ITC Avant Garde" w:eastAsia="Times New Roman" w:hAnsi="ITC Avant Garde"/>
          <w:bCs/>
          <w:color w:val="000000"/>
          <w:lang w:eastAsia="es-MX"/>
        </w:rPr>
        <w:t xml:space="preserve">, el Titular de la Unidad de Cumplimiento inició el procedimiento administrativo de imposición de sanción y declaratoria de pérdida de bienes en beneficio de la Nación, mediante acuerdo de </w:t>
      </w:r>
      <w:r>
        <w:rPr>
          <w:rFonts w:ascii="ITC Avant Garde" w:eastAsia="Times New Roman" w:hAnsi="ITC Avant Garde"/>
          <w:bCs/>
          <w:color w:val="000000"/>
          <w:lang w:eastAsia="es-MX"/>
        </w:rPr>
        <w:t xml:space="preserve">veintitrés de febrero de dos mil diecisiete, </w:t>
      </w:r>
      <w:r w:rsidR="000606BD" w:rsidRPr="00D851B0">
        <w:rPr>
          <w:rFonts w:ascii="ITC Avant Garde" w:eastAsia="Times New Roman" w:hAnsi="ITC Avant Garde"/>
          <w:bCs/>
          <w:color w:val="000000"/>
          <w:lang w:eastAsia="es-MX"/>
        </w:rPr>
        <w:t xml:space="preserve">en el que se le otorgó </w:t>
      </w:r>
      <w:r w:rsidR="00FC3157">
        <w:rPr>
          <w:rFonts w:ascii="ITC Avant Garde" w:eastAsia="Times New Roman" w:hAnsi="ITC Avant Garde"/>
          <w:bCs/>
          <w:color w:val="000000"/>
          <w:lang w:eastAsia="es-MX"/>
        </w:rPr>
        <w:t xml:space="preserve">a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Pr="002F1382">
        <w:rPr>
          <w:rFonts w:ascii="ITC Avant Garde" w:eastAsia="Times New Roman" w:hAnsi="ITC Avant Garde"/>
          <w:bCs/>
          <w:color w:val="000000"/>
          <w:lang w:eastAsia="es-MX"/>
        </w:rPr>
        <w:t xml:space="preserve"> </w:t>
      </w:r>
      <w:r w:rsidR="00D23D06" w:rsidRPr="008D5AB3">
        <w:rPr>
          <w:rFonts w:ascii="ITC Avant Garde" w:hAnsi="ITC Avant Garde"/>
          <w:b/>
        </w:rPr>
        <w:t>Y/O QUADSYS Y/O QUADSYS TELECOMUNICACIONES</w:t>
      </w:r>
      <w:r w:rsidR="00D23D06">
        <w:rPr>
          <w:rFonts w:ascii="ITC Avant Garde" w:hAnsi="ITC Avant Garde"/>
          <w:b/>
        </w:rPr>
        <w:t xml:space="preserve"> </w:t>
      </w:r>
      <w:r w:rsidR="000606BD" w:rsidRPr="00D851B0">
        <w:rPr>
          <w:rFonts w:ascii="ITC Avant Garde" w:eastAsia="Times New Roman" w:hAnsi="ITC Avant Garde"/>
          <w:bCs/>
          <w:color w:val="000000"/>
          <w:lang w:eastAsia="es-MX"/>
        </w:rPr>
        <w:t>un término de quince días hábiles para que manifestara lo que a su derecho conviniera y en su caso, aportara las pruebas con que contara con relación a los presuntos incumplimientos que se le imputaron.</w:t>
      </w:r>
    </w:p>
    <w:p w:rsidR="000606BD" w:rsidRPr="006C60C3" w:rsidRDefault="000606BD" w:rsidP="000606BD">
      <w:pPr>
        <w:tabs>
          <w:tab w:val="left" w:pos="851"/>
        </w:tabs>
        <w:spacing w:after="0" w:line="360" w:lineRule="auto"/>
        <w:jc w:val="both"/>
        <w:rPr>
          <w:rFonts w:ascii="ITC Avant Garde" w:eastAsia="Times New Roman" w:hAnsi="ITC Avant Garde"/>
          <w:bCs/>
          <w:color w:val="000000"/>
          <w:sz w:val="18"/>
          <w:lang w:eastAsia="es-MX"/>
        </w:rPr>
      </w:pPr>
    </w:p>
    <w:p w:rsidR="00E05E9E" w:rsidRPr="009C315A" w:rsidRDefault="000606BD" w:rsidP="00E05E9E">
      <w:pPr>
        <w:spacing w:after="0" w:line="360" w:lineRule="auto"/>
        <w:jc w:val="both"/>
        <w:rPr>
          <w:rFonts w:ascii="ITC Avant Garde" w:hAnsi="ITC Avant Garde"/>
          <w:shd w:val="clear" w:color="auto" w:fill="FFFFFF"/>
        </w:rPr>
      </w:pPr>
      <w:r w:rsidRPr="00D851B0">
        <w:rPr>
          <w:rFonts w:ascii="ITC Avant Garde" w:eastAsia="Times New Roman" w:hAnsi="ITC Avant Garde"/>
          <w:bCs/>
          <w:color w:val="000000"/>
          <w:lang w:eastAsia="es-MX"/>
        </w:rPr>
        <w:t xml:space="preserve">Dicho acuerdo fue notificado el </w:t>
      </w:r>
      <w:r w:rsidR="00E05E9E">
        <w:rPr>
          <w:rFonts w:ascii="ITC Avant Garde" w:eastAsia="Times New Roman" w:hAnsi="ITC Avant Garde"/>
          <w:bCs/>
          <w:color w:val="000000"/>
          <w:lang w:eastAsia="es-MX"/>
        </w:rPr>
        <w:t>veintisiete de febrero de dos mil diecisiete</w:t>
      </w:r>
      <w:r w:rsidRPr="00D851B0">
        <w:rPr>
          <w:rFonts w:ascii="ITC Avant Garde" w:eastAsia="Times New Roman" w:hAnsi="ITC Avant Garde"/>
          <w:bCs/>
          <w:color w:val="000000"/>
          <w:lang w:eastAsia="es-MX"/>
        </w:rPr>
        <w:t xml:space="preserve">, por lo que el plazo de quince días hábiles </w:t>
      </w:r>
      <w:r w:rsidR="00E05E9E">
        <w:rPr>
          <w:rFonts w:ascii="ITC Avant Garde" w:eastAsia="Times New Roman" w:hAnsi="ITC Avant Garde"/>
          <w:bCs/>
          <w:color w:val="000000"/>
          <w:lang w:eastAsia="es-MX"/>
        </w:rPr>
        <w:t xml:space="preserve">transcurrió del </w:t>
      </w:r>
      <w:r w:rsidR="00E05E9E" w:rsidRPr="009C315A">
        <w:rPr>
          <w:rFonts w:ascii="ITC Avant Garde" w:eastAsia="Times New Roman" w:hAnsi="ITC Avant Garde"/>
          <w:bCs/>
          <w:lang w:eastAsia="es-MX"/>
        </w:rPr>
        <w:t xml:space="preserve">veintiocho de febrero al veintidós de marzo de dos mil diecisiete, sin contar los días cuatro, cinco, once, </w:t>
      </w:r>
      <w:r w:rsidR="00E05E9E">
        <w:rPr>
          <w:rFonts w:ascii="ITC Avant Garde" w:eastAsia="Times New Roman" w:hAnsi="ITC Avant Garde"/>
          <w:bCs/>
          <w:lang w:eastAsia="es-MX"/>
        </w:rPr>
        <w:t xml:space="preserve">doce, </w:t>
      </w:r>
      <w:r w:rsidR="00E05E9E" w:rsidRPr="009C315A">
        <w:rPr>
          <w:rFonts w:ascii="ITC Avant Garde" w:eastAsia="Times New Roman" w:hAnsi="ITC Avant Garde"/>
          <w:bCs/>
          <w:lang w:eastAsia="es-MX"/>
        </w:rPr>
        <w:t xml:space="preserve">dieciocho, diecinueve, y veintiuno marzo del año en curso, </w:t>
      </w:r>
      <w:r w:rsidR="00E05E9E" w:rsidRPr="009C315A">
        <w:rPr>
          <w:rFonts w:ascii="ITC Avant Garde" w:hAnsi="ITC Avant Garde"/>
          <w:shd w:val="clear" w:color="auto" w:fill="FFFFFF"/>
        </w:rPr>
        <w:t xml:space="preserve">por ser sábados, domingos e inhábil respectivamente, en términos del artículo 28 de la Ley Federal de Procedimiento Administrativo, así como el día veinte de marzo </w:t>
      </w:r>
      <w:r w:rsidR="00E05E9E">
        <w:rPr>
          <w:rFonts w:ascii="ITC Avant Garde" w:hAnsi="ITC Avant Garde"/>
          <w:shd w:val="clear" w:color="auto" w:fill="FFFFFF"/>
        </w:rPr>
        <w:t>actual</w:t>
      </w:r>
      <w:r w:rsidR="00E05E9E" w:rsidRPr="009C315A">
        <w:rPr>
          <w:rFonts w:ascii="ITC Avant Garde" w:hAnsi="ITC Avant Garde"/>
          <w:shd w:val="clear" w:color="auto" w:fill="FFFFFF"/>
        </w:rPr>
        <w:t xml:space="preserve"> por ser </w:t>
      </w:r>
      <w:r w:rsidR="00E05E9E">
        <w:rPr>
          <w:rFonts w:ascii="ITC Avant Garde" w:hAnsi="ITC Avant Garde"/>
          <w:shd w:val="clear" w:color="auto" w:fill="FFFFFF"/>
        </w:rPr>
        <w:t xml:space="preserve">igualmente </w:t>
      </w:r>
      <w:r w:rsidR="00E05E9E" w:rsidRPr="009C315A">
        <w:rPr>
          <w:rFonts w:ascii="ITC Avant Garde" w:hAnsi="ITC Avant Garde"/>
          <w:shd w:val="clear" w:color="auto" w:fill="FFFFFF"/>
        </w:rPr>
        <w:t xml:space="preserve">día inhábil en términos del </w:t>
      </w:r>
      <w:r w:rsidR="00E05E9E" w:rsidRPr="00451C93">
        <w:rPr>
          <w:rFonts w:ascii="ITC Avant Garde" w:hAnsi="ITC Avant Garde"/>
          <w:i/>
          <w:shd w:val="clear" w:color="auto" w:fill="FFFFFF"/>
        </w:rPr>
        <w:t>“Acuerdo mediante el cual el Pleno del Instituto Federal de Telecomunicaciones aprueba su calendario anual de sesiones ordinarias y el calendario anual de labores para el año 2017 y principios de 2018</w:t>
      </w:r>
      <w:r w:rsidR="00E05E9E">
        <w:rPr>
          <w:rFonts w:ascii="ITC Avant Garde" w:hAnsi="ITC Avant Garde"/>
          <w:i/>
          <w:shd w:val="clear" w:color="auto" w:fill="FFFFFF"/>
        </w:rPr>
        <w:t>”</w:t>
      </w:r>
      <w:r w:rsidR="00E05E9E" w:rsidRPr="009C315A">
        <w:rPr>
          <w:rFonts w:ascii="ITC Avant Garde" w:hAnsi="ITC Avant Garde"/>
          <w:i/>
          <w:shd w:val="clear" w:color="auto" w:fill="FFFFFF"/>
        </w:rPr>
        <w:t xml:space="preserve">, </w:t>
      </w:r>
      <w:r w:rsidR="00E05E9E" w:rsidRPr="009C315A">
        <w:rPr>
          <w:rFonts w:ascii="ITC Avant Garde" w:hAnsi="ITC Avant Garde"/>
          <w:shd w:val="clear" w:color="auto" w:fill="FFFFFF"/>
        </w:rPr>
        <w:t>publicado en el Diario Oficial de la Federación el veintiuno de</w:t>
      </w:r>
      <w:r w:rsidR="00E05E9E">
        <w:rPr>
          <w:rFonts w:ascii="ITC Avant Garde" w:hAnsi="ITC Avant Garde"/>
          <w:shd w:val="clear" w:color="auto" w:fill="FFFFFF"/>
        </w:rPr>
        <w:t xml:space="preserve"> diciembre de dos mil dieciséis.</w:t>
      </w:r>
    </w:p>
    <w:p w:rsidR="00563B19" w:rsidRPr="006C60C3" w:rsidRDefault="00563B19" w:rsidP="00CB4360">
      <w:pPr>
        <w:tabs>
          <w:tab w:val="left" w:pos="1890"/>
        </w:tabs>
        <w:spacing w:after="0" w:line="360" w:lineRule="auto"/>
        <w:jc w:val="both"/>
        <w:rPr>
          <w:rFonts w:ascii="ITC Avant Garde" w:eastAsia="Times New Roman" w:hAnsi="ITC Avant Garde"/>
          <w:bCs/>
          <w:color w:val="000000"/>
          <w:sz w:val="18"/>
          <w:lang w:eastAsia="es-MX"/>
        </w:rPr>
      </w:pPr>
    </w:p>
    <w:p w:rsidR="00B63EEA" w:rsidRDefault="00B63EEA" w:rsidP="00B63EEA">
      <w:pPr>
        <w:spacing w:after="0" w:line="360" w:lineRule="auto"/>
        <w:jc w:val="both"/>
        <w:rPr>
          <w:rFonts w:ascii="ITC Avant Garde" w:eastAsia="Times New Roman" w:hAnsi="ITC Avant Garde"/>
          <w:bCs/>
          <w:lang w:eastAsia="es-MX"/>
        </w:rPr>
      </w:pPr>
      <w:r w:rsidRPr="00D851B0">
        <w:rPr>
          <w:rFonts w:ascii="ITC Avant Garde" w:eastAsia="Times New Roman" w:hAnsi="ITC Avant Garde"/>
          <w:bCs/>
          <w:color w:val="000000"/>
          <w:lang w:eastAsia="es-MX"/>
        </w:rPr>
        <w:lastRenderedPageBreak/>
        <w:t>De las constancias que forman el presente expediente, se observa que</w:t>
      </w:r>
      <w:r>
        <w:rPr>
          <w:rFonts w:ascii="ITC Avant Garde" w:eastAsia="Times New Roman" w:hAnsi="ITC Avant Garde"/>
          <w:bCs/>
          <w:color w:val="000000"/>
          <w:lang w:eastAsia="es-MX"/>
        </w:rPr>
        <w:t xml:space="preserve">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rPr>
        <w:t xml:space="preserve"> </w:t>
      </w:r>
      <w:r w:rsidR="00D23D06" w:rsidRPr="008D5AB3">
        <w:rPr>
          <w:rFonts w:ascii="ITC Avant Garde" w:hAnsi="ITC Avant Garde"/>
          <w:b/>
        </w:rPr>
        <w:t>Y/O QUADSYS Y/O QUADSYS TELECOMUNICACIONES</w:t>
      </w:r>
      <w:r w:rsidR="00D23D06">
        <w:rPr>
          <w:rFonts w:ascii="ITC Avant Garde" w:hAnsi="ITC Avant Garde"/>
          <w:b/>
        </w:rPr>
        <w:t xml:space="preserve"> </w:t>
      </w:r>
      <w:r>
        <w:rPr>
          <w:rFonts w:ascii="ITC Avant Garde" w:hAnsi="ITC Avant Garde"/>
        </w:rPr>
        <w:t xml:space="preserve">no </w:t>
      </w:r>
      <w:r w:rsidRPr="001D09BA">
        <w:rPr>
          <w:rFonts w:ascii="ITC Avant Garde" w:hAnsi="ITC Avant Garde"/>
        </w:rPr>
        <w:t xml:space="preserve">presentó </w:t>
      </w:r>
      <w:r w:rsidR="002D1C16">
        <w:rPr>
          <w:rFonts w:ascii="ITC Avant Garde" w:hAnsi="ITC Avant Garde"/>
        </w:rPr>
        <w:t xml:space="preserve">pruebas y defensas </w:t>
      </w:r>
      <w:r w:rsidR="00BC0708">
        <w:rPr>
          <w:rFonts w:ascii="ITC Avant Garde" w:hAnsi="ITC Avant Garde"/>
        </w:rPr>
        <w:t xml:space="preserve">en relación con </w:t>
      </w:r>
      <w:r w:rsidRPr="001D09BA">
        <w:rPr>
          <w:rFonts w:ascii="ITC Avant Garde" w:hAnsi="ITC Avant Garde"/>
        </w:rPr>
        <w:t>el acuerdo de inicio del procedimiento administrativo de sanción</w:t>
      </w:r>
      <w:r>
        <w:rPr>
          <w:rFonts w:ascii="ITC Avant Garde" w:hAnsi="ITC Avant Garde"/>
        </w:rPr>
        <w:t xml:space="preserve"> por lo que en consecuencia, </w:t>
      </w:r>
      <w:r w:rsidRPr="001D09BA">
        <w:rPr>
          <w:rFonts w:ascii="ITC Avant Garde" w:eastAsia="Times New Roman" w:hAnsi="ITC Avant Garde"/>
          <w:bCs/>
          <w:lang w:eastAsia="es-MX"/>
        </w:rPr>
        <w:t xml:space="preserve">mediante acuerdo emitido el </w:t>
      </w:r>
      <w:r>
        <w:rPr>
          <w:rFonts w:ascii="ITC Avant Garde" w:eastAsia="Times New Roman" w:hAnsi="ITC Avant Garde"/>
          <w:bCs/>
          <w:lang w:eastAsia="es-MX"/>
        </w:rPr>
        <w:t xml:space="preserve">veintinueve de marzo de dos mil diecisiete </w:t>
      </w:r>
      <w:r w:rsidR="00BC0708">
        <w:rPr>
          <w:rFonts w:ascii="ITC Avant Garde" w:eastAsia="Times New Roman" w:hAnsi="ITC Avant Garde"/>
          <w:bCs/>
          <w:lang w:eastAsia="es-MX"/>
        </w:rPr>
        <w:t xml:space="preserve">y notificado al día siguiente mediante publicación de lista diaria de notificaciones en la página de este Instituto, </w:t>
      </w:r>
      <w:r>
        <w:rPr>
          <w:rFonts w:ascii="ITC Avant Garde" w:eastAsia="Times New Roman" w:hAnsi="ITC Avant Garde"/>
          <w:bCs/>
          <w:lang w:eastAsia="es-MX"/>
        </w:rPr>
        <w:t xml:space="preserve">se le hizo efectivo el apercibimiento ordenado en el acuerdo de inicio del procedimiento administrativo sancionatorio de veintitrés de febrero de la presente anualidad y </w:t>
      </w:r>
      <w:r w:rsidRPr="00293167">
        <w:rPr>
          <w:rFonts w:ascii="ITC Avant Garde" w:eastAsia="Times New Roman" w:hAnsi="ITC Avant Garde"/>
          <w:bCs/>
          <w:color w:val="000000"/>
          <w:lang w:eastAsia="es-MX"/>
        </w:rPr>
        <w:t xml:space="preserve">con fundamento en los artículos 72 de la </w:t>
      </w:r>
      <w:r w:rsidRPr="00293167">
        <w:rPr>
          <w:rFonts w:ascii="ITC Avant Garde" w:eastAsia="Times New Roman" w:hAnsi="ITC Avant Garde"/>
          <w:b/>
          <w:bCs/>
          <w:color w:val="000000"/>
          <w:lang w:eastAsia="es-MX"/>
        </w:rPr>
        <w:t>LFPA</w:t>
      </w:r>
      <w:r w:rsidRPr="00293167">
        <w:rPr>
          <w:rFonts w:ascii="ITC Avant Garde" w:eastAsia="Times New Roman" w:hAnsi="ITC Avant Garde"/>
          <w:bCs/>
          <w:color w:val="000000"/>
          <w:lang w:eastAsia="es-MX"/>
        </w:rPr>
        <w:t xml:space="preserve"> y 288 del </w:t>
      </w:r>
      <w:r w:rsidRPr="00293167">
        <w:rPr>
          <w:rFonts w:ascii="ITC Avant Garde" w:eastAsia="Times New Roman" w:hAnsi="ITC Avant Garde"/>
          <w:b/>
          <w:bCs/>
          <w:color w:val="000000"/>
          <w:lang w:eastAsia="es-MX"/>
        </w:rPr>
        <w:t>CFPC</w:t>
      </w:r>
      <w:r>
        <w:rPr>
          <w:rFonts w:ascii="ITC Avant Garde" w:eastAsia="Times New Roman" w:hAnsi="ITC Avant Garde"/>
          <w:bCs/>
          <w:color w:val="000000"/>
          <w:lang w:eastAsia="es-MX"/>
        </w:rPr>
        <w:t xml:space="preserve"> se </w:t>
      </w:r>
      <w:r w:rsidRPr="001D09BA">
        <w:rPr>
          <w:rFonts w:ascii="ITC Avant Garde" w:eastAsia="Times New Roman" w:hAnsi="ITC Avant Garde"/>
          <w:bCs/>
          <w:lang w:eastAsia="es-MX"/>
        </w:rPr>
        <w:t>tuvo por pre</w:t>
      </w:r>
      <w:r>
        <w:rPr>
          <w:rFonts w:ascii="ITC Avant Garde" w:eastAsia="Times New Roman" w:hAnsi="ITC Avant Garde"/>
          <w:bCs/>
          <w:lang w:eastAsia="es-MX"/>
        </w:rPr>
        <w:t xml:space="preserve">cluido su derecho para ofrecer </w:t>
      </w:r>
      <w:r w:rsidRPr="001D09BA">
        <w:rPr>
          <w:rFonts w:ascii="ITC Avant Garde" w:eastAsia="Times New Roman" w:hAnsi="ITC Avant Garde"/>
          <w:bCs/>
          <w:lang w:eastAsia="es-MX"/>
        </w:rPr>
        <w:t xml:space="preserve">pruebas y </w:t>
      </w:r>
      <w:r>
        <w:rPr>
          <w:rFonts w:ascii="ITC Avant Garde" w:eastAsia="Times New Roman" w:hAnsi="ITC Avant Garde"/>
          <w:bCs/>
          <w:lang w:eastAsia="es-MX"/>
        </w:rPr>
        <w:t>defensas.</w:t>
      </w:r>
    </w:p>
    <w:p w:rsidR="00B63EEA" w:rsidRPr="006C60C3" w:rsidRDefault="00B63EEA" w:rsidP="00B63EEA">
      <w:pPr>
        <w:pStyle w:val="Textoindependiente"/>
        <w:tabs>
          <w:tab w:val="left" w:pos="851"/>
        </w:tabs>
        <w:spacing w:after="0" w:line="360" w:lineRule="auto"/>
        <w:jc w:val="both"/>
        <w:rPr>
          <w:rFonts w:ascii="ITC Avant Garde" w:eastAsia="Times New Roman" w:hAnsi="ITC Avant Garde"/>
          <w:bCs/>
          <w:sz w:val="18"/>
          <w:lang w:eastAsia="es-MX"/>
        </w:rPr>
      </w:pPr>
    </w:p>
    <w:p w:rsidR="00B63EEA" w:rsidRPr="00D851B0" w:rsidRDefault="00B63EEA" w:rsidP="00B63EEA">
      <w:pPr>
        <w:tabs>
          <w:tab w:val="left" w:pos="851"/>
        </w:tabs>
        <w:spacing w:after="0" w:line="360" w:lineRule="auto"/>
        <w:jc w:val="both"/>
        <w:rPr>
          <w:rFonts w:ascii="ITC Avant Garde" w:eastAsia="Times New Roman" w:hAnsi="ITC Avant Garde"/>
          <w:bCs/>
          <w:color w:val="000000"/>
          <w:lang w:eastAsia="es-MX"/>
        </w:rPr>
      </w:pPr>
      <w:r w:rsidRPr="00293167">
        <w:rPr>
          <w:rFonts w:ascii="ITC Avant Garde" w:eastAsia="Times New Roman" w:hAnsi="ITC Avant Garde"/>
          <w:bCs/>
          <w:color w:val="000000"/>
          <w:lang w:val="x-none" w:eastAsia="es-MX"/>
        </w:rPr>
        <w:t>Sirve de apoyo a lo anterior el criterio sostenido por la Primera Sala de la Suprema Corte de Justicia de la Nación, publicado en el Semanario Judicial de la Federación y su Gaceta, Libro XXII, en Julio de 2013, Tomo 1, Materia(s): Constitucional, Tesis: 1a. CCV/2013 (10a.), Página: 565 cuyo Rubro y texto son del tenor siguiente</w:t>
      </w:r>
      <w:r w:rsidRPr="00D851B0">
        <w:rPr>
          <w:rFonts w:ascii="ITC Avant Garde" w:eastAsia="Times New Roman" w:hAnsi="ITC Avant Garde"/>
          <w:bCs/>
          <w:color w:val="000000"/>
          <w:lang w:eastAsia="es-MX"/>
        </w:rPr>
        <w:t>:</w:t>
      </w:r>
    </w:p>
    <w:p w:rsidR="00B63EEA" w:rsidRPr="006C60C3" w:rsidRDefault="00B63EEA" w:rsidP="00B63EEA">
      <w:pPr>
        <w:pStyle w:val="Textoindependiente"/>
        <w:tabs>
          <w:tab w:val="left" w:pos="851"/>
        </w:tabs>
        <w:spacing w:after="0" w:line="360" w:lineRule="auto"/>
        <w:jc w:val="both"/>
        <w:rPr>
          <w:rFonts w:ascii="ITC Avant Garde" w:eastAsia="Times New Roman" w:hAnsi="ITC Avant Garde"/>
          <w:bCs/>
          <w:sz w:val="18"/>
          <w:lang w:eastAsia="es-MX"/>
        </w:rPr>
      </w:pPr>
    </w:p>
    <w:p w:rsidR="00B63EEA" w:rsidRPr="00D851B0" w:rsidRDefault="00B63EEA" w:rsidP="00B63EEA">
      <w:pPr>
        <w:tabs>
          <w:tab w:val="left" w:pos="851"/>
        </w:tabs>
        <w:spacing w:after="0" w:line="240" w:lineRule="auto"/>
        <w:ind w:left="567" w:right="567"/>
        <w:jc w:val="both"/>
        <w:rPr>
          <w:rFonts w:ascii="ITC Avant Garde" w:hAnsi="ITC Avant Garde"/>
          <w:i/>
          <w:color w:val="000000"/>
        </w:rPr>
      </w:pPr>
      <w:r w:rsidRPr="00D851B0">
        <w:rPr>
          <w:rFonts w:ascii="ITC Avant Garde" w:eastAsia="Times New Roman" w:hAnsi="ITC Avant Garde"/>
          <w:b/>
          <w:bCs/>
          <w:i/>
          <w:color w:val="000000"/>
          <w:szCs w:val="20"/>
          <w:lang w:eastAsia="es-MX"/>
        </w:rPr>
        <w:t>“PRECLUSIÓN DE UN DERECHO PROCESAL. NO CONTRAVIENE EL PRINCIPIO DE JUSTICIA PRONTA, PREVISTO EN EL ARTÍCULO 17 DE LA CONSTITUCIÓN POLÍTICA DE LOS ESTADOS UNIDOS MEXICANOS</w:t>
      </w:r>
      <w:r w:rsidRPr="00D851B0">
        <w:rPr>
          <w:rFonts w:ascii="ITC Avant Garde" w:eastAsia="Times New Roman" w:hAnsi="ITC Avant Garde"/>
          <w:bCs/>
          <w:i/>
          <w:color w:val="000000"/>
          <w:szCs w:val="20"/>
          <w:lang w:eastAsia="es-MX"/>
        </w:rPr>
        <w:t>. La preclusión es una sanción que da seguridad e irreversibilidad al desarrollo del proceso, pues consiste en la pérdida, extinción o consumación de una facultad procesal, y por la cual las distintas etapas del procedimiento adquieren firmeza y se da sustento a las fases subsecuentes, lo cual no sólo permite que el juicio se desarrolle ordenadamente, sino que establece un límite a la posibilidad de discusión, lo cual coadyuva a que la controversia se solucione en el menor tiempo posible; de ahí que dicha institución no contraviene el principio de justicia pronta que prevé el artículo 17 de la Constitución Política de los Estados Unidos Mexicanos, que se traduce en la obligación de las autoridades encargadas de su impartición, de resolver las controversias ante ellas planteadas, dentro de los términos y plazos que al efecto establezcan las leyes.”</w:t>
      </w:r>
    </w:p>
    <w:p w:rsidR="00B63EEA" w:rsidRDefault="00B63EEA" w:rsidP="00563B19">
      <w:pPr>
        <w:tabs>
          <w:tab w:val="left" w:pos="1560"/>
        </w:tabs>
        <w:spacing w:after="0" w:line="360" w:lineRule="auto"/>
        <w:jc w:val="both"/>
        <w:rPr>
          <w:rFonts w:ascii="ITC Avant Garde" w:eastAsia="Times New Roman" w:hAnsi="ITC Avant Garde"/>
          <w:bCs/>
          <w:color w:val="000000"/>
          <w:lang w:eastAsia="es-MX"/>
        </w:rPr>
      </w:pPr>
    </w:p>
    <w:p w:rsidR="00CC606E" w:rsidRPr="00D851B0" w:rsidRDefault="00CC606E" w:rsidP="00CC606E">
      <w:pPr>
        <w:tabs>
          <w:tab w:val="left" w:pos="851"/>
        </w:tabs>
        <w:spacing w:after="0" w:line="360" w:lineRule="auto"/>
        <w:jc w:val="both"/>
        <w:rPr>
          <w:rFonts w:ascii="ITC Avant Garde" w:eastAsia="Times New Roman" w:hAnsi="ITC Avant Garde"/>
          <w:bCs/>
          <w:color w:val="000000"/>
          <w:lang w:eastAsia="es-MX"/>
        </w:rPr>
      </w:pPr>
      <w:r w:rsidRPr="00D851B0">
        <w:rPr>
          <w:rFonts w:ascii="ITC Avant Garde" w:eastAsia="Times New Roman" w:hAnsi="ITC Avant Garde"/>
          <w:bCs/>
          <w:color w:val="000000"/>
          <w:lang w:eastAsia="es-MX"/>
        </w:rPr>
        <w:t>En tales consideraciones</w:t>
      </w:r>
      <w:r>
        <w:rPr>
          <w:rFonts w:ascii="ITC Avant Garde" w:eastAsia="Times New Roman" w:hAnsi="ITC Avant Garde"/>
          <w:bCs/>
          <w:color w:val="000000"/>
          <w:lang w:eastAsia="es-MX"/>
        </w:rPr>
        <w:t>, se advierte que</w:t>
      </w:r>
      <w:r w:rsidRPr="00D851B0">
        <w:rPr>
          <w:rFonts w:ascii="ITC Avant Garde" w:eastAsia="Times New Roman" w:hAnsi="ITC Avant Garde"/>
          <w:bCs/>
          <w:color w:val="000000"/>
          <w:lang w:eastAsia="es-MX"/>
        </w:rPr>
        <w:t xml:space="preserve">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Arial"/>
          <w:b/>
        </w:rPr>
        <w:t xml:space="preserve"> </w:t>
      </w:r>
      <w:r w:rsidR="00D23D06" w:rsidRPr="008D5AB3">
        <w:rPr>
          <w:rFonts w:ascii="ITC Avant Garde" w:hAnsi="ITC Avant Garde"/>
          <w:b/>
        </w:rPr>
        <w:t>Y/O QUADSYS Y/O QUADSYS TELECOMUNICACIONES</w:t>
      </w:r>
      <w:r w:rsidR="00D23D06">
        <w:rPr>
          <w:rFonts w:ascii="ITC Avant Garde" w:hAnsi="ITC Avant Garde"/>
          <w:b/>
        </w:rPr>
        <w:t xml:space="preserve"> </w:t>
      </w:r>
      <w:r>
        <w:rPr>
          <w:rFonts w:ascii="ITC Avant Garde" w:eastAsia="Times New Roman" w:hAnsi="ITC Avant Garde"/>
          <w:bCs/>
          <w:color w:val="000000"/>
          <w:lang w:eastAsia="es-MX"/>
        </w:rPr>
        <w:t>fue omisa</w:t>
      </w:r>
      <w:r w:rsidRPr="00D851B0">
        <w:rPr>
          <w:rFonts w:ascii="ITC Avant Garde" w:eastAsia="Times New Roman" w:hAnsi="ITC Avant Garde"/>
          <w:bCs/>
          <w:color w:val="000000"/>
          <w:lang w:eastAsia="es-MX"/>
        </w:rPr>
        <w:t xml:space="preserve"> en presentar las pruebas y manifestaciones que a su derecho convinier</w:t>
      </w:r>
      <w:r>
        <w:rPr>
          <w:rFonts w:ascii="ITC Avant Garde" w:eastAsia="Times New Roman" w:hAnsi="ITC Avant Garde"/>
          <w:bCs/>
          <w:color w:val="000000"/>
          <w:lang w:eastAsia="es-MX"/>
        </w:rPr>
        <w:t>a</w:t>
      </w:r>
      <w:r w:rsidRPr="00D851B0">
        <w:rPr>
          <w:rFonts w:ascii="ITC Avant Garde" w:eastAsia="Times New Roman" w:hAnsi="ITC Avant Garde"/>
          <w:bCs/>
          <w:color w:val="000000"/>
          <w:lang w:eastAsia="es-MX"/>
        </w:rPr>
        <w:t>n, no obst</w:t>
      </w:r>
      <w:r>
        <w:rPr>
          <w:rFonts w:ascii="ITC Avant Garde" w:eastAsia="Times New Roman" w:hAnsi="ITC Avant Garde"/>
          <w:bCs/>
          <w:color w:val="000000"/>
          <w:lang w:eastAsia="es-MX"/>
        </w:rPr>
        <w:t>ante que fue debidamente llamada</w:t>
      </w:r>
      <w:r w:rsidRPr="00D851B0">
        <w:rPr>
          <w:rFonts w:ascii="ITC Avant Garde" w:eastAsia="Times New Roman" w:hAnsi="ITC Avant Garde"/>
          <w:bCs/>
          <w:color w:val="000000"/>
          <w:lang w:eastAsia="es-MX"/>
        </w:rPr>
        <w:t xml:space="preserve"> al presente procedimiento, por lo que al no existir constancia alguna que tienda a desvirtuar el probable incumplimiento materia del presente procedimiento ni existir controversia en los </w:t>
      </w:r>
      <w:r w:rsidRPr="00D851B0">
        <w:rPr>
          <w:rFonts w:ascii="ITC Avant Garde" w:eastAsia="Times New Roman" w:hAnsi="ITC Avant Garde"/>
          <w:bCs/>
          <w:color w:val="000000"/>
          <w:lang w:eastAsia="es-MX"/>
        </w:rPr>
        <w:lastRenderedPageBreak/>
        <w:t>hechos y derecho materia del mismo, lo procedente es emitir la resolución que conforme a derecho corresponda, con base en lo</w:t>
      </w:r>
      <w:r>
        <w:rPr>
          <w:rFonts w:ascii="ITC Avant Garde" w:eastAsia="Times New Roman" w:hAnsi="ITC Avant Garde"/>
          <w:bCs/>
          <w:color w:val="000000"/>
          <w:lang w:eastAsia="es-MX"/>
        </w:rPr>
        <w:t>s</w:t>
      </w:r>
      <w:r w:rsidRPr="00D851B0">
        <w:rPr>
          <w:rFonts w:ascii="ITC Avant Garde" w:eastAsia="Times New Roman" w:hAnsi="ITC Avant Garde"/>
          <w:bCs/>
          <w:color w:val="000000"/>
          <w:lang w:eastAsia="es-MX"/>
        </w:rPr>
        <w:t xml:space="preserve"> elementos con que cuenta esta autoridad.</w:t>
      </w:r>
    </w:p>
    <w:p w:rsidR="00CC606E" w:rsidRPr="006C60C3" w:rsidRDefault="00CC606E" w:rsidP="00CC606E">
      <w:pPr>
        <w:tabs>
          <w:tab w:val="left" w:pos="851"/>
        </w:tabs>
        <w:spacing w:after="0" w:line="360" w:lineRule="auto"/>
        <w:jc w:val="both"/>
        <w:rPr>
          <w:rFonts w:ascii="ITC Avant Garde" w:eastAsia="Times New Roman" w:hAnsi="ITC Avant Garde"/>
          <w:bCs/>
          <w:color w:val="000000"/>
          <w:sz w:val="18"/>
          <w:lang w:eastAsia="es-MX"/>
        </w:rPr>
      </w:pPr>
    </w:p>
    <w:p w:rsidR="00CC606E" w:rsidRPr="00D851B0" w:rsidRDefault="00CC606E" w:rsidP="00CC606E">
      <w:pPr>
        <w:tabs>
          <w:tab w:val="left" w:pos="851"/>
        </w:tabs>
        <w:spacing w:after="0" w:line="360" w:lineRule="auto"/>
        <w:jc w:val="both"/>
        <w:rPr>
          <w:rFonts w:ascii="ITC Avant Garde" w:eastAsia="Times New Roman" w:hAnsi="ITC Avant Garde"/>
          <w:bCs/>
          <w:color w:val="000000"/>
          <w:lang w:eastAsia="es-MX"/>
        </w:rPr>
      </w:pPr>
      <w:r w:rsidRPr="00D851B0">
        <w:rPr>
          <w:rFonts w:ascii="ITC Avant Garde" w:eastAsia="Times New Roman" w:hAnsi="ITC Avant Garde"/>
          <w:bCs/>
          <w:color w:val="000000"/>
          <w:lang w:eastAsia="es-MX"/>
        </w:rPr>
        <w:t xml:space="preserve">En efecto, lo establecido en el acuerdo de inicio del procedimiento que en este acto se resuelve constituye una presunción legal </w:t>
      </w:r>
      <w:r w:rsidRPr="00D851B0">
        <w:rPr>
          <w:rFonts w:ascii="ITC Avant Garde" w:eastAsia="Times New Roman" w:hAnsi="ITC Avant Garde"/>
          <w:bCs/>
          <w:i/>
          <w:color w:val="000000"/>
          <w:lang w:eastAsia="es-MX"/>
        </w:rPr>
        <w:t>iuris tantum</w:t>
      </w:r>
      <w:r w:rsidRPr="00D851B0">
        <w:rPr>
          <w:rFonts w:ascii="ITC Avant Garde" w:eastAsia="Times New Roman" w:hAnsi="ITC Avant Garde"/>
          <w:bCs/>
          <w:color w:val="000000"/>
          <w:lang w:eastAsia="es-MX"/>
        </w:rPr>
        <w:t>, la cual sólo es destruible mediante otra probanza que se aporte en sentido contrario, ya que de no ser así, la misma tiene valor probatorio pleno.</w:t>
      </w:r>
    </w:p>
    <w:p w:rsidR="00CC606E" w:rsidRPr="006C60C3" w:rsidRDefault="00CC606E" w:rsidP="00563B19">
      <w:pPr>
        <w:tabs>
          <w:tab w:val="left" w:pos="1560"/>
        </w:tabs>
        <w:spacing w:after="0" w:line="360" w:lineRule="auto"/>
        <w:jc w:val="both"/>
        <w:rPr>
          <w:rFonts w:ascii="ITC Avant Garde" w:eastAsia="Times New Roman" w:hAnsi="ITC Avant Garde"/>
          <w:bCs/>
          <w:color w:val="000000"/>
          <w:sz w:val="18"/>
          <w:lang w:eastAsia="es-MX"/>
        </w:rPr>
      </w:pPr>
    </w:p>
    <w:p w:rsidR="00CC606E" w:rsidRDefault="00CC606E" w:rsidP="00CC606E">
      <w:pPr>
        <w:tabs>
          <w:tab w:val="left" w:pos="851"/>
        </w:tabs>
        <w:spacing w:after="0" w:line="360" w:lineRule="auto"/>
        <w:jc w:val="both"/>
        <w:rPr>
          <w:rFonts w:ascii="ITC Avant Garde" w:eastAsia="Times New Roman" w:hAnsi="ITC Avant Garde"/>
          <w:bCs/>
          <w:color w:val="000000"/>
          <w:lang w:eastAsia="es-MX"/>
        </w:rPr>
      </w:pPr>
      <w:r w:rsidRPr="00D851B0">
        <w:rPr>
          <w:rFonts w:ascii="ITC Avant Garde" w:eastAsia="Times New Roman" w:hAnsi="ITC Avant Garde"/>
          <w:bCs/>
          <w:color w:val="000000"/>
          <w:lang w:eastAsia="es-MX"/>
        </w:rPr>
        <w:t xml:space="preserve">Desde luego, para que se pueda desvirtuar la presunción legal, la idoneidad de la contraprueba tiene que ser contundente para vencer la plenitud convictiva que la ley le atribuye a la primera, de manera que si el presunto infractor no ofrece prueba tendiente a desvirtuar la </w:t>
      </w:r>
      <w:r>
        <w:rPr>
          <w:rFonts w:ascii="ITC Avant Garde" w:eastAsia="Times New Roman" w:hAnsi="ITC Avant Garde"/>
          <w:bCs/>
          <w:color w:val="000000"/>
          <w:lang w:eastAsia="es-MX"/>
        </w:rPr>
        <w:t>imputación</w:t>
      </w:r>
      <w:r w:rsidRPr="00D851B0">
        <w:rPr>
          <w:rFonts w:ascii="ITC Avant Garde" w:eastAsia="Times New Roman" w:hAnsi="ITC Avant Garde"/>
          <w:bCs/>
          <w:color w:val="000000"/>
          <w:lang w:eastAsia="es-MX"/>
        </w:rPr>
        <w:t xml:space="preserve"> de incumplimiento </w:t>
      </w:r>
      <w:r>
        <w:rPr>
          <w:rFonts w:ascii="ITC Avant Garde" w:eastAsia="Times New Roman" w:hAnsi="ITC Avant Garde"/>
          <w:bCs/>
          <w:color w:val="000000"/>
          <w:lang w:eastAsia="es-MX"/>
        </w:rPr>
        <w:t>de la normatividad en la materia derivada del</w:t>
      </w:r>
      <w:r w:rsidRPr="00D851B0" w:rsidDel="009D41DE">
        <w:rPr>
          <w:rFonts w:ascii="ITC Avant Garde" w:eastAsia="Times New Roman" w:hAnsi="ITC Avant Garde"/>
          <w:bCs/>
          <w:color w:val="000000"/>
          <w:lang w:eastAsia="es-MX"/>
        </w:rPr>
        <w:t xml:space="preserve"> </w:t>
      </w:r>
      <w:r w:rsidRPr="00D851B0">
        <w:rPr>
          <w:rFonts w:ascii="ITC Avant Garde" w:eastAsia="Times New Roman" w:hAnsi="ITC Avant Garde"/>
          <w:bCs/>
          <w:color w:val="000000"/>
          <w:lang w:eastAsia="es-MX"/>
        </w:rPr>
        <w:t xml:space="preserve">hecho de que se encontraba </w:t>
      </w:r>
      <w:r w:rsidRPr="002F1382">
        <w:rPr>
          <w:rFonts w:ascii="ITC Avant Garde" w:eastAsia="Times New Roman" w:hAnsi="ITC Avant Garde"/>
          <w:bCs/>
          <w:color w:val="000000"/>
          <w:lang w:eastAsia="es-MX"/>
        </w:rPr>
        <w:t>prestando el servicio de telecomunicaciones de internet,</w:t>
      </w:r>
      <w:r>
        <w:rPr>
          <w:rFonts w:ascii="ITC Avant Garde" w:eastAsia="Times New Roman" w:hAnsi="ITC Avant Garde"/>
          <w:bCs/>
          <w:color w:val="000000"/>
          <w:lang w:eastAsia="es-MX"/>
        </w:rPr>
        <w:t xml:space="preserve"> </w:t>
      </w:r>
      <w:r w:rsidRPr="00D851B0">
        <w:rPr>
          <w:rFonts w:ascii="ITC Avant Garde" w:eastAsia="Times New Roman" w:hAnsi="ITC Avant Garde"/>
          <w:bCs/>
          <w:color w:val="000000"/>
          <w:lang w:eastAsia="es-MX"/>
        </w:rPr>
        <w:t>sin contar con la</w:t>
      </w:r>
      <w:r>
        <w:rPr>
          <w:rFonts w:ascii="ITC Avant Garde" w:eastAsia="Times New Roman" w:hAnsi="ITC Avant Garde"/>
          <w:bCs/>
          <w:color w:val="000000"/>
          <w:lang w:eastAsia="es-MX"/>
        </w:rPr>
        <w:t xml:space="preserve"> autorización</w:t>
      </w:r>
      <w:r w:rsidRPr="00D851B0">
        <w:rPr>
          <w:rFonts w:ascii="ITC Avant Garde" w:eastAsia="Times New Roman" w:hAnsi="ITC Avant Garde"/>
          <w:bCs/>
          <w:color w:val="000000"/>
          <w:lang w:eastAsia="es-MX"/>
        </w:rPr>
        <w:t xml:space="preserve"> correspondiente, como aconteció en la especie, entonces, no es posible vencer la solidez atribuida a la presunción relativa de que se trate.</w:t>
      </w:r>
    </w:p>
    <w:p w:rsidR="006C60C3" w:rsidRPr="006C60C3" w:rsidRDefault="006C60C3" w:rsidP="00CC606E">
      <w:pPr>
        <w:tabs>
          <w:tab w:val="left" w:pos="851"/>
        </w:tabs>
        <w:spacing w:after="0" w:line="360" w:lineRule="auto"/>
        <w:jc w:val="both"/>
        <w:rPr>
          <w:rFonts w:ascii="ITC Avant Garde" w:eastAsia="Times New Roman" w:hAnsi="ITC Avant Garde"/>
          <w:bCs/>
          <w:color w:val="000000"/>
          <w:sz w:val="18"/>
          <w:lang w:eastAsia="es-MX"/>
        </w:rPr>
      </w:pPr>
    </w:p>
    <w:p w:rsidR="00CC606E" w:rsidRDefault="00CC606E" w:rsidP="00CC606E">
      <w:p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En ese orden de ideas, </w:t>
      </w:r>
      <w:r w:rsidR="00D23D06">
        <w:rPr>
          <w:rFonts w:ascii="ITC Avant Garde" w:eastAsia="Times New Roman" w:hAnsi="ITC Avant Garde"/>
          <w:bCs/>
          <w:color w:val="000000"/>
          <w:lang w:eastAsia="es-MX"/>
        </w:rPr>
        <w:t xml:space="preserve">toda vez que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Arial"/>
          <w:b/>
        </w:rPr>
        <w:t xml:space="preserve"> </w:t>
      </w:r>
      <w:r w:rsidR="00D23D06" w:rsidRPr="008D5AB3">
        <w:rPr>
          <w:rFonts w:ascii="ITC Avant Garde" w:hAnsi="ITC Avant Garde"/>
          <w:b/>
        </w:rPr>
        <w:t>Y/O QUADSYS Y/O QUADSYS TELECOMUNICACIONES</w:t>
      </w:r>
      <w:r w:rsidR="00D23D06" w:rsidRPr="00D23D06">
        <w:rPr>
          <w:rFonts w:ascii="ITC Avant Garde" w:hAnsi="ITC Avant Garde"/>
        </w:rPr>
        <w:t xml:space="preserve"> no di</w:t>
      </w:r>
      <w:r w:rsidR="00FC3157">
        <w:rPr>
          <w:rFonts w:ascii="ITC Avant Garde" w:hAnsi="ITC Avant Garde"/>
        </w:rPr>
        <w:t>o</w:t>
      </w:r>
      <w:r w:rsidR="00D23D06" w:rsidRPr="00D23D06">
        <w:rPr>
          <w:rFonts w:ascii="ITC Avant Garde" w:hAnsi="ITC Avant Garde"/>
        </w:rPr>
        <w:t xml:space="preserve"> contestación a</w:t>
      </w:r>
      <w:r w:rsidRPr="00D23D06">
        <w:rPr>
          <w:rFonts w:ascii="ITC Avant Garde" w:eastAsia="Times New Roman" w:hAnsi="ITC Avant Garde"/>
          <w:bCs/>
          <w:color w:val="000000"/>
          <w:lang w:eastAsia="es-MX"/>
        </w:rPr>
        <w:t>l</w:t>
      </w:r>
      <w:r>
        <w:rPr>
          <w:rFonts w:ascii="ITC Avant Garde" w:eastAsia="Times New Roman" w:hAnsi="ITC Avant Garde"/>
          <w:bCs/>
          <w:color w:val="000000"/>
          <w:lang w:eastAsia="es-MX"/>
        </w:rPr>
        <w:t xml:space="preserve"> acuerdo de inicio del procedimiento en que se actúa y </w:t>
      </w:r>
      <w:r w:rsidR="00EA043C">
        <w:rPr>
          <w:rFonts w:ascii="ITC Avant Garde" w:eastAsia="Times New Roman" w:hAnsi="ITC Avant Garde"/>
          <w:bCs/>
          <w:color w:val="000000"/>
          <w:lang w:eastAsia="es-MX"/>
        </w:rPr>
        <w:t xml:space="preserve">no </w:t>
      </w:r>
      <w:r>
        <w:rPr>
          <w:rFonts w:ascii="ITC Avant Garde" w:eastAsia="Times New Roman" w:hAnsi="ITC Avant Garde"/>
          <w:bCs/>
          <w:color w:val="000000"/>
          <w:lang w:eastAsia="es-MX"/>
        </w:rPr>
        <w:t>ofrec</w:t>
      </w:r>
      <w:r w:rsidR="00272F12">
        <w:rPr>
          <w:rFonts w:ascii="ITC Avant Garde" w:eastAsia="Times New Roman" w:hAnsi="ITC Avant Garde"/>
          <w:bCs/>
          <w:color w:val="000000"/>
          <w:lang w:eastAsia="es-MX"/>
        </w:rPr>
        <w:t xml:space="preserve">ió </w:t>
      </w:r>
      <w:r>
        <w:rPr>
          <w:rFonts w:ascii="ITC Avant Garde" w:eastAsia="Times New Roman" w:hAnsi="ITC Avant Garde"/>
          <w:bCs/>
          <w:color w:val="000000"/>
          <w:lang w:eastAsia="es-MX"/>
        </w:rPr>
        <w:t>las pruebas de su parte, se tienen por ciertas las imputaciones formuladas en el multicitado acuerdo de inicio de procedimiento administrativo de imposición de sanciones y declaratoria de pérdida de bienes en beneficio de la Nación abierto en su contra.</w:t>
      </w:r>
    </w:p>
    <w:p w:rsidR="00CC606E" w:rsidRDefault="00CC606E" w:rsidP="00563B19">
      <w:pPr>
        <w:tabs>
          <w:tab w:val="left" w:pos="1560"/>
        </w:tabs>
        <w:spacing w:after="0" w:line="360" w:lineRule="auto"/>
        <w:jc w:val="both"/>
        <w:rPr>
          <w:rFonts w:ascii="ITC Avant Garde" w:eastAsia="Times New Roman" w:hAnsi="ITC Avant Garde"/>
          <w:bCs/>
          <w:color w:val="000000"/>
          <w:lang w:eastAsia="es-MX"/>
        </w:rPr>
      </w:pPr>
    </w:p>
    <w:p w:rsidR="00BC7BC9" w:rsidRDefault="00CC40E0" w:rsidP="00D9184C">
      <w:pPr>
        <w:pStyle w:val="Textoindependiente"/>
        <w:tabs>
          <w:tab w:val="left" w:pos="851"/>
        </w:tabs>
        <w:spacing w:after="0" w:line="360" w:lineRule="auto"/>
        <w:jc w:val="both"/>
        <w:rPr>
          <w:rFonts w:ascii="ITC Avant Garde" w:hAnsi="ITC Avant Garde"/>
          <w:b/>
          <w:kern w:val="16"/>
        </w:rPr>
      </w:pPr>
      <w:r>
        <w:rPr>
          <w:rFonts w:ascii="ITC Avant Garde" w:hAnsi="ITC Avant Garde" w:cs="Arial"/>
        </w:rPr>
        <w:t xml:space="preserve">No obstante lo anterior, </w:t>
      </w:r>
      <w:r w:rsidR="00BC7BC9">
        <w:rPr>
          <w:rFonts w:ascii="ITC Avant Garde" w:hAnsi="ITC Avant Garde" w:cs="Arial"/>
        </w:rPr>
        <w:t xml:space="preserve">la conclusión </w:t>
      </w:r>
      <w:r w:rsidR="00B37F38">
        <w:rPr>
          <w:rFonts w:ascii="ITC Avant Garde" w:hAnsi="ITC Avant Garde" w:cs="Arial"/>
        </w:rPr>
        <w:t>a la que arriba este</w:t>
      </w:r>
      <w:r w:rsidR="00BC7BC9">
        <w:rPr>
          <w:rFonts w:ascii="ITC Avant Garde" w:hAnsi="ITC Avant Garde" w:cs="Arial"/>
        </w:rPr>
        <w:t xml:space="preserve"> Pleno encuentra su cimiento en los hechos comprobados desde la prác</w:t>
      </w:r>
      <w:r>
        <w:rPr>
          <w:rFonts w:ascii="ITC Avant Garde" w:hAnsi="ITC Avant Garde" w:cs="Arial"/>
        </w:rPr>
        <w:t>tica de la visita de inspección</w:t>
      </w:r>
      <w:r w:rsidR="002D72F7">
        <w:rPr>
          <w:rFonts w:ascii="ITC Avant Garde" w:hAnsi="ITC Avant Garde" w:cs="Arial"/>
        </w:rPr>
        <w:t xml:space="preserve"> mismos que constan en el acta de verificación respectiva, la cual es un documento público emitido por autoridad competente que hace prueba plena de los hechos que se hicieron constar en la misma</w:t>
      </w:r>
      <w:r>
        <w:rPr>
          <w:rFonts w:ascii="ITC Avant Garde" w:hAnsi="ITC Avant Garde" w:cs="Arial"/>
        </w:rPr>
        <w:t xml:space="preserve">. Es decir, </w:t>
      </w:r>
      <w:r w:rsidR="00C219E8">
        <w:rPr>
          <w:rFonts w:ascii="ITC Avant Garde" w:hAnsi="ITC Avant Garde" w:cs="Arial"/>
        </w:rPr>
        <w:t xml:space="preserve">de lo asentado por </w:t>
      </w:r>
      <w:r w:rsidRPr="00CC40E0">
        <w:rPr>
          <w:rFonts w:ascii="ITC Avant Garde" w:hAnsi="ITC Avant Garde" w:cs="Arial"/>
          <w:b/>
        </w:rPr>
        <w:t>LOS VERIFICADORES</w:t>
      </w:r>
      <w:r>
        <w:rPr>
          <w:rFonts w:ascii="ITC Avant Garde" w:hAnsi="ITC Avant Garde" w:cs="Arial"/>
        </w:rPr>
        <w:t xml:space="preserve"> </w:t>
      </w:r>
      <w:r w:rsidR="008226AB">
        <w:rPr>
          <w:rFonts w:ascii="ITC Avant Garde" w:hAnsi="ITC Avant Garde" w:cs="Arial"/>
        </w:rPr>
        <w:t>y</w:t>
      </w:r>
      <w:r w:rsidR="00C219E8">
        <w:rPr>
          <w:rFonts w:ascii="ITC Avant Garde" w:hAnsi="ITC Avant Garde" w:cs="Arial"/>
        </w:rPr>
        <w:t xml:space="preserve"> </w:t>
      </w:r>
      <w:r w:rsidR="00BC0708">
        <w:rPr>
          <w:rFonts w:ascii="ITC Avant Garde" w:hAnsi="ITC Avant Garde" w:cs="Arial"/>
        </w:rPr>
        <w:t>de las propias manifestaciones de</w:t>
      </w:r>
      <w:r w:rsidR="00812AB5">
        <w:rPr>
          <w:rFonts w:ascii="ITC Avant Garde" w:hAnsi="ITC Avant Garde" w:cs="Arial"/>
        </w:rPr>
        <w:t xml:space="preserve">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812AB5">
        <w:rPr>
          <w:rFonts w:ascii="ITC Avant Garde" w:hAnsi="ITC Avant Garde" w:cs="Arial"/>
        </w:rPr>
        <w:t xml:space="preserve"> </w:t>
      </w:r>
      <w:r w:rsidR="00BC0708">
        <w:rPr>
          <w:rFonts w:ascii="ITC Avant Garde" w:hAnsi="ITC Avant Garde" w:cs="Arial"/>
        </w:rPr>
        <w:t xml:space="preserve">vertidas </w:t>
      </w:r>
      <w:r w:rsidR="00304480">
        <w:rPr>
          <w:rFonts w:ascii="ITC Avant Garde" w:hAnsi="ITC Avant Garde" w:cs="Arial"/>
        </w:rPr>
        <w:t>en el acta levantada al efecto</w:t>
      </w:r>
      <w:r w:rsidR="00BC0708">
        <w:rPr>
          <w:rFonts w:ascii="ITC Avant Garde" w:hAnsi="ITC Avant Garde" w:cs="Arial"/>
        </w:rPr>
        <w:t>;</w:t>
      </w:r>
      <w:r w:rsidR="00C219E8">
        <w:rPr>
          <w:rFonts w:ascii="ITC Avant Garde" w:hAnsi="ITC Avant Garde" w:cs="Arial"/>
        </w:rPr>
        <w:t xml:space="preserve"> </w:t>
      </w:r>
      <w:r w:rsidR="00CC3F34">
        <w:rPr>
          <w:rFonts w:ascii="ITC Avant Garde" w:hAnsi="ITC Avant Garde" w:cs="Arial"/>
        </w:rPr>
        <w:t xml:space="preserve">las características técnicas del equipo asegurado y </w:t>
      </w:r>
      <w:r w:rsidR="00C219E8">
        <w:rPr>
          <w:rFonts w:ascii="ITC Avant Garde" w:hAnsi="ITC Avant Garde" w:cs="Arial"/>
        </w:rPr>
        <w:t xml:space="preserve">los anexos que se acompañaron a la misma, </w:t>
      </w:r>
      <w:r w:rsidR="00304480">
        <w:rPr>
          <w:rFonts w:ascii="ITC Avant Garde" w:hAnsi="ITC Avant Garde" w:cs="Arial"/>
        </w:rPr>
        <w:t xml:space="preserve">así como las manifestaciones y pruebas ofrecidas en el procedimiento de </w:t>
      </w:r>
      <w:r w:rsidR="00304480">
        <w:rPr>
          <w:rFonts w:ascii="ITC Avant Garde" w:hAnsi="ITC Avant Garde" w:cs="Arial"/>
        </w:rPr>
        <w:lastRenderedPageBreak/>
        <w:t>verificación</w:t>
      </w:r>
      <w:r w:rsidR="002D72F7">
        <w:rPr>
          <w:rFonts w:ascii="ITC Avant Garde" w:hAnsi="ITC Avant Garde" w:cs="Arial"/>
        </w:rPr>
        <w:t xml:space="preserve"> se acredita la conducta materia del presente procedimiento</w:t>
      </w:r>
      <w:r w:rsidR="00104B4E">
        <w:rPr>
          <w:rFonts w:ascii="ITC Avant Garde" w:hAnsi="ITC Avant Garde" w:cs="Arial"/>
        </w:rPr>
        <w:t xml:space="preserve">. Hechos que, en su conjunto, </w:t>
      </w:r>
      <w:r w:rsidR="00BC7BC9">
        <w:rPr>
          <w:rFonts w:ascii="ITC Avant Garde" w:hAnsi="ITC Avant Garde" w:cs="Arial"/>
        </w:rPr>
        <w:t xml:space="preserve">no fueron desvirtuados de manera alguna por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B63EEA">
        <w:rPr>
          <w:rFonts w:ascii="ITC Avant Garde" w:hAnsi="ITC Avant Garde"/>
          <w:b/>
          <w:kern w:val="16"/>
        </w:rPr>
        <w:t>.</w:t>
      </w:r>
    </w:p>
    <w:p w:rsidR="00B63EEA" w:rsidRPr="006C60C3" w:rsidRDefault="00B63EEA" w:rsidP="00D9184C">
      <w:pPr>
        <w:pStyle w:val="Textoindependiente"/>
        <w:tabs>
          <w:tab w:val="left" w:pos="851"/>
        </w:tabs>
        <w:spacing w:after="0" w:line="360" w:lineRule="auto"/>
        <w:jc w:val="both"/>
        <w:rPr>
          <w:rFonts w:ascii="ITC Avant Garde" w:hAnsi="ITC Avant Garde" w:cs="Arial"/>
          <w:sz w:val="18"/>
        </w:rPr>
      </w:pPr>
    </w:p>
    <w:p w:rsidR="00572C07" w:rsidRPr="00E70498" w:rsidRDefault="00831EB2" w:rsidP="00D9184C">
      <w:pPr>
        <w:pStyle w:val="Textoindependiente"/>
        <w:tabs>
          <w:tab w:val="left" w:pos="851"/>
        </w:tabs>
        <w:spacing w:after="0" w:line="360" w:lineRule="auto"/>
        <w:jc w:val="both"/>
        <w:rPr>
          <w:rFonts w:ascii="ITC Avant Garde" w:hAnsi="ITC Avant Garde" w:cs="Tahoma"/>
          <w:b/>
          <w:u w:val="single"/>
        </w:rPr>
      </w:pPr>
      <w:r>
        <w:rPr>
          <w:rFonts w:ascii="ITC Avant Garde" w:hAnsi="ITC Avant Garde" w:cs="Tahoma"/>
          <w:b/>
          <w:u w:val="single"/>
        </w:rPr>
        <w:t>M</w:t>
      </w:r>
      <w:r w:rsidR="00E70498" w:rsidRPr="00E70498">
        <w:rPr>
          <w:rFonts w:ascii="ITC Avant Garde" w:hAnsi="ITC Avant Garde" w:cs="Tahoma"/>
          <w:b/>
          <w:u w:val="single"/>
        </w:rPr>
        <w:t>anifestaciones de</w:t>
      </w:r>
      <w:r w:rsidR="00572C07" w:rsidRPr="00E70498">
        <w:rPr>
          <w:rFonts w:ascii="ITC Avant Garde" w:hAnsi="ITC Avant Garde" w:cs="Tahoma"/>
          <w:b/>
          <w:u w:val="single"/>
        </w:rPr>
        <w:t xml:space="preserve">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E70498" w:rsidRPr="00E70498">
        <w:rPr>
          <w:rFonts w:ascii="ITC Avant Garde" w:hAnsi="ITC Avant Garde"/>
          <w:b/>
          <w:kern w:val="16"/>
          <w:u w:val="single"/>
        </w:rPr>
        <w:t xml:space="preserve"> en relación con los hechos asentados en la visita de </w:t>
      </w:r>
      <w:r w:rsidR="00E70498" w:rsidRPr="000376F3">
        <w:rPr>
          <w:rFonts w:ascii="ITC Avant Garde" w:hAnsi="ITC Avant Garde"/>
          <w:b/>
          <w:kern w:val="16"/>
          <w:u w:val="single"/>
        </w:rPr>
        <w:t>verificación</w:t>
      </w:r>
      <w:r w:rsidR="00B97F4B" w:rsidRPr="000376F3">
        <w:rPr>
          <w:rFonts w:ascii="ITC Avant Garde" w:hAnsi="ITC Avant Garde"/>
          <w:b/>
          <w:kern w:val="16"/>
          <w:u w:val="single"/>
        </w:rPr>
        <w:t xml:space="preserve"> </w:t>
      </w:r>
      <w:r w:rsidR="00B97F4B" w:rsidRPr="000376F3">
        <w:rPr>
          <w:rFonts w:ascii="ITC Avant Garde" w:hAnsi="ITC Avant Garde"/>
          <w:b/>
          <w:iCs/>
          <w:kern w:val="16"/>
          <w:u w:val="single"/>
        </w:rPr>
        <w:t>IFT/UC/DGV/449/2016</w:t>
      </w:r>
      <w:r w:rsidR="00E70498" w:rsidRPr="000376F3">
        <w:rPr>
          <w:rFonts w:ascii="ITC Avant Garde" w:hAnsi="ITC Avant Garde"/>
          <w:b/>
          <w:kern w:val="16"/>
          <w:u w:val="single"/>
        </w:rPr>
        <w:t>:</w:t>
      </w:r>
    </w:p>
    <w:p w:rsidR="00572C07" w:rsidRPr="006C60C3" w:rsidRDefault="00572C07" w:rsidP="00D9184C">
      <w:pPr>
        <w:pStyle w:val="Textoindependiente"/>
        <w:tabs>
          <w:tab w:val="left" w:pos="851"/>
        </w:tabs>
        <w:spacing w:after="0" w:line="360" w:lineRule="auto"/>
        <w:jc w:val="both"/>
        <w:rPr>
          <w:rFonts w:ascii="ITC Avant Garde" w:hAnsi="ITC Avant Garde" w:cs="Tahoma"/>
          <w:sz w:val="18"/>
        </w:rPr>
      </w:pPr>
    </w:p>
    <w:p w:rsidR="00773F83" w:rsidRDefault="00773F83" w:rsidP="00773F83">
      <w:pPr>
        <w:pStyle w:val="Textoindependiente"/>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A este respecto, el dicho de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Pr="00E4349C">
        <w:rPr>
          <w:rFonts w:ascii="ITC Avant Garde" w:hAnsi="ITC Avant Garde"/>
          <w:iCs/>
          <w:kern w:val="16"/>
        </w:rPr>
        <w:t xml:space="preserve"> </w:t>
      </w:r>
      <w:r>
        <w:rPr>
          <w:rFonts w:ascii="ITC Avant Garde" w:eastAsia="Times New Roman" w:hAnsi="ITC Avant Garde"/>
          <w:bCs/>
          <w:color w:val="000000"/>
          <w:lang w:eastAsia="es-MX"/>
        </w:rPr>
        <w:t xml:space="preserve">contiene una aceptación </w:t>
      </w:r>
      <w:r w:rsidR="0062440B">
        <w:rPr>
          <w:rFonts w:ascii="ITC Avant Garde" w:eastAsia="Times New Roman" w:hAnsi="ITC Avant Garde"/>
          <w:bCs/>
          <w:color w:val="000000"/>
          <w:lang w:eastAsia="es-MX"/>
        </w:rPr>
        <w:t xml:space="preserve">expresa </w:t>
      </w:r>
      <w:r>
        <w:rPr>
          <w:rFonts w:ascii="ITC Avant Garde" w:eastAsia="Times New Roman" w:hAnsi="ITC Avant Garde"/>
          <w:bCs/>
          <w:color w:val="000000"/>
          <w:lang w:eastAsia="es-MX"/>
        </w:rPr>
        <w:t xml:space="preserve">de la imputación por la cual se dio inicio al presente procedimiento sancionatorio y que consiste en </w:t>
      </w:r>
      <w:r w:rsidR="00831EB2">
        <w:rPr>
          <w:rFonts w:ascii="ITC Avant Garde" w:eastAsia="Times New Roman" w:hAnsi="ITC Avant Garde"/>
          <w:bCs/>
          <w:color w:val="000000"/>
          <w:lang w:eastAsia="es-MX"/>
        </w:rPr>
        <w:t xml:space="preserve">la </w:t>
      </w:r>
      <w:r w:rsidR="00CC40E0">
        <w:rPr>
          <w:rFonts w:ascii="ITC Avant Garde" w:eastAsia="Times New Roman" w:hAnsi="ITC Avant Garde"/>
          <w:bCs/>
          <w:color w:val="000000"/>
          <w:lang w:eastAsia="es-MX"/>
        </w:rPr>
        <w:t>prestación</w:t>
      </w:r>
      <w:r w:rsidR="00FC3157">
        <w:rPr>
          <w:rFonts w:ascii="ITC Avant Garde" w:eastAsia="Times New Roman" w:hAnsi="ITC Avant Garde"/>
          <w:bCs/>
          <w:color w:val="000000"/>
          <w:lang w:eastAsia="es-MX"/>
        </w:rPr>
        <w:t xml:space="preserve"> y/o comercialización </w:t>
      </w:r>
      <w:r w:rsidR="00CC40E0">
        <w:rPr>
          <w:rFonts w:ascii="ITC Avant Garde" w:eastAsia="Times New Roman" w:hAnsi="ITC Avant Garde"/>
          <w:bCs/>
          <w:color w:val="000000"/>
          <w:lang w:eastAsia="es-MX"/>
        </w:rPr>
        <w:t xml:space="preserve">de un servicio de telecomunicaciones (internet) sin contar con una </w:t>
      </w:r>
      <w:r w:rsidR="00FC3157">
        <w:rPr>
          <w:rFonts w:ascii="ITC Avant Garde" w:eastAsia="Times New Roman" w:hAnsi="ITC Avant Garde"/>
          <w:bCs/>
          <w:color w:val="000000"/>
          <w:lang w:eastAsia="es-MX"/>
        </w:rPr>
        <w:t>concesión o</w:t>
      </w:r>
      <w:r w:rsidR="00CC40E0" w:rsidRPr="004724B9">
        <w:rPr>
          <w:rFonts w:ascii="ITC Avant Garde" w:eastAsia="Times New Roman" w:hAnsi="ITC Avant Garde"/>
          <w:bCs/>
          <w:color w:val="000000"/>
          <w:lang w:eastAsia="es-MX"/>
        </w:rPr>
        <w:t xml:space="preserve"> autorización</w:t>
      </w:r>
      <w:r w:rsidR="00CC40E0">
        <w:rPr>
          <w:rFonts w:ascii="ITC Avant Garde" w:eastAsia="Times New Roman" w:hAnsi="ITC Avant Garde"/>
          <w:bCs/>
          <w:color w:val="000000"/>
          <w:lang w:eastAsia="es-MX"/>
        </w:rPr>
        <w:t xml:space="preserve"> otorgada</w:t>
      </w:r>
      <w:r w:rsidR="00CC40E0" w:rsidRPr="004724B9">
        <w:rPr>
          <w:rFonts w:ascii="ITC Avant Garde" w:eastAsia="Times New Roman" w:hAnsi="ITC Avant Garde"/>
          <w:bCs/>
          <w:color w:val="000000"/>
          <w:lang w:eastAsia="es-MX"/>
        </w:rPr>
        <w:t xml:space="preserve"> por </w:t>
      </w:r>
      <w:r>
        <w:rPr>
          <w:rFonts w:ascii="ITC Avant Garde" w:eastAsia="Times New Roman" w:hAnsi="ITC Avant Garde"/>
          <w:bCs/>
          <w:color w:val="000000"/>
          <w:lang w:eastAsia="es-MX"/>
        </w:rPr>
        <w:t xml:space="preserve">este Instituto, en términos de lo dispuesto por los artículos 66 y 170, fracción I de la </w:t>
      </w:r>
      <w:r w:rsidR="004B194F" w:rsidRPr="004B194F">
        <w:rPr>
          <w:rFonts w:ascii="ITC Avant Garde" w:eastAsia="Times New Roman" w:hAnsi="ITC Avant Garde"/>
          <w:b/>
          <w:bCs/>
          <w:color w:val="000000"/>
          <w:lang w:eastAsia="es-MX"/>
        </w:rPr>
        <w:t>LFTR</w:t>
      </w:r>
      <w:r>
        <w:rPr>
          <w:rFonts w:ascii="ITC Avant Garde" w:eastAsia="Times New Roman" w:hAnsi="ITC Avant Garde"/>
          <w:b/>
          <w:bCs/>
          <w:color w:val="000000"/>
          <w:lang w:eastAsia="es-MX"/>
        </w:rPr>
        <w:t xml:space="preserve">, </w:t>
      </w:r>
      <w:r w:rsidRPr="00E04F52">
        <w:rPr>
          <w:rFonts w:ascii="ITC Avant Garde" w:eastAsia="Times New Roman" w:hAnsi="ITC Avant Garde"/>
          <w:bCs/>
          <w:color w:val="000000"/>
          <w:lang w:eastAsia="es-MX"/>
        </w:rPr>
        <w:t>p</w:t>
      </w:r>
      <w:r>
        <w:rPr>
          <w:rFonts w:ascii="ITC Avant Garde" w:eastAsia="Times New Roman" w:hAnsi="ITC Avant Garde"/>
          <w:bCs/>
          <w:color w:val="000000"/>
          <w:lang w:eastAsia="es-MX"/>
        </w:rPr>
        <w:t>or lo que será válido para esta autoridad resolutoria otorgarle pleno valor probatorio a dicha manifestación dada su inmediatez procesal.</w:t>
      </w:r>
    </w:p>
    <w:p w:rsidR="004A1A02" w:rsidRPr="006C60C3" w:rsidRDefault="004A1A02" w:rsidP="00BB1587">
      <w:pPr>
        <w:pStyle w:val="Textoindependiente"/>
        <w:tabs>
          <w:tab w:val="left" w:pos="851"/>
          <w:tab w:val="left" w:pos="8525"/>
        </w:tabs>
        <w:spacing w:after="0" w:line="360" w:lineRule="auto"/>
        <w:jc w:val="both"/>
        <w:rPr>
          <w:rFonts w:ascii="ITC Avant Garde" w:hAnsi="ITC Avant Garde" w:cs="Tahoma"/>
          <w:sz w:val="18"/>
        </w:rPr>
      </w:pPr>
    </w:p>
    <w:p w:rsidR="008D0BBF" w:rsidRDefault="008D0BBF" w:rsidP="00BB1587">
      <w:pPr>
        <w:pStyle w:val="Textoindependiente"/>
        <w:tabs>
          <w:tab w:val="left" w:pos="851"/>
          <w:tab w:val="left" w:pos="8525"/>
        </w:tabs>
        <w:spacing w:after="0" w:line="360" w:lineRule="auto"/>
        <w:jc w:val="both"/>
        <w:rPr>
          <w:rFonts w:ascii="ITC Avant Garde" w:hAnsi="ITC Avant Garde" w:cs="Tahoma"/>
        </w:rPr>
      </w:pPr>
      <w:r>
        <w:rPr>
          <w:rFonts w:ascii="ITC Avant Garde" w:hAnsi="ITC Avant Garde" w:cs="Tahoma"/>
        </w:rPr>
        <w:t>Tiene aplicación las siguientes tesis:</w:t>
      </w:r>
    </w:p>
    <w:p w:rsidR="008D0BBF" w:rsidRPr="006C60C3" w:rsidRDefault="008D0BBF" w:rsidP="00BB1587">
      <w:pPr>
        <w:pStyle w:val="Textoindependiente"/>
        <w:tabs>
          <w:tab w:val="left" w:pos="851"/>
          <w:tab w:val="left" w:pos="8525"/>
        </w:tabs>
        <w:spacing w:after="0" w:line="360" w:lineRule="auto"/>
        <w:jc w:val="both"/>
        <w:rPr>
          <w:rFonts w:ascii="ITC Avant Garde" w:hAnsi="ITC Avant Garde" w:cs="Tahoma"/>
          <w:sz w:val="18"/>
        </w:rPr>
      </w:pPr>
    </w:p>
    <w:p w:rsidR="008D0BBF" w:rsidRPr="008D0BBF" w:rsidRDefault="008D0BBF" w:rsidP="008D0BBF">
      <w:pPr>
        <w:tabs>
          <w:tab w:val="left" w:pos="851"/>
        </w:tabs>
        <w:spacing w:after="0" w:line="240" w:lineRule="auto"/>
        <w:ind w:left="567" w:right="567"/>
        <w:jc w:val="both"/>
        <w:rPr>
          <w:rFonts w:ascii="ITC Avant Garde" w:eastAsia="Times New Roman" w:hAnsi="ITC Avant Garde"/>
          <w:bCs/>
          <w:i/>
          <w:color w:val="000000"/>
          <w:szCs w:val="20"/>
          <w:lang w:eastAsia="es-MX"/>
        </w:rPr>
      </w:pPr>
      <w:r>
        <w:rPr>
          <w:rFonts w:ascii="ITC Avant Garde" w:eastAsia="Times New Roman" w:hAnsi="ITC Avant Garde"/>
          <w:b/>
          <w:bCs/>
          <w:i/>
          <w:color w:val="000000"/>
          <w:szCs w:val="20"/>
          <w:lang w:eastAsia="es-MX"/>
        </w:rPr>
        <w:t>“</w:t>
      </w:r>
      <w:r w:rsidRPr="008D0BBF">
        <w:rPr>
          <w:rFonts w:ascii="ITC Avant Garde" w:eastAsia="Times New Roman" w:hAnsi="ITC Avant Garde"/>
          <w:b/>
          <w:bCs/>
          <w:i/>
          <w:color w:val="000000"/>
          <w:szCs w:val="20"/>
          <w:lang w:eastAsia="es-MX"/>
        </w:rPr>
        <w:t>INMEDIATEZ PROCESAL EN MATERIA PENAL. ES VÁLIDO QUE LA AUTORIDAD JUDICIAL OTORGUE VALOR PROBATORIO A LAS PRIMERAS DECLARACIONES DE LOS TESTIGOS REALIZADAS AÑOS DESPUÉS DE COMETIDO EL HECHO IMPUTADO AL INDICIADO, SIEMPRE QUE LA RETRACTACIÓN DE DICHAS TESTIMONIALES NO SE CORROBORE CON ALGÚN MEDIO PROBATORIO Y AQUÉLLAS SE ENCUENTREN CONFIRMADAS CON OTRAS PRUEBAS.</w:t>
      </w:r>
      <w:r>
        <w:rPr>
          <w:rFonts w:ascii="ITC Avant Garde" w:eastAsia="Times New Roman" w:hAnsi="ITC Avant Garde"/>
          <w:b/>
          <w:bCs/>
          <w:i/>
          <w:color w:val="000000"/>
          <w:szCs w:val="20"/>
          <w:lang w:eastAsia="es-MX"/>
        </w:rPr>
        <w:t xml:space="preserve"> </w:t>
      </w:r>
      <w:r w:rsidRPr="008226AB">
        <w:rPr>
          <w:rFonts w:ascii="ITC Avant Garde" w:eastAsia="Times New Roman" w:hAnsi="ITC Avant Garde"/>
          <w:b/>
          <w:bCs/>
          <w:i/>
          <w:color w:val="000000"/>
          <w:szCs w:val="20"/>
          <w:u w:val="single"/>
          <w:lang w:eastAsia="es-MX"/>
        </w:rPr>
        <w:t>De acuerdo con el principio de inmediatez procesal, ante dos declaraciones de la misma persona, las primeras generalmente deben prevalecer sobre las posteriores, con independencia del momento en que aquéllas se hayan producido</w:t>
      </w:r>
      <w:r w:rsidRPr="008D0BBF">
        <w:rPr>
          <w:rFonts w:ascii="ITC Avant Garde" w:eastAsia="Times New Roman" w:hAnsi="ITC Avant Garde"/>
          <w:bCs/>
          <w:i/>
          <w:color w:val="000000"/>
          <w:szCs w:val="20"/>
          <w:lang w:eastAsia="es-MX"/>
        </w:rPr>
        <w:t xml:space="preserve"> -inmediatamente de sucedidos los hechos o tiempo después-, de manera que si las primeras declaraciones de los testigos se realizan años después de cometido el hecho que se imputa al indiciado, pero en posteriores declaraciones aquéllos se retractan de ellas, </w:t>
      </w:r>
      <w:r w:rsidRPr="008226AB">
        <w:rPr>
          <w:rFonts w:ascii="ITC Avant Garde" w:eastAsia="Times New Roman" w:hAnsi="ITC Avant Garde"/>
          <w:b/>
          <w:bCs/>
          <w:i/>
          <w:color w:val="000000"/>
          <w:szCs w:val="20"/>
          <w:u w:val="single"/>
          <w:lang w:eastAsia="es-MX"/>
        </w:rPr>
        <w:t>es válido que la autoridad judicial, aunque no sean cercanas a los hechos, otorgue valor probatorio a las primigenias, siempre que las retractaciones no se corroboren con algún medio de prueba, porque en la ponderación de dos versiones sobre el mismo hecho, una que afirma y otra que niega, es correcto optar por la primera declaración, máxime si se encuentra confirmada con otras pruebas, a diferencia de la segunda que está aislada.”</w:t>
      </w:r>
      <w:r>
        <w:rPr>
          <w:rFonts w:ascii="ITC Avant Garde" w:eastAsia="Times New Roman" w:hAnsi="ITC Avant Garde"/>
          <w:bCs/>
          <w:i/>
          <w:color w:val="000000"/>
          <w:szCs w:val="20"/>
          <w:lang w:eastAsia="es-MX"/>
        </w:rPr>
        <w:t xml:space="preserve"> </w:t>
      </w:r>
      <w:r w:rsidRPr="008D0BBF">
        <w:rPr>
          <w:rFonts w:ascii="ITC Avant Garde" w:eastAsia="Times New Roman" w:hAnsi="ITC Avant Garde"/>
          <w:bCs/>
          <w:i/>
          <w:color w:val="000000"/>
          <w:szCs w:val="20"/>
          <w:lang w:eastAsia="es-MX"/>
        </w:rPr>
        <w:t>Época: Novena Época. Registro: 171155. Instancia: Tribunales Colegiados de Circuito. Tipo de Tesis: Aislada. Fuente: Semanario Judicial de la Federación y su Gaceta. Tomo XXVI, Octubre de 2007. Materia(s): Penal. Tesis: VI.2o.P.92 P. Página: 3199.</w:t>
      </w:r>
    </w:p>
    <w:p w:rsidR="008D0BBF" w:rsidRPr="006C60C3" w:rsidRDefault="008D0BBF" w:rsidP="008D0BBF">
      <w:pPr>
        <w:tabs>
          <w:tab w:val="left" w:pos="851"/>
        </w:tabs>
        <w:spacing w:after="0" w:line="240" w:lineRule="auto"/>
        <w:ind w:left="567" w:right="567"/>
        <w:jc w:val="both"/>
        <w:rPr>
          <w:rFonts w:ascii="ITC Avant Garde" w:eastAsia="Times New Roman" w:hAnsi="ITC Avant Garde"/>
          <w:b/>
          <w:bCs/>
          <w:i/>
          <w:color w:val="000000"/>
          <w:sz w:val="18"/>
          <w:szCs w:val="20"/>
          <w:lang w:eastAsia="es-MX"/>
        </w:rPr>
      </w:pPr>
    </w:p>
    <w:p w:rsidR="008D0BBF" w:rsidRPr="008D0BBF" w:rsidRDefault="008D0BBF" w:rsidP="008D0BBF">
      <w:pPr>
        <w:tabs>
          <w:tab w:val="left" w:pos="851"/>
        </w:tabs>
        <w:spacing w:after="0" w:line="240" w:lineRule="auto"/>
        <w:ind w:left="567" w:right="567"/>
        <w:jc w:val="both"/>
        <w:rPr>
          <w:rFonts w:ascii="ITC Avant Garde" w:eastAsia="Times New Roman" w:hAnsi="ITC Avant Garde"/>
          <w:bCs/>
          <w:i/>
          <w:color w:val="000000"/>
          <w:szCs w:val="20"/>
          <w:lang w:eastAsia="es-MX"/>
        </w:rPr>
      </w:pPr>
      <w:r>
        <w:rPr>
          <w:rFonts w:ascii="ITC Avant Garde" w:eastAsia="Times New Roman" w:hAnsi="ITC Avant Garde"/>
          <w:b/>
          <w:bCs/>
          <w:i/>
          <w:color w:val="000000"/>
          <w:szCs w:val="20"/>
          <w:lang w:eastAsia="es-MX"/>
        </w:rPr>
        <w:lastRenderedPageBreak/>
        <w:t>“</w:t>
      </w:r>
      <w:r w:rsidRPr="008D0BBF">
        <w:rPr>
          <w:rFonts w:ascii="ITC Avant Garde" w:eastAsia="Times New Roman" w:hAnsi="ITC Avant Garde"/>
          <w:b/>
          <w:bCs/>
          <w:i/>
          <w:color w:val="000000"/>
          <w:szCs w:val="20"/>
          <w:lang w:eastAsia="es-MX"/>
        </w:rPr>
        <w:t>INMEDIATEZ PROCESAL. SU APLICACIÓN NO HACE NUGATORIO EL DERECHO DE DEFENSA NI IMPIDE QUE LA AUTORIDAD JUDICIAL HAGA USO DE ESTE PRINCIPIO.</w:t>
      </w:r>
      <w:r>
        <w:rPr>
          <w:rFonts w:ascii="ITC Avant Garde" w:eastAsia="Times New Roman" w:hAnsi="ITC Avant Garde"/>
          <w:b/>
          <w:bCs/>
          <w:i/>
          <w:color w:val="000000"/>
          <w:szCs w:val="20"/>
          <w:lang w:eastAsia="es-MX"/>
        </w:rPr>
        <w:t xml:space="preserve"> </w:t>
      </w:r>
      <w:r w:rsidRPr="008D0BBF">
        <w:rPr>
          <w:rFonts w:ascii="ITC Avant Garde" w:eastAsia="Times New Roman" w:hAnsi="ITC Avant Garde"/>
          <w:bCs/>
          <w:i/>
          <w:color w:val="000000"/>
          <w:szCs w:val="20"/>
          <w:lang w:eastAsia="es-MX"/>
        </w:rPr>
        <w:t xml:space="preserve">El principio de inmediatez procesal no opera como se pretende hacer valer, pues no es verdad que su aplicación haga nugatoria la posibilidad o derecho de defensa, dado que este principio no se limita ni depende exclusivamente de la temporalidad o prelación en orden cronológico estricto, sino que, además, </w:t>
      </w:r>
      <w:r w:rsidRPr="008226AB">
        <w:rPr>
          <w:rFonts w:ascii="ITC Avant Garde" w:eastAsia="Times New Roman" w:hAnsi="ITC Avant Garde"/>
          <w:b/>
          <w:bCs/>
          <w:i/>
          <w:color w:val="000000"/>
          <w:szCs w:val="20"/>
          <w:u w:val="single"/>
          <w:lang w:eastAsia="es-MX"/>
        </w:rPr>
        <w:t xml:space="preserve">se complementa con el factor imprescindible de que esas primeras versiones del declarante de que se trate, sean las que se vean corroboradas con el resto del material probatorio y no las ulteriores versiones. </w:t>
      </w:r>
      <w:r w:rsidRPr="008226AB">
        <w:rPr>
          <w:rFonts w:ascii="ITC Avant Garde" w:eastAsia="Times New Roman" w:hAnsi="ITC Avant Garde"/>
          <w:bCs/>
          <w:i/>
          <w:color w:val="000000"/>
          <w:szCs w:val="20"/>
          <w:u w:val="single"/>
          <w:lang w:eastAsia="es-MX"/>
        </w:rPr>
        <w:t>Razón por la cual con toda lógica es de optarse por las primeras pues, de lo contrario, sería evidente que no cobraría aplicación el principio y prevalecerían aquellas que se hubieren comprobado.</w:t>
      </w:r>
      <w:r w:rsidRPr="008D0BBF">
        <w:rPr>
          <w:rFonts w:ascii="ITC Avant Garde" w:eastAsia="Times New Roman" w:hAnsi="ITC Avant Garde"/>
          <w:bCs/>
          <w:i/>
          <w:color w:val="000000"/>
          <w:szCs w:val="20"/>
          <w:lang w:eastAsia="es-MX"/>
        </w:rPr>
        <w:t xml:space="preserve"> Por otra parte, ningún impedimento existe para que el procesado haga uso pleno de su derecho de defensa a fin de pretender acreditar lo que estime pertinente, pero eso no impide tampoco que la autoridad judicial válidamente y conforme a la jurisprudencia imperante haga uso correcto, en su caso, del principio de inmediatez procesal que, como se ve, no surge del arbitrio o imprecisión sino que encuentra su esencia y justificación en los principios de la lógica elemental, la razón y la propia naturaleza humana, factores que obligadamente deben atenderse para realizar adecuadamente la valoración de la totalidad de los medios de prueba.</w:t>
      </w:r>
      <w:r>
        <w:rPr>
          <w:rFonts w:ascii="ITC Avant Garde" w:eastAsia="Times New Roman" w:hAnsi="ITC Avant Garde"/>
          <w:bCs/>
          <w:i/>
          <w:color w:val="000000"/>
          <w:szCs w:val="20"/>
          <w:lang w:eastAsia="es-MX"/>
        </w:rPr>
        <w:t xml:space="preserve">” </w:t>
      </w:r>
      <w:r w:rsidRPr="008D0BBF">
        <w:rPr>
          <w:rFonts w:ascii="ITC Avant Garde" w:eastAsia="Times New Roman" w:hAnsi="ITC Avant Garde"/>
          <w:bCs/>
          <w:i/>
          <w:color w:val="000000"/>
          <w:szCs w:val="20"/>
          <w:lang w:eastAsia="es-MX"/>
        </w:rPr>
        <w:t>Época: Novena Época. Registro: 183042. Instancia: Tribunales Colegiados de Circuito. Tipo de Tesis: Aislada. Fuente: Semanario Judicial de la Federación y su Gaceta. Tomo XVIII, Octubre de 2003. Materia(s): Penal. Tesis: II.2o.P.105 P. Página: 1028.</w:t>
      </w:r>
    </w:p>
    <w:p w:rsidR="008D0BBF" w:rsidRPr="006C60C3" w:rsidRDefault="008D0BBF" w:rsidP="008D0BBF">
      <w:pPr>
        <w:tabs>
          <w:tab w:val="left" w:pos="851"/>
        </w:tabs>
        <w:spacing w:after="0" w:line="240" w:lineRule="auto"/>
        <w:ind w:left="567" w:right="567"/>
        <w:jc w:val="both"/>
        <w:rPr>
          <w:rFonts w:ascii="ITC Avant Garde" w:eastAsia="Times New Roman" w:hAnsi="ITC Avant Garde"/>
          <w:bCs/>
          <w:color w:val="000000"/>
          <w:sz w:val="18"/>
          <w:szCs w:val="20"/>
          <w:lang w:eastAsia="es-MX"/>
        </w:rPr>
      </w:pPr>
    </w:p>
    <w:p w:rsidR="008B75C6" w:rsidRPr="00FC3157" w:rsidRDefault="00FC3157" w:rsidP="008B75C6">
      <w:pPr>
        <w:pStyle w:val="Textoindependiente"/>
        <w:tabs>
          <w:tab w:val="left" w:pos="851"/>
          <w:tab w:val="left" w:pos="8525"/>
        </w:tabs>
        <w:spacing w:after="0" w:line="360" w:lineRule="auto"/>
        <w:jc w:val="both"/>
        <w:rPr>
          <w:rFonts w:ascii="ITC Avant Garde" w:hAnsi="ITC Avant Garde" w:cs="Tahoma"/>
        </w:rPr>
      </w:pPr>
      <w:r>
        <w:rPr>
          <w:rFonts w:ascii="ITC Avant Garde" w:hAnsi="ITC Avant Garde" w:cs="Tahoma"/>
        </w:rPr>
        <w:t xml:space="preserve">En efecto, durante el desarrollo de la visita de verificación,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b/>
        </w:rPr>
        <w:t xml:space="preserve"> </w:t>
      </w:r>
      <w:r w:rsidRPr="00FC3157">
        <w:rPr>
          <w:rFonts w:ascii="ITC Avant Garde" w:hAnsi="ITC Avant Garde" w:cs="Tahoma"/>
        </w:rPr>
        <w:t>señaló que:</w:t>
      </w:r>
    </w:p>
    <w:p w:rsidR="00FC3157" w:rsidRPr="006C60C3" w:rsidRDefault="00FC3157" w:rsidP="008B75C6">
      <w:pPr>
        <w:pStyle w:val="Textoindependiente"/>
        <w:tabs>
          <w:tab w:val="left" w:pos="851"/>
          <w:tab w:val="left" w:pos="8525"/>
        </w:tabs>
        <w:spacing w:after="0" w:line="360" w:lineRule="auto"/>
        <w:jc w:val="both"/>
        <w:rPr>
          <w:rFonts w:ascii="ITC Avant Garde" w:hAnsi="ITC Avant Garde" w:cs="Tahoma"/>
          <w:sz w:val="18"/>
        </w:rPr>
      </w:pPr>
    </w:p>
    <w:p w:rsidR="00EA043C" w:rsidRDefault="00EA043C" w:rsidP="00EA043C">
      <w:pPr>
        <w:pStyle w:val="Textoindependiente"/>
        <w:numPr>
          <w:ilvl w:val="0"/>
          <w:numId w:val="35"/>
        </w:numPr>
        <w:tabs>
          <w:tab w:val="left" w:pos="851"/>
          <w:tab w:val="left" w:pos="8525"/>
        </w:tabs>
        <w:spacing w:after="0" w:line="360" w:lineRule="auto"/>
        <w:jc w:val="both"/>
        <w:rPr>
          <w:rFonts w:ascii="ITC Avant Garde" w:hAnsi="ITC Avant Garde" w:cs="Tahoma"/>
        </w:rPr>
      </w:pPr>
      <w:r>
        <w:rPr>
          <w:rFonts w:ascii="ITC Avant Garde" w:hAnsi="ITC Avant Garde" w:cs="Tahoma"/>
        </w:rPr>
        <w:t>Vende servicios de internet en el estado de San Luis Potosí, desde el año dos mil trece.</w:t>
      </w:r>
    </w:p>
    <w:p w:rsidR="00FC3157" w:rsidRDefault="00FC3157" w:rsidP="00FC3157">
      <w:pPr>
        <w:pStyle w:val="Textoindependiente"/>
        <w:numPr>
          <w:ilvl w:val="0"/>
          <w:numId w:val="35"/>
        </w:numPr>
        <w:tabs>
          <w:tab w:val="left" w:pos="851"/>
          <w:tab w:val="left" w:pos="8525"/>
        </w:tabs>
        <w:spacing w:after="0" w:line="360" w:lineRule="auto"/>
        <w:jc w:val="both"/>
        <w:rPr>
          <w:rFonts w:ascii="ITC Avant Garde" w:hAnsi="ITC Avant Garde" w:cs="Tahoma"/>
        </w:rPr>
      </w:pPr>
      <w:r>
        <w:rPr>
          <w:rFonts w:ascii="ITC Avant Garde" w:hAnsi="ITC Avant Garde" w:cs="Tahoma"/>
        </w:rPr>
        <w:t>Cobra tarifas por el servicios de internet, de acuerdo a los megas que proporciona a sus clientes.</w:t>
      </w:r>
    </w:p>
    <w:p w:rsidR="00FC3157" w:rsidRDefault="00FC3157" w:rsidP="00FC3157">
      <w:pPr>
        <w:pStyle w:val="Textoindependiente"/>
        <w:numPr>
          <w:ilvl w:val="0"/>
          <w:numId w:val="35"/>
        </w:numPr>
        <w:tabs>
          <w:tab w:val="left" w:pos="851"/>
          <w:tab w:val="left" w:pos="8525"/>
        </w:tabs>
        <w:spacing w:after="0" w:line="360" w:lineRule="auto"/>
        <w:jc w:val="both"/>
        <w:rPr>
          <w:rFonts w:ascii="ITC Avant Garde" w:hAnsi="ITC Avant Garde" w:cs="Tahoma"/>
        </w:rPr>
      </w:pPr>
      <w:r>
        <w:rPr>
          <w:rFonts w:ascii="ITC Avant Garde" w:hAnsi="ITC Avant Garde" w:cs="Tahoma"/>
        </w:rPr>
        <w:t xml:space="preserve">No cuenta con concesión para </w:t>
      </w:r>
      <w:r w:rsidR="0062440B">
        <w:rPr>
          <w:rFonts w:ascii="ITC Avant Garde" w:hAnsi="ITC Avant Garde" w:cs="Tahoma"/>
        </w:rPr>
        <w:t xml:space="preserve">prestar y/o comercializar </w:t>
      </w:r>
      <w:r>
        <w:rPr>
          <w:rFonts w:ascii="ITC Avant Garde" w:hAnsi="ITC Avant Garde" w:cs="Tahoma"/>
        </w:rPr>
        <w:t>servicios de telecomunicaciones.</w:t>
      </w:r>
    </w:p>
    <w:p w:rsidR="00FC3157" w:rsidRPr="006C60C3" w:rsidRDefault="00FC3157" w:rsidP="008B75C6">
      <w:pPr>
        <w:pStyle w:val="Textoindependiente"/>
        <w:tabs>
          <w:tab w:val="left" w:pos="851"/>
          <w:tab w:val="left" w:pos="8525"/>
        </w:tabs>
        <w:spacing w:after="0" w:line="360" w:lineRule="auto"/>
        <w:jc w:val="both"/>
        <w:rPr>
          <w:rFonts w:ascii="ITC Avant Garde" w:hAnsi="ITC Avant Garde" w:cs="Tahoma"/>
          <w:sz w:val="18"/>
        </w:rPr>
      </w:pPr>
    </w:p>
    <w:p w:rsidR="008B75C6" w:rsidRDefault="008B75C6" w:rsidP="008B75C6">
      <w:pPr>
        <w:pStyle w:val="Textoindependiente"/>
        <w:tabs>
          <w:tab w:val="left" w:pos="851"/>
          <w:tab w:val="left" w:pos="8525"/>
        </w:tabs>
        <w:spacing w:after="0" w:line="360" w:lineRule="auto"/>
        <w:jc w:val="both"/>
        <w:rPr>
          <w:rFonts w:ascii="ITC Avant Garde" w:hAnsi="ITC Avant Garde" w:cs="Tahoma"/>
        </w:rPr>
      </w:pPr>
      <w:r>
        <w:rPr>
          <w:rFonts w:ascii="ITC Avant Garde" w:hAnsi="ITC Avant Garde" w:cs="Tahoma"/>
        </w:rPr>
        <w:t xml:space="preserve">Ahora bien, no pasa inadvertido para esta autoridad resolutoria que a través del escrito de pruebas y defensas hecho valer por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rPr>
        <w:t xml:space="preserve"> en relación con los hechos asentados en la visita de verificación </w:t>
      </w:r>
      <w:r w:rsidR="00FC3157">
        <w:rPr>
          <w:rFonts w:ascii="ITC Avant Garde" w:hAnsi="ITC Avant Garde" w:cs="Tahoma"/>
        </w:rPr>
        <w:t xml:space="preserve">y </w:t>
      </w:r>
      <w:r>
        <w:rPr>
          <w:rFonts w:ascii="ITC Avant Garde" w:hAnsi="ITC Avant Garde" w:cs="Tahoma"/>
        </w:rPr>
        <w:t xml:space="preserve">presentado el doce de octubre de dos mil </w:t>
      </w:r>
      <w:r>
        <w:rPr>
          <w:rFonts w:ascii="ITC Avant Garde" w:hAnsi="ITC Avant Garde" w:cs="Tahoma"/>
        </w:rPr>
        <w:lastRenderedPageBreak/>
        <w:t>dieciséis, se retractó de las manifestaciones que se hicieron constar en el acta correspondiente a la citada visita de verificación.</w:t>
      </w:r>
    </w:p>
    <w:p w:rsidR="008B75C6" w:rsidRDefault="008B75C6" w:rsidP="008B75C6">
      <w:pPr>
        <w:pStyle w:val="Textoindependiente"/>
        <w:tabs>
          <w:tab w:val="left" w:pos="851"/>
          <w:tab w:val="left" w:pos="8525"/>
        </w:tabs>
        <w:spacing w:after="0" w:line="360" w:lineRule="auto"/>
        <w:jc w:val="both"/>
        <w:rPr>
          <w:rFonts w:ascii="ITC Avant Garde" w:eastAsia="Times New Roman" w:hAnsi="ITC Avant Garde"/>
          <w:bCs/>
          <w:color w:val="000000"/>
          <w:szCs w:val="20"/>
          <w:lang w:eastAsia="es-MX"/>
        </w:rPr>
      </w:pPr>
      <w:r>
        <w:rPr>
          <w:rFonts w:ascii="ITC Avant Garde" w:hAnsi="ITC Avant Garde" w:cs="Tahoma"/>
        </w:rPr>
        <w:t xml:space="preserve">En efecto,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b/>
        </w:rPr>
        <w:t xml:space="preserve"> </w:t>
      </w:r>
      <w:r w:rsidRPr="008B75C6">
        <w:rPr>
          <w:rFonts w:ascii="ITC Avant Garde" w:hAnsi="ITC Avant Garde" w:cs="Tahoma"/>
        </w:rPr>
        <w:t xml:space="preserve">señaló </w:t>
      </w:r>
      <w:r>
        <w:rPr>
          <w:rFonts w:ascii="ITC Avant Garde" w:hAnsi="ITC Avant Garde" w:cs="Tahoma"/>
        </w:rPr>
        <w:t xml:space="preserve">en un segundo momento </w:t>
      </w:r>
      <w:r w:rsidRPr="008B75C6">
        <w:rPr>
          <w:rFonts w:ascii="ITC Avant Garde" w:hAnsi="ITC Avant Garde" w:cs="Tahoma"/>
        </w:rPr>
        <w:t>que:</w:t>
      </w:r>
    </w:p>
    <w:p w:rsidR="008B75C6" w:rsidRPr="006C60C3" w:rsidRDefault="008B75C6" w:rsidP="008D0BBF">
      <w:pPr>
        <w:tabs>
          <w:tab w:val="left" w:pos="851"/>
        </w:tabs>
        <w:spacing w:after="0" w:line="240" w:lineRule="auto"/>
        <w:ind w:left="567" w:right="567"/>
        <w:jc w:val="both"/>
        <w:rPr>
          <w:rFonts w:ascii="ITC Avant Garde" w:eastAsia="Times New Roman" w:hAnsi="ITC Avant Garde"/>
          <w:bCs/>
          <w:color w:val="000000"/>
          <w:sz w:val="18"/>
          <w:szCs w:val="20"/>
          <w:lang w:eastAsia="es-MX"/>
        </w:rPr>
      </w:pPr>
    </w:p>
    <w:p w:rsidR="008B75C6" w:rsidRDefault="008B75C6" w:rsidP="006E7CCF">
      <w:pPr>
        <w:numPr>
          <w:ilvl w:val="0"/>
          <w:numId w:val="13"/>
        </w:numPr>
        <w:tabs>
          <w:tab w:val="left" w:pos="851"/>
        </w:tabs>
        <w:spacing w:after="0" w:line="240" w:lineRule="auto"/>
        <w:ind w:right="567"/>
        <w:jc w:val="both"/>
        <w:rPr>
          <w:rFonts w:ascii="ITC Avant Garde" w:eastAsia="Times New Roman" w:hAnsi="ITC Avant Garde"/>
          <w:bCs/>
          <w:color w:val="000000"/>
          <w:szCs w:val="20"/>
          <w:lang w:eastAsia="es-MX"/>
        </w:rPr>
      </w:pPr>
      <w:r>
        <w:rPr>
          <w:rFonts w:ascii="ITC Avant Garde" w:eastAsia="Times New Roman" w:hAnsi="ITC Avant Garde"/>
          <w:bCs/>
          <w:color w:val="000000"/>
          <w:szCs w:val="20"/>
          <w:lang w:eastAsia="es-MX"/>
        </w:rPr>
        <w:t xml:space="preserve">El negocio de su propiedad denominado </w:t>
      </w:r>
      <w:r w:rsidRPr="0077105F">
        <w:rPr>
          <w:rFonts w:ascii="ITC Avant Garde" w:eastAsia="Times New Roman" w:hAnsi="ITC Avant Garde"/>
          <w:b/>
          <w:bCs/>
          <w:color w:val="000000"/>
          <w:szCs w:val="20"/>
          <w:lang w:eastAsia="es-MX"/>
        </w:rPr>
        <w:t>QUADSYS</w:t>
      </w:r>
      <w:r>
        <w:rPr>
          <w:rFonts w:ascii="ITC Avant Garde" w:eastAsia="Times New Roman" w:hAnsi="ITC Avant Garde"/>
          <w:bCs/>
          <w:color w:val="000000"/>
          <w:szCs w:val="20"/>
          <w:lang w:eastAsia="es-MX"/>
        </w:rPr>
        <w:t xml:space="preserve"> se dedica a la reparación y mantenimiento de equipo electrónico y equipo de precisión.</w:t>
      </w:r>
    </w:p>
    <w:p w:rsidR="008B75C6" w:rsidRPr="006C60C3" w:rsidRDefault="008B75C6" w:rsidP="008B75C6">
      <w:pPr>
        <w:tabs>
          <w:tab w:val="left" w:pos="851"/>
        </w:tabs>
        <w:spacing w:after="0" w:line="240" w:lineRule="auto"/>
        <w:ind w:right="567"/>
        <w:jc w:val="both"/>
        <w:rPr>
          <w:rFonts w:ascii="ITC Avant Garde" w:eastAsia="Times New Roman" w:hAnsi="ITC Avant Garde"/>
          <w:bCs/>
          <w:color w:val="000000"/>
          <w:sz w:val="18"/>
          <w:szCs w:val="20"/>
          <w:lang w:eastAsia="es-MX"/>
        </w:rPr>
      </w:pPr>
    </w:p>
    <w:p w:rsidR="008B75C6" w:rsidRDefault="008B75C6" w:rsidP="006E7CCF">
      <w:pPr>
        <w:numPr>
          <w:ilvl w:val="0"/>
          <w:numId w:val="13"/>
        </w:numPr>
        <w:tabs>
          <w:tab w:val="left" w:pos="851"/>
        </w:tabs>
        <w:spacing w:after="0" w:line="240" w:lineRule="auto"/>
        <w:ind w:right="567"/>
        <w:jc w:val="both"/>
        <w:rPr>
          <w:rFonts w:ascii="ITC Avant Garde" w:eastAsia="Times New Roman" w:hAnsi="ITC Avant Garde"/>
          <w:bCs/>
          <w:color w:val="000000"/>
          <w:szCs w:val="20"/>
          <w:lang w:eastAsia="es-MX"/>
        </w:rPr>
      </w:pPr>
      <w:r>
        <w:rPr>
          <w:rFonts w:ascii="ITC Avant Garde" w:eastAsia="Times New Roman" w:hAnsi="ITC Avant Garde"/>
          <w:bCs/>
          <w:color w:val="000000"/>
          <w:szCs w:val="20"/>
          <w:lang w:eastAsia="es-MX"/>
        </w:rPr>
        <w:t>No acepta ser una comercializadora ni explotar alguna.</w:t>
      </w:r>
    </w:p>
    <w:p w:rsidR="008B75C6" w:rsidRPr="006C60C3" w:rsidRDefault="008B75C6" w:rsidP="008B75C6">
      <w:pPr>
        <w:pStyle w:val="Prrafodelista"/>
        <w:rPr>
          <w:rFonts w:ascii="ITC Avant Garde" w:eastAsia="Times New Roman" w:hAnsi="ITC Avant Garde"/>
          <w:bCs/>
          <w:color w:val="000000"/>
          <w:sz w:val="18"/>
          <w:szCs w:val="20"/>
          <w:lang w:eastAsia="es-MX"/>
        </w:rPr>
      </w:pPr>
    </w:p>
    <w:p w:rsidR="008B75C6" w:rsidRDefault="00027713" w:rsidP="006E7CCF">
      <w:pPr>
        <w:numPr>
          <w:ilvl w:val="0"/>
          <w:numId w:val="13"/>
        </w:numPr>
        <w:tabs>
          <w:tab w:val="left" w:pos="851"/>
        </w:tabs>
        <w:spacing w:after="0" w:line="240" w:lineRule="auto"/>
        <w:ind w:right="567"/>
        <w:jc w:val="both"/>
        <w:rPr>
          <w:rFonts w:ascii="ITC Avant Garde" w:eastAsia="Times New Roman" w:hAnsi="ITC Avant Garde"/>
          <w:bCs/>
          <w:color w:val="000000"/>
          <w:szCs w:val="20"/>
          <w:lang w:eastAsia="es-MX"/>
        </w:rPr>
      </w:pPr>
      <w:r>
        <w:rPr>
          <w:rFonts w:ascii="ITC Avant Garde" w:eastAsia="Times New Roman" w:hAnsi="ITC Avant Garde"/>
          <w:bCs/>
          <w:color w:val="000000"/>
          <w:szCs w:val="20"/>
          <w:lang w:eastAsia="es-MX"/>
        </w:rPr>
        <w:t>Su empresa no vende internet.</w:t>
      </w:r>
    </w:p>
    <w:p w:rsidR="00027713" w:rsidRPr="006C60C3" w:rsidRDefault="00027713" w:rsidP="00027713">
      <w:pPr>
        <w:pStyle w:val="Prrafodelista"/>
        <w:rPr>
          <w:rFonts w:ascii="ITC Avant Garde" w:eastAsia="Times New Roman" w:hAnsi="ITC Avant Garde"/>
          <w:bCs/>
          <w:color w:val="000000"/>
          <w:sz w:val="18"/>
          <w:szCs w:val="20"/>
          <w:lang w:eastAsia="es-MX"/>
        </w:rPr>
      </w:pPr>
    </w:p>
    <w:p w:rsidR="008B75C6" w:rsidRPr="0077105F" w:rsidRDefault="00027713" w:rsidP="0020155E">
      <w:pPr>
        <w:pStyle w:val="Textoindependiente"/>
        <w:tabs>
          <w:tab w:val="left" w:pos="851"/>
          <w:tab w:val="left" w:pos="8525"/>
        </w:tabs>
        <w:spacing w:after="0" w:line="360" w:lineRule="auto"/>
        <w:jc w:val="both"/>
        <w:rPr>
          <w:rFonts w:ascii="ITC Avant Garde" w:hAnsi="ITC Avant Garde" w:cs="Tahoma"/>
        </w:rPr>
      </w:pPr>
      <w:r>
        <w:rPr>
          <w:rFonts w:ascii="ITC Avant Garde" w:eastAsia="Times New Roman" w:hAnsi="ITC Avant Garde"/>
          <w:bCs/>
          <w:color w:val="000000"/>
          <w:szCs w:val="20"/>
          <w:lang w:eastAsia="es-MX"/>
        </w:rPr>
        <w:t>Para acreditar su dicho</w:t>
      </w:r>
      <w:r w:rsidR="0077105F">
        <w:rPr>
          <w:rFonts w:ascii="ITC Avant Garde" w:eastAsia="Times New Roman" w:hAnsi="ITC Avant Garde"/>
          <w:bCs/>
          <w:color w:val="000000"/>
          <w:szCs w:val="20"/>
          <w:lang w:eastAsia="es-MX"/>
        </w:rPr>
        <w:t xml:space="preserve">,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77105F">
        <w:rPr>
          <w:rFonts w:ascii="ITC Avant Garde" w:hAnsi="ITC Avant Garde" w:cs="Tahoma"/>
          <w:b/>
        </w:rPr>
        <w:t xml:space="preserve"> </w:t>
      </w:r>
      <w:r w:rsidR="0077105F" w:rsidRPr="0077105F">
        <w:rPr>
          <w:rFonts w:ascii="ITC Avant Garde" w:hAnsi="ITC Avant Garde" w:cs="Tahoma"/>
        </w:rPr>
        <w:t>ofreció como pruebas:</w:t>
      </w:r>
    </w:p>
    <w:p w:rsidR="0077105F" w:rsidRPr="006C60C3" w:rsidRDefault="0077105F" w:rsidP="008B75C6">
      <w:pPr>
        <w:tabs>
          <w:tab w:val="left" w:pos="851"/>
        </w:tabs>
        <w:spacing w:after="0" w:line="240" w:lineRule="auto"/>
        <w:ind w:right="567"/>
        <w:jc w:val="both"/>
        <w:rPr>
          <w:rFonts w:ascii="ITC Avant Garde" w:hAnsi="ITC Avant Garde" w:cs="Tahoma"/>
          <w:b/>
          <w:sz w:val="18"/>
        </w:rPr>
      </w:pPr>
    </w:p>
    <w:p w:rsidR="008B75C6" w:rsidRPr="00931DA9" w:rsidRDefault="0077105F" w:rsidP="00E66A0C">
      <w:pPr>
        <w:tabs>
          <w:tab w:val="left" w:pos="851"/>
        </w:tabs>
        <w:spacing w:after="0" w:line="240" w:lineRule="auto"/>
        <w:ind w:left="927" w:right="567"/>
        <w:jc w:val="both"/>
        <w:rPr>
          <w:rFonts w:ascii="ITC Avant Garde" w:eastAsia="Times New Roman" w:hAnsi="ITC Avant Garde"/>
          <w:bCs/>
          <w:i/>
          <w:color w:val="000000"/>
          <w:szCs w:val="20"/>
          <w:lang w:eastAsia="es-MX"/>
        </w:rPr>
      </w:pPr>
      <w:r>
        <w:rPr>
          <w:rFonts w:ascii="ITC Avant Garde" w:eastAsia="Times New Roman" w:hAnsi="ITC Avant Garde"/>
          <w:bCs/>
          <w:color w:val="000000"/>
          <w:szCs w:val="20"/>
          <w:lang w:eastAsia="es-MX"/>
        </w:rPr>
        <w:t>“B)</w:t>
      </w:r>
      <w:r w:rsidR="00E66A0C">
        <w:rPr>
          <w:rFonts w:ascii="ITC Avant Garde" w:eastAsia="Times New Roman" w:hAnsi="ITC Avant Garde"/>
          <w:bCs/>
          <w:color w:val="000000"/>
          <w:szCs w:val="20"/>
          <w:lang w:eastAsia="es-MX"/>
        </w:rPr>
        <w:t>.-</w:t>
      </w:r>
      <w:r>
        <w:rPr>
          <w:rFonts w:ascii="ITC Avant Garde" w:eastAsia="Times New Roman" w:hAnsi="ITC Avant Garde"/>
          <w:bCs/>
          <w:color w:val="000000"/>
          <w:szCs w:val="20"/>
          <w:lang w:eastAsia="es-MX"/>
        </w:rPr>
        <w:t xml:space="preserve"> </w:t>
      </w:r>
      <w:r w:rsidRPr="00931DA9">
        <w:rPr>
          <w:rFonts w:ascii="ITC Avant Garde" w:eastAsia="Times New Roman" w:hAnsi="ITC Avant Garde"/>
          <w:b/>
          <w:bCs/>
          <w:i/>
          <w:color w:val="000000"/>
          <w:szCs w:val="20"/>
          <w:lang w:eastAsia="es-MX"/>
        </w:rPr>
        <w:t>DOCUMENTAL</w:t>
      </w:r>
      <w:r w:rsidR="00931DA9" w:rsidRPr="00931DA9">
        <w:rPr>
          <w:rFonts w:ascii="ITC Avant Garde" w:eastAsia="Times New Roman" w:hAnsi="ITC Avant Garde"/>
          <w:b/>
          <w:bCs/>
          <w:i/>
          <w:color w:val="000000"/>
          <w:szCs w:val="20"/>
          <w:lang w:eastAsia="es-MX"/>
        </w:rPr>
        <w:t xml:space="preserve">.- </w:t>
      </w:r>
      <w:r w:rsidR="00931DA9" w:rsidRPr="00931DA9">
        <w:rPr>
          <w:rFonts w:ascii="ITC Avant Garde" w:eastAsia="Times New Roman" w:hAnsi="ITC Avant Garde"/>
          <w:bCs/>
          <w:i/>
          <w:color w:val="000000"/>
          <w:szCs w:val="20"/>
          <w:lang w:eastAsia="es-MX"/>
        </w:rPr>
        <w:t>C</w:t>
      </w:r>
      <w:r w:rsidRPr="00931DA9">
        <w:rPr>
          <w:rFonts w:ascii="ITC Avant Garde" w:eastAsia="Times New Roman" w:hAnsi="ITC Avant Garde"/>
          <w:bCs/>
          <w:i/>
          <w:color w:val="000000"/>
          <w:szCs w:val="20"/>
          <w:lang w:eastAsia="es-MX"/>
        </w:rPr>
        <w:t>onsistente en todos y cada uno de los anexos descritos en el acta de verificación levantada en mi negocio el 29 de septiembre del 2016, mi</w:t>
      </w:r>
      <w:r w:rsidR="00E66A0C" w:rsidRPr="00931DA9">
        <w:rPr>
          <w:rFonts w:ascii="ITC Avant Garde" w:eastAsia="Times New Roman" w:hAnsi="ITC Avant Garde"/>
          <w:bCs/>
          <w:i/>
          <w:color w:val="000000"/>
          <w:szCs w:val="20"/>
          <w:lang w:eastAsia="es-MX"/>
        </w:rPr>
        <w:t>smos que aparecen agregados en dicha acta de verificación y que hago míos para todos los efectos legales. Todas estas pruebas documentales son para justificar todos y cada uno de los puntos de esta contestación; pruebas que se me deben admitir y darles el valor legal de pruebas documentales plenas para que se dicte una sentencia absolutoria.</w:t>
      </w:r>
      <w:r w:rsidR="00BB2A2F">
        <w:rPr>
          <w:rFonts w:ascii="ITC Avant Garde" w:eastAsia="Times New Roman" w:hAnsi="ITC Avant Garde"/>
          <w:bCs/>
          <w:i/>
          <w:color w:val="000000"/>
          <w:szCs w:val="20"/>
          <w:lang w:eastAsia="es-MX"/>
        </w:rPr>
        <w:t xml:space="preserve"> </w:t>
      </w:r>
      <w:r w:rsidR="00BB2A2F" w:rsidRPr="00BB2A2F">
        <w:rPr>
          <w:rFonts w:ascii="ITC Avant Garde" w:eastAsia="Times New Roman" w:hAnsi="ITC Avant Garde"/>
          <w:bCs/>
          <w:color w:val="000000"/>
          <w:szCs w:val="20"/>
          <w:lang w:eastAsia="es-MX"/>
        </w:rPr>
        <w:t>(sic)</w:t>
      </w:r>
    </w:p>
    <w:p w:rsidR="00E66A0C" w:rsidRPr="006C60C3" w:rsidRDefault="00E66A0C" w:rsidP="00E66A0C">
      <w:pPr>
        <w:tabs>
          <w:tab w:val="left" w:pos="851"/>
        </w:tabs>
        <w:spacing w:after="0" w:line="240" w:lineRule="auto"/>
        <w:ind w:left="927" w:right="567"/>
        <w:jc w:val="both"/>
        <w:rPr>
          <w:rFonts w:ascii="ITC Avant Garde" w:eastAsia="Times New Roman" w:hAnsi="ITC Avant Garde"/>
          <w:bCs/>
          <w:i/>
          <w:color w:val="000000"/>
          <w:sz w:val="18"/>
          <w:szCs w:val="20"/>
          <w:lang w:eastAsia="es-MX"/>
        </w:rPr>
      </w:pPr>
    </w:p>
    <w:p w:rsidR="00E66A0C" w:rsidRDefault="00BB2A2F" w:rsidP="00E66A0C">
      <w:pPr>
        <w:tabs>
          <w:tab w:val="left" w:pos="851"/>
        </w:tabs>
        <w:spacing w:after="0" w:line="240" w:lineRule="auto"/>
        <w:ind w:left="927" w:right="567"/>
        <w:jc w:val="both"/>
        <w:rPr>
          <w:rFonts w:ascii="ITC Avant Garde" w:eastAsia="Times New Roman" w:hAnsi="ITC Avant Garde"/>
          <w:bCs/>
          <w:i/>
          <w:color w:val="000000"/>
          <w:szCs w:val="20"/>
          <w:lang w:eastAsia="es-MX"/>
        </w:rPr>
      </w:pPr>
      <w:r>
        <w:rPr>
          <w:rFonts w:ascii="ITC Avant Garde" w:eastAsia="Times New Roman" w:hAnsi="ITC Avant Garde"/>
          <w:bCs/>
          <w:i/>
          <w:color w:val="000000"/>
          <w:szCs w:val="20"/>
          <w:lang w:eastAsia="es-MX"/>
        </w:rPr>
        <w:t>“</w:t>
      </w:r>
      <w:r w:rsidR="00E66A0C" w:rsidRPr="00931DA9">
        <w:rPr>
          <w:rFonts w:ascii="ITC Avant Garde" w:eastAsia="Times New Roman" w:hAnsi="ITC Avant Garde"/>
          <w:bCs/>
          <w:i/>
          <w:color w:val="000000"/>
          <w:szCs w:val="20"/>
          <w:lang w:eastAsia="es-MX"/>
        </w:rPr>
        <w:t xml:space="preserve">C).- </w:t>
      </w:r>
      <w:r w:rsidR="00E66A0C" w:rsidRPr="00931DA9">
        <w:rPr>
          <w:rFonts w:ascii="ITC Avant Garde" w:eastAsia="Times New Roman" w:hAnsi="ITC Avant Garde"/>
          <w:b/>
          <w:bCs/>
          <w:i/>
          <w:color w:val="000000"/>
          <w:szCs w:val="20"/>
          <w:lang w:eastAsia="es-MX"/>
        </w:rPr>
        <w:t>DOCUMENTAL</w:t>
      </w:r>
      <w:r w:rsidR="00931DA9" w:rsidRPr="00931DA9">
        <w:rPr>
          <w:rFonts w:ascii="ITC Avant Garde" w:eastAsia="Times New Roman" w:hAnsi="ITC Avant Garde"/>
          <w:b/>
          <w:bCs/>
          <w:i/>
          <w:color w:val="000000"/>
          <w:szCs w:val="20"/>
          <w:lang w:eastAsia="es-MX"/>
        </w:rPr>
        <w:t>.-</w:t>
      </w:r>
      <w:r w:rsidR="00931DA9">
        <w:rPr>
          <w:rFonts w:ascii="ITC Avant Garde" w:eastAsia="Times New Roman" w:hAnsi="ITC Avant Garde"/>
          <w:b/>
          <w:bCs/>
          <w:i/>
          <w:color w:val="000000"/>
          <w:szCs w:val="20"/>
          <w:lang w:eastAsia="es-MX"/>
        </w:rPr>
        <w:t xml:space="preserve"> </w:t>
      </w:r>
      <w:r w:rsidR="00931DA9" w:rsidRPr="00931DA9">
        <w:rPr>
          <w:rFonts w:ascii="ITC Avant Garde" w:eastAsia="Times New Roman" w:hAnsi="ITC Avant Garde"/>
          <w:bCs/>
          <w:i/>
          <w:color w:val="000000"/>
          <w:szCs w:val="20"/>
          <w:lang w:eastAsia="es-MX"/>
        </w:rPr>
        <w:t>consistente</w:t>
      </w:r>
      <w:r w:rsidR="00931DA9">
        <w:rPr>
          <w:rFonts w:ascii="ITC Avant Garde" w:eastAsia="Times New Roman" w:hAnsi="ITC Avant Garde"/>
          <w:bCs/>
          <w:i/>
          <w:color w:val="000000"/>
          <w:szCs w:val="20"/>
          <w:lang w:eastAsia="es-MX"/>
        </w:rPr>
        <w:t xml:space="preserve"> el primer testimonio del poder notarial de fecha 10 de octubre de 2016 levantada por la licenciada Laura Carrillo Farfán, notaria adscrita a la notaria pública número 31, con ejercicio en San Luis Potosí, S.L.P. donde recibió información testimonial de los señores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931DA9">
        <w:rPr>
          <w:rFonts w:ascii="ITC Avant Garde" w:eastAsia="Times New Roman" w:hAnsi="ITC Avant Garde"/>
          <w:bCs/>
          <w:i/>
          <w:color w:val="000000"/>
          <w:szCs w:val="20"/>
          <w:lang w:eastAsia="es-MX"/>
        </w:rPr>
        <w:t>, asentándose bajo el acta número 7177, tomo 160 del protocolo, se acompaña el primer testimonio notarial y esta prueba es para justificar diversos hechos de mi contestación”.</w:t>
      </w:r>
      <w:r>
        <w:rPr>
          <w:rFonts w:ascii="ITC Avant Garde" w:eastAsia="Times New Roman" w:hAnsi="ITC Avant Garde"/>
          <w:bCs/>
          <w:i/>
          <w:color w:val="000000"/>
          <w:szCs w:val="20"/>
          <w:lang w:eastAsia="es-MX"/>
        </w:rPr>
        <w:t xml:space="preserve"> </w:t>
      </w:r>
      <w:r w:rsidRPr="00BB2A2F">
        <w:rPr>
          <w:rFonts w:ascii="ITC Avant Garde" w:eastAsia="Times New Roman" w:hAnsi="ITC Avant Garde"/>
          <w:bCs/>
          <w:color w:val="000000"/>
          <w:szCs w:val="20"/>
          <w:lang w:eastAsia="es-MX"/>
        </w:rPr>
        <w:t>(sic)</w:t>
      </w:r>
    </w:p>
    <w:p w:rsidR="00931DA9" w:rsidRPr="006C60C3" w:rsidRDefault="00931DA9" w:rsidP="00E66A0C">
      <w:pPr>
        <w:tabs>
          <w:tab w:val="left" w:pos="851"/>
        </w:tabs>
        <w:spacing w:after="0" w:line="240" w:lineRule="auto"/>
        <w:ind w:left="927" w:right="567"/>
        <w:jc w:val="both"/>
        <w:rPr>
          <w:rFonts w:ascii="ITC Avant Garde" w:eastAsia="Times New Roman" w:hAnsi="ITC Avant Garde"/>
          <w:bCs/>
          <w:i/>
          <w:color w:val="000000"/>
          <w:sz w:val="18"/>
          <w:szCs w:val="20"/>
          <w:lang w:eastAsia="es-MX"/>
        </w:rPr>
      </w:pPr>
    </w:p>
    <w:p w:rsidR="00BB2A2F" w:rsidRDefault="00931DA9" w:rsidP="00BB2A2F">
      <w:pPr>
        <w:tabs>
          <w:tab w:val="left" w:pos="851"/>
        </w:tabs>
        <w:spacing w:after="0" w:line="240" w:lineRule="auto"/>
        <w:ind w:left="927" w:right="567"/>
        <w:jc w:val="both"/>
        <w:rPr>
          <w:rFonts w:ascii="ITC Avant Garde" w:eastAsia="Times New Roman" w:hAnsi="ITC Avant Garde"/>
          <w:bCs/>
          <w:i/>
          <w:color w:val="000000"/>
          <w:szCs w:val="20"/>
          <w:lang w:eastAsia="es-MX"/>
        </w:rPr>
      </w:pPr>
      <w:r>
        <w:rPr>
          <w:rFonts w:ascii="ITC Avant Garde" w:eastAsia="Times New Roman" w:hAnsi="ITC Avant Garde"/>
          <w:bCs/>
          <w:i/>
          <w:color w:val="000000"/>
          <w:szCs w:val="20"/>
          <w:lang w:eastAsia="es-MX"/>
        </w:rPr>
        <w:t xml:space="preserve">D).- </w:t>
      </w:r>
      <w:r w:rsidRPr="00931DA9">
        <w:rPr>
          <w:rFonts w:ascii="ITC Avant Garde" w:eastAsia="Times New Roman" w:hAnsi="ITC Avant Garde"/>
          <w:b/>
          <w:bCs/>
          <w:i/>
          <w:color w:val="000000"/>
          <w:szCs w:val="20"/>
          <w:lang w:eastAsia="es-MX"/>
        </w:rPr>
        <w:t>DOCUMENTAL.-</w:t>
      </w:r>
      <w:r>
        <w:rPr>
          <w:rFonts w:ascii="ITC Avant Garde" w:eastAsia="Times New Roman" w:hAnsi="ITC Avant Garde"/>
          <w:b/>
          <w:bCs/>
          <w:i/>
          <w:color w:val="000000"/>
          <w:szCs w:val="20"/>
          <w:lang w:eastAsia="es-MX"/>
        </w:rPr>
        <w:t xml:space="preserve"> </w:t>
      </w:r>
      <w:r>
        <w:rPr>
          <w:rFonts w:ascii="ITC Avant Garde" w:eastAsia="Times New Roman" w:hAnsi="ITC Avant Garde"/>
          <w:bCs/>
          <w:i/>
          <w:color w:val="000000"/>
          <w:szCs w:val="20"/>
          <w:lang w:eastAsia="es-MX"/>
        </w:rPr>
        <w:t xml:space="preserve">consistente en 7 facturas que se mostraron </w:t>
      </w:r>
      <w:r w:rsidR="00FD7601">
        <w:rPr>
          <w:rFonts w:ascii="ITC Avant Garde" w:eastAsia="Times New Roman" w:hAnsi="ITC Avant Garde"/>
          <w:bCs/>
          <w:i/>
          <w:color w:val="000000"/>
          <w:szCs w:val="20"/>
          <w:lang w:eastAsia="es-MX"/>
        </w:rPr>
        <w:t>que forman pate el anexo número 8, una expedida a nombre de Munseng S.A: de C.V. de fecha 2016-09-21, Por concepto de servicio de configuración de lín</w:t>
      </w:r>
      <w:r w:rsidR="00BB2A2F">
        <w:rPr>
          <w:rFonts w:ascii="ITC Avant Garde" w:eastAsia="Times New Roman" w:hAnsi="ITC Avant Garde"/>
          <w:bCs/>
          <w:i/>
          <w:color w:val="000000"/>
          <w:szCs w:val="20"/>
          <w:lang w:eastAsia="es-MX"/>
        </w:rPr>
        <w:t>e</w:t>
      </w:r>
      <w:r w:rsidR="00FD7601">
        <w:rPr>
          <w:rFonts w:ascii="ITC Avant Garde" w:eastAsia="Times New Roman" w:hAnsi="ITC Avant Garde"/>
          <w:bCs/>
          <w:i/>
          <w:color w:val="000000"/>
          <w:szCs w:val="20"/>
          <w:lang w:eastAsia="es-MX"/>
        </w:rPr>
        <w:t xml:space="preserve">as telefónicas por la cantidad de $1682.00, Factura nombre de Señor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FD7601">
        <w:rPr>
          <w:rFonts w:ascii="ITC Avant Garde" w:eastAsia="Times New Roman" w:hAnsi="ITC Avant Garde"/>
          <w:bCs/>
          <w:i/>
          <w:color w:val="000000"/>
          <w:szCs w:val="20"/>
          <w:lang w:eastAsia="es-MX"/>
        </w:rPr>
        <w:t xml:space="preserve"> medina con de fecha 2016-09-27 por concepto de servicio de </w:t>
      </w:r>
      <w:r w:rsidR="00BB2A2F">
        <w:rPr>
          <w:rFonts w:ascii="ITC Avant Garde" w:eastAsia="Times New Roman" w:hAnsi="ITC Avant Garde"/>
          <w:bCs/>
          <w:i/>
          <w:color w:val="000000"/>
          <w:szCs w:val="20"/>
          <w:lang w:eastAsia="es-MX"/>
        </w:rPr>
        <w:t>internet de 5 de octubre de 2016 al 04 de noviembre 2016 por la cantidad de $250.00, Factura a nombre de Gometalica S.A. de C.V. de fecha 201609-06, por concepto de uso de servicio de internet, por la cantidad de $450.00, Factura a nombre de ALC Inspecciones S.A. de C.V., c</w:t>
      </w:r>
      <w:r w:rsidR="002D72F7">
        <w:rPr>
          <w:rFonts w:ascii="ITC Avant Garde" w:eastAsia="Times New Roman" w:hAnsi="ITC Avant Garde"/>
          <w:bCs/>
          <w:i/>
          <w:color w:val="000000"/>
          <w:szCs w:val="20"/>
          <w:lang w:eastAsia="es-MX"/>
        </w:rPr>
        <w:t>o</w:t>
      </w:r>
      <w:r w:rsidR="00BB2A2F">
        <w:rPr>
          <w:rFonts w:ascii="ITC Avant Garde" w:eastAsia="Times New Roman" w:hAnsi="ITC Avant Garde"/>
          <w:bCs/>
          <w:i/>
          <w:color w:val="000000"/>
          <w:szCs w:val="20"/>
          <w:lang w:eastAsia="es-MX"/>
        </w:rPr>
        <w:t>n fecha de 2016-09-06 por concepto de uso de servicio de internet, por la cantidad de $250.00, facturara a Taimsa Corporación Industrial México, S.A. de C.V.,</w:t>
      </w:r>
      <w:r w:rsidR="00BB2A2F" w:rsidRPr="00BB2A2F">
        <w:rPr>
          <w:rFonts w:ascii="ITC Avant Garde" w:eastAsia="Times New Roman" w:hAnsi="ITC Avant Garde"/>
          <w:bCs/>
          <w:i/>
          <w:color w:val="000000"/>
          <w:szCs w:val="20"/>
          <w:lang w:eastAsia="es-MX"/>
        </w:rPr>
        <w:t xml:space="preserve"> </w:t>
      </w:r>
      <w:r w:rsidR="00BB2A2F">
        <w:rPr>
          <w:rFonts w:ascii="ITC Avant Garde" w:eastAsia="Times New Roman" w:hAnsi="ITC Avant Garde"/>
          <w:bCs/>
          <w:i/>
          <w:color w:val="000000"/>
          <w:szCs w:val="20"/>
          <w:lang w:eastAsia="es-MX"/>
        </w:rPr>
        <w:t xml:space="preserve">de fecha 2016-09-22, por concepto de servicio de internet por la cantidad de $350.00…” </w:t>
      </w:r>
      <w:r w:rsidR="00BB2A2F" w:rsidRPr="00BB2A2F">
        <w:rPr>
          <w:rFonts w:ascii="ITC Avant Garde" w:eastAsia="Times New Roman" w:hAnsi="ITC Avant Garde"/>
          <w:bCs/>
          <w:color w:val="000000"/>
          <w:szCs w:val="20"/>
          <w:lang w:eastAsia="es-MX"/>
        </w:rPr>
        <w:t>(sic)</w:t>
      </w:r>
    </w:p>
    <w:p w:rsidR="0077105F" w:rsidRPr="006C60C3" w:rsidRDefault="0077105F" w:rsidP="00BB2A2F">
      <w:pPr>
        <w:tabs>
          <w:tab w:val="left" w:pos="851"/>
        </w:tabs>
        <w:spacing w:after="0" w:line="240" w:lineRule="auto"/>
        <w:ind w:left="927" w:right="567"/>
        <w:jc w:val="both"/>
        <w:rPr>
          <w:rFonts w:ascii="ITC Avant Garde" w:eastAsia="Times New Roman" w:hAnsi="ITC Avant Garde"/>
          <w:bCs/>
          <w:color w:val="000000"/>
          <w:sz w:val="18"/>
          <w:szCs w:val="20"/>
          <w:lang w:eastAsia="es-MX"/>
        </w:rPr>
      </w:pPr>
    </w:p>
    <w:p w:rsidR="00BB2A2F" w:rsidRDefault="00BB2A2F" w:rsidP="00BB2A2F">
      <w:pPr>
        <w:tabs>
          <w:tab w:val="left" w:pos="851"/>
        </w:tabs>
        <w:spacing w:after="0" w:line="240" w:lineRule="auto"/>
        <w:ind w:left="927" w:right="567"/>
        <w:jc w:val="both"/>
        <w:rPr>
          <w:rFonts w:ascii="ITC Avant Garde" w:eastAsia="Times New Roman" w:hAnsi="ITC Avant Garde"/>
          <w:bCs/>
          <w:color w:val="000000"/>
          <w:szCs w:val="20"/>
          <w:lang w:eastAsia="es-MX"/>
        </w:rPr>
      </w:pPr>
      <w:r>
        <w:rPr>
          <w:rFonts w:ascii="ITC Avant Garde" w:eastAsia="Times New Roman" w:hAnsi="ITC Avant Garde"/>
          <w:bCs/>
          <w:color w:val="000000"/>
          <w:szCs w:val="20"/>
          <w:lang w:eastAsia="es-MX"/>
        </w:rPr>
        <w:t>E</w:t>
      </w:r>
      <w:r>
        <w:rPr>
          <w:rFonts w:ascii="ITC Avant Garde" w:eastAsia="Times New Roman" w:hAnsi="ITC Avant Garde"/>
          <w:bCs/>
          <w:i/>
          <w:color w:val="000000"/>
          <w:szCs w:val="20"/>
          <w:lang w:eastAsia="es-MX"/>
        </w:rPr>
        <w:t xml:space="preserve">).- </w:t>
      </w:r>
      <w:r w:rsidRPr="00931DA9">
        <w:rPr>
          <w:rFonts w:ascii="ITC Avant Garde" w:eastAsia="Times New Roman" w:hAnsi="ITC Avant Garde"/>
          <w:b/>
          <w:bCs/>
          <w:i/>
          <w:color w:val="000000"/>
          <w:szCs w:val="20"/>
          <w:lang w:eastAsia="es-MX"/>
        </w:rPr>
        <w:t>DOCUMENTAL.-</w:t>
      </w:r>
      <w:r w:rsidRPr="00BB2A2F">
        <w:rPr>
          <w:rFonts w:ascii="ITC Avant Garde" w:eastAsia="Times New Roman" w:hAnsi="ITC Avant Garde"/>
          <w:bCs/>
          <w:i/>
          <w:color w:val="000000"/>
          <w:szCs w:val="20"/>
          <w:lang w:eastAsia="es-MX"/>
        </w:rPr>
        <w:t xml:space="preserve"> consistente </w:t>
      </w:r>
      <w:r>
        <w:rPr>
          <w:rFonts w:ascii="ITC Avant Garde" w:eastAsia="Times New Roman" w:hAnsi="ITC Avant Garde"/>
          <w:bCs/>
          <w:i/>
          <w:color w:val="000000"/>
          <w:szCs w:val="20"/>
          <w:lang w:eastAsia="es-MX"/>
        </w:rPr>
        <w:t xml:space="preserve">en el aviso de alta como persona física en la Secretaría de Hacienda y Crédito público SAT, en donde </w:t>
      </w:r>
      <w:r w:rsidR="0020155E">
        <w:rPr>
          <w:rFonts w:ascii="ITC Avant Garde" w:eastAsia="Times New Roman" w:hAnsi="ITC Avant Garde"/>
          <w:bCs/>
          <w:i/>
          <w:color w:val="000000"/>
          <w:szCs w:val="20"/>
          <w:lang w:eastAsia="es-MX"/>
        </w:rPr>
        <w:t xml:space="preserve">estoy registrada como causante clave: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20155E">
        <w:rPr>
          <w:rFonts w:ascii="ITC Avant Garde" w:eastAsia="Times New Roman" w:hAnsi="ITC Avant Garde"/>
          <w:bCs/>
          <w:i/>
          <w:color w:val="000000"/>
          <w:szCs w:val="20"/>
          <w:lang w:eastAsia="es-MX"/>
        </w:rPr>
        <w:t xml:space="preserve">, documento que acompaño a esta contestación. Esta prueba es para justificar que soy la propietaria donde se realizó el acta de verificación y para justificar el giro de mi empresa que es reparación y mantenimiento de otro equipo electrónico y equipo de precisión.” </w:t>
      </w:r>
      <w:r w:rsidR="0020155E" w:rsidRPr="00BB2A2F">
        <w:rPr>
          <w:rFonts w:ascii="ITC Avant Garde" w:eastAsia="Times New Roman" w:hAnsi="ITC Avant Garde"/>
          <w:bCs/>
          <w:color w:val="000000"/>
          <w:szCs w:val="20"/>
          <w:lang w:eastAsia="es-MX"/>
        </w:rPr>
        <w:t>(sic)</w:t>
      </w:r>
      <w:r w:rsidR="0020155E">
        <w:rPr>
          <w:rFonts w:ascii="ITC Avant Garde" w:eastAsia="Times New Roman" w:hAnsi="ITC Avant Garde"/>
          <w:bCs/>
          <w:color w:val="000000"/>
          <w:szCs w:val="20"/>
          <w:lang w:eastAsia="es-MX"/>
        </w:rPr>
        <w:t>.</w:t>
      </w:r>
    </w:p>
    <w:p w:rsidR="0020155E" w:rsidRPr="006C60C3" w:rsidRDefault="0020155E" w:rsidP="0020155E">
      <w:pPr>
        <w:tabs>
          <w:tab w:val="left" w:pos="851"/>
        </w:tabs>
        <w:spacing w:after="0" w:line="240" w:lineRule="auto"/>
        <w:ind w:right="567"/>
        <w:jc w:val="both"/>
        <w:rPr>
          <w:rFonts w:ascii="ITC Avant Garde" w:eastAsia="Times New Roman" w:hAnsi="ITC Avant Garde"/>
          <w:bCs/>
          <w:color w:val="000000"/>
          <w:sz w:val="18"/>
          <w:szCs w:val="20"/>
          <w:lang w:eastAsia="es-MX"/>
        </w:rPr>
      </w:pPr>
    </w:p>
    <w:p w:rsidR="0020155E" w:rsidRDefault="0020155E" w:rsidP="0020155E">
      <w:pPr>
        <w:pStyle w:val="Textoindependiente"/>
        <w:tabs>
          <w:tab w:val="left" w:pos="851"/>
          <w:tab w:val="left" w:pos="8525"/>
        </w:tabs>
        <w:spacing w:after="0" w:line="360" w:lineRule="auto"/>
        <w:jc w:val="both"/>
        <w:rPr>
          <w:rFonts w:ascii="ITC Avant Garde" w:eastAsia="Times New Roman" w:hAnsi="ITC Avant Garde"/>
          <w:bCs/>
          <w:color w:val="000000"/>
          <w:szCs w:val="20"/>
          <w:lang w:eastAsia="es-MX"/>
        </w:rPr>
      </w:pPr>
      <w:r>
        <w:rPr>
          <w:rFonts w:ascii="ITC Avant Garde" w:eastAsia="Times New Roman" w:hAnsi="ITC Avant Garde"/>
          <w:bCs/>
          <w:color w:val="000000"/>
          <w:szCs w:val="20"/>
          <w:lang w:eastAsia="es-MX"/>
        </w:rPr>
        <w:t xml:space="preserve">Respecto de los medios de prueba señalados con anterioridad, destaca mencionar que </w:t>
      </w:r>
      <w:r w:rsidR="002D72F7">
        <w:rPr>
          <w:rFonts w:ascii="ITC Avant Garde" w:eastAsia="Times New Roman" w:hAnsi="ITC Avant Garde"/>
          <w:bCs/>
          <w:color w:val="000000"/>
          <w:szCs w:val="20"/>
          <w:lang w:eastAsia="es-MX"/>
        </w:rPr>
        <w:t xml:space="preserve">si bien </w:t>
      </w:r>
      <w:r>
        <w:rPr>
          <w:rFonts w:ascii="ITC Avant Garde" w:eastAsia="Times New Roman" w:hAnsi="ITC Avant Garde"/>
          <w:bCs/>
          <w:color w:val="000000"/>
          <w:szCs w:val="20"/>
          <w:lang w:eastAsia="es-MX"/>
        </w:rPr>
        <w:t>los mismos fueron valorados en el momento procesal oportuno</w:t>
      </w:r>
      <w:r w:rsidR="00104B4E" w:rsidRPr="00104B4E">
        <w:rPr>
          <w:rFonts w:ascii="ITC Avant Garde" w:eastAsia="Times New Roman" w:hAnsi="ITC Avant Garde"/>
          <w:bCs/>
          <w:color w:val="000000"/>
          <w:szCs w:val="20"/>
          <w:lang w:eastAsia="es-MX"/>
        </w:rPr>
        <w:t xml:space="preserve"> </w:t>
      </w:r>
      <w:r w:rsidR="00104B4E">
        <w:rPr>
          <w:rFonts w:ascii="ITC Avant Garde" w:eastAsia="Times New Roman" w:hAnsi="ITC Avant Garde"/>
          <w:bCs/>
          <w:color w:val="000000"/>
          <w:szCs w:val="20"/>
          <w:lang w:eastAsia="es-MX"/>
        </w:rPr>
        <w:t>por la</w:t>
      </w:r>
      <w:r w:rsidR="00104B4E" w:rsidRPr="0020155E">
        <w:rPr>
          <w:rFonts w:ascii="ITC Avant Garde" w:eastAsia="Times New Roman" w:hAnsi="ITC Avant Garde"/>
          <w:b/>
          <w:bCs/>
          <w:color w:val="000000"/>
          <w:szCs w:val="20"/>
          <w:lang w:eastAsia="es-MX"/>
        </w:rPr>
        <w:t xml:space="preserve"> DGV</w:t>
      </w:r>
      <w:r w:rsidR="002D72F7">
        <w:rPr>
          <w:rFonts w:ascii="ITC Avant Garde" w:eastAsia="Times New Roman" w:hAnsi="ITC Avant Garde"/>
          <w:b/>
          <w:bCs/>
          <w:color w:val="000000"/>
          <w:szCs w:val="20"/>
          <w:lang w:eastAsia="es-MX"/>
        </w:rPr>
        <w:t xml:space="preserve">, </w:t>
      </w:r>
      <w:r>
        <w:rPr>
          <w:rFonts w:ascii="ITC Avant Garde" w:eastAsia="Times New Roman" w:hAnsi="ITC Avant Garde"/>
          <w:bCs/>
          <w:color w:val="000000"/>
          <w:szCs w:val="20"/>
          <w:lang w:eastAsia="es-MX"/>
        </w:rPr>
        <w:t>al formar parte de un expediente en estado de resolución, este órgano Colegiado</w:t>
      </w:r>
      <w:r w:rsidR="00A04547">
        <w:rPr>
          <w:rFonts w:ascii="ITC Avant Garde" w:eastAsia="Times New Roman" w:hAnsi="ITC Avant Garde"/>
          <w:bCs/>
          <w:color w:val="000000"/>
          <w:szCs w:val="20"/>
          <w:lang w:eastAsia="es-MX"/>
        </w:rPr>
        <w:t xml:space="preserve"> con fundamento en los artículos 79 y 197 del Código Federal de Procedimientos Civiles de aplicación supletoria,</w:t>
      </w:r>
      <w:r>
        <w:rPr>
          <w:rFonts w:ascii="ITC Avant Garde" w:eastAsia="Times New Roman" w:hAnsi="ITC Avant Garde"/>
          <w:bCs/>
          <w:color w:val="000000"/>
          <w:szCs w:val="20"/>
          <w:lang w:eastAsia="es-MX"/>
        </w:rPr>
        <w:t xml:space="preserve"> considera importante tomar en cuenta dichas manifestaciones a efecto de </w:t>
      </w:r>
      <w:r w:rsidR="00853AD3">
        <w:rPr>
          <w:rFonts w:ascii="ITC Avant Garde" w:eastAsia="Times New Roman" w:hAnsi="ITC Avant Garde"/>
          <w:bCs/>
          <w:color w:val="000000"/>
          <w:szCs w:val="20"/>
          <w:lang w:eastAsia="es-MX"/>
        </w:rPr>
        <w:t xml:space="preserve">emitir la resolución </w:t>
      </w:r>
      <w:r>
        <w:rPr>
          <w:rFonts w:ascii="ITC Avant Garde" w:eastAsia="Times New Roman" w:hAnsi="ITC Avant Garde"/>
          <w:bCs/>
          <w:color w:val="000000"/>
          <w:szCs w:val="20"/>
          <w:lang w:eastAsia="es-MX"/>
        </w:rPr>
        <w:t>que en derecho corresponda</w:t>
      </w:r>
      <w:r w:rsidR="002D72F7">
        <w:rPr>
          <w:rFonts w:ascii="ITC Avant Garde" w:eastAsia="Times New Roman" w:hAnsi="ITC Avant Garde"/>
          <w:bCs/>
          <w:color w:val="000000"/>
          <w:szCs w:val="20"/>
          <w:lang w:eastAsia="es-MX"/>
        </w:rPr>
        <w:t>, de las cuales se desprendió en esencia que</w:t>
      </w:r>
      <w:r w:rsidR="00F376C5">
        <w:rPr>
          <w:rFonts w:ascii="ITC Avant Garde" w:eastAsia="Times New Roman" w:hAnsi="ITC Avant Garde"/>
          <w:bCs/>
          <w:color w:val="000000"/>
          <w:szCs w:val="20"/>
          <w:lang w:eastAsia="es-MX"/>
        </w:rPr>
        <w:t>:</w:t>
      </w:r>
    </w:p>
    <w:p w:rsidR="0020155E" w:rsidRPr="006C60C3" w:rsidRDefault="0020155E" w:rsidP="0020155E">
      <w:pPr>
        <w:pStyle w:val="Textoindependiente"/>
        <w:tabs>
          <w:tab w:val="left" w:pos="851"/>
          <w:tab w:val="left" w:pos="8525"/>
        </w:tabs>
        <w:spacing w:after="0" w:line="360" w:lineRule="auto"/>
        <w:jc w:val="both"/>
        <w:rPr>
          <w:rFonts w:ascii="ITC Avant Garde" w:eastAsia="Times New Roman" w:hAnsi="ITC Avant Garde"/>
          <w:bCs/>
          <w:color w:val="000000"/>
          <w:sz w:val="18"/>
          <w:szCs w:val="20"/>
          <w:lang w:eastAsia="es-MX"/>
        </w:rPr>
      </w:pPr>
    </w:p>
    <w:p w:rsidR="0062440B" w:rsidRDefault="00F376C5" w:rsidP="0062440B">
      <w:pPr>
        <w:pStyle w:val="Textoindependiente"/>
        <w:tabs>
          <w:tab w:val="left" w:pos="851"/>
          <w:tab w:val="left" w:pos="8525"/>
        </w:tabs>
        <w:spacing w:after="0" w:line="360" w:lineRule="auto"/>
        <w:jc w:val="both"/>
        <w:rPr>
          <w:rFonts w:ascii="ITC Avant Garde" w:eastAsia="Times New Roman" w:hAnsi="ITC Avant Garde"/>
          <w:bCs/>
          <w:color w:val="000000"/>
          <w:szCs w:val="20"/>
          <w:lang w:eastAsia="es-MX"/>
        </w:rPr>
      </w:pPr>
      <w:r>
        <w:rPr>
          <w:rFonts w:ascii="ITC Avant Garde" w:eastAsia="Times New Roman" w:hAnsi="ITC Avant Garde"/>
          <w:b/>
          <w:bCs/>
          <w:color w:val="000000"/>
          <w:szCs w:val="20"/>
          <w:lang w:eastAsia="es-MX"/>
        </w:rPr>
        <w:t>B</w:t>
      </w:r>
      <w:r w:rsidRPr="00F376C5">
        <w:rPr>
          <w:rFonts w:ascii="ITC Avant Garde" w:eastAsia="Times New Roman" w:hAnsi="ITC Avant Garde"/>
          <w:b/>
          <w:bCs/>
          <w:color w:val="000000"/>
          <w:szCs w:val="20"/>
          <w:lang w:eastAsia="es-MX"/>
        </w:rPr>
        <w:t>)</w:t>
      </w:r>
      <w:r>
        <w:rPr>
          <w:rFonts w:ascii="ITC Avant Garde" w:eastAsia="Times New Roman" w:hAnsi="ITC Avant Garde"/>
          <w:bCs/>
          <w:color w:val="000000"/>
          <w:szCs w:val="20"/>
          <w:lang w:eastAsia="es-MX"/>
        </w:rPr>
        <w:t xml:space="preserve"> D</w:t>
      </w:r>
      <w:r>
        <w:rPr>
          <w:rFonts w:ascii="ITC Avant Garde" w:eastAsia="Times New Roman" w:hAnsi="ITC Avant Garde"/>
          <w:bCs/>
          <w:color w:val="000000"/>
          <w:lang w:eastAsia="es-MX"/>
        </w:rPr>
        <w:t xml:space="preserve">el análisis al contenido del Acta de Visita de Verificación Ordinaria número </w:t>
      </w:r>
      <w:r w:rsidRPr="006E0DD4">
        <w:rPr>
          <w:rFonts w:ascii="ITC Avant Garde" w:eastAsia="Times New Roman" w:hAnsi="ITC Avant Garde"/>
          <w:b/>
          <w:bCs/>
          <w:color w:val="000000"/>
          <w:lang w:eastAsia="es-MX"/>
        </w:rPr>
        <w:t>IFT/</w:t>
      </w:r>
      <w:r>
        <w:rPr>
          <w:rFonts w:ascii="ITC Avant Garde" w:eastAsia="Times New Roman" w:hAnsi="ITC Avant Garde"/>
          <w:b/>
          <w:bCs/>
          <w:color w:val="000000"/>
          <w:lang w:eastAsia="es-MX"/>
        </w:rPr>
        <w:t>UC</w:t>
      </w:r>
      <w:r w:rsidRPr="006E0DD4">
        <w:rPr>
          <w:rFonts w:ascii="ITC Avant Garde" w:eastAsia="Times New Roman" w:hAnsi="ITC Avant Garde"/>
          <w:b/>
          <w:bCs/>
          <w:color w:val="000000"/>
          <w:lang w:eastAsia="es-MX"/>
        </w:rPr>
        <w:t>/DGV/</w:t>
      </w:r>
      <w:r>
        <w:rPr>
          <w:rFonts w:ascii="ITC Avant Garde" w:eastAsia="Times New Roman" w:hAnsi="ITC Avant Garde"/>
          <w:b/>
          <w:bCs/>
          <w:color w:val="000000"/>
          <w:lang w:eastAsia="es-MX"/>
        </w:rPr>
        <w:t>449</w:t>
      </w:r>
      <w:r w:rsidRPr="006E0DD4">
        <w:rPr>
          <w:rFonts w:ascii="ITC Avant Garde" w:eastAsia="Times New Roman" w:hAnsi="ITC Avant Garde"/>
          <w:b/>
          <w:bCs/>
          <w:color w:val="000000"/>
          <w:lang w:eastAsia="es-MX"/>
        </w:rPr>
        <w:t>/2016</w:t>
      </w:r>
      <w:r>
        <w:rPr>
          <w:rFonts w:ascii="ITC Avant Garde" w:eastAsia="Times New Roman" w:hAnsi="ITC Avant Garde"/>
          <w:bCs/>
          <w:color w:val="000000"/>
          <w:lang w:eastAsia="es-MX"/>
        </w:rPr>
        <w:t xml:space="preserve"> así como de sus anexos, se desprende que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b/>
        </w:rPr>
        <w:t xml:space="preserve"> </w:t>
      </w:r>
      <w:r>
        <w:rPr>
          <w:rFonts w:ascii="ITC Avant Garde" w:eastAsia="Times New Roman" w:hAnsi="ITC Avant Garde"/>
          <w:bCs/>
          <w:color w:val="000000"/>
          <w:lang w:eastAsia="es-MX"/>
        </w:rPr>
        <w:t xml:space="preserve">prestaba servicios de telecomunicaciones, sin contar con concesión o autorización que la habilitara para ello de conformidad a los artículos 66 y 170, fracción I de la </w:t>
      </w:r>
      <w:r w:rsidR="004B194F" w:rsidRPr="004B194F">
        <w:rPr>
          <w:rFonts w:ascii="ITC Avant Garde" w:eastAsia="Times New Roman" w:hAnsi="ITC Avant Garde"/>
          <w:b/>
          <w:bCs/>
          <w:color w:val="000000"/>
          <w:lang w:eastAsia="es-MX"/>
        </w:rPr>
        <w:t>LFTR</w:t>
      </w:r>
      <w:r>
        <w:rPr>
          <w:rFonts w:ascii="ITC Avant Garde" w:eastAsia="Times New Roman" w:hAnsi="ITC Avant Garde"/>
          <w:bCs/>
          <w:color w:val="000000"/>
          <w:lang w:eastAsia="es-MX"/>
        </w:rPr>
        <w:t>.</w:t>
      </w:r>
    </w:p>
    <w:p w:rsidR="0062440B" w:rsidRPr="006C60C3" w:rsidRDefault="0062440B" w:rsidP="0020155E">
      <w:pPr>
        <w:pStyle w:val="Textoindependiente"/>
        <w:tabs>
          <w:tab w:val="left" w:pos="851"/>
          <w:tab w:val="left" w:pos="8525"/>
        </w:tabs>
        <w:spacing w:after="0" w:line="360" w:lineRule="auto"/>
        <w:jc w:val="both"/>
        <w:rPr>
          <w:rFonts w:ascii="ITC Avant Garde" w:eastAsia="Times New Roman" w:hAnsi="ITC Avant Garde"/>
          <w:bCs/>
          <w:color w:val="000000"/>
          <w:sz w:val="18"/>
          <w:szCs w:val="20"/>
          <w:lang w:eastAsia="es-MX"/>
        </w:rPr>
      </w:pPr>
    </w:p>
    <w:p w:rsidR="0062440B" w:rsidRPr="00F376C5" w:rsidRDefault="00F376C5" w:rsidP="0020155E">
      <w:pPr>
        <w:pStyle w:val="Textoindependiente"/>
        <w:tabs>
          <w:tab w:val="left" w:pos="851"/>
          <w:tab w:val="left" w:pos="8525"/>
        </w:tabs>
        <w:spacing w:after="0" w:line="360" w:lineRule="auto"/>
        <w:jc w:val="both"/>
        <w:rPr>
          <w:rFonts w:ascii="ITC Avant Garde" w:eastAsia="Times New Roman" w:hAnsi="ITC Avant Garde"/>
          <w:bCs/>
          <w:color w:val="000000"/>
          <w:szCs w:val="20"/>
          <w:lang w:eastAsia="es-MX"/>
        </w:rPr>
      </w:pPr>
      <w:r w:rsidRPr="00F376C5">
        <w:rPr>
          <w:rFonts w:ascii="ITC Avant Garde" w:eastAsia="Times New Roman" w:hAnsi="ITC Avant Garde"/>
          <w:b/>
          <w:bCs/>
          <w:color w:val="000000"/>
          <w:szCs w:val="20"/>
          <w:lang w:eastAsia="es-MX"/>
        </w:rPr>
        <w:t xml:space="preserve">C) y E) </w:t>
      </w:r>
      <w:r>
        <w:rPr>
          <w:rFonts w:ascii="ITC Avant Garde" w:eastAsia="Times New Roman" w:hAnsi="ITC Avant Garde"/>
          <w:bCs/>
          <w:color w:val="000000"/>
          <w:szCs w:val="20"/>
          <w:lang w:eastAsia="es-MX"/>
        </w:rPr>
        <w:t>E</w:t>
      </w:r>
      <w:r w:rsidRPr="00F376C5">
        <w:rPr>
          <w:rFonts w:ascii="ITC Avant Garde" w:eastAsia="Times New Roman" w:hAnsi="ITC Avant Garde"/>
          <w:bCs/>
          <w:color w:val="000000"/>
          <w:szCs w:val="20"/>
          <w:lang w:eastAsia="es-MX"/>
        </w:rPr>
        <w:t xml:space="preserve">l primer testimonio del poder notarial de fecha </w:t>
      </w:r>
      <w:r w:rsidR="00A04547">
        <w:rPr>
          <w:rFonts w:ascii="ITC Avant Garde" w:eastAsia="Times New Roman" w:hAnsi="ITC Avant Garde"/>
          <w:bCs/>
          <w:color w:val="000000"/>
          <w:szCs w:val="20"/>
          <w:lang w:eastAsia="es-MX"/>
        </w:rPr>
        <w:t xml:space="preserve">diez </w:t>
      </w:r>
      <w:r w:rsidRPr="00F376C5">
        <w:rPr>
          <w:rFonts w:ascii="ITC Avant Garde" w:eastAsia="Times New Roman" w:hAnsi="ITC Avant Garde"/>
          <w:bCs/>
          <w:color w:val="000000"/>
          <w:szCs w:val="20"/>
          <w:lang w:eastAsia="es-MX"/>
        </w:rPr>
        <w:t xml:space="preserve">de octubre de </w:t>
      </w:r>
      <w:r w:rsidR="00A04547">
        <w:rPr>
          <w:rFonts w:ascii="ITC Avant Garde" w:eastAsia="Times New Roman" w:hAnsi="ITC Avant Garde"/>
          <w:bCs/>
          <w:color w:val="000000"/>
          <w:szCs w:val="20"/>
          <w:lang w:eastAsia="es-MX"/>
        </w:rPr>
        <w:t>dos mil dieciséis</w:t>
      </w:r>
      <w:r w:rsidRPr="00F376C5">
        <w:rPr>
          <w:rFonts w:ascii="ITC Avant Garde" w:eastAsia="Times New Roman" w:hAnsi="ITC Avant Garde"/>
          <w:bCs/>
          <w:color w:val="000000"/>
          <w:szCs w:val="20"/>
          <w:lang w:eastAsia="es-MX"/>
        </w:rPr>
        <w:t xml:space="preserve"> levantada por la licenciada Laura Carrillo Farfán, notaria adscrita a la </w:t>
      </w:r>
      <w:r w:rsidR="00A04547">
        <w:rPr>
          <w:rFonts w:ascii="ITC Avant Garde" w:eastAsia="Times New Roman" w:hAnsi="ITC Avant Garde"/>
          <w:bCs/>
          <w:color w:val="000000"/>
          <w:szCs w:val="20"/>
          <w:lang w:eastAsia="es-MX"/>
        </w:rPr>
        <w:t>N</w:t>
      </w:r>
      <w:r w:rsidRPr="00F376C5">
        <w:rPr>
          <w:rFonts w:ascii="ITC Avant Garde" w:eastAsia="Times New Roman" w:hAnsi="ITC Avant Garde"/>
          <w:bCs/>
          <w:color w:val="000000"/>
          <w:szCs w:val="20"/>
          <w:lang w:eastAsia="es-MX"/>
        </w:rPr>
        <w:t>otar</w:t>
      </w:r>
      <w:r w:rsidR="00A04547">
        <w:rPr>
          <w:rFonts w:ascii="ITC Avant Garde" w:eastAsia="Times New Roman" w:hAnsi="ITC Avant Garde"/>
          <w:bCs/>
          <w:color w:val="000000"/>
          <w:szCs w:val="20"/>
          <w:lang w:eastAsia="es-MX"/>
        </w:rPr>
        <w:t>í</w:t>
      </w:r>
      <w:r w:rsidRPr="00F376C5">
        <w:rPr>
          <w:rFonts w:ascii="ITC Avant Garde" w:eastAsia="Times New Roman" w:hAnsi="ITC Avant Garde"/>
          <w:bCs/>
          <w:color w:val="000000"/>
          <w:szCs w:val="20"/>
          <w:lang w:eastAsia="es-MX"/>
        </w:rPr>
        <w:t xml:space="preserve">a </w:t>
      </w:r>
      <w:r w:rsidR="00982B0B">
        <w:rPr>
          <w:rFonts w:ascii="ITC Avant Garde" w:eastAsia="Times New Roman" w:hAnsi="ITC Avant Garde"/>
          <w:bCs/>
          <w:color w:val="000000"/>
          <w:szCs w:val="20"/>
          <w:lang w:eastAsia="es-MX"/>
        </w:rPr>
        <w:t>P</w:t>
      </w:r>
      <w:r w:rsidRPr="00F376C5">
        <w:rPr>
          <w:rFonts w:ascii="ITC Avant Garde" w:eastAsia="Times New Roman" w:hAnsi="ITC Avant Garde"/>
          <w:bCs/>
          <w:color w:val="000000"/>
          <w:szCs w:val="20"/>
          <w:lang w:eastAsia="es-MX"/>
        </w:rPr>
        <w:t>ública número 31, con ejercicio en San Luis Potosí, S.L.P.</w:t>
      </w:r>
      <w:r>
        <w:rPr>
          <w:rFonts w:ascii="ITC Avant Garde" w:eastAsia="Times New Roman" w:hAnsi="ITC Avant Garde"/>
          <w:bCs/>
          <w:color w:val="000000"/>
          <w:szCs w:val="20"/>
          <w:lang w:eastAsia="es-MX"/>
        </w:rPr>
        <w:t xml:space="preserve">, así como </w:t>
      </w:r>
      <w:r w:rsidRPr="00F376C5">
        <w:rPr>
          <w:rFonts w:ascii="ITC Avant Garde" w:eastAsia="Times New Roman" w:hAnsi="ITC Avant Garde"/>
          <w:bCs/>
          <w:color w:val="000000"/>
          <w:szCs w:val="20"/>
          <w:lang w:eastAsia="es-MX"/>
        </w:rPr>
        <w:t xml:space="preserve">el aviso de alta </w:t>
      </w:r>
      <w:r>
        <w:rPr>
          <w:rFonts w:ascii="ITC Avant Garde" w:eastAsia="Times New Roman" w:hAnsi="ITC Avant Garde"/>
          <w:bCs/>
          <w:color w:val="000000"/>
          <w:szCs w:val="20"/>
          <w:lang w:eastAsia="es-MX"/>
        </w:rPr>
        <w:t xml:space="preserve">de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b/>
        </w:rPr>
        <w:t xml:space="preserve"> </w:t>
      </w:r>
      <w:r w:rsidRPr="00F376C5">
        <w:rPr>
          <w:rFonts w:ascii="ITC Avant Garde" w:eastAsia="Times New Roman" w:hAnsi="ITC Avant Garde"/>
          <w:bCs/>
          <w:color w:val="000000"/>
          <w:szCs w:val="20"/>
          <w:lang w:eastAsia="es-MX"/>
        </w:rPr>
        <w:t>como persona física en la Secretaría de Hacienda y Crédito público SAT</w:t>
      </w:r>
      <w:r>
        <w:rPr>
          <w:rFonts w:ascii="ITC Avant Garde" w:eastAsia="Times New Roman" w:hAnsi="ITC Avant Garde"/>
          <w:bCs/>
          <w:color w:val="000000"/>
          <w:szCs w:val="20"/>
          <w:lang w:eastAsia="es-MX"/>
        </w:rPr>
        <w:t xml:space="preserve">, no </w:t>
      </w:r>
      <w:r w:rsidRPr="000911FB">
        <w:rPr>
          <w:rFonts w:ascii="ITC Avant Garde" w:hAnsi="ITC Avant Garde"/>
        </w:rPr>
        <w:t xml:space="preserve">benefician a su oferente, en razón de que en términos de lo señalado en la presente resolución, del expediente en que se actúa no existe medio de convicción alguno que desvirtúe la imputación de la autoridad administrativa en contra de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b/>
        </w:rPr>
        <w:t xml:space="preserve"> </w:t>
      </w:r>
      <w:r>
        <w:rPr>
          <w:rFonts w:ascii="ITC Avant Garde" w:hAnsi="ITC Avant Garde"/>
        </w:rPr>
        <w:t>y de los hechos demostrados no se desprende alguno que pudiera generar la presunción de que dicha persona física no es responsable del incumplimiento que se le imputa.</w:t>
      </w:r>
    </w:p>
    <w:p w:rsidR="00F376C5" w:rsidRPr="006C60C3" w:rsidRDefault="00F376C5" w:rsidP="00F376C5">
      <w:pPr>
        <w:pStyle w:val="Textoindependiente"/>
        <w:tabs>
          <w:tab w:val="left" w:pos="851"/>
          <w:tab w:val="left" w:pos="8525"/>
        </w:tabs>
        <w:spacing w:after="0" w:line="360" w:lineRule="auto"/>
        <w:jc w:val="both"/>
        <w:rPr>
          <w:rFonts w:ascii="ITC Avant Garde" w:eastAsia="Times New Roman" w:hAnsi="ITC Avant Garde"/>
          <w:bCs/>
          <w:color w:val="000000"/>
          <w:sz w:val="18"/>
          <w:szCs w:val="20"/>
          <w:lang w:eastAsia="es-MX"/>
        </w:rPr>
      </w:pPr>
    </w:p>
    <w:p w:rsidR="00F376C5" w:rsidRPr="00F376C5" w:rsidRDefault="00F376C5" w:rsidP="00F376C5">
      <w:pPr>
        <w:pStyle w:val="Textoindependiente"/>
        <w:tabs>
          <w:tab w:val="left" w:pos="851"/>
          <w:tab w:val="left" w:pos="8525"/>
        </w:tabs>
        <w:spacing w:after="0" w:line="360" w:lineRule="auto"/>
        <w:jc w:val="both"/>
        <w:rPr>
          <w:rFonts w:ascii="ITC Avant Garde" w:hAnsi="ITC Avant Garde" w:cs="Tahoma"/>
        </w:rPr>
      </w:pPr>
      <w:r w:rsidRPr="000F01DF">
        <w:rPr>
          <w:rFonts w:ascii="ITC Avant Garde" w:eastAsia="Times New Roman" w:hAnsi="ITC Avant Garde"/>
          <w:b/>
          <w:bCs/>
          <w:color w:val="000000"/>
          <w:szCs w:val="20"/>
          <w:lang w:eastAsia="es-MX"/>
        </w:rPr>
        <w:t>D)</w:t>
      </w:r>
      <w:r>
        <w:rPr>
          <w:rFonts w:ascii="ITC Avant Garde" w:eastAsia="Times New Roman" w:hAnsi="ITC Avant Garde"/>
          <w:bCs/>
          <w:color w:val="000000"/>
          <w:szCs w:val="20"/>
          <w:lang w:eastAsia="es-MX"/>
        </w:rPr>
        <w:t xml:space="preserve"> Del análisis a las facturas exhibidas por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b/>
        </w:rPr>
        <w:t xml:space="preserve">, </w:t>
      </w:r>
      <w:r>
        <w:rPr>
          <w:rFonts w:ascii="ITC Avant Garde" w:hAnsi="ITC Avant Garde" w:cs="Tahoma"/>
        </w:rPr>
        <w:t xml:space="preserve">se desprende que si bien algunas fueron expedidas por concepto de </w:t>
      </w:r>
      <w:r>
        <w:rPr>
          <w:rFonts w:ascii="ITC Avant Garde" w:hAnsi="ITC Avant Garde" w:cs="Tahoma"/>
          <w:i/>
        </w:rPr>
        <w:t xml:space="preserve">servicios de configuración de líneas telefónicas, </w:t>
      </w:r>
      <w:r>
        <w:rPr>
          <w:rFonts w:ascii="ITC Avant Garde" w:hAnsi="ITC Avant Garde" w:cs="Tahoma"/>
        </w:rPr>
        <w:t xml:space="preserve">también lo es que de autos se desprende que existen facturas expedidas por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Pr="00F376C5">
        <w:rPr>
          <w:rFonts w:ascii="ITC Avant Garde" w:hAnsi="ITC Avant Garde" w:cs="Tahoma"/>
        </w:rPr>
        <w:t xml:space="preserve"> cuyo concepto describe a los servicios mensuales de internet, con el importe correspondiente según los megas proporcionados a cada cliente.</w:t>
      </w:r>
      <w:r>
        <w:rPr>
          <w:rFonts w:ascii="ITC Avant Garde" w:hAnsi="ITC Avant Garde" w:cs="Tahoma"/>
        </w:rPr>
        <w:t xml:space="preserve"> Razón por la cual </w:t>
      </w:r>
      <w:r w:rsidR="000F01DF" w:rsidRPr="000911FB">
        <w:rPr>
          <w:rFonts w:ascii="ITC Avant Garde" w:hAnsi="ITC Avant Garde"/>
        </w:rPr>
        <w:t xml:space="preserve">tampoco benefician a su oferente, en razón de que en términos de lo señalado en la presente resolución, del expediente en que se actúa no existe medio de convicción alguno que desvirtúe la imputación de la autoridad administrativa en contra de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0F01DF" w:rsidRPr="00F376C5">
        <w:rPr>
          <w:rFonts w:ascii="ITC Avant Garde" w:hAnsi="ITC Avant Garde" w:cs="Tahoma"/>
        </w:rPr>
        <w:t xml:space="preserve"> </w:t>
      </w:r>
      <w:r w:rsidR="000F01DF">
        <w:rPr>
          <w:rFonts w:ascii="ITC Avant Garde" w:hAnsi="ITC Avant Garde"/>
        </w:rPr>
        <w:t>y de los hechos demostrados no se desprende alguno que pudiera generar la presunción de que ésta no es responsable del incumplimiento que se le imputa.</w:t>
      </w:r>
    </w:p>
    <w:p w:rsidR="000F01DF" w:rsidRPr="006C60C3" w:rsidRDefault="000F01DF" w:rsidP="000F01DF">
      <w:pPr>
        <w:pStyle w:val="Sinespaciado"/>
        <w:rPr>
          <w:sz w:val="18"/>
          <w:lang w:eastAsia="es-MX"/>
        </w:rPr>
      </w:pPr>
    </w:p>
    <w:p w:rsidR="000F01DF" w:rsidRDefault="000F01DF" w:rsidP="000F01DF">
      <w:pPr>
        <w:pStyle w:val="Textoindependiente"/>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Sirve de apoyo a lo anterior, la jurisprudencia en materia laboral por reiteración número II.T.J/20, cuyo rubro y texto disponen lo siguiente:</w:t>
      </w:r>
    </w:p>
    <w:p w:rsidR="000F01DF" w:rsidRPr="006C60C3" w:rsidRDefault="000F01DF" w:rsidP="000F01DF">
      <w:pPr>
        <w:pStyle w:val="Sinespaciado"/>
        <w:rPr>
          <w:sz w:val="18"/>
          <w:lang w:eastAsia="es-MX"/>
        </w:rPr>
      </w:pPr>
    </w:p>
    <w:p w:rsidR="000F01DF" w:rsidRPr="004D6981" w:rsidRDefault="000F01DF" w:rsidP="007A1F6D">
      <w:pPr>
        <w:pStyle w:val="Textoindependiente"/>
        <w:tabs>
          <w:tab w:val="left" w:pos="851"/>
        </w:tabs>
        <w:spacing w:after="0" w:line="240" w:lineRule="auto"/>
        <w:ind w:left="567" w:right="567"/>
        <w:jc w:val="both"/>
        <w:rPr>
          <w:rFonts w:ascii="ITC Avant Garde" w:eastAsia="Times New Roman" w:hAnsi="ITC Avant Garde"/>
          <w:bCs/>
          <w:i/>
          <w:color w:val="000000"/>
          <w:sz w:val="18"/>
          <w:szCs w:val="18"/>
          <w:lang w:eastAsia="es-MX"/>
        </w:rPr>
      </w:pPr>
      <w:r w:rsidRPr="004D6981">
        <w:rPr>
          <w:rFonts w:ascii="ITC Avant Garde" w:eastAsia="Times New Roman" w:hAnsi="ITC Avant Garde"/>
          <w:bCs/>
          <w:i/>
          <w:color w:val="000000"/>
          <w:sz w:val="18"/>
          <w:szCs w:val="18"/>
          <w:lang w:eastAsia="es-MX"/>
        </w:rPr>
        <w:t>ADQUISICIÓN PROCESAL, PERMITE VALORAR LAS PRUEBAS EN CONTRA DE QUIEN LAS OFRECE.</w:t>
      </w:r>
    </w:p>
    <w:p w:rsidR="000F01DF" w:rsidRDefault="000F01DF" w:rsidP="007A1F6D">
      <w:pPr>
        <w:pStyle w:val="Textoindependiente"/>
        <w:tabs>
          <w:tab w:val="left" w:pos="851"/>
        </w:tabs>
        <w:spacing w:after="0" w:line="240" w:lineRule="auto"/>
        <w:ind w:left="567" w:right="567"/>
        <w:jc w:val="both"/>
        <w:rPr>
          <w:rFonts w:ascii="ITC Avant Garde" w:eastAsia="Times New Roman" w:hAnsi="ITC Avant Garde"/>
          <w:bCs/>
          <w:i/>
          <w:color w:val="000000"/>
          <w:sz w:val="18"/>
          <w:szCs w:val="18"/>
          <w:lang w:eastAsia="es-MX"/>
        </w:rPr>
      </w:pPr>
      <w:r w:rsidRPr="004D6981">
        <w:rPr>
          <w:rFonts w:ascii="ITC Avant Garde" w:eastAsia="Times New Roman" w:hAnsi="ITC Avant Garde"/>
          <w:bCs/>
          <w:i/>
          <w:color w:val="000000"/>
          <w:sz w:val="18"/>
          <w:szCs w:val="18"/>
          <w:lang w:eastAsia="es-MX"/>
        </w:rPr>
        <w:t>Las pruebas allegadas a juicio a través de la patronal, conforme al principio de adquisición procesal, puede beneficiar el interés de su contraria, si de las mismas se revelan los hechos que pretende probar.</w:t>
      </w:r>
      <w:r>
        <w:rPr>
          <w:rFonts w:ascii="ITC Avant Garde" w:eastAsia="Times New Roman" w:hAnsi="ITC Avant Garde"/>
          <w:bCs/>
          <w:i/>
          <w:color w:val="000000"/>
          <w:sz w:val="18"/>
          <w:szCs w:val="18"/>
          <w:lang w:eastAsia="es-MX"/>
        </w:rPr>
        <w:t xml:space="preserve"> </w:t>
      </w:r>
      <w:r w:rsidRPr="004D6981">
        <w:rPr>
          <w:rFonts w:ascii="ITC Avant Garde" w:eastAsia="Times New Roman" w:hAnsi="ITC Avant Garde"/>
          <w:bCs/>
          <w:i/>
          <w:color w:val="000000"/>
          <w:sz w:val="18"/>
          <w:szCs w:val="18"/>
          <w:lang w:eastAsia="es-MX"/>
        </w:rPr>
        <w:t>TRIBUNAL COLEGIADO EN MATERIA DE TRABAJO DEL SEGUNDO CIRCUITO.</w:t>
      </w:r>
    </w:p>
    <w:p w:rsidR="000F01DF" w:rsidRPr="004D6981" w:rsidRDefault="000F01DF" w:rsidP="007A1F6D">
      <w:pPr>
        <w:pStyle w:val="Textoindependiente"/>
        <w:tabs>
          <w:tab w:val="left" w:pos="851"/>
        </w:tabs>
        <w:spacing w:after="0" w:line="240" w:lineRule="auto"/>
        <w:ind w:left="567" w:right="567"/>
        <w:jc w:val="both"/>
        <w:rPr>
          <w:rFonts w:ascii="ITC Avant Garde" w:eastAsia="Times New Roman" w:hAnsi="ITC Avant Garde"/>
          <w:bCs/>
          <w:i/>
          <w:color w:val="000000"/>
          <w:sz w:val="18"/>
          <w:szCs w:val="18"/>
          <w:lang w:eastAsia="es-MX"/>
        </w:rPr>
      </w:pPr>
      <w:r w:rsidRPr="008A217E">
        <w:rPr>
          <w:rFonts w:ascii="ITC Avant Garde" w:eastAsia="Times New Roman" w:hAnsi="ITC Avant Garde"/>
          <w:bCs/>
          <w:i/>
          <w:color w:val="000000"/>
          <w:sz w:val="18"/>
          <w:szCs w:val="18"/>
          <w:lang w:eastAsia="es-MX"/>
        </w:rPr>
        <w:t>Épo</w:t>
      </w:r>
      <w:r>
        <w:rPr>
          <w:rFonts w:ascii="ITC Avant Garde" w:eastAsia="Times New Roman" w:hAnsi="ITC Avant Garde"/>
          <w:bCs/>
          <w:i/>
          <w:color w:val="000000"/>
          <w:sz w:val="18"/>
          <w:szCs w:val="18"/>
          <w:lang w:eastAsia="es-MX"/>
        </w:rPr>
        <w:t xml:space="preserve">ca: Novena Época, </w:t>
      </w:r>
      <w:r w:rsidRPr="008A217E">
        <w:rPr>
          <w:rFonts w:ascii="ITC Avant Garde" w:eastAsia="Times New Roman" w:hAnsi="ITC Avant Garde"/>
          <w:bCs/>
          <w:i/>
          <w:color w:val="000000"/>
          <w:sz w:val="18"/>
          <w:szCs w:val="18"/>
          <w:lang w:eastAsia="es-MX"/>
        </w:rPr>
        <w:t>Registro: 188705</w:t>
      </w:r>
      <w:r>
        <w:rPr>
          <w:rFonts w:ascii="ITC Avant Garde" w:eastAsia="Times New Roman" w:hAnsi="ITC Avant Garde"/>
          <w:bCs/>
          <w:i/>
          <w:color w:val="000000"/>
          <w:sz w:val="18"/>
          <w:szCs w:val="18"/>
          <w:lang w:eastAsia="es-MX"/>
        </w:rPr>
        <w:t xml:space="preserve">, </w:t>
      </w:r>
      <w:r w:rsidRPr="008A217E">
        <w:rPr>
          <w:rFonts w:ascii="ITC Avant Garde" w:eastAsia="Times New Roman" w:hAnsi="ITC Avant Garde"/>
          <w:bCs/>
          <w:i/>
          <w:color w:val="000000"/>
          <w:sz w:val="18"/>
          <w:szCs w:val="18"/>
          <w:lang w:eastAsia="es-MX"/>
        </w:rPr>
        <w:t>Instancia: Tribunales Colegiados de Circuito</w:t>
      </w:r>
      <w:r>
        <w:rPr>
          <w:rFonts w:ascii="ITC Avant Garde" w:eastAsia="Times New Roman" w:hAnsi="ITC Avant Garde"/>
          <w:bCs/>
          <w:i/>
          <w:color w:val="000000"/>
          <w:sz w:val="18"/>
          <w:szCs w:val="18"/>
          <w:lang w:eastAsia="es-MX"/>
        </w:rPr>
        <w:t xml:space="preserve">, Tipo de Tesis: Jurisprudencia, </w:t>
      </w:r>
      <w:r w:rsidRPr="008A217E">
        <w:rPr>
          <w:rFonts w:ascii="ITC Avant Garde" w:eastAsia="Times New Roman" w:hAnsi="ITC Avant Garde"/>
          <w:bCs/>
          <w:i/>
          <w:color w:val="000000"/>
          <w:sz w:val="18"/>
          <w:szCs w:val="18"/>
          <w:lang w:eastAsia="es-MX"/>
        </w:rPr>
        <w:t>Fuente: Semanario Judicial de la Federación y su Gaceta</w:t>
      </w:r>
      <w:r>
        <w:rPr>
          <w:rFonts w:ascii="ITC Avant Garde" w:eastAsia="Times New Roman" w:hAnsi="ITC Avant Garde"/>
          <w:bCs/>
          <w:i/>
          <w:color w:val="000000"/>
          <w:sz w:val="18"/>
          <w:szCs w:val="18"/>
          <w:lang w:eastAsia="es-MX"/>
        </w:rPr>
        <w:t xml:space="preserve">, </w:t>
      </w:r>
      <w:r w:rsidRPr="008A217E">
        <w:rPr>
          <w:rFonts w:ascii="ITC Avant Garde" w:eastAsia="Times New Roman" w:hAnsi="ITC Avant Garde"/>
          <w:bCs/>
          <w:i/>
          <w:color w:val="000000"/>
          <w:sz w:val="18"/>
          <w:szCs w:val="18"/>
          <w:lang w:eastAsia="es-MX"/>
        </w:rPr>
        <w:t>Tomo XIV, Octubre de 2001</w:t>
      </w:r>
      <w:r>
        <w:rPr>
          <w:rFonts w:ascii="ITC Avant Garde" w:eastAsia="Times New Roman" w:hAnsi="ITC Avant Garde"/>
          <w:bCs/>
          <w:i/>
          <w:color w:val="000000"/>
          <w:sz w:val="18"/>
          <w:szCs w:val="18"/>
          <w:lang w:eastAsia="es-MX"/>
        </w:rPr>
        <w:t xml:space="preserve">, </w:t>
      </w:r>
      <w:r w:rsidRPr="008A217E">
        <w:rPr>
          <w:rFonts w:ascii="ITC Avant Garde" w:eastAsia="Times New Roman" w:hAnsi="ITC Avant Garde"/>
          <w:bCs/>
          <w:i/>
          <w:color w:val="000000"/>
          <w:sz w:val="18"/>
          <w:szCs w:val="18"/>
          <w:lang w:eastAsia="es-MX"/>
        </w:rPr>
        <w:t>Materia(s): Laboral</w:t>
      </w:r>
      <w:r>
        <w:rPr>
          <w:rFonts w:ascii="ITC Avant Garde" w:eastAsia="Times New Roman" w:hAnsi="ITC Avant Garde"/>
          <w:bCs/>
          <w:i/>
          <w:color w:val="000000"/>
          <w:sz w:val="18"/>
          <w:szCs w:val="18"/>
          <w:lang w:eastAsia="es-MX"/>
        </w:rPr>
        <w:t xml:space="preserve">, Tesis: II.T. J/20, </w:t>
      </w:r>
      <w:r w:rsidRPr="008A217E">
        <w:rPr>
          <w:rFonts w:ascii="ITC Avant Garde" w:eastAsia="Times New Roman" w:hAnsi="ITC Avant Garde"/>
          <w:bCs/>
          <w:i/>
          <w:color w:val="000000"/>
          <w:sz w:val="18"/>
          <w:szCs w:val="18"/>
          <w:lang w:eastAsia="es-MX"/>
        </w:rPr>
        <w:t>Página: 825</w:t>
      </w:r>
      <w:r>
        <w:rPr>
          <w:rFonts w:ascii="ITC Avant Garde" w:eastAsia="Times New Roman" w:hAnsi="ITC Avant Garde"/>
          <w:bCs/>
          <w:i/>
          <w:color w:val="000000"/>
          <w:sz w:val="18"/>
          <w:szCs w:val="18"/>
          <w:lang w:eastAsia="es-MX"/>
        </w:rPr>
        <w:t>.</w:t>
      </w:r>
    </w:p>
    <w:p w:rsidR="00F376C5" w:rsidRPr="007A1F6D" w:rsidRDefault="00F376C5" w:rsidP="006C60C3">
      <w:pPr>
        <w:pStyle w:val="Textoindependiente"/>
        <w:tabs>
          <w:tab w:val="left" w:pos="851"/>
          <w:tab w:val="left" w:pos="8525"/>
        </w:tabs>
        <w:spacing w:after="0" w:line="360" w:lineRule="auto"/>
        <w:jc w:val="both"/>
        <w:rPr>
          <w:rFonts w:ascii="ITC Avant Garde" w:hAnsi="ITC Avant Garde" w:cs="Tahoma"/>
          <w:b/>
          <w:sz w:val="18"/>
        </w:rPr>
      </w:pPr>
    </w:p>
    <w:p w:rsidR="0020155E" w:rsidRDefault="0020155E" w:rsidP="0020155E">
      <w:pPr>
        <w:pStyle w:val="Textoindependiente"/>
        <w:tabs>
          <w:tab w:val="left" w:pos="851"/>
          <w:tab w:val="left" w:pos="8525"/>
        </w:tabs>
        <w:spacing w:after="0" w:line="360" w:lineRule="auto"/>
        <w:jc w:val="both"/>
        <w:rPr>
          <w:rFonts w:ascii="ITC Avant Garde" w:hAnsi="ITC Avant Garde" w:cs="Tahoma"/>
        </w:rPr>
      </w:pPr>
      <w:r>
        <w:rPr>
          <w:rFonts w:ascii="ITC Avant Garde" w:eastAsia="Times New Roman" w:hAnsi="ITC Avant Garde"/>
          <w:bCs/>
          <w:color w:val="000000"/>
          <w:szCs w:val="20"/>
          <w:lang w:eastAsia="es-MX"/>
        </w:rPr>
        <w:t xml:space="preserve">En ese sentido, medularmente </w:t>
      </w:r>
      <w:r w:rsidR="00E5353A" w:rsidRPr="001454DC">
        <w:rPr>
          <w:rFonts w:ascii="ITC Avant Garde" w:hAnsi="ITC Avant Garde"/>
          <w:b/>
          <w:bCs/>
          <w:color w:val="0000FF"/>
        </w:rPr>
        <w:t>“</w:t>
      </w:r>
      <w:r w:rsidR="00E5353A">
        <w:rPr>
          <w:rFonts w:ascii="ITC Avant Garde" w:hAnsi="ITC Avant Garde"/>
          <w:b/>
          <w:bCs/>
          <w:color w:val="0000FF"/>
        </w:rPr>
        <w:t>CONFIDENCIAL POR LEY”</w:t>
      </w:r>
      <w:r>
        <w:rPr>
          <w:rFonts w:ascii="ITC Avant Garde" w:hAnsi="ITC Avant Garde" w:cs="Tahoma"/>
          <w:b/>
        </w:rPr>
        <w:t xml:space="preserve"> </w:t>
      </w:r>
      <w:r>
        <w:rPr>
          <w:rFonts w:ascii="ITC Avant Garde" w:hAnsi="ITC Avant Garde" w:cs="Tahoma"/>
        </w:rPr>
        <w:t>pretend</w:t>
      </w:r>
      <w:r w:rsidR="000F01DF">
        <w:rPr>
          <w:rFonts w:ascii="ITC Avant Garde" w:hAnsi="ITC Avant Garde" w:cs="Tahoma"/>
        </w:rPr>
        <w:t>ió</w:t>
      </w:r>
      <w:r>
        <w:rPr>
          <w:rFonts w:ascii="ITC Avant Garde" w:hAnsi="ITC Avant Garde" w:cs="Tahoma"/>
        </w:rPr>
        <w:t xml:space="preserve"> desconocer que prest</w:t>
      </w:r>
      <w:r w:rsidR="000F01DF">
        <w:rPr>
          <w:rFonts w:ascii="ITC Avant Garde" w:hAnsi="ITC Avant Garde" w:cs="Tahoma"/>
        </w:rPr>
        <w:t>aba</w:t>
      </w:r>
      <w:r>
        <w:rPr>
          <w:rFonts w:ascii="ITC Avant Garde" w:hAnsi="ITC Avant Garde" w:cs="Tahoma"/>
        </w:rPr>
        <w:t xml:space="preserve"> servicios de internet toda vez que asegur</w:t>
      </w:r>
      <w:r w:rsidR="000F01DF">
        <w:rPr>
          <w:rFonts w:ascii="ITC Avant Garde" w:hAnsi="ITC Avant Garde" w:cs="Tahoma"/>
        </w:rPr>
        <w:t>ó</w:t>
      </w:r>
      <w:r>
        <w:rPr>
          <w:rFonts w:ascii="ITC Avant Garde" w:hAnsi="ITC Avant Garde" w:cs="Tahoma"/>
        </w:rPr>
        <w:t xml:space="preserve"> que la actividad de su empresa es la reparación y mantenimiento de equipo electrónico y de precisión.</w:t>
      </w:r>
    </w:p>
    <w:p w:rsidR="00555E1F" w:rsidRDefault="0020155E" w:rsidP="0020155E">
      <w:pPr>
        <w:pStyle w:val="Textoindependiente"/>
        <w:tabs>
          <w:tab w:val="left" w:pos="851"/>
          <w:tab w:val="left" w:pos="8525"/>
        </w:tabs>
        <w:spacing w:after="0" w:line="360" w:lineRule="auto"/>
        <w:jc w:val="both"/>
        <w:rPr>
          <w:rFonts w:ascii="ITC Avant Garde" w:eastAsia="Times New Roman" w:hAnsi="ITC Avant Garde"/>
          <w:bCs/>
          <w:color w:val="000000"/>
          <w:szCs w:val="20"/>
          <w:lang w:eastAsia="es-MX"/>
        </w:rPr>
      </w:pPr>
      <w:r>
        <w:rPr>
          <w:rFonts w:ascii="ITC Avant Garde" w:hAnsi="ITC Avant Garde" w:cs="Tahoma"/>
        </w:rPr>
        <w:t xml:space="preserve">Sin embargo, tal como ha quedado de manifiesto, dado el principio de inmediatez procesal, debe </w:t>
      </w:r>
      <w:r w:rsidR="00555E1F" w:rsidRPr="00555E1F">
        <w:rPr>
          <w:rFonts w:ascii="ITC Avant Garde" w:eastAsia="Times New Roman" w:hAnsi="ITC Avant Garde"/>
          <w:bCs/>
          <w:color w:val="000000"/>
          <w:szCs w:val="20"/>
          <w:lang w:eastAsia="es-MX"/>
        </w:rPr>
        <w:t xml:space="preserve">otorgarse pleno valor probatorio a las manifestaciones primigenias vertidas por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555E1F">
        <w:rPr>
          <w:rFonts w:ascii="ITC Avant Garde" w:hAnsi="ITC Avant Garde" w:cs="Tahoma"/>
          <w:b/>
        </w:rPr>
        <w:t xml:space="preserve"> </w:t>
      </w:r>
      <w:r w:rsidR="00555E1F" w:rsidRPr="00555E1F">
        <w:rPr>
          <w:rFonts w:ascii="ITC Avant Garde" w:hAnsi="ITC Avant Garde" w:cs="Tahoma"/>
        </w:rPr>
        <w:t>durante la visita de verificación</w:t>
      </w:r>
      <w:r w:rsidR="00555E1F" w:rsidRPr="00555E1F">
        <w:rPr>
          <w:rFonts w:ascii="ITC Avant Garde" w:eastAsia="Times New Roman" w:hAnsi="ITC Avant Garde"/>
          <w:bCs/>
          <w:color w:val="000000"/>
          <w:szCs w:val="20"/>
          <w:lang w:eastAsia="es-MX"/>
        </w:rPr>
        <w:t xml:space="preserve">, en razón de que las mismas se encuentran confirmadas </w:t>
      </w:r>
      <w:r w:rsidR="00B34B4B" w:rsidRPr="00555E1F">
        <w:rPr>
          <w:rFonts w:ascii="ITC Avant Garde" w:eastAsia="Times New Roman" w:hAnsi="ITC Avant Garde"/>
          <w:bCs/>
          <w:color w:val="000000"/>
          <w:szCs w:val="20"/>
          <w:lang w:eastAsia="es-MX"/>
        </w:rPr>
        <w:t>para esta autoridad</w:t>
      </w:r>
      <w:r w:rsidR="00B34B4B">
        <w:rPr>
          <w:rFonts w:ascii="ITC Avant Garde" w:eastAsia="Times New Roman" w:hAnsi="ITC Avant Garde"/>
          <w:bCs/>
          <w:color w:val="000000"/>
          <w:szCs w:val="20"/>
          <w:lang w:eastAsia="es-MX"/>
        </w:rPr>
        <w:t>,</w:t>
      </w:r>
      <w:r w:rsidR="00B34B4B" w:rsidRPr="00555E1F">
        <w:rPr>
          <w:rFonts w:ascii="ITC Avant Garde" w:eastAsia="Times New Roman" w:hAnsi="ITC Avant Garde"/>
          <w:bCs/>
          <w:color w:val="000000"/>
          <w:szCs w:val="20"/>
          <w:lang w:eastAsia="es-MX"/>
        </w:rPr>
        <w:t xml:space="preserve"> </w:t>
      </w:r>
      <w:r w:rsidR="00B34B4B">
        <w:rPr>
          <w:rFonts w:ascii="ITC Avant Garde" w:eastAsia="Times New Roman" w:hAnsi="ITC Avant Garde"/>
          <w:bCs/>
          <w:color w:val="000000"/>
          <w:szCs w:val="20"/>
          <w:lang w:eastAsia="es-MX"/>
        </w:rPr>
        <w:t>con base en la existencia de</w:t>
      </w:r>
      <w:r w:rsidR="00555E1F" w:rsidRPr="00555E1F">
        <w:rPr>
          <w:rFonts w:ascii="ITC Avant Garde" w:eastAsia="Times New Roman" w:hAnsi="ITC Avant Garde"/>
          <w:bCs/>
          <w:color w:val="000000"/>
          <w:szCs w:val="20"/>
          <w:lang w:eastAsia="es-MX"/>
        </w:rPr>
        <w:t xml:space="preserve"> otros medios de convicción</w:t>
      </w:r>
      <w:r w:rsidR="0062440B">
        <w:rPr>
          <w:rFonts w:ascii="ITC Avant Garde" w:eastAsia="Times New Roman" w:hAnsi="ITC Avant Garde"/>
          <w:bCs/>
          <w:color w:val="000000"/>
          <w:szCs w:val="20"/>
          <w:lang w:eastAsia="es-MX"/>
        </w:rPr>
        <w:t>.</w:t>
      </w:r>
    </w:p>
    <w:p w:rsidR="00555E1F" w:rsidRPr="007A1F6D" w:rsidRDefault="00555E1F" w:rsidP="0020155E">
      <w:pPr>
        <w:pStyle w:val="Textoindependiente"/>
        <w:tabs>
          <w:tab w:val="left" w:pos="851"/>
          <w:tab w:val="left" w:pos="8525"/>
        </w:tabs>
        <w:spacing w:after="0" w:line="360" w:lineRule="auto"/>
        <w:jc w:val="both"/>
        <w:rPr>
          <w:rFonts w:ascii="ITC Avant Garde" w:eastAsia="Times New Roman" w:hAnsi="ITC Avant Garde"/>
          <w:bCs/>
          <w:color w:val="000000"/>
          <w:sz w:val="18"/>
          <w:szCs w:val="20"/>
          <w:lang w:eastAsia="es-MX"/>
        </w:rPr>
      </w:pPr>
    </w:p>
    <w:p w:rsidR="0020155E" w:rsidRPr="00555E1F" w:rsidRDefault="00555E1F" w:rsidP="00555E1F">
      <w:pPr>
        <w:pStyle w:val="Textoindependiente"/>
        <w:tabs>
          <w:tab w:val="left" w:pos="851"/>
          <w:tab w:val="left" w:pos="8525"/>
        </w:tabs>
        <w:spacing w:after="0" w:line="360" w:lineRule="auto"/>
        <w:jc w:val="both"/>
        <w:rPr>
          <w:rFonts w:ascii="ITC Avant Garde" w:eastAsia="Times New Roman" w:hAnsi="ITC Avant Garde"/>
          <w:bCs/>
          <w:color w:val="000000"/>
          <w:szCs w:val="20"/>
          <w:lang w:eastAsia="es-MX"/>
        </w:rPr>
      </w:pPr>
      <w:r>
        <w:rPr>
          <w:rFonts w:ascii="ITC Avant Garde" w:eastAsia="Times New Roman" w:hAnsi="ITC Avant Garde"/>
          <w:bCs/>
          <w:color w:val="000000"/>
          <w:szCs w:val="20"/>
          <w:lang w:eastAsia="es-MX"/>
        </w:rPr>
        <w:t xml:space="preserve">En consecuencia, no obstante que en su escrito de doce de octubre de dos mil dieciséis pretendió deslindarse de su propio dicho asentado en el acta de visita respectiva y su retractación tampoco fue </w:t>
      </w:r>
      <w:r w:rsidRPr="00555E1F">
        <w:rPr>
          <w:rFonts w:ascii="ITC Avant Garde" w:eastAsia="Times New Roman" w:hAnsi="ITC Avant Garde"/>
          <w:bCs/>
          <w:color w:val="000000"/>
          <w:szCs w:val="20"/>
          <w:lang w:eastAsia="es-MX"/>
        </w:rPr>
        <w:t>corroborado con algún medio de prueba</w:t>
      </w:r>
      <w:r w:rsidR="00605DFC">
        <w:rPr>
          <w:rFonts w:ascii="ITC Avant Garde" w:eastAsia="Times New Roman" w:hAnsi="ITC Avant Garde"/>
          <w:bCs/>
          <w:color w:val="000000"/>
          <w:szCs w:val="20"/>
          <w:lang w:eastAsia="es-MX"/>
        </w:rPr>
        <w:t xml:space="preserve"> idónea y suf</w:t>
      </w:r>
      <w:r w:rsidR="00FF6E6D">
        <w:rPr>
          <w:rFonts w:ascii="ITC Avant Garde" w:eastAsia="Times New Roman" w:hAnsi="ITC Avant Garde"/>
          <w:bCs/>
          <w:color w:val="000000"/>
          <w:szCs w:val="20"/>
          <w:lang w:eastAsia="es-MX"/>
        </w:rPr>
        <w:t>i</w:t>
      </w:r>
      <w:r w:rsidR="00605DFC">
        <w:rPr>
          <w:rFonts w:ascii="ITC Avant Garde" w:eastAsia="Times New Roman" w:hAnsi="ITC Avant Garde"/>
          <w:bCs/>
          <w:color w:val="000000"/>
          <w:szCs w:val="20"/>
          <w:lang w:eastAsia="es-MX"/>
        </w:rPr>
        <w:t>ciente</w:t>
      </w:r>
      <w:r w:rsidRPr="00555E1F">
        <w:rPr>
          <w:rFonts w:ascii="ITC Avant Garde" w:eastAsia="Times New Roman" w:hAnsi="ITC Avant Garde"/>
          <w:bCs/>
          <w:color w:val="000000"/>
          <w:szCs w:val="20"/>
          <w:lang w:eastAsia="es-MX"/>
        </w:rPr>
        <w:t>, es correcto para esta autoridad resolutoria optar por la primera declaración, máxime si se encuentra confirmada con otras pruebas, a diferencia de la segunda que está aislada.</w:t>
      </w:r>
    </w:p>
    <w:p w:rsidR="0077105F" w:rsidRPr="007A1F6D" w:rsidRDefault="0077105F" w:rsidP="0077105F">
      <w:pPr>
        <w:tabs>
          <w:tab w:val="left" w:pos="851"/>
        </w:tabs>
        <w:spacing w:after="0" w:line="240" w:lineRule="auto"/>
        <w:ind w:right="567"/>
        <w:jc w:val="both"/>
        <w:rPr>
          <w:rFonts w:ascii="ITC Avant Garde" w:eastAsia="Times New Roman" w:hAnsi="ITC Avant Garde"/>
          <w:bCs/>
          <w:color w:val="000000"/>
          <w:sz w:val="18"/>
          <w:szCs w:val="20"/>
          <w:lang w:eastAsia="es-MX"/>
        </w:rPr>
      </w:pPr>
    </w:p>
    <w:p w:rsidR="008D0BBF" w:rsidRDefault="00555E1F" w:rsidP="00555E1F">
      <w:pPr>
        <w:tabs>
          <w:tab w:val="left" w:pos="851"/>
        </w:tabs>
        <w:spacing w:after="0" w:line="240" w:lineRule="auto"/>
        <w:ind w:right="567"/>
        <w:jc w:val="both"/>
        <w:rPr>
          <w:rFonts w:ascii="ITC Avant Garde" w:eastAsia="Times New Roman" w:hAnsi="ITC Avant Garde"/>
          <w:bCs/>
          <w:color w:val="000000"/>
          <w:szCs w:val="20"/>
          <w:lang w:eastAsia="es-MX"/>
        </w:rPr>
      </w:pPr>
      <w:r>
        <w:rPr>
          <w:rFonts w:ascii="ITC Avant Garde" w:eastAsia="Times New Roman" w:hAnsi="ITC Avant Garde"/>
          <w:bCs/>
          <w:color w:val="000000"/>
          <w:szCs w:val="20"/>
          <w:lang w:eastAsia="es-MX"/>
        </w:rPr>
        <w:t>Si</w:t>
      </w:r>
      <w:r w:rsidR="008D0BBF">
        <w:rPr>
          <w:rFonts w:ascii="ITC Avant Garde" w:eastAsia="Times New Roman" w:hAnsi="ITC Avant Garde"/>
          <w:bCs/>
          <w:color w:val="000000"/>
          <w:szCs w:val="20"/>
          <w:lang w:eastAsia="es-MX"/>
        </w:rPr>
        <w:t>rve de aplicación la siguiente jurisprudencia:</w:t>
      </w:r>
    </w:p>
    <w:p w:rsidR="008D0BBF" w:rsidRPr="007A1F6D" w:rsidRDefault="008D0BBF" w:rsidP="008D0BBF">
      <w:pPr>
        <w:tabs>
          <w:tab w:val="left" w:pos="851"/>
        </w:tabs>
        <w:spacing w:after="0" w:line="240" w:lineRule="auto"/>
        <w:ind w:left="567" w:right="567"/>
        <w:jc w:val="both"/>
        <w:rPr>
          <w:rFonts w:ascii="ITC Avant Garde" w:eastAsia="Times New Roman" w:hAnsi="ITC Avant Garde"/>
          <w:bCs/>
          <w:color w:val="000000"/>
          <w:sz w:val="18"/>
          <w:szCs w:val="20"/>
          <w:lang w:eastAsia="es-MX"/>
        </w:rPr>
      </w:pPr>
    </w:p>
    <w:p w:rsidR="00B5098E" w:rsidRDefault="008D0BBF" w:rsidP="006A0D56">
      <w:pPr>
        <w:tabs>
          <w:tab w:val="left" w:pos="851"/>
        </w:tabs>
        <w:spacing w:after="0" w:line="240" w:lineRule="auto"/>
        <w:ind w:left="567" w:right="567"/>
        <w:jc w:val="both"/>
        <w:rPr>
          <w:rFonts w:ascii="ITC Avant Garde" w:eastAsia="Times New Roman" w:hAnsi="ITC Avant Garde"/>
          <w:b/>
          <w:bCs/>
          <w:i/>
          <w:color w:val="000000"/>
          <w:szCs w:val="20"/>
          <w:lang w:eastAsia="es-MX"/>
        </w:rPr>
      </w:pPr>
      <w:r>
        <w:rPr>
          <w:rFonts w:ascii="ITC Avant Garde" w:eastAsia="Times New Roman" w:hAnsi="ITC Avant Garde"/>
          <w:b/>
          <w:bCs/>
          <w:i/>
          <w:color w:val="000000"/>
          <w:szCs w:val="20"/>
          <w:lang w:eastAsia="es-MX"/>
        </w:rPr>
        <w:t>“</w:t>
      </w:r>
      <w:r w:rsidRPr="008D0BBF">
        <w:rPr>
          <w:rFonts w:ascii="ITC Avant Garde" w:eastAsia="Times New Roman" w:hAnsi="ITC Avant Garde"/>
          <w:b/>
          <w:bCs/>
          <w:i/>
          <w:color w:val="000000"/>
          <w:szCs w:val="20"/>
          <w:lang w:eastAsia="es-MX"/>
        </w:rPr>
        <w:t>RETRACTACIÓN. REQUISITOS QUE DEBEN SATISFACERSE PARA OTORGARLE VALOR PROBATORIO.</w:t>
      </w:r>
      <w:r>
        <w:rPr>
          <w:rFonts w:ascii="ITC Avant Garde" w:eastAsia="Times New Roman" w:hAnsi="ITC Avant Garde"/>
          <w:b/>
          <w:bCs/>
          <w:i/>
          <w:color w:val="000000"/>
          <w:szCs w:val="20"/>
          <w:lang w:eastAsia="es-MX"/>
        </w:rPr>
        <w:t xml:space="preserve"> </w:t>
      </w:r>
      <w:r w:rsidRPr="008D0BBF">
        <w:rPr>
          <w:rFonts w:ascii="ITC Avant Garde" w:eastAsia="Times New Roman" w:hAnsi="ITC Avant Garde"/>
          <w:bCs/>
          <w:i/>
          <w:color w:val="000000"/>
          <w:szCs w:val="20"/>
          <w:lang w:eastAsia="es-MX"/>
        </w:rPr>
        <w:t>En el procedimiento penal, la retractación consiste en el cambio parcial o total que hace una persona (inculpado, ofendido o testigo) sobre la versión de los hechos que manifestó en una declaración previa. En ese contexto, para otorgarle valor probatorio deben satisfacerse los requisitos de verosimilitud, ausencia de coacción y existencia de otros medios de prueba que la corroboren. Luego, la falta de alguno de ellos se traduce en que no haya certeza de que lo declarado con posterioridad resulte verdadero, por lo que, en ese caso, deberá estarse al principio de inmediatez procesal, el cual postula que merece mayor crédito la versión expuesta en las primeras declaraciones.</w:t>
      </w:r>
      <w:r>
        <w:rPr>
          <w:rFonts w:ascii="ITC Avant Garde" w:eastAsia="Times New Roman" w:hAnsi="ITC Avant Garde"/>
          <w:bCs/>
          <w:i/>
          <w:color w:val="000000"/>
          <w:szCs w:val="20"/>
          <w:lang w:eastAsia="es-MX"/>
        </w:rPr>
        <w:t xml:space="preserve">” </w:t>
      </w:r>
      <w:r>
        <w:rPr>
          <w:rFonts w:ascii="ITC Avant Garde" w:eastAsia="Times New Roman" w:hAnsi="ITC Avant Garde"/>
          <w:b/>
          <w:bCs/>
          <w:i/>
          <w:color w:val="000000"/>
          <w:szCs w:val="20"/>
          <w:lang w:eastAsia="es-MX"/>
        </w:rPr>
        <w:t xml:space="preserve">Época: Décima Época. Registro: 2006896. </w:t>
      </w:r>
      <w:r w:rsidRPr="008D0BBF">
        <w:rPr>
          <w:rFonts w:ascii="ITC Avant Garde" w:eastAsia="Times New Roman" w:hAnsi="ITC Avant Garde"/>
          <w:b/>
          <w:bCs/>
          <w:i/>
          <w:color w:val="000000"/>
          <w:szCs w:val="20"/>
          <w:lang w:eastAsia="es-MX"/>
        </w:rPr>
        <w:t>Instancia: Tribuna</w:t>
      </w:r>
      <w:r>
        <w:rPr>
          <w:rFonts w:ascii="ITC Avant Garde" w:eastAsia="Times New Roman" w:hAnsi="ITC Avant Garde"/>
          <w:b/>
          <w:bCs/>
          <w:i/>
          <w:color w:val="000000"/>
          <w:szCs w:val="20"/>
          <w:lang w:eastAsia="es-MX"/>
        </w:rPr>
        <w:t xml:space="preserve">les Colegiados de Circuito. Tipo de Tesis: Jurisprudencia. </w:t>
      </w:r>
      <w:r w:rsidRPr="008D0BBF">
        <w:rPr>
          <w:rFonts w:ascii="ITC Avant Garde" w:eastAsia="Times New Roman" w:hAnsi="ITC Avant Garde"/>
          <w:b/>
          <w:bCs/>
          <w:i/>
          <w:color w:val="000000"/>
          <w:szCs w:val="20"/>
          <w:lang w:eastAsia="es-MX"/>
        </w:rPr>
        <w:t>Fuente: Gaceta del Sema</w:t>
      </w:r>
      <w:r>
        <w:rPr>
          <w:rFonts w:ascii="ITC Avant Garde" w:eastAsia="Times New Roman" w:hAnsi="ITC Avant Garde"/>
          <w:b/>
          <w:bCs/>
          <w:i/>
          <w:color w:val="000000"/>
          <w:szCs w:val="20"/>
          <w:lang w:eastAsia="es-MX"/>
        </w:rPr>
        <w:t xml:space="preserve">nario Judicial de la Federación. Libro 8, Julio de 2014, Tomo II. Materia(s): Penal. </w:t>
      </w:r>
      <w:r w:rsidRPr="008D0BBF">
        <w:rPr>
          <w:rFonts w:ascii="ITC Avant Garde" w:eastAsia="Times New Roman" w:hAnsi="ITC Avant Garde"/>
          <w:b/>
          <w:bCs/>
          <w:i/>
          <w:color w:val="000000"/>
          <w:szCs w:val="20"/>
          <w:lang w:eastAsia="es-MX"/>
        </w:rPr>
        <w:t>T</w:t>
      </w:r>
      <w:r>
        <w:rPr>
          <w:rFonts w:ascii="ITC Avant Garde" w:eastAsia="Times New Roman" w:hAnsi="ITC Avant Garde"/>
          <w:b/>
          <w:bCs/>
          <w:i/>
          <w:color w:val="000000"/>
          <w:szCs w:val="20"/>
          <w:lang w:eastAsia="es-MX"/>
        </w:rPr>
        <w:t>esis: (IV Región)1o. J/9 (10a.). Página: 952.</w:t>
      </w:r>
    </w:p>
    <w:p w:rsidR="00052899" w:rsidRPr="007A1F6D" w:rsidRDefault="00052899" w:rsidP="006A0D56">
      <w:pPr>
        <w:tabs>
          <w:tab w:val="left" w:pos="851"/>
        </w:tabs>
        <w:spacing w:after="0" w:line="240" w:lineRule="auto"/>
        <w:ind w:left="567" w:right="567"/>
        <w:jc w:val="both"/>
        <w:rPr>
          <w:rFonts w:ascii="ITC Avant Garde" w:eastAsia="Times New Roman" w:hAnsi="ITC Avant Garde"/>
          <w:b/>
          <w:bCs/>
          <w:i/>
          <w:color w:val="000000"/>
          <w:sz w:val="18"/>
          <w:szCs w:val="20"/>
          <w:lang w:eastAsia="es-MX"/>
        </w:rPr>
      </w:pPr>
    </w:p>
    <w:p w:rsidR="00B5098E" w:rsidRPr="00303871" w:rsidRDefault="00B5098E" w:rsidP="00B5098E">
      <w:pPr>
        <w:pStyle w:val="Textoindependiente"/>
        <w:tabs>
          <w:tab w:val="left" w:pos="851"/>
        </w:tabs>
        <w:spacing w:after="0" w:line="360" w:lineRule="auto"/>
        <w:rPr>
          <w:rFonts w:ascii="ITC Avant Garde" w:hAnsi="ITC Avant Garde" w:cs="Arial"/>
          <w:b/>
          <w:u w:val="single"/>
        </w:rPr>
      </w:pPr>
      <w:r w:rsidRPr="00E62210">
        <w:rPr>
          <w:rFonts w:ascii="ITC Avant Garde" w:hAnsi="ITC Avant Garde" w:cs="Arial"/>
          <w:b/>
          <w:u w:val="single"/>
        </w:rPr>
        <w:t>H</w:t>
      </w:r>
      <w:r w:rsidRPr="005903DC">
        <w:rPr>
          <w:rFonts w:ascii="ITC Avant Garde" w:hAnsi="ITC Avant Garde" w:cs="Arial"/>
          <w:b/>
          <w:u w:val="single"/>
        </w:rPr>
        <w:t>echos probados</w:t>
      </w:r>
      <w:r w:rsidR="00831EB2">
        <w:rPr>
          <w:rFonts w:ascii="ITC Avant Garde" w:hAnsi="ITC Avant Garde" w:cs="Arial"/>
          <w:b/>
          <w:u w:val="single"/>
        </w:rPr>
        <w:t xml:space="preserve"> </w:t>
      </w:r>
    </w:p>
    <w:p w:rsidR="00B5098E" w:rsidRPr="007A1F6D" w:rsidRDefault="00B5098E" w:rsidP="00B5098E">
      <w:pPr>
        <w:pStyle w:val="Textoindependiente"/>
        <w:tabs>
          <w:tab w:val="left" w:pos="851"/>
        </w:tabs>
        <w:spacing w:after="0" w:line="360" w:lineRule="auto"/>
        <w:jc w:val="both"/>
        <w:rPr>
          <w:rFonts w:ascii="ITC Avant Garde" w:hAnsi="ITC Avant Garde" w:cs="Arial"/>
          <w:sz w:val="18"/>
        </w:rPr>
      </w:pPr>
    </w:p>
    <w:p w:rsidR="00B5098E" w:rsidRPr="00844A54" w:rsidRDefault="00E5353A" w:rsidP="006E7CCF">
      <w:pPr>
        <w:pStyle w:val="Textoindependiente"/>
        <w:numPr>
          <w:ilvl w:val="0"/>
          <w:numId w:val="8"/>
        </w:numPr>
        <w:tabs>
          <w:tab w:val="left" w:pos="851"/>
        </w:tabs>
        <w:spacing w:after="0" w:line="360" w:lineRule="auto"/>
        <w:jc w:val="both"/>
        <w:rPr>
          <w:rFonts w:ascii="ITC Avant Garde" w:hAnsi="ITC Avant Garde" w:cs="Arial"/>
        </w:rPr>
      </w:pPr>
      <w:r w:rsidRPr="001454DC">
        <w:rPr>
          <w:rFonts w:ascii="ITC Avant Garde" w:hAnsi="ITC Avant Garde"/>
          <w:b/>
          <w:bCs/>
          <w:color w:val="0000FF"/>
        </w:rPr>
        <w:t>“</w:t>
      </w:r>
      <w:r>
        <w:rPr>
          <w:rFonts w:ascii="ITC Avant Garde" w:hAnsi="ITC Avant Garde"/>
          <w:b/>
          <w:bCs/>
          <w:color w:val="0000FF"/>
        </w:rPr>
        <w:t>CONFIDENCIAL POR LEY”</w:t>
      </w:r>
      <w:r w:rsidR="00B5098E" w:rsidRPr="00C219E8">
        <w:rPr>
          <w:rFonts w:ascii="ITC Avant Garde" w:hAnsi="ITC Avant Garde" w:cs="Arial"/>
        </w:rPr>
        <w:t xml:space="preserve"> es una </w:t>
      </w:r>
      <w:r w:rsidRPr="001454DC">
        <w:rPr>
          <w:rFonts w:ascii="ITC Avant Garde" w:hAnsi="ITC Avant Garde"/>
          <w:b/>
          <w:bCs/>
          <w:color w:val="0000FF"/>
        </w:rPr>
        <w:t>“</w:t>
      </w:r>
      <w:r>
        <w:rPr>
          <w:rFonts w:ascii="ITC Avant Garde" w:hAnsi="ITC Avant Garde"/>
          <w:b/>
          <w:bCs/>
          <w:color w:val="0000FF"/>
        </w:rPr>
        <w:t>CONFIDENCIAL POR LEY”</w:t>
      </w:r>
      <w:r w:rsidR="00B5098E">
        <w:rPr>
          <w:rFonts w:ascii="ITC Avant Garde" w:hAnsi="ITC Avant Garde" w:cs="Arial"/>
        </w:rPr>
        <w:t xml:space="preserve"> de la empresa </w:t>
      </w:r>
      <w:r w:rsidR="00B5098E" w:rsidRPr="00812AB5">
        <w:rPr>
          <w:rFonts w:ascii="ITC Avant Garde" w:hAnsi="ITC Avant Garde" w:cs="Arial"/>
          <w:b/>
        </w:rPr>
        <w:t>QUADSYS</w:t>
      </w:r>
      <w:r w:rsidR="00B5098E">
        <w:rPr>
          <w:rFonts w:ascii="ITC Avant Garde" w:hAnsi="ITC Avant Garde" w:cs="Arial"/>
          <w:b/>
        </w:rPr>
        <w:t xml:space="preserve">. </w:t>
      </w:r>
    </w:p>
    <w:p w:rsidR="00B5098E" w:rsidRPr="007A1F6D" w:rsidRDefault="00B5098E" w:rsidP="00B5098E">
      <w:pPr>
        <w:pStyle w:val="Textoindependiente"/>
        <w:tabs>
          <w:tab w:val="left" w:pos="851"/>
        </w:tabs>
        <w:spacing w:after="0" w:line="360" w:lineRule="auto"/>
        <w:ind w:left="720"/>
        <w:jc w:val="both"/>
        <w:rPr>
          <w:rFonts w:ascii="ITC Avant Garde" w:hAnsi="ITC Avant Garde" w:cs="Arial"/>
          <w:b/>
          <w:sz w:val="18"/>
        </w:rPr>
      </w:pPr>
    </w:p>
    <w:p w:rsidR="00B5098E" w:rsidRPr="00812AB5" w:rsidRDefault="00B5098E" w:rsidP="00B5098E">
      <w:pPr>
        <w:pStyle w:val="Textoindependiente"/>
        <w:tabs>
          <w:tab w:val="left" w:pos="851"/>
        </w:tabs>
        <w:spacing w:after="0" w:line="360" w:lineRule="auto"/>
        <w:ind w:left="720"/>
        <w:jc w:val="both"/>
        <w:rPr>
          <w:rFonts w:ascii="ITC Avant Garde" w:hAnsi="ITC Avant Garde" w:cs="Arial"/>
        </w:rPr>
      </w:pPr>
      <w:r w:rsidRPr="00812AB5">
        <w:rPr>
          <w:rFonts w:ascii="ITC Avant Garde" w:hAnsi="ITC Avant Garde" w:cs="Arial"/>
        </w:rPr>
        <w:t xml:space="preserve">Lo anterior, quedó acreditado toda vez que </w:t>
      </w:r>
      <w:r w:rsidR="00E5353A" w:rsidRPr="001454DC">
        <w:rPr>
          <w:rFonts w:ascii="ITC Avant Garde" w:hAnsi="ITC Avant Garde"/>
          <w:b/>
          <w:bCs/>
          <w:color w:val="0000FF"/>
        </w:rPr>
        <w:t>“</w:t>
      </w:r>
      <w:r w:rsidR="00E5353A">
        <w:rPr>
          <w:rFonts w:ascii="ITC Avant Garde" w:hAnsi="ITC Avant Garde"/>
          <w:b/>
          <w:bCs/>
          <w:color w:val="0000FF"/>
        </w:rPr>
        <w:t>CONFIDENCIAL POR LEY”</w:t>
      </w:r>
      <w:r w:rsidR="00B34B4B">
        <w:rPr>
          <w:rFonts w:ascii="ITC Avant Garde" w:hAnsi="ITC Avant Garde"/>
          <w:b/>
          <w:kern w:val="16"/>
        </w:rPr>
        <w:t xml:space="preserve"> </w:t>
      </w:r>
      <w:r w:rsidRPr="00812AB5">
        <w:rPr>
          <w:rFonts w:ascii="ITC Avant Garde" w:hAnsi="ITC Avant Garde" w:cs="Arial"/>
        </w:rPr>
        <w:t xml:space="preserve">así lo manifestó expresamente </w:t>
      </w:r>
      <w:r w:rsidRPr="00812AB5">
        <w:rPr>
          <w:rFonts w:ascii="ITC Avant Garde" w:hAnsi="ITC Avant Garde"/>
          <w:kern w:val="16"/>
        </w:rPr>
        <w:t>al presentar ante este Instituto, su escrito de manifestaciones en relación con la visita de verificación</w:t>
      </w:r>
      <w:r>
        <w:rPr>
          <w:rFonts w:ascii="ITC Avant Garde" w:hAnsi="ITC Avant Garde"/>
          <w:b/>
          <w:kern w:val="16"/>
        </w:rPr>
        <w:t xml:space="preserve"> IFT/225/UC/DG-VER/2137/2016.</w:t>
      </w:r>
    </w:p>
    <w:p w:rsidR="00B5098E" w:rsidRPr="007A1F6D" w:rsidRDefault="00B5098E" w:rsidP="00B5098E">
      <w:pPr>
        <w:pStyle w:val="Textoindependiente"/>
        <w:tabs>
          <w:tab w:val="left" w:pos="851"/>
        </w:tabs>
        <w:spacing w:after="0" w:line="360" w:lineRule="auto"/>
        <w:jc w:val="both"/>
        <w:rPr>
          <w:rFonts w:ascii="ITC Avant Garde" w:hAnsi="ITC Avant Garde" w:cs="Arial"/>
          <w:sz w:val="18"/>
        </w:rPr>
      </w:pPr>
    </w:p>
    <w:p w:rsidR="00B5098E" w:rsidRDefault="00E5353A" w:rsidP="006E7CCF">
      <w:pPr>
        <w:pStyle w:val="Textoindependiente"/>
        <w:numPr>
          <w:ilvl w:val="0"/>
          <w:numId w:val="8"/>
        </w:numPr>
        <w:tabs>
          <w:tab w:val="left" w:pos="851"/>
        </w:tabs>
        <w:spacing w:after="0" w:line="360" w:lineRule="auto"/>
        <w:jc w:val="both"/>
        <w:rPr>
          <w:rFonts w:ascii="ITC Avant Garde" w:hAnsi="ITC Avant Garde" w:cs="Arial"/>
        </w:rPr>
      </w:pPr>
      <w:r w:rsidRPr="001454DC">
        <w:rPr>
          <w:rFonts w:ascii="ITC Avant Garde" w:hAnsi="ITC Avant Garde"/>
          <w:b/>
          <w:bCs/>
          <w:color w:val="0000FF"/>
        </w:rPr>
        <w:t>“</w:t>
      </w:r>
      <w:r>
        <w:rPr>
          <w:rFonts w:ascii="ITC Avant Garde" w:hAnsi="ITC Avant Garde"/>
          <w:b/>
          <w:bCs/>
          <w:color w:val="0000FF"/>
        </w:rPr>
        <w:t>CONFIDENCIAL POR LEY”</w:t>
      </w:r>
      <w:r w:rsidR="00B5098E" w:rsidRPr="00C219E8">
        <w:rPr>
          <w:rFonts w:ascii="ITC Avant Garde" w:hAnsi="ITC Avant Garde" w:cs="Arial"/>
        </w:rPr>
        <w:t xml:space="preserve"> </w:t>
      </w:r>
      <w:r w:rsidR="00B5098E">
        <w:rPr>
          <w:rFonts w:ascii="ITC Avant Garde" w:hAnsi="ITC Avant Garde" w:cs="Arial"/>
        </w:rPr>
        <w:t>es propietaria de los equipos mediante los cuales se prestan los servicios de telecomunicaciones</w:t>
      </w:r>
      <w:r w:rsidR="00B34B4B">
        <w:rPr>
          <w:rFonts w:ascii="ITC Avant Garde" w:hAnsi="ITC Avant Garde" w:cs="Arial"/>
        </w:rPr>
        <w:t xml:space="preserve"> (</w:t>
      </w:r>
      <w:r w:rsidR="00B5098E">
        <w:rPr>
          <w:rFonts w:ascii="ITC Avant Garde" w:hAnsi="ITC Avant Garde" w:cs="Arial"/>
        </w:rPr>
        <w:t>internet</w:t>
      </w:r>
      <w:r w:rsidR="00B34B4B">
        <w:rPr>
          <w:rFonts w:ascii="ITC Avant Garde" w:hAnsi="ITC Avant Garde" w:cs="Arial"/>
        </w:rPr>
        <w:t>)</w:t>
      </w:r>
      <w:r w:rsidR="00B5098E">
        <w:rPr>
          <w:rFonts w:ascii="ITC Avant Garde" w:hAnsi="ITC Avant Garde" w:cs="Arial"/>
        </w:rPr>
        <w:t>.</w:t>
      </w:r>
    </w:p>
    <w:p w:rsidR="00B5098E" w:rsidRPr="007A1F6D" w:rsidRDefault="00B5098E" w:rsidP="00B5098E">
      <w:pPr>
        <w:pStyle w:val="Textoindependiente"/>
        <w:tabs>
          <w:tab w:val="left" w:pos="851"/>
        </w:tabs>
        <w:spacing w:after="0" w:line="360" w:lineRule="auto"/>
        <w:ind w:left="720"/>
        <w:jc w:val="both"/>
        <w:rPr>
          <w:rFonts w:ascii="ITC Avant Garde" w:hAnsi="ITC Avant Garde" w:cs="Arial"/>
          <w:sz w:val="18"/>
        </w:rPr>
      </w:pPr>
    </w:p>
    <w:p w:rsidR="00B5098E" w:rsidRPr="00804656" w:rsidRDefault="00B5098E" w:rsidP="00B5098E">
      <w:pPr>
        <w:pStyle w:val="Textoindependiente"/>
        <w:tabs>
          <w:tab w:val="left" w:pos="851"/>
        </w:tabs>
        <w:spacing w:after="0" w:line="360" w:lineRule="auto"/>
        <w:ind w:left="720"/>
        <w:jc w:val="both"/>
        <w:rPr>
          <w:rFonts w:ascii="ITC Avant Garde" w:hAnsi="ITC Avant Garde" w:cs="Arial"/>
        </w:rPr>
      </w:pPr>
      <w:r>
        <w:rPr>
          <w:rFonts w:ascii="ITC Avant Garde" w:hAnsi="ITC Avant Garde" w:cs="Arial"/>
        </w:rPr>
        <w:t xml:space="preserve">Lo anterior se acredita con el dicho de </w:t>
      </w:r>
      <w:r w:rsidR="00E86A08" w:rsidRPr="001454DC">
        <w:rPr>
          <w:rFonts w:ascii="ITC Avant Garde" w:hAnsi="ITC Avant Garde"/>
          <w:b/>
          <w:bCs/>
          <w:color w:val="0000FF"/>
        </w:rPr>
        <w:t>“</w:t>
      </w:r>
      <w:r w:rsidR="00E86A08">
        <w:rPr>
          <w:rFonts w:ascii="ITC Avant Garde" w:hAnsi="ITC Avant Garde"/>
          <w:b/>
          <w:bCs/>
          <w:color w:val="0000FF"/>
        </w:rPr>
        <w:t>CONFIDENCIAL POR LEY”</w:t>
      </w:r>
      <w:r w:rsidRPr="00C219E8">
        <w:rPr>
          <w:rFonts w:ascii="ITC Avant Garde" w:hAnsi="ITC Avant Garde" w:cs="Arial"/>
        </w:rPr>
        <w:t xml:space="preserve"> </w:t>
      </w:r>
      <w:r w:rsidRPr="003A6BCF">
        <w:rPr>
          <w:rFonts w:ascii="ITC Avant Garde" w:hAnsi="ITC Avant Garde" w:cs="Tahoma"/>
        </w:rPr>
        <w:t>al contestar la</w:t>
      </w:r>
      <w:r>
        <w:rPr>
          <w:rFonts w:ascii="ITC Avant Garde" w:hAnsi="ITC Avant Garde" w:cs="Tahoma"/>
        </w:rPr>
        <w:t xml:space="preserve">s preguntas identificadas con los números </w:t>
      </w:r>
      <w:r w:rsidRPr="00C3662D">
        <w:rPr>
          <w:rFonts w:ascii="ITC Avant Garde" w:hAnsi="ITC Avant Garde" w:cs="Tahoma"/>
          <w:b/>
        </w:rPr>
        <w:t>Primero</w:t>
      </w:r>
      <w:r>
        <w:rPr>
          <w:rFonts w:ascii="ITC Avant Garde" w:hAnsi="ITC Avant Garde" w:cs="Tahoma"/>
        </w:rPr>
        <w:t xml:space="preserve"> </w:t>
      </w:r>
      <w:r w:rsidRPr="00C3662D">
        <w:rPr>
          <w:rFonts w:ascii="ITC Avant Garde" w:hAnsi="ITC Avant Garde" w:cs="Tahoma"/>
          <w:b/>
        </w:rPr>
        <w:t>y Décimo sexto</w:t>
      </w:r>
      <w:r>
        <w:rPr>
          <w:rFonts w:ascii="ITC Avant Garde" w:hAnsi="ITC Avant Garde" w:cs="Tahoma"/>
        </w:rPr>
        <w:t xml:space="preserve"> en el acta de verificación levantada al efecto </w:t>
      </w:r>
      <w:r w:rsidRPr="003A6BCF">
        <w:rPr>
          <w:rFonts w:ascii="ITC Avant Garde" w:hAnsi="ITC Avant Garde" w:cs="Tahoma"/>
        </w:rPr>
        <w:t>por</w:t>
      </w:r>
      <w:r>
        <w:rPr>
          <w:rFonts w:ascii="ITC Avant Garde" w:hAnsi="ITC Avant Garde" w:cs="Tahoma"/>
          <w:b/>
        </w:rPr>
        <w:t xml:space="preserve"> LOS VISITADORES</w:t>
      </w:r>
      <w:r w:rsidRPr="00804656">
        <w:rPr>
          <w:rFonts w:ascii="ITC Avant Garde" w:hAnsi="ITC Avant Garde" w:cs="Tahoma"/>
        </w:rPr>
        <w:t xml:space="preserve"> (</w:t>
      </w:r>
      <w:r>
        <w:rPr>
          <w:rFonts w:ascii="ITC Avant Garde" w:hAnsi="ITC Avant Garde" w:cs="Tahoma"/>
        </w:rPr>
        <w:t>fojas 18 y 22 de los presentes autos</w:t>
      </w:r>
      <w:r w:rsidRPr="00804656">
        <w:rPr>
          <w:rFonts w:ascii="ITC Avant Garde" w:hAnsi="ITC Avant Garde" w:cs="Tahoma"/>
        </w:rPr>
        <w:t xml:space="preserve">); </w:t>
      </w:r>
      <w:r>
        <w:rPr>
          <w:rFonts w:ascii="ITC Avant Garde" w:hAnsi="ITC Avant Garde" w:cs="Tahoma"/>
        </w:rPr>
        <w:t xml:space="preserve">así como por </w:t>
      </w:r>
      <w:r w:rsidR="00B34B4B">
        <w:rPr>
          <w:rFonts w:ascii="ITC Avant Garde" w:hAnsi="ITC Avant Garde" w:cs="Tahoma"/>
        </w:rPr>
        <w:t xml:space="preserve">su </w:t>
      </w:r>
      <w:r w:rsidRPr="003A6BCF">
        <w:rPr>
          <w:rFonts w:ascii="ITC Avant Garde" w:hAnsi="ITC Avant Garde" w:cs="Tahoma"/>
        </w:rPr>
        <w:t xml:space="preserve">manifestación </w:t>
      </w:r>
      <w:r>
        <w:rPr>
          <w:rFonts w:ascii="ITC Avant Garde" w:hAnsi="ITC Avant Garde" w:cs="Tahoma"/>
        </w:rPr>
        <w:t xml:space="preserve">contenida en el escrito de manifestaciones y pruebas presentado en la Oficialía de Partes de este </w:t>
      </w:r>
      <w:r>
        <w:rPr>
          <w:rFonts w:ascii="ITC Avant Garde" w:hAnsi="ITC Avant Garde" w:cs="Arial"/>
        </w:rPr>
        <w:t xml:space="preserve">Instituto el día doce de octubre del año pasado, en cuyo numeral 13 se lee: </w:t>
      </w:r>
      <w:r w:rsidRPr="001C5607">
        <w:rPr>
          <w:rFonts w:ascii="ITC Avant Garde" w:hAnsi="ITC Avant Garde" w:cs="Arial"/>
          <w:i/>
        </w:rPr>
        <w:t>“</w:t>
      </w:r>
      <w:r>
        <w:rPr>
          <w:rFonts w:ascii="ITC Avant Garde" w:hAnsi="ITC Avant Garde" w:cs="Arial"/>
          <w:i/>
        </w:rPr>
        <w:t>Referente al punto número Décimo Sexto del Acta de Verificación, en efecto los equipos que se indican son de mi propiedad, lo cual acredito con las facturas emitidas por la empresa Syscom número NFA2903874, NFA2960205C y NFA290810</w:t>
      </w:r>
      <w:r w:rsidRPr="001C5607">
        <w:rPr>
          <w:rFonts w:ascii="ITC Avant Garde" w:hAnsi="ITC Avant Garde" w:cs="Arial"/>
          <w:i/>
        </w:rPr>
        <w:t>”</w:t>
      </w:r>
      <w:r>
        <w:rPr>
          <w:rFonts w:ascii="ITC Avant Garde" w:hAnsi="ITC Avant Garde" w:cs="Arial"/>
          <w:i/>
        </w:rPr>
        <w:t xml:space="preserve"> </w:t>
      </w:r>
      <w:r w:rsidRPr="00804656">
        <w:rPr>
          <w:rFonts w:ascii="ITC Avant Garde" w:hAnsi="ITC Avant Garde" w:cs="Arial"/>
        </w:rPr>
        <w:t>(</w:t>
      </w:r>
      <w:r>
        <w:rPr>
          <w:rFonts w:ascii="ITC Avant Garde" w:hAnsi="ITC Avant Garde" w:cs="Arial"/>
        </w:rPr>
        <w:t>foja</w:t>
      </w:r>
      <w:r w:rsidRPr="00804656">
        <w:rPr>
          <w:rFonts w:ascii="ITC Avant Garde" w:hAnsi="ITC Avant Garde" w:cs="Arial"/>
        </w:rPr>
        <w:t xml:space="preserve"> </w:t>
      </w:r>
      <w:r>
        <w:rPr>
          <w:rFonts w:ascii="ITC Avant Garde" w:hAnsi="ITC Avant Garde" w:cs="Arial"/>
        </w:rPr>
        <w:t>95</w:t>
      </w:r>
      <w:r w:rsidRPr="002852BF">
        <w:rPr>
          <w:rFonts w:ascii="ITC Avant Garde" w:hAnsi="ITC Avant Garde" w:cs="Tahoma"/>
        </w:rPr>
        <w:t xml:space="preserve"> </w:t>
      </w:r>
      <w:r>
        <w:rPr>
          <w:rFonts w:ascii="ITC Avant Garde" w:hAnsi="ITC Avant Garde" w:cs="Tahoma"/>
        </w:rPr>
        <w:t>de los presentes autos</w:t>
      </w:r>
      <w:r w:rsidRPr="00804656">
        <w:rPr>
          <w:rFonts w:ascii="ITC Avant Garde" w:hAnsi="ITC Avant Garde" w:cs="Arial"/>
        </w:rPr>
        <w:t>).</w:t>
      </w:r>
    </w:p>
    <w:p w:rsidR="00B5098E" w:rsidRPr="007A1F6D" w:rsidRDefault="00B5098E" w:rsidP="00B5098E">
      <w:pPr>
        <w:pStyle w:val="Textoindependiente"/>
        <w:tabs>
          <w:tab w:val="left" w:pos="851"/>
        </w:tabs>
        <w:spacing w:after="0" w:line="360" w:lineRule="auto"/>
        <w:jc w:val="both"/>
        <w:rPr>
          <w:rFonts w:ascii="ITC Avant Garde" w:hAnsi="ITC Avant Garde" w:cs="Arial"/>
          <w:sz w:val="18"/>
        </w:rPr>
      </w:pPr>
    </w:p>
    <w:p w:rsidR="00B5098E" w:rsidRPr="00325CB7" w:rsidRDefault="00E86A08" w:rsidP="006E7CCF">
      <w:pPr>
        <w:pStyle w:val="Textoindependiente"/>
        <w:numPr>
          <w:ilvl w:val="0"/>
          <w:numId w:val="8"/>
        </w:numPr>
        <w:tabs>
          <w:tab w:val="left" w:pos="851"/>
        </w:tabs>
        <w:spacing w:after="0" w:line="360" w:lineRule="auto"/>
        <w:jc w:val="both"/>
        <w:rPr>
          <w:rFonts w:ascii="ITC Avant Garde" w:hAnsi="ITC Avant Garde" w:cs="Arial"/>
        </w:rPr>
      </w:pPr>
      <w:r w:rsidRPr="001454DC">
        <w:rPr>
          <w:rFonts w:ascii="ITC Avant Garde" w:hAnsi="ITC Avant Garde"/>
          <w:b/>
          <w:bCs/>
          <w:color w:val="0000FF"/>
        </w:rPr>
        <w:t>“</w:t>
      </w:r>
      <w:r>
        <w:rPr>
          <w:rFonts w:ascii="ITC Avant Garde" w:hAnsi="ITC Avant Garde"/>
          <w:b/>
          <w:bCs/>
          <w:color w:val="0000FF"/>
        </w:rPr>
        <w:t>CONFIDENCIAL POR LEY”</w:t>
      </w:r>
      <w:r w:rsidR="00B5098E">
        <w:rPr>
          <w:rFonts w:ascii="ITC Avant Garde" w:hAnsi="ITC Avant Garde"/>
          <w:b/>
          <w:kern w:val="16"/>
        </w:rPr>
        <w:t xml:space="preserve"> </w:t>
      </w:r>
      <w:r w:rsidR="00B5098E" w:rsidRPr="00325CB7">
        <w:rPr>
          <w:rFonts w:ascii="ITC Avant Garde" w:hAnsi="ITC Avant Garde"/>
          <w:kern w:val="16"/>
        </w:rPr>
        <w:t xml:space="preserve">presta </w:t>
      </w:r>
      <w:r w:rsidR="00FC3157">
        <w:rPr>
          <w:rFonts w:ascii="ITC Avant Garde" w:hAnsi="ITC Avant Garde"/>
          <w:kern w:val="16"/>
        </w:rPr>
        <w:t xml:space="preserve">y/o comercializa </w:t>
      </w:r>
      <w:r w:rsidR="00B5098E" w:rsidRPr="00325CB7">
        <w:rPr>
          <w:rFonts w:ascii="ITC Avant Garde" w:hAnsi="ITC Avant Garde"/>
          <w:kern w:val="16"/>
        </w:rPr>
        <w:t xml:space="preserve">el servicio de internet sin contar con </w:t>
      </w:r>
      <w:r w:rsidR="00FC3157">
        <w:rPr>
          <w:rFonts w:ascii="ITC Avant Garde" w:hAnsi="ITC Avant Garde"/>
          <w:kern w:val="16"/>
        </w:rPr>
        <w:t xml:space="preserve">concesión o </w:t>
      </w:r>
      <w:r w:rsidR="00B5098E" w:rsidRPr="00325CB7">
        <w:rPr>
          <w:rFonts w:ascii="ITC Avant Garde" w:hAnsi="ITC Avant Garde"/>
          <w:kern w:val="16"/>
        </w:rPr>
        <w:t>autorización</w:t>
      </w:r>
      <w:r w:rsidR="00FC3157">
        <w:rPr>
          <w:rFonts w:ascii="ITC Avant Garde" w:hAnsi="ITC Avant Garde"/>
          <w:kern w:val="16"/>
        </w:rPr>
        <w:t xml:space="preserve"> otorgada por este Instituto</w:t>
      </w:r>
      <w:r w:rsidR="00B5098E" w:rsidRPr="00325CB7">
        <w:rPr>
          <w:rFonts w:ascii="ITC Avant Garde" w:hAnsi="ITC Avant Garde"/>
          <w:kern w:val="16"/>
        </w:rPr>
        <w:t xml:space="preserve">. </w:t>
      </w:r>
    </w:p>
    <w:p w:rsidR="00B5098E" w:rsidRPr="007A1F6D" w:rsidRDefault="00B5098E" w:rsidP="00B5098E">
      <w:pPr>
        <w:pStyle w:val="Textoindependiente"/>
        <w:tabs>
          <w:tab w:val="left" w:pos="851"/>
        </w:tabs>
        <w:spacing w:after="0" w:line="360" w:lineRule="auto"/>
        <w:jc w:val="both"/>
        <w:rPr>
          <w:rFonts w:ascii="ITC Avant Garde" w:hAnsi="ITC Avant Garde" w:cs="Arial"/>
          <w:sz w:val="18"/>
        </w:rPr>
      </w:pPr>
    </w:p>
    <w:p w:rsidR="00B5098E" w:rsidRDefault="00B5098E" w:rsidP="006A0D56">
      <w:pPr>
        <w:pStyle w:val="Textoindependiente"/>
        <w:tabs>
          <w:tab w:val="left" w:pos="851"/>
        </w:tabs>
        <w:spacing w:after="0" w:line="360" w:lineRule="auto"/>
        <w:ind w:left="720"/>
        <w:jc w:val="both"/>
        <w:rPr>
          <w:rFonts w:ascii="ITC Avant Garde" w:hAnsi="ITC Avant Garde" w:cs="Arial"/>
        </w:rPr>
      </w:pPr>
      <w:r>
        <w:rPr>
          <w:rFonts w:ascii="ITC Avant Garde" w:hAnsi="ITC Avant Garde" w:cs="Arial"/>
        </w:rPr>
        <w:t xml:space="preserve">Lo anterior se desprende de la manifestación expresa vertida por </w:t>
      </w:r>
      <w:r w:rsidRPr="00325CB7">
        <w:rPr>
          <w:rFonts w:ascii="ITC Avant Garde" w:hAnsi="ITC Avant Garde" w:cs="Arial"/>
          <w:b/>
        </w:rPr>
        <w:t>LA VISITADA</w:t>
      </w:r>
      <w:r>
        <w:rPr>
          <w:rFonts w:ascii="ITC Avant Garde" w:hAnsi="ITC Avant Garde" w:cs="Arial"/>
        </w:rPr>
        <w:t xml:space="preserve"> en el momento en que </w:t>
      </w:r>
      <w:r w:rsidRPr="00325CB7">
        <w:rPr>
          <w:rFonts w:ascii="ITC Avant Garde" w:hAnsi="ITC Avant Garde" w:cs="Arial"/>
          <w:b/>
        </w:rPr>
        <w:t>LOS VERIFICADORES</w:t>
      </w:r>
      <w:r>
        <w:rPr>
          <w:rFonts w:ascii="ITC Avant Garde" w:hAnsi="ITC Avant Garde" w:cs="Arial"/>
        </w:rPr>
        <w:t xml:space="preserve"> le cuestionaron:</w:t>
      </w:r>
    </w:p>
    <w:p w:rsidR="00B5098E" w:rsidRPr="008D5AB3" w:rsidRDefault="00B5098E" w:rsidP="00B5098E">
      <w:pPr>
        <w:pStyle w:val="Textoindependiente"/>
        <w:tabs>
          <w:tab w:val="left" w:pos="851"/>
        </w:tabs>
        <w:spacing w:after="0" w:line="360" w:lineRule="auto"/>
        <w:ind w:left="720"/>
        <w:jc w:val="both"/>
        <w:rPr>
          <w:rFonts w:ascii="ITC Avant Garde" w:hAnsi="ITC Avant Garde"/>
          <w:i/>
          <w:iCs/>
          <w:kern w:val="16"/>
        </w:rPr>
      </w:pPr>
      <w:r w:rsidRPr="00774EA6">
        <w:rPr>
          <w:rFonts w:ascii="ITC Avant Garde" w:hAnsi="ITC Avant Garde" w:cs="Arial"/>
          <w:b/>
        </w:rPr>
        <w:t xml:space="preserve">i) </w:t>
      </w:r>
      <w:r>
        <w:rPr>
          <w:rFonts w:ascii="ITC Avant Garde" w:hAnsi="ITC Avant Garde" w:cs="Arial"/>
        </w:rPr>
        <w:t xml:space="preserve">si proporcionaba algún tipo de servicio o si operaba o explotaba una comercializadora de servicios de telecomunicaciones y cuáles eran dichos servicios, a lo que </w:t>
      </w:r>
      <w:r w:rsidR="00E86A08" w:rsidRPr="001454DC">
        <w:rPr>
          <w:rFonts w:ascii="ITC Avant Garde" w:hAnsi="ITC Avant Garde"/>
          <w:b/>
          <w:bCs/>
          <w:color w:val="0000FF"/>
        </w:rPr>
        <w:t>“</w:t>
      </w:r>
      <w:r w:rsidR="00E86A08">
        <w:rPr>
          <w:rFonts w:ascii="ITC Avant Garde" w:hAnsi="ITC Avant Garde"/>
          <w:b/>
          <w:bCs/>
          <w:color w:val="0000FF"/>
        </w:rPr>
        <w:t>CONFIDENCIAL POR LEY”</w:t>
      </w:r>
      <w:r>
        <w:rPr>
          <w:rFonts w:ascii="ITC Avant Garde" w:hAnsi="ITC Avant Garde"/>
          <w:b/>
          <w:kern w:val="16"/>
        </w:rPr>
        <w:t xml:space="preserve"> </w:t>
      </w:r>
      <w:r>
        <w:rPr>
          <w:rFonts w:ascii="ITC Avant Garde" w:hAnsi="ITC Avant Garde"/>
          <w:kern w:val="16"/>
        </w:rPr>
        <w:t>señaló: “</w:t>
      </w:r>
      <w:r w:rsidRPr="00325CB7">
        <w:rPr>
          <w:rFonts w:ascii="ITC Avant Garde" w:hAnsi="ITC Avant Garde"/>
          <w:b/>
          <w:i/>
          <w:kern w:val="16"/>
        </w:rPr>
        <w:t>S</w:t>
      </w:r>
      <w:r w:rsidRPr="008D5AB3">
        <w:rPr>
          <w:rFonts w:ascii="ITC Avant Garde" w:hAnsi="ITC Avant Garde"/>
          <w:b/>
          <w:i/>
          <w:iCs/>
          <w:kern w:val="16"/>
          <w:u w:val="single"/>
        </w:rPr>
        <w:t>i, se venden servicios de internet, dominios y hosting, instalaciones de comunicación interna para empresas, entre otros</w:t>
      </w:r>
      <w:r w:rsidRPr="008D5AB3">
        <w:rPr>
          <w:rFonts w:ascii="ITC Avant Garde" w:hAnsi="ITC Avant Garde"/>
          <w:i/>
          <w:iCs/>
          <w:kern w:val="16"/>
        </w:rPr>
        <w:t>”</w:t>
      </w:r>
      <w:r w:rsidRPr="008D5AB3">
        <w:rPr>
          <w:rFonts w:ascii="ITC Avant Garde" w:hAnsi="ITC Avant Garde"/>
          <w:iCs/>
          <w:kern w:val="16"/>
        </w:rPr>
        <w:t>.</w:t>
      </w:r>
    </w:p>
    <w:p w:rsidR="00B5098E" w:rsidRPr="007A1F6D" w:rsidRDefault="00B5098E" w:rsidP="00B5098E">
      <w:pPr>
        <w:pStyle w:val="Prrafodelista"/>
        <w:ind w:left="567"/>
        <w:jc w:val="both"/>
        <w:rPr>
          <w:rFonts w:ascii="ITC Avant Garde" w:hAnsi="ITC Avant Garde"/>
          <w:i/>
          <w:iCs/>
          <w:kern w:val="16"/>
          <w:sz w:val="18"/>
        </w:rPr>
      </w:pPr>
    </w:p>
    <w:p w:rsidR="00B5098E" w:rsidRPr="008D5AB3" w:rsidRDefault="00B5098E" w:rsidP="00B5098E">
      <w:pPr>
        <w:pStyle w:val="Textoindependiente"/>
        <w:tabs>
          <w:tab w:val="left" w:pos="851"/>
        </w:tabs>
        <w:spacing w:after="0" w:line="360" w:lineRule="auto"/>
        <w:ind w:left="720"/>
        <w:jc w:val="both"/>
        <w:rPr>
          <w:rFonts w:ascii="ITC Avant Garde" w:hAnsi="ITC Avant Garde"/>
          <w:i/>
          <w:iCs/>
          <w:kern w:val="16"/>
        </w:rPr>
      </w:pPr>
      <w:r w:rsidRPr="00774EA6">
        <w:rPr>
          <w:rFonts w:ascii="ITC Avant Garde" w:hAnsi="ITC Avant Garde"/>
          <w:b/>
          <w:kern w:val="16"/>
        </w:rPr>
        <w:t>ii)</w:t>
      </w:r>
      <w:r>
        <w:rPr>
          <w:rFonts w:ascii="ITC Avant Garde" w:hAnsi="ITC Avant Garde"/>
          <w:kern w:val="16"/>
        </w:rPr>
        <w:t xml:space="preserve"> Al indicar a </w:t>
      </w:r>
      <w:r w:rsidRPr="00BB20F4">
        <w:rPr>
          <w:rFonts w:ascii="ITC Avant Garde" w:hAnsi="ITC Avant Garde"/>
          <w:b/>
          <w:kern w:val="16"/>
        </w:rPr>
        <w:t>LOS VERIFICADORES</w:t>
      </w:r>
      <w:r>
        <w:rPr>
          <w:rFonts w:ascii="ITC Avant Garde" w:hAnsi="ITC Avant Garde"/>
          <w:kern w:val="16"/>
        </w:rPr>
        <w:t xml:space="preserve"> el área de cobertura en donde </w:t>
      </w:r>
      <w:r w:rsidRPr="00BB20F4">
        <w:rPr>
          <w:rFonts w:ascii="ITC Avant Garde" w:hAnsi="ITC Avant Garde"/>
          <w:b/>
          <w:kern w:val="16"/>
        </w:rPr>
        <w:t>LA VISITADA</w:t>
      </w:r>
      <w:r>
        <w:rPr>
          <w:rFonts w:ascii="ITC Avant Garde" w:hAnsi="ITC Avant Garde"/>
          <w:kern w:val="16"/>
        </w:rPr>
        <w:t xml:space="preserve"> opera o explota </w:t>
      </w:r>
      <w:r>
        <w:rPr>
          <w:rFonts w:ascii="ITC Avant Garde" w:hAnsi="ITC Avant Garde" w:cs="Arial"/>
        </w:rPr>
        <w:t xml:space="preserve">una comercializadora de servicios de telecomunicaciones y cuáles eran dichos servicios, a lo que </w:t>
      </w:r>
      <w:r w:rsidR="00E86A08" w:rsidRPr="001454DC">
        <w:rPr>
          <w:rFonts w:ascii="ITC Avant Garde" w:hAnsi="ITC Avant Garde"/>
          <w:b/>
          <w:bCs/>
          <w:color w:val="0000FF"/>
        </w:rPr>
        <w:t>“</w:t>
      </w:r>
      <w:r w:rsidR="00E86A08">
        <w:rPr>
          <w:rFonts w:ascii="ITC Avant Garde" w:hAnsi="ITC Avant Garde"/>
          <w:b/>
          <w:bCs/>
          <w:color w:val="0000FF"/>
        </w:rPr>
        <w:t>CONFIDENCIAL POR LEY”</w:t>
      </w:r>
      <w:r>
        <w:rPr>
          <w:rFonts w:ascii="ITC Avant Garde" w:hAnsi="ITC Avant Garde"/>
          <w:b/>
          <w:kern w:val="16"/>
        </w:rPr>
        <w:t xml:space="preserve"> </w:t>
      </w:r>
      <w:r>
        <w:rPr>
          <w:rFonts w:ascii="ITC Avant Garde" w:hAnsi="ITC Avant Garde"/>
          <w:kern w:val="16"/>
        </w:rPr>
        <w:t xml:space="preserve">señaló: </w:t>
      </w:r>
      <w:r w:rsidRPr="008D5AB3">
        <w:rPr>
          <w:rFonts w:ascii="ITC Avant Garde" w:hAnsi="ITC Avant Garde"/>
          <w:i/>
          <w:iCs/>
          <w:kern w:val="16"/>
        </w:rPr>
        <w:t>“</w:t>
      </w:r>
      <w:r w:rsidRPr="008D5AB3">
        <w:rPr>
          <w:rFonts w:ascii="ITC Avant Garde" w:hAnsi="ITC Avant Garde"/>
          <w:b/>
          <w:i/>
          <w:iCs/>
          <w:kern w:val="16"/>
          <w:u w:val="single"/>
        </w:rPr>
        <w:t>como se manifestó anteriormente se venden servicios de internet, dominios y hosting, instalaciones de comunicación interna para empresas, entre otros de manera exclusiva en el Estado de San Luis Potosí</w:t>
      </w:r>
      <w:r w:rsidRPr="008D5AB3">
        <w:rPr>
          <w:rFonts w:ascii="ITC Avant Garde" w:hAnsi="ITC Avant Garde"/>
          <w:i/>
          <w:iCs/>
          <w:kern w:val="16"/>
        </w:rPr>
        <w:t>”.</w:t>
      </w:r>
    </w:p>
    <w:p w:rsidR="00B5098E" w:rsidRPr="007A1F6D" w:rsidRDefault="00B5098E" w:rsidP="00B5098E">
      <w:pPr>
        <w:pStyle w:val="Textoindependiente"/>
        <w:tabs>
          <w:tab w:val="left" w:pos="851"/>
        </w:tabs>
        <w:spacing w:after="0" w:line="360" w:lineRule="auto"/>
        <w:ind w:left="720"/>
        <w:jc w:val="both"/>
        <w:rPr>
          <w:rFonts w:ascii="ITC Avant Garde" w:hAnsi="ITC Avant Garde"/>
          <w:kern w:val="16"/>
          <w:sz w:val="18"/>
        </w:rPr>
      </w:pPr>
    </w:p>
    <w:p w:rsidR="00B5098E" w:rsidRDefault="00B5098E" w:rsidP="00B5098E">
      <w:pPr>
        <w:pStyle w:val="Textoindependiente"/>
        <w:tabs>
          <w:tab w:val="left" w:pos="851"/>
        </w:tabs>
        <w:spacing w:after="0" w:line="360" w:lineRule="auto"/>
        <w:ind w:left="720"/>
        <w:jc w:val="both"/>
        <w:rPr>
          <w:rFonts w:ascii="ITC Avant Garde" w:hAnsi="ITC Avant Garde"/>
          <w:kern w:val="16"/>
        </w:rPr>
      </w:pPr>
      <w:r w:rsidRPr="00126655">
        <w:rPr>
          <w:rFonts w:ascii="ITC Avant Garde" w:hAnsi="ITC Avant Garde"/>
          <w:b/>
          <w:kern w:val="16"/>
        </w:rPr>
        <w:t>iii)</w:t>
      </w:r>
      <w:r>
        <w:rPr>
          <w:rFonts w:ascii="ITC Avant Garde" w:hAnsi="ITC Avant Garde"/>
          <w:kern w:val="16"/>
        </w:rPr>
        <w:t xml:space="preserve"> Al indicar a </w:t>
      </w:r>
      <w:r w:rsidRPr="00BB20F4">
        <w:rPr>
          <w:rFonts w:ascii="ITC Avant Garde" w:hAnsi="ITC Avant Garde"/>
          <w:b/>
          <w:kern w:val="16"/>
        </w:rPr>
        <w:t>LOS VERIFICADORES</w:t>
      </w:r>
      <w:r>
        <w:rPr>
          <w:rFonts w:ascii="ITC Avant Garde" w:hAnsi="ITC Avant Garde"/>
          <w:b/>
          <w:kern w:val="16"/>
        </w:rPr>
        <w:t xml:space="preserve"> </w:t>
      </w:r>
      <w:r w:rsidRPr="00774EA6">
        <w:rPr>
          <w:rFonts w:ascii="ITC Avant Garde" w:hAnsi="ITC Avant Garde"/>
          <w:kern w:val="16"/>
        </w:rPr>
        <w:t>el uso que tienen los equipos de telecomunicaciones detectados en el inmueble ubicado en</w:t>
      </w:r>
      <w:r>
        <w:rPr>
          <w:rFonts w:ascii="ITC Avant Garde" w:hAnsi="ITC Avant Garde"/>
          <w:b/>
          <w:kern w:val="16"/>
        </w:rPr>
        <w:t xml:space="preserve"> </w:t>
      </w:r>
      <w:r w:rsidR="00E86A08" w:rsidRPr="001454DC">
        <w:rPr>
          <w:rFonts w:ascii="ITC Avant Garde" w:hAnsi="ITC Avant Garde"/>
          <w:b/>
          <w:bCs/>
          <w:color w:val="0000FF"/>
        </w:rPr>
        <w:t>“</w:t>
      </w:r>
      <w:r w:rsidR="00E86A08">
        <w:rPr>
          <w:rFonts w:ascii="ITC Avant Garde" w:hAnsi="ITC Avant Garde"/>
          <w:b/>
          <w:bCs/>
          <w:color w:val="0000FF"/>
        </w:rPr>
        <w:t>CONFIDENCIAL POR LEY”</w:t>
      </w:r>
      <w:r>
        <w:rPr>
          <w:rFonts w:ascii="ITC Avant Garde" w:hAnsi="ITC Avant Garde"/>
          <w:b/>
          <w:kern w:val="16"/>
        </w:rPr>
        <w:t xml:space="preserve">, </w:t>
      </w:r>
      <w:r>
        <w:rPr>
          <w:rFonts w:ascii="ITC Avant Garde" w:hAnsi="ITC Avant Garde" w:cs="Arial"/>
        </w:rPr>
        <w:t xml:space="preserve">a lo que </w:t>
      </w:r>
      <w:r w:rsidR="00E86A08" w:rsidRPr="001454DC">
        <w:rPr>
          <w:rFonts w:ascii="ITC Avant Garde" w:hAnsi="ITC Avant Garde"/>
          <w:b/>
          <w:bCs/>
          <w:color w:val="0000FF"/>
        </w:rPr>
        <w:t>“</w:t>
      </w:r>
      <w:r w:rsidR="00E86A08">
        <w:rPr>
          <w:rFonts w:ascii="ITC Avant Garde" w:hAnsi="ITC Avant Garde"/>
          <w:b/>
          <w:bCs/>
          <w:color w:val="0000FF"/>
        </w:rPr>
        <w:t>CONFIDENCIAL POR LEY”</w:t>
      </w:r>
      <w:r>
        <w:rPr>
          <w:rFonts w:ascii="ITC Avant Garde" w:hAnsi="ITC Avant Garde"/>
          <w:b/>
          <w:kern w:val="16"/>
        </w:rPr>
        <w:t xml:space="preserve"> </w:t>
      </w:r>
      <w:r>
        <w:rPr>
          <w:rFonts w:ascii="ITC Avant Garde" w:hAnsi="ITC Avant Garde"/>
          <w:kern w:val="16"/>
        </w:rPr>
        <w:t>señaló: “</w:t>
      </w:r>
      <w:r w:rsidRPr="00774EA6">
        <w:rPr>
          <w:rFonts w:ascii="ITC Avant Garde" w:hAnsi="ITC Avant Garde"/>
          <w:b/>
          <w:i/>
          <w:kern w:val="16"/>
          <w:u w:val="single"/>
        </w:rPr>
        <w:t>son para prestar el servicio de acceso a internet a nuestros clientes</w:t>
      </w:r>
      <w:r>
        <w:rPr>
          <w:rFonts w:ascii="ITC Avant Garde" w:hAnsi="ITC Avant Garde"/>
          <w:kern w:val="16"/>
        </w:rPr>
        <w:t>.”</w:t>
      </w:r>
    </w:p>
    <w:p w:rsidR="00B34B4B" w:rsidRPr="007A1F6D" w:rsidRDefault="00B34B4B" w:rsidP="00B5098E">
      <w:pPr>
        <w:pStyle w:val="Textoindependiente"/>
        <w:tabs>
          <w:tab w:val="left" w:pos="851"/>
        </w:tabs>
        <w:spacing w:after="0" w:line="360" w:lineRule="auto"/>
        <w:ind w:left="720"/>
        <w:jc w:val="both"/>
        <w:rPr>
          <w:rFonts w:ascii="ITC Avant Garde" w:hAnsi="ITC Avant Garde"/>
          <w:kern w:val="16"/>
          <w:sz w:val="18"/>
        </w:rPr>
      </w:pPr>
    </w:p>
    <w:p w:rsidR="00B34B4B" w:rsidRPr="00126655" w:rsidRDefault="00B34B4B" w:rsidP="00B5098E">
      <w:pPr>
        <w:pStyle w:val="Textoindependiente"/>
        <w:tabs>
          <w:tab w:val="left" w:pos="851"/>
        </w:tabs>
        <w:spacing w:after="0" w:line="360" w:lineRule="auto"/>
        <w:ind w:left="720"/>
        <w:jc w:val="both"/>
        <w:rPr>
          <w:rFonts w:ascii="ITC Avant Garde" w:hAnsi="ITC Avant Garde"/>
          <w:kern w:val="16"/>
        </w:rPr>
      </w:pPr>
      <w:r w:rsidRPr="00126655">
        <w:rPr>
          <w:rFonts w:ascii="ITC Avant Garde" w:hAnsi="ITC Avant Garde"/>
          <w:b/>
          <w:kern w:val="16"/>
        </w:rPr>
        <w:t>iv)</w:t>
      </w:r>
      <w:r>
        <w:rPr>
          <w:rFonts w:ascii="ITC Avant Garde" w:hAnsi="ITC Avant Garde"/>
          <w:kern w:val="16"/>
        </w:rPr>
        <w:t xml:space="preserve"> Al indicar a </w:t>
      </w:r>
      <w:r w:rsidRPr="00B34B4B">
        <w:rPr>
          <w:rFonts w:ascii="ITC Avant Garde" w:hAnsi="ITC Avant Garde"/>
          <w:b/>
          <w:kern w:val="16"/>
        </w:rPr>
        <w:t>LOS VERIFICADORES</w:t>
      </w:r>
      <w:r>
        <w:rPr>
          <w:rFonts w:ascii="ITC Avant Garde" w:hAnsi="ITC Avant Garde"/>
          <w:kern w:val="16"/>
        </w:rPr>
        <w:t xml:space="preserve"> que tiene contratado con la empresa </w:t>
      </w:r>
      <w:r w:rsidRPr="00B34B4B">
        <w:rPr>
          <w:rFonts w:ascii="ITC Avant Garde" w:hAnsi="ITC Avant Garde"/>
          <w:b/>
          <w:kern w:val="16"/>
        </w:rPr>
        <w:t>AXTEL</w:t>
      </w:r>
      <w:r>
        <w:rPr>
          <w:rFonts w:ascii="ITC Avant Garde" w:hAnsi="ITC Avant Garde"/>
          <w:kern w:val="16"/>
        </w:rPr>
        <w:t xml:space="preserve"> el servicio de internet, mismo que </w:t>
      </w:r>
      <w:r w:rsidR="00E86A08" w:rsidRPr="001454DC">
        <w:rPr>
          <w:rFonts w:ascii="ITC Avant Garde" w:hAnsi="ITC Avant Garde"/>
          <w:b/>
          <w:bCs/>
          <w:color w:val="0000FF"/>
        </w:rPr>
        <w:t>“</w:t>
      </w:r>
      <w:r w:rsidR="00E86A08">
        <w:rPr>
          <w:rFonts w:ascii="ITC Avant Garde" w:hAnsi="ITC Avant Garde"/>
          <w:b/>
          <w:bCs/>
          <w:color w:val="0000FF"/>
        </w:rPr>
        <w:t>CONFIDENCIAL POR LEY”</w:t>
      </w:r>
      <w:r>
        <w:rPr>
          <w:rFonts w:ascii="ITC Avant Garde" w:hAnsi="ITC Avant Garde"/>
          <w:b/>
          <w:kern w:val="16"/>
        </w:rPr>
        <w:t xml:space="preserve"> </w:t>
      </w:r>
      <w:r>
        <w:rPr>
          <w:rFonts w:ascii="ITC Avant Garde" w:hAnsi="ITC Avant Garde"/>
          <w:i/>
          <w:kern w:val="16"/>
        </w:rPr>
        <w:t>maximiza para poderlo entregar a sus clientes.</w:t>
      </w:r>
      <w:r w:rsidR="00126655">
        <w:rPr>
          <w:rFonts w:ascii="ITC Avant Garde" w:hAnsi="ITC Avant Garde"/>
          <w:kern w:val="16"/>
        </w:rPr>
        <w:t xml:space="preserve"> Lo anterior, como respuesta a la pregunta décimo cuarta de la visita de verificación, en el sentido de que si a la fecha de la citada visita, </w:t>
      </w:r>
      <w:r w:rsidR="00E86A08" w:rsidRPr="001454DC">
        <w:rPr>
          <w:rFonts w:ascii="ITC Avant Garde" w:hAnsi="ITC Avant Garde"/>
          <w:b/>
          <w:bCs/>
          <w:color w:val="0000FF"/>
        </w:rPr>
        <w:t>“</w:t>
      </w:r>
      <w:r w:rsidR="00E86A08">
        <w:rPr>
          <w:rFonts w:ascii="ITC Avant Garde" w:hAnsi="ITC Avant Garde"/>
          <w:b/>
          <w:bCs/>
          <w:color w:val="0000FF"/>
        </w:rPr>
        <w:t>CONFIDENCIAL POR LEY”</w:t>
      </w:r>
      <w:r w:rsidR="00126655">
        <w:rPr>
          <w:rFonts w:ascii="ITC Avant Garde" w:hAnsi="ITC Avant Garde"/>
          <w:b/>
          <w:kern w:val="16"/>
        </w:rPr>
        <w:t xml:space="preserve"> </w:t>
      </w:r>
      <w:r w:rsidR="00126655">
        <w:rPr>
          <w:rFonts w:ascii="ITC Avant Garde" w:hAnsi="ITC Avant Garde"/>
          <w:kern w:val="16"/>
        </w:rPr>
        <w:t>tiene firmado algún contrato o convenio con concesionarios de redes públicas de telecomunicaciones para comercializar los servicios que refiere.</w:t>
      </w:r>
    </w:p>
    <w:p w:rsidR="00B5098E" w:rsidRPr="007A1F6D" w:rsidRDefault="00B5098E" w:rsidP="00B5098E">
      <w:pPr>
        <w:pStyle w:val="Textoindependiente"/>
        <w:tabs>
          <w:tab w:val="left" w:pos="851"/>
        </w:tabs>
        <w:spacing w:after="0" w:line="360" w:lineRule="auto"/>
        <w:jc w:val="both"/>
        <w:rPr>
          <w:rFonts w:ascii="ITC Avant Garde" w:hAnsi="ITC Avant Garde" w:cs="Arial"/>
          <w:sz w:val="18"/>
        </w:rPr>
      </w:pPr>
    </w:p>
    <w:p w:rsidR="00B5098E" w:rsidRDefault="00B5098E" w:rsidP="006E7CCF">
      <w:pPr>
        <w:pStyle w:val="Textoindependiente"/>
        <w:numPr>
          <w:ilvl w:val="0"/>
          <w:numId w:val="8"/>
        </w:numPr>
        <w:tabs>
          <w:tab w:val="left" w:pos="851"/>
        </w:tabs>
        <w:spacing w:after="0" w:line="360" w:lineRule="auto"/>
        <w:jc w:val="both"/>
        <w:rPr>
          <w:rFonts w:ascii="ITC Avant Garde" w:hAnsi="ITC Avant Garde" w:cs="Arial"/>
        </w:rPr>
      </w:pPr>
      <w:r>
        <w:rPr>
          <w:rFonts w:ascii="ITC Avant Garde" w:hAnsi="ITC Avant Garde" w:cs="Arial"/>
        </w:rPr>
        <w:t xml:space="preserve">Para la prestación de los servicios de telecomunicaciones (servicios de internet), </w:t>
      </w:r>
      <w:r w:rsidR="00E86A08" w:rsidRPr="001454DC">
        <w:rPr>
          <w:rFonts w:ascii="ITC Avant Garde" w:hAnsi="ITC Avant Garde"/>
          <w:b/>
          <w:bCs/>
          <w:color w:val="0000FF"/>
        </w:rPr>
        <w:t>“</w:t>
      </w:r>
      <w:r w:rsidR="00E86A08">
        <w:rPr>
          <w:rFonts w:ascii="ITC Avant Garde" w:hAnsi="ITC Avant Garde"/>
          <w:b/>
          <w:bCs/>
          <w:color w:val="0000FF"/>
        </w:rPr>
        <w:t>CONFIDENCIAL POR LEY”</w:t>
      </w:r>
      <w:r>
        <w:rPr>
          <w:rFonts w:ascii="ITC Avant Garde" w:hAnsi="ITC Avant Garde" w:cs="Arial"/>
        </w:rPr>
        <w:t xml:space="preserve"> utiliza las frecuencias de uso libre </w:t>
      </w:r>
      <w:r w:rsidRPr="007122FE">
        <w:rPr>
          <w:rFonts w:ascii="ITC Avant Garde" w:hAnsi="ITC Avant Garde" w:cs="Arial"/>
          <w:b/>
        </w:rPr>
        <w:t>de 5250-5290, 5760-5800, 5800-5850</w:t>
      </w:r>
      <w:r>
        <w:rPr>
          <w:rFonts w:ascii="ITC Avant Garde" w:hAnsi="ITC Avant Garde" w:cs="Arial"/>
          <w:b/>
        </w:rPr>
        <w:t>; 5250-5300, 5300-5320, 5485-5500, 5530-5590, 5665-5700 y 5810-5830</w:t>
      </w:r>
      <w:r w:rsidRPr="007122FE">
        <w:rPr>
          <w:rFonts w:ascii="ITC Avant Garde" w:hAnsi="ITC Avant Garde" w:cs="Arial"/>
          <w:b/>
        </w:rPr>
        <w:t xml:space="preserve"> Mhz</w:t>
      </w:r>
      <w:r>
        <w:rPr>
          <w:rFonts w:ascii="ITC Avant Garde" w:hAnsi="ITC Avant Garde" w:cs="Arial"/>
        </w:rPr>
        <w:t>.</w:t>
      </w:r>
    </w:p>
    <w:p w:rsidR="00B5098E" w:rsidRPr="007A1F6D" w:rsidRDefault="00B5098E" w:rsidP="00B5098E">
      <w:pPr>
        <w:pStyle w:val="Textoindependiente"/>
        <w:tabs>
          <w:tab w:val="left" w:pos="851"/>
        </w:tabs>
        <w:spacing w:after="0" w:line="360" w:lineRule="auto"/>
        <w:ind w:left="720"/>
        <w:jc w:val="both"/>
        <w:rPr>
          <w:rFonts w:ascii="ITC Avant Garde" w:hAnsi="ITC Avant Garde" w:cs="Arial"/>
          <w:sz w:val="18"/>
        </w:rPr>
      </w:pPr>
    </w:p>
    <w:p w:rsidR="00B5098E" w:rsidRDefault="00B5098E" w:rsidP="00B5098E">
      <w:pPr>
        <w:pStyle w:val="Textoindependiente"/>
        <w:tabs>
          <w:tab w:val="left" w:pos="851"/>
        </w:tabs>
        <w:spacing w:after="0" w:line="360" w:lineRule="auto"/>
        <w:ind w:left="720"/>
        <w:jc w:val="both"/>
        <w:rPr>
          <w:rFonts w:ascii="ITC Avant Garde" w:hAnsi="ITC Avant Garde" w:cs="Tahoma"/>
        </w:rPr>
      </w:pPr>
      <w:r>
        <w:rPr>
          <w:rFonts w:ascii="ITC Avant Garde" w:hAnsi="ITC Avant Garde" w:cs="Tahoma"/>
        </w:rPr>
        <w:t xml:space="preserve">Lo anterior se advierte de la respuesta dada por </w:t>
      </w:r>
      <w:r w:rsidR="00E86A08" w:rsidRPr="001454DC">
        <w:rPr>
          <w:rFonts w:ascii="ITC Avant Garde" w:hAnsi="ITC Avant Garde"/>
          <w:b/>
          <w:bCs/>
          <w:color w:val="0000FF"/>
        </w:rPr>
        <w:t>“</w:t>
      </w:r>
      <w:r w:rsidR="00E86A08">
        <w:rPr>
          <w:rFonts w:ascii="ITC Avant Garde" w:hAnsi="ITC Avant Garde"/>
          <w:b/>
          <w:bCs/>
          <w:color w:val="0000FF"/>
        </w:rPr>
        <w:t>CONFIDENCIAL POR LEY”</w:t>
      </w:r>
      <w:r w:rsidRPr="003D0CB1">
        <w:rPr>
          <w:rFonts w:ascii="ITC Avant Garde" w:hAnsi="ITC Avant Garde" w:cs="Tahoma"/>
        </w:rPr>
        <w:t xml:space="preserve"> a la pregunta identificada con el número </w:t>
      </w:r>
      <w:r>
        <w:rPr>
          <w:rFonts w:ascii="ITC Avant Garde" w:hAnsi="ITC Avant Garde" w:cs="Tahoma"/>
        </w:rPr>
        <w:t xml:space="preserve">Décimo octavo </w:t>
      </w:r>
      <w:r w:rsidRPr="003D0CB1">
        <w:rPr>
          <w:rFonts w:ascii="ITC Avant Garde" w:hAnsi="ITC Avant Garde" w:cs="Tahoma"/>
        </w:rPr>
        <w:t>del acta de veri</w:t>
      </w:r>
      <w:r>
        <w:rPr>
          <w:rFonts w:ascii="ITC Avant Garde" w:hAnsi="ITC Avant Garde" w:cs="Tahoma"/>
        </w:rPr>
        <w:t>f</w:t>
      </w:r>
      <w:r w:rsidRPr="003D0CB1">
        <w:rPr>
          <w:rFonts w:ascii="ITC Avant Garde" w:hAnsi="ITC Avant Garde" w:cs="Tahoma"/>
        </w:rPr>
        <w:t xml:space="preserve">icación levantada por </w:t>
      </w:r>
      <w:r w:rsidRPr="003D0CB1">
        <w:rPr>
          <w:rFonts w:ascii="ITC Avant Garde" w:hAnsi="ITC Avant Garde" w:cs="Tahoma"/>
          <w:b/>
        </w:rPr>
        <w:t xml:space="preserve">LOS VERIFICADORES </w:t>
      </w:r>
      <w:r>
        <w:rPr>
          <w:rFonts w:ascii="ITC Avant Garde" w:hAnsi="ITC Avant Garde" w:cs="Tahoma"/>
        </w:rPr>
        <w:t xml:space="preserve">(foja 22 de los presentes autos) al señalar, en relación con las frecuencias que son operadas usadas y/o explotadas por </w:t>
      </w:r>
      <w:r w:rsidRPr="007122FE">
        <w:rPr>
          <w:rFonts w:ascii="ITC Avant Garde" w:hAnsi="ITC Avant Garde" w:cs="Tahoma"/>
          <w:b/>
        </w:rPr>
        <w:t>LA VISITADA</w:t>
      </w:r>
      <w:r>
        <w:rPr>
          <w:rFonts w:ascii="ITC Avant Garde" w:hAnsi="ITC Avant Garde" w:cs="Tahoma"/>
        </w:rPr>
        <w:t xml:space="preserve"> mediante los equipos detectados en los domicilios verificados, que: “</w:t>
      </w:r>
      <w:r w:rsidRPr="007122FE">
        <w:rPr>
          <w:rFonts w:ascii="ITC Avant Garde" w:hAnsi="ITC Avant Garde" w:cs="Tahoma"/>
          <w:b/>
          <w:i/>
        </w:rPr>
        <w:t>para los servicios que entregamos a nuestros clientes usamos frecuencias en rango libre Trabajamos en las frecuencias en el rango de 5 GHz. Únicamente</w:t>
      </w:r>
      <w:r>
        <w:rPr>
          <w:rFonts w:ascii="ITC Avant Garde" w:hAnsi="ITC Avant Garde" w:cs="Tahoma"/>
        </w:rPr>
        <w:t>.”</w:t>
      </w:r>
    </w:p>
    <w:p w:rsidR="007A1F6D" w:rsidRDefault="007A1F6D" w:rsidP="00B5098E">
      <w:pPr>
        <w:pStyle w:val="Textoindependiente"/>
        <w:tabs>
          <w:tab w:val="left" w:pos="851"/>
        </w:tabs>
        <w:spacing w:after="0" w:line="360" w:lineRule="auto"/>
        <w:ind w:left="720"/>
        <w:jc w:val="both"/>
        <w:rPr>
          <w:rFonts w:ascii="ITC Avant Garde" w:hAnsi="ITC Avant Garde" w:cs="Tahoma"/>
        </w:rPr>
      </w:pPr>
    </w:p>
    <w:p w:rsidR="007A1F6D" w:rsidRDefault="007A1F6D" w:rsidP="00B5098E">
      <w:pPr>
        <w:pStyle w:val="Textoindependiente"/>
        <w:tabs>
          <w:tab w:val="left" w:pos="851"/>
        </w:tabs>
        <w:spacing w:after="0" w:line="360" w:lineRule="auto"/>
        <w:ind w:left="720"/>
        <w:jc w:val="both"/>
        <w:rPr>
          <w:rFonts w:ascii="ITC Avant Garde" w:hAnsi="ITC Avant Garde" w:cs="Tahoma"/>
        </w:rPr>
      </w:pPr>
    </w:p>
    <w:p w:rsidR="00C95768" w:rsidRDefault="00EA043C" w:rsidP="00B5098E">
      <w:pPr>
        <w:pStyle w:val="Textoindependiente"/>
        <w:tabs>
          <w:tab w:val="left" w:pos="851"/>
        </w:tabs>
        <w:spacing w:after="0" w:line="360" w:lineRule="auto"/>
        <w:ind w:left="720"/>
        <w:jc w:val="both"/>
        <w:rPr>
          <w:rFonts w:ascii="ITC Avant Garde" w:hAnsi="ITC Avant Garde" w:cs="Arial"/>
        </w:rPr>
      </w:pPr>
      <w:r>
        <w:rPr>
          <w:rFonts w:ascii="ITC Avant Garde" w:hAnsi="ITC Avant Garde" w:cs="Tahoma"/>
        </w:rPr>
        <w:t xml:space="preserve">Asimismo, lo anterior se hizo patente </w:t>
      </w:r>
      <w:r>
        <w:rPr>
          <w:rFonts w:ascii="ITC Avant Garde" w:hAnsi="ITC Avant Garde" w:cs="Arial"/>
        </w:rPr>
        <w:t xml:space="preserve">toda vez que de conformidad con los monitoreos respectivos llevados a cabo en los dos domicilios consignados en la orden de visita respectiva, una vez que los equipos de telecomunicaciones propiedad de </w:t>
      </w:r>
      <w:r w:rsidRPr="001B5AF4">
        <w:rPr>
          <w:rFonts w:ascii="ITC Avant Garde" w:hAnsi="ITC Avant Garde" w:cs="Arial"/>
          <w:b/>
        </w:rPr>
        <w:t>LA VISTADA</w:t>
      </w:r>
      <w:r>
        <w:rPr>
          <w:rFonts w:ascii="ITC Avant Garde" w:hAnsi="ITC Avant Garde" w:cs="Arial"/>
        </w:rPr>
        <w:t xml:space="preserve"> se apagaron, </w:t>
      </w:r>
      <w:r w:rsidRPr="00C95768">
        <w:rPr>
          <w:rFonts w:ascii="ITC Avant Garde" w:hAnsi="ITC Avant Garde"/>
          <w:kern w:val="16"/>
        </w:rPr>
        <w:t xml:space="preserve">desaparecieron </w:t>
      </w:r>
      <w:r w:rsidR="001B5AF4">
        <w:rPr>
          <w:rFonts w:ascii="ITC Avant Garde" w:hAnsi="ITC Avant Garde"/>
          <w:kern w:val="16"/>
        </w:rPr>
        <w:t xml:space="preserve">las </w:t>
      </w:r>
      <w:r w:rsidRPr="00C95768">
        <w:rPr>
          <w:rFonts w:ascii="ITC Avant Garde" w:hAnsi="ITC Avant Garde"/>
          <w:kern w:val="16"/>
        </w:rPr>
        <w:t xml:space="preserve">mediciones en el rango de </w:t>
      </w:r>
      <w:r>
        <w:rPr>
          <w:rFonts w:ascii="ITC Avant Garde" w:hAnsi="ITC Avant Garde"/>
          <w:kern w:val="16"/>
        </w:rPr>
        <w:t>las frecuencias de</w:t>
      </w:r>
      <w:r w:rsidRPr="00C95768">
        <w:rPr>
          <w:rFonts w:ascii="ITC Avant Garde" w:hAnsi="ITC Avant Garde"/>
          <w:kern w:val="16"/>
        </w:rPr>
        <w:t xml:space="preserve"> uso libre</w:t>
      </w:r>
      <w:r>
        <w:rPr>
          <w:rFonts w:ascii="ITC Avant Garde" w:hAnsi="ITC Avant Garde"/>
          <w:kern w:val="16"/>
        </w:rPr>
        <w:t xml:space="preserve"> antes señaladas.</w:t>
      </w:r>
    </w:p>
    <w:p w:rsidR="00EA043C" w:rsidRPr="007A1F6D" w:rsidRDefault="00EA043C" w:rsidP="00B5098E">
      <w:pPr>
        <w:pStyle w:val="Textoindependiente"/>
        <w:tabs>
          <w:tab w:val="left" w:pos="851"/>
        </w:tabs>
        <w:spacing w:after="0" w:line="360" w:lineRule="auto"/>
        <w:ind w:left="720"/>
        <w:jc w:val="both"/>
        <w:rPr>
          <w:rFonts w:ascii="ITC Avant Garde" w:hAnsi="ITC Avant Garde" w:cs="Arial"/>
          <w:sz w:val="18"/>
        </w:rPr>
      </w:pPr>
    </w:p>
    <w:p w:rsidR="00B5098E" w:rsidRPr="00786B8D" w:rsidRDefault="00C95768" w:rsidP="00B5098E">
      <w:pPr>
        <w:pStyle w:val="Textoindependiente"/>
        <w:tabs>
          <w:tab w:val="left" w:pos="851"/>
        </w:tabs>
        <w:spacing w:after="0" w:line="360" w:lineRule="auto"/>
        <w:ind w:left="720"/>
        <w:jc w:val="both"/>
        <w:rPr>
          <w:rFonts w:ascii="ITC Avant Garde" w:hAnsi="ITC Avant Garde" w:cs="Arial"/>
        </w:rPr>
      </w:pPr>
      <w:r>
        <w:rPr>
          <w:rFonts w:ascii="ITC Avant Garde" w:hAnsi="ITC Avant Garde" w:cs="Tahoma"/>
        </w:rPr>
        <w:t xml:space="preserve">Cabe señalar que al respecto, </w:t>
      </w:r>
      <w:r w:rsidR="00B5098E" w:rsidRPr="00144A83">
        <w:rPr>
          <w:rFonts w:ascii="ITC Avant Garde" w:hAnsi="ITC Avant Garde" w:cs="Tahoma"/>
          <w:b/>
        </w:rPr>
        <w:t>LA VISITADA</w:t>
      </w:r>
      <w:r w:rsidR="00B5098E">
        <w:rPr>
          <w:rFonts w:ascii="ITC Avant Garde" w:hAnsi="ITC Avant Garde" w:cs="Tahoma"/>
        </w:rPr>
        <w:t xml:space="preserve"> señal</w:t>
      </w:r>
      <w:r>
        <w:rPr>
          <w:rFonts w:ascii="ITC Avant Garde" w:hAnsi="ITC Avant Garde" w:cs="Tahoma"/>
        </w:rPr>
        <w:t>ó</w:t>
      </w:r>
      <w:r w:rsidR="00B5098E">
        <w:rPr>
          <w:rFonts w:ascii="ITC Avant Garde" w:hAnsi="ITC Avant Garde" w:cs="Tahoma"/>
        </w:rPr>
        <w:t xml:space="preserve"> expresamente que:</w:t>
      </w:r>
      <w:r w:rsidR="00B5098E">
        <w:rPr>
          <w:rFonts w:ascii="ITC Avant Garde" w:hAnsi="ITC Avant Garde"/>
          <w:b/>
          <w:kern w:val="16"/>
        </w:rPr>
        <w:t xml:space="preserve"> </w:t>
      </w:r>
      <w:r w:rsidR="00B5098E">
        <w:rPr>
          <w:rFonts w:ascii="ITC Avant Garde" w:hAnsi="ITC Avant Garde"/>
          <w:kern w:val="16"/>
        </w:rPr>
        <w:t>“</w:t>
      </w:r>
      <w:r w:rsidR="003D1C1F" w:rsidRPr="00254E60">
        <w:rPr>
          <w:rFonts w:ascii="ITC Avant Garde" w:hAnsi="ITC Avant Garde"/>
          <w:i/>
          <w:kern w:val="16"/>
        </w:rPr>
        <w:t>como se observa en las gráficas, demuestran que al apagar los equipos desaparece el rango de 5250-5290 y 5760-5800, 5800-5850Mhz, uso libre, que son las que ocupamos de manera fija</w:t>
      </w:r>
      <w:r w:rsidR="00B5098E">
        <w:rPr>
          <w:rFonts w:ascii="ITC Avant Garde" w:hAnsi="ITC Avant Garde"/>
          <w:i/>
          <w:kern w:val="16"/>
        </w:rPr>
        <w:t>…”</w:t>
      </w:r>
      <w:r w:rsidR="00B5098E" w:rsidRPr="00144A83">
        <w:rPr>
          <w:rFonts w:ascii="ITC Avant Garde" w:hAnsi="ITC Avant Garde"/>
          <w:kern w:val="16"/>
        </w:rPr>
        <w:t xml:space="preserve"> y </w:t>
      </w:r>
      <w:r w:rsidR="00B5098E">
        <w:rPr>
          <w:rFonts w:ascii="ITC Avant Garde" w:hAnsi="ITC Avant Garde" w:cs="Tahoma"/>
        </w:rPr>
        <w:t>“c</w:t>
      </w:r>
      <w:r w:rsidR="00B5098E" w:rsidRPr="00254E60">
        <w:rPr>
          <w:rFonts w:ascii="ITC Avant Garde" w:hAnsi="ITC Avant Garde"/>
          <w:i/>
          <w:kern w:val="16"/>
        </w:rPr>
        <w:t>omo se observa en las gráficas, demuestran que al apagar los equipos desaparece el rango de 5250-5</w:t>
      </w:r>
      <w:r w:rsidR="00B5098E">
        <w:rPr>
          <w:rFonts w:ascii="ITC Avant Garde" w:hAnsi="ITC Avant Garde"/>
          <w:i/>
          <w:kern w:val="16"/>
        </w:rPr>
        <w:t xml:space="preserve">300, 5300-5320, 5485-5500, 5530-5590, 5665-5700, </w:t>
      </w:r>
      <w:r w:rsidR="00B5098E" w:rsidRPr="00254E60">
        <w:rPr>
          <w:rFonts w:ascii="ITC Avant Garde" w:hAnsi="ITC Avant Garde"/>
          <w:i/>
          <w:kern w:val="16"/>
        </w:rPr>
        <w:t>58</w:t>
      </w:r>
      <w:r w:rsidR="00B5098E">
        <w:rPr>
          <w:rFonts w:ascii="ITC Avant Garde" w:hAnsi="ITC Avant Garde"/>
          <w:i/>
          <w:kern w:val="16"/>
        </w:rPr>
        <w:t>1</w:t>
      </w:r>
      <w:r w:rsidR="00B5098E" w:rsidRPr="00254E60">
        <w:rPr>
          <w:rFonts w:ascii="ITC Avant Garde" w:hAnsi="ITC Avant Garde"/>
          <w:i/>
          <w:kern w:val="16"/>
        </w:rPr>
        <w:t>0-58</w:t>
      </w:r>
      <w:r w:rsidR="00B5098E">
        <w:rPr>
          <w:rFonts w:ascii="ITC Avant Garde" w:hAnsi="ITC Avant Garde"/>
          <w:i/>
          <w:kern w:val="16"/>
        </w:rPr>
        <w:t>3</w:t>
      </w:r>
      <w:r w:rsidR="00B5098E" w:rsidRPr="00254E60">
        <w:rPr>
          <w:rFonts w:ascii="ITC Avant Garde" w:hAnsi="ITC Avant Garde"/>
          <w:i/>
          <w:kern w:val="16"/>
        </w:rPr>
        <w:t>0Mhz</w:t>
      </w:r>
      <w:r w:rsidR="00B5098E">
        <w:rPr>
          <w:rFonts w:ascii="ITC Avant Garde" w:hAnsi="ITC Avant Garde"/>
          <w:i/>
          <w:kern w:val="16"/>
        </w:rPr>
        <w:t xml:space="preserve"> en la banda de</w:t>
      </w:r>
      <w:r w:rsidR="00B5098E" w:rsidRPr="00254E60">
        <w:rPr>
          <w:rFonts w:ascii="ITC Avant Garde" w:hAnsi="ITC Avant Garde"/>
          <w:i/>
          <w:kern w:val="16"/>
        </w:rPr>
        <w:t xml:space="preserve"> uso libre, que son las que ocupamos de manera fija</w:t>
      </w:r>
      <w:r w:rsidR="00B5098E">
        <w:rPr>
          <w:rFonts w:ascii="ITC Avant Garde" w:hAnsi="ITC Avant Garde"/>
          <w:i/>
          <w:kern w:val="16"/>
        </w:rPr>
        <w:t xml:space="preserve">…” </w:t>
      </w:r>
      <w:r w:rsidR="00B5098E" w:rsidRPr="00144A83">
        <w:rPr>
          <w:rFonts w:ascii="ITC Avant Garde" w:hAnsi="ITC Avant Garde"/>
          <w:kern w:val="16"/>
        </w:rPr>
        <w:t>(ambas manifestaciones se encuentran visibles en las fojas 23 y 26 de</w:t>
      </w:r>
      <w:r w:rsidR="00B5098E" w:rsidRPr="00144A83">
        <w:rPr>
          <w:rFonts w:ascii="ITC Avant Garde" w:hAnsi="ITC Avant Garde" w:cs="Tahoma"/>
        </w:rPr>
        <w:t xml:space="preserve"> los presentes autos)</w:t>
      </w:r>
      <w:r w:rsidR="00B5098E">
        <w:rPr>
          <w:rFonts w:ascii="ITC Avant Garde" w:hAnsi="ITC Avant Garde" w:cs="Tahoma"/>
        </w:rPr>
        <w:t>.</w:t>
      </w:r>
    </w:p>
    <w:p w:rsidR="00B5098E" w:rsidRPr="007A1F6D" w:rsidRDefault="00B5098E" w:rsidP="00B5098E">
      <w:pPr>
        <w:pStyle w:val="Prrafodelista"/>
        <w:rPr>
          <w:rFonts w:ascii="ITC Avant Garde" w:hAnsi="ITC Avant Garde" w:cs="Arial"/>
          <w:sz w:val="18"/>
        </w:rPr>
      </w:pPr>
    </w:p>
    <w:p w:rsidR="002D72F7" w:rsidRDefault="002D72F7" w:rsidP="002D72F7">
      <w:pPr>
        <w:pStyle w:val="Textoindependiente"/>
        <w:tabs>
          <w:tab w:val="left" w:pos="851"/>
        </w:tabs>
        <w:spacing w:after="0" w:line="360" w:lineRule="auto"/>
        <w:ind w:left="720"/>
        <w:jc w:val="both"/>
        <w:rPr>
          <w:rFonts w:ascii="ITC Avant Garde" w:hAnsi="ITC Avant Garde"/>
          <w:kern w:val="16"/>
        </w:rPr>
      </w:pPr>
      <w:r>
        <w:rPr>
          <w:rFonts w:ascii="ITC Avant Garde" w:hAnsi="ITC Avant Garde" w:cs="Arial"/>
        </w:rPr>
        <w:t xml:space="preserve">En ese sentido, es claro advertir que </w:t>
      </w:r>
      <w:r w:rsidR="00E86A08" w:rsidRPr="001454DC">
        <w:rPr>
          <w:rFonts w:ascii="ITC Avant Garde" w:hAnsi="ITC Avant Garde"/>
          <w:b/>
          <w:bCs/>
          <w:color w:val="0000FF"/>
        </w:rPr>
        <w:t>“</w:t>
      </w:r>
      <w:r w:rsidR="00E86A08">
        <w:rPr>
          <w:rFonts w:ascii="ITC Avant Garde" w:hAnsi="ITC Avant Garde"/>
          <w:b/>
          <w:bCs/>
          <w:color w:val="0000FF"/>
        </w:rPr>
        <w:t>CONFIDENCIAL POR LEY”</w:t>
      </w:r>
      <w:r>
        <w:rPr>
          <w:rFonts w:ascii="ITC Avant Garde" w:hAnsi="ITC Avant Garde"/>
          <w:b/>
          <w:kern w:val="16"/>
        </w:rPr>
        <w:t xml:space="preserve"> </w:t>
      </w:r>
      <w:r w:rsidRPr="002D72F7">
        <w:rPr>
          <w:rFonts w:ascii="ITC Avant Garde" w:hAnsi="ITC Avant Garde"/>
          <w:kern w:val="16"/>
        </w:rPr>
        <w:t xml:space="preserve">no </w:t>
      </w:r>
      <w:r>
        <w:rPr>
          <w:rFonts w:ascii="ITC Avant Garde" w:hAnsi="ITC Avant Garde"/>
          <w:kern w:val="16"/>
        </w:rPr>
        <w:t xml:space="preserve">hacía uso de las frecuencias en la banda </w:t>
      </w:r>
      <w:r w:rsidR="00F10BBF" w:rsidRPr="005B7F1C">
        <w:rPr>
          <w:rFonts w:ascii="ITC Avant Garde" w:hAnsi="ITC Avant Garde"/>
          <w:b/>
          <w:kern w:val="16"/>
        </w:rPr>
        <w:t>5875-5</w:t>
      </w:r>
      <w:r w:rsidR="00F10BBF">
        <w:rPr>
          <w:rFonts w:ascii="ITC Avant Garde" w:hAnsi="ITC Avant Garde"/>
          <w:b/>
          <w:kern w:val="16"/>
        </w:rPr>
        <w:t>9</w:t>
      </w:r>
      <w:r w:rsidR="00F10BBF" w:rsidRPr="005B7F1C">
        <w:rPr>
          <w:rFonts w:ascii="ITC Avant Garde" w:hAnsi="ITC Avant Garde"/>
          <w:b/>
          <w:kern w:val="16"/>
        </w:rPr>
        <w:t>25 MHz</w:t>
      </w:r>
      <w:r>
        <w:rPr>
          <w:rFonts w:ascii="ITC Avant Garde" w:hAnsi="ITC Avant Garde"/>
          <w:kern w:val="16"/>
        </w:rPr>
        <w:t xml:space="preserve">, toda vez que al apagar los equipos que se encontraron en los domicilios que dicha persona ocupaba a través de la empresa </w:t>
      </w:r>
      <w:r w:rsidRPr="005B7F1C">
        <w:rPr>
          <w:rFonts w:ascii="ITC Avant Garde" w:hAnsi="ITC Avant Garde"/>
          <w:b/>
          <w:kern w:val="16"/>
        </w:rPr>
        <w:t>QUADSYS</w:t>
      </w:r>
      <w:r>
        <w:rPr>
          <w:rFonts w:ascii="ITC Avant Garde" w:hAnsi="ITC Avant Garde"/>
          <w:kern w:val="16"/>
        </w:rPr>
        <w:t xml:space="preserve">, seguían apareciendo los rangos de frecuencia de uso determinado en </w:t>
      </w:r>
      <w:r w:rsidR="003D1C1F" w:rsidRPr="005B7F1C">
        <w:rPr>
          <w:rFonts w:ascii="ITC Avant Garde" w:hAnsi="ITC Avant Garde"/>
          <w:b/>
          <w:kern w:val="16"/>
        </w:rPr>
        <w:t>5875-5</w:t>
      </w:r>
      <w:r w:rsidR="003D1C1F">
        <w:rPr>
          <w:rFonts w:ascii="ITC Avant Garde" w:hAnsi="ITC Avant Garde"/>
          <w:b/>
          <w:kern w:val="16"/>
        </w:rPr>
        <w:t>9</w:t>
      </w:r>
      <w:r w:rsidR="003D1C1F" w:rsidRPr="005B7F1C">
        <w:rPr>
          <w:rFonts w:ascii="ITC Avant Garde" w:hAnsi="ITC Avant Garde"/>
          <w:b/>
          <w:kern w:val="16"/>
        </w:rPr>
        <w:t xml:space="preserve">25 </w:t>
      </w:r>
      <w:r w:rsidRPr="005B7F1C">
        <w:rPr>
          <w:rFonts w:ascii="ITC Avant Garde" w:hAnsi="ITC Avant Garde"/>
          <w:b/>
          <w:kern w:val="16"/>
        </w:rPr>
        <w:t>MHz</w:t>
      </w:r>
      <w:r w:rsidR="005B7F1C">
        <w:rPr>
          <w:rFonts w:ascii="ITC Avant Garde" w:hAnsi="ITC Avant Garde"/>
          <w:kern w:val="16"/>
        </w:rPr>
        <w:t>.</w:t>
      </w:r>
    </w:p>
    <w:p w:rsidR="002D72F7" w:rsidRPr="007A1F6D" w:rsidRDefault="002D72F7" w:rsidP="002D72F7">
      <w:pPr>
        <w:pStyle w:val="Textoindependiente"/>
        <w:tabs>
          <w:tab w:val="left" w:pos="851"/>
        </w:tabs>
        <w:spacing w:after="0" w:line="360" w:lineRule="auto"/>
        <w:ind w:left="720"/>
        <w:jc w:val="both"/>
        <w:rPr>
          <w:rFonts w:ascii="ITC Avant Garde" w:hAnsi="ITC Avant Garde" w:cs="Arial"/>
          <w:sz w:val="18"/>
        </w:rPr>
      </w:pPr>
    </w:p>
    <w:p w:rsidR="00B5098E" w:rsidRDefault="00B5098E" w:rsidP="006E7CCF">
      <w:pPr>
        <w:pStyle w:val="Textoindependiente"/>
        <w:numPr>
          <w:ilvl w:val="0"/>
          <w:numId w:val="8"/>
        </w:numPr>
        <w:tabs>
          <w:tab w:val="left" w:pos="851"/>
        </w:tabs>
        <w:spacing w:after="0" w:line="360" w:lineRule="auto"/>
        <w:jc w:val="both"/>
        <w:rPr>
          <w:rFonts w:ascii="ITC Avant Garde" w:hAnsi="ITC Avant Garde" w:cs="Arial"/>
        </w:rPr>
      </w:pPr>
      <w:r w:rsidRPr="00FA686B">
        <w:rPr>
          <w:rFonts w:ascii="ITC Avant Garde" w:hAnsi="ITC Avant Garde" w:cs="Arial"/>
        </w:rPr>
        <w:t xml:space="preserve">Por la prestación de los servicios de internet que comercializaba </w:t>
      </w:r>
      <w:r w:rsidR="00E86A08" w:rsidRPr="001454DC">
        <w:rPr>
          <w:rFonts w:ascii="ITC Avant Garde" w:hAnsi="ITC Avant Garde"/>
          <w:b/>
          <w:bCs/>
          <w:color w:val="0000FF"/>
        </w:rPr>
        <w:t>“</w:t>
      </w:r>
      <w:r w:rsidR="00E86A08">
        <w:rPr>
          <w:rFonts w:ascii="ITC Avant Garde" w:hAnsi="ITC Avant Garde"/>
          <w:b/>
          <w:bCs/>
          <w:color w:val="0000FF"/>
        </w:rPr>
        <w:t>CONFIDENCIAL POR LEY”</w:t>
      </w:r>
      <w:r w:rsidRPr="00FA686B">
        <w:rPr>
          <w:rFonts w:ascii="ITC Avant Garde" w:hAnsi="ITC Avant Garde" w:cs="Arial"/>
          <w:b/>
        </w:rPr>
        <w:t xml:space="preserve">, </w:t>
      </w:r>
      <w:r w:rsidRPr="00FA686B">
        <w:rPr>
          <w:rFonts w:ascii="ITC Avant Garde" w:hAnsi="ITC Avant Garde" w:cs="Arial"/>
        </w:rPr>
        <w:t xml:space="preserve">ésta expide facturas a su nombre, como se acredita con las copias simples de la facturas 3934, 3979, 3914, 3909 y 3959 que obran en </w:t>
      </w:r>
      <w:r>
        <w:rPr>
          <w:rFonts w:ascii="ITC Avant Garde" w:hAnsi="ITC Avant Garde" w:cs="Arial"/>
        </w:rPr>
        <w:t xml:space="preserve">los presentes </w:t>
      </w:r>
      <w:r w:rsidRPr="00FA686B">
        <w:rPr>
          <w:rFonts w:ascii="ITC Avant Garde" w:hAnsi="ITC Avant Garde" w:cs="Arial"/>
        </w:rPr>
        <w:t xml:space="preserve">autos por haber sido exhibidas en el procedimiento de verificación como </w:t>
      </w:r>
      <w:r w:rsidRPr="00FA686B">
        <w:rPr>
          <w:rFonts w:ascii="ITC Avant Garde" w:hAnsi="ITC Avant Garde" w:cs="Arial"/>
          <w:b/>
        </w:rPr>
        <w:t>anexo 3</w:t>
      </w:r>
      <w:r>
        <w:rPr>
          <w:rFonts w:ascii="ITC Avant Garde" w:hAnsi="ITC Avant Garde" w:cs="Arial"/>
        </w:rPr>
        <w:t xml:space="preserve"> y </w:t>
      </w:r>
      <w:r w:rsidRPr="00FA686B">
        <w:rPr>
          <w:rFonts w:ascii="ITC Avant Garde" w:hAnsi="ITC Avant Garde" w:cs="Arial"/>
          <w:b/>
        </w:rPr>
        <w:t>anexo 8</w:t>
      </w:r>
      <w:r w:rsidRPr="00FA686B">
        <w:rPr>
          <w:rFonts w:ascii="ITC Avant Garde" w:hAnsi="ITC Avant Garde" w:cs="Arial"/>
        </w:rPr>
        <w:t xml:space="preserve"> del acta levantada al efecto (fojas </w:t>
      </w:r>
      <w:r>
        <w:rPr>
          <w:rFonts w:ascii="ITC Avant Garde" w:hAnsi="ITC Avant Garde" w:cs="Arial"/>
        </w:rPr>
        <w:t xml:space="preserve">34, 42, 44, 45 y 46 </w:t>
      </w:r>
      <w:r w:rsidRPr="00FA686B">
        <w:rPr>
          <w:rFonts w:ascii="ITC Avant Garde" w:hAnsi="ITC Avant Garde" w:cs="Tahoma"/>
        </w:rPr>
        <w:t xml:space="preserve">del </w:t>
      </w:r>
      <w:r>
        <w:rPr>
          <w:rFonts w:ascii="ITC Avant Garde" w:hAnsi="ITC Avant Garde" w:cs="Tahoma"/>
        </w:rPr>
        <w:t>expediente que se resuelve</w:t>
      </w:r>
      <w:r w:rsidRPr="00FA686B">
        <w:rPr>
          <w:rFonts w:ascii="ITC Avant Garde" w:hAnsi="ITC Avant Garde" w:cs="Arial"/>
        </w:rPr>
        <w:t xml:space="preserve">) expedidas por los servicios </w:t>
      </w:r>
      <w:r>
        <w:rPr>
          <w:rFonts w:ascii="ITC Avant Garde" w:hAnsi="ITC Avant Garde" w:cs="Arial"/>
        </w:rPr>
        <w:t>de internet, tal como se aprecia en el siguiente cuadro:</w:t>
      </w:r>
    </w:p>
    <w:p w:rsidR="007A1F6D" w:rsidRDefault="007A1F6D" w:rsidP="006C60C3">
      <w:pPr>
        <w:pStyle w:val="Textoindependiente"/>
        <w:tabs>
          <w:tab w:val="left" w:pos="851"/>
        </w:tabs>
        <w:spacing w:after="0" w:line="360" w:lineRule="auto"/>
        <w:jc w:val="both"/>
        <w:rPr>
          <w:rFonts w:ascii="ITC Avant Garde" w:hAnsi="ITC Avant Garde" w:cs="Arial"/>
        </w:rPr>
      </w:pPr>
    </w:p>
    <w:tbl>
      <w:tblPr>
        <w:tblStyle w:val="Tablaconcuadrcula11"/>
        <w:tblW w:w="5000" w:type="pct"/>
        <w:tblLook w:val="04A0" w:firstRow="1" w:lastRow="0" w:firstColumn="1" w:lastColumn="0" w:noHBand="0" w:noVBand="1"/>
        <w:tblCaption w:val="Equipos asegurados"/>
        <w:tblDescription w:val="Esta tabla muestra las características de los bienes asegurados con cierta información &quot;CONFIDENCIAL POR LEY&quot;"/>
      </w:tblPr>
      <w:tblGrid>
        <w:gridCol w:w="1955"/>
        <w:gridCol w:w="2765"/>
        <w:gridCol w:w="1156"/>
        <w:gridCol w:w="2328"/>
        <w:gridCol w:w="1304"/>
      </w:tblGrid>
      <w:tr w:rsidR="00B5098E" w:rsidRPr="00C965FF" w:rsidTr="00EE57F6">
        <w:trPr>
          <w:tblHeader/>
        </w:trPr>
        <w:tc>
          <w:tcPr>
            <w:tcW w:w="1000" w:type="pct"/>
            <w:shd w:val="clear" w:color="auto" w:fill="70AD47" w:themeFill="accent6"/>
          </w:tcPr>
          <w:p w:rsidR="00B5098E" w:rsidRPr="00C965FF" w:rsidRDefault="00B5098E" w:rsidP="00E23609">
            <w:pPr>
              <w:pStyle w:val="Textoindependiente"/>
              <w:tabs>
                <w:tab w:val="left" w:pos="851"/>
              </w:tabs>
              <w:spacing w:after="0" w:line="240" w:lineRule="atLeast"/>
              <w:jc w:val="center"/>
              <w:rPr>
                <w:rFonts w:ascii="ITC Avant Garde" w:hAnsi="ITC Avant Garde" w:cs="Arial"/>
                <w:b/>
                <w:sz w:val="20"/>
                <w:szCs w:val="20"/>
              </w:rPr>
            </w:pPr>
            <w:r w:rsidRPr="00C965FF">
              <w:rPr>
                <w:rFonts w:ascii="ITC Avant Garde" w:hAnsi="ITC Avant Garde" w:cs="Arial"/>
                <w:b/>
                <w:sz w:val="20"/>
                <w:szCs w:val="20"/>
              </w:rPr>
              <w:t>Nombre de quien expide la factura</w:t>
            </w:r>
          </w:p>
        </w:tc>
        <w:tc>
          <w:tcPr>
            <w:tcW w:w="1461" w:type="pct"/>
            <w:shd w:val="clear" w:color="auto" w:fill="70AD47" w:themeFill="accent6"/>
          </w:tcPr>
          <w:p w:rsidR="00B5098E" w:rsidRPr="00C965FF" w:rsidRDefault="00B5098E" w:rsidP="00E23609">
            <w:pPr>
              <w:pStyle w:val="Textoindependiente"/>
              <w:tabs>
                <w:tab w:val="left" w:pos="851"/>
              </w:tabs>
              <w:spacing w:after="0" w:line="240" w:lineRule="atLeast"/>
              <w:jc w:val="center"/>
              <w:rPr>
                <w:rFonts w:ascii="ITC Avant Garde" w:hAnsi="ITC Avant Garde" w:cs="Arial"/>
                <w:b/>
                <w:sz w:val="20"/>
                <w:szCs w:val="20"/>
              </w:rPr>
            </w:pPr>
            <w:r w:rsidRPr="00C965FF">
              <w:rPr>
                <w:rFonts w:ascii="ITC Avant Garde" w:hAnsi="ITC Avant Garde" w:cs="Arial"/>
                <w:b/>
                <w:sz w:val="20"/>
                <w:szCs w:val="20"/>
              </w:rPr>
              <w:t>Nombre del cliente</w:t>
            </w:r>
          </w:p>
        </w:tc>
        <w:tc>
          <w:tcPr>
            <w:tcW w:w="615" w:type="pct"/>
            <w:shd w:val="clear" w:color="auto" w:fill="70AD47" w:themeFill="accent6"/>
          </w:tcPr>
          <w:p w:rsidR="00B5098E" w:rsidRPr="00C965FF" w:rsidRDefault="00B5098E" w:rsidP="00E23609">
            <w:pPr>
              <w:pStyle w:val="Textoindependiente"/>
              <w:tabs>
                <w:tab w:val="left" w:pos="851"/>
              </w:tabs>
              <w:spacing w:after="0" w:line="240" w:lineRule="atLeast"/>
              <w:jc w:val="center"/>
              <w:rPr>
                <w:rFonts w:ascii="ITC Avant Garde" w:hAnsi="ITC Avant Garde" w:cs="Arial"/>
                <w:b/>
                <w:sz w:val="20"/>
                <w:szCs w:val="20"/>
              </w:rPr>
            </w:pPr>
            <w:r w:rsidRPr="00C965FF">
              <w:rPr>
                <w:rFonts w:ascii="ITC Avant Garde" w:hAnsi="ITC Avant Garde" w:cs="Arial"/>
                <w:b/>
                <w:sz w:val="20"/>
                <w:szCs w:val="20"/>
              </w:rPr>
              <w:t>Numero de factura</w:t>
            </w:r>
          </w:p>
        </w:tc>
        <w:tc>
          <w:tcPr>
            <w:tcW w:w="1231" w:type="pct"/>
            <w:shd w:val="clear" w:color="auto" w:fill="70AD47" w:themeFill="accent6"/>
          </w:tcPr>
          <w:p w:rsidR="00B5098E" w:rsidRPr="00C965FF" w:rsidRDefault="00B5098E" w:rsidP="00E23609">
            <w:pPr>
              <w:pStyle w:val="Textoindependiente"/>
              <w:tabs>
                <w:tab w:val="left" w:pos="851"/>
              </w:tabs>
              <w:spacing w:after="0" w:line="240" w:lineRule="atLeast"/>
              <w:jc w:val="center"/>
              <w:rPr>
                <w:rFonts w:ascii="ITC Avant Garde" w:hAnsi="ITC Avant Garde" w:cs="Arial"/>
                <w:b/>
                <w:sz w:val="20"/>
                <w:szCs w:val="20"/>
              </w:rPr>
            </w:pPr>
            <w:r w:rsidRPr="00C965FF">
              <w:rPr>
                <w:rFonts w:ascii="ITC Avant Garde" w:hAnsi="ITC Avant Garde" w:cs="Arial"/>
                <w:b/>
                <w:sz w:val="20"/>
                <w:szCs w:val="20"/>
              </w:rPr>
              <w:t>Descripción</w:t>
            </w:r>
          </w:p>
        </w:tc>
        <w:tc>
          <w:tcPr>
            <w:tcW w:w="692" w:type="pct"/>
            <w:shd w:val="clear" w:color="auto" w:fill="70AD47" w:themeFill="accent6"/>
          </w:tcPr>
          <w:p w:rsidR="00B5098E" w:rsidRPr="00C965FF" w:rsidRDefault="00B5098E" w:rsidP="00E23609">
            <w:pPr>
              <w:pStyle w:val="Textoindependiente"/>
              <w:tabs>
                <w:tab w:val="left" w:pos="851"/>
              </w:tabs>
              <w:spacing w:after="0" w:line="240" w:lineRule="atLeast"/>
              <w:jc w:val="center"/>
              <w:rPr>
                <w:rFonts w:ascii="ITC Avant Garde" w:hAnsi="ITC Avant Garde" w:cs="Arial"/>
                <w:b/>
                <w:sz w:val="20"/>
                <w:szCs w:val="20"/>
              </w:rPr>
            </w:pPr>
            <w:r w:rsidRPr="00C965FF">
              <w:rPr>
                <w:rFonts w:ascii="ITC Avant Garde" w:hAnsi="ITC Avant Garde" w:cs="Arial"/>
                <w:b/>
                <w:sz w:val="20"/>
                <w:szCs w:val="20"/>
              </w:rPr>
              <w:t>Precio</w:t>
            </w:r>
          </w:p>
        </w:tc>
      </w:tr>
      <w:tr w:rsidR="00B5098E" w:rsidRPr="00C965FF" w:rsidTr="00EE57F6">
        <w:tc>
          <w:tcPr>
            <w:tcW w:w="1000" w:type="pct"/>
          </w:tcPr>
          <w:p w:rsidR="00B5098E" w:rsidRPr="00C965FF" w:rsidRDefault="00E86A08" w:rsidP="00E23609">
            <w:pPr>
              <w:pStyle w:val="Textoindependiente"/>
              <w:tabs>
                <w:tab w:val="left" w:pos="851"/>
              </w:tabs>
              <w:spacing w:after="0" w:line="240" w:lineRule="atLeast"/>
              <w:jc w:val="both"/>
              <w:rPr>
                <w:rFonts w:ascii="ITC Avant Garde" w:hAnsi="ITC Avant Garde" w:cs="Arial"/>
                <w:sz w:val="18"/>
                <w:szCs w:val="18"/>
              </w:rPr>
            </w:pPr>
            <w:r w:rsidRPr="001454DC">
              <w:rPr>
                <w:rFonts w:ascii="ITC Avant Garde" w:hAnsi="ITC Avant Garde"/>
                <w:b/>
                <w:bCs/>
                <w:color w:val="0000FF"/>
              </w:rPr>
              <w:t>“</w:t>
            </w:r>
            <w:r>
              <w:rPr>
                <w:rFonts w:ascii="ITC Avant Garde" w:hAnsi="ITC Avant Garde"/>
                <w:b/>
                <w:bCs/>
                <w:color w:val="0000FF"/>
              </w:rPr>
              <w:t>CONFIDENCIAL POR LEY”</w:t>
            </w:r>
          </w:p>
        </w:tc>
        <w:tc>
          <w:tcPr>
            <w:tcW w:w="146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 xml:space="preserve">Almacenes Logísticos Toranzo, S.A. de C.V. </w:t>
            </w:r>
          </w:p>
        </w:tc>
        <w:tc>
          <w:tcPr>
            <w:tcW w:w="615"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3934</w:t>
            </w:r>
          </w:p>
        </w:tc>
        <w:tc>
          <w:tcPr>
            <w:tcW w:w="123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Servicio de internet (12 megas) del 05/09/2016 al 04/10/2016</w:t>
            </w:r>
          </w:p>
        </w:tc>
        <w:tc>
          <w:tcPr>
            <w:tcW w:w="692"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$450.00</w:t>
            </w:r>
          </w:p>
        </w:tc>
      </w:tr>
      <w:tr w:rsidR="00B5098E" w:rsidRPr="00C965FF" w:rsidTr="00EE57F6">
        <w:tc>
          <w:tcPr>
            <w:tcW w:w="1000" w:type="pct"/>
          </w:tcPr>
          <w:p w:rsidR="00B5098E" w:rsidRPr="00C965FF" w:rsidRDefault="00E86A08" w:rsidP="00E23609">
            <w:pPr>
              <w:pStyle w:val="Textoindependiente"/>
              <w:tabs>
                <w:tab w:val="left" w:pos="851"/>
              </w:tabs>
              <w:spacing w:after="0" w:line="240" w:lineRule="atLeast"/>
              <w:jc w:val="both"/>
              <w:rPr>
                <w:rFonts w:ascii="ITC Avant Garde" w:hAnsi="ITC Avant Garde" w:cs="Arial"/>
                <w:sz w:val="18"/>
                <w:szCs w:val="18"/>
              </w:rPr>
            </w:pPr>
            <w:r w:rsidRPr="001454DC">
              <w:rPr>
                <w:rFonts w:ascii="ITC Avant Garde" w:hAnsi="ITC Avant Garde"/>
                <w:b/>
                <w:bCs/>
                <w:color w:val="0000FF"/>
              </w:rPr>
              <w:t>“</w:t>
            </w:r>
            <w:r>
              <w:rPr>
                <w:rFonts w:ascii="ITC Avant Garde" w:hAnsi="ITC Avant Garde"/>
                <w:b/>
                <w:bCs/>
                <w:color w:val="0000FF"/>
              </w:rPr>
              <w:t>CONFIDENCIAL POR LEY”</w:t>
            </w:r>
          </w:p>
        </w:tc>
        <w:tc>
          <w:tcPr>
            <w:tcW w:w="146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Victor Manuel Martínez Medina</w:t>
            </w:r>
          </w:p>
        </w:tc>
        <w:tc>
          <w:tcPr>
            <w:tcW w:w="615"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3979</w:t>
            </w:r>
          </w:p>
        </w:tc>
        <w:tc>
          <w:tcPr>
            <w:tcW w:w="123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Servicio de internet (6 megas) del 05/10/2016 al 04/11/2016</w:t>
            </w:r>
          </w:p>
        </w:tc>
        <w:tc>
          <w:tcPr>
            <w:tcW w:w="692"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$250.00</w:t>
            </w:r>
          </w:p>
        </w:tc>
      </w:tr>
      <w:tr w:rsidR="00B5098E" w:rsidRPr="00C965FF" w:rsidTr="00EE57F6">
        <w:tc>
          <w:tcPr>
            <w:tcW w:w="1000" w:type="pct"/>
          </w:tcPr>
          <w:p w:rsidR="00B5098E" w:rsidRPr="00C965FF" w:rsidRDefault="00E86A08" w:rsidP="00E23609">
            <w:pPr>
              <w:pStyle w:val="Textoindependiente"/>
              <w:tabs>
                <w:tab w:val="left" w:pos="851"/>
              </w:tabs>
              <w:spacing w:after="0" w:line="240" w:lineRule="atLeast"/>
              <w:jc w:val="both"/>
              <w:rPr>
                <w:rFonts w:ascii="ITC Avant Garde" w:hAnsi="ITC Avant Garde" w:cs="Arial"/>
                <w:sz w:val="18"/>
                <w:szCs w:val="18"/>
              </w:rPr>
            </w:pPr>
            <w:r w:rsidRPr="001454DC">
              <w:rPr>
                <w:rFonts w:ascii="ITC Avant Garde" w:hAnsi="ITC Avant Garde"/>
                <w:b/>
                <w:bCs/>
                <w:color w:val="0000FF"/>
              </w:rPr>
              <w:t>“</w:t>
            </w:r>
            <w:r>
              <w:rPr>
                <w:rFonts w:ascii="ITC Avant Garde" w:hAnsi="ITC Avant Garde"/>
                <w:b/>
                <w:bCs/>
                <w:color w:val="0000FF"/>
              </w:rPr>
              <w:t>CONFIDENCIAL POR LEY”</w:t>
            </w:r>
          </w:p>
        </w:tc>
        <w:tc>
          <w:tcPr>
            <w:tcW w:w="146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GOMETALICA, S.A DE C.V.</w:t>
            </w:r>
          </w:p>
        </w:tc>
        <w:tc>
          <w:tcPr>
            <w:tcW w:w="615"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3914</w:t>
            </w:r>
          </w:p>
        </w:tc>
        <w:tc>
          <w:tcPr>
            <w:tcW w:w="123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Servicio de internet (9 megas) del 05/09/2016 al 04/10/2016</w:t>
            </w:r>
          </w:p>
        </w:tc>
        <w:tc>
          <w:tcPr>
            <w:tcW w:w="692"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$450.00</w:t>
            </w:r>
          </w:p>
        </w:tc>
      </w:tr>
      <w:tr w:rsidR="00B5098E" w:rsidRPr="00C965FF" w:rsidTr="00EE57F6">
        <w:tc>
          <w:tcPr>
            <w:tcW w:w="1000" w:type="pct"/>
          </w:tcPr>
          <w:p w:rsidR="00B5098E" w:rsidRPr="00C965FF" w:rsidRDefault="00E86A08" w:rsidP="00E23609">
            <w:pPr>
              <w:pStyle w:val="Textoindependiente"/>
              <w:tabs>
                <w:tab w:val="left" w:pos="851"/>
              </w:tabs>
              <w:spacing w:after="0" w:line="240" w:lineRule="atLeast"/>
              <w:jc w:val="both"/>
              <w:rPr>
                <w:rFonts w:ascii="ITC Avant Garde" w:hAnsi="ITC Avant Garde" w:cs="Arial"/>
                <w:sz w:val="18"/>
                <w:szCs w:val="18"/>
              </w:rPr>
            </w:pPr>
            <w:r w:rsidRPr="001454DC">
              <w:rPr>
                <w:rFonts w:ascii="ITC Avant Garde" w:hAnsi="ITC Avant Garde"/>
                <w:b/>
                <w:bCs/>
                <w:color w:val="0000FF"/>
              </w:rPr>
              <w:t>“</w:t>
            </w:r>
            <w:r>
              <w:rPr>
                <w:rFonts w:ascii="ITC Avant Garde" w:hAnsi="ITC Avant Garde"/>
                <w:b/>
                <w:bCs/>
                <w:color w:val="0000FF"/>
              </w:rPr>
              <w:t>CONFIDENCIAL POR LEY”</w:t>
            </w:r>
          </w:p>
        </w:tc>
        <w:tc>
          <w:tcPr>
            <w:tcW w:w="146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 xml:space="preserve">ALC INSPECCIONES, S.A. DE C.V </w:t>
            </w:r>
          </w:p>
        </w:tc>
        <w:tc>
          <w:tcPr>
            <w:tcW w:w="615"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3909</w:t>
            </w:r>
          </w:p>
        </w:tc>
        <w:tc>
          <w:tcPr>
            <w:tcW w:w="123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Servicio de internet (6 megas) del 05/09/2016 al 04/10/2016</w:t>
            </w:r>
          </w:p>
        </w:tc>
        <w:tc>
          <w:tcPr>
            <w:tcW w:w="692"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$250.00</w:t>
            </w:r>
          </w:p>
        </w:tc>
      </w:tr>
      <w:tr w:rsidR="00B5098E" w:rsidRPr="00C965FF" w:rsidTr="00EE57F6">
        <w:tc>
          <w:tcPr>
            <w:tcW w:w="1000" w:type="pct"/>
          </w:tcPr>
          <w:p w:rsidR="00B5098E" w:rsidRPr="00C965FF" w:rsidRDefault="00E86A08" w:rsidP="00E23609">
            <w:pPr>
              <w:pStyle w:val="Textoindependiente"/>
              <w:tabs>
                <w:tab w:val="left" w:pos="851"/>
              </w:tabs>
              <w:spacing w:after="0" w:line="240" w:lineRule="atLeast"/>
              <w:jc w:val="both"/>
              <w:rPr>
                <w:rFonts w:ascii="ITC Avant Garde" w:hAnsi="ITC Avant Garde" w:cs="Arial"/>
                <w:sz w:val="18"/>
                <w:szCs w:val="18"/>
              </w:rPr>
            </w:pPr>
            <w:r w:rsidRPr="001454DC">
              <w:rPr>
                <w:rFonts w:ascii="ITC Avant Garde" w:hAnsi="ITC Avant Garde"/>
                <w:b/>
                <w:bCs/>
                <w:color w:val="0000FF"/>
              </w:rPr>
              <w:t>“</w:t>
            </w:r>
            <w:r>
              <w:rPr>
                <w:rFonts w:ascii="ITC Avant Garde" w:hAnsi="ITC Avant Garde"/>
                <w:b/>
                <w:bCs/>
                <w:color w:val="0000FF"/>
              </w:rPr>
              <w:t>CONFIDENCIAL POR LEY”</w:t>
            </w:r>
          </w:p>
        </w:tc>
        <w:tc>
          <w:tcPr>
            <w:tcW w:w="146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Taimsa Corporación Industrial México, S,A, de C.V.</w:t>
            </w:r>
          </w:p>
        </w:tc>
        <w:tc>
          <w:tcPr>
            <w:tcW w:w="615"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3959</w:t>
            </w:r>
          </w:p>
        </w:tc>
        <w:tc>
          <w:tcPr>
            <w:tcW w:w="1231" w:type="pct"/>
          </w:tcPr>
          <w:p w:rsidR="00B5098E" w:rsidRPr="00C965FF" w:rsidRDefault="00B5098E" w:rsidP="00E23609">
            <w:pPr>
              <w:pStyle w:val="Textoindependiente"/>
              <w:tabs>
                <w:tab w:val="left" w:pos="851"/>
              </w:tabs>
              <w:spacing w:after="0" w:line="240" w:lineRule="atLeast"/>
              <w:jc w:val="both"/>
              <w:rPr>
                <w:rFonts w:ascii="ITC Avant Garde" w:hAnsi="ITC Avant Garde" w:cs="Arial"/>
                <w:sz w:val="18"/>
                <w:szCs w:val="18"/>
              </w:rPr>
            </w:pPr>
            <w:r w:rsidRPr="00C965FF">
              <w:rPr>
                <w:rFonts w:ascii="ITC Avant Garde" w:hAnsi="ITC Avant Garde" w:cs="Arial"/>
                <w:sz w:val="18"/>
                <w:szCs w:val="18"/>
              </w:rPr>
              <w:t>Servicio de internet (6 megas) del 05/10/2016 al 04/11/2016</w:t>
            </w:r>
          </w:p>
        </w:tc>
        <w:tc>
          <w:tcPr>
            <w:tcW w:w="692" w:type="pct"/>
          </w:tcPr>
          <w:p w:rsidR="00B5098E" w:rsidRPr="00C965FF" w:rsidRDefault="00B5098E" w:rsidP="00E23609">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$350.00</w:t>
            </w:r>
          </w:p>
        </w:tc>
      </w:tr>
    </w:tbl>
    <w:p w:rsidR="00B5098E" w:rsidRDefault="00B5098E" w:rsidP="00B5098E">
      <w:pPr>
        <w:pStyle w:val="Textoindependiente"/>
        <w:tabs>
          <w:tab w:val="left" w:pos="851"/>
        </w:tabs>
        <w:spacing w:after="0" w:line="360" w:lineRule="auto"/>
        <w:ind w:left="720"/>
        <w:jc w:val="both"/>
        <w:rPr>
          <w:rFonts w:ascii="ITC Avant Garde" w:hAnsi="ITC Avant Garde" w:cs="Arial"/>
        </w:rPr>
      </w:pPr>
    </w:p>
    <w:p w:rsidR="00B5098E" w:rsidRDefault="00B5098E" w:rsidP="00B5098E">
      <w:pPr>
        <w:pStyle w:val="Textoindependiente"/>
        <w:tabs>
          <w:tab w:val="left" w:pos="851"/>
        </w:tabs>
        <w:spacing w:after="0" w:line="360" w:lineRule="auto"/>
        <w:ind w:left="720"/>
        <w:jc w:val="both"/>
        <w:rPr>
          <w:rFonts w:ascii="ITC Avant Garde" w:hAnsi="ITC Avant Garde" w:cs="Tahoma"/>
        </w:rPr>
      </w:pPr>
      <w:r>
        <w:rPr>
          <w:rFonts w:ascii="ITC Avant Garde" w:hAnsi="ITC Avant Garde" w:cs="Arial"/>
        </w:rPr>
        <w:t xml:space="preserve">Asimismo, lo anterior se robustece con el dicho de </w:t>
      </w:r>
      <w:r w:rsidR="00E86A08" w:rsidRPr="001454DC">
        <w:rPr>
          <w:rFonts w:ascii="ITC Avant Garde" w:hAnsi="ITC Avant Garde"/>
          <w:b/>
          <w:bCs/>
          <w:color w:val="0000FF"/>
        </w:rPr>
        <w:t>“</w:t>
      </w:r>
      <w:r w:rsidR="00E86A08">
        <w:rPr>
          <w:rFonts w:ascii="ITC Avant Garde" w:hAnsi="ITC Avant Garde"/>
          <w:b/>
          <w:bCs/>
          <w:color w:val="0000FF"/>
        </w:rPr>
        <w:t>CONFIDENCIAL POR LEY”</w:t>
      </w:r>
      <w:r w:rsidR="00605DFC">
        <w:rPr>
          <w:rFonts w:ascii="ITC Avant Garde" w:hAnsi="ITC Avant Garde"/>
          <w:b/>
          <w:kern w:val="16"/>
        </w:rPr>
        <w:t>,</w:t>
      </w:r>
      <w:r w:rsidRPr="00C219E8">
        <w:rPr>
          <w:rFonts w:ascii="ITC Avant Garde" w:hAnsi="ITC Avant Garde" w:cs="Arial"/>
        </w:rPr>
        <w:t xml:space="preserve"> </w:t>
      </w:r>
      <w:r w:rsidRPr="003A6BCF">
        <w:rPr>
          <w:rFonts w:ascii="ITC Avant Garde" w:hAnsi="ITC Avant Garde" w:cs="Tahoma"/>
        </w:rPr>
        <w:t>al contestar la</w:t>
      </w:r>
      <w:r>
        <w:rPr>
          <w:rFonts w:ascii="ITC Avant Garde" w:hAnsi="ITC Avant Garde" w:cs="Tahoma"/>
        </w:rPr>
        <w:t xml:space="preserve">s preguntas identificadas con los números </w:t>
      </w:r>
      <w:r w:rsidRPr="00660011">
        <w:rPr>
          <w:rFonts w:ascii="ITC Avant Garde" w:hAnsi="ITC Avant Garde" w:cs="Tahoma"/>
          <w:b/>
        </w:rPr>
        <w:t>Tercero</w:t>
      </w:r>
      <w:r>
        <w:rPr>
          <w:rFonts w:ascii="ITC Avant Garde" w:hAnsi="ITC Avant Garde" w:cs="Tahoma"/>
        </w:rPr>
        <w:t xml:space="preserve">, </w:t>
      </w:r>
      <w:r w:rsidRPr="00660011">
        <w:rPr>
          <w:rFonts w:ascii="ITC Avant Garde" w:hAnsi="ITC Avant Garde" w:cs="Tahoma"/>
          <w:b/>
        </w:rPr>
        <w:t>Quinto</w:t>
      </w:r>
      <w:r>
        <w:rPr>
          <w:rFonts w:ascii="ITC Avant Garde" w:hAnsi="ITC Avant Garde" w:cs="Tahoma"/>
        </w:rPr>
        <w:t xml:space="preserve">, </w:t>
      </w:r>
      <w:r w:rsidRPr="00660011">
        <w:rPr>
          <w:rFonts w:ascii="ITC Avant Garde" w:hAnsi="ITC Avant Garde" w:cs="Tahoma"/>
          <w:b/>
        </w:rPr>
        <w:t>Séptimo</w:t>
      </w:r>
      <w:r>
        <w:rPr>
          <w:rFonts w:ascii="ITC Avant Garde" w:hAnsi="ITC Avant Garde" w:cs="Tahoma"/>
        </w:rPr>
        <w:t xml:space="preserve"> y </w:t>
      </w:r>
      <w:r w:rsidRPr="00C3662D">
        <w:rPr>
          <w:rFonts w:ascii="ITC Avant Garde" w:hAnsi="ITC Avant Garde" w:cs="Tahoma"/>
          <w:b/>
        </w:rPr>
        <w:t>Décimo s</w:t>
      </w:r>
      <w:r>
        <w:rPr>
          <w:rFonts w:ascii="ITC Avant Garde" w:hAnsi="ITC Avant Garde" w:cs="Tahoma"/>
          <w:b/>
        </w:rPr>
        <w:t xml:space="preserve">éptimo </w:t>
      </w:r>
      <w:r>
        <w:rPr>
          <w:rFonts w:ascii="ITC Avant Garde" w:hAnsi="ITC Avant Garde" w:cs="Tahoma"/>
        </w:rPr>
        <w:t xml:space="preserve">en el acta de verificación levantada al efecto </w:t>
      </w:r>
      <w:r w:rsidRPr="003A6BCF">
        <w:rPr>
          <w:rFonts w:ascii="ITC Avant Garde" w:hAnsi="ITC Avant Garde" w:cs="Tahoma"/>
        </w:rPr>
        <w:t>por</w:t>
      </w:r>
      <w:r>
        <w:rPr>
          <w:rFonts w:ascii="ITC Avant Garde" w:hAnsi="ITC Avant Garde" w:cs="Tahoma"/>
          <w:b/>
        </w:rPr>
        <w:t xml:space="preserve"> LOS VISITADORES</w:t>
      </w:r>
      <w:r w:rsidRPr="00804656">
        <w:rPr>
          <w:rFonts w:ascii="ITC Avant Garde" w:hAnsi="ITC Avant Garde" w:cs="Tahoma"/>
        </w:rPr>
        <w:t xml:space="preserve"> (</w:t>
      </w:r>
      <w:r>
        <w:rPr>
          <w:rFonts w:ascii="ITC Avant Garde" w:hAnsi="ITC Avant Garde" w:cs="Tahoma"/>
        </w:rPr>
        <w:t>fojas 18, 19 y 22 de los presentes autos</w:t>
      </w:r>
      <w:r w:rsidRPr="00804656">
        <w:rPr>
          <w:rFonts w:ascii="ITC Avant Garde" w:hAnsi="ITC Avant Garde" w:cs="Tahoma"/>
        </w:rPr>
        <w:t>)</w:t>
      </w:r>
      <w:r>
        <w:rPr>
          <w:rFonts w:ascii="ITC Avant Garde" w:hAnsi="ITC Avant Garde" w:cs="Tahoma"/>
        </w:rPr>
        <w:t>, al señalar expresa y respectivamente lo siguiente:</w:t>
      </w:r>
    </w:p>
    <w:p w:rsidR="00B5098E" w:rsidRDefault="00B5098E" w:rsidP="00B5098E">
      <w:pPr>
        <w:pStyle w:val="Textoindependiente"/>
        <w:tabs>
          <w:tab w:val="left" w:pos="851"/>
        </w:tabs>
        <w:spacing w:after="0" w:line="360" w:lineRule="auto"/>
        <w:ind w:left="720"/>
        <w:jc w:val="both"/>
        <w:rPr>
          <w:rFonts w:ascii="ITC Avant Garde" w:hAnsi="ITC Avant Garde" w:cs="Tahoma"/>
        </w:rPr>
      </w:pPr>
    </w:p>
    <w:p w:rsidR="00B5098E" w:rsidRPr="008D5AB3" w:rsidRDefault="00B5098E" w:rsidP="00B5098E">
      <w:pPr>
        <w:pStyle w:val="Prrafodelista"/>
        <w:spacing w:after="0"/>
        <w:jc w:val="both"/>
        <w:rPr>
          <w:rFonts w:ascii="ITC Avant Garde" w:hAnsi="ITC Avant Garde"/>
          <w:i/>
          <w:iCs/>
          <w:kern w:val="16"/>
        </w:rPr>
      </w:pPr>
      <w:r>
        <w:rPr>
          <w:rFonts w:ascii="ITC Avant Garde" w:hAnsi="ITC Avant Garde"/>
          <w:b/>
          <w:i/>
          <w:iCs/>
          <w:kern w:val="16"/>
        </w:rPr>
        <w:t>“</w:t>
      </w:r>
      <w:r w:rsidRPr="008D5AB3">
        <w:rPr>
          <w:rFonts w:ascii="ITC Avant Garde" w:hAnsi="ITC Avant Garde"/>
          <w:b/>
          <w:i/>
          <w:iCs/>
          <w:kern w:val="16"/>
        </w:rPr>
        <w:t>Tercero</w:t>
      </w:r>
      <w:r w:rsidRPr="008D5AB3">
        <w:rPr>
          <w:rFonts w:ascii="ITC Avant Garde" w:hAnsi="ITC Avant Garde"/>
          <w:i/>
          <w:iCs/>
          <w:kern w:val="16"/>
        </w:rPr>
        <w:t xml:space="preserve">.- Indique si </w:t>
      </w:r>
      <w:r w:rsidRPr="008D5AB3">
        <w:rPr>
          <w:rFonts w:ascii="ITC Avant Garde" w:hAnsi="ITC Avant Garde"/>
          <w:b/>
          <w:i/>
          <w:iCs/>
          <w:kern w:val="16"/>
        </w:rPr>
        <w:t>LA VISITADA</w:t>
      </w:r>
      <w:r w:rsidRPr="008D5AB3">
        <w:rPr>
          <w:rFonts w:ascii="ITC Avant Garde" w:hAnsi="ITC Avant Garde"/>
          <w:i/>
          <w:iCs/>
          <w:kern w:val="16"/>
        </w:rPr>
        <w:t>, ¿proporciona algún tipo de servicio, o bien si opera o explota una comercializadora de servicios de telecomunicaciones y cuáles son dichos servicios?”.</w:t>
      </w:r>
    </w:p>
    <w:p w:rsidR="00B5098E" w:rsidRPr="008D5AB3" w:rsidRDefault="00B5098E" w:rsidP="00B5098E">
      <w:pPr>
        <w:pStyle w:val="Prrafodelista"/>
        <w:ind w:left="993"/>
        <w:jc w:val="both"/>
        <w:rPr>
          <w:rFonts w:ascii="ITC Avant Garde" w:hAnsi="ITC Avant Garde"/>
          <w:iCs/>
          <w:kern w:val="16"/>
        </w:rPr>
      </w:pPr>
    </w:p>
    <w:p w:rsidR="00B5098E" w:rsidRDefault="00B5098E" w:rsidP="00B5098E">
      <w:pPr>
        <w:pStyle w:val="Prrafodelista"/>
        <w:ind w:left="993"/>
        <w:jc w:val="both"/>
        <w:rPr>
          <w:rFonts w:ascii="ITC Avant Garde" w:hAnsi="ITC Avant Garde"/>
          <w:iCs/>
          <w:kern w:val="16"/>
        </w:rPr>
      </w:pPr>
      <w:r w:rsidRPr="008D5AB3">
        <w:rPr>
          <w:rFonts w:ascii="ITC Avant Garde" w:hAnsi="ITC Avant Garde"/>
          <w:iCs/>
          <w:kern w:val="16"/>
        </w:rPr>
        <w:t xml:space="preserve">Respuesta: </w:t>
      </w:r>
      <w:r w:rsidRPr="008D5AB3">
        <w:rPr>
          <w:rFonts w:ascii="ITC Avant Garde" w:hAnsi="ITC Avant Garde"/>
          <w:i/>
          <w:iCs/>
          <w:kern w:val="16"/>
        </w:rPr>
        <w:t>“</w:t>
      </w:r>
      <w:r w:rsidRPr="008D5AB3">
        <w:rPr>
          <w:rFonts w:ascii="ITC Avant Garde" w:hAnsi="ITC Avant Garde"/>
          <w:b/>
          <w:i/>
          <w:iCs/>
          <w:kern w:val="16"/>
          <w:u w:val="single"/>
        </w:rPr>
        <w:t>Si, se venden servicios de internet, dominios y hosting, instalaciones de comunicación interna para empresas, entre otros</w:t>
      </w:r>
      <w:r w:rsidRPr="008D5AB3">
        <w:rPr>
          <w:rFonts w:ascii="ITC Avant Garde" w:hAnsi="ITC Avant Garde"/>
          <w:i/>
          <w:iCs/>
          <w:kern w:val="16"/>
        </w:rPr>
        <w:t>”</w:t>
      </w:r>
      <w:r w:rsidRPr="008D5AB3">
        <w:rPr>
          <w:rFonts w:ascii="ITC Avant Garde" w:hAnsi="ITC Avant Garde"/>
          <w:iCs/>
          <w:kern w:val="16"/>
        </w:rPr>
        <w:t>.</w:t>
      </w:r>
    </w:p>
    <w:p w:rsidR="00B5098E" w:rsidRPr="008D5AB3" w:rsidRDefault="00B5098E" w:rsidP="00B5098E">
      <w:pPr>
        <w:pStyle w:val="Prrafodelista"/>
        <w:ind w:left="993"/>
        <w:jc w:val="both"/>
        <w:rPr>
          <w:rFonts w:ascii="ITC Avant Garde" w:hAnsi="ITC Avant Garde"/>
          <w:i/>
          <w:iCs/>
          <w:kern w:val="16"/>
        </w:rPr>
      </w:pPr>
    </w:p>
    <w:p w:rsidR="00B5098E" w:rsidRPr="008D5AB3" w:rsidRDefault="00B5098E" w:rsidP="00B5098E">
      <w:pPr>
        <w:pStyle w:val="Prrafodelista"/>
        <w:spacing w:after="0"/>
        <w:jc w:val="both"/>
        <w:rPr>
          <w:rFonts w:ascii="ITC Avant Garde" w:hAnsi="ITC Avant Garde"/>
          <w:i/>
          <w:iCs/>
          <w:kern w:val="16"/>
        </w:rPr>
      </w:pPr>
      <w:r>
        <w:rPr>
          <w:rFonts w:ascii="ITC Avant Garde" w:hAnsi="ITC Avant Garde" w:cs="Arial"/>
        </w:rPr>
        <w:t>“</w:t>
      </w:r>
      <w:r w:rsidRPr="008D5AB3">
        <w:rPr>
          <w:rFonts w:ascii="ITC Avant Garde" w:hAnsi="ITC Avant Garde"/>
          <w:b/>
          <w:i/>
          <w:iCs/>
          <w:kern w:val="16"/>
        </w:rPr>
        <w:t>Quinto</w:t>
      </w:r>
      <w:r w:rsidRPr="008D5AB3">
        <w:rPr>
          <w:rFonts w:ascii="ITC Avant Garde" w:hAnsi="ITC Avant Garde"/>
          <w:i/>
          <w:iCs/>
          <w:kern w:val="16"/>
        </w:rPr>
        <w:t xml:space="preserve">.- Indique el área o zona de cobertura de </w:t>
      </w:r>
      <w:r w:rsidRPr="008D5AB3">
        <w:rPr>
          <w:rFonts w:ascii="ITC Avant Garde" w:hAnsi="ITC Avant Garde"/>
          <w:b/>
          <w:i/>
          <w:iCs/>
          <w:kern w:val="16"/>
        </w:rPr>
        <w:t>LA VISITADA</w:t>
      </w:r>
      <w:r w:rsidRPr="008D5AB3">
        <w:rPr>
          <w:rFonts w:ascii="ITC Avant Garde" w:hAnsi="ITC Avant Garde"/>
          <w:i/>
          <w:iCs/>
          <w:kern w:val="16"/>
        </w:rPr>
        <w:t>, en donde opera o explota una comercializadora de servicios de telecomunicaciones y cuáles son dichos servicios”.</w:t>
      </w:r>
    </w:p>
    <w:p w:rsidR="00B5098E" w:rsidRPr="008D5AB3" w:rsidRDefault="00B5098E" w:rsidP="00B5098E">
      <w:pPr>
        <w:pStyle w:val="Prrafodelista"/>
        <w:ind w:left="993"/>
        <w:jc w:val="both"/>
        <w:rPr>
          <w:rFonts w:ascii="ITC Avant Garde" w:hAnsi="ITC Avant Garde"/>
          <w:i/>
          <w:iCs/>
          <w:kern w:val="16"/>
        </w:rPr>
      </w:pPr>
    </w:p>
    <w:p w:rsidR="00B5098E" w:rsidRDefault="00B5098E" w:rsidP="00052899">
      <w:pPr>
        <w:pStyle w:val="Textoindependiente"/>
        <w:tabs>
          <w:tab w:val="left" w:pos="851"/>
        </w:tabs>
        <w:spacing w:after="0" w:line="360" w:lineRule="auto"/>
        <w:ind w:left="928"/>
        <w:jc w:val="both"/>
        <w:rPr>
          <w:rFonts w:ascii="ITC Avant Garde" w:hAnsi="ITC Avant Garde" w:cs="Arial"/>
        </w:rPr>
      </w:pPr>
      <w:r w:rsidRPr="008D5AB3">
        <w:rPr>
          <w:rFonts w:ascii="ITC Avant Garde" w:hAnsi="ITC Avant Garde"/>
          <w:iCs/>
          <w:kern w:val="16"/>
        </w:rPr>
        <w:t xml:space="preserve">Respuesta: </w:t>
      </w:r>
      <w:r w:rsidRPr="008D5AB3">
        <w:rPr>
          <w:rFonts w:ascii="ITC Avant Garde" w:hAnsi="ITC Avant Garde"/>
          <w:i/>
          <w:iCs/>
          <w:kern w:val="16"/>
        </w:rPr>
        <w:t>“</w:t>
      </w:r>
      <w:r w:rsidRPr="008D5AB3">
        <w:rPr>
          <w:rFonts w:ascii="ITC Avant Garde" w:hAnsi="ITC Avant Garde"/>
          <w:b/>
          <w:i/>
          <w:iCs/>
          <w:kern w:val="16"/>
          <w:u w:val="single"/>
        </w:rPr>
        <w:t>como se manifestó anteriormente se venden servicios de internet, dominios y hosting, instalaciones de comunicación interna para empresas, entre otros de manera exclusiva en el Estado de San Luis Potosí</w:t>
      </w:r>
    </w:p>
    <w:p w:rsidR="00B5098E" w:rsidRPr="008D5AB3" w:rsidRDefault="00B5098E" w:rsidP="00B5098E">
      <w:pPr>
        <w:pStyle w:val="Prrafodelista"/>
        <w:spacing w:after="0"/>
        <w:jc w:val="both"/>
        <w:rPr>
          <w:rFonts w:ascii="ITC Avant Garde" w:hAnsi="ITC Avant Garde"/>
          <w:iCs/>
          <w:kern w:val="16"/>
        </w:rPr>
      </w:pPr>
      <w:r w:rsidRPr="008D5AB3">
        <w:rPr>
          <w:rFonts w:ascii="ITC Avant Garde" w:hAnsi="ITC Avant Garde"/>
          <w:iCs/>
          <w:kern w:val="16"/>
        </w:rPr>
        <w:t>“</w:t>
      </w:r>
      <w:r w:rsidRPr="008D5AB3">
        <w:rPr>
          <w:rFonts w:ascii="ITC Avant Garde" w:hAnsi="ITC Avant Garde"/>
          <w:b/>
          <w:i/>
          <w:iCs/>
          <w:kern w:val="16"/>
        </w:rPr>
        <w:t>Séptimo</w:t>
      </w:r>
      <w:r w:rsidRPr="008D5AB3">
        <w:rPr>
          <w:rFonts w:ascii="ITC Avant Garde" w:hAnsi="ITC Avant Garde"/>
          <w:i/>
          <w:iCs/>
          <w:kern w:val="16"/>
        </w:rPr>
        <w:t xml:space="preserve">.- Indique cuáles son las tarifas que </w:t>
      </w:r>
      <w:r w:rsidRPr="008D5AB3">
        <w:rPr>
          <w:rFonts w:ascii="ITC Avant Garde" w:hAnsi="ITC Avant Garde"/>
          <w:b/>
          <w:i/>
          <w:iCs/>
          <w:kern w:val="16"/>
        </w:rPr>
        <w:t>LA VISITADA</w:t>
      </w:r>
      <w:r w:rsidRPr="008D5AB3">
        <w:rPr>
          <w:rFonts w:ascii="ITC Avant Garde" w:hAnsi="ITC Avant Garde"/>
          <w:i/>
          <w:iCs/>
          <w:kern w:val="16"/>
        </w:rPr>
        <w:t xml:space="preserve"> cobra a los Usuarios por concepto de la prestación de los servicios de telecomunicaciones que proporciona</w:t>
      </w:r>
      <w:r w:rsidRPr="008D5AB3">
        <w:rPr>
          <w:rFonts w:ascii="ITC Avant Garde" w:hAnsi="ITC Avant Garde"/>
          <w:iCs/>
          <w:kern w:val="16"/>
        </w:rPr>
        <w:t>”.</w:t>
      </w:r>
    </w:p>
    <w:p w:rsidR="00B5098E" w:rsidRPr="008D5AB3" w:rsidRDefault="00B5098E" w:rsidP="00B5098E">
      <w:pPr>
        <w:pStyle w:val="Prrafodelista"/>
        <w:ind w:left="993"/>
        <w:jc w:val="both"/>
        <w:rPr>
          <w:rFonts w:ascii="ITC Avant Garde" w:hAnsi="ITC Avant Garde"/>
          <w:iCs/>
          <w:kern w:val="16"/>
        </w:rPr>
      </w:pPr>
    </w:p>
    <w:p w:rsidR="00B5098E" w:rsidRDefault="00B5098E" w:rsidP="00B5098E">
      <w:pPr>
        <w:pStyle w:val="Prrafodelista"/>
        <w:ind w:left="993"/>
        <w:jc w:val="both"/>
        <w:rPr>
          <w:rFonts w:ascii="ITC Avant Garde" w:hAnsi="ITC Avant Garde"/>
          <w:i/>
          <w:iCs/>
          <w:kern w:val="16"/>
        </w:rPr>
      </w:pPr>
      <w:r w:rsidRPr="008D5AB3">
        <w:rPr>
          <w:rFonts w:ascii="ITC Avant Garde" w:hAnsi="ITC Avant Garde"/>
          <w:iCs/>
          <w:kern w:val="16"/>
        </w:rPr>
        <w:t xml:space="preserve">Respuesta: </w:t>
      </w:r>
      <w:r w:rsidRPr="008D5AB3">
        <w:rPr>
          <w:rFonts w:ascii="ITC Avant Garde" w:hAnsi="ITC Avant Garde"/>
          <w:i/>
          <w:iCs/>
          <w:kern w:val="16"/>
        </w:rPr>
        <w:t xml:space="preserve">“entrego tríptico donde se muestra el importe que se cobra por el servicio de Internet exclusivamente, para los demás servicios se hacen cotizaciones de acuerdo a las necesidades de cada cliente”. </w:t>
      </w:r>
    </w:p>
    <w:p w:rsidR="00B5098E" w:rsidRDefault="00B5098E" w:rsidP="00B5098E">
      <w:pPr>
        <w:pStyle w:val="Prrafodelista"/>
        <w:ind w:left="993"/>
        <w:jc w:val="both"/>
        <w:rPr>
          <w:rFonts w:ascii="ITC Avant Garde" w:hAnsi="ITC Avant Garde"/>
          <w:i/>
          <w:iCs/>
          <w:kern w:val="16"/>
        </w:rPr>
      </w:pPr>
    </w:p>
    <w:p w:rsidR="00B5098E" w:rsidRDefault="00B5098E" w:rsidP="00B5098E">
      <w:pPr>
        <w:pStyle w:val="Prrafodelista"/>
        <w:ind w:left="993"/>
        <w:jc w:val="both"/>
        <w:rPr>
          <w:rFonts w:ascii="ITC Avant Garde" w:hAnsi="ITC Avant Garde"/>
          <w:iCs/>
          <w:kern w:val="16"/>
        </w:rPr>
      </w:pPr>
      <w:r w:rsidRPr="00E4349C">
        <w:rPr>
          <w:rFonts w:ascii="ITC Avant Garde" w:hAnsi="ITC Avant Garde"/>
          <w:iCs/>
          <w:kern w:val="16"/>
        </w:rPr>
        <w:t>Cabe se</w:t>
      </w:r>
      <w:r>
        <w:rPr>
          <w:rFonts w:ascii="ITC Avant Garde" w:hAnsi="ITC Avant Garde"/>
          <w:iCs/>
          <w:kern w:val="16"/>
        </w:rPr>
        <w:t>ñ</w:t>
      </w:r>
      <w:r w:rsidRPr="00E4349C">
        <w:rPr>
          <w:rFonts w:ascii="ITC Avant Garde" w:hAnsi="ITC Avant Garde"/>
          <w:iCs/>
          <w:kern w:val="16"/>
        </w:rPr>
        <w:t xml:space="preserve">alar que </w:t>
      </w:r>
      <w:r>
        <w:rPr>
          <w:rFonts w:ascii="ITC Avant Garde" w:hAnsi="ITC Avant Garde"/>
          <w:iCs/>
          <w:kern w:val="16"/>
        </w:rPr>
        <w:t>l</w:t>
      </w:r>
      <w:r w:rsidRPr="00E4349C">
        <w:rPr>
          <w:rFonts w:ascii="ITC Avant Garde" w:hAnsi="ITC Avant Garde"/>
          <w:iCs/>
          <w:kern w:val="16"/>
        </w:rPr>
        <w:t xml:space="preserve">a información proporcionada se agregó al acta como </w:t>
      </w:r>
      <w:r w:rsidRPr="00E4349C">
        <w:rPr>
          <w:rFonts w:ascii="ITC Avant Garde" w:hAnsi="ITC Avant Garde"/>
          <w:b/>
          <w:iCs/>
          <w:kern w:val="16"/>
        </w:rPr>
        <w:t>Anexo número 6</w:t>
      </w:r>
      <w:r w:rsidRPr="00E4349C">
        <w:rPr>
          <w:rFonts w:ascii="ITC Avant Garde" w:hAnsi="ITC Avant Garde"/>
          <w:iCs/>
          <w:kern w:val="16"/>
        </w:rPr>
        <w:t>,</w:t>
      </w:r>
      <w:r>
        <w:rPr>
          <w:rStyle w:val="Refdenotaalpie"/>
          <w:rFonts w:ascii="ITC Avant Garde" w:hAnsi="ITC Avant Garde"/>
          <w:iCs/>
          <w:kern w:val="16"/>
        </w:rPr>
        <w:footnoteReference w:id="10"/>
      </w:r>
      <w:r w:rsidRPr="00E4349C">
        <w:rPr>
          <w:rFonts w:ascii="ITC Avant Garde" w:hAnsi="ITC Avant Garde"/>
        </w:rPr>
        <w:t xml:space="preserve"> </w:t>
      </w:r>
      <w:r w:rsidRPr="00E4349C">
        <w:rPr>
          <w:rFonts w:ascii="ITC Avant Garde" w:hAnsi="ITC Avant Garde"/>
          <w:iCs/>
          <w:kern w:val="16"/>
        </w:rPr>
        <w:t xml:space="preserve">donde se aprecia que para el servicio de 3 Megas </w:t>
      </w:r>
      <w:r w:rsidR="00E86A08" w:rsidRPr="001454DC">
        <w:rPr>
          <w:rFonts w:ascii="ITC Avant Garde" w:hAnsi="ITC Avant Garde"/>
          <w:b/>
          <w:bCs/>
          <w:color w:val="0000FF"/>
        </w:rPr>
        <w:t>“</w:t>
      </w:r>
      <w:r w:rsidR="00E86A08">
        <w:rPr>
          <w:rFonts w:ascii="ITC Avant Garde" w:hAnsi="ITC Avant Garde"/>
          <w:b/>
          <w:bCs/>
          <w:color w:val="0000FF"/>
        </w:rPr>
        <w:t>CONFIDENCIAL POR LEY”</w:t>
      </w:r>
      <w:r w:rsidRPr="00E4349C">
        <w:rPr>
          <w:rFonts w:ascii="ITC Avant Garde" w:hAnsi="ITC Avant Garde"/>
          <w:iCs/>
          <w:kern w:val="16"/>
        </w:rPr>
        <w:t xml:space="preserve"> </w:t>
      </w:r>
      <w:r>
        <w:rPr>
          <w:rFonts w:ascii="ITC Avant Garde" w:hAnsi="ITC Avant Garde"/>
          <w:iCs/>
          <w:kern w:val="16"/>
        </w:rPr>
        <w:t xml:space="preserve">cobra a sus clientes </w:t>
      </w:r>
      <w:r w:rsidRPr="00E4349C">
        <w:rPr>
          <w:rFonts w:ascii="ITC Avant Garde" w:hAnsi="ITC Avant Garde"/>
          <w:iCs/>
          <w:kern w:val="16"/>
        </w:rPr>
        <w:t xml:space="preserve">$250.00 pesos mensuales, para 6 Megas $350.00, </w:t>
      </w:r>
      <w:r>
        <w:rPr>
          <w:rFonts w:ascii="ITC Avant Garde" w:hAnsi="ITC Avant Garde"/>
          <w:iCs/>
          <w:kern w:val="16"/>
        </w:rPr>
        <w:t xml:space="preserve">para </w:t>
      </w:r>
      <w:r w:rsidRPr="00E4349C">
        <w:rPr>
          <w:rFonts w:ascii="ITC Avant Garde" w:hAnsi="ITC Avant Garde"/>
          <w:iCs/>
          <w:kern w:val="16"/>
        </w:rPr>
        <w:t>9</w:t>
      </w:r>
      <w:r>
        <w:rPr>
          <w:rFonts w:ascii="ITC Avant Garde" w:hAnsi="ITC Avant Garde"/>
          <w:iCs/>
          <w:kern w:val="16"/>
        </w:rPr>
        <w:t xml:space="preserve"> </w:t>
      </w:r>
      <w:r w:rsidRPr="00E4349C">
        <w:rPr>
          <w:rFonts w:ascii="ITC Avant Garde" w:hAnsi="ITC Avant Garde"/>
          <w:iCs/>
          <w:kern w:val="16"/>
        </w:rPr>
        <w:t>Megas $450.00 y para 12 Megas $750.00.</w:t>
      </w:r>
    </w:p>
    <w:p w:rsidR="005B7F1C" w:rsidRDefault="005B7F1C" w:rsidP="00B5098E">
      <w:pPr>
        <w:pStyle w:val="Prrafodelista"/>
        <w:ind w:left="993"/>
        <w:jc w:val="both"/>
        <w:rPr>
          <w:rFonts w:ascii="ITC Avant Garde" w:hAnsi="ITC Avant Garde"/>
          <w:iCs/>
          <w:kern w:val="16"/>
        </w:rPr>
      </w:pPr>
    </w:p>
    <w:p w:rsidR="006A0D56" w:rsidRPr="00E4349C" w:rsidRDefault="005B7F1C" w:rsidP="00052899">
      <w:pPr>
        <w:pStyle w:val="Prrafodelista"/>
        <w:ind w:left="993"/>
        <w:jc w:val="both"/>
        <w:rPr>
          <w:rFonts w:ascii="ITC Avant Garde" w:hAnsi="ITC Avant Garde"/>
          <w:iCs/>
          <w:kern w:val="16"/>
        </w:rPr>
      </w:pPr>
      <w:r>
        <w:rPr>
          <w:rFonts w:ascii="ITC Avant Garde" w:hAnsi="ITC Avant Garde"/>
          <w:iCs/>
          <w:kern w:val="16"/>
        </w:rPr>
        <w:t>Corrobora lo anterior, la siguiente imagen:</w:t>
      </w:r>
    </w:p>
    <w:p w:rsidR="00126655" w:rsidRDefault="00FA4C80" w:rsidP="00052899">
      <w:pPr>
        <w:pStyle w:val="Textoindependiente"/>
        <w:tabs>
          <w:tab w:val="left" w:pos="851"/>
        </w:tabs>
        <w:spacing w:after="0" w:line="360" w:lineRule="auto"/>
        <w:ind w:left="720"/>
        <w:jc w:val="center"/>
        <w:rPr>
          <w:rFonts w:ascii="ITC Avant Garde" w:hAnsi="ITC Avant Garde" w:cs="Arial"/>
        </w:rPr>
      </w:pPr>
      <w:r w:rsidRPr="00E4349C">
        <w:rPr>
          <w:rFonts w:ascii="ITC Avant Garde" w:hAnsi="ITC Avant Garde" w:cs="Arial"/>
          <w:noProof/>
          <w:lang w:eastAsia="es-MX"/>
        </w:rPr>
        <w:drawing>
          <wp:inline distT="0" distB="0" distL="0" distR="0">
            <wp:extent cx="4623435" cy="4052570"/>
            <wp:effectExtent l="19050" t="19050" r="24765" b="24130"/>
            <wp:docPr id="17" name="Imagen 17" title="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23435" cy="4052570"/>
                    </a:xfrm>
                    <a:prstGeom prst="rect">
                      <a:avLst/>
                    </a:prstGeom>
                    <a:noFill/>
                    <a:ln w="19050" cmpd="sng">
                      <a:solidFill>
                        <a:srgbClr val="000000"/>
                      </a:solidFill>
                      <a:miter lim="800000"/>
                      <a:headEnd/>
                      <a:tailEnd/>
                    </a:ln>
                    <a:effectLst/>
                  </pic:spPr>
                </pic:pic>
              </a:graphicData>
            </a:graphic>
          </wp:inline>
        </w:drawing>
      </w:r>
    </w:p>
    <w:p w:rsidR="00B5098E" w:rsidRPr="008226AB" w:rsidRDefault="00680AFB" w:rsidP="006E7CCF">
      <w:pPr>
        <w:pStyle w:val="Textoindependiente"/>
        <w:numPr>
          <w:ilvl w:val="0"/>
          <w:numId w:val="8"/>
        </w:numPr>
        <w:tabs>
          <w:tab w:val="left" w:pos="851"/>
        </w:tabs>
        <w:spacing w:after="0" w:line="360" w:lineRule="auto"/>
        <w:jc w:val="both"/>
        <w:rPr>
          <w:rFonts w:ascii="ITC Avant Garde" w:hAnsi="ITC Avant Garde"/>
          <w:i/>
          <w:iCs/>
          <w:kern w:val="16"/>
        </w:rPr>
      </w:pPr>
      <w:r w:rsidRPr="001454DC">
        <w:rPr>
          <w:rFonts w:ascii="ITC Avant Garde" w:hAnsi="ITC Avant Garde"/>
          <w:b/>
          <w:bCs/>
          <w:color w:val="0000FF"/>
        </w:rPr>
        <w:t>“</w:t>
      </w:r>
      <w:r>
        <w:rPr>
          <w:rFonts w:ascii="ITC Avant Garde" w:hAnsi="ITC Avant Garde"/>
          <w:b/>
          <w:bCs/>
          <w:color w:val="0000FF"/>
        </w:rPr>
        <w:t>CONFIDENCIAL POR LEY”</w:t>
      </w:r>
      <w:r w:rsidR="00B5098E">
        <w:rPr>
          <w:rFonts w:ascii="ITC Avant Garde" w:hAnsi="ITC Avant Garde"/>
          <w:b/>
          <w:kern w:val="16"/>
        </w:rPr>
        <w:t xml:space="preserve"> </w:t>
      </w:r>
      <w:r w:rsidR="00B5098E" w:rsidRPr="008226AB">
        <w:rPr>
          <w:rFonts w:ascii="ITC Avant Garde" w:hAnsi="ITC Avant Garde"/>
          <w:kern w:val="16"/>
        </w:rPr>
        <w:t>no cuenta con autorización para establecer, operar o explotar una comercializadora de telecomunicaciones sin tener el carácter de concesionario.</w:t>
      </w:r>
      <w:r w:rsidR="00B5098E">
        <w:rPr>
          <w:rFonts w:ascii="ITC Avant Garde" w:hAnsi="ITC Avant Garde"/>
          <w:b/>
          <w:kern w:val="16"/>
        </w:rPr>
        <w:t xml:space="preserve"> </w:t>
      </w:r>
      <w:r w:rsidR="00B5098E" w:rsidRPr="008226AB">
        <w:rPr>
          <w:rFonts w:ascii="ITC Avant Garde" w:hAnsi="ITC Avant Garde"/>
          <w:kern w:val="16"/>
        </w:rPr>
        <w:t>Hecho que</w:t>
      </w:r>
      <w:r w:rsidR="00B5098E">
        <w:rPr>
          <w:rFonts w:ascii="ITC Avant Garde" w:hAnsi="ITC Avant Garde"/>
          <w:kern w:val="16"/>
        </w:rPr>
        <w:t xml:space="preserve"> se hizo patente a pregunta expresa de </w:t>
      </w:r>
      <w:r w:rsidR="00B5098E" w:rsidRPr="008226AB">
        <w:rPr>
          <w:rFonts w:ascii="ITC Avant Garde" w:hAnsi="ITC Avant Garde"/>
          <w:b/>
          <w:kern w:val="16"/>
        </w:rPr>
        <w:t>LOS VERIFICADORES</w:t>
      </w:r>
      <w:r w:rsidR="00B5098E">
        <w:rPr>
          <w:rFonts w:ascii="ITC Avant Garde" w:hAnsi="ITC Avant Garde"/>
          <w:kern w:val="16"/>
        </w:rPr>
        <w:t>:</w:t>
      </w:r>
    </w:p>
    <w:p w:rsidR="00B5098E" w:rsidRPr="007A1F6D" w:rsidRDefault="00B5098E" w:rsidP="00B5098E">
      <w:pPr>
        <w:pStyle w:val="Textoindependiente"/>
        <w:tabs>
          <w:tab w:val="left" w:pos="851"/>
        </w:tabs>
        <w:spacing w:after="0" w:line="360" w:lineRule="auto"/>
        <w:ind w:left="720"/>
        <w:jc w:val="both"/>
        <w:rPr>
          <w:rFonts w:ascii="ITC Avant Garde" w:hAnsi="ITC Avant Garde"/>
          <w:i/>
          <w:iCs/>
          <w:kern w:val="16"/>
          <w:sz w:val="18"/>
        </w:rPr>
      </w:pPr>
    </w:p>
    <w:p w:rsidR="00B5098E" w:rsidRPr="008D5AB3" w:rsidRDefault="00B5098E" w:rsidP="00B5098E">
      <w:pPr>
        <w:pStyle w:val="Textoindependiente"/>
        <w:tabs>
          <w:tab w:val="left" w:pos="851"/>
        </w:tabs>
        <w:spacing w:after="0" w:line="360" w:lineRule="auto"/>
        <w:ind w:left="720"/>
        <w:jc w:val="both"/>
        <w:rPr>
          <w:rFonts w:ascii="ITC Avant Garde" w:hAnsi="ITC Avant Garde"/>
          <w:i/>
          <w:iCs/>
          <w:kern w:val="16"/>
        </w:rPr>
      </w:pPr>
      <w:r w:rsidRPr="008D5AB3">
        <w:rPr>
          <w:rFonts w:ascii="ITC Avant Garde" w:hAnsi="ITC Avant Garde"/>
          <w:i/>
          <w:iCs/>
          <w:kern w:val="16"/>
        </w:rPr>
        <w:t>“</w:t>
      </w:r>
      <w:r w:rsidRPr="008D5AB3">
        <w:rPr>
          <w:rFonts w:ascii="ITC Avant Garde" w:hAnsi="ITC Avant Garde"/>
          <w:b/>
          <w:i/>
          <w:iCs/>
          <w:kern w:val="16"/>
        </w:rPr>
        <w:t>Décimo noveno.-</w:t>
      </w:r>
      <w:r w:rsidRPr="008D5AB3">
        <w:rPr>
          <w:rFonts w:ascii="ITC Avant Garde" w:hAnsi="ITC Avant Garde"/>
          <w:i/>
          <w:iCs/>
          <w:kern w:val="16"/>
        </w:rPr>
        <w:t xml:space="preserve"> Manifieste si cuenta </w:t>
      </w:r>
      <w:r w:rsidRPr="008D5AB3">
        <w:rPr>
          <w:rFonts w:ascii="ITC Avant Garde" w:hAnsi="ITC Avant Garde"/>
          <w:b/>
          <w:i/>
          <w:iCs/>
          <w:kern w:val="16"/>
        </w:rPr>
        <w:t>LA VISITADA</w:t>
      </w:r>
      <w:r w:rsidRPr="008D5AB3">
        <w:rPr>
          <w:rFonts w:ascii="ITC Avant Garde" w:hAnsi="ITC Avant Garde"/>
          <w:i/>
          <w:iCs/>
          <w:kern w:val="16"/>
        </w:rPr>
        <w:t xml:space="preserve"> con instrumento legal vigente emitido por autoridad competente que justifique el uso legal, explotación o en su caso si cuenta con autorización emitida por éste Instituto para establecer y operar o explotar una comercializadora de servicios de telecomunicaciones sin tener el carácter de concesionario”.</w:t>
      </w:r>
    </w:p>
    <w:p w:rsidR="00B5098E" w:rsidRPr="007A1F6D" w:rsidRDefault="00B5098E" w:rsidP="00B5098E">
      <w:pPr>
        <w:pStyle w:val="Prrafodelista"/>
        <w:ind w:left="1134"/>
        <w:jc w:val="both"/>
        <w:rPr>
          <w:rFonts w:ascii="ITC Avant Garde" w:hAnsi="ITC Avant Garde"/>
          <w:i/>
          <w:iCs/>
          <w:kern w:val="16"/>
          <w:sz w:val="18"/>
        </w:rPr>
      </w:pPr>
    </w:p>
    <w:p w:rsidR="00B5098E" w:rsidRPr="008D5AB3" w:rsidRDefault="00B5098E" w:rsidP="00B5098E">
      <w:pPr>
        <w:pStyle w:val="Prrafodelista"/>
        <w:jc w:val="both"/>
        <w:rPr>
          <w:rFonts w:ascii="ITC Avant Garde" w:hAnsi="ITC Avant Garde"/>
          <w:b/>
          <w:i/>
          <w:iCs/>
          <w:kern w:val="16"/>
          <w:u w:val="single"/>
        </w:rPr>
      </w:pPr>
      <w:r w:rsidRPr="008D5AB3">
        <w:rPr>
          <w:rFonts w:ascii="ITC Avant Garde" w:hAnsi="ITC Avant Garde"/>
          <w:iCs/>
          <w:kern w:val="16"/>
        </w:rPr>
        <w:t xml:space="preserve">Respuesta: </w:t>
      </w:r>
      <w:r w:rsidRPr="008D5AB3">
        <w:rPr>
          <w:rFonts w:ascii="ITC Avant Garde" w:hAnsi="ITC Avant Garde"/>
          <w:i/>
          <w:iCs/>
          <w:kern w:val="16"/>
        </w:rPr>
        <w:t>“</w:t>
      </w:r>
      <w:r w:rsidRPr="008D5AB3">
        <w:rPr>
          <w:rFonts w:ascii="ITC Avant Garde" w:hAnsi="ITC Avant Garde"/>
          <w:b/>
          <w:i/>
          <w:iCs/>
          <w:kern w:val="16"/>
          <w:u w:val="single"/>
        </w:rPr>
        <w:t>No cuento con permiso, ni autorización o concesión para operar o explotar una comercializadora de servicios de telecomunicaciones, toda vez que al empezar el negocio se preguntó en diversas dependencias y se nos informó que para el uso de las frecuencias de uso libre no se necesitaba ningún tipo de permiso, solo que no se causara interferencia a sistemas establecidos con anterioridad, situación que hasta la fecha se ha cumplido</w:t>
      </w:r>
      <w:r w:rsidRPr="008D5AB3">
        <w:rPr>
          <w:rFonts w:ascii="ITC Avant Garde" w:hAnsi="ITC Avant Garde"/>
          <w:i/>
          <w:iCs/>
          <w:kern w:val="16"/>
        </w:rPr>
        <w:t>”.</w:t>
      </w:r>
    </w:p>
    <w:p w:rsidR="00B5098E" w:rsidRPr="007A1F6D" w:rsidRDefault="00B5098E" w:rsidP="00B5098E">
      <w:pPr>
        <w:pStyle w:val="Textoindependiente"/>
        <w:tabs>
          <w:tab w:val="left" w:pos="851"/>
        </w:tabs>
        <w:spacing w:after="0" w:line="360" w:lineRule="auto"/>
        <w:jc w:val="both"/>
        <w:rPr>
          <w:rFonts w:ascii="ITC Avant Garde" w:hAnsi="ITC Avant Garde" w:cs="Tahoma"/>
          <w:sz w:val="18"/>
        </w:rPr>
      </w:pPr>
    </w:p>
    <w:p w:rsidR="00E41EF5" w:rsidRDefault="00831692" w:rsidP="00B5098E">
      <w:pPr>
        <w:pStyle w:val="Textoindependiente"/>
        <w:tabs>
          <w:tab w:val="left" w:pos="851"/>
        </w:tabs>
        <w:spacing w:after="0" w:line="360" w:lineRule="auto"/>
        <w:jc w:val="both"/>
        <w:rPr>
          <w:rFonts w:ascii="ITC Avant Garde" w:hAnsi="ITC Avant Garde" w:cs="Tahoma"/>
        </w:rPr>
      </w:pPr>
      <w:r w:rsidRPr="00831692">
        <w:rPr>
          <w:rFonts w:ascii="ITC Avant Garde" w:hAnsi="ITC Avant Garde" w:cs="Tahoma"/>
        </w:rPr>
        <w:t xml:space="preserve">A </w:t>
      </w:r>
      <w:r>
        <w:rPr>
          <w:rFonts w:ascii="ITC Avant Garde" w:hAnsi="ITC Avant Garde" w:cs="Tahoma"/>
        </w:rPr>
        <w:t xml:space="preserve">este respecto, cabe señalar que si bien las bandas de frecuencias de uso libre pueden ser utilizadas por cualquier persona sin necesidad de contar con una concesión, ello de ninguna manera </w:t>
      </w:r>
      <w:r w:rsidR="00B147E7">
        <w:rPr>
          <w:rFonts w:ascii="ITC Avant Garde" w:hAnsi="ITC Avant Garde" w:cs="Tahoma"/>
        </w:rPr>
        <w:t>se traduce en que a través de las mismas se puedan prestar servicios de telecomunic</w:t>
      </w:r>
      <w:r w:rsidR="00E41EF5">
        <w:rPr>
          <w:rFonts w:ascii="ITC Avant Garde" w:hAnsi="ITC Avant Garde" w:cs="Tahoma"/>
        </w:rPr>
        <w:t>ac</w:t>
      </w:r>
      <w:r w:rsidR="00B147E7">
        <w:rPr>
          <w:rFonts w:ascii="ITC Avant Garde" w:hAnsi="ITC Avant Garde" w:cs="Tahoma"/>
        </w:rPr>
        <w:t>iones</w:t>
      </w:r>
      <w:r w:rsidR="00E41EF5">
        <w:rPr>
          <w:rFonts w:ascii="ITC Avant Garde" w:hAnsi="ITC Avant Garde" w:cs="Tahoma"/>
        </w:rPr>
        <w:t>, ya que para ello es necesario contar con un título habilitante en términos de lo que hasta aquí se ha expuesto.</w:t>
      </w:r>
    </w:p>
    <w:p w:rsidR="00E41EF5" w:rsidRPr="007A1F6D" w:rsidRDefault="00E41EF5" w:rsidP="00B5098E">
      <w:pPr>
        <w:pStyle w:val="Textoindependiente"/>
        <w:tabs>
          <w:tab w:val="left" w:pos="851"/>
        </w:tabs>
        <w:spacing w:after="0" w:line="360" w:lineRule="auto"/>
        <w:jc w:val="both"/>
        <w:rPr>
          <w:rFonts w:ascii="ITC Avant Garde" w:hAnsi="ITC Avant Garde" w:cs="Tahoma"/>
          <w:sz w:val="18"/>
        </w:rPr>
      </w:pPr>
    </w:p>
    <w:p w:rsidR="006A0D56" w:rsidRDefault="00E41EF5" w:rsidP="006A0D56">
      <w:pPr>
        <w:pStyle w:val="Textoindependiente"/>
        <w:tabs>
          <w:tab w:val="left" w:pos="851"/>
        </w:tabs>
        <w:spacing w:after="0" w:line="360" w:lineRule="auto"/>
        <w:jc w:val="both"/>
        <w:rPr>
          <w:rFonts w:ascii="ITC Avant Garde" w:hAnsi="ITC Avant Garde" w:cs="Arial"/>
        </w:rPr>
      </w:pPr>
      <w:r>
        <w:rPr>
          <w:rFonts w:ascii="ITC Avant Garde" w:hAnsi="ITC Avant Garde" w:cs="Tahoma"/>
        </w:rPr>
        <w:t xml:space="preserve">En las relatadas consideraciones, resulta oportuno destacar que en conclusión, las manifestaciones de la presunta infractora </w:t>
      </w:r>
      <w:r w:rsidR="00AF7114">
        <w:rPr>
          <w:rFonts w:ascii="ITC Avant Garde" w:hAnsi="ITC Avant Garde" w:cs="Arial"/>
        </w:rPr>
        <w:t>constituyen</w:t>
      </w:r>
      <w:r w:rsidR="00AF7114" w:rsidRPr="00984E9B">
        <w:rPr>
          <w:rFonts w:ascii="ITC Avant Garde" w:hAnsi="ITC Avant Garde" w:cs="Arial"/>
        </w:rPr>
        <w:t xml:space="preserve"> una declaración de parte, que contiene</w:t>
      </w:r>
      <w:r w:rsidR="00AF7114">
        <w:rPr>
          <w:rFonts w:ascii="ITC Avant Garde" w:hAnsi="ITC Avant Garde" w:cs="Arial"/>
        </w:rPr>
        <w:t>n</w:t>
      </w:r>
      <w:r w:rsidR="00AF7114" w:rsidRPr="00984E9B">
        <w:rPr>
          <w:rFonts w:ascii="ITC Avant Garde" w:hAnsi="ITC Avant Garde" w:cs="Arial"/>
        </w:rPr>
        <w:t xml:space="preserve"> el reconocimiento de un hecho de consecuencias jurídicas desfavorables, en los términos del artículo </w:t>
      </w:r>
      <w:r w:rsidR="00AF7114" w:rsidRPr="00360AE0">
        <w:rPr>
          <w:rFonts w:ascii="ITC Avant Garde" w:hAnsi="ITC Avant Garde" w:cs="Arial"/>
        </w:rPr>
        <w:t>96</w:t>
      </w:r>
      <w:r w:rsidR="00AF7114" w:rsidRPr="00984E9B">
        <w:rPr>
          <w:rFonts w:ascii="ITC Avant Garde" w:hAnsi="ITC Avant Garde" w:cs="Arial"/>
        </w:rPr>
        <w:t xml:space="preserve"> del </w:t>
      </w:r>
      <w:r w:rsidR="00AF7114" w:rsidRPr="00BB0AEB">
        <w:rPr>
          <w:rFonts w:ascii="ITC Avant Garde" w:hAnsi="ITC Avant Garde" w:cs="Arial"/>
          <w:b/>
        </w:rPr>
        <w:t>CFPC</w:t>
      </w:r>
      <w:r w:rsidR="00AF7114" w:rsidRPr="00984E9B">
        <w:rPr>
          <w:rFonts w:ascii="ITC Avant Garde" w:hAnsi="ITC Avant Garde" w:cs="Arial"/>
        </w:rPr>
        <w:t xml:space="preserve">, ya que </w:t>
      </w:r>
      <w:r w:rsidR="0067733E">
        <w:rPr>
          <w:rFonts w:ascii="ITC Avant Garde" w:hAnsi="ITC Avant Garde" w:cs="Arial"/>
        </w:rPr>
        <w:t xml:space="preserve">en términos de </w:t>
      </w:r>
      <w:r w:rsidR="00AF7114" w:rsidRPr="00984E9B">
        <w:rPr>
          <w:rFonts w:ascii="ITC Avant Garde" w:hAnsi="ITC Avant Garde" w:cs="Arial"/>
        </w:rPr>
        <w:t xml:space="preserve">lo argumentado por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00AF7114" w:rsidRPr="00984E9B">
        <w:rPr>
          <w:rFonts w:ascii="ITC Avant Garde" w:hAnsi="ITC Avant Garde" w:cs="Arial"/>
        </w:rPr>
        <w:t xml:space="preserve">, se establece una presunción contraria a sus intereses que adquiere plena fuerza probatoria al no ser </w:t>
      </w:r>
      <w:r w:rsidR="00AF7114">
        <w:rPr>
          <w:rFonts w:ascii="ITC Avant Garde" w:hAnsi="ITC Avant Garde" w:cs="Arial"/>
        </w:rPr>
        <w:t xml:space="preserve">desvirtuada </w:t>
      </w:r>
      <w:r w:rsidR="00AF7114" w:rsidRPr="00984E9B">
        <w:rPr>
          <w:rFonts w:ascii="ITC Avant Garde" w:hAnsi="ITC Avant Garde" w:cs="Arial"/>
        </w:rPr>
        <w:t xml:space="preserve">con otro medio de convicción en contrario </w:t>
      </w:r>
      <w:r w:rsidR="00AF7114">
        <w:rPr>
          <w:rFonts w:ascii="ITC Avant Garde" w:hAnsi="ITC Avant Garde" w:cs="Arial"/>
        </w:rPr>
        <w:t xml:space="preserve">y por ello </w:t>
      </w:r>
      <w:r w:rsidR="00AF7114" w:rsidRPr="00984E9B">
        <w:rPr>
          <w:rFonts w:ascii="ITC Avant Garde" w:hAnsi="ITC Avant Garde" w:cs="Arial"/>
        </w:rPr>
        <w:t xml:space="preserve">adquiere la eficacia suficiente para demostrar </w:t>
      </w:r>
      <w:r w:rsidR="00AF7114">
        <w:rPr>
          <w:rFonts w:ascii="ITC Avant Garde" w:hAnsi="ITC Avant Garde" w:cs="Arial"/>
        </w:rPr>
        <w:t xml:space="preserve">que prestaba el servicio de internet </w:t>
      </w:r>
      <w:r w:rsidR="0067733E">
        <w:rPr>
          <w:rFonts w:ascii="ITC Avant Garde" w:hAnsi="ITC Avant Garde" w:cs="Arial"/>
        </w:rPr>
        <w:t>sin concesión para ello y que tenía establecida y operaba o explotaba una comercializadora de servicios de telecomunicaciones sin tener el carácter de concesionario</w:t>
      </w:r>
      <w:r>
        <w:rPr>
          <w:rFonts w:ascii="ITC Avant Garde" w:hAnsi="ITC Avant Garde" w:cs="Arial"/>
        </w:rPr>
        <w:t xml:space="preserve"> y</w:t>
      </w:r>
      <w:r w:rsidR="00AF7114">
        <w:rPr>
          <w:rFonts w:ascii="ITC Avant Garde" w:hAnsi="ITC Avant Garde" w:cs="Arial"/>
        </w:rPr>
        <w:t xml:space="preserve"> </w:t>
      </w:r>
      <w:r w:rsidR="0067733E">
        <w:rPr>
          <w:rFonts w:ascii="ITC Avant Garde" w:hAnsi="ITC Avant Garde" w:cs="Arial"/>
        </w:rPr>
        <w:t>sin contar con la autorización de este Instituto para ello.</w:t>
      </w:r>
    </w:p>
    <w:p w:rsidR="00052899" w:rsidRPr="007A1F6D" w:rsidRDefault="00052899" w:rsidP="006A0D56">
      <w:pPr>
        <w:pStyle w:val="Textoindependiente"/>
        <w:tabs>
          <w:tab w:val="left" w:pos="851"/>
        </w:tabs>
        <w:spacing w:after="0" w:line="360" w:lineRule="auto"/>
        <w:jc w:val="both"/>
        <w:rPr>
          <w:rFonts w:ascii="ITC Avant Garde" w:hAnsi="ITC Avant Garde" w:cs="Arial"/>
          <w:sz w:val="18"/>
        </w:rPr>
      </w:pPr>
    </w:p>
    <w:p w:rsidR="00BB0B74" w:rsidRPr="00D851B0" w:rsidRDefault="00BB0B74" w:rsidP="00BB0B74">
      <w:pPr>
        <w:spacing w:after="0" w:line="360" w:lineRule="auto"/>
        <w:jc w:val="both"/>
        <w:rPr>
          <w:rFonts w:ascii="ITC Avant Garde" w:eastAsia="Times New Roman" w:hAnsi="ITC Avant Garde"/>
          <w:b/>
          <w:bCs/>
          <w:color w:val="000000"/>
          <w:lang w:eastAsia="es-MX"/>
        </w:rPr>
      </w:pPr>
      <w:r w:rsidRPr="00A23E4E">
        <w:rPr>
          <w:rFonts w:ascii="ITC Avant Garde" w:eastAsia="Times New Roman" w:hAnsi="ITC Avant Garde"/>
          <w:b/>
          <w:bCs/>
          <w:color w:val="000000"/>
          <w:lang w:eastAsia="es-MX"/>
        </w:rPr>
        <w:t xml:space="preserve">QUINTO. </w:t>
      </w:r>
      <w:r w:rsidRPr="00B61BE4">
        <w:rPr>
          <w:rFonts w:ascii="ITC Avant Garde" w:eastAsia="Times New Roman" w:hAnsi="ITC Avant Garde"/>
          <w:b/>
          <w:bCs/>
          <w:smallCaps/>
          <w:color w:val="000000"/>
          <w:lang w:eastAsia="es-MX"/>
        </w:rPr>
        <w:t>ALEGATOS</w:t>
      </w:r>
    </w:p>
    <w:p w:rsidR="00BB0B74" w:rsidRPr="007A1F6D" w:rsidRDefault="00BB0B74" w:rsidP="00BB0B74">
      <w:pPr>
        <w:spacing w:after="0" w:line="360" w:lineRule="auto"/>
        <w:jc w:val="both"/>
        <w:rPr>
          <w:rFonts w:ascii="Arial" w:hAnsi="Arial" w:cs="Arial"/>
          <w:color w:val="222222"/>
          <w:sz w:val="18"/>
          <w:szCs w:val="18"/>
        </w:rPr>
      </w:pPr>
    </w:p>
    <w:p w:rsidR="00BB0B74" w:rsidRPr="00D851B0" w:rsidRDefault="00BB0B74" w:rsidP="00BB0B74">
      <w:pPr>
        <w:spacing w:after="0" w:line="360" w:lineRule="auto"/>
        <w:jc w:val="both"/>
        <w:rPr>
          <w:rFonts w:ascii="ITC Avant Garde" w:eastAsia="Times New Roman" w:hAnsi="ITC Avant Garde"/>
          <w:bCs/>
          <w:color w:val="000000"/>
          <w:lang w:eastAsia="es-MX"/>
        </w:rPr>
      </w:pPr>
      <w:r w:rsidRPr="00D851B0">
        <w:rPr>
          <w:rFonts w:ascii="ITC Avant Garde" w:eastAsia="Times New Roman" w:hAnsi="ITC Avant Garde"/>
          <w:bCs/>
          <w:color w:val="000000"/>
          <w:lang w:eastAsia="es-MX"/>
        </w:rPr>
        <w:t>De acuerdo a lo señalado en l</w:t>
      </w:r>
      <w:r w:rsidR="00920041">
        <w:rPr>
          <w:rFonts w:ascii="ITC Avant Garde" w:eastAsia="Times New Roman" w:hAnsi="ITC Avant Garde"/>
          <w:bCs/>
          <w:color w:val="000000"/>
          <w:lang w:eastAsia="es-MX"/>
        </w:rPr>
        <w:t>os</w:t>
      </w:r>
      <w:r w:rsidRPr="00D851B0">
        <w:rPr>
          <w:rFonts w:ascii="ITC Avant Garde" w:eastAsia="Times New Roman" w:hAnsi="ITC Avant Garde"/>
          <w:bCs/>
          <w:color w:val="000000"/>
          <w:lang w:eastAsia="es-MX"/>
        </w:rPr>
        <w:t xml:space="preserve"> Resultando</w:t>
      </w:r>
      <w:r w:rsidR="00920041">
        <w:rPr>
          <w:rFonts w:ascii="ITC Avant Garde" w:eastAsia="Times New Roman" w:hAnsi="ITC Avant Garde"/>
          <w:bCs/>
          <w:color w:val="000000"/>
          <w:lang w:eastAsia="es-MX"/>
        </w:rPr>
        <w:t xml:space="preserve">s </w:t>
      </w:r>
      <w:r w:rsidR="007A72D9">
        <w:rPr>
          <w:rFonts w:ascii="ITC Avant Garde" w:eastAsia="Times New Roman" w:hAnsi="ITC Avant Garde"/>
          <w:bCs/>
          <w:color w:val="000000"/>
          <w:lang w:eastAsia="es-MX"/>
        </w:rPr>
        <w:t xml:space="preserve">Décimo y Décimo Tercero </w:t>
      </w:r>
      <w:r w:rsidRPr="00D851B0">
        <w:rPr>
          <w:rFonts w:ascii="ITC Avant Garde" w:eastAsia="Times New Roman" w:hAnsi="ITC Avant Garde"/>
          <w:bCs/>
          <w:color w:val="000000"/>
          <w:lang w:eastAsia="es-MX"/>
        </w:rPr>
        <w:t xml:space="preserve">de la presente Resolución y siguiendo con las etapas del debido proceso, esta autoridad, mediante acuerdo de </w:t>
      </w:r>
      <w:r w:rsidR="003E31B5">
        <w:rPr>
          <w:rFonts w:ascii="ITC Avant Garde" w:eastAsia="Times New Roman" w:hAnsi="ITC Avant Garde"/>
          <w:bCs/>
          <w:color w:val="000000"/>
          <w:lang w:eastAsia="es-MX"/>
        </w:rPr>
        <w:t xml:space="preserve">tres de mayo de dos mil diecisiete </w:t>
      </w:r>
      <w:r w:rsidR="007A72D9">
        <w:rPr>
          <w:rFonts w:ascii="ITC Avant Garde" w:eastAsia="Times New Roman" w:hAnsi="ITC Avant Garde"/>
          <w:bCs/>
          <w:color w:val="000000"/>
          <w:lang w:eastAsia="es-MX"/>
        </w:rPr>
        <w:t xml:space="preserve">notificado el día </w:t>
      </w:r>
      <w:r w:rsidR="003E31B5">
        <w:rPr>
          <w:rFonts w:ascii="ITC Avant Garde" w:eastAsia="Times New Roman" w:hAnsi="ITC Avant Garde"/>
          <w:bCs/>
          <w:color w:val="000000"/>
          <w:lang w:eastAsia="es-MX"/>
        </w:rPr>
        <w:t xml:space="preserve">doce </w:t>
      </w:r>
      <w:r w:rsidR="007A72D9">
        <w:rPr>
          <w:rFonts w:ascii="ITC Avant Garde" w:eastAsia="Times New Roman" w:hAnsi="ITC Avant Garde"/>
          <w:bCs/>
          <w:color w:val="000000"/>
          <w:lang w:eastAsia="es-MX"/>
        </w:rPr>
        <w:t>siguiente</w:t>
      </w:r>
      <w:r w:rsidRPr="00D851B0">
        <w:rPr>
          <w:rFonts w:ascii="ITC Avant Garde" w:eastAsia="Times New Roman" w:hAnsi="ITC Avant Garde"/>
          <w:bCs/>
          <w:color w:val="000000"/>
          <w:lang w:eastAsia="es-MX"/>
        </w:rPr>
        <w:t xml:space="preserve">, </w:t>
      </w:r>
      <w:r w:rsidR="00D653E4">
        <w:rPr>
          <w:rFonts w:ascii="ITC Avant Garde" w:eastAsia="Times New Roman" w:hAnsi="ITC Avant Garde"/>
          <w:bCs/>
          <w:color w:val="000000"/>
          <w:lang w:eastAsia="es-MX"/>
        </w:rPr>
        <w:t>l</w:t>
      </w:r>
      <w:r w:rsidR="000D0667">
        <w:rPr>
          <w:rFonts w:ascii="ITC Avant Garde" w:eastAsia="Times New Roman" w:hAnsi="ITC Avant Garde"/>
          <w:bCs/>
          <w:color w:val="000000"/>
          <w:lang w:eastAsia="es-MX"/>
        </w:rPr>
        <w:t xml:space="preserve">e </w:t>
      </w:r>
      <w:r w:rsidRPr="00D851B0">
        <w:rPr>
          <w:rFonts w:ascii="ITC Avant Garde" w:eastAsia="Times New Roman" w:hAnsi="ITC Avant Garde"/>
          <w:bCs/>
          <w:color w:val="000000"/>
          <w:lang w:eastAsia="es-MX"/>
        </w:rPr>
        <w:t>otorgó a</w:t>
      </w:r>
      <w:r w:rsidR="00A12C6F">
        <w:rPr>
          <w:rFonts w:ascii="ITC Avant Garde" w:eastAsia="Times New Roman" w:hAnsi="ITC Avant Garde"/>
          <w:bCs/>
          <w:color w:val="000000"/>
          <w:lang w:eastAsia="es-MX"/>
        </w:rPr>
        <w:t xml:space="preserv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003E31B5" w:rsidRPr="00D851B0">
        <w:rPr>
          <w:rFonts w:ascii="ITC Avant Garde" w:eastAsia="Times New Roman" w:hAnsi="ITC Avant Garde"/>
          <w:bCs/>
          <w:color w:val="000000"/>
          <w:lang w:eastAsia="es-MX"/>
        </w:rPr>
        <w:t xml:space="preserve"> </w:t>
      </w:r>
      <w:r w:rsidRPr="00D851B0">
        <w:rPr>
          <w:rFonts w:ascii="ITC Avant Garde" w:eastAsia="Times New Roman" w:hAnsi="ITC Avant Garde"/>
          <w:bCs/>
          <w:color w:val="000000"/>
          <w:lang w:eastAsia="es-MX"/>
        </w:rPr>
        <w:t>un plazo de diez días hábiles para que formulara los alegatos que considerara convenientes.</w:t>
      </w:r>
    </w:p>
    <w:p w:rsidR="00BB0B74" w:rsidRPr="007A1F6D" w:rsidRDefault="00BB0B74" w:rsidP="00BB0B74">
      <w:pPr>
        <w:spacing w:after="0" w:line="360" w:lineRule="auto"/>
        <w:jc w:val="both"/>
        <w:rPr>
          <w:rFonts w:ascii="ITC Avant Garde" w:eastAsia="Times New Roman" w:hAnsi="ITC Avant Garde"/>
          <w:b/>
          <w:bCs/>
          <w:color w:val="000000"/>
          <w:sz w:val="18"/>
          <w:lang w:eastAsia="es-MX"/>
        </w:rPr>
      </w:pPr>
    </w:p>
    <w:p w:rsidR="00BB0B74" w:rsidRPr="00D851B0" w:rsidRDefault="003956ED" w:rsidP="00BB0B74">
      <w:pPr>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El </w:t>
      </w:r>
      <w:r w:rsidR="007A72D9">
        <w:rPr>
          <w:rFonts w:ascii="ITC Avant Garde" w:eastAsia="Times New Roman" w:hAnsi="ITC Avant Garde"/>
          <w:bCs/>
          <w:color w:val="000000"/>
          <w:lang w:eastAsia="es-MX"/>
        </w:rPr>
        <w:t xml:space="preserve">plazo </w:t>
      </w:r>
      <w:r>
        <w:rPr>
          <w:rFonts w:ascii="ITC Avant Garde" w:eastAsia="Times New Roman" w:hAnsi="ITC Avant Garde"/>
          <w:bCs/>
          <w:color w:val="000000"/>
          <w:lang w:eastAsia="es-MX"/>
        </w:rPr>
        <w:t xml:space="preserve">otorgado para tal fin </w:t>
      </w:r>
      <w:r w:rsidR="007A72D9">
        <w:rPr>
          <w:rFonts w:ascii="ITC Avant Garde" w:eastAsia="Times New Roman" w:hAnsi="ITC Avant Garde"/>
          <w:bCs/>
          <w:color w:val="000000"/>
          <w:lang w:eastAsia="es-MX"/>
        </w:rPr>
        <w:t xml:space="preserve">transcurrió del </w:t>
      </w:r>
      <w:r>
        <w:rPr>
          <w:rFonts w:ascii="ITC Avant Garde" w:eastAsia="Times New Roman" w:hAnsi="ITC Avant Garde"/>
          <w:bCs/>
          <w:color w:val="000000"/>
          <w:lang w:eastAsia="es-MX"/>
        </w:rPr>
        <w:t xml:space="preserve">quince al veintiséis de mayo del año en curso, </w:t>
      </w:r>
      <w:r w:rsidR="007A72D9">
        <w:rPr>
          <w:rFonts w:ascii="ITC Avant Garde" w:eastAsia="Times New Roman" w:hAnsi="ITC Avant Garde"/>
          <w:bCs/>
          <w:color w:val="000000"/>
          <w:lang w:eastAsia="es-MX"/>
        </w:rPr>
        <w:t xml:space="preserve">sin contar los días </w:t>
      </w:r>
      <w:r>
        <w:rPr>
          <w:rFonts w:ascii="ITC Avant Garde" w:eastAsia="Times New Roman" w:hAnsi="ITC Avant Garde"/>
          <w:bCs/>
          <w:color w:val="000000"/>
          <w:lang w:eastAsia="es-MX"/>
        </w:rPr>
        <w:t xml:space="preserve">trece, catorce, veinte y veintiuno de mayo de la presente anualidad </w:t>
      </w:r>
      <w:r w:rsidR="007A72D9">
        <w:rPr>
          <w:rFonts w:ascii="ITC Avant Garde" w:eastAsia="Times New Roman" w:hAnsi="ITC Avant Garde"/>
          <w:bCs/>
          <w:color w:val="000000"/>
          <w:lang w:eastAsia="es-MX"/>
        </w:rPr>
        <w:t xml:space="preserve">por ser sábados y domingos, </w:t>
      </w:r>
      <w:r>
        <w:rPr>
          <w:rFonts w:ascii="ITC Avant Garde" w:eastAsia="Times New Roman" w:hAnsi="ITC Avant Garde"/>
          <w:bCs/>
          <w:color w:val="000000"/>
          <w:lang w:eastAsia="es-MX"/>
        </w:rPr>
        <w:t xml:space="preserve">respetivamente, </w:t>
      </w:r>
      <w:r w:rsidR="007A72D9">
        <w:rPr>
          <w:rFonts w:ascii="ITC Avant Garde" w:eastAsia="Times New Roman" w:hAnsi="ITC Avant Garde"/>
          <w:bCs/>
          <w:color w:val="000000"/>
          <w:lang w:eastAsia="es-MX"/>
        </w:rPr>
        <w:t xml:space="preserve">en términos del artículo 28 de la </w:t>
      </w:r>
      <w:r w:rsidR="007A72D9" w:rsidRPr="00C32D94">
        <w:rPr>
          <w:rFonts w:ascii="ITC Avant Garde" w:eastAsia="Times New Roman" w:hAnsi="ITC Avant Garde"/>
          <w:b/>
          <w:bCs/>
          <w:color w:val="000000"/>
          <w:lang w:eastAsia="es-MX"/>
        </w:rPr>
        <w:t>LFPA</w:t>
      </w:r>
      <w:r w:rsidR="00BB0B74" w:rsidRPr="00D851B0">
        <w:rPr>
          <w:rFonts w:ascii="ITC Avant Garde" w:eastAsia="Times New Roman" w:hAnsi="ITC Avant Garde"/>
          <w:bCs/>
          <w:color w:val="000000"/>
          <w:lang w:eastAsia="es-MX"/>
        </w:rPr>
        <w:t>.</w:t>
      </w:r>
      <w:r w:rsidRPr="003956ED">
        <w:rPr>
          <w:rFonts w:ascii="ITC Avant Garde" w:eastAsia="Times New Roman" w:hAnsi="ITC Avant Garde"/>
          <w:bCs/>
          <w:color w:val="000000"/>
          <w:lang w:eastAsia="es-MX"/>
        </w:rPr>
        <w:t xml:space="preserve"> </w:t>
      </w:r>
      <w:r w:rsidR="00E41EF5">
        <w:rPr>
          <w:rFonts w:ascii="ITC Avant Garde" w:eastAsia="Times New Roman" w:hAnsi="ITC Avant Garde"/>
          <w:bCs/>
          <w:color w:val="000000"/>
          <w:lang w:eastAsia="es-MX"/>
        </w:rPr>
        <w:t xml:space="preserve"> En este sentido, m</w:t>
      </w:r>
      <w:r>
        <w:rPr>
          <w:rFonts w:ascii="ITC Avant Garde" w:eastAsia="Times New Roman" w:hAnsi="ITC Avant Garde"/>
          <w:bCs/>
          <w:color w:val="000000"/>
          <w:lang w:eastAsia="es-MX"/>
        </w:rPr>
        <w:t xml:space="preserve">ediante escrito de fecha veintiséis de mayo del año en curso presentado en esa misma fecha en la Oficialía de Partes de este Instituto,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D851B0">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presentó los alegatos que a su derecho convinieron por lo que, en consecuencia, mediante proveído de seis de junio del año en curso, se tuvieron por presentados en tiempo.</w:t>
      </w:r>
    </w:p>
    <w:p w:rsidR="00BB0B74" w:rsidRPr="007A1F6D" w:rsidRDefault="00BB0B74" w:rsidP="00BB0B74">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4551BF" w:rsidRPr="004551BF" w:rsidRDefault="004551BF" w:rsidP="004551BF">
      <w:pPr>
        <w:pStyle w:val="Textoindependiente"/>
        <w:tabs>
          <w:tab w:val="left" w:pos="851"/>
        </w:tabs>
        <w:spacing w:after="0" w:line="360" w:lineRule="auto"/>
        <w:jc w:val="both"/>
        <w:rPr>
          <w:rFonts w:ascii="ITC Avant Garde" w:eastAsia="Times New Roman" w:hAnsi="ITC Avant Garde"/>
          <w:bCs/>
          <w:color w:val="000000"/>
          <w:lang w:eastAsia="es-MX"/>
        </w:rPr>
      </w:pPr>
      <w:r w:rsidRPr="004551BF">
        <w:rPr>
          <w:rFonts w:ascii="ITC Avant Garde" w:eastAsia="Times New Roman" w:hAnsi="ITC Avant Garde"/>
          <w:bCs/>
          <w:color w:val="000000"/>
          <w:lang w:eastAsia="es-MX"/>
        </w:rPr>
        <w:t>A</w:t>
      </w:r>
      <w:r w:rsidR="00D067A9">
        <w:rPr>
          <w:rFonts w:ascii="ITC Avant Garde" w:eastAsia="Times New Roman" w:hAnsi="ITC Avant Garde"/>
          <w:bCs/>
          <w:color w:val="000000"/>
          <w:lang w:eastAsia="es-MX"/>
        </w:rPr>
        <w:t>hora bien, a</w:t>
      </w:r>
      <w:r w:rsidRPr="004551BF">
        <w:rPr>
          <w:rFonts w:ascii="ITC Avant Garde" w:eastAsia="Times New Roman" w:hAnsi="ITC Avant Garde"/>
          <w:bCs/>
          <w:color w:val="000000"/>
          <w:lang w:eastAsia="es-MX"/>
        </w:rPr>
        <w:t>ntes de</w:t>
      </w:r>
      <w:r w:rsidR="00D653E4">
        <w:rPr>
          <w:rFonts w:ascii="ITC Avant Garde" w:eastAsia="Times New Roman" w:hAnsi="ITC Avant Garde"/>
          <w:bCs/>
          <w:color w:val="000000"/>
          <w:lang w:eastAsia="es-MX"/>
        </w:rPr>
        <w:t xml:space="preserve"> hacer pronunciamiento alguno respecto a </w:t>
      </w:r>
      <w:r w:rsidRPr="004551BF">
        <w:rPr>
          <w:rFonts w:ascii="ITC Avant Garde" w:eastAsia="Times New Roman" w:hAnsi="ITC Avant Garde"/>
          <w:bCs/>
          <w:color w:val="000000"/>
          <w:lang w:eastAsia="es-MX"/>
        </w:rPr>
        <w:t xml:space="preserve">los alegatos </w:t>
      </w:r>
      <w:r>
        <w:rPr>
          <w:rFonts w:ascii="ITC Avant Garde" w:eastAsia="Times New Roman" w:hAnsi="ITC Avant Garde"/>
          <w:bCs/>
          <w:color w:val="000000"/>
          <w:lang w:eastAsia="es-MX"/>
        </w:rPr>
        <w:t>resumidos</w:t>
      </w:r>
      <w:r w:rsidRPr="004551BF">
        <w:rPr>
          <w:rFonts w:ascii="ITC Avant Garde" w:eastAsia="Times New Roman" w:hAnsi="ITC Avant Garde"/>
          <w:bCs/>
          <w:color w:val="000000"/>
          <w:lang w:eastAsia="es-MX"/>
        </w:rPr>
        <w:t>, se debe precisar lo sostenido por nuestro Máximo Tribunal de Justicia, en el sentido de que los alegatos no son la etapa procesal a través de la cual deban hacerse manifestaciones a efecto de desvirtuar las imputaciones hechas para iniciar el procedimiento sancionador.</w:t>
      </w:r>
    </w:p>
    <w:p w:rsidR="004551BF" w:rsidRPr="007A1F6D" w:rsidRDefault="004551BF" w:rsidP="004551BF">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4551BF" w:rsidRPr="004551BF" w:rsidRDefault="004551BF" w:rsidP="004551BF">
      <w:pPr>
        <w:pStyle w:val="Textoindependiente"/>
        <w:tabs>
          <w:tab w:val="left" w:pos="851"/>
        </w:tabs>
        <w:spacing w:after="0" w:line="360" w:lineRule="auto"/>
        <w:jc w:val="both"/>
        <w:rPr>
          <w:rFonts w:ascii="ITC Avant Garde" w:eastAsia="Times New Roman" w:hAnsi="ITC Avant Garde"/>
          <w:bCs/>
          <w:color w:val="000000"/>
          <w:lang w:eastAsia="es-MX"/>
        </w:rPr>
      </w:pPr>
      <w:r w:rsidRPr="004551BF">
        <w:rPr>
          <w:rFonts w:ascii="ITC Avant Garde" w:eastAsia="Times New Roman" w:hAnsi="ITC Avant Garde"/>
          <w:bCs/>
          <w:color w:val="000000"/>
          <w:lang w:eastAsia="es-MX"/>
        </w:rPr>
        <w:t xml:space="preserve">Estos argumentos, en su modalidad de alegatos de bien probado, </w:t>
      </w:r>
      <w:r w:rsidRPr="00D067A9">
        <w:rPr>
          <w:rFonts w:ascii="ITC Avant Garde" w:eastAsia="Times New Roman" w:hAnsi="ITC Avant Garde"/>
          <w:bCs/>
          <w:color w:val="000000"/>
          <w:u w:val="single"/>
          <w:lang w:eastAsia="es-MX"/>
        </w:rPr>
        <w:t>se traducen en el acto mediante el cual una parte expone en forma metódica y razonada los fundamentos de hecho y de derecho sobre los méritos de la prueba aportada y el demérito de las ofrecidas por la contraparte</w:t>
      </w:r>
      <w:r w:rsidR="007B0A04" w:rsidRPr="00D067A9">
        <w:rPr>
          <w:rFonts w:ascii="ITC Avant Garde" w:eastAsia="Times New Roman" w:hAnsi="ITC Avant Garde"/>
          <w:bCs/>
          <w:color w:val="000000"/>
          <w:u w:val="single"/>
          <w:lang w:eastAsia="es-MX"/>
        </w:rPr>
        <w:t>. E</w:t>
      </w:r>
      <w:r w:rsidRPr="00D067A9">
        <w:rPr>
          <w:rFonts w:ascii="ITC Avant Garde" w:eastAsia="Times New Roman" w:hAnsi="ITC Avant Garde"/>
          <w:bCs/>
          <w:color w:val="000000"/>
          <w:u w:val="single"/>
          <w:lang w:eastAsia="es-MX"/>
        </w:rPr>
        <w:t xml:space="preserve">s decir, </w:t>
      </w:r>
      <w:r w:rsidR="007B0A04" w:rsidRPr="00D067A9">
        <w:rPr>
          <w:rFonts w:ascii="ITC Avant Garde" w:eastAsia="Times New Roman" w:hAnsi="ITC Avant Garde"/>
          <w:bCs/>
          <w:color w:val="000000"/>
          <w:u w:val="single"/>
          <w:lang w:eastAsia="es-MX"/>
        </w:rPr>
        <w:t xml:space="preserve">los alegatos </w:t>
      </w:r>
      <w:r w:rsidRPr="00D067A9">
        <w:rPr>
          <w:rFonts w:ascii="ITC Avant Garde" w:eastAsia="Times New Roman" w:hAnsi="ITC Avant Garde"/>
          <w:bCs/>
          <w:color w:val="000000"/>
          <w:u w:val="single"/>
          <w:lang w:eastAsia="es-MX"/>
        </w:rPr>
        <w:t>reafirma</w:t>
      </w:r>
      <w:r w:rsidR="007B0A04" w:rsidRPr="00D067A9">
        <w:rPr>
          <w:rFonts w:ascii="ITC Avant Garde" w:eastAsia="Times New Roman" w:hAnsi="ITC Avant Garde"/>
          <w:bCs/>
          <w:color w:val="000000"/>
          <w:u w:val="single"/>
          <w:lang w:eastAsia="es-MX"/>
        </w:rPr>
        <w:t>n</w:t>
      </w:r>
      <w:r w:rsidRPr="00D067A9">
        <w:rPr>
          <w:rFonts w:ascii="ITC Avant Garde" w:eastAsia="Times New Roman" w:hAnsi="ITC Avant Garde"/>
          <w:bCs/>
          <w:color w:val="000000"/>
          <w:u w:val="single"/>
          <w:lang w:eastAsia="es-MX"/>
        </w:rPr>
        <w:t xml:space="preserve"> los planteamientos aportados a la contienda</w:t>
      </w:r>
      <w:r w:rsidRPr="004551BF">
        <w:rPr>
          <w:rFonts w:ascii="ITC Avant Garde" w:eastAsia="Times New Roman" w:hAnsi="ITC Avant Garde"/>
          <w:bCs/>
          <w:color w:val="000000"/>
          <w:lang w:eastAsia="es-MX"/>
        </w:rPr>
        <w:t xml:space="preserve"> en el momento procesal oportuno, esencialmente en la demanda o su ampliación o sus respectivas contestaciones.</w:t>
      </w:r>
    </w:p>
    <w:p w:rsidR="004551BF" w:rsidRPr="007A1F6D" w:rsidRDefault="004551BF" w:rsidP="004551BF">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FA48E8" w:rsidRDefault="004551BF" w:rsidP="004551BF">
      <w:pPr>
        <w:pStyle w:val="Textoindependiente"/>
        <w:tabs>
          <w:tab w:val="left" w:pos="851"/>
        </w:tabs>
        <w:spacing w:after="0" w:line="360" w:lineRule="auto"/>
        <w:jc w:val="both"/>
        <w:rPr>
          <w:rFonts w:ascii="ITC Avant Garde" w:eastAsia="Times New Roman" w:hAnsi="ITC Avant Garde"/>
          <w:bCs/>
          <w:color w:val="000000"/>
          <w:u w:val="single"/>
          <w:lang w:eastAsia="es-MX"/>
        </w:rPr>
      </w:pPr>
      <w:r w:rsidRPr="004551BF">
        <w:rPr>
          <w:rFonts w:ascii="ITC Avant Garde" w:eastAsia="Times New Roman" w:hAnsi="ITC Avant Garde"/>
          <w:bCs/>
          <w:color w:val="000000"/>
          <w:lang w:eastAsia="es-MX"/>
        </w:rPr>
        <w:t xml:space="preserve">En efecto, </w:t>
      </w:r>
      <w:r w:rsidRPr="007B0A04">
        <w:rPr>
          <w:rFonts w:ascii="ITC Avant Garde" w:eastAsia="Times New Roman" w:hAnsi="ITC Avant Garde"/>
          <w:bCs/>
          <w:color w:val="000000"/>
          <w:u w:val="single"/>
          <w:lang w:eastAsia="es-MX"/>
        </w:rPr>
        <w:t>los alegatos son las argumentaciones que formulan las partes una vez concluidas las fases postulatoria y probatoria</w:t>
      </w:r>
      <w:r w:rsidR="00527C24">
        <w:rPr>
          <w:rFonts w:ascii="ITC Avant Garde" w:eastAsia="Times New Roman" w:hAnsi="ITC Avant Garde"/>
          <w:bCs/>
          <w:color w:val="000000"/>
          <w:u w:val="single"/>
          <w:lang w:eastAsia="es-MX"/>
        </w:rPr>
        <w:t>.</w:t>
      </w:r>
    </w:p>
    <w:p w:rsidR="00527C24" w:rsidRPr="007A1F6D" w:rsidRDefault="00527C24" w:rsidP="004551BF">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4F2DCA" w:rsidRDefault="004F2DCA" w:rsidP="004F2DCA">
      <w:pPr>
        <w:pStyle w:val="Textoindependiente"/>
        <w:spacing w:after="0" w:line="360" w:lineRule="auto"/>
        <w:jc w:val="both"/>
        <w:rPr>
          <w:rFonts w:ascii="ITC Avant Garde" w:hAnsi="ITC Avant Garde"/>
          <w:color w:val="FFFFFF"/>
        </w:rPr>
      </w:pPr>
      <w:r>
        <w:rPr>
          <w:rFonts w:ascii="ITC Avant Garde" w:hAnsi="ITC Avant Garde"/>
        </w:rPr>
        <w:t xml:space="preserve">A mayor abundamiento, es relevante señalar que el procedimiento sancionatorio como el que ahora se resuelve, ha sido definido por el Pleno de la Suprema Corte de Justicia de la Nación como </w:t>
      </w:r>
      <w:r>
        <w:rPr>
          <w:rFonts w:ascii="ITC Avant Garde" w:hAnsi="ITC Avant Garde"/>
          <w:i/>
          <w:iCs/>
        </w:rPr>
        <w:t xml:space="preserve">“el conjunto de actos o formalidades concatenados entre sí en forma de juicio por autoridad competente, </w:t>
      </w:r>
      <w:r>
        <w:rPr>
          <w:rFonts w:ascii="ITC Avant Garde" w:hAnsi="ITC Avant Garde"/>
          <w:b/>
          <w:bCs/>
          <w:i/>
          <w:iCs/>
          <w:u w:val="single"/>
        </w:rPr>
        <w:t>con el objeto de conocer irregularidades o faltas</w:t>
      </w:r>
      <w:r>
        <w:rPr>
          <w:rFonts w:ascii="ITC Avant Garde" w:hAnsi="ITC Avant Garde"/>
          <w:i/>
          <w:iCs/>
        </w:rPr>
        <w:t xml:space="preserve"> ya sean de servidores públicos o particulares, cuya finalidad, en todo caso, sea imponer alguna sanción.”</w:t>
      </w:r>
      <w:r>
        <w:rPr>
          <w:rStyle w:val="PiedepginaCar"/>
          <w:rFonts w:ascii="ITC Avant Garde" w:hAnsi="ITC Avant Garde"/>
        </w:rPr>
        <w:t xml:space="preserve"> </w:t>
      </w:r>
      <w:r>
        <w:rPr>
          <w:rStyle w:val="PiedepginaCar"/>
          <w:rFonts w:ascii="ITC Avant Garde" w:hAnsi="ITC Avant Garde"/>
          <w:vertAlign w:val="superscript"/>
        </w:rPr>
        <w:t>3</w:t>
      </w:r>
      <w:r>
        <w:rPr>
          <w:rStyle w:val="Refdenotaalpie"/>
          <w:rFonts w:ascii="ITC Avant Garde" w:hAnsi="ITC Avant Garde"/>
          <w:color w:val="FFFFFF"/>
        </w:rPr>
        <w:footnoteReference w:customMarkFollows="1" w:id="11"/>
        <w:t>[1]</w:t>
      </w:r>
    </w:p>
    <w:p w:rsidR="007A1F6D" w:rsidRPr="007A1F6D" w:rsidRDefault="007A1F6D" w:rsidP="004F2DCA">
      <w:pPr>
        <w:pStyle w:val="Textoindependiente"/>
        <w:spacing w:after="0" w:line="360" w:lineRule="auto"/>
        <w:jc w:val="both"/>
        <w:rPr>
          <w:rFonts w:ascii="ITC Avant Garde" w:hAnsi="ITC Avant Garde"/>
          <w:b/>
          <w:bCs/>
          <w:color w:val="000000"/>
          <w:sz w:val="18"/>
          <w:lang w:eastAsia="es-MX"/>
        </w:rPr>
      </w:pPr>
    </w:p>
    <w:p w:rsidR="00A072D8" w:rsidRPr="007A1F6D" w:rsidRDefault="004F2DCA" w:rsidP="007A1F6D">
      <w:pPr>
        <w:spacing w:line="360" w:lineRule="auto"/>
        <w:jc w:val="both"/>
        <w:rPr>
          <w:rFonts w:ascii="ITC Avant Garde" w:hAnsi="ITC Avant Garde"/>
        </w:rPr>
      </w:pPr>
      <w:r>
        <w:rPr>
          <w:rFonts w:ascii="ITC Avant Garde" w:hAnsi="ITC Avant Garde"/>
        </w:rPr>
        <w:t xml:space="preserve">En ese sentido, de la definición señalada por nuestro Máximo Tribunal se puede advertir que el objeto del procedimiento administrativo sancionador es el de conocer irregularidades o faltas, por lo que se infiere que la </w:t>
      </w:r>
      <w:r>
        <w:rPr>
          <w:rFonts w:ascii="ITC Avant Garde" w:hAnsi="ITC Avant Garde"/>
          <w:i/>
          <w:iCs/>
        </w:rPr>
        <w:t>litis</w:t>
      </w:r>
      <w:r>
        <w:rPr>
          <w:rFonts w:ascii="ITC Avant Garde" w:hAnsi="ITC Avant Garde"/>
        </w:rPr>
        <w:t xml:space="preserve"> del mismo se sujeta únicamente a acreditar o desvirtuar la comisión de la conducta sancionable, lo cual se fortalece con la imposibilidad de impugnar actos emi</w:t>
      </w:r>
      <w:r w:rsidR="007A0B32">
        <w:rPr>
          <w:rFonts w:ascii="ITC Avant Garde" w:hAnsi="ITC Avant Garde"/>
        </w:rPr>
        <w:t>tidos durante el procedimiento.</w:t>
      </w:r>
    </w:p>
    <w:p w:rsidR="00D067A9" w:rsidRDefault="00D067A9" w:rsidP="00A072D8">
      <w:pPr>
        <w:pStyle w:val="Textoindependiente"/>
        <w:tabs>
          <w:tab w:val="left" w:pos="851"/>
        </w:tabs>
        <w:spacing w:after="0" w:line="360" w:lineRule="auto"/>
        <w:jc w:val="both"/>
        <w:rPr>
          <w:rFonts w:ascii="ITC Avant Garde" w:eastAsia="Times New Roman" w:hAnsi="ITC Avant Garde"/>
          <w:bCs/>
          <w:color w:val="000000"/>
          <w:lang w:eastAsia="es-MX"/>
        </w:rPr>
      </w:pPr>
      <w:r>
        <w:rPr>
          <w:rFonts w:ascii="ITC Avant Garde" w:hAnsi="ITC Avant Garde"/>
        </w:rPr>
        <w:t>E</w:t>
      </w:r>
      <w:r w:rsidR="00A072D8">
        <w:rPr>
          <w:rFonts w:ascii="ITC Avant Garde" w:hAnsi="ITC Avant Garde"/>
        </w:rPr>
        <w:t xml:space="preserve">n el caso concreto,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D851B0">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manifiesta en vía de alegatos que:</w:t>
      </w:r>
    </w:p>
    <w:p w:rsidR="00D067A9" w:rsidRPr="007A1F6D" w:rsidRDefault="00D067A9" w:rsidP="00A072D8">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D067A9" w:rsidRDefault="00D067A9" w:rsidP="006E7CCF">
      <w:pPr>
        <w:pStyle w:val="Textoindependiente"/>
        <w:numPr>
          <w:ilvl w:val="0"/>
          <w:numId w:val="14"/>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En todo momento otorgó las facilidades a </w:t>
      </w:r>
      <w:r w:rsidRPr="00D067A9">
        <w:rPr>
          <w:rFonts w:ascii="ITC Avant Garde" w:eastAsia="Times New Roman" w:hAnsi="ITC Avant Garde"/>
          <w:b/>
          <w:bCs/>
          <w:color w:val="000000"/>
          <w:lang w:eastAsia="es-MX"/>
        </w:rPr>
        <w:t>LOS VERIFICADORES</w:t>
      </w:r>
      <w:r>
        <w:rPr>
          <w:rFonts w:ascii="ITC Avant Garde" w:eastAsia="Times New Roman" w:hAnsi="ITC Avant Garde"/>
          <w:bCs/>
          <w:color w:val="000000"/>
          <w:lang w:eastAsia="es-MX"/>
        </w:rPr>
        <w:t xml:space="preserve"> para que llevaran a cabo su actuación.</w:t>
      </w:r>
    </w:p>
    <w:p w:rsidR="00D067A9" w:rsidRPr="007A1F6D" w:rsidRDefault="00D067A9" w:rsidP="00D067A9">
      <w:pPr>
        <w:pStyle w:val="Textoindependiente"/>
        <w:tabs>
          <w:tab w:val="left" w:pos="851"/>
        </w:tabs>
        <w:spacing w:after="0" w:line="360" w:lineRule="auto"/>
        <w:ind w:left="720"/>
        <w:jc w:val="both"/>
        <w:rPr>
          <w:rFonts w:ascii="ITC Avant Garde" w:eastAsia="Times New Roman" w:hAnsi="ITC Avant Garde"/>
          <w:bCs/>
          <w:color w:val="000000"/>
          <w:sz w:val="18"/>
          <w:lang w:eastAsia="es-MX"/>
        </w:rPr>
      </w:pPr>
    </w:p>
    <w:p w:rsidR="00D067A9" w:rsidRPr="00D067A9" w:rsidRDefault="00D067A9" w:rsidP="006E7CCF">
      <w:pPr>
        <w:pStyle w:val="Textoindependiente"/>
        <w:numPr>
          <w:ilvl w:val="0"/>
          <w:numId w:val="14"/>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Durante la diligencia se condujo con buena fe al dar contestación a cada una de las preguntas de </w:t>
      </w:r>
      <w:r w:rsidRPr="00D067A9">
        <w:rPr>
          <w:rFonts w:ascii="ITC Avant Garde" w:eastAsia="Times New Roman" w:hAnsi="ITC Avant Garde"/>
          <w:b/>
          <w:bCs/>
          <w:color w:val="000000"/>
          <w:lang w:eastAsia="es-MX"/>
        </w:rPr>
        <w:t>LOS VERIFICADORES</w:t>
      </w:r>
      <w:r>
        <w:rPr>
          <w:rFonts w:ascii="ITC Avant Garde" w:eastAsia="Times New Roman" w:hAnsi="ITC Avant Garde"/>
          <w:b/>
          <w:bCs/>
          <w:color w:val="000000"/>
          <w:lang w:eastAsia="es-MX"/>
        </w:rPr>
        <w:t>.</w:t>
      </w:r>
    </w:p>
    <w:p w:rsidR="00D067A9" w:rsidRPr="007A1F6D" w:rsidRDefault="00D067A9" w:rsidP="00D067A9">
      <w:pPr>
        <w:pStyle w:val="Prrafodelista"/>
        <w:rPr>
          <w:rFonts w:ascii="ITC Avant Garde" w:eastAsia="Times New Roman" w:hAnsi="ITC Avant Garde"/>
          <w:bCs/>
          <w:color w:val="000000"/>
          <w:sz w:val="18"/>
          <w:lang w:eastAsia="es-MX"/>
        </w:rPr>
      </w:pPr>
    </w:p>
    <w:p w:rsidR="00D067A9" w:rsidRDefault="00D067A9" w:rsidP="006E7CCF">
      <w:pPr>
        <w:pStyle w:val="Textoindependiente"/>
        <w:numPr>
          <w:ilvl w:val="0"/>
          <w:numId w:val="14"/>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El doce de mayo de dos mil diecisiete se apersonó al presente procedimiento y a fin de cumplir con lo requerido por la autoridad sustanciadora, exhibió constancia de su domicilio fiscal y de la constancia de declaración fiscal correspondiente al ejercicio dos mil quince.</w:t>
      </w:r>
    </w:p>
    <w:p w:rsidR="00D067A9" w:rsidRPr="007A1F6D" w:rsidRDefault="00D067A9" w:rsidP="00D067A9">
      <w:pPr>
        <w:pStyle w:val="Prrafodelista"/>
        <w:rPr>
          <w:rFonts w:ascii="ITC Avant Garde" w:eastAsia="Times New Roman" w:hAnsi="ITC Avant Garde"/>
          <w:bCs/>
          <w:color w:val="000000"/>
          <w:sz w:val="18"/>
          <w:lang w:eastAsia="es-MX"/>
        </w:rPr>
      </w:pPr>
    </w:p>
    <w:p w:rsidR="00D067A9" w:rsidRDefault="001A75D4" w:rsidP="001A75D4">
      <w:pPr>
        <w:pStyle w:val="Textoindependiente"/>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Asimismo, en su escrito de alegatos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D851B0">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 xml:space="preserve">expone que para la individualización de la sanción que corresponda imponer, esta autoridad resolutoria, </w:t>
      </w:r>
      <w:r w:rsidR="003805E0">
        <w:rPr>
          <w:rFonts w:ascii="ITC Avant Garde" w:eastAsia="Times New Roman" w:hAnsi="ITC Avant Garde"/>
          <w:bCs/>
          <w:color w:val="000000"/>
          <w:lang w:eastAsia="es-MX"/>
        </w:rPr>
        <w:t xml:space="preserve">debe </w:t>
      </w:r>
      <w:r>
        <w:rPr>
          <w:rFonts w:ascii="ITC Avant Garde" w:eastAsia="Times New Roman" w:hAnsi="ITC Avant Garde"/>
          <w:bCs/>
          <w:color w:val="000000"/>
          <w:lang w:eastAsia="es-MX"/>
        </w:rPr>
        <w:t>consider</w:t>
      </w:r>
      <w:r w:rsidR="003805E0">
        <w:rPr>
          <w:rFonts w:ascii="ITC Avant Garde" w:eastAsia="Times New Roman" w:hAnsi="ITC Avant Garde"/>
          <w:bCs/>
          <w:color w:val="000000"/>
          <w:lang w:eastAsia="es-MX"/>
        </w:rPr>
        <w:t xml:space="preserve">ar </w:t>
      </w:r>
      <w:r>
        <w:rPr>
          <w:rFonts w:ascii="ITC Avant Garde" w:eastAsia="Times New Roman" w:hAnsi="ITC Avant Garde"/>
          <w:bCs/>
          <w:color w:val="000000"/>
          <w:lang w:eastAsia="es-MX"/>
        </w:rPr>
        <w:t>que:</w:t>
      </w:r>
    </w:p>
    <w:p w:rsidR="001A75D4" w:rsidRPr="007A1F6D" w:rsidRDefault="001A75D4" w:rsidP="001A75D4">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1A75D4" w:rsidRDefault="001A75D4" w:rsidP="006E7CCF">
      <w:pPr>
        <w:pStyle w:val="Textoindependiente"/>
        <w:numPr>
          <w:ilvl w:val="0"/>
          <w:numId w:val="15"/>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Su capacidad económica es limitada. </w:t>
      </w:r>
    </w:p>
    <w:p w:rsidR="001A75D4" w:rsidRDefault="001A75D4" w:rsidP="006E7CCF">
      <w:pPr>
        <w:pStyle w:val="Textoindependiente"/>
        <w:numPr>
          <w:ilvl w:val="0"/>
          <w:numId w:val="15"/>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No obró de mala fe.</w:t>
      </w:r>
    </w:p>
    <w:p w:rsidR="001A75D4" w:rsidRDefault="001A75D4" w:rsidP="006E7CCF">
      <w:pPr>
        <w:pStyle w:val="Textoindependiente"/>
        <w:numPr>
          <w:ilvl w:val="0"/>
          <w:numId w:val="15"/>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Desconocía del marco jurídico regulatorio en materia de telecomunicaciones.</w:t>
      </w:r>
    </w:p>
    <w:p w:rsidR="001A75D4" w:rsidRDefault="001A75D4" w:rsidP="006E7CCF">
      <w:pPr>
        <w:pStyle w:val="Textoindependiente"/>
        <w:numPr>
          <w:ilvl w:val="0"/>
          <w:numId w:val="15"/>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Pone a disposición de este Instituto, de manera espontánea, los bienes asegurados durante la visita.</w:t>
      </w:r>
    </w:p>
    <w:p w:rsidR="00D067A9" w:rsidRPr="007A1F6D" w:rsidRDefault="00D067A9" w:rsidP="00A072D8">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C3664F" w:rsidRDefault="00020CAF" w:rsidP="00C3664F">
      <w:pPr>
        <w:pStyle w:val="Textoindependiente"/>
        <w:tabs>
          <w:tab w:val="left" w:pos="851"/>
        </w:tabs>
        <w:spacing w:after="0" w:line="360" w:lineRule="auto"/>
        <w:jc w:val="both"/>
        <w:rPr>
          <w:rFonts w:ascii="ITC Avant Garde" w:hAnsi="ITC Avant Garde"/>
          <w:kern w:val="16"/>
        </w:rPr>
      </w:pPr>
      <w:r>
        <w:rPr>
          <w:rFonts w:ascii="ITC Avant Garde" w:eastAsia="Times New Roman" w:hAnsi="ITC Avant Garde"/>
          <w:bCs/>
          <w:color w:val="000000"/>
          <w:lang w:eastAsia="es-MX"/>
        </w:rPr>
        <w:t xml:space="preserve">Una vez analizados las manifestaciones que en vía de alegatos presentó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hAnsi="ITC Avant Garde"/>
          <w:b/>
          <w:kern w:val="16"/>
        </w:rPr>
        <w:t xml:space="preserve">, </w:t>
      </w:r>
      <w:r w:rsidRPr="00020CAF">
        <w:rPr>
          <w:rFonts w:ascii="ITC Avant Garde" w:hAnsi="ITC Avant Garde"/>
          <w:kern w:val="16"/>
        </w:rPr>
        <w:t xml:space="preserve">se advierte que los mismos </w:t>
      </w:r>
      <w:r>
        <w:rPr>
          <w:rFonts w:ascii="ITC Avant Garde" w:hAnsi="ITC Avant Garde"/>
          <w:kern w:val="16"/>
        </w:rPr>
        <w:t xml:space="preserve">no exponen </w:t>
      </w:r>
      <w:r w:rsidRPr="00020CAF">
        <w:rPr>
          <w:rFonts w:ascii="ITC Avant Garde" w:eastAsia="Times New Roman" w:hAnsi="ITC Avant Garde"/>
          <w:bCs/>
          <w:color w:val="000000"/>
          <w:lang w:eastAsia="es-MX"/>
        </w:rPr>
        <w:t>fundamentos de hecho y de derecho sobre los méritos de su defensa. Por el contrario,</w:t>
      </w:r>
      <w:r>
        <w:rPr>
          <w:rFonts w:ascii="ITC Avant Garde" w:eastAsia="Times New Roman" w:hAnsi="ITC Avant Garde"/>
          <w:bCs/>
          <w:color w:val="000000"/>
          <w:lang w:eastAsia="es-MX"/>
        </w:rPr>
        <w:t xml:space="preserve"> </w:t>
      </w:r>
      <w:r w:rsidR="003805E0">
        <w:rPr>
          <w:rFonts w:ascii="ITC Avant Garde" w:eastAsia="Times New Roman" w:hAnsi="ITC Avant Garde"/>
          <w:bCs/>
          <w:color w:val="000000"/>
          <w:lang w:eastAsia="es-MX"/>
        </w:rPr>
        <w:t>l</w:t>
      </w:r>
      <w:r w:rsidRPr="00020CAF">
        <w:rPr>
          <w:rFonts w:ascii="ITC Avant Garde" w:eastAsia="Times New Roman" w:hAnsi="ITC Avant Garde"/>
          <w:bCs/>
          <w:color w:val="000000"/>
          <w:lang w:eastAsia="es-MX"/>
        </w:rPr>
        <w:t xml:space="preserve">os mismos se encuentran </w:t>
      </w:r>
      <w:r w:rsidRPr="00020CAF">
        <w:rPr>
          <w:rFonts w:ascii="ITC Avant Garde" w:hAnsi="ITC Avant Garde"/>
          <w:kern w:val="16"/>
        </w:rPr>
        <w:t xml:space="preserve">encaminados a </w:t>
      </w:r>
      <w:r>
        <w:rPr>
          <w:rFonts w:ascii="ITC Avant Garde" w:hAnsi="ITC Avant Garde"/>
          <w:kern w:val="16"/>
        </w:rPr>
        <w:t>exponer a esta autoridad, los elementos que deberán considerarse en el momento de imponer la multa que en su caso proceda</w:t>
      </w:r>
      <w:r w:rsidR="00C95768">
        <w:rPr>
          <w:rFonts w:ascii="ITC Avant Garde" w:hAnsi="ITC Avant Garde"/>
          <w:kern w:val="16"/>
        </w:rPr>
        <w:t xml:space="preserve">, lo cual en estricto sentido, es un reconocimiento y aceptación por parte de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00C95768">
        <w:rPr>
          <w:rFonts w:ascii="ITC Avant Garde" w:hAnsi="ITC Avant Garde"/>
          <w:kern w:val="16"/>
        </w:rPr>
        <w:t xml:space="preserve"> respecto de la comisión de la conducta que se le reprocha.</w:t>
      </w:r>
    </w:p>
    <w:p w:rsidR="00020CAF" w:rsidRPr="007A1F6D" w:rsidRDefault="00020CAF" w:rsidP="00C3664F">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BB0B74" w:rsidRPr="00D851B0" w:rsidRDefault="00BB0B74" w:rsidP="00BB0B74">
      <w:pPr>
        <w:tabs>
          <w:tab w:val="left" w:pos="851"/>
        </w:tabs>
        <w:spacing w:after="0" w:line="360" w:lineRule="auto"/>
        <w:jc w:val="both"/>
        <w:rPr>
          <w:rFonts w:ascii="ITC Avant Garde" w:eastAsia="Times New Roman" w:hAnsi="ITC Avant Garde"/>
          <w:bCs/>
          <w:color w:val="000000"/>
          <w:lang w:eastAsia="es-MX"/>
        </w:rPr>
      </w:pPr>
      <w:r w:rsidRPr="00D851B0">
        <w:rPr>
          <w:rFonts w:ascii="ITC Avant Garde" w:eastAsia="Times New Roman" w:hAnsi="ITC Avant Garde"/>
          <w:bCs/>
          <w:color w:val="000000"/>
          <w:lang w:eastAsia="es-MX"/>
        </w:rPr>
        <w:t>Por lo anterior, se procede a emitir la presente resolución atendiendo a los elementos que causan plenitud convictiva en esta autoridad, siguiendo los principios procesales que rigen todo procedimiento.</w:t>
      </w:r>
    </w:p>
    <w:p w:rsidR="00BB0B74" w:rsidRPr="007A1F6D" w:rsidRDefault="00BB0B74" w:rsidP="00BB0B74">
      <w:pPr>
        <w:tabs>
          <w:tab w:val="left" w:pos="851"/>
        </w:tabs>
        <w:spacing w:after="0" w:line="360" w:lineRule="auto"/>
        <w:jc w:val="both"/>
        <w:rPr>
          <w:rFonts w:ascii="ITC Avant Garde" w:eastAsia="Times New Roman" w:hAnsi="ITC Avant Garde"/>
          <w:bCs/>
          <w:color w:val="000000"/>
          <w:sz w:val="18"/>
          <w:lang w:eastAsia="es-MX"/>
        </w:rPr>
      </w:pPr>
    </w:p>
    <w:p w:rsidR="00737C2C" w:rsidRDefault="00BB0B74" w:rsidP="00BB0B74">
      <w:pPr>
        <w:pStyle w:val="Textoindependiente"/>
        <w:tabs>
          <w:tab w:val="left" w:pos="851"/>
        </w:tabs>
        <w:spacing w:after="0" w:line="360" w:lineRule="auto"/>
        <w:jc w:val="both"/>
        <w:rPr>
          <w:rFonts w:ascii="ITC Avant Garde" w:eastAsia="Times New Roman" w:hAnsi="ITC Avant Garde"/>
          <w:bCs/>
          <w:color w:val="000000"/>
          <w:lang w:eastAsia="es-MX"/>
        </w:rPr>
      </w:pPr>
      <w:r w:rsidRPr="00D851B0">
        <w:rPr>
          <w:rFonts w:ascii="ITC Avant Garde" w:eastAsia="Times New Roman" w:hAnsi="ITC Avant Garde"/>
          <w:bCs/>
          <w:color w:val="000000"/>
          <w:lang w:eastAsia="es-MX"/>
        </w:rPr>
        <w:t>Sirve de aplicación por analogía la siguiente Jurisprudencia que a su letra señala:</w:t>
      </w:r>
    </w:p>
    <w:p w:rsidR="00737C2C" w:rsidRPr="007A1F6D" w:rsidRDefault="00737C2C" w:rsidP="008A0608">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8A0608" w:rsidRPr="008A6692" w:rsidRDefault="004C2FDF" w:rsidP="00737C2C">
      <w:pPr>
        <w:pStyle w:val="Textoindependiente"/>
        <w:tabs>
          <w:tab w:val="left" w:pos="851"/>
        </w:tabs>
        <w:spacing w:after="0" w:line="240" w:lineRule="auto"/>
        <w:ind w:left="567" w:right="567"/>
        <w:jc w:val="both"/>
        <w:rPr>
          <w:rFonts w:ascii="ITC Avant Garde" w:hAnsi="ITC Avant Garde"/>
          <w:i/>
          <w:color w:val="000000"/>
          <w:sz w:val="20"/>
          <w:szCs w:val="20"/>
        </w:rPr>
      </w:pPr>
      <w:r w:rsidRPr="008A6692">
        <w:rPr>
          <w:rFonts w:ascii="ITC Avant Garde" w:hAnsi="ITC Avant Garde"/>
          <w:i/>
          <w:color w:val="000000"/>
          <w:sz w:val="20"/>
          <w:szCs w:val="20"/>
        </w:rPr>
        <w:t>“</w:t>
      </w:r>
      <w:r w:rsidR="008A0608" w:rsidRPr="008A6692">
        <w:rPr>
          <w:rFonts w:ascii="ITC Avant Garde" w:hAnsi="ITC Avant Garde"/>
          <w:b/>
          <w:i/>
          <w:color w:val="000000"/>
          <w:sz w:val="20"/>
          <w:szCs w:val="20"/>
        </w:rPr>
        <w:t>DERECHO AL DEBIDO PROCESO. SU CONTENIDO.</w:t>
      </w:r>
      <w:r w:rsidR="00737C2C" w:rsidRPr="008A6692">
        <w:rPr>
          <w:rFonts w:ascii="ITC Avant Garde" w:hAnsi="ITC Avant Garde"/>
          <w:i/>
          <w:color w:val="000000"/>
          <w:sz w:val="20"/>
          <w:szCs w:val="20"/>
        </w:rPr>
        <w:t xml:space="preserve"> </w:t>
      </w:r>
      <w:r w:rsidR="008A0608" w:rsidRPr="008A6692">
        <w:rPr>
          <w:rFonts w:ascii="ITC Avant Garde" w:hAnsi="ITC Avant Garde"/>
          <w:i/>
          <w:color w:val="000000"/>
          <w:sz w:val="20"/>
          <w:szCs w:val="20"/>
        </w:rPr>
        <w:t>Dentro de las garantías del debido proceso existe un "núcleo duro", que debe observarse inexcusablemente en todo procedimiento jurisdiccional, y otro de garantías que son aplicables en los procesos que impliquen un ejercicio de la potestad punitiva del Estado. Así, en cuanto al "núcleo duro", las garantías del debido proceso que aplican a cualquier procedimiento de naturaleza jurisdiccional son las que esta Suprema Corte de Justicia de la Nación ha identificado como formalidades esenciales del procedimiento, cuyo conjunto integra la "garantía de audiencia", las cuales permiten que los gobernados ejerzan sus defensas antes de que las autoridades modifiquen su esfera jurídica definitivamente. Al respecto, el Tribunal en Pleno de esta Suprema Corte de Justicia de la Nación, en la jurisprudencia P./J. 47/95, publicada en el Semanario Judicial de la Federación y su Gaceta, Novena Época, Tomo II, diciembre de 1995, página 133, de rubro: "FORMALIDADES ESENCIALES DEL PROCEDIMIENTO. SON LAS QUE GARANTIZAN UNA ADECUADA Y OPORTUNA DEFENSA PREVIA AL ACTO PRIVATIVO.", sostuvo que las formalidades esenciales del procedimiento son: (i) la notificación del inicio del procedimiento; (ii) la oportunidad de ofrecer y desahogar las pruebas en que se finque la defensa; (iii) la oportunidad de alegar; y, (iv) una resolución que dirima las cuestiones debatidas y cuya impugnación ha sido considerada por esta Primera Sala como parte de esta formalidad. Ahora bien, el otro núcleo es identificado comúnmente con el elenco de garantías mínimo que debe tener toda persona cuya esfera jurídica pretenda modificarse mediante la actividad punitiva del Estado, como ocurre, por ejemplo, con el derecho penal, migratorio, fiscal o administrativo, en donde se exigirá que se hagan compatibles las garantías con la materia específica del asunto. Por tanto, dentro de esta categoría de garantías del debido proceso, se identifican dos especies: la primera, que corresponde a todas las personas independientemente de su condición, nacionalidad, género, edad, etcétera, dentro de las que están, por ejemplo, el derecho a contar con un abogado, a no declarar contra sí mismo o a conocer la causa del procedimiento sancionatorio; y la segunda, que es la combinación del elenco mínimo de garantías con el derecho de igualdad ante la ley, y que protege a aquellas personas que pueden encontrarse en una situación de desventaja frente al ordenamiento jurídico, por pertenecer a algún grupo vulnerable, por ejemplo, el derecho a la notificación y asistencia consular, el derecho a contar con un traductor o intérprete, el derecho de las niñas y los niños a que su detención sea notificada a quienes ejerzan su patria potestad y tutela, entre otras de igual naturaleza.</w:t>
      </w:r>
    </w:p>
    <w:p w:rsidR="00737C2C" w:rsidRPr="008A6692" w:rsidRDefault="00737C2C" w:rsidP="00CE1C65">
      <w:pPr>
        <w:pStyle w:val="Textoindependiente"/>
        <w:tabs>
          <w:tab w:val="left" w:pos="851"/>
        </w:tabs>
        <w:spacing w:after="0" w:line="240" w:lineRule="auto"/>
        <w:ind w:left="567" w:right="567"/>
        <w:jc w:val="both"/>
        <w:rPr>
          <w:rFonts w:ascii="ITC Avant Garde" w:eastAsia="Times New Roman" w:hAnsi="ITC Avant Garde"/>
          <w:bCs/>
          <w:i/>
          <w:color w:val="000000"/>
          <w:sz w:val="20"/>
          <w:szCs w:val="20"/>
          <w:lang w:eastAsia="es-MX"/>
        </w:rPr>
      </w:pPr>
    </w:p>
    <w:p w:rsidR="00737C2C" w:rsidRPr="008A6692" w:rsidRDefault="00737C2C" w:rsidP="00CE1C65">
      <w:pPr>
        <w:pStyle w:val="Textoindependiente"/>
        <w:tabs>
          <w:tab w:val="left" w:pos="851"/>
        </w:tabs>
        <w:spacing w:after="0" w:line="240" w:lineRule="auto"/>
        <w:ind w:left="567" w:right="567"/>
        <w:jc w:val="both"/>
        <w:rPr>
          <w:rFonts w:ascii="ITC Avant Garde" w:eastAsia="Times New Roman" w:hAnsi="ITC Avant Garde"/>
          <w:bCs/>
          <w:i/>
          <w:color w:val="000000"/>
          <w:sz w:val="20"/>
          <w:szCs w:val="20"/>
          <w:lang w:eastAsia="es-MX"/>
        </w:rPr>
      </w:pPr>
      <w:r w:rsidRPr="008A6692">
        <w:rPr>
          <w:rFonts w:ascii="ITC Avant Garde" w:eastAsia="Times New Roman" w:hAnsi="ITC Avant Garde"/>
          <w:bCs/>
          <w:i/>
          <w:color w:val="000000"/>
          <w:sz w:val="20"/>
          <w:szCs w:val="20"/>
          <w:lang w:eastAsia="es-MX"/>
        </w:rPr>
        <w:t>Época: Décima Época, Registro: 2005716, Instancia: Primera Sala, Tipo de Tesis: Jurisprudencia, Fuente: Gaceta del Semanario Judicial de la Federación, Libro 3, Febrero de 2014, Tomo I, Materia(s): Constitucional, Tesis: 1a./J. 11/2014 (10a.), Página: 396</w:t>
      </w:r>
      <w:r w:rsidR="004C2FDF" w:rsidRPr="008A6692">
        <w:rPr>
          <w:rFonts w:ascii="ITC Avant Garde" w:eastAsia="Times New Roman" w:hAnsi="ITC Avant Garde"/>
          <w:bCs/>
          <w:i/>
          <w:color w:val="000000"/>
          <w:sz w:val="20"/>
          <w:szCs w:val="20"/>
          <w:lang w:eastAsia="es-MX"/>
        </w:rPr>
        <w:t>.”</w:t>
      </w:r>
    </w:p>
    <w:p w:rsidR="006A0D56" w:rsidRPr="007A1F6D" w:rsidRDefault="006A0D56" w:rsidP="00DE04CC">
      <w:pPr>
        <w:spacing w:after="0" w:line="360" w:lineRule="auto"/>
        <w:jc w:val="both"/>
        <w:rPr>
          <w:rFonts w:ascii="ITC Avant Garde" w:eastAsia="Times New Roman" w:hAnsi="ITC Avant Garde"/>
          <w:b/>
          <w:bCs/>
          <w:kern w:val="32"/>
          <w:sz w:val="18"/>
          <w:lang w:eastAsia="es-MX"/>
        </w:rPr>
      </w:pPr>
    </w:p>
    <w:p w:rsidR="00457DCE" w:rsidRPr="006A0D56" w:rsidRDefault="00457DCE" w:rsidP="00DE04CC">
      <w:pPr>
        <w:spacing w:after="0" w:line="360" w:lineRule="auto"/>
        <w:jc w:val="both"/>
        <w:rPr>
          <w:rFonts w:ascii="ITC Avant Garde" w:eastAsia="Times New Roman" w:hAnsi="ITC Avant Garde"/>
          <w:b/>
          <w:bCs/>
          <w:kern w:val="32"/>
          <w:lang w:eastAsia="es-MX"/>
        </w:rPr>
      </w:pPr>
      <w:r w:rsidRPr="00457DCE">
        <w:rPr>
          <w:rFonts w:ascii="ITC Avant Garde" w:eastAsia="Times New Roman" w:hAnsi="ITC Avant Garde"/>
          <w:b/>
          <w:bCs/>
          <w:kern w:val="32"/>
          <w:lang w:eastAsia="es-MX"/>
        </w:rPr>
        <w:t xml:space="preserve">SEXTO. </w:t>
      </w:r>
      <w:r w:rsidR="00BC3A81">
        <w:rPr>
          <w:rFonts w:ascii="ITC Avant Garde" w:eastAsia="Times New Roman" w:hAnsi="ITC Avant Garde"/>
          <w:b/>
          <w:bCs/>
          <w:smallCaps/>
          <w:color w:val="000000"/>
          <w:lang w:eastAsia="es-MX"/>
        </w:rPr>
        <w:t>Análisis de la Conducta y Consecuencias Jurídicas</w:t>
      </w:r>
      <w:r w:rsidRPr="00457DCE">
        <w:rPr>
          <w:rFonts w:ascii="ITC Avant Garde" w:eastAsia="Times New Roman" w:hAnsi="ITC Avant Garde"/>
          <w:b/>
          <w:bCs/>
          <w:kern w:val="32"/>
          <w:lang w:eastAsia="es-MX"/>
        </w:rPr>
        <w:t>.</w:t>
      </w:r>
    </w:p>
    <w:p w:rsidR="00B65C00" w:rsidRPr="007A1F6D" w:rsidRDefault="00FB552F" w:rsidP="007A1F6D">
      <w:pPr>
        <w:spacing w:after="0" w:line="360" w:lineRule="auto"/>
        <w:jc w:val="both"/>
        <w:rPr>
          <w:rFonts w:ascii="ITC Avant Garde" w:hAnsi="ITC Avant Garde"/>
          <w:b/>
          <w:color w:val="000000"/>
          <w:lang w:eastAsia="es-MX"/>
        </w:rPr>
      </w:pPr>
      <w:r w:rsidRPr="006F7DB2">
        <w:rPr>
          <w:rFonts w:ascii="ITC Avant Garde" w:eastAsia="Times New Roman" w:hAnsi="ITC Avant Garde"/>
          <w:bCs/>
          <w:kern w:val="32"/>
          <w:lang w:eastAsia="es-MX"/>
        </w:rPr>
        <w:t xml:space="preserve">Derivado de lo antes expuesto, este Pleno del </w:t>
      </w:r>
      <w:r w:rsidRPr="006F7DB2">
        <w:rPr>
          <w:rFonts w:ascii="ITC Avant Garde" w:eastAsia="Times New Roman" w:hAnsi="ITC Avant Garde"/>
          <w:b/>
          <w:bCs/>
          <w:kern w:val="32"/>
          <w:lang w:eastAsia="es-MX"/>
        </w:rPr>
        <w:t>IFT</w:t>
      </w:r>
      <w:r w:rsidRPr="006F7DB2">
        <w:rPr>
          <w:rFonts w:ascii="ITC Avant Garde" w:eastAsia="Times New Roman" w:hAnsi="ITC Avant Garde"/>
          <w:bCs/>
          <w:kern w:val="32"/>
          <w:lang w:eastAsia="es-MX"/>
        </w:rPr>
        <w:t xml:space="preserve"> considera que existen elementos probatorios suficientes y determinantes para acreditar que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00021411" w:rsidRPr="006F7DB2">
        <w:rPr>
          <w:rFonts w:ascii="ITC Avant Garde" w:hAnsi="ITC Avant Garde"/>
        </w:rPr>
        <w:t xml:space="preserve"> </w:t>
      </w:r>
      <w:r w:rsidR="00E41EF5">
        <w:rPr>
          <w:rFonts w:ascii="ITC Avant Garde" w:hAnsi="ITC Avant Garde"/>
        </w:rPr>
        <w:t xml:space="preserve">se encontraba </w:t>
      </w:r>
      <w:r w:rsidR="003A26EA" w:rsidRPr="006F7DB2">
        <w:rPr>
          <w:rFonts w:ascii="ITC Avant Garde" w:hAnsi="ITC Avant Garde"/>
        </w:rPr>
        <w:t>presta</w:t>
      </w:r>
      <w:r w:rsidR="00E41EF5">
        <w:rPr>
          <w:rFonts w:ascii="ITC Avant Garde" w:hAnsi="ITC Avant Garde"/>
        </w:rPr>
        <w:t>ndo</w:t>
      </w:r>
      <w:r w:rsidR="003A26EA" w:rsidRPr="006F7DB2">
        <w:rPr>
          <w:rFonts w:ascii="ITC Avant Garde" w:hAnsi="ITC Avant Garde"/>
        </w:rPr>
        <w:t xml:space="preserve"> servicios de telecomunicaci</w:t>
      </w:r>
      <w:r w:rsidR="00533B8F" w:rsidRPr="006F7DB2">
        <w:rPr>
          <w:rFonts w:ascii="ITC Avant Garde" w:eastAsia="Times New Roman" w:hAnsi="ITC Avant Garde"/>
          <w:bCs/>
          <w:color w:val="000000"/>
          <w:lang w:eastAsia="es-MX"/>
        </w:rPr>
        <w:t>o</w:t>
      </w:r>
      <w:r w:rsidR="003A26EA" w:rsidRPr="006F7DB2">
        <w:rPr>
          <w:rFonts w:ascii="ITC Avant Garde" w:eastAsia="Times New Roman" w:hAnsi="ITC Avant Garde"/>
          <w:bCs/>
          <w:color w:val="000000"/>
          <w:lang w:eastAsia="es-MX"/>
        </w:rPr>
        <w:t xml:space="preserve">nes (internet) a través de la operación de una red pública de telecomunicaciones </w:t>
      </w:r>
      <w:r w:rsidR="00E41EF5">
        <w:rPr>
          <w:rFonts w:ascii="ITC Avant Garde" w:eastAsia="Times New Roman" w:hAnsi="ITC Avant Garde"/>
          <w:bCs/>
          <w:color w:val="000000"/>
          <w:lang w:eastAsia="es-MX"/>
        </w:rPr>
        <w:t xml:space="preserve">mediante el </w:t>
      </w:r>
      <w:r w:rsidR="00126655" w:rsidRPr="006F7DB2">
        <w:rPr>
          <w:rFonts w:ascii="ITC Avant Garde" w:eastAsia="Times New Roman" w:hAnsi="ITC Avant Garde"/>
          <w:bCs/>
          <w:color w:val="000000"/>
          <w:lang w:eastAsia="es-MX"/>
        </w:rPr>
        <w:t>uso de</w:t>
      </w:r>
      <w:r w:rsidR="00533B8F" w:rsidRPr="006F7DB2">
        <w:rPr>
          <w:rFonts w:ascii="ITC Avant Garde" w:eastAsia="Times New Roman" w:hAnsi="ITC Avant Garde"/>
          <w:bCs/>
          <w:color w:val="000000"/>
          <w:lang w:eastAsia="es-MX"/>
        </w:rPr>
        <w:t xml:space="preserve"> las frecuencias en los intervalos de</w:t>
      </w:r>
      <w:r w:rsidR="00533B8F" w:rsidRPr="006F7DB2">
        <w:rPr>
          <w:rFonts w:ascii="ITC Avant Garde" w:eastAsia="Times New Roman" w:hAnsi="ITC Avant Garde"/>
          <w:b/>
          <w:bCs/>
          <w:color w:val="000000"/>
          <w:lang w:eastAsia="es-MX"/>
        </w:rPr>
        <w:t xml:space="preserve"> </w:t>
      </w:r>
      <w:r w:rsidR="00BF2019" w:rsidRPr="006F7DB2">
        <w:rPr>
          <w:rFonts w:ascii="ITC Avant Garde" w:hAnsi="ITC Avant Garde"/>
          <w:b/>
          <w:kern w:val="16"/>
        </w:rPr>
        <w:t xml:space="preserve">5250-5290, 5760-5800, 5800-5850, 5250-5300, 5300-5320, 5485-5500, 5530-5590, 5665-5700, 5810-5830 </w:t>
      </w:r>
      <w:r w:rsidR="00533B8F" w:rsidRPr="006F7DB2">
        <w:rPr>
          <w:rFonts w:ascii="ITC Avant Garde" w:eastAsia="Times New Roman" w:hAnsi="ITC Avant Garde"/>
          <w:b/>
          <w:bCs/>
          <w:color w:val="000000"/>
          <w:lang w:eastAsia="es-MX"/>
        </w:rPr>
        <w:t xml:space="preserve">MHz en la banda de uso libre </w:t>
      </w:r>
      <w:r w:rsidR="00533B8F" w:rsidRPr="006F7DB2">
        <w:rPr>
          <w:rFonts w:ascii="ITC Avant Garde" w:hAnsi="ITC Avant Garde" w:cs="Arial"/>
        </w:rPr>
        <w:t xml:space="preserve">sin contar con la concesión </w:t>
      </w:r>
      <w:r w:rsidR="00504EB4" w:rsidRPr="006F7DB2">
        <w:rPr>
          <w:rFonts w:ascii="ITC Avant Garde" w:hAnsi="ITC Avant Garde" w:cs="Arial"/>
        </w:rPr>
        <w:t xml:space="preserve">o autorización </w:t>
      </w:r>
      <w:r w:rsidR="00533B8F" w:rsidRPr="006F7DB2">
        <w:rPr>
          <w:rFonts w:ascii="ITC Avant Garde" w:hAnsi="ITC Avant Garde" w:cs="Arial"/>
        </w:rPr>
        <w:t>respectiva que ampare la legal prestación de dichos servicios</w:t>
      </w:r>
      <w:r w:rsidR="003A26EA" w:rsidRPr="006F7DB2">
        <w:rPr>
          <w:rFonts w:ascii="ITC Avant Garde" w:hAnsi="ITC Avant Garde" w:cs="Arial"/>
        </w:rPr>
        <w:t>,</w:t>
      </w:r>
      <w:r w:rsidR="00533B8F" w:rsidRPr="006F7DB2">
        <w:rPr>
          <w:rFonts w:ascii="ITC Avant Garde" w:hAnsi="ITC Avant Garde" w:cs="Arial"/>
        </w:rPr>
        <w:t xml:space="preserve"> incumpliendo con ello </w:t>
      </w:r>
      <w:r w:rsidR="00533B8F" w:rsidRPr="006F7DB2">
        <w:rPr>
          <w:rFonts w:ascii="ITC Avant Garde" w:eastAsia="Times New Roman" w:hAnsi="ITC Avant Garde"/>
          <w:bCs/>
          <w:color w:val="000000"/>
          <w:lang w:eastAsia="es-MX"/>
        </w:rPr>
        <w:t xml:space="preserve">lo establecido en </w:t>
      </w:r>
      <w:r w:rsidR="003A26EA" w:rsidRPr="006F7DB2">
        <w:rPr>
          <w:rFonts w:ascii="ITC Avant Garde" w:eastAsia="Times New Roman" w:hAnsi="ITC Avant Garde"/>
          <w:bCs/>
          <w:color w:val="000000"/>
          <w:lang w:eastAsia="es-MX"/>
        </w:rPr>
        <w:t>el</w:t>
      </w:r>
      <w:r w:rsidR="00605DFC" w:rsidRPr="006F7DB2">
        <w:rPr>
          <w:rFonts w:ascii="ITC Avant Garde" w:eastAsia="Times New Roman" w:hAnsi="ITC Avant Garde"/>
          <w:bCs/>
          <w:color w:val="000000"/>
          <w:lang w:eastAsia="es-MX"/>
        </w:rPr>
        <w:t xml:space="preserve"> </w:t>
      </w:r>
      <w:r w:rsidR="00533B8F" w:rsidRPr="006F7DB2">
        <w:rPr>
          <w:rFonts w:ascii="ITC Avant Garde" w:eastAsia="Times New Roman" w:hAnsi="ITC Avant Garde"/>
          <w:bCs/>
          <w:color w:val="000000"/>
          <w:lang w:eastAsia="es-MX"/>
        </w:rPr>
        <w:t>artículo</w:t>
      </w:r>
      <w:r w:rsidR="00605DFC" w:rsidRPr="006F7DB2">
        <w:rPr>
          <w:rFonts w:ascii="ITC Avant Garde" w:eastAsia="Times New Roman" w:hAnsi="ITC Avant Garde"/>
          <w:bCs/>
          <w:color w:val="000000"/>
          <w:lang w:eastAsia="es-MX"/>
        </w:rPr>
        <w:t xml:space="preserve"> 66 </w:t>
      </w:r>
      <w:r w:rsidR="003A26EA" w:rsidRPr="006F7DB2">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00E41EF5">
        <w:rPr>
          <w:rFonts w:ascii="ITC Avant Garde" w:eastAsia="Times New Roman" w:hAnsi="ITC Avant Garde"/>
          <w:b/>
          <w:bCs/>
          <w:color w:val="000000"/>
          <w:lang w:eastAsia="es-MX"/>
        </w:rPr>
        <w:t xml:space="preserve"> </w:t>
      </w:r>
      <w:r w:rsidR="00E41EF5" w:rsidRPr="00E41EF5">
        <w:rPr>
          <w:rFonts w:ascii="ITC Avant Garde" w:eastAsia="Times New Roman" w:hAnsi="ITC Avant Garde"/>
          <w:bCs/>
          <w:color w:val="000000"/>
          <w:lang w:eastAsia="es-MX"/>
        </w:rPr>
        <w:t>y</w:t>
      </w:r>
      <w:r w:rsidR="003A26EA" w:rsidRPr="006F7DB2">
        <w:rPr>
          <w:rFonts w:ascii="ITC Avant Garde" w:eastAsia="Times New Roman" w:hAnsi="ITC Avant Garde"/>
          <w:bCs/>
          <w:color w:val="000000"/>
          <w:lang w:eastAsia="es-MX"/>
        </w:rPr>
        <w:t xml:space="preserve"> </w:t>
      </w:r>
      <w:r w:rsidR="00533B8F" w:rsidRPr="006F7DB2">
        <w:rPr>
          <w:rFonts w:ascii="ITC Avant Garde" w:eastAsia="Times New Roman" w:hAnsi="ITC Avant Garde"/>
          <w:bCs/>
          <w:color w:val="000000"/>
          <w:lang w:eastAsia="es-MX"/>
        </w:rPr>
        <w:t>actualizando la hipótesis</w:t>
      </w:r>
      <w:r w:rsidR="00E41EF5">
        <w:rPr>
          <w:rFonts w:ascii="ITC Avant Garde" w:eastAsia="Times New Roman" w:hAnsi="ITC Avant Garde"/>
          <w:bCs/>
          <w:color w:val="000000"/>
          <w:lang w:eastAsia="es-MX"/>
        </w:rPr>
        <w:t xml:space="preserve"> normativa</w:t>
      </w:r>
      <w:r w:rsidR="00533B8F" w:rsidRPr="006F7DB2">
        <w:rPr>
          <w:rFonts w:ascii="ITC Avant Garde" w:eastAsia="Times New Roman" w:hAnsi="ITC Avant Garde"/>
          <w:bCs/>
          <w:color w:val="000000"/>
          <w:lang w:eastAsia="es-MX"/>
        </w:rPr>
        <w:t xml:space="preserve"> prevista en el artículo 305, </w:t>
      </w:r>
      <w:r w:rsidR="00504EB4" w:rsidRPr="006F7DB2">
        <w:rPr>
          <w:rFonts w:ascii="ITC Avant Garde" w:eastAsia="Times New Roman" w:hAnsi="ITC Avant Garde"/>
          <w:bCs/>
          <w:color w:val="000000"/>
          <w:lang w:eastAsia="es-MX"/>
        </w:rPr>
        <w:t>de dicho ordenamiento legal.</w:t>
      </w:r>
    </w:p>
    <w:p w:rsidR="00831EB2" w:rsidRDefault="00831EB2" w:rsidP="00831EB2">
      <w:pPr>
        <w:spacing w:after="0" w:line="360" w:lineRule="auto"/>
        <w:jc w:val="both"/>
        <w:rPr>
          <w:rFonts w:ascii="ITC Avant Garde" w:eastAsia="Times New Roman" w:hAnsi="ITC Avant Garde"/>
          <w:bCs/>
          <w:color w:val="000000"/>
          <w:lang w:eastAsia="es-MX"/>
        </w:rPr>
      </w:pPr>
      <w:r w:rsidRPr="00B350D8">
        <w:rPr>
          <w:rFonts w:ascii="ITC Avant Garde" w:hAnsi="ITC Avant Garde" w:cs="Tahoma"/>
        </w:rPr>
        <w:t>En tales consideraciones, debe tomarse en cuenta que:</w:t>
      </w:r>
    </w:p>
    <w:p w:rsidR="005E1F4B" w:rsidRPr="007A1F6D" w:rsidRDefault="005E1F4B" w:rsidP="005E1F4B">
      <w:pPr>
        <w:tabs>
          <w:tab w:val="left" w:pos="993"/>
        </w:tabs>
        <w:spacing w:after="0" w:line="360" w:lineRule="auto"/>
        <w:jc w:val="both"/>
        <w:rPr>
          <w:rFonts w:ascii="ITC Avant Garde" w:eastAsia="Times New Roman" w:hAnsi="ITC Avant Garde"/>
          <w:bCs/>
          <w:sz w:val="18"/>
          <w:lang w:eastAsia="es-MX"/>
        </w:rPr>
      </w:pPr>
    </w:p>
    <w:p w:rsidR="005E1F4B" w:rsidRPr="0059070A" w:rsidRDefault="005E1F4B" w:rsidP="005E1F4B">
      <w:pPr>
        <w:numPr>
          <w:ilvl w:val="0"/>
          <w:numId w:val="6"/>
        </w:numPr>
        <w:spacing w:after="0" w:line="360" w:lineRule="auto"/>
        <w:contextualSpacing/>
        <w:jc w:val="both"/>
        <w:rPr>
          <w:rFonts w:ascii="ITC Avant Garde" w:hAnsi="ITC Avant Garde" w:cs="Tahoma"/>
          <w:b/>
        </w:rPr>
      </w:pPr>
      <w:r w:rsidRPr="0059070A">
        <w:rPr>
          <w:rFonts w:ascii="ITC Avant Garde" w:eastAsia="Times New Roman" w:hAnsi="ITC Avant Garde"/>
          <w:bCs/>
          <w:color w:val="000000"/>
          <w:lang w:eastAsia="es-MX"/>
        </w:rPr>
        <w:t xml:space="preserve">Existe </w:t>
      </w:r>
      <w:r>
        <w:rPr>
          <w:rFonts w:ascii="ITC Avant Garde" w:eastAsia="Times New Roman" w:hAnsi="ITC Avant Garde"/>
          <w:bCs/>
          <w:color w:val="000000"/>
          <w:lang w:eastAsia="es-MX"/>
        </w:rPr>
        <w:t xml:space="preserve">un reconocimiento </w:t>
      </w:r>
      <w:r w:rsidRPr="0059070A">
        <w:rPr>
          <w:rFonts w:ascii="ITC Avant Garde" w:eastAsia="Times New Roman" w:hAnsi="ITC Avant Garde"/>
          <w:bCs/>
          <w:color w:val="000000"/>
          <w:lang w:eastAsia="es-MX"/>
        </w:rPr>
        <w:t>expres</w:t>
      </w:r>
      <w:r>
        <w:rPr>
          <w:rFonts w:ascii="ITC Avant Garde" w:eastAsia="Times New Roman" w:hAnsi="ITC Avant Garde"/>
          <w:bCs/>
          <w:color w:val="000000"/>
          <w:lang w:eastAsia="es-MX"/>
        </w:rPr>
        <w:t>o</w:t>
      </w:r>
      <w:r w:rsidRPr="0059070A">
        <w:rPr>
          <w:rFonts w:ascii="ITC Avant Garde" w:eastAsia="Times New Roman" w:hAnsi="ITC Avant Garde"/>
          <w:bCs/>
          <w:color w:val="000000"/>
          <w:lang w:eastAsia="es-MX"/>
        </w:rPr>
        <w:t xml:space="preserve"> de parte de</w:t>
      </w:r>
      <w:r>
        <w:rPr>
          <w:rFonts w:ascii="ITC Avant Garde" w:eastAsia="Times New Roman" w:hAnsi="ITC Avant Garde"/>
          <w:bCs/>
          <w:color w:val="000000"/>
          <w:lang w:eastAsia="es-MX"/>
        </w:rPr>
        <w:t xml:space="preserve">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eastAsia="Times New Roman" w:hAnsi="ITC Avant Garde"/>
          <w:b/>
          <w:bCs/>
          <w:color w:val="000000"/>
          <w:lang w:eastAsia="es-MX"/>
        </w:rPr>
        <w:t xml:space="preserve">, propietaria de QUADSYS y/o QUADSYS TELECOMUNICACIONES </w:t>
      </w:r>
      <w:r w:rsidRPr="0059070A">
        <w:rPr>
          <w:rFonts w:ascii="ITC Avant Garde" w:eastAsia="Times New Roman" w:hAnsi="ITC Avant Garde"/>
          <w:bCs/>
          <w:color w:val="000000"/>
          <w:lang w:eastAsia="es-MX"/>
        </w:rPr>
        <w:t>presta</w:t>
      </w:r>
      <w:r w:rsidR="00E41EF5">
        <w:rPr>
          <w:rFonts w:ascii="ITC Avant Garde" w:eastAsia="Times New Roman" w:hAnsi="ITC Avant Garde"/>
          <w:bCs/>
          <w:color w:val="000000"/>
          <w:lang w:eastAsia="es-MX"/>
        </w:rPr>
        <w:t>ba</w:t>
      </w:r>
      <w:r w:rsidRPr="0059070A">
        <w:rPr>
          <w:rFonts w:ascii="ITC Avant Garde" w:eastAsia="Times New Roman" w:hAnsi="ITC Avant Garde"/>
          <w:bCs/>
          <w:color w:val="000000"/>
          <w:lang w:eastAsia="es-MX"/>
        </w:rPr>
        <w:t xml:space="preserve"> los servicios de telecomunicaciones (internet) </w:t>
      </w:r>
      <w:r w:rsidRPr="0059070A">
        <w:rPr>
          <w:rFonts w:ascii="ITC Avant Garde" w:eastAsia="Times New Roman" w:hAnsi="ITC Avant Garde"/>
          <w:bCs/>
          <w:kern w:val="32"/>
          <w:lang w:eastAsia="es-MX"/>
        </w:rPr>
        <w:t xml:space="preserve">a través de las frecuencias </w:t>
      </w:r>
      <w:r w:rsidRPr="00BF2019">
        <w:rPr>
          <w:rFonts w:ascii="ITC Avant Garde" w:eastAsia="Times New Roman" w:hAnsi="ITC Avant Garde"/>
          <w:bCs/>
          <w:color w:val="000000"/>
          <w:lang w:eastAsia="es-MX"/>
        </w:rPr>
        <w:t>en los intervalos de</w:t>
      </w:r>
      <w:r w:rsidRPr="00BF2019">
        <w:rPr>
          <w:rFonts w:ascii="ITC Avant Garde" w:eastAsia="Times New Roman" w:hAnsi="ITC Avant Garde"/>
          <w:b/>
          <w:bCs/>
          <w:color w:val="000000"/>
          <w:lang w:eastAsia="es-MX"/>
        </w:rPr>
        <w:t xml:space="preserve"> </w:t>
      </w:r>
      <w:r w:rsidRPr="00BF2019">
        <w:rPr>
          <w:rFonts w:ascii="ITC Avant Garde" w:hAnsi="ITC Avant Garde"/>
          <w:b/>
          <w:kern w:val="16"/>
        </w:rPr>
        <w:t xml:space="preserve">5250-5290, 5760-5800, 5800-5850, 5250-5300, 5300-5320, 5485-5500, 5530-5590, 5665-5700, 5810-5830 </w:t>
      </w:r>
      <w:r w:rsidRPr="00BF2019">
        <w:rPr>
          <w:rFonts w:ascii="ITC Avant Garde" w:eastAsia="Times New Roman" w:hAnsi="ITC Avant Garde"/>
          <w:b/>
          <w:bCs/>
          <w:color w:val="000000"/>
          <w:lang w:eastAsia="es-MX"/>
        </w:rPr>
        <w:t xml:space="preserve">MHz en la banda de uso libre </w:t>
      </w:r>
      <w:r w:rsidRPr="0059070A">
        <w:rPr>
          <w:rFonts w:ascii="ITC Avant Garde" w:eastAsia="Times New Roman" w:hAnsi="ITC Avant Garde"/>
          <w:bCs/>
          <w:kern w:val="32"/>
          <w:lang w:eastAsia="es-MX"/>
        </w:rPr>
        <w:t>sin contar con un título habilitante para ello.</w:t>
      </w:r>
    </w:p>
    <w:p w:rsidR="005E1F4B" w:rsidRPr="007A1F6D" w:rsidRDefault="005E1F4B" w:rsidP="005E1F4B">
      <w:pPr>
        <w:spacing w:after="0" w:line="360" w:lineRule="auto"/>
        <w:ind w:left="720"/>
        <w:contextualSpacing/>
        <w:jc w:val="both"/>
        <w:rPr>
          <w:rFonts w:ascii="ITC Avant Garde" w:hAnsi="ITC Avant Garde" w:cs="Tahoma"/>
          <w:b/>
          <w:sz w:val="18"/>
        </w:rPr>
      </w:pPr>
    </w:p>
    <w:p w:rsidR="005E1F4B" w:rsidRPr="00E23609" w:rsidRDefault="005E1F4B" w:rsidP="005E1F4B">
      <w:pPr>
        <w:numPr>
          <w:ilvl w:val="0"/>
          <w:numId w:val="6"/>
        </w:numPr>
        <w:spacing w:after="0" w:line="360" w:lineRule="auto"/>
        <w:contextualSpacing/>
        <w:jc w:val="both"/>
        <w:rPr>
          <w:rFonts w:ascii="ITC Avant Garde" w:hAnsi="ITC Avant Garde" w:cs="Tahoma"/>
          <w:b/>
        </w:rPr>
      </w:pPr>
      <w:r w:rsidRPr="0059070A">
        <w:rPr>
          <w:rFonts w:ascii="ITC Avant Garde" w:eastAsia="Times New Roman" w:hAnsi="ITC Avant Garde"/>
          <w:bCs/>
          <w:color w:val="000000"/>
          <w:lang w:eastAsia="es-MX"/>
        </w:rPr>
        <w:t xml:space="preserve">Que dichos servicios se prestaban </w:t>
      </w:r>
      <w:r w:rsidR="003D1C1F">
        <w:rPr>
          <w:rFonts w:ascii="ITC Avant Garde" w:eastAsia="Times New Roman" w:hAnsi="ITC Avant Garde"/>
          <w:bCs/>
          <w:color w:val="000000"/>
          <w:lang w:eastAsia="es-MX"/>
        </w:rPr>
        <w:t>desde el año dos mil trece</w:t>
      </w:r>
      <w:r w:rsidR="003D1C1F" w:rsidRPr="0059070A">
        <w:rPr>
          <w:rFonts w:ascii="ITC Avant Garde" w:eastAsia="Times New Roman" w:hAnsi="ITC Avant Garde"/>
          <w:bCs/>
          <w:color w:val="000000"/>
          <w:lang w:eastAsia="es-MX"/>
        </w:rPr>
        <w:t xml:space="preserve"> </w:t>
      </w:r>
      <w:r w:rsidRPr="0059070A">
        <w:rPr>
          <w:rFonts w:ascii="ITC Avant Garde" w:eastAsia="Times New Roman" w:hAnsi="ITC Avant Garde"/>
          <w:bCs/>
          <w:color w:val="000000"/>
          <w:lang w:eastAsia="es-MX"/>
        </w:rPr>
        <w:t>a través de</w:t>
      </w:r>
      <w:r>
        <w:rPr>
          <w:rFonts w:ascii="ITC Avant Garde" w:eastAsia="Times New Roman" w:hAnsi="ITC Avant Garde"/>
          <w:bCs/>
          <w:color w:val="000000"/>
          <w:lang w:eastAsia="es-MX"/>
        </w:rPr>
        <w:t>l</w:t>
      </w:r>
      <w:r w:rsidRPr="0059070A">
        <w:rPr>
          <w:rFonts w:ascii="ITC Avant Garde" w:eastAsia="Times New Roman" w:hAnsi="ITC Avant Garde"/>
          <w:bCs/>
          <w:kern w:val="32"/>
          <w:lang w:eastAsia="es-MX"/>
        </w:rPr>
        <w:t xml:space="preserve"> </w:t>
      </w:r>
      <w:r>
        <w:rPr>
          <w:rFonts w:ascii="ITC Avant Garde" w:eastAsia="Times New Roman" w:hAnsi="ITC Avant Garde"/>
          <w:bCs/>
          <w:kern w:val="32"/>
          <w:lang w:eastAsia="es-MX"/>
        </w:rPr>
        <w:t xml:space="preserve">equipo de telecomunicaciones encontrado en </w:t>
      </w:r>
      <w:r w:rsidRPr="008E1CAC">
        <w:rPr>
          <w:rFonts w:ascii="ITC Avant Garde" w:hAnsi="ITC Avant Garde" w:cs="Tahoma"/>
        </w:rPr>
        <w:t>l</w:t>
      </w:r>
      <w:r>
        <w:rPr>
          <w:rFonts w:ascii="ITC Avant Garde" w:hAnsi="ITC Avant Garde" w:cs="Tahoma"/>
        </w:rPr>
        <w:t>os inmuebles ubicados en:</w:t>
      </w:r>
    </w:p>
    <w:p w:rsidR="005E1F4B" w:rsidRPr="007A1F6D" w:rsidRDefault="005E1F4B" w:rsidP="005E1F4B">
      <w:pPr>
        <w:pStyle w:val="Prrafodelista"/>
        <w:rPr>
          <w:rFonts w:ascii="ITC Avant Garde" w:hAnsi="ITC Avant Garde" w:cs="Tahoma"/>
          <w:sz w:val="18"/>
        </w:rPr>
      </w:pPr>
    </w:p>
    <w:p w:rsidR="005E1F4B" w:rsidRPr="00A510ED" w:rsidRDefault="00680AFB" w:rsidP="005E1F4B">
      <w:pPr>
        <w:pStyle w:val="Prrafodelista"/>
        <w:numPr>
          <w:ilvl w:val="0"/>
          <w:numId w:val="16"/>
        </w:numPr>
        <w:rPr>
          <w:rFonts w:ascii="ITC Avant Garde" w:hAnsi="ITC Avant Garde" w:cs="Tahoma"/>
        </w:rPr>
      </w:pPr>
      <w:r w:rsidRPr="001454DC">
        <w:rPr>
          <w:rFonts w:ascii="ITC Avant Garde" w:hAnsi="ITC Avant Garde"/>
          <w:b/>
          <w:bCs/>
          <w:color w:val="0000FF"/>
        </w:rPr>
        <w:t>“</w:t>
      </w:r>
      <w:r>
        <w:rPr>
          <w:rFonts w:ascii="ITC Avant Garde" w:hAnsi="ITC Avant Garde"/>
          <w:b/>
          <w:bCs/>
          <w:color w:val="0000FF"/>
        </w:rPr>
        <w:t>CONFIDENCIAL POR LEY”</w:t>
      </w:r>
      <w:r w:rsidR="005E1F4B">
        <w:rPr>
          <w:rFonts w:ascii="ITC Avant Garde" w:hAnsi="ITC Avant Garde"/>
          <w:kern w:val="16"/>
        </w:rPr>
        <w:t>.</w:t>
      </w:r>
    </w:p>
    <w:p w:rsidR="005E1F4B" w:rsidRPr="007A1F6D" w:rsidRDefault="005E1F4B" w:rsidP="005E1F4B">
      <w:pPr>
        <w:pStyle w:val="Prrafodelista"/>
        <w:ind w:left="1080"/>
        <w:rPr>
          <w:rFonts w:ascii="ITC Avant Garde" w:hAnsi="ITC Avant Garde" w:cs="Tahoma"/>
          <w:sz w:val="18"/>
        </w:rPr>
      </w:pPr>
    </w:p>
    <w:p w:rsidR="005E1F4B" w:rsidRPr="00A510ED" w:rsidRDefault="00680AFB" w:rsidP="005E1F4B">
      <w:pPr>
        <w:pStyle w:val="Prrafodelista"/>
        <w:numPr>
          <w:ilvl w:val="0"/>
          <w:numId w:val="16"/>
        </w:numPr>
        <w:rPr>
          <w:rFonts w:ascii="ITC Avant Garde" w:hAnsi="ITC Avant Garde" w:cs="Tahoma"/>
          <w:b/>
        </w:rPr>
      </w:pPr>
      <w:r w:rsidRPr="001454DC">
        <w:rPr>
          <w:rFonts w:ascii="ITC Avant Garde" w:hAnsi="ITC Avant Garde"/>
          <w:b/>
          <w:bCs/>
          <w:color w:val="0000FF"/>
        </w:rPr>
        <w:t>“</w:t>
      </w:r>
      <w:r>
        <w:rPr>
          <w:rFonts w:ascii="ITC Avant Garde" w:hAnsi="ITC Avant Garde"/>
          <w:b/>
          <w:bCs/>
          <w:color w:val="0000FF"/>
        </w:rPr>
        <w:t>CONFIDENCIAL POR LEY”</w:t>
      </w:r>
      <w:r w:rsidR="005E1F4B" w:rsidRPr="00A510ED">
        <w:rPr>
          <w:rFonts w:ascii="ITC Avant Garde" w:hAnsi="ITC Avant Garde"/>
          <w:kern w:val="16"/>
        </w:rPr>
        <w:t>.</w:t>
      </w:r>
    </w:p>
    <w:p w:rsidR="005E1F4B" w:rsidRPr="007A1F6D" w:rsidRDefault="005E1F4B" w:rsidP="005E1F4B">
      <w:pPr>
        <w:spacing w:after="0" w:line="360" w:lineRule="auto"/>
        <w:ind w:left="1080"/>
        <w:contextualSpacing/>
        <w:jc w:val="both"/>
        <w:rPr>
          <w:rFonts w:ascii="ITC Avant Garde" w:hAnsi="ITC Avant Garde" w:cs="Tahoma"/>
          <w:b/>
          <w:sz w:val="18"/>
        </w:rPr>
      </w:pPr>
    </w:p>
    <w:p w:rsidR="005E1F4B" w:rsidRDefault="005E1F4B" w:rsidP="005E1F4B">
      <w:pPr>
        <w:numPr>
          <w:ilvl w:val="0"/>
          <w:numId w:val="6"/>
        </w:numPr>
        <w:spacing w:after="0" w:line="360" w:lineRule="auto"/>
        <w:contextualSpacing/>
        <w:jc w:val="both"/>
        <w:rPr>
          <w:rFonts w:ascii="ITC Avant Garde" w:hAnsi="ITC Avant Garde" w:cs="Tahoma"/>
        </w:rPr>
      </w:pPr>
      <w:r w:rsidRPr="008B273E">
        <w:rPr>
          <w:rFonts w:ascii="ITC Avant Garde" w:hAnsi="ITC Avant Garde" w:cs="Tahoma"/>
        </w:rPr>
        <w:t xml:space="preserve">Que los equipos de telecomunicaciones utilizados para la prestación del servicio </w:t>
      </w:r>
      <w:r>
        <w:rPr>
          <w:rFonts w:ascii="ITC Avant Garde" w:hAnsi="ITC Avant Garde" w:cs="Tahoma"/>
        </w:rPr>
        <w:t xml:space="preserve">de internet son propiedad de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hAnsi="ITC Avant Garde" w:cs="Tahoma"/>
        </w:rPr>
        <w:t>.</w:t>
      </w:r>
    </w:p>
    <w:p w:rsidR="005E1F4B" w:rsidRPr="007A1F6D" w:rsidRDefault="005E1F4B" w:rsidP="005E1F4B">
      <w:pPr>
        <w:pStyle w:val="Prrafodelista"/>
        <w:rPr>
          <w:rFonts w:ascii="ITC Avant Garde" w:hAnsi="ITC Avant Garde" w:cs="Tahoma"/>
          <w:sz w:val="18"/>
        </w:rPr>
      </w:pPr>
    </w:p>
    <w:p w:rsidR="005E1F4B" w:rsidRPr="00F32166" w:rsidRDefault="005E1F4B" w:rsidP="005E1F4B">
      <w:pPr>
        <w:pStyle w:val="Textoindependiente"/>
        <w:numPr>
          <w:ilvl w:val="0"/>
          <w:numId w:val="6"/>
        </w:numPr>
        <w:tabs>
          <w:tab w:val="left" w:pos="851"/>
        </w:tabs>
        <w:spacing w:after="0" w:line="360" w:lineRule="auto"/>
        <w:contextualSpacing/>
        <w:jc w:val="both"/>
        <w:rPr>
          <w:rFonts w:ascii="ITC Avant Garde" w:hAnsi="ITC Avant Garde" w:cs="Tahoma"/>
        </w:rPr>
      </w:pPr>
      <w:r w:rsidRPr="00CD5A77">
        <w:rPr>
          <w:rFonts w:ascii="ITC Avant Garde" w:eastAsia="Times New Roman" w:hAnsi="ITC Avant Garde"/>
          <w:bCs/>
          <w:color w:val="000000"/>
          <w:lang w:eastAsia="es-MX"/>
        </w:rPr>
        <w:t xml:space="preserve">Que al momento de practicar la visita de inspección </w:t>
      </w:r>
      <w:r w:rsidR="00E41EF5">
        <w:rPr>
          <w:rFonts w:ascii="ITC Avant Garde" w:eastAsia="Times New Roman" w:hAnsi="ITC Avant Garde"/>
          <w:bCs/>
          <w:color w:val="000000"/>
          <w:lang w:eastAsia="es-MX"/>
        </w:rPr>
        <w:t xml:space="preserve">se corroboró que por los servicios de telecomunicaciones que presta, </w:t>
      </w:r>
      <w:r w:rsidRPr="00CD5A77">
        <w:rPr>
          <w:rFonts w:ascii="ITC Avant Garde" w:eastAsia="Times New Roman" w:hAnsi="ITC Avant Garde"/>
          <w:bCs/>
          <w:color w:val="000000"/>
          <w:lang w:eastAsia="es-MX"/>
        </w:rPr>
        <w:t>expedía facturas</w:t>
      </w:r>
      <w:r>
        <w:rPr>
          <w:rFonts w:ascii="ITC Avant Garde" w:eastAsia="Times New Roman" w:hAnsi="ITC Avant Garde"/>
          <w:bCs/>
          <w:color w:val="000000"/>
          <w:lang w:eastAsia="es-MX"/>
        </w:rPr>
        <w:t xml:space="preserve"> de manera directa</w:t>
      </w:r>
      <w:r w:rsidRPr="00CD5A77">
        <w:rPr>
          <w:rFonts w:ascii="ITC Avant Garde" w:eastAsia="Times New Roman" w:hAnsi="ITC Avant Garde"/>
          <w:bCs/>
          <w:color w:val="000000"/>
          <w:lang w:eastAsia="es-MX"/>
        </w:rPr>
        <w:t xml:space="preserve"> por </w:t>
      </w:r>
      <w:r>
        <w:rPr>
          <w:rFonts w:ascii="ITC Avant Garde" w:eastAsia="Times New Roman" w:hAnsi="ITC Avant Garde"/>
          <w:bCs/>
          <w:color w:val="000000"/>
          <w:lang w:eastAsia="es-MX"/>
        </w:rPr>
        <w:t xml:space="preserve">la prestación del </w:t>
      </w:r>
      <w:r w:rsidRPr="00CD5A77">
        <w:rPr>
          <w:rFonts w:ascii="ITC Avant Garde" w:eastAsia="Times New Roman" w:hAnsi="ITC Avant Garde"/>
          <w:bCs/>
          <w:color w:val="000000"/>
          <w:lang w:eastAsia="es-MX"/>
        </w:rPr>
        <w:t>servicio</w:t>
      </w:r>
      <w:r>
        <w:rPr>
          <w:rFonts w:ascii="ITC Avant Garde" w:eastAsia="Times New Roman" w:hAnsi="ITC Avant Garde"/>
          <w:bCs/>
          <w:color w:val="000000"/>
          <w:lang w:eastAsia="es-MX"/>
        </w:rPr>
        <w:t xml:space="preserve"> de internet </w:t>
      </w:r>
      <w:r w:rsidRPr="00CD5A77">
        <w:rPr>
          <w:rFonts w:ascii="ITC Avant Garde" w:eastAsia="Times New Roman" w:hAnsi="ITC Avant Garde"/>
          <w:bCs/>
          <w:color w:val="000000"/>
          <w:lang w:eastAsia="es-MX"/>
        </w:rPr>
        <w:t>a los usuarios finales</w:t>
      </w:r>
      <w:r>
        <w:rPr>
          <w:rFonts w:ascii="ITC Avant Garde" w:eastAsia="Times New Roman" w:hAnsi="ITC Avant Garde"/>
          <w:bCs/>
          <w:color w:val="000000"/>
          <w:lang w:eastAsia="es-MX"/>
        </w:rPr>
        <w:t>.</w:t>
      </w:r>
    </w:p>
    <w:p w:rsidR="00F32166" w:rsidRPr="007A1F6D" w:rsidRDefault="00F32166" w:rsidP="00F32166">
      <w:pPr>
        <w:pStyle w:val="Prrafodelista"/>
        <w:rPr>
          <w:rFonts w:ascii="ITC Avant Garde" w:hAnsi="ITC Avant Garde" w:cs="Tahoma"/>
          <w:sz w:val="18"/>
        </w:rPr>
      </w:pPr>
    </w:p>
    <w:p w:rsidR="00F32166" w:rsidRPr="00CD5A77" w:rsidRDefault="00F32166" w:rsidP="005E1F4B">
      <w:pPr>
        <w:pStyle w:val="Textoindependiente"/>
        <w:numPr>
          <w:ilvl w:val="0"/>
          <w:numId w:val="6"/>
        </w:numPr>
        <w:tabs>
          <w:tab w:val="left" w:pos="851"/>
        </w:tabs>
        <w:spacing w:after="0" w:line="360" w:lineRule="auto"/>
        <w:contextualSpacing/>
        <w:jc w:val="both"/>
        <w:rPr>
          <w:rFonts w:ascii="ITC Avant Garde" w:hAnsi="ITC Avant Garde" w:cs="Tahoma"/>
        </w:rPr>
      </w:pPr>
      <w:r>
        <w:rPr>
          <w:rFonts w:ascii="ITC Avant Garde" w:hAnsi="ITC Avant Garde" w:cs="Tahoma"/>
        </w:rPr>
        <w:t>Que no cuenta con concesión o autorización para la prestación de los servicios de telecomunicaciones.</w:t>
      </w:r>
    </w:p>
    <w:p w:rsidR="005E1F4B" w:rsidRPr="007A1F6D" w:rsidRDefault="005E1F4B" w:rsidP="005E1F4B">
      <w:pPr>
        <w:pStyle w:val="Textoindependiente"/>
        <w:tabs>
          <w:tab w:val="left" w:pos="851"/>
        </w:tabs>
        <w:spacing w:after="0" w:line="360" w:lineRule="auto"/>
        <w:contextualSpacing/>
        <w:jc w:val="both"/>
        <w:rPr>
          <w:rFonts w:ascii="ITC Avant Garde" w:hAnsi="ITC Avant Garde" w:cs="Tahoma"/>
          <w:sz w:val="18"/>
        </w:rPr>
      </w:pPr>
    </w:p>
    <w:p w:rsidR="005E1F4B" w:rsidRPr="001C39DF" w:rsidRDefault="005E1F4B" w:rsidP="005E1F4B">
      <w:pPr>
        <w:pStyle w:val="Textoindependiente"/>
        <w:tabs>
          <w:tab w:val="left" w:pos="851"/>
        </w:tabs>
        <w:spacing w:after="0" w:line="360" w:lineRule="auto"/>
        <w:jc w:val="both"/>
        <w:rPr>
          <w:rFonts w:ascii="ITC Avant Garde" w:eastAsia="Times New Roman" w:hAnsi="ITC Avant Garde"/>
          <w:bCs/>
          <w:lang w:eastAsia="es-MX"/>
        </w:rPr>
      </w:pPr>
      <w:r w:rsidRPr="00483B5B">
        <w:rPr>
          <w:rFonts w:ascii="ITC Avant Garde" w:eastAsia="Times New Roman" w:hAnsi="ITC Avant Garde"/>
          <w:bCs/>
          <w:lang w:eastAsia="es-MX"/>
        </w:rPr>
        <w:t>De lo expuesto se considera que existen elementos de convicción suficientes que acreditan</w:t>
      </w:r>
      <w:r>
        <w:rPr>
          <w:rFonts w:ascii="ITC Avant Garde" w:eastAsia="Times New Roman" w:hAnsi="ITC Avant Garde"/>
          <w:bCs/>
          <w:lang w:eastAsia="es-MX"/>
        </w:rPr>
        <w:t xml:space="preserve"> que</w:t>
      </w:r>
      <w:r w:rsidRPr="00483B5B">
        <w:rPr>
          <w:rFonts w:ascii="ITC Avant Garde" w:eastAsia="Times New Roman" w:hAnsi="ITC Avant Garde"/>
          <w:bCs/>
          <w:lang w:eastAsia="es-MX"/>
        </w:rPr>
        <w:t xml:space="preserv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00A04547">
        <w:rPr>
          <w:rFonts w:ascii="ITC Avant Garde" w:hAnsi="ITC Avant Garde"/>
          <w:b/>
          <w:kern w:val="16"/>
        </w:rPr>
        <w:t xml:space="preserve"> </w:t>
      </w:r>
      <w:r w:rsidR="00A04547">
        <w:rPr>
          <w:rFonts w:ascii="ITC Avant Garde" w:hAnsi="ITC Avant Garde"/>
          <w:kern w:val="16"/>
        </w:rPr>
        <w:t>al momento de llevar a cabo la visita de verificación</w:t>
      </w:r>
      <w:r w:rsidRPr="00483B5B">
        <w:rPr>
          <w:rFonts w:ascii="ITC Avant Garde" w:eastAsia="Times New Roman" w:hAnsi="ITC Avant Garde"/>
          <w:bCs/>
          <w:lang w:eastAsia="es-MX"/>
        </w:rPr>
        <w:t xml:space="preserve"> estaba prestando servicios de telecomunicaciones en su modalidad de </w:t>
      </w:r>
      <w:r>
        <w:rPr>
          <w:rFonts w:ascii="ITC Avant Garde" w:eastAsia="Times New Roman" w:hAnsi="ITC Avant Garde"/>
          <w:bCs/>
          <w:lang w:eastAsia="es-MX"/>
        </w:rPr>
        <w:t xml:space="preserve">internet </w:t>
      </w:r>
      <w:r>
        <w:rPr>
          <w:rFonts w:ascii="ITC Avant Garde" w:hAnsi="ITC Avant Garde"/>
        </w:rPr>
        <w:t xml:space="preserve">en los inmuebles ubicados en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hAnsi="ITC Avant Garde"/>
          <w:kern w:val="16"/>
        </w:rPr>
        <w:t xml:space="preserve">, </w:t>
      </w:r>
      <w:r w:rsidRPr="00483B5B">
        <w:rPr>
          <w:rFonts w:ascii="ITC Avant Garde" w:eastAsia="Times New Roman" w:hAnsi="ITC Avant Garde"/>
          <w:bCs/>
          <w:lang w:eastAsia="es-MX"/>
        </w:rPr>
        <w:t>sin contar con concesión que lo habilitara para esos fines.</w:t>
      </w:r>
    </w:p>
    <w:p w:rsidR="005D70B2" w:rsidRPr="007A1F6D" w:rsidRDefault="005D70B2" w:rsidP="00B65C00">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B65C00" w:rsidRPr="00F341D9" w:rsidRDefault="00B65C00" w:rsidP="00B65C00">
      <w:pPr>
        <w:pStyle w:val="Textoindependiente"/>
        <w:tabs>
          <w:tab w:val="left" w:pos="851"/>
        </w:tabs>
        <w:spacing w:after="0" w:line="360" w:lineRule="auto"/>
        <w:jc w:val="both"/>
        <w:rPr>
          <w:rFonts w:ascii="ITC Avant Garde" w:eastAsia="Times New Roman" w:hAnsi="ITC Avant Garde"/>
          <w:bCs/>
          <w:color w:val="000000"/>
          <w:lang w:eastAsia="es-MX"/>
        </w:rPr>
      </w:pPr>
      <w:r w:rsidRPr="00F341D9">
        <w:rPr>
          <w:rFonts w:ascii="ITC Avant Garde" w:eastAsia="Times New Roman" w:hAnsi="ITC Avant Garde"/>
          <w:bCs/>
          <w:color w:val="000000"/>
          <w:lang w:eastAsia="es-MX"/>
        </w:rPr>
        <w:t xml:space="preserve">Se afirma lo anterior, en virtud de que del análisis de la conducta desplegada en relación con lo establecido en </w:t>
      </w:r>
      <w:r>
        <w:rPr>
          <w:rFonts w:ascii="ITC Avant Garde" w:eastAsia="Times New Roman" w:hAnsi="ITC Avant Garde"/>
          <w:bCs/>
          <w:color w:val="000000"/>
          <w:lang w:eastAsia="es-MX"/>
        </w:rPr>
        <w:t xml:space="preserve">los </w:t>
      </w:r>
      <w:r w:rsidRPr="00F341D9">
        <w:rPr>
          <w:rFonts w:ascii="ITC Avant Garde" w:eastAsia="Times New Roman" w:hAnsi="ITC Avant Garde"/>
          <w:bCs/>
          <w:color w:val="000000"/>
          <w:lang w:eastAsia="es-MX"/>
        </w:rPr>
        <w:t>precepto</w:t>
      </w:r>
      <w:r>
        <w:rPr>
          <w:rFonts w:ascii="ITC Avant Garde" w:eastAsia="Times New Roman" w:hAnsi="ITC Avant Garde"/>
          <w:bCs/>
          <w:color w:val="000000"/>
          <w:lang w:eastAsia="es-MX"/>
        </w:rPr>
        <w:t>s</w:t>
      </w:r>
      <w:r w:rsidRPr="00F341D9">
        <w:rPr>
          <w:rFonts w:ascii="ITC Avant Garde" w:eastAsia="Times New Roman" w:hAnsi="ITC Avant Garde"/>
          <w:bCs/>
          <w:color w:val="000000"/>
          <w:lang w:eastAsia="es-MX"/>
        </w:rPr>
        <w:t xml:space="preserve"> legal</w:t>
      </w:r>
      <w:r>
        <w:rPr>
          <w:rFonts w:ascii="ITC Avant Garde" w:eastAsia="Times New Roman" w:hAnsi="ITC Avant Garde"/>
          <w:bCs/>
          <w:color w:val="000000"/>
          <w:lang w:eastAsia="es-MX"/>
        </w:rPr>
        <w:t>es</w:t>
      </w:r>
      <w:r w:rsidRPr="00F341D9">
        <w:rPr>
          <w:rFonts w:ascii="ITC Avant Garde" w:eastAsia="Times New Roman" w:hAnsi="ITC Avant Garde"/>
          <w:bCs/>
          <w:color w:val="000000"/>
          <w:lang w:eastAsia="es-MX"/>
        </w:rPr>
        <w:t xml:space="preserve"> que se estima</w:t>
      </w:r>
      <w:r>
        <w:rPr>
          <w:rFonts w:ascii="ITC Avant Garde" w:eastAsia="Times New Roman" w:hAnsi="ITC Avant Garde"/>
          <w:bCs/>
          <w:color w:val="000000"/>
          <w:lang w:eastAsia="es-MX"/>
        </w:rPr>
        <w:t>n</w:t>
      </w:r>
      <w:r w:rsidRPr="00F341D9">
        <w:rPr>
          <w:rFonts w:ascii="ITC Avant Garde" w:eastAsia="Times New Roman" w:hAnsi="ITC Avant Garde"/>
          <w:bCs/>
          <w:color w:val="000000"/>
          <w:lang w:eastAsia="es-MX"/>
        </w:rPr>
        <w:t xml:space="preserve"> tra</w:t>
      </w:r>
      <w:r w:rsidR="005D70B2">
        <w:rPr>
          <w:rFonts w:ascii="ITC Avant Garde" w:eastAsia="Times New Roman" w:hAnsi="ITC Avant Garde"/>
          <w:bCs/>
          <w:color w:val="000000"/>
          <w:lang w:eastAsia="es-MX"/>
        </w:rPr>
        <w:t>n</w:t>
      </w:r>
      <w:r w:rsidRPr="00F341D9">
        <w:rPr>
          <w:rFonts w:ascii="ITC Avant Garde" w:eastAsia="Times New Roman" w:hAnsi="ITC Avant Garde"/>
          <w:bCs/>
          <w:color w:val="000000"/>
          <w:lang w:eastAsia="es-MX"/>
        </w:rPr>
        <w:t>sgredido</w:t>
      </w:r>
      <w:r>
        <w:rPr>
          <w:rFonts w:ascii="ITC Avant Garde" w:eastAsia="Times New Roman" w:hAnsi="ITC Avant Garde"/>
          <w:bCs/>
          <w:color w:val="000000"/>
          <w:lang w:eastAsia="es-MX"/>
        </w:rPr>
        <w:t>s,</w:t>
      </w:r>
      <w:r w:rsidRPr="00F341D9">
        <w:rPr>
          <w:rFonts w:ascii="ITC Avant Garde" w:eastAsia="Times New Roman" w:hAnsi="ITC Avant Garde"/>
          <w:bCs/>
          <w:color w:val="000000"/>
          <w:lang w:eastAsia="es-MX"/>
        </w:rPr>
        <w:t xml:space="preserve"> claramente se puede advertir que se surten todos los supuestos previstos por l</w:t>
      </w:r>
      <w:r>
        <w:rPr>
          <w:rFonts w:ascii="ITC Avant Garde" w:eastAsia="Times New Roman" w:hAnsi="ITC Avant Garde"/>
          <w:bCs/>
          <w:color w:val="000000"/>
          <w:lang w:eastAsia="es-MX"/>
        </w:rPr>
        <w:t>os</w:t>
      </w:r>
      <w:r w:rsidRPr="00F341D9">
        <w:rPr>
          <w:rFonts w:ascii="ITC Avant Garde" w:eastAsia="Times New Roman" w:hAnsi="ITC Avant Garde"/>
          <w:bCs/>
          <w:color w:val="000000"/>
          <w:lang w:eastAsia="es-MX"/>
        </w:rPr>
        <w:t xml:space="preserve"> mismo</w:t>
      </w:r>
      <w:r>
        <w:rPr>
          <w:rFonts w:ascii="ITC Avant Garde" w:eastAsia="Times New Roman" w:hAnsi="ITC Avant Garde"/>
          <w:bCs/>
          <w:color w:val="000000"/>
          <w:lang w:eastAsia="es-MX"/>
        </w:rPr>
        <w:t>s</w:t>
      </w:r>
      <w:r w:rsidRPr="00F341D9">
        <w:rPr>
          <w:rFonts w:ascii="ITC Avant Garde" w:eastAsia="Times New Roman" w:hAnsi="ITC Avant Garde"/>
          <w:bCs/>
          <w:color w:val="000000"/>
          <w:lang w:eastAsia="es-MX"/>
        </w:rPr>
        <w:t>.</w:t>
      </w:r>
    </w:p>
    <w:p w:rsidR="00B65C00" w:rsidRPr="007A1F6D" w:rsidRDefault="00B65C00" w:rsidP="00B65C00">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B65C00" w:rsidRPr="00F341D9" w:rsidRDefault="00B65C00" w:rsidP="00B65C00">
      <w:pPr>
        <w:pStyle w:val="Textoindependiente"/>
        <w:tabs>
          <w:tab w:val="left" w:pos="851"/>
        </w:tabs>
        <w:spacing w:after="0" w:line="360" w:lineRule="auto"/>
        <w:jc w:val="both"/>
        <w:rPr>
          <w:rFonts w:ascii="ITC Avant Garde" w:eastAsia="Times New Roman" w:hAnsi="ITC Avant Garde"/>
          <w:bCs/>
          <w:color w:val="000000"/>
          <w:lang w:eastAsia="es-MX"/>
        </w:rPr>
      </w:pPr>
      <w:r w:rsidRPr="00F341D9">
        <w:rPr>
          <w:rFonts w:ascii="ITC Avant Garde" w:eastAsia="Times New Roman" w:hAnsi="ITC Avant Garde"/>
          <w:bCs/>
          <w:color w:val="000000"/>
          <w:lang w:eastAsia="es-MX"/>
        </w:rPr>
        <w:t xml:space="preserve">Así, el presente procedimiento administrativo de imposición de sanción y declaratoria para resolver sobre la pérdida de bienes, instalaciones y equipos en beneficio de la Nación instaurado en contra </w:t>
      </w:r>
      <w:r w:rsidRPr="000A4CAB">
        <w:rPr>
          <w:rFonts w:ascii="ITC Avant Garde" w:eastAsia="Times New Roman" w:hAnsi="ITC Avant Garde"/>
          <w:bCs/>
          <w:color w:val="000000"/>
          <w:lang w:eastAsia="es-MX"/>
        </w:rPr>
        <w:t>de</w:t>
      </w:r>
      <w:r>
        <w:rPr>
          <w:rFonts w:ascii="ITC Avant Garde" w:eastAsia="Times New Roman" w:hAnsi="ITC Avant Garde"/>
          <w:bCs/>
          <w:color w:val="000000"/>
          <w:lang w:eastAsia="es-MX"/>
        </w:rPr>
        <w:t xml:space="preserv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F341D9">
        <w:rPr>
          <w:rFonts w:ascii="ITC Avant Garde" w:eastAsia="Times New Roman" w:hAnsi="ITC Avant Garde"/>
          <w:bCs/>
          <w:color w:val="000000"/>
          <w:lang w:eastAsia="es-MX"/>
        </w:rPr>
        <w:t xml:space="preserve"> se inició por l</w:t>
      </w:r>
      <w:r>
        <w:rPr>
          <w:rFonts w:ascii="ITC Avant Garde" w:eastAsia="Times New Roman" w:hAnsi="ITC Avant Garde"/>
          <w:bCs/>
          <w:color w:val="000000"/>
          <w:lang w:eastAsia="es-MX"/>
        </w:rPr>
        <w:t>a</w:t>
      </w:r>
      <w:r w:rsidRPr="00F341D9">
        <w:rPr>
          <w:rFonts w:ascii="ITC Avant Garde" w:eastAsia="Times New Roman" w:hAnsi="ITC Avant Garde"/>
          <w:bCs/>
          <w:color w:val="000000"/>
          <w:lang w:eastAsia="es-MX"/>
        </w:rPr>
        <w:t xml:space="preserve"> pr</w:t>
      </w:r>
      <w:r>
        <w:rPr>
          <w:rFonts w:ascii="ITC Avant Garde" w:eastAsia="Times New Roman" w:hAnsi="ITC Avant Garde"/>
          <w:bCs/>
          <w:color w:val="000000"/>
          <w:lang w:eastAsia="es-MX"/>
        </w:rPr>
        <w:t xml:space="preserve">obable violación a lo previsto en los artículo 66 y 170, fracción I </w:t>
      </w:r>
      <w:r w:rsidRPr="00F341D9">
        <w:rPr>
          <w:rFonts w:ascii="ITC Avant Garde" w:eastAsia="Times New Roman" w:hAnsi="ITC Avant Garde"/>
          <w:bCs/>
          <w:color w:val="000000"/>
          <w:lang w:eastAsia="es-MX"/>
        </w:rPr>
        <w:t xml:space="preserve">y </w:t>
      </w:r>
      <w:r>
        <w:rPr>
          <w:rFonts w:ascii="ITC Avant Garde" w:eastAsia="Times New Roman" w:hAnsi="ITC Avant Garde"/>
          <w:bCs/>
          <w:color w:val="000000"/>
          <w:lang w:eastAsia="es-MX"/>
        </w:rPr>
        <w:t xml:space="preserve">la </w:t>
      </w:r>
      <w:r w:rsidRPr="00F341D9">
        <w:rPr>
          <w:rFonts w:ascii="ITC Avant Garde" w:eastAsia="Times New Roman" w:hAnsi="ITC Avant Garde"/>
          <w:bCs/>
          <w:color w:val="000000"/>
          <w:lang w:eastAsia="es-MX"/>
        </w:rPr>
        <w:t xml:space="preserve">actualización de la hipótesis prevista en el artículo 305, </w:t>
      </w:r>
      <w:r>
        <w:rPr>
          <w:rFonts w:ascii="ITC Avant Garde" w:eastAsia="Times New Roman" w:hAnsi="ITC Avant Garde"/>
          <w:bCs/>
          <w:color w:val="000000"/>
          <w:lang w:eastAsia="es-MX"/>
        </w:rPr>
        <w:t xml:space="preserve">todos </w:t>
      </w:r>
      <w:r w:rsidRPr="00F341D9">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Pr="00F341D9">
        <w:rPr>
          <w:rFonts w:ascii="ITC Avant Garde" w:eastAsia="Times New Roman" w:hAnsi="ITC Avant Garde"/>
          <w:bCs/>
          <w:color w:val="000000"/>
          <w:lang w:eastAsia="es-MX"/>
        </w:rPr>
        <w:t>, mismos que establecen:</w:t>
      </w:r>
    </w:p>
    <w:p w:rsidR="00B65C00" w:rsidRPr="007A1F6D" w:rsidRDefault="00B65C00" w:rsidP="00B65C00">
      <w:pPr>
        <w:pStyle w:val="Textoindependiente"/>
        <w:tabs>
          <w:tab w:val="left" w:pos="851"/>
        </w:tabs>
        <w:spacing w:after="0" w:line="240" w:lineRule="auto"/>
        <w:jc w:val="both"/>
        <w:rPr>
          <w:rFonts w:ascii="ITC Avant Garde" w:eastAsia="Times New Roman" w:hAnsi="ITC Avant Garde"/>
          <w:bCs/>
          <w:color w:val="000000"/>
          <w:sz w:val="18"/>
          <w:lang w:eastAsia="es-MX"/>
        </w:rPr>
      </w:pPr>
    </w:p>
    <w:p w:rsidR="00B65C00" w:rsidRPr="00F341D9" w:rsidRDefault="00B65C00" w:rsidP="00B65C00">
      <w:pPr>
        <w:pStyle w:val="Prrafodelista"/>
        <w:spacing w:after="0" w:line="240" w:lineRule="auto"/>
        <w:ind w:left="567" w:right="284"/>
        <w:jc w:val="both"/>
        <w:rPr>
          <w:rFonts w:ascii="ITC Avant Garde" w:hAnsi="ITC Avant Garde"/>
          <w:i/>
          <w:sz w:val="20"/>
          <w:szCs w:val="20"/>
        </w:rPr>
      </w:pPr>
      <w:r w:rsidRPr="00F341D9">
        <w:rPr>
          <w:rFonts w:ascii="ITC Avant Garde" w:hAnsi="ITC Avant Garde"/>
          <w:i/>
          <w:color w:val="000000"/>
        </w:rPr>
        <w:t>“</w:t>
      </w:r>
      <w:r w:rsidRPr="00F341D9">
        <w:rPr>
          <w:rFonts w:ascii="ITC Avant Garde" w:hAnsi="ITC Avant Garde"/>
          <w:b/>
          <w:i/>
          <w:sz w:val="20"/>
          <w:szCs w:val="20"/>
        </w:rPr>
        <w:t>Artículo 66.</w:t>
      </w:r>
      <w:r w:rsidRPr="00F341D9">
        <w:rPr>
          <w:rFonts w:ascii="ITC Avant Garde" w:hAnsi="ITC Avant Garde"/>
          <w:i/>
          <w:sz w:val="20"/>
          <w:szCs w:val="20"/>
        </w:rPr>
        <w:t xml:space="preserve"> </w:t>
      </w:r>
      <w:r w:rsidRPr="00F341D9">
        <w:rPr>
          <w:rFonts w:ascii="ITC Avant Garde" w:hAnsi="ITC Avant Garde"/>
          <w:i/>
          <w:sz w:val="20"/>
          <w:szCs w:val="20"/>
          <w:u w:val="single"/>
        </w:rPr>
        <w:t>Se requerirá concesión única para prestar todo tipo de servicios públicos</w:t>
      </w:r>
      <w:r w:rsidRPr="00F341D9">
        <w:rPr>
          <w:rFonts w:ascii="ITC Avant Garde" w:hAnsi="ITC Avant Garde"/>
          <w:i/>
          <w:sz w:val="20"/>
          <w:szCs w:val="20"/>
        </w:rPr>
        <w:t xml:space="preserve"> de telecomunicaciones y radiodifusión.”</w:t>
      </w:r>
    </w:p>
    <w:p w:rsidR="00B65C00" w:rsidRDefault="00B65C00" w:rsidP="007A1F6D">
      <w:pPr>
        <w:pStyle w:val="Prrafodelista"/>
        <w:spacing w:after="0" w:line="240" w:lineRule="auto"/>
        <w:ind w:left="0" w:right="284"/>
        <w:jc w:val="both"/>
        <w:rPr>
          <w:rFonts w:ascii="ITC Avant Garde" w:hAnsi="ITC Avant Garde"/>
          <w:b/>
          <w:i/>
          <w:sz w:val="20"/>
          <w:szCs w:val="20"/>
        </w:rPr>
      </w:pPr>
    </w:p>
    <w:p w:rsidR="00B65C00" w:rsidRPr="00B65C00" w:rsidRDefault="00B65C00" w:rsidP="00B65C00">
      <w:pPr>
        <w:pStyle w:val="Prrafodelista"/>
        <w:spacing w:after="0" w:line="240" w:lineRule="auto"/>
        <w:ind w:left="567" w:right="284"/>
        <w:jc w:val="both"/>
        <w:rPr>
          <w:rFonts w:ascii="ITC Avant Garde" w:hAnsi="ITC Avant Garde"/>
          <w:i/>
          <w:sz w:val="20"/>
          <w:lang w:val="es-ES_tradnl"/>
        </w:rPr>
      </w:pPr>
      <w:r>
        <w:rPr>
          <w:rFonts w:ascii="ITC Avant Garde" w:hAnsi="ITC Avant Garde"/>
          <w:b/>
          <w:i/>
          <w:sz w:val="20"/>
          <w:lang w:val="es-ES_tradnl"/>
        </w:rPr>
        <w:t>“</w:t>
      </w:r>
      <w:r w:rsidRPr="00B65C00">
        <w:rPr>
          <w:rFonts w:ascii="ITC Avant Garde" w:hAnsi="ITC Avant Garde"/>
          <w:b/>
          <w:i/>
          <w:sz w:val="20"/>
          <w:lang w:val="es-ES_tradnl"/>
        </w:rPr>
        <w:t>Artículo 170.</w:t>
      </w:r>
      <w:r w:rsidRPr="00B65C00">
        <w:rPr>
          <w:rFonts w:ascii="ITC Avant Garde" w:hAnsi="ITC Avant Garde"/>
          <w:i/>
          <w:sz w:val="20"/>
          <w:lang w:val="es-ES_tradnl"/>
        </w:rPr>
        <w:t xml:space="preserve"> Se requiere autorización del Instituto para:</w:t>
      </w:r>
    </w:p>
    <w:p w:rsidR="00B65C00" w:rsidRPr="00B65C00" w:rsidRDefault="00B65C00" w:rsidP="00B65C00">
      <w:pPr>
        <w:pStyle w:val="Texto0"/>
        <w:spacing w:after="0" w:line="240" w:lineRule="auto"/>
        <w:rPr>
          <w:rFonts w:ascii="ITC Avant Garde" w:hAnsi="ITC Avant Garde"/>
          <w:b/>
          <w:i/>
          <w:sz w:val="20"/>
          <w:lang w:val="es-ES_tradnl"/>
        </w:rPr>
      </w:pPr>
    </w:p>
    <w:p w:rsidR="007B449C" w:rsidRDefault="00B65C00" w:rsidP="00B65C00">
      <w:pPr>
        <w:pStyle w:val="Texto0"/>
        <w:spacing w:after="0" w:line="240" w:lineRule="auto"/>
        <w:ind w:left="1080" w:hanging="513"/>
        <w:rPr>
          <w:rFonts w:ascii="ITC Avant Garde" w:hAnsi="ITC Avant Garde"/>
          <w:i/>
          <w:sz w:val="20"/>
          <w:lang w:val="es-ES_tradnl"/>
        </w:rPr>
        <w:sectPr w:rsidR="007B449C" w:rsidSect="00BD11D0">
          <w:headerReference w:type="default" r:id="rId45"/>
          <w:pgSz w:w="12240" w:h="15840"/>
          <w:pgMar w:top="1985" w:right="1361" w:bottom="1361" w:left="1361" w:header="709" w:footer="278" w:gutter="0"/>
          <w:cols w:space="708"/>
          <w:docGrid w:linePitch="360"/>
        </w:sectPr>
      </w:pPr>
      <w:r w:rsidRPr="00B65C00">
        <w:rPr>
          <w:rFonts w:ascii="ITC Avant Garde" w:hAnsi="ITC Avant Garde"/>
          <w:b/>
          <w:i/>
          <w:sz w:val="20"/>
          <w:lang w:val="es-ES_tradnl"/>
        </w:rPr>
        <w:t>I.</w:t>
      </w:r>
      <w:r w:rsidRPr="00B65C00">
        <w:rPr>
          <w:rFonts w:ascii="ITC Avant Garde" w:hAnsi="ITC Avant Garde"/>
          <w:b/>
          <w:i/>
          <w:sz w:val="20"/>
          <w:lang w:val="es-ES_tradnl"/>
        </w:rPr>
        <w:tab/>
      </w:r>
      <w:r w:rsidRPr="00B65C00">
        <w:rPr>
          <w:rFonts w:ascii="ITC Avant Garde" w:hAnsi="ITC Avant Garde"/>
          <w:i/>
          <w:sz w:val="20"/>
          <w:lang w:val="es-ES_tradnl"/>
        </w:rPr>
        <w:t>Establecer y operar o explotar una comercializadora de servicios de telecomunicaciones sin tener el carácter de concesionario;</w:t>
      </w:r>
    </w:p>
    <w:p w:rsidR="00B65C00" w:rsidRPr="00B65C00" w:rsidRDefault="00B65C00" w:rsidP="00B65C00">
      <w:pPr>
        <w:pStyle w:val="Texto0"/>
        <w:spacing w:after="0" w:line="240" w:lineRule="auto"/>
        <w:ind w:left="1080" w:hanging="513"/>
        <w:rPr>
          <w:rFonts w:ascii="ITC Avant Garde" w:hAnsi="ITC Avant Garde"/>
          <w:b/>
          <w:i/>
          <w:sz w:val="20"/>
          <w:lang w:val="es-ES_tradnl"/>
        </w:rPr>
      </w:pPr>
    </w:p>
    <w:p w:rsidR="00B65C00" w:rsidRPr="00A81D5B" w:rsidRDefault="00B65C00" w:rsidP="007A1F6D">
      <w:pPr>
        <w:pStyle w:val="Prrafodelista"/>
        <w:spacing w:after="0" w:line="240" w:lineRule="auto"/>
        <w:ind w:left="0" w:right="284"/>
        <w:jc w:val="both"/>
        <w:rPr>
          <w:rFonts w:ascii="ITC Avant Garde" w:hAnsi="ITC Avant Garde"/>
          <w:b/>
          <w:i/>
          <w:sz w:val="20"/>
          <w:szCs w:val="20"/>
        </w:rPr>
      </w:pPr>
    </w:p>
    <w:p w:rsidR="00B65C00" w:rsidRPr="00D67BAB" w:rsidRDefault="00B65C00" w:rsidP="00B65C00">
      <w:pPr>
        <w:pStyle w:val="Prrafodelista"/>
        <w:spacing w:after="0" w:line="240" w:lineRule="auto"/>
        <w:ind w:left="567" w:right="284"/>
        <w:jc w:val="both"/>
        <w:rPr>
          <w:rFonts w:ascii="ITC Avant Garde" w:hAnsi="ITC Avant Garde"/>
          <w:i/>
          <w:sz w:val="20"/>
          <w:szCs w:val="20"/>
          <w:u w:val="single"/>
        </w:rPr>
      </w:pPr>
      <w:r w:rsidRPr="00F341D9">
        <w:rPr>
          <w:rFonts w:ascii="ITC Avant Garde" w:hAnsi="ITC Avant Garde"/>
          <w:i/>
          <w:sz w:val="20"/>
          <w:szCs w:val="20"/>
        </w:rPr>
        <w:t>“</w:t>
      </w:r>
      <w:r w:rsidRPr="00F341D9">
        <w:rPr>
          <w:rFonts w:ascii="ITC Avant Garde" w:hAnsi="ITC Avant Garde"/>
          <w:b/>
          <w:i/>
          <w:sz w:val="20"/>
          <w:szCs w:val="20"/>
        </w:rPr>
        <w:t>Artículo 305.</w:t>
      </w:r>
      <w:r w:rsidRPr="00F341D9">
        <w:rPr>
          <w:rFonts w:ascii="ITC Avant Garde" w:hAnsi="ITC Avant Garde"/>
          <w:i/>
          <w:sz w:val="20"/>
          <w:szCs w:val="20"/>
        </w:rPr>
        <w:t xml:space="preserve"> </w:t>
      </w:r>
      <w:r w:rsidRPr="00F341D9">
        <w:rPr>
          <w:rFonts w:ascii="ITC Avant Garde" w:hAnsi="ITC Avant Garde"/>
          <w:i/>
          <w:sz w:val="20"/>
          <w:szCs w:val="20"/>
          <w:u w:val="single"/>
        </w:rPr>
        <w:t xml:space="preserve">Las personas que presten servicios de </w:t>
      </w:r>
      <w:r w:rsidRPr="003B68DB">
        <w:rPr>
          <w:rFonts w:ascii="ITC Avant Garde" w:hAnsi="ITC Avant Garde"/>
          <w:i/>
          <w:sz w:val="20"/>
          <w:szCs w:val="20"/>
          <w:u w:val="single"/>
        </w:rPr>
        <w:t xml:space="preserve">telecomunicaciones </w:t>
      </w:r>
      <w:r w:rsidRPr="00F341D9">
        <w:rPr>
          <w:rFonts w:ascii="ITC Avant Garde" w:hAnsi="ITC Avant Garde"/>
          <w:i/>
          <w:sz w:val="20"/>
          <w:szCs w:val="20"/>
        </w:rPr>
        <w:t xml:space="preserve">o </w:t>
      </w:r>
      <w:r w:rsidRPr="003B68DB">
        <w:rPr>
          <w:rFonts w:ascii="ITC Avant Garde" w:hAnsi="ITC Avant Garde"/>
          <w:i/>
          <w:sz w:val="20"/>
          <w:szCs w:val="20"/>
        </w:rPr>
        <w:t>de radiodifusión,</w:t>
      </w:r>
      <w:r w:rsidRPr="00F341D9">
        <w:rPr>
          <w:rFonts w:ascii="ITC Avant Garde" w:hAnsi="ITC Avant Garde"/>
          <w:i/>
          <w:sz w:val="20"/>
          <w:szCs w:val="20"/>
          <w:u w:val="single"/>
        </w:rPr>
        <w:t xml:space="preserve"> sin contar con la concesión o autorización,</w:t>
      </w:r>
      <w:r w:rsidRPr="00F341D9">
        <w:rPr>
          <w:rFonts w:ascii="ITC Avant Garde" w:hAnsi="ITC Avant Garde"/>
          <w:i/>
          <w:sz w:val="20"/>
          <w:szCs w:val="20"/>
        </w:rPr>
        <w:t xml:space="preserve"> o que por cualquier otro medio invadan u obstruyan las vías generales de comunicación, </w:t>
      </w:r>
      <w:r w:rsidRPr="00D67BAB">
        <w:rPr>
          <w:rFonts w:ascii="ITC Avant Garde" w:hAnsi="ITC Avant Garde"/>
          <w:i/>
          <w:sz w:val="20"/>
          <w:szCs w:val="20"/>
          <w:u w:val="single"/>
        </w:rPr>
        <w:t>perderán en beneficio de la Nación los bienes, instalaciones y equipos empleados en la comisión de dichas infracciones.”</w:t>
      </w:r>
    </w:p>
    <w:p w:rsidR="00B65C00" w:rsidRPr="007A1F6D" w:rsidRDefault="00B65C00" w:rsidP="00B65C00">
      <w:pPr>
        <w:pStyle w:val="Textoindependiente"/>
        <w:tabs>
          <w:tab w:val="left" w:pos="993"/>
        </w:tabs>
        <w:spacing w:after="0" w:line="360" w:lineRule="auto"/>
        <w:jc w:val="both"/>
        <w:rPr>
          <w:rFonts w:ascii="ITC Avant Garde" w:eastAsia="Times New Roman" w:hAnsi="ITC Avant Garde"/>
          <w:b/>
          <w:bCs/>
          <w:color w:val="000000"/>
          <w:sz w:val="18"/>
          <w:lang w:eastAsia="es-MX"/>
        </w:rPr>
      </w:pPr>
    </w:p>
    <w:p w:rsidR="007C4500" w:rsidRDefault="007C4500" w:rsidP="007C4500">
      <w:pPr>
        <w:pStyle w:val="Textoindependiente"/>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Del análisis de los preceptos tra</w:t>
      </w:r>
      <w:r w:rsidR="006F7DB2">
        <w:rPr>
          <w:rFonts w:ascii="ITC Avant Garde" w:eastAsia="Times New Roman" w:hAnsi="ITC Avant Garde"/>
          <w:bCs/>
          <w:color w:val="000000"/>
          <w:lang w:eastAsia="es-MX"/>
        </w:rPr>
        <w:t>n</w:t>
      </w:r>
      <w:r>
        <w:rPr>
          <w:rFonts w:ascii="ITC Avant Garde" w:eastAsia="Times New Roman" w:hAnsi="ITC Avant Garde"/>
          <w:bCs/>
          <w:color w:val="000000"/>
          <w:lang w:eastAsia="es-MX"/>
        </w:rPr>
        <w:t>scritos se deprende que la conducta a sancionar es la prestación de servicios de telecomunicaciones sin contar con concesión o autorización correspondiente, por lo que con el fin de cumplir a cabalidad con el principio de tipicidad se debe analizar si la conducta desplegada se adecua a lo señalado por la norma.</w:t>
      </w:r>
    </w:p>
    <w:p w:rsidR="007A1F6D" w:rsidRPr="007A1F6D" w:rsidRDefault="007A1F6D" w:rsidP="007C4500">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7C4500" w:rsidRDefault="007C4500" w:rsidP="007C4500">
      <w:pPr>
        <w:pStyle w:val="Textoindependiente"/>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En ese sentido, con el fin de establecer lo que debe entenderse por la prestación de un servicio público de telecomunicaciones, resulta importante considerar lo señalado por los artículos 2, 3, </w:t>
      </w:r>
      <w:r w:rsidRPr="00F341D9">
        <w:rPr>
          <w:rFonts w:ascii="ITC Avant Garde" w:eastAsia="Times New Roman" w:hAnsi="ITC Avant Garde"/>
          <w:bCs/>
          <w:color w:val="000000"/>
          <w:lang w:eastAsia="es-MX"/>
        </w:rPr>
        <w:t>fracciones LIV y LXV</w:t>
      </w:r>
      <w:r>
        <w:rPr>
          <w:rFonts w:ascii="ITC Avant Garde" w:eastAsia="Times New Roman" w:hAnsi="ITC Avant Garde"/>
          <w:bCs/>
          <w:color w:val="000000"/>
          <w:lang w:eastAsia="es-MX"/>
        </w:rPr>
        <w:t xml:space="preserve">, y 4 </w:t>
      </w:r>
      <w:r w:rsidRPr="00F341D9">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Pr="00F341D9">
        <w:rPr>
          <w:rFonts w:ascii="ITC Avant Garde" w:eastAsia="Times New Roman" w:hAnsi="ITC Avant Garde"/>
          <w:bCs/>
          <w:color w:val="000000"/>
          <w:lang w:eastAsia="es-MX"/>
        </w:rPr>
        <w:t xml:space="preserve">, que </w:t>
      </w:r>
      <w:r>
        <w:rPr>
          <w:rFonts w:ascii="ITC Avant Garde" w:eastAsia="Times New Roman" w:hAnsi="ITC Avant Garde"/>
          <w:bCs/>
          <w:color w:val="000000"/>
          <w:lang w:eastAsia="es-MX"/>
        </w:rPr>
        <w:t>dispone</w:t>
      </w:r>
      <w:r w:rsidRPr="00F341D9">
        <w:rPr>
          <w:rFonts w:ascii="ITC Avant Garde" w:eastAsia="Times New Roman" w:hAnsi="ITC Avant Garde"/>
          <w:bCs/>
          <w:color w:val="000000"/>
          <w:lang w:eastAsia="es-MX"/>
        </w:rPr>
        <w:t>n lo siguiente:</w:t>
      </w:r>
    </w:p>
    <w:p w:rsidR="00F064A8" w:rsidRPr="00D123B7" w:rsidRDefault="00F064A8" w:rsidP="00F064A8">
      <w:pPr>
        <w:pStyle w:val="Prrafodelista"/>
        <w:spacing w:after="0" w:line="240" w:lineRule="auto"/>
        <w:ind w:left="567" w:right="284"/>
        <w:jc w:val="both"/>
        <w:rPr>
          <w:rFonts w:ascii="ITC Avant Garde" w:eastAsia="Times New Roman" w:hAnsi="ITC Avant Garde"/>
          <w:bCs/>
          <w:i/>
          <w:color w:val="000000"/>
          <w:sz w:val="20"/>
          <w:lang w:eastAsia="es-MX"/>
        </w:rPr>
      </w:pPr>
      <w:r>
        <w:rPr>
          <w:rFonts w:ascii="ITC Avant Garde" w:eastAsia="Times New Roman" w:hAnsi="ITC Avant Garde"/>
          <w:bCs/>
          <w:i/>
          <w:color w:val="000000"/>
          <w:sz w:val="20"/>
          <w:lang w:eastAsia="es-MX"/>
        </w:rPr>
        <w:t>“</w:t>
      </w:r>
      <w:r w:rsidRPr="00D123B7">
        <w:rPr>
          <w:rFonts w:ascii="ITC Avant Garde" w:eastAsia="Times New Roman" w:hAnsi="ITC Avant Garde"/>
          <w:b/>
          <w:bCs/>
          <w:i/>
          <w:color w:val="000000"/>
          <w:sz w:val="20"/>
          <w:lang w:eastAsia="es-MX"/>
        </w:rPr>
        <w:t>Artículo 2.</w:t>
      </w:r>
      <w:r w:rsidRPr="00D123B7">
        <w:rPr>
          <w:rFonts w:ascii="ITC Avant Garde" w:eastAsia="Times New Roman" w:hAnsi="ITC Avant Garde"/>
          <w:bCs/>
          <w:i/>
          <w:color w:val="000000"/>
          <w:sz w:val="20"/>
          <w:lang w:eastAsia="es-MX"/>
        </w:rPr>
        <w:t xml:space="preserve"> </w:t>
      </w:r>
      <w:r w:rsidRPr="003A26EA">
        <w:rPr>
          <w:rFonts w:ascii="ITC Avant Garde" w:eastAsia="Times New Roman" w:hAnsi="ITC Avant Garde"/>
          <w:b/>
          <w:bCs/>
          <w:i/>
          <w:color w:val="000000"/>
          <w:sz w:val="20"/>
          <w:u w:val="single"/>
          <w:lang w:eastAsia="es-MX"/>
        </w:rPr>
        <w:t>Las telecomunicaciones</w:t>
      </w:r>
      <w:r w:rsidRPr="00D123B7">
        <w:rPr>
          <w:rFonts w:ascii="ITC Avant Garde" w:eastAsia="Times New Roman" w:hAnsi="ITC Avant Garde"/>
          <w:bCs/>
          <w:i/>
          <w:color w:val="000000"/>
          <w:sz w:val="20"/>
          <w:lang w:eastAsia="es-MX"/>
        </w:rPr>
        <w:t xml:space="preserve"> y la radiodifusión </w:t>
      </w:r>
      <w:r w:rsidRPr="003A26EA">
        <w:rPr>
          <w:rFonts w:ascii="ITC Avant Garde" w:eastAsia="Times New Roman" w:hAnsi="ITC Avant Garde"/>
          <w:b/>
          <w:bCs/>
          <w:i/>
          <w:color w:val="000000"/>
          <w:sz w:val="20"/>
          <w:u w:val="single"/>
          <w:lang w:eastAsia="es-MX"/>
        </w:rPr>
        <w:t>son servicios públicos de interés general.</w:t>
      </w:r>
    </w:p>
    <w:p w:rsidR="00F064A8" w:rsidRPr="00D123B7" w:rsidRDefault="00F064A8" w:rsidP="00F064A8">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F064A8" w:rsidRPr="00D123B7" w:rsidRDefault="00F064A8" w:rsidP="00F064A8">
      <w:pPr>
        <w:pStyle w:val="Prrafodelista"/>
        <w:spacing w:after="0" w:line="240" w:lineRule="auto"/>
        <w:ind w:left="567" w:right="284"/>
        <w:jc w:val="both"/>
        <w:rPr>
          <w:rFonts w:ascii="ITC Avant Garde" w:eastAsia="Times New Roman" w:hAnsi="ITC Avant Garde"/>
          <w:bCs/>
          <w:i/>
          <w:color w:val="000000"/>
          <w:sz w:val="20"/>
          <w:lang w:eastAsia="es-MX"/>
        </w:rPr>
      </w:pPr>
      <w:r>
        <w:rPr>
          <w:rFonts w:ascii="ITC Avant Garde" w:eastAsia="Times New Roman" w:hAnsi="ITC Avant Garde"/>
          <w:bCs/>
          <w:i/>
          <w:color w:val="000000"/>
          <w:sz w:val="20"/>
          <w:lang w:eastAsia="es-MX"/>
        </w:rPr>
        <w:t>(…)</w:t>
      </w:r>
    </w:p>
    <w:p w:rsidR="00F064A8" w:rsidRPr="00D123B7" w:rsidRDefault="00F064A8" w:rsidP="00F064A8">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F064A8" w:rsidRPr="00D123B7" w:rsidRDefault="00F064A8" w:rsidP="00F064A8">
      <w:pPr>
        <w:pStyle w:val="Prrafodelista"/>
        <w:spacing w:after="0" w:line="240" w:lineRule="auto"/>
        <w:ind w:left="567" w:right="284"/>
        <w:jc w:val="both"/>
        <w:rPr>
          <w:rFonts w:ascii="ITC Avant Garde" w:eastAsia="Times New Roman" w:hAnsi="ITC Avant Garde"/>
          <w:bCs/>
          <w:i/>
          <w:color w:val="000000"/>
          <w:sz w:val="20"/>
          <w:lang w:eastAsia="es-MX"/>
        </w:rPr>
      </w:pPr>
      <w:r w:rsidRPr="00D123B7">
        <w:rPr>
          <w:rFonts w:ascii="ITC Avant Garde" w:eastAsia="Times New Roman" w:hAnsi="ITC Avant Garde"/>
          <w:b/>
          <w:bCs/>
          <w:i/>
          <w:color w:val="000000"/>
          <w:sz w:val="20"/>
          <w:lang w:eastAsia="es-MX"/>
        </w:rPr>
        <w:t>El Estado</w:t>
      </w:r>
      <w:r w:rsidRPr="00D123B7">
        <w:rPr>
          <w:rFonts w:ascii="ITC Avant Garde" w:eastAsia="Times New Roman" w:hAnsi="ITC Avant Garde"/>
          <w:bCs/>
          <w:i/>
          <w:color w:val="000000"/>
          <w:sz w:val="20"/>
          <w:lang w:eastAsia="es-MX"/>
        </w:rPr>
        <w:t xml:space="preserve">, al ejercer la rectoría en la materia, protegerá la seguridad y la soberanía de la Nación y </w:t>
      </w:r>
      <w:r w:rsidRPr="00D123B7">
        <w:rPr>
          <w:rFonts w:ascii="ITC Avant Garde" w:eastAsia="Times New Roman" w:hAnsi="ITC Avant Garde"/>
          <w:b/>
          <w:bCs/>
          <w:i/>
          <w:color w:val="000000"/>
          <w:sz w:val="20"/>
          <w:lang w:eastAsia="es-MX"/>
        </w:rPr>
        <w:t>garantizará la eficiente prestación de los servicios públicos de interés general de telecomunicaciones</w:t>
      </w:r>
      <w:r w:rsidRPr="00D123B7">
        <w:rPr>
          <w:rFonts w:ascii="ITC Avant Garde" w:eastAsia="Times New Roman" w:hAnsi="ITC Avant Garde"/>
          <w:bCs/>
          <w:i/>
          <w:color w:val="000000"/>
          <w:sz w:val="20"/>
          <w:lang w:eastAsia="es-MX"/>
        </w:rPr>
        <w:t xml:space="preserve"> y radiodifusión, y para tales efectos establecerá condiciones de competencia efectiva en la prestación de dichos servicios.</w:t>
      </w:r>
    </w:p>
    <w:p w:rsidR="00F064A8" w:rsidRPr="00D123B7" w:rsidRDefault="00F064A8" w:rsidP="00F064A8">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F064A8" w:rsidRPr="00D123B7" w:rsidRDefault="00F064A8" w:rsidP="00F064A8">
      <w:pPr>
        <w:pStyle w:val="Prrafodelista"/>
        <w:spacing w:after="0" w:line="240" w:lineRule="auto"/>
        <w:ind w:left="567" w:right="284"/>
        <w:jc w:val="both"/>
        <w:rPr>
          <w:rFonts w:ascii="ITC Avant Garde" w:eastAsia="Times New Roman" w:hAnsi="ITC Avant Garde"/>
          <w:bCs/>
          <w:i/>
          <w:color w:val="000000"/>
          <w:sz w:val="20"/>
          <w:lang w:eastAsia="es-MX"/>
        </w:rPr>
      </w:pPr>
      <w:r w:rsidRPr="00D123B7">
        <w:rPr>
          <w:rFonts w:ascii="ITC Avant Garde" w:eastAsia="Times New Roman" w:hAnsi="ITC Avant Garde"/>
          <w:bCs/>
          <w:i/>
          <w:color w:val="000000"/>
          <w:sz w:val="20"/>
          <w:lang w:eastAsia="es-MX"/>
        </w:rPr>
        <w:t xml:space="preserve">En todo momento </w:t>
      </w:r>
      <w:r w:rsidRPr="00D123B7">
        <w:rPr>
          <w:rFonts w:ascii="ITC Avant Garde" w:eastAsia="Times New Roman" w:hAnsi="ITC Avant Garde"/>
          <w:b/>
          <w:bCs/>
          <w:i/>
          <w:color w:val="000000"/>
          <w:sz w:val="20"/>
          <w:lang w:eastAsia="es-MX"/>
        </w:rPr>
        <w:t>el Estado mantendrá el dominio originario, inalienable e imprescriptible sobre el espectro radioeléctrico</w:t>
      </w:r>
      <w:r w:rsidRPr="00D123B7">
        <w:rPr>
          <w:rFonts w:ascii="ITC Avant Garde" w:eastAsia="Times New Roman" w:hAnsi="ITC Avant Garde"/>
          <w:bCs/>
          <w:i/>
          <w:color w:val="000000"/>
          <w:sz w:val="20"/>
          <w:lang w:eastAsia="es-MX"/>
        </w:rPr>
        <w:t>.</w:t>
      </w:r>
    </w:p>
    <w:p w:rsidR="00F064A8" w:rsidRPr="00D123B7" w:rsidRDefault="00F064A8" w:rsidP="00F064A8">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F064A8" w:rsidRDefault="00F064A8" w:rsidP="00F064A8">
      <w:pPr>
        <w:pStyle w:val="Prrafodelista"/>
        <w:spacing w:after="0" w:line="240" w:lineRule="auto"/>
        <w:ind w:left="567" w:right="284"/>
        <w:jc w:val="both"/>
        <w:rPr>
          <w:rFonts w:ascii="ITC Avant Garde" w:eastAsia="Times New Roman" w:hAnsi="ITC Avant Garde"/>
          <w:bCs/>
          <w:i/>
          <w:color w:val="000000"/>
          <w:sz w:val="20"/>
          <w:lang w:eastAsia="es-MX"/>
        </w:rPr>
      </w:pPr>
      <w:r>
        <w:rPr>
          <w:rFonts w:ascii="ITC Avant Garde" w:eastAsia="Times New Roman" w:hAnsi="ITC Avant Garde"/>
          <w:bCs/>
          <w:i/>
          <w:color w:val="000000"/>
          <w:sz w:val="20"/>
          <w:lang w:eastAsia="es-MX"/>
        </w:rPr>
        <w:t>(…)”</w:t>
      </w:r>
    </w:p>
    <w:p w:rsidR="00F064A8" w:rsidRDefault="00F064A8" w:rsidP="00F064A8">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F064A8" w:rsidRPr="00D123B7" w:rsidRDefault="00F064A8" w:rsidP="00F064A8">
      <w:pPr>
        <w:pStyle w:val="Textoindependiente"/>
        <w:tabs>
          <w:tab w:val="left" w:pos="851"/>
        </w:tabs>
        <w:spacing w:after="0" w:line="240" w:lineRule="auto"/>
        <w:ind w:right="1134"/>
        <w:jc w:val="both"/>
        <w:rPr>
          <w:rFonts w:ascii="ITC Avant Garde" w:eastAsia="Times New Roman" w:hAnsi="ITC Avant Garde"/>
          <w:bCs/>
          <w:color w:val="000000"/>
          <w:sz w:val="20"/>
          <w:lang w:eastAsia="es-MX"/>
        </w:rPr>
      </w:pPr>
      <w:r w:rsidRPr="00D123B7">
        <w:rPr>
          <w:rFonts w:ascii="ITC Avant Garde" w:eastAsia="Times New Roman" w:hAnsi="ITC Avant Garde"/>
          <w:bCs/>
          <w:color w:val="000000"/>
          <w:sz w:val="20"/>
          <w:lang w:eastAsia="es-MX"/>
        </w:rPr>
        <w:t xml:space="preserve">(el énfasis es añadido) </w:t>
      </w:r>
    </w:p>
    <w:p w:rsidR="00F064A8" w:rsidRDefault="00F064A8" w:rsidP="00F064A8">
      <w:pPr>
        <w:pStyle w:val="Textoindependiente"/>
        <w:tabs>
          <w:tab w:val="left" w:pos="851"/>
        </w:tabs>
        <w:spacing w:after="0" w:line="360" w:lineRule="auto"/>
        <w:jc w:val="both"/>
        <w:rPr>
          <w:rFonts w:ascii="ITC Avant Garde" w:eastAsia="Times New Roman" w:hAnsi="ITC Avant Garde"/>
          <w:bCs/>
          <w:color w:val="000000"/>
          <w:lang w:eastAsia="es-MX"/>
        </w:rPr>
      </w:pPr>
    </w:p>
    <w:p w:rsidR="007C4500" w:rsidRPr="00F341D9" w:rsidRDefault="007C4500" w:rsidP="007C4500">
      <w:pPr>
        <w:pStyle w:val="Prrafodelista"/>
        <w:spacing w:after="0" w:line="240" w:lineRule="auto"/>
        <w:ind w:left="567" w:right="284"/>
        <w:jc w:val="both"/>
        <w:rPr>
          <w:rFonts w:ascii="ITC Avant Garde" w:eastAsia="Times New Roman" w:hAnsi="ITC Avant Garde"/>
          <w:bCs/>
          <w:i/>
          <w:color w:val="000000"/>
          <w:sz w:val="20"/>
          <w:lang w:eastAsia="es-MX"/>
        </w:rPr>
      </w:pPr>
      <w:r w:rsidRPr="00F341D9">
        <w:rPr>
          <w:rFonts w:ascii="ITC Avant Garde" w:eastAsia="Times New Roman" w:hAnsi="ITC Avant Garde"/>
          <w:bCs/>
          <w:i/>
          <w:color w:val="000000"/>
          <w:sz w:val="20"/>
          <w:lang w:eastAsia="es-MX"/>
        </w:rPr>
        <w:t>“</w:t>
      </w:r>
      <w:r w:rsidRPr="00F341D9">
        <w:rPr>
          <w:rFonts w:ascii="ITC Avant Garde" w:eastAsia="Times New Roman" w:hAnsi="ITC Avant Garde"/>
          <w:b/>
          <w:bCs/>
          <w:i/>
          <w:color w:val="000000"/>
          <w:sz w:val="20"/>
          <w:lang w:eastAsia="es-MX"/>
        </w:rPr>
        <w:t>Artículo 3.</w:t>
      </w:r>
      <w:r w:rsidRPr="00F341D9">
        <w:rPr>
          <w:rFonts w:ascii="ITC Avant Garde" w:eastAsia="Times New Roman" w:hAnsi="ITC Avant Garde"/>
          <w:bCs/>
          <w:i/>
          <w:color w:val="000000"/>
          <w:sz w:val="20"/>
          <w:lang w:eastAsia="es-MX"/>
        </w:rPr>
        <w:t xml:space="preserve"> Para los efectos de esta Ley se entenderá por: </w:t>
      </w:r>
    </w:p>
    <w:p w:rsidR="007C4500" w:rsidRPr="00F341D9" w:rsidRDefault="007C4500" w:rsidP="007C4500">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7C4500" w:rsidRPr="00F341D9" w:rsidRDefault="007C4500" w:rsidP="007C4500">
      <w:pPr>
        <w:pStyle w:val="Prrafodelista"/>
        <w:spacing w:after="0" w:line="240" w:lineRule="auto"/>
        <w:ind w:left="567" w:right="284"/>
        <w:jc w:val="both"/>
        <w:rPr>
          <w:rFonts w:ascii="ITC Avant Garde" w:eastAsia="Times New Roman" w:hAnsi="ITC Avant Garde"/>
          <w:bCs/>
          <w:i/>
          <w:color w:val="000000"/>
          <w:sz w:val="20"/>
          <w:lang w:eastAsia="es-MX"/>
        </w:rPr>
      </w:pPr>
      <w:r w:rsidRPr="00F341D9">
        <w:rPr>
          <w:rFonts w:ascii="ITC Avant Garde" w:eastAsia="Times New Roman" w:hAnsi="ITC Avant Garde"/>
          <w:bCs/>
          <w:i/>
          <w:color w:val="000000"/>
          <w:sz w:val="20"/>
          <w:lang w:eastAsia="es-MX"/>
        </w:rPr>
        <w:t>(…)</w:t>
      </w:r>
    </w:p>
    <w:p w:rsidR="007C4500" w:rsidRPr="00F341D9" w:rsidRDefault="007C4500" w:rsidP="007C4500">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7C4500" w:rsidRPr="00F341D9" w:rsidRDefault="007C4500" w:rsidP="007C4500">
      <w:pPr>
        <w:pStyle w:val="Prrafodelista"/>
        <w:spacing w:after="0" w:line="240" w:lineRule="auto"/>
        <w:ind w:left="567" w:right="284"/>
        <w:jc w:val="both"/>
        <w:rPr>
          <w:rFonts w:ascii="ITC Avant Garde" w:eastAsia="Times New Roman" w:hAnsi="ITC Avant Garde"/>
          <w:bCs/>
          <w:i/>
          <w:color w:val="000000"/>
          <w:sz w:val="20"/>
          <w:lang w:eastAsia="es-MX"/>
        </w:rPr>
      </w:pPr>
      <w:r w:rsidRPr="00F341D9">
        <w:rPr>
          <w:rFonts w:ascii="ITC Avant Garde" w:eastAsia="Times New Roman" w:hAnsi="ITC Avant Garde"/>
          <w:bCs/>
          <w:i/>
          <w:color w:val="000000"/>
          <w:sz w:val="20"/>
          <w:lang w:eastAsia="es-MX"/>
        </w:rPr>
        <w:t xml:space="preserve">LVII. </w:t>
      </w:r>
      <w:r w:rsidRPr="00F341D9">
        <w:rPr>
          <w:rFonts w:ascii="ITC Avant Garde" w:eastAsia="Times New Roman" w:hAnsi="ITC Avant Garde"/>
          <w:bCs/>
          <w:i/>
          <w:color w:val="000000"/>
          <w:sz w:val="20"/>
          <w:lang w:eastAsia="es-MX"/>
        </w:rPr>
        <w:tab/>
      </w:r>
      <w:r w:rsidRPr="00D123B7">
        <w:rPr>
          <w:rFonts w:ascii="ITC Avant Garde" w:eastAsia="Times New Roman" w:hAnsi="ITC Avant Garde"/>
          <w:b/>
          <w:bCs/>
          <w:i/>
          <w:color w:val="000000"/>
          <w:sz w:val="20"/>
          <w:lang w:eastAsia="es-MX"/>
        </w:rPr>
        <w:t>Red de telecomunicaciones: Sistema integrado por medios de transmisión, tales como canales o circuitos que utilicen bandas de frecuencias del espectro radioeléctrico</w:t>
      </w:r>
      <w:r w:rsidRPr="00F341D9">
        <w:rPr>
          <w:rFonts w:ascii="ITC Avant Garde" w:eastAsia="Times New Roman" w:hAnsi="ITC Avant Garde"/>
          <w:bCs/>
          <w:i/>
          <w:color w:val="000000"/>
          <w:sz w:val="20"/>
          <w:lang w:eastAsia="es-MX"/>
        </w:rPr>
        <w:t xml:space="preserve">, enlaces satelitales, cableados, redes de transmisión eléctrica </w:t>
      </w:r>
      <w:r w:rsidRPr="002D316A">
        <w:rPr>
          <w:rFonts w:ascii="ITC Avant Garde" w:eastAsia="Times New Roman" w:hAnsi="ITC Avant Garde"/>
          <w:b/>
          <w:bCs/>
          <w:i/>
          <w:color w:val="000000"/>
          <w:sz w:val="20"/>
          <w:lang w:eastAsia="es-MX"/>
        </w:rPr>
        <w:t>o cualquier otro medio de transmisión, así como, en su caso, centrales, dispositivos de conmutación o cualquier equipo necesario</w:t>
      </w:r>
      <w:r w:rsidRPr="00F341D9">
        <w:rPr>
          <w:rFonts w:ascii="ITC Avant Garde" w:eastAsia="Times New Roman" w:hAnsi="ITC Avant Garde"/>
          <w:bCs/>
          <w:i/>
          <w:color w:val="000000"/>
          <w:sz w:val="20"/>
          <w:lang w:eastAsia="es-MX"/>
        </w:rPr>
        <w:t>;</w:t>
      </w:r>
    </w:p>
    <w:p w:rsidR="007C4500" w:rsidRPr="00F341D9" w:rsidRDefault="007C4500" w:rsidP="007C4500">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7B449C" w:rsidRDefault="007C4500" w:rsidP="007C4500">
      <w:pPr>
        <w:pStyle w:val="Prrafodelista"/>
        <w:spacing w:after="0" w:line="240" w:lineRule="auto"/>
        <w:ind w:left="567" w:right="284"/>
        <w:jc w:val="both"/>
        <w:rPr>
          <w:rFonts w:ascii="ITC Avant Garde" w:eastAsia="Times New Roman" w:hAnsi="ITC Avant Garde"/>
          <w:bCs/>
          <w:i/>
          <w:color w:val="000000"/>
          <w:sz w:val="20"/>
          <w:lang w:eastAsia="es-MX"/>
        </w:rPr>
        <w:sectPr w:rsidR="007B449C" w:rsidSect="00BD11D0">
          <w:headerReference w:type="default" r:id="rId46"/>
          <w:pgSz w:w="12240" w:h="15840"/>
          <w:pgMar w:top="1985" w:right="1361" w:bottom="1361" w:left="1361" w:header="709" w:footer="278" w:gutter="0"/>
          <w:cols w:space="708"/>
          <w:docGrid w:linePitch="360"/>
        </w:sectPr>
      </w:pPr>
      <w:r w:rsidRPr="00F341D9">
        <w:rPr>
          <w:rFonts w:ascii="ITC Avant Garde" w:eastAsia="Times New Roman" w:hAnsi="ITC Avant Garde"/>
          <w:bCs/>
          <w:i/>
          <w:color w:val="000000"/>
          <w:sz w:val="20"/>
          <w:lang w:eastAsia="es-MX"/>
        </w:rPr>
        <w:t>(…)</w:t>
      </w:r>
    </w:p>
    <w:p w:rsidR="007C4500" w:rsidRPr="00F341D9" w:rsidRDefault="007C4500" w:rsidP="007C4500">
      <w:pPr>
        <w:pStyle w:val="Prrafodelista"/>
        <w:spacing w:after="0" w:line="240" w:lineRule="auto"/>
        <w:ind w:left="567" w:right="284"/>
        <w:jc w:val="both"/>
        <w:rPr>
          <w:rFonts w:ascii="ITC Avant Garde" w:eastAsia="Times New Roman" w:hAnsi="ITC Avant Garde"/>
          <w:bCs/>
          <w:i/>
          <w:color w:val="000000"/>
          <w:sz w:val="20"/>
          <w:lang w:eastAsia="es-MX"/>
        </w:rPr>
      </w:pPr>
    </w:p>
    <w:p w:rsidR="007C4500" w:rsidRPr="00F341D9" w:rsidRDefault="007C4500" w:rsidP="007C4500">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7C4500" w:rsidRPr="00F341D9" w:rsidRDefault="007C4500" w:rsidP="007C4500">
      <w:pPr>
        <w:pStyle w:val="Prrafodelista"/>
        <w:spacing w:after="0" w:line="240" w:lineRule="auto"/>
        <w:ind w:left="567" w:right="284"/>
        <w:jc w:val="both"/>
        <w:rPr>
          <w:rFonts w:ascii="ITC Avant Garde" w:eastAsia="Times New Roman" w:hAnsi="ITC Avant Garde"/>
          <w:bCs/>
          <w:i/>
          <w:color w:val="000000"/>
          <w:sz w:val="20"/>
          <w:lang w:eastAsia="es-MX"/>
        </w:rPr>
      </w:pPr>
      <w:r w:rsidRPr="00F341D9">
        <w:rPr>
          <w:rFonts w:ascii="ITC Avant Garde" w:eastAsia="Times New Roman" w:hAnsi="ITC Avant Garde"/>
          <w:bCs/>
          <w:i/>
          <w:color w:val="000000"/>
          <w:sz w:val="20"/>
          <w:lang w:eastAsia="es-MX"/>
        </w:rPr>
        <w:t>LXV.</w:t>
      </w:r>
      <w:r w:rsidRPr="00F341D9">
        <w:rPr>
          <w:rFonts w:ascii="ITC Avant Garde" w:eastAsia="Times New Roman" w:hAnsi="ITC Avant Garde"/>
          <w:bCs/>
          <w:i/>
          <w:color w:val="000000"/>
          <w:sz w:val="20"/>
          <w:lang w:eastAsia="es-MX"/>
        </w:rPr>
        <w:tab/>
      </w:r>
      <w:r w:rsidRPr="002D316A">
        <w:rPr>
          <w:rFonts w:ascii="ITC Avant Garde" w:eastAsia="Times New Roman" w:hAnsi="ITC Avant Garde"/>
          <w:b/>
          <w:bCs/>
          <w:i/>
          <w:color w:val="000000"/>
          <w:sz w:val="20"/>
          <w:lang w:eastAsia="es-MX"/>
        </w:rPr>
        <w:t>Servicios públicos de telecomunicaciones</w:t>
      </w:r>
      <w:r w:rsidRPr="00F341D9">
        <w:rPr>
          <w:rFonts w:ascii="ITC Avant Garde" w:eastAsia="Times New Roman" w:hAnsi="ITC Avant Garde"/>
          <w:bCs/>
          <w:i/>
          <w:color w:val="000000"/>
          <w:sz w:val="20"/>
          <w:lang w:eastAsia="es-MX"/>
        </w:rPr>
        <w:t xml:space="preserve"> y radiodifusión: Servicios de interés general que prestan los concesionarios al público en general con fines comerciales, públicos o sociales de conformidad con lo dispuesto en la presente Ley y la Ley Federal de Competencia Económica;</w:t>
      </w:r>
    </w:p>
    <w:p w:rsidR="007C4500" w:rsidRPr="00F341D9" w:rsidRDefault="007C4500" w:rsidP="007C4500">
      <w:pPr>
        <w:pStyle w:val="Textoindependiente"/>
        <w:tabs>
          <w:tab w:val="left" w:pos="851"/>
        </w:tabs>
        <w:spacing w:after="0" w:line="240" w:lineRule="auto"/>
        <w:ind w:left="1134" w:right="1134"/>
        <w:jc w:val="both"/>
        <w:rPr>
          <w:rFonts w:ascii="ITC Avant Garde" w:eastAsia="Times New Roman" w:hAnsi="ITC Avant Garde"/>
          <w:bCs/>
          <w:i/>
          <w:color w:val="000000"/>
          <w:sz w:val="20"/>
          <w:lang w:eastAsia="es-MX"/>
        </w:rPr>
      </w:pPr>
    </w:p>
    <w:p w:rsidR="007C4500" w:rsidRPr="00F341D9" w:rsidRDefault="007C4500" w:rsidP="007C4500">
      <w:pPr>
        <w:pStyle w:val="Prrafodelista"/>
        <w:spacing w:after="0" w:line="240" w:lineRule="auto"/>
        <w:ind w:left="567" w:right="284"/>
        <w:jc w:val="both"/>
        <w:rPr>
          <w:rFonts w:ascii="ITC Avant Garde" w:eastAsia="Times New Roman" w:hAnsi="ITC Avant Garde"/>
          <w:bCs/>
          <w:i/>
          <w:color w:val="000000"/>
          <w:sz w:val="20"/>
          <w:lang w:eastAsia="es-MX"/>
        </w:rPr>
      </w:pPr>
      <w:r w:rsidRPr="00F341D9">
        <w:rPr>
          <w:rFonts w:ascii="ITC Avant Garde" w:eastAsia="Times New Roman" w:hAnsi="ITC Avant Garde"/>
          <w:bCs/>
          <w:i/>
          <w:color w:val="000000"/>
          <w:sz w:val="20"/>
          <w:lang w:eastAsia="es-MX"/>
        </w:rPr>
        <w:t>(…)</w:t>
      </w:r>
    </w:p>
    <w:p w:rsidR="004273D0" w:rsidRPr="003A26EA" w:rsidRDefault="004273D0" w:rsidP="00F064A8">
      <w:pPr>
        <w:pStyle w:val="Prrafodelista"/>
        <w:spacing w:after="0" w:line="240" w:lineRule="auto"/>
        <w:ind w:left="567" w:right="284"/>
        <w:jc w:val="both"/>
        <w:rPr>
          <w:rFonts w:ascii="ITC Avant Garde" w:eastAsia="Times New Roman" w:hAnsi="ITC Avant Garde"/>
          <w:b/>
          <w:bCs/>
          <w:i/>
          <w:color w:val="000000"/>
          <w:sz w:val="20"/>
          <w:szCs w:val="20"/>
          <w:lang w:eastAsia="es-MX"/>
        </w:rPr>
      </w:pPr>
    </w:p>
    <w:p w:rsidR="00F064A8" w:rsidRPr="003A26EA" w:rsidRDefault="00F064A8" w:rsidP="00F064A8">
      <w:pPr>
        <w:pStyle w:val="Prrafodelista"/>
        <w:spacing w:after="0" w:line="240" w:lineRule="auto"/>
        <w:ind w:left="567" w:right="284"/>
        <w:jc w:val="both"/>
        <w:rPr>
          <w:rFonts w:ascii="ITC Avant Garde" w:eastAsia="Times New Roman" w:hAnsi="ITC Avant Garde"/>
          <w:bCs/>
          <w:i/>
          <w:color w:val="000000"/>
          <w:sz w:val="20"/>
          <w:szCs w:val="20"/>
          <w:lang w:eastAsia="es-MX"/>
        </w:rPr>
      </w:pPr>
      <w:r w:rsidRPr="003A26EA">
        <w:rPr>
          <w:rFonts w:ascii="ITC Avant Garde" w:eastAsia="Times New Roman" w:hAnsi="ITC Avant Garde"/>
          <w:b/>
          <w:bCs/>
          <w:i/>
          <w:color w:val="000000"/>
          <w:sz w:val="20"/>
          <w:szCs w:val="20"/>
          <w:lang w:eastAsia="es-MX"/>
        </w:rPr>
        <w:t>Artículo 4.</w:t>
      </w:r>
      <w:r w:rsidRPr="003A26EA">
        <w:rPr>
          <w:rFonts w:ascii="ITC Avant Garde" w:eastAsia="Times New Roman" w:hAnsi="ITC Avant Garde"/>
          <w:bCs/>
          <w:i/>
          <w:color w:val="000000"/>
          <w:sz w:val="20"/>
          <w:szCs w:val="20"/>
          <w:lang w:eastAsia="es-MX"/>
        </w:rPr>
        <w:t xml:space="preserve"> Para los efectos de la Ley, son vías generales de comunicación el espectro radioeléctrico, las redes públicas de telecomunicaciones, las estaciones de radiodifusión y equipos complementarios, así como los sistemas de comunicación vía satélite.”</w:t>
      </w:r>
    </w:p>
    <w:p w:rsidR="009F2F61" w:rsidRDefault="009F2F61" w:rsidP="009F2F61">
      <w:pPr>
        <w:pStyle w:val="Textoindependiente"/>
        <w:tabs>
          <w:tab w:val="left" w:pos="851"/>
        </w:tabs>
        <w:spacing w:after="0" w:line="360" w:lineRule="auto"/>
        <w:jc w:val="both"/>
        <w:rPr>
          <w:rFonts w:ascii="ITC Avant Garde" w:hAnsi="ITC Avant Garde"/>
          <w:u w:val="single"/>
        </w:rPr>
      </w:pPr>
    </w:p>
    <w:p w:rsidR="00097D4D" w:rsidRPr="003422E4" w:rsidRDefault="007C4500" w:rsidP="00097D4D">
      <w:pPr>
        <w:tabs>
          <w:tab w:val="left" w:pos="851"/>
        </w:tabs>
        <w:spacing w:after="0" w:line="360" w:lineRule="auto"/>
        <w:jc w:val="both"/>
        <w:rPr>
          <w:rFonts w:ascii="ITC Avant Garde" w:eastAsia="Times New Roman" w:hAnsi="ITC Avant Garde"/>
          <w:bCs/>
          <w:color w:val="000000"/>
          <w:lang w:eastAsia="es-MX"/>
        </w:rPr>
      </w:pPr>
      <w:r w:rsidRPr="002F03EC">
        <w:rPr>
          <w:rFonts w:ascii="ITC Avant Garde" w:eastAsia="Times New Roman" w:hAnsi="ITC Avant Garde"/>
          <w:bCs/>
          <w:color w:val="000000"/>
          <w:lang w:eastAsia="es-MX"/>
        </w:rPr>
        <w:t>De lo señalado por la Ley se desprenden los elementos que componen la prestación de un servicio público de telecomunicaciones a través de una red pública de telecomunicaciones, mismos que deben ser analizados a la luz de la conducta desplegada</w:t>
      </w:r>
      <w:r>
        <w:rPr>
          <w:rFonts w:ascii="ITC Avant Garde" w:eastAsia="Times New Roman" w:hAnsi="ITC Avant Garde"/>
          <w:bCs/>
          <w:color w:val="000000"/>
          <w:lang w:eastAsia="es-MX"/>
        </w:rPr>
        <w:t xml:space="preserve"> por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004B1093" w:rsidRPr="004B1093">
        <w:rPr>
          <w:rFonts w:ascii="ITC Avant Garde" w:eastAsia="Times New Roman" w:hAnsi="ITC Avant Garde"/>
          <w:b/>
          <w:bCs/>
          <w:color w:val="000000"/>
          <w:lang w:eastAsia="es-MX"/>
        </w:rPr>
        <w:t xml:space="preserve"> </w:t>
      </w:r>
      <w:r w:rsidR="00097D4D" w:rsidRPr="003422E4">
        <w:rPr>
          <w:rFonts w:ascii="ITC Avant Garde" w:eastAsia="Times New Roman" w:hAnsi="ITC Avant Garde"/>
          <w:bCs/>
          <w:color w:val="000000"/>
          <w:lang w:eastAsia="es-MX"/>
        </w:rPr>
        <w:t>para sustentar la determinación de incumplimiento.</w:t>
      </w:r>
      <w:r w:rsidR="00C428C3">
        <w:rPr>
          <w:rFonts w:ascii="ITC Avant Garde" w:eastAsia="Times New Roman" w:hAnsi="ITC Avant Garde"/>
          <w:bCs/>
          <w:color w:val="000000"/>
          <w:lang w:eastAsia="es-MX"/>
        </w:rPr>
        <w:t xml:space="preserve"> </w:t>
      </w:r>
    </w:p>
    <w:p w:rsidR="009F2F61" w:rsidRDefault="009F2F61" w:rsidP="009F2F61">
      <w:pPr>
        <w:pStyle w:val="Textoindependiente"/>
        <w:tabs>
          <w:tab w:val="left" w:pos="851"/>
        </w:tabs>
        <w:spacing w:after="0" w:line="360" w:lineRule="auto"/>
        <w:jc w:val="both"/>
        <w:rPr>
          <w:rFonts w:ascii="ITC Avant Garde" w:hAnsi="ITC Avant Garde"/>
        </w:rPr>
      </w:pPr>
      <w:r>
        <w:rPr>
          <w:rFonts w:ascii="ITC Avant Garde" w:hAnsi="ITC Avant Garde"/>
        </w:rPr>
        <w:t xml:space="preserve">Ahora bien, </w:t>
      </w:r>
      <w:r w:rsidR="00C428C3">
        <w:rPr>
          <w:rFonts w:ascii="ITC Avant Garde" w:hAnsi="ITC Avant Garde"/>
        </w:rPr>
        <w:t xml:space="preserve">antes de analizar </w:t>
      </w:r>
      <w:r w:rsidR="007C4500" w:rsidRPr="002F03EC">
        <w:rPr>
          <w:rFonts w:ascii="ITC Avant Garde" w:eastAsia="Times New Roman" w:hAnsi="ITC Avant Garde"/>
          <w:bCs/>
          <w:color w:val="000000"/>
          <w:lang w:eastAsia="es-MX"/>
        </w:rPr>
        <w:t>los elementos que componen la prestación de un servicio público de telecomunicaciones</w:t>
      </w:r>
      <w:r w:rsidR="007C4500">
        <w:rPr>
          <w:rFonts w:ascii="ITC Avant Garde" w:eastAsia="Times New Roman" w:hAnsi="ITC Avant Garde"/>
          <w:bCs/>
          <w:color w:val="000000"/>
          <w:lang w:eastAsia="es-MX"/>
        </w:rPr>
        <w:t>,</w:t>
      </w:r>
      <w:r w:rsidR="007C4500">
        <w:rPr>
          <w:rFonts w:ascii="ITC Avant Garde" w:hAnsi="ITC Avant Garde"/>
        </w:rPr>
        <w:t xml:space="preserve"> </w:t>
      </w:r>
      <w:r>
        <w:rPr>
          <w:rFonts w:ascii="ITC Avant Garde" w:hAnsi="ITC Avant Garde"/>
        </w:rPr>
        <w:t>es oportuno mencionar que e</w:t>
      </w:r>
      <w:r w:rsidRPr="00CB6D9E">
        <w:rPr>
          <w:rFonts w:ascii="ITC Avant Garde" w:hAnsi="ITC Avant Garde"/>
        </w:rPr>
        <w:t>l servicio de telecomunicaciones de internet requiere para su prestación</w:t>
      </w:r>
      <w:r w:rsidR="00FF6E6D">
        <w:rPr>
          <w:rFonts w:ascii="ITC Avant Garde" w:hAnsi="ITC Avant Garde"/>
        </w:rPr>
        <w:t>,</w:t>
      </w:r>
      <w:r w:rsidRPr="00CB6D9E">
        <w:rPr>
          <w:rFonts w:ascii="ITC Avant Garde" w:hAnsi="ITC Avant Garde"/>
        </w:rPr>
        <w:t xml:space="preserve"> que la información de un punto a otro viaje a través de un medio físico, como puede ser el que guía las señales (cables de cobre, coaxiales o fibra óptica) y el que difunde la señal sin guía (radiofrecuencia, microondas y luz), tal y como se ejemplifica en el siguiente diagrama:</w:t>
      </w:r>
    </w:p>
    <w:p w:rsidR="009F2F61" w:rsidRPr="00CB6D9E" w:rsidRDefault="009F2F61" w:rsidP="009F2F61">
      <w:pPr>
        <w:pStyle w:val="Textoindependiente"/>
        <w:tabs>
          <w:tab w:val="left" w:pos="851"/>
        </w:tabs>
        <w:spacing w:after="0" w:line="360" w:lineRule="auto"/>
        <w:jc w:val="both"/>
        <w:rPr>
          <w:rFonts w:ascii="ITC Avant Garde" w:hAnsi="ITC Avant Garde"/>
        </w:rPr>
      </w:pPr>
    </w:p>
    <w:p w:rsidR="009F2F61" w:rsidRPr="005C1B72" w:rsidRDefault="00194A19" w:rsidP="009F2F61">
      <w:pPr>
        <w:spacing w:after="0"/>
        <w:ind w:left="851"/>
        <w:jc w:val="center"/>
        <w:rPr>
          <w:rFonts w:ascii="ITC Avant Garde" w:eastAsia="ヒラギノ角ゴ Pro W3" w:hAnsi="ITC Avant Garde"/>
          <w:b/>
          <w:i/>
          <w:color w:val="000000"/>
          <w:sz w:val="21"/>
          <w:szCs w:val="21"/>
          <w:lang w:val="es-ES_tradnl" w:eastAsia="es-ES"/>
        </w:rPr>
      </w:pPr>
      <w:r w:rsidRPr="00460A79">
        <w:rPr>
          <w:rFonts w:ascii="ITC Avant Garde" w:eastAsia="ヒラギノ角ゴ Pro W3" w:hAnsi="ITC Avant Garde"/>
          <w:color w:val="000000"/>
          <w:sz w:val="21"/>
          <w:szCs w:val="21"/>
          <w:lang w:eastAsia="es-ES"/>
        </w:rPr>
        <w:object w:dxaOrig="12180" w:dyaOrig="81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edios de transmisión" style="width:357.95pt;height:234.35pt" o:ole="">
            <v:imagedata r:id="rId47" o:title=""/>
          </v:shape>
          <o:OLEObject Type="Embed" ProgID="Visio.Drawing.15" ShapeID="_x0000_i1025" DrawAspect="Content" ObjectID="_1564334160" r:id="rId48"/>
        </w:object>
      </w:r>
    </w:p>
    <w:p w:rsidR="009F2F61" w:rsidRDefault="009F2F61" w:rsidP="009F2F61">
      <w:pPr>
        <w:spacing w:after="0"/>
        <w:ind w:left="851"/>
        <w:jc w:val="both"/>
        <w:rPr>
          <w:rFonts w:ascii="ITC Avant Garde" w:eastAsia="ヒラギノ角ゴ Pro W3" w:hAnsi="ITC Avant Garde"/>
          <w:color w:val="000000"/>
          <w:sz w:val="21"/>
          <w:szCs w:val="21"/>
          <w:lang w:eastAsia="es-ES"/>
        </w:rPr>
      </w:pPr>
    </w:p>
    <w:p w:rsidR="009F2F61" w:rsidRPr="00DD098A" w:rsidRDefault="009F2F61"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r w:rsidRPr="00DD098A">
        <w:rPr>
          <w:rFonts w:ascii="ITC Avant Garde" w:eastAsia="ヒラギノ角ゴ Pro W3" w:hAnsi="ITC Avant Garde"/>
          <w:color w:val="000000"/>
          <w:lang w:eastAsia="es-ES"/>
        </w:rPr>
        <w:t xml:space="preserve">En el caso que nos ocupa, </w:t>
      </w:r>
      <w:r>
        <w:rPr>
          <w:rFonts w:ascii="ITC Avant Garde" w:eastAsia="ヒラギノ角ゴ Pro W3" w:hAnsi="ITC Avant Garde"/>
          <w:color w:val="000000"/>
          <w:lang w:eastAsia="es-ES"/>
        </w:rPr>
        <w:t xml:space="preserve">quedó plenamente acreditado </w:t>
      </w:r>
      <w:r w:rsidRPr="00DD098A">
        <w:rPr>
          <w:rFonts w:ascii="ITC Avant Garde" w:eastAsia="ヒラギノ角ゴ Pro W3" w:hAnsi="ITC Avant Garde"/>
          <w:color w:val="000000"/>
          <w:lang w:eastAsia="es-ES"/>
        </w:rPr>
        <w:t xml:space="preserve">que en los domicilios </w:t>
      </w:r>
      <w:r>
        <w:rPr>
          <w:rFonts w:ascii="ITC Avant Garde" w:eastAsia="ヒラギノ角ゴ Pro W3" w:hAnsi="ITC Avant Garde"/>
          <w:color w:val="000000"/>
          <w:lang w:eastAsia="es-ES"/>
        </w:rPr>
        <w:t xml:space="preserve">en propiedad o posesión de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DD098A">
        <w:rPr>
          <w:rFonts w:ascii="ITC Avant Garde" w:eastAsia="ヒラギノ角ゴ Pro W3" w:hAnsi="ITC Avant Garde"/>
          <w:color w:val="000000"/>
          <w:lang w:eastAsia="es-ES"/>
        </w:rPr>
        <w:t xml:space="preserve"> ubicados en: </w:t>
      </w:r>
      <w:r w:rsidRPr="00DD098A">
        <w:rPr>
          <w:rFonts w:ascii="ITC Avant Garde" w:eastAsia="ヒラギノ角ゴ Pro W3" w:hAnsi="ITC Avant Garde"/>
          <w:b/>
          <w:color w:val="000000"/>
          <w:lang w:eastAsia="es-ES"/>
        </w:rPr>
        <w:t>i)</w:t>
      </w:r>
      <w:r w:rsidRPr="00DD098A">
        <w:rPr>
          <w:rFonts w:ascii="ITC Avant Garde" w:eastAsia="ヒラギノ角ゴ Pro W3" w:hAnsi="ITC Avant Garde"/>
          <w:color w:val="000000"/>
          <w:lang w:eastAsia="es-ES"/>
        </w:rPr>
        <w:t xml:space="preserv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DD098A">
        <w:rPr>
          <w:rFonts w:ascii="ITC Avant Garde" w:eastAsia="ヒラギノ角ゴ Pro W3" w:hAnsi="ITC Avant Garde"/>
          <w:color w:val="000000"/>
          <w:lang w:eastAsia="es-ES"/>
        </w:rPr>
        <w:t xml:space="preserve"> </w:t>
      </w:r>
      <w:r>
        <w:rPr>
          <w:rFonts w:ascii="ITC Avant Garde" w:eastAsia="ヒラギノ角ゴ Pro W3" w:hAnsi="ITC Avant Garde"/>
          <w:color w:val="000000"/>
          <w:lang w:eastAsia="es-ES"/>
        </w:rPr>
        <w:t xml:space="preserve">(en donde se encontraron las oficinas administrativas de </w:t>
      </w:r>
      <w:r w:rsidRPr="000D4526">
        <w:rPr>
          <w:rFonts w:ascii="ITC Avant Garde" w:eastAsia="ヒラギノ角ゴ Pro W3" w:hAnsi="ITC Avant Garde"/>
          <w:b/>
          <w:color w:val="000000"/>
          <w:lang w:eastAsia="es-ES"/>
        </w:rPr>
        <w:t>QUADSYS</w:t>
      </w:r>
      <w:r>
        <w:rPr>
          <w:rFonts w:ascii="ITC Avant Garde" w:eastAsia="ヒラギノ角ゴ Pro W3" w:hAnsi="ITC Avant Garde"/>
          <w:color w:val="000000"/>
          <w:lang w:eastAsia="es-ES"/>
        </w:rPr>
        <w:t xml:space="preserve">) </w:t>
      </w:r>
      <w:r w:rsidRPr="00DD098A">
        <w:rPr>
          <w:rFonts w:ascii="ITC Avant Garde" w:eastAsia="ヒラギノ角ゴ Pro W3" w:hAnsi="ITC Avant Garde"/>
          <w:color w:val="000000"/>
          <w:lang w:eastAsia="es-ES"/>
        </w:rPr>
        <w:t xml:space="preserve">y, </w:t>
      </w:r>
      <w:r w:rsidRPr="00DD098A">
        <w:rPr>
          <w:rFonts w:ascii="ITC Avant Garde" w:eastAsia="ヒラギノ角ゴ Pro W3" w:hAnsi="ITC Avant Garde"/>
          <w:b/>
          <w:color w:val="000000"/>
          <w:lang w:eastAsia="es-ES"/>
        </w:rPr>
        <w:t>ii)</w:t>
      </w:r>
      <w:r w:rsidRPr="00DD098A">
        <w:rPr>
          <w:rFonts w:ascii="ITC Avant Garde" w:eastAsia="ヒラギノ角ゴ Pro W3" w:hAnsi="ITC Avant Garde"/>
          <w:color w:val="000000"/>
          <w:lang w:eastAsia="es-ES"/>
        </w:rPr>
        <w:t xml:space="preserv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DD098A">
        <w:rPr>
          <w:rFonts w:ascii="ITC Avant Garde" w:eastAsia="ヒラギノ角ゴ Pro W3" w:hAnsi="ITC Avant Garde"/>
          <w:color w:val="000000"/>
          <w:lang w:eastAsia="es-ES"/>
        </w:rPr>
        <w:t xml:space="preserve">, </w:t>
      </w:r>
      <w:r>
        <w:rPr>
          <w:rFonts w:ascii="ITC Avant Garde" w:eastAsia="ヒラギノ角ゴ Pro W3" w:hAnsi="ITC Avant Garde"/>
          <w:color w:val="000000"/>
          <w:lang w:eastAsia="es-ES"/>
        </w:rPr>
        <w:t xml:space="preserve">(domicilio fiscal de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eastAsia="ヒラギノ角ゴ Pro W3" w:hAnsi="ITC Avant Garde"/>
          <w:color w:val="000000"/>
          <w:lang w:eastAsia="es-ES"/>
        </w:rPr>
        <w:t xml:space="preserve">) </w:t>
      </w:r>
      <w:r w:rsidRPr="00DD098A">
        <w:rPr>
          <w:rFonts w:ascii="ITC Avant Garde" w:eastAsia="ヒラギノ角ゴ Pro W3" w:hAnsi="ITC Avant Garde"/>
          <w:color w:val="000000"/>
          <w:lang w:eastAsia="es-ES"/>
        </w:rPr>
        <w:t>se encuentra instalada la infraestructura de telecomunicaciones necesaria para prestar el servicio de internet a través de un sistema de comunicación no guiado o inalámbrico, el cual permite el envío de señales de comunicación a través de antenas transmisoras, repetidoras o equipos punto a punto.</w:t>
      </w:r>
    </w:p>
    <w:p w:rsidR="009F2F61" w:rsidRPr="00DD098A" w:rsidRDefault="009F2F61" w:rsidP="009F2F61">
      <w:pPr>
        <w:spacing w:after="0"/>
        <w:ind w:left="851"/>
        <w:jc w:val="both"/>
        <w:rPr>
          <w:rFonts w:ascii="ITC Avant Garde" w:eastAsia="ヒラギノ角ゴ Pro W3" w:hAnsi="ITC Avant Garde"/>
          <w:color w:val="000000"/>
          <w:lang w:eastAsia="es-ES"/>
        </w:rPr>
      </w:pPr>
    </w:p>
    <w:p w:rsidR="009F2F61" w:rsidRDefault="009F2F61"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r w:rsidRPr="00DD098A">
        <w:rPr>
          <w:rFonts w:ascii="ITC Avant Garde" w:eastAsia="ヒラギノ角ゴ Pro W3" w:hAnsi="ITC Avant Garde"/>
          <w:color w:val="000000"/>
          <w:lang w:eastAsia="es-ES"/>
        </w:rPr>
        <w:t xml:space="preserve">A fin de ilustrar lo anterior, a continuación se describe el funcionamiento de la red de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hAnsi="ITC Avant Garde" w:cs="Tahoma"/>
        </w:rPr>
        <w:t xml:space="preserve"> </w:t>
      </w:r>
      <w:r w:rsidRPr="00DD098A">
        <w:rPr>
          <w:rFonts w:ascii="ITC Avant Garde" w:eastAsia="ヒラギノ角ゴ Pro W3" w:hAnsi="ITC Avant Garde"/>
          <w:color w:val="000000"/>
          <w:lang w:eastAsia="es-ES"/>
        </w:rPr>
        <w:t xml:space="preserve">a partir del inventario de los equipos proporcionado durante la instrumentación del acta </w:t>
      </w:r>
      <w:r>
        <w:rPr>
          <w:rFonts w:ascii="ITC Avant Garde" w:eastAsia="ヒラギノ角ゴ Pro W3" w:hAnsi="ITC Avant Garde"/>
          <w:color w:val="000000"/>
          <w:lang w:eastAsia="es-ES"/>
        </w:rPr>
        <w:t>de verificación (</w:t>
      </w:r>
      <w:r w:rsidRPr="00DD098A">
        <w:rPr>
          <w:rFonts w:ascii="ITC Avant Garde" w:eastAsia="ヒラギノ角ゴ Pro W3" w:hAnsi="ITC Avant Garde"/>
          <w:b/>
          <w:color w:val="000000"/>
          <w:lang w:eastAsia="es-ES"/>
        </w:rPr>
        <w:t>Anexo número 10</w:t>
      </w:r>
      <w:r>
        <w:rPr>
          <w:rFonts w:ascii="ITC Avant Garde" w:eastAsia="ヒラギノ角ゴ Pro W3" w:hAnsi="ITC Avant Garde"/>
          <w:b/>
          <w:color w:val="000000"/>
          <w:lang w:eastAsia="es-ES"/>
        </w:rPr>
        <w:t xml:space="preserve"> de la citada diligencia, visible a fojas 48 </w:t>
      </w:r>
      <w:r w:rsidR="00C428C3">
        <w:rPr>
          <w:rFonts w:ascii="ITC Avant Garde" w:eastAsia="ヒラギノ角ゴ Pro W3" w:hAnsi="ITC Avant Garde"/>
          <w:b/>
          <w:color w:val="000000"/>
          <w:lang w:eastAsia="es-ES"/>
        </w:rPr>
        <w:t xml:space="preserve">y 49 </w:t>
      </w:r>
      <w:r>
        <w:rPr>
          <w:rFonts w:ascii="ITC Avant Garde" w:eastAsia="ヒラギノ角ゴ Pro W3" w:hAnsi="ITC Avant Garde"/>
          <w:b/>
          <w:color w:val="000000"/>
          <w:lang w:eastAsia="es-ES"/>
        </w:rPr>
        <w:t>del expediente que se resuelve</w:t>
      </w:r>
      <w:r>
        <w:rPr>
          <w:rFonts w:ascii="ITC Avant Garde" w:eastAsia="ヒラギノ角ゴ Pro W3" w:hAnsi="ITC Avant Garde"/>
          <w:color w:val="000000"/>
          <w:lang w:eastAsia="es-ES"/>
        </w:rPr>
        <w:t>).</w:t>
      </w:r>
    </w:p>
    <w:p w:rsidR="009F2F61" w:rsidRPr="00DD098A" w:rsidRDefault="009F2F61" w:rsidP="009F2F61">
      <w:pPr>
        <w:spacing w:after="0"/>
        <w:jc w:val="both"/>
        <w:rPr>
          <w:rFonts w:ascii="ITC Avant Garde" w:eastAsia="ヒラギノ角ゴ Pro W3" w:hAnsi="ITC Avant Garde"/>
          <w:color w:val="000000"/>
          <w:lang w:eastAsia="es-ES"/>
        </w:rPr>
      </w:pPr>
    </w:p>
    <w:p w:rsidR="009F2F61" w:rsidRDefault="00680AFB" w:rsidP="00680AFB">
      <w:pPr>
        <w:spacing w:after="0"/>
        <w:ind w:left="851"/>
        <w:jc w:val="center"/>
        <w:rPr>
          <w:rFonts w:ascii="ITC Avant Garde" w:eastAsia="ヒラギノ角ゴ Pro W3" w:hAnsi="ITC Avant Garde"/>
          <w:color w:val="000000"/>
          <w:sz w:val="21"/>
          <w:szCs w:val="21"/>
          <w:lang w:eastAsia="es-ES"/>
        </w:rPr>
      </w:pPr>
      <w:r>
        <w:rPr>
          <w:noProof/>
          <w:lang w:eastAsia="es-MX"/>
        </w:rPr>
        <w:drawing>
          <wp:inline distT="0" distB="0" distL="0" distR="0" wp14:anchorId="50726C5B" wp14:editId="26F7C9D1">
            <wp:extent cx="5423467" cy="2838450"/>
            <wp:effectExtent l="0" t="0" r="6350" b="0"/>
            <wp:docPr id="40" name="Imagen 40" descr="La imagen se refiere a un extracto de texto que contiene información &quot;CONFIDENCIAL POR LEY&quot;." titl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771" t="22694" r="56504" b="45928"/>
                    <a:stretch/>
                  </pic:blipFill>
                  <pic:spPr bwMode="auto">
                    <a:xfrm>
                      <a:off x="0" y="0"/>
                      <a:ext cx="5455272" cy="2855096"/>
                    </a:xfrm>
                    <a:prstGeom prst="rect">
                      <a:avLst/>
                    </a:prstGeom>
                    <a:ln>
                      <a:noFill/>
                    </a:ln>
                    <a:extLst>
                      <a:ext uri="{53640926-AAD7-44D8-BBD7-CCE9431645EC}">
                        <a14:shadowObscured xmlns:a14="http://schemas.microsoft.com/office/drawing/2010/main"/>
                      </a:ext>
                    </a:extLst>
                  </pic:spPr>
                </pic:pic>
              </a:graphicData>
            </a:graphic>
          </wp:inline>
        </w:drawing>
      </w:r>
    </w:p>
    <w:p w:rsidR="009F2F61" w:rsidRDefault="009F2F61" w:rsidP="009F2F61">
      <w:pPr>
        <w:spacing w:after="0"/>
        <w:ind w:left="851"/>
        <w:jc w:val="both"/>
        <w:rPr>
          <w:rFonts w:ascii="ITC Avant Garde" w:eastAsia="ヒラギノ角ゴ Pro W3" w:hAnsi="ITC Avant Garde"/>
          <w:color w:val="000000"/>
          <w:sz w:val="21"/>
          <w:szCs w:val="21"/>
          <w:lang w:eastAsia="es-ES"/>
        </w:rPr>
      </w:pPr>
    </w:p>
    <w:p w:rsidR="009F2F61" w:rsidRPr="00EA77EA" w:rsidRDefault="00680AFB" w:rsidP="009F2F61">
      <w:pPr>
        <w:spacing w:after="0"/>
        <w:ind w:left="851"/>
        <w:jc w:val="both"/>
        <w:rPr>
          <w:rFonts w:ascii="ITC Avant Garde" w:eastAsia="ヒラギノ角ゴ Pro W3" w:hAnsi="ITC Avant Garde"/>
          <w:color w:val="000000"/>
          <w:sz w:val="21"/>
          <w:szCs w:val="21"/>
          <w:lang w:eastAsia="es-ES"/>
        </w:rPr>
      </w:pPr>
      <w:r>
        <w:rPr>
          <w:noProof/>
          <w:lang w:eastAsia="es-MX"/>
        </w:rPr>
        <w:drawing>
          <wp:inline distT="0" distB="0" distL="0" distR="0" wp14:anchorId="16F02541" wp14:editId="4C04EB42">
            <wp:extent cx="5459233" cy="2933700"/>
            <wp:effectExtent l="0" t="0" r="8255" b="0"/>
            <wp:docPr id="41" name="Imagen 41" descr="La imagen se refiere a un extracto de texto que contiene información &quot;CONFIDENCIAL POR LEY&quot;." titl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771" t="55753" r="56504" b="12028"/>
                    <a:stretch/>
                  </pic:blipFill>
                  <pic:spPr bwMode="auto">
                    <a:xfrm>
                      <a:off x="0" y="0"/>
                      <a:ext cx="5469129" cy="2939018"/>
                    </a:xfrm>
                    <a:prstGeom prst="rect">
                      <a:avLst/>
                    </a:prstGeom>
                    <a:ln>
                      <a:noFill/>
                    </a:ln>
                    <a:extLst>
                      <a:ext uri="{53640926-AAD7-44D8-BBD7-CCE9431645EC}">
                        <a14:shadowObscured xmlns:a14="http://schemas.microsoft.com/office/drawing/2010/main"/>
                      </a:ext>
                    </a:extLst>
                  </pic:spPr>
                </pic:pic>
              </a:graphicData>
            </a:graphic>
          </wp:inline>
        </w:drawing>
      </w:r>
    </w:p>
    <w:p w:rsidR="009F2F61" w:rsidRDefault="009F2F61" w:rsidP="009F2F61">
      <w:pPr>
        <w:spacing w:after="0"/>
        <w:ind w:left="851"/>
        <w:jc w:val="both"/>
        <w:rPr>
          <w:rFonts w:ascii="ITC Avant Garde" w:eastAsia="ヒラギノ角ゴ Pro W3" w:hAnsi="ITC Avant Garde"/>
          <w:color w:val="000000"/>
          <w:sz w:val="21"/>
          <w:szCs w:val="21"/>
          <w:lang w:eastAsia="es-ES"/>
        </w:rPr>
      </w:pPr>
    </w:p>
    <w:p w:rsidR="009F2F61" w:rsidRPr="00DD098A" w:rsidRDefault="009F2F61"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r w:rsidRPr="00DD098A">
        <w:rPr>
          <w:rFonts w:ascii="ITC Avant Garde" w:eastAsia="ヒラギノ角ゴ Pro W3" w:hAnsi="ITC Avant Garde"/>
          <w:color w:val="000000"/>
          <w:lang w:eastAsia="es-ES"/>
        </w:rPr>
        <w:t>El equipo descrito en las tablas abarca dos clasificaciones</w:t>
      </w:r>
      <w:r w:rsidR="00903749">
        <w:rPr>
          <w:rFonts w:ascii="ITC Avant Garde" w:eastAsia="ヒラギノ角ゴ Pro W3" w:hAnsi="ITC Avant Garde"/>
          <w:color w:val="000000"/>
          <w:lang w:eastAsia="es-ES"/>
        </w:rPr>
        <w:t>:</w:t>
      </w:r>
      <w:r w:rsidRPr="00DD098A">
        <w:rPr>
          <w:rFonts w:ascii="ITC Avant Garde" w:eastAsia="ヒラギノ角ゴ Pro W3" w:hAnsi="ITC Avant Garde"/>
          <w:color w:val="000000"/>
          <w:lang w:eastAsia="es-ES"/>
        </w:rPr>
        <w:t xml:space="preserve"> la primera se denomina </w:t>
      </w:r>
      <w:r w:rsidRPr="00DD098A">
        <w:rPr>
          <w:rFonts w:ascii="ITC Avant Garde" w:eastAsia="ヒラギノ角ゴ Pro W3" w:hAnsi="ITC Avant Garde"/>
          <w:b/>
          <w:color w:val="000000"/>
          <w:lang w:eastAsia="es-ES"/>
        </w:rPr>
        <w:t>“EQUIPO DE DATOS”</w:t>
      </w:r>
      <w:r w:rsidRPr="00DD098A">
        <w:rPr>
          <w:rFonts w:ascii="ITC Avant Garde" w:eastAsia="ヒラギノ角ゴ Pro W3" w:hAnsi="ITC Avant Garde"/>
          <w:color w:val="000000"/>
          <w:lang w:eastAsia="es-ES"/>
        </w:rPr>
        <w:t xml:space="preserve"> y agrupa los </w:t>
      </w:r>
      <w:r w:rsidRPr="00DD098A">
        <w:rPr>
          <w:rFonts w:ascii="ITC Avant Garde" w:eastAsia="ヒラギノ角ゴ Pro W3" w:hAnsi="ITC Avant Garde"/>
          <w:b/>
          <w:color w:val="000000"/>
          <w:lang w:eastAsia="es-ES"/>
        </w:rPr>
        <w:t xml:space="preserve">ONT </w:t>
      </w:r>
      <w:r w:rsidRPr="00DD098A">
        <w:rPr>
          <w:rFonts w:ascii="ITC Avant Garde" w:eastAsia="ヒラギノ角ゴ Pro W3" w:hAnsi="ITC Avant Garde"/>
          <w:color w:val="000000"/>
          <w:lang w:eastAsia="es-ES"/>
        </w:rPr>
        <w:t>(</w:t>
      </w:r>
      <w:r w:rsidRPr="00DD098A">
        <w:rPr>
          <w:rFonts w:ascii="ITC Avant Garde" w:eastAsia="ヒラギノ角ゴ Pro W3" w:hAnsi="ITC Avant Garde"/>
          <w:i/>
          <w:color w:val="000000"/>
          <w:lang w:eastAsia="es-ES"/>
        </w:rPr>
        <w:t>Optical Network Terminal</w:t>
      </w:r>
      <w:r w:rsidRPr="00DD098A">
        <w:rPr>
          <w:rFonts w:ascii="ITC Avant Garde" w:eastAsia="ヒラギノ角ゴ Pro W3" w:hAnsi="ITC Avant Garde"/>
          <w:color w:val="000000"/>
          <w:lang w:eastAsia="es-ES"/>
        </w:rPr>
        <w:t xml:space="preserve">), Router y Switch; el segundo grupo se denomina </w:t>
      </w:r>
      <w:r w:rsidRPr="00DD098A">
        <w:rPr>
          <w:rFonts w:ascii="ITC Avant Garde" w:eastAsia="ヒラギノ角ゴ Pro W3" w:hAnsi="ITC Avant Garde"/>
          <w:b/>
          <w:color w:val="000000"/>
          <w:lang w:eastAsia="es-ES"/>
        </w:rPr>
        <w:t>“EQUIPOS RADIOCOMUNICACIÓN”</w:t>
      </w:r>
      <w:r w:rsidRPr="00DD098A">
        <w:rPr>
          <w:rFonts w:ascii="ITC Avant Garde" w:eastAsia="ヒラギノ角ゴ Pro W3" w:hAnsi="ITC Avant Garde"/>
          <w:color w:val="000000"/>
          <w:lang w:eastAsia="es-ES"/>
        </w:rPr>
        <w:t xml:space="preserve"> y corresponde a las antenas empleadas para la difusión de la señal.</w:t>
      </w:r>
    </w:p>
    <w:p w:rsidR="009F2F61" w:rsidRPr="00DD098A" w:rsidRDefault="009F2F61" w:rsidP="009F2F61">
      <w:pPr>
        <w:spacing w:after="0"/>
        <w:ind w:left="851"/>
        <w:jc w:val="both"/>
        <w:rPr>
          <w:rFonts w:ascii="ITC Avant Garde" w:eastAsia="ヒラギノ角ゴ Pro W3" w:hAnsi="ITC Avant Garde"/>
          <w:color w:val="000000"/>
          <w:lang w:eastAsia="es-ES"/>
        </w:rPr>
      </w:pPr>
    </w:p>
    <w:p w:rsidR="009F2F61" w:rsidRPr="00DD098A" w:rsidRDefault="009F2F61"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r w:rsidRPr="00DD098A">
        <w:rPr>
          <w:rFonts w:ascii="ITC Avant Garde" w:eastAsia="ヒラギノ角ゴ Pro W3" w:hAnsi="ITC Avant Garde"/>
          <w:color w:val="000000"/>
          <w:lang w:eastAsia="es-ES"/>
        </w:rPr>
        <w:t>Al respecto, se observ</w:t>
      </w:r>
      <w:r>
        <w:rPr>
          <w:rFonts w:ascii="ITC Avant Garde" w:eastAsia="ヒラギノ角ゴ Pro W3" w:hAnsi="ITC Avant Garde"/>
          <w:color w:val="000000"/>
          <w:lang w:eastAsia="es-ES"/>
        </w:rPr>
        <w:t>ó</w:t>
      </w:r>
      <w:r w:rsidRPr="00DD098A">
        <w:rPr>
          <w:rFonts w:ascii="ITC Avant Garde" w:eastAsia="ヒラギノ角ゴ Pro W3" w:hAnsi="ITC Avant Garde"/>
          <w:color w:val="000000"/>
          <w:lang w:eastAsia="es-ES"/>
        </w:rPr>
        <w:t xml:space="preserve"> que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hAnsi="ITC Avant Garde" w:cs="Tahoma"/>
        </w:rPr>
        <w:t xml:space="preserve"> </w:t>
      </w:r>
      <w:r w:rsidRPr="00DD098A">
        <w:rPr>
          <w:rFonts w:ascii="ITC Avant Garde" w:eastAsia="ヒラギノ角ゴ Pro W3" w:hAnsi="ITC Avant Garde"/>
          <w:color w:val="000000"/>
          <w:lang w:eastAsia="es-ES"/>
        </w:rPr>
        <w:t>cuenta con un</w:t>
      </w:r>
      <w:r w:rsidR="00903749">
        <w:rPr>
          <w:rFonts w:ascii="ITC Avant Garde" w:eastAsia="ヒラギノ角ゴ Pro W3" w:hAnsi="ITC Avant Garde"/>
          <w:color w:val="000000"/>
          <w:lang w:eastAsia="es-ES"/>
        </w:rPr>
        <w:t>a</w:t>
      </w:r>
      <w:r w:rsidRPr="00DD098A">
        <w:rPr>
          <w:rFonts w:ascii="ITC Avant Garde" w:eastAsia="ヒラギノ角ゴ Pro W3" w:hAnsi="ITC Avant Garde"/>
          <w:color w:val="000000"/>
          <w:lang w:eastAsia="es-ES"/>
        </w:rPr>
        <w:t xml:space="preserve"> antena Mimosa B5, el cual es un elemento “</w:t>
      </w:r>
      <w:r w:rsidRPr="00DD098A">
        <w:rPr>
          <w:rFonts w:ascii="ITC Avant Garde" w:eastAsia="ヒラギノ角ゴ Pro W3" w:hAnsi="ITC Avant Garde"/>
          <w:i/>
          <w:color w:val="000000"/>
          <w:lang w:eastAsia="es-ES"/>
        </w:rPr>
        <w:t>carrier class”</w:t>
      </w:r>
      <w:r w:rsidRPr="00DD098A">
        <w:rPr>
          <w:rFonts w:ascii="ITC Avant Garde" w:eastAsia="ヒラギノ角ゴ Pro W3" w:hAnsi="ITC Avant Garde"/>
          <w:color w:val="000000"/>
          <w:lang w:eastAsia="es-ES"/>
        </w:rPr>
        <w:t xml:space="preserve"> diseñado para la realización de enlaces inalámbricos de larga distancia (enlaces punto a punto en banda libre), mismo que tiene un conector de tecnología </w:t>
      </w:r>
      <w:r w:rsidRPr="00DD098A">
        <w:rPr>
          <w:rFonts w:ascii="ITC Avant Garde" w:eastAsia="ヒラギノ角ゴ Pro W3" w:hAnsi="ITC Avant Garde"/>
          <w:b/>
          <w:color w:val="000000"/>
          <w:lang w:eastAsia="es-ES"/>
        </w:rPr>
        <w:t>PoE</w:t>
      </w:r>
      <w:r w:rsidRPr="00DD098A">
        <w:rPr>
          <w:rFonts w:ascii="ITC Avant Garde" w:eastAsia="ヒラギノ角ゴ Pro W3" w:hAnsi="ITC Avant Garde"/>
          <w:color w:val="000000"/>
          <w:lang w:eastAsia="es-ES"/>
        </w:rPr>
        <w:t xml:space="preserve"> (power over ethernet), que permite que la alimentación eléctrica se suministre a un dispositivo </w:t>
      </w:r>
      <w:r w:rsidRPr="00DD098A">
        <w:rPr>
          <w:rFonts w:ascii="ITC Avant Garde" w:eastAsia="ヒラギノ角ゴ Pro W3" w:hAnsi="ITC Avant Garde"/>
          <w:b/>
          <w:color w:val="000000"/>
          <w:lang w:eastAsia="es-ES"/>
        </w:rPr>
        <w:t>LAN</w:t>
      </w:r>
      <w:r w:rsidRPr="00DD098A">
        <w:rPr>
          <w:rFonts w:ascii="ITC Avant Garde" w:eastAsia="ヒラギノ角ゴ Pro W3" w:hAnsi="ITC Avant Garde"/>
          <w:color w:val="000000"/>
          <w:lang w:eastAsia="es-ES"/>
        </w:rPr>
        <w:t xml:space="preserve"> (Local Area Network) por lo cual no requiere línea de transmisión o coaxial, basta simplemente conectar un cable Ethernet que sale de los puertos de los switches.</w:t>
      </w:r>
    </w:p>
    <w:p w:rsidR="00264BF8" w:rsidRDefault="00264BF8"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p>
    <w:p w:rsidR="00264BF8" w:rsidRDefault="009F2F61"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r w:rsidRPr="00DD098A">
        <w:rPr>
          <w:rFonts w:ascii="ITC Avant Garde" w:eastAsia="ヒラギノ角ゴ Pro W3" w:hAnsi="ITC Avant Garde"/>
          <w:color w:val="000000"/>
          <w:lang w:eastAsia="es-ES"/>
        </w:rPr>
        <w:t xml:space="preserve">Por su parte, el equipo </w:t>
      </w:r>
      <w:r w:rsidRPr="00DD098A">
        <w:rPr>
          <w:rFonts w:ascii="ITC Avant Garde" w:eastAsia="ヒラギノ角ゴ Pro W3" w:hAnsi="ITC Avant Garde"/>
          <w:b/>
          <w:color w:val="000000"/>
          <w:lang w:eastAsia="es-ES"/>
        </w:rPr>
        <w:t>CORE</w:t>
      </w:r>
      <w:r w:rsidRPr="00DD098A">
        <w:rPr>
          <w:rFonts w:ascii="ITC Avant Garde" w:eastAsia="ヒラギノ角ゴ Pro W3" w:hAnsi="ITC Avant Garde"/>
          <w:color w:val="000000"/>
          <w:lang w:eastAsia="es-ES"/>
        </w:rPr>
        <w:t xml:space="preserve"> es la capa encargada de proporcionar conectividad entre los distintos puntos de acceso (router, switch, etc) y permite por ende, enlazar diferentes servicios, tales como Internet, redes privadas, redes </w:t>
      </w:r>
      <w:r w:rsidRPr="00DD098A">
        <w:rPr>
          <w:rFonts w:ascii="ITC Avant Garde" w:eastAsia="ヒラギノ角ゴ Pro W3" w:hAnsi="ITC Avant Garde"/>
          <w:b/>
          <w:color w:val="000000"/>
          <w:lang w:eastAsia="es-ES"/>
        </w:rPr>
        <w:t>LAN</w:t>
      </w:r>
      <w:r w:rsidRPr="00DD098A">
        <w:rPr>
          <w:rFonts w:ascii="ITC Avant Garde" w:eastAsia="ヒラギノ角ゴ Pro W3" w:hAnsi="ITC Avant Garde"/>
          <w:color w:val="000000"/>
          <w:lang w:eastAsia="es-ES"/>
        </w:rPr>
        <w:t xml:space="preserve"> o telefonía entre otros</w:t>
      </w:r>
      <w:r>
        <w:rPr>
          <w:rFonts w:ascii="ITC Avant Garde" w:eastAsia="ヒラギノ角ゴ Pro W3" w:hAnsi="ITC Avant Garde"/>
          <w:color w:val="000000"/>
          <w:lang w:eastAsia="es-ES"/>
        </w:rPr>
        <w:t xml:space="preserve">. </w:t>
      </w:r>
    </w:p>
    <w:p w:rsidR="00264BF8" w:rsidRDefault="00264BF8"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p>
    <w:p w:rsidR="009F2F61" w:rsidRDefault="009F2F61"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r>
        <w:rPr>
          <w:rFonts w:ascii="ITC Avant Garde" w:eastAsia="ヒラギノ角ゴ Pro W3" w:hAnsi="ITC Avant Garde"/>
          <w:color w:val="000000"/>
          <w:lang w:eastAsia="es-ES"/>
        </w:rPr>
        <w:t>E</w:t>
      </w:r>
      <w:r w:rsidRPr="00DD098A">
        <w:rPr>
          <w:rFonts w:ascii="ITC Avant Garde" w:eastAsia="ヒラギノ角ゴ Pro W3" w:hAnsi="ITC Avant Garde"/>
          <w:color w:val="000000"/>
          <w:lang w:eastAsia="es-ES"/>
        </w:rPr>
        <w:t>n el caso que nos ocupa</w:t>
      </w:r>
      <w:r>
        <w:rPr>
          <w:rFonts w:ascii="ITC Avant Garde" w:eastAsia="ヒラギノ角ゴ Pro W3" w:hAnsi="ITC Avant Garde"/>
          <w:color w:val="000000"/>
          <w:lang w:eastAsia="es-ES"/>
        </w:rPr>
        <w:t xml:space="preserve">, </w:t>
      </w:r>
      <w:r w:rsidR="00E41EF5">
        <w:rPr>
          <w:rFonts w:ascii="ITC Avant Garde" w:eastAsia="ヒラギノ角ゴ Pro W3" w:hAnsi="ITC Avant Garde"/>
          <w:color w:val="000000"/>
          <w:lang w:eastAsia="es-ES"/>
        </w:rPr>
        <w:t xml:space="preserve">es dable </w:t>
      </w:r>
      <w:r>
        <w:rPr>
          <w:rFonts w:ascii="ITC Avant Garde" w:eastAsia="ヒラギノ角ゴ Pro W3" w:hAnsi="ITC Avant Garde"/>
          <w:color w:val="000000"/>
          <w:lang w:eastAsia="es-ES"/>
        </w:rPr>
        <w:t xml:space="preserve">concluir que </w:t>
      </w:r>
      <w:r w:rsidR="00903749">
        <w:rPr>
          <w:rFonts w:ascii="ITC Avant Garde" w:eastAsia="ヒラギノ角ゴ Pro W3" w:hAnsi="ITC Avant Garde"/>
          <w:color w:val="000000"/>
          <w:lang w:eastAsia="es-ES"/>
        </w:rPr>
        <w:t xml:space="preserve">el equipo propiedad de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00903749">
        <w:rPr>
          <w:rFonts w:ascii="ITC Avant Garde" w:hAnsi="ITC Avant Garde" w:cs="Tahoma"/>
        </w:rPr>
        <w:t xml:space="preserve"> </w:t>
      </w:r>
      <w:r w:rsidRPr="00DD098A">
        <w:rPr>
          <w:rFonts w:ascii="ITC Avant Garde" w:eastAsia="ヒラギノ角ゴ Pro W3" w:hAnsi="ITC Avant Garde"/>
          <w:color w:val="000000"/>
          <w:lang w:eastAsia="es-ES"/>
        </w:rPr>
        <w:t>es empleado para proporcionar el servicio de internet</w:t>
      </w:r>
      <w:r>
        <w:rPr>
          <w:rFonts w:ascii="ITC Avant Garde" w:eastAsia="ヒラギノ角ゴ Pro W3" w:hAnsi="ITC Avant Garde"/>
          <w:color w:val="000000"/>
          <w:lang w:eastAsia="es-ES"/>
        </w:rPr>
        <w:t>,</w:t>
      </w:r>
      <w:r w:rsidRPr="00DD098A">
        <w:rPr>
          <w:rFonts w:ascii="ITC Avant Garde" w:eastAsia="ヒラギノ角ゴ Pro W3" w:hAnsi="ITC Avant Garde"/>
          <w:color w:val="000000"/>
          <w:lang w:eastAsia="es-ES"/>
        </w:rPr>
        <w:t xml:space="preserve"> </w:t>
      </w:r>
      <w:r>
        <w:rPr>
          <w:rFonts w:ascii="ITC Avant Garde" w:eastAsia="ヒラギノ角ゴ Pro W3" w:hAnsi="ITC Avant Garde"/>
          <w:color w:val="000000"/>
          <w:lang w:eastAsia="es-ES"/>
        </w:rPr>
        <w:t xml:space="preserve">dada la información contenida en el </w:t>
      </w:r>
      <w:r w:rsidRPr="00DD098A">
        <w:rPr>
          <w:rFonts w:ascii="ITC Avant Garde" w:eastAsia="ヒラギノ角ゴ Pro W3" w:hAnsi="ITC Avant Garde"/>
          <w:color w:val="000000"/>
          <w:lang w:eastAsia="es-ES"/>
        </w:rPr>
        <w:t xml:space="preserve">tríptico proporcionado por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hAnsi="ITC Avant Garde" w:cs="Tahoma"/>
        </w:rPr>
        <w:t xml:space="preserve"> </w:t>
      </w:r>
      <w:r w:rsidRPr="00DD098A">
        <w:rPr>
          <w:rFonts w:ascii="ITC Avant Garde" w:eastAsia="ヒラギノ角ゴ Pro W3" w:hAnsi="ITC Avant Garde"/>
          <w:color w:val="000000"/>
          <w:lang w:eastAsia="es-ES"/>
        </w:rPr>
        <w:t xml:space="preserve">donde se muestran los paquetes del servicio de internet </w:t>
      </w:r>
      <w:r>
        <w:rPr>
          <w:rFonts w:ascii="ITC Avant Garde" w:eastAsia="ヒラギノ角ゴ Pro W3" w:hAnsi="ITC Avant Garde"/>
          <w:color w:val="000000"/>
          <w:lang w:eastAsia="es-ES"/>
        </w:rPr>
        <w:t xml:space="preserve">que </w:t>
      </w:r>
      <w:r w:rsidRPr="00DD098A">
        <w:rPr>
          <w:rFonts w:ascii="ITC Avant Garde" w:eastAsia="ヒラギノ角ゴ Pro W3" w:hAnsi="ITC Avant Garde"/>
          <w:color w:val="000000"/>
          <w:lang w:eastAsia="es-ES"/>
        </w:rPr>
        <w:t xml:space="preserve">oferta a sus clientes, así como a partir de los equipos </w:t>
      </w:r>
      <w:r w:rsidRPr="00DD098A">
        <w:rPr>
          <w:rFonts w:ascii="ITC Avant Garde" w:eastAsia="ヒラギノ角ゴ Pro W3" w:hAnsi="ITC Avant Garde"/>
          <w:b/>
          <w:color w:val="000000"/>
          <w:lang w:eastAsia="es-ES"/>
        </w:rPr>
        <w:t xml:space="preserve">ONT </w:t>
      </w:r>
      <w:r w:rsidRPr="00DD098A">
        <w:rPr>
          <w:rFonts w:ascii="ITC Avant Garde" w:eastAsia="ヒラギノ角ゴ Pro W3" w:hAnsi="ITC Avant Garde"/>
          <w:color w:val="000000"/>
          <w:lang w:eastAsia="es-ES"/>
        </w:rPr>
        <w:t xml:space="preserve">y </w:t>
      </w:r>
      <w:r w:rsidRPr="00DD098A">
        <w:rPr>
          <w:rFonts w:ascii="ITC Avant Garde" w:eastAsia="ヒラギノ角ゴ Pro W3" w:hAnsi="ITC Avant Garde"/>
          <w:b/>
          <w:color w:val="000000"/>
          <w:lang w:eastAsia="es-ES"/>
        </w:rPr>
        <w:t>Router</w:t>
      </w:r>
      <w:r w:rsidRPr="00DD098A">
        <w:rPr>
          <w:rFonts w:ascii="ITC Avant Garde" w:eastAsia="ヒラギノ角ゴ Pro W3" w:hAnsi="ITC Avant Garde"/>
          <w:color w:val="000000"/>
          <w:lang w:eastAsia="es-ES"/>
        </w:rPr>
        <w:t xml:space="preserve"> detectados, los cuales forman parte de una red </w:t>
      </w:r>
      <w:r w:rsidRPr="00DD098A">
        <w:rPr>
          <w:rFonts w:ascii="ITC Avant Garde" w:eastAsia="ヒラギノ角ゴ Pro W3" w:hAnsi="ITC Avant Garde"/>
          <w:b/>
          <w:color w:val="000000"/>
          <w:lang w:eastAsia="es-ES"/>
        </w:rPr>
        <w:t xml:space="preserve">WAN </w:t>
      </w:r>
      <w:r w:rsidRPr="00DD098A">
        <w:rPr>
          <w:rFonts w:ascii="ITC Avant Garde" w:eastAsia="ヒラギノ角ゴ Pro W3" w:hAnsi="ITC Avant Garde"/>
          <w:color w:val="000000"/>
          <w:lang w:eastAsia="es-ES"/>
        </w:rPr>
        <w:t>entregada por algún proveedor de capacidad de internet (</w:t>
      </w:r>
      <w:r w:rsidRPr="00DD098A">
        <w:rPr>
          <w:rFonts w:ascii="ITC Avant Garde" w:eastAsia="ヒラギノ角ゴ Pro W3" w:hAnsi="ITC Avant Garde"/>
          <w:b/>
          <w:color w:val="000000"/>
          <w:lang w:eastAsia="es-ES"/>
        </w:rPr>
        <w:t>ISP</w:t>
      </w:r>
      <w:r w:rsidRPr="00DD098A">
        <w:rPr>
          <w:rFonts w:ascii="ITC Avant Garde" w:eastAsia="ヒラギノ角ゴ Pro W3" w:hAnsi="ITC Avant Garde"/>
          <w:color w:val="000000"/>
          <w:lang w:eastAsia="es-ES"/>
        </w:rPr>
        <w:t xml:space="preserve">) que a su vez </w:t>
      </w:r>
      <w:r w:rsidRPr="00DD098A">
        <w:rPr>
          <w:rFonts w:ascii="ITC Avant Garde" w:eastAsia="ヒラギノ角ゴ Pro W3" w:hAnsi="ITC Avant Garde"/>
          <w:b/>
          <w:color w:val="000000"/>
          <w:lang w:eastAsia="es-ES"/>
        </w:rPr>
        <w:t>LA VISITADA</w:t>
      </w:r>
      <w:r w:rsidRPr="00DD098A">
        <w:rPr>
          <w:rFonts w:ascii="ITC Avant Garde" w:eastAsia="ヒラギノ角ゴ Pro W3" w:hAnsi="ITC Avant Garde"/>
          <w:color w:val="000000"/>
          <w:lang w:eastAsia="es-ES"/>
        </w:rPr>
        <w:t xml:space="preserve"> proporciona a sus clientes a través de radioenlaces utilizando la tecnología </w:t>
      </w:r>
      <w:r w:rsidRPr="00DD098A">
        <w:rPr>
          <w:rFonts w:ascii="ITC Avant Garde" w:eastAsia="ヒラギノ角ゴ Pro W3" w:hAnsi="ITC Avant Garde"/>
          <w:b/>
          <w:color w:val="000000"/>
          <w:lang w:eastAsia="es-ES"/>
        </w:rPr>
        <w:t xml:space="preserve">Ubiquiti </w:t>
      </w:r>
      <w:r w:rsidRPr="00DD098A">
        <w:rPr>
          <w:rFonts w:ascii="ITC Avant Garde" w:eastAsia="ヒラギノ角ゴ Pro W3" w:hAnsi="ITC Avant Garde"/>
          <w:color w:val="000000"/>
          <w:lang w:eastAsia="es-ES"/>
        </w:rPr>
        <w:t xml:space="preserve">y </w:t>
      </w:r>
      <w:r w:rsidRPr="00DD098A">
        <w:rPr>
          <w:rFonts w:ascii="ITC Avant Garde" w:eastAsia="ヒラギノ角ゴ Pro W3" w:hAnsi="ITC Avant Garde"/>
          <w:b/>
          <w:color w:val="000000"/>
          <w:lang w:eastAsia="es-ES"/>
        </w:rPr>
        <w:t>Mimosa</w:t>
      </w:r>
      <w:r w:rsidRPr="00DD098A">
        <w:rPr>
          <w:rFonts w:ascii="ITC Avant Garde" w:eastAsia="ヒラギノ角ゴ Pro W3" w:hAnsi="ITC Avant Garde"/>
          <w:color w:val="000000"/>
          <w:lang w:eastAsia="es-ES"/>
        </w:rPr>
        <w:t xml:space="preserve"> en sus diferentes modelos y configuraciones de acceso, tal y como se ejemplifica en el siguiente diagrama:</w:t>
      </w:r>
    </w:p>
    <w:p w:rsidR="00052899" w:rsidRDefault="00052899" w:rsidP="009F2F61">
      <w:pPr>
        <w:pStyle w:val="Textoindependiente"/>
        <w:tabs>
          <w:tab w:val="left" w:pos="851"/>
        </w:tabs>
        <w:spacing w:after="0" w:line="360" w:lineRule="auto"/>
        <w:jc w:val="both"/>
        <w:rPr>
          <w:rFonts w:ascii="ITC Avant Garde" w:eastAsia="ヒラギノ角ゴ Pro W3" w:hAnsi="ITC Avant Garde"/>
          <w:color w:val="000000"/>
          <w:lang w:eastAsia="es-ES"/>
        </w:rPr>
      </w:pPr>
    </w:p>
    <w:p w:rsidR="00052899" w:rsidRPr="00F977D2" w:rsidRDefault="00052899" w:rsidP="00194A19">
      <w:pPr>
        <w:pStyle w:val="Prrafodelista"/>
        <w:spacing w:before="240" w:line="360" w:lineRule="auto"/>
        <w:ind w:right="48"/>
        <w:jc w:val="both"/>
        <w:rPr>
          <w:rFonts w:ascii="ITC Avant Garde" w:hAnsi="ITC Avant Garde"/>
          <w:color w:val="D9D9D9"/>
        </w:rPr>
      </w:pPr>
      <w:r w:rsidRPr="00F977D2">
        <w:rPr>
          <w:rFonts w:ascii="ITC Avant Garde" w:hAnsi="ITC Avant Garde"/>
          <w:color w:val="D9D9D9"/>
        </w:rPr>
        <w:t>SIN TEXTO SIN TEXTO SIN TEXTO SIN TEXTO SIN TEXTO SIN TEXTO SIN TEXTO</w:t>
      </w:r>
    </w:p>
    <w:p w:rsidR="00052899" w:rsidRDefault="00052899" w:rsidP="00194A19">
      <w:pPr>
        <w:spacing w:before="240" w:line="360" w:lineRule="auto"/>
        <w:jc w:val="both"/>
        <w:rPr>
          <w:rFonts w:ascii="ITC Avant Garde" w:hAnsi="ITC Avant Garde"/>
          <w:color w:val="D9D9D9"/>
        </w:rPr>
      </w:pPr>
    </w:p>
    <w:p w:rsidR="007B449C" w:rsidRDefault="007B449C" w:rsidP="00194A19">
      <w:pPr>
        <w:pStyle w:val="Textoindependiente"/>
        <w:tabs>
          <w:tab w:val="left" w:pos="851"/>
        </w:tabs>
        <w:spacing w:before="240" w:after="200" w:line="360" w:lineRule="auto"/>
        <w:jc w:val="both"/>
        <w:rPr>
          <w:rFonts w:ascii="ITC Avant Garde" w:eastAsia="ヒラギノ角ゴ Pro W3" w:hAnsi="ITC Avant Garde"/>
          <w:color w:val="000000"/>
          <w:lang w:eastAsia="es-ES"/>
        </w:rPr>
        <w:sectPr w:rsidR="007B449C" w:rsidSect="00BD11D0">
          <w:headerReference w:type="default" r:id="rId50"/>
          <w:pgSz w:w="12240" w:h="15840"/>
          <w:pgMar w:top="1985" w:right="1361" w:bottom="1361" w:left="1361" w:header="709" w:footer="278" w:gutter="0"/>
          <w:cols w:space="708"/>
          <w:docGrid w:linePitch="360"/>
        </w:sectPr>
      </w:pPr>
    </w:p>
    <w:p w:rsidR="009F2F61" w:rsidRPr="00DD098A" w:rsidRDefault="009F2F61" w:rsidP="00194A19">
      <w:pPr>
        <w:pStyle w:val="Textoindependiente"/>
        <w:tabs>
          <w:tab w:val="left" w:pos="851"/>
        </w:tabs>
        <w:spacing w:before="240" w:after="200" w:line="360" w:lineRule="auto"/>
        <w:jc w:val="both"/>
        <w:rPr>
          <w:rFonts w:ascii="ITC Avant Garde" w:eastAsia="ヒラギノ角ゴ Pro W3" w:hAnsi="ITC Avant Garde"/>
          <w:color w:val="000000"/>
          <w:lang w:eastAsia="es-ES"/>
        </w:rPr>
      </w:pPr>
    </w:p>
    <w:p w:rsidR="009F2F61" w:rsidRPr="007F684D" w:rsidRDefault="00FA4C80" w:rsidP="009F2F61">
      <w:pPr>
        <w:spacing w:after="0"/>
        <w:ind w:left="851"/>
        <w:jc w:val="center"/>
        <w:rPr>
          <w:rFonts w:ascii="ITC Avant Garde" w:eastAsia="ヒラギノ角ゴ Pro W3" w:hAnsi="ITC Avant Garde"/>
          <w:color w:val="000000"/>
          <w:sz w:val="21"/>
          <w:szCs w:val="21"/>
          <w:lang w:eastAsia="es-ES"/>
        </w:rPr>
      </w:pPr>
      <w:r w:rsidRPr="00A510ED">
        <w:rPr>
          <w:rFonts w:ascii="ITC Avant Garde" w:eastAsia="ヒラギノ角ゴ Pro W3" w:hAnsi="ITC Avant Garde"/>
          <w:noProof/>
          <w:color w:val="000000"/>
          <w:sz w:val="21"/>
          <w:szCs w:val="21"/>
          <w:lang w:eastAsia="es-MX"/>
        </w:rPr>
        <w:drawing>
          <wp:inline distT="0" distB="0" distL="0" distR="0">
            <wp:extent cx="4608830" cy="3314065"/>
            <wp:effectExtent l="19050" t="19050" r="20320" b="19685"/>
            <wp:docPr id="21" name="Imagen 2" title="Funcionamiento de la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8830" cy="3314065"/>
                    </a:xfrm>
                    <a:prstGeom prst="rect">
                      <a:avLst/>
                    </a:prstGeom>
                    <a:noFill/>
                    <a:ln w="6350" cmpd="sng">
                      <a:solidFill>
                        <a:srgbClr val="000000"/>
                      </a:solidFill>
                      <a:miter lim="800000"/>
                      <a:headEnd/>
                      <a:tailEnd/>
                    </a:ln>
                    <a:effectLst/>
                  </pic:spPr>
                </pic:pic>
              </a:graphicData>
            </a:graphic>
          </wp:inline>
        </w:drawing>
      </w:r>
    </w:p>
    <w:p w:rsidR="009F2F61" w:rsidRPr="007A1F6D" w:rsidRDefault="009F2F61" w:rsidP="009F2F61">
      <w:pPr>
        <w:pStyle w:val="Prrafodelista"/>
        <w:ind w:left="1134"/>
        <w:jc w:val="both"/>
        <w:rPr>
          <w:rFonts w:ascii="ITC Avant Garde" w:hAnsi="ITC Avant Garde"/>
          <w:bCs/>
          <w:kern w:val="16"/>
          <w:sz w:val="18"/>
          <w:lang w:val="es-ES_tradnl"/>
        </w:rPr>
      </w:pPr>
    </w:p>
    <w:p w:rsidR="007C4500" w:rsidRPr="002F03EC" w:rsidRDefault="007C4500" w:rsidP="007C4500">
      <w:pPr>
        <w:pStyle w:val="Textoindependiente"/>
        <w:tabs>
          <w:tab w:val="left" w:pos="851"/>
        </w:tabs>
        <w:spacing w:after="0" w:line="360" w:lineRule="auto"/>
        <w:jc w:val="both"/>
        <w:rPr>
          <w:rFonts w:ascii="ITC Avant Garde" w:eastAsia="Times New Roman" w:hAnsi="ITC Avant Garde"/>
          <w:bCs/>
          <w:color w:val="000000"/>
          <w:lang w:eastAsia="es-MX"/>
        </w:rPr>
      </w:pPr>
      <w:r w:rsidRPr="002F03EC">
        <w:rPr>
          <w:rFonts w:ascii="ITC Avant Garde" w:eastAsia="Times New Roman" w:hAnsi="ITC Avant Garde"/>
          <w:bCs/>
          <w:color w:val="000000"/>
          <w:lang w:eastAsia="es-MX"/>
        </w:rPr>
        <w:t>En ese sentido las premisas fundamentales del servicio público de telecomunicaciones son las siguientes:</w:t>
      </w:r>
    </w:p>
    <w:p w:rsidR="007C4500" w:rsidRPr="007A1F6D" w:rsidRDefault="007C4500" w:rsidP="007C4500">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7C4500" w:rsidRPr="002F03EC" w:rsidRDefault="007C4500" w:rsidP="007C4500">
      <w:pPr>
        <w:pStyle w:val="Textoindependiente"/>
        <w:numPr>
          <w:ilvl w:val="0"/>
          <w:numId w:val="39"/>
        </w:numPr>
        <w:tabs>
          <w:tab w:val="left" w:pos="851"/>
        </w:tabs>
        <w:spacing w:after="0" w:line="360" w:lineRule="auto"/>
        <w:jc w:val="both"/>
        <w:rPr>
          <w:rFonts w:ascii="ITC Avant Garde" w:eastAsia="Times New Roman" w:hAnsi="ITC Avant Garde"/>
          <w:bCs/>
          <w:color w:val="000000"/>
          <w:lang w:eastAsia="es-MX"/>
        </w:rPr>
      </w:pPr>
      <w:r w:rsidRPr="002F03EC">
        <w:rPr>
          <w:rFonts w:ascii="ITC Avant Garde" w:eastAsia="Times New Roman" w:hAnsi="ITC Avant Garde"/>
          <w:bCs/>
          <w:color w:val="000000"/>
          <w:lang w:eastAsia="es-MX"/>
        </w:rPr>
        <w:t xml:space="preserve">Servicio público de telecomunicaciones: es un servicio de interés general que prestan los concesionarios </w:t>
      </w:r>
      <w:r>
        <w:rPr>
          <w:rFonts w:ascii="ITC Avant Garde" w:eastAsia="Times New Roman" w:hAnsi="ITC Avant Garde"/>
          <w:bCs/>
          <w:color w:val="000000"/>
          <w:lang w:eastAsia="es-MX"/>
        </w:rPr>
        <w:t xml:space="preserve">y autorizados </w:t>
      </w:r>
      <w:r w:rsidRPr="002F03EC">
        <w:rPr>
          <w:rFonts w:ascii="ITC Avant Garde" w:eastAsia="Times New Roman" w:hAnsi="ITC Avant Garde"/>
          <w:bCs/>
          <w:color w:val="000000"/>
          <w:lang w:eastAsia="es-MX"/>
        </w:rPr>
        <w:t xml:space="preserve">al público en general con fines comerciales, públicos o sociales de conformidad con lo dispuesto en la </w:t>
      </w:r>
      <w:r w:rsidR="004B194F" w:rsidRPr="004B194F">
        <w:rPr>
          <w:rFonts w:ascii="ITC Avant Garde" w:eastAsia="Times New Roman" w:hAnsi="ITC Avant Garde"/>
          <w:b/>
          <w:bCs/>
          <w:color w:val="000000"/>
          <w:lang w:eastAsia="es-MX"/>
        </w:rPr>
        <w:t>LFTR</w:t>
      </w:r>
      <w:r w:rsidRPr="002F03EC">
        <w:rPr>
          <w:rFonts w:ascii="ITC Avant Garde" w:eastAsia="Times New Roman" w:hAnsi="ITC Avant Garde"/>
          <w:bCs/>
          <w:color w:val="000000"/>
          <w:lang w:eastAsia="es-MX"/>
        </w:rPr>
        <w:t>;</w:t>
      </w:r>
    </w:p>
    <w:p w:rsidR="007C4500" w:rsidRPr="007A1F6D" w:rsidRDefault="007C4500" w:rsidP="007C4500">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7C4500" w:rsidRPr="002F03EC" w:rsidRDefault="007C4500" w:rsidP="007C4500">
      <w:pPr>
        <w:pStyle w:val="Textoindependiente"/>
        <w:numPr>
          <w:ilvl w:val="0"/>
          <w:numId w:val="39"/>
        </w:numPr>
        <w:tabs>
          <w:tab w:val="left" w:pos="851"/>
        </w:tabs>
        <w:spacing w:after="0" w:line="360" w:lineRule="auto"/>
        <w:jc w:val="both"/>
        <w:rPr>
          <w:rFonts w:ascii="ITC Avant Garde" w:eastAsia="Times New Roman" w:hAnsi="ITC Avant Garde"/>
          <w:bCs/>
          <w:color w:val="000000"/>
          <w:lang w:eastAsia="es-MX"/>
        </w:rPr>
      </w:pPr>
      <w:r w:rsidRPr="002F03EC">
        <w:rPr>
          <w:rFonts w:ascii="ITC Avant Garde" w:eastAsia="Times New Roman" w:hAnsi="ITC Avant Garde"/>
          <w:bCs/>
          <w:color w:val="000000"/>
          <w:lang w:eastAsia="es-MX"/>
        </w:rPr>
        <w:t xml:space="preserve">Red de telecomunicaciones: consiste en un sistema integrado por medios de transmisión, tales como </w:t>
      </w:r>
      <w:r w:rsidRPr="002D316A">
        <w:rPr>
          <w:rFonts w:ascii="ITC Avant Garde" w:eastAsia="Times New Roman" w:hAnsi="ITC Avant Garde"/>
          <w:bCs/>
          <w:color w:val="000000"/>
          <w:lang w:eastAsia="es-MX"/>
        </w:rPr>
        <w:t>canales o circuitos que utilicen bandas de frecuencias del espectro radioeléctrico</w:t>
      </w:r>
      <w:r w:rsidRPr="002F03EC">
        <w:rPr>
          <w:rFonts w:ascii="ITC Avant Garde" w:eastAsia="Times New Roman" w:hAnsi="ITC Avant Garde"/>
          <w:bCs/>
          <w:color w:val="000000"/>
          <w:lang w:eastAsia="es-MX"/>
        </w:rPr>
        <w:t>, así como centrales, dispositivos de conmutación o cualquier equipo necesario;</w:t>
      </w:r>
    </w:p>
    <w:p w:rsidR="007C4500" w:rsidRPr="007A1F6D" w:rsidRDefault="007C4500" w:rsidP="007C4500">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7C4500" w:rsidRDefault="007C4500" w:rsidP="007C4500">
      <w:pPr>
        <w:pStyle w:val="Textoindependiente"/>
        <w:numPr>
          <w:ilvl w:val="0"/>
          <w:numId w:val="39"/>
        </w:numPr>
        <w:tabs>
          <w:tab w:val="left" w:pos="851"/>
        </w:tabs>
        <w:spacing w:after="0" w:line="360" w:lineRule="auto"/>
        <w:jc w:val="both"/>
        <w:rPr>
          <w:rFonts w:ascii="ITC Avant Garde" w:eastAsia="Times New Roman" w:hAnsi="ITC Avant Garde"/>
          <w:bCs/>
          <w:color w:val="000000"/>
          <w:lang w:eastAsia="es-MX"/>
        </w:rPr>
      </w:pPr>
      <w:r w:rsidRPr="002F03EC">
        <w:rPr>
          <w:rFonts w:ascii="ITC Avant Garde" w:eastAsia="Times New Roman" w:hAnsi="ITC Avant Garde"/>
          <w:bCs/>
          <w:color w:val="000000"/>
          <w:lang w:eastAsia="es-MX"/>
        </w:rPr>
        <w:t>Vía general de comunicación: se entienden las redes públicas de telecomunicaciones, y equipos complementarios.</w:t>
      </w:r>
    </w:p>
    <w:p w:rsidR="007B449C" w:rsidRDefault="007B449C" w:rsidP="007A1F6D">
      <w:pPr>
        <w:pStyle w:val="Prrafodelista"/>
        <w:rPr>
          <w:rFonts w:ascii="ITC Avant Garde" w:eastAsia="Times New Roman" w:hAnsi="ITC Avant Garde"/>
          <w:bCs/>
          <w:color w:val="000000"/>
          <w:sz w:val="18"/>
          <w:lang w:eastAsia="es-MX"/>
        </w:rPr>
        <w:sectPr w:rsidR="007B449C" w:rsidSect="00BD11D0">
          <w:headerReference w:type="default" r:id="rId52"/>
          <w:pgSz w:w="12240" w:h="15840"/>
          <w:pgMar w:top="1985" w:right="1361" w:bottom="1361" w:left="1361" w:header="709" w:footer="278" w:gutter="0"/>
          <w:cols w:space="708"/>
          <w:docGrid w:linePitch="360"/>
        </w:sectPr>
      </w:pPr>
    </w:p>
    <w:p w:rsidR="007A1F6D" w:rsidRPr="007A1F6D" w:rsidRDefault="007A1F6D" w:rsidP="007A1F6D">
      <w:pPr>
        <w:pStyle w:val="Textoindependiente"/>
        <w:tabs>
          <w:tab w:val="left" w:pos="851"/>
        </w:tabs>
        <w:spacing w:after="0" w:line="360" w:lineRule="auto"/>
        <w:ind w:left="720"/>
        <w:jc w:val="both"/>
        <w:rPr>
          <w:rFonts w:ascii="ITC Avant Garde" w:eastAsia="Times New Roman" w:hAnsi="ITC Avant Garde"/>
          <w:bCs/>
          <w:color w:val="000000"/>
          <w:sz w:val="18"/>
          <w:lang w:eastAsia="es-MX"/>
        </w:rPr>
      </w:pPr>
    </w:p>
    <w:p w:rsidR="007C4500" w:rsidRPr="00F341D9" w:rsidRDefault="007C4500" w:rsidP="006F7DB2">
      <w:pPr>
        <w:pStyle w:val="Textoindependiente"/>
        <w:tabs>
          <w:tab w:val="left" w:pos="851"/>
        </w:tabs>
        <w:spacing w:after="0" w:line="360" w:lineRule="auto"/>
        <w:jc w:val="both"/>
        <w:rPr>
          <w:rFonts w:ascii="ITC Avant Garde" w:eastAsia="Times New Roman" w:hAnsi="ITC Avant Garde"/>
          <w:bCs/>
          <w:color w:val="000000"/>
          <w:lang w:eastAsia="es-MX"/>
        </w:rPr>
      </w:pPr>
      <w:r w:rsidRPr="002F03EC">
        <w:rPr>
          <w:rFonts w:ascii="ITC Avant Garde" w:eastAsia="Times New Roman" w:hAnsi="ITC Avant Garde"/>
          <w:bCs/>
          <w:color w:val="000000"/>
          <w:lang w:eastAsia="es-MX"/>
        </w:rPr>
        <w:t>Dichas premisas se encuentran plenamente acreditadas en el procedimiento administrativo en que se actúa al existir constancia en autos de la</w:t>
      </w:r>
      <w:r>
        <w:rPr>
          <w:rFonts w:ascii="ITC Avant Garde" w:eastAsia="Times New Roman" w:hAnsi="ITC Avant Garde"/>
          <w:bCs/>
          <w:color w:val="000000"/>
          <w:lang w:eastAsia="es-MX"/>
        </w:rPr>
        <w:t xml:space="preserve"> aceptación expresa de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2D316A">
        <w:rPr>
          <w:rFonts w:ascii="ITC Avant Garde" w:eastAsia="Times New Roman" w:hAnsi="ITC Avant Garde"/>
          <w:bCs/>
          <w:color w:val="000000"/>
          <w:lang w:eastAsia="es-MX"/>
        </w:rPr>
        <w:t>,</w:t>
      </w:r>
      <w:r>
        <w:rPr>
          <w:rFonts w:ascii="ITC Avant Garde" w:eastAsia="Times New Roman" w:hAnsi="ITC Avant Garde"/>
          <w:b/>
          <w:bCs/>
          <w:color w:val="000000"/>
          <w:lang w:eastAsia="es-MX"/>
        </w:rPr>
        <w:t xml:space="preserve"> </w:t>
      </w:r>
      <w:r w:rsidRPr="002F03EC">
        <w:rPr>
          <w:rFonts w:ascii="ITC Avant Garde" w:eastAsia="Times New Roman" w:hAnsi="ITC Avant Garde"/>
          <w:bCs/>
          <w:color w:val="000000"/>
          <w:lang w:eastAsia="es-MX"/>
        </w:rPr>
        <w:t>los hechos advertidos durante el desarroll</w:t>
      </w:r>
      <w:r>
        <w:rPr>
          <w:rFonts w:ascii="ITC Avant Garde" w:eastAsia="Times New Roman" w:hAnsi="ITC Avant Garde"/>
          <w:bCs/>
          <w:color w:val="000000"/>
          <w:lang w:eastAsia="es-MX"/>
        </w:rPr>
        <w:t xml:space="preserve">o de la visita de verificación y las características técnicas </w:t>
      </w:r>
      <w:r w:rsidRPr="002F03EC">
        <w:rPr>
          <w:rFonts w:ascii="ITC Avant Garde" w:eastAsia="Times New Roman" w:hAnsi="ITC Avant Garde"/>
          <w:bCs/>
          <w:color w:val="000000"/>
          <w:lang w:eastAsia="es-MX"/>
        </w:rPr>
        <w:t>de los equipos asegurados durante el desarrollo de la misma, de las cuales se desprende que efectivamente se estaba</w:t>
      </w:r>
      <w:r>
        <w:rPr>
          <w:rFonts w:ascii="ITC Avant Garde" w:eastAsia="Times New Roman" w:hAnsi="ITC Avant Garde"/>
          <w:bCs/>
          <w:color w:val="000000"/>
          <w:lang w:eastAsia="es-MX"/>
        </w:rPr>
        <w:t>n</w:t>
      </w:r>
      <w:r w:rsidRPr="002F03EC">
        <w:rPr>
          <w:rFonts w:ascii="ITC Avant Garde" w:eastAsia="Times New Roman" w:hAnsi="ITC Avant Garde"/>
          <w:bCs/>
          <w:color w:val="000000"/>
          <w:lang w:eastAsia="es-MX"/>
        </w:rPr>
        <w:t xml:space="preserve"> prestando l</w:t>
      </w:r>
      <w:r>
        <w:rPr>
          <w:rFonts w:ascii="ITC Avant Garde" w:eastAsia="Times New Roman" w:hAnsi="ITC Avant Garde"/>
          <w:bCs/>
          <w:color w:val="000000"/>
          <w:lang w:eastAsia="es-MX"/>
        </w:rPr>
        <w:t>os</w:t>
      </w:r>
      <w:r w:rsidRPr="002F03EC">
        <w:rPr>
          <w:rFonts w:ascii="ITC Avant Garde" w:eastAsia="Times New Roman" w:hAnsi="ITC Avant Garde"/>
          <w:bCs/>
          <w:color w:val="000000"/>
          <w:lang w:eastAsia="es-MX"/>
        </w:rPr>
        <w:t xml:space="preserve"> servicio</w:t>
      </w:r>
      <w:r>
        <w:rPr>
          <w:rFonts w:ascii="ITC Avant Garde" w:eastAsia="Times New Roman" w:hAnsi="ITC Avant Garde"/>
          <w:bCs/>
          <w:color w:val="000000"/>
          <w:lang w:eastAsia="es-MX"/>
        </w:rPr>
        <w:t>s</w:t>
      </w:r>
      <w:r w:rsidRPr="002F03EC">
        <w:rPr>
          <w:rFonts w:ascii="ITC Avant Garde" w:eastAsia="Times New Roman" w:hAnsi="ITC Avant Garde"/>
          <w:bCs/>
          <w:color w:val="000000"/>
          <w:lang w:eastAsia="es-MX"/>
        </w:rPr>
        <w:t xml:space="preserve"> </w:t>
      </w:r>
      <w:r w:rsidR="00E41EF5">
        <w:rPr>
          <w:rFonts w:ascii="ITC Avant Garde" w:eastAsia="Times New Roman" w:hAnsi="ITC Avant Garde"/>
          <w:bCs/>
          <w:color w:val="000000"/>
          <w:lang w:eastAsia="es-MX"/>
        </w:rPr>
        <w:t xml:space="preserve">de telecomunicaciones </w:t>
      </w:r>
      <w:r w:rsidRPr="002F03EC">
        <w:rPr>
          <w:rFonts w:ascii="ITC Avant Garde" w:eastAsia="Times New Roman" w:hAnsi="ITC Avant Garde"/>
          <w:bCs/>
          <w:color w:val="000000"/>
          <w:lang w:eastAsia="es-MX"/>
        </w:rPr>
        <w:t xml:space="preserve">de </w:t>
      </w:r>
      <w:r>
        <w:rPr>
          <w:rFonts w:ascii="ITC Avant Garde" w:eastAsia="Times New Roman" w:hAnsi="ITC Avant Garde"/>
          <w:bCs/>
          <w:color w:val="000000"/>
          <w:lang w:eastAsia="es-MX"/>
        </w:rPr>
        <w:t>internet</w:t>
      </w:r>
      <w:r w:rsidRPr="002F03EC">
        <w:rPr>
          <w:rFonts w:ascii="ITC Avant Garde" w:eastAsia="Times New Roman" w:hAnsi="ITC Avant Garde"/>
          <w:bCs/>
          <w:color w:val="000000"/>
          <w:lang w:eastAsia="es-MX"/>
        </w:rPr>
        <w:t xml:space="preserve"> a través de una red pública de telecomunicaciones, integrada por equipos y medios de transmisión</w:t>
      </w:r>
      <w:r w:rsidRPr="00BC3E54">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que usaban frecuencias de uso libre</w:t>
      </w:r>
      <w:r w:rsidRPr="002F03EC">
        <w:rPr>
          <w:rFonts w:ascii="ITC Avant Garde" w:eastAsia="Times New Roman" w:hAnsi="ITC Avant Garde"/>
          <w:bCs/>
          <w:color w:val="000000"/>
          <w:lang w:eastAsia="es-MX"/>
        </w:rPr>
        <w:t>.</w:t>
      </w:r>
    </w:p>
    <w:p w:rsidR="00097D4D" w:rsidRPr="007A1F6D" w:rsidRDefault="00097D4D" w:rsidP="00F064A8">
      <w:pPr>
        <w:tabs>
          <w:tab w:val="left" w:pos="709"/>
          <w:tab w:val="left" w:pos="851"/>
        </w:tabs>
        <w:spacing w:after="0" w:line="360" w:lineRule="auto"/>
        <w:jc w:val="both"/>
        <w:rPr>
          <w:rFonts w:ascii="ITC Avant Garde" w:eastAsia="Times New Roman" w:hAnsi="ITC Avant Garde"/>
          <w:bCs/>
          <w:color w:val="000000"/>
          <w:sz w:val="16"/>
          <w:lang w:eastAsia="es-MX"/>
        </w:rPr>
      </w:pPr>
    </w:p>
    <w:p w:rsidR="00097D4D" w:rsidRPr="0014056B" w:rsidRDefault="00F32166" w:rsidP="00097D4D">
      <w:p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D</w:t>
      </w:r>
      <w:r w:rsidR="00097D4D" w:rsidRPr="0014056B">
        <w:rPr>
          <w:rFonts w:ascii="ITC Avant Garde" w:eastAsia="Times New Roman" w:hAnsi="ITC Avant Garde"/>
          <w:bCs/>
          <w:color w:val="000000"/>
          <w:lang w:eastAsia="es-MX"/>
        </w:rPr>
        <w:t xml:space="preserve">e la definición de servicio público de </w:t>
      </w:r>
      <w:r w:rsidR="00097D4D">
        <w:rPr>
          <w:rFonts w:ascii="ITC Avant Garde" w:eastAsia="Times New Roman" w:hAnsi="ITC Avant Garde"/>
          <w:bCs/>
          <w:color w:val="000000"/>
          <w:lang w:eastAsia="es-MX"/>
        </w:rPr>
        <w:t>telecomunicaciones</w:t>
      </w:r>
      <w:r w:rsidR="00097D4D" w:rsidRPr="0014056B">
        <w:rPr>
          <w:rFonts w:ascii="ITC Avant Garde" w:eastAsia="Times New Roman" w:hAnsi="ITC Avant Garde"/>
          <w:bCs/>
          <w:color w:val="000000"/>
          <w:lang w:eastAsia="es-MX"/>
        </w:rPr>
        <w:t xml:space="preserve"> se desprenden los siguientes elementos:</w:t>
      </w:r>
    </w:p>
    <w:p w:rsidR="00097D4D" w:rsidRPr="007A1F6D" w:rsidRDefault="00097D4D" w:rsidP="00097D4D">
      <w:pPr>
        <w:tabs>
          <w:tab w:val="left" w:pos="851"/>
        </w:tabs>
        <w:spacing w:after="0" w:line="360" w:lineRule="auto"/>
        <w:ind w:left="720"/>
        <w:jc w:val="both"/>
        <w:rPr>
          <w:rFonts w:ascii="ITC Avant Garde" w:eastAsia="Times New Roman" w:hAnsi="ITC Avant Garde"/>
          <w:bCs/>
          <w:color w:val="000000"/>
          <w:sz w:val="18"/>
          <w:lang w:eastAsia="es-MX"/>
        </w:rPr>
      </w:pPr>
    </w:p>
    <w:p w:rsidR="00097D4D" w:rsidRPr="00344539" w:rsidRDefault="00097D4D" w:rsidP="00097D4D">
      <w:pPr>
        <w:numPr>
          <w:ilvl w:val="0"/>
          <w:numId w:val="4"/>
        </w:numPr>
        <w:tabs>
          <w:tab w:val="left" w:pos="851"/>
        </w:tabs>
        <w:spacing w:after="0" w:line="360" w:lineRule="auto"/>
        <w:jc w:val="both"/>
        <w:rPr>
          <w:rFonts w:ascii="ITC Avant Garde" w:eastAsia="Times New Roman" w:hAnsi="ITC Avant Garde"/>
          <w:bCs/>
          <w:color w:val="000000"/>
          <w:lang w:eastAsia="es-MX"/>
        </w:rPr>
      </w:pPr>
      <w:r w:rsidRPr="00344539">
        <w:rPr>
          <w:rFonts w:ascii="ITC Avant Garde" w:eastAsia="Times New Roman" w:hAnsi="ITC Avant Garde"/>
          <w:bCs/>
          <w:color w:val="000000"/>
          <w:lang w:eastAsia="es-MX"/>
        </w:rPr>
        <w:t>Son servicios de interés general.</w:t>
      </w:r>
    </w:p>
    <w:p w:rsidR="00097D4D" w:rsidRPr="00344539" w:rsidRDefault="00097D4D" w:rsidP="00097D4D">
      <w:pPr>
        <w:numPr>
          <w:ilvl w:val="0"/>
          <w:numId w:val="4"/>
        </w:numPr>
        <w:tabs>
          <w:tab w:val="left" w:pos="851"/>
        </w:tabs>
        <w:spacing w:after="0" w:line="360" w:lineRule="auto"/>
        <w:jc w:val="both"/>
        <w:rPr>
          <w:rFonts w:ascii="ITC Avant Garde" w:eastAsia="Times New Roman" w:hAnsi="ITC Avant Garde"/>
          <w:bCs/>
          <w:color w:val="000000"/>
          <w:lang w:eastAsia="es-MX"/>
        </w:rPr>
      </w:pPr>
      <w:r w:rsidRPr="00344539">
        <w:rPr>
          <w:rFonts w:ascii="ITC Avant Garde" w:eastAsia="Times New Roman" w:hAnsi="ITC Avant Garde"/>
          <w:bCs/>
          <w:color w:val="000000"/>
          <w:lang w:eastAsia="es-MX"/>
        </w:rPr>
        <w:t>Deben ser prestados por concesionarios.</w:t>
      </w:r>
    </w:p>
    <w:p w:rsidR="00097D4D" w:rsidRPr="00344539" w:rsidRDefault="00097D4D" w:rsidP="00097D4D">
      <w:pPr>
        <w:numPr>
          <w:ilvl w:val="0"/>
          <w:numId w:val="4"/>
        </w:numPr>
        <w:tabs>
          <w:tab w:val="left" w:pos="851"/>
        </w:tabs>
        <w:spacing w:after="0" w:line="360" w:lineRule="auto"/>
        <w:jc w:val="both"/>
        <w:rPr>
          <w:rFonts w:ascii="ITC Avant Garde" w:eastAsia="Times New Roman" w:hAnsi="ITC Avant Garde"/>
          <w:bCs/>
          <w:color w:val="000000"/>
          <w:lang w:eastAsia="es-MX"/>
        </w:rPr>
      </w:pPr>
      <w:r w:rsidRPr="00344539">
        <w:rPr>
          <w:rFonts w:ascii="ITC Avant Garde" w:eastAsia="Times New Roman" w:hAnsi="ITC Avant Garde"/>
          <w:bCs/>
          <w:color w:val="000000"/>
          <w:lang w:eastAsia="es-MX"/>
        </w:rPr>
        <w:t>Son para el público en general.</w:t>
      </w:r>
    </w:p>
    <w:p w:rsidR="00097D4D" w:rsidRPr="00344539" w:rsidRDefault="00097D4D" w:rsidP="00097D4D">
      <w:pPr>
        <w:numPr>
          <w:ilvl w:val="0"/>
          <w:numId w:val="4"/>
        </w:num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Puede prestarse a través de concesiones de uso </w:t>
      </w:r>
      <w:r w:rsidRPr="00344539">
        <w:rPr>
          <w:rFonts w:ascii="ITC Avant Garde" w:eastAsia="Times New Roman" w:hAnsi="ITC Avant Garde"/>
          <w:bCs/>
          <w:color w:val="000000"/>
          <w:lang w:eastAsia="es-MX"/>
        </w:rPr>
        <w:t>comercial, público</w:t>
      </w:r>
      <w:r>
        <w:rPr>
          <w:rFonts w:ascii="ITC Avant Garde" w:eastAsia="Times New Roman" w:hAnsi="ITC Avant Garde"/>
          <w:bCs/>
          <w:color w:val="000000"/>
          <w:lang w:eastAsia="es-MX"/>
        </w:rPr>
        <w:t xml:space="preserve"> o social</w:t>
      </w:r>
      <w:r w:rsidRPr="00344539">
        <w:rPr>
          <w:rFonts w:ascii="ITC Avant Garde" w:eastAsia="Times New Roman" w:hAnsi="ITC Avant Garde"/>
          <w:bCs/>
          <w:color w:val="000000"/>
          <w:lang w:eastAsia="es-MX"/>
        </w:rPr>
        <w:t>.</w:t>
      </w:r>
    </w:p>
    <w:p w:rsidR="00097D4D" w:rsidRPr="00344539" w:rsidRDefault="00097D4D" w:rsidP="00097D4D">
      <w:pPr>
        <w:numPr>
          <w:ilvl w:val="0"/>
          <w:numId w:val="4"/>
        </w:numPr>
        <w:tabs>
          <w:tab w:val="left" w:pos="851"/>
        </w:tabs>
        <w:spacing w:after="0" w:line="360" w:lineRule="auto"/>
        <w:jc w:val="both"/>
        <w:rPr>
          <w:rFonts w:ascii="ITC Avant Garde" w:eastAsia="Times New Roman" w:hAnsi="ITC Avant Garde"/>
          <w:bCs/>
          <w:color w:val="000000"/>
          <w:lang w:eastAsia="es-MX"/>
        </w:rPr>
      </w:pPr>
      <w:r w:rsidRPr="00344539">
        <w:rPr>
          <w:rFonts w:ascii="ITC Avant Garde" w:eastAsia="Times New Roman" w:hAnsi="ITC Avant Garde"/>
          <w:bCs/>
          <w:color w:val="000000"/>
          <w:lang w:eastAsia="es-MX"/>
        </w:rPr>
        <w:t>Se prestan conforme a las leyes aplicables.</w:t>
      </w:r>
    </w:p>
    <w:p w:rsidR="00097D4D" w:rsidRPr="007A1F6D" w:rsidRDefault="00097D4D" w:rsidP="00097D4D">
      <w:pPr>
        <w:tabs>
          <w:tab w:val="left" w:pos="851"/>
        </w:tabs>
        <w:spacing w:after="0" w:line="360" w:lineRule="auto"/>
        <w:jc w:val="both"/>
        <w:rPr>
          <w:rFonts w:ascii="ITC Avant Garde" w:eastAsia="Times New Roman" w:hAnsi="ITC Avant Garde"/>
          <w:bCs/>
          <w:color w:val="000000"/>
          <w:sz w:val="18"/>
          <w:lang w:eastAsia="es-MX"/>
        </w:rPr>
      </w:pPr>
    </w:p>
    <w:p w:rsidR="007C4500" w:rsidRDefault="007C4500" w:rsidP="007C4500">
      <w:pPr>
        <w:pStyle w:val="Textoindependiente"/>
        <w:tabs>
          <w:tab w:val="left" w:pos="851"/>
        </w:tabs>
        <w:spacing w:after="0" w:line="360" w:lineRule="auto"/>
        <w:jc w:val="both"/>
        <w:rPr>
          <w:rFonts w:ascii="ITC Avant Garde" w:eastAsia="Times New Roman" w:hAnsi="ITC Avant Garde"/>
          <w:bCs/>
          <w:color w:val="000000"/>
          <w:lang w:eastAsia="es-MX"/>
        </w:rPr>
      </w:pPr>
      <w:r w:rsidRPr="00F341D9">
        <w:rPr>
          <w:rFonts w:ascii="ITC Avant Garde" w:eastAsia="Times New Roman" w:hAnsi="ITC Avant Garde"/>
          <w:bCs/>
          <w:color w:val="000000"/>
          <w:lang w:eastAsia="es-MX"/>
        </w:rPr>
        <w:t xml:space="preserve">Del análisis de dichos elementos se desprende que en el presente asunto </w:t>
      </w:r>
      <w:r w:rsidR="00680AFB" w:rsidRPr="001454DC">
        <w:rPr>
          <w:rFonts w:ascii="ITC Avant Garde" w:hAnsi="ITC Avant Garde"/>
          <w:b/>
          <w:bCs/>
          <w:color w:val="0000FF"/>
        </w:rPr>
        <w:t>“</w:t>
      </w:r>
      <w:r w:rsidR="00680AFB">
        <w:rPr>
          <w:rFonts w:ascii="ITC Avant Garde" w:hAnsi="ITC Avant Garde"/>
          <w:b/>
          <w:bCs/>
          <w:color w:val="0000FF"/>
        </w:rPr>
        <w:t>CONFIDENCIAL POR LEY”</w:t>
      </w:r>
      <w:r w:rsidRPr="00F341D9">
        <w:rPr>
          <w:rFonts w:ascii="ITC Avant Garde" w:eastAsia="Times New Roman" w:hAnsi="ITC Avant Garde"/>
          <w:bCs/>
          <w:color w:val="000000"/>
          <w:lang w:eastAsia="es-MX"/>
        </w:rPr>
        <w:t xml:space="preserve"> no acreditó tener el carácter de concesionario</w:t>
      </w:r>
      <w:r>
        <w:rPr>
          <w:rFonts w:ascii="ITC Avant Garde" w:eastAsia="Times New Roman" w:hAnsi="ITC Avant Garde"/>
          <w:bCs/>
          <w:color w:val="000000"/>
          <w:lang w:eastAsia="es-MX"/>
        </w:rPr>
        <w:t xml:space="preserve"> o autorizado</w:t>
      </w:r>
      <w:r w:rsidRPr="00F341D9">
        <w:rPr>
          <w:rFonts w:ascii="ITC Avant Garde" w:eastAsia="Times New Roman" w:hAnsi="ITC Avant Garde"/>
          <w:bCs/>
          <w:color w:val="000000"/>
          <w:lang w:eastAsia="es-MX"/>
        </w:rPr>
        <w:t>, circunstancia que pone de manifiesto que los servicios no se prestaban conforme a la ley.</w:t>
      </w:r>
    </w:p>
    <w:p w:rsidR="007C4500" w:rsidRPr="007A1F6D" w:rsidRDefault="007C4500" w:rsidP="007C4500">
      <w:pPr>
        <w:pStyle w:val="Textoindependiente"/>
        <w:tabs>
          <w:tab w:val="left" w:pos="851"/>
        </w:tabs>
        <w:spacing w:after="0" w:line="360" w:lineRule="auto"/>
        <w:jc w:val="both"/>
        <w:rPr>
          <w:rFonts w:ascii="ITC Avant Garde" w:eastAsia="Times New Roman" w:hAnsi="ITC Avant Garde"/>
          <w:bCs/>
          <w:color w:val="000000"/>
          <w:sz w:val="18"/>
          <w:lang w:eastAsia="es-MX"/>
        </w:rPr>
      </w:pPr>
    </w:p>
    <w:p w:rsidR="00903749" w:rsidRDefault="00903749" w:rsidP="00097D4D">
      <w:p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No pasa desapercibido que durante el desarrollo de la visita de verificación, </w:t>
      </w:r>
      <w:r w:rsidR="00680AFB" w:rsidRPr="001454DC">
        <w:rPr>
          <w:rFonts w:ascii="ITC Avant Garde" w:hAnsi="ITC Avant Garde"/>
          <w:b/>
          <w:bCs/>
          <w:color w:val="0000FF"/>
        </w:rPr>
        <w:t>“</w:t>
      </w:r>
      <w:r w:rsidR="00680AFB">
        <w:rPr>
          <w:rFonts w:ascii="ITC Avant Garde" w:hAnsi="ITC Avant Garde"/>
          <w:b/>
          <w:bCs/>
          <w:color w:val="0000FF"/>
        </w:rPr>
        <w:t>CONFIDENCIAL POR LEY”</w:t>
      </w:r>
      <w:r>
        <w:rPr>
          <w:rFonts w:ascii="ITC Avant Garde" w:hAnsi="ITC Avant Garde"/>
          <w:b/>
          <w:kern w:val="16"/>
        </w:rPr>
        <w:t xml:space="preserve"> </w:t>
      </w:r>
      <w:r w:rsidRPr="0086046C">
        <w:rPr>
          <w:rFonts w:ascii="ITC Avant Garde" w:hAnsi="ITC Avant Garde"/>
          <w:kern w:val="16"/>
        </w:rPr>
        <w:t>señaló que a pesar de que</w:t>
      </w:r>
      <w:r>
        <w:rPr>
          <w:rFonts w:ascii="ITC Avant Garde" w:hAnsi="ITC Avant Garde"/>
          <w:b/>
          <w:kern w:val="16"/>
        </w:rPr>
        <w:t xml:space="preserve"> </w:t>
      </w:r>
      <w:r w:rsidR="0086046C">
        <w:rPr>
          <w:rFonts w:ascii="ITC Avant Garde" w:hAnsi="ITC Avant Garde"/>
          <w:b/>
          <w:kern w:val="16"/>
        </w:rPr>
        <w:t xml:space="preserve">LOS VERIFICADORES </w:t>
      </w:r>
      <w:r w:rsidR="0086046C" w:rsidRPr="0086046C">
        <w:rPr>
          <w:rFonts w:ascii="ITC Avant Garde" w:hAnsi="ITC Avant Garde"/>
          <w:kern w:val="16"/>
        </w:rPr>
        <w:t>apagaron los equipos transmisores propiedad de</w:t>
      </w:r>
      <w:r w:rsidR="0086046C">
        <w:rPr>
          <w:rFonts w:ascii="ITC Avant Garde" w:hAnsi="ITC Avant Garde"/>
          <w:b/>
          <w:kern w:val="16"/>
        </w:rPr>
        <w:t xml:space="preserve"> LA VISITADA, </w:t>
      </w:r>
      <w:r w:rsidR="004312D3" w:rsidRPr="0086046C">
        <w:rPr>
          <w:rFonts w:ascii="ITC Avant Garde" w:hAnsi="ITC Avant Garde"/>
          <w:kern w:val="16"/>
        </w:rPr>
        <w:t>éstos siguier</w:t>
      </w:r>
      <w:r w:rsidR="004312D3">
        <w:rPr>
          <w:rFonts w:ascii="ITC Avant Garde" w:hAnsi="ITC Avant Garde"/>
          <w:kern w:val="16"/>
        </w:rPr>
        <w:t>o</w:t>
      </w:r>
      <w:r w:rsidR="004312D3" w:rsidRPr="0086046C">
        <w:rPr>
          <w:rFonts w:ascii="ITC Avant Garde" w:hAnsi="ITC Avant Garde"/>
          <w:kern w:val="16"/>
        </w:rPr>
        <w:t>n</w:t>
      </w:r>
      <w:r w:rsidR="004312D3">
        <w:rPr>
          <w:rFonts w:ascii="ITC Avant Garde" w:hAnsi="ITC Avant Garde"/>
          <w:kern w:val="16"/>
        </w:rPr>
        <w:t xml:space="preserve"> mostrando mediciones activas en rangos de frecuencias </w:t>
      </w:r>
      <w:r w:rsidR="0010637D" w:rsidRPr="005B7F1C">
        <w:rPr>
          <w:rFonts w:ascii="ITC Avant Garde" w:hAnsi="ITC Avant Garde"/>
          <w:b/>
          <w:kern w:val="16"/>
        </w:rPr>
        <w:t>5875-5</w:t>
      </w:r>
      <w:r w:rsidR="0010637D">
        <w:rPr>
          <w:rFonts w:ascii="ITC Avant Garde" w:hAnsi="ITC Avant Garde"/>
          <w:b/>
          <w:kern w:val="16"/>
        </w:rPr>
        <w:t>9</w:t>
      </w:r>
      <w:r w:rsidR="0010637D" w:rsidRPr="005B7F1C">
        <w:rPr>
          <w:rFonts w:ascii="ITC Avant Garde" w:hAnsi="ITC Avant Garde"/>
          <w:b/>
          <w:kern w:val="16"/>
        </w:rPr>
        <w:t>25 MHz</w:t>
      </w:r>
      <w:r w:rsidR="0010637D">
        <w:rPr>
          <w:rFonts w:ascii="ITC Avant Garde" w:hAnsi="ITC Avant Garde"/>
          <w:kern w:val="16"/>
        </w:rPr>
        <w:t xml:space="preserve"> </w:t>
      </w:r>
      <w:r w:rsidR="004312D3">
        <w:rPr>
          <w:rFonts w:ascii="ITC Avant Garde" w:hAnsi="ITC Avant Garde"/>
          <w:kern w:val="16"/>
        </w:rPr>
        <w:t>y al efecto aclaró que las bandas de frecuencia que ocupaba de manera fija</w:t>
      </w:r>
      <w:r w:rsidR="0010637D">
        <w:rPr>
          <w:rFonts w:ascii="ITC Avant Garde" w:hAnsi="ITC Avant Garde"/>
          <w:kern w:val="16"/>
        </w:rPr>
        <w:t xml:space="preserve"> </w:t>
      </w:r>
      <w:r w:rsidR="0010637D" w:rsidRPr="00DF6A21">
        <w:rPr>
          <w:rFonts w:ascii="ITC Avant Garde" w:hAnsi="ITC Avant Garde"/>
          <w:i/>
          <w:kern w:val="16"/>
        </w:rPr>
        <w:t>(sic)</w:t>
      </w:r>
      <w:r w:rsidR="004312D3">
        <w:rPr>
          <w:rFonts w:ascii="ITC Avant Garde" w:hAnsi="ITC Avant Garde"/>
          <w:kern w:val="16"/>
        </w:rPr>
        <w:t xml:space="preserve">, eran las de uso libre: 5250-5290, 5760-5800, 5800-5850 MHz. </w:t>
      </w:r>
    </w:p>
    <w:p w:rsidR="00903749" w:rsidRDefault="00903749" w:rsidP="00097D4D">
      <w:pPr>
        <w:tabs>
          <w:tab w:val="left" w:pos="851"/>
        </w:tabs>
        <w:spacing w:after="0" w:line="360" w:lineRule="auto"/>
        <w:jc w:val="both"/>
        <w:rPr>
          <w:rFonts w:ascii="ITC Avant Garde" w:eastAsia="Times New Roman" w:hAnsi="ITC Avant Garde"/>
          <w:bCs/>
          <w:color w:val="000000"/>
          <w:lang w:eastAsia="es-MX"/>
        </w:rPr>
      </w:pPr>
    </w:p>
    <w:p w:rsidR="00903749" w:rsidRPr="0086046C" w:rsidRDefault="0086046C" w:rsidP="00097D4D">
      <w:pPr>
        <w:tabs>
          <w:tab w:val="left" w:pos="851"/>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Ahora bien, es</w:t>
      </w:r>
      <w:r w:rsidR="005E1F4B">
        <w:rPr>
          <w:rFonts w:ascii="ITC Avant Garde" w:eastAsia="Times New Roman" w:hAnsi="ITC Avant Garde"/>
          <w:bCs/>
          <w:color w:val="000000"/>
          <w:lang w:eastAsia="es-MX"/>
        </w:rPr>
        <w:t xml:space="preserve">ta autoridad resolutoria advierte </w:t>
      </w:r>
      <w:r>
        <w:rPr>
          <w:rFonts w:ascii="ITC Avant Garde" w:eastAsia="Times New Roman" w:hAnsi="ITC Avant Garde"/>
          <w:bCs/>
          <w:color w:val="000000"/>
          <w:lang w:eastAsia="es-MX"/>
        </w:rPr>
        <w:t xml:space="preserve">que si bien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kern w:val="16"/>
        </w:rPr>
        <w:t xml:space="preserve"> </w:t>
      </w:r>
      <w:r>
        <w:rPr>
          <w:rFonts w:ascii="ITC Avant Garde" w:hAnsi="ITC Avant Garde"/>
          <w:kern w:val="16"/>
        </w:rPr>
        <w:t xml:space="preserve">usaba frecuencias de uso libre, tal conducta no resultaría susceptible de ser sancionada. Sin embargo, en razón de que el uso de tales frecuencias estaban destinadas a la prestación de un servicio público de telecomunicaciones (internet) </w:t>
      </w:r>
      <w:r w:rsidR="00D23CE3">
        <w:rPr>
          <w:rFonts w:ascii="ITC Avant Garde" w:hAnsi="ITC Avant Garde"/>
          <w:kern w:val="16"/>
        </w:rPr>
        <w:t xml:space="preserve">y que por dicho servicio recibía </w:t>
      </w:r>
      <w:r w:rsidRPr="0086046C">
        <w:rPr>
          <w:rFonts w:ascii="ITC Avant Garde" w:hAnsi="ITC Avant Garde"/>
          <w:kern w:val="16"/>
        </w:rPr>
        <w:t>una contraprestación de índole económico,</w:t>
      </w:r>
      <w:r w:rsidR="00D23CE3">
        <w:rPr>
          <w:rFonts w:ascii="ITC Avant Garde" w:hAnsi="ITC Avant Garde"/>
          <w:kern w:val="16"/>
        </w:rPr>
        <w:t xml:space="preserve"> </w:t>
      </w:r>
      <w:r>
        <w:rPr>
          <w:rFonts w:ascii="ITC Avant Garde" w:hAnsi="ITC Avant Garde"/>
          <w:kern w:val="16"/>
        </w:rPr>
        <w:t xml:space="preserve">la sitúa en la hipótesis normativa prevista en el artículo 66 de la </w:t>
      </w:r>
      <w:r w:rsidR="004B194F" w:rsidRPr="004B194F">
        <w:rPr>
          <w:rFonts w:ascii="ITC Avant Garde" w:hAnsi="ITC Avant Garde"/>
          <w:b/>
          <w:kern w:val="16"/>
        </w:rPr>
        <w:t>LFTR</w:t>
      </w:r>
      <w:r>
        <w:rPr>
          <w:rFonts w:ascii="ITC Avant Garde" w:hAnsi="ITC Avant Garde"/>
          <w:kern w:val="16"/>
        </w:rPr>
        <w:t xml:space="preserve">, toda vez que como ha quedado plenamente acreditado,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kern w:val="16"/>
        </w:rPr>
        <w:t xml:space="preserve"> </w:t>
      </w:r>
      <w:r w:rsidRPr="0086046C">
        <w:rPr>
          <w:rFonts w:ascii="ITC Avant Garde" w:hAnsi="ITC Avant Garde"/>
          <w:kern w:val="16"/>
        </w:rPr>
        <w:t xml:space="preserve">cobraba a sus usuarios, una cantidad determinada por prestar el </w:t>
      </w:r>
      <w:r>
        <w:rPr>
          <w:rFonts w:ascii="ITC Avant Garde" w:hAnsi="ITC Avant Garde"/>
          <w:kern w:val="16"/>
        </w:rPr>
        <w:t>servicio de internet</w:t>
      </w:r>
      <w:r w:rsidR="00D23CE3">
        <w:rPr>
          <w:rFonts w:ascii="ITC Avant Garde" w:hAnsi="ITC Avant Garde"/>
          <w:kern w:val="16"/>
        </w:rPr>
        <w:t xml:space="preserve"> sin contar con una concesión otorgada por este Instituto, para tal fin</w:t>
      </w:r>
      <w:r>
        <w:rPr>
          <w:rFonts w:ascii="ITC Avant Garde" w:hAnsi="ITC Avant Garde"/>
          <w:kern w:val="16"/>
        </w:rPr>
        <w:t>.</w:t>
      </w:r>
    </w:p>
    <w:p w:rsidR="00903749" w:rsidRPr="007A1F6D" w:rsidRDefault="00903749" w:rsidP="00097D4D">
      <w:pPr>
        <w:tabs>
          <w:tab w:val="left" w:pos="851"/>
        </w:tabs>
        <w:spacing w:after="0" w:line="360" w:lineRule="auto"/>
        <w:jc w:val="both"/>
        <w:rPr>
          <w:rFonts w:ascii="ITC Avant Garde" w:eastAsia="Times New Roman" w:hAnsi="ITC Avant Garde"/>
          <w:bCs/>
          <w:color w:val="000000"/>
          <w:sz w:val="18"/>
          <w:lang w:eastAsia="es-MX"/>
        </w:rPr>
      </w:pPr>
    </w:p>
    <w:p w:rsidR="007C4500" w:rsidRPr="00504D4B" w:rsidRDefault="007C4500" w:rsidP="007C4500">
      <w:pPr>
        <w:pStyle w:val="Textoindependiente"/>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Por otra parte, a efecto de ser consistentes con el principio de tipicidad, debe señalarse que el artículo 298, inciso E), fracción I, </w:t>
      </w:r>
      <w:r w:rsidRPr="00504D4B">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Pr="00504D4B">
        <w:rPr>
          <w:rFonts w:ascii="ITC Avant Garde" w:eastAsia="Times New Roman" w:hAnsi="ITC Avant Garde"/>
          <w:bCs/>
          <w:color w:val="000000"/>
          <w:lang w:eastAsia="es-MX"/>
        </w:rPr>
        <w:t>, establece expresamente lo siguiente:</w:t>
      </w:r>
    </w:p>
    <w:p w:rsidR="007C4500" w:rsidRPr="007A1F6D" w:rsidRDefault="007C4500" w:rsidP="007C4500">
      <w:pPr>
        <w:pStyle w:val="Textoindependiente"/>
        <w:spacing w:after="0" w:line="360" w:lineRule="auto"/>
        <w:jc w:val="both"/>
        <w:rPr>
          <w:rFonts w:ascii="ITC Avant Garde" w:eastAsia="Times New Roman" w:hAnsi="ITC Avant Garde"/>
          <w:bCs/>
          <w:color w:val="000000"/>
          <w:sz w:val="18"/>
          <w:lang w:eastAsia="es-MX"/>
        </w:rPr>
      </w:pPr>
    </w:p>
    <w:p w:rsidR="007C4500" w:rsidRPr="00E1037B" w:rsidRDefault="007C4500" w:rsidP="007C4500">
      <w:pPr>
        <w:pStyle w:val="Textoindependiente"/>
        <w:tabs>
          <w:tab w:val="left" w:pos="8222"/>
        </w:tabs>
        <w:spacing w:after="0" w:line="240" w:lineRule="auto"/>
        <w:ind w:left="567" w:right="851"/>
        <w:jc w:val="both"/>
        <w:rPr>
          <w:rFonts w:ascii="ITC Avant Garde" w:hAnsi="ITC Avant Garde"/>
          <w:i/>
          <w:color w:val="000000"/>
          <w:sz w:val="20"/>
          <w:szCs w:val="20"/>
        </w:rPr>
      </w:pPr>
      <w:r w:rsidRPr="00E1037B">
        <w:rPr>
          <w:rFonts w:ascii="ITC Avant Garde" w:hAnsi="ITC Avant Garde"/>
          <w:i/>
          <w:color w:val="000000"/>
          <w:sz w:val="20"/>
          <w:szCs w:val="20"/>
        </w:rPr>
        <w:t xml:space="preserve">“Artículo 298. Las infracciones a lo dispuesto en esta Ley y a las disposiciones que deriven de ella, se sancionarán por el Instituto de conformidad con lo siguiente: </w:t>
      </w:r>
      <w:r w:rsidRPr="00E1037B">
        <w:rPr>
          <w:rFonts w:ascii="ITC Avant Garde" w:hAnsi="ITC Avant Garde"/>
          <w:i/>
          <w:color w:val="000000"/>
          <w:sz w:val="20"/>
          <w:szCs w:val="20"/>
        </w:rPr>
        <w:cr/>
      </w:r>
    </w:p>
    <w:p w:rsidR="007C4500" w:rsidRPr="00E1037B" w:rsidRDefault="007C4500" w:rsidP="007C4500">
      <w:pPr>
        <w:pStyle w:val="Textoindependiente"/>
        <w:tabs>
          <w:tab w:val="left" w:pos="8222"/>
        </w:tabs>
        <w:spacing w:after="0" w:line="240" w:lineRule="auto"/>
        <w:ind w:left="567" w:right="851"/>
        <w:jc w:val="both"/>
        <w:rPr>
          <w:rFonts w:ascii="ITC Avant Garde" w:eastAsia="Times New Roman" w:hAnsi="ITC Avant Garde"/>
          <w:i/>
          <w:sz w:val="20"/>
          <w:szCs w:val="20"/>
          <w:lang w:eastAsia="es-ES"/>
        </w:rPr>
      </w:pPr>
      <w:r w:rsidRPr="00E1037B">
        <w:rPr>
          <w:rFonts w:ascii="ITC Avant Garde" w:eastAsia="Times New Roman" w:hAnsi="ITC Avant Garde"/>
          <w:i/>
          <w:sz w:val="20"/>
          <w:szCs w:val="20"/>
          <w:lang w:eastAsia="es-ES"/>
        </w:rPr>
        <w:t>[…]</w:t>
      </w:r>
    </w:p>
    <w:p w:rsidR="007C4500" w:rsidRPr="00E1037B" w:rsidRDefault="007C4500" w:rsidP="007C4500">
      <w:pPr>
        <w:pStyle w:val="Textoindependiente"/>
        <w:tabs>
          <w:tab w:val="left" w:pos="8222"/>
        </w:tabs>
        <w:spacing w:after="0" w:line="240" w:lineRule="auto"/>
        <w:ind w:left="567" w:right="851"/>
        <w:jc w:val="both"/>
        <w:rPr>
          <w:rFonts w:ascii="ITC Avant Garde" w:hAnsi="ITC Avant Garde"/>
          <w:i/>
          <w:color w:val="000000"/>
          <w:sz w:val="20"/>
          <w:szCs w:val="20"/>
        </w:rPr>
      </w:pPr>
    </w:p>
    <w:p w:rsidR="007C4500" w:rsidRPr="00E1037B" w:rsidRDefault="007C4500" w:rsidP="007C4500">
      <w:pPr>
        <w:pStyle w:val="Textoindependiente"/>
        <w:tabs>
          <w:tab w:val="left" w:pos="8222"/>
        </w:tabs>
        <w:spacing w:after="0" w:line="240" w:lineRule="auto"/>
        <w:ind w:left="567" w:right="851"/>
        <w:jc w:val="both"/>
        <w:rPr>
          <w:rFonts w:ascii="ITC Avant Garde" w:hAnsi="ITC Avant Garde"/>
          <w:i/>
          <w:color w:val="000000"/>
          <w:sz w:val="20"/>
          <w:szCs w:val="20"/>
        </w:rPr>
      </w:pPr>
      <w:r w:rsidRPr="00E1037B">
        <w:rPr>
          <w:rFonts w:ascii="ITC Avant Garde" w:hAnsi="ITC Avant Garde"/>
          <w:i/>
          <w:color w:val="000000"/>
          <w:sz w:val="20"/>
          <w:szCs w:val="20"/>
        </w:rPr>
        <w:t>E</w:t>
      </w:r>
      <w:r>
        <w:rPr>
          <w:rFonts w:ascii="ITC Avant Garde" w:hAnsi="ITC Avant Garde"/>
          <w:i/>
          <w:color w:val="000000"/>
          <w:sz w:val="20"/>
          <w:szCs w:val="20"/>
        </w:rPr>
        <w:t>)</w:t>
      </w:r>
      <w:r w:rsidRPr="00E1037B">
        <w:rPr>
          <w:rFonts w:ascii="ITC Avant Garde" w:hAnsi="ITC Avant Garde"/>
          <w:i/>
          <w:color w:val="000000"/>
          <w:sz w:val="20"/>
          <w:szCs w:val="20"/>
        </w:rPr>
        <w:t xml:space="preserve"> Con multa por el equivalente de </w:t>
      </w:r>
      <w:r w:rsidRPr="00E1037B">
        <w:rPr>
          <w:rFonts w:ascii="ITC Avant Garde" w:eastAsia="Times New Roman" w:hAnsi="ITC Avant Garde"/>
          <w:bCs/>
          <w:color w:val="000000"/>
          <w:sz w:val="20"/>
          <w:szCs w:val="20"/>
          <w:lang w:eastAsia="es-MX"/>
        </w:rPr>
        <w:t>6.01% hasta 10% de los ingresos de la persona infractora que</w:t>
      </w:r>
      <w:r w:rsidRPr="00E1037B">
        <w:rPr>
          <w:rFonts w:ascii="ITC Avant Garde" w:hAnsi="ITC Avant Garde"/>
          <w:i/>
          <w:color w:val="000000"/>
          <w:sz w:val="20"/>
          <w:szCs w:val="20"/>
        </w:rPr>
        <w:t>:</w:t>
      </w:r>
    </w:p>
    <w:p w:rsidR="007C4500" w:rsidRPr="00E1037B" w:rsidRDefault="007C4500" w:rsidP="007C4500">
      <w:pPr>
        <w:pStyle w:val="Textoindependiente"/>
        <w:tabs>
          <w:tab w:val="left" w:pos="8222"/>
        </w:tabs>
        <w:spacing w:after="0" w:line="240" w:lineRule="auto"/>
        <w:ind w:left="567" w:right="851"/>
        <w:jc w:val="both"/>
        <w:rPr>
          <w:rFonts w:ascii="ITC Avant Garde" w:hAnsi="ITC Avant Garde"/>
          <w:i/>
          <w:color w:val="000000"/>
          <w:sz w:val="20"/>
          <w:szCs w:val="20"/>
        </w:rPr>
      </w:pPr>
    </w:p>
    <w:p w:rsidR="007C4500" w:rsidRPr="00E1037B" w:rsidRDefault="007C4500" w:rsidP="007C4500">
      <w:pPr>
        <w:pStyle w:val="Textoindependiente"/>
        <w:tabs>
          <w:tab w:val="left" w:pos="8222"/>
        </w:tabs>
        <w:spacing w:after="0" w:line="240" w:lineRule="auto"/>
        <w:ind w:left="567" w:right="851"/>
        <w:jc w:val="both"/>
        <w:rPr>
          <w:rFonts w:ascii="ITC Avant Garde" w:eastAsia="Times New Roman" w:hAnsi="ITC Avant Garde"/>
          <w:i/>
          <w:sz w:val="20"/>
          <w:szCs w:val="20"/>
          <w:lang w:eastAsia="es-ES"/>
        </w:rPr>
      </w:pPr>
      <w:r w:rsidRPr="00E1037B">
        <w:rPr>
          <w:rFonts w:ascii="ITC Avant Garde" w:eastAsia="Times New Roman" w:hAnsi="ITC Avant Garde"/>
          <w:i/>
          <w:sz w:val="20"/>
          <w:szCs w:val="20"/>
          <w:lang w:eastAsia="es-ES"/>
        </w:rPr>
        <w:t>[…]</w:t>
      </w:r>
    </w:p>
    <w:p w:rsidR="007C4500" w:rsidRPr="00E1037B" w:rsidRDefault="007C4500" w:rsidP="007C4500">
      <w:pPr>
        <w:pStyle w:val="Textoindependiente"/>
        <w:tabs>
          <w:tab w:val="left" w:pos="8222"/>
        </w:tabs>
        <w:spacing w:after="0" w:line="240" w:lineRule="auto"/>
        <w:ind w:left="567" w:right="851"/>
        <w:jc w:val="both"/>
        <w:rPr>
          <w:rFonts w:ascii="ITC Avant Garde" w:hAnsi="ITC Avant Garde"/>
          <w:i/>
          <w:color w:val="000000"/>
          <w:sz w:val="20"/>
          <w:szCs w:val="20"/>
        </w:rPr>
      </w:pPr>
    </w:p>
    <w:p w:rsidR="007C4500" w:rsidRPr="007A1F6D" w:rsidRDefault="007C4500" w:rsidP="00052899">
      <w:pPr>
        <w:pStyle w:val="Textoindependiente"/>
        <w:tabs>
          <w:tab w:val="left" w:pos="8222"/>
        </w:tabs>
        <w:spacing w:after="0" w:line="240" w:lineRule="auto"/>
        <w:ind w:left="567" w:right="851"/>
        <w:jc w:val="both"/>
        <w:rPr>
          <w:rFonts w:ascii="ITC Avant Garde" w:eastAsia="Times New Roman" w:hAnsi="ITC Avant Garde"/>
          <w:bCs/>
          <w:color w:val="000000"/>
          <w:sz w:val="18"/>
          <w:lang w:eastAsia="es-MX"/>
        </w:rPr>
      </w:pPr>
      <w:r w:rsidRPr="00E1037B">
        <w:rPr>
          <w:rFonts w:ascii="ITC Avant Garde" w:hAnsi="ITC Avant Garde"/>
          <w:i/>
          <w:color w:val="000000"/>
          <w:sz w:val="20"/>
          <w:szCs w:val="20"/>
        </w:rPr>
        <w:t>I. Preste servicios de telecomunicaciones o radiodifusión sin contar con concesión o autorización, o”</w:t>
      </w:r>
      <w:r w:rsidRPr="00E1037B">
        <w:rPr>
          <w:rFonts w:ascii="ITC Avant Garde" w:eastAsia="Times New Roman" w:hAnsi="ITC Avant Garde"/>
          <w:bCs/>
          <w:i/>
          <w:color w:val="000000"/>
          <w:sz w:val="20"/>
          <w:szCs w:val="20"/>
          <w:lang w:eastAsia="es-MX"/>
        </w:rPr>
        <w:cr/>
      </w:r>
    </w:p>
    <w:p w:rsidR="007C4500" w:rsidRDefault="007C4500" w:rsidP="007C4500">
      <w:pPr>
        <w:spacing w:after="0" w:line="360" w:lineRule="auto"/>
        <w:jc w:val="both"/>
        <w:rPr>
          <w:rFonts w:ascii="ITC Avant Garde" w:hAnsi="ITC Avant Garde" w:cs="Tahoma"/>
          <w:b/>
        </w:rPr>
      </w:pPr>
      <w:r w:rsidRPr="00E52F84">
        <w:rPr>
          <w:rFonts w:ascii="ITC Avant Garde" w:eastAsia="Times New Roman" w:hAnsi="ITC Avant Garde"/>
          <w:bCs/>
          <w:color w:val="000000"/>
          <w:lang w:eastAsia="es-MX"/>
        </w:rPr>
        <w:t xml:space="preserve">En </w:t>
      </w:r>
      <w:r>
        <w:rPr>
          <w:rFonts w:ascii="ITC Avant Garde" w:eastAsia="Times New Roman" w:hAnsi="ITC Avant Garde"/>
          <w:bCs/>
          <w:color w:val="000000"/>
          <w:lang w:eastAsia="es-MX"/>
        </w:rPr>
        <w:t xml:space="preserve">consecuencia en </w:t>
      </w:r>
      <w:r w:rsidRPr="00E52F84">
        <w:rPr>
          <w:rFonts w:ascii="ITC Avant Garde" w:eastAsia="Times New Roman" w:hAnsi="ITC Avant Garde"/>
          <w:bCs/>
          <w:color w:val="000000"/>
          <w:lang w:eastAsia="es-MX"/>
        </w:rPr>
        <w:t xml:space="preserve">el presente caso,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kern w:val="16"/>
        </w:rPr>
        <w:t xml:space="preserve"> </w:t>
      </w:r>
      <w:r w:rsidRPr="00E52F84">
        <w:rPr>
          <w:rFonts w:ascii="ITC Avant Garde" w:eastAsia="Times New Roman" w:hAnsi="ITC Avant Garde"/>
          <w:bCs/>
          <w:color w:val="000000"/>
          <w:lang w:eastAsia="es-MX"/>
        </w:rPr>
        <w:t>es responsable de</w:t>
      </w:r>
      <w:r>
        <w:rPr>
          <w:rFonts w:ascii="ITC Avant Garde" w:eastAsia="Times New Roman" w:hAnsi="ITC Avant Garde"/>
          <w:bCs/>
          <w:color w:val="000000"/>
          <w:lang w:eastAsia="es-MX"/>
        </w:rPr>
        <w:t xml:space="preserve"> la prestación del servicio de internet</w:t>
      </w:r>
      <w:r w:rsidRPr="00F5098F">
        <w:rPr>
          <w:rFonts w:ascii="ITC Avant Garde" w:eastAsia="Times New Roman" w:hAnsi="ITC Avant Garde"/>
          <w:bCs/>
          <w:color w:val="000000"/>
          <w:lang w:eastAsia="es-MX"/>
        </w:rPr>
        <w:t xml:space="preserve"> </w:t>
      </w:r>
      <w:r w:rsidRPr="00E52F84">
        <w:rPr>
          <w:rFonts w:ascii="ITC Avant Garde" w:eastAsia="Times New Roman" w:hAnsi="ITC Avant Garde"/>
          <w:lang w:eastAsia="es-ES"/>
        </w:rPr>
        <w:t>sin contar con con</w:t>
      </w:r>
      <w:r>
        <w:rPr>
          <w:rFonts w:ascii="ITC Avant Garde" w:eastAsia="Times New Roman" w:hAnsi="ITC Avant Garde"/>
          <w:lang w:eastAsia="es-ES"/>
        </w:rPr>
        <w:t xml:space="preserve">cesión, permiso o autorización </w:t>
      </w:r>
      <w:r w:rsidRPr="00E52F84">
        <w:rPr>
          <w:rFonts w:ascii="ITC Avant Garde" w:eastAsia="Times New Roman" w:hAnsi="ITC Avant Garde"/>
          <w:lang w:eastAsia="es-ES"/>
        </w:rPr>
        <w:t xml:space="preserve">correspondiente que lo habilite para </w:t>
      </w:r>
      <w:r>
        <w:rPr>
          <w:rFonts w:ascii="ITC Avant Garde" w:eastAsia="Times New Roman" w:hAnsi="ITC Avant Garde"/>
          <w:lang w:eastAsia="es-ES"/>
        </w:rPr>
        <w:t xml:space="preserve">ello y en tal sentido lo procedente es imponer la sanción que corresponda en términos del citado artículo 298 inciso E) fracción I de la </w:t>
      </w:r>
      <w:r w:rsidR="004B194F" w:rsidRPr="004B194F">
        <w:rPr>
          <w:rFonts w:ascii="ITC Avant Garde" w:eastAsia="Times New Roman" w:hAnsi="ITC Avant Garde"/>
          <w:b/>
          <w:lang w:eastAsia="es-ES"/>
        </w:rPr>
        <w:t>LFTR</w:t>
      </w:r>
      <w:r>
        <w:rPr>
          <w:rFonts w:ascii="ITC Avant Garde" w:eastAsia="Times New Roman" w:hAnsi="ITC Avant Garde"/>
          <w:b/>
          <w:lang w:eastAsia="es-ES"/>
        </w:rPr>
        <w:t xml:space="preserve"> </w:t>
      </w:r>
      <w:r>
        <w:rPr>
          <w:rFonts w:ascii="ITC Avant Garde" w:eastAsia="Times New Roman" w:hAnsi="ITC Avant Garde"/>
          <w:lang w:eastAsia="es-ES"/>
        </w:rPr>
        <w:t xml:space="preserve">y </w:t>
      </w:r>
      <w:r w:rsidR="00E41EF5">
        <w:rPr>
          <w:rFonts w:ascii="ITC Avant Garde" w:eastAsia="Times New Roman" w:hAnsi="ITC Avant Garde"/>
          <w:lang w:eastAsia="es-ES"/>
        </w:rPr>
        <w:t xml:space="preserve">de igual forma resulta procedente </w:t>
      </w:r>
      <w:r>
        <w:rPr>
          <w:rFonts w:ascii="ITC Avant Garde" w:eastAsia="Times New Roman" w:hAnsi="ITC Avant Garde"/>
          <w:lang w:eastAsia="es-ES"/>
        </w:rPr>
        <w:t>declarar la pérdida de los equipos detectados</w:t>
      </w:r>
      <w:r w:rsidRPr="00E52F84">
        <w:rPr>
          <w:rFonts w:ascii="ITC Avant Garde" w:hAnsi="ITC Avant Garde"/>
        </w:rPr>
        <w:t xml:space="preserve"> durante la </w:t>
      </w:r>
      <w:r w:rsidRPr="00E52F84">
        <w:rPr>
          <w:rFonts w:ascii="ITC Avant Garde" w:hAnsi="ITC Avant Garde"/>
          <w:lang w:eastAsia="es-MX"/>
        </w:rPr>
        <w:t>visita de inspección-verificación</w:t>
      </w:r>
      <w:r>
        <w:rPr>
          <w:rFonts w:ascii="ITC Avant Garde" w:hAnsi="ITC Avant Garde"/>
          <w:lang w:eastAsia="es-MX"/>
        </w:rPr>
        <w:t xml:space="preserve">, en beneficio de la Nación, de conformidad con lo establecido en el artículo 305 de la </w:t>
      </w:r>
      <w:r w:rsidR="004B194F" w:rsidRPr="004B194F">
        <w:rPr>
          <w:rFonts w:ascii="ITC Avant Garde" w:hAnsi="ITC Avant Garde"/>
          <w:b/>
          <w:lang w:eastAsia="es-MX"/>
        </w:rPr>
        <w:t>LFTR</w:t>
      </w:r>
      <w:r>
        <w:rPr>
          <w:rFonts w:ascii="ITC Avant Garde" w:hAnsi="ITC Avant Garde"/>
          <w:lang w:eastAsia="es-MX"/>
        </w:rPr>
        <w:t xml:space="preserve"> </w:t>
      </w:r>
      <w:r w:rsidRPr="00E52F84">
        <w:rPr>
          <w:rFonts w:ascii="ITC Avant Garde" w:hAnsi="ITC Avant Garde"/>
        </w:rPr>
        <w:t>consistentes</w:t>
      </w:r>
      <w:r w:rsidRPr="00E52F84">
        <w:rPr>
          <w:rFonts w:ascii="ITC Avant Garde" w:hAnsi="ITC Avant Garde"/>
          <w:b/>
        </w:rPr>
        <w:t xml:space="preserve"> </w:t>
      </w:r>
      <w:r w:rsidRPr="00E52F84">
        <w:rPr>
          <w:rFonts w:ascii="ITC Avant Garde" w:hAnsi="ITC Avant Garde"/>
        </w:rPr>
        <w:t>en</w:t>
      </w:r>
      <w:r w:rsidRPr="00E52F84">
        <w:rPr>
          <w:rFonts w:ascii="ITC Avant Garde" w:hAnsi="ITC Avant Garde" w:cs="Tahoma"/>
          <w:b/>
        </w:rPr>
        <w:t>:</w:t>
      </w:r>
    </w:p>
    <w:p w:rsidR="00F97C45" w:rsidRDefault="00F97C45" w:rsidP="00F97C45">
      <w:pPr>
        <w:ind w:left="709"/>
        <w:contextualSpacing/>
        <w:jc w:val="both"/>
        <w:rPr>
          <w:rFonts w:ascii="ITC Avant Garde" w:hAnsi="ITC Avant Garde"/>
          <w:iCs/>
          <w:kern w:val="16"/>
          <w:lang w:val="es-ES"/>
        </w:rPr>
      </w:pPr>
    </w:p>
    <w:p w:rsidR="001F2B35" w:rsidRDefault="001F2B35" w:rsidP="00F97C45">
      <w:pPr>
        <w:ind w:left="709"/>
        <w:contextualSpacing/>
        <w:jc w:val="both"/>
        <w:rPr>
          <w:rFonts w:ascii="ITC Avant Garde" w:hAnsi="ITC Avant Garde"/>
          <w:iCs/>
          <w:kern w:val="16"/>
          <w:lang w:val="es-ES"/>
        </w:rPr>
      </w:pPr>
    </w:p>
    <w:tbl>
      <w:tblPr>
        <w:tblStyle w:val="Tablaconcuadrcula11"/>
        <w:tblW w:w="5000" w:type="pct"/>
        <w:tblLook w:val="04A0" w:firstRow="1" w:lastRow="0" w:firstColumn="1" w:lastColumn="0" w:noHBand="0" w:noVBand="1"/>
        <w:tblCaption w:val="Equipos asegurados"/>
        <w:tblDescription w:val="Esta tabla muestra las características de los bienes asegurados."/>
      </w:tblPr>
      <w:tblGrid>
        <w:gridCol w:w="3009"/>
        <w:gridCol w:w="1289"/>
        <w:gridCol w:w="1719"/>
        <w:gridCol w:w="1304"/>
        <w:gridCol w:w="2187"/>
      </w:tblGrid>
      <w:tr w:rsidR="00F97C45" w:rsidRPr="00C965FF" w:rsidTr="00EE57F6">
        <w:trPr>
          <w:trHeight w:val="839"/>
          <w:tblHeader/>
        </w:trPr>
        <w:tc>
          <w:tcPr>
            <w:tcW w:w="1582" w:type="pct"/>
            <w:shd w:val="clear" w:color="auto" w:fill="70AD47" w:themeFill="accent6"/>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EQUIPO</w:t>
            </w:r>
          </w:p>
        </w:tc>
        <w:tc>
          <w:tcPr>
            <w:tcW w:w="678" w:type="pct"/>
            <w:shd w:val="clear" w:color="auto" w:fill="70AD47" w:themeFill="accent6"/>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MARCA</w:t>
            </w:r>
          </w:p>
        </w:tc>
        <w:tc>
          <w:tcPr>
            <w:tcW w:w="904" w:type="pct"/>
            <w:shd w:val="clear" w:color="auto" w:fill="70AD47" w:themeFill="accent6"/>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MODELO</w:t>
            </w:r>
          </w:p>
        </w:tc>
        <w:tc>
          <w:tcPr>
            <w:tcW w:w="686" w:type="pct"/>
            <w:shd w:val="clear" w:color="auto" w:fill="70AD47" w:themeFill="accent6"/>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SERIE</w:t>
            </w:r>
          </w:p>
        </w:tc>
        <w:tc>
          <w:tcPr>
            <w:tcW w:w="1150" w:type="pct"/>
            <w:shd w:val="clear" w:color="auto" w:fill="70AD47" w:themeFill="accent6"/>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SELLO DE ASEGURAMIENTO</w:t>
            </w:r>
          </w:p>
        </w:tc>
      </w:tr>
      <w:tr w:rsidR="00F97C45" w:rsidRPr="00C965FF" w:rsidTr="00EE57F6">
        <w:trPr>
          <w:trHeight w:val="519"/>
        </w:trPr>
        <w:tc>
          <w:tcPr>
            <w:tcW w:w="1582"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Swich de 24 puertos.</w:t>
            </w:r>
          </w:p>
        </w:tc>
        <w:tc>
          <w:tcPr>
            <w:tcW w:w="678"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EDGE</w:t>
            </w:r>
          </w:p>
        </w:tc>
        <w:tc>
          <w:tcPr>
            <w:tcW w:w="904"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250W</w:t>
            </w:r>
          </w:p>
        </w:tc>
        <w:tc>
          <w:tcPr>
            <w:tcW w:w="686"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1150"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0360-16</w:t>
            </w:r>
          </w:p>
        </w:tc>
      </w:tr>
      <w:tr w:rsidR="00F97C45" w:rsidRPr="00C965FF" w:rsidTr="00EE57F6">
        <w:trPr>
          <w:trHeight w:val="888"/>
        </w:trPr>
        <w:tc>
          <w:tcPr>
            <w:tcW w:w="1582"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PoE independiente, Linea de Transmisión y antena.</w:t>
            </w:r>
          </w:p>
        </w:tc>
        <w:tc>
          <w:tcPr>
            <w:tcW w:w="678"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904"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686"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1150"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0361-16</w:t>
            </w:r>
          </w:p>
        </w:tc>
      </w:tr>
      <w:tr w:rsidR="00F97C45" w:rsidRPr="00C965FF" w:rsidTr="00EE57F6">
        <w:trPr>
          <w:trHeight w:val="824"/>
        </w:trPr>
        <w:tc>
          <w:tcPr>
            <w:tcW w:w="1582" w:type="pct"/>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EQUIPO</w:t>
            </w:r>
          </w:p>
        </w:tc>
        <w:tc>
          <w:tcPr>
            <w:tcW w:w="678" w:type="pct"/>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MARCA</w:t>
            </w:r>
          </w:p>
        </w:tc>
        <w:tc>
          <w:tcPr>
            <w:tcW w:w="904" w:type="pct"/>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MODELO</w:t>
            </w:r>
          </w:p>
        </w:tc>
        <w:tc>
          <w:tcPr>
            <w:tcW w:w="686" w:type="pct"/>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SERIE</w:t>
            </w:r>
          </w:p>
        </w:tc>
        <w:tc>
          <w:tcPr>
            <w:tcW w:w="1150" w:type="pct"/>
          </w:tcPr>
          <w:p w:rsidR="00F97C45" w:rsidRPr="007A1F6D" w:rsidRDefault="00F97C45" w:rsidP="007A1F6D">
            <w:pPr>
              <w:contextualSpacing/>
              <w:jc w:val="center"/>
              <w:rPr>
                <w:rFonts w:ascii="ITC Avant Garde" w:hAnsi="ITC Avant Garde"/>
                <w:b/>
                <w:iCs/>
                <w:kern w:val="16"/>
                <w:sz w:val="20"/>
                <w:lang w:val="es-ES"/>
              </w:rPr>
            </w:pPr>
            <w:r w:rsidRPr="007A1F6D">
              <w:rPr>
                <w:rFonts w:ascii="ITC Avant Garde" w:hAnsi="ITC Avant Garde"/>
                <w:b/>
                <w:iCs/>
                <w:kern w:val="16"/>
                <w:sz w:val="20"/>
                <w:lang w:val="es-ES"/>
              </w:rPr>
              <w:t>SELLO DE ASEGURAMIENTO</w:t>
            </w:r>
          </w:p>
        </w:tc>
      </w:tr>
      <w:tr w:rsidR="00F97C45" w:rsidRPr="00C965FF" w:rsidTr="00EE57F6">
        <w:trPr>
          <w:trHeight w:val="699"/>
        </w:trPr>
        <w:tc>
          <w:tcPr>
            <w:tcW w:w="1582"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Swich de 24 puertos.</w:t>
            </w:r>
          </w:p>
        </w:tc>
        <w:tc>
          <w:tcPr>
            <w:tcW w:w="678"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EDGE</w:t>
            </w:r>
          </w:p>
        </w:tc>
        <w:tc>
          <w:tcPr>
            <w:tcW w:w="904"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250W</w:t>
            </w:r>
          </w:p>
        </w:tc>
        <w:tc>
          <w:tcPr>
            <w:tcW w:w="686"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1150"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0342-16</w:t>
            </w:r>
          </w:p>
        </w:tc>
      </w:tr>
      <w:tr w:rsidR="00F97C45" w:rsidRPr="00C965FF" w:rsidTr="00EE57F6">
        <w:trPr>
          <w:trHeight w:val="870"/>
        </w:trPr>
        <w:tc>
          <w:tcPr>
            <w:tcW w:w="1582"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PoE Ubiquiti, Línea de Transmisión y antena.</w:t>
            </w:r>
          </w:p>
        </w:tc>
        <w:tc>
          <w:tcPr>
            <w:tcW w:w="678" w:type="pct"/>
          </w:tcPr>
          <w:p w:rsidR="00F97C45" w:rsidRPr="007A1F6D" w:rsidRDefault="00F97C45" w:rsidP="007A1F6D">
            <w:pPr>
              <w:contextualSpacing/>
              <w:jc w:val="center"/>
              <w:rPr>
                <w:rFonts w:ascii="ITC Avant Garde" w:hAnsi="ITC Avant Garde"/>
                <w:iCs/>
                <w:kern w:val="16"/>
                <w:sz w:val="20"/>
                <w:lang w:val="es-ES"/>
              </w:rPr>
            </w:pPr>
          </w:p>
        </w:tc>
        <w:tc>
          <w:tcPr>
            <w:tcW w:w="904"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686"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1150"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0343-16</w:t>
            </w:r>
          </w:p>
        </w:tc>
      </w:tr>
      <w:tr w:rsidR="00F97C45" w:rsidRPr="00C965FF" w:rsidTr="00EE57F6">
        <w:trPr>
          <w:trHeight w:val="858"/>
        </w:trPr>
        <w:tc>
          <w:tcPr>
            <w:tcW w:w="1582"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PoE Mimosa, Línea de Transmisión y antena.</w:t>
            </w:r>
          </w:p>
        </w:tc>
        <w:tc>
          <w:tcPr>
            <w:tcW w:w="678" w:type="pct"/>
          </w:tcPr>
          <w:p w:rsidR="00F97C45" w:rsidRPr="007A1F6D" w:rsidRDefault="00F97C45" w:rsidP="007A1F6D">
            <w:pPr>
              <w:contextualSpacing/>
              <w:jc w:val="center"/>
              <w:rPr>
                <w:rFonts w:ascii="ITC Avant Garde" w:hAnsi="ITC Avant Garde"/>
                <w:iCs/>
                <w:kern w:val="16"/>
                <w:sz w:val="20"/>
                <w:lang w:val="es-ES"/>
              </w:rPr>
            </w:pPr>
          </w:p>
        </w:tc>
        <w:tc>
          <w:tcPr>
            <w:tcW w:w="904"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686"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1150"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0344-16</w:t>
            </w:r>
          </w:p>
        </w:tc>
      </w:tr>
      <w:tr w:rsidR="00F97C45" w:rsidRPr="00C965FF" w:rsidTr="00EE57F6">
        <w:trPr>
          <w:trHeight w:val="818"/>
        </w:trPr>
        <w:tc>
          <w:tcPr>
            <w:tcW w:w="1582"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PoE Ubiquiti, Línea de Transmisión y antena.</w:t>
            </w:r>
          </w:p>
        </w:tc>
        <w:tc>
          <w:tcPr>
            <w:tcW w:w="678" w:type="pct"/>
          </w:tcPr>
          <w:p w:rsidR="00F97C45" w:rsidRPr="007A1F6D" w:rsidRDefault="00F97C45" w:rsidP="007A1F6D">
            <w:pPr>
              <w:contextualSpacing/>
              <w:jc w:val="center"/>
              <w:rPr>
                <w:rFonts w:ascii="ITC Avant Garde" w:hAnsi="ITC Avant Garde"/>
                <w:iCs/>
                <w:kern w:val="16"/>
                <w:sz w:val="20"/>
                <w:lang w:val="es-ES"/>
              </w:rPr>
            </w:pPr>
          </w:p>
        </w:tc>
        <w:tc>
          <w:tcPr>
            <w:tcW w:w="904"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686"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No visible</w:t>
            </w:r>
          </w:p>
        </w:tc>
        <w:tc>
          <w:tcPr>
            <w:tcW w:w="1150" w:type="pct"/>
          </w:tcPr>
          <w:p w:rsidR="00F97C45" w:rsidRPr="007A1F6D" w:rsidRDefault="00F97C45" w:rsidP="007A1F6D">
            <w:pPr>
              <w:contextualSpacing/>
              <w:jc w:val="center"/>
              <w:rPr>
                <w:rFonts w:ascii="ITC Avant Garde" w:hAnsi="ITC Avant Garde"/>
                <w:iCs/>
                <w:kern w:val="16"/>
                <w:sz w:val="20"/>
                <w:lang w:val="es-ES"/>
              </w:rPr>
            </w:pPr>
            <w:r w:rsidRPr="007A1F6D">
              <w:rPr>
                <w:rFonts w:ascii="ITC Avant Garde" w:hAnsi="ITC Avant Garde"/>
                <w:iCs/>
                <w:kern w:val="16"/>
                <w:sz w:val="20"/>
                <w:lang w:val="es-ES"/>
              </w:rPr>
              <w:t>0345-16</w:t>
            </w:r>
          </w:p>
        </w:tc>
      </w:tr>
    </w:tbl>
    <w:p w:rsidR="007C4500" w:rsidRPr="007A1F6D" w:rsidRDefault="007C4500" w:rsidP="007C4500">
      <w:pPr>
        <w:pStyle w:val="Textoindependiente"/>
        <w:tabs>
          <w:tab w:val="left" w:pos="993"/>
        </w:tabs>
        <w:spacing w:after="0" w:line="360" w:lineRule="auto"/>
        <w:jc w:val="both"/>
        <w:rPr>
          <w:rFonts w:ascii="ITC Avant Garde" w:eastAsia="Times New Roman" w:hAnsi="ITC Avant Garde"/>
          <w:sz w:val="18"/>
          <w:lang w:eastAsia="es-ES"/>
        </w:rPr>
      </w:pPr>
    </w:p>
    <w:p w:rsidR="007C4500" w:rsidRDefault="007C4500" w:rsidP="007C4500">
      <w:pPr>
        <w:tabs>
          <w:tab w:val="left" w:pos="993"/>
        </w:tabs>
        <w:spacing w:after="0" w:line="360" w:lineRule="auto"/>
        <w:jc w:val="both"/>
        <w:rPr>
          <w:rFonts w:ascii="ITC Avant Garde" w:hAnsi="ITC Avant Garde"/>
          <w:b/>
          <w:bCs/>
        </w:rPr>
      </w:pPr>
      <w:r w:rsidRPr="00781B91">
        <w:rPr>
          <w:rFonts w:ascii="ITC Avant Garde" w:eastAsia="Times New Roman" w:hAnsi="ITC Avant Garde"/>
          <w:bCs/>
          <w:color w:val="000000"/>
          <w:lang w:eastAsia="es-MX"/>
        </w:rPr>
        <w:t xml:space="preserve">En ese sentido </w:t>
      </w:r>
      <w:r>
        <w:rPr>
          <w:rFonts w:ascii="ITC Avant Garde" w:eastAsia="Times New Roman" w:hAnsi="ITC Avant Garde"/>
          <w:bCs/>
          <w:color w:val="000000"/>
          <w:lang w:eastAsia="es-MX"/>
        </w:rPr>
        <w:t xml:space="preserve">se concluye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65753F">
        <w:rPr>
          <w:rFonts w:ascii="ITC Avant Garde" w:hAnsi="ITC Avant Garde"/>
          <w:b/>
          <w:kern w:val="16"/>
        </w:rPr>
        <w:t xml:space="preserve"> </w:t>
      </w:r>
      <w:r w:rsidRPr="005A4D0E">
        <w:rPr>
          <w:rFonts w:ascii="ITC Avant Garde" w:hAnsi="ITC Avant Garde"/>
        </w:rPr>
        <w:t xml:space="preserve">se encontraba </w:t>
      </w:r>
      <w:r>
        <w:rPr>
          <w:rFonts w:ascii="ITC Avant Garde" w:hAnsi="ITC Avant Garde"/>
        </w:rPr>
        <w:t>prestando servicios de</w:t>
      </w:r>
      <w:r w:rsidR="00A8057E">
        <w:rPr>
          <w:rFonts w:ascii="ITC Avant Garde" w:hAnsi="ITC Avant Garde"/>
        </w:rPr>
        <w:t xml:space="preserve"> telecomunicaciones de</w:t>
      </w:r>
      <w:r>
        <w:rPr>
          <w:rFonts w:ascii="ITC Avant Garde" w:hAnsi="ITC Avant Garde"/>
        </w:rPr>
        <w:t xml:space="preserve"> internet </w:t>
      </w:r>
      <w:r>
        <w:rPr>
          <w:rFonts w:ascii="ITC Avant Garde" w:hAnsi="ITC Avant Garde"/>
          <w:bCs/>
        </w:rPr>
        <w:t xml:space="preserve">en </w:t>
      </w:r>
      <w:r w:rsidR="0065753F">
        <w:rPr>
          <w:rFonts w:ascii="ITC Avant Garde" w:hAnsi="ITC Avant Garde"/>
          <w:bCs/>
        </w:rPr>
        <w:t xml:space="preserve">el </w:t>
      </w:r>
      <w:r w:rsidR="004312D3">
        <w:rPr>
          <w:rFonts w:ascii="ITC Avant Garde" w:hAnsi="ITC Avant Garde"/>
          <w:bCs/>
        </w:rPr>
        <w:t>e</w:t>
      </w:r>
      <w:r w:rsidR="00A415E6">
        <w:rPr>
          <w:rFonts w:ascii="ITC Avant Garde" w:hAnsi="ITC Avant Garde"/>
          <w:bCs/>
        </w:rPr>
        <w:t>stado de San Luis</w:t>
      </w:r>
      <w:r w:rsidR="004312D3">
        <w:rPr>
          <w:rFonts w:ascii="ITC Avant Garde" w:hAnsi="ITC Avant Garde"/>
          <w:bCs/>
        </w:rPr>
        <w:t xml:space="preserve"> </w:t>
      </w:r>
      <w:r w:rsidR="0065753F">
        <w:rPr>
          <w:rFonts w:ascii="ITC Avant Garde" w:hAnsi="ITC Avant Garde"/>
          <w:bCs/>
        </w:rPr>
        <w:t>Potosí</w:t>
      </w:r>
      <w:r>
        <w:rPr>
          <w:rFonts w:ascii="ITC Avant Garde" w:hAnsi="ITC Avant Garde" w:cs="Tahoma"/>
        </w:rPr>
        <w:t xml:space="preserve">, </w:t>
      </w:r>
      <w:r w:rsidRPr="005A4D0E">
        <w:rPr>
          <w:rFonts w:ascii="ITC Avant Garde" w:eastAsia="Times New Roman" w:hAnsi="ITC Avant Garde"/>
          <w:bCs/>
          <w:color w:val="000000"/>
          <w:lang w:eastAsia="es-MX"/>
        </w:rPr>
        <w:t>sin contar con la concesión,</w:t>
      </w:r>
      <w:r w:rsidRPr="005A4D0E">
        <w:rPr>
          <w:rFonts w:ascii="ITC Avant Garde" w:hAnsi="ITC Avant Garde"/>
        </w:rPr>
        <w:t xml:space="preserve"> permiso o </w:t>
      </w:r>
      <w:r>
        <w:rPr>
          <w:rFonts w:ascii="ITC Avant Garde" w:hAnsi="ITC Avant Garde"/>
        </w:rPr>
        <w:t xml:space="preserve">autorización </w:t>
      </w:r>
      <w:r w:rsidRPr="005A4D0E">
        <w:rPr>
          <w:rFonts w:ascii="ITC Avant Garde" w:hAnsi="ITC Avant Garde"/>
        </w:rPr>
        <w:t>respectiva</w:t>
      </w:r>
      <w:r>
        <w:rPr>
          <w:rFonts w:ascii="ITC Avant Garde" w:hAnsi="ITC Avant Garde"/>
        </w:rPr>
        <w:t xml:space="preserve">, por lo que en tal sentido es responsable de la violación al artículo 66, y lo procedente es imponer una </w:t>
      </w:r>
      <w:r w:rsidRPr="00114842">
        <w:rPr>
          <w:rFonts w:ascii="ITC Avant Garde" w:hAnsi="ITC Avant Garde"/>
        </w:rPr>
        <w:t xml:space="preserve">multa en términos del artículo </w:t>
      </w:r>
      <w:r w:rsidRPr="00141906">
        <w:rPr>
          <w:rFonts w:ascii="ITC Avant Garde" w:hAnsi="ITC Avant Garde"/>
        </w:rPr>
        <w:t>298</w:t>
      </w:r>
      <w:r>
        <w:rPr>
          <w:rFonts w:ascii="ITC Avant Garde" w:hAnsi="ITC Avant Garde"/>
        </w:rPr>
        <w:t>,</w:t>
      </w:r>
      <w:r w:rsidRPr="00141906">
        <w:rPr>
          <w:rFonts w:ascii="ITC Avant Garde" w:hAnsi="ITC Avant Garde"/>
        </w:rPr>
        <w:t xml:space="preserve"> </w:t>
      </w:r>
      <w:r>
        <w:rPr>
          <w:rFonts w:ascii="ITC Avant Garde" w:hAnsi="ITC Avant Garde"/>
        </w:rPr>
        <w:t xml:space="preserve">inciso </w:t>
      </w:r>
      <w:r w:rsidRPr="00141906">
        <w:rPr>
          <w:rFonts w:ascii="ITC Avant Garde" w:hAnsi="ITC Avant Garde"/>
        </w:rPr>
        <w:t>E)</w:t>
      </w:r>
      <w:r>
        <w:rPr>
          <w:rFonts w:ascii="ITC Avant Garde" w:hAnsi="ITC Avant Garde"/>
        </w:rPr>
        <w:t>,</w:t>
      </w:r>
      <w:r w:rsidRPr="00141906">
        <w:rPr>
          <w:rFonts w:ascii="ITC Avant Garde" w:hAnsi="ITC Avant Garde"/>
        </w:rPr>
        <w:t xml:space="preserve"> fracción I</w:t>
      </w:r>
      <w:r>
        <w:rPr>
          <w:rFonts w:ascii="ITC Avant Garde" w:hAnsi="ITC Avant Garde"/>
        </w:rPr>
        <w:t xml:space="preserve">, todos </w:t>
      </w:r>
      <w:r w:rsidRPr="00141906">
        <w:rPr>
          <w:rFonts w:ascii="ITC Avant Garde" w:hAnsi="ITC Avant Garde"/>
        </w:rPr>
        <w:t xml:space="preserve">de la </w:t>
      </w:r>
      <w:r w:rsidR="004B194F" w:rsidRPr="004B194F">
        <w:rPr>
          <w:rFonts w:ascii="ITC Avant Garde" w:hAnsi="ITC Avant Garde"/>
          <w:b/>
        </w:rPr>
        <w:t>LFTR</w:t>
      </w:r>
      <w:r>
        <w:rPr>
          <w:rFonts w:ascii="ITC Avant Garde" w:hAnsi="ITC Avant Garde"/>
        </w:rPr>
        <w:t>. De igual forma con dicha conducta se actualiza la hipótesis normativa prevista en el artículo 305 del mismo ordenamiento y en consecuencia procede declarar la pérdida a favor de la Nación de los bienes y equipos empleados en la comisión de dicha infracción.</w:t>
      </w:r>
    </w:p>
    <w:p w:rsidR="001F2B35" w:rsidRPr="007A1F6D" w:rsidRDefault="001F2B35" w:rsidP="00B41B61">
      <w:pPr>
        <w:tabs>
          <w:tab w:val="left" w:pos="993"/>
        </w:tabs>
        <w:spacing w:after="0" w:line="360" w:lineRule="auto"/>
        <w:jc w:val="both"/>
        <w:rPr>
          <w:rFonts w:ascii="ITC Avant Garde" w:hAnsi="ITC Avant Garde"/>
          <w:b/>
          <w:bCs/>
          <w:sz w:val="18"/>
        </w:rPr>
      </w:pPr>
    </w:p>
    <w:p w:rsidR="008624D8" w:rsidRDefault="008624D8" w:rsidP="008624D8">
      <w:pPr>
        <w:pStyle w:val="Textoindependiente"/>
        <w:tabs>
          <w:tab w:val="left" w:pos="993"/>
        </w:tabs>
        <w:spacing w:after="0" w:line="360" w:lineRule="auto"/>
        <w:jc w:val="both"/>
        <w:rPr>
          <w:rFonts w:ascii="ITC Avant Garde" w:eastAsia="Times New Roman" w:hAnsi="ITC Avant Garde"/>
          <w:b/>
          <w:bCs/>
          <w:smallCaps/>
          <w:color w:val="000000"/>
          <w:lang w:eastAsia="es-MX"/>
        </w:rPr>
      </w:pPr>
      <w:r w:rsidRPr="00C73899">
        <w:rPr>
          <w:rFonts w:ascii="ITC Avant Garde" w:eastAsia="Times New Roman" w:hAnsi="ITC Avant Garde"/>
          <w:b/>
          <w:bCs/>
          <w:color w:val="000000"/>
          <w:lang w:eastAsia="es-MX"/>
        </w:rPr>
        <w:t xml:space="preserve">SÉPTIMO. </w:t>
      </w:r>
      <w:r w:rsidRPr="00C73899">
        <w:rPr>
          <w:rFonts w:ascii="ITC Avant Garde" w:eastAsia="Times New Roman" w:hAnsi="ITC Avant Garde"/>
          <w:b/>
          <w:bCs/>
          <w:smallCaps/>
          <w:color w:val="000000"/>
          <w:lang w:eastAsia="es-MX"/>
        </w:rPr>
        <w:t>Determinación y cuantificación de la Sanción.</w:t>
      </w:r>
    </w:p>
    <w:p w:rsidR="008624D8" w:rsidRPr="007A1F6D" w:rsidRDefault="008624D8" w:rsidP="008624D8">
      <w:pPr>
        <w:pStyle w:val="Textoindependiente"/>
        <w:tabs>
          <w:tab w:val="left" w:pos="993"/>
        </w:tabs>
        <w:spacing w:after="0" w:line="360" w:lineRule="auto"/>
        <w:jc w:val="both"/>
        <w:rPr>
          <w:rFonts w:ascii="ITC Avant Garde" w:eastAsia="Times New Roman" w:hAnsi="ITC Avant Garde"/>
          <w:b/>
          <w:bCs/>
          <w:smallCaps/>
          <w:color w:val="000000"/>
          <w:sz w:val="18"/>
          <w:lang w:eastAsia="es-MX"/>
        </w:rPr>
      </w:pPr>
    </w:p>
    <w:p w:rsidR="00C415C6" w:rsidRPr="00A366DD" w:rsidRDefault="00A8057E" w:rsidP="00C415C6">
      <w:pPr>
        <w:pStyle w:val="Textoindependiente"/>
        <w:tabs>
          <w:tab w:val="left" w:pos="993"/>
        </w:tabs>
        <w:spacing w:after="0" w:line="360" w:lineRule="auto"/>
        <w:jc w:val="both"/>
        <w:rPr>
          <w:rFonts w:ascii="ITC Avant Garde" w:eastAsia="Times New Roman" w:hAnsi="ITC Avant Garde"/>
          <w:bCs/>
          <w:i/>
          <w:sz w:val="20"/>
          <w:szCs w:val="20"/>
          <w:lang w:eastAsia="es-MX"/>
        </w:rPr>
      </w:pPr>
      <w:r>
        <w:rPr>
          <w:rFonts w:ascii="ITC Avant Garde" w:eastAsia="Times New Roman" w:hAnsi="ITC Avant Garde"/>
          <w:bCs/>
          <w:lang w:eastAsia="es-MX"/>
        </w:rPr>
        <w:t>El p</w:t>
      </w:r>
      <w:r w:rsidR="00C415C6">
        <w:rPr>
          <w:rFonts w:ascii="ITC Avant Garde" w:eastAsia="Times New Roman" w:hAnsi="ITC Avant Garde"/>
          <w:bCs/>
          <w:lang w:eastAsia="es-MX"/>
        </w:rPr>
        <w:t xml:space="preserve">restar servicios de telecomunicaciones sin contar con concesión y en consecuencia violar lo dispuesto en el artículo 66 de la </w:t>
      </w:r>
      <w:r w:rsidR="004B194F" w:rsidRPr="004B194F">
        <w:rPr>
          <w:rFonts w:ascii="ITC Avant Garde" w:eastAsia="Times New Roman" w:hAnsi="ITC Avant Garde"/>
          <w:b/>
          <w:bCs/>
          <w:lang w:eastAsia="es-MX"/>
        </w:rPr>
        <w:t>LFTR</w:t>
      </w:r>
      <w:r w:rsidR="007A1F6D">
        <w:rPr>
          <w:rFonts w:ascii="ITC Avant Garde" w:eastAsia="Times New Roman" w:hAnsi="ITC Avant Garde"/>
          <w:bCs/>
          <w:lang w:eastAsia="es-MX"/>
        </w:rPr>
        <w:t xml:space="preserve"> </w:t>
      </w:r>
      <w:r w:rsidR="00C415C6" w:rsidRPr="00A366DD">
        <w:rPr>
          <w:rFonts w:ascii="ITC Avant Garde" w:eastAsia="Times New Roman" w:hAnsi="ITC Avant Garde"/>
          <w:bCs/>
          <w:lang w:eastAsia="es-MX"/>
        </w:rPr>
        <w:t>actualiza el supuesto normativo previsto en el artículo 298</w:t>
      </w:r>
      <w:r w:rsidR="00C415C6">
        <w:rPr>
          <w:rFonts w:ascii="ITC Avant Garde" w:eastAsia="Times New Roman" w:hAnsi="ITC Avant Garde"/>
          <w:bCs/>
          <w:lang w:eastAsia="es-MX"/>
        </w:rPr>
        <w:t>,</w:t>
      </w:r>
      <w:r w:rsidR="00C415C6" w:rsidRPr="00A366DD">
        <w:rPr>
          <w:rFonts w:ascii="ITC Avant Garde" w:eastAsia="Times New Roman" w:hAnsi="ITC Avant Garde"/>
          <w:bCs/>
          <w:lang w:eastAsia="es-MX"/>
        </w:rPr>
        <w:t xml:space="preserve"> inciso E), fracción I</w:t>
      </w:r>
      <w:r w:rsidR="00C415C6">
        <w:rPr>
          <w:rFonts w:ascii="ITC Avant Garde" w:eastAsia="Times New Roman" w:hAnsi="ITC Avant Garde"/>
          <w:bCs/>
          <w:lang w:eastAsia="es-MX"/>
        </w:rPr>
        <w:t>,</w:t>
      </w:r>
      <w:r w:rsidR="00C415C6" w:rsidRPr="00A366DD">
        <w:rPr>
          <w:rFonts w:ascii="ITC Avant Garde" w:eastAsia="Times New Roman" w:hAnsi="ITC Avant Garde"/>
          <w:bCs/>
          <w:lang w:eastAsia="es-MX"/>
        </w:rPr>
        <w:t xml:space="preserve"> de la misma ley</w:t>
      </w:r>
      <w:r w:rsidR="00C415C6">
        <w:rPr>
          <w:rFonts w:ascii="ITC Avant Garde" w:eastAsia="Times New Roman" w:hAnsi="ITC Avant Garde"/>
          <w:bCs/>
          <w:lang w:eastAsia="es-MX"/>
        </w:rPr>
        <w:t>.</w:t>
      </w:r>
    </w:p>
    <w:p w:rsidR="00FF07D2" w:rsidRDefault="008624D8" w:rsidP="008624D8">
      <w:pPr>
        <w:pStyle w:val="Textoindependiente"/>
        <w:tabs>
          <w:tab w:val="left" w:pos="993"/>
        </w:tabs>
        <w:spacing w:after="0" w:line="360" w:lineRule="auto"/>
        <w:jc w:val="both"/>
        <w:rPr>
          <w:rFonts w:ascii="ITC Avant Garde" w:eastAsia="Times New Roman" w:hAnsi="ITC Avant Garde"/>
          <w:bCs/>
          <w:lang w:eastAsia="es-MX"/>
        </w:rPr>
      </w:pPr>
      <w:r w:rsidRPr="00A366DD">
        <w:rPr>
          <w:rFonts w:ascii="ITC Avant Garde" w:eastAsia="Times New Roman" w:hAnsi="ITC Avant Garde"/>
          <w:bCs/>
          <w:lang w:eastAsia="es-MX"/>
        </w:rPr>
        <w:t xml:space="preserve">En ese sentido, a efecto de contar con la información necesaria para emitir la determinación que en derecho correspondiera, </w:t>
      </w:r>
      <w:r w:rsidR="00FE2378">
        <w:rPr>
          <w:rFonts w:ascii="ITC Avant Garde" w:eastAsia="Times New Roman" w:hAnsi="ITC Avant Garde"/>
          <w:bCs/>
          <w:lang w:eastAsia="es-MX"/>
        </w:rPr>
        <w:t xml:space="preserve">en </w:t>
      </w:r>
      <w:r w:rsidRPr="00A366DD">
        <w:rPr>
          <w:rFonts w:ascii="ITC Avant Garde" w:eastAsia="Times New Roman" w:hAnsi="ITC Avant Garde"/>
          <w:bCs/>
          <w:lang w:eastAsia="es-MX"/>
        </w:rPr>
        <w:t>el acuerdo de inicio de procedimiento se solicitó</w:t>
      </w:r>
      <w:r>
        <w:rPr>
          <w:rFonts w:ascii="ITC Avant Garde" w:eastAsia="Times New Roman" w:hAnsi="ITC Avant Garde"/>
          <w:bCs/>
          <w:lang w:eastAsia="es-MX"/>
        </w:rPr>
        <w:t xml:space="preserve"> </w:t>
      </w:r>
      <w:r w:rsidRPr="00FF07D2">
        <w:rPr>
          <w:rFonts w:ascii="ITC Avant Garde" w:eastAsia="Times New Roman" w:hAnsi="ITC Avant Garde"/>
          <w:bCs/>
          <w:lang w:eastAsia="es-MX"/>
        </w:rPr>
        <w:t>a</w:t>
      </w:r>
      <w:r w:rsidR="00FF07D2" w:rsidRPr="00FF07D2">
        <w:rPr>
          <w:rFonts w:ascii="ITC Avant Garde" w:eastAsia="Times New Roman" w:hAnsi="ITC Avant Garde"/>
          <w:bCs/>
          <w:lang w:eastAsia="es-MX"/>
        </w:rPr>
        <w:t xml:space="preserve">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FF07D2" w:rsidRPr="00FF07D2">
        <w:rPr>
          <w:rFonts w:ascii="ITC Avant Garde" w:hAnsi="ITC Avant Garde"/>
          <w:bCs/>
          <w:kern w:val="16"/>
          <w:lang w:val="es-ES_tradnl"/>
        </w:rPr>
        <w:t xml:space="preserve"> </w:t>
      </w:r>
      <w:r w:rsidRPr="00A366DD">
        <w:rPr>
          <w:rFonts w:ascii="ITC Avant Garde" w:eastAsia="Times New Roman" w:hAnsi="ITC Avant Garde"/>
          <w:bCs/>
          <w:lang w:eastAsia="es-MX"/>
        </w:rPr>
        <w:t xml:space="preserve">que </w:t>
      </w:r>
      <w:r w:rsidR="00D653E4">
        <w:rPr>
          <w:rFonts w:ascii="ITC Avant Garde" w:eastAsia="Times New Roman" w:hAnsi="ITC Avant Garde"/>
          <w:bCs/>
          <w:lang w:eastAsia="es-MX"/>
        </w:rPr>
        <w:t xml:space="preserve">manifestara ante esta autoridad cuáles habían sido sus </w:t>
      </w:r>
      <w:r w:rsidRPr="00A366DD">
        <w:rPr>
          <w:rFonts w:ascii="ITC Avant Garde" w:eastAsia="Times New Roman" w:hAnsi="ITC Avant Garde"/>
          <w:bCs/>
          <w:lang w:eastAsia="es-MX"/>
        </w:rPr>
        <w:t xml:space="preserve">ingresos acumulables </w:t>
      </w:r>
      <w:r w:rsidR="00FE2378">
        <w:rPr>
          <w:rFonts w:ascii="ITC Avant Garde" w:eastAsia="Times New Roman" w:hAnsi="ITC Avant Garde"/>
          <w:bCs/>
          <w:lang w:eastAsia="es-MX"/>
        </w:rPr>
        <w:t xml:space="preserve">en el </w:t>
      </w:r>
      <w:r w:rsidRPr="00A366DD">
        <w:rPr>
          <w:rFonts w:ascii="ITC Avant Garde" w:eastAsia="Times New Roman" w:hAnsi="ITC Avant Garde"/>
          <w:bCs/>
          <w:lang w:eastAsia="es-MX"/>
        </w:rPr>
        <w:t xml:space="preserve">ejercicio dos mil </w:t>
      </w:r>
      <w:r w:rsidR="00FF07D2">
        <w:rPr>
          <w:rFonts w:ascii="ITC Avant Garde" w:eastAsia="Times New Roman" w:hAnsi="ITC Avant Garde"/>
          <w:bCs/>
          <w:lang w:eastAsia="es-MX"/>
        </w:rPr>
        <w:t>quince</w:t>
      </w:r>
      <w:r w:rsidR="00D653E4">
        <w:rPr>
          <w:rFonts w:ascii="ITC Avant Garde" w:eastAsia="Times New Roman" w:hAnsi="ITC Avant Garde"/>
          <w:bCs/>
          <w:lang w:eastAsia="es-MX"/>
        </w:rPr>
        <w:t>, a efecto de</w:t>
      </w:r>
      <w:r w:rsidRPr="00A366DD">
        <w:rPr>
          <w:rFonts w:ascii="ITC Avant Garde" w:eastAsia="Times New Roman" w:hAnsi="ITC Avant Garde"/>
          <w:bCs/>
          <w:lang w:eastAsia="es-MX"/>
        </w:rPr>
        <w:t xml:space="preserve"> </w:t>
      </w:r>
      <w:r>
        <w:rPr>
          <w:rFonts w:ascii="ITC Avant Garde" w:eastAsia="Times New Roman" w:hAnsi="ITC Avant Garde"/>
          <w:bCs/>
          <w:lang w:eastAsia="es-MX"/>
        </w:rPr>
        <w:t>estar en posibilidad de calcular la multa correspondiente en términos de</w:t>
      </w:r>
      <w:r w:rsidRPr="00A366DD">
        <w:rPr>
          <w:rFonts w:ascii="ITC Avant Garde" w:eastAsia="Times New Roman" w:hAnsi="ITC Avant Garde"/>
          <w:bCs/>
          <w:lang w:eastAsia="es-MX"/>
        </w:rPr>
        <w:t xml:space="preserve"> la </w:t>
      </w:r>
      <w:r w:rsidR="004B194F" w:rsidRPr="004B194F">
        <w:rPr>
          <w:rFonts w:ascii="ITC Avant Garde" w:eastAsia="Times New Roman" w:hAnsi="ITC Avant Garde"/>
          <w:b/>
          <w:bCs/>
          <w:lang w:eastAsia="es-MX"/>
        </w:rPr>
        <w:t>LFTR</w:t>
      </w:r>
      <w:r w:rsidR="00802463">
        <w:rPr>
          <w:rFonts w:ascii="ITC Avant Garde" w:eastAsia="Times New Roman" w:hAnsi="ITC Avant Garde"/>
          <w:bCs/>
          <w:lang w:eastAsia="es-MX"/>
        </w:rPr>
        <w:t>.</w:t>
      </w:r>
    </w:p>
    <w:p w:rsidR="00802463" w:rsidRPr="007A1F6D" w:rsidRDefault="00802463"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A739E6" w:rsidRDefault="00802463" w:rsidP="008624D8">
      <w:pPr>
        <w:pStyle w:val="Textoindependiente"/>
        <w:tabs>
          <w:tab w:val="left" w:pos="993"/>
        </w:tabs>
        <w:spacing w:after="0" w:line="360" w:lineRule="auto"/>
        <w:jc w:val="both"/>
        <w:rPr>
          <w:rFonts w:ascii="ITC Avant Garde" w:eastAsia="Times New Roman" w:hAnsi="ITC Avant Garde"/>
          <w:bCs/>
          <w:lang w:eastAsia="es-MX"/>
        </w:rPr>
      </w:pPr>
      <w:r>
        <w:rPr>
          <w:rFonts w:ascii="ITC Avant Garde" w:eastAsia="Times New Roman" w:hAnsi="ITC Avant Garde"/>
          <w:bCs/>
          <w:lang w:eastAsia="es-MX"/>
        </w:rPr>
        <w:t xml:space="preserve">A ese respecto, como se desprende de las constancias que integran el expediente que ahora se resuelve, este </w:t>
      </w:r>
      <w:r w:rsidR="00A739E6">
        <w:rPr>
          <w:rFonts w:ascii="ITC Avant Garde" w:eastAsia="Times New Roman" w:hAnsi="ITC Avant Garde"/>
          <w:bCs/>
          <w:lang w:eastAsia="es-MX"/>
        </w:rPr>
        <w:t>Órgano Colegiado advierte lo siguiente:</w:t>
      </w:r>
    </w:p>
    <w:p w:rsidR="00A739E6" w:rsidRPr="007A1F6D" w:rsidRDefault="00A739E6"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1F2B35" w:rsidRPr="001F2B35" w:rsidRDefault="007D795C" w:rsidP="001F2B35">
      <w:pPr>
        <w:pStyle w:val="Textoindependiente"/>
        <w:numPr>
          <w:ilvl w:val="0"/>
          <w:numId w:val="18"/>
        </w:numPr>
        <w:tabs>
          <w:tab w:val="left" w:pos="993"/>
        </w:tabs>
        <w:spacing w:after="0" w:line="360" w:lineRule="auto"/>
        <w:jc w:val="both"/>
        <w:rPr>
          <w:rFonts w:ascii="ITC Avant Garde" w:eastAsia="Times New Roman" w:hAnsi="ITC Avant Garde"/>
          <w:bCs/>
          <w:lang w:eastAsia="es-MX"/>
        </w:rPr>
      </w:pPr>
      <w:r w:rsidRPr="001454DC">
        <w:rPr>
          <w:rFonts w:ascii="ITC Avant Garde" w:hAnsi="ITC Avant Garde"/>
          <w:b/>
          <w:bCs/>
          <w:color w:val="0000FF"/>
        </w:rPr>
        <w:t>“</w:t>
      </w:r>
      <w:r>
        <w:rPr>
          <w:rFonts w:ascii="ITC Avant Garde" w:hAnsi="ITC Avant Garde"/>
          <w:b/>
          <w:bCs/>
          <w:color w:val="0000FF"/>
        </w:rPr>
        <w:t>CONFIDENCIAL POR LEY”</w:t>
      </w:r>
      <w:r w:rsidR="00A739E6" w:rsidRPr="00FF07D2">
        <w:rPr>
          <w:rFonts w:ascii="ITC Avant Garde" w:hAnsi="ITC Avant Garde"/>
          <w:bCs/>
          <w:kern w:val="16"/>
          <w:lang w:val="es-ES_tradnl"/>
        </w:rPr>
        <w:t xml:space="preserve"> </w:t>
      </w:r>
      <w:r w:rsidR="00A739E6">
        <w:rPr>
          <w:rFonts w:ascii="ITC Avant Garde" w:hAnsi="ITC Avant Garde"/>
          <w:bCs/>
          <w:kern w:val="16"/>
          <w:lang w:val="es-ES_tradnl"/>
        </w:rPr>
        <w:t xml:space="preserve">no desahogó el requerimiento ordenado en el </w:t>
      </w:r>
      <w:r w:rsidR="00A8057E">
        <w:rPr>
          <w:rFonts w:ascii="ITC Avant Garde" w:hAnsi="ITC Avant Garde"/>
          <w:bCs/>
          <w:kern w:val="16"/>
          <w:lang w:val="es-ES_tradnl"/>
        </w:rPr>
        <w:t xml:space="preserve">numeral </w:t>
      </w:r>
      <w:r w:rsidR="00A739E6">
        <w:rPr>
          <w:rFonts w:ascii="ITC Avant Garde" w:hAnsi="ITC Avant Garde"/>
          <w:bCs/>
          <w:kern w:val="16"/>
          <w:lang w:val="es-ES_tradnl"/>
        </w:rPr>
        <w:t xml:space="preserve">Cuarto del </w:t>
      </w:r>
      <w:r w:rsidR="00A8057E">
        <w:rPr>
          <w:rFonts w:ascii="ITC Avant Garde" w:hAnsi="ITC Avant Garde"/>
          <w:bCs/>
          <w:kern w:val="16"/>
          <w:lang w:val="es-ES_tradnl"/>
        </w:rPr>
        <w:t>A</w:t>
      </w:r>
      <w:r w:rsidR="00A739E6">
        <w:rPr>
          <w:rFonts w:ascii="ITC Avant Garde" w:hAnsi="ITC Avant Garde"/>
          <w:bCs/>
          <w:kern w:val="16"/>
          <w:lang w:val="es-ES_tradnl"/>
        </w:rPr>
        <w:t>cuerdo</w:t>
      </w:r>
      <w:r w:rsidR="00A8057E">
        <w:rPr>
          <w:rFonts w:ascii="ITC Avant Garde" w:hAnsi="ITC Avant Garde"/>
          <w:bCs/>
          <w:kern w:val="16"/>
          <w:lang w:val="es-ES_tradnl"/>
        </w:rPr>
        <w:t xml:space="preserve"> de inicio </w:t>
      </w:r>
      <w:r w:rsidR="00A739E6">
        <w:rPr>
          <w:rFonts w:ascii="ITC Avant Garde" w:hAnsi="ITC Avant Garde"/>
          <w:bCs/>
          <w:kern w:val="16"/>
          <w:lang w:val="es-ES_tradnl"/>
        </w:rPr>
        <w:t>dict</w:t>
      </w:r>
      <w:r w:rsidR="00AB3D2C">
        <w:rPr>
          <w:rFonts w:ascii="ITC Avant Garde" w:hAnsi="ITC Avant Garde"/>
          <w:bCs/>
          <w:kern w:val="16"/>
          <w:lang w:val="es-ES_tradnl"/>
        </w:rPr>
        <w:t xml:space="preserve">ado el veintitrés de febrero del año en curso </w:t>
      </w:r>
      <w:r w:rsidR="00A739E6">
        <w:rPr>
          <w:rFonts w:ascii="ITC Avant Garde" w:hAnsi="ITC Avant Garde"/>
          <w:bCs/>
          <w:kern w:val="16"/>
          <w:lang w:val="es-ES_tradnl"/>
        </w:rPr>
        <w:t xml:space="preserve">y </w:t>
      </w:r>
      <w:r w:rsidR="00AB3D2C">
        <w:rPr>
          <w:rFonts w:ascii="ITC Avant Garde" w:hAnsi="ITC Avant Garde"/>
          <w:bCs/>
          <w:kern w:val="16"/>
          <w:lang w:val="es-ES_tradnl"/>
        </w:rPr>
        <w:t xml:space="preserve">tampoco </w:t>
      </w:r>
      <w:r w:rsidR="00A739E6">
        <w:rPr>
          <w:rFonts w:ascii="ITC Avant Garde" w:hAnsi="ITC Avant Garde"/>
          <w:bCs/>
          <w:kern w:val="16"/>
          <w:lang w:val="es-ES_tradnl"/>
        </w:rPr>
        <w:t>manifestó ante este Instituto cuales habían sido sus ingresos acumulables durante el ejercicio dos mil quince</w:t>
      </w:r>
      <w:r w:rsidR="00AB3D2C">
        <w:rPr>
          <w:rFonts w:ascii="ITC Avant Garde" w:hAnsi="ITC Avant Garde"/>
          <w:bCs/>
          <w:kern w:val="16"/>
          <w:lang w:val="es-ES_tradnl"/>
        </w:rPr>
        <w:t>.</w:t>
      </w:r>
    </w:p>
    <w:p w:rsidR="00FF07D2" w:rsidRPr="00A739E6" w:rsidRDefault="00AB3D2C" w:rsidP="00AB3D2C">
      <w:pPr>
        <w:pStyle w:val="Textoindependiente"/>
        <w:tabs>
          <w:tab w:val="left" w:pos="993"/>
        </w:tabs>
        <w:spacing w:after="0" w:line="360" w:lineRule="auto"/>
        <w:ind w:left="1440"/>
        <w:jc w:val="both"/>
        <w:rPr>
          <w:rFonts w:ascii="ITC Avant Garde" w:eastAsia="Times New Roman" w:hAnsi="ITC Avant Garde"/>
          <w:bCs/>
          <w:lang w:eastAsia="es-MX"/>
        </w:rPr>
      </w:pPr>
      <w:r w:rsidRPr="00AB3D2C">
        <w:rPr>
          <w:rFonts w:ascii="ITC Avant Garde" w:hAnsi="ITC Avant Garde"/>
          <w:kern w:val="16"/>
        </w:rPr>
        <w:t xml:space="preserve">En consecuencia, </w:t>
      </w:r>
      <w:r w:rsidR="00A739E6">
        <w:rPr>
          <w:rFonts w:ascii="ITC Avant Garde" w:hAnsi="ITC Avant Garde"/>
          <w:bCs/>
          <w:kern w:val="16"/>
          <w:lang w:val="es-ES_tradnl"/>
        </w:rPr>
        <w:t>m</w:t>
      </w:r>
      <w:r w:rsidR="00A739E6" w:rsidRPr="00A739E6">
        <w:rPr>
          <w:rFonts w:ascii="ITC Avant Garde" w:hAnsi="ITC Avant Garde"/>
          <w:kern w:val="16"/>
        </w:rPr>
        <w:t xml:space="preserve">ediante </w:t>
      </w:r>
      <w:r w:rsidR="00A739E6">
        <w:rPr>
          <w:rFonts w:ascii="ITC Avant Garde" w:hAnsi="ITC Avant Garde"/>
          <w:kern w:val="16"/>
        </w:rPr>
        <w:t>proveído de veintinueve de marzo de dos mil diecisiete, la autoridad sustanciadora le hizo efectivo el apercibimiento decretado en el acuerdo de inicio del presente procedimiento y acordó que procedería a solicitar dicha información a la autoridad hacendaria correspondiente.</w:t>
      </w:r>
    </w:p>
    <w:p w:rsidR="00A739E6" w:rsidRPr="007A1F6D" w:rsidRDefault="00A739E6" w:rsidP="00A739E6">
      <w:pPr>
        <w:pStyle w:val="Textoindependiente"/>
        <w:tabs>
          <w:tab w:val="left" w:pos="993"/>
        </w:tabs>
        <w:spacing w:after="0" w:line="360" w:lineRule="auto"/>
        <w:jc w:val="both"/>
        <w:rPr>
          <w:rFonts w:ascii="ITC Avant Garde" w:hAnsi="ITC Avant Garde"/>
          <w:kern w:val="16"/>
          <w:sz w:val="18"/>
        </w:rPr>
      </w:pPr>
    </w:p>
    <w:p w:rsidR="00FF07D2" w:rsidRPr="00FA4C34" w:rsidRDefault="00A739E6" w:rsidP="00F74619">
      <w:pPr>
        <w:pStyle w:val="Textoindependiente"/>
        <w:numPr>
          <w:ilvl w:val="0"/>
          <w:numId w:val="18"/>
        </w:numPr>
        <w:tabs>
          <w:tab w:val="left" w:pos="993"/>
        </w:tabs>
        <w:spacing w:after="0" w:line="360" w:lineRule="auto"/>
        <w:jc w:val="both"/>
        <w:rPr>
          <w:rFonts w:ascii="ITC Avant Garde" w:eastAsia="Times New Roman" w:hAnsi="ITC Avant Garde"/>
          <w:bCs/>
          <w:lang w:eastAsia="es-MX"/>
        </w:rPr>
      </w:pPr>
      <w:r w:rsidRPr="00FA4C34">
        <w:rPr>
          <w:rFonts w:ascii="ITC Avant Garde" w:hAnsi="ITC Avant Garde"/>
          <w:kern w:val="16"/>
        </w:rPr>
        <w:t xml:space="preserve">Mediante oficio </w:t>
      </w:r>
      <w:r w:rsidRPr="00FA4C34">
        <w:rPr>
          <w:rFonts w:ascii="ITC Avant Garde" w:hAnsi="ITC Avant Garde"/>
          <w:b/>
          <w:kern w:val="16"/>
        </w:rPr>
        <w:t>IFT/225/UC/DG-SAN/0188/2017</w:t>
      </w:r>
      <w:r w:rsidR="00B26A71" w:rsidRPr="00FA4C34">
        <w:rPr>
          <w:rFonts w:ascii="ITC Avant Garde" w:hAnsi="ITC Avant Garde"/>
          <w:b/>
          <w:kern w:val="16"/>
        </w:rPr>
        <w:t xml:space="preserve"> </w:t>
      </w:r>
      <w:r w:rsidR="00B26A71" w:rsidRPr="00FA4C34">
        <w:rPr>
          <w:rFonts w:ascii="ITC Avant Garde" w:hAnsi="ITC Avant Garde"/>
          <w:kern w:val="16"/>
        </w:rPr>
        <w:t>de veintinueve de marzo de dos mil diecisiete, la autoridad sustanciadora solicitó al Servicio de Administración Tributaria (</w:t>
      </w:r>
      <w:r w:rsidR="00B26A71" w:rsidRPr="001752CD">
        <w:rPr>
          <w:rFonts w:ascii="ITC Avant Garde" w:hAnsi="ITC Avant Garde"/>
          <w:b/>
          <w:kern w:val="16"/>
        </w:rPr>
        <w:t>SAT</w:t>
      </w:r>
      <w:r w:rsidR="00B26A71" w:rsidRPr="00FA4C34">
        <w:rPr>
          <w:rFonts w:ascii="ITC Avant Garde" w:hAnsi="ITC Avant Garde"/>
          <w:kern w:val="16"/>
        </w:rPr>
        <w:t xml:space="preserve">) </w:t>
      </w:r>
      <w:r w:rsidR="00FA4C34" w:rsidRPr="00FA4C34">
        <w:rPr>
          <w:rFonts w:ascii="ITC Avant Garde" w:hAnsi="ITC Avant Garde"/>
          <w:kern w:val="16"/>
        </w:rPr>
        <w:t xml:space="preserve">informara si en los registros de esa entidad recaudatoria, existía la declaración anual correspondiente al ejercicio fiscal </w:t>
      </w:r>
      <w:r w:rsidR="00FA4C34">
        <w:rPr>
          <w:rFonts w:ascii="ITC Avant Garde" w:hAnsi="ITC Avant Garde"/>
          <w:kern w:val="16"/>
        </w:rPr>
        <w:t xml:space="preserve">dos mil quince </w:t>
      </w:r>
      <w:r w:rsidR="00FA4C34" w:rsidRPr="00FA4C34">
        <w:rPr>
          <w:rFonts w:ascii="ITC Avant Garde" w:hAnsi="ITC Avant Garde"/>
          <w:kern w:val="16"/>
        </w:rPr>
        <w:t xml:space="preserve">de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FA4C34">
        <w:rPr>
          <w:rFonts w:ascii="ITC Avant Garde" w:hAnsi="ITC Avant Garde"/>
          <w:kern w:val="16"/>
        </w:rPr>
        <w:t xml:space="preserve"> y, en su caso, remitiera copia de la misma.</w:t>
      </w:r>
    </w:p>
    <w:p w:rsidR="00FA4C34" w:rsidRPr="007A1F6D" w:rsidRDefault="00FA4C34" w:rsidP="00FA4C34">
      <w:pPr>
        <w:pStyle w:val="Textoindependiente"/>
        <w:tabs>
          <w:tab w:val="left" w:pos="993"/>
        </w:tabs>
        <w:spacing w:after="0" w:line="360" w:lineRule="auto"/>
        <w:jc w:val="both"/>
        <w:rPr>
          <w:rFonts w:ascii="ITC Avant Garde" w:hAnsi="ITC Avant Garde"/>
          <w:kern w:val="16"/>
          <w:sz w:val="18"/>
        </w:rPr>
      </w:pPr>
    </w:p>
    <w:p w:rsidR="00C25A91" w:rsidRPr="00A17CA9" w:rsidRDefault="00FA4C34" w:rsidP="00C25A91">
      <w:pPr>
        <w:numPr>
          <w:ilvl w:val="0"/>
          <w:numId w:val="18"/>
        </w:numPr>
        <w:tabs>
          <w:tab w:val="left" w:pos="993"/>
        </w:tabs>
        <w:spacing w:after="0" w:line="360" w:lineRule="auto"/>
        <w:jc w:val="both"/>
        <w:rPr>
          <w:rFonts w:ascii="ITC Avant Garde" w:eastAsia="Times New Roman" w:hAnsi="ITC Avant Garde"/>
          <w:b/>
          <w:bCs/>
          <w:color w:val="000000"/>
          <w:lang w:eastAsia="es-MX"/>
        </w:rPr>
      </w:pPr>
      <w:r>
        <w:rPr>
          <w:rFonts w:ascii="ITC Avant Garde" w:hAnsi="ITC Avant Garde"/>
          <w:kern w:val="16"/>
        </w:rPr>
        <w:t xml:space="preserve">En respuesta al oficio </w:t>
      </w:r>
      <w:r w:rsidRPr="00FA4C34">
        <w:rPr>
          <w:rFonts w:ascii="ITC Avant Garde" w:hAnsi="ITC Avant Garde"/>
          <w:b/>
          <w:kern w:val="16"/>
        </w:rPr>
        <w:t>IFT/225/UC/DG-SAN/0188/2017</w:t>
      </w:r>
      <w:r>
        <w:rPr>
          <w:rFonts w:ascii="ITC Avant Garde" w:hAnsi="ITC Avant Garde"/>
          <w:b/>
          <w:kern w:val="16"/>
        </w:rPr>
        <w:t xml:space="preserve">, </w:t>
      </w:r>
      <w:r w:rsidR="00C25A91">
        <w:rPr>
          <w:rFonts w:ascii="ITC Avant Garde" w:hAnsi="ITC Avant Garde"/>
          <w:bCs/>
          <w:lang w:eastAsia="es-MX"/>
        </w:rPr>
        <w:t xml:space="preserve">por oficio </w:t>
      </w:r>
      <w:r w:rsidR="00C25A91" w:rsidRPr="00A17CA9">
        <w:rPr>
          <w:rFonts w:ascii="ITC Avant Garde" w:hAnsi="ITC Avant Garde"/>
          <w:b/>
          <w:bCs/>
          <w:lang w:eastAsia="es-MX"/>
        </w:rPr>
        <w:t>400 01 05 00 00-201</w:t>
      </w:r>
      <w:r w:rsidR="00C25A91">
        <w:rPr>
          <w:rFonts w:ascii="ITC Avant Garde" w:hAnsi="ITC Avant Garde"/>
          <w:b/>
          <w:bCs/>
          <w:lang w:eastAsia="es-MX"/>
        </w:rPr>
        <w:t>7</w:t>
      </w:r>
      <w:r w:rsidR="00C25A91" w:rsidRPr="00A17CA9">
        <w:rPr>
          <w:rFonts w:ascii="ITC Avant Garde" w:hAnsi="ITC Avant Garde"/>
          <w:b/>
          <w:bCs/>
          <w:lang w:eastAsia="es-MX"/>
        </w:rPr>
        <w:t>-</w:t>
      </w:r>
      <w:r w:rsidR="00C25A91">
        <w:rPr>
          <w:rFonts w:ascii="ITC Avant Garde" w:hAnsi="ITC Avant Garde"/>
          <w:b/>
          <w:bCs/>
          <w:lang w:eastAsia="es-MX"/>
        </w:rPr>
        <w:t>2056</w:t>
      </w:r>
      <w:r w:rsidR="00C25A91">
        <w:rPr>
          <w:rFonts w:ascii="ITC Avant Garde" w:hAnsi="ITC Avant Garde"/>
          <w:bCs/>
          <w:lang w:eastAsia="es-MX"/>
        </w:rPr>
        <w:t xml:space="preserve"> de diez de abril de dos mil diecisiete, </w:t>
      </w:r>
      <w:r w:rsidR="00C25A91">
        <w:rPr>
          <w:rFonts w:ascii="ITC Avant Garde" w:hAnsi="ITC Avant Garde"/>
          <w:kern w:val="16"/>
        </w:rPr>
        <w:t xml:space="preserve">el </w:t>
      </w:r>
      <w:r w:rsidR="00C25A91">
        <w:rPr>
          <w:rFonts w:ascii="ITC Avant Garde" w:hAnsi="ITC Avant Garde"/>
          <w:b/>
          <w:kern w:val="16"/>
        </w:rPr>
        <w:t xml:space="preserve">SAT, </w:t>
      </w:r>
      <w:r w:rsidR="00C25A91" w:rsidRPr="0017674D">
        <w:rPr>
          <w:rFonts w:ascii="ITC Avant Garde" w:hAnsi="ITC Avant Garde"/>
          <w:kern w:val="16"/>
        </w:rPr>
        <w:t xml:space="preserve">por </w:t>
      </w:r>
      <w:r w:rsidR="00C25A91">
        <w:rPr>
          <w:rFonts w:ascii="ITC Avant Garde" w:hAnsi="ITC Avant Garde"/>
          <w:kern w:val="16"/>
        </w:rPr>
        <w:t xml:space="preserve">conducto de la Administración de Declaraciones y Pagos “2” de la Administración Central de Declaraciones y Pagos </w:t>
      </w:r>
      <w:r w:rsidR="00C25A91">
        <w:rPr>
          <w:rFonts w:ascii="ITC Avant Garde" w:hAnsi="ITC Avant Garde"/>
          <w:bCs/>
          <w:lang w:eastAsia="es-MX"/>
        </w:rPr>
        <w:t xml:space="preserve">remitió la información solicitada acompañando en copia certificada la declaración del ejercicio fiscal dos mil quince que fue presentada por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C25A91">
        <w:rPr>
          <w:rFonts w:ascii="ITC Avant Garde" w:eastAsia="Times New Roman" w:hAnsi="ITC Avant Garde"/>
          <w:bCs/>
          <w:color w:val="000000"/>
          <w:lang w:eastAsia="es-MX"/>
        </w:rPr>
        <w:t xml:space="preserve"> el diecisiete de noviembre de dos mil dieciséis y de la qu</w:t>
      </w:r>
      <w:r w:rsidR="00C25A91" w:rsidRPr="004A7CF0">
        <w:rPr>
          <w:rFonts w:ascii="ITC Avant Garde" w:eastAsia="Times New Roman" w:hAnsi="ITC Avant Garde"/>
          <w:bCs/>
          <w:color w:val="000000"/>
          <w:lang w:eastAsia="es-MX"/>
        </w:rPr>
        <w:t xml:space="preserve">e </w:t>
      </w:r>
      <w:r w:rsidR="00C25A91">
        <w:rPr>
          <w:rFonts w:ascii="ITC Avant Garde" w:eastAsia="Times New Roman" w:hAnsi="ITC Avant Garde"/>
          <w:bCs/>
          <w:color w:val="000000"/>
          <w:lang w:eastAsia="es-MX"/>
        </w:rPr>
        <w:t xml:space="preserve">se </w:t>
      </w:r>
      <w:r w:rsidR="00C25A91" w:rsidRPr="004A7CF0">
        <w:rPr>
          <w:rFonts w:ascii="ITC Avant Garde" w:eastAsia="Times New Roman" w:hAnsi="ITC Avant Garde"/>
          <w:bCs/>
          <w:color w:val="000000"/>
          <w:lang w:eastAsia="es-MX"/>
        </w:rPr>
        <w:t xml:space="preserve">desprende que </w:t>
      </w:r>
      <w:r w:rsidR="000D3075">
        <w:rPr>
          <w:rFonts w:ascii="ITC Avant Garde" w:eastAsia="Times New Roman" w:hAnsi="ITC Avant Garde"/>
          <w:bCs/>
          <w:color w:val="000000"/>
          <w:lang w:eastAsia="es-MX"/>
        </w:rPr>
        <w:t xml:space="preserve">los </w:t>
      </w:r>
      <w:r w:rsidR="00C25A91" w:rsidRPr="000D3075">
        <w:rPr>
          <w:rFonts w:ascii="ITC Avant Garde" w:eastAsia="Times New Roman" w:hAnsi="ITC Avant Garde"/>
          <w:b/>
          <w:bCs/>
          <w:color w:val="000000"/>
          <w:u w:val="single"/>
          <w:lang w:eastAsia="es-MX"/>
        </w:rPr>
        <w:t xml:space="preserve">ingresos </w:t>
      </w:r>
      <w:r w:rsidR="000D3075" w:rsidRPr="000D3075">
        <w:rPr>
          <w:rFonts w:ascii="ITC Avant Garde" w:eastAsia="Times New Roman" w:hAnsi="ITC Avant Garde"/>
          <w:b/>
          <w:bCs/>
          <w:color w:val="000000"/>
          <w:u w:val="single"/>
          <w:lang w:eastAsia="es-MX"/>
        </w:rPr>
        <w:t>totales propio</w:t>
      </w:r>
      <w:r w:rsidR="00A8057E">
        <w:rPr>
          <w:rFonts w:ascii="ITC Avant Garde" w:eastAsia="Times New Roman" w:hAnsi="ITC Avant Garde"/>
          <w:b/>
          <w:bCs/>
          <w:color w:val="000000"/>
          <w:u w:val="single"/>
          <w:lang w:eastAsia="es-MX"/>
        </w:rPr>
        <w:t>s</w:t>
      </w:r>
      <w:r w:rsidR="000D3075" w:rsidRPr="000D3075">
        <w:rPr>
          <w:rFonts w:ascii="ITC Avant Garde" w:eastAsia="Times New Roman" w:hAnsi="ITC Avant Garde"/>
          <w:b/>
          <w:bCs/>
          <w:color w:val="000000"/>
          <w:u w:val="single"/>
          <w:lang w:eastAsia="es-MX"/>
        </w:rPr>
        <w:t xml:space="preserve"> de la actividad</w:t>
      </w:r>
      <w:r w:rsidR="000D3075">
        <w:rPr>
          <w:rFonts w:ascii="ITC Avant Garde" w:eastAsia="Times New Roman" w:hAnsi="ITC Avant Garde"/>
          <w:bCs/>
          <w:color w:val="000000"/>
          <w:lang w:eastAsia="es-MX"/>
        </w:rPr>
        <w:t xml:space="preserve"> </w:t>
      </w:r>
      <w:r w:rsidR="00C25A91">
        <w:rPr>
          <w:rFonts w:ascii="ITC Avant Garde" w:eastAsia="Times New Roman" w:hAnsi="ITC Avant Garde"/>
          <w:bCs/>
          <w:color w:val="000000"/>
          <w:lang w:eastAsia="es-MX"/>
        </w:rPr>
        <w:t xml:space="preserve">para ese ejercicio </w:t>
      </w:r>
      <w:r w:rsidR="00C25A91" w:rsidRPr="004A7CF0">
        <w:rPr>
          <w:rFonts w:ascii="ITC Avant Garde" w:eastAsia="Times New Roman" w:hAnsi="ITC Avant Garde"/>
          <w:bCs/>
          <w:color w:val="000000"/>
          <w:lang w:eastAsia="es-MX"/>
        </w:rPr>
        <w:t>ascendieron a la cantidad de</w:t>
      </w:r>
      <w:r w:rsidR="00C25A91">
        <w:rPr>
          <w:rFonts w:ascii="ITC Avant Garde" w:eastAsia="Times New Roman" w:hAnsi="ITC Avant Garde"/>
          <w:bCs/>
          <w:color w:val="000000"/>
          <w:lang w:eastAsia="es-MX"/>
        </w:rPr>
        <w:t xml:space="preserve"> </w:t>
      </w:r>
      <w:r w:rsidR="00C25A91">
        <w:rPr>
          <w:rFonts w:ascii="ITC Avant Garde" w:eastAsia="Times New Roman" w:hAnsi="ITC Avant Garde"/>
          <w:b/>
          <w:bCs/>
          <w:color w:val="000000"/>
          <w:lang w:eastAsia="es-MX"/>
        </w:rPr>
        <w:t>$</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0D3075">
        <w:rPr>
          <w:rStyle w:val="Refdenotaalpie"/>
          <w:rFonts w:ascii="ITC Avant Garde" w:eastAsia="Times New Roman" w:hAnsi="ITC Avant Garde"/>
          <w:b/>
          <w:bCs/>
          <w:color w:val="000000"/>
          <w:lang w:eastAsia="es-MX"/>
        </w:rPr>
        <w:footnoteReference w:id="12"/>
      </w:r>
    </w:p>
    <w:p w:rsidR="00FA4C34" w:rsidRPr="007A1F6D" w:rsidRDefault="00FA4C34" w:rsidP="000D3075">
      <w:pPr>
        <w:pStyle w:val="Textoindependiente"/>
        <w:tabs>
          <w:tab w:val="left" w:pos="993"/>
        </w:tabs>
        <w:spacing w:after="0" w:line="360" w:lineRule="auto"/>
        <w:ind w:left="1440"/>
        <w:jc w:val="both"/>
        <w:rPr>
          <w:rFonts w:ascii="ITC Avant Garde" w:eastAsia="Times New Roman" w:hAnsi="ITC Avant Garde"/>
          <w:bCs/>
          <w:sz w:val="18"/>
          <w:lang w:eastAsia="es-MX"/>
        </w:rPr>
      </w:pPr>
    </w:p>
    <w:p w:rsidR="000A0B95" w:rsidRPr="0017674D" w:rsidRDefault="000A0B95" w:rsidP="000D3075">
      <w:pPr>
        <w:pStyle w:val="Textoindependiente"/>
        <w:tabs>
          <w:tab w:val="left" w:pos="993"/>
        </w:tabs>
        <w:spacing w:after="0" w:line="360" w:lineRule="auto"/>
        <w:ind w:left="1440"/>
        <w:jc w:val="both"/>
        <w:rPr>
          <w:rFonts w:ascii="ITC Avant Garde" w:eastAsia="Times New Roman" w:hAnsi="ITC Avant Garde"/>
          <w:bCs/>
          <w:lang w:eastAsia="es-MX"/>
        </w:rPr>
      </w:pPr>
      <w:r>
        <w:rPr>
          <w:rFonts w:ascii="ITC Avant Garde" w:eastAsia="Times New Roman" w:hAnsi="ITC Avant Garde"/>
          <w:bCs/>
          <w:lang w:eastAsia="es-MX"/>
        </w:rPr>
        <w:t xml:space="preserve">Asimismo, en el apartado de determinación del Impuesto Sobre la Renta de la citada declaración fiscal, se advierte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kern w:val="16"/>
        </w:rPr>
        <w:t xml:space="preserve"> </w:t>
      </w:r>
      <w:r w:rsidRPr="000A0B95">
        <w:rPr>
          <w:rFonts w:ascii="ITC Avant Garde" w:hAnsi="ITC Avant Garde"/>
          <w:b/>
          <w:kern w:val="16"/>
          <w:u w:val="single"/>
        </w:rPr>
        <w:t>no obtuvo ingresos o utilidades acumulables, reportando un valor 0 (cero) a la autoridad hacendaria</w:t>
      </w:r>
      <w:r>
        <w:rPr>
          <w:rFonts w:ascii="ITC Avant Garde" w:hAnsi="ITC Avant Garde"/>
          <w:b/>
          <w:kern w:val="16"/>
        </w:rPr>
        <w:t xml:space="preserve">. </w:t>
      </w:r>
    </w:p>
    <w:p w:rsidR="00FF07D2" w:rsidRPr="007A1F6D" w:rsidRDefault="00FF07D2"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FF07D2" w:rsidRDefault="000E0C44" w:rsidP="008624D8">
      <w:pPr>
        <w:pStyle w:val="Textoindependiente"/>
        <w:tabs>
          <w:tab w:val="left" w:pos="993"/>
        </w:tabs>
        <w:spacing w:after="0" w:line="360" w:lineRule="auto"/>
        <w:jc w:val="both"/>
        <w:rPr>
          <w:rFonts w:ascii="ITC Avant Garde" w:eastAsia="Times New Roman" w:hAnsi="ITC Avant Garde"/>
          <w:bCs/>
          <w:lang w:eastAsia="es-MX"/>
        </w:rPr>
      </w:pPr>
      <w:r>
        <w:rPr>
          <w:rFonts w:ascii="ITC Avant Garde" w:eastAsia="Times New Roman" w:hAnsi="ITC Avant Garde"/>
          <w:bCs/>
          <w:lang w:eastAsia="es-MX"/>
        </w:rPr>
        <w:t xml:space="preserve">Cabe señalar que como se hizo referencia en el </w:t>
      </w:r>
      <w:r w:rsidR="00E26C53">
        <w:rPr>
          <w:rFonts w:ascii="ITC Avant Garde" w:eastAsia="Times New Roman" w:hAnsi="ITC Avant Garde"/>
          <w:bCs/>
          <w:lang w:eastAsia="es-MX"/>
        </w:rPr>
        <w:t xml:space="preserve">Resultando </w:t>
      </w:r>
      <w:r w:rsidR="00E26C53">
        <w:rPr>
          <w:rFonts w:ascii="ITC Avant Garde" w:eastAsia="Times New Roman" w:hAnsi="ITC Avant Garde"/>
          <w:b/>
          <w:bCs/>
          <w:color w:val="000000"/>
          <w:lang w:eastAsia="es-MX"/>
        </w:rPr>
        <w:t xml:space="preserve">DÉCIMO PRIMERO </w:t>
      </w:r>
      <w:r w:rsidR="00E26C53" w:rsidRPr="00E26C53">
        <w:rPr>
          <w:rFonts w:ascii="ITC Avant Garde" w:eastAsia="Times New Roman" w:hAnsi="ITC Avant Garde"/>
          <w:bCs/>
          <w:color w:val="000000"/>
          <w:lang w:eastAsia="es-MX"/>
        </w:rPr>
        <w:t>de la presente Resolución, el</w:t>
      </w:r>
      <w:r w:rsidR="00E26C53" w:rsidRPr="00E2407B">
        <w:rPr>
          <w:rFonts w:ascii="ITC Avant Garde" w:eastAsia="Times New Roman" w:hAnsi="ITC Avant Garde"/>
          <w:bCs/>
          <w:color w:val="000000"/>
          <w:lang w:eastAsia="es-MX"/>
        </w:rPr>
        <w:t xml:space="preserve"> </w:t>
      </w:r>
      <w:r w:rsidR="00E26C53">
        <w:rPr>
          <w:rFonts w:ascii="ITC Avant Garde" w:eastAsia="Times New Roman" w:hAnsi="ITC Avant Garde"/>
          <w:bCs/>
          <w:color w:val="000000"/>
          <w:lang w:eastAsia="es-MX"/>
        </w:rPr>
        <w:t xml:space="preserve">doce de mayo de dos mil diecisiete se recibió en la Oficialía de Partes de este Instituto, el escrito presentado por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E26C53">
        <w:rPr>
          <w:rFonts w:ascii="ITC Avant Garde" w:eastAsia="Times New Roman" w:hAnsi="ITC Avant Garde"/>
          <w:bCs/>
          <w:color w:val="000000"/>
          <w:lang w:eastAsia="es-MX"/>
        </w:rPr>
        <w:t xml:space="preserve"> quien por su propio derecho y en su carácter de propietaria de </w:t>
      </w:r>
      <w:r w:rsidR="00E26C53" w:rsidRPr="00C95DE6">
        <w:rPr>
          <w:rFonts w:ascii="ITC Avant Garde" w:eastAsia="Times New Roman" w:hAnsi="ITC Avant Garde"/>
          <w:b/>
          <w:bCs/>
          <w:color w:val="000000"/>
          <w:lang w:eastAsia="es-MX"/>
        </w:rPr>
        <w:t>QUADSYS TELECOMUNICACIONES</w:t>
      </w:r>
      <w:r w:rsidR="00E26C53">
        <w:rPr>
          <w:rFonts w:ascii="ITC Avant Garde" w:eastAsia="Times New Roman" w:hAnsi="ITC Avant Garde"/>
          <w:b/>
          <w:bCs/>
          <w:color w:val="000000"/>
          <w:lang w:eastAsia="es-MX"/>
        </w:rPr>
        <w:t xml:space="preserve"> Y/O </w:t>
      </w:r>
      <w:r w:rsidR="00E26C53" w:rsidRPr="00C95DE6">
        <w:rPr>
          <w:rFonts w:ascii="ITC Avant Garde" w:eastAsia="Times New Roman" w:hAnsi="ITC Avant Garde"/>
          <w:b/>
          <w:bCs/>
          <w:color w:val="000000"/>
          <w:lang w:eastAsia="es-MX"/>
        </w:rPr>
        <w:t>QUADSYS</w:t>
      </w:r>
      <w:r w:rsidR="00E26C53" w:rsidRPr="00157FA3">
        <w:rPr>
          <w:rFonts w:ascii="ITC Avant Garde" w:eastAsia="Times New Roman" w:hAnsi="ITC Avant Garde"/>
          <w:bCs/>
          <w:color w:val="000000"/>
          <w:lang w:eastAsia="es-MX"/>
        </w:rPr>
        <w:t xml:space="preserve"> compareció </w:t>
      </w:r>
      <w:r w:rsidR="00E26C53">
        <w:rPr>
          <w:rFonts w:ascii="ITC Avant Garde" w:eastAsia="Times New Roman" w:hAnsi="ITC Avant Garde"/>
          <w:bCs/>
          <w:color w:val="000000"/>
          <w:lang w:eastAsia="es-MX"/>
        </w:rPr>
        <w:t>al presente procedimiento, señaló domicilio para oír y recibir notificaciones dentro de la sede de este Instituto, nombró a las personas autorizadas en términos del artículo 19 de la</w:t>
      </w:r>
      <w:r w:rsidR="00E26C53" w:rsidRPr="00157FA3">
        <w:rPr>
          <w:rFonts w:ascii="ITC Avant Garde" w:eastAsia="Times New Roman" w:hAnsi="ITC Avant Garde"/>
          <w:b/>
          <w:bCs/>
          <w:color w:val="000000"/>
          <w:lang w:eastAsia="es-MX"/>
        </w:rPr>
        <w:t xml:space="preserve"> LFPA</w:t>
      </w:r>
      <w:r w:rsidR="00E26C53">
        <w:rPr>
          <w:rFonts w:ascii="ITC Avant Garde" w:eastAsia="Times New Roman" w:hAnsi="ITC Avant Garde"/>
          <w:bCs/>
          <w:color w:val="000000"/>
          <w:lang w:eastAsia="es-MX"/>
        </w:rPr>
        <w:t xml:space="preserve"> y </w:t>
      </w:r>
      <w:r w:rsidR="00E26C53" w:rsidRPr="00E26C53">
        <w:rPr>
          <w:rFonts w:ascii="ITC Avant Garde" w:eastAsia="Times New Roman" w:hAnsi="ITC Avant Garde"/>
          <w:b/>
          <w:bCs/>
          <w:color w:val="000000"/>
          <w:lang w:eastAsia="es-MX"/>
        </w:rPr>
        <w:t>exhibió copia de la constancia de sus ingresos por el ejercicio fiscal correspondiente al año dos mil quince</w:t>
      </w:r>
      <w:r w:rsidR="00E26C53">
        <w:rPr>
          <w:rFonts w:ascii="ITC Avant Garde" w:eastAsia="Times New Roman" w:hAnsi="ITC Avant Garde"/>
          <w:b/>
          <w:bCs/>
          <w:color w:val="000000"/>
          <w:lang w:eastAsia="es-MX"/>
        </w:rPr>
        <w:t>.</w:t>
      </w:r>
      <w:r w:rsidR="00E26C53">
        <w:rPr>
          <w:rStyle w:val="Refdenotaalpie"/>
          <w:rFonts w:ascii="ITC Avant Garde" w:eastAsia="Times New Roman" w:hAnsi="ITC Avant Garde"/>
          <w:b/>
          <w:bCs/>
          <w:color w:val="000000"/>
          <w:lang w:eastAsia="es-MX"/>
        </w:rPr>
        <w:footnoteReference w:id="13"/>
      </w:r>
    </w:p>
    <w:p w:rsidR="000E0C44" w:rsidRPr="007A1F6D" w:rsidRDefault="000E0C44"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0E0C44" w:rsidRDefault="00E26C53" w:rsidP="008624D8">
      <w:pPr>
        <w:pStyle w:val="Textoindependiente"/>
        <w:tabs>
          <w:tab w:val="left" w:pos="993"/>
        </w:tabs>
        <w:spacing w:after="0" w:line="360" w:lineRule="auto"/>
        <w:jc w:val="both"/>
        <w:rPr>
          <w:rFonts w:ascii="ITC Avant Garde" w:eastAsia="Times New Roman" w:hAnsi="ITC Avant Garde"/>
          <w:bCs/>
          <w:lang w:eastAsia="es-MX"/>
        </w:rPr>
      </w:pPr>
      <w:r>
        <w:rPr>
          <w:rFonts w:ascii="ITC Avant Garde" w:eastAsia="Times New Roman" w:hAnsi="ITC Avant Garde"/>
          <w:bCs/>
          <w:lang w:eastAsia="es-MX"/>
        </w:rPr>
        <w:t xml:space="preserve">Del análisis a la constancia de ingresos antes referida, esta autoridad resolutoria advierte que corresponde a la </w:t>
      </w:r>
      <w:r w:rsidR="006151BC">
        <w:rPr>
          <w:rFonts w:ascii="ITC Avant Garde" w:eastAsia="Times New Roman" w:hAnsi="ITC Avant Garde"/>
          <w:bCs/>
          <w:lang w:eastAsia="es-MX"/>
        </w:rPr>
        <w:t xml:space="preserve">misma información </w:t>
      </w:r>
      <w:r>
        <w:rPr>
          <w:rFonts w:ascii="ITC Avant Garde" w:eastAsia="Times New Roman" w:hAnsi="ITC Avant Garde"/>
          <w:bCs/>
          <w:lang w:eastAsia="es-MX"/>
        </w:rPr>
        <w:t xml:space="preserve">que fue proporcionada por el </w:t>
      </w:r>
      <w:r w:rsidRPr="00EA1926">
        <w:rPr>
          <w:rFonts w:ascii="ITC Avant Garde" w:eastAsia="Times New Roman" w:hAnsi="ITC Avant Garde"/>
          <w:b/>
          <w:bCs/>
          <w:lang w:eastAsia="es-MX"/>
        </w:rPr>
        <w:t>SAT</w:t>
      </w:r>
      <w:r>
        <w:rPr>
          <w:rFonts w:ascii="ITC Avant Garde" w:eastAsia="Times New Roman" w:hAnsi="ITC Avant Garde"/>
          <w:bCs/>
          <w:lang w:eastAsia="es-MX"/>
        </w:rPr>
        <w:t xml:space="preserve"> en respuesta al requerimiento de este Instituto.</w:t>
      </w:r>
      <w:r w:rsidR="00EA1926">
        <w:rPr>
          <w:rFonts w:ascii="ITC Avant Garde" w:eastAsia="Times New Roman" w:hAnsi="ITC Avant Garde"/>
          <w:bCs/>
          <w:lang w:eastAsia="es-MX"/>
        </w:rPr>
        <w:t xml:space="preserve"> Es decir, al efecto se trata de la misma declaración anual</w:t>
      </w:r>
      <w:r w:rsidR="001752CD">
        <w:rPr>
          <w:rFonts w:ascii="ITC Avant Garde" w:eastAsia="Times New Roman" w:hAnsi="ITC Avant Garde"/>
          <w:bCs/>
          <w:lang w:eastAsia="es-MX"/>
        </w:rPr>
        <w:t xml:space="preserve"> correspondiente al año dos mil quince</w:t>
      </w:r>
      <w:r w:rsidR="00EA1926">
        <w:rPr>
          <w:rFonts w:ascii="ITC Avant Garde" w:eastAsia="Times New Roman" w:hAnsi="ITC Avant Garde"/>
          <w:bCs/>
          <w:lang w:eastAsia="es-MX"/>
        </w:rPr>
        <w:t xml:space="preserve">. </w:t>
      </w:r>
    </w:p>
    <w:p w:rsidR="000E0C44" w:rsidRPr="007A1F6D" w:rsidRDefault="000E0C44"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7B449C" w:rsidRDefault="00F649D3" w:rsidP="00F649D3">
      <w:pPr>
        <w:pStyle w:val="Textoindependiente"/>
        <w:tabs>
          <w:tab w:val="left" w:pos="993"/>
        </w:tabs>
        <w:spacing w:after="0" w:line="360" w:lineRule="auto"/>
        <w:jc w:val="both"/>
        <w:rPr>
          <w:rFonts w:ascii="ITC Avant Garde" w:eastAsia="Times New Roman" w:hAnsi="ITC Avant Garde"/>
          <w:bCs/>
          <w:lang w:eastAsia="es-MX"/>
        </w:rPr>
        <w:sectPr w:rsidR="007B449C" w:rsidSect="00BD11D0">
          <w:headerReference w:type="default" r:id="rId53"/>
          <w:pgSz w:w="12240" w:h="15840"/>
          <w:pgMar w:top="1985" w:right="1361" w:bottom="1361" w:left="1361" w:header="709" w:footer="278" w:gutter="0"/>
          <w:cols w:space="708"/>
          <w:docGrid w:linePitch="360"/>
        </w:sectPr>
      </w:pPr>
      <w:r w:rsidRPr="00A366DD">
        <w:rPr>
          <w:rFonts w:ascii="ITC Avant Garde" w:eastAsia="Times New Roman" w:hAnsi="ITC Avant Garde"/>
          <w:bCs/>
          <w:lang w:eastAsia="es-MX"/>
        </w:rPr>
        <w:t xml:space="preserve">En ese sentido, </w:t>
      </w:r>
      <w:r>
        <w:rPr>
          <w:rFonts w:ascii="ITC Avant Garde" w:eastAsia="Times New Roman" w:hAnsi="ITC Avant Garde"/>
          <w:bCs/>
          <w:lang w:eastAsia="es-MX"/>
        </w:rPr>
        <w:t xml:space="preserve">toda vez que de la información proporcionada por el </w:t>
      </w:r>
      <w:r w:rsidRPr="006151BC">
        <w:rPr>
          <w:rFonts w:ascii="ITC Avant Garde" w:eastAsia="Times New Roman" w:hAnsi="ITC Avant Garde"/>
          <w:b/>
          <w:bCs/>
          <w:lang w:eastAsia="es-MX"/>
        </w:rPr>
        <w:t>SAT</w:t>
      </w:r>
      <w:r>
        <w:rPr>
          <w:rFonts w:ascii="ITC Avant Garde" w:eastAsia="Times New Roman" w:hAnsi="ITC Avant Garde"/>
          <w:bCs/>
          <w:lang w:eastAsia="es-MX"/>
        </w:rPr>
        <w:t xml:space="preserve"> y por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Pr="00A366DD">
        <w:rPr>
          <w:rFonts w:ascii="ITC Avant Garde" w:eastAsia="Times New Roman" w:hAnsi="ITC Avant Garde"/>
          <w:bCs/>
          <w:lang w:eastAsia="es-MX"/>
        </w:rPr>
        <w:t xml:space="preserve"> </w:t>
      </w:r>
      <w:r>
        <w:rPr>
          <w:rFonts w:ascii="ITC Avant Garde" w:eastAsia="Times New Roman" w:hAnsi="ITC Avant Garde"/>
          <w:b/>
          <w:bCs/>
          <w:lang w:eastAsia="es-MX"/>
        </w:rPr>
        <w:t>se advierte que no se le determin</w:t>
      </w:r>
      <w:r w:rsidR="00AF2BF6">
        <w:rPr>
          <w:rFonts w:ascii="ITC Avant Garde" w:eastAsia="Times New Roman" w:hAnsi="ITC Avant Garde"/>
          <w:b/>
          <w:bCs/>
          <w:lang w:eastAsia="es-MX"/>
        </w:rPr>
        <w:t>aron</w:t>
      </w:r>
      <w:r>
        <w:rPr>
          <w:rFonts w:ascii="ITC Avant Garde" w:eastAsia="Times New Roman" w:hAnsi="ITC Avant Garde"/>
          <w:b/>
          <w:bCs/>
          <w:lang w:eastAsia="es-MX"/>
        </w:rPr>
        <w:t xml:space="preserve"> ingresos acumulables</w:t>
      </w:r>
      <w:r w:rsidRPr="00A366DD">
        <w:rPr>
          <w:rFonts w:ascii="ITC Avant Garde" w:eastAsia="Times New Roman" w:hAnsi="ITC Avant Garde"/>
          <w:bCs/>
          <w:lang w:eastAsia="es-MX"/>
        </w:rPr>
        <w:t xml:space="preserve">, a efecto de determinar el monto de la multa </w:t>
      </w:r>
      <w:r w:rsidR="00A8057E">
        <w:rPr>
          <w:rFonts w:ascii="ITC Avant Garde" w:eastAsia="Times New Roman" w:hAnsi="ITC Avant Garde"/>
          <w:bCs/>
          <w:lang w:eastAsia="es-MX"/>
        </w:rPr>
        <w:t xml:space="preserve">que corresponda, esta autoridad considera procedente acudir </w:t>
      </w:r>
      <w:r>
        <w:rPr>
          <w:rFonts w:ascii="ITC Avant Garde" w:eastAsia="Times New Roman" w:hAnsi="ITC Avant Garde"/>
          <w:bCs/>
          <w:lang w:eastAsia="es-MX"/>
        </w:rPr>
        <w:t>al criterio establecido</w:t>
      </w:r>
      <w:r w:rsidRPr="00A366DD">
        <w:rPr>
          <w:rFonts w:ascii="ITC Avant Garde" w:eastAsia="Times New Roman" w:hAnsi="ITC Avant Garde"/>
          <w:bCs/>
          <w:lang w:eastAsia="es-MX"/>
        </w:rPr>
        <w:t xml:space="preserve"> en </w:t>
      </w:r>
      <w:r>
        <w:rPr>
          <w:rFonts w:ascii="ITC Avant Garde" w:eastAsia="Times New Roman" w:hAnsi="ITC Avant Garde"/>
          <w:bCs/>
          <w:lang w:eastAsia="es-MX"/>
        </w:rPr>
        <w:t xml:space="preserve">el </w:t>
      </w:r>
      <w:r w:rsidRPr="00A366DD">
        <w:rPr>
          <w:rFonts w:ascii="ITC Avant Garde" w:eastAsia="Times New Roman" w:hAnsi="ITC Avant Garde"/>
          <w:bCs/>
          <w:lang w:eastAsia="es-MX"/>
        </w:rPr>
        <w:t>artículo 299</w:t>
      </w:r>
      <w:r>
        <w:rPr>
          <w:rFonts w:ascii="ITC Avant Garde" w:eastAsia="Times New Roman" w:hAnsi="ITC Avant Garde"/>
          <w:bCs/>
          <w:lang w:eastAsia="es-MX"/>
        </w:rPr>
        <w:t xml:space="preserve">, </w:t>
      </w:r>
      <w:r w:rsidRPr="00A366DD">
        <w:rPr>
          <w:rFonts w:ascii="ITC Avant Garde" w:eastAsia="Times New Roman" w:hAnsi="ITC Avant Garde"/>
          <w:bCs/>
          <w:lang w:eastAsia="es-MX"/>
        </w:rPr>
        <w:t>párrafo tercero</w:t>
      </w:r>
      <w:r>
        <w:rPr>
          <w:rFonts w:ascii="ITC Avant Garde" w:eastAsia="Times New Roman" w:hAnsi="ITC Avant Garde"/>
          <w:bCs/>
          <w:lang w:eastAsia="es-MX"/>
        </w:rPr>
        <w:t xml:space="preserve">, </w:t>
      </w:r>
      <w:r w:rsidRPr="00A366DD">
        <w:rPr>
          <w:rFonts w:ascii="ITC Avant Garde" w:eastAsia="Times New Roman" w:hAnsi="ITC Avant Garde"/>
          <w:bCs/>
          <w:lang w:eastAsia="es-MX"/>
        </w:rPr>
        <w:t xml:space="preserve">fracción IV </w:t>
      </w:r>
      <w:r>
        <w:rPr>
          <w:rFonts w:ascii="ITC Avant Garde" w:eastAsia="Times New Roman" w:hAnsi="ITC Avant Garde"/>
          <w:bCs/>
          <w:lang w:eastAsia="es-MX"/>
        </w:rPr>
        <w:t xml:space="preserve">de la </w:t>
      </w:r>
      <w:r w:rsidR="004B194F" w:rsidRPr="004B194F">
        <w:rPr>
          <w:rFonts w:ascii="ITC Avant Garde" w:eastAsia="Times New Roman" w:hAnsi="ITC Avant Garde"/>
          <w:b/>
          <w:bCs/>
          <w:lang w:eastAsia="es-MX"/>
        </w:rPr>
        <w:t>LFTR</w:t>
      </w:r>
      <w:r>
        <w:rPr>
          <w:rFonts w:ascii="ITC Avant Garde" w:eastAsia="Times New Roman" w:hAnsi="ITC Avant Garde"/>
          <w:b/>
          <w:bCs/>
          <w:lang w:eastAsia="es-MX"/>
        </w:rPr>
        <w:t>,</w:t>
      </w:r>
      <w:r w:rsidRPr="00A366DD">
        <w:rPr>
          <w:rFonts w:ascii="ITC Avant Garde" w:eastAsia="Times New Roman" w:hAnsi="ITC Avant Garde"/>
          <w:b/>
          <w:bCs/>
          <w:lang w:eastAsia="es-MX"/>
        </w:rPr>
        <w:t xml:space="preserve"> </w:t>
      </w:r>
      <w:r w:rsidRPr="00A366DD">
        <w:rPr>
          <w:rFonts w:ascii="ITC Avant Garde" w:eastAsia="Times New Roman" w:hAnsi="ITC Avant Garde"/>
          <w:bCs/>
          <w:lang w:eastAsia="es-MX"/>
        </w:rPr>
        <w:t>que</w:t>
      </w:r>
      <w:r w:rsidRPr="00A366DD">
        <w:rPr>
          <w:rFonts w:ascii="ITC Avant Garde" w:eastAsia="Times New Roman" w:hAnsi="ITC Avant Garde"/>
          <w:b/>
          <w:bCs/>
          <w:lang w:eastAsia="es-MX"/>
        </w:rPr>
        <w:t xml:space="preserve"> </w:t>
      </w:r>
      <w:r w:rsidRPr="00A366DD">
        <w:rPr>
          <w:rFonts w:ascii="ITC Avant Garde" w:eastAsia="Times New Roman" w:hAnsi="ITC Avant Garde"/>
          <w:bCs/>
          <w:lang w:eastAsia="es-MX"/>
        </w:rPr>
        <w:t xml:space="preserve">a la letra </w:t>
      </w:r>
      <w:r w:rsidR="00AF2BF6">
        <w:rPr>
          <w:rFonts w:ascii="ITC Avant Garde" w:eastAsia="Times New Roman" w:hAnsi="ITC Avant Garde"/>
          <w:bCs/>
          <w:lang w:eastAsia="es-MX"/>
        </w:rPr>
        <w:t>dispone</w:t>
      </w:r>
      <w:r w:rsidRPr="00A366DD">
        <w:rPr>
          <w:rFonts w:ascii="ITC Avant Garde" w:eastAsia="Times New Roman" w:hAnsi="ITC Avant Garde"/>
          <w:bCs/>
          <w:lang w:eastAsia="es-MX"/>
        </w:rPr>
        <w:t>:</w:t>
      </w:r>
    </w:p>
    <w:p w:rsidR="00F649D3" w:rsidRPr="007A1F6D" w:rsidRDefault="00F649D3" w:rsidP="00F649D3">
      <w:pPr>
        <w:pStyle w:val="Textoindependiente"/>
        <w:tabs>
          <w:tab w:val="left" w:pos="993"/>
        </w:tabs>
        <w:spacing w:after="0" w:line="360" w:lineRule="auto"/>
        <w:ind w:left="851" w:right="616"/>
        <w:jc w:val="both"/>
        <w:rPr>
          <w:rFonts w:ascii="ITC Avant Garde" w:eastAsia="Times New Roman" w:hAnsi="ITC Avant Garde"/>
          <w:bCs/>
          <w:sz w:val="18"/>
          <w:lang w:eastAsia="es-MX"/>
        </w:rPr>
      </w:pP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r w:rsidRPr="00A91449">
        <w:rPr>
          <w:rFonts w:ascii="ITC Avant Garde" w:eastAsia="Times New Roman" w:hAnsi="ITC Avant Garde"/>
          <w:bCs/>
          <w:i/>
          <w:color w:val="000000"/>
          <w:szCs w:val="20"/>
          <w:lang w:eastAsia="es-MX"/>
        </w:rPr>
        <w:t>“</w:t>
      </w:r>
      <w:r w:rsidRPr="00A91449">
        <w:rPr>
          <w:rFonts w:ascii="ITC Avant Garde" w:eastAsia="Times New Roman" w:hAnsi="ITC Avant Garde"/>
          <w:b/>
          <w:bCs/>
          <w:i/>
          <w:color w:val="000000"/>
          <w:szCs w:val="20"/>
          <w:lang w:eastAsia="es-MX"/>
        </w:rPr>
        <w:t>Artículo 299.</w:t>
      </w:r>
      <w:r w:rsidRPr="00A91449">
        <w:rPr>
          <w:rFonts w:ascii="ITC Avant Garde" w:eastAsia="Times New Roman" w:hAnsi="ITC Avant Garde"/>
          <w:bCs/>
          <w:i/>
          <w:color w:val="000000"/>
          <w:szCs w:val="20"/>
          <w:lang w:eastAsia="es-MX"/>
        </w:rPr>
        <w:t xml:space="preserve"> </w:t>
      </w:r>
      <w:r w:rsidRPr="00A91449">
        <w:rPr>
          <w:rFonts w:ascii="ITC Avant Garde" w:eastAsia="Times New Roman" w:hAnsi="ITC Avant Garde"/>
          <w:b/>
          <w:bCs/>
          <w:i/>
          <w:color w:val="000000"/>
          <w:szCs w:val="20"/>
          <w:lang w:eastAsia="es-MX"/>
        </w:rPr>
        <w:t>En el caso de infractores que</w:t>
      </w:r>
      <w:r w:rsidRPr="00AF2BF6">
        <w:rPr>
          <w:rFonts w:ascii="ITC Avant Garde" w:eastAsia="Times New Roman" w:hAnsi="ITC Avant Garde"/>
          <w:b/>
          <w:bCs/>
          <w:i/>
          <w:color w:val="000000"/>
          <w:szCs w:val="20"/>
          <w:lang w:eastAsia="es-MX"/>
        </w:rPr>
        <w:t>, por cualquier causa</w:t>
      </w:r>
      <w:r w:rsidRPr="00A91449">
        <w:rPr>
          <w:rFonts w:ascii="ITC Avant Garde" w:eastAsia="Times New Roman" w:hAnsi="ITC Avant Garde"/>
          <w:bCs/>
          <w:i/>
          <w:color w:val="000000"/>
          <w:szCs w:val="20"/>
          <w:lang w:eastAsia="es-MX"/>
        </w:rPr>
        <w:t xml:space="preserve">, </w:t>
      </w:r>
      <w:r w:rsidRPr="00AF2BF6">
        <w:rPr>
          <w:rFonts w:ascii="ITC Avant Garde" w:eastAsia="Times New Roman" w:hAnsi="ITC Avant Garde"/>
          <w:bCs/>
          <w:i/>
          <w:color w:val="000000"/>
          <w:szCs w:val="20"/>
          <w:lang w:eastAsia="es-MX"/>
        </w:rPr>
        <w:t xml:space="preserve">no declaren o </w:t>
      </w:r>
      <w:r w:rsidRPr="00A91449">
        <w:rPr>
          <w:rFonts w:ascii="ITC Avant Garde" w:eastAsia="Times New Roman" w:hAnsi="ITC Avant Garde"/>
          <w:b/>
          <w:bCs/>
          <w:i/>
          <w:color w:val="000000"/>
          <w:szCs w:val="20"/>
          <w:lang w:eastAsia="es-MX"/>
        </w:rPr>
        <w:t>no se les hayan determinado ingresos acumulables</w:t>
      </w:r>
      <w:r w:rsidRPr="00A91449">
        <w:rPr>
          <w:rFonts w:ascii="ITC Avant Garde" w:eastAsia="Times New Roman" w:hAnsi="ITC Avant Garde"/>
          <w:bCs/>
          <w:i/>
          <w:color w:val="000000"/>
          <w:szCs w:val="20"/>
          <w:lang w:eastAsia="es-MX"/>
        </w:rPr>
        <w:t xml:space="preserve"> </w:t>
      </w:r>
      <w:r w:rsidRPr="00AF2BF6">
        <w:rPr>
          <w:rFonts w:ascii="ITC Avant Garde" w:eastAsia="Times New Roman" w:hAnsi="ITC Avant Garde"/>
          <w:b/>
          <w:bCs/>
          <w:i/>
          <w:color w:val="000000"/>
          <w:szCs w:val="20"/>
          <w:lang w:eastAsia="es-MX"/>
        </w:rPr>
        <w:t>para efectos de Impuesto sobre la Renta</w:t>
      </w:r>
      <w:r w:rsidRPr="00A91449">
        <w:rPr>
          <w:rFonts w:ascii="ITC Avant Garde" w:eastAsia="Times New Roman" w:hAnsi="ITC Avant Garde"/>
          <w:bCs/>
          <w:i/>
          <w:color w:val="000000"/>
          <w:szCs w:val="20"/>
          <w:lang w:eastAsia="es-MX"/>
        </w:rPr>
        <w:t xml:space="preserve"> </w:t>
      </w:r>
      <w:r w:rsidRPr="00AF2BF6">
        <w:rPr>
          <w:rFonts w:ascii="ITC Avant Garde" w:eastAsia="Times New Roman" w:hAnsi="ITC Avant Garde"/>
          <w:bCs/>
          <w:i/>
          <w:color w:val="000000"/>
          <w:szCs w:val="20"/>
          <w:lang w:eastAsia="es-MX"/>
        </w:rPr>
        <w:t>o que habiéndoseles solicitado no hubieren proporcionado la información fiscal</w:t>
      </w:r>
      <w:r w:rsidRPr="00A91449">
        <w:rPr>
          <w:rFonts w:ascii="ITC Avant Garde" w:eastAsia="Times New Roman" w:hAnsi="ITC Avant Garde"/>
          <w:bCs/>
          <w:i/>
          <w:color w:val="000000"/>
          <w:szCs w:val="20"/>
          <w:lang w:eastAsia="es-MX"/>
        </w:rPr>
        <w:t xml:space="preserve"> a que se refiere el artículo que antecede se les aplicaran las siguientes las multas siguientes:</w:t>
      </w: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r w:rsidRPr="00A91449">
        <w:rPr>
          <w:rFonts w:ascii="ITC Avant Garde" w:eastAsia="Times New Roman" w:hAnsi="ITC Avant Garde"/>
          <w:bCs/>
          <w:i/>
          <w:color w:val="000000"/>
          <w:szCs w:val="20"/>
          <w:lang w:eastAsia="es-MX"/>
        </w:rPr>
        <w:t>…</w:t>
      </w: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r w:rsidRPr="00A91449">
        <w:rPr>
          <w:rFonts w:ascii="ITC Avant Garde" w:eastAsia="Times New Roman" w:hAnsi="ITC Avant Garde"/>
          <w:bCs/>
          <w:i/>
          <w:color w:val="000000"/>
          <w:szCs w:val="20"/>
          <w:lang w:eastAsia="es-MX"/>
        </w:rPr>
        <w:t xml:space="preserve">IV. </w:t>
      </w:r>
      <w:r w:rsidRPr="00A91449">
        <w:rPr>
          <w:rFonts w:ascii="ITC Avant Garde" w:eastAsia="Times New Roman" w:hAnsi="ITC Avant Garde"/>
          <w:b/>
          <w:bCs/>
          <w:i/>
          <w:color w:val="000000"/>
          <w:szCs w:val="20"/>
          <w:lang w:eastAsia="es-MX"/>
        </w:rPr>
        <w:t>En los supuestos del artículo 298, incisos D) y E), multa hasta por el equivalente a ochenta y dos millones de veces el salario mínimo</w:t>
      </w:r>
      <w:r w:rsidRPr="00A91449">
        <w:rPr>
          <w:rFonts w:ascii="ITC Avant Garde" w:eastAsia="Times New Roman" w:hAnsi="ITC Avant Garde"/>
          <w:bCs/>
          <w:i/>
          <w:color w:val="000000"/>
          <w:szCs w:val="20"/>
          <w:lang w:eastAsia="es-MX"/>
        </w:rPr>
        <w:t>.</w:t>
      </w: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r w:rsidRPr="00A91449">
        <w:rPr>
          <w:rFonts w:ascii="ITC Avant Garde" w:eastAsia="Times New Roman" w:hAnsi="ITC Avant Garde"/>
          <w:bCs/>
          <w:i/>
          <w:color w:val="000000"/>
          <w:szCs w:val="20"/>
          <w:lang w:eastAsia="es-MX"/>
        </w:rPr>
        <w:t>Para calcular el importe de las multas referidas en razón de días de salario mínimo, se tendrá como base el salario mínimo general diario vigente en el Distrito Federal del día que se realice la conducta o se actualice el supuesto.</w:t>
      </w:r>
    </w:p>
    <w:p w:rsidR="00F649D3" w:rsidRPr="00A91449" w:rsidRDefault="00F649D3" w:rsidP="00F649D3">
      <w:pPr>
        <w:spacing w:after="0" w:line="240" w:lineRule="auto"/>
        <w:ind w:left="851" w:right="618"/>
        <w:jc w:val="both"/>
        <w:rPr>
          <w:rFonts w:ascii="ITC Avant Garde" w:eastAsia="Times New Roman" w:hAnsi="ITC Avant Garde"/>
          <w:bCs/>
          <w:i/>
          <w:color w:val="000000"/>
          <w:szCs w:val="20"/>
          <w:lang w:eastAsia="es-MX"/>
        </w:rPr>
      </w:pPr>
    </w:p>
    <w:p w:rsidR="00F649D3" w:rsidRPr="00A91449" w:rsidRDefault="00F649D3" w:rsidP="00F649D3">
      <w:pPr>
        <w:spacing w:after="0" w:line="240" w:lineRule="auto"/>
        <w:ind w:left="851" w:right="618"/>
        <w:jc w:val="both"/>
        <w:rPr>
          <w:rFonts w:ascii="ITC Avant Garde" w:eastAsia="Times New Roman" w:hAnsi="ITC Avant Garde"/>
          <w:b/>
          <w:bCs/>
          <w:i/>
          <w:color w:val="000000"/>
          <w:szCs w:val="20"/>
          <w:lang w:eastAsia="es-MX"/>
        </w:rPr>
      </w:pPr>
      <w:r w:rsidRPr="00A91449">
        <w:rPr>
          <w:rFonts w:ascii="ITC Avant Garde" w:eastAsia="Times New Roman" w:hAnsi="ITC Avant Garde"/>
          <w:b/>
          <w:bCs/>
          <w:i/>
          <w:color w:val="000000"/>
          <w:szCs w:val="20"/>
          <w:lang w:eastAsia="es-MX"/>
        </w:rPr>
        <w:t>(Énfasis añadido)</w:t>
      </w:r>
    </w:p>
    <w:p w:rsidR="00F649D3" w:rsidRPr="007A1F6D" w:rsidRDefault="00F649D3" w:rsidP="00F649D3">
      <w:pPr>
        <w:pStyle w:val="Textoindependiente"/>
        <w:tabs>
          <w:tab w:val="left" w:pos="993"/>
        </w:tabs>
        <w:spacing w:after="0" w:line="360" w:lineRule="auto"/>
        <w:ind w:left="851" w:right="616"/>
        <w:jc w:val="both"/>
        <w:rPr>
          <w:rFonts w:ascii="ITC Avant Garde" w:eastAsia="Times New Roman" w:hAnsi="ITC Avant Garde"/>
          <w:bCs/>
          <w:i/>
          <w:sz w:val="18"/>
          <w:szCs w:val="20"/>
          <w:lang w:eastAsia="es-MX"/>
        </w:rPr>
      </w:pPr>
    </w:p>
    <w:p w:rsidR="005A585D" w:rsidRDefault="006151BC" w:rsidP="005A585D">
      <w:pPr>
        <w:pStyle w:val="Textoindependiente"/>
        <w:tabs>
          <w:tab w:val="left" w:pos="993"/>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En efecto, </w:t>
      </w:r>
      <w:r w:rsidRPr="006151BC">
        <w:rPr>
          <w:rFonts w:ascii="ITC Avant Garde" w:eastAsia="Times New Roman" w:hAnsi="ITC Avant Garde"/>
          <w:bCs/>
          <w:color w:val="000000"/>
          <w:u w:val="single"/>
          <w:lang w:eastAsia="es-MX"/>
        </w:rPr>
        <w:t>d</w:t>
      </w:r>
      <w:r w:rsidR="005A585D" w:rsidRPr="006151BC">
        <w:rPr>
          <w:rFonts w:ascii="ITC Avant Garde" w:eastAsia="Times New Roman" w:hAnsi="ITC Avant Garde"/>
          <w:bCs/>
          <w:color w:val="000000"/>
          <w:u w:val="single"/>
          <w:lang w:eastAsia="es-MX"/>
        </w:rPr>
        <w:t>e la lectura de dicha disposición se desprende que si no se determinaron ingresos acumulables para efectos del impuesto sobre la renta se aplicarán las multas establecidas en el mismo precepto legal, la cual para el caso en específico establece una sanción calculada en salarios mínimos la cual puede ser hasta de ochenta y dos millones de veces el salario mínimo</w:t>
      </w:r>
      <w:r w:rsidR="005A585D">
        <w:rPr>
          <w:rFonts w:ascii="ITC Avant Garde" w:eastAsia="Times New Roman" w:hAnsi="ITC Avant Garde"/>
          <w:bCs/>
          <w:color w:val="000000"/>
          <w:lang w:eastAsia="es-MX"/>
        </w:rPr>
        <w:t>.</w:t>
      </w:r>
    </w:p>
    <w:p w:rsidR="005A585D" w:rsidRPr="007A1F6D" w:rsidRDefault="005A585D" w:rsidP="005A585D">
      <w:pPr>
        <w:pStyle w:val="Textoindependiente"/>
        <w:tabs>
          <w:tab w:val="left" w:pos="993"/>
        </w:tabs>
        <w:spacing w:after="0" w:line="360" w:lineRule="auto"/>
        <w:jc w:val="both"/>
        <w:rPr>
          <w:rFonts w:ascii="ITC Avant Garde" w:eastAsia="Times New Roman" w:hAnsi="ITC Avant Garde"/>
          <w:bCs/>
          <w:color w:val="000000"/>
          <w:sz w:val="18"/>
          <w:lang w:eastAsia="es-MX"/>
        </w:rPr>
      </w:pPr>
    </w:p>
    <w:p w:rsidR="005A585D" w:rsidRDefault="005A585D" w:rsidP="005A585D">
      <w:pPr>
        <w:pStyle w:val="Textoindependiente"/>
        <w:tabs>
          <w:tab w:val="left" w:pos="993"/>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Cs/>
          <w:color w:val="000000"/>
          <w:lang w:eastAsia="es-MX"/>
        </w:rPr>
        <w:t xml:space="preserve">Lo anterior considerando que el espíritu del procedimiento sancionador es imponer una multa por la comisión de una infracción y con ello inhibir la práctica de conductas contrarias a la Ley, por ello dicha disposición estableció otra forma de calcular una multa en el supuesto de que al infractor no se le hubieran determinado ingresos acumulables. </w:t>
      </w:r>
    </w:p>
    <w:p w:rsidR="005A585D" w:rsidRPr="007A1F6D" w:rsidRDefault="005A585D" w:rsidP="005A585D">
      <w:pPr>
        <w:pStyle w:val="Textoindependiente"/>
        <w:tabs>
          <w:tab w:val="left" w:pos="993"/>
        </w:tabs>
        <w:spacing w:after="0" w:line="360" w:lineRule="auto"/>
        <w:jc w:val="both"/>
        <w:rPr>
          <w:rFonts w:ascii="ITC Avant Garde" w:eastAsia="Times New Roman" w:hAnsi="ITC Avant Garde"/>
          <w:bCs/>
          <w:color w:val="000000"/>
          <w:sz w:val="18"/>
          <w:lang w:eastAsia="es-MX"/>
        </w:rPr>
      </w:pPr>
    </w:p>
    <w:p w:rsidR="005A585D" w:rsidRDefault="005A585D" w:rsidP="005A585D">
      <w:pPr>
        <w:pStyle w:val="Textoindependiente"/>
        <w:tabs>
          <w:tab w:val="left" w:pos="993"/>
        </w:tabs>
        <w:spacing w:after="0" w:line="360" w:lineRule="auto"/>
        <w:jc w:val="both"/>
        <w:rPr>
          <w:rFonts w:ascii="ITC Avant Garde" w:eastAsia="Times New Roman" w:hAnsi="ITC Avant Garde"/>
          <w:bCs/>
          <w:lang w:eastAsia="es-MX"/>
        </w:rPr>
      </w:pPr>
      <w:r>
        <w:rPr>
          <w:rFonts w:ascii="ITC Avant Garde" w:eastAsia="Times New Roman" w:hAnsi="ITC Avant Garde"/>
          <w:bCs/>
          <w:lang w:eastAsia="es-MX"/>
        </w:rPr>
        <w:t xml:space="preserve">En ese sentido, </w:t>
      </w:r>
      <w:r>
        <w:rPr>
          <w:rFonts w:ascii="ITC Avant Garde" w:eastAsia="Times New Roman" w:hAnsi="ITC Avant Garde"/>
          <w:bCs/>
          <w:color w:val="000000"/>
          <w:lang w:eastAsia="es-MX"/>
        </w:rPr>
        <w:t>al no haberse determinado ingresos acumulables</w:t>
      </w:r>
      <w:r>
        <w:rPr>
          <w:rFonts w:ascii="ITC Avant Garde" w:eastAsia="Times New Roman" w:hAnsi="ITC Avant Garde"/>
          <w:bCs/>
          <w:lang w:eastAsia="es-MX"/>
        </w:rPr>
        <w:t xml:space="preserve">, resulta procedente acudir al mecanismo establecido en el artículo 299, párrafo tercero, fracción IV de la </w:t>
      </w:r>
      <w:r w:rsidR="004B194F" w:rsidRPr="004B194F">
        <w:rPr>
          <w:rFonts w:ascii="ITC Avant Garde" w:eastAsia="Times New Roman" w:hAnsi="ITC Avant Garde"/>
          <w:b/>
          <w:bCs/>
          <w:lang w:eastAsia="es-MX"/>
        </w:rPr>
        <w:t>LFTR</w:t>
      </w:r>
      <w:r>
        <w:rPr>
          <w:rFonts w:ascii="ITC Avant Garde" w:eastAsia="Times New Roman" w:hAnsi="ITC Avant Garde"/>
          <w:b/>
          <w:bCs/>
          <w:lang w:eastAsia="es-MX"/>
        </w:rPr>
        <w:t xml:space="preserve">, </w:t>
      </w:r>
      <w:r>
        <w:rPr>
          <w:rFonts w:ascii="ITC Avant Garde" w:eastAsia="Times New Roman" w:hAnsi="ITC Avant Garde"/>
          <w:bCs/>
          <w:lang w:eastAsia="es-MX"/>
        </w:rPr>
        <w:t xml:space="preserve">para calcular el monto de la multa que corresponda. </w:t>
      </w:r>
    </w:p>
    <w:p w:rsidR="005A585D" w:rsidRDefault="005A585D" w:rsidP="00F649D3">
      <w:pPr>
        <w:spacing w:after="0" w:line="360" w:lineRule="auto"/>
        <w:jc w:val="both"/>
        <w:rPr>
          <w:rFonts w:ascii="ITC Avant Garde" w:eastAsia="Times New Roman" w:hAnsi="ITC Avant Garde"/>
          <w:bCs/>
          <w:lang w:eastAsia="es-MX"/>
        </w:rPr>
      </w:pPr>
    </w:p>
    <w:p w:rsidR="00F649D3" w:rsidRDefault="00F649D3" w:rsidP="00F649D3">
      <w:pPr>
        <w:spacing w:after="0" w:line="360" w:lineRule="auto"/>
        <w:jc w:val="both"/>
        <w:rPr>
          <w:rFonts w:ascii="ITC Avant Garde" w:eastAsia="Times New Roman" w:hAnsi="ITC Avant Garde"/>
          <w:bCs/>
          <w:lang w:eastAsia="es-MX"/>
        </w:rPr>
      </w:pPr>
      <w:r w:rsidRPr="00A366DD">
        <w:rPr>
          <w:rFonts w:ascii="ITC Avant Garde" w:eastAsia="Times New Roman" w:hAnsi="ITC Avant Garde"/>
          <w:bCs/>
          <w:lang w:eastAsia="es-MX"/>
        </w:rPr>
        <w:t xml:space="preserve">Ahora bien, para estar en posibilidad de determinar la multa que en derecho corresponda, esta autoridad debe atender a lo establecido en el artículo 301 de la </w:t>
      </w:r>
      <w:r w:rsidR="004B194F" w:rsidRPr="004B194F">
        <w:rPr>
          <w:rFonts w:ascii="ITC Avant Garde" w:eastAsia="Times New Roman" w:hAnsi="ITC Avant Garde"/>
          <w:b/>
          <w:bCs/>
          <w:lang w:eastAsia="es-MX"/>
        </w:rPr>
        <w:t>LFTR</w:t>
      </w:r>
      <w:r w:rsidRPr="00A366DD">
        <w:rPr>
          <w:rFonts w:ascii="ITC Avant Garde" w:eastAsia="Times New Roman" w:hAnsi="ITC Avant Garde"/>
          <w:bCs/>
          <w:lang w:eastAsia="es-MX"/>
        </w:rPr>
        <w:t>, que a la letra señala</w:t>
      </w:r>
      <w:r>
        <w:rPr>
          <w:rFonts w:ascii="ITC Avant Garde" w:eastAsia="Times New Roman" w:hAnsi="ITC Avant Garde"/>
          <w:bCs/>
          <w:lang w:eastAsia="es-MX"/>
        </w:rPr>
        <w:t xml:space="preserve">: </w:t>
      </w:r>
    </w:p>
    <w:p w:rsidR="00F649D3" w:rsidRPr="007A1F6D" w:rsidRDefault="00F649D3" w:rsidP="00F649D3">
      <w:pPr>
        <w:spacing w:after="0" w:line="360" w:lineRule="auto"/>
        <w:ind w:left="851" w:right="616"/>
        <w:jc w:val="both"/>
        <w:rPr>
          <w:rFonts w:ascii="ITC Avant Garde" w:hAnsi="ITC Avant Garde"/>
          <w:i/>
          <w:sz w:val="18"/>
        </w:rPr>
      </w:pPr>
    </w:p>
    <w:p w:rsidR="00F649D3" w:rsidRDefault="00F649D3" w:rsidP="00F649D3">
      <w:pPr>
        <w:spacing w:after="0" w:line="240" w:lineRule="auto"/>
        <w:ind w:left="851" w:right="618"/>
        <w:jc w:val="both"/>
        <w:rPr>
          <w:rFonts w:ascii="ITC Avant Garde" w:hAnsi="ITC Avant Garde"/>
          <w:i/>
        </w:rPr>
      </w:pPr>
      <w:r w:rsidRPr="00A91449">
        <w:rPr>
          <w:rFonts w:ascii="ITC Avant Garde" w:eastAsia="Times New Roman" w:hAnsi="ITC Avant Garde"/>
          <w:bCs/>
          <w:i/>
          <w:color w:val="000000"/>
          <w:szCs w:val="20"/>
          <w:lang w:eastAsia="es-MX"/>
        </w:rPr>
        <w:t>“</w:t>
      </w:r>
      <w:r w:rsidRPr="00A91449">
        <w:rPr>
          <w:rFonts w:ascii="ITC Avant Garde" w:hAnsi="ITC Avant Garde"/>
          <w:b/>
          <w:i/>
        </w:rPr>
        <w:t xml:space="preserve">Artículo 301. </w:t>
      </w:r>
      <w:r w:rsidRPr="00A91449">
        <w:rPr>
          <w:rFonts w:ascii="ITC Avant Garde" w:hAnsi="ITC Avant Garde"/>
          <w:i/>
        </w:rPr>
        <w:t>Para determinar el monto de las multas establecidas en el presente Capítulo, el Instituto deberá considerar:</w:t>
      </w:r>
    </w:p>
    <w:p w:rsidR="00AF2BF6" w:rsidRPr="00A91449" w:rsidRDefault="00AF2BF6" w:rsidP="00F649D3">
      <w:pPr>
        <w:spacing w:after="0" w:line="240" w:lineRule="auto"/>
        <w:ind w:left="851" w:right="618"/>
        <w:jc w:val="both"/>
        <w:rPr>
          <w:rFonts w:ascii="ITC Avant Garde" w:hAnsi="ITC Avant Garde"/>
          <w:i/>
        </w:rPr>
      </w:pPr>
    </w:p>
    <w:p w:rsidR="00F649D3" w:rsidRDefault="00F649D3" w:rsidP="00AF2BF6">
      <w:pPr>
        <w:numPr>
          <w:ilvl w:val="0"/>
          <w:numId w:val="19"/>
        </w:numPr>
        <w:spacing w:after="0" w:line="240" w:lineRule="auto"/>
        <w:ind w:right="618"/>
        <w:jc w:val="both"/>
        <w:rPr>
          <w:rFonts w:ascii="ITC Avant Garde" w:hAnsi="ITC Avant Garde"/>
          <w:i/>
          <w:u w:val="single"/>
        </w:rPr>
      </w:pPr>
      <w:r w:rsidRPr="00A91449">
        <w:rPr>
          <w:rFonts w:ascii="ITC Avant Garde" w:hAnsi="ITC Avant Garde"/>
          <w:i/>
          <w:u w:val="single"/>
        </w:rPr>
        <w:t>La gravedad de la infracción;</w:t>
      </w:r>
    </w:p>
    <w:p w:rsidR="00AF2BF6" w:rsidRPr="00A91449" w:rsidRDefault="00AF2BF6" w:rsidP="00AF2BF6">
      <w:pPr>
        <w:spacing w:after="0" w:line="240" w:lineRule="auto"/>
        <w:ind w:left="1571" w:right="618"/>
        <w:jc w:val="both"/>
        <w:rPr>
          <w:rFonts w:ascii="ITC Avant Garde" w:hAnsi="ITC Avant Garde"/>
          <w:i/>
          <w:u w:val="single"/>
        </w:rPr>
      </w:pPr>
    </w:p>
    <w:p w:rsidR="00F649D3" w:rsidRDefault="00F649D3" w:rsidP="00AF2BF6">
      <w:pPr>
        <w:numPr>
          <w:ilvl w:val="0"/>
          <w:numId w:val="19"/>
        </w:numPr>
        <w:spacing w:after="0" w:line="240" w:lineRule="auto"/>
        <w:ind w:right="618"/>
        <w:jc w:val="both"/>
        <w:rPr>
          <w:rFonts w:ascii="ITC Avant Garde" w:hAnsi="ITC Avant Garde"/>
          <w:i/>
          <w:u w:val="single"/>
        </w:rPr>
      </w:pPr>
      <w:r w:rsidRPr="00A91449">
        <w:rPr>
          <w:rFonts w:ascii="ITC Avant Garde" w:hAnsi="ITC Avant Garde"/>
          <w:i/>
          <w:u w:val="single"/>
        </w:rPr>
        <w:t>La capacidad económica del infractor;</w:t>
      </w:r>
    </w:p>
    <w:p w:rsidR="005A585D" w:rsidRDefault="005A585D" w:rsidP="005A585D">
      <w:pPr>
        <w:spacing w:after="0" w:line="240" w:lineRule="auto"/>
        <w:ind w:left="1571" w:right="618"/>
        <w:jc w:val="both"/>
        <w:rPr>
          <w:rFonts w:ascii="ITC Avant Garde" w:hAnsi="ITC Avant Garde"/>
          <w:i/>
          <w:u w:val="single"/>
        </w:rPr>
      </w:pPr>
    </w:p>
    <w:p w:rsidR="00AF2BF6" w:rsidRDefault="00F649D3" w:rsidP="005A585D">
      <w:pPr>
        <w:numPr>
          <w:ilvl w:val="0"/>
          <w:numId w:val="19"/>
        </w:numPr>
        <w:spacing w:after="0" w:line="240" w:lineRule="auto"/>
        <w:ind w:right="618"/>
        <w:jc w:val="both"/>
        <w:rPr>
          <w:rFonts w:ascii="ITC Avant Garde" w:hAnsi="ITC Avant Garde"/>
          <w:i/>
          <w:u w:val="single"/>
        </w:rPr>
      </w:pPr>
      <w:r w:rsidRPr="00A91449">
        <w:rPr>
          <w:rFonts w:ascii="ITC Avant Garde" w:hAnsi="ITC Avant Garde"/>
          <w:i/>
          <w:u w:val="single"/>
        </w:rPr>
        <w:t>La reincidencia, y</w:t>
      </w:r>
    </w:p>
    <w:p w:rsidR="005A585D" w:rsidRDefault="005A585D" w:rsidP="005A585D">
      <w:pPr>
        <w:spacing w:after="0" w:line="240" w:lineRule="auto"/>
        <w:ind w:left="1571" w:right="618"/>
        <w:jc w:val="both"/>
        <w:rPr>
          <w:rFonts w:ascii="ITC Avant Garde" w:hAnsi="ITC Avant Garde"/>
          <w:i/>
          <w:u w:val="single"/>
        </w:rPr>
      </w:pPr>
    </w:p>
    <w:p w:rsidR="00F649D3" w:rsidRPr="00A91449" w:rsidRDefault="00F649D3" w:rsidP="005A585D">
      <w:pPr>
        <w:numPr>
          <w:ilvl w:val="0"/>
          <w:numId w:val="19"/>
        </w:numPr>
        <w:spacing w:after="0" w:line="240" w:lineRule="auto"/>
        <w:ind w:left="1418" w:right="618"/>
        <w:jc w:val="both"/>
        <w:rPr>
          <w:rFonts w:ascii="ITC Avant Garde" w:hAnsi="ITC Avant Garde"/>
          <w:i/>
        </w:rPr>
      </w:pPr>
      <w:r w:rsidRPr="00A91449">
        <w:rPr>
          <w:rFonts w:ascii="ITC Avant Garde" w:hAnsi="ITC Avant Garde"/>
          <w:i/>
        </w:rPr>
        <w:t xml:space="preserve">En su caso, </w:t>
      </w:r>
      <w:r w:rsidRPr="0053662C">
        <w:rPr>
          <w:rFonts w:ascii="ITC Avant Garde" w:hAnsi="ITC Avant Garde"/>
          <w:i/>
          <w:u w:val="single"/>
        </w:rPr>
        <w:t>el cumplimiento</w:t>
      </w:r>
      <w:r w:rsidR="005A585D" w:rsidRPr="0053662C">
        <w:rPr>
          <w:rFonts w:ascii="ITC Avant Garde" w:hAnsi="ITC Avant Garde"/>
          <w:i/>
          <w:u w:val="single"/>
        </w:rPr>
        <w:t xml:space="preserve"> espontáneo</w:t>
      </w:r>
      <w:r w:rsidR="005A585D">
        <w:rPr>
          <w:rFonts w:ascii="ITC Avant Garde" w:hAnsi="ITC Avant Garde"/>
          <w:i/>
        </w:rPr>
        <w:t xml:space="preserve"> de las obligaciones </w:t>
      </w:r>
      <w:r w:rsidRPr="00A91449">
        <w:rPr>
          <w:rFonts w:ascii="ITC Avant Garde" w:hAnsi="ITC Avant Garde"/>
          <w:i/>
        </w:rPr>
        <w:t>que dieron origen al procedimiento sancionatorio, el cual podrá considerarse como atenuante de la sanción a imponerse.”</w:t>
      </w:r>
    </w:p>
    <w:p w:rsidR="00F649D3" w:rsidRPr="007A1F6D" w:rsidRDefault="00F649D3" w:rsidP="00F649D3">
      <w:pPr>
        <w:spacing w:after="0" w:line="360" w:lineRule="auto"/>
        <w:ind w:left="851" w:right="616"/>
        <w:rPr>
          <w:rFonts w:ascii="ITC Avant Garde" w:eastAsia="Times New Roman" w:hAnsi="ITC Avant Garde"/>
          <w:bCs/>
          <w:sz w:val="20"/>
          <w:lang w:eastAsia="es-MX"/>
        </w:rPr>
      </w:pPr>
    </w:p>
    <w:p w:rsidR="00F649D3" w:rsidRDefault="00F649D3" w:rsidP="00F649D3">
      <w:pPr>
        <w:spacing w:after="0" w:line="360" w:lineRule="auto"/>
        <w:jc w:val="both"/>
        <w:rPr>
          <w:rFonts w:ascii="ITC Avant Garde" w:hAnsi="ITC Avant Garde"/>
          <w:b/>
        </w:rPr>
      </w:pPr>
      <w:r w:rsidRPr="00A366DD">
        <w:rPr>
          <w:rFonts w:ascii="ITC Avant Garde" w:eastAsia="Times New Roman" w:hAnsi="ITC Avant Garde"/>
          <w:bCs/>
          <w:lang w:eastAsia="es-MX"/>
        </w:rPr>
        <w:t>Para es</w:t>
      </w:r>
      <w:r>
        <w:rPr>
          <w:rFonts w:ascii="ITC Avant Garde" w:eastAsia="Times New Roman" w:hAnsi="ITC Avant Garde"/>
          <w:bCs/>
          <w:lang w:eastAsia="es-MX"/>
        </w:rPr>
        <w:t>t</w:t>
      </w:r>
      <w:r w:rsidRPr="00A366DD">
        <w:rPr>
          <w:rFonts w:ascii="ITC Avant Garde" w:eastAsia="Times New Roman" w:hAnsi="ITC Avant Garde"/>
          <w:bCs/>
          <w:lang w:eastAsia="es-MX"/>
        </w:rPr>
        <w:t>os efectos</w:t>
      </w:r>
      <w:r>
        <w:rPr>
          <w:rFonts w:ascii="ITC Avant Garde" w:eastAsia="Times New Roman" w:hAnsi="ITC Avant Garde"/>
          <w:bCs/>
          <w:lang w:eastAsia="es-MX"/>
        </w:rPr>
        <w:t>,</w:t>
      </w:r>
      <w:r w:rsidRPr="00A366DD">
        <w:rPr>
          <w:rFonts w:ascii="ITC Avant Garde" w:eastAsia="Times New Roman" w:hAnsi="ITC Avant Garde"/>
          <w:bCs/>
          <w:lang w:eastAsia="es-MX"/>
        </w:rPr>
        <w:t xml:space="preserve"> esta autoridad considera que de conformidad con las disposiciones referidas y en atención al principio de exacta aplicación </w:t>
      </w:r>
      <w:r>
        <w:rPr>
          <w:rFonts w:ascii="ITC Avant Garde" w:eastAsia="Times New Roman" w:hAnsi="ITC Avant Garde"/>
          <w:bCs/>
          <w:lang w:eastAsia="es-MX"/>
        </w:rPr>
        <w:t>de la ley</w:t>
      </w:r>
      <w:r w:rsidRPr="00A366DD">
        <w:rPr>
          <w:rFonts w:ascii="ITC Avant Garde" w:eastAsia="Times New Roman" w:hAnsi="ITC Avant Garde"/>
          <w:bCs/>
          <w:lang w:eastAsia="es-MX"/>
        </w:rPr>
        <w:t xml:space="preserve">, la sanción que en todo caso se imponga debe ser congruente con el </w:t>
      </w:r>
      <w:r>
        <w:rPr>
          <w:rFonts w:ascii="ITC Avant Garde" w:eastAsia="Times New Roman" w:hAnsi="ITC Avant Garde"/>
          <w:bCs/>
          <w:lang w:eastAsia="es-MX"/>
        </w:rPr>
        <w:t>análisis que se efectúe conforme a los elementos precisados en el precepto legal antes indicado.</w:t>
      </w:r>
    </w:p>
    <w:p w:rsidR="00F649D3" w:rsidRPr="007A1F6D" w:rsidRDefault="00F649D3" w:rsidP="00F649D3">
      <w:pPr>
        <w:spacing w:after="0" w:line="360" w:lineRule="auto"/>
        <w:jc w:val="both"/>
        <w:rPr>
          <w:rFonts w:ascii="ITC Avant Garde" w:hAnsi="ITC Avant Garde"/>
          <w:b/>
          <w:sz w:val="18"/>
        </w:rPr>
      </w:pPr>
    </w:p>
    <w:p w:rsidR="00F649D3" w:rsidRDefault="00F649D3" w:rsidP="00F649D3">
      <w:pPr>
        <w:spacing w:after="0" w:line="360" w:lineRule="auto"/>
        <w:jc w:val="both"/>
        <w:rPr>
          <w:rFonts w:ascii="ITC Avant Garde" w:hAnsi="ITC Avant Garde"/>
        </w:rPr>
      </w:pPr>
      <w:r w:rsidRPr="00A366DD">
        <w:rPr>
          <w:rFonts w:ascii="ITC Avant Garde" w:hAnsi="ITC Avant Garde"/>
        </w:rPr>
        <w:t xml:space="preserve">De esta manera, al encontrarse establecidas por el legislador el conjunto de reglas encaminadas a </w:t>
      </w:r>
      <w:r>
        <w:rPr>
          <w:rFonts w:ascii="ITC Avant Garde" w:hAnsi="ITC Avant Garde"/>
        </w:rPr>
        <w:t>individualizar</w:t>
      </w:r>
      <w:r w:rsidRPr="00A366DD">
        <w:rPr>
          <w:rFonts w:ascii="ITC Avant Garde" w:hAnsi="ITC Avant Garde"/>
        </w:rPr>
        <w:t xml:space="preserve"> el monto de la sanción aplicable por la comisión de la conducta y al no existir norma alguna que obligue a adoptar algún procedimiento en específico para </w:t>
      </w:r>
      <w:r>
        <w:rPr>
          <w:rFonts w:ascii="ITC Avant Garde" w:hAnsi="ITC Avant Garde"/>
        </w:rPr>
        <w:t>la cuantificación de la multa</w:t>
      </w:r>
      <w:r w:rsidRPr="00A366DD">
        <w:rPr>
          <w:rFonts w:ascii="ITC Avant Garde" w:hAnsi="ITC Avant Garde"/>
        </w:rPr>
        <w:t>, la autoridad puede valerse de cualquier método que resulte idóneo para esos efectos gozando de un cierto grado de discrecionalidad para determinarla, siempre y cuando se motive de manera adecuada el grado de reproche imputado al inculpado</w:t>
      </w:r>
      <w:r>
        <w:rPr>
          <w:rFonts w:ascii="ITC Avant Garde" w:hAnsi="ITC Avant Garde"/>
        </w:rPr>
        <w:t>.</w:t>
      </w:r>
    </w:p>
    <w:p w:rsidR="00F649D3" w:rsidRPr="007A1F6D" w:rsidRDefault="00F649D3" w:rsidP="00F649D3">
      <w:pPr>
        <w:spacing w:after="0" w:line="360" w:lineRule="auto"/>
        <w:jc w:val="both"/>
        <w:rPr>
          <w:rFonts w:ascii="ITC Avant Garde" w:hAnsi="ITC Avant Garde"/>
          <w:sz w:val="18"/>
        </w:rPr>
      </w:pPr>
    </w:p>
    <w:p w:rsidR="00F649D3" w:rsidRDefault="00F649D3" w:rsidP="00F649D3">
      <w:pPr>
        <w:spacing w:after="0" w:line="360" w:lineRule="auto"/>
        <w:jc w:val="both"/>
        <w:rPr>
          <w:rFonts w:ascii="ITC Avant Garde" w:eastAsia="Times New Roman" w:hAnsi="ITC Avant Garde"/>
          <w:bCs/>
          <w:lang w:eastAsia="es-MX"/>
        </w:rPr>
      </w:pPr>
      <w:r>
        <w:rPr>
          <w:rFonts w:ascii="ITC Avant Garde" w:hAnsi="ITC Avant Garde"/>
        </w:rPr>
        <w:t>Sirve de apoyo a lo anterior la siguiente Jurisprudencia:</w:t>
      </w:r>
    </w:p>
    <w:p w:rsidR="005A585D" w:rsidRPr="007A1F6D" w:rsidRDefault="005A585D" w:rsidP="005A585D">
      <w:pPr>
        <w:spacing w:after="0" w:line="360" w:lineRule="auto"/>
        <w:rPr>
          <w:rFonts w:ascii="ITC Avant Garde" w:eastAsia="Times New Roman" w:hAnsi="ITC Avant Garde"/>
          <w:bCs/>
          <w:sz w:val="18"/>
          <w:lang w:eastAsia="es-MX"/>
        </w:rPr>
      </w:pPr>
    </w:p>
    <w:p w:rsidR="005A585D" w:rsidRDefault="005A585D" w:rsidP="005A585D">
      <w:pPr>
        <w:spacing w:after="0" w:line="240" w:lineRule="auto"/>
        <w:ind w:left="567" w:right="900"/>
        <w:jc w:val="both"/>
        <w:rPr>
          <w:rFonts w:ascii="ITC Avant Garde" w:eastAsia="Times New Roman" w:hAnsi="ITC Avant Garde"/>
          <w:bCs/>
          <w:i/>
          <w:color w:val="000000"/>
          <w:sz w:val="20"/>
          <w:szCs w:val="20"/>
          <w:lang w:eastAsia="es-MX"/>
        </w:rPr>
      </w:pPr>
      <w:r>
        <w:rPr>
          <w:rFonts w:ascii="ITC Avant Garde" w:eastAsia="Times New Roman" w:hAnsi="ITC Avant Garde"/>
          <w:b/>
          <w:bCs/>
          <w:i/>
          <w:color w:val="000000"/>
          <w:sz w:val="20"/>
          <w:szCs w:val="20"/>
          <w:lang w:eastAsia="es-MX"/>
        </w:rPr>
        <w:t>INDIVIDUALIZACIÓN DE LA PENA. DEBE SER CONGRUENTE CON EL GRADO DE CULPABILIDAD ATRIBUIDO AL INCULPADO, PUDIENDO EL JUZGADOR ACREDITAR DICHO EXTREMO A TRAVÉS DE CUALQUIER MÉTODO QUE RESULTE IDÓNEO PARA ELLO.</w:t>
      </w:r>
      <w:r>
        <w:rPr>
          <w:rFonts w:ascii="ITC Avant Garde" w:eastAsia="Times New Roman" w:hAnsi="ITC Avant Garde"/>
          <w:bCs/>
          <w:i/>
          <w:color w:val="000000"/>
          <w:sz w:val="20"/>
          <w:szCs w:val="20"/>
          <w:lang w:eastAsia="es-MX"/>
        </w:rPr>
        <w:t xml:space="preserve"> De conformidad con los artículos 70 y 72 del Nuevo Código Penal para el Distrito Federal, </w:t>
      </w:r>
      <w:r>
        <w:rPr>
          <w:rFonts w:ascii="ITC Avant Garde" w:eastAsia="Times New Roman" w:hAnsi="ITC Avant Garde"/>
          <w:b/>
          <w:bCs/>
          <w:i/>
          <w:color w:val="000000"/>
          <w:sz w:val="20"/>
          <w:szCs w:val="20"/>
          <w:lang w:eastAsia="es-MX"/>
        </w:rPr>
        <w:t>el Juez deberá individualizar la pena, dentro de los límites previamente fijados por el legislador,</w:t>
      </w:r>
      <w:r>
        <w:rPr>
          <w:rFonts w:ascii="ITC Avant Garde" w:eastAsia="Times New Roman" w:hAnsi="ITC Avant Garde"/>
          <w:bCs/>
          <w:i/>
          <w:color w:val="000000"/>
          <w:sz w:val="20"/>
          <w:szCs w:val="20"/>
          <w:lang w:eastAsia="es-MX"/>
        </w:rPr>
        <w:t xml:space="preserve"> con base en la gravedad del ilícito y el grado de culpabilidad del agente. </w:t>
      </w:r>
      <w:r>
        <w:rPr>
          <w:rFonts w:ascii="ITC Avant Garde" w:eastAsia="Times New Roman" w:hAnsi="ITC Avant Garde"/>
          <w:b/>
          <w:bCs/>
          <w:i/>
          <w:color w:val="000000"/>
          <w:sz w:val="20"/>
          <w:szCs w:val="20"/>
          <w:lang w:eastAsia="es-MX"/>
        </w:rPr>
        <w:t>De ahí que la discrecionalidad de la que goza aquél para cuantificar las penas esté sujeta a que motive adecuadamente el lugar o escalafón en el que se ubica el grado de reproche imputado al inculpado</w:t>
      </w:r>
      <w:r>
        <w:rPr>
          <w:rFonts w:ascii="ITC Avant Garde" w:eastAsia="Times New Roman" w:hAnsi="ITC Avant Garde"/>
          <w:bCs/>
          <w:i/>
          <w:color w:val="000000"/>
          <w:sz w:val="20"/>
          <w:szCs w:val="20"/>
          <w:lang w:eastAsia="es-MX"/>
        </w:rPr>
        <w:t>, dentro del parámetro que va de una culpabilidad mínima a una máxima, para así poder demostrar, en cumplimiento a las normas que rigen la individualización de la pena y con el principio de exacta aplicación de la ley, que el quantum de la pena resulta congruente con el grado de reproche del inculpado, por encontrarse ambos en igual lugar dentro de sus respectivos parámetros. Para lograr tal fin, el juzgador puede valerse de cualquier método que resulte idóneo para ello, pues no existe norma alguna que lo constriña a adoptar algún procedimiento matemático en específico, entre los diversos que resulten adecuados para desempeñar dicha labor.</w:t>
      </w:r>
    </w:p>
    <w:p w:rsidR="005A585D" w:rsidRDefault="005A585D" w:rsidP="005A585D">
      <w:pPr>
        <w:spacing w:after="0" w:line="240" w:lineRule="auto"/>
        <w:ind w:left="851" w:right="616"/>
        <w:jc w:val="both"/>
        <w:rPr>
          <w:rFonts w:ascii="ITC Avant Garde" w:eastAsia="Times New Roman" w:hAnsi="ITC Avant Garde"/>
          <w:bCs/>
          <w:i/>
          <w:color w:val="000000"/>
          <w:sz w:val="20"/>
          <w:szCs w:val="20"/>
          <w:lang w:eastAsia="es-MX"/>
        </w:rPr>
      </w:pPr>
    </w:p>
    <w:p w:rsidR="005A585D" w:rsidRPr="007A1F6D" w:rsidRDefault="005A585D" w:rsidP="007A1F6D">
      <w:pPr>
        <w:spacing w:after="0" w:line="240" w:lineRule="auto"/>
        <w:ind w:left="567" w:right="900"/>
        <w:jc w:val="both"/>
        <w:rPr>
          <w:rFonts w:ascii="ITC Avant Garde" w:eastAsia="Times New Roman" w:hAnsi="ITC Avant Garde"/>
          <w:bCs/>
          <w:i/>
          <w:color w:val="000000"/>
          <w:sz w:val="20"/>
          <w:szCs w:val="20"/>
          <w:lang w:eastAsia="es-MX"/>
        </w:rPr>
      </w:pPr>
      <w:r>
        <w:rPr>
          <w:rFonts w:ascii="ITC Avant Garde" w:eastAsia="Times New Roman" w:hAnsi="ITC Avant Garde"/>
          <w:bCs/>
          <w:i/>
          <w:color w:val="000000"/>
          <w:sz w:val="20"/>
          <w:szCs w:val="20"/>
          <w:lang w:eastAsia="es-MX"/>
        </w:rPr>
        <w:t>Época: Novena Época, Registro: 176280, Instancia: Primera Sala, Tipo de Tesis: Jurisprudencia, Fuente: Semanario Judicial de la Federación y su Gaceta, Tomo XXIII, Enero de 2006, Materia(s): Penal, Tesis</w:t>
      </w:r>
      <w:r w:rsidR="007A1F6D">
        <w:rPr>
          <w:rFonts w:ascii="ITC Avant Garde" w:eastAsia="Times New Roman" w:hAnsi="ITC Avant Garde"/>
          <w:bCs/>
          <w:i/>
          <w:color w:val="000000"/>
          <w:sz w:val="20"/>
          <w:szCs w:val="20"/>
          <w:lang w:eastAsia="es-MX"/>
        </w:rPr>
        <w:t>: 1a./J. 157/2005, Página: 347”</w:t>
      </w:r>
    </w:p>
    <w:p w:rsidR="005A585D" w:rsidRDefault="005A585D" w:rsidP="005A585D">
      <w:pPr>
        <w:spacing w:after="0" w:line="240" w:lineRule="auto"/>
        <w:ind w:right="616" w:firstLine="567"/>
        <w:jc w:val="both"/>
        <w:rPr>
          <w:rFonts w:ascii="ITC Avant Garde" w:hAnsi="ITC Avant Garde"/>
          <w:i/>
          <w:sz w:val="20"/>
        </w:rPr>
      </w:pPr>
      <w:r>
        <w:rPr>
          <w:rFonts w:ascii="ITC Avant Garde" w:eastAsia="Times New Roman" w:hAnsi="ITC Avant Garde"/>
          <w:b/>
          <w:bCs/>
          <w:i/>
          <w:color w:val="000000"/>
          <w:sz w:val="20"/>
          <w:szCs w:val="20"/>
          <w:lang w:eastAsia="es-MX"/>
        </w:rPr>
        <w:t>(Énfasis añadido)</w:t>
      </w:r>
    </w:p>
    <w:p w:rsidR="00F649D3" w:rsidRPr="007A1F6D" w:rsidRDefault="00F649D3" w:rsidP="00F649D3">
      <w:pPr>
        <w:spacing w:after="0" w:line="360" w:lineRule="auto"/>
        <w:jc w:val="both"/>
        <w:rPr>
          <w:rFonts w:ascii="ITC Avant Garde" w:hAnsi="ITC Avant Garde"/>
          <w:sz w:val="18"/>
        </w:rPr>
      </w:pPr>
    </w:p>
    <w:p w:rsidR="00F649D3" w:rsidRDefault="00F649D3" w:rsidP="00F649D3">
      <w:pPr>
        <w:spacing w:after="0" w:line="360" w:lineRule="auto"/>
        <w:jc w:val="both"/>
        <w:rPr>
          <w:rFonts w:ascii="ITC Avant Garde" w:hAnsi="ITC Avant Garde"/>
        </w:rPr>
      </w:pPr>
      <w:r w:rsidRPr="00A366DD">
        <w:rPr>
          <w:rFonts w:ascii="ITC Avant Garde" w:hAnsi="ITC Avant Garde"/>
        </w:rPr>
        <w:t xml:space="preserve">En ese sentido, con el fin de cumplir con lo establecido en la Ley, esta autoridad procede a analizar cada uno de los elementos que se deben de tomar en consideración para </w:t>
      </w:r>
      <w:r>
        <w:rPr>
          <w:rFonts w:ascii="ITC Avant Garde" w:hAnsi="ITC Avant Garde"/>
        </w:rPr>
        <w:t xml:space="preserve">estar en posibilidad </w:t>
      </w:r>
      <w:r w:rsidRPr="00A366DD">
        <w:rPr>
          <w:rFonts w:ascii="ITC Avant Garde" w:hAnsi="ITC Avant Garde"/>
        </w:rPr>
        <w:t>determinar el monto de la sanción que se debe aplicar</w:t>
      </w:r>
      <w:r>
        <w:rPr>
          <w:rFonts w:ascii="ITC Avant Garde" w:hAnsi="ITC Avant Garde"/>
        </w:rPr>
        <w:t>.</w:t>
      </w:r>
    </w:p>
    <w:p w:rsidR="00EA1926" w:rsidRPr="007A1F6D" w:rsidRDefault="00EA1926"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5A585D" w:rsidRDefault="005A585D" w:rsidP="005A585D">
      <w:pPr>
        <w:spacing w:line="360" w:lineRule="auto"/>
        <w:jc w:val="both"/>
        <w:rPr>
          <w:rFonts w:ascii="ITC Avant Garde" w:hAnsi="ITC Avant Garde"/>
        </w:rPr>
      </w:pPr>
      <w:r>
        <w:rPr>
          <w:rFonts w:ascii="ITC Avant Garde" w:hAnsi="ITC Avant Garde"/>
        </w:rPr>
        <w:t xml:space="preserve">Ahora bien, resulta pertinente precisar que si bien es cierto el artículo 301 de la </w:t>
      </w:r>
      <w:r w:rsidR="004B194F" w:rsidRPr="004B194F">
        <w:rPr>
          <w:rFonts w:ascii="ITC Avant Garde" w:hAnsi="ITC Avant Garde"/>
          <w:b/>
          <w:bCs/>
        </w:rPr>
        <w:t>LFTR</w:t>
      </w:r>
      <w:r>
        <w:rPr>
          <w:rFonts w:ascii="ITC Avant Garde" w:hAnsi="ITC Avant Garde"/>
        </w:rPr>
        <w:t xml:space="preserve">, establece como elementos a considerar para efectos de fijar el monto de la multa los siguientes: a) la gravedad de la infracción; b) la capacidad económica del infractor; c) la reincidencia; y d) en su caso, el cumplimiento espontáneo de las obligaciones que dieron origen al procedimiento sancionatorio; de los mismos </w:t>
      </w:r>
      <w:r w:rsidRPr="006151BC">
        <w:rPr>
          <w:rFonts w:ascii="ITC Avant Garde" w:hAnsi="ITC Avant Garde"/>
          <w:u w:val="single"/>
        </w:rPr>
        <w:t>solo resulta</w:t>
      </w:r>
      <w:r w:rsidR="0011504B">
        <w:rPr>
          <w:rFonts w:ascii="ITC Avant Garde" w:hAnsi="ITC Avant Garde"/>
          <w:u w:val="single"/>
        </w:rPr>
        <w:t>n</w:t>
      </w:r>
      <w:r w:rsidRPr="006151BC">
        <w:rPr>
          <w:rFonts w:ascii="ITC Avant Garde" w:hAnsi="ITC Avant Garde"/>
          <w:u w:val="single"/>
        </w:rPr>
        <w:t xml:space="preserve"> atendible</w:t>
      </w:r>
      <w:r w:rsidR="0011504B">
        <w:rPr>
          <w:rFonts w:ascii="ITC Avant Garde" w:hAnsi="ITC Avant Garde"/>
          <w:u w:val="single"/>
        </w:rPr>
        <w:t>s</w:t>
      </w:r>
      <w:r w:rsidRPr="006151BC">
        <w:rPr>
          <w:rFonts w:ascii="ITC Avant Garde" w:hAnsi="ITC Avant Garde"/>
          <w:u w:val="single"/>
        </w:rPr>
        <w:t xml:space="preserve"> para la fijación primigenia de la multa, los dos primeros, es decir, la gravedad de la infracción y la capacidad económica del infractor</w:t>
      </w:r>
      <w:r>
        <w:rPr>
          <w:rFonts w:ascii="ITC Avant Garde" w:hAnsi="ITC Avant Garde"/>
        </w:rPr>
        <w:t>, no así la reincidencia y el cumplimiento espontáneo de las obligaciones que dieron origen al procedimiento.</w:t>
      </w:r>
    </w:p>
    <w:p w:rsidR="007B449C" w:rsidRDefault="005A585D" w:rsidP="005A585D">
      <w:pPr>
        <w:spacing w:line="360" w:lineRule="auto"/>
        <w:jc w:val="both"/>
        <w:rPr>
          <w:rFonts w:ascii="ITC Avant Garde" w:hAnsi="ITC Avant Garde"/>
        </w:rPr>
        <w:sectPr w:rsidR="007B449C" w:rsidSect="00BD11D0">
          <w:headerReference w:type="default" r:id="rId54"/>
          <w:pgSz w:w="12240" w:h="15840"/>
          <w:pgMar w:top="1985" w:right="1361" w:bottom="1361" w:left="1361" w:header="709" w:footer="278" w:gutter="0"/>
          <w:cols w:space="708"/>
          <w:docGrid w:linePitch="360"/>
        </w:sectPr>
      </w:pPr>
      <w:r>
        <w:rPr>
          <w:rFonts w:ascii="ITC Avant Garde" w:hAnsi="ITC Avant Garde"/>
        </w:rPr>
        <w:t xml:space="preserve">Lo anterior en virtud de que en tratándose de la reincidencia, la misma es un factor que en términos del artículo 300 de la </w:t>
      </w:r>
      <w:r w:rsidR="004B194F" w:rsidRPr="004B194F">
        <w:rPr>
          <w:rFonts w:ascii="ITC Avant Garde" w:hAnsi="ITC Avant Garde"/>
          <w:b/>
          <w:bCs/>
        </w:rPr>
        <w:t>LFTR</w:t>
      </w:r>
      <w:r>
        <w:rPr>
          <w:rFonts w:ascii="ITC Avant Garde" w:hAnsi="ITC Avant Garde"/>
        </w:rPr>
        <w:t>, permitiría duplicar la multa impuesta para el caso de que se actualizara dicha figura, lo que implica que de suyo no es un factor que incida en la determinación de la multa, sino que opera como una agravante para imponer una sanción más severa para quien ha vuelto a infringir la normatividad de la materia; en tanto que, a contrario sensu, en caso de actualizarse el cumplimiento espontáneo de las obligaciones que dieron origen al procedimiento, permite contar con una atenuante que traería como consecuencia la disminución en el monto de la s</w:t>
      </w:r>
      <w:r w:rsidR="007A1F6D">
        <w:rPr>
          <w:rFonts w:ascii="ITC Avant Garde" w:hAnsi="ITC Avant Garde"/>
        </w:rPr>
        <w:t>anción originalmente decretada.</w:t>
      </w:r>
    </w:p>
    <w:p w:rsidR="0053662C" w:rsidRDefault="0053662C" w:rsidP="005A585D">
      <w:pPr>
        <w:spacing w:line="360" w:lineRule="auto"/>
        <w:jc w:val="both"/>
        <w:rPr>
          <w:rFonts w:ascii="ITC Avant Garde" w:hAnsi="ITC Avant Garde"/>
        </w:rPr>
      </w:pPr>
      <w:r>
        <w:rPr>
          <w:rFonts w:ascii="ITC Avant Garde" w:hAnsi="ITC Avant Garde"/>
        </w:rPr>
        <w:t xml:space="preserve">Ahora bien, en relación con el cumplimiento espontáneo de las obligaciones que dieron origen al procedimiento, es oportuno resaltar que en su escrito de alegatos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rPr>
        <w:t xml:space="preserve"> considera que en cumplimiento espontáneo de las obligaciones omitidas, pone a disposición de este Instituto los equipos que le fueron asegurados. Sin embargo, en el caso concreto no es dable considerar que existe un cumplimiento espontáneo de las obligaciones, toda vez que la conducta que se le reprocha es la prestación y/o comercialización de servicios públicos de telecomunicaciones (internet) sin contar con concesión o autorización otorgada por este Instituto. De tal suerte que para que existiera un cumplimiento espontaneo, tendría que darse el supuesto de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rPr>
        <w:t xml:space="preserve"> </w:t>
      </w:r>
      <w:r w:rsidRPr="0053662C">
        <w:rPr>
          <w:rFonts w:ascii="ITC Avant Garde" w:hAnsi="ITC Avant Garde"/>
        </w:rPr>
        <w:t xml:space="preserve">contara con un título habilitante para prestar los servicios </w:t>
      </w:r>
      <w:r>
        <w:rPr>
          <w:rFonts w:ascii="ITC Avant Garde" w:hAnsi="ITC Avant Garde"/>
        </w:rPr>
        <w:t>de telecomunicaciones, lo cual en la especie, no sucedió.</w:t>
      </w:r>
    </w:p>
    <w:p w:rsidR="005A585D" w:rsidRDefault="005A585D" w:rsidP="005A585D">
      <w:pPr>
        <w:spacing w:line="360" w:lineRule="auto"/>
        <w:jc w:val="both"/>
        <w:rPr>
          <w:rFonts w:ascii="ITC Avant Garde" w:hAnsi="ITC Avant Garde"/>
        </w:rPr>
      </w:pPr>
      <w:r>
        <w:rPr>
          <w:rFonts w:ascii="ITC Avant Garde" w:hAnsi="ITC Avant Garde"/>
        </w:rPr>
        <w:t>Conforme a lo expuesto, este Órgano Colegiado estima procedente llevar a cabo el análisis de la gravedad de la infracción y de los elementos que la componen como factores para determinar el monto de la sanción a imponer para posteriormente analizar si la multa calculada en esos términos es acorde con la capacidad económica del infractor, ejercicio que se realiza como sigue:</w:t>
      </w:r>
    </w:p>
    <w:p w:rsidR="005A585D" w:rsidRDefault="005A585D" w:rsidP="005A585D">
      <w:pPr>
        <w:pStyle w:val="Prrafodelista"/>
        <w:numPr>
          <w:ilvl w:val="0"/>
          <w:numId w:val="21"/>
        </w:numPr>
        <w:spacing w:after="0" w:line="360" w:lineRule="auto"/>
        <w:ind w:right="-850"/>
        <w:jc w:val="both"/>
        <w:rPr>
          <w:rFonts w:ascii="ITC Avant Garde" w:hAnsi="ITC Avant Garde"/>
          <w:b/>
          <w:u w:val="single"/>
        </w:rPr>
      </w:pPr>
      <w:r>
        <w:rPr>
          <w:rFonts w:ascii="ITC Avant Garde" w:hAnsi="ITC Avant Garde"/>
          <w:b/>
          <w:u w:val="single"/>
        </w:rPr>
        <w:t>Gravedad de la infracción.</w:t>
      </w:r>
    </w:p>
    <w:p w:rsidR="005A585D" w:rsidRPr="00362D60" w:rsidRDefault="005A585D" w:rsidP="005A585D">
      <w:pPr>
        <w:spacing w:after="0" w:line="360" w:lineRule="auto"/>
        <w:ind w:right="-850"/>
        <w:jc w:val="both"/>
        <w:rPr>
          <w:rFonts w:ascii="ITC Avant Garde" w:hAnsi="ITC Avant Garde"/>
          <w:sz w:val="18"/>
        </w:rPr>
      </w:pPr>
    </w:p>
    <w:p w:rsidR="005A585D" w:rsidRDefault="005A585D" w:rsidP="005A585D">
      <w:pPr>
        <w:spacing w:after="0" w:line="360" w:lineRule="auto"/>
        <w:ind w:right="-1"/>
        <w:jc w:val="both"/>
        <w:rPr>
          <w:rFonts w:ascii="ITC Avant Garde" w:hAnsi="ITC Avant Garde"/>
        </w:rPr>
      </w:pPr>
      <w:r>
        <w:rPr>
          <w:rFonts w:ascii="ITC Avant Garde" w:hAnsi="ITC Avant Garde"/>
        </w:rPr>
        <w:t xml:space="preserve">La </w:t>
      </w:r>
      <w:r w:rsidR="004B194F" w:rsidRPr="004B194F">
        <w:rPr>
          <w:rFonts w:ascii="ITC Avant Garde" w:hAnsi="ITC Avant Garde"/>
          <w:b/>
        </w:rPr>
        <w:t>LFTR</w:t>
      </w:r>
      <w:r>
        <w:rPr>
          <w:rFonts w:ascii="ITC Avant Garde" w:hAnsi="ITC Avant Garde"/>
        </w:rPr>
        <w:t xml:space="preserve"> no establece medio alguno para determinar la gravedad. En consecuencia, esta autoridad considera conveniente que para determinar cuándo una conducta es grave y en qué grado lo es, es necesario analizar los siguientes elementos:</w:t>
      </w:r>
    </w:p>
    <w:p w:rsidR="005A585D" w:rsidRPr="00362D60" w:rsidRDefault="005A585D" w:rsidP="005A585D">
      <w:pPr>
        <w:spacing w:after="0" w:line="360" w:lineRule="auto"/>
        <w:ind w:right="-1"/>
        <w:jc w:val="both"/>
        <w:rPr>
          <w:rFonts w:ascii="ITC Avant Garde" w:hAnsi="ITC Avant Garde"/>
          <w:sz w:val="18"/>
        </w:rPr>
      </w:pPr>
    </w:p>
    <w:p w:rsidR="005A585D" w:rsidRDefault="005A585D" w:rsidP="005A585D">
      <w:pPr>
        <w:pStyle w:val="Prrafodelista"/>
        <w:numPr>
          <w:ilvl w:val="0"/>
          <w:numId w:val="20"/>
        </w:numPr>
        <w:spacing w:after="0" w:line="360" w:lineRule="auto"/>
        <w:ind w:left="1276" w:right="-1"/>
        <w:jc w:val="both"/>
        <w:rPr>
          <w:rFonts w:ascii="ITC Avant Garde" w:hAnsi="ITC Avant Garde"/>
        </w:rPr>
      </w:pPr>
      <w:r>
        <w:rPr>
          <w:rFonts w:ascii="ITC Avant Garde" w:hAnsi="ITC Avant Garde"/>
        </w:rPr>
        <w:t>Los daños o perjuicios que se hubieren producido o puedan producirse.</w:t>
      </w:r>
    </w:p>
    <w:p w:rsidR="005A585D" w:rsidRDefault="005A585D" w:rsidP="005A585D">
      <w:pPr>
        <w:pStyle w:val="Prrafodelista"/>
        <w:numPr>
          <w:ilvl w:val="0"/>
          <w:numId w:val="20"/>
        </w:numPr>
        <w:spacing w:after="0" w:line="360" w:lineRule="auto"/>
        <w:ind w:left="1276" w:right="-1"/>
        <w:jc w:val="both"/>
        <w:rPr>
          <w:rFonts w:ascii="ITC Avant Garde" w:hAnsi="ITC Avant Garde"/>
        </w:rPr>
      </w:pPr>
      <w:r>
        <w:rPr>
          <w:rFonts w:ascii="ITC Avant Garde" w:hAnsi="ITC Avant Garde"/>
        </w:rPr>
        <w:t>El carácter intencional de la acción u omisión constitutiva de la infracción.</w:t>
      </w:r>
    </w:p>
    <w:p w:rsidR="005A585D" w:rsidRDefault="005A585D" w:rsidP="005A585D">
      <w:pPr>
        <w:pStyle w:val="Prrafodelista"/>
        <w:numPr>
          <w:ilvl w:val="0"/>
          <w:numId w:val="20"/>
        </w:numPr>
        <w:spacing w:after="0" w:line="360" w:lineRule="auto"/>
        <w:ind w:left="1276" w:right="-1"/>
        <w:jc w:val="both"/>
        <w:rPr>
          <w:rFonts w:ascii="ITC Avant Garde" w:hAnsi="ITC Avant Garde"/>
        </w:rPr>
      </w:pPr>
      <w:r>
        <w:rPr>
          <w:rFonts w:ascii="ITC Avant Garde" w:hAnsi="ITC Avant Garde"/>
        </w:rPr>
        <w:t>Obtención de un lucro o explotación comercial de la frecuencia</w:t>
      </w:r>
    </w:p>
    <w:p w:rsidR="005A585D" w:rsidRDefault="005A585D" w:rsidP="005A585D">
      <w:pPr>
        <w:pStyle w:val="Prrafodelista"/>
        <w:numPr>
          <w:ilvl w:val="0"/>
          <w:numId w:val="20"/>
        </w:numPr>
        <w:spacing w:after="0" w:line="360" w:lineRule="auto"/>
        <w:ind w:left="1276" w:right="-1"/>
        <w:jc w:val="both"/>
        <w:rPr>
          <w:rFonts w:ascii="ITC Avant Garde" w:hAnsi="ITC Avant Garde"/>
        </w:rPr>
      </w:pPr>
      <w:r>
        <w:rPr>
          <w:rFonts w:ascii="ITC Avant Garde" w:hAnsi="ITC Avant Garde"/>
        </w:rPr>
        <w:t>Afectación a un sistema de telecomunicaciones o radiodifusión previamente autorizado.</w:t>
      </w:r>
    </w:p>
    <w:p w:rsidR="007B449C" w:rsidRDefault="007B449C" w:rsidP="008624D8">
      <w:pPr>
        <w:pStyle w:val="Textoindependiente"/>
        <w:tabs>
          <w:tab w:val="left" w:pos="993"/>
        </w:tabs>
        <w:spacing w:after="0" w:line="360" w:lineRule="auto"/>
        <w:jc w:val="both"/>
        <w:rPr>
          <w:rFonts w:ascii="ITC Avant Garde" w:eastAsia="Times New Roman" w:hAnsi="ITC Avant Garde"/>
          <w:bCs/>
          <w:sz w:val="18"/>
          <w:lang w:eastAsia="es-MX"/>
        </w:rPr>
        <w:sectPr w:rsidR="007B449C" w:rsidSect="00BD11D0">
          <w:headerReference w:type="default" r:id="rId55"/>
          <w:pgSz w:w="12240" w:h="15840"/>
          <w:pgMar w:top="1985" w:right="1361" w:bottom="1361" w:left="1361" w:header="709" w:footer="278" w:gutter="0"/>
          <w:cols w:space="708"/>
          <w:docGrid w:linePitch="360"/>
        </w:sectPr>
      </w:pPr>
    </w:p>
    <w:p w:rsidR="00EA1926" w:rsidRPr="00362D60" w:rsidRDefault="00EA1926"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9D4C6C" w:rsidRPr="001A07E3" w:rsidRDefault="009D4C6C" w:rsidP="009D4C6C">
      <w:pPr>
        <w:spacing w:after="0" w:line="360" w:lineRule="auto"/>
        <w:ind w:right="-1"/>
        <w:jc w:val="both"/>
        <w:rPr>
          <w:rFonts w:ascii="ITC Avant Garde" w:hAnsi="ITC Avant Garde"/>
        </w:rPr>
      </w:pPr>
      <w:r w:rsidRPr="001A07E3">
        <w:rPr>
          <w:rFonts w:ascii="ITC Avant Garde" w:hAnsi="ITC Avant Garde"/>
        </w:rPr>
        <w:t xml:space="preserve">Antes de entrar al análisis de los citados elementos, resulta oportuno destacar que los servicios de </w:t>
      </w:r>
      <w:r w:rsidR="0011504B">
        <w:rPr>
          <w:rFonts w:ascii="ITC Avant Garde" w:hAnsi="ITC Avant Garde"/>
        </w:rPr>
        <w:t>telecomunicaciones</w:t>
      </w:r>
      <w:r w:rsidRPr="001A07E3">
        <w:rPr>
          <w:rFonts w:ascii="ITC Avant Garde" w:hAnsi="ITC Avant Garde"/>
        </w:rPr>
        <w:t xml:space="preserve"> son considerados servicios públicos de interés general, tanto por la </w:t>
      </w:r>
      <w:r w:rsidRPr="001A07E3">
        <w:rPr>
          <w:rFonts w:ascii="ITC Avant Garde" w:hAnsi="ITC Avant Garde"/>
          <w:b/>
        </w:rPr>
        <w:t>CPEUM</w:t>
      </w:r>
      <w:r w:rsidRPr="001A07E3">
        <w:rPr>
          <w:rFonts w:ascii="ITC Avant Garde" w:hAnsi="ITC Avant Garde"/>
        </w:rPr>
        <w:t xml:space="preserve"> como por los criterios sostenidos por el Poder Judicial Federal.</w:t>
      </w:r>
    </w:p>
    <w:p w:rsidR="009D4C6C" w:rsidRPr="00362D60" w:rsidRDefault="009D4C6C" w:rsidP="009D4C6C">
      <w:pPr>
        <w:spacing w:after="0" w:line="360" w:lineRule="auto"/>
        <w:ind w:right="-1"/>
        <w:jc w:val="both"/>
        <w:rPr>
          <w:rFonts w:ascii="ITC Avant Garde" w:hAnsi="ITC Avant Garde"/>
          <w:sz w:val="18"/>
        </w:rPr>
      </w:pPr>
    </w:p>
    <w:p w:rsidR="00FA1D03" w:rsidRDefault="00FA1D03" w:rsidP="00FA1D03">
      <w:pPr>
        <w:spacing w:after="0" w:line="360" w:lineRule="auto"/>
        <w:ind w:right="-1"/>
        <w:jc w:val="both"/>
        <w:rPr>
          <w:rFonts w:ascii="ITC Avant Garde" w:hAnsi="ITC Avant Garde"/>
        </w:rPr>
      </w:pPr>
      <w:r w:rsidRPr="00A366DD">
        <w:rPr>
          <w:rFonts w:ascii="ITC Avant Garde" w:hAnsi="ITC Avant Garde"/>
        </w:rPr>
        <w:t>En efecto, de acuerdo con el artículo 6º</w:t>
      </w:r>
      <w:r>
        <w:rPr>
          <w:rFonts w:ascii="ITC Avant Garde" w:hAnsi="ITC Avant Garde"/>
        </w:rPr>
        <w:t>,</w:t>
      </w:r>
      <w:r w:rsidRPr="00A366DD">
        <w:rPr>
          <w:rFonts w:ascii="ITC Avant Garde" w:hAnsi="ITC Avant Garde"/>
        </w:rPr>
        <w:t xml:space="preserve"> apartado B, </w:t>
      </w:r>
      <w:r>
        <w:rPr>
          <w:rFonts w:ascii="ITC Avant Garde" w:hAnsi="ITC Avant Garde"/>
        </w:rPr>
        <w:t>fracción</w:t>
      </w:r>
      <w:r w:rsidRPr="00A366DD">
        <w:rPr>
          <w:rFonts w:ascii="ITC Avant Garde" w:hAnsi="ITC Avant Garde"/>
        </w:rPr>
        <w:t xml:space="preserve"> II de la </w:t>
      </w:r>
      <w:r w:rsidRPr="00702A23">
        <w:rPr>
          <w:rFonts w:ascii="ITC Avant Garde" w:hAnsi="ITC Avant Garde"/>
          <w:b/>
        </w:rPr>
        <w:t>CPEUM</w:t>
      </w:r>
      <w:r>
        <w:rPr>
          <w:rFonts w:ascii="ITC Avant Garde" w:hAnsi="ITC Avant Garde"/>
          <w:b/>
        </w:rPr>
        <w:t>,</w:t>
      </w:r>
      <w:r w:rsidRPr="00A366DD">
        <w:rPr>
          <w:rFonts w:ascii="ITC Avant Garde" w:hAnsi="ITC Avant Garde"/>
        </w:rPr>
        <w:t xml:space="preserve"> </w:t>
      </w:r>
      <w:r>
        <w:rPr>
          <w:rFonts w:ascii="ITC Avant Garde" w:hAnsi="ITC Avant Garde"/>
        </w:rPr>
        <w:t xml:space="preserve">las telecomunicaciones son </w:t>
      </w:r>
      <w:r w:rsidRPr="00A366DD">
        <w:rPr>
          <w:rFonts w:ascii="ITC Avant Garde" w:hAnsi="ITC Avant Garde"/>
        </w:rPr>
        <w:t>servicio</w:t>
      </w:r>
      <w:r>
        <w:rPr>
          <w:rFonts w:ascii="ITC Avant Garde" w:hAnsi="ITC Avant Garde"/>
        </w:rPr>
        <w:t>s</w:t>
      </w:r>
      <w:r w:rsidRPr="00A366DD">
        <w:rPr>
          <w:rFonts w:ascii="ITC Avant Garde" w:hAnsi="ITC Avant Garde"/>
        </w:rPr>
        <w:t xml:space="preserve"> público</w:t>
      </w:r>
      <w:r>
        <w:rPr>
          <w:rFonts w:ascii="ITC Avant Garde" w:hAnsi="ITC Avant Garde"/>
        </w:rPr>
        <w:t>s</w:t>
      </w:r>
      <w:r w:rsidRPr="00A366DD">
        <w:rPr>
          <w:rFonts w:ascii="ITC Avant Garde" w:hAnsi="ITC Avant Garde"/>
        </w:rPr>
        <w:t xml:space="preserve"> de interés general y corresponde al Estado garantizar que sea prestado en condiciones de competencia</w:t>
      </w:r>
      <w:r w:rsidRPr="0096458F">
        <w:rPr>
          <w:rFonts w:ascii="ITC Avant Garde" w:hAnsi="ITC Avant Garde"/>
        </w:rPr>
        <w:t xml:space="preserve"> </w:t>
      </w:r>
      <w:r>
        <w:rPr>
          <w:rFonts w:ascii="ITC Avant Garde" w:hAnsi="ITC Avant Garde"/>
        </w:rPr>
        <w:t>y calidad</w:t>
      </w:r>
      <w:r w:rsidRPr="00A366DD">
        <w:rPr>
          <w:rFonts w:ascii="ITC Avant Garde" w:hAnsi="ITC Avant Garde"/>
        </w:rPr>
        <w:t>.</w:t>
      </w:r>
    </w:p>
    <w:p w:rsidR="00FA1D03" w:rsidRPr="00362D60" w:rsidRDefault="00FA1D03" w:rsidP="00FA1D03">
      <w:pPr>
        <w:spacing w:after="0" w:line="360" w:lineRule="auto"/>
        <w:ind w:right="-1"/>
        <w:jc w:val="both"/>
        <w:rPr>
          <w:rFonts w:ascii="ITC Avant Garde" w:hAnsi="ITC Avant Garde"/>
          <w:sz w:val="18"/>
        </w:rPr>
      </w:pPr>
    </w:p>
    <w:p w:rsidR="00FA1D03" w:rsidRPr="00420280" w:rsidRDefault="00FA1D03" w:rsidP="00FA1D03">
      <w:pPr>
        <w:spacing w:after="0" w:line="240" w:lineRule="auto"/>
        <w:ind w:left="851" w:right="618"/>
        <w:jc w:val="both"/>
        <w:rPr>
          <w:rFonts w:ascii="ITC Avant Garde" w:eastAsia="Times New Roman" w:hAnsi="ITC Avant Garde"/>
          <w:b/>
          <w:bCs/>
          <w:i/>
          <w:color w:val="000000"/>
          <w:lang w:eastAsia="es-MX"/>
        </w:rPr>
      </w:pPr>
      <w:r w:rsidRPr="00420280">
        <w:rPr>
          <w:rFonts w:ascii="ITC Avant Garde" w:eastAsia="Times New Roman" w:hAnsi="ITC Avant Garde"/>
          <w:bCs/>
          <w:i/>
          <w:color w:val="000000"/>
          <w:lang w:eastAsia="es-MX"/>
        </w:rPr>
        <w:t>“</w:t>
      </w:r>
      <w:r w:rsidRPr="00420280">
        <w:rPr>
          <w:rFonts w:ascii="ITC Avant Garde" w:eastAsia="Times New Roman" w:hAnsi="ITC Avant Garde"/>
          <w:b/>
          <w:bCs/>
          <w:i/>
          <w:color w:val="000000"/>
          <w:lang w:eastAsia="es-MX"/>
        </w:rPr>
        <w:t>Artículo 6°…</w:t>
      </w:r>
    </w:p>
    <w:p w:rsidR="00FA1D03" w:rsidRPr="00420280" w:rsidRDefault="00FA1D03" w:rsidP="00FA1D03">
      <w:pPr>
        <w:spacing w:after="0" w:line="240" w:lineRule="auto"/>
        <w:ind w:left="851" w:right="618"/>
        <w:jc w:val="both"/>
        <w:rPr>
          <w:rFonts w:ascii="ITC Avant Garde" w:eastAsia="Times New Roman" w:hAnsi="ITC Avant Garde"/>
          <w:b/>
          <w:bCs/>
          <w:i/>
          <w:color w:val="000000"/>
          <w:lang w:eastAsia="es-MX"/>
        </w:rPr>
      </w:pPr>
    </w:p>
    <w:p w:rsidR="00FA1D03" w:rsidRPr="00420280" w:rsidRDefault="00FA1D03" w:rsidP="00FA1D03">
      <w:pPr>
        <w:spacing w:after="0" w:line="240" w:lineRule="auto"/>
        <w:ind w:left="851" w:right="618"/>
        <w:jc w:val="both"/>
        <w:rPr>
          <w:rFonts w:ascii="ITC Avant Garde" w:eastAsia="Times New Roman" w:hAnsi="ITC Avant Garde"/>
          <w:bCs/>
          <w:i/>
          <w:color w:val="000000"/>
          <w:lang w:eastAsia="es-MX"/>
        </w:rPr>
      </w:pPr>
      <w:r w:rsidRPr="00420280">
        <w:rPr>
          <w:rFonts w:ascii="ITC Avant Garde" w:eastAsia="Times New Roman" w:hAnsi="ITC Avant Garde"/>
          <w:bCs/>
          <w:i/>
          <w:color w:val="000000"/>
          <w:lang w:eastAsia="es-MX"/>
        </w:rPr>
        <w:t>B. En materia de radiodifusión y telecomunicaciones:</w:t>
      </w:r>
    </w:p>
    <w:p w:rsidR="00FA1D03" w:rsidRPr="00420280" w:rsidRDefault="00FA1D03" w:rsidP="00FA1D03">
      <w:pPr>
        <w:spacing w:after="0" w:line="240" w:lineRule="auto"/>
        <w:ind w:left="851" w:right="618"/>
        <w:jc w:val="both"/>
        <w:rPr>
          <w:rFonts w:ascii="ITC Avant Garde" w:eastAsia="Times New Roman" w:hAnsi="ITC Avant Garde"/>
          <w:bCs/>
          <w:i/>
          <w:color w:val="000000"/>
          <w:lang w:eastAsia="es-MX"/>
        </w:rPr>
      </w:pPr>
      <w:r w:rsidRPr="00420280">
        <w:rPr>
          <w:rFonts w:ascii="ITC Avant Garde" w:eastAsia="Times New Roman" w:hAnsi="ITC Avant Garde"/>
          <w:bCs/>
          <w:i/>
          <w:color w:val="000000"/>
          <w:lang w:eastAsia="es-MX"/>
        </w:rPr>
        <w:t>…</w:t>
      </w:r>
    </w:p>
    <w:p w:rsidR="00FA1D03" w:rsidRPr="00420280" w:rsidRDefault="00FA1D03" w:rsidP="00FA1D03">
      <w:pPr>
        <w:spacing w:after="0" w:line="240" w:lineRule="auto"/>
        <w:ind w:left="851" w:right="618"/>
        <w:jc w:val="both"/>
        <w:rPr>
          <w:rFonts w:ascii="ITC Avant Garde" w:eastAsia="Times New Roman" w:hAnsi="ITC Avant Garde"/>
          <w:bCs/>
          <w:i/>
          <w:color w:val="000000"/>
          <w:lang w:eastAsia="es-MX"/>
        </w:rPr>
      </w:pPr>
    </w:p>
    <w:p w:rsidR="00FA1D03" w:rsidRPr="00420280" w:rsidRDefault="00FA1D03" w:rsidP="00FA1D03">
      <w:pPr>
        <w:spacing w:after="0" w:line="240" w:lineRule="auto"/>
        <w:ind w:left="851" w:right="618"/>
        <w:jc w:val="both"/>
        <w:rPr>
          <w:rFonts w:ascii="ITC Avant Garde" w:eastAsia="Times New Roman" w:hAnsi="ITC Avant Garde"/>
          <w:bCs/>
          <w:i/>
          <w:color w:val="000000"/>
          <w:lang w:eastAsia="es-MX"/>
        </w:rPr>
      </w:pPr>
      <w:r w:rsidRPr="00420280">
        <w:rPr>
          <w:rFonts w:ascii="ITC Avant Garde" w:eastAsia="Times New Roman" w:hAnsi="ITC Avant Garde"/>
          <w:b/>
          <w:bCs/>
          <w:i/>
          <w:color w:val="000000"/>
          <w:lang w:eastAsia="es-MX"/>
        </w:rPr>
        <w:t xml:space="preserve">II. </w:t>
      </w:r>
      <w:r w:rsidRPr="00420280">
        <w:rPr>
          <w:rFonts w:ascii="ITC Avant Garde" w:hAnsi="ITC Avant Garde" w:cs="Arial"/>
          <w:b/>
          <w:i/>
          <w:color w:val="000000"/>
          <w:shd w:val="clear" w:color="auto" w:fill="FFFFFF"/>
        </w:rPr>
        <w:t xml:space="preserve">Las telecomunicaciones </w:t>
      </w:r>
      <w:r w:rsidRPr="00420280">
        <w:rPr>
          <w:rFonts w:ascii="ITC Avant Garde" w:hAnsi="ITC Avant Garde" w:cs="Arial"/>
          <w:i/>
          <w:color w:val="000000"/>
          <w:shd w:val="clear" w:color="auto" w:fill="FFFFFF"/>
        </w:rPr>
        <w:t>son servicios públicos de interés general, por lo que el estado garantizara que sean prestados en condiciones de competencia, calidad, pluralidad, cobertura universal, interconexión, convergencia, continuidad, acceso libre y sin injerencias arbitrarias</w:t>
      </w:r>
      <w:r w:rsidRPr="00420280">
        <w:rPr>
          <w:rFonts w:ascii="ITC Avant Garde" w:eastAsia="Times New Roman" w:hAnsi="ITC Avant Garde"/>
          <w:bCs/>
          <w:i/>
          <w:color w:val="000000"/>
          <w:lang w:eastAsia="es-MX"/>
        </w:rPr>
        <w:t xml:space="preserve">.” </w:t>
      </w:r>
    </w:p>
    <w:p w:rsidR="00FA1D03" w:rsidRPr="00420280" w:rsidRDefault="00FA1D03" w:rsidP="00FA1D03">
      <w:pPr>
        <w:spacing w:after="0" w:line="240" w:lineRule="auto"/>
        <w:ind w:left="851" w:right="618"/>
        <w:jc w:val="both"/>
        <w:rPr>
          <w:rFonts w:ascii="ITC Avant Garde" w:eastAsia="Times New Roman" w:hAnsi="ITC Avant Garde"/>
          <w:b/>
          <w:bCs/>
          <w:i/>
          <w:color w:val="000000"/>
          <w:lang w:eastAsia="es-MX"/>
        </w:rPr>
      </w:pPr>
      <w:r w:rsidRPr="00420280">
        <w:rPr>
          <w:rFonts w:ascii="ITC Avant Garde" w:eastAsia="Times New Roman" w:hAnsi="ITC Avant Garde"/>
          <w:b/>
          <w:bCs/>
          <w:i/>
          <w:color w:val="000000"/>
          <w:lang w:eastAsia="es-MX"/>
        </w:rPr>
        <w:t>(Énfasis añadido)</w:t>
      </w:r>
    </w:p>
    <w:p w:rsidR="005A585D" w:rsidRPr="00362D60" w:rsidRDefault="005A585D"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C415C6" w:rsidRDefault="00C415C6" w:rsidP="00C415C6">
      <w:pPr>
        <w:spacing w:after="120" w:line="360" w:lineRule="auto"/>
        <w:jc w:val="both"/>
        <w:rPr>
          <w:rFonts w:ascii="ITC Avant Garde" w:eastAsia="Times New Roman" w:hAnsi="ITC Avant Garde"/>
          <w:bCs/>
          <w:lang w:eastAsia="es-MX"/>
        </w:rPr>
      </w:pPr>
      <w:r w:rsidRPr="00AE43C9">
        <w:rPr>
          <w:rFonts w:ascii="ITC Avant Garde" w:eastAsia="Times New Roman" w:hAnsi="ITC Avant Garde"/>
          <w:bCs/>
          <w:lang w:eastAsia="es-MX"/>
        </w:rPr>
        <w:t xml:space="preserve">De igual forma, el artículo 3 de la </w:t>
      </w:r>
      <w:r w:rsidR="004B194F" w:rsidRPr="004B194F">
        <w:rPr>
          <w:rFonts w:ascii="ITC Avant Garde" w:eastAsia="Times New Roman" w:hAnsi="ITC Avant Garde"/>
          <w:b/>
          <w:bCs/>
          <w:lang w:eastAsia="es-MX"/>
        </w:rPr>
        <w:t>LFTR</w:t>
      </w:r>
      <w:r w:rsidRPr="00AE43C9">
        <w:rPr>
          <w:rFonts w:ascii="ITC Avant Garde" w:eastAsia="Times New Roman" w:hAnsi="ITC Avant Garde"/>
          <w:bCs/>
          <w:lang w:eastAsia="es-MX"/>
        </w:rPr>
        <w:t>, en su fracción LXV, define a los Servicios Públicos de Telecomunicaciones, como los servicios de interés general que prestan los concesionarios. El p</w:t>
      </w:r>
      <w:r>
        <w:rPr>
          <w:rFonts w:ascii="ITC Avant Garde" w:eastAsia="Times New Roman" w:hAnsi="ITC Avant Garde"/>
          <w:bCs/>
          <w:lang w:eastAsia="es-MX"/>
        </w:rPr>
        <w:t xml:space="preserve">recepto citado </w:t>
      </w:r>
      <w:r w:rsidRPr="00AE43C9">
        <w:rPr>
          <w:rFonts w:ascii="ITC Avant Garde" w:eastAsia="Times New Roman" w:hAnsi="ITC Avant Garde"/>
          <w:bCs/>
          <w:lang w:eastAsia="es-MX"/>
        </w:rPr>
        <w:t xml:space="preserve">literalmente establece: </w:t>
      </w:r>
    </w:p>
    <w:p w:rsidR="00C415C6" w:rsidRPr="00362D60" w:rsidRDefault="00C415C6" w:rsidP="00C415C6">
      <w:pPr>
        <w:pStyle w:val="Sinespaciado"/>
        <w:rPr>
          <w:sz w:val="18"/>
          <w:lang w:eastAsia="es-MX"/>
        </w:rPr>
      </w:pPr>
    </w:p>
    <w:p w:rsidR="00C415C6" w:rsidRPr="00AE43C9" w:rsidRDefault="00C415C6" w:rsidP="00C415C6">
      <w:pPr>
        <w:spacing w:after="120"/>
        <w:ind w:left="1134" w:right="900"/>
        <w:jc w:val="both"/>
        <w:rPr>
          <w:rFonts w:ascii="ITC Avant Garde" w:eastAsia="Times New Roman" w:hAnsi="ITC Avant Garde"/>
          <w:bCs/>
          <w:i/>
          <w:sz w:val="20"/>
          <w:szCs w:val="20"/>
          <w:lang w:eastAsia="es-MX"/>
        </w:rPr>
      </w:pPr>
      <w:r w:rsidRPr="00AE43C9">
        <w:rPr>
          <w:rFonts w:ascii="ITC Avant Garde" w:eastAsia="Times New Roman" w:hAnsi="ITC Avant Garde"/>
          <w:bCs/>
          <w:i/>
          <w:sz w:val="20"/>
          <w:szCs w:val="20"/>
          <w:lang w:eastAsia="es-MX"/>
        </w:rPr>
        <w:t>“Artículo 3. Para los efectos de esta Ley se entenderá por:</w:t>
      </w:r>
    </w:p>
    <w:p w:rsidR="00C415C6" w:rsidRPr="00AE43C9" w:rsidRDefault="00C415C6" w:rsidP="00C415C6">
      <w:pPr>
        <w:spacing w:after="120"/>
        <w:ind w:left="1134" w:right="900"/>
        <w:jc w:val="both"/>
        <w:rPr>
          <w:rFonts w:ascii="ITC Avant Garde" w:eastAsia="Times New Roman" w:hAnsi="ITC Avant Garde"/>
          <w:bCs/>
          <w:i/>
          <w:sz w:val="20"/>
          <w:szCs w:val="20"/>
          <w:lang w:eastAsia="es-MX"/>
        </w:rPr>
      </w:pPr>
      <w:r w:rsidRPr="00AE43C9">
        <w:rPr>
          <w:rFonts w:ascii="ITC Avant Garde" w:eastAsia="Times New Roman" w:hAnsi="ITC Avant Garde"/>
          <w:bCs/>
          <w:i/>
          <w:sz w:val="20"/>
          <w:szCs w:val="20"/>
          <w:lang w:eastAsia="es-MX"/>
        </w:rPr>
        <w:t>…</w:t>
      </w:r>
    </w:p>
    <w:p w:rsidR="00C415C6" w:rsidRPr="00AE43C9" w:rsidRDefault="00C415C6" w:rsidP="00C415C6">
      <w:pPr>
        <w:spacing w:after="120"/>
        <w:ind w:left="1134" w:right="900"/>
        <w:jc w:val="both"/>
        <w:rPr>
          <w:rFonts w:ascii="ITC Avant Garde" w:eastAsia="Times New Roman" w:hAnsi="ITC Avant Garde"/>
          <w:bCs/>
          <w:i/>
          <w:sz w:val="20"/>
          <w:szCs w:val="20"/>
          <w:lang w:eastAsia="es-MX"/>
        </w:rPr>
      </w:pPr>
      <w:r w:rsidRPr="00AE43C9">
        <w:rPr>
          <w:rFonts w:ascii="ITC Avant Garde" w:eastAsia="Times New Roman" w:hAnsi="ITC Avant Garde"/>
          <w:bCs/>
          <w:i/>
          <w:sz w:val="20"/>
          <w:szCs w:val="20"/>
          <w:lang w:eastAsia="es-MX"/>
        </w:rPr>
        <w:t>XV. Servicios públicos de telecomunicaciones y radiodifusión: Servicios de interés general que prestan los concesionarios al público en general con fines comerciales, públicos o sociales de conformidad con lo dispuesto en la presente Ley y la Ley Federal de Competencia Económica;”</w:t>
      </w:r>
    </w:p>
    <w:p w:rsidR="00C415C6" w:rsidRPr="00362D60" w:rsidRDefault="00C415C6"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C415C6" w:rsidRPr="00052899" w:rsidRDefault="00C415C6" w:rsidP="00052899">
      <w:pPr>
        <w:spacing w:after="120" w:line="360" w:lineRule="auto"/>
        <w:jc w:val="both"/>
        <w:rPr>
          <w:rFonts w:ascii="ITC Avant Garde" w:eastAsia="Times New Roman" w:hAnsi="ITC Avant Garde"/>
          <w:bCs/>
          <w:lang w:eastAsia="es-MX"/>
        </w:rPr>
      </w:pPr>
      <w:r w:rsidRPr="00AE43C9">
        <w:rPr>
          <w:rFonts w:ascii="ITC Avant Garde" w:eastAsia="Times New Roman" w:hAnsi="ITC Avant Garde"/>
          <w:bCs/>
          <w:lang w:eastAsia="es-MX"/>
        </w:rPr>
        <w:t>En este sentido, la importancia de los servicios públicos radica, entre otros motivos, en que una afectación a su prestación implica necesariamente un daño a la colectividad, pues impacta a la economía de la sociedad y al ejercicio de los derechos de los ciudadanos. Por esta razón, el poder público, busca ante todo garantizar la correcta prestación de tales servicios, conforme a la normatividad de la materia, pues una afectación a un servicio público federal, aunque esté concesionado a particulares, impacta sobre el grueso de la población al operar en las vías generales de comunicación.</w:t>
      </w:r>
    </w:p>
    <w:p w:rsidR="00C415C6" w:rsidRPr="00AE43C9" w:rsidRDefault="00C415C6" w:rsidP="00C415C6">
      <w:pPr>
        <w:spacing w:after="120" w:line="360" w:lineRule="auto"/>
        <w:jc w:val="both"/>
        <w:rPr>
          <w:rFonts w:ascii="ITC Avant Garde" w:eastAsia="Times New Roman" w:hAnsi="ITC Avant Garde"/>
          <w:bCs/>
          <w:lang w:eastAsia="es-MX"/>
        </w:rPr>
      </w:pPr>
      <w:r w:rsidRPr="00AE43C9">
        <w:rPr>
          <w:rFonts w:ascii="ITC Avant Garde" w:eastAsia="Times New Roman" w:hAnsi="ITC Avant Garde"/>
          <w:bCs/>
          <w:lang w:eastAsia="es-MX"/>
        </w:rPr>
        <w:t>Se cita en apoyo a lo anterior el siguiente criterio:</w:t>
      </w:r>
    </w:p>
    <w:p w:rsidR="00C415C6" w:rsidRPr="00AE43C9" w:rsidRDefault="00C415C6" w:rsidP="00C415C6">
      <w:pPr>
        <w:spacing w:after="120"/>
        <w:ind w:left="1134" w:right="900"/>
        <w:jc w:val="both"/>
        <w:rPr>
          <w:rFonts w:ascii="ITC Avant Garde" w:eastAsia="Times New Roman" w:hAnsi="ITC Avant Garde"/>
          <w:bCs/>
          <w:i/>
          <w:sz w:val="20"/>
          <w:szCs w:val="20"/>
          <w:lang w:eastAsia="es-MX"/>
        </w:rPr>
      </w:pPr>
      <w:r w:rsidRPr="00AE43C9">
        <w:rPr>
          <w:rFonts w:ascii="ITC Avant Garde" w:eastAsia="Times New Roman" w:hAnsi="ITC Avant Garde"/>
          <w:b/>
          <w:bCs/>
          <w:i/>
          <w:sz w:val="20"/>
          <w:szCs w:val="20"/>
          <w:lang w:eastAsia="es-MX"/>
        </w:rPr>
        <w:t>“COMPETENCIA FEDERAL. SURGE CUANDO SE AFECTA EL SERVICIO DE TELEFONÍA QUE OPERA A TRAVÉS DE LA RED DE TELECOMUNICACIONES, A PESAR DE ESTAR CONCESIONADO A PARTICULARES.</w:t>
      </w:r>
      <w:r w:rsidRPr="00AE43C9">
        <w:rPr>
          <w:rFonts w:ascii="ITC Avant Garde" w:eastAsia="Times New Roman" w:hAnsi="ITC Avant Garde"/>
          <w:bCs/>
          <w:i/>
          <w:sz w:val="20"/>
          <w:szCs w:val="20"/>
          <w:lang w:eastAsia="es-MX"/>
        </w:rPr>
        <w:t xml:space="preserve"> De conformidad con los artículos 1o., 2o., 3o., fracciones VIII, X y XIV, 4o., 5o. y 24 de la Ley Federal de Telecomunicaciones, publicada en el Diario Oficial de la Federación el siete de junio de mil novecientos noventa y cinco, corresponde al Estado la rectoría en materia de telecomunicaciones. En términos de la legislación en cita, la red de telecomunicaciones es el sistema integrado por medio de transmisión, entre otros, los cableados a través de los que se transmiten o recepcionan signos, señales, escritos, imágenes, voz, sonidos, que se efectúa por hilos; considerando a dicha red como vía general de comunicación objeto de su regulación, aprovechamiento y explotación, haciendo hincapié que los servicios que en ella se presten son de jurisdicción federal. Consecuentemente, </w:t>
      </w:r>
      <w:r w:rsidRPr="00AE43C9">
        <w:rPr>
          <w:rFonts w:ascii="ITC Avant Garde" w:eastAsia="Times New Roman" w:hAnsi="ITC Avant Garde"/>
          <w:b/>
          <w:bCs/>
          <w:i/>
          <w:sz w:val="20"/>
          <w:szCs w:val="20"/>
          <w:lang w:eastAsia="es-MX"/>
        </w:rPr>
        <w:t>si se afectan los cableados a través de los que se emite, transmite o recepciona la voz, como sucede con el servicio telefónico, es inconcuso que se afecta un servicio público federal, aunque éste se encuentre concesionado a particulares, en virtud de que dicho servicio opera en las vías generales de comunicación,</w:t>
      </w:r>
      <w:r w:rsidRPr="00AE43C9">
        <w:rPr>
          <w:rFonts w:ascii="ITC Avant Garde" w:eastAsia="Times New Roman" w:hAnsi="ITC Avant Garde"/>
          <w:bCs/>
          <w:i/>
          <w:sz w:val="20"/>
          <w:szCs w:val="20"/>
          <w:lang w:eastAsia="es-MX"/>
        </w:rPr>
        <w:t xml:space="preserve"> ello, de conformidad con lo dispuesto en el artículo 50, fracción I, inciso i), de la Ley Orgánica del Poder Judicial de la Federación; por consiguiente, compete al Juez de Distrito, en ejercicio de su poder de denotación o verificación jurídica, analizar si la conducta desplegada por el indiciado tiene correspondencia con los enunciados normativos que constituyen las desviaciones punibles previstas en el Código Penal Federal en materia de delitos de telecomunicaciones, o bien, en la ley especial correspondiente.”</w:t>
      </w:r>
    </w:p>
    <w:p w:rsidR="00C415C6" w:rsidRPr="00AE43C9" w:rsidRDefault="00C415C6" w:rsidP="00362D60">
      <w:pPr>
        <w:spacing w:after="120"/>
        <w:ind w:left="1134" w:right="900"/>
        <w:jc w:val="both"/>
        <w:rPr>
          <w:rFonts w:ascii="ITC Avant Garde" w:eastAsia="Times New Roman" w:hAnsi="ITC Avant Garde"/>
          <w:bCs/>
          <w:i/>
          <w:sz w:val="20"/>
          <w:szCs w:val="20"/>
          <w:lang w:eastAsia="es-MX"/>
        </w:rPr>
      </w:pPr>
      <w:r w:rsidRPr="00AE43C9">
        <w:rPr>
          <w:rFonts w:ascii="ITC Avant Garde" w:eastAsia="Times New Roman" w:hAnsi="ITC Avant Garde"/>
          <w:bCs/>
          <w:i/>
          <w:sz w:val="20"/>
          <w:szCs w:val="20"/>
          <w:lang w:eastAsia="es-MX"/>
        </w:rPr>
        <w:t>NOVENO TRIBUNAL COLEGIADO EN MATERIA PENAL DEL PRIMER CIRCUITO.</w:t>
      </w:r>
      <w:r w:rsidRPr="00C415C6">
        <w:rPr>
          <w:rFonts w:ascii="ITC Avant Garde" w:eastAsia="Times New Roman" w:hAnsi="ITC Avant Garde"/>
          <w:bCs/>
          <w:i/>
          <w:sz w:val="20"/>
          <w:szCs w:val="20"/>
          <w:lang w:eastAsia="es-MX"/>
        </w:rPr>
        <w:t xml:space="preserve"> </w:t>
      </w:r>
      <w:r w:rsidRPr="00AE43C9">
        <w:rPr>
          <w:rFonts w:ascii="ITC Avant Garde" w:eastAsia="Times New Roman" w:hAnsi="ITC Avant Garde"/>
          <w:bCs/>
          <w:i/>
          <w:sz w:val="20"/>
          <w:szCs w:val="20"/>
          <w:lang w:eastAsia="es-MX"/>
        </w:rPr>
        <w:t>Novena Época Registro: 186987, Instancia: Tribunales Colegiados de Circuito, Tesis Aislada, Fuente: Semanario Judicial de la Federación y su Gaceta, Tomo XV, Mayo de 2002, Materia(s): Penal, T</w:t>
      </w:r>
      <w:r w:rsidR="00362D60">
        <w:rPr>
          <w:rFonts w:ascii="ITC Avant Garde" w:eastAsia="Times New Roman" w:hAnsi="ITC Avant Garde"/>
          <w:bCs/>
          <w:i/>
          <w:sz w:val="20"/>
          <w:szCs w:val="20"/>
          <w:lang w:eastAsia="es-MX"/>
        </w:rPr>
        <w:t>esis: I.9o.P.1 P, Página: 1196.</w:t>
      </w:r>
    </w:p>
    <w:p w:rsidR="00C415C6" w:rsidRPr="00AE43C9" w:rsidRDefault="00C415C6" w:rsidP="00C415C6">
      <w:pPr>
        <w:spacing w:after="120"/>
        <w:ind w:left="1134" w:right="900"/>
        <w:jc w:val="both"/>
        <w:rPr>
          <w:rFonts w:ascii="ITC Avant Garde" w:eastAsia="Times New Roman" w:hAnsi="ITC Avant Garde"/>
          <w:bCs/>
          <w:i/>
          <w:sz w:val="20"/>
          <w:szCs w:val="20"/>
          <w:lang w:eastAsia="es-MX"/>
        </w:rPr>
      </w:pPr>
      <w:r w:rsidRPr="00AE43C9">
        <w:rPr>
          <w:rFonts w:ascii="ITC Avant Garde" w:eastAsia="Times New Roman" w:hAnsi="ITC Avant Garde"/>
          <w:bCs/>
          <w:i/>
          <w:sz w:val="20"/>
          <w:szCs w:val="20"/>
          <w:lang w:eastAsia="es-MX"/>
        </w:rPr>
        <w:t>Competencia 9/2002. Suscitada entre los Juzgados Trigésimo Octavo de Paz Penal y el Juzgado Segundo de Distrito de Procesos Penales Federales, ambos del Distrito Federal. 15 de febrero de 2002. Unanimidad de votos. Ponente: Emma Meza Fonseca. Secretario: Luis Fernando Lozano Soriano.</w:t>
      </w:r>
    </w:p>
    <w:p w:rsidR="007B449C" w:rsidRDefault="00C415C6" w:rsidP="00C415C6">
      <w:pPr>
        <w:spacing w:after="120" w:line="360" w:lineRule="auto"/>
        <w:jc w:val="both"/>
        <w:rPr>
          <w:rFonts w:ascii="ITC Avant Garde" w:eastAsia="Times New Roman" w:hAnsi="ITC Avant Garde"/>
          <w:bCs/>
          <w:lang w:eastAsia="es-MX"/>
        </w:rPr>
        <w:sectPr w:rsidR="007B449C" w:rsidSect="00BD11D0">
          <w:headerReference w:type="default" r:id="rId56"/>
          <w:pgSz w:w="12240" w:h="15840"/>
          <w:pgMar w:top="1985" w:right="1361" w:bottom="1361" w:left="1361" w:header="709" w:footer="278" w:gutter="0"/>
          <w:cols w:space="708"/>
          <w:docGrid w:linePitch="360"/>
        </w:sectPr>
      </w:pPr>
      <w:r>
        <w:rPr>
          <w:rFonts w:ascii="ITC Avant Garde" w:eastAsia="Times New Roman" w:hAnsi="ITC Avant Garde"/>
          <w:bCs/>
          <w:lang w:eastAsia="es-MX"/>
        </w:rPr>
        <w:t>Por su parte, e</w:t>
      </w:r>
      <w:r w:rsidRPr="00AE43C9">
        <w:rPr>
          <w:rFonts w:ascii="ITC Avant Garde" w:eastAsia="Times New Roman" w:hAnsi="ITC Avant Garde"/>
          <w:bCs/>
          <w:lang w:eastAsia="es-MX"/>
        </w:rPr>
        <w:t xml:space="preserve">l Plan Nacional de Desarrollo 2013-2018, establece que las telecomunicaciones se han convertido en un insumo estratégico para competir en la </w:t>
      </w:r>
    </w:p>
    <w:p w:rsidR="00C415C6" w:rsidRPr="00AE43C9" w:rsidRDefault="00C415C6" w:rsidP="00C415C6">
      <w:pPr>
        <w:spacing w:after="120" w:line="360" w:lineRule="auto"/>
        <w:jc w:val="both"/>
        <w:rPr>
          <w:rFonts w:ascii="ITC Avant Garde" w:eastAsia="Times New Roman" w:hAnsi="ITC Avant Garde"/>
          <w:bCs/>
          <w:lang w:eastAsia="es-MX"/>
        </w:rPr>
      </w:pPr>
      <w:r w:rsidRPr="00AE43C9">
        <w:rPr>
          <w:rFonts w:ascii="ITC Avant Garde" w:eastAsia="Times New Roman" w:hAnsi="ITC Avant Garde"/>
          <w:bCs/>
          <w:lang w:eastAsia="es-MX"/>
        </w:rPr>
        <w:t>economía moderna; y que las empresas e individuos deben tener pleno acceso a esos insumos estratégicos con precios competitivos y calidad.</w:t>
      </w:r>
    </w:p>
    <w:p w:rsidR="00C415C6" w:rsidRPr="00362D60" w:rsidRDefault="00C415C6" w:rsidP="00C415C6">
      <w:pPr>
        <w:pStyle w:val="Sinespaciado"/>
        <w:rPr>
          <w:sz w:val="20"/>
          <w:lang w:eastAsia="es-MX"/>
        </w:rPr>
      </w:pPr>
    </w:p>
    <w:p w:rsidR="00C415C6" w:rsidRPr="00AE43C9" w:rsidRDefault="00C415C6" w:rsidP="00C415C6">
      <w:pPr>
        <w:spacing w:after="120" w:line="360" w:lineRule="auto"/>
        <w:jc w:val="both"/>
        <w:rPr>
          <w:rFonts w:ascii="ITC Avant Garde" w:eastAsia="Times New Roman" w:hAnsi="ITC Avant Garde"/>
          <w:bCs/>
          <w:lang w:eastAsia="es-MX"/>
        </w:rPr>
      </w:pPr>
      <w:r w:rsidRPr="00AE43C9">
        <w:rPr>
          <w:rFonts w:ascii="ITC Avant Garde" w:eastAsia="Times New Roman" w:hAnsi="ITC Avant Garde"/>
          <w:bCs/>
          <w:lang w:eastAsia="es-MX"/>
        </w:rPr>
        <w:t xml:space="preserve">Asimismo, se indica que </w:t>
      </w:r>
      <w:r w:rsidRPr="00AE43C9">
        <w:rPr>
          <w:rFonts w:ascii="ITC Avant Garde" w:eastAsia="Times New Roman" w:hAnsi="ITC Avant Garde"/>
          <w:bCs/>
          <w:i/>
          <w:lang w:eastAsia="es-MX"/>
        </w:rPr>
        <w:t>“[el</w:t>
      </w:r>
      <w:r>
        <w:rPr>
          <w:rFonts w:ascii="ITC Avant Garde" w:eastAsia="Times New Roman" w:hAnsi="ITC Avant Garde"/>
          <w:bCs/>
          <w:i/>
          <w:lang w:eastAsia="es-MX"/>
        </w:rPr>
        <w:t>)</w:t>
      </w:r>
      <w:r w:rsidRPr="00AE43C9">
        <w:rPr>
          <w:rFonts w:ascii="ITC Avant Garde" w:eastAsia="Times New Roman" w:hAnsi="ITC Avant Garde"/>
          <w:bCs/>
          <w:i/>
          <w:lang w:eastAsia="es-MX"/>
        </w:rPr>
        <w:t xml:space="preserve"> acceso a los servicios de telecomunicaciones a un precio competitivo y con la calidad suficiente es hoy un prerrequisito para que los individuos y las empresas sean competitivos y aprovechen al máximo el potencial de las nuevas tecnologías de la información y la comunicación.”</w:t>
      </w:r>
    </w:p>
    <w:p w:rsidR="00C415C6" w:rsidRPr="00362D60" w:rsidRDefault="00C415C6" w:rsidP="00C415C6">
      <w:pPr>
        <w:pStyle w:val="Sinespaciado"/>
        <w:rPr>
          <w:sz w:val="18"/>
          <w:lang w:eastAsia="es-MX"/>
        </w:rPr>
      </w:pPr>
    </w:p>
    <w:p w:rsidR="00C415C6" w:rsidRDefault="00C415C6" w:rsidP="00C415C6">
      <w:pPr>
        <w:spacing w:after="120" w:line="360" w:lineRule="auto"/>
        <w:jc w:val="both"/>
        <w:rPr>
          <w:rFonts w:ascii="ITC Avant Garde" w:eastAsia="Times New Roman" w:hAnsi="ITC Avant Garde"/>
          <w:bCs/>
          <w:lang w:eastAsia="es-MX"/>
        </w:rPr>
      </w:pPr>
      <w:r w:rsidRPr="00AE43C9">
        <w:rPr>
          <w:rFonts w:ascii="ITC Avant Garde" w:eastAsia="Times New Roman" w:hAnsi="ITC Avant Garde"/>
          <w:bCs/>
          <w:lang w:eastAsia="es-MX"/>
        </w:rPr>
        <w:t xml:space="preserve">En tal sentido, al ser un servicio público de interés general el que presta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Pr="00AE43C9">
        <w:rPr>
          <w:rFonts w:ascii="ITC Avant Garde" w:eastAsia="Times New Roman" w:hAnsi="ITC Avant Garde"/>
          <w:bCs/>
          <w:lang w:eastAsia="es-MX"/>
        </w:rPr>
        <w:t>, ésta debe contar con un título habilitante que l</w:t>
      </w:r>
      <w:r>
        <w:rPr>
          <w:rFonts w:ascii="ITC Avant Garde" w:eastAsia="Times New Roman" w:hAnsi="ITC Avant Garde"/>
          <w:bCs/>
          <w:lang w:eastAsia="es-MX"/>
        </w:rPr>
        <w:t>a</w:t>
      </w:r>
      <w:r w:rsidRPr="00AE43C9">
        <w:rPr>
          <w:rFonts w:ascii="ITC Avant Garde" w:eastAsia="Times New Roman" w:hAnsi="ITC Avant Garde"/>
          <w:bCs/>
          <w:lang w:eastAsia="es-MX"/>
        </w:rPr>
        <w:t xml:space="preserve"> legitime para hacerlo, ya que es de interés de la colectividad que </w:t>
      </w:r>
      <w:r>
        <w:rPr>
          <w:rFonts w:ascii="ITC Avant Garde" w:eastAsia="Times New Roman" w:hAnsi="ITC Avant Garde"/>
          <w:bCs/>
          <w:lang w:eastAsia="es-MX"/>
        </w:rPr>
        <w:t>e</w:t>
      </w:r>
      <w:r w:rsidRPr="00AE43C9">
        <w:rPr>
          <w:rFonts w:ascii="ITC Avant Garde" w:eastAsia="Times New Roman" w:hAnsi="ITC Avant Garde"/>
          <w:bCs/>
          <w:lang w:eastAsia="es-MX"/>
        </w:rPr>
        <w:t>ste tipo de servicios se presten conforme a la normatividad de la materia y conforme a las directrices que especifique la autoridad concedente.</w:t>
      </w:r>
    </w:p>
    <w:p w:rsidR="00C415C6" w:rsidRPr="00362D60" w:rsidRDefault="00C415C6" w:rsidP="00C415C6">
      <w:pPr>
        <w:spacing w:after="120" w:line="360" w:lineRule="auto"/>
        <w:jc w:val="both"/>
        <w:rPr>
          <w:rFonts w:ascii="ITC Avant Garde" w:eastAsia="Times New Roman" w:hAnsi="ITC Avant Garde"/>
          <w:bCs/>
          <w:sz w:val="18"/>
          <w:lang w:eastAsia="es-MX"/>
        </w:rPr>
      </w:pPr>
    </w:p>
    <w:p w:rsidR="00C415C6" w:rsidRPr="00AE43C9" w:rsidRDefault="00C415C6" w:rsidP="00C415C6">
      <w:pPr>
        <w:spacing w:after="120" w:line="360" w:lineRule="auto"/>
        <w:jc w:val="both"/>
        <w:rPr>
          <w:rFonts w:ascii="ITC Avant Garde" w:eastAsia="Times New Roman" w:hAnsi="ITC Avant Garde"/>
          <w:bCs/>
          <w:lang w:eastAsia="es-MX"/>
        </w:rPr>
      </w:pPr>
      <w:r>
        <w:rPr>
          <w:rFonts w:ascii="ITC Avant Garde" w:eastAsia="Times New Roman" w:hAnsi="ITC Avant Garde"/>
          <w:bCs/>
          <w:lang w:eastAsia="es-MX"/>
        </w:rPr>
        <w:t>Sentado lo anterior, se procede al análisis de los componentes que integran el concepto de gravedad, conforme a lo argumentado en líneas anteriores.</w:t>
      </w:r>
    </w:p>
    <w:p w:rsidR="005A585D" w:rsidRPr="00362D60" w:rsidRDefault="005A585D"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FA1D03" w:rsidRDefault="00FA1D03" w:rsidP="00FA1D03">
      <w:pPr>
        <w:numPr>
          <w:ilvl w:val="0"/>
          <w:numId w:val="22"/>
        </w:numPr>
        <w:spacing w:after="0" w:line="360" w:lineRule="auto"/>
        <w:ind w:left="709" w:right="-1"/>
        <w:jc w:val="both"/>
        <w:rPr>
          <w:rFonts w:ascii="ITC Avant Garde" w:hAnsi="ITC Avant Garde"/>
          <w:b/>
        </w:rPr>
      </w:pPr>
      <w:r>
        <w:rPr>
          <w:rFonts w:ascii="ITC Avant Garde" w:hAnsi="ITC Avant Garde"/>
          <w:b/>
        </w:rPr>
        <w:t>Los daños o perjuicios que se hubieren producido o puedan producirse.</w:t>
      </w:r>
    </w:p>
    <w:p w:rsidR="005A585D" w:rsidRPr="00362D60" w:rsidRDefault="005A585D"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FA1D03" w:rsidRPr="00176D7A" w:rsidRDefault="00FA1D03" w:rsidP="00FA1D03">
      <w:pPr>
        <w:spacing w:after="0" w:line="360" w:lineRule="auto"/>
        <w:ind w:right="-1"/>
        <w:jc w:val="both"/>
        <w:rPr>
          <w:rFonts w:ascii="ITC Avant Garde" w:hAnsi="ITC Avant Garde"/>
        </w:rPr>
      </w:pPr>
      <w:r w:rsidRPr="00176D7A">
        <w:rPr>
          <w:rFonts w:ascii="ITC Avant Garde" w:hAnsi="ITC Avant Garde"/>
        </w:rPr>
        <w:t xml:space="preserve">Si bien en el presente caso no se acredita </w:t>
      </w:r>
      <w:r>
        <w:rPr>
          <w:rFonts w:ascii="ITC Avant Garde" w:hAnsi="ITC Avant Garde"/>
        </w:rPr>
        <w:t>u</w:t>
      </w:r>
      <w:r w:rsidRPr="00176D7A">
        <w:rPr>
          <w:rFonts w:ascii="ITC Avant Garde" w:hAnsi="ITC Avant Garde"/>
        </w:rPr>
        <w:t xml:space="preserve">n daño como tal, entendido éste como la pérdida o menoscabo sufrido en el patrimonio del Estado como consecuencia del incumplimiento de una obligación, en el presente caso el Estado </w:t>
      </w:r>
      <w:r>
        <w:rPr>
          <w:rFonts w:ascii="ITC Avant Garde" w:hAnsi="ITC Avant Garde"/>
        </w:rPr>
        <w:t>resiente un perjuicio, en virtud de que dejó</w:t>
      </w:r>
      <w:r w:rsidRPr="00176D7A">
        <w:rPr>
          <w:rFonts w:ascii="ITC Avant Garde" w:hAnsi="ITC Avant Garde"/>
        </w:rPr>
        <w:t xml:space="preserve"> de percibir ingresos por </w:t>
      </w:r>
      <w:r>
        <w:rPr>
          <w:rFonts w:ascii="ITC Avant Garde" w:hAnsi="ITC Avant Garde"/>
        </w:rPr>
        <w:t xml:space="preserve">el otorgamiento de una concesión que permitiera </w:t>
      </w:r>
      <w:r w:rsidRPr="00176D7A">
        <w:rPr>
          <w:rFonts w:ascii="ITC Avant Garde" w:hAnsi="ITC Avant Garde"/>
        </w:rPr>
        <w:t xml:space="preserve">la prestación de servicios de </w:t>
      </w:r>
      <w:r>
        <w:rPr>
          <w:rFonts w:ascii="ITC Avant Garde" w:hAnsi="ITC Avant Garde"/>
        </w:rPr>
        <w:t>telecomunicaciones</w:t>
      </w:r>
      <w:r w:rsidRPr="00176D7A">
        <w:rPr>
          <w:rFonts w:ascii="ITC Avant Garde" w:hAnsi="ITC Avant Garde"/>
        </w:rPr>
        <w:t xml:space="preserve"> de forma regular. Lo anterior de conformidad con lo siguiente:</w:t>
      </w:r>
    </w:p>
    <w:p w:rsidR="002522D4" w:rsidRPr="00362D60" w:rsidRDefault="002522D4" w:rsidP="00FA1D03">
      <w:pPr>
        <w:spacing w:after="0" w:line="360" w:lineRule="auto"/>
        <w:ind w:right="-1"/>
        <w:jc w:val="both"/>
        <w:rPr>
          <w:rFonts w:ascii="ITC Avant Garde" w:hAnsi="ITC Avant Garde"/>
          <w:sz w:val="18"/>
        </w:rPr>
      </w:pPr>
    </w:p>
    <w:p w:rsidR="00916595" w:rsidRDefault="00916595" w:rsidP="001F2B35">
      <w:pPr>
        <w:spacing w:after="0" w:line="360" w:lineRule="auto"/>
        <w:ind w:right="-1"/>
        <w:jc w:val="both"/>
        <w:rPr>
          <w:rFonts w:ascii="ITC Avant Garde" w:hAnsi="ITC Avant Garde"/>
          <w:b/>
        </w:rPr>
      </w:pPr>
      <w:r w:rsidRPr="00916595">
        <w:rPr>
          <w:rFonts w:ascii="ITC Avant Garde" w:hAnsi="ITC Avant Garde"/>
        </w:rPr>
        <w:t xml:space="preserve">En términos de lo establecido en el artículo </w:t>
      </w:r>
      <w:r w:rsidRPr="00916595">
        <w:rPr>
          <w:rFonts w:ascii="ITC Avant Garde" w:hAnsi="ITC Avant Garde"/>
          <w:b/>
        </w:rPr>
        <w:t>17</w:t>
      </w:r>
      <w:r w:rsidR="00C12D96">
        <w:rPr>
          <w:rFonts w:ascii="ITC Avant Garde" w:hAnsi="ITC Avant Garde"/>
          <w:b/>
        </w:rPr>
        <w:t xml:space="preserve">3 A, fracción I </w:t>
      </w:r>
      <w:r w:rsidRPr="00916595">
        <w:rPr>
          <w:rFonts w:ascii="ITC Avant Garde" w:hAnsi="ITC Avant Garde"/>
        </w:rPr>
        <w:t xml:space="preserve">de la Ley Federal de Derechos, se deben cubrir al Estado por concepto del otorgamiento de concesión única para prestar todo tipo de servicios de telecomunicaciones, la cantidad de </w:t>
      </w:r>
      <w:r w:rsidRPr="00182409">
        <w:rPr>
          <w:rFonts w:ascii="ITC Avant Garde" w:hAnsi="ITC Avant Garde"/>
          <w:b/>
        </w:rPr>
        <w:t>$</w:t>
      </w:r>
      <w:r w:rsidR="00C12D96">
        <w:rPr>
          <w:rFonts w:ascii="ITC Avant Garde" w:hAnsi="ITC Avant Garde"/>
          <w:b/>
        </w:rPr>
        <w:t>30,558.38</w:t>
      </w:r>
      <w:r w:rsidRPr="00182409">
        <w:rPr>
          <w:rFonts w:ascii="ITC Avant Garde" w:hAnsi="ITC Avant Garde"/>
          <w:b/>
        </w:rPr>
        <w:t xml:space="preserve"> (</w:t>
      </w:r>
      <w:r w:rsidR="00C12D96">
        <w:rPr>
          <w:rFonts w:ascii="ITC Avant Garde" w:hAnsi="ITC Avant Garde"/>
          <w:b/>
        </w:rPr>
        <w:t xml:space="preserve">treinta </w:t>
      </w:r>
      <w:r w:rsidRPr="00182409">
        <w:rPr>
          <w:rFonts w:ascii="ITC Avant Garde" w:hAnsi="ITC Avant Garde"/>
          <w:b/>
        </w:rPr>
        <w:t xml:space="preserve">mil </w:t>
      </w:r>
      <w:r w:rsidR="00C12D96">
        <w:rPr>
          <w:rFonts w:ascii="ITC Avant Garde" w:hAnsi="ITC Avant Garde"/>
          <w:b/>
        </w:rPr>
        <w:t>quinient</w:t>
      </w:r>
      <w:r w:rsidRPr="00182409">
        <w:rPr>
          <w:rFonts w:ascii="ITC Avant Garde" w:hAnsi="ITC Avant Garde"/>
          <w:b/>
        </w:rPr>
        <w:t xml:space="preserve">os </w:t>
      </w:r>
      <w:r w:rsidR="00C12D96">
        <w:rPr>
          <w:rFonts w:ascii="ITC Avant Garde" w:hAnsi="ITC Avant Garde"/>
          <w:b/>
        </w:rPr>
        <w:t xml:space="preserve">cincuenta </w:t>
      </w:r>
      <w:r w:rsidRPr="00182409">
        <w:rPr>
          <w:rFonts w:ascii="ITC Avant Garde" w:hAnsi="ITC Avant Garde"/>
          <w:b/>
        </w:rPr>
        <w:t xml:space="preserve">y </w:t>
      </w:r>
      <w:r w:rsidR="00C12D96">
        <w:rPr>
          <w:rFonts w:ascii="ITC Avant Garde" w:hAnsi="ITC Avant Garde"/>
          <w:b/>
        </w:rPr>
        <w:t xml:space="preserve">ocho </w:t>
      </w:r>
      <w:r w:rsidRPr="00182409">
        <w:rPr>
          <w:rFonts w:ascii="ITC Avant Garde" w:hAnsi="ITC Avant Garde"/>
          <w:b/>
        </w:rPr>
        <w:t>peso</w:t>
      </w:r>
      <w:r w:rsidR="00182409" w:rsidRPr="00182409">
        <w:rPr>
          <w:rFonts w:ascii="ITC Avant Garde" w:hAnsi="ITC Avant Garde"/>
          <w:b/>
        </w:rPr>
        <w:t xml:space="preserve">s </w:t>
      </w:r>
      <w:r w:rsidR="00C12D96">
        <w:rPr>
          <w:rFonts w:ascii="ITC Avant Garde" w:hAnsi="ITC Avant Garde"/>
          <w:b/>
        </w:rPr>
        <w:t>38</w:t>
      </w:r>
      <w:r w:rsidR="00182409" w:rsidRPr="00182409">
        <w:rPr>
          <w:rFonts w:ascii="ITC Avant Garde" w:hAnsi="ITC Avant Garde"/>
          <w:b/>
        </w:rPr>
        <w:t>/100 m.n.)</w:t>
      </w:r>
      <w:r w:rsidR="00362D60">
        <w:rPr>
          <w:rFonts w:ascii="ITC Avant Garde" w:hAnsi="ITC Avant Garde"/>
          <w:b/>
        </w:rPr>
        <w:t>.</w:t>
      </w:r>
    </w:p>
    <w:p w:rsidR="00362D60" w:rsidRPr="00362D60" w:rsidRDefault="00362D60" w:rsidP="001F2B35">
      <w:pPr>
        <w:spacing w:after="0" w:line="360" w:lineRule="auto"/>
        <w:ind w:right="-1"/>
        <w:jc w:val="both"/>
        <w:rPr>
          <w:rFonts w:ascii="ITC Avant Garde" w:hAnsi="ITC Avant Garde"/>
          <w:b/>
          <w:sz w:val="18"/>
        </w:rPr>
      </w:pPr>
    </w:p>
    <w:p w:rsidR="00FA1D03" w:rsidRDefault="00FA1D03" w:rsidP="00FA1D03">
      <w:pPr>
        <w:spacing w:after="0" w:line="360" w:lineRule="auto"/>
        <w:ind w:right="-1"/>
        <w:jc w:val="both"/>
        <w:rPr>
          <w:rFonts w:ascii="ITC Avant Garde" w:hAnsi="ITC Avant Garde"/>
        </w:rPr>
      </w:pPr>
      <w:r w:rsidRPr="00176D7A">
        <w:rPr>
          <w:rFonts w:ascii="ITC Avant Garde" w:hAnsi="ITC Avant Garde"/>
        </w:rPr>
        <w:t>En ese sentido</w:t>
      </w:r>
      <w:r w:rsidR="00182409">
        <w:rPr>
          <w:rFonts w:ascii="ITC Avant Garde" w:hAnsi="ITC Avant Garde"/>
        </w:rPr>
        <w:t>,</w:t>
      </w:r>
      <w:r w:rsidRPr="00176D7A">
        <w:rPr>
          <w:rFonts w:ascii="ITC Avant Garde" w:hAnsi="ITC Avant Garde"/>
        </w:rPr>
        <w:t xml:space="preserve"> resulta evidente que en el presente asunto sí se causa un perjuicio patrimonial al Estado, en virtud de que </w:t>
      </w:r>
      <w:r>
        <w:rPr>
          <w:rFonts w:ascii="ITC Avant Garde" w:hAnsi="ITC Avant Garde"/>
        </w:rPr>
        <w:t xml:space="preserve">éste </w:t>
      </w:r>
      <w:r w:rsidRPr="00176D7A">
        <w:rPr>
          <w:rFonts w:ascii="ITC Avant Garde" w:hAnsi="ITC Avant Garde"/>
        </w:rPr>
        <w:t xml:space="preserve">dejó de percibir el pago de los derechos correspondientes </w:t>
      </w:r>
      <w:r>
        <w:rPr>
          <w:rFonts w:ascii="ITC Avant Garde" w:hAnsi="ITC Avant Garde"/>
        </w:rPr>
        <w:t>por e</w:t>
      </w:r>
      <w:r w:rsidRPr="00176D7A">
        <w:rPr>
          <w:rFonts w:ascii="ITC Avant Garde" w:hAnsi="ITC Avant Garde"/>
        </w:rPr>
        <w:t xml:space="preserve">l otorgamiento de la </w:t>
      </w:r>
      <w:r w:rsidR="00182409">
        <w:rPr>
          <w:rFonts w:ascii="ITC Avant Garde" w:hAnsi="ITC Avant Garde"/>
        </w:rPr>
        <w:t xml:space="preserve">concesión </w:t>
      </w:r>
      <w:r w:rsidRPr="00176D7A">
        <w:rPr>
          <w:rFonts w:ascii="ITC Avant Garde" w:hAnsi="ITC Avant Garde"/>
        </w:rPr>
        <w:t>p</w:t>
      </w:r>
      <w:r>
        <w:rPr>
          <w:rFonts w:ascii="ITC Avant Garde" w:hAnsi="ITC Avant Garde"/>
        </w:rPr>
        <w:t>ara</w:t>
      </w:r>
      <w:r w:rsidRPr="00176D7A">
        <w:rPr>
          <w:rFonts w:ascii="ITC Avant Garde" w:hAnsi="ITC Avant Garde"/>
        </w:rPr>
        <w:t xml:space="preserve"> </w:t>
      </w:r>
      <w:r w:rsidR="00182409">
        <w:rPr>
          <w:rFonts w:ascii="ITC Avant Garde" w:hAnsi="ITC Avant Garde"/>
        </w:rPr>
        <w:t xml:space="preserve">la prestación </w:t>
      </w:r>
      <w:r w:rsidR="00827DE5">
        <w:rPr>
          <w:rFonts w:ascii="ITC Avant Garde" w:hAnsi="ITC Avant Garde"/>
        </w:rPr>
        <w:t xml:space="preserve">y/o explotación </w:t>
      </w:r>
      <w:r w:rsidR="00182409">
        <w:rPr>
          <w:rFonts w:ascii="ITC Avant Garde" w:hAnsi="ITC Avant Garde"/>
        </w:rPr>
        <w:t>de un servicio público de telecomunicaciones</w:t>
      </w:r>
      <w:r w:rsidR="00411B8F">
        <w:rPr>
          <w:rFonts w:ascii="ITC Avant Garde" w:hAnsi="ITC Avant Garde"/>
        </w:rPr>
        <w:t>.</w:t>
      </w:r>
    </w:p>
    <w:p w:rsidR="00994444" w:rsidRPr="00362D60" w:rsidRDefault="00994444" w:rsidP="00FA1D03">
      <w:pPr>
        <w:spacing w:after="0" w:line="360" w:lineRule="auto"/>
        <w:ind w:right="-1"/>
        <w:jc w:val="both"/>
        <w:rPr>
          <w:rFonts w:ascii="ITC Avant Garde" w:hAnsi="ITC Avant Garde"/>
          <w:sz w:val="18"/>
        </w:rPr>
      </w:pPr>
    </w:p>
    <w:p w:rsidR="00FA1D03" w:rsidRDefault="00FA1D03" w:rsidP="00FA1D03">
      <w:pPr>
        <w:spacing w:after="0" w:line="360" w:lineRule="auto"/>
        <w:ind w:right="-1"/>
        <w:jc w:val="both"/>
        <w:rPr>
          <w:rFonts w:ascii="ITC Avant Garde" w:hAnsi="ITC Avant Garde"/>
        </w:rPr>
      </w:pPr>
      <w:r w:rsidRPr="00176D7A">
        <w:rPr>
          <w:rFonts w:ascii="ITC Avant Garde" w:hAnsi="ITC Avant Garde"/>
        </w:rPr>
        <w:t xml:space="preserve">Lo anterior, ya que corresponde de manera originaria al Estado </w:t>
      </w:r>
      <w:r>
        <w:rPr>
          <w:rFonts w:ascii="ITC Avant Garde" w:hAnsi="ITC Avant Garde"/>
        </w:rPr>
        <w:t>la prestación de servicios públicos</w:t>
      </w:r>
      <w:r w:rsidR="00182409">
        <w:rPr>
          <w:rFonts w:ascii="ITC Avant Garde" w:hAnsi="ITC Avant Garde"/>
        </w:rPr>
        <w:t>. S</w:t>
      </w:r>
      <w:r>
        <w:rPr>
          <w:rFonts w:ascii="ITC Avant Garde" w:hAnsi="ITC Avant Garde"/>
        </w:rPr>
        <w:t>in embargo, éste puede concesionar dicha actividad a los particulares a través de una concesión y/o autorización. Ahora bien para el otorgamiento de dicha concesión y/o autorización, el Estado lo hace a través del ejercicio de una función de derecho público y en consecuencia le corresponde a éste recibir el pago de derechos respectivo</w:t>
      </w:r>
      <w:r w:rsidRPr="00176D7A">
        <w:rPr>
          <w:rFonts w:ascii="ITC Avant Garde" w:hAnsi="ITC Avant Garde"/>
        </w:rPr>
        <w:t>.</w:t>
      </w:r>
    </w:p>
    <w:p w:rsidR="000E0353" w:rsidRPr="00362D60" w:rsidRDefault="000E0353" w:rsidP="003630D1">
      <w:pPr>
        <w:spacing w:after="0" w:line="360" w:lineRule="auto"/>
        <w:ind w:right="-1"/>
        <w:jc w:val="both"/>
        <w:rPr>
          <w:rFonts w:ascii="ITC Avant Garde" w:hAnsi="ITC Avant Garde"/>
          <w:sz w:val="18"/>
        </w:rPr>
      </w:pPr>
    </w:p>
    <w:p w:rsidR="00535192" w:rsidRDefault="00535192" w:rsidP="00535192">
      <w:pPr>
        <w:numPr>
          <w:ilvl w:val="0"/>
          <w:numId w:val="22"/>
        </w:numPr>
        <w:spacing w:after="0" w:line="360" w:lineRule="auto"/>
        <w:ind w:left="709" w:right="-1"/>
        <w:jc w:val="both"/>
        <w:rPr>
          <w:rFonts w:ascii="ITC Avant Garde" w:hAnsi="ITC Avant Garde"/>
          <w:b/>
        </w:rPr>
      </w:pPr>
      <w:r>
        <w:rPr>
          <w:rFonts w:ascii="ITC Avant Garde" w:hAnsi="ITC Avant Garde"/>
          <w:b/>
        </w:rPr>
        <w:t>El carácter intencional de la acción u omisión constitutiva de la infracción.</w:t>
      </w:r>
    </w:p>
    <w:p w:rsidR="005A585D" w:rsidRPr="00362D60" w:rsidRDefault="005A585D"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535192" w:rsidRDefault="00535192" w:rsidP="00535192">
      <w:pPr>
        <w:spacing w:after="0" w:line="360" w:lineRule="auto"/>
        <w:ind w:right="-1"/>
        <w:jc w:val="both"/>
        <w:rPr>
          <w:rFonts w:ascii="ITC Avant Garde" w:hAnsi="ITC Avant Garde"/>
          <w:color w:val="000000"/>
        </w:rPr>
      </w:pPr>
      <w:r w:rsidRPr="00177056">
        <w:rPr>
          <w:rFonts w:ascii="ITC Avant Garde" w:hAnsi="ITC Avant Garde"/>
        </w:rPr>
        <w:t xml:space="preserve">Del análisis de los autos que integran el presente expediente, se advierte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cs="Tahoma"/>
          <w:b/>
        </w:rPr>
        <w:t xml:space="preserve"> </w:t>
      </w:r>
      <w:r w:rsidRPr="00725E3A">
        <w:rPr>
          <w:rFonts w:ascii="ITC Avant Garde" w:hAnsi="ITC Avant Garde" w:cs="Tahoma"/>
        </w:rPr>
        <w:t>cuenta con</w:t>
      </w:r>
      <w:r>
        <w:rPr>
          <w:rFonts w:ascii="ITC Avant Garde" w:hAnsi="ITC Avant Garde" w:cs="Tahoma"/>
          <w:b/>
        </w:rPr>
        <w:t xml:space="preserve"> </w:t>
      </w:r>
      <w:r w:rsidRPr="00177056">
        <w:rPr>
          <w:rFonts w:ascii="ITC Avant Garde" w:hAnsi="ITC Avant Garde"/>
          <w:color w:val="000000"/>
        </w:rPr>
        <w:t xml:space="preserve">equipos </w:t>
      </w:r>
      <w:r>
        <w:rPr>
          <w:rFonts w:ascii="ITC Avant Garde" w:hAnsi="ITC Avant Garde"/>
          <w:color w:val="000000"/>
        </w:rPr>
        <w:t xml:space="preserve">de telecomunicaciones que fueron </w:t>
      </w:r>
      <w:r w:rsidRPr="00177056">
        <w:rPr>
          <w:rFonts w:ascii="ITC Avant Garde" w:hAnsi="ITC Avant Garde"/>
          <w:color w:val="000000"/>
        </w:rPr>
        <w:t xml:space="preserve">localizados en </w:t>
      </w:r>
      <w:r>
        <w:rPr>
          <w:rFonts w:ascii="ITC Avant Garde" w:hAnsi="ITC Avant Garde"/>
          <w:color w:val="000000"/>
        </w:rPr>
        <w:t xml:space="preserve">los </w:t>
      </w:r>
      <w:r w:rsidR="00182409">
        <w:rPr>
          <w:rFonts w:ascii="ITC Avant Garde" w:hAnsi="ITC Avant Garde"/>
          <w:color w:val="000000"/>
        </w:rPr>
        <w:t xml:space="preserve">dos </w:t>
      </w:r>
      <w:r w:rsidRPr="00177056">
        <w:rPr>
          <w:rFonts w:ascii="ITC Avant Garde" w:hAnsi="ITC Avant Garde"/>
          <w:color w:val="000000"/>
        </w:rPr>
        <w:t>inmueble</w:t>
      </w:r>
      <w:r>
        <w:rPr>
          <w:rFonts w:ascii="ITC Avant Garde" w:hAnsi="ITC Avant Garde"/>
          <w:color w:val="000000"/>
        </w:rPr>
        <w:t>s</w:t>
      </w:r>
      <w:r w:rsidRPr="00177056">
        <w:rPr>
          <w:rFonts w:ascii="ITC Avant Garde" w:hAnsi="ITC Avant Garde"/>
          <w:color w:val="000000"/>
        </w:rPr>
        <w:t xml:space="preserve"> visitado</w:t>
      </w:r>
      <w:r>
        <w:rPr>
          <w:rFonts w:ascii="ITC Avant Garde" w:hAnsi="ITC Avant Garde"/>
          <w:color w:val="000000"/>
        </w:rPr>
        <w:t>s</w:t>
      </w:r>
      <w:r w:rsidRPr="00177056">
        <w:rPr>
          <w:rFonts w:ascii="ITC Avant Garde" w:hAnsi="ITC Avant Garde"/>
          <w:color w:val="000000"/>
        </w:rPr>
        <w:t>, a través de los cuá</w:t>
      </w:r>
      <w:r>
        <w:rPr>
          <w:rFonts w:ascii="ITC Avant Garde" w:hAnsi="ITC Avant Garde"/>
          <w:color w:val="000000"/>
        </w:rPr>
        <w:t xml:space="preserve">les </w:t>
      </w:r>
      <w:r w:rsidRPr="002F1382">
        <w:rPr>
          <w:rFonts w:ascii="ITC Avant Garde" w:hAnsi="ITC Avant Garde"/>
          <w:color w:val="000000"/>
        </w:rPr>
        <w:t>prestaba un servicio de telecomunicaciones consistente en internet;</w:t>
      </w:r>
      <w:r w:rsidRPr="00177056">
        <w:rPr>
          <w:rFonts w:ascii="ITC Avant Garde" w:hAnsi="ITC Avant Garde"/>
          <w:color w:val="000000"/>
        </w:rPr>
        <w:t xml:space="preserve"> que</w:t>
      </w:r>
      <w:r w:rsidR="00182409">
        <w:rPr>
          <w:rFonts w:ascii="ITC Avant Garde" w:hAnsi="ITC Avant Garde"/>
          <w:color w:val="000000"/>
        </w:rPr>
        <w:t xml:space="preserve"> dichos equipos </w:t>
      </w:r>
      <w:r w:rsidRPr="00177056">
        <w:rPr>
          <w:rFonts w:ascii="ITC Avant Garde" w:hAnsi="ITC Avant Garde"/>
          <w:color w:val="000000"/>
        </w:rPr>
        <w:t>e</w:t>
      </w:r>
      <w:r>
        <w:rPr>
          <w:rFonts w:ascii="ITC Avant Garde" w:hAnsi="ITC Avant Garde"/>
          <w:color w:val="000000"/>
        </w:rPr>
        <w:t>ran de su propiedad</w:t>
      </w:r>
      <w:r w:rsidRPr="00177056">
        <w:rPr>
          <w:rFonts w:ascii="ITC Avant Garde" w:hAnsi="ITC Avant Garde"/>
          <w:color w:val="000000"/>
        </w:rPr>
        <w:t>,</w:t>
      </w:r>
      <w:r w:rsidRPr="00177056">
        <w:rPr>
          <w:rFonts w:ascii="ITC Avant Garde" w:eastAsia="Times New Roman" w:hAnsi="ITC Avant Garde"/>
          <w:lang w:eastAsia="es-MX"/>
        </w:rPr>
        <w:t xml:space="preserve"> además de ser evidente que conocía </w:t>
      </w:r>
      <w:r>
        <w:rPr>
          <w:rFonts w:ascii="ITC Avant Garde" w:eastAsia="Times New Roman" w:hAnsi="ITC Avant Garde"/>
          <w:lang w:eastAsia="es-MX"/>
        </w:rPr>
        <w:t xml:space="preserve">el uso y fin de las </w:t>
      </w:r>
      <w:r w:rsidRPr="00177056">
        <w:rPr>
          <w:rFonts w:ascii="ITC Avant Garde" w:eastAsia="Times New Roman" w:hAnsi="ITC Avant Garde"/>
          <w:lang w:eastAsia="es-MX"/>
        </w:rPr>
        <w:t>instalaciones y equipos detectados en l</w:t>
      </w:r>
      <w:r>
        <w:rPr>
          <w:rFonts w:ascii="ITC Avant Garde" w:eastAsia="Times New Roman" w:hAnsi="ITC Avant Garde"/>
          <w:lang w:eastAsia="es-MX"/>
        </w:rPr>
        <w:t>os</w:t>
      </w:r>
      <w:r w:rsidRPr="00177056">
        <w:rPr>
          <w:rFonts w:ascii="ITC Avant Garde" w:eastAsia="Times New Roman" w:hAnsi="ITC Avant Garde"/>
          <w:lang w:eastAsia="es-MX"/>
        </w:rPr>
        <w:t xml:space="preserve"> inmueble</w:t>
      </w:r>
      <w:r>
        <w:rPr>
          <w:rFonts w:ascii="ITC Avant Garde" w:eastAsia="Times New Roman" w:hAnsi="ITC Avant Garde"/>
          <w:lang w:eastAsia="es-MX"/>
        </w:rPr>
        <w:t>s</w:t>
      </w:r>
      <w:r w:rsidRPr="00177056">
        <w:rPr>
          <w:rFonts w:ascii="ITC Avant Garde" w:eastAsia="Times New Roman" w:hAnsi="ITC Avant Garde"/>
          <w:lang w:eastAsia="es-MX"/>
        </w:rPr>
        <w:t xml:space="preserve"> visitado</w:t>
      </w:r>
      <w:r>
        <w:rPr>
          <w:rFonts w:ascii="ITC Avant Garde" w:eastAsia="Times New Roman" w:hAnsi="ITC Avant Garde"/>
          <w:lang w:eastAsia="es-MX"/>
        </w:rPr>
        <w:t>s</w:t>
      </w:r>
      <w:r w:rsidRPr="00177056">
        <w:rPr>
          <w:rFonts w:ascii="ITC Avant Garde" w:hAnsi="ITC Avant Garde"/>
          <w:color w:val="000000"/>
        </w:rPr>
        <w:t>.</w:t>
      </w:r>
    </w:p>
    <w:p w:rsidR="00535192" w:rsidRPr="00362D60" w:rsidRDefault="00535192" w:rsidP="00535192">
      <w:pPr>
        <w:spacing w:after="0" w:line="360" w:lineRule="auto"/>
        <w:ind w:right="-1"/>
        <w:jc w:val="both"/>
        <w:rPr>
          <w:rFonts w:ascii="ITC Avant Garde" w:hAnsi="ITC Avant Garde"/>
          <w:color w:val="000000"/>
          <w:sz w:val="18"/>
        </w:rPr>
      </w:pPr>
    </w:p>
    <w:p w:rsidR="00535192" w:rsidRDefault="00535192" w:rsidP="00535192">
      <w:pPr>
        <w:spacing w:after="0" w:line="360" w:lineRule="auto"/>
        <w:ind w:right="-1"/>
        <w:jc w:val="both"/>
        <w:rPr>
          <w:rFonts w:ascii="ITC Avant Garde" w:eastAsia="Times New Roman" w:hAnsi="ITC Avant Garde"/>
          <w:lang w:eastAsia="es-MX"/>
        </w:rPr>
      </w:pPr>
      <w:r>
        <w:rPr>
          <w:rFonts w:ascii="ITC Avant Garde" w:hAnsi="ITC Avant Garde"/>
          <w:color w:val="000000"/>
        </w:rPr>
        <w:t>Con lo anterior, queda acreditada</w:t>
      </w:r>
      <w:r w:rsidRPr="00C3773F">
        <w:rPr>
          <w:rFonts w:ascii="ITC Avant Garde" w:hAnsi="ITC Avant Garde"/>
          <w:color w:val="000000"/>
        </w:rPr>
        <w:t xml:space="preserve"> la indebida </w:t>
      </w:r>
      <w:r>
        <w:rPr>
          <w:rFonts w:ascii="ITC Avant Garde" w:hAnsi="ITC Avant Garde"/>
          <w:color w:val="000000"/>
        </w:rPr>
        <w:t xml:space="preserve">prestación del servicio público de telecomunicaciones </w:t>
      </w:r>
      <w:r w:rsidRPr="00C3773F">
        <w:rPr>
          <w:rFonts w:ascii="ITC Avant Garde" w:hAnsi="ITC Avant Garde"/>
          <w:color w:val="000000"/>
        </w:rPr>
        <w:t xml:space="preserve">sin contar con el documento habilitante que lo autorice para ello </w:t>
      </w:r>
      <w:r>
        <w:rPr>
          <w:rFonts w:ascii="ITC Avant Garde" w:hAnsi="ITC Avant Garde"/>
          <w:color w:val="000000"/>
        </w:rPr>
        <w:t xml:space="preserve">y de sus manifestaciones </w:t>
      </w:r>
      <w:r w:rsidRPr="00C3773F">
        <w:rPr>
          <w:rFonts w:ascii="ITC Avant Garde" w:eastAsia="Times New Roman" w:hAnsi="ITC Avant Garde"/>
          <w:lang w:eastAsia="es-MX"/>
        </w:rPr>
        <w:t xml:space="preserve">se puede presumir la intencionalidad en la comisión de la conducta, pues </w:t>
      </w:r>
      <w:r>
        <w:rPr>
          <w:rFonts w:ascii="ITC Avant Garde" w:eastAsia="Times New Roman" w:hAnsi="ITC Avant Garde"/>
          <w:lang w:eastAsia="es-MX"/>
        </w:rPr>
        <w:t xml:space="preserve">no </w:t>
      </w:r>
      <w:r w:rsidRPr="00C3773F">
        <w:rPr>
          <w:rFonts w:ascii="ITC Avant Garde" w:eastAsia="Times New Roman" w:hAnsi="ITC Avant Garde"/>
          <w:lang w:eastAsia="es-MX"/>
        </w:rPr>
        <w:t xml:space="preserve">existen elementos suficientes </w:t>
      </w:r>
      <w:r>
        <w:rPr>
          <w:rFonts w:ascii="ITC Avant Garde" w:eastAsia="Times New Roman" w:hAnsi="ITC Avant Garde"/>
          <w:lang w:eastAsia="es-MX"/>
        </w:rPr>
        <w:t>que permiten desvirtuar la presunción de inocencia de que goza todo presunto infractor sometido a un procedimiento sancionador</w:t>
      </w:r>
      <w:r w:rsidRPr="00C3773F">
        <w:rPr>
          <w:rFonts w:ascii="ITC Avant Garde" w:eastAsia="Times New Roman" w:hAnsi="ITC Avant Garde"/>
          <w:lang w:eastAsia="es-MX"/>
        </w:rPr>
        <w:t>.</w:t>
      </w:r>
    </w:p>
    <w:p w:rsidR="00182409" w:rsidRDefault="00182409" w:rsidP="00535192">
      <w:pPr>
        <w:spacing w:after="0" w:line="360" w:lineRule="auto"/>
        <w:ind w:right="-1"/>
        <w:jc w:val="both"/>
        <w:rPr>
          <w:rFonts w:ascii="ITC Avant Garde" w:eastAsia="Times New Roman" w:hAnsi="ITC Avant Garde"/>
          <w:lang w:eastAsia="es-MX"/>
        </w:rPr>
      </w:pPr>
    </w:p>
    <w:p w:rsidR="00D23CE3" w:rsidRDefault="00182409" w:rsidP="00535192">
      <w:pPr>
        <w:spacing w:after="0" w:line="360" w:lineRule="auto"/>
        <w:ind w:right="-1"/>
        <w:jc w:val="both"/>
        <w:rPr>
          <w:rFonts w:ascii="ITC Avant Garde" w:hAnsi="ITC Avant Garde"/>
        </w:rPr>
      </w:pPr>
      <w:r>
        <w:rPr>
          <w:rFonts w:ascii="ITC Avant Garde" w:eastAsia="Times New Roman" w:hAnsi="ITC Avant Garde"/>
          <w:lang w:eastAsia="es-MX"/>
        </w:rPr>
        <w:t xml:space="preserve">En ese sentido, no resulta suficiente para esta autoridad resolutoria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rPr>
        <w:t xml:space="preserve"> </w:t>
      </w:r>
      <w:r w:rsidRPr="00182409">
        <w:rPr>
          <w:rFonts w:ascii="ITC Avant Garde" w:hAnsi="ITC Avant Garde"/>
        </w:rPr>
        <w:t xml:space="preserve">haya pretendido </w:t>
      </w:r>
      <w:r w:rsidR="000A2467">
        <w:rPr>
          <w:rFonts w:ascii="ITC Avant Garde" w:hAnsi="ITC Avant Garde"/>
        </w:rPr>
        <w:t>evadir su responsabilidad en la comisión de la conducta que se le imputa, al señalar que le había sido informado que el uso de frecuencias de uso libre no requer</w:t>
      </w:r>
      <w:r w:rsidR="00D23CE3">
        <w:rPr>
          <w:rFonts w:ascii="ITC Avant Garde" w:hAnsi="ITC Avant Garde"/>
        </w:rPr>
        <w:t xml:space="preserve">ían permiso. Lo anterior, toda vez tal manifestación no encuentra sustento jurídico alguno además de que </w:t>
      </w:r>
      <w:r w:rsidR="0035274A">
        <w:rPr>
          <w:rFonts w:ascii="ITC Avant Garde" w:hAnsi="ITC Avant Garde"/>
        </w:rPr>
        <w:t>l</w:t>
      </w:r>
      <w:r w:rsidR="0035274A" w:rsidRPr="0035274A">
        <w:rPr>
          <w:rFonts w:ascii="ITC Avant Garde" w:hAnsi="ITC Avant Garde"/>
        </w:rPr>
        <w:t xml:space="preserve">a ignorancia de la ley no excusa su cumplimiento. En efecto, </w:t>
      </w:r>
      <w:r w:rsidR="0035274A">
        <w:rPr>
          <w:rFonts w:ascii="ITC Avant Garde" w:hAnsi="ITC Avant Garde"/>
        </w:rPr>
        <w:t xml:space="preserve">de </w:t>
      </w:r>
      <w:r w:rsidR="0035274A" w:rsidRPr="0035274A">
        <w:rPr>
          <w:rFonts w:ascii="ITC Avant Garde" w:hAnsi="ITC Avant Garde"/>
        </w:rPr>
        <w:t>admiti</w:t>
      </w:r>
      <w:r w:rsidR="0035274A">
        <w:rPr>
          <w:rFonts w:ascii="ITC Avant Garde" w:hAnsi="ITC Avant Garde"/>
        </w:rPr>
        <w:t>rse</w:t>
      </w:r>
      <w:r w:rsidR="0035274A" w:rsidRPr="0035274A">
        <w:rPr>
          <w:rFonts w:ascii="ITC Avant Garde" w:hAnsi="ITC Avant Garde"/>
        </w:rPr>
        <w:t xml:space="preserve"> la excusabilidad de su ignorancia, la ley se volvería condicional y quedaría supeditada a la excepción de cualquier particular que por negligencia o malicia la desconociera, a pesar de ser una obligación para todos mantenerse informados sobre las leyes que </w:t>
      </w:r>
      <w:r w:rsidR="0011504B">
        <w:rPr>
          <w:rFonts w:ascii="ITC Avant Garde" w:hAnsi="ITC Avant Garde"/>
        </w:rPr>
        <w:t>regulan un servicio que se pretende prestar.</w:t>
      </w:r>
    </w:p>
    <w:p w:rsidR="00D23CE3" w:rsidRPr="00362D60" w:rsidRDefault="00D23CE3" w:rsidP="00535192">
      <w:pPr>
        <w:spacing w:after="0" w:line="360" w:lineRule="auto"/>
        <w:ind w:right="-1"/>
        <w:jc w:val="both"/>
        <w:rPr>
          <w:rFonts w:ascii="ITC Avant Garde" w:eastAsia="Times New Roman" w:hAnsi="ITC Avant Garde"/>
          <w:sz w:val="18"/>
          <w:lang w:eastAsia="es-MX"/>
        </w:rPr>
      </w:pPr>
    </w:p>
    <w:p w:rsidR="0035274A" w:rsidRDefault="0035274A" w:rsidP="00535192">
      <w:pPr>
        <w:spacing w:after="0" w:line="360" w:lineRule="auto"/>
        <w:ind w:right="-1"/>
        <w:jc w:val="both"/>
        <w:rPr>
          <w:rFonts w:ascii="ITC Avant Garde" w:eastAsia="Times New Roman" w:hAnsi="ITC Avant Garde"/>
          <w:lang w:eastAsia="es-MX"/>
        </w:rPr>
      </w:pPr>
      <w:r>
        <w:rPr>
          <w:rFonts w:ascii="ITC Avant Garde" w:eastAsia="Times New Roman" w:hAnsi="ITC Avant Garde"/>
          <w:lang w:eastAsia="es-MX"/>
        </w:rPr>
        <w:t xml:space="preserve">A mayor abundamiento, existen elementos de convicción para estar autoridad </w:t>
      </w:r>
      <w:r w:rsidR="001D7315">
        <w:rPr>
          <w:rFonts w:ascii="ITC Avant Garde" w:eastAsia="Times New Roman" w:hAnsi="ITC Avant Garde"/>
          <w:lang w:eastAsia="es-MX"/>
        </w:rPr>
        <w:t xml:space="preserve">del carácter intencional que reviste la conducta realizada por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1D7315">
        <w:rPr>
          <w:rFonts w:ascii="ITC Avant Garde" w:hAnsi="ITC Avant Garde"/>
          <w:b/>
        </w:rPr>
        <w:t xml:space="preserve">, </w:t>
      </w:r>
      <w:r w:rsidR="001D7315" w:rsidRPr="001D7315">
        <w:rPr>
          <w:rFonts w:ascii="ITC Avant Garde" w:hAnsi="ITC Avant Garde"/>
        </w:rPr>
        <w:t>en r</w:t>
      </w:r>
      <w:r w:rsidR="001D7315">
        <w:rPr>
          <w:rFonts w:ascii="ITC Avant Garde" w:hAnsi="ITC Avant Garde"/>
        </w:rPr>
        <w:t>a</w:t>
      </w:r>
      <w:r w:rsidR="001D7315" w:rsidRPr="001D7315">
        <w:rPr>
          <w:rFonts w:ascii="ITC Avant Garde" w:hAnsi="ITC Avant Garde"/>
        </w:rPr>
        <w:t xml:space="preserve">zón de que </w:t>
      </w:r>
      <w:r w:rsidR="001D7315">
        <w:rPr>
          <w:rFonts w:ascii="ITC Avant Garde" w:hAnsi="ITC Avant Garde"/>
        </w:rPr>
        <w:t>al contar con toda una infraestructura de telecomunicaciones necesaria para prestar el servicio de telecomunicaciones (internet) se trata de una persona que tiene amplio conocimiento en materia de telecomunicaciones y por ende,</w:t>
      </w:r>
      <w:r w:rsidR="0011504B">
        <w:rPr>
          <w:rFonts w:ascii="ITC Avant Garde" w:hAnsi="ITC Avant Garde"/>
        </w:rPr>
        <w:t xml:space="preserve"> se encontraba obligada a </w:t>
      </w:r>
      <w:r w:rsidR="001D7315">
        <w:rPr>
          <w:rFonts w:ascii="ITC Avant Garde" w:hAnsi="ITC Avant Garde"/>
        </w:rPr>
        <w:t>conocer el marco jurídico que regula el sector.</w:t>
      </w:r>
    </w:p>
    <w:p w:rsidR="00535192" w:rsidRPr="00362D60" w:rsidRDefault="00535192" w:rsidP="00535192">
      <w:pPr>
        <w:spacing w:after="0" w:line="360" w:lineRule="auto"/>
        <w:ind w:right="-1"/>
        <w:jc w:val="both"/>
        <w:rPr>
          <w:rFonts w:ascii="ITC Avant Garde" w:eastAsia="Times New Roman" w:hAnsi="ITC Avant Garde"/>
          <w:sz w:val="18"/>
          <w:lang w:eastAsia="es-MX"/>
        </w:rPr>
      </w:pPr>
    </w:p>
    <w:p w:rsidR="00535192" w:rsidRDefault="001D7315" w:rsidP="00535192">
      <w:pPr>
        <w:spacing w:after="0" w:line="360" w:lineRule="auto"/>
        <w:ind w:right="-1"/>
        <w:jc w:val="both"/>
        <w:rPr>
          <w:rFonts w:ascii="ITC Avant Garde" w:eastAsia="Times New Roman" w:hAnsi="ITC Avant Garde"/>
          <w:lang w:eastAsia="es-MX"/>
        </w:rPr>
      </w:pPr>
      <w:r>
        <w:rPr>
          <w:rFonts w:ascii="ITC Avant Garde" w:eastAsia="Times New Roman" w:hAnsi="ITC Avant Garde"/>
          <w:lang w:eastAsia="es-MX"/>
        </w:rPr>
        <w:t>Corrobora l</w:t>
      </w:r>
      <w:r w:rsidR="00535192">
        <w:rPr>
          <w:rFonts w:ascii="ITC Avant Garde" w:eastAsia="Times New Roman" w:hAnsi="ITC Avant Garde"/>
          <w:lang w:eastAsia="es-MX"/>
        </w:rPr>
        <w:t xml:space="preserve">o anterior, </w:t>
      </w:r>
      <w:r w:rsidR="005A04D6">
        <w:rPr>
          <w:rFonts w:ascii="ITC Avant Garde" w:eastAsia="Times New Roman" w:hAnsi="ITC Avant Garde"/>
          <w:lang w:eastAsia="es-MX"/>
        </w:rPr>
        <w:t>e</w:t>
      </w:r>
      <w:r w:rsidR="00535192">
        <w:rPr>
          <w:rFonts w:ascii="ITC Avant Garde" w:eastAsia="Times New Roman" w:hAnsi="ITC Avant Garde"/>
          <w:lang w:eastAsia="es-MX"/>
        </w:rPr>
        <w:t xml:space="preserve">l análisis </w:t>
      </w:r>
      <w:r w:rsidR="005A04D6">
        <w:rPr>
          <w:rFonts w:ascii="ITC Avant Garde" w:eastAsia="Times New Roman" w:hAnsi="ITC Avant Garde"/>
          <w:lang w:eastAsia="es-MX"/>
        </w:rPr>
        <w:t xml:space="preserve">al contenido de la página web de </w:t>
      </w:r>
      <w:r w:rsidR="005A04D6" w:rsidRPr="005A04D6">
        <w:rPr>
          <w:rFonts w:ascii="ITC Avant Garde" w:eastAsia="Times New Roman" w:hAnsi="ITC Avant Garde"/>
          <w:b/>
          <w:lang w:eastAsia="es-MX"/>
        </w:rPr>
        <w:t>QUADSYS TELECOMUNICACIONES</w:t>
      </w:r>
      <w:r w:rsidR="00535192">
        <w:rPr>
          <w:rFonts w:ascii="ITC Avant Garde" w:eastAsia="Times New Roman" w:hAnsi="ITC Avant Garde"/>
          <w:lang w:eastAsia="es-MX"/>
        </w:rPr>
        <w:t>, en dónde se advierte que dicha empresa:</w:t>
      </w:r>
    </w:p>
    <w:p w:rsidR="00535192" w:rsidRPr="00362D60" w:rsidRDefault="00535192" w:rsidP="00362D60">
      <w:pPr>
        <w:spacing w:after="0" w:line="240" w:lineRule="auto"/>
        <w:jc w:val="both"/>
        <w:rPr>
          <w:rFonts w:ascii="ITC Avant Garde" w:eastAsia="Times New Roman" w:hAnsi="ITC Avant Garde"/>
          <w:sz w:val="20"/>
          <w:lang w:eastAsia="es-MX"/>
        </w:rPr>
      </w:pPr>
    </w:p>
    <w:p w:rsidR="005A04D6" w:rsidRPr="005A04D6" w:rsidRDefault="005A04D6" w:rsidP="00362D60">
      <w:pPr>
        <w:spacing w:after="0" w:line="240" w:lineRule="auto"/>
        <w:ind w:left="720"/>
        <w:jc w:val="both"/>
        <w:rPr>
          <w:rFonts w:ascii="ITC Avant Garde" w:eastAsia="Times New Roman" w:hAnsi="ITC Avant Garde"/>
          <w:i/>
          <w:lang w:eastAsia="es-MX"/>
        </w:rPr>
      </w:pPr>
      <w:r>
        <w:rPr>
          <w:rFonts w:ascii="ITC Avant Garde" w:eastAsia="Times New Roman" w:hAnsi="ITC Avant Garde"/>
          <w:lang w:eastAsia="es-MX"/>
        </w:rPr>
        <w:t>“</w:t>
      </w:r>
      <w:r w:rsidRPr="005A04D6">
        <w:rPr>
          <w:rFonts w:ascii="ITC Avant Garde" w:eastAsia="Times New Roman" w:hAnsi="ITC Avant Garde"/>
          <w:i/>
          <w:lang w:eastAsia="es-MX"/>
        </w:rPr>
        <w:t>Surge debido a la creciente necesidad de las personas por servicios de internet en San Luis Potosí, así como la fuerte demanda de tecnologías que nos permitan conectarnos hacia otros lugares de manera cómoda, rápida y segura, con la menor cantidad de recursos necesarios para lograrlo.</w:t>
      </w:r>
    </w:p>
    <w:p w:rsidR="005A04D6" w:rsidRPr="005A04D6" w:rsidRDefault="005A04D6" w:rsidP="00362D60">
      <w:pPr>
        <w:spacing w:after="0" w:line="240" w:lineRule="auto"/>
        <w:ind w:left="720"/>
        <w:jc w:val="both"/>
        <w:rPr>
          <w:rFonts w:ascii="ITC Avant Garde" w:eastAsia="Times New Roman" w:hAnsi="ITC Avant Garde"/>
          <w:i/>
          <w:lang w:eastAsia="es-MX"/>
        </w:rPr>
      </w:pPr>
    </w:p>
    <w:p w:rsidR="005A04D6" w:rsidRPr="005A04D6" w:rsidRDefault="005A04D6" w:rsidP="00362D60">
      <w:pPr>
        <w:spacing w:after="0" w:line="240" w:lineRule="auto"/>
        <w:ind w:left="720"/>
        <w:jc w:val="both"/>
        <w:rPr>
          <w:rFonts w:ascii="ITC Avant Garde" w:eastAsia="Times New Roman" w:hAnsi="ITC Avant Garde"/>
          <w:i/>
          <w:lang w:eastAsia="es-MX"/>
        </w:rPr>
      </w:pPr>
      <w:r w:rsidRPr="005A04D6">
        <w:rPr>
          <w:rFonts w:ascii="ITC Avant Garde" w:eastAsia="Times New Roman" w:hAnsi="ITC Avant Garde"/>
          <w:i/>
          <w:lang w:eastAsia="es-MX"/>
        </w:rPr>
        <w:t>Conforme a la necesidad de un servicio de internet con menor falla y mejor rapidez, Quadsys se integra a los proveedores de internet ofreciendo mejor calidad del servicio, así como garantías de que los servicios que ofrece son de la mejor calidad.</w:t>
      </w:r>
    </w:p>
    <w:p w:rsidR="005A04D6" w:rsidRPr="005A04D6" w:rsidRDefault="005A04D6" w:rsidP="00362D60">
      <w:pPr>
        <w:spacing w:after="0" w:line="240" w:lineRule="auto"/>
        <w:ind w:left="720"/>
        <w:jc w:val="both"/>
        <w:rPr>
          <w:rFonts w:ascii="ITC Avant Garde" w:eastAsia="Times New Roman" w:hAnsi="ITC Avant Garde"/>
          <w:i/>
          <w:lang w:eastAsia="es-MX"/>
        </w:rPr>
      </w:pPr>
    </w:p>
    <w:p w:rsidR="005A04D6" w:rsidRPr="005A04D6" w:rsidRDefault="005A04D6" w:rsidP="00362D60">
      <w:pPr>
        <w:spacing w:after="0" w:line="240" w:lineRule="auto"/>
        <w:ind w:left="720"/>
        <w:jc w:val="both"/>
        <w:rPr>
          <w:rFonts w:ascii="ITC Avant Garde" w:eastAsia="Times New Roman" w:hAnsi="ITC Avant Garde"/>
          <w:i/>
          <w:lang w:eastAsia="es-MX"/>
        </w:rPr>
      </w:pPr>
      <w:r w:rsidRPr="005A04D6">
        <w:rPr>
          <w:rFonts w:ascii="ITC Avant Garde" w:eastAsia="Times New Roman" w:hAnsi="ITC Avant Garde"/>
          <w:i/>
          <w:lang w:eastAsia="es-MX"/>
        </w:rPr>
        <w:t>Quadsys surge en el medio tecnológico hace ya 6 años….</w:t>
      </w:r>
    </w:p>
    <w:p w:rsidR="005A04D6" w:rsidRPr="005A04D6" w:rsidRDefault="005A04D6" w:rsidP="00362D60">
      <w:pPr>
        <w:spacing w:after="0" w:line="240" w:lineRule="auto"/>
        <w:ind w:left="720"/>
        <w:jc w:val="both"/>
        <w:rPr>
          <w:rFonts w:ascii="ITC Avant Garde" w:eastAsia="Times New Roman" w:hAnsi="ITC Avant Garde"/>
          <w:i/>
          <w:lang w:eastAsia="es-MX"/>
        </w:rPr>
      </w:pPr>
    </w:p>
    <w:p w:rsidR="005A04D6" w:rsidRDefault="005A04D6" w:rsidP="00362D60">
      <w:pPr>
        <w:spacing w:after="0" w:line="240" w:lineRule="auto"/>
        <w:ind w:left="720"/>
        <w:jc w:val="both"/>
        <w:rPr>
          <w:rFonts w:ascii="ITC Avant Garde" w:eastAsia="Times New Roman" w:hAnsi="ITC Avant Garde"/>
          <w:lang w:eastAsia="es-MX"/>
        </w:rPr>
      </w:pPr>
      <w:r w:rsidRPr="005A04D6">
        <w:rPr>
          <w:rFonts w:ascii="ITC Avant Garde" w:eastAsia="Times New Roman" w:hAnsi="ITC Avant Garde"/>
          <w:i/>
          <w:lang w:eastAsia="es-MX"/>
        </w:rPr>
        <w:t>Su cobertura de servicios comprende, entre otras cosas, la operación de la red m</w:t>
      </w:r>
      <w:r>
        <w:rPr>
          <w:rFonts w:ascii="ITC Avant Garde" w:eastAsia="Times New Roman" w:hAnsi="ITC Avant Garde"/>
          <w:i/>
          <w:lang w:eastAsia="es-MX"/>
        </w:rPr>
        <w:t>á</w:t>
      </w:r>
      <w:r w:rsidRPr="005A04D6">
        <w:rPr>
          <w:rFonts w:ascii="ITC Avant Garde" w:eastAsia="Times New Roman" w:hAnsi="ITC Avant Garde"/>
          <w:i/>
          <w:lang w:eastAsia="es-MX"/>
        </w:rPr>
        <w:t>s completa de telefon</w:t>
      </w:r>
      <w:r>
        <w:rPr>
          <w:rFonts w:ascii="ITC Avant Garde" w:eastAsia="Times New Roman" w:hAnsi="ITC Avant Garde"/>
          <w:i/>
          <w:lang w:eastAsia="es-MX"/>
        </w:rPr>
        <w:t>ía</w:t>
      </w:r>
      <w:r w:rsidRPr="005A04D6">
        <w:rPr>
          <w:rFonts w:ascii="ITC Avant Garde" w:eastAsia="Times New Roman" w:hAnsi="ITC Avant Garde"/>
          <w:i/>
          <w:lang w:eastAsia="es-MX"/>
        </w:rPr>
        <w:t xml:space="preserve"> básica local y de larga distancia. Asimismo, ofrece servicio</w:t>
      </w:r>
      <w:r>
        <w:rPr>
          <w:rFonts w:ascii="ITC Avant Garde" w:eastAsia="Times New Roman" w:hAnsi="ITC Avant Garde"/>
          <w:i/>
          <w:lang w:eastAsia="es-MX"/>
        </w:rPr>
        <w:t>s</w:t>
      </w:r>
      <w:r w:rsidRPr="005A04D6">
        <w:rPr>
          <w:rFonts w:ascii="ITC Avant Garde" w:eastAsia="Times New Roman" w:hAnsi="ITC Avant Garde"/>
          <w:i/>
          <w:lang w:eastAsia="es-MX"/>
        </w:rPr>
        <w:t xml:space="preserve"> tales como conectividad, acceso a internet, comunicación, hospedaje y servicio</w:t>
      </w:r>
      <w:r>
        <w:rPr>
          <w:rFonts w:ascii="ITC Avant Garde" w:eastAsia="Times New Roman" w:hAnsi="ITC Avant Garde"/>
          <w:i/>
          <w:lang w:eastAsia="es-MX"/>
        </w:rPr>
        <w:t>s</w:t>
      </w:r>
      <w:r w:rsidRPr="005A04D6">
        <w:rPr>
          <w:rFonts w:ascii="ITC Avant Garde" w:eastAsia="Times New Roman" w:hAnsi="ITC Avant Garde"/>
          <w:i/>
          <w:lang w:eastAsia="es-MX"/>
        </w:rPr>
        <w:t xml:space="preserve"> de intercone</w:t>
      </w:r>
      <w:r>
        <w:rPr>
          <w:rFonts w:ascii="ITC Avant Garde" w:eastAsia="Times New Roman" w:hAnsi="ITC Avant Garde"/>
          <w:i/>
          <w:lang w:eastAsia="es-MX"/>
        </w:rPr>
        <w:t>x</w:t>
      </w:r>
      <w:r w:rsidRPr="005A04D6">
        <w:rPr>
          <w:rFonts w:ascii="ITC Avant Garde" w:eastAsia="Times New Roman" w:hAnsi="ITC Avant Garde"/>
          <w:i/>
          <w:lang w:eastAsia="es-MX"/>
        </w:rPr>
        <w:t>ión con otros operadores de telecomun</w:t>
      </w:r>
      <w:r>
        <w:rPr>
          <w:rFonts w:ascii="ITC Avant Garde" w:eastAsia="Times New Roman" w:hAnsi="ITC Avant Garde"/>
          <w:i/>
          <w:lang w:eastAsia="es-MX"/>
        </w:rPr>
        <w:t>i</w:t>
      </w:r>
      <w:r w:rsidRPr="005A04D6">
        <w:rPr>
          <w:rFonts w:ascii="ITC Avant Garde" w:eastAsia="Times New Roman" w:hAnsi="ITC Avant Garde"/>
          <w:i/>
          <w:lang w:eastAsia="es-MX"/>
        </w:rPr>
        <w:t>caciones</w:t>
      </w:r>
      <w:r>
        <w:rPr>
          <w:rFonts w:ascii="ITC Avant Garde" w:eastAsia="Times New Roman" w:hAnsi="ITC Avant Garde"/>
          <w:lang w:eastAsia="es-MX"/>
        </w:rPr>
        <w:t xml:space="preserve">…” (sic) </w:t>
      </w:r>
      <w:r>
        <w:rPr>
          <w:rStyle w:val="Refdenotaalpie"/>
          <w:rFonts w:ascii="ITC Avant Garde" w:eastAsia="Times New Roman" w:hAnsi="ITC Avant Garde"/>
          <w:lang w:eastAsia="es-MX"/>
        </w:rPr>
        <w:footnoteReference w:id="14"/>
      </w:r>
    </w:p>
    <w:p w:rsidR="005A04D6" w:rsidRPr="00362D60" w:rsidRDefault="005A04D6" w:rsidP="005A04D6">
      <w:pPr>
        <w:spacing w:after="0" w:line="360" w:lineRule="auto"/>
        <w:ind w:right="-1"/>
        <w:jc w:val="both"/>
        <w:rPr>
          <w:rFonts w:ascii="ITC Avant Garde" w:eastAsia="Times New Roman" w:hAnsi="ITC Avant Garde"/>
          <w:sz w:val="18"/>
          <w:lang w:eastAsia="es-MX"/>
        </w:rPr>
      </w:pPr>
    </w:p>
    <w:p w:rsidR="005A04D6" w:rsidRDefault="005A04D6" w:rsidP="005A04D6">
      <w:pPr>
        <w:spacing w:after="0" w:line="360" w:lineRule="auto"/>
        <w:ind w:right="-1"/>
        <w:jc w:val="both"/>
        <w:rPr>
          <w:rFonts w:ascii="ITC Avant Garde" w:eastAsia="Times New Roman" w:hAnsi="ITC Avant Garde"/>
          <w:lang w:eastAsia="es-MX"/>
        </w:rPr>
      </w:pPr>
      <w:r>
        <w:rPr>
          <w:rFonts w:ascii="ITC Avant Garde" w:eastAsia="Times New Roman" w:hAnsi="ITC Avant Garde"/>
          <w:lang w:eastAsia="es-MX"/>
        </w:rPr>
        <w:t xml:space="preserve">Lo cual, como se ha señalado, </w:t>
      </w:r>
      <w:r w:rsidR="0011504B">
        <w:rPr>
          <w:rFonts w:ascii="ITC Avant Garde" w:eastAsia="Times New Roman" w:hAnsi="ITC Avant Garde"/>
          <w:lang w:eastAsia="es-MX"/>
        </w:rPr>
        <w:t xml:space="preserve">es un hecho notorio para esta autoridad y </w:t>
      </w:r>
      <w:r>
        <w:rPr>
          <w:rFonts w:ascii="ITC Avant Garde" w:eastAsia="Times New Roman" w:hAnsi="ITC Avant Garde"/>
          <w:lang w:eastAsia="es-MX"/>
        </w:rPr>
        <w:t xml:space="preserve">crea plena convicción para </w:t>
      </w:r>
      <w:r w:rsidR="0011504B">
        <w:rPr>
          <w:rFonts w:ascii="ITC Avant Garde" w:eastAsia="Times New Roman" w:hAnsi="ITC Avant Garde"/>
          <w:lang w:eastAsia="es-MX"/>
        </w:rPr>
        <w:t xml:space="preserve">acreditar el </w:t>
      </w:r>
      <w:r>
        <w:rPr>
          <w:rFonts w:ascii="ITC Avant Garde" w:hAnsi="ITC Avant Garde"/>
          <w:b/>
        </w:rPr>
        <w:t xml:space="preserve">carácter intencional de la acción </w:t>
      </w:r>
      <w:r>
        <w:rPr>
          <w:rFonts w:ascii="ITC Avant Garde" w:eastAsia="Times New Roman" w:hAnsi="ITC Avant Garde"/>
          <w:lang w:eastAsia="es-MX"/>
        </w:rPr>
        <w:t xml:space="preserve">que se le reprocha a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rPr>
        <w:t>.</w:t>
      </w:r>
    </w:p>
    <w:p w:rsidR="005A04D6" w:rsidRPr="00362D60" w:rsidRDefault="005A04D6" w:rsidP="005A04D6">
      <w:pPr>
        <w:spacing w:after="0" w:line="360" w:lineRule="auto"/>
        <w:ind w:right="-1"/>
        <w:jc w:val="both"/>
        <w:rPr>
          <w:rFonts w:ascii="ITC Avant Garde" w:eastAsia="Times New Roman" w:hAnsi="ITC Avant Garde"/>
          <w:sz w:val="18"/>
          <w:lang w:eastAsia="es-MX"/>
        </w:rPr>
      </w:pPr>
    </w:p>
    <w:p w:rsidR="007C04F1" w:rsidRDefault="007C04F1" w:rsidP="005A04D6">
      <w:pPr>
        <w:spacing w:after="0" w:line="360" w:lineRule="auto"/>
        <w:ind w:right="-1"/>
        <w:jc w:val="both"/>
        <w:rPr>
          <w:rFonts w:ascii="ITC Avant Garde" w:eastAsia="Times New Roman" w:hAnsi="ITC Avant Garde"/>
          <w:lang w:eastAsia="es-MX"/>
        </w:rPr>
      </w:pPr>
      <w:r>
        <w:rPr>
          <w:rFonts w:ascii="ITC Avant Garde" w:eastAsia="Times New Roman" w:hAnsi="ITC Avant Garde"/>
          <w:lang w:eastAsia="es-MX"/>
        </w:rPr>
        <w:t>Tiene aplicación al caso concreto, la siguiente tesis:</w:t>
      </w:r>
    </w:p>
    <w:p w:rsidR="007C04F1" w:rsidRPr="00362D60" w:rsidRDefault="007C04F1" w:rsidP="005A04D6">
      <w:pPr>
        <w:spacing w:after="0" w:line="360" w:lineRule="auto"/>
        <w:ind w:right="-1"/>
        <w:jc w:val="both"/>
        <w:rPr>
          <w:rFonts w:ascii="ITC Avant Garde" w:eastAsia="Times New Roman" w:hAnsi="ITC Avant Garde"/>
          <w:sz w:val="18"/>
          <w:lang w:eastAsia="es-MX"/>
        </w:rPr>
      </w:pPr>
    </w:p>
    <w:p w:rsidR="0011504B" w:rsidRPr="00362D60" w:rsidRDefault="007C04F1" w:rsidP="00362D60">
      <w:pPr>
        <w:spacing w:after="120" w:line="240" w:lineRule="auto"/>
        <w:ind w:left="1134" w:right="902"/>
        <w:jc w:val="both"/>
        <w:rPr>
          <w:rFonts w:ascii="ITC Avant Garde" w:eastAsia="Times New Roman" w:hAnsi="ITC Avant Garde"/>
          <w:i/>
          <w:lang w:eastAsia="es-MX"/>
        </w:rPr>
      </w:pPr>
      <w:r w:rsidRPr="002838A1">
        <w:rPr>
          <w:rFonts w:ascii="ITC Avant Garde" w:eastAsia="Times New Roman" w:hAnsi="ITC Avant Garde"/>
          <w:b/>
          <w:i/>
          <w:lang w:eastAsia="es-MX"/>
        </w:rPr>
        <w:t>“PÁGINAS WEB O ELECTRÓNICAS. SU CONTENIDO ES UN HECHO NOTORIO Y SUSCEPTIBLE DE SER VALORADO EN UNA DECISIÓN JUDICIAL.</w:t>
      </w:r>
      <w:r w:rsidRPr="002838A1">
        <w:rPr>
          <w:rFonts w:ascii="ITC Avant Garde" w:eastAsia="Times New Roman" w:hAnsi="ITC Avant Garde"/>
          <w:i/>
          <w:lang w:eastAsia="es-MX"/>
        </w:rPr>
        <w:t xml:space="preserve"> Los datos publicados en documentos o páginas situados en redes informáticas constituyen un hecho notorio por formar parte del conocimiento público a través de tales medios al momento en que se dicta una resolución judicial, de conformidad con el artículo 88 del Código Federal de Procedimientos Civiles. El acceso al uso de Internet para buscar información sobre la existencia de personas morales, establecimientos mercantiles, domicilios y en general cualquier dato publicado en redes informáticas, forma parte de la cultura normal de sectores específicos de la sociedad dependiendo del tipo de información de que se trate. De ahí que, si bien no es posible afirmar que esa información se encuentra al alcance de todos los sectores de la sociedad, lo cierto es que sí es posible determinar si por el tipo de datos un hecho forma parte de la cultura normal de un sector de la sociedad y pueda ser considerado como notorio por el juzgador y, consecuentemente, valorado en una decisión judicial, por tratarse de un dato u opinión común indiscutible, no por el número de personas que conocen ese hecho, sino por la notoriedad, accesibilidad, aceptación e imparcialidad de este conocimiento. Por tanto, el contenido de una página de Internet que refleja hechos propios de una de las partes en cualquier juicio, puede ser tomado como prueba plena, a menos que haya una en contrario que no fue creada por orden del interesado, ya que se le reputará autor y podrá perjudicarle lo que ofrezca en sus términos.” Época: Décima Época. Registro: 2004949. Instancia: Tribunales Colegiados de Circuito. Tipo de Tesis: Aislada. Fuente: Semanario Judici</w:t>
      </w:r>
      <w:r w:rsidR="002838A1">
        <w:rPr>
          <w:rFonts w:ascii="ITC Avant Garde" w:eastAsia="Times New Roman" w:hAnsi="ITC Avant Garde"/>
          <w:i/>
          <w:lang w:eastAsia="es-MX"/>
        </w:rPr>
        <w:t xml:space="preserve">al de la Federación y su Gaceta. </w:t>
      </w:r>
      <w:r w:rsidRPr="002838A1">
        <w:rPr>
          <w:rFonts w:ascii="ITC Avant Garde" w:eastAsia="Times New Roman" w:hAnsi="ITC Avant Garde"/>
          <w:i/>
          <w:lang w:eastAsia="es-MX"/>
        </w:rPr>
        <w:t xml:space="preserve">Libro XXVI, Noviembre de 2013, Tomo 2. Materia(s): Civil. Tesis: I.3o.C.35 K (10a.). Página: 1373. </w:t>
      </w:r>
    </w:p>
    <w:p w:rsidR="005A04D6" w:rsidRDefault="00DB47B7" w:rsidP="005A04D6">
      <w:pPr>
        <w:spacing w:after="0" w:line="360" w:lineRule="auto"/>
        <w:ind w:right="-1"/>
        <w:jc w:val="both"/>
        <w:rPr>
          <w:rFonts w:ascii="ITC Avant Garde" w:hAnsi="ITC Avant Garde"/>
          <w:b/>
        </w:rPr>
      </w:pPr>
      <w:r>
        <w:rPr>
          <w:rFonts w:ascii="ITC Avant Garde" w:eastAsia="Times New Roman" w:hAnsi="ITC Avant Garde"/>
          <w:lang w:eastAsia="es-MX"/>
        </w:rPr>
        <w:t>Ad</w:t>
      </w:r>
      <w:r w:rsidR="00E63CF9">
        <w:rPr>
          <w:rFonts w:ascii="ITC Avant Garde" w:eastAsia="Times New Roman" w:hAnsi="ITC Avant Garde"/>
          <w:lang w:eastAsia="es-MX"/>
        </w:rPr>
        <w:t>i</w:t>
      </w:r>
      <w:r>
        <w:rPr>
          <w:rFonts w:ascii="ITC Avant Garde" w:eastAsia="Times New Roman" w:hAnsi="ITC Avant Garde"/>
          <w:lang w:eastAsia="es-MX"/>
        </w:rPr>
        <w:t>cionalm</w:t>
      </w:r>
      <w:r w:rsidR="00E63CF9">
        <w:rPr>
          <w:rFonts w:ascii="ITC Avant Garde" w:eastAsia="Times New Roman" w:hAnsi="ITC Avant Garde"/>
          <w:lang w:eastAsia="es-MX"/>
        </w:rPr>
        <w:t>e</w:t>
      </w:r>
      <w:r>
        <w:rPr>
          <w:rFonts w:ascii="ITC Avant Garde" w:eastAsia="Times New Roman" w:hAnsi="ITC Avant Garde"/>
          <w:lang w:eastAsia="es-MX"/>
        </w:rPr>
        <w:t xml:space="preserve">nte, queda de manifiesto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rPr>
        <w:t>:</w:t>
      </w:r>
    </w:p>
    <w:p w:rsidR="00DB47B7" w:rsidRPr="00362D60" w:rsidRDefault="00DB47B7" w:rsidP="005A04D6">
      <w:pPr>
        <w:spacing w:after="0" w:line="360" w:lineRule="auto"/>
        <w:ind w:right="-1"/>
        <w:jc w:val="both"/>
        <w:rPr>
          <w:rFonts w:ascii="ITC Avant Garde" w:eastAsia="Times New Roman" w:hAnsi="ITC Avant Garde"/>
          <w:sz w:val="18"/>
          <w:lang w:eastAsia="es-MX"/>
        </w:rPr>
      </w:pPr>
    </w:p>
    <w:p w:rsidR="00535192" w:rsidRDefault="00535192" w:rsidP="00535192">
      <w:pPr>
        <w:numPr>
          <w:ilvl w:val="0"/>
          <w:numId w:val="23"/>
        </w:numPr>
        <w:spacing w:after="0" w:line="360" w:lineRule="auto"/>
        <w:ind w:right="-1"/>
        <w:jc w:val="both"/>
        <w:rPr>
          <w:rFonts w:ascii="ITC Avant Garde" w:eastAsia="Times New Roman" w:hAnsi="ITC Avant Garde"/>
          <w:lang w:eastAsia="es-MX"/>
        </w:rPr>
      </w:pPr>
      <w:r w:rsidRPr="002F1382">
        <w:rPr>
          <w:rFonts w:ascii="ITC Avant Garde" w:eastAsia="Times New Roman" w:hAnsi="ITC Avant Garde"/>
          <w:lang w:eastAsia="es-MX"/>
        </w:rPr>
        <w:t>Comercializa</w:t>
      </w:r>
      <w:r>
        <w:rPr>
          <w:rFonts w:ascii="ITC Avant Garde" w:eastAsia="Times New Roman" w:hAnsi="ITC Avant Garde"/>
          <w:lang w:eastAsia="es-MX"/>
        </w:rPr>
        <w:t xml:space="preserve"> y presta servicios de telecomunicaciones de internet.</w:t>
      </w:r>
    </w:p>
    <w:p w:rsidR="00535192" w:rsidRDefault="00535192" w:rsidP="00DB47B7">
      <w:pPr>
        <w:numPr>
          <w:ilvl w:val="0"/>
          <w:numId w:val="23"/>
        </w:numPr>
        <w:spacing w:after="0" w:line="360" w:lineRule="auto"/>
        <w:ind w:right="-1"/>
        <w:jc w:val="both"/>
        <w:rPr>
          <w:rFonts w:ascii="ITC Avant Garde" w:eastAsia="Times New Roman" w:hAnsi="ITC Avant Garde"/>
          <w:lang w:eastAsia="es-MX"/>
        </w:rPr>
      </w:pPr>
      <w:r>
        <w:rPr>
          <w:rFonts w:ascii="ITC Avant Garde" w:eastAsia="Times New Roman" w:hAnsi="ITC Avant Garde"/>
          <w:lang w:eastAsia="es-MX"/>
        </w:rPr>
        <w:t>Oferta p</w:t>
      </w:r>
      <w:r w:rsidR="00033E01">
        <w:rPr>
          <w:rFonts w:ascii="ITC Avant Garde" w:eastAsia="Times New Roman" w:hAnsi="ITC Avant Garde"/>
          <w:lang w:eastAsia="es-MX"/>
        </w:rPr>
        <w:t>aquetes por el servicio de internet que cobra de acuerdo a la velocidad de conexión</w:t>
      </w:r>
      <w:r w:rsidR="00DB47B7">
        <w:rPr>
          <w:rFonts w:ascii="ITC Avant Garde" w:eastAsia="Times New Roman" w:hAnsi="ITC Avant Garde"/>
          <w:lang w:eastAsia="es-MX"/>
        </w:rPr>
        <w:t>.</w:t>
      </w:r>
    </w:p>
    <w:p w:rsidR="00DB47B7" w:rsidRPr="00362D60" w:rsidRDefault="00DB47B7" w:rsidP="00DB47B7">
      <w:pPr>
        <w:spacing w:after="0" w:line="360" w:lineRule="auto"/>
        <w:ind w:left="720" w:right="-1"/>
        <w:jc w:val="both"/>
        <w:rPr>
          <w:rFonts w:ascii="ITC Avant Garde" w:eastAsia="Times New Roman" w:hAnsi="ITC Avant Garde"/>
          <w:sz w:val="18"/>
          <w:lang w:eastAsia="es-MX"/>
        </w:rPr>
      </w:pPr>
    </w:p>
    <w:p w:rsidR="002838A1" w:rsidRPr="002838A1" w:rsidRDefault="00535192" w:rsidP="00535192">
      <w:pPr>
        <w:spacing w:after="0" w:line="360" w:lineRule="auto"/>
        <w:ind w:right="-1"/>
        <w:jc w:val="both"/>
        <w:rPr>
          <w:rFonts w:ascii="ITC Avant Garde" w:hAnsi="ITC Avant Garde"/>
        </w:rPr>
      </w:pPr>
      <w:r>
        <w:rPr>
          <w:rFonts w:ascii="ITC Avant Garde" w:hAnsi="ITC Avant Garde"/>
        </w:rPr>
        <w:t xml:space="preserve">Con los elementos anteriores, es clara la intencionalidad de la conducta infractora, ya que como se advierte de la </w:t>
      </w:r>
      <w:r w:rsidRPr="002F1382">
        <w:rPr>
          <w:rFonts w:ascii="ITC Avant Garde" w:hAnsi="ITC Avant Garde"/>
        </w:rPr>
        <w:t>propia comercialización</w:t>
      </w:r>
      <w:r>
        <w:rPr>
          <w:rFonts w:ascii="ITC Avant Garde" w:hAnsi="ITC Avant Garde"/>
        </w:rPr>
        <w:t xml:space="preserve"> y prestación  de sus servicios está ofrece servicios de telecomunicaciones a través de soluciones de acceso a </w:t>
      </w:r>
      <w:r w:rsidR="00DB47B7">
        <w:rPr>
          <w:rFonts w:ascii="ITC Avant Garde" w:hAnsi="ITC Avant Garde"/>
        </w:rPr>
        <w:t>internet</w:t>
      </w:r>
      <w:r w:rsidR="002838A1">
        <w:rPr>
          <w:rFonts w:ascii="ITC Avant Garde" w:hAnsi="ITC Avant Garde"/>
        </w:rPr>
        <w:t xml:space="preserve">, máxime que según los datos que aparecen en la propia página de </w:t>
      </w:r>
      <w:r w:rsidR="002838A1" w:rsidRPr="002838A1">
        <w:rPr>
          <w:rFonts w:ascii="ITC Avant Garde" w:hAnsi="ITC Avant Garde"/>
          <w:b/>
        </w:rPr>
        <w:t>QUADSYS</w:t>
      </w:r>
      <w:r w:rsidR="002838A1">
        <w:rPr>
          <w:rFonts w:ascii="ITC Avant Garde" w:hAnsi="ITC Avant Garde"/>
        </w:rPr>
        <w:t>, desde hace por lo menos seis años “…</w:t>
      </w:r>
      <w:r w:rsidR="002838A1" w:rsidRPr="002838A1">
        <w:rPr>
          <w:rFonts w:ascii="ITC Avant Garde" w:hAnsi="ITC Avant Garde"/>
          <w:i/>
        </w:rPr>
        <w:t>que surge en el medio tecnológico</w:t>
      </w:r>
      <w:r w:rsidR="002838A1">
        <w:rPr>
          <w:rFonts w:ascii="ITC Avant Garde" w:hAnsi="ITC Avant Garde"/>
        </w:rPr>
        <w:t>”, lo cual crea para esta Órgano Regulador, una presunción fundada que presta los servicios de telecomunicaciones, de manera ilegal.</w:t>
      </w:r>
    </w:p>
    <w:p w:rsidR="002838A1" w:rsidRPr="00362D60" w:rsidRDefault="002838A1" w:rsidP="00535192">
      <w:pPr>
        <w:spacing w:after="0" w:line="360" w:lineRule="auto"/>
        <w:ind w:right="-1"/>
        <w:jc w:val="both"/>
        <w:rPr>
          <w:rFonts w:ascii="ITC Avant Garde" w:hAnsi="ITC Avant Garde"/>
          <w:b/>
          <w:sz w:val="18"/>
        </w:rPr>
      </w:pPr>
    </w:p>
    <w:p w:rsidR="00535192" w:rsidRDefault="00535192" w:rsidP="00535192">
      <w:pPr>
        <w:spacing w:after="0" w:line="360" w:lineRule="auto"/>
        <w:ind w:right="-1"/>
        <w:jc w:val="both"/>
        <w:rPr>
          <w:rFonts w:ascii="ITC Avant Garde" w:hAnsi="ITC Avant Garde"/>
        </w:rPr>
      </w:pPr>
      <w:r w:rsidRPr="00466ACD">
        <w:rPr>
          <w:rFonts w:ascii="ITC Avant Garde" w:hAnsi="ITC Avant Garde"/>
        </w:rPr>
        <w:t xml:space="preserve">En tales </w:t>
      </w:r>
      <w:r>
        <w:rPr>
          <w:rFonts w:ascii="ITC Avant Garde" w:hAnsi="ITC Avant Garde"/>
        </w:rPr>
        <w:t xml:space="preserve">consideraciones, es claro que la intencionalidad de prestar servicios de telecomunicaciones </w:t>
      </w:r>
      <w:r w:rsidR="002838A1">
        <w:rPr>
          <w:rFonts w:ascii="ITC Avant Garde" w:hAnsi="ITC Avant Garde"/>
        </w:rPr>
        <w:t xml:space="preserve">sin la concesión correspondiente </w:t>
      </w:r>
      <w:r>
        <w:rPr>
          <w:rFonts w:ascii="ITC Avant Garde" w:hAnsi="ITC Avant Garde"/>
        </w:rPr>
        <w:t>es propiamente con el fin evitar las restricciones que el marco legal impone a los sujetos regulados y con ello, obtener un beneficio de manera ilegal.</w:t>
      </w:r>
    </w:p>
    <w:p w:rsidR="00535192" w:rsidRPr="00362D60" w:rsidRDefault="00535192" w:rsidP="00535192">
      <w:pPr>
        <w:spacing w:after="0" w:line="360" w:lineRule="auto"/>
        <w:ind w:right="-1"/>
        <w:jc w:val="both"/>
        <w:rPr>
          <w:rFonts w:ascii="ITC Avant Garde" w:hAnsi="ITC Avant Garde"/>
          <w:sz w:val="18"/>
        </w:rPr>
      </w:pPr>
    </w:p>
    <w:p w:rsidR="004312D3" w:rsidRDefault="004312D3" w:rsidP="00535192">
      <w:pPr>
        <w:spacing w:after="0" w:line="360" w:lineRule="auto"/>
        <w:ind w:right="-1"/>
        <w:jc w:val="both"/>
        <w:rPr>
          <w:rFonts w:ascii="ITC Avant Garde" w:hAnsi="ITC Avant Garde"/>
        </w:rPr>
      </w:pPr>
      <w:r>
        <w:rPr>
          <w:rFonts w:ascii="ITC Avant Garde" w:hAnsi="ITC Avant Garde"/>
        </w:rPr>
        <w:t xml:space="preserve">Finalmente, la intencionalidad de llevar a cabo la conducta que aquí se reprocha, también se acredita </w:t>
      </w:r>
      <w:r w:rsidR="001D261A">
        <w:rPr>
          <w:rFonts w:ascii="ITC Avant Garde" w:hAnsi="ITC Avant Garde"/>
        </w:rPr>
        <w:t xml:space="preserve">con la negativa de apagar los equipos de telecomunicaciones con los cuales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292579">
        <w:rPr>
          <w:rFonts w:ascii="ITC Avant Garde" w:hAnsi="ITC Avant Garde"/>
        </w:rPr>
        <w:t xml:space="preserve"> </w:t>
      </w:r>
      <w:r w:rsidR="001D261A">
        <w:rPr>
          <w:rFonts w:ascii="ITC Avant Garde" w:hAnsi="ITC Avant Garde"/>
        </w:rPr>
        <w:t>prestaba el servicio de telecomunicaciones de internet</w:t>
      </w:r>
      <w:r w:rsidR="00292579">
        <w:rPr>
          <w:rFonts w:ascii="ITC Avant Garde" w:hAnsi="ITC Avant Garde"/>
        </w:rPr>
        <w:t xml:space="preserve">. En efecto, a ese respecto </w:t>
      </w:r>
      <w:r w:rsidR="001D261A">
        <w:rPr>
          <w:rFonts w:ascii="ITC Avant Garde" w:hAnsi="ITC Avant Garde"/>
        </w:rPr>
        <w:t>señal</w:t>
      </w:r>
      <w:r w:rsidR="00292579">
        <w:rPr>
          <w:rFonts w:ascii="ITC Avant Garde" w:hAnsi="ITC Avant Garde"/>
        </w:rPr>
        <w:t xml:space="preserve">ó que no podía apagar los equipos ya que dejaría sin servicio de internet a sus clientes, </w:t>
      </w:r>
      <w:r w:rsidR="00194F60">
        <w:rPr>
          <w:rFonts w:ascii="ITC Avant Garde" w:hAnsi="ITC Avant Garde"/>
        </w:rPr>
        <w:t xml:space="preserve">con </w:t>
      </w:r>
      <w:r w:rsidR="00292579">
        <w:rPr>
          <w:rFonts w:ascii="ITC Avant Garde" w:hAnsi="ITC Avant Garde"/>
        </w:rPr>
        <w:t xml:space="preserve">lo cual les causaría una repercusión. Ahora bien, aun cuando señaló que existía su compromiso de apagar los equipos y cumplir con la normatividad, no </w:t>
      </w:r>
      <w:r w:rsidR="00194F60">
        <w:rPr>
          <w:rFonts w:ascii="ITC Avant Garde" w:hAnsi="ITC Avant Garde"/>
        </w:rPr>
        <w:t>desacredita la intencionalidad de su conducta, en razón de que como ha quedado acreditado en los presentes autos, existen circunstancias y hechos probados que confirman esa intencionalidad en llevar a cabo la conducta ilícita en estudio.</w:t>
      </w:r>
    </w:p>
    <w:p w:rsidR="00194F60" w:rsidRPr="00362D60" w:rsidRDefault="00194F60" w:rsidP="00535192">
      <w:pPr>
        <w:spacing w:after="0" w:line="360" w:lineRule="auto"/>
        <w:ind w:right="-1"/>
        <w:jc w:val="both"/>
        <w:rPr>
          <w:rFonts w:ascii="ITC Avant Garde" w:hAnsi="ITC Avant Garde"/>
          <w:sz w:val="18"/>
        </w:rPr>
      </w:pPr>
    </w:p>
    <w:p w:rsidR="004312D3" w:rsidRDefault="004312D3" w:rsidP="004312D3">
      <w:pPr>
        <w:spacing w:after="0" w:line="360" w:lineRule="auto"/>
        <w:ind w:right="-1"/>
        <w:jc w:val="both"/>
        <w:rPr>
          <w:rFonts w:ascii="ITC Avant Garde" w:eastAsia="Times New Roman" w:hAnsi="ITC Avant Garde"/>
          <w:lang w:eastAsia="es-MX"/>
        </w:rPr>
      </w:pPr>
      <w:r w:rsidRPr="00C3773F">
        <w:rPr>
          <w:rFonts w:ascii="ITC Avant Garde" w:hAnsi="ITC Avant Garde"/>
        </w:rPr>
        <w:t xml:space="preserve">Por </w:t>
      </w:r>
      <w:r w:rsidRPr="00C3773F">
        <w:rPr>
          <w:rFonts w:ascii="ITC Avant Garde" w:eastAsia="Times New Roman" w:hAnsi="ITC Avant Garde"/>
          <w:lang w:eastAsia="es-MX"/>
        </w:rPr>
        <w:t>lo anterior, al existir elementos suficientes para acreditar el carácter de intencional de la conducta aquí sancionada, se considera que se acredita el elemento en análisis.</w:t>
      </w:r>
    </w:p>
    <w:p w:rsidR="006B2C1D" w:rsidRPr="00362D60" w:rsidRDefault="006B2C1D" w:rsidP="00535192">
      <w:pPr>
        <w:spacing w:after="0" w:line="360" w:lineRule="auto"/>
        <w:ind w:right="-1"/>
        <w:jc w:val="both"/>
        <w:rPr>
          <w:rFonts w:ascii="ITC Avant Garde" w:hAnsi="ITC Avant Garde"/>
          <w:sz w:val="18"/>
        </w:rPr>
      </w:pPr>
    </w:p>
    <w:p w:rsidR="007577B6" w:rsidRPr="00A15FC7" w:rsidRDefault="007577B6" w:rsidP="007577B6">
      <w:pPr>
        <w:numPr>
          <w:ilvl w:val="0"/>
          <w:numId w:val="25"/>
        </w:numPr>
        <w:spacing w:after="0" w:line="360" w:lineRule="auto"/>
        <w:ind w:left="709" w:right="-1"/>
        <w:jc w:val="both"/>
        <w:rPr>
          <w:rFonts w:ascii="ITC Avant Garde" w:hAnsi="ITC Avant Garde"/>
        </w:rPr>
      </w:pPr>
      <w:r w:rsidRPr="005F52F9">
        <w:rPr>
          <w:rFonts w:ascii="ITC Avant Garde" w:hAnsi="ITC Avant Garde"/>
          <w:b/>
        </w:rPr>
        <w:t xml:space="preserve">La </w:t>
      </w:r>
      <w:r w:rsidRPr="00D95B31">
        <w:rPr>
          <w:rFonts w:ascii="ITC Avant Garde" w:hAnsi="ITC Avant Garde"/>
          <w:b/>
        </w:rPr>
        <w:t>obtención de un luc</w:t>
      </w:r>
      <w:r>
        <w:rPr>
          <w:rFonts w:ascii="ITC Avant Garde" w:hAnsi="ITC Avant Garde"/>
          <w:b/>
        </w:rPr>
        <w:t xml:space="preserve">ro o explotación comercial </w:t>
      </w:r>
      <w:r w:rsidRPr="001A07E3">
        <w:rPr>
          <w:rFonts w:ascii="ITC Avant Garde" w:hAnsi="ITC Avant Garde"/>
          <w:b/>
        </w:rPr>
        <w:t>de la frecuencia</w:t>
      </w:r>
      <w:r w:rsidRPr="00D95B31">
        <w:rPr>
          <w:rFonts w:ascii="ITC Avant Garde" w:hAnsi="ITC Avant Garde"/>
          <w:b/>
        </w:rPr>
        <w:t>.</w:t>
      </w:r>
    </w:p>
    <w:p w:rsidR="00CB26C6" w:rsidRPr="00362D60" w:rsidRDefault="00CB26C6" w:rsidP="00CB26C6">
      <w:pPr>
        <w:spacing w:after="0" w:line="360" w:lineRule="auto"/>
        <w:ind w:left="709" w:right="-1"/>
        <w:jc w:val="both"/>
        <w:rPr>
          <w:rFonts w:ascii="ITC Avant Garde" w:hAnsi="ITC Avant Garde"/>
          <w:sz w:val="18"/>
        </w:rPr>
      </w:pPr>
    </w:p>
    <w:p w:rsidR="00622552" w:rsidRDefault="00CB26C6" w:rsidP="00CB26C6">
      <w:pPr>
        <w:spacing w:after="0" w:line="360" w:lineRule="auto"/>
        <w:ind w:right="-1"/>
        <w:jc w:val="both"/>
        <w:rPr>
          <w:rFonts w:ascii="ITC Avant Garde" w:hAnsi="ITC Avant Garde"/>
        </w:rPr>
      </w:pPr>
      <w:r w:rsidRPr="00A366DD">
        <w:rPr>
          <w:rFonts w:ascii="ITC Avant Garde" w:hAnsi="ITC Avant Garde"/>
        </w:rPr>
        <w:t>D</w:t>
      </w:r>
      <w:r>
        <w:rPr>
          <w:rFonts w:ascii="ITC Avant Garde" w:hAnsi="ITC Avant Garde"/>
        </w:rPr>
        <w:t xml:space="preserve">e las constancias que obran agregadas al expediente administrativo en que se actúa se presume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00083512">
        <w:rPr>
          <w:rFonts w:ascii="ITC Avant Garde" w:hAnsi="ITC Avant Garde"/>
        </w:rPr>
        <w:t xml:space="preserve"> </w:t>
      </w:r>
      <w:r>
        <w:rPr>
          <w:rFonts w:ascii="ITC Avant Garde" w:hAnsi="ITC Avant Garde"/>
        </w:rPr>
        <w:t>obtuvo un lucro indebido, toda vez que al momento de llevar a cabo la visita respectiva,</w:t>
      </w:r>
      <w:r>
        <w:rPr>
          <w:rFonts w:ascii="ITC Avant Garde" w:hAnsi="ITC Avant Garde"/>
          <w:b/>
        </w:rPr>
        <w:t xml:space="preserve"> </w:t>
      </w:r>
      <w:r w:rsidRPr="00070059">
        <w:rPr>
          <w:rFonts w:ascii="ITC Avant Garde" w:hAnsi="ITC Avant Garde"/>
        </w:rPr>
        <w:t>manifestó baj</w:t>
      </w:r>
      <w:r w:rsidR="00DE7233">
        <w:rPr>
          <w:rFonts w:ascii="ITC Avant Garde" w:hAnsi="ITC Avant Garde"/>
        </w:rPr>
        <w:t>o protesta de decir verdad que:</w:t>
      </w:r>
    </w:p>
    <w:p w:rsidR="00622552" w:rsidRPr="00362D60" w:rsidRDefault="00622552" w:rsidP="00CB26C6">
      <w:pPr>
        <w:spacing w:after="0" w:line="360" w:lineRule="auto"/>
        <w:ind w:right="-1"/>
        <w:jc w:val="both"/>
        <w:rPr>
          <w:rFonts w:ascii="ITC Avant Garde" w:hAnsi="ITC Avant Garde"/>
          <w:sz w:val="18"/>
        </w:rPr>
      </w:pPr>
    </w:p>
    <w:p w:rsidR="00FD1995" w:rsidRPr="001F2B35" w:rsidRDefault="00DE7233" w:rsidP="001F2B35">
      <w:pPr>
        <w:numPr>
          <w:ilvl w:val="0"/>
          <w:numId w:val="23"/>
        </w:numPr>
        <w:spacing w:after="0" w:line="360" w:lineRule="auto"/>
        <w:ind w:right="-1"/>
        <w:jc w:val="both"/>
        <w:rPr>
          <w:rFonts w:ascii="ITC Avant Garde" w:hAnsi="ITC Avant Garde"/>
        </w:rPr>
      </w:pPr>
      <w:r>
        <w:rPr>
          <w:rFonts w:ascii="ITC Avant Garde" w:hAnsi="ITC Avant Garde"/>
        </w:rPr>
        <w:t xml:space="preserve">Vende servicios de internet en el </w:t>
      </w:r>
      <w:r w:rsidR="001B5AF4">
        <w:rPr>
          <w:rFonts w:ascii="ITC Avant Garde" w:hAnsi="ITC Avant Garde"/>
        </w:rPr>
        <w:t>e</w:t>
      </w:r>
      <w:r>
        <w:rPr>
          <w:rFonts w:ascii="ITC Avant Garde" w:hAnsi="ITC Avant Garde"/>
        </w:rPr>
        <w:t>stado de San Luis Potosí aproximadamente desde el año dos mil trece.</w:t>
      </w:r>
    </w:p>
    <w:p w:rsidR="00DE7233" w:rsidRDefault="00DE7233" w:rsidP="00DE7233">
      <w:pPr>
        <w:numPr>
          <w:ilvl w:val="0"/>
          <w:numId w:val="23"/>
        </w:numPr>
        <w:spacing w:after="0" w:line="360" w:lineRule="auto"/>
        <w:ind w:right="-1"/>
        <w:jc w:val="both"/>
        <w:rPr>
          <w:rFonts w:ascii="ITC Avant Garde" w:hAnsi="ITC Avant Garde"/>
        </w:rPr>
      </w:pPr>
      <w:r>
        <w:rPr>
          <w:rFonts w:ascii="ITC Avant Garde" w:hAnsi="ITC Avant Garde"/>
        </w:rPr>
        <w:t xml:space="preserve">Entregó un tríptico en donde se muestra el importe que cobra a sus usuarios por el servicio de internet en el cual se aprecia 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rPr>
        <w:t xml:space="preserve"> </w:t>
      </w:r>
      <w:r w:rsidR="00F56AD4" w:rsidRPr="00F56AD4">
        <w:rPr>
          <w:rFonts w:ascii="ITC Avant Garde" w:hAnsi="ITC Avant Garde"/>
        </w:rPr>
        <w:t xml:space="preserve">tiene </w:t>
      </w:r>
      <w:r w:rsidR="00F56AD4">
        <w:rPr>
          <w:rFonts w:ascii="ITC Avant Garde" w:hAnsi="ITC Avant Garde"/>
        </w:rPr>
        <w:t>un catálogo de paquetes de acuerdo a la velocidad de conexión del servicio de internet que oferta</w:t>
      </w:r>
      <w:r w:rsidRPr="00DE7233">
        <w:rPr>
          <w:rFonts w:ascii="ITC Avant Garde" w:hAnsi="ITC Avant Garde"/>
        </w:rPr>
        <w:t>:</w:t>
      </w:r>
    </w:p>
    <w:p w:rsidR="00052899" w:rsidRPr="00362D60" w:rsidRDefault="00052899" w:rsidP="00362D60">
      <w:pPr>
        <w:spacing w:after="0" w:line="360" w:lineRule="auto"/>
        <w:ind w:right="-1"/>
        <w:jc w:val="both"/>
        <w:rPr>
          <w:rFonts w:ascii="ITC Avant Garde" w:hAnsi="ITC Avant Garde"/>
          <w:sz w:val="18"/>
        </w:rPr>
      </w:pPr>
    </w:p>
    <w:tbl>
      <w:tblPr>
        <w:tblStyle w:val="Tablaconcuadrcula11"/>
        <w:tblW w:w="5000" w:type="pct"/>
        <w:tblLook w:val="04A0" w:firstRow="1" w:lastRow="0" w:firstColumn="1" w:lastColumn="0" w:noHBand="0" w:noVBand="1"/>
        <w:tblCaption w:val="Servicio de Internet"/>
        <w:tblDescription w:val="Esta tabla muestra los tipos de servicios de internet"/>
      </w:tblPr>
      <w:tblGrid>
        <w:gridCol w:w="6085"/>
        <w:gridCol w:w="3423"/>
      </w:tblGrid>
      <w:tr w:rsidR="00F56AD4" w:rsidRPr="00C965FF" w:rsidTr="00EE57F6">
        <w:trPr>
          <w:trHeight w:val="281"/>
          <w:tblHeader/>
        </w:trPr>
        <w:tc>
          <w:tcPr>
            <w:tcW w:w="3200" w:type="pct"/>
            <w:shd w:val="clear" w:color="auto" w:fill="70AD47" w:themeFill="accent6"/>
          </w:tcPr>
          <w:p w:rsidR="00F56AD4" w:rsidRPr="00C965FF" w:rsidRDefault="00F56AD4" w:rsidP="00362D60">
            <w:pPr>
              <w:pStyle w:val="Textoindependiente"/>
              <w:tabs>
                <w:tab w:val="left" w:pos="851"/>
              </w:tabs>
              <w:spacing w:after="0" w:line="240" w:lineRule="atLeast"/>
              <w:jc w:val="center"/>
              <w:rPr>
                <w:rFonts w:ascii="ITC Avant Garde" w:hAnsi="ITC Avant Garde" w:cs="Arial"/>
                <w:b/>
                <w:sz w:val="20"/>
                <w:szCs w:val="20"/>
              </w:rPr>
            </w:pPr>
            <w:r w:rsidRPr="00C965FF">
              <w:rPr>
                <w:rFonts w:ascii="ITC Avant Garde" w:hAnsi="ITC Avant Garde" w:cs="Arial"/>
                <w:b/>
                <w:sz w:val="20"/>
                <w:szCs w:val="20"/>
              </w:rPr>
              <w:t>Descripción</w:t>
            </w:r>
            <w:r>
              <w:rPr>
                <w:rFonts w:ascii="ITC Avant Garde" w:hAnsi="ITC Avant Garde" w:cs="Arial"/>
                <w:b/>
                <w:sz w:val="20"/>
                <w:szCs w:val="20"/>
              </w:rPr>
              <w:t xml:space="preserve"> del servicio de internet</w:t>
            </w:r>
          </w:p>
        </w:tc>
        <w:tc>
          <w:tcPr>
            <w:tcW w:w="1800" w:type="pct"/>
            <w:shd w:val="clear" w:color="auto" w:fill="70AD47" w:themeFill="accent6"/>
          </w:tcPr>
          <w:p w:rsidR="00F56AD4" w:rsidRPr="00C965FF" w:rsidRDefault="00F56AD4" w:rsidP="00362D60">
            <w:pPr>
              <w:pStyle w:val="Textoindependiente"/>
              <w:tabs>
                <w:tab w:val="left" w:pos="851"/>
              </w:tabs>
              <w:spacing w:after="0" w:line="240" w:lineRule="atLeast"/>
              <w:jc w:val="center"/>
              <w:rPr>
                <w:rFonts w:ascii="ITC Avant Garde" w:hAnsi="ITC Avant Garde" w:cs="Arial"/>
                <w:b/>
                <w:sz w:val="20"/>
                <w:szCs w:val="20"/>
              </w:rPr>
            </w:pPr>
            <w:r w:rsidRPr="00C965FF">
              <w:rPr>
                <w:rFonts w:ascii="ITC Avant Garde" w:hAnsi="ITC Avant Garde" w:cs="Arial"/>
                <w:b/>
                <w:sz w:val="20"/>
                <w:szCs w:val="20"/>
              </w:rPr>
              <w:t>Precio</w:t>
            </w:r>
          </w:p>
        </w:tc>
      </w:tr>
      <w:tr w:rsidR="00F56AD4" w:rsidRPr="00C965FF" w:rsidTr="00EE57F6">
        <w:trPr>
          <w:trHeight w:val="247"/>
        </w:trPr>
        <w:tc>
          <w:tcPr>
            <w:tcW w:w="32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Servicio de internet (12 megas)</w:t>
            </w:r>
          </w:p>
        </w:tc>
        <w:tc>
          <w:tcPr>
            <w:tcW w:w="18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w:t>
            </w:r>
            <w:r w:rsidR="002838A1">
              <w:rPr>
                <w:rFonts w:ascii="ITC Avant Garde" w:hAnsi="ITC Avant Garde" w:cs="Arial"/>
                <w:sz w:val="18"/>
                <w:szCs w:val="18"/>
              </w:rPr>
              <w:t>7</w:t>
            </w:r>
            <w:r w:rsidRPr="00C965FF">
              <w:rPr>
                <w:rFonts w:ascii="ITC Avant Garde" w:hAnsi="ITC Avant Garde" w:cs="Arial"/>
                <w:sz w:val="18"/>
                <w:szCs w:val="18"/>
              </w:rPr>
              <w:t>50.00</w:t>
            </w:r>
          </w:p>
        </w:tc>
      </w:tr>
      <w:tr w:rsidR="00F56AD4" w:rsidRPr="00C965FF" w:rsidTr="00EE57F6">
        <w:trPr>
          <w:trHeight w:val="264"/>
        </w:trPr>
        <w:tc>
          <w:tcPr>
            <w:tcW w:w="32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Servicio de internet (9 megas)</w:t>
            </w:r>
          </w:p>
        </w:tc>
        <w:tc>
          <w:tcPr>
            <w:tcW w:w="18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$450.00</w:t>
            </w:r>
          </w:p>
        </w:tc>
      </w:tr>
      <w:tr w:rsidR="00F56AD4" w:rsidRPr="00C965FF" w:rsidTr="00EE57F6">
        <w:trPr>
          <w:trHeight w:val="264"/>
        </w:trPr>
        <w:tc>
          <w:tcPr>
            <w:tcW w:w="32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Servicio de internet (6 megas)</w:t>
            </w:r>
          </w:p>
        </w:tc>
        <w:tc>
          <w:tcPr>
            <w:tcW w:w="18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w:t>
            </w:r>
            <w:r w:rsidR="002838A1">
              <w:rPr>
                <w:rFonts w:ascii="ITC Avant Garde" w:hAnsi="ITC Avant Garde" w:cs="Arial"/>
                <w:sz w:val="18"/>
                <w:szCs w:val="18"/>
              </w:rPr>
              <w:t>3</w:t>
            </w:r>
            <w:r w:rsidRPr="00C965FF">
              <w:rPr>
                <w:rFonts w:ascii="ITC Avant Garde" w:hAnsi="ITC Avant Garde" w:cs="Arial"/>
                <w:sz w:val="18"/>
                <w:szCs w:val="18"/>
              </w:rPr>
              <w:t>50.00</w:t>
            </w:r>
          </w:p>
        </w:tc>
      </w:tr>
      <w:tr w:rsidR="00F56AD4" w:rsidRPr="00C965FF" w:rsidTr="00EE57F6">
        <w:trPr>
          <w:trHeight w:val="264"/>
        </w:trPr>
        <w:tc>
          <w:tcPr>
            <w:tcW w:w="32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Servicio de internet (</w:t>
            </w:r>
            <w:r w:rsidR="002838A1">
              <w:rPr>
                <w:rFonts w:ascii="ITC Avant Garde" w:hAnsi="ITC Avant Garde" w:cs="Arial"/>
                <w:sz w:val="18"/>
                <w:szCs w:val="18"/>
              </w:rPr>
              <w:t>3</w:t>
            </w:r>
            <w:r w:rsidRPr="00C965FF">
              <w:rPr>
                <w:rFonts w:ascii="ITC Avant Garde" w:hAnsi="ITC Avant Garde" w:cs="Arial"/>
                <w:sz w:val="18"/>
                <w:szCs w:val="18"/>
              </w:rPr>
              <w:t xml:space="preserve"> megas)</w:t>
            </w:r>
          </w:p>
        </w:tc>
        <w:tc>
          <w:tcPr>
            <w:tcW w:w="1800" w:type="pct"/>
          </w:tcPr>
          <w:p w:rsidR="00F56AD4" w:rsidRPr="00C965FF" w:rsidRDefault="00F56AD4" w:rsidP="00362D60">
            <w:pPr>
              <w:pStyle w:val="Textoindependiente"/>
              <w:tabs>
                <w:tab w:val="left" w:pos="851"/>
              </w:tabs>
              <w:spacing w:after="0" w:line="240" w:lineRule="atLeast"/>
              <w:jc w:val="center"/>
              <w:rPr>
                <w:rFonts w:ascii="ITC Avant Garde" w:hAnsi="ITC Avant Garde" w:cs="Arial"/>
                <w:sz w:val="18"/>
                <w:szCs w:val="18"/>
              </w:rPr>
            </w:pPr>
            <w:r w:rsidRPr="00C965FF">
              <w:rPr>
                <w:rFonts w:ascii="ITC Avant Garde" w:hAnsi="ITC Avant Garde" w:cs="Arial"/>
                <w:sz w:val="18"/>
                <w:szCs w:val="18"/>
              </w:rPr>
              <w:t>$</w:t>
            </w:r>
            <w:r w:rsidR="002838A1">
              <w:rPr>
                <w:rFonts w:ascii="ITC Avant Garde" w:hAnsi="ITC Avant Garde" w:cs="Arial"/>
                <w:sz w:val="18"/>
                <w:szCs w:val="18"/>
              </w:rPr>
              <w:t>2</w:t>
            </w:r>
            <w:r w:rsidRPr="00C965FF">
              <w:rPr>
                <w:rFonts w:ascii="ITC Avant Garde" w:hAnsi="ITC Avant Garde" w:cs="Arial"/>
                <w:sz w:val="18"/>
                <w:szCs w:val="18"/>
              </w:rPr>
              <w:t>50.00</w:t>
            </w:r>
          </w:p>
        </w:tc>
      </w:tr>
    </w:tbl>
    <w:p w:rsidR="00622552" w:rsidRPr="00362D60" w:rsidRDefault="00622552" w:rsidP="00CB26C6">
      <w:pPr>
        <w:spacing w:after="0" w:line="360" w:lineRule="auto"/>
        <w:ind w:right="-1"/>
        <w:jc w:val="both"/>
        <w:rPr>
          <w:rFonts w:ascii="ITC Avant Garde" w:hAnsi="ITC Avant Garde"/>
          <w:sz w:val="18"/>
        </w:rPr>
      </w:pPr>
    </w:p>
    <w:p w:rsidR="00CB26C6" w:rsidRDefault="00CB26C6" w:rsidP="00CB26C6">
      <w:pPr>
        <w:spacing w:after="0" w:line="360" w:lineRule="auto"/>
        <w:ind w:right="-1"/>
        <w:jc w:val="both"/>
        <w:rPr>
          <w:rFonts w:ascii="ITC Avant Garde" w:hAnsi="ITC Avant Garde"/>
          <w:bCs/>
          <w:color w:val="000000"/>
          <w:lang w:eastAsia="es-MX"/>
        </w:rPr>
      </w:pPr>
      <w:r>
        <w:rPr>
          <w:rFonts w:ascii="ITC Avant Garde" w:hAnsi="ITC Avant Garde"/>
        </w:rPr>
        <w:t>No pasa desapercibido para esta autoridad que del análisis al contenido de la</w:t>
      </w:r>
      <w:r w:rsidR="00FD1995">
        <w:rPr>
          <w:rFonts w:ascii="ITC Avant Garde" w:hAnsi="ITC Avant Garde"/>
        </w:rPr>
        <w:t xml:space="preserve">s manifestaciones de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b/>
          <w:bCs/>
          <w:color w:val="000000"/>
          <w:lang w:eastAsia="es-MX"/>
        </w:rPr>
        <w:t xml:space="preserve">, </w:t>
      </w:r>
      <w:r w:rsidRPr="006A0E26">
        <w:rPr>
          <w:rFonts w:ascii="ITC Avant Garde" w:hAnsi="ITC Avant Garde"/>
          <w:bCs/>
          <w:color w:val="000000"/>
          <w:lang w:eastAsia="es-MX"/>
        </w:rPr>
        <w:t xml:space="preserve">se advierte </w:t>
      </w:r>
      <w:r>
        <w:rPr>
          <w:rFonts w:ascii="ITC Avant Garde" w:hAnsi="ITC Avant Garde"/>
          <w:bCs/>
          <w:color w:val="000000"/>
          <w:lang w:eastAsia="es-MX"/>
        </w:rPr>
        <w:t xml:space="preserve">que por lo menos </w:t>
      </w:r>
      <w:r w:rsidR="00FD1995">
        <w:rPr>
          <w:rFonts w:ascii="ITC Avant Garde" w:hAnsi="ITC Avant Garde"/>
          <w:bCs/>
          <w:color w:val="000000"/>
          <w:lang w:eastAsia="es-MX"/>
        </w:rPr>
        <w:t xml:space="preserve">desde el año </w:t>
      </w:r>
      <w:r>
        <w:rPr>
          <w:rFonts w:ascii="ITC Avant Garde" w:hAnsi="ITC Avant Garde"/>
          <w:bCs/>
          <w:color w:val="000000"/>
          <w:lang w:eastAsia="es-MX"/>
        </w:rPr>
        <w:t xml:space="preserve">dos mil </w:t>
      </w:r>
      <w:r w:rsidR="00FD1995">
        <w:rPr>
          <w:rFonts w:ascii="ITC Avant Garde" w:hAnsi="ITC Avant Garde"/>
          <w:bCs/>
          <w:color w:val="000000"/>
          <w:lang w:eastAsia="es-MX"/>
        </w:rPr>
        <w:t>trece</w:t>
      </w:r>
      <w:r>
        <w:rPr>
          <w:rFonts w:ascii="ITC Avant Garde" w:hAnsi="ITC Avant Garde"/>
          <w:bCs/>
          <w:color w:val="000000"/>
          <w:lang w:eastAsia="es-MX"/>
        </w:rPr>
        <w:t xml:space="preserve">, presta el servicio de </w:t>
      </w:r>
      <w:r w:rsidR="00FD1995">
        <w:rPr>
          <w:rFonts w:ascii="ITC Avant Garde" w:hAnsi="ITC Avant Garde"/>
          <w:bCs/>
          <w:color w:val="000000"/>
          <w:lang w:eastAsia="es-MX"/>
        </w:rPr>
        <w:t>internet, no obstante que de la información que proporciona en su página de internet http:www.quadsys.mx/quienes-somos/, señala que Quadsys surgió en el medio t</w:t>
      </w:r>
      <w:r w:rsidR="00E4443A">
        <w:rPr>
          <w:rFonts w:ascii="ITC Avant Garde" w:hAnsi="ITC Avant Garde"/>
          <w:bCs/>
          <w:color w:val="000000"/>
          <w:lang w:eastAsia="es-MX"/>
        </w:rPr>
        <w:t>ecnológico desde hace seis años, es decir, en el año dos mil once.</w:t>
      </w:r>
    </w:p>
    <w:p w:rsidR="006F2AB9" w:rsidRPr="00362D60" w:rsidRDefault="006F2AB9" w:rsidP="00CB26C6">
      <w:pPr>
        <w:spacing w:after="0" w:line="360" w:lineRule="auto"/>
        <w:ind w:right="-1"/>
        <w:jc w:val="both"/>
        <w:rPr>
          <w:rFonts w:ascii="ITC Avant Garde" w:hAnsi="ITC Avant Garde"/>
          <w:bCs/>
          <w:color w:val="000000"/>
          <w:sz w:val="16"/>
          <w:lang w:eastAsia="es-MX"/>
        </w:rPr>
      </w:pPr>
    </w:p>
    <w:p w:rsidR="00CB26C6" w:rsidRDefault="00CB26C6" w:rsidP="00CB26C6">
      <w:pPr>
        <w:spacing w:after="0" w:line="360" w:lineRule="auto"/>
        <w:ind w:right="-1"/>
        <w:jc w:val="both"/>
        <w:rPr>
          <w:rFonts w:ascii="ITC Avant Garde" w:hAnsi="ITC Avant Garde"/>
        </w:rPr>
      </w:pPr>
      <w:r>
        <w:rPr>
          <w:rFonts w:ascii="ITC Avant Garde" w:hAnsi="ITC Avant Garde"/>
          <w:bCs/>
          <w:color w:val="000000"/>
          <w:lang w:eastAsia="es-MX"/>
        </w:rPr>
        <w:t xml:space="preserve">Datos que por sí mismos </w:t>
      </w:r>
      <w:r w:rsidR="00C7199E">
        <w:rPr>
          <w:rFonts w:ascii="ITC Avant Garde" w:hAnsi="ITC Avant Garde"/>
          <w:bCs/>
          <w:color w:val="000000"/>
          <w:lang w:eastAsia="es-MX"/>
        </w:rPr>
        <w:t xml:space="preserve">y </w:t>
      </w:r>
      <w:r>
        <w:rPr>
          <w:rFonts w:ascii="ITC Avant Garde" w:hAnsi="ITC Avant Garde"/>
          <w:bCs/>
          <w:color w:val="000000"/>
          <w:lang w:eastAsia="es-MX"/>
        </w:rPr>
        <w:t xml:space="preserve">a pesar de no </w:t>
      </w:r>
      <w:r w:rsidR="00C7199E">
        <w:rPr>
          <w:rFonts w:ascii="ITC Avant Garde" w:hAnsi="ITC Avant Garde"/>
          <w:bCs/>
          <w:color w:val="000000"/>
          <w:lang w:eastAsia="es-MX"/>
        </w:rPr>
        <w:t xml:space="preserve">indicar </w:t>
      </w:r>
      <w:r>
        <w:rPr>
          <w:rFonts w:ascii="ITC Avant Garde" w:hAnsi="ITC Avant Garde"/>
          <w:bCs/>
          <w:color w:val="000000"/>
          <w:lang w:eastAsia="es-MX"/>
        </w:rPr>
        <w:t>el número de clientes que pagaban por el servicio, sí acreditan la conducta consisten</w:t>
      </w:r>
      <w:r w:rsidR="00C7199E">
        <w:rPr>
          <w:rFonts w:ascii="ITC Avant Garde" w:hAnsi="ITC Avant Garde"/>
          <w:bCs/>
          <w:color w:val="000000"/>
          <w:lang w:eastAsia="es-MX"/>
        </w:rPr>
        <w:t>te en prestar el servicio de internet</w:t>
      </w:r>
      <w:r>
        <w:rPr>
          <w:rFonts w:ascii="ITC Avant Garde" w:hAnsi="ITC Avant Garde"/>
          <w:bCs/>
          <w:color w:val="000000"/>
          <w:lang w:eastAsia="es-MX"/>
        </w:rPr>
        <w:t xml:space="preserve"> a cambio de una contraprestación, </w:t>
      </w:r>
      <w:r>
        <w:rPr>
          <w:rFonts w:ascii="ITC Avant Garde" w:hAnsi="ITC Avant Garde"/>
        </w:rPr>
        <w:t>con lo cual se actualiza otro elemento considerado para la graduación de la gravedad.</w:t>
      </w:r>
    </w:p>
    <w:p w:rsidR="00CB26C6" w:rsidRPr="00362D60" w:rsidRDefault="00CB26C6" w:rsidP="00535192">
      <w:pPr>
        <w:spacing w:after="0" w:line="360" w:lineRule="auto"/>
        <w:ind w:right="-1"/>
        <w:jc w:val="both"/>
        <w:rPr>
          <w:rFonts w:ascii="ITC Avant Garde" w:hAnsi="ITC Avant Garde"/>
          <w:sz w:val="18"/>
        </w:rPr>
      </w:pPr>
    </w:p>
    <w:p w:rsidR="007577B6" w:rsidRDefault="007577B6" w:rsidP="00535192">
      <w:pPr>
        <w:spacing w:after="0" w:line="360" w:lineRule="auto"/>
        <w:ind w:right="-1"/>
        <w:jc w:val="both"/>
        <w:rPr>
          <w:rFonts w:ascii="ITC Avant Garde" w:hAnsi="ITC Avant Garde"/>
        </w:rPr>
      </w:pPr>
      <w:r>
        <w:rPr>
          <w:rFonts w:ascii="ITC Avant Garde" w:hAnsi="ITC Avant Garde"/>
        </w:rPr>
        <w:t>Aunado a lo anterior, en el presente expediente qued</w:t>
      </w:r>
      <w:r w:rsidR="001B5AF4">
        <w:rPr>
          <w:rFonts w:ascii="ITC Avant Garde" w:hAnsi="ITC Avant Garde"/>
        </w:rPr>
        <w:t xml:space="preserve">ó acreditado </w:t>
      </w:r>
      <w:r>
        <w:rPr>
          <w:rFonts w:ascii="ITC Avant Garde" w:hAnsi="ITC Avant Garde"/>
        </w:rPr>
        <w:t xml:space="preserve">que </w:t>
      </w:r>
      <w:r w:rsidR="007D795C" w:rsidRPr="001454DC">
        <w:rPr>
          <w:rFonts w:ascii="ITC Avant Garde" w:hAnsi="ITC Avant Garde"/>
          <w:b/>
          <w:bCs/>
          <w:color w:val="0000FF"/>
        </w:rPr>
        <w:t>“</w:t>
      </w:r>
      <w:r w:rsidR="007D795C">
        <w:rPr>
          <w:rFonts w:ascii="ITC Avant Garde" w:hAnsi="ITC Avant Garde"/>
          <w:b/>
          <w:bCs/>
          <w:color w:val="0000FF"/>
        </w:rPr>
        <w:t>CONFIDENCIAL POR LEY”</w:t>
      </w:r>
      <w:r>
        <w:rPr>
          <w:rFonts w:ascii="ITC Avant Garde" w:hAnsi="ITC Avant Garde"/>
        </w:rPr>
        <w:t xml:space="preserve"> obtuvo un lucro con la prestación del servicio de telecomunicaciones de internet sin contar con concesión para ello, en razón de </w:t>
      </w:r>
      <w:r w:rsidR="001B5AF4">
        <w:rPr>
          <w:rFonts w:ascii="ITC Avant Garde" w:hAnsi="ITC Avant Garde"/>
        </w:rPr>
        <w:t xml:space="preserve">la existencia de </w:t>
      </w:r>
      <w:r>
        <w:rPr>
          <w:rFonts w:ascii="ITC Avant Garde" w:hAnsi="ITC Avant Garde"/>
        </w:rPr>
        <w:t xml:space="preserve">diversas facturas que expidió a </w:t>
      </w:r>
      <w:r w:rsidR="001B5AF4">
        <w:rPr>
          <w:rFonts w:ascii="ITC Avant Garde" w:hAnsi="ITC Avant Garde"/>
        </w:rPr>
        <w:t xml:space="preserve">distintas </w:t>
      </w:r>
      <w:r w:rsidR="00B05EC8">
        <w:rPr>
          <w:rFonts w:ascii="ITC Avant Garde" w:hAnsi="ITC Avant Garde"/>
        </w:rPr>
        <w:t>personas físicas y morales</w:t>
      </w:r>
      <w:r w:rsidR="001B5AF4">
        <w:rPr>
          <w:rFonts w:ascii="ITC Avant Garde" w:hAnsi="ITC Avant Garde"/>
        </w:rPr>
        <w:t xml:space="preserve">. Facturas que </w:t>
      </w:r>
      <w:r w:rsidR="00B05EC8">
        <w:rPr>
          <w:rFonts w:ascii="ITC Avant Garde" w:hAnsi="ITC Avant Garde"/>
        </w:rPr>
        <w:t>fueron exhibidas por la infractora durante el desarrollo de la visita y de las que se desprende sin lugar a dudas, que cobraba una cantidad mensual determinada, por concepto del servicio de internet.</w:t>
      </w:r>
    </w:p>
    <w:p w:rsidR="00362D60" w:rsidRPr="00362D60" w:rsidRDefault="00362D60" w:rsidP="00535192">
      <w:pPr>
        <w:spacing w:after="0" w:line="360" w:lineRule="auto"/>
        <w:ind w:right="-1"/>
        <w:jc w:val="both"/>
        <w:rPr>
          <w:rFonts w:ascii="ITC Avant Garde" w:hAnsi="ITC Avant Garde"/>
          <w:sz w:val="18"/>
        </w:rPr>
      </w:pPr>
    </w:p>
    <w:p w:rsidR="00E14554" w:rsidRPr="00052899" w:rsidRDefault="00E14554" w:rsidP="00535192">
      <w:pPr>
        <w:numPr>
          <w:ilvl w:val="0"/>
          <w:numId w:val="25"/>
        </w:numPr>
        <w:spacing w:after="0" w:line="360" w:lineRule="auto"/>
        <w:ind w:left="709" w:right="-1"/>
        <w:jc w:val="both"/>
        <w:rPr>
          <w:rFonts w:ascii="ITC Avant Garde" w:hAnsi="ITC Avant Garde"/>
          <w:b/>
        </w:rPr>
      </w:pPr>
      <w:r w:rsidRPr="001A07E3">
        <w:rPr>
          <w:rFonts w:ascii="ITC Avant Garde" w:hAnsi="ITC Avant Garde"/>
          <w:b/>
        </w:rPr>
        <w:t>Afectación a un sistema de telecomunicaciones</w:t>
      </w:r>
      <w:r>
        <w:rPr>
          <w:rFonts w:ascii="ITC Avant Garde" w:hAnsi="ITC Avant Garde"/>
          <w:b/>
        </w:rPr>
        <w:t xml:space="preserve"> autorizado</w:t>
      </w:r>
      <w:r w:rsidRPr="001A07E3">
        <w:rPr>
          <w:rFonts w:ascii="ITC Avant Garde" w:hAnsi="ITC Avant Garde"/>
          <w:b/>
        </w:rPr>
        <w:t>.</w:t>
      </w:r>
    </w:p>
    <w:p w:rsidR="00F3431F" w:rsidRDefault="00F3431F" w:rsidP="00F3431F">
      <w:pPr>
        <w:spacing w:after="0" w:line="360" w:lineRule="auto"/>
        <w:ind w:right="-1"/>
        <w:jc w:val="both"/>
        <w:rPr>
          <w:rFonts w:ascii="ITC Avant Garde" w:hAnsi="ITC Avant Garde"/>
        </w:rPr>
      </w:pPr>
      <w:r w:rsidRPr="001A07E3">
        <w:rPr>
          <w:rFonts w:ascii="ITC Avant Garde" w:hAnsi="ITC Avant Garde"/>
        </w:rPr>
        <w:t xml:space="preserve">En el presente caso y derivado de la consulta que la autoridad administrativa realizó </w:t>
      </w:r>
      <w:r w:rsidR="00201306">
        <w:rPr>
          <w:rFonts w:ascii="ITC Avant Garde" w:hAnsi="ITC Avant Garde"/>
        </w:rPr>
        <w:t xml:space="preserve">el pasado seis de junio del año en curso </w:t>
      </w:r>
      <w:r w:rsidRPr="001A07E3">
        <w:rPr>
          <w:rFonts w:ascii="ITC Avant Garde" w:hAnsi="ITC Avant Garde"/>
        </w:rPr>
        <w:t xml:space="preserve">al Registro Público de Concesiones de este Instituto, se advierte </w:t>
      </w:r>
      <w:r w:rsidRPr="001A07E3">
        <w:rPr>
          <w:rFonts w:ascii="ITC Avant Garde" w:eastAsia="Times New Roman" w:hAnsi="ITC Avant Garde"/>
          <w:bCs/>
          <w:color w:val="000000"/>
          <w:lang w:eastAsia="es-MX"/>
        </w:rPr>
        <w:t xml:space="preserve">la existencia de </w:t>
      </w:r>
      <w:r>
        <w:rPr>
          <w:rFonts w:ascii="ITC Avant Garde" w:eastAsia="Times New Roman" w:hAnsi="ITC Avant Garde"/>
          <w:bCs/>
          <w:color w:val="000000"/>
          <w:lang w:eastAsia="es-MX"/>
        </w:rPr>
        <w:t xml:space="preserve">aproximadamente doscientos sesenta concesionarios para </w:t>
      </w:r>
      <w:r>
        <w:rPr>
          <w:rFonts w:ascii="ITC Avant Garde" w:hAnsi="ITC Avant Garde"/>
        </w:rPr>
        <w:t xml:space="preserve">la prestación de servicios de telecomunicaciones </w:t>
      </w:r>
      <w:r w:rsidRPr="001A07E3">
        <w:rPr>
          <w:rFonts w:ascii="ITC Avant Garde" w:hAnsi="ITC Avant Garde"/>
        </w:rPr>
        <w:t xml:space="preserve">legalmente instalados en el </w:t>
      </w:r>
      <w:r w:rsidR="00B05EC8">
        <w:rPr>
          <w:rFonts w:ascii="ITC Avant Garde" w:hAnsi="ITC Avant Garde"/>
        </w:rPr>
        <w:t>e</w:t>
      </w:r>
      <w:r>
        <w:rPr>
          <w:rFonts w:ascii="ITC Avant Garde" w:hAnsi="ITC Avant Garde"/>
        </w:rPr>
        <w:t>stado de San Luis Potosí</w:t>
      </w:r>
      <w:r w:rsidRPr="001A07E3">
        <w:rPr>
          <w:rFonts w:ascii="ITC Avant Garde" w:hAnsi="ITC Avant Garde"/>
        </w:rPr>
        <w:t>.</w:t>
      </w:r>
    </w:p>
    <w:p w:rsidR="00F32166" w:rsidRPr="00362D60" w:rsidRDefault="00F32166" w:rsidP="00F3431F">
      <w:pPr>
        <w:spacing w:after="0" w:line="360" w:lineRule="auto"/>
        <w:ind w:right="-1"/>
        <w:jc w:val="both"/>
        <w:rPr>
          <w:rFonts w:ascii="ITC Avant Garde" w:hAnsi="ITC Avant Garde"/>
          <w:sz w:val="18"/>
        </w:rPr>
      </w:pPr>
    </w:p>
    <w:p w:rsidR="00F3431F" w:rsidRDefault="00F3431F" w:rsidP="00F3431F">
      <w:pPr>
        <w:spacing w:after="0" w:line="360" w:lineRule="auto"/>
        <w:ind w:right="-1"/>
        <w:jc w:val="both"/>
        <w:rPr>
          <w:rFonts w:ascii="ITC Avant Garde" w:hAnsi="ITC Avant Garde"/>
        </w:rPr>
      </w:pPr>
      <w:r>
        <w:rPr>
          <w:rFonts w:ascii="ITC Avant Garde" w:hAnsi="ITC Avant Garde"/>
        </w:rPr>
        <w:t xml:space="preserve">En este sentido, cualquier conducta que afecte que los servicios de telecomunicaciones se presten de conformidad con alguno de los principios establecidos en la fracción II del artículo 6 de la </w:t>
      </w:r>
      <w:r>
        <w:rPr>
          <w:rFonts w:ascii="ITC Avant Garde" w:hAnsi="ITC Avant Garde"/>
          <w:b/>
        </w:rPr>
        <w:t>CPEUM</w:t>
      </w:r>
      <w:r>
        <w:rPr>
          <w:rFonts w:ascii="ITC Avant Garde" w:hAnsi="ITC Avant Garde"/>
        </w:rPr>
        <w:t xml:space="preserve">, debe considerarse como agravante en la sanción que en su caso se determine, toda vez que la sociedad está interesada en que </w:t>
      </w:r>
      <w:r w:rsidR="00927A03">
        <w:rPr>
          <w:rFonts w:ascii="ITC Avant Garde" w:hAnsi="ITC Avant Garde"/>
        </w:rPr>
        <w:t xml:space="preserve">los servicios se presten </w:t>
      </w:r>
      <w:r>
        <w:rPr>
          <w:rFonts w:ascii="ITC Avant Garde" w:hAnsi="ITC Avant Garde"/>
        </w:rPr>
        <w:t>bajo dichos principios para beneficio de la colectividad, esto es que sean prestados en condiciones de competencia</w:t>
      </w:r>
      <w:r>
        <w:rPr>
          <w:rFonts w:ascii="ITC Avant Garde" w:hAnsi="ITC Avant Garde"/>
          <w:b/>
        </w:rPr>
        <w:t>,</w:t>
      </w:r>
      <w:r>
        <w:rPr>
          <w:rFonts w:ascii="ITC Avant Garde" w:hAnsi="ITC Avant Garde"/>
        </w:rPr>
        <w:t xml:space="preserve"> calidad, pluralidad, cobertura universal, interconexión, convergencia y continuidad.</w:t>
      </w:r>
    </w:p>
    <w:p w:rsidR="00F3431F" w:rsidRPr="00362D60" w:rsidRDefault="00F3431F" w:rsidP="00535192">
      <w:pPr>
        <w:spacing w:after="0" w:line="360" w:lineRule="auto"/>
        <w:ind w:right="-1"/>
        <w:jc w:val="both"/>
        <w:rPr>
          <w:rFonts w:ascii="ITC Avant Garde" w:hAnsi="ITC Avant Garde"/>
          <w:sz w:val="18"/>
        </w:rPr>
      </w:pPr>
    </w:p>
    <w:p w:rsidR="00F3431F" w:rsidRDefault="00F3431F" w:rsidP="00F3431F">
      <w:pPr>
        <w:spacing w:after="0" w:line="360" w:lineRule="auto"/>
        <w:ind w:right="-1"/>
        <w:jc w:val="both"/>
        <w:rPr>
          <w:rFonts w:ascii="ITC Avant Garde" w:hAnsi="ITC Avant Garde"/>
        </w:rPr>
      </w:pPr>
      <w:r w:rsidRPr="009C43AC">
        <w:rPr>
          <w:rFonts w:ascii="ITC Avant Garde" w:hAnsi="ITC Avant Garde"/>
        </w:rPr>
        <w:t xml:space="preserve">En ese sentido, se concluye que con la conducta llevada a cabo por </w:t>
      </w:r>
      <w:r w:rsidR="007D795C" w:rsidRPr="001454DC">
        <w:rPr>
          <w:rFonts w:ascii="ITC Avant Garde" w:hAnsi="ITC Avant Garde"/>
          <w:b/>
          <w:bCs/>
          <w:color w:val="0000FF"/>
        </w:rPr>
        <w:t>“</w:t>
      </w:r>
      <w:r w:rsidR="007D795C">
        <w:rPr>
          <w:rFonts w:ascii="ITC Avant Garde" w:hAnsi="ITC Avant Garde"/>
          <w:b/>
          <w:bCs/>
          <w:color w:val="0000FF"/>
        </w:rPr>
        <w:t>CONFIDENCIAL POR LEY”</w:t>
      </w:r>
      <w:r w:rsidRPr="009C43AC">
        <w:rPr>
          <w:rFonts w:ascii="ITC Avant Garde" w:hAnsi="ITC Avant Garde"/>
        </w:rPr>
        <w:t xml:space="preserve"> se afectaron servicios de telecomunicaciones legalmente constituidos para prestar el servicio de </w:t>
      </w:r>
      <w:r>
        <w:rPr>
          <w:rFonts w:ascii="ITC Avant Garde" w:hAnsi="ITC Avant Garde"/>
        </w:rPr>
        <w:t>internet</w:t>
      </w:r>
      <w:r w:rsidRPr="009C43AC">
        <w:rPr>
          <w:rFonts w:ascii="ITC Avant Garde" w:hAnsi="ITC Avant Garde"/>
        </w:rPr>
        <w:t xml:space="preserve"> dentro de</w:t>
      </w:r>
      <w:r>
        <w:rPr>
          <w:rFonts w:ascii="ITC Avant Garde" w:hAnsi="ITC Avant Garde"/>
        </w:rPr>
        <w:t xml:space="preserve"> </w:t>
      </w:r>
      <w:r w:rsidRPr="009C43AC">
        <w:rPr>
          <w:rFonts w:ascii="ITC Avant Garde" w:hAnsi="ITC Avant Garde"/>
        </w:rPr>
        <w:t>l</w:t>
      </w:r>
      <w:r>
        <w:rPr>
          <w:rFonts w:ascii="ITC Avant Garde" w:hAnsi="ITC Avant Garde"/>
        </w:rPr>
        <w:t xml:space="preserve">a entidad </w:t>
      </w:r>
      <w:r w:rsidRPr="009C43AC">
        <w:rPr>
          <w:rFonts w:ascii="ITC Avant Garde" w:hAnsi="ITC Avant Garde"/>
        </w:rPr>
        <w:t>en que operaba l</w:t>
      </w:r>
      <w:r>
        <w:rPr>
          <w:rFonts w:ascii="ITC Avant Garde" w:hAnsi="ITC Avant Garde"/>
        </w:rPr>
        <w:t>a</w:t>
      </w:r>
      <w:r w:rsidRPr="009C43AC">
        <w:rPr>
          <w:rFonts w:ascii="ITC Avant Garde" w:hAnsi="ITC Avant Garde"/>
        </w:rPr>
        <w:t xml:space="preserve"> infractor</w:t>
      </w:r>
      <w:r>
        <w:rPr>
          <w:rFonts w:ascii="ITC Avant Garde" w:hAnsi="ITC Avant Garde"/>
        </w:rPr>
        <w:t>a</w:t>
      </w:r>
      <w:r w:rsidRPr="009C43AC">
        <w:rPr>
          <w:rFonts w:ascii="ITC Avant Garde" w:hAnsi="ITC Avant Garde"/>
        </w:rPr>
        <w:t>, lo anterior en virtud de que el servicio prestado de manera ilegal afecta la competencia con otros concesionarios, ya que al no pagar los impuestos respectivos produce un fenómeno anticompetitivo por encontrarse en posibilidad de ofertar sus servicios</w:t>
      </w:r>
      <w:r>
        <w:rPr>
          <w:rFonts w:ascii="ITC Avant Garde" w:hAnsi="ITC Avant Garde"/>
        </w:rPr>
        <w:t xml:space="preserve"> </w:t>
      </w:r>
      <w:r w:rsidRPr="009C43AC">
        <w:rPr>
          <w:rFonts w:ascii="ITC Avant Garde" w:hAnsi="ITC Avant Garde"/>
        </w:rPr>
        <w:t xml:space="preserve">por debajo de las tarifas aplicadas por otros concesionarios en dicha zona, como consecuencia de no tener </w:t>
      </w:r>
      <w:r w:rsidR="00927A03">
        <w:rPr>
          <w:rFonts w:ascii="ITC Avant Garde" w:hAnsi="ITC Avant Garde"/>
        </w:rPr>
        <w:t xml:space="preserve">los costos asociados a la carga regulatoria </w:t>
      </w:r>
      <w:r w:rsidRPr="009C43AC">
        <w:rPr>
          <w:rFonts w:ascii="ITC Avant Garde" w:hAnsi="ITC Avant Garde"/>
        </w:rPr>
        <w:t>con l</w:t>
      </w:r>
      <w:r w:rsidR="00927A03">
        <w:rPr>
          <w:rFonts w:ascii="ITC Avant Garde" w:hAnsi="ITC Avant Garde"/>
        </w:rPr>
        <w:t>o</w:t>
      </w:r>
      <w:r w:rsidRPr="009C43AC">
        <w:rPr>
          <w:rFonts w:ascii="ITC Avant Garde" w:hAnsi="ITC Avant Garde"/>
        </w:rPr>
        <w:t xml:space="preserve">s cuales deben cumplir los </w:t>
      </w:r>
      <w:r>
        <w:rPr>
          <w:rFonts w:ascii="ITC Avant Garde" w:hAnsi="ITC Avant Garde"/>
        </w:rPr>
        <w:t>c</w:t>
      </w:r>
      <w:r w:rsidRPr="009C43AC">
        <w:rPr>
          <w:rFonts w:ascii="ITC Avant Garde" w:hAnsi="ITC Avant Garde"/>
        </w:rPr>
        <w:t>oncesionarios.</w:t>
      </w:r>
    </w:p>
    <w:p w:rsidR="00F3431F" w:rsidRPr="00362D60" w:rsidRDefault="00F3431F" w:rsidP="00F3431F">
      <w:pPr>
        <w:spacing w:after="0" w:line="360" w:lineRule="auto"/>
        <w:ind w:right="-1"/>
        <w:jc w:val="both"/>
        <w:rPr>
          <w:rFonts w:ascii="ITC Avant Garde" w:hAnsi="ITC Avant Garde"/>
          <w:sz w:val="18"/>
        </w:rPr>
      </w:pPr>
    </w:p>
    <w:p w:rsidR="00F3431F" w:rsidRPr="001A07E3" w:rsidRDefault="00F3431F" w:rsidP="00F3431F">
      <w:pPr>
        <w:spacing w:after="0" w:line="360" w:lineRule="auto"/>
        <w:ind w:right="-1"/>
        <w:jc w:val="both"/>
        <w:rPr>
          <w:rFonts w:ascii="ITC Avant Garde" w:hAnsi="ITC Avant Garde"/>
        </w:rPr>
      </w:pPr>
      <w:r>
        <w:rPr>
          <w:rFonts w:ascii="ITC Avant Garde" w:hAnsi="ITC Avant Garde"/>
        </w:rPr>
        <w:t>Por lo anterior, se considera que existe afectación a otros sistemas de telecomunicaciones previamente autorizados, actualizando con esto uno de los elementos considerados para la gravedad.</w:t>
      </w:r>
    </w:p>
    <w:p w:rsidR="00F3431F" w:rsidRPr="001A07E3" w:rsidRDefault="00F3431F" w:rsidP="00F3431F">
      <w:pPr>
        <w:spacing w:after="0" w:line="360" w:lineRule="auto"/>
        <w:ind w:right="-1"/>
        <w:jc w:val="both"/>
        <w:rPr>
          <w:rFonts w:ascii="ITC Avant Garde" w:hAnsi="ITC Avant Garde"/>
        </w:rPr>
      </w:pPr>
      <w:r w:rsidRPr="001A07E3">
        <w:rPr>
          <w:rFonts w:ascii="ITC Avant Garde" w:hAnsi="ITC Avant Garde"/>
        </w:rPr>
        <w:t xml:space="preserve">Ahora bien, una vez analizados los elementos que integran el concepto de gravedad se considera que la conducta que se pretende sancionar es </w:t>
      </w:r>
      <w:r w:rsidRPr="006807B3">
        <w:rPr>
          <w:rFonts w:ascii="ITC Avant Garde" w:hAnsi="ITC Avant Garde"/>
          <w:b/>
        </w:rPr>
        <w:t>GRAVE</w:t>
      </w:r>
      <w:r w:rsidRPr="001A07E3">
        <w:rPr>
          <w:rFonts w:ascii="ITC Avant Garde" w:hAnsi="ITC Avant Garde"/>
        </w:rPr>
        <w:t xml:space="preserve"> de conformidad con lo siguiente:</w:t>
      </w:r>
    </w:p>
    <w:p w:rsidR="006173F0" w:rsidRPr="001A07E3" w:rsidRDefault="006173F0" w:rsidP="006173F0">
      <w:pPr>
        <w:spacing w:after="0" w:line="360" w:lineRule="auto"/>
        <w:ind w:right="-1"/>
        <w:jc w:val="both"/>
        <w:rPr>
          <w:rFonts w:ascii="ITC Avant Garde" w:hAnsi="ITC Avant Garde"/>
          <w:sz w:val="16"/>
          <w:szCs w:val="16"/>
        </w:rPr>
      </w:pPr>
    </w:p>
    <w:p w:rsidR="00927A03" w:rsidRPr="00362D60" w:rsidRDefault="006173F0" w:rsidP="00362D60">
      <w:pPr>
        <w:numPr>
          <w:ilvl w:val="0"/>
          <w:numId w:val="3"/>
        </w:numPr>
        <w:spacing w:after="0" w:line="360" w:lineRule="auto"/>
        <w:ind w:right="-1"/>
        <w:contextualSpacing/>
        <w:jc w:val="both"/>
        <w:rPr>
          <w:rFonts w:ascii="ITC Avant Garde" w:hAnsi="ITC Avant Garde"/>
        </w:rPr>
      </w:pPr>
      <w:r w:rsidRPr="001A07E3">
        <w:rPr>
          <w:rFonts w:ascii="ITC Avant Garde" w:hAnsi="ITC Avant Garde"/>
        </w:rPr>
        <w:t xml:space="preserve">Existe la prestación del servicio público de </w:t>
      </w:r>
      <w:r w:rsidR="00835A3E">
        <w:rPr>
          <w:rFonts w:ascii="ITC Avant Garde" w:hAnsi="ITC Avant Garde"/>
        </w:rPr>
        <w:t xml:space="preserve">telecomunicaciones de internet </w:t>
      </w:r>
      <w:r w:rsidRPr="001A07E3">
        <w:rPr>
          <w:rFonts w:ascii="ITC Avant Garde" w:hAnsi="ITC Avant Garde"/>
        </w:rPr>
        <w:t>sin contar con la concesión correspondiente.</w:t>
      </w:r>
    </w:p>
    <w:p w:rsidR="006173F0" w:rsidRPr="00362D60" w:rsidRDefault="00927A03" w:rsidP="00362D60">
      <w:pPr>
        <w:numPr>
          <w:ilvl w:val="0"/>
          <w:numId w:val="3"/>
        </w:numPr>
        <w:spacing w:after="0" w:line="360" w:lineRule="auto"/>
        <w:ind w:right="-1"/>
        <w:contextualSpacing/>
        <w:jc w:val="both"/>
        <w:rPr>
          <w:rFonts w:ascii="ITC Avant Garde" w:hAnsi="ITC Avant Garde"/>
        </w:rPr>
      </w:pPr>
      <w:r>
        <w:rPr>
          <w:rFonts w:ascii="ITC Avant Garde" w:hAnsi="ITC Avant Garde"/>
        </w:rPr>
        <w:t>El Estado re</w:t>
      </w:r>
      <w:r w:rsidR="00B05EC8">
        <w:rPr>
          <w:rFonts w:ascii="ITC Avant Garde" w:hAnsi="ITC Avant Garde"/>
        </w:rPr>
        <w:t>s</w:t>
      </w:r>
      <w:r>
        <w:rPr>
          <w:rFonts w:ascii="ITC Avant Garde" w:hAnsi="ITC Avant Garde"/>
        </w:rPr>
        <w:t>iente un perjuicio en virtud de que dejó de percibir ingresos por concepto de pago de derechos por el otorgamiento de una concesión.</w:t>
      </w:r>
    </w:p>
    <w:p w:rsidR="006173F0" w:rsidRPr="00362D60" w:rsidRDefault="006173F0" w:rsidP="00362D60">
      <w:pPr>
        <w:numPr>
          <w:ilvl w:val="0"/>
          <w:numId w:val="3"/>
        </w:numPr>
        <w:spacing w:after="0" w:line="360" w:lineRule="auto"/>
        <w:ind w:right="-1"/>
        <w:contextualSpacing/>
        <w:jc w:val="both"/>
        <w:rPr>
          <w:rFonts w:ascii="ITC Avant Garde" w:hAnsi="ITC Avant Garde"/>
        </w:rPr>
      </w:pPr>
      <w:r w:rsidRPr="00782ED7">
        <w:rPr>
          <w:rFonts w:ascii="ITC Avant Garde" w:hAnsi="ITC Avant Garde"/>
          <w:bCs/>
          <w:color w:val="000000"/>
          <w:lang w:eastAsia="es-MX"/>
        </w:rPr>
        <w:t xml:space="preserve">Quedó </w:t>
      </w:r>
      <w:r w:rsidRPr="006807B3">
        <w:rPr>
          <w:rFonts w:ascii="ITC Avant Garde" w:hAnsi="ITC Avant Garde"/>
        </w:rPr>
        <w:t>acreditado el carácter intencional de la conducta</w:t>
      </w:r>
      <w:r>
        <w:rPr>
          <w:rFonts w:ascii="ITC Avant Garde" w:hAnsi="ITC Avant Garde"/>
        </w:rPr>
        <w:t xml:space="preserve">, en razón de que, por lo menos, desde el año dos mil </w:t>
      </w:r>
      <w:r w:rsidR="00927A03">
        <w:rPr>
          <w:rFonts w:ascii="ITC Avant Garde" w:hAnsi="ITC Avant Garde"/>
        </w:rPr>
        <w:t>trece</w:t>
      </w:r>
      <w:r>
        <w:rPr>
          <w:rFonts w:ascii="ITC Avant Garde" w:hAnsi="ITC Avant Garde"/>
        </w:rPr>
        <w:t xml:space="preserve"> se prestaba el servicio de internet</w:t>
      </w:r>
      <w:r w:rsidRPr="006807B3">
        <w:rPr>
          <w:rFonts w:ascii="ITC Avant Garde" w:hAnsi="ITC Avant Garde"/>
        </w:rPr>
        <w:t>.</w:t>
      </w:r>
    </w:p>
    <w:p w:rsidR="006173F0" w:rsidRPr="00362D60" w:rsidRDefault="006173F0" w:rsidP="00362D60">
      <w:pPr>
        <w:numPr>
          <w:ilvl w:val="0"/>
          <w:numId w:val="3"/>
        </w:numPr>
        <w:spacing w:after="0" w:line="360" w:lineRule="auto"/>
        <w:ind w:right="-1"/>
        <w:contextualSpacing/>
        <w:jc w:val="both"/>
        <w:rPr>
          <w:rFonts w:ascii="ITC Avant Garde" w:hAnsi="ITC Avant Garde"/>
        </w:rPr>
      </w:pPr>
      <w:r>
        <w:rPr>
          <w:rFonts w:ascii="ITC Avant Garde" w:hAnsi="ITC Avant Garde"/>
        </w:rPr>
        <w:t>S</w:t>
      </w:r>
      <w:r w:rsidRPr="001A07E3">
        <w:rPr>
          <w:rFonts w:ascii="ITC Avant Garde" w:hAnsi="ITC Avant Garde"/>
        </w:rPr>
        <w:t xml:space="preserve">e acredita la obtención de un lucro </w:t>
      </w:r>
      <w:r>
        <w:rPr>
          <w:rFonts w:ascii="ITC Avant Garde" w:hAnsi="ITC Avant Garde"/>
        </w:rPr>
        <w:t xml:space="preserve">y </w:t>
      </w:r>
      <w:r w:rsidRPr="001A07E3">
        <w:rPr>
          <w:rFonts w:ascii="ITC Avant Garde" w:hAnsi="ITC Avant Garde"/>
        </w:rPr>
        <w:t xml:space="preserve">la explotación comercial de </w:t>
      </w:r>
      <w:r>
        <w:rPr>
          <w:rFonts w:ascii="ITC Avant Garde" w:hAnsi="ITC Avant Garde"/>
        </w:rPr>
        <w:t>un</w:t>
      </w:r>
      <w:r w:rsidRPr="001A07E3">
        <w:rPr>
          <w:rFonts w:ascii="ITC Avant Garde" w:hAnsi="ITC Avant Garde"/>
        </w:rPr>
        <w:t xml:space="preserve">a </w:t>
      </w:r>
      <w:r>
        <w:rPr>
          <w:rFonts w:ascii="ITC Avant Garde" w:hAnsi="ITC Avant Garde"/>
        </w:rPr>
        <w:t>red pública de telecomunicaciones al cobrar una tarifa que va de los $250.00 a los $750.00 pesos mensuales por la prestación del servicio de internet.</w:t>
      </w:r>
    </w:p>
    <w:p w:rsidR="00467516" w:rsidRPr="00362D60" w:rsidRDefault="006173F0" w:rsidP="00362D60">
      <w:pPr>
        <w:numPr>
          <w:ilvl w:val="0"/>
          <w:numId w:val="3"/>
        </w:numPr>
        <w:spacing w:after="0" w:line="360" w:lineRule="auto"/>
        <w:ind w:right="-1"/>
        <w:contextualSpacing/>
        <w:jc w:val="both"/>
        <w:rPr>
          <w:rFonts w:ascii="ITC Avant Garde" w:hAnsi="ITC Avant Garde"/>
        </w:rPr>
      </w:pPr>
      <w:r>
        <w:rPr>
          <w:rFonts w:ascii="ITC Avant Garde" w:hAnsi="ITC Avant Garde"/>
        </w:rPr>
        <w:t>S</w:t>
      </w:r>
      <w:r w:rsidRPr="001A07E3">
        <w:rPr>
          <w:rFonts w:ascii="ITC Avant Garde" w:hAnsi="ITC Avant Garde"/>
        </w:rPr>
        <w:t xml:space="preserve">e detectó la afectación a sistemas de telecomunicaciones </w:t>
      </w:r>
      <w:r>
        <w:rPr>
          <w:rFonts w:ascii="ITC Avant Garde" w:hAnsi="ITC Avant Garde"/>
        </w:rPr>
        <w:t xml:space="preserve">legalmente constituidos para prestar el servicio de internet dentro del </w:t>
      </w:r>
      <w:r w:rsidR="00B05EC8">
        <w:rPr>
          <w:rFonts w:ascii="ITC Avant Garde" w:hAnsi="ITC Avant Garde"/>
        </w:rPr>
        <w:t>e</w:t>
      </w:r>
      <w:r>
        <w:rPr>
          <w:rFonts w:ascii="ITC Avant Garde" w:hAnsi="ITC Avant Garde"/>
        </w:rPr>
        <w:t>stado de San Luis Potosí.</w:t>
      </w:r>
    </w:p>
    <w:p w:rsidR="00467516" w:rsidRPr="001A07E3" w:rsidRDefault="00467516" w:rsidP="00467516">
      <w:pPr>
        <w:numPr>
          <w:ilvl w:val="0"/>
          <w:numId w:val="3"/>
        </w:numPr>
        <w:spacing w:after="0" w:line="360" w:lineRule="auto"/>
        <w:ind w:right="-1"/>
        <w:contextualSpacing/>
        <w:jc w:val="both"/>
        <w:rPr>
          <w:rFonts w:ascii="ITC Avant Garde" w:hAnsi="ITC Avant Garde"/>
        </w:rPr>
      </w:pPr>
      <w:r w:rsidRPr="00AE43C9">
        <w:rPr>
          <w:rFonts w:ascii="ITC Avant Garde" w:hAnsi="ITC Avant Garde"/>
        </w:rPr>
        <w:t xml:space="preserve">La conducta es considerada como una de las más graves por la propia </w:t>
      </w:r>
      <w:r w:rsidR="004B194F" w:rsidRPr="004B194F">
        <w:rPr>
          <w:rFonts w:ascii="ITC Avant Garde" w:hAnsi="ITC Avant Garde"/>
          <w:b/>
        </w:rPr>
        <w:t>LFTR</w:t>
      </w:r>
      <w:r>
        <w:rPr>
          <w:rFonts w:ascii="ITC Avant Garde" w:hAnsi="ITC Avant Garde"/>
          <w:b/>
        </w:rPr>
        <w:t>.</w:t>
      </w:r>
    </w:p>
    <w:p w:rsidR="006173F0" w:rsidRPr="00362D60" w:rsidRDefault="006173F0" w:rsidP="006173F0">
      <w:pPr>
        <w:pStyle w:val="Prrafodelista"/>
        <w:rPr>
          <w:rFonts w:ascii="ITC Avant Garde" w:hAnsi="ITC Avant Garde"/>
          <w:sz w:val="18"/>
        </w:rPr>
      </w:pPr>
    </w:p>
    <w:p w:rsidR="00535192" w:rsidRDefault="00535192" w:rsidP="00535192">
      <w:pPr>
        <w:spacing w:after="0" w:line="360" w:lineRule="auto"/>
        <w:jc w:val="both"/>
        <w:rPr>
          <w:rFonts w:ascii="ITC Avant Garde" w:hAnsi="ITC Avant Garde"/>
          <w:color w:val="000000"/>
          <w:lang w:eastAsia="es-MX"/>
        </w:rPr>
      </w:pPr>
      <w:r w:rsidRPr="00627212">
        <w:rPr>
          <w:rFonts w:ascii="ITC Avant Garde" w:hAnsi="ITC Avant Garde"/>
          <w:color w:val="000000"/>
          <w:lang w:eastAsia="es-MX"/>
        </w:rPr>
        <w:t>En efecto</w:t>
      </w:r>
      <w:r>
        <w:rPr>
          <w:rFonts w:ascii="ITC Avant Garde" w:hAnsi="ITC Avant Garde"/>
          <w:color w:val="000000"/>
          <w:lang w:eastAsia="es-MX"/>
        </w:rPr>
        <w:t>,</w:t>
      </w:r>
      <w:r w:rsidRPr="00627212">
        <w:rPr>
          <w:rFonts w:ascii="ITC Avant Garde" w:hAnsi="ITC Avant Garde"/>
          <w:color w:val="000000"/>
          <w:lang w:eastAsia="es-MX"/>
        </w:rPr>
        <w:t xml:space="preserve"> </w:t>
      </w:r>
      <w:r>
        <w:rPr>
          <w:rFonts w:ascii="ITC Avant Garde" w:hAnsi="ITC Avant Garde"/>
          <w:color w:val="000000"/>
          <w:lang w:eastAsia="es-MX"/>
        </w:rPr>
        <w:t xml:space="preserve">del análisis de los elementos antes referidos se desprende que </w:t>
      </w:r>
      <w:r w:rsidRPr="00627212">
        <w:rPr>
          <w:rFonts w:ascii="ITC Avant Garde" w:hAnsi="ITC Avant Garde"/>
          <w:color w:val="000000"/>
          <w:lang w:eastAsia="es-MX"/>
        </w:rPr>
        <w:t xml:space="preserve">la conducta </w:t>
      </w:r>
      <w:r>
        <w:rPr>
          <w:rFonts w:ascii="ITC Avant Garde" w:hAnsi="ITC Avant Garde"/>
          <w:color w:val="000000"/>
          <w:lang w:eastAsia="es-MX"/>
        </w:rPr>
        <w:t>del infractor</w:t>
      </w:r>
      <w:r w:rsidRPr="00627212">
        <w:rPr>
          <w:rFonts w:ascii="ITC Avant Garde" w:hAnsi="ITC Avant Garde"/>
          <w:color w:val="000000"/>
          <w:lang w:eastAsia="es-MX"/>
        </w:rPr>
        <w:t xml:space="preserve"> reviste gravedad en virtud de que</w:t>
      </w:r>
      <w:r>
        <w:rPr>
          <w:rFonts w:ascii="ITC Avant Garde" w:hAnsi="ITC Avant Garde"/>
          <w:color w:val="000000"/>
          <w:lang w:eastAsia="es-MX"/>
        </w:rPr>
        <w:t xml:space="preserve"> </w:t>
      </w:r>
      <w:r w:rsidRPr="002F1382">
        <w:rPr>
          <w:rFonts w:ascii="ITC Avant Garde" w:hAnsi="ITC Avant Garde"/>
          <w:color w:val="000000"/>
          <w:lang w:eastAsia="es-MX"/>
        </w:rPr>
        <w:t>la prestación</w:t>
      </w:r>
      <w:r>
        <w:rPr>
          <w:rFonts w:ascii="ITC Avant Garde" w:hAnsi="ITC Avant Garde"/>
          <w:color w:val="000000"/>
          <w:lang w:eastAsia="es-MX"/>
        </w:rPr>
        <w:t xml:space="preserve"> de servicios de telecomunicaciones solo es posible a través del otorgamiento de una </w:t>
      </w:r>
      <w:r w:rsidR="00927A03">
        <w:rPr>
          <w:rFonts w:ascii="ITC Avant Garde" w:hAnsi="ITC Avant Garde"/>
          <w:color w:val="000000"/>
          <w:lang w:eastAsia="es-MX"/>
        </w:rPr>
        <w:t>concesió</w:t>
      </w:r>
      <w:r>
        <w:rPr>
          <w:rFonts w:ascii="ITC Avant Garde" w:hAnsi="ITC Avant Garde"/>
          <w:color w:val="000000"/>
          <w:lang w:eastAsia="es-MX"/>
        </w:rPr>
        <w:t xml:space="preserve">n. En tal sentido, </w:t>
      </w:r>
      <w:r w:rsidRPr="00627212">
        <w:rPr>
          <w:rFonts w:ascii="ITC Avant Garde" w:hAnsi="ITC Avant Garde"/>
          <w:color w:val="000000"/>
          <w:lang w:eastAsia="es-MX"/>
        </w:rPr>
        <w:t xml:space="preserve">el Estado Mexicano ha tenido a bien encomendar al </w:t>
      </w:r>
      <w:r w:rsidRPr="00174312">
        <w:rPr>
          <w:rFonts w:ascii="ITC Avant Garde" w:hAnsi="ITC Avant Garde"/>
          <w:b/>
          <w:color w:val="000000"/>
          <w:lang w:eastAsia="es-MX"/>
        </w:rPr>
        <w:t>Instituto</w:t>
      </w:r>
      <w:r w:rsidRPr="00627212">
        <w:rPr>
          <w:rFonts w:ascii="ITC Avant Garde" w:hAnsi="ITC Avant Garde"/>
          <w:color w:val="000000"/>
          <w:lang w:eastAsia="es-MX"/>
        </w:rPr>
        <w:t xml:space="preserve"> regular </w:t>
      </w:r>
      <w:r>
        <w:rPr>
          <w:rFonts w:ascii="ITC Avant Garde" w:hAnsi="ITC Avant Garde"/>
          <w:color w:val="000000"/>
          <w:lang w:eastAsia="es-MX"/>
        </w:rPr>
        <w:t xml:space="preserve">que la </w:t>
      </w:r>
      <w:r w:rsidRPr="002F1382">
        <w:rPr>
          <w:rFonts w:ascii="ITC Avant Garde" w:hAnsi="ITC Avant Garde"/>
          <w:color w:val="000000"/>
          <w:lang w:eastAsia="es-MX"/>
        </w:rPr>
        <w:t>prestación</w:t>
      </w:r>
      <w:r>
        <w:rPr>
          <w:rFonts w:ascii="ITC Avant Garde" w:hAnsi="ITC Avant Garde"/>
          <w:color w:val="000000"/>
          <w:lang w:eastAsia="es-MX"/>
        </w:rPr>
        <w:t xml:space="preserve"> de dichos servicios </w:t>
      </w:r>
      <w:r w:rsidRPr="00627212">
        <w:rPr>
          <w:rFonts w:ascii="ITC Avant Garde" w:hAnsi="ITC Avant Garde"/>
          <w:color w:val="000000"/>
          <w:lang w:eastAsia="es-MX"/>
        </w:rPr>
        <w:t xml:space="preserve">por parte de los particulares, como es el caso de </w:t>
      </w:r>
      <w:r w:rsidR="008433CA" w:rsidRPr="001454DC">
        <w:rPr>
          <w:rFonts w:ascii="ITC Avant Garde" w:hAnsi="ITC Avant Garde"/>
          <w:b/>
          <w:bCs/>
          <w:color w:val="0000FF"/>
        </w:rPr>
        <w:t>“</w:t>
      </w:r>
      <w:r w:rsidR="008433CA">
        <w:rPr>
          <w:rFonts w:ascii="ITC Avant Garde" w:hAnsi="ITC Avant Garde"/>
          <w:b/>
          <w:bCs/>
          <w:color w:val="0000FF"/>
        </w:rPr>
        <w:t>CONFIDENCIAL POR LEY”</w:t>
      </w:r>
      <w:r w:rsidRPr="00627212">
        <w:rPr>
          <w:rFonts w:ascii="ITC Avant Garde" w:hAnsi="ITC Avant Garde"/>
          <w:color w:val="000000"/>
          <w:lang w:eastAsia="es-MX"/>
        </w:rPr>
        <w:t xml:space="preserve"> sea llevada a cabo bajo condiciones de igualdad y </w:t>
      </w:r>
      <w:r w:rsidR="00B05EC8">
        <w:rPr>
          <w:rFonts w:ascii="ITC Avant Garde" w:hAnsi="ITC Avant Garde"/>
          <w:color w:val="000000"/>
          <w:lang w:eastAsia="es-MX"/>
        </w:rPr>
        <w:t>con el debido</w:t>
      </w:r>
      <w:r w:rsidR="00B05EC8" w:rsidRPr="00627212">
        <w:rPr>
          <w:rFonts w:ascii="ITC Avant Garde" w:hAnsi="ITC Avant Garde"/>
          <w:color w:val="000000"/>
          <w:lang w:eastAsia="es-MX"/>
        </w:rPr>
        <w:t xml:space="preserve"> </w:t>
      </w:r>
      <w:r w:rsidRPr="00627212">
        <w:rPr>
          <w:rFonts w:ascii="ITC Avant Garde" w:hAnsi="ITC Avant Garde"/>
          <w:color w:val="000000"/>
          <w:lang w:eastAsia="es-MX"/>
        </w:rPr>
        <w:t xml:space="preserve">cumplimiento de los requisitos que al efecto establezca la ley, no siendo dable ni permisible que los particulares de manera arbitraria e </w:t>
      </w:r>
      <w:r w:rsidRPr="002F1382">
        <w:rPr>
          <w:rFonts w:ascii="ITC Avant Garde" w:hAnsi="ITC Avant Garde"/>
          <w:color w:val="000000"/>
          <w:lang w:eastAsia="es-MX"/>
        </w:rPr>
        <w:t>ilegal presten</w:t>
      </w:r>
      <w:r>
        <w:rPr>
          <w:rFonts w:ascii="ITC Avant Garde" w:hAnsi="ITC Avant Garde"/>
          <w:color w:val="000000"/>
          <w:lang w:eastAsia="es-MX"/>
        </w:rPr>
        <w:t xml:space="preserve"> los mismos en perjuicio de quienes observan la legislación</w:t>
      </w:r>
      <w:r w:rsidRPr="00627212">
        <w:rPr>
          <w:rFonts w:ascii="ITC Avant Garde" w:hAnsi="ITC Avant Garde"/>
          <w:color w:val="000000"/>
          <w:lang w:eastAsia="es-MX"/>
        </w:rPr>
        <w:t xml:space="preserve"> en la materia; de ahí que </w:t>
      </w:r>
      <w:r w:rsidR="00927A03">
        <w:rPr>
          <w:rFonts w:ascii="ITC Avant Garde" w:hAnsi="ITC Avant Garde"/>
          <w:color w:val="000000"/>
          <w:lang w:eastAsia="es-MX"/>
        </w:rPr>
        <w:t>la prestación de servicios de forma indiscriminada</w:t>
      </w:r>
      <w:r w:rsidRPr="00627212">
        <w:rPr>
          <w:rFonts w:ascii="ITC Avant Garde" w:hAnsi="ITC Avant Garde"/>
          <w:color w:val="000000"/>
          <w:lang w:eastAsia="es-MX"/>
        </w:rPr>
        <w:t xml:space="preserve"> y en contravención de la normativa </w:t>
      </w:r>
      <w:r>
        <w:rPr>
          <w:rFonts w:ascii="ITC Avant Garde" w:hAnsi="ITC Avant Garde"/>
          <w:color w:val="000000"/>
          <w:lang w:eastAsia="es-MX"/>
        </w:rPr>
        <w:t>se considere como grave.</w:t>
      </w:r>
    </w:p>
    <w:p w:rsidR="00CB26C6" w:rsidRPr="00362D60" w:rsidRDefault="00CB26C6" w:rsidP="00CB26C6">
      <w:pPr>
        <w:spacing w:after="0" w:line="360" w:lineRule="auto"/>
        <w:jc w:val="both"/>
        <w:rPr>
          <w:rFonts w:ascii="ITC Avant Garde" w:hAnsi="ITC Avant Garde"/>
          <w:color w:val="000000"/>
          <w:sz w:val="18"/>
          <w:lang w:eastAsia="es-MX"/>
        </w:rPr>
      </w:pPr>
    </w:p>
    <w:p w:rsidR="00CB26C6" w:rsidRPr="00972440" w:rsidRDefault="00CB26C6" w:rsidP="00CB26C6">
      <w:pPr>
        <w:pStyle w:val="Prrafodelista"/>
        <w:numPr>
          <w:ilvl w:val="0"/>
          <w:numId w:val="21"/>
        </w:numPr>
        <w:spacing w:after="0" w:line="360" w:lineRule="auto"/>
        <w:ind w:right="-850"/>
        <w:jc w:val="both"/>
        <w:rPr>
          <w:rFonts w:ascii="ITC Avant Garde" w:hAnsi="ITC Avant Garde"/>
          <w:b/>
          <w:u w:val="single"/>
        </w:rPr>
      </w:pPr>
      <w:r w:rsidRPr="00972440">
        <w:rPr>
          <w:rFonts w:ascii="ITC Avant Garde" w:hAnsi="ITC Avant Garde"/>
          <w:b/>
          <w:u w:val="single"/>
        </w:rPr>
        <w:t xml:space="preserve">Capacidad económica del </w:t>
      </w:r>
      <w:r w:rsidR="00B05EC8" w:rsidRPr="00972440">
        <w:rPr>
          <w:rFonts w:ascii="ITC Avant Garde" w:hAnsi="ITC Avant Garde"/>
          <w:b/>
          <w:u w:val="single"/>
        </w:rPr>
        <w:t>infractor</w:t>
      </w:r>
      <w:r w:rsidRPr="00972440">
        <w:rPr>
          <w:rFonts w:ascii="ITC Avant Garde" w:hAnsi="ITC Avant Garde"/>
          <w:b/>
          <w:u w:val="single"/>
        </w:rPr>
        <w:t>.</w:t>
      </w:r>
    </w:p>
    <w:p w:rsidR="006173F0" w:rsidRPr="00362D60" w:rsidRDefault="006173F0" w:rsidP="003662B6">
      <w:pPr>
        <w:spacing w:after="0" w:line="360" w:lineRule="auto"/>
        <w:jc w:val="both"/>
        <w:rPr>
          <w:rFonts w:ascii="ITC Avant Garde" w:hAnsi="ITC Avant Garde"/>
          <w:sz w:val="18"/>
        </w:rPr>
      </w:pPr>
    </w:p>
    <w:p w:rsidR="003662B6" w:rsidRDefault="003662B6" w:rsidP="003662B6">
      <w:pPr>
        <w:spacing w:after="0" w:line="360" w:lineRule="auto"/>
        <w:jc w:val="both"/>
        <w:rPr>
          <w:rFonts w:ascii="ITC Avant Garde" w:hAnsi="ITC Avant Garde"/>
        </w:rPr>
      </w:pPr>
      <w:r>
        <w:rPr>
          <w:rFonts w:ascii="ITC Avant Garde" w:hAnsi="ITC Avant Garde"/>
        </w:rPr>
        <w:t xml:space="preserve">De conformidad con lo dispuesto por el artículo 22 de la </w:t>
      </w:r>
      <w:r w:rsidRPr="00EC6901">
        <w:rPr>
          <w:rFonts w:ascii="ITC Avant Garde" w:hAnsi="ITC Avant Garde"/>
          <w:b/>
        </w:rPr>
        <w:t>CPEUM</w:t>
      </w:r>
      <w:r>
        <w:rPr>
          <w:rFonts w:ascii="ITC Avant Garde" w:hAnsi="ITC Avant Garde"/>
        </w:rPr>
        <w:t xml:space="preserve"> toda pena que se imponga debe ser proporcional al delito que se sancione y al bien jurídico afectado.</w:t>
      </w:r>
      <w:r>
        <w:rPr>
          <w:rStyle w:val="Refdenotaalpie"/>
          <w:rFonts w:ascii="ITC Avant Garde" w:hAnsi="ITC Avant Garde"/>
        </w:rPr>
        <w:footnoteReference w:id="15"/>
      </w:r>
      <w:r>
        <w:rPr>
          <w:rFonts w:ascii="ITC Avant Garde" w:hAnsi="ITC Avant Garde"/>
        </w:rPr>
        <w:t xml:space="preserve"> </w:t>
      </w:r>
    </w:p>
    <w:p w:rsidR="003662B6" w:rsidRPr="00362D60" w:rsidRDefault="003662B6" w:rsidP="003662B6">
      <w:pPr>
        <w:spacing w:after="0" w:line="360" w:lineRule="auto"/>
        <w:ind w:left="720"/>
        <w:jc w:val="both"/>
        <w:rPr>
          <w:rFonts w:ascii="ITC Avant Garde" w:hAnsi="ITC Avant Garde"/>
          <w:sz w:val="18"/>
        </w:rPr>
      </w:pPr>
    </w:p>
    <w:p w:rsidR="003662B6" w:rsidRDefault="003662B6" w:rsidP="003662B6">
      <w:pPr>
        <w:spacing w:after="0" w:line="360" w:lineRule="auto"/>
        <w:jc w:val="both"/>
        <w:rPr>
          <w:rFonts w:ascii="ITC Avant Garde" w:hAnsi="ITC Avant Garde"/>
        </w:rPr>
      </w:pPr>
      <w:r>
        <w:rPr>
          <w:rFonts w:ascii="ITC Avant Garde" w:hAnsi="ITC Avant Garde"/>
        </w:rPr>
        <w:t xml:space="preserve">Al respecto, la interpretación de la </w:t>
      </w:r>
      <w:r w:rsidRPr="0071169E">
        <w:rPr>
          <w:rFonts w:ascii="ITC Avant Garde" w:hAnsi="ITC Avant Garde"/>
          <w:b/>
        </w:rPr>
        <w:t>SCJN</w:t>
      </w:r>
      <w:r>
        <w:rPr>
          <w:rFonts w:ascii="ITC Avant Garde" w:hAnsi="ITC Avant Garde"/>
        </w:rPr>
        <w:t xml:space="preserve"> del artículo 22 constitucional indica que las leyes punitivas deben hacer posible al juzgador, en cierto grado, la justificación de la cuantía de las penas que en los casos concretos deben aplicarse.</w:t>
      </w:r>
    </w:p>
    <w:p w:rsidR="003662B6" w:rsidRPr="00362D60" w:rsidRDefault="003662B6" w:rsidP="00CB26C6">
      <w:pPr>
        <w:spacing w:after="0" w:line="360" w:lineRule="auto"/>
        <w:jc w:val="both"/>
        <w:rPr>
          <w:rFonts w:ascii="ITC Avant Garde" w:hAnsi="ITC Avant Garde"/>
          <w:sz w:val="18"/>
        </w:rPr>
      </w:pPr>
    </w:p>
    <w:p w:rsidR="00CB26C6" w:rsidRDefault="00CB26C6" w:rsidP="00CB26C6">
      <w:pPr>
        <w:spacing w:after="0" w:line="360" w:lineRule="auto"/>
        <w:jc w:val="both"/>
        <w:rPr>
          <w:rFonts w:ascii="ITC Avant Garde" w:hAnsi="ITC Avant Garde"/>
        </w:rPr>
      </w:pPr>
      <w:r w:rsidRPr="00E80BFA">
        <w:rPr>
          <w:rFonts w:ascii="ITC Avant Garde" w:hAnsi="ITC Avant Garde"/>
        </w:rPr>
        <w:t xml:space="preserve">Como ya fue señalado en apartados precedentes de la presente resolución, </w:t>
      </w:r>
      <w:r w:rsidR="00551617">
        <w:rPr>
          <w:rFonts w:ascii="ITC Avant Garde" w:hAnsi="ITC Avant Garde"/>
        </w:rPr>
        <w:t xml:space="preserve">a </w:t>
      </w:r>
      <w:r w:rsidR="008433CA" w:rsidRPr="001454DC">
        <w:rPr>
          <w:rFonts w:ascii="ITC Avant Garde" w:hAnsi="ITC Avant Garde"/>
          <w:b/>
          <w:bCs/>
          <w:color w:val="0000FF"/>
        </w:rPr>
        <w:t>“</w:t>
      </w:r>
      <w:r w:rsidR="008433CA">
        <w:rPr>
          <w:rFonts w:ascii="ITC Avant Garde" w:hAnsi="ITC Avant Garde"/>
          <w:b/>
          <w:bCs/>
          <w:color w:val="0000FF"/>
        </w:rPr>
        <w:t>CONFIDENCIAL POR LEY”</w:t>
      </w:r>
      <w:r>
        <w:rPr>
          <w:rFonts w:ascii="ITC Avant Garde" w:hAnsi="ITC Avant Garde" w:cs="Tahoma"/>
          <w:b/>
        </w:rPr>
        <w:t xml:space="preserve"> </w:t>
      </w:r>
      <w:r w:rsidRPr="00E52F84">
        <w:rPr>
          <w:rFonts w:ascii="ITC Avant Garde" w:eastAsia="Times New Roman" w:hAnsi="ITC Avant Garde"/>
          <w:bCs/>
          <w:color w:val="000000"/>
          <w:lang w:eastAsia="es-MX"/>
        </w:rPr>
        <w:t>no</w:t>
      </w:r>
      <w:r>
        <w:rPr>
          <w:rFonts w:ascii="ITC Avant Garde" w:hAnsi="ITC Avant Garde"/>
        </w:rPr>
        <w:t xml:space="preserve"> </w:t>
      </w:r>
      <w:r w:rsidR="00551617">
        <w:rPr>
          <w:rFonts w:ascii="ITC Avant Garde" w:hAnsi="ITC Avant Garde"/>
        </w:rPr>
        <w:t xml:space="preserve">se le determinaron ingresos acumulables para los efectos del Impuesto Sobre la Renta </w:t>
      </w:r>
      <w:r w:rsidRPr="00E80BFA">
        <w:rPr>
          <w:rFonts w:ascii="ITC Avant Garde" w:hAnsi="ITC Avant Garde"/>
        </w:rPr>
        <w:t>que permit</w:t>
      </w:r>
      <w:r w:rsidR="00551617">
        <w:rPr>
          <w:rFonts w:ascii="ITC Avant Garde" w:hAnsi="ITC Avant Garde"/>
        </w:rPr>
        <w:t xml:space="preserve">ieran </w:t>
      </w:r>
      <w:r w:rsidRPr="00E80BFA">
        <w:rPr>
          <w:rFonts w:ascii="ITC Avant Garde" w:hAnsi="ITC Avant Garde"/>
        </w:rPr>
        <w:t xml:space="preserve">establecer </w:t>
      </w:r>
      <w:r>
        <w:rPr>
          <w:rFonts w:ascii="ITC Avant Garde" w:hAnsi="ITC Avant Garde"/>
        </w:rPr>
        <w:t>su</w:t>
      </w:r>
      <w:r w:rsidRPr="00E80BFA">
        <w:rPr>
          <w:rFonts w:ascii="ITC Avant Garde" w:hAnsi="ITC Avant Garde"/>
        </w:rPr>
        <w:t xml:space="preserve"> capacidad económica</w:t>
      </w:r>
      <w:r w:rsidR="00052899">
        <w:rPr>
          <w:rFonts w:ascii="ITC Avant Garde" w:hAnsi="ITC Avant Garde"/>
        </w:rPr>
        <w:t xml:space="preserve">. </w:t>
      </w:r>
    </w:p>
    <w:p w:rsidR="00052899" w:rsidRPr="00362D60" w:rsidRDefault="00052899" w:rsidP="00CB26C6">
      <w:pPr>
        <w:spacing w:after="0" w:line="360" w:lineRule="auto"/>
        <w:jc w:val="both"/>
        <w:rPr>
          <w:rFonts w:ascii="ITC Avant Garde" w:hAnsi="ITC Avant Garde"/>
          <w:sz w:val="18"/>
        </w:rPr>
      </w:pPr>
    </w:p>
    <w:p w:rsidR="00CB26C6" w:rsidRDefault="00CB26C6" w:rsidP="00CB26C6">
      <w:pPr>
        <w:spacing w:after="0" w:line="360" w:lineRule="auto"/>
        <w:jc w:val="both"/>
        <w:rPr>
          <w:rFonts w:ascii="ITC Avant Garde" w:hAnsi="ITC Avant Garde"/>
        </w:rPr>
      </w:pPr>
      <w:r>
        <w:rPr>
          <w:rFonts w:ascii="ITC Avant Garde" w:hAnsi="ITC Avant Garde"/>
        </w:rPr>
        <w:t>No obstante lo anterior, existen elementos que permit</w:t>
      </w:r>
      <w:r w:rsidR="00140AB2">
        <w:rPr>
          <w:rFonts w:ascii="ITC Avant Garde" w:hAnsi="ITC Avant Garde"/>
        </w:rPr>
        <w:t>e</w:t>
      </w:r>
      <w:r>
        <w:rPr>
          <w:rFonts w:ascii="ITC Avant Garde" w:hAnsi="ITC Avant Garde"/>
        </w:rPr>
        <w:t xml:space="preserve">n a esta autoridad </w:t>
      </w:r>
      <w:r w:rsidR="00756A47">
        <w:rPr>
          <w:rFonts w:ascii="ITC Avant Garde" w:hAnsi="ITC Avant Garde"/>
        </w:rPr>
        <w:t xml:space="preserve">determinar </w:t>
      </w:r>
      <w:r>
        <w:rPr>
          <w:rFonts w:ascii="ITC Avant Garde" w:hAnsi="ITC Avant Garde"/>
        </w:rPr>
        <w:t xml:space="preserve">que </w:t>
      </w:r>
      <w:r w:rsidR="008433CA" w:rsidRPr="001454DC">
        <w:rPr>
          <w:rFonts w:ascii="ITC Avant Garde" w:hAnsi="ITC Avant Garde"/>
          <w:b/>
          <w:bCs/>
          <w:color w:val="0000FF"/>
        </w:rPr>
        <w:t>“</w:t>
      </w:r>
      <w:r w:rsidR="008433CA">
        <w:rPr>
          <w:rFonts w:ascii="ITC Avant Garde" w:hAnsi="ITC Avant Garde"/>
          <w:b/>
          <w:bCs/>
          <w:color w:val="0000FF"/>
        </w:rPr>
        <w:t>CONFIDENCIAL POR LEY”</w:t>
      </w:r>
      <w:r w:rsidR="00140AB2">
        <w:rPr>
          <w:rFonts w:ascii="ITC Avant Garde" w:hAnsi="ITC Avant Garde" w:cs="Tahoma"/>
          <w:b/>
        </w:rPr>
        <w:t xml:space="preserve"> </w:t>
      </w:r>
      <w:r>
        <w:rPr>
          <w:rFonts w:ascii="ITC Avant Garde" w:hAnsi="ITC Avant Garde"/>
        </w:rPr>
        <w:t>cuenta con capacidad económica para el caso de la imposición de una sanción.</w:t>
      </w:r>
    </w:p>
    <w:p w:rsidR="00CB26C6" w:rsidRPr="00362D60" w:rsidRDefault="00CB26C6" w:rsidP="00CB26C6">
      <w:pPr>
        <w:spacing w:after="0" w:line="360" w:lineRule="auto"/>
        <w:jc w:val="both"/>
        <w:rPr>
          <w:rFonts w:ascii="ITC Avant Garde" w:hAnsi="ITC Avant Garde"/>
          <w:sz w:val="18"/>
        </w:rPr>
      </w:pPr>
    </w:p>
    <w:p w:rsidR="00CB26C6" w:rsidRDefault="00CB26C6" w:rsidP="00CB26C6">
      <w:pPr>
        <w:spacing w:after="0" w:line="360" w:lineRule="auto"/>
        <w:jc w:val="both"/>
        <w:rPr>
          <w:rFonts w:ascii="ITC Avant Garde" w:hAnsi="ITC Avant Garde"/>
        </w:rPr>
      </w:pPr>
      <w:r>
        <w:rPr>
          <w:rFonts w:ascii="ITC Avant Garde" w:hAnsi="ITC Avant Garde"/>
        </w:rPr>
        <w:t>Dichos elementos son los siguientes:</w:t>
      </w:r>
    </w:p>
    <w:p w:rsidR="007248C1" w:rsidRPr="00362D60" w:rsidRDefault="007248C1" w:rsidP="00CB26C6">
      <w:pPr>
        <w:spacing w:after="0" w:line="360" w:lineRule="auto"/>
        <w:jc w:val="both"/>
        <w:rPr>
          <w:rFonts w:ascii="ITC Avant Garde" w:hAnsi="ITC Avant Garde"/>
          <w:sz w:val="18"/>
        </w:rPr>
      </w:pPr>
    </w:p>
    <w:p w:rsidR="00052899" w:rsidRPr="00052899" w:rsidRDefault="00756A47" w:rsidP="00B767A1">
      <w:pPr>
        <w:numPr>
          <w:ilvl w:val="0"/>
          <w:numId w:val="26"/>
        </w:numPr>
        <w:spacing w:after="0" w:line="360" w:lineRule="auto"/>
        <w:jc w:val="both"/>
        <w:rPr>
          <w:rFonts w:ascii="ITC Avant Garde" w:hAnsi="ITC Avant Garde"/>
          <w:b/>
        </w:rPr>
      </w:pPr>
      <w:r>
        <w:rPr>
          <w:rFonts w:ascii="ITC Avant Garde" w:hAnsi="ITC Avant Garde"/>
          <w:b/>
        </w:rPr>
        <w:t>R</w:t>
      </w:r>
      <w:r w:rsidR="009E255F">
        <w:rPr>
          <w:rFonts w:ascii="ITC Avant Garde" w:hAnsi="ITC Avant Garde"/>
          <w:b/>
        </w:rPr>
        <w:t>ecibe pagos mensuales que van de los $250.00 a los $</w:t>
      </w:r>
      <w:r w:rsidR="00E12A74">
        <w:rPr>
          <w:rFonts w:ascii="ITC Avant Garde" w:hAnsi="ITC Avant Garde"/>
          <w:b/>
        </w:rPr>
        <w:t>7</w:t>
      </w:r>
      <w:r w:rsidR="009E255F">
        <w:rPr>
          <w:rFonts w:ascii="ITC Avant Garde" w:hAnsi="ITC Avant Garde"/>
          <w:b/>
        </w:rPr>
        <w:t>50.00 pesos</w:t>
      </w:r>
      <w:r>
        <w:rPr>
          <w:rFonts w:ascii="ITC Avant Garde" w:hAnsi="ITC Avant Garde"/>
          <w:b/>
        </w:rPr>
        <w:t xml:space="preserve"> por l</w:t>
      </w:r>
      <w:r w:rsidRPr="0077385C">
        <w:rPr>
          <w:rFonts w:ascii="ITC Avant Garde" w:hAnsi="ITC Avant Garde"/>
          <w:b/>
        </w:rPr>
        <w:t xml:space="preserve">a </w:t>
      </w:r>
      <w:r>
        <w:rPr>
          <w:rFonts w:ascii="ITC Avant Garde" w:hAnsi="ITC Avant Garde"/>
          <w:b/>
        </w:rPr>
        <w:t xml:space="preserve">prestación </w:t>
      </w:r>
      <w:r w:rsidRPr="0077385C">
        <w:rPr>
          <w:rFonts w:ascii="ITC Avant Garde" w:hAnsi="ITC Avant Garde"/>
          <w:b/>
        </w:rPr>
        <w:t>de servicios de telecomunicaciones consistentes en internet</w:t>
      </w:r>
      <w:r>
        <w:rPr>
          <w:rFonts w:ascii="ITC Avant Garde" w:hAnsi="ITC Avant Garde"/>
          <w:b/>
        </w:rPr>
        <w:t>.</w:t>
      </w:r>
    </w:p>
    <w:p w:rsidR="00927A03" w:rsidRDefault="00756A47" w:rsidP="00756A47">
      <w:pPr>
        <w:spacing w:after="0" w:line="360" w:lineRule="auto"/>
        <w:ind w:right="49"/>
        <w:jc w:val="both"/>
        <w:rPr>
          <w:rFonts w:ascii="ITC Avant Garde" w:hAnsi="ITC Avant Garde"/>
        </w:rPr>
      </w:pPr>
      <w:r>
        <w:rPr>
          <w:rFonts w:ascii="ITC Avant Garde" w:hAnsi="ITC Avant Garde"/>
        </w:rPr>
        <w:t xml:space="preserve">Durante el desarrollo de la visita de verificación, </w:t>
      </w:r>
      <w:r w:rsidR="008433CA" w:rsidRPr="001454DC">
        <w:rPr>
          <w:rFonts w:ascii="ITC Avant Garde" w:hAnsi="ITC Avant Garde"/>
          <w:b/>
          <w:bCs/>
          <w:color w:val="0000FF"/>
        </w:rPr>
        <w:t>“</w:t>
      </w:r>
      <w:r w:rsidR="008433CA">
        <w:rPr>
          <w:rFonts w:ascii="ITC Avant Garde" w:hAnsi="ITC Avant Garde"/>
          <w:b/>
          <w:bCs/>
          <w:color w:val="0000FF"/>
        </w:rPr>
        <w:t>CONFIDENCIAL POR LEY”</w:t>
      </w:r>
      <w:r>
        <w:rPr>
          <w:rFonts w:ascii="ITC Avant Garde" w:hAnsi="ITC Avant Garde"/>
          <w:b/>
        </w:rPr>
        <w:t xml:space="preserve"> </w:t>
      </w:r>
      <w:r w:rsidRPr="00F068A6">
        <w:rPr>
          <w:rFonts w:ascii="ITC Avant Garde" w:hAnsi="ITC Avant Garde"/>
        </w:rPr>
        <w:t xml:space="preserve">señaló que vende servicios de internet, dominios y hosting, instalaciones de comunicación interna para empresas, entre otros, de manera exclusiva en el </w:t>
      </w:r>
      <w:r w:rsidR="00B05EC8">
        <w:rPr>
          <w:rFonts w:ascii="ITC Avant Garde" w:hAnsi="ITC Avant Garde"/>
        </w:rPr>
        <w:t>e</w:t>
      </w:r>
      <w:r w:rsidRPr="00F068A6">
        <w:rPr>
          <w:rFonts w:ascii="ITC Avant Garde" w:hAnsi="ITC Avant Garde"/>
        </w:rPr>
        <w:t>stado de San Luis Potosí y al efec</w:t>
      </w:r>
      <w:r>
        <w:rPr>
          <w:rFonts w:ascii="ITC Avant Garde" w:hAnsi="ITC Avant Garde"/>
        </w:rPr>
        <w:t>t</w:t>
      </w:r>
      <w:r w:rsidRPr="00F068A6">
        <w:rPr>
          <w:rFonts w:ascii="ITC Avant Garde" w:hAnsi="ITC Avant Garde"/>
        </w:rPr>
        <w:t xml:space="preserve">o exhibió un tríptico donde se muestra el importe que cobra exclusivamente </w:t>
      </w:r>
      <w:r>
        <w:rPr>
          <w:rFonts w:ascii="ITC Avant Garde" w:hAnsi="ITC Avant Garde"/>
        </w:rPr>
        <w:t xml:space="preserve">por </w:t>
      </w:r>
      <w:r w:rsidRPr="00F068A6">
        <w:rPr>
          <w:rFonts w:ascii="ITC Avant Garde" w:hAnsi="ITC Avant Garde"/>
        </w:rPr>
        <w:t>e</w:t>
      </w:r>
      <w:r>
        <w:rPr>
          <w:rFonts w:ascii="ITC Avant Garde" w:hAnsi="ITC Avant Garde"/>
        </w:rPr>
        <w:t>l</w:t>
      </w:r>
      <w:r w:rsidRPr="00F068A6">
        <w:rPr>
          <w:rFonts w:ascii="ITC Avant Garde" w:hAnsi="ITC Avant Garde"/>
        </w:rPr>
        <w:t xml:space="preserve"> servi</w:t>
      </w:r>
      <w:r>
        <w:rPr>
          <w:rFonts w:ascii="ITC Avant Garde" w:hAnsi="ITC Avant Garde"/>
        </w:rPr>
        <w:t>c</w:t>
      </w:r>
      <w:r w:rsidRPr="00F068A6">
        <w:rPr>
          <w:rFonts w:ascii="ITC Avant Garde" w:hAnsi="ITC Avant Garde"/>
        </w:rPr>
        <w:t xml:space="preserve">io </w:t>
      </w:r>
      <w:r>
        <w:rPr>
          <w:rFonts w:ascii="ITC Avant Garde" w:hAnsi="ITC Avant Garde"/>
        </w:rPr>
        <w:t>de internet, del cual se desprende un catálogo de paquetes de acuerdo a la veloc</w:t>
      </w:r>
      <w:r w:rsidR="001F2B35">
        <w:rPr>
          <w:rFonts w:ascii="ITC Avant Garde" w:hAnsi="ITC Avant Garde"/>
        </w:rPr>
        <w:t>idad de conexión que se oferta:</w:t>
      </w:r>
    </w:p>
    <w:p w:rsidR="00052899" w:rsidRDefault="00052899" w:rsidP="00756A47">
      <w:pPr>
        <w:spacing w:after="0" w:line="360" w:lineRule="auto"/>
        <w:ind w:right="49"/>
        <w:jc w:val="both"/>
        <w:rPr>
          <w:rFonts w:ascii="ITC Avant Garde" w:hAnsi="ITC Avant Garde"/>
        </w:rPr>
      </w:pPr>
    </w:p>
    <w:p w:rsidR="00756A47" w:rsidRDefault="00FA4C80" w:rsidP="001F2B35">
      <w:pPr>
        <w:spacing w:after="0" w:line="360" w:lineRule="auto"/>
        <w:jc w:val="center"/>
        <w:rPr>
          <w:rFonts w:ascii="ITC Avant Garde" w:hAnsi="ITC Avant Garde"/>
          <w:b/>
        </w:rPr>
      </w:pPr>
      <w:r w:rsidRPr="00F068A6">
        <w:rPr>
          <w:rFonts w:ascii="ITC Avant Garde" w:hAnsi="ITC Avant Garde" w:cs="Arial"/>
          <w:noProof/>
          <w:lang w:eastAsia="es-MX"/>
        </w:rPr>
        <w:drawing>
          <wp:inline distT="0" distB="0" distL="0" distR="0">
            <wp:extent cx="5494020" cy="4974590"/>
            <wp:effectExtent l="19050" t="19050" r="11430" b="16510"/>
            <wp:docPr id="22" name="Imagen 22" title="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94020" cy="4974590"/>
                    </a:xfrm>
                    <a:prstGeom prst="rect">
                      <a:avLst/>
                    </a:prstGeom>
                    <a:noFill/>
                    <a:ln w="19050" cmpd="sng">
                      <a:solidFill>
                        <a:srgbClr val="000000"/>
                      </a:solidFill>
                      <a:miter lim="800000"/>
                      <a:headEnd/>
                      <a:tailEnd/>
                    </a:ln>
                    <a:effectLst/>
                  </pic:spPr>
                </pic:pic>
              </a:graphicData>
            </a:graphic>
          </wp:inline>
        </w:drawing>
      </w:r>
    </w:p>
    <w:p w:rsidR="0064133A" w:rsidRDefault="0064133A" w:rsidP="00756A47">
      <w:pPr>
        <w:spacing w:after="0" w:line="360" w:lineRule="auto"/>
        <w:jc w:val="both"/>
        <w:rPr>
          <w:rFonts w:ascii="ITC Avant Garde" w:hAnsi="ITC Avant Garde"/>
        </w:rPr>
      </w:pPr>
    </w:p>
    <w:p w:rsidR="00052899" w:rsidRDefault="00756A47" w:rsidP="00756A47">
      <w:pPr>
        <w:spacing w:after="0" w:line="360" w:lineRule="auto"/>
        <w:jc w:val="both"/>
        <w:rPr>
          <w:rFonts w:ascii="ITC Avant Garde" w:hAnsi="ITC Avant Garde"/>
        </w:rPr>
      </w:pPr>
      <w:r>
        <w:rPr>
          <w:rFonts w:ascii="ITC Avant Garde" w:hAnsi="ITC Avant Garde"/>
        </w:rPr>
        <w:t xml:space="preserve">Hecho que ha quedado plenamente corroborado no sólo por la manifestación de </w:t>
      </w:r>
      <w:r w:rsidR="008433CA" w:rsidRPr="001454DC">
        <w:rPr>
          <w:rFonts w:ascii="ITC Avant Garde" w:hAnsi="ITC Avant Garde"/>
          <w:b/>
          <w:bCs/>
          <w:color w:val="0000FF"/>
        </w:rPr>
        <w:t>“</w:t>
      </w:r>
      <w:r w:rsidR="008433CA">
        <w:rPr>
          <w:rFonts w:ascii="ITC Avant Garde" w:hAnsi="ITC Avant Garde"/>
          <w:b/>
          <w:bCs/>
          <w:color w:val="0000FF"/>
        </w:rPr>
        <w:t>CONFIDENCIAL POR LEY”</w:t>
      </w:r>
      <w:r>
        <w:rPr>
          <w:rFonts w:ascii="ITC Avant Garde" w:hAnsi="ITC Avant Garde"/>
          <w:b/>
        </w:rPr>
        <w:t>,</w:t>
      </w:r>
      <w:r w:rsidRPr="00B31C3A">
        <w:rPr>
          <w:rFonts w:ascii="ITC Avant Garde" w:hAnsi="ITC Avant Garde"/>
        </w:rPr>
        <w:t xml:space="preserve"> sino por las</w:t>
      </w:r>
      <w:r w:rsidRPr="00F068A6">
        <w:rPr>
          <w:rFonts w:ascii="ITC Avant Garde" w:hAnsi="ITC Avant Garde"/>
        </w:rPr>
        <w:t xml:space="preserve"> facturas que expide por concepto de la prestación del servicio de internet:</w:t>
      </w:r>
    </w:p>
    <w:p w:rsidR="008433CA" w:rsidRDefault="008433CA" w:rsidP="00052899">
      <w:pPr>
        <w:spacing w:after="0" w:line="360" w:lineRule="auto"/>
        <w:jc w:val="center"/>
        <w:rPr>
          <w:rFonts w:ascii="ITC Avant Garde" w:hAnsi="ITC Avant Garde"/>
          <w:b/>
        </w:rPr>
      </w:pPr>
      <w:r>
        <w:rPr>
          <w:noProof/>
          <w:lang w:eastAsia="es-MX"/>
        </w:rPr>
        <w:drawing>
          <wp:inline distT="0" distB="0" distL="0" distR="0" wp14:anchorId="2B551B03" wp14:editId="6A9F9991">
            <wp:extent cx="5978753" cy="7258050"/>
            <wp:effectExtent l="0" t="0" r="3175" b="0"/>
            <wp:docPr id="42" name="Imagen 42" descr="La imagen se refiere a un extracto de texto que contiene información &quot;CONFIDENCIAL POR LEY&quot;." titl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407" t="17649" r="56504" b="4465"/>
                    <a:stretch/>
                  </pic:blipFill>
                  <pic:spPr bwMode="auto">
                    <a:xfrm>
                      <a:off x="0" y="0"/>
                      <a:ext cx="5991414" cy="7273421"/>
                    </a:xfrm>
                    <a:prstGeom prst="rect">
                      <a:avLst/>
                    </a:prstGeom>
                    <a:ln>
                      <a:noFill/>
                    </a:ln>
                    <a:extLst>
                      <a:ext uri="{53640926-AAD7-44D8-BBD7-CCE9431645EC}">
                        <a14:shadowObscured xmlns:a14="http://schemas.microsoft.com/office/drawing/2010/main"/>
                      </a:ext>
                    </a:extLst>
                  </pic:spPr>
                </pic:pic>
              </a:graphicData>
            </a:graphic>
          </wp:inline>
        </w:drawing>
      </w:r>
    </w:p>
    <w:p w:rsidR="00756A47" w:rsidRDefault="008433CA" w:rsidP="00052899">
      <w:pPr>
        <w:spacing w:after="0" w:line="360" w:lineRule="auto"/>
        <w:jc w:val="center"/>
        <w:rPr>
          <w:rFonts w:ascii="ITC Avant Garde" w:hAnsi="ITC Avant Garde"/>
          <w:b/>
          <w:noProof/>
          <w:lang w:eastAsia="es-MX"/>
        </w:rPr>
      </w:pPr>
      <w:r>
        <w:rPr>
          <w:noProof/>
          <w:lang w:eastAsia="es-MX"/>
        </w:rPr>
        <w:drawing>
          <wp:inline distT="0" distB="0" distL="0" distR="0" wp14:anchorId="705B6328" wp14:editId="708D8CC8">
            <wp:extent cx="5830150" cy="7191375"/>
            <wp:effectExtent l="0" t="0" r="0" b="0"/>
            <wp:docPr id="43" name="Imagen 43" descr="La imagen se refiere a un extracto de texto que contiene información &quot;CONFIDENCIAL POR LEY&quot;." titl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722" t="17089" r="56504" b="4464"/>
                    <a:stretch/>
                  </pic:blipFill>
                  <pic:spPr bwMode="auto">
                    <a:xfrm>
                      <a:off x="0" y="0"/>
                      <a:ext cx="5842052" cy="7206056"/>
                    </a:xfrm>
                    <a:prstGeom prst="rect">
                      <a:avLst/>
                    </a:prstGeom>
                    <a:ln>
                      <a:noFill/>
                    </a:ln>
                    <a:extLst>
                      <a:ext uri="{53640926-AAD7-44D8-BBD7-CCE9431645EC}">
                        <a14:shadowObscured xmlns:a14="http://schemas.microsoft.com/office/drawing/2010/main"/>
                      </a:ext>
                    </a:extLst>
                  </pic:spPr>
                </pic:pic>
              </a:graphicData>
            </a:graphic>
          </wp:inline>
        </w:drawing>
      </w:r>
    </w:p>
    <w:p w:rsidR="008433CA" w:rsidRDefault="008433CA" w:rsidP="00052899">
      <w:pPr>
        <w:spacing w:after="0" w:line="360" w:lineRule="auto"/>
        <w:jc w:val="center"/>
        <w:rPr>
          <w:rFonts w:ascii="ITC Avant Garde" w:hAnsi="ITC Avant Garde"/>
          <w:b/>
        </w:rPr>
      </w:pPr>
      <w:r>
        <w:rPr>
          <w:noProof/>
          <w:lang w:eastAsia="es-MX"/>
        </w:rPr>
        <w:drawing>
          <wp:inline distT="0" distB="0" distL="0" distR="0" wp14:anchorId="62772297" wp14:editId="1F03849A">
            <wp:extent cx="5909013" cy="7439025"/>
            <wp:effectExtent l="0" t="0" r="0" b="0"/>
            <wp:docPr id="44" name="Imagen 44" descr="La imagen se refiere a un extracto de texto que contiene información &quot;CONFIDENCIAL POR LEY&quot;." titl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880" t="16810" r="56819" b="4185"/>
                    <a:stretch/>
                  </pic:blipFill>
                  <pic:spPr bwMode="auto">
                    <a:xfrm>
                      <a:off x="0" y="0"/>
                      <a:ext cx="5919222" cy="7451877"/>
                    </a:xfrm>
                    <a:prstGeom prst="rect">
                      <a:avLst/>
                    </a:prstGeom>
                    <a:ln>
                      <a:noFill/>
                    </a:ln>
                    <a:extLst>
                      <a:ext uri="{53640926-AAD7-44D8-BBD7-CCE9431645EC}">
                        <a14:shadowObscured xmlns:a14="http://schemas.microsoft.com/office/drawing/2010/main"/>
                      </a:ext>
                    </a:extLst>
                  </pic:spPr>
                </pic:pic>
              </a:graphicData>
            </a:graphic>
          </wp:inline>
        </w:drawing>
      </w:r>
    </w:p>
    <w:p w:rsidR="008433CA" w:rsidRDefault="008433CA" w:rsidP="00052899">
      <w:pPr>
        <w:spacing w:after="0" w:line="360" w:lineRule="auto"/>
        <w:jc w:val="center"/>
        <w:rPr>
          <w:rFonts w:ascii="ITC Avant Garde" w:hAnsi="ITC Avant Garde"/>
          <w:b/>
        </w:rPr>
      </w:pPr>
    </w:p>
    <w:p w:rsidR="008433CA" w:rsidRDefault="008433CA" w:rsidP="00052899">
      <w:pPr>
        <w:spacing w:after="0" w:line="360" w:lineRule="auto"/>
        <w:jc w:val="center"/>
        <w:rPr>
          <w:rFonts w:ascii="ITC Avant Garde" w:hAnsi="ITC Avant Garde"/>
          <w:b/>
        </w:rPr>
      </w:pPr>
    </w:p>
    <w:p w:rsidR="008433CA" w:rsidRDefault="008433CA" w:rsidP="00052899">
      <w:pPr>
        <w:spacing w:after="0" w:line="360" w:lineRule="auto"/>
        <w:jc w:val="center"/>
        <w:rPr>
          <w:rFonts w:ascii="ITC Avant Garde" w:hAnsi="ITC Avant Garde"/>
          <w:b/>
        </w:rPr>
      </w:pPr>
      <w:r>
        <w:rPr>
          <w:noProof/>
          <w:lang w:eastAsia="es-MX"/>
        </w:rPr>
        <w:drawing>
          <wp:inline distT="0" distB="0" distL="0" distR="0" wp14:anchorId="6C42EAD9" wp14:editId="0F253EC7">
            <wp:extent cx="5660454" cy="7353300"/>
            <wp:effectExtent l="0" t="0" r="0" b="0"/>
            <wp:docPr id="45" name="Imagen 45" descr="La imagen se refiere a un extracto de texto que contiene información &quot;CONFIDENCIAL POR LEY&quot;." titl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8983" t="17090" r="57292" b="5024"/>
                    <a:stretch/>
                  </pic:blipFill>
                  <pic:spPr bwMode="auto">
                    <a:xfrm>
                      <a:off x="0" y="0"/>
                      <a:ext cx="5671391" cy="7367508"/>
                    </a:xfrm>
                    <a:prstGeom prst="rect">
                      <a:avLst/>
                    </a:prstGeom>
                    <a:ln>
                      <a:noFill/>
                    </a:ln>
                    <a:extLst>
                      <a:ext uri="{53640926-AAD7-44D8-BBD7-CCE9431645EC}">
                        <a14:shadowObscured xmlns:a14="http://schemas.microsoft.com/office/drawing/2010/main"/>
                      </a:ext>
                    </a:extLst>
                  </pic:spPr>
                </pic:pic>
              </a:graphicData>
            </a:graphic>
          </wp:inline>
        </w:drawing>
      </w:r>
    </w:p>
    <w:p w:rsidR="00756A47" w:rsidRDefault="00756A47" w:rsidP="00052899">
      <w:pPr>
        <w:spacing w:after="0" w:line="360" w:lineRule="auto"/>
        <w:jc w:val="center"/>
        <w:rPr>
          <w:rFonts w:ascii="ITC Avant Garde" w:hAnsi="ITC Avant Garde"/>
          <w:b/>
        </w:rPr>
      </w:pPr>
    </w:p>
    <w:p w:rsidR="009E255F" w:rsidRDefault="009E255F" w:rsidP="009E255F">
      <w:pPr>
        <w:numPr>
          <w:ilvl w:val="0"/>
          <w:numId w:val="26"/>
        </w:numPr>
        <w:spacing w:after="0" w:line="360" w:lineRule="auto"/>
        <w:jc w:val="both"/>
        <w:rPr>
          <w:rFonts w:ascii="ITC Avant Garde" w:hAnsi="ITC Avant Garde"/>
          <w:b/>
        </w:rPr>
      </w:pPr>
      <w:r>
        <w:rPr>
          <w:rFonts w:ascii="ITC Avant Garde" w:hAnsi="ITC Avant Garde"/>
          <w:b/>
        </w:rPr>
        <w:t xml:space="preserve">Que presta el servicio de telecomunicaciones (internet) en todo el </w:t>
      </w:r>
      <w:r w:rsidR="00B05EC8">
        <w:rPr>
          <w:rFonts w:ascii="ITC Avant Garde" w:hAnsi="ITC Avant Garde"/>
          <w:b/>
        </w:rPr>
        <w:t>e</w:t>
      </w:r>
      <w:r>
        <w:rPr>
          <w:rFonts w:ascii="ITC Avant Garde" w:hAnsi="ITC Avant Garde"/>
          <w:b/>
        </w:rPr>
        <w:t>stado de San Luis Potosí.</w:t>
      </w:r>
    </w:p>
    <w:p w:rsidR="009E255F" w:rsidRPr="00362D60" w:rsidRDefault="009E255F" w:rsidP="00B767A1">
      <w:pPr>
        <w:spacing w:after="0" w:line="360" w:lineRule="auto"/>
        <w:jc w:val="both"/>
        <w:rPr>
          <w:rFonts w:ascii="ITC Avant Garde" w:hAnsi="ITC Avant Garde"/>
          <w:sz w:val="18"/>
        </w:rPr>
      </w:pPr>
    </w:p>
    <w:p w:rsidR="00B767A1" w:rsidRDefault="00B767A1" w:rsidP="00B767A1">
      <w:pPr>
        <w:spacing w:after="0" w:line="360" w:lineRule="auto"/>
        <w:jc w:val="both"/>
        <w:rPr>
          <w:rFonts w:ascii="ITC Avant Garde" w:hAnsi="ITC Avant Garde"/>
        </w:rPr>
      </w:pPr>
      <w:r>
        <w:rPr>
          <w:rFonts w:ascii="ITC Avant Garde" w:hAnsi="ITC Avant Garde"/>
        </w:rPr>
        <w:t xml:space="preserve">De acuerdo con su página de internet,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(QUADSYS) </w:t>
      </w:r>
      <w:r>
        <w:rPr>
          <w:rFonts w:ascii="ITC Avant Garde" w:hAnsi="ITC Avant Garde"/>
        </w:rPr>
        <w:t xml:space="preserve">cuenta con una cobertura en el </w:t>
      </w:r>
      <w:r w:rsidR="00B05EC8">
        <w:rPr>
          <w:rFonts w:ascii="ITC Avant Garde" w:hAnsi="ITC Avant Garde"/>
        </w:rPr>
        <w:t>e</w:t>
      </w:r>
      <w:r>
        <w:rPr>
          <w:rFonts w:ascii="ITC Avant Garde" w:hAnsi="ITC Avant Garde"/>
        </w:rPr>
        <w:t xml:space="preserve">stado de San Luis Potosí dónde ofrece </w:t>
      </w:r>
      <w:r w:rsidR="009E255F">
        <w:rPr>
          <w:rFonts w:ascii="ITC Avant Garde" w:hAnsi="ITC Avant Garde"/>
        </w:rPr>
        <w:t xml:space="preserve">entre otros servicios, el de </w:t>
      </w:r>
      <w:r>
        <w:rPr>
          <w:rFonts w:ascii="ITC Avant Garde" w:hAnsi="ITC Avant Garde"/>
        </w:rPr>
        <w:t>internet, tal y como se advierte de la siguiente imagen:</w:t>
      </w:r>
    </w:p>
    <w:p w:rsidR="002F6254" w:rsidRPr="00362D60" w:rsidRDefault="002F6254" w:rsidP="00B767A1">
      <w:pPr>
        <w:spacing w:after="0" w:line="360" w:lineRule="auto"/>
        <w:jc w:val="both"/>
        <w:rPr>
          <w:rFonts w:ascii="ITC Avant Garde" w:hAnsi="ITC Avant Garde"/>
          <w:sz w:val="18"/>
        </w:rPr>
      </w:pPr>
    </w:p>
    <w:p w:rsidR="00B767A1" w:rsidRDefault="00FA4C80" w:rsidP="00052899">
      <w:pPr>
        <w:spacing w:after="0" w:line="360" w:lineRule="auto"/>
        <w:jc w:val="center"/>
        <w:rPr>
          <w:rFonts w:ascii="ITC Avant Garde" w:hAnsi="ITC Avant Garde"/>
          <w:b/>
        </w:rPr>
      </w:pPr>
      <w:r w:rsidRPr="00E73D6F">
        <w:rPr>
          <w:noProof/>
          <w:lang w:eastAsia="es-MX"/>
        </w:rPr>
        <w:drawing>
          <wp:inline distT="0" distB="0" distL="0" distR="0">
            <wp:extent cx="4900930" cy="4674235"/>
            <wp:effectExtent l="0" t="0" r="0" b="0"/>
            <wp:docPr id="27" name="Imagen 1" title="Servicios d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00930" cy="4674235"/>
                    </a:xfrm>
                    <a:prstGeom prst="rect">
                      <a:avLst/>
                    </a:prstGeom>
                    <a:noFill/>
                    <a:ln>
                      <a:noFill/>
                    </a:ln>
                  </pic:spPr>
                </pic:pic>
              </a:graphicData>
            </a:graphic>
          </wp:inline>
        </w:drawing>
      </w:r>
    </w:p>
    <w:p w:rsidR="00362D60" w:rsidRPr="00362D60" w:rsidRDefault="00362D60" w:rsidP="00B767A1">
      <w:pPr>
        <w:spacing w:after="0" w:line="360" w:lineRule="auto"/>
        <w:ind w:right="49"/>
        <w:jc w:val="both"/>
        <w:rPr>
          <w:rFonts w:ascii="ITC Avant Garde" w:hAnsi="ITC Avant Garde"/>
          <w:sz w:val="18"/>
        </w:rPr>
      </w:pPr>
    </w:p>
    <w:p w:rsidR="00756A47" w:rsidRPr="00756A47" w:rsidRDefault="00756A47" w:rsidP="00756A47">
      <w:pPr>
        <w:numPr>
          <w:ilvl w:val="0"/>
          <w:numId w:val="26"/>
        </w:numPr>
        <w:spacing w:after="0" w:line="360" w:lineRule="auto"/>
        <w:jc w:val="both"/>
        <w:rPr>
          <w:rFonts w:ascii="ITC Avant Garde" w:hAnsi="ITC Avant Garde"/>
          <w:b/>
        </w:rPr>
      </w:pPr>
      <w:r w:rsidRPr="00756A47">
        <w:rPr>
          <w:rFonts w:ascii="ITC Avant Garde" w:hAnsi="ITC Avant Garde"/>
          <w:b/>
        </w:rPr>
        <w:t xml:space="preserve">Cuenta con equipo de telecomunicaciones </w:t>
      </w:r>
      <w:r w:rsidR="00927A03">
        <w:rPr>
          <w:rFonts w:ascii="ITC Avant Garde" w:hAnsi="ITC Avant Garde"/>
          <w:b/>
        </w:rPr>
        <w:t>para prestar los servicios que oferta</w:t>
      </w:r>
      <w:r w:rsidRPr="00756A47">
        <w:rPr>
          <w:rFonts w:ascii="ITC Avant Garde" w:hAnsi="ITC Avant Garde"/>
          <w:b/>
        </w:rPr>
        <w:t xml:space="preserve"> </w:t>
      </w:r>
    </w:p>
    <w:p w:rsidR="00756A47" w:rsidRPr="00362D60" w:rsidRDefault="00756A47" w:rsidP="00756A47">
      <w:pPr>
        <w:spacing w:after="0" w:line="360" w:lineRule="auto"/>
        <w:ind w:left="720"/>
        <w:jc w:val="both"/>
        <w:rPr>
          <w:rFonts w:ascii="ITC Avant Garde" w:hAnsi="ITC Avant Garde"/>
          <w:sz w:val="18"/>
        </w:rPr>
      </w:pPr>
    </w:p>
    <w:p w:rsidR="00B767A1" w:rsidRDefault="00E12A74" w:rsidP="00B767A1">
      <w:pPr>
        <w:spacing w:after="0" w:line="360" w:lineRule="auto"/>
        <w:ind w:right="49"/>
        <w:jc w:val="both"/>
        <w:rPr>
          <w:rFonts w:ascii="ITC Avant Garde" w:hAnsi="ITC Avant Garde"/>
        </w:rPr>
      </w:pPr>
      <w:r>
        <w:rPr>
          <w:rFonts w:ascii="ITC Avant Garde" w:hAnsi="ITC Avant Garde"/>
        </w:rPr>
        <w:t>D</w:t>
      </w:r>
      <w:r w:rsidR="00B767A1">
        <w:rPr>
          <w:rFonts w:ascii="ITC Avant Garde" w:hAnsi="ITC Avant Garde"/>
        </w:rPr>
        <w:t xml:space="preserve">e acuerdo con la visita de verificación practicada,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B767A1">
        <w:rPr>
          <w:rFonts w:ascii="ITC Avant Garde" w:hAnsi="ITC Avant Garde"/>
        </w:rPr>
        <w:t xml:space="preserve"> cuenta con equipos instalados </w:t>
      </w:r>
      <w:r>
        <w:rPr>
          <w:rFonts w:ascii="ITC Avant Garde" w:hAnsi="ITC Avant Garde"/>
        </w:rPr>
        <w:t xml:space="preserve">–por lo menos- en dos domicilios distintos ubicados </w:t>
      </w:r>
      <w:r w:rsidR="00B767A1">
        <w:rPr>
          <w:rFonts w:ascii="ITC Avant Garde" w:hAnsi="ITC Avant Garde"/>
        </w:rPr>
        <w:t>e</w:t>
      </w:r>
      <w:r>
        <w:rPr>
          <w:rFonts w:ascii="ITC Avant Garde" w:hAnsi="ITC Avant Garde"/>
        </w:rPr>
        <w:t xml:space="preserve">n </w:t>
      </w:r>
      <w:r w:rsidR="00927A03">
        <w:rPr>
          <w:rFonts w:ascii="ITC Avant Garde" w:hAnsi="ITC Avant Garde"/>
        </w:rPr>
        <w:t>la ci</w:t>
      </w:r>
      <w:r w:rsidR="007B0EAB">
        <w:rPr>
          <w:rFonts w:ascii="ITC Avant Garde" w:hAnsi="ITC Avant Garde"/>
        </w:rPr>
        <w:t>u</w:t>
      </w:r>
      <w:r w:rsidR="00927A03">
        <w:rPr>
          <w:rFonts w:ascii="ITC Avant Garde" w:hAnsi="ITC Avant Garde"/>
        </w:rPr>
        <w:t>dad</w:t>
      </w:r>
      <w:r w:rsidR="00B767A1">
        <w:rPr>
          <w:rFonts w:ascii="ITC Avant Garde" w:hAnsi="ITC Avant Garde"/>
        </w:rPr>
        <w:t xml:space="preserve"> de San Luis Potosí, lo que permite </w:t>
      </w:r>
      <w:r w:rsidR="00756A47">
        <w:rPr>
          <w:rFonts w:ascii="ITC Avant Garde" w:hAnsi="ITC Avant Garde"/>
        </w:rPr>
        <w:t xml:space="preserve">determinar que cuenta con la capacidad económica para poder adquirir el equipo necesario y suficiente para estar en condiciones de </w:t>
      </w:r>
      <w:r w:rsidR="00B767A1">
        <w:rPr>
          <w:rFonts w:ascii="ITC Avant Garde" w:hAnsi="ITC Avant Garde"/>
        </w:rPr>
        <w:t>llevar a cabo la comercialización y prestación de servicios de telecomunicaciones</w:t>
      </w:r>
      <w:r w:rsidR="00756A47">
        <w:rPr>
          <w:rFonts w:ascii="ITC Avant Garde" w:hAnsi="ITC Avant Garde"/>
        </w:rPr>
        <w:t xml:space="preserve">. En efecto, los equipos que </w:t>
      </w:r>
      <w:r w:rsidR="00B767A1">
        <w:rPr>
          <w:rFonts w:ascii="ITC Avant Garde" w:hAnsi="ITC Avant Garde"/>
        </w:rPr>
        <w:t xml:space="preserve">fueron asegurados </w:t>
      </w:r>
      <w:r w:rsidR="00756A47">
        <w:rPr>
          <w:rFonts w:ascii="ITC Avant Garde" w:hAnsi="ITC Avant Garde"/>
        </w:rPr>
        <w:t xml:space="preserve">son </w:t>
      </w:r>
      <w:r w:rsidR="00B767A1">
        <w:rPr>
          <w:rFonts w:ascii="ITC Avant Garde" w:hAnsi="ITC Avant Garde"/>
        </w:rPr>
        <w:t>los siguientes:</w:t>
      </w:r>
    </w:p>
    <w:p w:rsidR="00B767A1" w:rsidRPr="00362D60" w:rsidRDefault="00B767A1" w:rsidP="00B767A1">
      <w:pPr>
        <w:spacing w:after="0" w:line="360" w:lineRule="auto"/>
        <w:jc w:val="both"/>
        <w:rPr>
          <w:rFonts w:ascii="ITC Avant Garde" w:hAnsi="ITC Avant Garde"/>
          <w:b/>
          <w:sz w:val="18"/>
        </w:rPr>
      </w:pPr>
    </w:p>
    <w:p w:rsidR="00B767A1" w:rsidRDefault="00B767A1" w:rsidP="00B767A1">
      <w:pPr>
        <w:pStyle w:val="Prrafodelista"/>
        <w:spacing w:after="0" w:line="360" w:lineRule="auto"/>
        <w:ind w:left="0" w:right="48"/>
        <w:jc w:val="both"/>
        <w:rPr>
          <w:rFonts w:ascii="ITC Avant Garde" w:hAnsi="ITC Avant Garde"/>
          <w:iCs/>
          <w:kern w:val="16"/>
          <w:lang w:val="es-ES"/>
        </w:rPr>
      </w:pPr>
      <w:r w:rsidRPr="008D5AB3">
        <w:rPr>
          <w:rFonts w:ascii="ITC Avant Garde" w:hAnsi="ITC Avant Garde"/>
          <w:iCs/>
          <w:kern w:val="16"/>
          <w:lang w:val="es-ES"/>
        </w:rPr>
        <w:t xml:space="preserve">En el inmueble ubicado en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iCs/>
          <w:kern w:val="16"/>
          <w:lang w:val="es-ES"/>
        </w:rPr>
        <w:t xml:space="preserve"> </w:t>
      </w:r>
      <w:r w:rsidRPr="00D20DDD">
        <w:rPr>
          <w:rFonts w:ascii="ITC Avant Garde" w:hAnsi="ITC Avant Garde"/>
          <w:iCs/>
          <w:kern w:val="16"/>
          <w:lang w:val="es-ES"/>
        </w:rPr>
        <w:t>se aseguró el equipo</w:t>
      </w:r>
      <w:r>
        <w:rPr>
          <w:rFonts w:ascii="ITC Avant Garde" w:hAnsi="ITC Avant Garde"/>
          <w:iCs/>
          <w:kern w:val="16"/>
          <w:lang w:val="es-ES"/>
        </w:rPr>
        <w:t xml:space="preserve"> que a continuación se indica</w:t>
      </w:r>
      <w:r w:rsidRPr="00D20DDD">
        <w:rPr>
          <w:rFonts w:ascii="ITC Avant Garde" w:hAnsi="ITC Avant Garde"/>
          <w:iCs/>
          <w:kern w:val="16"/>
          <w:lang w:val="es-ES"/>
        </w:rPr>
        <w:t>:</w:t>
      </w:r>
    </w:p>
    <w:p w:rsidR="002F6254" w:rsidRPr="00362D60" w:rsidRDefault="002F6254" w:rsidP="00A2005F">
      <w:pPr>
        <w:contextualSpacing/>
        <w:jc w:val="both"/>
        <w:rPr>
          <w:rFonts w:ascii="ITC Avant Garde" w:hAnsi="ITC Avant Garde"/>
          <w:iCs/>
          <w:kern w:val="16"/>
          <w:sz w:val="18"/>
          <w:lang w:val="es-ES"/>
        </w:rPr>
      </w:pPr>
    </w:p>
    <w:tbl>
      <w:tblPr>
        <w:tblStyle w:val="Tablaconcuadrcula11"/>
        <w:tblW w:w="5000" w:type="pct"/>
        <w:tblLook w:val="04A0" w:firstRow="1" w:lastRow="0" w:firstColumn="1" w:lastColumn="0" w:noHBand="0" w:noVBand="1"/>
        <w:tblCaption w:val="Equipos asegurados"/>
        <w:tblDescription w:val="Esta tabla muestra las características de los bienes asegurados."/>
      </w:tblPr>
      <w:tblGrid>
        <w:gridCol w:w="2870"/>
        <w:gridCol w:w="1152"/>
        <w:gridCol w:w="1761"/>
        <w:gridCol w:w="1538"/>
        <w:gridCol w:w="2187"/>
      </w:tblGrid>
      <w:tr w:rsidR="00B767A1" w:rsidRPr="00C965FF" w:rsidTr="003E7E8B">
        <w:trPr>
          <w:trHeight w:val="642"/>
          <w:tblHeader/>
        </w:trPr>
        <w:tc>
          <w:tcPr>
            <w:tcW w:w="1509"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EQUIPO</w:t>
            </w:r>
          </w:p>
        </w:tc>
        <w:tc>
          <w:tcPr>
            <w:tcW w:w="606"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MARCA</w:t>
            </w:r>
          </w:p>
        </w:tc>
        <w:tc>
          <w:tcPr>
            <w:tcW w:w="926"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MODELO</w:t>
            </w:r>
          </w:p>
        </w:tc>
        <w:tc>
          <w:tcPr>
            <w:tcW w:w="809"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SERIE</w:t>
            </w:r>
          </w:p>
        </w:tc>
        <w:tc>
          <w:tcPr>
            <w:tcW w:w="1150"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SELLO DE ASEGURAMIENTO</w:t>
            </w:r>
          </w:p>
        </w:tc>
      </w:tr>
      <w:tr w:rsidR="00B767A1" w:rsidRPr="00C965FF" w:rsidTr="003E7E8B">
        <w:trPr>
          <w:trHeight w:val="654"/>
        </w:trPr>
        <w:tc>
          <w:tcPr>
            <w:tcW w:w="15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Swich de 24 puertos.</w:t>
            </w:r>
          </w:p>
        </w:tc>
        <w:tc>
          <w:tcPr>
            <w:tcW w:w="606"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EDGE</w:t>
            </w:r>
          </w:p>
        </w:tc>
        <w:tc>
          <w:tcPr>
            <w:tcW w:w="926"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250W</w:t>
            </w:r>
          </w:p>
        </w:tc>
        <w:tc>
          <w:tcPr>
            <w:tcW w:w="8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1150"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0360-16</w:t>
            </w:r>
          </w:p>
        </w:tc>
      </w:tr>
      <w:tr w:rsidR="00B767A1" w:rsidRPr="00C965FF" w:rsidTr="003E7E8B">
        <w:trPr>
          <w:trHeight w:val="813"/>
        </w:trPr>
        <w:tc>
          <w:tcPr>
            <w:tcW w:w="15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PoE independiente, Linea de Transmisión y antena.</w:t>
            </w:r>
          </w:p>
        </w:tc>
        <w:tc>
          <w:tcPr>
            <w:tcW w:w="606"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926"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8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1150"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0361-16</w:t>
            </w:r>
          </w:p>
        </w:tc>
      </w:tr>
    </w:tbl>
    <w:p w:rsidR="00052899" w:rsidRPr="00362D60" w:rsidRDefault="00052899" w:rsidP="00B767A1">
      <w:pPr>
        <w:pStyle w:val="Prrafodelista"/>
        <w:spacing w:after="0" w:line="360" w:lineRule="auto"/>
        <w:ind w:left="0" w:right="48"/>
        <w:jc w:val="both"/>
        <w:rPr>
          <w:rFonts w:ascii="ITC Avant Garde" w:eastAsia="Times New Roman" w:hAnsi="ITC Avant Garde"/>
          <w:kern w:val="16"/>
          <w:sz w:val="18"/>
          <w:lang w:eastAsia="es-ES"/>
        </w:rPr>
      </w:pPr>
    </w:p>
    <w:p w:rsidR="00B767A1" w:rsidRDefault="00B767A1" w:rsidP="00B767A1">
      <w:pPr>
        <w:pStyle w:val="Prrafodelista"/>
        <w:spacing w:after="0" w:line="360" w:lineRule="auto"/>
        <w:ind w:left="0" w:right="48"/>
        <w:jc w:val="both"/>
        <w:rPr>
          <w:rFonts w:ascii="ITC Avant Garde" w:hAnsi="ITC Avant Garde"/>
          <w:iCs/>
          <w:kern w:val="16"/>
          <w:lang w:val="es-ES"/>
        </w:rPr>
      </w:pPr>
      <w:r w:rsidRPr="008D5AB3">
        <w:rPr>
          <w:rFonts w:ascii="ITC Avant Garde" w:eastAsia="Times New Roman" w:hAnsi="ITC Avant Garde"/>
          <w:kern w:val="16"/>
          <w:lang w:eastAsia="es-ES"/>
        </w:rPr>
        <w:t xml:space="preserve">En el inmueble ubicado en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Pr="00D20DDD">
        <w:rPr>
          <w:rFonts w:ascii="ITC Avant Garde" w:hAnsi="ITC Avant Garde"/>
          <w:iCs/>
          <w:kern w:val="16"/>
          <w:lang w:val="es-ES"/>
        </w:rPr>
        <w:t xml:space="preserve"> se aseguró el equipo siguiente:</w:t>
      </w:r>
    </w:p>
    <w:p w:rsidR="002F6254" w:rsidRPr="00362D60" w:rsidRDefault="002F6254" w:rsidP="00B767A1">
      <w:pPr>
        <w:pStyle w:val="Prrafodelista"/>
        <w:spacing w:after="0" w:line="360" w:lineRule="auto"/>
        <w:ind w:left="0" w:right="48"/>
        <w:jc w:val="both"/>
        <w:rPr>
          <w:rFonts w:ascii="ITC Avant Garde" w:hAnsi="ITC Avant Garde"/>
          <w:iCs/>
          <w:kern w:val="16"/>
          <w:sz w:val="18"/>
          <w:lang w:val="es-ES"/>
        </w:rPr>
      </w:pPr>
    </w:p>
    <w:tbl>
      <w:tblPr>
        <w:tblStyle w:val="Tablaconcuadrcula11"/>
        <w:tblW w:w="5000" w:type="pct"/>
        <w:tblLook w:val="04A0" w:firstRow="1" w:lastRow="0" w:firstColumn="1" w:lastColumn="0" w:noHBand="0" w:noVBand="1"/>
        <w:tblCaption w:val="Equipos asegurados"/>
        <w:tblDescription w:val="Esta tabla muestra las características de los bienes asegurados."/>
      </w:tblPr>
      <w:tblGrid>
        <w:gridCol w:w="2981"/>
        <w:gridCol w:w="1207"/>
        <w:gridCol w:w="1595"/>
        <w:gridCol w:w="1538"/>
        <w:gridCol w:w="2187"/>
      </w:tblGrid>
      <w:tr w:rsidR="00B767A1" w:rsidRPr="00C965FF" w:rsidTr="00BA63C2">
        <w:trPr>
          <w:trHeight w:val="556"/>
          <w:tblHeader/>
        </w:trPr>
        <w:tc>
          <w:tcPr>
            <w:tcW w:w="1567"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EQUIPO</w:t>
            </w:r>
          </w:p>
        </w:tc>
        <w:tc>
          <w:tcPr>
            <w:tcW w:w="634"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MARCA</w:t>
            </w:r>
          </w:p>
        </w:tc>
        <w:tc>
          <w:tcPr>
            <w:tcW w:w="839"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MODELO</w:t>
            </w:r>
          </w:p>
        </w:tc>
        <w:tc>
          <w:tcPr>
            <w:tcW w:w="809"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SERIE</w:t>
            </w:r>
          </w:p>
        </w:tc>
        <w:tc>
          <w:tcPr>
            <w:tcW w:w="1150" w:type="pct"/>
            <w:shd w:val="clear" w:color="auto" w:fill="70AD47" w:themeFill="accent6"/>
          </w:tcPr>
          <w:p w:rsidR="00B767A1" w:rsidRPr="00A2005F" w:rsidRDefault="00B767A1" w:rsidP="00A2005F">
            <w:pPr>
              <w:contextualSpacing/>
              <w:jc w:val="center"/>
              <w:rPr>
                <w:rFonts w:ascii="ITC Avant Garde" w:hAnsi="ITC Avant Garde"/>
                <w:b/>
                <w:iCs/>
                <w:kern w:val="16"/>
                <w:sz w:val="20"/>
                <w:lang w:val="es-ES"/>
              </w:rPr>
            </w:pPr>
            <w:r w:rsidRPr="00A2005F">
              <w:rPr>
                <w:rFonts w:ascii="ITC Avant Garde" w:hAnsi="ITC Avant Garde"/>
                <w:b/>
                <w:iCs/>
                <w:kern w:val="16"/>
                <w:sz w:val="20"/>
                <w:lang w:val="es-ES"/>
              </w:rPr>
              <w:t>SELLO DE ASEGURAMIENTO</w:t>
            </w:r>
          </w:p>
        </w:tc>
      </w:tr>
      <w:tr w:rsidR="00B767A1" w:rsidRPr="00C965FF" w:rsidTr="00BA63C2">
        <w:trPr>
          <w:trHeight w:val="497"/>
        </w:trPr>
        <w:tc>
          <w:tcPr>
            <w:tcW w:w="1567"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Swich de 24 puertos.</w:t>
            </w:r>
          </w:p>
        </w:tc>
        <w:tc>
          <w:tcPr>
            <w:tcW w:w="634"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EDGE</w:t>
            </w:r>
          </w:p>
        </w:tc>
        <w:tc>
          <w:tcPr>
            <w:tcW w:w="83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250W</w:t>
            </w:r>
          </w:p>
        </w:tc>
        <w:tc>
          <w:tcPr>
            <w:tcW w:w="8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1150"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0342-16</w:t>
            </w:r>
          </w:p>
        </w:tc>
      </w:tr>
      <w:tr w:rsidR="00B767A1" w:rsidRPr="00C965FF" w:rsidTr="00BA63C2">
        <w:tc>
          <w:tcPr>
            <w:tcW w:w="1567"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PoE Ubiquiti, Línea de Transmisión y antena.</w:t>
            </w:r>
          </w:p>
        </w:tc>
        <w:tc>
          <w:tcPr>
            <w:tcW w:w="634" w:type="pct"/>
          </w:tcPr>
          <w:p w:rsidR="00B767A1" w:rsidRPr="00A2005F" w:rsidRDefault="00B767A1" w:rsidP="00A2005F">
            <w:pPr>
              <w:contextualSpacing/>
              <w:jc w:val="center"/>
              <w:rPr>
                <w:rFonts w:ascii="ITC Avant Garde" w:hAnsi="ITC Avant Garde"/>
                <w:iCs/>
                <w:kern w:val="16"/>
                <w:sz w:val="20"/>
                <w:lang w:val="es-ES"/>
              </w:rPr>
            </w:pPr>
          </w:p>
        </w:tc>
        <w:tc>
          <w:tcPr>
            <w:tcW w:w="83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8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1150"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0343-16</w:t>
            </w:r>
          </w:p>
        </w:tc>
      </w:tr>
      <w:tr w:rsidR="00B767A1" w:rsidRPr="00C965FF" w:rsidTr="00BA63C2">
        <w:tc>
          <w:tcPr>
            <w:tcW w:w="1567"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PoE Mimosa, Línea de Transmisión y antena.</w:t>
            </w:r>
          </w:p>
        </w:tc>
        <w:tc>
          <w:tcPr>
            <w:tcW w:w="634" w:type="pct"/>
          </w:tcPr>
          <w:p w:rsidR="00B767A1" w:rsidRPr="00A2005F" w:rsidRDefault="00B767A1" w:rsidP="00A2005F">
            <w:pPr>
              <w:contextualSpacing/>
              <w:jc w:val="center"/>
              <w:rPr>
                <w:rFonts w:ascii="ITC Avant Garde" w:hAnsi="ITC Avant Garde"/>
                <w:iCs/>
                <w:kern w:val="16"/>
                <w:sz w:val="20"/>
                <w:lang w:val="es-ES"/>
              </w:rPr>
            </w:pPr>
          </w:p>
        </w:tc>
        <w:tc>
          <w:tcPr>
            <w:tcW w:w="83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8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1150"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0344-16</w:t>
            </w:r>
          </w:p>
        </w:tc>
      </w:tr>
      <w:tr w:rsidR="00B767A1" w:rsidRPr="00C965FF" w:rsidTr="00BA63C2">
        <w:tc>
          <w:tcPr>
            <w:tcW w:w="1567"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PoE Ubiquiti, Línea de Transmisión y antena.</w:t>
            </w:r>
          </w:p>
        </w:tc>
        <w:tc>
          <w:tcPr>
            <w:tcW w:w="634" w:type="pct"/>
          </w:tcPr>
          <w:p w:rsidR="00B767A1" w:rsidRPr="00A2005F" w:rsidRDefault="00B767A1" w:rsidP="00A2005F">
            <w:pPr>
              <w:contextualSpacing/>
              <w:jc w:val="center"/>
              <w:rPr>
                <w:rFonts w:ascii="ITC Avant Garde" w:hAnsi="ITC Avant Garde"/>
                <w:iCs/>
                <w:kern w:val="16"/>
                <w:sz w:val="20"/>
                <w:lang w:val="es-ES"/>
              </w:rPr>
            </w:pPr>
          </w:p>
        </w:tc>
        <w:tc>
          <w:tcPr>
            <w:tcW w:w="83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809"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No visible</w:t>
            </w:r>
          </w:p>
        </w:tc>
        <w:tc>
          <w:tcPr>
            <w:tcW w:w="1150" w:type="pct"/>
          </w:tcPr>
          <w:p w:rsidR="00B767A1" w:rsidRPr="00A2005F" w:rsidRDefault="00B767A1" w:rsidP="00A2005F">
            <w:pPr>
              <w:contextualSpacing/>
              <w:jc w:val="center"/>
              <w:rPr>
                <w:rFonts w:ascii="ITC Avant Garde" w:hAnsi="ITC Avant Garde"/>
                <w:iCs/>
                <w:kern w:val="16"/>
                <w:sz w:val="20"/>
                <w:lang w:val="es-ES"/>
              </w:rPr>
            </w:pPr>
            <w:r w:rsidRPr="00A2005F">
              <w:rPr>
                <w:rFonts w:ascii="ITC Avant Garde" w:hAnsi="ITC Avant Garde"/>
                <w:iCs/>
                <w:kern w:val="16"/>
                <w:sz w:val="20"/>
                <w:lang w:val="es-ES"/>
              </w:rPr>
              <w:t>0345-16</w:t>
            </w:r>
          </w:p>
        </w:tc>
      </w:tr>
    </w:tbl>
    <w:p w:rsidR="00362D60" w:rsidRDefault="00362D60" w:rsidP="00362D60">
      <w:pPr>
        <w:spacing w:after="0" w:line="360" w:lineRule="auto"/>
        <w:ind w:left="720"/>
        <w:jc w:val="both"/>
        <w:rPr>
          <w:rFonts w:ascii="ITC Avant Garde" w:hAnsi="ITC Avant Garde"/>
          <w:b/>
        </w:rPr>
      </w:pPr>
    </w:p>
    <w:p w:rsidR="00BB561F" w:rsidRDefault="00BB561F" w:rsidP="003662B6">
      <w:pPr>
        <w:numPr>
          <w:ilvl w:val="0"/>
          <w:numId w:val="26"/>
        </w:numPr>
        <w:spacing w:after="0" w:line="360" w:lineRule="auto"/>
        <w:jc w:val="both"/>
        <w:rPr>
          <w:rFonts w:ascii="ITC Avant Garde" w:hAnsi="ITC Avant Garde"/>
          <w:b/>
        </w:rPr>
      </w:pPr>
      <w:r w:rsidRPr="003662B6">
        <w:rPr>
          <w:rFonts w:ascii="ITC Avant Garde" w:hAnsi="ITC Avant Garde"/>
          <w:b/>
        </w:rPr>
        <w:t>Sector al que va dirigido</w:t>
      </w:r>
    </w:p>
    <w:p w:rsidR="003F4AB1" w:rsidRPr="00362D60" w:rsidRDefault="003F4AB1" w:rsidP="003F4AB1">
      <w:pPr>
        <w:spacing w:after="0" w:line="360" w:lineRule="auto"/>
        <w:jc w:val="both"/>
        <w:rPr>
          <w:rFonts w:ascii="ITC Avant Garde" w:hAnsi="ITC Avant Garde"/>
          <w:b/>
          <w:sz w:val="18"/>
        </w:rPr>
      </w:pPr>
    </w:p>
    <w:p w:rsidR="003F4AB1" w:rsidRPr="003F4AB1" w:rsidRDefault="003F4AB1" w:rsidP="003F4AB1">
      <w:pPr>
        <w:spacing w:after="0" w:line="360" w:lineRule="auto"/>
        <w:jc w:val="both"/>
        <w:rPr>
          <w:rFonts w:ascii="ITC Avant Garde" w:hAnsi="ITC Avant Garde"/>
        </w:rPr>
      </w:pPr>
      <w:r w:rsidRPr="00A357CA">
        <w:rPr>
          <w:rFonts w:ascii="ITC Avant Garde" w:hAnsi="ITC Avant Garde"/>
        </w:rPr>
        <w:t>De</w:t>
      </w:r>
      <w:r w:rsidR="00A357CA">
        <w:rPr>
          <w:rFonts w:ascii="ITC Avant Garde" w:hAnsi="ITC Avant Garde"/>
        </w:rPr>
        <w:t xml:space="preserve"> </w:t>
      </w:r>
      <w:r w:rsidRPr="00A357CA">
        <w:rPr>
          <w:rFonts w:ascii="ITC Avant Garde" w:hAnsi="ITC Avant Garde"/>
        </w:rPr>
        <w:t xml:space="preserve">acuerdo </w:t>
      </w:r>
      <w:r w:rsidR="00E12A74">
        <w:rPr>
          <w:rFonts w:ascii="ITC Avant Garde" w:hAnsi="ITC Avant Garde"/>
        </w:rPr>
        <w:t>con</w:t>
      </w:r>
      <w:r w:rsidR="00A357CA">
        <w:rPr>
          <w:rFonts w:ascii="ITC Avant Garde" w:hAnsi="ITC Avant Garde"/>
        </w:rPr>
        <w:t xml:space="preserve"> </w:t>
      </w:r>
      <w:r w:rsidRPr="00A357CA">
        <w:rPr>
          <w:rFonts w:ascii="ITC Avant Garde" w:hAnsi="ITC Avant Garde"/>
        </w:rPr>
        <w:t xml:space="preserve">la información </w:t>
      </w:r>
      <w:r w:rsidR="00E12A74">
        <w:rPr>
          <w:rFonts w:ascii="ITC Avant Garde" w:hAnsi="ITC Avant Garde"/>
        </w:rPr>
        <w:t xml:space="preserve">a la que tuvo acceso la autoridad sustanciadora, </w:t>
      </w:r>
      <w:r w:rsidRPr="00A357CA">
        <w:rPr>
          <w:rFonts w:ascii="ITC Avant Garde" w:hAnsi="ITC Avant Garde"/>
        </w:rPr>
        <w:t xml:space="preserve">visible en la página </w:t>
      </w:r>
      <w:r w:rsidRPr="0037095E">
        <w:rPr>
          <w:rFonts w:ascii="ITC Avant Garde" w:hAnsi="ITC Avant Garde"/>
          <w:b/>
        </w:rPr>
        <w:t>http://www.quadsys.mx/quienes-somos/</w:t>
      </w:r>
      <w:r w:rsidR="00E12A74">
        <w:rPr>
          <w:rFonts w:ascii="ITC Avant Garde" w:hAnsi="ITC Avant Garde"/>
          <w:b/>
        </w:rPr>
        <w:t>,</w:t>
      </w:r>
      <w:r>
        <w:rPr>
          <w:rFonts w:ascii="ITC Avant Garde" w:hAnsi="ITC Avant Garde"/>
          <w:b/>
        </w:rPr>
        <w:t xml:space="preserve"> QUADSYS TELECOMUNICACIONES </w:t>
      </w:r>
      <w:r w:rsidRPr="003F4AB1">
        <w:rPr>
          <w:rFonts w:ascii="ITC Avant Garde" w:hAnsi="ITC Avant Garde"/>
        </w:rPr>
        <w:t xml:space="preserve">se promueve como </w:t>
      </w:r>
      <w:r>
        <w:rPr>
          <w:rFonts w:ascii="ITC Avant Garde" w:hAnsi="ITC Avant Garde"/>
        </w:rPr>
        <w:t>“…</w:t>
      </w:r>
      <w:r w:rsidRPr="003F4AB1">
        <w:rPr>
          <w:rFonts w:ascii="ITC Avant Garde" w:hAnsi="ITC Avant Garde"/>
          <w:i/>
        </w:rPr>
        <w:t>un grupo líder en telecomunicaciones que proporciona a sus clientes soluciones integrales de gran valor, innovadoras y de clase mundial a través del desarrollo humano, y de la aplicación y administración de tecnología de punta</w:t>
      </w:r>
      <w:r w:rsidRPr="003F4AB1">
        <w:rPr>
          <w:rFonts w:ascii="ITC Avant Garde" w:hAnsi="ITC Avant Garde"/>
        </w:rPr>
        <w:t>.</w:t>
      </w:r>
      <w:r>
        <w:rPr>
          <w:rFonts w:ascii="ITC Avant Garde" w:hAnsi="ITC Avant Garde"/>
        </w:rPr>
        <w:t>”</w:t>
      </w:r>
    </w:p>
    <w:p w:rsidR="003F4AB1" w:rsidRPr="00362D60" w:rsidRDefault="003F4AB1" w:rsidP="003F4AB1">
      <w:pPr>
        <w:spacing w:after="0" w:line="360" w:lineRule="auto"/>
        <w:jc w:val="both"/>
        <w:rPr>
          <w:rFonts w:ascii="ITC Avant Garde" w:hAnsi="ITC Avant Garde"/>
          <w:b/>
          <w:sz w:val="18"/>
        </w:rPr>
      </w:pPr>
    </w:p>
    <w:p w:rsidR="00927A03" w:rsidRDefault="00A357CA" w:rsidP="003F4AB1">
      <w:pPr>
        <w:spacing w:after="0" w:line="360" w:lineRule="auto"/>
        <w:jc w:val="both"/>
        <w:rPr>
          <w:rFonts w:ascii="ITC Avant Garde" w:hAnsi="ITC Avant Garde"/>
        </w:rPr>
      </w:pPr>
      <w:r w:rsidRPr="00A357CA">
        <w:rPr>
          <w:rFonts w:ascii="ITC Avant Garde" w:hAnsi="ITC Avant Garde"/>
        </w:rPr>
        <w:t>Ahora bien, en términos de la información que desp</w:t>
      </w:r>
      <w:r>
        <w:rPr>
          <w:rFonts w:ascii="ITC Avant Garde" w:hAnsi="ITC Avant Garde"/>
        </w:rPr>
        <w:t>l</w:t>
      </w:r>
      <w:r w:rsidRPr="00A357CA">
        <w:rPr>
          <w:rFonts w:ascii="ITC Avant Garde" w:hAnsi="ITC Avant Garde"/>
        </w:rPr>
        <w:t>iega en la página electrónica antes referida, existen elementos que indican que el sector al que se dirige la prest</w:t>
      </w:r>
      <w:r>
        <w:rPr>
          <w:rFonts w:ascii="ITC Avant Garde" w:hAnsi="ITC Avant Garde"/>
        </w:rPr>
        <w:t>a</w:t>
      </w:r>
      <w:r w:rsidRPr="00A357CA">
        <w:rPr>
          <w:rFonts w:ascii="ITC Avant Garde" w:hAnsi="ITC Avant Garde"/>
        </w:rPr>
        <w:t>ción de los servicios de internet que ofrece</w:t>
      </w:r>
      <w:r>
        <w:rPr>
          <w:rFonts w:ascii="ITC Avant Garde" w:hAnsi="ITC Avant Garde"/>
          <w:b/>
        </w:rPr>
        <w:t xml:space="preserve">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Pr="00A357CA">
        <w:rPr>
          <w:rFonts w:ascii="ITC Avant Garde" w:hAnsi="ITC Avant Garde"/>
        </w:rPr>
        <w:t xml:space="preserve">es </w:t>
      </w:r>
      <w:r w:rsidR="00E12A74">
        <w:rPr>
          <w:rFonts w:ascii="ITC Avant Garde" w:hAnsi="ITC Avant Garde"/>
        </w:rPr>
        <w:t xml:space="preserve">predominantemente </w:t>
      </w:r>
      <w:r w:rsidRPr="00A357CA">
        <w:rPr>
          <w:rFonts w:ascii="ITC Avant Garde" w:hAnsi="ITC Avant Garde"/>
        </w:rPr>
        <w:t xml:space="preserve">el sector empresarial </w:t>
      </w:r>
      <w:r w:rsidR="00E12A74">
        <w:rPr>
          <w:rFonts w:ascii="ITC Avant Garde" w:hAnsi="ITC Avant Garde"/>
        </w:rPr>
        <w:t>del</w:t>
      </w:r>
      <w:r w:rsidRPr="00A357CA">
        <w:rPr>
          <w:rFonts w:ascii="ITC Avant Garde" w:hAnsi="ITC Avant Garde"/>
        </w:rPr>
        <w:t xml:space="preserve"> </w:t>
      </w:r>
      <w:r w:rsidR="00B05EC8">
        <w:rPr>
          <w:rFonts w:ascii="ITC Avant Garde" w:hAnsi="ITC Avant Garde"/>
        </w:rPr>
        <w:t>e</w:t>
      </w:r>
      <w:r w:rsidRPr="00A357CA">
        <w:rPr>
          <w:rFonts w:ascii="ITC Avant Garde" w:hAnsi="ITC Avant Garde"/>
        </w:rPr>
        <w:t>stado de San Luis Potosí</w:t>
      </w:r>
      <w:r w:rsidR="00927A03">
        <w:rPr>
          <w:rFonts w:ascii="ITC Avant Garde" w:hAnsi="ITC Avant Garde"/>
        </w:rPr>
        <w:t>.</w:t>
      </w:r>
    </w:p>
    <w:p w:rsidR="00A357CA" w:rsidRDefault="00927A03" w:rsidP="003F4AB1">
      <w:pPr>
        <w:spacing w:after="0" w:line="360" w:lineRule="auto"/>
        <w:jc w:val="both"/>
        <w:rPr>
          <w:rFonts w:ascii="ITC Avant Garde" w:hAnsi="ITC Avant Garde"/>
        </w:rPr>
      </w:pPr>
      <w:r>
        <w:rPr>
          <w:rFonts w:ascii="ITC Avant Garde" w:hAnsi="ITC Avant Garde"/>
        </w:rPr>
        <w:t>Lo anterior, se puede advertir de las siguientes imágenes</w:t>
      </w:r>
      <w:r w:rsidR="00A357CA" w:rsidRPr="00A357CA">
        <w:rPr>
          <w:rFonts w:ascii="ITC Avant Garde" w:hAnsi="ITC Avant Garde"/>
        </w:rPr>
        <w:t>:</w:t>
      </w:r>
    </w:p>
    <w:p w:rsidR="00F2144F" w:rsidRDefault="00F2144F" w:rsidP="003F4AB1">
      <w:pPr>
        <w:spacing w:after="0" w:line="360" w:lineRule="auto"/>
        <w:jc w:val="both"/>
        <w:rPr>
          <w:rFonts w:ascii="ITC Avant Garde" w:hAnsi="ITC Avant Garde"/>
        </w:rPr>
      </w:pPr>
    </w:p>
    <w:p w:rsidR="00927A03" w:rsidRDefault="00FA4C80" w:rsidP="00362D60">
      <w:pPr>
        <w:spacing w:after="0" w:line="360" w:lineRule="auto"/>
        <w:jc w:val="center"/>
        <w:rPr>
          <w:rFonts w:ascii="ITC Avant Garde" w:hAnsi="ITC Avant Garde"/>
        </w:rPr>
      </w:pPr>
      <w:r w:rsidRPr="00E73D6F">
        <w:rPr>
          <w:noProof/>
          <w:lang w:eastAsia="es-MX"/>
        </w:rPr>
        <w:drawing>
          <wp:inline distT="0" distB="0" distL="0" distR="0">
            <wp:extent cx="5962015" cy="4484370"/>
            <wp:effectExtent l="0" t="0" r="635" b="0"/>
            <wp:docPr id="28" name="Imagen 1" title="Servicios d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2015" cy="4484370"/>
                    </a:xfrm>
                    <a:prstGeom prst="rect">
                      <a:avLst/>
                    </a:prstGeom>
                    <a:noFill/>
                    <a:ln>
                      <a:noFill/>
                    </a:ln>
                  </pic:spPr>
                </pic:pic>
              </a:graphicData>
            </a:graphic>
          </wp:inline>
        </w:drawing>
      </w:r>
    </w:p>
    <w:p w:rsidR="00927A03" w:rsidRDefault="00927A03" w:rsidP="003F4AB1">
      <w:pPr>
        <w:spacing w:after="0" w:line="360" w:lineRule="auto"/>
        <w:jc w:val="both"/>
        <w:rPr>
          <w:rFonts w:ascii="ITC Avant Garde" w:hAnsi="ITC Avant Garde"/>
        </w:rPr>
      </w:pPr>
    </w:p>
    <w:p w:rsidR="007B449C" w:rsidRDefault="007B449C" w:rsidP="003F4AB1">
      <w:pPr>
        <w:spacing w:after="0" w:line="360" w:lineRule="auto"/>
        <w:jc w:val="both"/>
        <w:rPr>
          <w:rFonts w:ascii="ITC Avant Garde" w:hAnsi="ITC Avant Garde"/>
        </w:rPr>
        <w:sectPr w:rsidR="007B449C" w:rsidSect="00BD11D0">
          <w:headerReference w:type="default" r:id="rId63"/>
          <w:pgSz w:w="12240" w:h="15840"/>
          <w:pgMar w:top="1985" w:right="1361" w:bottom="1361" w:left="1361" w:header="709" w:footer="278" w:gutter="0"/>
          <w:cols w:space="708"/>
          <w:docGrid w:linePitch="360"/>
        </w:sectPr>
      </w:pPr>
    </w:p>
    <w:p w:rsidR="003F4AB1" w:rsidRDefault="00FA4C80" w:rsidP="003F4AB1">
      <w:pPr>
        <w:spacing w:after="0" w:line="360" w:lineRule="auto"/>
        <w:jc w:val="both"/>
        <w:rPr>
          <w:rFonts w:ascii="ITC Avant Garde" w:hAnsi="ITC Avant Garde"/>
          <w:b/>
        </w:rPr>
      </w:pPr>
      <w:r w:rsidRPr="00E73D6F">
        <w:rPr>
          <w:noProof/>
          <w:lang w:eastAsia="es-MX"/>
        </w:rPr>
        <w:drawing>
          <wp:inline distT="0" distB="0" distL="0" distR="0">
            <wp:extent cx="5617845" cy="3569970"/>
            <wp:effectExtent l="0" t="0" r="1905" b="0"/>
            <wp:docPr id="29" name="Imagen 1" title="Servicios d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17845" cy="3569970"/>
                    </a:xfrm>
                    <a:prstGeom prst="rect">
                      <a:avLst/>
                    </a:prstGeom>
                    <a:noFill/>
                    <a:ln>
                      <a:noFill/>
                    </a:ln>
                  </pic:spPr>
                </pic:pic>
              </a:graphicData>
            </a:graphic>
          </wp:inline>
        </w:drawing>
      </w:r>
    </w:p>
    <w:p w:rsidR="007B449C" w:rsidRDefault="00FA4C80" w:rsidP="003F4AB1">
      <w:pPr>
        <w:spacing w:after="0" w:line="360" w:lineRule="auto"/>
        <w:jc w:val="both"/>
        <w:rPr>
          <w:noProof/>
          <w:lang w:eastAsia="es-MX"/>
        </w:rPr>
        <w:sectPr w:rsidR="007B449C" w:rsidSect="00BD11D0">
          <w:headerReference w:type="default" r:id="rId65"/>
          <w:pgSz w:w="12240" w:h="15840"/>
          <w:pgMar w:top="1985" w:right="1361" w:bottom="1361" w:left="1361" w:header="709" w:footer="278" w:gutter="0"/>
          <w:cols w:space="708"/>
          <w:docGrid w:linePitch="360"/>
        </w:sectPr>
      </w:pPr>
      <w:r w:rsidRPr="00E73D6F">
        <w:rPr>
          <w:noProof/>
          <w:lang w:eastAsia="es-MX"/>
        </w:rPr>
        <w:drawing>
          <wp:inline distT="0" distB="0" distL="0" distR="0">
            <wp:extent cx="5617845" cy="4001135"/>
            <wp:effectExtent l="0" t="0" r="1905" b="0"/>
            <wp:docPr id="30" name="Imagen 1" title="Servicios d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7845" cy="4001135"/>
                    </a:xfrm>
                    <a:prstGeom prst="rect">
                      <a:avLst/>
                    </a:prstGeom>
                    <a:noFill/>
                    <a:ln>
                      <a:noFill/>
                    </a:ln>
                  </pic:spPr>
                </pic:pic>
              </a:graphicData>
            </a:graphic>
          </wp:inline>
        </w:drawing>
      </w:r>
    </w:p>
    <w:p w:rsidR="00E4443A" w:rsidRPr="00E4443A" w:rsidRDefault="00B9682D" w:rsidP="00C46801">
      <w:pPr>
        <w:numPr>
          <w:ilvl w:val="0"/>
          <w:numId w:val="26"/>
        </w:numPr>
        <w:tabs>
          <w:tab w:val="left" w:pos="993"/>
        </w:tabs>
        <w:spacing w:after="0" w:line="360" w:lineRule="auto"/>
        <w:jc w:val="both"/>
        <w:rPr>
          <w:rFonts w:ascii="ITC Avant Garde" w:hAnsi="ITC Avant Garde"/>
        </w:rPr>
      </w:pPr>
      <w:r w:rsidRPr="00E4443A">
        <w:rPr>
          <w:rFonts w:ascii="ITC Avant Garde" w:hAnsi="ITC Avant Garde"/>
          <w:b/>
        </w:rPr>
        <w:t xml:space="preserve">La declaración para el ejercicio de personas físicas de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Pr="00E4443A">
        <w:rPr>
          <w:rFonts w:ascii="ITC Avant Garde" w:hAnsi="ITC Avant Garde"/>
          <w:b/>
        </w:rPr>
        <w:t xml:space="preserve"> correspondiente al año de dos mil quince</w:t>
      </w:r>
    </w:p>
    <w:p w:rsidR="00E4443A" w:rsidRPr="00362D60" w:rsidRDefault="00E4443A" w:rsidP="00E4443A">
      <w:pPr>
        <w:spacing w:after="0" w:line="360" w:lineRule="auto"/>
        <w:jc w:val="both"/>
        <w:rPr>
          <w:rFonts w:ascii="ITC Avant Garde" w:hAnsi="ITC Avant Garde"/>
          <w:sz w:val="18"/>
        </w:rPr>
      </w:pPr>
    </w:p>
    <w:p w:rsidR="00E4443A" w:rsidRDefault="00B05EC8" w:rsidP="00E4443A">
      <w:pPr>
        <w:spacing w:after="0" w:line="360" w:lineRule="auto"/>
        <w:jc w:val="both"/>
        <w:rPr>
          <w:rFonts w:ascii="ITC Avant Garde" w:hAnsi="ITC Avant Garde"/>
          <w:b/>
        </w:rPr>
      </w:pPr>
      <w:r w:rsidRPr="00E80BFA">
        <w:rPr>
          <w:rFonts w:ascii="ITC Avant Garde" w:hAnsi="ITC Avant Garde"/>
        </w:rPr>
        <w:t xml:space="preserve">Como ya fue señalado en apartados precedentes de la presente resolución, </w:t>
      </w:r>
      <w:r>
        <w:rPr>
          <w:rFonts w:ascii="ITC Avant Garde" w:hAnsi="ITC Avant Garde"/>
        </w:rPr>
        <w:t xml:space="preserve">a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cs="Tahoma"/>
          <w:b/>
        </w:rPr>
        <w:t xml:space="preserve"> </w:t>
      </w:r>
      <w:r w:rsidRPr="00E52F84">
        <w:rPr>
          <w:rFonts w:ascii="ITC Avant Garde" w:eastAsia="Times New Roman" w:hAnsi="ITC Avant Garde"/>
          <w:bCs/>
          <w:color w:val="000000"/>
          <w:lang w:eastAsia="es-MX"/>
        </w:rPr>
        <w:t>no</w:t>
      </w:r>
      <w:r>
        <w:rPr>
          <w:rFonts w:ascii="ITC Avant Garde" w:hAnsi="ITC Avant Garde"/>
        </w:rPr>
        <w:t xml:space="preserve"> se le determinaron ingresos acumulables para los efectos del Impuesto Sobre la Renta </w:t>
      </w:r>
      <w:r w:rsidRPr="00E80BFA">
        <w:rPr>
          <w:rFonts w:ascii="ITC Avant Garde" w:hAnsi="ITC Avant Garde"/>
        </w:rPr>
        <w:t>que permit</w:t>
      </w:r>
      <w:r>
        <w:rPr>
          <w:rFonts w:ascii="ITC Avant Garde" w:hAnsi="ITC Avant Garde"/>
        </w:rPr>
        <w:t xml:space="preserve">ieran </w:t>
      </w:r>
      <w:r w:rsidRPr="00E80BFA">
        <w:rPr>
          <w:rFonts w:ascii="ITC Avant Garde" w:hAnsi="ITC Avant Garde"/>
        </w:rPr>
        <w:t xml:space="preserve">establecer </w:t>
      </w:r>
      <w:r>
        <w:rPr>
          <w:rFonts w:ascii="ITC Avant Garde" w:hAnsi="ITC Avant Garde"/>
        </w:rPr>
        <w:t>su</w:t>
      </w:r>
      <w:r w:rsidRPr="00E80BFA">
        <w:rPr>
          <w:rFonts w:ascii="ITC Avant Garde" w:hAnsi="ITC Avant Garde"/>
        </w:rPr>
        <w:t xml:space="preserve"> capacidad económica</w:t>
      </w:r>
      <w:r w:rsidR="00E4443A">
        <w:rPr>
          <w:rFonts w:ascii="ITC Avant Garde" w:hAnsi="ITC Avant Garde"/>
        </w:rPr>
        <w:t xml:space="preserve">. Sin embargo, del análisis al contenido de la declaración del ejercicio para personas físicas correspondiente al año dos mil quince, se indica que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E4443A">
        <w:rPr>
          <w:rFonts w:ascii="ITC Avant Garde" w:hAnsi="ITC Avant Garde"/>
          <w:b/>
        </w:rPr>
        <w:t xml:space="preserve"> tuvo ingresos totales propios de </w:t>
      </w:r>
      <w:r w:rsidR="005C4F4F">
        <w:rPr>
          <w:rFonts w:ascii="ITC Avant Garde" w:hAnsi="ITC Avant Garde"/>
          <w:b/>
        </w:rPr>
        <w:t>su</w:t>
      </w:r>
      <w:r w:rsidR="00E4443A">
        <w:rPr>
          <w:rFonts w:ascii="ITC Avant Garde" w:hAnsi="ITC Avant Garde"/>
          <w:b/>
        </w:rPr>
        <w:t xml:space="preserve"> activi</w:t>
      </w:r>
      <w:r w:rsidR="005C4F4F">
        <w:rPr>
          <w:rFonts w:ascii="ITC Avant Garde" w:hAnsi="ITC Avant Garde"/>
          <w:b/>
        </w:rPr>
        <w:t>dad</w:t>
      </w:r>
      <w:r w:rsidR="00E4443A">
        <w:rPr>
          <w:rFonts w:ascii="ITC Avant Garde" w:hAnsi="ITC Avant Garde"/>
          <w:b/>
        </w:rPr>
        <w:t>, por un monto de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B40558">
        <w:rPr>
          <w:rFonts w:ascii="ITC Avant Garde" w:hAnsi="ITC Avant Garde"/>
          <w:b/>
        </w:rPr>
        <w:t>.</w:t>
      </w:r>
    </w:p>
    <w:p w:rsidR="00B40558" w:rsidRPr="00362D60" w:rsidRDefault="00B40558" w:rsidP="00E4443A">
      <w:pPr>
        <w:spacing w:after="0" w:line="360" w:lineRule="auto"/>
        <w:jc w:val="both"/>
        <w:rPr>
          <w:rFonts w:ascii="ITC Avant Garde" w:hAnsi="ITC Avant Garde"/>
          <w:b/>
          <w:sz w:val="18"/>
        </w:rPr>
      </w:pPr>
    </w:p>
    <w:p w:rsidR="00B40558" w:rsidRPr="00B40558" w:rsidRDefault="00B40558" w:rsidP="00E4443A">
      <w:pPr>
        <w:spacing w:after="0" w:line="360" w:lineRule="auto"/>
        <w:jc w:val="both"/>
        <w:rPr>
          <w:rFonts w:ascii="ITC Avant Garde" w:hAnsi="ITC Avant Garde"/>
        </w:rPr>
      </w:pPr>
      <w:r w:rsidRPr="00B40558">
        <w:rPr>
          <w:rFonts w:ascii="ITC Avant Garde" w:hAnsi="ITC Avant Garde"/>
        </w:rPr>
        <w:t xml:space="preserve">No obstante lo anterior, </w:t>
      </w:r>
      <w:r>
        <w:rPr>
          <w:rFonts w:ascii="ITC Avant Garde" w:hAnsi="ITC Avant Garde"/>
        </w:rPr>
        <w:t xml:space="preserve">aun cuando la citada declaración fiscal también indica que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Pr="00B40558">
        <w:rPr>
          <w:rFonts w:ascii="ITC Avant Garde" w:hAnsi="ITC Avant Garde"/>
        </w:rPr>
        <w:t>tuvo una pérdida fiscal por</w:t>
      </w:r>
      <w:r w:rsidR="006C341E">
        <w:rPr>
          <w:rFonts w:ascii="ITC Avant Garde" w:hAnsi="ITC Avant Garde"/>
          <w:b/>
        </w:rPr>
        <w:t xml:space="preserve">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Pr="00B40558">
        <w:rPr>
          <w:rFonts w:ascii="ITC Avant Garde" w:hAnsi="ITC Avant Garde"/>
        </w:rPr>
        <w:t xml:space="preserve">lo cierto es que </w:t>
      </w:r>
      <w:r>
        <w:rPr>
          <w:rFonts w:ascii="ITC Avant Garde" w:hAnsi="ITC Avant Garde"/>
        </w:rPr>
        <w:t>dicha persona física cuenta con ingresos suficientes que permiten la operación de su negocio, por lo menos desde hace seis años.</w:t>
      </w:r>
    </w:p>
    <w:p w:rsidR="005A73DE" w:rsidRPr="00362D60" w:rsidRDefault="005A73DE" w:rsidP="008624D8">
      <w:pPr>
        <w:pStyle w:val="Textoindependiente"/>
        <w:tabs>
          <w:tab w:val="left" w:pos="993"/>
        </w:tabs>
        <w:spacing w:after="0" w:line="360" w:lineRule="auto"/>
        <w:jc w:val="both"/>
        <w:rPr>
          <w:rFonts w:ascii="ITC Avant Garde" w:hAnsi="ITC Avant Garde"/>
          <w:bCs/>
          <w:color w:val="000000"/>
          <w:sz w:val="18"/>
          <w:lang w:eastAsia="es-MX"/>
        </w:rPr>
      </w:pPr>
    </w:p>
    <w:p w:rsidR="00D13483" w:rsidRPr="00D13483" w:rsidRDefault="00D13483" w:rsidP="00D13483">
      <w:pPr>
        <w:pStyle w:val="Textoindependiente"/>
        <w:numPr>
          <w:ilvl w:val="0"/>
          <w:numId w:val="26"/>
        </w:numPr>
        <w:tabs>
          <w:tab w:val="left" w:pos="993"/>
        </w:tabs>
        <w:spacing w:after="0" w:line="360" w:lineRule="auto"/>
        <w:jc w:val="both"/>
        <w:rPr>
          <w:rFonts w:ascii="ITC Avant Garde" w:hAnsi="ITC Avant Garde"/>
          <w:b/>
          <w:bCs/>
          <w:color w:val="000000"/>
          <w:lang w:eastAsia="es-MX"/>
        </w:rPr>
      </w:pPr>
      <w:r w:rsidRPr="00D13483">
        <w:rPr>
          <w:rFonts w:ascii="ITC Avant Garde" w:hAnsi="ITC Avant Garde"/>
          <w:b/>
          <w:bCs/>
          <w:color w:val="000000"/>
          <w:lang w:eastAsia="es-MX"/>
        </w:rPr>
        <w:t xml:space="preserve">Usuarios de los servicios de internet en el </w:t>
      </w:r>
      <w:r w:rsidR="00B05EC8">
        <w:rPr>
          <w:rFonts w:ascii="ITC Avant Garde" w:hAnsi="ITC Avant Garde"/>
          <w:b/>
          <w:bCs/>
          <w:color w:val="000000"/>
          <w:lang w:eastAsia="es-MX"/>
        </w:rPr>
        <w:t>e</w:t>
      </w:r>
      <w:r w:rsidRPr="00D13483">
        <w:rPr>
          <w:rFonts w:ascii="ITC Avant Garde" w:hAnsi="ITC Avant Garde"/>
          <w:b/>
          <w:bCs/>
          <w:color w:val="000000"/>
          <w:lang w:eastAsia="es-MX"/>
        </w:rPr>
        <w:t>stado de San Luis Potosí</w:t>
      </w:r>
    </w:p>
    <w:p w:rsidR="00D13483" w:rsidRPr="00362D60" w:rsidRDefault="00D13483" w:rsidP="00C7199E">
      <w:pPr>
        <w:spacing w:after="0" w:line="360" w:lineRule="auto"/>
        <w:ind w:right="-1"/>
        <w:jc w:val="both"/>
        <w:rPr>
          <w:rFonts w:ascii="ITC Avant Garde" w:hAnsi="ITC Avant Garde"/>
          <w:b/>
          <w:bCs/>
          <w:color w:val="000000"/>
          <w:sz w:val="18"/>
          <w:lang w:eastAsia="es-MX"/>
        </w:rPr>
      </w:pPr>
    </w:p>
    <w:p w:rsidR="00C7199E" w:rsidRDefault="00D13483" w:rsidP="00C7199E">
      <w:pPr>
        <w:spacing w:after="0" w:line="360" w:lineRule="auto"/>
        <w:ind w:right="-1"/>
        <w:jc w:val="both"/>
        <w:rPr>
          <w:rFonts w:ascii="ITC Avant Garde" w:hAnsi="ITC Avant Garde"/>
          <w:bCs/>
          <w:color w:val="000000"/>
          <w:lang w:eastAsia="es-MX"/>
        </w:rPr>
      </w:pPr>
      <w:r>
        <w:rPr>
          <w:rFonts w:ascii="ITC Avant Garde" w:hAnsi="ITC Avant Garde"/>
          <w:bCs/>
          <w:color w:val="000000"/>
          <w:lang w:eastAsia="es-MX"/>
        </w:rPr>
        <w:t>U</w:t>
      </w:r>
      <w:r w:rsidR="00C7199E">
        <w:rPr>
          <w:rFonts w:ascii="ITC Avant Garde" w:hAnsi="ITC Avant Garde"/>
          <w:bCs/>
          <w:color w:val="000000"/>
          <w:lang w:eastAsia="es-MX"/>
        </w:rPr>
        <w:t xml:space="preserve">na vez que </w:t>
      </w:r>
      <w:r>
        <w:rPr>
          <w:rFonts w:ascii="ITC Avant Garde" w:hAnsi="ITC Avant Garde"/>
          <w:bCs/>
          <w:color w:val="000000"/>
          <w:lang w:eastAsia="es-MX"/>
        </w:rPr>
        <w:t xml:space="preserve">la autoridad sustanciadora </w:t>
      </w:r>
      <w:r w:rsidR="00C7199E">
        <w:rPr>
          <w:rFonts w:ascii="ITC Avant Garde" w:hAnsi="ITC Avant Garde"/>
          <w:bCs/>
          <w:color w:val="000000"/>
          <w:lang w:eastAsia="es-MX"/>
        </w:rPr>
        <w:t xml:space="preserve">realizó la consulta respecto de los usuarios del servicio de internet en el </w:t>
      </w:r>
      <w:r w:rsidR="00B05EC8">
        <w:rPr>
          <w:rFonts w:ascii="ITC Avant Garde" w:hAnsi="ITC Avant Garde"/>
          <w:bCs/>
          <w:color w:val="000000"/>
          <w:lang w:eastAsia="es-MX"/>
        </w:rPr>
        <w:t>e</w:t>
      </w:r>
      <w:r w:rsidR="007B0EAB">
        <w:rPr>
          <w:rFonts w:ascii="ITC Avant Garde" w:hAnsi="ITC Avant Garde"/>
          <w:bCs/>
          <w:color w:val="000000"/>
          <w:lang w:eastAsia="es-MX"/>
        </w:rPr>
        <w:t>stado de San Luis Potosí</w:t>
      </w:r>
      <w:r w:rsidR="00C7199E">
        <w:rPr>
          <w:rFonts w:ascii="ITC Avant Garde" w:hAnsi="ITC Avant Garde"/>
          <w:bCs/>
          <w:color w:val="000000"/>
          <w:lang w:eastAsia="es-MX"/>
        </w:rPr>
        <w:t xml:space="preserve"> en la página </w:t>
      </w:r>
      <w:r w:rsidR="00C7199E" w:rsidRPr="0037095E">
        <w:rPr>
          <w:rFonts w:ascii="ITC Avant Garde" w:hAnsi="ITC Avant Garde"/>
          <w:bCs/>
          <w:color w:val="000000"/>
          <w:lang w:eastAsia="es-MX"/>
        </w:rPr>
        <w:t>http://www3.inegi.org.mx/sistemas/sisept/default.aspx?t=tinf255&amp;s=est&amp;c=28978</w:t>
      </w:r>
      <w:r w:rsidR="00C7199E">
        <w:rPr>
          <w:rFonts w:ascii="ITC Avant Garde" w:hAnsi="ITC Avant Garde"/>
          <w:bCs/>
          <w:color w:val="000000"/>
          <w:lang w:eastAsia="es-MX"/>
        </w:rPr>
        <w:t>, se advierten los datos siguientes:</w:t>
      </w:r>
    </w:p>
    <w:p w:rsidR="00C7199E" w:rsidRPr="00362D60" w:rsidRDefault="00C7199E" w:rsidP="00C7199E">
      <w:pPr>
        <w:spacing w:after="0" w:line="360" w:lineRule="auto"/>
        <w:ind w:right="-1"/>
        <w:jc w:val="both"/>
        <w:rPr>
          <w:rFonts w:ascii="ITC Avant Garde" w:hAnsi="ITC Avant Garde"/>
          <w:bCs/>
          <w:color w:val="000000"/>
          <w:sz w:val="18"/>
          <w:lang w:eastAsia="es-MX"/>
        </w:rPr>
      </w:pPr>
    </w:p>
    <w:p w:rsidR="00C7199E" w:rsidRDefault="00C7199E" w:rsidP="00D13483">
      <w:pPr>
        <w:numPr>
          <w:ilvl w:val="0"/>
          <w:numId w:val="38"/>
        </w:numPr>
        <w:spacing w:after="0" w:line="360" w:lineRule="auto"/>
        <w:ind w:right="-1"/>
        <w:jc w:val="both"/>
        <w:rPr>
          <w:rFonts w:ascii="ITC Avant Garde" w:hAnsi="ITC Avant Garde"/>
          <w:bCs/>
          <w:color w:val="000000"/>
          <w:lang w:eastAsia="es-MX"/>
        </w:rPr>
      </w:pPr>
      <w:r>
        <w:rPr>
          <w:rFonts w:ascii="ITC Avant Garde" w:hAnsi="ITC Avant Garde"/>
          <w:bCs/>
          <w:color w:val="000000"/>
          <w:lang w:eastAsia="es-MX"/>
        </w:rPr>
        <w:t xml:space="preserve">El </w:t>
      </w:r>
      <w:r w:rsidR="00B05EC8">
        <w:rPr>
          <w:rFonts w:ascii="ITC Avant Garde" w:hAnsi="ITC Avant Garde"/>
          <w:bCs/>
          <w:color w:val="000000"/>
          <w:lang w:eastAsia="es-MX"/>
        </w:rPr>
        <w:t>e</w:t>
      </w:r>
      <w:r>
        <w:rPr>
          <w:rFonts w:ascii="ITC Avant Garde" w:hAnsi="ITC Avant Garde"/>
          <w:bCs/>
          <w:color w:val="000000"/>
          <w:lang w:eastAsia="es-MX"/>
        </w:rPr>
        <w:t xml:space="preserve">stado de San Luis Potosí cuenta con </w:t>
      </w:r>
      <w:r w:rsidRPr="001B25E5">
        <w:rPr>
          <w:rFonts w:ascii="ITC Avant Garde" w:hAnsi="ITC Avant Garde"/>
          <w:b/>
          <w:bCs/>
          <w:color w:val="000000"/>
          <w:lang w:eastAsia="es-MX"/>
        </w:rPr>
        <w:t>268,574</w:t>
      </w:r>
      <w:r>
        <w:rPr>
          <w:rFonts w:ascii="ITC Avant Garde" w:hAnsi="ITC Avant Garde"/>
          <w:bCs/>
          <w:color w:val="000000"/>
          <w:lang w:eastAsia="es-MX"/>
        </w:rPr>
        <w:t xml:space="preserve"> usuarios de internet para fines de comunicación y </w:t>
      </w:r>
      <w:r w:rsidRPr="001B25E5">
        <w:rPr>
          <w:rFonts w:ascii="ITC Avant Garde" w:hAnsi="ITC Avant Garde"/>
          <w:b/>
          <w:bCs/>
          <w:color w:val="000000"/>
          <w:lang w:eastAsia="es-MX"/>
        </w:rPr>
        <w:t>12 497</w:t>
      </w:r>
      <w:r w:rsidRPr="006F2AB9">
        <w:rPr>
          <w:rFonts w:ascii="ITC Avant Garde" w:hAnsi="ITC Avant Garde"/>
          <w:bCs/>
          <w:color w:val="000000"/>
          <w:lang w:eastAsia="es-MX"/>
        </w:rPr>
        <w:t xml:space="preserve"> usuarios para otro uso</w:t>
      </w:r>
      <w:r>
        <w:rPr>
          <w:rFonts w:ascii="ITC Avant Garde" w:hAnsi="ITC Avant Garde"/>
          <w:bCs/>
          <w:color w:val="000000"/>
          <w:lang w:eastAsia="es-MX"/>
        </w:rPr>
        <w:t>.</w:t>
      </w:r>
    </w:p>
    <w:p w:rsidR="00E12A74" w:rsidRPr="00362D60" w:rsidRDefault="00E12A74" w:rsidP="00E12A74">
      <w:pPr>
        <w:spacing w:after="0" w:line="360" w:lineRule="auto"/>
        <w:jc w:val="both"/>
        <w:rPr>
          <w:rFonts w:ascii="ITC Avant Garde" w:hAnsi="ITC Avant Garde"/>
          <w:sz w:val="18"/>
        </w:rPr>
      </w:pPr>
    </w:p>
    <w:p w:rsidR="00DB4907" w:rsidRDefault="00DB4907" w:rsidP="00E12A74">
      <w:pPr>
        <w:spacing w:after="0" w:line="360" w:lineRule="auto"/>
        <w:jc w:val="both"/>
        <w:rPr>
          <w:rFonts w:ascii="ITC Avant Garde" w:hAnsi="ITC Avant Garde"/>
        </w:rPr>
      </w:pPr>
      <w:r>
        <w:rPr>
          <w:rFonts w:ascii="ITC Avant Garde" w:hAnsi="ITC Avant Garde"/>
        </w:rPr>
        <w:t xml:space="preserve">En este sentido, considerando </w:t>
      </w:r>
      <w:r w:rsidR="007B0EAB">
        <w:rPr>
          <w:rFonts w:ascii="ITC Avant Garde" w:hAnsi="ITC Avant Garde"/>
        </w:rPr>
        <w:t xml:space="preserve">el </w:t>
      </w:r>
      <w:r>
        <w:rPr>
          <w:rFonts w:ascii="ITC Avant Garde" w:hAnsi="ITC Avant Garde"/>
        </w:rPr>
        <w:t xml:space="preserve">número </w:t>
      </w:r>
      <w:r w:rsidR="007B0EAB">
        <w:rPr>
          <w:rFonts w:ascii="ITC Avant Garde" w:hAnsi="ITC Avant Garde"/>
        </w:rPr>
        <w:t xml:space="preserve">aproximado </w:t>
      </w:r>
      <w:r>
        <w:rPr>
          <w:rFonts w:ascii="ITC Avant Garde" w:hAnsi="ITC Avant Garde"/>
        </w:rPr>
        <w:t xml:space="preserve">de usuarios de internet </w:t>
      </w:r>
      <w:r w:rsidR="007B0EAB">
        <w:rPr>
          <w:rFonts w:ascii="ITC Avant Garde" w:hAnsi="ITC Avant Garde"/>
        </w:rPr>
        <w:t xml:space="preserve">para fines de comunicación y para otro uso </w:t>
      </w:r>
      <w:r>
        <w:rPr>
          <w:rFonts w:ascii="ITC Avant Garde" w:hAnsi="ITC Avant Garde"/>
        </w:rPr>
        <w:t xml:space="preserve">en dicha entidad </w:t>
      </w:r>
      <w:r w:rsidR="007B0EAB">
        <w:rPr>
          <w:rFonts w:ascii="ITC Avant Garde" w:hAnsi="ITC Avant Garde"/>
        </w:rPr>
        <w:t xml:space="preserve">(que asciende aproximadamente a 281,071) </w:t>
      </w:r>
      <w:r w:rsidR="004B20AF">
        <w:rPr>
          <w:rFonts w:ascii="ITC Avant Garde" w:hAnsi="ITC Avant Garde"/>
        </w:rPr>
        <w:t xml:space="preserve">en relación con el número de prestadores del mencionado servicio (260), </w:t>
      </w:r>
      <w:r>
        <w:rPr>
          <w:rFonts w:ascii="ITC Avant Garde" w:hAnsi="ITC Avant Garde"/>
        </w:rPr>
        <w:t>podemos establecer únicamente de manera promediada, que cada prestador de servicios at</w:t>
      </w:r>
      <w:r w:rsidR="007B0EAB">
        <w:rPr>
          <w:rFonts w:ascii="ITC Avant Garde" w:hAnsi="ITC Avant Garde"/>
        </w:rPr>
        <w:t xml:space="preserve">endería </w:t>
      </w:r>
      <w:r>
        <w:rPr>
          <w:rFonts w:ascii="ITC Avant Garde" w:hAnsi="ITC Avant Garde"/>
        </w:rPr>
        <w:t xml:space="preserve">a </w:t>
      </w:r>
      <w:r w:rsidR="007B0EAB">
        <w:rPr>
          <w:rFonts w:ascii="ITC Avant Garde" w:hAnsi="ITC Avant Garde"/>
        </w:rPr>
        <w:t>1,081 usuarios del servicio señalado.</w:t>
      </w:r>
    </w:p>
    <w:p w:rsidR="007B0EAB" w:rsidRPr="00362D60" w:rsidRDefault="007B0EAB" w:rsidP="00E12A74">
      <w:pPr>
        <w:spacing w:after="0" w:line="360" w:lineRule="auto"/>
        <w:jc w:val="both"/>
        <w:rPr>
          <w:rFonts w:ascii="ITC Avant Garde" w:hAnsi="ITC Avant Garde"/>
          <w:sz w:val="18"/>
        </w:rPr>
      </w:pPr>
    </w:p>
    <w:p w:rsidR="007B0EAB" w:rsidRDefault="007B0EAB" w:rsidP="00E12A74">
      <w:pPr>
        <w:spacing w:after="0" w:line="360" w:lineRule="auto"/>
        <w:jc w:val="both"/>
        <w:rPr>
          <w:rFonts w:ascii="ITC Avant Garde" w:hAnsi="ITC Avant Garde"/>
        </w:rPr>
      </w:pPr>
      <w:r>
        <w:rPr>
          <w:rFonts w:ascii="ITC Avant Garde" w:hAnsi="ITC Avant Garde"/>
        </w:rPr>
        <w:t xml:space="preserve">Ahora bien, tomado en cuenta que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Pr="007B0EAB">
        <w:rPr>
          <w:rFonts w:ascii="ITC Avant Garde" w:hAnsi="ITC Avant Garde"/>
        </w:rPr>
        <w:t>recib</w:t>
      </w:r>
      <w:r>
        <w:rPr>
          <w:rFonts w:ascii="ITC Avant Garde" w:hAnsi="ITC Avant Garde"/>
        </w:rPr>
        <w:t xml:space="preserve">ió </w:t>
      </w:r>
      <w:r w:rsidRPr="007B0EAB">
        <w:rPr>
          <w:rFonts w:ascii="ITC Avant Garde" w:hAnsi="ITC Avant Garde"/>
        </w:rPr>
        <w:t>pagos mensuales que van de los $250.00 a los $750.00 pesos por la prestación de servicios de telecomunicaciones consistentes en internet</w:t>
      </w:r>
      <w:r>
        <w:rPr>
          <w:rFonts w:ascii="ITC Avant Garde" w:hAnsi="ITC Avant Garde"/>
        </w:rPr>
        <w:t>, el promedio de dicho servicio es de $450.00 pesos</w:t>
      </w:r>
      <w:r w:rsidR="00635721">
        <w:rPr>
          <w:rFonts w:ascii="ITC Avant Garde" w:hAnsi="ITC Avant Garde"/>
        </w:rPr>
        <w:t xml:space="preserve"> y anualmente, dicha cantidad ascendería a $5,400.00 pesos</w:t>
      </w:r>
      <w:r>
        <w:rPr>
          <w:rFonts w:ascii="ITC Avant Garde" w:hAnsi="ITC Avant Garde"/>
        </w:rPr>
        <w:t>.</w:t>
      </w:r>
    </w:p>
    <w:p w:rsidR="007B0EAB" w:rsidRPr="00362D60" w:rsidRDefault="007B0EAB" w:rsidP="00E12A74">
      <w:pPr>
        <w:spacing w:after="0" w:line="360" w:lineRule="auto"/>
        <w:jc w:val="both"/>
        <w:rPr>
          <w:rFonts w:ascii="ITC Avant Garde" w:hAnsi="ITC Avant Garde"/>
          <w:sz w:val="18"/>
        </w:rPr>
      </w:pPr>
    </w:p>
    <w:p w:rsidR="007B0EAB" w:rsidRPr="00635721" w:rsidRDefault="007B0EAB" w:rsidP="00E12A74">
      <w:pPr>
        <w:spacing w:after="0" w:line="360" w:lineRule="auto"/>
        <w:jc w:val="both"/>
        <w:rPr>
          <w:rFonts w:ascii="ITC Avant Garde" w:hAnsi="ITC Avant Garde"/>
        </w:rPr>
      </w:pPr>
      <w:r>
        <w:rPr>
          <w:rFonts w:ascii="ITC Avant Garde" w:hAnsi="ITC Avant Garde"/>
        </w:rPr>
        <w:t xml:space="preserve">En ese sentido, en el supuesto de que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Pr="00635721">
        <w:rPr>
          <w:rFonts w:ascii="ITC Avant Garde" w:hAnsi="ITC Avant Garde"/>
        </w:rPr>
        <w:t xml:space="preserve">tuviera un mínimo de usuarios que reciben </w:t>
      </w:r>
      <w:r w:rsidR="00635721">
        <w:rPr>
          <w:rFonts w:ascii="ITC Avant Garde" w:hAnsi="ITC Avant Garde"/>
        </w:rPr>
        <w:t xml:space="preserve">el servicio de internet, en relación con los posibles usuarios que reciben de manera legal el mismo servicio de telecomunicaciones de los concesionarios legalmente establecidos en la entidad, es decir, establecer </w:t>
      </w:r>
      <w:r w:rsidR="004B20AF">
        <w:rPr>
          <w:rFonts w:ascii="ITC Avant Garde" w:hAnsi="ITC Avant Garde"/>
        </w:rPr>
        <w:t>de manera presuntiva que dicha persona cuenta con un universo de cien usuarios</w:t>
      </w:r>
      <w:r w:rsidR="00635721">
        <w:rPr>
          <w:rFonts w:ascii="ITC Avant Garde" w:hAnsi="ITC Avant Garde"/>
        </w:rPr>
        <w:t xml:space="preserve"> a los cuales les presta el servicio de telecomunicaciones (internet), equivale a un mercado cautivo con un valor de aproximadamente de $540,000.00 pesos anuales.</w:t>
      </w:r>
    </w:p>
    <w:p w:rsidR="00DB4907" w:rsidRPr="00362D60" w:rsidRDefault="00DB4907" w:rsidP="00E12A74">
      <w:pPr>
        <w:spacing w:after="0" w:line="360" w:lineRule="auto"/>
        <w:jc w:val="both"/>
        <w:rPr>
          <w:rFonts w:ascii="ITC Avant Garde" w:hAnsi="ITC Avant Garde"/>
          <w:sz w:val="18"/>
        </w:rPr>
      </w:pPr>
    </w:p>
    <w:p w:rsidR="0064133A" w:rsidRDefault="0064133A" w:rsidP="00E12A74">
      <w:pPr>
        <w:spacing w:after="0" w:line="360" w:lineRule="auto"/>
        <w:jc w:val="both"/>
        <w:rPr>
          <w:rFonts w:ascii="ITC Avant Garde" w:hAnsi="ITC Avant Garde"/>
        </w:rPr>
      </w:pPr>
      <w:r>
        <w:rPr>
          <w:rFonts w:ascii="ITC Avant Garde" w:hAnsi="ITC Avant Garde"/>
        </w:rPr>
        <w:t>Con la</w:t>
      </w:r>
      <w:r w:rsidR="00635721">
        <w:rPr>
          <w:rFonts w:ascii="ITC Avant Garde" w:hAnsi="ITC Avant Garde"/>
        </w:rPr>
        <w:t>s</w:t>
      </w:r>
      <w:r>
        <w:rPr>
          <w:rFonts w:ascii="ITC Avant Garde" w:hAnsi="ITC Avant Garde"/>
        </w:rPr>
        <w:t xml:space="preserve"> cifra</w:t>
      </w:r>
      <w:r w:rsidR="00635721">
        <w:rPr>
          <w:rFonts w:ascii="ITC Avant Garde" w:hAnsi="ITC Avant Garde"/>
        </w:rPr>
        <w:t>s</w:t>
      </w:r>
      <w:r>
        <w:rPr>
          <w:rFonts w:ascii="ITC Avant Garde" w:hAnsi="ITC Avant Garde"/>
        </w:rPr>
        <w:t xml:space="preserve"> antes indicada</w:t>
      </w:r>
      <w:r w:rsidR="00635721">
        <w:rPr>
          <w:rFonts w:ascii="ITC Avant Garde" w:hAnsi="ITC Avant Garde"/>
        </w:rPr>
        <w:t>s</w:t>
      </w:r>
      <w:r>
        <w:rPr>
          <w:rFonts w:ascii="ITC Avant Garde" w:hAnsi="ITC Avant Garde"/>
        </w:rPr>
        <w:t>, existen elementos de convicción para esta autoridad, en el sentido de que San Luis Potosí es una entidad que resulta un mercado atractivo para los prestadores de servicios de telecomunicaciones. En ese sentido, aún en el caso de que la infractora tuviera acceso a un porcentaje mínimo de los usuarios de internet en la referida entidad, representaría un ingreso importante para la actividad comercial que realiza.</w:t>
      </w:r>
    </w:p>
    <w:p w:rsidR="00E12A74" w:rsidRPr="00362D60" w:rsidRDefault="00E12A74"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2F6254" w:rsidRDefault="002F6254" w:rsidP="002F6254">
      <w:pPr>
        <w:spacing w:after="0" w:line="360" w:lineRule="auto"/>
        <w:jc w:val="both"/>
        <w:rPr>
          <w:rFonts w:ascii="ITC Avant Garde" w:hAnsi="ITC Avant Garde"/>
        </w:rPr>
      </w:pPr>
      <w:r>
        <w:rPr>
          <w:rFonts w:ascii="ITC Avant Garde" w:hAnsi="ITC Avant Garde"/>
          <w:bCs/>
          <w:color w:val="000000"/>
          <w:lang w:eastAsia="es-MX"/>
        </w:rPr>
        <w:t xml:space="preserve">Es decir, a partir de dicha información, </w:t>
      </w:r>
      <w:r w:rsidR="00C43DBE">
        <w:rPr>
          <w:rFonts w:ascii="ITC Avant Garde" w:hAnsi="ITC Avant Garde"/>
          <w:bCs/>
          <w:color w:val="000000"/>
          <w:lang w:eastAsia="es-MX"/>
        </w:rPr>
        <w:t xml:space="preserve">se considera que existen elementos que permiten establecer </w:t>
      </w:r>
      <w:r>
        <w:rPr>
          <w:rFonts w:ascii="ITC Avant Garde" w:hAnsi="ITC Avant Garde"/>
          <w:bCs/>
          <w:color w:val="000000"/>
          <w:lang w:eastAsia="es-MX"/>
        </w:rPr>
        <w:t xml:space="preserve">que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0026243D">
        <w:rPr>
          <w:rFonts w:ascii="ITC Avant Garde" w:hAnsi="ITC Avant Garde"/>
          <w:b/>
        </w:rPr>
        <w:t xml:space="preserve">es una </w:t>
      </w:r>
      <w:r>
        <w:rPr>
          <w:rFonts w:ascii="ITC Avant Garde" w:hAnsi="ITC Avant Garde"/>
          <w:b/>
        </w:rPr>
        <w:t xml:space="preserve">persona física con actividad empresarial </w:t>
      </w:r>
      <w:r>
        <w:rPr>
          <w:rFonts w:ascii="ITC Avant Garde" w:hAnsi="ITC Avant Garde"/>
        </w:rPr>
        <w:t>que cuenta con solvencia económica en razón de su actividad, suficiente para hacer frente a la sanción económica que en su caso se determine.</w:t>
      </w:r>
    </w:p>
    <w:p w:rsidR="00EA1926" w:rsidRPr="00362D60" w:rsidRDefault="00EA1926" w:rsidP="008624D8">
      <w:pPr>
        <w:pStyle w:val="Textoindependiente"/>
        <w:tabs>
          <w:tab w:val="left" w:pos="993"/>
        </w:tabs>
        <w:spacing w:after="0" w:line="360" w:lineRule="auto"/>
        <w:jc w:val="both"/>
        <w:rPr>
          <w:rFonts w:ascii="ITC Avant Garde" w:eastAsia="Times New Roman" w:hAnsi="ITC Avant Garde"/>
          <w:bCs/>
          <w:sz w:val="18"/>
          <w:lang w:eastAsia="es-MX"/>
        </w:rPr>
      </w:pPr>
    </w:p>
    <w:p w:rsidR="00C43DBE" w:rsidRDefault="00C43DBE" w:rsidP="00C43DBE">
      <w:pPr>
        <w:spacing w:after="0" w:line="360" w:lineRule="auto"/>
        <w:ind w:right="49"/>
        <w:jc w:val="both"/>
        <w:rPr>
          <w:rFonts w:ascii="ITC Avant Garde" w:hAnsi="ITC Avant Garde"/>
        </w:rPr>
      </w:pPr>
      <w:r>
        <w:rPr>
          <w:rFonts w:ascii="ITC Avant Garde" w:eastAsia="Times New Roman" w:hAnsi="ITC Avant Garde"/>
          <w:bCs/>
          <w:lang w:eastAsia="es-MX"/>
        </w:rPr>
        <w:t xml:space="preserve">En efecto, aun cuando no existe un número aproximado de los clientes </w:t>
      </w:r>
      <w:r>
        <w:rPr>
          <w:rFonts w:ascii="ITC Avant Garde" w:hAnsi="ITC Avant Garde"/>
          <w:bCs/>
          <w:color w:val="000000"/>
          <w:lang w:eastAsia="es-MX"/>
        </w:rPr>
        <w:t xml:space="preserve">de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Pr="00C43DBE">
        <w:rPr>
          <w:rFonts w:ascii="ITC Avant Garde" w:hAnsi="ITC Avant Garde"/>
        </w:rPr>
        <w:t>que tenían contratada la prestación de los servicios de internet, con los datos aportados anteriormente pueden señalarse parám</w:t>
      </w:r>
      <w:r>
        <w:rPr>
          <w:rFonts w:ascii="ITC Avant Garde" w:hAnsi="ITC Avant Garde"/>
        </w:rPr>
        <w:t>e</w:t>
      </w:r>
      <w:r w:rsidRPr="00C43DBE">
        <w:rPr>
          <w:rFonts w:ascii="ITC Avant Garde" w:hAnsi="ITC Avant Garde"/>
        </w:rPr>
        <w:t>tros objetivos</w:t>
      </w:r>
      <w:r>
        <w:rPr>
          <w:rFonts w:ascii="ITC Avant Garde" w:hAnsi="ITC Avant Garde"/>
        </w:rPr>
        <w:t xml:space="preserve"> que permiten </w:t>
      </w:r>
      <w:r w:rsidR="00635721">
        <w:rPr>
          <w:rFonts w:ascii="ITC Avant Garde" w:hAnsi="ITC Avant Garde"/>
        </w:rPr>
        <w:t xml:space="preserve">establecer de manera presuntiva que dicha persona </w:t>
      </w:r>
      <w:r>
        <w:rPr>
          <w:rFonts w:ascii="ITC Avant Garde" w:hAnsi="ITC Avant Garde"/>
        </w:rPr>
        <w:t>cuenta con la capacidad suficiente para hacer frente a la imposición de una sanción, dado que los elementos mencionados conducen a considerar que se trata de una persona física con actividad empresarial que ha logrado permanecer en el mercado</w:t>
      </w:r>
      <w:r w:rsidR="002F6254">
        <w:rPr>
          <w:rFonts w:ascii="ITC Avant Garde" w:hAnsi="ITC Avant Garde"/>
        </w:rPr>
        <w:t xml:space="preserve">, por lo menos, </w:t>
      </w:r>
      <w:r>
        <w:rPr>
          <w:rFonts w:ascii="ITC Avant Garde" w:hAnsi="ITC Avant Garde"/>
        </w:rPr>
        <w:t>desde el año dos mil once.</w:t>
      </w:r>
    </w:p>
    <w:p w:rsidR="00052899" w:rsidRPr="00362D60" w:rsidRDefault="00052899" w:rsidP="00C43DBE">
      <w:pPr>
        <w:spacing w:after="0" w:line="360" w:lineRule="auto"/>
        <w:ind w:right="49"/>
        <w:jc w:val="both"/>
        <w:rPr>
          <w:rFonts w:ascii="ITC Avant Garde" w:hAnsi="ITC Avant Garde"/>
          <w:sz w:val="18"/>
        </w:rPr>
      </w:pPr>
    </w:p>
    <w:p w:rsidR="00E45BB6" w:rsidRPr="00A0588E" w:rsidRDefault="00E45BB6" w:rsidP="00E45BB6">
      <w:pPr>
        <w:pStyle w:val="Prrafodelista"/>
        <w:spacing w:after="0" w:line="360" w:lineRule="auto"/>
        <w:ind w:right="-850"/>
        <w:jc w:val="both"/>
        <w:rPr>
          <w:rFonts w:ascii="ITC Avant Garde" w:hAnsi="ITC Avant Garde"/>
          <w:b/>
          <w:u w:val="single"/>
        </w:rPr>
      </w:pPr>
      <w:r w:rsidRPr="00A0588E">
        <w:rPr>
          <w:rFonts w:ascii="ITC Avant Garde" w:hAnsi="ITC Avant Garde"/>
          <w:b/>
          <w:u w:val="single"/>
        </w:rPr>
        <w:t>CUANTIFICACIÓN</w:t>
      </w:r>
    </w:p>
    <w:p w:rsidR="00E45BB6" w:rsidRPr="00362D60" w:rsidRDefault="00E45BB6" w:rsidP="00E45BB6">
      <w:pPr>
        <w:spacing w:after="0" w:line="360" w:lineRule="auto"/>
        <w:ind w:right="-850"/>
        <w:jc w:val="both"/>
        <w:rPr>
          <w:rFonts w:ascii="ITC Avant Garde" w:hAnsi="ITC Avant Garde"/>
          <w:b/>
          <w:sz w:val="18"/>
        </w:rPr>
      </w:pPr>
    </w:p>
    <w:p w:rsidR="00C8101D" w:rsidRDefault="00C8101D" w:rsidP="00C8101D">
      <w:pPr>
        <w:spacing w:after="0" w:line="360" w:lineRule="auto"/>
        <w:jc w:val="both"/>
        <w:rPr>
          <w:rFonts w:ascii="ITC Avant Garde" w:hAnsi="ITC Avant Garde"/>
        </w:rPr>
      </w:pPr>
      <w:r>
        <w:rPr>
          <w:rFonts w:ascii="ITC Avant Garde" w:hAnsi="ITC Avant Garde"/>
        </w:rPr>
        <w:t xml:space="preserve">Conforme a lo expuesto en el cuerpo de la presente resolución, se advierte que fue posible identificar a </w:t>
      </w:r>
      <w:r w:rsidR="006C341E" w:rsidRPr="001454DC">
        <w:rPr>
          <w:rFonts w:ascii="ITC Avant Garde" w:hAnsi="ITC Avant Garde"/>
          <w:b/>
          <w:bCs/>
          <w:color w:val="0000FF"/>
        </w:rPr>
        <w:t>“</w:t>
      </w:r>
      <w:r w:rsidR="006C341E">
        <w:rPr>
          <w:rFonts w:ascii="ITC Avant Garde" w:hAnsi="ITC Avant Garde"/>
          <w:b/>
          <w:bCs/>
          <w:color w:val="0000FF"/>
        </w:rPr>
        <w:t>CONFIDENCIAL POR LEY”</w:t>
      </w:r>
      <w:r>
        <w:rPr>
          <w:rFonts w:ascii="ITC Avant Garde" w:hAnsi="ITC Avant Garde"/>
          <w:b/>
        </w:rPr>
        <w:t xml:space="preserve"> </w:t>
      </w:r>
      <w:r w:rsidRPr="00C8101D">
        <w:rPr>
          <w:rFonts w:ascii="ITC Avant Garde" w:hAnsi="ITC Avant Garde"/>
        </w:rPr>
        <w:t>c</w:t>
      </w:r>
      <w:r>
        <w:rPr>
          <w:rFonts w:ascii="ITC Avant Garde" w:hAnsi="ITC Avant Garde"/>
        </w:rPr>
        <w:t>omo responsables de la conducta imputada, ya que se considera que en el expediente en que se actúa existen medios de convicción suficientes que permiten atribuirle tal responsabilidad.</w:t>
      </w:r>
    </w:p>
    <w:p w:rsidR="00C8101D" w:rsidRPr="00362D60" w:rsidRDefault="00C8101D" w:rsidP="00E45BB6">
      <w:pPr>
        <w:spacing w:after="0" w:line="360" w:lineRule="auto"/>
        <w:ind w:right="-850"/>
        <w:jc w:val="both"/>
        <w:rPr>
          <w:rFonts w:ascii="ITC Avant Garde" w:hAnsi="ITC Avant Garde"/>
          <w:b/>
          <w:sz w:val="18"/>
        </w:rPr>
      </w:pP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 xml:space="preserve">Una vez analizados los elementos </w:t>
      </w:r>
      <w:r>
        <w:rPr>
          <w:rFonts w:ascii="ITC Avant Garde" w:hAnsi="ITC Avant Garde"/>
        </w:rPr>
        <w:t>previstos en la ley de la materia para individualizar una multa</w:t>
      </w:r>
      <w:r w:rsidRPr="00A366DD">
        <w:rPr>
          <w:rFonts w:ascii="ITC Avant Garde" w:hAnsi="ITC Avant Garde"/>
        </w:rPr>
        <w:t xml:space="preserve">, se procede a determinar el monto de la </w:t>
      </w:r>
      <w:r>
        <w:rPr>
          <w:rFonts w:ascii="ITC Avant Garde" w:hAnsi="ITC Avant Garde"/>
        </w:rPr>
        <w:t>misma</w:t>
      </w:r>
      <w:r w:rsidRPr="00A366DD">
        <w:rPr>
          <w:rFonts w:ascii="ITC Avant Garde" w:hAnsi="ITC Avant Garde"/>
        </w:rPr>
        <w:t xml:space="preserve"> en atención a las siguientes consideraciones:</w:t>
      </w:r>
    </w:p>
    <w:p w:rsidR="00D13483" w:rsidRPr="00362D60" w:rsidRDefault="00D13483" w:rsidP="00E45BB6">
      <w:pPr>
        <w:spacing w:after="0" w:line="360" w:lineRule="auto"/>
        <w:jc w:val="both"/>
        <w:rPr>
          <w:rFonts w:ascii="ITC Avant Garde" w:hAnsi="ITC Avant Garde"/>
          <w:sz w:val="18"/>
        </w:rPr>
      </w:pP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 xml:space="preserve">El monto de la multa que en su caso se imponga debe tener como finalidad inhibir la comisión de este tipo de infracciones, siendo </w:t>
      </w:r>
      <w:r>
        <w:rPr>
          <w:rFonts w:ascii="ITC Avant Garde" w:hAnsi="ITC Avant Garde"/>
        </w:rPr>
        <w:t>é</w:t>
      </w:r>
      <w:r w:rsidRPr="00A366DD">
        <w:rPr>
          <w:rFonts w:ascii="ITC Avant Garde" w:hAnsi="ITC Avant Garde"/>
        </w:rPr>
        <w:t xml:space="preserve">sta una de las razones que motivaron la </w:t>
      </w:r>
      <w:r>
        <w:rPr>
          <w:rFonts w:ascii="ITC Avant Garde" w:hAnsi="ITC Avant Garde"/>
        </w:rPr>
        <w:t>R</w:t>
      </w:r>
      <w:r w:rsidRPr="00A366DD">
        <w:rPr>
          <w:rFonts w:ascii="ITC Avant Garde" w:hAnsi="ITC Avant Garde"/>
        </w:rPr>
        <w:t xml:space="preserve">eforma </w:t>
      </w:r>
      <w:r>
        <w:rPr>
          <w:rFonts w:ascii="ITC Avant Garde" w:hAnsi="ITC Avant Garde"/>
        </w:rPr>
        <w:t>C</w:t>
      </w:r>
      <w:r w:rsidRPr="00A366DD">
        <w:rPr>
          <w:rFonts w:ascii="ITC Avant Garde" w:hAnsi="ITC Avant Garde"/>
        </w:rPr>
        <w:t>onstitucional en la materia.</w:t>
      </w:r>
    </w:p>
    <w:p w:rsidR="00E45BB6" w:rsidRPr="00362D60" w:rsidRDefault="00E45BB6" w:rsidP="00E45BB6">
      <w:pPr>
        <w:spacing w:after="0" w:line="360" w:lineRule="auto"/>
        <w:jc w:val="both"/>
        <w:rPr>
          <w:rFonts w:ascii="ITC Avant Garde" w:hAnsi="ITC Avant Garde"/>
          <w:sz w:val="18"/>
        </w:rPr>
      </w:pP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Al respecto</w:t>
      </w:r>
      <w:r>
        <w:rPr>
          <w:rFonts w:ascii="ITC Avant Garde" w:hAnsi="ITC Avant Garde"/>
        </w:rPr>
        <w:t>,</w:t>
      </w:r>
      <w:r w:rsidRPr="00A366DD">
        <w:rPr>
          <w:rFonts w:ascii="ITC Avant Garde" w:hAnsi="ITC Avant Garde"/>
        </w:rPr>
        <w:t xml:space="preserve"> resulta importante tener en consideración lo señalado en la exposición de motivos de la iniciativa que dio origen a</w:t>
      </w:r>
      <w:r>
        <w:rPr>
          <w:rFonts w:ascii="ITC Avant Garde" w:hAnsi="ITC Avant Garde"/>
        </w:rPr>
        <w:t xml:space="preserve"> dicha R</w:t>
      </w:r>
      <w:r w:rsidRPr="00A366DD">
        <w:rPr>
          <w:rFonts w:ascii="ITC Avant Garde" w:hAnsi="ITC Avant Garde"/>
        </w:rPr>
        <w:t>eforma en la que expresamente se señaló lo siguiente:</w:t>
      </w:r>
    </w:p>
    <w:p w:rsidR="00E45BB6" w:rsidRPr="00362D60" w:rsidRDefault="00E45BB6" w:rsidP="00E45BB6">
      <w:pPr>
        <w:spacing w:after="0" w:line="360" w:lineRule="auto"/>
        <w:ind w:left="851" w:right="616"/>
        <w:jc w:val="both"/>
        <w:rPr>
          <w:rFonts w:ascii="ITC Avant Garde" w:hAnsi="ITC Avant Garde"/>
          <w:sz w:val="18"/>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“En consistencia con las atribuciones que se otorgan al Instituto Federal de Telecomunicaciones, se establecen las bases a las que deberá ajustarse el régimen de concesiones. Las adiciones propuestas tienen por objeto asegurar que en el otorgamiento de concesiones se atienda al fin de garantizar el derecho de acceso a la banda ancha y a los servicios públicos de radiodifusión y telecomunicaciones en condiciones de competencia, pluralidad, calidad y convergencia, y optimizando el uso del espectro radioeléctrico.</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El régimen de concesiones debe estar basado en una política de competencia efectiva que permita alcanzar en el mediano plazo una cobertura universal así como las mejores condiciones posibles de calidad y precio en los productos y servicios. Se entiende así que la competencia en el sector constituye un instrumento central para asegurar el acceso a las tecnologías de la información y además, en su caso, permite al Estado corregir las fallas de mercado.</w:t>
      </w:r>
    </w:p>
    <w:p w:rsidR="007B449C" w:rsidRDefault="00E45BB6" w:rsidP="00F318EF">
      <w:pPr>
        <w:spacing w:after="0" w:line="240" w:lineRule="auto"/>
        <w:ind w:left="851" w:right="618"/>
        <w:jc w:val="both"/>
        <w:rPr>
          <w:rFonts w:ascii="ITC Avant Garde" w:eastAsia="Times New Roman" w:hAnsi="ITC Avant Garde"/>
          <w:bCs/>
          <w:i/>
          <w:color w:val="000000"/>
          <w:sz w:val="20"/>
          <w:szCs w:val="21"/>
          <w:lang w:eastAsia="es-MX"/>
        </w:rPr>
        <w:sectPr w:rsidR="007B449C" w:rsidSect="00BD11D0">
          <w:headerReference w:type="default" r:id="rId67"/>
          <w:pgSz w:w="12240" w:h="15840"/>
          <w:pgMar w:top="1985" w:right="1361" w:bottom="1361" w:left="1361" w:header="709" w:footer="278" w:gutter="0"/>
          <w:cols w:space="708"/>
          <w:docGrid w:linePitch="360"/>
        </w:sectPr>
      </w:pPr>
      <w:r w:rsidRPr="00F318EF">
        <w:rPr>
          <w:rFonts w:ascii="ITC Avant Garde" w:eastAsia="Times New Roman" w:hAnsi="ITC Avant Garde"/>
          <w:bCs/>
          <w:i/>
          <w:color w:val="000000"/>
          <w:sz w:val="20"/>
          <w:szCs w:val="21"/>
          <w:lang w:eastAsia="es-MX"/>
        </w:rPr>
        <w:t>En concreto, se propone lo siguiente:</w:t>
      </w:r>
    </w:p>
    <w:p w:rsidR="00E45BB6" w:rsidRPr="00F318EF" w:rsidRDefault="00E45BB6" w:rsidP="00F318EF">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La ley establecerá un esquema efectivo de sanciones que señale como causal de revocación del título de concesión, entre otras, el incumplimiento de las resoluciones que hayan quedado firmes en casos de conductas vinculadas con prácticas monopólicas.</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1"/>
          <w:szCs w:val="21"/>
          <w:lang w:eastAsia="es-MX"/>
        </w:rPr>
      </w:pPr>
      <w:r w:rsidRPr="00F318EF">
        <w:rPr>
          <w:rFonts w:ascii="ITC Avant Garde" w:eastAsia="Times New Roman" w:hAnsi="ITC Avant Garde"/>
          <w:bCs/>
          <w:i/>
          <w:color w:val="000000"/>
          <w:sz w:val="21"/>
          <w:szCs w:val="21"/>
          <w:lang w:eastAsia="es-MX"/>
        </w:rPr>
        <w:t>…”</w:t>
      </w:r>
    </w:p>
    <w:p w:rsidR="00E45BB6" w:rsidRPr="00362D60" w:rsidRDefault="00E45BB6" w:rsidP="00E45BB6">
      <w:pPr>
        <w:spacing w:after="0" w:line="360" w:lineRule="auto"/>
        <w:ind w:left="851" w:right="616"/>
        <w:jc w:val="both"/>
        <w:rPr>
          <w:rFonts w:ascii="ITC Avant Garde" w:hAnsi="ITC Avant Garde"/>
          <w:sz w:val="18"/>
        </w:rPr>
      </w:pPr>
    </w:p>
    <w:p w:rsidR="00C8101D" w:rsidRPr="00A366DD" w:rsidRDefault="00E45BB6" w:rsidP="00C8101D">
      <w:pPr>
        <w:spacing w:after="0" w:line="360" w:lineRule="auto"/>
        <w:jc w:val="both"/>
        <w:rPr>
          <w:rFonts w:ascii="ITC Avant Garde" w:hAnsi="ITC Avant Garde"/>
        </w:rPr>
      </w:pPr>
      <w:r w:rsidRPr="00A366DD">
        <w:rPr>
          <w:rFonts w:ascii="ITC Avant Garde" w:hAnsi="ITC Avant Garde"/>
        </w:rPr>
        <w:t>De lo señalado en la tra</w:t>
      </w:r>
      <w:r>
        <w:rPr>
          <w:rFonts w:ascii="ITC Avant Garde" w:hAnsi="ITC Avant Garde"/>
        </w:rPr>
        <w:t>n</w:t>
      </w:r>
      <w:r w:rsidRPr="00A366DD">
        <w:rPr>
          <w:rFonts w:ascii="ITC Avant Garde" w:hAnsi="ITC Avant Garde"/>
        </w:rPr>
        <w:t xml:space="preserve">scripción anterior se desprende la intención del Constituyente de </w:t>
      </w:r>
      <w:r>
        <w:rPr>
          <w:rFonts w:ascii="ITC Avant Garde" w:hAnsi="ITC Avant Garde"/>
        </w:rPr>
        <w:t>prever</w:t>
      </w:r>
      <w:r w:rsidRPr="00A366DD">
        <w:rPr>
          <w:rFonts w:ascii="ITC Avant Garde" w:hAnsi="ITC Avant Garde"/>
        </w:rPr>
        <w:t xml:space="preserve"> que la </w:t>
      </w:r>
      <w:r w:rsidR="004B194F" w:rsidRPr="004B194F">
        <w:rPr>
          <w:rFonts w:ascii="ITC Avant Garde" w:hAnsi="ITC Avant Garde"/>
          <w:b/>
        </w:rPr>
        <w:t>LFTR</w:t>
      </w:r>
      <w:r w:rsidRPr="00A366DD">
        <w:rPr>
          <w:rFonts w:ascii="ITC Avant Garde" w:hAnsi="ITC Avant Garde"/>
        </w:rPr>
        <w:t xml:space="preserve"> establezca un esquema efectivo de sanciones con el fin de que la regulación que se emit</w:t>
      </w:r>
      <w:r>
        <w:rPr>
          <w:rFonts w:ascii="ITC Avant Garde" w:hAnsi="ITC Avant Garde"/>
        </w:rPr>
        <w:t>a</w:t>
      </w:r>
      <w:r w:rsidRPr="00A366DD">
        <w:rPr>
          <w:rFonts w:ascii="ITC Avant Garde" w:hAnsi="ITC Avant Garde"/>
        </w:rPr>
        <w:t xml:space="preserve"> en la materia sea efectiva</w:t>
      </w:r>
      <w:r w:rsidR="00C8101D">
        <w:rPr>
          <w:rFonts w:ascii="ITC Avant Garde" w:hAnsi="ITC Avant Garde"/>
        </w:rPr>
        <w:t xml:space="preserve"> y de esa forma se hizo al establecer la ley vigente multas que tienen su base de cálculo en los ingresos acumulables del presunto infractor</w:t>
      </w:r>
      <w:r w:rsidR="00C8101D" w:rsidRPr="00A366DD">
        <w:rPr>
          <w:rFonts w:ascii="ITC Avant Garde" w:hAnsi="ITC Avant Garde"/>
        </w:rPr>
        <w:t>.</w:t>
      </w:r>
    </w:p>
    <w:p w:rsidR="00E45BB6" w:rsidRPr="00362D60" w:rsidRDefault="00E45BB6" w:rsidP="00E45BB6">
      <w:pPr>
        <w:spacing w:after="0" w:line="360" w:lineRule="auto"/>
        <w:jc w:val="both"/>
        <w:rPr>
          <w:rFonts w:ascii="ITC Avant Garde" w:hAnsi="ITC Avant Garde"/>
          <w:sz w:val="18"/>
        </w:rPr>
      </w:pP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 xml:space="preserve">Al respecto cabe señalar que </w:t>
      </w:r>
      <w:r>
        <w:rPr>
          <w:rFonts w:ascii="ITC Avant Garde" w:hAnsi="ITC Avant Garde"/>
        </w:rPr>
        <w:t xml:space="preserve">como antecedente de </w:t>
      </w:r>
      <w:r w:rsidRPr="00A366DD">
        <w:rPr>
          <w:rFonts w:ascii="ITC Avant Garde" w:hAnsi="ITC Avant Garde"/>
        </w:rPr>
        <w:t xml:space="preserve">la </w:t>
      </w:r>
      <w:r>
        <w:rPr>
          <w:rFonts w:ascii="ITC Avant Garde" w:hAnsi="ITC Avant Garde"/>
        </w:rPr>
        <w:t xml:space="preserve">Reforma aludida, </w:t>
      </w:r>
      <w:r w:rsidRPr="00A366DD">
        <w:rPr>
          <w:rFonts w:ascii="ITC Avant Garde" w:hAnsi="ITC Avant Garde"/>
        </w:rPr>
        <w:t>la O</w:t>
      </w:r>
      <w:r>
        <w:rPr>
          <w:rFonts w:ascii="ITC Avant Garde" w:hAnsi="ITC Avant Garde"/>
        </w:rPr>
        <w:t>rganización para la Cooperación y Desarrollo Económico (“</w:t>
      </w:r>
      <w:r w:rsidRPr="00081EC6">
        <w:rPr>
          <w:rFonts w:ascii="ITC Avant Garde" w:hAnsi="ITC Avant Garde"/>
          <w:b/>
        </w:rPr>
        <w:t>OCDE</w:t>
      </w:r>
      <w:r>
        <w:rPr>
          <w:rFonts w:ascii="ITC Avant Garde" w:hAnsi="ITC Avant Garde"/>
          <w:b/>
        </w:rPr>
        <w:t>”</w:t>
      </w:r>
      <w:r>
        <w:rPr>
          <w:rFonts w:ascii="ITC Avant Garde" w:hAnsi="ITC Avant Garde"/>
        </w:rPr>
        <w:t>)</w:t>
      </w:r>
      <w:r w:rsidRPr="00A366DD">
        <w:rPr>
          <w:rFonts w:ascii="ITC Avant Garde" w:hAnsi="ITC Avant Garde"/>
        </w:rPr>
        <w:t xml:space="preserve"> </w:t>
      </w:r>
      <w:r>
        <w:rPr>
          <w:rFonts w:ascii="ITC Avant Garde" w:hAnsi="ITC Avant Garde"/>
        </w:rPr>
        <w:t xml:space="preserve">realizó un estudio </w:t>
      </w:r>
      <w:r w:rsidRPr="00A366DD">
        <w:rPr>
          <w:rFonts w:ascii="ITC Avant Garde" w:hAnsi="ITC Avant Garde"/>
        </w:rPr>
        <w:t xml:space="preserve">sobre políticas y regulación de telecomunicaciones en México, el cual en la parte que interesa </w:t>
      </w:r>
      <w:r>
        <w:rPr>
          <w:rFonts w:ascii="ITC Avant Garde" w:hAnsi="ITC Avant Garde"/>
        </w:rPr>
        <w:t>señaló</w:t>
      </w:r>
      <w:r w:rsidRPr="00A366DD">
        <w:rPr>
          <w:rFonts w:ascii="ITC Avant Garde" w:hAnsi="ITC Avant Garde"/>
        </w:rPr>
        <w:t xml:space="preserve"> lo siguiente:</w:t>
      </w:r>
    </w:p>
    <w:p w:rsidR="00E45BB6" w:rsidRPr="00362D60" w:rsidRDefault="00E45BB6" w:rsidP="00E45BB6">
      <w:pPr>
        <w:spacing w:after="0" w:line="360" w:lineRule="auto"/>
        <w:ind w:left="851" w:right="616"/>
        <w:jc w:val="both"/>
        <w:rPr>
          <w:rFonts w:ascii="ITC Avant Garde" w:hAnsi="ITC Avant Garde"/>
          <w:sz w:val="18"/>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“Se debe facultar a la autoridad reguladora para que imponga multas significativas que sean lo bastante elevadas (mucho más altas que las actuales) para que resulten disuasorias y garanticen la observancia de la regulación vigente, así como el cumplimiento de sus objetivos. También debe tener suficientes facultades para requerir información a las empresas a fin de cumplir con sus obligaciones, así como para sancionar a aquellas que no respondan a los requerimientos razonables.</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 xml:space="preserve">Una limitación importante en el uso de concesiones para controlar el comportamiento es el tipo de sanción. En México, la LFT prevé que el incumplimiento de los términos de una concesión podría llevar a la revocación de la concesión y al cese de operaciones. Ésta no es una opción realista. De hecho, sería difícil encontrar un ejemplo de tales sanciones en toda la OCDE. Es preciso reformar la ley para permitir la imposición de formas intermedias de sanción financiera lo suficientemente elevadas para que sean disuasivas. Las reformas a la ley también podrían permitir la separación funcional y/o estructural de un incumbente con poder de mercado como sanción por el reiterado incumplimiento, como ha ocurrido en algunos países de la OCDE (p. ej. Estados Unidos, Reino Unido, Suecia, Australia, Nueva Zelanda). La LFT, en la actualidad, establece disposiciones para sancionar a quienes violen sus preceptos. Las multas que pueden imponerse hoy día son muy bajas: fluctúan desde “2 000 a 20 000 salarios mínimos” diarios para violaciones menores, hasta “10 000 a 100 000 salarios mínimos” por transgresiones mayores, como el incumplimiento de obligaciones relativas a la interconexión. Con un salario mínimo diario de 59.82 pesos en la ciudad de México, la sanción máxima que podría imponerse sería de unos 500 000 dólares. Es obvio que las sanciones deben ser proporcionales a la infracción.” </w:t>
      </w:r>
    </w:p>
    <w:p w:rsidR="00E45BB6" w:rsidRPr="00362D60" w:rsidRDefault="00E45BB6" w:rsidP="00E45BB6">
      <w:pPr>
        <w:spacing w:after="0" w:line="360" w:lineRule="auto"/>
        <w:ind w:left="851" w:right="616"/>
        <w:jc w:val="both"/>
        <w:rPr>
          <w:rFonts w:ascii="ITC Avant Garde" w:hAnsi="ITC Avant Garde"/>
          <w:sz w:val="18"/>
        </w:rPr>
      </w:pPr>
    </w:p>
    <w:p w:rsidR="00E45BB6" w:rsidRPr="00702A23" w:rsidRDefault="00E45BB6" w:rsidP="00E45BB6">
      <w:pPr>
        <w:spacing w:after="0" w:line="360" w:lineRule="auto"/>
        <w:jc w:val="both"/>
        <w:rPr>
          <w:rFonts w:ascii="ITC Avant Garde" w:hAnsi="ITC Avant Garde"/>
          <w:b/>
        </w:rPr>
      </w:pPr>
      <w:r>
        <w:rPr>
          <w:rFonts w:ascii="ITC Avant Garde" w:hAnsi="ITC Avant Garde"/>
        </w:rPr>
        <w:t>Congruente con lo anterior, en la referida Reforma el Constituyente consideró necesario que la ley de la materia estableciera</w:t>
      </w:r>
      <w:r w:rsidRPr="00A366DD">
        <w:rPr>
          <w:rFonts w:ascii="ITC Avant Garde" w:hAnsi="ITC Avant Garde"/>
        </w:rPr>
        <w:t xml:space="preserve"> un esquema efectivo de sanciones</w:t>
      </w:r>
      <w:r>
        <w:rPr>
          <w:rFonts w:ascii="ITC Avant Garde" w:hAnsi="ITC Avant Garde"/>
        </w:rPr>
        <w:t>,</w:t>
      </w:r>
      <w:r w:rsidRPr="00A366DD">
        <w:rPr>
          <w:rFonts w:ascii="ITC Avant Garde" w:hAnsi="ITC Avant Garde"/>
        </w:rPr>
        <w:t xml:space="preserve"> no sólo en cuanto </w:t>
      </w:r>
      <w:r>
        <w:rPr>
          <w:rFonts w:ascii="ITC Avant Garde" w:hAnsi="ITC Avant Garde"/>
        </w:rPr>
        <w:t xml:space="preserve">a </w:t>
      </w:r>
      <w:r w:rsidRPr="00A366DD">
        <w:rPr>
          <w:rFonts w:ascii="ITC Avant Garde" w:hAnsi="ITC Avant Garde"/>
        </w:rPr>
        <w:t xml:space="preserve">los procesos para su imposición, sino también en relación con los montos de las mismas, al considerar que las existentes no eran suficientes para disuadir las conductas infractoras y garantizar la observancia de la </w:t>
      </w:r>
      <w:r w:rsidR="004B194F" w:rsidRPr="004B194F">
        <w:rPr>
          <w:rFonts w:ascii="ITC Avant Garde" w:hAnsi="ITC Avant Garde"/>
          <w:b/>
        </w:rPr>
        <w:t>LFTR</w:t>
      </w:r>
      <w:r w:rsidRPr="00702A23">
        <w:rPr>
          <w:rFonts w:ascii="ITC Avant Garde" w:hAnsi="ITC Avant Garde"/>
          <w:b/>
        </w:rPr>
        <w:t>.</w:t>
      </w:r>
    </w:p>
    <w:p w:rsidR="00E45BB6" w:rsidRPr="00362D60" w:rsidRDefault="00E45BB6" w:rsidP="00E45BB6">
      <w:pPr>
        <w:spacing w:after="0" w:line="360" w:lineRule="auto"/>
        <w:jc w:val="both"/>
        <w:rPr>
          <w:rFonts w:ascii="ITC Avant Garde" w:hAnsi="ITC Avant Garde"/>
          <w:sz w:val="18"/>
        </w:rPr>
      </w:pP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 xml:space="preserve">En ese sentido, la exposición de motivos de la iniciativa presentada por el Ejecutivo Federal para la expedición de la </w:t>
      </w:r>
      <w:r w:rsidR="004B194F" w:rsidRPr="004B194F">
        <w:rPr>
          <w:rFonts w:ascii="ITC Avant Garde" w:hAnsi="ITC Avant Garde"/>
          <w:b/>
        </w:rPr>
        <w:t>LFTR</w:t>
      </w:r>
      <w:r w:rsidRPr="00A366DD">
        <w:rPr>
          <w:rFonts w:ascii="ITC Avant Garde" w:hAnsi="ITC Avant Garde"/>
        </w:rPr>
        <w:t>, en relación con el esquema de sancione</w:t>
      </w:r>
      <w:r>
        <w:rPr>
          <w:rFonts w:ascii="ITC Avant Garde" w:hAnsi="ITC Avant Garde"/>
        </w:rPr>
        <w:t>s</w:t>
      </w:r>
      <w:r w:rsidRPr="00A366DD">
        <w:rPr>
          <w:rFonts w:ascii="ITC Avant Garde" w:hAnsi="ITC Avant Garde"/>
        </w:rPr>
        <w:t xml:space="preserve"> señaló lo siguiente:</w:t>
      </w:r>
    </w:p>
    <w:p w:rsidR="00E45BB6" w:rsidRPr="00362D60" w:rsidRDefault="00E45BB6" w:rsidP="00E45BB6">
      <w:pPr>
        <w:spacing w:after="0" w:line="360" w:lineRule="auto"/>
        <w:ind w:left="851" w:right="616"/>
        <w:jc w:val="both"/>
        <w:rPr>
          <w:rFonts w:ascii="ITC Avant Garde" w:hAnsi="ITC Avant Garde"/>
          <w:sz w:val="18"/>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“El artículo 28 constitucional recién reformado en materia de telecomunicaciones y radiodifusión, prevé que la ley establecerá un esquema efectivo de sanciones que señale como causal de revocación del Título de concesión, entre otras, el incumplimiento de las resoluciones que hayan quedado firmes en casos de conductas vinculadas con prácticas monopólicas.</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Para cumplir este mandato constitucional, la iniciativa que se presenta a esta soberanía, propone un esquema de sanciones basados en porcentajes de ingresos de los infractores a fin de homologarlo con el esquema de sanciones establecido en la Ley Federal de Competencia Económica.</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Los porcentajes de ingresos permiten imponer sanciones de manera equitativa, ya que la sanción que se llegue a imponer, incluso la máxima, será proporcional a los ingresos del infractor, lo que evita que llegue a ser ruinosa. En un esquema de sanciones basados en salarios mínimos, se corre el riesgo que al momento de imponer la sanción, ésta llegue a ser de tal magnitud que pueda exceder incluso, los ingresos del infractor.</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Las sanciones por porcentajes de ingresos evitan la posibilidad de excesos en el cálculo del monto de la sanción y al mismo tiempo cumplen su función de ser ejemplares a fin de inhibir la comisión de nuevas infracciones.</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Para establecer este tipo de sanciones, es menester contar con la información de los ingresos del infractor, es por esto que se establecen la facultad de requerir al infractor de tal información con apercibimiento que de no proporcionarlo se optará por un esquema de salarios mínimos, el cual también se contempla.</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p>
    <w:p w:rsidR="00E45BB6" w:rsidRPr="00F318EF" w:rsidRDefault="00E45BB6" w:rsidP="00F318EF">
      <w:pPr>
        <w:spacing w:after="0" w:line="240" w:lineRule="auto"/>
        <w:ind w:left="851" w:right="618"/>
        <w:jc w:val="both"/>
        <w:rPr>
          <w:rFonts w:ascii="ITC Avant Garde" w:eastAsia="Times New Roman" w:hAnsi="ITC Avant Garde"/>
          <w:bCs/>
          <w:i/>
          <w:color w:val="000000"/>
          <w:sz w:val="20"/>
          <w:szCs w:val="21"/>
          <w:u w:val="single"/>
          <w:lang w:eastAsia="es-MX"/>
        </w:rPr>
      </w:pPr>
      <w:r w:rsidRPr="00F318EF">
        <w:rPr>
          <w:rFonts w:ascii="ITC Avant Garde" w:eastAsia="Times New Roman" w:hAnsi="ITC Avant Garde"/>
          <w:bCs/>
          <w:i/>
          <w:color w:val="000000"/>
          <w:sz w:val="20"/>
          <w:szCs w:val="21"/>
          <w:u w:val="single"/>
          <w:lang w:eastAsia="es-MX"/>
        </w:rPr>
        <w:t>El esquema de salarios mínimos solo aplicará en el caso que no se cuente con la información de los ingresos del infractor.</w:t>
      </w: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u w:val="single"/>
          <w:lang w:eastAsia="es-MX"/>
        </w:rPr>
        <w:t>En el título correspondiente a sanciones, se clasifican las conductas infractoras en cinco rubros, las cuales van desde las leves a las graves,</w:t>
      </w:r>
      <w:r w:rsidRPr="00F318EF">
        <w:rPr>
          <w:rFonts w:ascii="ITC Avant Garde" w:eastAsia="Times New Roman" w:hAnsi="ITC Avant Garde"/>
          <w:bCs/>
          <w:i/>
          <w:color w:val="000000"/>
          <w:sz w:val="20"/>
          <w:szCs w:val="21"/>
          <w:lang w:eastAsia="es-MX"/>
        </w:rPr>
        <w:t xml:space="preserve"> estableciendo correlativamente las sanciones que van de las más bajas a las más altas. En apartado por separado, se clasifican las conductas que ameritan la revocación de la concesión.”</w:t>
      </w:r>
    </w:p>
    <w:p w:rsidR="00E45BB6" w:rsidRPr="00F318EF" w:rsidRDefault="00E45BB6" w:rsidP="00E45BB6">
      <w:pPr>
        <w:spacing w:after="0" w:line="240" w:lineRule="auto"/>
        <w:ind w:left="851" w:right="618"/>
        <w:jc w:val="both"/>
        <w:rPr>
          <w:rFonts w:ascii="ITC Avant Garde" w:hAnsi="ITC Avant Garde"/>
          <w:sz w:val="20"/>
          <w:szCs w:val="21"/>
        </w:rPr>
      </w:pPr>
      <w:r w:rsidRPr="00F318EF">
        <w:rPr>
          <w:rFonts w:ascii="ITC Avant Garde" w:eastAsia="Times New Roman" w:hAnsi="ITC Avant Garde"/>
          <w:bCs/>
          <w:i/>
          <w:color w:val="000000"/>
          <w:sz w:val="20"/>
          <w:szCs w:val="21"/>
          <w:lang w:eastAsia="es-MX"/>
        </w:rPr>
        <w:t>(Énfasis añadido)</w:t>
      </w:r>
    </w:p>
    <w:p w:rsidR="00E45BB6" w:rsidRPr="00362D60" w:rsidRDefault="00E45BB6" w:rsidP="00E45BB6">
      <w:pPr>
        <w:spacing w:after="0" w:line="360" w:lineRule="auto"/>
        <w:jc w:val="both"/>
        <w:rPr>
          <w:rFonts w:ascii="ITC Avant Garde" w:hAnsi="ITC Avant Garde"/>
          <w:sz w:val="18"/>
        </w:rPr>
      </w:pP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 xml:space="preserve">Asimismo, el Dictamen emitido por la Cámara revisora en relación con la citada </w:t>
      </w:r>
      <w:r>
        <w:rPr>
          <w:rFonts w:ascii="ITC Avant Garde" w:hAnsi="ITC Avant Garde"/>
        </w:rPr>
        <w:t>I</w:t>
      </w:r>
      <w:r w:rsidRPr="00A366DD">
        <w:rPr>
          <w:rFonts w:ascii="ITC Avant Garde" w:hAnsi="ITC Avant Garde"/>
        </w:rPr>
        <w:t>niciativa señaló lo siguiente:</w:t>
      </w:r>
    </w:p>
    <w:p w:rsidR="00E45BB6" w:rsidRPr="00362D60" w:rsidRDefault="00E45BB6" w:rsidP="00E45BB6">
      <w:pPr>
        <w:spacing w:after="0" w:line="360" w:lineRule="auto"/>
        <w:ind w:left="851" w:right="616"/>
        <w:jc w:val="both"/>
        <w:rPr>
          <w:rFonts w:ascii="ITC Avant Garde" w:hAnsi="ITC Avant Garde"/>
          <w:sz w:val="18"/>
        </w:rPr>
      </w:pPr>
    </w:p>
    <w:p w:rsidR="00E45BB6" w:rsidRPr="00F318EF" w:rsidRDefault="00E45BB6" w:rsidP="00E45BB6">
      <w:pPr>
        <w:spacing w:after="0" w:line="240" w:lineRule="auto"/>
        <w:ind w:left="851" w:right="618"/>
        <w:jc w:val="both"/>
        <w:rPr>
          <w:rFonts w:ascii="ITC Avant Garde" w:eastAsia="Times New Roman" w:hAnsi="ITC Avant Garde"/>
          <w:bCs/>
          <w:i/>
          <w:color w:val="000000"/>
          <w:sz w:val="20"/>
          <w:szCs w:val="21"/>
          <w:lang w:eastAsia="es-MX"/>
        </w:rPr>
      </w:pPr>
      <w:r w:rsidRPr="00F318EF">
        <w:rPr>
          <w:rFonts w:ascii="ITC Avant Garde" w:eastAsia="Times New Roman" w:hAnsi="ITC Avant Garde"/>
          <w:bCs/>
          <w:i/>
          <w:color w:val="000000"/>
          <w:sz w:val="20"/>
          <w:szCs w:val="21"/>
          <w:lang w:eastAsia="es-MX"/>
        </w:rPr>
        <w:t xml:space="preserve">“De acuerdo con el mandato constitucional, la ley deberá contemplar un sistema efectivo de sanciones, para ello, estas Comisiones Dictaminadoras consideraron adoptar primordialmente un sistema de sanciones basado en porcentajes de ingresos, como ha sido apuntado. En la Minuta se reconoce que existen conductas que deben ser sancionadas de manera diferenciada a fin de que la sanción logre su efectividad, es decir, ser ejemplar y al mismo tiempo disuadir al infractor, por ello, se establecieron para algunos casos sanciones basadas en salarios mínimos y para otros sanciones con base en los ingresos que se obtuvieron adicionalmente, por causa de la comisión de la infracción e incluso, en algunos casos se prevé la posibilidad del apercibimiento. Con respecto a los porcentajes de sanción, en </w:t>
      </w:r>
      <w:r w:rsidRPr="00F318EF">
        <w:rPr>
          <w:rFonts w:ascii="ITC Avant Garde" w:eastAsia="Times New Roman" w:hAnsi="ITC Avant Garde"/>
          <w:bCs/>
          <w:i/>
          <w:color w:val="000000"/>
          <w:sz w:val="20"/>
          <w:szCs w:val="21"/>
          <w:u w:val="single"/>
          <w:lang w:eastAsia="es-MX"/>
        </w:rPr>
        <w:t>la Iniciativa se establece un sistema gradual, catalogando aquellas conductas que se consideraron menos graves con sanciones muy leves y así sucesivamente hasta las conductas infractoras que se consideraron muy graves</w:t>
      </w:r>
      <w:r w:rsidRPr="00F318EF">
        <w:rPr>
          <w:rFonts w:ascii="ITC Avant Garde" w:eastAsia="Times New Roman" w:hAnsi="ITC Avant Garde"/>
          <w:bCs/>
          <w:i/>
          <w:color w:val="000000"/>
          <w:sz w:val="20"/>
          <w:szCs w:val="21"/>
          <w:lang w:eastAsia="es-MX"/>
        </w:rPr>
        <w:t xml:space="preserve"> que incluso podrían ameritar la revocación de la concesión.”</w:t>
      </w:r>
    </w:p>
    <w:p w:rsidR="00E45BB6" w:rsidRPr="00F318EF" w:rsidRDefault="00E45BB6" w:rsidP="00E45BB6">
      <w:pPr>
        <w:spacing w:after="0" w:line="240" w:lineRule="auto"/>
        <w:ind w:left="851" w:right="618"/>
        <w:jc w:val="both"/>
        <w:rPr>
          <w:rFonts w:ascii="ITC Avant Garde" w:hAnsi="ITC Avant Garde"/>
          <w:sz w:val="20"/>
          <w:szCs w:val="21"/>
        </w:rPr>
      </w:pPr>
      <w:r w:rsidRPr="00F318EF">
        <w:rPr>
          <w:rFonts w:ascii="ITC Avant Garde" w:eastAsia="Times New Roman" w:hAnsi="ITC Avant Garde"/>
          <w:bCs/>
          <w:i/>
          <w:color w:val="000000"/>
          <w:sz w:val="20"/>
          <w:szCs w:val="21"/>
          <w:lang w:eastAsia="es-MX"/>
        </w:rPr>
        <w:t>(Énfasis añadido)</w:t>
      </w:r>
    </w:p>
    <w:p w:rsidR="00E45BB6" w:rsidRPr="00F318EF" w:rsidRDefault="00E45BB6" w:rsidP="00362D60">
      <w:pPr>
        <w:spacing w:after="0" w:line="360" w:lineRule="auto"/>
        <w:ind w:right="616"/>
        <w:jc w:val="both"/>
        <w:rPr>
          <w:rFonts w:ascii="ITC Avant Garde" w:hAnsi="ITC Avant Garde"/>
          <w:sz w:val="21"/>
          <w:szCs w:val="21"/>
        </w:rPr>
      </w:pP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De lo señalado en los procesos legislativos tra</w:t>
      </w:r>
      <w:r>
        <w:rPr>
          <w:rFonts w:ascii="ITC Avant Garde" w:hAnsi="ITC Avant Garde"/>
        </w:rPr>
        <w:t>n</w:t>
      </w:r>
      <w:r w:rsidRPr="00A366DD">
        <w:rPr>
          <w:rFonts w:ascii="ITC Avant Garde" w:hAnsi="ITC Avant Garde"/>
        </w:rPr>
        <w:t xml:space="preserve">scritos se advierten las premisas </w:t>
      </w:r>
      <w:r>
        <w:rPr>
          <w:rFonts w:ascii="ITC Avant Garde" w:hAnsi="ITC Avant Garde"/>
        </w:rPr>
        <w:t>que tomó</w:t>
      </w:r>
      <w:r w:rsidRPr="00A366DD">
        <w:rPr>
          <w:rFonts w:ascii="ITC Avant Garde" w:hAnsi="ITC Avant Garde"/>
        </w:rPr>
        <w:t xml:space="preserve"> en consideración el legislador al emitir las disposiciones que regulan la imposición de sanciones en la materia, </w:t>
      </w:r>
      <w:r>
        <w:rPr>
          <w:rFonts w:ascii="ITC Avant Garde" w:hAnsi="ITC Avant Garde"/>
        </w:rPr>
        <w:t>entre las que destacan</w:t>
      </w:r>
      <w:r w:rsidRPr="00A366DD">
        <w:rPr>
          <w:rFonts w:ascii="ITC Avant Garde" w:hAnsi="ITC Avant Garde"/>
        </w:rPr>
        <w:t xml:space="preserve"> las siguientes:</w:t>
      </w:r>
    </w:p>
    <w:p w:rsidR="00E45BB6" w:rsidRPr="00362D60" w:rsidRDefault="00E45BB6" w:rsidP="00E45BB6">
      <w:pPr>
        <w:spacing w:after="0" w:line="360" w:lineRule="auto"/>
        <w:ind w:left="851"/>
        <w:jc w:val="both"/>
        <w:rPr>
          <w:rFonts w:ascii="ITC Avant Garde" w:hAnsi="ITC Avant Garde"/>
          <w:sz w:val="18"/>
        </w:rPr>
      </w:pPr>
    </w:p>
    <w:p w:rsidR="00E45BB6" w:rsidRPr="00A366DD" w:rsidRDefault="00E45BB6" w:rsidP="00E45BB6">
      <w:pPr>
        <w:pStyle w:val="Prrafodelista"/>
        <w:numPr>
          <w:ilvl w:val="0"/>
          <w:numId w:val="34"/>
        </w:numPr>
        <w:spacing w:after="0" w:line="360" w:lineRule="auto"/>
        <w:ind w:left="851"/>
        <w:jc w:val="both"/>
        <w:rPr>
          <w:rFonts w:ascii="ITC Avant Garde" w:hAnsi="ITC Avant Garde"/>
        </w:rPr>
      </w:pPr>
      <w:r>
        <w:rPr>
          <w:rFonts w:ascii="ITC Avant Garde" w:hAnsi="ITC Avant Garde"/>
        </w:rPr>
        <w:t>Establecer u</w:t>
      </w:r>
      <w:r w:rsidRPr="00A366DD">
        <w:rPr>
          <w:rFonts w:ascii="ITC Avant Garde" w:hAnsi="ITC Avant Garde"/>
        </w:rPr>
        <w:t>n esquema efectivo de sanciones.</w:t>
      </w:r>
    </w:p>
    <w:p w:rsidR="00E45BB6" w:rsidRPr="00A366DD" w:rsidRDefault="00E45BB6" w:rsidP="00E45BB6">
      <w:pPr>
        <w:pStyle w:val="Prrafodelista"/>
        <w:numPr>
          <w:ilvl w:val="0"/>
          <w:numId w:val="34"/>
        </w:numPr>
        <w:spacing w:after="0" w:line="360" w:lineRule="auto"/>
        <w:ind w:left="851"/>
        <w:jc w:val="both"/>
        <w:rPr>
          <w:rFonts w:ascii="ITC Avant Garde" w:hAnsi="ITC Avant Garde"/>
        </w:rPr>
      </w:pPr>
      <w:r w:rsidRPr="00A366DD">
        <w:rPr>
          <w:rFonts w:ascii="ITC Avant Garde" w:hAnsi="ITC Avant Garde"/>
        </w:rPr>
        <w:t xml:space="preserve">Que </w:t>
      </w:r>
      <w:r>
        <w:rPr>
          <w:rFonts w:ascii="ITC Avant Garde" w:hAnsi="ITC Avant Garde"/>
        </w:rPr>
        <w:t xml:space="preserve">las sanciones </w:t>
      </w:r>
      <w:r w:rsidRPr="00A366DD">
        <w:rPr>
          <w:rFonts w:ascii="ITC Avant Garde" w:hAnsi="ITC Avant Garde"/>
        </w:rPr>
        <w:t>cumplan con la función de inhibir la comisión de infracciones.</w:t>
      </w:r>
    </w:p>
    <w:p w:rsidR="00E45BB6" w:rsidRPr="00A366DD" w:rsidRDefault="00E45BB6" w:rsidP="00E45BB6">
      <w:pPr>
        <w:pStyle w:val="Prrafodelista"/>
        <w:numPr>
          <w:ilvl w:val="0"/>
          <w:numId w:val="34"/>
        </w:numPr>
        <w:spacing w:after="0" w:line="360" w:lineRule="auto"/>
        <w:ind w:left="851"/>
        <w:jc w:val="both"/>
        <w:rPr>
          <w:rFonts w:ascii="ITC Avant Garde" w:hAnsi="ITC Avant Garde"/>
        </w:rPr>
      </w:pPr>
      <w:r w:rsidRPr="00A366DD">
        <w:rPr>
          <w:rFonts w:ascii="ITC Avant Garde" w:hAnsi="ITC Avant Garde"/>
        </w:rPr>
        <w:t>Que sean ejemplares.</w:t>
      </w:r>
    </w:p>
    <w:p w:rsidR="00E45BB6" w:rsidRPr="00A366DD" w:rsidRDefault="00E45BB6" w:rsidP="00E45BB6">
      <w:pPr>
        <w:pStyle w:val="Prrafodelista"/>
        <w:numPr>
          <w:ilvl w:val="0"/>
          <w:numId w:val="34"/>
        </w:numPr>
        <w:spacing w:after="0" w:line="360" w:lineRule="auto"/>
        <w:ind w:left="851"/>
        <w:jc w:val="both"/>
        <w:rPr>
          <w:rFonts w:ascii="ITC Avant Garde" w:hAnsi="ITC Avant Garde"/>
        </w:rPr>
      </w:pPr>
      <w:r w:rsidRPr="00A366DD">
        <w:rPr>
          <w:rFonts w:ascii="ITC Avant Garde" w:hAnsi="ITC Avant Garde"/>
        </w:rPr>
        <w:t>Que atiendan primordialmente al ingreso del infractor.</w:t>
      </w:r>
    </w:p>
    <w:p w:rsidR="00E45BB6" w:rsidRPr="00A366DD" w:rsidRDefault="00E45BB6" w:rsidP="00E45BB6">
      <w:pPr>
        <w:pStyle w:val="Prrafodelista"/>
        <w:numPr>
          <w:ilvl w:val="0"/>
          <w:numId w:val="34"/>
        </w:numPr>
        <w:spacing w:after="0" w:line="360" w:lineRule="auto"/>
        <w:ind w:left="851"/>
        <w:jc w:val="both"/>
        <w:rPr>
          <w:rFonts w:ascii="ITC Avant Garde" w:hAnsi="ITC Avant Garde"/>
        </w:rPr>
      </w:pPr>
      <w:r w:rsidRPr="00A366DD">
        <w:rPr>
          <w:rFonts w:ascii="ITC Avant Garde" w:hAnsi="ITC Avant Garde"/>
        </w:rPr>
        <w:t xml:space="preserve">La propia </w:t>
      </w:r>
      <w:r w:rsidR="004B194F" w:rsidRPr="004B194F">
        <w:rPr>
          <w:rFonts w:ascii="ITC Avant Garde" w:hAnsi="ITC Avant Garde"/>
          <w:b/>
        </w:rPr>
        <w:t>LFTR</w:t>
      </w:r>
      <w:r w:rsidRPr="00A366DD">
        <w:rPr>
          <w:rFonts w:ascii="ITC Avant Garde" w:hAnsi="ITC Avant Garde"/>
        </w:rPr>
        <w:t xml:space="preserve"> cont</w:t>
      </w:r>
      <w:r>
        <w:rPr>
          <w:rFonts w:ascii="ITC Avant Garde" w:hAnsi="ITC Avant Garde"/>
        </w:rPr>
        <w:t>enga</w:t>
      </w:r>
      <w:r w:rsidRPr="00A366DD">
        <w:rPr>
          <w:rFonts w:ascii="ITC Avant Garde" w:hAnsi="ITC Avant Garde"/>
        </w:rPr>
        <w:t xml:space="preserve"> una graduación de las conductas.</w:t>
      </w:r>
    </w:p>
    <w:p w:rsidR="00E45BB6" w:rsidRPr="00A366DD" w:rsidRDefault="00E45BB6" w:rsidP="00E45BB6">
      <w:pPr>
        <w:pStyle w:val="Prrafodelista"/>
        <w:numPr>
          <w:ilvl w:val="0"/>
          <w:numId w:val="34"/>
        </w:numPr>
        <w:spacing w:after="0" w:line="360" w:lineRule="auto"/>
        <w:ind w:left="851"/>
        <w:jc w:val="both"/>
        <w:rPr>
          <w:rFonts w:ascii="ITC Avant Garde" w:hAnsi="ITC Avant Garde"/>
        </w:rPr>
      </w:pPr>
      <w:r w:rsidRPr="00A366DD">
        <w:rPr>
          <w:rFonts w:ascii="ITC Avant Garde" w:hAnsi="ITC Avant Garde"/>
        </w:rPr>
        <w:t>Que las multas sean mayores a las que establecía la legislación anterior la cual no cumplió con los fines pretendidos.</w:t>
      </w:r>
    </w:p>
    <w:p w:rsidR="00E45BB6" w:rsidRPr="00F318EF" w:rsidRDefault="00E45BB6" w:rsidP="00E45BB6">
      <w:pPr>
        <w:pStyle w:val="Prrafodelista"/>
        <w:numPr>
          <w:ilvl w:val="0"/>
          <w:numId w:val="34"/>
        </w:numPr>
        <w:spacing w:after="0" w:line="360" w:lineRule="auto"/>
        <w:ind w:left="851"/>
        <w:jc w:val="both"/>
        <w:rPr>
          <w:rFonts w:ascii="ITC Avant Garde" w:hAnsi="ITC Avant Garde"/>
        </w:rPr>
      </w:pPr>
      <w:r w:rsidRPr="00A366DD">
        <w:rPr>
          <w:rFonts w:ascii="ITC Avant Garde" w:hAnsi="ITC Avant Garde"/>
        </w:rPr>
        <w:t>El esquema de salarios mínimos se estableció para el caso de no contar con la información de los ingresos del infractor.</w:t>
      </w:r>
    </w:p>
    <w:p w:rsidR="00E45BB6" w:rsidRPr="00A366DD" w:rsidRDefault="00E45BB6" w:rsidP="00E45BB6">
      <w:pPr>
        <w:spacing w:after="0" w:line="360" w:lineRule="auto"/>
        <w:jc w:val="both"/>
        <w:rPr>
          <w:rFonts w:ascii="ITC Avant Garde" w:hAnsi="ITC Avant Garde"/>
        </w:rPr>
      </w:pPr>
      <w:r w:rsidRPr="00A366DD">
        <w:rPr>
          <w:rFonts w:ascii="ITC Avant Garde" w:hAnsi="ITC Avant Garde"/>
        </w:rPr>
        <w:t xml:space="preserve">Así, al no contar con la información fiscal del infractor se debe aplicar el esquema basado en salarios mínimos, el cual permite a la autoridad sancionadora determinar el monto de la multa atendiendo a los elementos establecidos en la propia </w:t>
      </w:r>
      <w:r w:rsidR="004B194F" w:rsidRPr="004B194F">
        <w:rPr>
          <w:rFonts w:ascii="ITC Avant Garde" w:hAnsi="ITC Avant Garde"/>
          <w:b/>
        </w:rPr>
        <w:t>LFTR</w:t>
      </w:r>
      <w:r w:rsidRPr="00702A23">
        <w:rPr>
          <w:rFonts w:ascii="ITC Avant Garde" w:hAnsi="ITC Avant Garde"/>
          <w:b/>
        </w:rPr>
        <w:t>.</w:t>
      </w:r>
    </w:p>
    <w:p w:rsidR="00E45BB6" w:rsidRPr="00362D60" w:rsidRDefault="00E45BB6" w:rsidP="00E45BB6">
      <w:pPr>
        <w:spacing w:after="0" w:line="360" w:lineRule="auto"/>
        <w:ind w:right="-850"/>
        <w:jc w:val="both"/>
        <w:rPr>
          <w:rFonts w:ascii="ITC Avant Garde" w:hAnsi="ITC Avant Garde"/>
          <w:sz w:val="18"/>
        </w:rPr>
      </w:pPr>
    </w:p>
    <w:p w:rsidR="00C8101D" w:rsidRPr="006D5E0B" w:rsidRDefault="00C8101D" w:rsidP="00C8101D">
      <w:pPr>
        <w:spacing w:after="0" w:line="360" w:lineRule="auto"/>
        <w:jc w:val="both"/>
        <w:rPr>
          <w:rFonts w:ascii="ITC Avant Garde" w:hAnsi="ITC Avant Garde"/>
        </w:rPr>
      </w:pPr>
      <w:r w:rsidRPr="006D5E0B">
        <w:rPr>
          <w:rFonts w:ascii="ITC Avant Garde" w:hAnsi="ITC Avant Garde"/>
        </w:rPr>
        <w:t xml:space="preserve">Así es, como fue analizado en páginas precedentes, la conducta sancionada se considera como </w:t>
      </w:r>
      <w:r w:rsidRPr="006D5E0B">
        <w:rPr>
          <w:rFonts w:ascii="ITC Avant Garde" w:hAnsi="ITC Avant Garde"/>
          <w:b/>
        </w:rPr>
        <w:t>GRAVE</w:t>
      </w:r>
      <w:r w:rsidRPr="006D5E0B">
        <w:rPr>
          <w:rFonts w:ascii="ITC Avant Garde" w:hAnsi="ITC Avant Garde"/>
        </w:rPr>
        <w:t xml:space="preserve"> por prestar un servicio público de telecomunicaciones sin contar con concesión alguna</w:t>
      </w:r>
      <w:r w:rsidR="00F86210">
        <w:rPr>
          <w:rFonts w:ascii="ITC Avant Garde" w:hAnsi="ITC Avant Garde"/>
        </w:rPr>
        <w:t xml:space="preserve">; que se obtenía un lucro, y que existió intencionalidad. </w:t>
      </w:r>
      <w:r w:rsidRPr="006D5E0B">
        <w:rPr>
          <w:rFonts w:ascii="ITC Avant Garde" w:hAnsi="ITC Avant Garde"/>
        </w:rPr>
        <w:t xml:space="preserve">Máxime si se considera que el propio legislador clasificó dicha conducta como </w:t>
      </w:r>
      <w:r>
        <w:rPr>
          <w:rFonts w:ascii="ITC Avant Garde" w:hAnsi="ITC Avant Garde"/>
        </w:rPr>
        <w:t xml:space="preserve">grave dentro del catálogo de conductas sancionables </w:t>
      </w:r>
      <w:r w:rsidRPr="006D5E0B">
        <w:rPr>
          <w:rFonts w:ascii="ITC Avant Garde" w:hAnsi="ITC Avant Garde"/>
        </w:rPr>
        <w:t xml:space="preserve">por la </w:t>
      </w:r>
      <w:r w:rsidR="004B194F" w:rsidRPr="004B194F">
        <w:rPr>
          <w:rFonts w:ascii="ITC Avant Garde" w:hAnsi="ITC Avant Garde"/>
          <w:b/>
        </w:rPr>
        <w:t>LFTR</w:t>
      </w:r>
      <w:r w:rsidRPr="006D5E0B">
        <w:rPr>
          <w:rFonts w:ascii="ITC Avant Garde" w:hAnsi="ITC Avant Garde"/>
          <w:b/>
        </w:rPr>
        <w:t>.</w:t>
      </w:r>
    </w:p>
    <w:p w:rsidR="004C6139" w:rsidRPr="00362D60" w:rsidRDefault="004C6139" w:rsidP="004C6139">
      <w:pPr>
        <w:spacing w:after="0" w:line="360" w:lineRule="auto"/>
        <w:jc w:val="both"/>
        <w:rPr>
          <w:rFonts w:ascii="ITC Avant Garde" w:hAnsi="ITC Avant Garde"/>
          <w:sz w:val="18"/>
        </w:rPr>
      </w:pPr>
    </w:p>
    <w:p w:rsidR="00DE123F" w:rsidRPr="00F318EF" w:rsidRDefault="004C6139" w:rsidP="00DE123F">
      <w:pPr>
        <w:spacing w:after="0" w:line="360" w:lineRule="auto"/>
        <w:jc w:val="both"/>
        <w:rPr>
          <w:rFonts w:ascii="ITC Avant Garde" w:hAnsi="ITC Avant Garde"/>
        </w:rPr>
      </w:pPr>
      <w:r>
        <w:rPr>
          <w:rFonts w:ascii="ITC Avant Garde" w:hAnsi="ITC Avant Garde"/>
        </w:rPr>
        <w:t xml:space="preserve">En ese orden de ideas y en virtud de que de conformidad con lo dispuesto por el artículo 299 de la </w:t>
      </w:r>
      <w:r w:rsidR="004B194F" w:rsidRPr="004B194F">
        <w:rPr>
          <w:rFonts w:ascii="ITC Avant Garde" w:hAnsi="ITC Avant Garde"/>
          <w:b/>
        </w:rPr>
        <w:t>LFTR</w:t>
      </w:r>
      <w:r>
        <w:rPr>
          <w:rFonts w:ascii="ITC Avant Garde" w:hAnsi="ITC Avant Garde"/>
        </w:rPr>
        <w:t xml:space="preserve"> la sanción que en su caso se imponga debe ser en </w:t>
      </w:r>
      <w:r w:rsidRPr="00051BC1">
        <w:rPr>
          <w:rFonts w:ascii="ITC Avant Garde" w:hAnsi="ITC Avant Garde"/>
        </w:rPr>
        <w:t>salarios mínimos</w:t>
      </w:r>
      <w:r>
        <w:rPr>
          <w:rFonts w:ascii="ITC Avant Garde" w:hAnsi="ITC Avant Garde"/>
        </w:rPr>
        <w:t>, debe tenerse en cuenta que en términos del Primero y Segundo Transitorios del “</w:t>
      </w:r>
      <w:r w:rsidRPr="00051BC1">
        <w:rPr>
          <w:rFonts w:ascii="ITC Avant Garde" w:hAnsi="ITC Avant Garde"/>
          <w:i/>
        </w:rPr>
        <w:t>DECRETO por el que se declaran reformadas y adicionadas diversas disposiciones de la Constitución Política de los Estados Unidos Mexicanos en materia de de</w:t>
      </w:r>
      <w:r>
        <w:rPr>
          <w:rFonts w:ascii="ITC Avant Garde" w:hAnsi="ITC Avant Garde"/>
          <w:i/>
        </w:rPr>
        <w:t>s</w:t>
      </w:r>
      <w:r w:rsidRPr="00051BC1">
        <w:rPr>
          <w:rFonts w:ascii="ITC Avant Garde" w:hAnsi="ITC Avant Garde"/>
          <w:i/>
        </w:rPr>
        <w:t>indexación del salario m</w:t>
      </w:r>
      <w:r>
        <w:rPr>
          <w:rFonts w:ascii="ITC Avant Garde" w:hAnsi="ITC Avant Garde"/>
          <w:i/>
        </w:rPr>
        <w:t>í</w:t>
      </w:r>
      <w:r w:rsidRPr="00051BC1">
        <w:rPr>
          <w:rFonts w:ascii="ITC Avant Garde" w:hAnsi="ITC Avant Garde"/>
          <w:i/>
        </w:rPr>
        <w:t>nimo</w:t>
      </w:r>
      <w:r>
        <w:rPr>
          <w:rFonts w:ascii="ITC Avant Garde" w:hAnsi="ITC Avant Garde"/>
        </w:rPr>
        <w:t xml:space="preserve">” publicado en el </w:t>
      </w:r>
      <w:r w:rsidRPr="000D7F01">
        <w:rPr>
          <w:rFonts w:ascii="ITC Avant Garde" w:hAnsi="ITC Avant Garde"/>
          <w:b/>
        </w:rPr>
        <w:t>DOF</w:t>
      </w:r>
      <w:r>
        <w:rPr>
          <w:rFonts w:ascii="ITC Avant Garde" w:hAnsi="ITC Avant Garde"/>
        </w:rPr>
        <w:t xml:space="preserve"> el veintisiete de enero de dos mil dieciséis, el valor del salario mínimo general diario vigente, utilizado entre otras aplicaciones para calcular el pago de multas cambió por el de Unidad de Medida y Actualización, y en tal sentido y considerando que en el asunto que se resuelve la conducta se detectó con posterioridad a la publicación de dicho decreto, se procederá a hacer el cálculo respectivo conforme a este valor.</w:t>
      </w:r>
    </w:p>
    <w:p w:rsidR="00DE123F" w:rsidRPr="001A07E3" w:rsidRDefault="00DE123F" w:rsidP="00DE123F">
      <w:pPr>
        <w:pStyle w:val="Textoindependiente"/>
        <w:tabs>
          <w:tab w:val="left" w:pos="993"/>
        </w:tabs>
        <w:spacing w:after="0" w:line="360" w:lineRule="auto"/>
        <w:jc w:val="both"/>
        <w:rPr>
          <w:rFonts w:ascii="ITC Avant Garde" w:eastAsia="Times New Roman" w:hAnsi="ITC Avant Garde"/>
          <w:bCs/>
          <w:lang w:eastAsia="es-MX"/>
        </w:rPr>
      </w:pPr>
      <w:r w:rsidRPr="001A07E3">
        <w:rPr>
          <w:rFonts w:ascii="ITC Avant Garde" w:eastAsia="Times New Roman" w:hAnsi="ITC Avant Garde"/>
          <w:bCs/>
          <w:lang w:eastAsia="es-MX"/>
        </w:rPr>
        <w:t xml:space="preserve">En tal sentido, esta autoridad debe tomar en consideración el momento en que se concretó la conducta que se pretende sancionar para determinar </w:t>
      </w:r>
      <w:r>
        <w:rPr>
          <w:rFonts w:ascii="ITC Avant Garde" w:eastAsia="Times New Roman" w:hAnsi="ITC Avant Garde"/>
          <w:bCs/>
          <w:lang w:eastAsia="es-MX"/>
        </w:rPr>
        <w:t>la Unidad de Medida y Actualización (</w:t>
      </w:r>
      <w:r w:rsidRPr="005C272B">
        <w:rPr>
          <w:rFonts w:ascii="ITC Avant Garde" w:eastAsia="Times New Roman" w:hAnsi="ITC Avant Garde"/>
          <w:b/>
          <w:bCs/>
          <w:lang w:eastAsia="es-MX"/>
        </w:rPr>
        <w:t>U</w:t>
      </w:r>
      <w:r w:rsidRPr="00EF2931">
        <w:rPr>
          <w:rFonts w:ascii="ITC Avant Garde" w:eastAsia="Times New Roman" w:hAnsi="ITC Avant Garde"/>
          <w:b/>
          <w:bCs/>
          <w:lang w:eastAsia="es-MX"/>
        </w:rPr>
        <w:t>MA)</w:t>
      </w:r>
      <w:r w:rsidRPr="001A07E3">
        <w:rPr>
          <w:rFonts w:ascii="ITC Avant Garde" w:eastAsia="Times New Roman" w:hAnsi="ITC Avant Garde"/>
          <w:bCs/>
          <w:lang w:eastAsia="es-MX"/>
        </w:rPr>
        <w:t>, que se utilizará para el cálculo y determinación de la misma.</w:t>
      </w:r>
    </w:p>
    <w:p w:rsidR="00DE123F" w:rsidRPr="00362D60" w:rsidRDefault="00DE123F" w:rsidP="00DE123F">
      <w:pPr>
        <w:spacing w:after="0" w:line="360" w:lineRule="auto"/>
        <w:ind w:right="-850"/>
        <w:jc w:val="both"/>
        <w:rPr>
          <w:rFonts w:ascii="ITC Avant Garde" w:hAnsi="ITC Avant Garde"/>
          <w:sz w:val="18"/>
        </w:rPr>
      </w:pPr>
    </w:p>
    <w:p w:rsidR="00DE123F" w:rsidRPr="001A07E3" w:rsidRDefault="00DE123F" w:rsidP="00DE123F">
      <w:pPr>
        <w:tabs>
          <w:tab w:val="left" w:pos="993"/>
        </w:tabs>
        <w:spacing w:after="0" w:line="360" w:lineRule="auto"/>
        <w:jc w:val="both"/>
        <w:rPr>
          <w:rFonts w:ascii="ITC Avant Garde" w:eastAsia="Times New Roman" w:hAnsi="ITC Avant Garde"/>
          <w:bCs/>
          <w:lang w:eastAsia="es-MX"/>
        </w:rPr>
      </w:pPr>
      <w:r w:rsidRPr="001A07E3">
        <w:rPr>
          <w:rFonts w:ascii="ITC Avant Garde" w:eastAsia="Times New Roman" w:hAnsi="ITC Avant Garde"/>
          <w:bCs/>
          <w:lang w:eastAsia="es-MX"/>
        </w:rPr>
        <w:t xml:space="preserve">Sentado lo anterior, de conformidad con el último párrafo del artículo 299 de la </w:t>
      </w:r>
      <w:r w:rsidR="004B194F" w:rsidRPr="004B194F">
        <w:rPr>
          <w:rFonts w:ascii="ITC Avant Garde" w:eastAsia="Times New Roman" w:hAnsi="ITC Avant Garde"/>
          <w:b/>
          <w:bCs/>
          <w:lang w:eastAsia="es-MX"/>
        </w:rPr>
        <w:t>LFTR</w:t>
      </w:r>
      <w:r w:rsidRPr="001A07E3">
        <w:rPr>
          <w:rFonts w:ascii="ITC Avant Garde" w:eastAsia="Times New Roman" w:hAnsi="ITC Avant Garde"/>
          <w:bCs/>
          <w:lang w:eastAsia="es-MX"/>
        </w:rPr>
        <w:t xml:space="preserve">, esta autoridad debe considerar el </w:t>
      </w:r>
      <w:r>
        <w:rPr>
          <w:rFonts w:ascii="ITC Avant Garde" w:eastAsia="Times New Roman" w:hAnsi="ITC Avant Garde"/>
          <w:b/>
          <w:bCs/>
          <w:lang w:eastAsia="es-MX"/>
        </w:rPr>
        <w:t>UMA</w:t>
      </w:r>
      <w:r>
        <w:rPr>
          <w:rFonts w:ascii="ITC Avant Garde" w:eastAsia="Times New Roman" w:hAnsi="ITC Avant Garde"/>
          <w:bCs/>
          <w:lang w:eastAsia="es-MX"/>
        </w:rPr>
        <w:t xml:space="preserve"> diario </w:t>
      </w:r>
      <w:r w:rsidRPr="001A07E3">
        <w:rPr>
          <w:rFonts w:ascii="ITC Avant Garde" w:eastAsia="Times New Roman" w:hAnsi="ITC Avant Garde"/>
          <w:bCs/>
          <w:lang w:eastAsia="es-MX"/>
        </w:rPr>
        <w:t xml:space="preserve">del día en que se realice la conducta o se actualice el supuesto, que en la especie </w:t>
      </w:r>
      <w:r w:rsidRPr="001A07E3">
        <w:rPr>
          <w:rFonts w:ascii="ITC Avant Garde" w:eastAsia="Times New Roman" w:hAnsi="ITC Avant Garde"/>
          <w:bCs/>
          <w:color w:val="000000"/>
          <w:lang w:eastAsia="es-MX"/>
        </w:rPr>
        <w:t>es el año dos mil</w:t>
      </w:r>
      <w:r>
        <w:rPr>
          <w:rFonts w:ascii="ITC Avant Garde" w:eastAsia="Times New Roman" w:hAnsi="ITC Avant Garde"/>
          <w:bCs/>
          <w:color w:val="000000"/>
          <w:lang w:eastAsia="es-MX"/>
        </w:rPr>
        <w:t xml:space="preserve"> dieciséis</w:t>
      </w:r>
      <w:r w:rsidRPr="001A07E3">
        <w:rPr>
          <w:rFonts w:ascii="ITC Avant Garde" w:eastAsia="Times New Roman" w:hAnsi="ITC Avant Garde"/>
          <w:bCs/>
          <w:color w:val="000000"/>
          <w:lang w:eastAsia="es-MX"/>
        </w:rPr>
        <w:t>, correspondiendo</w:t>
      </w:r>
      <w:r w:rsidRPr="001A07E3">
        <w:rPr>
          <w:rFonts w:ascii="ITC Avant Garde" w:eastAsia="Times New Roman" w:hAnsi="ITC Avant Garde"/>
          <w:bCs/>
          <w:lang w:eastAsia="es-MX"/>
        </w:rPr>
        <w:t xml:space="preserve"> para dicha anualidad </w:t>
      </w:r>
      <w:r>
        <w:rPr>
          <w:rFonts w:ascii="ITC Avant Garde" w:eastAsia="Times New Roman" w:hAnsi="ITC Avant Garde"/>
          <w:bCs/>
          <w:lang w:eastAsia="es-MX"/>
        </w:rPr>
        <w:t xml:space="preserve">una </w:t>
      </w:r>
      <w:r>
        <w:rPr>
          <w:rFonts w:ascii="ITC Avant Garde" w:eastAsia="Times New Roman" w:hAnsi="ITC Avant Garde"/>
          <w:b/>
          <w:bCs/>
          <w:lang w:eastAsia="es-MX"/>
        </w:rPr>
        <w:t xml:space="preserve">UMA </w:t>
      </w:r>
      <w:r>
        <w:rPr>
          <w:rFonts w:ascii="ITC Avant Garde" w:eastAsia="Times New Roman" w:hAnsi="ITC Avant Garde"/>
          <w:bCs/>
          <w:lang w:eastAsia="es-MX"/>
        </w:rPr>
        <w:t xml:space="preserve">diaria </w:t>
      </w:r>
      <w:r w:rsidRPr="001A07E3">
        <w:rPr>
          <w:rFonts w:ascii="ITC Avant Garde" w:eastAsia="Times New Roman" w:hAnsi="ITC Avant Garde"/>
          <w:bCs/>
          <w:lang w:eastAsia="es-MX"/>
        </w:rPr>
        <w:t xml:space="preserve">que ascendió a la cantidad de </w:t>
      </w:r>
      <w:r w:rsidRPr="001A07E3">
        <w:rPr>
          <w:rFonts w:ascii="ITC Avant Garde" w:eastAsia="Times New Roman" w:hAnsi="ITC Avant Garde"/>
          <w:b/>
          <w:bCs/>
          <w:lang w:eastAsia="es-MX"/>
        </w:rPr>
        <w:t>$</w:t>
      </w:r>
      <w:r w:rsidRPr="001A07E3">
        <w:rPr>
          <w:rFonts w:ascii="ITC Avant Garde" w:eastAsia="Times New Roman" w:hAnsi="ITC Avant Garde"/>
          <w:b/>
          <w:lang w:eastAsia="es-MX"/>
        </w:rPr>
        <w:t>7</w:t>
      </w:r>
      <w:r>
        <w:rPr>
          <w:rFonts w:ascii="ITC Avant Garde" w:eastAsia="Times New Roman" w:hAnsi="ITC Avant Garde"/>
          <w:b/>
          <w:lang w:eastAsia="es-MX"/>
        </w:rPr>
        <w:t>3</w:t>
      </w:r>
      <w:r w:rsidRPr="001A07E3">
        <w:rPr>
          <w:rFonts w:ascii="ITC Avant Garde" w:eastAsia="Times New Roman" w:hAnsi="ITC Avant Garde"/>
          <w:b/>
          <w:lang w:eastAsia="es-MX"/>
        </w:rPr>
        <w:t>.</w:t>
      </w:r>
      <w:r>
        <w:rPr>
          <w:rFonts w:ascii="ITC Avant Garde" w:eastAsia="Times New Roman" w:hAnsi="ITC Avant Garde"/>
          <w:b/>
          <w:lang w:eastAsia="es-MX"/>
        </w:rPr>
        <w:t>04</w:t>
      </w:r>
      <w:r w:rsidRPr="001A07E3">
        <w:rPr>
          <w:rFonts w:ascii="ITC Avant Garde" w:eastAsia="Times New Roman" w:hAnsi="ITC Avant Garde"/>
          <w:b/>
          <w:lang w:eastAsia="es-MX"/>
        </w:rPr>
        <w:t xml:space="preserve"> </w:t>
      </w:r>
      <w:r w:rsidRPr="001A07E3">
        <w:rPr>
          <w:rFonts w:ascii="ITC Avant Garde" w:eastAsia="Times New Roman" w:hAnsi="ITC Avant Garde"/>
          <w:lang w:eastAsia="es-MX"/>
        </w:rPr>
        <w:t xml:space="preserve">(Setenta </w:t>
      </w:r>
      <w:r>
        <w:rPr>
          <w:rFonts w:ascii="ITC Avant Garde" w:eastAsia="Times New Roman" w:hAnsi="ITC Avant Garde"/>
          <w:lang w:eastAsia="es-MX"/>
        </w:rPr>
        <w:t xml:space="preserve">y tres </w:t>
      </w:r>
      <w:r w:rsidRPr="001A07E3">
        <w:rPr>
          <w:rFonts w:ascii="ITC Avant Garde" w:eastAsia="Times New Roman" w:hAnsi="ITC Avant Garde"/>
          <w:lang w:eastAsia="es-MX"/>
        </w:rPr>
        <w:t xml:space="preserve">pesos </w:t>
      </w:r>
      <w:r>
        <w:rPr>
          <w:rFonts w:ascii="ITC Avant Garde" w:eastAsia="Times New Roman" w:hAnsi="ITC Avant Garde"/>
          <w:lang w:eastAsia="es-MX"/>
        </w:rPr>
        <w:t>04</w:t>
      </w:r>
      <w:r w:rsidRPr="001A07E3">
        <w:rPr>
          <w:rFonts w:ascii="ITC Avant Garde" w:eastAsia="Times New Roman" w:hAnsi="ITC Avant Garde"/>
          <w:lang w:eastAsia="es-MX"/>
        </w:rPr>
        <w:t>/100 M.N.)</w:t>
      </w:r>
      <w:r>
        <w:rPr>
          <w:rFonts w:ascii="ITC Avant Garde" w:eastAsia="Times New Roman" w:hAnsi="ITC Avant Garde"/>
          <w:lang w:eastAsia="es-MX"/>
        </w:rPr>
        <w:t>.</w:t>
      </w:r>
    </w:p>
    <w:p w:rsidR="00EC3A16" w:rsidRDefault="00EC3A16" w:rsidP="00DE123F">
      <w:pPr>
        <w:spacing w:after="0" w:line="360" w:lineRule="auto"/>
        <w:jc w:val="both"/>
        <w:rPr>
          <w:rFonts w:ascii="ITC Avant Garde" w:eastAsia="Times New Roman" w:hAnsi="ITC Avant Garde"/>
          <w:bCs/>
          <w:sz w:val="18"/>
          <w:lang w:eastAsia="es-MX"/>
        </w:rPr>
        <w:sectPr w:rsidR="00EC3A16" w:rsidSect="00BD11D0">
          <w:headerReference w:type="default" r:id="rId68"/>
          <w:pgSz w:w="12240" w:h="15840"/>
          <w:pgMar w:top="1985" w:right="1361" w:bottom="1361" w:left="1361" w:header="709" w:footer="278" w:gutter="0"/>
          <w:cols w:space="708"/>
          <w:docGrid w:linePitch="360"/>
        </w:sectPr>
      </w:pPr>
    </w:p>
    <w:p w:rsidR="004C6139" w:rsidRPr="00362D60" w:rsidRDefault="004C6139" w:rsidP="00DE123F">
      <w:pPr>
        <w:spacing w:after="0" w:line="360" w:lineRule="auto"/>
        <w:jc w:val="both"/>
        <w:rPr>
          <w:rFonts w:ascii="ITC Avant Garde" w:eastAsia="Times New Roman" w:hAnsi="ITC Avant Garde"/>
          <w:bCs/>
          <w:sz w:val="18"/>
          <w:lang w:eastAsia="es-MX"/>
        </w:rPr>
      </w:pPr>
    </w:p>
    <w:p w:rsidR="00DE123F" w:rsidRDefault="004C6139" w:rsidP="00DE123F">
      <w:pPr>
        <w:spacing w:after="0" w:line="360" w:lineRule="auto"/>
        <w:jc w:val="both"/>
        <w:rPr>
          <w:rFonts w:ascii="ITC Avant Garde" w:hAnsi="ITC Avant Garde"/>
        </w:rPr>
      </w:pPr>
      <w:r w:rsidRPr="006D5E0B">
        <w:rPr>
          <w:rFonts w:ascii="ITC Avant Garde" w:eastAsia="Times New Roman" w:hAnsi="ITC Avant Garde"/>
          <w:bCs/>
          <w:lang w:eastAsia="es-MX"/>
        </w:rPr>
        <w:t xml:space="preserve">Por lo anterior, esta autoridad tomando en cuenta los elementos </w:t>
      </w:r>
      <w:r>
        <w:rPr>
          <w:rFonts w:ascii="ITC Avant Garde" w:eastAsia="Times New Roman" w:hAnsi="ITC Avant Garde"/>
          <w:bCs/>
          <w:lang w:eastAsia="es-MX"/>
        </w:rPr>
        <w:t xml:space="preserve">que fueron </w:t>
      </w:r>
      <w:r w:rsidRPr="006D5E0B">
        <w:rPr>
          <w:rFonts w:ascii="ITC Avant Garde" w:eastAsia="Times New Roman" w:hAnsi="ITC Avant Garde"/>
          <w:bCs/>
          <w:lang w:eastAsia="es-MX"/>
        </w:rPr>
        <w:t xml:space="preserve">analizados </w:t>
      </w:r>
      <w:r>
        <w:rPr>
          <w:rFonts w:ascii="ITC Avant Garde" w:eastAsia="Times New Roman" w:hAnsi="ITC Avant Garde"/>
          <w:bCs/>
          <w:lang w:eastAsia="es-MX"/>
        </w:rPr>
        <w:t>con motivo de la comisión de</w:t>
      </w:r>
      <w:r w:rsidRPr="006D5E0B">
        <w:rPr>
          <w:rFonts w:ascii="ITC Avant Garde" w:eastAsia="Times New Roman" w:hAnsi="ITC Avant Garde"/>
          <w:bCs/>
          <w:lang w:eastAsia="es-MX"/>
        </w:rPr>
        <w:t xml:space="preserve"> la conducta </w:t>
      </w:r>
      <w:r>
        <w:rPr>
          <w:rFonts w:ascii="ITC Avant Garde" w:eastAsia="Times New Roman" w:hAnsi="ITC Avant Garde"/>
          <w:bCs/>
          <w:lang w:eastAsia="es-MX"/>
        </w:rPr>
        <w:t>por parte de</w:t>
      </w:r>
      <w:r w:rsidRPr="006D5E0B">
        <w:rPr>
          <w:rFonts w:ascii="ITC Avant Garde" w:eastAsia="Times New Roman" w:hAnsi="ITC Avant Garde"/>
          <w:bCs/>
          <w:lang w:eastAsia="es-MX"/>
        </w:rPr>
        <w:t xml:space="preserve"> la infractora</w:t>
      </w:r>
      <w:r>
        <w:rPr>
          <w:rFonts w:ascii="ITC Avant Garde" w:eastAsia="Times New Roman" w:hAnsi="ITC Avant Garde"/>
          <w:bCs/>
          <w:lang w:eastAsia="es-MX"/>
        </w:rPr>
        <w:t xml:space="preserve"> consistente en prestar un servicio de telecomunicaciones en su modalidad de internet a través del uso del espectro radioeléctrico sin contar con la respectiva concesión y </w:t>
      </w:r>
      <w:r w:rsidRPr="006D5E0B">
        <w:rPr>
          <w:rFonts w:ascii="ITC Avant Garde" w:eastAsia="Times New Roman" w:hAnsi="ITC Avant Garde"/>
          <w:bCs/>
          <w:lang w:eastAsia="es-MX"/>
        </w:rPr>
        <w:t>atendiendo a los motivos y fundamentos que han quedado expuestos a lo largo de la presente resolución</w:t>
      </w:r>
      <w:r>
        <w:rPr>
          <w:rFonts w:ascii="ITC Avant Garde" w:eastAsia="Times New Roman" w:hAnsi="ITC Avant Garde"/>
          <w:bCs/>
          <w:lang w:eastAsia="es-MX"/>
        </w:rPr>
        <w:t>,</w:t>
      </w:r>
      <w:r w:rsidRPr="006D5E0B">
        <w:rPr>
          <w:rFonts w:ascii="ITC Avant Garde" w:eastAsia="Times New Roman" w:hAnsi="ITC Avant Garde"/>
          <w:bCs/>
          <w:lang w:eastAsia="es-MX"/>
        </w:rPr>
        <w:t xml:space="preserve"> considerando que el monto de la multa debe ser suficiente para corregir su comisión y para inhibirla en lo futuro, procede a imponer </w:t>
      </w:r>
      <w:r w:rsidR="00DE123F" w:rsidRPr="001A07E3">
        <w:rPr>
          <w:rFonts w:ascii="ITC Avant Garde" w:hAnsi="ITC Avant Garde"/>
          <w:color w:val="000000"/>
          <w:lang w:eastAsia="es-MX"/>
        </w:rPr>
        <w:t>a</w:t>
      </w:r>
      <w:r w:rsidR="00DE123F">
        <w:rPr>
          <w:rFonts w:ascii="ITC Avant Garde" w:hAnsi="ITC Avant Garde"/>
          <w:color w:val="000000"/>
          <w:lang w:eastAsia="es-MX"/>
        </w:rPr>
        <w:t xml:space="preserv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DB0E27">
        <w:rPr>
          <w:rFonts w:ascii="ITC Avant Garde" w:eastAsia="Times New Roman" w:hAnsi="ITC Avant Garde"/>
          <w:bCs/>
          <w:color w:val="000000"/>
          <w:lang w:eastAsia="es-MX"/>
        </w:rPr>
        <w:t xml:space="preserve"> </w:t>
      </w:r>
      <w:r w:rsidR="00DE123F">
        <w:rPr>
          <w:rFonts w:ascii="ITC Avant Garde" w:eastAsia="Times New Roman" w:hAnsi="ITC Avant Garde"/>
          <w:bCs/>
          <w:lang w:eastAsia="es-MX"/>
        </w:rPr>
        <w:t xml:space="preserve">una multa </w:t>
      </w:r>
      <w:r w:rsidR="00DB0E27">
        <w:rPr>
          <w:rFonts w:ascii="ITC Avant Garde" w:eastAsia="Times New Roman" w:hAnsi="ITC Avant Garde"/>
          <w:bCs/>
          <w:lang w:eastAsia="es-MX"/>
        </w:rPr>
        <w:t xml:space="preserve">equivalente a </w:t>
      </w:r>
      <w:r w:rsidR="00F86210">
        <w:rPr>
          <w:rFonts w:ascii="ITC Avant Garde" w:eastAsia="Times New Roman" w:hAnsi="ITC Avant Garde"/>
          <w:bCs/>
          <w:lang w:eastAsia="es-MX"/>
        </w:rPr>
        <w:t>cinco</w:t>
      </w:r>
      <w:r w:rsidR="005733CC">
        <w:rPr>
          <w:rFonts w:ascii="ITC Avant Garde" w:eastAsia="Times New Roman" w:hAnsi="ITC Avant Garde"/>
          <w:bCs/>
          <w:lang w:eastAsia="es-MX"/>
        </w:rPr>
        <w:t xml:space="preserve"> mil </w:t>
      </w:r>
      <w:r w:rsidR="00DE123F">
        <w:rPr>
          <w:rFonts w:ascii="ITC Avant Garde" w:eastAsia="Times New Roman" w:hAnsi="ITC Avant Garde"/>
          <w:bCs/>
          <w:lang w:eastAsia="es-MX"/>
        </w:rPr>
        <w:t xml:space="preserve">Unidades de Medida y Actualización </w:t>
      </w:r>
      <w:r w:rsidR="00DE123F" w:rsidRPr="001A07E3">
        <w:rPr>
          <w:rFonts w:ascii="ITC Avant Garde" w:eastAsia="Times New Roman" w:hAnsi="ITC Avant Garde"/>
          <w:bCs/>
          <w:lang w:eastAsia="es-MX"/>
        </w:rPr>
        <w:t xml:space="preserve">que asciende a la cantidad de </w:t>
      </w:r>
      <w:r w:rsidR="004B20AF" w:rsidRPr="001A07E3">
        <w:rPr>
          <w:rFonts w:ascii="ITC Avant Garde" w:hAnsi="ITC Avant Garde"/>
          <w:b/>
        </w:rPr>
        <w:t>$</w:t>
      </w:r>
      <w:r w:rsidR="004B20AF">
        <w:rPr>
          <w:rFonts w:ascii="ITC Avant Garde" w:hAnsi="ITC Avant Garde"/>
          <w:b/>
        </w:rPr>
        <w:t>365,200</w:t>
      </w:r>
      <w:r w:rsidR="004B20AF" w:rsidRPr="001A07E3">
        <w:rPr>
          <w:rFonts w:ascii="ITC Avant Garde" w:hAnsi="ITC Avant Garde"/>
          <w:b/>
        </w:rPr>
        <w:t>.00</w:t>
      </w:r>
      <w:r w:rsidR="004B20AF" w:rsidRPr="001A07E3">
        <w:rPr>
          <w:rFonts w:ascii="ITC Avant Garde" w:hAnsi="ITC Avant Garde"/>
        </w:rPr>
        <w:t xml:space="preserve"> </w:t>
      </w:r>
      <w:r w:rsidR="00DE123F" w:rsidRPr="001A07E3">
        <w:rPr>
          <w:rFonts w:ascii="ITC Avant Garde" w:hAnsi="ITC Avant Garde"/>
        </w:rPr>
        <w:t>(</w:t>
      </w:r>
      <w:r w:rsidR="009B4B11">
        <w:rPr>
          <w:rFonts w:ascii="ITC Avant Garde" w:hAnsi="ITC Avant Garde"/>
        </w:rPr>
        <w:t>Tres</w:t>
      </w:r>
      <w:r w:rsidR="005733CC">
        <w:rPr>
          <w:rFonts w:ascii="ITC Avant Garde" w:hAnsi="ITC Avant Garde"/>
        </w:rPr>
        <w:t xml:space="preserve">cientos </w:t>
      </w:r>
      <w:r w:rsidR="009B4B11">
        <w:rPr>
          <w:rFonts w:ascii="ITC Avant Garde" w:hAnsi="ITC Avant Garde"/>
        </w:rPr>
        <w:t xml:space="preserve">sesenta y cinco </w:t>
      </w:r>
      <w:r w:rsidR="00DE123F" w:rsidRPr="001A07E3">
        <w:rPr>
          <w:rFonts w:ascii="ITC Avant Garde" w:hAnsi="ITC Avant Garde"/>
        </w:rPr>
        <w:t xml:space="preserve">mil </w:t>
      </w:r>
      <w:r w:rsidR="00BA1F96">
        <w:rPr>
          <w:rFonts w:ascii="ITC Avant Garde" w:hAnsi="ITC Avant Garde"/>
        </w:rPr>
        <w:t>dos</w:t>
      </w:r>
      <w:r w:rsidR="005733CC">
        <w:rPr>
          <w:rFonts w:ascii="ITC Avant Garde" w:hAnsi="ITC Avant Garde"/>
        </w:rPr>
        <w:t xml:space="preserve">cientos </w:t>
      </w:r>
      <w:r w:rsidR="00DE123F" w:rsidRPr="001A07E3">
        <w:rPr>
          <w:rFonts w:ascii="ITC Avant Garde" w:hAnsi="ITC Avant Garde"/>
        </w:rPr>
        <w:t>pesos 00/100 M.N.)</w:t>
      </w:r>
      <w:r w:rsidR="00DE123F">
        <w:rPr>
          <w:rFonts w:ascii="ITC Avant Garde" w:hAnsi="ITC Avant Garde"/>
        </w:rPr>
        <w:t>.</w:t>
      </w:r>
    </w:p>
    <w:p w:rsidR="00DE123F" w:rsidRPr="00362D60" w:rsidRDefault="00DE123F" w:rsidP="00DE123F">
      <w:pPr>
        <w:spacing w:after="0" w:line="360" w:lineRule="auto"/>
        <w:jc w:val="both"/>
        <w:rPr>
          <w:rFonts w:ascii="ITC Avant Garde" w:hAnsi="ITC Avant Garde"/>
          <w:sz w:val="18"/>
        </w:rPr>
      </w:pPr>
    </w:p>
    <w:p w:rsidR="00DE123F" w:rsidRDefault="00DE123F" w:rsidP="00DE123F">
      <w:pPr>
        <w:spacing w:after="0" w:line="360" w:lineRule="auto"/>
        <w:jc w:val="both"/>
        <w:rPr>
          <w:rFonts w:ascii="ITC Avant Garde" w:eastAsia="Times New Roman" w:hAnsi="ITC Avant Garde"/>
          <w:bCs/>
          <w:lang w:eastAsia="es-MX"/>
        </w:rPr>
      </w:pPr>
      <w:r w:rsidRPr="0084496F">
        <w:rPr>
          <w:rFonts w:ascii="ITC Avant Garde" w:eastAsia="Times New Roman" w:hAnsi="ITC Avant Garde"/>
          <w:bCs/>
          <w:lang w:eastAsia="es-MX"/>
        </w:rPr>
        <w:t xml:space="preserve">Cabe señalar que si bien es cierto que la ley de la materia prevé una sanción aplicable para este tipo de conductas de hasta ochenta y dos millones de veces el salario mínimo (actualmente </w:t>
      </w:r>
      <w:r w:rsidRPr="00746B50">
        <w:rPr>
          <w:rFonts w:ascii="ITC Avant Garde" w:eastAsia="Times New Roman" w:hAnsi="ITC Avant Garde"/>
          <w:b/>
          <w:bCs/>
          <w:lang w:eastAsia="es-MX"/>
        </w:rPr>
        <w:t>UMA</w:t>
      </w:r>
      <w:r w:rsidRPr="0084496F">
        <w:rPr>
          <w:rFonts w:ascii="ITC Avant Garde" w:eastAsia="Times New Roman" w:hAnsi="ITC Avant Garde"/>
          <w:bCs/>
          <w:lang w:eastAsia="es-MX"/>
        </w:rPr>
        <w:t xml:space="preserve">) y no obstante que la conducta sancionada se considera como </w:t>
      </w:r>
      <w:r w:rsidRPr="0084496F">
        <w:rPr>
          <w:rFonts w:ascii="ITC Avant Garde" w:hAnsi="ITC Avant Garde"/>
          <w:b/>
        </w:rPr>
        <w:t>GRAVE</w:t>
      </w:r>
      <w:r w:rsidRPr="0084496F">
        <w:rPr>
          <w:rFonts w:ascii="ITC Avant Garde" w:eastAsia="Times New Roman" w:hAnsi="ITC Avant Garde"/>
          <w:bCs/>
          <w:lang w:eastAsia="es-MX"/>
        </w:rPr>
        <w:t xml:space="preserve">, esta autoridad considera justa y equitativa la multa impuesta de </w:t>
      </w:r>
      <w:r w:rsidR="00BD6C13">
        <w:rPr>
          <w:rFonts w:ascii="ITC Avant Garde" w:eastAsia="Times New Roman" w:hAnsi="ITC Avant Garde"/>
          <w:bCs/>
          <w:lang w:eastAsia="es-MX"/>
        </w:rPr>
        <w:t>cinco</w:t>
      </w:r>
      <w:r w:rsidR="005733CC">
        <w:rPr>
          <w:rFonts w:ascii="ITC Avant Garde" w:eastAsia="Times New Roman" w:hAnsi="ITC Avant Garde"/>
          <w:bCs/>
          <w:lang w:eastAsia="es-MX"/>
        </w:rPr>
        <w:t xml:space="preserve"> mil </w:t>
      </w:r>
      <w:r w:rsidRPr="0084496F">
        <w:rPr>
          <w:rFonts w:ascii="ITC Avant Garde" w:eastAsia="Times New Roman" w:hAnsi="ITC Avant Garde"/>
          <w:b/>
          <w:bCs/>
          <w:lang w:eastAsia="es-MX"/>
        </w:rPr>
        <w:t>UMA</w:t>
      </w:r>
      <w:r w:rsidRPr="0084496F">
        <w:rPr>
          <w:rFonts w:ascii="ITC Avant Garde" w:eastAsia="Times New Roman" w:hAnsi="ITC Avant Garde"/>
          <w:bCs/>
          <w:lang w:eastAsia="es-MX"/>
        </w:rPr>
        <w:t xml:space="preserve"> en a</w:t>
      </w:r>
      <w:r>
        <w:rPr>
          <w:rFonts w:ascii="ITC Avant Garde" w:eastAsia="Times New Roman" w:hAnsi="ITC Avant Garde"/>
          <w:bCs/>
          <w:lang w:eastAsia="es-MX"/>
        </w:rPr>
        <w:t xml:space="preserve">tención las </w:t>
      </w:r>
      <w:r w:rsidR="00BD6C13">
        <w:rPr>
          <w:rFonts w:ascii="ITC Avant Garde" w:eastAsia="Times New Roman" w:hAnsi="ITC Avant Garde"/>
          <w:bCs/>
          <w:lang w:eastAsia="es-MX"/>
        </w:rPr>
        <w:t>consideraciones que han quedado expuestas en párrafos precedentes</w:t>
      </w:r>
      <w:r>
        <w:rPr>
          <w:rFonts w:ascii="ITC Avant Garde" w:eastAsia="Times New Roman" w:hAnsi="ITC Avant Garde"/>
          <w:bCs/>
          <w:lang w:eastAsia="es-MX"/>
        </w:rPr>
        <w:t>.</w:t>
      </w:r>
    </w:p>
    <w:p w:rsidR="00DE123F" w:rsidRPr="001A07E3" w:rsidRDefault="00DE123F" w:rsidP="00DE123F">
      <w:pPr>
        <w:pStyle w:val="Sangradetextonormal"/>
        <w:tabs>
          <w:tab w:val="right" w:pos="8280"/>
        </w:tabs>
        <w:spacing w:after="0" w:line="360" w:lineRule="auto"/>
        <w:ind w:left="0"/>
        <w:jc w:val="both"/>
        <w:rPr>
          <w:rFonts w:ascii="ITC Avant Garde" w:eastAsia="Times New Roman" w:hAnsi="ITC Avant Garde"/>
          <w:bCs/>
          <w:lang w:eastAsia="es-MX"/>
        </w:rPr>
      </w:pPr>
      <w:r w:rsidRPr="001A07E3">
        <w:rPr>
          <w:rFonts w:ascii="ITC Avant Garde" w:eastAsia="Times New Roman" w:hAnsi="ITC Avant Garde"/>
          <w:bCs/>
          <w:lang w:eastAsia="es-MX"/>
        </w:rPr>
        <w:t xml:space="preserve">En relación con lo anterior, es de resaltar que esta autoridad goza de arbitrio para fijar el monto de la multa, atendiendo a lo establecido en los artículos 299, párrafo tercero, fracción IV, y 301 de la </w:t>
      </w:r>
      <w:r w:rsidR="004B194F" w:rsidRPr="004B194F">
        <w:rPr>
          <w:rFonts w:ascii="ITC Avant Garde" w:eastAsia="Times New Roman" w:hAnsi="ITC Avant Garde"/>
          <w:b/>
          <w:bCs/>
          <w:lang w:eastAsia="es-MX"/>
        </w:rPr>
        <w:t>LFTR</w:t>
      </w:r>
      <w:r w:rsidRPr="001A07E3">
        <w:rPr>
          <w:rFonts w:ascii="ITC Avant Garde" w:eastAsia="Times New Roman" w:hAnsi="ITC Avant Garde"/>
          <w:bCs/>
          <w:lang w:eastAsia="es-MX"/>
        </w:rPr>
        <w:t>.</w:t>
      </w:r>
    </w:p>
    <w:p w:rsidR="00DE123F" w:rsidRPr="00362D60" w:rsidRDefault="00DE123F" w:rsidP="00DE123F">
      <w:pPr>
        <w:pStyle w:val="Sangradetextonormal"/>
        <w:tabs>
          <w:tab w:val="right" w:pos="8280"/>
        </w:tabs>
        <w:spacing w:after="0" w:line="360" w:lineRule="auto"/>
        <w:ind w:left="0" w:right="-850"/>
        <w:jc w:val="both"/>
        <w:rPr>
          <w:rFonts w:ascii="ITC Avant Garde" w:eastAsia="Times New Roman" w:hAnsi="ITC Avant Garde"/>
          <w:bCs/>
          <w:sz w:val="18"/>
          <w:lang w:eastAsia="es-MX"/>
        </w:rPr>
      </w:pPr>
    </w:p>
    <w:p w:rsidR="00DE123F" w:rsidRPr="001A07E3" w:rsidRDefault="00DE123F" w:rsidP="00DE123F">
      <w:pPr>
        <w:pStyle w:val="Sangradetextonormal"/>
        <w:tabs>
          <w:tab w:val="right" w:pos="8280"/>
        </w:tabs>
        <w:spacing w:after="0" w:line="360" w:lineRule="auto"/>
        <w:ind w:left="0"/>
        <w:jc w:val="both"/>
        <w:rPr>
          <w:rFonts w:ascii="ITC Avant Garde" w:eastAsia="Times New Roman" w:hAnsi="ITC Avant Garde"/>
          <w:bCs/>
          <w:lang w:eastAsia="es-MX"/>
        </w:rPr>
      </w:pPr>
      <w:r w:rsidRPr="001A07E3">
        <w:rPr>
          <w:rFonts w:ascii="ITC Avant Garde" w:eastAsia="Times New Roman" w:hAnsi="ITC Avant Garde"/>
          <w:bCs/>
          <w:lang w:eastAsia="es-MX"/>
        </w:rPr>
        <w:t xml:space="preserve">Al respecto, resulta aplicable la jurisprudencia emitida por el Poder Judicial de la Federación de rubro y texto siguientes: </w:t>
      </w:r>
    </w:p>
    <w:p w:rsidR="00DE123F" w:rsidRPr="00F318EF" w:rsidRDefault="00DE123F" w:rsidP="00DE123F">
      <w:pPr>
        <w:spacing w:after="0" w:line="240" w:lineRule="auto"/>
        <w:ind w:left="851" w:right="616"/>
        <w:jc w:val="both"/>
        <w:rPr>
          <w:rFonts w:ascii="ITC Avant Garde" w:eastAsia="Times New Roman" w:hAnsi="ITC Avant Garde"/>
          <w:bCs/>
          <w:sz w:val="16"/>
          <w:lang w:eastAsia="es-MX"/>
        </w:rPr>
      </w:pPr>
    </w:p>
    <w:p w:rsidR="00DE123F" w:rsidRPr="00F318EF" w:rsidRDefault="00DE123F" w:rsidP="00DE123F">
      <w:pPr>
        <w:spacing w:after="0" w:line="240" w:lineRule="auto"/>
        <w:ind w:left="851" w:right="616"/>
        <w:jc w:val="both"/>
        <w:rPr>
          <w:rFonts w:ascii="ITC Avant Garde" w:eastAsia="Times New Roman" w:hAnsi="ITC Avant Garde"/>
          <w:bCs/>
          <w:color w:val="000000"/>
          <w:sz w:val="20"/>
          <w:szCs w:val="20"/>
          <w:lang w:eastAsia="es-MX"/>
        </w:rPr>
      </w:pPr>
      <w:r w:rsidRPr="00F318EF">
        <w:rPr>
          <w:rFonts w:ascii="ITC Avant Garde" w:eastAsia="Times New Roman" w:hAnsi="ITC Avant Garde"/>
          <w:b/>
          <w:bCs/>
          <w:color w:val="000000"/>
          <w:sz w:val="20"/>
          <w:szCs w:val="20"/>
          <w:lang w:eastAsia="es-MX"/>
        </w:rPr>
        <w:t>“MULTAS. INDIVIDUALIZACIÓN DE SU MONTO.</w:t>
      </w:r>
      <w:r w:rsidRPr="00F318EF">
        <w:rPr>
          <w:rFonts w:ascii="ITC Avant Garde" w:eastAsia="Times New Roman" w:hAnsi="ITC Avant Garde"/>
          <w:bCs/>
          <w:color w:val="000000"/>
          <w:sz w:val="20"/>
          <w:szCs w:val="20"/>
          <w:lang w:eastAsia="es-MX"/>
        </w:rPr>
        <w:t xml:space="preserve"> Basta que el precepto legal en que se establezca una multa señale un mínimo y un máximo de la sanción, para que dentro de esos parámetros el aplicador la gradúe atendiendo a la gravedad de la infracción, la capacidad económica del infractor, la reincidencia o cualquier otro elemento del que puede inferirse la levedad o la gravedad del hecho infractor, sin que sea necesario que en el texto mismo de la ley se aluda a tales lineamientos, pues precisamente al concederse ese margen de acción, el legislador está permitiendo el uso del arbitrio individualizador, que para no ser arbitrario debe regirse por factores que permitan graduar el monto de la multa, y que serán los que rodean tanto al infractor como al hecho sancionable.</w:t>
      </w:r>
    </w:p>
    <w:p w:rsidR="00DE123F" w:rsidRPr="00F318EF" w:rsidRDefault="00DE123F" w:rsidP="00DE123F">
      <w:pPr>
        <w:spacing w:after="0" w:line="240" w:lineRule="auto"/>
        <w:ind w:left="851" w:right="616"/>
        <w:jc w:val="both"/>
        <w:rPr>
          <w:rFonts w:ascii="ITC Avant Garde" w:eastAsia="Times New Roman" w:hAnsi="ITC Avant Garde"/>
          <w:bCs/>
          <w:color w:val="000000"/>
          <w:sz w:val="16"/>
          <w:szCs w:val="20"/>
          <w:lang w:eastAsia="es-MX"/>
        </w:rPr>
      </w:pPr>
    </w:p>
    <w:p w:rsidR="00DE123F" w:rsidRPr="00F318EF" w:rsidRDefault="00DE123F" w:rsidP="00DE123F">
      <w:pPr>
        <w:spacing w:after="0" w:line="240" w:lineRule="auto"/>
        <w:ind w:left="851" w:right="616"/>
        <w:jc w:val="both"/>
        <w:rPr>
          <w:rFonts w:ascii="ITC Avant Garde" w:eastAsia="Times New Roman" w:hAnsi="ITC Avant Garde"/>
          <w:bCs/>
          <w:color w:val="000000"/>
          <w:sz w:val="16"/>
          <w:szCs w:val="20"/>
          <w:lang w:eastAsia="es-MX"/>
        </w:rPr>
      </w:pPr>
      <w:r w:rsidRPr="00F318EF">
        <w:rPr>
          <w:rFonts w:ascii="ITC Avant Garde" w:eastAsia="Times New Roman" w:hAnsi="ITC Avant Garde"/>
          <w:bCs/>
          <w:color w:val="000000"/>
          <w:sz w:val="16"/>
          <w:szCs w:val="20"/>
          <w:lang w:eastAsia="es-MX"/>
        </w:rPr>
        <w:t>(Época: Novena Época, Registro: 186216, Instancia: Tribunales Colegiados de Circuito, Tipo de Tesis: Jurisprudencia, Fuente: Semanario Judicial de la Federación y su Gaceta, Tomo XVI, Agosto de 2002, Materia(s): Común, Tesis: VI.3o.A. J/20, Página: 1172)”.</w:t>
      </w:r>
    </w:p>
    <w:p w:rsidR="00DE123F" w:rsidRPr="00141E04" w:rsidRDefault="00DE123F" w:rsidP="00DE123F">
      <w:pPr>
        <w:pStyle w:val="Textoindependiente"/>
        <w:tabs>
          <w:tab w:val="left" w:pos="993"/>
        </w:tabs>
        <w:spacing w:after="0" w:line="360" w:lineRule="auto"/>
        <w:jc w:val="both"/>
        <w:rPr>
          <w:rFonts w:ascii="ITC Avant Garde" w:eastAsia="Times New Roman" w:hAnsi="ITC Avant Garde"/>
          <w:lang w:eastAsia="es-MX"/>
        </w:rPr>
      </w:pPr>
      <w:r>
        <w:rPr>
          <w:rFonts w:ascii="ITC Avant Garde" w:hAnsi="ITC Avant Garde"/>
        </w:rPr>
        <w:t>No es óbice considerar que l</w:t>
      </w:r>
      <w:r>
        <w:rPr>
          <w:rFonts w:ascii="ITC Avant Garde" w:eastAsia="Times New Roman" w:hAnsi="ITC Avant Garde"/>
          <w:bCs/>
          <w:color w:val="000000"/>
          <w:lang w:eastAsia="es-MX"/>
        </w:rPr>
        <w:t xml:space="preserve">o anterior, incluso guarda proporción con los artículos 299, fracción IV y 301 de la </w:t>
      </w:r>
      <w:r w:rsidR="004B194F" w:rsidRPr="004B194F">
        <w:rPr>
          <w:rFonts w:ascii="ITC Avant Garde" w:eastAsia="Times New Roman" w:hAnsi="ITC Avant Garde"/>
          <w:b/>
          <w:bCs/>
          <w:color w:val="000000"/>
          <w:lang w:eastAsia="es-MX"/>
        </w:rPr>
        <w:t>LFTR</w:t>
      </w:r>
      <w:r>
        <w:rPr>
          <w:rFonts w:ascii="ITC Avant Garde" w:eastAsia="Times New Roman" w:hAnsi="ITC Avant Garde"/>
          <w:bCs/>
          <w:color w:val="000000"/>
          <w:lang w:eastAsia="es-MX"/>
        </w:rPr>
        <w:t xml:space="preserve">, ya que se advierte </w:t>
      </w:r>
      <w:r w:rsidRPr="000E36AF">
        <w:rPr>
          <w:rFonts w:ascii="ITC Avant Garde" w:eastAsia="Times New Roman" w:hAnsi="ITC Avant Garde"/>
          <w:bCs/>
          <w:color w:val="000000"/>
          <w:lang w:eastAsia="es-MX"/>
        </w:rPr>
        <w:t>claramente que</w:t>
      </w:r>
      <w:r>
        <w:rPr>
          <w:rFonts w:ascii="ITC Avant Garde" w:eastAsia="Times New Roman" w:hAnsi="ITC Avant Garde"/>
          <w:bCs/>
          <w:color w:val="000000"/>
          <w:lang w:eastAsia="es-MX"/>
        </w:rPr>
        <w:t xml:space="preserve"> </w:t>
      </w:r>
      <w:r w:rsidRPr="003673D6">
        <w:rPr>
          <w:rFonts w:ascii="ITC Avant Garde" w:eastAsia="Times New Roman" w:hAnsi="ITC Avant Garde"/>
          <w:bCs/>
          <w:color w:val="000000"/>
          <w:lang w:eastAsia="es-MX"/>
        </w:rPr>
        <w:t xml:space="preserve">la </w:t>
      </w:r>
      <w:r>
        <w:rPr>
          <w:rFonts w:ascii="ITC Avant Garde" w:eastAsia="Times New Roman" w:hAnsi="ITC Avant Garde"/>
          <w:bCs/>
          <w:color w:val="000000"/>
          <w:lang w:eastAsia="es-MX"/>
        </w:rPr>
        <w:t xml:space="preserve">multa impuesta obedece a los parámetros allí establecidos, tomando en cuenta que con su actuar,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DB0E27">
        <w:rPr>
          <w:rFonts w:ascii="ITC Avant Garde" w:eastAsia="Times New Roman" w:hAnsi="ITC Avant Garde"/>
          <w:bCs/>
          <w:color w:val="000000"/>
          <w:lang w:eastAsia="es-MX"/>
        </w:rPr>
        <w:t xml:space="preserve"> </w:t>
      </w:r>
      <w:r>
        <w:rPr>
          <w:rFonts w:ascii="ITC Avant Garde" w:eastAsia="Times New Roman" w:hAnsi="ITC Avant Garde"/>
          <w:bCs/>
          <w:color w:val="000000"/>
          <w:lang w:eastAsia="es-MX"/>
        </w:rPr>
        <w:t xml:space="preserve">desplegó una conducta que es contraria a lo dispuesto por el </w:t>
      </w:r>
      <w:r w:rsidRPr="003673D6">
        <w:rPr>
          <w:rFonts w:ascii="ITC Avant Garde" w:eastAsia="Times New Roman" w:hAnsi="ITC Avant Garde"/>
          <w:bCs/>
          <w:color w:val="000000"/>
          <w:lang w:eastAsia="es-MX"/>
        </w:rPr>
        <w:t xml:space="preserve">artículo </w:t>
      </w:r>
      <w:r>
        <w:rPr>
          <w:rFonts w:ascii="ITC Avant Garde" w:eastAsia="Times New Roman" w:hAnsi="ITC Avant Garde"/>
          <w:bCs/>
          <w:color w:val="000000"/>
          <w:lang w:eastAsia="es-MX"/>
        </w:rPr>
        <w:t xml:space="preserve">66, </w:t>
      </w:r>
      <w:r w:rsidR="00DB0E27">
        <w:rPr>
          <w:rFonts w:ascii="ITC Avant Garde" w:eastAsia="Times New Roman" w:hAnsi="ITC Avant Garde"/>
          <w:bCs/>
          <w:color w:val="000000"/>
          <w:lang w:eastAsia="es-MX"/>
        </w:rPr>
        <w:t xml:space="preserve">de la </w:t>
      </w:r>
      <w:r w:rsidR="004B194F" w:rsidRPr="004B194F">
        <w:rPr>
          <w:rFonts w:ascii="ITC Avant Garde" w:eastAsia="Times New Roman" w:hAnsi="ITC Avant Garde"/>
          <w:b/>
          <w:bCs/>
          <w:color w:val="000000"/>
          <w:lang w:eastAsia="es-MX"/>
        </w:rPr>
        <w:t>LFTR</w:t>
      </w:r>
      <w:r w:rsidRPr="005733CC">
        <w:rPr>
          <w:rFonts w:ascii="ITC Avant Garde" w:eastAsia="Times New Roman" w:hAnsi="ITC Avant Garde"/>
          <w:b/>
          <w:bCs/>
          <w:color w:val="000000"/>
          <w:lang w:eastAsia="es-MX"/>
        </w:rPr>
        <w:t xml:space="preserve"> </w:t>
      </w:r>
      <w:r>
        <w:rPr>
          <w:rFonts w:ascii="ITC Avant Garde" w:eastAsia="Times New Roman" w:hAnsi="ITC Avant Garde"/>
          <w:bCs/>
          <w:color w:val="000000"/>
          <w:lang w:eastAsia="es-MX"/>
        </w:rPr>
        <w:t xml:space="preserve">y hace procedente la imposición de la sanción antes mencionada, toda vez que ello indica la </w:t>
      </w:r>
      <w:r w:rsidRPr="005733CC">
        <w:rPr>
          <w:rFonts w:ascii="ITC Avant Garde" w:eastAsia="Times New Roman" w:hAnsi="ITC Avant Garde"/>
          <w:bCs/>
          <w:color w:val="000000"/>
          <w:lang w:eastAsia="es-MX"/>
        </w:rPr>
        <w:t xml:space="preserve">capacidad para instalar y operar una </w:t>
      </w:r>
      <w:r w:rsidR="005733CC" w:rsidRPr="005733CC">
        <w:rPr>
          <w:rFonts w:ascii="ITC Avant Garde" w:eastAsia="Times New Roman" w:hAnsi="ITC Avant Garde"/>
          <w:bCs/>
          <w:color w:val="000000"/>
          <w:lang w:eastAsia="es-MX"/>
        </w:rPr>
        <w:t xml:space="preserve">red pública de telecomunicaciones para prestar el servicio de telecomunicaciones (internet) </w:t>
      </w:r>
      <w:r w:rsidRPr="005733CC">
        <w:rPr>
          <w:rFonts w:ascii="ITC Avant Garde" w:eastAsia="Times New Roman" w:hAnsi="ITC Avant Garde"/>
          <w:bCs/>
          <w:color w:val="000000"/>
          <w:lang w:eastAsia="es-MX"/>
        </w:rPr>
        <w:t xml:space="preserve">esto es, que no desconocía el funcionamiento y propósito de los equipos que fueron asegurados durante la visita de inspección-verificación, </w:t>
      </w:r>
      <w:r w:rsidR="005733CC" w:rsidRPr="005733CC">
        <w:rPr>
          <w:rFonts w:ascii="ITC Avant Garde" w:eastAsia="Times New Roman" w:hAnsi="ITC Avant Garde"/>
          <w:bCs/>
          <w:color w:val="000000"/>
          <w:lang w:eastAsia="es-MX"/>
        </w:rPr>
        <w:t xml:space="preserve">y </w:t>
      </w:r>
      <w:r w:rsidRPr="005733CC">
        <w:rPr>
          <w:rFonts w:ascii="ITC Avant Garde" w:eastAsia="Times New Roman" w:hAnsi="ITC Avant Garde"/>
          <w:bCs/>
          <w:color w:val="000000"/>
          <w:lang w:eastAsia="es-MX"/>
        </w:rPr>
        <w:t>era necesario contar con un título de concesión correspondiente.</w:t>
      </w:r>
    </w:p>
    <w:p w:rsidR="00E4443A" w:rsidRPr="00362D60" w:rsidRDefault="00E4443A" w:rsidP="004C6139">
      <w:pPr>
        <w:pStyle w:val="Textoindependiente"/>
        <w:tabs>
          <w:tab w:val="left" w:pos="993"/>
        </w:tabs>
        <w:spacing w:after="0" w:line="360" w:lineRule="auto"/>
        <w:jc w:val="both"/>
        <w:rPr>
          <w:rFonts w:ascii="ITC Avant Garde" w:eastAsia="Times New Roman" w:hAnsi="ITC Avant Garde"/>
          <w:sz w:val="18"/>
          <w:lang w:eastAsia="es-MX"/>
        </w:rPr>
      </w:pPr>
    </w:p>
    <w:p w:rsidR="00052899" w:rsidRPr="00F318EF" w:rsidRDefault="004C6139" w:rsidP="00052899">
      <w:pPr>
        <w:pStyle w:val="Textoindependiente"/>
        <w:tabs>
          <w:tab w:val="left" w:pos="993"/>
        </w:tabs>
        <w:spacing w:after="0" w:line="360" w:lineRule="auto"/>
        <w:jc w:val="both"/>
        <w:rPr>
          <w:rFonts w:ascii="ITC Avant Garde" w:eastAsia="Times New Roman" w:hAnsi="ITC Avant Garde"/>
          <w:lang w:eastAsia="es-MX"/>
        </w:rPr>
      </w:pPr>
      <w:r>
        <w:rPr>
          <w:rFonts w:ascii="ITC Avant Garde" w:eastAsia="Times New Roman" w:hAnsi="ITC Avant Garde"/>
          <w:lang w:eastAsia="es-MX"/>
        </w:rPr>
        <w:t xml:space="preserve">Asimismo, resulta importante mencionar que para individualizar dicha multa esta autoridad tomó en cuenta </w:t>
      </w:r>
      <w:r w:rsidRPr="00720822">
        <w:rPr>
          <w:rFonts w:ascii="ITC Avant Garde" w:eastAsia="Times New Roman" w:hAnsi="ITC Avant Garde"/>
          <w:lang w:eastAsia="es-MX"/>
        </w:rPr>
        <w:t xml:space="preserve">el criterio </w:t>
      </w:r>
      <w:r>
        <w:rPr>
          <w:rFonts w:ascii="ITC Avant Garde" w:eastAsia="Times New Roman" w:hAnsi="ITC Avant Garde"/>
          <w:lang w:eastAsia="es-MX"/>
        </w:rPr>
        <w:t xml:space="preserve">emitido por </w:t>
      </w:r>
      <w:r w:rsidRPr="00720822">
        <w:rPr>
          <w:rFonts w:ascii="ITC Avant Garde" w:eastAsia="Times New Roman" w:hAnsi="ITC Avant Garde"/>
          <w:lang w:eastAsia="es-MX"/>
        </w:rPr>
        <w:t>el Pleno de la Suprema Corte de Justicia de la Nación en la tesis de jurisprudencia P./J. 9/95, que sustentó en la Novena Época y que aparece publicada en el Semanario Judicial de la Federación y su Gaceta, Tomo II, julio de mil novecientos noventa y cinco, página cinco</w:t>
      </w:r>
      <w:r>
        <w:rPr>
          <w:rFonts w:ascii="ITC Avant Garde" w:eastAsia="Times New Roman" w:hAnsi="ITC Avant Garde"/>
          <w:lang w:eastAsia="es-MX"/>
        </w:rPr>
        <w:t>, la cual establece que la multa que en su caso se determine debe ser acorde con la capacidad económica del infractor a efecto de que la misma no se considere excesiva o des</w:t>
      </w:r>
      <w:r w:rsidR="00052899">
        <w:rPr>
          <w:rFonts w:ascii="ITC Avant Garde" w:eastAsia="Times New Roman" w:hAnsi="ITC Avant Garde"/>
          <w:lang w:eastAsia="es-MX"/>
        </w:rPr>
        <w:t xml:space="preserve">proporcionada. </w:t>
      </w:r>
    </w:p>
    <w:p w:rsidR="004C6139" w:rsidRDefault="004C6139" w:rsidP="004C6139">
      <w:pPr>
        <w:pStyle w:val="Textoindependiente"/>
        <w:tabs>
          <w:tab w:val="left" w:pos="993"/>
        </w:tabs>
        <w:spacing w:line="360" w:lineRule="auto"/>
        <w:jc w:val="both"/>
        <w:rPr>
          <w:rFonts w:ascii="ITC Avant Garde" w:eastAsia="Times New Roman" w:hAnsi="ITC Avant Garde"/>
          <w:lang w:eastAsia="es-MX"/>
        </w:rPr>
      </w:pPr>
      <w:r>
        <w:rPr>
          <w:rFonts w:ascii="ITC Avant Garde" w:eastAsia="Times New Roman" w:hAnsi="ITC Avant Garde"/>
          <w:lang w:eastAsia="es-MX"/>
        </w:rPr>
        <w:t xml:space="preserve">Dicha jurisprudencia es </w:t>
      </w:r>
      <w:r w:rsidRPr="00720822">
        <w:rPr>
          <w:rFonts w:ascii="ITC Avant Garde" w:eastAsia="Times New Roman" w:hAnsi="ITC Avant Garde"/>
          <w:lang w:eastAsia="es-MX"/>
        </w:rPr>
        <w:t>del tenor literal siguiente: </w:t>
      </w:r>
    </w:p>
    <w:p w:rsidR="00F318EF" w:rsidRPr="00F318EF" w:rsidRDefault="004C6139" w:rsidP="00F318EF">
      <w:pPr>
        <w:pStyle w:val="Textoindependiente"/>
        <w:tabs>
          <w:tab w:val="left" w:pos="993"/>
        </w:tabs>
        <w:spacing w:line="240" w:lineRule="auto"/>
        <w:ind w:left="1134" w:right="758"/>
        <w:jc w:val="both"/>
        <w:rPr>
          <w:rFonts w:ascii="ITC Avant Garde" w:eastAsia="Times New Roman" w:hAnsi="ITC Avant Garde"/>
          <w:i/>
          <w:lang w:eastAsia="es-MX"/>
        </w:rPr>
      </w:pPr>
      <w:r w:rsidRPr="00720822">
        <w:rPr>
          <w:rFonts w:ascii="ITC Avant Garde" w:eastAsia="Times New Roman" w:hAnsi="ITC Avant Garde"/>
          <w:lang w:eastAsia="es-MX"/>
        </w:rPr>
        <w:br/>
      </w:r>
      <w:r w:rsidRPr="005D5F34">
        <w:rPr>
          <w:rFonts w:ascii="ITC Avant Garde" w:eastAsia="Times New Roman" w:hAnsi="ITC Avant Garde"/>
          <w:i/>
          <w:iCs/>
          <w:sz w:val="20"/>
          <w:lang w:eastAsia="es-MX"/>
        </w:rPr>
        <w:t>"</w:t>
      </w:r>
      <w:r w:rsidRPr="005D5F34">
        <w:rPr>
          <w:rFonts w:ascii="ITC Avant Garde" w:eastAsia="Times New Roman" w:hAnsi="ITC Avant Garde"/>
          <w:b/>
          <w:i/>
          <w:iCs/>
          <w:sz w:val="20"/>
          <w:lang w:eastAsia="es-MX"/>
        </w:rPr>
        <w:t>MULTA EXCESIVA. CONCEPTO DE.</w:t>
      </w:r>
      <w:r w:rsidRPr="005D5F34">
        <w:rPr>
          <w:rFonts w:ascii="ITC Avant Garde" w:eastAsia="Times New Roman" w:hAnsi="ITC Avant Garde"/>
          <w:i/>
          <w:iCs/>
          <w:sz w:val="20"/>
          <w:lang w:eastAsia="es-MX"/>
        </w:rPr>
        <w:t xml:space="preserve"> De la acepción gramatical del vocablo ‘excesivo’, así como de las interpretaciones dadas por la doctrina y por la Suprema Corte de Justicia de la Nación, para definir el concepto de multa excesiva, contenido en el artículo 22 constitucional, se pueden obtener los siguientes elementos: </w:t>
      </w:r>
      <w:r w:rsidRPr="005D5F34">
        <w:rPr>
          <w:rFonts w:ascii="ITC Avant Garde" w:eastAsia="Times New Roman" w:hAnsi="ITC Avant Garde"/>
          <w:b/>
          <w:bCs/>
          <w:i/>
          <w:iCs/>
          <w:sz w:val="20"/>
          <w:u w:val="single"/>
          <w:lang w:eastAsia="es-MX"/>
        </w:rPr>
        <w:t>a) Una multa es excesiva cuando es desproporcionada a las posibilidades económicas del infractor en relación a la gravedad del ilícito;</w:t>
      </w:r>
      <w:r w:rsidRPr="005D5F34">
        <w:rPr>
          <w:rFonts w:ascii="ITC Avant Garde" w:eastAsia="Times New Roman" w:hAnsi="ITC Avant Garde"/>
          <w:i/>
          <w:iCs/>
          <w:sz w:val="20"/>
          <w:lang w:eastAsia="es-MX"/>
        </w:rPr>
        <w:t xml:space="preserve"> b) Cuando se propasa, va más adelante de lo lícito y lo razonable; y </w:t>
      </w:r>
      <w:r w:rsidRPr="005D5F34">
        <w:rPr>
          <w:rFonts w:ascii="ITC Avant Garde" w:eastAsia="Times New Roman" w:hAnsi="ITC Avant Garde"/>
          <w:b/>
          <w:bCs/>
          <w:i/>
          <w:iCs/>
          <w:sz w:val="20"/>
          <w:u w:val="single"/>
          <w:lang w:eastAsia="es-MX"/>
        </w:rPr>
        <w:t>c) Una multa puede ser excesiva para unos, moderada para otros y leve para muchos.</w:t>
      </w:r>
      <w:r w:rsidRPr="005D5F34">
        <w:rPr>
          <w:rFonts w:ascii="ITC Avant Garde" w:eastAsia="Times New Roman" w:hAnsi="ITC Avant Garde"/>
          <w:i/>
          <w:iCs/>
          <w:sz w:val="20"/>
          <w:lang w:eastAsia="es-MX"/>
        </w:rPr>
        <w:t xml:space="preserve"> Por lo tanto, para que una multa no sea contraria al Texto Constitucional, debe establecerse en la ley que la autoridad facultada para imponerla, tenga posibilidad, en cada caso, de determinar su monto o cuantía, </w:t>
      </w:r>
      <w:r w:rsidRPr="005D5F34">
        <w:rPr>
          <w:rFonts w:ascii="ITC Avant Garde" w:eastAsia="Times New Roman" w:hAnsi="ITC Avant Garde"/>
          <w:b/>
          <w:bCs/>
          <w:i/>
          <w:iCs/>
          <w:sz w:val="20"/>
          <w:u w:val="single"/>
          <w:lang w:eastAsia="es-MX"/>
        </w:rPr>
        <w:t>tomando en cuenta la gravedad de la infracción, la capacidad económica del infractor, la reincidencia, en su caso, de éste en la comisión del hecho que la motiva, o cualquier otro elemento del que pueda inferirse la gravedad o levedad del hecho infractor</w:t>
      </w:r>
      <w:r w:rsidRPr="005D5F34">
        <w:rPr>
          <w:rFonts w:ascii="ITC Avant Garde" w:eastAsia="Times New Roman" w:hAnsi="ITC Avant Garde"/>
          <w:i/>
          <w:iCs/>
          <w:sz w:val="20"/>
          <w:lang w:eastAsia="es-MX"/>
        </w:rPr>
        <w:t>, para así determinar individualizadamente la multa que corresponda."</w:t>
      </w:r>
    </w:p>
    <w:p w:rsidR="00DE123F" w:rsidRPr="001A07E3" w:rsidRDefault="00DE123F" w:rsidP="00DE123F">
      <w:pPr>
        <w:pStyle w:val="Textoindependiente"/>
        <w:tabs>
          <w:tab w:val="left" w:pos="993"/>
        </w:tabs>
        <w:spacing w:after="0" w:line="360" w:lineRule="auto"/>
        <w:jc w:val="both"/>
        <w:rPr>
          <w:rFonts w:ascii="ITC Avant Garde" w:eastAsia="Times New Roman" w:hAnsi="ITC Avant Garde"/>
          <w:lang w:val="es-ES_tradnl" w:eastAsia="es-MX"/>
        </w:rPr>
      </w:pPr>
      <w:r w:rsidRPr="001A07E3">
        <w:rPr>
          <w:rFonts w:ascii="ITC Avant Garde" w:eastAsia="Times New Roman" w:hAnsi="ITC Avant Garde"/>
          <w:lang w:eastAsia="es-MX"/>
        </w:rPr>
        <w:t xml:space="preserve">Ahora bien, en virtud de que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DB0E27">
        <w:rPr>
          <w:rFonts w:ascii="ITC Avant Garde" w:eastAsia="Times New Roman" w:hAnsi="ITC Avant Garde"/>
          <w:bCs/>
          <w:color w:val="000000"/>
          <w:lang w:eastAsia="es-MX"/>
        </w:rPr>
        <w:t xml:space="preserve"> </w:t>
      </w:r>
      <w:r w:rsidRPr="00570331">
        <w:rPr>
          <w:rFonts w:ascii="ITC Avant Garde" w:eastAsia="Times New Roman" w:hAnsi="ITC Avant Garde"/>
          <w:bCs/>
          <w:color w:val="000000"/>
          <w:lang w:eastAsia="es-MX"/>
        </w:rPr>
        <w:t xml:space="preserve">en su carácter de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Pr="00570331">
        <w:rPr>
          <w:rFonts w:ascii="ITC Avant Garde" w:eastAsia="Times New Roman" w:hAnsi="ITC Avant Garde"/>
          <w:bCs/>
          <w:color w:val="000000"/>
          <w:lang w:eastAsia="es-MX"/>
        </w:rPr>
        <w:t xml:space="preserve"> de </w:t>
      </w:r>
      <w:r w:rsidR="00DB0E27" w:rsidRPr="005733CC">
        <w:rPr>
          <w:rFonts w:ascii="ITC Avant Garde" w:eastAsia="Times New Roman" w:hAnsi="ITC Avant Garde"/>
          <w:b/>
          <w:bCs/>
          <w:color w:val="000000"/>
          <w:lang w:eastAsia="es-MX"/>
        </w:rPr>
        <w:t>QUADSYS TELECOMUNICACIONES</w:t>
      </w:r>
      <w:r w:rsidR="00DB0E27">
        <w:rPr>
          <w:rFonts w:ascii="ITC Avant Garde" w:eastAsia="Times New Roman" w:hAnsi="ITC Avant Garde"/>
          <w:bCs/>
          <w:color w:val="000000"/>
          <w:lang w:eastAsia="es-MX"/>
        </w:rPr>
        <w:t xml:space="preserve"> prestaba </w:t>
      </w:r>
      <w:r w:rsidRPr="001A07E3">
        <w:rPr>
          <w:rFonts w:ascii="ITC Avant Garde" w:eastAsia="Times New Roman" w:hAnsi="ITC Avant Garde"/>
          <w:lang w:eastAsia="es-MX"/>
        </w:rPr>
        <w:t xml:space="preserve">del servicio de </w:t>
      </w:r>
      <w:r w:rsidR="00DB0E27">
        <w:rPr>
          <w:rFonts w:ascii="ITC Avant Garde" w:eastAsia="Times New Roman" w:hAnsi="ITC Avant Garde"/>
          <w:lang w:eastAsia="es-MX"/>
        </w:rPr>
        <w:t xml:space="preserve">telecomunicaciones (internet) </w:t>
      </w:r>
      <w:r w:rsidRPr="001A07E3">
        <w:rPr>
          <w:rFonts w:ascii="ITC Avant Garde" w:eastAsia="Times New Roman" w:hAnsi="ITC Avant Garde"/>
          <w:lang w:eastAsia="es-MX"/>
        </w:rPr>
        <w:t xml:space="preserve">sin que contara con la concesión a que se refiere el artículo 66 de la </w:t>
      </w:r>
      <w:r w:rsidR="004B194F" w:rsidRPr="004B194F">
        <w:rPr>
          <w:rFonts w:ascii="ITC Avant Garde" w:eastAsia="Times New Roman" w:hAnsi="ITC Avant Garde"/>
          <w:b/>
          <w:lang w:eastAsia="es-MX"/>
        </w:rPr>
        <w:t>LFTR</w:t>
      </w:r>
      <w:r w:rsidRPr="001A07E3">
        <w:rPr>
          <w:rFonts w:ascii="ITC Avant Garde" w:eastAsia="Times New Roman" w:hAnsi="ITC Avant Garde"/>
          <w:lang w:eastAsia="es-MX"/>
        </w:rPr>
        <w:t xml:space="preserve">, se actualiza la primera de las hipótesis normativas previstas en el artículo 305 de la </w:t>
      </w:r>
      <w:r w:rsidR="004B194F" w:rsidRPr="004B194F">
        <w:rPr>
          <w:rFonts w:ascii="ITC Avant Garde" w:eastAsia="Times New Roman" w:hAnsi="ITC Avant Garde"/>
          <w:b/>
          <w:lang w:eastAsia="es-MX"/>
        </w:rPr>
        <w:t>LFTR</w:t>
      </w:r>
      <w:r w:rsidRPr="001A07E3">
        <w:rPr>
          <w:rFonts w:ascii="ITC Avant Garde" w:eastAsia="Times New Roman" w:hAnsi="ITC Avant Garde"/>
          <w:b/>
          <w:lang w:eastAsia="es-MX"/>
        </w:rPr>
        <w:t>.</w:t>
      </w:r>
    </w:p>
    <w:p w:rsidR="00DE123F" w:rsidRPr="00362D60" w:rsidRDefault="00DE123F" w:rsidP="00DE123F">
      <w:pPr>
        <w:pStyle w:val="Textoindependiente"/>
        <w:tabs>
          <w:tab w:val="left" w:pos="993"/>
        </w:tabs>
        <w:spacing w:after="0" w:line="360" w:lineRule="auto"/>
        <w:ind w:left="426" w:right="-850"/>
        <w:jc w:val="both"/>
        <w:rPr>
          <w:rFonts w:ascii="ITC Avant Garde" w:eastAsia="Times New Roman" w:hAnsi="ITC Avant Garde"/>
          <w:sz w:val="18"/>
          <w:szCs w:val="16"/>
          <w:lang w:eastAsia="es-MX"/>
        </w:rPr>
      </w:pPr>
    </w:p>
    <w:p w:rsidR="00DE123F" w:rsidRPr="001A07E3" w:rsidRDefault="00DE123F" w:rsidP="00DE123F">
      <w:pPr>
        <w:pStyle w:val="Textoindependiente"/>
        <w:tabs>
          <w:tab w:val="left" w:pos="993"/>
        </w:tabs>
        <w:spacing w:after="0" w:line="360" w:lineRule="auto"/>
        <w:ind w:right="-850"/>
        <w:jc w:val="both"/>
        <w:rPr>
          <w:rFonts w:ascii="ITC Avant Garde" w:eastAsia="Times New Roman" w:hAnsi="ITC Avant Garde"/>
          <w:lang w:eastAsia="es-MX"/>
        </w:rPr>
      </w:pPr>
      <w:r w:rsidRPr="001A07E3">
        <w:rPr>
          <w:rFonts w:ascii="ITC Avant Garde" w:eastAsia="Times New Roman" w:hAnsi="ITC Avant Garde"/>
          <w:lang w:eastAsia="es-MX"/>
        </w:rPr>
        <w:t xml:space="preserve">En efecto, el artículo 305 de la </w:t>
      </w:r>
      <w:r w:rsidR="004B194F" w:rsidRPr="004B194F">
        <w:rPr>
          <w:rFonts w:ascii="ITC Avant Garde" w:eastAsia="Times New Roman" w:hAnsi="ITC Avant Garde"/>
          <w:b/>
          <w:lang w:eastAsia="es-MX"/>
        </w:rPr>
        <w:t>LFTR</w:t>
      </w:r>
      <w:r w:rsidRPr="001A07E3">
        <w:rPr>
          <w:rFonts w:ascii="ITC Avant Garde" w:eastAsia="Times New Roman" w:hAnsi="ITC Avant Garde"/>
          <w:lang w:eastAsia="es-MX"/>
        </w:rPr>
        <w:t>, expresamente señala:</w:t>
      </w:r>
    </w:p>
    <w:p w:rsidR="00DE123F" w:rsidRPr="00362D60" w:rsidRDefault="00DE123F" w:rsidP="00DE123F">
      <w:pPr>
        <w:pStyle w:val="Textoindependiente"/>
        <w:tabs>
          <w:tab w:val="left" w:pos="993"/>
        </w:tabs>
        <w:spacing w:after="0" w:line="360" w:lineRule="auto"/>
        <w:ind w:right="616"/>
        <w:jc w:val="both"/>
        <w:rPr>
          <w:rFonts w:ascii="ITC Avant Garde" w:eastAsia="Times New Roman" w:hAnsi="ITC Avant Garde"/>
          <w:sz w:val="18"/>
          <w:lang w:eastAsia="es-MX"/>
        </w:rPr>
      </w:pPr>
    </w:p>
    <w:p w:rsidR="00DE123F" w:rsidRPr="00F318EF" w:rsidRDefault="00DE123F" w:rsidP="00362D60">
      <w:pPr>
        <w:spacing w:after="0" w:line="240" w:lineRule="auto"/>
        <w:ind w:left="709" w:right="616"/>
        <w:jc w:val="both"/>
        <w:rPr>
          <w:rFonts w:ascii="ITC Avant Garde" w:eastAsia="Times New Roman" w:hAnsi="ITC Avant Garde"/>
          <w:bCs/>
          <w:i/>
          <w:color w:val="000000"/>
          <w:sz w:val="20"/>
          <w:szCs w:val="20"/>
          <w:lang w:eastAsia="es-MX"/>
        </w:rPr>
      </w:pPr>
      <w:r w:rsidRPr="00F318EF">
        <w:rPr>
          <w:rFonts w:ascii="ITC Avant Garde" w:eastAsia="Times New Roman" w:hAnsi="ITC Avant Garde"/>
          <w:bCs/>
          <w:i/>
          <w:color w:val="000000"/>
          <w:sz w:val="20"/>
          <w:szCs w:val="20"/>
          <w:lang w:eastAsia="es-MX"/>
        </w:rPr>
        <w:t>“</w:t>
      </w:r>
      <w:r w:rsidRPr="00F318EF">
        <w:rPr>
          <w:rFonts w:ascii="ITC Avant Garde" w:eastAsia="Times New Roman" w:hAnsi="ITC Avant Garde"/>
          <w:b/>
          <w:bCs/>
          <w:i/>
          <w:color w:val="000000"/>
          <w:sz w:val="20"/>
          <w:szCs w:val="20"/>
          <w:lang w:eastAsia="es-MX"/>
        </w:rPr>
        <w:t>Artículo 305.</w:t>
      </w:r>
      <w:r w:rsidRPr="00F318EF">
        <w:rPr>
          <w:rFonts w:ascii="ITC Avant Garde" w:eastAsia="Times New Roman" w:hAnsi="ITC Avant Garde"/>
          <w:bCs/>
          <w:i/>
          <w:color w:val="000000"/>
          <w:sz w:val="20"/>
          <w:szCs w:val="20"/>
          <w:lang w:eastAsia="es-MX"/>
        </w:rPr>
        <w:t xml:space="preserve"> </w:t>
      </w:r>
      <w:r w:rsidRPr="00F318EF">
        <w:rPr>
          <w:rFonts w:ascii="ITC Avant Garde" w:eastAsia="Times New Roman" w:hAnsi="ITC Avant Garde"/>
          <w:b/>
          <w:bCs/>
          <w:i/>
          <w:color w:val="000000"/>
          <w:sz w:val="20"/>
          <w:szCs w:val="20"/>
          <w:lang w:eastAsia="es-MX"/>
        </w:rPr>
        <w:t>Las personas que presten servicios de telecomunicaciones</w:t>
      </w:r>
      <w:r w:rsidRPr="00F318EF">
        <w:rPr>
          <w:rFonts w:ascii="ITC Avant Garde" w:eastAsia="Times New Roman" w:hAnsi="ITC Avant Garde"/>
          <w:bCs/>
          <w:i/>
          <w:color w:val="000000"/>
          <w:sz w:val="20"/>
          <w:szCs w:val="20"/>
          <w:lang w:eastAsia="es-MX"/>
        </w:rPr>
        <w:t xml:space="preserve"> o de radiodifusión,</w:t>
      </w:r>
      <w:r w:rsidRPr="00F318EF">
        <w:rPr>
          <w:rFonts w:ascii="ITC Avant Garde" w:eastAsia="Times New Roman" w:hAnsi="ITC Avant Garde"/>
          <w:bCs/>
          <w:i/>
          <w:color w:val="000000"/>
          <w:sz w:val="20"/>
          <w:szCs w:val="20"/>
          <w:u w:val="single"/>
          <w:lang w:eastAsia="es-MX"/>
        </w:rPr>
        <w:t xml:space="preserve"> sin contar con la concesión o autorización</w:t>
      </w:r>
      <w:r w:rsidRPr="00F318EF">
        <w:rPr>
          <w:rFonts w:ascii="ITC Avant Garde" w:eastAsia="Times New Roman" w:hAnsi="ITC Avant Garde"/>
          <w:bCs/>
          <w:i/>
          <w:color w:val="000000"/>
          <w:sz w:val="20"/>
          <w:szCs w:val="20"/>
          <w:lang w:eastAsia="es-MX"/>
        </w:rPr>
        <w:t xml:space="preserve">, o que por cualquier otro medio invadan u obstruyan las vías generales de comunicación, </w:t>
      </w:r>
      <w:r w:rsidRPr="00F318EF">
        <w:rPr>
          <w:rFonts w:ascii="ITC Avant Garde" w:eastAsia="Times New Roman" w:hAnsi="ITC Avant Garde"/>
          <w:b/>
          <w:bCs/>
          <w:i/>
          <w:color w:val="000000"/>
          <w:sz w:val="20"/>
          <w:szCs w:val="20"/>
          <w:lang w:eastAsia="es-MX"/>
        </w:rPr>
        <w:t>perderán en beneficio de la Nación los bienes, instalaciones y equipos empleados en la comisión de dichas infracciones</w:t>
      </w:r>
      <w:r w:rsidR="00362D60" w:rsidRPr="00F318EF">
        <w:rPr>
          <w:rFonts w:ascii="ITC Avant Garde" w:eastAsia="Times New Roman" w:hAnsi="ITC Avant Garde"/>
          <w:bCs/>
          <w:i/>
          <w:color w:val="000000"/>
          <w:sz w:val="20"/>
          <w:szCs w:val="20"/>
          <w:lang w:eastAsia="es-MX"/>
        </w:rPr>
        <w:t xml:space="preserve">.” </w:t>
      </w:r>
    </w:p>
    <w:p w:rsidR="00DE123F" w:rsidRDefault="00DE123F" w:rsidP="00DE123F">
      <w:pPr>
        <w:spacing w:after="0" w:line="240" w:lineRule="auto"/>
        <w:ind w:left="709" w:right="616"/>
        <w:jc w:val="both"/>
        <w:rPr>
          <w:rFonts w:ascii="ITC Avant Garde" w:eastAsia="Times New Roman" w:hAnsi="ITC Avant Garde"/>
          <w:b/>
          <w:bCs/>
          <w:i/>
          <w:color w:val="000000"/>
          <w:sz w:val="20"/>
          <w:szCs w:val="20"/>
          <w:lang w:eastAsia="es-MX"/>
        </w:rPr>
      </w:pPr>
      <w:r w:rsidRPr="00F318EF">
        <w:rPr>
          <w:rFonts w:ascii="ITC Avant Garde" w:eastAsia="Times New Roman" w:hAnsi="ITC Avant Garde"/>
          <w:b/>
          <w:bCs/>
          <w:i/>
          <w:color w:val="000000"/>
          <w:sz w:val="20"/>
          <w:szCs w:val="20"/>
          <w:lang w:eastAsia="es-MX"/>
        </w:rPr>
        <w:t xml:space="preserve">(Énfasis añadido) </w:t>
      </w:r>
    </w:p>
    <w:p w:rsidR="00F318EF" w:rsidRPr="00F318EF" w:rsidRDefault="00F318EF" w:rsidP="00F318EF">
      <w:pPr>
        <w:spacing w:after="0" w:line="240" w:lineRule="auto"/>
        <w:ind w:right="616"/>
        <w:jc w:val="both"/>
        <w:rPr>
          <w:rFonts w:ascii="ITC Avant Garde" w:eastAsia="Times New Roman" w:hAnsi="ITC Avant Garde"/>
          <w:b/>
          <w:bCs/>
          <w:i/>
          <w:color w:val="000000"/>
          <w:sz w:val="20"/>
          <w:szCs w:val="20"/>
          <w:lang w:eastAsia="es-MX"/>
        </w:rPr>
      </w:pPr>
    </w:p>
    <w:p w:rsidR="00C43DBE" w:rsidRDefault="00DE123F" w:rsidP="008624D8">
      <w:pPr>
        <w:pStyle w:val="Textoindependiente"/>
        <w:tabs>
          <w:tab w:val="left" w:pos="993"/>
        </w:tabs>
        <w:spacing w:after="0" w:line="360" w:lineRule="auto"/>
        <w:jc w:val="both"/>
        <w:rPr>
          <w:rFonts w:ascii="ITC Avant Garde" w:hAnsi="ITC Avant Garde" w:cs="Tahoma"/>
          <w:b/>
        </w:rPr>
      </w:pPr>
      <w:r w:rsidRPr="001A07E3">
        <w:rPr>
          <w:rFonts w:ascii="ITC Avant Garde" w:eastAsia="Times New Roman" w:hAnsi="ITC Avant Garde"/>
          <w:lang w:eastAsia="es-MX"/>
        </w:rPr>
        <w:t>En tal virtud, procede declarar la pérdida en beneficio de la Nación de los bienes, instalaciones y equipos empleados en la comisión de dicha infracción consistentes en</w:t>
      </w:r>
      <w:r w:rsidRPr="001A07E3">
        <w:rPr>
          <w:rFonts w:ascii="ITC Avant Garde" w:hAnsi="ITC Avant Garde" w:cs="Tahoma"/>
        </w:rPr>
        <w:t>:</w:t>
      </w:r>
      <w:r w:rsidR="009E01D6">
        <w:rPr>
          <w:rFonts w:ascii="ITC Avant Garde" w:hAnsi="ITC Avant Garde" w:cs="Tahoma"/>
          <w:b/>
        </w:rPr>
        <w:t xml:space="preserve"> </w:t>
      </w:r>
    </w:p>
    <w:p w:rsidR="00F318EF" w:rsidRPr="00362D60" w:rsidRDefault="00F318EF" w:rsidP="008624D8">
      <w:pPr>
        <w:pStyle w:val="Textoindependiente"/>
        <w:tabs>
          <w:tab w:val="left" w:pos="993"/>
        </w:tabs>
        <w:spacing w:after="0" w:line="360" w:lineRule="auto"/>
        <w:jc w:val="both"/>
        <w:rPr>
          <w:rFonts w:ascii="ITC Avant Garde" w:hAnsi="ITC Avant Garde" w:cs="Tahoma"/>
          <w:b/>
          <w:sz w:val="18"/>
        </w:rPr>
      </w:pPr>
    </w:p>
    <w:tbl>
      <w:tblPr>
        <w:tblStyle w:val="Tablaconcuadrcula11"/>
        <w:tblW w:w="5000" w:type="pct"/>
        <w:tblLook w:val="04A0" w:firstRow="1" w:lastRow="0" w:firstColumn="1" w:lastColumn="0" w:noHBand="0" w:noVBand="1"/>
        <w:tblCaption w:val="Equipos asegurados"/>
        <w:tblDescription w:val="Esta tabla muestra las características de los bienes asegurados."/>
      </w:tblPr>
      <w:tblGrid>
        <w:gridCol w:w="2562"/>
        <w:gridCol w:w="1460"/>
        <w:gridCol w:w="1761"/>
        <w:gridCol w:w="1538"/>
        <w:gridCol w:w="2187"/>
      </w:tblGrid>
      <w:tr w:rsidR="00FB39C7" w:rsidRPr="009E01D6" w:rsidTr="001A100C">
        <w:trPr>
          <w:trHeight w:val="633"/>
          <w:tblHeader/>
        </w:trPr>
        <w:tc>
          <w:tcPr>
            <w:tcW w:w="1347"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EQUIPO</w:t>
            </w:r>
          </w:p>
        </w:tc>
        <w:tc>
          <w:tcPr>
            <w:tcW w:w="768"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MARCA</w:t>
            </w:r>
          </w:p>
        </w:tc>
        <w:tc>
          <w:tcPr>
            <w:tcW w:w="926"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MODELO</w:t>
            </w:r>
          </w:p>
        </w:tc>
        <w:tc>
          <w:tcPr>
            <w:tcW w:w="809"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SERIE</w:t>
            </w:r>
          </w:p>
        </w:tc>
        <w:tc>
          <w:tcPr>
            <w:tcW w:w="1151"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SELLO DE ASEGURAMIENTO</w:t>
            </w:r>
          </w:p>
        </w:tc>
      </w:tr>
      <w:tr w:rsidR="00FB39C7" w:rsidRPr="009E01D6" w:rsidTr="001A100C">
        <w:trPr>
          <w:trHeight w:val="99"/>
        </w:trPr>
        <w:tc>
          <w:tcPr>
            <w:tcW w:w="1347"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Swich de 24 puertos</w:t>
            </w:r>
          </w:p>
        </w:tc>
        <w:tc>
          <w:tcPr>
            <w:tcW w:w="768"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EDGE</w:t>
            </w: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250W</w:t>
            </w:r>
          </w:p>
        </w:tc>
        <w:tc>
          <w:tcPr>
            <w:tcW w:w="809"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151"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0360-16</w:t>
            </w:r>
          </w:p>
        </w:tc>
      </w:tr>
      <w:tr w:rsidR="00FB39C7" w:rsidRPr="009E01D6" w:rsidTr="001A100C">
        <w:trPr>
          <w:trHeight w:val="480"/>
        </w:trPr>
        <w:tc>
          <w:tcPr>
            <w:tcW w:w="1347"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independiente, Linea de Transmisión y antena</w:t>
            </w:r>
          </w:p>
        </w:tc>
        <w:tc>
          <w:tcPr>
            <w:tcW w:w="768"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09"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151"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0361-16</w:t>
            </w:r>
          </w:p>
        </w:tc>
      </w:tr>
      <w:tr w:rsidR="00FB39C7" w:rsidRPr="009E01D6" w:rsidTr="001A100C">
        <w:trPr>
          <w:trHeight w:val="410"/>
        </w:trPr>
        <w:tc>
          <w:tcPr>
            <w:tcW w:w="1347"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Swich de 24 puertos</w:t>
            </w:r>
          </w:p>
        </w:tc>
        <w:tc>
          <w:tcPr>
            <w:tcW w:w="768"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EDGE</w:t>
            </w: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250W</w:t>
            </w:r>
          </w:p>
        </w:tc>
        <w:tc>
          <w:tcPr>
            <w:tcW w:w="809"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151"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0342-16</w:t>
            </w:r>
          </w:p>
        </w:tc>
      </w:tr>
      <w:tr w:rsidR="00FB39C7" w:rsidRPr="009E01D6" w:rsidTr="001A100C">
        <w:trPr>
          <w:trHeight w:val="566"/>
        </w:trPr>
        <w:tc>
          <w:tcPr>
            <w:tcW w:w="1347"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Ubiquiti, Línea de Transmisión y antena</w:t>
            </w:r>
          </w:p>
        </w:tc>
        <w:tc>
          <w:tcPr>
            <w:tcW w:w="768" w:type="pct"/>
          </w:tcPr>
          <w:p w:rsidR="00FB39C7" w:rsidRPr="00F318EF" w:rsidRDefault="00FB39C7" w:rsidP="00052899">
            <w:pPr>
              <w:contextualSpacing/>
              <w:jc w:val="center"/>
              <w:rPr>
                <w:rFonts w:ascii="ITC Avant Garde" w:hAnsi="ITC Avant Garde"/>
                <w:iCs/>
                <w:kern w:val="16"/>
                <w:sz w:val="18"/>
                <w:szCs w:val="20"/>
                <w:lang w:val="es-ES"/>
              </w:rPr>
            </w:pP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09"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151"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0343-16</w:t>
            </w:r>
          </w:p>
        </w:tc>
      </w:tr>
      <w:tr w:rsidR="00FB39C7" w:rsidRPr="009E01D6" w:rsidTr="001A100C">
        <w:trPr>
          <w:trHeight w:val="717"/>
        </w:trPr>
        <w:tc>
          <w:tcPr>
            <w:tcW w:w="1347"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Mimosa, Línea de Transmisión y antena</w:t>
            </w:r>
          </w:p>
        </w:tc>
        <w:tc>
          <w:tcPr>
            <w:tcW w:w="768" w:type="pct"/>
          </w:tcPr>
          <w:p w:rsidR="00FB39C7" w:rsidRPr="00F318EF" w:rsidRDefault="00FB39C7" w:rsidP="00052899">
            <w:pPr>
              <w:contextualSpacing/>
              <w:jc w:val="center"/>
              <w:rPr>
                <w:rFonts w:ascii="ITC Avant Garde" w:hAnsi="ITC Avant Garde"/>
                <w:iCs/>
                <w:kern w:val="16"/>
                <w:sz w:val="18"/>
                <w:szCs w:val="20"/>
                <w:lang w:val="es-ES"/>
              </w:rPr>
            </w:pP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09"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151"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0344-16</w:t>
            </w:r>
          </w:p>
        </w:tc>
      </w:tr>
      <w:tr w:rsidR="00FB39C7" w:rsidRPr="009E01D6" w:rsidTr="001A100C">
        <w:trPr>
          <w:trHeight w:val="518"/>
        </w:trPr>
        <w:tc>
          <w:tcPr>
            <w:tcW w:w="1347"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Ubiquiti, Línea de Transmisión y antena</w:t>
            </w:r>
          </w:p>
        </w:tc>
        <w:tc>
          <w:tcPr>
            <w:tcW w:w="768" w:type="pct"/>
          </w:tcPr>
          <w:p w:rsidR="00FB39C7" w:rsidRPr="00F318EF" w:rsidRDefault="00FB39C7" w:rsidP="00052899">
            <w:pPr>
              <w:contextualSpacing/>
              <w:jc w:val="center"/>
              <w:rPr>
                <w:rFonts w:ascii="ITC Avant Garde" w:hAnsi="ITC Avant Garde"/>
                <w:iCs/>
                <w:kern w:val="16"/>
                <w:sz w:val="18"/>
                <w:szCs w:val="20"/>
                <w:lang w:val="es-ES"/>
              </w:rPr>
            </w:pP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09"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151"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0345-16</w:t>
            </w:r>
          </w:p>
        </w:tc>
      </w:tr>
    </w:tbl>
    <w:p w:rsidR="00FB39C7" w:rsidRPr="00F318EF" w:rsidRDefault="00FB39C7" w:rsidP="00052899">
      <w:pPr>
        <w:pStyle w:val="Prrafodelista"/>
        <w:spacing w:after="0" w:line="360" w:lineRule="auto"/>
        <w:ind w:left="0" w:right="48"/>
        <w:jc w:val="center"/>
        <w:rPr>
          <w:rFonts w:ascii="ITC Avant Garde" w:eastAsia="Times New Roman" w:hAnsi="ITC Avant Garde"/>
          <w:kern w:val="16"/>
          <w:sz w:val="18"/>
          <w:lang w:eastAsia="es-ES"/>
        </w:rPr>
      </w:pPr>
    </w:p>
    <w:p w:rsidR="004C6139" w:rsidRPr="00F341D9" w:rsidRDefault="004C6139" w:rsidP="004C6139">
      <w:pPr>
        <w:pStyle w:val="Textoindependiente"/>
        <w:tabs>
          <w:tab w:val="left" w:pos="851"/>
        </w:tabs>
        <w:spacing w:after="0" w:line="360" w:lineRule="auto"/>
        <w:jc w:val="both"/>
        <w:rPr>
          <w:rFonts w:ascii="ITC Avant Garde" w:eastAsia="Times New Roman" w:hAnsi="ITC Avant Garde"/>
          <w:b/>
          <w:bCs/>
          <w:color w:val="000000"/>
          <w:lang w:eastAsia="es-MX"/>
        </w:rPr>
      </w:pPr>
      <w:r w:rsidRPr="00751DB7">
        <w:rPr>
          <w:rFonts w:ascii="ITC Avant Garde" w:eastAsia="Times New Roman" w:hAnsi="ITC Avant Garde"/>
          <w:bCs/>
          <w:color w:val="000000"/>
          <w:lang w:eastAsia="es-MX"/>
        </w:rPr>
        <w:t>Dichos equipos</w:t>
      </w:r>
      <w:r w:rsidRPr="00751DB7">
        <w:rPr>
          <w:rFonts w:ascii="ITC Avant Garde" w:hAnsi="ITC Avant Garde"/>
        </w:rPr>
        <w:t xml:space="preserve"> fueron debidamente identificados en el </w:t>
      </w:r>
      <w:r w:rsidRPr="00751DB7">
        <w:rPr>
          <w:rFonts w:ascii="ITC Avant Garde" w:hAnsi="ITC Avant Garde"/>
          <w:b/>
        </w:rPr>
        <w:t>ACTA DE VERIFICACIÓN ORDINARIA IFT/UC/DGV/</w:t>
      </w:r>
      <w:r>
        <w:rPr>
          <w:rFonts w:ascii="ITC Avant Garde" w:hAnsi="ITC Avant Garde"/>
          <w:b/>
        </w:rPr>
        <w:t>449</w:t>
      </w:r>
      <w:r w:rsidRPr="00751DB7">
        <w:rPr>
          <w:rFonts w:ascii="ITC Avant Garde" w:hAnsi="ITC Avant Garde"/>
          <w:b/>
        </w:rPr>
        <w:t xml:space="preserve">/2016 </w:t>
      </w:r>
      <w:r w:rsidRPr="00751DB7">
        <w:rPr>
          <w:rFonts w:ascii="ITC Avant Garde" w:eastAsia="Times New Roman" w:hAnsi="ITC Avant Garde"/>
          <w:lang w:eastAsia="es-MX"/>
        </w:rPr>
        <w:t>habiendo designando como</w:t>
      </w:r>
      <w:r w:rsidRPr="00751DB7">
        <w:rPr>
          <w:rFonts w:ascii="ITC Avant Garde" w:hAnsi="ITC Avant Garde"/>
        </w:rPr>
        <w:t xml:space="preserve"> interventor especial (depositario) de los mismos</w:t>
      </w:r>
      <w:r>
        <w:rPr>
          <w:rFonts w:ascii="ITC Avant Garde" w:hAnsi="ITC Avant Garde"/>
        </w:rPr>
        <w:t xml:space="preserve"> a</w:t>
      </w:r>
      <w:r w:rsidRPr="00751DB7">
        <w:rPr>
          <w:rFonts w:ascii="ITC Avant Garde" w:hAnsi="ITC Avant Garde"/>
        </w:rPr>
        <w:t xml:space="preserv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Pr="00751DB7">
        <w:rPr>
          <w:rFonts w:ascii="ITC Avant Garde" w:hAnsi="ITC Avant Garde"/>
          <w:b/>
        </w:rPr>
        <w:t>,</w:t>
      </w:r>
      <w:r w:rsidRPr="00751DB7">
        <w:rPr>
          <w:rFonts w:ascii="ITC Avant Garde" w:eastAsia="Times New Roman" w:hAnsi="ITC Avant Garde"/>
          <w:lang w:eastAsia="es-MX"/>
        </w:rPr>
        <w:t xml:space="preserve"> por lo que una vez que se notifique la presente resolución en el domicilio </w:t>
      </w:r>
      <w:r>
        <w:rPr>
          <w:rFonts w:ascii="ITC Avant Garde" w:eastAsia="Times New Roman" w:hAnsi="ITC Avant Garde"/>
          <w:lang w:eastAsia="es-MX"/>
        </w:rPr>
        <w:t xml:space="preserve">señalado para tal fin, </w:t>
      </w:r>
      <w:r w:rsidRPr="00F341D9">
        <w:rPr>
          <w:rFonts w:ascii="ITC Avant Garde" w:eastAsia="Times New Roman" w:hAnsi="ITC Avant Garde"/>
          <w:lang w:eastAsia="es-MX"/>
        </w:rPr>
        <w:t xml:space="preserve">se le deberá solicitar que en su carácter de interventor especial (depositario) ponga a disposición </w:t>
      </w:r>
      <w:r w:rsidR="00746B50">
        <w:rPr>
          <w:rFonts w:ascii="ITC Avant Garde" w:eastAsia="Times New Roman" w:hAnsi="ITC Avant Garde"/>
          <w:lang w:eastAsia="es-MX"/>
        </w:rPr>
        <w:t xml:space="preserve">de este Instituto </w:t>
      </w:r>
      <w:r w:rsidRPr="00F341D9">
        <w:rPr>
          <w:rFonts w:ascii="ITC Avant Garde" w:eastAsia="Times New Roman" w:hAnsi="ITC Avant Garde"/>
          <w:lang w:eastAsia="es-MX"/>
        </w:rPr>
        <w:t xml:space="preserve">los equipos asegurados. </w:t>
      </w:r>
    </w:p>
    <w:p w:rsidR="004C6139" w:rsidRPr="00F318EF" w:rsidRDefault="004C6139" w:rsidP="004C6139">
      <w:pPr>
        <w:pStyle w:val="Textoindependiente"/>
        <w:tabs>
          <w:tab w:val="left" w:pos="993"/>
        </w:tabs>
        <w:spacing w:after="0" w:line="360" w:lineRule="auto"/>
        <w:jc w:val="both"/>
        <w:rPr>
          <w:rFonts w:ascii="ITC Avant Garde" w:eastAsia="Times New Roman" w:hAnsi="ITC Avant Garde"/>
          <w:sz w:val="18"/>
          <w:lang w:eastAsia="es-MX"/>
        </w:rPr>
      </w:pPr>
    </w:p>
    <w:p w:rsidR="004C6139" w:rsidRDefault="004C6139" w:rsidP="004C6139">
      <w:pPr>
        <w:pStyle w:val="Textoindependiente"/>
        <w:tabs>
          <w:tab w:val="left" w:pos="993"/>
        </w:tabs>
        <w:spacing w:after="0" w:line="360" w:lineRule="auto"/>
        <w:jc w:val="both"/>
        <w:rPr>
          <w:rFonts w:ascii="ITC Avant Garde" w:hAnsi="ITC Avant Garde"/>
          <w:lang w:eastAsia="es-MX"/>
        </w:rPr>
      </w:pPr>
      <w:r w:rsidRPr="00F341D9">
        <w:rPr>
          <w:rFonts w:ascii="ITC Avant Garde" w:eastAsia="Times New Roman" w:hAnsi="ITC Avant Garde"/>
          <w:bCs/>
          <w:color w:val="000000"/>
          <w:lang w:eastAsia="es-MX"/>
        </w:rPr>
        <w:t>En consecuencia, con base en los resultandos y considerandos anteriores, el Pleno del Instituto Federal de Telecomunicaciones:</w:t>
      </w:r>
    </w:p>
    <w:p w:rsidR="00A2005F" w:rsidRDefault="00A2005F" w:rsidP="008624D8">
      <w:pPr>
        <w:pStyle w:val="Textoindependiente"/>
        <w:tabs>
          <w:tab w:val="left" w:pos="993"/>
        </w:tabs>
        <w:spacing w:after="0" w:line="360" w:lineRule="auto"/>
        <w:jc w:val="both"/>
        <w:rPr>
          <w:rFonts w:ascii="ITC Avant Garde" w:eastAsia="Times New Roman" w:hAnsi="ITC Avant Garde"/>
          <w:bCs/>
          <w:lang w:eastAsia="es-MX"/>
        </w:rPr>
      </w:pPr>
    </w:p>
    <w:p w:rsidR="008624D8" w:rsidRPr="009E18A8" w:rsidRDefault="008624D8" w:rsidP="009E18A8">
      <w:pPr>
        <w:pStyle w:val="Ttulo2"/>
        <w:spacing w:after="240"/>
        <w:jc w:val="center"/>
        <w:rPr>
          <w:rFonts w:ascii="ITC Avant Garde" w:eastAsiaTheme="majorEastAsia" w:hAnsi="ITC Avant Garde" w:cstheme="majorBidi"/>
          <w:b/>
          <w:color w:val="000000" w:themeColor="text1"/>
          <w:sz w:val="22"/>
          <w:szCs w:val="22"/>
        </w:rPr>
      </w:pPr>
      <w:r w:rsidRPr="009E18A8">
        <w:rPr>
          <w:rFonts w:ascii="ITC Avant Garde" w:eastAsiaTheme="majorEastAsia" w:hAnsi="ITC Avant Garde" w:cstheme="majorBidi"/>
          <w:b/>
          <w:color w:val="000000" w:themeColor="text1"/>
          <w:sz w:val="22"/>
          <w:szCs w:val="22"/>
        </w:rPr>
        <w:t>RES</w:t>
      </w:r>
      <w:r w:rsidR="00745DB3" w:rsidRPr="009E18A8">
        <w:rPr>
          <w:rFonts w:ascii="ITC Avant Garde" w:eastAsiaTheme="majorEastAsia" w:hAnsi="ITC Avant Garde" w:cstheme="majorBidi"/>
          <w:b/>
          <w:color w:val="000000" w:themeColor="text1"/>
          <w:sz w:val="22"/>
          <w:szCs w:val="22"/>
        </w:rPr>
        <w:t xml:space="preserve">UELVE </w:t>
      </w:r>
    </w:p>
    <w:p w:rsidR="009E01D6" w:rsidRPr="00F318EF" w:rsidRDefault="009E01D6" w:rsidP="009E01D6">
      <w:pPr>
        <w:pStyle w:val="Textoindependiente"/>
        <w:tabs>
          <w:tab w:val="left" w:pos="993"/>
        </w:tabs>
        <w:spacing w:after="0" w:line="360" w:lineRule="auto"/>
        <w:jc w:val="center"/>
        <w:rPr>
          <w:rFonts w:ascii="ITC Avant Garde" w:eastAsia="Times New Roman" w:hAnsi="ITC Avant Garde"/>
          <w:b/>
          <w:bCs/>
          <w:color w:val="000000"/>
          <w:sz w:val="18"/>
          <w:lang w:eastAsia="es-MX"/>
        </w:rPr>
      </w:pPr>
    </w:p>
    <w:p w:rsidR="008624D8" w:rsidRDefault="008624D8" w:rsidP="008624D8">
      <w:pPr>
        <w:pStyle w:val="Textoindependiente"/>
        <w:tabs>
          <w:tab w:val="left" w:pos="993"/>
        </w:tabs>
        <w:spacing w:after="0" w:line="360" w:lineRule="auto"/>
        <w:jc w:val="both"/>
        <w:rPr>
          <w:rFonts w:ascii="ITC Avant Garde" w:eastAsia="Times New Roman" w:hAnsi="ITC Avant Garde"/>
          <w:bCs/>
          <w:color w:val="000000"/>
          <w:lang w:eastAsia="es-MX"/>
        </w:rPr>
      </w:pPr>
      <w:r w:rsidRPr="003E6AF9">
        <w:rPr>
          <w:rFonts w:ascii="ITC Avant Garde" w:eastAsia="Times New Roman" w:hAnsi="ITC Avant Garde"/>
          <w:b/>
          <w:bCs/>
          <w:color w:val="000000"/>
          <w:lang w:eastAsia="es-MX"/>
        </w:rPr>
        <w:t>PRIMERO.</w:t>
      </w:r>
      <w:r>
        <w:rPr>
          <w:rFonts w:ascii="ITC Avant Garde" w:eastAsia="Times New Roman" w:hAnsi="ITC Avant Garde"/>
          <w:b/>
          <w:bCs/>
          <w:color w:val="000000"/>
          <w:lang w:eastAsia="es-MX"/>
        </w:rPr>
        <w:t xml:space="preserve"> </w:t>
      </w:r>
      <w:r w:rsidR="00746B50" w:rsidRPr="00746B50">
        <w:rPr>
          <w:rFonts w:ascii="ITC Avant Garde" w:eastAsia="Times New Roman" w:hAnsi="ITC Avant Garde"/>
          <w:bCs/>
          <w:color w:val="000000"/>
          <w:lang w:eastAsia="es-MX"/>
        </w:rPr>
        <w:t xml:space="preserve">Conforme a lo expuesto en la parte considerativa de la presente resolución, quedó acreditado que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5733CC">
        <w:rPr>
          <w:rFonts w:ascii="ITC Avant Garde" w:eastAsia="Times New Roman" w:hAnsi="ITC Avant Garde"/>
          <w:bCs/>
          <w:color w:val="000000"/>
          <w:lang w:eastAsia="es-MX"/>
        </w:rPr>
        <w:t xml:space="preserve"> </w:t>
      </w:r>
      <w:r w:rsidR="003F79EA" w:rsidRPr="00F341D9">
        <w:rPr>
          <w:rFonts w:ascii="ITC Avant Garde" w:eastAsia="Times New Roman" w:hAnsi="ITC Avant Garde"/>
          <w:bCs/>
          <w:color w:val="000000"/>
          <w:lang w:eastAsia="es-MX"/>
        </w:rPr>
        <w:t xml:space="preserve">infringió lo establecido en el artículo 66 de la Ley Federal de Telecomunicaciones y Radiodifusión, </w:t>
      </w:r>
      <w:r w:rsidR="00746B50">
        <w:rPr>
          <w:rFonts w:ascii="ITC Avant Garde" w:eastAsia="Times New Roman" w:hAnsi="ITC Avant Garde"/>
          <w:bCs/>
          <w:color w:val="000000"/>
          <w:lang w:eastAsia="es-MX"/>
        </w:rPr>
        <w:t xml:space="preserve">toda vez que prestaba </w:t>
      </w:r>
      <w:r w:rsidR="00E65E25">
        <w:rPr>
          <w:rFonts w:ascii="ITC Avant Garde" w:hAnsi="ITC Avant Garde"/>
        </w:rPr>
        <w:t xml:space="preserve">servicios </w:t>
      </w:r>
      <w:r w:rsidR="004D6241">
        <w:rPr>
          <w:rFonts w:ascii="ITC Avant Garde" w:hAnsi="ITC Avant Garde"/>
        </w:rPr>
        <w:t xml:space="preserve">de telecomunicaciones de </w:t>
      </w:r>
      <w:r w:rsidR="00E65E25">
        <w:rPr>
          <w:rFonts w:ascii="ITC Avant Garde" w:hAnsi="ITC Avant Garde"/>
        </w:rPr>
        <w:t xml:space="preserve">internet </w:t>
      </w:r>
      <w:r w:rsidR="00746B50">
        <w:rPr>
          <w:rFonts w:ascii="ITC Avant Garde" w:hAnsi="ITC Avant Garde"/>
        </w:rPr>
        <w:t xml:space="preserve">en el </w:t>
      </w:r>
      <w:r w:rsidR="00A8730E">
        <w:rPr>
          <w:rFonts w:ascii="ITC Avant Garde" w:hAnsi="ITC Avant Garde"/>
        </w:rPr>
        <w:t>e</w:t>
      </w:r>
      <w:r w:rsidR="00746B50">
        <w:rPr>
          <w:rFonts w:ascii="ITC Avant Garde" w:hAnsi="ITC Avant Garde"/>
        </w:rPr>
        <w:t xml:space="preserve">stado de San Luis Potosí </w:t>
      </w:r>
      <w:r w:rsidR="003F79EA" w:rsidRPr="00F341D9">
        <w:rPr>
          <w:rFonts w:ascii="ITC Avant Garde" w:hAnsi="ITC Avant Garde"/>
        </w:rPr>
        <w:t>sin contar con concesión, permiso o autorización</w:t>
      </w:r>
      <w:r w:rsidR="00E65E25">
        <w:rPr>
          <w:rFonts w:ascii="ITC Avant Garde" w:hAnsi="ITC Avant Garde"/>
        </w:rPr>
        <w:t>.</w:t>
      </w:r>
    </w:p>
    <w:p w:rsidR="00A2005F" w:rsidRPr="00F318EF" w:rsidRDefault="00A2005F" w:rsidP="00F318EF">
      <w:pPr>
        <w:pStyle w:val="Textoindependiente"/>
        <w:tabs>
          <w:tab w:val="left" w:pos="993"/>
        </w:tabs>
        <w:spacing w:after="0" w:line="360" w:lineRule="auto"/>
        <w:rPr>
          <w:rFonts w:ascii="ITC Avant Garde" w:eastAsia="Times New Roman" w:hAnsi="ITC Avant Garde"/>
          <w:sz w:val="18"/>
          <w:szCs w:val="28"/>
          <w:lang w:eastAsia="es-MX"/>
        </w:rPr>
      </w:pPr>
    </w:p>
    <w:p w:rsidR="00A2005F" w:rsidRDefault="008624D8" w:rsidP="009E01D6">
      <w:pPr>
        <w:spacing w:after="0" w:line="360" w:lineRule="auto"/>
        <w:jc w:val="both"/>
        <w:rPr>
          <w:rFonts w:ascii="ITC Avant Garde" w:eastAsia="Times New Roman" w:hAnsi="ITC Avant Garde"/>
          <w:lang w:eastAsia="es-MX"/>
        </w:rPr>
      </w:pPr>
      <w:r w:rsidRPr="00D473AF">
        <w:rPr>
          <w:rFonts w:ascii="ITC Avant Garde" w:eastAsia="Times New Roman" w:hAnsi="ITC Avant Garde"/>
          <w:b/>
          <w:lang w:eastAsia="es-MX"/>
        </w:rPr>
        <w:t>SEGUNDO.</w:t>
      </w:r>
      <w:r>
        <w:rPr>
          <w:rFonts w:ascii="ITC Avant Garde" w:eastAsia="Times New Roman" w:hAnsi="ITC Avant Garde"/>
          <w:lang w:eastAsia="es-MX"/>
        </w:rPr>
        <w:t xml:space="preserve"> De conformidad con lo señalado en los Considerandos Cuarto, Sexto y Séptimo de la presente Resolución se impone a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E65E25">
        <w:rPr>
          <w:rFonts w:ascii="ITC Avant Garde" w:hAnsi="ITC Avant Garde"/>
          <w:b/>
          <w:bCs/>
          <w:color w:val="000000"/>
        </w:rPr>
        <w:t xml:space="preserve"> </w:t>
      </w:r>
      <w:r w:rsidRPr="00605081">
        <w:rPr>
          <w:rFonts w:ascii="ITC Avant Garde" w:eastAsia="Times New Roman" w:hAnsi="ITC Avant Garde"/>
          <w:bCs/>
          <w:lang w:eastAsia="es-MX"/>
        </w:rPr>
        <w:t xml:space="preserve">una multa </w:t>
      </w:r>
      <w:r w:rsidR="00746B50">
        <w:rPr>
          <w:rFonts w:ascii="ITC Avant Garde" w:eastAsia="Times New Roman" w:hAnsi="ITC Avant Garde"/>
          <w:bCs/>
          <w:lang w:eastAsia="es-MX"/>
        </w:rPr>
        <w:t xml:space="preserve">por cinco mil </w:t>
      </w:r>
      <w:r w:rsidR="00746B50" w:rsidRPr="00746B50">
        <w:rPr>
          <w:rFonts w:ascii="ITC Avant Garde" w:eastAsia="Times New Roman" w:hAnsi="ITC Avant Garde"/>
          <w:b/>
          <w:bCs/>
          <w:lang w:eastAsia="es-MX"/>
        </w:rPr>
        <w:t xml:space="preserve">UMA </w:t>
      </w:r>
      <w:r w:rsidR="00746B50">
        <w:rPr>
          <w:rFonts w:ascii="ITC Avant Garde" w:eastAsia="Times New Roman" w:hAnsi="ITC Avant Garde"/>
          <w:bCs/>
          <w:lang w:eastAsia="es-MX"/>
        </w:rPr>
        <w:t xml:space="preserve">que asciende a la </w:t>
      </w:r>
      <w:r w:rsidR="00FD0E8D">
        <w:rPr>
          <w:rFonts w:ascii="ITC Avant Garde" w:eastAsia="Times New Roman" w:hAnsi="ITC Avant Garde"/>
          <w:bCs/>
          <w:lang w:eastAsia="es-MX"/>
        </w:rPr>
        <w:t xml:space="preserve">cantidad de </w:t>
      </w:r>
      <w:r w:rsidR="00746B50" w:rsidRPr="001A07E3">
        <w:rPr>
          <w:rFonts w:ascii="ITC Avant Garde" w:hAnsi="ITC Avant Garde"/>
          <w:b/>
        </w:rPr>
        <w:t>$</w:t>
      </w:r>
      <w:r w:rsidR="00746B50">
        <w:rPr>
          <w:rFonts w:ascii="ITC Avant Garde" w:hAnsi="ITC Avant Garde"/>
          <w:b/>
        </w:rPr>
        <w:t>365,200</w:t>
      </w:r>
      <w:r w:rsidR="00746B50" w:rsidRPr="001A07E3">
        <w:rPr>
          <w:rFonts w:ascii="ITC Avant Garde" w:hAnsi="ITC Avant Garde"/>
          <w:b/>
        </w:rPr>
        <w:t>.00</w:t>
      </w:r>
      <w:r w:rsidR="00746B50" w:rsidRPr="001A07E3">
        <w:rPr>
          <w:rFonts w:ascii="ITC Avant Garde" w:hAnsi="ITC Avant Garde"/>
        </w:rPr>
        <w:t xml:space="preserve"> (</w:t>
      </w:r>
      <w:r w:rsidR="00746B50">
        <w:rPr>
          <w:rFonts w:ascii="ITC Avant Garde" w:hAnsi="ITC Avant Garde"/>
        </w:rPr>
        <w:t xml:space="preserve">Trescientos sesenta y cinco </w:t>
      </w:r>
      <w:r w:rsidR="00746B50" w:rsidRPr="001A07E3">
        <w:rPr>
          <w:rFonts w:ascii="ITC Avant Garde" w:hAnsi="ITC Avant Garde"/>
        </w:rPr>
        <w:t xml:space="preserve">mil </w:t>
      </w:r>
      <w:r w:rsidR="00746B50">
        <w:rPr>
          <w:rFonts w:ascii="ITC Avant Garde" w:hAnsi="ITC Avant Garde"/>
        </w:rPr>
        <w:t xml:space="preserve">doscientos </w:t>
      </w:r>
      <w:r w:rsidR="00746B50" w:rsidRPr="001A07E3">
        <w:rPr>
          <w:rFonts w:ascii="ITC Avant Garde" w:hAnsi="ITC Avant Garde"/>
        </w:rPr>
        <w:t>pesos 00/100 M.N.)</w:t>
      </w:r>
      <w:r w:rsidR="00746B50">
        <w:rPr>
          <w:rFonts w:ascii="ITC Avant Garde" w:hAnsi="ITC Avant Garde"/>
        </w:rPr>
        <w:t xml:space="preserve"> </w:t>
      </w:r>
      <w:r>
        <w:rPr>
          <w:rFonts w:ascii="ITC Avant Garde" w:eastAsia="Times New Roman" w:hAnsi="ITC Avant Garde"/>
          <w:lang w:eastAsia="es-MX"/>
        </w:rPr>
        <w:t xml:space="preserve">por incumplir lo dispuesto en el </w:t>
      </w:r>
      <w:r w:rsidRPr="007032F5">
        <w:rPr>
          <w:rFonts w:ascii="ITC Avant Garde" w:eastAsia="Times New Roman" w:hAnsi="ITC Avant Garde"/>
          <w:lang w:eastAsia="es-MX"/>
        </w:rPr>
        <w:t>artículo 66</w:t>
      </w:r>
      <w:r w:rsidR="003B7F10">
        <w:rPr>
          <w:rFonts w:ascii="ITC Avant Garde" w:eastAsia="Times New Roman" w:hAnsi="ITC Avant Garde"/>
          <w:lang w:eastAsia="es-MX"/>
        </w:rPr>
        <w:t xml:space="preserve"> </w:t>
      </w:r>
      <w:r w:rsidRPr="007032F5">
        <w:rPr>
          <w:rFonts w:ascii="ITC Avant Garde" w:eastAsia="Times New Roman" w:hAnsi="ITC Avant Garde"/>
          <w:lang w:eastAsia="es-MX"/>
        </w:rPr>
        <w:t>de la L</w:t>
      </w:r>
      <w:r>
        <w:rPr>
          <w:rFonts w:ascii="ITC Avant Garde" w:eastAsia="Times New Roman" w:hAnsi="ITC Avant Garde"/>
          <w:lang w:eastAsia="es-MX"/>
        </w:rPr>
        <w:t xml:space="preserve">ey </w:t>
      </w:r>
      <w:r w:rsidRPr="007032F5">
        <w:rPr>
          <w:rFonts w:ascii="ITC Avant Garde" w:eastAsia="Times New Roman" w:hAnsi="ITC Avant Garde"/>
          <w:lang w:eastAsia="es-MX"/>
        </w:rPr>
        <w:t>F</w:t>
      </w:r>
      <w:r>
        <w:rPr>
          <w:rFonts w:ascii="ITC Avant Garde" w:eastAsia="Times New Roman" w:hAnsi="ITC Avant Garde"/>
          <w:lang w:eastAsia="es-MX"/>
        </w:rPr>
        <w:t xml:space="preserve">ederal de </w:t>
      </w:r>
      <w:r w:rsidRPr="007032F5">
        <w:rPr>
          <w:rFonts w:ascii="ITC Avant Garde" w:eastAsia="Times New Roman" w:hAnsi="ITC Avant Garde"/>
          <w:lang w:eastAsia="es-MX"/>
        </w:rPr>
        <w:t>T</w:t>
      </w:r>
      <w:r>
        <w:rPr>
          <w:rFonts w:ascii="ITC Avant Garde" w:eastAsia="Times New Roman" w:hAnsi="ITC Avant Garde"/>
          <w:lang w:eastAsia="es-MX"/>
        </w:rPr>
        <w:t xml:space="preserve">elecomunicaciones </w:t>
      </w:r>
      <w:r w:rsidRPr="007032F5">
        <w:rPr>
          <w:rFonts w:ascii="ITC Avant Garde" w:eastAsia="Times New Roman" w:hAnsi="ITC Avant Garde"/>
          <w:lang w:eastAsia="es-MX"/>
        </w:rPr>
        <w:t>y</w:t>
      </w:r>
      <w:r>
        <w:rPr>
          <w:rFonts w:ascii="ITC Avant Garde" w:eastAsia="Times New Roman" w:hAnsi="ITC Avant Garde"/>
          <w:lang w:eastAsia="es-MX"/>
        </w:rPr>
        <w:t xml:space="preserve"> </w:t>
      </w:r>
      <w:r w:rsidRPr="007032F5">
        <w:rPr>
          <w:rFonts w:ascii="ITC Avant Garde" w:eastAsia="Times New Roman" w:hAnsi="ITC Avant Garde"/>
          <w:lang w:eastAsia="es-MX"/>
        </w:rPr>
        <w:t>R</w:t>
      </w:r>
      <w:r>
        <w:rPr>
          <w:rFonts w:ascii="ITC Avant Garde" w:eastAsia="Times New Roman" w:hAnsi="ITC Avant Garde"/>
          <w:lang w:eastAsia="es-MX"/>
        </w:rPr>
        <w:t xml:space="preserve">adiodifusión, </w:t>
      </w:r>
      <w:r>
        <w:rPr>
          <w:rFonts w:ascii="ITC Avant Garde" w:eastAsia="Times New Roman" w:hAnsi="ITC Avant Garde"/>
          <w:bCs/>
          <w:lang w:eastAsia="es-MX"/>
        </w:rPr>
        <w:t>ya que se encontraba prestando</w:t>
      </w:r>
      <w:r w:rsidRPr="00605081">
        <w:rPr>
          <w:rFonts w:ascii="ITC Avant Garde" w:eastAsia="Times New Roman" w:hAnsi="ITC Avant Garde"/>
          <w:bCs/>
          <w:lang w:eastAsia="es-MX"/>
        </w:rPr>
        <w:t xml:space="preserve"> servicios públicos de </w:t>
      </w:r>
      <w:r w:rsidR="00283820">
        <w:rPr>
          <w:rFonts w:ascii="ITC Avant Garde" w:eastAsia="Times New Roman" w:hAnsi="ITC Avant Garde"/>
          <w:bCs/>
          <w:lang w:eastAsia="es-MX"/>
        </w:rPr>
        <w:t xml:space="preserve">telecomunicaciones </w:t>
      </w:r>
      <w:r w:rsidRPr="00605081">
        <w:rPr>
          <w:rFonts w:ascii="ITC Avant Garde" w:eastAsia="Times New Roman" w:hAnsi="ITC Avant Garde"/>
          <w:bCs/>
          <w:lang w:eastAsia="es-MX"/>
        </w:rPr>
        <w:t>sin contar co</w:t>
      </w:r>
      <w:r>
        <w:rPr>
          <w:rFonts w:ascii="ITC Avant Garde" w:eastAsia="Times New Roman" w:hAnsi="ITC Avant Garde"/>
          <w:bCs/>
          <w:lang w:eastAsia="es-MX"/>
        </w:rPr>
        <w:t>n la concesión correspondiente</w:t>
      </w:r>
      <w:r w:rsidR="00F318EF">
        <w:rPr>
          <w:rFonts w:ascii="ITC Avant Garde" w:eastAsia="Times New Roman" w:hAnsi="ITC Avant Garde"/>
          <w:lang w:eastAsia="es-MX"/>
        </w:rPr>
        <w:t>.</w:t>
      </w:r>
    </w:p>
    <w:p w:rsidR="00F318EF" w:rsidRPr="00F318EF" w:rsidRDefault="00F318EF" w:rsidP="009E01D6">
      <w:pPr>
        <w:spacing w:after="0" w:line="360" w:lineRule="auto"/>
        <w:jc w:val="both"/>
        <w:rPr>
          <w:rFonts w:ascii="ITC Avant Garde" w:eastAsia="Times New Roman" w:hAnsi="ITC Avant Garde"/>
          <w:sz w:val="18"/>
          <w:lang w:eastAsia="es-MX"/>
        </w:rPr>
      </w:pPr>
    </w:p>
    <w:p w:rsidR="008624D8" w:rsidRDefault="008624D8" w:rsidP="009E01D6">
      <w:pPr>
        <w:pStyle w:val="Textoindependiente"/>
        <w:tabs>
          <w:tab w:val="left" w:pos="993"/>
        </w:tabs>
        <w:spacing w:after="0" w:line="360" w:lineRule="auto"/>
        <w:jc w:val="both"/>
        <w:rPr>
          <w:rFonts w:ascii="ITC Avant Garde" w:eastAsia="Times New Roman" w:hAnsi="ITC Avant Garde"/>
          <w:lang w:eastAsia="es-MX"/>
        </w:rPr>
      </w:pPr>
      <w:r w:rsidRPr="009715AD">
        <w:rPr>
          <w:rFonts w:ascii="ITC Avant Garde" w:eastAsia="Times New Roman" w:hAnsi="ITC Avant Garde"/>
          <w:b/>
          <w:lang w:eastAsia="es-MX"/>
        </w:rPr>
        <w:t>TERCERO.</w:t>
      </w:r>
      <w:r>
        <w:rPr>
          <w:rFonts w:ascii="ITC Avant Garde" w:eastAsia="Times New Roman" w:hAnsi="ITC Avant Garde"/>
          <w:lang w:eastAsia="es-MX"/>
        </w:rPr>
        <w:t xml:space="preserv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5733CC">
        <w:rPr>
          <w:rFonts w:ascii="ITC Avant Garde" w:hAnsi="ITC Avant Garde"/>
          <w:b/>
          <w:bCs/>
          <w:color w:val="000000"/>
        </w:rPr>
        <w:t xml:space="preserve"> </w:t>
      </w:r>
      <w:r>
        <w:rPr>
          <w:rFonts w:ascii="ITC Avant Garde" w:eastAsia="Times New Roman" w:hAnsi="ITC Avant Garde"/>
          <w:lang w:eastAsia="es-MX"/>
        </w:rPr>
        <w:t xml:space="preserve">deberá cubrir ante </w:t>
      </w:r>
      <w:r w:rsidR="004902B1">
        <w:rPr>
          <w:rFonts w:ascii="ITC Avant Garde" w:eastAsia="Times New Roman" w:hAnsi="ITC Avant Garde"/>
          <w:lang w:eastAsia="es-MX"/>
        </w:rPr>
        <w:t>la oficina de</w:t>
      </w:r>
      <w:r>
        <w:rPr>
          <w:rFonts w:ascii="ITC Avant Garde" w:eastAsia="Times New Roman" w:hAnsi="ITC Avant Garde"/>
          <w:lang w:eastAsia="es-MX"/>
        </w:rPr>
        <w:t>l Servicio de Administración Tributaria que por razón de su domicilio fiscal le corresponda</w:t>
      </w:r>
      <w:r w:rsidR="003B7F10">
        <w:rPr>
          <w:rFonts w:ascii="ITC Avant Garde" w:eastAsia="Times New Roman" w:hAnsi="ITC Avant Garde"/>
          <w:lang w:eastAsia="es-MX"/>
        </w:rPr>
        <w:t>,</w:t>
      </w:r>
      <w:r>
        <w:rPr>
          <w:rFonts w:ascii="ITC Avant Garde" w:eastAsia="Times New Roman" w:hAnsi="ITC Avant Garde"/>
          <w:lang w:eastAsia="es-MX"/>
        </w:rPr>
        <w:t xml:space="preserve"> la multa impuesta dentro del plazo de treinta días</w:t>
      </w:r>
      <w:r w:rsidR="00552B4A">
        <w:rPr>
          <w:rFonts w:ascii="ITC Avant Garde" w:eastAsia="Times New Roman" w:hAnsi="ITC Avant Garde"/>
          <w:lang w:eastAsia="es-MX"/>
        </w:rPr>
        <w:t xml:space="preserve"> hábiles</w:t>
      </w:r>
      <w:r>
        <w:rPr>
          <w:rFonts w:ascii="ITC Avant Garde" w:eastAsia="Times New Roman" w:hAnsi="ITC Avant Garde"/>
          <w:lang w:eastAsia="es-MX"/>
        </w:rPr>
        <w:t xml:space="preserve"> siguientes a aquél en que haya surtido efectos la notificación de la presente Resolución, en términos del artículo </w:t>
      </w:r>
      <w:r w:rsidRPr="00D962D9">
        <w:rPr>
          <w:rFonts w:ascii="ITC Avant Garde" w:eastAsia="Times New Roman" w:hAnsi="ITC Avant Garde"/>
          <w:b/>
          <w:lang w:eastAsia="es-MX"/>
        </w:rPr>
        <w:t>65 del Código Fiscal de la Federación</w:t>
      </w:r>
      <w:r w:rsidR="009E01D6">
        <w:rPr>
          <w:rFonts w:ascii="ITC Avant Garde" w:eastAsia="Times New Roman" w:hAnsi="ITC Avant Garde"/>
          <w:lang w:eastAsia="es-MX"/>
        </w:rPr>
        <w:t>.</w:t>
      </w:r>
    </w:p>
    <w:p w:rsidR="00A2005F" w:rsidRPr="00F318EF" w:rsidRDefault="00A2005F" w:rsidP="009E01D6">
      <w:pPr>
        <w:pStyle w:val="Textoindependiente"/>
        <w:tabs>
          <w:tab w:val="left" w:pos="993"/>
        </w:tabs>
        <w:spacing w:after="0" w:line="360" w:lineRule="auto"/>
        <w:jc w:val="both"/>
        <w:rPr>
          <w:rFonts w:ascii="ITC Avant Garde" w:eastAsia="Times New Roman" w:hAnsi="ITC Avant Garde"/>
          <w:sz w:val="18"/>
          <w:lang w:eastAsia="es-MX"/>
        </w:rPr>
      </w:pPr>
    </w:p>
    <w:p w:rsidR="009E01D6" w:rsidRDefault="008624D8" w:rsidP="008624D8">
      <w:pPr>
        <w:pStyle w:val="Textoindependiente"/>
        <w:tabs>
          <w:tab w:val="left" w:pos="993"/>
        </w:tabs>
        <w:spacing w:after="0" w:line="360" w:lineRule="auto"/>
        <w:jc w:val="both"/>
        <w:rPr>
          <w:rFonts w:ascii="ITC Avant Garde" w:eastAsia="Times New Roman" w:hAnsi="ITC Avant Garde"/>
          <w:lang w:eastAsia="es-MX"/>
        </w:rPr>
      </w:pPr>
      <w:r w:rsidRPr="009715AD">
        <w:rPr>
          <w:rFonts w:ascii="ITC Avant Garde" w:eastAsia="Times New Roman" w:hAnsi="ITC Avant Garde"/>
          <w:b/>
          <w:lang w:eastAsia="es-MX"/>
        </w:rPr>
        <w:t>CUARTO.</w:t>
      </w:r>
      <w:r>
        <w:rPr>
          <w:rFonts w:ascii="ITC Avant Garde" w:eastAsia="Times New Roman" w:hAnsi="ITC Avant Garde"/>
          <w:lang w:eastAsia="es-MX"/>
        </w:rPr>
        <w:t xml:space="preserve"> Gírese oficio a la autoridad exactora, a fin de que si la multa no es cubierta dentro del término de ley, con fundamento en el artículo</w:t>
      </w:r>
      <w:r w:rsidRPr="009F11A0">
        <w:rPr>
          <w:rFonts w:ascii="ITC Avant Garde" w:eastAsia="Times New Roman" w:hAnsi="ITC Avant Garde"/>
          <w:lang w:eastAsia="es-MX"/>
        </w:rPr>
        <w:t xml:space="preserve"> 145</w:t>
      </w:r>
      <w:r>
        <w:rPr>
          <w:rFonts w:ascii="ITC Avant Garde" w:eastAsia="Times New Roman" w:hAnsi="ITC Avant Garde"/>
          <w:lang w:eastAsia="es-MX"/>
        </w:rPr>
        <w:t xml:space="preserve"> del Código Fiscal de la Federación, proceda a hacer</w:t>
      </w:r>
      <w:r w:rsidR="009E01D6">
        <w:rPr>
          <w:rFonts w:ascii="ITC Avant Garde" w:eastAsia="Times New Roman" w:hAnsi="ITC Avant Garde"/>
          <w:lang w:eastAsia="es-MX"/>
        </w:rPr>
        <w:t xml:space="preserve"> efectivo el cobro de la misma.</w:t>
      </w:r>
    </w:p>
    <w:p w:rsidR="00A2005F" w:rsidRPr="00F318EF" w:rsidRDefault="00A2005F" w:rsidP="008624D8">
      <w:pPr>
        <w:pStyle w:val="Textoindependiente"/>
        <w:tabs>
          <w:tab w:val="left" w:pos="993"/>
        </w:tabs>
        <w:spacing w:after="0" w:line="360" w:lineRule="auto"/>
        <w:jc w:val="both"/>
        <w:rPr>
          <w:rFonts w:ascii="ITC Avant Garde" w:eastAsia="Times New Roman" w:hAnsi="ITC Avant Garde"/>
          <w:sz w:val="18"/>
          <w:lang w:eastAsia="es-MX"/>
        </w:rPr>
      </w:pPr>
    </w:p>
    <w:p w:rsidR="00A2005F" w:rsidRDefault="008624D8" w:rsidP="009E01D6">
      <w:pPr>
        <w:pStyle w:val="Textoindependiente"/>
        <w:tabs>
          <w:tab w:val="left" w:pos="993"/>
        </w:tabs>
        <w:spacing w:after="0" w:line="360" w:lineRule="auto"/>
        <w:jc w:val="both"/>
        <w:rPr>
          <w:rFonts w:ascii="ITC Avant Garde" w:hAnsi="ITC Avant Garde"/>
        </w:rPr>
      </w:pPr>
      <w:r w:rsidRPr="009E093C">
        <w:rPr>
          <w:rFonts w:ascii="ITC Avant Garde" w:eastAsia="Times New Roman" w:hAnsi="ITC Avant Garde"/>
          <w:b/>
          <w:lang w:eastAsia="es-MX"/>
        </w:rPr>
        <w:t>QUINTO.</w:t>
      </w:r>
      <w:r>
        <w:rPr>
          <w:rFonts w:ascii="ITC Avant Garde" w:eastAsia="Times New Roman" w:hAnsi="ITC Avant Garde"/>
          <w:lang w:eastAsia="es-MX"/>
        </w:rPr>
        <w:t xml:space="preserve"> </w:t>
      </w:r>
      <w:r w:rsidR="003B7F10">
        <w:rPr>
          <w:rFonts w:ascii="ITC Avant Garde" w:eastAsia="Times New Roman" w:hAnsi="ITC Avant Garde"/>
          <w:lang w:eastAsia="es-MX"/>
        </w:rPr>
        <w:t xml:space="preserve">Con fundamento en el artículo 305 de la </w:t>
      </w:r>
      <w:r w:rsidR="003B7F10" w:rsidRPr="007032F5">
        <w:rPr>
          <w:rFonts w:ascii="ITC Avant Garde" w:eastAsia="Times New Roman" w:hAnsi="ITC Avant Garde"/>
          <w:lang w:eastAsia="es-MX"/>
        </w:rPr>
        <w:t>L</w:t>
      </w:r>
      <w:r w:rsidR="003B7F10">
        <w:rPr>
          <w:rFonts w:ascii="ITC Avant Garde" w:eastAsia="Times New Roman" w:hAnsi="ITC Avant Garde"/>
          <w:lang w:eastAsia="es-MX"/>
        </w:rPr>
        <w:t xml:space="preserve">ey </w:t>
      </w:r>
      <w:r w:rsidR="003B7F10" w:rsidRPr="007032F5">
        <w:rPr>
          <w:rFonts w:ascii="ITC Avant Garde" w:eastAsia="Times New Roman" w:hAnsi="ITC Avant Garde"/>
          <w:lang w:eastAsia="es-MX"/>
        </w:rPr>
        <w:t>F</w:t>
      </w:r>
      <w:r w:rsidR="003B7F10">
        <w:rPr>
          <w:rFonts w:ascii="ITC Avant Garde" w:eastAsia="Times New Roman" w:hAnsi="ITC Avant Garde"/>
          <w:lang w:eastAsia="es-MX"/>
        </w:rPr>
        <w:t xml:space="preserve">ederal de </w:t>
      </w:r>
      <w:r w:rsidR="003B7F10" w:rsidRPr="007032F5">
        <w:rPr>
          <w:rFonts w:ascii="ITC Avant Garde" w:eastAsia="Times New Roman" w:hAnsi="ITC Avant Garde"/>
          <w:lang w:eastAsia="es-MX"/>
        </w:rPr>
        <w:t>T</w:t>
      </w:r>
      <w:r w:rsidR="003B7F10">
        <w:rPr>
          <w:rFonts w:ascii="ITC Avant Garde" w:eastAsia="Times New Roman" w:hAnsi="ITC Avant Garde"/>
          <w:lang w:eastAsia="es-MX"/>
        </w:rPr>
        <w:t xml:space="preserve">elecomunicaciones </w:t>
      </w:r>
      <w:r w:rsidR="003B7F10" w:rsidRPr="007032F5">
        <w:rPr>
          <w:rFonts w:ascii="ITC Avant Garde" w:eastAsia="Times New Roman" w:hAnsi="ITC Avant Garde"/>
          <w:lang w:eastAsia="es-MX"/>
        </w:rPr>
        <w:t>y</w:t>
      </w:r>
      <w:r w:rsidR="003B7F10">
        <w:rPr>
          <w:rFonts w:ascii="ITC Avant Garde" w:eastAsia="Times New Roman" w:hAnsi="ITC Avant Garde"/>
          <w:lang w:eastAsia="es-MX"/>
        </w:rPr>
        <w:t xml:space="preserve"> </w:t>
      </w:r>
      <w:r w:rsidR="003B7F10" w:rsidRPr="007032F5">
        <w:rPr>
          <w:rFonts w:ascii="ITC Avant Garde" w:eastAsia="Times New Roman" w:hAnsi="ITC Avant Garde"/>
          <w:lang w:eastAsia="es-MX"/>
        </w:rPr>
        <w:t>R</w:t>
      </w:r>
      <w:r w:rsidR="003B7F10">
        <w:rPr>
          <w:rFonts w:ascii="ITC Avant Garde" w:eastAsia="Times New Roman" w:hAnsi="ITC Avant Garde"/>
          <w:lang w:eastAsia="es-MX"/>
        </w:rPr>
        <w:t>adiodifusión, s</w:t>
      </w:r>
      <w:r w:rsidRPr="007910F1">
        <w:rPr>
          <w:rFonts w:ascii="ITC Avant Garde" w:eastAsia="Times New Roman" w:hAnsi="ITC Avant Garde"/>
          <w:lang w:eastAsia="es-MX"/>
        </w:rPr>
        <w:t xml:space="preserve">e declara la pérdida en beneficio de la Nación </w:t>
      </w:r>
      <w:r>
        <w:rPr>
          <w:rFonts w:ascii="ITC Avant Garde" w:eastAsia="Times New Roman" w:hAnsi="ITC Avant Garde"/>
          <w:lang w:eastAsia="es-MX"/>
        </w:rPr>
        <w:t xml:space="preserve">de </w:t>
      </w:r>
      <w:r w:rsidRPr="001B0642">
        <w:rPr>
          <w:rFonts w:ascii="ITC Avant Garde" w:eastAsia="Times New Roman" w:hAnsi="ITC Avant Garde"/>
          <w:lang w:eastAsia="es-MX"/>
        </w:rPr>
        <w:t>los bienes, instalaciones y equipos empleados en la comisión de dicha infracción</w:t>
      </w:r>
      <w:r>
        <w:rPr>
          <w:rFonts w:ascii="ITC Avant Garde" w:eastAsia="Times New Roman" w:hAnsi="ITC Avant Garde"/>
          <w:lang w:eastAsia="es-MX"/>
        </w:rPr>
        <w:t xml:space="preserve"> por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5733CC">
        <w:rPr>
          <w:rFonts w:ascii="ITC Avant Garde" w:hAnsi="ITC Avant Garde"/>
          <w:b/>
          <w:bCs/>
          <w:color w:val="000000"/>
        </w:rPr>
        <w:t xml:space="preserve"> </w:t>
      </w:r>
      <w:r w:rsidRPr="009E1263">
        <w:rPr>
          <w:rFonts w:ascii="ITC Avant Garde" w:hAnsi="ITC Avant Garde"/>
        </w:rPr>
        <w:t>consistente</w:t>
      </w:r>
      <w:r>
        <w:rPr>
          <w:rFonts w:ascii="ITC Avant Garde" w:hAnsi="ITC Avant Garde"/>
        </w:rPr>
        <w:t xml:space="preserve">s en: </w:t>
      </w:r>
    </w:p>
    <w:p w:rsidR="00A2005F" w:rsidRPr="00F318EF" w:rsidRDefault="00A2005F" w:rsidP="009E01D6">
      <w:pPr>
        <w:pStyle w:val="Textoindependiente"/>
        <w:tabs>
          <w:tab w:val="left" w:pos="993"/>
        </w:tabs>
        <w:spacing w:after="0" w:line="360" w:lineRule="auto"/>
        <w:jc w:val="both"/>
        <w:rPr>
          <w:rFonts w:ascii="ITC Avant Garde" w:hAnsi="ITC Avant Garde"/>
          <w:sz w:val="18"/>
        </w:rPr>
      </w:pPr>
    </w:p>
    <w:tbl>
      <w:tblPr>
        <w:tblStyle w:val="Tablaconcuadrcula11"/>
        <w:tblW w:w="5000" w:type="pct"/>
        <w:tblLook w:val="04A0" w:firstRow="1" w:lastRow="0" w:firstColumn="1" w:lastColumn="0" w:noHBand="0" w:noVBand="1"/>
        <w:tblCaption w:val="Equipos asegurados"/>
        <w:tblDescription w:val="Esta tabla muestra las características de los bienes asegurados."/>
      </w:tblPr>
      <w:tblGrid>
        <w:gridCol w:w="2803"/>
        <w:gridCol w:w="1217"/>
        <w:gridCol w:w="1761"/>
        <w:gridCol w:w="1645"/>
        <w:gridCol w:w="2082"/>
      </w:tblGrid>
      <w:tr w:rsidR="00FB39C7" w:rsidRPr="00F318EF" w:rsidTr="001A100C">
        <w:trPr>
          <w:trHeight w:val="772"/>
          <w:tblHeader/>
        </w:trPr>
        <w:tc>
          <w:tcPr>
            <w:tcW w:w="1474"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EQUIPO</w:t>
            </w:r>
          </w:p>
        </w:tc>
        <w:tc>
          <w:tcPr>
            <w:tcW w:w="640"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MARCA</w:t>
            </w:r>
          </w:p>
        </w:tc>
        <w:tc>
          <w:tcPr>
            <w:tcW w:w="926"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MODELO</w:t>
            </w:r>
          </w:p>
        </w:tc>
        <w:tc>
          <w:tcPr>
            <w:tcW w:w="865"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SERIE</w:t>
            </w:r>
          </w:p>
        </w:tc>
        <w:tc>
          <w:tcPr>
            <w:tcW w:w="1095" w:type="pct"/>
            <w:shd w:val="clear" w:color="auto" w:fill="70AD47" w:themeFill="accent6"/>
          </w:tcPr>
          <w:p w:rsidR="00FB39C7" w:rsidRPr="00F318EF" w:rsidRDefault="00FB39C7" w:rsidP="00052899">
            <w:pPr>
              <w:contextualSpacing/>
              <w:jc w:val="center"/>
              <w:rPr>
                <w:rFonts w:ascii="ITC Avant Garde" w:hAnsi="ITC Avant Garde"/>
                <w:b/>
                <w:iCs/>
                <w:kern w:val="16"/>
                <w:sz w:val="18"/>
                <w:szCs w:val="20"/>
                <w:lang w:val="es-ES"/>
              </w:rPr>
            </w:pPr>
            <w:r w:rsidRPr="00F318EF">
              <w:rPr>
                <w:rFonts w:ascii="ITC Avant Garde" w:hAnsi="ITC Avant Garde"/>
                <w:b/>
                <w:iCs/>
                <w:kern w:val="16"/>
                <w:sz w:val="18"/>
                <w:szCs w:val="20"/>
                <w:lang w:val="es-ES"/>
              </w:rPr>
              <w:t>SELLO DE ASEGURAMIENTO</w:t>
            </w:r>
          </w:p>
        </w:tc>
      </w:tr>
      <w:tr w:rsidR="00FB39C7" w:rsidRPr="00F318EF" w:rsidTr="001A100C">
        <w:trPr>
          <w:trHeight w:val="458"/>
        </w:trPr>
        <w:tc>
          <w:tcPr>
            <w:tcW w:w="1474" w:type="pct"/>
          </w:tcPr>
          <w:p w:rsidR="009E01D6"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Swich de 24 puertos</w:t>
            </w:r>
          </w:p>
        </w:tc>
        <w:tc>
          <w:tcPr>
            <w:tcW w:w="640"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EDGE</w:t>
            </w: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250W</w:t>
            </w:r>
          </w:p>
        </w:tc>
        <w:tc>
          <w:tcPr>
            <w:tcW w:w="86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09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0360-16</w:t>
            </w:r>
          </w:p>
        </w:tc>
      </w:tr>
      <w:tr w:rsidR="00FB39C7" w:rsidRPr="00F318EF" w:rsidTr="001A100C">
        <w:trPr>
          <w:trHeight w:val="844"/>
        </w:trPr>
        <w:tc>
          <w:tcPr>
            <w:tcW w:w="1474" w:type="pct"/>
          </w:tcPr>
          <w:p w:rsidR="009E01D6"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independiente, Linea de Transmisión y antena</w:t>
            </w:r>
          </w:p>
        </w:tc>
        <w:tc>
          <w:tcPr>
            <w:tcW w:w="640"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6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09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0361-16</w:t>
            </w:r>
          </w:p>
        </w:tc>
      </w:tr>
      <w:tr w:rsidR="00FB39C7" w:rsidRPr="00F318EF" w:rsidTr="001A100C">
        <w:trPr>
          <w:trHeight w:val="558"/>
        </w:trPr>
        <w:tc>
          <w:tcPr>
            <w:tcW w:w="1474" w:type="pct"/>
          </w:tcPr>
          <w:p w:rsidR="009E01D6"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Swich de 24 puertos</w:t>
            </w:r>
          </w:p>
        </w:tc>
        <w:tc>
          <w:tcPr>
            <w:tcW w:w="640"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EDGE</w:t>
            </w: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250W</w:t>
            </w:r>
          </w:p>
        </w:tc>
        <w:tc>
          <w:tcPr>
            <w:tcW w:w="86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09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0342-16</w:t>
            </w:r>
          </w:p>
        </w:tc>
      </w:tr>
      <w:tr w:rsidR="00FB39C7" w:rsidRPr="00F318EF" w:rsidTr="001A100C">
        <w:trPr>
          <w:trHeight w:val="565"/>
        </w:trPr>
        <w:tc>
          <w:tcPr>
            <w:tcW w:w="1474"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Ubiquiti, Línea de Transmisión y antena</w:t>
            </w:r>
          </w:p>
        </w:tc>
        <w:tc>
          <w:tcPr>
            <w:tcW w:w="640" w:type="pct"/>
          </w:tcPr>
          <w:p w:rsidR="00FB39C7" w:rsidRPr="00F318EF" w:rsidRDefault="006B5ADB" w:rsidP="00052899">
            <w:pPr>
              <w:contextualSpacing/>
              <w:jc w:val="center"/>
              <w:rPr>
                <w:rFonts w:ascii="ITC Avant Garde" w:hAnsi="ITC Avant Garde"/>
                <w:iCs/>
                <w:kern w:val="16"/>
                <w:sz w:val="18"/>
                <w:szCs w:val="20"/>
                <w:lang w:val="es-ES"/>
              </w:rPr>
            </w:pPr>
            <w:r>
              <w:rPr>
                <w:rFonts w:ascii="ITC Avant Garde" w:hAnsi="ITC Avant Garde"/>
                <w:iCs/>
                <w:kern w:val="16"/>
                <w:sz w:val="18"/>
                <w:szCs w:val="20"/>
                <w:lang w:val="es-ES"/>
              </w:rPr>
              <w:t>No contiene</w:t>
            </w:r>
          </w:p>
        </w:tc>
        <w:tc>
          <w:tcPr>
            <w:tcW w:w="926"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6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095" w:type="pct"/>
          </w:tcPr>
          <w:p w:rsidR="00FB39C7" w:rsidRPr="00F318EF" w:rsidRDefault="00FB39C7" w:rsidP="00052899">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0343-16</w:t>
            </w:r>
          </w:p>
        </w:tc>
      </w:tr>
      <w:tr w:rsidR="006B5ADB" w:rsidRPr="00F318EF" w:rsidTr="001A100C">
        <w:trPr>
          <w:trHeight w:val="547"/>
        </w:trPr>
        <w:tc>
          <w:tcPr>
            <w:tcW w:w="1474"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Mimosa, Línea de Transmisión y antena</w:t>
            </w:r>
          </w:p>
        </w:tc>
        <w:tc>
          <w:tcPr>
            <w:tcW w:w="640" w:type="pct"/>
          </w:tcPr>
          <w:p w:rsidR="006B5ADB" w:rsidRDefault="006B5ADB" w:rsidP="006B5ADB">
            <w:pPr>
              <w:jc w:val="center"/>
            </w:pPr>
            <w:r w:rsidRPr="00F74947">
              <w:rPr>
                <w:rFonts w:ascii="ITC Avant Garde" w:hAnsi="ITC Avant Garde"/>
                <w:iCs/>
                <w:kern w:val="16"/>
                <w:sz w:val="18"/>
                <w:szCs w:val="20"/>
                <w:lang w:val="es-ES"/>
              </w:rPr>
              <w:t>No contiene</w:t>
            </w:r>
          </w:p>
        </w:tc>
        <w:tc>
          <w:tcPr>
            <w:tcW w:w="926"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65"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095"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0344-16</w:t>
            </w:r>
          </w:p>
        </w:tc>
      </w:tr>
      <w:tr w:rsidR="006B5ADB" w:rsidRPr="00F318EF" w:rsidTr="001A100C">
        <w:trPr>
          <w:trHeight w:val="543"/>
        </w:trPr>
        <w:tc>
          <w:tcPr>
            <w:tcW w:w="1474"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PoE Ubiquiti, Línea de Transmisión y antena</w:t>
            </w:r>
          </w:p>
        </w:tc>
        <w:tc>
          <w:tcPr>
            <w:tcW w:w="640" w:type="pct"/>
          </w:tcPr>
          <w:p w:rsidR="006B5ADB" w:rsidRDefault="006B5ADB" w:rsidP="006B5ADB">
            <w:pPr>
              <w:jc w:val="center"/>
            </w:pPr>
            <w:r w:rsidRPr="00F74947">
              <w:rPr>
                <w:rFonts w:ascii="ITC Avant Garde" w:hAnsi="ITC Avant Garde"/>
                <w:iCs/>
                <w:kern w:val="16"/>
                <w:sz w:val="18"/>
                <w:szCs w:val="20"/>
                <w:lang w:val="es-ES"/>
              </w:rPr>
              <w:t>No contiene</w:t>
            </w:r>
          </w:p>
        </w:tc>
        <w:tc>
          <w:tcPr>
            <w:tcW w:w="926"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865"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No visible</w:t>
            </w:r>
          </w:p>
        </w:tc>
        <w:tc>
          <w:tcPr>
            <w:tcW w:w="1095" w:type="pct"/>
          </w:tcPr>
          <w:p w:rsidR="006B5ADB" w:rsidRPr="00F318EF" w:rsidRDefault="006B5ADB" w:rsidP="006B5ADB">
            <w:pPr>
              <w:contextualSpacing/>
              <w:jc w:val="center"/>
              <w:rPr>
                <w:rFonts w:ascii="ITC Avant Garde" w:hAnsi="ITC Avant Garde"/>
                <w:iCs/>
                <w:kern w:val="16"/>
                <w:sz w:val="18"/>
                <w:szCs w:val="20"/>
                <w:lang w:val="es-ES"/>
              </w:rPr>
            </w:pPr>
            <w:r w:rsidRPr="00F318EF">
              <w:rPr>
                <w:rFonts w:ascii="ITC Avant Garde" w:hAnsi="ITC Avant Garde"/>
                <w:iCs/>
                <w:kern w:val="16"/>
                <w:sz w:val="18"/>
                <w:szCs w:val="20"/>
                <w:lang w:val="es-ES"/>
              </w:rPr>
              <w:t>0345-16</w:t>
            </w:r>
          </w:p>
        </w:tc>
      </w:tr>
    </w:tbl>
    <w:p w:rsidR="00A2005F" w:rsidRPr="00F318EF" w:rsidRDefault="00A2005F" w:rsidP="009E01D6">
      <w:pPr>
        <w:tabs>
          <w:tab w:val="left" w:pos="993"/>
        </w:tabs>
        <w:spacing w:after="0" w:line="360" w:lineRule="auto"/>
        <w:jc w:val="both"/>
        <w:rPr>
          <w:rFonts w:ascii="ITC Avant Garde" w:eastAsia="Times New Roman" w:hAnsi="ITC Avant Garde"/>
          <w:b/>
          <w:sz w:val="16"/>
          <w:lang w:eastAsia="es-MX"/>
        </w:rPr>
      </w:pPr>
    </w:p>
    <w:p w:rsidR="008624D8" w:rsidRDefault="008624D8" w:rsidP="009E01D6">
      <w:pPr>
        <w:tabs>
          <w:tab w:val="left" w:pos="993"/>
        </w:tabs>
        <w:spacing w:after="0" w:line="360" w:lineRule="auto"/>
        <w:jc w:val="both"/>
        <w:rPr>
          <w:rFonts w:ascii="ITC Avant Garde" w:eastAsia="Times New Roman" w:hAnsi="ITC Avant Garde"/>
          <w:bCs/>
          <w:color w:val="000000"/>
          <w:lang w:eastAsia="es-MX"/>
        </w:rPr>
      </w:pPr>
      <w:r>
        <w:rPr>
          <w:rFonts w:ascii="ITC Avant Garde" w:eastAsia="Times New Roman" w:hAnsi="ITC Avant Garde"/>
          <w:b/>
          <w:lang w:eastAsia="es-MX"/>
        </w:rPr>
        <w:t>SEXTO.</w:t>
      </w:r>
      <w:r>
        <w:rPr>
          <w:rFonts w:ascii="ITC Avant Garde" w:eastAsia="Times New Roman" w:hAnsi="ITC Avant Garde"/>
          <w:lang w:eastAsia="es-MX"/>
        </w:rPr>
        <w:t xml:space="preserve"> </w:t>
      </w:r>
      <w:r w:rsidR="004C6139">
        <w:rPr>
          <w:rFonts w:ascii="ITC Avant Garde" w:eastAsia="Times New Roman" w:hAnsi="ITC Avant Garde"/>
          <w:lang w:eastAsia="es-MX"/>
        </w:rPr>
        <w:t xml:space="preserve">Con fundamento en los artículos 41 y 43 fracción VI del Estatuto Orgánico del Instituto Federal de Telecomunicaciones, instrúyase a la Unidad de Cumplimiento, para que a través de la Dirección General de Verificación, comisione a personal adscrito a su cargo para notificar al interventor especial (depositario) la revocación de su nombramiento y ponga a disposición del personal del Instituto Federal de Telecomunicaciones, comisionado para tales diligencias, los bienes que pasan a poder de la Nación, </w:t>
      </w:r>
      <w:r w:rsidR="00A8730E">
        <w:rPr>
          <w:rFonts w:ascii="ITC Avant Garde" w:eastAsia="Times New Roman" w:hAnsi="ITC Avant Garde"/>
          <w:lang w:eastAsia="es-MX"/>
        </w:rPr>
        <w:t xml:space="preserve">una vez realizada la </w:t>
      </w:r>
      <w:r w:rsidR="004C6139">
        <w:rPr>
          <w:rFonts w:ascii="ITC Avant Garde" w:eastAsia="Times New Roman" w:hAnsi="ITC Avant Garde"/>
          <w:lang w:eastAsia="es-MX"/>
        </w:rPr>
        <w:t xml:space="preserve">verificación de que los sellos de aseguramiento no han sido violados y </w:t>
      </w:r>
      <w:r w:rsidR="00A8730E">
        <w:rPr>
          <w:rFonts w:ascii="ITC Avant Garde" w:eastAsia="Times New Roman" w:hAnsi="ITC Avant Garde"/>
          <w:lang w:eastAsia="es-MX"/>
        </w:rPr>
        <w:t>con el debido</w:t>
      </w:r>
      <w:r w:rsidR="004C6139">
        <w:rPr>
          <w:rFonts w:ascii="ITC Avant Garde" w:eastAsia="Times New Roman" w:hAnsi="ITC Avant Garde"/>
          <w:lang w:eastAsia="es-MX"/>
        </w:rPr>
        <w:t xml:space="preserve"> inventario pormenorizado de los citados bienes, debiendo los servidores públicos comisionados para esta diligencia, de ser necesario, solicitar el auxilio inmediato de la fuerza pública para lograr el cometido de mérito, de conformidad con los</w:t>
      </w:r>
      <w:r w:rsidR="004C6139">
        <w:rPr>
          <w:rFonts w:ascii="ITC Avant Garde" w:eastAsia="Times New Roman" w:hAnsi="ITC Avant Garde"/>
          <w:bCs/>
          <w:color w:val="000000"/>
          <w:lang w:eastAsia="es-MX"/>
        </w:rPr>
        <w:t xml:space="preserve"> artículos 75 de la Ley Federal de Procedimiento Administrativo y 43, fracción VII, del Estatuto Orgánico del Instituto Federal de Telecomunicaciones.</w:t>
      </w:r>
    </w:p>
    <w:p w:rsidR="009E01D6" w:rsidRPr="00F318EF" w:rsidRDefault="009E01D6" w:rsidP="009E01D6">
      <w:pPr>
        <w:tabs>
          <w:tab w:val="left" w:pos="993"/>
        </w:tabs>
        <w:spacing w:after="0" w:line="360" w:lineRule="auto"/>
        <w:jc w:val="both"/>
        <w:rPr>
          <w:rFonts w:ascii="ITC Avant Garde" w:eastAsia="Times New Roman" w:hAnsi="ITC Avant Garde"/>
          <w:sz w:val="18"/>
          <w:lang w:eastAsia="es-MX"/>
        </w:rPr>
      </w:pPr>
    </w:p>
    <w:p w:rsidR="008624D8" w:rsidRDefault="008624D8" w:rsidP="008624D8">
      <w:pPr>
        <w:pStyle w:val="Textoindependiente"/>
        <w:tabs>
          <w:tab w:val="left" w:pos="993"/>
        </w:tabs>
        <w:spacing w:after="0" w:line="360" w:lineRule="auto"/>
        <w:jc w:val="both"/>
        <w:rPr>
          <w:rFonts w:ascii="ITC Avant Garde" w:eastAsia="Times New Roman" w:hAnsi="ITC Avant Garde"/>
          <w:lang w:eastAsia="es-MX"/>
        </w:rPr>
      </w:pPr>
      <w:r w:rsidRPr="009E093C">
        <w:rPr>
          <w:rFonts w:ascii="ITC Avant Garde" w:eastAsia="Times New Roman" w:hAnsi="ITC Avant Garde"/>
          <w:b/>
          <w:lang w:eastAsia="es-MX"/>
        </w:rPr>
        <w:t>SÉPTIMO.</w:t>
      </w:r>
      <w:r>
        <w:rPr>
          <w:rFonts w:ascii="ITC Avant Garde" w:eastAsia="Times New Roman" w:hAnsi="ITC Avant Garde"/>
          <w:lang w:eastAsia="es-MX"/>
        </w:rPr>
        <w:t xml:space="preserve"> </w:t>
      </w:r>
      <w:r w:rsidRPr="0098683B">
        <w:rPr>
          <w:rFonts w:ascii="ITC Avant Garde" w:eastAsia="Times New Roman" w:hAnsi="ITC Avant Garde"/>
          <w:lang w:eastAsia="es-MX"/>
        </w:rPr>
        <w:t xml:space="preserve">Con fundamento en el artículo 35, fracción I de la Ley Federal de Procedimiento Administrativo, se ordena que la presente Resolución se notifique personalmente a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5733CC">
        <w:rPr>
          <w:rFonts w:ascii="ITC Avant Garde" w:hAnsi="ITC Avant Garde"/>
          <w:b/>
          <w:bCs/>
          <w:color w:val="000000"/>
        </w:rPr>
        <w:t xml:space="preserve"> </w:t>
      </w:r>
      <w:r w:rsidRPr="0098683B">
        <w:rPr>
          <w:rFonts w:ascii="ITC Avant Garde" w:eastAsia="Times New Roman" w:hAnsi="ITC Avant Garde"/>
          <w:lang w:eastAsia="es-MX"/>
        </w:rPr>
        <w:t>en el domicilio precisado en el proemio de la presente Resolución.</w:t>
      </w:r>
    </w:p>
    <w:p w:rsidR="009E01D6" w:rsidRPr="00F318EF" w:rsidRDefault="009E01D6" w:rsidP="008624D8">
      <w:pPr>
        <w:pStyle w:val="Textoindependiente"/>
        <w:tabs>
          <w:tab w:val="left" w:pos="993"/>
        </w:tabs>
        <w:spacing w:after="0" w:line="360" w:lineRule="auto"/>
        <w:jc w:val="both"/>
        <w:rPr>
          <w:rFonts w:ascii="ITC Avant Garde" w:eastAsia="Times New Roman" w:hAnsi="ITC Avant Garde"/>
          <w:sz w:val="18"/>
          <w:lang w:eastAsia="es-MX"/>
        </w:rPr>
      </w:pPr>
    </w:p>
    <w:p w:rsidR="008624D8" w:rsidRDefault="008624D8" w:rsidP="009E01D6">
      <w:pPr>
        <w:pStyle w:val="Textoindependiente"/>
        <w:tabs>
          <w:tab w:val="left" w:pos="993"/>
        </w:tabs>
        <w:spacing w:after="0" w:line="360" w:lineRule="auto"/>
        <w:jc w:val="both"/>
        <w:rPr>
          <w:rFonts w:ascii="ITC Avant Garde" w:eastAsia="Times New Roman" w:hAnsi="ITC Avant Garde"/>
          <w:lang w:eastAsia="es-MX"/>
        </w:rPr>
      </w:pPr>
      <w:r w:rsidRPr="00FF3A62">
        <w:rPr>
          <w:rFonts w:ascii="ITC Avant Garde" w:eastAsia="Times New Roman" w:hAnsi="ITC Avant Garde"/>
          <w:b/>
          <w:lang w:eastAsia="es-MX"/>
        </w:rPr>
        <w:t>OCTAVO</w:t>
      </w:r>
      <w:r>
        <w:rPr>
          <w:rFonts w:ascii="ITC Avant Garde" w:eastAsia="Times New Roman" w:hAnsi="ITC Avant Garde"/>
          <w:b/>
          <w:lang w:eastAsia="es-MX"/>
        </w:rPr>
        <w:t xml:space="preserve">. </w:t>
      </w:r>
      <w:r w:rsidRPr="0098683B">
        <w:rPr>
          <w:rFonts w:ascii="ITC Avant Garde" w:eastAsia="Times New Roman" w:hAnsi="ITC Avant Garde"/>
          <w:lang w:eastAsia="es-MX"/>
        </w:rPr>
        <w:t xml:space="preserve">En términos del artículo 3, fracción XIV de la Ley Federal de Procedimiento Administrativo, se informa a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45734F">
        <w:rPr>
          <w:rFonts w:ascii="ITC Avant Garde" w:hAnsi="ITC Avant Garde"/>
          <w:b/>
        </w:rPr>
        <w:t xml:space="preserve"> </w:t>
      </w:r>
      <w:r w:rsidRPr="0098683B">
        <w:rPr>
          <w:rFonts w:ascii="ITC Avant Garde" w:eastAsia="Times New Roman" w:hAnsi="ITC Avant Garde"/>
          <w:lang w:eastAsia="es-MX"/>
        </w:rPr>
        <w:t xml:space="preserve">que podrá consultar el expediente en que se actúa en las oficinas de la Unidad de Cumplimiento del Instituto Federal de Telecomunicaciones, con domicilio en Avenida Insurgentes Sur número 838, cuarto piso, Colonia Del Valle, Delegación Benito Juárez, México, Código Postal 03100, </w:t>
      </w:r>
      <w:r w:rsidR="002431F9">
        <w:rPr>
          <w:rFonts w:ascii="ITC Avant Garde" w:eastAsia="Times New Roman" w:hAnsi="ITC Avant Garde"/>
          <w:lang w:eastAsia="es-MX"/>
        </w:rPr>
        <w:t>Ciudad de México</w:t>
      </w:r>
      <w:r w:rsidRPr="0098683B">
        <w:rPr>
          <w:rFonts w:ascii="ITC Avant Garde" w:eastAsia="Times New Roman" w:hAnsi="ITC Avant Garde"/>
          <w:lang w:eastAsia="es-MX"/>
        </w:rPr>
        <w:t>, (edificio alterno a la sede de este Instituto) dentro del siguiente horario: de lu</w:t>
      </w:r>
      <w:r w:rsidR="0045734F">
        <w:rPr>
          <w:rFonts w:ascii="ITC Avant Garde" w:eastAsia="Times New Roman" w:hAnsi="ITC Avant Garde"/>
          <w:lang w:eastAsia="es-MX"/>
        </w:rPr>
        <w:t>nes a jueves las 9:00 a las 18:30 horas y el viernes de 9:00 a 15:0</w:t>
      </w:r>
      <w:r w:rsidRPr="0098683B">
        <w:rPr>
          <w:rFonts w:ascii="ITC Avant Garde" w:eastAsia="Times New Roman" w:hAnsi="ITC Avant Garde"/>
          <w:lang w:eastAsia="es-MX"/>
        </w:rPr>
        <w:t>0 horas.</w:t>
      </w:r>
    </w:p>
    <w:p w:rsidR="009E01D6" w:rsidRPr="00F318EF" w:rsidRDefault="009E01D6" w:rsidP="009E01D6">
      <w:pPr>
        <w:pStyle w:val="Textoindependiente"/>
        <w:tabs>
          <w:tab w:val="left" w:pos="993"/>
        </w:tabs>
        <w:spacing w:after="0" w:line="360" w:lineRule="auto"/>
        <w:jc w:val="both"/>
        <w:rPr>
          <w:rFonts w:ascii="ITC Avant Garde" w:eastAsia="Times New Roman" w:hAnsi="ITC Avant Garde"/>
          <w:sz w:val="18"/>
          <w:lang w:eastAsia="es-MX"/>
        </w:rPr>
      </w:pPr>
    </w:p>
    <w:p w:rsidR="008624D8" w:rsidRDefault="008624D8" w:rsidP="009E01D6">
      <w:pPr>
        <w:pStyle w:val="Textoindependiente"/>
        <w:tabs>
          <w:tab w:val="left" w:pos="993"/>
        </w:tabs>
        <w:spacing w:after="0" w:line="360" w:lineRule="auto"/>
        <w:jc w:val="both"/>
        <w:rPr>
          <w:rFonts w:ascii="ITC Avant Garde" w:eastAsia="Times New Roman" w:hAnsi="ITC Avant Garde"/>
          <w:bCs/>
          <w:lang w:eastAsia="es-MX"/>
        </w:rPr>
      </w:pPr>
      <w:r>
        <w:rPr>
          <w:rFonts w:ascii="ITC Avant Garde" w:eastAsia="Times New Roman" w:hAnsi="ITC Avant Garde"/>
          <w:b/>
          <w:lang w:eastAsia="es-MX"/>
        </w:rPr>
        <w:t>NOVENO</w:t>
      </w:r>
      <w:r w:rsidRPr="009E093C">
        <w:rPr>
          <w:rFonts w:ascii="ITC Avant Garde" w:eastAsia="Times New Roman" w:hAnsi="ITC Avant Garde"/>
          <w:b/>
          <w:lang w:eastAsia="es-MX"/>
        </w:rPr>
        <w:t>.</w:t>
      </w:r>
      <w:r>
        <w:rPr>
          <w:rFonts w:ascii="ITC Avant Garde" w:eastAsia="Times New Roman" w:hAnsi="ITC Avant Garde"/>
          <w:lang w:eastAsia="es-MX"/>
        </w:rPr>
        <w:t xml:space="preserve"> </w:t>
      </w:r>
      <w:r w:rsidRPr="004E786E">
        <w:rPr>
          <w:rFonts w:ascii="ITC Avant Garde" w:eastAsia="Times New Roman" w:hAnsi="ITC Avant Garde"/>
          <w:bCs/>
          <w:lang w:eastAsia="es-MX"/>
        </w:rPr>
        <w:t>En cumplimiento a lo dispuesto en los artículos 3, fracción XV y 39 de la Ley Federal de Procedimiento Administrativo, s</w:t>
      </w:r>
      <w:r>
        <w:rPr>
          <w:rFonts w:ascii="ITC Avant Garde" w:eastAsia="Times New Roman" w:hAnsi="ITC Avant Garde"/>
          <w:bCs/>
          <w:lang w:eastAsia="es-MX"/>
        </w:rPr>
        <w:t xml:space="preserve">e hace del conocimiento de </w:t>
      </w:r>
      <w:r w:rsidR="006C341E" w:rsidRPr="001454DC">
        <w:rPr>
          <w:rFonts w:ascii="ITC Avant Garde" w:hAnsi="ITC Avant Garde"/>
          <w:b/>
          <w:bCs/>
          <w:color w:val="0000FF"/>
        </w:rPr>
        <w:t>“</w:t>
      </w:r>
      <w:r w:rsidR="006C341E">
        <w:rPr>
          <w:rFonts w:ascii="ITC Avant Garde" w:hAnsi="ITC Avant Garde"/>
          <w:b/>
          <w:bCs/>
          <w:color w:val="0000FF"/>
        </w:rPr>
        <w:t>CONFIDENCIAL POR LEY”</w:t>
      </w:r>
      <w:r w:rsidR="005733CC">
        <w:rPr>
          <w:rFonts w:ascii="ITC Avant Garde" w:hAnsi="ITC Avant Garde"/>
          <w:b/>
          <w:bCs/>
          <w:color w:val="000000"/>
        </w:rPr>
        <w:t xml:space="preserve"> </w:t>
      </w:r>
      <w:r>
        <w:rPr>
          <w:rFonts w:ascii="ITC Avant Garde" w:eastAsia="Times New Roman" w:hAnsi="ITC Avant Garde"/>
          <w:bCs/>
          <w:lang w:eastAsia="es-MX"/>
        </w:rPr>
        <w:t xml:space="preserve">que la presente Resolución constituye un acto administrativo definitivo y por lo tanto, </w:t>
      </w:r>
      <w:r w:rsidRPr="004E786E">
        <w:rPr>
          <w:rFonts w:ascii="ITC Avant Garde" w:eastAsia="Times New Roman" w:hAnsi="ITC Avant Garde"/>
          <w:bCs/>
          <w:lang w:eastAsia="es-MX"/>
        </w:rPr>
        <w:t>de conformidad con lo dispuesto en el artículo 28 de la Constitución Política de los Estados Unidos Mexicanos, en relación con el diverso 312 de la Ley Federal de Telecomunicaciones y Radiodifusión, procede interponer ante los juzgados de distrito especializados en materia de competencia económica, radiodifusión y telecomunicaciones, con residencia en el Distrito Federal, y jurisdicción territorial en toda la República, el juicio de amparo indirecto dentro del plazo de quince días hábiles contados a partir de que surta efectos la notificación de la presente resolución, en términos del artículo 17</w:t>
      </w:r>
      <w:r w:rsidRPr="004E786E">
        <w:t xml:space="preserve"> </w:t>
      </w:r>
      <w:r w:rsidRPr="004E786E">
        <w:rPr>
          <w:rFonts w:ascii="ITC Avant Garde" w:eastAsia="Times New Roman" w:hAnsi="ITC Avant Garde"/>
          <w:bCs/>
          <w:lang w:eastAsia="es-MX"/>
        </w:rPr>
        <w:t>de la Ley de Amparo, Reglamentaria de los artículos 103 y 107 de la Constitución Política de los Estados Unidos Mexicanos.</w:t>
      </w:r>
    </w:p>
    <w:p w:rsidR="009E01D6" w:rsidRPr="00F318EF" w:rsidRDefault="009E01D6" w:rsidP="009E01D6">
      <w:pPr>
        <w:pStyle w:val="Textoindependiente"/>
        <w:tabs>
          <w:tab w:val="left" w:pos="993"/>
        </w:tabs>
        <w:spacing w:after="0" w:line="360" w:lineRule="auto"/>
        <w:jc w:val="both"/>
        <w:rPr>
          <w:rFonts w:ascii="ITC Avant Garde" w:eastAsia="Times New Roman" w:hAnsi="ITC Avant Garde"/>
          <w:bCs/>
          <w:sz w:val="18"/>
          <w:lang w:eastAsia="es-MX"/>
        </w:rPr>
      </w:pPr>
    </w:p>
    <w:p w:rsidR="007C1D36" w:rsidRDefault="007C1D36" w:rsidP="007C1D36">
      <w:pPr>
        <w:tabs>
          <w:tab w:val="left" w:pos="993"/>
        </w:tabs>
        <w:spacing w:after="0" w:line="360" w:lineRule="auto"/>
        <w:jc w:val="both"/>
        <w:rPr>
          <w:rFonts w:ascii="ITC Avant Garde" w:hAnsi="ITC Avant Garde"/>
          <w:color w:val="000000"/>
          <w:lang w:eastAsia="es-MX"/>
        </w:rPr>
      </w:pPr>
      <w:r w:rsidRPr="001A07E3">
        <w:rPr>
          <w:rFonts w:ascii="ITC Avant Garde" w:eastAsia="Times New Roman" w:hAnsi="ITC Avant Garde"/>
          <w:b/>
          <w:lang w:eastAsia="es-MX"/>
        </w:rPr>
        <w:t>DÉCIMO</w:t>
      </w:r>
      <w:r w:rsidRPr="001A07E3">
        <w:rPr>
          <w:rFonts w:ascii="ITC Avant Garde" w:hAnsi="ITC Avant Garde"/>
          <w:b/>
        </w:rPr>
        <w:t>.</w:t>
      </w:r>
      <w:r w:rsidRPr="001A07E3">
        <w:rPr>
          <w:rFonts w:ascii="ITC Avant Garde" w:eastAsia="Times New Roman" w:hAnsi="ITC Avant Garde"/>
          <w:lang w:eastAsia="es-MX"/>
        </w:rPr>
        <w:t xml:space="preserve"> </w:t>
      </w:r>
      <w:r w:rsidRPr="001A07E3">
        <w:rPr>
          <w:rFonts w:ascii="ITC Avant Garde" w:hAnsi="ITC Avant Garde"/>
          <w:color w:val="000000"/>
          <w:lang w:eastAsia="es-MX"/>
        </w:rPr>
        <w:t xml:space="preserve">Una vez que la presente resolución haya quedado firme, con fundamento en el artículo 177 fracción XIX de la Ley Federal de Telecomunicaciones y Radiodifusión en relación con el artículo 36 fracción I del Estatuto Orgánico del Instituto Federal de Telecomunicaciones, inscríbase la misma en el Registro Público de Concesiones, para todos los efectos a </w:t>
      </w:r>
      <w:r w:rsidR="009E01D6">
        <w:rPr>
          <w:rFonts w:ascii="ITC Avant Garde" w:hAnsi="ITC Avant Garde"/>
          <w:color w:val="000000"/>
          <w:lang w:eastAsia="es-MX"/>
        </w:rPr>
        <w:t>que haya lugar.</w:t>
      </w:r>
    </w:p>
    <w:p w:rsidR="00EC3A16" w:rsidRDefault="00EC3A16" w:rsidP="007C1D36">
      <w:pPr>
        <w:tabs>
          <w:tab w:val="left" w:pos="993"/>
        </w:tabs>
        <w:spacing w:after="0" w:line="360" w:lineRule="auto"/>
        <w:jc w:val="both"/>
        <w:rPr>
          <w:rFonts w:ascii="ITC Avant Garde" w:hAnsi="ITC Avant Garde"/>
          <w:color w:val="000000"/>
          <w:sz w:val="18"/>
          <w:lang w:eastAsia="es-MX"/>
        </w:rPr>
        <w:sectPr w:rsidR="00EC3A16" w:rsidSect="00BD11D0">
          <w:headerReference w:type="default" r:id="rId69"/>
          <w:pgSz w:w="12240" w:h="15840"/>
          <w:pgMar w:top="1985" w:right="1361" w:bottom="1361" w:left="1361" w:header="709" w:footer="278" w:gutter="0"/>
          <w:cols w:space="708"/>
          <w:docGrid w:linePitch="360"/>
        </w:sectPr>
      </w:pPr>
    </w:p>
    <w:p w:rsidR="009E01D6" w:rsidRPr="00F318EF" w:rsidRDefault="009E01D6" w:rsidP="007C1D36">
      <w:pPr>
        <w:tabs>
          <w:tab w:val="left" w:pos="993"/>
        </w:tabs>
        <w:spacing w:after="0" w:line="360" w:lineRule="auto"/>
        <w:jc w:val="both"/>
        <w:rPr>
          <w:rFonts w:ascii="ITC Avant Garde" w:hAnsi="ITC Avant Garde"/>
          <w:color w:val="000000"/>
          <w:sz w:val="18"/>
          <w:lang w:eastAsia="es-MX"/>
        </w:rPr>
      </w:pPr>
    </w:p>
    <w:p w:rsidR="007C1D36" w:rsidRDefault="007C1D36" w:rsidP="007C1D36">
      <w:pPr>
        <w:pStyle w:val="Textoindependiente"/>
        <w:tabs>
          <w:tab w:val="left" w:pos="993"/>
        </w:tabs>
        <w:spacing w:after="0" w:line="360" w:lineRule="auto"/>
        <w:jc w:val="both"/>
        <w:rPr>
          <w:rFonts w:ascii="ITC Avant Garde" w:eastAsia="Times New Roman" w:hAnsi="ITC Avant Garde"/>
          <w:bCs/>
          <w:lang w:eastAsia="es-MX"/>
        </w:rPr>
      </w:pPr>
      <w:r>
        <w:rPr>
          <w:rFonts w:ascii="ITC Avant Garde" w:eastAsia="Times New Roman" w:hAnsi="ITC Avant Garde"/>
          <w:b/>
          <w:lang w:eastAsia="es-MX"/>
        </w:rPr>
        <w:t>DÉCIMO PRIMERO</w:t>
      </w:r>
      <w:r w:rsidRPr="001A58F1">
        <w:rPr>
          <w:rFonts w:ascii="ITC Avant Garde" w:hAnsi="ITC Avant Garde"/>
          <w:b/>
        </w:rPr>
        <w:t>.</w:t>
      </w:r>
      <w:r w:rsidRPr="001A58F1">
        <w:rPr>
          <w:rFonts w:ascii="ITC Avant Garde" w:eastAsia="Times New Roman" w:hAnsi="ITC Avant Garde"/>
          <w:lang w:eastAsia="es-MX"/>
        </w:rPr>
        <w:t xml:space="preserve"> </w:t>
      </w:r>
      <w:r>
        <w:rPr>
          <w:rFonts w:ascii="ITC Avant Garde" w:eastAsia="Times New Roman" w:hAnsi="ITC Avant Garde"/>
          <w:bCs/>
          <w:lang w:eastAsia="es-MX"/>
        </w:rPr>
        <w:t xml:space="preserve"> En su oportunidad archívese el expediente como asunto total y definitivamente concluido.</w:t>
      </w:r>
    </w:p>
    <w:p w:rsidR="008624D8" w:rsidRPr="0098683B" w:rsidRDefault="008624D8" w:rsidP="008624D8">
      <w:pPr>
        <w:pStyle w:val="Textoindependiente"/>
        <w:tabs>
          <w:tab w:val="left" w:pos="993"/>
        </w:tabs>
        <w:spacing w:after="0" w:line="360" w:lineRule="auto"/>
        <w:ind w:firstLine="680"/>
        <w:jc w:val="both"/>
        <w:rPr>
          <w:rFonts w:ascii="ITC Avant Garde" w:eastAsia="Times New Roman" w:hAnsi="ITC Avant Garde"/>
          <w:bCs/>
          <w:sz w:val="18"/>
          <w:lang w:eastAsia="es-MX"/>
        </w:rPr>
      </w:pPr>
    </w:p>
    <w:p w:rsidR="00FB39C7" w:rsidRDefault="008624D8" w:rsidP="00194A19">
      <w:pPr>
        <w:pStyle w:val="Textoindependiente"/>
        <w:tabs>
          <w:tab w:val="left" w:pos="993"/>
        </w:tabs>
        <w:spacing w:before="240" w:line="360" w:lineRule="auto"/>
        <w:jc w:val="both"/>
        <w:rPr>
          <w:rFonts w:ascii="ITC Avant Garde" w:eastAsia="Times New Roman" w:hAnsi="ITC Avant Garde"/>
          <w:lang w:eastAsia="es-MX"/>
        </w:rPr>
      </w:pPr>
      <w:r w:rsidRPr="00781B91">
        <w:rPr>
          <w:rFonts w:ascii="ITC Avant Garde" w:eastAsia="Times New Roman" w:hAnsi="ITC Avant Garde"/>
          <w:bCs/>
          <w:lang w:eastAsia="es-MX"/>
        </w:rPr>
        <w:t>Así lo resolvió el Pleno del Instituto Federal de Telecomunicaciones</w:t>
      </w:r>
      <w:r w:rsidRPr="008242D6">
        <w:rPr>
          <w:rFonts w:ascii="ITC Avant Garde" w:eastAsia="Times New Roman" w:hAnsi="ITC Avant Garde"/>
          <w:bCs/>
          <w:lang w:eastAsia="es-MX"/>
        </w:rPr>
        <w:t>, con fundamento en los artículos señalados en los Considerandos Primero y Segundo de la presente Resolución.</w:t>
      </w:r>
    </w:p>
    <w:p w:rsidR="00263953" w:rsidRPr="00263953" w:rsidRDefault="00263953" w:rsidP="00263953">
      <w:pPr>
        <w:pStyle w:val="Prrafodelista"/>
        <w:spacing w:after="0" w:line="240" w:lineRule="auto"/>
        <w:ind w:left="0"/>
        <w:jc w:val="both"/>
        <w:rPr>
          <w:sz w:val="12"/>
          <w:szCs w:val="12"/>
          <w:lang w:eastAsia="es-MX"/>
        </w:rPr>
      </w:pPr>
      <w:r w:rsidRPr="00263953">
        <w:rPr>
          <w:rFonts w:ascii="ITC Avant Garde" w:hAnsi="ITC Avant Garde"/>
          <w:sz w:val="12"/>
          <w:szCs w:val="12"/>
          <w:lang w:val="es-ES_tradnl"/>
        </w:rPr>
        <w:t xml:space="preserve">La presente Resolución fue aprobada por el Pleno del Instituto Federal de Telecomunicaciones en su XXX Sesión Ordinaria celebrada el 12 de julio de 2017, </w:t>
      </w:r>
      <w:r w:rsidRPr="00263953">
        <w:rPr>
          <w:rFonts w:ascii="ITC Avant Garde" w:hAnsi="ITC Avant Garde"/>
          <w:bCs/>
          <w:sz w:val="12"/>
          <w:szCs w:val="12"/>
          <w:lang w:val="es-ES_tradnl"/>
        </w:rPr>
        <w:t>en lo general</w:t>
      </w:r>
      <w:r w:rsidRPr="00263953">
        <w:rPr>
          <w:rFonts w:ascii="ITC Avant Garde" w:hAnsi="ITC Avant Garde"/>
          <w:sz w:val="12"/>
          <w:szCs w:val="12"/>
          <w:lang w:val="es-ES_tradnl"/>
        </w:rPr>
        <w:t xml:space="preserve"> </w:t>
      </w:r>
      <w:r w:rsidRPr="00263953">
        <w:rPr>
          <w:rFonts w:ascii="ITC Avant Garde" w:hAnsi="ITC Avant Garde"/>
          <w:bCs/>
          <w:sz w:val="12"/>
          <w:szCs w:val="12"/>
          <w:lang w:val="es-ES_tradnl"/>
        </w:rPr>
        <w:t>por unanimidad</w:t>
      </w:r>
      <w:r w:rsidRPr="00263953">
        <w:rPr>
          <w:rFonts w:ascii="ITC Avant Garde" w:hAnsi="ITC Avant Garde"/>
          <w:sz w:val="12"/>
          <w:szCs w:val="12"/>
          <w:lang w:val="es-ES_tradnl"/>
        </w:rPr>
        <w:t xml:space="preserve"> de votos de los Comisionados Gabriel Oswaldo Contreras Saldívar, Adriana Sofía Labardini Inzunza, María Elena Estavillo Flores, Mario Germán Fromow Rangel, Adolfo Cuevas Teja, Javier Juárez Mojica y Arturo Robles Rovalo.</w:t>
      </w:r>
    </w:p>
    <w:p w:rsidR="00263953" w:rsidRPr="00263953" w:rsidRDefault="00263953" w:rsidP="00263953">
      <w:pPr>
        <w:pStyle w:val="Prrafodelista"/>
        <w:spacing w:after="0" w:line="240" w:lineRule="auto"/>
        <w:ind w:left="0"/>
        <w:jc w:val="both"/>
        <w:rPr>
          <w:sz w:val="12"/>
          <w:szCs w:val="12"/>
        </w:rPr>
      </w:pPr>
      <w:r w:rsidRPr="00263953">
        <w:rPr>
          <w:rFonts w:ascii="ITC Avant Garde" w:hAnsi="ITC Avant Garde"/>
          <w:sz w:val="12"/>
          <w:szCs w:val="12"/>
          <w:lang w:val="es-ES_tradnl"/>
        </w:rPr>
        <w:t> </w:t>
      </w:r>
    </w:p>
    <w:p w:rsidR="00263953" w:rsidRPr="00263953" w:rsidRDefault="00263953" w:rsidP="00263953">
      <w:pPr>
        <w:pStyle w:val="Prrafodelista"/>
        <w:spacing w:after="0" w:line="240" w:lineRule="auto"/>
        <w:ind w:left="0"/>
        <w:jc w:val="both"/>
        <w:rPr>
          <w:sz w:val="12"/>
          <w:szCs w:val="12"/>
        </w:rPr>
      </w:pPr>
      <w:r w:rsidRPr="00263953">
        <w:rPr>
          <w:rFonts w:ascii="ITC Avant Garde" w:hAnsi="ITC Avant Garde"/>
          <w:sz w:val="12"/>
          <w:szCs w:val="12"/>
          <w:lang w:val="es-ES_tradnl"/>
        </w:rPr>
        <w:t>En lo particular, la Comisionada María Elena Estavillo Flores manifestó voto en contra del Resolutivo Segundo en cuanto al monto de la multa.</w:t>
      </w:r>
    </w:p>
    <w:p w:rsidR="00263953" w:rsidRPr="00263953" w:rsidRDefault="00263953" w:rsidP="00263953">
      <w:pPr>
        <w:pStyle w:val="Prrafodelista"/>
        <w:spacing w:after="0" w:line="240" w:lineRule="auto"/>
        <w:ind w:left="0"/>
        <w:jc w:val="both"/>
        <w:rPr>
          <w:sz w:val="12"/>
          <w:szCs w:val="12"/>
        </w:rPr>
      </w:pPr>
      <w:r w:rsidRPr="00263953">
        <w:rPr>
          <w:rFonts w:ascii="ITC Avant Garde" w:hAnsi="ITC Avant Garde"/>
          <w:sz w:val="12"/>
          <w:szCs w:val="12"/>
          <w:lang w:val="es-ES_tradnl"/>
        </w:rPr>
        <w:t> </w:t>
      </w:r>
    </w:p>
    <w:p w:rsidR="00263953" w:rsidRPr="00263953" w:rsidRDefault="00263953" w:rsidP="00263953">
      <w:pPr>
        <w:pStyle w:val="Prrafodelista"/>
        <w:spacing w:after="0" w:line="240" w:lineRule="auto"/>
        <w:ind w:left="0"/>
        <w:jc w:val="both"/>
        <w:rPr>
          <w:sz w:val="12"/>
          <w:szCs w:val="12"/>
        </w:rPr>
      </w:pPr>
      <w:r w:rsidRPr="00263953">
        <w:rPr>
          <w:rFonts w:ascii="ITC Avant Garde" w:hAnsi="ITC Avant Garde"/>
          <w:sz w:val="12"/>
          <w:szCs w:val="12"/>
          <w:lang w:val="es-ES_tradnl"/>
        </w:rPr>
        <w:t>Lo anterior, con fundamento en los párrafos vigésimo, fracciones I y III; y vigésimo primero, del artículo 28 de la Constitución Política de los Estados Unidos Mexicanos; artículos 7, 16 y 45 de la Ley Federal de Telecomunicaciones y Radiodifusión; así como en los artículos 1, 7, 8 y 12 del Estatuto Orgánico del Instituto Federal de Telecomunicaciones, mediante Acuerdo P/IFT/120717/426.</w:t>
      </w:r>
    </w:p>
    <w:p w:rsidR="00263953" w:rsidRPr="00263953" w:rsidRDefault="00263953" w:rsidP="00263953">
      <w:pPr>
        <w:pStyle w:val="Prrafodelista"/>
        <w:spacing w:after="0" w:line="240" w:lineRule="auto"/>
        <w:ind w:left="0"/>
        <w:jc w:val="both"/>
        <w:rPr>
          <w:sz w:val="12"/>
          <w:szCs w:val="12"/>
        </w:rPr>
      </w:pPr>
      <w:r w:rsidRPr="00263953">
        <w:rPr>
          <w:rFonts w:ascii="ITC Avant Garde" w:hAnsi="ITC Avant Garde"/>
          <w:bCs/>
          <w:color w:val="FF0000"/>
          <w:sz w:val="12"/>
          <w:szCs w:val="12"/>
          <w:lang w:val="es-ES"/>
        </w:rPr>
        <w:t> </w:t>
      </w:r>
    </w:p>
    <w:p w:rsidR="00F318EF" w:rsidRDefault="00263953" w:rsidP="00263953">
      <w:pPr>
        <w:pStyle w:val="N1IFT"/>
        <w:spacing w:after="0" w:line="240" w:lineRule="auto"/>
        <w:rPr>
          <w:rFonts w:eastAsia="Times New Roman"/>
          <w:bCs w:val="0"/>
          <w:lang w:eastAsia="es-MX"/>
        </w:rPr>
      </w:pPr>
      <w:r w:rsidRPr="00263953">
        <w:rPr>
          <w:b w:val="0"/>
          <w:bCs w:val="0"/>
          <w:sz w:val="12"/>
          <w:szCs w:val="12"/>
          <w:lang w:val="es-ES"/>
        </w:rPr>
        <w:t>El Comisionado Mario Germán Fromow Rangel asistió, participó y emitió su voto razonado en la Sesión, mediante comunicación electrónica a distancia, en términos de los artículos 45 cuarto párrafo de la Ley Federal de Telecomunicaciones y Radiodifusión, y 8 tercer párrafo del Estatuto Orgánico del Instituto Federal de Telecomunicaciones.</w:t>
      </w:r>
    </w:p>
    <w:sectPr w:rsidR="00F318EF" w:rsidSect="00BD11D0">
      <w:headerReference w:type="default" r:id="rId70"/>
      <w:pgSz w:w="12240" w:h="15840"/>
      <w:pgMar w:top="1985" w:right="1361" w:bottom="1361" w:left="1361" w:header="709" w:footer="27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25C7" w:rsidRDefault="00F225C7" w:rsidP="00072BC8">
      <w:pPr>
        <w:spacing w:after="0" w:line="240" w:lineRule="auto"/>
      </w:pPr>
      <w:r>
        <w:separator/>
      </w:r>
    </w:p>
  </w:endnote>
  <w:endnote w:type="continuationSeparator" w:id="0">
    <w:p w:rsidR="00F225C7" w:rsidRDefault="00F225C7" w:rsidP="00072BC8">
      <w:pPr>
        <w:spacing w:after="0" w:line="240" w:lineRule="auto"/>
      </w:pPr>
      <w:r>
        <w:continuationSeparator/>
      </w:r>
    </w:p>
  </w:endnote>
  <w:endnote w:type="continuationNotice" w:id="1">
    <w:p w:rsidR="00F225C7" w:rsidRDefault="00F225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TC Avant Garde">
    <w:panose1 w:val="020B0402020203020304"/>
    <w:charset w:val="00"/>
    <w:family w:val="swiss"/>
    <w:pitch w:val="variable"/>
    <w:sig w:usb0="00000007" w:usb1="00000000" w:usb2="00000000" w:usb3="00000000" w:csb0="00000093"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4526" w:rsidRPr="006B5ADB" w:rsidRDefault="00D04526" w:rsidP="006B5ADB">
    <w:pPr>
      <w:pStyle w:val="Piedepgina"/>
      <w:jc w:val="center"/>
      <w:rPr>
        <w:rFonts w:ascii="ITC Avant Garde" w:hAnsi="ITC Avant Garde"/>
      </w:rPr>
    </w:pPr>
    <w:r w:rsidRPr="00DA4D46">
      <w:rPr>
        <w:rFonts w:ascii="ITC Avant Garde" w:hAnsi="ITC Avant Garde"/>
        <w:lang w:val="es-ES"/>
      </w:rPr>
      <w:t xml:space="preserve">Página </w:t>
    </w:r>
    <w:r w:rsidRPr="00DA4D46">
      <w:rPr>
        <w:rFonts w:ascii="ITC Avant Garde" w:hAnsi="ITC Avant Garde"/>
        <w:bCs/>
        <w:sz w:val="24"/>
        <w:szCs w:val="24"/>
      </w:rPr>
      <w:fldChar w:fldCharType="begin"/>
    </w:r>
    <w:r w:rsidRPr="00DA4D46">
      <w:rPr>
        <w:rFonts w:ascii="ITC Avant Garde" w:hAnsi="ITC Avant Garde"/>
        <w:bCs/>
      </w:rPr>
      <w:instrText>PAGE</w:instrText>
    </w:r>
    <w:r w:rsidRPr="00DA4D46">
      <w:rPr>
        <w:rFonts w:ascii="ITC Avant Garde" w:hAnsi="ITC Avant Garde"/>
        <w:bCs/>
        <w:sz w:val="24"/>
        <w:szCs w:val="24"/>
      </w:rPr>
      <w:fldChar w:fldCharType="separate"/>
    </w:r>
    <w:r w:rsidR="0043564F">
      <w:rPr>
        <w:rFonts w:ascii="ITC Avant Garde" w:hAnsi="ITC Avant Garde"/>
        <w:bCs/>
        <w:noProof/>
      </w:rPr>
      <w:t>1</w:t>
    </w:r>
    <w:r w:rsidRPr="00DA4D46">
      <w:rPr>
        <w:rFonts w:ascii="ITC Avant Garde" w:hAnsi="ITC Avant Garde"/>
        <w:bCs/>
        <w:sz w:val="24"/>
        <w:szCs w:val="24"/>
      </w:rPr>
      <w:fldChar w:fldCharType="end"/>
    </w:r>
    <w:r w:rsidRPr="00DA4D46">
      <w:rPr>
        <w:rFonts w:ascii="ITC Avant Garde" w:hAnsi="ITC Avant Garde"/>
        <w:lang w:val="es-ES"/>
      </w:rPr>
      <w:t xml:space="preserve"> de </w:t>
    </w:r>
    <w:r w:rsidRPr="00DA4D46">
      <w:rPr>
        <w:rFonts w:ascii="ITC Avant Garde" w:hAnsi="ITC Avant Garde"/>
        <w:bCs/>
        <w:sz w:val="24"/>
        <w:szCs w:val="24"/>
      </w:rPr>
      <w:fldChar w:fldCharType="begin"/>
    </w:r>
    <w:r w:rsidRPr="00DA4D46">
      <w:rPr>
        <w:rFonts w:ascii="ITC Avant Garde" w:hAnsi="ITC Avant Garde"/>
        <w:bCs/>
      </w:rPr>
      <w:instrText>NUMPAGES</w:instrText>
    </w:r>
    <w:r w:rsidRPr="00DA4D46">
      <w:rPr>
        <w:rFonts w:ascii="ITC Avant Garde" w:hAnsi="ITC Avant Garde"/>
        <w:bCs/>
        <w:sz w:val="24"/>
        <w:szCs w:val="24"/>
      </w:rPr>
      <w:fldChar w:fldCharType="separate"/>
    </w:r>
    <w:r w:rsidR="0043564F">
      <w:rPr>
        <w:rFonts w:ascii="ITC Avant Garde" w:hAnsi="ITC Avant Garde"/>
        <w:bCs/>
        <w:noProof/>
      </w:rPr>
      <w:t>56</w:t>
    </w:r>
    <w:r w:rsidRPr="00DA4D46">
      <w:rPr>
        <w:rFonts w:ascii="ITC Avant Garde" w:hAnsi="ITC Avant Garde"/>
        <w:bCs/>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25C7" w:rsidRDefault="00F225C7" w:rsidP="00072BC8">
      <w:pPr>
        <w:spacing w:after="0" w:line="240" w:lineRule="auto"/>
      </w:pPr>
      <w:r>
        <w:separator/>
      </w:r>
    </w:p>
  </w:footnote>
  <w:footnote w:type="continuationSeparator" w:id="0">
    <w:p w:rsidR="00F225C7" w:rsidRDefault="00F225C7" w:rsidP="00072BC8">
      <w:pPr>
        <w:spacing w:after="0" w:line="240" w:lineRule="auto"/>
      </w:pPr>
      <w:r>
        <w:continuationSeparator/>
      </w:r>
    </w:p>
  </w:footnote>
  <w:footnote w:type="continuationNotice" w:id="1">
    <w:p w:rsidR="00F225C7" w:rsidRDefault="00F225C7">
      <w:pPr>
        <w:spacing w:after="0" w:line="240" w:lineRule="auto"/>
      </w:pPr>
    </w:p>
  </w:footnote>
  <w:footnote w:id="2">
    <w:p w:rsidR="00D04526" w:rsidRDefault="00D04526" w:rsidP="00E622AE">
      <w:pPr>
        <w:pStyle w:val="Textonotapie"/>
        <w:ind w:right="49"/>
        <w:jc w:val="both"/>
      </w:pPr>
      <w:r>
        <w:rPr>
          <w:rStyle w:val="Refdenotaalpie"/>
        </w:rPr>
        <w:footnoteRef/>
      </w:r>
      <w:r>
        <w:t xml:space="preserve"> </w:t>
      </w:r>
      <w:r w:rsidRPr="001B5B9D">
        <w:rPr>
          <w:rFonts w:ascii="ITC Avant Garde" w:hAnsi="ITC Avant Garde"/>
          <w:sz w:val="18"/>
          <w:szCs w:val="18"/>
        </w:rPr>
        <w:t>Dichos principios tienen su fundamento en los artículos 14 y 16 de la Constitución Política de los Estados Unidos Mexicanos, los cuales establecen la garantía de debido proceso</w:t>
      </w:r>
    </w:p>
  </w:footnote>
  <w:footnote w:id="3">
    <w:p w:rsidR="00D04526" w:rsidRPr="00FD7EA2" w:rsidRDefault="00D04526" w:rsidP="0049181A">
      <w:pPr>
        <w:pStyle w:val="Prrafodelista"/>
        <w:ind w:left="0"/>
        <w:jc w:val="both"/>
        <w:rPr>
          <w:rFonts w:ascii="ITC Avant Garde" w:hAnsi="ITC Avant Garde"/>
          <w:iCs/>
          <w:kern w:val="16"/>
          <w:sz w:val="20"/>
          <w:szCs w:val="20"/>
        </w:rPr>
      </w:pPr>
      <w:r>
        <w:rPr>
          <w:rStyle w:val="Refdenotaalpie"/>
        </w:rPr>
        <w:footnoteRef/>
      </w:r>
      <w:r>
        <w:t xml:space="preserve"> </w:t>
      </w:r>
      <w:r w:rsidRPr="00FD7EA2">
        <w:rPr>
          <w:rFonts w:ascii="ITC Avant Garde" w:hAnsi="ITC Avant Garde"/>
          <w:iCs/>
          <w:kern w:val="16"/>
          <w:sz w:val="20"/>
          <w:szCs w:val="20"/>
        </w:rPr>
        <w:t xml:space="preserve">La información proporcionada se agregó al acta de verificación como </w:t>
      </w:r>
      <w:r w:rsidRPr="00FD7EA2">
        <w:rPr>
          <w:rFonts w:ascii="ITC Avant Garde" w:hAnsi="ITC Avant Garde"/>
          <w:b/>
          <w:iCs/>
          <w:kern w:val="16"/>
          <w:sz w:val="20"/>
          <w:szCs w:val="20"/>
        </w:rPr>
        <w:t>Anexo número 6</w:t>
      </w:r>
      <w:r w:rsidRPr="00FD7EA2">
        <w:rPr>
          <w:rFonts w:ascii="ITC Avant Garde" w:hAnsi="ITC Avant Garde"/>
          <w:iCs/>
          <w:kern w:val="16"/>
          <w:sz w:val="20"/>
          <w:szCs w:val="20"/>
        </w:rPr>
        <w:t>,</w:t>
      </w:r>
      <w:r w:rsidRPr="00FD7EA2">
        <w:rPr>
          <w:rFonts w:ascii="ITC Avant Garde" w:hAnsi="ITC Avant Garde"/>
          <w:sz w:val="20"/>
          <w:szCs w:val="20"/>
        </w:rPr>
        <w:t xml:space="preserve"> </w:t>
      </w:r>
      <w:r w:rsidRPr="00FD7EA2">
        <w:rPr>
          <w:rFonts w:ascii="ITC Avant Garde" w:hAnsi="ITC Avant Garde"/>
          <w:iCs/>
          <w:kern w:val="16"/>
          <w:sz w:val="20"/>
          <w:szCs w:val="20"/>
        </w:rPr>
        <w:t>donde se aprecia que para el servicio de 3 Megas se cobran $250.00 pesos mensuales, para 6 Megas $350.00, 9 Megas $450.00 y para 12 Megas $750.00.</w:t>
      </w:r>
    </w:p>
    <w:p w:rsidR="00D04526" w:rsidRDefault="00D04526">
      <w:pPr>
        <w:pStyle w:val="Textonotapie"/>
      </w:pPr>
    </w:p>
  </w:footnote>
  <w:footnote w:id="4">
    <w:p w:rsidR="00D04526" w:rsidRDefault="00D04526">
      <w:pPr>
        <w:pStyle w:val="Textonotapie"/>
      </w:pPr>
      <w:r>
        <w:rPr>
          <w:rStyle w:val="Refdenotaalpie"/>
        </w:rPr>
        <w:footnoteRef/>
      </w:r>
      <w:r>
        <w:t xml:space="preserve"> </w:t>
      </w:r>
      <w:r w:rsidRPr="008D5AB3">
        <w:rPr>
          <w:rFonts w:ascii="ITC Avant Garde" w:hAnsi="ITC Avant Garde"/>
          <w:iCs/>
          <w:kern w:val="16"/>
        </w:rPr>
        <w:t xml:space="preserve">La información proporcionada se agregó al acta como como </w:t>
      </w:r>
      <w:r w:rsidRPr="008D5AB3">
        <w:rPr>
          <w:rFonts w:ascii="ITC Avant Garde" w:hAnsi="ITC Avant Garde"/>
          <w:b/>
          <w:iCs/>
          <w:kern w:val="16"/>
        </w:rPr>
        <w:t>Anexo número 7</w:t>
      </w:r>
      <w:r>
        <w:rPr>
          <w:rFonts w:ascii="ITC Avant Garde" w:hAnsi="ITC Avant Garde"/>
          <w:b/>
          <w:iCs/>
          <w:kern w:val="16"/>
        </w:rPr>
        <w:t>.</w:t>
      </w:r>
    </w:p>
  </w:footnote>
  <w:footnote w:id="5">
    <w:p w:rsidR="00D04526" w:rsidRDefault="00D04526">
      <w:pPr>
        <w:pStyle w:val="Textonotapie"/>
      </w:pPr>
      <w:r>
        <w:rPr>
          <w:rStyle w:val="Refdenotaalpie"/>
        </w:rPr>
        <w:footnoteRef/>
      </w:r>
      <w:r>
        <w:t xml:space="preserve"> </w:t>
      </w:r>
      <w:r w:rsidRPr="008D5AB3">
        <w:rPr>
          <w:rFonts w:ascii="ITC Avant Garde" w:hAnsi="ITC Avant Garde"/>
          <w:iCs/>
          <w:kern w:val="16"/>
        </w:rPr>
        <w:t xml:space="preserve">La información se agregó al acta como </w:t>
      </w:r>
      <w:r w:rsidRPr="008D5AB3">
        <w:rPr>
          <w:rFonts w:ascii="ITC Avant Garde" w:hAnsi="ITC Avant Garde"/>
          <w:b/>
          <w:iCs/>
          <w:kern w:val="16"/>
        </w:rPr>
        <w:t>Anexo número 8</w:t>
      </w:r>
      <w:r w:rsidRPr="008D5AB3">
        <w:rPr>
          <w:rFonts w:ascii="ITC Avant Garde" w:hAnsi="ITC Avant Garde"/>
          <w:iCs/>
          <w:kern w:val="16"/>
        </w:rPr>
        <w:t>.</w:t>
      </w:r>
    </w:p>
  </w:footnote>
  <w:footnote w:id="6">
    <w:p w:rsidR="00D04526" w:rsidRDefault="00D04526" w:rsidP="00F977D2">
      <w:pPr>
        <w:pStyle w:val="Prrafodelista"/>
        <w:ind w:left="0"/>
        <w:jc w:val="both"/>
      </w:pPr>
      <w:r>
        <w:rPr>
          <w:rStyle w:val="Refdenotaalpie"/>
        </w:rPr>
        <w:footnoteRef/>
      </w:r>
      <w:r>
        <w:rPr>
          <w:rFonts w:ascii="ITC Avant Garde" w:hAnsi="ITC Avant Garde"/>
          <w:iCs/>
          <w:kern w:val="16"/>
        </w:rPr>
        <w:t xml:space="preserve"> </w:t>
      </w:r>
      <w:r w:rsidRPr="00FC7F14">
        <w:rPr>
          <w:rFonts w:ascii="ITC Avant Garde" w:hAnsi="ITC Avant Garde"/>
          <w:iCs/>
          <w:kern w:val="16"/>
          <w:sz w:val="20"/>
          <w:szCs w:val="20"/>
        </w:rPr>
        <w:t xml:space="preserve">La información proporcionada se agregó al acta como </w:t>
      </w:r>
      <w:r w:rsidRPr="00FC7F14">
        <w:rPr>
          <w:rFonts w:ascii="ITC Avant Garde" w:hAnsi="ITC Avant Garde"/>
          <w:b/>
          <w:iCs/>
          <w:kern w:val="16"/>
          <w:sz w:val="20"/>
          <w:szCs w:val="20"/>
        </w:rPr>
        <w:t>Anexo número 9</w:t>
      </w:r>
      <w:r w:rsidRPr="00FC7F14">
        <w:rPr>
          <w:rFonts w:ascii="ITC Avant Garde" w:hAnsi="ITC Avant Garde"/>
          <w:iCs/>
          <w:kern w:val="16"/>
          <w:sz w:val="20"/>
          <w:szCs w:val="20"/>
        </w:rPr>
        <w:t>.</w:t>
      </w:r>
    </w:p>
  </w:footnote>
  <w:footnote w:id="7">
    <w:p w:rsidR="00D04526" w:rsidRPr="00263E8F" w:rsidRDefault="00D04526" w:rsidP="00F977D2">
      <w:pPr>
        <w:pStyle w:val="Prrafodelista"/>
        <w:ind w:left="0"/>
        <w:jc w:val="both"/>
        <w:rPr>
          <w:rFonts w:ascii="ITC Avant Garde" w:hAnsi="ITC Avant Garde"/>
          <w:b/>
        </w:rPr>
      </w:pPr>
      <w:r>
        <w:rPr>
          <w:rStyle w:val="Refdenotaalpie"/>
        </w:rPr>
        <w:footnoteRef/>
      </w:r>
      <w:r>
        <w:rPr>
          <w:rFonts w:ascii="ITC Avant Garde" w:hAnsi="ITC Avant Garde"/>
        </w:rPr>
        <w:t xml:space="preserve"> </w:t>
      </w:r>
      <w:r w:rsidRPr="00F977D2">
        <w:rPr>
          <w:rFonts w:ascii="ITC Avant Garde" w:hAnsi="ITC Avant Garde"/>
          <w:sz w:val="20"/>
          <w:szCs w:val="20"/>
        </w:rPr>
        <w:t xml:space="preserve">El Inventario proporcionado por </w:t>
      </w:r>
      <w:r w:rsidRPr="00F977D2">
        <w:rPr>
          <w:rFonts w:ascii="ITC Avant Garde" w:hAnsi="ITC Avant Garde"/>
          <w:b/>
          <w:sz w:val="20"/>
          <w:szCs w:val="20"/>
        </w:rPr>
        <w:t>LA VISITADA</w:t>
      </w:r>
      <w:r w:rsidRPr="00F977D2">
        <w:rPr>
          <w:rFonts w:ascii="ITC Avant Garde" w:hAnsi="ITC Avant Garde"/>
          <w:sz w:val="20"/>
          <w:szCs w:val="20"/>
        </w:rPr>
        <w:t xml:space="preserve"> se agregó al acta como </w:t>
      </w:r>
      <w:r w:rsidRPr="00F977D2">
        <w:rPr>
          <w:rFonts w:ascii="ITC Avant Garde" w:hAnsi="ITC Avant Garde"/>
          <w:b/>
          <w:sz w:val="20"/>
          <w:szCs w:val="20"/>
        </w:rPr>
        <w:t>Anexo número 10.</w:t>
      </w:r>
    </w:p>
  </w:footnote>
  <w:footnote w:id="8">
    <w:p w:rsidR="00D04526" w:rsidRDefault="00D04526" w:rsidP="00E95F45">
      <w:pPr>
        <w:pStyle w:val="Textonotapie"/>
      </w:pPr>
      <w:r>
        <w:rPr>
          <w:rStyle w:val="Refdenotaalpie"/>
        </w:rPr>
        <w:footnoteRef/>
      </w:r>
      <w:r>
        <w:t xml:space="preserve"> </w:t>
      </w:r>
      <w:r w:rsidRPr="00F977D2">
        <w:rPr>
          <w:rFonts w:ascii="ITC Avant Garde" w:hAnsi="ITC Avant Garde"/>
        </w:rPr>
        <w:t xml:space="preserve">El Inventario proporcionado por </w:t>
      </w:r>
      <w:r w:rsidRPr="00F977D2">
        <w:rPr>
          <w:rFonts w:ascii="ITC Avant Garde" w:hAnsi="ITC Avant Garde"/>
          <w:b/>
        </w:rPr>
        <w:t>LA VISITADA</w:t>
      </w:r>
      <w:r w:rsidRPr="00F977D2">
        <w:rPr>
          <w:rFonts w:ascii="ITC Avant Garde" w:hAnsi="ITC Avant Garde"/>
        </w:rPr>
        <w:t xml:space="preserve"> se agregó al acta como </w:t>
      </w:r>
      <w:r w:rsidRPr="00F977D2">
        <w:rPr>
          <w:rFonts w:ascii="ITC Avant Garde" w:hAnsi="ITC Avant Garde"/>
          <w:b/>
        </w:rPr>
        <w:t>Anexo número 10.</w:t>
      </w:r>
      <w:r>
        <w:rPr>
          <w:rFonts w:ascii="ITC Avant Garde" w:hAnsi="ITC Avant Garde"/>
          <w:b/>
        </w:rPr>
        <w:t xml:space="preserve"> </w:t>
      </w:r>
      <w:r w:rsidRPr="009855F2">
        <w:rPr>
          <w:rFonts w:ascii="ITC Avant Garde" w:hAnsi="ITC Avant Garde"/>
        </w:rPr>
        <w:t>Visible a foja 49 del expediente que se resu</w:t>
      </w:r>
      <w:r>
        <w:rPr>
          <w:rFonts w:ascii="ITC Avant Garde" w:hAnsi="ITC Avant Garde"/>
        </w:rPr>
        <w:t>e</w:t>
      </w:r>
      <w:r w:rsidRPr="009855F2">
        <w:rPr>
          <w:rFonts w:ascii="ITC Avant Garde" w:hAnsi="ITC Avant Garde"/>
        </w:rPr>
        <w:t>l</w:t>
      </w:r>
      <w:r>
        <w:rPr>
          <w:rFonts w:ascii="ITC Avant Garde" w:hAnsi="ITC Avant Garde"/>
        </w:rPr>
        <w:t>v</w:t>
      </w:r>
      <w:r w:rsidRPr="009855F2">
        <w:rPr>
          <w:rFonts w:ascii="ITC Avant Garde" w:hAnsi="ITC Avant Garde"/>
        </w:rPr>
        <w:t>e</w:t>
      </w:r>
      <w:r>
        <w:rPr>
          <w:rFonts w:ascii="ITC Avant Garde" w:hAnsi="ITC Avant Garde"/>
          <w:b/>
        </w:rPr>
        <w:t>.</w:t>
      </w:r>
    </w:p>
  </w:footnote>
  <w:footnote w:id="9">
    <w:p w:rsidR="00D04526" w:rsidRDefault="00D04526" w:rsidP="009855F2">
      <w:pPr>
        <w:pStyle w:val="Textonotapie"/>
        <w:jc w:val="both"/>
      </w:pPr>
      <w:r>
        <w:rPr>
          <w:rStyle w:val="Refdenotaalpie"/>
        </w:rPr>
        <w:footnoteRef/>
      </w:r>
      <w:r>
        <w:t xml:space="preserve"> Acuerdos publicados en el Diario Oficial de la Federación de 17 de noviembre de 1995, 25 de septiembre de 1996, 21 de agosto de 1998, 13 de marzo de 1998, 13 de marzo de 2006, 19 de enero de 2010 y 27 de noviembre de 2012</w:t>
      </w:r>
    </w:p>
  </w:footnote>
  <w:footnote w:id="10">
    <w:p w:rsidR="00D04526" w:rsidRDefault="00D04526" w:rsidP="00B5098E">
      <w:pPr>
        <w:pStyle w:val="Textonotapie"/>
      </w:pPr>
      <w:r>
        <w:rPr>
          <w:rStyle w:val="Refdenotaalpie"/>
        </w:rPr>
        <w:footnoteRef/>
      </w:r>
      <w:r>
        <w:t xml:space="preserve"> Como se aprecia en el anexo 6 del acta de visita de verificación.</w:t>
      </w:r>
    </w:p>
  </w:footnote>
  <w:footnote w:id="11">
    <w:p w:rsidR="00D04526" w:rsidRPr="004F2DCA" w:rsidRDefault="00D04526" w:rsidP="004F2DCA">
      <w:pPr>
        <w:pStyle w:val="Textonotapie"/>
        <w:jc w:val="both"/>
        <w:rPr>
          <w:rFonts w:ascii="ITC Avant Garde" w:hAnsi="ITC Avant Garde"/>
          <w:sz w:val="16"/>
          <w:szCs w:val="16"/>
        </w:rPr>
      </w:pPr>
      <w:r>
        <w:rPr>
          <w:rStyle w:val="Refdenotaalpie"/>
          <w:rFonts w:ascii="ITC Avant Garde" w:hAnsi="ITC Avant Garde"/>
          <w:b/>
          <w:bCs/>
          <w:color w:val="FFFFFF"/>
        </w:rPr>
        <w:t>[1]</w:t>
      </w:r>
      <w:r>
        <w:rPr>
          <w:rFonts w:ascii="ITC Avant Garde" w:hAnsi="ITC Avant Garde"/>
          <w:b/>
          <w:bCs/>
          <w:color w:val="FFFFFF"/>
          <w:sz w:val="16"/>
          <w:szCs w:val="16"/>
        </w:rPr>
        <w:t xml:space="preserve"> </w:t>
      </w:r>
      <w:r>
        <w:rPr>
          <w:rFonts w:ascii="ITC Avant Garde" w:hAnsi="ITC Avant Garde"/>
          <w:b/>
          <w:bCs/>
          <w:color w:val="000000"/>
          <w:sz w:val="16"/>
          <w:szCs w:val="16"/>
          <w:vertAlign w:val="superscript"/>
        </w:rPr>
        <w:t xml:space="preserve">3 </w:t>
      </w:r>
      <w:r>
        <w:rPr>
          <w:rFonts w:ascii="ITC Avant Garde" w:hAnsi="ITC Avant Garde"/>
          <w:sz w:val="16"/>
          <w:szCs w:val="16"/>
        </w:rPr>
        <w:t>Párrafo 45, Engrose versión pública, Contradicción de Tesis 200/2013 del índice del Pleno de la Suprema Corte de Justicia de la Nación, resuelto en sesión del 28 de enero de 2014, consultable en http://www2.scjn.gob.mx/ConsultaTematica/PaginasPub/TematicaPub.aspx</w:t>
      </w:r>
    </w:p>
  </w:footnote>
  <w:footnote w:id="12">
    <w:p w:rsidR="00D04526" w:rsidRDefault="00D04526">
      <w:pPr>
        <w:pStyle w:val="Textonotapie"/>
      </w:pPr>
      <w:r>
        <w:rPr>
          <w:rStyle w:val="Refdenotaalpie"/>
        </w:rPr>
        <w:footnoteRef/>
      </w:r>
      <w:r>
        <w:t xml:space="preserve"> Visible a foja 159 del expediente que se resuelve.</w:t>
      </w:r>
    </w:p>
  </w:footnote>
  <w:footnote w:id="13">
    <w:p w:rsidR="00D04526" w:rsidRDefault="00D04526">
      <w:pPr>
        <w:pStyle w:val="Textonotapie"/>
      </w:pPr>
      <w:r>
        <w:rPr>
          <w:rStyle w:val="Refdenotaalpie"/>
        </w:rPr>
        <w:footnoteRef/>
      </w:r>
      <w:r>
        <w:t xml:space="preserve"> Visible a fojas 185 a 195 del expediente que se resuelve.</w:t>
      </w:r>
    </w:p>
  </w:footnote>
  <w:footnote w:id="14">
    <w:p w:rsidR="00D04526" w:rsidRDefault="00D04526">
      <w:pPr>
        <w:pStyle w:val="Textonotapie"/>
      </w:pPr>
      <w:r>
        <w:rPr>
          <w:rStyle w:val="Refdenotaalpie"/>
        </w:rPr>
        <w:footnoteRef/>
      </w:r>
      <w:r>
        <w:t xml:space="preserve"> Visible en la página http:www.quadsys.mx/quines-somos/ consultada el 09/05/2017 por la autoridad sustanciadora.</w:t>
      </w:r>
    </w:p>
  </w:footnote>
  <w:footnote w:id="15">
    <w:p w:rsidR="00D04526" w:rsidRDefault="00D04526" w:rsidP="003662B6">
      <w:pPr>
        <w:pStyle w:val="Textonotapie"/>
        <w:jc w:val="both"/>
      </w:pPr>
      <w:r>
        <w:rPr>
          <w:rStyle w:val="Refdenotaalpie"/>
        </w:rPr>
        <w:footnoteRef/>
      </w:r>
      <w:r>
        <w:t xml:space="preserve"> Artículo 22. Quedan prohibidas las penas de muerte, de mutilación, de infamia, la marca, los azotes, los palos, el tormento de cualquier especie, la multa excesiva, la confiscación de bienes y cualesquiera otras penas inusitadas y trascendentales. </w:t>
      </w:r>
      <w:r w:rsidRPr="0071169E">
        <w:rPr>
          <w:b/>
        </w:rPr>
        <w:t>Toda pena deberá ser proporcional al delito que se sancione y al bien jurídico afectado</w:t>
      </w:r>
      <w:r>
        <w:t xml:space="preserve">. (…)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DE1" w:rsidRDefault="00F225C7">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margin-left:0;margin-top:0;width:612pt;height:11in;z-index:-251655168;mso-position-horizontal:center;mso-position-horizontal-relative:margin;mso-position-vertical:center;mso-position-vertical-relative:margin" o:allowincell="f">
          <v:imagedata r:id="rId1" o:title="hoja membretada-01"/>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Pr="00032EC2" w:rsidRDefault="00032EC2" w:rsidP="00032EC2">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Pr="00032EC2" w:rsidRDefault="00032EC2" w:rsidP="00032EC2">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Default="00032EC2" w:rsidP="00032EC2">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Pr="00032EC2" w:rsidRDefault="00032EC2" w:rsidP="00032EC2">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Default="00032EC2" w:rsidP="00032EC2">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Pr="00032EC2" w:rsidRDefault="00032EC2" w:rsidP="00032EC2">
    <w:pPr>
      <w:pStyle w:val="Encabezad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Default="00032EC2" w:rsidP="00032EC2">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Pr="00032EC2" w:rsidRDefault="00032EC2" w:rsidP="00032EC2">
    <w:pPr>
      <w:pStyle w:val="Encabezado"/>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Default="007B449C" w:rsidP="007B449C">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Pr="007B449C" w:rsidRDefault="007B449C" w:rsidP="007B449C">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DE1" w:rsidRDefault="00F225C7">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margin-left:0;margin-top:0;width:612pt;height:11in;z-index:-251656192;mso-position-horizontal:center;mso-position-horizontal-relative:margin;mso-position-vertical:center;mso-position-vertical-relative:margin" o:allowincell="f">
          <v:imagedata r:id="rId1" o:title="hoja membretada-01"/>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Default="007B449C" w:rsidP="007B449C">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Pr="007B449C" w:rsidRDefault="007B449C" w:rsidP="007B449C">
    <w:pPr>
      <w:pStyle w:val="Encabezad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Default="007B449C" w:rsidP="007B449C">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Pr="007B449C" w:rsidRDefault="007B449C" w:rsidP="007B449C">
    <w:pPr>
      <w:pStyle w:val="Encabezado"/>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Default="007B449C" w:rsidP="007B449C">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Pr="007B449C" w:rsidRDefault="007B449C" w:rsidP="007B449C">
    <w:pPr>
      <w:pStyle w:val="Encabezado"/>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Default="007B449C" w:rsidP="007B449C">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Pr="007B449C" w:rsidRDefault="007B449C" w:rsidP="007B449C">
    <w:pPr>
      <w:pStyle w:val="Encabezado"/>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Default="007B449C" w:rsidP="007B449C">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Pr="007B449C" w:rsidRDefault="007B449C" w:rsidP="007B449C">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4526" w:rsidRDefault="00F225C7">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74983" o:spid="_x0000_s2062" type="#_x0000_t75" style="position:absolute;margin-left:0;margin-top:0;width:612pt;height:11in;z-index:-251658240;mso-position-horizontal:center;mso-position-horizontal-relative:margin;mso-position-vertical:center;mso-position-vertical-relative:margin" o:allowincell="f">
          <v:imagedata r:id="rId1" o:title="hoja membretada-01"/>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49C" w:rsidRDefault="007B449C" w:rsidP="007B449C">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3A16" w:rsidRPr="00EC3A16" w:rsidRDefault="00EC3A16" w:rsidP="00EC3A16">
    <w:pPr>
      <w:pStyle w:val="Encabezado"/>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3A16" w:rsidRDefault="00EC3A16" w:rsidP="00EC3A16">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3A16" w:rsidRPr="00EC3A16" w:rsidRDefault="00EC3A16" w:rsidP="00EC3A16">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Default="00032EC2" w:rsidP="00032EC2">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4526" w:rsidRDefault="00F225C7">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74982" o:spid="_x0000_s2061" type="#_x0000_t75" style="position:absolute;margin-left:0;margin-top:0;width:612pt;height:11in;z-index:-251659264;mso-position-horizontal:center;mso-position-horizontal-relative:margin;mso-position-vertical:center;mso-position-vertical-relative:margin" o:allowincell="f">
          <v:imagedata r:id="rId1" o:title="hoja membretada-01"/>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Pr="00032EC2" w:rsidRDefault="00032EC2" w:rsidP="00032EC2">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Default="00032EC2" w:rsidP="00032EC2">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Pr="00032EC2" w:rsidRDefault="00032EC2" w:rsidP="00032EC2">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2EC2" w:rsidRDefault="00032EC2" w:rsidP="00032EC2">
    <w:pPr>
      <w:jc w:val="both"/>
      <w:rPr>
        <w:sz w:val="16"/>
        <w:szCs w:val="16"/>
      </w:rPr>
    </w:pPr>
    <w:r>
      <w:rPr>
        <w:sz w:val="16"/>
        <w:szCs w:val="16"/>
      </w:rPr>
      <w:t>De conformidad con los artículos 23 y 116, de la Ley General de Transparencia y Acceso a la Información Pública; 113, fracción I, de la Ley Federal de Transparencia y Acceso a la Información Pública; 2, fracción V, 6, 31, 113, fracción I, 116, de la Ley General de Protección de Datos Personales en Posesión de Sujetos Obligados; y 47, primer párrafo, de la Ley Federal de Telecomunicaciones y Radiodifusión; así como los lineamientos Trigésimo Octavo fracción I, y Sexagésimo Primero de los Lineamientos Generales en materia de Clasificación y Desclasificación de la Información, así como para la elaboración de Versiones Públicas, se suprime el contenido de lo testado en virtud de contener datos personales confidenciales.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60396"/>
    <w:lvl w:ilvl="0">
      <w:start w:val="1"/>
      <w:numFmt w:val="decimal"/>
      <w:pStyle w:val="Listaconnmeros"/>
      <w:lvlText w:val="%1."/>
      <w:lvlJc w:val="left"/>
      <w:pPr>
        <w:tabs>
          <w:tab w:val="num" w:pos="360"/>
        </w:tabs>
        <w:ind w:left="360" w:hanging="360"/>
      </w:pPr>
    </w:lvl>
  </w:abstractNum>
  <w:abstractNum w:abstractNumId="1" w15:restartNumberingAfterBreak="0">
    <w:nsid w:val="003A5788"/>
    <w:multiLevelType w:val="hybridMultilevel"/>
    <w:tmpl w:val="7FE8897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04073BF6"/>
    <w:multiLevelType w:val="hybridMultilevel"/>
    <w:tmpl w:val="16A419E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9065167"/>
    <w:multiLevelType w:val="hybridMultilevel"/>
    <w:tmpl w:val="63DC4C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C490B4D"/>
    <w:multiLevelType w:val="hybridMultilevel"/>
    <w:tmpl w:val="16A419E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267B4C"/>
    <w:multiLevelType w:val="hybridMultilevel"/>
    <w:tmpl w:val="EF9494D6"/>
    <w:lvl w:ilvl="0" w:tplc="4664B72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ED54337"/>
    <w:multiLevelType w:val="hybridMultilevel"/>
    <w:tmpl w:val="B316D844"/>
    <w:lvl w:ilvl="0" w:tplc="4664B72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6113FED"/>
    <w:multiLevelType w:val="hybridMultilevel"/>
    <w:tmpl w:val="16A419E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A073FAB"/>
    <w:multiLevelType w:val="hybridMultilevel"/>
    <w:tmpl w:val="A8E04B8E"/>
    <w:lvl w:ilvl="0" w:tplc="CBF4C810">
      <w:start w:val="1"/>
      <w:numFmt w:val="upperRoman"/>
      <w:lvlText w:val="%1."/>
      <w:lvlJc w:val="right"/>
      <w:pPr>
        <w:ind w:left="720" w:hanging="360"/>
      </w:p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1BB63FE7"/>
    <w:multiLevelType w:val="hybridMultilevel"/>
    <w:tmpl w:val="EAF665F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C7E4FE5"/>
    <w:multiLevelType w:val="hybridMultilevel"/>
    <w:tmpl w:val="A8A2BA40"/>
    <w:lvl w:ilvl="0" w:tplc="080A000D">
      <w:start w:val="1"/>
      <w:numFmt w:val="bullet"/>
      <w:lvlText w:val=""/>
      <w:lvlJc w:val="left"/>
      <w:pPr>
        <w:ind w:left="1211"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1" w15:restartNumberingAfterBreak="0">
    <w:nsid w:val="21254C13"/>
    <w:multiLevelType w:val="multilevel"/>
    <w:tmpl w:val="99503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C655BF1"/>
    <w:multiLevelType w:val="hybridMultilevel"/>
    <w:tmpl w:val="CB6A3AE8"/>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3" w15:restartNumberingAfterBreak="0">
    <w:nsid w:val="34205CB6"/>
    <w:multiLevelType w:val="hybridMultilevel"/>
    <w:tmpl w:val="DE10B1F8"/>
    <w:lvl w:ilvl="0" w:tplc="2D48952A">
      <w:start w:val="1"/>
      <w:numFmt w:val="low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4AB4DC2"/>
    <w:multiLevelType w:val="hybridMultilevel"/>
    <w:tmpl w:val="E6C226CC"/>
    <w:lvl w:ilvl="0" w:tplc="3D44E884">
      <w:numFmt w:val="bullet"/>
      <w:lvlText w:val="•"/>
      <w:lvlJc w:val="left"/>
      <w:pPr>
        <w:ind w:left="720" w:hanging="360"/>
      </w:pPr>
      <w:rPr>
        <w:rFonts w:ascii="ITC Avant Garde" w:eastAsia="Calibri" w:hAnsi="ITC Avant Garde"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55960DF"/>
    <w:multiLevelType w:val="hybridMultilevel"/>
    <w:tmpl w:val="A3AA22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5D31107"/>
    <w:multiLevelType w:val="hybridMultilevel"/>
    <w:tmpl w:val="B4E8A198"/>
    <w:lvl w:ilvl="0" w:tplc="B05C653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CF3725D"/>
    <w:multiLevelType w:val="hybridMultilevel"/>
    <w:tmpl w:val="98022FB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01E6DFA"/>
    <w:multiLevelType w:val="hybridMultilevel"/>
    <w:tmpl w:val="B36A8F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23C4657"/>
    <w:multiLevelType w:val="hybridMultilevel"/>
    <w:tmpl w:val="8B0E1E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53E0FC8"/>
    <w:multiLevelType w:val="hybridMultilevel"/>
    <w:tmpl w:val="5D921416"/>
    <w:lvl w:ilvl="0" w:tplc="07D6164A">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1" w15:restartNumberingAfterBreak="0">
    <w:nsid w:val="45F86B81"/>
    <w:multiLevelType w:val="hybridMultilevel"/>
    <w:tmpl w:val="0B089158"/>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22" w15:restartNumberingAfterBreak="0">
    <w:nsid w:val="47973A89"/>
    <w:multiLevelType w:val="hybridMultilevel"/>
    <w:tmpl w:val="042EAFA4"/>
    <w:lvl w:ilvl="0" w:tplc="94027F48">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15:restartNumberingAfterBreak="0">
    <w:nsid w:val="4D376A4C"/>
    <w:multiLevelType w:val="hybridMultilevel"/>
    <w:tmpl w:val="88CEB1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1295612"/>
    <w:multiLevelType w:val="hybridMultilevel"/>
    <w:tmpl w:val="7152CAC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17656E4"/>
    <w:multiLevelType w:val="hybridMultilevel"/>
    <w:tmpl w:val="5700FBF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473046F"/>
    <w:multiLevelType w:val="hybridMultilevel"/>
    <w:tmpl w:val="AD6699E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9542899"/>
    <w:multiLevelType w:val="hybridMultilevel"/>
    <w:tmpl w:val="A8E04B8E"/>
    <w:lvl w:ilvl="0" w:tplc="CBF4C810">
      <w:start w:val="1"/>
      <w:numFmt w:val="upperRoman"/>
      <w:lvlText w:val="%1."/>
      <w:lvlJc w:val="right"/>
      <w:pPr>
        <w:ind w:left="720" w:hanging="360"/>
      </w:p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8" w15:restartNumberingAfterBreak="0">
    <w:nsid w:val="5B5632B5"/>
    <w:multiLevelType w:val="hybridMultilevel"/>
    <w:tmpl w:val="2A00BA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1641181"/>
    <w:multiLevelType w:val="hybridMultilevel"/>
    <w:tmpl w:val="042EAFA4"/>
    <w:lvl w:ilvl="0" w:tplc="94027F48">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0" w15:restartNumberingAfterBreak="0">
    <w:nsid w:val="72F56F70"/>
    <w:multiLevelType w:val="hybridMultilevel"/>
    <w:tmpl w:val="FEA25626"/>
    <w:lvl w:ilvl="0" w:tplc="917483A0">
      <w:start w:val="1"/>
      <w:numFmt w:val="lowerLetter"/>
      <w:lvlText w:val="%1)"/>
      <w:lvlJc w:val="left"/>
      <w:pPr>
        <w:ind w:left="720" w:hanging="360"/>
      </w:pPr>
      <w:rPr>
        <w:rFonts w:eastAsia="Times New Roman"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5186874"/>
    <w:multiLevelType w:val="hybridMultilevel"/>
    <w:tmpl w:val="03F6491E"/>
    <w:lvl w:ilvl="0" w:tplc="080A0001">
      <w:start w:val="1"/>
      <w:numFmt w:val="bullet"/>
      <w:lvlText w:val=""/>
      <w:lvlJc w:val="left"/>
      <w:pPr>
        <w:ind w:left="928"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32" w15:restartNumberingAfterBreak="0">
    <w:nsid w:val="75F74A8F"/>
    <w:multiLevelType w:val="hybridMultilevel"/>
    <w:tmpl w:val="950C7318"/>
    <w:lvl w:ilvl="0" w:tplc="CC64968A">
      <w:start w:val="1"/>
      <w:numFmt w:val="lowerRoman"/>
      <w:lvlText w:val="%1)"/>
      <w:lvlJc w:val="left"/>
      <w:pPr>
        <w:ind w:left="6598" w:hanging="360"/>
      </w:pPr>
      <w:rPr>
        <w:b/>
      </w:rPr>
    </w:lvl>
    <w:lvl w:ilvl="1" w:tplc="080A0019">
      <w:start w:val="1"/>
      <w:numFmt w:val="lowerLetter"/>
      <w:lvlText w:val="%2."/>
      <w:lvlJc w:val="left"/>
      <w:pPr>
        <w:ind w:left="2291" w:hanging="360"/>
      </w:pPr>
    </w:lvl>
    <w:lvl w:ilvl="2" w:tplc="080A001B">
      <w:start w:val="1"/>
      <w:numFmt w:val="lowerRoman"/>
      <w:lvlText w:val="%3."/>
      <w:lvlJc w:val="right"/>
      <w:pPr>
        <w:ind w:left="3011" w:hanging="180"/>
      </w:pPr>
    </w:lvl>
    <w:lvl w:ilvl="3" w:tplc="080A000F">
      <w:start w:val="1"/>
      <w:numFmt w:val="decimal"/>
      <w:lvlText w:val="%4."/>
      <w:lvlJc w:val="left"/>
      <w:pPr>
        <w:ind w:left="3731" w:hanging="360"/>
      </w:pPr>
    </w:lvl>
    <w:lvl w:ilvl="4" w:tplc="080A0019">
      <w:start w:val="1"/>
      <w:numFmt w:val="lowerLetter"/>
      <w:lvlText w:val="%5."/>
      <w:lvlJc w:val="left"/>
      <w:pPr>
        <w:ind w:left="4451" w:hanging="360"/>
      </w:pPr>
    </w:lvl>
    <w:lvl w:ilvl="5" w:tplc="080A001B">
      <w:start w:val="1"/>
      <w:numFmt w:val="lowerRoman"/>
      <w:lvlText w:val="%6."/>
      <w:lvlJc w:val="right"/>
      <w:pPr>
        <w:ind w:left="5171" w:hanging="180"/>
      </w:pPr>
    </w:lvl>
    <w:lvl w:ilvl="6" w:tplc="080A000F">
      <w:start w:val="1"/>
      <w:numFmt w:val="decimal"/>
      <w:lvlText w:val="%7."/>
      <w:lvlJc w:val="left"/>
      <w:pPr>
        <w:ind w:left="5891" w:hanging="360"/>
      </w:pPr>
    </w:lvl>
    <w:lvl w:ilvl="7" w:tplc="080A0019">
      <w:start w:val="1"/>
      <w:numFmt w:val="lowerLetter"/>
      <w:lvlText w:val="%8."/>
      <w:lvlJc w:val="left"/>
      <w:pPr>
        <w:ind w:left="6611" w:hanging="360"/>
      </w:pPr>
    </w:lvl>
    <w:lvl w:ilvl="8" w:tplc="080A001B">
      <w:start w:val="1"/>
      <w:numFmt w:val="lowerRoman"/>
      <w:lvlText w:val="%9."/>
      <w:lvlJc w:val="right"/>
      <w:pPr>
        <w:ind w:left="7331" w:hanging="180"/>
      </w:pPr>
    </w:lvl>
  </w:abstractNum>
  <w:abstractNum w:abstractNumId="33" w15:restartNumberingAfterBreak="0">
    <w:nsid w:val="76A74467"/>
    <w:multiLevelType w:val="hybridMultilevel"/>
    <w:tmpl w:val="DA80FCD6"/>
    <w:lvl w:ilvl="0" w:tplc="080A000B">
      <w:start w:val="1"/>
      <w:numFmt w:val="bullet"/>
      <w:lvlText w:val=""/>
      <w:lvlJc w:val="left"/>
      <w:pPr>
        <w:ind w:left="1400" w:hanging="360"/>
      </w:pPr>
      <w:rPr>
        <w:rFonts w:ascii="Wingdings" w:hAnsi="Wingdings" w:hint="default"/>
      </w:rPr>
    </w:lvl>
    <w:lvl w:ilvl="1" w:tplc="080A0003" w:tentative="1">
      <w:start w:val="1"/>
      <w:numFmt w:val="bullet"/>
      <w:lvlText w:val="o"/>
      <w:lvlJc w:val="left"/>
      <w:pPr>
        <w:ind w:left="2120" w:hanging="360"/>
      </w:pPr>
      <w:rPr>
        <w:rFonts w:ascii="Courier New" w:hAnsi="Courier New" w:cs="Courier New" w:hint="default"/>
      </w:rPr>
    </w:lvl>
    <w:lvl w:ilvl="2" w:tplc="080A0005" w:tentative="1">
      <w:start w:val="1"/>
      <w:numFmt w:val="bullet"/>
      <w:lvlText w:val=""/>
      <w:lvlJc w:val="left"/>
      <w:pPr>
        <w:ind w:left="2840" w:hanging="360"/>
      </w:pPr>
      <w:rPr>
        <w:rFonts w:ascii="Wingdings" w:hAnsi="Wingdings" w:hint="default"/>
      </w:rPr>
    </w:lvl>
    <w:lvl w:ilvl="3" w:tplc="080A0001" w:tentative="1">
      <w:start w:val="1"/>
      <w:numFmt w:val="bullet"/>
      <w:lvlText w:val=""/>
      <w:lvlJc w:val="left"/>
      <w:pPr>
        <w:ind w:left="3560" w:hanging="360"/>
      </w:pPr>
      <w:rPr>
        <w:rFonts w:ascii="Symbol" w:hAnsi="Symbol" w:hint="default"/>
      </w:rPr>
    </w:lvl>
    <w:lvl w:ilvl="4" w:tplc="080A0003" w:tentative="1">
      <w:start w:val="1"/>
      <w:numFmt w:val="bullet"/>
      <w:lvlText w:val="o"/>
      <w:lvlJc w:val="left"/>
      <w:pPr>
        <w:ind w:left="4280" w:hanging="360"/>
      </w:pPr>
      <w:rPr>
        <w:rFonts w:ascii="Courier New" w:hAnsi="Courier New" w:cs="Courier New" w:hint="default"/>
      </w:rPr>
    </w:lvl>
    <w:lvl w:ilvl="5" w:tplc="080A0005" w:tentative="1">
      <w:start w:val="1"/>
      <w:numFmt w:val="bullet"/>
      <w:lvlText w:val=""/>
      <w:lvlJc w:val="left"/>
      <w:pPr>
        <w:ind w:left="5000" w:hanging="360"/>
      </w:pPr>
      <w:rPr>
        <w:rFonts w:ascii="Wingdings" w:hAnsi="Wingdings" w:hint="default"/>
      </w:rPr>
    </w:lvl>
    <w:lvl w:ilvl="6" w:tplc="080A0001" w:tentative="1">
      <w:start w:val="1"/>
      <w:numFmt w:val="bullet"/>
      <w:lvlText w:val=""/>
      <w:lvlJc w:val="left"/>
      <w:pPr>
        <w:ind w:left="5720" w:hanging="360"/>
      </w:pPr>
      <w:rPr>
        <w:rFonts w:ascii="Symbol" w:hAnsi="Symbol" w:hint="default"/>
      </w:rPr>
    </w:lvl>
    <w:lvl w:ilvl="7" w:tplc="080A0003" w:tentative="1">
      <w:start w:val="1"/>
      <w:numFmt w:val="bullet"/>
      <w:lvlText w:val="o"/>
      <w:lvlJc w:val="left"/>
      <w:pPr>
        <w:ind w:left="6440" w:hanging="360"/>
      </w:pPr>
      <w:rPr>
        <w:rFonts w:ascii="Courier New" w:hAnsi="Courier New" w:cs="Courier New" w:hint="default"/>
      </w:rPr>
    </w:lvl>
    <w:lvl w:ilvl="8" w:tplc="080A0005" w:tentative="1">
      <w:start w:val="1"/>
      <w:numFmt w:val="bullet"/>
      <w:lvlText w:val=""/>
      <w:lvlJc w:val="left"/>
      <w:pPr>
        <w:ind w:left="7160" w:hanging="360"/>
      </w:pPr>
      <w:rPr>
        <w:rFonts w:ascii="Wingdings" w:hAnsi="Wingdings" w:hint="default"/>
      </w:rPr>
    </w:lvl>
  </w:abstractNum>
  <w:abstractNum w:abstractNumId="34" w15:restartNumberingAfterBreak="0">
    <w:nsid w:val="791C6B91"/>
    <w:multiLevelType w:val="hybridMultilevel"/>
    <w:tmpl w:val="26C497A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5" w15:restartNumberingAfterBreak="0">
    <w:nsid w:val="794F1770"/>
    <w:multiLevelType w:val="hybridMultilevel"/>
    <w:tmpl w:val="92449E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F360634"/>
    <w:multiLevelType w:val="hybridMultilevel"/>
    <w:tmpl w:val="B552B230"/>
    <w:lvl w:ilvl="0" w:tplc="49C6B0F6">
      <w:start w:val="1"/>
      <w:numFmt w:val="lowerLetter"/>
      <w:lvlText w:val="%1)"/>
      <w:lvlJc w:val="left"/>
      <w:pPr>
        <w:ind w:left="720" w:hanging="360"/>
      </w:pPr>
      <w:rPr>
        <w:rFonts w:ascii="ITC Avant Garde" w:eastAsia="Times New Roman" w:hAnsi="ITC Avant Garde" w:cs="Times New Roman"/>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25"/>
  </w:num>
  <w:num w:numId="3">
    <w:abstractNumId w:val="26"/>
  </w:num>
  <w:num w:numId="4">
    <w:abstractNumId w:val="24"/>
  </w:num>
  <w:num w:numId="5">
    <w:abstractNumId w:val="30"/>
  </w:num>
  <w:num w:numId="6">
    <w:abstractNumId w:val="6"/>
  </w:num>
  <w:num w:numId="7">
    <w:abstractNumId w:val="17"/>
  </w:num>
  <w:num w:numId="8">
    <w:abstractNumId w:val="5"/>
  </w:num>
  <w:num w:numId="9">
    <w:abstractNumId w:val="36"/>
  </w:num>
  <w:num w:numId="10">
    <w:abstractNumId w:val="12"/>
  </w:num>
  <w:num w:numId="11">
    <w:abstractNumId w:val="21"/>
  </w:num>
  <w:num w:numId="12">
    <w:abstractNumId w:val="1"/>
  </w:num>
  <w:num w:numId="13">
    <w:abstractNumId w:val="31"/>
  </w:num>
  <w:num w:numId="14">
    <w:abstractNumId w:val="28"/>
  </w:num>
  <w:num w:numId="15">
    <w:abstractNumId w:val="19"/>
  </w:num>
  <w:num w:numId="16">
    <w:abstractNumId w:val="22"/>
  </w:num>
  <w:num w:numId="17">
    <w:abstractNumId w:val="10"/>
  </w:num>
  <w:num w:numId="18">
    <w:abstractNumId w:val="34"/>
  </w:num>
  <w:num w:numId="19">
    <w:abstractNumId w:val="20"/>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1"/>
    </w:lvlOverride>
    <w:lvlOverride w:ilvl="1"/>
    <w:lvlOverride w:ilvl="2"/>
    <w:lvlOverride w:ilvl="3"/>
    <w:lvlOverride w:ilvl="4"/>
    <w:lvlOverride w:ilvl="5"/>
    <w:lvlOverride w:ilvl="6"/>
    <w:lvlOverride w:ilvl="7"/>
    <w:lvlOverride w:ilvl="8"/>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num>
  <w:num w:numId="24">
    <w:abstractNumId w:val="11"/>
  </w:num>
  <w:num w:numId="25">
    <w:abstractNumId w:val="13"/>
  </w:num>
  <w:num w:numId="26">
    <w:abstractNumId w:val="15"/>
  </w:num>
  <w:num w:numId="27">
    <w:abstractNumId w:val="27"/>
  </w:num>
  <w:num w:numId="28">
    <w:abstractNumId w:val="8"/>
  </w:num>
  <w:num w:numId="29">
    <w:abstractNumId w:val="4"/>
  </w:num>
  <w:num w:numId="30">
    <w:abstractNumId w:val="2"/>
  </w:num>
  <w:num w:numId="31">
    <w:abstractNumId w:val="7"/>
  </w:num>
  <w:num w:numId="32">
    <w:abstractNumId w:val="23"/>
  </w:num>
  <w:num w:numId="33">
    <w:abstractNumId w:val="35"/>
  </w:num>
  <w:num w:numId="34">
    <w:abstractNumId w:val="14"/>
  </w:num>
  <w:num w:numId="35">
    <w:abstractNumId w:val="16"/>
  </w:num>
  <w:num w:numId="36">
    <w:abstractNumId w:val="9"/>
  </w:num>
  <w:num w:numId="37">
    <w:abstractNumId w:val="29"/>
  </w:num>
  <w:num w:numId="38">
    <w:abstractNumId w:val="33"/>
  </w:num>
  <w:num w:numId="39">
    <w:abstractNumId w:val="1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680"/>
  <w:hyphenationZone w:val="425"/>
  <w:characterSpacingControl w:val="doNotCompress"/>
  <w:hdrShapeDefaults>
    <o:shapedefaults v:ext="edit" spidmax="2065"/>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2BC8"/>
    <w:rsid w:val="000002CD"/>
    <w:rsid w:val="00001E4C"/>
    <w:rsid w:val="00002543"/>
    <w:rsid w:val="00002D99"/>
    <w:rsid w:val="00003478"/>
    <w:rsid w:val="00004C5E"/>
    <w:rsid w:val="00006093"/>
    <w:rsid w:val="00006D6D"/>
    <w:rsid w:val="000075B3"/>
    <w:rsid w:val="00007715"/>
    <w:rsid w:val="000115FF"/>
    <w:rsid w:val="00012688"/>
    <w:rsid w:val="000136C2"/>
    <w:rsid w:val="0001534B"/>
    <w:rsid w:val="000154B0"/>
    <w:rsid w:val="000155D4"/>
    <w:rsid w:val="000168FC"/>
    <w:rsid w:val="00017349"/>
    <w:rsid w:val="00017CBF"/>
    <w:rsid w:val="000200E5"/>
    <w:rsid w:val="000202A1"/>
    <w:rsid w:val="00020CAF"/>
    <w:rsid w:val="00021411"/>
    <w:rsid w:val="0002260B"/>
    <w:rsid w:val="00022852"/>
    <w:rsid w:val="0002295A"/>
    <w:rsid w:val="0002304B"/>
    <w:rsid w:val="000231DB"/>
    <w:rsid w:val="00023687"/>
    <w:rsid w:val="00024FA1"/>
    <w:rsid w:val="00025D10"/>
    <w:rsid w:val="00026412"/>
    <w:rsid w:val="00026C86"/>
    <w:rsid w:val="00027713"/>
    <w:rsid w:val="00030560"/>
    <w:rsid w:val="000305F0"/>
    <w:rsid w:val="00030EFB"/>
    <w:rsid w:val="0003129C"/>
    <w:rsid w:val="000325BF"/>
    <w:rsid w:val="00032EC2"/>
    <w:rsid w:val="00033E01"/>
    <w:rsid w:val="000343C1"/>
    <w:rsid w:val="0003471A"/>
    <w:rsid w:val="0003472B"/>
    <w:rsid w:val="00034827"/>
    <w:rsid w:val="000369A3"/>
    <w:rsid w:val="000376F3"/>
    <w:rsid w:val="00037866"/>
    <w:rsid w:val="00037950"/>
    <w:rsid w:val="00037D7B"/>
    <w:rsid w:val="000408DF"/>
    <w:rsid w:val="000413AF"/>
    <w:rsid w:val="00041866"/>
    <w:rsid w:val="00042A39"/>
    <w:rsid w:val="00042D35"/>
    <w:rsid w:val="00042E79"/>
    <w:rsid w:val="000445B1"/>
    <w:rsid w:val="000449DC"/>
    <w:rsid w:val="00045C7D"/>
    <w:rsid w:val="00045C89"/>
    <w:rsid w:val="00046715"/>
    <w:rsid w:val="00047904"/>
    <w:rsid w:val="00050F8D"/>
    <w:rsid w:val="00052899"/>
    <w:rsid w:val="00053F4D"/>
    <w:rsid w:val="000549FC"/>
    <w:rsid w:val="00054A96"/>
    <w:rsid w:val="000556F0"/>
    <w:rsid w:val="00055F75"/>
    <w:rsid w:val="0005684A"/>
    <w:rsid w:val="000600DC"/>
    <w:rsid w:val="000606BD"/>
    <w:rsid w:val="00061A53"/>
    <w:rsid w:val="00061B50"/>
    <w:rsid w:val="00061C14"/>
    <w:rsid w:val="00062389"/>
    <w:rsid w:val="00062503"/>
    <w:rsid w:val="00063D88"/>
    <w:rsid w:val="00063D94"/>
    <w:rsid w:val="000671E2"/>
    <w:rsid w:val="00070C36"/>
    <w:rsid w:val="00071C05"/>
    <w:rsid w:val="00072901"/>
    <w:rsid w:val="00072BC8"/>
    <w:rsid w:val="00072D23"/>
    <w:rsid w:val="00072D7C"/>
    <w:rsid w:val="00073C3C"/>
    <w:rsid w:val="00074272"/>
    <w:rsid w:val="00074458"/>
    <w:rsid w:val="000761DF"/>
    <w:rsid w:val="00076816"/>
    <w:rsid w:val="00076929"/>
    <w:rsid w:val="0007776D"/>
    <w:rsid w:val="00077E27"/>
    <w:rsid w:val="00077FD7"/>
    <w:rsid w:val="00081929"/>
    <w:rsid w:val="00081DE3"/>
    <w:rsid w:val="00081E76"/>
    <w:rsid w:val="00081F0F"/>
    <w:rsid w:val="000823DF"/>
    <w:rsid w:val="00083512"/>
    <w:rsid w:val="00086ED4"/>
    <w:rsid w:val="00091C3A"/>
    <w:rsid w:val="00091FA7"/>
    <w:rsid w:val="0009376F"/>
    <w:rsid w:val="00094D55"/>
    <w:rsid w:val="00097D4D"/>
    <w:rsid w:val="000A0758"/>
    <w:rsid w:val="000A0B95"/>
    <w:rsid w:val="000A0FF0"/>
    <w:rsid w:val="000A2467"/>
    <w:rsid w:val="000A445B"/>
    <w:rsid w:val="000A6411"/>
    <w:rsid w:val="000A6722"/>
    <w:rsid w:val="000A6CFE"/>
    <w:rsid w:val="000A6EF0"/>
    <w:rsid w:val="000B0A41"/>
    <w:rsid w:val="000B0CB1"/>
    <w:rsid w:val="000B11A5"/>
    <w:rsid w:val="000B2EEA"/>
    <w:rsid w:val="000B35FF"/>
    <w:rsid w:val="000B396D"/>
    <w:rsid w:val="000B43C1"/>
    <w:rsid w:val="000B4E67"/>
    <w:rsid w:val="000B6D41"/>
    <w:rsid w:val="000B73FC"/>
    <w:rsid w:val="000B76E5"/>
    <w:rsid w:val="000B78A6"/>
    <w:rsid w:val="000C078B"/>
    <w:rsid w:val="000C11CE"/>
    <w:rsid w:val="000C199F"/>
    <w:rsid w:val="000C2D3B"/>
    <w:rsid w:val="000C43A7"/>
    <w:rsid w:val="000C48EE"/>
    <w:rsid w:val="000C4D6D"/>
    <w:rsid w:val="000C53DC"/>
    <w:rsid w:val="000C6DB9"/>
    <w:rsid w:val="000C77FB"/>
    <w:rsid w:val="000D0667"/>
    <w:rsid w:val="000D12A2"/>
    <w:rsid w:val="000D14B2"/>
    <w:rsid w:val="000D1933"/>
    <w:rsid w:val="000D2B4F"/>
    <w:rsid w:val="000D3075"/>
    <w:rsid w:val="000D3750"/>
    <w:rsid w:val="000D4526"/>
    <w:rsid w:val="000D4A50"/>
    <w:rsid w:val="000D5010"/>
    <w:rsid w:val="000D6B72"/>
    <w:rsid w:val="000D6F34"/>
    <w:rsid w:val="000D71FE"/>
    <w:rsid w:val="000D7ADF"/>
    <w:rsid w:val="000E0353"/>
    <w:rsid w:val="000E092B"/>
    <w:rsid w:val="000E0A3B"/>
    <w:rsid w:val="000E0BFD"/>
    <w:rsid w:val="000E0C44"/>
    <w:rsid w:val="000E1409"/>
    <w:rsid w:val="000E5967"/>
    <w:rsid w:val="000E628F"/>
    <w:rsid w:val="000E7289"/>
    <w:rsid w:val="000F01DF"/>
    <w:rsid w:val="000F043B"/>
    <w:rsid w:val="000F1887"/>
    <w:rsid w:val="000F2CAD"/>
    <w:rsid w:val="000F2FB0"/>
    <w:rsid w:val="000F313D"/>
    <w:rsid w:val="000F3E3E"/>
    <w:rsid w:val="000F3EC8"/>
    <w:rsid w:val="000F402E"/>
    <w:rsid w:val="000F5E4C"/>
    <w:rsid w:val="00102657"/>
    <w:rsid w:val="00103664"/>
    <w:rsid w:val="00103AD4"/>
    <w:rsid w:val="001045D6"/>
    <w:rsid w:val="0010496A"/>
    <w:rsid w:val="00104B4E"/>
    <w:rsid w:val="00105024"/>
    <w:rsid w:val="0010637D"/>
    <w:rsid w:val="00106523"/>
    <w:rsid w:val="001069CC"/>
    <w:rsid w:val="00112216"/>
    <w:rsid w:val="0011378B"/>
    <w:rsid w:val="00114112"/>
    <w:rsid w:val="0011504B"/>
    <w:rsid w:val="0011578D"/>
    <w:rsid w:val="00115AA1"/>
    <w:rsid w:val="00120FE3"/>
    <w:rsid w:val="0012187A"/>
    <w:rsid w:val="00121CD7"/>
    <w:rsid w:val="00124A02"/>
    <w:rsid w:val="001264C8"/>
    <w:rsid w:val="001264F4"/>
    <w:rsid w:val="00126606"/>
    <w:rsid w:val="00126655"/>
    <w:rsid w:val="001322A8"/>
    <w:rsid w:val="001332C5"/>
    <w:rsid w:val="00133F6C"/>
    <w:rsid w:val="001364DC"/>
    <w:rsid w:val="00140AB2"/>
    <w:rsid w:val="001410CC"/>
    <w:rsid w:val="001410DF"/>
    <w:rsid w:val="00141226"/>
    <w:rsid w:val="0014147A"/>
    <w:rsid w:val="001429E3"/>
    <w:rsid w:val="00143628"/>
    <w:rsid w:val="001442B5"/>
    <w:rsid w:val="00144A83"/>
    <w:rsid w:val="00144BDC"/>
    <w:rsid w:val="00144C8E"/>
    <w:rsid w:val="00144EA1"/>
    <w:rsid w:val="001454DC"/>
    <w:rsid w:val="00146CD2"/>
    <w:rsid w:val="00146E91"/>
    <w:rsid w:val="0014722A"/>
    <w:rsid w:val="00147C51"/>
    <w:rsid w:val="00147FF6"/>
    <w:rsid w:val="001513E1"/>
    <w:rsid w:val="001521ED"/>
    <w:rsid w:val="00153C58"/>
    <w:rsid w:val="00153F49"/>
    <w:rsid w:val="001546C2"/>
    <w:rsid w:val="00154E07"/>
    <w:rsid w:val="00155AFA"/>
    <w:rsid w:val="00157A54"/>
    <w:rsid w:val="00157FA3"/>
    <w:rsid w:val="00160A29"/>
    <w:rsid w:val="00163B68"/>
    <w:rsid w:val="00164E4A"/>
    <w:rsid w:val="0016504C"/>
    <w:rsid w:val="001652B1"/>
    <w:rsid w:val="00166B82"/>
    <w:rsid w:val="00167B6F"/>
    <w:rsid w:val="00167F63"/>
    <w:rsid w:val="00170404"/>
    <w:rsid w:val="00171E94"/>
    <w:rsid w:val="00172E75"/>
    <w:rsid w:val="00173B56"/>
    <w:rsid w:val="00174A3B"/>
    <w:rsid w:val="001752CD"/>
    <w:rsid w:val="00175AA4"/>
    <w:rsid w:val="0017629C"/>
    <w:rsid w:val="001766AA"/>
    <w:rsid w:val="0017674D"/>
    <w:rsid w:val="00176A65"/>
    <w:rsid w:val="0017755A"/>
    <w:rsid w:val="00177B0B"/>
    <w:rsid w:val="00180D79"/>
    <w:rsid w:val="0018173E"/>
    <w:rsid w:val="00181E4B"/>
    <w:rsid w:val="00181ECC"/>
    <w:rsid w:val="00182409"/>
    <w:rsid w:val="001824C0"/>
    <w:rsid w:val="00184971"/>
    <w:rsid w:val="001852DC"/>
    <w:rsid w:val="001862C9"/>
    <w:rsid w:val="00186714"/>
    <w:rsid w:val="00186B0F"/>
    <w:rsid w:val="0018775A"/>
    <w:rsid w:val="00190F2B"/>
    <w:rsid w:val="00192F17"/>
    <w:rsid w:val="00194A19"/>
    <w:rsid w:val="00194F60"/>
    <w:rsid w:val="001A100C"/>
    <w:rsid w:val="001A1C22"/>
    <w:rsid w:val="001A2D71"/>
    <w:rsid w:val="001A4439"/>
    <w:rsid w:val="001A4B30"/>
    <w:rsid w:val="001A75D4"/>
    <w:rsid w:val="001B0642"/>
    <w:rsid w:val="001B25E5"/>
    <w:rsid w:val="001B27D5"/>
    <w:rsid w:val="001B37B9"/>
    <w:rsid w:val="001B5326"/>
    <w:rsid w:val="001B58A1"/>
    <w:rsid w:val="001B5AF4"/>
    <w:rsid w:val="001B5C9F"/>
    <w:rsid w:val="001B6F34"/>
    <w:rsid w:val="001C1B05"/>
    <w:rsid w:val="001C1E5D"/>
    <w:rsid w:val="001C4622"/>
    <w:rsid w:val="001C53F4"/>
    <w:rsid w:val="001C5607"/>
    <w:rsid w:val="001C64C0"/>
    <w:rsid w:val="001C7939"/>
    <w:rsid w:val="001C795A"/>
    <w:rsid w:val="001C7E29"/>
    <w:rsid w:val="001D0DA8"/>
    <w:rsid w:val="001D261A"/>
    <w:rsid w:val="001D503C"/>
    <w:rsid w:val="001D66F1"/>
    <w:rsid w:val="001D7315"/>
    <w:rsid w:val="001D7DC8"/>
    <w:rsid w:val="001E04CF"/>
    <w:rsid w:val="001E1ADD"/>
    <w:rsid w:val="001E21E8"/>
    <w:rsid w:val="001E2D66"/>
    <w:rsid w:val="001E4AB2"/>
    <w:rsid w:val="001E5439"/>
    <w:rsid w:val="001E62E9"/>
    <w:rsid w:val="001E77B7"/>
    <w:rsid w:val="001E7BB1"/>
    <w:rsid w:val="001E7F10"/>
    <w:rsid w:val="001F0D1F"/>
    <w:rsid w:val="001F2B35"/>
    <w:rsid w:val="001F34B2"/>
    <w:rsid w:val="001F35E6"/>
    <w:rsid w:val="001F4832"/>
    <w:rsid w:val="001F546B"/>
    <w:rsid w:val="001F5BD7"/>
    <w:rsid w:val="001F6AF3"/>
    <w:rsid w:val="001F7A02"/>
    <w:rsid w:val="001F7EA3"/>
    <w:rsid w:val="001F7FBC"/>
    <w:rsid w:val="00201306"/>
    <w:rsid w:val="0020155E"/>
    <w:rsid w:val="002022E0"/>
    <w:rsid w:val="002024F5"/>
    <w:rsid w:val="00202A67"/>
    <w:rsid w:val="002040FE"/>
    <w:rsid w:val="00210842"/>
    <w:rsid w:val="0021210A"/>
    <w:rsid w:val="00212306"/>
    <w:rsid w:val="00213467"/>
    <w:rsid w:val="00214345"/>
    <w:rsid w:val="00214999"/>
    <w:rsid w:val="00217158"/>
    <w:rsid w:val="002173AE"/>
    <w:rsid w:val="002212F7"/>
    <w:rsid w:val="00221E92"/>
    <w:rsid w:val="002233C4"/>
    <w:rsid w:val="00223E28"/>
    <w:rsid w:val="0022419D"/>
    <w:rsid w:val="002242C9"/>
    <w:rsid w:val="00230719"/>
    <w:rsid w:val="00230DC9"/>
    <w:rsid w:val="00231C70"/>
    <w:rsid w:val="00232010"/>
    <w:rsid w:val="0023335C"/>
    <w:rsid w:val="00233426"/>
    <w:rsid w:val="00233783"/>
    <w:rsid w:val="00233A4D"/>
    <w:rsid w:val="002346DB"/>
    <w:rsid w:val="00235505"/>
    <w:rsid w:val="002357D3"/>
    <w:rsid w:val="0023596A"/>
    <w:rsid w:val="002360E7"/>
    <w:rsid w:val="00236360"/>
    <w:rsid w:val="0023676F"/>
    <w:rsid w:val="0023752B"/>
    <w:rsid w:val="00237DBC"/>
    <w:rsid w:val="0024029F"/>
    <w:rsid w:val="00240CB9"/>
    <w:rsid w:val="0024196B"/>
    <w:rsid w:val="0024225A"/>
    <w:rsid w:val="00242542"/>
    <w:rsid w:val="00242D06"/>
    <w:rsid w:val="002431F9"/>
    <w:rsid w:val="002443D9"/>
    <w:rsid w:val="0024756E"/>
    <w:rsid w:val="00250F18"/>
    <w:rsid w:val="002513FB"/>
    <w:rsid w:val="00251C88"/>
    <w:rsid w:val="00252209"/>
    <w:rsid w:val="002522D4"/>
    <w:rsid w:val="00252A98"/>
    <w:rsid w:val="00253547"/>
    <w:rsid w:val="00253E4E"/>
    <w:rsid w:val="00254E60"/>
    <w:rsid w:val="0025557E"/>
    <w:rsid w:val="00256AE7"/>
    <w:rsid w:val="0026012F"/>
    <w:rsid w:val="0026243D"/>
    <w:rsid w:val="00263337"/>
    <w:rsid w:val="002634D0"/>
    <w:rsid w:val="0026366E"/>
    <w:rsid w:val="0026392F"/>
    <w:rsid w:val="00263953"/>
    <w:rsid w:val="00263E8F"/>
    <w:rsid w:val="002647AF"/>
    <w:rsid w:val="00264A54"/>
    <w:rsid w:val="00264BD0"/>
    <w:rsid w:val="00264BF8"/>
    <w:rsid w:val="0026774F"/>
    <w:rsid w:val="0026781E"/>
    <w:rsid w:val="00272062"/>
    <w:rsid w:val="00272F12"/>
    <w:rsid w:val="00273C4B"/>
    <w:rsid w:val="00274298"/>
    <w:rsid w:val="002773EE"/>
    <w:rsid w:val="00277C16"/>
    <w:rsid w:val="00277E5C"/>
    <w:rsid w:val="00280023"/>
    <w:rsid w:val="00281579"/>
    <w:rsid w:val="00283820"/>
    <w:rsid w:val="002838A1"/>
    <w:rsid w:val="002852BF"/>
    <w:rsid w:val="0028711D"/>
    <w:rsid w:val="00287936"/>
    <w:rsid w:val="00291986"/>
    <w:rsid w:val="0029240A"/>
    <w:rsid w:val="00292579"/>
    <w:rsid w:val="00292EAF"/>
    <w:rsid w:val="0029316B"/>
    <w:rsid w:val="002933F5"/>
    <w:rsid w:val="0029414F"/>
    <w:rsid w:val="002946E7"/>
    <w:rsid w:val="00294F68"/>
    <w:rsid w:val="00297A3A"/>
    <w:rsid w:val="002A1C53"/>
    <w:rsid w:val="002A489F"/>
    <w:rsid w:val="002A5A85"/>
    <w:rsid w:val="002A65E0"/>
    <w:rsid w:val="002A68E0"/>
    <w:rsid w:val="002A7A3D"/>
    <w:rsid w:val="002B1D5A"/>
    <w:rsid w:val="002B2041"/>
    <w:rsid w:val="002B30B7"/>
    <w:rsid w:val="002B38A4"/>
    <w:rsid w:val="002B3B61"/>
    <w:rsid w:val="002B5C0F"/>
    <w:rsid w:val="002B5C19"/>
    <w:rsid w:val="002B7B82"/>
    <w:rsid w:val="002C0199"/>
    <w:rsid w:val="002C0706"/>
    <w:rsid w:val="002C1239"/>
    <w:rsid w:val="002C2909"/>
    <w:rsid w:val="002C2F63"/>
    <w:rsid w:val="002C2FA9"/>
    <w:rsid w:val="002C6EA7"/>
    <w:rsid w:val="002C6F34"/>
    <w:rsid w:val="002D0BC1"/>
    <w:rsid w:val="002D1C16"/>
    <w:rsid w:val="002D2217"/>
    <w:rsid w:val="002D316A"/>
    <w:rsid w:val="002D318B"/>
    <w:rsid w:val="002D49E9"/>
    <w:rsid w:val="002D5272"/>
    <w:rsid w:val="002D6A48"/>
    <w:rsid w:val="002D72F7"/>
    <w:rsid w:val="002D745D"/>
    <w:rsid w:val="002E1C51"/>
    <w:rsid w:val="002E2C8B"/>
    <w:rsid w:val="002E2E60"/>
    <w:rsid w:val="002E3093"/>
    <w:rsid w:val="002E46A2"/>
    <w:rsid w:val="002E6C36"/>
    <w:rsid w:val="002E6D6C"/>
    <w:rsid w:val="002E743D"/>
    <w:rsid w:val="002F01FE"/>
    <w:rsid w:val="002F0C59"/>
    <w:rsid w:val="002F0E12"/>
    <w:rsid w:val="002F1BC8"/>
    <w:rsid w:val="002F1E8E"/>
    <w:rsid w:val="002F2901"/>
    <w:rsid w:val="002F2E1D"/>
    <w:rsid w:val="002F36E1"/>
    <w:rsid w:val="002F48B1"/>
    <w:rsid w:val="002F5F2F"/>
    <w:rsid w:val="002F6254"/>
    <w:rsid w:val="002F7C45"/>
    <w:rsid w:val="002F7E74"/>
    <w:rsid w:val="003013BE"/>
    <w:rsid w:val="00302937"/>
    <w:rsid w:val="00302D5E"/>
    <w:rsid w:val="00303871"/>
    <w:rsid w:val="003040C1"/>
    <w:rsid w:val="00304429"/>
    <w:rsid w:val="00304480"/>
    <w:rsid w:val="00305596"/>
    <w:rsid w:val="00306DEB"/>
    <w:rsid w:val="00306F17"/>
    <w:rsid w:val="00310B4B"/>
    <w:rsid w:val="0031271A"/>
    <w:rsid w:val="00312CA0"/>
    <w:rsid w:val="00313B9F"/>
    <w:rsid w:val="003145BA"/>
    <w:rsid w:val="00316713"/>
    <w:rsid w:val="00317A3A"/>
    <w:rsid w:val="00317C2D"/>
    <w:rsid w:val="00320999"/>
    <w:rsid w:val="00321E1E"/>
    <w:rsid w:val="00322431"/>
    <w:rsid w:val="00322A8B"/>
    <w:rsid w:val="00325CB7"/>
    <w:rsid w:val="0032630E"/>
    <w:rsid w:val="00327316"/>
    <w:rsid w:val="00327898"/>
    <w:rsid w:val="003306FE"/>
    <w:rsid w:val="00331286"/>
    <w:rsid w:val="00331C55"/>
    <w:rsid w:val="00331C5E"/>
    <w:rsid w:val="0033276D"/>
    <w:rsid w:val="00333DD5"/>
    <w:rsid w:val="00334648"/>
    <w:rsid w:val="00334BD9"/>
    <w:rsid w:val="003371CA"/>
    <w:rsid w:val="0033796E"/>
    <w:rsid w:val="00340E3B"/>
    <w:rsid w:val="00342A96"/>
    <w:rsid w:val="00344228"/>
    <w:rsid w:val="00344D41"/>
    <w:rsid w:val="003460E8"/>
    <w:rsid w:val="00346EE0"/>
    <w:rsid w:val="00347094"/>
    <w:rsid w:val="00350627"/>
    <w:rsid w:val="0035274A"/>
    <w:rsid w:val="00352879"/>
    <w:rsid w:val="00353357"/>
    <w:rsid w:val="003533B1"/>
    <w:rsid w:val="00353616"/>
    <w:rsid w:val="00355CFA"/>
    <w:rsid w:val="0035697A"/>
    <w:rsid w:val="00357FA5"/>
    <w:rsid w:val="0036026E"/>
    <w:rsid w:val="00360AE0"/>
    <w:rsid w:val="0036149F"/>
    <w:rsid w:val="00362D60"/>
    <w:rsid w:val="003630D1"/>
    <w:rsid w:val="003632EF"/>
    <w:rsid w:val="003662B6"/>
    <w:rsid w:val="00366819"/>
    <w:rsid w:val="00366D1F"/>
    <w:rsid w:val="00367BF1"/>
    <w:rsid w:val="0037095E"/>
    <w:rsid w:val="0037127D"/>
    <w:rsid w:val="00373F0A"/>
    <w:rsid w:val="00374274"/>
    <w:rsid w:val="00375A79"/>
    <w:rsid w:val="00376337"/>
    <w:rsid w:val="003768B5"/>
    <w:rsid w:val="00376B92"/>
    <w:rsid w:val="00376C32"/>
    <w:rsid w:val="0038042D"/>
    <w:rsid w:val="003805E0"/>
    <w:rsid w:val="003806A8"/>
    <w:rsid w:val="00380A0A"/>
    <w:rsid w:val="0038244E"/>
    <w:rsid w:val="00382456"/>
    <w:rsid w:val="003836BB"/>
    <w:rsid w:val="00383D11"/>
    <w:rsid w:val="00385DAF"/>
    <w:rsid w:val="00386D9F"/>
    <w:rsid w:val="003876EA"/>
    <w:rsid w:val="0038784B"/>
    <w:rsid w:val="00387C30"/>
    <w:rsid w:val="0039129D"/>
    <w:rsid w:val="0039230A"/>
    <w:rsid w:val="00392E31"/>
    <w:rsid w:val="00394E1F"/>
    <w:rsid w:val="0039507D"/>
    <w:rsid w:val="00395578"/>
    <w:rsid w:val="003956ED"/>
    <w:rsid w:val="003969B1"/>
    <w:rsid w:val="00396EF7"/>
    <w:rsid w:val="003A02BD"/>
    <w:rsid w:val="003A1E59"/>
    <w:rsid w:val="003A23F1"/>
    <w:rsid w:val="003A26EA"/>
    <w:rsid w:val="003A2F4D"/>
    <w:rsid w:val="003A3FF7"/>
    <w:rsid w:val="003A47BB"/>
    <w:rsid w:val="003A6213"/>
    <w:rsid w:val="003A6BCF"/>
    <w:rsid w:val="003A6CDF"/>
    <w:rsid w:val="003B01F0"/>
    <w:rsid w:val="003B245F"/>
    <w:rsid w:val="003B27F5"/>
    <w:rsid w:val="003B3C84"/>
    <w:rsid w:val="003B5020"/>
    <w:rsid w:val="003B64F9"/>
    <w:rsid w:val="003B6CD1"/>
    <w:rsid w:val="003B705E"/>
    <w:rsid w:val="003B798E"/>
    <w:rsid w:val="003B7F10"/>
    <w:rsid w:val="003C0935"/>
    <w:rsid w:val="003C0D87"/>
    <w:rsid w:val="003C1935"/>
    <w:rsid w:val="003C2928"/>
    <w:rsid w:val="003C3DFD"/>
    <w:rsid w:val="003C46FF"/>
    <w:rsid w:val="003C47CB"/>
    <w:rsid w:val="003C56F9"/>
    <w:rsid w:val="003C5916"/>
    <w:rsid w:val="003D0072"/>
    <w:rsid w:val="003D0B5C"/>
    <w:rsid w:val="003D0CB1"/>
    <w:rsid w:val="003D1BA6"/>
    <w:rsid w:val="003D1C1F"/>
    <w:rsid w:val="003D1D47"/>
    <w:rsid w:val="003D2246"/>
    <w:rsid w:val="003D224E"/>
    <w:rsid w:val="003D2B1D"/>
    <w:rsid w:val="003D2C9C"/>
    <w:rsid w:val="003D2FDF"/>
    <w:rsid w:val="003D47ED"/>
    <w:rsid w:val="003D6365"/>
    <w:rsid w:val="003D64CA"/>
    <w:rsid w:val="003D7414"/>
    <w:rsid w:val="003D793A"/>
    <w:rsid w:val="003E011E"/>
    <w:rsid w:val="003E1231"/>
    <w:rsid w:val="003E2574"/>
    <w:rsid w:val="003E31B5"/>
    <w:rsid w:val="003E3357"/>
    <w:rsid w:val="003E3779"/>
    <w:rsid w:val="003E3C23"/>
    <w:rsid w:val="003E3C7C"/>
    <w:rsid w:val="003E3FA8"/>
    <w:rsid w:val="003E4F1B"/>
    <w:rsid w:val="003E6AF9"/>
    <w:rsid w:val="003E72C9"/>
    <w:rsid w:val="003E7E8B"/>
    <w:rsid w:val="003F055E"/>
    <w:rsid w:val="003F1279"/>
    <w:rsid w:val="003F1FD3"/>
    <w:rsid w:val="003F318F"/>
    <w:rsid w:val="003F4836"/>
    <w:rsid w:val="003F4862"/>
    <w:rsid w:val="003F4A0E"/>
    <w:rsid w:val="003F4AB1"/>
    <w:rsid w:val="003F632D"/>
    <w:rsid w:val="003F763E"/>
    <w:rsid w:val="003F79EA"/>
    <w:rsid w:val="003F7AA0"/>
    <w:rsid w:val="00400AFA"/>
    <w:rsid w:val="00400BC7"/>
    <w:rsid w:val="00401120"/>
    <w:rsid w:val="00401B1C"/>
    <w:rsid w:val="0040218B"/>
    <w:rsid w:val="00402419"/>
    <w:rsid w:val="004026DE"/>
    <w:rsid w:val="004028CA"/>
    <w:rsid w:val="00404519"/>
    <w:rsid w:val="00405443"/>
    <w:rsid w:val="00406D20"/>
    <w:rsid w:val="004114B0"/>
    <w:rsid w:val="004115BE"/>
    <w:rsid w:val="00411B8F"/>
    <w:rsid w:val="00411BEC"/>
    <w:rsid w:val="004127E1"/>
    <w:rsid w:val="00413AD4"/>
    <w:rsid w:val="00414655"/>
    <w:rsid w:val="0041521D"/>
    <w:rsid w:val="004157EB"/>
    <w:rsid w:val="00415C8E"/>
    <w:rsid w:val="004178CA"/>
    <w:rsid w:val="004178F5"/>
    <w:rsid w:val="0042082D"/>
    <w:rsid w:val="00420AF2"/>
    <w:rsid w:val="00423FB7"/>
    <w:rsid w:val="0042486E"/>
    <w:rsid w:val="00425E26"/>
    <w:rsid w:val="004273D0"/>
    <w:rsid w:val="00427793"/>
    <w:rsid w:val="00427A76"/>
    <w:rsid w:val="004312D3"/>
    <w:rsid w:val="00431AAC"/>
    <w:rsid w:val="004325C3"/>
    <w:rsid w:val="00432716"/>
    <w:rsid w:val="00433C54"/>
    <w:rsid w:val="00434F04"/>
    <w:rsid w:val="0043547E"/>
    <w:rsid w:val="0043564F"/>
    <w:rsid w:val="00437B76"/>
    <w:rsid w:val="00442026"/>
    <w:rsid w:val="004430D7"/>
    <w:rsid w:val="00443E02"/>
    <w:rsid w:val="004532BC"/>
    <w:rsid w:val="0045343B"/>
    <w:rsid w:val="004538B9"/>
    <w:rsid w:val="00454523"/>
    <w:rsid w:val="004545C2"/>
    <w:rsid w:val="00454B53"/>
    <w:rsid w:val="004551BF"/>
    <w:rsid w:val="00455BB6"/>
    <w:rsid w:val="0045734F"/>
    <w:rsid w:val="00457DCE"/>
    <w:rsid w:val="00460C62"/>
    <w:rsid w:val="004621CA"/>
    <w:rsid w:val="00462C54"/>
    <w:rsid w:val="004636A7"/>
    <w:rsid w:val="00463E8F"/>
    <w:rsid w:val="00464B97"/>
    <w:rsid w:val="00465CA5"/>
    <w:rsid w:val="00466119"/>
    <w:rsid w:val="00467516"/>
    <w:rsid w:val="0046798E"/>
    <w:rsid w:val="00470B9E"/>
    <w:rsid w:val="00470BB4"/>
    <w:rsid w:val="004717D1"/>
    <w:rsid w:val="00471D6B"/>
    <w:rsid w:val="00473079"/>
    <w:rsid w:val="00476254"/>
    <w:rsid w:val="00476A0A"/>
    <w:rsid w:val="004773D6"/>
    <w:rsid w:val="004801D5"/>
    <w:rsid w:val="0048059E"/>
    <w:rsid w:val="00480CB5"/>
    <w:rsid w:val="0048139B"/>
    <w:rsid w:val="00481BFD"/>
    <w:rsid w:val="00482FEE"/>
    <w:rsid w:val="00485146"/>
    <w:rsid w:val="004861C3"/>
    <w:rsid w:val="004867BF"/>
    <w:rsid w:val="00487834"/>
    <w:rsid w:val="004902B1"/>
    <w:rsid w:val="004908EC"/>
    <w:rsid w:val="0049181A"/>
    <w:rsid w:val="00491A3D"/>
    <w:rsid w:val="00492068"/>
    <w:rsid w:val="004921D3"/>
    <w:rsid w:val="0049262B"/>
    <w:rsid w:val="00492888"/>
    <w:rsid w:val="004928F1"/>
    <w:rsid w:val="00493C17"/>
    <w:rsid w:val="00495982"/>
    <w:rsid w:val="0049684B"/>
    <w:rsid w:val="00496BEC"/>
    <w:rsid w:val="00496CDA"/>
    <w:rsid w:val="00497034"/>
    <w:rsid w:val="004970A0"/>
    <w:rsid w:val="00497C1D"/>
    <w:rsid w:val="004A04D1"/>
    <w:rsid w:val="004A06E3"/>
    <w:rsid w:val="004A0DC9"/>
    <w:rsid w:val="004A1A02"/>
    <w:rsid w:val="004A31D5"/>
    <w:rsid w:val="004A3A55"/>
    <w:rsid w:val="004A3DBE"/>
    <w:rsid w:val="004A4D30"/>
    <w:rsid w:val="004A5114"/>
    <w:rsid w:val="004A5A03"/>
    <w:rsid w:val="004A6A64"/>
    <w:rsid w:val="004A7049"/>
    <w:rsid w:val="004B029C"/>
    <w:rsid w:val="004B1093"/>
    <w:rsid w:val="004B194F"/>
    <w:rsid w:val="004B20AF"/>
    <w:rsid w:val="004B2960"/>
    <w:rsid w:val="004B2F39"/>
    <w:rsid w:val="004B2F5B"/>
    <w:rsid w:val="004B3105"/>
    <w:rsid w:val="004B34E5"/>
    <w:rsid w:val="004B4D07"/>
    <w:rsid w:val="004B4F7D"/>
    <w:rsid w:val="004B70A4"/>
    <w:rsid w:val="004B7CA9"/>
    <w:rsid w:val="004C0D5C"/>
    <w:rsid w:val="004C1FB5"/>
    <w:rsid w:val="004C204F"/>
    <w:rsid w:val="004C2FDF"/>
    <w:rsid w:val="004C3B03"/>
    <w:rsid w:val="004C5799"/>
    <w:rsid w:val="004C5B84"/>
    <w:rsid w:val="004C5B86"/>
    <w:rsid w:val="004C6139"/>
    <w:rsid w:val="004C750F"/>
    <w:rsid w:val="004C763F"/>
    <w:rsid w:val="004C7995"/>
    <w:rsid w:val="004C7BC1"/>
    <w:rsid w:val="004C7E49"/>
    <w:rsid w:val="004D0204"/>
    <w:rsid w:val="004D0379"/>
    <w:rsid w:val="004D1C9D"/>
    <w:rsid w:val="004D2775"/>
    <w:rsid w:val="004D3BAC"/>
    <w:rsid w:val="004D4CD3"/>
    <w:rsid w:val="004D5495"/>
    <w:rsid w:val="004D6241"/>
    <w:rsid w:val="004D6D25"/>
    <w:rsid w:val="004D7C0F"/>
    <w:rsid w:val="004E0284"/>
    <w:rsid w:val="004E0645"/>
    <w:rsid w:val="004E0E75"/>
    <w:rsid w:val="004E0F88"/>
    <w:rsid w:val="004E22C5"/>
    <w:rsid w:val="004E22FC"/>
    <w:rsid w:val="004E265C"/>
    <w:rsid w:val="004E2C53"/>
    <w:rsid w:val="004E30A4"/>
    <w:rsid w:val="004E3CC9"/>
    <w:rsid w:val="004E4CE0"/>
    <w:rsid w:val="004E5EB1"/>
    <w:rsid w:val="004E607D"/>
    <w:rsid w:val="004E7386"/>
    <w:rsid w:val="004F071A"/>
    <w:rsid w:val="004F19B1"/>
    <w:rsid w:val="004F2B35"/>
    <w:rsid w:val="004F2C4E"/>
    <w:rsid w:val="004F2DCA"/>
    <w:rsid w:val="004F2F69"/>
    <w:rsid w:val="004F46D6"/>
    <w:rsid w:val="004F4AD7"/>
    <w:rsid w:val="004F6900"/>
    <w:rsid w:val="004F71D1"/>
    <w:rsid w:val="005040BC"/>
    <w:rsid w:val="00504390"/>
    <w:rsid w:val="0050481C"/>
    <w:rsid w:val="0050489E"/>
    <w:rsid w:val="00504EB4"/>
    <w:rsid w:val="00504FF0"/>
    <w:rsid w:val="0050612E"/>
    <w:rsid w:val="00507812"/>
    <w:rsid w:val="00510394"/>
    <w:rsid w:val="00510D88"/>
    <w:rsid w:val="00511479"/>
    <w:rsid w:val="00512C79"/>
    <w:rsid w:val="00513419"/>
    <w:rsid w:val="005135DB"/>
    <w:rsid w:val="00514435"/>
    <w:rsid w:val="0051488F"/>
    <w:rsid w:val="00515B19"/>
    <w:rsid w:val="00516483"/>
    <w:rsid w:val="00517892"/>
    <w:rsid w:val="00520606"/>
    <w:rsid w:val="00520FC0"/>
    <w:rsid w:val="00523392"/>
    <w:rsid w:val="0052730A"/>
    <w:rsid w:val="00527804"/>
    <w:rsid w:val="00527C24"/>
    <w:rsid w:val="005313C7"/>
    <w:rsid w:val="00531C98"/>
    <w:rsid w:val="00531EFD"/>
    <w:rsid w:val="00533903"/>
    <w:rsid w:val="00533B8F"/>
    <w:rsid w:val="00534F80"/>
    <w:rsid w:val="00535192"/>
    <w:rsid w:val="00535243"/>
    <w:rsid w:val="00535AE8"/>
    <w:rsid w:val="00535F30"/>
    <w:rsid w:val="0053662C"/>
    <w:rsid w:val="005401D1"/>
    <w:rsid w:val="0054096E"/>
    <w:rsid w:val="005428F7"/>
    <w:rsid w:val="005442C7"/>
    <w:rsid w:val="0054541C"/>
    <w:rsid w:val="0054670B"/>
    <w:rsid w:val="00547305"/>
    <w:rsid w:val="005477C6"/>
    <w:rsid w:val="00551617"/>
    <w:rsid w:val="00551FED"/>
    <w:rsid w:val="00552B4A"/>
    <w:rsid w:val="00552F19"/>
    <w:rsid w:val="00553B70"/>
    <w:rsid w:val="00554561"/>
    <w:rsid w:val="00555701"/>
    <w:rsid w:val="00555E1F"/>
    <w:rsid w:val="0055666F"/>
    <w:rsid w:val="005611B4"/>
    <w:rsid w:val="00561544"/>
    <w:rsid w:val="00562BA5"/>
    <w:rsid w:val="00563B19"/>
    <w:rsid w:val="00565476"/>
    <w:rsid w:val="005654CA"/>
    <w:rsid w:val="00566E11"/>
    <w:rsid w:val="0056751D"/>
    <w:rsid w:val="0057136B"/>
    <w:rsid w:val="005721E4"/>
    <w:rsid w:val="0057298B"/>
    <w:rsid w:val="00572B51"/>
    <w:rsid w:val="00572C07"/>
    <w:rsid w:val="005733CC"/>
    <w:rsid w:val="00576356"/>
    <w:rsid w:val="00576A8A"/>
    <w:rsid w:val="0057740A"/>
    <w:rsid w:val="005805F4"/>
    <w:rsid w:val="00580A04"/>
    <w:rsid w:val="00580F65"/>
    <w:rsid w:val="005837DE"/>
    <w:rsid w:val="00583E61"/>
    <w:rsid w:val="00585E22"/>
    <w:rsid w:val="00587A01"/>
    <w:rsid w:val="005903DC"/>
    <w:rsid w:val="0059070A"/>
    <w:rsid w:val="00590CDE"/>
    <w:rsid w:val="00592F2F"/>
    <w:rsid w:val="00594056"/>
    <w:rsid w:val="0059658F"/>
    <w:rsid w:val="00597550"/>
    <w:rsid w:val="00597CC2"/>
    <w:rsid w:val="005A04D6"/>
    <w:rsid w:val="005A0585"/>
    <w:rsid w:val="005A093E"/>
    <w:rsid w:val="005A0C13"/>
    <w:rsid w:val="005A2964"/>
    <w:rsid w:val="005A2E5E"/>
    <w:rsid w:val="005A2E9F"/>
    <w:rsid w:val="005A3098"/>
    <w:rsid w:val="005A31B6"/>
    <w:rsid w:val="005A585D"/>
    <w:rsid w:val="005A60C1"/>
    <w:rsid w:val="005A65FC"/>
    <w:rsid w:val="005A73DE"/>
    <w:rsid w:val="005B0271"/>
    <w:rsid w:val="005B07F1"/>
    <w:rsid w:val="005B297D"/>
    <w:rsid w:val="005B530C"/>
    <w:rsid w:val="005B6E94"/>
    <w:rsid w:val="005B7DD1"/>
    <w:rsid w:val="005B7F1C"/>
    <w:rsid w:val="005C1642"/>
    <w:rsid w:val="005C1D47"/>
    <w:rsid w:val="005C2548"/>
    <w:rsid w:val="005C3A67"/>
    <w:rsid w:val="005C4310"/>
    <w:rsid w:val="005C44BA"/>
    <w:rsid w:val="005C49DE"/>
    <w:rsid w:val="005C4F4F"/>
    <w:rsid w:val="005C5664"/>
    <w:rsid w:val="005C6853"/>
    <w:rsid w:val="005C6D90"/>
    <w:rsid w:val="005D09D7"/>
    <w:rsid w:val="005D1670"/>
    <w:rsid w:val="005D198F"/>
    <w:rsid w:val="005D21A5"/>
    <w:rsid w:val="005D26A3"/>
    <w:rsid w:val="005D2906"/>
    <w:rsid w:val="005D3F93"/>
    <w:rsid w:val="005D4B14"/>
    <w:rsid w:val="005D4B93"/>
    <w:rsid w:val="005D55B0"/>
    <w:rsid w:val="005D5E4F"/>
    <w:rsid w:val="005D70B2"/>
    <w:rsid w:val="005D7DCD"/>
    <w:rsid w:val="005E024E"/>
    <w:rsid w:val="005E0BD8"/>
    <w:rsid w:val="005E1F4B"/>
    <w:rsid w:val="005E2009"/>
    <w:rsid w:val="005E2CD5"/>
    <w:rsid w:val="005E346C"/>
    <w:rsid w:val="005E37BF"/>
    <w:rsid w:val="005E4217"/>
    <w:rsid w:val="005E49D4"/>
    <w:rsid w:val="005E739A"/>
    <w:rsid w:val="005E750B"/>
    <w:rsid w:val="005E7AE0"/>
    <w:rsid w:val="005F017D"/>
    <w:rsid w:val="005F249B"/>
    <w:rsid w:val="005F3BF7"/>
    <w:rsid w:val="005F3F5A"/>
    <w:rsid w:val="005F405A"/>
    <w:rsid w:val="005F55F6"/>
    <w:rsid w:val="005F5C85"/>
    <w:rsid w:val="005F6F81"/>
    <w:rsid w:val="00600CFB"/>
    <w:rsid w:val="00600EF1"/>
    <w:rsid w:val="0060161C"/>
    <w:rsid w:val="00605D63"/>
    <w:rsid w:val="00605DFC"/>
    <w:rsid w:val="006062AA"/>
    <w:rsid w:val="00606B16"/>
    <w:rsid w:val="0060766E"/>
    <w:rsid w:val="00607DBF"/>
    <w:rsid w:val="00611195"/>
    <w:rsid w:val="006114F6"/>
    <w:rsid w:val="00611974"/>
    <w:rsid w:val="00611CA7"/>
    <w:rsid w:val="00612FD6"/>
    <w:rsid w:val="0061310E"/>
    <w:rsid w:val="0061346F"/>
    <w:rsid w:val="00613C14"/>
    <w:rsid w:val="006151BC"/>
    <w:rsid w:val="00616028"/>
    <w:rsid w:val="00616566"/>
    <w:rsid w:val="00616A07"/>
    <w:rsid w:val="006173F0"/>
    <w:rsid w:val="00620304"/>
    <w:rsid w:val="00620A0D"/>
    <w:rsid w:val="00620D8B"/>
    <w:rsid w:val="00621957"/>
    <w:rsid w:val="006224EE"/>
    <w:rsid w:val="00622552"/>
    <w:rsid w:val="006227FB"/>
    <w:rsid w:val="0062372E"/>
    <w:rsid w:val="00623B75"/>
    <w:rsid w:val="00623C59"/>
    <w:rsid w:val="00623D57"/>
    <w:rsid w:val="0062440B"/>
    <w:rsid w:val="0063019A"/>
    <w:rsid w:val="00630705"/>
    <w:rsid w:val="00630E12"/>
    <w:rsid w:val="00631303"/>
    <w:rsid w:val="00631F4F"/>
    <w:rsid w:val="00632556"/>
    <w:rsid w:val="006332F4"/>
    <w:rsid w:val="00633891"/>
    <w:rsid w:val="006352A6"/>
    <w:rsid w:val="00635721"/>
    <w:rsid w:val="00635CFC"/>
    <w:rsid w:val="00636E3F"/>
    <w:rsid w:val="00640DA7"/>
    <w:rsid w:val="0064133A"/>
    <w:rsid w:val="00641410"/>
    <w:rsid w:val="00642917"/>
    <w:rsid w:val="00644681"/>
    <w:rsid w:val="00645B12"/>
    <w:rsid w:val="00646D14"/>
    <w:rsid w:val="00647144"/>
    <w:rsid w:val="0065049E"/>
    <w:rsid w:val="0065256F"/>
    <w:rsid w:val="00652C2F"/>
    <w:rsid w:val="00652DBE"/>
    <w:rsid w:val="00652F14"/>
    <w:rsid w:val="0065331C"/>
    <w:rsid w:val="006551A6"/>
    <w:rsid w:val="0065575B"/>
    <w:rsid w:val="006572ED"/>
    <w:rsid w:val="0065753F"/>
    <w:rsid w:val="006578F7"/>
    <w:rsid w:val="00657B73"/>
    <w:rsid w:val="00660011"/>
    <w:rsid w:val="00660909"/>
    <w:rsid w:val="0066100F"/>
    <w:rsid w:val="0066167F"/>
    <w:rsid w:val="006620D2"/>
    <w:rsid w:val="006620F5"/>
    <w:rsid w:val="0066221F"/>
    <w:rsid w:val="006642DF"/>
    <w:rsid w:val="00664431"/>
    <w:rsid w:val="006651DE"/>
    <w:rsid w:val="00665995"/>
    <w:rsid w:val="00665A31"/>
    <w:rsid w:val="00665E7D"/>
    <w:rsid w:val="0066628B"/>
    <w:rsid w:val="006677CB"/>
    <w:rsid w:val="0067034C"/>
    <w:rsid w:val="006705B0"/>
    <w:rsid w:val="00670EC3"/>
    <w:rsid w:val="0067138A"/>
    <w:rsid w:val="00671BF5"/>
    <w:rsid w:val="006751C7"/>
    <w:rsid w:val="0067625B"/>
    <w:rsid w:val="00676541"/>
    <w:rsid w:val="0067733E"/>
    <w:rsid w:val="00677F91"/>
    <w:rsid w:val="006800B0"/>
    <w:rsid w:val="00680AFB"/>
    <w:rsid w:val="00680D84"/>
    <w:rsid w:val="0068166E"/>
    <w:rsid w:val="0068284E"/>
    <w:rsid w:val="00682A57"/>
    <w:rsid w:val="00684AAF"/>
    <w:rsid w:val="00685869"/>
    <w:rsid w:val="00685C2D"/>
    <w:rsid w:val="00686A9A"/>
    <w:rsid w:val="006879CA"/>
    <w:rsid w:val="006910F7"/>
    <w:rsid w:val="006916F4"/>
    <w:rsid w:val="00691BCF"/>
    <w:rsid w:val="00691DDB"/>
    <w:rsid w:val="0069218A"/>
    <w:rsid w:val="00694CBB"/>
    <w:rsid w:val="00695962"/>
    <w:rsid w:val="00695C49"/>
    <w:rsid w:val="00695D41"/>
    <w:rsid w:val="00696447"/>
    <w:rsid w:val="0069735C"/>
    <w:rsid w:val="00697CDC"/>
    <w:rsid w:val="006A0D56"/>
    <w:rsid w:val="006A17E0"/>
    <w:rsid w:val="006A3181"/>
    <w:rsid w:val="006A3264"/>
    <w:rsid w:val="006A406D"/>
    <w:rsid w:val="006A4679"/>
    <w:rsid w:val="006A5A8E"/>
    <w:rsid w:val="006A5D36"/>
    <w:rsid w:val="006A6376"/>
    <w:rsid w:val="006A68D6"/>
    <w:rsid w:val="006A6D9B"/>
    <w:rsid w:val="006A714E"/>
    <w:rsid w:val="006A7A5D"/>
    <w:rsid w:val="006B1257"/>
    <w:rsid w:val="006B1637"/>
    <w:rsid w:val="006B1A35"/>
    <w:rsid w:val="006B2C1D"/>
    <w:rsid w:val="006B32E1"/>
    <w:rsid w:val="006B5ADB"/>
    <w:rsid w:val="006C0679"/>
    <w:rsid w:val="006C087F"/>
    <w:rsid w:val="006C1915"/>
    <w:rsid w:val="006C341E"/>
    <w:rsid w:val="006C3620"/>
    <w:rsid w:val="006C4419"/>
    <w:rsid w:val="006C60C3"/>
    <w:rsid w:val="006C6FD0"/>
    <w:rsid w:val="006C7966"/>
    <w:rsid w:val="006D0494"/>
    <w:rsid w:val="006D1BBB"/>
    <w:rsid w:val="006D1E4E"/>
    <w:rsid w:val="006D235F"/>
    <w:rsid w:val="006D28F7"/>
    <w:rsid w:val="006D3E66"/>
    <w:rsid w:val="006D605E"/>
    <w:rsid w:val="006D6BAC"/>
    <w:rsid w:val="006E0959"/>
    <w:rsid w:val="006E1970"/>
    <w:rsid w:val="006E2792"/>
    <w:rsid w:val="006E3633"/>
    <w:rsid w:val="006E4069"/>
    <w:rsid w:val="006E44C7"/>
    <w:rsid w:val="006E45EE"/>
    <w:rsid w:val="006E55C9"/>
    <w:rsid w:val="006E64FF"/>
    <w:rsid w:val="006E6F0F"/>
    <w:rsid w:val="006E7372"/>
    <w:rsid w:val="006E774F"/>
    <w:rsid w:val="006E7845"/>
    <w:rsid w:val="006E7CCF"/>
    <w:rsid w:val="006E7DCF"/>
    <w:rsid w:val="006F1E09"/>
    <w:rsid w:val="006F2AB9"/>
    <w:rsid w:val="006F2D60"/>
    <w:rsid w:val="006F3B45"/>
    <w:rsid w:val="006F3CFA"/>
    <w:rsid w:val="006F3F96"/>
    <w:rsid w:val="006F3FDC"/>
    <w:rsid w:val="006F54B3"/>
    <w:rsid w:val="006F7681"/>
    <w:rsid w:val="006F7DB2"/>
    <w:rsid w:val="00701034"/>
    <w:rsid w:val="00702343"/>
    <w:rsid w:val="00702642"/>
    <w:rsid w:val="007054E8"/>
    <w:rsid w:val="007055AB"/>
    <w:rsid w:val="00706AD7"/>
    <w:rsid w:val="00707232"/>
    <w:rsid w:val="007074F9"/>
    <w:rsid w:val="007122FE"/>
    <w:rsid w:val="0071249B"/>
    <w:rsid w:val="0071280D"/>
    <w:rsid w:val="00712E6F"/>
    <w:rsid w:val="00713BBD"/>
    <w:rsid w:val="00715329"/>
    <w:rsid w:val="00715C9B"/>
    <w:rsid w:val="00717BDB"/>
    <w:rsid w:val="0072094C"/>
    <w:rsid w:val="0072106F"/>
    <w:rsid w:val="007217A1"/>
    <w:rsid w:val="00721AFA"/>
    <w:rsid w:val="00724683"/>
    <w:rsid w:val="007248C1"/>
    <w:rsid w:val="007251CA"/>
    <w:rsid w:val="007264DA"/>
    <w:rsid w:val="007271B3"/>
    <w:rsid w:val="00727A45"/>
    <w:rsid w:val="00732404"/>
    <w:rsid w:val="00735844"/>
    <w:rsid w:val="0073648F"/>
    <w:rsid w:val="00737C2C"/>
    <w:rsid w:val="007408C0"/>
    <w:rsid w:val="007417D8"/>
    <w:rsid w:val="00743DF7"/>
    <w:rsid w:val="00744683"/>
    <w:rsid w:val="00744A8A"/>
    <w:rsid w:val="00744EAF"/>
    <w:rsid w:val="00745C78"/>
    <w:rsid w:val="00745DB3"/>
    <w:rsid w:val="00746B50"/>
    <w:rsid w:val="00746C3F"/>
    <w:rsid w:val="00746FFA"/>
    <w:rsid w:val="00750AEA"/>
    <w:rsid w:val="007512E8"/>
    <w:rsid w:val="00751C81"/>
    <w:rsid w:val="00752872"/>
    <w:rsid w:val="00753069"/>
    <w:rsid w:val="007534C6"/>
    <w:rsid w:val="00753872"/>
    <w:rsid w:val="00753D7C"/>
    <w:rsid w:val="0075460B"/>
    <w:rsid w:val="007558A4"/>
    <w:rsid w:val="00756A47"/>
    <w:rsid w:val="007577B6"/>
    <w:rsid w:val="0075788A"/>
    <w:rsid w:val="00757F57"/>
    <w:rsid w:val="007605EC"/>
    <w:rsid w:val="007607D0"/>
    <w:rsid w:val="00761C83"/>
    <w:rsid w:val="00762551"/>
    <w:rsid w:val="00762B1D"/>
    <w:rsid w:val="007630F2"/>
    <w:rsid w:val="007635AC"/>
    <w:rsid w:val="00764DE3"/>
    <w:rsid w:val="00765AC5"/>
    <w:rsid w:val="007661ED"/>
    <w:rsid w:val="00767139"/>
    <w:rsid w:val="0077105F"/>
    <w:rsid w:val="007710EB"/>
    <w:rsid w:val="007719BB"/>
    <w:rsid w:val="007725AA"/>
    <w:rsid w:val="0077370C"/>
    <w:rsid w:val="007738EE"/>
    <w:rsid w:val="00773C94"/>
    <w:rsid w:val="00773F83"/>
    <w:rsid w:val="00774EA6"/>
    <w:rsid w:val="007753AC"/>
    <w:rsid w:val="0077570B"/>
    <w:rsid w:val="0077581A"/>
    <w:rsid w:val="00775CAE"/>
    <w:rsid w:val="00777412"/>
    <w:rsid w:val="00780EB9"/>
    <w:rsid w:val="007818F4"/>
    <w:rsid w:val="00781EEC"/>
    <w:rsid w:val="007828E7"/>
    <w:rsid w:val="00783718"/>
    <w:rsid w:val="00784ACA"/>
    <w:rsid w:val="00785EAF"/>
    <w:rsid w:val="00786B8D"/>
    <w:rsid w:val="007905D7"/>
    <w:rsid w:val="00791AA8"/>
    <w:rsid w:val="00792FA0"/>
    <w:rsid w:val="007935AB"/>
    <w:rsid w:val="007946E4"/>
    <w:rsid w:val="00794714"/>
    <w:rsid w:val="00795825"/>
    <w:rsid w:val="00795F5D"/>
    <w:rsid w:val="007A073A"/>
    <w:rsid w:val="007A0B32"/>
    <w:rsid w:val="007A19DE"/>
    <w:rsid w:val="007A1F6D"/>
    <w:rsid w:val="007A2DBB"/>
    <w:rsid w:val="007A3008"/>
    <w:rsid w:val="007A3050"/>
    <w:rsid w:val="007A3B74"/>
    <w:rsid w:val="007A4DED"/>
    <w:rsid w:val="007A5604"/>
    <w:rsid w:val="007A6088"/>
    <w:rsid w:val="007A669C"/>
    <w:rsid w:val="007A72D9"/>
    <w:rsid w:val="007A761F"/>
    <w:rsid w:val="007B0041"/>
    <w:rsid w:val="007B0A04"/>
    <w:rsid w:val="007B0E4D"/>
    <w:rsid w:val="007B0EAB"/>
    <w:rsid w:val="007B188A"/>
    <w:rsid w:val="007B2D6E"/>
    <w:rsid w:val="007B2FFD"/>
    <w:rsid w:val="007B3C55"/>
    <w:rsid w:val="007B449C"/>
    <w:rsid w:val="007B4669"/>
    <w:rsid w:val="007B4701"/>
    <w:rsid w:val="007B59F5"/>
    <w:rsid w:val="007B5B72"/>
    <w:rsid w:val="007B5C2F"/>
    <w:rsid w:val="007B66CF"/>
    <w:rsid w:val="007B684D"/>
    <w:rsid w:val="007B7509"/>
    <w:rsid w:val="007C04F1"/>
    <w:rsid w:val="007C115C"/>
    <w:rsid w:val="007C1D36"/>
    <w:rsid w:val="007C1E24"/>
    <w:rsid w:val="007C2281"/>
    <w:rsid w:val="007C229B"/>
    <w:rsid w:val="007C4500"/>
    <w:rsid w:val="007C47AC"/>
    <w:rsid w:val="007C5381"/>
    <w:rsid w:val="007C544C"/>
    <w:rsid w:val="007C5908"/>
    <w:rsid w:val="007C6313"/>
    <w:rsid w:val="007C6DFD"/>
    <w:rsid w:val="007C6ED9"/>
    <w:rsid w:val="007D1518"/>
    <w:rsid w:val="007D1D90"/>
    <w:rsid w:val="007D22B2"/>
    <w:rsid w:val="007D3BC9"/>
    <w:rsid w:val="007D3BCC"/>
    <w:rsid w:val="007D3D25"/>
    <w:rsid w:val="007D68D5"/>
    <w:rsid w:val="007D6C5E"/>
    <w:rsid w:val="007D795C"/>
    <w:rsid w:val="007D7C68"/>
    <w:rsid w:val="007E1550"/>
    <w:rsid w:val="007E2A2E"/>
    <w:rsid w:val="007E3848"/>
    <w:rsid w:val="007E5242"/>
    <w:rsid w:val="007E532B"/>
    <w:rsid w:val="007E58A2"/>
    <w:rsid w:val="007E7A1D"/>
    <w:rsid w:val="007F0085"/>
    <w:rsid w:val="007F1A5C"/>
    <w:rsid w:val="007F1FEB"/>
    <w:rsid w:val="007F3396"/>
    <w:rsid w:val="007F44B7"/>
    <w:rsid w:val="007F6A33"/>
    <w:rsid w:val="007F6C78"/>
    <w:rsid w:val="007F7DF7"/>
    <w:rsid w:val="00801B0C"/>
    <w:rsid w:val="00802463"/>
    <w:rsid w:val="00802C4F"/>
    <w:rsid w:val="00804656"/>
    <w:rsid w:val="00806E23"/>
    <w:rsid w:val="00807C4B"/>
    <w:rsid w:val="00811A61"/>
    <w:rsid w:val="00812731"/>
    <w:rsid w:val="00812AB5"/>
    <w:rsid w:val="00812BC9"/>
    <w:rsid w:val="0081351D"/>
    <w:rsid w:val="0081367E"/>
    <w:rsid w:val="00814281"/>
    <w:rsid w:val="00814513"/>
    <w:rsid w:val="008147ED"/>
    <w:rsid w:val="00817A4B"/>
    <w:rsid w:val="00820992"/>
    <w:rsid w:val="00820DA7"/>
    <w:rsid w:val="008210B8"/>
    <w:rsid w:val="00821C58"/>
    <w:rsid w:val="00821C62"/>
    <w:rsid w:val="008226AB"/>
    <w:rsid w:val="00822964"/>
    <w:rsid w:val="00823C42"/>
    <w:rsid w:val="008242D6"/>
    <w:rsid w:val="008246D9"/>
    <w:rsid w:val="00827DE5"/>
    <w:rsid w:val="00831692"/>
    <w:rsid w:val="00831A48"/>
    <w:rsid w:val="00831EB2"/>
    <w:rsid w:val="00833131"/>
    <w:rsid w:val="008353CD"/>
    <w:rsid w:val="00835A3E"/>
    <w:rsid w:val="008367B3"/>
    <w:rsid w:val="00837AC1"/>
    <w:rsid w:val="0084036D"/>
    <w:rsid w:val="0084312F"/>
    <w:rsid w:val="008433CA"/>
    <w:rsid w:val="008436D8"/>
    <w:rsid w:val="008438BB"/>
    <w:rsid w:val="008438CC"/>
    <w:rsid w:val="00843EF0"/>
    <w:rsid w:val="008441B4"/>
    <w:rsid w:val="00844A54"/>
    <w:rsid w:val="008457BE"/>
    <w:rsid w:val="00845F16"/>
    <w:rsid w:val="00850151"/>
    <w:rsid w:val="00851352"/>
    <w:rsid w:val="0085174E"/>
    <w:rsid w:val="008519E9"/>
    <w:rsid w:val="00851DCC"/>
    <w:rsid w:val="00852C0D"/>
    <w:rsid w:val="00853AD3"/>
    <w:rsid w:val="00856022"/>
    <w:rsid w:val="0085672C"/>
    <w:rsid w:val="00857E0C"/>
    <w:rsid w:val="0086046C"/>
    <w:rsid w:val="00860516"/>
    <w:rsid w:val="00860FA6"/>
    <w:rsid w:val="008624D8"/>
    <w:rsid w:val="00862B9D"/>
    <w:rsid w:val="00866A17"/>
    <w:rsid w:val="00866D36"/>
    <w:rsid w:val="0086799B"/>
    <w:rsid w:val="00871599"/>
    <w:rsid w:val="00872074"/>
    <w:rsid w:val="0087292C"/>
    <w:rsid w:val="00872D3E"/>
    <w:rsid w:val="0087340B"/>
    <w:rsid w:val="00875B8E"/>
    <w:rsid w:val="00876077"/>
    <w:rsid w:val="00876106"/>
    <w:rsid w:val="008762F3"/>
    <w:rsid w:val="00876AD1"/>
    <w:rsid w:val="00876F60"/>
    <w:rsid w:val="008773FA"/>
    <w:rsid w:val="00880A89"/>
    <w:rsid w:val="00880FA2"/>
    <w:rsid w:val="00881344"/>
    <w:rsid w:val="00881CB3"/>
    <w:rsid w:val="00883E43"/>
    <w:rsid w:val="0088552F"/>
    <w:rsid w:val="008855D6"/>
    <w:rsid w:val="00885D54"/>
    <w:rsid w:val="00887919"/>
    <w:rsid w:val="00890773"/>
    <w:rsid w:val="00892776"/>
    <w:rsid w:val="00892A67"/>
    <w:rsid w:val="00892D27"/>
    <w:rsid w:val="00893081"/>
    <w:rsid w:val="00893575"/>
    <w:rsid w:val="0089377D"/>
    <w:rsid w:val="008937DF"/>
    <w:rsid w:val="00893C3E"/>
    <w:rsid w:val="008978E6"/>
    <w:rsid w:val="008A029C"/>
    <w:rsid w:val="008A0608"/>
    <w:rsid w:val="008A0DFA"/>
    <w:rsid w:val="008A117B"/>
    <w:rsid w:val="008A1D67"/>
    <w:rsid w:val="008A1FE3"/>
    <w:rsid w:val="008A27EA"/>
    <w:rsid w:val="008A38B5"/>
    <w:rsid w:val="008A6019"/>
    <w:rsid w:val="008A606B"/>
    <w:rsid w:val="008A635B"/>
    <w:rsid w:val="008A6692"/>
    <w:rsid w:val="008A7181"/>
    <w:rsid w:val="008A7468"/>
    <w:rsid w:val="008A7F12"/>
    <w:rsid w:val="008B0E1E"/>
    <w:rsid w:val="008B273E"/>
    <w:rsid w:val="008B3D3D"/>
    <w:rsid w:val="008B40BC"/>
    <w:rsid w:val="008B449E"/>
    <w:rsid w:val="008B5EAA"/>
    <w:rsid w:val="008B619E"/>
    <w:rsid w:val="008B63C8"/>
    <w:rsid w:val="008B6846"/>
    <w:rsid w:val="008B70E8"/>
    <w:rsid w:val="008B75C6"/>
    <w:rsid w:val="008B77FF"/>
    <w:rsid w:val="008C0BA4"/>
    <w:rsid w:val="008C100E"/>
    <w:rsid w:val="008C27E4"/>
    <w:rsid w:val="008C4AE5"/>
    <w:rsid w:val="008C5DE6"/>
    <w:rsid w:val="008C6E5D"/>
    <w:rsid w:val="008C7920"/>
    <w:rsid w:val="008D0BBF"/>
    <w:rsid w:val="008D1A1D"/>
    <w:rsid w:val="008D20BE"/>
    <w:rsid w:val="008D34E3"/>
    <w:rsid w:val="008D37CC"/>
    <w:rsid w:val="008D4513"/>
    <w:rsid w:val="008D4B59"/>
    <w:rsid w:val="008D6090"/>
    <w:rsid w:val="008D6615"/>
    <w:rsid w:val="008D739A"/>
    <w:rsid w:val="008D7738"/>
    <w:rsid w:val="008D7C0D"/>
    <w:rsid w:val="008E09CC"/>
    <w:rsid w:val="008E1970"/>
    <w:rsid w:val="008E1CAC"/>
    <w:rsid w:val="008E2FD4"/>
    <w:rsid w:val="008E3873"/>
    <w:rsid w:val="008E42B1"/>
    <w:rsid w:val="008E55F0"/>
    <w:rsid w:val="008E6116"/>
    <w:rsid w:val="008E6C15"/>
    <w:rsid w:val="008E706D"/>
    <w:rsid w:val="008F015E"/>
    <w:rsid w:val="008F312D"/>
    <w:rsid w:val="008F37B0"/>
    <w:rsid w:val="008F71C6"/>
    <w:rsid w:val="008F7491"/>
    <w:rsid w:val="009008EC"/>
    <w:rsid w:val="00900F70"/>
    <w:rsid w:val="00902D54"/>
    <w:rsid w:val="00903749"/>
    <w:rsid w:val="009038AF"/>
    <w:rsid w:val="00903FCD"/>
    <w:rsid w:val="0090605D"/>
    <w:rsid w:val="009064C9"/>
    <w:rsid w:val="00906B1C"/>
    <w:rsid w:val="00907728"/>
    <w:rsid w:val="00907B5D"/>
    <w:rsid w:val="0091020A"/>
    <w:rsid w:val="009110F6"/>
    <w:rsid w:val="00911EEF"/>
    <w:rsid w:val="009122A6"/>
    <w:rsid w:val="009146F6"/>
    <w:rsid w:val="0091587F"/>
    <w:rsid w:val="00916595"/>
    <w:rsid w:val="00916A7E"/>
    <w:rsid w:val="00916B34"/>
    <w:rsid w:val="00916BA4"/>
    <w:rsid w:val="00917DB6"/>
    <w:rsid w:val="00920041"/>
    <w:rsid w:val="00922A3E"/>
    <w:rsid w:val="00923902"/>
    <w:rsid w:val="00923936"/>
    <w:rsid w:val="0092402C"/>
    <w:rsid w:val="00924799"/>
    <w:rsid w:val="009249CE"/>
    <w:rsid w:val="00924C79"/>
    <w:rsid w:val="00924E0B"/>
    <w:rsid w:val="00925026"/>
    <w:rsid w:val="00925501"/>
    <w:rsid w:val="00925CFE"/>
    <w:rsid w:val="00927A03"/>
    <w:rsid w:val="00931DA9"/>
    <w:rsid w:val="00932711"/>
    <w:rsid w:val="00932CCA"/>
    <w:rsid w:val="0093332B"/>
    <w:rsid w:val="00934A9D"/>
    <w:rsid w:val="0093594E"/>
    <w:rsid w:val="00940EA2"/>
    <w:rsid w:val="00942D95"/>
    <w:rsid w:val="0094397F"/>
    <w:rsid w:val="00944A55"/>
    <w:rsid w:val="009456AD"/>
    <w:rsid w:val="00946087"/>
    <w:rsid w:val="00946528"/>
    <w:rsid w:val="00946D42"/>
    <w:rsid w:val="00946DB7"/>
    <w:rsid w:val="0094777F"/>
    <w:rsid w:val="00947B04"/>
    <w:rsid w:val="00950381"/>
    <w:rsid w:val="009527D0"/>
    <w:rsid w:val="00955E74"/>
    <w:rsid w:val="00956BF4"/>
    <w:rsid w:val="0095708F"/>
    <w:rsid w:val="009577E9"/>
    <w:rsid w:val="00957B07"/>
    <w:rsid w:val="00963111"/>
    <w:rsid w:val="009631AE"/>
    <w:rsid w:val="0096340F"/>
    <w:rsid w:val="009639DD"/>
    <w:rsid w:val="009639E0"/>
    <w:rsid w:val="009640AC"/>
    <w:rsid w:val="0096458F"/>
    <w:rsid w:val="00965A9C"/>
    <w:rsid w:val="009709AE"/>
    <w:rsid w:val="00970C68"/>
    <w:rsid w:val="009715AD"/>
    <w:rsid w:val="009727E0"/>
    <w:rsid w:val="00975B14"/>
    <w:rsid w:val="00976623"/>
    <w:rsid w:val="00976E4D"/>
    <w:rsid w:val="009802D6"/>
    <w:rsid w:val="00980449"/>
    <w:rsid w:val="00980E83"/>
    <w:rsid w:val="00981014"/>
    <w:rsid w:val="00982B0B"/>
    <w:rsid w:val="00983581"/>
    <w:rsid w:val="009855F2"/>
    <w:rsid w:val="00985D4B"/>
    <w:rsid w:val="0098683B"/>
    <w:rsid w:val="009918EE"/>
    <w:rsid w:val="00991C71"/>
    <w:rsid w:val="00991FB0"/>
    <w:rsid w:val="0099295A"/>
    <w:rsid w:val="00993E49"/>
    <w:rsid w:val="00994444"/>
    <w:rsid w:val="00996240"/>
    <w:rsid w:val="00996C91"/>
    <w:rsid w:val="009A0E59"/>
    <w:rsid w:val="009A1BC1"/>
    <w:rsid w:val="009A254A"/>
    <w:rsid w:val="009A3299"/>
    <w:rsid w:val="009A3665"/>
    <w:rsid w:val="009A3773"/>
    <w:rsid w:val="009A4468"/>
    <w:rsid w:val="009A461B"/>
    <w:rsid w:val="009A65A4"/>
    <w:rsid w:val="009B1182"/>
    <w:rsid w:val="009B302F"/>
    <w:rsid w:val="009B3D12"/>
    <w:rsid w:val="009B434C"/>
    <w:rsid w:val="009B4B11"/>
    <w:rsid w:val="009B5306"/>
    <w:rsid w:val="009C00F8"/>
    <w:rsid w:val="009C0FA2"/>
    <w:rsid w:val="009C1118"/>
    <w:rsid w:val="009C127C"/>
    <w:rsid w:val="009C1A38"/>
    <w:rsid w:val="009C239A"/>
    <w:rsid w:val="009C3504"/>
    <w:rsid w:val="009D06B6"/>
    <w:rsid w:val="009D0F55"/>
    <w:rsid w:val="009D29E1"/>
    <w:rsid w:val="009D2D22"/>
    <w:rsid w:val="009D3735"/>
    <w:rsid w:val="009D4C6C"/>
    <w:rsid w:val="009D5258"/>
    <w:rsid w:val="009D585F"/>
    <w:rsid w:val="009D5CCF"/>
    <w:rsid w:val="009D7294"/>
    <w:rsid w:val="009D7351"/>
    <w:rsid w:val="009D7385"/>
    <w:rsid w:val="009E00B0"/>
    <w:rsid w:val="009E01D6"/>
    <w:rsid w:val="009E093C"/>
    <w:rsid w:val="009E1263"/>
    <w:rsid w:val="009E17E9"/>
    <w:rsid w:val="009E18A8"/>
    <w:rsid w:val="009E255F"/>
    <w:rsid w:val="009E30ED"/>
    <w:rsid w:val="009E3199"/>
    <w:rsid w:val="009E3617"/>
    <w:rsid w:val="009E516C"/>
    <w:rsid w:val="009E5C0C"/>
    <w:rsid w:val="009E6080"/>
    <w:rsid w:val="009E6AAB"/>
    <w:rsid w:val="009E72D6"/>
    <w:rsid w:val="009E7F2C"/>
    <w:rsid w:val="009F05DE"/>
    <w:rsid w:val="009F11A0"/>
    <w:rsid w:val="009F1883"/>
    <w:rsid w:val="009F1DA7"/>
    <w:rsid w:val="009F1E34"/>
    <w:rsid w:val="009F2506"/>
    <w:rsid w:val="009F28E4"/>
    <w:rsid w:val="009F2A08"/>
    <w:rsid w:val="009F2F61"/>
    <w:rsid w:val="009F5762"/>
    <w:rsid w:val="009F737D"/>
    <w:rsid w:val="00A001C5"/>
    <w:rsid w:val="00A01065"/>
    <w:rsid w:val="00A01CCB"/>
    <w:rsid w:val="00A02DE9"/>
    <w:rsid w:val="00A04547"/>
    <w:rsid w:val="00A052ED"/>
    <w:rsid w:val="00A065D8"/>
    <w:rsid w:val="00A072B9"/>
    <w:rsid w:val="00A072D8"/>
    <w:rsid w:val="00A10716"/>
    <w:rsid w:val="00A12ACA"/>
    <w:rsid w:val="00A12B79"/>
    <w:rsid w:val="00A12C6F"/>
    <w:rsid w:val="00A1562C"/>
    <w:rsid w:val="00A16199"/>
    <w:rsid w:val="00A162BC"/>
    <w:rsid w:val="00A16A9F"/>
    <w:rsid w:val="00A172AE"/>
    <w:rsid w:val="00A2005F"/>
    <w:rsid w:val="00A2044C"/>
    <w:rsid w:val="00A205CC"/>
    <w:rsid w:val="00A226D5"/>
    <w:rsid w:val="00A23E4E"/>
    <w:rsid w:val="00A23FEA"/>
    <w:rsid w:val="00A25A4E"/>
    <w:rsid w:val="00A27407"/>
    <w:rsid w:val="00A27D42"/>
    <w:rsid w:val="00A30726"/>
    <w:rsid w:val="00A309FB"/>
    <w:rsid w:val="00A328F0"/>
    <w:rsid w:val="00A343FB"/>
    <w:rsid w:val="00A345B8"/>
    <w:rsid w:val="00A34F36"/>
    <w:rsid w:val="00A357CA"/>
    <w:rsid w:val="00A35C91"/>
    <w:rsid w:val="00A35F52"/>
    <w:rsid w:val="00A403E6"/>
    <w:rsid w:val="00A4089F"/>
    <w:rsid w:val="00A41554"/>
    <w:rsid w:val="00A415E6"/>
    <w:rsid w:val="00A421E1"/>
    <w:rsid w:val="00A43301"/>
    <w:rsid w:val="00A4553E"/>
    <w:rsid w:val="00A4606A"/>
    <w:rsid w:val="00A4613A"/>
    <w:rsid w:val="00A468D2"/>
    <w:rsid w:val="00A4738B"/>
    <w:rsid w:val="00A47D9E"/>
    <w:rsid w:val="00A47F84"/>
    <w:rsid w:val="00A50671"/>
    <w:rsid w:val="00A5089F"/>
    <w:rsid w:val="00A510A3"/>
    <w:rsid w:val="00A510ED"/>
    <w:rsid w:val="00A52359"/>
    <w:rsid w:val="00A5256E"/>
    <w:rsid w:val="00A5449B"/>
    <w:rsid w:val="00A56C02"/>
    <w:rsid w:val="00A5737B"/>
    <w:rsid w:val="00A6023D"/>
    <w:rsid w:val="00A6341E"/>
    <w:rsid w:val="00A63A15"/>
    <w:rsid w:val="00A63E2D"/>
    <w:rsid w:val="00A658A6"/>
    <w:rsid w:val="00A669BE"/>
    <w:rsid w:val="00A66C7F"/>
    <w:rsid w:val="00A66F11"/>
    <w:rsid w:val="00A67ABB"/>
    <w:rsid w:val="00A7163D"/>
    <w:rsid w:val="00A71AFD"/>
    <w:rsid w:val="00A73556"/>
    <w:rsid w:val="00A736DA"/>
    <w:rsid w:val="00A739E6"/>
    <w:rsid w:val="00A747EC"/>
    <w:rsid w:val="00A76C39"/>
    <w:rsid w:val="00A77591"/>
    <w:rsid w:val="00A8057E"/>
    <w:rsid w:val="00A81809"/>
    <w:rsid w:val="00A81A9B"/>
    <w:rsid w:val="00A81AB3"/>
    <w:rsid w:val="00A82980"/>
    <w:rsid w:val="00A82B03"/>
    <w:rsid w:val="00A82C03"/>
    <w:rsid w:val="00A8375D"/>
    <w:rsid w:val="00A83CEA"/>
    <w:rsid w:val="00A84E3E"/>
    <w:rsid w:val="00A85962"/>
    <w:rsid w:val="00A86584"/>
    <w:rsid w:val="00A86D68"/>
    <w:rsid w:val="00A8730E"/>
    <w:rsid w:val="00A90ADF"/>
    <w:rsid w:val="00A91500"/>
    <w:rsid w:val="00A918E7"/>
    <w:rsid w:val="00A93567"/>
    <w:rsid w:val="00A935CA"/>
    <w:rsid w:val="00A94D0D"/>
    <w:rsid w:val="00A952C7"/>
    <w:rsid w:val="00A96B0B"/>
    <w:rsid w:val="00AA0825"/>
    <w:rsid w:val="00AA16BE"/>
    <w:rsid w:val="00AA49E3"/>
    <w:rsid w:val="00AA5014"/>
    <w:rsid w:val="00AA61F2"/>
    <w:rsid w:val="00AA7A07"/>
    <w:rsid w:val="00AA7D5D"/>
    <w:rsid w:val="00AB0B39"/>
    <w:rsid w:val="00AB2135"/>
    <w:rsid w:val="00AB2441"/>
    <w:rsid w:val="00AB2612"/>
    <w:rsid w:val="00AB28CD"/>
    <w:rsid w:val="00AB29B8"/>
    <w:rsid w:val="00AB3D2C"/>
    <w:rsid w:val="00AB4493"/>
    <w:rsid w:val="00AC04AB"/>
    <w:rsid w:val="00AC0E6E"/>
    <w:rsid w:val="00AC1356"/>
    <w:rsid w:val="00AC1713"/>
    <w:rsid w:val="00AC18DC"/>
    <w:rsid w:val="00AC20D5"/>
    <w:rsid w:val="00AC2B5C"/>
    <w:rsid w:val="00AC383B"/>
    <w:rsid w:val="00AC51D8"/>
    <w:rsid w:val="00AC545F"/>
    <w:rsid w:val="00AC6A3F"/>
    <w:rsid w:val="00AC7E8B"/>
    <w:rsid w:val="00AD01DA"/>
    <w:rsid w:val="00AD1AD2"/>
    <w:rsid w:val="00AD1CCF"/>
    <w:rsid w:val="00AD3537"/>
    <w:rsid w:val="00AD3F72"/>
    <w:rsid w:val="00AD585E"/>
    <w:rsid w:val="00AD618D"/>
    <w:rsid w:val="00AD6B66"/>
    <w:rsid w:val="00AD7903"/>
    <w:rsid w:val="00AD7AB4"/>
    <w:rsid w:val="00AE085A"/>
    <w:rsid w:val="00AE11BE"/>
    <w:rsid w:val="00AE43C9"/>
    <w:rsid w:val="00AE4512"/>
    <w:rsid w:val="00AE59C7"/>
    <w:rsid w:val="00AE5F81"/>
    <w:rsid w:val="00AF0662"/>
    <w:rsid w:val="00AF2BF6"/>
    <w:rsid w:val="00AF2FD5"/>
    <w:rsid w:val="00AF3226"/>
    <w:rsid w:val="00AF7114"/>
    <w:rsid w:val="00AF75C4"/>
    <w:rsid w:val="00B026B3"/>
    <w:rsid w:val="00B02E8C"/>
    <w:rsid w:val="00B04223"/>
    <w:rsid w:val="00B0468D"/>
    <w:rsid w:val="00B05EC8"/>
    <w:rsid w:val="00B06E6C"/>
    <w:rsid w:val="00B10B5E"/>
    <w:rsid w:val="00B111CF"/>
    <w:rsid w:val="00B11436"/>
    <w:rsid w:val="00B13E14"/>
    <w:rsid w:val="00B147E7"/>
    <w:rsid w:val="00B15229"/>
    <w:rsid w:val="00B1582C"/>
    <w:rsid w:val="00B2002A"/>
    <w:rsid w:val="00B20856"/>
    <w:rsid w:val="00B20B7B"/>
    <w:rsid w:val="00B210EC"/>
    <w:rsid w:val="00B214E4"/>
    <w:rsid w:val="00B21934"/>
    <w:rsid w:val="00B227D7"/>
    <w:rsid w:val="00B22E2C"/>
    <w:rsid w:val="00B25181"/>
    <w:rsid w:val="00B26A71"/>
    <w:rsid w:val="00B26CDF"/>
    <w:rsid w:val="00B316C4"/>
    <w:rsid w:val="00B31C3A"/>
    <w:rsid w:val="00B33065"/>
    <w:rsid w:val="00B33F7C"/>
    <w:rsid w:val="00B34B4B"/>
    <w:rsid w:val="00B34C06"/>
    <w:rsid w:val="00B354A5"/>
    <w:rsid w:val="00B35AC0"/>
    <w:rsid w:val="00B37F38"/>
    <w:rsid w:val="00B40558"/>
    <w:rsid w:val="00B41876"/>
    <w:rsid w:val="00B41B61"/>
    <w:rsid w:val="00B44987"/>
    <w:rsid w:val="00B454FE"/>
    <w:rsid w:val="00B4630F"/>
    <w:rsid w:val="00B46E35"/>
    <w:rsid w:val="00B5025E"/>
    <w:rsid w:val="00B5098E"/>
    <w:rsid w:val="00B50E9C"/>
    <w:rsid w:val="00B51123"/>
    <w:rsid w:val="00B51BEA"/>
    <w:rsid w:val="00B5501B"/>
    <w:rsid w:val="00B5632B"/>
    <w:rsid w:val="00B56839"/>
    <w:rsid w:val="00B56A02"/>
    <w:rsid w:val="00B57AF4"/>
    <w:rsid w:val="00B61BE4"/>
    <w:rsid w:val="00B62ED0"/>
    <w:rsid w:val="00B63EEA"/>
    <w:rsid w:val="00B64993"/>
    <w:rsid w:val="00B65C00"/>
    <w:rsid w:val="00B65D3A"/>
    <w:rsid w:val="00B67139"/>
    <w:rsid w:val="00B70E9F"/>
    <w:rsid w:val="00B71087"/>
    <w:rsid w:val="00B723EC"/>
    <w:rsid w:val="00B7244C"/>
    <w:rsid w:val="00B73D71"/>
    <w:rsid w:val="00B74D01"/>
    <w:rsid w:val="00B74D3D"/>
    <w:rsid w:val="00B7528F"/>
    <w:rsid w:val="00B75E8D"/>
    <w:rsid w:val="00B76030"/>
    <w:rsid w:val="00B7639E"/>
    <w:rsid w:val="00B767A1"/>
    <w:rsid w:val="00B76A2D"/>
    <w:rsid w:val="00B7744E"/>
    <w:rsid w:val="00B7750D"/>
    <w:rsid w:val="00B806E7"/>
    <w:rsid w:val="00B810DE"/>
    <w:rsid w:val="00B81112"/>
    <w:rsid w:val="00B81908"/>
    <w:rsid w:val="00B82491"/>
    <w:rsid w:val="00B82674"/>
    <w:rsid w:val="00B82D4A"/>
    <w:rsid w:val="00B82F7D"/>
    <w:rsid w:val="00B86547"/>
    <w:rsid w:val="00B8664E"/>
    <w:rsid w:val="00B86DC1"/>
    <w:rsid w:val="00B874BB"/>
    <w:rsid w:val="00B90414"/>
    <w:rsid w:val="00B90E4A"/>
    <w:rsid w:val="00B91475"/>
    <w:rsid w:val="00B91FCE"/>
    <w:rsid w:val="00B93D3A"/>
    <w:rsid w:val="00B940E0"/>
    <w:rsid w:val="00B94809"/>
    <w:rsid w:val="00B94997"/>
    <w:rsid w:val="00B9547C"/>
    <w:rsid w:val="00B95543"/>
    <w:rsid w:val="00B95E1A"/>
    <w:rsid w:val="00B96551"/>
    <w:rsid w:val="00B9682D"/>
    <w:rsid w:val="00B9798E"/>
    <w:rsid w:val="00B97F09"/>
    <w:rsid w:val="00B97F4B"/>
    <w:rsid w:val="00BA0EFF"/>
    <w:rsid w:val="00BA1F96"/>
    <w:rsid w:val="00BA2DE8"/>
    <w:rsid w:val="00BA63C2"/>
    <w:rsid w:val="00BA6C0A"/>
    <w:rsid w:val="00BA6F37"/>
    <w:rsid w:val="00BB0B74"/>
    <w:rsid w:val="00BB0E30"/>
    <w:rsid w:val="00BB1587"/>
    <w:rsid w:val="00BB20F4"/>
    <w:rsid w:val="00BB22C6"/>
    <w:rsid w:val="00BB2A2F"/>
    <w:rsid w:val="00BB2EA5"/>
    <w:rsid w:val="00BB2FD1"/>
    <w:rsid w:val="00BB44C0"/>
    <w:rsid w:val="00BB561F"/>
    <w:rsid w:val="00BB59CC"/>
    <w:rsid w:val="00BB5D6B"/>
    <w:rsid w:val="00BB7BE6"/>
    <w:rsid w:val="00BC01EB"/>
    <w:rsid w:val="00BC0708"/>
    <w:rsid w:val="00BC2B9F"/>
    <w:rsid w:val="00BC3A81"/>
    <w:rsid w:val="00BC3E54"/>
    <w:rsid w:val="00BC4A66"/>
    <w:rsid w:val="00BC5372"/>
    <w:rsid w:val="00BC5EE7"/>
    <w:rsid w:val="00BC61ED"/>
    <w:rsid w:val="00BC7BC9"/>
    <w:rsid w:val="00BD0838"/>
    <w:rsid w:val="00BD0BCE"/>
    <w:rsid w:val="00BD11D0"/>
    <w:rsid w:val="00BD148E"/>
    <w:rsid w:val="00BD3043"/>
    <w:rsid w:val="00BD34C2"/>
    <w:rsid w:val="00BD65CA"/>
    <w:rsid w:val="00BD6C13"/>
    <w:rsid w:val="00BD7E05"/>
    <w:rsid w:val="00BE0650"/>
    <w:rsid w:val="00BE12DD"/>
    <w:rsid w:val="00BE2A3D"/>
    <w:rsid w:val="00BE2F8B"/>
    <w:rsid w:val="00BE3731"/>
    <w:rsid w:val="00BE4C0E"/>
    <w:rsid w:val="00BE5D09"/>
    <w:rsid w:val="00BE624C"/>
    <w:rsid w:val="00BE6E25"/>
    <w:rsid w:val="00BE6F09"/>
    <w:rsid w:val="00BF0C30"/>
    <w:rsid w:val="00BF11BD"/>
    <w:rsid w:val="00BF1AAA"/>
    <w:rsid w:val="00BF1C7A"/>
    <w:rsid w:val="00BF2019"/>
    <w:rsid w:val="00BF4074"/>
    <w:rsid w:val="00BF5BF4"/>
    <w:rsid w:val="00BF6EE7"/>
    <w:rsid w:val="00BF795F"/>
    <w:rsid w:val="00BF7993"/>
    <w:rsid w:val="00C0424D"/>
    <w:rsid w:val="00C0718A"/>
    <w:rsid w:val="00C072FE"/>
    <w:rsid w:val="00C07A86"/>
    <w:rsid w:val="00C11434"/>
    <w:rsid w:val="00C1158D"/>
    <w:rsid w:val="00C11B12"/>
    <w:rsid w:val="00C12D96"/>
    <w:rsid w:val="00C1465F"/>
    <w:rsid w:val="00C14CA8"/>
    <w:rsid w:val="00C1546D"/>
    <w:rsid w:val="00C15EF0"/>
    <w:rsid w:val="00C16EF5"/>
    <w:rsid w:val="00C219E8"/>
    <w:rsid w:val="00C239AD"/>
    <w:rsid w:val="00C23B30"/>
    <w:rsid w:val="00C25A91"/>
    <w:rsid w:val="00C26199"/>
    <w:rsid w:val="00C276AB"/>
    <w:rsid w:val="00C27DAF"/>
    <w:rsid w:val="00C30918"/>
    <w:rsid w:val="00C30C28"/>
    <w:rsid w:val="00C30F2C"/>
    <w:rsid w:val="00C32BAE"/>
    <w:rsid w:val="00C32D94"/>
    <w:rsid w:val="00C33BC0"/>
    <w:rsid w:val="00C3577C"/>
    <w:rsid w:val="00C35872"/>
    <w:rsid w:val="00C35B95"/>
    <w:rsid w:val="00C363AC"/>
    <w:rsid w:val="00C3662D"/>
    <w:rsid w:val="00C3664F"/>
    <w:rsid w:val="00C40608"/>
    <w:rsid w:val="00C415C6"/>
    <w:rsid w:val="00C41691"/>
    <w:rsid w:val="00C417CA"/>
    <w:rsid w:val="00C42207"/>
    <w:rsid w:val="00C422E3"/>
    <w:rsid w:val="00C422FF"/>
    <w:rsid w:val="00C428C3"/>
    <w:rsid w:val="00C43DBE"/>
    <w:rsid w:val="00C45243"/>
    <w:rsid w:val="00C45896"/>
    <w:rsid w:val="00C45B0B"/>
    <w:rsid w:val="00C46801"/>
    <w:rsid w:val="00C46AA3"/>
    <w:rsid w:val="00C46E6C"/>
    <w:rsid w:val="00C47694"/>
    <w:rsid w:val="00C47C29"/>
    <w:rsid w:val="00C47E1A"/>
    <w:rsid w:val="00C5082D"/>
    <w:rsid w:val="00C51E38"/>
    <w:rsid w:val="00C51E43"/>
    <w:rsid w:val="00C522F4"/>
    <w:rsid w:val="00C5284C"/>
    <w:rsid w:val="00C52911"/>
    <w:rsid w:val="00C533F4"/>
    <w:rsid w:val="00C53562"/>
    <w:rsid w:val="00C5378C"/>
    <w:rsid w:val="00C53E88"/>
    <w:rsid w:val="00C545C6"/>
    <w:rsid w:val="00C574AF"/>
    <w:rsid w:val="00C60184"/>
    <w:rsid w:val="00C614F6"/>
    <w:rsid w:val="00C61FCD"/>
    <w:rsid w:val="00C6351D"/>
    <w:rsid w:val="00C649BA"/>
    <w:rsid w:val="00C6508C"/>
    <w:rsid w:val="00C65633"/>
    <w:rsid w:val="00C70295"/>
    <w:rsid w:val="00C708EC"/>
    <w:rsid w:val="00C71312"/>
    <w:rsid w:val="00C7199E"/>
    <w:rsid w:val="00C766A7"/>
    <w:rsid w:val="00C7698D"/>
    <w:rsid w:val="00C769AF"/>
    <w:rsid w:val="00C76BAD"/>
    <w:rsid w:val="00C770BB"/>
    <w:rsid w:val="00C7750A"/>
    <w:rsid w:val="00C8006B"/>
    <w:rsid w:val="00C8101D"/>
    <w:rsid w:val="00C81593"/>
    <w:rsid w:val="00C816DF"/>
    <w:rsid w:val="00C81DE3"/>
    <w:rsid w:val="00C82504"/>
    <w:rsid w:val="00C82A6C"/>
    <w:rsid w:val="00C8325E"/>
    <w:rsid w:val="00C83EC4"/>
    <w:rsid w:val="00C84439"/>
    <w:rsid w:val="00C8480D"/>
    <w:rsid w:val="00C8572D"/>
    <w:rsid w:val="00C85BF9"/>
    <w:rsid w:val="00C864A6"/>
    <w:rsid w:val="00C8680D"/>
    <w:rsid w:val="00C921B5"/>
    <w:rsid w:val="00C92445"/>
    <w:rsid w:val="00C9249F"/>
    <w:rsid w:val="00C93427"/>
    <w:rsid w:val="00C93886"/>
    <w:rsid w:val="00C94930"/>
    <w:rsid w:val="00C95768"/>
    <w:rsid w:val="00C95A82"/>
    <w:rsid w:val="00C95DE6"/>
    <w:rsid w:val="00C965FF"/>
    <w:rsid w:val="00C96B5C"/>
    <w:rsid w:val="00CA260E"/>
    <w:rsid w:val="00CA290C"/>
    <w:rsid w:val="00CA29DD"/>
    <w:rsid w:val="00CA2C65"/>
    <w:rsid w:val="00CA3269"/>
    <w:rsid w:val="00CA3542"/>
    <w:rsid w:val="00CA3969"/>
    <w:rsid w:val="00CA5A21"/>
    <w:rsid w:val="00CA6A04"/>
    <w:rsid w:val="00CA711A"/>
    <w:rsid w:val="00CA7590"/>
    <w:rsid w:val="00CB006C"/>
    <w:rsid w:val="00CB03E6"/>
    <w:rsid w:val="00CB0434"/>
    <w:rsid w:val="00CB1278"/>
    <w:rsid w:val="00CB18F7"/>
    <w:rsid w:val="00CB1FAE"/>
    <w:rsid w:val="00CB26C6"/>
    <w:rsid w:val="00CB2EE7"/>
    <w:rsid w:val="00CB3B69"/>
    <w:rsid w:val="00CB4360"/>
    <w:rsid w:val="00CB4912"/>
    <w:rsid w:val="00CB4A04"/>
    <w:rsid w:val="00CB4D33"/>
    <w:rsid w:val="00CB6B3A"/>
    <w:rsid w:val="00CB6D9E"/>
    <w:rsid w:val="00CB7563"/>
    <w:rsid w:val="00CC14E1"/>
    <w:rsid w:val="00CC1615"/>
    <w:rsid w:val="00CC1EE2"/>
    <w:rsid w:val="00CC399C"/>
    <w:rsid w:val="00CC3F34"/>
    <w:rsid w:val="00CC40E0"/>
    <w:rsid w:val="00CC55DB"/>
    <w:rsid w:val="00CC606E"/>
    <w:rsid w:val="00CC7A5E"/>
    <w:rsid w:val="00CC7B55"/>
    <w:rsid w:val="00CC7E60"/>
    <w:rsid w:val="00CD0CA8"/>
    <w:rsid w:val="00CD0F4D"/>
    <w:rsid w:val="00CD1C34"/>
    <w:rsid w:val="00CD28A7"/>
    <w:rsid w:val="00CD28FD"/>
    <w:rsid w:val="00CD29A6"/>
    <w:rsid w:val="00CD3813"/>
    <w:rsid w:val="00CD4C2F"/>
    <w:rsid w:val="00CD4D99"/>
    <w:rsid w:val="00CD53F6"/>
    <w:rsid w:val="00CD5A77"/>
    <w:rsid w:val="00CD6DD4"/>
    <w:rsid w:val="00CE06AC"/>
    <w:rsid w:val="00CE1917"/>
    <w:rsid w:val="00CE1C65"/>
    <w:rsid w:val="00CE3323"/>
    <w:rsid w:val="00CE3CB2"/>
    <w:rsid w:val="00CE6DAE"/>
    <w:rsid w:val="00CE7E8A"/>
    <w:rsid w:val="00CF1A21"/>
    <w:rsid w:val="00CF1CD9"/>
    <w:rsid w:val="00CF1E95"/>
    <w:rsid w:val="00CF2310"/>
    <w:rsid w:val="00CF247A"/>
    <w:rsid w:val="00CF50DF"/>
    <w:rsid w:val="00CF5115"/>
    <w:rsid w:val="00CF5480"/>
    <w:rsid w:val="00CF5D59"/>
    <w:rsid w:val="00CF6B83"/>
    <w:rsid w:val="00CF7283"/>
    <w:rsid w:val="00D006B6"/>
    <w:rsid w:val="00D016C0"/>
    <w:rsid w:val="00D018DF"/>
    <w:rsid w:val="00D0228A"/>
    <w:rsid w:val="00D022FE"/>
    <w:rsid w:val="00D03186"/>
    <w:rsid w:val="00D03986"/>
    <w:rsid w:val="00D042E1"/>
    <w:rsid w:val="00D04526"/>
    <w:rsid w:val="00D067A9"/>
    <w:rsid w:val="00D07A53"/>
    <w:rsid w:val="00D10413"/>
    <w:rsid w:val="00D10803"/>
    <w:rsid w:val="00D13483"/>
    <w:rsid w:val="00D13BF8"/>
    <w:rsid w:val="00D13D31"/>
    <w:rsid w:val="00D13F8B"/>
    <w:rsid w:val="00D14E95"/>
    <w:rsid w:val="00D166C8"/>
    <w:rsid w:val="00D171DA"/>
    <w:rsid w:val="00D17CC0"/>
    <w:rsid w:val="00D20DDD"/>
    <w:rsid w:val="00D22E81"/>
    <w:rsid w:val="00D23A5C"/>
    <w:rsid w:val="00D23CE3"/>
    <w:rsid w:val="00D23D06"/>
    <w:rsid w:val="00D25D5C"/>
    <w:rsid w:val="00D26ABA"/>
    <w:rsid w:val="00D3336B"/>
    <w:rsid w:val="00D33AAE"/>
    <w:rsid w:val="00D345BB"/>
    <w:rsid w:val="00D34CDC"/>
    <w:rsid w:val="00D35032"/>
    <w:rsid w:val="00D35168"/>
    <w:rsid w:val="00D36C9F"/>
    <w:rsid w:val="00D37919"/>
    <w:rsid w:val="00D4008B"/>
    <w:rsid w:val="00D40194"/>
    <w:rsid w:val="00D40304"/>
    <w:rsid w:val="00D41E31"/>
    <w:rsid w:val="00D43693"/>
    <w:rsid w:val="00D43851"/>
    <w:rsid w:val="00D44CB2"/>
    <w:rsid w:val="00D473AF"/>
    <w:rsid w:val="00D479CF"/>
    <w:rsid w:val="00D47A7E"/>
    <w:rsid w:val="00D5068F"/>
    <w:rsid w:val="00D510A7"/>
    <w:rsid w:val="00D51A61"/>
    <w:rsid w:val="00D51FFC"/>
    <w:rsid w:val="00D551A7"/>
    <w:rsid w:val="00D56439"/>
    <w:rsid w:val="00D56BD3"/>
    <w:rsid w:val="00D60A7E"/>
    <w:rsid w:val="00D6197E"/>
    <w:rsid w:val="00D62620"/>
    <w:rsid w:val="00D62F21"/>
    <w:rsid w:val="00D6417D"/>
    <w:rsid w:val="00D64285"/>
    <w:rsid w:val="00D6432A"/>
    <w:rsid w:val="00D653E4"/>
    <w:rsid w:val="00D65524"/>
    <w:rsid w:val="00D6796F"/>
    <w:rsid w:val="00D700F1"/>
    <w:rsid w:val="00D70147"/>
    <w:rsid w:val="00D704C5"/>
    <w:rsid w:val="00D70D29"/>
    <w:rsid w:val="00D72858"/>
    <w:rsid w:val="00D75870"/>
    <w:rsid w:val="00D76CC4"/>
    <w:rsid w:val="00D76D41"/>
    <w:rsid w:val="00D80B4B"/>
    <w:rsid w:val="00D81D74"/>
    <w:rsid w:val="00D81DD7"/>
    <w:rsid w:val="00D820AC"/>
    <w:rsid w:val="00D82E62"/>
    <w:rsid w:val="00D84CE2"/>
    <w:rsid w:val="00D85100"/>
    <w:rsid w:val="00D867A3"/>
    <w:rsid w:val="00D86C2E"/>
    <w:rsid w:val="00D87090"/>
    <w:rsid w:val="00D90854"/>
    <w:rsid w:val="00D909F2"/>
    <w:rsid w:val="00D914E9"/>
    <w:rsid w:val="00D9184C"/>
    <w:rsid w:val="00D91CDF"/>
    <w:rsid w:val="00D93034"/>
    <w:rsid w:val="00D94284"/>
    <w:rsid w:val="00D9492A"/>
    <w:rsid w:val="00D95C29"/>
    <w:rsid w:val="00D962D9"/>
    <w:rsid w:val="00D96CA7"/>
    <w:rsid w:val="00D97183"/>
    <w:rsid w:val="00D97601"/>
    <w:rsid w:val="00DA01A3"/>
    <w:rsid w:val="00DA1B6F"/>
    <w:rsid w:val="00DA2836"/>
    <w:rsid w:val="00DA2E94"/>
    <w:rsid w:val="00DA4A62"/>
    <w:rsid w:val="00DA4D46"/>
    <w:rsid w:val="00DA66FA"/>
    <w:rsid w:val="00DA6A23"/>
    <w:rsid w:val="00DA6BA3"/>
    <w:rsid w:val="00DA7267"/>
    <w:rsid w:val="00DA7576"/>
    <w:rsid w:val="00DB0E27"/>
    <w:rsid w:val="00DB1D41"/>
    <w:rsid w:val="00DB1DE4"/>
    <w:rsid w:val="00DB47B7"/>
    <w:rsid w:val="00DB4907"/>
    <w:rsid w:val="00DB69FA"/>
    <w:rsid w:val="00DC04A7"/>
    <w:rsid w:val="00DC2030"/>
    <w:rsid w:val="00DC2576"/>
    <w:rsid w:val="00DC6D19"/>
    <w:rsid w:val="00DC7EE8"/>
    <w:rsid w:val="00DD03CF"/>
    <w:rsid w:val="00DD098A"/>
    <w:rsid w:val="00DD0F34"/>
    <w:rsid w:val="00DD0FF1"/>
    <w:rsid w:val="00DD29E2"/>
    <w:rsid w:val="00DD3855"/>
    <w:rsid w:val="00DD3AF2"/>
    <w:rsid w:val="00DD4FFB"/>
    <w:rsid w:val="00DD521F"/>
    <w:rsid w:val="00DD58E3"/>
    <w:rsid w:val="00DD599D"/>
    <w:rsid w:val="00DD7259"/>
    <w:rsid w:val="00DD7F43"/>
    <w:rsid w:val="00DE00ED"/>
    <w:rsid w:val="00DE04CC"/>
    <w:rsid w:val="00DE0FB1"/>
    <w:rsid w:val="00DE123F"/>
    <w:rsid w:val="00DE29AE"/>
    <w:rsid w:val="00DE2B67"/>
    <w:rsid w:val="00DE33F4"/>
    <w:rsid w:val="00DE3462"/>
    <w:rsid w:val="00DE3849"/>
    <w:rsid w:val="00DE3AE1"/>
    <w:rsid w:val="00DE531D"/>
    <w:rsid w:val="00DE5F6F"/>
    <w:rsid w:val="00DE653A"/>
    <w:rsid w:val="00DE6E30"/>
    <w:rsid w:val="00DE7233"/>
    <w:rsid w:val="00DF2A22"/>
    <w:rsid w:val="00DF349F"/>
    <w:rsid w:val="00DF365B"/>
    <w:rsid w:val="00DF3CC7"/>
    <w:rsid w:val="00DF5590"/>
    <w:rsid w:val="00DF5B9F"/>
    <w:rsid w:val="00DF5BD4"/>
    <w:rsid w:val="00DF5C42"/>
    <w:rsid w:val="00DF5C93"/>
    <w:rsid w:val="00DF68CA"/>
    <w:rsid w:val="00DF6A21"/>
    <w:rsid w:val="00DF7451"/>
    <w:rsid w:val="00DF78CE"/>
    <w:rsid w:val="00DF7A4F"/>
    <w:rsid w:val="00E00BE5"/>
    <w:rsid w:val="00E01B7F"/>
    <w:rsid w:val="00E01CF4"/>
    <w:rsid w:val="00E02263"/>
    <w:rsid w:val="00E052AF"/>
    <w:rsid w:val="00E05413"/>
    <w:rsid w:val="00E05791"/>
    <w:rsid w:val="00E05E9E"/>
    <w:rsid w:val="00E07057"/>
    <w:rsid w:val="00E0715F"/>
    <w:rsid w:val="00E102BE"/>
    <w:rsid w:val="00E118A7"/>
    <w:rsid w:val="00E11B5F"/>
    <w:rsid w:val="00E11D76"/>
    <w:rsid w:val="00E12A74"/>
    <w:rsid w:val="00E12D93"/>
    <w:rsid w:val="00E137F7"/>
    <w:rsid w:val="00E14373"/>
    <w:rsid w:val="00E14554"/>
    <w:rsid w:val="00E1472B"/>
    <w:rsid w:val="00E14BA2"/>
    <w:rsid w:val="00E15BF8"/>
    <w:rsid w:val="00E1748B"/>
    <w:rsid w:val="00E20237"/>
    <w:rsid w:val="00E20AF0"/>
    <w:rsid w:val="00E20FD4"/>
    <w:rsid w:val="00E21B4F"/>
    <w:rsid w:val="00E22271"/>
    <w:rsid w:val="00E23609"/>
    <w:rsid w:val="00E2407B"/>
    <w:rsid w:val="00E246D7"/>
    <w:rsid w:val="00E253A9"/>
    <w:rsid w:val="00E25453"/>
    <w:rsid w:val="00E26C53"/>
    <w:rsid w:val="00E27391"/>
    <w:rsid w:val="00E30151"/>
    <w:rsid w:val="00E320DE"/>
    <w:rsid w:val="00E33866"/>
    <w:rsid w:val="00E34D82"/>
    <w:rsid w:val="00E37867"/>
    <w:rsid w:val="00E40FBC"/>
    <w:rsid w:val="00E41EF5"/>
    <w:rsid w:val="00E422A4"/>
    <w:rsid w:val="00E4287D"/>
    <w:rsid w:val="00E42B59"/>
    <w:rsid w:val="00E42D5B"/>
    <w:rsid w:val="00E4349C"/>
    <w:rsid w:val="00E4443A"/>
    <w:rsid w:val="00E449D9"/>
    <w:rsid w:val="00E4587D"/>
    <w:rsid w:val="00E45BA7"/>
    <w:rsid w:val="00E45BB6"/>
    <w:rsid w:val="00E468F7"/>
    <w:rsid w:val="00E46B82"/>
    <w:rsid w:val="00E46D6E"/>
    <w:rsid w:val="00E46DC9"/>
    <w:rsid w:val="00E47C99"/>
    <w:rsid w:val="00E50DFB"/>
    <w:rsid w:val="00E50E49"/>
    <w:rsid w:val="00E51576"/>
    <w:rsid w:val="00E51824"/>
    <w:rsid w:val="00E5353A"/>
    <w:rsid w:val="00E543F7"/>
    <w:rsid w:val="00E54AF2"/>
    <w:rsid w:val="00E54C76"/>
    <w:rsid w:val="00E5520E"/>
    <w:rsid w:val="00E55419"/>
    <w:rsid w:val="00E56373"/>
    <w:rsid w:val="00E60381"/>
    <w:rsid w:val="00E612E3"/>
    <w:rsid w:val="00E62210"/>
    <w:rsid w:val="00E622AE"/>
    <w:rsid w:val="00E63148"/>
    <w:rsid w:val="00E63974"/>
    <w:rsid w:val="00E63CF9"/>
    <w:rsid w:val="00E65696"/>
    <w:rsid w:val="00E65E25"/>
    <w:rsid w:val="00E66A0C"/>
    <w:rsid w:val="00E673CE"/>
    <w:rsid w:val="00E70498"/>
    <w:rsid w:val="00E70D75"/>
    <w:rsid w:val="00E7115A"/>
    <w:rsid w:val="00E71400"/>
    <w:rsid w:val="00E72F06"/>
    <w:rsid w:val="00E737E3"/>
    <w:rsid w:val="00E75253"/>
    <w:rsid w:val="00E75ECA"/>
    <w:rsid w:val="00E7745A"/>
    <w:rsid w:val="00E8060F"/>
    <w:rsid w:val="00E83501"/>
    <w:rsid w:val="00E86A08"/>
    <w:rsid w:val="00E87B83"/>
    <w:rsid w:val="00E934F5"/>
    <w:rsid w:val="00E93637"/>
    <w:rsid w:val="00E939DB"/>
    <w:rsid w:val="00E95100"/>
    <w:rsid w:val="00E9573E"/>
    <w:rsid w:val="00E95BC1"/>
    <w:rsid w:val="00E95F45"/>
    <w:rsid w:val="00E974B1"/>
    <w:rsid w:val="00EA043C"/>
    <w:rsid w:val="00EA05A9"/>
    <w:rsid w:val="00EA181B"/>
    <w:rsid w:val="00EA1926"/>
    <w:rsid w:val="00EA2A84"/>
    <w:rsid w:val="00EA2C2B"/>
    <w:rsid w:val="00EA330D"/>
    <w:rsid w:val="00EA4130"/>
    <w:rsid w:val="00EA5925"/>
    <w:rsid w:val="00EA60D3"/>
    <w:rsid w:val="00EA611C"/>
    <w:rsid w:val="00EA6EA4"/>
    <w:rsid w:val="00EA6EC0"/>
    <w:rsid w:val="00EA72F2"/>
    <w:rsid w:val="00EB3C0E"/>
    <w:rsid w:val="00EB4752"/>
    <w:rsid w:val="00EB5608"/>
    <w:rsid w:val="00EB62CB"/>
    <w:rsid w:val="00EB6DD1"/>
    <w:rsid w:val="00EC0363"/>
    <w:rsid w:val="00EC0D56"/>
    <w:rsid w:val="00EC39EF"/>
    <w:rsid w:val="00EC3A16"/>
    <w:rsid w:val="00EC3A46"/>
    <w:rsid w:val="00EC703A"/>
    <w:rsid w:val="00EC7626"/>
    <w:rsid w:val="00ED05B8"/>
    <w:rsid w:val="00ED11E3"/>
    <w:rsid w:val="00ED30BD"/>
    <w:rsid w:val="00ED32AA"/>
    <w:rsid w:val="00ED395E"/>
    <w:rsid w:val="00ED43E2"/>
    <w:rsid w:val="00ED4BDC"/>
    <w:rsid w:val="00ED7B26"/>
    <w:rsid w:val="00EE0743"/>
    <w:rsid w:val="00EE0C17"/>
    <w:rsid w:val="00EE1601"/>
    <w:rsid w:val="00EE2F1B"/>
    <w:rsid w:val="00EE317D"/>
    <w:rsid w:val="00EE34AE"/>
    <w:rsid w:val="00EE3C2A"/>
    <w:rsid w:val="00EE42CA"/>
    <w:rsid w:val="00EE57F6"/>
    <w:rsid w:val="00EE61CE"/>
    <w:rsid w:val="00EE759C"/>
    <w:rsid w:val="00EE7C64"/>
    <w:rsid w:val="00EF09BC"/>
    <w:rsid w:val="00EF16C6"/>
    <w:rsid w:val="00EF1D48"/>
    <w:rsid w:val="00EF2086"/>
    <w:rsid w:val="00EF2B1F"/>
    <w:rsid w:val="00EF2CEF"/>
    <w:rsid w:val="00EF3BC9"/>
    <w:rsid w:val="00EF41AE"/>
    <w:rsid w:val="00EF4B2A"/>
    <w:rsid w:val="00EF4FC2"/>
    <w:rsid w:val="00EF79A0"/>
    <w:rsid w:val="00F0188E"/>
    <w:rsid w:val="00F019C6"/>
    <w:rsid w:val="00F02136"/>
    <w:rsid w:val="00F03602"/>
    <w:rsid w:val="00F03E83"/>
    <w:rsid w:val="00F048D4"/>
    <w:rsid w:val="00F04CDE"/>
    <w:rsid w:val="00F05087"/>
    <w:rsid w:val="00F056C6"/>
    <w:rsid w:val="00F05F90"/>
    <w:rsid w:val="00F062EE"/>
    <w:rsid w:val="00F06496"/>
    <w:rsid w:val="00F064A8"/>
    <w:rsid w:val="00F068A6"/>
    <w:rsid w:val="00F06E34"/>
    <w:rsid w:val="00F07AE9"/>
    <w:rsid w:val="00F10384"/>
    <w:rsid w:val="00F10AD9"/>
    <w:rsid w:val="00F10BBF"/>
    <w:rsid w:val="00F114D7"/>
    <w:rsid w:val="00F13B4C"/>
    <w:rsid w:val="00F13CD4"/>
    <w:rsid w:val="00F146BA"/>
    <w:rsid w:val="00F158E6"/>
    <w:rsid w:val="00F16B69"/>
    <w:rsid w:val="00F20ED1"/>
    <w:rsid w:val="00F2144F"/>
    <w:rsid w:val="00F214CD"/>
    <w:rsid w:val="00F225C7"/>
    <w:rsid w:val="00F24107"/>
    <w:rsid w:val="00F2750A"/>
    <w:rsid w:val="00F27A5B"/>
    <w:rsid w:val="00F27C8E"/>
    <w:rsid w:val="00F27D72"/>
    <w:rsid w:val="00F27E90"/>
    <w:rsid w:val="00F30A05"/>
    <w:rsid w:val="00F3138E"/>
    <w:rsid w:val="00F318EF"/>
    <w:rsid w:val="00F31A22"/>
    <w:rsid w:val="00F32166"/>
    <w:rsid w:val="00F327E1"/>
    <w:rsid w:val="00F334AF"/>
    <w:rsid w:val="00F33940"/>
    <w:rsid w:val="00F33E19"/>
    <w:rsid w:val="00F3431F"/>
    <w:rsid w:val="00F34B18"/>
    <w:rsid w:val="00F363AD"/>
    <w:rsid w:val="00F3702D"/>
    <w:rsid w:val="00F370C9"/>
    <w:rsid w:val="00F376B9"/>
    <w:rsid w:val="00F376C5"/>
    <w:rsid w:val="00F41198"/>
    <w:rsid w:val="00F4134F"/>
    <w:rsid w:val="00F417D4"/>
    <w:rsid w:val="00F42CEE"/>
    <w:rsid w:val="00F43424"/>
    <w:rsid w:val="00F438EF"/>
    <w:rsid w:val="00F43DE1"/>
    <w:rsid w:val="00F44029"/>
    <w:rsid w:val="00F45D71"/>
    <w:rsid w:val="00F462C0"/>
    <w:rsid w:val="00F464C1"/>
    <w:rsid w:val="00F466A1"/>
    <w:rsid w:val="00F46780"/>
    <w:rsid w:val="00F46C40"/>
    <w:rsid w:val="00F47C55"/>
    <w:rsid w:val="00F50BAD"/>
    <w:rsid w:val="00F524CF"/>
    <w:rsid w:val="00F52AEA"/>
    <w:rsid w:val="00F53E45"/>
    <w:rsid w:val="00F5453C"/>
    <w:rsid w:val="00F5593D"/>
    <w:rsid w:val="00F561DF"/>
    <w:rsid w:val="00F56AD4"/>
    <w:rsid w:val="00F6076C"/>
    <w:rsid w:val="00F60936"/>
    <w:rsid w:val="00F609C8"/>
    <w:rsid w:val="00F61F29"/>
    <w:rsid w:val="00F632A9"/>
    <w:rsid w:val="00F63CD1"/>
    <w:rsid w:val="00F646D2"/>
    <w:rsid w:val="00F649D3"/>
    <w:rsid w:val="00F6580D"/>
    <w:rsid w:val="00F66C2B"/>
    <w:rsid w:val="00F70075"/>
    <w:rsid w:val="00F70264"/>
    <w:rsid w:val="00F707CC"/>
    <w:rsid w:val="00F71949"/>
    <w:rsid w:val="00F71C1E"/>
    <w:rsid w:val="00F72327"/>
    <w:rsid w:val="00F7396E"/>
    <w:rsid w:val="00F74619"/>
    <w:rsid w:val="00F74695"/>
    <w:rsid w:val="00F757A1"/>
    <w:rsid w:val="00F77D16"/>
    <w:rsid w:val="00F8069A"/>
    <w:rsid w:val="00F8099E"/>
    <w:rsid w:val="00F82579"/>
    <w:rsid w:val="00F82622"/>
    <w:rsid w:val="00F83821"/>
    <w:rsid w:val="00F8552D"/>
    <w:rsid w:val="00F85F97"/>
    <w:rsid w:val="00F85FCF"/>
    <w:rsid w:val="00F86210"/>
    <w:rsid w:val="00F866DC"/>
    <w:rsid w:val="00F868B1"/>
    <w:rsid w:val="00F86D9E"/>
    <w:rsid w:val="00F8720C"/>
    <w:rsid w:val="00F976C1"/>
    <w:rsid w:val="00F977D2"/>
    <w:rsid w:val="00F97C45"/>
    <w:rsid w:val="00F97D60"/>
    <w:rsid w:val="00FA127A"/>
    <w:rsid w:val="00FA1D03"/>
    <w:rsid w:val="00FA2B80"/>
    <w:rsid w:val="00FA2DDE"/>
    <w:rsid w:val="00FA3687"/>
    <w:rsid w:val="00FA36C7"/>
    <w:rsid w:val="00FA4116"/>
    <w:rsid w:val="00FA48E8"/>
    <w:rsid w:val="00FA4C34"/>
    <w:rsid w:val="00FA4C80"/>
    <w:rsid w:val="00FA4FE6"/>
    <w:rsid w:val="00FA686B"/>
    <w:rsid w:val="00FA6E1D"/>
    <w:rsid w:val="00FA7710"/>
    <w:rsid w:val="00FB22F1"/>
    <w:rsid w:val="00FB39C7"/>
    <w:rsid w:val="00FB3CBD"/>
    <w:rsid w:val="00FB3F35"/>
    <w:rsid w:val="00FB46A7"/>
    <w:rsid w:val="00FB48DE"/>
    <w:rsid w:val="00FB52A7"/>
    <w:rsid w:val="00FB552F"/>
    <w:rsid w:val="00FB63EB"/>
    <w:rsid w:val="00FB67EE"/>
    <w:rsid w:val="00FB758F"/>
    <w:rsid w:val="00FB771B"/>
    <w:rsid w:val="00FC0817"/>
    <w:rsid w:val="00FC17FF"/>
    <w:rsid w:val="00FC30D3"/>
    <w:rsid w:val="00FC3157"/>
    <w:rsid w:val="00FC3566"/>
    <w:rsid w:val="00FC3835"/>
    <w:rsid w:val="00FC5939"/>
    <w:rsid w:val="00FC606F"/>
    <w:rsid w:val="00FC6A11"/>
    <w:rsid w:val="00FC73FD"/>
    <w:rsid w:val="00FC7F14"/>
    <w:rsid w:val="00FD0149"/>
    <w:rsid w:val="00FD0803"/>
    <w:rsid w:val="00FD0D59"/>
    <w:rsid w:val="00FD0E8D"/>
    <w:rsid w:val="00FD0F27"/>
    <w:rsid w:val="00FD14EF"/>
    <w:rsid w:val="00FD18DA"/>
    <w:rsid w:val="00FD1995"/>
    <w:rsid w:val="00FD2345"/>
    <w:rsid w:val="00FD4398"/>
    <w:rsid w:val="00FD4B9D"/>
    <w:rsid w:val="00FD6146"/>
    <w:rsid w:val="00FD7601"/>
    <w:rsid w:val="00FD7B33"/>
    <w:rsid w:val="00FD7EA2"/>
    <w:rsid w:val="00FE0B30"/>
    <w:rsid w:val="00FE1C8D"/>
    <w:rsid w:val="00FE2378"/>
    <w:rsid w:val="00FE2661"/>
    <w:rsid w:val="00FE3413"/>
    <w:rsid w:val="00FE3CCB"/>
    <w:rsid w:val="00FE5FDC"/>
    <w:rsid w:val="00FE61D8"/>
    <w:rsid w:val="00FF05B1"/>
    <w:rsid w:val="00FF07D2"/>
    <w:rsid w:val="00FF116D"/>
    <w:rsid w:val="00FF18E6"/>
    <w:rsid w:val="00FF1A69"/>
    <w:rsid w:val="00FF2F2E"/>
    <w:rsid w:val="00FF31D8"/>
    <w:rsid w:val="00FF3325"/>
    <w:rsid w:val="00FF3A62"/>
    <w:rsid w:val="00FF3E6F"/>
    <w:rsid w:val="00FF444E"/>
    <w:rsid w:val="00FF4598"/>
    <w:rsid w:val="00FF5DA7"/>
    <w:rsid w:val="00FF6E6D"/>
    <w:rsid w:val="00FF7080"/>
    <w:rsid w:val="00FF7108"/>
    <w:rsid w:val="00FF7BD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1"/>
    </o:shapelayout>
  </w:shapeDefaults>
  <w:decimalSymbol w:val="."/>
  <w:listSeparator w:val=","/>
  <w15:docId w15:val="{237997A7-77EA-49E4-8469-B3B50CF60D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6E35"/>
    <w:pPr>
      <w:spacing w:after="200" w:line="276" w:lineRule="auto"/>
    </w:pPr>
    <w:rPr>
      <w:sz w:val="22"/>
      <w:szCs w:val="22"/>
      <w:lang w:eastAsia="en-US"/>
    </w:rPr>
  </w:style>
  <w:style w:type="paragraph" w:styleId="Ttulo1">
    <w:name w:val="heading 1"/>
    <w:basedOn w:val="Normal"/>
    <w:link w:val="Ttulo1Car"/>
    <w:uiPriority w:val="9"/>
    <w:qFormat/>
    <w:rsid w:val="00E05791"/>
    <w:pPr>
      <w:spacing w:before="100" w:beforeAutospacing="1" w:after="100" w:afterAutospacing="1" w:line="240" w:lineRule="auto"/>
      <w:outlineLvl w:val="0"/>
    </w:pPr>
    <w:rPr>
      <w:rFonts w:ascii="Times New Roman" w:eastAsia="Times New Roman" w:hAnsi="Times New Roman"/>
      <w:b/>
      <w:bCs/>
      <w:kern w:val="36"/>
      <w:sz w:val="48"/>
      <w:szCs w:val="48"/>
      <w:lang w:eastAsia="es-MX"/>
    </w:rPr>
  </w:style>
  <w:style w:type="paragraph" w:styleId="Ttulo2">
    <w:name w:val="heading 2"/>
    <w:basedOn w:val="Normal"/>
    <w:next w:val="Normal"/>
    <w:link w:val="Ttulo2Car"/>
    <w:uiPriority w:val="9"/>
    <w:unhideWhenUsed/>
    <w:qFormat/>
    <w:rsid w:val="00CE1C65"/>
    <w:pPr>
      <w:keepNext/>
      <w:keepLines/>
      <w:spacing w:before="40" w:after="0"/>
      <w:outlineLvl w:val="1"/>
    </w:pPr>
    <w:rPr>
      <w:rFonts w:ascii="Cambria" w:eastAsia="Times New Roman" w:hAnsi="Cambria"/>
      <w:color w:val="365F91"/>
      <w:sz w:val="26"/>
      <w:szCs w:val="26"/>
    </w:rPr>
  </w:style>
  <w:style w:type="paragraph" w:styleId="Ttulo4">
    <w:name w:val="heading 4"/>
    <w:basedOn w:val="Normal"/>
    <w:next w:val="Normal"/>
    <w:link w:val="Ttulo4Car"/>
    <w:uiPriority w:val="9"/>
    <w:unhideWhenUsed/>
    <w:qFormat/>
    <w:rsid w:val="00CE1C65"/>
    <w:pPr>
      <w:keepNext/>
      <w:keepLines/>
      <w:spacing w:before="40" w:after="0"/>
      <w:outlineLvl w:val="3"/>
    </w:pPr>
    <w:rPr>
      <w:rFonts w:ascii="Cambria" w:eastAsia="Times New Roman" w:hAnsi="Cambria"/>
      <w:i/>
      <w:iCs/>
      <w:color w:val="365F91"/>
    </w:rPr>
  </w:style>
  <w:style w:type="paragraph" w:styleId="Ttulo5">
    <w:name w:val="heading 5"/>
    <w:basedOn w:val="Normal"/>
    <w:next w:val="Normal"/>
    <w:link w:val="Ttulo5Car"/>
    <w:uiPriority w:val="9"/>
    <w:unhideWhenUsed/>
    <w:qFormat/>
    <w:rsid w:val="00CE1C65"/>
    <w:pPr>
      <w:keepNext/>
      <w:keepLines/>
      <w:spacing w:before="40" w:after="0"/>
      <w:outlineLvl w:val="4"/>
    </w:pPr>
    <w:rPr>
      <w:rFonts w:ascii="Cambria" w:eastAsia="Times New Roman" w:hAnsi="Cambria"/>
      <w:color w:val="365F91"/>
    </w:rPr>
  </w:style>
  <w:style w:type="paragraph" w:styleId="Ttulo6">
    <w:name w:val="heading 6"/>
    <w:basedOn w:val="Normal"/>
    <w:next w:val="Normal"/>
    <w:link w:val="Ttulo6Car"/>
    <w:uiPriority w:val="9"/>
    <w:unhideWhenUsed/>
    <w:qFormat/>
    <w:rsid w:val="00CE1C65"/>
    <w:pPr>
      <w:keepNext/>
      <w:keepLines/>
      <w:spacing w:before="40" w:after="0"/>
      <w:outlineLvl w:val="5"/>
    </w:pPr>
    <w:rPr>
      <w:rFonts w:ascii="Cambria" w:eastAsia="Times New Roman" w:hAnsi="Cambria"/>
      <w:color w:val="243F60"/>
    </w:rPr>
  </w:style>
  <w:style w:type="paragraph" w:styleId="Ttulo7">
    <w:name w:val="heading 7"/>
    <w:basedOn w:val="Normal"/>
    <w:next w:val="Normal"/>
    <w:link w:val="Ttulo7Car"/>
    <w:uiPriority w:val="9"/>
    <w:unhideWhenUsed/>
    <w:qFormat/>
    <w:rsid w:val="00CE1C65"/>
    <w:pPr>
      <w:keepNext/>
      <w:keepLines/>
      <w:spacing w:before="40" w:after="0"/>
      <w:outlineLvl w:val="6"/>
    </w:pPr>
    <w:rPr>
      <w:rFonts w:ascii="Cambria" w:eastAsia="Times New Roman" w:hAnsi="Cambria"/>
      <w:i/>
      <w:iCs/>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072BC8"/>
    <w:pPr>
      <w:tabs>
        <w:tab w:val="center" w:pos="4419"/>
        <w:tab w:val="right" w:pos="8838"/>
      </w:tabs>
      <w:spacing w:after="0" w:line="240" w:lineRule="auto"/>
    </w:pPr>
  </w:style>
  <w:style w:type="character" w:customStyle="1" w:styleId="EncabezadoCar">
    <w:name w:val="Encabezado Car"/>
    <w:basedOn w:val="Fuentedeprrafopredeter"/>
    <w:link w:val="Encabezado"/>
    <w:rsid w:val="00072BC8"/>
  </w:style>
  <w:style w:type="paragraph" w:styleId="Piedepgina">
    <w:name w:val="footer"/>
    <w:basedOn w:val="Normal"/>
    <w:link w:val="PiedepginaCar"/>
    <w:uiPriority w:val="99"/>
    <w:unhideWhenUsed/>
    <w:rsid w:val="00072BC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72BC8"/>
  </w:style>
  <w:style w:type="paragraph" w:customStyle="1" w:styleId="estilo30">
    <w:name w:val="estilo30"/>
    <w:basedOn w:val="Normal"/>
    <w:rsid w:val="00761C83"/>
    <w:pPr>
      <w:spacing w:before="100" w:beforeAutospacing="1" w:after="100" w:afterAutospacing="1" w:line="240" w:lineRule="auto"/>
    </w:pPr>
    <w:rPr>
      <w:rFonts w:ascii="Times New Roman" w:eastAsia="Times New Roman" w:hAnsi="Times New Roman"/>
      <w:sz w:val="24"/>
      <w:szCs w:val="24"/>
      <w:lang w:eastAsia="es-MX"/>
    </w:rPr>
  </w:style>
  <w:style w:type="paragraph" w:styleId="NormalWeb">
    <w:name w:val="Normal (Web)"/>
    <w:basedOn w:val="Normal"/>
    <w:uiPriority w:val="99"/>
    <w:semiHidden/>
    <w:unhideWhenUsed/>
    <w:rsid w:val="00761C83"/>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Default">
    <w:name w:val="Default"/>
    <w:rsid w:val="00916A7E"/>
    <w:pPr>
      <w:autoSpaceDE w:val="0"/>
      <w:autoSpaceDN w:val="0"/>
      <w:adjustRightInd w:val="0"/>
    </w:pPr>
    <w:rPr>
      <w:rFonts w:ascii="Tahoma" w:hAnsi="Tahoma" w:cs="Tahoma"/>
      <w:color w:val="000000"/>
      <w:sz w:val="24"/>
      <w:szCs w:val="24"/>
    </w:rPr>
  </w:style>
  <w:style w:type="paragraph" w:styleId="Prrafodelista">
    <w:name w:val="List Paragraph"/>
    <w:basedOn w:val="Normal"/>
    <w:link w:val="PrrafodelistaCar"/>
    <w:uiPriority w:val="34"/>
    <w:qFormat/>
    <w:rsid w:val="00D22E81"/>
    <w:pPr>
      <w:ind w:left="720"/>
      <w:contextualSpacing/>
    </w:pPr>
  </w:style>
  <w:style w:type="paragraph" w:styleId="Textodeglobo">
    <w:name w:val="Balloon Text"/>
    <w:basedOn w:val="Normal"/>
    <w:link w:val="TextodegloboCar"/>
    <w:uiPriority w:val="99"/>
    <w:semiHidden/>
    <w:unhideWhenUsed/>
    <w:rsid w:val="002024F5"/>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2024F5"/>
    <w:rPr>
      <w:rFonts w:ascii="Tahoma" w:hAnsi="Tahoma" w:cs="Tahoma"/>
      <w:sz w:val="16"/>
      <w:szCs w:val="16"/>
      <w:lang w:eastAsia="en-US"/>
    </w:rPr>
  </w:style>
  <w:style w:type="paragraph" w:styleId="Textoindependiente">
    <w:name w:val="Body Text"/>
    <w:basedOn w:val="Normal"/>
    <w:link w:val="TextoindependienteCar"/>
    <w:rsid w:val="004178CA"/>
    <w:pPr>
      <w:spacing w:after="120"/>
    </w:pPr>
  </w:style>
  <w:style w:type="character" w:customStyle="1" w:styleId="TextoindependienteCar">
    <w:name w:val="Texto independiente Car"/>
    <w:link w:val="Textoindependiente"/>
    <w:rsid w:val="004178CA"/>
    <w:rPr>
      <w:sz w:val="22"/>
      <w:szCs w:val="22"/>
      <w:lang w:eastAsia="en-US"/>
    </w:rPr>
  </w:style>
  <w:style w:type="character" w:styleId="Refdecomentario">
    <w:name w:val="annotation reference"/>
    <w:uiPriority w:val="99"/>
    <w:semiHidden/>
    <w:unhideWhenUsed/>
    <w:rsid w:val="007074F9"/>
    <w:rPr>
      <w:sz w:val="16"/>
      <w:szCs w:val="16"/>
    </w:rPr>
  </w:style>
  <w:style w:type="paragraph" w:styleId="Textocomentario">
    <w:name w:val="annotation text"/>
    <w:basedOn w:val="Normal"/>
    <w:link w:val="TextocomentarioCar"/>
    <w:uiPriority w:val="99"/>
    <w:unhideWhenUsed/>
    <w:rsid w:val="007074F9"/>
    <w:pPr>
      <w:spacing w:line="240" w:lineRule="auto"/>
    </w:pPr>
    <w:rPr>
      <w:sz w:val="20"/>
      <w:szCs w:val="20"/>
    </w:rPr>
  </w:style>
  <w:style w:type="character" w:customStyle="1" w:styleId="TextocomentarioCar">
    <w:name w:val="Texto comentario Car"/>
    <w:link w:val="Textocomentario"/>
    <w:uiPriority w:val="99"/>
    <w:rsid w:val="007074F9"/>
    <w:rPr>
      <w:lang w:eastAsia="en-US"/>
    </w:rPr>
  </w:style>
  <w:style w:type="paragraph" w:styleId="Asuntodelcomentario">
    <w:name w:val="annotation subject"/>
    <w:basedOn w:val="Textocomentario"/>
    <w:next w:val="Textocomentario"/>
    <w:link w:val="AsuntodelcomentarioCar"/>
    <w:uiPriority w:val="99"/>
    <w:semiHidden/>
    <w:unhideWhenUsed/>
    <w:rsid w:val="007074F9"/>
    <w:rPr>
      <w:b/>
      <w:bCs/>
    </w:rPr>
  </w:style>
  <w:style w:type="character" w:customStyle="1" w:styleId="AsuntodelcomentarioCar">
    <w:name w:val="Asunto del comentario Car"/>
    <w:link w:val="Asuntodelcomentario"/>
    <w:uiPriority w:val="99"/>
    <w:semiHidden/>
    <w:rsid w:val="007074F9"/>
    <w:rPr>
      <w:b/>
      <w:bCs/>
      <w:lang w:eastAsia="en-US"/>
    </w:rPr>
  </w:style>
  <w:style w:type="table" w:styleId="Tablaconcuadrcula">
    <w:name w:val="Table Grid"/>
    <w:basedOn w:val="Tablanormal"/>
    <w:uiPriority w:val="39"/>
    <w:rsid w:val="00691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uiPriority w:val="22"/>
    <w:qFormat/>
    <w:rsid w:val="00D25D5C"/>
    <w:rPr>
      <w:b/>
      <w:bCs/>
    </w:rPr>
  </w:style>
  <w:style w:type="paragraph" w:styleId="Textonotapie">
    <w:name w:val="footnote text"/>
    <w:aliases w:val="Footnote Text Char1,Footnote Text Char Char1,Footnote Text Char4 Char Char,Footnote Text Char1 Char1 Char1 Char,Footnote Text Char Char1 Char1 Char Char,Footnote Text Char1 Char1 Char1 Char Char Char1,Footnote Text Char,ft Char Char,fn"/>
    <w:basedOn w:val="Normal"/>
    <w:link w:val="TextonotapieCar"/>
    <w:uiPriority w:val="99"/>
    <w:unhideWhenUsed/>
    <w:qFormat/>
    <w:rsid w:val="009A65A4"/>
    <w:pPr>
      <w:spacing w:after="0" w:line="240" w:lineRule="auto"/>
    </w:pPr>
    <w:rPr>
      <w:sz w:val="20"/>
      <w:szCs w:val="20"/>
    </w:rPr>
  </w:style>
  <w:style w:type="character" w:customStyle="1" w:styleId="TextonotapieCar">
    <w:name w:val="Texto nota pie Car"/>
    <w:aliases w:val="Footnote Text Char1 Car,Footnote Text Char Char1 Car,Footnote Text Char4 Char Char Car,Footnote Text Char1 Char1 Char1 Char Car,Footnote Text Char Char1 Char1 Char Char Car,Footnote Text Char1 Char1 Char1 Char Char Char1 Car,fn Car"/>
    <w:link w:val="Textonotapie"/>
    <w:uiPriority w:val="99"/>
    <w:rsid w:val="009A65A4"/>
    <w:rPr>
      <w:lang w:eastAsia="en-US"/>
    </w:rPr>
  </w:style>
  <w:style w:type="character" w:styleId="Refdenotaalpie">
    <w:name w:val="footnote reference"/>
    <w:aliases w:val="Ref,de nota al pie"/>
    <w:uiPriority w:val="99"/>
    <w:unhideWhenUsed/>
    <w:qFormat/>
    <w:rsid w:val="009A65A4"/>
    <w:rPr>
      <w:vertAlign w:val="superscript"/>
    </w:rPr>
  </w:style>
  <w:style w:type="character" w:customStyle="1" w:styleId="Ttulo1Car">
    <w:name w:val="Título 1 Car"/>
    <w:link w:val="Ttulo1"/>
    <w:uiPriority w:val="9"/>
    <w:rsid w:val="00E05791"/>
    <w:rPr>
      <w:rFonts w:ascii="Times New Roman" w:eastAsia="Times New Roman" w:hAnsi="Times New Roman"/>
      <w:b/>
      <w:bCs/>
      <w:kern w:val="36"/>
      <w:sz w:val="48"/>
      <w:szCs w:val="48"/>
    </w:rPr>
  </w:style>
  <w:style w:type="character" w:customStyle="1" w:styleId="apple-converted-space">
    <w:name w:val="apple-converted-space"/>
    <w:basedOn w:val="Fuentedeprrafopredeter"/>
    <w:rsid w:val="00E05791"/>
  </w:style>
  <w:style w:type="character" w:customStyle="1" w:styleId="Ttulo2Car">
    <w:name w:val="Título 2 Car"/>
    <w:link w:val="Ttulo2"/>
    <w:uiPriority w:val="9"/>
    <w:rsid w:val="00CE1C65"/>
    <w:rPr>
      <w:rFonts w:ascii="Cambria" w:eastAsia="Times New Roman" w:hAnsi="Cambria" w:cs="Times New Roman"/>
      <w:color w:val="365F91"/>
      <w:sz w:val="26"/>
      <w:szCs w:val="26"/>
      <w:lang w:eastAsia="en-US"/>
    </w:rPr>
  </w:style>
  <w:style w:type="character" w:customStyle="1" w:styleId="Ttulo4Car">
    <w:name w:val="Título 4 Car"/>
    <w:link w:val="Ttulo4"/>
    <w:uiPriority w:val="9"/>
    <w:rsid w:val="00CE1C65"/>
    <w:rPr>
      <w:rFonts w:ascii="Cambria" w:eastAsia="Times New Roman" w:hAnsi="Cambria" w:cs="Times New Roman"/>
      <w:i/>
      <w:iCs/>
      <w:color w:val="365F91"/>
      <w:sz w:val="22"/>
      <w:szCs w:val="22"/>
      <w:lang w:eastAsia="en-US"/>
    </w:rPr>
  </w:style>
  <w:style w:type="character" w:customStyle="1" w:styleId="Ttulo5Car">
    <w:name w:val="Título 5 Car"/>
    <w:link w:val="Ttulo5"/>
    <w:uiPriority w:val="9"/>
    <w:rsid w:val="00CE1C65"/>
    <w:rPr>
      <w:rFonts w:ascii="Cambria" w:eastAsia="Times New Roman" w:hAnsi="Cambria" w:cs="Times New Roman"/>
      <w:color w:val="365F91"/>
      <w:sz w:val="22"/>
      <w:szCs w:val="22"/>
      <w:lang w:eastAsia="en-US"/>
    </w:rPr>
  </w:style>
  <w:style w:type="character" w:customStyle="1" w:styleId="Ttulo6Car">
    <w:name w:val="Título 6 Car"/>
    <w:link w:val="Ttulo6"/>
    <w:uiPriority w:val="9"/>
    <w:rsid w:val="00CE1C65"/>
    <w:rPr>
      <w:rFonts w:ascii="Cambria" w:eastAsia="Times New Roman" w:hAnsi="Cambria" w:cs="Times New Roman"/>
      <w:color w:val="243F60"/>
      <w:sz w:val="22"/>
      <w:szCs w:val="22"/>
      <w:lang w:eastAsia="en-US"/>
    </w:rPr>
  </w:style>
  <w:style w:type="character" w:customStyle="1" w:styleId="Ttulo7Car">
    <w:name w:val="Título 7 Car"/>
    <w:link w:val="Ttulo7"/>
    <w:uiPriority w:val="9"/>
    <w:rsid w:val="00CE1C65"/>
    <w:rPr>
      <w:rFonts w:ascii="Cambria" w:eastAsia="Times New Roman" w:hAnsi="Cambria" w:cs="Times New Roman"/>
      <w:i/>
      <w:iCs/>
      <w:color w:val="243F60"/>
      <w:sz w:val="22"/>
      <w:szCs w:val="22"/>
      <w:lang w:eastAsia="en-US"/>
    </w:rPr>
  </w:style>
  <w:style w:type="paragraph" w:styleId="Lista">
    <w:name w:val="List"/>
    <w:basedOn w:val="Normal"/>
    <w:uiPriority w:val="99"/>
    <w:unhideWhenUsed/>
    <w:rsid w:val="00CE1C65"/>
    <w:pPr>
      <w:ind w:left="283" w:hanging="283"/>
      <w:contextualSpacing/>
    </w:pPr>
  </w:style>
  <w:style w:type="paragraph" w:styleId="Lista2">
    <w:name w:val="List 2"/>
    <w:basedOn w:val="Normal"/>
    <w:uiPriority w:val="99"/>
    <w:unhideWhenUsed/>
    <w:rsid w:val="00CE1C65"/>
    <w:pPr>
      <w:ind w:left="566" w:hanging="283"/>
      <w:contextualSpacing/>
    </w:pPr>
  </w:style>
  <w:style w:type="paragraph" w:styleId="Lista3">
    <w:name w:val="List 3"/>
    <w:basedOn w:val="Normal"/>
    <w:uiPriority w:val="99"/>
    <w:unhideWhenUsed/>
    <w:rsid w:val="00CE1C65"/>
    <w:pPr>
      <w:ind w:left="849" w:hanging="283"/>
      <w:contextualSpacing/>
    </w:pPr>
  </w:style>
  <w:style w:type="paragraph" w:styleId="Continuarlista2">
    <w:name w:val="List Continue 2"/>
    <w:basedOn w:val="Normal"/>
    <w:uiPriority w:val="99"/>
    <w:unhideWhenUsed/>
    <w:rsid w:val="00CE1C65"/>
    <w:pPr>
      <w:spacing w:after="120"/>
      <w:ind w:left="566"/>
      <w:contextualSpacing/>
    </w:pPr>
  </w:style>
  <w:style w:type="paragraph" w:styleId="Sangradetextonormal">
    <w:name w:val="Body Text Indent"/>
    <w:basedOn w:val="Normal"/>
    <w:link w:val="SangradetextonormalCar"/>
    <w:uiPriority w:val="99"/>
    <w:unhideWhenUsed/>
    <w:rsid w:val="00CE1C65"/>
    <w:pPr>
      <w:spacing w:after="120"/>
      <w:ind w:left="283"/>
    </w:pPr>
  </w:style>
  <w:style w:type="character" w:customStyle="1" w:styleId="SangradetextonormalCar">
    <w:name w:val="Sangría de texto normal Car"/>
    <w:link w:val="Sangradetextonormal"/>
    <w:uiPriority w:val="99"/>
    <w:rsid w:val="00CE1C65"/>
    <w:rPr>
      <w:sz w:val="22"/>
      <w:szCs w:val="22"/>
      <w:lang w:eastAsia="en-US"/>
    </w:rPr>
  </w:style>
  <w:style w:type="paragraph" w:styleId="Textoindependienteprimerasangra2">
    <w:name w:val="Body Text First Indent 2"/>
    <w:basedOn w:val="Sangradetextonormal"/>
    <w:link w:val="Textoindependienteprimerasangra2Car"/>
    <w:uiPriority w:val="99"/>
    <w:unhideWhenUsed/>
    <w:rsid w:val="00CE1C65"/>
    <w:pPr>
      <w:spacing w:after="200"/>
      <w:ind w:left="360" w:firstLine="360"/>
    </w:pPr>
  </w:style>
  <w:style w:type="character" w:customStyle="1" w:styleId="Textoindependienteprimerasangra2Car">
    <w:name w:val="Texto independiente primera sangría 2 Car"/>
    <w:link w:val="Textoindependienteprimerasangra2"/>
    <w:uiPriority w:val="99"/>
    <w:rsid w:val="00CE1C65"/>
    <w:rPr>
      <w:sz w:val="22"/>
      <w:szCs w:val="22"/>
      <w:lang w:eastAsia="en-US"/>
    </w:rPr>
  </w:style>
  <w:style w:type="paragraph" w:styleId="Continuarlista">
    <w:name w:val="List Continue"/>
    <w:basedOn w:val="Normal"/>
    <w:uiPriority w:val="99"/>
    <w:unhideWhenUsed/>
    <w:rsid w:val="00CE1C65"/>
    <w:pPr>
      <w:spacing w:after="120"/>
      <w:ind w:left="283"/>
      <w:contextualSpacing/>
    </w:pPr>
  </w:style>
  <w:style w:type="paragraph" w:styleId="Revisin">
    <w:name w:val="Revision"/>
    <w:hidden/>
    <w:uiPriority w:val="99"/>
    <w:semiHidden/>
    <w:rsid w:val="004A04D1"/>
    <w:rPr>
      <w:sz w:val="22"/>
      <w:szCs w:val="22"/>
      <w:lang w:eastAsia="en-US"/>
    </w:rPr>
  </w:style>
  <w:style w:type="character" w:customStyle="1" w:styleId="PrrafodelistaCar">
    <w:name w:val="Párrafo de lista Car"/>
    <w:link w:val="Prrafodelista"/>
    <w:uiPriority w:val="34"/>
    <w:locked/>
    <w:rsid w:val="00821C58"/>
    <w:rPr>
      <w:sz w:val="22"/>
      <w:szCs w:val="22"/>
      <w:lang w:eastAsia="en-US"/>
    </w:rPr>
  </w:style>
  <w:style w:type="paragraph" w:styleId="Listaconnmeros">
    <w:name w:val="List Number"/>
    <w:basedOn w:val="Normal"/>
    <w:uiPriority w:val="99"/>
    <w:unhideWhenUsed/>
    <w:rsid w:val="00480CB5"/>
    <w:pPr>
      <w:numPr>
        <w:numId w:val="1"/>
      </w:numPr>
      <w:contextualSpacing/>
    </w:pPr>
  </w:style>
  <w:style w:type="paragraph" w:customStyle="1" w:styleId="texto">
    <w:name w:val="texto"/>
    <w:basedOn w:val="Normal"/>
    <w:rsid w:val="00480CB5"/>
    <w:pPr>
      <w:spacing w:after="101" w:line="216" w:lineRule="atLeast"/>
      <w:ind w:firstLine="288"/>
      <w:jc w:val="both"/>
    </w:pPr>
    <w:rPr>
      <w:rFonts w:ascii="Arial" w:eastAsia="Times New Roman" w:hAnsi="Arial" w:cs="Arial"/>
      <w:sz w:val="18"/>
      <w:szCs w:val="20"/>
      <w:lang w:val="es-ES_tradnl" w:eastAsia="es-MX"/>
    </w:rPr>
  </w:style>
  <w:style w:type="paragraph" w:customStyle="1" w:styleId="ROMANOS">
    <w:name w:val="ROMANOS"/>
    <w:basedOn w:val="Normal"/>
    <w:rsid w:val="00480CB5"/>
    <w:pPr>
      <w:tabs>
        <w:tab w:val="left" w:pos="720"/>
      </w:tabs>
      <w:spacing w:after="101" w:line="216" w:lineRule="atLeast"/>
      <w:ind w:left="720" w:hanging="432"/>
      <w:jc w:val="both"/>
    </w:pPr>
    <w:rPr>
      <w:rFonts w:ascii="Arial" w:eastAsia="Times New Roman" w:hAnsi="Arial" w:cs="Arial"/>
      <w:sz w:val="18"/>
      <w:szCs w:val="20"/>
      <w:lang w:val="es-ES_tradnl" w:eastAsia="es-MX"/>
    </w:rPr>
  </w:style>
  <w:style w:type="paragraph" w:customStyle="1" w:styleId="encabezado0">
    <w:name w:val="encabezado"/>
    <w:basedOn w:val="Normal"/>
    <w:uiPriority w:val="99"/>
    <w:semiHidden/>
    <w:rsid w:val="00480CB5"/>
    <w:pPr>
      <w:spacing w:before="100" w:beforeAutospacing="1" w:after="100" w:afterAutospacing="1" w:line="240" w:lineRule="auto"/>
    </w:pPr>
    <w:rPr>
      <w:rFonts w:ascii="Times New Roman" w:hAnsi="Times New Roman"/>
      <w:b/>
      <w:bCs/>
      <w:sz w:val="18"/>
      <w:szCs w:val="18"/>
      <w:lang w:eastAsia="es-MX"/>
    </w:rPr>
  </w:style>
  <w:style w:type="character" w:customStyle="1" w:styleId="Listavistosa-nfasis1Car">
    <w:name w:val="Lista vistosa - Énfasis 1 Car"/>
    <w:link w:val="Listavistosa-nfasis1"/>
    <w:uiPriority w:val="34"/>
    <w:locked/>
    <w:rsid w:val="00975B14"/>
    <w:rPr>
      <w:rFonts w:ascii="Calibri" w:eastAsia="Calibri" w:hAnsi="Calibri" w:cs="Times New Roman"/>
    </w:rPr>
  </w:style>
  <w:style w:type="table" w:styleId="Listavistosa-nfasis1">
    <w:name w:val="Colorful List Accent 1"/>
    <w:basedOn w:val="Tablanormal"/>
    <w:link w:val="Listavistosa-nfasis1Car"/>
    <w:uiPriority w:val="34"/>
    <w:semiHidden/>
    <w:unhideWhenUsed/>
    <w:rsid w:val="00975B14"/>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aconcuadrcula11">
    <w:name w:val="Tabla con cuadrícula11"/>
    <w:basedOn w:val="Tablanormal"/>
    <w:next w:val="Tablaconcuadrcula"/>
    <w:uiPriority w:val="39"/>
    <w:rsid w:val="009F05D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4F2DCA"/>
    <w:rPr>
      <w:color w:val="0563C1"/>
      <w:u w:val="single"/>
    </w:rPr>
  </w:style>
  <w:style w:type="paragraph" w:styleId="Sinespaciado">
    <w:name w:val="No Spacing"/>
    <w:uiPriority w:val="1"/>
    <w:qFormat/>
    <w:rsid w:val="008A029C"/>
    <w:rPr>
      <w:sz w:val="22"/>
      <w:szCs w:val="22"/>
      <w:lang w:eastAsia="en-US"/>
    </w:rPr>
  </w:style>
  <w:style w:type="paragraph" w:customStyle="1" w:styleId="Texto0">
    <w:name w:val="Texto"/>
    <w:aliases w:val="independiente,independiente Car Car Car"/>
    <w:basedOn w:val="Normal"/>
    <w:link w:val="TextoCar"/>
    <w:qFormat/>
    <w:rsid w:val="00A16A9F"/>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0"/>
    <w:locked/>
    <w:rsid w:val="00A16A9F"/>
    <w:rPr>
      <w:rFonts w:ascii="Arial" w:eastAsia="Times New Roman" w:hAnsi="Arial" w:cs="Arial"/>
      <w:sz w:val="18"/>
      <w:lang w:val="es-ES" w:eastAsia="es-ES"/>
    </w:rPr>
  </w:style>
  <w:style w:type="character" w:customStyle="1" w:styleId="estilo301">
    <w:name w:val="estilo301"/>
    <w:rsid w:val="0075788A"/>
    <w:rPr>
      <w:rFonts w:ascii="Verdana" w:hAnsi="Verdana"/>
      <w:sz w:val="20"/>
    </w:rPr>
  </w:style>
  <w:style w:type="character" w:customStyle="1" w:styleId="N1IFTCar">
    <w:name w:val="N1 IFT Car"/>
    <w:link w:val="N1IFT"/>
    <w:locked/>
    <w:rsid w:val="00263953"/>
    <w:rPr>
      <w:rFonts w:ascii="ITC Avant Garde" w:hAnsi="ITC Avant Garde"/>
      <w:b/>
      <w:bCs/>
      <w:color w:val="000000"/>
      <w:lang w:eastAsia="es-ES"/>
    </w:rPr>
  </w:style>
  <w:style w:type="paragraph" w:customStyle="1" w:styleId="N1IFT">
    <w:name w:val="N1 IFT"/>
    <w:basedOn w:val="Normal"/>
    <w:link w:val="N1IFTCar"/>
    <w:rsid w:val="00263953"/>
    <w:pPr>
      <w:jc w:val="both"/>
    </w:pPr>
    <w:rPr>
      <w:rFonts w:ascii="ITC Avant Garde" w:hAnsi="ITC Avant Garde"/>
      <w:b/>
      <w:bCs/>
      <w:color w:val="000000"/>
      <w:sz w:val="20"/>
      <w:szCs w:val="20"/>
      <w:lang w:eastAsia="es-ES"/>
    </w:rPr>
  </w:style>
  <w:style w:type="paragraph" w:styleId="Descripcin">
    <w:name w:val="caption"/>
    <w:basedOn w:val="Normal"/>
    <w:next w:val="Normal"/>
    <w:uiPriority w:val="35"/>
    <w:unhideWhenUsed/>
    <w:qFormat/>
    <w:rsid w:val="00194A19"/>
    <w:pPr>
      <w:spacing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43296">
      <w:bodyDiv w:val="1"/>
      <w:marLeft w:val="0"/>
      <w:marRight w:val="0"/>
      <w:marTop w:val="0"/>
      <w:marBottom w:val="0"/>
      <w:divBdr>
        <w:top w:val="none" w:sz="0" w:space="0" w:color="auto"/>
        <w:left w:val="none" w:sz="0" w:space="0" w:color="auto"/>
        <w:bottom w:val="none" w:sz="0" w:space="0" w:color="auto"/>
        <w:right w:val="none" w:sz="0" w:space="0" w:color="auto"/>
      </w:divBdr>
    </w:div>
    <w:div w:id="22291925">
      <w:bodyDiv w:val="1"/>
      <w:marLeft w:val="0"/>
      <w:marRight w:val="0"/>
      <w:marTop w:val="0"/>
      <w:marBottom w:val="0"/>
      <w:divBdr>
        <w:top w:val="none" w:sz="0" w:space="0" w:color="auto"/>
        <w:left w:val="none" w:sz="0" w:space="0" w:color="auto"/>
        <w:bottom w:val="none" w:sz="0" w:space="0" w:color="auto"/>
        <w:right w:val="none" w:sz="0" w:space="0" w:color="auto"/>
      </w:divBdr>
    </w:div>
    <w:div w:id="62224438">
      <w:bodyDiv w:val="1"/>
      <w:marLeft w:val="0"/>
      <w:marRight w:val="0"/>
      <w:marTop w:val="0"/>
      <w:marBottom w:val="0"/>
      <w:divBdr>
        <w:top w:val="none" w:sz="0" w:space="0" w:color="auto"/>
        <w:left w:val="none" w:sz="0" w:space="0" w:color="auto"/>
        <w:bottom w:val="none" w:sz="0" w:space="0" w:color="auto"/>
        <w:right w:val="none" w:sz="0" w:space="0" w:color="auto"/>
      </w:divBdr>
    </w:div>
    <w:div w:id="68431286">
      <w:bodyDiv w:val="1"/>
      <w:marLeft w:val="0"/>
      <w:marRight w:val="0"/>
      <w:marTop w:val="0"/>
      <w:marBottom w:val="0"/>
      <w:divBdr>
        <w:top w:val="none" w:sz="0" w:space="0" w:color="auto"/>
        <w:left w:val="none" w:sz="0" w:space="0" w:color="auto"/>
        <w:bottom w:val="none" w:sz="0" w:space="0" w:color="auto"/>
        <w:right w:val="none" w:sz="0" w:space="0" w:color="auto"/>
      </w:divBdr>
    </w:div>
    <w:div w:id="73357496">
      <w:bodyDiv w:val="1"/>
      <w:marLeft w:val="0"/>
      <w:marRight w:val="0"/>
      <w:marTop w:val="0"/>
      <w:marBottom w:val="0"/>
      <w:divBdr>
        <w:top w:val="none" w:sz="0" w:space="0" w:color="auto"/>
        <w:left w:val="none" w:sz="0" w:space="0" w:color="auto"/>
        <w:bottom w:val="none" w:sz="0" w:space="0" w:color="auto"/>
        <w:right w:val="none" w:sz="0" w:space="0" w:color="auto"/>
      </w:divBdr>
    </w:div>
    <w:div w:id="78865487">
      <w:bodyDiv w:val="1"/>
      <w:marLeft w:val="0"/>
      <w:marRight w:val="0"/>
      <w:marTop w:val="0"/>
      <w:marBottom w:val="0"/>
      <w:divBdr>
        <w:top w:val="none" w:sz="0" w:space="0" w:color="auto"/>
        <w:left w:val="none" w:sz="0" w:space="0" w:color="auto"/>
        <w:bottom w:val="none" w:sz="0" w:space="0" w:color="auto"/>
        <w:right w:val="none" w:sz="0" w:space="0" w:color="auto"/>
      </w:divBdr>
    </w:div>
    <w:div w:id="109205822">
      <w:bodyDiv w:val="1"/>
      <w:marLeft w:val="0"/>
      <w:marRight w:val="0"/>
      <w:marTop w:val="0"/>
      <w:marBottom w:val="0"/>
      <w:divBdr>
        <w:top w:val="none" w:sz="0" w:space="0" w:color="auto"/>
        <w:left w:val="none" w:sz="0" w:space="0" w:color="auto"/>
        <w:bottom w:val="none" w:sz="0" w:space="0" w:color="auto"/>
        <w:right w:val="none" w:sz="0" w:space="0" w:color="auto"/>
      </w:divBdr>
    </w:div>
    <w:div w:id="127012929">
      <w:bodyDiv w:val="1"/>
      <w:marLeft w:val="0"/>
      <w:marRight w:val="0"/>
      <w:marTop w:val="0"/>
      <w:marBottom w:val="0"/>
      <w:divBdr>
        <w:top w:val="none" w:sz="0" w:space="0" w:color="auto"/>
        <w:left w:val="none" w:sz="0" w:space="0" w:color="auto"/>
        <w:bottom w:val="none" w:sz="0" w:space="0" w:color="auto"/>
        <w:right w:val="none" w:sz="0" w:space="0" w:color="auto"/>
      </w:divBdr>
    </w:div>
    <w:div w:id="233517397">
      <w:bodyDiv w:val="1"/>
      <w:marLeft w:val="0"/>
      <w:marRight w:val="0"/>
      <w:marTop w:val="0"/>
      <w:marBottom w:val="0"/>
      <w:divBdr>
        <w:top w:val="none" w:sz="0" w:space="0" w:color="auto"/>
        <w:left w:val="none" w:sz="0" w:space="0" w:color="auto"/>
        <w:bottom w:val="none" w:sz="0" w:space="0" w:color="auto"/>
        <w:right w:val="none" w:sz="0" w:space="0" w:color="auto"/>
      </w:divBdr>
    </w:div>
    <w:div w:id="234633627">
      <w:bodyDiv w:val="1"/>
      <w:marLeft w:val="0"/>
      <w:marRight w:val="0"/>
      <w:marTop w:val="0"/>
      <w:marBottom w:val="0"/>
      <w:divBdr>
        <w:top w:val="none" w:sz="0" w:space="0" w:color="auto"/>
        <w:left w:val="none" w:sz="0" w:space="0" w:color="auto"/>
        <w:bottom w:val="none" w:sz="0" w:space="0" w:color="auto"/>
        <w:right w:val="none" w:sz="0" w:space="0" w:color="auto"/>
      </w:divBdr>
    </w:div>
    <w:div w:id="234634241">
      <w:bodyDiv w:val="1"/>
      <w:marLeft w:val="0"/>
      <w:marRight w:val="0"/>
      <w:marTop w:val="0"/>
      <w:marBottom w:val="0"/>
      <w:divBdr>
        <w:top w:val="none" w:sz="0" w:space="0" w:color="auto"/>
        <w:left w:val="none" w:sz="0" w:space="0" w:color="auto"/>
        <w:bottom w:val="none" w:sz="0" w:space="0" w:color="auto"/>
        <w:right w:val="none" w:sz="0" w:space="0" w:color="auto"/>
      </w:divBdr>
    </w:div>
    <w:div w:id="248582874">
      <w:bodyDiv w:val="1"/>
      <w:marLeft w:val="0"/>
      <w:marRight w:val="0"/>
      <w:marTop w:val="0"/>
      <w:marBottom w:val="0"/>
      <w:divBdr>
        <w:top w:val="none" w:sz="0" w:space="0" w:color="auto"/>
        <w:left w:val="none" w:sz="0" w:space="0" w:color="auto"/>
        <w:bottom w:val="none" w:sz="0" w:space="0" w:color="auto"/>
        <w:right w:val="none" w:sz="0" w:space="0" w:color="auto"/>
      </w:divBdr>
    </w:div>
    <w:div w:id="306085692">
      <w:bodyDiv w:val="1"/>
      <w:marLeft w:val="0"/>
      <w:marRight w:val="0"/>
      <w:marTop w:val="0"/>
      <w:marBottom w:val="0"/>
      <w:divBdr>
        <w:top w:val="none" w:sz="0" w:space="0" w:color="auto"/>
        <w:left w:val="none" w:sz="0" w:space="0" w:color="auto"/>
        <w:bottom w:val="none" w:sz="0" w:space="0" w:color="auto"/>
        <w:right w:val="none" w:sz="0" w:space="0" w:color="auto"/>
      </w:divBdr>
    </w:div>
    <w:div w:id="313725330">
      <w:bodyDiv w:val="1"/>
      <w:marLeft w:val="0"/>
      <w:marRight w:val="0"/>
      <w:marTop w:val="0"/>
      <w:marBottom w:val="0"/>
      <w:divBdr>
        <w:top w:val="none" w:sz="0" w:space="0" w:color="auto"/>
        <w:left w:val="none" w:sz="0" w:space="0" w:color="auto"/>
        <w:bottom w:val="none" w:sz="0" w:space="0" w:color="auto"/>
        <w:right w:val="none" w:sz="0" w:space="0" w:color="auto"/>
      </w:divBdr>
    </w:div>
    <w:div w:id="416905055">
      <w:bodyDiv w:val="1"/>
      <w:marLeft w:val="0"/>
      <w:marRight w:val="0"/>
      <w:marTop w:val="0"/>
      <w:marBottom w:val="0"/>
      <w:divBdr>
        <w:top w:val="none" w:sz="0" w:space="0" w:color="auto"/>
        <w:left w:val="none" w:sz="0" w:space="0" w:color="auto"/>
        <w:bottom w:val="none" w:sz="0" w:space="0" w:color="auto"/>
        <w:right w:val="none" w:sz="0" w:space="0" w:color="auto"/>
      </w:divBdr>
    </w:div>
    <w:div w:id="487140218">
      <w:bodyDiv w:val="1"/>
      <w:marLeft w:val="0"/>
      <w:marRight w:val="0"/>
      <w:marTop w:val="0"/>
      <w:marBottom w:val="0"/>
      <w:divBdr>
        <w:top w:val="none" w:sz="0" w:space="0" w:color="auto"/>
        <w:left w:val="none" w:sz="0" w:space="0" w:color="auto"/>
        <w:bottom w:val="none" w:sz="0" w:space="0" w:color="auto"/>
        <w:right w:val="none" w:sz="0" w:space="0" w:color="auto"/>
      </w:divBdr>
    </w:div>
    <w:div w:id="490482807">
      <w:bodyDiv w:val="1"/>
      <w:marLeft w:val="0"/>
      <w:marRight w:val="0"/>
      <w:marTop w:val="0"/>
      <w:marBottom w:val="0"/>
      <w:divBdr>
        <w:top w:val="none" w:sz="0" w:space="0" w:color="auto"/>
        <w:left w:val="none" w:sz="0" w:space="0" w:color="auto"/>
        <w:bottom w:val="none" w:sz="0" w:space="0" w:color="auto"/>
        <w:right w:val="none" w:sz="0" w:space="0" w:color="auto"/>
      </w:divBdr>
    </w:div>
    <w:div w:id="522978747">
      <w:bodyDiv w:val="1"/>
      <w:marLeft w:val="0"/>
      <w:marRight w:val="0"/>
      <w:marTop w:val="0"/>
      <w:marBottom w:val="0"/>
      <w:divBdr>
        <w:top w:val="none" w:sz="0" w:space="0" w:color="auto"/>
        <w:left w:val="none" w:sz="0" w:space="0" w:color="auto"/>
        <w:bottom w:val="none" w:sz="0" w:space="0" w:color="auto"/>
        <w:right w:val="none" w:sz="0" w:space="0" w:color="auto"/>
      </w:divBdr>
    </w:div>
    <w:div w:id="537861189">
      <w:bodyDiv w:val="1"/>
      <w:marLeft w:val="0"/>
      <w:marRight w:val="0"/>
      <w:marTop w:val="0"/>
      <w:marBottom w:val="0"/>
      <w:divBdr>
        <w:top w:val="none" w:sz="0" w:space="0" w:color="auto"/>
        <w:left w:val="none" w:sz="0" w:space="0" w:color="auto"/>
        <w:bottom w:val="none" w:sz="0" w:space="0" w:color="auto"/>
        <w:right w:val="none" w:sz="0" w:space="0" w:color="auto"/>
      </w:divBdr>
    </w:div>
    <w:div w:id="615449570">
      <w:bodyDiv w:val="1"/>
      <w:marLeft w:val="0"/>
      <w:marRight w:val="0"/>
      <w:marTop w:val="0"/>
      <w:marBottom w:val="0"/>
      <w:divBdr>
        <w:top w:val="none" w:sz="0" w:space="0" w:color="auto"/>
        <w:left w:val="none" w:sz="0" w:space="0" w:color="auto"/>
        <w:bottom w:val="none" w:sz="0" w:space="0" w:color="auto"/>
        <w:right w:val="none" w:sz="0" w:space="0" w:color="auto"/>
      </w:divBdr>
    </w:div>
    <w:div w:id="634720181">
      <w:bodyDiv w:val="1"/>
      <w:marLeft w:val="0"/>
      <w:marRight w:val="0"/>
      <w:marTop w:val="0"/>
      <w:marBottom w:val="0"/>
      <w:divBdr>
        <w:top w:val="none" w:sz="0" w:space="0" w:color="auto"/>
        <w:left w:val="none" w:sz="0" w:space="0" w:color="auto"/>
        <w:bottom w:val="none" w:sz="0" w:space="0" w:color="auto"/>
        <w:right w:val="none" w:sz="0" w:space="0" w:color="auto"/>
      </w:divBdr>
    </w:div>
    <w:div w:id="702827229">
      <w:bodyDiv w:val="1"/>
      <w:marLeft w:val="0"/>
      <w:marRight w:val="0"/>
      <w:marTop w:val="0"/>
      <w:marBottom w:val="0"/>
      <w:divBdr>
        <w:top w:val="none" w:sz="0" w:space="0" w:color="auto"/>
        <w:left w:val="none" w:sz="0" w:space="0" w:color="auto"/>
        <w:bottom w:val="none" w:sz="0" w:space="0" w:color="auto"/>
        <w:right w:val="none" w:sz="0" w:space="0" w:color="auto"/>
      </w:divBdr>
    </w:div>
    <w:div w:id="759449561">
      <w:bodyDiv w:val="1"/>
      <w:marLeft w:val="0"/>
      <w:marRight w:val="0"/>
      <w:marTop w:val="0"/>
      <w:marBottom w:val="0"/>
      <w:divBdr>
        <w:top w:val="none" w:sz="0" w:space="0" w:color="auto"/>
        <w:left w:val="none" w:sz="0" w:space="0" w:color="auto"/>
        <w:bottom w:val="none" w:sz="0" w:space="0" w:color="auto"/>
        <w:right w:val="none" w:sz="0" w:space="0" w:color="auto"/>
      </w:divBdr>
    </w:div>
    <w:div w:id="783886507">
      <w:bodyDiv w:val="1"/>
      <w:marLeft w:val="0"/>
      <w:marRight w:val="0"/>
      <w:marTop w:val="0"/>
      <w:marBottom w:val="0"/>
      <w:divBdr>
        <w:top w:val="none" w:sz="0" w:space="0" w:color="auto"/>
        <w:left w:val="none" w:sz="0" w:space="0" w:color="auto"/>
        <w:bottom w:val="none" w:sz="0" w:space="0" w:color="auto"/>
        <w:right w:val="none" w:sz="0" w:space="0" w:color="auto"/>
      </w:divBdr>
    </w:div>
    <w:div w:id="800076961">
      <w:bodyDiv w:val="1"/>
      <w:marLeft w:val="0"/>
      <w:marRight w:val="0"/>
      <w:marTop w:val="0"/>
      <w:marBottom w:val="0"/>
      <w:divBdr>
        <w:top w:val="none" w:sz="0" w:space="0" w:color="auto"/>
        <w:left w:val="none" w:sz="0" w:space="0" w:color="auto"/>
        <w:bottom w:val="none" w:sz="0" w:space="0" w:color="auto"/>
        <w:right w:val="none" w:sz="0" w:space="0" w:color="auto"/>
      </w:divBdr>
    </w:div>
    <w:div w:id="821579672">
      <w:bodyDiv w:val="1"/>
      <w:marLeft w:val="0"/>
      <w:marRight w:val="0"/>
      <w:marTop w:val="0"/>
      <w:marBottom w:val="0"/>
      <w:divBdr>
        <w:top w:val="none" w:sz="0" w:space="0" w:color="auto"/>
        <w:left w:val="none" w:sz="0" w:space="0" w:color="auto"/>
        <w:bottom w:val="none" w:sz="0" w:space="0" w:color="auto"/>
        <w:right w:val="none" w:sz="0" w:space="0" w:color="auto"/>
      </w:divBdr>
    </w:div>
    <w:div w:id="974409982">
      <w:bodyDiv w:val="1"/>
      <w:marLeft w:val="0"/>
      <w:marRight w:val="0"/>
      <w:marTop w:val="0"/>
      <w:marBottom w:val="0"/>
      <w:divBdr>
        <w:top w:val="none" w:sz="0" w:space="0" w:color="auto"/>
        <w:left w:val="none" w:sz="0" w:space="0" w:color="auto"/>
        <w:bottom w:val="none" w:sz="0" w:space="0" w:color="auto"/>
        <w:right w:val="none" w:sz="0" w:space="0" w:color="auto"/>
      </w:divBdr>
    </w:div>
    <w:div w:id="1021052179">
      <w:bodyDiv w:val="1"/>
      <w:marLeft w:val="0"/>
      <w:marRight w:val="0"/>
      <w:marTop w:val="0"/>
      <w:marBottom w:val="0"/>
      <w:divBdr>
        <w:top w:val="none" w:sz="0" w:space="0" w:color="auto"/>
        <w:left w:val="none" w:sz="0" w:space="0" w:color="auto"/>
        <w:bottom w:val="none" w:sz="0" w:space="0" w:color="auto"/>
        <w:right w:val="none" w:sz="0" w:space="0" w:color="auto"/>
      </w:divBdr>
    </w:div>
    <w:div w:id="1128818280">
      <w:bodyDiv w:val="1"/>
      <w:marLeft w:val="0"/>
      <w:marRight w:val="0"/>
      <w:marTop w:val="0"/>
      <w:marBottom w:val="0"/>
      <w:divBdr>
        <w:top w:val="none" w:sz="0" w:space="0" w:color="auto"/>
        <w:left w:val="none" w:sz="0" w:space="0" w:color="auto"/>
        <w:bottom w:val="none" w:sz="0" w:space="0" w:color="auto"/>
        <w:right w:val="none" w:sz="0" w:space="0" w:color="auto"/>
      </w:divBdr>
    </w:div>
    <w:div w:id="1162892943">
      <w:bodyDiv w:val="1"/>
      <w:marLeft w:val="0"/>
      <w:marRight w:val="0"/>
      <w:marTop w:val="0"/>
      <w:marBottom w:val="0"/>
      <w:divBdr>
        <w:top w:val="none" w:sz="0" w:space="0" w:color="auto"/>
        <w:left w:val="none" w:sz="0" w:space="0" w:color="auto"/>
        <w:bottom w:val="none" w:sz="0" w:space="0" w:color="auto"/>
        <w:right w:val="none" w:sz="0" w:space="0" w:color="auto"/>
      </w:divBdr>
    </w:div>
    <w:div w:id="1164081796">
      <w:bodyDiv w:val="1"/>
      <w:marLeft w:val="0"/>
      <w:marRight w:val="0"/>
      <w:marTop w:val="0"/>
      <w:marBottom w:val="0"/>
      <w:divBdr>
        <w:top w:val="none" w:sz="0" w:space="0" w:color="auto"/>
        <w:left w:val="none" w:sz="0" w:space="0" w:color="auto"/>
        <w:bottom w:val="none" w:sz="0" w:space="0" w:color="auto"/>
        <w:right w:val="none" w:sz="0" w:space="0" w:color="auto"/>
      </w:divBdr>
    </w:div>
    <w:div w:id="1242443114">
      <w:bodyDiv w:val="1"/>
      <w:marLeft w:val="0"/>
      <w:marRight w:val="0"/>
      <w:marTop w:val="0"/>
      <w:marBottom w:val="0"/>
      <w:divBdr>
        <w:top w:val="none" w:sz="0" w:space="0" w:color="auto"/>
        <w:left w:val="none" w:sz="0" w:space="0" w:color="auto"/>
        <w:bottom w:val="none" w:sz="0" w:space="0" w:color="auto"/>
        <w:right w:val="none" w:sz="0" w:space="0" w:color="auto"/>
      </w:divBdr>
    </w:div>
    <w:div w:id="1277058907">
      <w:bodyDiv w:val="1"/>
      <w:marLeft w:val="0"/>
      <w:marRight w:val="0"/>
      <w:marTop w:val="0"/>
      <w:marBottom w:val="0"/>
      <w:divBdr>
        <w:top w:val="none" w:sz="0" w:space="0" w:color="auto"/>
        <w:left w:val="none" w:sz="0" w:space="0" w:color="auto"/>
        <w:bottom w:val="none" w:sz="0" w:space="0" w:color="auto"/>
        <w:right w:val="none" w:sz="0" w:space="0" w:color="auto"/>
      </w:divBdr>
    </w:div>
    <w:div w:id="1314599223">
      <w:bodyDiv w:val="1"/>
      <w:marLeft w:val="0"/>
      <w:marRight w:val="0"/>
      <w:marTop w:val="0"/>
      <w:marBottom w:val="0"/>
      <w:divBdr>
        <w:top w:val="none" w:sz="0" w:space="0" w:color="auto"/>
        <w:left w:val="none" w:sz="0" w:space="0" w:color="auto"/>
        <w:bottom w:val="none" w:sz="0" w:space="0" w:color="auto"/>
        <w:right w:val="none" w:sz="0" w:space="0" w:color="auto"/>
      </w:divBdr>
    </w:div>
    <w:div w:id="1360164057">
      <w:bodyDiv w:val="1"/>
      <w:marLeft w:val="0"/>
      <w:marRight w:val="0"/>
      <w:marTop w:val="0"/>
      <w:marBottom w:val="0"/>
      <w:divBdr>
        <w:top w:val="none" w:sz="0" w:space="0" w:color="auto"/>
        <w:left w:val="none" w:sz="0" w:space="0" w:color="auto"/>
        <w:bottom w:val="none" w:sz="0" w:space="0" w:color="auto"/>
        <w:right w:val="none" w:sz="0" w:space="0" w:color="auto"/>
      </w:divBdr>
    </w:div>
    <w:div w:id="1641766247">
      <w:bodyDiv w:val="1"/>
      <w:marLeft w:val="0"/>
      <w:marRight w:val="0"/>
      <w:marTop w:val="0"/>
      <w:marBottom w:val="0"/>
      <w:divBdr>
        <w:top w:val="none" w:sz="0" w:space="0" w:color="auto"/>
        <w:left w:val="none" w:sz="0" w:space="0" w:color="auto"/>
        <w:bottom w:val="none" w:sz="0" w:space="0" w:color="auto"/>
        <w:right w:val="none" w:sz="0" w:space="0" w:color="auto"/>
      </w:divBdr>
    </w:div>
    <w:div w:id="1686244837">
      <w:bodyDiv w:val="1"/>
      <w:marLeft w:val="0"/>
      <w:marRight w:val="0"/>
      <w:marTop w:val="0"/>
      <w:marBottom w:val="0"/>
      <w:divBdr>
        <w:top w:val="none" w:sz="0" w:space="0" w:color="auto"/>
        <w:left w:val="none" w:sz="0" w:space="0" w:color="auto"/>
        <w:bottom w:val="none" w:sz="0" w:space="0" w:color="auto"/>
        <w:right w:val="none" w:sz="0" w:space="0" w:color="auto"/>
      </w:divBdr>
      <w:divsChild>
        <w:div w:id="5252742">
          <w:marLeft w:val="288"/>
          <w:marRight w:val="0"/>
          <w:marTop w:val="0"/>
          <w:marBottom w:val="101"/>
          <w:divBdr>
            <w:top w:val="none" w:sz="0" w:space="0" w:color="auto"/>
            <w:left w:val="none" w:sz="0" w:space="0" w:color="auto"/>
            <w:bottom w:val="none" w:sz="0" w:space="0" w:color="auto"/>
            <w:right w:val="none" w:sz="0" w:space="0" w:color="auto"/>
          </w:divBdr>
        </w:div>
        <w:div w:id="29306028">
          <w:marLeft w:val="288"/>
          <w:marRight w:val="0"/>
          <w:marTop w:val="0"/>
          <w:marBottom w:val="101"/>
          <w:divBdr>
            <w:top w:val="none" w:sz="0" w:space="0" w:color="auto"/>
            <w:left w:val="none" w:sz="0" w:space="0" w:color="auto"/>
            <w:bottom w:val="none" w:sz="0" w:space="0" w:color="auto"/>
            <w:right w:val="none" w:sz="0" w:space="0" w:color="auto"/>
          </w:divBdr>
        </w:div>
        <w:div w:id="107047890">
          <w:marLeft w:val="288"/>
          <w:marRight w:val="0"/>
          <w:marTop w:val="0"/>
          <w:marBottom w:val="101"/>
          <w:divBdr>
            <w:top w:val="none" w:sz="0" w:space="0" w:color="auto"/>
            <w:left w:val="none" w:sz="0" w:space="0" w:color="auto"/>
            <w:bottom w:val="none" w:sz="0" w:space="0" w:color="auto"/>
            <w:right w:val="none" w:sz="0" w:space="0" w:color="auto"/>
          </w:divBdr>
        </w:div>
        <w:div w:id="109780953">
          <w:marLeft w:val="288"/>
          <w:marRight w:val="0"/>
          <w:marTop w:val="0"/>
          <w:marBottom w:val="101"/>
          <w:divBdr>
            <w:top w:val="none" w:sz="0" w:space="0" w:color="auto"/>
            <w:left w:val="none" w:sz="0" w:space="0" w:color="auto"/>
            <w:bottom w:val="none" w:sz="0" w:space="0" w:color="auto"/>
            <w:right w:val="none" w:sz="0" w:space="0" w:color="auto"/>
          </w:divBdr>
        </w:div>
        <w:div w:id="122046609">
          <w:marLeft w:val="0"/>
          <w:marRight w:val="0"/>
          <w:marTop w:val="0"/>
          <w:marBottom w:val="101"/>
          <w:divBdr>
            <w:top w:val="none" w:sz="0" w:space="0" w:color="auto"/>
            <w:left w:val="none" w:sz="0" w:space="0" w:color="auto"/>
            <w:bottom w:val="none" w:sz="0" w:space="0" w:color="auto"/>
            <w:right w:val="none" w:sz="0" w:space="0" w:color="auto"/>
          </w:divBdr>
        </w:div>
        <w:div w:id="138884244">
          <w:marLeft w:val="288"/>
          <w:marRight w:val="0"/>
          <w:marTop w:val="0"/>
          <w:marBottom w:val="101"/>
          <w:divBdr>
            <w:top w:val="none" w:sz="0" w:space="0" w:color="auto"/>
            <w:left w:val="none" w:sz="0" w:space="0" w:color="auto"/>
            <w:bottom w:val="none" w:sz="0" w:space="0" w:color="auto"/>
            <w:right w:val="none" w:sz="0" w:space="0" w:color="auto"/>
          </w:divBdr>
        </w:div>
        <w:div w:id="139657897">
          <w:marLeft w:val="0"/>
          <w:marRight w:val="0"/>
          <w:marTop w:val="0"/>
          <w:marBottom w:val="101"/>
          <w:divBdr>
            <w:top w:val="none" w:sz="0" w:space="0" w:color="auto"/>
            <w:left w:val="none" w:sz="0" w:space="0" w:color="auto"/>
            <w:bottom w:val="none" w:sz="0" w:space="0" w:color="auto"/>
            <w:right w:val="none" w:sz="0" w:space="0" w:color="auto"/>
          </w:divBdr>
        </w:div>
        <w:div w:id="252590003">
          <w:marLeft w:val="288"/>
          <w:marRight w:val="0"/>
          <w:marTop w:val="0"/>
          <w:marBottom w:val="101"/>
          <w:divBdr>
            <w:top w:val="none" w:sz="0" w:space="0" w:color="auto"/>
            <w:left w:val="none" w:sz="0" w:space="0" w:color="auto"/>
            <w:bottom w:val="none" w:sz="0" w:space="0" w:color="auto"/>
            <w:right w:val="none" w:sz="0" w:space="0" w:color="auto"/>
          </w:divBdr>
        </w:div>
        <w:div w:id="279260390">
          <w:marLeft w:val="0"/>
          <w:marRight w:val="0"/>
          <w:marTop w:val="0"/>
          <w:marBottom w:val="101"/>
          <w:divBdr>
            <w:top w:val="none" w:sz="0" w:space="0" w:color="auto"/>
            <w:left w:val="none" w:sz="0" w:space="0" w:color="auto"/>
            <w:bottom w:val="none" w:sz="0" w:space="0" w:color="auto"/>
            <w:right w:val="none" w:sz="0" w:space="0" w:color="auto"/>
          </w:divBdr>
        </w:div>
        <w:div w:id="468480428">
          <w:marLeft w:val="288"/>
          <w:marRight w:val="0"/>
          <w:marTop w:val="0"/>
          <w:marBottom w:val="101"/>
          <w:divBdr>
            <w:top w:val="none" w:sz="0" w:space="0" w:color="auto"/>
            <w:left w:val="none" w:sz="0" w:space="0" w:color="auto"/>
            <w:bottom w:val="none" w:sz="0" w:space="0" w:color="auto"/>
            <w:right w:val="none" w:sz="0" w:space="0" w:color="auto"/>
          </w:divBdr>
        </w:div>
        <w:div w:id="820997441">
          <w:marLeft w:val="288"/>
          <w:marRight w:val="0"/>
          <w:marTop w:val="0"/>
          <w:marBottom w:val="101"/>
          <w:divBdr>
            <w:top w:val="none" w:sz="0" w:space="0" w:color="auto"/>
            <w:left w:val="none" w:sz="0" w:space="0" w:color="auto"/>
            <w:bottom w:val="none" w:sz="0" w:space="0" w:color="auto"/>
            <w:right w:val="none" w:sz="0" w:space="0" w:color="auto"/>
          </w:divBdr>
        </w:div>
        <w:div w:id="931160351">
          <w:marLeft w:val="288"/>
          <w:marRight w:val="0"/>
          <w:marTop w:val="0"/>
          <w:marBottom w:val="101"/>
          <w:divBdr>
            <w:top w:val="none" w:sz="0" w:space="0" w:color="auto"/>
            <w:left w:val="none" w:sz="0" w:space="0" w:color="auto"/>
            <w:bottom w:val="none" w:sz="0" w:space="0" w:color="auto"/>
            <w:right w:val="none" w:sz="0" w:space="0" w:color="auto"/>
          </w:divBdr>
        </w:div>
        <w:div w:id="1275554177">
          <w:marLeft w:val="288"/>
          <w:marRight w:val="0"/>
          <w:marTop w:val="0"/>
          <w:marBottom w:val="101"/>
          <w:divBdr>
            <w:top w:val="none" w:sz="0" w:space="0" w:color="auto"/>
            <w:left w:val="none" w:sz="0" w:space="0" w:color="auto"/>
            <w:bottom w:val="none" w:sz="0" w:space="0" w:color="auto"/>
            <w:right w:val="none" w:sz="0" w:space="0" w:color="auto"/>
          </w:divBdr>
        </w:div>
        <w:div w:id="1585071380">
          <w:marLeft w:val="288"/>
          <w:marRight w:val="0"/>
          <w:marTop w:val="0"/>
          <w:marBottom w:val="101"/>
          <w:divBdr>
            <w:top w:val="none" w:sz="0" w:space="0" w:color="auto"/>
            <w:left w:val="none" w:sz="0" w:space="0" w:color="auto"/>
            <w:bottom w:val="none" w:sz="0" w:space="0" w:color="auto"/>
            <w:right w:val="none" w:sz="0" w:space="0" w:color="auto"/>
          </w:divBdr>
        </w:div>
        <w:div w:id="1663042332">
          <w:marLeft w:val="288"/>
          <w:marRight w:val="0"/>
          <w:marTop w:val="0"/>
          <w:marBottom w:val="101"/>
          <w:divBdr>
            <w:top w:val="none" w:sz="0" w:space="0" w:color="auto"/>
            <w:left w:val="none" w:sz="0" w:space="0" w:color="auto"/>
            <w:bottom w:val="none" w:sz="0" w:space="0" w:color="auto"/>
            <w:right w:val="none" w:sz="0" w:space="0" w:color="auto"/>
          </w:divBdr>
        </w:div>
        <w:div w:id="1994917387">
          <w:marLeft w:val="288"/>
          <w:marRight w:val="0"/>
          <w:marTop w:val="0"/>
          <w:marBottom w:val="101"/>
          <w:divBdr>
            <w:top w:val="none" w:sz="0" w:space="0" w:color="auto"/>
            <w:left w:val="none" w:sz="0" w:space="0" w:color="auto"/>
            <w:bottom w:val="none" w:sz="0" w:space="0" w:color="auto"/>
            <w:right w:val="none" w:sz="0" w:space="0" w:color="auto"/>
          </w:divBdr>
        </w:div>
        <w:div w:id="1995065159">
          <w:marLeft w:val="288"/>
          <w:marRight w:val="0"/>
          <w:marTop w:val="0"/>
          <w:marBottom w:val="101"/>
          <w:divBdr>
            <w:top w:val="none" w:sz="0" w:space="0" w:color="auto"/>
            <w:left w:val="none" w:sz="0" w:space="0" w:color="auto"/>
            <w:bottom w:val="none" w:sz="0" w:space="0" w:color="auto"/>
            <w:right w:val="none" w:sz="0" w:space="0" w:color="auto"/>
          </w:divBdr>
        </w:div>
        <w:div w:id="2005620376">
          <w:marLeft w:val="288"/>
          <w:marRight w:val="0"/>
          <w:marTop w:val="0"/>
          <w:marBottom w:val="101"/>
          <w:divBdr>
            <w:top w:val="none" w:sz="0" w:space="0" w:color="auto"/>
            <w:left w:val="none" w:sz="0" w:space="0" w:color="auto"/>
            <w:bottom w:val="none" w:sz="0" w:space="0" w:color="auto"/>
            <w:right w:val="none" w:sz="0" w:space="0" w:color="auto"/>
          </w:divBdr>
        </w:div>
        <w:div w:id="2010524328">
          <w:marLeft w:val="0"/>
          <w:marRight w:val="0"/>
          <w:marTop w:val="0"/>
          <w:marBottom w:val="101"/>
          <w:divBdr>
            <w:top w:val="none" w:sz="0" w:space="0" w:color="auto"/>
            <w:left w:val="none" w:sz="0" w:space="0" w:color="auto"/>
            <w:bottom w:val="none" w:sz="0" w:space="0" w:color="auto"/>
            <w:right w:val="none" w:sz="0" w:space="0" w:color="auto"/>
          </w:divBdr>
        </w:div>
        <w:div w:id="2098015812">
          <w:marLeft w:val="288"/>
          <w:marRight w:val="0"/>
          <w:marTop w:val="0"/>
          <w:marBottom w:val="101"/>
          <w:divBdr>
            <w:top w:val="none" w:sz="0" w:space="0" w:color="auto"/>
            <w:left w:val="none" w:sz="0" w:space="0" w:color="auto"/>
            <w:bottom w:val="none" w:sz="0" w:space="0" w:color="auto"/>
            <w:right w:val="none" w:sz="0" w:space="0" w:color="auto"/>
          </w:divBdr>
        </w:div>
      </w:divsChild>
    </w:div>
    <w:div w:id="1694381482">
      <w:bodyDiv w:val="1"/>
      <w:marLeft w:val="0"/>
      <w:marRight w:val="0"/>
      <w:marTop w:val="0"/>
      <w:marBottom w:val="0"/>
      <w:divBdr>
        <w:top w:val="none" w:sz="0" w:space="0" w:color="auto"/>
        <w:left w:val="none" w:sz="0" w:space="0" w:color="auto"/>
        <w:bottom w:val="none" w:sz="0" w:space="0" w:color="auto"/>
        <w:right w:val="none" w:sz="0" w:space="0" w:color="auto"/>
      </w:divBdr>
    </w:div>
    <w:div w:id="1709064485">
      <w:bodyDiv w:val="1"/>
      <w:marLeft w:val="0"/>
      <w:marRight w:val="0"/>
      <w:marTop w:val="0"/>
      <w:marBottom w:val="0"/>
      <w:divBdr>
        <w:top w:val="none" w:sz="0" w:space="0" w:color="auto"/>
        <w:left w:val="none" w:sz="0" w:space="0" w:color="auto"/>
        <w:bottom w:val="none" w:sz="0" w:space="0" w:color="auto"/>
        <w:right w:val="none" w:sz="0" w:space="0" w:color="auto"/>
      </w:divBdr>
    </w:div>
    <w:div w:id="1756242432">
      <w:bodyDiv w:val="1"/>
      <w:marLeft w:val="0"/>
      <w:marRight w:val="0"/>
      <w:marTop w:val="0"/>
      <w:marBottom w:val="0"/>
      <w:divBdr>
        <w:top w:val="none" w:sz="0" w:space="0" w:color="auto"/>
        <w:left w:val="none" w:sz="0" w:space="0" w:color="auto"/>
        <w:bottom w:val="none" w:sz="0" w:space="0" w:color="auto"/>
        <w:right w:val="none" w:sz="0" w:space="0" w:color="auto"/>
      </w:divBdr>
    </w:div>
    <w:div w:id="1800299171">
      <w:bodyDiv w:val="1"/>
      <w:marLeft w:val="0"/>
      <w:marRight w:val="0"/>
      <w:marTop w:val="0"/>
      <w:marBottom w:val="0"/>
      <w:divBdr>
        <w:top w:val="none" w:sz="0" w:space="0" w:color="auto"/>
        <w:left w:val="none" w:sz="0" w:space="0" w:color="auto"/>
        <w:bottom w:val="none" w:sz="0" w:space="0" w:color="auto"/>
        <w:right w:val="none" w:sz="0" w:space="0" w:color="auto"/>
      </w:divBdr>
    </w:div>
    <w:div w:id="1855613688">
      <w:bodyDiv w:val="1"/>
      <w:marLeft w:val="0"/>
      <w:marRight w:val="0"/>
      <w:marTop w:val="0"/>
      <w:marBottom w:val="0"/>
      <w:divBdr>
        <w:top w:val="none" w:sz="0" w:space="0" w:color="auto"/>
        <w:left w:val="none" w:sz="0" w:space="0" w:color="auto"/>
        <w:bottom w:val="none" w:sz="0" w:space="0" w:color="auto"/>
        <w:right w:val="none" w:sz="0" w:space="0" w:color="auto"/>
      </w:divBdr>
    </w:div>
    <w:div w:id="1872454422">
      <w:bodyDiv w:val="1"/>
      <w:marLeft w:val="0"/>
      <w:marRight w:val="0"/>
      <w:marTop w:val="0"/>
      <w:marBottom w:val="0"/>
      <w:divBdr>
        <w:top w:val="none" w:sz="0" w:space="0" w:color="auto"/>
        <w:left w:val="none" w:sz="0" w:space="0" w:color="auto"/>
        <w:bottom w:val="none" w:sz="0" w:space="0" w:color="auto"/>
        <w:right w:val="none" w:sz="0" w:space="0" w:color="auto"/>
      </w:divBdr>
    </w:div>
    <w:div w:id="1990791710">
      <w:bodyDiv w:val="1"/>
      <w:marLeft w:val="0"/>
      <w:marRight w:val="0"/>
      <w:marTop w:val="0"/>
      <w:marBottom w:val="0"/>
      <w:divBdr>
        <w:top w:val="none" w:sz="0" w:space="0" w:color="auto"/>
        <w:left w:val="none" w:sz="0" w:space="0" w:color="auto"/>
        <w:bottom w:val="none" w:sz="0" w:space="0" w:color="auto"/>
        <w:right w:val="none" w:sz="0" w:space="0" w:color="auto"/>
      </w:divBdr>
    </w:div>
    <w:div w:id="2010133924">
      <w:bodyDiv w:val="1"/>
      <w:marLeft w:val="0"/>
      <w:marRight w:val="0"/>
      <w:marTop w:val="0"/>
      <w:marBottom w:val="0"/>
      <w:divBdr>
        <w:top w:val="none" w:sz="0" w:space="0" w:color="auto"/>
        <w:left w:val="none" w:sz="0" w:space="0" w:color="auto"/>
        <w:bottom w:val="none" w:sz="0" w:space="0" w:color="auto"/>
        <w:right w:val="none" w:sz="0" w:space="0" w:color="auto"/>
      </w:divBdr>
    </w:div>
    <w:div w:id="2020616507">
      <w:bodyDiv w:val="1"/>
      <w:marLeft w:val="0"/>
      <w:marRight w:val="0"/>
      <w:marTop w:val="0"/>
      <w:marBottom w:val="0"/>
      <w:divBdr>
        <w:top w:val="none" w:sz="0" w:space="0" w:color="auto"/>
        <w:left w:val="none" w:sz="0" w:space="0" w:color="auto"/>
        <w:bottom w:val="none" w:sz="0" w:space="0" w:color="auto"/>
        <w:right w:val="none" w:sz="0" w:space="0" w:color="auto"/>
      </w:divBdr>
    </w:div>
    <w:div w:id="2031371538">
      <w:bodyDiv w:val="1"/>
      <w:marLeft w:val="0"/>
      <w:marRight w:val="0"/>
      <w:marTop w:val="0"/>
      <w:marBottom w:val="0"/>
      <w:divBdr>
        <w:top w:val="none" w:sz="0" w:space="0" w:color="auto"/>
        <w:left w:val="none" w:sz="0" w:space="0" w:color="auto"/>
        <w:bottom w:val="none" w:sz="0" w:space="0" w:color="auto"/>
        <w:right w:val="none" w:sz="0" w:space="0" w:color="auto"/>
      </w:divBdr>
    </w:div>
    <w:div w:id="2031445636">
      <w:bodyDiv w:val="1"/>
      <w:marLeft w:val="0"/>
      <w:marRight w:val="0"/>
      <w:marTop w:val="0"/>
      <w:marBottom w:val="0"/>
      <w:divBdr>
        <w:top w:val="none" w:sz="0" w:space="0" w:color="auto"/>
        <w:left w:val="none" w:sz="0" w:space="0" w:color="auto"/>
        <w:bottom w:val="none" w:sz="0" w:space="0" w:color="auto"/>
        <w:right w:val="none" w:sz="0" w:space="0" w:color="auto"/>
      </w:divBdr>
    </w:div>
    <w:div w:id="2063405520">
      <w:bodyDiv w:val="1"/>
      <w:marLeft w:val="0"/>
      <w:marRight w:val="0"/>
      <w:marTop w:val="0"/>
      <w:marBottom w:val="0"/>
      <w:divBdr>
        <w:top w:val="none" w:sz="0" w:space="0" w:color="auto"/>
        <w:left w:val="none" w:sz="0" w:space="0" w:color="auto"/>
        <w:bottom w:val="none" w:sz="0" w:space="0" w:color="auto"/>
        <w:right w:val="none" w:sz="0" w:space="0" w:color="auto"/>
      </w:divBdr>
      <w:divsChild>
        <w:div w:id="412168164">
          <w:marLeft w:val="0"/>
          <w:marRight w:val="0"/>
          <w:marTop w:val="0"/>
          <w:marBottom w:val="0"/>
          <w:divBdr>
            <w:top w:val="none" w:sz="0" w:space="0" w:color="auto"/>
            <w:left w:val="none" w:sz="0" w:space="0" w:color="auto"/>
            <w:bottom w:val="none" w:sz="0" w:space="0" w:color="auto"/>
            <w:right w:val="none" w:sz="0" w:space="0" w:color="auto"/>
          </w:divBdr>
        </w:div>
        <w:div w:id="439303422">
          <w:marLeft w:val="0"/>
          <w:marRight w:val="0"/>
          <w:marTop w:val="0"/>
          <w:marBottom w:val="0"/>
          <w:divBdr>
            <w:top w:val="none" w:sz="0" w:space="0" w:color="auto"/>
            <w:left w:val="none" w:sz="0" w:space="0" w:color="auto"/>
            <w:bottom w:val="none" w:sz="0" w:space="0" w:color="auto"/>
            <w:right w:val="none" w:sz="0" w:space="0" w:color="auto"/>
          </w:divBdr>
        </w:div>
        <w:div w:id="668407971">
          <w:marLeft w:val="0"/>
          <w:marRight w:val="0"/>
          <w:marTop w:val="0"/>
          <w:marBottom w:val="0"/>
          <w:divBdr>
            <w:top w:val="none" w:sz="0" w:space="0" w:color="auto"/>
            <w:left w:val="none" w:sz="0" w:space="0" w:color="auto"/>
            <w:bottom w:val="none" w:sz="0" w:space="0" w:color="auto"/>
            <w:right w:val="none" w:sz="0" w:space="0" w:color="auto"/>
          </w:divBdr>
        </w:div>
        <w:div w:id="906499142">
          <w:marLeft w:val="0"/>
          <w:marRight w:val="0"/>
          <w:marTop w:val="0"/>
          <w:marBottom w:val="0"/>
          <w:divBdr>
            <w:top w:val="none" w:sz="0" w:space="0" w:color="auto"/>
            <w:left w:val="none" w:sz="0" w:space="0" w:color="auto"/>
            <w:bottom w:val="none" w:sz="0" w:space="0" w:color="auto"/>
            <w:right w:val="none" w:sz="0" w:space="0" w:color="auto"/>
          </w:divBdr>
        </w:div>
        <w:div w:id="1048870707">
          <w:marLeft w:val="0"/>
          <w:marRight w:val="0"/>
          <w:marTop w:val="0"/>
          <w:marBottom w:val="0"/>
          <w:divBdr>
            <w:top w:val="none" w:sz="0" w:space="0" w:color="auto"/>
            <w:left w:val="none" w:sz="0" w:space="0" w:color="auto"/>
            <w:bottom w:val="none" w:sz="0" w:space="0" w:color="auto"/>
            <w:right w:val="none" w:sz="0" w:space="0" w:color="auto"/>
          </w:divBdr>
        </w:div>
        <w:div w:id="1199052264">
          <w:marLeft w:val="0"/>
          <w:marRight w:val="0"/>
          <w:marTop w:val="0"/>
          <w:marBottom w:val="0"/>
          <w:divBdr>
            <w:top w:val="none" w:sz="0" w:space="0" w:color="auto"/>
            <w:left w:val="none" w:sz="0" w:space="0" w:color="auto"/>
            <w:bottom w:val="none" w:sz="0" w:space="0" w:color="auto"/>
            <w:right w:val="none" w:sz="0" w:space="0" w:color="auto"/>
          </w:divBdr>
        </w:div>
        <w:div w:id="1248804528">
          <w:marLeft w:val="0"/>
          <w:marRight w:val="0"/>
          <w:marTop w:val="0"/>
          <w:marBottom w:val="0"/>
          <w:divBdr>
            <w:top w:val="none" w:sz="0" w:space="0" w:color="auto"/>
            <w:left w:val="none" w:sz="0" w:space="0" w:color="auto"/>
            <w:bottom w:val="none" w:sz="0" w:space="0" w:color="auto"/>
            <w:right w:val="none" w:sz="0" w:space="0" w:color="auto"/>
          </w:divBdr>
        </w:div>
        <w:div w:id="1449616606">
          <w:marLeft w:val="0"/>
          <w:marRight w:val="0"/>
          <w:marTop w:val="0"/>
          <w:marBottom w:val="0"/>
          <w:divBdr>
            <w:top w:val="none" w:sz="0" w:space="0" w:color="auto"/>
            <w:left w:val="none" w:sz="0" w:space="0" w:color="auto"/>
            <w:bottom w:val="none" w:sz="0" w:space="0" w:color="auto"/>
            <w:right w:val="none" w:sz="0" w:space="0" w:color="auto"/>
          </w:divBdr>
        </w:div>
        <w:div w:id="1474904411">
          <w:marLeft w:val="0"/>
          <w:marRight w:val="0"/>
          <w:marTop w:val="0"/>
          <w:marBottom w:val="0"/>
          <w:divBdr>
            <w:top w:val="none" w:sz="0" w:space="0" w:color="auto"/>
            <w:left w:val="none" w:sz="0" w:space="0" w:color="auto"/>
            <w:bottom w:val="none" w:sz="0" w:space="0" w:color="auto"/>
            <w:right w:val="none" w:sz="0" w:space="0" w:color="auto"/>
          </w:divBdr>
        </w:div>
        <w:div w:id="1477262706">
          <w:marLeft w:val="0"/>
          <w:marRight w:val="0"/>
          <w:marTop w:val="0"/>
          <w:marBottom w:val="0"/>
          <w:divBdr>
            <w:top w:val="none" w:sz="0" w:space="0" w:color="auto"/>
            <w:left w:val="none" w:sz="0" w:space="0" w:color="auto"/>
            <w:bottom w:val="none" w:sz="0" w:space="0" w:color="auto"/>
            <w:right w:val="none" w:sz="0" w:space="0" w:color="auto"/>
          </w:divBdr>
        </w:div>
        <w:div w:id="1571958734">
          <w:marLeft w:val="0"/>
          <w:marRight w:val="0"/>
          <w:marTop w:val="0"/>
          <w:marBottom w:val="0"/>
          <w:divBdr>
            <w:top w:val="none" w:sz="0" w:space="0" w:color="auto"/>
            <w:left w:val="none" w:sz="0" w:space="0" w:color="auto"/>
            <w:bottom w:val="none" w:sz="0" w:space="0" w:color="auto"/>
            <w:right w:val="none" w:sz="0" w:space="0" w:color="auto"/>
          </w:divBdr>
        </w:div>
        <w:div w:id="1763335767">
          <w:marLeft w:val="0"/>
          <w:marRight w:val="0"/>
          <w:marTop w:val="0"/>
          <w:marBottom w:val="0"/>
          <w:divBdr>
            <w:top w:val="none" w:sz="0" w:space="0" w:color="auto"/>
            <w:left w:val="none" w:sz="0" w:space="0" w:color="auto"/>
            <w:bottom w:val="none" w:sz="0" w:space="0" w:color="auto"/>
            <w:right w:val="none" w:sz="0" w:space="0" w:color="auto"/>
          </w:divBdr>
        </w:div>
        <w:div w:id="1908606484">
          <w:marLeft w:val="0"/>
          <w:marRight w:val="0"/>
          <w:marTop w:val="0"/>
          <w:marBottom w:val="0"/>
          <w:divBdr>
            <w:top w:val="none" w:sz="0" w:space="0" w:color="auto"/>
            <w:left w:val="none" w:sz="0" w:space="0" w:color="auto"/>
            <w:bottom w:val="none" w:sz="0" w:space="0" w:color="auto"/>
            <w:right w:val="none" w:sz="0" w:space="0" w:color="auto"/>
          </w:divBdr>
        </w:div>
        <w:div w:id="1991668265">
          <w:marLeft w:val="0"/>
          <w:marRight w:val="0"/>
          <w:marTop w:val="0"/>
          <w:marBottom w:val="0"/>
          <w:divBdr>
            <w:top w:val="none" w:sz="0" w:space="0" w:color="auto"/>
            <w:left w:val="none" w:sz="0" w:space="0" w:color="auto"/>
            <w:bottom w:val="none" w:sz="0" w:space="0" w:color="auto"/>
            <w:right w:val="none" w:sz="0" w:space="0" w:color="auto"/>
          </w:divBdr>
        </w:div>
        <w:div w:id="21102735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header" Target="header10.xml"/><Relationship Id="rId26" Type="http://schemas.openxmlformats.org/officeDocument/2006/relationships/header" Target="header14.xml"/><Relationship Id="rId39" Type="http://schemas.openxmlformats.org/officeDocument/2006/relationships/header" Target="header18.xml"/><Relationship Id="rId21" Type="http://schemas.openxmlformats.org/officeDocument/2006/relationships/image" Target="media/image2.emf"/><Relationship Id="rId34" Type="http://schemas.openxmlformats.org/officeDocument/2006/relationships/image" Target="media/image11.png"/><Relationship Id="rId42" Type="http://schemas.openxmlformats.org/officeDocument/2006/relationships/image" Target="media/image17.emf"/><Relationship Id="rId47" Type="http://schemas.openxmlformats.org/officeDocument/2006/relationships/image" Target="media/image19.emf"/><Relationship Id="rId50" Type="http://schemas.openxmlformats.org/officeDocument/2006/relationships/header" Target="header22.xml"/><Relationship Id="rId55" Type="http://schemas.openxmlformats.org/officeDocument/2006/relationships/header" Target="header26.xml"/><Relationship Id="rId63" Type="http://schemas.openxmlformats.org/officeDocument/2006/relationships/header" Target="header28.xml"/><Relationship Id="rId68" Type="http://schemas.openxmlformats.org/officeDocument/2006/relationships/header" Target="header3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8.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24" Type="http://schemas.openxmlformats.org/officeDocument/2006/relationships/header" Target="header13.xml"/><Relationship Id="rId32" Type="http://schemas.openxmlformats.org/officeDocument/2006/relationships/image" Target="media/image10.png"/><Relationship Id="rId37" Type="http://schemas.openxmlformats.org/officeDocument/2006/relationships/image" Target="media/image14.emf"/><Relationship Id="rId40" Type="http://schemas.openxmlformats.org/officeDocument/2006/relationships/image" Target="media/image15.png"/><Relationship Id="rId45" Type="http://schemas.openxmlformats.org/officeDocument/2006/relationships/header" Target="header20.xml"/><Relationship Id="rId53" Type="http://schemas.openxmlformats.org/officeDocument/2006/relationships/header" Target="header24.xml"/><Relationship Id="rId58" Type="http://schemas.openxmlformats.org/officeDocument/2006/relationships/image" Target="media/image23.png"/><Relationship Id="rId66"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eader" Target="header7.xml"/><Relationship Id="rId23" Type="http://schemas.openxmlformats.org/officeDocument/2006/relationships/image" Target="media/image4.emf"/><Relationship Id="rId28" Type="http://schemas.openxmlformats.org/officeDocument/2006/relationships/image" Target="media/image7.emf"/><Relationship Id="rId36" Type="http://schemas.openxmlformats.org/officeDocument/2006/relationships/image" Target="media/image13.emf"/><Relationship Id="rId49" Type="http://schemas.openxmlformats.org/officeDocument/2006/relationships/image" Target="media/image20.png"/><Relationship Id="rId57" Type="http://schemas.openxmlformats.org/officeDocument/2006/relationships/image" Target="media/image22.png"/><Relationship Id="rId61" Type="http://schemas.openxmlformats.org/officeDocument/2006/relationships/image" Target="media/image26.png"/><Relationship Id="rId10" Type="http://schemas.openxmlformats.org/officeDocument/2006/relationships/header" Target="header3.xml"/><Relationship Id="rId19" Type="http://schemas.openxmlformats.org/officeDocument/2006/relationships/header" Target="header11.xml"/><Relationship Id="rId31" Type="http://schemas.openxmlformats.org/officeDocument/2006/relationships/header" Target="header15.xml"/><Relationship Id="rId44" Type="http://schemas.openxmlformats.org/officeDocument/2006/relationships/image" Target="media/image18.emf"/><Relationship Id="rId52" Type="http://schemas.openxmlformats.org/officeDocument/2006/relationships/header" Target="header23.xml"/><Relationship Id="rId60" Type="http://schemas.openxmlformats.org/officeDocument/2006/relationships/image" Target="media/image25.png"/><Relationship Id="rId65" Type="http://schemas.openxmlformats.org/officeDocument/2006/relationships/header" Target="header29.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6.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9.emf"/><Relationship Id="rId35" Type="http://schemas.openxmlformats.org/officeDocument/2006/relationships/image" Target="media/image12.emf"/><Relationship Id="rId43" Type="http://schemas.openxmlformats.org/officeDocument/2006/relationships/header" Target="header19.xml"/><Relationship Id="rId48" Type="http://schemas.openxmlformats.org/officeDocument/2006/relationships/package" Target="embeddings/Dibujo_de_Microsoft_Visio1111.vsdx"/><Relationship Id="rId56" Type="http://schemas.openxmlformats.org/officeDocument/2006/relationships/header" Target="header27.xml"/><Relationship Id="rId64" Type="http://schemas.openxmlformats.org/officeDocument/2006/relationships/image" Target="media/image28.png"/><Relationship Id="rId69" Type="http://schemas.openxmlformats.org/officeDocument/2006/relationships/header" Target="header32.xml"/><Relationship Id="rId8" Type="http://schemas.openxmlformats.org/officeDocument/2006/relationships/header" Target="header1.xml"/><Relationship Id="rId51" Type="http://schemas.openxmlformats.org/officeDocument/2006/relationships/image" Target="media/image2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9.xml"/><Relationship Id="rId25" Type="http://schemas.openxmlformats.org/officeDocument/2006/relationships/image" Target="media/image5.png"/><Relationship Id="rId33" Type="http://schemas.openxmlformats.org/officeDocument/2006/relationships/header" Target="header16.xml"/><Relationship Id="rId38" Type="http://schemas.openxmlformats.org/officeDocument/2006/relationships/header" Target="header17.xml"/><Relationship Id="rId46" Type="http://schemas.openxmlformats.org/officeDocument/2006/relationships/header" Target="header21.xml"/><Relationship Id="rId59" Type="http://schemas.openxmlformats.org/officeDocument/2006/relationships/image" Target="media/image24.png"/><Relationship Id="rId67" Type="http://schemas.openxmlformats.org/officeDocument/2006/relationships/header" Target="header30.xml"/><Relationship Id="rId20" Type="http://schemas.openxmlformats.org/officeDocument/2006/relationships/header" Target="header12.xml"/><Relationship Id="rId41" Type="http://schemas.openxmlformats.org/officeDocument/2006/relationships/image" Target="media/image16.emf"/><Relationship Id="rId54" Type="http://schemas.openxmlformats.org/officeDocument/2006/relationships/header" Target="header25.xml"/><Relationship Id="rId62" Type="http://schemas.openxmlformats.org/officeDocument/2006/relationships/image" Target="media/image27.png"/><Relationship Id="rId70" Type="http://schemas.openxmlformats.org/officeDocument/2006/relationships/header" Target="header3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6EB2F8C-860B-4EE1-BD34-A95F55760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1</Pages>
  <Words>27886</Words>
  <Characters>153376</Characters>
  <Application>Microsoft Office Word</Application>
  <DocSecurity>0</DocSecurity>
  <Lines>1278</Lines>
  <Paragraphs>361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180901</CharactersWithSpaces>
  <SharedDoc>false</SharedDoc>
  <HLinks>
    <vt:vector size="48" baseType="variant">
      <vt:variant>
        <vt:i4>196624</vt:i4>
      </vt:variant>
      <vt:variant>
        <vt:i4>24</vt:i4>
      </vt:variant>
      <vt:variant>
        <vt:i4>0</vt:i4>
      </vt:variant>
      <vt:variant>
        <vt:i4>5</vt:i4>
      </vt:variant>
      <vt:variant>
        <vt:lpwstr>http://www3.inegi.org.mx/sistemas/sisept/default.aspx?t=tinf255&amp;s=est&amp;c=28978</vt:lpwstr>
      </vt:variant>
      <vt:variant>
        <vt:lpwstr/>
      </vt:variant>
      <vt:variant>
        <vt:i4>917510</vt:i4>
      </vt:variant>
      <vt:variant>
        <vt:i4>21</vt:i4>
      </vt:variant>
      <vt:variant>
        <vt:i4>0</vt:i4>
      </vt:variant>
      <vt:variant>
        <vt:i4>5</vt:i4>
      </vt:variant>
      <vt:variant>
        <vt:lpwstr>http://www.quadsys.mx/quienes-somos/</vt:lpwstr>
      </vt:variant>
      <vt:variant>
        <vt:lpwstr/>
      </vt:variant>
      <vt:variant>
        <vt:i4>7929966</vt:i4>
      </vt:variant>
      <vt:variant>
        <vt:i4>15</vt:i4>
      </vt:variant>
      <vt:variant>
        <vt:i4>0</vt:i4>
      </vt:variant>
      <vt:variant>
        <vt:i4>5</vt:i4>
      </vt:variant>
      <vt:variant>
        <vt:lpwstr>http://www.quadsys.mx/</vt:lpwstr>
      </vt:variant>
      <vt:variant>
        <vt:lpwstr/>
      </vt:variant>
      <vt:variant>
        <vt:i4>7929966</vt:i4>
      </vt:variant>
      <vt:variant>
        <vt:i4>12</vt:i4>
      </vt:variant>
      <vt:variant>
        <vt:i4>0</vt:i4>
      </vt:variant>
      <vt:variant>
        <vt:i4>5</vt:i4>
      </vt:variant>
      <vt:variant>
        <vt:lpwstr>http://www.quadsys.mx/</vt:lpwstr>
      </vt:variant>
      <vt:variant>
        <vt:lpwstr/>
      </vt:variant>
      <vt:variant>
        <vt:i4>7929966</vt:i4>
      </vt:variant>
      <vt:variant>
        <vt:i4>9</vt:i4>
      </vt:variant>
      <vt:variant>
        <vt:i4>0</vt:i4>
      </vt:variant>
      <vt:variant>
        <vt:i4>5</vt:i4>
      </vt:variant>
      <vt:variant>
        <vt:lpwstr>http://www.quadsys.mx/</vt:lpwstr>
      </vt:variant>
      <vt:variant>
        <vt:lpwstr/>
      </vt:variant>
      <vt:variant>
        <vt:i4>7929966</vt:i4>
      </vt:variant>
      <vt:variant>
        <vt:i4>6</vt:i4>
      </vt:variant>
      <vt:variant>
        <vt:i4>0</vt:i4>
      </vt:variant>
      <vt:variant>
        <vt:i4>5</vt:i4>
      </vt:variant>
      <vt:variant>
        <vt:lpwstr>http://www.quadsys.mx/</vt:lpwstr>
      </vt:variant>
      <vt:variant>
        <vt:lpwstr/>
      </vt:variant>
      <vt:variant>
        <vt:i4>7929966</vt:i4>
      </vt:variant>
      <vt:variant>
        <vt:i4>3</vt:i4>
      </vt:variant>
      <vt:variant>
        <vt:i4>0</vt:i4>
      </vt:variant>
      <vt:variant>
        <vt:i4>5</vt:i4>
      </vt:variant>
      <vt:variant>
        <vt:lpwstr>http://www.quadsys.mx/</vt:lpwstr>
      </vt:variant>
      <vt:variant>
        <vt:lpwstr/>
      </vt:variant>
      <vt:variant>
        <vt:i4>7929966</vt:i4>
      </vt:variant>
      <vt:variant>
        <vt:i4>0</vt:i4>
      </vt:variant>
      <vt:variant>
        <vt:i4>0</vt:i4>
      </vt:variant>
      <vt:variant>
        <vt:i4>5</vt:i4>
      </vt:variant>
      <vt:variant>
        <vt:lpwstr>http://www.quadsys.mx/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Vicente Alejandro Patiño Ascencio</dc:creator>
  <cp:keywords/>
  <dc:description/>
  <cp:lastModifiedBy>Maria del Consuelo Gonzalez Moreno</cp:lastModifiedBy>
  <cp:revision>11</cp:revision>
  <cp:lastPrinted>2017-08-16T00:03:00Z</cp:lastPrinted>
  <dcterms:created xsi:type="dcterms:W3CDTF">2017-08-10T22:54:00Z</dcterms:created>
  <dcterms:modified xsi:type="dcterms:W3CDTF">2017-08-16T01:30:00Z</dcterms:modified>
</cp:coreProperties>
</file>