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1A" w:rsidRPr="001F201A" w:rsidRDefault="001F201A" w:rsidP="001F201A">
      <w:pPr>
        <w:pStyle w:val="Ttulo1"/>
        <w:keepNext/>
        <w:keepLines/>
        <w:spacing w:before="40" w:after="240"/>
      </w:pPr>
      <w:r w:rsidRPr="001F201A">
        <w:t>VERSIÓN PÚBLICA DEL ACUERDO P/IFT/041017/616</w:t>
      </w:r>
    </w:p>
    <w:p w:rsidR="001F201A" w:rsidRPr="001F201A" w:rsidRDefault="001F201A" w:rsidP="001F201A">
      <w:pPr>
        <w:pStyle w:val="Textoindependiente"/>
        <w:spacing w:after="0" w:line="360" w:lineRule="auto"/>
        <w:jc w:val="center"/>
        <w:rPr>
          <w:rFonts w:ascii="ITC Avant Garde" w:eastAsia="Times New Roman" w:hAnsi="ITC Avant Garde"/>
          <w:b/>
          <w:bCs/>
          <w:color w:val="000000"/>
          <w:lang w:eastAsia="es-MX"/>
        </w:rPr>
      </w:pPr>
      <w:r w:rsidRPr="001F201A">
        <w:rPr>
          <w:rFonts w:ascii="ITC Avant Garde" w:eastAsia="Times New Roman" w:hAnsi="ITC Avant Garde"/>
          <w:b/>
          <w:bCs/>
          <w:color w:val="000000"/>
          <w:lang w:eastAsia="es-MX"/>
        </w:rPr>
        <w:t xml:space="preserve">DE LA SESIÓN DEL PLENO DEL INSTITUTO FEDERAL DE TELECOMUNICACIONES </w:t>
      </w:r>
      <w:r w:rsidRPr="001F201A">
        <w:rPr>
          <w:rFonts w:ascii="ITC Avant Garde" w:hAnsi="ITC Avant Garde"/>
          <w:b/>
        </w:rPr>
        <w:t>EN SU XL SESIÓN ORDINARIA DEL 2017, CELEBRADA EL 04 DE OCTUBRE DE 2017.</w:t>
      </w:r>
    </w:p>
    <w:p w:rsidR="001F201A" w:rsidRPr="001F201A" w:rsidRDefault="001F201A" w:rsidP="001F201A">
      <w:pPr>
        <w:pStyle w:val="Ttulo2"/>
        <w:spacing w:before="360" w:after="240" w:line="360" w:lineRule="auto"/>
        <w:contextualSpacing/>
        <w:jc w:val="center"/>
        <w:rPr>
          <w:rFonts w:eastAsia="Arial" w:cs="Arial"/>
          <w:b w:val="0"/>
          <w:color w:val="000000"/>
          <w:lang w:eastAsia="es-MX"/>
        </w:rPr>
      </w:pPr>
      <w:r w:rsidRPr="001F201A">
        <w:rPr>
          <w:rFonts w:eastAsia="Arial" w:cs="Arial"/>
          <w:color w:val="000000"/>
          <w:lang w:eastAsia="es-MX"/>
        </w:rPr>
        <w:t>LEYENDA DE LA CLASIFICACIÓN</w:t>
      </w:r>
    </w:p>
    <w:p w:rsidR="001F201A" w:rsidRPr="001F201A" w:rsidRDefault="001F201A" w:rsidP="001F201A">
      <w:pPr>
        <w:pStyle w:val="Textoindependiente"/>
        <w:spacing w:after="0" w:line="360" w:lineRule="auto"/>
        <w:rPr>
          <w:rFonts w:ascii="ITC Avant Garde" w:eastAsia="Times New Roman" w:hAnsi="ITC Avant Garde"/>
          <w:bCs/>
          <w:color w:val="000000"/>
          <w:sz w:val="20"/>
          <w:szCs w:val="20"/>
          <w:lang w:eastAsia="es-MX"/>
        </w:rPr>
      </w:pPr>
      <w:r w:rsidRPr="001F201A">
        <w:rPr>
          <w:rFonts w:ascii="ITC Avant Garde" w:eastAsia="Times New Roman" w:hAnsi="ITC Avant Garde"/>
          <w:b/>
          <w:bCs/>
          <w:color w:val="000000"/>
          <w:sz w:val="20"/>
          <w:szCs w:val="20"/>
          <w:lang w:eastAsia="es-MX"/>
        </w:rPr>
        <w:t>Fecha de Clasificación:</w:t>
      </w:r>
      <w:r w:rsidRPr="001F201A">
        <w:rPr>
          <w:rFonts w:ascii="ITC Avant Garde" w:eastAsia="Times New Roman" w:hAnsi="ITC Avant Garde"/>
          <w:bCs/>
          <w:color w:val="000000"/>
          <w:sz w:val="20"/>
          <w:szCs w:val="20"/>
          <w:lang w:eastAsia="es-MX"/>
        </w:rPr>
        <w:t xml:space="preserve"> </w:t>
      </w:r>
      <w:r w:rsidRPr="001F201A">
        <w:rPr>
          <w:rFonts w:ascii="ITC Avant Garde" w:hAnsi="ITC Avant Garde"/>
          <w:sz w:val="20"/>
          <w:szCs w:val="20"/>
        </w:rPr>
        <w:t>04 de octubre de 2017</w:t>
      </w:r>
      <w:r w:rsidRPr="001F201A">
        <w:rPr>
          <w:rFonts w:ascii="ITC Avant Garde" w:eastAsia="Times New Roman" w:hAnsi="ITC Avant Garde"/>
          <w:bCs/>
          <w:color w:val="000000"/>
          <w:sz w:val="20"/>
          <w:szCs w:val="20"/>
          <w:lang w:eastAsia="es-MX"/>
        </w:rPr>
        <w:t xml:space="preserve">. </w:t>
      </w:r>
    </w:p>
    <w:p w:rsidR="001F201A" w:rsidRPr="001F201A" w:rsidRDefault="001F201A" w:rsidP="001F201A">
      <w:pPr>
        <w:pStyle w:val="Textoindependiente"/>
        <w:spacing w:after="0" w:line="360" w:lineRule="auto"/>
        <w:rPr>
          <w:rFonts w:ascii="ITC Avant Garde" w:eastAsia="Times New Roman" w:hAnsi="ITC Avant Garde"/>
          <w:bCs/>
          <w:color w:val="000000"/>
          <w:sz w:val="20"/>
          <w:szCs w:val="20"/>
          <w:lang w:eastAsia="es-MX"/>
        </w:rPr>
      </w:pPr>
      <w:r w:rsidRPr="001F201A">
        <w:rPr>
          <w:rFonts w:ascii="ITC Avant Garde" w:eastAsia="Times New Roman" w:hAnsi="ITC Avant Garde"/>
          <w:b/>
          <w:bCs/>
          <w:color w:val="000000"/>
          <w:sz w:val="20"/>
          <w:szCs w:val="20"/>
          <w:lang w:eastAsia="es-MX"/>
        </w:rPr>
        <w:t>Unidad Administrativa:</w:t>
      </w:r>
      <w:r w:rsidRPr="001F201A">
        <w:rPr>
          <w:rFonts w:ascii="ITC Avant Garde" w:eastAsia="Times New Roman" w:hAnsi="ITC Avant Garde"/>
          <w:bCs/>
          <w:color w:val="000000"/>
          <w:sz w:val="20"/>
          <w:szCs w:val="20"/>
          <w:lang w:eastAsia="es-MX"/>
        </w:rPr>
        <w:t xml:space="preserve"> Secretaría Técnica del Pleno.</w:t>
      </w:r>
    </w:p>
    <w:p w:rsidR="001F201A" w:rsidRPr="001F201A" w:rsidRDefault="001F201A" w:rsidP="001F201A">
      <w:pPr>
        <w:pStyle w:val="Textoindependiente"/>
        <w:spacing w:after="0" w:line="360" w:lineRule="auto"/>
        <w:rPr>
          <w:rFonts w:ascii="ITC Avant Garde" w:hAnsi="ITC Avant Garde"/>
          <w:sz w:val="20"/>
          <w:szCs w:val="20"/>
        </w:rPr>
      </w:pPr>
      <w:r w:rsidRPr="001F201A">
        <w:rPr>
          <w:rFonts w:ascii="ITC Avant Garde" w:eastAsia="Times New Roman" w:hAnsi="ITC Avant Garde"/>
          <w:b/>
          <w:bCs/>
          <w:color w:val="000000"/>
          <w:sz w:val="20"/>
          <w:szCs w:val="20"/>
          <w:lang w:eastAsia="es-MX"/>
        </w:rPr>
        <w:t>Clasificación:</w:t>
      </w:r>
      <w:r w:rsidRPr="001F201A">
        <w:rPr>
          <w:rFonts w:ascii="ITC Avant Garde" w:eastAsia="Times New Roman" w:hAnsi="ITC Avant Garde"/>
          <w:bCs/>
          <w:color w:val="000000"/>
          <w:sz w:val="20"/>
          <w:szCs w:val="20"/>
          <w:lang w:eastAsia="es-MX"/>
        </w:rPr>
        <w:t xml:space="preserve"> </w:t>
      </w:r>
      <w:r w:rsidRPr="001F201A">
        <w:rPr>
          <w:rFonts w:ascii="ITC Avant Garde" w:hAnsi="ITC Avant Garde"/>
          <w:b/>
          <w:sz w:val="20"/>
          <w:szCs w:val="20"/>
        </w:rPr>
        <w:t>Confidencial</w:t>
      </w:r>
      <w:r w:rsidRPr="001F201A">
        <w:rPr>
          <w:rFonts w:ascii="ITC Avant Garde" w:hAnsi="ITC Avant Garde"/>
          <w:sz w:val="20"/>
          <w:szCs w:val="20"/>
        </w:rPr>
        <w:t>,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Concentraciones y Concesiones adscrita a la Unidad de Competencia Económica y remitida mediante oficio IFT/226/UCE/DG-CCON/695/2017 de fecha 12 de octubre de 2017.</w:t>
      </w:r>
    </w:p>
    <w:p w:rsidR="001F201A" w:rsidRPr="001F201A" w:rsidRDefault="001F201A" w:rsidP="001F201A">
      <w:pPr>
        <w:pStyle w:val="Textoindependiente"/>
        <w:spacing w:after="0" w:line="360" w:lineRule="auto"/>
        <w:rPr>
          <w:rFonts w:ascii="ITC Avant Garde" w:eastAsia="Times New Roman" w:hAnsi="ITC Avant Garde"/>
          <w:bCs/>
          <w:color w:val="000000"/>
          <w:sz w:val="20"/>
          <w:szCs w:val="20"/>
          <w:lang w:eastAsia="es-MX"/>
        </w:rPr>
      </w:pPr>
      <w:r w:rsidRPr="001F201A">
        <w:rPr>
          <w:rFonts w:ascii="ITC Avant Garde" w:eastAsia="Times New Roman" w:hAnsi="ITC Avant Garde"/>
          <w:b/>
          <w:bCs/>
          <w:color w:val="000000"/>
          <w:sz w:val="20"/>
          <w:szCs w:val="20"/>
          <w:lang w:eastAsia="es-MX"/>
        </w:rPr>
        <w:t>Núm. de Resolución:</w:t>
      </w:r>
      <w:r w:rsidRPr="001F201A">
        <w:rPr>
          <w:rFonts w:ascii="ITC Avant Garde" w:eastAsia="Times New Roman" w:hAnsi="ITC Avant Garde"/>
          <w:bCs/>
          <w:color w:val="000000"/>
          <w:sz w:val="20"/>
          <w:szCs w:val="20"/>
          <w:lang w:eastAsia="es-MX"/>
        </w:rPr>
        <w:t xml:space="preserve"> </w:t>
      </w:r>
      <w:r w:rsidRPr="001F201A">
        <w:rPr>
          <w:rFonts w:ascii="ITC Avant Garde" w:hAnsi="ITC Avant Garde"/>
          <w:sz w:val="20"/>
          <w:szCs w:val="20"/>
        </w:rPr>
        <w:t>P/IFT/041017/616.</w:t>
      </w:r>
    </w:p>
    <w:p w:rsidR="001F201A" w:rsidRPr="001F201A" w:rsidRDefault="001F201A" w:rsidP="001F201A">
      <w:pPr>
        <w:pStyle w:val="Textoindependiente"/>
        <w:spacing w:after="0" w:line="360" w:lineRule="auto"/>
        <w:rPr>
          <w:rFonts w:ascii="ITC Avant Garde" w:eastAsia="Times New Roman" w:hAnsi="ITC Avant Garde"/>
          <w:bCs/>
          <w:color w:val="000000"/>
          <w:sz w:val="20"/>
          <w:szCs w:val="20"/>
          <w:lang w:eastAsia="es-MX"/>
        </w:rPr>
      </w:pPr>
      <w:r w:rsidRPr="001F201A">
        <w:rPr>
          <w:rFonts w:ascii="ITC Avant Garde" w:eastAsia="Times New Roman" w:hAnsi="ITC Avant Garde"/>
          <w:b/>
          <w:bCs/>
          <w:color w:val="000000"/>
          <w:sz w:val="20"/>
          <w:szCs w:val="20"/>
          <w:lang w:eastAsia="es-MX"/>
        </w:rPr>
        <w:t>Descripción del asunto:</w:t>
      </w:r>
      <w:r w:rsidRPr="001F201A">
        <w:rPr>
          <w:rFonts w:ascii="ITC Avant Garde" w:eastAsia="Times New Roman" w:hAnsi="ITC Avant Garde"/>
          <w:bCs/>
          <w:color w:val="000000"/>
          <w:sz w:val="20"/>
          <w:szCs w:val="20"/>
          <w:lang w:eastAsia="es-MX"/>
        </w:rPr>
        <w:t xml:space="preserve"> </w:t>
      </w:r>
      <w:r w:rsidRPr="001F201A">
        <w:rPr>
          <w:rFonts w:ascii="ITC Avant Garde" w:hAnsi="ITC Avant Garde"/>
          <w:sz w:val="20"/>
          <w:szCs w:val="20"/>
        </w:rPr>
        <w:t>Acuerdo mediante el cual el Pleno del Instituto Federal de Telecomunicaciones tiene por presentada la aceptación de las condiciones impuestas en el Resolutivo Primero de la Resolución emitida en el expediente No. UCE/CNC-004-2016.</w:t>
      </w:r>
    </w:p>
    <w:p w:rsidR="001F201A" w:rsidRPr="001F201A" w:rsidRDefault="001F201A" w:rsidP="001F201A">
      <w:pPr>
        <w:pStyle w:val="Textoindependiente"/>
        <w:spacing w:after="0" w:line="360" w:lineRule="auto"/>
        <w:rPr>
          <w:rFonts w:ascii="ITC Avant Garde" w:hAnsi="ITC Avant Garde"/>
          <w:sz w:val="20"/>
          <w:szCs w:val="20"/>
        </w:rPr>
      </w:pPr>
      <w:r w:rsidRPr="001F201A">
        <w:rPr>
          <w:rFonts w:ascii="ITC Avant Garde" w:eastAsia="Times New Roman" w:hAnsi="ITC Avant Garde"/>
          <w:b/>
          <w:bCs/>
          <w:color w:val="000000"/>
          <w:sz w:val="20"/>
          <w:szCs w:val="20"/>
          <w:lang w:eastAsia="es-MX"/>
        </w:rPr>
        <w:t>Fundamento legal:</w:t>
      </w:r>
      <w:r w:rsidRPr="001F201A">
        <w:rPr>
          <w:rFonts w:ascii="ITC Avant Garde" w:eastAsia="Times New Roman" w:hAnsi="ITC Avant Garde"/>
          <w:bCs/>
          <w:color w:val="000000"/>
          <w:sz w:val="20"/>
          <w:szCs w:val="20"/>
          <w:lang w:eastAsia="es-MX"/>
        </w:rPr>
        <w:t xml:space="preserve"> </w:t>
      </w:r>
      <w:r w:rsidRPr="001F201A">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1F201A" w:rsidRPr="001F201A" w:rsidRDefault="001F201A" w:rsidP="001F201A">
      <w:pPr>
        <w:pStyle w:val="Textoindependiente"/>
        <w:spacing w:after="0" w:line="360" w:lineRule="auto"/>
        <w:rPr>
          <w:rFonts w:ascii="ITC Avant Garde" w:eastAsia="Times New Roman" w:hAnsi="ITC Avant Garde"/>
          <w:bCs/>
          <w:color w:val="000000"/>
          <w:sz w:val="20"/>
          <w:szCs w:val="20"/>
          <w:lang w:eastAsia="es-MX"/>
        </w:rPr>
      </w:pPr>
      <w:r w:rsidRPr="001F201A">
        <w:rPr>
          <w:rFonts w:ascii="ITC Avant Garde" w:eastAsia="Times New Roman" w:hAnsi="ITC Avant Garde"/>
          <w:b/>
          <w:bCs/>
          <w:color w:val="000000"/>
          <w:sz w:val="20"/>
          <w:szCs w:val="20"/>
          <w:lang w:eastAsia="es-MX"/>
        </w:rPr>
        <w:t>Motivación:</w:t>
      </w:r>
      <w:r w:rsidRPr="001F201A">
        <w:rPr>
          <w:rFonts w:ascii="ITC Avant Garde" w:eastAsia="Times New Roman" w:hAnsi="ITC Avant Garde"/>
          <w:bCs/>
          <w:color w:val="000000"/>
          <w:sz w:val="20"/>
          <w:szCs w:val="20"/>
          <w:lang w:eastAsia="es-MX"/>
        </w:rPr>
        <w:t xml:space="preserve"> </w:t>
      </w:r>
      <w:r w:rsidRPr="001F201A">
        <w:rPr>
          <w:rFonts w:ascii="ITC Avant Garde" w:hAnsi="ITC Avant Garde"/>
          <w:sz w:val="20"/>
          <w:szCs w:val="20"/>
        </w:rPr>
        <w:t>Contiene datos personales concernientes a una persona identificada o identificable.</w:t>
      </w:r>
    </w:p>
    <w:p w:rsidR="001F201A" w:rsidRPr="001F201A" w:rsidRDefault="001F201A" w:rsidP="001F201A">
      <w:pPr>
        <w:pStyle w:val="Textoindependiente"/>
        <w:spacing w:after="0" w:line="360" w:lineRule="auto"/>
        <w:rPr>
          <w:rFonts w:ascii="ITC Avant Garde" w:eastAsia="Times New Roman" w:hAnsi="ITC Avant Garde"/>
          <w:bCs/>
          <w:color w:val="000000"/>
          <w:sz w:val="20"/>
          <w:szCs w:val="20"/>
          <w:lang w:eastAsia="es-MX"/>
        </w:rPr>
      </w:pPr>
      <w:r w:rsidRPr="001F201A">
        <w:rPr>
          <w:rFonts w:ascii="ITC Avant Garde" w:eastAsia="Times New Roman" w:hAnsi="ITC Avant Garde"/>
          <w:b/>
          <w:bCs/>
          <w:color w:val="000000"/>
          <w:sz w:val="20"/>
          <w:szCs w:val="20"/>
          <w:lang w:eastAsia="es-MX"/>
        </w:rPr>
        <w:t>Secciones Confidenciales:</w:t>
      </w:r>
      <w:r w:rsidRPr="001F201A">
        <w:rPr>
          <w:rFonts w:ascii="ITC Avant Garde" w:eastAsia="Times New Roman" w:hAnsi="ITC Avant Garde"/>
          <w:bCs/>
          <w:color w:val="000000"/>
          <w:sz w:val="20"/>
          <w:szCs w:val="20"/>
          <w:lang w:eastAsia="es-MX"/>
        </w:rPr>
        <w:t xml:space="preserve"> Las secciones marcadas en color azul con la inscripción que dice </w:t>
      </w:r>
      <w:r w:rsidRPr="001F201A">
        <w:rPr>
          <w:rFonts w:ascii="ITC Avant Garde" w:eastAsia="Times New Roman" w:hAnsi="ITC Avant Garde"/>
          <w:b/>
          <w:bCs/>
          <w:color w:val="0000CC"/>
          <w:sz w:val="20"/>
          <w:szCs w:val="20"/>
          <w:lang w:eastAsia="es-MX"/>
        </w:rPr>
        <w:t>“CONFIDENCIAL POR LEY”</w:t>
      </w:r>
      <w:r w:rsidRPr="001F201A">
        <w:rPr>
          <w:rFonts w:ascii="ITC Avant Garde" w:eastAsia="Times New Roman" w:hAnsi="ITC Avant Garde"/>
          <w:bCs/>
          <w:color w:val="000000"/>
          <w:sz w:val="20"/>
          <w:szCs w:val="20"/>
          <w:lang w:eastAsia="es-MX"/>
        </w:rPr>
        <w:t>.</w:t>
      </w:r>
    </w:p>
    <w:p w:rsidR="001F201A" w:rsidRPr="001F201A" w:rsidRDefault="001F201A" w:rsidP="001F201A">
      <w:pPr>
        <w:pStyle w:val="Default"/>
        <w:spacing w:line="360" w:lineRule="auto"/>
        <w:ind w:left="284" w:right="-377"/>
        <w:jc w:val="both"/>
        <w:rPr>
          <w:rFonts w:ascii="ITC Avant Garde" w:hAnsi="ITC Avant Garde" w:cs="Times New Roman"/>
          <w:bCs/>
          <w:sz w:val="20"/>
          <w:szCs w:val="20"/>
        </w:rPr>
        <w:sectPr w:rsidR="001F201A" w:rsidRPr="001F201A" w:rsidSect="00CF08A8">
          <w:headerReference w:type="even" r:id="rId11"/>
          <w:footerReference w:type="default" r:id="rId12"/>
          <w:headerReference w:type="first" r:id="rId13"/>
          <w:pgSz w:w="12240" w:h="15840"/>
          <w:pgMar w:top="2268" w:right="1418" w:bottom="1418" w:left="1418" w:header="709" w:footer="709" w:gutter="0"/>
          <w:cols w:space="708"/>
          <w:docGrid w:linePitch="360"/>
        </w:sectPr>
      </w:pPr>
      <w:r w:rsidRPr="001F201A">
        <w:rPr>
          <w:rFonts w:ascii="ITC Avant Garde" w:hAnsi="ITC Avant Garde" w:cs="Times New Roman"/>
          <w:bCs/>
          <w:sz w:val="20"/>
          <w:szCs w:val="20"/>
        </w:rPr>
        <w:t>Fin de la leyenda.</w:t>
      </w:r>
    </w:p>
    <w:p w:rsidR="00C124EC" w:rsidRPr="001F201A" w:rsidRDefault="001F201A" w:rsidP="00C124EC">
      <w:pPr>
        <w:pStyle w:val="Ttulo1"/>
        <w:keepNext/>
        <w:keepLines/>
        <w:spacing w:before="240" w:after="240"/>
        <w:contextualSpacing w:val="0"/>
        <w:jc w:val="both"/>
        <w:rPr>
          <w:rFonts w:eastAsiaTheme="majorEastAsia" w:cstheme="majorBidi"/>
          <w:color w:val="000000" w:themeColor="text1"/>
          <w:lang w:eastAsia="es-MX"/>
        </w:rPr>
      </w:pPr>
      <w:r w:rsidRPr="001F201A">
        <w:rPr>
          <w:rFonts w:eastAsiaTheme="majorEastAsia" w:cstheme="majorBidi"/>
          <w:color w:val="000000" w:themeColor="text1"/>
          <w:lang w:eastAsia="es-MX"/>
        </w:rPr>
        <w:lastRenderedPageBreak/>
        <w:t xml:space="preserve">ACUERDO MEDIANTE EL CUAL EL PLENO DEL INSTITUTO FEDERAL DE TELECOMUNICACIONES TIENE POR PRESENTADA LA ACEPTACIÓN DE LAS CONDICIONES IMPUESTAS EN EL RESOLUTIVO PRIMERO DE LA RESOLUCIÓN EMITIDA EN EL </w:t>
      </w:r>
      <w:r w:rsidRPr="001F201A" w:rsidDel="008327DC">
        <w:rPr>
          <w:rFonts w:eastAsiaTheme="majorEastAsia" w:cstheme="majorBidi"/>
          <w:color w:val="000000" w:themeColor="text1"/>
          <w:lang w:eastAsia="es-MX"/>
        </w:rPr>
        <w:t xml:space="preserve">EXPEDIENTE </w:t>
      </w:r>
      <w:r w:rsidRPr="001F201A">
        <w:rPr>
          <w:rFonts w:eastAsiaTheme="majorEastAsia" w:cstheme="majorBidi"/>
          <w:color w:val="000000" w:themeColor="text1"/>
          <w:lang w:eastAsia="es-MX"/>
        </w:rPr>
        <w:t xml:space="preserve">NO. </w:t>
      </w:r>
      <w:r w:rsidRPr="001F201A" w:rsidDel="008327DC">
        <w:rPr>
          <w:rFonts w:eastAsiaTheme="majorEastAsia" w:cstheme="majorBidi"/>
          <w:color w:val="000000" w:themeColor="text1"/>
          <w:lang w:eastAsia="es-MX"/>
        </w:rPr>
        <w:t>UCE/CNC-00</w:t>
      </w:r>
      <w:r w:rsidRPr="001F201A">
        <w:rPr>
          <w:rFonts w:eastAsiaTheme="majorEastAsia" w:cstheme="majorBidi"/>
          <w:color w:val="000000" w:themeColor="text1"/>
          <w:lang w:eastAsia="es-MX"/>
        </w:rPr>
        <w:t>4</w:t>
      </w:r>
      <w:r w:rsidRPr="001F201A" w:rsidDel="008327DC">
        <w:rPr>
          <w:rFonts w:eastAsiaTheme="majorEastAsia" w:cstheme="majorBidi"/>
          <w:color w:val="000000" w:themeColor="text1"/>
          <w:lang w:eastAsia="es-MX"/>
        </w:rPr>
        <w:t>-201</w:t>
      </w:r>
      <w:r w:rsidRPr="001F201A">
        <w:rPr>
          <w:rFonts w:eastAsiaTheme="majorEastAsia" w:cstheme="majorBidi"/>
          <w:color w:val="000000" w:themeColor="text1"/>
          <w:lang w:eastAsia="es-MX"/>
        </w:rPr>
        <w:t>6.</w:t>
      </w:r>
    </w:p>
    <w:p w:rsidR="00BC798E" w:rsidRPr="001F201A" w:rsidRDefault="00BB3ED3" w:rsidP="00AE7DCF">
      <w:pPr>
        <w:pStyle w:val="Ttulo2"/>
        <w:keepLines/>
        <w:numPr>
          <w:ilvl w:val="0"/>
          <w:numId w:val="10"/>
        </w:numPr>
        <w:spacing w:before="40" w:after="240"/>
        <w:ind w:right="0"/>
        <w:jc w:val="center"/>
        <w:rPr>
          <w:rFonts w:eastAsiaTheme="majorEastAsia" w:cstheme="majorBidi"/>
          <w:color w:val="000000" w:themeColor="text1"/>
        </w:rPr>
      </w:pPr>
      <w:r w:rsidRPr="001F201A">
        <w:rPr>
          <w:rFonts w:eastAsiaTheme="majorEastAsia" w:cstheme="majorBidi"/>
          <w:color w:val="000000" w:themeColor="text1"/>
        </w:rPr>
        <w:t>ANTECEDENTES</w:t>
      </w:r>
    </w:p>
    <w:p w:rsidR="00BB3ED3" w:rsidRPr="001F201A" w:rsidRDefault="00BB3ED3" w:rsidP="00AE7DCF">
      <w:pPr>
        <w:pStyle w:val="Texto"/>
        <w:numPr>
          <w:ilvl w:val="0"/>
          <w:numId w:val="6"/>
        </w:numPr>
        <w:spacing w:after="240" w:line="276" w:lineRule="auto"/>
        <w:rPr>
          <w:rFonts w:ascii="ITC Avant Garde" w:hAnsi="ITC Avant Garde" w:cs="Times New Roman"/>
          <w:sz w:val="22"/>
          <w:szCs w:val="22"/>
        </w:rPr>
      </w:pPr>
      <w:r w:rsidRPr="001F201A">
        <w:rPr>
          <w:rFonts w:ascii="ITC Avant Garde" w:hAnsi="ITC Avant Garde" w:cs="Times New Roman"/>
          <w:sz w:val="22"/>
          <w:szCs w:val="22"/>
          <w:lang w:val="es-ES_tradnl"/>
        </w:rPr>
        <w:t xml:space="preserve">El </w:t>
      </w:r>
      <w:r w:rsidRPr="001F201A">
        <w:rPr>
          <w:rFonts w:ascii="ITC Avant Garde" w:hAnsi="ITC Avant Garde" w:cs="Times New Roman"/>
          <w:sz w:val="22"/>
          <w:szCs w:val="22"/>
        </w:rPr>
        <w:t>quince de agosto de dos mil diecisiete, en su XXXI</w:t>
      </w:r>
      <w:r w:rsidR="00E75A39" w:rsidRPr="001F201A">
        <w:rPr>
          <w:rFonts w:ascii="ITC Avant Garde" w:hAnsi="ITC Avant Garde" w:cs="Times New Roman"/>
          <w:sz w:val="22"/>
          <w:szCs w:val="22"/>
        </w:rPr>
        <w:t>II Sesión Ordinaria y mediante a</w:t>
      </w:r>
      <w:r w:rsidRPr="001F201A">
        <w:rPr>
          <w:rFonts w:ascii="ITC Avant Garde" w:hAnsi="ITC Avant Garde" w:cs="Times New Roman"/>
          <w:sz w:val="22"/>
          <w:szCs w:val="22"/>
        </w:rPr>
        <w:t xml:space="preserve">cuerdo P/IFT/150817/487 (Resolución), el Pleno del Instituto autorizó sujeta al cumplimiento de condiciones la </w:t>
      </w:r>
      <w:r w:rsidR="00346650" w:rsidRPr="001F201A">
        <w:rPr>
          <w:rFonts w:ascii="ITC Avant Garde" w:hAnsi="ITC Avant Garde" w:cs="Times New Roman"/>
          <w:sz w:val="22"/>
          <w:szCs w:val="22"/>
        </w:rPr>
        <w:t>c</w:t>
      </w:r>
      <w:r w:rsidRPr="001F201A">
        <w:rPr>
          <w:rFonts w:ascii="ITC Avant Garde" w:hAnsi="ITC Avant Garde" w:cs="Times New Roman"/>
          <w:sz w:val="22"/>
          <w:szCs w:val="22"/>
        </w:rPr>
        <w:t>oncentración</w:t>
      </w:r>
      <w:r w:rsidR="00F46C94" w:rsidRPr="001F201A">
        <w:rPr>
          <w:rFonts w:ascii="ITC Avant Garde" w:hAnsi="ITC Avant Garde" w:cs="Times New Roman"/>
          <w:sz w:val="22"/>
          <w:szCs w:val="22"/>
        </w:rPr>
        <w:t xml:space="preserve"> (Operación)</w:t>
      </w:r>
      <w:r w:rsidRPr="001F201A">
        <w:rPr>
          <w:rFonts w:ascii="ITC Avant Garde" w:hAnsi="ITC Avant Garde" w:cs="Times New Roman"/>
          <w:sz w:val="22"/>
          <w:szCs w:val="22"/>
        </w:rPr>
        <w:t xml:space="preserve"> notificada por AT&amp;T, Inc., West Merger Sub, Inc. y Time Warner, Inc. (las Partes), misma que fue tramitada por la Unidad de Competencia Económica del Instituto bajo el número de Expediente UCE/CNC-004-2016 (Expediente). </w:t>
      </w:r>
    </w:p>
    <w:p w:rsidR="00BB3ED3" w:rsidRPr="001F201A" w:rsidRDefault="00BB3ED3" w:rsidP="00AE7DCF">
      <w:pPr>
        <w:pStyle w:val="Texto"/>
        <w:numPr>
          <w:ilvl w:val="0"/>
          <w:numId w:val="6"/>
        </w:numPr>
        <w:spacing w:after="240" w:line="276" w:lineRule="auto"/>
        <w:rPr>
          <w:rFonts w:ascii="ITC Avant Garde" w:hAnsi="ITC Avant Garde" w:cs="Times New Roman"/>
          <w:sz w:val="22"/>
          <w:szCs w:val="22"/>
        </w:rPr>
      </w:pPr>
      <w:r w:rsidRPr="001F201A">
        <w:rPr>
          <w:rFonts w:ascii="ITC Avant Garde" w:hAnsi="ITC Avant Garde" w:cs="Times New Roman"/>
          <w:sz w:val="22"/>
          <w:szCs w:val="22"/>
        </w:rPr>
        <w:t>El veintidós de agosto de dos mil diecisiete la Unidad de Competencia Económica notificó a uno de los autorizados comunes de las Partes</w:t>
      </w:r>
      <w:r w:rsidR="00346650" w:rsidRPr="001F201A">
        <w:rPr>
          <w:rFonts w:ascii="ITC Avant Garde" w:hAnsi="ITC Avant Garde" w:cs="Times New Roman"/>
          <w:sz w:val="22"/>
          <w:szCs w:val="22"/>
        </w:rPr>
        <w:t xml:space="preserve"> la Resolución</w:t>
      </w:r>
      <w:r w:rsidRPr="001F201A">
        <w:rPr>
          <w:rFonts w:ascii="ITC Avant Garde" w:hAnsi="ITC Avant Garde" w:cs="Times New Roman"/>
          <w:sz w:val="22"/>
          <w:szCs w:val="22"/>
        </w:rPr>
        <w:t>, en términos de su resolutivo Quinto.</w:t>
      </w:r>
    </w:p>
    <w:p w:rsidR="00BB3ED3" w:rsidRPr="001F201A" w:rsidRDefault="00BB3ED3" w:rsidP="00AE7DCF">
      <w:pPr>
        <w:pStyle w:val="Texto"/>
        <w:numPr>
          <w:ilvl w:val="0"/>
          <w:numId w:val="6"/>
        </w:numPr>
        <w:spacing w:after="240" w:line="276" w:lineRule="auto"/>
        <w:rPr>
          <w:rFonts w:ascii="ITC Avant Garde" w:hAnsi="ITC Avant Garde" w:cs="Times New Roman"/>
          <w:sz w:val="22"/>
          <w:szCs w:val="22"/>
        </w:rPr>
      </w:pPr>
      <w:r w:rsidRPr="001F201A">
        <w:rPr>
          <w:rFonts w:ascii="ITC Avant Garde" w:hAnsi="ITC Avant Garde" w:cs="Times New Roman"/>
          <w:sz w:val="22"/>
          <w:szCs w:val="22"/>
        </w:rPr>
        <w:t>El veinticinco de agosto de dos mil diecisiete, en términos del artículo 223 del Código Federal de Procedimientos Civiles (CFPC)</w:t>
      </w:r>
      <w:r w:rsidR="0022653D" w:rsidRPr="001F201A">
        <w:rPr>
          <w:rFonts w:ascii="ITC Avant Garde" w:hAnsi="ITC Avant Garde" w:cs="Times New Roman"/>
          <w:sz w:val="22"/>
          <w:szCs w:val="22"/>
        </w:rPr>
        <w:t>,</w:t>
      </w:r>
      <w:r w:rsidRPr="001F201A">
        <w:rPr>
          <w:rFonts w:ascii="ITC Avant Garde" w:hAnsi="ITC Avant Garde" w:cs="Times New Roman"/>
          <w:sz w:val="22"/>
          <w:szCs w:val="22"/>
        </w:rPr>
        <w:t xml:space="preserve"> en relación con el artículo121 de la Ley Federal de Competencia Económica (LFCE), el representante común de las Partes solicitó al Instituto la aclaración respecto al alcance de los numerales 12(a), 20(ii) y 20(iii) de las Condiciones</w:t>
      </w:r>
      <w:r w:rsidR="00346650" w:rsidRPr="001F201A">
        <w:rPr>
          <w:rFonts w:ascii="ITC Avant Garde" w:hAnsi="ITC Avant Garde" w:cs="Times New Roman"/>
          <w:sz w:val="22"/>
          <w:szCs w:val="22"/>
        </w:rPr>
        <w:t xml:space="preserve"> contenidas en la Sección 9.2 de la Resolución (Solicitud de Aclaración de Resolución)</w:t>
      </w:r>
      <w:r w:rsidRPr="001F201A">
        <w:rPr>
          <w:rFonts w:ascii="ITC Avant Garde" w:hAnsi="ITC Avant Garde" w:cs="Times New Roman"/>
          <w:sz w:val="22"/>
          <w:szCs w:val="22"/>
        </w:rPr>
        <w:t>.</w:t>
      </w:r>
    </w:p>
    <w:p w:rsidR="00BB3ED3" w:rsidRPr="001F201A" w:rsidRDefault="00BB3ED3" w:rsidP="00AE7DCF">
      <w:pPr>
        <w:pStyle w:val="Texto"/>
        <w:numPr>
          <w:ilvl w:val="0"/>
          <w:numId w:val="6"/>
        </w:numPr>
        <w:spacing w:after="240" w:line="276" w:lineRule="auto"/>
        <w:rPr>
          <w:rFonts w:ascii="ITC Avant Garde" w:hAnsi="ITC Avant Garde" w:cs="Times New Roman"/>
          <w:sz w:val="22"/>
          <w:szCs w:val="22"/>
        </w:rPr>
      </w:pPr>
      <w:r w:rsidRPr="001F201A">
        <w:rPr>
          <w:rFonts w:ascii="ITC Avant Garde" w:hAnsi="ITC Avant Garde" w:cs="Times New Roman"/>
          <w:sz w:val="22"/>
          <w:szCs w:val="22"/>
        </w:rPr>
        <w:t>El treinta de agosto de dos mil diecisiete, las Partes presentaron en la oficialía de partes del Instituto un escrito en alcance a su Solicitud de Aclaración de Resolución, a través del cual plantearon diversas manifestaciones e información relacionada con dicha solicitud (Escrito en Alcance).</w:t>
      </w:r>
    </w:p>
    <w:p w:rsidR="000701E7" w:rsidRPr="001F201A" w:rsidRDefault="005475D2" w:rsidP="00AE7DCF">
      <w:pPr>
        <w:pStyle w:val="Texto"/>
        <w:numPr>
          <w:ilvl w:val="0"/>
          <w:numId w:val="6"/>
        </w:numPr>
        <w:spacing w:after="240" w:line="276" w:lineRule="auto"/>
        <w:rPr>
          <w:rFonts w:ascii="ITC Avant Garde" w:hAnsi="ITC Avant Garde" w:cs="Times New Roman"/>
          <w:sz w:val="22"/>
          <w:szCs w:val="22"/>
        </w:rPr>
      </w:pPr>
      <w:r w:rsidRPr="001F201A">
        <w:rPr>
          <w:rFonts w:ascii="ITC Avant Garde" w:hAnsi="ITC Avant Garde" w:cs="Times New Roman"/>
          <w:sz w:val="22"/>
          <w:szCs w:val="22"/>
          <w:lang w:val="es-ES_tradnl"/>
        </w:rPr>
        <w:t>El treinta</w:t>
      </w:r>
      <w:r w:rsidRPr="001F201A">
        <w:rPr>
          <w:rFonts w:ascii="ITC Avant Garde" w:hAnsi="ITC Avant Garde" w:cs="Times New Roman"/>
          <w:sz w:val="22"/>
          <w:szCs w:val="22"/>
        </w:rPr>
        <w:t xml:space="preserve"> de agosto de dos mil diecisiete, en su XIII Sesión Extraordinaria y med</w:t>
      </w:r>
      <w:r w:rsidR="00E75A39" w:rsidRPr="001F201A">
        <w:rPr>
          <w:rFonts w:ascii="ITC Avant Garde" w:hAnsi="ITC Avant Garde" w:cs="Times New Roman"/>
          <w:sz w:val="22"/>
          <w:szCs w:val="22"/>
        </w:rPr>
        <w:t>iante a</w:t>
      </w:r>
      <w:r w:rsidRPr="001F201A">
        <w:rPr>
          <w:rFonts w:ascii="ITC Avant Garde" w:hAnsi="ITC Avant Garde" w:cs="Times New Roman"/>
          <w:sz w:val="22"/>
          <w:szCs w:val="22"/>
        </w:rPr>
        <w:t>cuerdo P/IFT/EXT/300817/171 (Acuerdo de Aclaración), el Pleno del Instituto</w:t>
      </w:r>
      <w:r w:rsidR="000701E7" w:rsidRPr="001F201A">
        <w:rPr>
          <w:rFonts w:ascii="ITC Avant Garde" w:hAnsi="ITC Avant Garde" w:cs="Times New Roman"/>
          <w:sz w:val="22"/>
          <w:szCs w:val="22"/>
        </w:rPr>
        <w:t xml:space="preserve"> determinó procedente la Solicitud de Aclaración de Resolución interpuesta por las Partes y en respuesta les indicó que deben estarse a lo señalado por esta autoridad en el Considerando </w:t>
      </w:r>
      <w:r w:rsidR="00E75A39" w:rsidRPr="001F201A">
        <w:rPr>
          <w:rFonts w:ascii="ITC Avant Garde" w:hAnsi="ITC Avant Garde" w:cs="Times New Roman"/>
          <w:sz w:val="22"/>
          <w:szCs w:val="22"/>
        </w:rPr>
        <w:t xml:space="preserve">Cuarto </w:t>
      </w:r>
      <w:r w:rsidR="000701E7" w:rsidRPr="001F201A">
        <w:rPr>
          <w:rFonts w:ascii="ITC Avant Garde" w:hAnsi="ITC Avant Garde" w:cs="Times New Roman"/>
          <w:sz w:val="22"/>
          <w:szCs w:val="22"/>
        </w:rPr>
        <w:t>del Acuerdo de Aclaración.</w:t>
      </w:r>
    </w:p>
    <w:p w:rsidR="001F201A" w:rsidRPr="001F201A" w:rsidRDefault="00A42784" w:rsidP="00AE7DCF">
      <w:pPr>
        <w:pStyle w:val="Texto"/>
        <w:numPr>
          <w:ilvl w:val="0"/>
          <w:numId w:val="6"/>
        </w:numPr>
        <w:spacing w:after="240" w:line="276" w:lineRule="auto"/>
        <w:rPr>
          <w:rFonts w:ascii="ITC Avant Garde" w:hAnsi="ITC Avant Garde" w:cs="Times New Roman"/>
          <w:sz w:val="22"/>
          <w:szCs w:val="22"/>
        </w:rPr>
        <w:sectPr w:rsidR="001F201A" w:rsidRPr="001F201A" w:rsidSect="00316867">
          <w:headerReference w:type="default" r:id="rId14"/>
          <w:footerReference w:type="default" r:id="rId15"/>
          <w:pgSz w:w="12240" w:h="15840"/>
          <w:pgMar w:top="2268" w:right="1418" w:bottom="1469" w:left="1418" w:header="708" w:footer="708" w:gutter="0"/>
          <w:cols w:space="708"/>
          <w:docGrid w:linePitch="360"/>
        </w:sectPr>
      </w:pPr>
      <w:r w:rsidRPr="001F201A">
        <w:rPr>
          <w:rFonts w:ascii="ITC Avant Garde" w:hAnsi="ITC Avant Garde" w:cs="Times New Roman"/>
          <w:sz w:val="22"/>
          <w:szCs w:val="22"/>
        </w:rPr>
        <w:t xml:space="preserve">Mediante escrito presentado el cuatro de septiembre de dos mil diecisiete en la oficialía de partes del Instituto, el C. </w:t>
      </w:r>
      <w:r w:rsidR="0037696B" w:rsidRPr="001F201A">
        <w:rPr>
          <w:rFonts w:ascii="ITC Avant Garde" w:hAnsi="ITC Avant Garde" w:cs="Times New Roman"/>
          <w:b/>
          <w:color w:val="0000FF"/>
          <w:sz w:val="22"/>
          <w:szCs w:val="22"/>
        </w:rPr>
        <w:t>“CONFIDENCIAL POR LEY”</w:t>
      </w:r>
      <w:r w:rsidRPr="001F201A">
        <w:rPr>
          <w:rFonts w:ascii="ITC Avant Garde" w:hAnsi="ITC Avant Garde" w:cs="Times New Roman"/>
          <w:sz w:val="22"/>
          <w:szCs w:val="22"/>
        </w:rPr>
        <w:t>, en</w:t>
      </w:r>
      <w:r w:rsidR="00BE2BCD" w:rsidRPr="001F201A">
        <w:rPr>
          <w:rFonts w:ascii="ITC Avant Garde" w:hAnsi="ITC Avant Garde" w:cs="Times New Roman"/>
          <w:sz w:val="22"/>
          <w:szCs w:val="22"/>
        </w:rPr>
        <w:t xml:space="preserve"> nombre y</w:t>
      </w:r>
      <w:r w:rsidRPr="001F201A">
        <w:rPr>
          <w:rFonts w:ascii="ITC Avant Garde" w:hAnsi="ITC Avant Garde" w:cs="Times New Roman"/>
          <w:sz w:val="22"/>
          <w:szCs w:val="22"/>
        </w:rPr>
        <w:t xml:space="preserve"> </w:t>
      </w:r>
    </w:p>
    <w:p w:rsidR="00A42784" w:rsidRPr="001F201A" w:rsidRDefault="00A42784" w:rsidP="00EE5D1B">
      <w:pPr>
        <w:pStyle w:val="Texto"/>
        <w:spacing w:after="240" w:line="276" w:lineRule="auto"/>
        <w:ind w:firstLine="0"/>
        <w:rPr>
          <w:rFonts w:ascii="ITC Avant Garde" w:hAnsi="ITC Avant Garde" w:cs="Times New Roman"/>
          <w:sz w:val="22"/>
          <w:szCs w:val="22"/>
        </w:rPr>
      </w:pPr>
      <w:proofErr w:type="gramStart"/>
      <w:r w:rsidRPr="001F201A">
        <w:rPr>
          <w:rFonts w:ascii="ITC Avant Garde" w:hAnsi="ITC Avant Garde" w:cs="Times New Roman"/>
          <w:sz w:val="22"/>
          <w:szCs w:val="22"/>
        </w:rPr>
        <w:lastRenderedPageBreak/>
        <w:t>representación</w:t>
      </w:r>
      <w:proofErr w:type="gramEnd"/>
      <w:r w:rsidRPr="001F201A">
        <w:rPr>
          <w:rFonts w:ascii="ITC Avant Garde" w:hAnsi="ITC Avant Garde" w:cs="Times New Roman"/>
          <w:sz w:val="22"/>
          <w:szCs w:val="22"/>
        </w:rPr>
        <w:t xml:space="preserve"> de Time Warner Inc. (Time Warner), </w:t>
      </w:r>
      <w:r w:rsidR="00346650" w:rsidRPr="001F201A">
        <w:rPr>
          <w:rFonts w:ascii="ITC Avant Garde" w:hAnsi="ITC Avant Garde" w:cs="Times New Roman"/>
          <w:sz w:val="22"/>
          <w:szCs w:val="22"/>
        </w:rPr>
        <w:t xml:space="preserve">en términos del resolutivo Primero de la Resolución, </w:t>
      </w:r>
      <w:r w:rsidRPr="001F201A">
        <w:rPr>
          <w:rFonts w:ascii="ITC Avant Garde" w:hAnsi="ITC Avant Garde" w:cs="Times New Roman"/>
          <w:sz w:val="22"/>
          <w:szCs w:val="22"/>
        </w:rPr>
        <w:t>manifestó</w:t>
      </w:r>
      <w:r w:rsidR="00293F54" w:rsidRPr="001F201A">
        <w:rPr>
          <w:rFonts w:ascii="ITC Avant Garde" w:hAnsi="ITC Avant Garde" w:cs="Times New Roman"/>
          <w:sz w:val="22"/>
          <w:szCs w:val="22"/>
        </w:rPr>
        <w:t xml:space="preserve"> que</w:t>
      </w:r>
      <w:r w:rsidRPr="001F201A">
        <w:rPr>
          <w:rFonts w:ascii="ITC Avant Garde" w:hAnsi="ITC Avant Garde" w:cs="Times New Roman"/>
          <w:sz w:val="22"/>
          <w:szCs w:val="22"/>
        </w:rPr>
        <w:t xml:space="preserve"> Time Warner</w:t>
      </w:r>
      <w:r w:rsidR="00293F54" w:rsidRPr="001F201A">
        <w:rPr>
          <w:rFonts w:ascii="ITC Avant Garde" w:hAnsi="ITC Avant Garde" w:cs="Times New Roman"/>
          <w:sz w:val="22"/>
          <w:szCs w:val="22"/>
        </w:rPr>
        <w:t xml:space="preserve"> acepta en su totalidad</w:t>
      </w:r>
      <w:r w:rsidRPr="001F201A">
        <w:rPr>
          <w:rFonts w:ascii="ITC Avant Garde" w:hAnsi="ITC Avant Garde" w:cs="Times New Roman"/>
          <w:sz w:val="22"/>
          <w:szCs w:val="22"/>
        </w:rPr>
        <w:t xml:space="preserve"> las condiciones </w:t>
      </w:r>
      <w:r w:rsidR="00346650" w:rsidRPr="001F201A">
        <w:rPr>
          <w:rFonts w:ascii="ITC Avant Garde" w:hAnsi="ITC Avant Garde" w:cs="Times New Roman"/>
          <w:sz w:val="22"/>
          <w:szCs w:val="22"/>
        </w:rPr>
        <w:t xml:space="preserve">señaladas </w:t>
      </w:r>
      <w:r w:rsidRPr="001F201A">
        <w:rPr>
          <w:rFonts w:ascii="ITC Avant Garde" w:hAnsi="ITC Avant Garde" w:cs="Times New Roman"/>
          <w:sz w:val="22"/>
          <w:szCs w:val="22"/>
        </w:rPr>
        <w:t>en el numeral 9.2 de la Resolución</w:t>
      </w:r>
      <w:r w:rsidR="00293F54" w:rsidRPr="001F201A">
        <w:rPr>
          <w:rFonts w:ascii="ITC Avant Garde" w:hAnsi="ITC Avant Garde" w:cs="Times New Roman"/>
          <w:sz w:val="22"/>
          <w:szCs w:val="22"/>
        </w:rPr>
        <w:t xml:space="preserve"> </w:t>
      </w:r>
      <w:r w:rsidRPr="001F201A">
        <w:rPr>
          <w:rFonts w:ascii="ITC Avant Garde" w:hAnsi="ITC Avant Garde" w:cs="Times New Roman"/>
          <w:sz w:val="22"/>
          <w:szCs w:val="22"/>
        </w:rPr>
        <w:t xml:space="preserve">(Escrito </w:t>
      </w:r>
      <w:r w:rsidR="00293F54" w:rsidRPr="001F201A">
        <w:rPr>
          <w:rFonts w:ascii="ITC Avant Garde" w:hAnsi="ITC Avant Garde" w:cs="Times New Roman"/>
          <w:sz w:val="22"/>
          <w:szCs w:val="22"/>
        </w:rPr>
        <w:t xml:space="preserve">de Time Warner </w:t>
      </w:r>
      <w:r w:rsidRPr="001F201A">
        <w:rPr>
          <w:rFonts w:ascii="ITC Avant Garde" w:hAnsi="ITC Avant Garde" w:cs="Times New Roman"/>
          <w:sz w:val="22"/>
          <w:szCs w:val="22"/>
        </w:rPr>
        <w:t>de Aceptación de Condiciones).</w:t>
      </w:r>
    </w:p>
    <w:p w:rsidR="001A039F" w:rsidRPr="001F201A" w:rsidRDefault="001A039F" w:rsidP="00AE7DCF">
      <w:pPr>
        <w:pStyle w:val="Texto"/>
        <w:numPr>
          <w:ilvl w:val="0"/>
          <w:numId w:val="6"/>
        </w:numPr>
        <w:spacing w:after="240" w:line="276" w:lineRule="auto"/>
        <w:rPr>
          <w:rFonts w:ascii="ITC Avant Garde" w:hAnsi="ITC Avant Garde" w:cs="Times New Roman"/>
          <w:sz w:val="22"/>
          <w:szCs w:val="22"/>
        </w:rPr>
      </w:pPr>
      <w:r w:rsidRPr="001F201A">
        <w:rPr>
          <w:rFonts w:ascii="ITC Avant Garde" w:hAnsi="ITC Avant Garde" w:cs="Times New Roman"/>
          <w:sz w:val="22"/>
          <w:szCs w:val="22"/>
        </w:rPr>
        <w:t xml:space="preserve">Mediante escrito presentado el </w:t>
      </w:r>
      <w:r w:rsidR="000701E7" w:rsidRPr="001F201A">
        <w:rPr>
          <w:rFonts w:ascii="ITC Avant Garde" w:hAnsi="ITC Avant Garde" w:cs="Times New Roman"/>
          <w:sz w:val="22"/>
          <w:szCs w:val="22"/>
        </w:rPr>
        <w:t>cuatro</w:t>
      </w:r>
      <w:r w:rsidRPr="001F201A">
        <w:rPr>
          <w:rFonts w:ascii="ITC Avant Garde" w:hAnsi="ITC Avant Garde" w:cs="Times New Roman"/>
          <w:sz w:val="22"/>
          <w:szCs w:val="22"/>
        </w:rPr>
        <w:t xml:space="preserve"> </w:t>
      </w:r>
      <w:r w:rsidR="000701E7" w:rsidRPr="001F201A">
        <w:rPr>
          <w:rFonts w:ascii="ITC Avant Garde" w:hAnsi="ITC Avant Garde" w:cs="Times New Roman"/>
          <w:sz w:val="22"/>
          <w:szCs w:val="22"/>
        </w:rPr>
        <w:t>de septiembre</w:t>
      </w:r>
      <w:r w:rsidR="00BC798E" w:rsidRPr="001F201A">
        <w:rPr>
          <w:rFonts w:ascii="ITC Avant Garde" w:hAnsi="ITC Avant Garde" w:cs="Times New Roman"/>
          <w:sz w:val="22"/>
          <w:szCs w:val="22"/>
        </w:rPr>
        <w:t xml:space="preserve"> de </w:t>
      </w:r>
      <w:r w:rsidR="000701E7" w:rsidRPr="001F201A">
        <w:rPr>
          <w:rFonts w:ascii="ITC Avant Garde" w:hAnsi="ITC Avant Garde" w:cs="Times New Roman"/>
          <w:sz w:val="22"/>
          <w:szCs w:val="22"/>
        </w:rPr>
        <w:t>dos mil diecisiete</w:t>
      </w:r>
      <w:r w:rsidR="00BC798E" w:rsidRPr="001F201A">
        <w:rPr>
          <w:rFonts w:ascii="ITC Avant Garde" w:hAnsi="ITC Avant Garde" w:cs="Times New Roman"/>
          <w:sz w:val="22"/>
          <w:szCs w:val="22"/>
        </w:rPr>
        <w:t xml:space="preserve"> en la o</w:t>
      </w:r>
      <w:r w:rsidRPr="001F201A">
        <w:rPr>
          <w:rFonts w:ascii="ITC Avant Garde" w:hAnsi="ITC Avant Garde" w:cs="Times New Roman"/>
          <w:sz w:val="22"/>
          <w:szCs w:val="22"/>
        </w:rPr>
        <w:t xml:space="preserve">ficialía de </w:t>
      </w:r>
      <w:r w:rsidR="00BC798E" w:rsidRPr="001F201A">
        <w:rPr>
          <w:rFonts w:ascii="ITC Avant Garde" w:hAnsi="ITC Avant Garde" w:cs="Times New Roman"/>
          <w:sz w:val="22"/>
          <w:szCs w:val="22"/>
        </w:rPr>
        <w:t>p</w:t>
      </w:r>
      <w:r w:rsidRPr="001F201A">
        <w:rPr>
          <w:rFonts w:ascii="ITC Avant Garde" w:hAnsi="ITC Avant Garde" w:cs="Times New Roman"/>
          <w:sz w:val="22"/>
          <w:szCs w:val="22"/>
        </w:rPr>
        <w:t>artes del Instituto</w:t>
      </w:r>
      <w:r w:rsidR="000701E7" w:rsidRPr="001F201A">
        <w:rPr>
          <w:rFonts w:ascii="ITC Avant Garde" w:hAnsi="ITC Avant Garde" w:cs="Times New Roman"/>
          <w:sz w:val="22"/>
          <w:szCs w:val="22"/>
        </w:rPr>
        <w:t xml:space="preserve">, </w:t>
      </w:r>
      <w:r w:rsidR="00346650" w:rsidRPr="001F201A">
        <w:rPr>
          <w:rFonts w:ascii="ITC Avant Garde" w:hAnsi="ITC Avant Garde" w:cs="Times New Roman"/>
          <w:sz w:val="22"/>
          <w:szCs w:val="22"/>
        </w:rPr>
        <w:t xml:space="preserve">en términos del resolutivo Primero de la Resolución, </w:t>
      </w:r>
      <w:r w:rsidR="000701E7" w:rsidRPr="001F201A">
        <w:rPr>
          <w:rFonts w:ascii="ITC Avant Garde" w:hAnsi="ITC Avant Garde" w:cs="Times New Roman"/>
          <w:sz w:val="22"/>
          <w:szCs w:val="22"/>
        </w:rPr>
        <w:t>el C.</w:t>
      </w:r>
      <w:r w:rsidR="00A42784" w:rsidRPr="001F201A">
        <w:rPr>
          <w:rFonts w:ascii="ITC Avant Garde" w:hAnsi="ITC Avant Garde" w:cs="Times New Roman"/>
          <w:sz w:val="22"/>
          <w:szCs w:val="22"/>
        </w:rPr>
        <w:t xml:space="preserve"> </w:t>
      </w:r>
      <w:r w:rsidR="0037696B" w:rsidRPr="001F201A">
        <w:rPr>
          <w:rFonts w:ascii="ITC Avant Garde" w:hAnsi="ITC Avant Garde" w:cs="Times New Roman"/>
          <w:b/>
          <w:color w:val="0000FF"/>
          <w:sz w:val="22"/>
          <w:szCs w:val="22"/>
        </w:rPr>
        <w:t>“CONFIDENCIAL POR LEY”</w:t>
      </w:r>
      <w:r w:rsidR="000701E7" w:rsidRPr="001F201A">
        <w:rPr>
          <w:rFonts w:ascii="ITC Avant Garde" w:hAnsi="ITC Avant Garde" w:cs="Times New Roman"/>
          <w:sz w:val="22"/>
          <w:szCs w:val="22"/>
        </w:rPr>
        <w:t>,</w:t>
      </w:r>
      <w:r w:rsidR="00A42784" w:rsidRPr="001F201A">
        <w:rPr>
          <w:rFonts w:ascii="ITC Avant Garde" w:hAnsi="ITC Avant Garde" w:cs="Times New Roman"/>
          <w:sz w:val="22"/>
          <w:szCs w:val="22"/>
        </w:rPr>
        <w:t xml:space="preserve"> </w:t>
      </w:r>
      <w:r w:rsidR="00AA4203" w:rsidRPr="001F201A">
        <w:rPr>
          <w:rFonts w:ascii="ITC Avant Garde" w:hAnsi="ITC Avant Garde" w:cs="Times New Roman"/>
          <w:sz w:val="22"/>
          <w:szCs w:val="22"/>
        </w:rPr>
        <w:t>en nombre y representación de AT&amp;T, Inc.</w:t>
      </w:r>
      <w:r w:rsidR="00E75A39" w:rsidRPr="001F201A">
        <w:rPr>
          <w:rFonts w:ascii="ITC Avant Garde" w:hAnsi="ITC Avant Garde" w:cs="Times New Roman"/>
          <w:sz w:val="22"/>
          <w:szCs w:val="22"/>
        </w:rPr>
        <w:t xml:space="preserve">, </w:t>
      </w:r>
      <w:r w:rsidR="00AA4203" w:rsidRPr="001F201A">
        <w:rPr>
          <w:rFonts w:ascii="ITC Avant Garde" w:hAnsi="ITC Avant Garde" w:cs="Times New Roman"/>
          <w:sz w:val="22"/>
          <w:szCs w:val="22"/>
        </w:rPr>
        <w:t>West Merger Sub, Inc. y Time Warner, Inc.</w:t>
      </w:r>
      <w:r w:rsidR="00DE299A" w:rsidRPr="001F201A">
        <w:rPr>
          <w:rFonts w:ascii="ITC Avant Garde" w:hAnsi="ITC Avant Garde" w:cs="Times New Roman"/>
          <w:sz w:val="22"/>
          <w:szCs w:val="22"/>
        </w:rPr>
        <w:t xml:space="preserve"> </w:t>
      </w:r>
      <w:r w:rsidR="000701E7" w:rsidRPr="001F201A">
        <w:rPr>
          <w:rFonts w:ascii="ITC Avant Garde" w:hAnsi="ITC Avant Garde" w:cs="Times New Roman"/>
          <w:sz w:val="22"/>
          <w:szCs w:val="22"/>
        </w:rPr>
        <w:t>manifestó</w:t>
      </w:r>
      <w:r w:rsidR="00293F54" w:rsidRPr="001F201A">
        <w:rPr>
          <w:rFonts w:ascii="ITC Avant Garde" w:hAnsi="ITC Avant Garde" w:cs="Times New Roman"/>
          <w:sz w:val="22"/>
          <w:szCs w:val="22"/>
        </w:rPr>
        <w:t xml:space="preserve"> que</w:t>
      </w:r>
      <w:r w:rsidR="00A42784" w:rsidRPr="001F201A">
        <w:rPr>
          <w:rFonts w:ascii="ITC Avant Garde" w:hAnsi="ITC Avant Garde" w:cs="Times New Roman"/>
          <w:sz w:val="22"/>
          <w:szCs w:val="22"/>
        </w:rPr>
        <w:t xml:space="preserve"> la</w:t>
      </w:r>
      <w:r w:rsidR="00E75A39" w:rsidRPr="001F201A">
        <w:rPr>
          <w:rFonts w:ascii="ITC Avant Garde" w:hAnsi="ITC Avant Garde" w:cs="Times New Roman"/>
          <w:sz w:val="22"/>
          <w:szCs w:val="22"/>
        </w:rPr>
        <w:t>s</w:t>
      </w:r>
      <w:r w:rsidR="00A42784" w:rsidRPr="001F201A">
        <w:rPr>
          <w:rFonts w:ascii="ITC Avant Garde" w:hAnsi="ITC Avant Garde" w:cs="Times New Roman"/>
          <w:sz w:val="22"/>
          <w:szCs w:val="22"/>
        </w:rPr>
        <w:t xml:space="preserve"> Partes </w:t>
      </w:r>
      <w:r w:rsidR="00293F54" w:rsidRPr="001F201A">
        <w:rPr>
          <w:rFonts w:ascii="ITC Avant Garde" w:hAnsi="ITC Avant Garde" w:cs="Times New Roman"/>
          <w:sz w:val="22"/>
          <w:szCs w:val="22"/>
        </w:rPr>
        <w:t>aceptan en su totalidad</w:t>
      </w:r>
      <w:r w:rsidR="00DE299A" w:rsidRPr="001F201A">
        <w:rPr>
          <w:rFonts w:ascii="ITC Avant Garde" w:hAnsi="ITC Avant Garde" w:cs="Times New Roman"/>
          <w:sz w:val="22"/>
          <w:szCs w:val="22"/>
        </w:rPr>
        <w:t xml:space="preserve"> las condiciones </w:t>
      </w:r>
      <w:r w:rsidR="00346650" w:rsidRPr="001F201A">
        <w:rPr>
          <w:rFonts w:ascii="ITC Avant Garde" w:hAnsi="ITC Avant Garde" w:cs="Times New Roman"/>
          <w:sz w:val="22"/>
          <w:szCs w:val="22"/>
        </w:rPr>
        <w:t xml:space="preserve">señaladas </w:t>
      </w:r>
      <w:r w:rsidRPr="001F201A">
        <w:rPr>
          <w:rFonts w:ascii="ITC Avant Garde" w:hAnsi="ITC Avant Garde" w:cs="Times New Roman"/>
          <w:sz w:val="22"/>
          <w:szCs w:val="22"/>
        </w:rPr>
        <w:t xml:space="preserve">en </w:t>
      </w:r>
      <w:r w:rsidR="00DE299A" w:rsidRPr="001F201A">
        <w:rPr>
          <w:rFonts w:ascii="ITC Avant Garde" w:hAnsi="ITC Avant Garde" w:cs="Times New Roman"/>
          <w:sz w:val="22"/>
          <w:szCs w:val="22"/>
        </w:rPr>
        <w:t>e</w:t>
      </w:r>
      <w:r w:rsidRPr="001F201A">
        <w:rPr>
          <w:rFonts w:ascii="ITC Avant Garde" w:hAnsi="ITC Avant Garde" w:cs="Times New Roman"/>
          <w:sz w:val="22"/>
          <w:szCs w:val="22"/>
        </w:rPr>
        <w:t xml:space="preserve">l </w:t>
      </w:r>
      <w:r w:rsidR="00A42784" w:rsidRPr="001F201A">
        <w:rPr>
          <w:rFonts w:ascii="ITC Avant Garde" w:hAnsi="ITC Avant Garde" w:cs="Times New Roman"/>
          <w:sz w:val="22"/>
          <w:szCs w:val="22"/>
        </w:rPr>
        <w:t>numeral 9.2</w:t>
      </w:r>
      <w:r w:rsidR="00DE299A" w:rsidRPr="001F201A">
        <w:rPr>
          <w:rFonts w:ascii="ITC Avant Garde" w:hAnsi="ITC Avant Garde" w:cs="Times New Roman"/>
          <w:sz w:val="22"/>
          <w:szCs w:val="22"/>
        </w:rPr>
        <w:t xml:space="preserve"> de la </w:t>
      </w:r>
      <w:r w:rsidR="001C4B88" w:rsidRPr="001F201A">
        <w:rPr>
          <w:rFonts w:ascii="ITC Avant Garde" w:hAnsi="ITC Avant Garde" w:cs="Times New Roman"/>
          <w:sz w:val="22"/>
          <w:szCs w:val="22"/>
        </w:rPr>
        <w:t>R</w:t>
      </w:r>
      <w:r w:rsidR="00DE299A" w:rsidRPr="001F201A">
        <w:rPr>
          <w:rFonts w:ascii="ITC Avant Garde" w:hAnsi="ITC Avant Garde" w:cs="Times New Roman"/>
          <w:sz w:val="22"/>
          <w:szCs w:val="22"/>
        </w:rPr>
        <w:t>esolución</w:t>
      </w:r>
      <w:r w:rsidR="00293F54" w:rsidRPr="001F201A">
        <w:rPr>
          <w:rFonts w:ascii="ITC Avant Garde" w:hAnsi="ITC Avant Garde" w:cs="Times New Roman"/>
          <w:sz w:val="22"/>
          <w:szCs w:val="22"/>
        </w:rPr>
        <w:t xml:space="preserve"> </w:t>
      </w:r>
      <w:r w:rsidRPr="001F201A">
        <w:rPr>
          <w:rFonts w:ascii="ITC Avant Garde" w:hAnsi="ITC Avant Garde" w:cs="Times New Roman"/>
          <w:sz w:val="22"/>
          <w:szCs w:val="22"/>
        </w:rPr>
        <w:t xml:space="preserve">(Escrito </w:t>
      </w:r>
      <w:r w:rsidR="00DE299A" w:rsidRPr="001F201A">
        <w:rPr>
          <w:rFonts w:ascii="ITC Avant Garde" w:hAnsi="ITC Avant Garde" w:cs="Times New Roman"/>
          <w:sz w:val="22"/>
          <w:szCs w:val="22"/>
        </w:rPr>
        <w:t>de</w:t>
      </w:r>
      <w:r w:rsidR="00293F54" w:rsidRPr="001F201A">
        <w:rPr>
          <w:rFonts w:ascii="ITC Avant Garde" w:hAnsi="ITC Avant Garde" w:cs="Times New Roman"/>
          <w:sz w:val="22"/>
          <w:szCs w:val="22"/>
        </w:rPr>
        <w:t xml:space="preserve"> las Partes de</w:t>
      </w:r>
      <w:r w:rsidR="00DE299A" w:rsidRPr="001F201A">
        <w:rPr>
          <w:rFonts w:ascii="ITC Avant Garde" w:hAnsi="ITC Avant Garde" w:cs="Times New Roman"/>
          <w:sz w:val="22"/>
          <w:szCs w:val="22"/>
        </w:rPr>
        <w:t xml:space="preserve"> Aceptación de Condiciones</w:t>
      </w:r>
      <w:r w:rsidR="00293F54" w:rsidRPr="001F201A">
        <w:rPr>
          <w:rFonts w:ascii="ITC Avant Garde" w:hAnsi="ITC Avant Garde" w:cs="Times New Roman"/>
          <w:sz w:val="22"/>
          <w:szCs w:val="22"/>
        </w:rPr>
        <w:t>)</w:t>
      </w:r>
      <w:r w:rsidR="00BC798E" w:rsidRPr="001F201A">
        <w:rPr>
          <w:rFonts w:ascii="ITC Avant Garde" w:hAnsi="ITC Avant Garde" w:cs="Times New Roman"/>
          <w:sz w:val="22"/>
          <w:szCs w:val="22"/>
        </w:rPr>
        <w:t>.</w:t>
      </w:r>
    </w:p>
    <w:p w:rsidR="009057BA" w:rsidRPr="001F201A" w:rsidRDefault="009057BA" w:rsidP="00C124EC">
      <w:pPr>
        <w:pStyle w:val="Encabezado"/>
        <w:spacing w:after="240" w:line="276" w:lineRule="auto"/>
        <w:ind w:right="48"/>
      </w:pPr>
      <w:r w:rsidRPr="001F201A">
        <w:t xml:space="preserve">En virtud de los Antecedentes referidos y </w:t>
      </w:r>
    </w:p>
    <w:p w:rsidR="00250B66" w:rsidRPr="001F201A" w:rsidRDefault="009057BA" w:rsidP="00AE7DCF">
      <w:pPr>
        <w:pStyle w:val="Ttulo2"/>
        <w:keepLines/>
        <w:numPr>
          <w:ilvl w:val="0"/>
          <w:numId w:val="10"/>
        </w:numPr>
        <w:spacing w:before="40" w:after="240"/>
        <w:ind w:right="0"/>
        <w:jc w:val="center"/>
        <w:rPr>
          <w:rFonts w:eastAsiaTheme="majorEastAsia" w:cstheme="majorBidi"/>
          <w:color w:val="000000" w:themeColor="text1"/>
        </w:rPr>
      </w:pPr>
      <w:r w:rsidRPr="001F201A">
        <w:rPr>
          <w:rFonts w:eastAsiaTheme="majorEastAsia" w:cstheme="majorBidi"/>
          <w:color w:val="000000" w:themeColor="text1"/>
        </w:rPr>
        <w:t>CONSIDERA</w:t>
      </w:r>
      <w:r w:rsidR="002026AE" w:rsidRPr="001F201A">
        <w:rPr>
          <w:rFonts w:eastAsiaTheme="majorEastAsia" w:cstheme="majorBidi"/>
          <w:color w:val="000000" w:themeColor="text1"/>
        </w:rPr>
        <w:t>NDO</w:t>
      </w:r>
    </w:p>
    <w:p w:rsidR="00B80BEC" w:rsidRPr="001F201A" w:rsidRDefault="00B80BEC" w:rsidP="00C124EC">
      <w:pPr>
        <w:pStyle w:val="Ttulo3"/>
      </w:pPr>
      <w:r w:rsidRPr="001F201A">
        <w:rPr>
          <w:b/>
        </w:rPr>
        <w:t>PRIMER</w:t>
      </w:r>
      <w:r w:rsidR="002026AE" w:rsidRPr="001F201A">
        <w:rPr>
          <w:b/>
        </w:rPr>
        <w:t>O</w:t>
      </w:r>
      <w:r w:rsidRPr="001F201A">
        <w:rPr>
          <w:b/>
        </w:rPr>
        <w:t>.-</w:t>
      </w:r>
      <w:r w:rsidRPr="001F201A">
        <w:t xml:space="preserve"> Condiciones impuestas a las Partes en </w:t>
      </w:r>
      <w:r w:rsidR="002026AE" w:rsidRPr="001F201A">
        <w:t xml:space="preserve">el </w:t>
      </w:r>
      <w:r w:rsidR="001A1AFC" w:rsidRPr="001F201A">
        <w:t>r</w:t>
      </w:r>
      <w:r w:rsidR="002026AE" w:rsidRPr="001F201A">
        <w:t xml:space="preserve">esolutivo </w:t>
      </w:r>
      <w:r w:rsidR="001A1AFC" w:rsidRPr="001F201A">
        <w:t xml:space="preserve">Primero </w:t>
      </w:r>
      <w:r w:rsidR="002026AE" w:rsidRPr="001F201A">
        <w:t>de</w:t>
      </w:r>
      <w:r w:rsidRPr="001F201A">
        <w:t xml:space="preserve"> la Resolución</w:t>
      </w:r>
      <w:r w:rsidR="00EE4F61" w:rsidRPr="001F201A">
        <w:t>.</w:t>
      </w:r>
    </w:p>
    <w:p w:rsidR="00250B66" w:rsidRPr="001F201A" w:rsidRDefault="002026AE" w:rsidP="00C124EC">
      <w:pPr>
        <w:pStyle w:val="Encabezado"/>
        <w:spacing w:after="240" w:line="276" w:lineRule="auto"/>
        <w:ind w:right="48"/>
      </w:pPr>
      <w:r w:rsidRPr="001F201A">
        <w:t xml:space="preserve">El </w:t>
      </w:r>
      <w:r w:rsidR="00830AD5" w:rsidRPr="001F201A">
        <w:t>quince de agosto de dos mil diecisiete</w:t>
      </w:r>
      <w:r w:rsidRPr="001F201A">
        <w:t xml:space="preserve"> el </w:t>
      </w:r>
      <w:r w:rsidR="009C60F3" w:rsidRPr="001F201A">
        <w:t>Pleno de</w:t>
      </w:r>
      <w:r w:rsidRPr="001F201A">
        <w:t>l</w:t>
      </w:r>
      <w:r w:rsidR="009C60F3" w:rsidRPr="001F201A">
        <w:t xml:space="preserve"> </w:t>
      </w:r>
      <w:r w:rsidR="0062797D" w:rsidRPr="001F201A">
        <w:t>Instituto autoriz</w:t>
      </w:r>
      <w:r w:rsidRPr="001F201A">
        <w:t>ó a las Partes llevar a cabo</w:t>
      </w:r>
      <w:r w:rsidR="0062797D" w:rsidRPr="001F201A">
        <w:t xml:space="preserve"> la Operación</w:t>
      </w:r>
      <w:r w:rsidRPr="001F201A">
        <w:t>,</w:t>
      </w:r>
      <w:r w:rsidR="0062797D" w:rsidRPr="001F201A">
        <w:t xml:space="preserve"> sujeta al cumplimiento de </w:t>
      </w:r>
      <w:r w:rsidR="00B93541" w:rsidRPr="001F201A">
        <w:t xml:space="preserve">condiciones, </w:t>
      </w:r>
      <w:r w:rsidRPr="001F201A">
        <w:t>en términos de</w:t>
      </w:r>
      <w:r w:rsidR="005A7B3F" w:rsidRPr="001F201A">
        <w:t>l</w:t>
      </w:r>
      <w:r w:rsidR="00490645" w:rsidRPr="001F201A">
        <w:t xml:space="preserve"> </w:t>
      </w:r>
      <w:r w:rsidR="001A1AFC" w:rsidRPr="001F201A">
        <w:t>r</w:t>
      </w:r>
      <w:r w:rsidR="00490645" w:rsidRPr="001F201A">
        <w:t xml:space="preserve">esolutivo </w:t>
      </w:r>
      <w:r w:rsidR="001A1AFC" w:rsidRPr="001F201A">
        <w:t xml:space="preserve">Primero </w:t>
      </w:r>
      <w:r w:rsidR="005A7B3F" w:rsidRPr="001F201A">
        <w:t xml:space="preserve">de la Resolución </w:t>
      </w:r>
      <w:r w:rsidR="00490645" w:rsidRPr="001F201A">
        <w:t>que a la letra señala</w:t>
      </w:r>
      <w:r w:rsidR="00250B66" w:rsidRPr="001F201A">
        <w:t>:</w:t>
      </w:r>
    </w:p>
    <w:p w:rsidR="00F46C94" w:rsidRPr="001F201A" w:rsidRDefault="00F46C94" w:rsidP="00C124EC">
      <w:pPr>
        <w:spacing w:after="240"/>
        <w:ind w:left="567"/>
        <w:rPr>
          <w:sz w:val="20"/>
          <w:szCs w:val="20"/>
        </w:rPr>
      </w:pPr>
      <w:r w:rsidRPr="001F201A">
        <w:rPr>
          <w:rFonts w:eastAsia="Calibri" w:cs="Times New Roman"/>
          <w:sz w:val="20"/>
          <w:szCs w:val="20"/>
        </w:rPr>
        <w:t>“PRIMERO.</w:t>
      </w:r>
      <w:r w:rsidRPr="001F201A">
        <w:rPr>
          <w:rFonts w:eastAsia="Calibri" w:cs="Times New Roman"/>
          <w:b/>
          <w:sz w:val="20"/>
          <w:szCs w:val="20"/>
        </w:rPr>
        <w:t>-</w:t>
      </w:r>
      <w:r w:rsidRPr="001F201A">
        <w:rPr>
          <w:rFonts w:eastAsia="Calibri" w:cs="Times New Roman"/>
          <w:sz w:val="20"/>
          <w:szCs w:val="20"/>
        </w:rPr>
        <w:t xml:space="preserve"> Se autoriza llevar a cabo la Operación notificada por AT&amp;T, Inc., West Merger Sub, Inc. y Time Warner Inc., </w:t>
      </w:r>
      <w:r w:rsidRPr="001F201A">
        <w:rPr>
          <w:sz w:val="20"/>
          <w:szCs w:val="20"/>
        </w:rPr>
        <w:t>sujeta a que se cumpla con:</w:t>
      </w:r>
    </w:p>
    <w:p w:rsidR="00F46C94" w:rsidRPr="001F201A" w:rsidRDefault="00F46C94" w:rsidP="00AE7DCF">
      <w:pPr>
        <w:pStyle w:val="Prrafodelista"/>
        <w:numPr>
          <w:ilvl w:val="0"/>
          <w:numId w:val="7"/>
        </w:numPr>
        <w:spacing w:after="240"/>
        <w:contextualSpacing w:val="0"/>
        <w:rPr>
          <w:sz w:val="20"/>
          <w:szCs w:val="20"/>
        </w:rPr>
      </w:pPr>
      <w:r w:rsidRPr="001F201A">
        <w:rPr>
          <w:sz w:val="20"/>
          <w:szCs w:val="20"/>
        </w:rPr>
        <w:t xml:space="preserve">Las condiciones establecidas en el </w:t>
      </w:r>
      <w:r w:rsidRPr="001F201A">
        <w:rPr>
          <w:b/>
          <w:sz w:val="20"/>
          <w:szCs w:val="20"/>
        </w:rPr>
        <w:t>numeral 9.2 de la presente Resolución</w:t>
      </w:r>
      <w:r w:rsidRPr="001F201A">
        <w:rPr>
          <w:sz w:val="20"/>
          <w:szCs w:val="20"/>
        </w:rPr>
        <w:t xml:space="preserve">, y </w:t>
      </w:r>
    </w:p>
    <w:p w:rsidR="00F46C94" w:rsidRPr="001F201A" w:rsidRDefault="00F46C94" w:rsidP="00AE7DCF">
      <w:pPr>
        <w:pStyle w:val="Prrafodelista"/>
        <w:numPr>
          <w:ilvl w:val="0"/>
          <w:numId w:val="7"/>
        </w:numPr>
        <w:spacing w:after="240"/>
        <w:contextualSpacing w:val="0"/>
        <w:rPr>
          <w:sz w:val="20"/>
          <w:szCs w:val="20"/>
        </w:rPr>
      </w:pPr>
      <w:r w:rsidRPr="001F201A">
        <w:rPr>
          <w:sz w:val="20"/>
          <w:szCs w:val="20"/>
        </w:rPr>
        <w:t>Que dentro del plazo de 10 (diez) días hábiles siguientes a aquél en el que surta efectos la notificación de la presente Resolución, presenten escritos mediante los cuales, las personas dotadas de los poderes suficientes, acepten en su totalidad las condiciones establecidas en el numeral 9.2 de la presente Resolución. En caso de incumplir esta condición, la Operación se tendrá por objetada.” (Énfasis añadido)</w:t>
      </w:r>
    </w:p>
    <w:p w:rsidR="00250B66" w:rsidRPr="001F201A" w:rsidRDefault="00250B66" w:rsidP="00C124EC">
      <w:pPr>
        <w:spacing w:after="240" w:line="276" w:lineRule="auto"/>
        <w:ind w:right="48"/>
      </w:pPr>
      <w:r w:rsidRPr="001F201A">
        <w:t>L</w:t>
      </w:r>
      <w:r w:rsidR="00F46C94" w:rsidRPr="001F201A">
        <w:t>os términos del numeral 9.2</w:t>
      </w:r>
      <w:r w:rsidR="00C63147" w:rsidRPr="001F201A">
        <w:t xml:space="preserve"> de la Resolución a los que se refiere el Resolutivo citado </w:t>
      </w:r>
      <w:r w:rsidRPr="001F201A">
        <w:t>se transcribe</w:t>
      </w:r>
      <w:r w:rsidR="00020FA2" w:rsidRPr="001F201A">
        <w:t>n</w:t>
      </w:r>
      <w:r w:rsidRPr="001F201A">
        <w:t xml:space="preserve"> a continuación</w:t>
      </w:r>
      <w:r w:rsidR="00393536" w:rsidRPr="001F201A">
        <w:t>:</w:t>
      </w:r>
    </w:p>
    <w:p w:rsidR="00F46C94" w:rsidRPr="001F201A" w:rsidRDefault="00F46C94" w:rsidP="00C124EC">
      <w:pPr>
        <w:spacing w:after="240"/>
        <w:ind w:left="658"/>
        <w:rPr>
          <w:rFonts w:eastAsia="Calibri" w:cs="Times New Roman"/>
          <w:sz w:val="20"/>
          <w:szCs w:val="20"/>
        </w:rPr>
      </w:pPr>
      <w:r w:rsidRPr="001F201A">
        <w:rPr>
          <w:rFonts w:eastAsia="Calibri" w:cs="Times New Roman"/>
          <w:sz w:val="20"/>
          <w:szCs w:val="20"/>
        </w:rPr>
        <w:t>“Así, con base en lo dispuesto en el último párrafo del artículo 91 de la LFCE, este Instituto establece las condiciones a las que deberá sujetarse la Operación para prevenir posibles efectos contrarios a la libre concurrencia</w:t>
      </w:r>
      <w:r w:rsidRPr="001F201A" w:rsidDel="00217E07">
        <w:rPr>
          <w:rFonts w:eastAsia="Calibri" w:cs="Times New Roman"/>
          <w:sz w:val="20"/>
          <w:szCs w:val="20"/>
        </w:rPr>
        <w:t xml:space="preserve"> </w:t>
      </w:r>
      <w:r w:rsidRPr="001F201A">
        <w:rPr>
          <w:rFonts w:eastAsia="Calibri" w:cs="Times New Roman"/>
          <w:sz w:val="20"/>
          <w:szCs w:val="20"/>
        </w:rPr>
        <w:t>y al proceso de competencia que de ella derivan, en los siguientes términos:</w:t>
      </w:r>
    </w:p>
    <w:p w:rsidR="00F46C94" w:rsidRPr="001F201A" w:rsidRDefault="00F46C94" w:rsidP="00C124EC">
      <w:pPr>
        <w:pStyle w:val="Ttulo4"/>
        <w:spacing w:before="200" w:after="240"/>
        <w:ind w:left="1316"/>
        <w:rPr>
          <w:b w:val="0"/>
          <w:sz w:val="20"/>
          <w:szCs w:val="20"/>
        </w:rPr>
      </w:pPr>
      <w:bookmarkStart w:id="0" w:name="_Toc490752002"/>
      <w:r w:rsidRPr="001F201A">
        <w:rPr>
          <w:b w:val="0"/>
          <w:sz w:val="20"/>
          <w:szCs w:val="20"/>
        </w:rPr>
        <w:lastRenderedPageBreak/>
        <w:t>Definiciones</w:t>
      </w:r>
      <w:bookmarkEnd w:id="0"/>
    </w:p>
    <w:p w:rsidR="00F46C94" w:rsidRPr="001F201A" w:rsidRDefault="00F46C94" w:rsidP="00C124EC">
      <w:pPr>
        <w:spacing w:after="240"/>
        <w:ind w:left="942" w:hanging="284"/>
        <w:rPr>
          <w:sz w:val="20"/>
          <w:szCs w:val="20"/>
        </w:rPr>
      </w:pPr>
      <w:r w:rsidRPr="001F201A">
        <w:rPr>
          <w:rFonts w:eastAsia="Calibri" w:cs="Times New Roman"/>
          <w:sz w:val="20"/>
          <w:szCs w:val="20"/>
        </w:rPr>
        <w:t>1.</w:t>
      </w:r>
      <w:r w:rsidRPr="001F201A">
        <w:rPr>
          <w:rFonts w:eastAsia="Calibri" w:cs="Times New Roman"/>
          <w:sz w:val="20"/>
          <w:szCs w:val="20"/>
        </w:rPr>
        <w:tab/>
      </w:r>
      <w:r w:rsidRPr="001F201A">
        <w:rPr>
          <w:rStyle w:val="Ttulo8Car"/>
          <w:rFonts w:ascii="ITC Avant Garde" w:hAnsi="ITC Avant Garde"/>
          <w:sz w:val="20"/>
          <w:szCs w:val="20"/>
        </w:rPr>
        <w:t xml:space="preserve">Grupo AT&amp;T </w:t>
      </w:r>
      <w:r w:rsidRPr="001F201A">
        <w:rPr>
          <w:sz w:val="20"/>
          <w:szCs w:val="20"/>
        </w:rPr>
        <w:t xml:space="preserve">significa AT&amp;T Inc. y sus Afiliadas (según dicho término se define más adelante). Para estos efectos, Grupo AT&amp;T tiene una participación en </w:t>
      </w:r>
      <w:proofErr w:type="spellStart"/>
      <w:r w:rsidRPr="001F201A">
        <w:rPr>
          <w:sz w:val="20"/>
          <w:szCs w:val="20"/>
        </w:rPr>
        <w:t>Sky</w:t>
      </w:r>
      <w:proofErr w:type="spellEnd"/>
      <w:r w:rsidRPr="001F201A">
        <w:rPr>
          <w:sz w:val="20"/>
          <w:szCs w:val="20"/>
        </w:rPr>
        <w:t xml:space="preserve"> México (según dicho término se define más adelante).</w:t>
      </w:r>
    </w:p>
    <w:p w:rsidR="00F46C94" w:rsidRPr="001F201A" w:rsidRDefault="00F46C94" w:rsidP="00C124EC">
      <w:pPr>
        <w:spacing w:after="240"/>
        <w:ind w:left="942" w:hanging="284"/>
        <w:rPr>
          <w:sz w:val="20"/>
          <w:szCs w:val="20"/>
        </w:rPr>
      </w:pPr>
      <w:r w:rsidRPr="001F201A">
        <w:rPr>
          <w:rFonts w:eastAsia="Calibri" w:cs="Times New Roman"/>
          <w:sz w:val="20"/>
          <w:szCs w:val="20"/>
        </w:rPr>
        <w:t>2.</w:t>
      </w:r>
      <w:r w:rsidRPr="001F201A">
        <w:rPr>
          <w:rFonts w:eastAsia="Calibri" w:cs="Times New Roman"/>
          <w:sz w:val="20"/>
          <w:szCs w:val="20"/>
        </w:rPr>
        <w:tab/>
      </w:r>
      <w:r w:rsidRPr="001F201A">
        <w:rPr>
          <w:rStyle w:val="Ttulo8Car"/>
          <w:rFonts w:ascii="ITC Avant Garde" w:hAnsi="ITC Avant Garde"/>
          <w:sz w:val="20"/>
          <w:szCs w:val="20"/>
        </w:rPr>
        <w:t>Afiliada(s)</w:t>
      </w:r>
      <w:r w:rsidRPr="001F201A">
        <w:rPr>
          <w:sz w:val="20"/>
          <w:szCs w:val="20"/>
        </w:rPr>
        <w:t xml:space="preserve"> de cualquier persona significa cualquier persona directa o indirectamente, controladora de, controlada por o vinculada mediante influencia significativa con, según determine el Instituto, dicha persona al momento en que se realice la determinación de afiliación.</w:t>
      </w:r>
    </w:p>
    <w:p w:rsidR="00F46C94" w:rsidRPr="001F201A" w:rsidRDefault="00F46C94" w:rsidP="00C124EC">
      <w:pPr>
        <w:spacing w:after="240"/>
        <w:ind w:left="942" w:hanging="284"/>
        <w:rPr>
          <w:sz w:val="20"/>
          <w:szCs w:val="20"/>
        </w:rPr>
      </w:pPr>
      <w:r w:rsidRPr="001F201A">
        <w:rPr>
          <w:rFonts w:eastAsia="Calibri" w:cs="Times New Roman"/>
          <w:sz w:val="20"/>
          <w:szCs w:val="20"/>
        </w:rPr>
        <w:t>3.</w:t>
      </w:r>
      <w:r w:rsidRPr="001F201A">
        <w:rPr>
          <w:rFonts w:eastAsia="Calibri" w:cs="Times New Roman"/>
          <w:sz w:val="20"/>
          <w:szCs w:val="20"/>
        </w:rPr>
        <w:tab/>
      </w:r>
      <w:r w:rsidRPr="001F201A">
        <w:rPr>
          <w:rStyle w:val="Ttulo8Car"/>
          <w:rFonts w:ascii="ITC Avant Garde" w:hAnsi="ITC Avant Garde"/>
          <w:sz w:val="20"/>
          <w:szCs w:val="20"/>
        </w:rPr>
        <w:t>HBO LAG</w:t>
      </w:r>
      <w:r w:rsidRPr="001F201A">
        <w:rPr>
          <w:sz w:val="20"/>
          <w:szCs w:val="20"/>
        </w:rPr>
        <w:t xml:space="preserve"> significa, individual y conjuntamente, las personas morales que, de tiempo en tiempo, se encuentren bajo el control conjunto en última instancia, directa o indirectamente, de Home Box Office Inc. (y cualquiera de sus Afiliadas) y Ole </w:t>
      </w:r>
      <w:proofErr w:type="spellStart"/>
      <w:r w:rsidRPr="001F201A">
        <w:rPr>
          <w:sz w:val="20"/>
          <w:szCs w:val="20"/>
        </w:rPr>
        <w:t>Communications</w:t>
      </w:r>
      <w:proofErr w:type="spellEnd"/>
      <w:r w:rsidRPr="001F201A">
        <w:rPr>
          <w:sz w:val="20"/>
          <w:szCs w:val="20"/>
        </w:rPr>
        <w:t xml:space="preserve">, Inc. (y cualquiera de sus Afiliadas) que realizan actividades bajo el nombre de HBO </w:t>
      </w:r>
      <w:proofErr w:type="spellStart"/>
      <w:r w:rsidRPr="001F201A">
        <w:rPr>
          <w:sz w:val="20"/>
          <w:szCs w:val="20"/>
        </w:rPr>
        <w:t>Latin</w:t>
      </w:r>
      <w:proofErr w:type="spellEnd"/>
      <w:r w:rsidRPr="001F201A">
        <w:rPr>
          <w:sz w:val="20"/>
          <w:szCs w:val="20"/>
        </w:rPr>
        <w:t xml:space="preserve"> </w:t>
      </w:r>
      <w:proofErr w:type="spellStart"/>
      <w:r w:rsidRPr="001F201A">
        <w:rPr>
          <w:sz w:val="20"/>
          <w:szCs w:val="20"/>
        </w:rPr>
        <w:t>America</w:t>
      </w:r>
      <w:proofErr w:type="spellEnd"/>
      <w:r w:rsidRPr="001F201A">
        <w:rPr>
          <w:sz w:val="20"/>
          <w:szCs w:val="20"/>
        </w:rPr>
        <w:t xml:space="preserve"> o HBO </w:t>
      </w:r>
      <w:proofErr w:type="spellStart"/>
      <w:r w:rsidRPr="001F201A">
        <w:rPr>
          <w:sz w:val="20"/>
          <w:szCs w:val="20"/>
        </w:rPr>
        <w:t>Latin</w:t>
      </w:r>
      <w:proofErr w:type="spellEnd"/>
      <w:r w:rsidRPr="001F201A">
        <w:rPr>
          <w:sz w:val="20"/>
          <w:szCs w:val="20"/>
        </w:rPr>
        <w:t xml:space="preserve"> </w:t>
      </w:r>
      <w:proofErr w:type="spellStart"/>
      <w:r w:rsidRPr="001F201A">
        <w:rPr>
          <w:sz w:val="20"/>
          <w:szCs w:val="20"/>
        </w:rPr>
        <w:t>America</w:t>
      </w:r>
      <w:proofErr w:type="spellEnd"/>
      <w:r w:rsidRPr="001F201A">
        <w:rPr>
          <w:sz w:val="20"/>
          <w:szCs w:val="20"/>
        </w:rPr>
        <w:t xml:space="preserve"> </w:t>
      </w:r>
      <w:proofErr w:type="spellStart"/>
      <w:r w:rsidRPr="001F201A">
        <w:rPr>
          <w:sz w:val="20"/>
          <w:szCs w:val="20"/>
        </w:rPr>
        <w:t>Group</w:t>
      </w:r>
      <w:proofErr w:type="spellEnd"/>
      <w:r w:rsidRPr="001F201A">
        <w:rPr>
          <w:sz w:val="20"/>
          <w:szCs w:val="20"/>
        </w:rPr>
        <w:t xml:space="preserve"> o que realizan negocios como parte de la coinversión conocida como HBO </w:t>
      </w:r>
      <w:proofErr w:type="spellStart"/>
      <w:r w:rsidRPr="001F201A">
        <w:rPr>
          <w:sz w:val="20"/>
          <w:szCs w:val="20"/>
        </w:rPr>
        <w:t>Latin</w:t>
      </w:r>
      <w:proofErr w:type="spellEnd"/>
      <w:r w:rsidRPr="001F201A">
        <w:rPr>
          <w:sz w:val="20"/>
          <w:szCs w:val="20"/>
        </w:rPr>
        <w:t xml:space="preserve"> </w:t>
      </w:r>
      <w:proofErr w:type="spellStart"/>
      <w:r w:rsidRPr="001F201A">
        <w:rPr>
          <w:sz w:val="20"/>
          <w:szCs w:val="20"/>
        </w:rPr>
        <w:t>America</w:t>
      </w:r>
      <w:proofErr w:type="spellEnd"/>
      <w:r w:rsidRPr="001F201A">
        <w:rPr>
          <w:sz w:val="20"/>
          <w:szCs w:val="20"/>
        </w:rPr>
        <w:t xml:space="preserve"> </w:t>
      </w:r>
      <w:proofErr w:type="spellStart"/>
      <w:r w:rsidRPr="001F201A">
        <w:rPr>
          <w:sz w:val="20"/>
          <w:szCs w:val="20"/>
        </w:rPr>
        <w:t>Group</w:t>
      </w:r>
      <w:proofErr w:type="spellEnd"/>
      <w:r w:rsidRPr="001F201A">
        <w:rPr>
          <w:sz w:val="20"/>
          <w:szCs w:val="20"/>
        </w:rPr>
        <w:t xml:space="preserve">, incluyendo, sin limitar, a HBO Ole </w:t>
      </w:r>
      <w:proofErr w:type="spellStart"/>
      <w:r w:rsidRPr="001F201A">
        <w:rPr>
          <w:sz w:val="20"/>
          <w:szCs w:val="20"/>
        </w:rPr>
        <w:t>Partners</w:t>
      </w:r>
      <w:proofErr w:type="spellEnd"/>
      <w:r w:rsidRPr="001F201A">
        <w:rPr>
          <w:sz w:val="20"/>
          <w:szCs w:val="20"/>
        </w:rPr>
        <w:t xml:space="preserve">, HBO Brasil </w:t>
      </w:r>
      <w:proofErr w:type="spellStart"/>
      <w:r w:rsidRPr="001F201A">
        <w:rPr>
          <w:sz w:val="20"/>
          <w:szCs w:val="20"/>
        </w:rPr>
        <w:t>Partners</w:t>
      </w:r>
      <w:proofErr w:type="spellEnd"/>
      <w:r w:rsidRPr="001F201A">
        <w:rPr>
          <w:sz w:val="20"/>
          <w:szCs w:val="20"/>
        </w:rPr>
        <w:t xml:space="preserve">, HBO Ole </w:t>
      </w:r>
      <w:proofErr w:type="spellStart"/>
      <w:r w:rsidRPr="001F201A">
        <w:rPr>
          <w:sz w:val="20"/>
          <w:szCs w:val="20"/>
        </w:rPr>
        <w:t>Distribution</w:t>
      </w:r>
      <w:proofErr w:type="spellEnd"/>
      <w:r w:rsidRPr="001F201A">
        <w:rPr>
          <w:sz w:val="20"/>
          <w:szCs w:val="20"/>
        </w:rPr>
        <w:t xml:space="preserve"> LLC, HBO </w:t>
      </w:r>
      <w:proofErr w:type="spellStart"/>
      <w:r w:rsidRPr="001F201A">
        <w:rPr>
          <w:sz w:val="20"/>
          <w:szCs w:val="20"/>
        </w:rPr>
        <w:t>Latin</w:t>
      </w:r>
      <w:proofErr w:type="spellEnd"/>
      <w:r w:rsidRPr="001F201A">
        <w:rPr>
          <w:sz w:val="20"/>
          <w:szCs w:val="20"/>
        </w:rPr>
        <w:t xml:space="preserve"> American </w:t>
      </w:r>
      <w:proofErr w:type="spellStart"/>
      <w:r w:rsidRPr="001F201A">
        <w:rPr>
          <w:sz w:val="20"/>
          <w:szCs w:val="20"/>
        </w:rPr>
        <w:t>Productions</w:t>
      </w:r>
      <w:proofErr w:type="spellEnd"/>
      <w:r w:rsidRPr="001F201A">
        <w:rPr>
          <w:sz w:val="20"/>
          <w:szCs w:val="20"/>
        </w:rPr>
        <w:t xml:space="preserve"> </w:t>
      </w:r>
      <w:proofErr w:type="spellStart"/>
      <w:r w:rsidRPr="001F201A">
        <w:rPr>
          <w:sz w:val="20"/>
          <w:szCs w:val="20"/>
        </w:rPr>
        <w:t>Services</w:t>
      </w:r>
      <w:proofErr w:type="spellEnd"/>
      <w:r w:rsidRPr="001F201A">
        <w:rPr>
          <w:sz w:val="20"/>
          <w:szCs w:val="20"/>
        </w:rPr>
        <w:t xml:space="preserve">, L.C. y a cualquiera de sus subsidiarias actualmente o en el futuro. </w:t>
      </w:r>
    </w:p>
    <w:p w:rsidR="00F46C94" w:rsidRPr="001F201A" w:rsidRDefault="00F46C94" w:rsidP="00C124EC">
      <w:pPr>
        <w:spacing w:after="240"/>
        <w:ind w:left="942" w:hanging="284"/>
        <w:rPr>
          <w:sz w:val="20"/>
          <w:szCs w:val="20"/>
          <w:lang w:val="en-US"/>
        </w:rPr>
      </w:pPr>
      <w:r w:rsidRPr="001F201A">
        <w:rPr>
          <w:rFonts w:eastAsia="Calibri" w:cs="Times New Roman"/>
          <w:sz w:val="20"/>
          <w:szCs w:val="20"/>
          <w:lang w:val="en-US"/>
        </w:rPr>
        <w:t>4.</w:t>
      </w:r>
      <w:r w:rsidRPr="001F201A">
        <w:rPr>
          <w:rFonts w:eastAsia="Calibri" w:cs="Times New Roman"/>
          <w:sz w:val="20"/>
          <w:szCs w:val="20"/>
          <w:lang w:val="en-US"/>
        </w:rPr>
        <w:tab/>
      </w:r>
      <w:r w:rsidRPr="001F201A">
        <w:rPr>
          <w:rStyle w:val="Ttulo8Car"/>
          <w:rFonts w:ascii="ITC Avant Garde" w:hAnsi="ITC Avant Garde"/>
          <w:sz w:val="20"/>
          <w:szCs w:val="20"/>
          <w:lang w:val="en-US"/>
        </w:rPr>
        <w:t>Time Warner</w:t>
      </w:r>
      <w:r w:rsidRPr="001F201A">
        <w:rPr>
          <w:sz w:val="20"/>
          <w:szCs w:val="20"/>
          <w:lang w:val="en-US"/>
        </w:rPr>
        <w:t xml:space="preserve"> </w:t>
      </w:r>
      <w:proofErr w:type="spellStart"/>
      <w:r w:rsidRPr="001F201A">
        <w:rPr>
          <w:sz w:val="20"/>
          <w:szCs w:val="20"/>
          <w:lang w:val="en-US"/>
        </w:rPr>
        <w:t>significa</w:t>
      </w:r>
      <w:proofErr w:type="spellEnd"/>
      <w:r w:rsidRPr="001F201A">
        <w:rPr>
          <w:sz w:val="20"/>
          <w:szCs w:val="20"/>
          <w:lang w:val="en-US"/>
        </w:rPr>
        <w:t xml:space="preserve"> Time Warner Inc. y </w:t>
      </w:r>
      <w:proofErr w:type="spellStart"/>
      <w:r w:rsidRPr="001F201A">
        <w:rPr>
          <w:sz w:val="20"/>
          <w:szCs w:val="20"/>
          <w:lang w:val="en-US"/>
        </w:rPr>
        <w:t>sus</w:t>
      </w:r>
      <w:proofErr w:type="spellEnd"/>
      <w:r w:rsidRPr="001F201A">
        <w:rPr>
          <w:sz w:val="20"/>
          <w:szCs w:val="20"/>
          <w:lang w:val="en-US"/>
        </w:rPr>
        <w:t xml:space="preserve"> </w:t>
      </w:r>
      <w:proofErr w:type="spellStart"/>
      <w:r w:rsidRPr="001F201A">
        <w:rPr>
          <w:sz w:val="20"/>
          <w:szCs w:val="20"/>
          <w:lang w:val="en-US"/>
        </w:rPr>
        <w:t>Afiliadas</w:t>
      </w:r>
      <w:proofErr w:type="spellEnd"/>
      <w:r w:rsidRPr="001F201A">
        <w:rPr>
          <w:sz w:val="20"/>
          <w:szCs w:val="20"/>
          <w:lang w:val="en-US"/>
        </w:rPr>
        <w:t>.</w:t>
      </w:r>
    </w:p>
    <w:p w:rsidR="00F46C94" w:rsidRPr="001F201A" w:rsidRDefault="00F46C94" w:rsidP="00C124EC">
      <w:pPr>
        <w:spacing w:after="240"/>
        <w:ind w:left="942" w:hanging="284"/>
        <w:rPr>
          <w:sz w:val="20"/>
          <w:szCs w:val="20"/>
        </w:rPr>
      </w:pPr>
      <w:r w:rsidRPr="001F201A">
        <w:rPr>
          <w:rFonts w:eastAsia="Calibri" w:cs="Times New Roman"/>
          <w:sz w:val="20"/>
          <w:szCs w:val="20"/>
        </w:rPr>
        <w:t>5.</w:t>
      </w:r>
      <w:r w:rsidRPr="001F201A">
        <w:rPr>
          <w:rFonts w:eastAsia="Calibri" w:cs="Times New Roman"/>
          <w:sz w:val="20"/>
          <w:szCs w:val="20"/>
        </w:rPr>
        <w:tab/>
      </w:r>
      <w:r w:rsidRPr="001F201A">
        <w:rPr>
          <w:rStyle w:val="Ttulo8Car"/>
          <w:rFonts w:ascii="ITC Avant Garde" w:hAnsi="ITC Avant Garde"/>
          <w:sz w:val="20"/>
          <w:szCs w:val="20"/>
        </w:rPr>
        <w:t>Programación de Video</w:t>
      </w:r>
      <w:r w:rsidRPr="001F201A">
        <w:rPr>
          <w:sz w:val="20"/>
          <w:szCs w:val="20"/>
        </w:rPr>
        <w:t xml:space="preserve"> significa la programación lineal de canales o contenidos audiovisuales, licenciados</w:t>
      </w:r>
      <w:r w:rsidRPr="001F201A">
        <w:rPr>
          <w:rFonts w:eastAsia="Calibri"/>
          <w:sz w:val="20"/>
          <w:szCs w:val="20"/>
        </w:rPr>
        <w:t>, individualmente o en paquete,</w:t>
      </w:r>
      <w:r w:rsidRPr="001F201A">
        <w:rPr>
          <w:sz w:val="20"/>
          <w:szCs w:val="20"/>
        </w:rPr>
        <w:t xml:space="preserve"> directamente por Time Warner y sus Afiliadas a Operadores STAR (según dicho término se define más adelante) (pero sin incluir la programación lineal de canales o contenidos audiovisuales, licenciados por HBO LAG en tanto el Grupo AT&amp;T y Time Warner se sujeten a las medidas previstas en los numerales 16 y 17 siguientes), incluyendo contenidos licenciados a Operadores STAR que a su vez éstos los ofrecen a subscriptores a través de servicios de pago por evento (</w:t>
      </w:r>
      <w:proofErr w:type="spellStart"/>
      <w:r w:rsidRPr="001F201A">
        <w:rPr>
          <w:sz w:val="20"/>
          <w:szCs w:val="20"/>
        </w:rPr>
        <w:t>pay</w:t>
      </w:r>
      <w:proofErr w:type="spellEnd"/>
      <w:r w:rsidRPr="001F201A">
        <w:rPr>
          <w:sz w:val="20"/>
          <w:szCs w:val="20"/>
        </w:rPr>
        <w:t>-per-</w:t>
      </w:r>
      <w:proofErr w:type="spellStart"/>
      <w:r w:rsidRPr="001F201A">
        <w:rPr>
          <w:sz w:val="20"/>
          <w:szCs w:val="20"/>
        </w:rPr>
        <w:t>view</w:t>
      </w:r>
      <w:proofErr w:type="spellEnd"/>
      <w:r w:rsidRPr="001F201A">
        <w:rPr>
          <w:sz w:val="20"/>
          <w:szCs w:val="20"/>
        </w:rPr>
        <w:t>) y servicios complementarios.</w:t>
      </w:r>
    </w:p>
    <w:p w:rsidR="00F46C94" w:rsidRPr="001F201A" w:rsidRDefault="00F46C94" w:rsidP="00C124EC">
      <w:pPr>
        <w:spacing w:after="240"/>
        <w:ind w:left="942" w:hanging="284"/>
        <w:rPr>
          <w:sz w:val="20"/>
          <w:szCs w:val="20"/>
        </w:rPr>
      </w:pPr>
      <w:r w:rsidRPr="001F201A">
        <w:rPr>
          <w:rFonts w:eastAsia="Calibri" w:cs="Times New Roman"/>
          <w:sz w:val="20"/>
          <w:szCs w:val="20"/>
        </w:rPr>
        <w:t>6.</w:t>
      </w:r>
      <w:r w:rsidRPr="001F201A">
        <w:rPr>
          <w:rFonts w:eastAsia="Calibri" w:cs="Times New Roman"/>
          <w:sz w:val="20"/>
          <w:szCs w:val="20"/>
        </w:rPr>
        <w:tab/>
      </w:r>
      <w:r w:rsidRPr="001F201A">
        <w:rPr>
          <w:rStyle w:val="Ttulo8Car"/>
          <w:rFonts w:ascii="ITC Avant Garde" w:hAnsi="ITC Avant Garde"/>
          <w:sz w:val="20"/>
          <w:szCs w:val="20"/>
        </w:rPr>
        <w:t>Operadores STAR</w:t>
      </w:r>
      <w:r w:rsidRPr="001F201A">
        <w:rPr>
          <w:sz w:val="20"/>
          <w:szCs w:val="20"/>
        </w:rPr>
        <w:t xml:space="preserve"> significa cualquier entidad autorizada para prestar servicios de televisión y audio restringido (“STAR”) en cualquier región dentro de México. </w:t>
      </w:r>
    </w:p>
    <w:p w:rsidR="00F46C94" w:rsidRPr="001F201A" w:rsidRDefault="00F46C94" w:rsidP="00C124EC">
      <w:pPr>
        <w:spacing w:after="240"/>
        <w:ind w:left="942" w:hanging="284"/>
        <w:rPr>
          <w:sz w:val="20"/>
          <w:szCs w:val="20"/>
        </w:rPr>
      </w:pPr>
      <w:r w:rsidRPr="001F201A">
        <w:rPr>
          <w:rFonts w:eastAsia="Calibri" w:cs="Times New Roman"/>
          <w:sz w:val="20"/>
          <w:szCs w:val="20"/>
        </w:rPr>
        <w:t>7.</w:t>
      </w:r>
      <w:r w:rsidRPr="001F201A">
        <w:rPr>
          <w:rFonts w:eastAsia="Calibri" w:cs="Times New Roman"/>
          <w:sz w:val="20"/>
          <w:szCs w:val="20"/>
        </w:rPr>
        <w:tab/>
      </w:r>
      <w:r w:rsidRPr="001F201A">
        <w:rPr>
          <w:rStyle w:val="Ttulo8Car"/>
          <w:rFonts w:ascii="ITC Avant Garde" w:hAnsi="ITC Avant Garde"/>
          <w:sz w:val="20"/>
          <w:szCs w:val="20"/>
        </w:rPr>
        <w:t>Personal Restringido o Persona Restringida</w:t>
      </w:r>
      <w:r w:rsidRPr="001F201A">
        <w:rPr>
          <w:sz w:val="20"/>
          <w:szCs w:val="20"/>
        </w:rPr>
        <w:t xml:space="preserve"> significa cualquier funcionario o empleado del Grupo AT&amp;T y Time Warner que, directa o indirectamente, participe o tenga autoridad en la toma de decisiones respecto de la preparación, negociación o administración de los convenios, contratos y/o acuerdos de Programación de Video (según se define más adelante), así como respecto a las estrategias comerciales relacionadas (en conjunto, “Condiciones de Acceso”). </w:t>
      </w:r>
    </w:p>
    <w:p w:rsidR="00F46C94" w:rsidRPr="001F201A" w:rsidRDefault="00F46C94" w:rsidP="00C124EC">
      <w:pPr>
        <w:spacing w:after="240"/>
        <w:ind w:left="942"/>
        <w:rPr>
          <w:sz w:val="20"/>
          <w:szCs w:val="20"/>
        </w:rPr>
      </w:pPr>
      <w:r w:rsidRPr="001F201A">
        <w:rPr>
          <w:rFonts w:eastAsia="Calibri" w:cs="Times New Roman"/>
          <w:sz w:val="20"/>
          <w:szCs w:val="20"/>
        </w:rPr>
        <w:t xml:space="preserve">Esta definición no incluye a directivos, funcionarios o empleados de </w:t>
      </w:r>
      <w:proofErr w:type="spellStart"/>
      <w:r w:rsidRPr="001F201A">
        <w:rPr>
          <w:rFonts w:eastAsia="Calibri" w:cs="Times New Roman"/>
          <w:sz w:val="20"/>
          <w:szCs w:val="20"/>
        </w:rPr>
        <w:t>Sky</w:t>
      </w:r>
      <w:proofErr w:type="spellEnd"/>
      <w:r w:rsidRPr="001F201A">
        <w:rPr>
          <w:rFonts w:eastAsia="Calibri" w:cs="Times New Roman"/>
          <w:sz w:val="20"/>
          <w:szCs w:val="20"/>
        </w:rPr>
        <w:t xml:space="preserve"> México, según dicho término se define más adelante. En tanto AT&amp;T y Time Warner mantengan la </w:t>
      </w:r>
      <w:r w:rsidRPr="001F201A">
        <w:rPr>
          <w:rFonts w:eastAsia="Calibri" w:cs="Times New Roman"/>
          <w:sz w:val="20"/>
          <w:szCs w:val="20"/>
        </w:rPr>
        <w:lastRenderedPageBreak/>
        <w:t>separación de HBO LAG, tampoco se incluirá en esta definición a los distintos directivos, funcionarios o empleados de HBO LAG, distintos de los Consejeros de HBO LAG.</w:t>
      </w:r>
    </w:p>
    <w:p w:rsidR="00F46C94" w:rsidRPr="001F201A" w:rsidRDefault="00F46C94" w:rsidP="00C124EC">
      <w:pPr>
        <w:spacing w:after="240"/>
        <w:ind w:left="942" w:hanging="284"/>
        <w:rPr>
          <w:sz w:val="20"/>
          <w:szCs w:val="20"/>
        </w:rPr>
      </w:pPr>
      <w:r w:rsidRPr="001F201A">
        <w:rPr>
          <w:rFonts w:eastAsia="Calibri" w:cs="Times New Roman"/>
          <w:sz w:val="20"/>
          <w:szCs w:val="20"/>
        </w:rPr>
        <w:t>8.</w:t>
      </w:r>
      <w:r w:rsidRPr="001F201A">
        <w:rPr>
          <w:rFonts w:eastAsia="Calibri" w:cs="Times New Roman"/>
          <w:sz w:val="20"/>
          <w:szCs w:val="20"/>
        </w:rPr>
        <w:tab/>
      </w:r>
      <w:proofErr w:type="spellStart"/>
      <w:r w:rsidRPr="001F201A">
        <w:rPr>
          <w:rStyle w:val="Ttulo8Car"/>
          <w:rFonts w:ascii="ITC Avant Garde" w:hAnsi="ITC Avant Garde"/>
          <w:sz w:val="20"/>
          <w:szCs w:val="20"/>
        </w:rPr>
        <w:t>Sky</w:t>
      </w:r>
      <w:proofErr w:type="spellEnd"/>
      <w:r w:rsidRPr="001F201A">
        <w:rPr>
          <w:rStyle w:val="Ttulo8Car"/>
          <w:rFonts w:ascii="ITC Avant Garde" w:hAnsi="ITC Avant Garde"/>
          <w:sz w:val="20"/>
          <w:szCs w:val="20"/>
        </w:rPr>
        <w:t xml:space="preserve"> México</w:t>
      </w:r>
      <w:r w:rsidRPr="001F201A">
        <w:rPr>
          <w:sz w:val="20"/>
          <w:szCs w:val="20"/>
        </w:rPr>
        <w:t xml:space="preserve"> significa Innova, S. de R.L. de C.V., Corporación </w:t>
      </w:r>
      <w:proofErr w:type="spellStart"/>
      <w:r w:rsidRPr="001F201A">
        <w:rPr>
          <w:sz w:val="20"/>
          <w:szCs w:val="20"/>
        </w:rPr>
        <w:t>Novavisión</w:t>
      </w:r>
      <w:proofErr w:type="spellEnd"/>
      <w:r w:rsidRPr="001F201A">
        <w:rPr>
          <w:sz w:val="20"/>
          <w:szCs w:val="20"/>
        </w:rPr>
        <w:t xml:space="preserve">, S. de R.L. de C.V., Corporación de Radio y Televisión del Norte de México, S. de R.L. de C.V. y/o </w:t>
      </w:r>
      <w:proofErr w:type="spellStart"/>
      <w:r w:rsidRPr="001F201A">
        <w:rPr>
          <w:sz w:val="20"/>
          <w:szCs w:val="20"/>
        </w:rPr>
        <w:t>Novabox</w:t>
      </w:r>
      <w:proofErr w:type="spellEnd"/>
      <w:r w:rsidRPr="001F201A">
        <w:rPr>
          <w:sz w:val="20"/>
          <w:szCs w:val="20"/>
        </w:rPr>
        <w:t xml:space="preserve"> S. de R.L. de C.V., así como cualquier persona que actualmente o en el futuro, se encuentre vinculada mediante influencia significativa o control con dichas sociedades. Para efectos de esta definición, el término definido </w:t>
      </w:r>
      <w:proofErr w:type="spellStart"/>
      <w:r w:rsidRPr="001F201A">
        <w:rPr>
          <w:sz w:val="20"/>
          <w:szCs w:val="20"/>
        </w:rPr>
        <w:t>Sky</w:t>
      </w:r>
      <w:proofErr w:type="spellEnd"/>
      <w:r w:rsidRPr="001F201A">
        <w:rPr>
          <w:sz w:val="20"/>
          <w:szCs w:val="20"/>
        </w:rPr>
        <w:t xml:space="preserve"> México no incluirá al Grupo AT&amp;T. </w:t>
      </w:r>
    </w:p>
    <w:p w:rsidR="00F46C94" w:rsidRPr="001F201A" w:rsidRDefault="00F46C94" w:rsidP="00C124EC">
      <w:pPr>
        <w:spacing w:after="240"/>
        <w:ind w:left="942" w:hanging="284"/>
        <w:rPr>
          <w:sz w:val="20"/>
          <w:szCs w:val="20"/>
        </w:rPr>
      </w:pPr>
      <w:r w:rsidRPr="001F201A">
        <w:rPr>
          <w:rFonts w:eastAsia="Calibri" w:cs="Times New Roman"/>
          <w:sz w:val="20"/>
          <w:szCs w:val="20"/>
        </w:rPr>
        <w:t>9.</w:t>
      </w:r>
      <w:r w:rsidRPr="001F201A">
        <w:rPr>
          <w:rFonts w:eastAsia="Calibri" w:cs="Times New Roman"/>
          <w:sz w:val="20"/>
          <w:szCs w:val="20"/>
        </w:rPr>
        <w:tab/>
      </w:r>
      <w:r w:rsidRPr="001F201A">
        <w:rPr>
          <w:rStyle w:val="Ttulo8Car"/>
          <w:rFonts w:ascii="ITC Avant Garde" w:hAnsi="ITC Avant Garde"/>
          <w:sz w:val="20"/>
          <w:szCs w:val="20"/>
        </w:rPr>
        <w:t xml:space="preserve">Consejero de </w:t>
      </w:r>
      <w:proofErr w:type="spellStart"/>
      <w:r w:rsidRPr="001F201A">
        <w:rPr>
          <w:rStyle w:val="Ttulo8Car"/>
          <w:rFonts w:ascii="ITC Avant Garde" w:hAnsi="ITC Avant Garde"/>
          <w:sz w:val="20"/>
          <w:szCs w:val="20"/>
        </w:rPr>
        <w:t>Sky</w:t>
      </w:r>
      <w:proofErr w:type="spellEnd"/>
      <w:r w:rsidRPr="001F201A">
        <w:rPr>
          <w:rStyle w:val="Ttulo8Car"/>
          <w:rFonts w:ascii="ITC Avant Garde" w:hAnsi="ITC Avant Garde"/>
          <w:sz w:val="20"/>
          <w:szCs w:val="20"/>
        </w:rPr>
        <w:t xml:space="preserve"> México</w:t>
      </w:r>
      <w:r w:rsidRPr="001F201A">
        <w:rPr>
          <w:sz w:val="20"/>
          <w:szCs w:val="20"/>
        </w:rPr>
        <w:t xml:space="preserve"> significa cualquier miembro del consejo de administración u órgano de decisión equivalente de </w:t>
      </w:r>
      <w:proofErr w:type="spellStart"/>
      <w:r w:rsidRPr="001F201A">
        <w:rPr>
          <w:sz w:val="20"/>
          <w:szCs w:val="20"/>
        </w:rPr>
        <w:t>Sky</w:t>
      </w:r>
      <w:proofErr w:type="spellEnd"/>
      <w:r w:rsidRPr="001F201A">
        <w:rPr>
          <w:sz w:val="20"/>
          <w:szCs w:val="20"/>
        </w:rPr>
        <w:t xml:space="preserve"> México designado por el Grupo AT&amp;T. Todo Consejero de </w:t>
      </w:r>
      <w:proofErr w:type="spellStart"/>
      <w:r w:rsidRPr="001F201A">
        <w:rPr>
          <w:sz w:val="20"/>
          <w:szCs w:val="20"/>
        </w:rPr>
        <w:t>Sky</w:t>
      </w:r>
      <w:proofErr w:type="spellEnd"/>
      <w:r w:rsidRPr="001F201A">
        <w:rPr>
          <w:sz w:val="20"/>
          <w:szCs w:val="20"/>
        </w:rPr>
        <w:t xml:space="preserve"> México deberá ser seleccionado por su experiencia, capacidad y prestigio profesional. Asimismo, los miembros del consejo de administración de AT&amp;T, sus funcionarios o empleados que, en su caso, designen a cada Consejero de </w:t>
      </w:r>
      <w:proofErr w:type="spellStart"/>
      <w:r w:rsidRPr="001F201A">
        <w:rPr>
          <w:sz w:val="20"/>
          <w:szCs w:val="20"/>
        </w:rPr>
        <w:t>Sky</w:t>
      </w:r>
      <w:proofErr w:type="spellEnd"/>
      <w:r w:rsidRPr="001F201A">
        <w:rPr>
          <w:sz w:val="20"/>
          <w:szCs w:val="20"/>
        </w:rPr>
        <w:t xml:space="preserve"> México, calificarán la independencia de éstos respecto a la Programación de Video, incluyendo su independencia de cualquier participación o autoridad respecto a las Condiciones de Acceso (según se dicho término se define en el numeral 7 anterior). Los Consejeros de </w:t>
      </w:r>
      <w:proofErr w:type="spellStart"/>
      <w:r w:rsidRPr="001F201A">
        <w:rPr>
          <w:sz w:val="20"/>
          <w:szCs w:val="20"/>
        </w:rPr>
        <w:t>Sky</w:t>
      </w:r>
      <w:proofErr w:type="spellEnd"/>
      <w:r w:rsidRPr="001F201A">
        <w:rPr>
          <w:sz w:val="20"/>
          <w:szCs w:val="20"/>
        </w:rPr>
        <w:t xml:space="preserve"> México que durante su encargo dejen de reunir alguno de los requisitos previstos en este numeral, deberán, previo a que se presente tal circunstancia, hacerlo del conocimiento de aquella persona o personas que en su caso, lo hayan nombrado. Adicionalmente, ningún Consejero de </w:t>
      </w:r>
      <w:proofErr w:type="spellStart"/>
      <w:r w:rsidRPr="001F201A">
        <w:rPr>
          <w:sz w:val="20"/>
          <w:szCs w:val="20"/>
        </w:rPr>
        <w:t>Sky</w:t>
      </w:r>
      <w:proofErr w:type="spellEnd"/>
      <w:r w:rsidRPr="001F201A">
        <w:rPr>
          <w:sz w:val="20"/>
          <w:szCs w:val="20"/>
        </w:rPr>
        <w:t xml:space="preserve"> México deberá:</w:t>
      </w:r>
    </w:p>
    <w:p w:rsidR="00F46C94" w:rsidRPr="001F201A" w:rsidRDefault="00F46C94" w:rsidP="00C124EC">
      <w:pPr>
        <w:spacing w:after="240"/>
        <w:ind w:left="1651" w:hanging="285"/>
        <w:rPr>
          <w:sz w:val="20"/>
          <w:szCs w:val="20"/>
        </w:rPr>
      </w:pPr>
      <w:r w:rsidRPr="001F201A">
        <w:rPr>
          <w:rFonts w:eastAsia="Calibri" w:cs="Times New Roman"/>
          <w:sz w:val="20"/>
          <w:szCs w:val="20"/>
        </w:rPr>
        <w:t>a.</w:t>
      </w:r>
      <w:r w:rsidRPr="001F201A">
        <w:rPr>
          <w:rFonts w:eastAsia="Calibri" w:cs="Times New Roman"/>
          <w:sz w:val="20"/>
          <w:szCs w:val="20"/>
        </w:rPr>
        <w:tab/>
      </w:r>
      <w:r w:rsidRPr="001F201A">
        <w:rPr>
          <w:sz w:val="20"/>
          <w:szCs w:val="20"/>
        </w:rPr>
        <w:t>Ser Personal Restringido o Persona Restringida (según dicho término se define en el numeral 7 anterior); y</w:t>
      </w:r>
    </w:p>
    <w:p w:rsidR="00F46C94" w:rsidRPr="001F201A" w:rsidRDefault="00F46C94" w:rsidP="00C124EC">
      <w:pPr>
        <w:spacing w:after="240"/>
        <w:ind w:left="1651" w:hanging="285"/>
        <w:rPr>
          <w:sz w:val="20"/>
          <w:szCs w:val="20"/>
        </w:rPr>
      </w:pPr>
      <w:r w:rsidRPr="001F201A">
        <w:rPr>
          <w:rFonts w:eastAsia="Calibri" w:cs="Times New Roman"/>
          <w:sz w:val="20"/>
          <w:szCs w:val="20"/>
        </w:rPr>
        <w:t>b.</w:t>
      </w:r>
      <w:r w:rsidRPr="001F201A">
        <w:rPr>
          <w:rFonts w:eastAsia="Calibri" w:cs="Times New Roman"/>
          <w:sz w:val="20"/>
          <w:szCs w:val="20"/>
        </w:rPr>
        <w:tab/>
      </w:r>
      <w:r w:rsidRPr="001F201A">
        <w:rPr>
          <w:sz w:val="20"/>
          <w:szCs w:val="20"/>
        </w:rPr>
        <w:t>Participar o tener autoridad en la toma de decisiones respecto de la preparación, negociación o administración de los convenios, contratos y/o acuerdos de Programación de Video (según se define más adelante) ni respecto a las estrategias comerciales relacionadas</w:t>
      </w:r>
      <w:r w:rsidRPr="001F201A">
        <w:rPr>
          <w:rFonts w:eastAsia="Calibri" w:cs="Times New Roman"/>
          <w:sz w:val="20"/>
          <w:szCs w:val="20"/>
        </w:rPr>
        <w:t>.</w:t>
      </w:r>
    </w:p>
    <w:p w:rsidR="00F46C94" w:rsidRPr="001F201A" w:rsidRDefault="00F46C94" w:rsidP="00C124EC">
      <w:pPr>
        <w:spacing w:after="240"/>
        <w:ind w:left="1084" w:hanging="426"/>
        <w:rPr>
          <w:sz w:val="20"/>
          <w:szCs w:val="20"/>
        </w:rPr>
      </w:pPr>
      <w:r w:rsidRPr="001F201A">
        <w:rPr>
          <w:rFonts w:eastAsia="Calibri" w:cs="Times New Roman"/>
          <w:sz w:val="20"/>
          <w:szCs w:val="20"/>
        </w:rPr>
        <w:t>10.</w:t>
      </w:r>
      <w:r w:rsidRPr="001F201A">
        <w:rPr>
          <w:rFonts w:eastAsia="Calibri" w:cs="Times New Roman"/>
          <w:sz w:val="20"/>
          <w:szCs w:val="20"/>
        </w:rPr>
        <w:tab/>
      </w:r>
      <w:r w:rsidRPr="001F201A">
        <w:rPr>
          <w:rStyle w:val="Ttulo8Car"/>
          <w:rFonts w:ascii="ITC Avant Garde" w:hAnsi="ITC Avant Garde"/>
          <w:sz w:val="20"/>
          <w:szCs w:val="20"/>
        </w:rPr>
        <w:t>Consejero de HBO LAG</w:t>
      </w:r>
      <w:r w:rsidRPr="001F201A">
        <w:rPr>
          <w:sz w:val="20"/>
          <w:szCs w:val="20"/>
        </w:rPr>
        <w:t xml:space="preserve"> significa cualquier miembro del consejo de administración de HBO LAG designado por Time Warner o por el Grupo AT&amp;T.</w:t>
      </w:r>
    </w:p>
    <w:p w:rsidR="00F46C94" w:rsidRPr="001F201A" w:rsidRDefault="00F46C94" w:rsidP="00C124EC">
      <w:pPr>
        <w:spacing w:after="240"/>
        <w:ind w:left="1084" w:hanging="426"/>
        <w:rPr>
          <w:sz w:val="20"/>
          <w:szCs w:val="20"/>
          <w:u w:val="single"/>
        </w:rPr>
      </w:pPr>
      <w:r w:rsidRPr="001F201A">
        <w:rPr>
          <w:rFonts w:eastAsia="Calibri" w:cs="Times New Roman"/>
          <w:sz w:val="20"/>
          <w:szCs w:val="20"/>
        </w:rPr>
        <w:t>11.</w:t>
      </w:r>
      <w:r w:rsidRPr="001F201A">
        <w:rPr>
          <w:rFonts w:eastAsia="Calibri" w:cs="Times New Roman"/>
          <w:sz w:val="20"/>
          <w:szCs w:val="20"/>
        </w:rPr>
        <w:tab/>
      </w:r>
      <w:r w:rsidRPr="001F201A">
        <w:rPr>
          <w:sz w:val="20"/>
          <w:szCs w:val="20"/>
        </w:rPr>
        <w:t xml:space="preserve">Obligaciones de Acceso significa la obligación de Grupo AT&amp;T y Time Warner de atender todas las solicitudes de acceso a Programación de Video que realice cualquier Operador STAR, debiendo abstenerse de realizar actos que tengan o puedan tener por objeto o efecto, establecer barreras a la entrada e impedir el acceso a la </w:t>
      </w:r>
      <w:r w:rsidRPr="001F201A">
        <w:rPr>
          <w:rFonts w:eastAsia="Calibri"/>
          <w:sz w:val="20"/>
          <w:szCs w:val="20"/>
        </w:rPr>
        <w:t>Programación de Video</w:t>
      </w:r>
      <w:r w:rsidRPr="001F201A">
        <w:rPr>
          <w:sz w:val="20"/>
          <w:szCs w:val="20"/>
        </w:rPr>
        <w:t xml:space="preserve"> y el desplazamiento en el mercado relacionado de provisión del STAR</w:t>
      </w:r>
      <w:r w:rsidRPr="001F201A">
        <w:rPr>
          <w:rFonts w:eastAsia="Calibri"/>
          <w:sz w:val="20"/>
          <w:szCs w:val="20"/>
        </w:rPr>
        <w:t>.</w:t>
      </w:r>
    </w:p>
    <w:p w:rsidR="00F46C94" w:rsidRPr="001F201A" w:rsidRDefault="00F46C94" w:rsidP="00C124EC">
      <w:pPr>
        <w:pStyle w:val="Ttulo4"/>
        <w:spacing w:before="200" w:after="240"/>
        <w:ind w:left="1316"/>
        <w:rPr>
          <w:b w:val="0"/>
          <w:sz w:val="20"/>
          <w:szCs w:val="20"/>
        </w:rPr>
      </w:pPr>
      <w:bookmarkStart w:id="1" w:name="_Toc490752003"/>
      <w:r w:rsidRPr="001F201A">
        <w:rPr>
          <w:b w:val="0"/>
          <w:sz w:val="20"/>
          <w:szCs w:val="20"/>
        </w:rPr>
        <w:lastRenderedPageBreak/>
        <w:t>Condiciones</w:t>
      </w:r>
      <w:bookmarkEnd w:id="1"/>
    </w:p>
    <w:p w:rsidR="00F46C94" w:rsidRPr="001F201A" w:rsidRDefault="00F46C94" w:rsidP="00C124EC">
      <w:pPr>
        <w:pStyle w:val="Ttulo5"/>
        <w:rPr>
          <w:b w:val="0"/>
          <w:sz w:val="20"/>
          <w:szCs w:val="20"/>
        </w:rPr>
      </w:pPr>
      <w:r w:rsidRPr="001F201A">
        <w:rPr>
          <w:b w:val="0"/>
        </w:rPr>
        <w:t>Separación</w:t>
      </w:r>
      <w:r w:rsidRPr="001F201A">
        <w:rPr>
          <w:b w:val="0"/>
          <w:sz w:val="20"/>
          <w:szCs w:val="20"/>
        </w:rPr>
        <w:t xml:space="preserve"> de los Consejeros de </w:t>
      </w:r>
      <w:proofErr w:type="spellStart"/>
      <w:r w:rsidRPr="001F201A">
        <w:rPr>
          <w:b w:val="0"/>
          <w:sz w:val="20"/>
          <w:szCs w:val="20"/>
        </w:rPr>
        <w:t>Sky</w:t>
      </w:r>
      <w:proofErr w:type="spellEnd"/>
      <w:r w:rsidRPr="001F201A">
        <w:rPr>
          <w:b w:val="0"/>
          <w:sz w:val="20"/>
          <w:szCs w:val="20"/>
        </w:rPr>
        <w:t xml:space="preserve"> México y las Actividades de Time Warner</w:t>
      </w:r>
    </w:p>
    <w:p w:rsidR="00F46C94" w:rsidRPr="001F201A" w:rsidRDefault="00F46C94" w:rsidP="00C124EC">
      <w:pPr>
        <w:spacing w:after="240"/>
        <w:ind w:left="1084" w:hanging="426"/>
        <w:rPr>
          <w:sz w:val="20"/>
          <w:szCs w:val="20"/>
        </w:rPr>
      </w:pPr>
      <w:r w:rsidRPr="001F201A">
        <w:rPr>
          <w:rFonts w:eastAsia="Calibri" w:cs="Times New Roman"/>
          <w:sz w:val="20"/>
          <w:szCs w:val="20"/>
        </w:rPr>
        <w:t>12.</w:t>
      </w:r>
      <w:r w:rsidRPr="001F201A">
        <w:rPr>
          <w:rFonts w:eastAsia="Calibri" w:cs="Times New Roman"/>
          <w:sz w:val="20"/>
          <w:szCs w:val="20"/>
        </w:rPr>
        <w:tab/>
      </w:r>
      <w:r w:rsidRPr="001F201A">
        <w:rPr>
          <w:sz w:val="20"/>
          <w:szCs w:val="20"/>
        </w:rPr>
        <w:t xml:space="preserve">En adición a lo previsto en el numeral 9 anterior, el Grupo AT&amp;T y Time Warner se obligan a establecer y hacer efectivas las siguientes medidas de protección: </w:t>
      </w:r>
    </w:p>
    <w:p w:rsidR="00F46C94" w:rsidRPr="001F201A" w:rsidRDefault="00F46C94" w:rsidP="00C124EC">
      <w:pPr>
        <w:spacing w:after="240"/>
        <w:ind w:left="1367" w:hanging="283"/>
        <w:rPr>
          <w:sz w:val="20"/>
          <w:szCs w:val="20"/>
        </w:rPr>
      </w:pPr>
      <w:r w:rsidRPr="001F201A">
        <w:rPr>
          <w:rFonts w:eastAsia="Calibri" w:cs="Times New Roman"/>
          <w:sz w:val="20"/>
          <w:szCs w:val="20"/>
        </w:rPr>
        <w:t>a.</w:t>
      </w:r>
      <w:r w:rsidRPr="001F201A">
        <w:rPr>
          <w:rFonts w:eastAsia="Calibri" w:cs="Times New Roman"/>
          <w:sz w:val="20"/>
          <w:szCs w:val="20"/>
        </w:rPr>
        <w:tab/>
      </w:r>
      <w:r w:rsidRPr="001F201A">
        <w:rPr>
          <w:sz w:val="20"/>
          <w:szCs w:val="20"/>
        </w:rPr>
        <w:t xml:space="preserve">Ningún Personal Restringido podrá ser un Consejero de </w:t>
      </w:r>
      <w:proofErr w:type="spellStart"/>
      <w:r w:rsidRPr="001F201A">
        <w:rPr>
          <w:sz w:val="20"/>
          <w:szCs w:val="20"/>
        </w:rPr>
        <w:t>Sky</w:t>
      </w:r>
      <w:proofErr w:type="spellEnd"/>
      <w:r w:rsidRPr="001F201A">
        <w:rPr>
          <w:sz w:val="20"/>
          <w:szCs w:val="20"/>
        </w:rPr>
        <w:t xml:space="preserve"> México</w:t>
      </w:r>
      <w:r w:rsidRPr="001F201A">
        <w:rPr>
          <w:rFonts w:eastAsia="Calibri"/>
          <w:sz w:val="20"/>
          <w:szCs w:val="20"/>
        </w:rPr>
        <w:t xml:space="preserve"> o Personal Relevante de </w:t>
      </w:r>
      <w:proofErr w:type="spellStart"/>
      <w:r w:rsidRPr="001F201A">
        <w:rPr>
          <w:rFonts w:eastAsia="Calibri"/>
          <w:sz w:val="20"/>
          <w:szCs w:val="20"/>
        </w:rPr>
        <w:t>Sky</w:t>
      </w:r>
      <w:proofErr w:type="spellEnd"/>
      <w:r w:rsidRPr="001F201A">
        <w:rPr>
          <w:rFonts w:eastAsia="Calibri"/>
          <w:sz w:val="20"/>
          <w:szCs w:val="20"/>
        </w:rPr>
        <w:t xml:space="preserve"> México</w:t>
      </w:r>
      <w:r w:rsidRPr="001F201A">
        <w:rPr>
          <w:sz w:val="20"/>
          <w:szCs w:val="20"/>
        </w:rPr>
        <w:t xml:space="preserve">, ni podrá reportar directa o indirectamente a ningún Consejero de </w:t>
      </w:r>
      <w:proofErr w:type="spellStart"/>
      <w:r w:rsidRPr="001F201A">
        <w:rPr>
          <w:sz w:val="20"/>
          <w:szCs w:val="20"/>
        </w:rPr>
        <w:t>Sky</w:t>
      </w:r>
      <w:proofErr w:type="spellEnd"/>
      <w:r w:rsidRPr="001F201A">
        <w:rPr>
          <w:sz w:val="20"/>
          <w:szCs w:val="20"/>
        </w:rPr>
        <w:t xml:space="preserve"> México</w:t>
      </w:r>
      <w:r w:rsidRPr="001F201A">
        <w:rPr>
          <w:rFonts w:eastAsia="Calibri"/>
          <w:sz w:val="20"/>
          <w:szCs w:val="20"/>
        </w:rPr>
        <w:t xml:space="preserve"> o Personal Relevante de </w:t>
      </w:r>
      <w:proofErr w:type="spellStart"/>
      <w:r w:rsidRPr="001F201A">
        <w:rPr>
          <w:rFonts w:eastAsia="Calibri"/>
          <w:sz w:val="20"/>
          <w:szCs w:val="20"/>
        </w:rPr>
        <w:t>Sky</w:t>
      </w:r>
      <w:proofErr w:type="spellEnd"/>
      <w:r w:rsidRPr="001F201A">
        <w:rPr>
          <w:rFonts w:eastAsia="Calibri"/>
          <w:sz w:val="20"/>
          <w:szCs w:val="20"/>
        </w:rPr>
        <w:t xml:space="preserve"> México</w:t>
      </w:r>
      <w:r w:rsidRPr="001F201A">
        <w:rPr>
          <w:sz w:val="20"/>
          <w:szCs w:val="20"/>
        </w:rPr>
        <w:t>, ni podrá compartir con ningún Consejero</w:t>
      </w:r>
      <w:r w:rsidRPr="001F201A">
        <w:rPr>
          <w:rFonts w:eastAsia="Calibri"/>
          <w:sz w:val="20"/>
          <w:szCs w:val="20"/>
        </w:rPr>
        <w:t xml:space="preserve"> de </w:t>
      </w:r>
      <w:proofErr w:type="spellStart"/>
      <w:r w:rsidRPr="001F201A">
        <w:rPr>
          <w:rFonts w:eastAsia="Calibri"/>
          <w:sz w:val="20"/>
          <w:szCs w:val="20"/>
        </w:rPr>
        <w:t>Sky</w:t>
      </w:r>
      <w:proofErr w:type="spellEnd"/>
      <w:r w:rsidRPr="001F201A">
        <w:rPr>
          <w:rFonts w:eastAsia="Calibri"/>
          <w:sz w:val="20"/>
          <w:szCs w:val="20"/>
        </w:rPr>
        <w:t xml:space="preserve"> México o Personal Relevante</w:t>
      </w:r>
      <w:r w:rsidRPr="001F201A">
        <w:rPr>
          <w:sz w:val="20"/>
          <w:szCs w:val="20"/>
        </w:rPr>
        <w:t xml:space="preserve"> de </w:t>
      </w:r>
      <w:proofErr w:type="spellStart"/>
      <w:r w:rsidRPr="001F201A">
        <w:rPr>
          <w:sz w:val="20"/>
          <w:szCs w:val="20"/>
        </w:rPr>
        <w:t>Sky</w:t>
      </w:r>
      <w:proofErr w:type="spellEnd"/>
      <w:r w:rsidRPr="001F201A">
        <w:rPr>
          <w:sz w:val="20"/>
          <w:szCs w:val="20"/>
        </w:rPr>
        <w:t xml:space="preserve"> México, información que no se encuentre públicamente disponible relacionada con los contratos de Programación de Video y con las estrategias comerciales relacionadas.</w:t>
      </w:r>
    </w:p>
    <w:p w:rsidR="00F46C94" w:rsidRPr="001F201A" w:rsidRDefault="00F46C94" w:rsidP="00C124EC">
      <w:pPr>
        <w:spacing w:after="240"/>
        <w:ind w:left="1367" w:hanging="283"/>
        <w:rPr>
          <w:sz w:val="20"/>
          <w:szCs w:val="20"/>
        </w:rPr>
      </w:pPr>
      <w:r w:rsidRPr="001F201A">
        <w:rPr>
          <w:rFonts w:eastAsia="Calibri" w:cs="Times New Roman"/>
          <w:sz w:val="20"/>
          <w:szCs w:val="20"/>
        </w:rPr>
        <w:t>b.</w:t>
      </w:r>
      <w:r w:rsidRPr="001F201A">
        <w:rPr>
          <w:rFonts w:eastAsia="Calibri" w:cs="Times New Roman"/>
          <w:sz w:val="20"/>
          <w:szCs w:val="20"/>
        </w:rPr>
        <w:tab/>
      </w:r>
      <w:r w:rsidRPr="001F201A">
        <w:rPr>
          <w:sz w:val="20"/>
          <w:szCs w:val="20"/>
        </w:rPr>
        <w:t>Ningún Consejero</w:t>
      </w:r>
      <w:r w:rsidRPr="001F201A">
        <w:rPr>
          <w:rFonts w:eastAsia="Calibri"/>
          <w:sz w:val="20"/>
          <w:szCs w:val="20"/>
        </w:rPr>
        <w:t xml:space="preserve"> de </w:t>
      </w:r>
      <w:proofErr w:type="spellStart"/>
      <w:r w:rsidRPr="001F201A">
        <w:rPr>
          <w:rFonts w:eastAsia="Calibri"/>
          <w:sz w:val="20"/>
          <w:szCs w:val="20"/>
        </w:rPr>
        <w:t>Sky</w:t>
      </w:r>
      <w:proofErr w:type="spellEnd"/>
      <w:r w:rsidRPr="001F201A">
        <w:rPr>
          <w:rFonts w:eastAsia="Calibri"/>
          <w:sz w:val="20"/>
          <w:szCs w:val="20"/>
        </w:rPr>
        <w:t xml:space="preserve"> México o Personal Relevante</w:t>
      </w:r>
      <w:r w:rsidRPr="001F201A">
        <w:rPr>
          <w:sz w:val="20"/>
          <w:szCs w:val="20"/>
        </w:rPr>
        <w:t xml:space="preserve"> de </w:t>
      </w:r>
      <w:proofErr w:type="spellStart"/>
      <w:r w:rsidRPr="001F201A">
        <w:rPr>
          <w:sz w:val="20"/>
          <w:szCs w:val="20"/>
        </w:rPr>
        <w:t>Sky</w:t>
      </w:r>
      <w:proofErr w:type="spellEnd"/>
      <w:r w:rsidRPr="001F201A">
        <w:rPr>
          <w:sz w:val="20"/>
          <w:szCs w:val="20"/>
        </w:rPr>
        <w:t xml:space="preserve"> México reportará directa o indirectamente a ningún Personal Restringido, ni compartirá con ningún Personal Restringido ni con ningún Consejero de HBO LAG, información que no se encuentre públicamente disponible relacionada con </w:t>
      </w:r>
      <w:proofErr w:type="spellStart"/>
      <w:r w:rsidRPr="001F201A">
        <w:rPr>
          <w:sz w:val="20"/>
          <w:szCs w:val="20"/>
        </w:rPr>
        <w:t>Sky</w:t>
      </w:r>
      <w:proofErr w:type="spellEnd"/>
      <w:r w:rsidRPr="001F201A">
        <w:rPr>
          <w:sz w:val="20"/>
          <w:szCs w:val="20"/>
        </w:rPr>
        <w:t xml:space="preserve"> México, obtenida con motivo de su </w:t>
      </w:r>
      <w:r w:rsidRPr="001F201A">
        <w:rPr>
          <w:rFonts w:eastAsia="Calibri"/>
          <w:sz w:val="20"/>
          <w:szCs w:val="20"/>
        </w:rPr>
        <w:t xml:space="preserve">encargo de Consejero de </w:t>
      </w:r>
      <w:proofErr w:type="spellStart"/>
      <w:r w:rsidRPr="001F201A">
        <w:rPr>
          <w:rFonts w:eastAsia="Calibri"/>
          <w:sz w:val="20"/>
          <w:szCs w:val="20"/>
        </w:rPr>
        <w:t>Sky</w:t>
      </w:r>
      <w:proofErr w:type="spellEnd"/>
      <w:r w:rsidRPr="001F201A">
        <w:rPr>
          <w:rFonts w:eastAsia="Calibri"/>
          <w:sz w:val="20"/>
          <w:szCs w:val="20"/>
        </w:rPr>
        <w:t xml:space="preserve"> México o como Personal Relevante</w:t>
      </w:r>
      <w:r w:rsidRPr="001F201A">
        <w:rPr>
          <w:sz w:val="20"/>
          <w:szCs w:val="20"/>
        </w:rPr>
        <w:t xml:space="preserve"> de </w:t>
      </w:r>
      <w:proofErr w:type="spellStart"/>
      <w:r w:rsidRPr="001F201A">
        <w:rPr>
          <w:sz w:val="20"/>
          <w:szCs w:val="20"/>
        </w:rPr>
        <w:t>Sky</w:t>
      </w:r>
      <w:proofErr w:type="spellEnd"/>
      <w:r w:rsidRPr="001F201A">
        <w:rPr>
          <w:sz w:val="20"/>
          <w:szCs w:val="20"/>
        </w:rPr>
        <w:t xml:space="preserve"> México.</w:t>
      </w:r>
    </w:p>
    <w:p w:rsidR="00F46C94" w:rsidRPr="001F201A" w:rsidRDefault="00F46C94" w:rsidP="00C124EC">
      <w:pPr>
        <w:spacing w:after="240"/>
        <w:ind w:left="1367" w:hanging="1"/>
        <w:rPr>
          <w:sz w:val="20"/>
          <w:szCs w:val="20"/>
        </w:rPr>
      </w:pPr>
      <w:r w:rsidRPr="001F201A">
        <w:rPr>
          <w:rFonts w:eastAsia="Calibri" w:cs="Times New Roman"/>
          <w:sz w:val="20"/>
          <w:szCs w:val="20"/>
        </w:rPr>
        <w:t xml:space="preserve">Para efectos de este numeral, por Personal Relevante se entenderán las personas que ocupen </w:t>
      </w:r>
      <w:r w:rsidRPr="001F201A">
        <w:rPr>
          <w:sz w:val="20"/>
          <w:szCs w:val="20"/>
        </w:rPr>
        <w:t xml:space="preserve">un empleo, cargo o comisión en </w:t>
      </w:r>
      <w:proofErr w:type="spellStart"/>
      <w:r w:rsidRPr="001F201A">
        <w:rPr>
          <w:sz w:val="20"/>
          <w:szCs w:val="20"/>
        </w:rPr>
        <w:t>Sky</w:t>
      </w:r>
      <w:proofErr w:type="spellEnd"/>
      <w:r w:rsidRPr="001F201A">
        <w:rPr>
          <w:sz w:val="20"/>
          <w:szCs w:val="20"/>
        </w:rPr>
        <w:t xml:space="preserve"> México o en las personas morales que estén bajo el control o influencia de esa sociedad que les permita participar o tener autoridad en la toma de decisiones que trasciendan de forma significativa en la situación administrativa, financiera, operacional o jurídica de </w:t>
      </w:r>
      <w:proofErr w:type="spellStart"/>
      <w:r w:rsidRPr="001F201A">
        <w:rPr>
          <w:sz w:val="20"/>
          <w:szCs w:val="20"/>
        </w:rPr>
        <w:t>Sky</w:t>
      </w:r>
      <w:proofErr w:type="spellEnd"/>
      <w:r w:rsidRPr="001F201A">
        <w:rPr>
          <w:sz w:val="20"/>
          <w:szCs w:val="20"/>
        </w:rPr>
        <w:t xml:space="preserve"> México o en las personas morales que estén bajo el control o influencia de esa sociedad. </w:t>
      </w:r>
    </w:p>
    <w:p w:rsidR="00F46C94" w:rsidRPr="001F201A" w:rsidRDefault="00F46C94" w:rsidP="00C124EC">
      <w:pPr>
        <w:spacing w:after="240"/>
        <w:ind w:left="1084" w:hanging="426"/>
        <w:rPr>
          <w:sz w:val="20"/>
          <w:szCs w:val="20"/>
        </w:rPr>
      </w:pPr>
      <w:r w:rsidRPr="001F201A">
        <w:rPr>
          <w:rFonts w:eastAsia="Calibri" w:cs="Times New Roman"/>
          <w:sz w:val="20"/>
          <w:szCs w:val="20"/>
        </w:rPr>
        <w:t>13.</w:t>
      </w:r>
      <w:r w:rsidRPr="001F201A">
        <w:rPr>
          <w:rFonts w:eastAsia="Calibri" w:cs="Times New Roman"/>
          <w:sz w:val="20"/>
          <w:szCs w:val="20"/>
        </w:rPr>
        <w:tab/>
      </w:r>
      <w:r w:rsidRPr="001F201A">
        <w:rPr>
          <w:sz w:val="20"/>
          <w:szCs w:val="20"/>
        </w:rPr>
        <w:t>Cada Personal Restringido firmará una manifestación, bajo protesta de decir verdad, mediante la cual se obligue a cumplir personalmente con las obligaciones establecidas en el punto 12 anterior.</w:t>
      </w:r>
    </w:p>
    <w:p w:rsidR="00F46C94" w:rsidRPr="001F201A" w:rsidRDefault="00F46C94" w:rsidP="00C124EC">
      <w:pPr>
        <w:spacing w:after="240"/>
        <w:ind w:left="1084" w:hanging="426"/>
        <w:rPr>
          <w:sz w:val="20"/>
          <w:szCs w:val="20"/>
        </w:rPr>
      </w:pPr>
      <w:r w:rsidRPr="001F201A">
        <w:rPr>
          <w:rFonts w:eastAsia="Calibri" w:cs="Times New Roman"/>
          <w:sz w:val="20"/>
          <w:szCs w:val="20"/>
        </w:rPr>
        <w:t>14.</w:t>
      </w:r>
      <w:r w:rsidRPr="001F201A">
        <w:rPr>
          <w:rFonts w:eastAsia="Calibri" w:cs="Times New Roman"/>
          <w:sz w:val="20"/>
          <w:szCs w:val="20"/>
        </w:rPr>
        <w:tab/>
      </w:r>
      <w:r w:rsidRPr="001F201A">
        <w:rPr>
          <w:sz w:val="20"/>
          <w:szCs w:val="20"/>
        </w:rPr>
        <w:t xml:space="preserve">Cada Consejero de </w:t>
      </w:r>
      <w:proofErr w:type="spellStart"/>
      <w:r w:rsidRPr="001F201A">
        <w:rPr>
          <w:sz w:val="20"/>
          <w:szCs w:val="20"/>
        </w:rPr>
        <w:t>Sky</w:t>
      </w:r>
      <w:proofErr w:type="spellEnd"/>
      <w:r w:rsidRPr="001F201A">
        <w:rPr>
          <w:sz w:val="20"/>
          <w:szCs w:val="20"/>
        </w:rPr>
        <w:t xml:space="preserve"> México firmará una manifestación, bajo protesta de decir verdad, mediante la cual se obligue a cumplir personalmente con las obligaciones establecidas en el punto 12 anterior. </w:t>
      </w:r>
    </w:p>
    <w:p w:rsidR="00F46C94" w:rsidRPr="001F201A" w:rsidRDefault="00F46C94" w:rsidP="00C124EC">
      <w:pPr>
        <w:spacing w:after="240"/>
        <w:ind w:left="1084" w:hanging="426"/>
        <w:rPr>
          <w:sz w:val="20"/>
          <w:szCs w:val="20"/>
        </w:rPr>
      </w:pPr>
      <w:r w:rsidRPr="001F201A">
        <w:rPr>
          <w:rFonts w:eastAsia="Calibri" w:cs="Times New Roman"/>
          <w:sz w:val="20"/>
          <w:szCs w:val="20"/>
        </w:rPr>
        <w:t>15.</w:t>
      </w:r>
      <w:r w:rsidRPr="001F201A">
        <w:rPr>
          <w:rFonts w:eastAsia="Calibri" w:cs="Times New Roman"/>
          <w:sz w:val="20"/>
          <w:szCs w:val="20"/>
        </w:rPr>
        <w:tab/>
      </w:r>
      <w:r w:rsidRPr="001F201A">
        <w:rPr>
          <w:sz w:val="20"/>
          <w:szCs w:val="20"/>
        </w:rPr>
        <w:t xml:space="preserve">Con fines de claridad, los Consejeros de </w:t>
      </w:r>
      <w:proofErr w:type="spellStart"/>
      <w:r w:rsidRPr="001F201A">
        <w:rPr>
          <w:sz w:val="20"/>
          <w:szCs w:val="20"/>
        </w:rPr>
        <w:t>Sky</w:t>
      </w:r>
      <w:proofErr w:type="spellEnd"/>
      <w:r w:rsidRPr="001F201A">
        <w:rPr>
          <w:sz w:val="20"/>
          <w:szCs w:val="20"/>
        </w:rPr>
        <w:t xml:space="preserve"> México podrán compartir información sobre </w:t>
      </w:r>
      <w:proofErr w:type="spellStart"/>
      <w:r w:rsidRPr="001F201A">
        <w:rPr>
          <w:sz w:val="20"/>
          <w:szCs w:val="20"/>
        </w:rPr>
        <w:t>Sky</w:t>
      </w:r>
      <w:proofErr w:type="spellEnd"/>
      <w:r w:rsidRPr="001F201A">
        <w:rPr>
          <w:sz w:val="20"/>
          <w:szCs w:val="20"/>
        </w:rPr>
        <w:t xml:space="preserve"> México con el Grupo AT&amp;T, en la medida en que sea permitido o requerido por la legislación aplicable o lo requieran sus funciones legales y financieras del Grupo AT&amp;T en el curso ordinario del negocio. Lo anterior, en el entendido de que las personas a las que se proporcione dicha información estarán sujetas a las mismas restricciones establecidas en el punto 12 anterior.</w:t>
      </w:r>
    </w:p>
    <w:p w:rsidR="00F46C94" w:rsidRPr="001F201A" w:rsidRDefault="00F46C94" w:rsidP="00C124EC">
      <w:pPr>
        <w:pStyle w:val="Ttulo5"/>
        <w:rPr>
          <w:b w:val="0"/>
        </w:rPr>
      </w:pPr>
      <w:r w:rsidRPr="001F201A">
        <w:rPr>
          <w:b w:val="0"/>
        </w:rPr>
        <w:lastRenderedPageBreak/>
        <w:t>Separación de las Actividades de HBO LAG</w:t>
      </w:r>
    </w:p>
    <w:p w:rsidR="00F46C94" w:rsidRPr="001F201A" w:rsidRDefault="00F46C94" w:rsidP="00C124EC">
      <w:pPr>
        <w:spacing w:after="240"/>
        <w:ind w:left="1084" w:hanging="426"/>
        <w:rPr>
          <w:sz w:val="20"/>
          <w:szCs w:val="20"/>
        </w:rPr>
      </w:pPr>
      <w:r w:rsidRPr="001F201A">
        <w:rPr>
          <w:rFonts w:eastAsia="Calibri" w:cs="Times New Roman"/>
          <w:sz w:val="20"/>
          <w:szCs w:val="20"/>
        </w:rPr>
        <w:t>16.</w:t>
      </w:r>
      <w:r w:rsidRPr="001F201A">
        <w:rPr>
          <w:rFonts w:eastAsia="Calibri" w:cs="Times New Roman"/>
          <w:sz w:val="20"/>
          <w:szCs w:val="20"/>
        </w:rPr>
        <w:tab/>
      </w:r>
      <w:r w:rsidRPr="001F201A">
        <w:rPr>
          <w:sz w:val="20"/>
          <w:szCs w:val="20"/>
        </w:rPr>
        <w:t>El Grupo AT&amp;T y Time Warner se obligan a establecer y hacer efectivas las siguientes medidas de protección:</w:t>
      </w:r>
    </w:p>
    <w:p w:rsidR="00F46C94" w:rsidRPr="001F201A" w:rsidRDefault="00F46C94" w:rsidP="00C124EC">
      <w:pPr>
        <w:spacing w:after="240"/>
        <w:ind w:left="1651" w:hanging="285"/>
        <w:rPr>
          <w:sz w:val="20"/>
          <w:szCs w:val="20"/>
        </w:rPr>
      </w:pPr>
      <w:r w:rsidRPr="001F201A">
        <w:rPr>
          <w:rFonts w:eastAsia="Calibri" w:cs="Times New Roman"/>
          <w:sz w:val="20"/>
          <w:szCs w:val="20"/>
        </w:rPr>
        <w:t>a.</w:t>
      </w:r>
      <w:r w:rsidRPr="001F201A">
        <w:rPr>
          <w:rFonts w:eastAsia="Calibri" w:cs="Times New Roman"/>
          <w:sz w:val="20"/>
          <w:szCs w:val="20"/>
        </w:rPr>
        <w:tab/>
      </w:r>
      <w:r w:rsidRPr="001F201A">
        <w:rPr>
          <w:sz w:val="20"/>
          <w:szCs w:val="20"/>
        </w:rPr>
        <w:t xml:space="preserve">El Grupo AT&amp;T (sin incluir a HBO LAG para efectos de este numeral 16) se asegurará de que la información bajo su posesión que no se encuentren públicamente disponibles contenidas en los Contratos de Programación de Video y en las estrategias comerciales relacionadas de HBO LAG con los Operadores STAR no sea compartida directa o indirectamente con ningún Consejero de </w:t>
      </w:r>
      <w:proofErr w:type="spellStart"/>
      <w:r w:rsidRPr="001F201A">
        <w:rPr>
          <w:sz w:val="20"/>
          <w:szCs w:val="20"/>
        </w:rPr>
        <w:t>Sky</w:t>
      </w:r>
      <w:proofErr w:type="spellEnd"/>
      <w:r w:rsidRPr="001F201A">
        <w:rPr>
          <w:sz w:val="20"/>
          <w:szCs w:val="20"/>
        </w:rPr>
        <w:t xml:space="preserve"> México ni con ningún empleado o representante de </w:t>
      </w:r>
      <w:proofErr w:type="spellStart"/>
      <w:r w:rsidRPr="001F201A">
        <w:rPr>
          <w:sz w:val="20"/>
          <w:szCs w:val="20"/>
        </w:rPr>
        <w:t>Sky</w:t>
      </w:r>
      <w:proofErr w:type="spellEnd"/>
      <w:r w:rsidRPr="001F201A">
        <w:rPr>
          <w:sz w:val="20"/>
          <w:szCs w:val="20"/>
        </w:rPr>
        <w:t xml:space="preserve"> México. Para ello: (i) se obligan a establecer y hacer efectivas políticas internas adecuadas y barreras que limiten el acceso a dicha información, y (ii) un representante con poderes suficientes del Grupo AT&amp;T firmará una declaración bajo protesta de decir verdad que acredite el establecimiento y/o mantenimiento de tales políticas internas adecuadas y barreras que limiten el acceso a dicha información (firewalls).</w:t>
      </w:r>
    </w:p>
    <w:p w:rsidR="00F46C94" w:rsidRPr="001F201A" w:rsidRDefault="00F46C94" w:rsidP="00C124EC">
      <w:pPr>
        <w:spacing w:after="240"/>
        <w:ind w:left="1651" w:hanging="285"/>
        <w:rPr>
          <w:sz w:val="20"/>
          <w:szCs w:val="20"/>
        </w:rPr>
      </w:pPr>
      <w:r w:rsidRPr="001F201A">
        <w:rPr>
          <w:rFonts w:eastAsia="Calibri" w:cs="Times New Roman"/>
          <w:sz w:val="20"/>
          <w:szCs w:val="20"/>
        </w:rPr>
        <w:t>b.</w:t>
      </w:r>
      <w:r w:rsidRPr="001F201A">
        <w:rPr>
          <w:rFonts w:eastAsia="Calibri" w:cs="Times New Roman"/>
          <w:sz w:val="20"/>
          <w:szCs w:val="20"/>
        </w:rPr>
        <w:tab/>
      </w:r>
      <w:r w:rsidRPr="001F201A">
        <w:rPr>
          <w:sz w:val="20"/>
          <w:szCs w:val="20"/>
        </w:rPr>
        <w:t xml:space="preserve">El Grupo AT&amp;T se asegurará de que ninguno de sus empleados y ningún Consejero de </w:t>
      </w:r>
      <w:proofErr w:type="spellStart"/>
      <w:r w:rsidRPr="001F201A">
        <w:rPr>
          <w:sz w:val="20"/>
          <w:szCs w:val="20"/>
        </w:rPr>
        <w:t>Sky</w:t>
      </w:r>
      <w:proofErr w:type="spellEnd"/>
      <w:r w:rsidRPr="001F201A">
        <w:rPr>
          <w:sz w:val="20"/>
          <w:szCs w:val="20"/>
        </w:rPr>
        <w:t xml:space="preserve"> México que reciba información sobre los negocios de </w:t>
      </w:r>
      <w:proofErr w:type="spellStart"/>
      <w:r w:rsidRPr="001F201A">
        <w:rPr>
          <w:sz w:val="20"/>
          <w:szCs w:val="20"/>
        </w:rPr>
        <w:t>Sky</w:t>
      </w:r>
      <w:proofErr w:type="spellEnd"/>
      <w:r w:rsidRPr="001F201A">
        <w:rPr>
          <w:sz w:val="20"/>
          <w:szCs w:val="20"/>
        </w:rPr>
        <w:t xml:space="preserve"> México que no se encuentre públicamente disponible, pueda actuar como Consejero de HBO LAG.</w:t>
      </w:r>
    </w:p>
    <w:p w:rsidR="00F46C94" w:rsidRPr="001F201A" w:rsidRDefault="00F46C94" w:rsidP="00C124EC">
      <w:pPr>
        <w:spacing w:after="240"/>
        <w:ind w:left="1084" w:hanging="426"/>
        <w:rPr>
          <w:sz w:val="20"/>
          <w:szCs w:val="20"/>
        </w:rPr>
      </w:pPr>
      <w:r w:rsidRPr="001F201A">
        <w:rPr>
          <w:rFonts w:eastAsia="Calibri" w:cs="Times New Roman"/>
          <w:sz w:val="20"/>
          <w:szCs w:val="20"/>
        </w:rPr>
        <w:t>17.</w:t>
      </w:r>
      <w:r w:rsidRPr="001F201A">
        <w:rPr>
          <w:rFonts w:eastAsia="Calibri" w:cs="Times New Roman"/>
          <w:sz w:val="20"/>
          <w:szCs w:val="20"/>
        </w:rPr>
        <w:tab/>
      </w:r>
      <w:r w:rsidRPr="001F201A">
        <w:rPr>
          <w:sz w:val="20"/>
          <w:szCs w:val="20"/>
        </w:rPr>
        <w:t>Con fines de claridad, en la medida que sea permitido o requerido por la legislación aplicable, estas condiciones no impedirán compartir información sobre HBO LAG con el Grupo AT&amp;T, en la medida en que lo requieran las funciones legales y financieras dentro del Grupo AT&amp;T en el curso ordinario del negocio; lo anterior, en el entendido de que las personas a las que se proporcione dicha información estarán sujetas a las mismas restricciones establecidas en el punto 16 a. anterior.</w:t>
      </w:r>
    </w:p>
    <w:p w:rsidR="00F46C94" w:rsidRPr="001F201A" w:rsidRDefault="00F46C94" w:rsidP="00C124EC">
      <w:pPr>
        <w:spacing w:after="240"/>
        <w:ind w:left="1084" w:hanging="426"/>
        <w:rPr>
          <w:sz w:val="20"/>
          <w:szCs w:val="20"/>
        </w:rPr>
      </w:pPr>
      <w:r w:rsidRPr="001F201A">
        <w:rPr>
          <w:rFonts w:eastAsia="Calibri" w:cs="Times New Roman"/>
          <w:sz w:val="20"/>
          <w:szCs w:val="20"/>
        </w:rPr>
        <w:t>18.</w:t>
      </w:r>
      <w:r w:rsidRPr="001F201A">
        <w:rPr>
          <w:rFonts w:eastAsia="Calibri" w:cs="Times New Roman"/>
          <w:sz w:val="20"/>
          <w:szCs w:val="20"/>
        </w:rPr>
        <w:tab/>
      </w:r>
      <w:r w:rsidRPr="001F201A">
        <w:rPr>
          <w:sz w:val="20"/>
          <w:szCs w:val="20"/>
        </w:rPr>
        <w:t xml:space="preserve">En tanto el Grupo AT&amp;T y Time Warner se encuentren en cumplimiento de lo dispuesto en las medidas contenidas en los numerales 16 y 17 anteriores, ningún consejero, funcionario o empleado de HBO LAG, estará obligado a presentar una manifestación firmada bajo protesta de decir verdad mediante la cual se obligue a cumplir personalmente con las obligaciones establecidas en el punto 12 anterior. No obstante lo anterior, el Grupo AT&amp;T y Time Warner deberán acreditar ante el Instituto que han informado a los Consejeros de HBO LAG y su Personal Restringido de las obligaciones previstas en los numerales 16 y 17 anteriores. </w:t>
      </w:r>
    </w:p>
    <w:p w:rsidR="00F46C94" w:rsidRPr="001F201A" w:rsidRDefault="00F46C94" w:rsidP="00C124EC">
      <w:pPr>
        <w:spacing w:after="240"/>
        <w:ind w:left="1084" w:hanging="1"/>
        <w:rPr>
          <w:rFonts w:eastAsia="Arial Unicode MS" w:cs="Times New Roman"/>
          <w:sz w:val="20"/>
          <w:szCs w:val="20"/>
          <w:bdr w:val="nil"/>
        </w:rPr>
      </w:pPr>
      <w:r w:rsidRPr="001F201A">
        <w:rPr>
          <w:rFonts w:eastAsia="Calibri" w:cs="Times New Roman"/>
          <w:sz w:val="20"/>
          <w:szCs w:val="20"/>
        </w:rPr>
        <w:t>En caso de q</w:t>
      </w:r>
      <w:r w:rsidRPr="001F201A">
        <w:rPr>
          <w:rFonts w:eastAsia="Calibri"/>
          <w:sz w:val="20"/>
          <w:szCs w:val="20"/>
        </w:rPr>
        <w:t xml:space="preserve">ue el Instituto identifique que </w:t>
      </w:r>
      <w:r w:rsidRPr="001F201A">
        <w:rPr>
          <w:sz w:val="20"/>
          <w:szCs w:val="20"/>
        </w:rPr>
        <w:t>HBO LAG ha dejado de tener una separación con el grupo AT&amp;T y Time Warner,</w:t>
      </w:r>
      <w:r w:rsidRPr="001F201A">
        <w:rPr>
          <w:rFonts w:eastAsia="Calibri"/>
          <w:sz w:val="20"/>
          <w:szCs w:val="20"/>
        </w:rPr>
        <w:t xml:space="preserve"> </w:t>
      </w:r>
      <w:r w:rsidRPr="001F201A">
        <w:rPr>
          <w:rFonts w:eastAsia="Calibri" w:cs="Times New Roman"/>
          <w:sz w:val="20"/>
          <w:szCs w:val="20"/>
        </w:rPr>
        <w:t>todas la</w:t>
      </w:r>
      <w:r w:rsidRPr="001F201A">
        <w:rPr>
          <w:rFonts w:eastAsia="Calibri"/>
          <w:sz w:val="20"/>
          <w:szCs w:val="20"/>
        </w:rPr>
        <w:t>s</w:t>
      </w:r>
      <w:r w:rsidRPr="001F201A">
        <w:rPr>
          <w:rFonts w:eastAsia="Calibri" w:cs="Times New Roman"/>
          <w:sz w:val="20"/>
          <w:szCs w:val="20"/>
        </w:rPr>
        <w:t xml:space="preserve"> condici</w:t>
      </w:r>
      <w:r w:rsidRPr="001F201A">
        <w:rPr>
          <w:rFonts w:eastAsia="Calibri"/>
          <w:sz w:val="20"/>
          <w:szCs w:val="20"/>
        </w:rPr>
        <w:t>ones aplicables a Time Warner, con excepción de la 16 y 17, también serán aplicables a HBO LAG.</w:t>
      </w:r>
    </w:p>
    <w:p w:rsidR="00F46C94" w:rsidRPr="001F201A" w:rsidRDefault="00F46C94" w:rsidP="00C124EC">
      <w:pPr>
        <w:pStyle w:val="Ttulo5"/>
        <w:rPr>
          <w:b w:val="0"/>
        </w:rPr>
      </w:pPr>
      <w:r w:rsidRPr="001F201A">
        <w:rPr>
          <w:b w:val="0"/>
        </w:rPr>
        <w:lastRenderedPageBreak/>
        <w:t>Negociaciones Comerciales de los Contratos</w:t>
      </w:r>
    </w:p>
    <w:p w:rsidR="00F46C94" w:rsidRPr="001F201A" w:rsidRDefault="00F46C94" w:rsidP="00C124EC">
      <w:pPr>
        <w:spacing w:after="240"/>
        <w:ind w:left="1084" w:hanging="426"/>
        <w:rPr>
          <w:sz w:val="20"/>
          <w:szCs w:val="20"/>
        </w:rPr>
      </w:pPr>
      <w:r w:rsidRPr="001F201A">
        <w:rPr>
          <w:rFonts w:eastAsia="Calibri" w:cs="Times New Roman"/>
          <w:sz w:val="20"/>
          <w:szCs w:val="20"/>
        </w:rPr>
        <w:t>19.</w:t>
      </w:r>
      <w:r w:rsidRPr="001F201A">
        <w:rPr>
          <w:rFonts w:eastAsia="Calibri" w:cs="Times New Roman"/>
          <w:sz w:val="20"/>
          <w:szCs w:val="20"/>
        </w:rPr>
        <w:tab/>
      </w:r>
      <w:r w:rsidRPr="001F201A">
        <w:rPr>
          <w:sz w:val="20"/>
          <w:szCs w:val="20"/>
        </w:rPr>
        <w:t>Con el fin de cumplir con las Obligaciones de Acceso, el Grupo AT&amp;T establecerá y hará efectivas las siguientes medidas de protección:</w:t>
      </w:r>
    </w:p>
    <w:p w:rsidR="00F46C94" w:rsidRPr="001F201A" w:rsidRDefault="00F46C94" w:rsidP="00C124EC">
      <w:pPr>
        <w:spacing w:after="240"/>
        <w:ind w:left="1651" w:hanging="285"/>
        <w:rPr>
          <w:sz w:val="20"/>
          <w:szCs w:val="20"/>
        </w:rPr>
      </w:pPr>
      <w:r w:rsidRPr="001F201A">
        <w:rPr>
          <w:rFonts w:eastAsia="Calibri" w:cs="Times New Roman"/>
          <w:sz w:val="20"/>
          <w:szCs w:val="20"/>
        </w:rPr>
        <w:t>a.</w:t>
      </w:r>
      <w:r w:rsidRPr="001F201A">
        <w:rPr>
          <w:rFonts w:eastAsia="Calibri" w:cs="Times New Roman"/>
          <w:sz w:val="20"/>
          <w:szCs w:val="20"/>
        </w:rPr>
        <w:tab/>
      </w:r>
      <w:r w:rsidRPr="001F201A">
        <w:rPr>
          <w:sz w:val="20"/>
          <w:szCs w:val="20"/>
        </w:rPr>
        <w:t>Time Warner recibirá y negociará de buena fe todas las solicitudes de acceso a la Programación de Video de Time Warner que realice cualquier Operador STAR con base en los términos comunes aplicables en las negociaciones de solicitudes de acceso en la industria de los servicios de televisión y audio restringidos.</w:t>
      </w:r>
    </w:p>
    <w:p w:rsidR="00F46C94" w:rsidRPr="001F201A" w:rsidRDefault="00F46C94" w:rsidP="00C124EC">
      <w:pPr>
        <w:spacing w:after="240"/>
        <w:ind w:left="1651" w:hanging="285"/>
        <w:rPr>
          <w:sz w:val="20"/>
          <w:szCs w:val="20"/>
        </w:rPr>
      </w:pPr>
      <w:r w:rsidRPr="001F201A">
        <w:rPr>
          <w:rFonts w:eastAsia="Calibri" w:cs="Times New Roman"/>
          <w:sz w:val="20"/>
          <w:szCs w:val="20"/>
        </w:rPr>
        <w:t>b.</w:t>
      </w:r>
      <w:r w:rsidRPr="001F201A">
        <w:rPr>
          <w:rFonts w:eastAsia="Calibri" w:cs="Times New Roman"/>
          <w:sz w:val="20"/>
          <w:szCs w:val="20"/>
        </w:rPr>
        <w:tab/>
      </w:r>
      <w:r w:rsidRPr="001F201A">
        <w:rPr>
          <w:sz w:val="20"/>
          <w:szCs w:val="20"/>
        </w:rPr>
        <w:t>Time Warner deberá hacer del conocimiento de los Operadores STAR que le soliciten acceso a la Programación de Video el contenido de las Obligaciones de Acceso. Para ello, Time Warner comunicará a dichos Operadores STAR por escrito o mediante comunicación electrónica que recibirá y atenderá todas las solicitudes de acceso a la Programación de Video que realizará cualquier Operador STAR en condiciones que no tendrán ni podrán tener por objeto o efecto, establecer barreras a la entrada, impedir a dichos Operadores STAR el acceso al mercado relevante o a mercados relacionados, o desplazarlos del mercado relevante.</w:t>
      </w:r>
    </w:p>
    <w:p w:rsidR="00F46C94" w:rsidRPr="001F201A" w:rsidRDefault="00F46C94" w:rsidP="00C124EC">
      <w:pPr>
        <w:spacing w:after="240"/>
        <w:ind w:left="1651" w:hanging="285"/>
        <w:rPr>
          <w:sz w:val="20"/>
          <w:szCs w:val="20"/>
        </w:rPr>
      </w:pPr>
      <w:r w:rsidRPr="001F201A">
        <w:rPr>
          <w:rFonts w:eastAsia="Calibri" w:cs="Times New Roman"/>
          <w:sz w:val="20"/>
          <w:szCs w:val="20"/>
        </w:rPr>
        <w:t>c.</w:t>
      </w:r>
      <w:r w:rsidRPr="001F201A">
        <w:rPr>
          <w:rFonts w:eastAsia="Calibri" w:cs="Times New Roman"/>
          <w:sz w:val="20"/>
          <w:szCs w:val="20"/>
        </w:rPr>
        <w:tab/>
      </w:r>
      <w:r w:rsidRPr="001F201A">
        <w:rPr>
          <w:sz w:val="20"/>
          <w:szCs w:val="20"/>
        </w:rPr>
        <w:t>En el curso de las negociaciones, Time Warner deberá ofrecer a los Operadores STAR, términos y condiciones comparables a aquellos ofrecidos a otros Operadores STAR que se encuentren en condiciones similares con los que haya celebrado un convenio, contrato y/o acuerdo de Programación de Video.</w:t>
      </w:r>
    </w:p>
    <w:p w:rsidR="00F46C94" w:rsidRPr="001F201A" w:rsidRDefault="00F46C94" w:rsidP="00C124EC">
      <w:pPr>
        <w:spacing w:after="240"/>
        <w:ind w:left="1651" w:hanging="285"/>
        <w:rPr>
          <w:sz w:val="20"/>
          <w:szCs w:val="20"/>
        </w:rPr>
      </w:pPr>
      <w:r w:rsidRPr="001F201A">
        <w:rPr>
          <w:rFonts w:eastAsia="Calibri" w:cs="Times New Roman"/>
          <w:sz w:val="20"/>
          <w:szCs w:val="20"/>
        </w:rPr>
        <w:t>d.</w:t>
      </w:r>
      <w:r w:rsidRPr="001F201A">
        <w:rPr>
          <w:rFonts w:eastAsia="Calibri" w:cs="Times New Roman"/>
          <w:sz w:val="20"/>
          <w:szCs w:val="20"/>
        </w:rPr>
        <w:tab/>
      </w:r>
      <w:r w:rsidRPr="001F201A">
        <w:rPr>
          <w:sz w:val="20"/>
          <w:szCs w:val="20"/>
        </w:rPr>
        <w:t xml:space="preserve">Time Warner deberá proveer de tres niveles jerárquicos de administración, quienes dirigirán y supervisarán las negociaciones con los Operadores STAR. Respecto de todas las negociaciones con un Operador STAR, Time Warner deberá: </w:t>
      </w:r>
    </w:p>
    <w:p w:rsidR="00F46C94" w:rsidRPr="001F201A" w:rsidRDefault="00F46C94" w:rsidP="00C124EC">
      <w:pPr>
        <w:spacing w:after="240"/>
        <w:ind w:left="2076" w:hanging="425"/>
        <w:rPr>
          <w:sz w:val="20"/>
          <w:szCs w:val="20"/>
        </w:rPr>
      </w:pPr>
      <w:r w:rsidRPr="001F201A">
        <w:rPr>
          <w:rFonts w:eastAsia="Calibri" w:cs="Times New Roman"/>
          <w:sz w:val="20"/>
          <w:szCs w:val="20"/>
        </w:rPr>
        <w:t>(i)</w:t>
      </w:r>
      <w:r w:rsidRPr="001F201A">
        <w:rPr>
          <w:rFonts w:eastAsia="Calibri" w:cs="Times New Roman"/>
          <w:sz w:val="20"/>
          <w:szCs w:val="20"/>
        </w:rPr>
        <w:tab/>
      </w:r>
      <w:r w:rsidRPr="001F201A">
        <w:rPr>
          <w:sz w:val="20"/>
          <w:szCs w:val="20"/>
        </w:rPr>
        <w:t xml:space="preserve">Conservar un registro de las negociaciones correspondientes e informará de dichas negociaciones al Instituto mediante el mecanismo de reporte previsto en el numeral 21 siguiente; </w:t>
      </w:r>
    </w:p>
    <w:p w:rsidR="00F46C94" w:rsidRPr="001F201A" w:rsidRDefault="00F46C94" w:rsidP="00C124EC">
      <w:pPr>
        <w:spacing w:after="240"/>
        <w:ind w:left="2076" w:hanging="425"/>
        <w:rPr>
          <w:sz w:val="20"/>
          <w:szCs w:val="20"/>
        </w:rPr>
      </w:pPr>
      <w:r w:rsidRPr="001F201A">
        <w:rPr>
          <w:rFonts w:eastAsia="Calibri" w:cs="Times New Roman"/>
          <w:sz w:val="20"/>
          <w:szCs w:val="20"/>
        </w:rPr>
        <w:t>(ii)</w:t>
      </w:r>
      <w:r w:rsidRPr="001F201A">
        <w:rPr>
          <w:rFonts w:eastAsia="Calibri" w:cs="Times New Roman"/>
          <w:sz w:val="20"/>
          <w:szCs w:val="20"/>
        </w:rPr>
        <w:tab/>
      </w:r>
      <w:r w:rsidRPr="001F201A">
        <w:rPr>
          <w:sz w:val="20"/>
          <w:szCs w:val="20"/>
        </w:rPr>
        <w:t xml:space="preserve">Hacer del conocimiento del Operador STAR correspondiente, que se encuentra en posibilidad de acudir a la Unidad de Competencia </w:t>
      </w:r>
      <w:r w:rsidRPr="001F201A">
        <w:rPr>
          <w:rFonts w:eastAsia="Calibri" w:cs="Times New Roman"/>
          <w:sz w:val="20"/>
          <w:szCs w:val="20"/>
        </w:rPr>
        <w:t xml:space="preserve">Económica </w:t>
      </w:r>
      <w:r w:rsidRPr="001F201A">
        <w:rPr>
          <w:sz w:val="20"/>
          <w:szCs w:val="20"/>
        </w:rPr>
        <w:t xml:space="preserve">del Instituto, ya sea mediante la presentación de un escrito en la Oficialía de Partes del Instituto o mediante correo electrónico a </w:t>
      </w:r>
      <w:hyperlink r:id="rId16" w:history="1">
        <w:r w:rsidRPr="001F201A">
          <w:rPr>
            <w:rStyle w:val="Hipervnculo"/>
            <w:rFonts w:eastAsia="Calibri" w:cs="Times New Roman"/>
            <w:sz w:val="20"/>
            <w:szCs w:val="20"/>
          </w:rPr>
          <w:t>oficialiacompetencia@ift.org.mx</w:t>
        </w:r>
      </w:hyperlink>
      <w:r w:rsidRPr="001F201A">
        <w:rPr>
          <w:rFonts w:eastAsia="Calibri" w:cs="Times New Roman"/>
          <w:sz w:val="20"/>
          <w:szCs w:val="20"/>
        </w:rPr>
        <w:t>, u otra designada por el Instituto,</w:t>
      </w:r>
      <w:r w:rsidRPr="001F201A">
        <w:rPr>
          <w:sz w:val="20"/>
          <w:szCs w:val="20"/>
        </w:rPr>
        <w:t xml:space="preserve"> en caso de que considere haber recibido una oferta en condiciones que tengan por objeto o efecto, establecer una barrera a la entrada, impedirle el acceso al mercado relevante o a mercados relacionados, o desplazarle del mercado relevante; y</w:t>
      </w:r>
    </w:p>
    <w:p w:rsidR="00F46C94" w:rsidRPr="001F201A" w:rsidRDefault="00F46C94" w:rsidP="00C124EC">
      <w:pPr>
        <w:spacing w:after="240"/>
        <w:ind w:left="2076" w:hanging="425"/>
        <w:rPr>
          <w:sz w:val="20"/>
          <w:szCs w:val="20"/>
        </w:rPr>
      </w:pPr>
      <w:r w:rsidRPr="001F201A">
        <w:rPr>
          <w:rFonts w:eastAsia="Calibri" w:cs="Times New Roman"/>
          <w:sz w:val="20"/>
          <w:szCs w:val="20"/>
        </w:rPr>
        <w:lastRenderedPageBreak/>
        <w:t>(iii)</w:t>
      </w:r>
      <w:r w:rsidRPr="001F201A">
        <w:rPr>
          <w:rFonts w:eastAsia="Calibri" w:cs="Times New Roman"/>
          <w:sz w:val="20"/>
          <w:szCs w:val="20"/>
        </w:rPr>
        <w:tab/>
      </w:r>
      <w:r w:rsidRPr="001F201A">
        <w:rPr>
          <w:sz w:val="20"/>
          <w:szCs w:val="20"/>
        </w:rPr>
        <w:t xml:space="preserve">Abstenerse de llevar a cabo cualquier acción que pudiese constituir una represalia o castigo, ni de ejercer acción alguna en perjuicio de aquellos Operadores STAR por haber hecho uso del procedimiento previsto en el inciso (ii) anterior. </w:t>
      </w:r>
    </w:p>
    <w:p w:rsidR="00F46C94" w:rsidRPr="001F201A" w:rsidRDefault="00F46C94" w:rsidP="00C124EC">
      <w:pPr>
        <w:spacing w:after="240"/>
        <w:ind w:left="1651" w:hanging="285"/>
        <w:rPr>
          <w:sz w:val="20"/>
          <w:szCs w:val="20"/>
        </w:rPr>
      </w:pPr>
      <w:r w:rsidRPr="001F201A">
        <w:rPr>
          <w:rFonts w:eastAsia="Calibri" w:cs="Times New Roman"/>
          <w:sz w:val="20"/>
          <w:szCs w:val="20"/>
        </w:rPr>
        <w:t>e.</w:t>
      </w:r>
      <w:r w:rsidRPr="001F201A">
        <w:rPr>
          <w:rFonts w:eastAsia="Calibri" w:cs="Times New Roman"/>
          <w:sz w:val="20"/>
          <w:szCs w:val="20"/>
        </w:rPr>
        <w:tab/>
      </w:r>
      <w:r w:rsidRPr="001F201A">
        <w:rPr>
          <w:sz w:val="20"/>
          <w:szCs w:val="20"/>
        </w:rPr>
        <w:t>Para efectos de determinar si los términos y condiciones ofrecidos por Time Warner a los Operadores STAR que soliciten acceso a la Programación de Video cumplen con las Obligaciones de Acceso, se tomarán como referencia: (i) las prácticas contractuales y comerciales de Time Warner antes de la realización de la Operación Notificada (para este propósito se estará a lo previsto en el numeral 21); y (ii) los términos y condiciones en los que se dé acceso a los Operadores STAR en los que el Grupo AT&amp;T participe, directa o indirectamente, actualmente o en el futuro.</w:t>
      </w:r>
    </w:p>
    <w:p w:rsidR="00F46C94" w:rsidRPr="001F201A" w:rsidRDefault="00F46C94" w:rsidP="00C124EC">
      <w:pPr>
        <w:pStyle w:val="Ttulo5"/>
        <w:rPr>
          <w:b w:val="0"/>
        </w:rPr>
      </w:pPr>
      <w:r w:rsidRPr="001F201A">
        <w:rPr>
          <w:b w:val="0"/>
        </w:rPr>
        <w:t>Mecanismos de Reporte y Verificación por el Instituto</w:t>
      </w:r>
    </w:p>
    <w:p w:rsidR="00F46C94" w:rsidRPr="001F201A" w:rsidRDefault="00F46C94" w:rsidP="00C124EC">
      <w:pPr>
        <w:spacing w:after="240"/>
        <w:ind w:left="1084" w:hanging="426"/>
        <w:rPr>
          <w:rFonts w:eastAsia="Calibri" w:cs="Times New Roman"/>
          <w:sz w:val="20"/>
          <w:szCs w:val="20"/>
        </w:rPr>
      </w:pPr>
      <w:r w:rsidRPr="001F201A">
        <w:rPr>
          <w:rFonts w:eastAsia="Calibri" w:cs="Times New Roman"/>
          <w:sz w:val="20"/>
          <w:szCs w:val="20"/>
        </w:rPr>
        <w:t>20.</w:t>
      </w:r>
      <w:r w:rsidRPr="001F201A">
        <w:rPr>
          <w:rFonts w:eastAsia="Calibri" w:cs="Times New Roman"/>
          <w:sz w:val="20"/>
          <w:szCs w:val="20"/>
        </w:rPr>
        <w:tab/>
      </w:r>
      <w:r w:rsidRPr="001F201A">
        <w:rPr>
          <w:sz w:val="20"/>
          <w:szCs w:val="20"/>
        </w:rPr>
        <w:t>Dentro de los 30 días siguientes a la presentación a ese Instituto del aviso de consumación de la Operación Notificada en los términos del artículo 23 de las Disposiciones Regulatorias, el Grupo AT&amp;T remitirá al Instituto:</w:t>
      </w:r>
    </w:p>
    <w:p w:rsidR="00F46C94" w:rsidRPr="001F201A" w:rsidRDefault="00F46C94" w:rsidP="00AE7DCF">
      <w:pPr>
        <w:pStyle w:val="Prrafodelista"/>
        <w:numPr>
          <w:ilvl w:val="0"/>
          <w:numId w:val="8"/>
        </w:numPr>
        <w:spacing w:after="240"/>
        <w:ind w:left="1018"/>
        <w:rPr>
          <w:rFonts w:eastAsia="Calibri" w:cs="Times New Roman"/>
          <w:sz w:val="20"/>
          <w:szCs w:val="20"/>
        </w:rPr>
      </w:pPr>
      <w:r w:rsidRPr="001F201A">
        <w:rPr>
          <w:rFonts w:eastAsia="Calibri" w:cs="Times New Roman"/>
          <w:sz w:val="20"/>
          <w:szCs w:val="20"/>
        </w:rPr>
        <w:t>Un informe detallado del</w:t>
      </w:r>
      <w:r w:rsidRPr="001F201A">
        <w:rPr>
          <w:sz w:val="20"/>
          <w:szCs w:val="20"/>
        </w:rPr>
        <w:t xml:space="preserve"> alcance de todos los elementos que determinen los términos y condiciones de los contratos de Programación de Video de Time Warner con Operadores STAR y </w:t>
      </w:r>
      <w:proofErr w:type="spellStart"/>
      <w:r w:rsidRPr="001F201A">
        <w:rPr>
          <w:sz w:val="20"/>
          <w:szCs w:val="20"/>
        </w:rPr>
        <w:t>Sky</w:t>
      </w:r>
      <w:proofErr w:type="spellEnd"/>
      <w:r w:rsidRPr="001F201A">
        <w:rPr>
          <w:sz w:val="20"/>
          <w:szCs w:val="20"/>
        </w:rPr>
        <w:t xml:space="preserve"> México vigentes antes del cierre de la Operación Notificada, así como la documentación que sustente la información contenida en dicho informe respecto de las condiciones de acceso.</w:t>
      </w:r>
    </w:p>
    <w:p w:rsidR="00F46C94" w:rsidRPr="001F201A" w:rsidRDefault="00F46C94" w:rsidP="00C124EC">
      <w:pPr>
        <w:pStyle w:val="Prrafodelista"/>
        <w:spacing w:after="240"/>
        <w:ind w:left="1018"/>
        <w:rPr>
          <w:sz w:val="20"/>
          <w:szCs w:val="20"/>
        </w:rPr>
      </w:pPr>
      <w:r w:rsidRPr="001F201A">
        <w:rPr>
          <w:sz w:val="20"/>
          <w:szCs w:val="20"/>
        </w:rPr>
        <w:t>Dicha documentación incluye pero no se limita a los contratos con Operadores STAR</w:t>
      </w:r>
      <w:r w:rsidRPr="001F201A">
        <w:rPr>
          <w:rFonts w:eastAsia="Calibri" w:cs="Times New Roman"/>
          <w:sz w:val="20"/>
          <w:szCs w:val="20"/>
        </w:rPr>
        <w:t xml:space="preserve"> y sus modificaciones,</w:t>
      </w:r>
      <w:r w:rsidRPr="001F201A">
        <w:rPr>
          <w:sz w:val="20"/>
          <w:szCs w:val="20"/>
        </w:rPr>
        <w:t xml:space="preserve"> (excluyendo aquella información de HBO LAG, en tanto el Grupo AT&amp;T y Time Warner se sujeten a las medidas previstas en los numerales 16 y 17 anteriores).</w:t>
      </w:r>
    </w:p>
    <w:p w:rsidR="00F46C94" w:rsidRPr="001F201A" w:rsidRDefault="00F46C94" w:rsidP="00C124EC">
      <w:pPr>
        <w:pStyle w:val="Prrafodelista"/>
        <w:spacing w:after="240" w:line="240" w:lineRule="auto"/>
        <w:ind w:left="1018"/>
        <w:rPr>
          <w:rFonts w:eastAsia="Helvetica" w:cs="Helvetica"/>
          <w:sz w:val="20"/>
          <w:szCs w:val="20"/>
        </w:rPr>
      </w:pPr>
      <w:r w:rsidRPr="001F201A">
        <w:rPr>
          <w:rFonts w:eastAsia="Helvetica" w:cs="Helvetica"/>
          <w:sz w:val="20"/>
          <w:szCs w:val="20"/>
        </w:rPr>
        <w:t xml:space="preserve">El Instituto determinará el cumplimiento de este inciso en un plazo no mayor a 3 (tres) meses. En caso de que se considere que el Informe no contiene los elementos necesarios para analizar y evaluar los términos y condiciones de acceso a la </w:t>
      </w:r>
      <w:r w:rsidRPr="001F201A">
        <w:rPr>
          <w:sz w:val="20"/>
          <w:szCs w:val="20"/>
        </w:rPr>
        <w:t>Programación de Video</w:t>
      </w:r>
      <w:r w:rsidRPr="001F201A">
        <w:rPr>
          <w:rFonts w:eastAsia="Helvetica" w:cs="Helvetica"/>
          <w:sz w:val="20"/>
          <w:szCs w:val="20"/>
        </w:rPr>
        <w:t>, entonces, el Pleno del Instituto determinará lo conducente para efectos de la Medida 19, inciso e).</w:t>
      </w:r>
    </w:p>
    <w:p w:rsidR="00F46C94" w:rsidRPr="001F201A" w:rsidRDefault="00F46C94" w:rsidP="00AE7DCF">
      <w:pPr>
        <w:pStyle w:val="Prrafodelista"/>
        <w:numPr>
          <w:ilvl w:val="0"/>
          <w:numId w:val="8"/>
        </w:numPr>
        <w:spacing w:after="240"/>
        <w:ind w:left="1018"/>
        <w:rPr>
          <w:rFonts w:eastAsia="Calibri" w:cs="Times New Roman"/>
          <w:sz w:val="20"/>
          <w:szCs w:val="20"/>
        </w:rPr>
      </w:pPr>
      <w:r w:rsidRPr="001F201A">
        <w:rPr>
          <w:rFonts w:eastAsia="Calibri" w:cs="Times New Roman"/>
          <w:sz w:val="20"/>
          <w:szCs w:val="20"/>
        </w:rPr>
        <w:t xml:space="preserve">Un listado del Personal Restringido, Personal Relevante, Consejeros de </w:t>
      </w:r>
      <w:proofErr w:type="spellStart"/>
      <w:r w:rsidRPr="001F201A">
        <w:rPr>
          <w:rFonts w:eastAsia="Calibri" w:cs="Times New Roman"/>
          <w:sz w:val="20"/>
          <w:szCs w:val="20"/>
        </w:rPr>
        <w:t>Sky</w:t>
      </w:r>
      <w:proofErr w:type="spellEnd"/>
      <w:r w:rsidRPr="001F201A">
        <w:rPr>
          <w:rFonts w:eastAsia="Calibri" w:cs="Times New Roman"/>
          <w:sz w:val="20"/>
          <w:szCs w:val="20"/>
        </w:rPr>
        <w:t xml:space="preserve"> México y Consejeros de HBO LAG, en el que se indiquen sus nombres y fecha de designación en el cargo o puesto correspondiente. Para el caso del Personal Restringido y Personal Relevante, deberá identificar el cargo y funciones de cada uno. </w:t>
      </w:r>
    </w:p>
    <w:p w:rsidR="00F46C94" w:rsidRPr="001F201A" w:rsidRDefault="00F46C94" w:rsidP="00AE7DCF">
      <w:pPr>
        <w:pStyle w:val="Prrafodelista"/>
        <w:numPr>
          <w:ilvl w:val="0"/>
          <w:numId w:val="8"/>
        </w:numPr>
        <w:spacing w:after="240"/>
        <w:ind w:left="1018"/>
        <w:rPr>
          <w:rFonts w:eastAsia="Calibri" w:cs="Times New Roman"/>
          <w:sz w:val="20"/>
          <w:szCs w:val="20"/>
        </w:rPr>
      </w:pPr>
      <w:r w:rsidRPr="001F201A">
        <w:rPr>
          <w:rFonts w:eastAsia="Calibri" w:cs="Times New Roman"/>
          <w:sz w:val="20"/>
          <w:szCs w:val="20"/>
        </w:rPr>
        <w:t xml:space="preserve">Los documentos que acrediten las manifestaciones, bajo protesta de decir verdad, del Personal Restringido, Personal Relevante y Consejeros de </w:t>
      </w:r>
      <w:proofErr w:type="spellStart"/>
      <w:r w:rsidRPr="001F201A">
        <w:rPr>
          <w:rFonts w:eastAsia="Calibri" w:cs="Times New Roman"/>
          <w:sz w:val="20"/>
          <w:szCs w:val="20"/>
        </w:rPr>
        <w:t>Sky</w:t>
      </w:r>
      <w:proofErr w:type="spellEnd"/>
      <w:r w:rsidRPr="001F201A">
        <w:rPr>
          <w:rFonts w:eastAsia="Calibri" w:cs="Times New Roman"/>
          <w:sz w:val="20"/>
          <w:szCs w:val="20"/>
        </w:rPr>
        <w:t xml:space="preserve"> México, en términos del numeral 12.</w:t>
      </w:r>
    </w:p>
    <w:p w:rsidR="00F46C94" w:rsidRPr="001F201A" w:rsidRDefault="00F46C94" w:rsidP="00AE7DCF">
      <w:pPr>
        <w:pStyle w:val="Prrafodelista"/>
        <w:numPr>
          <w:ilvl w:val="0"/>
          <w:numId w:val="8"/>
        </w:numPr>
        <w:spacing w:after="240"/>
        <w:ind w:left="1018"/>
        <w:rPr>
          <w:rFonts w:eastAsia="Calibri" w:cs="Times New Roman"/>
          <w:sz w:val="20"/>
          <w:szCs w:val="20"/>
        </w:rPr>
      </w:pPr>
      <w:r w:rsidRPr="001F201A">
        <w:rPr>
          <w:rFonts w:eastAsia="Calibri" w:cs="Times New Roman"/>
          <w:sz w:val="20"/>
          <w:szCs w:val="20"/>
        </w:rPr>
        <w:t>Presentar para conocimiento del Instituto, la documentación que acredite la implementación de las políticas internas y barreras que limiten el acceso a información referidas en el numeral 16.</w:t>
      </w:r>
    </w:p>
    <w:p w:rsidR="00F46C94" w:rsidRPr="001F201A" w:rsidRDefault="00F46C94" w:rsidP="00AE7DCF">
      <w:pPr>
        <w:pStyle w:val="Prrafodelista"/>
        <w:numPr>
          <w:ilvl w:val="0"/>
          <w:numId w:val="8"/>
        </w:numPr>
        <w:spacing w:after="240"/>
        <w:ind w:left="1018"/>
        <w:rPr>
          <w:rFonts w:eastAsia="Calibri" w:cs="Times New Roman"/>
          <w:sz w:val="20"/>
          <w:szCs w:val="20"/>
        </w:rPr>
      </w:pPr>
      <w:r w:rsidRPr="001F201A">
        <w:rPr>
          <w:rFonts w:eastAsia="Calibri" w:cs="Times New Roman"/>
          <w:sz w:val="20"/>
          <w:szCs w:val="20"/>
        </w:rPr>
        <w:lastRenderedPageBreak/>
        <w:t>Los documentos que acrediten que Grupo AT&amp;T ha informado a los Consejeros de HBO LAG y su Personal Restringido de las obligaciones previstas en los numerales 16 a 18 anteriores.</w:t>
      </w:r>
    </w:p>
    <w:p w:rsidR="00F46C94" w:rsidRPr="001F201A" w:rsidRDefault="00F46C94" w:rsidP="00AE7DCF">
      <w:pPr>
        <w:pStyle w:val="Prrafodelista"/>
        <w:numPr>
          <w:ilvl w:val="0"/>
          <w:numId w:val="8"/>
        </w:numPr>
        <w:spacing w:after="240"/>
        <w:ind w:left="1018"/>
        <w:rPr>
          <w:rFonts w:eastAsia="Calibri" w:cs="Times New Roman"/>
          <w:sz w:val="20"/>
          <w:szCs w:val="20"/>
        </w:rPr>
      </w:pPr>
      <w:r w:rsidRPr="001F201A">
        <w:rPr>
          <w:rFonts w:eastAsia="Calibri" w:cs="Times New Roman"/>
          <w:sz w:val="20"/>
          <w:szCs w:val="20"/>
        </w:rPr>
        <w:t>Los documentos, que describan los niveles jerárquicos de administración que serán establecidos para supervisar las negociaciones con proveedores de STAR, en términos del numeral 19.</w:t>
      </w:r>
    </w:p>
    <w:p w:rsidR="00F46C94" w:rsidRPr="001F201A" w:rsidRDefault="00F46C94" w:rsidP="00C124EC">
      <w:pPr>
        <w:spacing w:after="240"/>
        <w:ind w:left="1084"/>
        <w:rPr>
          <w:sz w:val="20"/>
          <w:szCs w:val="20"/>
        </w:rPr>
      </w:pPr>
      <w:r w:rsidRPr="001F201A">
        <w:rPr>
          <w:rFonts w:eastAsia="Calibri" w:cs="Times New Roman"/>
          <w:sz w:val="20"/>
          <w:szCs w:val="20"/>
        </w:rPr>
        <w:t>Respecto al inciso i. anterior, el</w:t>
      </w:r>
      <w:r w:rsidRPr="001F201A">
        <w:rPr>
          <w:sz w:val="20"/>
          <w:szCs w:val="20"/>
        </w:rPr>
        <w:t xml:space="preserve"> Grupo AT&amp;T podrá, en cualquier momento en tanto permanezcan vigentes las condiciones previstas en </w:t>
      </w:r>
      <w:r w:rsidRPr="001F201A">
        <w:rPr>
          <w:rFonts w:eastAsia="Calibri" w:cs="Times New Roman"/>
          <w:sz w:val="20"/>
          <w:szCs w:val="20"/>
        </w:rPr>
        <w:t>esta Resolución</w:t>
      </w:r>
      <w:r w:rsidRPr="001F201A">
        <w:rPr>
          <w:sz w:val="20"/>
          <w:szCs w:val="20"/>
        </w:rPr>
        <w:t>, presentar un informe complementario, junto con la documentación de soporte referida, informando al Instituto de modificaciones relevantes a los términos y condiciones de contratación con Operadores STAR para el acceso a Programación de Video. El Instituto analizará el contenido del informe respectivo y determinará, en su caso, si dichas modificaciones deberán considerarse como una actualización a los parámetros a que se refiere el numeral 19 (e) anterior.</w:t>
      </w:r>
    </w:p>
    <w:p w:rsidR="00F46C94" w:rsidRPr="001F201A" w:rsidRDefault="00F46C94" w:rsidP="00C124EC">
      <w:pPr>
        <w:spacing w:after="240"/>
        <w:ind w:left="1084"/>
        <w:rPr>
          <w:rFonts w:eastAsia="Calibri" w:cs="Times New Roman"/>
          <w:sz w:val="20"/>
          <w:szCs w:val="20"/>
          <w:bdr w:val="nil"/>
        </w:rPr>
      </w:pPr>
      <w:r w:rsidRPr="001F201A">
        <w:rPr>
          <w:rFonts w:eastAsia="Helvetica" w:cs="Helvetica"/>
          <w:sz w:val="20"/>
          <w:szCs w:val="20"/>
        </w:rPr>
        <w:t xml:space="preserve">Tratándose de cambios a la información señalada en </w:t>
      </w:r>
      <w:r w:rsidRPr="001F201A">
        <w:rPr>
          <w:rFonts w:eastAsia="Calibri"/>
          <w:sz w:val="20"/>
          <w:szCs w:val="20"/>
        </w:rPr>
        <w:t xml:space="preserve">los incisos ii. </w:t>
      </w:r>
      <w:proofErr w:type="gramStart"/>
      <w:r w:rsidRPr="001F201A">
        <w:rPr>
          <w:rFonts w:eastAsia="Calibri"/>
          <w:sz w:val="20"/>
          <w:szCs w:val="20"/>
        </w:rPr>
        <w:t>a</w:t>
      </w:r>
      <w:proofErr w:type="gramEnd"/>
      <w:r w:rsidRPr="001F201A">
        <w:rPr>
          <w:rFonts w:eastAsia="Calibri"/>
          <w:sz w:val="20"/>
          <w:szCs w:val="20"/>
        </w:rPr>
        <w:t xml:space="preserve"> vi. anteriores, el Grupo AT&amp;T deberá informar al Instituto dentro de un plazo menor a treinta días las actualizaciones correspondientes, y en su caso, acompañarlas de la documentación que las acredite.</w:t>
      </w:r>
    </w:p>
    <w:p w:rsidR="00F46C94" w:rsidRPr="001F201A" w:rsidRDefault="00F46C94" w:rsidP="00C124EC">
      <w:pPr>
        <w:spacing w:after="240"/>
        <w:ind w:left="1084"/>
        <w:rPr>
          <w:sz w:val="20"/>
          <w:szCs w:val="20"/>
        </w:rPr>
      </w:pPr>
      <w:r w:rsidRPr="001F201A">
        <w:rPr>
          <w:sz w:val="20"/>
          <w:szCs w:val="20"/>
        </w:rPr>
        <w:t xml:space="preserve">La información presentada en cumplimiento a este numeral podrá ser clasificada por el Instituto como reservada y/o confidencial, según corresponda, en términos de lo previsto en la </w:t>
      </w:r>
      <w:r w:rsidRPr="001F201A">
        <w:rPr>
          <w:rFonts w:eastAsia="Calibri" w:cs="Times New Roman"/>
          <w:sz w:val="20"/>
          <w:szCs w:val="20"/>
        </w:rPr>
        <w:t>ley de materia</w:t>
      </w:r>
      <w:r w:rsidRPr="001F201A">
        <w:rPr>
          <w:sz w:val="20"/>
          <w:szCs w:val="20"/>
        </w:rPr>
        <w:t>.</w:t>
      </w:r>
    </w:p>
    <w:p w:rsidR="00F46C94" w:rsidRPr="001F201A" w:rsidRDefault="00F46C94" w:rsidP="00C124EC">
      <w:pPr>
        <w:spacing w:after="240"/>
        <w:ind w:left="1084" w:hanging="426"/>
        <w:rPr>
          <w:sz w:val="20"/>
          <w:szCs w:val="20"/>
        </w:rPr>
      </w:pPr>
      <w:r w:rsidRPr="001F201A">
        <w:rPr>
          <w:rFonts w:eastAsia="Calibri" w:cs="Times New Roman"/>
          <w:sz w:val="20"/>
          <w:szCs w:val="20"/>
        </w:rPr>
        <w:t>21.</w:t>
      </w:r>
      <w:r w:rsidRPr="001F201A">
        <w:rPr>
          <w:rFonts w:eastAsia="Calibri" w:cs="Times New Roman"/>
          <w:sz w:val="20"/>
          <w:szCs w:val="20"/>
        </w:rPr>
        <w:tab/>
      </w:r>
      <w:r w:rsidRPr="001F201A">
        <w:rPr>
          <w:sz w:val="20"/>
          <w:szCs w:val="20"/>
        </w:rPr>
        <w:t xml:space="preserve">El Grupo AT&amp;T presentará a ese Instituto reportes semestrales contados en meses calendario sobre los términos y/o condiciones contenidos en los Contratos celebrados entre el Grupo AT&amp;T con Operadores STAR y </w:t>
      </w:r>
      <w:proofErr w:type="spellStart"/>
      <w:r w:rsidRPr="001F201A">
        <w:rPr>
          <w:sz w:val="20"/>
          <w:szCs w:val="20"/>
        </w:rPr>
        <w:t>Sky</w:t>
      </w:r>
      <w:proofErr w:type="spellEnd"/>
      <w:r w:rsidRPr="001F201A">
        <w:rPr>
          <w:sz w:val="20"/>
          <w:szCs w:val="20"/>
        </w:rPr>
        <w:t xml:space="preserve"> México, así como los ofertados. </w:t>
      </w:r>
    </w:p>
    <w:p w:rsidR="00F46C94" w:rsidRPr="001F201A" w:rsidRDefault="00F46C94" w:rsidP="00C124EC">
      <w:pPr>
        <w:spacing w:after="240"/>
        <w:ind w:left="1084"/>
        <w:rPr>
          <w:sz w:val="20"/>
          <w:szCs w:val="20"/>
        </w:rPr>
      </w:pPr>
      <w:r w:rsidRPr="001F201A">
        <w:rPr>
          <w:sz w:val="20"/>
          <w:szCs w:val="20"/>
        </w:rPr>
        <w:t>El reporte incluirá una descripción de los términos y condiciones de los contratos ya celebrados y los que formen parte de las ofertas comerciales durante el periodo reportado, tomando como referencia los elementos incluidos en el reporte que se menciona en el numeral 20 anterior.</w:t>
      </w:r>
    </w:p>
    <w:p w:rsidR="00F46C94" w:rsidRPr="001F201A" w:rsidRDefault="00F46C94" w:rsidP="00C124EC">
      <w:pPr>
        <w:spacing w:after="240"/>
        <w:ind w:left="1084"/>
        <w:rPr>
          <w:sz w:val="20"/>
          <w:szCs w:val="20"/>
        </w:rPr>
      </w:pPr>
      <w:r w:rsidRPr="001F201A">
        <w:rPr>
          <w:sz w:val="20"/>
          <w:szCs w:val="20"/>
        </w:rPr>
        <w:t xml:space="preserve">El primer periodo semestral para efectos de presentar el reporte comprenderá como fecha inicial, el primer día del mes calendario siguiente al mes en el que se lleve a cabo la consumación de la Operación Notificada, y concluirá a los seis meses </w:t>
      </w:r>
      <w:proofErr w:type="gramStart"/>
      <w:r w:rsidRPr="001F201A">
        <w:rPr>
          <w:sz w:val="20"/>
          <w:szCs w:val="20"/>
        </w:rPr>
        <w:t>calendario siguientes</w:t>
      </w:r>
      <w:proofErr w:type="gramEnd"/>
      <w:r w:rsidRPr="001F201A">
        <w:rPr>
          <w:sz w:val="20"/>
          <w:szCs w:val="20"/>
        </w:rPr>
        <w:t>. Cada semestre posterior se actualizará consecutivamente hasta en tanto permanezca vigente la condición respectiva.</w:t>
      </w:r>
    </w:p>
    <w:p w:rsidR="00F46C94" w:rsidRPr="001F201A" w:rsidRDefault="00F46C94" w:rsidP="00C124EC">
      <w:pPr>
        <w:spacing w:after="240"/>
        <w:ind w:left="1084"/>
        <w:rPr>
          <w:sz w:val="20"/>
          <w:szCs w:val="20"/>
        </w:rPr>
      </w:pPr>
      <w:r w:rsidRPr="001F201A">
        <w:rPr>
          <w:sz w:val="20"/>
          <w:szCs w:val="20"/>
        </w:rPr>
        <w:t xml:space="preserve">El reporte de cada periodo deberá ser presentado a más tardar dentro del primer mes calendario siguiente al en que concluya el periodo a reportarse. </w:t>
      </w:r>
    </w:p>
    <w:p w:rsidR="00F46C94" w:rsidRPr="001F201A" w:rsidRDefault="00F46C94" w:rsidP="00C124EC">
      <w:pPr>
        <w:spacing w:after="240"/>
        <w:ind w:left="1084"/>
        <w:rPr>
          <w:sz w:val="20"/>
          <w:szCs w:val="20"/>
        </w:rPr>
      </w:pPr>
      <w:r w:rsidRPr="001F201A">
        <w:rPr>
          <w:sz w:val="20"/>
          <w:szCs w:val="20"/>
        </w:rPr>
        <w:lastRenderedPageBreak/>
        <w:t xml:space="preserve">La información presentada en cumplimiento a este numeral podrá ser clasificada por el Instituto como reservada y/o confidencial, según corresponda, en términos de lo previsto en la </w:t>
      </w:r>
      <w:r w:rsidRPr="001F201A">
        <w:rPr>
          <w:rFonts w:eastAsia="Calibri" w:cs="Times New Roman"/>
          <w:sz w:val="20"/>
          <w:szCs w:val="20"/>
        </w:rPr>
        <w:t>ley de materia</w:t>
      </w:r>
      <w:r w:rsidRPr="001F201A">
        <w:rPr>
          <w:sz w:val="20"/>
          <w:szCs w:val="20"/>
        </w:rPr>
        <w:t>.</w:t>
      </w:r>
    </w:p>
    <w:p w:rsidR="00F46C94" w:rsidRPr="001F201A" w:rsidRDefault="00F46C94" w:rsidP="00C124EC">
      <w:pPr>
        <w:spacing w:after="240"/>
        <w:ind w:left="1084" w:hanging="426"/>
        <w:rPr>
          <w:sz w:val="20"/>
          <w:szCs w:val="20"/>
        </w:rPr>
      </w:pPr>
      <w:r w:rsidRPr="001F201A">
        <w:rPr>
          <w:rFonts w:eastAsia="Calibri" w:cs="Times New Roman"/>
          <w:sz w:val="20"/>
          <w:szCs w:val="20"/>
        </w:rPr>
        <w:t>22.</w:t>
      </w:r>
      <w:r w:rsidRPr="001F201A">
        <w:rPr>
          <w:rFonts w:eastAsia="Calibri" w:cs="Times New Roman"/>
          <w:sz w:val="20"/>
          <w:szCs w:val="20"/>
        </w:rPr>
        <w:tab/>
      </w:r>
      <w:r w:rsidRPr="001F201A">
        <w:rPr>
          <w:sz w:val="20"/>
          <w:szCs w:val="20"/>
        </w:rPr>
        <w:t>Sin perjuicio de lo previsto en el numeral 28, la condición y/u obligación de reportar prevista en el numeral 21 expirará y dejará de ser aplicable al cumplirse el séptimo aniversario de la fecha en que las Partes presenten a ese Instituto el aviso de consumación de la Operación Notificada.</w:t>
      </w:r>
    </w:p>
    <w:p w:rsidR="00F46C94" w:rsidRPr="001F201A" w:rsidRDefault="00F46C94" w:rsidP="00C124EC">
      <w:pPr>
        <w:spacing w:after="240"/>
        <w:ind w:left="1084" w:hanging="426"/>
        <w:rPr>
          <w:sz w:val="20"/>
          <w:szCs w:val="20"/>
        </w:rPr>
      </w:pPr>
      <w:r w:rsidRPr="001F201A">
        <w:rPr>
          <w:rFonts w:eastAsia="Calibri" w:cs="Times New Roman"/>
          <w:sz w:val="20"/>
          <w:szCs w:val="20"/>
        </w:rPr>
        <w:t>23.</w:t>
      </w:r>
      <w:r w:rsidRPr="001F201A">
        <w:rPr>
          <w:rFonts w:eastAsia="Calibri" w:cs="Times New Roman"/>
          <w:sz w:val="20"/>
          <w:szCs w:val="20"/>
        </w:rPr>
        <w:tab/>
      </w:r>
      <w:r w:rsidRPr="001F201A">
        <w:rPr>
          <w:sz w:val="20"/>
          <w:szCs w:val="20"/>
        </w:rPr>
        <w:t>En caso de que exista un cambio en las circunstancias que motivaron la inclusión de las presentes condiciones y/u obligaciones, el Grupo AT&amp;T podrá presentar a consideración del Instituto, una solicitud por escrito para la cancelación o modificación total o parcial de dichas condiciones y/u obligaciones.</w:t>
      </w:r>
    </w:p>
    <w:p w:rsidR="00F46C94" w:rsidRPr="001F201A" w:rsidRDefault="00F46C94" w:rsidP="00C124EC">
      <w:pPr>
        <w:spacing w:after="240"/>
        <w:ind w:left="1084" w:hanging="426"/>
        <w:rPr>
          <w:sz w:val="20"/>
          <w:szCs w:val="20"/>
        </w:rPr>
      </w:pPr>
      <w:r w:rsidRPr="001F201A">
        <w:rPr>
          <w:rFonts w:eastAsia="Calibri" w:cs="Times New Roman"/>
          <w:sz w:val="20"/>
          <w:szCs w:val="20"/>
        </w:rPr>
        <w:t>24.</w:t>
      </w:r>
      <w:r w:rsidRPr="001F201A">
        <w:rPr>
          <w:rFonts w:eastAsia="Calibri" w:cs="Times New Roman"/>
          <w:sz w:val="20"/>
          <w:szCs w:val="20"/>
        </w:rPr>
        <w:tab/>
      </w:r>
      <w:r w:rsidRPr="001F201A">
        <w:rPr>
          <w:sz w:val="20"/>
          <w:szCs w:val="20"/>
        </w:rPr>
        <w:t>No obstante lo previsto en los numerales 22 y 23, una vez transcurridos 3 (tres) años a partir de la fecha en que las Partes presenten a ese Instituto el aviso informando del cierre de la Operación Notificada, las obligaciones establecidas en el presente serán revisadas por el Instituto a solicitud del Grupo AT&amp;T, a fin de determinar si, derivado de modificaciones en las circunstancias consideradas por ese Instituto para imponer dichas obligaciones, se justifica su cancelación o modificación total o parcial.</w:t>
      </w:r>
    </w:p>
    <w:p w:rsidR="00F46C94" w:rsidRPr="001F201A" w:rsidRDefault="00F46C94" w:rsidP="00C124EC">
      <w:pPr>
        <w:spacing w:after="240"/>
        <w:ind w:left="1084" w:hanging="426"/>
        <w:rPr>
          <w:sz w:val="20"/>
          <w:szCs w:val="20"/>
        </w:rPr>
      </w:pPr>
      <w:r w:rsidRPr="001F201A">
        <w:rPr>
          <w:rFonts w:eastAsia="Calibri" w:cs="Times New Roman"/>
          <w:sz w:val="20"/>
          <w:szCs w:val="20"/>
        </w:rPr>
        <w:t>25.</w:t>
      </w:r>
      <w:r w:rsidRPr="001F201A">
        <w:rPr>
          <w:rFonts w:eastAsia="Calibri" w:cs="Times New Roman"/>
          <w:sz w:val="20"/>
          <w:szCs w:val="20"/>
        </w:rPr>
        <w:tab/>
      </w:r>
      <w:r w:rsidRPr="001F201A">
        <w:rPr>
          <w:sz w:val="20"/>
          <w:szCs w:val="20"/>
        </w:rPr>
        <w:t>En caso de que el Instituto tenga indicios o una causa objetiva</w:t>
      </w:r>
      <w:r w:rsidRPr="001F201A">
        <w:rPr>
          <w:rFonts w:eastAsia="Calibri" w:cs="Times New Roman"/>
          <w:sz w:val="20"/>
          <w:szCs w:val="20"/>
        </w:rPr>
        <w:t xml:space="preserve"> </w:t>
      </w:r>
      <w:r w:rsidRPr="001F201A">
        <w:rPr>
          <w:sz w:val="20"/>
          <w:szCs w:val="20"/>
        </w:rPr>
        <w:t>de un posible incumplimiento por parte del Grupo AT&amp;T o Time Warner a alguna de las condiciones y/u obligaciones a las cuales se sujete la autorización de la Operación Notificada, el Instituto iniciará un procedimiento incidental relativo al cumplimiento de las condiciones, en los términos previstos en los artículos 132 y 133 de la Ley (o cualquier disposición legal que los sustituya), así como en las demás disposiciones legales que resulten aplicables.</w:t>
      </w:r>
    </w:p>
    <w:p w:rsidR="00F46C94" w:rsidRPr="001F201A" w:rsidRDefault="00F46C94" w:rsidP="00C124EC">
      <w:pPr>
        <w:spacing w:after="240"/>
        <w:ind w:left="1084" w:hanging="426"/>
        <w:rPr>
          <w:sz w:val="20"/>
          <w:szCs w:val="20"/>
        </w:rPr>
      </w:pPr>
      <w:r w:rsidRPr="001F201A">
        <w:rPr>
          <w:rFonts w:eastAsia="Calibri" w:cs="Times New Roman"/>
          <w:sz w:val="20"/>
          <w:szCs w:val="20"/>
        </w:rPr>
        <w:t>26.</w:t>
      </w:r>
      <w:r w:rsidRPr="001F201A">
        <w:rPr>
          <w:rFonts w:eastAsia="Calibri" w:cs="Times New Roman"/>
          <w:sz w:val="20"/>
          <w:szCs w:val="20"/>
        </w:rPr>
        <w:tab/>
      </w:r>
      <w:r w:rsidRPr="001F201A">
        <w:rPr>
          <w:sz w:val="20"/>
          <w:szCs w:val="20"/>
        </w:rPr>
        <w:t xml:space="preserve">En caso de incumplimiento a cualquiera de las Condiciones aquí listadas, se hará del conocimiento del Pleno del Instituto y se procederá en términos de lo previsto en la LFCE, sin perjuicio de las obligaciones que imponga el Instituto para hacer cumplir dichas Condiciones. </w:t>
      </w:r>
    </w:p>
    <w:p w:rsidR="00F46C94" w:rsidRPr="001F201A" w:rsidRDefault="00F46C94" w:rsidP="00C124EC">
      <w:pPr>
        <w:spacing w:after="240"/>
        <w:ind w:left="1084" w:hanging="426"/>
        <w:rPr>
          <w:sz w:val="20"/>
          <w:szCs w:val="20"/>
        </w:rPr>
      </w:pPr>
      <w:r w:rsidRPr="001F201A">
        <w:rPr>
          <w:rFonts w:eastAsia="Calibri" w:cs="Times New Roman"/>
          <w:sz w:val="20"/>
          <w:szCs w:val="20"/>
        </w:rPr>
        <w:t>27.</w:t>
      </w:r>
      <w:r w:rsidRPr="001F201A">
        <w:rPr>
          <w:rFonts w:eastAsia="Calibri" w:cs="Times New Roman"/>
          <w:sz w:val="20"/>
          <w:szCs w:val="20"/>
        </w:rPr>
        <w:tab/>
      </w:r>
      <w:r w:rsidRPr="001F201A">
        <w:rPr>
          <w:sz w:val="20"/>
          <w:szCs w:val="20"/>
        </w:rPr>
        <w:t xml:space="preserve">En tanto que el Instituto no emita una resolución en el incidente relativo al cumplimiento de las condiciones, el Grupo AT&amp;T podrá acreditar que ha subsanado la conducta materia del procedimiento incidental, situación que el Instituto tomará en consideración antes de resolver. </w:t>
      </w:r>
    </w:p>
    <w:p w:rsidR="00F46C94" w:rsidRPr="001F201A" w:rsidRDefault="00F46C94" w:rsidP="00C124EC">
      <w:pPr>
        <w:spacing w:after="240" w:line="276" w:lineRule="auto"/>
        <w:ind w:left="1084" w:right="48" w:hanging="476"/>
      </w:pPr>
      <w:r w:rsidRPr="001F201A">
        <w:rPr>
          <w:rFonts w:eastAsia="Calibri" w:cs="Times New Roman"/>
          <w:sz w:val="20"/>
          <w:szCs w:val="20"/>
        </w:rPr>
        <w:t>28.</w:t>
      </w:r>
      <w:r w:rsidRPr="001F201A">
        <w:rPr>
          <w:rFonts w:eastAsia="Calibri" w:cs="Times New Roman"/>
          <w:sz w:val="20"/>
          <w:szCs w:val="20"/>
        </w:rPr>
        <w:tab/>
      </w:r>
      <w:r w:rsidRPr="001F201A">
        <w:rPr>
          <w:sz w:val="20"/>
          <w:szCs w:val="20"/>
        </w:rPr>
        <w:t>El Instituto en todo momento podrá requerir información al Grupo AT&amp;T que resulte necesaria para verificar el cumplimiento de las condiciones aquí establecidas.”</w:t>
      </w:r>
    </w:p>
    <w:p w:rsidR="005567A0" w:rsidRPr="001F201A" w:rsidRDefault="00C63147" w:rsidP="00C124EC">
      <w:pPr>
        <w:spacing w:after="240" w:line="276" w:lineRule="auto"/>
        <w:ind w:right="48"/>
      </w:pPr>
      <w:r w:rsidRPr="001F201A">
        <w:t>L</w:t>
      </w:r>
      <w:r w:rsidR="005567A0" w:rsidRPr="001F201A">
        <w:t xml:space="preserve">os términos en mayúsculas de las transcripciones </w:t>
      </w:r>
      <w:r w:rsidR="00412626" w:rsidRPr="001F201A">
        <w:t xml:space="preserve">y el texto contenido en este </w:t>
      </w:r>
      <w:r w:rsidR="00E75A39" w:rsidRPr="001F201A">
        <w:t>A</w:t>
      </w:r>
      <w:r w:rsidR="005567A0" w:rsidRPr="001F201A">
        <w:t>cuerdo</w:t>
      </w:r>
      <w:r w:rsidR="00A65410" w:rsidRPr="001F201A">
        <w:t>,</w:t>
      </w:r>
      <w:r w:rsidR="005567A0" w:rsidRPr="001F201A">
        <w:t xml:space="preserve"> tiene</w:t>
      </w:r>
      <w:r w:rsidRPr="001F201A">
        <w:t>n</w:t>
      </w:r>
      <w:r w:rsidR="005567A0" w:rsidRPr="001F201A">
        <w:t xml:space="preserve"> el significado </w:t>
      </w:r>
      <w:r w:rsidR="00412626" w:rsidRPr="001F201A">
        <w:t>establecido</w:t>
      </w:r>
      <w:r w:rsidR="005567A0" w:rsidRPr="001F201A">
        <w:t xml:space="preserve"> en la Resolución.</w:t>
      </w:r>
    </w:p>
    <w:p w:rsidR="001D28A1" w:rsidRPr="001F201A" w:rsidRDefault="001D28A1" w:rsidP="00C124EC">
      <w:pPr>
        <w:pStyle w:val="Ttulo3"/>
        <w:rPr>
          <w:b/>
        </w:rPr>
      </w:pPr>
      <w:r w:rsidRPr="001F201A">
        <w:rPr>
          <w:b/>
        </w:rPr>
        <w:lastRenderedPageBreak/>
        <w:t>SEGUND</w:t>
      </w:r>
      <w:r w:rsidR="00AF1023" w:rsidRPr="001F201A">
        <w:rPr>
          <w:b/>
        </w:rPr>
        <w:t>O</w:t>
      </w:r>
      <w:r w:rsidRPr="001F201A">
        <w:t xml:space="preserve">.- </w:t>
      </w:r>
      <w:r w:rsidR="00412626" w:rsidRPr="001F201A">
        <w:t>Acreditación de los Poderes para la Aceptación de las Condiciones impuestas en la Resolución</w:t>
      </w:r>
    </w:p>
    <w:p w:rsidR="00412626" w:rsidRPr="001F201A" w:rsidRDefault="003B5565" w:rsidP="00C124EC">
      <w:pPr>
        <w:pStyle w:val="Ttulo4"/>
        <w:spacing w:before="200" w:after="240"/>
        <w:ind w:left="709" w:hanging="709"/>
        <w:rPr>
          <w:b w:val="0"/>
        </w:rPr>
      </w:pPr>
      <w:r w:rsidRPr="001F201A">
        <w:rPr>
          <w:b w:val="0"/>
        </w:rPr>
        <w:t>Time Warner</w:t>
      </w:r>
    </w:p>
    <w:p w:rsidR="00E75A39" w:rsidRPr="001F201A" w:rsidRDefault="00E75A39" w:rsidP="00C124EC">
      <w:pPr>
        <w:spacing w:after="240" w:line="276" w:lineRule="auto"/>
        <w:ind w:right="48"/>
        <w:rPr>
          <w:bCs/>
          <w:color w:val="000000"/>
        </w:rPr>
      </w:pPr>
      <w:r w:rsidRPr="001F201A">
        <w:t>En el Escrito de Time Warner de Aceptación de Condiciones, se manifestó</w:t>
      </w:r>
      <w:r w:rsidRPr="001F201A">
        <w:rPr>
          <w:bCs/>
          <w:color w:val="000000"/>
        </w:rPr>
        <w:t xml:space="preserve"> que:</w:t>
      </w:r>
    </w:p>
    <w:p w:rsidR="00E75A39" w:rsidRPr="001F201A" w:rsidRDefault="00E75A39" w:rsidP="00C124EC">
      <w:pPr>
        <w:pStyle w:val="Cita"/>
        <w:spacing w:after="240"/>
        <w:jc w:val="both"/>
        <w:rPr>
          <w:i w:val="0"/>
          <w:color w:val="000000" w:themeColor="text1"/>
        </w:rPr>
      </w:pPr>
      <w:r w:rsidRPr="001F201A">
        <w:rPr>
          <w:i w:val="0"/>
          <w:color w:val="000000" w:themeColor="text1"/>
        </w:rPr>
        <w:t xml:space="preserve">“Yo, </w:t>
      </w:r>
      <w:r w:rsidR="0037696B" w:rsidRPr="001F201A">
        <w:rPr>
          <w:rFonts w:cs="Times New Roman"/>
          <w:b/>
          <w:i w:val="0"/>
          <w:color w:val="0000FF"/>
        </w:rPr>
        <w:t>“CONFIDENCIAL POR LEY”</w:t>
      </w:r>
      <w:r w:rsidRPr="001F201A">
        <w:rPr>
          <w:i w:val="0"/>
          <w:color w:val="000000" w:themeColor="text1"/>
        </w:rPr>
        <w:t>, en mi carácter de apoderado de Time Warner, en nombre y representación de Time Warner, manifiesto que Time Warner acepta en su totalidad las condiciones señaladas en el numeral 9.2 de la Resolución.”</w:t>
      </w:r>
    </w:p>
    <w:p w:rsidR="002A3832" w:rsidRPr="001F201A" w:rsidRDefault="00E35D14" w:rsidP="00C124EC">
      <w:pPr>
        <w:spacing w:after="240" w:line="276" w:lineRule="auto"/>
        <w:ind w:right="48"/>
      </w:pPr>
      <w:r w:rsidRPr="001F201A">
        <w:t xml:space="preserve">Como se refiere en el Antecedente Sexto de este Acuerdo, </w:t>
      </w:r>
      <w:r w:rsidR="003B5565" w:rsidRPr="001F201A">
        <w:t>comparec</w:t>
      </w:r>
      <w:r w:rsidRPr="001F201A">
        <w:t xml:space="preserve">ió el </w:t>
      </w:r>
      <w:r w:rsidR="003B5565" w:rsidRPr="001F201A">
        <w:t xml:space="preserve">apoderado </w:t>
      </w:r>
      <w:r w:rsidR="002A3832" w:rsidRPr="001F201A">
        <w:t>especial</w:t>
      </w:r>
      <w:r w:rsidR="000C7653" w:rsidRPr="001F201A">
        <w:t xml:space="preserve"> de Time Warner</w:t>
      </w:r>
      <w:r w:rsidRPr="001F201A">
        <w:t xml:space="preserve"> a presentar el </w:t>
      </w:r>
      <w:r w:rsidRPr="001F201A">
        <w:rPr>
          <w:bCs/>
          <w:color w:val="000000"/>
        </w:rPr>
        <w:t>Escrito de Time Warner de Aceptación de Condiciones</w:t>
      </w:r>
      <w:r w:rsidRPr="001F201A">
        <w:t xml:space="preserve">, cuya </w:t>
      </w:r>
      <w:r w:rsidR="000C7653" w:rsidRPr="001F201A">
        <w:t>personalidad acredita mediante escritura pública número ciento noventa y cuatro mil quinientos setenta y cinco (194,575) de fecha seis de diciembre de dos mil dieciséis</w:t>
      </w:r>
      <w:r w:rsidR="00F078A8" w:rsidRPr="001F201A">
        <w:t xml:space="preserve"> otorgada ante la fe del Notario Público número ciento cincuenta y uno de la Ciudad de México</w:t>
      </w:r>
      <w:r w:rsidR="000C7653" w:rsidRPr="001F201A">
        <w:t xml:space="preserve">, que contiene </w:t>
      </w:r>
      <w:r w:rsidR="00F078A8" w:rsidRPr="001F201A">
        <w:t>la protocolización d</w:t>
      </w:r>
      <w:r w:rsidR="000C7653" w:rsidRPr="001F201A">
        <w:t xml:space="preserve">el poder especial otorgado por Time Warner, </w:t>
      </w:r>
      <w:r w:rsidR="002A3832" w:rsidRPr="001F201A">
        <w:t>a</w:t>
      </w:r>
      <w:r w:rsidR="000C7653" w:rsidRPr="001F201A">
        <w:t xml:space="preserve"> favor de</w:t>
      </w:r>
      <w:r w:rsidR="00A814AE" w:rsidRPr="001F201A">
        <w:t xml:space="preserve">l C. </w:t>
      </w:r>
      <w:r w:rsidR="0037696B" w:rsidRPr="001F201A">
        <w:rPr>
          <w:rFonts w:cs="Times New Roman"/>
          <w:b/>
          <w:color w:val="0000FF"/>
        </w:rPr>
        <w:t>“CONFIDENCIAL POR LEY”</w:t>
      </w:r>
      <w:r w:rsidR="002A3832" w:rsidRPr="001F201A">
        <w:t>,</w:t>
      </w:r>
      <w:r w:rsidR="000C7653" w:rsidRPr="001F201A">
        <w:t xml:space="preserve"> en la Ciudad de Nueva York, Nueva York, Estados Unidos de América</w:t>
      </w:r>
      <w:r w:rsidR="00514114" w:rsidRPr="001F201A">
        <w:t>,</w:t>
      </w:r>
      <w:r w:rsidR="000C7653" w:rsidRPr="001F201A">
        <w:t xml:space="preserve"> </w:t>
      </w:r>
      <w:r w:rsidR="00F078A8" w:rsidRPr="001F201A">
        <w:t>e</w:t>
      </w:r>
      <w:r w:rsidR="000506C6" w:rsidRPr="001F201A">
        <w:t>l</w:t>
      </w:r>
      <w:r w:rsidR="00F078A8" w:rsidRPr="001F201A">
        <w:t xml:space="preserve"> treinta de noviembre</w:t>
      </w:r>
      <w:r w:rsidR="000C7653" w:rsidRPr="001F201A">
        <w:t xml:space="preserve"> de dos mil dieciséis.</w:t>
      </w:r>
      <w:r w:rsidR="002A3832" w:rsidRPr="001F201A">
        <w:t xml:space="preserve"> </w:t>
      </w:r>
    </w:p>
    <w:p w:rsidR="003B5565" w:rsidRPr="001F201A" w:rsidRDefault="002A3832" w:rsidP="00C124EC">
      <w:pPr>
        <w:spacing w:after="240" w:line="276" w:lineRule="auto"/>
        <w:ind w:right="48"/>
      </w:pPr>
      <w:r w:rsidRPr="001F201A">
        <w:t>Dicho poder incluye la facultad</w:t>
      </w:r>
      <w:r w:rsidR="00B66FC9" w:rsidRPr="001F201A">
        <w:t xml:space="preserve"> </w:t>
      </w:r>
      <w:r w:rsidRPr="001F201A">
        <w:t>concedida por Time Warner, Inc. para tramitar el procedimiento de notificación de concentración</w:t>
      </w:r>
      <w:r w:rsidR="00B66FC9" w:rsidRPr="001F201A">
        <w:t>, firmar y entregar aclaraciones,</w:t>
      </w:r>
      <w:r w:rsidR="00035D29" w:rsidRPr="001F201A">
        <w:t xml:space="preserve"> </w:t>
      </w:r>
      <w:r w:rsidR="00B66FC9" w:rsidRPr="001F201A">
        <w:t>reconocer</w:t>
      </w:r>
      <w:r w:rsidR="00035D29" w:rsidRPr="001F201A">
        <w:t>, en nombre de su representada,</w:t>
      </w:r>
      <w:r w:rsidRPr="001F201A">
        <w:t xml:space="preserve"> las condiciones </w:t>
      </w:r>
      <w:r w:rsidR="00035D29" w:rsidRPr="001F201A">
        <w:t xml:space="preserve">impuestas por </w:t>
      </w:r>
      <w:r w:rsidRPr="001F201A">
        <w:t>el Ins</w:t>
      </w:r>
      <w:r w:rsidR="00514114" w:rsidRPr="001F201A">
        <w:t xml:space="preserve">tituto </w:t>
      </w:r>
      <w:r w:rsidR="00035D29" w:rsidRPr="001F201A">
        <w:t>en la Resolución</w:t>
      </w:r>
      <w:r w:rsidR="00B66FC9" w:rsidRPr="001F201A">
        <w:t>, entre otros</w:t>
      </w:r>
      <w:r w:rsidRPr="001F201A">
        <w:t>.</w:t>
      </w:r>
      <w:r w:rsidR="003B5565" w:rsidRPr="001F201A">
        <w:t xml:space="preserve"> </w:t>
      </w:r>
    </w:p>
    <w:p w:rsidR="00E83080" w:rsidRPr="001F201A" w:rsidRDefault="00E83080" w:rsidP="00C124EC">
      <w:pPr>
        <w:spacing w:after="240" w:line="276" w:lineRule="auto"/>
        <w:ind w:right="48"/>
      </w:pPr>
      <w:r w:rsidRPr="001F201A">
        <w:t>Así</w:t>
      </w:r>
      <w:r w:rsidRPr="001F201A">
        <w:rPr>
          <w:rFonts w:cs="Times New Roman"/>
        </w:rPr>
        <w:t xml:space="preserve">, se verificó que </w:t>
      </w:r>
      <w:r w:rsidRPr="001F201A">
        <w:t xml:space="preserve">el C. </w:t>
      </w:r>
      <w:r w:rsidR="0037696B" w:rsidRPr="001F201A">
        <w:rPr>
          <w:rFonts w:cs="Times New Roman"/>
          <w:b/>
          <w:color w:val="0000FF"/>
        </w:rPr>
        <w:t>“CONFIDENCIAL POR LEY”</w:t>
      </w:r>
      <w:r w:rsidR="00EE5D1B">
        <w:rPr>
          <w:rFonts w:cs="Times New Roman"/>
          <w:b/>
          <w:color w:val="0000FF"/>
        </w:rPr>
        <w:t xml:space="preserve"> </w:t>
      </w:r>
      <w:r w:rsidRPr="001F201A">
        <w:rPr>
          <w:rFonts w:cs="Times New Roman"/>
        </w:rPr>
        <w:t xml:space="preserve">cuenta con poderes suficientes para </w:t>
      </w:r>
      <w:r w:rsidRPr="001F201A">
        <w:t xml:space="preserve">aceptar en nombre de </w:t>
      </w:r>
      <w:r w:rsidRPr="001F201A">
        <w:rPr>
          <w:rFonts w:cs="Times New Roman"/>
        </w:rPr>
        <w:t>Time Warner</w:t>
      </w:r>
      <w:r w:rsidRPr="001F201A">
        <w:t xml:space="preserve"> las condiciones impuestas por el Instituto en la Resolución</w:t>
      </w:r>
      <w:r w:rsidRPr="001F201A">
        <w:rPr>
          <w:rFonts w:cs="Times New Roman"/>
        </w:rPr>
        <w:t>.</w:t>
      </w:r>
    </w:p>
    <w:p w:rsidR="00035D29" w:rsidRPr="001F201A" w:rsidRDefault="00D07D47" w:rsidP="00C124EC">
      <w:pPr>
        <w:pStyle w:val="Ttulo4"/>
        <w:spacing w:before="200" w:after="240"/>
        <w:ind w:left="709" w:hanging="709"/>
        <w:rPr>
          <w:b w:val="0"/>
        </w:rPr>
      </w:pPr>
      <w:r w:rsidRPr="001F201A">
        <w:rPr>
          <w:b w:val="0"/>
        </w:rPr>
        <w:t>AT&amp;T, Inc. y West Merger Sub, Inc.</w:t>
      </w:r>
    </w:p>
    <w:p w:rsidR="00E75A39" w:rsidRPr="001F201A" w:rsidRDefault="00E75A39" w:rsidP="00C124EC">
      <w:pPr>
        <w:spacing w:after="240" w:line="276" w:lineRule="auto"/>
        <w:ind w:right="48"/>
        <w:rPr>
          <w:bCs/>
          <w:color w:val="000000"/>
        </w:rPr>
      </w:pPr>
      <w:r w:rsidRPr="001F201A">
        <w:t xml:space="preserve">En el </w:t>
      </w:r>
      <w:r w:rsidRPr="001F201A">
        <w:rPr>
          <w:bCs/>
          <w:color w:val="000000"/>
        </w:rPr>
        <w:t xml:space="preserve">Escrito de las Partes de Aceptación de Condiciones </w:t>
      </w:r>
      <w:r w:rsidRPr="001F201A">
        <w:t>se señala</w:t>
      </w:r>
      <w:r w:rsidRPr="001F201A">
        <w:rPr>
          <w:bCs/>
          <w:color w:val="000000"/>
        </w:rPr>
        <w:t>:</w:t>
      </w:r>
    </w:p>
    <w:p w:rsidR="00E75A39" w:rsidRPr="001F201A" w:rsidRDefault="00E75A39" w:rsidP="00C124EC">
      <w:pPr>
        <w:pStyle w:val="Cita"/>
        <w:spacing w:after="240"/>
        <w:jc w:val="both"/>
        <w:rPr>
          <w:i w:val="0"/>
          <w:color w:val="000000" w:themeColor="text1"/>
        </w:rPr>
      </w:pPr>
      <w:r w:rsidRPr="001F201A">
        <w:rPr>
          <w:i w:val="0"/>
          <w:color w:val="000000" w:themeColor="text1"/>
        </w:rPr>
        <w:t xml:space="preserve">“Yo, </w:t>
      </w:r>
      <w:r w:rsidR="0037696B" w:rsidRPr="001F201A">
        <w:rPr>
          <w:rFonts w:cs="Times New Roman"/>
          <w:b/>
          <w:i w:val="0"/>
          <w:color w:val="0000FF"/>
        </w:rPr>
        <w:t>“CONFIDENCIAL POR LEY”</w:t>
      </w:r>
      <w:r w:rsidRPr="001F201A">
        <w:rPr>
          <w:i w:val="0"/>
          <w:color w:val="000000" w:themeColor="text1"/>
        </w:rPr>
        <w:t>, en mi carácter de representante común de las Partes, manifiesto que las Partes aceptan en su totalidad las condiciones señaladas en el numeral 9.2 de la Resolución.”</w:t>
      </w:r>
    </w:p>
    <w:p w:rsidR="00514114" w:rsidRPr="001F201A" w:rsidRDefault="00035D29" w:rsidP="00C124EC">
      <w:pPr>
        <w:spacing w:after="240" w:line="276" w:lineRule="auto"/>
        <w:ind w:right="48"/>
        <w:rPr>
          <w:rFonts w:cs="Arial"/>
        </w:rPr>
      </w:pPr>
      <w:r w:rsidRPr="001F201A">
        <w:t>D</w:t>
      </w:r>
      <w:r w:rsidR="00514114" w:rsidRPr="001F201A">
        <w:t xml:space="preserve">e las constancias que obran en el presente Expediente, se tiene conocimiento de que </w:t>
      </w:r>
      <w:r w:rsidRPr="001F201A">
        <w:t xml:space="preserve">el C. </w:t>
      </w:r>
      <w:r w:rsidR="0037696B" w:rsidRPr="001F201A">
        <w:rPr>
          <w:rFonts w:cs="Times New Roman"/>
          <w:b/>
          <w:color w:val="0000FF"/>
        </w:rPr>
        <w:t>“CONFIDENCIAL POR LEY”</w:t>
      </w:r>
      <w:r w:rsidR="00514114" w:rsidRPr="001F201A">
        <w:t xml:space="preserve">, es </w:t>
      </w:r>
      <w:r w:rsidR="002A3832" w:rsidRPr="001F201A">
        <w:rPr>
          <w:rFonts w:cs="Arial"/>
        </w:rPr>
        <w:t xml:space="preserve">apoderado especial </w:t>
      </w:r>
      <w:r w:rsidR="00514114" w:rsidRPr="001F201A">
        <w:rPr>
          <w:rFonts w:cs="Times New Roman"/>
        </w:rPr>
        <w:t>AT&amp;T, Inc.</w:t>
      </w:r>
      <w:r w:rsidR="00970874" w:rsidRPr="001F201A">
        <w:rPr>
          <w:rFonts w:cs="Times New Roman"/>
        </w:rPr>
        <w:t xml:space="preserve"> y</w:t>
      </w:r>
      <w:r w:rsidR="00514114" w:rsidRPr="001F201A">
        <w:rPr>
          <w:rFonts w:cs="Times New Roman"/>
        </w:rPr>
        <w:t xml:space="preserve"> West Merger Sub, </w:t>
      </w:r>
      <w:r w:rsidR="00514114" w:rsidRPr="001F201A">
        <w:rPr>
          <w:rFonts w:cs="Times New Roman"/>
        </w:rPr>
        <w:lastRenderedPageBreak/>
        <w:t>Inc.</w:t>
      </w:r>
      <w:r w:rsidRPr="001F201A">
        <w:rPr>
          <w:rFonts w:cs="Times New Roman"/>
        </w:rPr>
        <w:t xml:space="preserve"> y </w:t>
      </w:r>
      <w:r w:rsidR="00514114" w:rsidRPr="001F201A">
        <w:rPr>
          <w:rFonts w:cs="Arial"/>
        </w:rPr>
        <w:t>también fue designad</w:t>
      </w:r>
      <w:r w:rsidRPr="001F201A">
        <w:rPr>
          <w:rFonts w:cs="Arial"/>
        </w:rPr>
        <w:t>o</w:t>
      </w:r>
      <w:r w:rsidR="00514114" w:rsidRPr="001F201A">
        <w:rPr>
          <w:rFonts w:cs="Arial"/>
        </w:rPr>
        <w:t xml:space="preserve"> representante común </w:t>
      </w:r>
      <w:r w:rsidR="00970874" w:rsidRPr="001F201A">
        <w:rPr>
          <w:rFonts w:cs="Arial"/>
        </w:rPr>
        <w:t xml:space="preserve">de las Partes </w:t>
      </w:r>
      <w:r w:rsidR="00514114" w:rsidRPr="001F201A">
        <w:rPr>
          <w:rFonts w:cs="Arial"/>
        </w:rPr>
        <w:t xml:space="preserve">para el procedimiento de notificación de concentración. </w:t>
      </w:r>
    </w:p>
    <w:p w:rsidR="00514114" w:rsidRPr="001F201A" w:rsidRDefault="00514114" w:rsidP="00C124EC">
      <w:pPr>
        <w:spacing w:after="240" w:line="276" w:lineRule="auto"/>
        <w:ind w:right="48"/>
      </w:pPr>
      <w:r w:rsidRPr="001F201A">
        <w:rPr>
          <w:rFonts w:cs="Arial"/>
        </w:rPr>
        <w:t xml:space="preserve">Su personalidad </w:t>
      </w:r>
      <w:r w:rsidR="00970874" w:rsidRPr="001F201A">
        <w:t xml:space="preserve">obra en </w:t>
      </w:r>
      <w:r w:rsidR="002A3832" w:rsidRPr="001F201A">
        <w:t>la</w:t>
      </w:r>
      <w:r w:rsidRPr="001F201A">
        <w:t>s</w:t>
      </w:r>
      <w:r w:rsidR="002A3832" w:rsidRPr="001F201A">
        <w:t xml:space="preserve"> escritura</w:t>
      </w:r>
      <w:r w:rsidRPr="001F201A">
        <w:t>s</w:t>
      </w:r>
      <w:r w:rsidR="002A3832" w:rsidRPr="001F201A">
        <w:t xml:space="preserve"> pública</w:t>
      </w:r>
      <w:r w:rsidRPr="001F201A">
        <w:t>s</w:t>
      </w:r>
      <w:r w:rsidR="002A3832" w:rsidRPr="001F201A">
        <w:t xml:space="preserve"> número</w:t>
      </w:r>
      <w:r w:rsidRPr="001F201A">
        <w:t>s</w:t>
      </w:r>
      <w:r w:rsidR="00F078A8" w:rsidRPr="001F201A">
        <w:t>:</w:t>
      </w:r>
      <w:r w:rsidRPr="001F201A">
        <w:t xml:space="preserve"> </w:t>
      </w:r>
      <w:r w:rsidR="00F078A8" w:rsidRPr="001F201A">
        <w:t>i)</w:t>
      </w:r>
      <w:r w:rsidR="00970874" w:rsidRPr="001F201A">
        <w:t xml:space="preserve"> cuarenta y ocho mil quinientos cuarenta y dos (48,542)</w:t>
      </w:r>
      <w:r w:rsidR="004C504D" w:rsidRPr="001F201A">
        <w:t xml:space="preserve"> de fecha diez de junio de dos mil catorce, otorgada ante la fe del Notario Público número doscientos doce de la Ciudad de México </w:t>
      </w:r>
      <w:r w:rsidR="00970874" w:rsidRPr="001F201A">
        <w:t>y</w:t>
      </w:r>
      <w:r w:rsidR="00F078A8" w:rsidRPr="001F201A">
        <w:t xml:space="preserve"> ii) </w:t>
      </w:r>
      <w:r w:rsidRPr="001F201A">
        <w:t>sesenta y tres mil setecientos veinticuatro (63,724)</w:t>
      </w:r>
      <w:r w:rsidR="00F078A8" w:rsidRPr="001F201A">
        <w:t xml:space="preserve"> de fecha veintinueve de noviembre </w:t>
      </w:r>
      <w:r w:rsidRPr="001F201A">
        <w:t>de dos mil dieciséis</w:t>
      </w:r>
      <w:r w:rsidR="00970874" w:rsidRPr="001F201A">
        <w:t>,</w:t>
      </w:r>
      <w:r w:rsidR="00F078A8" w:rsidRPr="001F201A">
        <w:t xml:space="preserve"> otorgada ante la fe del Notario Público número </w:t>
      </w:r>
      <w:r w:rsidR="00970874" w:rsidRPr="001F201A">
        <w:t xml:space="preserve">doscientos cuarenta </w:t>
      </w:r>
      <w:r w:rsidR="00F078A8" w:rsidRPr="001F201A">
        <w:t xml:space="preserve">y </w:t>
      </w:r>
      <w:r w:rsidR="00970874" w:rsidRPr="001F201A">
        <w:t xml:space="preserve">seis </w:t>
      </w:r>
      <w:r w:rsidR="00F078A8" w:rsidRPr="001F201A">
        <w:t>de la Ciudad de México.</w:t>
      </w:r>
      <w:r w:rsidRPr="001F201A">
        <w:t xml:space="preserve"> </w:t>
      </w:r>
    </w:p>
    <w:p w:rsidR="002A3832" w:rsidRPr="001F201A" w:rsidRDefault="00F078A8" w:rsidP="00C124EC">
      <w:pPr>
        <w:spacing w:after="240" w:line="276" w:lineRule="auto"/>
        <w:ind w:right="48"/>
      </w:pPr>
      <w:r w:rsidRPr="001F201A">
        <w:t>Dichas escrituras</w:t>
      </w:r>
      <w:r w:rsidR="00514114" w:rsidRPr="001F201A">
        <w:t xml:space="preserve"> </w:t>
      </w:r>
      <w:r w:rsidR="002A3832" w:rsidRPr="001F201A">
        <w:t>contiene</w:t>
      </w:r>
      <w:r w:rsidR="00514114" w:rsidRPr="001F201A">
        <w:t xml:space="preserve">n </w:t>
      </w:r>
      <w:r w:rsidR="002A3832" w:rsidRPr="001F201A">
        <w:t>l</w:t>
      </w:r>
      <w:r w:rsidR="00514114" w:rsidRPr="001F201A">
        <w:t>os</w:t>
      </w:r>
      <w:r w:rsidR="002A3832" w:rsidRPr="001F201A">
        <w:t xml:space="preserve"> poder</w:t>
      </w:r>
      <w:r w:rsidR="00514114" w:rsidRPr="001F201A">
        <w:t>es</w:t>
      </w:r>
      <w:r w:rsidR="002A3832" w:rsidRPr="001F201A">
        <w:t xml:space="preserve"> especial</w:t>
      </w:r>
      <w:r w:rsidR="00514114" w:rsidRPr="001F201A">
        <w:t>es</w:t>
      </w:r>
      <w:r w:rsidR="002A3832" w:rsidRPr="001F201A">
        <w:t xml:space="preserve"> otorgado</w:t>
      </w:r>
      <w:r w:rsidR="00514114" w:rsidRPr="001F201A">
        <w:t xml:space="preserve">s por </w:t>
      </w:r>
      <w:r w:rsidR="00514114" w:rsidRPr="001F201A">
        <w:rPr>
          <w:rFonts w:cs="Times New Roman"/>
        </w:rPr>
        <w:t>AT&amp;T, Inc.</w:t>
      </w:r>
      <w:r w:rsidR="00970874" w:rsidRPr="001F201A">
        <w:rPr>
          <w:rFonts w:cs="Times New Roman"/>
        </w:rPr>
        <w:t xml:space="preserve"> y</w:t>
      </w:r>
      <w:r w:rsidR="00514114" w:rsidRPr="001F201A">
        <w:rPr>
          <w:rFonts w:cs="Times New Roman"/>
        </w:rPr>
        <w:t xml:space="preserve"> West Merger Sub, </w:t>
      </w:r>
      <w:r w:rsidR="00970874" w:rsidRPr="001F201A">
        <w:rPr>
          <w:rFonts w:cs="Times New Roman"/>
        </w:rPr>
        <w:t xml:space="preserve">respectivamente, </w:t>
      </w:r>
      <w:r w:rsidR="002A3832" w:rsidRPr="001F201A">
        <w:t>a favor de</w:t>
      </w:r>
      <w:r w:rsidR="00A814AE" w:rsidRPr="001F201A">
        <w:t>l C.</w:t>
      </w:r>
      <w:r w:rsidR="00514114" w:rsidRPr="001F201A">
        <w:t xml:space="preserve"> </w:t>
      </w:r>
      <w:r w:rsidR="0037696B" w:rsidRPr="001F201A">
        <w:rPr>
          <w:rFonts w:cs="Times New Roman"/>
          <w:b/>
          <w:color w:val="0000FF"/>
        </w:rPr>
        <w:t>“CONFIDENCIAL POR LEY”</w:t>
      </w:r>
      <w:r w:rsidR="002A3832" w:rsidRPr="001F201A">
        <w:t xml:space="preserve">, </w:t>
      </w:r>
      <w:r w:rsidR="00B55F9F" w:rsidRPr="001F201A">
        <w:t xml:space="preserve">en la Ciudad de Washington, Columbia, Estados Unidos de América con fecha seis de junio de dos mil catorce, y </w:t>
      </w:r>
      <w:r w:rsidR="002A3832" w:rsidRPr="001F201A">
        <w:t xml:space="preserve">en la Ciudad de Nueva York, Nueva York, Estados Unidos de América con fecha </w:t>
      </w:r>
      <w:r w:rsidRPr="001F201A">
        <w:t>diez de noviembre de dos mil dieciséis</w:t>
      </w:r>
      <w:r w:rsidR="00B55F9F" w:rsidRPr="001F201A">
        <w:t>, respectivamente</w:t>
      </w:r>
      <w:r w:rsidR="00F81C2B" w:rsidRPr="001F201A">
        <w:t>, en donde se le otorgaron facultades para</w:t>
      </w:r>
      <w:r w:rsidR="00727AC1" w:rsidRPr="001F201A">
        <w:t xml:space="preserve"> i) actos de administración (AT&amp;T, Inc.) y ii) </w:t>
      </w:r>
      <w:r w:rsidR="00E83080" w:rsidRPr="001F201A">
        <w:t xml:space="preserve">para notificar todo tipo de concentraciones ante la Comisión Federal de Competencia Económica y el IFT, </w:t>
      </w:r>
      <w:r w:rsidR="00727AC1" w:rsidRPr="001F201A">
        <w:t>aceptar condiciones en los procedimientos de notificación de concentración</w:t>
      </w:r>
      <w:r w:rsidR="00E83080" w:rsidRPr="001F201A">
        <w:t>, entre otros</w:t>
      </w:r>
      <w:r w:rsidR="00727AC1" w:rsidRPr="001F201A">
        <w:t xml:space="preserve"> (West Merger Sub)</w:t>
      </w:r>
      <w:r w:rsidR="00F81C2B" w:rsidRPr="001F201A">
        <w:t>.</w:t>
      </w:r>
    </w:p>
    <w:p w:rsidR="00B62392" w:rsidRPr="001F201A" w:rsidRDefault="00E75A39" w:rsidP="00C124EC">
      <w:pPr>
        <w:spacing w:after="240" w:line="276" w:lineRule="auto"/>
        <w:ind w:right="48"/>
      </w:pPr>
      <w:r w:rsidRPr="001F201A">
        <w:t xml:space="preserve">Así, a pesar de haber presentado el </w:t>
      </w:r>
      <w:r w:rsidRPr="001F201A">
        <w:rPr>
          <w:bCs/>
          <w:color w:val="000000"/>
        </w:rPr>
        <w:t>Escrito de las Partes de Aceptación de Condiciones</w:t>
      </w:r>
      <w:r w:rsidRPr="001F201A">
        <w:t xml:space="preserve"> a nombre </w:t>
      </w:r>
      <w:r w:rsidR="009478CB" w:rsidRPr="001F201A">
        <w:t>de todas las Partes</w:t>
      </w:r>
      <w:r w:rsidRPr="001F201A">
        <w:rPr>
          <w:rFonts w:cs="Times New Roman"/>
        </w:rPr>
        <w:t>, se verific</w:t>
      </w:r>
      <w:r w:rsidR="009478CB" w:rsidRPr="001F201A">
        <w:rPr>
          <w:rFonts w:cs="Times New Roman"/>
        </w:rPr>
        <w:t>ó</w:t>
      </w:r>
      <w:r w:rsidRPr="001F201A">
        <w:rPr>
          <w:rFonts w:cs="Times New Roman"/>
        </w:rPr>
        <w:t xml:space="preserve"> que </w:t>
      </w:r>
      <w:r w:rsidRPr="001F201A">
        <w:t xml:space="preserve">el C. </w:t>
      </w:r>
      <w:r w:rsidR="0037696B" w:rsidRPr="001F201A">
        <w:rPr>
          <w:rFonts w:cs="Times New Roman"/>
          <w:b/>
          <w:color w:val="0000FF"/>
        </w:rPr>
        <w:t>“CONFIDENCIAL POR LEY”</w:t>
      </w:r>
      <w:r w:rsidR="00EE5D1B">
        <w:rPr>
          <w:rFonts w:cs="Times New Roman"/>
          <w:b/>
          <w:color w:val="0000FF"/>
        </w:rPr>
        <w:t xml:space="preserve"> </w:t>
      </w:r>
      <w:r w:rsidRPr="001F201A">
        <w:rPr>
          <w:rFonts w:cs="Times New Roman"/>
        </w:rPr>
        <w:t xml:space="preserve">cuenta con poderes suficientes para </w:t>
      </w:r>
      <w:r w:rsidR="002A3832" w:rsidRPr="001F201A">
        <w:t xml:space="preserve">tramitar </w:t>
      </w:r>
      <w:r w:rsidR="00035D29" w:rsidRPr="001F201A">
        <w:t xml:space="preserve">este </w:t>
      </w:r>
      <w:r w:rsidR="002A3832" w:rsidRPr="001F201A">
        <w:t xml:space="preserve">procedimiento de notificación de concentración </w:t>
      </w:r>
      <w:r w:rsidR="00035D29" w:rsidRPr="001F201A">
        <w:t xml:space="preserve">y </w:t>
      </w:r>
      <w:r w:rsidR="002A3832" w:rsidRPr="001F201A">
        <w:t>aceptar</w:t>
      </w:r>
      <w:r w:rsidR="009478CB" w:rsidRPr="001F201A">
        <w:t xml:space="preserve"> condiciones</w:t>
      </w:r>
      <w:r w:rsidR="00035D29" w:rsidRPr="001F201A">
        <w:t xml:space="preserve">, </w:t>
      </w:r>
      <w:r w:rsidRPr="001F201A">
        <w:t xml:space="preserve">únicamente </w:t>
      </w:r>
      <w:r w:rsidR="00035D29" w:rsidRPr="001F201A">
        <w:t xml:space="preserve">en nombre de </w:t>
      </w:r>
      <w:r w:rsidR="00035D29" w:rsidRPr="001F201A">
        <w:rPr>
          <w:rFonts w:cs="Times New Roman"/>
        </w:rPr>
        <w:t>AT&amp;T, Inc. y West Merger Sub</w:t>
      </w:r>
      <w:r w:rsidR="00035D29" w:rsidRPr="001F201A">
        <w:t>,</w:t>
      </w:r>
      <w:r w:rsidR="002D3DE9" w:rsidRPr="001F201A">
        <w:t xml:space="preserve"> así como facultades generales para actos de administración</w:t>
      </w:r>
      <w:r w:rsidR="00035D29" w:rsidRPr="001F201A">
        <w:t xml:space="preserve">. </w:t>
      </w:r>
    </w:p>
    <w:p w:rsidR="00E75A39" w:rsidRPr="001F201A" w:rsidRDefault="00E75A39" w:rsidP="00C124EC">
      <w:pPr>
        <w:pStyle w:val="Ttulo4"/>
        <w:spacing w:before="200" w:after="240"/>
        <w:ind w:left="709" w:hanging="709"/>
        <w:rPr>
          <w:b w:val="0"/>
        </w:rPr>
      </w:pPr>
      <w:r w:rsidRPr="001F201A">
        <w:rPr>
          <w:b w:val="0"/>
        </w:rPr>
        <w:t>Conclusiones</w:t>
      </w:r>
    </w:p>
    <w:p w:rsidR="00035D29" w:rsidRPr="001F201A" w:rsidRDefault="00C24394" w:rsidP="00C124EC">
      <w:pPr>
        <w:spacing w:after="240" w:line="276" w:lineRule="auto"/>
        <w:ind w:right="48"/>
      </w:pPr>
      <w:r w:rsidRPr="001F201A">
        <w:t xml:space="preserve">Así, se tiene por acreditado que </w:t>
      </w:r>
      <w:r w:rsidR="009478CB" w:rsidRPr="001F201A">
        <w:t>cada una de las Partes</w:t>
      </w:r>
      <w:r w:rsidRPr="001F201A">
        <w:t xml:space="preserve"> presentó, a través de un </w:t>
      </w:r>
      <w:r w:rsidR="0022653D" w:rsidRPr="001F201A">
        <w:t>apoderado legal</w:t>
      </w:r>
      <w:r w:rsidR="009478CB" w:rsidRPr="001F201A">
        <w:t xml:space="preserve"> </w:t>
      </w:r>
      <w:r w:rsidRPr="001F201A">
        <w:t>con poderes suficientes</w:t>
      </w:r>
      <w:r w:rsidR="009478CB" w:rsidRPr="001F201A">
        <w:t>,</w:t>
      </w:r>
      <w:r w:rsidRPr="001F201A">
        <w:t xml:space="preserve"> su aceptación de las condiciones impuestas por el Instituto en la Resolución.</w:t>
      </w:r>
      <w:r w:rsidR="009478CB" w:rsidRPr="001F201A" w:rsidDel="009478CB">
        <w:t xml:space="preserve"> </w:t>
      </w:r>
    </w:p>
    <w:p w:rsidR="005837C2" w:rsidRPr="001F201A" w:rsidRDefault="00AF1023" w:rsidP="00C124EC">
      <w:pPr>
        <w:pStyle w:val="Ttulo3"/>
        <w:rPr>
          <w:b/>
        </w:rPr>
      </w:pPr>
      <w:r w:rsidRPr="001F201A">
        <w:rPr>
          <w:b/>
        </w:rPr>
        <w:t>TERCERO</w:t>
      </w:r>
      <w:r w:rsidR="005837C2" w:rsidRPr="001F201A">
        <w:t xml:space="preserve">.- </w:t>
      </w:r>
      <w:r w:rsidR="004C504D" w:rsidRPr="001F201A">
        <w:t xml:space="preserve">Oportunidad de la </w:t>
      </w:r>
      <w:r w:rsidR="00C24394" w:rsidRPr="001F201A">
        <w:t xml:space="preserve">presentación de los Escritos de </w:t>
      </w:r>
      <w:r w:rsidR="005837C2" w:rsidRPr="001F201A">
        <w:t>Aceptación de Condiciones</w:t>
      </w:r>
    </w:p>
    <w:p w:rsidR="009478CB" w:rsidRPr="001F201A" w:rsidRDefault="00FE1469" w:rsidP="00C124EC">
      <w:pPr>
        <w:spacing w:after="240" w:line="276" w:lineRule="auto"/>
        <w:ind w:right="48"/>
      </w:pPr>
      <w:r w:rsidRPr="001F201A">
        <w:t xml:space="preserve">La notificación de la Resolución </w:t>
      </w:r>
      <w:r w:rsidR="00C24394" w:rsidRPr="001F201A">
        <w:t>a las Partes</w:t>
      </w:r>
      <w:r w:rsidR="009478CB" w:rsidRPr="001F201A">
        <w:t xml:space="preserve"> se llevó a cabo, tal como se indica en el Antecedente Segundo, el </w:t>
      </w:r>
      <w:r w:rsidR="0093678B" w:rsidRPr="001F201A">
        <w:t>veintidós de agosto</w:t>
      </w:r>
      <w:r w:rsidRPr="001F201A">
        <w:t xml:space="preserve"> de dos mil</w:t>
      </w:r>
      <w:r w:rsidR="0093678B" w:rsidRPr="001F201A">
        <w:t xml:space="preserve"> diecisiete</w:t>
      </w:r>
      <w:r w:rsidR="009478CB" w:rsidRPr="001F201A">
        <w:t>, fecha en la cual surtió efectos la notificación</w:t>
      </w:r>
      <w:r w:rsidR="0022653D" w:rsidRPr="001F201A">
        <w:t>,</w:t>
      </w:r>
      <w:r w:rsidR="009478CB" w:rsidRPr="001F201A">
        <w:t xml:space="preserve"> en términos de lo previsto en el artículo 175 de las Disposiciones Regulatorias de la Ley Federal de Competencia Económica para los sectores de telecomunicaciones y radiodifusión</w:t>
      </w:r>
      <w:r w:rsidRPr="001F201A">
        <w:t xml:space="preserve">. </w:t>
      </w:r>
    </w:p>
    <w:p w:rsidR="00C24394" w:rsidRPr="001F201A" w:rsidRDefault="00C24394" w:rsidP="00C124EC">
      <w:pPr>
        <w:spacing w:after="240" w:line="276" w:lineRule="auto"/>
        <w:ind w:right="48"/>
        <w:rPr>
          <w:bCs/>
          <w:color w:val="000000"/>
        </w:rPr>
      </w:pPr>
      <w:r w:rsidRPr="001F201A">
        <w:lastRenderedPageBreak/>
        <w:t xml:space="preserve">A su </w:t>
      </w:r>
      <w:r w:rsidR="00FE1469" w:rsidRPr="001F201A">
        <w:t>vez</w:t>
      </w:r>
      <w:r w:rsidR="00E75A39" w:rsidRPr="001F201A">
        <w:t xml:space="preserve">, </w:t>
      </w:r>
      <w:r w:rsidRPr="001F201A">
        <w:t xml:space="preserve">Time Warner, </w:t>
      </w:r>
      <w:r w:rsidRPr="001F201A">
        <w:rPr>
          <w:rFonts w:cs="Times New Roman"/>
        </w:rPr>
        <w:t>AT&amp;T, Inc. y West Merger Sub,</w:t>
      </w:r>
      <w:r w:rsidRPr="001F201A">
        <w:t xml:space="preserve"> a través de sus </w:t>
      </w:r>
      <w:r w:rsidR="009478CB" w:rsidRPr="001F201A">
        <w:t xml:space="preserve">apoderados </w:t>
      </w:r>
      <w:r w:rsidRPr="001F201A">
        <w:t>legales,</w:t>
      </w:r>
      <w:r w:rsidR="0034521F" w:rsidRPr="001F201A">
        <w:t xml:space="preserve"> presentaron el </w:t>
      </w:r>
      <w:r w:rsidR="0034521F" w:rsidRPr="001F201A">
        <w:rPr>
          <w:bCs/>
          <w:color w:val="000000"/>
        </w:rPr>
        <w:t>Escrito de Time Warner de Aceptación de Condiciones</w:t>
      </w:r>
      <w:r w:rsidR="0034521F" w:rsidRPr="001F201A">
        <w:t xml:space="preserve"> </w:t>
      </w:r>
      <w:r w:rsidR="00891B3B" w:rsidRPr="001F201A">
        <w:t xml:space="preserve">y </w:t>
      </w:r>
      <w:r w:rsidR="00FE1469" w:rsidRPr="001F201A">
        <w:t>e</w:t>
      </w:r>
      <w:r w:rsidR="00BE29CA" w:rsidRPr="001F201A">
        <w:t xml:space="preserve">l Escrito de </w:t>
      </w:r>
      <w:r w:rsidR="00891B3B" w:rsidRPr="001F201A">
        <w:t xml:space="preserve">las Partes de </w:t>
      </w:r>
      <w:r w:rsidR="00BE29CA" w:rsidRPr="001F201A">
        <w:t xml:space="preserve">Aceptación de Condiciones el </w:t>
      </w:r>
      <w:r w:rsidR="00C100F0" w:rsidRPr="001F201A">
        <w:rPr>
          <w:bCs/>
          <w:color w:val="000000"/>
        </w:rPr>
        <w:t>cuatro de septiembre de dos mil diecisiete</w:t>
      </w:r>
      <w:r w:rsidRPr="001F201A">
        <w:rPr>
          <w:bCs/>
          <w:color w:val="000000"/>
        </w:rPr>
        <w:t xml:space="preserve">. </w:t>
      </w:r>
    </w:p>
    <w:p w:rsidR="00BE29CA" w:rsidRPr="001F201A" w:rsidRDefault="00C24394" w:rsidP="00C124EC">
      <w:pPr>
        <w:spacing w:after="240" w:line="276" w:lineRule="auto"/>
        <w:ind w:right="48"/>
      </w:pPr>
      <w:r w:rsidRPr="001F201A">
        <w:rPr>
          <w:bCs/>
          <w:color w:val="000000"/>
        </w:rPr>
        <w:t>Esto es</w:t>
      </w:r>
      <w:r w:rsidR="00FE1469" w:rsidRPr="001F201A">
        <w:rPr>
          <w:bCs/>
          <w:color w:val="000000"/>
        </w:rPr>
        <w:t xml:space="preserve">, </w:t>
      </w:r>
      <w:r w:rsidR="00D257FE" w:rsidRPr="001F201A">
        <w:rPr>
          <w:bCs/>
          <w:color w:val="000000"/>
        </w:rPr>
        <w:t>ambos escritos</w:t>
      </w:r>
      <w:r w:rsidR="00FE1469" w:rsidRPr="001F201A">
        <w:rPr>
          <w:bCs/>
          <w:color w:val="000000"/>
        </w:rPr>
        <w:t xml:space="preserve"> fue</w:t>
      </w:r>
      <w:r w:rsidR="00D257FE" w:rsidRPr="001F201A">
        <w:rPr>
          <w:bCs/>
          <w:color w:val="000000"/>
        </w:rPr>
        <w:t>ron</w:t>
      </w:r>
      <w:r w:rsidR="00FE1469" w:rsidRPr="001F201A">
        <w:rPr>
          <w:bCs/>
          <w:color w:val="000000"/>
        </w:rPr>
        <w:t xml:space="preserve"> presentado</w:t>
      </w:r>
      <w:r w:rsidR="00D257FE" w:rsidRPr="001F201A">
        <w:rPr>
          <w:bCs/>
          <w:color w:val="000000"/>
        </w:rPr>
        <w:t>s</w:t>
      </w:r>
      <w:r w:rsidR="00FE1469" w:rsidRPr="001F201A">
        <w:rPr>
          <w:bCs/>
          <w:color w:val="000000"/>
        </w:rPr>
        <w:t xml:space="preserve"> dentro </w:t>
      </w:r>
      <w:r w:rsidR="009478CB" w:rsidRPr="001F201A">
        <w:rPr>
          <w:bCs/>
          <w:color w:val="000000"/>
        </w:rPr>
        <w:t xml:space="preserve">del </w:t>
      </w:r>
      <w:r w:rsidR="00FE1469" w:rsidRPr="001F201A">
        <w:t xml:space="preserve">plazo de 10 (diez) días </w:t>
      </w:r>
      <w:r w:rsidR="009478CB" w:rsidRPr="001F201A">
        <w:t xml:space="preserve">hábiles </w:t>
      </w:r>
      <w:r w:rsidR="00FE1469" w:rsidRPr="001F201A">
        <w:t xml:space="preserve">otorgado a las Partes </w:t>
      </w:r>
      <w:r w:rsidRPr="001F201A">
        <w:t xml:space="preserve">en el </w:t>
      </w:r>
      <w:r w:rsidR="009478CB" w:rsidRPr="001F201A">
        <w:t xml:space="preserve">numeral 2, del </w:t>
      </w:r>
      <w:r w:rsidRPr="001F201A">
        <w:t xml:space="preserve">resolutivo Primero de la Resolución </w:t>
      </w:r>
      <w:r w:rsidR="00FE1469" w:rsidRPr="001F201A">
        <w:t>para que presentaran la aceptación de las condi</w:t>
      </w:r>
      <w:r w:rsidR="00C100F0" w:rsidRPr="001F201A">
        <w:t xml:space="preserve">ciones, mismo que </w:t>
      </w:r>
      <w:r w:rsidR="004C504D" w:rsidRPr="001F201A">
        <w:t>corrió del día veintitrés de agosto a</w:t>
      </w:r>
      <w:r w:rsidR="00C100F0" w:rsidRPr="001F201A">
        <w:t>l cinco de septiembre</w:t>
      </w:r>
      <w:r w:rsidR="00FE1469" w:rsidRPr="001F201A">
        <w:t xml:space="preserve"> de dos mil </w:t>
      </w:r>
      <w:r w:rsidR="00C100F0" w:rsidRPr="001F201A">
        <w:t>diecisiete</w:t>
      </w:r>
      <w:r w:rsidR="00FE1469" w:rsidRPr="001F201A">
        <w:rPr>
          <w:bCs/>
          <w:color w:val="000000"/>
        </w:rPr>
        <w:t>.</w:t>
      </w:r>
    </w:p>
    <w:p w:rsidR="00C124EC" w:rsidRPr="001F201A" w:rsidRDefault="0072279E" w:rsidP="00C124EC">
      <w:pPr>
        <w:spacing w:after="240" w:line="276" w:lineRule="auto"/>
        <w:ind w:right="45"/>
      </w:pPr>
      <w:r w:rsidRPr="001F201A">
        <w:t xml:space="preserve">Conforme a lo </w:t>
      </w:r>
      <w:r w:rsidR="001A1AFC" w:rsidRPr="001F201A">
        <w:t xml:space="preserve">señalado en los Considerandos Segundo y Tercero de este </w:t>
      </w:r>
      <w:r w:rsidR="00E75A39" w:rsidRPr="001F201A">
        <w:t>Acuerdo</w:t>
      </w:r>
      <w:r w:rsidRPr="001F201A">
        <w:t xml:space="preserve">, </w:t>
      </w:r>
      <w:r w:rsidR="001A1AFC" w:rsidRPr="001F201A">
        <w:t xml:space="preserve">Time Warner, </w:t>
      </w:r>
      <w:r w:rsidR="001A1AFC" w:rsidRPr="001F201A">
        <w:rPr>
          <w:rFonts w:cs="Times New Roman"/>
        </w:rPr>
        <w:t>AT&amp;T, Inc. y West Merger Sub</w:t>
      </w:r>
      <w:r w:rsidR="001A1AFC" w:rsidRPr="001F201A">
        <w:t xml:space="preserve"> </w:t>
      </w:r>
      <w:r w:rsidR="00C63147" w:rsidRPr="001F201A">
        <w:t>acepta</w:t>
      </w:r>
      <w:r w:rsidR="00026F62" w:rsidRPr="001F201A">
        <w:t>n</w:t>
      </w:r>
      <w:r w:rsidR="00C63147" w:rsidRPr="001F201A">
        <w:t xml:space="preserve"> en su to</w:t>
      </w:r>
      <w:r w:rsidR="00026F62" w:rsidRPr="001F201A">
        <w:t>t</w:t>
      </w:r>
      <w:r w:rsidR="00C63147" w:rsidRPr="001F201A">
        <w:t>a</w:t>
      </w:r>
      <w:r w:rsidR="00026F62" w:rsidRPr="001F201A">
        <w:t>li</w:t>
      </w:r>
      <w:r w:rsidR="00C63147" w:rsidRPr="001F201A">
        <w:t>d</w:t>
      </w:r>
      <w:r w:rsidR="00026F62" w:rsidRPr="001F201A">
        <w:t>a</w:t>
      </w:r>
      <w:r w:rsidR="00C63147" w:rsidRPr="001F201A">
        <w:t>d la condici</w:t>
      </w:r>
      <w:r w:rsidRPr="001F201A">
        <w:t>ón</w:t>
      </w:r>
      <w:r w:rsidR="00C63147" w:rsidRPr="001F201A">
        <w:t xml:space="preserve"> </w:t>
      </w:r>
      <w:r w:rsidRPr="001F201A">
        <w:t xml:space="preserve">establecida en </w:t>
      </w:r>
      <w:r w:rsidR="007D2B14" w:rsidRPr="001F201A">
        <w:t xml:space="preserve">el </w:t>
      </w:r>
      <w:r w:rsidR="001A1AFC" w:rsidRPr="001F201A">
        <w:t xml:space="preserve">numeral </w:t>
      </w:r>
      <w:r w:rsidRPr="001F201A">
        <w:t xml:space="preserve">1 del </w:t>
      </w:r>
      <w:r w:rsidR="001A1AFC" w:rsidRPr="001F201A">
        <w:t>r</w:t>
      </w:r>
      <w:r w:rsidRPr="001F201A">
        <w:t xml:space="preserve">esolutivo </w:t>
      </w:r>
      <w:r w:rsidR="001A1AFC" w:rsidRPr="001F201A">
        <w:t xml:space="preserve">Primero </w:t>
      </w:r>
      <w:r w:rsidRPr="001F201A">
        <w:t xml:space="preserve">de la Resolución. </w:t>
      </w:r>
    </w:p>
    <w:p w:rsidR="00462EDE" w:rsidRPr="001F201A" w:rsidRDefault="00462EDE" w:rsidP="00C124EC">
      <w:pPr>
        <w:spacing w:after="240" w:line="276" w:lineRule="auto"/>
        <w:ind w:right="45"/>
        <w:jc w:val="center"/>
      </w:pPr>
      <w:r w:rsidRPr="001F201A">
        <w:t>***</w:t>
      </w:r>
    </w:p>
    <w:p w:rsidR="00C124EC" w:rsidRPr="001F201A" w:rsidRDefault="00462EDE" w:rsidP="00C124EC">
      <w:pPr>
        <w:spacing w:after="240" w:line="276" w:lineRule="auto"/>
        <w:ind w:right="45"/>
      </w:pPr>
      <w:r w:rsidRPr="001F201A">
        <w:t>Con base en lo anterior y con fundamento en lo dispuesto por los artículos 28, párrafo décimo sexto, de la Constitución Política de los Estados Unidos Mexicanos; 1, 2, 4</w:t>
      </w:r>
      <w:r w:rsidR="009E5555" w:rsidRPr="001F201A">
        <w:t xml:space="preserve"> y</w:t>
      </w:r>
      <w:r w:rsidRPr="001F201A">
        <w:t xml:space="preserve"> 5, párrafo primero, de la Ley Federal de Competencia Económica publicada en el Diario Oficial de la Federación el veintitrés de mayo de dos mil catorce; 1</w:t>
      </w:r>
      <w:r w:rsidR="000E4CB6" w:rsidRPr="001F201A">
        <w:t>,</w:t>
      </w:r>
      <w:r w:rsidRPr="001F201A">
        <w:t xml:space="preserve"> 35,</w:t>
      </w:r>
      <w:r w:rsidR="000E4CB6" w:rsidRPr="001F201A">
        <w:t xml:space="preserve"> 36, 38, 165, fracción I, 166</w:t>
      </w:r>
      <w:r w:rsidR="009E5555" w:rsidRPr="001F201A">
        <w:t>,</w:t>
      </w:r>
      <w:r w:rsidR="000E4CB6" w:rsidRPr="001F201A">
        <w:t xml:space="preserve"> fracción XI, 170</w:t>
      </w:r>
      <w:r w:rsidR="009478CB" w:rsidRPr="001F201A">
        <w:t>,</w:t>
      </w:r>
      <w:r w:rsidR="000E4CB6" w:rsidRPr="001F201A">
        <w:t xml:space="preserve"> 171</w:t>
      </w:r>
      <w:r w:rsidR="009478CB" w:rsidRPr="001F201A">
        <w:t xml:space="preserve"> y 175</w:t>
      </w:r>
      <w:r w:rsidR="001D5CE1" w:rsidRPr="001F201A">
        <w:t>,</w:t>
      </w:r>
      <w:r w:rsidRPr="001F201A">
        <w:t xml:space="preserve"> de las Disposiciones Regulatorias de la Ley Federal de Competencia Económica para los sectores de telecomunicaciones y radiodifusión, publicadas en el Diario Oficial de la Federación el doce de enero de dos mil quince; y 1, párrafos primero y tercero, 2, fracción X, 4, fracción I, 6, fracción XXXVII</w:t>
      </w:r>
      <w:r w:rsidR="004D5C01" w:rsidRPr="001F201A">
        <w:t xml:space="preserve"> y último párrafo</w:t>
      </w:r>
      <w:r w:rsidRPr="001F201A">
        <w:t>, 7 y 8</w:t>
      </w:r>
      <w:r w:rsidR="001D5CE1" w:rsidRPr="001F201A">
        <w:t>,</w:t>
      </w:r>
      <w:r w:rsidRPr="001F201A">
        <w:t xml:space="preserve"> del Estatuto Orgánico del Instituto Federal de Telecomunicaciones, publicado en el Diario Oficial de la Federación el cuatro de septiembre de dos mil catorce y modificado </w:t>
      </w:r>
      <w:r w:rsidR="000A1D6F" w:rsidRPr="001F201A">
        <w:t xml:space="preserve">por última ocasión </w:t>
      </w:r>
      <w:r w:rsidRPr="001F201A">
        <w:t xml:space="preserve">mediante acuerdo publicado en el </w:t>
      </w:r>
      <w:r w:rsidR="009E5555" w:rsidRPr="001F201A">
        <w:t>mismo medio</w:t>
      </w:r>
      <w:r w:rsidRPr="001F201A">
        <w:t xml:space="preserve"> el </w:t>
      </w:r>
      <w:r w:rsidR="00273791" w:rsidRPr="001F201A">
        <w:t>veinte de julio de dos mil diecisiete</w:t>
      </w:r>
      <w:r w:rsidRPr="001F201A">
        <w:t>, el Pleno del Instituto Federal de Telecomunicaciones acuerda lo siguiente:</w:t>
      </w:r>
    </w:p>
    <w:p w:rsidR="00036BC0" w:rsidRPr="001F201A" w:rsidRDefault="00171964" w:rsidP="00C124EC">
      <w:pPr>
        <w:pStyle w:val="Ttulo2"/>
        <w:keepLines/>
        <w:numPr>
          <w:ilvl w:val="0"/>
          <w:numId w:val="1"/>
        </w:numPr>
        <w:spacing w:before="40" w:after="240"/>
        <w:ind w:right="0"/>
        <w:jc w:val="center"/>
        <w:rPr>
          <w:rFonts w:eastAsiaTheme="majorEastAsia" w:cstheme="majorBidi"/>
          <w:color w:val="000000" w:themeColor="text1"/>
        </w:rPr>
      </w:pPr>
      <w:r w:rsidRPr="001F201A">
        <w:rPr>
          <w:rFonts w:eastAsiaTheme="majorEastAsia" w:cstheme="majorBidi"/>
          <w:color w:val="000000" w:themeColor="text1"/>
        </w:rPr>
        <w:t>ACUERDO</w:t>
      </w:r>
      <w:r w:rsidR="00450A17" w:rsidRPr="001F201A">
        <w:rPr>
          <w:rFonts w:eastAsiaTheme="majorEastAsia" w:cstheme="majorBidi"/>
          <w:color w:val="000000" w:themeColor="text1"/>
        </w:rPr>
        <w:t>S</w:t>
      </w:r>
    </w:p>
    <w:p w:rsidR="00036BC0" w:rsidRPr="001F201A" w:rsidRDefault="00C124EC" w:rsidP="00C124EC">
      <w:pPr>
        <w:spacing w:after="240" w:line="276" w:lineRule="auto"/>
        <w:ind w:right="45"/>
      </w:pPr>
      <w:r w:rsidRPr="001F201A">
        <w:rPr>
          <w:b/>
        </w:rPr>
        <w:t>PRIMERO.</w:t>
      </w:r>
      <w:r w:rsidRPr="001F201A">
        <w:t xml:space="preserve"> </w:t>
      </w:r>
      <w:r w:rsidR="004C504D" w:rsidRPr="001F201A">
        <w:t>Se tiene por reconocida la personalidad de</w:t>
      </w:r>
      <w:r w:rsidR="001A1AFC" w:rsidRPr="001F201A">
        <w:t>l C.</w:t>
      </w:r>
      <w:r w:rsidR="004C504D" w:rsidRPr="001F201A">
        <w:t xml:space="preserve"> </w:t>
      </w:r>
      <w:r w:rsidR="0037696B" w:rsidRPr="001F201A">
        <w:rPr>
          <w:rFonts w:cs="Times New Roman"/>
          <w:b/>
          <w:color w:val="0000FF"/>
        </w:rPr>
        <w:t xml:space="preserve">“CONFIDENCIAL POR LEY” </w:t>
      </w:r>
      <w:r w:rsidR="004C504D" w:rsidRPr="001F201A">
        <w:t>como apoderado especial</w:t>
      </w:r>
      <w:r w:rsidR="001A1AFC" w:rsidRPr="001F201A">
        <w:t xml:space="preserve"> </w:t>
      </w:r>
      <w:r w:rsidR="004C504D" w:rsidRPr="001F201A">
        <w:t>de Time Warner, Inc</w:t>
      </w:r>
      <w:r w:rsidR="00D07D47" w:rsidRPr="001F201A">
        <w:t>.</w:t>
      </w:r>
      <w:r w:rsidR="001A1AFC" w:rsidRPr="001F201A">
        <w:t xml:space="preserve"> con </w:t>
      </w:r>
      <w:r w:rsidR="004C504D" w:rsidRPr="001F201A">
        <w:t>facultad para aceptar las condiciones impuestas por el Pleno del Instituto en</w:t>
      </w:r>
      <w:r w:rsidR="001A1AFC" w:rsidRPr="001F201A">
        <w:t xml:space="preserve"> términos del resolutivo Primero</w:t>
      </w:r>
      <w:r w:rsidR="004C504D" w:rsidRPr="001F201A">
        <w:t xml:space="preserve"> </w:t>
      </w:r>
      <w:r w:rsidR="001A1AFC" w:rsidRPr="001F201A">
        <w:t xml:space="preserve">de </w:t>
      </w:r>
      <w:r w:rsidR="004C504D" w:rsidRPr="001F201A">
        <w:t>la Resolución.</w:t>
      </w:r>
    </w:p>
    <w:p w:rsidR="001A1AFC" w:rsidRPr="001F201A" w:rsidRDefault="00C124EC" w:rsidP="00C124EC">
      <w:pPr>
        <w:spacing w:after="240" w:line="276" w:lineRule="auto"/>
        <w:ind w:right="45"/>
      </w:pPr>
      <w:r w:rsidRPr="001F201A">
        <w:rPr>
          <w:b/>
        </w:rPr>
        <w:t>SEGUNDO.</w:t>
      </w:r>
      <w:r w:rsidRPr="001F201A">
        <w:t xml:space="preserve"> </w:t>
      </w:r>
      <w:r w:rsidR="001A1AFC" w:rsidRPr="001F201A">
        <w:t>Se tiene por reconocida la personalidad del C</w:t>
      </w:r>
      <w:r w:rsidR="0098513C" w:rsidRPr="001F201A">
        <w:t>.</w:t>
      </w:r>
      <w:r w:rsidR="001A1AFC" w:rsidRPr="001F201A">
        <w:t xml:space="preserve"> </w:t>
      </w:r>
      <w:r w:rsidR="0037696B" w:rsidRPr="001F201A">
        <w:rPr>
          <w:rFonts w:cs="Times New Roman"/>
          <w:b/>
          <w:color w:val="0000FF"/>
        </w:rPr>
        <w:t xml:space="preserve">“CONFIDENCIAL POR LEY” </w:t>
      </w:r>
      <w:r w:rsidR="001A1AFC" w:rsidRPr="001F201A">
        <w:t>como apoderado especial de AT&amp;T, Inc. y West Merger Sub, Inc., con facultad para aceptar las condiciones impuestas por el Pleno del Instituto en términos del resolutivo Primero de la Resolución.</w:t>
      </w:r>
    </w:p>
    <w:p w:rsidR="00036BC0" w:rsidRPr="001F201A" w:rsidRDefault="00C124EC" w:rsidP="00C124EC">
      <w:pPr>
        <w:spacing w:after="240" w:line="276" w:lineRule="auto"/>
        <w:ind w:right="45"/>
      </w:pPr>
      <w:r w:rsidRPr="001F201A">
        <w:rPr>
          <w:b/>
        </w:rPr>
        <w:lastRenderedPageBreak/>
        <w:t>TERCERO</w:t>
      </w:r>
      <w:r w:rsidRPr="001F201A">
        <w:t xml:space="preserve">. </w:t>
      </w:r>
      <w:r w:rsidR="00AF1023" w:rsidRPr="001F201A">
        <w:t>Se tiene por presentada la aceptación</w:t>
      </w:r>
      <w:r w:rsidR="00B07D61" w:rsidRPr="001F201A">
        <w:t xml:space="preserve"> </w:t>
      </w:r>
      <w:r w:rsidR="00AF1023" w:rsidRPr="001F201A">
        <w:t>de</w:t>
      </w:r>
      <w:r w:rsidR="00B07D61" w:rsidRPr="001F201A">
        <w:t xml:space="preserve"> </w:t>
      </w:r>
      <w:r w:rsidR="00273791" w:rsidRPr="001F201A">
        <w:rPr>
          <w:rFonts w:cs="Times New Roman"/>
        </w:rPr>
        <w:t>Time Warner, Inc., AT&amp;T, Inc. y West Merger Sub, Inc.</w:t>
      </w:r>
      <w:r w:rsidR="00DF53AC" w:rsidRPr="001F201A">
        <w:t>,</w:t>
      </w:r>
      <w:r w:rsidR="00036BC0" w:rsidRPr="001F201A">
        <w:t xml:space="preserve"> </w:t>
      </w:r>
      <w:r w:rsidR="00AF1023" w:rsidRPr="001F201A">
        <w:t>de la</w:t>
      </w:r>
      <w:r w:rsidR="001A1AFC" w:rsidRPr="001F201A">
        <w:t>s</w:t>
      </w:r>
      <w:r w:rsidR="00AF1023" w:rsidRPr="001F201A">
        <w:t xml:space="preserve"> </w:t>
      </w:r>
      <w:r w:rsidR="00036BC0" w:rsidRPr="001F201A">
        <w:t>condici</w:t>
      </w:r>
      <w:r w:rsidR="001A1AFC" w:rsidRPr="001F201A">
        <w:t>ones</w:t>
      </w:r>
      <w:r w:rsidR="00036BC0" w:rsidRPr="001F201A">
        <w:t xml:space="preserve"> </w:t>
      </w:r>
      <w:r w:rsidR="001A1AFC" w:rsidRPr="001F201A">
        <w:t xml:space="preserve">impuestas a la Operación en términos del </w:t>
      </w:r>
      <w:r w:rsidR="00A814AE" w:rsidRPr="001F201A">
        <w:t>numeral 1</w:t>
      </w:r>
      <w:r w:rsidR="00AF1023" w:rsidRPr="001F201A">
        <w:t xml:space="preserve"> (uno) del </w:t>
      </w:r>
      <w:r w:rsidR="001A1AFC" w:rsidRPr="001F201A">
        <w:t xml:space="preserve">resolutivo Primero </w:t>
      </w:r>
      <w:r w:rsidR="001E3D76" w:rsidRPr="001F201A">
        <w:t>y del Considerando Noveno, numeral 9.2</w:t>
      </w:r>
      <w:r w:rsidR="00834E81" w:rsidRPr="001F201A">
        <w:t xml:space="preserve"> </w:t>
      </w:r>
      <w:r w:rsidR="00036BC0" w:rsidRPr="001F201A">
        <w:t>de la Resolución</w:t>
      </w:r>
      <w:r w:rsidR="00DF53AC" w:rsidRPr="001F201A">
        <w:t>.</w:t>
      </w:r>
      <w:r w:rsidR="00852F3F" w:rsidRPr="001F201A">
        <w:t xml:space="preserve"> En consecuencia, se tiene por cumplid</w:t>
      </w:r>
      <w:r w:rsidR="001A1AFC" w:rsidRPr="001F201A">
        <w:t>o</w:t>
      </w:r>
      <w:r w:rsidR="00852F3F" w:rsidRPr="001F201A">
        <w:t xml:space="preserve"> en tiempo y forma </w:t>
      </w:r>
      <w:r w:rsidR="001A1AFC" w:rsidRPr="001F201A">
        <w:t>lo establecido en el numeral</w:t>
      </w:r>
      <w:r w:rsidR="00852F3F" w:rsidRPr="001F201A">
        <w:t xml:space="preserve"> 2 (dos) del </w:t>
      </w:r>
      <w:r w:rsidR="001A1AFC" w:rsidRPr="001F201A">
        <w:t xml:space="preserve">resolutivo Primero </w:t>
      </w:r>
      <w:r w:rsidR="00852F3F" w:rsidRPr="001F201A">
        <w:t>de la Resolución.</w:t>
      </w:r>
    </w:p>
    <w:p w:rsidR="00C124EC" w:rsidRPr="001F201A" w:rsidRDefault="00C124EC" w:rsidP="00C124EC">
      <w:pPr>
        <w:spacing w:after="240" w:line="276" w:lineRule="auto"/>
        <w:ind w:right="45"/>
      </w:pPr>
      <w:r w:rsidRPr="001F201A">
        <w:rPr>
          <w:b/>
        </w:rPr>
        <w:t xml:space="preserve">CUARTO. </w:t>
      </w:r>
      <w:r w:rsidR="00036BC0" w:rsidRPr="001F201A">
        <w:t xml:space="preserve">Notifíquese </w:t>
      </w:r>
      <w:r w:rsidR="001A1AFC" w:rsidRPr="001F201A">
        <w:t xml:space="preserve">este </w:t>
      </w:r>
      <w:r w:rsidR="00E75A39" w:rsidRPr="001F201A">
        <w:t>Acuerdo</w:t>
      </w:r>
      <w:r w:rsidR="001A1AFC" w:rsidRPr="001F201A">
        <w:t xml:space="preserve"> </w:t>
      </w:r>
      <w:r w:rsidR="00036BC0" w:rsidRPr="001F201A">
        <w:t>personalmente</w:t>
      </w:r>
      <w:r w:rsidR="001A1AFC" w:rsidRPr="001F201A">
        <w:t xml:space="preserve"> al representante común de Time Warner, Inc., AT&amp;T, Inc. y West </w:t>
      </w:r>
      <w:proofErr w:type="spellStart"/>
      <w:r w:rsidR="001A1AFC" w:rsidRPr="001F201A">
        <w:t>Merger</w:t>
      </w:r>
      <w:proofErr w:type="spellEnd"/>
      <w:r w:rsidR="001A1AFC" w:rsidRPr="001F201A">
        <w:t xml:space="preserve"> Sub, Inc</w:t>
      </w:r>
      <w:r w:rsidR="00036BC0" w:rsidRPr="001F201A">
        <w:t>.</w:t>
      </w:r>
    </w:p>
    <w:p w:rsidR="00C124EC" w:rsidRPr="001F201A" w:rsidRDefault="005C7901" w:rsidP="00C124EC">
      <w:pPr>
        <w:spacing w:before="0" w:after="0" w:line="240" w:lineRule="auto"/>
        <w:rPr>
          <w:sz w:val="13"/>
          <w:szCs w:val="13"/>
          <w:lang w:val="es-ES"/>
        </w:rPr>
      </w:pPr>
      <w:r w:rsidRPr="001F201A">
        <w:rPr>
          <w:sz w:val="13"/>
          <w:szCs w:val="13"/>
          <w:lang w:val="es-ES"/>
        </w:rPr>
        <w:t xml:space="preserve">El presente Acuerdo fue aprobado por el Pleno del Instituto Federal de Telecomunicaciones en su XL Sesión Ordinaria celebrada el 4 de octubre de 2017, por </w:t>
      </w:r>
      <w:r w:rsidRPr="001F201A">
        <w:rPr>
          <w:bCs/>
          <w:sz w:val="13"/>
          <w:szCs w:val="13"/>
          <w:lang w:val="es-ES"/>
        </w:rPr>
        <w:t>unanimidad</w:t>
      </w:r>
      <w:r w:rsidRPr="001F201A">
        <w:rPr>
          <w:sz w:val="13"/>
          <w:szCs w:val="13"/>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P/IFT/041017/616.</w:t>
      </w:r>
    </w:p>
    <w:p w:rsidR="005C7901" w:rsidRPr="001F201A" w:rsidRDefault="005C7901" w:rsidP="00C124EC">
      <w:pPr>
        <w:pStyle w:val="N1IFT"/>
        <w:spacing w:after="0" w:line="240" w:lineRule="auto"/>
      </w:pPr>
      <w:r w:rsidRPr="001F201A">
        <w:rPr>
          <w:b w:val="0"/>
          <w:bCs w:val="0"/>
          <w:sz w:val="13"/>
          <w:szCs w:val="13"/>
          <w:lang w:val="es-ES"/>
        </w:rPr>
        <w:t>El Comisionado Adolfo Cuevas Teja previendo su ausencia justificada a la sesión, emitió su voto razonado por escrito, en términos de los artículos 18 segundo párrafo de la Ley Federal de Competencia Económica, y 8 segundo párrafo del Estatuto Orgánico del Instituto Federal de Telecomunicaciones.</w:t>
      </w:r>
      <w:bookmarkStart w:id="2" w:name="_GoBack"/>
      <w:bookmarkEnd w:id="2"/>
    </w:p>
    <w:sectPr w:rsidR="005C7901" w:rsidRPr="001F201A" w:rsidSect="00316867">
      <w:headerReference w:type="default" r:id="rId17"/>
      <w:pgSz w:w="12240" w:h="15840"/>
      <w:pgMar w:top="2268" w:right="1418" w:bottom="146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50" w:rsidRDefault="003F6C50" w:rsidP="00C374CC">
      <w:pPr>
        <w:spacing w:after="0" w:line="240" w:lineRule="auto"/>
      </w:pPr>
      <w:r>
        <w:separator/>
      </w:r>
    </w:p>
  </w:endnote>
  <w:endnote w:type="continuationSeparator" w:id="0">
    <w:p w:rsidR="003F6C50" w:rsidRDefault="003F6C50" w:rsidP="00C3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1A" w:rsidRPr="004C7979" w:rsidRDefault="001F201A" w:rsidP="00B048BA">
    <w:pPr>
      <w:ind w:left="5670" w:right="49"/>
      <w:jc w:val="right"/>
      <w:rPr>
        <w:sz w:val="18"/>
        <w:szCs w:val="18"/>
      </w:rPr>
    </w:pPr>
    <w:r w:rsidRPr="004C7979">
      <w:rPr>
        <w:rFonts w:cs="Calibri"/>
        <w:sz w:val="18"/>
        <w:szCs w:val="18"/>
      </w:rPr>
      <w:fldChar w:fldCharType="begin"/>
    </w:r>
    <w:r w:rsidRPr="004C7979">
      <w:rPr>
        <w:rFonts w:cs="Calibri"/>
        <w:sz w:val="18"/>
        <w:szCs w:val="18"/>
      </w:rPr>
      <w:instrText>PAGE</w:instrText>
    </w:r>
    <w:r w:rsidRPr="004C7979">
      <w:rPr>
        <w:rFonts w:cs="Calibri"/>
        <w:sz w:val="18"/>
        <w:szCs w:val="18"/>
      </w:rPr>
      <w:fldChar w:fldCharType="separate"/>
    </w:r>
    <w:r w:rsidR="00EE5D1B">
      <w:rPr>
        <w:rFonts w:cs="Calibri"/>
        <w:noProof/>
        <w:sz w:val="18"/>
        <w:szCs w:val="18"/>
      </w:rPr>
      <w:t>1</w:t>
    </w:r>
    <w:r w:rsidRPr="004C7979">
      <w:rPr>
        <w:rFonts w:cs="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921161"/>
      <w:docPartObj>
        <w:docPartGallery w:val="Page Numbers (Bottom of Page)"/>
        <w:docPartUnique/>
      </w:docPartObj>
    </w:sdtPr>
    <w:sdtEndPr>
      <w:rPr>
        <w:sz w:val="20"/>
        <w:szCs w:val="20"/>
      </w:rPr>
    </w:sdtEndPr>
    <w:sdtContent>
      <w:p w:rsidR="00D67786" w:rsidRPr="00D67786" w:rsidRDefault="00D67786">
        <w:pPr>
          <w:pStyle w:val="Piedepgina"/>
          <w:jc w:val="right"/>
          <w:rPr>
            <w:sz w:val="20"/>
            <w:szCs w:val="20"/>
          </w:rPr>
        </w:pPr>
        <w:r w:rsidRPr="00D67786">
          <w:rPr>
            <w:sz w:val="20"/>
            <w:szCs w:val="20"/>
          </w:rPr>
          <w:fldChar w:fldCharType="begin"/>
        </w:r>
        <w:r w:rsidRPr="00D67786">
          <w:rPr>
            <w:sz w:val="20"/>
            <w:szCs w:val="20"/>
          </w:rPr>
          <w:instrText>PAGE   \* MERGEFORMAT</w:instrText>
        </w:r>
        <w:r w:rsidRPr="00D67786">
          <w:rPr>
            <w:sz w:val="20"/>
            <w:szCs w:val="20"/>
          </w:rPr>
          <w:fldChar w:fldCharType="separate"/>
        </w:r>
        <w:r w:rsidR="00EE5D1B" w:rsidRPr="00EE5D1B">
          <w:rPr>
            <w:noProof/>
            <w:sz w:val="20"/>
            <w:szCs w:val="20"/>
            <w:lang w:val="es-ES"/>
          </w:rPr>
          <w:t>13</w:t>
        </w:r>
        <w:r w:rsidRPr="00D6778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50" w:rsidRDefault="003F6C50" w:rsidP="00C374CC">
      <w:pPr>
        <w:spacing w:after="0" w:line="240" w:lineRule="auto"/>
      </w:pPr>
      <w:r>
        <w:separator/>
      </w:r>
    </w:p>
  </w:footnote>
  <w:footnote w:type="continuationSeparator" w:id="0">
    <w:p w:rsidR="003F6C50" w:rsidRDefault="003F6C50" w:rsidP="00C37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1A" w:rsidRDefault="003F6C5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left:0;text-align:left;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1A" w:rsidRPr="000F5E4B" w:rsidRDefault="003F6C50">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left:0;text-align:left;margin-left:-70.9pt;margin-top:-114.95pt;width:612pt;height:11in;z-index:-251658240;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AD" w:rsidRPr="00CF4DD2" w:rsidRDefault="001318AD">
    <w:pPr>
      <w:pStyle w:val="Encabezado"/>
      <w:rPr>
        <w:b/>
        <w:color w:val="0000FF"/>
        <w:sz w:val="20"/>
        <w:szCs w:val="20"/>
      </w:rPr>
    </w:pPr>
    <w:r w:rsidRPr="00CF4DD2">
      <w:rPr>
        <w:b/>
        <w:color w:val="0000FF"/>
        <w:sz w:val="20"/>
        <w:szCs w:val="20"/>
      </w:rPr>
      <w:t xml:space="preserve">Los textos que aparecen marcados </w:t>
    </w:r>
    <w:r w:rsidR="00CF4DD2">
      <w:rPr>
        <w:b/>
        <w:color w:val="0000FF"/>
        <w:sz w:val="20"/>
        <w:szCs w:val="20"/>
      </w:rPr>
      <w:t>con la leyenda “CONFIDENCIAL POR LEY”,</w:t>
    </w:r>
    <w:r w:rsidRPr="00CF4DD2">
      <w:rPr>
        <w:b/>
        <w:color w:val="0000FF"/>
        <w:sz w:val="20"/>
        <w:szCs w:val="20"/>
      </w:rPr>
      <w:t xml:space="preserve"> corresponden a información clasificada como Confidencial</w:t>
    </w:r>
    <w:r w:rsidR="00CF4DD2" w:rsidRPr="00CF4DD2">
      <w:rPr>
        <w:b/>
        <w:color w:val="0000FF"/>
        <w:sz w:val="20"/>
        <w:szCs w:val="20"/>
      </w:rPr>
      <w:t xml:space="preserve">, de conformidad con los artículos 3, fracción IX, 124 y 125 de la Ley Federal de Competencia Económica; en relación con los artículos 113, fracción II, de la Ley Federal de Transparencia y Acceso a la Información Pública; el artículo 116 de la Ley General de Transparencia y Acceso a la Información Pública; así como el Lineamiento Trigésimo Octavo y Cuadragésimo de los Lineamientos Generales en materia de clasificación y desclasificación de la información, así como para la elaboración de versiones públicas.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1A" w:rsidRPr="001F201A" w:rsidRDefault="001F201A" w:rsidP="001F20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019B"/>
    <w:multiLevelType w:val="multilevel"/>
    <w:tmpl w:val="D728940E"/>
    <w:lvl w:ilvl="0">
      <w:start w:val="1"/>
      <w:numFmt w:val="decimal"/>
      <w:pStyle w:val="Prrafonumerado"/>
      <w:lvlText w:val="%1."/>
      <w:lvlJc w:val="left"/>
      <w:pPr>
        <w:ind w:left="360" w:hanging="360"/>
      </w:pPr>
      <w:rPr>
        <w:rFonts w:ascii="ITC Avant Garde" w:eastAsia="Times New Roman" w:hAnsi="ITC Avant Garde" w:cs="Times New Roman"/>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2956B47"/>
    <w:multiLevelType w:val="hybridMultilevel"/>
    <w:tmpl w:val="9230A5B4"/>
    <w:lvl w:ilvl="0" w:tplc="31FAAA7E">
      <w:start w:val="1"/>
      <w:numFmt w:val="bullet"/>
      <w:lvlText w:val=""/>
      <w:lvlJc w:val="left"/>
      <w:pPr>
        <w:ind w:left="720" w:hanging="360"/>
      </w:pPr>
      <w:rPr>
        <w:rFonts w:ascii="Symbol" w:hAnsi="Symbol" w:hint="default"/>
      </w:rPr>
    </w:lvl>
    <w:lvl w:ilvl="1" w:tplc="7C3A2924">
      <w:start w:val="1"/>
      <w:numFmt w:val="bullet"/>
      <w:pStyle w:val="Bullets"/>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275236"/>
    <w:multiLevelType w:val="hybridMultilevel"/>
    <w:tmpl w:val="3EB86538"/>
    <w:lvl w:ilvl="0" w:tplc="2FB6D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2E5BBB"/>
    <w:multiLevelType w:val="hybridMultilevel"/>
    <w:tmpl w:val="595461A8"/>
    <w:lvl w:ilvl="0" w:tplc="B5282EC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61C475C1"/>
    <w:multiLevelType w:val="multilevel"/>
    <w:tmpl w:val="B4BC3958"/>
    <w:lvl w:ilvl="0">
      <w:start w:val="1"/>
      <w:numFmt w:val="upperRoman"/>
      <w:lvlText w:val="%1."/>
      <w:lvlJc w:val="right"/>
      <w:pPr>
        <w:ind w:left="720" w:hanging="360"/>
      </w:pPr>
      <w:rPr>
        <w:rFonts w:ascii="ITC Avant Garde" w:hAnsi="ITC Avant Garde" w:cs="Times New Roman" w:hint="default"/>
        <w:sz w:val="22"/>
        <w:szCs w:val="24"/>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5" w15:restartNumberingAfterBreak="0">
    <w:nsid w:val="62FD4D1E"/>
    <w:multiLevelType w:val="hybridMultilevel"/>
    <w:tmpl w:val="A2B6C4F4"/>
    <w:lvl w:ilvl="0" w:tplc="69B8575E">
      <w:start w:val="1"/>
      <w:numFmt w:val="lowerLetter"/>
      <w:pStyle w:val="Incisos"/>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042277"/>
    <w:multiLevelType w:val="hybridMultilevel"/>
    <w:tmpl w:val="88022712"/>
    <w:lvl w:ilvl="0" w:tplc="080A001B">
      <w:start w:val="1"/>
      <w:numFmt w:val="low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74DC6884"/>
    <w:multiLevelType w:val="hybridMultilevel"/>
    <w:tmpl w:val="92FC3712"/>
    <w:lvl w:ilvl="0" w:tplc="10F01794">
      <w:start w:val="1"/>
      <w:numFmt w:val="decimal"/>
      <w:pStyle w:val="NormalIFT"/>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A46113"/>
    <w:multiLevelType w:val="hybridMultilevel"/>
    <w:tmpl w:val="86722AA8"/>
    <w:lvl w:ilvl="0" w:tplc="C2142848">
      <w:start w:val="1"/>
      <w:numFmt w:val="ordinalText"/>
      <w:suff w:val="space"/>
      <w:lvlText w:val="%1.- "/>
      <w:lvlJc w:val="left"/>
      <w:pPr>
        <w:ind w:left="0" w:firstLine="0"/>
      </w:pPr>
      <w:rPr>
        <w:rFonts w:ascii="ITC Avant Garde" w:hAnsi="ITC Avant Garde" w:hint="default"/>
        <w:b/>
        <w:i w:val="0"/>
        <w:caps w:val="0"/>
        <w:strike w:val="0"/>
        <w:dstrike w:val="0"/>
        <w:vanish w:val="0"/>
        <w:sz w:val="22"/>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E56D24"/>
    <w:multiLevelType w:val="hybridMultilevel"/>
    <w:tmpl w:val="BED6A7C6"/>
    <w:lvl w:ilvl="0" w:tplc="E182BD5E">
      <w:start w:val="1"/>
      <w:numFmt w:val="decimal"/>
      <w:pStyle w:val="Cuadros"/>
      <w:suff w:val="space"/>
      <w:lvlText w:val="Cuadro %1. "/>
      <w:lvlJc w:val="left"/>
      <w:pPr>
        <w:ind w:left="1134"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num w:numId="1">
    <w:abstractNumId w:val="4"/>
  </w:num>
  <w:num w:numId="2">
    <w:abstractNumId w:val="5"/>
  </w:num>
  <w:num w:numId="3">
    <w:abstractNumId w:val="0"/>
  </w:num>
  <w:num w:numId="4">
    <w:abstractNumId w:val="1"/>
  </w:num>
  <w:num w:numId="5">
    <w:abstractNumId w:val="7"/>
  </w:num>
  <w:num w:numId="6">
    <w:abstractNumId w:val="8"/>
  </w:num>
  <w:num w:numId="7">
    <w:abstractNumId w:val="3"/>
  </w:num>
  <w:num w:numId="8">
    <w:abstractNumId w:val="6"/>
  </w:num>
  <w:num w:numId="9">
    <w:abstractNumId w:val="9"/>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40"/>
    <w:rsid w:val="00000D70"/>
    <w:rsid w:val="000016AC"/>
    <w:rsid w:val="0000323D"/>
    <w:rsid w:val="00003839"/>
    <w:rsid w:val="00004DFB"/>
    <w:rsid w:val="00005F9F"/>
    <w:rsid w:val="00005FA0"/>
    <w:rsid w:val="000060F2"/>
    <w:rsid w:val="000060FE"/>
    <w:rsid w:val="000076A9"/>
    <w:rsid w:val="00010FF0"/>
    <w:rsid w:val="0001115B"/>
    <w:rsid w:val="00012860"/>
    <w:rsid w:val="00012F55"/>
    <w:rsid w:val="000130A2"/>
    <w:rsid w:val="0001511A"/>
    <w:rsid w:val="00016270"/>
    <w:rsid w:val="0001639D"/>
    <w:rsid w:val="00016506"/>
    <w:rsid w:val="00017221"/>
    <w:rsid w:val="00017B93"/>
    <w:rsid w:val="000204A3"/>
    <w:rsid w:val="00020666"/>
    <w:rsid w:val="00020E67"/>
    <w:rsid w:val="00020FA2"/>
    <w:rsid w:val="00021950"/>
    <w:rsid w:val="00022E32"/>
    <w:rsid w:val="000236DD"/>
    <w:rsid w:val="00023991"/>
    <w:rsid w:val="000258F2"/>
    <w:rsid w:val="00025C4F"/>
    <w:rsid w:val="00026F62"/>
    <w:rsid w:val="00027091"/>
    <w:rsid w:val="0003264B"/>
    <w:rsid w:val="00033032"/>
    <w:rsid w:val="00035016"/>
    <w:rsid w:val="00035297"/>
    <w:rsid w:val="00035D29"/>
    <w:rsid w:val="00036392"/>
    <w:rsid w:val="00036BC0"/>
    <w:rsid w:val="00036FCC"/>
    <w:rsid w:val="000403D9"/>
    <w:rsid w:val="0004059E"/>
    <w:rsid w:val="00044086"/>
    <w:rsid w:val="00044B70"/>
    <w:rsid w:val="000500EA"/>
    <w:rsid w:val="000506C6"/>
    <w:rsid w:val="00052B62"/>
    <w:rsid w:val="000530F8"/>
    <w:rsid w:val="00053165"/>
    <w:rsid w:val="0005364B"/>
    <w:rsid w:val="00053A84"/>
    <w:rsid w:val="00053E2B"/>
    <w:rsid w:val="000541D9"/>
    <w:rsid w:val="00054BB5"/>
    <w:rsid w:val="000564EE"/>
    <w:rsid w:val="000574C4"/>
    <w:rsid w:val="000576ED"/>
    <w:rsid w:val="000603D8"/>
    <w:rsid w:val="000629E5"/>
    <w:rsid w:val="00062CE5"/>
    <w:rsid w:val="0006489A"/>
    <w:rsid w:val="0006564C"/>
    <w:rsid w:val="000701E7"/>
    <w:rsid w:val="00071E96"/>
    <w:rsid w:val="0007593A"/>
    <w:rsid w:val="00075E35"/>
    <w:rsid w:val="00076C4A"/>
    <w:rsid w:val="00081498"/>
    <w:rsid w:val="00081731"/>
    <w:rsid w:val="00083223"/>
    <w:rsid w:val="00083627"/>
    <w:rsid w:val="00085D79"/>
    <w:rsid w:val="00085F4C"/>
    <w:rsid w:val="00086C9C"/>
    <w:rsid w:val="00086D87"/>
    <w:rsid w:val="00087088"/>
    <w:rsid w:val="00087F10"/>
    <w:rsid w:val="000903C6"/>
    <w:rsid w:val="000913A7"/>
    <w:rsid w:val="00095F1F"/>
    <w:rsid w:val="00097B9A"/>
    <w:rsid w:val="000A098F"/>
    <w:rsid w:val="000A170E"/>
    <w:rsid w:val="000A18CA"/>
    <w:rsid w:val="000A1D6F"/>
    <w:rsid w:val="000A21F8"/>
    <w:rsid w:val="000A27A0"/>
    <w:rsid w:val="000A3C3F"/>
    <w:rsid w:val="000A4FFF"/>
    <w:rsid w:val="000A72F0"/>
    <w:rsid w:val="000A7449"/>
    <w:rsid w:val="000A7B02"/>
    <w:rsid w:val="000B0875"/>
    <w:rsid w:val="000B1A93"/>
    <w:rsid w:val="000B3336"/>
    <w:rsid w:val="000B3E58"/>
    <w:rsid w:val="000B4A05"/>
    <w:rsid w:val="000B507D"/>
    <w:rsid w:val="000B5126"/>
    <w:rsid w:val="000B51CF"/>
    <w:rsid w:val="000B58DC"/>
    <w:rsid w:val="000B5C26"/>
    <w:rsid w:val="000B5F13"/>
    <w:rsid w:val="000B63C3"/>
    <w:rsid w:val="000B6B4F"/>
    <w:rsid w:val="000B7F8B"/>
    <w:rsid w:val="000C02DA"/>
    <w:rsid w:val="000C16C0"/>
    <w:rsid w:val="000C1C55"/>
    <w:rsid w:val="000C335A"/>
    <w:rsid w:val="000C3DAB"/>
    <w:rsid w:val="000C482E"/>
    <w:rsid w:val="000C4F9A"/>
    <w:rsid w:val="000C6371"/>
    <w:rsid w:val="000C6443"/>
    <w:rsid w:val="000C70EB"/>
    <w:rsid w:val="000C75C3"/>
    <w:rsid w:val="000C7653"/>
    <w:rsid w:val="000C7DC2"/>
    <w:rsid w:val="000C7E69"/>
    <w:rsid w:val="000D0BCF"/>
    <w:rsid w:val="000D1238"/>
    <w:rsid w:val="000D125D"/>
    <w:rsid w:val="000D1B0A"/>
    <w:rsid w:val="000D1B7C"/>
    <w:rsid w:val="000D6D62"/>
    <w:rsid w:val="000D72D7"/>
    <w:rsid w:val="000E1714"/>
    <w:rsid w:val="000E2406"/>
    <w:rsid w:val="000E2521"/>
    <w:rsid w:val="000E405F"/>
    <w:rsid w:val="000E4CB6"/>
    <w:rsid w:val="000E54ED"/>
    <w:rsid w:val="000E6DF0"/>
    <w:rsid w:val="000F0486"/>
    <w:rsid w:val="000F1045"/>
    <w:rsid w:val="000F127F"/>
    <w:rsid w:val="000F13A0"/>
    <w:rsid w:val="000F271F"/>
    <w:rsid w:val="000F304B"/>
    <w:rsid w:val="000F3683"/>
    <w:rsid w:val="000F395C"/>
    <w:rsid w:val="000F3D0E"/>
    <w:rsid w:val="000F6E47"/>
    <w:rsid w:val="000F7FB3"/>
    <w:rsid w:val="00102D4B"/>
    <w:rsid w:val="00102EAA"/>
    <w:rsid w:val="001033E2"/>
    <w:rsid w:val="00103727"/>
    <w:rsid w:val="00103CFE"/>
    <w:rsid w:val="0010409C"/>
    <w:rsid w:val="001040E2"/>
    <w:rsid w:val="0010451E"/>
    <w:rsid w:val="00104E88"/>
    <w:rsid w:val="001052E6"/>
    <w:rsid w:val="00105F68"/>
    <w:rsid w:val="00107770"/>
    <w:rsid w:val="00107CF9"/>
    <w:rsid w:val="0011008C"/>
    <w:rsid w:val="001105E8"/>
    <w:rsid w:val="001106E1"/>
    <w:rsid w:val="00110C65"/>
    <w:rsid w:val="001124FC"/>
    <w:rsid w:val="00112CAF"/>
    <w:rsid w:val="00114588"/>
    <w:rsid w:val="00114BB6"/>
    <w:rsid w:val="0011657F"/>
    <w:rsid w:val="00120DEE"/>
    <w:rsid w:val="00121B1C"/>
    <w:rsid w:val="00123A6A"/>
    <w:rsid w:val="00123B3C"/>
    <w:rsid w:val="0012462C"/>
    <w:rsid w:val="0012531D"/>
    <w:rsid w:val="001253A8"/>
    <w:rsid w:val="001279FC"/>
    <w:rsid w:val="00127E95"/>
    <w:rsid w:val="00130798"/>
    <w:rsid w:val="0013091E"/>
    <w:rsid w:val="00131387"/>
    <w:rsid w:val="0013143D"/>
    <w:rsid w:val="001318AD"/>
    <w:rsid w:val="00131CAF"/>
    <w:rsid w:val="001360F7"/>
    <w:rsid w:val="00136E86"/>
    <w:rsid w:val="001403E8"/>
    <w:rsid w:val="001419A7"/>
    <w:rsid w:val="00142E02"/>
    <w:rsid w:val="00145675"/>
    <w:rsid w:val="00146012"/>
    <w:rsid w:val="00146C76"/>
    <w:rsid w:val="00151D0B"/>
    <w:rsid w:val="0015265F"/>
    <w:rsid w:val="00153B44"/>
    <w:rsid w:val="001579C1"/>
    <w:rsid w:val="001630E4"/>
    <w:rsid w:val="001660EE"/>
    <w:rsid w:val="00166E8E"/>
    <w:rsid w:val="00167099"/>
    <w:rsid w:val="001678EE"/>
    <w:rsid w:val="00170128"/>
    <w:rsid w:val="00170B4A"/>
    <w:rsid w:val="00171007"/>
    <w:rsid w:val="00171964"/>
    <w:rsid w:val="00171D59"/>
    <w:rsid w:val="00172103"/>
    <w:rsid w:val="0017361D"/>
    <w:rsid w:val="00174B1C"/>
    <w:rsid w:val="0017735E"/>
    <w:rsid w:val="00180162"/>
    <w:rsid w:val="00180670"/>
    <w:rsid w:val="00181935"/>
    <w:rsid w:val="00182C05"/>
    <w:rsid w:val="001830D4"/>
    <w:rsid w:val="00183AAC"/>
    <w:rsid w:val="0018594F"/>
    <w:rsid w:val="00185DA9"/>
    <w:rsid w:val="00186525"/>
    <w:rsid w:val="0018671C"/>
    <w:rsid w:val="001867C7"/>
    <w:rsid w:val="00187C34"/>
    <w:rsid w:val="00187D69"/>
    <w:rsid w:val="00187F71"/>
    <w:rsid w:val="00190926"/>
    <w:rsid w:val="00191C36"/>
    <w:rsid w:val="001924B2"/>
    <w:rsid w:val="00192BC7"/>
    <w:rsid w:val="001931B4"/>
    <w:rsid w:val="00193F7E"/>
    <w:rsid w:val="001942D8"/>
    <w:rsid w:val="00195F11"/>
    <w:rsid w:val="00196969"/>
    <w:rsid w:val="001A016F"/>
    <w:rsid w:val="001A039F"/>
    <w:rsid w:val="001A0ED4"/>
    <w:rsid w:val="001A1803"/>
    <w:rsid w:val="001A1AFC"/>
    <w:rsid w:val="001A1DE7"/>
    <w:rsid w:val="001A3625"/>
    <w:rsid w:val="001A4A6E"/>
    <w:rsid w:val="001A4FE6"/>
    <w:rsid w:val="001A4FFD"/>
    <w:rsid w:val="001A539E"/>
    <w:rsid w:val="001B068B"/>
    <w:rsid w:val="001B0D46"/>
    <w:rsid w:val="001B170A"/>
    <w:rsid w:val="001B3FD6"/>
    <w:rsid w:val="001B42A7"/>
    <w:rsid w:val="001B4343"/>
    <w:rsid w:val="001B473E"/>
    <w:rsid w:val="001B4E41"/>
    <w:rsid w:val="001B4F64"/>
    <w:rsid w:val="001B4FAD"/>
    <w:rsid w:val="001B51BB"/>
    <w:rsid w:val="001B5A52"/>
    <w:rsid w:val="001B78E5"/>
    <w:rsid w:val="001B7E90"/>
    <w:rsid w:val="001C1808"/>
    <w:rsid w:val="001C1BC5"/>
    <w:rsid w:val="001C2D6A"/>
    <w:rsid w:val="001C3037"/>
    <w:rsid w:val="001C32CE"/>
    <w:rsid w:val="001C4B88"/>
    <w:rsid w:val="001C68BC"/>
    <w:rsid w:val="001C6C8D"/>
    <w:rsid w:val="001D28A1"/>
    <w:rsid w:val="001D2D2E"/>
    <w:rsid w:val="001D5BBD"/>
    <w:rsid w:val="001D5CE1"/>
    <w:rsid w:val="001D7604"/>
    <w:rsid w:val="001E0A34"/>
    <w:rsid w:val="001E3B9A"/>
    <w:rsid w:val="001E3D76"/>
    <w:rsid w:val="001E570B"/>
    <w:rsid w:val="001E60A3"/>
    <w:rsid w:val="001E678F"/>
    <w:rsid w:val="001F1E92"/>
    <w:rsid w:val="001F201A"/>
    <w:rsid w:val="001F2A6F"/>
    <w:rsid w:val="001F6806"/>
    <w:rsid w:val="001F7D28"/>
    <w:rsid w:val="0020097A"/>
    <w:rsid w:val="00201008"/>
    <w:rsid w:val="00201ECF"/>
    <w:rsid w:val="002026AE"/>
    <w:rsid w:val="002036D4"/>
    <w:rsid w:val="00203740"/>
    <w:rsid w:val="00205937"/>
    <w:rsid w:val="00210AD4"/>
    <w:rsid w:val="002111DA"/>
    <w:rsid w:val="002112B8"/>
    <w:rsid w:val="0021375B"/>
    <w:rsid w:val="00213866"/>
    <w:rsid w:val="00214025"/>
    <w:rsid w:val="0021463D"/>
    <w:rsid w:val="002152B4"/>
    <w:rsid w:val="00215FC1"/>
    <w:rsid w:val="00216B6F"/>
    <w:rsid w:val="002173AB"/>
    <w:rsid w:val="00217709"/>
    <w:rsid w:val="00217726"/>
    <w:rsid w:val="00221F75"/>
    <w:rsid w:val="0022292C"/>
    <w:rsid w:val="00223969"/>
    <w:rsid w:val="00224DBF"/>
    <w:rsid w:val="0022591C"/>
    <w:rsid w:val="00226356"/>
    <w:rsid w:val="0022653D"/>
    <w:rsid w:val="002269B4"/>
    <w:rsid w:val="00226C8A"/>
    <w:rsid w:val="00227310"/>
    <w:rsid w:val="002308EF"/>
    <w:rsid w:val="00231179"/>
    <w:rsid w:val="002313D4"/>
    <w:rsid w:val="00231917"/>
    <w:rsid w:val="00232D69"/>
    <w:rsid w:val="0023362D"/>
    <w:rsid w:val="00235AF9"/>
    <w:rsid w:val="002378A2"/>
    <w:rsid w:val="00240488"/>
    <w:rsid w:val="002406B5"/>
    <w:rsid w:val="00240DBA"/>
    <w:rsid w:val="002417E2"/>
    <w:rsid w:val="002426D1"/>
    <w:rsid w:val="0024375F"/>
    <w:rsid w:val="00243948"/>
    <w:rsid w:val="00244D6A"/>
    <w:rsid w:val="00245948"/>
    <w:rsid w:val="0024648E"/>
    <w:rsid w:val="0024690F"/>
    <w:rsid w:val="00246E00"/>
    <w:rsid w:val="00247D30"/>
    <w:rsid w:val="00250B66"/>
    <w:rsid w:val="00250BC6"/>
    <w:rsid w:val="00252959"/>
    <w:rsid w:val="002553DC"/>
    <w:rsid w:val="002568F3"/>
    <w:rsid w:val="00256C23"/>
    <w:rsid w:val="002570FB"/>
    <w:rsid w:val="002578B7"/>
    <w:rsid w:val="00257D08"/>
    <w:rsid w:val="002600F9"/>
    <w:rsid w:val="00260880"/>
    <w:rsid w:val="002608C3"/>
    <w:rsid w:val="00260BD0"/>
    <w:rsid w:val="002623F7"/>
    <w:rsid w:val="00262E32"/>
    <w:rsid w:val="002634D9"/>
    <w:rsid w:val="0026593E"/>
    <w:rsid w:val="002666B5"/>
    <w:rsid w:val="00266743"/>
    <w:rsid w:val="00267131"/>
    <w:rsid w:val="00272B54"/>
    <w:rsid w:val="00273791"/>
    <w:rsid w:val="0027394C"/>
    <w:rsid w:val="00273BF2"/>
    <w:rsid w:val="00276683"/>
    <w:rsid w:val="00276C7C"/>
    <w:rsid w:val="0027714A"/>
    <w:rsid w:val="002813D4"/>
    <w:rsid w:val="0028175E"/>
    <w:rsid w:val="00281D5C"/>
    <w:rsid w:val="00281F72"/>
    <w:rsid w:val="002828E7"/>
    <w:rsid w:val="002834D5"/>
    <w:rsid w:val="002840A0"/>
    <w:rsid w:val="0028558F"/>
    <w:rsid w:val="0028596D"/>
    <w:rsid w:val="002860A6"/>
    <w:rsid w:val="00292543"/>
    <w:rsid w:val="00292B66"/>
    <w:rsid w:val="0029317B"/>
    <w:rsid w:val="00293F54"/>
    <w:rsid w:val="00296196"/>
    <w:rsid w:val="0029766D"/>
    <w:rsid w:val="002976FF"/>
    <w:rsid w:val="002A17C3"/>
    <w:rsid w:val="002A1B4E"/>
    <w:rsid w:val="002A331C"/>
    <w:rsid w:val="002A3832"/>
    <w:rsid w:val="002A4004"/>
    <w:rsid w:val="002A4671"/>
    <w:rsid w:val="002A5508"/>
    <w:rsid w:val="002A6771"/>
    <w:rsid w:val="002B005C"/>
    <w:rsid w:val="002B0FBA"/>
    <w:rsid w:val="002B373E"/>
    <w:rsid w:val="002B48BA"/>
    <w:rsid w:val="002B618D"/>
    <w:rsid w:val="002B6D22"/>
    <w:rsid w:val="002C0F1F"/>
    <w:rsid w:val="002C2C83"/>
    <w:rsid w:val="002C3F81"/>
    <w:rsid w:val="002C4B98"/>
    <w:rsid w:val="002C5512"/>
    <w:rsid w:val="002C70C9"/>
    <w:rsid w:val="002C752D"/>
    <w:rsid w:val="002C7C34"/>
    <w:rsid w:val="002D07F0"/>
    <w:rsid w:val="002D0E90"/>
    <w:rsid w:val="002D172C"/>
    <w:rsid w:val="002D2052"/>
    <w:rsid w:val="002D305E"/>
    <w:rsid w:val="002D38DB"/>
    <w:rsid w:val="002D3DE9"/>
    <w:rsid w:val="002D4EA0"/>
    <w:rsid w:val="002D5796"/>
    <w:rsid w:val="002D6404"/>
    <w:rsid w:val="002D7209"/>
    <w:rsid w:val="002D74C9"/>
    <w:rsid w:val="002E025E"/>
    <w:rsid w:val="002E0DF2"/>
    <w:rsid w:val="002E185B"/>
    <w:rsid w:val="002E2F2C"/>
    <w:rsid w:val="002E3700"/>
    <w:rsid w:val="002E62AC"/>
    <w:rsid w:val="002E7910"/>
    <w:rsid w:val="002E7999"/>
    <w:rsid w:val="002F47B4"/>
    <w:rsid w:val="002F6912"/>
    <w:rsid w:val="003000AD"/>
    <w:rsid w:val="003013EF"/>
    <w:rsid w:val="003039E9"/>
    <w:rsid w:val="003048DE"/>
    <w:rsid w:val="00305436"/>
    <w:rsid w:val="003059AF"/>
    <w:rsid w:val="00305D90"/>
    <w:rsid w:val="00306013"/>
    <w:rsid w:val="0030770F"/>
    <w:rsid w:val="00311E44"/>
    <w:rsid w:val="00315730"/>
    <w:rsid w:val="00316185"/>
    <w:rsid w:val="00316867"/>
    <w:rsid w:val="003222DD"/>
    <w:rsid w:val="00332296"/>
    <w:rsid w:val="00336134"/>
    <w:rsid w:val="00337C61"/>
    <w:rsid w:val="00343B81"/>
    <w:rsid w:val="003449AF"/>
    <w:rsid w:val="0034521F"/>
    <w:rsid w:val="0034536A"/>
    <w:rsid w:val="00345FF7"/>
    <w:rsid w:val="00346650"/>
    <w:rsid w:val="00347282"/>
    <w:rsid w:val="00350221"/>
    <w:rsid w:val="00350D1E"/>
    <w:rsid w:val="00351370"/>
    <w:rsid w:val="0035184F"/>
    <w:rsid w:val="003526D4"/>
    <w:rsid w:val="00352B60"/>
    <w:rsid w:val="00353A8A"/>
    <w:rsid w:val="00353B5B"/>
    <w:rsid w:val="00353DF8"/>
    <w:rsid w:val="00354067"/>
    <w:rsid w:val="00354F90"/>
    <w:rsid w:val="00356960"/>
    <w:rsid w:val="003576C5"/>
    <w:rsid w:val="0036013C"/>
    <w:rsid w:val="003619EC"/>
    <w:rsid w:val="00362E15"/>
    <w:rsid w:val="0036419D"/>
    <w:rsid w:val="003657EE"/>
    <w:rsid w:val="00366EE8"/>
    <w:rsid w:val="00366F4F"/>
    <w:rsid w:val="00367E2D"/>
    <w:rsid w:val="003702D4"/>
    <w:rsid w:val="00370E5F"/>
    <w:rsid w:val="00373C4A"/>
    <w:rsid w:val="003746BB"/>
    <w:rsid w:val="00374B25"/>
    <w:rsid w:val="0037696B"/>
    <w:rsid w:val="00376B41"/>
    <w:rsid w:val="0038469A"/>
    <w:rsid w:val="00386215"/>
    <w:rsid w:val="00386F62"/>
    <w:rsid w:val="0039085C"/>
    <w:rsid w:val="00391648"/>
    <w:rsid w:val="00391A77"/>
    <w:rsid w:val="00391B25"/>
    <w:rsid w:val="00391F7C"/>
    <w:rsid w:val="00392B57"/>
    <w:rsid w:val="00393536"/>
    <w:rsid w:val="00393AC9"/>
    <w:rsid w:val="00395750"/>
    <w:rsid w:val="003958B0"/>
    <w:rsid w:val="00395907"/>
    <w:rsid w:val="00395E8A"/>
    <w:rsid w:val="003970D2"/>
    <w:rsid w:val="00397455"/>
    <w:rsid w:val="0039797C"/>
    <w:rsid w:val="003A0553"/>
    <w:rsid w:val="003A0C17"/>
    <w:rsid w:val="003A1B6A"/>
    <w:rsid w:val="003A2BAC"/>
    <w:rsid w:val="003A2EA6"/>
    <w:rsid w:val="003A35C9"/>
    <w:rsid w:val="003A3E1A"/>
    <w:rsid w:val="003A55B9"/>
    <w:rsid w:val="003A5D19"/>
    <w:rsid w:val="003A62DA"/>
    <w:rsid w:val="003B0D69"/>
    <w:rsid w:val="003B17EC"/>
    <w:rsid w:val="003B1A14"/>
    <w:rsid w:val="003B2693"/>
    <w:rsid w:val="003B2753"/>
    <w:rsid w:val="003B2CFA"/>
    <w:rsid w:val="003B52CA"/>
    <w:rsid w:val="003B5354"/>
    <w:rsid w:val="003B5565"/>
    <w:rsid w:val="003B56C5"/>
    <w:rsid w:val="003B5948"/>
    <w:rsid w:val="003B5E59"/>
    <w:rsid w:val="003B7BD1"/>
    <w:rsid w:val="003C13EA"/>
    <w:rsid w:val="003C3125"/>
    <w:rsid w:val="003C4A17"/>
    <w:rsid w:val="003C5D77"/>
    <w:rsid w:val="003C67DC"/>
    <w:rsid w:val="003C6AF4"/>
    <w:rsid w:val="003D13B4"/>
    <w:rsid w:val="003D1463"/>
    <w:rsid w:val="003D2230"/>
    <w:rsid w:val="003D2E1A"/>
    <w:rsid w:val="003D4378"/>
    <w:rsid w:val="003D43A1"/>
    <w:rsid w:val="003D6CE9"/>
    <w:rsid w:val="003D6F83"/>
    <w:rsid w:val="003D71E5"/>
    <w:rsid w:val="003E10B5"/>
    <w:rsid w:val="003E1EDC"/>
    <w:rsid w:val="003E2133"/>
    <w:rsid w:val="003E245E"/>
    <w:rsid w:val="003E47D1"/>
    <w:rsid w:val="003E5185"/>
    <w:rsid w:val="003E579D"/>
    <w:rsid w:val="003E5EE2"/>
    <w:rsid w:val="003E6696"/>
    <w:rsid w:val="003F0627"/>
    <w:rsid w:val="003F2633"/>
    <w:rsid w:val="003F42C7"/>
    <w:rsid w:val="003F4BD0"/>
    <w:rsid w:val="003F50B2"/>
    <w:rsid w:val="003F5D0D"/>
    <w:rsid w:val="003F6626"/>
    <w:rsid w:val="003F6C50"/>
    <w:rsid w:val="004001D8"/>
    <w:rsid w:val="004005E1"/>
    <w:rsid w:val="004007DD"/>
    <w:rsid w:val="00402151"/>
    <w:rsid w:val="004044DF"/>
    <w:rsid w:val="00404BF7"/>
    <w:rsid w:val="00404DCF"/>
    <w:rsid w:val="00404F5A"/>
    <w:rsid w:val="00404F66"/>
    <w:rsid w:val="00411C1C"/>
    <w:rsid w:val="00412626"/>
    <w:rsid w:val="00412B48"/>
    <w:rsid w:val="0041602D"/>
    <w:rsid w:val="0041661C"/>
    <w:rsid w:val="0041795E"/>
    <w:rsid w:val="00420E67"/>
    <w:rsid w:val="00420F9B"/>
    <w:rsid w:val="00431BDD"/>
    <w:rsid w:val="00432340"/>
    <w:rsid w:val="00433208"/>
    <w:rsid w:val="0043425A"/>
    <w:rsid w:val="00440CF0"/>
    <w:rsid w:val="00441838"/>
    <w:rsid w:val="00443209"/>
    <w:rsid w:val="00444256"/>
    <w:rsid w:val="004453D1"/>
    <w:rsid w:val="004457B0"/>
    <w:rsid w:val="00446B24"/>
    <w:rsid w:val="004479E8"/>
    <w:rsid w:val="0045020C"/>
    <w:rsid w:val="00450A17"/>
    <w:rsid w:val="0045163B"/>
    <w:rsid w:val="00452C6E"/>
    <w:rsid w:val="00456C75"/>
    <w:rsid w:val="00462EDE"/>
    <w:rsid w:val="0046391B"/>
    <w:rsid w:val="004639DC"/>
    <w:rsid w:val="004639E8"/>
    <w:rsid w:val="00463DB9"/>
    <w:rsid w:val="00465FE4"/>
    <w:rsid w:val="00471C13"/>
    <w:rsid w:val="00472877"/>
    <w:rsid w:val="00472C7E"/>
    <w:rsid w:val="00472ED8"/>
    <w:rsid w:val="00473020"/>
    <w:rsid w:val="00473993"/>
    <w:rsid w:val="00473A54"/>
    <w:rsid w:val="00475E2A"/>
    <w:rsid w:val="00476D4B"/>
    <w:rsid w:val="004778C6"/>
    <w:rsid w:val="00481067"/>
    <w:rsid w:val="004812A8"/>
    <w:rsid w:val="004826C9"/>
    <w:rsid w:val="00482B7E"/>
    <w:rsid w:val="00484290"/>
    <w:rsid w:val="004847B3"/>
    <w:rsid w:val="00485A9A"/>
    <w:rsid w:val="00485F23"/>
    <w:rsid w:val="004863D8"/>
    <w:rsid w:val="004878BF"/>
    <w:rsid w:val="00490032"/>
    <w:rsid w:val="004901C7"/>
    <w:rsid w:val="00490638"/>
    <w:rsid w:val="00490645"/>
    <w:rsid w:val="00492137"/>
    <w:rsid w:val="00493B26"/>
    <w:rsid w:val="0049579D"/>
    <w:rsid w:val="004A1505"/>
    <w:rsid w:val="004A2758"/>
    <w:rsid w:val="004A35DB"/>
    <w:rsid w:val="004A62C5"/>
    <w:rsid w:val="004A6A94"/>
    <w:rsid w:val="004A7E43"/>
    <w:rsid w:val="004B10C7"/>
    <w:rsid w:val="004B32D8"/>
    <w:rsid w:val="004B3995"/>
    <w:rsid w:val="004B5926"/>
    <w:rsid w:val="004B5B4D"/>
    <w:rsid w:val="004B5D24"/>
    <w:rsid w:val="004B63C2"/>
    <w:rsid w:val="004B6965"/>
    <w:rsid w:val="004B69A8"/>
    <w:rsid w:val="004C2529"/>
    <w:rsid w:val="004C263C"/>
    <w:rsid w:val="004C29E1"/>
    <w:rsid w:val="004C2B7D"/>
    <w:rsid w:val="004C3C5C"/>
    <w:rsid w:val="004C4351"/>
    <w:rsid w:val="004C4385"/>
    <w:rsid w:val="004C4B33"/>
    <w:rsid w:val="004C4F20"/>
    <w:rsid w:val="004C504D"/>
    <w:rsid w:val="004C53D3"/>
    <w:rsid w:val="004C564F"/>
    <w:rsid w:val="004C5708"/>
    <w:rsid w:val="004C59EC"/>
    <w:rsid w:val="004C6CBA"/>
    <w:rsid w:val="004D1058"/>
    <w:rsid w:val="004D1184"/>
    <w:rsid w:val="004D41AC"/>
    <w:rsid w:val="004D4209"/>
    <w:rsid w:val="004D551F"/>
    <w:rsid w:val="004D5A58"/>
    <w:rsid w:val="004D5C01"/>
    <w:rsid w:val="004D5D6D"/>
    <w:rsid w:val="004D72AA"/>
    <w:rsid w:val="004D78D3"/>
    <w:rsid w:val="004E003B"/>
    <w:rsid w:val="004E0AB6"/>
    <w:rsid w:val="004E2F01"/>
    <w:rsid w:val="004E78C2"/>
    <w:rsid w:val="004E7C54"/>
    <w:rsid w:val="004F18A8"/>
    <w:rsid w:val="004F2DE4"/>
    <w:rsid w:val="004F4E35"/>
    <w:rsid w:val="004F59F5"/>
    <w:rsid w:val="004F616E"/>
    <w:rsid w:val="00500C7D"/>
    <w:rsid w:val="00502534"/>
    <w:rsid w:val="005038E3"/>
    <w:rsid w:val="00504881"/>
    <w:rsid w:val="00505459"/>
    <w:rsid w:val="00507632"/>
    <w:rsid w:val="00512847"/>
    <w:rsid w:val="00512AD3"/>
    <w:rsid w:val="00513D14"/>
    <w:rsid w:val="00514114"/>
    <w:rsid w:val="00514494"/>
    <w:rsid w:val="005150FF"/>
    <w:rsid w:val="00515837"/>
    <w:rsid w:val="00516159"/>
    <w:rsid w:val="0051734B"/>
    <w:rsid w:val="005179CD"/>
    <w:rsid w:val="00517F6F"/>
    <w:rsid w:val="005200D2"/>
    <w:rsid w:val="0052022B"/>
    <w:rsid w:val="00520405"/>
    <w:rsid w:val="0052157D"/>
    <w:rsid w:val="00522088"/>
    <w:rsid w:val="00522177"/>
    <w:rsid w:val="00522BB7"/>
    <w:rsid w:val="00523691"/>
    <w:rsid w:val="00523F36"/>
    <w:rsid w:val="005242B3"/>
    <w:rsid w:val="00525388"/>
    <w:rsid w:val="00526082"/>
    <w:rsid w:val="00526694"/>
    <w:rsid w:val="00527C60"/>
    <w:rsid w:val="00530396"/>
    <w:rsid w:val="0053189D"/>
    <w:rsid w:val="005318A0"/>
    <w:rsid w:val="00531CEA"/>
    <w:rsid w:val="005323A8"/>
    <w:rsid w:val="00533332"/>
    <w:rsid w:val="00533FDA"/>
    <w:rsid w:val="00535CB6"/>
    <w:rsid w:val="00537902"/>
    <w:rsid w:val="0054025C"/>
    <w:rsid w:val="00540281"/>
    <w:rsid w:val="00541DCA"/>
    <w:rsid w:val="0054288A"/>
    <w:rsid w:val="00542B44"/>
    <w:rsid w:val="00543D76"/>
    <w:rsid w:val="00544CB0"/>
    <w:rsid w:val="005475D2"/>
    <w:rsid w:val="00547F5F"/>
    <w:rsid w:val="005512D6"/>
    <w:rsid w:val="00553AF4"/>
    <w:rsid w:val="00554FC6"/>
    <w:rsid w:val="005567A0"/>
    <w:rsid w:val="00560D96"/>
    <w:rsid w:val="00562769"/>
    <w:rsid w:val="00563599"/>
    <w:rsid w:val="0056411C"/>
    <w:rsid w:val="005705B5"/>
    <w:rsid w:val="005746D7"/>
    <w:rsid w:val="00574B22"/>
    <w:rsid w:val="00580712"/>
    <w:rsid w:val="00580C9D"/>
    <w:rsid w:val="0058139A"/>
    <w:rsid w:val="005837C2"/>
    <w:rsid w:val="00584516"/>
    <w:rsid w:val="00584763"/>
    <w:rsid w:val="0058528F"/>
    <w:rsid w:val="0058586F"/>
    <w:rsid w:val="00586BD3"/>
    <w:rsid w:val="00587F1E"/>
    <w:rsid w:val="005917A1"/>
    <w:rsid w:val="00592F5F"/>
    <w:rsid w:val="005948E7"/>
    <w:rsid w:val="0059517E"/>
    <w:rsid w:val="00596682"/>
    <w:rsid w:val="00596986"/>
    <w:rsid w:val="0059709F"/>
    <w:rsid w:val="005A36E8"/>
    <w:rsid w:val="005A38F7"/>
    <w:rsid w:val="005A3EB5"/>
    <w:rsid w:val="005A48CE"/>
    <w:rsid w:val="005A5812"/>
    <w:rsid w:val="005A6431"/>
    <w:rsid w:val="005A6540"/>
    <w:rsid w:val="005A71A2"/>
    <w:rsid w:val="005A723F"/>
    <w:rsid w:val="005A74B9"/>
    <w:rsid w:val="005A7815"/>
    <w:rsid w:val="005A7B3F"/>
    <w:rsid w:val="005B051F"/>
    <w:rsid w:val="005B07DA"/>
    <w:rsid w:val="005B15A5"/>
    <w:rsid w:val="005B18F8"/>
    <w:rsid w:val="005B34E3"/>
    <w:rsid w:val="005B3656"/>
    <w:rsid w:val="005B376A"/>
    <w:rsid w:val="005B551B"/>
    <w:rsid w:val="005B60F3"/>
    <w:rsid w:val="005B7A74"/>
    <w:rsid w:val="005C0243"/>
    <w:rsid w:val="005C14A0"/>
    <w:rsid w:val="005C1F0C"/>
    <w:rsid w:val="005C1F71"/>
    <w:rsid w:val="005C21FE"/>
    <w:rsid w:val="005C2CCF"/>
    <w:rsid w:val="005C3A9E"/>
    <w:rsid w:val="005C3D6C"/>
    <w:rsid w:val="005C4207"/>
    <w:rsid w:val="005C4529"/>
    <w:rsid w:val="005C5BBC"/>
    <w:rsid w:val="005C748C"/>
    <w:rsid w:val="005C7901"/>
    <w:rsid w:val="005D0060"/>
    <w:rsid w:val="005D0658"/>
    <w:rsid w:val="005D0C26"/>
    <w:rsid w:val="005D1400"/>
    <w:rsid w:val="005D144C"/>
    <w:rsid w:val="005D19B6"/>
    <w:rsid w:val="005D1A93"/>
    <w:rsid w:val="005D3122"/>
    <w:rsid w:val="005D4819"/>
    <w:rsid w:val="005D741F"/>
    <w:rsid w:val="005E0AB3"/>
    <w:rsid w:val="005E4B34"/>
    <w:rsid w:val="005E58F0"/>
    <w:rsid w:val="005E5C63"/>
    <w:rsid w:val="005E600C"/>
    <w:rsid w:val="005E657A"/>
    <w:rsid w:val="005E74B4"/>
    <w:rsid w:val="005E779E"/>
    <w:rsid w:val="005F02D1"/>
    <w:rsid w:val="005F0FDB"/>
    <w:rsid w:val="005F0FED"/>
    <w:rsid w:val="005F139E"/>
    <w:rsid w:val="005F258A"/>
    <w:rsid w:val="005F2821"/>
    <w:rsid w:val="005F30E2"/>
    <w:rsid w:val="005F548A"/>
    <w:rsid w:val="00600247"/>
    <w:rsid w:val="00606314"/>
    <w:rsid w:val="00610637"/>
    <w:rsid w:val="006108B1"/>
    <w:rsid w:val="00610B48"/>
    <w:rsid w:val="00610FE7"/>
    <w:rsid w:val="0061100A"/>
    <w:rsid w:val="00611172"/>
    <w:rsid w:val="006125A8"/>
    <w:rsid w:val="006133FA"/>
    <w:rsid w:val="0061352B"/>
    <w:rsid w:val="00616232"/>
    <w:rsid w:val="006162F4"/>
    <w:rsid w:val="00616D5E"/>
    <w:rsid w:val="00620B0F"/>
    <w:rsid w:val="00620D75"/>
    <w:rsid w:val="00621741"/>
    <w:rsid w:val="00621FC7"/>
    <w:rsid w:val="006235B4"/>
    <w:rsid w:val="006240AC"/>
    <w:rsid w:val="0062440C"/>
    <w:rsid w:val="00626061"/>
    <w:rsid w:val="0062659D"/>
    <w:rsid w:val="0062797D"/>
    <w:rsid w:val="00627EAE"/>
    <w:rsid w:val="006301A6"/>
    <w:rsid w:val="00630BFF"/>
    <w:rsid w:val="00630F5E"/>
    <w:rsid w:val="00631930"/>
    <w:rsid w:val="00634599"/>
    <w:rsid w:val="00634B8E"/>
    <w:rsid w:val="00634ED6"/>
    <w:rsid w:val="00635A26"/>
    <w:rsid w:val="00635A3A"/>
    <w:rsid w:val="00636F4A"/>
    <w:rsid w:val="00637882"/>
    <w:rsid w:val="00641177"/>
    <w:rsid w:val="0064409A"/>
    <w:rsid w:val="00644F4E"/>
    <w:rsid w:val="00645C28"/>
    <w:rsid w:val="00646F9E"/>
    <w:rsid w:val="00647658"/>
    <w:rsid w:val="0064779C"/>
    <w:rsid w:val="00647B1D"/>
    <w:rsid w:val="0065121A"/>
    <w:rsid w:val="006513B5"/>
    <w:rsid w:val="006527BE"/>
    <w:rsid w:val="00652817"/>
    <w:rsid w:val="0065379B"/>
    <w:rsid w:val="00653906"/>
    <w:rsid w:val="00654D61"/>
    <w:rsid w:val="00655AE7"/>
    <w:rsid w:val="00656618"/>
    <w:rsid w:val="006604D9"/>
    <w:rsid w:val="00661ACC"/>
    <w:rsid w:val="00662EC6"/>
    <w:rsid w:val="00664511"/>
    <w:rsid w:val="006648B9"/>
    <w:rsid w:val="0066568F"/>
    <w:rsid w:val="00666B4F"/>
    <w:rsid w:val="00667819"/>
    <w:rsid w:val="00670D77"/>
    <w:rsid w:val="00670E3A"/>
    <w:rsid w:val="00672A18"/>
    <w:rsid w:val="00673260"/>
    <w:rsid w:val="00673441"/>
    <w:rsid w:val="00674A14"/>
    <w:rsid w:val="00675CC5"/>
    <w:rsid w:val="00675CE7"/>
    <w:rsid w:val="00677AD1"/>
    <w:rsid w:val="00680CB5"/>
    <w:rsid w:val="0068399E"/>
    <w:rsid w:val="00683D14"/>
    <w:rsid w:val="006866F7"/>
    <w:rsid w:val="006872BE"/>
    <w:rsid w:val="006874CA"/>
    <w:rsid w:val="00690557"/>
    <w:rsid w:val="00690878"/>
    <w:rsid w:val="00691776"/>
    <w:rsid w:val="0069183A"/>
    <w:rsid w:val="006927EB"/>
    <w:rsid w:val="00693AA2"/>
    <w:rsid w:val="006959D1"/>
    <w:rsid w:val="00696C71"/>
    <w:rsid w:val="006974AB"/>
    <w:rsid w:val="00697AE6"/>
    <w:rsid w:val="006A0CAC"/>
    <w:rsid w:val="006A2519"/>
    <w:rsid w:val="006A317E"/>
    <w:rsid w:val="006A3230"/>
    <w:rsid w:val="006A33E7"/>
    <w:rsid w:val="006A356F"/>
    <w:rsid w:val="006A53D7"/>
    <w:rsid w:val="006A7179"/>
    <w:rsid w:val="006A7A96"/>
    <w:rsid w:val="006B0460"/>
    <w:rsid w:val="006B0BC1"/>
    <w:rsid w:val="006B0C44"/>
    <w:rsid w:val="006B2253"/>
    <w:rsid w:val="006B3DDE"/>
    <w:rsid w:val="006B45A9"/>
    <w:rsid w:val="006B5154"/>
    <w:rsid w:val="006B66ED"/>
    <w:rsid w:val="006B68F8"/>
    <w:rsid w:val="006B6DEF"/>
    <w:rsid w:val="006B70E5"/>
    <w:rsid w:val="006C23C8"/>
    <w:rsid w:val="006C3253"/>
    <w:rsid w:val="006C3285"/>
    <w:rsid w:val="006C43BA"/>
    <w:rsid w:val="006C4E1B"/>
    <w:rsid w:val="006C4F1E"/>
    <w:rsid w:val="006C5E37"/>
    <w:rsid w:val="006C66AE"/>
    <w:rsid w:val="006C7DA9"/>
    <w:rsid w:val="006D445B"/>
    <w:rsid w:val="006D48BE"/>
    <w:rsid w:val="006D516B"/>
    <w:rsid w:val="006D583A"/>
    <w:rsid w:val="006D75A0"/>
    <w:rsid w:val="006E0127"/>
    <w:rsid w:val="006E01E5"/>
    <w:rsid w:val="006E0285"/>
    <w:rsid w:val="006E03FB"/>
    <w:rsid w:val="006E0FC7"/>
    <w:rsid w:val="006E1C03"/>
    <w:rsid w:val="006E1C04"/>
    <w:rsid w:val="006E248A"/>
    <w:rsid w:val="006E2C5D"/>
    <w:rsid w:val="006E5340"/>
    <w:rsid w:val="006E642D"/>
    <w:rsid w:val="006E7B3E"/>
    <w:rsid w:val="006F06C9"/>
    <w:rsid w:val="006F1530"/>
    <w:rsid w:val="006F176F"/>
    <w:rsid w:val="006F329B"/>
    <w:rsid w:val="006F43E7"/>
    <w:rsid w:val="006F44B8"/>
    <w:rsid w:val="006F551E"/>
    <w:rsid w:val="006F5AF5"/>
    <w:rsid w:val="006F5D1A"/>
    <w:rsid w:val="00701922"/>
    <w:rsid w:val="00701924"/>
    <w:rsid w:val="00701D20"/>
    <w:rsid w:val="0070332C"/>
    <w:rsid w:val="00704F14"/>
    <w:rsid w:val="007055FB"/>
    <w:rsid w:val="00706256"/>
    <w:rsid w:val="007066C2"/>
    <w:rsid w:val="007070C0"/>
    <w:rsid w:val="00712DA0"/>
    <w:rsid w:val="00713810"/>
    <w:rsid w:val="00713FA6"/>
    <w:rsid w:val="007151AA"/>
    <w:rsid w:val="0071776C"/>
    <w:rsid w:val="0072077B"/>
    <w:rsid w:val="00720AB1"/>
    <w:rsid w:val="00720D77"/>
    <w:rsid w:val="00721DAE"/>
    <w:rsid w:val="0072279E"/>
    <w:rsid w:val="00722AA0"/>
    <w:rsid w:val="00722CC2"/>
    <w:rsid w:val="00725ED0"/>
    <w:rsid w:val="0072791F"/>
    <w:rsid w:val="00727A3B"/>
    <w:rsid w:val="00727AC1"/>
    <w:rsid w:val="007301A4"/>
    <w:rsid w:val="00731B2F"/>
    <w:rsid w:val="00732A20"/>
    <w:rsid w:val="00732EBC"/>
    <w:rsid w:val="0073305C"/>
    <w:rsid w:val="0073331A"/>
    <w:rsid w:val="00733EB5"/>
    <w:rsid w:val="007340FB"/>
    <w:rsid w:val="0073410D"/>
    <w:rsid w:val="007353EC"/>
    <w:rsid w:val="007376BF"/>
    <w:rsid w:val="00737BFE"/>
    <w:rsid w:val="00740390"/>
    <w:rsid w:val="00741413"/>
    <w:rsid w:val="00741614"/>
    <w:rsid w:val="007421B7"/>
    <w:rsid w:val="007449A9"/>
    <w:rsid w:val="00745F18"/>
    <w:rsid w:val="0075075E"/>
    <w:rsid w:val="00750949"/>
    <w:rsid w:val="00750C62"/>
    <w:rsid w:val="007511AE"/>
    <w:rsid w:val="00751312"/>
    <w:rsid w:val="0075167F"/>
    <w:rsid w:val="00751798"/>
    <w:rsid w:val="007517EB"/>
    <w:rsid w:val="0075198D"/>
    <w:rsid w:val="00752672"/>
    <w:rsid w:val="00752B53"/>
    <w:rsid w:val="00752FED"/>
    <w:rsid w:val="00753ADF"/>
    <w:rsid w:val="00754081"/>
    <w:rsid w:val="0075439D"/>
    <w:rsid w:val="00754B48"/>
    <w:rsid w:val="0075544C"/>
    <w:rsid w:val="007557E4"/>
    <w:rsid w:val="007560F5"/>
    <w:rsid w:val="00756193"/>
    <w:rsid w:val="007577AE"/>
    <w:rsid w:val="00757964"/>
    <w:rsid w:val="00757D67"/>
    <w:rsid w:val="00760F0E"/>
    <w:rsid w:val="00762934"/>
    <w:rsid w:val="00762DD9"/>
    <w:rsid w:val="00763E1A"/>
    <w:rsid w:val="00763EB4"/>
    <w:rsid w:val="00764A61"/>
    <w:rsid w:val="0076599C"/>
    <w:rsid w:val="00766909"/>
    <w:rsid w:val="007671DE"/>
    <w:rsid w:val="007718F1"/>
    <w:rsid w:val="00772307"/>
    <w:rsid w:val="007735F0"/>
    <w:rsid w:val="00773C1D"/>
    <w:rsid w:val="00774F01"/>
    <w:rsid w:val="00776080"/>
    <w:rsid w:val="0078030F"/>
    <w:rsid w:val="00781042"/>
    <w:rsid w:val="00781F68"/>
    <w:rsid w:val="0078346E"/>
    <w:rsid w:val="0078427C"/>
    <w:rsid w:val="00784661"/>
    <w:rsid w:val="00784979"/>
    <w:rsid w:val="00786DAE"/>
    <w:rsid w:val="00790EA8"/>
    <w:rsid w:val="00792701"/>
    <w:rsid w:val="007929EF"/>
    <w:rsid w:val="00793C67"/>
    <w:rsid w:val="007940DE"/>
    <w:rsid w:val="00794768"/>
    <w:rsid w:val="007948D2"/>
    <w:rsid w:val="0079584F"/>
    <w:rsid w:val="00795D23"/>
    <w:rsid w:val="00796237"/>
    <w:rsid w:val="00796AD1"/>
    <w:rsid w:val="00796D65"/>
    <w:rsid w:val="00797A4C"/>
    <w:rsid w:val="007A3000"/>
    <w:rsid w:val="007A31AE"/>
    <w:rsid w:val="007A4E1B"/>
    <w:rsid w:val="007A6677"/>
    <w:rsid w:val="007A7C81"/>
    <w:rsid w:val="007A7FE2"/>
    <w:rsid w:val="007B0901"/>
    <w:rsid w:val="007B1445"/>
    <w:rsid w:val="007B1E9D"/>
    <w:rsid w:val="007B2B51"/>
    <w:rsid w:val="007B2BB9"/>
    <w:rsid w:val="007B4A09"/>
    <w:rsid w:val="007B4D8E"/>
    <w:rsid w:val="007B5315"/>
    <w:rsid w:val="007B5F5F"/>
    <w:rsid w:val="007B62E4"/>
    <w:rsid w:val="007B6975"/>
    <w:rsid w:val="007B7B23"/>
    <w:rsid w:val="007C0E04"/>
    <w:rsid w:val="007C24DE"/>
    <w:rsid w:val="007C3820"/>
    <w:rsid w:val="007C4104"/>
    <w:rsid w:val="007C45F0"/>
    <w:rsid w:val="007C727B"/>
    <w:rsid w:val="007D009C"/>
    <w:rsid w:val="007D0656"/>
    <w:rsid w:val="007D0EC5"/>
    <w:rsid w:val="007D1CA8"/>
    <w:rsid w:val="007D1D09"/>
    <w:rsid w:val="007D20BD"/>
    <w:rsid w:val="007D2A84"/>
    <w:rsid w:val="007D2B14"/>
    <w:rsid w:val="007D3931"/>
    <w:rsid w:val="007D3A75"/>
    <w:rsid w:val="007D3C51"/>
    <w:rsid w:val="007D42D2"/>
    <w:rsid w:val="007D44D7"/>
    <w:rsid w:val="007D4509"/>
    <w:rsid w:val="007D472B"/>
    <w:rsid w:val="007D5C28"/>
    <w:rsid w:val="007D6F1B"/>
    <w:rsid w:val="007E0B19"/>
    <w:rsid w:val="007E15D0"/>
    <w:rsid w:val="007E41E2"/>
    <w:rsid w:val="007E4F47"/>
    <w:rsid w:val="007F2249"/>
    <w:rsid w:val="007F2C84"/>
    <w:rsid w:val="007F6202"/>
    <w:rsid w:val="00800138"/>
    <w:rsid w:val="0080093A"/>
    <w:rsid w:val="00802E12"/>
    <w:rsid w:val="0080317D"/>
    <w:rsid w:val="0080501F"/>
    <w:rsid w:val="00807327"/>
    <w:rsid w:val="008079FE"/>
    <w:rsid w:val="00811262"/>
    <w:rsid w:val="00813BEF"/>
    <w:rsid w:val="00813C85"/>
    <w:rsid w:val="0081410C"/>
    <w:rsid w:val="00821F12"/>
    <w:rsid w:val="00822276"/>
    <w:rsid w:val="00822A5F"/>
    <w:rsid w:val="00823D60"/>
    <w:rsid w:val="00826823"/>
    <w:rsid w:val="00826C9D"/>
    <w:rsid w:val="008274EB"/>
    <w:rsid w:val="00830104"/>
    <w:rsid w:val="00830AD5"/>
    <w:rsid w:val="00831725"/>
    <w:rsid w:val="00831880"/>
    <w:rsid w:val="008327DC"/>
    <w:rsid w:val="00832876"/>
    <w:rsid w:val="00832C02"/>
    <w:rsid w:val="00832FAF"/>
    <w:rsid w:val="0083402D"/>
    <w:rsid w:val="00834E81"/>
    <w:rsid w:val="00836D4F"/>
    <w:rsid w:val="00836EE6"/>
    <w:rsid w:val="00843707"/>
    <w:rsid w:val="0084407C"/>
    <w:rsid w:val="00846AAE"/>
    <w:rsid w:val="00847EBC"/>
    <w:rsid w:val="008505AE"/>
    <w:rsid w:val="0085238E"/>
    <w:rsid w:val="00852F3F"/>
    <w:rsid w:val="008539C1"/>
    <w:rsid w:val="00853C62"/>
    <w:rsid w:val="008550C3"/>
    <w:rsid w:val="008553F4"/>
    <w:rsid w:val="00855F3C"/>
    <w:rsid w:val="0085600F"/>
    <w:rsid w:val="00860A60"/>
    <w:rsid w:val="00861552"/>
    <w:rsid w:val="00861635"/>
    <w:rsid w:val="00861F87"/>
    <w:rsid w:val="00862642"/>
    <w:rsid w:val="00863AE3"/>
    <w:rsid w:val="00863DDE"/>
    <w:rsid w:val="00863F26"/>
    <w:rsid w:val="00871C3D"/>
    <w:rsid w:val="00872145"/>
    <w:rsid w:val="00874BB3"/>
    <w:rsid w:val="008760FE"/>
    <w:rsid w:val="0087642C"/>
    <w:rsid w:val="008768D6"/>
    <w:rsid w:val="00881874"/>
    <w:rsid w:val="00881B64"/>
    <w:rsid w:val="00881C6B"/>
    <w:rsid w:val="00882D62"/>
    <w:rsid w:val="0088638A"/>
    <w:rsid w:val="0088669D"/>
    <w:rsid w:val="00886A11"/>
    <w:rsid w:val="00891B3B"/>
    <w:rsid w:val="00891EF8"/>
    <w:rsid w:val="0089237D"/>
    <w:rsid w:val="0089453C"/>
    <w:rsid w:val="0089481F"/>
    <w:rsid w:val="00894E9E"/>
    <w:rsid w:val="0089503D"/>
    <w:rsid w:val="00896795"/>
    <w:rsid w:val="00897B21"/>
    <w:rsid w:val="00897B42"/>
    <w:rsid w:val="008A1005"/>
    <w:rsid w:val="008A228A"/>
    <w:rsid w:val="008A25FA"/>
    <w:rsid w:val="008A2927"/>
    <w:rsid w:val="008A5DFB"/>
    <w:rsid w:val="008A63EF"/>
    <w:rsid w:val="008A671F"/>
    <w:rsid w:val="008B0E16"/>
    <w:rsid w:val="008B0E7C"/>
    <w:rsid w:val="008B3544"/>
    <w:rsid w:val="008B42DF"/>
    <w:rsid w:val="008B4944"/>
    <w:rsid w:val="008B5939"/>
    <w:rsid w:val="008B5BAC"/>
    <w:rsid w:val="008B6514"/>
    <w:rsid w:val="008B7689"/>
    <w:rsid w:val="008B7879"/>
    <w:rsid w:val="008C06CC"/>
    <w:rsid w:val="008C150C"/>
    <w:rsid w:val="008C1D0E"/>
    <w:rsid w:val="008C227E"/>
    <w:rsid w:val="008C2CC7"/>
    <w:rsid w:val="008C3176"/>
    <w:rsid w:val="008C367A"/>
    <w:rsid w:val="008C50E1"/>
    <w:rsid w:val="008C66F6"/>
    <w:rsid w:val="008C67AE"/>
    <w:rsid w:val="008C6ABA"/>
    <w:rsid w:val="008C6F9D"/>
    <w:rsid w:val="008C7B54"/>
    <w:rsid w:val="008D0151"/>
    <w:rsid w:val="008D0D21"/>
    <w:rsid w:val="008D3065"/>
    <w:rsid w:val="008D41C5"/>
    <w:rsid w:val="008D4703"/>
    <w:rsid w:val="008D63F2"/>
    <w:rsid w:val="008D6D57"/>
    <w:rsid w:val="008E0712"/>
    <w:rsid w:val="008E0752"/>
    <w:rsid w:val="008E0ACB"/>
    <w:rsid w:val="008E26CC"/>
    <w:rsid w:val="008E2B38"/>
    <w:rsid w:val="008E483B"/>
    <w:rsid w:val="008E625F"/>
    <w:rsid w:val="008F270F"/>
    <w:rsid w:val="008F3AFD"/>
    <w:rsid w:val="008F3BBD"/>
    <w:rsid w:val="008F7BE1"/>
    <w:rsid w:val="00903616"/>
    <w:rsid w:val="0090433F"/>
    <w:rsid w:val="009057BA"/>
    <w:rsid w:val="00905E4D"/>
    <w:rsid w:val="0090674F"/>
    <w:rsid w:val="009069C4"/>
    <w:rsid w:val="00910FAD"/>
    <w:rsid w:val="00911195"/>
    <w:rsid w:val="00911E91"/>
    <w:rsid w:val="00911F51"/>
    <w:rsid w:val="00913971"/>
    <w:rsid w:val="009145BD"/>
    <w:rsid w:val="00915406"/>
    <w:rsid w:val="00915C75"/>
    <w:rsid w:val="0092061D"/>
    <w:rsid w:val="0092165C"/>
    <w:rsid w:val="00921C6D"/>
    <w:rsid w:val="00923069"/>
    <w:rsid w:val="00923D8E"/>
    <w:rsid w:val="009264E4"/>
    <w:rsid w:val="00927151"/>
    <w:rsid w:val="0093040D"/>
    <w:rsid w:val="00930E1B"/>
    <w:rsid w:val="0093117B"/>
    <w:rsid w:val="00931707"/>
    <w:rsid w:val="00932503"/>
    <w:rsid w:val="0093268B"/>
    <w:rsid w:val="00933818"/>
    <w:rsid w:val="00933CA1"/>
    <w:rsid w:val="00933D46"/>
    <w:rsid w:val="009355FF"/>
    <w:rsid w:val="009359B5"/>
    <w:rsid w:val="0093678B"/>
    <w:rsid w:val="009375AD"/>
    <w:rsid w:val="009378D8"/>
    <w:rsid w:val="009411F8"/>
    <w:rsid w:val="00942461"/>
    <w:rsid w:val="00945534"/>
    <w:rsid w:val="009478CB"/>
    <w:rsid w:val="00952A25"/>
    <w:rsid w:val="009537A6"/>
    <w:rsid w:val="00954C60"/>
    <w:rsid w:val="00955013"/>
    <w:rsid w:val="00955026"/>
    <w:rsid w:val="009570D8"/>
    <w:rsid w:val="00957247"/>
    <w:rsid w:val="00957CA0"/>
    <w:rsid w:val="00961798"/>
    <w:rsid w:val="0096253E"/>
    <w:rsid w:val="00963CBF"/>
    <w:rsid w:val="009668E1"/>
    <w:rsid w:val="00967A9E"/>
    <w:rsid w:val="00967E37"/>
    <w:rsid w:val="00970874"/>
    <w:rsid w:val="00971844"/>
    <w:rsid w:val="00972056"/>
    <w:rsid w:val="00972A27"/>
    <w:rsid w:val="00973809"/>
    <w:rsid w:val="00974F46"/>
    <w:rsid w:val="009753A9"/>
    <w:rsid w:val="0097589F"/>
    <w:rsid w:val="00975ECA"/>
    <w:rsid w:val="0098166B"/>
    <w:rsid w:val="00982A4D"/>
    <w:rsid w:val="00983A75"/>
    <w:rsid w:val="0098513C"/>
    <w:rsid w:val="00987BD0"/>
    <w:rsid w:val="00990EEF"/>
    <w:rsid w:val="00993A21"/>
    <w:rsid w:val="0099400F"/>
    <w:rsid w:val="009948C6"/>
    <w:rsid w:val="00994C4B"/>
    <w:rsid w:val="0099652C"/>
    <w:rsid w:val="009969A6"/>
    <w:rsid w:val="00996E5E"/>
    <w:rsid w:val="00997101"/>
    <w:rsid w:val="00997EAE"/>
    <w:rsid w:val="00997F80"/>
    <w:rsid w:val="009A165C"/>
    <w:rsid w:val="009A1B7B"/>
    <w:rsid w:val="009A34CE"/>
    <w:rsid w:val="009A4077"/>
    <w:rsid w:val="009A4FE3"/>
    <w:rsid w:val="009B3A79"/>
    <w:rsid w:val="009B4F0A"/>
    <w:rsid w:val="009B5C00"/>
    <w:rsid w:val="009B5D47"/>
    <w:rsid w:val="009B7257"/>
    <w:rsid w:val="009B76E6"/>
    <w:rsid w:val="009C028F"/>
    <w:rsid w:val="009C0E10"/>
    <w:rsid w:val="009C0F04"/>
    <w:rsid w:val="009C32B1"/>
    <w:rsid w:val="009C3380"/>
    <w:rsid w:val="009C3E1A"/>
    <w:rsid w:val="009C488D"/>
    <w:rsid w:val="009C4D84"/>
    <w:rsid w:val="009C5664"/>
    <w:rsid w:val="009C60F3"/>
    <w:rsid w:val="009C6524"/>
    <w:rsid w:val="009D119D"/>
    <w:rsid w:val="009D5A9A"/>
    <w:rsid w:val="009D61C9"/>
    <w:rsid w:val="009E24DD"/>
    <w:rsid w:val="009E382A"/>
    <w:rsid w:val="009E5193"/>
    <w:rsid w:val="009E5555"/>
    <w:rsid w:val="009E677A"/>
    <w:rsid w:val="009E743F"/>
    <w:rsid w:val="009E7FE4"/>
    <w:rsid w:val="009F24E3"/>
    <w:rsid w:val="009F2CA2"/>
    <w:rsid w:val="009F3E7A"/>
    <w:rsid w:val="009F4CCC"/>
    <w:rsid w:val="009F51B4"/>
    <w:rsid w:val="009F71AB"/>
    <w:rsid w:val="00A00B6A"/>
    <w:rsid w:val="00A01263"/>
    <w:rsid w:val="00A024BD"/>
    <w:rsid w:val="00A027D7"/>
    <w:rsid w:val="00A0441F"/>
    <w:rsid w:val="00A0479C"/>
    <w:rsid w:val="00A04B81"/>
    <w:rsid w:val="00A05A02"/>
    <w:rsid w:val="00A06B9B"/>
    <w:rsid w:val="00A07B3B"/>
    <w:rsid w:val="00A07F4B"/>
    <w:rsid w:val="00A10E76"/>
    <w:rsid w:val="00A13BFD"/>
    <w:rsid w:val="00A1469D"/>
    <w:rsid w:val="00A15909"/>
    <w:rsid w:val="00A20A06"/>
    <w:rsid w:val="00A22A79"/>
    <w:rsid w:val="00A23AD6"/>
    <w:rsid w:val="00A241B7"/>
    <w:rsid w:val="00A263F6"/>
    <w:rsid w:val="00A301DA"/>
    <w:rsid w:val="00A30D21"/>
    <w:rsid w:val="00A31B86"/>
    <w:rsid w:val="00A32749"/>
    <w:rsid w:val="00A32CAF"/>
    <w:rsid w:val="00A34791"/>
    <w:rsid w:val="00A374AA"/>
    <w:rsid w:val="00A3773C"/>
    <w:rsid w:val="00A40029"/>
    <w:rsid w:val="00A40036"/>
    <w:rsid w:val="00A40522"/>
    <w:rsid w:val="00A42784"/>
    <w:rsid w:val="00A42FDB"/>
    <w:rsid w:val="00A434F5"/>
    <w:rsid w:val="00A44BC6"/>
    <w:rsid w:val="00A44FC6"/>
    <w:rsid w:val="00A452CA"/>
    <w:rsid w:val="00A4586A"/>
    <w:rsid w:val="00A45CB5"/>
    <w:rsid w:val="00A46559"/>
    <w:rsid w:val="00A46C98"/>
    <w:rsid w:val="00A47D20"/>
    <w:rsid w:val="00A51AC4"/>
    <w:rsid w:val="00A549E9"/>
    <w:rsid w:val="00A5585C"/>
    <w:rsid w:val="00A55E9F"/>
    <w:rsid w:val="00A569DB"/>
    <w:rsid w:val="00A572D8"/>
    <w:rsid w:val="00A57AED"/>
    <w:rsid w:val="00A57F5D"/>
    <w:rsid w:val="00A65067"/>
    <w:rsid w:val="00A65410"/>
    <w:rsid w:val="00A65A01"/>
    <w:rsid w:val="00A67883"/>
    <w:rsid w:val="00A77DBC"/>
    <w:rsid w:val="00A814AE"/>
    <w:rsid w:val="00A81D4C"/>
    <w:rsid w:val="00A8239E"/>
    <w:rsid w:val="00A82C94"/>
    <w:rsid w:val="00A856E5"/>
    <w:rsid w:val="00A938EA"/>
    <w:rsid w:val="00A941B5"/>
    <w:rsid w:val="00A9435D"/>
    <w:rsid w:val="00A949FB"/>
    <w:rsid w:val="00A94C13"/>
    <w:rsid w:val="00A9606D"/>
    <w:rsid w:val="00A9687B"/>
    <w:rsid w:val="00A97CA9"/>
    <w:rsid w:val="00AA3307"/>
    <w:rsid w:val="00AA330A"/>
    <w:rsid w:val="00AA4203"/>
    <w:rsid w:val="00AA4572"/>
    <w:rsid w:val="00AA482B"/>
    <w:rsid w:val="00AA63FC"/>
    <w:rsid w:val="00AA70F5"/>
    <w:rsid w:val="00AA7BC7"/>
    <w:rsid w:val="00AB1D1D"/>
    <w:rsid w:val="00AB6E5B"/>
    <w:rsid w:val="00AB78CF"/>
    <w:rsid w:val="00AB7D6C"/>
    <w:rsid w:val="00AC0347"/>
    <w:rsid w:val="00AC0F9B"/>
    <w:rsid w:val="00AC115F"/>
    <w:rsid w:val="00AC23D0"/>
    <w:rsid w:val="00AC36A5"/>
    <w:rsid w:val="00AC424F"/>
    <w:rsid w:val="00AC61FD"/>
    <w:rsid w:val="00AC6945"/>
    <w:rsid w:val="00AC70CF"/>
    <w:rsid w:val="00AC7B6D"/>
    <w:rsid w:val="00AD008B"/>
    <w:rsid w:val="00AD0B17"/>
    <w:rsid w:val="00AD1576"/>
    <w:rsid w:val="00AD16CB"/>
    <w:rsid w:val="00AD36C9"/>
    <w:rsid w:val="00AD5C52"/>
    <w:rsid w:val="00AD6660"/>
    <w:rsid w:val="00AE01DF"/>
    <w:rsid w:val="00AE1AC9"/>
    <w:rsid w:val="00AE264B"/>
    <w:rsid w:val="00AE2922"/>
    <w:rsid w:val="00AE34A8"/>
    <w:rsid w:val="00AE38DE"/>
    <w:rsid w:val="00AE7DCF"/>
    <w:rsid w:val="00AF1023"/>
    <w:rsid w:val="00AF222A"/>
    <w:rsid w:val="00AF2715"/>
    <w:rsid w:val="00AF45B3"/>
    <w:rsid w:val="00AF5906"/>
    <w:rsid w:val="00AF5BD6"/>
    <w:rsid w:val="00AF60F8"/>
    <w:rsid w:val="00AF64FD"/>
    <w:rsid w:val="00AF6575"/>
    <w:rsid w:val="00AF6E83"/>
    <w:rsid w:val="00AF7E56"/>
    <w:rsid w:val="00B00A7D"/>
    <w:rsid w:val="00B00BEC"/>
    <w:rsid w:val="00B01206"/>
    <w:rsid w:val="00B015A4"/>
    <w:rsid w:val="00B01A4B"/>
    <w:rsid w:val="00B01BBB"/>
    <w:rsid w:val="00B01CC0"/>
    <w:rsid w:val="00B03741"/>
    <w:rsid w:val="00B038FA"/>
    <w:rsid w:val="00B039EB"/>
    <w:rsid w:val="00B047CF"/>
    <w:rsid w:val="00B052EE"/>
    <w:rsid w:val="00B07C83"/>
    <w:rsid w:val="00B07D61"/>
    <w:rsid w:val="00B10D90"/>
    <w:rsid w:val="00B14686"/>
    <w:rsid w:val="00B15ABB"/>
    <w:rsid w:val="00B164C1"/>
    <w:rsid w:val="00B16789"/>
    <w:rsid w:val="00B20CCE"/>
    <w:rsid w:val="00B242A2"/>
    <w:rsid w:val="00B25CC3"/>
    <w:rsid w:val="00B25EEA"/>
    <w:rsid w:val="00B2602C"/>
    <w:rsid w:val="00B26727"/>
    <w:rsid w:val="00B27738"/>
    <w:rsid w:val="00B32879"/>
    <w:rsid w:val="00B33BD2"/>
    <w:rsid w:val="00B3528B"/>
    <w:rsid w:val="00B40FBF"/>
    <w:rsid w:val="00B431F4"/>
    <w:rsid w:val="00B44BF8"/>
    <w:rsid w:val="00B4578F"/>
    <w:rsid w:val="00B503C3"/>
    <w:rsid w:val="00B50670"/>
    <w:rsid w:val="00B50F4F"/>
    <w:rsid w:val="00B50F95"/>
    <w:rsid w:val="00B51502"/>
    <w:rsid w:val="00B5280E"/>
    <w:rsid w:val="00B549D5"/>
    <w:rsid w:val="00B553A7"/>
    <w:rsid w:val="00B558B1"/>
    <w:rsid w:val="00B55F9F"/>
    <w:rsid w:val="00B569AD"/>
    <w:rsid w:val="00B578DB"/>
    <w:rsid w:val="00B60935"/>
    <w:rsid w:val="00B60E75"/>
    <w:rsid w:val="00B6196D"/>
    <w:rsid w:val="00B620D7"/>
    <w:rsid w:val="00B62392"/>
    <w:rsid w:val="00B64824"/>
    <w:rsid w:val="00B64C61"/>
    <w:rsid w:val="00B6500E"/>
    <w:rsid w:val="00B660DE"/>
    <w:rsid w:val="00B668DE"/>
    <w:rsid w:val="00B66FC9"/>
    <w:rsid w:val="00B670B5"/>
    <w:rsid w:val="00B67D90"/>
    <w:rsid w:val="00B71861"/>
    <w:rsid w:val="00B719BB"/>
    <w:rsid w:val="00B72ED1"/>
    <w:rsid w:val="00B7373F"/>
    <w:rsid w:val="00B80BEC"/>
    <w:rsid w:val="00B82F70"/>
    <w:rsid w:val="00B86442"/>
    <w:rsid w:val="00B879FA"/>
    <w:rsid w:val="00B90312"/>
    <w:rsid w:val="00B92F2D"/>
    <w:rsid w:val="00B93541"/>
    <w:rsid w:val="00B939A1"/>
    <w:rsid w:val="00B93C94"/>
    <w:rsid w:val="00BA07D1"/>
    <w:rsid w:val="00BA0922"/>
    <w:rsid w:val="00BA0F00"/>
    <w:rsid w:val="00BA3052"/>
    <w:rsid w:val="00BA32D7"/>
    <w:rsid w:val="00BA33C6"/>
    <w:rsid w:val="00BA38FE"/>
    <w:rsid w:val="00BA4238"/>
    <w:rsid w:val="00BA4BD1"/>
    <w:rsid w:val="00BA4F80"/>
    <w:rsid w:val="00BA4F81"/>
    <w:rsid w:val="00BA7CD7"/>
    <w:rsid w:val="00BA7DA9"/>
    <w:rsid w:val="00BB1C40"/>
    <w:rsid w:val="00BB1D02"/>
    <w:rsid w:val="00BB2391"/>
    <w:rsid w:val="00BB3890"/>
    <w:rsid w:val="00BB3ED3"/>
    <w:rsid w:val="00BB3FDC"/>
    <w:rsid w:val="00BB40E5"/>
    <w:rsid w:val="00BB61E7"/>
    <w:rsid w:val="00BB64DB"/>
    <w:rsid w:val="00BB6DC9"/>
    <w:rsid w:val="00BB745E"/>
    <w:rsid w:val="00BB75A7"/>
    <w:rsid w:val="00BB7BC3"/>
    <w:rsid w:val="00BC0AA3"/>
    <w:rsid w:val="00BC0D21"/>
    <w:rsid w:val="00BC14F6"/>
    <w:rsid w:val="00BC1875"/>
    <w:rsid w:val="00BC1AFF"/>
    <w:rsid w:val="00BC3927"/>
    <w:rsid w:val="00BC5806"/>
    <w:rsid w:val="00BC7490"/>
    <w:rsid w:val="00BC769E"/>
    <w:rsid w:val="00BC798E"/>
    <w:rsid w:val="00BC7E89"/>
    <w:rsid w:val="00BD187C"/>
    <w:rsid w:val="00BD24A6"/>
    <w:rsid w:val="00BD3131"/>
    <w:rsid w:val="00BD339B"/>
    <w:rsid w:val="00BD5DBD"/>
    <w:rsid w:val="00BD6149"/>
    <w:rsid w:val="00BD66F6"/>
    <w:rsid w:val="00BD6742"/>
    <w:rsid w:val="00BE0933"/>
    <w:rsid w:val="00BE0B1F"/>
    <w:rsid w:val="00BE1547"/>
    <w:rsid w:val="00BE29CA"/>
    <w:rsid w:val="00BE2AC1"/>
    <w:rsid w:val="00BE2BCD"/>
    <w:rsid w:val="00BE42CF"/>
    <w:rsid w:val="00BE4812"/>
    <w:rsid w:val="00BE49B5"/>
    <w:rsid w:val="00BE4E66"/>
    <w:rsid w:val="00BE5872"/>
    <w:rsid w:val="00BE5A25"/>
    <w:rsid w:val="00BE6120"/>
    <w:rsid w:val="00BE65AA"/>
    <w:rsid w:val="00BE7788"/>
    <w:rsid w:val="00BE7C7A"/>
    <w:rsid w:val="00BE7CBF"/>
    <w:rsid w:val="00BE7F2F"/>
    <w:rsid w:val="00BE7F79"/>
    <w:rsid w:val="00BF09A9"/>
    <w:rsid w:val="00BF117D"/>
    <w:rsid w:val="00BF16EA"/>
    <w:rsid w:val="00BF1E69"/>
    <w:rsid w:val="00BF2A9C"/>
    <w:rsid w:val="00BF4209"/>
    <w:rsid w:val="00BF6C58"/>
    <w:rsid w:val="00BF6F5E"/>
    <w:rsid w:val="00BF78AA"/>
    <w:rsid w:val="00C022A4"/>
    <w:rsid w:val="00C022E7"/>
    <w:rsid w:val="00C02344"/>
    <w:rsid w:val="00C0390A"/>
    <w:rsid w:val="00C04AB8"/>
    <w:rsid w:val="00C052CF"/>
    <w:rsid w:val="00C05332"/>
    <w:rsid w:val="00C07619"/>
    <w:rsid w:val="00C100F0"/>
    <w:rsid w:val="00C1221F"/>
    <w:rsid w:val="00C124EC"/>
    <w:rsid w:val="00C12573"/>
    <w:rsid w:val="00C127DA"/>
    <w:rsid w:val="00C12960"/>
    <w:rsid w:val="00C12BA3"/>
    <w:rsid w:val="00C13433"/>
    <w:rsid w:val="00C13ED2"/>
    <w:rsid w:val="00C14B80"/>
    <w:rsid w:val="00C14DA8"/>
    <w:rsid w:val="00C14E93"/>
    <w:rsid w:val="00C17CF3"/>
    <w:rsid w:val="00C20A5D"/>
    <w:rsid w:val="00C23AA7"/>
    <w:rsid w:val="00C24394"/>
    <w:rsid w:val="00C24639"/>
    <w:rsid w:val="00C24831"/>
    <w:rsid w:val="00C24DE3"/>
    <w:rsid w:val="00C271B9"/>
    <w:rsid w:val="00C27891"/>
    <w:rsid w:val="00C3039C"/>
    <w:rsid w:val="00C32E70"/>
    <w:rsid w:val="00C333AA"/>
    <w:rsid w:val="00C33DDC"/>
    <w:rsid w:val="00C33E63"/>
    <w:rsid w:val="00C34C57"/>
    <w:rsid w:val="00C351EE"/>
    <w:rsid w:val="00C3523E"/>
    <w:rsid w:val="00C36ED0"/>
    <w:rsid w:val="00C374CC"/>
    <w:rsid w:val="00C379FD"/>
    <w:rsid w:val="00C40442"/>
    <w:rsid w:val="00C40F16"/>
    <w:rsid w:val="00C41FC2"/>
    <w:rsid w:val="00C428E0"/>
    <w:rsid w:val="00C43825"/>
    <w:rsid w:val="00C4383A"/>
    <w:rsid w:val="00C44AD2"/>
    <w:rsid w:val="00C45E85"/>
    <w:rsid w:val="00C468EB"/>
    <w:rsid w:val="00C47C5D"/>
    <w:rsid w:val="00C47D51"/>
    <w:rsid w:val="00C53066"/>
    <w:rsid w:val="00C578C5"/>
    <w:rsid w:val="00C61D02"/>
    <w:rsid w:val="00C62412"/>
    <w:rsid w:val="00C62607"/>
    <w:rsid w:val="00C62B8B"/>
    <w:rsid w:val="00C63147"/>
    <w:rsid w:val="00C63D2C"/>
    <w:rsid w:val="00C64C8D"/>
    <w:rsid w:val="00C664AC"/>
    <w:rsid w:val="00C67252"/>
    <w:rsid w:val="00C71D49"/>
    <w:rsid w:val="00C727A5"/>
    <w:rsid w:val="00C742AE"/>
    <w:rsid w:val="00C744E7"/>
    <w:rsid w:val="00C7461F"/>
    <w:rsid w:val="00C74B6A"/>
    <w:rsid w:val="00C77139"/>
    <w:rsid w:val="00C80467"/>
    <w:rsid w:val="00C809F7"/>
    <w:rsid w:val="00C80C6B"/>
    <w:rsid w:val="00C81C05"/>
    <w:rsid w:val="00C82973"/>
    <w:rsid w:val="00C8424F"/>
    <w:rsid w:val="00C85D28"/>
    <w:rsid w:val="00C8692C"/>
    <w:rsid w:val="00C8708E"/>
    <w:rsid w:val="00C875A9"/>
    <w:rsid w:val="00C905A2"/>
    <w:rsid w:val="00C909A5"/>
    <w:rsid w:val="00C93758"/>
    <w:rsid w:val="00C94E46"/>
    <w:rsid w:val="00C9561E"/>
    <w:rsid w:val="00C96019"/>
    <w:rsid w:val="00C97AE8"/>
    <w:rsid w:val="00C97C52"/>
    <w:rsid w:val="00CA0DD5"/>
    <w:rsid w:val="00CA1C6B"/>
    <w:rsid w:val="00CA1CC6"/>
    <w:rsid w:val="00CA1DE0"/>
    <w:rsid w:val="00CA1FB3"/>
    <w:rsid w:val="00CA2F15"/>
    <w:rsid w:val="00CA3A15"/>
    <w:rsid w:val="00CA3CBB"/>
    <w:rsid w:val="00CA5E77"/>
    <w:rsid w:val="00CA6226"/>
    <w:rsid w:val="00CA6E07"/>
    <w:rsid w:val="00CA6F8E"/>
    <w:rsid w:val="00CA770E"/>
    <w:rsid w:val="00CB0294"/>
    <w:rsid w:val="00CB0FA6"/>
    <w:rsid w:val="00CB16C8"/>
    <w:rsid w:val="00CB51CD"/>
    <w:rsid w:val="00CB624E"/>
    <w:rsid w:val="00CB6E38"/>
    <w:rsid w:val="00CB7791"/>
    <w:rsid w:val="00CC149E"/>
    <w:rsid w:val="00CC53B5"/>
    <w:rsid w:val="00CC5F49"/>
    <w:rsid w:val="00CC7BC0"/>
    <w:rsid w:val="00CD01E9"/>
    <w:rsid w:val="00CD021D"/>
    <w:rsid w:val="00CD1C54"/>
    <w:rsid w:val="00CD20F0"/>
    <w:rsid w:val="00CD2C84"/>
    <w:rsid w:val="00CD3255"/>
    <w:rsid w:val="00CD4D48"/>
    <w:rsid w:val="00CD52B5"/>
    <w:rsid w:val="00CD5BB5"/>
    <w:rsid w:val="00CD5C81"/>
    <w:rsid w:val="00CD7377"/>
    <w:rsid w:val="00CD779A"/>
    <w:rsid w:val="00CE1D47"/>
    <w:rsid w:val="00CE1E62"/>
    <w:rsid w:val="00CE23E9"/>
    <w:rsid w:val="00CE2B7E"/>
    <w:rsid w:val="00CE3D5E"/>
    <w:rsid w:val="00CE5528"/>
    <w:rsid w:val="00CE7685"/>
    <w:rsid w:val="00CE785B"/>
    <w:rsid w:val="00CE797F"/>
    <w:rsid w:val="00CF01FF"/>
    <w:rsid w:val="00CF0B29"/>
    <w:rsid w:val="00CF39F8"/>
    <w:rsid w:val="00CF473A"/>
    <w:rsid w:val="00CF4DD2"/>
    <w:rsid w:val="00CF520E"/>
    <w:rsid w:val="00CF60CC"/>
    <w:rsid w:val="00CF60F7"/>
    <w:rsid w:val="00CF6B54"/>
    <w:rsid w:val="00CF75B2"/>
    <w:rsid w:val="00CF7670"/>
    <w:rsid w:val="00CF7896"/>
    <w:rsid w:val="00CF7A9C"/>
    <w:rsid w:val="00CF7F64"/>
    <w:rsid w:val="00D00427"/>
    <w:rsid w:val="00D01898"/>
    <w:rsid w:val="00D01997"/>
    <w:rsid w:val="00D025CC"/>
    <w:rsid w:val="00D02844"/>
    <w:rsid w:val="00D02F9F"/>
    <w:rsid w:val="00D0335C"/>
    <w:rsid w:val="00D05FCA"/>
    <w:rsid w:val="00D060A6"/>
    <w:rsid w:val="00D06C76"/>
    <w:rsid w:val="00D07659"/>
    <w:rsid w:val="00D07D47"/>
    <w:rsid w:val="00D10780"/>
    <w:rsid w:val="00D10D1E"/>
    <w:rsid w:val="00D113A1"/>
    <w:rsid w:val="00D116FF"/>
    <w:rsid w:val="00D132F3"/>
    <w:rsid w:val="00D13423"/>
    <w:rsid w:val="00D149C5"/>
    <w:rsid w:val="00D14AB9"/>
    <w:rsid w:val="00D14B96"/>
    <w:rsid w:val="00D14C95"/>
    <w:rsid w:val="00D16443"/>
    <w:rsid w:val="00D16C9D"/>
    <w:rsid w:val="00D1704D"/>
    <w:rsid w:val="00D21984"/>
    <w:rsid w:val="00D22570"/>
    <w:rsid w:val="00D22BD1"/>
    <w:rsid w:val="00D2336B"/>
    <w:rsid w:val="00D24861"/>
    <w:rsid w:val="00D25424"/>
    <w:rsid w:val="00D257FE"/>
    <w:rsid w:val="00D26D55"/>
    <w:rsid w:val="00D27007"/>
    <w:rsid w:val="00D27A8C"/>
    <w:rsid w:val="00D30160"/>
    <w:rsid w:val="00D30394"/>
    <w:rsid w:val="00D30A9F"/>
    <w:rsid w:val="00D31581"/>
    <w:rsid w:val="00D31EEC"/>
    <w:rsid w:val="00D32A8C"/>
    <w:rsid w:val="00D32EAE"/>
    <w:rsid w:val="00D33739"/>
    <w:rsid w:val="00D34523"/>
    <w:rsid w:val="00D34F5F"/>
    <w:rsid w:val="00D36C6A"/>
    <w:rsid w:val="00D36F85"/>
    <w:rsid w:val="00D37245"/>
    <w:rsid w:val="00D40691"/>
    <w:rsid w:val="00D43456"/>
    <w:rsid w:val="00D444E8"/>
    <w:rsid w:val="00D44DD2"/>
    <w:rsid w:val="00D44E6E"/>
    <w:rsid w:val="00D470EA"/>
    <w:rsid w:val="00D47522"/>
    <w:rsid w:val="00D52FC2"/>
    <w:rsid w:val="00D53616"/>
    <w:rsid w:val="00D53D5D"/>
    <w:rsid w:val="00D548FB"/>
    <w:rsid w:val="00D549B9"/>
    <w:rsid w:val="00D55EED"/>
    <w:rsid w:val="00D57524"/>
    <w:rsid w:val="00D61B16"/>
    <w:rsid w:val="00D61C7E"/>
    <w:rsid w:val="00D61CC2"/>
    <w:rsid w:val="00D62A58"/>
    <w:rsid w:val="00D63795"/>
    <w:rsid w:val="00D63EAB"/>
    <w:rsid w:val="00D6432B"/>
    <w:rsid w:val="00D66E55"/>
    <w:rsid w:val="00D66FC5"/>
    <w:rsid w:val="00D674C4"/>
    <w:rsid w:val="00D67786"/>
    <w:rsid w:val="00D677EA"/>
    <w:rsid w:val="00D707ED"/>
    <w:rsid w:val="00D71813"/>
    <w:rsid w:val="00D72BBE"/>
    <w:rsid w:val="00D72BD3"/>
    <w:rsid w:val="00D760AE"/>
    <w:rsid w:val="00D770D8"/>
    <w:rsid w:val="00D801F7"/>
    <w:rsid w:val="00D80E8B"/>
    <w:rsid w:val="00D80EFE"/>
    <w:rsid w:val="00D81579"/>
    <w:rsid w:val="00D8194B"/>
    <w:rsid w:val="00D823A0"/>
    <w:rsid w:val="00D823B3"/>
    <w:rsid w:val="00D824DB"/>
    <w:rsid w:val="00D8291D"/>
    <w:rsid w:val="00D8483C"/>
    <w:rsid w:val="00D85CD2"/>
    <w:rsid w:val="00D865E2"/>
    <w:rsid w:val="00D86AC3"/>
    <w:rsid w:val="00D87252"/>
    <w:rsid w:val="00D8740C"/>
    <w:rsid w:val="00D875E4"/>
    <w:rsid w:val="00D91DBF"/>
    <w:rsid w:val="00D9211B"/>
    <w:rsid w:val="00D96EAF"/>
    <w:rsid w:val="00D97037"/>
    <w:rsid w:val="00D978EE"/>
    <w:rsid w:val="00DA0CE5"/>
    <w:rsid w:val="00DA1E32"/>
    <w:rsid w:val="00DA2937"/>
    <w:rsid w:val="00DA47C1"/>
    <w:rsid w:val="00DA4A0F"/>
    <w:rsid w:val="00DA4C9F"/>
    <w:rsid w:val="00DA6200"/>
    <w:rsid w:val="00DA6EFD"/>
    <w:rsid w:val="00DA71AB"/>
    <w:rsid w:val="00DA78CD"/>
    <w:rsid w:val="00DA7D4F"/>
    <w:rsid w:val="00DB240C"/>
    <w:rsid w:val="00DB2C00"/>
    <w:rsid w:val="00DB38F4"/>
    <w:rsid w:val="00DC0AED"/>
    <w:rsid w:val="00DC261F"/>
    <w:rsid w:val="00DC286F"/>
    <w:rsid w:val="00DC2E0C"/>
    <w:rsid w:val="00DC367A"/>
    <w:rsid w:val="00DC3D9A"/>
    <w:rsid w:val="00DC6438"/>
    <w:rsid w:val="00DC65D6"/>
    <w:rsid w:val="00DD07E5"/>
    <w:rsid w:val="00DD0F8D"/>
    <w:rsid w:val="00DD3191"/>
    <w:rsid w:val="00DD3F62"/>
    <w:rsid w:val="00DD41DD"/>
    <w:rsid w:val="00DD4413"/>
    <w:rsid w:val="00DD5513"/>
    <w:rsid w:val="00DD5C2B"/>
    <w:rsid w:val="00DD5CEC"/>
    <w:rsid w:val="00DD6821"/>
    <w:rsid w:val="00DE14AF"/>
    <w:rsid w:val="00DE1EA5"/>
    <w:rsid w:val="00DE299A"/>
    <w:rsid w:val="00DE3C06"/>
    <w:rsid w:val="00DE4F6E"/>
    <w:rsid w:val="00DE597C"/>
    <w:rsid w:val="00DE5DC4"/>
    <w:rsid w:val="00DE6327"/>
    <w:rsid w:val="00DE66A0"/>
    <w:rsid w:val="00DE6DC3"/>
    <w:rsid w:val="00DE7883"/>
    <w:rsid w:val="00DF109B"/>
    <w:rsid w:val="00DF1C76"/>
    <w:rsid w:val="00DF2CB2"/>
    <w:rsid w:val="00DF39AD"/>
    <w:rsid w:val="00DF46AC"/>
    <w:rsid w:val="00DF4B39"/>
    <w:rsid w:val="00DF5167"/>
    <w:rsid w:val="00DF53AC"/>
    <w:rsid w:val="00DF6244"/>
    <w:rsid w:val="00DF62F1"/>
    <w:rsid w:val="00E005DC"/>
    <w:rsid w:val="00E01775"/>
    <w:rsid w:val="00E02B3A"/>
    <w:rsid w:val="00E03D2F"/>
    <w:rsid w:val="00E03F26"/>
    <w:rsid w:val="00E04392"/>
    <w:rsid w:val="00E053EC"/>
    <w:rsid w:val="00E05CBC"/>
    <w:rsid w:val="00E0665E"/>
    <w:rsid w:val="00E101AC"/>
    <w:rsid w:val="00E1082C"/>
    <w:rsid w:val="00E11EE8"/>
    <w:rsid w:val="00E147F0"/>
    <w:rsid w:val="00E153AA"/>
    <w:rsid w:val="00E16332"/>
    <w:rsid w:val="00E2272B"/>
    <w:rsid w:val="00E22ACD"/>
    <w:rsid w:val="00E2306F"/>
    <w:rsid w:val="00E240FE"/>
    <w:rsid w:val="00E25C32"/>
    <w:rsid w:val="00E25E9F"/>
    <w:rsid w:val="00E301D9"/>
    <w:rsid w:val="00E3511A"/>
    <w:rsid w:val="00E35AA7"/>
    <w:rsid w:val="00E35D14"/>
    <w:rsid w:val="00E35FC6"/>
    <w:rsid w:val="00E36DBF"/>
    <w:rsid w:val="00E3732B"/>
    <w:rsid w:val="00E377D7"/>
    <w:rsid w:val="00E41F7E"/>
    <w:rsid w:val="00E42DD6"/>
    <w:rsid w:val="00E43A82"/>
    <w:rsid w:val="00E4649A"/>
    <w:rsid w:val="00E467FE"/>
    <w:rsid w:val="00E50567"/>
    <w:rsid w:val="00E51A89"/>
    <w:rsid w:val="00E560B0"/>
    <w:rsid w:val="00E57165"/>
    <w:rsid w:val="00E60B1E"/>
    <w:rsid w:val="00E63FAA"/>
    <w:rsid w:val="00E67155"/>
    <w:rsid w:val="00E676B3"/>
    <w:rsid w:val="00E7022A"/>
    <w:rsid w:val="00E7395D"/>
    <w:rsid w:val="00E7530A"/>
    <w:rsid w:val="00E75A39"/>
    <w:rsid w:val="00E76C16"/>
    <w:rsid w:val="00E801AA"/>
    <w:rsid w:val="00E8225D"/>
    <w:rsid w:val="00E83080"/>
    <w:rsid w:val="00E8380D"/>
    <w:rsid w:val="00E838A2"/>
    <w:rsid w:val="00E84588"/>
    <w:rsid w:val="00E85043"/>
    <w:rsid w:val="00E855EF"/>
    <w:rsid w:val="00E868B2"/>
    <w:rsid w:val="00E87E91"/>
    <w:rsid w:val="00E94115"/>
    <w:rsid w:val="00E943EE"/>
    <w:rsid w:val="00E94836"/>
    <w:rsid w:val="00E94864"/>
    <w:rsid w:val="00E94A40"/>
    <w:rsid w:val="00E95BA0"/>
    <w:rsid w:val="00EA0F11"/>
    <w:rsid w:val="00EA1467"/>
    <w:rsid w:val="00EA3652"/>
    <w:rsid w:val="00EA3B4E"/>
    <w:rsid w:val="00EA3CF2"/>
    <w:rsid w:val="00EA4503"/>
    <w:rsid w:val="00EA522E"/>
    <w:rsid w:val="00EA730C"/>
    <w:rsid w:val="00EB0644"/>
    <w:rsid w:val="00EB08DB"/>
    <w:rsid w:val="00EB16C5"/>
    <w:rsid w:val="00EB29A1"/>
    <w:rsid w:val="00EB2AA6"/>
    <w:rsid w:val="00EB2B65"/>
    <w:rsid w:val="00EB49D2"/>
    <w:rsid w:val="00EB68F8"/>
    <w:rsid w:val="00EB7EC3"/>
    <w:rsid w:val="00EB7EE3"/>
    <w:rsid w:val="00EC084B"/>
    <w:rsid w:val="00EC0A3F"/>
    <w:rsid w:val="00EC1390"/>
    <w:rsid w:val="00EC1554"/>
    <w:rsid w:val="00EC2284"/>
    <w:rsid w:val="00EC32BC"/>
    <w:rsid w:val="00EC5099"/>
    <w:rsid w:val="00EC527E"/>
    <w:rsid w:val="00EC5AE3"/>
    <w:rsid w:val="00EC66BA"/>
    <w:rsid w:val="00EC7CAB"/>
    <w:rsid w:val="00ED104D"/>
    <w:rsid w:val="00ED2BD7"/>
    <w:rsid w:val="00ED4138"/>
    <w:rsid w:val="00ED4241"/>
    <w:rsid w:val="00ED50CD"/>
    <w:rsid w:val="00ED5858"/>
    <w:rsid w:val="00ED5B09"/>
    <w:rsid w:val="00ED6768"/>
    <w:rsid w:val="00ED7A8E"/>
    <w:rsid w:val="00EE0ACE"/>
    <w:rsid w:val="00EE35DC"/>
    <w:rsid w:val="00EE36F7"/>
    <w:rsid w:val="00EE39E0"/>
    <w:rsid w:val="00EE4A66"/>
    <w:rsid w:val="00EE4BBB"/>
    <w:rsid w:val="00EE4F61"/>
    <w:rsid w:val="00EE5475"/>
    <w:rsid w:val="00EE5D1B"/>
    <w:rsid w:val="00EE7001"/>
    <w:rsid w:val="00EE7575"/>
    <w:rsid w:val="00EE79E7"/>
    <w:rsid w:val="00EF009D"/>
    <w:rsid w:val="00EF04EA"/>
    <w:rsid w:val="00EF28A0"/>
    <w:rsid w:val="00EF5861"/>
    <w:rsid w:val="00EF5DE9"/>
    <w:rsid w:val="00EF6C21"/>
    <w:rsid w:val="00F0163E"/>
    <w:rsid w:val="00F026E7"/>
    <w:rsid w:val="00F03B3F"/>
    <w:rsid w:val="00F056AA"/>
    <w:rsid w:val="00F063A0"/>
    <w:rsid w:val="00F07576"/>
    <w:rsid w:val="00F078A8"/>
    <w:rsid w:val="00F100C8"/>
    <w:rsid w:val="00F10728"/>
    <w:rsid w:val="00F1358B"/>
    <w:rsid w:val="00F1410A"/>
    <w:rsid w:val="00F21072"/>
    <w:rsid w:val="00F212BA"/>
    <w:rsid w:val="00F23857"/>
    <w:rsid w:val="00F23D34"/>
    <w:rsid w:val="00F23F33"/>
    <w:rsid w:val="00F254E5"/>
    <w:rsid w:val="00F25A1B"/>
    <w:rsid w:val="00F25A83"/>
    <w:rsid w:val="00F26019"/>
    <w:rsid w:val="00F274C4"/>
    <w:rsid w:val="00F2756C"/>
    <w:rsid w:val="00F27830"/>
    <w:rsid w:val="00F308D8"/>
    <w:rsid w:val="00F3132F"/>
    <w:rsid w:val="00F32651"/>
    <w:rsid w:val="00F32984"/>
    <w:rsid w:val="00F32A18"/>
    <w:rsid w:val="00F32F0D"/>
    <w:rsid w:val="00F33494"/>
    <w:rsid w:val="00F336B7"/>
    <w:rsid w:val="00F35E94"/>
    <w:rsid w:val="00F4352A"/>
    <w:rsid w:val="00F43BE8"/>
    <w:rsid w:val="00F43E0C"/>
    <w:rsid w:val="00F43EE6"/>
    <w:rsid w:val="00F45184"/>
    <w:rsid w:val="00F45656"/>
    <w:rsid w:val="00F46A00"/>
    <w:rsid w:val="00F46C94"/>
    <w:rsid w:val="00F47107"/>
    <w:rsid w:val="00F473A6"/>
    <w:rsid w:val="00F47914"/>
    <w:rsid w:val="00F550B4"/>
    <w:rsid w:val="00F56054"/>
    <w:rsid w:val="00F564AE"/>
    <w:rsid w:val="00F566AF"/>
    <w:rsid w:val="00F604EF"/>
    <w:rsid w:val="00F60FE8"/>
    <w:rsid w:val="00F6175D"/>
    <w:rsid w:val="00F61DAC"/>
    <w:rsid w:val="00F635CA"/>
    <w:rsid w:val="00F651C1"/>
    <w:rsid w:val="00F662E8"/>
    <w:rsid w:val="00F663D0"/>
    <w:rsid w:val="00F6668C"/>
    <w:rsid w:val="00F67D22"/>
    <w:rsid w:val="00F67EFE"/>
    <w:rsid w:val="00F715B3"/>
    <w:rsid w:val="00F73903"/>
    <w:rsid w:val="00F7749B"/>
    <w:rsid w:val="00F77796"/>
    <w:rsid w:val="00F77B3A"/>
    <w:rsid w:val="00F801EE"/>
    <w:rsid w:val="00F804CC"/>
    <w:rsid w:val="00F818F3"/>
    <w:rsid w:val="00F81C2B"/>
    <w:rsid w:val="00F82E98"/>
    <w:rsid w:val="00F83621"/>
    <w:rsid w:val="00F8415E"/>
    <w:rsid w:val="00F8491F"/>
    <w:rsid w:val="00F874C6"/>
    <w:rsid w:val="00F90961"/>
    <w:rsid w:val="00F90AAE"/>
    <w:rsid w:val="00F90C6E"/>
    <w:rsid w:val="00F9133A"/>
    <w:rsid w:val="00F92260"/>
    <w:rsid w:val="00F92A7C"/>
    <w:rsid w:val="00F93F07"/>
    <w:rsid w:val="00F94091"/>
    <w:rsid w:val="00F947EE"/>
    <w:rsid w:val="00F95697"/>
    <w:rsid w:val="00F959C3"/>
    <w:rsid w:val="00F95AA4"/>
    <w:rsid w:val="00F97FC4"/>
    <w:rsid w:val="00FA1A70"/>
    <w:rsid w:val="00FA328B"/>
    <w:rsid w:val="00FA4FD0"/>
    <w:rsid w:val="00FA60F1"/>
    <w:rsid w:val="00FA68AF"/>
    <w:rsid w:val="00FA6CBB"/>
    <w:rsid w:val="00FA73B2"/>
    <w:rsid w:val="00FA760B"/>
    <w:rsid w:val="00FA7AC1"/>
    <w:rsid w:val="00FA7C0E"/>
    <w:rsid w:val="00FA7F2D"/>
    <w:rsid w:val="00FB1720"/>
    <w:rsid w:val="00FB185F"/>
    <w:rsid w:val="00FB42E2"/>
    <w:rsid w:val="00FB46A0"/>
    <w:rsid w:val="00FB51E4"/>
    <w:rsid w:val="00FB555B"/>
    <w:rsid w:val="00FB6FE5"/>
    <w:rsid w:val="00FC061A"/>
    <w:rsid w:val="00FC5375"/>
    <w:rsid w:val="00FC5B3D"/>
    <w:rsid w:val="00FC6AE7"/>
    <w:rsid w:val="00FC7C3A"/>
    <w:rsid w:val="00FC7F70"/>
    <w:rsid w:val="00FD3E09"/>
    <w:rsid w:val="00FD4D09"/>
    <w:rsid w:val="00FD52DE"/>
    <w:rsid w:val="00FD6279"/>
    <w:rsid w:val="00FD65D4"/>
    <w:rsid w:val="00FE0763"/>
    <w:rsid w:val="00FE1469"/>
    <w:rsid w:val="00FE156F"/>
    <w:rsid w:val="00FE1FC3"/>
    <w:rsid w:val="00FE2B19"/>
    <w:rsid w:val="00FE3452"/>
    <w:rsid w:val="00FE35E0"/>
    <w:rsid w:val="00FE3D7B"/>
    <w:rsid w:val="00FE3FC9"/>
    <w:rsid w:val="00FE4024"/>
    <w:rsid w:val="00FE5208"/>
    <w:rsid w:val="00FE6B5F"/>
    <w:rsid w:val="00FE6EBE"/>
    <w:rsid w:val="00FF215E"/>
    <w:rsid w:val="00FF3A27"/>
    <w:rsid w:val="00FF47D0"/>
    <w:rsid w:val="00FF4B28"/>
    <w:rsid w:val="00FF4C25"/>
    <w:rsid w:val="00FF56E2"/>
    <w:rsid w:val="00FF6590"/>
    <w:rsid w:val="00FF67FA"/>
    <w:rsid w:val="00FF790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96"/>
    <w:pPr>
      <w:spacing w:before="200" w:line="264" w:lineRule="auto"/>
      <w:jc w:val="both"/>
    </w:pPr>
    <w:rPr>
      <w:rFonts w:ascii="ITC Avant Garde" w:hAnsi="ITC Avant Garde"/>
    </w:rPr>
  </w:style>
  <w:style w:type="paragraph" w:styleId="Ttulo1">
    <w:name w:val="heading 1"/>
    <w:basedOn w:val="Prrafodelista"/>
    <w:next w:val="Normal"/>
    <w:link w:val="Ttulo1Car"/>
    <w:uiPriority w:val="9"/>
    <w:qFormat/>
    <w:rsid w:val="000A27A0"/>
    <w:pPr>
      <w:spacing w:after="0" w:line="240" w:lineRule="auto"/>
      <w:ind w:left="0"/>
      <w:jc w:val="center"/>
      <w:outlineLvl w:val="0"/>
    </w:pPr>
    <w:rPr>
      <w:rFonts w:cs="Times New Roman"/>
      <w:b/>
    </w:rPr>
  </w:style>
  <w:style w:type="paragraph" w:styleId="Ttulo2">
    <w:name w:val="heading 2"/>
    <w:basedOn w:val="Normal"/>
    <w:next w:val="Normal"/>
    <w:link w:val="Ttulo2Car"/>
    <w:autoRedefine/>
    <w:uiPriority w:val="9"/>
    <w:unhideWhenUsed/>
    <w:qFormat/>
    <w:rsid w:val="005837C2"/>
    <w:pPr>
      <w:keepNext/>
      <w:spacing w:before="120" w:after="120" w:line="276" w:lineRule="auto"/>
      <w:ind w:right="45"/>
      <w:outlineLvl w:val="1"/>
    </w:pPr>
    <w:rPr>
      <w:rFonts w:cs="Times New Roman"/>
      <w:b/>
    </w:rPr>
  </w:style>
  <w:style w:type="paragraph" w:styleId="Ttulo3">
    <w:name w:val="heading 3"/>
    <w:basedOn w:val="Normal"/>
    <w:next w:val="Normal"/>
    <w:link w:val="Ttulo3Car"/>
    <w:autoRedefine/>
    <w:uiPriority w:val="9"/>
    <w:unhideWhenUsed/>
    <w:qFormat/>
    <w:rsid w:val="00C124EC"/>
    <w:pPr>
      <w:keepNext/>
      <w:spacing w:before="120" w:after="120" w:line="276" w:lineRule="auto"/>
      <w:ind w:right="45"/>
      <w:outlineLvl w:val="2"/>
    </w:pPr>
  </w:style>
  <w:style w:type="paragraph" w:styleId="Ttulo4">
    <w:name w:val="heading 4"/>
    <w:basedOn w:val="Ttulo2"/>
    <w:next w:val="Normal"/>
    <w:link w:val="Ttulo4Car"/>
    <w:uiPriority w:val="9"/>
    <w:unhideWhenUsed/>
    <w:qFormat/>
    <w:rsid w:val="003A1B6A"/>
    <w:pPr>
      <w:ind w:left="658" w:hanging="658"/>
      <w:outlineLvl w:val="3"/>
    </w:pPr>
  </w:style>
  <w:style w:type="paragraph" w:styleId="Ttulo5">
    <w:name w:val="heading 5"/>
    <w:basedOn w:val="Normal"/>
    <w:next w:val="Normal"/>
    <w:link w:val="Ttulo5Car"/>
    <w:uiPriority w:val="9"/>
    <w:unhideWhenUsed/>
    <w:qFormat/>
    <w:rsid w:val="00656618"/>
    <w:pPr>
      <w:keepNext/>
      <w:spacing w:before="240" w:after="0"/>
      <w:ind w:left="992" w:hanging="981"/>
      <w:outlineLvl w:val="4"/>
    </w:pPr>
    <w:rPr>
      <w:b/>
    </w:rPr>
  </w:style>
  <w:style w:type="paragraph" w:styleId="Ttulo6">
    <w:name w:val="heading 6"/>
    <w:basedOn w:val="Ttulo4"/>
    <w:next w:val="Normal"/>
    <w:link w:val="Ttulo6Car"/>
    <w:uiPriority w:val="9"/>
    <w:unhideWhenUsed/>
    <w:qFormat/>
    <w:rsid w:val="00776080"/>
    <w:pPr>
      <w:spacing w:before="0"/>
      <w:outlineLvl w:val="5"/>
    </w:pPr>
    <w:rPr>
      <w:i/>
    </w:rPr>
  </w:style>
  <w:style w:type="paragraph" w:styleId="Ttulo7">
    <w:name w:val="heading 7"/>
    <w:basedOn w:val="Normal"/>
    <w:next w:val="Normal"/>
    <w:link w:val="Ttulo7Car"/>
    <w:uiPriority w:val="9"/>
    <w:unhideWhenUsed/>
    <w:qFormat/>
    <w:rsid w:val="0080093A"/>
    <w:pPr>
      <w:shd w:val="clear" w:color="auto" w:fill="FFFFFF" w:themeFill="background1"/>
      <w:spacing w:before="240" w:after="120" w:line="240" w:lineRule="auto"/>
      <w:outlineLvl w:val="6"/>
    </w:pPr>
    <w:rPr>
      <w:b/>
    </w:rPr>
  </w:style>
  <w:style w:type="paragraph" w:styleId="Ttulo8">
    <w:name w:val="heading 8"/>
    <w:basedOn w:val="Normal"/>
    <w:next w:val="Normal"/>
    <w:link w:val="Ttulo8Car"/>
    <w:uiPriority w:val="9"/>
    <w:semiHidden/>
    <w:unhideWhenUsed/>
    <w:qFormat/>
    <w:rsid w:val="00F46C9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27A0"/>
    <w:rPr>
      <w:rFonts w:ascii="ITC Avant Garde" w:hAnsi="ITC Avant Garde" w:cs="Times New Roman"/>
      <w:b/>
    </w:rPr>
  </w:style>
  <w:style w:type="character" w:styleId="Refdenotaalpie">
    <w:name w:val="footnote reference"/>
    <w:aliases w:val="fr,(NECG) Footnote Reference,o,Appel note de bas de p,Style 12,Style 124,Style 13,Style 3,Style 17,FR,Footnote Reference/,callout,Style 6,Ref,de nota al pie,Footnote,Style 20,Footnote symbol,Appel note de bas de p + 11 pt,Italic,f"/>
    <w:basedOn w:val="Fuentedeprrafopredeter"/>
    <w:uiPriority w:val="99"/>
    <w:qFormat/>
    <w:rsid w:val="00C374CC"/>
    <w:rPr>
      <w:vertAlign w:val="superscript"/>
    </w:rPr>
  </w:style>
  <w:style w:type="paragraph" w:styleId="Prrafodelista">
    <w:name w:val="List Paragraph"/>
    <w:aliases w:val="Numeración 1,Cuadrícula media 1 - Énfasis 21,4 Viñ 1nivel"/>
    <w:basedOn w:val="Normal"/>
    <w:link w:val="PrrafodelistaCar"/>
    <w:uiPriority w:val="34"/>
    <w:qFormat/>
    <w:rsid w:val="00395907"/>
    <w:pPr>
      <w:ind w:left="720"/>
      <w:contextualSpacing/>
    </w:pPr>
  </w:style>
  <w:style w:type="table" w:styleId="Tablaconcuadrcula">
    <w:name w:val="Table Grid"/>
    <w:basedOn w:val="Tablanormal"/>
    <w:uiPriority w:val="39"/>
    <w:rsid w:val="00DC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C0AED"/>
    <w:rPr>
      <w:color w:val="0000FF"/>
      <w:u w:val="single"/>
    </w:rPr>
  </w:style>
  <w:style w:type="paragraph" w:styleId="Encabezado">
    <w:name w:val="header"/>
    <w:aliases w:val="Encabezado1,.üG·"/>
    <w:basedOn w:val="Normal"/>
    <w:link w:val="EncabezadoCar"/>
    <w:uiPriority w:val="99"/>
    <w:unhideWhenUsed/>
    <w:rsid w:val="00EE4BBB"/>
    <w:pPr>
      <w:tabs>
        <w:tab w:val="center" w:pos="4419"/>
        <w:tab w:val="right" w:pos="8838"/>
      </w:tabs>
      <w:spacing w:after="0" w:line="240" w:lineRule="auto"/>
    </w:pPr>
  </w:style>
  <w:style w:type="character" w:customStyle="1" w:styleId="EncabezadoCar">
    <w:name w:val="Encabezado Car"/>
    <w:aliases w:val="Encabezado1 Car,.üG· Car"/>
    <w:basedOn w:val="Fuentedeprrafopredeter"/>
    <w:link w:val="Encabezado"/>
    <w:uiPriority w:val="99"/>
    <w:rsid w:val="00EE4BBB"/>
  </w:style>
  <w:style w:type="paragraph" w:styleId="Piedepgina">
    <w:name w:val="footer"/>
    <w:basedOn w:val="Normal"/>
    <w:link w:val="PiedepginaCar"/>
    <w:uiPriority w:val="99"/>
    <w:unhideWhenUsed/>
    <w:rsid w:val="00EE4B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BBB"/>
  </w:style>
  <w:style w:type="paragraph" w:styleId="Textonotapie">
    <w:name w:val="footnote text"/>
    <w:aliases w:val="Footnote Text Char Char Char Char Char,fn,ALTS FOOTNOTE,Footnote Text Char Car,Car,Mod-Footnote Text,ALTS FOOTNOTE Char,Footnote Text Char1 Char,Footnote Text Char Char1 Char,ft Char Char Char,Footnote Text Char3 Char Char Char,ALTS,ft,FT"/>
    <w:basedOn w:val="Normal"/>
    <w:link w:val="TextonotapieCar"/>
    <w:uiPriority w:val="99"/>
    <w:qFormat/>
    <w:rsid w:val="002813D4"/>
    <w:pPr>
      <w:suppressAutoHyphens/>
      <w:overflowPunct w:val="0"/>
      <w:autoSpaceDE w:val="0"/>
      <w:autoSpaceDN w:val="0"/>
      <w:adjustRightInd w:val="0"/>
      <w:spacing w:before="120" w:after="120" w:line="360" w:lineRule="auto"/>
      <w:textAlignment w:val="baseline"/>
    </w:pPr>
    <w:rPr>
      <w:rFonts w:ascii="Arial" w:eastAsia="Times New Roman" w:hAnsi="Arial" w:cs="Times New Roman"/>
      <w:sz w:val="20"/>
      <w:szCs w:val="20"/>
      <w:lang w:val="es-ES_tradnl" w:eastAsia="es-ES"/>
    </w:rPr>
  </w:style>
  <w:style w:type="character" w:customStyle="1" w:styleId="TextonotapieCar">
    <w:name w:val="Texto nota pie Car"/>
    <w:aliases w:val="Footnote Text Char Char Char Char Char Car,fn Car,ALTS FOOTNOTE Car,Footnote Text Char Car Car,Car Car,Mod-Footnote Text Car,ALTS FOOTNOTE Char Car,Footnote Text Char1 Char Car,Footnote Text Char Char1 Char Car,ft Char Char Char Car"/>
    <w:basedOn w:val="Fuentedeprrafopredeter"/>
    <w:link w:val="Textonotapie"/>
    <w:uiPriority w:val="99"/>
    <w:rsid w:val="002813D4"/>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semiHidden/>
    <w:rsid w:val="000F1045"/>
    <w:pPr>
      <w:tabs>
        <w:tab w:val="left" w:pos="0"/>
        <w:tab w:val="left" w:pos="142"/>
      </w:tabs>
      <w:spacing w:after="0" w:line="240" w:lineRule="auto"/>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semiHidden/>
    <w:rsid w:val="000F1045"/>
    <w:rPr>
      <w:rFonts w:ascii="Times New Roman" w:eastAsia="Times New Roman" w:hAnsi="Times New Roman" w:cs="Times New Roman"/>
      <w:sz w:val="24"/>
      <w:szCs w:val="20"/>
      <w:lang w:eastAsia="es-ES"/>
    </w:rPr>
  </w:style>
  <w:style w:type="character" w:styleId="Refdecomentario">
    <w:name w:val="annotation reference"/>
    <w:basedOn w:val="Fuentedeprrafopredeter"/>
    <w:uiPriority w:val="99"/>
    <w:semiHidden/>
    <w:unhideWhenUsed/>
    <w:rsid w:val="00C13ED2"/>
    <w:rPr>
      <w:sz w:val="16"/>
      <w:szCs w:val="16"/>
    </w:rPr>
  </w:style>
  <w:style w:type="paragraph" w:styleId="Textocomentario">
    <w:name w:val="annotation text"/>
    <w:basedOn w:val="Normal"/>
    <w:link w:val="TextocomentarioCar"/>
    <w:uiPriority w:val="99"/>
    <w:unhideWhenUsed/>
    <w:rsid w:val="00C13ED2"/>
    <w:pPr>
      <w:spacing w:line="240" w:lineRule="auto"/>
    </w:pPr>
    <w:rPr>
      <w:sz w:val="20"/>
      <w:szCs w:val="20"/>
    </w:rPr>
  </w:style>
  <w:style w:type="character" w:customStyle="1" w:styleId="TextocomentarioCar">
    <w:name w:val="Texto comentario Car"/>
    <w:basedOn w:val="Fuentedeprrafopredeter"/>
    <w:link w:val="Textocomentario"/>
    <w:uiPriority w:val="99"/>
    <w:rsid w:val="00C13ED2"/>
    <w:rPr>
      <w:sz w:val="20"/>
      <w:szCs w:val="20"/>
    </w:rPr>
  </w:style>
  <w:style w:type="paragraph" w:styleId="Asuntodelcomentario">
    <w:name w:val="annotation subject"/>
    <w:basedOn w:val="Textocomentario"/>
    <w:next w:val="Textocomentario"/>
    <w:link w:val="AsuntodelcomentarioCar"/>
    <w:uiPriority w:val="99"/>
    <w:semiHidden/>
    <w:unhideWhenUsed/>
    <w:rsid w:val="00C13ED2"/>
    <w:rPr>
      <w:b/>
      <w:bCs/>
    </w:rPr>
  </w:style>
  <w:style w:type="character" w:customStyle="1" w:styleId="AsuntodelcomentarioCar">
    <w:name w:val="Asunto del comentario Car"/>
    <w:basedOn w:val="TextocomentarioCar"/>
    <w:link w:val="Asuntodelcomentario"/>
    <w:uiPriority w:val="99"/>
    <w:semiHidden/>
    <w:rsid w:val="00C13ED2"/>
    <w:rPr>
      <w:b/>
      <w:bCs/>
      <w:sz w:val="20"/>
      <w:szCs w:val="20"/>
    </w:rPr>
  </w:style>
  <w:style w:type="paragraph" w:styleId="Textodeglobo">
    <w:name w:val="Balloon Text"/>
    <w:basedOn w:val="Normal"/>
    <w:link w:val="TextodegloboCar"/>
    <w:uiPriority w:val="99"/>
    <w:semiHidden/>
    <w:unhideWhenUsed/>
    <w:rsid w:val="00C13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ED2"/>
    <w:rPr>
      <w:rFonts w:ascii="Tahoma" w:hAnsi="Tahoma" w:cs="Tahoma"/>
      <w:sz w:val="16"/>
      <w:szCs w:val="16"/>
    </w:rPr>
  </w:style>
  <w:style w:type="paragraph" w:customStyle="1" w:styleId="ROMANOS">
    <w:name w:val="ROMANOS"/>
    <w:basedOn w:val="Normal"/>
    <w:next w:val="Normal"/>
    <w:rsid w:val="00D55EED"/>
    <w:pPr>
      <w:autoSpaceDE w:val="0"/>
      <w:autoSpaceDN w:val="0"/>
      <w:adjustRightInd w:val="0"/>
      <w:spacing w:after="101" w:line="240" w:lineRule="auto"/>
    </w:pPr>
    <w:rPr>
      <w:rFonts w:ascii="Arial" w:eastAsia="Times New Roman" w:hAnsi="Arial" w:cs="Times New Roman"/>
      <w:sz w:val="24"/>
      <w:szCs w:val="24"/>
      <w:lang w:val="es-ES" w:eastAsia="es-ES"/>
    </w:rPr>
  </w:style>
  <w:style w:type="paragraph" w:customStyle="1" w:styleId="Texto">
    <w:name w:val="Texto"/>
    <w:basedOn w:val="Normal"/>
    <w:link w:val="TextoCar"/>
    <w:rsid w:val="00F8491F"/>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F8491F"/>
    <w:rPr>
      <w:rFonts w:ascii="Arial" w:eastAsia="Times New Roman" w:hAnsi="Arial" w:cs="Arial"/>
      <w:sz w:val="18"/>
      <w:szCs w:val="20"/>
      <w:lang w:val="es-ES" w:eastAsia="es-ES"/>
    </w:rPr>
  </w:style>
  <w:style w:type="paragraph" w:customStyle="1" w:styleId="Default">
    <w:name w:val="Default"/>
    <w:rsid w:val="00BB40E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Revisin">
    <w:name w:val="Revision"/>
    <w:hidden/>
    <w:uiPriority w:val="99"/>
    <w:semiHidden/>
    <w:rsid w:val="005C21FE"/>
    <w:pPr>
      <w:spacing w:after="0" w:line="240" w:lineRule="auto"/>
    </w:pPr>
  </w:style>
  <w:style w:type="table" w:customStyle="1" w:styleId="Tablaconcuadrcula1">
    <w:name w:val="Tabla con cuadrícula1"/>
    <w:basedOn w:val="Tablanormal"/>
    <w:next w:val="Tablaconcuadrcula"/>
    <w:uiPriority w:val="59"/>
    <w:rsid w:val="0092715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Numeración 1 Car,Cuadrícula media 1 - Énfasis 21 Car,4 Viñ 1nivel Car"/>
    <w:link w:val="Prrafodelista"/>
    <w:uiPriority w:val="34"/>
    <w:locked/>
    <w:rsid w:val="007F2249"/>
  </w:style>
  <w:style w:type="table" w:customStyle="1" w:styleId="Tabladecuadrcula1clara1">
    <w:name w:val="Tabla de cuadrícula 1 clara1"/>
    <w:basedOn w:val="Tablanormal"/>
    <w:uiPriority w:val="46"/>
    <w:rsid w:val="009753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0903C6"/>
    <w:rPr>
      <w:color w:val="800080" w:themeColor="followedHyperlink"/>
      <w:u w:val="single"/>
    </w:rPr>
  </w:style>
  <w:style w:type="table" w:customStyle="1" w:styleId="Tabladecuadrcula1clara2">
    <w:name w:val="Tabla de cuadrícula 1 clara2"/>
    <w:basedOn w:val="Tablanormal"/>
    <w:uiPriority w:val="46"/>
    <w:rsid w:val="001969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rafonumerado">
    <w:name w:val="Párrafo numerado"/>
    <w:basedOn w:val="Prrafodelista"/>
    <w:link w:val="PrrafonumeradoCar"/>
    <w:autoRedefine/>
    <w:qFormat/>
    <w:rsid w:val="00C7461F"/>
    <w:pPr>
      <w:numPr>
        <w:numId w:val="3"/>
      </w:numPr>
      <w:spacing w:before="120" w:after="120"/>
      <w:contextualSpacing w:val="0"/>
    </w:pPr>
  </w:style>
  <w:style w:type="character" w:customStyle="1" w:styleId="Ttulo2Car">
    <w:name w:val="Título 2 Car"/>
    <w:basedOn w:val="Fuentedeprrafopredeter"/>
    <w:link w:val="Ttulo2"/>
    <w:uiPriority w:val="9"/>
    <w:rsid w:val="005837C2"/>
    <w:rPr>
      <w:rFonts w:ascii="ITC Avant Garde" w:hAnsi="ITC Avant Garde" w:cs="Times New Roman"/>
      <w:b/>
    </w:rPr>
  </w:style>
  <w:style w:type="character" w:customStyle="1" w:styleId="PrrafonumeradoCar">
    <w:name w:val="Párrafo numerado Car"/>
    <w:basedOn w:val="PrrafodelistaCar"/>
    <w:link w:val="Prrafonumerado"/>
    <w:rsid w:val="00C7461F"/>
    <w:rPr>
      <w:rFonts w:ascii="ITC Avant Garde" w:hAnsi="ITC Avant Garde"/>
    </w:rPr>
  </w:style>
  <w:style w:type="paragraph" w:customStyle="1" w:styleId="Encabezados">
    <w:name w:val="Encabezados"/>
    <w:basedOn w:val="Encabezado"/>
    <w:link w:val="EncabezadosCar"/>
    <w:qFormat/>
    <w:rsid w:val="008C1D0E"/>
    <w:pPr>
      <w:spacing w:before="0"/>
      <w:jc w:val="right"/>
    </w:pPr>
    <w:rPr>
      <w:rFonts w:cs="Times New Roman"/>
      <w:b/>
    </w:rPr>
  </w:style>
  <w:style w:type="character" w:customStyle="1" w:styleId="Ttulo3Car">
    <w:name w:val="Título 3 Car"/>
    <w:basedOn w:val="Fuentedeprrafopredeter"/>
    <w:link w:val="Ttulo3"/>
    <w:uiPriority w:val="9"/>
    <w:rsid w:val="00C124EC"/>
    <w:rPr>
      <w:rFonts w:ascii="ITC Avant Garde" w:hAnsi="ITC Avant Garde"/>
    </w:rPr>
  </w:style>
  <w:style w:type="character" w:customStyle="1" w:styleId="EncabezadosCar">
    <w:name w:val="Encabezados Car"/>
    <w:basedOn w:val="EncabezadoCar"/>
    <w:link w:val="Encabezados"/>
    <w:rsid w:val="008C1D0E"/>
    <w:rPr>
      <w:rFonts w:ascii="ITC Avant Garde" w:hAnsi="ITC Avant Garde" w:cs="Times New Roman"/>
      <w:b/>
    </w:rPr>
  </w:style>
  <w:style w:type="character" w:customStyle="1" w:styleId="Ttulo4Car">
    <w:name w:val="Título 4 Car"/>
    <w:basedOn w:val="Fuentedeprrafopredeter"/>
    <w:link w:val="Ttulo4"/>
    <w:uiPriority w:val="9"/>
    <w:rsid w:val="003A1B6A"/>
    <w:rPr>
      <w:rFonts w:ascii="ITC Avant Garde" w:hAnsi="ITC Avant Garde" w:cs="Times New Roman"/>
      <w:b/>
    </w:rPr>
  </w:style>
  <w:style w:type="paragraph" w:customStyle="1" w:styleId="Bullets">
    <w:name w:val="Bullets"/>
    <w:basedOn w:val="Prrafodelista"/>
    <w:link w:val="BulletsCar"/>
    <w:autoRedefine/>
    <w:qFormat/>
    <w:rsid w:val="001F1E92"/>
    <w:pPr>
      <w:numPr>
        <w:ilvl w:val="1"/>
        <w:numId w:val="4"/>
      </w:numPr>
      <w:spacing w:before="0" w:after="120"/>
      <w:ind w:left="567"/>
      <w:contextualSpacing w:val="0"/>
    </w:pPr>
  </w:style>
  <w:style w:type="paragraph" w:customStyle="1" w:styleId="Incisos">
    <w:name w:val="Incisos"/>
    <w:basedOn w:val="Prrafodelista"/>
    <w:link w:val="IncisosCar"/>
    <w:autoRedefine/>
    <w:qFormat/>
    <w:rsid w:val="00C67252"/>
    <w:pPr>
      <w:numPr>
        <w:numId w:val="2"/>
      </w:numPr>
      <w:spacing w:before="120" w:after="120"/>
      <w:ind w:left="714" w:hanging="357"/>
      <w:contextualSpacing w:val="0"/>
    </w:pPr>
    <w:rPr>
      <w:rFonts w:eastAsia="Times New Roman" w:cs="Times New Roman"/>
      <w:lang w:eastAsia="es-ES"/>
    </w:rPr>
  </w:style>
  <w:style w:type="character" w:customStyle="1" w:styleId="BulletsCar">
    <w:name w:val="Bullets Car"/>
    <w:basedOn w:val="PrrafodelistaCar"/>
    <w:link w:val="Bullets"/>
    <w:rsid w:val="001F1E92"/>
    <w:rPr>
      <w:rFonts w:ascii="ITC Avant Garde" w:hAnsi="ITC Avant Garde"/>
    </w:rPr>
  </w:style>
  <w:style w:type="character" w:customStyle="1" w:styleId="IncisosCar">
    <w:name w:val="Incisos Car"/>
    <w:basedOn w:val="PrrafodelistaCar"/>
    <w:link w:val="Incisos"/>
    <w:rsid w:val="00C67252"/>
    <w:rPr>
      <w:rFonts w:ascii="ITC Avant Garde" w:eastAsia="Times New Roman" w:hAnsi="ITC Avant Garde" w:cs="Times New Roman"/>
      <w:lang w:eastAsia="es-ES"/>
    </w:rPr>
  </w:style>
  <w:style w:type="paragraph" w:customStyle="1" w:styleId="Notaalpie">
    <w:name w:val="Nota al pie"/>
    <w:basedOn w:val="Normal"/>
    <w:qFormat/>
    <w:rsid w:val="000F127F"/>
    <w:pPr>
      <w:spacing w:before="0" w:after="0" w:line="240" w:lineRule="auto"/>
    </w:pPr>
    <w:rPr>
      <w:sz w:val="16"/>
    </w:rPr>
  </w:style>
  <w:style w:type="paragraph" w:styleId="Sinespaciado">
    <w:name w:val="No Spacing"/>
    <w:uiPriority w:val="1"/>
    <w:qFormat/>
    <w:rsid w:val="009C4D84"/>
    <w:pPr>
      <w:spacing w:after="0" w:line="240" w:lineRule="auto"/>
    </w:pPr>
    <w:rPr>
      <w:rFonts w:ascii="Calibri" w:eastAsia="Calibri" w:hAnsi="Calibri" w:cs="Times New Roman"/>
    </w:rPr>
  </w:style>
  <w:style w:type="character" w:customStyle="1" w:styleId="Ttulo5Car">
    <w:name w:val="Título 5 Car"/>
    <w:basedOn w:val="Fuentedeprrafopredeter"/>
    <w:link w:val="Ttulo5"/>
    <w:uiPriority w:val="9"/>
    <w:rsid w:val="00656618"/>
    <w:rPr>
      <w:rFonts w:ascii="ITC Avant Garde" w:hAnsi="ITC Avant Garde"/>
      <w:b/>
    </w:rPr>
  </w:style>
  <w:style w:type="character" w:customStyle="1" w:styleId="Ttulo6Car">
    <w:name w:val="Título 6 Car"/>
    <w:basedOn w:val="Fuentedeprrafopredeter"/>
    <w:link w:val="Ttulo6"/>
    <w:uiPriority w:val="9"/>
    <w:rsid w:val="00776080"/>
    <w:rPr>
      <w:rFonts w:ascii="ITC Avant Garde" w:hAnsi="ITC Avant Garde" w:cs="Times New Roman"/>
      <w:b/>
      <w:i/>
    </w:rPr>
  </w:style>
  <w:style w:type="character" w:customStyle="1" w:styleId="Ttulo7Car">
    <w:name w:val="Título 7 Car"/>
    <w:basedOn w:val="Fuentedeprrafopredeter"/>
    <w:link w:val="Ttulo7"/>
    <w:uiPriority w:val="9"/>
    <w:rsid w:val="0080093A"/>
    <w:rPr>
      <w:rFonts w:ascii="ITC Avant Garde" w:hAnsi="ITC Avant Garde"/>
      <w:b/>
      <w:shd w:val="clear" w:color="auto" w:fill="FFFFFF" w:themeFill="background1"/>
    </w:rPr>
  </w:style>
  <w:style w:type="paragraph" w:styleId="Mapadeldocumento">
    <w:name w:val="Document Map"/>
    <w:basedOn w:val="Normal"/>
    <w:link w:val="MapadeldocumentoCar"/>
    <w:uiPriority w:val="99"/>
    <w:semiHidden/>
    <w:unhideWhenUsed/>
    <w:rsid w:val="000576ED"/>
    <w:pPr>
      <w:spacing w:before="0"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0576ED"/>
    <w:rPr>
      <w:rFonts w:ascii="Lucida Grande" w:hAnsi="Lucida Grande" w:cs="Lucida Grande"/>
      <w:sz w:val="24"/>
      <w:szCs w:val="24"/>
    </w:rPr>
  </w:style>
  <w:style w:type="paragraph" w:customStyle="1" w:styleId="NormalIFT">
    <w:name w:val="Normal IFT"/>
    <w:basedOn w:val="Prrafodelista"/>
    <w:link w:val="NormalIFTCar"/>
    <w:qFormat/>
    <w:rsid w:val="00ED7A8E"/>
    <w:pPr>
      <w:numPr>
        <w:numId w:val="5"/>
      </w:numPr>
      <w:autoSpaceDE w:val="0"/>
      <w:autoSpaceDN w:val="0"/>
      <w:adjustRightInd w:val="0"/>
      <w:spacing w:before="0" w:after="0" w:line="240" w:lineRule="auto"/>
      <w:contextualSpacing w:val="0"/>
    </w:pPr>
    <w:rPr>
      <w:rFonts w:eastAsia="Times New Roman" w:cs="Times New Roman"/>
      <w:bCs/>
      <w:color w:val="000000"/>
      <w:sz w:val="24"/>
      <w:szCs w:val="24"/>
      <w:lang w:val="es-ES_tradnl" w:eastAsia="es-ES"/>
    </w:rPr>
  </w:style>
  <w:style w:type="character" w:customStyle="1" w:styleId="NormalIFTCar">
    <w:name w:val="Normal IFT Car"/>
    <w:link w:val="NormalIFT"/>
    <w:rsid w:val="00ED7A8E"/>
    <w:rPr>
      <w:rFonts w:ascii="ITC Avant Garde" w:eastAsia="Times New Roman" w:hAnsi="ITC Avant Garde" w:cs="Times New Roman"/>
      <w:bCs/>
      <w:color w:val="000000"/>
      <w:sz w:val="24"/>
      <w:szCs w:val="24"/>
      <w:lang w:val="es-ES_tradnl" w:eastAsia="es-ES"/>
    </w:rPr>
  </w:style>
  <w:style w:type="paragraph" w:customStyle="1" w:styleId="estilo30">
    <w:name w:val="estilo30"/>
    <w:basedOn w:val="Normal"/>
    <w:rsid w:val="00B553A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Cuerpodeltexto">
    <w:name w:val="Cuerpo del texto_"/>
    <w:link w:val="Cuerpodeltexto0"/>
    <w:rsid w:val="009057BA"/>
    <w:rPr>
      <w:rFonts w:ascii="Times New Roman" w:eastAsia="Times New Roman" w:hAnsi="Times New Roman"/>
      <w:sz w:val="23"/>
      <w:szCs w:val="23"/>
      <w:shd w:val="clear" w:color="auto" w:fill="FFFFFF"/>
    </w:rPr>
  </w:style>
  <w:style w:type="paragraph" w:customStyle="1" w:styleId="Cuerpodeltexto0">
    <w:name w:val="Cuerpo del texto"/>
    <w:basedOn w:val="Normal"/>
    <w:link w:val="Cuerpodeltexto"/>
    <w:rsid w:val="009057BA"/>
    <w:pPr>
      <w:shd w:val="clear" w:color="auto" w:fill="FFFFFF"/>
      <w:spacing w:before="240" w:after="600" w:line="0" w:lineRule="atLeast"/>
      <w:ind w:hanging="260"/>
      <w:jc w:val="right"/>
    </w:pPr>
    <w:rPr>
      <w:rFonts w:ascii="Times New Roman" w:eastAsia="Times New Roman" w:hAnsi="Times New Roman"/>
      <w:sz w:val="23"/>
      <w:szCs w:val="23"/>
    </w:rPr>
  </w:style>
  <w:style w:type="character" w:styleId="Ttulodellibro">
    <w:name w:val="Book Title"/>
    <w:basedOn w:val="Fuentedeprrafopredeter"/>
    <w:uiPriority w:val="33"/>
    <w:qFormat/>
    <w:rsid w:val="00005FA0"/>
    <w:rPr>
      <w:b/>
      <w:bCs/>
      <w:smallCaps/>
      <w:spacing w:val="5"/>
    </w:rPr>
  </w:style>
  <w:style w:type="paragraph" w:styleId="NormalWeb">
    <w:name w:val="Normal (Web)"/>
    <w:basedOn w:val="Normal"/>
    <w:uiPriority w:val="99"/>
    <w:semiHidden/>
    <w:unhideWhenUsed/>
    <w:rsid w:val="00553AF4"/>
    <w:pPr>
      <w:spacing w:before="100" w:beforeAutospacing="1" w:after="100" w:afterAutospacing="1" w:line="240" w:lineRule="auto"/>
      <w:jc w:val="left"/>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71964"/>
  </w:style>
  <w:style w:type="paragraph" w:styleId="Textoindependiente">
    <w:name w:val="Body Text"/>
    <w:basedOn w:val="Normal"/>
    <w:link w:val="TextoindependienteCar"/>
    <w:uiPriority w:val="99"/>
    <w:unhideWhenUsed/>
    <w:rsid w:val="00E94115"/>
    <w:pPr>
      <w:spacing w:before="0" w:after="120" w:line="240" w:lineRule="auto"/>
      <w:ind w:left="284"/>
    </w:pPr>
    <w:rPr>
      <w:rFonts w:asciiTheme="minorHAnsi" w:hAnsiTheme="minorHAnsi"/>
    </w:rPr>
  </w:style>
  <w:style w:type="character" w:customStyle="1" w:styleId="TextoindependienteCar">
    <w:name w:val="Texto independiente Car"/>
    <w:basedOn w:val="Fuentedeprrafopredeter"/>
    <w:link w:val="Textoindependiente"/>
    <w:uiPriority w:val="99"/>
    <w:rsid w:val="00E94115"/>
  </w:style>
  <w:style w:type="character" w:customStyle="1" w:styleId="Ttulo8Car">
    <w:name w:val="Título 8 Car"/>
    <w:basedOn w:val="Fuentedeprrafopredeter"/>
    <w:link w:val="Ttulo8"/>
    <w:uiPriority w:val="9"/>
    <w:rsid w:val="00F46C94"/>
    <w:rPr>
      <w:rFonts w:asciiTheme="majorHAnsi" w:eastAsiaTheme="majorEastAsia" w:hAnsiTheme="majorHAnsi" w:cstheme="majorBidi"/>
      <w:color w:val="272727" w:themeColor="text1" w:themeTint="D8"/>
      <w:sz w:val="21"/>
      <w:szCs w:val="21"/>
    </w:rPr>
  </w:style>
  <w:style w:type="paragraph" w:customStyle="1" w:styleId="Cuadros">
    <w:name w:val="Cuadros"/>
    <w:basedOn w:val="Prrafodelista"/>
    <w:qFormat/>
    <w:rsid w:val="004007DD"/>
    <w:pPr>
      <w:keepNext/>
      <w:numPr>
        <w:numId w:val="9"/>
      </w:numPr>
      <w:spacing w:before="120" w:after="0" w:line="276" w:lineRule="auto"/>
      <w:contextualSpacing w:val="0"/>
      <w:jc w:val="center"/>
    </w:pPr>
    <w:rPr>
      <w:b/>
      <w:sz w:val="20"/>
    </w:rPr>
  </w:style>
  <w:style w:type="paragraph" w:styleId="Cita">
    <w:name w:val="Quote"/>
    <w:basedOn w:val="Normal"/>
    <w:next w:val="Normal"/>
    <w:link w:val="CitaCar"/>
    <w:uiPriority w:val="29"/>
    <w:qFormat/>
    <w:rsid w:val="00C24394"/>
    <w:pPr>
      <w:spacing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24394"/>
    <w:rPr>
      <w:rFonts w:ascii="ITC Avant Garde" w:hAnsi="ITC Avant Garde"/>
      <w:i/>
      <w:iCs/>
      <w:color w:val="404040" w:themeColor="text1" w:themeTint="BF"/>
    </w:rPr>
  </w:style>
  <w:style w:type="character" w:customStyle="1" w:styleId="N1IFTCar">
    <w:name w:val="N1 IFT Car"/>
    <w:basedOn w:val="Fuentedeprrafopredeter"/>
    <w:link w:val="N1IFT"/>
    <w:locked/>
    <w:rsid w:val="00B00A7D"/>
    <w:rPr>
      <w:rFonts w:ascii="ITC Avant Garde" w:hAnsi="ITC Avant Garde"/>
      <w:b/>
      <w:bCs/>
      <w:color w:val="000000"/>
      <w:lang w:eastAsia="es-ES"/>
    </w:rPr>
  </w:style>
  <w:style w:type="paragraph" w:customStyle="1" w:styleId="N1IFT">
    <w:name w:val="N1 IFT"/>
    <w:basedOn w:val="Normal"/>
    <w:link w:val="N1IFTCar"/>
    <w:rsid w:val="00B00A7D"/>
    <w:pPr>
      <w:spacing w:before="0" w:line="276" w:lineRule="auto"/>
    </w:pPr>
    <w:rPr>
      <w:b/>
      <w:bC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7259">
      <w:bodyDiv w:val="1"/>
      <w:marLeft w:val="0"/>
      <w:marRight w:val="0"/>
      <w:marTop w:val="0"/>
      <w:marBottom w:val="0"/>
      <w:divBdr>
        <w:top w:val="none" w:sz="0" w:space="0" w:color="auto"/>
        <w:left w:val="none" w:sz="0" w:space="0" w:color="auto"/>
        <w:bottom w:val="none" w:sz="0" w:space="0" w:color="auto"/>
        <w:right w:val="none" w:sz="0" w:space="0" w:color="auto"/>
      </w:divBdr>
    </w:div>
    <w:div w:id="398983720">
      <w:bodyDiv w:val="1"/>
      <w:marLeft w:val="0"/>
      <w:marRight w:val="0"/>
      <w:marTop w:val="0"/>
      <w:marBottom w:val="0"/>
      <w:divBdr>
        <w:top w:val="none" w:sz="0" w:space="0" w:color="auto"/>
        <w:left w:val="none" w:sz="0" w:space="0" w:color="auto"/>
        <w:bottom w:val="none" w:sz="0" w:space="0" w:color="auto"/>
        <w:right w:val="none" w:sz="0" w:space="0" w:color="auto"/>
      </w:divBdr>
    </w:div>
    <w:div w:id="584533145">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783769532">
      <w:bodyDiv w:val="1"/>
      <w:marLeft w:val="0"/>
      <w:marRight w:val="0"/>
      <w:marTop w:val="0"/>
      <w:marBottom w:val="0"/>
      <w:divBdr>
        <w:top w:val="none" w:sz="0" w:space="0" w:color="auto"/>
        <w:left w:val="none" w:sz="0" w:space="0" w:color="auto"/>
        <w:bottom w:val="none" w:sz="0" w:space="0" w:color="auto"/>
        <w:right w:val="none" w:sz="0" w:space="0" w:color="auto"/>
      </w:divBdr>
    </w:div>
    <w:div w:id="817108155">
      <w:bodyDiv w:val="1"/>
      <w:marLeft w:val="0"/>
      <w:marRight w:val="0"/>
      <w:marTop w:val="0"/>
      <w:marBottom w:val="0"/>
      <w:divBdr>
        <w:top w:val="none" w:sz="0" w:space="0" w:color="auto"/>
        <w:left w:val="none" w:sz="0" w:space="0" w:color="auto"/>
        <w:bottom w:val="none" w:sz="0" w:space="0" w:color="auto"/>
        <w:right w:val="none" w:sz="0" w:space="0" w:color="auto"/>
      </w:divBdr>
    </w:div>
    <w:div w:id="1078601529">
      <w:bodyDiv w:val="1"/>
      <w:marLeft w:val="0"/>
      <w:marRight w:val="0"/>
      <w:marTop w:val="0"/>
      <w:marBottom w:val="0"/>
      <w:divBdr>
        <w:top w:val="none" w:sz="0" w:space="0" w:color="auto"/>
        <w:left w:val="none" w:sz="0" w:space="0" w:color="auto"/>
        <w:bottom w:val="none" w:sz="0" w:space="0" w:color="auto"/>
        <w:right w:val="none" w:sz="0" w:space="0" w:color="auto"/>
      </w:divBdr>
    </w:div>
    <w:div w:id="1106081273">
      <w:bodyDiv w:val="1"/>
      <w:marLeft w:val="0"/>
      <w:marRight w:val="0"/>
      <w:marTop w:val="0"/>
      <w:marBottom w:val="0"/>
      <w:divBdr>
        <w:top w:val="none" w:sz="0" w:space="0" w:color="auto"/>
        <w:left w:val="none" w:sz="0" w:space="0" w:color="auto"/>
        <w:bottom w:val="none" w:sz="0" w:space="0" w:color="auto"/>
        <w:right w:val="none" w:sz="0" w:space="0" w:color="auto"/>
      </w:divBdr>
    </w:div>
    <w:div w:id="1271665575">
      <w:bodyDiv w:val="1"/>
      <w:marLeft w:val="0"/>
      <w:marRight w:val="0"/>
      <w:marTop w:val="0"/>
      <w:marBottom w:val="0"/>
      <w:divBdr>
        <w:top w:val="none" w:sz="0" w:space="0" w:color="auto"/>
        <w:left w:val="none" w:sz="0" w:space="0" w:color="auto"/>
        <w:bottom w:val="none" w:sz="0" w:space="0" w:color="auto"/>
        <w:right w:val="none" w:sz="0" w:space="0" w:color="auto"/>
      </w:divBdr>
    </w:div>
    <w:div w:id="1671828618">
      <w:bodyDiv w:val="1"/>
      <w:marLeft w:val="0"/>
      <w:marRight w:val="0"/>
      <w:marTop w:val="0"/>
      <w:marBottom w:val="0"/>
      <w:divBdr>
        <w:top w:val="none" w:sz="0" w:space="0" w:color="auto"/>
        <w:left w:val="none" w:sz="0" w:space="0" w:color="auto"/>
        <w:bottom w:val="none" w:sz="0" w:space="0" w:color="auto"/>
        <w:right w:val="none" w:sz="0" w:space="0" w:color="auto"/>
      </w:divBdr>
    </w:div>
    <w:div w:id="1882933485">
      <w:bodyDiv w:val="1"/>
      <w:marLeft w:val="0"/>
      <w:marRight w:val="0"/>
      <w:marTop w:val="0"/>
      <w:marBottom w:val="0"/>
      <w:divBdr>
        <w:top w:val="none" w:sz="0" w:space="0" w:color="auto"/>
        <w:left w:val="none" w:sz="0" w:space="0" w:color="auto"/>
        <w:bottom w:val="none" w:sz="0" w:space="0" w:color="auto"/>
        <w:right w:val="none" w:sz="0" w:space="0" w:color="auto"/>
      </w:divBdr>
    </w:div>
    <w:div w:id="1930774858">
      <w:bodyDiv w:val="1"/>
      <w:marLeft w:val="0"/>
      <w:marRight w:val="0"/>
      <w:marTop w:val="0"/>
      <w:marBottom w:val="0"/>
      <w:divBdr>
        <w:top w:val="none" w:sz="0" w:space="0" w:color="auto"/>
        <w:left w:val="none" w:sz="0" w:space="0" w:color="auto"/>
        <w:bottom w:val="none" w:sz="0" w:space="0" w:color="auto"/>
        <w:right w:val="none" w:sz="0" w:space="0" w:color="auto"/>
      </w:divBdr>
    </w:div>
    <w:div w:id="2053261157">
      <w:bodyDiv w:val="1"/>
      <w:marLeft w:val="0"/>
      <w:marRight w:val="0"/>
      <w:marTop w:val="0"/>
      <w:marBottom w:val="0"/>
      <w:divBdr>
        <w:top w:val="none" w:sz="0" w:space="0" w:color="auto"/>
        <w:left w:val="none" w:sz="0" w:space="0" w:color="auto"/>
        <w:bottom w:val="none" w:sz="0" w:space="0" w:color="auto"/>
        <w:right w:val="none" w:sz="0" w:space="0" w:color="auto"/>
      </w:divBdr>
    </w:div>
    <w:div w:id="21134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oficialiacompet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5DF772C3DF144383FE1808D591E928" ma:contentTypeVersion="0" ma:contentTypeDescription="Crear nuevo documento." ma:contentTypeScope="" ma:versionID="881ebf616ba55120f1b7a82c63f164dd">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DAE9-E9F0-4593-89D6-049D86731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0A020D-09B1-4F5D-8542-070B57E046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2F23D-9E0B-478F-9803-001020387E42}">
  <ds:schemaRefs>
    <ds:schemaRef ds:uri="http://schemas.microsoft.com/sharepoint/v3/contenttype/forms"/>
  </ds:schemaRefs>
</ds:datastoreItem>
</file>

<file path=customXml/itemProps4.xml><?xml version="1.0" encoding="utf-8"?>
<ds:datastoreItem xmlns:ds="http://schemas.openxmlformats.org/officeDocument/2006/customXml" ds:itemID="{76D68D26-C8FA-45C1-9E90-7F28B891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5451</Words>
  <Characters>29985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2017-10-04T23:36:00Z</dcterms:created>
  <dcterms:modified xsi:type="dcterms:W3CDTF">2017-10-12T23:01:00Z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0x010100735DF772C3DF144383FE1808D591E928</vt:lpwstr>
  </property>
</Properties>
</file>