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1E0F6" w14:textId="39DA6654" w:rsidR="00A53A7E" w:rsidRPr="00676E1C" w:rsidRDefault="00A53A7E" w:rsidP="00A53A7E">
      <w:pPr>
        <w:pStyle w:val="Ttulo1"/>
        <w:spacing w:after="240"/>
        <w:jc w:val="center"/>
        <w:rPr>
          <w:rFonts w:ascii="ITC Avant Garde" w:eastAsiaTheme="majorEastAsia" w:hAnsi="ITC Avant Garde" w:cstheme="majorBidi"/>
          <w:b w:val="0"/>
          <w:color w:val="000000" w:themeColor="text1"/>
          <w:sz w:val="22"/>
          <w:szCs w:val="22"/>
          <w:lang w:eastAsia="en-US"/>
        </w:rPr>
      </w:pPr>
      <w:r w:rsidRPr="00676E1C">
        <w:rPr>
          <w:rFonts w:ascii="ITC Avant Garde" w:eastAsiaTheme="majorEastAsia" w:hAnsi="ITC Avant Garde" w:cstheme="majorBidi"/>
          <w:color w:val="000000" w:themeColor="text1"/>
          <w:sz w:val="22"/>
          <w:szCs w:val="22"/>
          <w:lang w:eastAsia="en-US"/>
        </w:rPr>
        <w:t>VERSIÓN PÚB</w:t>
      </w:r>
      <w:r>
        <w:rPr>
          <w:rFonts w:ascii="ITC Avant Garde" w:eastAsiaTheme="majorEastAsia" w:hAnsi="ITC Avant Garde" w:cstheme="majorBidi"/>
          <w:color w:val="000000" w:themeColor="text1"/>
          <w:sz w:val="22"/>
          <w:szCs w:val="22"/>
          <w:lang w:eastAsia="en-US"/>
        </w:rPr>
        <w:t>LICA DEL ACUERDO P/IFT/150317/139</w:t>
      </w:r>
    </w:p>
    <w:p w14:paraId="22D01D34" w14:textId="77777777" w:rsidR="00A53A7E" w:rsidRPr="00676E1C" w:rsidRDefault="00A53A7E" w:rsidP="00A53A7E">
      <w:pPr>
        <w:pStyle w:val="Textoindependiente"/>
        <w:spacing w:before="240" w:after="240" w:line="360" w:lineRule="auto"/>
        <w:jc w:val="center"/>
        <w:rPr>
          <w:rFonts w:ascii="ITC Avant Garde" w:hAnsi="ITC Avant Garde"/>
          <w:b/>
        </w:rPr>
      </w:pPr>
      <w:r w:rsidRPr="00676E1C">
        <w:rPr>
          <w:rFonts w:ascii="ITC Avant Garde" w:hAnsi="ITC Avant Garde"/>
          <w:b/>
        </w:rPr>
        <w:t>DE LA SESIÓN DEL PLENO DEL INSTITUTO FEDERAL DE TELECOMUNICACIONES EN SU XI SESIÓN ORDINARIA DEL 2017, CELEBRADA EL 15 DE MARZO DE 2017.</w:t>
      </w:r>
    </w:p>
    <w:p w14:paraId="24FD1395" w14:textId="77777777" w:rsidR="00A53A7E" w:rsidRPr="00644EFB" w:rsidRDefault="00A53A7E" w:rsidP="00A53A7E">
      <w:pPr>
        <w:pStyle w:val="Ttulo2"/>
        <w:spacing w:before="240" w:after="240" w:line="360" w:lineRule="auto"/>
        <w:contextualSpacing/>
        <w:jc w:val="center"/>
        <w:rPr>
          <w:rFonts w:ascii="ITC Avant Garde" w:eastAsia="Arial" w:hAnsi="ITC Avant Garde" w:cs="Arial"/>
          <w:b/>
          <w:color w:val="000000"/>
          <w:sz w:val="21"/>
          <w:szCs w:val="21"/>
          <w:lang w:eastAsia="es-MX"/>
        </w:rPr>
      </w:pPr>
      <w:r w:rsidRPr="00644EFB">
        <w:rPr>
          <w:rFonts w:ascii="ITC Avant Garde" w:eastAsia="Arial" w:hAnsi="ITC Avant Garde" w:cs="Arial"/>
          <w:b/>
          <w:color w:val="000000"/>
          <w:sz w:val="21"/>
          <w:szCs w:val="21"/>
          <w:lang w:eastAsia="es-MX"/>
        </w:rPr>
        <w:t>LEYENDA DE LA CLASIFICACIÓN</w:t>
      </w:r>
    </w:p>
    <w:p w14:paraId="1BE4FDBE" w14:textId="77777777" w:rsidR="00A53A7E" w:rsidRPr="008C24FA" w:rsidRDefault="00A53A7E" w:rsidP="00A53A7E">
      <w:pPr>
        <w:pStyle w:val="Textoindependiente"/>
        <w:spacing w:after="0" w:line="360" w:lineRule="auto"/>
        <w:jc w:val="both"/>
        <w:rPr>
          <w:rFonts w:ascii="ITC Avant Garde" w:hAnsi="ITC Avant Garde"/>
          <w:sz w:val="19"/>
          <w:szCs w:val="19"/>
        </w:rPr>
      </w:pPr>
      <w:r w:rsidRPr="008C24FA">
        <w:rPr>
          <w:rFonts w:ascii="ITC Avant Garde" w:eastAsia="Times New Roman" w:hAnsi="ITC Avant Garde"/>
          <w:b/>
          <w:bCs/>
          <w:color w:val="000000"/>
          <w:sz w:val="19"/>
          <w:szCs w:val="19"/>
          <w:lang w:eastAsia="es-MX"/>
        </w:rPr>
        <w:t xml:space="preserve">Fecha de Clasificación: </w:t>
      </w:r>
      <w:r w:rsidRPr="008C24FA">
        <w:rPr>
          <w:rFonts w:ascii="ITC Avant Garde" w:eastAsia="Times New Roman" w:hAnsi="ITC Avant Garde"/>
          <w:bCs/>
          <w:color w:val="000000"/>
          <w:sz w:val="19"/>
          <w:szCs w:val="19"/>
          <w:lang w:eastAsia="es-MX"/>
        </w:rPr>
        <w:t>15</w:t>
      </w:r>
      <w:r w:rsidRPr="008C24FA">
        <w:rPr>
          <w:rFonts w:ascii="ITC Avant Garde" w:hAnsi="ITC Avant Garde"/>
          <w:sz w:val="19"/>
          <w:szCs w:val="19"/>
        </w:rPr>
        <w:t xml:space="preserve"> de marzo de 2017. </w:t>
      </w:r>
    </w:p>
    <w:p w14:paraId="3AE727DB" w14:textId="42CBA4D3" w:rsidR="00A53A7E" w:rsidRPr="008C24FA" w:rsidRDefault="00A53A7E" w:rsidP="00A53A7E">
      <w:pPr>
        <w:pStyle w:val="Textoindependiente"/>
        <w:spacing w:after="0" w:line="360" w:lineRule="auto"/>
        <w:jc w:val="both"/>
        <w:rPr>
          <w:rFonts w:ascii="ITC Avant Garde" w:hAnsi="ITC Avant Garde"/>
          <w:sz w:val="19"/>
          <w:szCs w:val="19"/>
        </w:rPr>
      </w:pPr>
      <w:r w:rsidRPr="008C24FA">
        <w:rPr>
          <w:rFonts w:ascii="ITC Avant Garde" w:eastAsia="Times New Roman" w:hAnsi="ITC Avant Garde"/>
          <w:b/>
          <w:bCs/>
          <w:color w:val="000000"/>
          <w:sz w:val="19"/>
          <w:szCs w:val="19"/>
          <w:lang w:eastAsia="es-MX"/>
        </w:rPr>
        <w:t>Unidad Administrativa:</w:t>
      </w:r>
      <w:r w:rsidRPr="008C24FA">
        <w:rPr>
          <w:rFonts w:ascii="ITC Avant Garde" w:hAnsi="ITC Avant Garde"/>
          <w:sz w:val="19"/>
          <w:szCs w:val="19"/>
        </w:rPr>
        <w:t xml:space="preserve"> Secretaría Técnica del Pleno</w:t>
      </w:r>
      <w:r w:rsidR="008C24FA" w:rsidRPr="008C24FA">
        <w:rPr>
          <w:rFonts w:ascii="ITC Avant Garde" w:hAnsi="ITC Avant Garde"/>
          <w:sz w:val="19"/>
          <w:szCs w:val="19"/>
        </w:rPr>
        <w:t>.</w:t>
      </w:r>
    </w:p>
    <w:p w14:paraId="50F0E17C" w14:textId="170ED458" w:rsidR="00A53A7E" w:rsidRPr="008C24FA" w:rsidRDefault="00A53A7E" w:rsidP="00A53A7E">
      <w:pPr>
        <w:pStyle w:val="Textoindependiente"/>
        <w:spacing w:after="0" w:line="360" w:lineRule="auto"/>
        <w:jc w:val="both"/>
        <w:rPr>
          <w:rFonts w:ascii="ITC Avant Garde" w:eastAsia="Times New Roman" w:hAnsi="ITC Avant Garde"/>
          <w:b/>
          <w:bCs/>
          <w:color w:val="000000"/>
          <w:sz w:val="19"/>
          <w:szCs w:val="19"/>
          <w:lang w:eastAsia="es-MX"/>
        </w:rPr>
      </w:pPr>
      <w:r w:rsidRPr="008C24FA">
        <w:rPr>
          <w:rFonts w:ascii="ITC Avant Garde" w:hAnsi="ITC Avant Garde"/>
          <w:b/>
          <w:sz w:val="19"/>
          <w:szCs w:val="19"/>
        </w:rPr>
        <w:t>Clasificación:</w:t>
      </w:r>
      <w:r w:rsidRPr="008C24FA">
        <w:rPr>
          <w:rFonts w:ascii="ITC Avant Garde" w:hAnsi="ITC Avant Garde"/>
          <w:sz w:val="19"/>
          <w:szCs w:val="19"/>
        </w:rPr>
        <w:t xml:space="preserve"> Confidencial, 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w:t>
      </w:r>
      <w:r w:rsidRPr="008C24FA">
        <w:rPr>
          <w:rFonts w:ascii="ITC Avant Garde" w:hAnsi="ITC Avant Garde"/>
          <w:sz w:val="19"/>
          <w:szCs w:val="19"/>
        </w:rPr>
        <w:t>30</w:t>
      </w:r>
      <w:r w:rsidRPr="008C24FA">
        <w:rPr>
          <w:rFonts w:ascii="ITC Avant Garde" w:hAnsi="ITC Avant Garde"/>
          <w:sz w:val="19"/>
          <w:szCs w:val="19"/>
        </w:rPr>
        <w:t xml:space="preserve"> de </w:t>
      </w:r>
      <w:r w:rsidRPr="008C24FA">
        <w:rPr>
          <w:rFonts w:ascii="ITC Avant Garde" w:hAnsi="ITC Avant Garde"/>
          <w:sz w:val="19"/>
          <w:szCs w:val="19"/>
        </w:rPr>
        <w:t xml:space="preserve">marzo </w:t>
      </w:r>
      <w:r w:rsidRPr="008C24FA">
        <w:rPr>
          <w:rFonts w:ascii="ITC Avant Garde" w:hAnsi="ITC Avant Garde"/>
          <w:sz w:val="19"/>
          <w:szCs w:val="19"/>
        </w:rPr>
        <w:t>de 2017</w:t>
      </w:r>
      <w:r w:rsidRPr="008C24FA">
        <w:rPr>
          <w:rFonts w:ascii="ITC Avant Garde" w:eastAsia="Times New Roman" w:hAnsi="ITC Avant Garde"/>
          <w:b/>
          <w:bCs/>
          <w:color w:val="000000"/>
          <w:sz w:val="19"/>
          <w:szCs w:val="19"/>
          <w:lang w:eastAsia="es-MX"/>
        </w:rPr>
        <w:t>.</w:t>
      </w:r>
    </w:p>
    <w:p w14:paraId="44074596" w14:textId="49369A1C" w:rsidR="00A53A7E" w:rsidRPr="008C24FA" w:rsidRDefault="00A53A7E" w:rsidP="00A53A7E">
      <w:pPr>
        <w:pStyle w:val="Textoindependiente"/>
        <w:spacing w:after="0" w:line="360" w:lineRule="auto"/>
        <w:jc w:val="both"/>
        <w:rPr>
          <w:rFonts w:ascii="ITC Avant Garde" w:eastAsia="Times New Roman" w:hAnsi="ITC Avant Garde"/>
          <w:bCs/>
          <w:color w:val="000000"/>
          <w:sz w:val="19"/>
          <w:szCs w:val="19"/>
          <w:lang w:eastAsia="es-MX"/>
        </w:rPr>
      </w:pPr>
      <w:r w:rsidRPr="008C24FA">
        <w:rPr>
          <w:rFonts w:ascii="ITC Avant Garde" w:eastAsia="Times New Roman" w:hAnsi="ITC Avant Garde"/>
          <w:b/>
          <w:bCs/>
          <w:color w:val="000000"/>
          <w:sz w:val="19"/>
          <w:szCs w:val="19"/>
          <w:lang w:eastAsia="es-MX"/>
        </w:rPr>
        <w:t>Núm. de Resolución:</w:t>
      </w:r>
      <w:r w:rsidRPr="008C24FA">
        <w:rPr>
          <w:rFonts w:ascii="ITC Avant Garde" w:eastAsia="Times New Roman" w:hAnsi="ITC Avant Garde"/>
          <w:bCs/>
          <w:color w:val="000000"/>
          <w:sz w:val="19"/>
          <w:szCs w:val="19"/>
          <w:lang w:eastAsia="es-MX"/>
        </w:rPr>
        <w:t xml:space="preserve"> </w:t>
      </w:r>
      <w:r w:rsidRPr="008C24FA">
        <w:rPr>
          <w:rFonts w:ascii="ITC Avant Garde" w:hAnsi="ITC Avant Garde"/>
          <w:sz w:val="19"/>
          <w:szCs w:val="19"/>
        </w:rPr>
        <w:t>P/IFT/150317/1</w:t>
      </w:r>
      <w:r w:rsidRPr="008C24FA">
        <w:rPr>
          <w:rFonts w:ascii="ITC Avant Garde" w:hAnsi="ITC Avant Garde"/>
          <w:sz w:val="19"/>
          <w:szCs w:val="19"/>
        </w:rPr>
        <w:t>39</w:t>
      </w:r>
      <w:r w:rsidRPr="008C24FA">
        <w:rPr>
          <w:rFonts w:ascii="ITC Avant Garde" w:hAnsi="ITC Avant Garde"/>
          <w:sz w:val="19"/>
          <w:szCs w:val="19"/>
        </w:rPr>
        <w:t>.</w:t>
      </w:r>
    </w:p>
    <w:p w14:paraId="660568C7" w14:textId="5F047A67" w:rsidR="00A53A7E" w:rsidRPr="008C24FA" w:rsidRDefault="00A53A7E" w:rsidP="00A53A7E">
      <w:pPr>
        <w:pStyle w:val="Textoindependiente"/>
        <w:spacing w:after="0" w:line="360" w:lineRule="auto"/>
        <w:jc w:val="both"/>
        <w:rPr>
          <w:rFonts w:ascii="ITC Avant Garde" w:eastAsia="Times New Roman" w:hAnsi="ITC Avant Garde"/>
          <w:bCs/>
          <w:color w:val="000000"/>
          <w:sz w:val="19"/>
          <w:szCs w:val="19"/>
          <w:lang w:eastAsia="es-MX"/>
        </w:rPr>
      </w:pPr>
      <w:r w:rsidRPr="008C24FA">
        <w:rPr>
          <w:rFonts w:ascii="ITC Avant Garde" w:eastAsia="Times New Roman" w:hAnsi="ITC Avant Garde"/>
          <w:b/>
          <w:bCs/>
          <w:color w:val="000000"/>
          <w:sz w:val="19"/>
          <w:szCs w:val="19"/>
          <w:lang w:eastAsia="es-MX"/>
        </w:rPr>
        <w:t>Descripción del asunto:</w:t>
      </w:r>
      <w:r w:rsidRPr="008C24FA">
        <w:rPr>
          <w:rFonts w:ascii="ITC Avant Garde" w:eastAsia="Times New Roman" w:hAnsi="ITC Avant Garde"/>
          <w:bCs/>
          <w:color w:val="000000"/>
          <w:sz w:val="19"/>
          <w:szCs w:val="19"/>
          <w:lang w:eastAsia="es-MX"/>
        </w:rPr>
        <w:t xml:space="preserve"> </w:t>
      </w:r>
      <w:r w:rsidRPr="008C24FA">
        <w:rPr>
          <w:rFonts w:ascii="ITC Avant Garde" w:hAnsi="ITC Avant Garde"/>
          <w:sz w:val="19"/>
          <w:szCs w:val="19"/>
        </w:rPr>
        <w:t>Resolución mediante la cual el Pleno del Instituto Federal de Telecomunicaciones impone una multa y declara la pérdida de bienes en beneficio de la Nación, derivado del procedimiento administrativo iniciado en contra de la empresa Instalaciones y Mantenimiento en equipo de Radiocomunicación, S.A.P.I. de C.V., por prestar servicios de telecomunicaciones en su modalidad de radiocomunicación privada usando la frecuencia 455.9875 MHz en la Ciudad de México, sin contar con la respectiva concesión o permiso.</w:t>
      </w:r>
      <w:bookmarkStart w:id="0" w:name="_GoBack"/>
      <w:bookmarkEnd w:id="0"/>
    </w:p>
    <w:p w14:paraId="75C7B1C5" w14:textId="77777777" w:rsidR="00A53A7E" w:rsidRPr="008C24FA" w:rsidRDefault="00A53A7E" w:rsidP="00A53A7E">
      <w:pPr>
        <w:pStyle w:val="Textoindependiente"/>
        <w:spacing w:after="0" w:line="360" w:lineRule="auto"/>
        <w:jc w:val="both"/>
        <w:rPr>
          <w:rFonts w:ascii="ITC Avant Garde" w:hAnsi="ITC Avant Garde"/>
          <w:sz w:val="19"/>
          <w:szCs w:val="19"/>
        </w:rPr>
      </w:pPr>
      <w:r w:rsidRPr="008C24FA">
        <w:rPr>
          <w:rFonts w:ascii="ITC Avant Garde" w:eastAsia="Times New Roman" w:hAnsi="ITC Avant Garde"/>
          <w:b/>
          <w:bCs/>
          <w:color w:val="000000"/>
          <w:sz w:val="19"/>
          <w:szCs w:val="19"/>
          <w:lang w:eastAsia="es-MX"/>
        </w:rPr>
        <w:t>Fundamento legal:</w:t>
      </w:r>
      <w:r w:rsidRPr="008C24FA">
        <w:rPr>
          <w:rFonts w:ascii="ITC Avant Garde" w:eastAsia="Times New Roman" w:hAnsi="ITC Avant Garde"/>
          <w:bCs/>
          <w:color w:val="000000"/>
          <w:sz w:val="19"/>
          <w:szCs w:val="19"/>
          <w:lang w:eastAsia="es-MX"/>
        </w:rPr>
        <w:t xml:space="preserve"> </w:t>
      </w:r>
      <w:r w:rsidRPr="008C24FA">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y Cuadragésimo, fracción I de los “LCCDIEVP”, publicado en el DOF el 15 de abril de 2016.</w:t>
      </w:r>
    </w:p>
    <w:p w14:paraId="7FF2E494" w14:textId="33866519" w:rsidR="00A53A7E" w:rsidRPr="008C24FA" w:rsidRDefault="00A53A7E" w:rsidP="00A53A7E">
      <w:pPr>
        <w:pStyle w:val="Textoindependiente"/>
        <w:spacing w:after="0" w:line="360" w:lineRule="auto"/>
        <w:jc w:val="both"/>
        <w:rPr>
          <w:rFonts w:ascii="ITC Avant Garde" w:hAnsi="ITC Avant Garde"/>
          <w:sz w:val="19"/>
          <w:szCs w:val="19"/>
        </w:rPr>
      </w:pPr>
      <w:r w:rsidRPr="008C24FA">
        <w:rPr>
          <w:rFonts w:ascii="ITC Avant Garde" w:eastAsia="Times New Roman" w:hAnsi="ITC Avant Garde"/>
          <w:b/>
          <w:bCs/>
          <w:color w:val="000000"/>
          <w:sz w:val="19"/>
          <w:szCs w:val="19"/>
          <w:lang w:eastAsia="es-MX"/>
        </w:rPr>
        <w:t>Motivación:</w:t>
      </w:r>
      <w:r w:rsidRPr="008C24FA">
        <w:rPr>
          <w:rFonts w:ascii="ITC Avant Garde" w:eastAsia="Times New Roman" w:hAnsi="ITC Avant Garde"/>
          <w:bCs/>
          <w:color w:val="000000"/>
          <w:sz w:val="19"/>
          <w:szCs w:val="19"/>
          <w:lang w:eastAsia="es-MX"/>
        </w:rPr>
        <w:t xml:space="preserve"> </w:t>
      </w:r>
      <w:r w:rsidRPr="008C24FA">
        <w:rPr>
          <w:rFonts w:ascii="ITC Avant Garde" w:hAnsi="ITC Avant Garde"/>
          <w:sz w:val="19"/>
          <w:szCs w:val="19"/>
        </w:rPr>
        <w:t>Contiene datos personales concernientes a una persona identificada o identificable, así como información relacionada con el patrimonio de una persona moral.</w:t>
      </w:r>
    </w:p>
    <w:p w14:paraId="243807AA" w14:textId="77777777" w:rsidR="00A53A7E" w:rsidRPr="008C24FA" w:rsidRDefault="00A53A7E" w:rsidP="00A53A7E">
      <w:pPr>
        <w:pStyle w:val="Textoindependiente"/>
        <w:spacing w:after="0" w:line="360" w:lineRule="auto"/>
        <w:jc w:val="both"/>
        <w:rPr>
          <w:rFonts w:ascii="ITC Avant Garde" w:eastAsia="Times New Roman" w:hAnsi="ITC Avant Garde"/>
          <w:bCs/>
          <w:color w:val="000000"/>
          <w:sz w:val="19"/>
          <w:szCs w:val="19"/>
          <w:lang w:eastAsia="es-MX"/>
        </w:rPr>
      </w:pPr>
      <w:r w:rsidRPr="008C24FA">
        <w:rPr>
          <w:rFonts w:ascii="ITC Avant Garde" w:eastAsia="Times New Roman" w:hAnsi="ITC Avant Garde"/>
          <w:b/>
          <w:bCs/>
          <w:color w:val="000000"/>
          <w:sz w:val="19"/>
          <w:szCs w:val="19"/>
          <w:lang w:eastAsia="es-MX"/>
        </w:rPr>
        <w:t>Secciones Confidenciales:</w:t>
      </w:r>
      <w:r w:rsidRPr="008C24FA">
        <w:rPr>
          <w:rFonts w:ascii="ITC Avant Garde" w:eastAsia="Times New Roman" w:hAnsi="ITC Avant Garde"/>
          <w:bCs/>
          <w:color w:val="000000"/>
          <w:sz w:val="19"/>
          <w:szCs w:val="19"/>
          <w:lang w:eastAsia="es-MX"/>
        </w:rPr>
        <w:t xml:space="preserve"> Las </w:t>
      </w:r>
      <w:r w:rsidRPr="008C24FA">
        <w:rPr>
          <w:rFonts w:ascii="ITC Avant Garde" w:hAnsi="ITC Avant Garde"/>
          <w:sz w:val="19"/>
          <w:szCs w:val="19"/>
        </w:rPr>
        <w:t>secciones</w:t>
      </w:r>
      <w:r w:rsidRPr="008C24FA">
        <w:rPr>
          <w:rFonts w:ascii="ITC Avant Garde" w:eastAsia="Times New Roman" w:hAnsi="ITC Avant Garde"/>
          <w:bCs/>
          <w:color w:val="000000"/>
          <w:sz w:val="19"/>
          <w:szCs w:val="19"/>
          <w:lang w:eastAsia="es-MX"/>
        </w:rPr>
        <w:t xml:space="preserve"> marcadas en color azul con la inscripción que dice </w:t>
      </w:r>
      <w:r w:rsidRPr="008C24FA">
        <w:rPr>
          <w:rFonts w:ascii="ITC Avant Garde" w:eastAsia="Times New Roman" w:hAnsi="ITC Avant Garde"/>
          <w:b/>
          <w:bCs/>
          <w:color w:val="0000CC"/>
          <w:sz w:val="19"/>
          <w:szCs w:val="19"/>
          <w:lang w:eastAsia="es-MX"/>
        </w:rPr>
        <w:t>“CONFIDENCIAL POR LEY”</w:t>
      </w:r>
      <w:r w:rsidRPr="008C24FA">
        <w:rPr>
          <w:rFonts w:ascii="ITC Avant Garde" w:eastAsia="Times New Roman" w:hAnsi="ITC Avant Garde"/>
          <w:bCs/>
          <w:color w:val="000000"/>
          <w:sz w:val="19"/>
          <w:szCs w:val="19"/>
          <w:lang w:eastAsia="es-MX"/>
        </w:rPr>
        <w:t>.</w:t>
      </w:r>
    </w:p>
    <w:p w14:paraId="148ACF04" w14:textId="77777777" w:rsidR="00A53A7E" w:rsidRPr="00495D1F" w:rsidRDefault="00A53A7E" w:rsidP="00A53A7E">
      <w:pPr>
        <w:pStyle w:val="Textoindependiente"/>
        <w:spacing w:before="240" w:after="240" w:line="360" w:lineRule="auto"/>
        <w:jc w:val="both"/>
        <w:rPr>
          <w:rFonts w:ascii="ITC Avant Garde" w:eastAsia="Times New Roman" w:hAnsi="ITC Avant Garde"/>
          <w:bCs/>
          <w:color w:val="000000"/>
          <w:lang w:eastAsia="es-MX"/>
        </w:rPr>
        <w:sectPr w:rsidR="00A53A7E" w:rsidRPr="00495D1F" w:rsidSect="00676E1C">
          <w:headerReference w:type="even" r:id="rId8"/>
          <w:footerReference w:type="default" r:id="rId9"/>
          <w:headerReference w:type="first" r:id="rId10"/>
          <w:pgSz w:w="12240" w:h="15840"/>
          <w:pgMar w:top="2127" w:right="1750" w:bottom="1418" w:left="1701" w:header="709" w:footer="992" w:gutter="0"/>
          <w:cols w:space="708"/>
          <w:docGrid w:linePitch="360"/>
        </w:sectPr>
      </w:pPr>
    </w:p>
    <w:p w14:paraId="08374A5D" w14:textId="77777777" w:rsidR="00790C21" w:rsidRPr="004B4941" w:rsidRDefault="00730542" w:rsidP="00790C21">
      <w:pPr>
        <w:pStyle w:val="Ttulo1"/>
        <w:keepNext/>
        <w:keepLines/>
        <w:spacing w:before="240" w:beforeAutospacing="0" w:after="240" w:afterAutospacing="0" w:line="259" w:lineRule="auto"/>
        <w:ind w:right="4160"/>
        <w:jc w:val="both"/>
        <w:rPr>
          <w:rFonts w:ascii="ITC Avant Garde" w:eastAsiaTheme="majorEastAsia" w:hAnsi="ITC Avant Garde" w:cstheme="majorBidi"/>
          <w:bCs w:val="0"/>
          <w:kern w:val="0"/>
          <w:sz w:val="22"/>
          <w:szCs w:val="32"/>
          <w:lang w:eastAsia="en-US"/>
        </w:rPr>
      </w:pPr>
      <w:r w:rsidRPr="004B4941">
        <w:rPr>
          <w:rFonts w:ascii="ITC Avant Garde" w:eastAsiaTheme="majorEastAsia" w:hAnsi="ITC Avant Garde" w:cstheme="majorBidi"/>
          <w:bCs w:val="0"/>
          <w:kern w:val="0"/>
          <w:sz w:val="22"/>
          <w:szCs w:val="32"/>
          <w:lang w:eastAsia="en-US"/>
        </w:rPr>
        <w:lastRenderedPageBreak/>
        <w:t>INSTALACIONES Y MANTENIMIENTO EN EQUIPO DE RADIOCOMUNICACIÓN, S.A.P.I. DE C.V.</w:t>
      </w:r>
    </w:p>
    <w:p w14:paraId="63E722AA" w14:textId="77777777" w:rsidR="00790C21" w:rsidRPr="004B4941" w:rsidRDefault="00730542" w:rsidP="00790C21">
      <w:pPr>
        <w:pStyle w:val="Textoindependiente"/>
        <w:spacing w:before="240" w:after="240" w:line="240" w:lineRule="auto"/>
        <w:ind w:right="4338"/>
        <w:jc w:val="both"/>
        <w:rPr>
          <w:rFonts w:ascii="ITC Avant Garde" w:eastAsia="Times New Roman" w:hAnsi="ITC Avant Garde"/>
          <w:b/>
          <w:bCs/>
          <w:color w:val="000000"/>
          <w:lang w:eastAsia="es-MX"/>
        </w:rPr>
      </w:pPr>
      <w:r w:rsidRPr="004B4941">
        <w:rPr>
          <w:rFonts w:ascii="ITC Avant Garde" w:hAnsi="ITC Avant Garde"/>
        </w:rPr>
        <w:t>Tenancingo número 18, Colonia Condesa, Delegación Cuauhtémoc, Código Postal 06140, Ciudad de México.</w:t>
      </w:r>
    </w:p>
    <w:p w14:paraId="1D3A3E22" w14:textId="77777777" w:rsidR="00790C21" w:rsidRPr="004B4941" w:rsidRDefault="00730542" w:rsidP="00790C21">
      <w:pPr>
        <w:pStyle w:val="Textoindependiente"/>
        <w:spacing w:before="240" w:after="240" w:line="360" w:lineRule="auto"/>
        <w:jc w:val="both"/>
        <w:rPr>
          <w:rFonts w:ascii="ITC Avant Garde" w:hAnsi="ITC Avant Garde"/>
        </w:rPr>
      </w:pPr>
      <w:r w:rsidRPr="004B4941">
        <w:rPr>
          <w:rFonts w:ascii="ITC Avant Garde" w:eastAsia="Times New Roman" w:hAnsi="ITC Avant Garde"/>
          <w:b/>
          <w:bCs/>
          <w:color w:val="000000"/>
          <w:lang w:eastAsia="es-MX"/>
        </w:rPr>
        <w:t>Ciudad de México</w:t>
      </w:r>
      <w:r w:rsidR="003338F3" w:rsidRPr="004B4941">
        <w:rPr>
          <w:rFonts w:ascii="ITC Avant Garde" w:eastAsia="Times New Roman" w:hAnsi="ITC Avant Garde"/>
          <w:b/>
          <w:bCs/>
          <w:color w:val="000000"/>
          <w:lang w:eastAsia="es-MX"/>
        </w:rPr>
        <w:t xml:space="preserve"> a </w:t>
      </w:r>
      <w:r w:rsidR="00F549ED" w:rsidRPr="004B4941">
        <w:rPr>
          <w:rFonts w:ascii="ITC Avant Garde" w:eastAsia="Times New Roman" w:hAnsi="ITC Avant Garde"/>
          <w:b/>
          <w:bCs/>
          <w:color w:val="000000"/>
          <w:lang w:eastAsia="es-MX"/>
        </w:rPr>
        <w:t>quince</w:t>
      </w:r>
      <w:r w:rsidRPr="004B4941">
        <w:rPr>
          <w:rFonts w:ascii="ITC Avant Garde" w:eastAsia="Times New Roman" w:hAnsi="ITC Avant Garde"/>
          <w:b/>
          <w:bCs/>
          <w:color w:val="000000"/>
          <w:lang w:eastAsia="es-MX"/>
        </w:rPr>
        <w:t xml:space="preserve"> de </w:t>
      </w:r>
      <w:r w:rsidR="00F549ED" w:rsidRPr="004B4941">
        <w:rPr>
          <w:rFonts w:ascii="ITC Avant Garde" w:eastAsia="Times New Roman" w:hAnsi="ITC Avant Garde"/>
          <w:b/>
          <w:bCs/>
          <w:color w:val="000000"/>
          <w:lang w:eastAsia="es-MX"/>
        </w:rPr>
        <w:t>marzo</w:t>
      </w:r>
      <w:r w:rsidR="00B07D9B" w:rsidRPr="004B4941">
        <w:rPr>
          <w:rFonts w:ascii="ITC Avant Garde" w:eastAsia="Times New Roman" w:hAnsi="ITC Avant Garde"/>
          <w:b/>
          <w:bCs/>
          <w:color w:val="000000"/>
          <w:lang w:eastAsia="es-MX"/>
        </w:rPr>
        <w:t xml:space="preserve"> </w:t>
      </w:r>
      <w:r w:rsidR="003338F3" w:rsidRPr="004B4941">
        <w:rPr>
          <w:rFonts w:ascii="ITC Avant Garde" w:eastAsia="Times New Roman" w:hAnsi="ITC Avant Garde"/>
          <w:b/>
          <w:bCs/>
          <w:color w:val="000000"/>
          <w:lang w:eastAsia="es-MX"/>
        </w:rPr>
        <w:t xml:space="preserve">de dos mil </w:t>
      </w:r>
      <w:r w:rsidR="00FB31D1" w:rsidRPr="004B4941">
        <w:rPr>
          <w:rFonts w:ascii="ITC Avant Garde" w:eastAsia="Times New Roman" w:hAnsi="ITC Avant Garde"/>
          <w:b/>
          <w:bCs/>
          <w:color w:val="000000"/>
          <w:lang w:eastAsia="es-MX"/>
        </w:rPr>
        <w:t>diecis</w:t>
      </w:r>
      <w:r w:rsidR="00F234B0" w:rsidRPr="004B4941">
        <w:rPr>
          <w:rFonts w:ascii="ITC Avant Garde" w:eastAsia="Times New Roman" w:hAnsi="ITC Avant Garde"/>
          <w:b/>
          <w:bCs/>
          <w:color w:val="000000"/>
          <w:lang w:eastAsia="es-MX"/>
        </w:rPr>
        <w:t>iete</w:t>
      </w:r>
      <w:r w:rsidR="003338F3" w:rsidRPr="004B4941">
        <w:rPr>
          <w:rFonts w:ascii="ITC Avant Garde" w:eastAsia="Times New Roman" w:hAnsi="ITC Avant Garde"/>
          <w:b/>
          <w:bCs/>
          <w:color w:val="000000"/>
          <w:lang w:eastAsia="es-MX"/>
        </w:rPr>
        <w:t>.-</w:t>
      </w:r>
      <w:r w:rsidR="003338F3" w:rsidRPr="004B4941">
        <w:rPr>
          <w:rFonts w:ascii="ITC Avant Garde" w:eastAsia="Times New Roman" w:hAnsi="ITC Avant Garde"/>
          <w:bCs/>
          <w:color w:val="000000"/>
          <w:lang w:eastAsia="es-MX"/>
        </w:rPr>
        <w:t xml:space="preserve"> Visto para resolver el expediente </w:t>
      </w:r>
      <w:r w:rsidRPr="004B4941">
        <w:rPr>
          <w:rFonts w:ascii="ITC Avant Garde" w:hAnsi="ITC Avant Garde"/>
          <w:b/>
        </w:rPr>
        <w:t>E-IFT.UC.DG-SAN.II.0183/2016</w:t>
      </w:r>
      <w:r w:rsidR="003338F3" w:rsidRPr="004B4941">
        <w:rPr>
          <w:rFonts w:ascii="ITC Avant Garde" w:eastAsia="Times New Roman" w:hAnsi="ITC Avant Garde"/>
          <w:bCs/>
          <w:color w:val="000000"/>
          <w:lang w:eastAsia="es-MX"/>
        </w:rPr>
        <w:t xml:space="preserve">, </w:t>
      </w:r>
      <w:r w:rsidR="00FB31D1" w:rsidRPr="004B4941">
        <w:rPr>
          <w:rFonts w:ascii="ITC Avant Garde" w:eastAsia="Times New Roman" w:hAnsi="ITC Avant Garde"/>
          <w:bCs/>
          <w:color w:val="000000"/>
          <w:lang w:eastAsia="es-MX"/>
        </w:rPr>
        <w:t xml:space="preserve">formado con motivo del procedimiento administrativo de imposición de sanción y declaratoria de pérdida de bienes, instalaciones y equipos en beneficio de la Nación, iniciado mediante acuerdo de </w:t>
      </w:r>
      <w:r w:rsidRPr="004B4941">
        <w:rPr>
          <w:rFonts w:ascii="ITC Avant Garde" w:eastAsia="Times New Roman" w:hAnsi="ITC Avant Garde"/>
          <w:bCs/>
          <w:color w:val="000000"/>
          <w:lang w:eastAsia="es-MX"/>
        </w:rPr>
        <w:t>veinticuatro de agosto</w:t>
      </w:r>
      <w:r w:rsidR="00FB31D1" w:rsidRPr="004B4941">
        <w:rPr>
          <w:rFonts w:ascii="ITC Avant Garde" w:eastAsia="Times New Roman" w:hAnsi="ITC Avant Garde"/>
          <w:bCs/>
          <w:color w:val="000000"/>
          <w:lang w:eastAsia="es-MX"/>
        </w:rPr>
        <w:t xml:space="preserve"> de dos mil dieciséis y notificado el </w:t>
      </w:r>
      <w:r w:rsidRPr="004B4941">
        <w:rPr>
          <w:rFonts w:ascii="ITC Avant Garde" w:eastAsia="Times New Roman" w:hAnsi="ITC Avant Garde"/>
          <w:bCs/>
          <w:color w:val="000000"/>
          <w:lang w:eastAsia="es-MX"/>
        </w:rPr>
        <w:t>treinta de agosto</w:t>
      </w:r>
      <w:r w:rsidR="00FB31D1" w:rsidRPr="004B4941">
        <w:rPr>
          <w:rFonts w:ascii="ITC Avant Garde" w:eastAsia="Times New Roman" w:hAnsi="ITC Avant Garde"/>
          <w:bCs/>
          <w:color w:val="000000"/>
          <w:lang w:eastAsia="es-MX"/>
        </w:rPr>
        <w:t xml:space="preserve"> del mismo año por este Instituto Federal de Telecomunicaciones (en adelante </w:t>
      </w:r>
      <w:r w:rsidR="00FB31D1" w:rsidRPr="004B4941">
        <w:rPr>
          <w:rFonts w:ascii="ITC Avant Garde" w:eastAsia="Times New Roman" w:hAnsi="ITC Avant Garde"/>
          <w:b/>
          <w:bCs/>
          <w:color w:val="000000"/>
          <w:lang w:eastAsia="es-MX"/>
        </w:rPr>
        <w:t>“IFT</w:t>
      </w:r>
      <w:r w:rsidRPr="004B4941">
        <w:rPr>
          <w:rFonts w:ascii="ITC Avant Garde" w:eastAsia="Times New Roman" w:hAnsi="ITC Avant Garde"/>
          <w:b/>
          <w:bCs/>
          <w:color w:val="000000"/>
          <w:lang w:eastAsia="es-MX"/>
        </w:rPr>
        <w:t>”</w:t>
      </w:r>
      <w:r w:rsidR="00FB31D1" w:rsidRPr="004B4941">
        <w:rPr>
          <w:rFonts w:ascii="ITC Avant Garde" w:eastAsia="Times New Roman" w:hAnsi="ITC Avant Garde"/>
          <w:bCs/>
          <w:color w:val="000000"/>
          <w:lang w:eastAsia="es-MX"/>
        </w:rPr>
        <w:t xml:space="preserve"> o </w:t>
      </w:r>
      <w:r w:rsidRPr="004B4941">
        <w:rPr>
          <w:rFonts w:ascii="ITC Avant Garde" w:eastAsia="Times New Roman" w:hAnsi="ITC Avant Garde"/>
          <w:b/>
          <w:bCs/>
          <w:color w:val="000000"/>
          <w:lang w:eastAsia="es-MX"/>
        </w:rPr>
        <w:t>“</w:t>
      </w:r>
      <w:r w:rsidR="00FB31D1" w:rsidRPr="004B4941">
        <w:rPr>
          <w:rFonts w:ascii="ITC Avant Garde" w:eastAsia="Times New Roman" w:hAnsi="ITC Avant Garde"/>
          <w:b/>
          <w:bCs/>
          <w:color w:val="000000"/>
          <w:lang w:eastAsia="es-MX"/>
        </w:rPr>
        <w:t>Instituto”</w:t>
      </w:r>
      <w:r w:rsidR="00FB31D1" w:rsidRPr="004B4941">
        <w:rPr>
          <w:rFonts w:ascii="ITC Avant Garde" w:eastAsia="Times New Roman" w:hAnsi="ITC Avant Garde"/>
          <w:bCs/>
          <w:color w:val="000000"/>
          <w:lang w:eastAsia="es-MX"/>
        </w:rPr>
        <w:t xml:space="preserve">), por conducto de la Unidad de Cumplimiento </w:t>
      </w:r>
      <w:r w:rsidR="003338F3" w:rsidRPr="004B4941">
        <w:rPr>
          <w:rFonts w:ascii="ITC Avant Garde" w:eastAsia="Times New Roman" w:hAnsi="ITC Avant Garde"/>
          <w:bCs/>
          <w:color w:val="000000"/>
          <w:lang w:eastAsia="es-MX"/>
        </w:rPr>
        <w:t>en contra de</w:t>
      </w:r>
      <w:r w:rsidR="003338F3" w:rsidRPr="004B4941">
        <w:rPr>
          <w:rFonts w:ascii="ITC Avant Garde" w:hAnsi="ITC Avant Garde"/>
        </w:rPr>
        <w:t xml:space="preserve"> </w:t>
      </w:r>
      <w:r w:rsidRPr="004B4941">
        <w:rPr>
          <w:rFonts w:ascii="ITC Avant Garde" w:hAnsi="ITC Avant Garde"/>
          <w:b/>
        </w:rPr>
        <w:t xml:space="preserve">INSTALACIONES Y MANTENIMIENTO EN EQUIPO DE RADIOCOMUNICACIÓN, S.A.P.I. DE C.V., </w:t>
      </w:r>
      <w:r w:rsidRPr="004B4941">
        <w:rPr>
          <w:rFonts w:ascii="ITC Avant Garde" w:hAnsi="ITC Avant Garde"/>
        </w:rPr>
        <w:t xml:space="preserve">(en lo sucesivo </w:t>
      </w:r>
      <w:r w:rsidRPr="004B4941">
        <w:rPr>
          <w:rFonts w:ascii="ITC Avant Garde" w:hAnsi="ITC Avant Garde"/>
          <w:b/>
        </w:rPr>
        <w:t>“INMER”</w:t>
      </w:r>
      <w:r w:rsidRPr="004B4941">
        <w:rPr>
          <w:rFonts w:ascii="ITC Avant Garde" w:hAnsi="ITC Avant Garde"/>
        </w:rPr>
        <w:t>),</w:t>
      </w:r>
      <w:r w:rsidR="00FB31D1" w:rsidRPr="004B4941">
        <w:rPr>
          <w:rFonts w:ascii="ITC Avant Garde" w:eastAsia="Times New Roman" w:hAnsi="ITC Avant Garde"/>
          <w:b/>
          <w:bCs/>
          <w:color w:val="000000"/>
          <w:lang w:eastAsia="es-MX"/>
        </w:rPr>
        <w:t xml:space="preserve"> </w:t>
      </w:r>
      <w:r w:rsidR="00FB31D1" w:rsidRPr="004B4941">
        <w:rPr>
          <w:rFonts w:ascii="ITC Avant Garde" w:eastAsia="Times New Roman" w:hAnsi="ITC Avant Garde"/>
          <w:bCs/>
          <w:color w:val="000000"/>
          <w:lang w:eastAsia="es-MX"/>
        </w:rPr>
        <w:t xml:space="preserve">por </w:t>
      </w:r>
      <w:r w:rsidR="00F234B0" w:rsidRPr="004B4941">
        <w:rPr>
          <w:rFonts w:ascii="ITC Avant Garde" w:eastAsia="Times New Roman" w:hAnsi="ITC Avant Garde"/>
          <w:bCs/>
          <w:color w:val="000000"/>
          <w:lang w:eastAsia="es-MX"/>
        </w:rPr>
        <w:t>la presunta violación al artículo 66, en relación con el artículo 75, y la actualización de la hipótesis normativa prevista en el artículo 305, todos de la Ley Federal de Telecomunicaciones y Radiodifusión</w:t>
      </w:r>
      <w:r w:rsidR="00F234B0" w:rsidRPr="004B4941">
        <w:rPr>
          <w:rFonts w:ascii="ITC Avant Garde" w:hAnsi="ITC Avant Garde"/>
        </w:rPr>
        <w:t xml:space="preserve"> (en adelante </w:t>
      </w:r>
      <w:r w:rsidR="00F234B0" w:rsidRPr="004B4941">
        <w:rPr>
          <w:rFonts w:ascii="ITC Avant Garde" w:hAnsi="ITC Avant Garde"/>
          <w:b/>
        </w:rPr>
        <w:t>“</w:t>
      </w:r>
      <w:proofErr w:type="spellStart"/>
      <w:r w:rsidR="00F234B0" w:rsidRPr="004B4941">
        <w:rPr>
          <w:rFonts w:ascii="ITC Avant Garde" w:hAnsi="ITC Avant Garde"/>
          <w:b/>
        </w:rPr>
        <w:t>LFTyR</w:t>
      </w:r>
      <w:proofErr w:type="spellEnd"/>
      <w:r w:rsidR="00F234B0" w:rsidRPr="004B4941">
        <w:rPr>
          <w:rFonts w:ascii="ITC Avant Garde" w:hAnsi="ITC Avant Garde"/>
          <w:b/>
        </w:rPr>
        <w:t>”</w:t>
      </w:r>
      <w:r w:rsidRPr="004B4941">
        <w:rPr>
          <w:rFonts w:ascii="ITC Avant Garde" w:hAnsi="ITC Avant Garde"/>
        </w:rPr>
        <w:t xml:space="preserve">). </w:t>
      </w:r>
      <w:r w:rsidR="00D81756" w:rsidRPr="004B4941">
        <w:rPr>
          <w:rFonts w:ascii="ITC Avant Garde" w:hAnsi="ITC Avant Garde"/>
        </w:rPr>
        <w:t>Al respecto, se emite la presente Resolución de conformidad con lo siguiente, y</w:t>
      </w:r>
    </w:p>
    <w:p w14:paraId="4AEF708C" w14:textId="77777777" w:rsidR="00790C21" w:rsidRPr="004B4941" w:rsidRDefault="009924AC" w:rsidP="00790C21">
      <w:pPr>
        <w:pStyle w:val="Ttulo2"/>
        <w:spacing w:after="240" w:line="259" w:lineRule="auto"/>
        <w:jc w:val="center"/>
        <w:rPr>
          <w:rFonts w:ascii="ITC Avant Garde" w:eastAsiaTheme="majorEastAsia" w:hAnsi="ITC Avant Garde" w:cstheme="majorBidi"/>
          <w:b/>
          <w:color w:val="000000" w:themeColor="text1"/>
          <w:sz w:val="22"/>
          <w:szCs w:val="22"/>
        </w:rPr>
      </w:pPr>
      <w:r w:rsidRPr="004B4941">
        <w:rPr>
          <w:rFonts w:ascii="ITC Avant Garde" w:eastAsiaTheme="majorEastAsia" w:hAnsi="ITC Avant Garde" w:cstheme="majorBidi"/>
          <w:b/>
          <w:color w:val="000000" w:themeColor="text1"/>
          <w:sz w:val="22"/>
          <w:szCs w:val="22"/>
        </w:rPr>
        <w:t>RESULTANDO</w:t>
      </w:r>
    </w:p>
    <w:p w14:paraId="7A70443F" w14:textId="77777777" w:rsidR="00A53A7E" w:rsidRDefault="003338F3" w:rsidP="00790C21">
      <w:pPr>
        <w:pStyle w:val="Textoindependiente"/>
        <w:spacing w:before="240" w:after="240" w:line="360" w:lineRule="auto"/>
        <w:jc w:val="both"/>
        <w:rPr>
          <w:rFonts w:ascii="ITC Avant Garde" w:eastAsia="Times New Roman" w:hAnsi="ITC Avant Garde"/>
          <w:bCs/>
          <w:color w:val="000000"/>
          <w:lang w:eastAsia="es-MX"/>
        </w:rPr>
        <w:sectPr w:rsidR="00A53A7E" w:rsidSect="00D77850">
          <w:headerReference w:type="even" r:id="rId11"/>
          <w:headerReference w:type="default" r:id="rId12"/>
          <w:footerReference w:type="default" r:id="rId13"/>
          <w:headerReference w:type="first" r:id="rId14"/>
          <w:pgSz w:w="12240" w:h="15840"/>
          <w:pgMar w:top="1985" w:right="1701" w:bottom="1985" w:left="1701" w:header="709" w:footer="420" w:gutter="0"/>
          <w:cols w:space="708"/>
          <w:docGrid w:linePitch="360"/>
        </w:sectPr>
      </w:pPr>
      <w:r w:rsidRPr="004B4941">
        <w:rPr>
          <w:rFonts w:ascii="ITC Avant Garde" w:hAnsi="ITC Avant Garde"/>
          <w:b/>
        </w:rPr>
        <w:t>PRIMERO.</w:t>
      </w:r>
      <w:r w:rsidRPr="004B4941">
        <w:rPr>
          <w:rFonts w:ascii="ITC Avant Garde" w:eastAsia="Times New Roman" w:hAnsi="ITC Avant Garde"/>
          <w:b/>
          <w:bCs/>
          <w:color w:val="000000"/>
          <w:lang w:eastAsia="es-MX"/>
        </w:rPr>
        <w:t xml:space="preserve"> </w:t>
      </w:r>
      <w:r w:rsidR="00730542" w:rsidRPr="004B4941">
        <w:rPr>
          <w:rFonts w:ascii="ITC Avant Garde" w:eastAsia="Times New Roman" w:hAnsi="ITC Avant Garde"/>
          <w:bCs/>
          <w:color w:val="000000"/>
          <w:lang w:eastAsia="es-MX"/>
        </w:rPr>
        <w:t xml:space="preserve">Mediante oficio </w:t>
      </w:r>
      <w:r w:rsidR="00730542" w:rsidRPr="004B4941">
        <w:rPr>
          <w:rFonts w:ascii="ITC Avant Garde" w:eastAsia="Times New Roman" w:hAnsi="ITC Avant Garde"/>
          <w:b/>
          <w:bCs/>
          <w:color w:val="000000"/>
          <w:lang w:eastAsia="es-MX"/>
        </w:rPr>
        <w:t>IFT/225/DGA-VESRE/536/2015</w:t>
      </w:r>
      <w:r w:rsidR="00730542" w:rsidRPr="004B4941">
        <w:rPr>
          <w:rFonts w:ascii="ITC Avant Garde" w:eastAsia="Times New Roman" w:hAnsi="ITC Avant Garde"/>
          <w:bCs/>
          <w:color w:val="000000"/>
          <w:lang w:eastAsia="es-MX"/>
        </w:rPr>
        <w:t xml:space="preserve"> de veintidós de julio de dos mil quince, la Dirección General Ajunta de Vigilancia del Espectro Radioeléctrico (en adelante </w:t>
      </w:r>
      <w:r w:rsidR="00730542" w:rsidRPr="004B4941">
        <w:rPr>
          <w:rFonts w:ascii="ITC Avant Garde" w:eastAsia="Times New Roman" w:hAnsi="ITC Avant Garde"/>
          <w:b/>
          <w:bCs/>
          <w:color w:val="000000"/>
          <w:lang w:eastAsia="es-MX"/>
        </w:rPr>
        <w:t>“DGAVESRE”</w:t>
      </w:r>
      <w:r w:rsidR="00730542" w:rsidRPr="004B4941">
        <w:rPr>
          <w:rFonts w:ascii="ITC Avant Garde" w:eastAsia="Times New Roman" w:hAnsi="ITC Avant Garde"/>
          <w:bCs/>
          <w:color w:val="000000"/>
          <w:lang w:eastAsia="es-MX"/>
        </w:rPr>
        <w:t>) informó a la</w:t>
      </w:r>
      <w:r w:rsidR="00730542" w:rsidRPr="004B4941">
        <w:rPr>
          <w:rFonts w:ascii="ITC Avant Garde" w:hAnsi="ITC Avant Garde"/>
        </w:rPr>
        <w:t xml:space="preserve"> Dirección General de Verificación (en adelante </w:t>
      </w:r>
      <w:r w:rsidR="00730542" w:rsidRPr="004B4941">
        <w:rPr>
          <w:rFonts w:ascii="ITC Avant Garde" w:hAnsi="ITC Avant Garde"/>
          <w:b/>
        </w:rPr>
        <w:t>“DGV”</w:t>
      </w:r>
      <w:r w:rsidR="00730542" w:rsidRPr="004B4941">
        <w:rPr>
          <w:rFonts w:ascii="ITC Avant Garde" w:hAnsi="ITC Avant Garde"/>
        </w:rPr>
        <w:t>)</w:t>
      </w:r>
      <w:r w:rsidR="00730542" w:rsidRPr="004B4941">
        <w:rPr>
          <w:rFonts w:ascii="ITC Avant Garde" w:eastAsia="Times New Roman" w:hAnsi="ITC Avant Garde"/>
          <w:bCs/>
          <w:color w:val="000000"/>
          <w:lang w:eastAsia="es-MX"/>
        </w:rPr>
        <w:t xml:space="preserve"> que derivado de los trabajos de vigilancia del espectro radioeléctrico,</w:t>
      </w:r>
      <w:r w:rsidR="001A7BC4" w:rsidRPr="004B4941">
        <w:rPr>
          <w:rFonts w:ascii="ITC Avant Garde" w:eastAsia="Times New Roman" w:hAnsi="ITC Avant Garde"/>
          <w:bCs/>
          <w:color w:val="000000"/>
          <w:lang w:eastAsia="es-MX"/>
        </w:rPr>
        <w:t xml:space="preserve"> </w:t>
      </w:r>
      <w:r w:rsidR="001A7BC4" w:rsidRPr="004B4941">
        <w:rPr>
          <w:rFonts w:ascii="ITC Avant Garde" w:hAnsi="ITC Avant Garde"/>
        </w:rPr>
        <w:t xml:space="preserve">en términos del informe de </w:t>
      </w:r>
      <w:proofErr w:type="spellStart"/>
      <w:r w:rsidR="001A7BC4" w:rsidRPr="004B4941">
        <w:rPr>
          <w:rFonts w:ascii="ITC Avant Garde" w:hAnsi="ITC Avant Garde"/>
        </w:rPr>
        <w:t>Radiomonitoreo</w:t>
      </w:r>
      <w:proofErr w:type="spellEnd"/>
      <w:r w:rsidR="001A7BC4" w:rsidRPr="004B4941">
        <w:rPr>
          <w:rFonts w:ascii="ITC Avant Garde" w:hAnsi="ITC Avant Garde"/>
        </w:rPr>
        <w:t xml:space="preserve"> </w:t>
      </w:r>
      <w:r w:rsidR="001A7BC4" w:rsidRPr="004B4941">
        <w:rPr>
          <w:rFonts w:ascii="ITC Avant Garde" w:hAnsi="ITC Avant Garde"/>
          <w:b/>
        </w:rPr>
        <w:t>IFT/266/2015</w:t>
      </w:r>
      <w:r w:rsidR="001A7BC4" w:rsidRPr="004B4941">
        <w:rPr>
          <w:rFonts w:ascii="ITC Avant Garde" w:hAnsi="ITC Avant Garde"/>
        </w:rPr>
        <w:t xml:space="preserve"> de veinte de julio de dos mil quince, emitido por el personal adscrito a la </w:t>
      </w:r>
      <w:r w:rsidR="001A7BC4" w:rsidRPr="004B4941">
        <w:rPr>
          <w:rFonts w:ascii="ITC Avant Garde" w:hAnsi="ITC Avant Garde"/>
          <w:b/>
        </w:rPr>
        <w:t>DGAVESRE,</w:t>
      </w:r>
      <w:r w:rsidR="00730542" w:rsidRPr="004B4941">
        <w:rPr>
          <w:rFonts w:ascii="ITC Avant Garde" w:eastAsia="Times New Roman" w:hAnsi="ITC Avant Garde"/>
          <w:bCs/>
          <w:color w:val="000000"/>
          <w:lang w:eastAsia="es-MX"/>
        </w:rPr>
        <w:t xml:space="preserve"> se detectó la operación de la frecuencia </w:t>
      </w:r>
      <w:r w:rsidR="00730542" w:rsidRPr="004B4941">
        <w:rPr>
          <w:rFonts w:ascii="ITC Avant Garde" w:eastAsia="Times New Roman" w:hAnsi="ITC Avant Garde"/>
          <w:b/>
          <w:bCs/>
          <w:color w:val="000000"/>
          <w:lang w:eastAsia="es-MX"/>
        </w:rPr>
        <w:t>455.9875 MHz</w:t>
      </w:r>
      <w:r w:rsidR="00730542" w:rsidRPr="004B4941">
        <w:rPr>
          <w:rFonts w:ascii="ITC Avant Garde" w:eastAsia="Times New Roman" w:hAnsi="ITC Avant Garde"/>
          <w:bCs/>
          <w:color w:val="000000"/>
          <w:lang w:eastAsia="es-MX"/>
        </w:rPr>
        <w:t xml:space="preserve"> la cual no se encuentra </w:t>
      </w:r>
    </w:p>
    <w:p w14:paraId="281CD2C1" w14:textId="218B5CB5" w:rsidR="00790C21" w:rsidRPr="004B4941" w:rsidRDefault="00730542"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lastRenderedPageBreak/>
        <w:t xml:space="preserve">registrada en el Sistema de Administración del Espectro Radioeléctrico (en lo </w:t>
      </w:r>
      <w:proofErr w:type="gramStart"/>
      <w:r w:rsidRPr="004B4941">
        <w:rPr>
          <w:rFonts w:ascii="ITC Avant Garde" w:eastAsia="Times New Roman" w:hAnsi="ITC Avant Garde"/>
          <w:bCs/>
          <w:color w:val="000000"/>
          <w:lang w:eastAsia="es-MX"/>
        </w:rPr>
        <w:t>sucesivo</w:t>
      </w:r>
      <w:proofErr w:type="gramEnd"/>
      <w:r w:rsidRPr="004B4941">
        <w:rPr>
          <w:rFonts w:ascii="ITC Avant Garde" w:eastAsia="Times New Roman" w:hAnsi="ITC Avant Garde"/>
          <w:bCs/>
          <w:color w:val="000000"/>
          <w:lang w:eastAsia="es-MX"/>
        </w:rPr>
        <w:t xml:space="preserve"> </w:t>
      </w:r>
      <w:r w:rsidRPr="004B4941">
        <w:rPr>
          <w:rFonts w:ascii="ITC Avant Garde" w:eastAsia="Times New Roman" w:hAnsi="ITC Avant Garde"/>
          <w:b/>
          <w:bCs/>
          <w:color w:val="000000"/>
          <w:lang w:eastAsia="es-MX"/>
        </w:rPr>
        <w:t>“SAER”</w:t>
      </w:r>
      <w:r w:rsidRPr="004B4941">
        <w:rPr>
          <w:rFonts w:ascii="ITC Avant Garde" w:eastAsia="Times New Roman" w:hAnsi="ITC Avant Garde"/>
          <w:bCs/>
          <w:color w:val="000000"/>
          <w:lang w:eastAsia="es-MX"/>
        </w:rPr>
        <w:t xml:space="preserve">) </w:t>
      </w:r>
      <w:r w:rsidRPr="004B4941">
        <w:rPr>
          <w:rFonts w:ascii="ITC Avant Garde" w:hAnsi="ITC Avant Garde"/>
        </w:rPr>
        <w:t>para su operación en la Ciudad de México, por lo que de los trabajos de localización del transmisor de dicha frecuencia, se concluyó que la antena se encontraba ubicada en Avenida Central número 76, Colonia Agrícola Pantitlán, Código Postal 08100, Iztacalco, Ciudad de México.</w:t>
      </w:r>
    </w:p>
    <w:p w14:paraId="1ACC146D" w14:textId="77777777" w:rsidR="00790C21" w:rsidRPr="004B4941" w:rsidRDefault="00730542" w:rsidP="00790C21">
      <w:pPr>
        <w:pStyle w:val="Textoindependiente"/>
        <w:spacing w:before="240" w:after="240" w:line="360" w:lineRule="auto"/>
        <w:jc w:val="both"/>
        <w:rPr>
          <w:rFonts w:ascii="ITC Avant Garde" w:hAnsi="ITC Avant Garde"/>
        </w:rPr>
      </w:pPr>
      <w:r w:rsidRPr="004B4941">
        <w:rPr>
          <w:rFonts w:ascii="ITC Avant Garde" w:eastAsia="Times New Roman" w:hAnsi="ITC Avant Garde"/>
          <w:b/>
          <w:bCs/>
          <w:color w:val="000000"/>
          <w:lang w:eastAsia="es-MX"/>
        </w:rPr>
        <w:t>SEGUNDO.</w:t>
      </w:r>
      <w:r w:rsidRPr="004B4941">
        <w:rPr>
          <w:rFonts w:ascii="ITC Avant Garde" w:eastAsia="Times New Roman" w:hAnsi="ITC Avant Garde"/>
          <w:bCs/>
          <w:color w:val="000000"/>
          <w:lang w:eastAsia="es-MX"/>
        </w:rPr>
        <w:t xml:space="preserve"> </w:t>
      </w:r>
      <w:r w:rsidR="00AC0E3A" w:rsidRPr="004B4941">
        <w:rPr>
          <w:rFonts w:ascii="ITC Avant Garde" w:hAnsi="ITC Avant Garde"/>
        </w:rPr>
        <w:t xml:space="preserve">En ejercicio de las atribuciones previstas en el artículo 43, fracción VI del Estatuto Orgánico del </w:t>
      </w:r>
      <w:r w:rsidR="00AC0E3A" w:rsidRPr="004B4941">
        <w:rPr>
          <w:rFonts w:ascii="ITC Avant Garde" w:hAnsi="ITC Avant Garde"/>
          <w:b/>
        </w:rPr>
        <w:t>Instituto</w:t>
      </w:r>
      <w:r w:rsidR="00AC0E3A" w:rsidRPr="004B4941">
        <w:rPr>
          <w:rFonts w:ascii="ITC Avant Garde" w:hAnsi="ITC Avant Garde"/>
        </w:rPr>
        <w:t xml:space="preserve">, la </w:t>
      </w:r>
      <w:r w:rsidR="00AC0E3A" w:rsidRPr="004B4941">
        <w:rPr>
          <w:rFonts w:ascii="ITC Avant Garde" w:hAnsi="ITC Avant Garde"/>
          <w:b/>
        </w:rPr>
        <w:t xml:space="preserve">DGV, </w:t>
      </w:r>
      <w:r w:rsidR="001471CA" w:rsidRPr="004B4941">
        <w:rPr>
          <w:rFonts w:ascii="ITC Avant Garde" w:hAnsi="ITC Avant Garde"/>
        </w:rPr>
        <w:t>mediante oficio</w:t>
      </w:r>
      <w:r w:rsidR="001471CA" w:rsidRPr="004B4941">
        <w:rPr>
          <w:rFonts w:ascii="ITC Avant Garde" w:hAnsi="ITC Avant Garde"/>
          <w:b/>
        </w:rPr>
        <w:t xml:space="preserve"> IFT/225/UC/DG-VER/464/2016 </w:t>
      </w:r>
      <w:r w:rsidR="001471CA" w:rsidRPr="004B4941">
        <w:rPr>
          <w:rFonts w:ascii="ITC Avant Garde" w:hAnsi="ITC Avant Garde"/>
        </w:rPr>
        <w:t xml:space="preserve">de siete de marzo de dos mil dieciséis </w:t>
      </w:r>
      <w:r w:rsidR="00AC0E3A" w:rsidRPr="004B4941">
        <w:rPr>
          <w:rFonts w:ascii="ITC Avant Garde" w:hAnsi="ITC Avant Garde"/>
        </w:rPr>
        <w:t xml:space="preserve">emitió la orden de inspección-verificación </w:t>
      </w:r>
      <w:r w:rsidR="001471CA" w:rsidRPr="004B4941">
        <w:rPr>
          <w:rFonts w:ascii="ITC Avant Garde" w:hAnsi="ITC Avant Garde"/>
        </w:rPr>
        <w:t xml:space="preserve">número </w:t>
      </w:r>
      <w:r w:rsidR="00AC0E3A" w:rsidRPr="004B4941">
        <w:rPr>
          <w:rFonts w:ascii="ITC Avant Garde" w:hAnsi="ITC Avant Garde"/>
          <w:b/>
        </w:rPr>
        <w:t>IFT/UC/DGV/132/2016</w:t>
      </w:r>
      <w:r w:rsidR="00AC0E3A" w:rsidRPr="004B4941">
        <w:rPr>
          <w:rFonts w:ascii="ITC Avant Garde" w:hAnsi="ITC Avant Garde"/>
        </w:rPr>
        <w:t>, al propietario y/o poseedor del predio y/o responsable y/o encargado del inmueble, así como de las instalaciones y equipos de telecomunicaciones, localizados en el inmueble ubicado en Avenida Central número 76, Colonia Agrícola Pantitlán, Código Postal 08100, Iztacalco, Ciudad de México</w:t>
      </w:r>
      <w:r w:rsidR="00490755" w:rsidRPr="004B4941">
        <w:rPr>
          <w:rFonts w:ascii="ITC Avant Garde" w:hAnsi="ITC Avant Garde"/>
        </w:rPr>
        <w:t xml:space="preserve"> </w:t>
      </w:r>
      <w:r w:rsidR="00490755" w:rsidRPr="004B4941">
        <w:rPr>
          <w:rFonts w:ascii="ITC Avant Garde" w:hAnsi="ITC Avant Garde"/>
          <w:b/>
        </w:rPr>
        <w:t>(LA VISITADA)</w:t>
      </w:r>
      <w:r w:rsidR="00F06188" w:rsidRPr="004B4941">
        <w:rPr>
          <w:rFonts w:ascii="ITC Avant Garde" w:hAnsi="ITC Avant Garde"/>
          <w:b/>
        </w:rPr>
        <w:t>,</w:t>
      </w:r>
      <w:r w:rsidR="003338F3" w:rsidRPr="004B4941">
        <w:rPr>
          <w:rFonts w:ascii="ITC Avant Garde" w:hAnsi="ITC Avant Garde"/>
        </w:rPr>
        <w:t xml:space="preserve"> </w:t>
      </w:r>
      <w:r w:rsidR="003338F3" w:rsidRPr="004B4941">
        <w:rPr>
          <w:rFonts w:ascii="ITC Avant Garde" w:hAnsi="ITC Avant Garde" w:cs="Tahoma"/>
        </w:rPr>
        <w:t>con el objeto de</w:t>
      </w:r>
      <w:r w:rsidR="003338F3" w:rsidRPr="004B4941">
        <w:rPr>
          <w:rFonts w:ascii="ITC Avant Garde" w:hAnsi="ITC Avant Garde" w:cs="Calibri"/>
        </w:rPr>
        <w:t xml:space="preserve"> “… </w:t>
      </w:r>
      <w:r w:rsidR="003338F3" w:rsidRPr="004B4941">
        <w:rPr>
          <w:rFonts w:ascii="ITC Avant Garde" w:hAnsi="ITC Avant Garde" w:cs="Calibri"/>
          <w:b/>
        </w:rPr>
        <w:t xml:space="preserve">constatar y verificar </w:t>
      </w:r>
      <w:r w:rsidR="00AC0E3A" w:rsidRPr="004B4941">
        <w:rPr>
          <w:rFonts w:ascii="ITC Avant Garde" w:hAnsi="ITC Avant Garde" w:cs="Calibri"/>
          <w:b/>
        </w:rPr>
        <w:t>Si los equipos y/o sistemas de telecomunicaciones y/o servicios de telecomunicaciones de LA VISITADA opera la frecuencia 455.9875 MHz en la banda UHF, o de cualquier otra frecuencia de uso determinado , y en su caso, verificar que cuenta con la concesión, o autorización vigente emitida por la Secretaría de Comunicaciones y Transportes, la extinta Comisión Federal de Telecomunicaciones o el Instituto Federal de Telecomunicaciones que justifique su uso legal</w:t>
      </w:r>
      <w:r w:rsidR="004F6B85" w:rsidRPr="004B4941">
        <w:rPr>
          <w:rFonts w:ascii="ITC Avant Garde" w:hAnsi="ITC Avant Garde" w:cs="Calibri"/>
          <w:b/>
        </w:rPr>
        <w:t>.</w:t>
      </w:r>
      <w:r w:rsidR="00963752" w:rsidRPr="004B4941">
        <w:rPr>
          <w:rFonts w:ascii="ITC Avant Garde" w:hAnsi="ITC Avant Garde" w:cs="Calibri"/>
          <w:b/>
        </w:rPr>
        <w:t>..</w:t>
      </w:r>
      <w:r w:rsidR="004F6B85" w:rsidRPr="004B4941">
        <w:rPr>
          <w:rFonts w:ascii="ITC Avant Garde" w:hAnsi="ITC Avant Garde" w:cs="Calibri"/>
        </w:rPr>
        <w:t>”</w:t>
      </w:r>
      <w:r w:rsidR="009B772F" w:rsidRPr="004B4941">
        <w:rPr>
          <w:rFonts w:ascii="ITC Avant Garde" w:hAnsi="ITC Avant Garde"/>
        </w:rPr>
        <w:t xml:space="preserve"> </w:t>
      </w:r>
    </w:p>
    <w:p w14:paraId="67530828" w14:textId="77777777" w:rsidR="00790C21" w:rsidRPr="004B4941" w:rsidRDefault="005B2DA8" w:rsidP="00790C21">
      <w:pPr>
        <w:spacing w:before="240" w:after="240" w:line="360" w:lineRule="auto"/>
        <w:contextualSpacing/>
        <w:jc w:val="both"/>
        <w:rPr>
          <w:rFonts w:ascii="ITC Avant Garde" w:eastAsia="Times New Roman" w:hAnsi="ITC Avant Garde"/>
          <w:bCs/>
          <w:color w:val="000000"/>
          <w:lang w:eastAsia="es-MX"/>
        </w:rPr>
      </w:pPr>
      <w:r w:rsidRPr="004B4941">
        <w:rPr>
          <w:rFonts w:ascii="ITC Avant Garde" w:hAnsi="ITC Avant Garde" w:cs="Tahoma"/>
          <w:b/>
        </w:rPr>
        <w:t>TERCERO</w:t>
      </w:r>
      <w:r w:rsidR="003338F3" w:rsidRPr="004B4941">
        <w:rPr>
          <w:rFonts w:ascii="ITC Avant Garde" w:hAnsi="ITC Avant Garde" w:cs="Tahoma"/>
        </w:rPr>
        <w:t xml:space="preserve">. En cumplimiento </w:t>
      </w:r>
      <w:r w:rsidR="00892D9A" w:rsidRPr="004B4941">
        <w:rPr>
          <w:rFonts w:ascii="ITC Avant Garde" w:eastAsia="Times New Roman" w:hAnsi="ITC Avant Garde"/>
          <w:bCs/>
          <w:color w:val="000000"/>
          <w:lang w:eastAsia="es-MX"/>
        </w:rPr>
        <w:t xml:space="preserve">a la orden precisada en el </w:t>
      </w:r>
      <w:r w:rsidR="003C5596" w:rsidRPr="004B4941">
        <w:rPr>
          <w:rFonts w:ascii="ITC Avant Garde" w:eastAsia="Times New Roman" w:hAnsi="ITC Avant Garde"/>
          <w:bCs/>
          <w:color w:val="000000"/>
          <w:lang w:eastAsia="es-MX"/>
        </w:rPr>
        <w:t>Resultando</w:t>
      </w:r>
      <w:r w:rsidR="00892D9A" w:rsidRPr="004B4941">
        <w:rPr>
          <w:rFonts w:ascii="ITC Avant Garde" w:eastAsia="Times New Roman" w:hAnsi="ITC Avant Garde"/>
          <w:bCs/>
          <w:color w:val="000000"/>
          <w:lang w:eastAsia="es-MX"/>
        </w:rPr>
        <w:t xml:space="preserve"> anterior</w:t>
      </w:r>
      <w:r w:rsidR="003338F3" w:rsidRPr="004B4941">
        <w:rPr>
          <w:rFonts w:ascii="ITC Avant Garde" w:hAnsi="ITC Avant Garde" w:cs="Tahoma"/>
        </w:rPr>
        <w:t xml:space="preserve">, </w:t>
      </w:r>
      <w:r w:rsidR="00615E4C" w:rsidRPr="004B4941">
        <w:rPr>
          <w:rFonts w:ascii="ITC Avant Garde" w:hAnsi="ITC Avant Garde" w:cs="Tahoma"/>
        </w:rPr>
        <w:t xml:space="preserve">el </w:t>
      </w:r>
      <w:r w:rsidR="0021350A" w:rsidRPr="004B4941">
        <w:rPr>
          <w:rFonts w:ascii="ITC Avant Garde" w:hAnsi="ITC Avant Garde" w:cs="Tahoma"/>
        </w:rPr>
        <w:t xml:space="preserve">diecisiete de marzo de dos mil dieciséis, </w:t>
      </w:r>
      <w:r w:rsidR="003338F3" w:rsidRPr="004B4941">
        <w:rPr>
          <w:rFonts w:ascii="ITC Avant Garde" w:hAnsi="ITC Avant Garde" w:cs="Tahoma"/>
        </w:rPr>
        <w:t xml:space="preserve">los inspectores-verificadores de telecomunicaciones y radiodifusión adscritos a la </w:t>
      </w:r>
      <w:r w:rsidR="003338F3" w:rsidRPr="004B4941">
        <w:rPr>
          <w:rFonts w:ascii="ITC Avant Garde" w:hAnsi="ITC Avant Garde" w:cs="Tahoma"/>
          <w:b/>
        </w:rPr>
        <w:t>DGV (LOS VERIFICADORES)</w:t>
      </w:r>
      <w:r w:rsidR="003338F3" w:rsidRPr="004B4941">
        <w:rPr>
          <w:rFonts w:ascii="ITC Avant Garde" w:hAnsi="ITC Avant Garde" w:cs="Tahoma"/>
        </w:rPr>
        <w:t xml:space="preserve">, se constituyeron en el domicilio ubicado en </w:t>
      </w:r>
      <w:r w:rsidR="0021350A" w:rsidRPr="004B4941">
        <w:rPr>
          <w:rFonts w:ascii="ITC Avant Garde" w:eastAsia="Times New Roman" w:hAnsi="ITC Avant Garde"/>
          <w:bCs/>
          <w:color w:val="000000"/>
          <w:lang w:eastAsia="es-MX"/>
        </w:rPr>
        <w:t>Avenida Central número 76, Colonia Agrícola Pantitlán, Código Postal 08100, Iztacalco, Ciudad de México</w:t>
      </w:r>
      <w:r w:rsidR="004F6B85" w:rsidRPr="004B4941">
        <w:rPr>
          <w:rFonts w:ascii="ITC Avant Garde" w:hAnsi="ITC Avant Garde"/>
        </w:rPr>
        <w:t xml:space="preserve">, </w:t>
      </w:r>
      <w:r w:rsidR="00BD7D14" w:rsidRPr="004B4941">
        <w:rPr>
          <w:rFonts w:ascii="ITC Avant Garde" w:hAnsi="ITC Avant Garde"/>
        </w:rPr>
        <w:t xml:space="preserve">informándose por la persona que atendió la diligencia que tanto el inmueble como los equipos de </w:t>
      </w:r>
      <w:r w:rsidR="00BD7D14" w:rsidRPr="004B4941">
        <w:rPr>
          <w:rFonts w:ascii="ITC Avant Garde" w:hAnsi="ITC Avant Garde" w:cs="Tahoma"/>
        </w:rPr>
        <w:t xml:space="preserve">radiocomunicación eran propiedad de </w:t>
      </w:r>
      <w:r w:rsidR="00BD7D14" w:rsidRPr="004B4941">
        <w:rPr>
          <w:rFonts w:ascii="ITC Avant Garde" w:hAnsi="ITC Avant Garde" w:cs="Tahoma"/>
          <w:b/>
        </w:rPr>
        <w:t xml:space="preserve">INMER, </w:t>
      </w:r>
      <w:r w:rsidR="00BD7D14" w:rsidRPr="004B4941">
        <w:rPr>
          <w:rFonts w:ascii="ITC Avant Garde" w:hAnsi="ITC Avant Garde"/>
        </w:rPr>
        <w:t xml:space="preserve">levantándose </w:t>
      </w:r>
      <w:r w:rsidR="00892D9A" w:rsidRPr="004B4941">
        <w:rPr>
          <w:rFonts w:ascii="ITC Avant Garde" w:hAnsi="ITC Avant Garde" w:cs="Tahoma"/>
        </w:rPr>
        <w:t xml:space="preserve">el </w:t>
      </w:r>
      <w:r w:rsidR="000827BE" w:rsidRPr="004B4941">
        <w:rPr>
          <w:rFonts w:ascii="ITC Avant Garde" w:hAnsi="ITC Avant Garde" w:cs="Tahoma"/>
        </w:rPr>
        <w:t xml:space="preserve">acta de verificación ordinaria número </w:t>
      </w:r>
      <w:r w:rsidR="0021350A" w:rsidRPr="004B4941">
        <w:rPr>
          <w:rFonts w:ascii="ITC Avant Garde" w:hAnsi="ITC Avant Garde"/>
          <w:b/>
        </w:rPr>
        <w:t>IFT/UC/DGV/132/2016</w:t>
      </w:r>
      <w:r w:rsidR="003338F3" w:rsidRPr="004B4941">
        <w:rPr>
          <w:rFonts w:ascii="ITC Avant Garde" w:hAnsi="ITC Avant Garde" w:cs="Tahoma"/>
          <w:b/>
        </w:rPr>
        <w:t xml:space="preserve">, </w:t>
      </w:r>
      <w:r w:rsidR="00892D9A" w:rsidRPr="004B4941">
        <w:rPr>
          <w:rFonts w:ascii="ITC Avant Garde" w:eastAsia="Times New Roman" w:hAnsi="ITC Avant Garde"/>
          <w:bCs/>
          <w:color w:val="000000"/>
          <w:lang w:eastAsia="es-MX"/>
        </w:rPr>
        <w:t xml:space="preserve">la cual se dio por terminada el mismo día de su </w:t>
      </w:r>
      <w:r w:rsidR="00BD7D14" w:rsidRPr="004B4941">
        <w:rPr>
          <w:rFonts w:ascii="ITC Avant Garde" w:eastAsia="Times New Roman" w:hAnsi="ITC Avant Garde"/>
          <w:bCs/>
          <w:color w:val="000000"/>
          <w:lang w:eastAsia="es-MX"/>
        </w:rPr>
        <w:t xml:space="preserve">realización y en la cual se hizo constar que se </w:t>
      </w:r>
      <w:r w:rsidR="00615E4C" w:rsidRPr="004B4941">
        <w:rPr>
          <w:rFonts w:ascii="ITC Avant Garde" w:hAnsi="ITC Avant Garde" w:cs="Tahoma"/>
        </w:rPr>
        <w:t xml:space="preserve">detectó </w:t>
      </w:r>
      <w:r w:rsidR="00892D9A" w:rsidRPr="004B4941">
        <w:rPr>
          <w:rFonts w:ascii="ITC Avant Garde" w:eastAsia="Times New Roman" w:hAnsi="ITC Avant Garde"/>
          <w:bCs/>
          <w:color w:val="000000"/>
          <w:lang w:eastAsia="es-MX"/>
        </w:rPr>
        <w:lastRenderedPageBreak/>
        <w:t xml:space="preserve">que </w:t>
      </w:r>
      <w:r w:rsidR="00892D9A" w:rsidRPr="004B4941">
        <w:rPr>
          <w:rFonts w:ascii="ITC Avant Garde" w:eastAsia="Times New Roman" w:hAnsi="ITC Avant Garde"/>
          <w:b/>
          <w:bCs/>
          <w:color w:val="000000"/>
          <w:lang w:eastAsia="es-MX"/>
        </w:rPr>
        <w:t>LA VISITADA</w:t>
      </w:r>
      <w:r w:rsidR="00892D9A" w:rsidRPr="004B4941">
        <w:rPr>
          <w:rFonts w:ascii="ITC Avant Garde" w:eastAsia="Times New Roman" w:hAnsi="ITC Avant Garde"/>
          <w:bCs/>
          <w:color w:val="000000"/>
          <w:lang w:eastAsia="es-MX"/>
        </w:rPr>
        <w:t xml:space="preserve"> se encontraba prestando servicios de telecomunicaciones consistentes en radiocomunicación privada haciendo uso de la frecuencia </w:t>
      </w:r>
      <w:r w:rsidR="0021350A" w:rsidRPr="004B4941">
        <w:rPr>
          <w:rFonts w:ascii="ITC Avant Garde" w:eastAsia="Times New Roman" w:hAnsi="ITC Avant Garde"/>
          <w:b/>
          <w:bCs/>
          <w:color w:val="000000"/>
          <w:lang w:eastAsia="es-MX"/>
        </w:rPr>
        <w:t>455.9875 MHz</w:t>
      </w:r>
      <w:r w:rsidR="00892D9A" w:rsidRPr="004B4941">
        <w:rPr>
          <w:rFonts w:ascii="ITC Avant Garde" w:eastAsia="Times New Roman" w:hAnsi="ITC Avant Garde"/>
          <w:bCs/>
          <w:color w:val="000000"/>
          <w:lang w:eastAsia="es-MX"/>
        </w:rPr>
        <w:t>, sin contar con la concesión correspondiente, por lo que en ese sentido, con fundamento en el artículo 524 de la Ley de Vías Generales de Comunicación (</w:t>
      </w:r>
      <w:r w:rsidR="001471CA" w:rsidRPr="004B4941">
        <w:rPr>
          <w:rFonts w:ascii="ITC Avant Garde" w:eastAsia="Times New Roman" w:hAnsi="ITC Avant Garde"/>
          <w:bCs/>
          <w:color w:val="000000"/>
          <w:lang w:eastAsia="es-MX"/>
        </w:rPr>
        <w:t xml:space="preserve">en adelante </w:t>
      </w:r>
      <w:r w:rsidR="00892D9A" w:rsidRPr="004B4941">
        <w:rPr>
          <w:rFonts w:ascii="ITC Avant Garde" w:eastAsia="Times New Roman" w:hAnsi="ITC Avant Garde"/>
          <w:b/>
          <w:bCs/>
          <w:color w:val="000000"/>
          <w:lang w:eastAsia="es-MX"/>
        </w:rPr>
        <w:t>“LVGC”</w:t>
      </w:r>
      <w:r w:rsidR="00892D9A" w:rsidRPr="004B4941">
        <w:rPr>
          <w:rFonts w:ascii="ITC Avant Garde" w:eastAsia="Times New Roman" w:hAnsi="ITC Avant Garde"/>
          <w:bCs/>
          <w:color w:val="000000"/>
          <w:lang w:eastAsia="es-MX"/>
        </w:rPr>
        <w:t>), se le otorgó un plazo de diez días hábiles contados a partir del día siguiente de su conclusión para presentar las pruebas y defensas que a su interés conviniera.</w:t>
      </w:r>
    </w:p>
    <w:p w14:paraId="2358FFF6" w14:textId="77777777" w:rsidR="00790C21" w:rsidRPr="004B4941" w:rsidRDefault="00892D9A" w:rsidP="00790C21">
      <w:pPr>
        <w:pStyle w:val="Prrafodelista"/>
        <w:spacing w:before="240" w:after="240" w:line="360" w:lineRule="auto"/>
        <w:ind w:left="0"/>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El plazo de diez días hábiles otorgado para que </w:t>
      </w:r>
      <w:r w:rsidRPr="004B4941">
        <w:rPr>
          <w:rFonts w:ascii="ITC Avant Garde" w:eastAsia="Times New Roman" w:hAnsi="ITC Avant Garde"/>
          <w:b/>
          <w:bCs/>
          <w:color w:val="000000"/>
          <w:lang w:eastAsia="es-MX"/>
        </w:rPr>
        <w:t xml:space="preserve">LA VISITADA, </w:t>
      </w:r>
      <w:r w:rsidRPr="004B4941">
        <w:rPr>
          <w:rFonts w:ascii="ITC Avant Garde" w:eastAsia="Times New Roman" w:hAnsi="ITC Avant Garde"/>
          <w:bCs/>
          <w:color w:val="000000"/>
          <w:lang w:eastAsia="es-MX"/>
        </w:rPr>
        <w:t xml:space="preserve">en uso de su garantía de audiencia presentara pruebas y defensas de su parte, transcurrió del </w:t>
      </w:r>
      <w:r w:rsidR="0021350A" w:rsidRPr="004B4941">
        <w:rPr>
          <w:rFonts w:ascii="ITC Avant Garde" w:hAnsi="ITC Avant Garde"/>
        </w:rPr>
        <w:t>dieciocho de marzo al siete de abril de dos mil dieciséis</w:t>
      </w:r>
      <w:r w:rsidR="001471CA" w:rsidRPr="004B4941">
        <w:rPr>
          <w:rFonts w:ascii="ITC Avant Garde" w:hAnsi="ITC Avant Garde"/>
        </w:rPr>
        <w:t xml:space="preserve">, sin contar los días diecinueve, veinte, veintiuno, veintidós, veintitrés, veinticuatro, veinticinco, veintiséis y veintisiete de marzo, así como el dos y tres de abril, todos de dos mil dieciséis, por haber sido sábados, domingos y días inhábiles en términos de lo dispuesto por el artículo 28 de la Ley Federal de Procedimiento Administrativo (en adelante </w:t>
      </w:r>
      <w:r w:rsidR="001471CA" w:rsidRPr="004B4941">
        <w:rPr>
          <w:rFonts w:ascii="ITC Avant Garde" w:hAnsi="ITC Avant Garde"/>
          <w:b/>
        </w:rPr>
        <w:t>“LFPA”</w:t>
      </w:r>
      <w:r w:rsidR="001471CA" w:rsidRPr="004B4941">
        <w:rPr>
          <w:rFonts w:ascii="ITC Avant Garde" w:hAnsi="ITC Avant Garde"/>
        </w:rPr>
        <w:t xml:space="preserve">) </w:t>
      </w:r>
      <w:r w:rsidR="001471CA" w:rsidRPr="004B4941">
        <w:rPr>
          <w:rFonts w:ascii="ITC Avant Garde" w:eastAsia="Times New Roman" w:hAnsi="ITC Avant Garde"/>
          <w:bCs/>
          <w:lang w:eastAsia="es-MX"/>
        </w:rPr>
        <w:t xml:space="preserve">y del </w:t>
      </w:r>
      <w:r w:rsidR="001471CA" w:rsidRPr="004B4941">
        <w:rPr>
          <w:rFonts w:ascii="ITC Avant Garde" w:hAnsi="ITC Avant Garde"/>
        </w:rPr>
        <w:t>“ACUERDO mediante el cual el Pleno del Instituto Federal de Telecomunicaciones aprueba su calendario anual de sesiones ordinarias y el calendario anual de labores para el año 2016 y principios de 2017”</w:t>
      </w:r>
      <w:r w:rsidR="001471CA" w:rsidRPr="004B4941">
        <w:rPr>
          <w:rFonts w:ascii="ITC Avant Garde" w:eastAsia="Times New Roman" w:hAnsi="ITC Avant Garde"/>
          <w:bCs/>
          <w:lang w:eastAsia="es-MX"/>
        </w:rPr>
        <w:t>.</w:t>
      </w:r>
      <w:r w:rsidRPr="004B4941">
        <w:rPr>
          <w:rFonts w:ascii="ITC Avant Garde" w:eastAsia="Times New Roman" w:hAnsi="ITC Avant Garde"/>
          <w:bCs/>
          <w:color w:val="000000"/>
          <w:lang w:eastAsia="es-MX"/>
        </w:rPr>
        <w:t>.</w:t>
      </w:r>
    </w:p>
    <w:p w14:paraId="0EAEABC3" w14:textId="26631E9C" w:rsidR="00790C21" w:rsidRPr="004B4941" w:rsidRDefault="00176901" w:rsidP="00790C21">
      <w:pPr>
        <w:spacing w:before="240" w:after="240" w:line="360" w:lineRule="auto"/>
        <w:jc w:val="both"/>
        <w:rPr>
          <w:rFonts w:ascii="ITC Avant Garde" w:hAnsi="ITC Avant Garde"/>
        </w:rPr>
      </w:pPr>
      <w:r w:rsidRPr="004B4941">
        <w:rPr>
          <w:rFonts w:ascii="ITC Avant Garde" w:hAnsi="ITC Avant Garde"/>
        </w:rPr>
        <w:t xml:space="preserve">Mediante escrito ingresado en la Oficialía de Partes de este Instituto el cinco de abril </w:t>
      </w:r>
      <w:r w:rsidR="0021350A" w:rsidRPr="004B4941">
        <w:rPr>
          <w:rFonts w:ascii="ITC Avant Garde" w:hAnsi="ITC Avant Garde"/>
        </w:rPr>
        <w:t>de dos mil dieciséis</w:t>
      </w:r>
      <w:r w:rsidR="00B86329" w:rsidRPr="004B4941">
        <w:rPr>
          <w:rFonts w:ascii="ITC Avant Garde" w:hAnsi="ITC Avant Garde"/>
        </w:rPr>
        <w:t xml:space="preserve">, </w:t>
      </w:r>
      <w:r w:rsidR="0021350A" w:rsidRPr="004B4941">
        <w:rPr>
          <w:rFonts w:ascii="ITC Avant Garde" w:hAnsi="ITC Avant Garde"/>
        </w:rPr>
        <w:t xml:space="preserve">la </w:t>
      </w:r>
      <w:r w:rsidR="00B86329" w:rsidRPr="004B4941">
        <w:rPr>
          <w:rFonts w:ascii="ITC Avant Garde" w:hAnsi="ITC Avant Garde"/>
          <w:b/>
        </w:rPr>
        <w:t xml:space="preserve">C. </w:t>
      </w:r>
      <w:r w:rsidR="004B4941" w:rsidRPr="004B4941">
        <w:rPr>
          <w:rFonts w:ascii="ITC Avant Garde" w:hAnsi="ITC Avant Garde"/>
          <w:b/>
          <w:color w:val="0000FF"/>
        </w:rPr>
        <w:t>“CONFIDENCIAL POR LEY”</w:t>
      </w:r>
      <w:r w:rsidR="00B86329" w:rsidRPr="004B4941">
        <w:rPr>
          <w:rFonts w:ascii="ITC Avant Garde" w:hAnsi="ITC Avant Garde"/>
        </w:rPr>
        <w:t xml:space="preserve">, en nombre y representación de </w:t>
      </w:r>
      <w:r w:rsidR="00B86329" w:rsidRPr="004B4941">
        <w:rPr>
          <w:rFonts w:ascii="ITC Avant Garde" w:hAnsi="ITC Avant Garde"/>
          <w:b/>
        </w:rPr>
        <w:t>LA VISITADA</w:t>
      </w:r>
      <w:r w:rsidR="00B86329" w:rsidRPr="004B4941">
        <w:rPr>
          <w:rFonts w:ascii="ITC Avant Garde" w:hAnsi="ITC Avant Garde"/>
        </w:rPr>
        <w:t xml:space="preserve">, formuló las </w:t>
      </w:r>
      <w:r w:rsidR="00F234B0" w:rsidRPr="004B4941">
        <w:rPr>
          <w:rFonts w:ascii="ITC Avant Garde" w:hAnsi="ITC Avant Garde"/>
        </w:rPr>
        <w:t>manifestaciones</w:t>
      </w:r>
      <w:r w:rsidR="00B86329" w:rsidRPr="004B4941">
        <w:rPr>
          <w:rFonts w:ascii="ITC Avant Garde" w:hAnsi="ITC Avant Garde"/>
        </w:rPr>
        <w:t xml:space="preserve"> que estimó pertinentes en relación con el acta de verificación ordinaria número </w:t>
      </w:r>
      <w:r w:rsidR="0021350A" w:rsidRPr="004B4941">
        <w:rPr>
          <w:rFonts w:ascii="ITC Avant Garde" w:hAnsi="ITC Avant Garde"/>
          <w:b/>
        </w:rPr>
        <w:t>IFT/UC/DGV/132/2016</w:t>
      </w:r>
      <w:r w:rsidR="00F234B0" w:rsidRPr="004B4941">
        <w:rPr>
          <w:rFonts w:ascii="ITC Avant Garde" w:hAnsi="ITC Avant Garde"/>
        </w:rPr>
        <w:t>.</w:t>
      </w:r>
    </w:p>
    <w:p w14:paraId="45D290AA" w14:textId="77777777" w:rsidR="00790C21" w:rsidRPr="004B4941" w:rsidRDefault="005B2DA8" w:rsidP="00790C21">
      <w:pPr>
        <w:pStyle w:val="Prrafodelista"/>
        <w:spacing w:before="240" w:after="240" w:line="360" w:lineRule="auto"/>
        <w:ind w:left="0"/>
        <w:jc w:val="both"/>
        <w:rPr>
          <w:rFonts w:ascii="ITC Avant Garde" w:hAnsi="ITC Avant Garde"/>
        </w:rPr>
      </w:pPr>
      <w:r w:rsidRPr="004B4941">
        <w:rPr>
          <w:rFonts w:ascii="ITC Avant Garde" w:hAnsi="ITC Avant Garde"/>
          <w:b/>
        </w:rPr>
        <w:t>CUARTO</w:t>
      </w:r>
      <w:r w:rsidR="003338F3" w:rsidRPr="004B4941">
        <w:rPr>
          <w:rFonts w:ascii="ITC Avant Garde" w:hAnsi="ITC Avant Garde"/>
          <w:b/>
        </w:rPr>
        <w:t xml:space="preserve">. </w:t>
      </w:r>
      <w:r w:rsidR="003338F3" w:rsidRPr="004B4941">
        <w:rPr>
          <w:rFonts w:ascii="ITC Avant Garde" w:hAnsi="ITC Avant Garde"/>
        </w:rPr>
        <w:t xml:space="preserve">Mediante oficio </w:t>
      </w:r>
      <w:r w:rsidR="00176901" w:rsidRPr="004B4941">
        <w:rPr>
          <w:rFonts w:ascii="ITC Avant Garde" w:hAnsi="ITC Avant Garde"/>
          <w:b/>
        </w:rPr>
        <w:t>IFT/225/UC/DG-VER/1426/2016</w:t>
      </w:r>
      <w:r w:rsidR="00176901" w:rsidRPr="004B4941">
        <w:rPr>
          <w:rFonts w:ascii="ITC Avant Garde" w:hAnsi="ITC Avant Garde"/>
        </w:rPr>
        <w:t xml:space="preserve"> </w:t>
      </w:r>
      <w:r w:rsidR="003338F3" w:rsidRPr="004B4941">
        <w:rPr>
          <w:rFonts w:ascii="ITC Avant Garde" w:hAnsi="ITC Avant Garde"/>
        </w:rPr>
        <w:t xml:space="preserve">de fecha </w:t>
      </w:r>
      <w:r w:rsidR="0021350A" w:rsidRPr="004B4941">
        <w:rPr>
          <w:rFonts w:ascii="ITC Avant Garde" w:hAnsi="ITC Avant Garde"/>
        </w:rPr>
        <w:t>veintitrés de junio</w:t>
      </w:r>
      <w:r w:rsidR="005909D2" w:rsidRPr="004B4941">
        <w:rPr>
          <w:rFonts w:ascii="ITC Avant Garde" w:hAnsi="ITC Avant Garde"/>
        </w:rPr>
        <w:t xml:space="preserve"> de dos mil dieciséis</w:t>
      </w:r>
      <w:r w:rsidR="003338F3" w:rsidRPr="004B4941">
        <w:rPr>
          <w:rFonts w:ascii="ITC Avant Garde" w:hAnsi="ITC Avant Garde"/>
        </w:rPr>
        <w:t>, la</w:t>
      </w:r>
      <w:r w:rsidR="003338F3" w:rsidRPr="004B4941">
        <w:rPr>
          <w:rFonts w:ascii="ITC Avant Garde" w:hAnsi="ITC Avant Garde"/>
          <w:b/>
        </w:rPr>
        <w:t xml:space="preserve"> DGV</w:t>
      </w:r>
      <w:r w:rsidR="003338F3" w:rsidRPr="004B4941">
        <w:rPr>
          <w:rFonts w:ascii="ITC Avant Garde" w:hAnsi="ITC Avant Garde"/>
        </w:rPr>
        <w:t xml:space="preserve"> informó a </w:t>
      </w:r>
      <w:r w:rsidR="00D65F51" w:rsidRPr="004B4941">
        <w:rPr>
          <w:rFonts w:ascii="ITC Avant Garde" w:hAnsi="ITC Avant Garde"/>
          <w:b/>
        </w:rPr>
        <w:t>INMER</w:t>
      </w:r>
      <w:r w:rsidR="003338F3" w:rsidRPr="004B4941">
        <w:rPr>
          <w:rFonts w:ascii="ITC Avant Garde" w:hAnsi="ITC Avant Garde"/>
          <w:b/>
        </w:rPr>
        <w:t xml:space="preserve">, </w:t>
      </w:r>
      <w:r w:rsidR="003338F3" w:rsidRPr="004B4941">
        <w:rPr>
          <w:rFonts w:ascii="ITC Avant Garde" w:hAnsi="ITC Avant Garde"/>
        </w:rPr>
        <w:t xml:space="preserve">que el procedimiento de inspección y verificación había concluido y que derivado del análisis y dictamen efectuados respecto del </w:t>
      </w:r>
      <w:r w:rsidR="003338F3" w:rsidRPr="004B4941">
        <w:rPr>
          <w:rFonts w:ascii="ITC Avant Garde" w:hAnsi="ITC Avant Garde"/>
          <w:b/>
        </w:rPr>
        <w:t>ACTA DE VERIFICACIÓN</w:t>
      </w:r>
      <w:r w:rsidR="003338F3" w:rsidRPr="004B4941">
        <w:rPr>
          <w:rFonts w:ascii="ITC Avant Garde" w:hAnsi="ITC Avant Garde"/>
        </w:rPr>
        <w:t xml:space="preserve"> y sus anexos, se determinó la probable </w:t>
      </w:r>
      <w:r w:rsidR="003421DD" w:rsidRPr="004B4941">
        <w:rPr>
          <w:rFonts w:ascii="ITC Avant Garde" w:hAnsi="ITC Avant Garde"/>
        </w:rPr>
        <w:t xml:space="preserve">infracción a lo dispuesto en </w:t>
      </w:r>
      <w:r w:rsidR="00F234B0" w:rsidRPr="004B4941">
        <w:rPr>
          <w:rFonts w:ascii="ITC Avant Garde" w:hAnsi="ITC Avant Garde"/>
        </w:rPr>
        <w:t>el artículo 66, en relación con el 75, y la actualización de la hipótesis normativa prevista en el artículo 305</w:t>
      </w:r>
      <w:r w:rsidR="001471CA" w:rsidRPr="004B4941">
        <w:rPr>
          <w:rFonts w:ascii="ITC Avant Garde" w:hAnsi="ITC Avant Garde"/>
        </w:rPr>
        <w:t>, todos</w:t>
      </w:r>
      <w:r w:rsidR="00F234B0" w:rsidRPr="004B4941">
        <w:rPr>
          <w:rFonts w:ascii="ITC Avant Garde" w:hAnsi="ITC Avant Garde"/>
        </w:rPr>
        <w:t xml:space="preserve">  de la </w:t>
      </w:r>
      <w:proofErr w:type="spellStart"/>
      <w:r w:rsidR="00F234B0" w:rsidRPr="004B4941">
        <w:rPr>
          <w:rFonts w:ascii="ITC Avant Garde" w:hAnsi="ITC Avant Garde"/>
          <w:b/>
        </w:rPr>
        <w:t>LFTyR</w:t>
      </w:r>
      <w:proofErr w:type="spellEnd"/>
      <w:r w:rsidR="00D65F51" w:rsidRPr="004B4941">
        <w:rPr>
          <w:rFonts w:ascii="ITC Avant Garde" w:hAnsi="ITC Avant Garde"/>
          <w:b/>
        </w:rPr>
        <w:t>.</w:t>
      </w:r>
    </w:p>
    <w:p w14:paraId="5C7593BD" w14:textId="77777777" w:rsidR="00790C21" w:rsidRPr="004B4941" w:rsidRDefault="005B2DA8" w:rsidP="00790C21">
      <w:pPr>
        <w:pStyle w:val="Prrafodelista"/>
        <w:spacing w:before="240" w:after="240" w:line="360" w:lineRule="auto"/>
        <w:ind w:left="0"/>
        <w:jc w:val="both"/>
        <w:rPr>
          <w:rFonts w:ascii="ITC Avant Garde" w:eastAsia="Times New Roman" w:hAnsi="ITC Avant Garde"/>
          <w:bCs/>
          <w:color w:val="000000"/>
          <w:lang w:eastAsia="es-MX"/>
        </w:rPr>
      </w:pPr>
      <w:r w:rsidRPr="004B4941">
        <w:rPr>
          <w:rFonts w:ascii="ITC Avant Garde" w:eastAsia="Times New Roman" w:hAnsi="ITC Avant Garde"/>
          <w:b/>
          <w:bCs/>
          <w:color w:val="000000"/>
          <w:lang w:eastAsia="es-MX"/>
        </w:rPr>
        <w:lastRenderedPageBreak/>
        <w:t>QUINTO</w:t>
      </w:r>
      <w:r w:rsidR="003338F3" w:rsidRPr="004B4941">
        <w:rPr>
          <w:rFonts w:ascii="ITC Avant Garde" w:eastAsia="Times New Roman" w:hAnsi="ITC Avant Garde"/>
          <w:b/>
          <w:bCs/>
          <w:color w:val="000000"/>
          <w:lang w:eastAsia="es-MX"/>
        </w:rPr>
        <w:t>.</w:t>
      </w:r>
      <w:r w:rsidR="003338F3" w:rsidRPr="004B4941">
        <w:rPr>
          <w:rFonts w:ascii="ITC Avant Garde" w:eastAsia="Times New Roman" w:hAnsi="ITC Avant Garde"/>
          <w:bCs/>
          <w:color w:val="000000"/>
          <w:lang w:eastAsia="es-MX"/>
        </w:rPr>
        <w:t xml:space="preserve"> Mediante </w:t>
      </w:r>
      <w:r w:rsidR="00AC02BD" w:rsidRPr="004B4941">
        <w:rPr>
          <w:rFonts w:ascii="ITC Avant Garde" w:hAnsi="ITC Avant Garde"/>
        </w:rPr>
        <w:t xml:space="preserve">oficio </w:t>
      </w:r>
      <w:r w:rsidR="005521A6" w:rsidRPr="004B4941">
        <w:rPr>
          <w:rFonts w:ascii="ITC Avant Garde" w:hAnsi="ITC Avant Garde"/>
          <w:b/>
        </w:rPr>
        <w:t>IFT/225/UC/DG-VER/</w:t>
      </w:r>
      <w:r w:rsidR="00D65F51" w:rsidRPr="004B4941">
        <w:rPr>
          <w:rFonts w:ascii="ITC Avant Garde" w:hAnsi="ITC Avant Garde"/>
          <w:b/>
        </w:rPr>
        <w:t>1431</w:t>
      </w:r>
      <w:r w:rsidR="005521A6" w:rsidRPr="004B4941">
        <w:rPr>
          <w:rFonts w:ascii="ITC Avant Garde" w:hAnsi="ITC Avant Garde"/>
          <w:b/>
        </w:rPr>
        <w:t>/2016</w:t>
      </w:r>
      <w:r w:rsidR="005521A6" w:rsidRPr="004B4941">
        <w:rPr>
          <w:rFonts w:ascii="ITC Avant Garde" w:hAnsi="ITC Avant Garde"/>
        </w:rPr>
        <w:t xml:space="preserve"> de </w:t>
      </w:r>
      <w:r w:rsidR="00D65F51" w:rsidRPr="004B4941">
        <w:rPr>
          <w:rFonts w:ascii="ITC Avant Garde" w:hAnsi="ITC Avant Garde"/>
        </w:rPr>
        <w:t>treinta de junio</w:t>
      </w:r>
      <w:r w:rsidR="005521A6" w:rsidRPr="004B4941">
        <w:rPr>
          <w:rFonts w:ascii="ITC Avant Garde" w:hAnsi="ITC Avant Garde"/>
        </w:rPr>
        <w:t xml:space="preserve"> de dos mil dieciséis</w:t>
      </w:r>
      <w:r w:rsidR="00AC02BD" w:rsidRPr="004B4941">
        <w:rPr>
          <w:rFonts w:ascii="ITC Avant Garde" w:hAnsi="ITC Avant Garde"/>
        </w:rPr>
        <w:t xml:space="preserve">, la </w:t>
      </w:r>
      <w:r w:rsidR="00AC02BD" w:rsidRPr="004B4941">
        <w:rPr>
          <w:rFonts w:ascii="ITC Avant Garde" w:hAnsi="ITC Avant Garde"/>
          <w:b/>
        </w:rPr>
        <w:t>DGV</w:t>
      </w:r>
      <w:r w:rsidR="00AC02BD" w:rsidRPr="004B4941">
        <w:rPr>
          <w:rFonts w:ascii="ITC Avant Garde" w:hAnsi="ITC Avant Garde"/>
        </w:rPr>
        <w:t xml:space="preserve"> </w:t>
      </w:r>
      <w:r w:rsidR="00D87ACB" w:rsidRPr="004B4941">
        <w:rPr>
          <w:rFonts w:ascii="ITC Avant Garde" w:hAnsi="ITC Avant Garde"/>
        </w:rPr>
        <w:t xml:space="preserve">dependiente de la Unidad de Cumplimiento del </w:t>
      </w:r>
      <w:r w:rsidR="00D87ACB" w:rsidRPr="004B4941">
        <w:rPr>
          <w:rFonts w:ascii="ITC Avant Garde" w:hAnsi="ITC Avant Garde"/>
          <w:b/>
        </w:rPr>
        <w:t>IFT</w:t>
      </w:r>
      <w:r w:rsidR="00D87ACB" w:rsidRPr="004B4941">
        <w:rPr>
          <w:rFonts w:ascii="ITC Avant Garde" w:hAnsi="ITC Avant Garde"/>
        </w:rPr>
        <w:t xml:space="preserve"> </w:t>
      </w:r>
      <w:r w:rsidR="00AC02BD" w:rsidRPr="004B4941">
        <w:rPr>
          <w:rFonts w:ascii="ITC Avant Garde" w:hAnsi="ITC Avant Garde"/>
        </w:rPr>
        <w:t>remitió</w:t>
      </w:r>
      <w:r w:rsidR="00BD7D14" w:rsidRPr="004B4941">
        <w:rPr>
          <w:rFonts w:ascii="ITC Avant Garde" w:hAnsi="ITC Avant Garde"/>
        </w:rPr>
        <w:t xml:space="preserve"> a la Dirección General de Sanciones</w:t>
      </w:r>
      <w:r w:rsidR="00AC02BD" w:rsidRPr="004B4941">
        <w:rPr>
          <w:rFonts w:ascii="ITC Avant Garde" w:hAnsi="ITC Avant Garde"/>
        </w:rPr>
        <w:t xml:space="preserve"> </w:t>
      </w:r>
      <w:r w:rsidR="00D87ACB" w:rsidRPr="004B4941">
        <w:rPr>
          <w:rFonts w:ascii="ITC Avant Garde" w:hAnsi="ITC Avant Garde"/>
        </w:rPr>
        <w:t>el “</w:t>
      </w:r>
      <w:r w:rsidR="00AC02BD" w:rsidRPr="004B4941">
        <w:rPr>
          <w:rFonts w:ascii="ITC Avant Garde" w:hAnsi="ITC Avant Garde"/>
        </w:rPr>
        <w:t>Dictamen por el cual propone el inicio de</w:t>
      </w:r>
      <w:r w:rsidR="00D87ACB" w:rsidRPr="004B4941">
        <w:rPr>
          <w:rFonts w:ascii="ITC Avant Garde" w:hAnsi="ITC Avant Garde"/>
        </w:rPr>
        <w:t>l</w:t>
      </w:r>
      <w:r w:rsidR="00AC02BD" w:rsidRPr="004B4941">
        <w:rPr>
          <w:rFonts w:ascii="ITC Avant Garde" w:hAnsi="ITC Avant Garde"/>
        </w:rPr>
        <w:t xml:space="preserve"> </w:t>
      </w:r>
      <w:r w:rsidR="00D65F51" w:rsidRPr="004B4941">
        <w:rPr>
          <w:rFonts w:ascii="ITC Avant Garde" w:eastAsia="Times New Roman" w:hAnsi="ITC Avant Garde"/>
          <w:b/>
          <w:bCs/>
          <w:color w:val="000000"/>
          <w:lang w:eastAsia="es-MX"/>
        </w:rPr>
        <w:t>PROCEDIMIENTO ADMINISTRATIVO DE IMPOSICIÓN DE SANCIONES y la DECLARACIÓN DE PÉRDIDA DE BIENES, INSTALACIONES Y EQUIPOS ASEGURADOS EN BENEFICIO DE LA NACIÓN</w:t>
      </w:r>
      <w:r w:rsidR="00D65F51" w:rsidRPr="004B4941">
        <w:rPr>
          <w:rFonts w:ascii="ITC Avant Garde" w:eastAsia="Times New Roman" w:hAnsi="ITC Avant Garde"/>
          <w:bCs/>
          <w:color w:val="000000"/>
          <w:lang w:eastAsia="es-MX"/>
        </w:rPr>
        <w:t xml:space="preserve"> en contra de </w:t>
      </w:r>
      <w:r w:rsidR="00D65F51" w:rsidRPr="004B4941">
        <w:rPr>
          <w:rFonts w:ascii="ITC Avant Garde" w:hAnsi="ITC Avant Garde"/>
          <w:b/>
        </w:rPr>
        <w:t>INSTALACIONES Y MANTENIMIENTO EN EQUIPO DE RADIOCOMUNICACIÓN, S.A.P.I. DE C.V.;</w:t>
      </w:r>
      <w:r w:rsidR="00D65F51" w:rsidRPr="004B4941">
        <w:rPr>
          <w:rFonts w:ascii="ITC Avant Garde" w:hAnsi="ITC Avant Garde"/>
        </w:rPr>
        <w:t xml:space="preserve"> por la presunta violación a lo previsto en el artículo 66, en relación con el artículo 75 y la probable actualización de la hipótesis normativa prevista en el artículo 305, todos </w:t>
      </w:r>
      <w:r w:rsidR="00D65F51" w:rsidRPr="004B4941">
        <w:rPr>
          <w:rFonts w:ascii="ITC Avant Garde" w:eastAsia="Times New Roman" w:hAnsi="ITC Avant Garde"/>
          <w:b/>
          <w:bCs/>
          <w:color w:val="000000"/>
          <w:lang w:eastAsia="es-MX"/>
        </w:rPr>
        <w:t>de la Ley Federal de Telecomunicaciones y Radiodifusión</w:t>
      </w:r>
      <w:r w:rsidR="00D65F51" w:rsidRPr="004B4941">
        <w:rPr>
          <w:rFonts w:ascii="ITC Avant Garde" w:eastAsia="Times New Roman" w:hAnsi="ITC Avant Garde"/>
          <w:bCs/>
          <w:color w:val="000000"/>
          <w:lang w:eastAsia="es-MX"/>
        </w:rPr>
        <w:t xml:space="preserve">, derivada de la visita de inspección y verificación que consta en el </w:t>
      </w:r>
      <w:r w:rsidR="00D65F51" w:rsidRPr="004B4941">
        <w:rPr>
          <w:rFonts w:ascii="ITC Avant Garde" w:eastAsia="Times New Roman" w:hAnsi="ITC Avant Garde"/>
          <w:b/>
          <w:bCs/>
          <w:color w:val="000000"/>
          <w:lang w:eastAsia="es-MX"/>
        </w:rPr>
        <w:t>Acta Verificación Ordinaria número IFT/UC/DGV/132/2016.</w:t>
      </w:r>
      <w:r w:rsidR="00D87ACB" w:rsidRPr="004B4941">
        <w:rPr>
          <w:rFonts w:ascii="ITC Avant Garde" w:eastAsia="Times New Roman" w:hAnsi="ITC Avant Garde"/>
          <w:b/>
          <w:bCs/>
          <w:color w:val="000000"/>
          <w:lang w:eastAsia="es-MX"/>
        </w:rPr>
        <w:t>”</w:t>
      </w:r>
    </w:p>
    <w:p w14:paraId="2B37875C" w14:textId="77777777" w:rsidR="00790C21" w:rsidRPr="004B4941" w:rsidRDefault="005B2DA8" w:rsidP="00790C21">
      <w:pPr>
        <w:pStyle w:val="Textoindependiente"/>
        <w:spacing w:before="240" w:after="240" w:line="360" w:lineRule="auto"/>
        <w:jc w:val="both"/>
        <w:rPr>
          <w:rFonts w:ascii="ITC Avant Garde" w:hAnsi="ITC Avant Garde"/>
        </w:rPr>
      </w:pPr>
      <w:r w:rsidRPr="004B4941">
        <w:rPr>
          <w:rFonts w:ascii="ITC Avant Garde" w:hAnsi="ITC Avant Garde"/>
          <w:b/>
        </w:rPr>
        <w:t>SEXTO</w:t>
      </w:r>
      <w:r w:rsidR="003338F3" w:rsidRPr="004B4941">
        <w:rPr>
          <w:rFonts w:ascii="ITC Avant Garde" w:hAnsi="ITC Avant Garde"/>
        </w:rPr>
        <w:t xml:space="preserve">. En virtud de lo anterior, por acuerdo de fecha </w:t>
      </w:r>
      <w:r w:rsidR="00D65F51" w:rsidRPr="004B4941">
        <w:rPr>
          <w:rFonts w:ascii="ITC Avant Garde" w:eastAsia="Times New Roman" w:hAnsi="ITC Avant Garde"/>
          <w:bCs/>
          <w:color w:val="000000"/>
          <w:lang w:eastAsia="es-MX"/>
        </w:rPr>
        <w:t>veinticuatro de agosto</w:t>
      </w:r>
      <w:r w:rsidR="00D74372" w:rsidRPr="004B4941">
        <w:rPr>
          <w:rFonts w:ascii="ITC Avant Garde" w:hAnsi="ITC Avant Garde"/>
        </w:rPr>
        <w:t xml:space="preserve"> de dos mil dieciséis</w:t>
      </w:r>
      <w:r w:rsidR="003338F3" w:rsidRPr="004B4941">
        <w:rPr>
          <w:rFonts w:ascii="ITC Avant Garde" w:hAnsi="ITC Avant Garde"/>
        </w:rPr>
        <w:t xml:space="preserve">, este Instituto por conducto del Titular de la Unidad de Cumplimiento inició el </w:t>
      </w:r>
      <w:r w:rsidR="00113158" w:rsidRPr="004B4941">
        <w:rPr>
          <w:rFonts w:ascii="ITC Avant Garde" w:hAnsi="ITC Avant Garde"/>
        </w:rPr>
        <w:t xml:space="preserve">procedimiento administrativo de imposición de sanción y </w:t>
      </w:r>
      <w:r w:rsidR="003338F3" w:rsidRPr="004B4941">
        <w:rPr>
          <w:rFonts w:ascii="ITC Avant Garde" w:hAnsi="ITC Avant Garde"/>
        </w:rPr>
        <w:t xml:space="preserve">declaratoria de pérdida de bienes, instalaciones y equipos en contra de </w:t>
      </w:r>
      <w:r w:rsidR="00D65F51" w:rsidRPr="004B4941">
        <w:rPr>
          <w:rFonts w:ascii="ITC Avant Garde" w:hAnsi="ITC Avant Garde"/>
          <w:b/>
        </w:rPr>
        <w:t>INMER</w:t>
      </w:r>
      <w:r w:rsidR="00D87ACB" w:rsidRPr="004B4941">
        <w:rPr>
          <w:rFonts w:ascii="ITC Avant Garde" w:hAnsi="ITC Avant Garde"/>
          <w:b/>
          <w:caps/>
        </w:rPr>
        <w:t xml:space="preserve"> </w:t>
      </w:r>
      <w:r w:rsidR="003338F3" w:rsidRPr="004B4941">
        <w:rPr>
          <w:rFonts w:ascii="ITC Avant Garde" w:hAnsi="ITC Avant Garde"/>
        </w:rPr>
        <w:t xml:space="preserve">por </w:t>
      </w:r>
      <w:r w:rsidR="00D87ACB" w:rsidRPr="004B4941">
        <w:rPr>
          <w:rFonts w:ascii="ITC Avant Garde" w:hAnsi="ITC Avant Garde"/>
        </w:rPr>
        <w:t xml:space="preserve">la presunta infracción </w:t>
      </w:r>
      <w:r w:rsidR="00D74372" w:rsidRPr="004B4941">
        <w:rPr>
          <w:rFonts w:ascii="ITC Avant Garde" w:hAnsi="ITC Avant Garde"/>
        </w:rPr>
        <w:t xml:space="preserve">al </w:t>
      </w:r>
      <w:r w:rsidR="00F234B0" w:rsidRPr="004B4941">
        <w:rPr>
          <w:rFonts w:ascii="ITC Avant Garde" w:hAnsi="ITC Avant Garde"/>
          <w:b/>
        </w:rPr>
        <w:t>artículo 66</w:t>
      </w:r>
      <w:r w:rsidR="00F234B0" w:rsidRPr="004B4941">
        <w:rPr>
          <w:rFonts w:ascii="ITC Avant Garde" w:hAnsi="ITC Avant Garde"/>
        </w:rPr>
        <w:t xml:space="preserve">, en relación con el </w:t>
      </w:r>
      <w:r w:rsidR="00F234B0" w:rsidRPr="004B4941">
        <w:rPr>
          <w:rFonts w:ascii="ITC Avant Garde" w:hAnsi="ITC Avant Garde"/>
          <w:b/>
        </w:rPr>
        <w:t>artículos 75</w:t>
      </w:r>
      <w:r w:rsidR="00F234B0" w:rsidRPr="004B4941">
        <w:rPr>
          <w:rFonts w:ascii="ITC Avant Garde" w:hAnsi="ITC Avant Garde"/>
        </w:rPr>
        <w:t xml:space="preserve"> y la actualización de la hipótesis normativa prevista en el </w:t>
      </w:r>
      <w:r w:rsidR="00F234B0" w:rsidRPr="004B4941">
        <w:rPr>
          <w:rFonts w:ascii="ITC Avant Garde" w:hAnsi="ITC Avant Garde"/>
          <w:b/>
        </w:rPr>
        <w:t>artículo 305</w:t>
      </w:r>
      <w:r w:rsidR="00F234B0" w:rsidRPr="004B4941">
        <w:rPr>
          <w:rFonts w:ascii="ITC Avant Garde" w:hAnsi="ITC Avant Garde"/>
        </w:rPr>
        <w:t xml:space="preserve">, todos de la </w:t>
      </w:r>
      <w:proofErr w:type="spellStart"/>
      <w:r w:rsidR="00F234B0" w:rsidRPr="004B4941">
        <w:rPr>
          <w:rFonts w:ascii="ITC Avant Garde" w:hAnsi="ITC Avant Garde"/>
          <w:b/>
        </w:rPr>
        <w:t>LFTyR</w:t>
      </w:r>
      <w:proofErr w:type="spellEnd"/>
      <w:r w:rsidR="00D65F51" w:rsidRPr="004B4941">
        <w:rPr>
          <w:rFonts w:ascii="ITC Avant Garde" w:hAnsi="ITC Avant Garde"/>
          <w:b/>
        </w:rPr>
        <w:t>.</w:t>
      </w:r>
    </w:p>
    <w:p w14:paraId="0BB62EFC" w14:textId="77777777" w:rsidR="00790C21" w:rsidRPr="004B4941" w:rsidRDefault="00507807" w:rsidP="00790C21">
      <w:pPr>
        <w:pStyle w:val="Textoindependiente"/>
        <w:spacing w:before="240" w:after="240" w:line="360" w:lineRule="auto"/>
        <w:jc w:val="both"/>
        <w:rPr>
          <w:rFonts w:ascii="ITC Avant Garde" w:eastAsia="Times New Roman" w:hAnsi="ITC Avant Garde"/>
          <w:b/>
          <w:bCs/>
          <w:color w:val="000000"/>
          <w:lang w:eastAsia="es-MX"/>
        </w:rPr>
      </w:pPr>
      <w:r w:rsidRPr="004B4941">
        <w:rPr>
          <w:rFonts w:ascii="ITC Avant Garde" w:eastAsia="Times New Roman" w:hAnsi="ITC Avant Garde"/>
          <w:bCs/>
          <w:color w:val="000000"/>
          <w:lang w:eastAsia="es-MX"/>
        </w:rPr>
        <w:t xml:space="preserve">Lo anterior, toda vez que de conformidad con la propuesta de la </w:t>
      </w:r>
      <w:r w:rsidRPr="004B4941">
        <w:rPr>
          <w:rFonts w:ascii="ITC Avant Garde" w:hAnsi="ITC Avant Garde"/>
          <w:b/>
        </w:rPr>
        <w:t>DGV</w:t>
      </w:r>
      <w:r w:rsidRPr="004B4941">
        <w:rPr>
          <w:rFonts w:ascii="ITC Avant Garde" w:hAnsi="ITC Avant Garde"/>
          <w:color w:val="000000"/>
        </w:rPr>
        <w:t>,</w:t>
      </w:r>
      <w:r w:rsidRPr="004B4941">
        <w:rPr>
          <w:rFonts w:ascii="ITC Avant Garde" w:eastAsia="Times New Roman" w:hAnsi="ITC Avant Garde"/>
          <w:bCs/>
          <w:color w:val="000000"/>
          <w:lang w:eastAsia="es-MX"/>
        </w:rPr>
        <w:t xml:space="preserve"> </w:t>
      </w:r>
      <w:r w:rsidRPr="004B4941">
        <w:rPr>
          <w:rFonts w:ascii="ITC Avant Garde" w:hAnsi="ITC Avant Garde"/>
        </w:rPr>
        <w:t xml:space="preserve">dicha persona moral </w:t>
      </w:r>
      <w:r w:rsidRPr="004B4941">
        <w:rPr>
          <w:rFonts w:ascii="ITC Avant Garde" w:eastAsia="Times New Roman" w:hAnsi="ITC Avant Garde"/>
          <w:bCs/>
          <w:color w:val="000000"/>
          <w:lang w:eastAsia="es-MX"/>
        </w:rPr>
        <w:t xml:space="preserve">se encontraba prestando servicios de telecomunicaciones </w:t>
      </w:r>
      <w:r w:rsidR="00350480" w:rsidRPr="004B4941">
        <w:rPr>
          <w:rFonts w:ascii="ITC Avant Garde" w:eastAsia="Times New Roman" w:hAnsi="ITC Avant Garde"/>
          <w:bCs/>
          <w:color w:val="000000"/>
          <w:lang w:eastAsia="es-MX"/>
        </w:rPr>
        <w:t xml:space="preserve">en su </w:t>
      </w:r>
      <w:r w:rsidR="00BD7D14" w:rsidRPr="004B4941">
        <w:rPr>
          <w:rFonts w:ascii="ITC Avant Garde" w:eastAsia="Times New Roman" w:hAnsi="ITC Avant Garde"/>
          <w:bCs/>
          <w:color w:val="000000"/>
          <w:lang w:eastAsia="es-MX"/>
        </w:rPr>
        <w:t xml:space="preserve">modalidad </w:t>
      </w:r>
      <w:r w:rsidR="00350480" w:rsidRPr="004B4941">
        <w:rPr>
          <w:rFonts w:ascii="ITC Avant Garde" w:eastAsia="Times New Roman" w:hAnsi="ITC Avant Garde"/>
          <w:bCs/>
          <w:color w:val="000000"/>
          <w:lang w:eastAsia="es-MX"/>
        </w:rPr>
        <w:t xml:space="preserve">de </w:t>
      </w:r>
      <w:r w:rsidRPr="004B4941">
        <w:rPr>
          <w:rFonts w:ascii="ITC Avant Garde" w:eastAsia="Times New Roman" w:hAnsi="ITC Avant Garde"/>
          <w:bCs/>
          <w:color w:val="000000"/>
          <w:lang w:eastAsia="es-MX"/>
        </w:rPr>
        <w:t>radiocomunicación privada haciendo uso</w:t>
      </w:r>
      <w:r w:rsidR="00292EE2" w:rsidRPr="004B4941">
        <w:rPr>
          <w:rFonts w:ascii="ITC Avant Garde" w:eastAsia="Times New Roman" w:hAnsi="ITC Avant Garde"/>
          <w:bCs/>
          <w:color w:val="000000"/>
          <w:lang w:eastAsia="es-MX"/>
        </w:rPr>
        <w:t xml:space="preserve"> de la frecuencia</w:t>
      </w:r>
      <w:r w:rsidRPr="004B4941">
        <w:rPr>
          <w:rFonts w:ascii="ITC Avant Garde" w:eastAsia="Times New Roman" w:hAnsi="ITC Avant Garde"/>
          <w:bCs/>
          <w:color w:val="000000"/>
          <w:lang w:eastAsia="es-MX"/>
        </w:rPr>
        <w:t xml:space="preserve"> </w:t>
      </w:r>
      <w:r w:rsidR="00D65F51" w:rsidRPr="004B4941">
        <w:rPr>
          <w:rFonts w:ascii="ITC Avant Garde" w:eastAsia="Times New Roman" w:hAnsi="ITC Avant Garde"/>
          <w:b/>
          <w:bCs/>
          <w:color w:val="000000"/>
          <w:lang w:eastAsia="es-MX"/>
        </w:rPr>
        <w:t>455.9875 MHz</w:t>
      </w:r>
      <w:r w:rsidR="00D90E89" w:rsidRPr="004B4941">
        <w:rPr>
          <w:rFonts w:ascii="ITC Avant Garde" w:eastAsia="Times New Roman" w:hAnsi="ITC Avant Garde"/>
          <w:b/>
          <w:bCs/>
          <w:color w:val="000000"/>
          <w:lang w:eastAsia="es-MX"/>
        </w:rPr>
        <w:t>,</w:t>
      </w:r>
      <w:r w:rsidR="00D65F51" w:rsidRPr="004B4941">
        <w:t xml:space="preserve"> </w:t>
      </w:r>
      <w:r w:rsidR="00292EE2" w:rsidRPr="004B4941">
        <w:rPr>
          <w:rFonts w:ascii="ITC Avant Garde" w:hAnsi="ITC Avant Garde"/>
        </w:rPr>
        <w:t>sin contar con la concesión correspondiente</w:t>
      </w:r>
      <w:r w:rsidRPr="004B4941">
        <w:rPr>
          <w:rFonts w:ascii="ITC Avant Garde" w:eastAsia="Times New Roman" w:hAnsi="ITC Avant Garde"/>
          <w:bCs/>
          <w:color w:val="000000"/>
          <w:lang w:eastAsia="es-MX"/>
        </w:rPr>
        <w:t>, de conformidad con lo establecido en l</w:t>
      </w:r>
      <w:r w:rsidR="00113158" w:rsidRPr="004B4941">
        <w:rPr>
          <w:rFonts w:ascii="ITC Avant Garde" w:eastAsia="Times New Roman" w:hAnsi="ITC Avant Garde"/>
          <w:bCs/>
          <w:color w:val="000000"/>
          <w:lang w:eastAsia="es-MX"/>
        </w:rPr>
        <w:t>os</w:t>
      </w:r>
      <w:r w:rsidRPr="004B4941">
        <w:rPr>
          <w:rFonts w:ascii="ITC Avant Garde" w:eastAsia="Times New Roman" w:hAnsi="ITC Avant Garde"/>
          <w:bCs/>
          <w:color w:val="000000"/>
          <w:lang w:eastAsia="es-MX"/>
        </w:rPr>
        <w:t xml:space="preserve"> artículo</w:t>
      </w:r>
      <w:r w:rsidR="00113158" w:rsidRPr="004B4941">
        <w:rPr>
          <w:rFonts w:ascii="ITC Avant Garde" w:eastAsia="Times New Roman" w:hAnsi="ITC Avant Garde"/>
          <w:bCs/>
          <w:color w:val="000000"/>
          <w:lang w:eastAsia="es-MX"/>
        </w:rPr>
        <w:t xml:space="preserve">s </w:t>
      </w:r>
      <w:r w:rsidRPr="004B4941">
        <w:rPr>
          <w:rFonts w:ascii="ITC Avant Garde" w:eastAsia="Times New Roman" w:hAnsi="ITC Avant Garde"/>
          <w:bCs/>
          <w:color w:val="000000"/>
          <w:lang w:eastAsia="es-MX"/>
        </w:rPr>
        <w:t xml:space="preserve">66 </w:t>
      </w:r>
      <w:r w:rsidR="00113158" w:rsidRPr="004B4941">
        <w:rPr>
          <w:rFonts w:ascii="ITC Avant Garde" w:eastAsia="Times New Roman" w:hAnsi="ITC Avant Garde"/>
          <w:bCs/>
          <w:color w:val="000000"/>
          <w:lang w:eastAsia="es-MX"/>
        </w:rPr>
        <w:t xml:space="preserve">y 75 </w:t>
      </w:r>
      <w:r w:rsidRPr="004B4941">
        <w:rPr>
          <w:rFonts w:ascii="ITC Avant Garde" w:eastAsia="Times New Roman" w:hAnsi="ITC Avant Garde"/>
          <w:bCs/>
          <w:color w:val="000000"/>
          <w:lang w:eastAsia="es-MX"/>
        </w:rPr>
        <w:t xml:space="preserve">de la </w:t>
      </w:r>
      <w:proofErr w:type="spellStart"/>
      <w:r w:rsidRPr="004B4941">
        <w:rPr>
          <w:rFonts w:ascii="ITC Avant Garde" w:eastAsia="Times New Roman" w:hAnsi="ITC Avant Garde"/>
          <w:b/>
          <w:bCs/>
          <w:color w:val="000000"/>
          <w:lang w:eastAsia="es-MX"/>
        </w:rPr>
        <w:t>LFTyR</w:t>
      </w:r>
      <w:proofErr w:type="spellEnd"/>
      <w:r w:rsidR="00D65F51" w:rsidRPr="004B4941">
        <w:rPr>
          <w:rFonts w:ascii="ITC Avant Garde" w:eastAsia="Times New Roman" w:hAnsi="ITC Avant Garde"/>
          <w:b/>
          <w:bCs/>
          <w:color w:val="000000"/>
          <w:lang w:eastAsia="es-MX"/>
        </w:rPr>
        <w:t>.</w:t>
      </w:r>
    </w:p>
    <w:p w14:paraId="7E57CD7C" w14:textId="77777777" w:rsidR="00790C21" w:rsidRPr="004B4941" w:rsidRDefault="005B2DA8" w:rsidP="00790C21">
      <w:pPr>
        <w:pStyle w:val="Textoindependiente"/>
        <w:spacing w:before="240" w:after="240" w:line="360" w:lineRule="auto"/>
        <w:jc w:val="both"/>
        <w:rPr>
          <w:rFonts w:ascii="ITC Avant Garde" w:hAnsi="ITC Avant Garde"/>
        </w:rPr>
      </w:pPr>
      <w:r w:rsidRPr="004B4941">
        <w:rPr>
          <w:rFonts w:ascii="ITC Avant Garde" w:hAnsi="ITC Avant Garde"/>
          <w:b/>
        </w:rPr>
        <w:t>SÉPTIMO</w:t>
      </w:r>
      <w:r w:rsidR="003338F3" w:rsidRPr="004B4941">
        <w:rPr>
          <w:rFonts w:ascii="ITC Avant Garde" w:hAnsi="ITC Avant Garde"/>
          <w:b/>
        </w:rPr>
        <w:t>.</w:t>
      </w:r>
      <w:r w:rsidR="003338F3" w:rsidRPr="004B4941">
        <w:rPr>
          <w:rFonts w:ascii="ITC Avant Garde" w:hAnsi="ITC Avant Garde"/>
        </w:rPr>
        <w:t xml:space="preserve"> El </w:t>
      </w:r>
      <w:r w:rsidR="00954B98" w:rsidRPr="004B4941">
        <w:rPr>
          <w:rFonts w:ascii="ITC Avant Garde" w:hAnsi="ITC Avant Garde"/>
        </w:rPr>
        <w:t>treinta de agosto</w:t>
      </w:r>
      <w:r w:rsidR="00D74372" w:rsidRPr="004B4941">
        <w:rPr>
          <w:rFonts w:ascii="ITC Avant Garde" w:hAnsi="ITC Avant Garde"/>
        </w:rPr>
        <w:t xml:space="preserve"> de dos mil dieciséis</w:t>
      </w:r>
      <w:r w:rsidR="003338F3" w:rsidRPr="004B4941">
        <w:rPr>
          <w:rFonts w:ascii="ITC Avant Garde" w:hAnsi="ITC Avant Garde"/>
        </w:rPr>
        <w:t xml:space="preserve">, se notificó a </w:t>
      </w:r>
      <w:r w:rsidR="00954B98" w:rsidRPr="004B4941">
        <w:rPr>
          <w:rFonts w:ascii="ITC Avant Garde" w:hAnsi="ITC Avant Garde"/>
          <w:b/>
          <w:caps/>
        </w:rPr>
        <w:t>INMER</w:t>
      </w:r>
      <w:r w:rsidR="00507807" w:rsidRPr="004B4941">
        <w:rPr>
          <w:rFonts w:ascii="ITC Avant Garde" w:hAnsi="ITC Avant Garde"/>
          <w:b/>
          <w:caps/>
        </w:rPr>
        <w:t xml:space="preserve"> </w:t>
      </w:r>
      <w:r w:rsidR="003338F3" w:rsidRPr="004B4941">
        <w:rPr>
          <w:rFonts w:ascii="ITC Avant Garde" w:hAnsi="ITC Avant Garde"/>
        </w:rPr>
        <w:t xml:space="preserve">el contenido del acuerdo de inicio de </w:t>
      </w:r>
      <w:r w:rsidR="00954B98" w:rsidRPr="004B4941">
        <w:rPr>
          <w:rFonts w:ascii="ITC Avant Garde" w:hAnsi="ITC Avant Garde"/>
        </w:rPr>
        <w:t>veinticuatro de agosto</w:t>
      </w:r>
      <w:r w:rsidR="00D74372" w:rsidRPr="004B4941">
        <w:rPr>
          <w:rFonts w:ascii="ITC Avant Garde" w:hAnsi="ITC Avant Garde"/>
        </w:rPr>
        <w:t xml:space="preserve"> de dos mil dieciséis</w:t>
      </w:r>
      <w:r w:rsidR="003338F3" w:rsidRPr="004B4941">
        <w:rPr>
          <w:rFonts w:ascii="ITC Avant Garde" w:hAnsi="ITC Avant Garde"/>
        </w:rPr>
        <w:t xml:space="preserve">, concediéndole un plazo de quince días para que en uso del beneficio de la garantía de audiencia consagrada en los artículos 14 de la Constitución Política de </w:t>
      </w:r>
      <w:r w:rsidR="003338F3" w:rsidRPr="004B4941">
        <w:rPr>
          <w:rFonts w:ascii="ITC Avant Garde" w:hAnsi="ITC Avant Garde"/>
        </w:rPr>
        <w:lastRenderedPageBreak/>
        <w:t>los Estados Unidos Mexicanos (</w:t>
      </w:r>
      <w:r w:rsidR="00350480" w:rsidRPr="004B4941">
        <w:rPr>
          <w:rFonts w:ascii="ITC Avant Garde" w:hAnsi="ITC Avant Garde"/>
        </w:rPr>
        <w:t xml:space="preserve">en adelante </w:t>
      </w:r>
      <w:r w:rsidR="003338F3" w:rsidRPr="004B4941">
        <w:rPr>
          <w:rFonts w:ascii="ITC Avant Garde" w:hAnsi="ITC Avant Garde"/>
          <w:b/>
        </w:rPr>
        <w:t>“CPEUM”</w:t>
      </w:r>
      <w:r w:rsidR="003338F3" w:rsidRPr="004B4941">
        <w:rPr>
          <w:rFonts w:ascii="ITC Avant Garde" w:hAnsi="ITC Avant Garde"/>
        </w:rPr>
        <w:t xml:space="preserve">) y 72 de la </w:t>
      </w:r>
      <w:r w:rsidR="003338F3" w:rsidRPr="004B4941">
        <w:rPr>
          <w:rFonts w:ascii="ITC Avant Garde" w:hAnsi="ITC Avant Garde"/>
          <w:b/>
        </w:rPr>
        <w:t>LFPA</w:t>
      </w:r>
      <w:r w:rsidR="003338F3" w:rsidRPr="004B4941">
        <w:rPr>
          <w:rFonts w:ascii="ITC Avant Garde" w:hAnsi="ITC Avant Garde"/>
        </w:rPr>
        <w:t xml:space="preserve"> </w:t>
      </w:r>
      <w:r w:rsidR="00507807" w:rsidRPr="004B4941">
        <w:rPr>
          <w:rFonts w:ascii="ITC Avant Garde" w:eastAsia="Times New Roman" w:hAnsi="ITC Avant Garde"/>
          <w:bCs/>
          <w:color w:val="000000"/>
          <w:lang w:eastAsia="es-MX"/>
        </w:rPr>
        <w:t xml:space="preserve">de aplicación supletoria en términos del artículo 6, fracción IV de la </w:t>
      </w:r>
      <w:proofErr w:type="spellStart"/>
      <w:r w:rsidR="00507807" w:rsidRPr="004B4941">
        <w:rPr>
          <w:rFonts w:ascii="ITC Avant Garde" w:eastAsia="Times New Roman" w:hAnsi="ITC Avant Garde"/>
          <w:b/>
          <w:bCs/>
          <w:color w:val="000000"/>
          <w:lang w:eastAsia="es-MX"/>
        </w:rPr>
        <w:t>LFTyR</w:t>
      </w:r>
      <w:proofErr w:type="spellEnd"/>
      <w:r w:rsidR="00507807" w:rsidRPr="004B4941">
        <w:rPr>
          <w:rFonts w:ascii="ITC Avant Garde" w:eastAsia="Times New Roman" w:hAnsi="ITC Avant Garde"/>
          <w:b/>
          <w:bCs/>
          <w:color w:val="000000"/>
          <w:lang w:eastAsia="es-MX"/>
        </w:rPr>
        <w:t>,</w:t>
      </w:r>
      <w:r w:rsidR="00507807" w:rsidRPr="004B4941">
        <w:rPr>
          <w:rFonts w:ascii="ITC Avant Garde" w:eastAsia="Times New Roman" w:hAnsi="ITC Avant Garde"/>
          <w:bCs/>
          <w:color w:val="000000"/>
          <w:lang w:eastAsia="es-MX"/>
        </w:rPr>
        <w:t xml:space="preserve"> </w:t>
      </w:r>
      <w:r w:rsidR="003338F3" w:rsidRPr="004B4941">
        <w:rPr>
          <w:rFonts w:ascii="ITC Avant Garde" w:hAnsi="ITC Avant Garde"/>
        </w:rPr>
        <w:t>expusiera lo que a su derecho conviniera y, en su caso, aportara las pruebas con que contara.</w:t>
      </w:r>
    </w:p>
    <w:p w14:paraId="1F15F211" w14:textId="77777777" w:rsidR="00790C21" w:rsidRPr="004B4941" w:rsidRDefault="003338F3" w:rsidP="00790C21">
      <w:pPr>
        <w:spacing w:before="240" w:after="240" w:line="360" w:lineRule="auto"/>
        <w:jc w:val="both"/>
        <w:rPr>
          <w:rFonts w:ascii="ITC Avant Garde" w:hAnsi="ITC Avant Garde"/>
          <w:color w:val="222222"/>
          <w:shd w:val="clear" w:color="auto" w:fill="FFFFFF"/>
        </w:rPr>
      </w:pPr>
      <w:r w:rsidRPr="004B4941">
        <w:rPr>
          <w:rFonts w:ascii="ITC Avant Garde" w:hAnsi="ITC Avant Garde"/>
        </w:rPr>
        <w:t xml:space="preserve">El término concedido a </w:t>
      </w:r>
      <w:r w:rsidR="00954B98" w:rsidRPr="004B4941">
        <w:rPr>
          <w:rFonts w:ascii="ITC Avant Garde" w:hAnsi="ITC Avant Garde"/>
          <w:b/>
          <w:caps/>
        </w:rPr>
        <w:t>INMER</w:t>
      </w:r>
      <w:r w:rsidR="00CD30B2" w:rsidRPr="004B4941">
        <w:rPr>
          <w:rFonts w:ascii="ITC Avant Garde" w:hAnsi="ITC Avant Garde"/>
          <w:b/>
          <w:caps/>
        </w:rPr>
        <w:t xml:space="preserve">, </w:t>
      </w:r>
      <w:r w:rsidRPr="004B4941">
        <w:rPr>
          <w:rFonts w:ascii="ITC Avant Garde" w:hAnsi="ITC Avant Garde"/>
        </w:rPr>
        <w:t xml:space="preserve">para presentar sus manifestaciones y ofrecer pruebas, transcurrió del </w:t>
      </w:r>
      <w:r w:rsidR="00954B98" w:rsidRPr="004B4941">
        <w:rPr>
          <w:rFonts w:ascii="ITC Avant Garde" w:hAnsi="ITC Avant Garde"/>
        </w:rPr>
        <w:t>treinta y uno de agosto</w:t>
      </w:r>
      <w:r w:rsidR="00D74372" w:rsidRPr="004B4941">
        <w:rPr>
          <w:rFonts w:ascii="ITC Avant Garde" w:hAnsi="ITC Avant Garde"/>
        </w:rPr>
        <w:t xml:space="preserve"> al </w:t>
      </w:r>
      <w:r w:rsidR="00954B98" w:rsidRPr="004B4941">
        <w:rPr>
          <w:rFonts w:ascii="ITC Avant Garde" w:hAnsi="ITC Avant Garde"/>
        </w:rPr>
        <w:t>veintidós de septiembre</w:t>
      </w:r>
      <w:r w:rsidR="00D74372" w:rsidRPr="004B4941">
        <w:rPr>
          <w:rFonts w:ascii="ITC Avant Garde" w:hAnsi="ITC Avant Garde"/>
        </w:rPr>
        <w:t xml:space="preserve"> </w:t>
      </w:r>
      <w:r w:rsidRPr="004B4941">
        <w:rPr>
          <w:rFonts w:ascii="ITC Avant Garde" w:hAnsi="ITC Avant Garde"/>
        </w:rPr>
        <w:t xml:space="preserve">de dos mil </w:t>
      </w:r>
      <w:r w:rsidR="00D74372" w:rsidRPr="004B4941">
        <w:rPr>
          <w:rFonts w:ascii="ITC Avant Garde" w:hAnsi="ITC Avant Garde"/>
        </w:rPr>
        <w:t>dieciséis</w:t>
      </w:r>
      <w:r w:rsidR="00F234B0" w:rsidRPr="004B4941">
        <w:rPr>
          <w:rFonts w:ascii="ITC Avant Garde" w:hAnsi="ITC Avant Garde"/>
        </w:rPr>
        <w:t xml:space="preserve">, </w:t>
      </w:r>
      <w:r w:rsidR="00503238" w:rsidRPr="004B4941">
        <w:rPr>
          <w:rFonts w:ascii="ITC Avant Garde" w:hAnsi="ITC Avant Garde"/>
        </w:rPr>
        <w:t xml:space="preserve">sin contar los días </w:t>
      </w:r>
      <w:r w:rsidR="00954B98" w:rsidRPr="004B4941">
        <w:rPr>
          <w:rFonts w:ascii="ITC Avant Garde" w:eastAsia="Times New Roman" w:hAnsi="ITC Avant Garde"/>
          <w:bCs/>
          <w:color w:val="000000"/>
          <w:lang w:eastAsia="es-MX"/>
        </w:rPr>
        <w:t xml:space="preserve">uno, tres, cuatro, diez, once, dieciséis, diecisiete y dieciocho de </w:t>
      </w:r>
      <w:r w:rsidR="00954B98" w:rsidRPr="004B4941">
        <w:rPr>
          <w:rFonts w:ascii="ITC Avant Garde" w:hAnsi="ITC Avant Garde"/>
        </w:rPr>
        <w:t xml:space="preserve">septiembre </w:t>
      </w:r>
      <w:r w:rsidR="00954B98" w:rsidRPr="004B4941">
        <w:rPr>
          <w:rFonts w:ascii="ITC Avant Garde" w:eastAsia="Times New Roman" w:hAnsi="ITC Avant Garde"/>
          <w:bCs/>
          <w:color w:val="000000"/>
          <w:lang w:eastAsia="es-MX"/>
        </w:rPr>
        <w:t>del mismo año</w:t>
      </w:r>
      <w:r w:rsidR="00954B98" w:rsidRPr="004B4941">
        <w:rPr>
          <w:rFonts w:ascii="ITC Avant Garde" w:hAnsi="ITC Avant Garde"/>
          <w:b/>
        </w:rPr>
        <w:t xml:space="preserve">, </w:t>
      </w:r>
      <w:r w:rsidR="00954B98" w:rsidRPr="004B4941">
        <w:rPr>
          <w:rFonts w:ascii="ITC Avant Garde" w:eastAsia="Times New Roman" w:hAnsi="ITC Avant Garde"/>
          <w:bCs/>
          <w:lang w:eastAsia="es-MX"/>
        </w:rPr>
        <w:t xml:space="preserve">por haber sido sábados, domingos y días inhábiles en términos del artículo 28 de la </w:t>
      </w:r>
      <w:r w:rsidR="00954B98" w:rsidRPr="004B4941">
        <w:rPr>
          <w:rFonts w:ascii="ITC Avant Garde" w:eastAsia="Times New Roman" w:hAnsi="ITC Avant Garde"/>
          <w:b/>
          <w:bCs/>
          <w:lang w:eastAsia="es-MX"/>
        </w:rPr>
        <w:t>LFPA</w:t>
      </w:r>
      <w:r w:rsidR="00954B98" w:rsidRPr="004B4941">
        <w:rPr>
          <w:rFonts w:ascii="ITC Avant Garde" w:eastAsia="Times New Roman" w:hAnsi="ITC Avant Garde"/>
          <w:bCs/>
          <w:lang w:eastAsia="es-MX"/>
        </w:rPr>
        <w:t xml:space="preserve"> y del </w:t>
      </w:r>
      <w:r w:rsidR="00954B98" w:rsidRPr="004B4941">
        <w:rPr>
          <w:rFonts w:ascii="ITC Avant Garde" w:hAnsi="ITC Avant Garde"/>
        </w:rPr>
        <w:t>“ACUERDO mediante el cual el Pleno del Instituto Federal de Telecomunicaciones aprueba su calendario anual de sesiones ordinarias y el calendario anual de labores para el año 2016 y principios de 2017”</w:t>
      </w:r>
      <w:r w:rsidR="00954B98" w:rsidRPr="004B4941">
        <w:rPr>
          <w:rFonts w:ascii="ITC Avant Garde" w:eastAsia="Times New Roman" w:hAnsi="ITC Avant Garde"/>
          <w:bCs/>
          <w:lang w:eastAsia="es-MX"/>
        </w:rPr>
        <w:t>.</w:t>
      </w:r>
    </w:p>
    <w:p w14:paraId="5F644104" w14:textId="753AA54A" w:rsidR="00790C21" w:rsidRPr="004B4941" w:rsidRDefault="005B2DA8" w:rsidP="00790C21">
      <w:pPr>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
          <w:bCs/>
          <w:color w:val="000000"/>
          <w:lang w:eastAsia="es-MX"/>
        </w:rPr>
        <w:t>OCTAVO</w:t>
      </w:r>
      <w:r w:rsidR="0076678E" w:rsidRPr="004B4941">
        <w:rPr>
          <w:rFonts w:ascii="ITC Avant Garde" w:eastAsia="Times New Roman" w:hAnsi="ITC Avant Garde"/>
          <w:bCs/>
          <w:color w:val="000000"/>
          <w:lang w:eastAsia="es-MX"/>
        </w:rPr>
        <w:t>. Mediante escrito</w:t>
      </w:r>
      <w:r w:rsidR="00954B98" w:rsidRPr="004B4941">
        <w:rPr>
          <w:rFonts w:ascii="ITC Avant Garde" w:eastAsia="Times New Roman" w:hAnsi="ITC Avant Garde"/>
          <w:bCs/>
          <w:color w:val="000000"/>
          <w:lang w:eastAsia="es-MX"/>
        </w:rPr>
        <w:t>s</w:t>
      </w:r>
      <w:r w:rsidR="0076678E" w:rsidRPr="004B4941">
        <w:rPr>
          <w:rFonts w:ascii="ITC Avant Garde" w:eastAsia="Times New Roman" w:hAnsi="ITC Avant Garde"/>
          <w:bCs/>
          <w:color w:val="000000"/>
          <w:lang w:eastAsia="es-MX"/>
        </w:rPr>
        <w:t xml:space="preserve"> presentado</w:t>
      </w:r>
      <w:r w:rsidR="00954B98" w:rsidRPr="004B4941">
        <w:rPr>
          <w:rFonts w:ascii="ITC Avant Garde" w:eastAsia="Times New Roman" w:hAnsi="ITC Avant Garde"/>
          <w:bCs/>
          <w:color w:val="000000"/>
          <w:lang w:eastAsia="es-MX"/>
        </w:rPr>
        <w:t>s</w:t>
      </w:r>
      <w:r w:rsidR="0076678E" w:rsidRPr="004B4941">
        <w:rPr>
          <w:rFonts w:ascii="ITC Avant Garde" w:eastAsia="Times New Roman" w:hAnsi="ITC Avant Garde"/>
          <w:bCs/>
          <w:color w:val="000000"/>
          <w:lang w:eastAsia="es-MX"/>
        </w:rPr>
        <w:t xml:space="preserve"> en la Oficialía de Partes del </w:t>
      </w:r>
      <w:r w:rsidR="0076678E" w:rsidRPr="004B4941">
        <w:rPr>
          <w:rFonts w:ascii="ITC Avant Garde" w:eastAsia="Times New Roman" w:hAnsi="ITC Avant Garde"/>
          <w:b/>
          <w:bCs/>
          <w:color w:val="000000"/>
          <w:lang w:eastAsia="es-MX"/>
        </w:rPr>
        <w:t xml:space="preserve">IFT </w:t>
      </w:r>
      <w:r w:rsidR="00350480" w:rsidRPr="004B4941">
        <w:rPr>
          <w:rFonts w:ascii="ITC Avant Garde" w:eastAsia="Times New Roman" w:hAnsi="ITC Avant Garde"/>
          <w:bCs/>
          <w:color w:val="000000"/>
          <w:lang w:eastAsia="es-MX"/>
        </w:rPr>
        <w:t xml:space="preserve">los días </w:t>
      </w:r>
      <w:r w:rsidR="0076678E" w:rsidRPr="004B4941">
        <w:rPr>
          <w:rFonts w:ascii="ITC Avant Garde" w:eastAsia="Times New Roman" w:hAnsi="ITC Avant Garde"/>
          <w:bCs/>
          <w:color w:val="000000"/>
          <w:lang w:eastAsia="es-MX"/>
        </w:rPr>
        <w:t xml:space="preserve"> </w:t>
      </w:r>
      <w:r w:rsidR="00954B98" w:rsidRPr="004B4941">
        <w:rPr>
          <w:rFonts w:ascii="ITC Avant Garde" w:eastAsia="Times New Roman" w:hAnsi="ITC Avant Garde"/>
          <w:bCs/>
          <w:color w:val="000000"/>
          <w:lang w:eastAsia="es-MX"/>
        </w:rPr>
        <w:t xml:space="preserve">veintiuno y veintitrés de septiembre de dos mil dieciséis, </w:t>
      </w:r>
      <w:r w:rsidR="00954B98" w:rsidRPr="004B4941">
        <w:rPr>
          <w:rFonts w:ascii="ITC Avant Garde" w:hAnsi="ITC Avant Garde"/>
        </w:rPr>
        <w:t>el</w:t>
      </w:r>
      <w:r w:rsidR="00954B98" w:rsidRPr="004B4941">
        <w:rPr>
          <w:rFonts w:ascii="ITC Avant Garde" w:hAnsi="ITC Avant Garde"/>
          <w:b/>
        </w:rPr>
        <w:t xml:space="preserve"> C. </w:t>
      </w:r>
      <w:r w:rsidR="004B4941" w:rsidRPr="004B4941">
        <w:rPr>
          <w:rFonts w:ascii="ITC Avant Garde" w:hAnsi="ITC Avant Garde"/>
          <w:b/>
          <w:color w:val="0000FF"/>
        </w:rPr>
        <w:t>“CONFIDENCIAL POR LEY”</w:t>
      </w:r>
      <w:r w:rsidR="00954B98" w:rsidRPr="004B4941">
        <w:rPr>
          <w:rFonts w:ascii="ITC Avant Garde" w:hAnsi="ITC Avant Garde"/>
          <w:b/>
        </w:rPr>
        <w:t xml:space="preserve"> </w:t>
      </w:r>
      <w:r w:rsidR="00954B98" w:rsidRPr="004B4941">
        <w:rPr>
          <w:rFonts w:ascii="ITC Avant Garde" w:hAnsi="ITC Avant Garde"/>
        </w:rPr>
        <w:t xml:space="preserve">ostentándose como representante legal de </w:t>
      </w:r>
      <w:r w:rsidR="00954B98" w:rsidRPr="004B4941">
        <w:rPr>
          <w:rFonts w:ascii="ITC Avant Garde" w:hAnsi="ITC Avant Garde"/>
          <w:b/>
        </w:rPr>
        <w:t xml:space="preserve">INMER, </w:t>
      </w:r>
      <w:r w:rsidR="00350480" w:rsidRPr="004B4941">
        <w:rPr>
          <w:rFonts w:ascii="ITC Avant Garde" w:eastAsia="Times New Roman" w:hAnsi="ITC Avant Garde"/>
          <w:bCs/>
          <w:color w:val="000000"/>
          <w:lang w:eastAsia="es-MX"/>
        </w:rPr>
        <w:t>realizó</w:t>
      </w:r>
      <w:r w:rsidR="00954B98" w:rsidRPr="004B4941">
        <w:rPr>
          <w:rFonts w:ascii="ITC Avant Garde" w:eastAsia="Times New Roman" w:hAnsi="ITC Avant Garde"/>
          <w:bCs/>
          <w:color w:val="000000"/>
          <w:lang w:eastAsia="es-MX"/>
        </w:rPr>
        <w:t xml:space="preserve"> manifestaciones y </w:t>
      </w:r>
      <w:r w:rsidR="00176901" w:rsidRPr="004B4941">
        <w:rPr>
          <w:rFonts w:ascii="ITC Avant Garde" w:eastAsia="Times New Roman" w:hAnsi="ITC Avant Garde"/>
          <w:bCs/>
          <w:color w:val="000000"/>
          <w:lang w:eastAsia="es-MX"/>
        </w:rPr>
        <w:t>ofreció pruebas de su parte</w:t>
      </w:r>
      <w:r w:rsidR="00144726" w:rsidRPr="004B4941">
        <w:rPr>
          <w:rFonts w:ascii="ITC Avant Garde" w:eastAsia="Times New Roman" w:hAnsi="ITC Avant Garde"/>
          <w:bCs/>
          <w:color w:val="000000"/>
          <w:lang w:eastAsia="es-MX"/>
        </w:rPr>
        <w:t xml:space="preserve">, </w:t>
      </w:r>
      <w:r w:rsidR="00350480" w:rsidRPr="004B4941">
        <w:rPr>
          <w:rFonts w:ascii="ITC Avant Garde" w:eastAsia="Times New Roman" w:hAnsi="ITC Avant Garde"/>
          <w:bCs/>
          <w:color w:val="000000"/>
          <w:lang w:eastAsia="es-MX"/>
        </w:rPr>
        <w:t xml:space="preserve">sin embargo en virtud de que a través de dichos escritos no acreditó su personalidad, </w:t>
      </w:r>
      <w:r w:rsidR="00144726" w:rsidRPr="004B4941">
        <w:rPr>
          <w:rFonts w:ascii="ITC Avant Garde" w:eastAsia="Times New Roman" w:hAnsi="ITC Avant Garde"/>
          <w:bCs/>
          <w:color w:val="000000"/>
          <w:lang w:eastAsia="es-MX"/>
        </w:rPr>
        <w:t xml:space="preserve">mediante acuerdo de tres de octubre de dos mil dieciséis, notificado el trece de octubre </w:t>
      </w:r>
      <w:r w:rsidR="00350480" w:rsidRPr="004B4941">
        <w:rPr>
          <w:rFonts w:ascii="ITC Avant Garde" w:eastAsia="Times New Roman" w:hAnsi="ITC Avant Garde"/>
          <w:bCs/>
          <w:color w:val="000000"/>
          <w:lang w:eastAsia="es-MX"/>
        </w:rPr>
        <w:t>siguiente</w:t>
      </w:r>
      <w:r w:rsidR="00144726" w:rsidRPr="004B4941">
        <w:rPr>
          <w:rFonts w:ascii="ITC Avant Garde" w:eastAsia="Times New Roman" w:hAnsi="ITC Avant Garde"/>
          <w:bCs/>
          <w:color w:val="000000"/>
          <w:lang w:eastAsia="es-MX"/>
        </w:rPr>
        <w:t xml:space="preserve">, se previno a </w:t>
      </w:r>
      <w:r w:rsidR="00144726" w:rsidRPr="004B4941">
        <w:rPr>
          <w:rFonts w:ascii="ITC Avant Garde" w:hAnsi="ITC Avant Garde"/>
          <w:b/>
        </w:rPr>
        <w:t>INMER</w:t>
      </w:r>
      <w:r w:rsidR="00144726" w:rsidRPr="004B4941">
        <w:rPr>
          <w:rFonts w:ascii="ITC Avant Garde" w:eastAsia="Times New Roman" w:hAnsi="ITC Avant Garde"/>
          <w:bCs/>
          <w:color w:val="000000"/>
          <w:lang w:eastAsia="es-MX"/>
        </w:rPr>
        <w:t xml:space="preserve"> para que acreditara la personalidad del </w:t>
      </w:r>
      <w:r w:rsidR="00144726" w:rsidRPr="004B4941">
        <w:rPr>
          <w:rFonts w:ascii="ITC Avant Garde" w:hAnsi="ITC Avant Garde"/>
          <w:b/>
        </w:rPr>
        <w:t xml:space="preserve">C.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00144726" w:rsidRPr="004B4941">
        <w:rPr>
          <w:rFonts w:ascii="ITC Avant Garde" w:eastAsia="Times New Roman" w:hAnsi="ITC Avant Garde"/>
          <w:bCs/>
          <w:color w:val="000000"/>
          <w:lang w:eastAsia="es-MX"/>
        </w:rPr>
        <w:t>para actuar en su nombre.</w:t>
      </w:r>
    </w:p>
    <w:p w14:paraId="596A2044" w14:textId="38007A00" w:rsidR="00790C21" w:rsidRPr="004B4941" w:rsidRDefault="008A7B37"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
          <w:bCs/>
          <w:color w:val="000000"/>
          <w:lang w:eastAsia="es-MX"/>
        </w:rPr>
        <w:t xml:space="preserve">NOVENO. </w:t>
      </w:r>
      <w:r w:rsidRPr="004B4941">
        <w:rPr>
          <w:rFonts w:ascii="ITC Avant Garde" w:eastAsia="Times New Roman" w:hAnsi="ITC Avant Garde"/>
          <w:bCs/>
          <w:color w:val="000000"/>
          <w:lang w:eastAsia="es-MX"/>
        </w:rPr>
        <w:t>Mediante</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escrito</w:t>
      </w:r>
      <w:r w:rsidRPr="004B4941">
        <w:rPr>
          <w:rFonts w:ascii="ITC Avant Garde" w:eastAsia="Times New Roman" w:hAnsi="ITC Avant Garde"/>
          <w:b/>
          <w:bCs/>
          <w:color w:val="000000"/>
          <w:lang w:eastAsia="es-MX"/>
        </w:rPr>
        <w:t xml:space="preserve"> </w:t>
      </w:r>
      <w:r w:rsidR="005B55B5" w:rsidRPr="004B4941">
        <w:rPr>
          <w:rFonts w:ascii="ITC Avant Garde" w:eastAsia="Times New Roman" w:hAnsi="ITC Avant Garde"/>
          <w:bCs/>
          <w:color w:val="000000"/>
          <w:lang w:eastAsia="es-MX"/>
        </w:rPr>
        <w:t>presentado el veinte de octubre d</w:t>
      </w:r>
      <w:r w:rsidRPr="004B4941">
        <w:rPr>
          <w:rFonts w:ascii="ITC Avant Garde" w:eastAsia="Times New Roman" w:hAnsi="ITC Avant Garde"/>
          <w:bCs/>
          <w:color w:val="000000"/>
          <w:lang w:eastAsia="es-MX"/>
        </w:rPr>
        <w:t xml:space="preserve">e dos mil dieciséis, el </w:t>
      </w:r>
      <w:r w:rsidRPr="004B4941">
        <w:rPr>
          <w:rFonts w:ascii="ITC Avant Garde" w:hAnsi="ITC Avant Garde"/>
          <w:b/>
        </w:rPr>
        <w:t xml:space="preserve">C.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Pr="004B4941">
        <w:rPr>
          <w:rFonts w:ascii="ITC Avant Garde" w:eastAsia="Times New Roman" w:hAnsi="ITC Avant Garde"/>
          <w:bCs/>
          <w:color w:val="000000"/>
          <w:lang w:eastAsia="es-MX"/>
        </w:rPr>
        <w:t>acreditó su personalidad para actuar en representación de</w:t>
      </w:r>
      <w:r w:rsidRPr="004B4941">
        <w:rPr>
          <w:rFonts w:ascii="ITC Avant Garde" w:eastAsia="Times New Roman" w:hAnsi="ITC Avant Garde"/>
          <w:b/>
          <w:bCs/>
          <w:color w:val="000000"/>
          <w:lang w:eastAsia="es-MX"/>
        </w:rPr>
        <w:t xml:space="preserve"> </w:t>
      </w:r>
      <w:r w:rsidRPr="004B4941">
        <w:rPr>
          <w:rFonts w:ascii="ITC Avant Garde" w:hAnsi="ITC Avant Garde"/>
          <w:b/>
        </w:rPr>
        <w:t>INMER,</w:t>
      </w:r>
      <w:r w:rsidRPr="004B4941">
        <w:rPr>
          <w:rFonts w:ascii="ITC Avant Garde" w:eastAsia="Times New Roman" w:hAnsi="ITC Avant Garde"/>
          <w:bCs/>
          <w:color w:val="000000"/>
          <w:lang w:eastAsia="es-MX"/>
        </w:rPr>
        <w:t xml:space="preserve"> por lo que mediante acuerdo de</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 xml:space="preserve">primero de noviembre de dos mil dieciséis, notificado el tres de noviembre siguiente, se tuvieron por presentadas en tiempo las manifestaciones y se </w:t>
      </w:r>
      <w:r w:rsidR="00CD70FA" w:rsidRPr="004B4941">
        <w:rPr>
          <w:rFonts w:ascii="ITC Avant Garde" w:eastAsia="Times New Roman" w:hAnsi="ITC Avant Garde"/>
          <w:bCs/>
          <w:color w:val="000000"/>
          <w:lang w:eastAsia="es-MX"/>
        </w:rPr>
        <w:t>determinó lo conducente en relación con las pruebas ofrecidas</w:t>
      </w:r>
      <w:r w:rsidRPr="004B4941">
        <w:rPr>
          <w:rFonts w:ascii="ITC Avant Garde" w:eastAsia="Times New Roman" w:hAnsi="ITC Avant Garde"/>
          <w:bCs/>
          <w:color w:val="000000"/>
          <w:lang w:eastAsia="es-MX"/>
        </w:rPr>
        <w:t>.</w:t>
      </w:r>
    </w:p>
    <w:p w14:paraId="4EFA651F" w14:textId="77777777" w:rsidR="00790C21" w:rsidRPr="004B4941" w:rsidRDefault="00CD70FA"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En ese sentido, por lo que hace a sus tres primeras pruebas, no obstante que las mismas no fueron exhibidas </w:t>
      </w:r>
      <w:r w:rsidR="008362DC" w:rsidRPr="004B4941">
        <w:rPr>
          <w:rFonts w:ascii="ITC Avant Garde" w:eastAsia="Times New Roman" w:hAnsi="ITC Avant Garde"/>
          <w:bCs/>
          <w:color w:val="000000"/>
          <w:lang w:eastAsia="es-MX"/>
        </w:rPr>
        <w:t xml:space="preserve">con su escrito de manifestaciones, de dicho escrito se </w:t>
      </w:r>
      <w:r w:rsidR="008362DC" w:rsidRPr="004B4941">
        <w:rPr>
          <w:rFonts w:ascii="ITC Avant Garde" w:eastAsia="Times New Roman" w:hAnsi="ITC Avant Garde"/>
          <w:bCs/>
          <w:color w:val="000000"/>
          <w:lang w:eastAsia="es-MX"/>
        </w:rPr>
        <w:lastRenderedPageBreak/>
        <w:t xml:space="preserve">advirtió que las mismas no guardaban relación con el fondo del asunto motivo por el cual fueron desechadas con fundamento en el artículo 50 de la </w:t>
      </w:r>
      <w:r w:rsidR="008362DC" w:rsidRPr="004B4941">
        <w:rPr>
          <w:rFonts w:ascii="ITC Avant Garde" w:eastAsia="Times New Roman" w:hAnsi="ITC Avant Garde"/>
          <w:b/>
          <w:bCs/>
          <w:color w:val="000000"/>
          <w:lang w:eastAsia="es-MX"/>
        </w:rPr>
        <w:t>LFPA</w:t>
      </w:r>
      <w:r w:rsidR="008362DC" w:rsidRPr="004B4941">
        <w:rPr>
          <w:rFonts w:ascii="ITC Avant Garde" w:eastAsia="Times New Roman" w:hAnsi="ITC Avant Garde"/>
          <w:bCs/>
          <w:color w:val="000000"/>
          <w:lang w:eastAsia="es-MX"/>
        </w:rPr>
        <w:t xml:space="preserve">. </w:t>
      </w:r>
    </w:p>
    <w:p w14:paraId="42BB0F44" w14:textId="77777777" w:rsidR="00790C21" w:rsidRPr="004B4941" w:rsidRDefault="00144726" w:rsidP="00790C21">
      <w:pPr>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 xml:space="preserve">Asimismo, respecto de las pruebas consistentes en el acuse de Recibido de la Declaración de Ejercicio de Impuestos Federales correspondiente al ejercicio concluido el 31 de diciembre de 2015 y </w:t>
      </w:r>
      <w:r w:rsidR="008362DC" w:rsidRPr="004B4941">
        <w:rPr>
          <w:rFonts w:ascii="ITC Avant Garde" w:eastAsia="Times New Roman" w:hAnsi="ITC Avant Garde"/>
          <w:bCs/>
          <w:color w:val="000000"/>
          <w:lang w:eastAsia="es-MX"/>
        </w:rPr>
        <w:t xml:space="preserve">la </w:t>
      </w:r>
      <w:r w:rsidR="008A7B37" w:rsidRPr="004B4941">
        <w:rPr>
          <w:rFonts w:ascii="ITC Avant Garde" w:eastAsia="Times New Roman" w:hAnsi="ITC Avant Garde"/>
          <w:bCs/>
          <w:color w:val="000000"/>
          <w:lang w:eastAsia="es-MX"/>
        </w:rPr>
        <w:t xml:space="preserve">Declaración Anual de Personas Físicas correspondiente al citado ejercicio de 2015, toda vez que las mismas no fueron remitidas a través del escrito de veintiuno de septiembre de dos mil dieciséis, se previno a </w:t>
      </w:r>
      <w:r w:rsidR="008A7B37" w:rsidRPr="004B4941">
        <w:rPr>
          <w:rFonts w:ascii="ITC Avant Garde" w:hAnsi="ITC Avant Garde"/>
          <w:b/>
        </w:rPr>
        <w:t xml:space="preserve">INMER </w:t>
      </w:r>
      <w:r w:rsidR="008A7B37" w:rsidRPr="004B4941">
        <w:rPr>
          <w:rFonts w:ascii="ITC Avant Garde" w:hAnsi="ITC Avant Garde"/>
        </w:rPr>
        <w:t>para que en el término cinco días presentara dicha documentación.</w:t>
      </w:r>
    </w:p>
    <w:p w14:paraId="0C899F35" w14:textId="77777777" w:rsidR="00790C21" w:rsidRPr="004B4941" w:rsidRDefault="005B2DA8" w:rsidP="00790C21">
      <w:pPr>
        <w:spacing w:before="240" w:after="240" w:line="360" w:lineRule="auto"/>
        <w:jc w:val="both"/>
        <w:rPr>
          <w:rFonts w:ascii="ITC Avant Garde" w:hAnsi="ITC Avant Garde"/>
        </w:rPr>
      </w:pPr>
      <w:r w:rsidRPr="004B4941">
        <w:rPr>
          <w:rFonts w:ascii="ITC Avant Garde" w:eastAsia="Times New Roman" w:hAnsi="ITC Avant Garde"/>
          <w:b/>
          <w:bCs/>
          <w:color w:val="000000"/>
          <w:lang w:eastAsia="es-MX"/>
        </w:rPr>
        <w:t>DÉCIMO</w:t>
      </w:r>
      <w:r w:rsidR="00144726" w:rsidRPr="004B4941">
        <w:rPr>
          <w:rFonts w:ascii="ITC Avant Garde" w:eastAsia="Times New Roman" w:hAnsi="ITC Avant Garde"/>
          <w:b/>
          <w:bCs/>
          <w:color w:val="000000"/>
          <w:lang w:eastAsia="es-MX"/>
        </w:rPr>
        <w:t xml:space="preserve">. </w:t>
      </w:r>
      <w:r w:rsidR="00144726" w:rsidRPr="004B4941">
        <w:rPr>
          <w:rFonts w:ascii="ITC Avant Garde" w:eastAsia="Times New Roman" w:hAnsi="ITC Avant Garde"/>
          <w:bCs/>
          <w:color w:val="000000"/>
          <w:lang w:eastAsia="es-MX"/>
        </w:rPr>
        <w:t>Mediante acuerdo de diecisiete de noviembre de dos mil dieciséis</w:t>
      </w:r>
      <w:r w:rsidR="00E664EC" w:rsidRPr="004B4941">
        <w:rPr>
          <w:rFonts w:ascii="ITC Avant Garde" w:eastAsia="Times New Roman" w:hAnsi="ITC Avant Garde"/>
          <w:bCs/>
          <w:color w:val="000000"/>
          <w:lang w:eastAsia="es-MX"/>
        </w:rPr>
        <w:t xml:space="preserve"> y</w:t>
      </w:r>
      <w:r w:rsidR="00144726" w:rsidRPr="004B4941">
        <w:rPr>
          <w:rFonts w:ascii="ITC Avant Garde" w:eastAsia="Times New Roman" w:hAnsi="ITC Avant Garde"/>
          <w:bCs/>
          <w:color w:val="000000"/>
          <w:lang w:eastAsia="es-MX"/>
        </w:rPr>
        <w:t xml:space="preserve"> toda vez que transcurrió en exceso el término concedido a </w:t>
      </w:r>
      <w:r w:rsidR="00144726" w:rsidRPr="004B4941">
        <w:rPr>
          <w:rFonts w:ascii="ITC Avant Garde" w:hAnsi="ITC Avant Garde"/>
          <w:b/>
        </w:rPr>
        <w:t xml:space="preserve">INMER </w:t>
      </w:r>
      <w:r w:rsidR="00144726" w:rsidRPr="004B4941">
        <w:rPr>
          <w:rFonts w:ascii="ITC Avant Garde" w:hAnsi="ITC Avant Garde"/>
        </w:rPr>
        <w:t xml:space="preserve">para que desahogara el requerimiento precisado en el numeral anterior, sin que obrara constancia de su presentación, </w:t>
      </w:r>
      <w:r w:rsidR="00E664EC" w:rsidRPr="004B4941">
        <w:rPr>
          <w:rFonts w:ascii="ITC Avant Garde" w:hAnsi="ITC Avant Garde"/>
        </w:rPr>
        <w:t xml:space="preserve">las </w:t>
      </w:r>
      <w:r w:rsidR="00144726" w:rsidRPr="004B4941">
        <w:rPr>
          <w:rFonts w:ascii="ITC Avant Garde" w:hAnsi="ITC Avant Garde"/>
        </w:rPr>
        <w:t xml:space="preserve">documentales </w:t>
      </w:r>
      <w:r w:rsidR="00E664EC" w:rsidRPr="004B4941">
        <w:rPr>
          <w:rFonts w:ascii="ITC Avant Garde" w:hAnsi="ITC Avant Garde"/>
        </w:rPr>
        <w:t xml:space="preserve">requeridas </w:t>
      </w:r>
      <w:r w:rsidR="00144726" w:rsidRPr="004B4941">
        <w:rPr>
          <w:rFonts w:ascii="ITC Avant Garde" w:hAnsi="ITC Avant Garde"/>
        </w:rPr>
        <w:t>se tuvieron por no ofrecidas.</w:t>
      </w:r>
    </w:p>
    <w:p w14:paraId="17376E2D" w14:textId="77777777" w:rsidR="00790C21" w:rsidRPr="004B4941" w:rsidRDefault="00144726"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hAnsi="ITC Avant Garde"/>
        </w:rPr>
        <w:t>Asimismo, a fin de estar en posibilidad de calcular la multa que en su caso resultara aplicable</w:t>
      </w:r>
      <w:r w:rsidR="00E664EC" w:rsidRPr="004B4941">
        <w:rPr>
          <w:rFonts w:ascii="ITC Avant Garde" w:hAnsi="ITC Avant Garde"/>
        </w:rPr>
        <w:t>,</w:t>
      </w:r>
      <w:r w:rsidRPr="004B4941">
        <w:rPr>
          <w:rFonts w:ascii="ITC Avant Garde" w:hAnsi="ITC Avant Garde"/>
        </w:rPr>
        <w:t xml:space="preserve"> se ordenó girar oficio a la autoridad hacendaria correspondiente con la finalidad de que informara si obra </w:t>
      </w:r>
      <w:r w:rsidR="00350480" w:rsidRPr="004B4941">
        <w:rPr>
          <w:rFonts w:ascii="ITC Avant Garde" w:hAnsi="ITC Avant Garde"/>
        </w:rPr>
        <w:t xml:space="preserve">algún </w:t>
      </w:r>
      <w:proofErr w:type="gramStart"/>
      <w:r w:rsidRPr="004B4941">
        <w:rPr>
          <w:rFonts w:ascii="ITC Avant Garde" w:hAnsi="ITC Avant Garde"/>
        </w:rPr>
        <w:t>registro</w:t>
      </w:r>
      <w:proofErr w:type="gramEnd"/>
      <w:r w:rsidRPr="004B4941">
        <w:rPr>
          <w:rFonts w:ascii="ITC Avant Garde" w:hAnsi="ITC Avant Garde"/>
        </w:rPr>
        <w:t xml:space="preserve"> en esa entidad recaudatoria respecto de la declaración anual correspondiente al ejercicio dos mil quince a nombre de </w:t>
      </w:r>
      <w:r w:rsidRPr="004B4941">
        <w:rPr>
          <w:rFonts w:ascii="ITC Avant Garde" w:hAnsi="ITC Avant Garde"/>
          <w:b/>
        </w:rPr>
        <w:t>INMER.</w:t>
      </w:r>
      <w:r w:rsidRPr="004B4941">
        <w:rPr>
          <w:rFonts w:ascii="ITC Avant Garde" w:eastAsia="Times New Roman" w:hAnsi="ITC Avant Garde"/>
          <w:bCs/>
          <w:color w:val="000000"/>
          <w:lang w:eastAsia="es-MX"/>
        </w:rPr>
        <w:t xml:space="preserve"> Dicha solicitud se formuló mediante oficio </w:t>
      </w:r>
      <w:r w:rsidRPr="004B4941">
        <w:rPr>
          <w:rFonts w:ascii="ITC Avant Garde" w:eastAsia="Times New Roman" w:hAnsi="ITC Avant Garde"/>
          <w:b/>
          <w:bCs/>
          <w:color w:val="000000"/>
          <w:lang w:eastAsia="es-MX"/>
        </w:rPr>
        <w:t>IFT/225/UC/DG-SAN/598/2016</w:t>
      </w:r>
      <w:r w:rsidRPr="004B4941">
        <w:rPr>
          <w:rFonts w:ascii="ITC Avant Garde" w:eastAsia="Times New Roman" w:hAnsi="ITC Avant Garde"/>
          <w:bCs/>
          <w:color w:val="000000"/>
          <w:lang w:eastAsia="es-MX"/>
        </w:rPr>
        <w:t xml:space="preserve"> de veinticuatro de noviembre de dos mil dieciséis</w:t>
      </w:r>
      <w:r w:rsidR="00E664EC" w:rsidRPr="004B4941">
        <w:rPr>
          <w:rFonts w:ascii="ITC Avant Garde" w:eastAsia="Times New Roman" w:hAnsi="ITC Avant Garde"/>
          <w:bCs/>
          <w:color w:val="000000"/>
          <w:lang w:eastAsia="es-MX"/>
        </w:rPr>
        <w:t xml:space="preserve"> y fue atendida </w:t>
      </w:r>
      <w:r w:rsidRPr="004B4941">
        <w:rPr>
          <w:rFonts w:ascii="ITC Avant Garde" w:eastAsia="Times New Roman" w:hAnsi="ITC Avant Garde"/>
          <w:bCs/>
          <w:color w:val="000000"/>
          <w:lang w:eastAsia="es-MX"/>
        </w:rPr>
        <w:t xml:space="preserve">mediante oficio 400-01-05-00-00-2016 de </w:t>
      </w:r>
      <w:r w:rsidR="000168A9" w:rsidRPr="004B4941">
        <w:rPr>
          <w:rFonts w:ascii="ITC Avant Garde" w:eastAsia="Times New Roman" w:hAnsi="ITC Avant Garde"/>
          <w:bCs/>
          <w:color w:val="000000"/>
          <w:lang w:eastAsia="es-MX"/>
        </w:rPr>
        <w:t xml:space="preserve">fecha </w:t>
      </w:r>
      <w:r w:rsidRPr="004B4941">
        <w:rPr>
          <w:rFonts w:ascii="ITC Avant Garde" w:eastAsia="Times New Roman" w:hAnsi="ITC Avant Garde"/>
          <w:bCs/>
          <w:color w:val="000000"/>
          <w:lang w:eastAsia="es-MX"/>
        </w:rPr>
        <w:t xml:space="preserve">quince de diciembre de dos mil dieciséis, recibido ante la Oficialía de partes de este Instituto el nueve de enero de dos mil diecisiete, </w:t>
      </w:r>
      <w:r w:rsidR="00E664EC" w:rsidRPr="004B4941">
        <w:rPr>
          <w:rFonts w:ascii="ITC Avant Garde" w:eastAsia="Times New Roman" w:hAnsi="ITC Avant Garde"/>
          <w:bCs/>
          <w:color w:val="000000"/>
          <w:lang w:eastAsia="es-MX"/>
        </w:rPr>
        <w:t xml:space="preserve">a través del cual se informó </w:t>
      </w:r>
      <w:r w:rsidRPr="004B4941">
        <w:rPr>
          <w:rFonts w:ascii="ITC Avant Garde" w:eastAsia="Times New Roman" w:hAnsi="ITC Avant Garde"/>
          <w:bCs/>
          <w:color w:val="000000"/>
          <w:lang w:eastAsia="es-MX"/>
        </w:rPr>
        <w:t>que de acuerdo al domicilio fiscal de</w:t>
      </w:r>
      <w:r w:rsidR="00E664EC" w:rsidRPr="004B4941">
        <w:rPr>
          <w:rFonts w:ascii="ITC Avant Garde" w:eastAsia="Times New Roman" w:hAnsi="ITC Avant Garde"/>
          <w:bCs/>
          <w:color w:val="000000"/>
          <w:lang w:eastAsia="es-MX"/>
        </w:rPr>
        <w:t>l contribuyente, en su caso sería</w:t>
      </w:r>
      <w:r w:rsidRPr="004B4941">
        <w:rPr>
          <w:rFonts w:ascii="ITC Avant Garde" w:eastAsia="Times New Roman" w:hAnsi="ITC Avant Garde"/>
          <w:bCs/>
          <w:color w:val="000000"/>
          <w:lang w:eastAsia="es-MX"/>
        </w:rPr>
        <w:t xml:space="preserve"> la Administración Desconcentrada de Recaudación CDMX “3”, quien proporcio</w:t>
      </w:r>
      <w:r w:rsidR="00E664EC" w:rsidRPr="004B4941">
        <w:rPr>
          <w:rFonts w:ascii="ITC Avant Garde" w:eastAsia="Times New Roman" w:hAnsi="ITC Avant Garde"/>
          <w:bCs/>
          <w:color w:val="000000"/>
          <w:lang w:eastAsia="es-MX"/>
        </w:rPr>
        <w:t>nara</w:t>
      </w:r>
      <w:r w:rsidRPr="004B4941">
        <w:rPr>
          <w:rFonts w:ascii="ITC Avant Garde" w:eastAsia="Times New Roman" w:hAnsi="ITC Avant Garde"/>
          <w:bCs/>
          <w:color w:val="000000"/>
          <w:lang w:eastAsia="es-MX"/>
        </w:rPr>
        <w:t xml:space="preserve"> la información solicitad</w:t>
      </w:r>
      <w:r w:rsidR="00E664EC" w:rsidRPr="004B4941">
        <w:rPr>
          <w:rFonts w:ascii="ITC Avant Garde" w:eastAsia="Times New Roman" w:hAnsi="ITC Avant Garde"/>
          <w:bCs/>
          <w:color w:val="000000"/>
          <w:lang w:eastAsia="es-MX"/>
        </w:rPr>
        <w:t>a</w:t>
      </w:r>
      <w:r w:rsidRPr="004B4941">
        <w:rPr>
          <w:rFonts w:ascii="ITC Avant Garde" w:eastAsia="Times New Roman" w:hAnsi="ITC Avant Garde"/>
          <w:bCs/>
          <w:color w:val="000000"/>
          <w:lang w:eastAsia="es-MX"/>
        </w:rPr>
        <w:t>.</w:t>
      </w:r>
    </w:p>
    <w:p w14:paraId="0CD4DA4B" w14:textId="77777777" w:rsidR="00790C21" w:rsidRPr="004B4941" w:rsidRDefault="00144726"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
          <w:bCs/>
          <w:color w:val="000000"/>
          <w:lang w:eastAsia="es-MX"/>
        </w:rPr>
        <w:t>DÉCIMO</w:t>
      </w:r>
      <w:r w:rsidR="005B2DA8" w:rsidRPr="004B4941">
        <w:rPr>
          <w:rFonts w:ascii="ITC Avant Garde" w:eastAsia="Times New Roman" w:hAnsi="ITC Avant Garde"/>
          <w:b/>
          <w:bCs/>
          <w:color w:val="000000"/>
          <w:lang w:eastAsia="es-MX"/>
        </w:rPr>
        <w:t xml:space="preserve"> PRIMERO</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 xml:space="preserve">Mediante acuerdo emitido el nueve de enero de dos mil diecisiete, notificado personalmente el diecisiete de enero siguiente, </w:t>
      </w:r>
      <w:r w:rsidR="004C201F" w:rsidRPr="004B4941">
        <w:rPr>
          <w:rFonts w:ascii="ITC Avant Garde" w:hAnsi="ITC Avant Garde"/>
          <w:bCs/>
          <w:color w:val="000000"/>
        </w:rPr>
        <w:t xml:space="preserve">se señaló que toda vez que la autoridad hacendaria no remitió </w:t>
      </w:r>
      <w:r w:rsidR="004C201F" w:rsidRPr="004B4941">
        <w:rPr>
          <w:rFonts w:ascii="ITC Avant Garde" w:eastAsia="Times New Roman" w:hAnsi="ITC Avant Garde"/>
          <w:bCs/>
          <w:color w:val="000000"/>
          <w:lang w:eastAsia="es-MX"/>
        </w:rPr>
        <w:t xml:space="preserve">la declaración anual </w:t>
      </w:r>
      <w:r w:rsidR="004C201F" w:rsidRPr="004B4941">
        <w:rPr>
          <w:rFonts w:ascii="ITC Avant Garde" w:eastAsia="Times New Roman" w:hAnsi="ITC Avant Garde"/>
          <w:bCs/>
          <w:color w:val="000000"/>
          <w:lang w:eastAsia="es-MX"/>
        </w:rPr>
        <w:lastRenderedPageBreak/>
        <w:t xml:space="preserve">correspondiente al ejercicio dos mil quince a nombre de </w:t>
      </w:r>
      <w:r w:rsidR="004C201F" w:rsidRPr="004B4941">
        <w:rPr>
          <w:rFonts w:ascii="ITC Avant Garde" w:eastAsia="Times New Roman" w:hAnsi="ITC Avant Garde"/>
          <w:b/>
          <w:bCs/>
          <w:lang w:eastAsia="es-MX"/>
        </w:rPr>
        <w:t xml:space="preserve">INMER, </w:t>
      </w:r>
      <w:r w:rsidR="004C201F" w:rsidRPr="004B4941">
        <w:rPr>
          <w:rFonts w:ascii="ITC Avant Garde" w:eastAsia="Times New Roman" w:hAnsi="ITC Avant Garde"/>
          <w:bCs/>
          <w:lang w:eastAsia="es-MX"/>
        </w:rPr>
        <w:t xml:space="preserve">la cual le fue </w:t>
      </w:r>
      <w:r w:rsidR="004C201F" w:rsidRPr="004B4941">
        <w:rPr>
          <w:rFonts w:ascii="ITC Avant Garde" w:hAnsi="ITC Avant Garde"/>
          <w:bCs/>
          <w:color w:val="000000"/>
        </w:rPr>
        <w:t>solicitado</w:t>
      </w:r>
      <w:r w:rsidRPr="004B4941">
        <w:rPr>
          <w:rFonts w:ascii="ITC Avant Garde" w:hAnsi="ITC Avant Garde"/>
          <w:bCs/>
          <w:color w:val="000000"/>
        </w:rPr>
        <w:t xml:space="preserve"> en cumplimiento a lo </w:t>
      </w:r>
      <w:r w:rsidRPr="004B4941">
        <w:rPr>
          <w:rFonts w:ascii="ITC Avant Garde" w:hAnsi="ITC Avant Garde"/>
          <w:bCs/>
        </w:rPr>
        <w:t xml:space="preserve">ordenado en el numeral </w:t>
      </w:r>
      <w:r w:rsidRPr="004B4941">
        <w:rPr>
          <w:rFonts w:ascii="ITC Avant Garde" w:hAnsi="ITC Avant Garde"/>
          <w:b/>
          <w:bCs/>
        </w:rPr>
        <w:t>TERCERO</w:t>
      </w:r>
      <w:r w:rsidRPr="004B4941">
        <w:rPr>
          <w:rFonts w:ascii="ITC Avant Garde" w:hAnsi="ITC Avant Garde"/>
          <w:bCs/>
        </w:rPr>
        <w:t xml:space="preserve"> del acuerdo del diecisiete de noviembre de dos mil dieciséis</w:t>
      </w:r>
      <w:r w:rsidR="004C201F" w:rsidRPr="004B4941">
        <w:rPr>
          <w:rFonts w:ascii="ITC Avant Garde" w:hAnsi="ITC Avant Garde"/>
          <w:bCs/>
        </w:rPr>
        <w:t>, mediante el oficio IFT/225/UC/DG-SAN/0598/2016,</w:t>
      </w:r>
      <w:r w:rsidRPr="004B4941">
        <w:rPr>
          <w:rFonts w:ascii="ITC Avant Garde" w:hAnsi="ITC Avant Garde"/>
          <w:bCs/>
        </w:rPr>
        <w:t xml:space="preserve"> </w:t>
      </w:r>
      <w:r w:rsidRPr="004B4941">
        <w:rPr>
          <w:rFonts w:ascii="ITC Avant Garde" w:eastAsia="Times New Roman" w:hAnsi="ITC Avant Garde"/>
          <w:bCs/>
          <w:color w:val="000000"/>
          <w:lang w:eastAsia="es-MX"/>
        </w:rPr>
        <w:t xml:space="preserve">y por así corresponder al estado procesal que guardaba el presente asunto, con fundamento en el artículo 56 de la </w:t>
      </w:r>
      <w:r w:rsidRPr="004B4941">
        <w:rPr>
          <w:rFonts w:ascii="ITC Avant Garde" w:eastAsia="Times New Roman" w:hAnsi="ITC Avant Garde"/>
          <w:b/>
          <w:bCs/>
          <w:color w:val="000000"/>
          <w:lang w:eastAsia="es-MX"/>
        </w:rPr>
        <w:t>LFPA</w:t>
      </w:r>
      <w:r w:rsidRPr="004B4941">
        <w:rPr>
          <w:rFonts w:ascii="ITC Avant Garde" w:eastAsia="Times New Roman" w:hAnsi="ITC Avant Garde"/>
          <w:bCs/>
          <w:color w:val="000000"/>
          <w:lang w:eastAsia="es-MX"/>
        </w:rPr>
        <w:t>, se pusieron a su disposición los autos del presente expediente para que dentro del término de diez días hábiles formulara alegatos, en el entendido que transcurrido dicho plazo, con alegatos o sin ellos, se emitiría la Resolución que conforme a derecho correspondiera.</w:t>
      </w:r>
    </w:p>
    <w:p w14:paraId="5F499C57" w14:textId="77777777" w:rsidR="00790C21" w:rsidRPr="004B4941" w:rsidRDefault="00144726" w:rsidP="00790C21">
      <w:pPr>
        <w:pStyle w:val="Textoindependiente"/>
        <w:spacing w:before="240" w:after="240" w:line="360" w:lineRule="auto"/>
        <w:jc w:val="both"/>
        <w:rPr>
          <w:rFonts w:ascii="ITC Avant Garde" w:eastAsia="Times New Roman" w:hAnsi="ITC Avant Garde"/>
          <w:b/>
          <w:bCs/>
          <w:color w:val="000000"/>
          <w:lang w:eastAsia="es-MX"/>
        </w:rPr>
      </w:pPr>
      <w:r w:rsidRPr="004B4941">
        <w:rPr>
          <w:rFonts w:ascii="ITC Avant Garde" w:eastAsia="Times New Roman" w:hAnsi="ITC Avant Garde"/>
          <w:b/>
          <w:bCs/>
          <w:color w:val="000000"/>
          <w:lang w:eastAsia="es-MX"/>
        </w:rPr>
        <w:t xml:space="preserve">DÉCIMO </w:t>
      </w:r>
      <w:r w:rsidR="005B2DA8" w:rsidRPr="004B4941">
        <w:rPr>
          <w:rFonts w:ascii="ITC Avant Garde" w:eastAsia="Times New Roman" w:hAnsi="ITC Avant Garde"/>
          <w:b/>
          <w:bCs/>
          <w:color w:val="000000"/>
          <w:lang w:eastAsia="es-MX"/>
        </w:rPr>
        <w:t>SEGUNDO</w:t>
      </w:r>
      <w:r w:rsidRPr="004B4941">
        <w:rPr>
          <w:rFonts w:ascii="ITC Avant Garde" w:eastAsia="Times New Roman" w:hAnsi="ITC Avant Garde"/>
          <w:b/>
          <w:bCs/>
          <w:color w:val="000000"/>
          <w:lang w:eastAsia="es-MX"/>
        </w:rPr>
        <w:t xml:space="preserve">. </w:t>
      </w:r>
      <w:r w:rsidR="000168A9" w:rsidRPr="004B4941">
        <w:rPr>
          <w:rFonts w:ascii="ITC Avant Garde" w:eastAsia="Times New Roman" w:hAnsi="ITC Avant Garde"/>
          <w:b/>
          <w:bCs/>
          <w:color w:val="000000"/>
          <w:lang w:eastAsia="es-MX"/>
        </w:rPr>
        <w:t xml:space="preserve">Con fecha dieciséis de enero de dos mil diecisiete, </w:t>
      </w:r>
      <w:r w:rsidR="000168A9" w:rsidRPr="004B4941">
        <w:rPr>
          <w:rFonts w:ascii="ITC Avant Garde" w:eastAsia="Times New Roman" w:hAnsi="ITC Avant Garde"/>
          <w:bCs/>
          <w:color w:val="000000"/>
          <w:lang w:eastAsia="es-MX"/>
        </w:rPr>
        <w:t xml:space="preserve">la Administradora Desconcentrada de Recaudación del Distrito Federal “3”, ahora Ciudad de México, </w:t>
      </w:r>
      <w:r w:rsidR="000168A9" w:rsidRPr="004B4941">
        <w:rPr>
          <w:rFonts w:ascii="ITC Avant Garde" w:hAnsi="ITC Avant Garde"/>
        </w:rPr>
        <w:t xml:space="preserve">desahogó el requerimiento formulado mediante oficio </w:t>
      </w:r>
      <w:r w:rsidR="000168A9" w:rsidRPr="004B4941">
        <w:rPr>
          <w:rFonts w:ascii="ITC Avant Garde" w:hAnsi="ITC Avant Garde"/>
          <w:b/>
        </w:rPr>
        <w:t>IFT/225/UC/DG-SAN/598/2016</w:t>
      </w:r>
      <w:r w:rsidR="000168A9" w:rsidRPr="004B4941">
        <w:rPr>
          <w:rFonts w:ascii="ITC Avant Garde" w:hAnsi="ITC Avant Garde"/>
        </w:rPr>
        <w:t xml:space="preserve"> de veinticuatro de noviembre de dos mil dieciséis, remitiendo la información solicitada, consistente en </w:t>
      </w:r>
      <w:r w:rsidR="000168A9" w:rsidRPr="004B4941">
        <w:rPr>
          <w:rFonts w:ascii="ITC Avant Garde" w:eastAsia="Times New Roman" w:hAnsi="ITC Avant Garde"/>
          <w:bCs/>
          <w:color w:val="000000"/>
          <w:lang w:eastAsia="es-MX"/>
        </w:rPr>
        <w:t xml:space="preserve">la declaración anual correspondiente al ejercicio dos mil quince a nombre de </w:t>
      </w:r>
      <w:r w:rsidR="000168A9" w:rsidRPr="004B4941">
        <w:rPr>
          <w:rFonts w:ascii="ITC Avant Garde" w:eastAsia="Times New Roman" w:hAnsi="ITC Avant Garde"/>
          <w:b/>
          <w:bCs/>
          <w:lang w:eastAsia="es-MX"/>
        </w:rPr>
        <w:t>INMER.</w:t>
      </w:r>
    </w:p>
    <w:p w14:paraId="5D591E98" w14:textId="77777777" w:rsidR="00790C21" w:rsidRPr="004B4941" w:rsidRDefault="00D048FF"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
          <w:bCs/>
          <w:color w:val="000000"/>
          <w:lang w:eastAsia="es-MX"/>
        </w:rPr>
        <w:t xml:space="preserve">DÉCIMO TERCERO. </w:t>
      </w:r>
      <w:r w:rsidR="00144726" w:rsidRPr="004B4941">
        <w:rPr>
          <w:rFonts w:ascii="ITC Avant Garde" w:eastAsia="Times New Roman" w:hAnsi="ITC Avant Garde"/>
          <w:bCs/>
          <w:color w:val="000000"/>
          <w:lang w:eastAsia="es-MX"/>
        </w:rPr>
        <w:t xml:space="preserve">El término concedido a </w:t>
      </w:r>
      <w:r w:rsidR="00144726" w:rsidRPr="004B4941">
        <w:rPr>
          <w:rFonts w:ascii="ITC Avant Garde" w:hAnsi="ITC Avant Garde"/>
          <w:b/>
        </w:rPr>
        <w:t xml:space="preserve">INMER </w:t>
      </w:r>
      <w:r w:rsidR="00144726" w:rsidRPr="004B4941">
        <w:rPr>
          <w:rFonts w:ascii="ITC Avant Garde" w:eastAsia="Times New Roman" w:hAnsi="ITC Avant Garde"/>
          <w:bCs/>
          <w:color w:val="000000"/>
          <w:lang w:eastAsia="es-MX"/>
        </w:rPr>
        <w:t xml:space="preserve">para presentar sus alegatos transcurrió del dieciocho al treinta y uno de enero de dos mil diecisiete, lo anterior, sin considerar los días </w:t>
      </w:r>
      <w:r w:rsidR="00144726" w:rsidRPr="004B4941">
        <w:rPr>
          <w:rFonts w:ascii="ITC Avant Garde" w:eastAsia="Times New Roman" w:hAnsi="ITC Avant Garde"/>
          <w:bCs/>
          <w:lang w:eastAsia="es-MX"/>
        </w:rPr>
        <w:t>veintiuno, veintidós, veintiocho y veintinueve de enero de dos mil diecisiete</w:t>
      </w:r>
      <w:r w:rsidR="00144726" w:rsidRPr="004B4941">
        <w:rPr>
          <w:rFonts w:ascii="ITC Avant Garde" w:eastAsia="Times New Roman" w:hAnsi="ITC Avant Garde"/>
          <w:bCs/>
          <w:color w:val="000000"/>
          <w:lang w:eastAsia="es-MX"/>
        </w:rPr>
        <w:t xml:space="preserve">, por haber sido sábados y domingos en términos del </w:t>
      </w:r>
      <w:r w:rsidR="00144726" w:rsidRPr="004B4941">
        <w:rPr>
          <w:rFonts w:ascii="ITC Avant Garde" w:eastAsia="Times New Roman" w:hAnsi="ITC Avant Garde"/>
          <w:bCs/>
          <w:lang w:eastAsia="es-MX"/>
        </w:rPr>
        <w:t xml:space="preserve">artículo 28 de la </w:t>
      </w:r>
      <w:r w:rsidR="00144726" w:rsidRPr="004B4941">
        <w:rPr>
          <w:rFonts w:ascii="ITC Avant Garde" w:eastAsia="Times New Roman" w:hAnsi="ITC Avant Garde"/>
          <w:b/>
          <w:bCs/>
          <w:lang w:eastAsia="es-MX"/>
        </w:rPr>
        <w:t>LFPA</w:t>
      </w:r>
      <w:r w:rsidR="00144726" w:rsidRPr="004B4941">
        <w:rPr>
          <w:rFonts w:ascii="ITC Avant Garde" w:eastAsia="Times New Roman" w:hAnsi="ITC Avant Garde"/>
          <w:bCs/>
          <w:lang w:eastAsia="es-MX"/>
        </w:rPr>
        <w:t>.</w:t>
      </w:r>
      <w:r w:rsidR="00144726" w:rsidRPr="004B4941">
        <w:rPr>
          <w:rFonts w:ascii="ITC Avant Garde" w:eastAsia="Times New Roman" w:hAnsi="ITC Avant Garde"/>
          <w:bCs/>
          <w:color w:val="000000"/>
          <w:lang w:eastAsia="es-MX"/>
        </w:rPr>
        <w:t xml:space="preserve"> </w:t>
      </w:r>
    </w:p>
    <w:p w14:paraId="3C52361A" w14:textId="77777777" w:rsidR="00790C21" w:rsidRPr="004B4941" w:rsidRDefault="007B2218" w:rsidP="00790C21">
      <w:pPr>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 xml:space="preserve">De las constancias que obran en el presente expediente, se advierte que el </w:t>
      </w:r>
      <w:r w:rsidRPr="004B4941">
        <w:rPr>
          <w:rFonts w:ascii="ITC Avant Garde" w:hAnsi="ITC Avant Garde"/>
          <w:b/>
        </w:rPr>
        <w:t>INMER</w:t>
      </w:r>
      <w:r w:rsidRPr="004B4941">
        <w:rPr>
          <w:rFonts w:ascii="ITC Avant Garde" w:eastAsia="Times New Roman" w:hAnsi="ITC Avant Garde"/>
          <w:b/>
          <w:bCs/>
          <w:color w:val="000000"/>
          <w:lang w:eastAsia="es-MX"/>
        </w:rPr>
        <w:t xml:space="preserve"> </w:t>
      </w:r>
      <w:r w:rsidRPr="004B4941">
        <w:rPr>
          <w:rFonts w:ascii="ITC Avant Garde" w:hAnsi="ITC Avant Garde"/>
        </w:rPr>
        <w:t>no ejerció su d</w:t>
      </w:r>
      <w:r w:rsidR="00350480" w:rsidRPr="004B4941">
        <w:rPr>
          <w:rFonts w:ascii="ITC Avant Garde" w:hAnsi="ITC Avant Garde"/>
        </w:rPr>
        <w:t>erecho para formular alegatos</w:t>
      </w:r>
      <w:r w:rsidRPr="004B4941">
        <w:rPr>
          <w:rFonts w:ascii="ITC Avant Garde" w:hAnsi="ITC Avant Garde"/>
        </w:rPr>
        <w:t xml:space="preserve">, por lo que mediante acuerdo de trece de febrero de dos mil diecisiete, notificado </w:t>
      </w:r>
      <w:r w:rsidR="00D048FF" w:rsidRPr="004B4941">
        <w:rPr>
          <w:rFonts w:ascii="ITC Avant Garde" w:hAnsi="ITC Avant Garde"/>
        </w:rPr>
        <w:t xml:space="preserve">través de la lista diaria de notificaciones publicada el catorce siguiente, se tuvo por </w:t>
      </w:r>
      <w:proofErr w:type="spellStart"/>
      <w:r w:rsidR="00D048FF" w:rsidRPr="004B4941">
        <w:rPr>
          <w:rFonts w:ascii="ITC Avant Garde" w:hAnsi="ITC Avant Garde"/>
        </w:rPr>
        <w:t>precluido</w:t>
      </w:r>
      <w:proofErr w:type="spellEnd"/>
      <w:r w:rsidR="00D048FF" w:rsidRPr="004B4941">
        <w:rPr>
          <w:rFonts w:ascii="ITC Avant Garde" w:hAnsi="ITC Avant Garde"/>
        </w:rPr>
        <w:t xml:space="preserve"> su derecho</w:t>
      </w:r>
      <w:r w:rsidR="00D048FF" w:rsidRPr="004B4941">
        <w:rPr>
          <w:rFonts w:ascii="ITC Avant Garde" w:hAnsi="ITC Avant Garde"/>
          <w:b/>
        </w:rPr>
        <w:t xml:space="preserve"> </w:t>
      </w:r>
      <w:r w:rsidR="00D048FF" w:rsidRPr="004B4941">
        <w:rPr>
          <w:rFonts w:ascii="ITC Avant Garde" w:hAnsi="ITC Avant Garde"/>
        </w:rPr>
        <w:t>para hacerlo.</w:t>
      </w:r>
    </w:p>
    <w:p w14:paraId="4187B282" w14:textId="77777777" w:rsidR="00790C21" w:rsidRPr="004B4941" w:rsidRDefault="007B2218" w:rsidP="00790C21">
      <w:pPr>
        <w:spacing w:before="240" w:after="240" w:line="360" w:lineRule="auto"/>
        <w:jc w:val="both"/>
        <w:rPr>
          <w:rFonts w:ascii="ITC Avant Garde" w:eastAsia="Times New Roman" w:hAnsi="ITC Avant Garde"/>
          <w:b/>
          <w:bCs/>
          <w:lang w:eastAsia="es-MX"/>
        </w:rPr>
      </w:pPr>
      <w:r w:rsidRPr="004B4941">
        <w:rPr>
          <w:rFonts w:ascii="ITC Avant Garde" w:hAnsi="ITC Avant Garde"/>
        </w:rPr>
        <w:t xml:space="preserve">Del mismo modo, en el citado acuerdo se tuvo por recibido </w:t>
      </w:r>
      <w:r w:rsidRPr="004B4941">
        <w:rPr>
          <w:rFonts w:ascii="ITC Avant Garde" w:hAnsi="ITC Avant Garde"/>
          <w:bCs/>
          <w:color w:val="000000"/>
        </w:rPr>
        <w:t>el</w:t>
      </w:r>
      <w:r w:rsidRPr="004B4941">
        <w:rPr>
          <w:rFonts w:ascii="ITC Avant Garde" w:eastAsia="Times New Roman" w:hAnsi="ITC Avant Garde"/>
          <w:bCs/>
          <w:color w:val="000000"/>
          <w:lang w:eastAsia="es-MX"/>
        </w:rPr>
        <w:t xml:space="preserve"> oficio 400-74-00-05-00-2017-873, </w:t>
      </w:r>
      <w:r w:rsidR="00D048FF" w:rsidRPr="004B4941">
        <w:rPr>
          <w:rFonts w:ascii="ITC Avant Garde" w:eastAsia="Times New Roman" w:hAnsi="ITC Avant Garde"/>
          <w:bCs/>
          <w:color w:val="000000"/>
          <w:lang w:eastAsia="es-MX"/>
        </w:rPr>
        <w:t>emitido por</w:t>
      </w:r>
      <w:r w:rsidRPr="004B4941">
        <w:rPr>
          <w:rFonts w:ascii="ITC Avant Garde" w:eastAsia="Times New Roman" w:hAnsi="ITC Avant Garde"/>
          <w:bCs/>
          <w:color w:val="000000"/>
          <w:lang w:eastAsia="es-MX"/>
        </w:rPr>
        <w:t xml:space="preserve"> la Administradora Desconcentrada de Recaudación del </w:t>
      </w:r>
      <w:r w:rsidRPr="004B4941">
        <w:rPr>
          <w:rFonts w:ascii="ITC Avant Garde" w:eastAsia="Times New Roman" w:hAnsi="ITC Avant Garde"/>
          <w:bCs/>
          <w:color w:val="000000"/>
          <w:lang w:eastAsia="es-MX"/>
        </w:rPr>
        <w:lastRenderedPageBreak/>
        <w:t>Distrito Federal “3”, ahora Ciudad de México</w:t>
      </w:r>
      <w:r w:rsidR="0017454F" w:rsidRPr="004B4941">
        <w:rPr>
          <w:rFonts w:ascii="ITC Avant Garde" w:eastAsia="Times New Roman" w:hAnsi="ITC Avant Garde"/>
          <w:bCs/>
          <w:color w:val="000000"/>
          <w:lang w:eastAsia="es-MX"/>
        </w:rPr>
        <w:t xml:space="preserve"> con el cual </w:t>
      </w:r>
      <w:proofErr w:type="spellStart"/>
      <w:r w:rsidR="0017454F" w:rsidRPr="004B4941">
        <w:rPr>
          <w:rFonts w:ascii="ITC Avant Garde" w:eastAsia="Times New Roman" w:hAnsi="ITC Avant Garde"/>
          <w:bCs/>
          <w:color w:val="000000"/>
          <w:lang w:eastAsia="es-MX"/>
        </w:rPr>
        <w:t>se</w:t>
      </w:r>
      <w:r w:rsidRPr="004B4941">
        <w:rPr>
          <w:rFonts w:ascii="ITC Avant Garde" w:hAnsi="ITC Avant Garde"/>
        </w:rPr>
        <w:t>desahog</w:t>
      </w:r>
      <w:r w:rsidR="00350480" w:rsidRPr="004B4941">
        <w:rPr>
          <w:rFonts w:ascii="ITC Avant Garde" w:hAnsi="ITC Avant Garde"/>
        </w:rPr>
        <w:t>ó</w:t>
      </w:r>
      <w:proofErr w:type="spellEnd"/>
      <w:r w:rsidRPr="004B4941">
        <w:rPr>
          <w:rFonts w:ascii="ITC Avant Garde" w:hAnsi="ITC Avant Garde"/>
        </w:rPr>
        <w:t xml:space="preserve"> el requerimiento formulado mediante oficio </w:t>
      </w:r>
      <w:r w:rsidRPr="004B4941">
        <w:rPr>
          <w:rFonts w:ascii="ITC Avant Garde" w:hAnsi="ITC Avant Garde"/>
          <w:b/>
        </w:rPr>
        <w:t>IFT/225/UC/DG-SAN/598/2016</w:t>
      </w:r>
      <w:r w:rsidRPr="004B4941">
        <w:rPr>
          <w:rFonts w:ascii="ITC Avant Garde" w:hAnsi="ITC Avant Garde"/>
        </w:rPr>
        <w:t xml:space="preserve"> de veinticuatro de noviembre de dos mil dieciséis, </w:t>
      </w:r>
      <w:r w:rsidR="00E664EC" w:rsidRPr="004B4941">
        <w:rPr>
          <w:rFonts w:ascii="ITC Avant Garde" w:hAnsi="ITC Avant Garde"/>
        </w:rPr>
        <w:t>remit</w:t>
      </w:r>
      <w:r w:rsidR="007125AA" w:rsidRPr="004B4941">
        <w:rPr>
          <w:rFonts w:ascii="ITC Avant Garde" w:hAnsi="ITC Avant Garde"/>
        </w:rPr>
        <w:t xml:space="preserve">iendo la información solicitada, consistente en </w:t>
      </w:r>
      <w:r w:rsidR="007125AA" w:rsidRPr="004B4941">
        <w:rPr>
          <w:rFonts w:ascii="ITC Avant Garde" w:eastAsia="Times New Roman" w:hAnsi="ITC Avant Garde"/>
          <w:bCs/>
          <w:color w:val="000000"/>
          <w:lang w:eastAsia="es-MX"/>
        </w:rPr>
        <w:t xml:space="preserve">la declaración anual correspondiente al ejercicio dos mil quince a nombre de </w:t>
      </w:r>
      <w:r w:rsidR="007125AA" w:rsidRPr="004B4941">
        <w:rPr>
          <w:rFonts w:ascii="ITC Avant Garde" w:eastAsia="Times New Roman" w:hAnsi="ITC Avant Garde"/>
          <w:b/>
          <w:bCs/>
          <w:lang w:eastAsia="es-MX"/>
        </w:rPr>
        <w:t>INMER.</w:t>
      </w:r>
    </w:p>
    <w:p w14:paraId="3055D863" w14:textId="77777777" w:rsidR="00790C21" w:rsidRPr="004B4941" w:rsidRDefault="0076678E" w:rsidP="00790C21">
      <w:pPr>
        <w:spacing w:before="240" w:after="240" w:line="360" w:lineRule="auto"/>
        <w:ind w:right="-96"/>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Por lo </w:t>
      </w:r>
      <w:r w:rsidR="00350480" w:rsidRPr="004B4941">
        <w:rPr>
          <w:rFonts w:ascii="ITC Avant Garde" w:eastAsia="Times New Roman" w:hAnsi="ITC Avant Garde"/>
          <w:bCs/>
          <w:color w:val="000000"/>
          <w:lang w:eastAsia="es-MX"/>
        </w:rPr>
        <w:t>anterior,</w:t>
      </w:r>
      <w:r w:rsidRPr="004B4941">
        <w:rPr>
          <w:rFonts w:ascii="ITC Avant Garde" w:eastAsia="Times New Roman" w:hAnsi="ITC Avant Garde"/>
          <w:bCs/>
          <w:color w:val="000000"/>
          <w:lang w:eastAsia="es-MX"/>
        </w:rPr>
        <w:t xml:space="preserve"> tomando en consideración el estado procesal que guarda el asunto de mérito, se procede a emitir la resolución que en derecho corresponde, de conformidad con lo siguiente:</w:t>
      </w:r>
    </w:p>
    <w:p w14:paraId="096C7A08" w14:textId="7C998A88" w:rsidR="00790C21" w:rsidRPr="004B4941" w:rsidRDefault="00790C21" w:rsidP="00790C21">
      <w:pPr>
        <w:pStyle w:val="Ttulo2"/>
        <w:spacing w:after="240" w:line="259" w:lineRule="auto"/>
        <w:jc w:val="center"/>
        <w:rPr>
          <w:rFonts w:ascii="ITC Avant Garde" w:eastAsiaTheme="majorEastAsia" w:hAnsi="ITC Avant Garde" w:cstheme="majorBidi"/>
          <w:b/>
          <w:color w:val="000000" w:themeColor="text1"/>
          <w:sz w:val="22"/>
          <w:szCs w:val="22"/>
        </w:rPr>
      </w:pPr>
      <w:r w:rsidRPr="004B4941">
        <w:rPr>
          <w:rFonts w:ascii="ITC Avant Garde" w:eastAsiaTheme="majorEastAsia" w:hAnsi="ITC Avant Garde" w:cstheme="majorBidi"/>
          <w:b/>
          <w:color w:val="000000" w:themeColor="text1"/>
          <w:sz w:val="22"/>
          <w:szCs w:val="22"/>
        </w:rPr>
        <w:t>CONSIDERANDO</w:t>
      </w:r>
    </w:p>
    <w:p w14:paraId="037E02C6" w14:textId="77777777" w:rsidR="00790C21" w:rsidRPr="004B4941" w:rsidRDefault="003338F3" w:rsidP="00790C21">
      <w:pPr>
        <w:spacing w:before="240" w:after="240"/>
        <w:rPr>
          <w:rFonts w:ascii="ITC Avant Garde" w:eastAsia="MS Gothic" w:hAnsi="ITC Avant Garde"/>
          <w:b/>
          <w:lang w:eastAsia="es-MX"/>
        </w:rPr>
      </w:pPr>
      <w:r w:rsidRPr="004B4941">
        <w:rPr>
          <w:rFonts w:ascii="ITC Avant Garde" w:eastAsia="MS Gothic" w:hAnsi="ITC Avant Garde"/>
          <w:b/>
          <w:lang w:eastAsia="es-MX"/>
        </w:rPr>
        <w:t xml:space="preserve">PRIMERO. Competencia. </w:t>
      </w:r>
    </w:p>
    <w:p w14:paraId="08B968CD" w14:textId="77777777" w:rsidR="00790C21" w:rsidRPr="004B4941" w:rsidRDefault="007B2218"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fracción I de la </w:t>
      </w:r>
      <w:r w:rsidRPr="004B4941">
        <w:rPr>
          <w:rFonts w:ascii="ITC Avant Garde" w:eastAsia="Times New Roman" w:hAnsi="ITC Avant Garde"/>
          <w:b/>
          <w:bCs/>
          <w:color w:val="000000"/>
          <w:lang w:eastAsia="es-MX"/>
        </w:rPr>
        <w:t>CPEUM</w:t>
      </w:r>
      <w:r w:rsidRPr="004B4941">
        <w:rPr>
          <w:rFonts w:ascii="ITC Avant Garde" w:eastAsia="Times New Roman" w:hAnsi="ITC Avant Garde"/>
          <w:bCs/>
          <w:color w:val="000000"/>
          <w:lang w:eastAsia="es-MX"/>
        </w:rPr>
        <w:t>;</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 xml:space="preserve">1, 2, 6, fracciones II, IV y VII, 7, 15 fracción XXX, 17, penúltimo y último párrafos, 66, 75, 297, primer párrafo, 298, inciso E), fracción I, 299 y 305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Cs/>
          <w:color w:val="000000"/>
          <w:lang w:eastAsia="es-MX"/>
        </w:rPr>
        <w:t xml:space="preserve">; 3, 8, 9, 12, 13, 14, 16 fracción X, 28, 49, 50, 59, 70, fracciones II y VI, 72, 73, 74 y 75 de la </w:t>
      </w:r>
      <w:r w:rsidRPr="004B4941">
        <w:rPr>
          <w:rFonts w:ascii="ITC Avant Garde" w:eastAsia="Times New Roman" w:hAnsi="ITC Avant Garde"/>
          <w:b/>
          <w:bCs/>
          <w:color w:val="000000"/>
          <w:lang w:eastAsia="es-MX"/>
        </w:rPr>
        <w:t>LFPA</w:t>
      </w:r>
      <w:r w:rsidRPr="004B4941">
        <w:rPr>
          <w:rFonts w:ascii="ITC Avant Garde" w:eastAsia="Times New Roman" w:hAnsi="ITC Avant Garde"/>
          <w:bCs/>
          <w:color w:val="000000"/>
          <w:lang w:eastAsia="es-MX"/>
        </w:rPr>
        <w:t>; y 1, 4, fracción I y 6, fracción XVII del Estatuto Orgánico del Instituto Federal de Telecomunicaciones</w:t>
      </w:r>
      <w:r w:rsidR="00F06E69" w:rsidRPr="004B4941">
        <w:rPr>
          <w:rFonts w:ascii="ITC Avant Garde" w:eastAsia="Times New Roman" w:hAnsi="ITC Avant Garde"/>
          <w:bCs/>
          <w:color w:val="000000"/>
          <w:lang w:eastAsia="es-MX"/>
        </w:rPr>
        <w:t>.</w:t>
      </w:r>
    </w:p>
    <w:p w14:paraId="3D3F9974" w14:textId="77777777" w:rsidR="00790C21" w:rsidRPr="004B4941" w:rsidRDefault="003338F3" w:rsidP="00790C21">
      <w:pPr>
        <w:spacing w:before="240" w:after="240"/>
        <w:rPr>
          <w:rFonts w:ascii="ITC Avant Garde" w:eastAsia="MS Gothic" w:hAnsi="ITC Avant Garde"/>
          <w:b/>
          <w:lang w:eastAsia="es-MX"/>
        </w:rPr>
      </w:pPr>
      <w:r w:rsidRPr="004B4941">
        <w:rPr>
          <w:rFonts w:ascii="ITC Avant Garde" w:eastAsia="MS Gothic" w:hAnsi="ITC Avant Garde"/>
          <w:b/>
          <w:lang w:eastAsia="es-MX"/>
        </w:rPr>
        <w:t>SEGUNDO. Consideración previa</w:t>
      </w:r>
    </w:p>
    <w:p w14:paraId="21FC9411"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La Soberanía del Estado sobre el uso aprovechamiento y explotación </w:t>
      </w:r>
      <w:r w:rsidR="00503238" w:rsidRPr="004B4941">
        <w:rPr>
          <w:rFonts w:ascii="ITC Avant Garde" w:eastAsia="Times New Roman" w:hAnsi="ITC Avant Garde"/>
          <w:bCs/>
          <w:color w:val="000000"/>
          <w:lang w:eastAsia="es-MX"/>
        </w:rPr>
        <w:t>del espacio aéreo situado sobre territorio nacional</w:t>
      </w:r>
      <w:r w:rsidRPr="004B4941">
        <w:rPr>
          <w:rFonts w:ascii="ITC Avant Garde" w:eastAsia="Times New Roman" w:hAnsi="ITC Avant Garde"/>
          <w:bCs/>
          <w:color w:val="000000"/>
          <w:lang w:eastAsia="es-MX"/>
        </w:rPr>
        <w:t xml:space="preserve"> se ejerce observando lo dispuesto en los artículos 27 y 28 de la </w:t>
      </w:r>
      <w:r w:rsidR="004454E8" w:rsidRPr="004B4941">
        <w:rPr>
          <w:rFonts w:ascii="ITC Avant Garde" w:hAnsi="ITC Avant Garde"/>
          <w:b/>
        </w:rPr>
        <w:t>CPEUM</w:t>
      </w:r>
      <w:r w:rsidRPr="004B4941">
        <w:rPr>
          <w:rFonts w:ascii="ITC Avant Garde" w:eastAsia="Times New Roman" w:hAnsi="ITC Avant Garde"/>
          <w:bCs/>
          <w:color w:val="000000"/>
          <w:lang w:eastAsia="es-MX"/>
        </w:rPr>
        <w:t xml:space="preserve">, los cuales prevén que el dominio de la Nación </w:t>
      </w:r>
      <w:r w:rsidR="00503238" w:rsidRPr="004B4941">
        <w:rPr>
          <w:rFonts w:ascii="ITC Avant Garde" w:eastAsia="Times New Roman" w:hAnsi="ITC Avant Garde"/>
          <w:bCs/>
          <w:color w:val="000000"/>
          <w:lang w:eastAsia="es-MX"/>
        </w:rPr>
        <w:t>del espectro radioeléctrico para prestar servicios</w:t>
      </w:r>
      <w:r w:rsidRPr="004B4941">
        <w:rPr>
          <w:rFonts w:ascii="ITC Avant Garde" w:eastAsia="Times New Roman" w:hAnsi="ITC Avant Garde"/>
          <w:bCs/>
          <w:color w:val="000000"/>
          <w:lang w:eastAsia="es-MX"/>
        </w:rPr>
        <w:t xml:space="preserve"> de radiodifusión y telecomunicaciones es inalienable e imprescriptible, por lo que su explotación, uso o aprovechamiento por los particulares o por sociedades debidamente </w:t>
      </w:r>
      <w:r w:rsidRPr="004B4941">
        <w:rPr>
          <w:rFonts w:ascii="ITC Avant Garde" w:eastAsia="Times New Roman" w:hAnsi="ITC Avant Garde"/>
          <w:bCs/>
          <w:color w:val="000000"/>
          <w:lang w:eastAsia="es-MX"/>
        </w:rPr>
        <w:lastRenderedPageBreak/>
        <w:t xml:space="preserve">constituidas, sólo puede realizarse mediante títulos de concesión otorgados por el </w:t>
      </w:r>
      <w:r w:rsidRPr="004B4941">
        <w:rPr>
          <w:rFonts w:ascii="ITC Avant Garde" w:eastAsia="Times New Roman" w:hAnsi="ITC Avant Garde"/>
          <w:b/>
          <w:bCs/>
          <w:color w:val="000000"/>
          <w:lang w:eastAsia="es-MX"/>
        </w:rPr>
        <w:t>IFT</w:t>
      </w:r>
      <w:r w:rsidRPr="004B4941">
        <w:rPr>
          <w:rFonts w:ascii="ITC Avant Garde" w:eastAsia="Times New Roman" w:hAnsi="ITC Avant Garde"/>
          <w:bCs/>
          <w:color w:val="000000"/>
          <w:lang w:eastAsia="es-MX"/>
        </w:rPr>
        <w:t>, de acuerdo con las reglas y condiciones que establezca la normatividad aplicable en la materia.</w:t>
      </w:r>
    </w:p>
    <w:p w14:paraId="4B190740"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Asimismo, de conformidad con lo establecido en el artículo 28, párrafos décimo quinto y décimo sexto de la </w:t>
      </w:r>
      <w:r w:rsidRPr="004B4941">
        <w:rPr>
          <w:rFonts w:ascii="ITC Avant Garde" w:eastAsia="Times New Roman" w:hAnsi="ITC Avant Garde"/>
          <w:b/>
          <w:bCs/>
          <w:color w:val="000000"/>
          <w:lang w:eastAsia="es-MX"/>
        </w:rPr>
        <w:t>CPEUM</w:t>
      </w:r>
      <w:r w:rsidRPr="004B4941">
        <w:rPr>
          <w:rFonts w:ascii="ITC Avant Garde" w:eastAsia="Times New Roman" w:hAnsi="ITC Avant Garde"/>
          <w:bCs/>
          <w:color w:val="000000"/>
          <w:lang w:eastAsia="es-MX"/>
        </w:rPr>
        <w:t xml:space="preserve">, el </w:t>
      </w:r>
      <w:r w:rsidRPr="004B4941">
        <w:rPr>
          <w:rFonts w:ascii="ITC Avant Garde" w:eastAsia="Times New Roman" w:hAnsi="ITC Avant Garde"/>
          <w:b/>
          <w:bCs/>
          <w:color w:val="000000"/>
          <w:lang w:eastAsia="es-MX"/>
        </w:rPr>
        <w:t>Instituto</w:t>
      </w:r>
      <w:r w:rsidRPr="004B4941">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6F02E4B8"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Consecuente con lo anterior, el Instituto es el encargado de vigilar la debida observancia a lo dispuesto en las concesiones y autorizaciones que se otorguen para el uso, aprovechamiento y explotación de bandas de frecuencias del espectro radioeléctrico, así como de las redes públicas de telecomunicaciones, a fin de asegurar que la prestación de los servicios de telecomunicaciones se realice de conformidad con las disposiciones jurídicas aplicables. </w:t>
      </w:r>
    </w:p>
    <w:p w14:paraId="6179FFAE"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Bajo esas consideraciones, el ejercicio de las facultades de supervisión y verificación por parte del </w:t>
      </w:r>
      <w:r w:rsidRPr="004B4941">
        <w:rPr>
          <w:rFonts w:ascii="ITC Avant Garde" w:eastAsia="Times New Roman" w:hAnsi="ITC Avant Garde"/>
          <w:b/>
          <w:bCs/>
          <w:color w:val="000000"/>
          <w:lang w:eastAsia="es-MX"/>
        </w:rPr>
        <w:t>IFT</w:t>
      </w:r>
      <w:r w:rsidRPr="004B4941">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1D4FD329" w14:textId="77777777" w:rsidR="00790C21" w:rsidRPr="004B4941" w:rsidRDefault="00F06E69" w:rsidP="00790C21">
      <w:pPr>
        <w:spacing w:before="240" w:after="240" w:line="360" w:lineRule="auto"/>
        <w:jc w:val="both"/>
        <w:rPr>
          <w:rFonts w:ascii="ITC Avant Garde" w:hAnsi="ITC Avant Garde"/>
          <w:b/>
        </w:rPr>
      </w:pPr>
      <w:r w:rsidRPr="004B4941">
        <w:rPr>
          <w:rFonts w:ascii="ITC Avant Garde" w:hAnsi="ITC Avant Garde"/>
          <w:color w:val="000000"/>
          <w:lang w:eastAsia="es-MX"/>
        </w:rPr>
        <w:t xml:space="preserve">En ese sentido, la Unidad de Cumplimiento en ejercicio de sus facultades, llevó a cabo la sustanciación de un procedimiento administrativo sancionatorio y </w:t>
      </w:r>
      <w:r w:rsidR="005878DB" w:rsidRPr="004B4941">
        <w:rPr>
          <w:rFonts w:ascii="ITC Avant Garde" w:hAnsi="ITC Avant Garde"/>
          <w:color w:val="000000"/>
          <w:lang w:eastAsia="es-MX"/>
        </w:rPr>
        <w:t xml:space="preserve">sometió a consideración de </w:t>
      </w:r>
      <w:r w:rsidRPr="004B4941">
        <w:rPr>
          <w:rFonts w:ascii="ITC Avant Garde" w:hAnsi="ITC Avant Garde"/>
          <w:color w:val="000000"/>
          <w:lang w:eastAsia="es-MX"/>
        </w:rPr>
        <w:t xml:space="preserve">este Pleno </w:t>
      </w:r>
      <w:r w:rsidR="005878DB" w:rsidRPr="004B4941">
        <w:rPr>
          <w:rFonts w:ascii="ITC Avant Garde" w:hAnsi="ITC Avant Garde"/>
          <w:color w:val="000000"/>
          <w:lang w:eastAsia="es-MX"/>
        </w:rPr>
        <w:t xml:space="preserve">la Resolución para sancionar y </w:t>
      </w:r>
      <w:r w:rsidRPr="004B4941">
        <w:rPr>
          <w:rFonts w:ascii="ITC Avant Garde" w:hAnsi="ITC Avant Garde"/>
          <w:color w:val="000000"/>
          <w:lang w:eastAsia="es-MX"/>
        </w:rPr>
        <w:t xml:space="preserve">declarar la pérdida de bienes, instalaciones y equipos en beneficio de la Nación en contra de </w:t>
      </w:r>
      <w:r w:rsidR="00954B98" w:rsidRPr="004B4941">
        <w:rPr>
          <w:rFonts w:ascii="ITC Avant Garde" w:hAnsi="ITC Avant Garde"/>
          <w:b/>
          <w:caps/>
        </w:rPr>
        <w:t>INMER</w:t>
      </w:r>
      <w:r w:rsidRPr="004B4941">
        <w:rPr>
          <w:rFonts w:ascii="ITC Avant Garde" w:hAnsi="ITC Avant Garde"/>
          <w:b/>
          <w:caps/>
        </w:rPr>
        <w:t xml:space="preserve">, </w:t>
      </w:r>
      <w:r w:rsidRPr="004B4941">
        <w:rPr>
          <w:rFonts w:ascii="ITC Avant Garde" w:hAnsi="ITC Avant Garde"/>
          <w:color w:val="000000"/>
          <w:lang w:eastAsia="es-MX"/>
        </w:rPr>
        <w:lastRenderedPageBreak/>
        <w:t xml:space="preserve">toda vez que se detectó que </w:t>
      </w:r>
      <w:r w:rsidR="005878DB" w:rsidRPr="004B4941">
        <w:rPr>
          <w:rFonts w:ascii="ITC Avant Garde" w:hAnsi="ITC Avant Garde"/>
          <w:color w:val="000000"/>
          <w:lang w:eastAsia="es-MX"/>
        </w:rPr>
        <w:t xml:space="preserve">dicha persona moral </w:t>
      </w:r>
      <w:r w:rsidRPr="004B4941">
        <w:rPr>
          <w:rFonts w:ascii="ITC Avant Garde" w:hAnsi="ITC Avant Garde"/>
          <w:color w:val="000000"/>
          <w:lang w:eastAsia="es-MX"/>
        </w:rPr>
        <w:t>se</w:t>
      </w:r>
      <w:r w:rsidRPr="004B4941">
        <w:rPr>
          <w:rFonts w:ascii="ITC Avant Garde" w:eastAsia="Times New Roman" w:hAnsi="ITC Avant Garde"/>
          <w:bCs/>
          <w:color w:val="000000"/>
          <w:lang w:eastAsia="es-MX"/>
        </w:rPr>
        <w:t xml:space="preserve"> encontraba prestando servicios de telecomunicaciones consistentes en radiocomunicación privada haciendo uso de </w:t>
      </w:r>
      <w:r w:rsidR="008564FB" w:rsidRPr="004B4941">
        <w:rPr>
          <w:rFonts w:ascii="ITC Avant Garde" w:eastAsia="Times New Roman" w:hAnsi="ITC Avant Garde"/>
          <w:bCs/>
          <w:color w:val="000000"/>
          <w:lang w:eastAsia="es-MX"/>
        </w:rPr>
        <w:t xml:space="preserve">la frecuencia </w:t>
      </w:r>
      <w:r w:rsidR="00D23C64" w:rsidRPr="004B4941">
        <w:rPr>
          <w:rFonts w:ascii="ITC Avant Garde" w:eastAsia="Times New Roman" w:hAnsi="ITC Avant Garde"/>
          <w:b/>
          <w:bCs/>
          <w:color w:val="000000"/>
          <w:lang w:eastAsia="es-MX"/>
        </w:rPr>
        <w:t>455.9875 MHz</w:t>
      </w:r>
      <w:r w:rsidR="00D90E89" w:rsidRPr="004B4941">
        <w:rPr>
          <w:rFonts w:ascii="ITC Avant Garde" w:eastAsia="Times New Roman" w:hAnsi="ITC Avant Garde"/>
          <w:b/>
          <w:bCs/>
          <w:color w:val="000000"/>
          <w:lang w:eastAsia="es-MX"/>
        </w:rPr>
        <w:t>,</w:t>
      </w:r>
      <w:r w:rsidR="008564FB" w:rsidRPr="004B4941">
        <w:rPr>
          <w:rFonts w:ascii="ITC Avant Garde" w:hAnsi="ITC Avant Garde"/>
        </w:rPr>
        <w:t xml:space="preserve"> sin contar con la concesión correspondiente</w:t>
      </w:r>
      <w:r w:rsidR="00D23C64" w:rsidRPr="004B4941">
        <w:rPr>
          <w:rFonts w:ascii="ITC Avant Garde" w:hAnsi="ITC Avant Garde"/>
          <w:b/>
        </w:rPr>
        <w:t>.</w:t>
      </w:r>
    </w:p>
    <w:p w14:paraId="1EA7B7F8"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Ahora bien, para determinar la procedencia en la imposición de una sanción,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
          <w:bCs/>
          <w:color w:val="000000"/>
          <w:lang w:eastAsia="es-MX"/>
        </w:rPr>
        <w:t>,</w:t>
      </w:r>
      <w:r w:rsidRPr="004B4941">
        <w:rPr>
          <w:rFonts w:ascii="ITC Avant Garde" w:eastAsia="Times New Roman" w:hAnsi="ITC Avant Garde"/>
          <w:bCs/>
          <w:color w:val="000000"/>
          <w:lang w:eastAsia="es-MX"/>
        </w:rPr>
        <w:t xml:space="preserve"> aplicable en el caso en concreto, no sólo establece obligaciones para los concesionarios y permisionarios así como para los gobernados en general, sino también señala supuestos de incumplimiento específicos así como las consecuencias jurídicas a las que se harán acreedores en casos de infringir la normatividad en la materia.</w:t>
      </w:r>
    </w:p>
    <w:p w14:paraId="501407FF"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Es decir, al pretender imponer una sanción, esta autoridad debe analizar minuciosamente la conducta que se le imputa a</w:t>
      </w:r>
      <w:r w:rsidR="00744BDE" w:rsidRPr="004B4941">
        <w:rPr>
          <w:rFonts w:ascii="ITC Avant Garde" w:eastAsia="Times New Roman" w:hAnsi="ITC Avant Garde"/>
          <w:bCs/>
          <w:color w:val="000000"/>
          <w:lang w:eastAsia="es-MX"/>
        </w:rPr>
        <w:t xml:space="preserve"> </w:t>
      </w:r>
      <w:r w:rsidR="00744BDE" w:rsidRPr="004B4941">
        <w:rPr>
          <w:rFonts w:ascii="ITC Avant Garde" w:hAnsi="ITC Avant Garde"/>
          <w:b/>
        </w:rPr>
        <w:t>INMER</w:t>
      </w:r>
      <w:r w:rsidRPr="004B4941">
        <w:rPr>
          <w:rFonts w:ascii="ITC Avant Garde" w:eastAsia="Times New Roman" w:hAnsi="ITC Avant Garde"/>
          <w:bCs/>
          <w:color w:val="000000"/>
          <w:lang w:eastAsia="es-MX"/>
        </w:rPr>
        <w:t xml:space="preserve"> y determinar si la misma es susceptible de ser sancionada en términos del precepto legal o normativo que se considera violado.</w:t>
      </w:r>
    </w:p>
    <w:p w14:paraId="71669AB5"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4B4941">
        <w:rPr>
          <w:rFonts w:ascii="ITC Avant Garde" w:eastAsia="Times New Roman" w:hAnsi="ITC Avant Garde"/>
          <w:bCs/>
          <w:color w:val="000000"/>
          <w:lang w:eastAsia="es-MX"/>
        </w:rPr>
        <w:t>ius</w:t>
      </w:r>
      <w:proofErr w:type="spellEnd"/>
      <w:r w:rsidRPr="004B4941">
        <w:rPr>
          <w:rFonts w:ascii="ITC Avant Garde" w:eastAsia="Times New Roman" w:hAnsi="ITC Avant Garde"/>
          <w:bCs/>
          <w:color w:val="000000"/>
          <w:lang w:eastAsia="es-MX"/>
        </w:rPr>
        <w:t xml:space="preserve"> </w:t>
      </w:r>
      <w:proofErr w:type="spellStart"/>
      <w:r w:rsidRPr="004B4941">
        <w:rPr>
          <w:rFonts w:ascii="ITC Avant Garde" w:eastAsia="Times New Roman" w:hAnsi="ITC Avant Garde"/>
          <w:bCs/>
          <w:color w:val="000000"/>
          <w:lang w:eastAsia="es-MX"/>
        </w:rPr>
        <w:t>puniendi</w:t>
      </w:r>
      <w:proofErr w:type="spellEnd"/>
      <w:r w:rsidRPr="004B4941">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1AEDA935"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en la interpretación constitucional de los principios </w:t>
      </w:r>
      <w:r w:rsidR="005878DB" w:rsidRPr="004B4941">
        <w:rPr>
          <w:rFonts w:ascii="ITC Avant Garde" w:eastAsia="Times New Roman" w:hAnsi="ITC Avant Garde"/>
          <w:bCs/>
          <w:color w:val="000000"/>
          <w:lang w:eastAsia="es-MX"/>
        </w:rPr>
        <w:t xml:space="preserve">que rigen dicha materia, </w:t>
      </w:r>
      <w:r w:rsidRPr="004B4941">
        <w:rPr>
          <w:rFonts w:ascii="ITC Avant Garde" w:eastAsia="Times New Roman" w:hAnsi="ITC Avant Garde"/>
          <w:bCs/>
          <w:color w:val="000000"/>
          <w:lang w:eastAsia="es-MX"/>
        </w:rPr>
        <w:t xml:space="preserve">debe </w:t>
      </w:r>
      <w:r w:rsidR="00503238" w:rsidRPr="004B4941">
        <w:rPr>
          <w:rFonts w:ascii="ITC Avant Garde" w:eastAsia="Times New Roman" w:hAnsi="ITC Avant Garde"/>
          <w:bCs/>
          <w:color w:val="000000"/>
          <w:lang w:eastAsia="es-MX"/>
        </w:rPr>
        <w:t xml:space="preserve">acudirse al </w:t>
      </w:r>
      <w:r w:rsidRPr="004B4941">
        <w:rPr>
          <w:rFonts w:ascii="ITC Avant Garde" w:eastAsia="Times New Roman" w:hAnsi="ITC Avant Garde"/>
          <w:bCs/>
          <w:color w:val="000000"/>
          <w:lang w:eastAsia="es-MX"/>
        </w:rPr>
        <w:t xml:space="preserve">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w:t>
      </w:r>
      <w:r w:rsidRPr="004B4941">
        <w:rPr>
          <w:rFonts w:ascii="ITC Avant Garde" w:eastAsia="Times New Roman" w:hAnsi="ITC Avant Garde"/>
          <w:bCs/>
          <w:color w:val="000000"/>
          <w:lang w:eastAsia="es-MX"/>
        </w:rPr>
        <w:lastRenderedPageBreak/>
        <w:t>en la hipótesis normativa previamente establecida, sin que sea lícito ampliar ésta por analogía o por mayoría de razón.</w:t>
      </w:r>
    </w:p>
    <w:p w14:paraId="3492AEC5" w14:textId="77777777" w:rsidR="00790C21" w:rsidRPr="004B4941" w:rsidRDefault="00F94186"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Así, en la especie se considera que la conducta desplegada por </w:t>
      </w:r>
      <w:r w:rsidRPr="004B4941">
        <w:rPr>
          <w:rFonts w:ascii="ITC Avant Garde" w:hAnsi="ITC Avant Garde"/>
          <w:b/>
        </w:rPr>
        <w:t>INMER</w:t>
      </w:r>
      <w:r w:rsidRPr="004B4941">
        <w:rPr>
          <w:rFonts w:ascii="ITC Avant Garde" w:eastAsia="Times New Roman" w:hAnsi="ITC Avant Garde"/>
          <w:bCs/>
          <w:color w:val="000000"/>
          <w:lang w:eastAsia="es-MX"/>
        </w:rPr>
        <w:t xml:space="preserve"> vulnera el contenido del artículo 66, en relación con el 75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
          <w:bCs/>
          <w:color w:val="000000"/>
          <w:lang w:eastAsia="es-MX"/>
        </w:rPr>
        <w:t>,</w:t>
      </w:r>
      <w:r w:rsidRPr="004B4941">
        <w:rPr>
          <w:rFonts w:ascii="ITC Avant Garde" w:eastAsia="Times New Roman" w:hAnsi="ITC Avant Garde"/>
          <w:bCs/>
          <w:color w:val="000000"/>
          <w:lang w:eastAsia="es-MX"/>
        </w:rPr>
        <w:t xml:space="preserve"> que al efecto establecen que se requiere de concesión única para prestar todo tipo de servicios públicos de telecomunicaciones y radiodifusión y que las concesiones para usar, aprovechar o explotar el espectro radioeléctrico se otorgarán por el Instituto. </w:t>
      </w:r>
    </w:p>
    <w:p w14:paraId="245309F3" w14:textId="77777777" w:rsidR="00790C21" w:rsidRPr="004B4941" w:rsidRDefault="00F06E69"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Desde luego, los mencionados preceptos disponen lo siguiente:</w:t>
      </w:r>
    </w:p>
    <w:p w14:paraId="54D221FC" w14:textId="77777777" w:rsidR="00790C21" w:rsidRPr="004B4941" w:rsidRDefault="00F06E69" w:rsidP="00790C21">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4B4941">
        <w:rPr>
          <w:rFonts w:ascii="ITC Avant Garde" w:eastAsia="Times New Roman" w:hAnsi="ITC Avant Garde"/>
          <w:b/>
          <w:bCs/>
          <w:color w:val="000000"/>
          <w:sz w:val="20"/>
          <w:szCs w:val="20"/>
          <w:lang w:eastAsia="es-MX"/>
        </w:rPr>
        <w:t>“Artículo 66.</w:t>
      </w:r>
      <w:r w:rsidRPr="004B4941">
        <w:rPr>
          <w:rFonts w:ascii="ITC Avant Garde" w:eastAsia="Times New Roman" w:hAnsi="ITC Avant Garde"/>
          <w:bCs/>
          <w:color w:val="000000"/>
          <w:sz w:val="20"/>
          <w:szCs w:val="20"/>
          <w:lang w:eastAsia="es-MX"/>
        </w:rPr>
        <w:t xml:space="preserve"> Se requerirá concesión única para prestar todo tipo de servicios públicos de telecomunicaciones y radiodifusión.”</w:t>
      </w:r>
    </w:p>
    <w:p w14:paraId="5BE045B8" w14:textId="77777777" w:rsidR="00790C21" w:rsidRPr="004B4941" w:rsidRDefault="00B61B7B" w:rsidP="00790C21">
      <w:pPr>
        <w:pStyle w:val="Textoindependiente"/>
        <w:spacing w:before="240" w:after="240" w:line="240" w:lineRule="auto"/>
        <w:ind w:left="567" w:right="284"/>
        <w:jc w:val="both"/>
        <w:rPr>
          <w:rFonts w:ascii="ITC Avant Garde" w:eastAsia="Times New Roman" w:hAnsi="ITC Avant Garde"/>
          <w:b/>
          <w:bCs/>
          <w:color w:val="000000"/>
          <w:sz w:val="20"/>
          <w:szCs w:val="20"/>
          <w:lang w:eastAsia="es-MX"/>
        </w:rPr>
      </w:pPr>
      <w:r w:rsidRPr="004B4941">
        <w:rPr>
          <w:rFonts w:ascii="ITC Avant Garde" w:eastAsia="Times New Roman" w:hAnsi="ITC Avant Garde"/>
          <w:b/>
          <w:bCs/>
          <w:color w:val="000000"/>
          <w:sz w:val="20"/>
          <w:szCs w:val="20"/>
          <w:lang w:eastAsia="es-MX"/>
        </w:rPr>
        <w:t>(…)</w:t>
      </w:r>
    </w:p>
    <w:p w14:paraId="2C74D6C3" w14:textId="77777777" w:rsidR="00790C21" w:rsidRPr="004B4941" w:rsidRDefault="00F06E69" w:rsidP="00790C21">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4B4941">
        <w:rPr>
          <w:rFonts w:ascii="ITC Avant Garde" w:eastAsia="Times New Roman" w:hAnsi="ITC Avant Garde"/>
          <w:b/>
          <w:bCs/>
          <w:color w:val="000000"/>
          <w:sz w:val="20"/>
          <w:szCs w:val="20"/>
          <w:lang w:eastAsia="es-MX"/>
        </w:rPr>
        <w:t>“Artículo 75.</w:t>
      </w:r>
      <w:r w:rsidRPr="004B4941">
        <w:rPr>
          <w:rFonts w:ascii="ITC Avant Garde" w:eastAsia="Times New Roman" w:hAnsi="ITC Avant Garde"/>
          <w:bCs/>
          <w:color w:val="000000"/>
          <w:sz w:val="20"/>
          <w:szCs w:val="20"/>
          <w:lang w:eastAsia="es-MX"/>
        </w:rPr>
        <w:t xml:space="preserv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14:paraId="08EFD641" w14:textId="77777777" w:rsidR="00790C21" w:rsidRPr="004B4941" w:rsidRDefault="00F06E69" w:rsidP="00790C21">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4B4941">
        <w:rPr>
          <w:rFonts w:ascii="ITC Avant Garde" w:eastAsia="Times New Roman" w:hAnsi="ITC Avant Garde"/>
          <w:bCs/>
          <w:color w:val="000000"/>
          <w:sz w:val="20"/>
          <w:szCs w:val="20"/>
          <w:lang w:eastAsia="es-MX"/>
        </w:rPr>
        <w:t>Cuando la explotación de los servicios objeto de la concesión sobre el espectro radioeléctrico requiera de una concesión única, ésta última se otorgará en el mismo acto administrativo, salvo que el concesionario ya cuente con una concesión.”</w:t>
      </w:r>
    </w:p>
    <w:p w14:paraId="04956AB0" w14:textId="77777777" w:rsidR="00790C21" w:rsidRPr="004B4941" w:rsidRDefault="00490604"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Ahora bien, para efectos de imponer la sanción que corresponda, resulta importante hacer notar que la comisión de la conducta antes referida es susceptible de ser sancionada en términos de los artículos 298, inciso E), fracción I en relación con el artículo 299, párrafo primero, ambos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Cs/>
          <w:color w:val="000000"/>
          <w:lang w:eastAsia="es-MX"/>
        </w:rPr>
        <w:t>, preceptos que establecen la sanción que en su caso procede imponer, la cual va de 6.01% hasta 10% de los ingresos acumulables del ejercicio fiscal anterior de la persona infractora.</w:t>
      </w:r>
    </w:p>
    <w:p w14:paraId="458A3FF8" w14:textId="77777777" w:rsidR="00790C21" w:rsidRPr="004B4941" w:rsidRDefault="00490604"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En efecto, los artículos 298, inciso E), fracción I y 299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Cs/>
          <w:color w:val="000000"/>
          <w:lang w:eastAsia="es-MX"/>
        </w:rPr>
        <w:t>, establecen expresamente lo siguiente:</w:t>
      </w:r>
    </w:p>
    <w:p w14:paraId="160417AB" w14:textId="5D7F2355" w:rsidR="00790C21" w:rsidRPr="004B4941" w:rsidRDefault="00490604" w:rsidP="00790C21">
      <w:pPr>
        <w:pStyle w:val="Textoindependiente"/>
        <w:spacing w:before="240" w:after="240" w:line="240" w:lineRule="auto"/>
        <w:ind w:left="567" w:right="284"/>
        <w:jc w:val="both"/>
        <w:rPr>
          <w:rFonts w:ascii="ITC Avant Garde" w:eastAsia="Times New Roman" w:hAnsi="ITC Avant Garde"/>
          <w:sz w:val="20"/>
          <w:szCs w:val="20"/>
          <w:lang w:eastAsia="es-ES"/>
        </w:rPr>
      </w:pPr>
      <w:r w:rsidRPr="004B4941">
        <w:rPr>
          <w:rFonts w:ascii="ITC Avant Garde" w:hAnsi="ITC Avant Garde"/>
          <w:color w:val="000000"/>
          <w:sz w:val="20"/>
          <w:szCs w:val="20"/>
        </w:rPr>
        <w:lastRenderedPageBreak/>
        <w:t>“</w:t>
      </w:r>
      <w:r w:rsidRPr="004B4941">
        <w:rPr>
          <w:rFonts w:ascii="ITC Avant Garde" w:hAnsi="ITC Avant Garde"/>
          <w:b/>
          <w:color w:val="000000"/>
          <w:sz w:val="20"/>
          <w:szCs w:val="20"/>
        </w:rPr>
        <w:t>Artículo 298.</w:t>
      </w:r>
      <w:r w:rsidRPr="004B4941">
        <w:rPr>
          <w:rFonts w:ascii="ITC Avant Garde" w:hAnsi="ITC Avant Garde"/>
          <w:color w:val="000000"/>
          <w:sz w:val="20"/>
          <w:szCs w:val="20"/>
        </w:rPr>
        <w:t xml:space="preserve"> Las infracciones a lo dispuesto en esta Ley y a las disposiciones que deriven de ella, se sancionarán por el Instituto de</w:t>
      </w:r>
      <w:r w:rsidR="004B4941">
        <w:rPr>
          <w:rFonts w:ascii="ITC Avant Garde" w:hAnsi="ITC Avant Garde"/>
          <w:color w:val="000000"/>
          <w:sz w:val="20"/>
          <w:szCs w:val="20"/>
        </w:rPr>
        <w:t xml:space="preserve"> conformidad con lo siguiente: </w:t>
      </w:r>
      <w:r w:rsidRPr="004B4941">
        <w:rPr>
          <w:rFonts w:ascii="ITC Avant Garde" w:hAnsi="ITC Avant Garde"/>
          <w:color w:val="000000"/>
          <w:sz w:val="20"/>
          <w:szCs w:val="20"/>
        </w:rPr>
        <w:t>[…]</w:t>
      </w:r>
    </w:p>
    <w:p w14:paraId="21A99D34" w14:textId="77777777" w:rsidR="00790C21" w:rsidRPr="004B4941" w:rsidRDefault="00490604" w:rsidP="00790C21">
      <w:pPr>
        <w:pStyle w:val="Textoindependiente"/>
        <w:spacing w:before="240" w:after="240" w:line="240" w:lineRule="auto"/>
        <w:ind w:left="567" w:right="284"/>
        <w:jc w:val="both"/>
        <w:rPr>
          <w:rFonts w:ascii="ITC Avant Garde" w:hAnsi="ITC Avant Garde"/>
          <w:color w:val="000000"/>
          <w:sz w:val="20"/>
          <w:szCs w:val="20"/>
        </w:rPr>
      </w:pPr>
      <w:r w:rsidRPr="004B4941">
        <w:rPr>
          <w:rFonts w:ascii="ITC Avant Garde" w:hAnsi="ITC Avant Garde"/>
          <w:color w:val="000000"/>
          <w:sz w:val="20"/>
          <w:szCs w:val="20"/>
        </w:rPr>
        <w:t>E). Con multa por el equivalente de 6.01% hasta 10% de los ingresos de la persona infractora que:</w:t>
      </w:r>
    </w:p>
    <w:p w14:paraId="60334DD5" w14:textId="360CBC89" w:rsidR="00490604" w:rsidRPr="004B4941" w:rsidRDefault="00490604" w:rsidP="00790C21">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4B4941">
        <w:rPr>
          <w:rFonts w:ascii="ITC Avant Garde" w:hAnsi="ITC Avant Garde"/>
          <w:color w:val="000000"/>
          <w:sz w:val="20"/>
          <w:szCs w:val="20"/>
        </w:rPr>
        <w:t>I. Preste servicios de telecomunicaciones o radiodifusión sin contar con concesión o autorización…</w:t>
      </w:r>
      <w:r w:rsidRPr="004B4941">
        <w:rPr>
          <w:rFonts w:ascii="ITC Avant Garde" w:eastAsia="Times New Roman" w:hAnsi="ITC Avant Garde"/>
          <w:bCs/>
          <w:color w:val="000000"/>
          <w:sz w:val="20"/>
          <w:szCs w:val="20"/>
          <w:lang w:eastAsia="es-MX"/>
        </w:rPr>
        <w:cr/>
      </w:r>
    </w:p>
    <w:p w14:paraId="2B3DD24D" w14:textId="77777777" w:rsidR="00490604" w:rsidRPr="004B4941" w:rsidRDefault="00490604" w:rsidP="00790C21">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4B4941">
        <w:rPr>
          <w:rFonts w:ascii="ITC Avant Garde" w:eastAsia="Times New Roman" w:hAnsi="ITC Avant Garde"/>
          <w:b/>
          <w:bCs/>
          <w:color w:val="000000"/>
          <w:sz w:val="20"/>
          <w:szCs w:val="20"/>
          <w:lang w:eastAsia="es-MX"/>
        </w:rPr>
        <w:t>Artículo 299.</w:t>
      </w:r>
      <w:r w:rsidRPr="004B4941">
        <w:rPr>
          <w:rFonts w:ascii="ITC Avant Garde" w:eastAsia="Times New Roman" w:hAnsi="ITC Avant Garde"/>
          <w:bCs/>
          <w:color w:val="000000"/>
          <w:sz w:val="20"/>
          <w:szCs w:val="20"/>
          <w:lang w:eastAsia="es-MX"/>
        </w:rPr>
        <w:t xml:space="preserve"> Los ingresos a los que se refiere el artículo anterior, serán los acumulables para el concesionario, autorizado o 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14:paraId="4661724E" w14:textId="77777777" w:rsidR="00790C21" w:rsidRPr="004B4941" w:rsidRDefault="00490604" w:rsidP="00790C21">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4B4941">
        <w:rPr>
          <w:rFonts w:ascii="ITC Avant Garde" w:eastAsia="Times New Roman" w:hAnsi="ITC Avant Garde"/>
          <w:bCs/>
          <w:color w:val="000000"/>
          <w:sz w:val="20"/>
          <w:szCs w:val="20"/>
          <w:lang w:eastAsia="es-MX"/>
        </w:rPr>
        <w:t>…”</w:t>
      </w:r>
    </w:p>
    <w:p w14:paraId="569CA840" w14:textId="77777777" w:rsidR="00790C21" w:rsidRPr="004B4941" w:rsidRDefault="00490604"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Asimismo, la comisión de la conducta en análisis, actualiza la hipótesis normativa prevista en el artículo 305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Cs/>
          <w:color w:val="000000"/>
          <w:lang w:eastAsia="es-MX"/>
        </w:rPr>
        <w:t xml:space="preserve">, misma que establece que la prestación de servicios de telecomunicaciones sin concesión trae como consecuencia la pérdida de los bienes </w:t>
      </w:r>
      <w:r w:rsidR="005878DB" w:rsidRPr="004B4941">
        <w:rPr>
          <w:rFonts w:ascii="ITC Avant Garde" w:eastAsia="Times New Roman" w:hAnsi="ITC Avant Garde"/>
          <w:bCs/>
          <w:color w:val="000000"/>
          <w:lang w:eastAsia="es-MX"/>
        </w:rPr>
        <w:t xml:space="preserve">y equipos </w:t>
      </w:r>
      <w:r w:rsidRPr="004B4941">
        <w:rPr>
          <w:rFonts w:ascii="ITC Avant Garde" w:eastAsia="Times New Roman" w:hAnsi="ITC Avant Garde"/>
          <w:bCs/>
          <w:color w:val="000000"/>
          <w:lang w:eastAsia="es-MX"/>
        </w:rPr>
        <w:t>en beneficio de la Nación. En efecto dicho precepto legal expresamente establece:</w:t>
      </w:r>
    </w:p>
    <w:p w14:paraId="48305716" w14:textId="77777777" w:rsidR="00790C21" w:rsidRPr="004B4941" w:rsidRDefault="003338F3" w:rsidP="00790C21">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4B4941">
        <w:rPr>
          <w:rFonts w:ascii="ITC Avant Garde" w:eastAsia="Times New Roman" w:hAnsi="ITC Avant Garde"/>
          <w:bCs/>
          <w:color w:val="000000"/>
          <w:sz w:val="20"/>
          <w:szCs w:val="20"/>
          <w:lang w:eastAsia="es-MX"/>
        </w:rPr>
        <w:t>“</w:t>
      </w:r>
      <w:r w:rsidRPr="004B4941">
        <w:rPr>
          <w:rFonts w:ascii="ITC Avant Garde" w:eastAsia="Times New Roman" w:hAnsi="ITC Avant Garde"/>
          <w:b/>
          <w:bCs/>
          <w:color w:val="000000"/>
          <w:sz w:val="20"/>
          <w:szCs w:val="20"/>
          <w:lang w:eastAsia="es-MX"/>
        </w:rPr>
        <w:t>Artículo 305.</w:t>
      </w:r>
      <w:r w:rsidRPr="004B4941">
        <w:rPr>
          <w:rFonts w:ascii="ITC Avant Garde" w:eastAsia="Times New Roman" w:hAnsi="ITC Avant Garde"/>
          <w:bCs/>
          <w:color w:val="000000"/>
          <w:sz w:val="20"/>
          <w:szCs w:val="20"/>
          <w:lang w:eastAsia="es-MX"/>
        </w:rPr>
        <w:t xml:space="preserve"> </w:t>
      </w:r>
      <w:r w:rsidRPr="004B4941">
        <w:rPr>
          <w:rFonts w:ascii="ITC Avant Garde" w:eastAsia="Times New Roman" w:hAnsi="ITC Avant Garde"/>
          <w:b/>
          <w:bCs/>
          <w:color w:val="000000"/>
          <w:sz w:val="20"/>
          <w:szCs w:val="20"/>
          <w:u w:val="single"/>
          <w:lang w:eastAsia="es-MX"/>
        </w:rPr>
        <w:t>Las personas</w:t>
      </w:r>
      <w:r w:rsidRPr="004B4941">
        <w:rPr>
          <w:rFonts w:ascii="ITC Avant Garde" w:eastAsia="Times New Roman" w:hAnsi="ITC Avant Garde"/>
          <w:bCs/>
          <w:color w:val="000000"/>
          <w:sz w:val="20"/>
          <w:szCs w:val="20"/>
          <w:lang w:eastAsia="es-MX"/>
        </w:rPr>
        <w:t xml:space="preserve"> que presten servicios de telecomunicaciones o de radiodifusión, sin contar con concesión o autorización, o </w:t>
      </w:r>
      <w:r w:rsidRPr="004B4941">
        <w:rPr>
          <w:rFonts w:ascii="ITC Avant Garde" w:eastAsia="Times New Roman" w:hAnsi="ITC Avant Garde"/>
          <w:b/>
          <w:bCs/>
          <w:color w:val="000000"/>
          <w:sz w:val="20"/>
          <w:szCs w:val="20"/>
          <w:u w:val="single"/>
          <w:lang w:eastAsia="es-MX"/>
        </w:rPr>
        <w:t>que por cualquier</w:t>
      </w:r>
      <w:r w:rsidRPr="004B4941">
        <w:rPr>
          <w:rFonts w:ascii="ITC Avant Garde" w:eastAsia="Times New Roman" w:hAnsi="ITC Avant Garde"/>
          <w:bCs/>
          <w:color w:val="000000"/>
          <w:sz w:val="20"/>
          <w:szCs w:val="20"/>
          <w:lang w:eastAsia="es-MX"/>
        </w:rPr>
        <w:t xml:space="preserve"> otro </w:t>
      </w:r>
      <w:r w:rsidRPr="004B4941">
        <w:rPr>
          <w:rFonts w:ascii="ITC Avant Garde" w:eastAsia="Times New Roman" w:hAnsi="ITC Avant Garde"/>
          <w:b/>
          <w:bCs/>
          <w:color w:val="000000"/>
          <w:sz w:val="20"/>
          <w:szCs w:val="20"/>
          <w:u w:val="single"/>
          <w:lang w:eastAsia="es-MX"/>
        </w:rPr>
        <w:t>medio invadan u obstruyan las vías generales de comunicación, perderán en beneficio de la Nación los bienes, instalaciones y equipos empleados en la comisión de dichas infracciones.</w:t>
      </w:r>
      <w:r w:rsidRPr="004B4941">
        <w:rPr>
          <w:rFonts w:ascii="ITC Avant Garde" w:eastAsia="Times New Roman" w:hAnsi="ITC Avant Garde"/>
          <w:bCs/>
          <w:color w:val="000000"/>
          <w:sz w:val="20"/>
          <w:szCs w:val="20"/>
          <w:lang w:eastAsia="es-MX"/>
        </w:rPr>
        <w:t>”</w:t>
      </w:r>
    </w:p>
    <w:p w14:paraId="1EE24418" w14:textId="77777777" w:rsidR="00790C21" w:rsidRPr="004B4941" w:rsidRDefault="00490604"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649BEA65" w14:textId="77777777" w:rsidR="00790C21" w:rsidRPr="004B4941" w:rsidRDefault="00490604" w:rsidP="00790C21">
      <w:pPr>
        <w:pStyle w:val="Textoindependiente"/>
        <w:spacing w:before="240" w:after="240" w:line="360" w:lineRule="auto"/>
        <w:jc w:val="both"/>
        <w:rPr>
          <w:rFonts w:ascii="ITC Avant Garde" w:hAnsi="ITC Avant Garde"/>
          <w:color w:val="000000"/>
        </w:rPr>
      </w:pPr>
      <w:r w:rsidRPr="004B4941">
        <w:rPr>
          <w:rFonts w:ascii="ITC Avant Garde" w:eastAsia="Times New Roman" w:hAnsi="ITC Avant Garde"/>
          <w:bCs/>
          <w:color w:val="000000"/>
          <w:lang w:eastAsia="es-MX"/>
        </w:rPr>
        <w:lastRenderedPageBreak/>
        <w:t xml:space="preserve">Por otra parte, resulta importante mencionar que para el ejercicio de la facultad sancionadora en el caso de incumplimiento de las disposiciones legales en materia de telecomunicaciones, el artículo 297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4B4941">
        <w:rPr>
          <w:rFonts w:ascii="ITC Avant Garde" w:eastAsia="Times New Roman" w:hAnsi="ITC Avant Garde"/>
          <w:b/>
          <w:bCs/>
          <w:color w:val="000000"/>
          <w:lang w:eastAsia="es-MX"/>
        </w:rPr>
        <w:t>LFPA</w:t>
      </w:r>
      <w:r w:rsidRPr="004B4941">
        <w:rPr>
          <w:rFonts w:ascii="ITC Avant Garde" w:eastAsia="Times New Roman" w:hAnsi="ITC Avant Garde"/>
          <w:bCs/>
          <w:color w:val="000000"/>
          <w:lang w:eastAsia="es-MX"/>
        </w:rPr>
        <w:t>, la cual prevé dentro de su Título Cuarto, el procedimiento para la imposición de sanciones.</w:t>
      </w:r>
    </w:p>
    <w:p w14:paraId="4D98454A" w14:textId="77777777" w:rsidR="00790C21" w:rsidRPr="004B4941" w:rsidRDefault="003338F3"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En efecto, los artículos 70 y 72 de dicho ordenamiento, establecen que para la imposición de una sanción, se deben cubrir dos premisas: i) que la sanción se encuentre prevista en la ley y ii) que previ</w:t>
      </w:r>
      <w:r w:rsidR="00C97BA3" w:rsidRPr="004B4941">
        <w:rPr>
          <w:rFonts w:ascii="ITC Avant Garde" w:eastAsia="Times New Roman" w:hAnsi="ITC Avant Garde"/>
          <w:bCs/>
          <w:color w:val="000000"/>
          <w:lang w:eastAsia="es-MX"/>
        </w:rPr>
        <w:t>amente</w:t>
      </w:r>
      <w:r w:rsidRPr="004B4941">
        <w:rPr>
          <w:rFonts w:ascii="ITC Avant Garde" w:eastAsia="Times New Roman" w:hAnsi="ITC Avant Garde"/>
          <w:bCs/>
          <w:color w:val="000000"/>
          <w:lang w:eastAsia="es-MX"/>
        </w:rPr>
        <w:t xml:space="preserve"> a la imposición de la misma, la autoridad competente notifique a</w:t>
      </w:r>
      <w:r w:rsidR="00744BDE" w:rsidRPr="004B4941">
        <w:rPr>
          <w:rFonts w:ascii="ITC Avant Garde" w:eastAsia="Times New Roman" w:hAnsi="ITC Avant Garde"/>
          <w:bCs/>
          <w:color w:val="000000"/>
          <w:lang w:eastAsia="es-MX"/>
        </w:rPr>
        <w:t xml:space="preserve"> </w:t>
      </w:r>
      <w:r w:rsidR="00744BDE" w:rsidRPr="004B4941">
        <w:rPr>
          <w:rFonts w:ascii="ITC Avant Garde" w:hAnsi="ITC Avant Garde"/>
          <w:b/>
        </w:rPr>
        <w:t>INMER</w:t>
      </w:r>
      <w:r w:rsidRPr="004B4941">
        <w:rPr>
          <w:rFonts w:ascii="ITC Avant Garde" w:eastAsia="Times New Roman" w:hAnsi="ITC Avant Garde"/>
          <w:bCs/>
          <w:color w:val="000000"/>
          <w:lang w:eastAsia="es-MX"/>
        </w:rPr>
        <w:t xml:space="preserve"> el inicio del procedimiento respectivo, otorgando al efecto un plazo de quince días para que exponga lo que a su derecho convenga, y en su caso aporte las pruebas con que cuente.</w:t>
      </w:r>
    </w:p>
    <w:p w14:paraId="56276347" w14:textId="77777777" w:rsidR="00790C21" w:rsidRPr="004B4941" w:rsidRDefault="00F94186" w:rsidP="00790C21">
      <w:pPr>
        <w:pStyle w:val="Textoindependiente"/>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 xml:space="preserve">Así las cosas, al iniciarse el procedimiento administrativo de imposición de sanción en contra de </w:t>
      </w:r>
      <w:r w:rsidRPr="004B4941">
        <w:rPr>
          <w:rFonts w:ascii="ITC Avant Garde" w:hAnsi="ITC Avant Garde"/>
          <w:b/>
          <w:caps/>
        </w:rPr>
        <w:t xml:space="preserve">INMER, </w:t>
      </w:r>
      <w:r w:rsidRPr="004B4941">
        <w:rPr>
          <w:rFonts w:ascii="ITC Avant Garde" w:eastAsia="Times New Roman" w:hAnsi="ITC Avant Garde"/>
          <w:bCs/>
          <w:color w:val="000000"/>
          <w:lang w:eastAsia="es-MX"/>
        </w:rPr>
        <w:t xml:space="preserve">se presumió incumplido lo ordenado en el artículo 66, en relación con el artículo 75, así como la actualización de la hipótesis normativa prevista en el artículo 305, todos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Cs/>
          <w:color w:val="000000"/>
          <w:lang w:eastAsia="es-MX"/>
        </w:rPr>
        <w:t xml:space="preserve"> ya que </w:t>
      </w:r>
      <w:r w:rsidRPr="004B4941">
        <w:rPr>
          <w:rFonts w:ascii="ITC Avant Garde" w:hAnsi="ITC Avant Garde"/>
          <w:b/>
        </w:rPr>
        <w:t>INMER</w:t>
      </w:r>
      <w:r w:rsidRPr="004B4941">
        <w:rPr>
          <w:rFonts w:ascii="ITC Avant Garde" w:eastAsia="Times New Roman" w:hAnsi="ITC Avant Garde"/>
          <w:bCs/>
          <w:color w:val="000000"/>
          <w:lang w:eastAsia="es-MX"/>
        </w:rPr>
        <w:t xml:space="preserve"> no contaba con la concesión correspondiente para prestar servicios de radiocomunicación privada a través del uso de la frecuencia </w:t>
      </w:r>
      <w:r w:rsidRPr="004B4941">
        <w:rPr>
          <w:rFonts w:ascii="ITC Avant Garde" w:hAnsi="ITC Avant Garde"/>
          <w:b/>
        </w:rPr>
        <w:t>455.9875 MHz</w:t>
      </w:r>
      <w:r w:rsidRPr="004B4941">
        <w:rPr>
          <w:rFonts w:ascii="ITC Avant Garde" w:hAnsi="ITC Avant Garde"/>
        </w:rPr>
        <w:t>.</w:t>
      </w:r>
    </w:p>
    <w:p w14:paraId="08A0759A" w14:textId="77777777" w:rsidR="00790C21" w:rsidRPr="004B4941" w:rsidRDefault="003338F3" w:rsidP="00790C21">
      <w:pPr>
        <w:pStyle w:val="Textoindependiente"/>
        <w:spacing w:before="240" w:after="240" w:line="360" w:lineRule="auto"/>
        <w:jc w:val="both"/>
        <w:rPr>
          <w:rFonts w:ascii="ITC Avant Garde" w:eastAsia="Times New Roman" w:hAnsi="ITC Avant Garde"/>
          <w:b/>
          <w:bCs/>
          <w:color w:val="000000"/>
          <w:lang w:eastAsia="es-MX"/>
        </w:rPr>
      </w:pPr>
      <w:r w:rsidRPr="004B4941">
        <w:rPr>
          <w:rFonts w:ascii="ITC Avant Garde" w:eastAsia="Times New Roman" w:hAnsi="ITC Avant Garde"/>
          <w:bCs/>
          <w:color w:val="000000"/>
          <w:lang w:eastAsia="es-MX"/>
        </w:rPr>
        <w:t xml:space="preserve">En este sentido, a través del acuerdo de inicio de procedimiento, la Unidad de Cumplimiento dio a conocer a </w:t>
      </w:r>
      <w:r w:rsidR="00954B98" w:rsidRPr="004B4941">
        <w:rPr>
          <w:rFonts w:ascii="ITC Avant Garde" w:hAnsi="ITC Avant Garde"/>
          <w:b/>
          <w:caps/>
        </w:rPr>
        <w:t>INMER</w:t>
      </w:r>
      <w:r w:rsidR="006006DA" w:rsidRPr="004B4941">
        <w:rPr>
          <w:rFonts w:ascii="ITC Avant Garde" w:hAnsi="ITC Avant Garde"/>
          <w:b/>
          <w:caps/>
        </w:rPr>
        <w:t xml:space="preserve"> </w:t>
      </w:r>
      <w:r w:rsidRPr="004B4941">
        <w:rPr>
          <w:rFonts w:ascii="ITC Avant Garde" w:eastAsia="Times New Roman" w:hAnsi="ITC Avant Garde"/>
          <w:bCs/>
          <w:color w:val="000000"/>
          <w:lang w:eastAsia="es-MX"/>
        </w:rPr>
        <w:t xml:space="preserve">la conducta que presuntamente viola disposiciones legales, así como la sanción prevista en ley por la comisión de la misma. Por ello, se le otorgó un término de quince días hábiles para que en uso de su garantía de audiencia rindiera las pruebas y manifestara por escrito lo que a su derecho conviniera. Lo anterior de conformidad con el artículo 14 de la </w:t>
      </w:r>
      <w:r w:rsidRPr="004B4941">
        <w:rPr>
          <w:rFonts w:ascii="ITC Avant Garde" w:eastAsia="Times New Roman" w:hAnsi="ITC Avant Garde"/>
          <w:b/>
          <w:bCs/>
          <w:color w:val="000000"/>
          <w:lang w:eastAsia="es-MX"/>
        </w:rPr>
        <w:t>CPEUM,</w:t>
      </w:r>
      <w:r w:rsidRPr="004B4941">
        <w:rPr>
          <w:rFonts w:ascii="ITC Avant Garde" w:eastAsia="Times New Roman" w:hAnsi="ITC Avant Garde"/>
          <w:bCs/>
          <w:color w:val="000000"/>
          <w:lang w:eastAsia="es-MX"/>
        </w:rPr>
        <w:t xml:space="preserve"> en relación con el artículo 72 de la </w:t>
      </w:r>
      <w:r w:rsidRPr="004B4941">
        <w:rPr>
          <w:rFonts w:ascii="ITC Avant Garde" w:eastAsia="Times New Roman" w:hAnsi="ITC Avant Garde"/>
          <w:b/>
          <w:bCs/>
          <w:color w:val="000000"/>
          <w:lang w:eastAsia="es-MX"/>
        </w:rPr>
        <w:t>LFPA.</w:t>
      </w:r>
    </w:p>
    <w:p w14:paraId="4C065FCC" w14:textId="77777777" w:rsidR="00790C21" w:rsidRPr="004B4941" w:rsidRDefault="003338F3"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lastRenderedPageBreak/>
        <w:t xml:space="preserve">Concluido el periodo de pruebas, de acuerdo con lo que dispone el artículo 56 de la </w:t>
      </w:r>
      <w:r w:rsidRPr="004B4941">
        <w:rPr>
          <w:rFonts w:ascii="ITC Avant Garde" w:eastAsia="Times New Roman" w:hAnsi="ITC Avant Garde"/>
          <w:b/>
          <w:bCs/>
          <w:color w:val="000000"/>
          <w:lang w:eastAsia="es-MX"/>
        </w:rPr>
        <w:t>LFPA,</w:t>
      </w:r>
      <w:r w:rsidRPr="004B4941">
        <w:rPr>
          <w:rFonts w:ascii="ITC Avant Garde" w:eastAsia="Times New Roman" w:hAnsi="ITC Avant Garde"/>
          <w:bCs/>
          <w:color w:val="000000"/>
          <w:lang w:eastAsia="es-MX"/>
        </w:rPr>
        <w:t xml:space="preserve"> la Unidad de Cumplimiento puso las actuaciones a disposición del interesado, para que éste formulara sus alegatos.</w:t>
      </w:r>
    </w:p>
    <w:p w14:paraId="31FF91D2" w14:textId="77777777" w:rsidR="00790C21" w:rsidRPr="004B4941" w:rsidRDefault="003338F3"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4B4941">
        <w:rPr>
          <w:rFonts w:ascii="ITC Avant Garde" w:eastAsia="Times New Roman" w:hAnsi="ITC Avant Garde"/>
          <w:bCs/>
          <w:lang w:eastAsia="es-MX"/>
        </w:rPr>
        <w:t xml:space="preserve">el expediente de mérito </w:t>
      </w:r>
      <w:r w:rsidRPr="004B4941">
        <w:rPr>
          <w:rFonts w:ascii="ITC Avant Garde" w:eastAsia="Times New Roman" w:hAnsi="ITC Avant Garde"/>
          <w:bCs/>
          <w:color w:val="000000"/>
          <w:lang w:eastAsia="es-MX"/>
        </w:rPr>
        <w:t>al Pleno de este Instituto</w:t>
      </w:r>
      <w:r w:rsidRPr="004B4941">
        <w:rPr>
          <w:rFonts w:ascii="ITC Avant Garde" w:eastAsia="Times New Roman" w:hAnsi="ITC Avant Garde"/>
          <w:b/>
          <w:bCs/>
          <w:color w:val="000000"/>
          <w:lang w:eastAsia="es-MX"/>
        </w:rPr>
        <w:t xml:space="preserve"> </w:t>
      </w:r>
      <w:r w:rsidR="00BC1E0A" w:rsidRPr="004B4941">
        <w:rPr>
          <w:rFonts w:ascii="ITC Avant Garde" w:eastAsia="Times New Roman" w:hAnsi="ITC Avant Garde"/>
          <w:bCs/>
          <w:color w:val="000000"/>
          <w:lang w:eastAsia="es-MX"/>
        </w:rPr>
        <w:t xml:space="preserve">el cual </w:t>
      </w:r>
      <w:r w:rsidRPr="004B4941">
        <w:rPr>
          <w:rFonts w:ascii="ITC Avant Garde" w:eastAsia="Times New Roman" w:hAnsi="ITC Avant Garde"/>
          <w:bCs/>
          <w:color w:val="000000"/>
          <w:lang w:eastAsia="es-MX"/>
        </w:rPr>
        <w:t>se encuentra facultado para dictar la Resolución que en derecho corresponda.</w:t>
      </w:r>
    </w:p>
    <w:p w14:paraId="2C5E0E8D" w14:textId="77777777" w:rsidR="00790C21" w:rsidRPr="004B4941" w:rsidRDefault="003338F3"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4B4941">
        <w:rPr>
          <w:rFonts w:ascii="ITC Avant Garde" w:hAnsi="ITC Avant Garde"/>
          <w:b/>
          <w:color w:val="000000"/>
        </w:rPr>
        <w:t xml:space="preserve">LFPA </w:t>
      </w:r>
      <w:r w:rsidRPr="004B4941">
        <w:rPr>
          <w:rFonts w:ascii="ITC Avant Garde" w:eastAsia="Times New Roman" w:hAnsi="ITC Avant Garde"/>
          <w:bCs/>
          <w:color w:val="000000"/>
          <w:lang w:eastAsia="es-MX"/>
        </w:rPr>
        <w:t>consistentes en: i) otorgar garantía de audiencia a</w:t>
      </w:r>
      <w:r w:rsidR="00744BDE" w:rsidRPr="004B4941">
        <w:rPr>
          <w:rFonts w:ascii="ITC Avant Garde" w:eastAsia="Times New Roman" w:hAnsi="ITC Avant Garde"/>
          <w:bCs/>
          <w:color w:val="000000"/>
          <w:lang w:eastAsia="es-MX"/>
        </w:rPr>
        <w:t xml:space="preserve"> </w:t>
      </w:r>
      <w:r w:rsidR="00744BDE" w:rsidRPr="004B4941">
        <w:rPr>
          <w:rFonts w:ascii="ITC Avant Garde" w:hAnsi="ITC Avant Garde"/>
          <w:b/>
        </w:rPr>
        <w:t>INMER</w:t>
      </w:r>
      <w:r w:rsidRPr="004B4941">
        <w:rPr>
          <w:rFonts w:ascii="ITC Avant Garde" w:eastAsia="Times New Roman" w:hAnsi="ITC Avant Garde"/>
          <w:bCs/>
          <w:color w:val="000000"/>
          <w:lang w:eastAsia="es-MX"/>
        </w:rPr>
        <w:t>; ii) desahogar pruebas; iii) recibir alegatos, y iv) emitir la Resolución que en derecho corresponda.</w:t>
      </w:r>
      <w:r w:rsidRPr="004B4941">
        <w:rPr>
          <w:rStyle w:val="Refdenotaalpie"/>
          <w:rFonts w:ascii="ITC Avant Garde" w:eastAsia="Times New Roman" w:hAnsi="ITC Avant Garde"/>
          <w:bCs/>
          <w:color w:val="000000"/>
          <w:lang w:eastAsia="es-MX"/>
        </w:rPr>
        <w:footnoteReference w:id="1"/>
      </w:r>
      <w:r w:rsidRPr="004B4941">
        <w:rPr>
          <w:rFonts w:ascii="ITC Avant Garde" w:eastAsia="Times New Roman" w:hAnsi="ITC Avant Garde"/>
          <w:bCs/>
          <w:color w:val="000000"/>
          <w:lang w:eastAsia="es-MX"/>
        </w:rPr>
        <w:t xml:space="preserve"> Lo anterior, </w:t>
      </w:r>
      <w:r w:rsidR="005878DB" w:rsidRPr="004B4941">
        <w:rPr>
          <w:rFonts w:ascii="ITC Avant Garde" w:eastAsia="Times New Roman" w:hAnsi="ITC Avant Garde"/>
          <w:bCs/>
          <w:color w:val="000000"/>
          <w:lang w:eastAsia="es-MX"/>
        </w:rPr>
        <w:t xml:space="preserve">con independencia de </w:t>
      </w:r>
      <w:r w:rsidRPr="004B4941">
        <w:rPr>
          <w:rFonts w:ascii="ITC Avant Garde" w:eastAsia="Times New Roman" w:hAnsi="ITC Avant Garde"/>
          <w:bCs/>
          <w:color w:val="000000"/>
          <w:lang w:eastAsia="es-MX"/>
        </w:rPr>
        <w:t xml:space="preserve">que </w:t>
      </w:r>
      <w:r w:rsidR="00954B98" w:rsidRPr="004B4941">
        <w:rPr>
          <w:rFonts w:ascii="ITC Avant Garde" w:hAnsi="ITC Avant Garde"/>
          <w:b/>
          <w:caps/>
        </w:rPr>
        <w:t>INMER</w:t>
      </w:r>
      <w:r w:rsidR="006006DA" w:rsidRPr="004B4941">
        <w:rPr>
          <w:rFonts w:ascii="ITC Avant Garde" w:hAnsi="ITC Avant Garde"/>
          <w:b/>
          <w:caps/>
        </w:rPr>
        <w:t xml:space="preserve"> </w:t>
      </w:r>
      <w:r w:rsidRPr="004B4941">
        <w:rPr>
          <w:rFonts w:ascii="ITC Avant Garde" w:eastAsia="Times New Roman" w:hAnsi="ITC Avant Garde"/>
          <w:bCs/>
          <w:color w:val="000000"/>
          <w:lang w:eastAsia="es-MX"/>
        </w:rPr>
        <w:t xml:space="preserve">no </w:t>
      </w:r>
      <w:r w:rsidR="005878DB" w:rsidRPr="004B4941">
        <w:rPr>
          <w:rFonts w:ascii="ITC Avant Garde" w:eastAsia="Times New Roman" w:hAnsi="ITC Avant Garde"/>
          <w:bCs/>
          <w:color w:val="000000"/>
          <w:lang w:eastAsia="es-MX"/>
        </w:rPr>
        <w:t>presentó alegatos a su favor</w:t>
      </w:r>
      <w:r w:rsidRPr="004B4941">
        <w:rPr>
          <w:rFonts w:ascii="ITC Avant Garde" w:eastAsia="Times New Roman" w:hAnsi="ITC Avant Garde"/>
          <w:bCs/>
          <w:color w:val="000000"/>
          <w:lang w:eastAsia="es-MX"/>
        </w:rPr>
        <w:t>.</w:t>
      </w:r>
    </w:p>
    <w:p w14:paraId="0E896D16" w14:textId="77777777" w:rsidR="00790C21" w:rsidRPr="004B4941" w:rsidRDefault="003338F3"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En las relatadas condiciones, al tramitarse el procedimiento administrativo de declaratoria de pérdida de bienes, instalaciones y equipos en beneficio de la Nación bajo las anteriores premisas, debe tenerse por satisfecho el cumplimiento de lo dispuesto en la </w:t>
      </w:r>
      <w:r w:rsidRPr="004B4941">
        <w:rPr>
          <w:rFonts w:ascii="ITC Avant Garde" w:eastAsia="Times New Roman" w:hAnsi="ITC Avant Garde"/>
          <w:b/>
          <w:bCs/>
          <w:color w:val="000000"/>
          <w:lang w:eastAsia="es-MX"/>
        </w:rPr>
        <w:t>CPEUM</w:t>
      </w:r>
      <w:r w:rsidRPr="004B4941">
        <w:rPr>
          <w:rFonts w:ascii="ITC Avant Garde" w:eastAsia="Times New Roman" w:hAnsi="ITC Avant Garde"/>
          <w:bCs/>
          <w:color w:val="000000"/>
          <w:lang w:eastAsia="es-MX"/>
        </w:rPr>
        <w:t>, las leyes ordinarias y los criterios judiciales que señalan cuál debe ser el actuar de la autoridad para resolver el presente caso.</w:t>
      </w:r>
    </w:p>
    <w:p w14:paraId="61897143" w14:textId="3518ABF4" w:rsidR="00790C21" w:rsidRPr="004B4941" w:rsidRDefault="003338F3" w:rsidP="00790C21">
      <w:pPr>
        <w:pStyle w:val="Textoindependiente"/>
        <w:tabs>
          <w:tab w:val="left" w:pos="851"/>
        </w:tabs>
        <w:spacing w:before="240" w:after="240" w:line="240" w:lineRule="auto"/>
        <w:jc w:val="both"/>
        <w:rPr>
          <w:rFonts w:ascii="ITC Avant Garde" w:eastAsia="Times New Roman" w:hAnsi="ITC Avant Garde"/>
          <w:bCs/>
          <w:color w:val="000000"/>
          <w:lang w:eastAsia="es-MX"/>
        </w:rPr>
      </w:pPr>
      <w:r w:rsidRPr="004B4941">
        <w:rPr>
          <w:rFonts w:ascii="ITC Avant Garde" w:hAnsi="ITC Avant Garde"/>
          <w:b/>
          <w:lang w:eastAsia="es-MX"/>
        </w:rPr>
        <w:t xml:space="preserve">TERCERO. </w:t>
      </w:r>
      <w:r w:rsidR="006006DA" w:rsidRPr="004B4941">
        <w:rPr>
          <w:rFonts w:ascii="ITC Avant Garde" w:eastAsia="Times New Roman" w:hAnsi="ITC Avant Garde"/>
          <w:b/>
          <w:bCs/>
          <w:smallCaps/>
          <w:color w:val="000000"/>
          <w:lang w:eastAsia="es-MX"/>
        </w:rPr>
        <w:t>Hechos motivo del procedimiento administrativo de imposición de sanción y pérdida de bienes, instalaciones y equipos en beneficio de la Nación</w:t>
      </w:r>
      <w:r w:rsidR="006006DA" w:rsidRPr="004B4941">
        <w:rPr>
          <w:rFonts w:ascii="ITC Avant Garde" w:eastAsia="Times New Roman" w:hAnsi="ITC Avant Garde"/>
          <w:b/>
          <w:bCs/>
          <w:color w:val="000000"/>
          <w:lang w:eastAsia="es-MX"/>
        </w:rPr>
        <w:t>.</w:t>
      </w:r>
      <w:r w:rsidR="006006DA" w:rsidRPr="004B4941">
        <w:rPr>
          <w:rFonts w:ascii="ITC Avant Garde" w:eastAsia="Times New Roman" w:hAnsi="ITC Avant Garde"/>
          <w:bCs/>
          <w:color w:val="000000"/>
          <w:lang w:eastAsia="es-MX"/>
        </w:rPr>
        <w:t xml:space="preserve"> </w:t>
      </w:r>
    </w:p>
    <w:p w14:paraId="35C12CCF" w14:textId="77777777" w:rsidR="00790C21" w:rsidRPr="004B4941" w:rsidRDefault="0065224D" w:rsidP="00790C21">
      <w:pPr>
        <w:spacing w:before="240" w:after="240" w:line="360" w:lineRule="auto"/>
        <w:jc w:val="both"/>
        <w:rPr>
          <w:rFonts w:ascii="ITC Avant Garde" w:hAnsi="ITC Avant Garde"/>
        </w:rPr>
      </w:pPr>
      <w:r w:rsidRPr="004B4941">
        <w:rPr>
          <w:rFonts w:ascii="ITC Avant Garde" w:hAnsi="ITC Avant Garde"/>
        </w:rPr>
        <w:t xml:space="preserve">Mediante oficio </w:t>
      </w:r>
      <w:r w:rsidR="009C13DB" w:rsidRPr="004B4941">
        <w:rPr>
          <w:rFonts w:ascii="ITC Avant Garde" w:hAnsi="ITC Avant Garde" w:cs="Arial"/>
          <w:b/>
        </w:rPr>
        <w:t>IFT/225/UC/DG-VER/464/2016</w:t>
      </w:r>
      <w:r w:rsidR="009C13DB" w:rsidRPr="004B4941">
        <w:rPr>
          <w:rFonts w:ascii="ITC Avant Garde" w:hAnsi="ITC Avant Garde" w:cs="Arial"/>
        </w:rPr>
        <w:t xml:space="preserve"> de siete de </w:t>
      </w:r>
      <w:r w:rsidRPr="004B4941">
        <w:rPr>
          <w:rFonts w:ascii="ITC Avant Garde" w:hAnsi="ITC Avant Garde" w:cs="Arial"/>
        </w:rPr>
        <w:t xml:space="preserve">marzo </w:t>
      </w:r>
      <w:r w:rsidR="009C13DB" w:rsidRPr="004B4941">
        <w:rPr>
          <w:rFonts w:ascii="ITC Avant Garde" w:hAnsi="ITC Avant Garde" w:cs="Arial"/>
        </w:rPr>
        <w:t>de dos mil dieciséis</w:t>
      </w:r>
      <w:r w:rsidR="009C13DB" w:rsidRPr="004B4941">
        <w:rPr>
          <w:rFonts w:ascii="ITC Avant Garde" w:hAnsi="ITC Avant Garde"/>
        </w:rPr>
        <w:t xml:space="preserve">, </w:t>
      </w:r>
      <w:r w:rsidRPr="004B4941">
        <w:rPr>
          <w:rFonts w:ascii="ITC Avant Garde" w:hAnsi="ITC Avant Garde"/>
        </w:rPr>
        <w:t xml:space="preserve">la </w:t>
      </w:r>
      <w:r w:rsidRPr="004B4941">
        <w:rPr>
          <w:rFonts w:ascii="ITC Avant Garde" w:hAnsi="ITC Avant Garde"/>
          <w:b/>
        </w:rPr>
        <w:t>DGV</w:t>
      </w:r>
      <w:r w:rsidRPr="004B4941">
        <w:rPr>
          <w:rFonts w:ascii="ITC Avant Garde" w:hAnsi="ITC Avant Garde" w:cs="Tahoma"/>
        </w:rPr>
        <w:t xml:space="preserve"> dependiente de la Unidad de Cumplimiento del </w:t>
      </w:r>
      <w:r w:rsidRPr="004B4941">
        <w:rPr>
          <w:rFonts w:ascii="ITC Avant Garde" w:hAnsi="ITC Avant Garde" w:cs="Tahoma"/>
          <w:b/>
        </w:rPr>
        <w:t>IFT</w:t>
      </w:r>
      <w:r w:rsidRPr="004B4941">
        <w:rPr>
          <w:rFonts w:ascii="ITC Avant Garde" w:hAnsi="ITC Avant Garde"/>
        </w:rPr>
        <w:t>,</w:t>
      </w:r>
      <w:r w:rsidRPr="004B4941">
        <w:rPr>
          <w:rFonts w:ascii="ITC Avant Garde" w:hAnsi="ITC Avant Garde" w:cs="Tahoma"/>
        </w:rPr>
        <w:t xml:space="preserve"> ordenó la visita de inspección-verificación ordinaria número </w:t>
      </w:r>
      <w:r w:rsidR="00744BDE" w:rsidRPr="004B4941">
        <w:rPr>
          <w:rFonts w:ascii="ITC Avant Garde" w:hAnsi="ITC Avant Garde"/>
          <w:b/>
        </w:rPr>
        <w:t>IFT/UC/DGV/132/2016</w:t>
      </w:r>
      <w:r w:rsidRPr="004B4941">
        <w:rPr>
          <w:rFonts w:ascii="ITC Avant Garde" w:hAnsi="ITC Avant Garde"/>
          <w:b/>
        </w:rPr>
        <w:t xml:space="preserve"> </w:t>
      </w:r>
      <w:r w:rsidRPr="004B4941">
        <w:rPr>
          <w:rFonts w:ascii="ITC Avant Garde" w:hAnsi="ITC Avant Garde"/>
        </w:rPr>
        <w:t xml:space="preserve">a </w:t>
      </w:r>
      <w:r w:rsidRPr="004B4941">
        <w:rPr>
          <w:rFonts w:ascii="ITC Avant Garde" w:hAnsi="ITC Avant Garde"/>
          <w:b/>
        </w:rPr>
        <w:t>IN</w:t>
      </w:r>
      <w:r w:rsidR="008974B1" w:rsidRPr="004B4941">
        <w:rPr>
          <w:rFonts w:ascii="ITC Avant Garde" w:hAnsi="ITC Avant Garde"/>
          <w:b/>
        </w:rPr>
        <w:t>M</w:t>
      </w:r>
      <w:r w:rsidRPr="004B4941">
        <w:rPr>
          <w:rFonts w:ascii="ITC Avant Garde" w:hAnsi="ITC Avant Garde"/>
          <w:b/>
        </w:rPr>
        <w:t>ER</w:t>
      </w:r>
      <w:r w:rsidR="00EB4BFE" w:rsidRPr="004B4941">
        <w:rPr>
          <w:rFonts w:ascii="ITC Avant Garde" w:hAnsi="ITC Avant Garde"/>
          <w:b/>
        </w:rPr>
        <w:t>,</w:t>
      </w:r>
      <w:r w:rsidR="00EB4BFE" w:rsidRPr="004B4941">
        <w:rPr>
          <w:rFonts w:ascii="ITC Avant Garde" w:hAnsi="ITC Avant Garde"/>
        </w:rPr>
        <w:t xml:space="preserve"> </w:t>
      </w:r>
      <w:r w:rsidRPr="004B4941">
        <w:rPr>
          <w:rFonts w:ascii="ITC Avant Garde" w:eastAsia="Times New Roman" w:hAnsi="ITC Avant Garde"/>
          <w:bCs/>
          <w:color w:val="000000"/>
          <w:lang w:eastAsia="es-MX"/>
        </w:rPr>
        <w:t xml:space="preserve">con el objeto de </w:t>
      </w:r>
      <w:r w:rsidRPr="004B4941">
        <w:rPr>
          <w:rFonts w:ascii="ITC Avant Garde" w:hAnsi="ITC Avant Garde"/>
        </w:rPr>
        <w:t xml:space="preserve">“…constatar y verificar si los equipos y/o sistemas de telecomunicaciones y/o servicios de telecomunicaciones de LA VISITADA opera la </w:t>
      </w:r>
      <w:r w:rsidRPr="004B4941">
        <w:rPr>
          <w:rFonts w:ascii="ITC Avant Garde" w:hAnsi="ITC Avant Garde"/>
        </w:rPr>
        <w:lastRenderedPageBreak/>
        <w:t>frecuencia 455.9875 MHz en la banda UHF, o cualquier otra frecuencia de uso determinado, y en su caso, verificar que cuenta con la concesión, o autorización vigente emitida por la Secretaría de Comunicaciones y Transportes, la extinta Comisión Federal de Telecomunicaciones o el Instituto Federal de Telecomunicaciones que justifique su uso legal…”</w:t>
      </w:r>
    </w:p>
    <w:p w14:paraId="203D82F7" w14:textId="77777777" w:rsidR="00790C21" w:rsidRPr="004B4941" w:rsidRDefault="0065224D" w:rsidP="00790C21">
      <w:pPr>
        <w:spacing w:before="240" w:after="240" w:line="360" w:lineRule="auto"/>
        <w:jc w:val="both"/>
        <w:rPr>
          <w:rFonts w:ascii="ITC Avant Garde" w:hAnsi="ITC Avant Garde"/>
          <w:b/>
        </w:rPr>
      </w:pPr>
      <w:r w:rsidRPr="004B4941">
        <w:rPr>
          <w:rFonts w:ascii="ITC Avant Garde" w:eastAsia="Times New Roman" w:hAnsi="ITC Avant Garde"/>
          <w:bCs/>
          <w:color w:val="000000"/>
          <w:lang w:eastAsia="es-MX"/>
        </w:rPr>
        <w:t xml:space="preserve">En consecuencia, el diecisiete de marzo de dos mil dieciséis, </w:t>
      </w:r>
      <w:r w:rsidRPr="004B4941">
        <w:rPr>
          <w:rFonts w:ascii="ITC Avant Garde" w:eastAsia="Times New Roman" w:hAnsi="ITC Avant Garde"/>
          <w:b/>
          <w:bCs/>
          <w:color w:val="000000"/>
          <w:lang w:eastAsia="es-MX"/>
        </w:rPr>
        <w:t xml:space="preserve">LOS VERIFICADORES </w:t>
      </w:r>
      <w:r w:rsidRPr="004B4941">
        <w:rPr>
          <w:rFonts w:ascii="ITC Avant Garde" w:eastAsia="Times New Roman" w:hAnsi="ITC Avant Garde"/>
          <w:bCs/>
          <w:color w:val="000000"/>
          <w:lang w:eastAsia="es-MX"/>
        </w:rPr>
        <w:t xml:space="preserve">se constituyeron en </w:t>
      </w:r>
      <w:r w:rsidRPr="004B4941">
        <w:rPr>
          <w:rFonts w:ascii="ITC Avant Garde" w:hAnsi="ITC Avant Garde"/>
        </w:rPr>
        <w:t>Avenida Central número 76, Colonia Agrícola Pantitlán, Código Postal 08100, Iztacalco, Ciudad de México, donde</w:t>
      </w:r>
      <w:r w:rsidRPr="004B4941">
        <w:rPr>
          <w:rFonts w:ascii="ITC Avant Garde" w:hAnsi="ITC Avant Garde"/>
          <w:b/>
        </w:rPr>
        <w:t xml:space="preserve"> </w:t>
      </w:r>
      <w:r w:rsidRPr="004B4941">
        <w:rPr>
          <w:rFonts w:ascii="ITC Avant Garde" w:hAnsi="ITC Avant Garde" w:cs="Tahoma"/>
        </w:rPr>
        <w:t>se encontraban las instalaciones y equipos utilizados para la prestación de los</w:t>
      </w:r>
      <w:r w:rsidRPr="004B4941">
        <w:rPr>
          <w:rFonts w:ascii="ITC Avant Garde" w:eastAsia="Times New Roman" w:hAnsi="ITC Avant Garde"/>
          <w:bCs/>
          <w:color w:val="000000"/>
          <w:lang w:eastAsia="es-MX"/>
        </w:rPr>
        <w:t xml:space="preserve"> servicios de telecomunicaciones consistentes en radiocomunicación privada en la frecuencia </w:t>
      </w:r>
      <w:r w:rsidRPr="004B4941">
        <w:rPr>
          <w:rFonts w:ascii="ITC Avant Garde" w:hAnsi="ITC Avant Garde"/>
          <w:b/>
        </w:rPr>
        <w:t>455.9875 MHz</w:t>
      </w:r>
      <w:r w:rsidRPr="004B4941">
        <w:rPr>
          <w:rFonts w:ascii="ITC Avant Garde" w:hAnsi="ITC Avant Garde"/>
        </w:rPr>
        <w:t xml:space="preserve"> y levantaron el acta de verificación ordinaria </w:t>
      </w:r>
      <w:r w:rsidRPr="004B4941">
        <w:rPr>
          <w:rFonts w:ascii="ITC Avant Garde" w:hAnsi="ITC Avant Garde" w:cs="Tahoma"/>
        </w:rPr>
        <w:t xml:space="preserve">número </w:t>
      </w:r>
      <w:r w:rsidRPr="004B4941">
        <w:rPr>
          <w:rFonts w:ascii="ITC Avant Garde" w:hAnsi="ITC Avant Garde"/>
          <w:b/>
        </w:rPr>
        <w:t xml:space="preserve">IFT/UC/DGV/132/2016, </w:t>
      </w:r>
      <w:r w:rsidRPr="004B4941">
        <w:rPr>
          <w:rFonts w:ascii="ITC Avant Garde" w:eastAsia="Times New Roman" w:hAnsi="ITC Avant Garde"/>
          <w:bCs/>
          <w:color w:val="000000"/>
          <w:lang w:eastAsia="es-MX"/>
        </w:rPr>
        <w:t xml:space="preserve">dándose por terminada </w:t>
      </w:r>
      <w:r w:rsidR="004454E8" w:rsidRPr="004B4941">
        <w:rPr>
          <w:rFonts w:ascii="ITC Avant Garde" w:eastAsia="Times New Roman" w:hAnsi="ITC Avant Garde"/>
          <w:bCs/>
          <w:color w:val="000000"/>
          <w:lang w:eastAsia="es-MX"/>
        </w:rPr>
        <w:t>la</w:t>
      </w:r>
      <w:r w:rsidRPr="004B4941">
        <w:rPr>
          <w:rFonts w:ascii="ITC Avant Garde" w:eastAsia="Times New Roman" w:hAnsi="ITC Avant Garde"/>
          <w:bCs/>
          <w:color w:val="000000"/>
          <w:lang w:eastAsia="es-MX"/>
        </w:rPr>
        <w:t xml:space="preserve"> diligencia el mismo día de su inicio.</w:t>
      </w:r>
    </w:p>
    <w:p w14:paraId="190B5C75" w14:textId="47DF7D70" w:rsidR="00790C21" w:rsidRPr="004B4941" w:rsidRDefault="0065224D" w:rsidP="00790C21">
      <w:pPr>
        <w:pStyle w:val="Prrafodelista"/>
        <w:spacing w:before="240" w:after="240" w:line="360" w:lineRule="auto"/>
        <w:ind w:left="0"/>
        <w:jc w:val="both"/>
        <w:rPr>
          <w:rFonts w:ascii="ITC Avant Garde" w:hAnsi="ITC Avant Garde"/>
        </w:rPr>
      </w:pPr>
      <w:r w:rsidRPr="004B4941">
        <w:rPr>
          <w:rFonts w:ascii="ITC Avant Garde" w:eastAsia="Times New Roman" w:hAnsi="ITC Avant Garde"/>
          <w:bCs/>
          <w:color w:val="000000"/>
          <w:lang w:eastAsia="es-MX"/>
        </w:rPr>
        <w:t xml:space="preserve">En dicho domicilio </w:t>
      </w:r>
      <w:r w:rsidRPr="004B4941">
        <w:rPr>
          <w:rFonts w:ascii="ITC Avant Garde" w:eastAsia="Times New Roman" w:hAnsi="ITC Avant Garde"/>
          <w:b/>
          <w:bCs/>
          <w:color w:val="000000"/>
          <w:lang w:eastAsia="es-MX"/>
        </w:rPr>
        <w:t xml:space="preserve">LOS VERIFICADORES </w:t>
      </w:r>
      <w:r w:rsidRPr="004B4941">
        <w:rPr>
          <w:rFonts w:ascii="ITC Avant Garde" w:eastAsia="Times New Roman" w:hAnsi="ITC Avant Garde"/>
          <w:bCs/>
          <w:color w:val="000000"/>
          <w:lang w:eastAsia="es-MX"/>
        </w:rPr>
        <w:t xml:space="preserve">fueron atendidos por </w:t>
      </w:r>
      <w:r w:rsidR="009C13DB" w:rsidRPr="004B4941">
        <w:rPr>
          <w:rFonts w:ascii="ITC Avant Garde" w:hAnsi="ITC Avant Garde"/>
        </w:rPr>
        <w:t xml:space="preserve">la C. </w:t>
      </w:r>
      <w:r w:rsidR="004B4941" w:rsidRPr="004B4941">
        <w:rPr>
          <w:rFonts w:ascii="ITC Avant Garde" w:hAnsi="ITC Avant Garde"/>
          <w:b/>
          <w:color w:val="0000FF"/>
        </w:rPr>
        <w:t>“CONFIDENCIAL POR LEY”</w:t>
      </w:r>
      <w:r w:rsidR="00492878" w:rsidRPr="004B4941">
        <w:rPr>
          <w:rFonts w:ascii="ITC Avant Garde" w:hAnsi="ITC Avant Garde"/>
        </w:rPr>
        <w:t xml:space="preserve"> </w:t>
      </w:r>
      <w:r w:rsidR="009C13DB" w:rsidRPr="004B4941">
        <w:rPr>
          <w:rFonts w:ascii="ITC Avant Garde" w:hAnsi="ITC Avant Garde"/>
        </w:rPr>
        <w:t xml:space="preserve">quien manifestó tener el carácter de representante legal </w:t>
      </w:r>
      <w:r w:rsidR="007125AA" w:rsidRPr="004B4941">
        <w:rPr>
          <w:rFonts w:ascii="ITC Avant Garde" w:hAnsi="ITC Avant Garde"/>
        </w:rPr>
        <w:t xml:space="preserve">de </w:t>
      </w:r>
      <w:r w:rsidR="007125AA" w:rsidRPr="004B4941">
        <w:rPr>
          <w:rFonts w:ascii="ITC Avant Garde" w:hAnsi="ITC Avant Garde"/>
          <w:b/>
        </w:rPr>
        <w:t xml:space="preserve">INMER, </w:t>
      </w:r>
      <w:r w:rsidR="009C13DB" w:rsidRPr="004B4941">
        <w:rPr>
          <w:rFonts w:ascii="ITC Avant Garde" w:hAnsi="ITC Avant Garde"/>
        </w:rPr>
        <w:t xml:space="preserve">identificándose con credencial para votar número </w:t>
      </w:r>
      <w:r w:rsidR="004B4941" w:rsidRPr="004B4941">
        <w:rPr>
          <w:rFonts w:ascii="ITC Avant Garde" w:hAnsi="ITC Avant Garde"/>
          <w:b/>
          <w:color w:val="0000FF"/>
        </w:rPr>
        <w:t>“CONFIDENCIAL POR LEY”</w:t>
      </w:r>
      <w:r w:rsidR="009C13DB" w:rsidRPr="004B4941">
        <w:rPr>
          <w:rFonts w:ascii="ITC Avant Garde" w:hAnsi="ITC Avant Garde"/>
        </w:rPr>
        <w:t xml:space="preserve">, expedida a su favor por el Instituto Nacional Electoral, acreditando </w:t>
      </w:r>
      <w:r w:rsidR="007125AA" w:rsidRPr="004B4941">
        <w:rPr>
          <w:rFonts w:ascii="ITC Avant Garde" w:hAnsi="ITC Avant Garde"/>
        </w:rPr>
        <w:t xml:space="preserve">su personalidad </w:t>
      </w:r>
      <w:r w:rsidR="009C13DB" w:rsidRPr="004B4941">
        <w:rPr>
          <w:rFonts w:ascii="ITC Avant Garde" w:hAnsi="ITC Avant Garde"/>
        </w:rPr>
        <w:t xml:space="preserve">mediante escritura pública número 59375 pasada ante el notario público Lic. Javier E. del Valle </w:t>
      </w:r>
      <w:proofErr w:type="spellStart"/>
      <w:r w:rsidR="009C13DB" w:rsidRPr="004B4941">
        <w:rPr>
          <w:rFonts w:ascii="ITC Avant Garde" w:hAnsi="ITC Avant Garde"/>
        </w:rPr>
        <w:t>Palazuelos</w:t>
      </w:r>
      <w:proofErr w:type="spellEnd"/>
      <w:r w:rsidR="009C13DB" w:rsidRPr="004B4941">
        <w:rPr>
          <w:rFonts w:ascii="ITC Avant Garde" w:hAnsi="ITC Avant Garde"/>
        </w:rPr>
        <w:t xml:space="preserve"> Notario Número 61 en la Ciudad de México, de veintiséis de junio de dos mil quince</w:t>
      </w:r>
      <w:r w:rsidR="00525117" w:rsidRPr="004B4941">
        <w:rPr>
          <w:rFonts w:ascii="ITC Avant Garde" w:hAnsi="ITC Avant Garde"/>
        </w:rPr>
        <w:t xml:space="preserve">. </w:t>
      </w:r>
    </w:p>
    <w:p w14:paraId="24200A57" w14:textId="77777777" w:rsidR="00790C21" w:rsidRPr="004B4941" w:rsidRDefault="0065224D" w:rsidP="00790C21">
      <w:pPr>
        <w:pStyle w:val="Prrafodelista"/>
        <w:spacing w:before="240" w:after="240" w:line="360" w:lineRule="auto"/>
        <w:ind w:left="0"/>
        <w:jc w:val="both"/>
        <w:rPr>
          <w:rFonts w:ascii="ITC Avant Garde" w:hAnsi="ITC Avant Garde"/>
        </w:rPr>
      </w:pPr>
      <w:r w:rsidRPr="004B4941">
        <w:rPr>
          <w:rFonts w:ascii="ITC Avant Garde" w:eastAsia="Times New Roman" w:hAnsi="ITC Avant Garde"/>
          <w:lang w:eastAsia="es-ES"/>
        </w:rPr>
        <w:t xml:space="preserve">En dicho acto </w:t>
      </w:r>
      <w:r w:rsidRPr="004B4941">
        <w:rPr>
          <w:rFonts w:ascii="ITC Avant Garde" w:eastAsia="Times New Roman" w:hAnsi="ITC Avant Garde"/>
          <w:b/>
          <w:bCs/>
          <w:color w:val="000000"/>
          <w:lang w:eastAsia="es-MX"/>
        </w:rPr>
        <w:t>LOS VERIFICADORES</w:t>
      </w:r>
      <w:r w:rsidRPr="004B4941">
        <w:rPr>
          <w:rFonts w:ascii="ITC Avant Garde" w:eastAsia="Times New Roman" w:hAnsi="ITC Avant Garde"/>
          <w:bCs/>
          <w:color w:val="000000"/>
          <w:lang w:eastAsia="es-MX"/>
        </w:rPr>
        <w:t xml:space="preserve"> le hicieron saber el objeto de la visita haciéndole entrega del original del oficio </w:t>
      </w:r>
      <w:r w:rsidRPr="004B4941">
        <w:rPr>
          <w:rFonts w:ascii="ITC Avant Garde" w:hAnsi="ITC Avant Garde"/>
          <w:b/>
        </w:rPr>
        <w:t>IFT/225/UC/DG-VER/</w:t>
      </w:r>
      <w:r w:rsidR="00215FF5" w:rsidRPr="004B4941">
        <w:rPr>
          <w:rFonts w:ascii="ITC Avant Garde" w:hAnsi="ITC Avant Garde"/>
          <w:b/>
        </w:rPr>
        <w:t>464</w:t>
      </w:r>
      <w:r w:rsidRPr="004B4941">
        <w:rPr>
          <w:rFonts w:ascii="ITC Avant Garde" w:hAnsi="ITC Avant Garde"/>
          <w:b/>
        </w:rPr>
        <w:t>/2016</w:t>
      </w:r>
      <w:r w:rsidRPr="004B4941">
        <w:rPr>
          <w:rFonts w:ascii="ITC Avant Garde" w:hAnsi="ITC Avant Garde"/>
        </w:rPr>
        <w:t xml:space="preserve"> que contenía la orden de inspección-verificación ordinaria </w:t>
      </w:r>
      <w:r w:rsidRPr="004B4941">
        <w:rPr>
          <w:rFonts w:ascii="ITC Avant Garde" w:hAnsi="ITC Avant Garde"/>
          <w:b/>
        </w:rPr>
        <w:t>IFT/UC/DGV/</w:t>
      </w:r>
      <w:r w:rsidR="000559E6" w:rsidRPr="004B4941">
        <w:rPr>
          <w:rFonts w:ascii="ITC Avant Garde" w:hAnsi="ITC Avant Garde"/>
          <w:b/>
        </w:rPr>
        <w:t>132/20</w:t>
      </w:r>
      <w:r w:rsidRPr="004B4941">
        <w:rPr>
          <w:rFonts w:ascii="ITC Avant Garde" w:hAnsi="ITC Avant Garde"/>
          <w:b/>
        </w:rPr>
        <w:t>16</w:t>
      </w:r>
      <w:r w:rsidRPr="004B4941">
        <w:rPr>
          <w:rFonts w:ascii="ITC Avant Garde" w:eastAsia="Times New Roman" w:hAnsi="ITC Avant Garde"/>
          <w:bCs/>
          <w:color w:val="000000"/>
          <w:lang w:eastAsia="es-MX"/>
        </w:rPr>
        <w:t>.</w:t>
      </w:r>
    </w:p>
    <w:p w14:paraId="409133D6" w14:textId="5A4CEFC0" w:rsidR="00790C21" w:rsidRPr="004B4941" w:rsidRDefault="00525117" w:rsidP="00790C21">
      <w:pPr>
        <w:pStyle w:val="Prrafodelista"/>
        <w:spacing w:before="240" w:after="240" w:line="360" w:lineRule="auto"/>
        <w:ind w:left="0"/>
        <w:jc w:val="both"/>
        <w:rPr>
          <w:rFonts w:ascii="ITC Avant Garde" w:hAnsi="ITC Avant Garde"/>
          <w:b/>
        </w:rPr>
      </w:pPr>
      <w:r w:rsidRPr="004B4941">
        <w:rPr>
          <w:rFonts w:ascii="ITC Avant Garde" w:hAnsi="ITC Avant Garde"/>
        </w:rPr>
        <w:t xml:space="preserve">Asimismo, </w:t>
      </w:r>
      <w:r w:rsidR="000559E6" w:rsidRPr="004B4941">
        <w:rPr>
          <w:rFonts w:ascii="ITC Avant Garde" w:hAnsi="ITC Avant Garde"/>
          <w:b/>
        </w:rPr>
        <w:t xml:space="preserve">LOS VERIFICADORES </w:t>
      </w:r>
      <w:r w:rsidR="000559E6" w:rsidRPr="004B4941">
        <w:rPr>
          <w:rFonts w:ascii="ITC Avant Garde" w:hAnsi="ITC Avant Garde"/>
        </w:rPr>
        <w:t xml:space="preserve">le solicitaron que, con fundamento en el artículo 16 de la </w:t>
      </w:r>
      <w:r w:rsidR="000559E6" w:rsidRPr="004B4941">
        <w:rPr>
          <w:rFonts w:ascii="ITC Avant Garde" w:eastAsia="Times New Roman" w:hAnsi="ITC Avant Garde"/>
          <w:b/>
          <w:bCs/>
          <w:color w:val="000000"/>
          <w:lang w:eastAsia="es-MX"/>
        </w:rPr>
        <w:t>CPEUM</w:t>
      </w:r>
      <w:r w:rsidR="000559E6" w:rsidRPr="004B4941">
        <w:rPr>
          <w:rFonts w:ascii="ITC Avant Garde" w:hAnsi="ITC Avant Garde"/>
        </w:rPr>
        <w:t xml:space="preserve"> y 66 de la </w:t>
      </w:r>
      <w:r w:rsidR="000559E6" w:rsidRPr="004B4941">
        <w:rPr>
          <w:rFonts w:ascii="ITC Avant Garde" w:hAnsi="ITC Avant Garde"/>
          <w:b/>
        </w:rPr>
        <w:t>LFPA</w:t>
      </w:r>
      <w:r w:rsidR="000559E6" w:rsidRPr="004B4941">
        <w:rPr>
          <w:rFonts w:ascii="ITC Avant Garde" w:hAnsi="ITC Avant Garde"/>
        </w:rPr>
        <w:t xml:space="preserve">, nombrara a dos testigos de asistencia apercibida que de no hacerlo, los servidores públicos actuantes lo harían, sin embargo la persona que atendió la diligencia </w:t>
      </w:r>
      <w:r w:rsidR="004454E8" w:rsidRPr="004B4941">
        <w:rPr>
          <w:rFonts w:ascii="ITC Avant Garde" w:hAnsi="ITC Avant Garde"/>
        </w:rPr>
        <w:t xml:space="preserve">aceptó hacer la designación correspondiente </w:t>
      </w:r>
      <w:r w:rsidR="000559E6" w:rsidRPr="004B4941">
        <w:rPr>
          <w:rFonts w:ascii="ITC Avant Garde" w:hAnsi="ITC Avant Garde"/>
        </w:rPr>
        <w:t xml:space="preserve">señalando </w:t>
      </w:r>
      <w:r w:rsidR="004454E8" w:rsidRPr="004B4941">
        <w:rPr>
          <w:rFonts w:ascii="ITC Avant Garde" w:hAnsi="ITC Avant Garde"/>
        </w:rPr>
        <w:t xml:space="preserve">como testigos de su parte a los </w:t>
      </w:r>
      <w:r w:rsidR="00492878" w:rsidRPr="004B4941">
        <w:rPr>
          <w:rFonts w:ascii="ITC Avant Garde" w:hAnsi="ITC Avant Garde"/>
        </w:rPr>
        <w:t xml:space="preserve">CC.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00492878" w:rsidRPr="004B4941">
        <w:rPr>
          <w:rFonts w:ascii="ITC Avant Garde" w:hAnsi="ITC Avant Garde"/>
        </w:rPr>
        <w:t>y</w:t>
      </w:r>
      <w:r w:rsidR="00492878" w:rsidRPr="004B4941">
        <w:rPr>
          <w:rFonts w:ascii="ITC Avant Garde" w:hAnsi="ITC Avant Garde"/>
          <w:b/>
        </w:rPr>
        <w:t xml:space="preserve"> </w:t>
      </w:r>
      <w:r w:rsidR="004B4941" w:rsidRPr="004B4941">
        <w:rPr>
          <w:rFonts w:ascii="ITC Avant Garde" w:hAnsi="ITC Avant Garde"/>
          <w:b/>
          <w:color w:val="0000FF"/>
        </w:rPr>
        <w:t xml:space="preserve">“CONFIDENCIAL POR </w:t>
      </w:r>
      <w:proofErr w:type="spellStart"/>
      <w:r w:rsidR="004B4941" w:rsidRPr="004B4941">
        <w:rPr>
          <w:rFonts w:ascii="ITC Avant Garde" w:hAnsi="ITC Avant Garde"/>
          <w:b/>
          <w:color w:val="0000FF"/>
        </w:rPr>
        <w:t>LEY”</w:t>
      </w:r>
      <w:r w:rsidR="00526772" w:rsidRPr="004B4941">
        <w:rPr>
          <w:rFonts w:ascii="ITC Avant Garde" w:hAnsi="ITC Avant Garde" w:cs="Tahoma"/>
        </w:rPr>
        <w:t>quienes</w:t>
      </w:r>
      <w:proofErr w:type="spellEnd"/>
      <w:r w:rsidR="00526772" w:rsidRPr="004B4941">
        <w:rPr>
          <w:rFonts w:ascii="ITC Avant Garde" w:hAnsi="ITC Avant Garde" w:cs="Tahoma"/>
        </w:rPr>
        <w:t xml:space="preserve"> </w:t>
      </w:r>
      <w:r w:rsidR="00492878" w:rsidRPr="004B4941">
        <w:rPr>
          <w:rFonts w:ascii="ITC Avant Garde" w:hAnsi="ITC Avant Garde" w:cs="Tahoma"/>
        </w:rPr>
        <w:t xml:space="preserve">se identificaron mediante credencial para votar expedida a su </w:t>
      </w:r>
      <w:r w:rsidR="00492878" w:rsidRPr="004B4941">
        <w:rPr>
          <w:rFonts w:ascii="ITC Avant Garde" w:hAnsi="ITC Avant Garde" w:cs="Tahoma"/>
        </w:rPr>
        <w:lastRenderedPageBreak/>
        <w:t xml:space="preserve">favor por el entonces Instituto Federal Electoral números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00492878" w:rsidRPr="004B4941">
        <w:rPr>
          <w:rFonts w:ascii="ITC Avant Garde" w:hAnsi="ITC Avant Garde" w:cs="Tahoma"/>
        </w:rPr>
        <w:t xml:space="preserve">y </w:t>
      </w:r>
      <w:r w:rsidR="004B4941" w:rsidRPr="004B4941">
        <w:rPr>
          <w:rFonts w:ascii="ITC Avant Garde" w:hAnsi="ITC Avant Garde"/>
          <w:b/>
          <w:color w:val="0000FF"/>
        </w:rPr>
        <w:t>“CONFIDENCIAL POR LEY”</w:t>
      </w:r>
      <w:r w:rsidR="00492878" w:rsidRPr="004B4941">
        <w:rPr>
          <w:rFonts w:ascii="ITC Avant Garde" w:hAnsi="ITC Avant Garde" w:cs="Tahoma"/>
        </w:rPr>
        <w:t xml:space="preserve">, respectivamente, quienes </w:t>
      </w:r>
      <w:r w:rsidR="00526772" w:rsidRPr="004B4941">
        <w:rPr>
          <w:rFonts w:ascii="ITC Avant Garde" w:hAnsi="ITC Avant Garde" w:cs="Tahoma"/>
        </w:rPr>
        <w:t>aceptaron el cargo conferido.</w:t>
      </w:r>
    </w:p>
    <w:p w14:paraId="14CB2927" w14:textId="77777777" w:rsidR="00790C21" w:rsidRPr="004B4941" w:rsidRDefault="00526772" w:rsidP="00790C21">
      <w:pPr>
        <w:spacing w:before="240" w:after="240" w:line="360" w:lineRule="auto"/>
        <w:jc w:val="both"/>
        <w:rPr>
          <w:rFonts w:ascii="ITC Avant Garde" w:hAnsi="ITC Avant Garde" w:cs="Tahoma"/>
        </w:rPr>
      </w:pPr>
      <w:r w:rsidRPr="004B4941">
        <w:rPr>
          <w:rFonts w:ascii="ITC Avant Garde" w:hAnsi="ITC Avant Garde"/>
        </w:rPr>
        <w:t xml:space="preserve">Una vez cubiertos los requisitos de ley, </w:t>
      </w:r>
      <w:r w:rsidRPr="004B4941">
        <w:rPr>
          <w:rFonts w:ascii="ITC Avant Garde" w:hAnsi="ITC Avant Garde" w:cs="Tahoma"/>
          <w:b/>
        </w:rPr>
        <w:t>LOS VERIFICADORES</w:t>
      </w:r>
      <w:r w:rsidRPr="004B4941">
        <w:rPr>
          <w:rFonts w:ascii="ITC Avant Garde" w:hAnsi="ITC Avant Garde" w:cs="Tahoma"/>
        </w:rPr>
        <w:t>, acompañados de la persona que atendió la visita en el inmueble señalado y de los testigos de asistencia, procedieron a verificar el domicilio indicado</w:t>
      </w:r>
      <w:r w:rsidR="004446E3" w:rsidRPr="004B4941">
        <w:rPr>
          <w:rFonts w:ascii="ITC Avant Garde" w:hAnsi="ITC Avant Garde" w:cs="Tahoma"/>
        </w:rPr>
        <w:t>,</w:t>
      </w:r>
      <w:r w:rsidRPr="004B4941">
        <w:rPr>
          <w:rFonts w:ascii="ITC Avant Garde" w:hAnsi="ITC Avant Garde" w:cs="Tahoma"/>
        </w:rPr>
        <w:t xml:space="preserve"> </w:t>
      </w:r>
      <w:r w:rsidR="004446E3" w:rsidRPr="004B4941">
        <w:rPr>
          <w:rFonts w:ascii="ITC Avant Garde" w:hAnsi="ITC Avant Garde" w:cs="Tahoma"/>
        </w:rPr>
        <w:t xml:space="preserve">asentando en el acta de mérito: </w:t>
      </w:r>
    </w:p>
    <w:p w14:paraId="198B78C5" w14:textId="77777777" w:rsidR="00790C21" w:rsidRPr="004B4941" w:rsidRDefault="004446E3" w:rsidP="00790C21">
      <w:pPr>
        <w:pStyle w:val="Prrafodelista"/>
        <w:spacing w:before="240" w:after="240" w:line="240" w:lineRule="auto"/>
        <w:ind w:left="567" w:right="618"/>
        <w:jc w:val="both"/>
        <w:rPr>
          <w:rFonts w:ascii="ITC Avant Garde" w:hAnsi="ITC Avant Garde" w:cs="Arial"/>
          <w:kern w:val="16"/>
          <w:sz w:val="20"/>
          <w:szCs w:val="21"/>
        </w:rPr>
      </w:pPr>
      <w:r w:rsidRPr="004B4941">
        <w:rPr>
          <w:rFonts w:ascii="ITC Avant Garde" w:hAnsi="ITC Avant Garde" w:cs="Arial"/>
          <w:kern w:val="16"/>
          <w:sz w:val="20"/>
          <w:szCs w:val="21"/>
        </w:rPr>
        <w:t xml:space="preserve">“(…) Se trata de </w:t>
      </w:r>
      <w:r w:rsidR="009C13DB" w:rsidRPr="004B4941">
        <w:rPr>
          <w:rFonts w:ascii="ITC Avant Garde" w:hAnsi="ITC Avant Garde" w:cs="Arial"/>
          <w:kern w:val="16"/>
          <w:sz w:val="20"/>
          <w:szCs w:val="21"/>
        </w:rPr>
        <w:t>un inmueble bardeado, color gris. Al frente se aprecia un portón grande en color negro. En la pared se observa un número 76 en vivos color azul, mismo que identifica al lote donde se encuentra dicho inmueble. En el interior se encuentran diversas construcciones, mismas que funcionan como oficinas administrativas de LA VISITADA. En una de las construcciones, misma que se encuentra al fondo del predio se observa en su azotea la instalación de una torre de estructura metálica, de aproximadamente 20 metros de altura. En dicha torre se encuentran instaladas diversas antenas de comunicación de tipo omnidireccional, apreciando que las líneas de transmisión bajan hacia el interior de dicho inmueble. Dicha línea al bajar al interior se aprecia conectada a un equipo de Radiocomunicación Marca Motorola, Modelo EM200, con Número de Serie 019TFC6785</w:t>
      </w:r>
      <w:r w:rsidRPr="004B4941">
        <w:rPr>
          <w:rFonts w:ascii="ITC Avant Garde" w:hAnsi="ITC Avant Garde" w:cs="Arial"/>
          <w:kern w:val="16"/>
          <w:sz w:val="20"/>
          <w:szCs w:val="21"/>
        </w:rPr>
        <w:t xml:space="preserve"> (…)”.</w:t>
      </w:r>
    </w:p>
    <w:p w14:paraId="4F8C3B48" w14:textId="77777777" w:rsidR="00790C21" w:rsidRPr="004B4941" w:rsidRDefault="00A26625" w:rsidP="00790C21">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Posteriormente, </w:t>
      </w:r>
      <w:r w:rsidRPr="004B4941">
        <w:rPr>
          <w:rFonts w:ascii="ITC Avant Garde" w:eastAsia="Times New Roman" w:hAnsi="ITC Avant Garde"/>
          <w:b/>
          <w:bCs/>
          <w:color w:val="000000"/>
          <w:lang w:eastAsia="es-MX"/>
        </w:rPr>
        <w:t>LOS VERIFICADORES</w:t>
      </w:r>
      <w:r w:rsidRPr="004B4941">
        <w:rPr>
          <w:rFonts w:ascii="ITC Avant Garde" w:eastAsia="Times New Roman" w:hAnsi="ITC Avant Garde"/>
          <w:bCs/>
          <w:color w:val="000000"/>
          <w:lang w:eastAsia="es-MX"/>
        </w:rPr>
        <w:t xml:space="preserve"> solicitaron a la persona que atendió la visita, manifestara bajo protesta de decir verdad lo siguiente:</w:t>
      </w:r>
    </w:p>
    <w:p w14:paraId="7A2B29B2" w14:textId="77777777" w:rsidR="00790C21" w:rsidRPr="004B4941" w:rsidRDefault="009C13DB" w:rsidP="00790C21">
      <w:pPr>
        <w:numPr>
          <w:ilvl w:val="0"/>
          <w:numId w:val="33"/>
        </w:numPr>
        <w:spacing w:before="240" w:after="240" w:line="360" w:lineRule="auto"/>
        <w:contextualSpacing/>
        <w:jc w:val="both"/>
        <w:rPr>
          <w:rFonts w:ascii="ITC Avant Garde" w:hAnsi="ITC Avant Garde"/>
          <w:b/>
          <w:iCs/>
          <w:kern w:val="16"/>
        </w:rPr>
      </w:pPr>
      <w:r w:rsidRPr="004B4941">
        <w:rPr>
          <w:rFonts w:ascii="ITC Avant Garde" w:hAnsi="ITC Avant Garde"/>
          <w:iCs/>
          <w:kern w:val="16"/>
        </w:rPr>
        <w:t>¿</w:t>
      </w:r>
      <w:r w:rsidRPr="004B4941">
        <w:rPr>
          <w:rFonts w:ascii="ITC Avant Garde" w:hAnsi="ITC Avant Garde" w:cs="Tahoma"/>
        </w:rPr>
        <w:t>Sabe qué persona física o moral es el poseedor o propietario de los equipos detectados y descritos en la presente actuación</w:t>
      </w:r>
      <w:r w:rsidR="009575F6" w:rsidRPr="004B4941">
        <w:rPr>
          <w:rFonts w:ascii="ITC Avant Garde" w:hAnsi="ITC Avant Garde"/>
          <w:iCs/>
          <w:kern w:val="16"/>
        </w:rPr>
        <w:t xml:space="preserve">?, a lo que manifestó la persona que atendió la visita: </w:t>
      </w:r>
      <w:r w:rsidR="009575F6" w:rsidRPr="004B4941">
        <w:rPr>
          <w:rFonts w:ascii="ITC Avant Garde" w:hAnsi="ITC Avant Garde"/>
          <w:b/>
          <w:iCs/>
          <w:kern w:val="16"/>
        </w:rPr>
        <w:t>“</w:t>
      </w:r>
      <w:r w:rsidRPr="004B4941">
        <w:rPr>
          <w:rFonts w:ascii="ITC Avant Garde" w:hAnsi="ITC Avant Garde" w:cs="Tahoma"/>
          <w:b/>
        </w:rPr>
        <w:t xml:space="preserve">Toda la instalación de radiocomunicación es propiedad de la empresa Instalaciones y Mantenimiento en </w:t>
      </w:r>
      <w:r w:rsidR="007125AA" w:rsidRPr="004B4941">
        <w:rPr>
          <w:rFonts w:ascii="ITC Avant Garde" w:hAnsi="ITC Avant Garde" w:cs="Tahoma"/>
          <w:b/>
        </w:rPr>
        <w:t>E</w:t>
      </w:r>
      <w:r w:rsidRPr="004B4941">
        <w:rPr>
          <w:rFonts w:ascii="ITC Avant Garde" w:hAnsi="ITC Avant Garde" w:cs="Tahoma"/>
          <w:b/>
        </w:rPr>
        <w:t>quipo de Radio Comunicación, S.A.P.I. de C.V.</w:t>
      </w:r>
      <w:r w:rsidR="009575F6" w:rsidRPr="004B4941">
        <w:rPr>
          <w:rFonts w:ascii="ITC Avant Garde" w:hAnsi="ITC Avant Garde"/>
          <w:b/>
          <w:iCs/>
          <w:kern w:val="16"/>
        </w:rPr>
        <w:t>”.</w:t>
      </w:r>
    </w:p>
    <w:p w14:paraId="3DC33253" w14:textId="77777777" w:rsidR="00790C21" w:rsidRPr="004B4941" w:rsidRDefault="00A26625" w:rsidP="00790C21">
      <w:pPr>
        <w:numPr>
          <w:ilvl w:val="0"/>
          <w:numId w:val="33"/>
        </w:numPr>
        <w:spacing w:before="240" w:after="240" w:line="360" w:lineRule="auto"/>
        <w:contextualSpacing/>
        <w:jc w:val="both"/>
        <w:rPr>
          <w:rFonts w:ascii="ITC Avant Garde" w:hAnsi="ITC Avant Garde"/>
          <w:b/>
          <w:iCs/>
          <w:kern w:val="16"/>
        </w:rPr>
      </w:pPr>
      <w:r w:rsidRPr="004B4941">
        <w:rPr>
          <w:rFonts w:ascii="ITC Avant Garde" w:hAnsi="ITC Avant Garde"/>
          <w:iCs/>
          <w:kern w:val="16"/>
        </w:rPr>
        <w:t>¿Qué uso tienen o se les da a los equipos detectados en el presente domicilio y que han sido descritos en la presente actuación?,</w:t>
      </w:r>
      <w:r w:rsidRPr="004B4941">
        <w:rPr>
          <w:rFonts w:ascii="ITC Avant Garde" w:hAnsi="ITC Avant Garde"/>
          <w:b/>
          <w:iCs/>
          <w:kern w:val="16"/>
        </w:rPr>
        <w:t xml:space="preserve"> </w:t>
      </w:r>
      <w:r w:rsidRPr="004B4941">
        <w:rPr>
          <w:rFonts w:ascii="ITC Avant Garde" w:hAnsi="ITC Avant Garde"/>
          <w:iCs/>
          <w:kern w:val="16"/>
        </w:rPr>
        <w:t xml:space="preserve">manifestando lo siguiente: </w:t>
      </w:r>
      <w:r w:rsidRPr="004B4941">
        <w:rPr>
          <w:rFonts w:ascii="ITC Avant Garde" w:hAnsi="ITC Avant Garde"/>
          <w:b/>
          <w:iCs/>
          <w:kern w:val="16"/>
        </w:rPr>
        <w:t xml:space="preserve">“Esencialmente para comunicación con nuestro Cliente el Gobierno de la Ciudad de México, en cuanto a los servicios de mantenimiento a los sistemas de semáforos así como a los de las cámara de </w:t>
      </w:r>
      <w:r w:rsidRPr="004B4941">
        <w:rPr>
          <w:rFonts w:ascii="ITC Avant Garde" w:hAnsi="ITC Avant Garde"/>
          <w:b/>
          <w:iCs/>
          <w:kern w:val="16"/>
        </w:rPr>
        <w:lastRenderedPageBreak/>
        <w:t>video vigilancia. Haciendo énfasis en que la comunicación se utiliza de manera esporádica, lo básico esencial al mínimo”.</w:t>
      </w:r>
    </w:p>
    <w:p w14:paraId="1C564998" w14:textId="77777777" w:rsidR="00790C21" w:rsidRPr="004B4941" w:rsidRDefault="00A26625" w:rsidP="00790C21">
      <w:pPr>
        <w:numPr>
          <w:ilvl w:val="0"/>
          <w:numId w:val="33"/>
        </w:numPr>
        <w:spacing w:before="240" w:after="240" w:line="360" w:lineRule="auto"/>
        <w:contextualSpacing/>
        <w:jc w:val="both"/>
        <w:rPr>
          <w:rFonts w:ascii="ITC Avant Garde" w:hAnsi="ITC Avant Garde"/>
          <w:b/>
          <w:iCs/>
          <w:kern w:val="16"/>
        </w:rPr>
      </w:pPr>
      <w:r w:rsidRPr="004B4941">
        <w:rPr>
          <w:rFonts w:ascii="ITC Avant Garde" w:hAnsi="ITC Avant Garde" w:cs="Tahoma"/>
        </w:rPr>
        <w:t xml:space="preserve">¿Sabe que frecuencias del espectro radioeléctrico son operadas, usadas y/o explotadas por </w:t>
      </w:r>
      <w:r w:rsidRPr="004B4941">
        <w:rPr>
          <w:rFonts w:ascii="ITC Avant Garde" w:hAnsi="ITC Avant Garde" w:cs="Tahoma"/>
          <w:b/>
        </w:rPr>
        <w:t>LA VISITADA</w:t>
      </w:r>
      <w:r w:rsidRPr="004B4941">
        <w:rPr>
          <w:rFonts w:ascii="ITC Avant Garde" w:hAnsi="ITC Avant Garde" w:cs="Tahoma"/>
        </w:rPr>
        <w:t xml:space="preserve"> mediante el equipo detectado en el domicilio y descrito en la presente actuación?, manifestando: </w:t>
      </w:r>
      <w:r w:rsidRPr="004B4941">
        <w:rPr>
          <w:rFonts w:ascii="ITC Avant Garde" w:hAnsi="ITC Avant Garde" w:cs="Tahoma"/>
          <w:b/>
        </w:rPr>
        <w:t>“Lo desconozco.”.</w:t>
      </w:r>
    </w:p>
    <w:p w14:paraId="01D788E4" w14:textId="77777777" w:rsidR="00790C21" w:rsidRPr="004B4941" w:rsidRDefault="00BF4E3B" w:rsidP="00790C21">
      <w:pPr>
        <w:pStyle w:val="Textoindependiente"/>
        <w:tabs>
          <w:tab w:val="left" w:pos="851"/>
        </w:tabs>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Hecho lo anterior</w:t>
      </w:r>
      <w:r w:rsidR="00A26625" w:rsidRPr="004B4941">
        <w:rPr>
          <w:rFonts w:ascii="ITC Avant Garde" w:eastAsia="Times New Roman" w:hAnsi="ITC Avant Garde"/>
          <w:bCs/>
          <w:color w:val="000000"/>
          <w:lang w:eastAsia="es-MX"/>
        </w:rPr>
        <w:t xml:space="preserve">, </w:t>
      </w:r>
      <w:r w:rsidR="00A26625" w:rsidRPr="004B4941">
        <w:rPr>
          <w:rFonts w:ascii="ITC Avant Garde" w:eastAsia="Times New Roman" w:hAnsi="ITC Avant Garde"/>
          <w:b/>
          <w:bCs/>
          <w:color w:val="000000"/>
          <w:lang w:eastAsia="es-MX"/>
        </w:rPr>
        <w:t>LOS VERIFICADORES,</w:t>
      </w:r>
      <w:r w:rsidR="00A26625" w:rsidRPr="004B4941">
        <w:rPr>
          <w:rFonts w:ascii="ITC Avant Garde" w:eastAsia="Times New Roman" w:hAnsi="ITC Avant Garde"/>
          <w:bCs/>
          <w:color w:val="000000"/>
          <w:lang w:eastAsia="es-MX"/>
        </w:rPr>
        <w:t xml:space="preserve"> la persona que recibió la visita y los testigos, se trasladaron al exterior del inmueble, donde el personal técnico adscrito a la </w:t>
      </w:r>
      <w:r w:rsidR="00A26625" w:rsidRPr="004B4941">
        <w:rPr>
          <w:rFonts w:ascii="ITC Avant Garde" w:eastAsia="Times New Roman" w:hAnsi="ITC Avant Garde"/>
          <w:b/>
          <w:bCs/>
          <w:color w:val="000000"/>
          <w:lang w:eastAsia="es-MX"/>
        </w:rPr>
        <w:t>DGAVESRE</w:t>
      </w:r>
      <w:r w:rsidR="00A26625" w:rsidRPr="004B4941">
        <w:rPr>
          <w:rFonts w:ascii="ITC Avant Garde" w:eastAsia="Times New Roman" w:hAnsi="ITC Avant Garde"/>
          <w:bCs/>
          <w:color w:val="000000"/>
          <w:lang w:eastAsia="es-MX"/>
        </w:rPr>
        <w:t xml:space="preserve"> </w:t>
      </w:r>
      <w:r w:rsidR="003A636D" w:rsidRPr="004B4941">
        <w:rPr>
          <w:rFonts w:ascii="ITC Avant Garde" w:eastAsia="Times New Roman" w:hAnsi="ITC Avant Garde"/>
          <w:bCs/>
          <w:color w:val="000000"/>
          <w:lang w:eastAsia="es-MX"/>
        </w:rPr>
        <w:t xml:space="preserve">realizó </w:t>
      </w:r>
      <w:r w:rsidR="00A26625" w:rsidRPr="004B4941">
        <w:rPr>
          <w:rFonts w:ascii="ITC Avant Garde" w:eastAsia="Times New Roman" w:hAnsi="ITC Avant Garde"/>
          <w:bCs/>
          <w:color w:val="000000"/>
          <w:lang w:eastAsia="es-MX"/>
        </w:rPr>
        <w:t xml:space="preserve">un monitoreo a través de un equipo analizador de espectro portátil, marca TCI, Sistema </w:t>
      </w:r>
      <w:proofErr w:type="spellStart"/>
      <w:r w:rsidR="00A26625" w:rsidRPr="004B4941">
        <w:rPr>
          <w:rFonts w:ascii="ITC Avant Garde" w:eastAsia="Times New Roman" w:hAnsi="ITC Avant Garde"/>
          <w:bCs/>
          <w:color w:val="000000"/>
          <w:lang w:eastAsia="es-MX"/>
        </w:rPr>
        <w:t>Scorpio</w:t>
      </w:r>
      <w:proofErr w:type="spellEnd"/>
      <w:r w:rsidR="00A26625" w:rsidRPr="004B4941">
        <w:rPr>
          <w:rFonts w:ascii="ITC Avant Garde" w:eastAsia="Times New Roman" w:hAnsi="ITC Avant Garde"/>
          <w:bCs/>
          <w:color w:val="000000"/>
          <w:lang w:eastAsia="es-MX"/>
        </w:rPr>
        <w:t xml:space="preserve">, con rango de frecuencia de 5KHz a 40 GHz propiedad del </w:t>
      </w:r>
      <w:r w:rsidR="00A26625" w:rsidRPr="004B4941">
        <w:rPr>
          <w:rFonts w:ascii="ITC Avant Garde" w:eastAsia="Times New Roman" w:hAnsi="ITC Avant Garde"/>
          <w:b/>
          <w:bCs/>
          <w:color w:val="000000"/>
          <w:lang w:eastAsia="es-MX"/>
        </w:rPr>
        <w:t>IFT</w:t>
      </w:r>
      <w:r w:rsidR="00A26625" w:rsidRPr="004B4941">
        <w:rPr>
          <w:rFonts w:ascii="ITC Avant Garde" w:eastAsia="Times New Roman" w:hAnsi="ITC Avant Garde"/>
          <w:bCs/>
          <w:color w:val="000000"/>
          <w:lang w:eastAsia="es-MX"/>
        </w:rPr>
        <w:t xml:space="preserve">, corroborando </w:t>
      </w:r>
      <w:r w:rsidRPr="004B4941">
        <w:rPr>
          <w:rFonts w:ascii="ITC Avant Garde" w:eastAsia="Times New Roman" w:hAnsi="ITC Avant Garde"/>
          <w:bCs/>
          <w:color w:val="000000"/>
          <w:lang w:eastAsia="es-MX"/>
        </w:rPr>
        <w:t>la existencia</w:t>
      </w:r>
      <w:r w:rsidR="00A26625" w:rsidRPr="004B4941">
        <w:rPr>
          <w:rFonts w:ascii="ITC Avant Garde" w:eastAsia="Times New Roman" w:hAnsi="ITC Avant Garde"/>
          <w:bCs/>
          <w:color w:val="000000"/>
          <w:lang w:eastAsia="es-MX"/>
        </w:rPr>
        <w:t xml:space="preserve"> </w:t>
      </w:r>
      <w:r w:rsidRPr="004B4941">
        <w:rPr>
          <w:rFonts w:ascii="ITC Avant Garde" w:eastAsia="Times New Roman" w:hAnsi="ITC Avant Garde"/>
          <w:bCs/>
          <w:color w:val="000000"/>
          <w:lang w:eastAsia="es-MX"/>
        </w:rPr>
        <w:t xml:space="preserve">de </w:t>
      </w:r>
      <w:r w:rsidR="00A26625" w:rsidRPr="004B4941">
        <w:rPr>
          <w:rFonts w:ascii="ITC Avant Garde" w:eastAsia="Times New Roman" w:hAnsi="ITC Avant Garde"/>
          <w:bCs/>
          <w:color w:val="000000"/>
          <w:lang w:eastAsia="es-MX"/>
        </w:rPr>
        <w:t xml:space="preserve">emisiones radioeléctricas en la frecuencia </w:t>
      </w:r>
      <w:r w:rsidR="00A26625" w:rsidRPr="004B4941">
        <w:rPr>
          <w:rFonts w:ascii="ITC Avant Garde" w:eastAsia="Times New Roman" w:hAnsi="ITC Avant Garde"/>
          <w:b/>
          <w:bCs/>
          <w:color w:val="000000"/>
          <w:lang w:eastAsia="es-MX"/>
        </w:rPr>
        <w:t>455.9875 MHz,</w:t>
      </w:r>
      <w:r w:rsidR="00A26625" w:rsidRPr="004B4941">
        <w:rPr>
          <w:rFonts w:ascii="ITC Avant Garde" w:eastAsia="Times New Roman" w:hAnsi="ITC Avant Garde"/>
          <w:bCs/>
          <w:color w:val="000000"/>
          <w:lang w:eastAsia="es-MX"/>
        </w:rPr>
        <w:t xml:space="preserve"> en la banda UHF</w:t>
      </w:r>
      <w:r w:rsidR="00A54747" w:rsidRPr="004B4941">
        <w:rPr>
          <w:rFonts w:ascii="ITC Avant Garde" w:eastAsia="Times New Roman" w:hAnsi="ITC Avant Garde"/>
          <w:bCs/>
          <w:color w:val="000000"/>
          <w:lang w:eastAsia="es-MX"/>
        </w:rPr>
        <w:t xml:space="preserve">, </w:t>
      </w:r>
      <w:r w:rsidR="00A54747" w:rsidRPr="004B4941">
        <w:rPr>
          <w:rFonts w:ascii="ITC Avant Garde" w:hAnsi="ITC Avant Garde"/>
        </w:rPr>
        <w:t>obteniendo una gráfica del monitoreo respectivo</w:t>
      </w:r>
      <w:r w:rsidR="003D6BAB" w:rsidRPr="004B4941">
        <w:rPr>
          <w:rFonts w:ascii="ITC Avant Garde" w:hAnsi="ITC Avant Garde"/>
        </w:rPr>
        <w:t>, agregándola al Acta mediante el Anexo 6.</w:t>
      </w:r>
    </w:p>
    <w:p w14:paraId="79AF3044" w14:textId="77777777" w:rsidR="00790C21" w:rsidRPr="004B4941" w:rsidRDefault="003213EA" w:rsidP="00790C21">
      <w:pPr>
        <w:spacing w:before="240" w:after="240" w:line="360" w:lineRule="auto"/>
        <w:contextualSpacing/>
        <w:jc w:val="center"/>
        <w:rPr>
          <w:rFonts w:ascii="ITC Avant Garde" w:hAnsi="ITC Avant Garde"/>
          <w:iCs/>
          <w:kern w:val="16"/>
        </w:rPr>
      </w:pPr>
      <w:r w:rsidRPr="004B4941">
        <w:rPr>
          <w:rFonts w:ascii="ITC Avant Garde" w:hAnsi="ITC Avant Garde"/>
          <w:iCs/>
          <w:noProof/>
          <w:kern w:val="16"/>
          <w:lang w:eastAsia="es-MX"/>
        </w:rPr>
        <w:drawing>
          <wp:inline distT="0" distB="0" distL="0" distR="0" wp14:anchorId="50D9B0ED" wp14:editId="4F78506C">
            <wp:extent cx="4846420" cy="2410747"/>
            <wp:effectExtent l="0" t="0" r="0" b="8890"/>
            <wp:docPr id="2" name="Imagen 2" descr="Esta imagen muestra las emisiones de la frecuencia 455.9875MHz"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2084" cy="2413564"/>
                    </a:xfrm>
                    <a:prstGeom prst="rect">
                      <a:avLst/>
                    </a:prstGeom>
                    <a:noFill/>
                    <a:ln>
                      <a:noFill/>
                    </a:ln>
                  </pic:spPr>
                </pic:pic>
              </a:graphicData>
            </a:graphic>
          </wp:inline>
        </w:drawing>
      </w:r>
    </w:p>
    <w:p w14:paraId="027CB2A1" w14:textId="44AB4627" w:rsidR="00790C21" w:rsidRPr="004B4941" w:rsidRDefault="009575F6" w:rsidP="00790C21">
      <w:pPr>
        <w:pStyle w:val="Textoindependiente"/>
        <w:tabs>
          <w:tab w:val="left" w:pos="851"/>
        </w:tabs>
        <w:spacing w:before="240" w:after="240" w:line="360" w:lineRule="auto"/>
        <w:jc w:val="both"/>
        <w:rPr>
          <w:rFonts w:ascii="ITC Avant Garde" w:hAnsi="ITC Avant Garde" w:cs="Tahoma"/>
        </w:rPr>
      </w:pPr>
      <w:r w:rsidRPr="004B4941">
        <w:rPr>
          <w:rFonts w:ascii="ITC Avant Garde" w:hAnsi="ITC Avant Garde"/>
          <w:iCs/>
          <w:kern w:val="16"/>
        </w:rPr>
        <w:t xml:space="preserve">Dado que </w:t>
      </w:r>
      <w:r w:rsidRPr="004B4941">
        <w:rPr>
          <w:rFonts w:ascii="ITC Avant Garde" w:hAnsi="ITC Avant Garde"/>
          <w:b/>
          <w:iCs/>
          <w:kern w:val="16"/>
        </w:rPr>
        <w:t>LA VISITADA</w:t>
      </w:r>
      <w:r w:rsidRPr="004B4941">
        <w:rPr>
          <w:rFonts w:ascii="ITC Avant Garde" w:hAnsi="ITC Avant Garde"/>
          <w:iCs/>
          <w:kern w:val="16"/>
        </w:rPr>
        <w:t xml:space="preserve"> tenía instalado y en operación equipos de telecomunicaciones, con los cuales </w:t>
      </w:r>
      <w:r w:rsidR="00BF4E3B" w:rsidRPr="004B4941">
        <w:rPr>
          <w:rFonts w:ascii="ITC Avant Garde" w:hAnsi="ITC Avant Garde"/>
          <w:iCs/>
          <w:kern w:val="16"/>
        </w:rPr>
        <w:t xml:space="preserve">usaba </w:t>
      </w:r>
      <w:r w:rsidRPr="004B4941">
        <w:rPr>
          <w:rFonts w:ascii="ITC Avant Garde" w:hAnsi="ITC Avant Garde"/>
          <w:iCs/>
          <w:kern w:val="16"/>
        </w:rPr>
        <w:t xml:space="preserve">la frecuencia del espectro radioeléctrico </w:t>
      </w:r>
      <w:r w:rsidR="000557C0" w:rsidRPr="004B4941">
        <w:rPr>
          <w:rFonts w:ascii="ITC Avant Garde" w:eastAsia="Times New Roman" w:hAnsi="ITC Avant Garde"/>
          <w:b/>
          <w:bCs/>
          <w:color w:val="000000"/>
          <w:lang w:eastAsia="es-MX"/>
        </w:rPr>
        <w:t>455.9875 MHz</w:t>
      </w:r>
      <w:r w:rsidRPr="004B4941">
        <w:rPr>
          <w:rFonts w:ascii="ITC Avant Garde" w:hAnsi="ITC Avant Garde"/>
          <w:iCs/>
          <w:kern w:val="16"/>
        </w:rPr>
        <w:t xml:space="preserve">, </w:t>
      </w:r>
      <w:r w:rsidRPr="004B4941">
        <w:rPr>
          <w:rFonts w:ascii="ITC Avant Garde" w:hAnsi="ITC Avant Garde"/>
          <w:b/>
          <w:iCs/>
          <w:kern w:val="16"/>
        </w:rPr>
        <w:t>LOS VERIFICADORES</w:t>
      </w:r>
      <w:r w:rsidRPr="004B4941">
        <w:rPr>
          <w:rFonts w:ascii="ITC Avant Garde" w:hAnsi="ITC Avant Garde"/>
          <w:iCs/>
          <w:kern w:val="16"/>
        </w:rPr>
        <w:t xml:space="preserve"> </w:t>
      </w:r>
      <w:r w:rsidR="00BF4E3B" w:rsidRPr="004B4941">
        <w:rPr>
          <w:rFonts w:ascii="ITC Avant Garde" w:hAnsi="ITC Avant Garde"/>
          <w:iCs/>
          <w:kern w:val="16"/>
        </w:rPr>
        <w:t xml:space="preserve">solicitaron a la persona que atendió la diligencia </w:t>
      </w:r>
      <w:r w:rsidRPr="004B4941">
        <w:rPr>
          <w:rFonts w:ascii="ITC Avant Garde" w:hAnsi="ITC Avant Garde"/>
          <w:iCs/>
          <w:kern w:val="16"/>
        </w:rPr>
        <w:t xml:space="preserve">ante la presencia de </w:t>
      </w:r>
      <w:r w:rsidRPr="004B4941">
        <w:rPr>
          <w:rFonts w:ascii="ITC Avant Garde" w:hAnsi="ITC Avant Garde"/>
          <w:b/>
          <w:iCs/>
          <w:kern w:val="16"/>
        </w:rPr>
        <w:t>LOS TESTIGOS</w:t>
      </w:r>
      <w:r w:rsidRPr="004B4941">
        <w:rPr>
          <w:rFonts w:ascii="ITC Avant Garde" w:hAnsi="ITC Avant Garde"/>
          <w:iCs/>
          <w:kern w:val="16"/>
        </w:rPr>
        <w:t xml:space="preserve"> </w:t>
      </w:r>
      <w:r w:rsidR="00BF4E3B" w:rsidRPr="004B4941">
        <w:rPr>
          <w:rFonts w:ascii="ITC Avant Garde" w:hAnsi="ITC Avant Garde"/>
          <w:iCs/>
          <w:kern w:val="16"/>
        </w:rPr>
        <w:t xml:space="preserve">que mostrara </w:t>
      </w:r>
      <w:r w:rsidR="000557C0" w:rsidRPr="004B4941">
        <w:rPr>
          <w:rFonts w:ascii="ITC Avant Garde" w:hAnsi="ITC Avant Garde"/>
          <w:iCs/>
          <w:kern w:val="16"/>
        </w:rPr>
        <w:t xml:space="preserve">el original y </w:t>
      </w:r>
      <w:r w:rsidR="00BF4E3B" w:rsidRPr="004B4941">
        <w:rPr>
          <w:rFonts w:ascii="ITC Avant Garde" w:hAnsi="ITC Avant Garde"/>
          <w:iCs/>
          <w:kern w:val="16"/>
        </w:rPr>
        <w:lastRenderedPageBreak/>
        <w:t>entregara</w:t>
      </w:r>
      <w:r w:rsidR="000557C0" w:rsidRPr="004B4941">
        <w:rPr>
          <w:rFonts w:ascii="ITC Avant Garde" w:hAnsi="ITC Avant Garde"/>
          <w:iCs/>
          <w:kern w:val="16"/>
        </w:rPr>
        <w:t xml:space="preserve"> en fotocopia la </w:t>
      </w:r>
      <w:r w:rsidRPr="004B4941">
        <w:rPr>
          <w:rFonts w:ascii="ITC Avant Garde" w:hAnsi="ITC Avant Garde"/>
          <w:iCs/>
          <w:kern w:val="16"/>
        </w:rPr>
        <w:t xml:space="preserve">concesión, permiso o autorización </w:t>
      </w:r>
      <w:r w:rsidR="000557C0" w:rsidRPr="004B4941">
        <w:rPr>
          <w:rFonts w:ascii="ITC Avant Garde" w:hAnsi="ITC Avant Garde" w:cs="Tahoma"/>
        </w:rPr>
        <w:t xml:space="preserve">otorgado por la Secretaría de Comunicaciones y Transportes, la extinta Comisión Federal de Telecomunicaciones o el </w:t>
      </w:r>
      <w:r w:rsidR="000557C0" w:rsidRPr="004B4941">
        <w:rPr>
          <w:rFonts w:ascii="ITC Avant Garde" w:hAnsi="ITC Avant Garde" w:cs="Tahoma"/>
          <w:b/>
        </w:rPr>
        <w:t>IFT</w:t>
      </w:r>
      <w:r w:rsidR="000557C0" w:rsidRPr="004B4941">
        <w:rPr>
          <w:rFonts w:ascii="ITC Avant Garde" w:hAnsi="ITC Avant Garde" w:cs="Tahoma"/>
        </w:rPr>
        <w:t xml:space="preserve"> </w:t>
      </w:r>
      <w:r w:rsidR="00BF4E3B" w:rsidRPr="004B4941">
        <w:rPr>
          <w:rFonts w:ascii="ITC Avant Garde" w:hAnsi="ITC Avant Garde" w:cs="Tahoma"/>
        </w:rPr>
        <w:t xml:space="preserve">con el cual se </w:t>
      </w:r>
      <w:r w:rsidR="000557C0" w:rsidRPr="004B4941">
        <w:rPr>
          <w:rFonts w:ascii="ITC Avant Garde" w:hAnsi="ITC Avant Garde" w:cs="Tahoma"/>
        </w:rPr>
        <w:t xml:space="preserve">justifique el legal uso y aprovechamiento de frecuencias del espectro radioeléctrico, </w:t>
      </w:r>
      <w:r w:rsidR="00BF4E3B" w:rsidRPr="004B4941">
        <w:rPr>
          <w:rFonts w:ascii="ITC Avant Garde" w:hAnsi="ITC Avant Garde" w:cs="Tahoma"/>
        </w:rPr>
        <w:t xml:space="preserve">las cuales estaban </w:t>
      </w:r>
      <w:r w:rsidR="000557C0" w:rsidRPr="004B4941">
        <w:rPr>
          <w:rFonts w:ascii="ITC Avant Garde" w:hAnsi="ITC Avant Garde" w:cs="Tahoma"/>
        </w:rPr>
        <w:t xml:space="preserve">programadas en los equipos detectados en el domicilio en que se actúa, manifestando lo siguiente: </w:t>
      </w:r>
      <w:r w:rsidR="000557C0" w:rsidRPr="004B4941">
        <w:rPr>
          <w:rFonts w:ascii="ITC Avant Garde" w:hAnsi="ITC Avant Garde" w:cs="Tahoma"/>
          <w:b/>
        </w:rPr>
        <w:t>“En este momento no cuento con documentación que solicita, toda vez que se está haciendo una reestructura administrativa y las personas encargadas de este tipo de documentación no se encuentran de manera física en estas instalaciones, por lo que en el debido momento se harán llegar ante este H. Instituto, de ser el caso la misma.”.</w:t>
      </w:r>
    </w:p>
    <w:p w14:paraId="420AC953" w14:textId="77777777" w:rsidR="00790C21" w:rsidRPr="004B4941" w:rsidRDefault="009575F6" w:rsidP="00790C21">
      <w:pPr>
        <w:spacing w:before="240" w:after="240" w:line="360" w:lineRule="auto"/>
        <w:contextualSpacing/>
        <w:jc w:val="both"/>
        <w:rPr>
          <w:rFonts w:ascii="ITC Avant Garde" w:hAnsi="ITC Avant Garde"/>
        </w:rPr>
      </w:pPr>
      <w:r w:rsidRPr="004B4941">
        <w:rPr>
          <w:rFonts w:ascii="ITC Avant Garde" w:hAnsi="ITC Avant Garde"/>
          <w:b/>
          <w:iCs/>
          <w:kern w:val="16"/>
        </w:rPr>
        <w:t>LOS VERIFICADORES</w:t>
      </w:r>
      <w:r w:rsidRPr="004B4941">
        <w:rPr>
          <w:rFonts w:ascii="ITC Avant Garde" w:hAnsi="ITC Avant Garde"/>
          <w:iCs/>
          <w:kern w:val="16"/>
        </w:rPr>
        <w:t xml:space="preserve"> requirieron a la persona que los atendió, ante la presencia de </w:t>
      </w:r>
      <w:r w:rsidRPr="004B4941">
        <w:rPr>
          <w:rFonts w:ascii="ITC Avant Garde" w:hAnsi="ITC Avant Garde"/>
          <w:b/>
          <w:iCs/>
          <w:kern w:val="16"/>
        </w:rPr>
        <w:t>LOS TESTIGOS</w:t>
      </w:r>
      <w:r w:rsidR="0072673C" w:rsidRPr="004B4941">
        <w:rPr>
          <w:rFonts w:ascii="ITC Avant Garde" w:hAnsi="ITC Avant Garde"/>
          <w:b/>
          <w:iCs/>
          <w:kern w:val="16"/>
        </w:rPr>
        <w:t xml:space="preserve"> para que</w:t>
      </w:r>
      <w:r w:rsidRPr="004B4941">
        <w:rPr>
          <w:rFonts w:ascii="ITC Avant Garde" w:hAnsi="ITC Avant Garde"/>
          <w:iCs/>
          <w:kern w:val="16"/>
        </w:rPr>
        <w:t xml:space="preserve">: “(…) </w:t>
      </w:r>
      <w:r w:rsidRPr="004B4941">
        <w:rPr>
          <w:rFonts w:ascii="ITC Avant Garde" w:hAnsi="ITC Avant Garde"/>
          <w:b/>
          <w:iCs/>
          <w:kern w:val="16"/>
          <w:u w:val="single"/>
        </w:rPr>
        <w:t xml:space="preserve">apague y desconecte los equipos </w:t>
      </w:r>
      <w:r w:rsidR="00C0015A" w:rsidRPr="004B4941">
        <w:rPr>
          <w:rFonts w:ascii="ITC Avant Garde" w:hAnsi="ITC Avant Garde"/>
          <w:b/>
          <w:iCs/>
          <w:kern w:val="16"/>
          <w:u w:val="single"/>
        </w:rPr>
        <w:t>que se encuentran instalados y operando con los cuales se hace uso y aprovechamiento del espectro radioeléctrico</w:t>
      </w:r>
      <w:r w:rsidRPr="004B4941">
        <w:rPr>
          <w:rFonts w:ascii="ITC Avant Garde" w:hAnsi="ITC Avant Garde"/>
          <w:iCs/>
          <w:kern w:val="16"/>
        </w:rPr>
        <w:t xml:space="preserve">”, </w:t>
      </w:r>
      <w:r w:rsidR="0072673C" w:rsidRPr="004B4941">
        <w:rPr>
          <w:rFonts w:ascii="ITC Avant Garde" w:hAnsi="ITC Avant Garde"/>
          <w:iCs/>
          <w:kern w:val="16"/>
        </w:rPr>
        <w:t xml:space="preserve">a lo cual </w:t>
      </w:r>
      <w:r w:rsidRPr="004B4941">
        <w:rPr>
          <w:rFonts w:ascii="ITC Avant Garde" w:hAnsi="ITC Avant Garde"/>
          <w:iCs/>
          <w:kern w:val="16"/>
        </w:rPr>
        <w:t xml:space="preserve">la persona que recibió la </w:t>
      </w:r>
      <w:r w:rsidR="00492878" w:rsidRPr="004B4941">
        <w:rPr>
          <w:rFonts w:ascii="ITC Avant Garde" w:hAnsi="ITC Avant Garde"/>
          <w:iCs/>
          <w:kern w:val="16"/>
        </w:rPr>
        <w:t xml:space="preserve">visita, señaló: </w:t>
      </w:r>
      <w:r w:rsidR="00492878" w:rsidRPr="004B4941">
        <w:rPr>
          <w:rFonts w:ascii="ITC Avant Garde" w:hAnsi="ITC Avant Garde"/>
          <w:b/>
          <w:iCs/>
          <w:kern w:val="16"/>
        </w:rPr>
        <w:t>“</w:t>
      </w:r>
      <w:r w:rsidR="00492878" w:rsidRPr="004B4941">
        <w:rPr>
          <w:rFonts w:ascii="ITC Avant Garde" w:hAnsi="ITC Avant Garde"/>
          <w:b/>
        </w:rPr>
        <w:t xml:space="preserve">lo que me pide, en este momento </w:t>
      </w:r>
      <w:r w:rsidR="00492878" w:rsidRPr="004B4941">
        <w:rPr>
          <w:rFonts w:ascii="ITC Avant Garde" w:hAnsi="ITC Avant Garde"/>
          <w:b/>
          <w:u w:val="single"/>
        </w:rPr>
        <w:t>no lo puedo hacer derivado a la magnitud del problema que se pudiera generar</w:t>
      </w:r>
      <w:r w:rsidR="00492878" w:rsidRPr="004B4941">
        <w:rPr>
          <w:rFonts w:ascii="ITC Avant Garde" w:hAnsi="ITC Avant Garde"/>
          <w:b/>
        </w:rPr>
        <w:t>, toda vez que como ya les he explicado, el cliente es el gobierno de la Ciudad de México para los efectos de dar el mantenimiento a los sistemas de semáforos y video vigilancia en toda la ciudad</w:t>
      </w:r>
      <w:r w:rsidR="00492878" w:rsidRPr="004B4941">
        <w:rPr>
          <w:rFonts w:ascii="ITC Avant Garde" w:hAnsi="ITC Avant Garde"/>
          <w:b/>
          <w:iCs/>
          <w:kern w:val="16"/>
        </w:rPr>
        <w:t>”.</w:t>
      </w:r>
      <w:r w:rsidR="00492878" w:rsidRPr="004B4941">
        <w:rPr>
          <w:rFonts w:ascii="ITC Avant Garde" w:hAnsi="ITC Avant Garde"/>
        </w:rPr>
        <w:t xml:space="preserve"> </w:t>
      </w:r>
    </w:p>
    <w:p w14:paraId="6AF2CCA7" w14:textId="2DDE9830" w:rsidR="009575F6" w:rsidRPr="004B4941" w:rsidRDefault="00492878" w:rsidP="00790C21">
      <w:pPr>
        <w:spacing w:before="240" w:after="240" w:line="360" w:lineRule="auto"/>
        <w:contextualSpacing/>
        <w:jc w:val="both"/>
        <w:rPr>
          <w:rFonts w:ascii="ITC Avant Garde" w:hAnsi="ITC Avant Garde"/>
          <w:b/>
          <w:iCs/>
          <w:kern w:val="16"/>
        </w:rPr>
      </w:pPr>
      <w:r w:rsidRPr="004B4941">
        <w:rPr>
          <w:rFonts w:ascii="ITC Avant Garde" w:hAnsi="ITC Avant Garde"/>
        </w:rPr>
        <w:t xml:space="preserve">En razón de que la visitada no exhibió el respectivo título de concesión, permiso o autorización otorgado por autoridad competente que ampare el uso </w:t>
      </w:r>
      <w:r w:rsidRPr="004B4941">
        <w:rPr>
          <w:rFonts w:ascii="ITC Avant Garde" w:hAnsi="ITC Avant Garde" w:cs="Tahoma"/>
        </w:rPr>
        <w:t>de la frecuencia</w:t>
      </w:r>
      <w:r w:rsidRPr="004B4941">
        <w:rPr>
          <w:rFonts w:ascii="ITC Avant Garde" w:hAnsi="ITC Avant Garde"/>
          <w:iCs/>
          <w:kern w:val="16"/>
        </w:rPr>
        <w:t xml:space="preserve"> </w:t>
      </w:r>
      <w:r w:rsidRPr="004B4941">
        <w:rPr>
          <w:rFonts w:ascii="ITC Avant Garde" w:hAnsi="ITC Avant Garde"/>
          <w:b/>
          <w:iCs/>
          <w:kern w:val="16"/>
        </w:rPr>
        <w:t xml:space="preserve">455.9875 MHz, </w:t>
      </w:r>
      <w:r w:rsidRPr="004B4941">
        <w:rPr>
          <w:rFonts w:ascii="ITC Avant Garde" w:hAnsi="ITC Avant Garde"/>
          <w:b/>
        </w:rPr>
        <w:t>LOS VERIFICADORES</w:t>
      </w:r>
      <w:r w:rsidRPr="004B4941">
        <w:rPr>
          <w:rFonts w:ascii="ITC Avant Garde" w:hAnsi="ITC Avant Garde"/>
        </w:rPr>
        <w:t xml:space="preserve"> procedieron a</w:t>
      </w:r>
      <w:r w:rsidRPr="004B4941">
        <w:rPr>
          <w:rFonts w:ascii="ITC Avant Garde" w:eastAsia="Times New Roman" w:hAnsi="ITC Avant Garde"/>
          <w:bCs/>
          <w:color w:val="000000"/>
          <w:lang w:eastAsia="es-MX"/>
        </w:rPr>
        <w:t xml:space="preserve">l aseguramiento de los equipos de radiocomunicación encontrados en el inmueble </w:t>
      </w:r>
      <w:r w:rsidR="007B0391" w:rsidRPr="004B4941">
        <w:rPr>
          <w:rFonts w:ascii="ITC Avant Garde" w:eastAsia="Times New Roman" w:hAnsi="ITC Avant Garde"/>
          <w:bCs/>
          <w:color w:val="000000"/>
          <w:lang w:eastAsia="es-MX"/>
        </w:rPr>
        <w:t xml:space="preserve">en donde se practicó la visita, </w:t>
      </w:r>
      <w:r w:rsidRPr="004B4941">
        <w:rPr>
          <w:rFonts w:ascii="ITC Avant Garde" w:eastAsia="Times New Roman" w:hAnsi="ITC Avant Garde"/>
          <w:bCs/>
          <w:color w:val="000000"/>
          <w:lang w:eastAsia="es-MX"/>
        </w:rPr>
        <w:t xml:space="preserve">sin apagar ni desconectar los mismos, </w:t>
      </w:r>
      <w:r w:rsidR="007B0391" w:rsidRPr="004B4941">
        <w:rPr>
          <w:rFonts w:ascii="ITC Avant Garde" w:eastAsia="Times New Roman" w:hAnsi="ITC Avant Garde"/>
          <w:bCs/>
          <w:color w:val="000000"/>
          <w:lang w:eastAsia="es-MX"/>
        </w:rPr>
        <w:t xml:space="preserve">quedando como interventor especial (depositario) de los mismos, la </w:t>
      </w:r>
      <w:r w:rsidR="007B0391" w:rsidRPr="004B4941">
        <w:rPr>
          <w:rFonts w:ascii="ITC Avant Garde" w:eastAsia="Times New Roman" w:hAnsi="ITC Avant Garde"/>
          <w:b/>
          <w:kern w:val="16"/>
          <w:lang w:eastAsia="es-ES"/>
        </w:rPr>
        <w:t xml:space="preserve">C. </w:t>
      </w:r>
      <w:r w:rsidR="004B4941" w:rsidRPr="004B4941">
        <w:rPr>
          <w:rFonts w:ascii="ITC Avant Garde" w:hAnsi="ITC Avant Garde"/>
          <w:b/>
          <w:color w:val="0000FF"/>
        </w:rPr>
        <w:t>“CONFIDENCIAL POR LEY”</w:t>
      </w:r>
      <w:r w:rsidR="007B0391" w:rsidRPr="004B4941">
        <w:rPr>
          <w:rFonts w:ascii="ITC Avant Garde" w:eastAsia="Times New Roman" w:hAnsi="ITC Avant Garde"/>
          <w:b/>
          <w:bCs/>
          <w:color w:val="000000"/>
          <w:lang w:eastAsia="es-MX"/>
        </w:rPr>
        <w:t>,</w:t>
      </w:r>
      <w:r w:rsidR="007B0391" w:rsidRPr="004B4941">
        <w:rPr>
          <w:rFonts w:ascii="ITC Avant Garde" w:eastAsia="Times New Roman" w:hAnsi="ITC Avant Garde"/>
          <w:bCs/>
          <w:color w:val="000000"/>
          <w:lang w:eastAsia="es-MX"/>
        </w:rPr>
        <w:t xml:space="preserve"> conforme a lo siguiente:</w:t>
      </w:r>
    </w:p>
    <w:p w14:paraId="7FA2159B" w14:textId="77777777" w:rsidR="009575F6" w:rsidRPr="004B4941" w:rsidRDefault="009575F6" w:rsidP="00790C21">
      <w:pPr>
        <w:spacing w:before="240" w:after="240" w:line="360" w:lineRule="auto"/>
        <w:ind w:left="720"/>
        <w:contextualSpacing/>
        <w:jc w:val="both"/>
        <w:rPr>
          <w:rFonts w:ascii="ITC Avant Garde" w:hAnsi="ITC Avant Garde"/>
        </w:rPr>
      </w:pPr>
    </w:p>
    <w:tbl>
      <w:tblPr>
        <w:tblStyle w:val="Tablaconcuadrcula1"/>
        <w:tblW w:w="0" w:type="auto"/>
        <w:tblLook w:val="04A0" w:firstRow="1" w:lastRow="0" w:firstColumn="1" w:lastColumn="0" w:noHBand="0" w:noVBand="1"/>
        <w:tblCaption w:val="Equipos Asegurados"/>
        <w:tblDescription w:val="La tabla describe las características de los equipos asegurados."/>
      </w:tblPr>
      <w:tblGrid>
        <w:gridCol w:w="3100"/>
        <w:gridCol w:w="1010"/>
        <w:gridCol w:w="988"/>
        <w:gridCol w:w="1715"/>
        <w:gridCol w:w="1063"/>
        <w:gridCol w:w="952"/>
      </w:tblGrid>
      <w:tr w:rsidR="00C6156D" w:rsidRPr="004B4941" w14:paraId="5A390E99" w14:textId="77777777" w:rsidTr="004B4941">
        <w:trPr>
          <w:tblHeader/>
        </w:trPr>
        <w:tc>
          <w:tcPr>
            <w:tcW w:w="3100" w:type="dxa"/>
            <w:shd w:val="clear" w:color="auto" w:fill="A6A6A6" w:themeFill="background1" w:themeFillShade="A6"/>
            <w:vAlign w:val="center"/>
            <w:hideMark/>
          </w:tcPr>
          <w:p w14:paraId="0823CDBA" w14:textId="77777777" w:rsidR="00C6156D" w:rsidRPr="004B4941" w:rsidRDefault="003A636D"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lastRenderedPageBreak/>
              <w:t>Equipo</w:t>
            </w:r>
          </w:p>
        </w:tc>
        <w:tc>
          <w:tcPr>
            <w:tcW w:w="1010" w:type="dxa"/>
            <w:shd w:val="clear" w:color="auto" w:fill="A6A6A6" w:themeFill="background1" w:themeFillShade="A6"/>
            <w:vAlign w:val="center"/>
            <w:hideMark/>
          </w:tcPr>
          <w:p w14:paraId="60981A22" w14:textId="77777777" w:rsidR="00C6156D" w:rsidRPr="004B4941" w:rsidRDefault="00C6156D"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Marca</w:t>
            </w:r>
          </w:p>
        </w:tc>
        <w:tc>
          <w:tcPr>
            <w:tcW w:w="988" w:type="dxa"/>
            <w:shd w:val="clear" w:color="auto" w:fill="A6A6A6" w:themeFill="background1" w:themeFillShade="A6"/>
            <w:vAlign w:val="center"/>
            <w:hideMark/>
          </w:tcPr>
          <w:p w14:paraId="462F61B8" w14:textId="77777777" w:rsidR="00C6156D" w:rsidRPr="004B4941" w:rsidRDefault="00C6156D"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Modelo</w:t>
            </w:r>
          </w:p>
        </w:tc>
        <w:tc>
          <w:tcPr>
            <w:tcW w:w="1715" w:type="dxa"/>
            <w:shd w:val="clear" w:color="auto" w:fill="A6A6A6" w:themeFill="background1" w:themeFillShade="A6"/>
            <w:vAlign w:val="center"/>
            <w:hideMark/>
          </w:tcPr>
          <w:p w14:paraId="22C4A1BE" w14:textId="77777777" w:rsidR="00C6156D" w:rsidRPr="004B4941" w:rsidRDefault="00C6156D"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Número de Serie</w:t>
            </w:r>
          </w:p>
        </w:tc>
        <w:tc>
          <w:tcPr>
            <w:tcW w:w="1063" w:type="dxa"/>
            <w:shd w:val="clear" w:color="auto" w:fill="A6A6A6" w:themeFill="background1" w:themeFillShade="A6"/>
            <w:vAlign w:val="center"/>
            <w:hideMark/>
          </w:tcPr>
          <w:p w14:paraId="6C7DBDF4" w14:textId="77777777" w:rsidR="00C6156D" w:rsidRPr="004B4941" w:rsidRDefault="00C6156D"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Cantidad</w:t>
            </w:r>
          </w:p>
        </w:tc>
        <w:tc>
          <w:tcPr>
            <w:tcW w:w="952" w:type="dxa"/>
            <w:shd w:val="clear" w:color="auto" w:fill="A6A6A6" w:themeFill="background1" w:themeFillShade="A6"/>
            <w:vAlign w:val="center"/>
            <w:hideMark/>
          </w:tcPr>
          <w:p w14:paraId="2EED21DE" w14:textId="77777777" w:rsidR="00C6156D" w:rsidRPr="004B4941" w:rsidRDefault="00C6156D"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Sello N</w:t>
            </w:r>
          </w:p>
        </w:tc>
      </w:tr>
      <w:tr w:rsidR="00C6156D" w:rsidRPr="004B4941" w14:paraId="3512D2E3" w14:textId="77777777" w:rsidTr="004B4941">
        <w:trPr>
          <w:tblHeader/>
        </w:trPr>
        <w:tc>
          <w:tcPr>
            <w:tcW w:w="3100" w:type="dxa"/>
            <w:vAlign w:val="center"/>
            <w:hideMark/>
          </w:tcPr>
          <w:p w14:paraId="59F1F253" w14:textId="45BB5582"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Radiocomunicación</w:t>
            </w:r>
          </w:p>
        </w:tc>
        <w:tc>
          <w:tcPr>
            <w:tcW w:w="1010" w:type="dxa"/>
            <w:vAlign w:val="center"/>
            <w:hideMark/>
          </w:tcPr>
          <w:p w14:paraId="31EA45D3" w14:textId="77777777"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Motorola</w:t>
            </w:r>
          </w:p>
        </w:tc>
        <w:tc>
          <w:tcPr>
            <w:tcW w:w="988" w:type="dxa"/>
            <w:vAlign w:val="center"/>
            <w:hideMark/>
          </w:tcPr>
          <w:p w14:paraId="03858A2B" w14:textId="77777777"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EM200</w:t>
            </w:r>
          </w:p>
        </w:tc>
        <w:tc>
          <w:tcPr>
            <w:tcW w:w="1715" w:type="dxa"/>
            <w:vAlign w:val="center"/>
            <w:hideMark/>
          </w:tcPr>
          <w:p w14:paraId="35125748" w14:textId="77777777"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019TFC6785</w:t>
            </w:r>
          </w:p>
        </w:tc>
        <w:tc>
          <w:tcPr>
            <w:tcW w:w="1063" w:type="dxa"/>
            <w:vAlign w:val="center"/>
            <w:hideMark/>
          </w:tcPr>
          <w:p w14:paraId="1BAB3FD2" w14:textId="77777777"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1</w:t>
            </w:r>
          </w:p>
        </w:tc>
        <w:tc>
          <w:tcPr>
            <w:tcW w:w="952" w:type="dxa"/>
            <w:vAlign w:val="center"/>
            <w:hideMark/>
          </w:tcPr>
          <w:p w14:paraId="13BC2CE4" w14:textId="77777777"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0116-16</w:t>
            </w:r>
          </w:p>
        </w:tc>
      </w:tr>
      <w:tr w:rsidR="00C6156D" w:rsidRPr="004B4941" w14:paraId="23CA486B" w14:textId="77777777" w:rsidTr="004B4941">
        <w:trPr>
          <w:tblHeader/>
        </w:trPr>
        <w:tc>
          <w:tcPr>
            <w:tcW w:w="3100" w:type="dxa"/>
            <w:vAlign w:val="center"/>
            <w:hideMark/>
          </w:tcPr>
          <w:p w14:paraId="2E3120D0" w14:textId="3ECC335E"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Línea de transmisión</w:t>
            </w:r>
          </w:p>
        </w:tc>
        <w:tc>
          <w:tcPr>
            <w:tcW w:w="1010" w:type="dxa"/>
            <w:vAlign w:val="center"/>
            <w:hideMark/>
          </w:tcPr>
          <w:p w14:paraId="2DC496F1" w14:textId="77777777"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988" w:type="dxa"/>
            <w:vAlign w:val="center"/>
            <w:hideMark/>
          </w:tcPr>
          <w:p w14:paraId="69DF6B0C" w14:textId="3ADB8081"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1715" w:type="dxa"/>
            <w:vAlign w:val="center"/>
            <w:hideMark/>
          </w:tcPr>
          <w:p w14:paraId="3B1AA0D9" w14:textId="11DDA929"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1063" w:type="dxa"/>
            <w:vAlign w:val="center"/>
            <w:hideMark/>
          </w:tcPr>
          <w:p w14:paraId="0799777B" w14:textId="77777777"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1</w:t>
            </w:r>
          </w:p>
        </w:tc>
        <w:tc>
          <w:tcPr>
            <w:tcW w:w="952" w:type="dxa"/>
            <w:vAlign w:val="center"/>
            <w:hideMark/>
          </w:tcPr>
          <w:p w14:paraId="25896A93" w14:textId="77777777" w:rsidR="00C6156D" w:rsidRPr="004B4941" w:rsidRDefault="00C6156D"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0117-16</w:t>
            </w:r>
          </w:p>
        </w:tc>
      </w:tr>
      <w:tr w:rsidR="00790C21" w:rsidRPr="004B4941" w14:paraId="533EA105" w14:textId="77777777" w:rsidTr="004B4941">
        <w:trPr>
          <w:tblHeader/>
        </w:trPr>
        <w:tc>
          <w:tcPr>
            <w:tcW w:w="3100" w:type="dxa"/>
            <w:vAlign w:val="center"/>
          </w:tcPr>
          <w:p w14:paraId="2249017F" w14:textId="77777777"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Las antenas de comunicación tipo omnidireccional</w:t>
            </w:r>
          </w:p>
        </w:tc>
        <w:tc>
          <w:tcPr>
            <w:tcW w:w="1010" w:type="dxa"/>
            <w:vAlign w:val="center"/>
          </w:tcPr>
          <w:p w14:paraId="65CB29B2" w14:textId="77777777"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988" w:type="dxa"/>
            <w:vAlign w:val="center"/>
          </w:tcPr>
          <w:p w14:paraId="3E0B7339" w14:textId="7FAF4AA1"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1715" w:type="dxa"/>
            <w:vAlign w:val="center"/>
          </w:tcPr>
          <w:p w14:paraId="58501837" w14:textId="02CF004C"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1063" w:type="dxa"/>
            <w:vAlign w:val="center"/>
          </w:tcPr>
          <w:p w14:paraId="13BDCCE6" w14:textId="1C124F69"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aplica</w:t>
            </w:r>
          </w:p>
        </w:tc>
        <w:tc>
          <w:tcPr>
            <w:tcW w:w="952" w:type="dxa"/>
            <w:vAlign w:val="center"/>
          </w:tcPr>
          <w:p w14:paraId="736A6200" w14:textId="2CBFDE45"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aplica</w:t>
            </w:r>
          </w:p>
        </w:tc>
      </w:tr>
    </w:tbl>
    <w:p w14:paraId="7C87D6C2" w14:textId="77777777" w:rsidR="00790C21" w:rsidRPr="004B4941" w:rsidRDefault="007B0391" w:rsidP="00790C21">
      <w:pPr>
        <w:spacing w:before="240" w:after="240" w:line="360" w:lineRule="auto"/>
        <w:jc w:val="both"/>
        <w:rPr>
          <w:rFonts w:ascii="ITC Avant Garde" w:eastAsia="Times New Roman" w:hAnsi="ITC Avant Garde"/>
          <w:lang w:eastAsia="es-ES"/>
        </w:rPr>
      </w:pPr>
      <w:r w:rsidRPr="004B4941">
        <w:rPr>
          <w:rFonts w:ascii="ITC Avant Garde" w:eastAsia="Times New Roman" w:hAnsi="ITC Avant Garde"/>
          <w:lang w:eastAsia="es-ES"/>
        </w:rPr>
        <w:t>Previ</w:t>
      </w:r>
      <w:r w:rsidR="00F94186" w:rsidRPr="004B4941">
        <w:rPr>
          <w:rFonts w:ascii="ITC Avant Garde" w:eastAsia="Times New Roman" w:hAnsi="ITC Avant Garde"/>
          <w:lang w:eastAsia="es-ES"/>
        </w:rPr>
        <w:t>amente</w:t>
      </w:r>
      <w:r w:rsidRPr="004B4941">
        <w:rPr>
          <w:rFonts w:ascii="ITC Avant Garde" w:eastAsia="Times New Roman" w:hAnsi="ITC Avant Garde"/>
          <w:lang w:eastAsia="es-ES"/>
        </w:rPr>
        <w:t xml:space="preserve"> a la conclusión de la diligencia, en términos del artículo 68 de la </w:t>
      </w:r>
      <w:r w:rsidRPr="004B4941">
        <w:rPr>
          <w:rFonts w:ascii="ITC Avant Garde" w:eastAsia="Times New Roman" w:hAnsi="ITC Avant Garde"/>
          <w:b/>
          <w:lang w:eastAsia="es-ES"/>
        </w:rPr>
        <w:t xml:space="preserve">LFPA, LOS VERIFICADORES </w:t>
      </w:r>
      <w:r w:rsidRPr="004B4941">
        <w:rPr>
          <w:rFonts w:ascii="ITC Avant Garde" w:eastAsia="Times New Roman" w:hAnsi="ITC Avant Garde"/>
          <w:lang w:eastAsia="es-ES"/>
        </w:rPr>
        <w:t xml:space="preserve">informaron </w:t>
      </w:r>
      <w:r w:rsidRPr="004B4941">
        <w:rPr>
          <w:rFonts w:ascii="ITC Avant Garde" w:hAnsi="ITC Avant Garde"/>
        </w:rPr>
        <w:t xml:space="preserve">a </w:t>
      </w:r>
      <w:r w:rsidRPr="004B4941">
        <w:rPr>
          <w:rFonts w:ascii="ITC Avant Garde" w:hAnsi="ITC Avant Garde"/>
          <w:b/>
        </w:rPr>
        <w:t>LA VISITADA</w:t>
      </w:r>
      <w:r w:rsidRPr="004B4941">
        <w:rPr>
          <w:rFonts w:ascii="ITC Avant Garde" w:eastAsia="Times New Roman" w:hAnsi="ITC Avant Garde"/>
          <w:lang w:eastAsia="es-ES"/>
        </w:rPr>
        <w:t>, que le asistía el derecho de manifestar lo que a sus intereses conviniera, respecto de los hechos asentados en el acta de verificación, a lo que dicha persona manifestó: “Me reservo el derecho en términos que marca la Ley”.</w:t>
      </w:r>
    </w:p>
    <w:p w14:paraId="6FA9CD02" w14:textId="77777777" w:rsidR="00790C21" w:rsidRPr="004B4941" w:rsidRDefault="00F4322F" w:rsidP="00790C21">
      <w:pPr>
        <w:spacing w:before="240" w:after="240" w:line="360" w:lineRule="auto"/>
        <w:jc w:val="both"/>
        <w:rPr>
          <w:rFonts w:ascii="ITC Avant Garde" w:eastAsia="Times New Roman" w:hAnsi="ITC Avant Garde"/>
          <w:lang w:eastAsia="es-ES"/>
        </w:rPr>
      </w:pPr>
      <w:r w:rsidRPr="004B4941">
        <w:rPr>
          <w:rFonts w:ascii="ITC Avant Garde" w:eastAsia="Times New Roman" w:hAnsi="ITC Avant Garde"/>
          <w:lang w:eastAsia="es-ES"/>
        </w:rPr>
        <w:t xml:space="preserve">Dado lo anterior, </w:t>
      </w:r>
      <w:r w:rsidRPr="004B4941">
        <w:rPr>
          <w:rFonts w:ascii="ITC Avant Garde" w:eastAsia="Times New Roman" w:hAnsi="ITC Avant Garde"/>
          <w:b/>
          <w:lang w:eastAsia="es-ES"/>
        </w:rPr>
        <w:t>LOS VERIFICADORES</w:t>
      </w:r>
      <w:r w:rsidRPr="004B4941">
        <w:rPr>
          <w:rFonts w:ascii="ITC Avant Garde" w:eastAsia="Times New Roman" w:hAnsi="ITC Avant Garde"/>
          <w:lang w:eastAsia="es-ES"/>
        </w:rPr>
        <w:t xml:space="preserve"> con fundamento en el artículo 524 de la </w:t>
      </w:r>
      <w:r w:rsidRPr="004B4941">
        <w:rPr>
          <w:rFonts w:ascii="ITC Avant Garde" w:eastAsia="Times New Roman" w:hAnsi="ITC Avant Garde"/>
          <w:b/>
          <w:lang w:eastAsia="es-ES"/>
        </w:rPr>
        <w:t>LVGC</w:t>
      </w:r>
      <w:r w:rsidRPr="004B4941">
        <w:rPr>
          <w:rFonts w:ascii="ITC Avant Garde" w:eastAsia="Times New Roman" w:hAnsi="ITC Avant Garde"/>
          <w:lang w:eastAsia="es-ES"/>
        </w:rPr>
        <w:t xml:space="preserve"> </w:t>
      </w:r>
      <w:r w:rsidR="007B0391" w:rsidRPr="004B4941">
        <w:rPr>
          <w:rFonts w:ascii="ITC Avant Garde" w:eastAsia="Times New Roman" w:hAnsi="ITC Avant Garde"/>
          <w:lang w:eastAsia="es-ES"/>
        </w:rPr>
        <w:t xml:space="preserve">notificaron a la persona que recibió la diligencia, que tenía un plazo de diez días hábiles para que en ejercicio de su garantía de audiencia presentara por escrito las pruebas y defensas que estimara procedentes ante el </w:t>
      </w:r>
      <w:r w:rsidR="007B0391" w:rsidRPr="004B4941">
        <w:rPr>
          <w:rFonts w:ascii="ITC Avant Garde" w:eastAsia="Times New Roman" w:hAnsi="ITC Avant Garde"/>
          <w:b/>
          <w:lang w:eastAsia="es-ES"/>
        </w:rPr>
        <w:t>Instituto</w:t>
      </w:r>
      <w:r w:rsidR="007B0391" w:rsidRPr="004B4941">
        <w:rPr>
          <w:rFonts w:ascii="ITC Avant Garde" w:eastAsia="Times New Roman" w:hAnsi="ITC Avant Garde"/>
          <w:lang w:eastAsia="es-ES"/>
        </w:rPr>
        <w:t>.</w:t>
      </w:r>
    </w:p>
    <w:p w14:paraId="64D57A40" w14:textId="77777777" w:rsidR="00790C21" w:rsidRPr="004B4941" w:rsidRDefault="007B0391" w:rsidP="00790C21">
      <w:pPr>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lang w:eastAsia="es-ES"/>
        </w:rPr>
        <w:t xml:space="preserve">El término de diez días hábiles otorgado a </w:t>
      </w:r>
      <w:r w:rsidRPr="004B4941">
        <w:rPr>
          <w:rFonts w:ascii="ITC Avant Garde" w:hAnsi="ITC Avant Garde"/>
          <w:b/>
        </w:rPr>
        <w:t xml:space="preserve">LA VISITADA </w:t>
      </w:r>
      <w:r w:rsidRPr="004B4941">
        <w:rPr>
          <w:rFonts w:ascii="ITC Avant Garde" w:eastAsia="Times New Roman" w:hAnsi="ITC Avant Garde"/>
          <w:lang w:eastAsia="es-ES"/>
        </w:rPr>
        <w:t xml:space="preserve">para presentar pruebas y defensas en relación a los hechos contenidos en el </w:t>
      </w:r>
      <w:r w:rsidRPr="004B4941">
        <w:rPr>
          <w:rFonts w:ascii="ITC Avant Garde" w:eastAsia="Times New Roman" w:hAnsi="ITC Avant Garde"/>
          <w:b/>
          <w:lang w:eastAsia="es-ES"/>
        </w:rPr>
        <w:t>ACTA VERIFICACIÓN ORDINARIA</w:t>
      </w:r>
      <w:r w:rsidR="008974B1" w:rsidRPr="004B4941">
        <w:rPr>
          <w:rFonts w:ascii="ITC Avant Garde" w:eastAsia="Times New Roman" w:hAnsi="ITC Avant Garde"/>
          <w:b/>
          <w:lang w:eastAsia="es-ES"/>
        </w:rPr>
        <w:t>,</w:t>
      </w:r>
      <w:r w:rsidR="00F4322F" w:rsidRPr="004B4941">
        <w:rPr>
          <w:rFonts w:ascii="ITC Avant Garde" w:eastAsia="Times New Roman" w:hAnsi="ITC Avant Garde"/>
          <w:lang w:eastAsia="es-ES"/>
        </w:rPr>
        <w:t xml:space="preserve"> transcurrió del</w:t>
      </w:r>
      <w:r w:rsidR="00F4322F" w:rsidRPr="004B4941">
        <w:rPr>
          <w:rFonts w:ascii="ITC Avant Garde" w:hAnsi="ITC Avant Garde"/>
        </w:rPr>
        <w:t xml:space="preserve"> </w:t>
      </w:r>
      <w:r w:rsidR="00C6156D" w:rsidRPr="004B4941">
        <w:rPr>
          <w:rFonts w:ascii="ITC Avant Garde" w:hAnsi="ITC Avant Garde"/>
        </w:rPr>
        <w:t>dieciocho de marzo al siete de abril de dos mil dieciséis</w:t>
      </w:r>
      <w:r w:rsidR="007B1D8D" w:rsidRPr="004B4941">
        <w:rPr>
          <w:rFonts w:ascii="ITC Avant Garde" w:hAnsi="ITC Avant Garde"/>
        </w:rPr>
        <w:t xml:space="preserve">, sin contar los días </w:t>
      </w:r>
      <w:r w:rsidR="00C6156D" w:rsidRPr="004B4941">
        <w:rPr>
          <w:rFonts w:ascii="ITC Avant Garde" w:hAnsi="ITC Avant Garde"/>
        </w:rPr>
        <w:t xml:space="preserve">del diecinueve al veintisiete de marzo, así como dos y tres de abril, todos de dos mil dieciséis, </w:t>
      </w:r>
      <w:r w:rsidR="00C6156D" w:rsidRPr="004B4941">
        <w:rPr>
          <w:rFonts w:ascii="ITC Avant Garde" w:eastAsia="Times New Roman" w:hAnsi="ITC Avant Garde"/>
          <w:bCs/>
          <w:lang w:eastAsia="es-MX"/>
        </w:rPr>
        <w:t xml:space="preserve">por haber sido sábados, domingos y días inhábiles, en términos del artículo 28 de la </w:t>
      </w:r>
      <w:r w:rsidR="00C6156D" w:rsidRPr="004B4941">
        <w:rPr>
          <w:rFonts w:ascii="ITC Avant Garde" w:hAnsi="ITC Avant Garde"/>
          <w:b/>
        </w:rPr>
        <w:t>LFPA</w:t>
      </w:r>
      <w:r w:rsidR="00C6156D" w:rsidRPr="004B4941">
        <w:rPr>
          <w:rFonts w:ascii="ITC Avant Garde" w:eastAsia="Times New Roman" w:hAnsi="ITC Avant Garde"/>
          <w:bCs/>
          <w:lang w:eastAsia="es-MX"/>
        </w:rPr>
        <w:t xml:space="preserve"> y del “ACUERDO mediante el cual el Pleno del Instituto Federal de Telecomunicaciones aprueba su calendario anual de sesiones ordinarias y el calendario anual de labores para el año 2016 y principios de 2017.</w:t>
      </w:r>
    </w:p>
    <w:p w14:paraId="177A8F30" w14:textId="2BDC7987" w:rsidR="00790C21" w:rsidRPr="004B4941" w:rsidRDefault="0023381A" w:rsidP="00790C21">
      <w:pPr>
        <w:spacing w:before="240" w:after="240" w:line="360" w:lineRule="auto"/>
        <w:contextualSpacing/>
        <w:jc w:val="both"/>
        <w:rPr>
          <w:rFonts w:ascii="ITC Avant Garde" w:hAnsi="ITC Avant Garde"/>
          <w:kern w:val="16"/>
          <w:sz w:val="20"/>
          <w:szCs w:val="20"/>
        </w:rPr>
      </w:pPr>
      <w:r w:rsidRPr="004B4941">
        <w:rPr>
          <w:rFonts w:ascii="ITC Avant Garde" w:hAnsi="ITC Avant Garde"/>
        </w:rPr>
        <w:t xml:space="preserve">Mediante </w:t>
      </w:r>
      <w:r w:rsidRPr="004B4941">
        <w:rPr>
          <w:rFonts w:ascii="ITC Avant Garde" w:hAnsi="ITC Avant Garde"/>
          <w:kern w:val="16"/>
        </w:rPr>
        <w:t xml:space="preserve"> escrito ingresado en la Oficialía de Partes de este </w:t>
      </w:r>
      <w:r w:rsidRPr="004B4941">
        <w:rPr>
          <w:rFonts w:ascii="ITC Avant Garde" w:hAnsi="ITC Avant Garde"/>
          <w:b/>
          <w:kern w:val="16"/>
        </w:rPr>
        <w:t>Instituto</w:t>
      </w:r>
      <w:r w:rsidRPr="004B4941">
        <w:rPr>
          <w:rFonts w:ascii="ITC Avant Garde" w:hAnsi="ITC Avant Garde"/>
          <w:kern w:val="16"/>
        </w:rPr>
        <w:t xml:space="preserve"> el </w:t>
      </w:r>
      <w:r w:rsidRPr="004B4941">
        <w:rPr>
          <w:rFonts w:ascii="ITC Avant Garde" w:hAnsi="ITC Avant Garde"/>
        </w:rPr>
        <w:t xml:space="preserve">cinco de abril </w:t>
      </w:r>
      <w:r w:rsidR="003E1406" w:rsidRPr="004B4941">
        <w:rPr>
          <w:rFonts w:ascii="ITC Avant Garde" w:hAnsi="ITC Avant Garde"/>
          <w:kern w:val="16"/>
        </w:rPr>
        <w:t>de dos mil dieciséis, l</w:t>
      </w:r>
      <w:r w:rsidR="00C71118" w:rsidRPr="004B4941">
        <w:rPr>
          <w:rFonts w:ascii="ITC Avant Garde" w:hAnsi="ITC Avant Garde"/>
          <w:kern w:val="16"/>
        </w:rPr>
        <w:t>a</w:t>
      </w:r>
      <w:r w:rsidR="003E1406" w:rsidRPr="004B4941">
        <w:rPr>
          <w:rFonts w:ascii="ITC Avant Garde" w:hAnsi="ITC Avant Garde"/>
          <w:kern w:val="16"/>
        </w:rPr>
        <w:t xml:space="preserve"> </w:t>
      </w:r>
      <w:r w:rsidR="003E1406" w:rsidRPr="004B4941">
        <w:rPr>
          <w:rFonts w:ascii="ITC Avant Garde" w:hAnsi="ITC Avant Garde"/>
          <w:b/>
          <w:kern w:val="16"/>
        </w:rPr>
        <w:t xml:space="preserve">C. </w:t>
      </w:r>
      <w:r w:rsidR="004B4941" w:rsidRPr="004B4941">
        <w:rPr>
          <w:rFonts w:ascii="ITC Avant Garde" w:hAnsi="ITC Avant Garde"/>
          <w:b/>
          <w:color w:val="0000FF"/>
        </w:rPr>
        <w:t>“CONFIDENCIAL POR LEY”</w:t>
      </w:r>
      <w:r w:rsidR="003E1406" w:rsidRPr="004B4941">
        <w:rPr>
          <w:rFonts w:ascii="ITC Avant Garde" w:hAnsi="ITC Avant Garde"/>
          <w:kern w:val="16"/>
        </w:rPr>
        <w:t xml:space="preserve">, en nombre y representación de </w:t>
      </w:r>
      <w:r w:rsidR="003E1406" w:rsidRPr="004B4941">
        <w:rPr>
          <w:rFonts w:ascii="ITC Avant Garde" w:hAnsi="ITC Avant Garde"/>
          <w:b/>
          <w:kern w:val="16"/>
        </w:rPr>
        <w:t>LA VISITADA</w:t>
      </w:r>
      <w:r w:rsidR="003E1406" w:rsidRPr="004B4941">
        <w:rPr>
          <w:rFonts w:ascii="ITC Avant Garde" w:hAnsi="ITC Avant Garde"/>
          <w:kern w:val="16"/>
        </w:rPr>
        <w:t xml:space="preserve">, personalidad que acreditó en términos de la copia de la escritura pública número </w:t>
      </w:r>
      <w:r w:rsidR="00C71118" w:rsidRPr="004B4941">
        <w:rPr>
          <w:rFonts w:ascii="ITC Avant Garde" w:hAnsi="ITC Avant Garde"/>
        </w:rPr>
        <w:t>59375 de fecha de veintiséis de junio de dos mil quince</w:t>
      </w:r>
      <w:r w:rsidR="00C71118" w:rsidRPr="004B4941">
        <w:rPr>
          <w:rFonts w:ascii="ITC Avant Garde" w:hAnsi="ITC Avant Garde"/>
          <w:kern w:val="16"/>
        </w:rPr>
        <w:t xml:space="preserve">, </w:t>
      </w:r>
      <w:r w:rsidR="00C71118" w:rsidRPr="004B4941">
        <w:rPr>
          <w:rFonts w:ascii="ITC Avant Garde" w:hAnsi="ITC Avant Garde"/>
        </w:rPr>
        <w:t xml:space="preserve">pasada ante el notario público Lic. Javier E. del Valle </w:t>
      </w:r>
      <w:proofErr w:type="spellStart"/>
      <w:r w:rsidR="00C71118" w:rsidRPr="004B4941">
        <w:rPr>
          <w:rFonts w:ascii="ITC Avant Garde" w:hAnsi="ITC Avant Garde"/>
        </w:rPr>
        <w:t>Palazuelos</w:t>
      </w:r>
      <w:proofErr w:type="spellEnd"/>
      <w:r w:rsidR="00C71118" w:rsidRPr="004B4941">
        <w:rPr>
          <w:rFonts w:ascii="ITC Avant Garde" w:hAnsi="ITC Avant Garde"/>
        </w:rPr>
        <w:t xml:space="preserve"> Notario </w:t>
      </w:r>
      <w:r w:rsidR="00C71118" w:rsidRPr="004B4941">
        <w:rPr>
          <w:rFonts w:ascii="ITC Avant Garde" w:hAnsi="ITC Avant Garde"/>
        </w:rPr>
        <w:lastRenderedPageBreak/>
        <w:t xml:space="preserve">Número 61 en la Ciudad de México, </w:t>
      </w:r>
      <w:r w:rsidR="003E1406" w:rsidRPr="004B4941">
        <w:rPr>
          <w:rFonts w:ascii="ITC Avant Garde" w:hAnsi="ITC Avant Garde"/>
          <w:kern w:val="16"/>
        </w:rPr>
        <w:t xml:space="preserve">formuló </w:t>
      </w:r>
      <w:r w:rsidR="00710184" w:rsidRPr="004B4941">
        <w:rPr>
          <w:rFonts w:ascii="ITC Avant Garde" w:hAnsi="ITC Avant Garde"/>
          <w:kern w:val="16"/>
        </w:rPr>
        <w:t xml:space="preserve">de manera medular </w:t>
      </w:r>
      <w:r w:rsidR="003E1406" w:rsidRPr="004B4941">
        <w:rPr>
          <w:rFonts w:ascii="ITC Avant Garde" w:hAnsi="ITC Avant Garde"/>
          <w:kern w:val="16"/>
        </w:rPr>
        <w:t xml:space="preserve">las siguientes observaciones en torno al Acta de mérito: </w:t>
      </w:r>
    </w:p>
    <w:p w14:paraId="5F8822AC" w14:textId="6CBFDC7D" w:rsidR="001F01BF" w:rsidRPr="004B4941" w:rsidRDefault="001F01BF" w:rsidP="00790C21">
      <w:pPr>
        <w:pStyle w:val="Prrafodelista"/>
        <w:spacing w:before="240" w:after="240" w:line="240" w:lineRule="auto"/>
        <w:jc w:val="both"/>
        <w:rPr>
          <w:rFonts w:ascii="ITC Avant Garde" w:hAnsi="ITC Avant Garde"/>
          <w:u w:val="single"/>
        </w:rPr>
      </w:pPr>
      <w:r w:rsidRPr="004B4941">
        <w:rPr>
          <w:rFonts w:ascii="ITC Avant Garde" w:hAnsi="ITC Avant Garde"/>
          <w:u w:val="single"/>
        </w:rPr>
        <w:t xml:space="preserve">“… </w:t>
      </w:r>
    </w:p>
    <w:p w14:paraId="045C17A9" w14:textId="77777777" w:rsidR="00790C21" w:rsidRPr="004B4941" w:rsidRDefault="001F01BF" w:rsidP="00790C21">
      <w:pPr>
        <w:pStyle w:val="Prrafodelista"/>
        <w:numPr>
          <w:ilvl w:val="0"/>
          <w:numId w:val="37"/>
        </w:numPr>
        <w:spacing w:before="240" w:after="240" w:line="240" w:lineRule="auto"/>
        <w:jc w:val="both"/>
        <w:rPr>
          <w:rFonts w:ascii="ITC Avant Garde" w:hAnsi="ITC Avant Garde"/>
          <w:u w:val="single"/>
        </w:rPr>
      </w:pPr>
      <w:r w:rsidRPr="004B4941">
        <w:rPr>
          <w:rFonts w:ascii="ITC Avant Garde" w:hAnsi="ITC Avant Garde"/>
          <w:u w:val="single"/>
        </w:rPr>
        <w:t xml:space="preserve">En 1992 se recibe el aviso de un estudio técnico positivo y se procede al pago del permiso y cuota del servicio, obteniendo un </w:t>
      </w:r>
      <w:r w:rsidR="00492878" w:rsidRPr="004B4941">
        <w:rPr>
          <w:rFonts w:ascii="ITC Avant Garde" w:hAnsi="ITC Avant Garde"/>
          <w:u w:val="single"/>
        </w:rPr>
        <w:t xml:space="preserve">permiso de la Secretaría de Comunicaciones y Transportes para instalar y operar un sistema de radiocomunicación por 5 años. </w:t>
      </w:r>
      <w:r w:rsidRPr="004B4941">
        <w:rPr>
          <w:rFonts w:ascii="ITC Avant Garde" w:hAnsi="ITC Avant Garde"/>
          <w:u w:val="single"/>
        </w:rPr>
        <w:t xml:space="preserve"> Se cubre un monto de $4</w:t>
      </w:r>
      <w:proofErr w:type="gramStart"/>
      <w:r w:rsidRPr="004B4941">
        <w:rPr>
          <w:rFonts w:ascii="ITC Avant Garde" w:hAnsi="ITC Avant Garde"/>
          <w:u w:val="single"/>
        </w:rPr>
        <w:t>,500,000.00</w:t>
      </w:r>
      <w:proofErr w:type="gramEnd"/>
      <w:r w:rsidRPr="004B4941">
        <w:rPr>
          <w:rFonts w:ascii="ITC Avant Garde" w:hAnsi="ITC Avant Garde"/>
          <w:u w:val="single"/>
        </w:rPr>
        <w:t xml:space="preserve"> pesos.</w:t>
      </w:r>
    </w:p>
    <w:p w14:paraId="31815EC9" w14:textId="77777777" w:rsidR="00790C21" w:rsidRPr="004B4941" w:rsidRDefault="001F01BF" w:rsidP="00790C21">
      <w:pPr>
        <w:pStyle w:val="Prrafodelista"/>
        <w:spacing w:before="240" w:after="240" w:line="240" w:lineRule="auto"/>
        <w:jc w:val="both"/>
        <w:rPr>
          <w:rFonts w:ascii="ITC Avant Garde" w:hAnsi="ITC Avant Garde"/>
          <w:u w:val="single"/>
        </w:rPr>
      </w:pPr>
      <w:r w:rsidRPr="004B4941">
        <w:rPr>
          <w:rFonts w:ascii="ITC Avant Garde" w:hAnsi="ITC Avant Garde"/>
          <w:u w:val="single"/>
        </w:rPr>
        <w:t>…</w:t>
      </w:r>
    </w:p>
    <w:p w14:paraId="481053C1" w14:textId="5C047174" w:rsidR="001F01BF" w:rsidRPr="004B4941" w:rsidRDefault="001F01BF" w:rsidP="00790C21">
      <w:pPr>
        <w:pStyle w:val="Prrafodelista"/>
        <w:numPr>
          <w:ilvl w:val="0"/>
          <w:numId w:val="37"/>
        </w:numPr>
        <w:spacing w:before="240" w:after="240" w:line="240" w:lineRule="auto"/>
        <w:jc w:val="both"/>
        <w:rPr>
          <w:rFonts w:ascii="ITC Avant Garde" w:hAnsi="ITC Avant Garde"/>
        </w:rPr>
      </w:pPr>
      <w:r w:rsidRPr="004B4941">
        <w:rPr>
          <w:rFonts w:ascii="ITC Avant Garde" w:hAnsi="ITC Avant Garde"/>
          <w:u w:val="single"/>
        </w:rPr>
        <w:t xml:space="preserve">En el año </w:t>
      </w:r>
      <w:r w:rsidR="00BB54D2" w:rsidRPr="004B4941">
        <w:rPr>
          <w:rFonts w:ascii="ITC Avant Garde" w:hAnsi="ITC Avant Garde"/>
          <w:u w:val="single"/>
        </w:rPr>
        <w:t xml:space="preserve">1993 </w:t>
      </w:r>
      <w:r w:rsidRPr="004B4941">
        <w:rPr>
          <w:rFonts w:ascii="ITC Avant Garde" w:hAnsi="ITC Avant Garde"/>
          <w:u w:val="single"/>
        </w:rPr>
        <w:t xml:space="preserve">se solicitaron los importes a pagar por el uso de la radiofrecuencia, pagándose derechos y recargos por el servicio del espectro radioeléctrico, según la SCT de 1989 a 1993. </w:t>
      </w:r>
    </w:p>
    <w:p w14:paraId="3569DB58" w14:textId="77777777" w:rsidR="00F94186" w:rsidRPr="004B4941" w:rsidRDefault="00F94186" w:rsidP="00790C21">
      <w:pPr>
        <w:pStyle w:val="Prrafodelista"/>
        <w:numPr>
          <w:ilvl w:val="0"/>
          <w:numId w:val="37"/>
        </w:numPr>
        <w:spacing w:before="240" w:after="240" w:line="240" w:lineRule="auto"/>
        <w:jc w:val="both"/>
        <w:rPr>
          <w:rFonts w:ascii="ITC Avant Garde" w:hAnsi="ITC Avant Garde"/>
        </w:rPr>
      </w:pPr>
      <w:r w:rsidRPr="004B4941">
        <w:rPr>
          <w:rFonts w:ascii="ITC Avant Garde" w:hAnsi="ITC Avant Garde"/>
          <w:u w:val="single"/>
        </w:rPr>
        <w:t xml:space="preserve">Del año 1994 al año 2013 se han pagado los derechos por el servicio radioeléctrico y verificación así como los recargos cuando han aplicado. </w:t>
      </w:r>
    </w:p>
    <w:p w14:paraId="5B878721" w14:textId="77777777" w:rsidR="00790C21" w:rsidRPr="004B4941" w:rsidRDefault="00F94186" w:rsidP="00790C21">
      <w:pPr>
        <w:spacing w:before="240" w:after="240" w:line="240" w:lineRule="auto"/>
        <w:ind w:left="708"/>
        <w:jc w:val="both"/>
        <w:rPr>
          <w:rFonts w:ascii="ITC Avant Garde" w:hAnsi="ITC Avant Garde"/>
          <w:u w:val="single"/>
        </w:rPr>
      </w:pPr>
      <w:r w:rsidRPr="004B4941">
        <w:rPr>
          <w:rFonts w:ascii="ITC Avant Garde" w:hAnsi="ITC Avant Garde"/>
          <w:u w:val="single"/>
        </w:rPr>
        <w:t>...</w:t>
      </w:r>
    </w:p>
    <w:p w14:paraId="3CF2B0FE" w14:textId="77777777" w:rsidR="00790C21" w:rsidRPr="004B4941" w:rsidRDefault="001F01BF" w:rsidP="00790C21">
      <w:pPr>
        <w:pStyle w:val="Prrafodelista"/>
        <w:numPr>
          <w:ilvl w:val="0"/>
          <w:numId w:val="38"/>
        </w:numPr>
        <w:spacing w:before="240" w:after="240" w:line="240" w:lineRule="auto"/>
        <w:jc w:val="both"/>
        <w:rPr>
          <w:rFonts w:ascii="ITC Avant Garde" w:hAnsi="ITC Avant Garde"/>
          <w:u w:val="single"/>
        </w:rPr>
      </w:pPr>
      <w:r w:rsidRPr="004B4941">
        <w:rPr>
          <w:rFonts w:ascii="ITC Avant Garde" w:hAnsi="ITC Avant Garde"/>
        </w:rPr>
        <w:t>Debido a la constante invasión del espectro en que nos encontramos y a la interferencia generada por la cercanía geográfica que tenemos con las instalaciones del aeropuerto de la Cd. de México, nos vimos obligados a buscar alternativas así como mantener en uso la frecuencia actual para continuar comunicados con la Secretaría de Seguridad Pública y no afectar la calidad del importante servicio que ellos requieren.</w:t>
      </w:r>
    </w:p>
    <w:p w14:paraId="63C24572" w14:textId="77777777" w:rsidR="00790C21" w:rsidRPr="004B4941" w:rsidRDefault="001F01BF" w:rsidP="00790C21">
      <w:pPr>
        <w:spacing w:before="240" w:after="240" w:line="240" w:lineRule="auto"/>
        <w:ind w:left="708"/>
        <w:jc w:val="both"/>
        <w:rPr>
          <w:rFonts w:ascii="ITC Avant Garde" w:hAnsi="ITC Avant Garde"/>
          <w:u w:val="single"/>
        </w:rPr>
      </w:pPr>
      <w:r w:rsidRPr="004B4941">
        <w:rPr>
          <w:rFonts w:ascii="ITC Avant Garde" w:hAnsi="ITC Avant Garde"/>
          <w:u w:val="single"/>
        </w:rPr>
        <w:t>…”.</w:t>
      </w:r>
    </w:p>
    <w:p w14:paraId="226249DB" w14:textId="77777777" w:rsidR="00790C21" w:rsidRPr="004B4941" w:rsidRDefault="0096578C" w:rsidP="00790C21">
      <w:pPr>
        <w:spacing w:before="240" w:after="240" w:line="360" w:lineRule="auto"/>
        <w:jc w:val="both"/>
        <w:rPr>
          <w:rFonts w:ascii="ITC Avant Garde" w:hAnsi="ITC Avant Garde"/>
        </w:rPr>
      </w:pPr>
      <w:r w:rsidRPr="004B4941">
        <w:rPr>
          <w:rFonts w:ascii="ITC Avant Garde" w:hAnsi="ITC Avant Garde"/>
        </w:rPr>
        <w:t xml:space="preserve">Del análisis de lo manifestado </w:t>
      </w:r>
      <w:r w:rsidR="0023381A" w:rsidRPr="004B4941">
        <w:rPr>
          <w:rFonts w:ascii="ITC Avant Garde" w:hAnsi="ITC Avant Garde"/>
        </w:rPr>
        <w:t>por</w:t>
      </w:r>
      <w:r w:rsidR="0023381A" w:rsidRPr="004B4941">
        <w:rPr>
          <w:rFonts w:ascii="ITC Avant Garde" w:hAnsi="ITC Avant Garde"/>
          <w:b/>
        </w:rPr>
        <w:t xml:space="preserve"> </w:t>
      </w:r>
      <w:r w:rsidR="0017454F" w:rsidRPr="004B4941">
        <w:rPr>
          <w:rFonts w:ascii="ITC Avant Garde" w:hAnsi="ITC Avant Garde"/>
          <w:b/>
        </w:rPr>
        <w:t>I</w:t>
      </w:r>
      <w:r w:rsidR="0023381A" w:rsidRPr="004B4941">
        <w:rPr>
          <w:rFonts w:ascii="ITC Avant Garde" w:hAnsi="ITC Avant Garde"/>
          <w:b/>
        </w:rPr>
        <w:t>NMER</w:t>
      </w:r>
      <w:r w:rsidR="0023381A" w:rsidRPr="004B4941">
        <w:rPr>
          <w:rFonts w:ascii="ITC Avant Garde" w:hAnsi="ITC Avant Garde"/>
        </w:rPr>
        <w:t xml:space="preserve"> </w:t>
      </w:r>
      <w:r w:rsidRPr="004B4941">
        <w:rPr>
          <w:rFonts w:ascii="ITC Avant Garde" w:hAnsi="ITC Avant Garde"/>
        </w:rPr>
        <w:t xml:space="preserve">en su escrito de cinco de abril de dos mil dieciséis, la </w:t>
      </w:r>
      <w:r w:rsidRPr="004B4941">
        <w:rPr>
          <w:rFonts w:ascii="ITC Avant Garde" w:hAnsi="ITC Avant Garde"/>
          <w:b/>
        </w:rPr>
        <w:t xml:space="preserve">DGV </w:t>
      </w:r>
      <w:r w:rsidRPr="004B4941">
        <w:rPr>
          <w:rFonts w:ascii="ITC Avant Garde" w:hAnsi="ITC Avant Garde"/>
        </w:rPr>
        <w:t>desprendió que</w:t>
      </w:r>
      <w:r w:rsidR="006065AC" w:rsidRPr="004B4941">
        <w:rPr>
          <w:rFonts w:ascii="ITC Avant Garde" w:hAnsi="ITC Avant Garde"/>
        </w:rPr>
        <w:t xml:space="preserve"> </w:t>
      </w:r>
      <w:r w:rsidRPr="004B4941">
        <w:rPr>
          <w:rFonts w:ascii="ITC Avant Garde" w:hAnsi="ITC Avant Garde"/>
        </w:rPr>
        <w:t xml:space="preserve">en 1992 la </w:t>
      </w:r>
      <w:r w:rsidRPr="004B4941">
        <w:rPr>
          <w:rFonts w:ascii="ITC Avant Garde" w:hAnsi="ITC Avant Garde" w:cs="Tahoma"/>
          <w:b/>
        </w:rPr>
        <w:t>SCT</w:t>
      </w:r>
      <w:r w:rsidRPr="004B4941">
        <w:rPr>
          <w:rFonts w:ascii="ITC Avant Garde" w:hAnsi="ITC Avant Garde"/>
        </w:rPr>
        <w:t xml:space="preserve"> le otorgó un permiso para instalar y operar un sistema de radiocomunicación privada, utilizando la frecuencia de </w:t>
      </w:r>
      <w:r w:rsidRPr="004B4941">
        <w:rPr>
          <w:rFonts w:ascii="ITC Avant Garde" w:hAnsi="ITC Avant Garde"/>
          <w:b/>
        </w:rPr>
        <w:t xml:space="preserve">469.000 MHz, </w:t>
      </w:r>
      <w:r w:rsidRPr="004B4941">
        <w:rPr>
          <w:rFonts w:ascii="ITC Avant Garde" w:hAnsi="ITC Avant Garde"/>
        </w:rPr>
        <w:t>con una vigencia de cinco años a partir de su otorgamiento, por lo que dicha vigencia feneció en el año de mil novecientos noventa y siete.</w:t>
      </w:r>
    </w:p>
    <w:p w14:paraId="45232D63" w14:textId="77777777" w:rsidR="00790C21" w:rsidRPr="004B4941" w:rsidRDefault="0096578C" w:rsidP="00790C21">
      <w:pPr>
        <w:spacing w:before="240" w:after="240" w:line="360" w:lineRule="auto"/>
        <w:jc w:val="both"/>
        <w:rPr>
          <w:rFonts w:ascii="ITC Avant Garde" w:hAnsi="ITC Avant Garde"/>
        </w:rPr>
      </w:pPr>
      <w:r w:rsidRPr="004B4941">
        <w:rPr>
          <w:rFonts w:ascii="ITC Avant Garde" w:hAnsi="ITC Avant Garde"/>
        </w:rPr>
        <w:t xml:space="preserve">Asimismo, la </w:t>
      </w:r>
      <w:r w:rsidRPr="004B4941">
        <w:rPr>
          <w:rFonts w:ascii="ITC Avant Garde" w:hAnsi="ITC Avant Garde"/>
          <w:b/>
        </w:rPr>
        <w:t xml:space="preserve">DGV </w:t>
      </w:r>
      <w:r w:rsidRPr="004B4941">
        <w:rPr>
          <w:rFonts w:ascii="ITC Avant Garde" w:hAnsi="ITC Avant Garde"/>
        </w:rPr>
        <w:t xml:space="preserve">señaló que mediante oficio </w:t>
      </w:r>
      <w:r w:rsidRPr="004B4941">
        <w:rPr>
          <w:rFonts w:ascii="ITC Avant Garde" w:hAnsi="ITC Avant Garde"/>
          <w:b/>
        </w:rPr>
        <w:t>IFT/225/UC/DG-VER/884/2016</w:t>
      </w:r>
      <w:r w:rsidRPr="004B4941">
        <w:rPr>
          <w:rFonts w:ascii="ITC Avant Garde" w:hAnsi="ITC Avant Garde"/>
        </w:rPr>
        <w:t xml:space="preserve"> de tres de mayo de dos mil dieciséis, solicitó a la Dirección General de Supervisión (en lo sucesivo </w:t>
      </w:r>
      <w:r w:rsidRPr="004B4941">
        <w:rPr>
          <w:rFonts w:ascii="ITC Avant Garde" w:hAnsi="ITC Avant Garde"/>
          <w:b/>
        </w:rPr>
        <w:t>“DGS”</w:t>
      </w:r>
      <w:r w:rsidRPr="004B4941">
        <w:rPr>
          <w:rFonts w:ascii="ITC Avant Garde" w:hAnsi="ITC Avant Garde"/>
        </w:rPr>
        <w:t xml:space="preserve">), informara respecto del cumplimiento del pago de derechos de la empresa </w:t>
      </w:r>
      <w:r w:rsidRPr="004B4941">
        <w:rPr>
          <w:rFonts w:ascii="ITC Avant Garde" w:hAnsi="ITC Avant Garde"/>
          <w:b/>
        </w:rPr>
        <w:t xml:space="preserve">INMER, </w:t>
      </w:r>
      <w:r w:rsidRPr="004B4941">
        <w:rPr>
          <w:rFonts w:ascii="ITC Avant Garde" w:hAnsi="ITC Avant Garde"/>
        </w:rPr>
        <w:t xml:space="preserve">a lo que la </w:t>
      </w:r>
      <w:r w:rsidRPr="004B4941">
        <w:rPr>
          <w:rFonts w:ascii="ITC Avant Garde" w:hAnsi="ITC Avant Garde"/>
          <w:b/>
        </w:rPr>
        <w:t xml:space="preserve">DGS </w:t>
      </w:r>
      <w:r w:rsidRPr="004B4941">
        <w:rPr>
          <w:rFonts w:ascii="ITC Avant Garde" w:hAnsi="ITC Avant Garde"/>
        </w:rPr>
        <w:t xml:space="preserve">informó que de los registros con que cuenta esa </w:t>
      </w:r>
      <w:r w:rsidRPr="004B4941">
        <w:rPr>
          <w:rFonts w:ascii="ITC Avant Garde" w:hAnsi="ITC Avant Garde"/>
        </w:rPr>
        <w:lastRenderedPageBreak/>
        <w:t>Dirección</w:t>
      </w:r>
      <w:r w:rsidR="00BF2F73" w:rsidRPr="004B4941">
        <w:rPr>
          <w:rFonts w:ascii="ITC Avant Garde" w:hAnsi="ITC Avant Garde"/>
        </w:rPr>
        <w:t xml:space="preserve"> General</w:t>
      </w:r>
      <w:r w:rsidRPr="004B4941">
        <w:rPr>
          <w:rFonts w:ascii="ITC Avant Garde" w:hAnsi="ITC Avant Garde"/>
        </w:rPr>
        <w:t xml:space="preserve">, se desprende que el permiso 012 de cinco de febrero de mil novecientos noventa y dos, otorgado por la </w:t>
      </w:r>
      <w:r w:rsidRPr="004B4941">
        <w:rPr>
          <w:rFonts w:ascii="ITC Avant Garde" w:hAnsi="ITC Avant Garde" w:cs="Tahoma"/>
          <w:b/>
        </w:rPr>
        <w:t xml:space="preserve">SCT, </w:t>
      </w:r>
      <w:r w:rsidRPr="004B4941">
        <w:rPr>
          <w:rFonts w:ascii="ITC Avant Garde" w:hAnsi="ITC Avant Garde" w:cs="Tahoma"/>
        </w:rPr>
        <w:t xml:space="preserve">para usar la frecuencia </w:t>
      </w:r>
      <w:r w:rsidRPr="004B4941">
        <w:rPr>
          <w:rFonts w:ascii="ITC Avant Garde" w:hAnsi="ITC Avant Garde" w:cs="Tahoma"/>
          <w:b/>
        </w:rPr>
        <w:t>469.000 MHz</w:t>
      </w:r>
      <w:r w:rsidRPr="004B4941">
        <w:rPr>
          <w:rFonts w:ascii="ITC Avant Garde" w:hAnsi="ITC Avant Garde" w:cs="Tahoma"/>
        </w:rPr>
        <w:t xml:space="preserve"> del servicio de radiocomunicación privada, </w:t>
      </w:r>
      <w:r w:rsidRPr="004B4941">
        <w:rPr>
          <w:rFonts w:ascii="ITC Avant Garde" w:hAnsi="ITC Avant Garde"/>
        </w:rPr>
        <w:t xml:space="preserve">concluyó su vigencia el cinco de febrero de mil novecientos noventa y siete, </w:t>
      </w:r>
      <w:r w:rsidR="006730A1" w:rsidRPr="004B4941">
        <w:rPr>
          <w:rFonts w:ascii="ITC Avant Garde" w:hAnsi="ITC Avant Garde"/>
        </w:rPr>
        <w:t>sin que exista antecedente que el mismo se hubiera prorrogado.</w:t>
      </w:r>
    </w:p>
    <w:p w14:paraId="62C3E740" w14:textId="77777777" w:rsidR="00790C21" w:rsidRPr="004B4941" w:rsidRDefault="008974B1" w:rsidP="00790C21">
      <w:pPr>
        <w:spacing w:before="240" w:after="240" w:line="360" w:lineRule="auto"/>
        <w:jc w:val="both"/>
        <w:rPr>
          <w:rFonts w:ascii="ITC Avant Garde" w:hAnsi="ITC Avant Garde"/>
        </w:rPr>
      </w:pPr>
      <w:r w:rsidRPr="004B4941">
        <w:rPr>
          <w:rFonts w:ascii="ITC Avant Garde" w:hAnsi="ITC Avant Garde"/>
        </w:rPr>
        <w:t>En consecuencia, d</w:t>
      </w:r>
      <w:r w:rsidR="007B0391" w:rsidRPr="004B4941">
        <w:rPr>
          <w:rFonts w:ascii="ITC Avant Garde" w:hAnsi="ITC Avant Garde"/>
        </w:rPr>
        <w:t xml:space="preserve">el expediente abierto con motivo del Acta de Verificación Ordinaria </w:t>
      </w:r>
      <w:r w:rsidR="007B0391" w:rsidRPr="004B4941">
        <w:rPr>
          <w:rFonts w:ascii="ITC Avant Garde" w:hAnsi="ITC Avant Garde"/>
          <w:b/>
        </w:rPr>
        <w:t>IFT/UC/DGV/</w:t>
      </w:r>
      <w:r w:rsidRPr="004B4941">
        <w:rPr>
          <w:rFonts w:ascii="ITC Avant Garde" w:hAnsi="ITC Avant Garde"/>
          <w:b/>
        </w:rPr>
        <w:t>132</w:t>
      </w:r>
      <w:r w:rsidR="007B0391" w:rsidRPr="004B4941">
        <w:rPr>
          <w:rFonts w:ascii="ITC Avant Garde" w:hAnsi="ITC Avant Garde"/>
          <w:b/>
        </w:rPr>
        <w:t>/2016</w:t>
      </w:r>
      <w:r w:rsidR="007B0391" w:rsidRPr="004B4941">
        <w:rPr>
          <w:rFonts w:ascii="ITC Avant Garde" w:hAnsi="ITC Avant Garde" w:cs="Tahoma"/>
        </w:rPr>
        <w:t xml:space="preserve">, la </w:t>
      </w:r>
      <w:r w:rsidR="007B0391" w:rsidRPr="004B4941">
        <w:rPr>
          <w:rFonts w:ascii="ITC Avant Garde" w:hAnsi="ITC Avant Garde" w:cs="Tahoma"/>
          <w:b/>
        </w:rPr>
        <w:t>DGV</w:t>
      </w:r>
      <w:r w:rsidR="007B0391" w:rsidRPr="004B4941">
        <w:rPr>
          <w:rFonts w:ascii="ITC Avant Garde" w:hAnsi="ITC Avant Garde" w:cs="Tahoma"/>
        </w:rPr>
        <w:t xml:space="preserve"> presumió </w:t>
      </w:r>
      <w:r w:rsidR="007B0391" w:rsidRPr="004B4941">
        <w:rPr>
          <w:rFonts w:ascii="ITC Avant Garde" w:hAnsi="ITC Avant Garde"/>
        </w:rPr>
        <w:t xml:space="preserve">que con su conducta </w:t>
      </w:r>
      <w:r w:rsidR="00954B98" w:rsidRPr="004B4941">
        <w:rPr>
          <w:rFonts w:ascii="ITC Avant Garde" w:eastAsia="Times New Roman" w:hAnsi="ITC Avant Garde"/>
          <w:b/>
          <w:bCs/>
          <w:color w:val="000000"/>
          <w:lang w:eastAsia="es-MX"/>
        </w:rPr>
        <w:t>INMER</w:t>
      </w:r>
      <w:r w:rsidR="00F4322F" w:rsidRPr="004B4941">
        <w:rPr>
          <w:rFonts w:ascii="ITC Avant Garde" w:eastAsia="Times New Roman" w:hAnsi="ITC Avant Garde"/>
          <w:b/>
          <w:bCs/>
          <w:color w:val="000000"/>
          <w:lang w:eastAsia="es-MX"/>
        </w:rPr>
        <w:t xml:space="preserve"> </w:t>
      </w:r>
      <w:r w:rsidR="00710184" w:rsidRPr="004B4941">
        <w:rPr>
          <w:rFonts w:ascii="ITC Avant Garde" w:eastAsia="Times New Roman" w:hAnsi="ITC Avant Garde"/>
          <w:bCs/>
          <w:color w:val="000000"/>
          <w:lang w:eastAsia="es-MX"/>
        </w:rPr>
        <w:t xml:space="preserve">presuntamente </w:t>
      </w:r>
      <w:r w:rsidR="00F4322F" w:rsidRPr="004B4941">
        <w:rPr>
          <w:rFonts w:ascii="ITC Avant Garde" w:hAnsi="ITC Avant Garde"/>
        </w:rPr>
        <w:t xml:space="preserve">incumplió lo establecido en </w:t>
      </w:r>
      <w:r w:rsidR="003E1406" w:rsidRPr="004B4941">
        <w:rPr>
          <w:rFonts w:ascii="ITC Avant Garde" w:hAnsi="ITC Avant Garde"/>
        </w:rPr>
        <w:t xml:space="preserve">el </w:t>
      </w:r>
      <w:r w:rsidR="009E6B0E" w:rsidRPr="004B4941">
        <w:rPr>
          <w:rFonts w:ascii="ITC Avant Garde" w:hAnsi="ITC Avant Garde"/>
        </w:rPr>
        <w:t>artículo 66, en relación con el artículo 75 y</w:t>
      </w:r>
      <w:r w:rsidR="007B0391" w:rsidRPr="004B4941">
        <w:rPr>
          <w:rFonts w:ascii="ITC Avant Garde" w:hAnsi="ITC Avant Garde"/>
        </w:rPr>
        <w:t xml:space="preserve"> </w:t>
      </w:r>
      <w:r w:rsidR="009E6B0E" w:rsidRPr="004B4941">
        <w:rPr>
          <w:rFonts w:ascii="ITC Avant Garde" w:hAnsi="ITC Avant Garde"/>
        </w:rPr>
        <w:t xml:space="preserve">actualizó la hipótesis normativa prevista en el artículo 305, todos de la </w:t>
      </w:r>
      <w:proofErr w:type="spellStart"/>
      <w:r w:rsidR="00811560" w:rsidRPr="004B4941">
        <w:rPr>
          <w:rFonts w:ascii="ITC Avant Garde" w:hAnsi="ITC Avant Garde"/>
          <w:b/>
        </w:rPr>
        <w:t>LFTyR</w:t>
      </w:r>
      <w:proofErr w:type="spellEnd"/>
      <w:r w:rsidR="00F45C3A" w:rsidRPr="004B4941">
        <w:rPr>
          <w:rFonts w:ascii="ITC Avant Garde" w:hAnsi="ITC Avant Garde"/>
          <w:b/>
        </w:rPr>
        <w:t xml:space="preserve">, </w:t>
      </w:r>
      <w:r w:rsidR="00F45C3A" w:rsidRPr="004B4941">
        <w:rPr>
          <w:rFonts w:ascii="ITC Avant Garde" w:hAnsi="ITC Avant Garde"/>
        </w:rPr>
        <w:t xml:space="preserve">toda vez que se detectó el uso de la frecuencia </w:t>
      </w:r>
      <w:r w:rsidR="00F45C3A" w:rsidRPr="004B4941">
        <w:rPr>
          <w:rFonts w:ascii="ITC Avant Garde" w:hAnsi="ITC Avant Garde" w:cs="Tahoma"/>
          <w:b/>
        </w:rPr>
        <w:t>455.9875 MHz</w:t>
      </w:r>
      <w:r w:rsidR="00F45C3A" w:rsidRPr="004B4941">
        <w:rPr>
          <w:rFonts w:ascii="ITC Avant Garde" w:hAnsi="ITC Avant Garde"/>
        </w:rPr>
        <w:t>, proveniente de los equipos de radiocomunicación localizados en el inmueble</w:t>
      </w:r>
      <w:r w:rsidR="00F45C3A" w:rsidRPr="004B4941">
        <w:rPr>
          <w:rFonts w:ascii="ITC Avant Garde" w:hAnsi="ITC Avant Garde" w:cs="Tahoma"/>
        </w:rPr>
        <w:t xml:space="preserve"> ubicado </w:t>
      </w:r>
      <w:r w:rsidRPr="004B4941">
        <w:rPr>
          <w:rFonts w:ascii="ITC Avant Garde" w:hAnsi="ITC Avant Garde" w:cs="Tahoma"/>
        </w:rPr>
        <w:t xml:space="preserve">en </w:t>
      </w:r>
      <w:r w:rsidR="00F45C3A" w:rsidRPr="004B4941">
        <w:rPr>
          <w:rFonts w:ascii="ITC Avant Garde" w:hAnsi="ITC Avant Garde"/>
        </w:rPr>
        <w:t>Avenida Central número 76, Colonia Agrícola Pantitlán, Código Postal 08100, Iztacalco, Ciudad de México, sin contar con concesión, permiso o autorización que justifique el legal uso y aprovechamiento de la misma, con lo cual se presume la prestación de un servicio de telecomunicaciones en su modalidad de radiocomunicación privada.</w:t>
      </w:r>
    </w:p>
    <w:p w14:paraId="4EB1A082" w14:textId="77777777" w:rsidR="00790C21" w:rsidRPr="004B4941" w:rsidRDefault="00F45C3A"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En efecto, en el dictamen remitido por la </w:t>
      </w:r>
      <w:r w:rsidRPr="004B4941">
        <w:rPr>
          <w:rFonts w:ascii="ITC Avant Garde" w:eastAsia="Times New Roman" w:hAnsi="ITC Avant Garde"/>
          <w:b/>
          <w:bCs/>
          <w:color w:val="000000"/>
          <w:lang w:eastAsia="es-MX"/>
        </w:rPr>
        <w:t>DGV</w:t>
      </w:r>
      <w:r w:rsidRPr="004B4941">
        <w:rPr>
          <w:rFonts w:ascii="ITC Avant Garde" w:eastAsia="Times New Roman" w:hAnsi="ITC Avant Garde"/>
          <w:bCs/>
          <w:color w:val="000000"/>
          <w:lang w:eastAsia="es-MX"/>
        </w:rPr>
        <w:t xml:space="preserve"> se consideró que </w:t>
      </w:r>
      <w:r w:rsidRPr="004B4941">
        <w:rPr>
          <w:rFonts w:ascii="ITC Avant Garde" w:eastAsia="Times New Roman" w:hAnsi="ITC Avant Garde"/>
          <w:b/>
          <w:bCs/>
          <w:color w:val="000000"/>
          <w:lang w:eastAsia="es-MX"/>
        </w:rPr>
        <w:t xml:space="preserve">INMER </w:t>
      </w:r>
      <w:r w:rsidRPr="004B4941">
        <w:rPr>
          <w:rFonts w:ascii="ITC Avant Garde" w:eastAsia="Times New Roman" w:hAnsi="ITC Avant Garde"/>
          <w:bCs/>
          <w:color w:val="000000"/>
          <w:lang w:eastAsia="es-MX"/>
        </w:rPr>
        <w:t xml:space="preserve">no contaba con la respectiva concesión otorgada por este Instituto para prestar servicios de telecomunicaciones consistentes en radiocomunicación privada haciendo uso </w:t>
      </w:r>
      <w:r w:rsidRPr="004B4941">
        <w:rPr>
          <w:rFonts w:ascii="ITC Avant Garde" w:hAnsi="ITC Avant Garde"/>
        </w:rPr>
        <w:t xml:space="preserve">de la frecuencia </w:t>
      </w:r>
      <w:r w:rsidRPr="004B4941">
        <w:rPr>
          <w:rFonts w:ascii="ITC Avant Garde" w:hAnsi="ITC Avant Garde" w:cs="Tahoma"/>
          <w:b/>
        </w:rPr>
        <w:t>455.9875 MHz</w:t>
      </w:r>
      <w:r w:rsidRPr="004B4941">
        <w:rPr>
          <w:rFonts w:ascii="ITC Avant Garde" w:eastAsia="Times New Roman" w:hAnsi="ITC Avant Garde"/>
          <w:bCs/>
          <w:color w:val="000000"/>
          <w:lang w:eastAsia="es-MX"/>
        </w:rPr>
        <w:t xml:space="preserve"> y en consecuencia, el Titular de la Unidad de Cumplimiento inició el procedimiento de imposición de sanción respectivo mismo que se procede a resolver por éste Órgano Colegiado.</w:t>
      </w:r>
    </w:p>
    <w:p w14:paraId="0F929862" w14:textId="77777777" w:rsidR="00790C21" w:rsidRPr="004B4941" w:rsidRDefault="00F45C3A" w:rsidP="00790C21">
      <w:pPr>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Lo anterior considerando que de conformidad con los artículos 15, fracción XXX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Cs/>
          <w:color w:val="000000"/>
          <w:lang w:eastAsia="es-MX"/>
        </w:rPr>
        <w:t xml:space="preserve"> y 41 en relación con el 44 fracción I, 6, fracción XVII del </w:t>
      </w:r>
      <w:r w:rsidRPr="004B4941">
        <w:rPr>
          <w:rFonts w:ascii="ITC Avant Garde" w:eastAsia="Times New Roman" w:hAnsi="ITC Avant Garde"/>
          <w:b/>
          <w:bCs/>
          <w:color w:val="000000"/>
          <w:lang w:eastAsia="es-MX"/>
        </w:rPr>
        <w:t>ESTATUTO</w:t>
      </w:r>
      <w:r w:rsidRPr="004B4941">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4B4941">
        <w:rPr>
          <w:rFonts w:ascii="ITC Avant Garde" w:eastAsia="Times New Roman" w:hAnsi="ITC Avant Garde"/>
          <w:b/>
          <w:bCs/>
          <w:color w:val="000000"/>
          <w:lang w:eastAsia="es-MX"/>
        </w:rPr>
        <w:t xml:space="preserve"> Instituto</w:t>
      </w:r>
      <w:r w:rsidRPr="004B4941">
        <w:rPr>
          <w:rFonts w:ascii="ITC Avant Garde" w:eastAsia="Times New Roman" w:hAnsi="ITC Avant Garde"/>
          <w:bCs/>
          <w:color w:val="000000"/>
          <w:lang w:eastAsia="es-MX"/>
        </w:rPr>
        <w:t xml:space="preserve"> se encuentra facultado para imponer las sanciones respectivas, por el incumplimiento e infracción a las </w:t>
      </w:r>
      <w:r w:rsidRPr="004B4941">
        <w:rPr>
          <w:rFonts w:ascii="ITC Avant Garde" w:eastAsia="Times New Roman" w:hAnsi="ITC Avant Garde"/>
          <w:bCs/>
          <w:color w:val="000000"/>
          <w:lang w:eastAsia="es-MX"/>
        </w:rPr>
        <w:lastRenderedPageBreak/>
        <w:t>disposiciones legales, reglamentarias y administrativas e</w:t>
      </w:r>
      <w:r w:rsidR="00BF2F73" w:rsidRPr="004B4941">
        <w:rPr>
          <w:rFonts w:ascii="ITC Avant Garde" w:eastAsia="Times New Roman" w:hAnsi="ITC Avant Garde"/>
          <w:bCs/>
          <w:color w:val="000000"/>
          <w:lang w:eastAsia="es-MX"/>
        </w:rPr>
        <w:t>n materia de telecomunicaciones, así como para declarar la pérdida de bienes y equipos a favor de la Nación.</w:t>
      </w:r>
    </w:p>
    <w:p w14:paraId="64927712" w14:textId="77777777" w:rsidR="00790C21" w:rsidRPr="004B4941" w:rsidRDefault="003338F3" w:rsidP="00790C21">
      <w:pPr>
        <w:spacing w:before="240" w:after="240"/>
        <w:rPr>
          <w:rFonts w:ascii="ITC Avant Garde" w:eastAsia="MS Gothic" w:hAnsi="ITC Avant Garde"/>
          <w:b/>
          <w:lang w:eastAsia="es-MX"/>
        </w:rPr>
      </w:pPr>
      <w:r w:rsidRPr="004B4941">
        <w:rPr>
          <w:rFonts w:ascii="ITC Avant Garde" w:eastAsia="MS Gothic" w:hAnsi="ITC Avant Garde"/>
          <w:b/>
          <w:lang w:eastAsia="es-MX"/>
        </w:rPr>
        <w:t xml:space="preserve">CUARTO. </w:t>
      </w:r>
      <w:r w:rsidR="001F69F0" w:rsidRPr="004B4941">
        <w:rPr>
          <w:rFonts w:ascii="ITC Avant Garde" w:eastAsia="MS Gothic" w:hAnsi="ITC Avant Garde"/>
          <w:b/>
          <w:lang w:eastAsia="es-MX"/>
        </w:rPr>
        <w:t xml:space="preserve">Manifestaciones y pruebas </w:t>
      </w:r>
    </w:p>
    <w:p w14:paraId="20A2E311" w14:textId="77777777" w:rsidR="00790C21" w:rsidRPr="004B4941" w:rsidRDefault="007B0391" w:rsidP="00790C21">
      <w:pPr>
        <w:pStyle w:val="Textoindependiente"/>
        <w:spacing w:before="240" w:after="240" w:line="360" w:lineRule="auto"/>
        <w:jc w:val="both"/>
        <w:rPr>
          <w:rFonts w:ascii="ITC Avant Garde" w:eastAsia="Times New Roman" w:hAnsi="ITC Avant Garde"/>
          <w:b/>
          <w:bCs/>
          <w:color w:val="000000"/>
          <w:lang w:eastAsia="es-MX"/>
        </w:rPr>
      </w:pPr>
      <w:r w:rsidRPr="004B4941">
        <w:rPr>
          <w:rFonts w:ascii="ITC Avant Garde" w:eastAsia="Times New Roman" w:hAnsi="ITC Avant Garde"/>
          <w:bCs/>
          <w:lang w:eastAsia="es-MX"/>
        </w:rPr>
        <w:t xml:space="preserve">Mediante oficio </w:t>
      </w:r>
      <w:r w:rsidRPr="004B4941">
        <w:rPr>
          <w:rFonts w:ascii="ITC Avant Garde" w:hAnsi="ITC Avant Garde"/>
          <w:b/>
        </w:rPr>
        <w:t>IFT/225/UC/DG-VER/1431/2016</w:t>
      </w:r>
      <w:r w:rsidRPr="004B4941">
        <w:rPr>
          <w:rFonts w:ascii="ITC Avant Garde" w:hAnsi="ITC Avant Garde"/>
        </w:rPr>
        <w:t xml:space="preserve"> de treinta de junio de dos mil dieciséis, la </w:t>
      </w:r>
      <w:r w:rsidRPr="004B4941">
        <w:rPr>
          <w:rFonts w:ascii="ITC Avant Garde" w:hAnsi="ITC Avant Garde"/>
          <w:b/>
        </w:rPr>
        <w:t>DGV</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 xml:space="preserve">remitió al Titular de la Unidad de Cumplimiento un </w:t>
      </w:r>
      <w:r w:rsidR="00D126F7" w:rsidRPr="004B4941">
        <w:rPr>
          <w:rFonts w:ascii="ITC Avant Garde" w:hAnsi="ITC Avant Garde"/>
        </w:rPr>
        <w:t xml:space="preserve">Dictamen por el cual propuso el inicio del procedimiento administrativo de imposición de sanción y de declaratoria de pérdida de bienes, instalaciones y equipos en beneficio de la Nación, en contra de </w:t>
      </w:r>
      <w:r w:rsidR="00D126F7" w:rsidRPr="004B4941">
        <w:rPr>
          <w:rFonts w:ascii="ITC Avant Garde" w:hAnsi="ITC Avant Garde"/>
          <w:b/>
        </w:rPr>
        <w:t xml:space="preserve">INMER, </w:t>
      </w:r>
      <w:r w:rsidR="00D126F7" w:rsidRPr="004B4941">
        <w:rPr>
          <w:rFonts w:ascii="ITC Avant Garde" w:hAnsi="ITC Avant Garde"/>
        </w:rPr>
        <w:t xml:space="preserve">por la presunta infracción a lo previsto en el artículo 66 en relación con el artículo 75 y la probable actualización de la hipótesis normativa prevista en el artículo 305, todos de la </w:t>
      </w:r>
      <w:proofErr w:type="spellStart"/>
      <w:r w:rsidR="00D126F7" w:rsidRPr="004B4941">
        <w:rPr>
          <w:rFonts w:ascii="ITC Avant Garde" w:hAnsi="ITC Avant Garde"/>
          <w:b/>
        </w:rPr>
        <w:t>LFTyR</w:t>
      </w:r>
      <w:proofErr w:type="spellEnd"/>
      <w:r w:rsidR="00D126F7" w:rsidRPr="004B4941">
        <w:rPr>
          <w:rFonts w:ascii="ITC Avant Garde" w:hAnsi="ITC Avant Garde"/>
        </w:rPr>
        <w:t xml:space="preserve">, derivado de la visita de inspección y verificación que consta en el Acta de Verificación Ordinaria número </w:t>
      </w:r>
      <w:r w:rsidR="00D126F7" w:rsidRPr="004B4941">
        <w:rPr>
          <w:rFonts w:ascii="ITC Avant Garde" w:hAnsi="ITC Avant Garde"/>
          <w:b/>
        </w:rPr>
        <w:t>IFT/UC/DGV/132/2016</w:t>
      </w:r>
      <w:r w:rsidRPr="004B4941">
        <w:rPr>
          <w:rFonts w:ascii="ITC Avant Garde" w:hAnsi="ITC Avant Garde"/>
          <w:b/>
        </w:rPr>
        <w:t>.</w:t>
      </w:r>
    </w:p>
    <w:p w14:paraId="751CCCF4" w14:textId="77777777" w:rsidR="00790C21" w:rsidRPr="004B4941" w:rsidRDefault="00D126F7" w:rsidP="00790C21">
      <w:pPr>
        <w:tabs>
          <w:tab w:val="left" w:pos="851"/>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En consecuencia, </w:t>
      </w:r>
      <w:r w:rsidR="00152BE0" w:rsidRPr="004B4941">
        <w:rPr>
          <w:rFonts w:ascii="ITC Avant Garde" w:eastAsia="Times New Roman" w:hAnsi="ITC Avant Garde"/>
          <w:bCs/>
          <w:color w:val="000000"/>
          <w:lang w:eastAsia="es-MX"/>
        </w:rPr>
        <w:t>m</w:t>
      </w:r>
      <w:r w:rsidR="003338F3" w:rsidRPr="004B4941">
        <w:rPr>
          <w:rFonts w:ascii="ITC Avant Garde" w:eastAsia="Times New Roman" w:hAnsi="ITC Avant Garde"/>
          <w:bCs/>
          <w:color w:val="000000"/>
          <w:lang w:eastAsia="es-MX"/>
        </w:rPr>
        <w:t xml:space="preserve">ediante acuerdo de </w:t>
      </w:r>
      <w:r w:rsidR="00811560" w:rsidRPr="004B4941">
        <w:rPr>
          <w:rFonts w:ascii="ITC Avant Garde" w:eastAsia="Times New Roman" w:hAnsi="ITC Avant Garde"/>
          <w:bCs/>
          <w:color w:val="000000"/>
          <w:lang w:eastAsia="es-MX"/>
        </w:rPr>
        <w:t>veinticuatro de agosto</w:t>
      </w:r>
      <w:r w:rsidR="00FC5E02" w:rsidRPr="004B4941">
        <w:rPr>
          <w:rFonts w:ascii="ITC Avant Garde" w:eastAsia="Times New Roman" w:hAnsi="ITC Avant Garde"/>
          <w:bCs/>
          <w:color w:val="000000"/>
          <w:lang w:eastAsia="es-MX"/>
        </w:rPr>
        <w:t xml:space="preserve"> de dos mil dieciséis,</w:t>
      </w:r>
      <w:r w:rsidR="003338F3" w:rsidRPr="004B4941">
        <w:rPr>
          <w:rFonts w:ascii="ITC Avant Garde" w:eastAsia="Times New Roman" w:hAnsi="ITC Avant Garde"/>
          <w:bCs/>
          <w:color w:val="000000"/>
          <w:lang w:eastAsia="es-MX"/>
        </w:rPr>
        <w:t xml:space="preserve"> el Titular de la Unidad de Cumplimiento inició el procedimiento administrativo </w:t>
      </w:r>
      <w:r w:rsidR="00152BE0" w:rsidRPr="004B4941">
        <w:rPr>
          <w:rFonts w:ascii="ITC Avant Garde" w:eastAsia="Times New Roman" w:hAnsi="ITC Avant Garde"/>
          <w:bCs/>
          <w:color w:val="000000"/>
          <w:lang w:eastAsia="es-MX"/>
        </w:rPr>
        <w:t xml:space="preserve">de imposición de sanciones y </w:t>
      </w:r>
      <w:r w:rsidR="003338F3" w:rsidRPr="004B4941">
        <w:rPr>
          <w:rFonts w:ascii="ITC Avant Garde" w:eastAsia="Times New Roman" w:hAnsi="ITC Avant Garde"/>
          <w:bCs/>
          <w:color w:val="000000"/>
          <w:lang w:eastAsia="es-MX"/>
        </w:rPr>
        <w:t>declara</w:t>
      </w:r>
      <w:r w:rsidR="00152BE0" w:rsidRPr="004B4941">
        <w:rPr>
          <w:rFonts w:ascii="ITC Avant Garde" w:eastAsia="Times New Roman" w:hAnsi="ITC Avant Garde"/>
          <w:bCs/>
          <w:color w:val="000000"/>
          <w:lang w:eastAsia="es-MX"/>
        </w:rPr>
        <w:t>toria de</w:t>
      </w:r>
      <w:r w:rsidR="003338F3" w:rsidRPr="004B4941">
        <w:rPr>
          <w:rFonts w:ascii="ITC Avant Garde" w:eastAsia="Times New Roman" w:hAnsi="ITC Avant Garde"/>
          <w:bCs/>
          <w:color w:val="000000"/>
          <w:lang w:eastAsia="es-MX"/>
        </w:rPr>
        <w:t xml:space="preserve"> pérdida de bienes, instalaciones y equipos en beneficio de la Nación</w:t>
      </w:r>
      <w:r w:rsidR="00152BE0" w:rsidRPr="004B4941">
        <w:rPr>
          <w:rFonts w:ascii="ITC Avant Garde" w:eastAsia="Times New Roman" w:hAnsi="ITC Avant Garde"/>
          <w:bCs/>
          <w:color w:val="000000"/>
          <w:lang w:eastAsia="es-MX"/>
        </w:rPr>
        <w:t>,</w:t>
      </w:r>
      <w:r w:rsidR="003338F3" w:rsidRPr="004B4941">
        <w:rPr>
          <w:rFonts w:ascii="ITC Avant Garde" w:eastAsia="Times New Roman" w:hAnsi="ITC Avant Garde"/>
          <w:bCs/>
          <w:color w:val="000000"/>
          <w:lang w:eastAsia="es-MX"/>
        </w:rPr>
        <w:t xml:space="preserve"> en el que se le otorgó a </w:t>
      </w:r>
      <w:r w:rsidR="00954B98" w:rsidRPr="004B4941">
        <w:rPr>
          <w:rFonts w:ascii="ITC Avant Garde" w:hAnsi="ITC Avant Garde"/>
          <w:b/>
          <w:caps/>
        </w:rPr>
        <w:t>INMER</w:t>
      </w:r>
      <w:r w:rsidR="00AF72DC" w:rsidRPr="004B4941">
        <w:rPr>
          <w:rFonts w:ascii="ITC Avant Garde" w:hAnsi="ITC Avant Garde"/>
          <w:b/>
          <w:caps/>
        </w:rPr>
        <w:t xml:space="preserve"> </w:t>
      </w:r>
      <w:r w:rsidR="003338F3" w:rsidRPr="004B4941">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a los presuntos incumplimientos que se le imputaron.</w:t>
      </w:r>
    </w:p>
    <w:p w14:paraId="3F8D85D3" w14:textId="77777777" w:rsidR="00790C21" w:rsidRPr="004B4941" w:rsidRDefault="0045282A" w:rsidP="00790C21">
      <w:pPr>
        <w:pStyle w:val="Textoindependiente"/>
        <w:tabs>
          <w:tab w:val="left" w:pos="851"/>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color w:val="000000"/>
          <w:lang w:eastAsia="es-MX"/>
        </w:rPr>
        <w:t xml:space="preserve">Dicho acuerdo fue notificado el </w:t>
      </w:r>
      <w:r w:rsidR="00811560" w:rsidRPr="004B4941">
        <w:rPr>
          <w:rFonts w:ascii="ITC Avant Garde" w:eastAsia="Times New Roman" w:hAnsi="ITC Avant Garde"/>
          <w:bCs/>
          <w:color w:val="000000"/>
          <w:lang w:eastAsia="es-MX"/>
        </w:rPr>
        <w:t>treinta de agosto</w:t>
      </w:r>
      <w:r w:rsidR="00FC5E02" w:rsidRPr="004B4941">
        <w:rPr>
          <w:rFonts w:ascii="ITC Avant Garde" w:eastAsia="Times New Roman" w:hAnsi="ITC Avant Garde"/>
          <w:bCs/>
          <w:color w:val="000000"/>
          <w:lang w:eastAsia="es-MX"/>
        </w:rPr>
        <w:t xml:space="preserve"> de dos mil dieciséis</w:t>
      </w:r>
      <w:r w:rsidR="003338F3" w:rsidRPr="004B4941">
        <w:rPr>
          <w:rFonts w:ascii="ITC Avant Garde" w:eastAsia="Times New Roman" w:hAnsi="ITC Avant Garde"/>
          <w:bCs/>
          <w:color w:val="000000"/>
          <w:lang w:eastAsia="es-MX"/>
        </w:rPr>
        <w:t xml:space="preserve">, por lo que el plazo de quince días hábiles corrió del </w:t>
      </w:r>
      <w:r w:rsidR="00811560" w:rsidRPr="004B4941">
        <w:rPr>
          <w:rFonts w:ascii="ITC Avant Garde" w:eastAsia="Times New Roman" w:hAnsi="ITC Avant Garde"/>
          <w:bCs/>
          <w:color w:val="000000"/>
          <w:lang w:eastAsia="es-MX"/>
        </w:rPr>
        <w:t>treinta y uno de agosto al veintidós de septiembre</w:t>
      </w:r>
      <w:r w:rsidR="00FC5E02" w:rsidRPr="004B4941">
        <w:rPr>
          <w:rFonts w:ascii="ITC Avant Garde" w:eastAsia="Times New Roman" w:hAnsi="ITC Avant Garde"/>
          <w:bCs/>
          <w:color w:val="000000"/>
          <w:lang w:eastAsia="es-MX"/>
        </w:rPr>
        <w:t xml:space="preserve"> de dos mil dieciséis, sin contar los días </w:t>
      </w:r>
      <w:r w:rsidR="001F69F0" w:rsidRPr="004B4941">
        <w:rPr>
          <w:rFonts w:ascii="ITC Avant Garde" w:eastAsia="Times New Roman" w:hAnsi="ITC Avant Garde"/>
          <w:bCs/>
          <w:color w:val="000000"/>
          <w:lang w:eastAsia="es-MX"/>
        </w:rPr>
        <w:t>uno</w:t>
      </w:r>
      <w:r w:rsidR="00811560" w:rsidRPr="004B4941">
        <w:rPr>
          <w:rFonts w:ascii="ITC Avant Garde" w:eastAsia="Times New Roman" w:hAnsi="ITC Avant Garde"/>
          <w:bCs/>
          <w:color w:val="000000"/>
          <w:lang w:eastAsia="es-MX"/>
        </w:rPr>
        <w:t xml:space="preserve">, </w:t>
      </w:r>
      <w:r w:rsidR="001F69F0" w:rsidRPr="004B4941">
        <w:rPr>
          <w:rFonts w:ascii="ITC Avant Garde" w:eastAsia="Times New Roman" w:hAnsi="ITC Avant Garde"/>
          <w:bCs/>
          <w:color w:val="000000"/>
          <w:lang w:eastAsia="es-MX"/>
        </w:rPr>
        <w:t>tres</w:t>
      </w:r>
      <w:r w:rsidR="00811560" w:rsidRPr="004B4941">
        <w:rPr>
          <w:rFonts w:ascii="ITC Avant Garde" w:eastAsia="Times New Roman" w:hAnsi="ITC Avant Garde"/>
          <w:bCs/>
          <w:color w:val="000000"/>
          <w:lang w:eastAsia="es-MX"/>
        </w:rPr>
        <w:t xml:space="preserve">, </w:t>
      </w:r>
      <w:r w:rsidR="001F69F0" w:rsidRPr="004B4941">
        <w:rPr>
          <w:rFonts w:ascii="ITC Avant Garde" w:eastAsia="Times New Roman" w:hAnsi="ITC Avant Garde"/>
          <w:bCs/>
          <w:color w:val="000000"/>
          <w:lang w:eastAsia="es-MX"/>
        </w:rPr>
        <w:t>cuatro</w:t>
      </w:r>
      <w:r w:rsidR="00811560" w:rsidRPr="004B4941">
        <w:rPr>
          <w:rFonts w:ascii="ITC Avant Garde" w:eastAsia="Times New Roman" w:hAnsi="ITC Avant Garde"/>
          <w:bCs/>
          <w:color w:val="000000"/>
          <w:lang w:eastAsia="es-MX"/>
        </w:rPr>
        <w:t xml:space="preserve">, </w:t>
      </w:r>
      <w:r w:rsidR="001F69F0" w:rsidRPr="004B4941">
        <w:rPr>
          <w:rFonts w:ascii="ITC Avant Garde" w:eastAsia="Times New Roman" w:hAnsi="ITC Avant Garde"/>
          <w:bCs/>
          <w:color w:val="000000"/>
          <w:lang w:eastAsia="es-MX"/>
        </w:rPr>
        <w:t>diez</w:t>
      </w:r>
      <w:r w:rsidR="00811560" w:rsidRPr="004B4941">
        <w:rPr>
          <w:rFonts w:ascii="ITC Avant Garde" w:eastAsia="Times New Roman" w:hAnsi="ITC Avant Garde"/>
          <w:bCs/>
          <w:color w:val="000000"/>
          <w:lang w:eastAsia="es-MX"/>
        </w:rPr>
        <w:t xml:space="preserve">, </w:t>
      </w:r>
      <w:r w:rsidR="001F69F0" w:rsidRPr="004B4941">
        <w:rPr>
          <w:rFonts w:ascii="ITC Avant Garde" w:eastAsia="Times New Roman" w:hAnsi="ITC Avant Garde"/>
          <w:bCs/>
          <w:color w:val="000000"/>
          <w:lang w:eastAsia="es-MX"/>
        </w:rPr>
        <w:t>once</w:t>
      </w:r>
      <w:r w:rsidR="00811560" w:rsidRPr="004B4941">
        <w:rPr>
          <w:rFonts w:ascii="ITC Avant Garde" w:eastAsia="Times New Roman" w:hAnsi="ITC Avant Garde"/>
          <w:bCs/>
          <w:color w:val="000000"/>
          <w:lang w:eastAsia="es-MX"/>
        </w:rPr>
        <w:t xml:space="preserve">, </w:t>
      </w:r>
      <w:r w:rsidR="001F69F0" w:rsidRPr="004B4941">
        <w:rPr>
          <w:rFonts w:ascii="ITC Avant Garde" w:eastAsia="Times New Roman" w:hAnsi="ITC Avant Garde"/>
          <w:bCs/>
          <w:color w:val="000000"/>
          <w:lang w:eastAsia="es-MX"/>
        </w:rPr>
        <w:t>dieciséis</w:t>
      </w:r>
      <w:r w:rsidR="00811560" w:rsidRPr="004B4941">
        <w:rPr>
          <w:rFonts w:ascii="ITC Avant Garde" w:eastAsia="Times New Roman" w:hAnsi="ITC Avant Garde"/>
          <w:bCs/>
          <w:color w:val="000000"/>
          <w:lang w:eastAsia="es-MX"/>
        </w:rPr>
        <w:t xml:space="preserve">, </w:t>
      </w:r>
      <w:r w:rsidR="001F69F0" w:rsidRPr="004B4941">
        <w:rPr>
          <w:rFonts w:ascii="ITC Avant Garde" w:eastAsia="Times New Roman" w:hAnsi="ITC Avant Garde"/>
          <w:bCs/>
          <w:color w:val="000000"/>
          <w:lang w:eastAsia="es-MX"/>
        </w:rPr>
        <w:t>diecisiete</w:t>
      </w:r>
      <w:r w:rsidR="00811560" w:rsidRPr="004B4941">
        <w:rPr>
          <w:rFonts w:ascii="ITC Avant Garde" w:eastAsia="Times New Roman" w:hAnsi="ITC Avant Garde"/>
          <w:bCs/>
          <w:color w:val="000000"/>
          <w:lang w:eastAsia="es-MX"/>
        </w:rPr>
        <w:t xml:space="preserve"> y </w:t>
      </w:r>
      <w:r w:rsidR="001F69F0" w:rsidRPr="004B4941">
        <w:rPr>
          <w:rFonts w:ascii="ITC Avant Garde" w:eastAsia="Times New Roman" w:hAnsi="ITC Avant Garde"/>
          <w:bCs/>
          <w:color w:val="000000"/>
          <w:lang w:eastAsia="es-MX"/>
        </w:rPr>
        <w:t>dieciocho</w:t>
      </w:r>
      <w:r w:rsidR="00811560" w:rsidRPr="004B4941">
        <w:rPr>
          <w:rFonts w:ascii="ITC Avant Garde" w:eastAsia="Times New Roman" w:hAnsi="ITC Avant Garde"/>
          <w:bCs/>
          <w:color w:val="000000"/>
          <w:lang w:eastAsia="es-MX"/>
        </w:rPr>
        <w:t xml:space="preserve"> </w:t>
      </w:r>
      <w:r w:rsidR="00811560" w:rsidRPr="004B4941">
        <w:rPr>
          <w:rFonts w:ascii="ITC Avant Garde" w:hAnsi="ITC Avant Garde"/>
        </w:rPr>
        <w:t xml:space="preserve">de septiembre </w:t>
      </w:r>
      <w:r w:rsidR="00811560" w:rsidRPr="004B4941">
        <w:rPr>
          <w:rFonts w:ascii="ITC Avant Garde" w:eastAsia="Times New Roman" w:hAnsi="ITC Avant Garde"/>
          <w:bCs/>
          <w:color w:val="000000"/>
          <w:lang w:eastAsia="es-MX"/>
        </w:rPr>
        <w:t xml:space="preserve">de dos mil dieciséis </w:t>
      </w:r>
      <w:r w:rsidR="00811560" w:rsidRPr="004B4941">
        <w:rPr>
          <w:rFonts w:ascii="ITC Avant Garde" w:eastAsia="Times New Roman" w:hAnsi="ITC Avant Garde"/>
          <w:bCs/>
          <w:lang w:eastAsia="es-MX"/>
        </w:rPr>
        <w:t xml:space="preserve">por haber sido sábados, domingos y días inhábiles en términos del artículo 28 de la </w:t>
      </w:r>
      <w:r w:rsidR="00811560" w:rsidRPr="004B4941">
        <w:rPr>
          <w:rFonts w:ascii="ITC Avant Garde" w:hAnsi="ITC Avant Garde"/>
          <w:b/>
        </w:rPr>
        <w:t>LFPA</w:t>
      </w:r>
      <w:r w:rsidR="00811560" w:rsidRPr="004B4941">
        <w:rPr>
          <w:rFonts w:ascii="ITC Avant Garde" w:eastAsia="Times New Roman" w:hAnsi="ITC Avant Garde"/>
          <w:bCs/>
          <w:lang w:eastAsia="es-MX"/>
        </w:rPr>
        <w:t xml:space="preserve"> y del “ACUERDO mediante el cual el Pleno del Instituto Federal de Telecomunicaciones </w:t>
      </w:r>
      <w:r w:rsidR="00811560" w:rsidRPr="004B4941">
        <w:rPr>
          <w:rFonts w:ascii="ITC Avant Garde" w:eastAsia="Times New Roman" w:hAnsi="ITC Avant Garde"/>
          <w:bCs/>
          <w:lang w:eastAsia="es-MX"/>
        </w:rPr>
        <w:lastRenderedPageBreak/>
        <w:t>aprueba su calendario anual de sesiones ordinarias y el calendario anual de labores para el año 2016 y principios de 2017”.</w:t>
      </w:r>
    </w:p>
    <w:p w14:paraId="2D2F9D6F" w14:textId="6ECF7A94" w:rsidR="00790C21" w:rsidRPr="004B4941" w:rsidRDefault="00896989" w:rsidP="00790C21">
      <w:pPr>
        <w:tabs>
          <w:tab w:val="left" w:pos="1890"/>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De las constancias que forman el presente expediente, se observa que</w:t>
      </w:r>
      <w:r w:rsidR="0023381A" w:rsidRPr="004B4941">
        <w:rPr>
          <w:rFonts w:ascii="ITC Avant Garde" w:eastAsia="Times New Roman" w:hAnsi="ITC Avant Garde"/>
          <w:b/>
          <w:bCs/>
          <w:color w:val="000000"/>
          <w:lang w:eastAsia="es-MX"/>
        </w:rPr>
        <w:t xml:space="preserve"> el C.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008D743E" w:rsidRPr="004B4941">
        <w:rPr>
          <w:rFonts w:ascii="ITC Avant Garde" w:hAnsi="ITC Avant Garde" w:cs="Arial"/>
        </w:rPr>
        <w:t xml:space="preserve">presentó escritos </w:t>
      </w:r>
      <w:r w:rsidR="001F69F0" w:rsidRPr="004B4941">
        <w:rPr>
          <w:rFonts w:ascii="ITC Avant Garde" w:hAnsi="ITC Avant Garde" w:cs="Arial"/>
        </w:rPr>
        <w:t xml:space="preserve">los días </w:t>
      </w:r>
      <w:r w:rsidR="008D743E" w:rsidRPr="004B4941">
        <w:rPr>
          <w:rFonts w:ascii="ITC Avant Garde" w:eastAsia="Times New Roman" w:hAnsi="ITC Avant Garde"/>
          <w:bCs/>
          <w:color w:val="000000"/>
          <w:lang w:eastAsia="es-MX"/>
        </w:rPr>
        <w:t xml:space="preserve">veintiuno y veintitrés de septiembre de dos mil dieciséis, </w:t>
      </w:r>
      <w:r w:rsidR="001F69F0" w:rsidRPr="004B4941">
        <w:rPr>
          <w:rFonts w:ascii="ITC Avant Garde" w:eastAsia="Times New Roman" w:hAnsi="ITC Avant Garde"/>
          <w:bCs/>
          <w:color w:val="000000"/>
          <w:lang w:eastAsia="es-MX"/>
        </w:rPr>
        <w:t xml:space="preserve">a través de los cuales </w:t>
      </w:r>
      <w:r w:rsidR="008D743E" w:rsidRPr="004B4941">
        <w:rPr>
          <w:rFonts w:ascii="ITC Avant Garde" w:eastAsia="Times New Roman" w:hAnsi="ITC Avant Garde"/>
          <w:bCs/>
          <w:color w:val="000000"/>
          <w:lang w:eastAsia="es-MX"/>
        </w:rPr>
        <w:t xml:space="preserve">realizó manifestaciones y </w:t>
      </w:r>
      <w:r w:rsidR="00F446C8" w:rsidRPr="004B4941">
        <w:rPr>
          <w:rFonts w:ascii="ITC Avant Garde" w:eastAsia="Times New Roman" w:hAnsi="ITC Avant Garde"/>
          <w:bCs/>
          <w:color w:val="000000"/>
          <w:lang w:eastAsia="es-MX"/>
        </w:rPr>
        <w:t>ofreció pruebas</w:t>
      </w:r>
      <w:r w:rsidR="005E46E4" w:rsidRPr="004B4941">
        <w:rPr>
          <w:rFonts w:ascii="ITC Avant Garde" w:eastAsia="Times New Roman" w:hAnsi="ITC Avant Garde"/>
          <w:bCs/>
          <w:color w:val="000000"/>
          <w:lang w:eastAsia="es-MX"/>
        </w:rPr>
        <w:t>,</w:t>
      </w:r>
      <w:r w:rsidR="0023381A" w:rsidRPr="004B4941">
        <w:rPr>
          <w:rFonts w:ascii="ITC Avant Garde" w:eastAsia="Times New Roman" w:hAnsi="ITC Avant Garde"/>
          <w:bCs/>
          <w:color w:val="000000"/>
          <w:lang w:eastAsia="es-MX"/>
        </w:rPr>
        <w:t xml:space="preserve"> </w:t>
      </w:r>
      <w:r w:rsidR="005E46E4" w:rsidRPr="004B4941">
        <w:rPr>
          <w:rFonts w:ascii="ITC Avant Garde" w:eastAsia="Times New Roman" w:hAnsi="ITC Avant Garde"/>
          <w:bCs/>
          <w:color w:val="000000"/>
          <w:lang w:eastAsia="es-MX"/>
        </w:rPr>
        <w:t>s</w:t>
      </w:r>
      <w:r w:rsidR="00BF2F73" w:rsidRPr="004B4941">
        <w:rPr>
          <w:rFonts w:ascii="ITC Avant Garde" w:eastAsia="Times New Roman" w:hAnsi="ITC Avant Garde"/>
          <w:bCs/>
          <w:color w:val="000000"/>
          <w:lang w:eastAsia="es-MX"/>
        </w:rPr>
        <w:t>in embargo</w:t>
      </w:r>
      <w:r w:rsidR="005E46E4" w:rsidRPr="004B4941">
        <w:rPr>
          <w:rFonts w:ascii="ITC Avant Garde" w:eastAsia="Times New Roman" w:hAnsi="ITC Avant Garde"/>
          <w:bCs/>
          <w:color w:val="000000"/>
          <w:lang w:eastAsia="es-MX"/>
        </w:rPr>
        <w:t>,</w:t>
      </w:r>
      <w:r w:rsidR="00BF2F73" w:rsidRPr="004B4941">
        <w:rPr>
          <w:rFonts w:ascii="ITC Avant Garde" w:eastAsia="Times New Roman" w:hAnsi="ITC Avant Garde"/>
          <w:bCs/>
          <w:color w:val="000000"/>
          <w:lang w:eastAsia="es-MX"/>
        </w:rPr>
        <w:t xml:space="preserve"> en virtud </w:t>
      </w:r>
      <w:r w:rsidR="006730A1" w:rsidRPr="004B4941">
        <w:rPr>
          <w:rFonts w:ascii="ITC Avant Garde" w:eastAsia="Times New Roman" w:hAnsi="ITC Avant Garde"/>
          <w:bCs/>
          <w:color w:val="000000"/>
          <w:lang w:eastAsia="es-MX"/>
        </w:rPr>
        <w:t xml:space="preserve">de que a través de dichos escritos no acreditó la personalidad para actuar en representación, </w:t>
      </w:r>
      <w:r w:rsidR="005E46E4" w:rsidRPr="004B4941">
        <w:rPr>
          <w:rFonts w:ascii="ITC Avant Garde" w:eastAsia="Times New Roman" w:hAnsi="ITC Avant Garde"/>
          <w:bCs/>
          <w:color w:val="000000"/>
          <w:lang w:eastAsia="es-MX"/>
        </w:rPr>
        <w:t xml:space="preserve">de </w:t>
      </w:r>
      <w:r w:rsidR="005E46E4" w:rsidRPr="004B4941">
        <w:rPr>
          <w:rFonts w:ascii="ITC Avant Garde" w:eastAsia="Times New Roman" w:hAnsi="ITC Avant Garde"/>
          <w:b/>
          <w:bCs/>
          <w:color w:val="000000"/>
          <w:lang w:eastAsia="es-MX"/>
        </w:rPr>
        <w:t>INMER</w:t>
      </w:r>
      <w:r w:rsidR="00BF2F73" w:rsidRPr="004B4941">
        <w:rPr>
          <w:rFonts w:ascii="ITC Avant Garde" w:eastAsia="Times New Roman" w:hAnsi="ITC Avant Garde"/>
          <w:bCs/>
          <w:color w:val="000000"/>
          <w:lang w:eastAsia="es-MX"/>
        </w:rPr>
        <w:t xml:space="preserve">, mediante acuerdo de tres de octubre de dos mil dieciséis, notificado el trece de octubre siguiente, se previno a </w:t>
      </w:r>
      <w:r w:rsidR="00BF2F73" w:rsidRPr="004B4941">
        <w:rPr>
          <w:rFonts w:ascii="ITC Avant Garde" w:hAnsi="ITC Avant Garde"/>
          <w:b/>
        </w:rPr>
        <w:t>INMER</w:t>
      </w:r>
      <w:r w:rsidR="00BF2F73" w:rsidRPr="004B4941">
        <w:rPr>
          <w:rFonts w:ascii="ITC Avant Garde" w:eastAsia="Times New Roman" w:hAnsi="ITC Avant Garde"/>
          <w:bCs/>
          <w:color w:val="000000"/>
          <w:lang w:eastAsia="es-MX"/>
        </w:rPr>
        <w:t xml:space="preserve"> para que acreditara la personalidad del </w:t>
      </w:r>
      <w:r w:rsidR="00BF2F73" w:rsidRPr="004B4941">
        <w:rPr>
          <w:rFonts w:ascii="ITC Avant Garde" w:hAnsi="ITC Avant Garde"/>
          <w:b/>
        </w:rPr>
        <w:t xml:space="preserve">C. </w:t>
      </w:r>
      <w:r w:rsidR="004B4941" w:rsidRPr="004B4941">
        <w:rPr>
          <w:rFonts w:ascii="ITC Avant Garde" w:hAnsi="ITC Avant Garde"/>
          <w:b/>
          <w:color w:val="0000FF"/>
        </w:rPr>
        <w:t>“CONFIDENCIAL POR LEY”</w:t>
      </w:r>
      <w:r w:rsidR="00BF2F73" w:rsidRPr="004B4941">
        <w:rPr>
          <w:rFonts w:ascii="ITC Avant Garde" w:hAnsi="ITC Avant Garde"/>
          <w:b/>
        </w:rPr>
        <w:t xml:space="preserve"> </w:t>
      </w:r>
      <w:r w:rsidR="00BF2F73" w:rsidRPr="004B4941">
        <w:rPr>
          <w:rFonts w:ascii="ITC Avant Garde" w:eastAsia="Times New Roman" w:hAnsi="ITC Avant Garde"/>
          <w:bCs/>
          <w:color w:val="000000"/>
          <w:lang w:eastAsia="es-MX"/>
        </w:rPr>
        <w:t>para actuar en su nombre.</w:t>
      </w:r>
    </w:p>
    <w:p w14:paraId="17D30113" w14:textId="42C68A33" w:rsidR="00790C21" w:rsidRPr="004B4941" w:rsidRDefault="006730A1" w:rsidP="00790C21">
      <w:pPr>
        <w:tabs>
          <w:tab w:val="left" w:pos="1890"/>
        </w:tabs>
        <w:spacing w:before="240" w:after="240" w:line="360" w:lineRule="auto"/>
        <w:jc w:val="both"/>
        <w:rPr>
          <w:rFonts w:ascii="ITC Avant Garde" w:hAnsi="ITC Avant Garde" w:cs="Arial"/>
        </w:rPr>
      </w:pPr>
      <w:r w:rsidRPr="004B4941">
        <w:rPr>
          <w:rFonts w:ascii="ITC Avant Garde" w:eastAsia="Times New Roman" w:hAnsi="ITC Avant Garde"/>
          <w:bCs/>
          <w:color w:val="000000"/>
          <w:lang w:eastAsia="es-MX"/>
        </w:rPr>
        <w:t>Posteriormente, mediante</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escrito</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 xml:space="preserve">presentado el veinte de octubre de dos mil dieciséis, el </w:t>
      </w:r>
      <w:r w:rsidRPr="004B4941">
        <w:rPr>
          <w:rFonts w:ascii="ITC Avant Garde" w:hAnsi="ITC Avant Garde"/>
          <w:b/>
        </w:rPr>
        <w:t xml:space="preserve">C.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Pr="004B4941">
        <w:rPr>
          <w:rFonts w:ascii="ITC Avant Garde" w:eastAsia="Times New Roman" w:hAnsi="ITC Avant Garde"/>
          <w:bCs/>
          <w:color w:val="000000"/>
          <w:lang w:eastAsia="es-MX"/>
        </w:rPr>
        <w:t>acreditó su personalidad para actuar en representación de</w:t>
      </w:r>
      <w:r w:rsidRPr="004B4941">
        <w:rPr>
          <w:rFonts w:ascii="ITC Avant Garde" w:eastAsia="Times New Roman" w:hAnsi="ITC Avant Garde"/>
          <w:b/>
          <w:bCs/>
          <w:color w:val="000000"/>
          <w:lang w:eastAsia="es-MX"/>
        </w:rPr>
        <w:t xml:space="preserve"> </w:t>
      </w:r>
      <w:r w:rsidRPr="004B4941">
        <w:rPr>
          <w:rFonts w:ascii="ITC Avant Garde" w:hAnsi="ITC Avant Garde"/>
          <w:b/>
        </w:rPr>
        <w:t xml:space="preserve">INMER, </w:t>
      </w:r>
      <w:r w:rsidRPr="004B4941">
        <w:rPr>
          <w:rFonts w:ascii="ITC Avant Garde" w:eastAsia="Times New Roman" w:hAnsi="ITC Avant Garde"/>
          <w:bCs/>
          <w:color w:val="000000"/>
          <w:lang w:eastAsia="es-MX"/>
        </w:rPr>
        <w:t>por lo que mediante acuerdo de primero de noviembre de dos mil dieciséis, notificado el tres de noviembre siguiente, se le tuvieron por hechas sus manifestaciones y por ofrecidas sus pruebas.</w:t>
      </w:r>
    </w:p>
    <w:p w14:paraId="794B4768" w14:textId="77777777" w:rsidR="00790C21" w:rsidRPr="004B4941" w:rsidRDefault="00AD53BB" w:rsidP="00790C21">
      <w:pPr>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4B4941">
        <w:rPr>
          <w:rFonts w:ascii="ITC Avant Garde" w:eastAsia="Times New Roman" w:hAnsi="ITC Avant Garde"/>
          <w:b/>
          <w:bCs/>
          <w:color w:val="000000"/>
          <w:lang w:eastAsia="es-MX"/>
        </w:rPr>
        <w:t>CPEUM</w:t>
      </w:r>
      <w:r w:rsidRPr="004B4941">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4B4941">
        <w:rPr>
          <w:rFonts w:ascii="ITC Avant Garde" w:eastAsia="Times New Roman" w:hAnsi="ITC Avant Garde"/>
          <w:b/>
          <w:bCs/>
          <w:color w:val="000000"/>
          <w:lang w:eastAsia="es-MX"/>
        </w:rPr>
        <w:t>LFPA</w:t>
      </w:r>
      <w:r w:rsidRPr="004B4941">
        <w:rPr>
          <w:rFonts w:ascii="ITC Avant Garde" w:eastAsia="Times New Roman" w:hAnsi="ITC Avant Garde"/>
          <w:bCs/>
          <w:color w:val="000000"/>
          <w:lang w:eastAsia="es-MX"/>
        </w:rPr>
        <w:t xml:space="preserve">, esta autoridad procede a estudiar y analizar en esta parte de la resolución los argumentos </w:t>
      </w:r>
      <w:r w:rsidR="006730A1" w:rsidRPr="004B4941">
        <w:rPr>
          <w:rFonts w:ascii="ITC Avant Garde" w:eastAsia="Times New Roman" w:hAnsi="ITC Avant Garde"/>
          <w:bCs/>
          <w:color w:val="000000"/>
          <w:lang w:eastAsia="es-MX"/>
        </w:rPr>
        <w:t>presentados</w:t>
      </w:r>
      <w:r w:rsidR="006730A1" w:rsidRPr="004B4941">
        <w:rPr>
          <w:rFonts w:ascii="ITC Avant Garde" w:hAnsi="ITC Avant Garde"/>
          <w:b/>
        </w:rPr>
        <w:t>,</w:t>
      </w:r>
      <w:r w:rsidRPr="004B4941">
        <w:rPr>
          <w:rFonts w:ascii="ITC Avant Garde" w:hAnsi="ITC Avant Garde"/>
          <w:b/>
        </w:rPr>
        <w:t xml:space="preserve"> </w:t>
      </w:r>
      <w:r w:rsidRPr="004B4941">
        <w:rPr>
          <w:rFonts w:ascii="ITC Avant Garde" w:eastAsia="Times New Roman" w:hAnsi="ITC Avant Garde"/>
          <w:bCs/>
          <w:color w:val="000000"/>
          <w:lang w:eastAsia="es-MX"/>
        </w:rPr>
        <w:t xml:space="preserve">aclarando que </w:t>
      </w:r>
      <w:r w:rsidRPr="004B4941">
        <w:rPr>
          <w:rFonts w:ascii="ITC Avant Garde" w:hAnsi="ITC Avant Garde"/>
        </w:rPr>
        <w:t xml:space="preserve">el procedimiento administrativo sancionador, ha sido definido por el Pleno de la </w:t>
      </w:r>
      <w:r w:rsidRPr="004B4941">
        <w:rPr>
          <w:rFonts w:ascii="ITC Avant Garde" w:hAnsi="ITC Avant Garde"/>
          <w:b/>
        </w:rPr>
        <w:t>SCJN</w:t>
      </w:r>
      <w:r w:rsidRPr="004B4941">
        <w:rPr>
          <w:rFonts w:ascii="ITC Avant Garde" w:hAnsi="ITC Avant Garde"/>
        </w:rPr>
        <w:t xml:space="preserve"> como “el conjunto de actos o formalidades concatenados entre sí en forma de juicio por autoridad competente, </w:t>
      </w:r>
      <w:r w:rsidRPr="004B4941">
        <w:rPr>
          <w:rFonts w:ascii="ITC Avant Garde" w:hAnsi="ITC Avant Garde"/>
          <w:b/>
          <w:u w:val="single"/>
        </w:rPr>
        <w:t xml:space="preserve">con el objeto de conocer </w:t>
      </w:r>
      <w:r w:rsidRPr="004B4941">
        <w:rPr>
          <w:rFonts w:ascii="ITC Avant Garde" w:hAnsi="ITC Avant Garde"/>
          <w:b/>
          <w:u w:val="single"/>
        </w:rPr>
        <w:lastRenderedPageBreak/>
        <w:t>irregularidades o faltas</w:t>
      </w:r>
      <w:r w:rsidRPr="004B4941">
        <w:rPr>
          <w:rFonts w:ascii="ITC Avant Garde" w:hAnsi="ITC Avant Garde"/>
        </w:rPr>
        <w:t xml:space="preserve"> ya sean de servidores públicos o particulares, cuya finalidad, en todo caso, sea imponer alguna sanción.”</w:t>
      </w:r>
      <w:r w:rsidRPr="004B4941">
        <w:rPr>
          <w:rStyle w:val="Refdenotaalpie"/>
          <w:rFonts w:ascii="ITC Avant Garde" w:hAnsi="ITC Avant Garde"/>
        </w:rPr>
        <w:footnoteReference w:id="2"/>
      </w:r>
    </w:p>
    <w:p w14:paraId="7C7A66CE" w14:textId="77777777" w:rsidR="00790C21" w:rsidRPr="004B4941" w:rsidRDefault="00AD53BB" w:rsidP="00790C21">
      <w:pPr>
        <w:spacing w:before="240" w:after="240" w:line="360" w:lineRule="auto"/>
        <w:jc w:val="both"/>
        <w:rPr>
          <w:rFonts w:ascii="ITC Avant Garde" w:hAnsi="ITC Avant Garde"/>
        </w:rPr>
      </w:pPr>
      <w:r w:rsidRPr="004B4941">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4B4941">
        <w:rPr>
          <w:rFonts w:ascii="ITC Avant Garde" w:hAnsi="ITC Avant Garde"/>
        </w:rPr>
        <w:t>litis</w:t>
      </w:r>
      <w:proofErr w:type="spellEnd"/>
      <w:r w:rsidRPr="004B4941">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14:paraId="314C8146" w14:textId="77777777" w:rsidR="00790C21" w:rsidRPr="004B4941" w:rsidRDefault="00AD53BB" w:rsidP="00790C21">
      <w:pPr>
        <w:tabs>
          <w:tab w:val="left" w:pos="851"/>
        </w:tabs>
        <w:spacing w:before="240" w:after="240" w:line="360" w:lineRule="auto"/>
        <w:jc w:val="both"/>
        <w:rPr>
          <w:rFonts w:ascii="ITC Avant Garde" w:eastAsia="Times New Roman" w:hAnsi="ITC Avant Garde"/>
          <w:bCs/>
          <w:color w:val="000000"/>
          <w:sz w:val="16"/>
          <w:szCs w:val="16"/>
          <w:lang w:eastAsia="es-MX"/>
        </w:rPr>
      </w:pPr>
      <w:r w:rsidRPr="004B4941">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el artículo 66 </w:t>
      </w:r>
      <w:r w:rsidR="00F541A1" w:rsidRPr="004B4941">
        <w:rPr>
          <w:rFonts w:ascii="ITC Avant Garde" w:hAnsi="ITC Avant Garde"/>
        </w:rPr>
        <w:t xml:space="preserve">en relación con el artículo 75 </w:t>
      </w:r>
      <w:r w:rsidRPr="004B4941">
        <w:rPr>
          <w:rFonts w:ascii="ITC Avant Garde" w:hAnsi="ITC Avant Garde"/>
        </w:rPr>
        <w:t xml:space="preserve">y la presunta actualización de la hipótesis normativa prevista en el artículo 305, </w:t>
      </w:r>
      <w:r w:rsidR="00F541A1" w:rsidRPr="004B4941">
        <w:rPr>
          <w:rFonts w:ascii="ITC Avant Garde" w:hAnsi="ITC Avant Garde"/>
        </w:rPr>
        <w:t xml:space="preserve">todos ellos </w:t>
      </w:r>
      <w:r w:rsidRPr="004B4941">
        <w:rPr>
          <w:rFonts w:ascii="ITC Avant Garde" w:hAnsi="ITC Avant Garde"/>
        </w:rPr>
        <w:t xml:space="preserve">de la </w:t>
      </w:r>
      <w:proofErr w:type="spellStart"/>
      <w:r w:rsidRPr="004B4941">
        <w:rPr>
          <w:rFonts w:ascii="ITC Avant Garde" w:hAnsi="ITC Avant Garde"/>
          <w:b/>
        </w:rPr>
        <w:t>LFTyR</w:t>
      </w:r>
      <w:proofErr w:type="spellEnd"/>
      <w:r w:rsidRPr="004B4941">
        <w:rPr>
          <w:rFonts w:ascii="ITC Avant Garde" w:hAnsi="ITC Avant Garde"/>
          <w:b/>
        </w:rPr>
        <w:t>.</w:t>
      </w:r>
    </w:p>
    <w:p w14:paraId="57379ED8" w14:textId="77777777" w:rsidR="00790C21" w:rsidRPr="004B4941" w:rsidRDefault="00AD53BB" w:rsidP="00790C21">
      <w:pPr>
        <w:spacing w:before="240" w:after="240" w:line="360" w:lineRule="auto"/>
        <w:jc w:val="both"/>
        <w:rPr>
          <w:rFonts w:ascii="ITC Avant Garde" w:hAnsi="ITC Avant Garde"/>
        </w:rPr>
      </w:pPr>
      <w:r w:rsidRPr="004B4941">
        <w:rPr>
          <w:rFonts w:ascii="ITC Avant Garde" w:hAnsi="ITC Avant Garde"/>
        </w:rPr>
        <w:t xml:space="preserve">Por tanto, en cumplimiento y respeto al derecho fundamental de audiencia de </w:t>
      </w:r>
      <w:r w:rsidRPr="004B4941">
        <w:rPr>
          <w:rFonts w:ascii="ITC Avant Garde" w:hAnsi="ITC Avant Garde"/>
          <w:b/>
        </w:rPr>
        <w:t>INMER</w:t>
      </w:r>
      <w:r w:rsidRPr="004B4941">
        <w:rPr>
          <w:rFonts w:ascii="ITC Avant Garde" w:eastAsia="Times New Roman" w:hAnsi="ITC Avant Garde"/>
          <w:bCs/>
          <w:color w:val="000000"/>
          <w:lang w:eastAsia="es-MX"/>
        </w:rPr>
        <w:t xml:space="preserve"> </w:t>
      </w:r>
      <w:r w:rsidRPr="004B4941">
        <w:rPr>
          <w:rFonts w:ascii="ITC Avant Garde" w:hAnsi="ITC Avant Garde"/>
        </w:rPr>
        <w:t xml:space="preserve">se realiza un resumen de las manifestaciones contenidas en sus escritos presentados el veintiuno </w:t>
      </w:r>
      <w:r w:rsidR="00F541A1" w:rsidRPr="004B4941">
        <w:rPr>
          <w:rFonts w:ascii="ITC Avant Garde" w:hAnsi="ITC Avant Garde"/>
        </w:rPr>
        <w:t xml:space="preserve">y veintitrés </w:t>
      </w:r>
      <w:r w:rsidRPr="004B4941">
        <w:rPr>
          <w:rFonts w:ascii="ITC Avant Garde" w:hAnsi="ITC Avant Garde"/>
        </w:rPr>
        <w:t>de septiembre de dos mil dieciséis para posteriormente ocuparse del análisis de las mismas.</w:t>
      </w:r>
    </w:p>
    <w:p w14:paraId="72EB909F" w14:textId="5F0829C7" w:rsidR="003E7285" w:rsidRPr="004B4941" w:rsidRDefault="00AD53BB" w:rsidP="00790C21">
      <w:pPr>
        <w:pStyle w:val="Prrafodelista"/>
        <w:numPr>
          <w:ilvl w:val="0"/>
          <w:numId w:val="40"/>
        </w:numPr>
        <w:spacing w:before="240" w:after="240" w:line="360" w:lineRule="auto"/>
        <w:jc w:val="both"/>
        <w:rPr>
          <w:rFonts w:ascii="ITC Avant Garde" w:eastAsia="Times New Roman" w:hAnsi="ITC Avant Garde"/>
          <w:bCs/>
          <w:color w:val="000000"/>
          <w:lang w:eastAsia="es-MX"/>
        </w:rPr>
      </w:pPr>
      <w:r w:rsidRPr="004B4941">
        <w:rPr>
          <w:rFonts w:ascii="ITC Avant Garde" w:hAnsi="ITC Avant Garde"/>
        </w:rPr>
        <w:t xml:space="preserve">Cita textualmente los artículos 523 y 524 de la </w:t>
      </w:r>
      <w:r w:rsidRPr="004B4941">
        <w:rPr>
          <w:rFonts w:ascii="ITC Avant Garde" w:hAnsi="ITC Avant Garde"/>
          <w:b/>
        </w:rPr>
        <w:t xml:space="preserve">LVGC, </w:t>
      </w:r>
      <w:r w:rsidRPr="004B4941">
        <w:rPr>
          <w:rFonts w:ascii="ITC Avant Garde" w:hAnsi="ITC Avant Garde"/>
        </w:rPr>
        <w:t xml:space="preserve">291, 292, 293, 294, 295, 296 de la </w:t>
      </w:r>
      <w:proofErr w:type="spellStart"/>
      <w:r w:rsidRPr="004B4941">
        <w:rPr>
          <w:rFonts w:ascii="ITC Avant Garde" w:hAnsi="ITC Avant Garde"/>
          <w:b/>
        </w:rPr>
        <w:t>LFTyR</w:t>
      </w:r>
      <w:proofErr w:type="spellEnd"/>
      <w:r w:rsidRPr="004B4941">
        <w:rPr>
          <w:rFonts w:ascii="ITC Avant Garde" w:hAnsi="ITC Avant Garde"/>
          <w:b/>
        </w:rPr>
        <w:t xml:space="preserve">, </w:t>
      </w:r>
      <w:r w:rsidRPr="004B4941">
        <w:rPr>
          <w:rFonts w:ascii="ITC Avant Garde" w:hAnsi="ITC Avant Garde"/>
        </w:rPr>
        <w:t>así como diversos criterios emitidos por el Poder Judicial de la Federación</w:t>
      </w:r>
      <w:r w:rsidR="006727FA" w:rsidRPr="004B4941">
        <w:rPr>
          <w:rFonts w:ascii="ITC Avant Garde" w:hAnsi="ITC Avant Garde"/>
        </w:rPr>
        <w:t xml:space="preserve"> relacionados con la caducidad de la visita de verificación</w:t>
      </w:r>
      <w:r w:rsidRPr="004B4941">
        <w:rPr>
          <w:rFonts w:ascii="ITC Avant Garde" w:hAnsi="ITC Avant Garde"/>
        </w:rPr>
        <w:t>.</w:t>
      </w:r>
    </w:p>
    <w:p w14:paraId="521827C9" w14:textId="77777777" w:rsidR="003E7285" w:rsidRPr="004B4941" w:rsidRDefault="00AD53BB" w:rsidP="00790C21">
      <w:pPr>
        <w:pStyle w:val="Prrafodelista"/>
        <w:numPr>
          <w:ilvl w:val="0"/>
          <w:numId w:val="40"/>
        </w:numPr>
        <w:spacing w:before="240" w:after="240" w:line="360" w:lineRule="auto"/>
        <w:jc w:val="both"/>
        <w:rPr>
          <w:rFonts w:ascii="ITC Avant Garde" w:eastAsia="Times New Roman" w:hAnsi="ITC Avant Garde"/>
          <w:bCs/>
          <w:color w:val="000000"/>
          <w:lang w:eastAsia="es-MX"/>
        </w:rPr>
      </w:pPr>
      <w:r w:rsidRPr="004B4941">
        <w:rPr>
          <w:rFonts w:ascii="ITC Avant Garde" w:hAnsi="ITC Avant Garde"/>
        </w:rPr>
        <w:t>Hace referencia al oficio</w:t>
      </w:r>
      <w:r w:rsidRPr="004B4941">
        <w:rPr>
          <w:rFonts w:ascii="ITC Avant Garde" w:eastAsia="Times New Roman" w:hAnsi="ITC Avant Garde"/>
          <w:bCs/>
          <w:color w:val="000000"/>
          <w:lang w:eastAsia="es-MX"/>
        </w:rPr>
        <w:t xml:space="preserve"> IFT/110/AI/DG-PMCI/052/2016 de fecha 30 de junio de 2016</w:t>
      </w:r>
      <w:r w:rsidR="003E7285" w:rsidRPr="004B4941">
        <w:rPr>
          <w:rFonts w:ascii="ITC Avant Garde" w:eastAsia="Times New Roman" w:hAnsi="ITC Avant Garde"/>
          <w:bCs/>
          <w:color w:val="000000"/>
          <w:lang w:eastAsia="es-MX"/>
        </w:rPr>
        <w:t xml:space="preserve">, mediante el cual se le citó a comparecer para declarar en su carácter de coadyuvante de una investigación, sin embargo, señala fue </w:t>
      </w:r>
      <w:r w:rsidR="003E7285" w:rsidRPr="004B4941">
        <w:rPr>
          <w:rFonts w:ascii="ITC Avant Garde" w:eastAsia="Times New Roman" w:hAnsi="ITC Avant Garde"/>
          <w:bCs/>
          <w:color w:val="000000"/>
          <w:lang w:eastAsia="es-MX"/>
        </w:rPr>
        <w:lastRenderedPageBreak/>
        <w:t>notificado en un domicilio distinto al suyo, lo que le impidió tener conocimiento de la citación.</w:t>
      </w:r>
    </w:p>
    <w:p w14:paraId="03BB25F6" w14:textId="77777777" w:rsidR="006727FA" w:rsidRPr="004B4941" w:rsidRDefault="003E7285" w:rsidP="00790C21">
      <w:pPr>
        <w:pStyle w:val="Prrafodelista"/>
        <w:numPr>
          <w:ilvl w:val="0"/>
          <w:numId w:val="40"/>
        </w:numPr>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Señala que el veinticuatro de agosto de dos mil dieciséis, tuvo conocimiento del citado oficio IFT/110/AI/DG-PMCI/052/2016 de fecha 30 de junio de 2016, emitido</w:t>
      </w:r>
      <w:r w:rsidR="00AD53BB" w:rsidRPr="004B4941">
        <w:rPr>
          <w:rFonts w:ascii="ITC Avant Garde" w:eastAsia="Times New Roman" w:hAnsi="ITC Avant Garde"/>
          <w:bCs/>
          <w:color w:val="000000"/>
          <w:lang w:eastAsia="es-MX"/>
        </w:rPr>
        <w:t xml:space="preserve"> en el expediente UCE/DE-003-2014</w:t>
      </w:r>
      <w:r w:rsidRPr="004B4941">
        <w:rPr>
          <w:rFonts w:ascii="ITC Avant Garde" w:eastAsia="Times New Roman" w:hAnsi="ITC Avant Garde"/>
          <w:bCs/>
          <w:color w:val="000000"/>
          <w:lang w:eastAsia="es-MX"/>
        </w:rPr>
        <w:t>, mediante el cual el Instituto impuso una multa como medida de apremio, derivada de la omisión de acudir a la citación antes señalada</w:t>
      </w:r>
      <w:r w:rsidR="006727FA" w:rsidRPr="004B4941">
        <w:rPr>
          <w:rFonts w:ascii="ITC Avant Garde" w:eastAsia="Times New Roman" w:hAnsi="ITC Avant Garde"/>
          <w:bCs/>
          <w:color w:val="000000"/>
          <w:lang w:eastAsia="es-MX"/>
        </w:rPr>
        <w:t>, por lo que reitera que la notificación del oficio fue realizada en un domicilio diverso por lo cual es ilegal y violatoria de la seguridad jurídica.</w:t>
      </w:r>
    </w:p>
    <w:p w14:paraId="3DABFCF9" w14:textId="77777777" w:rsidR="0068666F" w:rsidRPr="004B4941" w:rsidRDefault="006727FA" w:rsidP="00790C21">
      <w:pPr>
        <w:pStyle w:val="Prrafodelista"/>
        <w:numPr>
          <w:ilvl w:val="0"/>
          <w:numId w:val="40"/>
        </w:numPr>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 xml:space="preserve">Señala que en términos del Reglamento de la Ley Federal de Competencia Económica, la notificación por instructivo de </w:t>
      </w:r>
      <w:r w:rsidR="00E86362" w:rsidRPr="004B4941">
        <w:rPr>
          <w:rFonts w:ascii="ITC Avant Garde" w:eastAsia="Times New Roman" w:hAnsi="ITC Avant Garde"/>
          <w:bCs/>
          <w:color w:val="000000"/>
          <w:lang w:eastAsia="es-MX"/>
        </w:rPr>
        <w:t>diecinueve de agosto de dos mil dieciséis, no cumplió con los requisitos necesarios para que se tenga legalmente hecha.</w:t>
      </w:r>
    </w:p>
    <w:p w14:paraId="0A14B58D" w14:textId="72335CC5" w:rsidR="00E86362" w:rsidRPr="004B4941" w:rsidRDefault="00E86362" w:rsidP="00790C21">
      <w:pPr>
        <w:pStyle w:val="Prrafodelista"/>
        <w:numPr>
          <w:ilvl w:val="0"/>
          <w:numId w:val="40"/>
        </w:numPr>
        <w:shd w:val="clear" w:color="auto" w:fill="FFFFFF"/>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Del mismo modo argumenta que se encontraba imposibilitada a acudir a la citación, toda vez que se encontraba fuera d</w:t>
      </w:r>
      <w:r w:rsidR="00F541A1" w:rsidRPr="004B4941">
        <w:rPr>
          <w:rFonts w:ascii="ITC Avant Garde" w:eastAsia="Times New Roman" w:hAnsi="ITC Avant Garde"/>
          <w:bCs/>
          <w:color w:val="000000"/>
          <w:lang w:eastAsia="es-MX"/>
        </w:rPr>
        <w:t>e la Ciudad, para lo cual remitió</w:t>
      </w:r>
      <w:r w:rsidRPr="004B4941">
        <w:rPr>
          <w:rFonts w:ascii="ITC Avant Garde" w:eastAsia="Times New Roman" w:hAnsi="ITC Avant Garde"/>
          <w:bCs/>
          <w:color w:val="000000"/>
          <w:lang w:eastAsia="es-MX"/>
        </w:rPr>
        <w:t xml:space="preserve"> copia certificada del Pasaporte No. </w:t>
      </w:r>
      <w:r w:rsidR="004B4941" w:rsidRPr="004B4941">
        <w:rPr>
          <w:rFonts w:ascii="ITC Avant Garde" w:hAnsi="ITC Avant Garde"/>
          <w:b/>
          <w:color w:val="0000FF"/>
        </w:rPr>
        <w:t xml:space="preserve">“CONFIDENCIAL POR </w:t>
      </w:r>
      <w:proofErr w:type="spellStart"/>
      <w:r w:rsidR="004B4941" w:rsidRPr="004B4941">
        <w:rPr>
          <w:rFonts w:ascii="ITC Avant Garde" w:hAnsi="ITC Avant Garde"/>
          <w:b/>
          <w:color w:val="0000FF"/>
        </w:rPr>
        <w:t>LEY”</w:t>
      </w:r>
      <w:r w:rsidRPr="004B4941">
        <w:rPr>
          <w:rFonts w:ascii="ITC Avant Garde" w:eastAsia="Times New Roman" w:hAnsi="ITC Avant Garde"/>
          <w:bCs/>
          <w:color w:val="000000"/>
          <w:lang w:eastAsia="es-MX"/>
        </w:rPr>
        <w:t>y</w:t>
      </w:r>
      <w:proofErr w:type="spellEnd"/>
      <w:r w:rsidRPr="004B4941">
        <w:rPr>
          <w:rFonts w:ascii="ITC Avant Garde" w:eastAsia="Times New Roman" w:hAnsi="ITC Avant Garde"/>
          <w:bCs/>
          <w:color w:val="000000"/>
          <w:lang w:eastAsia="es-MX"/>
        </w:rPr>
        <w:t xml:space="preserve"> copia del itinerario de vuelo de fecha 13 de agosto de 2016.</w:t>
      </w:r>
    </w:p>
    <w:p w14:paraId="1D4F4C90" w14:textId="77777777" w:rsidR="00790C21" w:rsidRPr="004B4941" w:rsidRDefault="00E86362" w:rsidP="00790C21">
      <w:pPr>
        <w:pStyle w:val="Prrafodelista"/>
        <w:numPr>
          <w:ilvl w:val="0"/>
          <w:numId w:val="40"/>
        </w:numPr>
        <w:shd w:val="clear" w:color="auto" w:fill="FFFFFF"/>
        <w:spacing w:before="240" w:after="240" w:line="360" w:lineRule="auto"/>
        <w:jc w:val="both"/>
        <w:rPr>
          <w:rFonts w:ascii="ITC Avant Garde" w:hAnsi="ITC Avant Garde"/>
        </w:rPr>
      </w:pPr>
      <w:r w:rsidRPr="004B4941">
        <w:rPr>
          <w:rFonts w:ascii="ITC Avant Garde" w:hAnsi="ITC Avant Garde"/>
        </w:rPr>
        <w:t>Señala que ad cautelam desahoga el requerimiento que le fue formulado el dieciocho de agosto de dos mil dieciséis, remitiendo para tal efecto el a</w:t>
      </w:r>
      <w:r w:rsidRPr="004B4941">
        <w:rPr>
          <w:rFonts w:ascii="ITC Avant Garde" w:eastAsia="Times New Roman" w:hAnsi="ITC Avant Garde"/>
          <w:bCs/>
          <w:color w:val="000000"/>
          <w:lang w:eastAsia="es-MX"/>
        </w:rPr>
        <w:t>cuse de recibo de la declaración del Ejercicio de Impuestos Federales</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correspondiente al ejercicio concluido el 31 de diciembre de 2015 y la declaración Anual de Personas Físicas correspondiente al citado ejercicio de 2015.</w:t>
      </w:r>
    </w:p>
    <w:p w14:paraId="52506DFB" w14:textId="77777777" w:rsidR="00790C21" w:rsidRPr="004B4941" w:rsidRDefault="00CF7B25" w:rsidP="00790C21">
      <w:pPr>
        <w:spacing w:before="240" w:after="240" w:line="360" w:lineRule="auto"/>
        <w:jc w:val="both"/>
        <w:rPr>
          <w:rFonts w:ascii="ITC Avant Garde" w:eastAsia="Times New Roman" w:hAnsi="ITC Avant Garde"/>
          <w:b/>
          <w:bCs/>
          <w:color w:val="000000"/>
          <w:lang w:eastAsia="es-MX"/>
        </w:rPr>
      </w:pPr>
      <w:r w:rsidRPr="004B4941">
        <w:rPr>
          <w:rFonts w:ascii="ITC Avant Garde" w:hAnsi="ITC Avant Garde"/>
        </w:rPr>
        <w:t>D</w:t>
      </w:r>
      <w:r w:rsidR="00B1573B" w:rsidRPr="004B4941">
        <w:rPr>
          <w:rFonts w:ascii="ITC Avant Garde" w:hAnsi="ITC Avant Garde"/>
        </w:rPr>
        <w:t xml:space="preserve">e los criterios judiciales trascritos por </w:t>
      </w:r>
      <w:r w:rsidRPr="004B4941">
        <w:rPr>
          <w:rFonts w:ascii="ITC Avant Garde" w:hAnsi="ITC Avant Garde"/>
          <w:b/>
        </w:rPr>
        <w:t xml:space="preserve">INMER </w:t>
      </w:r>
      <w:r w:rsidR="00B1573B" w:rsidRPr="004B4941">
        <w:rPr>
          <w:rFonts w:ascii="ITC Avant Garde" w:hAnsi="ITC Avant Garde"/>
        </w:rPr>
        <w:t>se desprende que agregó algunos relacionados con la</w:t>
      </w:r>
      <w:r w:rsidR="00B1573B" w:rsidRPr="004B4941">
        <w:rPr>
          <w:rFonts w:ascii="ITC Avant Garde" w:hAnsi="ITC Avant Garde"/>
          <w:b/>
        </w:rPr>
        <w:t xml:space="preserve"> </w:t>
      </w:r>
      <w:r w:rsidRPr="004B4941">
        <w:rPr>
          <w:rFonts w:ascii="ITC Avant Garde" w:hAnsi="ITC Avant Garde"/>
        </w:rPr>
        <w:t>actualización de la figura de caducidad</w:t>
      </w:r>
      <w:r w:rsidR="0055449A" w:rsidRPr="004B4941">
        <w:rPr>
          <w:rFonts w:ascii="ITC Avant Garde" w:hAnsi="ITC Avant Garde"/>
        </w:rPr>
        <w:t xml:space="preserve"> en los procedimientos de comprobación</w:t>
      </w:r>
      <w:r w:rsidR="00B1573B" w:rsidRPr="004B4941">
        <w:rPr>
          <w:rFonts w:ascii="ITC Avant Garde" w:hAnsi="ITC Avant Garde"/>
        </w:rPr>
        <w:t>,</w:t>
      </w:r>
      <w:r w:rsidRPr="004B4941">
        <w:rPr>
          <w:rFonts w:ascii="ITC Avant Garde" w:hAnsi="ITC Avant Garde"/>
        </w:rPr>
        <w:t xml:space="preserve"> </w:t>
      </w:r>
      <w:r w:rsidR="00B1573B" w:rsidRPr="004B4941">
        <w:rPr>
          <w:rFonts w:ascii="ITC Avant Garde" w:hAnsi="ITC Avant Garde"/>
        </w:rPr>
        <w:t>por lo que si bien es cierto no señaló las razones por las cuales consideró actualizada dicha figura</w:t>
      </w:r>
      <w:r w:rsidR="00F541A1" w:rsidRPr="004B4941">
        <w:rPr>
          <w:rFonts w:ascii="ITC Avant Garde" w:hAnsi="ITC Avant Garde"/>
        </w:rPr>
        <w:t xml:space="preserve">, </w:t>
      </w:r>
      <w:r w:rsidR="00B1573B" w:rsidRPr="004B4941">
        <w:rPr>
          <w:rFonts w:ascii="ITC Avant Garde" w:hAnsi="ITC Avant Garde"/>
        </w:rPr>
        <w:t>al tratarse de una</w:t>
      </w:r>
      <w:r w:rsidR="00AE4D57" w:rsidRPr="004B4941">
        <w:rPr>
          <w:rFonts w:ascii="ITC Avant Garde" w:hAnsi="ITC Avant Garde" w:cs="Arial"/>
        </w:rPr>
        <w:t xml:space="preserve"> cuestión de orden público, se procede a realizar el análisis de dicha figura jurídica</w:t>
      </w:r>
      <w:r w:rsidR="00AE4D57" w:rsidRPr="004B4941">
        <w:rPr>
          <w:rFonts w:ascii="ITC Avant Garde" w:eastAsia="Times New Roman" w:hAnsi="ITC Avant Garde"/>
          <w:bCs/>
          <w:color w:val="000000"/>
          <w:lang w:eastAsia="es-MX"/>
        </w:rPr>
        <w:t>.</w:t>
      </w:r>
    </w:p>
    <w:p w14:paraId="50AB30D5" w14:textId="77777777" w:rsidR="00790C21" w:rsidRPr="004B4941" w:rsidRDefault="00AE4D57" w:rsidP="00790C21">
      <w:pPr>
        <w:spacing w:before="240" w:after="240" w:line="360" w:lineRule="auto"/>
        <w:jc w:val="both"/>
        <w:rPr>
          <w:rFonts w:ascii="ITC Avant Garde" w:hAnsi="ITC Avant Garde"/>
          <w:color w:val="000000"/>
          <w:lang w:eastAsia="es-MX"/>
        </w:rPr>
      </w:pPr>
      <w:r w:rsidRPr="004B4941">
        <w:rPr>
          <w:rFonts w:ascii="ITC Avant Garde" w:eastAsia="Times New Roman" w:hAnsi="ITC Avant Garde"/>
          <w:bCs/>
          <w:color w:val="000000"/>
          <w:lang w:eastAsia="es-MX"/>
        </w:rPr>
        <w:lastRenderedPageBreak/>
        <w:t>En ese sentido, se procede al análisis de los plazos previstos por la Ley para que opere la caducidad en el procedimiento</w:t>
      </w:r>
      <w:r w:rsidR="00BF2F73" w:rsidRPr="004B4941">
        <w:rPr>
          <w:rFonts w:ascii="ITC Avant Garde" w:eastAsia="Times New Roman" w:hAnsi="ITC Avant Garde"/>
          <w:bCs/>
          <w:color w:val="000000"/>
          <w:lang w:eastAsia="es-MX"/>
        </w:rPr>
        <w:t xml:space="preserve"> de verificación que es el origen del procedimiento en que se actúa;</w:t>
      </w:r>
      <w:r w:rsidRPr="004B4941">
        <w:rPr>
          <w:rFonts w:ascii="ITC Avant Garde" w:eastAsia="Times New Roman" w:hAnsi="ITC Avant Garde"/>
          <w:bCs/>
          <w:color w:val="000000"/>
          <w:lang w:eastAsia="es-MX"/>
        </w:rPr>
        <w:t xml:space="preserve"> a</w:t>
      </w:r>
      <w:r w:rsidRPr="004B4941">
        <w:rPr>
          <w:rFonts w:ascii="ITC Avant Garde" w:hAnsi="ITC Avant Garde"/>
          <w:color w:val="000000"/>
          <w:lang w:eastAsia="es-MX"/>
        </w:rPr>
        <w:t>l respecto, el Primer Tribunal Colegiado de Circuito en Materia Administrativa Especializado en Competencia Económica, Radiodifusión y Telecomunicaciones con residencia en el Distrito Federal</w:t>
      </w:r>
      <w:r w:rsidR="005E46E4" w:rsidRPr="004B4941">
        <w:rPr>
          <w:rFonts w:ascii="ITC Avant Garde" w:hAnsi="ITC Avant Garde"/>
          <w:color w:val="000000"/>
          <w:lang w:eastAsia="es-MX"/>
        </w:rPr>
        <w:t>, ahora Ciudad de México</w:t>
      </w:r>
      <w:r w:rsidRPr="004B4941">
        <w:rPr>
          <w:rFonts w:ascii="ITC Avant Garde" w:hAnsi="ITC Avant Garde"/>
          <w:color w:val="000000"/>
          <w:lang w:eastAsia="es-MX"/>
        </w:rPr>
        <w:t xml:space="preserve"> y jurisdicción territorial en toda la República, en su ejecutoría de seis de marzo de dos mil catorce, en los autos del </w:t>
      </w:r>
      <w:r w:rsidRPr="004B4941">
        <w:rPr>
          <w:rFonts w:ascii="ITC Avant Garde" w:hAnsi="ITC Avant Garde"/>
          <w:b/>
          <w:bCs/>
          <w:color w:val="000000"/>
          <w:u w:val="single"/>
          <w:lang w:eastAsia="es-MX"/>
        </w:rPr>
        <w:t>amparo en revisión R.A.5/2014</w:t>
      </w:r>
      <w:r w:rsidRPr="004B4941">
        <w:rPr>
          <w:rFonts w:ascii="ITC Avant Garde" w:hAnsi="ITC Avant Garde"/>
          <w:color w:val="000000"/>
          <w:lang w:eastAsia="es-MX"/>
        </w:rPr>
        <w:t>, resolvió en las partes que interesa lo siguiente:</w:t>
      </w:r>
    </w:p>
    <w:p w14:paraId="27ABFFD0" w14:textId="77777777" w:rsidR="00790C21" w:rsidRPr="004B4941" w:rsidRDefault="00AE4D57" w:rsidP="00790C21">
      <w:p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t>“… En concordancia con los hechos antes referidos, debe apuntarse que ambas partes coinciden en principio [y, por ende no existe controversia alguna], en torno a lo siguiente:</w:t>
      </w:r>
    </w:p>
    <w:p w14:paraId="6115B7E7" w14:textId="77777777" w:rsidR="00790C21" w:rsidRPr="004B4941" w:rsidRDefault="00AE4D57" w:rsidP="00790C21">
      <w:pPr>
        <w:numPr>
          <w:ilvl w:val="0"/>
          <w:numId w:val="43"/>
        </w:num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t xml:space="preserve">Que </w:t>
      </w:r>
      <w:r w:rsidRPr="004B4941">
        <w:rPr>
          <w:rFonts w:ascii="ITC Avant Garde" w:hAnsi="ITC Avant Garde"/>
          <w:iCs/>
          <w:color w:val="000000"/>
          <w:u w:val="single"/>
          <w:lang w:eastAsia="es-MX"/>
        </w:rPr>
        <w:t>las visitas de verificación se encuentran reguladas por normas generales del procedimiento administrativo</w:t>
      </w:r>
      <w:r w:rsidRPr="004B4941">
        <w:rPr>
          <w:rFonts w:ascii="ITC Avant Garde" w:hAnsi="ITC Avant Garde"/>
          <w:iCs/>
          <w:color w:val="000000"/>
          <w:lang w:eastAsia="es-MX"/>
        </w:rPr>
        <w:t xml:space="preserve">, establecidas en el título tercero de la Ley Federal de Procedimiento Administrativo, en tanto que los </w:t>
      </w:r>
      <w:r w:rsidRPr="004B4941">
        <w:rPr>
          <w:rFonts w:ascii="ITC Avant Garde" w:hAnsi="ITC Avant Garde"/>
          <w:iCs/>
          <w:color w:val="000000"/>
          <w:u w:val="single"/>
          <w:lang w:eastAsia="es-MX"/>
        </w:rPr>
        <w:t>artículos 62 a 69</w:t>
      </w:r>
      <w:r w:rsidRPr="004B4941">
        <w:rPr>
          <w:rFonts w:ascii="ITC Avant Garde" w:hAnsi="ITC Avant Garde"/>
          <w:iCs/>
          <w:color w:val="000000"/>
          <w:lang w:eastAsia="es-MX"/>
        </w:rPr>
        <w:t xml:space="preserve"> de dicho ordenamiento, que las prevé, y en los que la autoridad fundó la emisión de la orden de visita, se encuentran comprendidos en el capítulo décimo primero del referido título tercero.</w:t>
      </w:r>
    </w:p>
    <w:p w14:paraId="57419436" w14:textId="77777777" w:rsidR="00790C21" w:rsidRPr="004B4941" w:rsidRDefault="00AE4D57" w:rsidP="00790C21">
      <w:pPr>
        <w:numPr>
          <w:ilvl w:val="0"/>
          <w:numId w:val="43"/>
        </w:num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t>Que la finalidad de esas visitas, consisten en que la autoridad administrativa constate y asiente en el acta respectiva si el visitado cumple o no con las disposiciones legales y reglamentarias aplicables.</w:t>
      </w:r>
    </w:p>
    <w:p w14:paraId="6577E43A" w14:textId="77777777" w:rsidR="00790C21" w:rsidRPr="004B4941" w:rsidRDefault="00AE4D57" w:rsidP="00790C21">
      <w:pPr>
        <w:numPr>
          <w:ilvl w:val="0"/>
          <w:numId w:val="43"/>
        </w:num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t>Que el resultado del acta circunstanciada, puede motivarse el inicio del diverso procedimiento sancionatorio.</w:t>
      </w:r>
    </w:p>
    <w:p w14:paraId="71E040B0" w14:textId="77777777" w:rsidR="00790C21" w:rsidRPr="004B4941" w:rsidRDefault="00AE4D57" w:rsidP="00790C21">
      <w:pPr>
        <w:numPr>
          <w:ilvl w:val="0"/>
          <w:numId w:val="43"/>
        </w:num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t>Que es el mismo ordenamiento legal, el que establece en su título cuarto ese procedimiento cuya finalidad es sancionar aquel gobernado que hubiere incurrido en alguna infracción a las disposiciones administrativas aplicables derivado de los resultados en la visita.</w:t>
      </w:r>
    </w:p>
    <w:p w14:paraId="094892F3" w14:textId="77777777" w:rsidR="00790C21" w:rsidRPr="004B4941" w:rsidRDefault="00AE4D57" w:rsidP="00790C21">
      <w:pPr>
        <w:numPr>
          <w:ilvl w:val="0"/>
          <w:numId w:val="43"/>
        </w:num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t xml:space="preserve">Que por lo </w:t>
      </w:r>
      <w:r w:rsidRPr="004B4941">
        <w:rPr>
          <w:rFonts w:ascii="ITC Avant Garde" w:hAnsi="ITC Avant Garde"/>
          <w:iCs/>
          <w:color w:val="000000"/>
          <w:u w:val="single"/>
          <w:lang w:eastAsia="es-MX"/>
        </w:rPr>
        <w:t>tanto ambos procedimientos, el de verificación y el sancionatorio, no pueden entenderse en forma aislada</w:t>
      </w:r>
      <w:r w:rsidRPr="004B4941">
        <w:rPr>
          <w:rFonts w:ascii="ITC Avant Garde" w:hAnsi="ITC Avant Garde"/>
          <w:iCs/>
          <w:color w:val="000000"/>
          <w:lang w:eastAsia="es-MX"/>
        </w:rPr>
        <w:t>, ya que la Ley Federal de Procedimiento Administrativo los contempla como dos etapas íntimamente vinculadas, pero los regula de manera independiente.</w:t>
      </w:r>
    </w:p>
    <w:p w14:paraId="11C64C48" w14:textId="77777777" w:rsidR="00790C21" w:rsidRPr="004B4941" w:rsidRDefault="00AE4D57" w:rsidP="00790C21">
      <w:p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t>Sin embargo, son dos aspectos en los que se difiere la autoridad en relación al procedimiento de verificación:</w:t>
      </w:r>
    </w:p>
    <w:p w14:paraId="7D6554E4" w14:textId="77777777" w:rsidR="00790C21" w:rsidRPr="004B4941" w:rsidRDefault="00AE4D57" w:rsidP="00790C21">
      <w:pPr>
        <w:numPr>
          <w:ilvl w:val="0"/>
          <w:numId w:val="44"/>
        </w:num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lastRenderedPageBreak/>
        <w:t>En cuanto a que debe recaerle una resolución; y</w:t>
      </w:r>
    </w:p>
    <w:p w14:paraId="6BCC5026" w14:textId="77777777" w:rsidR="00790C21" w:rsidRPr="004B4941" w:rsidRDefault="00AE4D57" w:rsidP="00790C21">
      <w:pPr>
        <w:numPr>
          <w:ilvl w:val="0"/>
          <w:numId w:val="44"/>
        </w:numPr>
        <w:spacing w:before="240" w:after="240" w:line="240" w:lineRule="auto"/>
        <w:ind w:left="567" w:right="567"/>
        <w:jc w:val="both"/>
        <w:rPr>
          <w:rFonts w:ascii="ITC Avant Garde" w:hAnsi="ITC Avant Garde"/>
          <w:iCs/>
          <w:color w:val="000000"/>
          <w:lang w:eastAsia="es-MX"/>
        </w:rPr>
      </w:pPr>
      <w:r w:rsidRPr="004B4941">
        <w:rPr>
          <w:rFonts w:ascii="ITC Avant Garde" w:hAnsi="ITC Avant Garde"/>
          <w:iCs/>
          <w:color w:val="000000"/>
          <w:lang w:eastAsia="es-MX"/>
        </w:rPr>
        <w:t>En cuanto a que en la especie, la misma se hubiera emitido fuera del plazo.</w:t>
      </w:r>
    </w:p>
    <w:p w14:paraId="61657C68" w14:textId="77777777" w:rsidR="00790C21" w:rsidRPr="004B4941" w:rsidRDefault="00AE4D57" w:rsidP="00790C21">
      <w:pPr>
        <w:spacing w:before="240" w:after="240" w:line="240" w:lineRule="auto"/>
        <w:ind w:left="567" w:right="567"/>
        <w:contextualSpacing/>
        <w:rPr>
          <w:rFonts w:ascii="ITC Avant Garde" w:hAnsi="ITC Avant Garde"/>
          <w:iCs/>
          <w:color w:val="000000"/>
          <w:lang w:eastAsia="es-MX"/>
        </w:rPr>
      </w:pPr>
      <w:r w:rsidRPr="004B4941">
        <w:rPr>
          <w:rFonts w:ascii="ITC Avant Garde" w:hAnsi="ITC Avant Garde"/>
          <w:iCs/>
          <w:color w:val="000000"/>
          <w:lang w:eastAsia="es-MX"/>
        </w:rPr>
        <w:t>(…)</w:t>
      </w:r>
    </w:p>
    <w:p w14:paraId="1801DF5B" w14:textId="77777777" w:rsidR="00790C21" w:rsidRPr="004B4941" w:rsidRDefault="00AE4D57" w:rsidP="00790C21">
      <w:pPr>
        <w:spacing w:before="240" w:after="240" w:line="240" w:lineRule="auto"/>
        <w:ind w:left="567" w:right="567"/>
        <w:contextualSpacing/>
        <w:rPr>
          <w:rFonts w:ascii="ITC Avant Garde" w:hAnsi="ITC Avant Garde"/>
          <w:iCs/>
          <w:color w:val="000000"/>
          <w:lang w:eastAsia="es-MX"/>
        </w:rPr>
      </w:pPr>
      <w:r w:rsidRPr="004B4941">
        <w:rPr>
          <w:rFonts w:ascii="ITC Avant Garde" w:hAnsi="ITC Avant Garde"/>
          <w:iCs/>
          <w:color w:val="000000"/>
          <w:lang w:eastAsia="es-MX"/>
        </w:rPr>
        <w:t>Conviene acudir a lo dispuesto por los artículos 16, fracción X, 17 y 57 de la Ley Federal de Procedimiento Administrativo, que establecen:</w:t>
      </w:r>
    </w:p>
    <w:p w14:paraId="7B51EEC1" w14:textId="77777777" w:rsidR="00790C21" w:rsidRPr="004B4941" w:rsidRDefault="00AE4D57" w:rsidP="00790C21">
      <w:pPr>
        <w:spacing w:before="240" w:after="240" w:line="240" w:lineRule="auto"/>
        <w:ind w:left="567" w:right="567"/>
        <w:contextualSpacing/>
        <w:rPr>
          <w:rFonts w:ascii="ITC Avant Garde" w:hAnsi="ITC Avant Garde"/>
          <w:iCs/>
          <w:color w:val="000000"/>
          <w:lang w:eastAsia="es-MX"/>
        </w:rPr>
      </w:pPr>
      <w:r w:rsidRPr="004B4941">
        <w:rPr>
          <w:rFonts w:ascii="ITC Avant Garde" w:hAnsi="ITC Avant Garde"/>
          <w:iCs/>
          <w:color w:val="000000"/>
          <w:lang w:eastAsia="es-MX"/>
        </w:rPr>
        <w:t>(TRANSCRIBE)</w:t>
      </w:r>
    </w:p>
    <w:p w14:paraId="127FC51B"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En el primero de los preceptos transcrito, establece que la administración pública federal, en sus relaciones con los particulares, tiene la obligación de dictar resolución expresa en los procedimiento iniciados de oficio, cuando su instrucción y resolución afecte a terceros.</w:t>
      </w:r>
    </w:p>
    <w:p w14:paraId="453250B2"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El diverso 17 del propio ordenamiento, establece que, salvo que en otra disposición legal o administrativa de carácter general se establezca otro plazo, no podrá exceder de tres meses el tiempo para que la dependencia u organismo descentralizado resuelva lo que corresponda.</w:t>
      </w:r>
    </w:p>
    <w:p w14:paraId="00E4F98C"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Y la fracción I del artículo 57, establece que pone fin al procedimiento administrativo, la resolución que en el mismo se dicte.</w:t>
      </w:r>
    </w:p>
    <w:p w14:paraId="7BF4955A"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Así, de una interpretación armónica de l</w:t>
      </w:r>
      <w:r w:rsidRPr="004B4941">
        <w:rPr>
          <w:rFonts w:ascii="ITC Avant Garde" w:hAnsi="ITC Avant Garde"/>
          <w:iCs/>
          <w:color w:val="000000"/>
          <w:u w:val="single"/>
          <w:lang w:eastAsia="es-MX"/>
        </w:rPr>
        <w:t>os artículos 62 a 69 de la Ley Federal de Procedimiento Administrativo</w:t>
      </w:r>
      <w:r w:rsidRPr="004B4941">
        <w:rPr>
          <w:rFonts w:ascii="ITC Avant Garde" w:hAnsi="ITC Avant Garde"/>
          <w:iCs/>
          <w:color w:val="000000"/>
          <w:lang w:eastAsia="es-MX"/>
        </w:rPr>
        <w:t xml:space="preserve"> que, de manera específica </w:t>
      </w:r>
      <w:r w:rsidRPr="004B4941">
        <w:rPr>
          <w:rFonts w:ascii="ITC Avant Garde" w:hAnsi="ITC Avant Garde"/>
          <w:iCs/>
          <w:color w:val="000000"/>
          <w:u w:val="single"/>
          <w:lang w:eastAsia="es-MX"/>
        </w:rPr>
        <w:t>regula los procedimientos de verificación</w:t>
      </w:r>
      <w:r w:rsidRPr="004B4941">
        <w:rPr>
          <w:rFonts w:ascii="ITC Avant Garde" w:hAnsi="ITC Avant Garde"/>
          <w:iCs/>
          <w:color w:val="000000"/>
          <w:lang w:eastAsia="es-MX"/>
        </w:rPr>
        <w:t xml:space="preserve">, con los citados numerales… relativos al procedimiento en general, se obtiene pues, que dado el fin público del ejercicio de facultades de la autoridad administrativa, en específico del procedimiento de verificación que nos ocupa, </w:t>
      </w:r>
      <w:r w:rsidRPr="004B4941">
        <w:rPr>
          <w:rFonts w:ascii="ITC Avant Garde" w:hAnsi="ITC Avant Garde"/>
          <w:iCs/>
          <w:color w:val="000000"/>
          <w:u w:val="single"/>
          <w:lang w:eastAsia="es-MX"/>
        </w:rPr>
        <w:t>el dictado de la resolución, constituye una consecuencia propia de la instauración del procedimiento</w:t>
      </w:r>
      <w:r w:rsidRPr="004B4941">
        <w:rPr>
          <w:rFonts w:ascii="ITC Avant Garde" w:hAnsi="ITC Avant Garde"/>
          <w:iCs/>
          <w:color w:val="000000"/>
          <w:lang w:eastAsia="es-MX"/>
        </w:rPr>
        <w:t xml:space="preserve"> por parte de la autoridad en su relación con los visitados y, por tanto, en virtud del principio de legalidad y seguridad jurídica establecido a favor de los gobernados en el artículo 16 constitucional, </w:t>
      </w:r>
      <w:r w:rsidRPr="004B4941">
        <w:rPr>
          <w:rFonts w:ascii="ITC Avant Garde" w:hAnsi="ITC Avant Garde"/>
          <w:iCs/>
          <w:color w:val="000000"/>
          <w:u w:val="single"/>
          <w:lang w:eastAsia="es-MX"/>
        </w:rPr>
        <w:t>es dable concluir en que las autoridades sí se encuentran obligadas a emitir resolución</w:t>
      </w:r>
      <w:r w:rsidRPr="004B4941">
        <w:rPr>
          <w:rFonts w:ascii="ITC Avant Garde" w:hAnsi="ITC Avant Garde"/>
          <w:iCs/>
          <w:color w:val="000000"/>
          <w:lang w:eastAsia="es-MX"/>
        </w:rPr>
        <w:t xml:space="preserve"> que defina la situación derivada del ejercicio de sus facultades, a pesar que de manera expresa no se señale así en el capítulo de la Ley Federal de Procedimiento Administrativo… </w:t>
      </w:r>
    </w:p>
    <w:p w14:paraId="7303C981"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 xml:space="preserve">Bajo ese contexto, resulta ser infundado el agravio de la autoridad en el que señala que no existe el deber de emitir una resolución en los procedimientos </w:t>
      </w:r>
      <w:proofErr w:type="spellStart"/>
      <w:r w:rsidRPr="004B4941">
        <w:rPr>
          <w:rFonts w:ascii="ITC Avant Garde" w:hAnsi="ITC Avant Garde"/>
          <w:iCs/>
          <w:color w:val="000000"/>
          <w:lang w:eastAsia="es-MX"/>
        </w:rPr>
        <w:t>verificatorios</w:t>
      </w:r>
      <w:proofErr w:type="spellEnd"/>
      <w:r w:rsidRPr="004B4941">
        <w:rPr>
          <w:rFonts w:ascii="ITC Avant Garde" w:hAnsi="ITC Avant Garde"/>
          <w:iCs/>
          <w:color w:val="000000"/>
          <w:lang w:eastAsia="es-MX"/>
        </w:rPr>
        <w:t>, así como el que el plazo otorgado para ofrecer pruebas y alegatos no constituye derecho de audiencia…</w:t>
      </w:r>
    </w:p>
    <w:p w14:paraId="520698B7"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 xml:space="preserve">… Y en cuanto al segundo tópico, la recurrente señala que </w:t>
      </w:r>
      <w:r w:rsidRPr="004B4941">
        <w:rPr>
          <w:rFonts w:ascii="ITC Avant Garde" w:hAnsi="ITC Avant Garde"/>
          <w:iCs/>
          <w:color w:val="000000"/>
          <w:u w:val="single"/>
          <w:lang w:eastAsia="es-MX"/>
        </w:rPr>
        <w:t>en el supuesto sin conceder, que a la visita de verificación debiera de recaer una resolución con la que se hubiera puesto fin al procedimiento y se decidiera la situación jurídica del visitado</w:t>
      </w:r>
      <w:r w:rsidRPr="004B4941">
        <w:rPr>
          <w:rFonts w:ascii="ITC Avant Garde" w:hAnsi="ITC Avant Garde"/>
          <w:iCs/>
          <w:color w:val="000000"/>
          <w:lang w:eastAsia="es-MX"/>
        </w:rPr>
        <w:t xml:space="preserve"> respecto a los hechos descritos en el acta de verificación, dijo que ésta, </w:t>
      </w:r>
      <w:r w:rsidRPr="004B4941">
        <w:rPr>
          <w:rFonts w:ascii="ITC Avant Garde" w:hAnsi="ITC Avant Garde"/>
          <w:iCs/>
          <w:color w:val="000000"/>
          <w:u w:val="single"/>
          <w:lang w:eastAsia="es-MX"/>
        </w:rPr>
        <w:t xml:space="preserve">en todo caso, había sido, la </w:t>
      </w:r>
      <w:r w:rsidRPr="004B4941">
        <w:rPr>
          <w:rFonts w:ascii="ITC Avant Garde" w:hAnsi="ITC Avant Garde"/>
          <w:iCs/>
          <w:color w:val="000000"/>
          <w:u w:val="single"/>
          <w:lang w:eastAsia="es-MX"/>
        </w:rPr>
        <w:lastRenderedPageBreak/>
        <w:t>contenida en el oficio de catorce de agosto de dos mil trece, mediante la cual se dio inicio al procedimiento administrativo sancionatorio</w:t>
      </w:r>
      <w:r w:rsidRPr="004B4941">
        <w:rPr>
          <w:rFonts w:ascii="ITC Avant Garde" w:hAnsi="ITC Avant Garde"/>
          <w:iCs/>
          <w:color w:val="000000"/>
          <w:lang w:eastAsia="es-MX"/>
        </w:rPr>
        <w:t>; pero que, de ninguna forma se encuentra fuera de los plazos previstos en la ley, toda vez que debía estarse al plazo de tres meses previsto en el artículo 17 de la Ley Federal de Procedimiento administrativo, y no aplicar analógicamente el establecido en el artículo 74 del mismo ordenamiento, como lo hizo la juzgadora federal.</w:t>
      </w:r>
    </w:p>
    <w:p w14:paraId="234141E8"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w:t>
      </w:r>
    </w:p>
    <w:p w14:paraId="65C334AD"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 xml:space="preserve">Así, el punto central a dirimir es establecer sí la norma aplicable al respecto, lo es el numeral 17 o 74 de la Ley Federal de Procedimiento Administrativo. Aspecto relevante dentro de la </w:t>
      </w:r>
      <w:proofErr w:type="spellStart"/>
      <w:r w:rsidRPr="004B4941">
        <w:rPr>
          <w:rFonts w:ascii="ITC Avant Garde" w:hAnsi="ITC Avant Garde"/>
          <w:iCs/>
          <w:color w:val="000000"/>
          <w:lang w:eastAsia="es-MX"/>
        </w:rPr>
        <w:t>litis</w:t>
      </w:r>
      <w:proofErr w:type="spellEnd"/>
      <w:r w:rsidRPr="004B4941">
        <w:rPr>
          <w:rFonts w:ascii="ITC Avant Garde" w:hAnsi="ITC Avant Garde"/>
          <w:iCs/>
          <w:color w:val="000000"/>
          <w:lang w:eastAsia="es-MX"/>
        </w:rPr>
        <w:t xml:space="preserve"> que nos ocupa, pues ello dependerá la oportunidad en la emisión del acto de mérito.</w:t>
      </w:r>
    </w:p>
    <w:p w14:paraId="0AA1E418"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Para ello, conviene acudir a la estructura de la Ley Federal de Procedimiento Administrativo, de la que se obtiene que, dentro del Título Tercero relativo a la regulación en general del Procedimiento Administrativo, se incluye en su capítulo décimo primero, bajo los artículos 62 a 69, la sustanciación de las visitas de verificación; y con posterioridad, dentro del Título cuarto, en un capítulo único, denominado “De las infracciones y Sanciones” regula en sus artículos del 72 al 79, el procedimiento para la imposición de sanciones, como se demuestra con la transcripción de los preceptos que interesan:</w:t>
      </w:r>
    </w:p>
    <w:p w14:paraId="5647A95E"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(TRANSCRIBE)</w:t>
      </w:r>
    </w:p>
    <w:p w14:paraId="340A96B7"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Derivado del análisis a tales preceptos, tenemos que el artículo 74 se encuentra inmerso en el capítulo Único del Título Cuarto de la Ley Federal de Procedimiento Administrativo, denominado “DE LAS INFRACCIONES Y SANCIONES ADMINISTRATIVAS”, esto es, el artículo de mérito contenido en el título cuarto regula el procedimiento sancionatorio a que se refiere dicho título, diverso al de las vistas de verificación que regula el título tercero concretamente en su capítulo décimo primero y bajo los numerales 62 a 69.</w:t>
      </w:r>
    </w:p>
    <w:p w14:paraId="0A6B8C9F"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 xml:space="preserve">Motivo por el cual </w:t>
      </w:r>
      <w:r w:rsidRPr="004B4941">
        <w:rPr>
          <w:rFonts w:ascii="ITC Avant Garde" w:hAnsi="ITC Avant Garde"/>
          <w:iCs/>
          <w:color w:val="000000"/>
          <w:u w:val="single"/>
          <w:lang w:eastAsia="es-MX"/>
        </w:rPr>
        <w:t>le asiste razón a la recurrente cuando establece que el plazo previsto en el artículo 74 de la Ley Federal de Procedimiento Administrativo, no puede regir la oportunidad o el límite para emitir la resolución que ponga fin al procedimiento de verificación, sino que sólo es aplicable al procedimiento sancionatorio iniciado en una etapa diversa</w:t>
      </w:r>
      <w:r w:rsidRPr="004B4941">
        <w:rPr>
          <w:rFonts w:ascii="ITC Avant Garde" w:hAnsi="ITC Avant Garde"/>
          <w:iCs/>
          <w:color w:val="000000"/>
          <w:lang w:eastAsia="es-MX"/>
        </w:rPr>
        <w:t xml:space="preserve"> [y generalmente posterior a aquél].</w:t>
      </w:r>
    </w:p>
    <w:p w14:paraId="6A0A05A9"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 xml:space="preserve">Determinado, entonces, que </w:t>
      </w:r>
      <w:r w:rsidRPr="004B4941">
        <w:rPr>
          <w:rFonts w:ascii="ITC Avant Garde" w:hAnsi="ITC Avant Garde"/>
          <w:iCs/>
          <w:color w:val="000000"/>
          <w:u w:val="single"/>
          <w:lang w:eastAsia="es-MX"/>
        </w:rPr>
        <w:t>el artículo 74 no resulta ser aplicable al procedimiento de verificación</w:t>
      </w:r>
      <w:r w:rsidRPr="004B4941">
        <w:rPr>
          <w:rFonts w:ascii="ITC Avant Garde" w:hAnsi="ITC Avant Garde"/>
          <w:iCs/>
          <w:color w:val="000000"/>
          <w:lang w:eastAsia="es-MX"/>
        </w:rPr>
        <w:t xml:space="preserve"> y por ende, que el plazo ahí previsto no podría fijar el límite de la actuación de la autoridad, en tal procedimiento, debemos acudir a la lectura de los artículos que se contienen en el capítulo décimo primero, del título tercero de la Ley Federal de Procedimiento Administrativo, denominado “De las visitas de verificación”…</w:t>
      </w:r>
    </w:p>
    <w:p w14:paraId="08B7ACDD"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lastRenderedPageBreak/>
        <w:t xml:space="preserve">Y de ninguno de ellos se advierte plazo específico para emitir resolución correspondiente, lo cual encuentra eco, además en el hecho de que no hay disposición expresa que prevea tal emisión. </w:t>
      </w:r>
      <w:r w:rsidRPr="004B4941">
        <w:rPr>
          <w:rFonts w:ascii="ITC Avant Garde" w:hAnsi="ITC Avant Garde"/>
          <w:iCs/>
          <w:color w:val="000000"/>
          <w:u w:val="single"/>
          <w:lang w:eastAsia="es-MX"/>
        </w:rPr>
        <w:t xml:space="preserve">Entonces cobra aplicación la regla prevista en el artículo 17 de la Ley Federal de Procedimiento Administrativo </w:t>
      </w:r>
      <w:r w:rsidRPr="004B4941">
        <w:rPr>
          <w:rFonts w:ascii="ITC Avant Garde" w:hAnsi="ITC Avant Garde"/>
          <w:iCs/>
          <w:color w:val="000000"/>
          <w:lang w:eastAsia="es-MX"/>
        </w:rPr>
        <w:t xml:space="preserve">en comento, que establece que salvo que en otra disposición legal o administrativa de carácter general se establezca otro plazo, </w:t>
      </w:r>
      <w:r w:rsidRPr="004B4941">
        <w:rPr>
          <w:rFonts w:ascii="ITC Avant Garde" w:hAnsi="ITC Avant Garde"/>
          <w:iCs/>
          <w:color w:val="000000"/>
          <w:u w:val="single"/>
          <w:lang w:eastAsia="es-MX"/>
        </w:rPr>
        <w:t>no podrá exceder de tres meses el tiempo para que la dependencia u organismo descentralizado resuelva lo que corresponda</w:t>
      </w:r>
      <w:r w:rsidRPr="004B4941">
        <w:rPr>
          <w:rFonts w:ascii="ITC Avant Garde" w:hAnsi="ITC Avant Garde"/>
          <w:iCs/>
          <w:color w:val="000000"/>
          <w:lang w:eastAsia="es-MX"/>
        </w:rPr>
        <w:t xml:space="preserve">. </w:t>
      </w:r>
    </w:p>
    <w:p w14:paraId="0F827272"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En ese tenor, le asiste razón a la autoridad inconforme en cuanto a que el plazo para que en la especie, la autoridad emitiera la resolución que pusiera fin al procedimiento de verificación, era el previsto en el citado numeral 17 de la Ley Federal de Procedimiento Administrativo.</w:t>
      </w:r>
    </w:p>
    <w:p w14:paraId="692C732C"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w:t>
      </w:r>
    </w:p>
    <w:p w14:paraId="08C6A630"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 xml:space="preserve">De esta forma, si el 19 de septiembre de 2013 feneció el término que tenía la autoridad para emitir la resolución, luego entonces, </w:t>
      </w:r>
      <w:r w:rsidRPr="004B4941">
        <w:rPr>
          <w:rFonts w:ascii="ITC Avant Garde" w:hAnsi="ITC Avant Garde"/>
          <w:iCs/>
          <w:color w:val="000000"/>
          <w:u w:val="single"/>
          <w:lang w:eastAsia="es-MX"/>
        </w:rPr>
        <w:t xml:space="preserve">era a partir del día siguiente que comenzaba el término de 30 días para que dicho procedimiento se extinguiera por caducidad de acuerdo al artículo 60 de la Ley Federal de Procedimiento </w:t>
      </w:r>
      <w:r w:rsidR="0055449A" w:rsidRPr="004B4941">
        <w:rPr>
          <w:rFonts w:ascii="ITC Avant Garde" w:hAnsi="ITC Avant Garde"/>
          <w:iCs/>
          <w:color w:val="000000"/>
          <w:u w:val="single"/>
          <w:lang w:eastAsia="es-MX"/>
        </w:rPr>
        <w:t>A</w:t>
      </w:r>
      <w:r w:rsidRPr="004B4941">
        <w:rPr>
          <w:rFonts w:ascii="ITC Avant Garde" w:hAnsi="ITC Avant Garde"/>
          <w:iCs/>
          <w:color w:val="000000"/>
          <w:u w:val="single"/>
          <w:lang w:eastAsia="es-MX"/>
        </w:rPr>
        <w:t>dministrativo</w:t>
      </w:r>
      <w:r w:rsidRPr="004B4941">
        <w:rPr>
          <w:rFonts w:ascii="ITC Avant Garde" w:hAnsi="ITC Avant Garde"/>
          <w:iCs/>
          <w:color w:val="000000"/>
          <w:lang w:eastAsia="es-MX"/>
        </w:rPr>
        <w:t>, lo cual en el caso concreto concluyó el 31 de octubre de 2013.</w:t>
      </w:r>
    </w:p>
    <w:p w14:paraId="49A5E540" w14:textId="77777777" w:rsidR="00790C21" w:rsidRPr="004B4941" w:rsidRDefault="00AE4D57" w:rsidP="00790C21">
      <w:pPr>
        <w:spacing w:before="240" w:after="240" w:line="240" w:lineRule="auto"/>
        <w:ind w:left="567" w:right="567"/>
        <w:contextualSpacing/>
        <w:jc w:val="both"/>
        <w:rPr>
          <w:rFonts w:ascii="ITC Avant Garde" w:hAnsi="ITC Avant Garde"/>
          <w:iCs/>
          <w:color w:val="000000"/>
          <w:lang w:eastAsia="es-MX"/>
        </w:rPr>
      </w:pPr>
      <w:r w:rsidRPr="004B4941">
        <w:rPr>
          <w:rFonts w:ascii="ITC Avant Garde" w:hAnsi="ITC Avant Garde"/>
          <w:iCs/>
          <w:color w:val="000000"/>
          <w:lang w:eastAsia="es-MX"/>
        </w:rPr>
        <w:t>(…)</w:t>
      </w:r>
    </w:p>
    <w:p w14:paraId="719983A4" w14:textId="77777777" w:rsidR="00790C21" w:rsidRPr="004B4941" w:rsidRDefault="00AE4D57" w:rsidP="00790C21">
      <w:pPr>
        <w:spacing w:before="240" w:after="240" w:line="240" w:lineRule="auto"/>
        <w:ind w:left="567" w:right="567"/>
        <w:contextualSpacing/>
        <w:jc w:val="both"/>
        <w:rPr>
          <w:rFonts w:ascii="ITC Avant Garde" w:hAnsi="ITC Avant Garde"/>
          <w:color w:val="000000"/>
          <w:lang w:eastAsia="es-MX"/>
        </w:rPr>
      </w:pPr>
      <w:r w:rsidRPr="004B4941">
        <w:rPr>
          <w:rFonts w:ascii="ITC Avant Garde" w:hAnsi="ITC Avant Garde"/>
          <w:iCs/>
          <w:color w:val="000000"/>
          <w:lang w:eastAsia="es-MX"/>
        </w:rPr>
        <w:t xml:space="preserve">Pues bien, el concepto de violación, en la parte que se analiza, </w:t>
      </w:r>
      <w:r w:rsidRPr="004B4941">
        <w:rPr>
          <w:rFonts w:ascii="ITC Avant Garde" w:hAnsi="ITC Avant Garde"/>
          <w:iCs/>
          <w:color w:val="000000"/>
          <w:u w:val="single"/>
          <w:lang w:eastAsia="es-MX"/>
        </w:rPr>
        <w:t>resulta fundado</w:t>
      </w:r>
      <w:r w:rsidRPr="004B4941">
        <w:rPr>
          <w:rFonts w:ascii="ITC Avant Garde" w:hAnsi="ITC Avant Garde"/>
          <w:iCs/>
          <w:color w:val="000000"/>
          <w:lang w:eastAsia="es-MX"/>
        </w:rPr>
        <w:t>. ”</w:t>
      </w:r>
    </w:p>
    <w:p w14:paraId="5055073B" w14:textId="77777777" w:rsidR="00790C21" w:rsidRPr="004B4941" w:rsidRDefault="00B1573B" w:rsidP="00790C21">
      <w:pPr>
        <w:spacing w:before="240" w:after="240" w:line="360" w:lineRule="auto"/>
        <w:jc w:val="both"/>
        <w:rPr>
          <w:rFonts w:ascii="ITC Avant Garde" w:hAnsi="ITC Avant Garde"/>
          <w:color w:val="000000"/>
          <w:lang w:eastAsia="es-MX"/>
        </w:rPr>
      </w:pPr>
      <w:r w:rsidRPr="004B4941">
        <w:rPr>
          <w:rFonts w:ascii="ITC Avant Garde" w:hAnsi="ITC Avant Garde"/>
          <w:color w:val="000000"/>
          <w:lang w:eastAsia="es-MX"/>
        </w:rPr>
        <w:t>De lo señalado por el Tribunal Especializado en la ejecutoria de referencia</w:t>
      </w:r>
      <w:r w:rsidR="00AE4D57" w:rsidRPr="004B4941">
        <w:rPr>
          <w:rFonts w:ascii="ITC Avant Garde" w:hAnsi="ITC Avant Garde"/>
          <w:color w:val="000000"/>
          <w:lang w:eastAsia="es-MX"/>
        </w:rPr>
        <w:t>, se puede obtener las siguientes consideraciones:</w:t>
      </w:r>
    </w:p>
    <w:p w14:paraId="039ED0DF" w14:textId="295C2DC7" w:rsidR="00AE4D57" w:rsidRPr="004B4941" w:rsidRDefault="00AE4D57" w:rsidP="00790C21">
      <w:pPr>
        <w:numPr>
          <w:ilvl w:val="0"/>
          <w:numId w:val="45"/>
        </w:numPr>
        <w:tabs>
          <w:tab w:val="left" w:pos="1134"/>
        </w:tabs>
        <w:spacing w:before="240" w:after="240" w:line="360" w:lineRule="auto"/>
        <w:ind w:left="1134" w:hanging="567"/>
        <w:jc w:val="both"/>
        <w:rPr>
          <w:rFonts w:ascii="ITC Avant Garde" w:hAnsi="ITC Avant Garde"/>
          <w:color w:val="000000"/>
          <w:lang w:eastAsia="es-MX"/>
        </w:rPr>
      </w:pPr>
      <w:r w:rsidRPr="004B4941">
        <w:rPr>
          <w:rFonts w:ascii="ITC Avant Garde" w:hAnsi="ITC Avant Garde"/>
          <w:color w:val="000000"/>
          <w:lang w:eastAsia="es-MX"/>
        </w:rPr>
        <w:t>Los procedimientos de verificación y el sancionatorio no pueden entenderse de manera aislada, al ser consecuencia uno de otro.</w:t>
      </w:r>
    </w:p>
    <w:p w14:paraId="7EBF9EC0" w14:textId="77777777" w:rsidR="00AE4D57" w:rsidRPr="004B4941" w:rsidRDefault="00AE4D57" w:rsidP="00790C21">
      <w:pPr>
        <w:numPr>
          <w:ilvl w:val="0"/>
          <w:numId w:val="45"/>
        </w:numPr>
        <w:tabs>
          <w:tab w:val="left" w:pos="1134"/>
        </w:tabs>
        <w:spacing w:before="240" w:after="240" w:line="360" w:lineRule="auto"/>
        <w:ind w:left="1134" w:hanging="567"/>
        <w:jc w:val="both"/>
        <w:rPr>
          <w:rFonts w:ascii="ITC Avant Garde" w:hAnsi="ITC Avant Garde"/>
          <w:color w:val="000000"/>
          <w:lang w:eastAsia="es-MX"/>
        </w:rPr>
      </w:pPr>
      <w:r w:rsidRPr="004B4941">
        <w:rPr>
          <w:rFonts w:ascii="ITC Avant Garde" w:hAnsi="ITC Avant Garde"/>
          <w:color w:val="000000"/>
          <w:lang w:eastAsia="es-MX"/>
        </w:rPr>
        <w:t xml:space="preserve">A los procedimientos de verificación regulados en los artículos 62 a 69 de la </w:t>
      </w:r>
      <w:r w:rsidRPr="004B4941">
        <w:rPr>
          <w:rFonts w:ascii="ITC Avant Garde" w:hAnsi="ITC Avant Garde"/>
          <w:b/>
          <w:color w:val="000000"/>
          <w:lang w:eastAsia="es-MX"/>
        </w:rPr>
        <w:t>LFPA</w:t>
      </w:r>
      <w:r w:rsidRPr="004B4941">
        <w:rPr>
          <w:rFonts w:ascii="ITC Avant Garde" w:hAnsi="ITC Avant Garde"/>
          <w:color w:val="000000"/>
          <w:lang w:eastAsia="es-MX"/>
        </w:rPr>
        <w:t>, debe recaer una resolución</w:t>
      </w:r>
      <w:r w:rsidR="006730A1" w:rsidRPr="004B4941">
        <w:rPr>
          <w:rFonts w:ascii="ITC Avant Garde" w:hAnsi="ITC Avant Garde"/>
          <w:color w:val="000000"/>
          <w:lang w:eastAsia="es-MX"/>
        </w:rPr>
        <w:t xml:space="preserve"> que defina la situación del particular</w:t>
      </w:r>
      <w:r w:rsidRPr="004B4941">
        <w:rPr>
          <w:rFonts w:ascii="ITC Avant Garde" w:hAnsi="ITC Avant Garde"/>
          <w:color w:val="000000"/>
          <w:lang w:eastAsia="es-MX"/>
        </w:rPr>
        <w:t>.</w:t>
      </w:r>
    </w:p>
    <w:p w14:paraId="183A1E3E" w14:textId="77777777" w:rsidR="00AE4D57" w:rsidRPr="004B4941" w:rsidRDefault="00B1573B" w:rsidP="00790C21">
      <w:pPr>
        <w:numPr>
          <w:ilvl w:val="0"/>
          <w:numId w:val="45"/>
        </w:numPr>
        <w:tabs>
          <w:tab w:val="left" w:pos="1134"/>
        </w:tabs>
        <w:spacing w:before="240" w:after="240" w:line="360" w:lineRule="auto"/>
        <w:ind w:left="1134" w:hanging="567"/>
        <w:jc w:val="both"/>
        <w:rPr>
          <w:rFonts w:ascii="ITC Avant Garde" w:hAnsi="ITC Avant Garde"/>
          <w:color w:val="000000"/>
          <w:lang w:eastAsia="es-MX"/>
        </w:rPr>
      </w:pPr>
      <w:r w:rsidRPr="004B4941">
        <w:rPr>
          <w:rFonts w:ascii="ITC Avant Garde" w:hAnsi="ITC Avant Garde"/>
          <w:color w:val="000000"/>
          <w:lang w:eastAsia="es-MX"/>
        </w:rPr>
        <w:t>P</w:t>
      </w:r>
      <w:r w:rsidR="00AE4D57" w:rsidRPr="004B4941">
        <w:rPr>
          <w:rFonts w:ascii="ITC Avant Garde" w:hAnsi="ITC Avant Garde"/>
          <w:color w:val="000000"/>
          <w:lang w:eastAsia="es-MX"/>
        </w:rPr>
        <w:t xml:space="preserve">uede considerarse que la resolución </w:t>
      </w:r>
      <w:r w:rsidRPr="004B4941">
        <w:rPr>
          <w:rFonts w:ascii="ITC Avant Garde" w:hAnsi="ITC Avant Garde"/>
          <w:color w:val="000000"/>
          <w:lang w:eastAsia="es-MX"/>
        </w:rPr>
        <w:t xml:space="preserve">a la visita de verificación </w:t>
      </w:r>
      <w:r w:rsidR="00AE4D57" w:rsidRPr="004B4941">
        <w:rPr>
          <w:rFonts w:ascii="ITC Avant Garde" w:hAnsi="ITC Avant Garde"/>
          <w:color w:val="000000"/>
          <w:lang w:eastAsia="es-MX"/>
        </w:rPr>
        <w:t xml:space="preserve">es el acuerdo mediante el cual se da inicio al procedimiento administrativo </w:t>
      </w:r>
      <w:r w:rsidRPr="004B4941">
        <w:rPr>
          <w:rFonts w:ascii="ITC Avant Garde" w:hAnsi="ITC Avant Garde"/>
          <w:color w:val="000000"/>
          <w:lang w:eastAsia="es-MX"/>
        </w:rPr>
        <w:t>sancionatorio</w:t>
      </w:r>
      <w:r w:rsidR="00AE4D57" w:rsidRPr="004B4941">
        <w:rPr>
          <w:rFonts w:ascii="ITC Avant Garde" w:hAnsi="ITC Avant Garde"/>
          <w:color w:val="000000"/>
          <w:lang w:eastAsia="es-MX"/>
        </w:rPr>
        <w:t>.</w:t>
      </w:r>
    </w:p>
    <w:p w14:paraId="08A6F8FC" w14:textId="77777777" w:rsidR="00AE4D57" w:rsidRPr="004B4941" w:rsidRDefault="00AE4D57" w:rsidP="00790C21">
      <w:pPr>
        <w:numPr>
          <w:ilvl w:val="0"/>
          <w:numId w:val="45"/>
        </w:numPr>
        <w:tabs>
          <w:tab w:val="left" w:pos="1134"/>
        </w:tabs>
        <w:spacing w:before="240" w:after="240" w:line="360" w:lineRule="auto"/>
        <w:ind w:left="1134" w:hanging="567"/>
        <w:jc w:val="both"/>
        <w:rPr>
          <w:rFonts w:ascii="ITC Avant Garde" w:hAnsi="ITC Avant Garde"/>
          <w:color w:val="000000"/>
          <w:lang w:eastAsia="es-MX"/>
        </w:rPr>
      </w:pPr>
      <w:r w:rsidRPr="004B4941">
        <w:rPr>
          <w:rFonts w:ascii="ITC Avant Garde" w:hAnsi="ITC Avant Garde"/>
          <w:color w:val="000000"/>
          <w:lang w:eastAsia="es-MX"/>
        </w:rPr>
        <w:lastRenderedPageBreak/>
        <w:t xml:space="preserve">El plazo para emitir la resolución derivado de las visitas de verificación es el previsto en la regla señalada en el artículo 17 de la </w:t>
      </w:r>
      <w:r w:rsidRPr="004B4941">
        <w:rPr>
          <w:rFonts w:ascii="ITC Avant Garde" w:hAnsi="ITC Avant Garde"/>
          <w:b/>
          <w:color w:val="000000"/>
          <w:lang w:eastAsia="es-MX"/>
        </w:rPr>
        <w:t>LFPA</w:t>
      </w:r>
      <w:r w:rsidRPr="004B4941">
        <w:rPr>
          <w:rFonts w:ascii="ITC Avant Garde" w:hAnsi="ITC Avant Garde"/>
          <w:color w:val="000000"/>
          <w:lang w:eastAsia="es-MX"/>
        </w:rPr>
        <w:t>, esto es, tres meses para que se emita la resolución respectiva.</w:t>
      </w:r>
    </w:p>
    <w:p w14:paraId="3B714382" w14:textId="77777777" w:rsidR="00790C21" w:rsidRPr="004B4941" w:rsidRDefault="00AE4D57" w:rsidP="00790C21">
      <w:pPr>
        <w:numPr>
          <w:ilvl w:val="0"/>
          <w:numId w:val="45"/>
        </w:numPr>
        <w:tabs>
          <w:tab w:val="left" w:pos="1134"/>
        </w:tabs>
        <w:spacing w:before="240" w:after="240" w:line="360" w:lineRule="auto"/>
        <w:ind w:left="1134" w:hanging="567"/>
        <w:jc w:val="both"/>
        <w:rPr>
          <w:rFonts w:ascii="ITC Avant Garde" w:hAnsi="ITC Avant Garde"/>
          <w:color w:val="000000"/>
          <w:lang w:eastAsia="es-MX"/>
        </w:rPr>
      </w:pPr>
      <w:r w:rsidRPr="004B4941">
        <w:rPr>
          <w:rFonts w:ascii="ITC Avant Garde" w:hAnsi="ITC Avant Garde"/>
          <w:color w:val="000000"/>
          <w:lang w:eastAsia="es-MX"/>
        </w:rPr>
        <w:t xml:space="preserve">Concluido el plazo de tres meses, la autoridad cuenta con un plazo de 30 días hábiles para en su caso, emitir la resolución respectiva y de no hacerlo dentro del periodo señalado, la consecuencia directa e inmediata es la caducidad del procedimiento de las vistas de verificación, en términos del artículo 60 de la </w:t>
      </w:r>
      <w:r w:rsidRPr="004B4941">
        <w:rPr>
          <w:rFonts w:ascii="ITC Avant Garde" w:hAnsi="ITC Avant Garde"/>
          <w:b/>
          <w:color w:val="000000"/>
          <w:lang w:eastAsia="es-MX"/>
        </w:rPr>
        <w:t>LFPA</w:t>
      </w:r>
      <w:r w:rsidRPr="004B4941">
        <w:rPr>
          <w:rFonts w:ascii="ITC Avant Garde" w:hAnsi="ITC Avant Garde"/>
          <w:color w:val="000000"/>
          <w:lang w:eastAsia="es-MX"/>
        </w:rPr>
        <w:t>.</w:t>
      </w:r>
    </w:p>
    <w:p w14:paraId="09A5BBCB" w14:textId="77777777" w:rsidR="00790C21" w:rsidRPr="004B4941" w:rsidRDefault="00B1573B" w:rsidP="00790C21">
      <w:pPr>
        <w:spacing w:before="240" w:after="240" w:line="360" w:lineRule="auto"/>
        <w:jc w:val="both"/>
        <w:rPr>
          <w:rFonts w:ascii="ITC Avant Garde" w:hAnsi="ITC Avant Garde"/>
          <w:color w:val="000000"/>
          <w:lang w:eastAsia="es-MX"/>
        </w:rPr>
      </w:pPr>
      <w:r w:rsidRPr="004B4941">
        <w:rPr>
          <w:rFonts w:ascii="ITC Avant Garde" w:hAnsi="ITC Avant Garde"/>
          <w:color w:val="000000"/>
          <w:lang w:eastAsia="es-MX"/>
        </w:rPr>
        <w:t>De conformidad con lo anterior</w:t>
      </w:r>
      <w:r w:rsidR="00AE4D57" w:rsidRPr="004B4941">
        <w:rPr>
          <w:rFonts w:ascii="ITC Avant Garde" w:hAnsi="ITC Avant Garde"/>
          <w:color w:val="000000"/>
          <w:lang w:eastAsia="es-MX"/>
        </w:rPr>
        <w:t xml:space="preserve">, los plazos para la emisión de una resolución en el caso de las vistas de verificación se computan a partir del día siguiente </w:t>
      </w:r>
      <w:r w:rsidRPr="004B4941">
        <w:rPr>
          <w:rFonts w:ascii="ITC Avant Garde" w:hAnsi="ITC Avant Garde"/>
          <w:color w:val="000000"/>
          <w:lang w:eastAsia="es-MX"/>
        </w:rPr>
        <w:t xml:space="preserve">a aquel en que venció el diverso plazo otorgado para realizar manifestaciones en relación con lo asentado en el acta de verificación, el cual en la especie lo fue el de diez días otorgado conforme al artículo 524 de la </w:t>
      </w:r>
      <w:r w:rsidRPr="004B4941">
        <w:rPr>
          <w:rFonts w:ascii="ITC Avant Garde" w:eastAsia="Times New Roman" w:hAnsi="ITC Avant Garde"/>
          <w:b/>
          <w:bCs/>
          <w:color w:val="000000"/>
          <w:lang w:eastAsia="es-MX"/>
        </w:rPr>
        <w:t xml:space="preserve">LVGC, </w:t>
      </w:r>
      <w:r w:rsidR="00AE4D57" w:rsidRPr="004B4941">
        <w:rPr>
          <w:rFonts w:ascii="ITC Avant Garde" w:hAnsi="ITC Avant Garde"/>
          <w:color w:val="000000"/>
          <w:lang w:eastAsia="es-MX"/>
        </w:rPr>
        <w:t xml:space="preserve">por lo que </w:t>
      </w:r>
      <w:r w:rsidRPr="004B4941">
        <w:rPr>
          <w:rFonts w:ascii="ITC Avant Garde" w:hAnsi="ITC Avant Garde"/>
          <w:color w:val="000000"/>
          <w:lang w:eastAsia="es-MX"/>
        </w:rPr>
        <w:t xml:space="preserve">una vez concluido el mismo </w:t>
      </w:r>
      <w:r w:rsidR="00AE4D57" w:rsidRPr="004B4941">
        <w:rPr>
          <w:rFonts w:ascii="ITC Avant Garde" w:hAnsi="ITC Avant Garde"/>
          <w:color w:val="000000"/>
          <w:lang w:eastAsia="es-MX"/>
        </w:rPr>
        <w:t xml:space="preserve">la autoridad </w:t>
      </w:r>
      <w:r w:rsidRPr="004B4941">
        <w:rPr>
          <w:rFonts w:ascii="ITC Avant Garde" w:hAnsi="ITC Avant Garde"/>
          <w:color w:val="000000"/>
          <w:lang w:eastAsia="es-MX"/>
        </w:rPr>
        <w:t>tiene</w:t>
      </w:r>
      <w:r w:rsidR="00AE4D57" w:rsidRPr="004B4941">
        <w:rPr>
          <w:rFonts w:ascii="ITC Avant Garde" w:hAnsi="ITC Avant Garde"/>
          <w:color w:val="000000"/>
          <w:lang w:eastAsia="es-MX"/>
        </w:rPr>
        <w:t xml:space="preserve"> tres meses en términos del artículo 17 de la </w:t>
      </w:r>
      <w:r w:rsidR="00AE4D57" w:rsidRPr="004B4941">
        <w:rPr>
          <w:rFonts w:ascii="ITC Avant Garde" w:hAnsi="ITC Avant Garde"/>
          <w:b/>
          <w:color w:val="000000"/>
          <w:lang w:eastAsia="es-MX"/>
        </w:rPr>
        <w:t>LFPA</w:t>
      </w:r>
      <w:r w:rsidR="00AE4D57" w:rsidRPr="004B4941">
        <w:rPr>
          <w:rFonts w:ascii="ITC Avant Garde" w:hAnsi="ITC Avant Garde"/>
          <w:color w:val="000000"/>
          <w:lang w:eastAsia="es-MX"/>
        </w:rPr>
        <w:t xml:space="preserve"> para emitir </w:t>
      </w:r>
      <w:r w:rsidRPr="004B4941">
        <w:rPr>
          <w:rFonts w:ascii="ITC Avant Garde" w:hAnsi="ITC Avant Garde"/>
          <w:color w:val="000000"/>
          <w:lang w:eastAsia="es-MX"/>
        </w:rPr>
        <w:t>la resolución correspondiente</w:t>
      </w:r>
      <w:r w:rsidR="00AE4D57" w:rsidRPr="004B4941">
        <w:rPr>
          <w:rFonts w:ascii="ITC Avant Garde" w:hAnsi="ITC Avant Garde"/>
          <w:color w:val="000000"/>
          <w:lang w:eastAsia="es-MX"/>
        </w:rPr>
        <w:t xml:space="preserve"> </w:t>
      </w:r>
      <w:r w:rsidR="0055449A" w:rsidRPr="004B4941">
        <w:rPr>
          <w:rFonts w:ascii="ITC Avant Garde" w:hAnsi="ITC Avant Garde"/>
          <w:color w:val="000000"/>
          <w:lang w:eastAsia="es-MX"/>
        </w:rPr>
        <w:t xml:space="preserve">y, posterior a este, cuenta con </w:t>
      </w:r>
      <w:r w:rsidR="00AE4D57" w:rsidRPr="004B4941">
        <w:rPr>
          <w:rFonts w:ascii="ITC Avant Garde" w:hAnsi="ITC Avant Garde"/>
          <w:color w:val="000000"/>
          <w:lang w:eastAsia="es-MX"/>
        </w:rPr>
        <w:t xml:space="preserve">treinta días hábiles en términos del artículo 60 de la LFPA para que en su caso, </w:t>
      </w:r>
      <w:r w:rsidR="0055449A" w:rsidRPr="004B4941">
        <w:rPr>
          <w:rFonts w:ascii="ITC Avant Garde" w:hAnsi="ITC Avant Garde"/>
          <w:color w:val="000000"/>
          <w:lang w:eastAsia="es-MX"/>
        </w:rPr>
        <w:t>opere</w:t>
      </w:r>
      <w:r w:rsidR="00AE4D57" w:rsidRPr="004B4941">
        <w:rPr>
          <w:rFonts w:ascii="ITC Avant Garde" w:hAnsi="ITC Avant Garde"/>
          <w:color w:val="000000"/>
          <w:lang w:eastAsia="es-MX"/>
        </w:rPr>
        <w:t xml:space="preserve"> la caducidad de</w:t>
      </w:r>
      <w:r w:rsidR="00BF2F73" w:rsidRPr="004B4941">
        <w:rPr>
          <w:rFonts w:ascii="ITC Avant Garde" w:hAnsi="ITC Avant Garde"/>
          <w:color w:val="000000"/>
          <w:lang w:eastAsia="es-MX"/>
        </w:rPr>
        <w:t>l procedimiento de verificación, plazo dentro del cual debe emitir una resolución en el procedimiento de verificación o bien, iniciar el procedimiento sancionatorio derivado del diverso de verificación.</w:t>
      </w:r>
    </w:p>
    <w:p w14:paraId="172636E3" w14:textId="0337AAF2" w:rsidR="00AE4D57" w:rsidRPr="004B4941" w:rsidRDefault="00AE4D57" w:rsidP="00790C21">
      <w:pPr>
        <w:spacing w:before="240" w:after="240" w:line="360" w:lineRule="auto"/>
        <w:jc w:val="both"/>
        <w:rPr>
          <w:rFonts w:ascii="ITC Avant Garde" w:hAnsi="ITC Avant Garde"/>
          <w:color w:val="000000"/>
          <w:lang w:eastAsia="es-MX"/>
        </w:rPr>
      </w:pPr>
      <w:r w:rsidRPr="004B4941">
        <w:rPr>
          <w:rFonts w:ascii="ITC Avant Garde" w:hAnsi="ITC Avant Garde"/>
          <w:color w:val="000000"/>
          <w:lang w:eastAsia="es-MX"/>
        </w:rPr>
        <w:t xml:space="preserve">Dicha situación, se puede ilustrar de la siguiente manera. </w:t>
      </w:r>
    </w:p>
    <w:tbl>
      <w:tblPr>
        <w:tblStyle w:val="Tablaconcuadrcula1"/>
        <w:tblW w:w="5000" w:type="pct"/>
        <w:tblLook w:val="04A0" w:firstRow="1" w:lastRow="0" w:firstColumn="1" w:lastColumn="0" w:noHBand="0" w:noVBand="1"/>
        <w:tblCaption w:val="Tiempos de los procedimientos de verificación."/>
        <w:tblDescription w:val="La tabla proporciona el tiempo de inicio para el procedimiento sancionatorio. "/>
      </w:tblPr>
      <w:tblGrid>
        <w:gridCol w:w="1351"/>
        <w:gridCol w:w="1520"/>
        <w:gridCol w:w="1658"/>
        <w:gridCol w:w="1520"/>
        <w:gridCol w:w="1510"/>
        <w:gridCol w:w="1269"/>
      </w:tblGrid>
      <w:tr w:rsidR="0055449A" w:rsidRPr="004B4941" w14:paraId="1975E8CE" w14:textId="77777777" w:rsidTr="004B4941">
        <w:trPr>
          <w:trHeight w:val="984"/>
          <w:tblHeader/>
        </w:trPr>
        <w:tc>
          <w:tcPr>
            <w:tcW w:w="765" w:type="pct"/>
            <w:shd w:val="clear" w:color="auto" w:fill="A6A6A6" w:themeFill="background1" w:themeFillShade="A6"/>
            <w:vAlign w:val="center"/>
            <w:hideMark/>
          </w:tcPr>
          <w:p w14:paraId="17686DC5"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Visita de verificación</w:t>
            </w:r>
          </w:p>
        </w:tc>
        <w:tc>
          <w:tcPr>
            <w:tcW w:w="861" w:type="pct"/>
            <w:shd w:val="clear" w:color="auto" w:fill="A6A6A6" w:themeFill="background1" w:themeFillShade="A6"/>
            <w:vAlign w:val="center"/>
            <w:hideMark/>
          </w:tcPr>
          <w:p w14:paraId="1C47D006"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Art. 524 LVGC</w:t>
            </w:r>
          </w:p>
          <w:p w14:paraId="0A04252A"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(10 días hábiles)</w:t>
            </w:r>
          </w:p>
        </w:tc>
        <w:tc>
          <w:tcPr>
            <w:tcW w:w="939" w:type="pct"/>
            <w:shd w:val="clear" w:color="auto" w:fill="A6A6A6" w:themeFill="background1" w:themeFillShade="A6"/>
            <w:vAlign w:val="center"/>
            <w:hideMark/>
          </w:tcPr>
          <w:p w14:paraId="5C126B76"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Art. 17 LFPA</w:t>
            </w:r>
          </w:p>
          <w:p w14:paraId="49B17857"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(3 meses para notificar resolución de procedimiento de verificación)</w:t>
            </w:r>
          </w:p>
        </w:tc>
        <w:tc>
          <w:tcPr>
            <w:tcW w:w="861" w:type="pct"/>
            <w:shd w:val="clear" w:color="auto" w:fill="A6A6A6" w:themeFill="background1" w:themeFillShade="A6"/>
            <w:vAlign w:val="center"/>
          </w:tcPr>
          <w:p w14:paraId="38627FB7"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Art. 60 LFPA</w:t>
            </w:r>
          </w:p>
          <w:p w14:paraId="35CA6EB7"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(30 días hábiles)</w:t>
            </w:r>
          </w:p>
        </w:tc>
        <w:tc>
          <w:tcPr>
            <w:tcW w:w="855" w:type="pct"/>
            <w:shd w:val="clear" w:color="auto" w:fill="A6A6A6" w:themeFill="background1" w:themeFillShade="A6"/>
            <w:vAlign w:val="center"/>
          </w:tcPr>
          <w:p w14:paraId="32063727"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Notificación del acuerdo de inicio</w:t>
            </w:r>
          </w:p>
        </w:tc>
        <w:tc>
          <w:tcPr>
            <w:tcW w:w="719" w:type="pct"/>
            <w:shd w:val="clear" w:color="auto" w:fill="A6A6A6" w:themeFill="background1" w:themeFillShade="A6"/>
            <w:vAlign w:val="center"/>
          </w:tcPr>
          <w:p w14:paraId="337E9063" w14:textId="77777777" w:rsidR="0055449A" w:rsidRPr="004B4941" w:rsidRDefault="0055449A" w:rsidP="004B4941">
            <w:pPr>
              <w:spacing w:after="0" w:line="240" w:lineRule="auto"/>
              <w:jc w:val="center"/>
              <w:rPr>
                <w:rFonts w:ascii="ITC Avant Garde" w:hAnsi="ITC Avant Garde"/>
                <w:color w:val="000000"/>
                <w:sz w:val="16"/>
                <w:highlight w:val="yellow"/>
                <w:lang w:eastAsia="es-MX"/>
              </w:rPr>
            </w:pPr>
            <w:r w:rsidRPr="004B4941">
              <w:rPr>
                <w:rFonts w:ascii="ITC Avant Garde" w:hAnsi="ITC Avant Garde"/>
                <w:b/>
                <w:bCs/>
                <w:color w:val="000000"/>
                <w:sz w:val="16"/>
                <w:lang w:eastAsia="es-MX"/>
              </w:rPr>
              <w:t>Caducidad</w:t>
            </w:r>
          </w:p>
        </w:tc>
      </w:tr>
      <w:tr w:rsidR="0055449A" w:rsidRPr="004B4941" w14:paraId="3BC25C10" w14:textId="77777777" w:rsidTr="004B4941">
        <w:trPr>
          <w:trHeight w:val="1086"/>
          <w:tblHeader/>
        </w:trPr>
        <w:tc>
          <w:tcPr>
            <w:tcW w:w="765" w:type="pct"/>
            <w:vAlign w:val="center"/>
          </w:tcPr>
          <w:p w14:paraId="5B70DB36" w14:textId="77777777" w:rsidR="0055449A" w:rsidRPr="004B4941" w:rsidRDefault="0055449A" w:rsidP="004B4941">
            <w:pPr>
              <w:spacing w:after="0" w:line="240" w:lineRule="auto"/>
              <w:jc w:val="center"/>
              <w:rPr>
                <w:rFonts w:ascii="ITC Avant Garde" w:hAnsi="ITC Avant Garde"/>
                <w:color w:val="000000"/>
                <w:sz w:val="16"/>
                <w:lang w:eastAsia="es-MX"/>
              </w:rPr>
            </w:pPr>
            <w:r w:rsidRPr="004B4941">
              <w:rPr>
                <w:rFonts w:ascii="ITC Avant Garde" w:hAnsi="ITC Avant Garde"/>
                <w:color w:val="000000"/>
                <w:sz w:val="16"/>
                <w:lang w:eastAsia="es-MX"/>
              </w:rPr>
              <w:t>17/03/2016</w:t>
            </w:r>
          </w:p>
        </w:tc>
        <w:tc>
          <w:tcPr>
            <w:tcW w:w="861" w:type="pct"/>
            <w:vAlign w:val="center"/>
            <w:hideMark/>
          </w:tcPr>
          <w:p w14:paraId="13967F2F" w14:textId="77777777" w:rsidR="0055449A" w:rsidRPr="004B4941" w:rsidRDefault="0055449A" w:rsidP="004B4941">
            <w:pPr>
              <w:spacing w:after="0" w:line="240" w:lineRule="auto"/>
              <w:jc w:val="center"/>
              <w:rPr>
                <w:rFonts w:ascii="ITC Avant Garde" w:hAnsi="ITC Avant Garde"/>
                <w:color w:val="000000"/>
                <w:sz w:val="16"/>
                <w:lang w:eastAsia="es-MX"/>
              </w:rPr>
            </w:pPr>
            <w:r w:rsidRPr="004B4941">
              <w:rPr>
                <w:rFonts w:ascii="ITC Avant Garde" w:hAnsi="ITC Avant Garde"/>
                <w:color w:val="000000"/>
                <w:sz w:val="16"/>
                <w:lang w:eastAsia="es-MX"/>
              </w:rPr>
              <w:t>7/04/2016</w:t>
            </w:r>
          </w:p>
        </w:tc>
        <w:tc>
          <w:tcPr>
            <w:tcW w:w="939" w:type="pct"/>
            <w:vAlign w:val="center"/>
            <w:hideMark/>
          </w:tcPr>
          <w:p w14:paraId="0F99FC61" w14:textId="77777777" w:rsidR="0055449A" w:rsidRPr="004B4941" w:rsidRDefault="0055449A" w:rsidP="004B4941">
            <w:pPr>
              <w:spacing w:after="0" w:line="240" w:lineRule="auto"/>
              <w:jc w:val="center"/>
              <w:rPr>
                <w:rFonts w:ascii="ITC Avant Garde" w:hAnsi="ITC Avant Garde"/>
                <w:color w:val="000000"/>
                <w:sz w:val="16"/>
                <w:lang w:eastAsia="es-MX"/>
              </w:rPr>
            </w:pPr>
            <w:r w:rsidRPr="004B4941">
              <w:rPr>
                <w:rFonts w:ascii="ITC Avant Garde" w:hAnsi="ITC Avant Garde"/>
                <w:color w:val="000000"/>
                <w:sz w:val="16"/>
                <w:lang w:eastAsia="es-MX"/>
              </w:rPr>
              <w:t>Del 8/04/2016 al 8/07/2016</w:t>
            </w:r>
          </w:p>
        </w:tc>
        <w:tc>
          <w:tcPr>
            <w:tcW w:w="861" w:type="pct"/>
            <w:vAlign w:val="center"/>
            <w:hideMark/>
          </w:tcPr>
          <w:p w14:paraId="2173C199" w14:textId="77777777" w:rsidR="0055449A" w:rsidRPr="004B4941" w:rsidRDefault="0055449A" w:rsidP="004B4941">
            <w:pPr>
              <w:spacing w:after="0" w:line="240" w:lineRule="auto"/>
              <w:jc w:val="center"/>
              <w:rPr>
                <w:rFonts w:ascii="ITC Avant Garde" w:hAnsi="ITC Avant Garde"/>
                <w:color w:val="000000"/>
                <w:sz w:val="16"/>
                <w:lang w:eastAsia="es-MX"/>
              </w:rPr>
            </w:pPr>
            <w:r w:rsidRPr="004B4941">
              <w:rPr>
                <w:rFonts w:ascii="ITC Avant Garde" w:hAnsi="ITC Avant Garde"/>
                <w:color w:val="000000"/>
                <w:sz w:val="16"/>
                <w:lang w:eastAsia="es-MX"/>
              </w:rPr>
              <w:t>Del 11/07/2016 al 05/09/2016</w:t>
            </w:r>
          </w:p>
        </w:tc>
        <w:tc>
          <w:tcPr>
            <w:tcW w:w="855" w:type="pct"/>
            <w:vAlign w:val="center"/>
            <w:hideMark/>
          </w:tcPr>
          <w:p w14:paraId="70D6D270" w14:textId="77777777" w:rsidR="0055449A" w:rsidRPr="004B4941" w:rsidRDefault="0055449A" w:rsidP="004B4941">
            <w:pPr>
              <w:spacing w:after="0" w:line="240" w:lineRule="auto"/>
              <w:jc w:val="center"/>
              <w:rPr>
                <w:rFonts w:ascii="ITC Avant Garde" w:hAnsi="ITC Avant Garde"/>
                <w:b/>
                <w:bCs/>
                <w:color w:val="000000"/>
                <w:sz w:val="16"/>
                <w:lang w:eastAsia="es-MX"/>
              </w:rPr>
            </w:pPr>
            <w:r w:rsidRPr="004B4941">
              <w:rPr>
                <w:rFonts w:ascii="ITC Avant Garde" w:hAnsi="ITC Avant Garde"/>
                <w:b/>
                <w:bCs/>
                <w:color w:val="000000"/>
                <w:sz w:val="16"/>
                <w:lang w:eastAsia="es-MX"/>
              </w:rPr>
              <w:t>30/08/2016</w:t>
            </w:r>
          </w:p>
        </w:tc>
        <w:tc>
          <w:tcPr>
            <w:tcW w:w="719" w:type="pct"/>
            <w:vAlign w:val="center"/>
          </w:tcPr>
          <w:p w14:paraId="7C53F3F1" w14:textId="77777777" w:rsidR="0055449A" w:rsidRPr="004B4941" w:rsidRDefault="006730A1" w:rsidP="004B4941">
            <w:pPr>
              <w:spacing w:after="0" w:line="240" w:lineRule="auto"/>
              <w:jc w:val="center"/>
              <w:rPr>
                <w:rFonts w:ascii="ITC Avant Garde" w:hAnsi="ITC Avant Garde"/>
                <w:color w:val="000000"/>
                <w:sz w:val="16"/>
                <w:lang w:eastAsia="es-MX"/>
              </w:rPr>
            </w:pPr>
            <w:r w:rsidRPr="004B4941">
              <w:rPr>
                <w:rFonts w:ascii="ITC Avant Garde" w:hAnsi="ITC Avant Garde"/>
                <w:b/>
                <w:bCs/>
                <w:color w:val="000000"/>
                <w:sz w:val="16"/>
                <w:lang w:eastAsia="es-MX"/>
              </w:rPr>
              <w:t>05/09/2016</w:t>
            </w:r>
          </w:p>
        </w:tc>
      </w:tr>
    </w:tbl>
    <w:p w14:paraId="513B43E2" w14:textId="77777777" w:rsidR="00790C21" w:rsidRPr="004B4941" w:rsidRDefault="0055449A" w:rsidP="00790C21">
      <w:pPr>
        <w:spacing w:before="240" w:after="240" w:line="360" w:lineRule="auto"/>
        <w:jc w:val="both"/>
        <w:rPr>
          <w:rFonts w:ascii="ITC Avant Garde" w:hAnsi="ITC Avant Garde"/>
          <w:color w:val="000000"/>
          <w:lang w:eastAsia="es-MX"/>
        </w:rPr>
      </w:pPr>
      <w:r w:rsidRPr="004B4941">
        <w:rPr>
          <w:rFonts w:ascii="ITC Avant Garde" w:hAnsi="ITC Avant Garde"/>
          <w:color w:val="000000"/>
          <w:lang w:eastAsia="es-MX"/>
        </w:rPr>
        <w:lastRenderedPageBreak/>
        <w:t>De lo anterior se desprende que, en el presente asunto no se actu</w:t>
      </w:r>
      <w:r w:rsidR="00A77334" w:rsidRPr="004B4941">
        <w:rPr>
          <w:rFonts w:ascii="ITC Avant Garde" w:hAnsi="ITC Avant Garde"/>
          <w:color w:val="000000"/>
          <w:lang w:eastAsia="es-MX"/>
        </w:rPr>
        <w:t xml:space="preserve">alizó la figura de la caducidad en relación con el procedimiento de verificación ya que conforme al cómputo realizado el plazo para que se actualizara dicha figura </w:t>
      </w:r>
      <w:r w:rsidR="00BF2F73" w:rsidRPr="004B4941">
        <w:rPr>
          <w:rFonts w:ascii="ITC Avant Garde" w:hAnsi="ITC Avant Garde"/>
          <w:color w:val="000000"/>
          <w:lang w:eastAsia="es-MX"/>
        </w:rPr>
        <w:t xml:space="preserve">se agotó </w:t>
      </w:r>
      <w:r w:rsidR="00A77334" w:rsidRPr="004B4941">
        <w:rPr>
          <w:rFonts w:ascii="ITC Avant Garde" w:hAnsi="ITC Avant Garde"/>
          <w:color w:val="000000"/>
          <w:lang w:eastAsia="es-MX"/>
        </w:rPr>
        <w:t>el cinco de septiembre de dos mil dieciséis, mientras que el acuerdo de inicio del procedimiento sancionador se notificó el treinta de agosto anterior</w:t>
      </w:r>
      <w:r w:rsidR="009F221D" w:rsidRPr="004B4941">
        <w:rPr>
          <w:rFonts w:ascii="ITC Avant Garde" w:hAnsi="ITC Avant Garde"/>
          <w:color w:val="000000"/>
          <w:lang w:eastAsia="es-MX"/>
        </w:rPr>
        <w:t>.</w:t>
      </w:r>
    </w:p>
    <w:p w14:paraId="7179EC64" w14:textId="77777777" w:rsidR="00790C21" w:rsidRPr="004B4941" w:rsidRDefault="00A77334" w:rsidP="00790C21">
      <w:pPr>
        <w:spacing w:before="240" w:after="240" w:line="360" w:lineRule="auto"/>
        <w:jc w:val="both"/>
        <w:rPr>
          <w:rFonts w:ascii="ITC Avant Garde" w:hAnsi="ITC Avant Garde"/>
        </w:rPr>
      </w:pPr>
      <w:r w:rsidRPr="004B4941">
        <w:rPr>
          <w:rFonts w:ascii="ITC Avant Garde" w:hAnsi="ITC Avant Garde"/>
        </w:rPr>
        <w:t>Por otro lado</w:t>
      </w:r>
      <w:r w:rsidR="009F221D" w:rsidRPr="004B4941">
        <w:rPr>
          <w:rFonts w:ascii="ITC Avant Garde" w:hAnsi="ITC Avant Garde"/>
        </w:rPr>
        <w:t>, d</w:t>
      </w:r>
      <w:r w:rsidR="00E86362" w:rsidRPr="004B4941">
        <w:rPr>
          <w:rFonts w:ascii="ITC Avant Garde" w:hAnsi="ITC Avant Garde"/>
        </w:rPr>
        <w:t xml:space="preserve">e la lectura </w:t>
      </w:r>
      <w:r w:rsidRPr="004B4941">
        <w:rPr>
          <w:rFonts w:ascii="ITC Avant Garde" w:hAnsi="ITC Avant Garde"/>
        </w:rPr>
        <w:t>del</w:t>
      </w:r>
      <w:r w:rsidR="009F221D" w:rsidRPr="004B4941">
        <w:rPr>
          <w:rFonts w:ascii="ITC Avant Garde" w:hAnsi="ITC Avant Garde"/>
        </w:rPr>
        <w:t xml:space="preserve"> resto de </w:t>
      </w:r>
      <w:r w:rsidR="00E86362" w:rsidRPr="004B4941">
        <w:rPr>
          <w:rFonts w:ascii="ITC Avant Garde" w:hAnsi="ITC Avant Garde"/>
        </w:rPr>
        <w:t xml:space="preserve">las manifestaciones vertidas por </w:t>
      </w:r>
      <w:r w:rsidR="00E86362" w:rsidRPr="004B4941">
        <w:rPr>
          <w:rFonts w:ascii="ITC Avant Garde" w:hAnsi="ITC Avant Garde"/>
          <w:b/>
        </w:rPr>
        <w:t>INMER</w:t>
      </w:r>
      <w:r w:rsidR="00E86362" w:rsidRPr="004B4941">
        <w:rPr>
          <w:rFonts w:ascii="ITC Avant Garde" w:eastAsia="Times New Roman" w:hAnsi="ITC Avant Garde"/>
          <w:b/>
          <w:bCs/>
          <w:lang w:eastAsia="es-MX"/>
        </w:rPr>
        <w:t xml:space="preserve">, </w:t>
      </w:r>
      <w:r w:rsidR="00E86362" w:rsidRPr="004B4941">
        <w:rPr>
          <w:rFonts w:ascii="ITC Avant Garde" w:hAnsi="ITC Avant Garde"/>
        </w:rPr>
        <w:t xml:space="preserve">se advierte que las mismas resultan </w:t>
      </w:r>
      <w:r w:rsidRPr="004B4941">
        <w:rPr>
          <w:rFonts w:ascii="ITC Avant Garde" w:hAnsi="ITC Avant Garde"/>
          <w:b/>
        </w:rPr>
        <w:t xml:space="preserve">inoperantes, </w:t>
      </w:r>
      <w:r w:rsidRPr="004B4941">
        <w:rPr>
          <w:rFonts w:ascii="ITC Avant Garde" w:hAnsi="ITC Avant Garde"/>
        </w:rPr>
        <w:t>ya</w:t>
      </w:r>
      <w:r w:rsidR="00E86362" w:rsidRPr="004B4941">
        <w:rPr>
          <w:rFonts w:ascii="ITC Avant Garde" w:hAnsi="ITC Avant Garde"/>
        </w:rPr>
        <w:t xml:space="preserve"> que </w:t>
      </w:r>
      <w:r w:rsidRPr="004B4941">
        <w:rPr>
          <w:rFonts w:ascii="ITC Avant Garde" w:hAnsi="ITC Avant Garde"/>
        </w:rPr>
        <w:t xml:space="preserve">las mismas </w:t>
      </w:r>
      <w:r w:rsidR="00F541A1" w:rsidRPr="004B4941">
        <w:rPr>
          <w:rFonts w:ascii="ITC Avant Garde" w:hAnsi="ITC Avant Garde"/>
        </w:rPr>
        <w:t xml:space="preserve">no tienen relación </w:t>
      </w:r>
      <w:r w:rsidRPr="004B4941">
        <w:rPr>
          <w:rFonts w:ascii="ITC Avant Garde" w:hAnsi="ITC Avant Garde"/>
        </w:rPr>
        <w:t>alguna con el presente procedimiento ni</w:t>
      </w:r>
      <w:r w:rsidR="00E86362" w:rsidRPr="004B4941">
        <w:rPr>
          <w:rFonts w:ascii="ITC Avant Garde" w:hAnsi="ITC Avant Garde"/>
        </w:rPr>
        <w:t xml:space="preserve"> se encuentran encaminadas a desvirtuar la existencia de las conductas que </w:t>
      </w:r>
      <w:r w:rsidRPr="004B4941">
        <w:rPr>
          <w:rFonts w:ascii="ITC Avant Garde" w:hAnsi="ITC Avant Garde"/>
        </w:rPr>
        <w:t xml:space="preserve">le </w:t>
      </w:r>
      <w:r w:rsidR="00E86362" w:rsidRPr="004B4941">
        <w:rPr>
          <w:rFonts w:ascii="ITC Avant Garde" w:hAnsi="ITC Avant Garde"/>
        </w:rPr>
        <w:t xml:space="preserve">dieron origen e incluso, no </w:t>
      </w:r>
      <w:r w:rsidR="00F541A1" w:rsidRPr="004B4941">
        <w:rPr>
          <w:rFonts w:ascii="ITC Avant Garde" w:hAnsi="ITC Avant Garde"/>
        </w:rPr>
        <w:t>hacen referencia a</w:t>
      </w:r>
      <w:r w:rsidR="00E86362" w:rsidRPr="004B4941">
        <w:rPr>
          <w:rFonts w:ascii="ITC Avant Garde" w:hAnsi="ITC Avant Garde"/>
        </w:rPr>
        <w:t xml:space="preserve"> la prestación </w:t>
      </w:r>
      <w:r w:rsidRPr="004B4941">
        <w:rPr>
          <w:rFonts w:ascii="ITC Avant Garde" w:hAnsi="ITC Avant Garde"/>
        </w:rPr>
        <w:t xml:space="preserve">ilegal </w:t>
      </w:r>
      <w:r w:rsidR="00E86362" w:rsidRPr="004B4941">
        <w:rPr>
          <w:rFonts w:ascii="ITC Avant Garde" w:hAnsi="ITC Avant Garde"/>
        </w:rPr>
        <w:t xml:space="preserve">del servicio de radiocomunicación privada </w:t>
      </w:r>
      <w:r w:rsidRPr="004B4941">
        <w:rPr>
          <w:rFonts w:ascii="ITC Avant Garde" w:hAnsi="ITC Avant Garde"/>
        </w:rPr>
        <w:t>a través del uso de</w:t>
      </w:r>
      <w:r w:rsidR="00E86362" w:rsidRPr="004B4941">
        <w:rPr>
          <w:rFonts w:ascii="ITC Avant Garde" w:hAnsi="ITC Avant Garde"/>
        </w:rPr>
        <w:t xml:space="preserve"> la frecuencia </w:t>
      </w:r>
      <w:r w:rsidR="00E86362" w:rsidRPr="004B4941">
        <w:rPr>
          <w:rFonts w:ascii="ITC Avant Garde" w:hAnsi="ITC Avant Garde"/>
          <w:b/>
        </w:rPr>
        <w:t>455.9875 MHz</w:t>
      </w:r>
      <w:r w:rsidR="00BF2F73" w:rsidRPr="004B4941">
        <w:rPr>
          <w:rFonts w:ascii="ITC Avant Garde" w:hAnsi="ITC Avant Garde"/>
        </w:rPr>
        <w:t xml:space="preserve"> y</w:t>
      </w:r>
      <w:r w:rsidR="00E86362" w:rsidRPr="004B4941">
        <w:rPr>
          <w:rFonts w:ascii="ITC Avant Garde" w:hAnsi="ITC Avant Garde"/>
        </w:rPr>
        <w:t xml:space="preserve"> </w:t>
      </w:r>
      <w:r w:rsidR="00674C2A" w:rsidRPr="004B4941">
        <w:rPr>
          <w:rFonts w:ascii="ITC Avant Garde" w:hAnsi="ITC Avant Garde"/>
        </w:rPr>
        <w:t xml:space="preserve">tampoco </w:t>
      </w:r>
      <w:r w:rsidRPr="004B4941">
        <w:rPr>
          <w:rFonts w:ascii="ITC Avant Garde" w:hAnsi="ITC Avant Garde"/>
        </w:rPr>
        <w:t>se encuentran relacionadas</w:t>
      </w:r>
      <w:r w:rsidR="00D85B74" w:rsidRPr="004B4941">
        <w:rPr>
          <w:rFonts w:ascii="ITC Avant Garde" w:hAnsi="ITC Avant Garde"/>
        </w:rPr>
        <w:t xml:space="preserve"> con los hechos </w:t>
      </w:r>
      <w:r w:rsidRPr="004B4941">
        <w:rPr>
          <w:rFonts w:ascii="ITC Avant Garde" w:hAnsi="ITC Avant Garde"/>
        </w:rPr>
        <w:t>referidos</w:t>
      </w:r>
      <w:r w:rsidR="00D85B74" w:rsidRPr="004B4941">
        <w:rPr>
          <w:rFonts w:ascii="ITC Avant Garde" w:hAnsi="ITC Avant Garde"/>
        </w:rPr>
        <w:t xml:space="preserve"> en el acuerdo de inicio de</w:t>
      </w:r>
      <w:r w:rsidRPr="004B4941">
        <w:rPr>
          <w:rFonts w:ascii="ITC Avant Garde" w:hAnsi="ITC Avant Garde"/>
        </w:rPr>
        <w:t>l presente</w:t>
      </w:r>
      <w:r w:rsidR="00D85B74" w:rsidRPr="004B4941">
        <w:rPr>
          <w:rFonts w:ascii="ITC Avant Garde" w:hAnsi="ITC Avant Garde"/>
        </w:rPr>
        <w:t xml:space="preserve"> procedimiento administrativo.</w:t>
      </w:r>
    </w:p>
    <w:p w14:paraId="4800F550" w14:textId="77777777" w:rsidR="00790C21" w:rsidRPr="004B4941" w:rsidRDefault="00674C2A" w:rsidP="00790C21">
      <w:pPr>
        <w:spacing w:before="240" w:after="240" w:line="360" w:lineRule="auto"/>
        <w:jc w:val="both"/>
        <w:rPr>
          <w:rFonts w:ascii="ITC Avant Garde" w:hAnsi="ITC Avant Garde"/>
        </w:rPr>
      </w:pPr>
      <w:r w:rsidRPr="004B4941">
        <w:rPr>
          <w:rFonts w:ascii="ITC Avant Garde" w:hAnsi="ITC Avant Garde"/>
        </w:rPr>
        <w:t>Por lo tanto</w:t>
      </w:r>
      <w:r w:rsidR="003213EA" w:rsidRPr="004B4941">
        <w:rPr>
          <w:rFonts w:ascii="ITC Avant Garde" w:hAnsi="ITC Avant Garde"/>
        </w:rPr>
        <w:t xml:space="preserve">, del análisis de dichas manifestaciones se puede advertir que las mismas refieren a un procedimiento distinto seguido ante la Unidad de Competencia Económica de este </w:t>
      </w:r>
      <w:r w:rsidR="003213EA" w:rsidRPr="004B4941">
        <w:rPr>
          <w:rFonts w:ascii="ITC Avant Garde" w:hAnsi="ITC Avant Garde"/>
          <w:b/>
        </w:rPr>
        <w:t>Instituto</w:t>
      </w:r>
      <w:r w:rsidR="003213EA" w:rsidRPr="004B4941">
        <w:rPr>
          <w:rFonts w:ascii="ITC Avant Garde" w:hAnsi="ITC Avant Garde"/>
        </w:rPr>
        <w:t xml:space="preserve"> el cual no guarda relación alguna con el presente procedimiento</w:t>
      </w:r>
      <w:r w:rsidRPr="004B4941">
        <w:rPr>
          <w:rFonts w:ascii="ITC Avant Garde" w:hAnsi="ITC Avant Garde"/>
        </w:rPr>
        <w:t xml:space="preserve"> sancionador</w:t>
      </w:r>
      <w:r w:rsidR="003213EA" w:rsidRPr="004B4941">
        <w:rPr>
          <w:rFonts w:ascii="ITC Avant Garde" w:hAnsi="ITC Avant Garde"/>
        </w:rPr>
        <w:t xml:space="preserve">, ya que en este último no se </w:t>
      </w:r>
      <w:r w:rsidR="00BF6285" w:rsidRPr="004B4941">
        <w:rPr>
          <w:rFonts w:ascii="ITC Avant Garde" w:hAnsi="ITC Avant Garde"/>
        </w:rPr>
        <w:t>citó</w:t>
      </w:r>
      <w:r w:rsidR="003213EA" w:rsidRPr="004B4941">
        <w:rPr>
          <w:rFonts w:ascii="ITC Avant Garde" w:hAnsi="ITC Avant Garde"/>
        </w:rPr>
        <w:t xml:space="preserve"> a comparecer a nadie ni se impuso ninguna multa </w:t>
      </w:r>
      <w:r w:rsidR="00BF6285" w:rsidRPr="004B4941">
        <w:rPr>
          <w:rFonts w:ascii="ITC Avant Garde" w:hAnsi="ITC Avant Garde"/>
        </w:rPr>
        <w:t>como medio de apremio por no asistir a la comparecencia.</w:t>
      </w:r>
    </w:p>
    <w:p w14:paraId="2CB43DEB" w14:textId="77777777" w:rsidR="00790C21" w:rsidRPr="004B4941" w:rsidRDefault="00E86362" w:rsidP="00790C21">
      <w:pPr>
        <w:spacing w:before="240" w:after="240" w:line="360" w:lineRule="auto"/>
        <w:jc w:val="both"/>
        <w:rPr>
          <w:rFonts w:ascii="ITC Avant Garde" w:eastAsia="Times New Roman" w:hAnsi="ITC Avant Garde"/>
          <w:bCs/>
          <w:color w:val="000000"/>
          <w:lang w:eastAsia="es-MX"/>
        </w:rPr>
      </w:pPr>
      <w:r w:rsidRPr="004B4941">
        <w:rPr>
          <w:rFonts w:ascii="ITC Avant Garde" w:hAnsi="ITC Avant Garde"/>
        </w:rPr>
        <w:t xml:space="preserve">En tales circunstancias, toda vez que los argumentos esgrimidos por </w:t>
      </w:r>
      <w:r w:rsidR="00D85B74" w:rsidRPr="004B4941">
        <w:rPr>
          <w:rFonts w:ascii="ITC Avant Garde" w:hAnsi="ITC Avant Garde"/>
          <w:b/>
        </w:rPr>
        <w:t>INMER</w:t>
      </w:r>
      <w:r w:rsidRPr="004B4941">
        <w:rPr>
          <w:rFonts w:ascii="ITC Avant Garde" w:hAnsi="ITC Avant Garde"/>
          <w:b/>
        </w:rPr>
        <w:t xml:space="preserve">, </w:t>
      </w:r>
      <w:r w:rsidR="00D85B74" w:rsidRPr="004B4941">
        <w:rPr>
          <w:rFonts w:ascii="ITC Avant Garde" w:hAnsi="ITC Avant Garde"/>
        </w:rPr>
        <w:t xml:space="preserve">no </w:t>
      </w:r>
      <w:r w:rsidRPr="004B4941">
        <w:rPr>
          <w:rFonts w:ascii="ITC Avant Garde" w:hAnsi="ITC Avant Garde"/>
        </w:rPr>
        <w:t xml:space="preserve">se encuentran encaminados a </w:t>
      </w:r>
      <w:r w:rsidR="00A77334" w:rsidRPr="004B4941">
        <w:rPr>
          <w:rFonts w:ascii="ITC Avant Garde" w:hAnsi="ITC Avant Garde"/>
        </w:rPr>
        <w:t>desvirtuar</w:t>
      </w:r>
      <w:r w:rsidRPr="004B4941">
        <w:rPr>
          <w:rFonts w:ascii="ITC Avant Garde" w:hAnsi="ITC Avant Garde"/>
        </w:rPr>
        <w:t xml:space="preserve"> la imputación de la conducta detectada, </w:t>
      </w:r>
      <w:r w:rsidR="00A77334" w:rsidRPr="004B4941">
        <w:rPr>
          <w:rFonts w:ascii="ITC Avant Garde" w:hAnsi="ITC Avant Garde"/>
        </w:rPr>
        <w:t>los mismos se consideran inoperantes</w:t>
      </w:r>
      <w:r w:rsidRPr="004B4941">
        <w:rPr>
          <w:rFonts w:ascii="ITC Avant Garde" w:eastAsia="Times New Roman" w:hAnsi="ITC Avant Garde"/>
          <w:bCs/>
          <w:color w:val="000000"/>
          <w:lang w:eastAsia="es-MX"/>
        </w:rPr>
        <w:t>.</w:t>
      </w:r>
    </w:p>
    <w:p w14:paraId="48849EFC" w14:textId="77777777" w:rsidR="00790C21" w:rsidRPr="004B4941" w:rsidRDefault="00E86362" w:rsidP="00790C21">
      <w:pPr>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Resulta aplicable la tesis siguiente:</w:t>
      </w:r>
    </w:p>
    <w:p w14:paraId="3CF2998B" w14:textId="19B82588" w:rsidR="00E86362" w:rsidRPr="004B4941" w:rsidRDefault="00E86362" w:rsidP="00790C21">
      <w:pPr>
        <w:spacing w:before="240" w:after="240" w:line="240" w:lineRule="auto"/>
        <w:ind w:left="567" w:right="616"/>
        <w:jc w:val="both"/>
        <w:rPr>
          <w:rFonts w:ascii="ITC Avant Garde" w:eastAsia="Times New Roman" w:hAnsi="ITC Avant Garde"/>
          <w:bCs/>
          <w:color w:val="000000"/>
          <w:sz w:val="20"/>
          <w:lang w:eastAsia="es-MX"/>
        </w:rPr>
      </w:pPr>
      <w:r w:rsidRPr="004B4941">
        <w:rPr>
          <w:rFonts w:ascii="ITC Avant Garde" w:eastAsia="Times New Roman" w:hAnsi="ITC Avant Garde"/>
          <w:b/>
          <w:bCs/>
          <w:color w:val="000000"/>
          <w:sz w:val="20"/>
          <w:lang w:eastAsia="es-MX"/>
        </w:rPr>
        <w:t>CONCEPTO DE VIOLACION INOPERANTE CUANDO LA RAZON JURIDICA EN EL CONTENIDA NO FORMO PARTE DE LA LITIS NATURAL.</w:t>
      </w:r>
      <w:r w:rsidRPr="004B4941">
        <w:rPr>
          <w:rFonts w:ascii="ITC Avant Garde" w:eastAsia="Times New Roman" w:hAnsi="ITC Avant Garde"/>
          <w:bCs/>
          <w:color w:val="000000"/>
          <w:sz w:val="20"/>
          <w:lang w:eastAsia="es-MX"/>
        </w:rPr>
        <w:t xml:space="preserve"> Si la razón jurídica contenida en un concepto de violación no formó parte de la </w:t>
      </w:r>
      <w:proofErr w:type="spellStart"/>
      <w:r w:rsidRPr="004B4941">
        <w:rPr>
          <w:rFonts w:ascii="ITC Avant Garde" w:eastAsia="Times New Roman" w:hAnsi="ITC Avant Garde"/>
          <w:bCs/>
          <w:color w:val="000000"/>
          <w:sz w:val="20"/>
          <w:lang w:eastAsia="es-MX"/>
        </w:rPr>
        <w:t>litis</w:t>
      </w:r>
      <w:proofErr w:type="spellEnd"/>
      <w:r w:rsidRPr="004B4941">
        <w:rPr>
          <w:rFonts w:ascii="ITC Avant Garde" w:eastAsia="Times New Roman" w:hAnsi="ITC Avant Garde"/>
          <w:bCs/>
          <w:color w:val="000000"/>
          <w:sz w:val="20"/>
          <w:lang w:eastAsia="es-MX"/>
        </w:rPr>
        <w:t xml:space="preserve"> natural, sino sólo se argumentó en la apelación como punto de referencia para alegar la existencia de un determinado hecho, no puede ser materia de la </w:t>
      </w:r>
      <w:proofErr w:type="spellStart"/>
      <w:r w:rsidRPr="004B4941">
        <w:rPr>
          <w:rFonts w:ascii="ITC Avant Garde" w:eastAsia="Times New Roman" w:hAnsi="ITC Avant Garde"/>
          <w:bCs/>
          <w:color w:val="000000"/>
          <w:sz w:val="20"/>
          <w:lang w:eastAsia="es-MX"/>
        </w:rPr>
        <w:t>litis</w:t>
      </w:r>
      <w:proofErr w:type="spellEnd"/>
      <w:r w:rsidRPr="004B4941">
        <w:rPr>
          <w:rFonts w:ascii="ITC Avant Garde" w:eastAsia="Times New Roman" w:hAnsi="ITC Avant Garde"/>
          <w:bCs/>
          <w:color w:val="000000"/>
          <w:sz w:val="20"/>
          <w:lang w:eastAsia="es-MX"/>
        </w:rPr>
        <w:t xml:space="preserve"> de amparo.</w:t>
      </w:r>
    </w:p>
    <w:p w14:paraId="387C16B1" w14:textId="77777777" w:rsidR="00790C21" w:rsidRPr="004B4941" w:rsidRDefault="00E86362" w:rsidP="00790C21">
      <w:pPr>
        <w:spacing w:before="240" w:after="240" w:line="240" w:lineRule="auto"/>
        <w:ind w:left="567" w:right="616"/>
        <w:jc w:val="both"/>
        <w:rPr>
          <w:rFonts w:ascii="ITC Avant Garde" w:eastAsia="Times New Roman" w:hAnsi="ITC Avant Garde"/>
          <w:bCs/>
          <w:color w:val="000000"/>
          <w:sz w:val="20"/>
          <w:lang w:eastAsia="es-MX"/>
        </w:rPr>
      </w:pPr>
      <w:r w:rsidRPr="004B4941">
        <w:rPr>
          <w:rFonts w:ascii="ITC Avant Garde" w:eastAsia="Times New Roman" w:hAnsi="ITC Avant Garde"/>
          <w:bCs/>
          <w:color w:val="000000"/>
          <w:sz w:val="20"/>
          <w:lang w:eastAsia="es-MX"/>
        </w:rPr>
        <w:lastRenderedPageBreak/>
        <w:t>(Época: Séptima Época, Registro: 240345, Instancia: Tercera Sala, Tipo de Tesis: Aislada, Fuente: Semanario Judicial de la Federación, Volumen 175-180, Cuarta Parte, Materia(s): Común, Tesis: Página: 71)</w:t>
      </w:r>
    </w:p>
    <w:p w14:paraId="301D5ED2" w14:textId="77777777" w:rsidR="00790C21" w:rsidRPr="004B4941" w:rsidRDefault="00E86362" w:rsidP="00790C21">
      <w:pPr>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color w:val="000000"/>
          <w:lang w:eastAsia="es-MX"/>
        </w:rPr>
        <w:t xml:space="preserve">En consecuencia, toda vez que dichos argumentos no tienden a desvirtuar </w:t>
      </w:r>
      <w:r w:rsidRPr="004B4941">
        <w:rPr>
          <w:rFonts w:ascii="ITC Avant Garde" w:hAnsi="ITC Avant Garde"/>
        </w:rPr>
        <w:t xml:space="preserve">la prestación del servicio de </w:t>
      </w:r>
      <w:r w:rsidR="00D85B74" w:rsidRPr="004B4941">
        <w:rPr>
          <w:rFonts w:ascii="ITC Avant Garde" w:hAnsi="ITC Avant Garde"/>
        </w:rPr>
        <w:t xml:space="preserve">radiocomunicación privada en </w:t>
      </w:r>
      <w:r w:rsidRPr="004B4941">
        <w:rPr>
          <w:rFonts w:ascii="ITC Avant Garde" w:hAnsi="ITC Avant Garde"/>
        </w:rPr>
        <w:t xml:space="preserve">la frecuencia </w:t>
      </w:r>
      <w:r w:rsidR="00D85B74" w:rsidRPr="004B4941">
        <w:rPr>
          <w:rFonts w:ascii="ITC Avant Garde" w:hAnsi="ITC Avant Garde"/>
          <w:b/>
        </w:rPr>
        <w:t>455.9875 MHz</w:t>
      </w:r>
      <w:r w:rsidRPr="004B4941">
        <w:rPr>
          <w:rFonts w:ascii="ITC Avant Garde" w:hAnsi="ITC Avant Garde"/>
        </w:rPr>
        <w:t>, sin contar con título de concesión, permiso o autorización que justifique la legal operación de los equipos detectados</w:t>
      </w:r>
      <w:r w:rsidRPr="004B4941">
        <w:rPr>
          <w:rFonts w:ascii="ITC Avant Garde" w:eastAsia="Times New Roman" w:hAnsi="ITC Avant Garde"/>
          <w:bCs/>
          <w:color w:val="000000"/>
          <w:lang w:eastAsia="es-MX"/>
        </w:rPr>
        <w:t xml:space="preserve"> de conformidad con lo establecido en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 xml:space="preserve">los mismos resultan </w:t>
      </w:r>
      <w:r w:rsidRPr="004B4941">
        <w:rPr>
          <w:rFonts w:ascii="ITC Avant Garde" w:eastAsia="Times New Roman" w:hAnsi="ITC Avant Garde"/>
          <w:bCs/>
          <w:lang w:eastAsia="es-MX"/>
        </w:rPr>
        <w:t>inoperantes.</w:t>
      </w:r>
    </w:p>
    <w:p w14:paraId="241D2F10" w14:textId="77777777" w:rsidR="00790C21" w:rsidRPr="004B4941" w:rsidRDefault="003B6C71" w:rsidP="00790C21">
      <w:pPr>
        <w:spacing w:before="240" w:after="240" w:line="360" w:lineRule="auto"/>
        <w:jc w:val="both"/>
        <w:rPr>
          <w:rFonts w:ascii="ITC Avant Garde" w:hAnsi="ITC Avant Garde"/>
          <w:bCs/>
          <w:color w:val="000000"/>
          <w:lang w:eastAsia="es-MX"/>
        </w:rPr>
      </w:pPr>
      <w:r w:rsidRPr="004B4941">
        <w:rPr>
          <w:rFonts w:ascii="ITC Avant Garde" w:hAnsi="ITC Avant Garde"/>
          <w:bCs/>
          <w:color w:val="000000"/>
          <w:lang w:eastAsia="es-MX"/>
        </w:rPr>
        <w:t>N</w:t>
      </w:r>
      <w:r w:rsidR="00D006C2" w:rsidRPr="004B4941">
        <w:rPr>
          <w:rFonts w:ascii="ITC Avant Garde" w:hAnsi="ITC Avant Garde"/>
          <w:bCs/>
          <w:color w:val="000000"/>
          <w:lang w:eastAsia="es-MX"/>
        </w:rPr>
        <w:t>o pasa desapercibido que a través de s</w:t>
      </w:r>
      <w:r w:rsidR="00E86991" w:rsidRPr="004B4941">
        <w:rPr>
          <w:rFonts w:ascii="ITC Avant Garde" w:hAnsi="ITC Avant Garde"/>
          <w:bCs/>
          <w:color w:val="000000"/>
          <w:lang w:eastAsia="es-MX"/>
        </w:rPr>
        <w:t xml:space="preserve">u escrito de cinco de abril de dos mil dieciséis, </w:t>
      </w:r>
      <w:r w:rsidR="00E86991" w:rsidRPr="004B4941">
        <w:rPr>
          <w:rFonts w:ascii="ITC Avant Garde" w:hAnsi="ITC Avant Garde"/>
          <w:b/>
          <w:bCs/>
          <w:color w:val="000000"/>
          <w:lang w:eastAsia="es-MX"/>
        </w:rPr>
        <w:t>INMER</w:t>
      </w:r>
      <w:r w:rsidR="00E86991" w:rsidRPr="004B4941">
        <w:rPr>
          <w:rFonts w:ascii="ITC Avant Garde" w:hAnsi="ITC Avant Garde"/>
          <w:bCs/>
          <w:color w:val="000000"/>
          <w:lang w:eastAsia="es-MX"/>
        </w:rPr>
        <w:t xml:space="preserve"> realizó diversas manifestaciones relacionadas con la visita de verificación, las cuales fueron atendidas por la </w:t>
      </w:r>
      <w:r w:rsidR="00E86991" w:rsidRPr="004B4941">
        <w:rPr>
          <w:rFonts w:ascii="ITC Avant Garde" w:hAnsi="ITC Avant Garde"/>
          <w:b/>
          <w:bCs/>
          <w:color w:val="000000"/>
          <w:lang w:eastAsia="es-MX"/>
        </w:rPr>
        <w:t>DGV</w:t>
      </w:r>
      <w:r w:rsidR="00E86991" w:rsidRPr="004B4941">
        <w:rPr>
          <w:rFonts w:ascii="ITC Avant Garde" w:hAnsi="ITC Avant Garde"/>
          <w:bCs/>
          <w:color w:val="000000"/>
          <w:lang w:eastAsia="es-MX"/>
        </w:rPr>
        <w:t xml:space="preserve"> al emitir su dictamen a través del cual propuso el inicio del presente procedimiento administrativo</w:t>
      </w:r>
      <w:r w:rsidR="007C40CD" w:rsidRPr="004B4941">
        <w:rPr>
          <w:rFonts w:ascii="ITC Avant Garde" w:hAnsi="ITC Avant Garde"/>
          <w:bCs/>
          <w:color w:val="000000"/>
          <w:lang w:eastAsia="es-MX"/>
        </w:rPr>
        <w:t>, sin embargo, a efecto de cumplir con el principio de exhaustividad de las resoluciones, se estima necesario realizar un pronunciamiento en relación con dichas manifestaciones.</w:t>
      </w:r>
    </w:p>
    <w:p w14:paraId="257C5DD5" w14:textId="77777777" w:rsidR="00790C21" w:rsidRPr="004B4941" w:rsidRDefault="007C40CD" w:rsidP="00790C21">
      <w:pPr>
        <w:spacing w:before="240" w:after="240" w:line="360" w:lineRule="auto"/>
        <w:jc w:val="both"/>
        <w:rPr>
          <w:rFonts w:ascii="ITC Avant Garde" w:hAnsi="ITC Avant Garde"/>
          <w:bCs/>
          <w:color w:val="000000"/>
          <w:lang w:eastAsia="es-MX"/>
        </w:rPr>
      </w:pPr>
      <w:r w:rsidRPr="004B4941">
        <w:rPr>
          <w:rFonts w:ascii="ITC Avant Garde" w:hAnsi="ITC Avant Garde"/>
          <w:bCs/>
          <w:color w:val="000000"/>
          <w:lang w:eastAsia="es-MX"/>
        </w:rPr>
        <w:t xml:space="preserve">Al respecto, </w:t>
      </w:r>
      <w:r w:rsidRPr="004B4941">
        <w:rPr>
          <w:rFonts w:ascii="ITC Avant Garde" w:hAnsi="ITC Avant Garde"/>
          <w:b/>
          <w:bCs/>
          <w:color w:val="000000"/>
          <w:lang w:eastAsia="es-MX"/>
        </w:rPr>
        <w:t>INMER</w:t>
      </w:r>
      <w:r w:rsidRPr="004B4941">
        <w:rPr>
          <w:rFonts w:ascii="ITC Avant Garde" w:hAnsi="ITC Avant Garde"/>
          <w:bCs/>
          <w:color w:val="000000"/>
          <w:lang w:eastAsia="es-MX"/>
        </w:rPr>
        <w:t xml:space="preserve"> manifestó que en el año 1992 obtuvo un permiso de la Secretaría de Comunicaciones y Transportes para instalar y operar un sistema de radiocomunicación por 5 años, respecto del cual ha realizado el pago de derechos correspondientes hasta el año 2013.</w:t>
      </w:r>
    </w:p>
    <w:p w14:paraId="3E753397" w14:textId="77777777" w:rsidR="00790C21" w:rsidRPr="004B4941" w:rsidRDefault="007C40CD" w:rsidP="00790C21">
      <w:pPr>
        <w:spacing w:before="240" w:after="240" w:line="360" w:lineRule="auto"/>
        <w:jc w:val="both"/>
        <w:rPr>
          <w:rFonts w:ascii="ITC Avant Garde" w:hAnsi="ITC Avant Garde"/>
          <w:bCs/>
          <w:color w:val="000000"/>
          <w:lang w:eastAsia="es-MX"/>
        </w:rPr>
      </w:pPr>
      <w:r w:rsidRPr="004B4941">
        <w:rPr>
          <w:rFonts w:ascii="ITC Avant Garde" w:hAnsi="ITC Avant Garde"/>
          <w:bCs/>
          <w:color w:val="000000"/>
          <w:lang w:eastAsia="es-MX"/>
        </w:rPr>
        <w:t xml:space="preserve">Asimismo, señaló que debido a la constante invasión del espectro que les había sido </w:t>
      </w:r>
      <w:proofErr w:type="spellStart"/>
      <w:r w:rsidRPr="004B4941">
        <w:rPr>
          <w:rFonts w:ascii="ITC Avant Garde" w:hAnsi="ITC Avant Garde"/>
          <w:bCs/>
          <w:color w:val="000000"/>
          <w:lang w:eastAsia="es-MX"/>
        </w:rPr>
        <w:t>permisionado</w:t>
      </w:r>
      <w:proofErr w:type="spellEnd"/>
      <w:r w:rsidRPr="004B4941">
        <w:rPr>
          <w:rFonts w:ascii="ITC Avant Garde" w:hAnsi="ITC Avant Garde"/>
          <w:bCs/>
          <w:color w:val="000000"/>
          <w:lang w:eastAsia="es-MX"/>
        </w:rPr>
        <w:t xml:space="preserve"> y a la interferencia generada por la cercanía geográfica con las instalaciones del aeropuerto de la Ciudad de México, tuvieron que buscar alternativas así como mantener en uso la frecuencia actual para continuar comunicados con la Secretaría de Seguridad Pública y no afectar la calidad del importante servicio que ellos requieren.</w:t>
      </w:r>
    </w:p>
    <w:p w14:paraId="5803E4A5" w14:textId="77777777" w:rsidR="00790C21" w:rsidRPr="004B4941" w:rsidRDefault="007C40CD" w:rsidP="00790C21">
      <w:pPr>
        <w:spacing w:before="240" w:after="240" w:line="360" w:lineRule="auto"/>
        <w:jc w:val="both"/>
        <w:rPr>
          <w:rFonts w:ascii="ITC Avant Garde" w:hAnsi="ITC Avant Garde"/>
          <w:bCs/>
          <w:color w:val="000000"/>
          <w:lang w:eastAsia="es-MX"/>
        </w:rPr>
      </w:pPr>
      <w:r w:rsidRPr="004B4941">
        <w:rPr>
          <w:rFonts w:ascii="ITC Avant Garde" w:hAnsi="ITC Avant Garde"/>
          <w:bCs/>
          <w:color w:val="000000"/>
          <w:lang w:eastAsia="es-MX"/>
        </w:rPr>
        <w:t>Las anteriores manifestaciones se consideran insuficientes para desvirtuar los hechos motivo del presente procedimiento en principio por</w:t>
      </w:r>
      <w:r w:rsidR="0017454F" w:rsidRPr="004B4941">
        <w:rPr>
          <w:rFonts w:ascii="ITC Avant Garde" w:hAnsi="ITC Avant Garde"/>
          <w:bCs/>
          <w:color w:val="000000"/>
          <w:lang w:eastAsia="es-MX"/>
        </w:rPr>
        <w:t>que</w:t>
      </w:r>
      <w:r w:rsidRPr="004B4941">
        <w:rPr>
          <w:rFonts w:ascii="ITC Avant Garde" w:hAnsi="ITC Avant Garde"/>
          <w:bCs/>
          <w:color w:val="000000"/>
          <w:lang w:eastAsia="es-MX"/>
        </w:rPr>
        <w:t xml:space="preserve"> el permiso al que </w:t>
      </w:r>
      <w:r w:rsidRPr="004B4941">
        <w:rPr>
          <w:rFonts w:ascii="ITC Avant Garde" w:hAnsi="ITC Avant Garde"/>
          <w:bCs/>
          <w:color w:val="000000"/>
          <w:lang w:eastAsia="es-MX"/>
        </w:rPr>
        <w:lastRenderedPageBreak/>
        <w:t xml:space="preserve">hace referencia </w:t>
      </w:r>
      <w:r w:rsidRPr="004B4941">
        <w:rPr>
          <w:rFonts w:ascii="ITC Avant Garde" w:hAnsi="ITC Avant Garde"/>
          <w:b/>
          <w:bCs/>
          <w:color w:val="000000"/>
          <w:lang w:eastAsia="es-MX"/>
        </w:rPr>
        <w:t>INMER</w:t>
      </w:r>
      <w:r w:rsidRPr="004B4941">
        <w:rPr>
          <w:rFonts w:ascii="ITC Avant Garde" w:hAnsi="ITC Avant Garde"/>
          <w:bCs/>
          <w:color w:val="000000"/>
          <w:lang w:eastAsia="es-MX"/>
        </w:rPr>
        <w:t xml:space="preserve"> no se encuentra relacionado con la frecuencia detectada durante el desahogo de la visita de verificación.</w:t>
      </w:r>
    </w:p>
    <w:p w14:paraId="262CC57B" w14:textId="77777777" w:rsidR="00790C21" w:rsidRPr="004B4941" w:rsidRDefault="007C40CD" w:rsidP="00790C21">
      <w:pPr>
        <w:spacing w:before="240" w:after="240" w:line="360" w:lineRule="auto"/>
        <w:jc w:val="both"/>
        <w:rPr>
          <w:rFonts w:ascii="ITC Avant Garde" w:hAnsi="ITC Avant Garde"/>
          <w:bCs/>
          <w:color w:val="000000"/>
          <w:lang w:eastAsia="es-MX"/>
        </w:rPr>
      </w:pPr>
      <w:r w:rsidRPr="004B4941">
        <w:rPr>
          <w:rFonts w:ascii="ITC Avant Garde" w:hAnsi="ITC Avant Garde"/>
          <w:bCs/>
          <w:color w:val="000000"/>
          <w:lang w:eastAsia="es-MX"/>
        </w:rPr>
        <w:t xml:space="preserve">Así es, no debe perderse de vista que tanto el permiso como los comprobantes de pago de derechos que fueron exhibidos por </w:t>
      </w:r>
      <w:r w:rsidRPr="004B4941">
        <w:rPr>
          <w:rFonts w:ascii="ITC Avant Garde" w:hAnsi="ITC Avant Garde"/>
          <w:b/>
          <w:bCs/>
          <w:color w:val="000000"/>
          <w:lang w:eastAsia="es-MX"/>
        </w:rPr>
        <w:t>INMER</w:t>
      </w:r>
      <w:r w:rsidRPr="004B4941">
        <w:rPr>
          <w:rFonts w:ascii="ITC Avant Garde" w:hAnsi="ITC Avant Garde"/>
          <w:bCs/>
          <w:color w:val="000000"/>
          <w:lang w:eastAsia="es-MX"/>
        </w:rPr>
        <w:t xml:space="preserve"> se encuentran relacionados con la frecuencia </w:t>
      </w:r>
      <w:r w:rsidRPr="004B4941">
        <w:rPr>
          <w:rFonts w:ascii="ITC Avant Garde" w:hAnsi="ITC Avant Garde"/>
          <w:b/>
          <w:bCs/>
          <w:color w:val="000000"/>
          <w:lang w:eastAsia="es-MX"/>
        </w:rPr>
        <w:t>469.000 MHz</w:t>
      </w:r>
      <w:r w:rsidRPr="004B4941">
        <w:rPr>
          <w:rFonts w:ascii="ITC Avant Garde" w:hAnsi="ITC Avant Garde"/>
          <w:bCs/>
          <w:color w:val="000000"/>
          <w:lang w:eastAsia="es-MX"/>
        </w:rPr>
        <w:t xml:space="preserve">, en tanto que la frecuencia detectada durante la visita de verificación fue la </w:t>
      </w:r>
      <w:r w:rsidRPr="004B4941">
        <w:rPr>
          <w:rFonts w:ascii="ITC Avant Garde" w:hAnsi="ITC Avant Garde"/>
          <w:b/>
          <w:bCs/>
          <w:color w:val="000000"/>
          <w:lang w:eastAsia="es-MX"/>
        </w:rPr>
        <w:t>455.9875 MHz</w:t>
      </w:r>
      <w:r w:rsidR="003B6C71" w:rsidRPr="004B4941">
        <w:rPr>
          <w:rFonts w:ascii="ITC Avant Garde" w:hAnsi="ITC Avant Garde"/>
          <w:bCs/>
          <w:color w:val="000000"/>
          <w:lang w:eastAsia="es-MX"/>
        </w:rPr>
        <w:t>.</w:t>
      </w:r>
    </w:p>
    <w:p w14:paraId="176A6D88" w14:textId="77777777" w:rsidR="00790C21" w:rsidRPr="004B4941" w:rsidRDefault="003B6C71" w:rsidP="00790C21">
      <w:pPr>
        <w:spacing w:before="240" w:after="240" w:line="360" w:lineRule="auto"/>
        <w:jc w:val="both"/>
        <w:rPr>
          <w:rFonts w:ascii="ITC Avant Garde" w:hAnsi="ITC Avant Garde"/>
          <w:bCs/>
          <w:color w:val="000000"/>
          <w:lang w:eastAsia="es-MX"/>
        </w:rPr>
      </w:pPr>
      <w:r w:rsidRPr="004B4941">
        <w:rPr>
          <w:rFonts w:ascii="ITC Avant Garde" w:hAnsi="ITC Avant Garde"/>
          <w:bCs/>
          <w:color w:val="000000"/>
          <w:lang w:eastAsia="es-MX"/>
        </w:rPr>
        <w:t>Por otro lado, también resulta importante recalcar que el permiso exhibido fue otorgado por un periodo de cinco años, el cual feneció en febrero de 1997 sin que el mismo hubiera sido renovado tal y como fue informado por la Dirección General de Supervisión mediante oficio IFT/225/UC/DG-SUV/2857/2016.</w:t>
      </w:r>
    </w:p>
    <w:p w14:paraId="2B0A9C8C" w14:textId="77777777" w:rsidR="00790C21" w:rsidRPr="004B4941" w:rsidRDefault="003B6C71" w:rsidP="00790C21">
      <w:pPr>
        <w:spacing w:before="240" w:after="240" w:line="360" w:lineRule="auto"/>
        <w:jc w:val="both"/>
        <w:rPr>
          <w:rFonts w:ascii="ITC Avant Garde" w:hAnsi="ITC Avant Garde"/>
          <w:bCs/>
          <w:color w:val="000000"/>
          <w:lang w:eastAsia="es-MX"/>
        </w:rPr>
      </w:pPr>
      <w:r w:rsidRPr="004B4941">
        <w:rPr>
          <w:rFonts w:ascii="ITC Avant Garde" w:hAnsi="ITC Avant Garde"/>
          <w:bCs/>
          <w:color w:val="000000"/>
          <w:lang w:eastAsia="es-MX"/>
        </w:rPr>
        <w:t xml:space="preserve">Al respecto, debe señalarse que el hecho de que hubiera realizado pagos por concepto de derechos por el uso del espectro radioeléctrico no puede generarle ningún derecho en relación con el uso del citado bien de dominio público ya que el mismo, atendiendo a su naturaleza, se encuentra sujeto a un régimen de </w:t>
      </w:r>
      <w:proofErr w:type="spellStart"/>
      <w:r w:rsidRPr="004B4941">
        <w:rPr>
          <w:rFonts w:ascii="ITC Avant Garde" w:hAnsi="ITC Avant Garde"/>
          <w:bCs/>
          <w:color w:val="000000"/>
          <w:lang w:eastAsia="es-MX"/>
        </w:rPr>
        <w:t>concesionamiento</w:t>
      </w:r>
      <w:proofErr w:type="spellEnd"/>
      <w:r w:rsidRPr="004B4941">
        <w:rPr>
          <w:rFonts w:ascii="ITC Avant Garde" w:hAnsi="ITC Avant Garde"/>
          <w:bCs/>
          <w:color w:val="000000"/>
          <w:lang w:eastAsia="es-MX"/>
        </w:rPr>
        <w:t xml:space="preserve"> por parte Estado, por lo que en tal sentido y conforme a lo establecido en la Ley, su uso se encuentra restringido a contar con un documento habilitante otorgado por la autoridad competente.</w:t>
      </w:r>
    </w:p>
    <w:p w14:paraId="7C1A565B" w14:textId="77777777" w:rsidR="00790C21" w:rsidRPr="004B4941" w:rsidRDefault="00BD6F17" w:rsidP="00790C21">
      <w:pPr>
        <w:spacing w:before="240" w:after="240" w:line="360" w:lineRule="auto"/>
        <w:jc w:val="both"/>
        <w:rPr>
          <w:rFonts w:ascii="ITC Avant Garde" w:hAnsi="ITC Avant Garde"/>
          <w:bCs/>
          <w:color w:val="000000"/>
          <w:lang w:eastAsia="es-MX"/>
        </w:rPr>
      </w:pPr>
      <w:r w:rsidRPr="004B4941">
        <w:rPr>
          <w:rFonts w:ascii="ITC Avant Garde" w:hAnsi="ITC Avant Garde"/>
          <w:bCs/>
          <w:color w:val="000000"/>
          <w:lang w:eastAsia="es-MX"/>
        </w:rPr>
        <w:t xml:space="preserve">Por último, no obstante que ya fue señalado que el permiso presentado no se encontraba vigente y que amparaba una frecuencia distinta, también resulta insuficiente el hecho de que manifieste que en virtud de que resentía mucha interferencia en la frecuencia </w:t>
      </w:r>
      <w:proofErr w:type="spellStart"/>
      <w:r w:rsidRPr="004B4941">
        <w:rPr>
          <w:rFonts w:ascii="ITC Avant Garde" w:hAnsi="ITC Avant Garde"/>
          <w:bCs/>
          <w:color w:val="000000"/>
          <w:lang w:eastAsia="es-MX"/>
        </w:rPr>
        <w:t>permisionada</w:t>
      </w:r>
      <w:proofErr w:type="spellEnd"/>
      <w:r w:rsidRPr="004B4941">
        <w:rPr>
          <w:rFonts w:ascii="ITC Avant Garde" w:hAnsi="ITC Avant Garde"/>
          <w:bCs/>
          <w:color w:val="000000"/>
          <w:lang w:eastAsia="es-MX"/>
        </w:rPr>
        <w:t>, se vio en la necesidad de buscar alternativas ya que el hecho de que pudiera haber recibido alguna interferencia no lo habilita para modificar motu propio la frecuencia que en su caso hubiera tenido autorizada, motivo por el cual se consideran insuficientes sus manifestaciones para desvirtuar la conducta imputada desde el inicio del presente procedimiento.</w:t>
      </w:r>
    </w:p>
    <w:p w14:paraId="7580494E" w14:textId="77777777" w:rsidR="00790C21" w:rsidRPr="004B4941" w:rsidRDefault="00686DB1" w:rsidP="00790C21">
      <w:pPr>
        <w:spacing w:before="240" w:after="240" w:line="360" w:lineRule="auto"/>
        <w:jc w:val="both"/>
        <w:rPr>
          <w:rFonts w:ascii="ITC Avant Garde" w:hAnsi="ITC Avant Garde"/>
        </w:rPr>
      </w:pPr>
      <w:r w:rsidRPr="004B4941">
        <w:rPr>
          <w:rFonts w:ascii="ITC Avant Garde" w:hAnsi="ITC Avant Garde"/>
          <w:color w:val="000000"/>
          <w:lang w:eastAsia="es-MX"/>
        </w:rPr>
        <w:lastRenderedPageBreak/>
        <w:t xml:space="preserve">Asimismo, en relación con </w:t>
      </w:r>
      <w:r w:rsidR="00A77334" w:rsidRPr="004B4941">
        <w:rPr>
          <w:rFonts w:ascii="ITC Avant Garde" w:hAnsi="ITC Avant Garde"/>
          <w:color w:val="000000"/>
          <w:lang w:eastAsia="es-MX"/>
        </w:rPr>
        <w:t xml:space="preserve">el análisis y valoración de las pruebas, debe señalarse </w:t>
      </w:r>
      <w:r w:rsidR="00937C3E" w:rsidRPr="004B4941">
        <w:rPr>
          <w:rFonts w:ascii="ITC Avant Garde" w:hAnsi="ITC Avant Garde"/>
          <w:b/>
        </w:rPr>
        <w:t>INMER</w:t>
      </w:r>
      <w:r w:rsidR="00BF6285" w:rsidRPr="004B4941">
        <w:rPr>
          <w:rFonts w:ascii="ITC Avant Garde" w:hAnsi="ITC Avant Garde"/>
          <w:b/>
        </w:rPr>
        <w:t xml:space="preserve"> </w:t>
      </w:r>
      <w:r w:rsidR="005E46E4" w:rsidRPr="004B4941">
        <w:rPr>
          <w:rFonts w:ascii="ITC Avant Garde" w:hAnsi="ITC Avant Garde"/>
        </w:rPr>
        <w:t>ofreció</w:t>
      </w:r>
      <w:r w:rsidR="00BF6285" w:rsidRPr="004B4941">
        <w:rPr>
          <w:rFonts w:ascii="ITC Avant Garde" w:hAnsi="ITC Avant Garde"/>
        </w:rPr>
        <w:t xml:space="preserve"> las siguientes pruebas</w:t>
      </w:r>
      <w:r w:rsidR="00937C3E" w:rsidRPr="004B4941">
        <w:rPr>
          <w:rFonts w:ascii="ITC Avant Garde" w:hAnsi="ITC Avant Garde"/>
        </w:rPr>
        <w:t>:</w:t>
      </w:r>
    </w:p>
    <w:p w14:paraId="696A583D" w14:textId="196FEA68" w:rsidR="00937C3E" w:rsidRPr="004B4941" w:rsidRDefault="00937C3E" w:rsidP="00790C21">
      <w:pPr>
        <w:pStyle w:val="Prrafodelista"/>
        <w:numPr>
          <w:ilvl w:val="0"/>
          <w:numId w:val="48"/>
        </w:numPr>
        <w:shd w:val="clear" w:color="auto" w:fill="FFFFFF"/>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 Oficio IFT/110/AI/DG-PMCI/052/2016 de fecha 30 de junio de 2016 y oficio sin número de fecha 18 de agosto de 2016, emitidos en el expediente UCE/DE-003-2014 y sus correspondientes constancias de notificación.</w:t>
      </w:r>
    </w:p>
    <w:p w14:paraId="2FC81D6A" w14:textId="7F190CA9" w:rsidR="00937C3E" w:rsidRPr="004B4941" w:rsidRDefault="00937C3E" w:rsidP="00790C21">
      <w:pPr>
        <w:pStyle w:val="Prrafodelista"/>
        <w:numPr>
          <w:ilvl w:val="0"/>
          <w:numId w:val="48"/>
        </w:numPr>
        <w:shd w:val="clear" w:color="auto" w:fill="FFFFFF"/>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Copia certificada del Pasaporte No. </w:t>
      </w:r>
      <w:r w:rsidR="004B4941" w:rsidRPr="004B4941">
        <w:rPr>
          <w:rFonts w:ascii="ITC Avant Garde" w:hAnsi="ITC Avant Garde"/>
          <w:b/>
          <w:color w:val="0000FF"/>
        </w:rPr>
        <w:t>“CONFIDENCIAL POR LEY”</w:t>
      </w:r>
      <w:r w:rsidRPr="004B4941">
        <w:rPr>
          <w:rFonts w:ascii="ITC Avant Garde" w:eastAsia="Times New Roman" w:hAnsi="ITC Avant Garde"/>
          <w:bCs/>
          <w:color w:val="000000"/>
          <w:lang w:eastAsia="es-MX"/>
        </w:rPr>
        <w:t>.</w:t>
      </w:r>
    </w:p>
    <w:p w14:paraId="2B1D2BA6" w14:textId="77777777" w:rsidR="00937C3E" w:rsidRPr="004B4941" w:rsidRDefault="00937C3E" w:rsidP="00790C21">
      <w:pPr>
        <w:pStyle w:val="Prrafodelista"/>
        <w:numPr>
          <w:ilvl w:val="0"/>
          <w:numId w:val="48"/>
        </w:numPr>
        <w:shd w:val="clear" w:color="auto" w:fill="FFFFFF"/>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Copia del itinerario de vuelo de fecha 13 de agosto de 2016.</w:t>
      </w:r>
    </w:p>
    <w:p w14:paraId="1920455E" w14:textId="77777777" w:rsidR="00937C3E" w:rsidRPr="004B4941" w:rsidRDefault="00937C3E" w:rsidP="00790C21">
      <w:pPr>
        <w:pStyle w:val="Prrafodelista"/>
        <w:numPr>
          <w:ilvl w:val="0"/>
          <w:numId w:val="48"/>
        </w:numPr>
        <w:shd w:val="clear" w:color="auto" w:fill="FFFFFF"/>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Acuse de Recibo de la Declaración del Ejercicio de Impuestos Federales</w:t>
      </w:r>
      <w:r w:rsidRPr="004B4941">
        <w:rPr>
          <w:rFonts w:ascii="ITC Avant Garde" w:eastAsia="Times New Roman" w:hAnsi="ITC Avant Garde"/>
          <w:b/>
          <w:bCs/>
          <w:color w:val="000000"/>
          <w:lang w:eastAsia="es-MX"/>
        </w:rPr>
        <w:t xml:space="preserve"> </w:t>
      </w:r>
      <w:r w:rsidRPr="004B4941">
        <w:rPr>
          <w:rFonts w:ascii="ITC Avant Garde" w:eastAsia="Times New Roman" w:hAnsi="ITC Avant Garde"/>
          <w:bCs/>
          <w:color w:val="000000"/>
          <w:lang w:eastAsia="es-MX"/>
        </w:rPr>
        <w:t>correspondiente al ejercicio concluido el 31 de diciembre de 2015.</w:t>
      </w:r>
    </w:p>
    <w:p w14:paraId="0C369C8A" w14:textId="77777777" w:rsidR="00790C21" w:rsidRPr="004B4941" w:rsidRDefault="00937C3E" w:rsidP="00790C21">
      <w:pPr>
        <w:pStyle w:val="Prrafodelista"/>
        <w:numPr>
          <w:ilvl w:val="0"/>
          <w:numId w:val="48"/>
        </w:numPr>
        <w:shd w:val="clear" w:color="auto" w:fill="FFFFFF"/>
        <w:spacing w:before="240" w:after="240" w:line="360" w:lineRule="auto"/>
        <w:jc w:val="both"/>
        <w:rPr>
          <w:rFonts w:ascii="ITC Avant Garde" w:hAnsi="ITC Avant Garde"/>
        </w:rPr>
      </w:pPr>
      <w:r w:rsidRPr="004B4941">
        <w:rPr>
          <w:rFonts w:ascii="ITC Avant Garde" w:eastAsia="Times New Roman" w:hAnsi="ITC Avant Garde"/>
          <w:bCs/>
          <w:color w:val="000000"/>
          <w:lang w:eastAsia="es-MX"/>
        </w:rPr>
        <w:t>Declaración Anual de Personas Físicas correspondiente al citado ejercicio de 2015.</w:t>
      </w:r>
    </w:p>
    <w:p w14:paraId="39436DFD" w14:textId="77777777" w:rsidR="00790C21" w:rsidRPr="004B4941" w:rsidRDefault="00BF6285" w:rsidP="00790C21">
      <w:pPr>
        <w:shd w:val="clear" w:color="auto" w:fill="FFFFFF"/>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En relación con dichas pruebas, </w:t>
      </w:r>
      <w:r w:rsidR="00937C3E" w:rsidRPr="004B4941">
        <w:rPr>
          <w:rFonts w:ascii="ITC Avant Garde" w:eastAsia="Times New Roman" w:hAnsi="ITC Avant Garde"/>
          <w:bCs/>
          <w:lang w:eastAsia="es-MX"/>
        </w:rPr>
        <w:t>mediante acuerdo de primero de noviembre de dos mil dieciséis,</w:t>
      </w:r>
      <w:r w:rsidRPr="004B4941">
        <w:rPr>
          <w:rFonts w:ascii="ITC Avant Garde" w:eastAsia="Times New Roman" w:hAnsi="ITC Avant Garde"/>
          <w:bCs/>
          <w:lang w:eastAsia="es-MX"/>
        </w:rPr>
        <w:t xml:space="preserve"> y con fundamento en el artículo 50 de la </w:t>
      </w:r>
      <w:r w:rsidRPr="004B4941">
        <w:rPr>
          <w:rFonts w:ascii="ITC Avant Garde" w:eastAsia="Times New Roman" w:hAnsi="ITC Avant Garde"/>
          <w:b/>
          <w:bCs/>
          <w:lang w:eastAsia="es-MX"/>
        </w:rPr>
        <w:t>LFPA</w:t>
      </w:r>
      <w:r w:rsidRPr="004B4941">
        <w:rPr>
          <w:rFonts w:ascii="ITC Avant Garde" w:eastAsia="Times New Roman" w:hAnsi="ITC Avant Garde"/>
          <w:bCs/>
          <w:lang w:eastAsia="es-MX"/>
        </w:rPr>
        <w:t>,</w:t>
      </w:r>
      <w:r w:rsidR="00937C3E" w:rsidRPr="004B4941">
        <w:rPr>
          <w:rFonts w:ascii="ITC Avant Garde" w:eastAsia="Times New Roman" w:hAnsi="ITC Avant Garde"/>
          <w:bCs/>
          <w:lang w:eastAsia="es-MX"/>
        </w:rPr>
        <w:t xml:space="preserve"> fueron </w:t>
      </w:r>
      <w:r w:rsidR="00937C3E" w:rsidRPr="004B4941">
        <w:rPr>
          <w:rFonts w:ascii="ITC Avant Garde" w:eastAsia="Times New Roman" w:hAnsi="ITC Avant Garde"/>
          <w:b/>
          <w:bCs/>
          <w:lang w:eastAsia="es-MX"/>
        </w:rPr>
        <w:t xml:space="preserve">desechadas </w:t>
      </w:r>
      <w:r w:rsidR="00937C3E" w:rsidRPr="004B4941">
        <w:rPr>
          <w:rFonts w:ascii="ITC Avant Garde" w:eastAsia="Times New Roman" w:hAnsi="ITC Avant Garde"/>
          <w:bCs/>
          <w:lang w:eastAsia="es-MX"/>
        </w:rPr>
        <w:t xml:space="preserve">las pruebas señaladas en los numerales </w:t>
      </w:r>
      <w:r w:rsidR="00937C3E" w:rsidRPr="004B4941">
        <w:rPr>
          <w:rFonts w:ascii="ITC Avant Garde" w:eastAsia="Times New Roman" w:hAnsi="ITC Avant Garde"/>
          <w:b/>
          <w:bCs/>
          <w:lang w:eastAsia="es-MX"/>
        </w:rPr>
        <w:t xml:space="preserve">1, 2 y 3, </w:t>
      </w:r>
      <w:r w:rsidR="00937C3E" w:rsidRPr="004B4941">
        <w:rPr>
          <w:rFonts w:ascii="ITC Avant Garde" w:eastAsia="Times New Roman" w:hAnsi="ITC Avant Garde"/>
          <w:bCs/>
          <w:lang w:eastAsia="es-MX"/>
        </w:rPr>
        <w:t xml:space="preserve">toda vez que las mismas </w:t>
      </w:r>
      <w:r w:rsidRPr="004B4941">
        <w:rPr>
          <w:rFonts w:ascii="ITC Avant Garde" w:eastAsia="Times New Roman" w:hAnsi="ITC Avant Garde"/>
          <w:bCs/>
          <w:lang w:eastAsia="es-MX"/>
        </w:rPr>
        <w:t>no guardan</w:t>
      </w:r>
      <w:r w:rsidR="00937C3E" w:rsidRPr="004B4941">
        <w:rPr>
          <w:rFonts w:ascii="ITC Avant Garde" w:eastAsia="Times New Roman" w:hAnsi="ITC Avant Garde"/>
          <w:bCs/>
          <w:lang w:eastAsia="es-MX"/>
        </w:rPr>
        <w:t xml:space="preserve"> relación con el fondo del asunto</w:t>
      </w:r>
      <w:r w:rsidR="005402C5" w:rsidRPr="004B4941">
        <w:rPr>
          <w:rFonts w:ascii="ITC Avant Garde" w:eastAsia="Times New Roman" w:hAnsi="ITC Avant Garde"/>
          <w:bCs/>
          <w:lang w:eastAsia="es-MX"/>
        </w:rPr>
        <w:t>.</w:t>
      </w:r>
    </w:p>
    <w:p w14:paraId="13AE7DAE" w14:textId="77777777" w:rsidR="00790C21" w:rsidRPr="004B4941" w:rsidRDefault="005402C5" w:rsidP="00790C21">
      <w:pPr>
        <w:shd w:val="clear" w:color="auto" w:fill="FFFFFF"/>
        <w:spacing w:before="240" w:after="240" w:line="360" w:lineRule="auto"/>
        <w:jc w:val="both"/>
        <w:rPr>
          <w:rFonts w:ascii="ITC Avant Garde" w:hAnsi="ITC Avant Garde"/>
        </w:rPr>
      </w:pPr>
      <w:r w:rsidRPr="004B4941">
        <w:rPr>
          <w:rFonts w:ascii="ITC Avant Garde" w:eastAsia="Times New Roman" w:hAnsi="ITC Avant Garde"/>
          <w:bCs/>
          <w:lang w:eastAsia="es-MX"/>
        </w:rPr>
        <w:t xml:space="preserve">Lo anterior, toda vez que el presente asunto </w:t>
      </w:r>
      <w:r w:rsidR="009E34C7" w:rsidRPr="004B4941">
        <w:rPr>
          <w:rFonts w:ascii="ITC Avant Garde" w:eastAsia="Times New Roman" w:hAnsi="ITC Avant Garde"/>
          <w:bCs/>
          <w:lang w:eastAsia="es-MX"/>
        </w:rPr>
        <w:t xml:space="preserve">fue iniciado con motivo </w:t>
      </w:r>
      <w:r w:rsidRPr="004B4941">
        <w:rPr>
          <w:rFonts w:ascii="ITC Avant Garde" w:eastAsia="Times New Roman" w:hAnsi="ITC Avant Garde"/>
          <w:bCs/>
          <w:lang w:eastAsia="es-MX"/>
        </w:rPr>
        <w:t xml:space="preserve">del ejercicio de las facultades de este Instituto, realizadas </w:t>
      </w:r>
      <w:r w:rsidR="009E34C7" w:rsidRPr="004B4941">
        <w:rPr>
          <w:rFonts w:ascii="ITC Avant Garde" w:eastAsia="Times New Roman" w:hAnsi="ITC Avant Garde"/>
          <w:bCs/>
          <w:lang w:eastAsia="es-MX"/>
        </w:rPr>
        <w:t xml:space="preserve">específicamente por la </w:t>
      </w:r>
      <w:r w:rsidR="009E34C7" w:rsidRPr="004B4941">
        <w:rPr>
          <w:rFonts w:ascii="ITC Avant Garde" w:eastAsia="Times New Roman" w:hAnsi="ITC Avant Garde"/>
          <w:b/>
          <w:bCs/>
          <w:lang w:eastAsia="es-MX"/>
        </w:rPr>
        <w:t xml:space="preserve">DGV </w:t>
      </w:r>
      <w:r w:rsidRPr="004B4941">
        <w:rPr>
          <w:rFonts w:ascii="ITC Avant Garde" w:eastAsia="Times New Roman" w:hAnsi="ITC Avant Garde"/>
          <w:bCs/>
          <w:lang w:eastAsia="es-MX"/>
        </w:rPr>
        <w:t xml:space="preserve">mediante el </w:t>
      </w:r>
      <w:r w:rsidRPr="004B4941">
        <w:rPr>
          <w:rFonts w:ascii="ITC Avant Garde" w:hAnsi="ITC Avant Garde"/>
        </w:rPr>
        <w:t xml:space="preserve">oficio </w:t>
      </w:r>
      <w:r w:rsidRPr="004B4941">
        <w:rPr>
          <w:rFonts w:ascii="ITC Avant Garde" w:hAnsi="ITC Avant Garde"/>
          <w:b/>
        </w:rPr>
        <w:t>IFT/225/UC/DG-VER/464/2016</w:t>
      </w:r>
      <w:r w:rsidRPr="004B4941">
        <w:rPr>
          <w:rFonts w:ascii="ITC Avant Garde" w:hAnsi="ITC Avant Garde"/>
        </w:rPr>
        <w:t xml:space="preserve"> de siete de marzo de dos mil dieciséis, a través del cual emitió la orden de inspección-verificación </w:t>
      </w:r>
      <w:r w:rsidRPr="004B4941">
        <w:rPr>
          <w:rFonts w:ascii="ITC Avant Garde" w:hAnsi="ITC Avant Garde"/>
          <w:b/>
        </w:rPr>
        <w:t xml:space="preserve">IFT/UC/DGV/132/2016 </w:t>
      </w:r>
      <w:r w:rsidRPr="004B4941">
        <w:rPr>
          <w:rFonts w:ascii="ITC Avant Garde" w:hAnsi="ITC Avant Garde"/>
        </w:rPr>
        <w:t xml:space="preserve">a </w:t>
      </w:r>
      <w:r w:rsidRPr="004B4941">
        <w:rPr>
          <w:rFonts w:ascii="ITC Avant Garde" w:hAnsi="ITC Avant Garde"/>
          <w:b/>
        </w:rPr>
        <w:t xml:space="preserve">INMER, </w:t>
      </w:r>
      <w:r w:rsidRPr="004B4941">
        <w:rPr>
          <w:rFonts w:ascii="ITC Avant Garde" w:hAnsi="ITC Avant Garde"/>
        </w:rPr>
        <w:t xml:space="preserve">de cuyo resultado </w:t>
      </w:r>
      <w:r w:rsidR="006B38B2" w:rsidRPr="004B4941">
        <w:rPr>
          <w:rFonts w:ascii="ITC Avant Garde" w:hAnsi="ITC Avant Garde"/>
        </w:rPr>
        <w:t xml:space="preserve">contenido se desprendieron elementos suficientes para que mediante </w:t>
      </w:r>
      <w:r w:rsidRPr="004B4941">
        <w:rPr>
          <w:rFonts w:ascii="ITC Avant Garde" w:hAnsi="ITC Avant Garde"/>
        </w:rPr>
        <w:t xml:space="preserve">el oficio </w:t>
      </w:r>
      <w:r w:rsidRPr="004B4941">
        <w:rPr>
          <w:rFonts w:ascii="ITC Avant Garde" w:hAnsi="ITC Avant Garde"/>
          <w:b/>
        </w:rPr>
        <w:t>IFT/225/UC/DG-VER/1431/2016</w:t>
      </w:r>
      <w:r w:rsidRPr="004B4941">
        <w:rPr>
          <w:rFonts w:ascii="ITC Avant Garde" w:hAnsi="ITC Avant Garde"/>
        </w:rPr>
        <w:t xml:space="preserve"> de treinta de junio de dos mil dieciséis, la </w:t>
      </w:r>
      <w:r w:rsidRPr="004B4941">
        <w:rPr>
          <w:rFonts w:ascii="ITC Avant Garde" w:hAnsi="ITC Avant Garde"/>
          <w:b/>
        </w:rPr>
        <w:t>DGV</w:t>
      </w:r>
      <w:r w:rsidRPr="004B4941">
        <w:rPr>
          <w:rFonts w:ascii="ITC Avant Garde" w:hAnsi="ITC Avant Garde"/>
        </w:rPr>
        <w:t xml:space="preserve"> </w:t>
      </w:r>
      <w:r w:rsidR="006B38B2" w:rsidRPr="004B4941">
        <w:rPr>
          <w:rFonts w:ascii="ITC Avant Garde" w:hAnsi="ITC Avant Garde"/>
        </w:rPr>
        <w:t xml:space="preserve">remitiera </w:t>
      </w:r>
      <w:r w:rsidRPr="004B4941">
        <w:rPr>
          <w:rFonts w:ascii="ITC Avant Garde" w:hAnsi="ITC Avant Garde"/>
        </w:rPr>
        <w:t xml:space="preserve">un Dictamen por el cual propuso el inicio del procedimiento administrativo de imposición de sanción y de declaratoria de pérdida de bienes, instalaciones y equipos en beneficio de la Nación, en contra de </w:t>
      </w:r>
      <w:r w:rsidRPr="004B4941">
        <w:rPr>
          <w:rFonts w:ascii="ITC Avant Garde" w:hAnsi="ITC Avant Garde"/>
          <w:b/>
        </w:rPr>
        <w:t xml:space="preserve">INMER, </w:t>
      </w:r>
      <w:r w:rsidRPr="004B4941">
        <w:rPr>
          <w:rFonts w:ascii="ITC Avant Garde" w:hAnsi="ITC Avant Garde"/>
        </w:rPr>
        <w:t xml:space="preserve">por la presunta infracción a lo previsto en el artículo 66 en relación con el artículo 75 y la probable actualización de la hipótesis normativa prevista en el artículo 305, todos de la </w:t>
      </w:r>
      <w:proofErr w:type="spellStart"/>
      <w:r w:rsidRPr="004B4941">
        <w:rPr>
          <w:rFonts w:ascii="ITC Avant Garde" w:hAnsi="ITC Avant Garde"/>
          <w:b/>
        </w:rPr>
        <w:t>LFTyR</w:t>
      </w:r>
      <w:proofErr w:type="spellEnd"/>
      <w:r w:rsidRPr="004B4941">
        <w:rPr>
          <w:rFonts w:ascii="ITC Avant Garde" w:hAnsi="ITC Avant Garde"/>
        </w:rPr>
        <w:t>.</w:t>
      </w:r>
    </w:p>
    <w:p w14:paraId="41BF520F" w14:textId="6565886C" w:rsidR="00790C21" w:rsidRPr="004B4941" w:rsidRDefault="00BF6285" w:rsidP="00790C21">
      <w:pPr>
        <w:shd w:val="clear" w:color="auto" w:fill="FFFFFF"/>
        <w:spacing w:before="240" w:after="240" w:line="360" w:lineRule="auto"/>
        <w:jc w:val="both"/>
        <w:rPr>
          <w:rFonts w:ascii="ITC Avant Garde" w:eastAsia="Times New Roman" w:hAnsi="ITC Avant Garde"/>
          <w:bCs/>
          <w:color w:val="000000"/>
          <w:lang w:eastAsia="es-MX"/>
        </w:rPr>
      </w:pPr>
      <w:r w:rsidRPr="004B4941">
        <w:rPr>
          <w:rFonts w:ascii="ITC Avant Garde" w:hAnsi="ITC Avant Garde"/>
        </w:rPr>
        <w:lastRenderedPageBreak/>
        <w:t>En ese sentido</w:t>
      </w:r>
      <w:r w:rsidR="005402C5" w:rsidRPr="004B4941">
        <w:rPr>
          <w:rFonts w:ascii="ITC Avant Garde" w:hAnsi="ITC Avant Garde"/>
        </w:rPr>
        <w:t xml:space="preserve">, </w:t>
      </w:r>
      <w:r w:rsidRPr="004B4941">
        <w:rPr>
          <w:rFonts w:ascii="ITC Avant Garde" w:hAnsi="ITC Avant Garde"/>
        </w:rPr>
        <w:t xml:space="preserve">del análisis </w:t>
      </w:r>
      <w:r w:rsidR="00856802" w:rsidRPr="004B4941">
        <w:rPr>
          <w:rFonts w:ascii="ITC Avant Garde" w:hAnsi="ITC Avant Garde"/>
        </w:rPr>
        <w:t xml:space="preserve">hecho al escrito por cual </w:t>
      </w:r>
      <w:r w:rsidR="00856802" w:rsidRPr="004B4941">
        <w:rPr>
          <w:rFonts w:ascii="ITC Avant Garde" w:hAnsi="ITC Avant Garde"/>
          <w:b/>
        </w:rPr>
        <w:t xml:space="preserve">INMER </w:t>
      </w:r>
      <w:r w:rsidR="00856802" w:rsidRPr="004B4941">
        <w:rPr>
          <w:rFonts w:ascii="ITC Avant Garde" w:hAnsi="ITC Avant Garde"/>
        </w:rPr>
        <w:t>ofreció dichas</w:t>
      </w:r>
      <w:r w:rsidR="005E46E4" w:rsidRPr="004B4941">
        <w:rPr>
          <w:rFonts w:ascii="ITC Avant Garde" w:hAnsi="ITC Avant Garde"/>
        </w:rPr>
        <w:t xml:space="preserve"> pruebas </w:t>
      </w:r>
      <w:r w:rsidRPr="004B4941">
        <w:rPr>
          <w:rFonts w:ascii="ITC Avant Garde" w:hAnsi="ITC Avant Garde"/>
        </w:rPr>
        <w:t xml:space="preserve">se advirtió que </w:t>
      </w:r>
      <w:r w:rsidR="005402C5" w:rsidRPr="004B4941">
        <w:rPr>
          <w:rFonts w:ascii="ITC Avant Garde" w:hAnsi="ITC Avant Garde"/>
        </w:rPr>
        <w:t xml:space="preserve">con las mismas </w:t>
      </w:r>
      <w:r w:rsidRPr="004B4941">
        <w:rPr>
          <w:rFonts w:ascii="ITC Avant Garde" w:hAnsi="ITC Avant Garde"/>
        </w:rPr>
        <w:t xml:space="preserve">pretendía </w:t>
      </w:r>
      <w:r w:rsidR="005402C5" w:rsidRPr="004B4941">
        <w:rPr>
          <w:rFonts w:ascii="ITC Avant Garde" w:hAnsi="ITC Avant Garde"/>
        </w:rPr>
        <w:t xml:space="preserve">acreditar que el oficio </w:t>
      </w:r>
      <w:r w:rsidR="005402C5" w:rsidRPr="004B4941">
        <w:rPr>
          <w:rFonts w:ascii="ITC Avant Garde" w:eastAsia="Times New Roman" w:hAnsi="ITC Avant Garde"/>
          <w:b/>
          <w:bCs/>
          <w:color w:val="000000"/>
          <w:lang w:eastAsia="es-MX"/>
        </w:rPr>
        <w:t>IFT/110/AI/DG-PMCI/052/2016</w:t>
      </w:r>
      <w:r w:rsidR="005402C5" w:rsidRPr="004B4941">
        <w:rPr>
          <w:rFonts w:ascii="ITC Avant Garde" w:eastAsia="Times New Roman" w:hAnsi="ITC Avant Garde"/>
          <w:bCs/>
          <w:color w:val="000000"/>
          <w:lang w:eastAsia="es-MX"/>
        </w:rPr>
        <w:t xml:space="preserve"> de fecha 30 de junio de 2016 y el oficio sin número de fecha 18 de agosto de 2016, fueron notificados en un domicilio que no correspondía, sin embargo</w:t>
      </w:r>
      <w:r w:rsidRPr="004B4941">
        <w:rPr>
          <w:rFonts w:ascii="ITC Avant Garde" w:eastAsia="Times New Roman" w:hAnsi="ITC Avant Garde"/>
          <w:bCs/>
          <w:color w:val="000000"/>
          <w:lang w:eastAsia="es-MX"/>
        </w:rPr>
        <w:t xml:space="preserve"> esos hechos </w:t>
      </w:r>
      <w:r w:rsidR="005402C5" w:rsidRPr="004B4941">
        <w:rPr>
          <w:rFonts w:ascii="ITC Avant Garde" w:eastAsia="Times New Roman" w:hAnsi="ITC Avant Garde"/>
          <w:bCs/>
          <w:color w:val="000000"/>
          <w:lang w:eastAsia="es-MX"/>
        </w:rPr>
        <w:t xml:space="preserve">se encuentran relacionados con el expediente </w:t>
      </w:r>
      <w:r w:rsidR="005402C5" w:rsidRPr="004B4941">
        <w:rPr>
          <w:rFonts w:ascii="ITC Avant Garde" w:eastAsia="Times New Roman" w:hAnsi="ITC Avant Garde"/>
          <w:b/>
          <w:bCs/>
          <w:color w:val="000000"/>
          <w:lang w:eastAsia="es-MX"/>
        </w:rPr>
        <w:t>UCE/DE-003-2014</w:t>
      </w:r>
      <w:r w:rsidR="005402C5" w:rsidRPr="004B4941">
        <w:rPr>
          <w:rFonts w:ascii="ITC Avant Garde" w:eastAsia="Times New Roman" w:hAnsi="ITC Avant Garde"/>
          <w:bCs/>
          <w:color w:val="000000"/>
          <w:lang w:eastAsia="es-MX"/>
        </w:rPr>
        <w:t xml:space="preserve">, </w:t>
      </w:r>
      <w:r w:rsidRPr="004B4941">
        <w:rPr>
          <w:rFonts w:ascii="ITC Avant Garde" w:eastAsia="Times New Roman" w:hAnsi="ITC Avant Garde"/>
          <w:bCs/>
          <w:color w:val="000000"/>
          <w:lang w:eastAsia="es-MX"/>
        </w:rPr>
        <w:t xml:space="preserve">el cual es diverso al procedimiento en que se actúa e incluso es </w:t>
      </w:r>
      <w:r w:rsidR="005402C5" w:rsidRPr="004B4941">
        <w:rPr>
          <w:rFonts w:ascii="ITC Avant Garde" w:eastAsia="Times New Roman" w:hAnsi="ITC Avant Garde"/>
          <w:bCs/>
          <w:color w:val="000000"/>
          <w:lang w:eastAsia="es-MX"/>
        </w:rPr>
        <w:t xml:space="preserve">substanciado </w:t>
      </w:r>
      <w:r w:rsidRPr="004B4941">
        <w:rPr>
          <w:rFonts w:ascii="ITC Avant Garde" w:eastAsia="Times New Roman" w:hAnsi="ITC Avant Garde"/>
          <w:bCs/>
          <w:color w:val="000000"/>
          <w:lang w:eastAsia="es-MX"/>
        </w:rPr>
        <w:t>por</w:t>
      </w:r>
      <w:r w:rsidR="005402C5" w:rsidRPr="004B4941">
        <w:rPr>
          <w:rFonts w:ascii="ITC Avant Garde" w:eastAsia="Times New Roman" w:hAnsi="ITC Avant Garde"/>
          <w:bCs/>
          <w:color w:val="000000"/>
          <w:lang w:eastAsia="es-MX"/>
        </w:rPr>
        <w:t xml:space="preserve"> </w:t>
      </w:r>
      <w:r w:rsidRPr="004B4941">
        <w:rPr>
          <w:rFonts w:ascii="ITC Avant Garde" w:eastAsia="Times New Roman" w:hAnsi="ITC Avant Garde"/>
          <w:bCs/>
          <w:color w:val="000000"/>
          <w:lang w:eastAsia="es-MX"/>
        </w:rPr>
        <w:t>una Unidad Administrativa distinta que la Unidad de Cumplimiento</w:t>
      </w:r>
      <w:r w:rsidR="005402C5" w:rsidRPr="004B4941">
        <w:rPr>
          <w:rFonts w:ascii="ITC Avant Garde" w:eastAsia="Times New Roman" w:hAnsi="ITC Avant Garde"/>
          <w:bCs/>
          <w:color w:val="000000"/>
          <w:lang w:eastAsia="es-MX"/>
        </w:rPr>
        <w:t xml:space="preserve"> de este </w:t>
      </w:r>
      <w:r w:rsidR="005402C5" w:rsidRPr="004B4941">
        <w:rPr>
          <w:rFonts w:ascii="ITC Avant Garde" w:eastAsia="Times New Roman" w:hAnsi="ITC Avant Garde"/>
          <w:b/>
          <w:bCs/>
          <w:color w:val="000000"/>
          <w:lang w:eastAsia="es-MX"/>
        </w:rPr>
        <w:t>Instituto</w:t>
      </w:r>
      <w:r w:rsidRPr="004B4941">
        <w:rPr>
          <w:rFonts w:ascii="ITC Avant Garde" w:eastAsia="Times New Roman" w:hAnsi="ITC Avant Garde"/>
          <w:bCs/>
          <w:color w:val="000000"/>
          <w:lang w:eastAsia="es-MX"/>
        </w:rPr>
        <w:t xml:space="preserve">. </w:t>
      </w:r>
      <w:r w:rsidR="005402C5" w:rsidRPr="004B4941">
        <w:rPr>
          <w:rFonts w:ascii="ITC Avant Garde" w:eastAsia="Times New Roman" w:hAnsi="ITC Avant Garde"/>
          <w:bCs/>
          <w:color w:val="000000"/>
          <w:lang w:eastAsia="es-MX"/>
        </w:rPr>
        <w:t xml:space="preserve">Asimismo, con el Pasaporte número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005402C5" w:rsidRPr="004B4941">
        <w:rPr>
          <w:rFonts w:ascii="ITC Avant Garde" w:eastAsia="Times New Roman" w:hAnsi="ITC Avant Garde"/>
          <w:bCs/>
          <w:color w:val="000000"/>
          <w:lang w:eastAsia="es-MX"/>
        </w:rPr>
        <w:t xml:space="preserve">y el itinerario de vuelo de fecha 13 de agosto de 2016, </w:t>
      </w:r>
      <w:r w:rsidRPr="004B4941">
        <w:rPr>
          <w:rFonts w:ascii="ITC Avant Garde" w:eastAsia="Times New Roman" w:hAnsi="ITC Avant Garde"/>
          <w:bCs/>
          <w:color w:val="000000"/>
          <w:lang w:eastAsia="es-MX"/>
        </w:rPr>
        <w:t>pretendía</w:t>
      </w:r>
      <w:r w:rsidR="005402C5" w:rsidRPr="004B4941">
        <w:rPr>
          <w:rFonts w:ascii="ITC Avant Garde" w:eastAsia="Times New Roman" w:hAnsi="ITC Avant Garde"/>
          <w:bCs/>
          <w:color w:val="000000"/>
          <w:lang w:eastAsia="es-MX"/>
        </w:rPr>
        <w:t xml:space="preserve"> acreditar que se encontraba imposibilitada para acudir a la diligencia requerida con fecha doce de agosto de dos mil dieciséis, hechos que </w:t>
      </w:r>
      <w:r w:rsidR="00225E36" w:rsidRPr="004B4941">
        <w:rPr>
          <w:rFonts w:ascii="ITC Avant Garde" w:eastAsia="Times New Roman" w:hAnsi="ITC Avant Garde"/>
          <w:bCs/>
          <w:color w:val="000000"/>
          <w:lang w:eastAsia="es-MX"/>
        </w:rPr>
        <w:t xml:space="preserve">no </w:t>
      </w:r>
      <w:r w:rsidR="005402C5" w:rsidRPr="004B4941">
        <w:rPr>
          <w:rFonts w:ascii="ITC Avant Garde" w:eastAsia="Times New Roman" w:hAnsi="ITC Avant Garde"/>
          <w:bCs/>
          <w:color w:val="000000"/>
          <w:lang w:eastAsia="es-MX"/>
        </w:rPr>
        <w:t xml:space="preserve">se relacionan con </w:t>
      </w:r>
      <w:r w:rsidR="00BB54D2" w:rsidRPr="004B4941">
        <w:rPr>
          <w:rFonts w:ascii="ITC Avant Garde" w:eastAsia="Times New Roman" w:hAnsi="ITC Avant Garde"/>
          <w:bCs/>
          <w:color w:val="000000"/>
          <w:lang w:eastAsia="es-MX"/>
        </w:rPr>
        <w:t xml:space="preserve">los que </w:t>
      </w:r>
      <w:r w:rsidRPr="004B4941">
        <w:rPr>
          <w:rFonts w:ascii="ITC Avant Garde" w:eastAsia="Times New Roman" w:hAnsi="ITC Avant Garde"/>
          <w:bCs/>
          <w:color w:val="000000"/>
          <w:lang w:eastAsia="es-MX"/>
        </w:rPr>
        <w:t>dieron origen al presente procedimiento</w:t>
      </w:r>
      <w:r w:rsidR="005402C5" w:rsidRPr="004B4941">
        <w:rPr>
          <w:rFonts w:ascii="ITC Avant Garde" w:eastAsia="Times New Roman" w:hAnsi="ITC Avant Garde"/>
          <w:bCs/>
          <w:color w:val="000000"/>
          <w:lang w:eastAsia="es-MX"/>
        </w:rPr>
        <w:t>.</w:t>
      </w:r>
    </w:p>
    <w:p w14:paraId="3AF714F3" w14:textId="77777777" w:rsidR="00790C21" w:rsidRPr="004B4941" w:rsidRDefault="00BF6285" w:rsidP="00790C21">
      <w:pPr>
        <w:shd w:val="clear" w:color="auto" w:fill="FFFFFF"/>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Por otro lado</w:t>
      </w:r>
      <w:r w:rsidR="00937C3E" w:rsidRPr="004B4941">
        <w:rPr>
          <w:rFonts w:ascii="ITC Avant Garde" w:eastAsia="Times New Roman" w:hAnsi="ITC Avant Garde"/>
          <w:bCs/>
          <w:lang w:eastAsia="es-MX"/>
        </w:rPr>
        <w:t xml:space="preserve">, en relación </w:t>
      </w:r>
      <w:r w:rsidRPr="004B4941">
        <w:rPr>
          <w:rFonts w:ascii="ITC Avant Garde" w:eastAsia="Times New Roman" w:hAnsi="ITC Avant Garde"/>
          <w:bCs/>
          <w:lang w:eastAsia="es-MX"/>
        </w:rPr>
        <w:t>con</w:t>
      </w:r>
      <w:r w:rsidR="00937C3E" w:rsidRPr="004B4941">
        <w:rPr>
          <w:rFonts w:ascii="ITC Avant Garde" w:eastAsia="Times New Roman" w:hAnsi="ITC Avant Garde"/>
          <w:bCs/>
          <w:lang w:eastAsia="es-MX"/>
        </w:rPr>
        <w:t xml:space="preserve"> las pruebas señaladas en los </w:t>
      </w:r>
      <w:r w:rsidR="00500888" w:rsidRPr="004B4941">
        <w:rPr>
          <w:rFonts w:ascii="ITC Avant Garde" w:eastAsia="Times New Roman" w:hAnsi="ITC Avant Garde"/>
          <w:bCs/>
          <w:lang w:eastAsia="es-MX"/>
        </w:rPr>
        <w:t xml:space="preserve">citados </w:t>
      </w:r>
      <w:r w:rsidR="00937C3E" w:rsidRPr="004B4941">
        <w:rPr>
          <w:rFonts w:ascii="ITC Avant Garde" w:eastAsia="Times New Roman" w:hAnsi="ITC Avant Garde"/>
          <w:bCs/>
          <w:lang w:eastAsia="es-MX"/>
        </w:rPr>
        <w:t xml:space="preserve">numerales </w:t>
      </w:r>
      <w:r w:rsidR="00937C3E" w:rsidRPr="004B4941">
        <w:rPr>
          <w:rFonts w:ascii="ITC Avant Garde" w:eastAsia="Times New Roman" w:hAnsi="ITC Avant Garde"/>
          <w:b/>
          <w:bCs/>
          <w:lang w:eastAsia="es-MX"/>
        </w:rPr>
        <w:t xml:space="preserve">4 </w:t>
      </w:r>
      <w:r w:rsidR="00937C3E" w:rsidRPr="004B4941">
        <w:rPr>
          <w:rFonts w:ascii="ITC Avant Garde" w:eastAsia="Times New Roman" w:hAnsi="ITC Avant Garde"/>
          <w:bCs/>
          <w:lang w:eastAsia="es-MX"/>
        </w:rPr>
        <w:t xml:space="preserve">y </w:t>
      </w:r>
      <w:r w:rsidR="00937C3E" w:rsidRPr="004B4941">
        <w:rPr>
          <w:rFonts w:ascii="ITC Avant Garde" w:eastAsia="Times New Roman" w:hAnsi="ITC Avant Garde"/>
          <w:b/>
          <w:bCs/>
          <w:lang w:eastAsia="es-MX"/>
        </w:rPr>
        <w:t xml:space="preserve">5, </w:t>
      </w:r>
      <w:r w:rsidR="00937C3E" w:rsidRPr="004B4941">
        <w:rPr>
          <w:rFonts w:ascii="ITC Avant Garde" w:eastAsia="Times New Roman" w:hAnsi="ITC Avant Garde"/>
          <w:bCs/>
          <w:lang w:eastAsia="es-MX"/>
        </w:rPr>
        <w:t xml:space="preserve">toda vez que las mismas </w:t>
      </w:r>
      <w:r w:rsidR="005E46E4" w:rsidRPr="004B4941">
        <w:rPr>
          <w:rFonts w:ascii="ITC Avant Garde" w:eastAsia="Times New Roman" w:hAnsi="ITC Avant Garde"/>
          <w:bCs/>
          <w:lang w:eastAsia="es-MX"/>
        </w:rPr>
        <w:t>no fueron remitidas</w:t>
      </w:r>
      <w:r w:rsidR="00500888" w:rsidRPr="004B4941">
        <w:rPr>
          <w:rFonts w:ascii="ITC Avant Garde" w:eastAsia="Times New Roman" w:hAnsi="ITC Avant Garde"/>
          <w:bCs/>
          <w:lang w:eastAsia="es-MX"/>
        </w:rPr>
        <w:t xml:space="preserve"> por </w:t>
      </w:r>
      <w:r w:rsidR="00500888" w:rsidRPr="004B4941">
        <w:rPr>
          <w:rFonts w:ascii="ITC Avant Garde" w:eastAsia="Times New Roman" w:hAnsi="ITC Avant Garde"/>
          <w:b/>
          <w:bCs/>
          <w:lang w:eastAsia="es-MX"/>
        </w:rPr>
        <w:t>INMER</w:t>
      </w:r>
      <w:r w:rsidR="005E46E4" w:rsidRPr="004B4941">
        <w:rPr>
          <w:rFonts w:ascii="ITC Avant Garde" w:eastAsia="Times New Roman" w:hAnsi="ITC Avant Garde"/>
          <w:bCs/>
          <w:lang w:eastAsia="es-MX"/>
        </w:rPr>
        <w:t xml:space="preserve"> a través del escrito </w:t>
      </w:r>
      <w:r w:rsidR="00937C3E" w:rsidRPr="004B4941">
        <w:rPr>
          <w:rFonts w:ascii="ITC Avant Garde" w:eastAsia="Times New Roman" w:hAnsi="ITC Avant Garde"/>
          <w:bCs/>
          <w:lang w:eastAsia="es-MX"/>
        </w:rPr>
        <w:t xml:space="preserve">presentado en la Oficialía de Partes de este Instituto el veintiuno de septiembre de dos mil dieciséis, se </w:t>
      </w:r>
      <w:r w:rsidRPr="004B4941">
        <w:rPr>
          <w:rFonts w:ascii="ITC Avant Garde" w:eastAsia="Times New Roman" w:hAnsi="ITC Avant Garde"/>
          <w:bCs/>
          <w:lang w:eastAsia="es-MX"/>
        </w:rPr>
        <w:t>previno</w:t>
      </w:r>
      <w:r w:rsidR="00937C3E" w:rsidRPr="004B4941">
        <w:rPr>
          <w:rFonts w:ascii="ITC Avant Garde" w:eastAsia="Times New Roman" w:hAnsi="ITC Avant Garde"/>
          <w:bCs/>
          <w:lang w:eastAsia="es-MX"/>
        </w:rPr>
        <w:t xml:space="preserve"> a </w:t>
      </w:r>
      <w:r w:rsidR="00937C3E" w:rsidRPr="004B4941">
        <w:rPr>
          <w:rFonts w:ascii="ITC Avant Garde" w:eastAsia="Times New Roman" w:hAnsi="ITC Avant Garde"/>
          <w:b/>
          <w:bCs/>
          <w:lang w:eastAsia="es-MX"/>
        </w:rPr>
        <w:t>INMER</w:t>
      </w:r>
      <w:r w:rsidR="00937C3E" w:rsidRPr="004B4941">
        <w:rPr>
          <w:rFonts w:ascii="ITC Avant Garde" w:eastAsia="Times New Roman" w:hAnsi="ITC Avant Garde"/>
          <w:bCs/>
          <w:lang w:eastAsia="es-MX"/>
        </w:rPr>
        <w:t xml:space="preserve"> para que </w:t>
      </w:r>
      <w:r w:rsidR="00937C3E" w:rsidRPr="004B4941">
        <w:rPr>
          <w:rFonts w:ascii="ITC Avant Garde" w:hAnsi="ITC Avant Garde"/>
        </w:rPr>
        <w:t>presentara dichos documentos</w:t>
      </w:r>
      <w:r w:rsidR="00500888" w:rsidRPr="004B4941">
        <w:rPr>
          <w:rFonts w:ascii="ITC Avant Garde" w:hAnsi="ITC Avant Garde"/>
        </w:rPr>
        <w:t xml:space="preserve"> al no haberlos acompañado a su escrito</w:t>
      </w:r>
      <w:r w:rsidR="00937C3E" w:rsidRPr="004B4941">
        <w:rPr>
          <w:rFonts w:ascii="ITC Avant Garde" w:hAnsi="ITC Avant Garde"/>
        </w:rPr>
        <w:t xml:space="preserve">, sin embargo, </w:t>
      </w:r>
      <w:r w:rsidRPr="004B4941">
        <w:rPr>
          <w:rFonts w:ascii="ITC Avant Garde" w:hAnsi="ITC Avant Garde"/>
        </w:rPr>
        <w:t>dicha empresa fue omisa en desahogar la prevención formulada por la autoridad y en consecuencia</w:t>
      </w:r>
      <w:r w:rsidR="00937C3E" w:rsidRPr="004B4941">
        <w:rPr>
          <w:rFonts w:ascii="ITC Avant Garde" w:hAnsi="ITC Avant Garde"/>
        </w:rPr>
        <w:t xml:space="preserve"> mediante acuerdo de diecisiete de noviembre de dos mil diecisiete,</w:t>
      </w:r>
      <w:r w:rsidRPr="004B4941">
        <w:rPr>
          <w:rFonts w:ascii="ITC Avant Garde" w:hAnsi="ITC Avant Garde"/>
        </w:rPr>
        <w:t xml:space="preserve"> </w:t>
      </w:r>
      <w:r w:rsidR="00937C3E" w:rsidRPr="004B4941">
        <w:rPr>
          <w:rFonts w:ascii="ITC Avant Garde" w:hAnsi="ITC Avant Garde"/>
        </w:rPr>
        <w:t xml:space="preserve">dichas </w:t>
      </w:r>
      <w:r w:rsidRPr="004B4941">
        <w:rPr>
          <w:rFonts w:ascii="ITC Avant Garde" w:eastAsia="Times New Roman" w:hAnsi="ITC Avant Garde"/>
          <w:bCs/>
          <w:lang w:eastAsia="es-MX"/>
        </w:rPr>
        <w:t>pruebas</w:t>
      </w:r>
      <w:r w:rsidR="00937C3E" w:rsidRPr="004B4941">
        <w:rPr>
          <w:rFonts w:ascii="ITC Avant Garde" w:eastAsia="Times New Roman" w:hAnsi="ITC Avant Garde"/>
          <w:bCs/>
          <w:lang w:eastAsia="es-MX"/>
        </w:rPr>
        <w:t xml:space="preserve"> se tuvieron por no ofrecidas.</w:t>
      </w:r>
    </w:p>
    <w:p w14:paraId="6EDA2CAB" w14:textId="77777777" w:rsidR="00790C21" w:rsidRPr="004B4941" w:rsidRDefault="003338F3" w:rsidP="00790C21">
      <w:pPr>
        <w:spacing w:before="240" w:after="240"/>
        <w:rPr>
          <w:rFonts w:ascii="ITC Avant Garde" w:eastAsia="MS Gothic" w:hAnsi="ITC Avant Garde"/>
          <w:b/>
          <w:lang w:eastAsia="es-MX"/>
        </w:rPr>
      </w:pPr>
      <w:r w:rsidRPr="004B4941">
        <w:rPr>
          <w:rFonts w:ascii="ITC Avant Garde" w:eastAsia="MS Gothic" w:hAnsi="ITC Avant Garde"/>
          <w:b/>
          <w:lang w:eastAsia="es-MX"/>
        </w:rPr>
        <w:t>QUINTO. ALEGATOS</w:t>
      </w:r>
    </w:p>
    <w:p w14:paraId="244526EB" w14:textId="77777777" w:rsidR="00790C21" w:rsidRPr="004B4941" w:rsidRDefault="00686DB1" w:rsidP="00790C21">
      <w:pPr>
        <w:spacing w:before="240" w:after="240" w:line="360" w:lineRule="auto"/>
        <w:jc w:val="both"/>
        <w:rPr>
          <w:rFonts w:ascii="ITC Avant Garde" w:eastAsia="Times New Roman" w:hAnsi="ITC Avant Garde"/>
          <w:bCs/>
          <w:color w:val="000000"/>
          <w:lang w:eastAsia="es-MX"/>
        </w:rPr>
      </w:pPr>
      <w:r w:rsidRPr="004B4941">
        <w:rPr>
          <w:rFonts w:ascii="ITC Avant Garde" w:hAnsi="ITC Avant Garde" w:cs="Arial"/>
          <w:bCs/>
        </w:rPr>
        <w:t xml:space="preserve">Siguiendo las etapas del debido proceso, mediante acuerdo de </w:t>
      </w:r>
      <w:r w:rsidR="000B1912" w:rsidRPr="004B4941">
        <w:rPr>
          <w:rFonts w:ascii="ITC Avant Garde" w:hAnsi="ITC Avant Garde" w:cs="Arial"/>
          <w:bCs/>
        </w:rPr>
        <w:t xml:space="preserve">nueve de enero de dos mil diecisiete, </w:t>
      </w:r>
      <w:r w:rsidRPr="004B4941">
        <w:rPr>
          <w:rFonts w:ascii="ITC Avant Garde" w:hAnsi="ITC Avant Garde" w:cs="Arial"/>
          <w:bCs/>
        </w:rPr>
        <w:t>notificado</w:t>
      </w:r>
      <w:r w:rsidR="000B1912" w:rsidRPr="004B4941">
        <w:rPr>
          <w:rFonts w:ascii="ITC Avant Garde" w:hAnsi="ITC Avant Garde" w:cs="Arial"/>
          <w:bCs/>
        </w:rPr>
        <w:t xml:space="preserve"> personalmente el diecisiete de enero siguiente</w:t>
      </w:r>
      <w:r w:rsidRPr="004B4941">
        <w:rPr>
          <w:rFonts w:ascii="ITC Avant Garde" w:hAnsi="ITC Avant Garde" w:cs="Arial"/>
          <w:bCs/>
        </w:rPr>
        <w:t xml:space="preserve">, se otorgó a </w:t>
      </w:r>
      <w:r w:rsidR="00954B98" w:rsidRPr="004B4941">
        <w:rPr>
          <w:rFonts w:ascii="ITC Avant Garde" w:hAnsi="ITC Avant Garde" w:cs="Arial"/>
          <w:b/>
          <w:bCs/>
        </w:rPr>
        <w:t>INMER</w:t>
      </w:r>
      <w:r w:rsidR="00025EBD" w:rsidRPr="004B4941">
        <w:rPr>
          <w:rFonts w:ascii="ITC Avant Garde" w:hAnsi="ITC Avant Garde" w:cs="Arial"/>
          <w:bCs/>
        </w:rPr>
        <w:t xml:space="preserve"> </w:t>
      </w:r>
      <w:r w:rsidRPr="004B4941">
        <w:rPr>
          <w:rFonts w:ascii="ITC Avant Garde" w:hAnsi="ITC Avant Garde" w:cs="Arial"/>
          <w:bCs/>
        </w:rPr>
        <w:t xml:space="preserve">un plazo de diez días hábiles para que formulara sus alegatos, el cual corrió del </w:t>
      </w:r>
      <w:r w:rsidR="000B1912" w:rsidRPr="004B4941">
        <w:rPr>
          <w:rFonts w:ascii="ITC Avant Garde" w:eastAsia="Times New Roman" w:hAnsi="ITC Avant Garde"/>
          <w:bCs/>
          <w:color w:val="000000"/>
          <w:lang w:eastAsia="es-MX"/>
        </w:rPr>
        <w:t>dieciocho al treinta y uno de enero de dos mil diecisiete</w:t>
      </w:r>
      <w:r w:rsidRPr="004B4941">
        <w:rPr>
          <w:rFonts w:ascii="ITC Avant Garde" w:eastAsia="Times New Roman" w:hAnsi="ITC Avant Garde"/>
          <w:bCs/>
          <w:color w:val="000000"/>
          <w:lang w:eastAsia="es-MX"/>
        </w:rPr>
        <w:t>, sin que de las constancias que obran en el expediente administrativo en que se actúa se advierta que dicha persona hubiera presentado sus alegatos</w:t>
      </w:r>
      <w:r w:rsidR="00225E36" w:rsidRPr="004B4941">
        <w:rPr>
          <w:rFonts w:ascii="ITC Avant Garde" w:eastAsia="Times New Roman" w:hAnsi="ITC Avant Garde"/>
          <w:bCs/>
          <w:color w:val="000000"/>
          <w:lang w:eastAsia="es-MX"/>
        </w:rPr>
        <w:t>,</w:t>
      </w:r>
      <w:r w:rsidRPr="004B4941">
        <w:rPr>
          <w:rFonts w:ascii="ITC Avant Garde" w:eastAsia="Times New Roman" w:hAnsi="ITC Avant Garde"/>
          <w:bCs/>
          <w:color w:val="000000"/>
          <w:lang w:eastAsia="es-MX"/>
        </w:rPr>
        <w:t xml:space="preserve"> por lo que en tal </w:t>
      </w:r>
      <w:r w:rsidRPr="004B4941">
        <w:rPr>
          <w:rFonts w:ascii="ITC Avant Garde" w:eastAsia="Times New Roman" w:hAnsi="ITC Avant Garde"/>
          <w:bCs/>
          <w:color w:val="000000"/>
          <w:lang w:eastAsia="es-MX"/>
        </w:rPr>
        <w:lastRenderedPageBreak/>
        <w:t xml:space="preserve">sentido y conforme a lo señalado en el Resultando </w:t>
      </w:r>
      <w:r w:rsidR="005B2DA8" w:rsidRPr="004B4941">
        <w:rPr>
          <w:rFonts w:ascii="ITC Avant Garde" w:eastAsia="Times New Roman" w:hAnsi="ITC Avant Garde"/>
          <w:b/>
          <w:bCs/>
          <w:color w:val="000000"/>
          <w:lang w:eastAsia="es-MX"/>
        </w:rPr>
        <w:t xml:space="preserve">DÉCIMO </w:t>
      </w:r>
      <w:r w:rsidR="005E46E4" w:rsidRPr="004B4941">
        <w:rPr>
          <w:rFonts w:ascii="ITC Avant Garde" w:eastAsia="Times New Roman" w:hAnsi="ITC Avant Garde"/>
          <w:b/>
          <w:bCs/>
          <w:color w:val="000000"/>
          <w:lang w:eastAsia="es-MX"/>
        </w:rPr>
        <w:t xml:space="preserve">TERCERO </w:t>
      </w:r>
      <w:r w:rsidRPr="004B4941">
        <w:rPr>
          <w:rFonts w:ascii="ITC Avant Garde" w:eastAsia="Times New Roman" w:hAnsi="ITC Avant Garde"/>
          <w:bCs/>
          <w:color w:val="000000"/>
          <w:lang w:eastAsia="es-MX"/>
        </w:rPr>
        <w:t>de la prese</w:t>
      </w:r>
      <w:r w:rsidR="00025EBD" w:rsidRPr="004B4941">
        <w:rPr>
          <w:rFonts w:ascii="ITC Avant Garde" w:eastAsia="Times New Roman" w:hAnsi="ITC Avant Garde"/>
          <w:bCs/>
          <w:color w:val="000000"/>
          <w:lang w:eastAsia="es-MX"/>
        </w:rPr>
        <w:t xml:space="preserve">nte Resolución, por proveído de </w:t>
      </w:r>
      <w:r w:rsidR="005B2DA8" w:rsidRPr="004B4941">
        <w:rPr>
          <w:rFonts w:ascii="ITC Avant Garde" w:eastAsia="Times New Roman" w:hAnsi="ITC Avant Garde"/>
          <w:bCs/>
          <w:color w:val="000000"/>
          <w:lang w:eastAsia="es-MX"/>
        </w:rPr>
        <w:t>trece de febrero de dos mil diecisiete</w:t>
      </w:r>
      <w:r w:rsidRPr="004B4941">
        <w:rPr>
          <w:rFonts w:ascii="ITC Avant Garde" w:eastAsia="Times New Roman" w:hAnsi="ITC Avant Garde"/>
          <w:bCs/>
          <w:color w:val="000000"/>
          <w:lang w:eastAsia="es-MX"/>
        </w:rPr>
        <w:t xml:space="preserve">, se tuvo por perdido su derecho para formularlos con fundamento en los artículos 56 de la </w:t>
      </w:r>
      <w:r w:rsidRPr="004B4941">
        <w:rPr>
          <w:rFonts w:ascii="ITC Avant Garde" w:eastAsia="Times New Roman" w:hAnsi="ITC Avant Garde"/>
          <w:b/>
          <w:bCs/>
          <w:color w:val="000000"/>
          <w:lang w:eastAsia="es-MX"/>
        </w:rPr>
        <w:t>LFPA</w:t>
      </w:r>
      <w:r w:rsidRPr="004B4941">
        <w:rPr>
          <w:rFonts w:ascii="ITC Avant Garde" w:eastAsia="Times New Roman" w:hAnsi="ITC Avant Garde"/>
          <w:bCs/>
          <w:color w:val="000000"/>
          <w:lang w:eastAsia="es-MX"/>
        </w:rPr>
        <w:t xml:space="preserve"> y 288 del </w:t>
      </w:r>
      <w:r w:rsidRPr="004B4941">
        <w:rPr>
          <w:rFonts w:ascii="ITC Avant Garde" w:eastAsia="Times New Roman" w:hAnsi="ITC Avant Garde"/>
          <w:b/>
          <w:bCs/>
          <w:color w:val="000000"/>
          <w:lang w:eastAsia="es-MX"/>
        </w:rPr>
        <w:t>CFPC</w:t>
      </w:r>
      <w:r w:rsidRPr="004B4941">
        <w:rPr>
          <w:rFonts w:ascii="ITC Avant Garde" w:eastAsia="Times New Roman" w:hAnsi="ITC Avant Garde"/>
          <w:bCs/>
          <w:color w:val="000000"/>
          <w:lang w:eastAsia="es-MX"/>
        </w:rPr>
        <w:t>.</w:t>
      </w:r>
    </w:p>
    <w:p w14:paraId="7BC9760F" w14:textId="77777777" w:rsidR="00790C21" w:rsidRPr="004B4941" w:rsidRDefault="00025EBD" w:rsidP="00790C21">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Sirve de apoyo a lo anterior la siguiente tesis jurisprudencial:</w:t>
      </w:r>
    </w:p>
    <w:p w14:paraId="28869650" w14:textId="77777777" w:rsidR="00790C21" w:rsidRPr="004B4941" w:rsidRDefault="00025EBD" w:rsidP="00790C21">
      <w:pPr>
        <w:pStyle w:val="Textoindependiente"/>
        <w:tabs>
          <w:tab w:val="left" w:pos="851"/>
        </w:tabs>
        <w:spacing w:before="240" w:after="240" w:line="240" w:lineRule="auto"/>
        <w:ind w:left="567" w:right="567"/>
        <w:jc w:val="both"/>
        <w:rPr>
          <w:rFonts w:ascii="ITC Avant Garde" w:eastAsia="Times New Roman" w:hAnsi="ITC Avant Garde"/>
          <w:bCs/>
          <w:color w:val="000000"/>
          <w:szCs w:val="20"/>
          <w:lang w:eastAsia="es-MX"/>
        </w:rPr>
      </w:pPr>
      <w:r w:rsidRPr="004B4941">
        <w:rPr>
          <w:rFonts w:ascii="ITC Avant Garde" w:eastAsia="Times New Roman" w:hAnsi="ITC Avant Garde"/>
          <w:b/>
          <w:bCs/>
          <w:color w:val="000000"/>
          <w:szCs w:val="20"/>
          <w:lang w:eastAsia="es-MX"/>
        </w:rPr>
        <w:t>PRECLUSIÓN DE UN DERECHO PROCESAL. NO CONTRAVIENE EL PRINCIPIO DE JUSTICIA PRONTA, PREVISTO EN EL ARTÍCULO 17 DE LA CONSTITUCIÓN POLÍTICA DE LOS ESTADOS UNIDOS MEXICANOS</w:t>
      </w:r>
      <w:r w:rsidRPr="004B4941">
        <w:rPr>
          <w:rFonts w:ascii="ITC Avant Garde" w:eastAsia="Times New Roman" w:hAnsi="ITC Avant Garde"/>
          <w:bCs/>
          <w:color w:val="000000"/>
          <w:szCs w:val="20"/>
          <w:lang w:eastAsia="es-MX"/>
        </w:rPr>
        <w:t xml:space="preserve">.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w:t>
      </w:r>
      <w:r w:rsidRPr="004B4941">
        <w:rPr>
          <w:rFonts w:ascii="ITC Avant Garde" w:hAnsi="ITC Avant Garde"/>
          <w:color w:val="000000"/>
        </w:rPr>
        <w:t xml:space="preserve">no </w:t>
      </w:r>
      <w:r w:rsidRPr="004B4941">
        <w:rPr>
          <w:rFonts w:ascii="ITC Avant Garde" w:eastAsia="Times New Roman" w:hAnsi="ITC Avant Garde"/>
          <w:bCs/>
          <w:color w:val="000000"/>
          <w:szCs w:val="20"/>
          <w:lang w:eastAsia="es-MX"/>
        </w:rPr>
        <w:t>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395D8ADF" w14:textId="77777777" w:rsidR="00790C21" w:rsidRPr="004B4941" w:rsidRDefault="00025EBD" w:rsidP="00790C21">
      <w:pPr>
        <w:pStyle w:val="Textoindependiente"/>
        <w:tabs>
          <w:tab w:val="left" w:pos="851"/>
        </w:tabs>
        <w:spacing w:before="240" w:after="240" w:line="240" w:lineRule="auto"/>
        <w:ind w:left="567" w:right="567"/>
        <w:jc w:val="both"/>
        <w:rPr>
          <w:rFonts w:ascii="ITC Avant Garde" w:eastAsia="Times New Roman" w:hAnsi="ITC Avant Garde"/>
          <w:bCs/>
          <w:color w:val="000000"/>
          <w:sz w:val="20"/>
          <w:szCs w:val="20"/>
          <w:lang w:eastAsia="es-MX"/>
        </w:rPr>
      </w:pPr>
      <w:r w:rsidRPr="004B4941">
        <w:rPr>
          <w:rFonts w:ascii="ITC Avant Garde" w:eastAsia="Times New Roman" w:hAnsi="ITC Avant Garde"/>
          <w:bCs/>
          <w:color w:val="000000"/>
          <w:sz w:val="18"/>
          <w:szCs w:val="20"/>
          <w:lang w:eastAsia="es-MX"/>
        </w:rPr>
        <w:t>Época: Décima Época, Registro: 2004055, Instancia: Primera Sala, Tipo de Tesis: Aislada, Fuente: Semanario Judicial de la Federación y su Gaceta, Libro XXII, Julio de 2013, Tomo 1, Materia(s): Constitucional, Tesis: 1a. CCV/2013 (10a.), Página: 565</w:t>
      </w:r>
      <w:r w:rsidRPr="004B4941">
        <w:rPr>
          <w:rFonts w:ascii="ITC Avant Garde" w:eastAsia="Times New Roman" w:hAnsi="ITC Avant Garde"/>
          <w:bCs/>
          <w:color w:val="000000"/>
          <w:sz w:val="20"/>
          <w:szCs w:val="20"/>
          <w:lang w:eastAsia="es-MX"/>
        </w:rPr>
        <w:t>.</w:t>
      </w:r>
    </w:p>
    <w:p w14:paraId="6484F79D" w14:textId="77777777" w:rsidR="00790C21" w:rsidRPr="004B4941" w:rsidRDefault="003338F3" w:rsidP="00790C21">
      <w:pPr>
        <w:tabs>
          <w:tab w:val="left" w:pos="709"/>
          <w:tab w:val="left" w:pos="851"/>
        </w:tabs>
        <w:spacing w:before="240" w:after="240" w:line="360" w:lineRule="auto"/>
        <w:jc w:val="both"/>
        <w:rPr>
          <w:lang w:eastAsia="es-MX"/>
        </w:rPr>
      </w:pPr>
      <w:r w:rsidRPr="004B4941">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4B4941">
        <w:rPr>
          <w:rFonts w:ascii="ITC Avant Garde" w:hAnsi="ITC Avant Garde" w:cs="Tahoma"/>
          <w:bCs/>
          <w:color w:val="222222"/>
          <w:shd w:val="clear" w:color="auto" w:fill="FFFFFF"/>
        </w:rPr>
        <w:t>convictiva</w:t>
      </w:r>
      <w:proofErr w:type="spellEnd"/>
      <w:r w:rsidRPr="004B4941">
        <w:rPr>
          <w:rFonts w:ascii="ITC Avant Garde" w:hAnsi="ITC Avant Garde" w:cs="Tahoma"/>
          <w:bCs/>
          <w:color w:val="222222"/>
          <w:shd w:val="clear" w:color="auto" w:fill="FFFFFF"/>
        </w:rPr>
        <w:t xml:space="preserve"> en esta autoridad, cumpliendo los principios procesales que rigen todo procedimiento.</w:t>
      </w:r>
      <w:r w:rsidRPr="004B4941">
        <w:rPr>
          <w:lang w:eastAsia="es-MX"/>
        </w:rPr>
        <w:t xml:space="preserve"> </w:t>
      </w:r>
    </w:p>
    <w:p w14:paraId="3E4C27B4" w14:textId="77777777" w:rsidR="00790C21" w:rsidRPr="004B4941" w:rsidRDefault="003338F3" w:rsidP="00790C21">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Sirve de aplicación por analogía la siguiente Jurisprudencia que a su letra señala:</w:t>
      </w:r>
    </w:p>
    <w:p w14:paraId="19F9D733" w14:textId="77777777" w:rsidR="00790C21" w:rsidRPr="004B4941" w:rsidRDefault="003338F3" w:rsidP="00790C21">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4B4941">
        <w:rPr>
          <w:rFonts w:ascii="ITC Avant Garde" w:hAnsi="ITC Avant Garde"/>
          <w:color w:val="000000"/>
          <w:sz w:val="20"/>
        </w:rPr>
        <w:t>“</w:t>
      </w:r>
      <w:r w:rsidRPr="004B4941">
        <w:rPr>
          <w:rFonts w:ascii="ITC Avant Garde" w:hAnsi="ITC Avant Garde"/>
          <w:b/>
          <w:color w:val="000000"/>
          <w:sz w:val="20"/>
          <w:szCs w:val="20"/>
        </w:rPr>
        <w:t>DERECHO AL DEBIDO PROCESO. SU CONTENIDO.</w:t>
      </w:r>
      <w:r w:rsidRPr="004B4941">
        <w:rPr>
          <w:rFonts w:ascii="ITC Avant Garde" w:hAnsi="ITC Avant Garde"/>
          <w:color w:val="000000"/>
          <w:sz w:val="20"/>
        </w:rPr>
        <w:t xml:space="preserve"> </w:t>
      </w:r>
      <w:r w:rsidRPr="004B4941">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w:t>
      </w:r>
      <w:r w:rsidRPr="004B4941">
        <w:rPr>
          <w:rFonts w:ascii="ITC Avant Garde" w:hAnsi="ITC Avant Garde"/>
          <w:color w:val="000000"/>
          <w:sz w:val="20"/>
          <w:szCs w:val="20"/>
        </w:rPr>
        <w:lastRenderedPageBreak/>
        <w:t>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3A0F2BE5" w14:textId="77777777" w:rsidR="00790C21" w:rsidRPr="004B4941" w:rsidRDefault="003338F3" w:rsidP="00790C21">
      <w:pPr>
        <w:pStyle w:val="Textoindependiente"/>
        <w:tabs>
          <w:tab w:val="left" w:pos="851"/>
        </w:tabs>
        <w:spacing w:before="240" w:after="240" w:line="240" w:lineRule="auto"/>
        <w:ind w:left="567" w:right="567"/>
        <w:jc w:val="both"/>
        <w:rPr>
          <w:rFonts w:ascii="ITC Avant Garde" w:hAnsi="ITC Avant Garde"/>
          <w:color w:val="000000"/>
          <w:sz w:val="20"/>
        </w:rPr>
      </w:pPr>
      <w:r w:rsidRPr="004B4941">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4B4941">
        <w:rPr>
          <w:rFonts w:ascii="ITC Avant Garde" w:eastAsia="Times New Roman" w:hAnsi="ITC Avant Garde"/>
          <w:bCs/>
          <w:color w:val="000000"/>
          <w:sz w:val="20"/>
          <w:szCs w:val="20"/>
          <w:lang w:eastAsia="es-MX"/>
        </w:rPr>
        <w:t>./</w:t>
      </w:r>
      <w:proofErr w:type="gramEnd"/>
      <w:r w:rsidRPr="004B4941">
        <w:rPr>
          <w:rFonts w:ascii="ITC Avant Garde" w:eastAsia="Times New Roman" w:hAnsi="ITC Avant Garde"/>
          <w:bCs/>
          <w:color w:val="000000"/>
          <w:sz w:val="20"/>
          <w:szCs w:val="20"/>
          <w:lang w:eastAsia="es-MX"/>
        </w:rPr>
        <w:t>J. 11/2014 (10a.), Página: 396.”</w:t>
      </w:r>
    </w:p>
    <w:p w14:paraId="59BEA0A1" w14:textId="77777777" w:rsidR="00790C21" w:rsidRPr="004B4941" w:rsidRDefault="00025EBD" w:rsidP="00790C21">
      <w:pPr>
        <w:tabs>
          <w:tab w:val="left" w:pos="993"/>
        </w:tabs>
        <w:spacing w:before="240" w:after="240" w:line="360" w:lineRule="auto"/>
        <w:jc w:val="both"/>
        <w:rPr>
          <w:rFonts w:ascii="ITC Avant Garde" w:eastAsia="Times New Roman" w:hAnsi="ITC Avant Garde"/>
          <w:b/>
          <w:bCs/>
          <w:smallCaps/>
          <w:color w:val="000000"/>
          <w:lang w:eastAsia="es-MX"/>
        </w:rPr>
      </w:pPr>
      <w:r w:rsidRPr="004B4941">
        <w:rPr>
          <w:rFonts w:ascii="ITC Avant Garde" w:eastAsia="Times New Roman" w:hAnsi="ITC Avant Garde"/>
          <w:b/>
          <w:bCs/>
          <w:smallCaps/>
          <w:color w:val="000000"/>
          <w:lang w:eastAsia="es-MX"/>
        </w:rPr>
        <w:t>Sexto. Análisis de la conducta y consecuencias jurídicas.</w:t>
      </w:r>
    </w:p>
    <w:p w14:paraId="07B4D716" w14:textId="77777777" w:rsidR="00790C21" w:rsidRPr="004B4941" w:rsidRDefault="00A61B3D" w:rsidP="00790C21">
      <w:pPr>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Derivado de lo expuesto, esta autoridad considera que existen elementos probatorios suficientes y determinantes para acreditar que </w:t>
      </w:r>
      <w:r w:rsidR="00954B98" w:rsidRPr="004B4941">
        <w:rPr>
          <w:rFonts w:ascii="ITC Avant Garde" w:hAnsi="ITC Avant Garde"/>
          <w:b/>
          <w:caps/>
        </w:rPr>
        <w:t>INMER</w:t>
      </w:r>
      <w:r w:rsidRPr="004B4941">
        <w:rPr>
          <w:rFonts w:ascii="ITC Avant Garde" w:hAnsi="ITC Avant Garde"/>
          <w:b/>
          <w:caps/>
        </w:rPr>
        <w:t xml:space="preserve"> </w:t>
      </w:r>
      <w:r w:rsidRPr="004B4941">
        <w:rPr>
          <w:rFonts w:ascii="ITC Avant Garde" w:eastAsia="Times New Roman" w:hAnsi="ITC Avant Garde"/>
          <w:bCs/>
          <w:kern w:val="32"/>
          <w:lang w:eastAsia="es-MX"/>
        </w:rPr>
        <w:t xml:space="preserve">efectivamente </w:t>
      </w:r>
      <w:r w:rsidRPr="004B4941">
        <w:rPr>
          <w:rFonts w:ascii="ITC Avant Garde" w:hAnsi="ITC Avant Garde"/>
        </w:rPr>
        <w:t xml:space="preserve">se encontraba </w:t>
      </w:r>
      <w:r w:rsidRPr="004B4941">
        <w:rPr>
          <w:rFonts w:ascii="ITC Avant Garde" w:eastAsia="Times New Roman" w:hAnsi="ITC Avant Garde"/>
          <w:bCs/>
          <w:color w:val="000000"/>
          <w:lang w:eastAsia="es-MX"/>
        </w:rPr>
        <w:t xml:space="preserve">prestando servicios de telecomunicaciones consistentes en radiocomunicación privada haciendo uso de </w:t>
      </w:r>
      <w:r w:rsidR="00B7516B" w:rsidRPr="004B4941">
        <w:rPr>
          <w:rFonts w:ascii="ITC Avant Garde" w:eastAsia="Times New Roman" w:hAnsi="ITC Avant Garde"/>
          <w:bCs/>
          <w:color w:val="000000"/>
          <w:lang w:eastAsia="es-MX"/>
        </w:rPr>
        <w:t xml:space="preserve">la frecuencia </w:t>
      </w:r>
      <w:r w:rsidR="00F92C04" w:rsidRPr="004B4941">
        <w:rPr>
          <w:rFonts w:ascii="ITC Avant Garde" w:eastAsia="Times New Roman" w:hAnsi="ITC Avant Garde"/>
          <w:b/>
          <w:bCs/>
          <w:color w:val="000000"/>
          <w:lang w:eastAsia="es-MX"/>
        </w:rPr>
        <w:t>455.9875 MHz,</w:t>
      </w:r>
      <w:r w:rsidR="00B7516B" w:rsidRPr="004B4941">
        <w:rPr>
          <w:rFonts w:ascii="ITC Avant Garde" w:hAnsi="ITC Avant Garde"/>
        </w:rPr>
        <w:t xml:space="preserve"> </w:t>
      </w:r>
      <w:r w:rsidR="00F92C04" w:rsidRPr="004B4941">
        <w:rPr>
          <w:rFonts w:ascii="ITC Avant Garde" w:hAnsi="ITC Avant Garde"/>
        </w:rPr>
        <w:t xml:space="preserve">sin </w:t>
      </w:r>
      <w:r w:rsidR="00F92C04" w:rsidRPr="004B4941">
        <w:rPr>
          <w:rFonts w:ascii="ITC Avant Garde" w:hAnsi="ITC Avant Garde"/>
        </w:rPr>
        <w:lastRenderedPageBreak/>
        <w:t>contar con concesión o autorización correspondiente, violando con ello lo dispuesto por los artículos</w:t>
      </w:r>
      <w:r w:rsidR="00F92C04" w:rsidRPr="004B4941">
        <w:rPr>
          <w:rFonts w:ascii="ITC Avant Garde" w:eastAsia="Times New Roman" w:hAnsi="ITC Avant Garde"/>
          <w:bCs/>
          <w:color w:val="000000"/>
          <w:lang w:eastAsia="es-MX"/>
        </w:rPr>
        <w:t xml:space="preserve"> 66 en relación con el 75, así como la actualización de la hipótesis normativa prevista en el artículo 305, todos de la </w:t>
      </w:r>
      <w:proofErr w:type="spellStart"/>
      <w:r w:rsidR="00F92C04" w:rsidRPr="004B4941">
        <w:rPr>
          <w:rFonts w:ascii="ITC Avant Garde" w:eastAsia="Times New Roman" w:hAnsi="ITC Avant Garde"/>
          <w:b/>
          <w:bCs/>
          <w:color w:val="000000"/>
          <w:lang w:eastAsia="es-MX"/>
        </w:rPr>
        <w:t>LFTyR</w:t>
      </w:r>
      <w:proofErr w:type="spellEnd"/>
      <w:r w:rsidR="00F92C04" w:rsidRPr="004B4941">
        <w:rPr>
          <w:rFonts w:ascii="ITC Avant Garde" w:hAnsi="ITC Avant Garde"/>
        </w:rPr>
        <w:t>.</w:t>
      </w:r>
    </w:p>
    <w:p w14:paraId="4ADBEF9C" w14:textId="77777777" w:rsidR="00790C21" w:rsidRPr="004B4941" w:rsidRDefault="00F92C04" w:rsidP="00790C21">
      <w:pPr>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color w:val="000000"/>
          <w:lang w:eastAsia="es-MX"/>
        </w:rPr>
        <w:t>En ese sentido se estima que en el presente procedimiento existen elementos suficientes para acreditar la infracción imputada, sien</w:t>
      </w:r>
      <w:r w:rsidR="00856802" w:rsidRPr="004B4941">
        <w:rPr>
          <w:rFonts w:ascii="ITC Avant Garde" w:eastAsia="Times New Roman" w:hAnsi="ITC Avant Garde"/>
          <w:bCs/>
          <w:color w:val="000000"/>
          <w:lang w:eastAsia="es-MX"/>
        </w:rPr>
        <w:t>d</w:t>
      </w:r>
      <w:r w:rsidRPr="004B4941">
        <w:rPr>
          <w:rFonts w:ascii="ITC Avant Garde" w:eastAsia="Times New Roman" w:hAnsi="ITC Avant Garde"/>
          <w:bCs/>
          <w:color w:val="000000"/>
          <w:lang w:eastAsia="es-MX"/>
        </w:rPr>
        <w:t>o tales elementos los siguientes</w:t>
      </w:r>
      <w:r w:rsidR="00A61B3D" w:rsidRPr="004B4941">
        <w:rPr>
          <w:rFonts w:ascii="ITC Avant Garde" w:eastAsia="Times New Roman" w:hAnsi="ITC Avant Garde"/>
          <w:bCs/>
          <w:lang w:eastAsia="es-MX"/>
        </w:rPr>
        <w:t>:</w:t>
      </w:r>
    </w:p>
    <w:p w14:paraId="4DF058CE" w14:textId="77777777" w:rsidR="00790C21" w:rsidRPr="004B4941" w:rsidRDefault="00A61B3D" w:rsidP="00790C21">
      <w:pPr>
        <w:numPr>
          <w:ilvl w:val="0"/>
          <w:numId w:val="29"/>
        </w:numPr>
        <w:tabs>
          <w:tab w:val="left" w:pos="993"/>
        </w:tabs>
        <w:spacing w:before="240" w:after="240" w:line="240" w:lineRule="auto"/>
        <w:contextualSpacing/>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El </w:t>
      </w:r>
      <w:r w:rsidR="00B53F7B" w:rsidRPr="004B4941">
        <w:rPr>
          <w:rFonts w:ascii="ITC Avant Garde" w:hAnsi="ITC Avant Garde" w:cs="Tahoma"/>
        </w:rPr>
        <w:t>diecisiete</w:t>
      </w:r>
      <w:r w:rsidRPr="004B4941">
        <w:rPr>
          <w:rFonts w:ascii="ITC Avant Garde" w:hAnsi="ITC Avant Garde" w:cs="Tahoma"/>
        </w:rPr>
        <w:t xml:space="preserve"> de </w:t>
      </w:r>
      <w:r w:rsidR="00B53F7B" w:rsidRPr="004B4941">
        <w:rPr>
          <w:rFonts w:ascii="ITC Avant Garde" w:hAnsi="ITC Avant Garde" w:cs="Tahoma"/>
        </w:rPr>
        <w:t>marzo</w:t>
      </w:r>
      <w:r w:rsidRPr="004B4941">
        <w:rPr>
          <w:rFonts w:ascii="ITC Avant Garde" w:hAnsi="ITC Avant Garde" w:cs="Tahoma"/>
        </w:rPr>
        <w:t xml:space="preserve"> de dos mil dieciséis</w:t>
      </w:r>
      <w:r w:rsidRPr="004B4941">
        <w:rPr>
          <w:rFonts w:ascii="ITC Avant Garde" w:eastAsia="Times New Roman" w:hAnsi="ITC Avant Garde"/>
          <w:bCs/>
          <w:lang w:eastAsia="es-MX"/>
        </w:rPr>
        <w:t xml:space="preserve">, se llevó a cabo </w:t>
      </w:r>
      <w:r w:rsidRPr="004B4941">
        <w:rPr>
          <w:rFonts w:ascii="ITC Avant Garde" w:hAnsi="ITC Avant Garde"/>
        </w:rPr>
        <w:t xml:space="preserve">la visita de inspección y verificación que consta en el Acta de Verificación </w:t>
      </w:r>
      <w:r w:rsidRPr="004B4941">
        <w:rPr>
          <w:rFonts w:ascii="ITC Avant Garde" w:hAnsi="ITC Avant Garde" w:cs="Tahoma"/>
        </w:rPr>
        <w:t xml:space="preserve">Ordinaria </w:t>
      </w:r>
      <w:r w:rsidR="00744BDE" w:rsidRPr="004B4941">
        <w:rPr>
          <w:rFonts w:ascii="ITC Avant Garde" w:hAnsi="ITC Avant Garde" w:cs="Tahoma"/>
          <w:b/>
        </w:rPr>
        <w:t>IFT/UC/DGV/132/2016</w:t>
      </w:r>
      <w:r w:rsidRPr="004B4941">
        <w:rPr>
          <w:rFonts w:ascii="ITC Avant Garde" w:hAnsi="ITC Avant Garde" w:cs="Tahoma"/>
        </w:rPr>
        <w:t>,</w:t>
      </w:r>
      <w:r w:rsidRPr="004B4941">
        <w:rPr>
          <w:rFonts w:ascii="ITC Avant Garde" w:hAnsi="ITC Avant Garde"/>
        </w:rPr>
        <w:t xml:space="preserve"> dirigida </w:t>
      </w:r>
      <w:r w:rsidR="00B53F7B" w:rsidRPr="004B4941">
        <w:rPr>
          <w:rFonts w:ascii="ITC Avant Garde" w:hAnsi="ITC Avant Garde"/>
        </w:rPr>
        <w:t xml:space="preserve">al </w:t>
      </w:r>
      <w:r w:rsidRPr="004B4941">
        <w:rPr>
          <w:rFonts w:ascii="ITC Avant Garde" w:hAnsi="ITC Avant Garde"/>
        </w:rPr>
        <w:t xml:space="preserve">propietario, y/o poseedor y/o responsable y/o encargado u ocupante del inmueble ubicado en Av. </w:t>
      </w:r>
      <w:r w:rsidR="00B53F7B" w:rsidRPr="004B4941">
        <w:rPr>
          <w:rFonts w:ascii="ITC Avant Garde" w:hAnsi="ITC Avant Garde"/>
        </w:rPr>
        <w:t>Central No, 76, Colonia Agrícola Pantitlán, C.P. 08100, Iztacalco, Ciudad de México,</w:t>
      </w:r>
      <w:r w:rsidRPr="004B4941">
        <w:rPr>
          <w:rFonts w:ascii="ITC Avant Garde" w:hAnsi="ITC Avant Garde"/>
        </w:rPr>
        <w:t xml:space="preserve"> así como de las instalaciones y equipos de telecomunicaciones localizados en el mismo</w:t>
      </w:r>
      <w:r w:rsidRPr="004B4941">
        <w:rPr>
          <w:rFonts w:ascii="ITC Avant Garde" w:eastAsia="Times New Roman" w:hAnsi="ITC Avant Garde"/>
          <w:bCs/>
          <w:lang w:eastAsia="es-MX"/>
        </w:rPr>
        <w:t>, en la que se constató lo siguiente:</w:t>
      </w:r>
    </w:p>
    <w:p w14:paraId="1396632B" w14:textId="77777777" w:rsidR="00790C21" w:rsidRPr="004B4941" w:rsidRDefault="00CB5469" w:rsidP="00790C21">
      <w:pPr>
        <w:numPr>
          <w:ilvl w:val="0"/>
          <w:numId w:val="28"/>
        </w:numPr>
        <w:tabs>
          <w:tab w:val="left" w:pos="1134"/>
        </w:tabs>
        <w:spacing w:before="240" w:after="240" w:line="240" w:lineRule="auto"/>
        <w:ind w:firstLine="0"/>
        <w:contextualSpacing/>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Se trata de un inmueble bardeado, color gris, al frente se aprecia un portón grande en color negro. En la pared se observa un número 76 en vivos color azul, mismo que identifica al lote donde se encuentra dicho inmueble. En el interior se encuentran diversas construcciones, mismas que funcionan como oficinas administrativas, en una de las construcciones, se observó en su azotea la instalación de una torre de estructura metálica, de aproximadamente 20 metros de altura, en dicho inmueble se hace uso de equipos de radiocomunicación operando en la frecuencia </w:t>
      </w:r>
      <w:r w:rsidRPr="004B4941">
        <w:rPr>
          <w:rFonts w:ascii="ITC Avant Garde" w:hAnsi="ITC Avant Garde"/>
          <w:b/>
        </w:rPr>
        <w:t>455.9875 MHz</w:t>
      </w:r>
      <w:r w:rsidRPr="004B4941">
        <w:rPr>
          <w:rFonts w:ascii="ITC Avant Garde" w:eastAsia="Times New Roman" w:hAnsi="ITC Avant Garde"/>
          <w:bCs/>
          <w:lang w:eastAsia="es-MX"/>
        </w:rPr>
        <w:t>.</w:t>
      </w:r>
    </w:p>
    <w:p w14:paraId="621FA18F" w14:textId="50DB9956" w:rsidR="00790C21" w:rsidRPr="004B4941" w:rsidRDefault="00A61B3D" w:rsidP="00790C21">
      <w:pPr>
        <w:numPr>
          <w:ilvl w:val="0"/>
          <w:numId w:val="28"/>
        </w:numPr>
        <w:tabs>
          <w:tab w:val="left" w:pos="993"/>
        </w:tabs>
        <w:spacing w:before="240" w:after="240" w:line="240" w:lineRule="auto"/>
        <w:ind w:firstLine="0"/>
        <w:contextualSpacing/>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La persona que atendió la diligencia </w:t>
      </w:r>
      <w:r w:rsidR="00F94186" w:rsidRPr="004B4941">
        <w:rPr>
          <w:rFonts w:ascii="ITC Avant Garde" w:eastAsia="Times New Roman" w:hAnsi="ITC Avant Garde"/>
          <w:bCs/>
          <w:lang w:eastAsia="es-MX"/>
        </w:rPr>
        <w:t xml:space="preserve">en su carácter de representante legal de la empresa, </w:t>
      </w:r>
      <w:r w:rsidRPr="004B4941">
        <w:rPr>
          <w:rFonts w:ascii="ITC Avant Garde" w:eastAsia="Times New Roman" w:hAnsi="ITC Avant Garde"/>
          <w:bCs/>
          <w:lang w:eastAsia="es-MX"/>
        </w:rPr>
        <w:t>manifestó que s</w:t>
      </w:r>
      <w:r w:rsidR="00B53F7B" w:rsidRPr="004B4941">
        <w:rPr>
          <w:rFonts w:ascii="ITC Avant Garde" w:eastAsia="Times New Roman" w:hAnsi="ITC Avant Garde"/>
          <w:bCs/>
          <w:lang w:eastAsia="es-MX"/>
        </w:rPr>
        <w:t>í</w:t>
      </w:r>
      <w:r w:rsidRPr="004B4941">
        <w:rPr>
          <w:rFonts w:ascii="ITC Avant Garde" w:eastAsia="Times New Roman" w:hAnsi="ITC Avant Garde"/>
          <w:bCs/>
          <w:lang w:eastAsia="es-MX"/>
        </w:rPr>
        <w:t xml:space="preserve"> había instalados equipos de telecomunicaciones, </w:t>
      </w:r>
      <w:r w:rsidR="00AA280F" w:rsidRPr="004B4941">
        <w:rPr>
          <w:rFonts w:ascii="ITC Avant Garde" w:eastAsia="Times New Roman" w:hAnsi="ITC Avant Garde"/>
          <w:bCs/>
          <w:lang w:eastAsia="es-MX"/>
        </w:rPr>
        <w:t xml:space="preserve">los cuales eran propiedad de </w:t>
      </w:r>
      <w:r w:rsidR="00AA280F" w:rsidRPr="004B4941">
        <w:rPr>
          <w:rFonts w:ascii="ITC Avant Garde" w:eastAsia="Times New Roman" w:hAnsi="ITC Avant Garde"/>
          <w:b/>
          <w:bCs/>
          <w:lang w:eastAsia="es-MX"/>
        </w:rPr>
        <w:t xml:space="preserve">INMER </w:t>
      </w:r>
      <w:r w:rsidR="00AA280F" w:rsidRPr="004B4941">
        <w:rPr>
          <w:rFonts w:ascii="ITC Avant Garde" w:eastAsia="Times New Roman" w:hAnsi="ITC Avant Garde"/>
          <w:bCs/>
          <w:lang w:eastAsia="es-MX"/>
        </w:rPr>
        <w:t xml:space="preserve">y que los utilizaba para comunicación </w:t>
      </w:r>
      <w:r w:rsidR="00225E36" w:rsidRPr="004B4941">
        <w:rPr>
          <w:rFonts w:ascii="ITC Avant Garde" w:eastAsia="Times New Roman" w:hAnsi="ITC Avant Garde"/>
          <w:bCs/>
          <w:lang w:eastAsia="es-MX"/>
        </w:rPr>
        <w:t xml:space="preserve">de </w:t>
      </w:r>
      <w:r w:rsidR="00AA280F" w:rsidRPr="004B4941">
        <w:rPr>
          <w:rFonts w:ascii="ITC Avant Garde" w:eastAsia="Times New Roman" w:hAnsi="ITC Avant Garde"/>
          <w:bCs/>
          <w:lang w:eastAsia="es-MX"/>
        </w:rPr>
        <w:t xml:space="preserve">uno de sus clientes, en cuanto a los servicios de mantenimiento a los sistemas de semáforos así como a los de las cámara de video vigilancia </w:t>
      </w:r>
      <w:r w:rsidRPr="004B4941">
        <w:rPr>
          <w:rFonts w:ascii="ITC Avant Garde" w:eastAsia="Times New Roman" w:hAnsi="ITC Avant Garde"/>
          <w:bCs/>
          <w:lang w:eastAsia="es-MX"/>
        </w:rPr>
        <w:t>pero desconocía sus frecuencias de operación.</w:t>
      </w:r>
    </w:p>
    <w:p w14:paraId="12E67385" w14:textId="77777777" w:rsidR="00790C21" w:rsidRPr="004B4941" w:rsidRDefault="009B5E3A" w:rsidP="00790C21">
      <w:pPr>
        <w:numPr>
          <w:ilvl w:val="0"/>
          <w:numId w:val="28"/>
        </w:numPr>
        <w:spacing w:before="240" w:after="240"/>
        <w:ind w:firstLine="0"/>
        <w:contextualSpacing/>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Al momento de la visita, se </w:t>
      </w:r>
      <w:r w:rsidR="00121C6E" w:rsidRPr="004B4941">
        <w:rPr>
          <w:rFonts w:ascii="ITC Avant Garde" w:eastAsia="Times New Roman" w:hAnsi="ITC Avant Garde"/>
          <w:bCs/>
          <w:lang w:eastAsia="es-MX"/>
        </w:rPr>
        <w:t>detectaron</w:t>
      </w:r>
      <w:r w:rsidR="00A61B3D" w:rsidRPr="004B4941">
        <w:rPr>
          <w:rFonts w:ascii="ITC Avant Garde" w:eastAsia="Times New Roman" w:hAnsi="ITC Avant Garde"/>
          <w:bCs/>
          <w:lang w:eastAsia="es-MX"/>
        </w:rPr>
        <w:t xml:space="preserve"> </w:t>
      </w:r>
      <w:r w:rsidR="00121C6E" w:rsidRPr="004B4941">
        <w:rPr>
          <w:rFonts w:ascii="ITC Avant Garde" w:eastAsia="Times New Roman" w:hAnsi="ITC Avant Garde"/>
          <w:bCs/>
          <w:lang w:eastAsia="es-MX"/>
        </w:rPr>
        <w:t xml:space="preserve">diversas antenas de tipo omnidireccional </w:t>
      </w:r>
      <w:r w:rsidR="00AA280F" w:rsidRPr="004B4941">
        <w:rPr>
          <w:rFonts w:ascii="ITC Avant Garde" w:eastAsia="Times New Roman" w:hAnsi="ITC Avant Garde"/>
          <w:bCs/>
          <w:lang w:eastAsia="es-MX"/>
        </w:rPr>
        <w:t xml:space="preserve">en la azotea del inmueble </w:t>
      </w:r>
      <w:r w:rsidR="00121C6E" w:rsidRPr="004B4941">
        <w:rPr>
          <w:rFonts w:ascii="ITC Avant Garde" w:eastAsia="Times New Roman" w:hAnsi="ITC Avant Garde"/>
          <w:bCs/>
          <w:lang w:eastAsia="es-MX"/>
        </w:rPr>
        <w:t xml:space="preserve">cuyas líneas de transmisión bajan hacia el interior del inmueble </w:t>
      </w:r>
      <w:r w:rsidR="00A61B3D" w:rsidRPr="004B4941">
        <w:rPr>
          <w:rFonts w:ascii="ITC Avant Garde" w:eastAsia="Times New Roman" w:hAnsi="ITC Avant Garde"/>
          <w:bCs/>
          <w:lang w:eastAsia="es-MX"/>
        </w:rPr>
        <w:t xml:space="preserve">en la azotea del </w:t>
      </w:r>
      <w:r w:rsidR="00AA280F" w:rsidRPr="004B4941">
        <w:rPr>
          <w:rFonts w:ascii="ITC Avant Garde" w:eastAsia="Times New Roman" w:hAnsi="ITC Avant Garde"/>
          <w:bCs/>
          <w:lang w:eastAsia="es-MX"/>
        </w:rPr>
        <w:t xml:space="preserve">mismo, localizando </w:t>
      </w:r>
      <w:r w:rsidR="00121C6E" w:rsidRPr="004B4941">
        <w:rPr>
          <w:rFonts w:ascii="ITC Avant Garde" w:eastAsia="Times New Roman" w:hAnsi="ITC Avant Garde"/>
          <w:bCs/>
          <w:lang w:eastAsia="es-MX"/>
        </w:rPr>
        <w:t xml:space="preserve">un equipo de radiocomunicación privada, </w:t>
      </w:r>
      <w:r w:rsidR="00121C6E" w:rsidRPr="004B4941">
        <w:rPr>
          <w:rFonts w:ascii="ITC Avant Garde" w:hAnsi="ITC Avant Garde" w:cs="Arial"/>
          <w:kern w:val="16"/>
          <w:sz w:val="21"/>
          <w:szCs w:val="21"/>
        </w:rPr>
        <w:t>Marca Motorola, Modelo EM200, con Número de Serie 019TFC6785</w:t>
      </w:r>
      <w:r w:rsidR="00121C6E" w:rsidRPr="004B4941">
        <w:rPr>
          <w:rFonts w:ascii="ITC Avant Garde" w:eastAsia="Times New Roman" w:hAnsi="ITC Avant Garde"/>
          <w:bCs/>
          <w:lang w:eastAsia="es-MX"/>
        </w:rPr>
        <w:t xml:space="preserve">, </w:t>
      </w:r>
      <w:r w:rsidR="00A61B3D" w:rsidRPr="004B4941">
        <w:rPr>
          <w:rFonts w:ascii="ITC Avant Garde" w:eastAsia="Times New Roman" w:hAnsi="ITC Avant Garde"/>
          <w:bCs/>
          <w:lang w:eastAsia="es-MX"/>
        </w:rPr>
        <w:t>encendido y en operación.</w:t>
      </w:r>
    </w:p>
    <w:p w14:paraId="1746E874" w14:textId="77777777" w:rsidR="00790C21" w:rsidRPr="004B4941" w:rsidRDefault="00A61B3D" w:rsidP="00790C21">
      <w:pPr>
        <w:numPr>
          <w:ilvl w:val="0"/>
          <w:numId w:val="28"/>
        </w:numPr>
        <w:tabs>
          <w:tab w:val="left" w:pos="993"/>
        </w:tabs>
        <w:spacing w:before="240" w:after="240" w:line="240" w:lineRule="auto"/>
        <w:ind w:firstLine="0"/>
        <w:contextualSpacing/>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Al momento de la visita, se realizaron mediciones por el personal de la </w:t>
      </w:r>
      <w:r w:rsidRPr="004B4941">
        <w:rPr>
          <w:rFonts w:ascii="ITC Avant Garde" w:eastAsia="Times New Roman" w:hAnsi="ITC Avant Garde"/>
          <w:b/>
          <w:bCs/>
          <w:lang w:eastAsia="es-MX"/>
        </w:rPr>
        <w:t>DGAVER</w:t>
      </w:r>
      <w:r w:rsidRPr="004B4941">
        <w:rPr>
          <w:rFonts w:ascii="ITC Avant Garde" w:hAnsi="ITC Avant Garde"/>
        </w:rPr>
        <w:t>, detectándose el uso de la</w:t>
      </w:r>
      <w:r w:rsidR="00121C6E" w:rsidRPr="004B4941">
        <w:rPr>
          <w:rFonts w:ascii="ITC Avant Garde" w:hAnsi="ITC Avant Garde"/>
        </w:rPr>
        <w:t xml:space="preserve"> frecuencia</w:t>
      </w:r>
      <w:r w:rsidRPr="004B4941">
        <w:rPr>
          <w:rFonts w:ascii="ITC Avant Garde" w:hAnsi="ITC Avant Garde"/>
        </w:rPr>
        <w:t xml:space="preserve"> </w:t>
      </w:r>
      <w:r w:rsidR="00121C6E" w:rsidRPr="004B4941">
        <w:rPr>
          <w:rFonts w:ascii="ITC Avant Garde" w:hAnsi="ITC Avant Garde"/>
          <w:b/>
        </w:rPr>
        <w:t xml:space="preserve">455.9875 MHz, </w:t>
      </w:r>
      <w:r w:rsidR="00AA280F" w:rsidRPr="004B4941">
        <w:rPr>
          <w:rFonts w:ascii="ITC Avant Garde" w:hAnsi="ITC Avant Garde"/>
        </w:rPr>
        <w:t>para radiocomunicación privada,</w:t>
      </w:r>
      <w:r w:rsidR="00121C6E" w:rsidRPr="004B4941">
        <w:rPr>
          <w:rFonts w:ascii="ITC Avant Garde" w:hAnsi="ITC Avant Garde"/>
        </w:rPr>
        <w:t xml:space="preserve"> sin contar con la concesión o el permiso expedido por el Instituto Federal de Telecomunicaciones que lo autorizara para hacerlo, y en consecuencia se presumió la infracción a lo dispuesto en </w:t>
      </w:r>
      <w:r w:rsidR="00121C6E" w:rsidRPr="004B4941">
        <w:rPr>
          <w:rFonts w:ascii="ITC Avant Garde" w:hAnsi="ITC Avant Garde"/>
        </w:rPr>
        <w:lastRenderedPageBreak/>
        <w:t>por los artículos</w:t>
      </w:r>
      <w:r w:rsidR="00121C6E" w:rsidRPr="004B4941">
        <w:rPr>
          <w:rFonts w:ascii="ITC Avant Garde" w:eastAsia="Times New Roman" w:hAnsi="ITC Avant Garde"/>
          <w:bCs/>
          <w:color w:val="000000"/>
          <w:lang w:eastAsia="es-MX"/>
        </w:rPr>
        <w:t xml:space="preserve"> 66 en relación con el 75, así como la actualización de la hipótesis normativa prevista en el artículo 305, todos de la </w:t>
      </w:r>
      <w:proofErr w:type="spellStart"/>
      <w:r w:rsidR="00121C6E" w:rsidRPr="004B4941">
        <w:rPr>
          <w:rFonts w:ascii="ITC Avant Garde" w:eastAsia="Times New Roman" w:hAnsi="ITC Avant Garde"/>
          <w:b/>
          <w:bCs/>
          <w:color w:val="000000"/>
          <w:lang w:eastAsia="es-MX"/>
        </w:rPr>
        <w:t>LFTyR</w:t>
      </w:r>
      <w:proofErr w:type="spellEnd"/>
      <w:r w:rsidR="00121C6E" w:rsidRPr="004B4941">
        <w:rPr>
          <w:rFonts w:ascii="ITC Avant Garde" w:eastAsia="Times New Roman" w:hAnsi="ITC Avant Garde"/>
          <w:b/>
          <w:bCs/>
          <w:color w:val="000000"/>
          <w:lang w:eastAsia="es-MX"/>
        </w:rPr>
        <w:t>.</w:t>
      </w:r>
    </w:p>
    <w:p w14:paraId="23B70CFD" w14:textId="77777777" w:rsidR="00790C21" w:rsidRPr="004B4941" w:rsidRDefault="00121C6E" w:rsidP="00790C21">
      <w:pPr>
        <w:numPr>
          <w:ilvl w:val="0"/>
          <w:numId w:val="28"/>
        </w:numPr>
        <w:tabs>
          <w:tab w:val="left" w:pos="1134"/>
        </w:tabs>
        <w:spacing w:before="240" w:after="240" w:line="240" w:lineRule="auto"/>
        <w:contextualSpacing/>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 Mediante e</w:t>
      </w:r>
      <w:r w:rsidRPr="004B4941">
        <w:rPr>
          <w:rFonts w:ascii="ITC Avant Garde" w:hAnsi="ITC Avant Garde"/>
        </w:rPr>
        <w:t xml:space="preserve">scrito de cinco de abril de dos mil dieciséis, </w:t>
      </w:r>
      <w:r w:rsidRPr="004B4941">
        <w:rPr>
          <w:rFonts w:ascii="ITC Avant Garde" w:hAnsi="ITC Avant Garde"/>
          <w:b/>
        </w:rPr>
        <w:t>INMER</w:t>
      </w:r>
      <w:r w:rsidRPr="004B4941">
        <w:rPr>
          <w:rFonts w:ascii="ITC Avant Garde" w:hAnsi="ITC Avant Garde"/>
        </w:rPr>
        <w:t xml:space="preserve"> manifestó que en </w:t>
      </w:r>
      <w:r w:rsidR="00225E36" w:rsidRPr="004B4941">
        <w:rPr>
          <w:rFonts w:ascii="ITC Avant Garde" w:hAnsi="ITC Avant Garde"/>
        </w:rPr>
        <w:t>mil novecientos noventa y dos</w:t>
      </w:r>
      <w:r w:rsidR="00AA280F" w:rsidRPr="004B4941">
        <w:rPr>
          <w:rFonts w:ascii="ITC Avant Garde" w:hAnsi="ITC Avant Garde"/>
        </w:rPr>
        <w:t>,</w:t>
      </w:r>
      <w:r w:rsidRPr="004B4941">
        <w:rPr>
          <w:rFonts w:ascii="ITC Avant Garde" w:hAnsi="ITC Avant Garde"/>
        </w:rPr>
        <w:t xml:space="preserve"> la </w:t>
      </w:r>
      <w:r w:rsidRPr="004B4941">
        <w:rPr>
          <w:rFonts w:ascii="ITC Avant Garde" w:hAnsi="ITC Avant Garde" w:cs="Tahoma"/>
          <w:b/>
        </w:rPr>
        <w:t>SCT</w:t>
      </w:r>
      <w:r w:rsidRPr="004B4941">
        <w:rPr>
          <w:rFonts w:ascii="ITC Avant Garde" w:hAnsi="ITC Avant Garde"/>
        </w:rPr>
        <w:t xml:space="preserve"> le otorgó un permiso para instalar y operar un sistema de radiocomunicación privada, utilizando la frecuencia de </w:t>
      </w:r>
      <w:r w:rsidRPr="004B4941">
        <w:rPr>
          <w:rFonts w:ascii="ITC Avant Garde" w:hAnsi="ITC Avant Garde"/>
          <w:b/>
        </w:rPr>
        <w:t xml:space="preserve">469.000 MHz, </w:t>
      </w:r>
      <w:r w:rsidRPr="004B4941">
        <w:rPr>
          <w:rFonts w:ascii="ITC Avant Garde" w:hAnsi="ITC Avant Garde"/>
        </w:rPr>
        <w:t xml:space="preserve">con una vigencia de cinco años a partir de su otorgamiento, por lo que dicha vigencia feneció en el año de mil novecientos noventa y siete, asimismo señaló que mantuvieron en uso dicha frecuencia para no afectar su </w:t>
      </w:r>
      <w:r w:rsidR="00734CE3" w:rsidRPr="004B4941">
        <w:rPr>
          <w:rFonts w:ascii="ITC Avant Garde" w:eastAsia="Times New Roman" w:hAnsi="ITC Avant Garde"/>
          <w:bCs/>
          <w:lang w:eastAsia="es-MX"/>
        </w:rPr>
        <w:t>actividad.</w:t>
      </w:r>
    </w:p>
    <w:p w14:paraId="22C897FC" w14:textId="77777777" w:rsidR="00790C21" w:rsidRPr="004B4941" w:rsidRDefault="00B53F7B" w:rsidP="00790C21">
      <w:pPr>
        <w:numPr>
          <w:ilvl w:val="0"/>
          <w:numId w:val="47"/>
        </w:numPr>
        <w:tabs>
          <w:tab w:val="left" w:pos="993"/>
        </w:tabs>
        <w:spacing w:before="240" w:after="240" w:line="240" w:lineRule="auto"/>
        <w:ind w:left="709"/>
        <w:contextualSpacing/>
        <w:jc w:val="both"/>
        <w:rPr>
          <w:rFonts w:ascii="ITC Avant Garde" w:eastAsia="Times New Roman" w:hAnsi="ITC Avant Garde"/>
          <w:bCs/>
          <w:lang w:eastAsia="es-MX"/>
        </w:rPr>
      </w:pPr>
      <w:r w:rsidRPr="004B4941">
        <w:rPr>
          <w:rFonts w:ascii="ITC Avant Garde" w:eastAsia="Times New Roman" w:hAnsi="ITC Avant Garde"/>
          <w:bCs/>
          <w:color w:val="000000"/>
          <w:lang w:eastAsia="es-MX"/>
        </w:rPr>
        <w:t xml:space="preserve">El presente procedimiento administrativo de imposición de sanción y declaratoria de pérdida de bienes, instalaciones y equipos en beneficio de la Nación instaurado en contra de </w:t>
      </w:r>
      <w:r w:rsidRPr="004B4941">
        <w:rPr>
          <w:rFonts w:ascii="ITC Avant Garde" w:eastAsia="Times New Roman" w:hAnsi="ITC Avant Garde"/>
          <w:b/>
          <w:bCs/>
          <w:color w:val="000000"/>
          <w:lang w:eastAsia="es-MX"/>
        </w:rPr>
        <w:t xml:space="preserve">INMER </w:t>
      </w:r>
      <w:r w:rsidRPr="004B4941">
        <w:rPr>
          <w:rFonts w:ascii="ITC Avant Garde" w:eastAsia="Times New Roman" w:hAnsi="ITC Avant Garde"/>
          <w:bCs/>
          <w:color w:val="000000"/>
          <w:lang w:eastAsia="es-MX"/>
        </w:rPr>
        <w:t xml:space="preserve">se inició de oficio por la presunta </w:t>
      </w:r>
      <w:r w:rsidRPr="004B4941">
        <w:rPr>
          <w:rFonts w:ascii="ITC Avant Garde" w:hAnsi="ITC Avant Garde"/>
        </w:rPr>
        <w:t xml:space="preserve">infracción a lo dispuesto en los artículos 66 en relación con los artículos 75 y la </w:t>
      </w:r>
      <w:r w:rsidRPr="004B4941">
        <w:rPr>
          <w:rFonts w:ascii="ITC Avant Garde" w:eastAsia="Times New Roman" w:hAnsi="ITC Avant Garde"/>
          <w:bCs/>
          <w:color w:val="000000"/>
          <w:lang w:eastAsia="es-MX"/>
        </w:rPr>
        <w:t xml:space="preserve">actualización de la hipótesis normativa prevista en el artículo 305, todos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
          <w:bCs/>
          <w:color w:val="000000"/>
          <w:lang w:eastAsia="es-MX"/>
        </w:rPr>
        <w:t>.</w:t>
      </w:r>
    </w:p>
    <w:p w14:paraId="0AB8B9D6" w14:textId="77777777" w:rsidR="00790C21" w:rsidRPr="004B4941" w:rsidRDefault="00981CB1" w:rsidP="00790C21">
      <w:pPr>
        <w:numPr>
          <w:ilvl w:val="0"/>
          <w:numId w:val="29"/>
        </w:numPr>
        <w:tabs>
          <w:tab w:val="left" w:pos="993"/>
        </w:tabs>
        <w:spacing w:before="240" w:after="240" w:line="240" w:lineRule="auto"/>
        <w:contextualSpacing/>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Durante la sustanciación del presente procedimiento, </w:t>
      </w:r>
      <w:r w:rsidR="00121C6E" w:rsidRPr="004B4941">
        <w:rPr>
          <w:rFonts w:ascii="ITC Avant Garde" w:eastAsia="Times New Roman" w:hAnsi="ITC Avant Garde"/>
          <w:bCs/>
          <w:lang w:eastAsia="es-MX"/>
        </w:rPr>
        <w:t xml:space="preserve">se advierte que si bien </w:t>
      </w:r>
      <w:r w:rsidR="00121C6E" w:rsidRPr="004B4941">
        <w:rPr>
          <w:rFonts w:ascii="ITC Avant Garde" w:eastAsia="Times New Roman" w:hAnsi="ITC Avant Garde"/>
          <w:b/>
          <w:bCs/>
          <w:lang w:eastAsia="es-MX"/>
        </w:rPr>
        <w:t xml:space="preserve">INMER </w:t>
      </w:r>
      <w:r w:rsidR="00121C6E" w:rsidRPr="004B4941">
        <w:rPr>
          <w:rFonts w:ascii="ITC Avant Garde" w:eastAsia="Times New Roman" w:hAnsi="ITC Avant Garde"/>
          <w:bCs/>
          <w:lang w:eastAsia="es-MX"/>
        </w:rPr>
        <w:t xml:space="preserve">presentó escrito de </w:t>
      </w:r>
      <w:r w:rsidR="00A61B3D" w:rsidRPr="004B4941">
        <w:rPr>
          <w:rFonts w:ascii="ITC Avant Garde" w:eastAsia="Times New Roman" w:hAnsi="ITC Avant Garde"/>
          <w:bCs/>
          <w:lang w:eastAsia="es-MX"/>
        </w:rPr>
        <w:t xml:space="preserve">pruebas </w:t>
      </w:r>
      <w:r w:rsidR="00121C6E" w:rsidRPr="004B4941">
        <w:rPr>
          <w:rFonts w:ascii="ITC Avant Garde" w:eastAsia="Times New Roman" w:hAnsi="ITC Avant Garde"/>
          <w:bCs/>
          <w:lang w:eastAsia="es-MX"/>
        </w:rPr>
        <w:t xml:space="preserve">y manifestaciones, no realizó manifestación alguna </w:t>
      </w:r>
      <w:r w:rsidR="00856802" w:rsidRPr="004B4941">
        <w:rPr>
          <w:rFonts w:ascii="ITC Avant Garde" w:eastAsia="Times New Roman" w:hAnsi="ITC Avant Garde"/>
          <w:bCs/>
          <w:lang w:eastAsia="es-MX"/>
        </w:rPr>
        <w:t xml:space="preserve">para desvirtuar </w:t>
      </w:r>
      <w:r w:rsidR="00121C6E" w:rsidRPr="004B4941">
        <w:rPr>
          <w:rFonts w:ascii="ITC Avant Garde" w:eastAsia="Times New Roman" w:hAnsi="ITC Avant Garde"/>
          <w:bCs/>
          <w:lang w:eastAsia="es-MX"/>
        </w:rPr>
        <w:t>la imputación que le fue formulada en el acuerdo de inicio</w:t>
      </w:r>
      <w:r w:rsidR="00A61B3D" w:rsidRPr="004B4941">
        <w:rPr>
          <w:rFonts w:ascii="ITC Avant Garde" w:eastAsia="Times New Roman" w:hAnsi="ITC Avant Garde"/>
          <w:bCs/>
          <w:lang w:eastAsia="es-MX"/>
        </w:rPr>
        <w:t>.</w:t>
      </w:r>
    </w:p>
    <w:p w14:paraId="7417F249" w14:textId="77777777" w:rsidR="00790C21" w:rsidRPr="004B4941" w:rsidRDefault="00121C6E" w:rsidP="00790C21">
      <w:pPr>
        <w:pStyle w:val="Prrafodelista"/>
        <w:tabs>
          <w:tab w:val="left" w:pos="993"/>
        </w:tabs>
        <w:spacing w:before="240" w:after="240" w:line="360" w:lineRule="auto"/>
        <w:ind w:left="360"/>
        <w:jc w:val="both"/>
        <w:rPr>
          <w:rFonts w:ascii="ITC Avant Garde" w:eastAsia="Times New Roman" w:hAnsi="ITC Avant Garde"/>
          <w:bCs/>
          <w:lang w:eastAsia="es-MX"/>
        </w:rPr>
      </w:pPr>
      <w:r w:rsidRPr="004B4941">
        <w:rPr>
          <w:rFonts w:ascii="ITC Avant Garde" w:eastAsia="Times New Roman" w:hAnsi="ITC Avant Garde"/>
          <w:bCs/>
          <w:lang w:eastAsia="es-MX"/>
        </w:rPr>
        <w:t>En efecto, lo establecido en el acuerdo de inicio del procedimiento que en este acto se resuelve constituye una presunción legal iuris tantum, la cual sólo es destruible mediante otra probanza que se aporte en sentido contrario, ya que de no ser así, la misma tiene valor probatorio pleno.</w:t>
      </w:r>
    </w:p>
    <w:p w14:paraId="62A14093" w14:textId="77777777" w:rsidR="00790C21" w:rsidRPr="004B4941" w:rsidRDefault="00121C6E" w:rsidP="00790C21">
      <w:pPr>
        <w:pStyle w:val="Prrafodelista"/>
        <w:tabs>
          <w:tab w:val="left" w:pos="993"/>
        </w:tabs>
        <w:spacing w:before="240" w:after="240" w:line="240" w:lineRule="auto"/>
        <w:ind w:left="360"/>
        <w:jc w:val="both"/>
        <w:rPr>
          <w:rFonts w:ascii="ITC Avant Garde" w:eastAsia="Times New Roman" w:hAnsi="ITC Avant Garde"/>
          <w:bCs/>
          <w:lang w:eastAsia="es-MX"/>
        </w:rPr>
      </w:pPr>
      <w:r w:rsidRPr="004B4941">
        <w:rPr>
          <w:rFonts w:ascii="ITC Avant Garde" w:eastAsia="Times New Roman" w:hAnsi="ITC Avant Garde"/>
          <w:bCs/>
          <w:lang w:eastAsia="es-MX"/>
        </w:rPr>
        <w:t>Al respecto, resultan aplicables por analogía las siguientes tesis:</w:t>
      </w:r>
    </w:p>
    <w:p w14:paraId="6208AD6D" w14:textId="77777777" w:rsidR="00790C21" w:rsidRPr="004B4941" w:rsidRDefault="00121C6E" w:rsidP="00790C21">
      <w:pPr>
        <w:pStyle w:val="Prrafodelista"/>
        <w:tabs>
          <w:tab w:val="left" w:pos="993"/>
        </w:tabs>
        <w:spacing w:before="240" w:after="240" w:line="240" w:lineRule="auto"/>
        <w:ind w:left="360"/>
        <w:jc w:val="both"/>
        <w:rPr>
          <w:rFonts w:ascii="ITC Avant Garde" w:eastAsia="Times New Roman" w:hAnsi="ITC Avant Garde"/>
          <w:bCs/>
          <w:sz w:val="20"/>
          <w:lang w:eastAsia="es-MX"/>
        </w:rPr>
      </w:pPr>
      <w:r w:rsidRPr="004B4941">
        <w:rPr>
          <w:rFonts w:ascii="ITC Avant Garde" w:eastAsia="Times New Roman" w:hAnsi="ITC Avant Garde"/>
          <w:bCs/>
          <w:sz w:val="20"/>
          <w:lang w:eastAsia="es-MX"/>
        </w:rPr>
        <w:t>“</w:t>
      </w:r>
      <w:r w:rsidRPr="004B4941">
        <w:rPr>
          <w:rFonts w:ascii="ITC Avant Garde" w:eastAsia="Times New Roman" w:hAnsi="ITC Avant Garde"/>
          <w:b/>
          <w:bCs/>
          <w:sz w:val="20"/>
          <w:lang w:eastAsia="es-MX"/>
        </w:rPr>
        <w:t>CONFESIÓN FICTA. ES UNA PRESUNCIÓN LEGAL QUE PUEDE SER DESVIRTUADA POR CUALQUIER PRUEBA RENDIDA EN EL JUICIO, PERO EN CASO DE NO EXISTIR MEDIO DE CONVICCIÓN ALGUNO QUE LA CONTRAVENGA, ADQUIERE LA CALIDAD DE PRUEBA PLENA (LEGISLACIÓN DEL ESTADO DE PUEBLA).</w:t>
      </w:r>
      <w:r w:rsidRPr="004B4941">
        <w:rPr>
          <w:rFonts w:ascii="ITC Avant Garde" w:eastAsia="Times New Roman" w:hAnsi="ITC Avant Garde"/>
          <w:bCs/>
          <w:sz w:val="20"/>
          <w:lang w:eastAsia="es-MX"/>
        </w:rPr>
        <w:t xml:space="preserve"> Francesco Carnelutti, en su obra Instituciones de Derecho Procesal Civil, páginas 410 y 411, Biblioteca Clásicos del Derecho, primera serie, volumen cinco, Editorial Oxford, México, 1999, define a las presunciones como aquellas que no tienen en sí mismas un destino probatorio, sino que se convierten en tales por su fortuita conexión con el hecho a probar, en cuyo caso, el Juez se encuentra frente a un hecho diverso al que se pretende probar, y las clasifica en simples y legales; en las primeras, la ley permite al Juez su libre apreciación y en las legales, la ley vincula su apreciación por medio de sus reglas. Estas últimas, dice el autor, a su vez se clasifican en presunciones legales relativas, o iuris tantum, y legales absolutas o iuris et de jure. Por otra parte, la Enciclopedia </w:t>
      </w:r>
      <w:proofErr w:type="spellStart"/>
      <w:r w:rsidRPr="004B4941">
        <w:rPr>
          <w:rFonts w:ascii="ITC Avant Garde" w:eastAsia="Times New Roman" w:hAnsi="ITC Avant Garde"/>
          <w:bCs/>
          <w:sz w:val="20"/>
          <w:lang w:eastAsia="es-MX"/>
        </w:rPr>
        <w:t>Omeba</w:t>
      </w:r>
      <w:proofErr w:type="spellEnd"/>
      <w:r w:rsidRPr="004B4941">
        <w:rPr>
          <w:rFonts w:ascii="ITC Avant Garde" w:eastAsia="Times New Roman" w:hAnsi="ITC Avant Garde"/>
          <w:bCs/>
          <w:sz w:val="20"/>
          <w:lang w:eastAsia="es-MX"/>
        </w:rPr>
        <w:t xml:space="preserve">, en su tomo XVI, páginas 952 y 953, Editorial </w:t>
      </w:r>
      <w:proofErr w:type="spellStart"/>
      <w:r w:rsidRPr="004B4941">
        <w:rPr>
          <w:rFonts w:ascii="ITC Avant Garde" w:eastAsia="Times New Roman" w:hAnsi="ITC Avant Garde"/>
          <w:bCs/>
          <w:sz w:val="20"/>
          <w:lang w:eastAsia="es-MX"/>
        </w:rPr>
        <w:t>Driskill</w:t>
      </w:r>
      <w:proofErr w:type="spellEnd"/>
      <w:r w:rsidRPr="004B4941">
        <w:rPr>
          <w:rFonts w:ascii="ITC Avant Garde" w:eastAsia="Times New Roman" w:hAnsi="ITC Avant Garde"/>
          <w:bCs/>
          <w:sz w:val="20"/>
          <w:lang w:eastAsia="es-MX"/>
        </w:rPr>
        <w:t xml:space="preserve">, Sociedad Anónima, Argentina, 1978, define a las presunciones iuris et de jure, como aquellas en que la ley no admite prueba en contrario, y obligan al Juez a aceptar como cierto el hecho que se presume, mientras que a las iuris tantum, las define como </w:t>
      </w:r>
      <w:r w:rsidRPr="004B4941">
        <w:rPr>
          <w:rFonts w:ascii="ITC Avant Garde" w:eastAsia="Times New Roman" w:hAnsi="ITC Avant Garde"/>
          <w:bCs/>
          <w:sz w:val="20"/>
          <w:u w:val="single"/>
          <w:lang w:eastAsia="es-MX"/>
        </w:rPr>
        <w:t>aquellas en que la ley admite la existencia de un hecho, salvo que se demuestre lo contrario</w:t>
      </w:r>
      <w:r w:rsidRPr="004B4941">
        <w:rPr>
          <w:rFonts w:ascii="ITC Avant Garde" w:eastAsia="Times New Roman" w:hAnsi="ITC Avant Garde"/>
          <w:bCs/>
          <w:sz w:val="20"/>
          <w:lang w:eastAsia="es-MX"/>
        </w:rPr>
        <w:t xml:space="preserve">. Ahora bien, los artículos 423 y 439 del Código de Procedimientos </w:t>
      </w:r>
      <w:r w:rsidRPr="004B4941">
        <w:rPr>
          <w:rFonts w:ascii="ITC Avant Garde" w:eastAsia="Times New Roman" w:hAnsi="ITC Avant Garde"/>
          <w:bCs/>
          <w:sz w:val="20"/>
          <w:lang w:eastAsia="es-MX"/>
        </w:rPr>
        <w:lastRenderedPageBreak/>
        <w:t xml:space="preserve">Civiles para el Estado, vigentes hasta el 31 de diciembre de 2004, disponen: "Artículo 423. La confesión ficta produce presunción legal; pero esta presunción puede ser desvirtuada por cualquiera de las demás pruebas rendidas en el juicio.", y "Artículo 439. Las presunciones </w:t>
      </w:r>
      <w:proofErr w:type="spellStart"/>
      <w:r w:rsidRPr="004B4941">
        <w:rPr>
          <w:rFonts w:ascii="ITC Avant Garde" w:eastAsia="Times New Roman" w:hAnsi="ITC Avant Garde"/>
          <w:bCs/>
          <w:sz w:val="20"/>
          <w:lang w:eastAsia="es-MX"/>
        </w:rPr>
        <w:t>juris</w:t>
      </w:r>
      <w:proofErr w:type="spellEnd"/>
      <w:r w:rsidRPr="004B4941">
        <w:rPr>
          <w:rFonts w:ascii="ITC Avant Garde" w:eastAsia="Times New Roman" w:hAnsi="ITC Avant Garde"/>
          <w:bCs/>
          <w:sz w:val="20"/>
          <w:lang w:eastAsia="es-MX"/>
        </w:rPr>
        <w:t xml:space="preserve"> et de jure hacen prueba plena en todo caso.-Las presunciones </w:t>
      </w:r>
      <w:proofErr w:type="spellStart"/>
      <w:r w:rsidRPr="004B4941">
        <w:rPr>
          <w:rFonts w:ascii="ITC Avant Garde" w:eastAsia="Times New Roman" w:hAnsi="ITC Avant Garde"/>
          <w:bCs/>
          <w:sz w:val="20"/>
          <w:lang w:eastAsia="es-MX"/>
        </w:rPr>
        <w:t>juris</w:t>
      </w:r>
      <w:proofErr w:type="spellEnd"/>
      <w:r w:rsidRPr="004B4941">
        <w:rPr>
          <w:rFonts w:ascii="ITC Avant Garde" w:eastAsia="Times New Roman" w:hAnsi="ITC Avant Garde"/>
          <w:bCs/>
          <w:sz w:val="20"/>
          <w:lang w:eastAsia="es-MX"/>
        </w:rPr>
        <w:t xml:space="preserve"> tantum hacen prueba plena mientras no se demuestre lo contrario.", lo anteriormente expuesto permite concluir que la confesión ficta es una presunción iuris tantum, es decir admite prueba en contrario, pero en caso de no existir medio de convicción que la contravenga, adquiere el rango de prueba plena.”</w:t>
      </w:r>
    </w:p>
    <w:p w14:paraId="3E73D443" w14:textId="77777777" w:rsidR="00790C21" w:rsidRPr="004B4941" w:rsidRDefault="00121C6E" w:rsidP="00790C21">
      <w:pPr>
        <w:pStyle w:val="Prrafodelista"/>
        <w:tabs>
          <w:tab w:val="left" w:pos="993"/>
        </w:tabs>
        <w:spacing w:before="240" w:after="240" w:line="240" w:lineRule="auto"/>
        <w:ind w:left="360"/>
        <w:jc w:val="both"/>
        <w:rPr>
          <w:rFonts w:ascii="ITC Avant Garde" w:eastAsia="Times New Roman" w:hAnsi="ITC Avant Garde"/>
          <w:bCs/>
          <w:sz w:val="20"/>
          <w:lang w:eastAsia="es-MX"/>
        </w:rPr>
      </w:pPr>
      <w:r w:rsidRPr="004B4941">
        <w:rPr>
          <w:rFonts w:ascii="ITC Avant Garde" w:eastAsia="Times New Roman" w:hAnsi="ITC Avant Garde"/>
          <w:bCs/>
          <w:sz w:val="20"/>
          <w:lang w:eastAsia="es-MX"/>
        </w:rPr>
        <w:t>Época: Novena Época, Registro: 177341, Instancia: Tribunales Colegiados de Circuito, Tipo de Tesis: Aislada, Fuente: Semanario Judicial de la Federación y su Gaceta, Tomo XXII, Septiembre de 2005, Materia(s): Civil, Tesis: VI.1o.C.76 C, Página: 1432</w:t>
      </w:r>
    </w:p>
    <w:p w14:paraId="124D22E5" w14:textId="77777777" w:rsidR="00790C21" w:rsidRPr="004B4941" w:rsidRDefault="00A61B3D" w:rsidP="00790C21">
      <w:pPr>
        <w:tabs>
          <w:tab w:val="left" w:pos="851"/>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De lo expuesto se considera que existen elementos de convicción suficientes que acreditan que</w:t>
      </w:r>
      <w:r w:rsidR="00981CB1" w:rsidRPr="004B4941">
        <w:t xml:space="preserve"> </w:t>
      </w:r>
      <w:r w:rsidR="00981CB1" w:rsidRPr="004B4941">
        <w:rPr>
          <w:rFonts w:ascii="ITC Avant Garde" w:eastAsia="Times New Roman" w:hAnsi="ITC Avant Garde"/>
          <w:bCs/>
          <w:lang w:eastAsia="es-MX"/>
        </w:rPr>
        <w:t>al momento en el que se llevó a cabo la visita de verificación</w:t>
      </w:r>
      <w:r w:rsidR="00225E36" w:rsidRPr="004B4941">
        <w:rPr>
          <w:rFonts w:ascii="ITC Avant Garde" w:eastAsia="Times New Roman" w:hAnsi="ITC Avant Garde"/>
          <w:bCs/>
          <w:lang w:eastAsia="es-MX"/>
        </w:rPr>
        <w:t>,</w:t>
      </w:r>
      <w:r w:rsidRPr="004B4941">
        <w:rPr>
          <w:rFonts w:ascii="ITC Avant Garde" w:eastAsia="Times New Roman" w:hAnsi="ITC Avant Garde"/>
          <w:bCs/>
          <w:lang w:eastAsia="es-MX"/>
        </w:rPr>
        <w:t xml:space="preserve"> </w:t>
      </w:r>
      <w:r w:rsidR="00954B98" w:rsidRPr="004B4941">
        <w:rPr>
          <w:rFonts w:ascii="ITC Avant Garde" w:eastAsia="Times New Roman" w:hAnsi="ITC Avant Garde"/>
          <w:b/>
          <w:bCs/>
          <w:lang w:eastAsia="es-MX"/>
        </w:rPr>
        <w:t>INMER</w:t>
      </w:r>
      <w:r w:rsidRPr="004B4941">
        <w:rPr>
          <w:rFonts w:ascii="ITC Avant Garde" w:eastAsia="Times New Roman" w:hAnsi="ITC Avant Garde"/>
          <w:b/>
          <w:bCs/>
          <w:lang w:eastAsia="es-MX"/>
        </w:rPr>
        <w:t xml:space="preserve"> </w:t>
      </w:r>
      <w:r w:rsidRPr="004B4941">
        <w:rPr>
          <w:rFonts w:ascii="ITC Avant Garde" w:eastAsia="Times New Roman" w:hAnsi="ITC Avant Garde"/>
          <w:bCs/>
          <w:lang w:eastAsia="es-MX"/>
        </w:rPr>
        <w:t xml:space="preserve"> estaba prestando servicios de telecomunicaciones en su modalidad de radiocomunicación privada</w:t>
      </w:r>
      <w:r w:rsidRPr="004B4941">
        <w:rPr>
          <w:rFonts w:ascii="ITC Avant Garde" w:hAnsi="ITC Avant Garde"/>
        </w:rPr>
        <w:t xml:space="preserve">, </w:t>
      </w:r>
      <w:r w:rsidRPr="004B4941">
        <w:rPr>
          <w:rFonts w:ascii="ITC Avant Garde" w:eastAsia="Times New Roman" w:hAnsi="ITC Avant Garde"/>
          <w:bCs/>
          <w:lang w:eastAsia="es-MX"/>
        </w:rPr>
        <w:t>sin contar con concesión que lo habilitara para esos fines</w:t>
      </w:r>
      <w:r w:rsidR="00B7516B" w:rsidRPr="004B4941">
        <w:rPr>
          <w:rFonts w:ascii="ITC Avant Garde" w:eastAsia="Times New Roman" w:hAnsi="ITC Avant Garde"/>
          <w:bCs/>
          <w:lang w:eastAsia="es-MX"/>
        </w:rPr>
        <w:t xml:space="preserve"> </w:t>
      </w:r>
      <w:r w:rsidR="00587DA5" w:rsidRPr="004B4941">
        <w:rPr>
          <w:rFonts w:ascii="ITC Avant Garde" w:eastAsia="Times New Roman" w:hAnsi="ITC Avant Garde"/>
          <w:bCs/>
          <w:lang w:eastAsia="es-MX"/>
        </w:rPr>
        <w:t>mediante el uso de</w:t>
      </w:r>
      <w:r w:rsidR="00B7516B" w:rsidRPr="004B4941">
        <w:rPr>
          <w:rFonts w:ascii="ITC Avant Garde" w:eastAsia="Times New Roman" w:hAnsi="ITC Avant Garde"/>
          <w:bCs/>
          <w:lang w:eastAsia="es-MX"/>
        </w:rPr>
        <w:t xml:space="preserve"> </w:t>
      </w:r>
      <w:r w:rsidR="00B7516B" w:rsidRPr="004B4941">
        <w:rPr>
          <w:rFonts w:ascii="ITC Avant Garde" w:eastAsia="Times New Roman" w:hAnsi="ITC Avant Garde"/>
          <w:bCs/>
          <w:color w:val="000000"/>
          <w:lang w:eastAsia="es-MX"/>
        </w:rPr>
        <w:t xml:space="preserve">la frecuencia </w:t>
      </w:r>
      <w:r w:rsidR="00121C6E" w:rsidRPr="004B4941">
        <w:rPr>
          <w:rFonts w:ascii="ITC Avant Garde" w:eastAsia="Times New Roman" w:hAnsi="ITC Avant Garde"/>
          <w:b/>
          <w:bCs/>
          <w:color w:val="000000"/>
          <w:lang w:eastAsia="es-MX"/>
        </w:rPr>
        <w:t>455.9875 MHz</w:t>
      </w:r>
      <w:r w:rsidR="00121C6E" w:rsidRPr="004B4941">
        <w:rPr>
          <w:rFonts w:ascii="ITC Avant Garde" w:eastAsia="Times New Roman" w:hAnsi="ITC Avant Garde"/>
          <w:bCs/>
          <w:color w:val="000000"/>
          <w:lang w:eastAsia="es-MX"/>
        </w:rPr>
        <w:t xml:space="preserve"> en el inmueble ubicado en Avenida Central número 76, Colonia Agrícola Pantitlán, Código Postal 08100, Iztacalco, Ciudad de México</w:t>
      </w:r>
      <w:r w:rsidR="00B7516B" w:rsidRPr="004B4941">
        <w:rPr>
          <w:rFonts w:ascii="ITC Avant Garde" w:hAnsi="ITC Avant Garde"/>
        </w:rPr>
        <w:t>.</w:t>
      </w:r>
    </w:p>
    <w:p w14:paraId="26BB7DEE" w14:textId="77777777" w:rsidR="00790C21" w:rsidRPr="004B4941" w:rsidRDefault="00A61B3D" w:rsidP="00790C21">
      <w:pPr>
        <w:tabs>
          <w:tab w:val="left" w:pos="851"/>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14:paraId="43F4557E" w14:textId="77777777" w:rsidR="00790C21" w:rsidRPr="004B4941" w:rsidRDefault="00856802" w:rsidP="00790C21">
      <w:pPr>
        <w:tabs>
          <w:tab w:val="left" w:pos="851"/>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Así, el presente procedimiento administrativo de imposición de sanción en contra </w:t>
      </w:r>
      <w:r w:rsidRPr="004B4941">
        <w:rPr>
          <w:rFonts w:ascii="ITC Avant Garde" w:eastAsia="Times New Roman" w:hAnsi="ITC Avant Garde"/>
          <w:b/>
          <w:bCs/>
          <w:lang w:eastAsia="es-MX"/>
        </w:rPr>
        <w:t xml:space="preserve">INMER, </w:t>
      </w:r>
      <w:r w:rsidRPr="004B4941">
        <w:rPr>
          <w:rFonts w:ascii="ITC Avant Garde" w:eastAsia="Times New Roman" w:hAnsi="ITC Avant Garde"/>
          <w:bCs/>
          <w:lang w:eastAsia="es-MX"/>
        </w:rPr>
        <w:t xml:space="preserve">se inició de oficio por el presunto incumplimiento a lo dispuesto en </w:t>
      </w:r>
      <w:r w:rsidRPr="004B4941">
        <w:rPr>
          <w:rFonts w:ascii="ITC Avant Garde" w:hAnsi="ITC Avant Garde"/>
        </w:rPr>
        <w:t xml:space="preserve">el artículo 66 en relación con el artículo 75, y consecuentemente la probable actualización de la hipótesis normativa prevista en el artículo 305, todos  de la </w:t>
      </w:r>
      <w:proofErr w:type="spellStart"/>
      <w:r w:rsidRPr="004B4941">
        <w:rPr>
          <w:rFonts w:ascii="ITC Avant Garde" w:hAnsi="ITC Avant Garde"/>
          <w:b/>
        </w:rPr>
        <w:t>LFTyR</w:t>
      </w:r>
      <w:proofErr w:type="spellEnd"/>
      <w:r w:rsidRPr="004B4941">
        <w:rPr>
          <w:rFonts w:ascii="ITC Avant Garde" w:eastAsia="Times New Roman" w:hAnsi="ITC Avant Garde"/>
          <w:bCs/>
          <w:lang w:eastAsia="es-MX"/>
        </w:rPr>
        <w:t>, mismos que establecen:</w:t>
      </w:r>
    </w:p>
    <w:p w14:paraId="5597899A" w14:textId="77777777" w:rsidR="00790C21" w:rsidRPr="004B4941" w:rsidRDefault="00856802" w:rsidP="00790C21">
      <w:pPr>
        <w:spacing w:before="240" w:after="240" w:line="240" w:lineRule="auto"/>
        <w:ind w:left="851" w:right="900"/>
        <w:contextualSpacing/>
        <w:jc w:val="both"/>
        <w:rPr>
          <w:rFonts w:ascii="ITC Avant Garde" w:hAnsi="ITC Avant Garde"/>
          <w:sz w:val="20"/>
          <w:szCs w:val="20"/>
        </w:rPr>
      </w:pPr>
      <w:r w:rsidRPr="004B4941">
        <w:rPr>
          <w:rFonts w:ascii="ITC Avant Garde" w:hAnsi="ITC Avant Garde"/>
        </w:rPr>
        <w:t xml:space="preserve"> “</w:t>
      </w:r>
      <w:r w:rsidRPr="004B4941">
        <w:rPr>
          <w:rFonts w:ascii="ITC Avant Garde" w:hAnsi="ITC Avant Garde"/>
          <w:b/>
          <w:sz w:val="20"/>
          <w:szCs w:val="20"/>
        </w:rPr>
        <w:t>Artículo 66.</w:t>
      </w:r>
      <w:r w:rsidRPr="004B4941">
        <w:rPr>
          <w:rFonts w:ascii="ITC Avant Garde" w:hAnsi="ITC Avant Garde"/>
          <w:sz w:val="20"/>
          <w:szCs w:val="20"/>
        </w:rPr>
        <w:t xml:space="preserve"> </w:t>
      </w:r>
      <w:r w:rsidRPr="004B4941">
        <w:rPr>
          <w:rFonts w:ascii="ITC Avant Garde" w:hAnsi="ITC Avant Garde"/>
          <w:sz w:val="20"/>
          <w:szCs w:val="20"/>
          <w:u w:val="single"/>
        </w:rPr>
        <w:t>Se requerirá concesión única para prestar todo tipo de servicios públicos</w:t>
      </w:r>
      <w:r w:rsidRPr="004B4941">
        <w:rPr>
          <w:rFonts w:ascii="ITC Avant Garde" w:hAnsi="ITC Avant Garde"/>
          <w:sz w:val="20"/>
          <w:szCs w:val="20"/>
        </w:rPr>
        <w:t xml:space="preserve"> de telecomunicaciones y radiodifusión.”</w:t>
      </w:r>
    </w:p>
    <w:p w14:paraId="6E83EA1C" w14:textId="0F80A71C" w:rsidR="00856802" w:rsidRPr="004B4941" w:rsidRDefault="00856802" w:rsidP="00790C21">
      <w:pPr>
        <w:spacing w:before="240" w:after="240" w:line="240" w:lineRule="auto"/>
        <w:ind w:left="851" w:right="900"/>
        <w:jc w:val="both"/>
        <w:rPr>
          <w:rFonts w:ascii="ITC Avant Garde" w:eastAsia="Times New Roman" w:hAnsi="ITC Avant Garde"/>
          <w:bCs/>
          <w:sz w:val="20"/>
          <w:szCs w:val="20"/>
          <w:lang w:eastAsia="es-MX"/>
        </w:rPr>
      </w:pPr>
      <w:r w:rsidRPr="004B4941">
        <w:rPr>
          <w:rFonts w:ascii="ITC Avant Garde" w:eastAsia="Times New Roman" w:hAnsi="ITC Avant Garde"/>
          <w:b/>
          <w:bCs/>
          <w:sz w:val="20"/>
          <w:szCs w:val="20"/>
          <w:lang w:eastAsia="es-MX"/>
        </w:rPr>
        <w:t xml:space="preserve">“Artículo 75. </w:t>
      </w:r>
      <w:r w:rsidRPr="004B4941">
        <w:rPr>
          <w:rFonts w:ascii="ITC Avant Garde" w:eastAsia="Times New Roman" w:hAnsi="ITC Avant Garde"/>
          <w:bCs/>
          <w:sz w:val="20"/>
          <w:szCs w:val="20"/>
          <w:u w:val="single"/>
          <w:lang w:eastAsia="es-MX"/>
        </w:rPr>
        <w:t>Las concesiones para usar, aprovechar y explotar bandas de frecuencias del espectro radioeléctrico de uso determinado</w:t>
      </w:r>
      <w:r w:rsidRPr="004B4941">
        <w:rPr>
          <w:rFonts w:ascii="ITC Avant Garde" w:eastAsia="Times New Roman" w:hAnsi="ITC Avant Garde"/>
          <w:bCs/>
          <w:sz w:val="20"/>
          <w:szCs w:val="20"/>
          <w:lang w:eastAsia="es-MX"/>
        </w:rPr>
        <w:t xml:space="preserve"> y para la ocupación y explotación de recursos orbitales, </w:t>
      </w:r>
      <w:r w:rsidRPr="004B4941">
        <w:rPr>
          <w:rFonts w:ascii="ITC Avant Garde" w:eastAsia="Times New Roman" w:hAnsi="ITC Avant Garde"/>
          <w:bCs/>
          <w:sz w:val="20"/>
          <w:szCs w:val="20"/>
          <w:u w:val="single"/>
          <w:lang w:eastAsia="es-MX"/>
        </w:rPr>
        <w:t xml:space="preserve">se otorgarán por el </w:t>
      </w:r>
      <w:r w:rsidRPr="004B4941">
        <w:rPr>
          <w:rFonts w:ascii="ITC Avant Garde" w:eastAsia="Times New Roman" w:hAnsi="ITC Avant Garde"/>
          <w:bCs/>
          <w:sz w:val="20"/>
          <w:szCs w:val="20"/>
          <w:u w:val="single"/>
          <w:lang w:eastAsia="es-MX"/>
        </w:rPr>
        <w:lastRenderedPageBreak/>
        <w:t>Instituto</w:t>
      </w:r>
      <w:r w:rsidRPr="004B4941">
        <w:rPr>
          <w:rFonts w:ascii="ITC Avant Garde" w:eastAsia="Times New Roman" w:hAnsi="ITC Avant Garde"/>
          <w:bCs/>
          <w:sz w:val="20"/>
          <w:szCs w:val="20"/>
          <w:lang w:eastAsia="es-MX"/>
        </w:rPr>
        <w:t xml:space="preserve"> por un plazo de hasta veinte años y podrán ser prorrogadas hasta por plazos iguales conforme a lo dispuesto en el Capítulo VI de este Título.</w:t>
      </w:r>
    </w:p>
    <w:p w14:paraId="1B9ECB7D" w14:textId="77777777" w:rsidR="00790C21" w:rsidRPr="004B4941" w:rsidRDefault="00856802" w:rsidP="00790C21">
      <w:pPr>
        <w:spacing w:before="240" w:after="240" w:line="240" w:lineRule="auto"/>
        <w:ind w:left="851" w:right="900"/>
        <w:jc w:val="both"/>
        <w:rPr>
          <w:rFonts w:ascii="ITC Avant Garde" w:hAnsi="ITC Avant Garde"/>
          <w:sz w:val="20"/>
          <w:szCs w:val="20"/>
        </w:rPr>
      </w:pPr>
      <w:r w:rsidRPr="004B4941">
        <w:rPr>
          <w:rFonts w:ascii="ITC Avant Garde" w:eastAsia="Times New Roman" w:hAnsi="ITC Avant Garde"/>
          <w:b/>
          <w:bCs/>
          <w:sz w:val="20"/>
          <w:szCs w:val="20"/>
          <w:lang w:eastAsia="es-MX"/>
        </w:rPr>
        <w:t>(…</w:t>
      </w:r>
      <w:r w:rsidRPr="004B4941">
        <w:rPr>
          <w:rFonts w:ascii="ITC Avant Garde" w:eastAsia="Times New Roman" w:hAnsi="ITC Avant Garde"/>
          <w:bCs/>
          <w:sz w:val="20"/>
          <w:szCs w:val="20"/>
          <w:lang w:eastAsia="es-MX"/>
        </w:rPr>
        <w:t>).</w:t>
      </w:r>
      <w:r w:rsidRPr="004B4941">
        <w:rPr>
          <w:rFonts w:ascii="ITC Avant Garde" w:hAnsi="ITC Avant Garde"/>
          <w:sz w:val="20"/>
          <w:szCs w:val="20"/>
        </w:rPr>
        <w:t>”</w:t>
      </w:r>
    </w:p>
    <w:p w14:paraId="04F51B8A" w14:textId="77777777" w:rsidR="00790C21" w:rsidRPr="004B4941" w:rsidRDefault="00856802" w:rsidP="00790C21">
      <w:pPr>
        <w:pStyle w:val="Textoindependiente"/>
        <w:spacing w:before="240" w:after="240" w:line="240" w:lineRule="auto"/>
        <w:ind w:left="851" w:right="900"/>
        <w:jc w:val="both"/>
        <w:rPr>
          <w:rFonts w:ascii="ITC Avant Garde" w:eastAsia="Times New Roman" w:hAnsi="ITC Avant Garde"/>
          <w:bCs/>
          <w:sz w:val="20"/>
          <w:szCs w:val="20"/>
          <w:lang w:eastAsia="es-MX"/>
        </w:rPr>
      </w:pPr>
      <w:r w:rsidRPr="004B4941">
        <w:rPr>
          <w:rFonts w:ascii="ITC Avant Garde" w:eastAsia="Times New Roman" w:hAnsi="ITC Avant Garde"/>
          <w:bCs/>
          <w:sz w:val="20"/>
          <w:szCs w:val="20"/>
          <w:lang w:eastAsia="es-MX"/>
        </w:rPr>
        <w:t>“</w:t>
      </w:r>
      <w:r w:rsidRPr="004B4941">
        <w:rPr>
          <w:rFonts w:ascii="ITC Avant Garde" w:eastAsia="Times New Roman" w:hAnsi="ITC Avant Garde"/>
          <w:b/>
          <w:bCs/>
          <w:sz w:val="20"/>
          <w:szCs w:val="20"/>
          <w:lang w:eastAsia="es-MX"/>
        </w:rPr>
        <w:t>Artículo 305</w:t>
      </w:r>
      <w:r w:rsidRPr="004B4941">
        <w:rPr>
          <w:rFonts w:ascii="ITC Avant Garde" w:eastAsia="Times New Roman" w:hAnsi="ITC Avant Garde"/>
          <w:b/>
          <w:bCs/>
          <w:sz w:val="20"/>
          <w:szCs w:val="20"/>
          <w:u w:val="single"/>
          <w:lang w:eastAsia="es-MX"/>
        </w:rPr>
        <w:t>.</w:t>
      </w:r>
      <w:r w:rsidRPr="004B4941">
        <w:rPr>
          <w:rFonts w:ascii="ITC Avant Garde" w:eastAsia="Times New Roman" w:hAnsi="ITC Avant Garde"/>
          <w:bCs/>
          <w:sz w:val="20"/>
          <w:szCs w:val="20"/>
          <w:u w:val="single"/>
          <w:lang w:eastAsia="es-MX"/>
        </w:rPr>
        <w:t xml:space="preserve"> Las personas que presten servicios de telecomunicaciones</w:t>
      </w:r>
      <w:r w:rsidRPr="004B4941">
        <w:rPr>
          <w:rFonts w:ascii="ITC Avant Garde" w:eastAsia="Times New Roman" w:hAnsi="ITC Avant Garde"/>
          <w:bCs/>
          <w:sz w:val="20"/>
          <w:szCs w:val="20"/>
          <w:lang w:eastAsia="es-MX"/>
        </w:rPr>
        <w:t xml:space="preserve"> o de radiodifusión, </w:t>
      </w:r>
      <w:r w:rsidRPr="004B4941">
        <w:rPr>
          <w:rFonts w:ascii="ITC Avant Garde" w:eastAsia="Times New Roman" w:hAnsi="ITC Avant Garde"/>
          <w:bCs/>
          <w:sz w:val="20"/>
          <w:szCs w:val="20"/>
          <w:u w:val="single"/>
          <w:lang w:eastAsia="es-MX"/>
        </w:rPr>
        <w:t>sin contar con concesión o autorización</w:t>
      </w:r>
      <w:r w:rsidRPr="004B4941">
        <w:rPr>
          <w:rFonts w:ascii="ITC Avant Garde" w:eastAsia="Times New Roman" w:hAnsi="ITC Avant Garde"/>
          <w:bCs/>
          <w:sz w:val="20"/>
          <w:szCs w:val="20"/>
          <w:lang w:eastAsia="es-MX"/>
        </w:rPr>
        <w:t xml:space="preserve">, o que por cualquier otro medio invadan u obstruyan las vías generales de comunicación, </w:t>
      </w:r>
      <w:r w:rsidRPr="004B4941">
        <w:rPr>
          <w:rFonts w:ascii="ITC Avant Garde" w:eastAsia="Times New Roman" w:hAnsi="ITC Avant Garde"/>
          <w:bCs/>
          <w:sz w:val="20"/>
          <w:szCs w:val="20"/>
          <w:u w:val="single"/>
          <w:lang w:eastAsia="es-MX"/>
        </w:rPr>
        <w:t>perderán en beneficio de la Nación los bienes, instalaciones y equipos empleados en la comisión de dichas infracciones</w:t>
      </w:r>
      <w:r w:rsidRPr="004B4941">
        <w:rPr>
          <w:rFonts w:ascii="ITC Avant Garde" w:eastAsia="Times New Roman" w:hAnsi="ITC Avant Garde"/>
          <w:bCs/>
          <w:sz w:val="20"/>
          <w:szCs w:val="20"/>
          <w:lang w:eastAsia="es-MX"/>
        </w:rPr>
        <w:t>.”</w:t>
      </w:r>
    </w:p>
    <w:p w14:paraId="69C679EF" w14:textId="77777777" w:rsidR="00790C21" w:rsidRPr="004B4941" w:rsidRDefault="00A61B3D" w:rsidP="00790C21">
      <w:pPr>
        <w:tabs>
          <w:tab w:val="left" w:pos="851"/>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Al respecto, del análisis de los preceptos trascritos se deprende que se requiere de concesión única para prestar todo tipo de servicios públicos de telecomunicaciones y que corresponde al Instituto otorgar las concesiones para usar, aprovechar y explotar bandas de frecuencias del espectro radioeléctrico y que las personas que presten dichos servicios sin contar con la referida concesión, perderán en beneficio de la nación los bienes, instalaciones y equipos empleados en la comisión de dicha infracción.</w:t>
      </w:r>
    </w:p>
    <w:p w14:paraId="16026BD4" w14:textId="77777777" w:rsidR="00790C21" w:rsidRPr="004B4941" w:rsidRDefault="00A61B3D" w:rsidP="00790C21">
      <w:pPr>
        <w:tabs>
          <w:tab w:val="left" w:pos="851"/>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En ese sentido, los artículos 3, fracciones L</w:t>
      </w:r>
      <w:r w:rsidR="00121C6E" w:rsidRPr="004B4941">
        <w:rPr>
          <w:rFonts w:ascii="ITC Avant Garde" w:eastAsia="Times New Roman" w:hAnsi="ITC Avant Garde"/>
          <w:bCs/>
          <w:color w:val="000000"/>
          <w:lang w:eastAsia="es-MX"/>
        </w:rPr>
        <w:t>III</w:t>
      </w:r>
      <w:r w:rsidRPr="004B4941">
        <w:rPr>
          <w:rFonts w:ascii="ITC Avant Garde" w:eastAsia="Times New Roman" w:hAnsi="ITC Avant Garde"/>
          <w:bCs/>
          <w:color w:val="000000"/>
          <w:lang w:eastAsia="es-MX"/>
        </w:rPr>
        <w:t xml:space="preserve"> y LXVIII, y 67 de la </w:t>
      </w:r>
      <w:proofErr w:type="spellStart"/>
      <w:r w:rsidRPr="004B4941">
        <w:rPr>
          <w:rFonts w:ascii="ITC Avant Garde" w:eastAsia="Times New Roman" w:hAnsi="ITC Avant Garde"/>
          <w:b/>
          <w:bCs/>
          <w:color w:val="000000"/>
          <w:lang w:eastAsia="es-MX"/>
        </w:rPr>
        <w:t>LFTyR</w:t>
      </w:r>
      <w:proofErr w:type="spellEnd"/>
      <w:r w:rsidRPr="004B4941">
        <w:rPr>
          <w:rFonts w:ascii="ITC Avant Garde" w:eastAsia="Times New Roman" w:hAnsi="ITC Avant Garde"/>
          <w:bCs/>
          <w:color w:val="000000"/>
          <w:lang w:eastAsia="es-MX"/>
        </w:rPr>
        <w:t xml:space="preserve"> establecen lo siguiente:</w:t>
      </w:r>
    </w:p>
    <w:p w14:paraId="7DD36236" w14:textId="77777777" w:rsidR="00790C21" w:rsidRPr="004B4941" w:rsidRDefault="00A61B3D" w:rsidP="00790C21">
      <w:pPr>
        <w:spacing w:before="240" w:after="240" w:line="240" w:lineRule="auto"/>
        <w:ind w:left="851" w:right="900"/>
        <w:contextualSpacing/>
        <w:jc w:val="both"/>
        <w:rPr>
          <w:rFonts w:ascii="ITC Avant Garde" w:hAnsi="ITC Avant Garde"/>
          <w:sz w:val="20"/>
          <w:szCs w:val="20"/>
        </w:rPr>
      </w:pPr>
      <w:r w:rsidRPr="004B4941">
        <w:rPr>
          <w:rFonts w:ascii="ITC Avant Garde" w:hAnsi="ITC Avant Garde"/>
          <w:b/>
          <w:sz w:val="20"/>
          <w:szCs w:val="20"/>
        </w:rPr>
        <w:t>Artículo 3.</w:t>
      </w:r>
      <w:r w:rsidRPr="004B4941">
        <w:rPr>
          <w:rFonts w:ascii="ITC Avant Garde" w:hAnsi="ITC Avant Garde"/>
          <w:sz w:val="20"/>
          <w:szCs w:val="20"/>
        </w:rPr>
        <w:t xml:space="preserve"> Para los efectos de esta Ley se entenderá por:</w:t>
      </w:r>
    </w:p>
    <w:p w14:paraId="0D01867C" w14:textId="77777777" w:rsidR="00790C21" w:rsidRPr="004B4941" w:rsidRDefault="00A61B3D" w:rsidP="00790C21">
      <w:pPr>
        <w:spacing w:before="240" w:after="240" w:line="240" w:lineRule="auto"/>
        <w:ind w:left="851" w:right="900"/>
        <w:contextualSpacing/>
        <w:jc w:val="both"/>
        <w:rPr>
          <w:rFonts w:ascii="ITC Avant Garde" w:hAnsi="ITC Avant Garde"/>
          <w:sz w:val="20"/>
          <w:szCs w:val="20"/>
        </w:rPr>
      </w:pPr>
      <w:r w:rsidRPr="004B4941">
        <w:rPr>
          <w:rFonts w:ascii="ITC Avant Garde" w:hAnsi="ITC Avant Garde"/>
          <w:sz w:val="20"/>
          <w:szCs w:val="20"/>
        </w:rPr>
        <w:t>(…)</w:t>
      </w:r>
    </w:p>
    <w:p w14:paraId="6CB8488B" w14:textId="77777777" w:rsidR="00790C21" w:rsidRPr="004B4941" w:rsidRDefault="00121C6E" w:rsidP="00790C21">
      <w:pPr>
        <w:spacing w:before="240" w:after="240" w:line="240" w:lineRule="auto"/>
        <w:ind w:left="851" w:right="900"/>
        <w:contextualSpacing/>
        <w:jc w:val="both"/>
        <w:rPr>
          <w:rFonts w:ascii="ITC Avant Garde" w:hAnsi="ITC Avant Garde"/>
          <w:sz w:val="20"/>
          <w:szCs w:val="20"/>
        </w:rPr>
      </w:pPr>
      <w:r w:rsidRPr="004B4941">
        <w:rPr>
          <w:rFonts w:ascii="ITC Avant Garde" w:hAnsi="ITC Avant Garde"/>
          <w:sz w:val="20"/>
          <w:szCs w:val="20"/>
        </w:rPr>
        <w:t>LIII.</w:t>
      </w:r>
      <w:r w:rsidRPr="004B4941">
        <w:rPr>
          <w:rFonts w:ascii="ITC Avant Garde" w:hAnsi="ITC Avant Garde"/>
          <w:sz w:val="20"/>
          <w:szCs w:val="20"/>
        </w:rPr>
        <w:tab/>
        <w:t xml:space="preserve"> </w:t>
      </w:r>
      <w:r w:rsidRPr="004B4941">
        <w:rPr>
          <w:rFonts w:ascii="ITC Avant Garde" w:hAnsi="ITC Avant Garde"/>
          <w:b/>
          <w:sz w:val="20"/>
          <w:szCs w:val="20"/>
        </w:rPr>
        <w:t>Radiocomunicación:</w:t>
      </w:r>
      <w:r w:rsidRPr="004B4941">
        <w:rPr>
          <w:rFonts w:ascii="ITC Avant Garde" w:hAnsi="ITC Avant Garde"/>
          <w:sz w:val="20"/>
          <w:szCs w:val="20"/>
        </w:rPr>
        <w:t xml:space="preserve"> </w:t>
      </w:r>
      <w:r w:rsidRPr="004B4941">
        <w:rPr>
          <w:rFonts w:ascii="ITC Avant Garde" w:hAnsi="ITC Avant Garde"/>
          <w:sz w:val="20"/>
          <w:szCs w:val="20"/>
          <w:u w:val="single"/>
        </w:rPr>
        <w:t>Toda telecomunicación o radiodifusión que es transmitida por ondas del espectro radioeléctrico</w:t>
      </w:r>
      <w:r w:rsidRPr="004B4941">
        <w:rPr>
          <w:rFonts w:ascii="ITC Avant Garde" w:hAnsi="ITC Avant Garde"/>
          <w:sz w:val="20"/>
          <w:szCs w:val="20"/>
        </w:rPr>
        <w:t>;</w:t>
      </w:r>
    </w:p>
    <w:p w14:paraId="1D2417D1" w14:textId="77777777" w:rsidR="00790C21" w:rsidRPr="004B4941" w:rsidRDefault="00121C6E" w:rsidP="00790C21">
      <w:pPr>
        <w:spacing w:before="240" w:after="240" w:line="240" w:lineRule="auto"/>
        <w:ind w:left="851" w:right="900"/>
        <w:contextualSpacing/>
        <w:jc w:val="both"/>
        <w:rPr>
          <w:rFonts w:ascii="ITC Avant Garde" w:hAnsi="ITC Avant Garde"/>
          <w:sz w:val="20"/>
          <w:szCs w:val="20"/>
        </w:rPr>
      </w:pPr>
      <w:r w:rsidRPr="004B4941">
        <w:rPr>
          <w:rFonts w:ascii="ITC Avant Garde" w:hAnsi="ITC Avant Garde"/>
          <w:sz w:val="20"/>
          <w:szCs w:val="20"/>
        </w:rPr>
        <w:t>(…)</w:t>
      </w:r>
    </w:p>
    <w:p w14:paraId="3193A7D1" w14:textId="77777777" w:rsidR="00790C21" w:rsidRPr="004B4941" w:rsidRDefault="00121C6E" w:rsidP="00790C21">
      <w:pPr>
        <w:spacing w:before="240" w:after="240" w:line="240" w:lineRule="auto"/>
        <w:ind w:left="851" w:right="900"/>
        <w:contextualSpacing/>
        <w:jc w:val="both"/>
        <w:rPr>
          <w:rFonts w:ascii="ITC Avant Garde" w:hAnsi="ITC Avant Garde"/>
          <w:sz w:val="20"/>
          <w:szCs w:val="20"/>
        </w:rPr>
      </w:pPr>
      <w:r w:rsidRPr="004B4941">
        <w:rPr>
          <w:rFonts w:ascii="ITC Avant Garde" w:hAnsi="ITC Avant Garde"/>
          <w:sz w:val="20"/>
          <w:szCs w:val="20"/>
        </w:rPr>
        <w:t>LXVIII.</w:t>
      </w:r>
      <w:r w:rsidRPr="004B4941">
        <w:rPr>
          <w:rFonts w:ascii="ITC Avant Garde" w:hAnsi="ITC Avant Garde"/>
          <w:sz w:val="20"/>
          <w:szCs w:val="20"/>
        </w:rPr>
        <w:tab/>
      </w:r>
      <w:r w:rsidRPr="004B4941">
        <w:rPr>
          <w:rFonts w:ascii="ITC Avant Garde" w:hAnsi="ITC Avant Garde"/>
          <w:b/>
          <w:sz w:val="20"/>
          <w:szCs w:val="20"/>
        </w:rPr>
        <w:t>Telecomunicaciones: Toda emisión, transmisión o recepción de signos, señales, datos, escritos, imágenes, voz, sonidos o información de cualquier naturaleza que se efectúa a través de</w:t>
      </w:r>
      <w:r w:rsidRPr="004B4941">
        <w:rPr>
          <w:rFonts w:ascii="ITC Avant Garde" w:hAnsi="ITC Avant Garde"/>
          <w:sz w:val="20"/>
          <w:szCs w:val="20"/>
        </w:rPr>
        <w:t xml:space="preserve"> hilos, </w:t>
      </w:r>
      <w:r w:rsidRPr="004B4941">
        <w:rPr>
          <w:rFonts w:ascii="ITC Avant Garde" w:hAnsi="ITC Avant Garde"/>
          <w:b/>
          <w:sz w:val="20"/>
          <w:szCs w:val="20"/>
        </w:rPr>
        <w:t>radioelectricidad,</w:t>
      </w:r>
      <w:r w:rsidRPr="004B4941">
        <w:rPr>
          <w:rFonts w:ascii="ITC Avant Garde" w:hAnsi="ITC Avant Garde"/>
          <w:sz w:val="20"/>
          <w:szCs w:val="20"/>
        </w:rPr>
        <w:t xml:space="preserve"> medios ópticos, físicos u otros sistemas electromagnéticos, sin incluir la radiodifusión;”</w:t>
      </w:r>
    </w:p>
    <w:p w14:paraId="0ED5CF70" w14:textId="77777777" w:rsidR="00790C21" w:rsidRPr="004B4941" w:rsidRDefault="00A61B3D" w:rsidP="00790C21">
      <w:pPr>
        <w:spacing w:before="240" w:after="240" w:line="240" w:lineRule="auto"/>
        <w:ind w:left="851" w:right="900"/>
        <w:contextualSpacing/>
        <w:jc w:val="both"/>
        <w:rPr>
          <w:rFonts w:ascii="ITC Avant Garde" w:hAnsi="ITC Avant Garde"/>
          <w:sz w:val="20"/>
          <w:szCs w:val="20"/>
        </w:rPr>
      </w:pPr>
      <w:r w:rsidRPr="004B4941">
        <w:rPr>
          <w:rFonts w:ascii="ITC Avant Garde" w:hAnsi="ITC Avant Garde"/>
          <w:sz w:val="20"/>
          <w:szCs w:val="20"/>
        </w:rPr>
        <w:t>“Artículo 67. De acuerdo con sus fines, la concesión única será:</w:t>
      </w:r>
    </w:p>
    <w:p w14:paraId="1587413A" w14:textId="0B6723D1" w:rsidR="00790C21" w:rsidRPr="004B4941" w:rsidRDefault="00A61B3D" w:rsidP="00790C21">
      <w:pPr>
        <w:spacing w:before="240" w:after="240" w:line="240" w:lineRule="auto"/>
        <w:ind w:left="851" w:right="900"/>
        <w:contextualSpacing/>
        <w:jc w:val="both"/>
        <w:rPr>
          <w:rFonts w:ascii="ITC Avant Garde" w:hAnsi="ITC Avant Garde"/>
          <w:sz w:val="20"/>
          <w:szCs w:val="20"/>
        </w:rPr>
      </w:pPr>
      <w:r w:rsidRPr="004B4941">
        <w:rPr>
          <w:rFonts w:ascii="ITC Avant Garde" w:hAnsi="ITC Avant Garde"/>
          <w:b/>
          <w:sz w:val="20"/>
          <w:szCs w:val="20"/>
        </w:rPr>
        <w:t>Para uso privado: Confiere el derecho para servicios de telecomunicaciones con propósitos de comunicación privada,</w:t>
      </w:r>
      <w:r w:rsidRPr="004B4941">
        <w:rPr>
          <w:rFonts w:ascii="ITC Avant Garde" w:hAnsi="ITC Avant Garde"/>
          <w:sz w:val="20"/>
          <w:szCs w:val="20"/>
        </w:rPr>
        <w:t xml:space="preserve"> experimentación, comprobación de viabilidad técnica y económica de tecnologías en desarrollo o pruebas temporales de equipos sin fines de explotación comercial, y</w:t>
      </w:r>
    </w:p>
    <w:p w14:paraId="63A2BEDA" w14:textId="77777777" w:rsidR="00790C21" w:rsidRPr="004B4941" w:rsidRDefault="00A61B3D" w:rsidP="00790C21">
      <w:pPr>
        <w:tabs>
          <w:tab w:val="left" w:pos="851"/>
        </w:tabs>
        <w:spacing w:before="240" w:after="240" w:line="360" w:lineRule="auto"/>
        <w:jc w:val="both"/>
        <w:rPr>
          <w:rFonts w:ascii="ITC Avant Garde" w:eastAsia="Times New Roman" w:hAnsi="ITC Avant Garde"/>
          <w:b/>
          <w:bCs/>
          <w:color w:val="000000"/>
          <w:u w:val="single"/>
          <w:lang w:eastAsia="es-MX"/>
        </w:rPr>
      </w:pPr>
      <w:r w:rsidRPr="004B4941">
        <w:rPr>
          <w:rFonts w:ascii="ITC Avant Garde" w:eastAsia="Times New Roman" w:hAnsi="ITC Avant Garde"/>
          <w:bCs/>
          <w:color w:val="000000"/>
          <w:lang w:eastAsia="es-MX"/>
        </w:rPr>
        <w:t xml:space="preserve">De lo señalado por los preceptos legales trascrito se desprende que la ley, una vez que estableció la necesidad de contar con un título de concesión para prestar </w:t>
      </w:r>
      <w:r w:rsidRPr="004B4941">
        <w:rPr>
          <w:rFonts w:ascii="ITC Avant Garde" w:eastAsia="Times New Roman" w:hAnsi="ITC Avant Garde"/>
          <w:bCs/>
          <w:color w:val="000000"/>
          <w:lang w:eastAsia="es-MX"/>
        </w:rPr>
        <w:lastRenderedPageBreak/>
        <w:t xml:space="preserve">todo tipo de servicio de telecomunicaciones, clasifica la concesión única de acuerdo con sus fines por lo que, atendiendo a la naturaleza de la conducta aquí detectada, la fracción III del </w:t>
      </w:r>
      <w:r w:rsidR="00225E36" w:rsidRPr="004B4941">
        <w:rPr>
          <w:rFonts w:ascii="ITC Avant Garde" w:eastAsia="Times New Roman" w:hAnsi="ITC Avant Garde"/>
          <w:bCs/>
          <w:color w:val="000000"/>
          <w:lang w:eastAsia="es-MX"/>
        </w:rPr>
        <w:t xml:space="preserve">artículo 67 previamente citado, </w:t>
      </w:r>
      <w:r w:rsidRPr="004B4941">
        <w:rPr>
          <w:rFonts w:ascii="ITC Avant Garde" w:eastAsia="Times New Roman" w:hAnsi="ITC Avant Garde"/>
          <w:bCs/>
          <w:color w:val="000000"/>
          <w:lang w:eastAsia="es-MX"/>
        </w:rPr>
        <w:t xml:space="preserve">señala que la concesión para uso privado confiere el derecho para prestar </w:t>
      </w:r>
      <w:r w:rsidRPr="004B4941">
        <w:rPr>
          <w:rFonts w:ascii="ITC Avant Garde" w:eastAsia="Times New Roman" w:hAnsi="ITC Avant Garde"/>
          <w:b/>
          <w:bCs/>
          <w:color w:val="000000"/>
          <w:u w:val="single"/>
          <w:lang w:eastAsia="es-MX"/>
        </w:rPr>
        <w:t>servicios de telecomunicaciones con propósitos de comunicación privada.</w:t>
      </w:r>
    </w:p>
    <w:p w14:paraId="627C11B6" w14:textId="77777777" w:rsidR="00790C21" w:rsidRPr="004B4941" w:rsidRDefault="00A61B3D" w:rsidP="00790C21">
      <w:pPr>
        <w:tabs>
          <w:tab w:val="left" w:pos="851"/>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De lo anterior se advierte claramente que, aún y cuando el servicio que se preste sea la comunicación privada, si se pretenden usar frecuencias del espectro radioeléctrico que no sean de uso libre se necesita título de concesión vigente para tal efecto</w:t>
      </w:r>
      <w:r w:rsidR="00A039F7" w:rsidRPr="004B4941">
        <w:rPr>
          <w:rFonts w:ascii="ITC Avant Garde" w:eastAsia="Times New Roman" w:hAnsi="ITC Avant Garde"/>
          <w:bCs/>
          <w:color w:val="000000"/>
          <w:lang w:eastAsia="es-MX"/>
        </w:rPr>
        <w:t>.</w:t>
      </w:r>
    </w:p>
    <w:p w14:paraId="09189BE3" w14:textId="77777777" w:rsidR="00790C21" w:rsidRPr="004B4941" w:rsidRDefault="00A61B3D" w:rsidP="00790C21">
      <w:pPr>
        <w:tabs>
          <w:tab w:val="left" w:pos="851"/>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En ese sentido, al ser la conducta sancionada la prestación de servicios de telecomunicaciones en su modalidad de radiocomunicación privada a través del uso de la frecuencia </w:t>
      </w:r>
      <w:r w:rsidR="00136926" w:rsidRPr="004B4941">
        <w:rPr>
          <w:rFonts w:ascii="ITC Avant Garde" w:eastAsia="Times New Roman" w:hAnsi="ITC Avant Garde"/>
          <w:b/>
          <w:bCs/>
          <w:color w:val="000000"/>
          <w:lang w:eastAsia="es-MX"/>
        </w:rPr>
        <w:t>455.9875</w:t>
      </w:r>
      <w:r w:rsidRPr="004B4941">
        <w:rPr>
          <w:rFonts w:ascii="ITC Avant Garde" w:eastAsia="Times New Roman" w:hAnsi="ITC Avant Garde"/>
          <w:b/>
          <w:bCs/>
          <w:color w:val="000000"/>
          <w:lang w:eastAsia="es-MX"/>
        </w:rPr>
        <w:t xml:space="preserve"> MHz </w:t>
      </w:r>
      <w:r w:rsidRPr="004B4941">
        <w:rPr>
          <w:rFonts w:ascii="ITC Avant Garde" w:eastAsia="Times New Roman" w:hAnsi="ITC Avant Garde"/>
          <w:bCs/>
          <w:color w:val="000000"/>
          <w:lang w:eastAsia="es-MX"/>
        </w:rPr>
        <w:t>sin contar con concesión o autorización por parte del Instituto, se debe analizar si la conducta desplegada se adecua a lo señalado por la norma, a efecto de cumplir a cabalidad con el principio de tipicidad.</w:t>
      </w:r>
    </w:p>
    <w:p w14:paraId="5C42722C" w14:textId="77777777" w:rsidR="00790C21" w:rsidRPr="004B4941" w:rsidRDefault="00A61B3D" w:rsidP="00790C21">
      <w:pPr>
        <w:tabs>
          <w:tab w:val="left" w:pos="851"/>
        </w:tabs>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 xml:space="preserve">Así, se considera que en el presente procedimiento se encuentran plenamente acreditados los elementos de la conducta que se estima trasgrede la legislación aplicable, al existir constancia en autos de los hechos advertidos durante el desarrollo de la visita de verificación, así como del equipo asegurado durante el desarrollo de la misma y la confesión del representante legal de </w:t>
      </w:r>
      <w:r w:rsidR="00954B98" w:rsidRPr="004B4941">
        <w:rPr>
          <w:rFonts w:ascii="ITC Avant Garde" w:eastAsia="Times New Roman" w:hAnsi="ITC Avant Garde"/>
          <w:b/>
          <w:bCs/>
          <w:color w:val="000000"/>
          <w:lang w:eastAsia="es-MX"/>
        </w:rPr>
        <w:t>INMER</w:t>
      </w:r>
      <w:r w:rsidRPr="004B4941">
        <w:rPr>
          <w:rFonts w:ascii="ITC Avant Garde" w:eastAsia="Times New Roman" w:hAnsi="ITC Avant Garde"/>
          <w:bCs/>
          <w:color w:val="000000"/>
          <w:lang w:eastAsia="es-MX"/>
        </w:rPr>
        <w:t>, de las cuales se desprende que efectivamente se estaba prestando el servicio de telecomunicaciones consistente en radiocomunica</w:t>
      </w:r>
      <w:r w:rsidR="00136926" w:rsidRPr="004B4941">
        <w:rPr>
          <w:rFonts w:ascii="ITC Avant Garde" w:eastAsia="Times New Roman" w:hAnsi="ITC Avant Garde"/>
          <w:bCs/>
          <w:color w:val="000000"/>
          <w:lang w:eastAsia="es-MX"/>
        </w:rPr>
        <w:t>ción privada haciendo uso de la frecuencia</w:t>
      </w:r>
      <w:r w:rsidRPr="004B4941">
        <w:rPr>
          <w:rFonts w:ascii="ITC Avant Garde" w:eastAsia="Times New Roman" w:hAnsi="ITC Avant Garde"/>
          <w:bCs/>
          <w:color w:val="000000"/>
          <w:lang w:eastAsia="es-MX"/>
        </w:rPr>
        <w:t xml:space="preserve"> </w:t>
      </w:r>
      <w:r w:rsidR="00136926" w:rsidRPr="004B4941">
        <w:rPr>
          <w:rFonts w:ascii="ITC Avant Garde" w:eastAsia="Times New Roman" w:hAnsi="ITC Avant Garde"/>
          <w:b/>
          <w:bCs/>
          <w:color w:val="000000"/>
          <w:lang w:eastAsia="es-MX"/>
        </w:rPr>
        <w:t>455.9875 MHz.</w:t>
      </w:r>
      <w:r w:rsidRPr="004B4941">
        <w:rPr>
          <w:rFonts w:ascii="ITC Avant Garde" w:eastAsia="Times New Roman" w:hAnsi="ITC Avant Garde"/>
          <w:b/>
          <w:bCs/>
          <w:color w:val="000000"/>
          <w:lang w:eastAsia="es-MX"/>
        </w:rPr>
        <w:t xml:space="preserve"> </w:t>
      </w:r>
    </w:p>
    <w:p w14:paraId="6296E575" w14:textId="77777777" w:rsidR="00790C21" w:rsidRPr="004B4941" w:rsidRDefault="00A61B3D" w:rsidP="00790C21">
      <w:pPr>
        <w:spacing w:before="240" w:after="240" w:line="360" w:lineRule="auto"/>
        <w:jc w:val="both"/>
        <w:rPr>
          <w:rFonts w:ascii="ITC Avant Garde" w:eastAsia="Times New Roman" w:hAnsi="ITC Avant Garde"/>
          <w:lang w:eastAsia="es-ES"/>
        </w:rPr>
      </w:pPr>
      <w:r w:rsidRPr="004B4941">
        <w:rPr>
          <w:rFonts w:ascii="ITC Avant Garde" w:hAnsi="ITC Avant Garde"/>
        </w:rPr>
        <w:t xml:space="preserve">Adicionalmente, al quedar acreditada la prestación de servicios de telecomunicaciones sin contar con la concesión respectiva, se actualiza la hipótesis normativa prevista en el artículo 305 de la </w:t>
      </w:r>
      <w:proofErr w:type="spellStart"/>
      <w:r w:rsidRPr="004B4941">
        <w:rPr>
          <w:rFonts w:ascii="ITC Avant Garde" w:hAnsi="ITC Avant Garde"/>
          <w:b/>
        </w:rPr>
        <w:t>LFTyR</w:t>
      </w:r>
      <w:proofErr w:type="spellEnd"/>
      <w:r w:rsidRPr="004B4941">
        <w:rPr>
          <w:rFonts w:ascii="ITC Avant Garde" w:hAnsi="ITC Avant Garde"/>
          <w:b/>
        </w:rPr>
        <w:t xml:space="preserve"> </w:t>
      </w:r>
      <w:r w:rsidRPr="004B4941">
        <w:rPr>
          <w:rFonts w:ascii="ITC Avant Garde" w:hAnsi="ITC Avant Garde"/>
        </w:rPr>
        <w:t xml:space="preserve">y en consecuencia, debe declararse la pérdida a favor de la Nación, de los bienes, instalaciones y equipos </w:t>
      </w:r>
      <w:r w:rsidRPr="004B4941">
        <w:rPr>
          <w:rFonts w:ascii="ITC Avant Garde" w:hAnsi="ITC Avant Garde"/>
        </w:rPr>
        <w:lastRenderedPageBreak/>
        <w:t>empleados en la comisión de dichas infracciones, circunstanciados en el Acta de Verificación número</w:t>
      </w:r>
      <w:r w:rsidRPr="004B4941">
        <w:rPr>
          <w:rFonts w:ascii="ITC Avant Garde" w:hAnsi="ITC Avant Garde"/>
          <w:lang w:eastAsia="es-MX"/>
        </w:rPr>
        <w:t xml:space="preserve"> </w:t>
      </w:r>
      <w:r w:rsidRPr="004B4941">
        <w:rPr>
          <w:rFonts w:ascii="ITC Avant Garde" w:hAnsi="ITC Avant Garde"/>
          <w:b/>
          <w:lang w:eastAsia="es-MX"/>
        </w:rPr>
        <w:t>IFT/DF/DGV/</w:t>
      </w:r>
      <w:r w:rsidR="00136926" w:rsidRPr="004B4941">
        <w:rPr>
          <w:rFonts w:ascii="ITC Avant Garde" w:hAnsi="ITC Avant Garde"/>
          <w:b/>
          <w:lang w:eastAsia="es-MX"/>
        </w:rPr>
        <w:t>132</w:t>
      </w:r>
      <w:r w:rsidRPr="004B4941">
        <w:rPr>
          <w:rFonts w:ascii="ITC Avant Garde" w:hAnsi="ITC Avant Garde"/>
          <w:b/>
          <w:lang w:eastAsia="es-MX"/>
        </w:rPr>
        <w:t>/201</w:t>
      </w:r>
      <w:r w:rsidR="00136926" w:rsidRPr="004B4941">
        <w:rPr>
          <w:rFonts w:ascii="ITC Avant Garde" w:hAnsi="ITC Avant Garde"/>
          <w:b/>
          <w:lang w:eastAsia="es-MX"/>
        </w:rPr>
        <w:t>6</w:t>
      </w:r>
      <w:r w:rsidRPr="004B4941">
        <w:rPr>
          <w:rFonts w:ascii="ITC Avant Garde" w:hAnsi="ITC Avant Garde"/>
        </w:rPr>
        <w:t>,</w:t>
      </w:r>
      <w:r w:rsidRPr="004B4941">
        <w:rPr>
          <w:rFonts w:ascii="ITC Avant Garde" w:hAnsi="ITC Avant Garde"/>
          <w:b/>
        </w:rPr>
        <w:t xml:space="preserve"> </w:t>
      </w:r>
      <w:r w:rsidRPr="004B4941">
        <w:rPr>
          <w:rFonts w:ascii="ITC Avant Garde" w:hAnsi="ITC Avant Garde"/>
        </w:rPr>
        <w:t xml:space="preserve">mismos que se encuentran relacionados con antelación en la presente resolución. </w:t>
      </w:r>
      <w:r w:rsidRPr="004B4941">
        <w:rPr>
          <w:rFonts w:ascii="ITC Avant Garde" w:eastAsia="Times New Roman" w:hAnsi="ITC Avant Garde"/>
          <w:bCs/>
          <w:color w:val="000000"/>
          <w:lang w:eastAsia="es-MX"/>
        </w:rPr>
        <w:t xml:space="preserve">Lo anterior, </w:t>
      </w:r>
      <w:r w:rsidRPr="004B4941">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4B4941">
        <w:rPr>
          <w:rFonts w:ascii="ITC Avant Garde" w:eastAsia="Times New Roman" w:hAnsi="ITC Avant Garde"/>
          <w:b/>
          <w:lang w:eastAsia="es-ES"/>
        </w:rPr>
        <w:t>CPEUM</w:t>
      </w:r>
      <w:r w:rsidRPr="004B4941">
        <w:rPr>
          <w:rFonts w:ascii="ITC Avant Garde" w:eastAsia="Times New Roman" w:hAnsi="ITC Avant Garde"/>
          <w:lang w:eastAsia="es-ES"/>
        </w:rPr>
        <w:t xml:space="preserve">, corresponde al Estado a través del </w:t>
      </w:r>
      <w:r w:rsidRPr="004B4941">
        <w:rPr>
          <w:rFonts w:ascii="ITC Avant Garde" w:eastAsia="Times New Roman" w:hAnsi="ITC Avant Garde"/>
          <w:b/>
          <w:lang w:eastAsia="es-ES"/>
        </w:rPr>
        <w:t>IFT</w:t>
      </w:r>
      <w:r w:rsidRPr="004B4941">
        <w:rPr>
          <w:rFonts w:ascii="ITC Avant Garde" w:eastAsia="Times New Roman" w:hAnsi="ITC Avant Garde"/>
          <w:lang w:eastAsia="es-ES"/>
        </w:rPr>
        <w:t xml:space="preserve"> salvaguardar su uso, aprovechamiento y explotación en beneficio del interés público. </w:t>
      </w:r>
    </w:p>
    <w:p w14:paraId="2525C705" w14:textId="77777777" w:rsidR="00790C21" w:rsidRPr="004B4941" w:rsidRDefault="00A61B3D" w:rsidP="00790C21">
      <w:pPr>
        <w:spacing w:before="240" w:after="240" w:line="360" w:lineRule="auto"/>
        <w:jc w:val="both"/>
        <w:rPr>
          <w:rFonts w:ascii="ITC Avant Garde" w:eastAsia="Times New Roman" w:hAnsi="ITC Avant Garde"/>
          <w:lang w:eastAsia="es-ES"/>
        </w:rPr>
      </w:pPr>
      <w:r w:rsidRPr="004B4941">
        <w:rPr>
          <w:rFonts w:ascii="ITC Avant Garde" w:eastAsia="Times New Roman" w:hAnsi="ITC Avant Garde"/>
          <w:lang w:eastAsia="es-ES"/>
        </w:rPr>
        <w:t>Sirve de apoyo a lo anterior, los siguientes criterios judiciales:</w:t>
      </w:r>
    </w:p>
    <w:p w14:paraId="75F75109" w14:textId="77777777" w:rsidR="00790C21" w:rsidRPr="004B4941" w:rsidRDefault="00A61B3D" w:rsidP="00790C21">
      <w:pPr>
        <w:tabs>
          <w:tab w:val="left" w:pos="993"/>
        </w:tabs>
        <w:spacing w:before="240" w:after="240" w:line="240" w:lineRule="auto"/>
        <w:ind w:left="720" w:right="567"/>
        <w:jc w:val="both"/>
        <w:rPr>
          <w:rFonts w:ascii="ITC Avant Garde" w:hAnsi="ITC Avant Garde"/>
          <w:color w:val="000000"/>
          <w:sz w:val="20"/>
          <w:szCs w:val="20"/>
        </w:rPr>
      </w:pPr>
      <w:r w:rsidRPr="004B4941">
        <w:rPr>
          <w:rFonts w:ascii="ITC Avant Garde" w:hAnsi="ITC Avant Garde"/>
          <w:color w:val="000000"/>
          <w:sz w:val="20"/>
          <w:szCs w:val="20"/>
        </w:rPr>
        <w:t>“</w:t>
      </w:r>
      <w:r w:rsidRPr="004B4941">
        <w:rPr>
          <w:rFonts w:ascii="ITC Avant Garde" w:hAnsi="ITC Avant Garde"/>
          <w:b/>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4B4941">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4B4941">
        <w:rPr>
          <w:rFonts w:ascii="ITC Avant Garde" w:hAnsi="ITC Avant Garde"/>
          <w:color w:val="000000"/>
          <w:sz w:val="20"/>
          <w:szCs w:val="20"/>
        </w:rPr>
        <w:t>gigahertz</w:t>
      </w:r>
      <w:proofErr w:type="spellEnd"/>
      <w:r w:rsidRPr="004B4941">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4B4941">
        <w:rPr>
          <w:rFonts w:ascii="ITC Avant Garde" w:hAnsi="ITC Avant Garde"/>
          <w:color w:val="000000"/>
          <w:sz w:val="20"/>
          <w:szCs w:val="20"/>
        </w:rPr>
        <w:t>gigahertz</w:t>
      </w:r>
      <w:proofErr w:type="spellEnd"/>
      <w:r w:rsidRPr="004B4941">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4B4941">
        <w:rPr>
          <w:rFonts w:ascii="ITC Avant Garde" w:hAnsi="ITC Avant Garde"/>
          <w:b/>
          <w:color w:val="000000"/>
          <w:sz w:val="20"/>
          <w:szCs w:val="20"/>
          <w:u w:val="single"/>
        </w:rPr>
        <w:t>el espectro radioeléctrico constituye un bien de uso común que, como tal, en términos de la Ley General de Bienes Nacionales, está sujeto al régimen de dominio público de la Federación</w:t>
      </w:r>
      <w:r w:rsidRPr="004B4941">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4B4941">
        <w:rPr>
          <w:rFonts w:ascii="ITC Avant Garde" w:hAnsi="ITC Avant Garde"/>
          <w:b/>
          <w:color w:val="000000"/>
          <w:sz w:val="20"/>
          <w:szCs w:val="20"/>
          <w:u w:val="single"/>
        </w:rPr>
        <w:t>pero para su aprovechamiento especial se requiere concesión, autorización o permiso otorgados conforme a las condiciones y requisitos legalmente establecidos,</w:t>
      </w:r>
      <w:r w:rsidRPr="004B4941">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1F0700B2" w14:textId="3550C08A" w:rsidR="00A61B3D" w:rsidRPr="004B4941" w:rsidRDefault="00A61B3D" w:rsidP="00790C21">
      <w:pPr>
        <w:tabs>
          <w:tab w:val="left" w:pos="993"/>
        </w:tabs>
        <w:spacing w:before="240" w:after="240" w:line="240" w:lineRule="auto"/>
        <w:ind w:left="708" w:right="567"/>
        <w:jc w:val="both"/>
        <w:rPr>
          <w:rFonts w:ascii="ITC Avant Garde" w:hAnsi="ITC Avant Garde"/>
          <w:color w:val="000000"/>
          <w:sz w:val="20"/>
          <w:szCs w:val="20"/>
        </w:rPr>
      </w:pPr>
      <w:r w:rsidRPr="004B4941">
        <w:rPr>
          <w:rFonts w:ascii="ITC Avant Garde" w:hAnsi="ITC Avant Garde"/>
          <w:color w:val="000000"/>
          <w:sz w:val="20"/>
          <w:szCs w:val="20"/>
        </w:rPr>
        <w:t xml:space="preserve">Época: Novena Época, Registro: 170757, Instancia: Pleno, Tipo de Tesis: </w:t>
      </w:r>
    </w:p>
    <w:p w14:paraId="342DF139" w14:textId="77777777" w:rsidR="00790C21" w:rsidRPr="004B4941" w:rsidRDefault="00A61B3D" w:rsidP="00790C21">
      <w:pPr>
        <w:tabs>
          <w:tab w:val="left" w:pos="993"/>
        </w:tabs>
        <w:spacing w:before="240" w:after="240" w:line="240" w:lineRule="auto"/>
        <w:ind w:left="708" w:right="567"/>
        <w:jc w:val="both"/>
        <w:rPr>
          <w:rFonts w:ascii="ITC Avant Garde" w:hAnsi="ITC Avant Garde"/>
          <w:color w:val="000000"/>
          <w:sz w:val="20"/>
          <w:szCs w:val="20"/>
        </w:rPr>
      </w:pPr>
      <w:r w:rsidRPr="004B4941">
        <w:rPr>
          <w:rFonts w:ascii="ITC Avant Garde" w:hAnsi="ITC Avant Garde"/>
          <w:color w:val="000000"/>
          <w:sz w:val="20"/>
          <w:szCs w:val="20"/>
        </w:rPr>
        <w:lastRenderedPageBreak/>
        <w:t>Jurisprudencia, Fuente: Semanario Judicial de la Federación y su Gaceta, Tomo XXVI, Diciembre de 2007, Materia(s): Constitucional, Administrativa, Tesis: P</w:t>
      </w:r>
      <w:proofErr w:type="gramStart"/>
      <w:r w:rsidRPr="004B4941">
        <w:rPr>
          <w:rFonts w:ascii="ITC Avant Garde" w:hAnsi="ITC Avant Garde"/>
          <w:color w:val="000000"/>
          <w:sz w:val="20"/>
          <w:szCs w:val="20"/>
        </w:rPr>
        <w:t>./</w:t>
      </w:r>
      <w:proofErr w:type="gramEnd"/>
      <w:r w:rsidRPr="004B4941">
        <w:rPr>
          <w:rFonts w:ascii="ITC Avant Garde" w:hAnsi="ITC Avant Garde"/>
          <w:color w:val="000000"/>
          <w:sz w:val="20"/>
          <w:szCs w:val="20"/>
        </w:rPr>
        <w:t>J. 65/2007, Página: 987”</w:t>
      </w:r>
    </w:p>
    <w:p w14:paraId="51177585" w14:textId="77777777" w:rsidR="00790C21" w:rsidRPr="004B4941" w:rsidRDefault="00A61B3D" w:rsidP="00790C21">
      <w:pPr>
        <w:tabs>
          <w:tab w:val="left" w:pos="993"/>
        </w:tabs>
        <w:spacing w:before="240" w:after="240" w:line="240" w:lineRule="auto"/>
        <w:ind w:left="720" w:right="567"/>
        <w:jc w:val="both"/>
        <w:rPr>
          <w:rFonts w:ascii="ITC Avant Garde" w:hAnsi="ITC Avant Garde"/>
          <w:color w:val="000000"/>
          <w:sz w:val="20"/>
          <w:szCs w:val="20"/>
        </w:rPr>
      </w:pPr>
      <w:r w:rsidRPr="004B4941">
        <w:rPr>
          <w:rFonts w:ascii="ITC Avant Garde" w:hAnsi="ITC Avant Garde"/>
          <w:color w:val="000000"/>
          <w:sz w:val="20"/>
          <w:szCs w:val="20"/>
        </w:rPr>
        <w:t>“</w:t>
      </w:r>
      <w:r w:rsidRPr="004B4941">
        <w:rPr>
          <w:rFonts w:ascii="ITC Avant Garde" w:hAnsi="ITC Avant Garde"/>
          <w:b/>
          <w:color w:val="000000"/>
          <w:sz w:val="20"/>
          <w:szCs w:val="20"/>
        </w:rPr>
        <w:t xml:space="preserve">ESPECTRO RADIOELÉCTRICO. SU CONCEPTO Y DISTINCIÓN CON RESPECTO AL ESPECTRO ELECTROMAGNÉTICO. </w:t>
      </w:r>
      <w:r w:rsidRPr="004B4941">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4B4941">
        <w:rPr>
          <w:rFonts w:ascii="ITC Avant Garde" w:hAnsi="ITC Avant Garde"/>
          <w:color w:val="000000"/>
          <w:sz w:val="20"/>
          <w:szCs w:val="20"/>
        </w:rPr>
        <w:t>gigahertz</w:t>
      </w:r>
      <w:proofErr w:type="spellEnd"/>
      <w:r w:rsidRPr="004B4941">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el espectro radioeléctrico es un recurso natural limitado y las frecuencias que lo componen son las que están en el rango entre los tres </w:t>
      </w:r>
      <w:proofErr w:type="spellStart"/>
      <w:r w:rsidRPr="004B4941">
        <w:rPr>
          <w:rFonts w:ascii="ITC Avant Garde" w:hAnsi="ITC Avant Garde"/>
          <w:color w:val="000000"/>
          <w:sz w:val="20"/>
          <w:szCs w:val="20"/>
        </w:rPr>
        <w:t>hertz</w:t>
      </w:r>
      <w:proofErr w:type="spellEnd"/>
      <w:r w:rsidRPr="004B4941">
        <w:rPr>
          <w:rFonts w:ascii="ITC Avant Garde" w:hAnsi="ITC Avant Garde"/>
          <w:color w:val="000000"/>
          <w:sz w:val="20"/>
          <w:szCs w:val="20"/>
        </w:rPr>
        <w:t xml:space="preserve"> y los tres mil </w:t>
      </w:r>
      <w:proofErr w:type="spellStart"/>
      <w:r w:rsidRPr="004B4941">
        <w:rPr>
          <w:rFonts w:ascii="ITC Avant Garde" w:hAnsi="ITC Avant Garde"/>
          <w:color w:val="000000"/>
          <w:sz w:val="20"/>
          <w:szCs w:val="20"/>
        </w:rPr>
        <w:t>gigahertz</w:t>
      </w:r>
      <w:proofErr w:type="spellEnd"/>
      <w:r w:rsidRPr="004B4941">
        <w:rPr>
          <w:rFonts w:ascii="ITC Avant Garde" w:hAnsi="ITC Avant Garde"/>
          <w:color w:val="000000"/>
          <w:sz w:val="20"/>
          <w:szCs w:val="20"/>
        </w:rPr>
        <w:t xml:space="preserve"> y, en esa virtud, su explotación se realiza aprovechándolas directamente o concediendo el aprovechamiento mediante la asignación a través de concesiones. </w:t>
      </w:r>
    </w:p>
    <w:p w14:paraId="1F40099F" w14:textId="77777777" w:rsidR="00790C21" w:rsidRPr="004B4941" w:rsidRDefault="00A61B3D" w:rsidP="00790C21">
      <w:pPr>
        <w:tabs>
          <w:tab w:val="left" w:pos="993"/>
        </w:tabs>
        <w:spacing w:before="240" w:after="240" w:line="240" w:lineRule="auto"/>
        <w:ind w:left="720" w:right="567"/>
        <w:jc w:val="both"/>
        <w:rPr>
          <w:rFonts w:ascii="ITC Avant Garde" w:hAnsi="ITC Avant Garde"/>
          <w:color w:val="000000"/>
          <w:sz w:val="20"/>
          <w:szCs w:val="20"/>
        </w:rPr>
      </w:pPr>
      <w:r w:rsidRPr="004B4941">
        <w:rPr>
          <w:rFonts w:ascii="ITC Avant Garde" w:hAnsi="ITC Avant Garde"/>
          <w:color w:val="000000"/>
          <w:sz w:val="20"/>
          <w:szCs w:val="20"/>
        </w:rPr>
        <w:t>Época: Décima Época, Registro: 2005184, Instancia: Tribunales Colegiados de Circuito, Tipo de Tesis: Aislada, Fuente: Gaceta del Semanario Judicial de la Federación, Libro 1, Diciembre de 2013, Tomo II, Materia(s): Administrativa, Tesis: I.4o.A.72 A (10a.), Página: 1129”</w:t>
      </w:r>
    </w:p>
    <w:p w14:paraId="6ED77DB6" w14:textId="77777777" w:rsidR="00790C21" w:rsidRPr="004B4941" w:rsidRDefault="00A61B3D" w:rsidP="00790C21">
      <w:pPr>
        <w:tabs>
          <w:tab w:val="left" w:pos="993"/>
        </w:tabs>
        <w:spacing w:before="240" w:after="240" w:line="360" w:lineRule="auto"/>
        <w:jc w:val="both"/>
        <w:rPr>
          <w:rFonts w:ascii="ITC Avant Garde" w:eastAsia="Times New Roman" w:hAnsi="ITC Avant Garde"/>
          <w:bCs/>
          <w:color w:val="000000"/>
          <w:lang w:eastAsia="es-MX"/>
        </w:rPr>
      </w:pPr>
      <w:r w:rsidRPr="004B4941">
        <w:rPr>
          <w:rFonts w:ascii="ITC Avant Garde" w:hAnsi="ITC Avant Garde" w:cs="Arial"/>
          <w:bCs/>
        </w:rPr>
        <w:t xml:space="preserve">En ese sentido, se concluye que </w:t>
      </w:r>
      <w:r w:rsidR="00954B98" w:rsidRPr="004B4941">
        <w:rPr>
          <w:rFonts w:ascii="ITC Avant Garde" w:hAnsi="ITC Avant Garde"/>
          <w:b/>
          <w:caps/>
        </w:rPr>
        <w:t>INMER</w:t>
      </w:r>
      <w:r w:rsidRPr="004B4941">
        <w:rPr>
          <w:rFonts w:ascii="ITC Avant Garde" w:hAnsi="ITC Avant Garde"/>
          <w:b/>
          <w:caps/>
        </w:rPr>
        <w:t xml:space="preserve"> </w:t>
      </w:r>
      <w:r w:rsidRPr="004B4941">
        <w:rPr>
          <w:rFonts w:ascii="ITC Avant Garde" w:eastAsia="Times New Roman" w:hAnsi="ITC Avant Garde"/>
          <w:bCs/>
          <w:color w:val="000000"/>
          <w:lang w:eastAsia="es-MX"/>
        </w:rPr>
        <w:t xml:space="preserve">se encontraba prestando servicios de telecomunicaciones en su modalidad de radiocomunicación privada haciendo uso de </w:t>
      </w:r>
      <w:r w:rsidR="00513E8A" w:rsidRPr="004B4941">
        <w:rPr>
          <w:rFonts w:ascii="ITC Avant Garde" w:eastAsia="Times New Roman" w:hAnsi="ITC Avant Garde"/>
          <w:bCs/>
          <w:color w:val="000000"/>
          <w:lang w:eastAsia="es-MX"/>
        </w:rPr>
        <w:t xml:space="preserve">la frecuencia </w:t>
      </w:r>
      <w:r w:rsidR="00136926" w:rsidRPr="004B4941">
        <w:rPr>
          <w:rFonts w:ascii="ITC Avant Garde" w:eastAsia="Times New Roman" w:hAnsi="ITC Avant Garde"/>
          <w:b/>
          <w:bCs/>
          <w:color w:val="000000"/>
          <w:lang w:eastAsia="es-MX"/>
        </w:rPr>
        <w:t>455.9875 MHz</w:t>
      </w:r>
      <w:r w:rsidR="00136926" w:rsidRPr="004B4941">
        <w:rPr>
          <w:rFonts w:ascii="ITC Avant Garde" w:eastAsia="Times New Roman" w:hAnsi="ITC Avant Garde"/>
          <w:bCs/>
          <w:color w:val="000000"/>
          <w:lang w:eastAsia="es-MX"/>
        </w:rPr>
        <w:t xml:space="preserve"> </w:t>
      </w:r>
      <w:r w:rsidR="00513E8A" w:rsidRPr="004B4941">
        <w:rPr>
          <w:rFonts w:ascii="ITC Avant Garde" w:hAnsi="ITC Avant Garde"/>
        </w:rPr>
        <w:t>sin contar con la concesión correspondiente</w:t>
      </w:r>
      <w:r w:rsidRPr="004B4941">
        <w:rPr>
          <w:rFonts w:ascii="ITC Avant Garde" w:hAnsi="ITC Avant Garde"/>
        </w:rPr>
        <w:t>,</w:t>
      </w:r>
      <w:r w:rsidRPr="004B4941">
        <w:rPr>
          <w:rFonts w:ascii="ITC Avant Garde" w:eastAsia="Times New Roman" w:hAnsi="ITC Avant Garde"/>
          <w:bCs/>
          <w:color w:val="000000"/>
          <w:lang w:eastAsia="es-MX"/>
        </w:rPr>
        <w:t xml:space="preserve"> por lo que en tal sentido es responsable de la violación </w:t>
      </w:r>
      <w:r w:rsidR="00DE11BB" w:rsidRPr="004B4941">
        <w:rPr>
          <w:rFonts w:ascii="ITC Avant Garde" w:eastAsia="Times New Roman" w:hAnsi="ITC Avant Garde"/>
          <w:bCs/>
          <w:color w:val="000000"/>
          <w:lang w:eastAsia="es-MX"/>
        </w:rPr>
        <w:t xml:space="preserve">al artículo 66, en relación con el artículo 75 y </w:t>
      </w:r>
      <w:r w:rsidR="00DE11BB" w:rsidRPr="004B4941">
        <w:rPr>
          <w:rFonts w:ascii="ITC Avant Garde" w:eastAsia="Times New Roman" w:hAnsi="ITC Avant Garde"/>
          <w:lang w:eastAsia="es-MX"/>
        </w:rPr>
        <w:t xml:space="preserve">actualiza la hipótesis normativa prevista expresamente en el artículo 305, todos de la </w:t>
      </w:r>
      <w:proofErr w:type="spellStart"/>
      <w:r w:rsidR="00DE11BB" w:rsidRPr="004B4941">
        <w:rPr>
          <w:rFonts w:ascii="ITC Avant Garde" w:eastAsia="Times New Roman" w:hAnsi="ITC Avant Garde"/>
          <w:b/>
          <w:lang w:eastAsia="es-MX"/>
        </w:rPr>
        <w:t>LFTyR</w:t>
      </w:r>
      <w:proofErr w:type="spellEnd"/>
      <w:r w:rsidR="00DE11BB" w:rsidRPr="004B4941">
        <w:rPr>
          <w:rFonts w:ascii="ITC Avant Garde" w:eastAsia="Times New Roman" w:hAnsi="ITC Avant Garde"/>
          <w:b/>
          <w:lang w:eastAsia="es-MX"/>
        </w:rPr>
        <w:t xml:space="preserve">, </w:t>
      </w:r>
      <w:r w:rsidRPr="004B4941">
        <w:rPr>
          <w:rFonts w:ascii="ITC Avant Garde" w:eastAsia="Times New Roman" w:hAnsi="ITC Avant Garde"/>
          <w:bCs/>
          <w:color w:val="000000"/>
          <w:lang w:eastAsia="es-MX"/>
        </w:rPr>
        <w:t xml:space="preserve">siendo procedente imponer una sanción en términos de lo previsto en el artículo 298 inciso E), fracción I de la ley en cita, </w:t>
      </w:r>
      <w:r w:rsidR="00DE11BB" w:rsidRPr="004B4941">
        <w:rPr>
          <w:rFonts w:ascii="ITC Avant Garde" w:eastAsia="Times New Roman" w:hAnsi="ITC Avant Garde"/>
          <w:bCs/>
          <w:color w:val="000000"/>
          <w:lang w:eastAsia="es-MX"/>
        </w:rPr>
        <w:t xml:space="preserve">así </w:t>
      </w:r>
      <w:r w:rsidRPr="004B4941">
        <w:rPr>
          <w:rFonts w:ascii="ITC Avant Garde" w:eastAsia="Times New Roman" w:hAnsi="ITC Avant Garde"/>
          <w:bCs/>
          <w:color w:val="000000"/>
          <w:lang w:eastAsia="es-MX"/>
        </w:rPr>
        <w:t xml:space="preserve">como declarar la pérdida de los bienes empleados en la comisión de la infracción en favor de la Nación consistentes en </w:t>
      </w:r>
      <w:r w:rsidRPr="004B4941">
        <w:rPr>
          <w:rFonts w:ascii="ITC Avant Garde" w:hAnsi="ITC Avant Garde"/>
        </w:rPr>
        <w:t xml:space="preserve">un equipo de radiocomunicación privada, </w:t>
      </w:r>
      <w:r w:rsidR="00136926" w:rsidRPr="004B4941">
        <w:rPr>
          <w:rFonts w:ascii="ITC Avant Garde" w:hAnsi="ITC Avant Garde"/>
        </w:rPr>
        <w:t xml:space="preserve">un equipo de radiocomunicación privada, Marca Motorola, Modelo EM200, con Número de Serie 019TFC6785, una línea de transmisión y </w:t>
      </w:r>
      <w:r w:rsidR="00AA280F" w:rsidRPr="004B4941">
        <w:rPr>
          <w:rFonts w:ascii="ITC Avant Garde" w:hAnsi="ITC Avant Garde"/>
        </w:rPr>
        <w:t xml:space="preserve">las </w:t>
      </w:r>
      <w:r w:rsidR="00136926" w:rsidRPr="004B4941">
        <w:rPr>
          <w:rFonts w:ascii="ITC Avant Garde" w:hAnsi="ITC Avant Garde"/>
        </w:rPr>
        <w:t>antena</w:t>
      </w:r>
      <w:r w:rsidR="00AA280F" w:rsidRPr="004B4941">
        <w:rPr>
          <w:rFonts w:ascii="ITC Avant Garde" w:hAnsi="ITC Avant Garde"/>
        </w:rPr>
        <w:t>s</w:t>
      </w:r>
      <w:r w:rsidR="00136926" w:rsidRPr="004B4941">
        <w:rPr>
          <w:rFonts w:ascii="ITC Avant Garde" w:hAnsi="ITC Avant Garde"/>
        </w:rPr>
        <w:t xml:space="preserve"> omnidireccional</w:t>
      </w:r>
      <w:r w:rsidR="00AA280F" w:rsidRPr="004B4941">
        <w:rPr>
          <w:rFonts w:ascii="ITC Avant Garde" w:hAnsi="ITC Avant Garde"/>
        </w:rPr>
        <w:t>es</w:t>
      </w:r>
      <w:r w:rsidR="00136926" w:rsidRPr="004B4941">
        <w:rPr>
          <w:rFonts w:ascii="ITC Avant Garde" w:hAnsi="ITC Avant Garde"/>
        </w:rPr>
        <w:t>,</w:t>
      </w:r>
      <w:r w:rsidRPr="004B4941">
        <w:rPr>
          <w:rFonts w:ascii="ITC Avant Garde" w:hAnsi="ITC Avant Garde" w:cs="Tahoma"/>
          <w:b/>
        </w:rPr>
        <w:t xml:space="preserve"> </w:t>
      </w:r>
      <w:r w:rsidRPr="004B4941">
        <w:rPr>
          <w:rFonts w:ascii="ITC Avant Garde" w:hAnsi="ITC Avant Garde"/>
        </w:rPr>
        <w:t xml:space="preserve">mismos que fueron debidamente identificados en el </w:t>
      </w:r>
      <w:r w:rsidRPr="004B4941">
        <w:rPr>
          <w:rFonts w:ascii="ITC Avant Garde" w:hAnsi="ITC Avant Garde"/>
          <w:b/>
        </w:rPr>
        <w:t xml:space="preserve">ACTA DE VERIFICACIÓN </w:t>
      </w:r>
      <w:r w:rsidR="00225E36" w:rsidRPr="004B4941">
        <w:rPr>
          <w:rFonts w:ascii="ITC Avant Garde" w:hAnsi="ITC Avant Garde"/>
          <w:b/>
        </w:rPr>
        <w:t xml:space="preserve">ORDINARIA </w:t>
      </w:r>
      <w:r w:rsidR="00744BDE" w:rsidRPr="004B4941">
        <w:rPr>
          <w:rFonts w:ascii="ITC Avant Garde" w:hAnsi="ITC Avant Garde" w:cs="Tahoma"/>
          <w:b/>
        </w:rPr>
        <w:t>IFT/UC/DGV/132/2016</w:t>
      </w:r>
      <w:r w:rsidRPr="004B4941">
        <w:rPr>
          <w:rFonts w:ascii="ITC Avant Garde" w:hAnsi="ITC Avant Garde" w:cs="Tahoma"/>
          <w:b/>
        </w:rPr>
        <w:t>.</w:t>
      </w:r>
    </w:p>
    <w:p w14:paraId="52DE0274" w14:textId="77777777" w:rsidR="00790C21" w:rsidRPr="004B4941" w:rsidRDefault="006B5BD8" w:rsidP="00790C21">
      <w:pPr>
        <w:pStyle w:val="Textoindependiente"/>
        <w:tabs>
          <w:tab w:val="left" w:pos="993"/>
        </w:tabs>
        <w:spacing w:before="240" w:after="240" w:line="360" w:lineRule="auto"/>
        <w:jc w:val="both"/>
        <w:rPr>
          <w:rFonts w:ascii="ITC Avant Garde" w:hAnsi="ITC Avant Garde"/>
          <w:b/>
        </w:rPr>
      </w:pPr>
      <w:r w:rsidRPr="004B4941">
        <w:rPr>
          <w:rFonts w:ascii="ITC Avant Garde" w:eastAsia="Times New Roman" w:hAnsi="ITC Avant Garde"/>
          <w:b/>
          <w:bCs/>
          <w:color w:val="000000"/>
          <w:lang w:eastAsia="es-MX"/>
        </w:rPr>
        <w:lastRenderedPageBreak/>
        <w:t>S</w:t>
      </w:r>
      <w:r w:rsidR="00A61B3D" w:rsidRPr="004B4941">
        <w:rPr>
          <w:rFonts w:ascii="ITC Avant Garde" w:eastAsia="Times New Roman" w:hAnsi="ITC Avant Garde"/>
          <w:b/>
          <w:bCs/>
          <w:color w:val="000000"/>
          <w:lang w:eastAsia="es-MX"/>
        </w:rPr>
        <w:t>ÉPTIMO</w:t>
      </w:r>
      <w:r w:rsidRPr="004B4941">
        <w:rPr>
          <w:rFonts w:ascii="ITC Avant Garde" w:eastAsia="Times New Roman" w:hAnsi="ITC Avant Garde"/>
          <w:b/>
          <w:bCs/>
          <w:color w:val="000000"/>
          <w:lang w:eastAsia="es-MX"/>
        </w:rPr>
        <w:t xml:space="preserve">. </w:t>
      </w:r>
      <w:r w:rsidRPr="004B4941">
        <w:rPr>
          <w:rFonts w:ascii="ITC Avant Garde" w:hAnsi="ITC Avant Garde"/>
          <w:b/>
          <w:smallCaps/>
        </w:rPr>
        <w:t>Determinación y cuantificación de la Sanción.</w:t>
      </w:r>
      <w:r w:rsidRPr="004B4941">
        <w:rPr>
          <w:rFonts w:ascii="ITC Avant Garde" w:eastAsia="Times New Roman" w:hAnsi="ITC Avant Garde"/>
          <w:b/>
          <w:bCs/>
          <w:smallCaps/>
          <w:lang w:eastAsia="es-MX"/>
        </w:rPr>
        <w:t xml:space="preserve"> </w:t>
      </w:r>
    </w:p>
    <w:p w14:paraId="6612E2DD" w14:textId="77777777" w:rsidR="00790C21" w:rsidRPr="004B4941" w:rsidRDefault="00CD53E2" w:rsidP="00790C21">
      <w:pPr>
        <w:pStyle w:val="Textoindependiente"/>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El prestar servicios de telecomunicaciones sin contar con concesión y en consecuencia violar lo dispuesto en el </w:t>
      </w:r>
      <w:r w:rsidR="00A61B3D" w:rsidRPr="004B4941">
        <w:rPr>
          <w:rFonts w:ascii="ITC Avant Garde" w:eastAsia="Times New Roman" w:hAnsi="ITC Avant Garde"/>
          <w:bCs/>
          <w:lang w:eastAsia="es-MX"/>
        </w:rPr>
        <w:t xml:space="preserve">artículo 66 en relación con el artículo 75, ambos de la </w:t>
      </w:r>
      <w:proofErr w:type="spellStart"/>
      <w:r w:rsidR="00A61B3D" w:rsidRPr="004B4941">
        <w:rPr>
          <w:rFonts w:ascii="ITC Avant Garde" w:eastAsia="Times New Roman" w:hAnsi="ITC Avant Garde"/>
          <w:b/>
          <w:bCs/>
          <w:lang w:eastAsia="es-MX"/>
        </w:rPr>
        <w:t>LFTyR</w:t>
      </w:r>
      <w:proofErr w:type="spellEnd"/>
      <w:r w:rsidR="00A61B3D" w:rsidRPr="004B4941">
        <w:rPr>
          <w:rFonts w:ascii="ITC Avant Garde" w:eastAsia="Times New Roman" w:hAnsi="ITC Avant Garde"/>
          <w:bCs/>
          <w:lang w:eastAsia="es-MX"/>
        </w:rPr>
        <w:t>, es una conducta sancionable en términos de lo dispuesto por</w:t>
      </w:r>
      <w:r w:rsidRPr="004B4941">
        <w:rPr>
          <w:rFonts w:ascii="ITC Avant Garde" w:eastAsia="Times New Roman" w:hAnsi="ITC Avant Garde"/>
          <w:bCs/>
          <w:lang w:eastAsia="es-MX"/>
        </w:rPr>
        <w:t xml:space="preserve"> el artículo 298, inciso E), fracción I, de la misma ley</w:t>
      </w:r>
      <w:r w:rsidR="008303CF" w:rsidRPr="004B4941">
        <w:rPr>
          <w:rFonts w:ascii="ITC Avant Garde" w:eastAsia="Times New Roman" w:hAnsi="ITC Avant Garde"/>
          <w:bCs/>
          <w:lang w:eastAsia="es-MX"/>
        </w:rPr>
        <w:t>, el cual establece expresamente lo siguiente:</w:t>
      </w:r>
    </w:p>
    <w:p w14:paraId="7F7066BA" w14:textId="2A10EAF8" w:rsidR="008303CF" w:rsidRPr="004B4941" w:rsidRDefault="008303CF" w:rsidP="00790C21">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4B4941">
        <w:rPr>
          <w:rFonts w:ascii="ITC Avant Garde" w:hAnsi="ITC Avant Garde"/>
          <w:b/>
          <w:color w:val="000000"/>
          <w:sz w:val="20"/>
          <w:szCs w:val="20"/>
        </w:rPr>
        <w:t>“Artículo 298.</w:t>
      </w:r>
      <w:r w:rsidRPr="004B4941">
        <w:rPr>
          <w:rFonts w:ascii="ITC Avant Garde" w:hAnsi="ITC Avant Garde"/>
          <w:color w:val="000000"/>
          <w:sz w:val="20"/>
          <w:szCs w:val="20"/>
        </w:rPr>
        <w:t xml:space="preserve"> Las infracciones a lo dispuesto en esta Ley y a las disposiciones que deriven de ella, se sancionarán por el Instituto de conformidad con lo siguiente:…</w:t>
      </w:r>
    </w:p>
    <w:p w14:paraId="1621E589" w14:textId="77777777" w:rsidR="008303CF" w:rsidRPr="004B4941" w:rsidRDefault="00225E36" w:rsidP="00790C21">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4B4941">
        <w:rPr>
          <w:rFonts w:ascii="ITC Avant Garde" w:hAnsi="ITC Avant Garde"/>
          <w:color w:val="000000"/>
          <w:sz w:val="20"/>
          <w:szCs w:val="20"/>
        </w:rPr>
        <w:t>(…)</w:t>
      </w:r>
    </w:p>
    <w:p w14:paraId="05BD13B3" w14:textId="77777777" w:rsidR="00790C21" w:rsidRPr="004B4941" w:rsidRDefault="008303CF" w:rsidP="00790C21">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4B4941">
        <w:rPr>
          <w:rFonts w:ascii="ITC Avant Garde" w:hAnsi="ITC Avant Garde"/>
          <w:b/>
          <w:color w:val="000000"/>
          <w:sz w:val="20"/>
          <w:szCs w:val="20"/>
        </w:rPr>
        <w:t>E)</w:t>
      </w:r>
      <w:r w:rsidRPr="004B4941">
        <w:rPr>
          <w:rFonts w:ascii="ITC Avant Garde" w:hAnsi="ITC Avant Garde"/>
          <w:color w:val="000000"/>
          <w:sz w:val="20"/>
          <w:szCs w:val="20"/>
        </w:rPr>
        <w:t xml:space="preserve"> Con multa por el equivalente de 6.01% hasta 10% de los ingresos de la persona infractora que:</w:t>
      </w:r>
    </w:p>
    <w:p w14:paraId="1C987701" w14:textId="77777777" w:rsidR="00790C21" w:rsidRPr="004B4941" w:rsidRDefault="008303CF" w:rsidP="00790C21">
      <w:pPr>
        <w:pStyle w:val="Textoindependiente"/>
        <w:tabs>
          <w:tab w:val="left" w:pos="851"/>
        </w:tabs>
        <w:spacing w:before="240" w:after="240" w:line="240" w:lineRule="auto"/>
        <w:ind w:left="709" w:right="567"/>
        <w:jc w:val="both"/>
        <w:rPr>
          <w:rFonts w:ascii="ITC Avant Garde" w:hAnsi="ITC Avant Garde"/>
          <w:color w:val="000000"/>
          <w:szCs w:val="20"/>
        </w:rPr>
      </w:pPr>
      <w:r w:rsidRPr="004B4941">
        <w:rPr>
          <w:rFonts w:ascii="ITC Avant Garde" w:hAnsi="ITC Avant Garde"/>
          <w:b/>
          <w:color w:val="000000"/>
          <w:sz w:val="20"/>
          <w:szCs w:val="20"/>
        </w:rPr>
        <w:t>I.</w:t>
      </w:r>
      <w:r w:rsidRPr="004B4941">
        <w:rPr>
          <w:rFonts w:ascii="ITC Avant Garde" w:hAnsi="ITC Avant Garde"/>
          <w:color w:val="000000"/>
          <w:sz w:val="20"/>
          <w:szCs w:val="20"/>
        </w:rPr>
        <w:t xml:space="preserve"> Preste servicios de telecomunicaciones o radiodifusión sin contar con concesión o autorización…”</w:t>
      </w:r>
    </w:p>
    <w:p w14:paraId="2308D481" w14:textId="77777777" w:rsidR="00790C21" w:rsidRPr="004B4941" w:rsidRDefault="00CD53E2" w:rsidP="00790C21">
      <w:pPr>
        <w:pStyle w:val="Textoindependiente"/>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En ese sentido, a efecto de contar con la información necesaria para emitir la determinación que en derecho correspondiera, en el acuerdo de inicio de procedimiento se solicitó a</w:t>
      </w:r>
      <w:r w:rsidR="00A61B3D" w:rsidRPr="004B4941">
        <w:rPr>
          <w:rFonts w:ascii="ITC Avant Garde" w:eastAsia="Times New Roman" w:hAnsi="ITC Avant Garde"/>
          <w:bCs/>
          <w:lang w:eastAsia="es-MX"/>
        </w:rPr>
        <w:t xml:space="preserve"> </w:t>
      </w:r>
      <w:r w:rsidR="008303CF" w:rsidRPr="004B4941">
        <w:rPr>
          <w:rFonts w:ascii="ITC Avant Garde" w:eastAsia="Times New Roman" w:hAnsi="ITC Avant Garde"/>
          <w:b/>
          <w:bCs/>
          <w:lang w:eastAsia="es-MX"/>
        </w:rPr>
        <w:t>INMER</w:t>
      </w:r>
      <w:r w:rsidRPr="004B4941">
        <w:rPr>
          <w:rFonts w:ascii="ITC Avant Garde" w:eastAsia="Times New Roman" w:hAnsi="ITC Avant Garde"/>
          <w:bCs/>
          <w:color w:val="000000"/>
          <w:lang w:eastAsia="es-MX"/>
        </w:rPr>
        <w:t xml:space="preserve"> </w:t>
      </w:r>
      <w:r w:rsidRPr="004B4941">
        <w:rPr>
          <w:rFonts w:ascii="ITC Avant Garde" w:eastAsia="Times New Roman" w:hAnsi="ITC Avant Garde"/>
          <w:bCs/>
          <w:lang w:eastAsia="es-MX"/>
        </w:rPr>
        <w:t xml:space="preserve">que manifestara ante esta autoridad cuáles habían sido sus ingresos acumulables en el ejercicio dos mil quince, a efecto de estar en posibilidad de calcular la multa correspondiente en términos de la </w:t>
      </w:r>
      <w:proofErr w:type="spellStart"/>
      <w:r w:rsidRPr="004B4941">
        <w:rPr>
          <w:rFonts w:ascii="ITC Avant Garde" w:eastAsia="Times New Roman" w:hAnsi="ITC Avant Garde"/>
          <w:b/>
          <w:bCs/>
          <w:lang w:eastAsia="es-MX"/>
        </w:rPr>
        <w:t>LFTyR</w:t>
      </w:r>
      <w:proofErr w:type="spellEnd"/>
      <w:r w:rsidRPr="004B4941">
        <w:rPr>
          <w:rFonts w:ascii="ITC Avant Garde" w:eastAsia="Times New Roman" w:hAnsi="ITC Avant Garde"/>
          <w:bCs/>
          <w:lang w:eastAsia="es-MX"/>
        </w:rPr>
        <w:t>,</w:t>
      </w:r>
      <w:r w:rsidR="008303CF" w:rsidRPr="004B4941">
        <w:rPr>
          <w:rFonts w:ascii="ITC Avant Garde" w:eastAsia="Times New Roman" w:hAnsi="ITC Avant Garde"/>
          <w:bCs/>
          <w:lang w:eastAsia="es-MX"/>
        </w:rPr>
        <w:t xml:space="preserve"> sin embargo</w:t>
      </w:r>
      <w:r w:rsidR="00AA280F" w:rsidRPr="004B4941">
        <w:rPr>
          <w:rFonts w:ascii="ITC Avant Garde" w:eastAsia="Times New Roman" w:hAnsi="ITC Avant Garde"/>
          <w:bCs/>
          <w:lang w:eastAsia="es-MX"/>
        </w:rPr>
        <w:t xml:space="preserve"> aún y cuando </w:t>
      </w:r>
      <w:r w:rsidR="008303CF" w:rsidRPr="004B4941">
        <w:rPr>
          <w:rFonts w:ascii="ITC Avant Garde" w:eastAsia="Times New Roman" w:hAnsi="ITC Avant Garde"/>
          <w:bCs/>
          <w:lang w:eastAsia="es-MX"/>
        </w:rPr>
        <w:t xml:space="preserve">dicha persona </w:t>
      </w:r>
      <w:r w:rsidR="00AA280F" w:rsidRPr="004B4941">
        <w:rPr>
          <w:rFonts w:ascii="ITC Avant Garde" w:eastAsia="Times New Roman" w:hAnsi="ITC Avant Garde"/>
          <w:bCs/>
          <w:lang w:eastAsia="es-MX"/>
        </w:rPr>
        <w:t xml:space="preserve">manifestó que ofreció como prueba el Acuse de Recibo de la Declaración del Ejercicio de Impuestos Federales correspondiente al ejercicio concluido el treinta y uno de diciembre de dos mil quince y la Declaración Anual de Personas Físicas correspondiente al citado ejercicio de dos mil quince, dicho documento no fue acompañado a su escrito de manifestaciones, por lo cual se estimó que </w:t>
      </w:r>
      <w:r w:rsidR="008303CF" w:rsidRPr="004B4941">
        <w:rPr>
          <w:rFonts w:ascii="ITC Avant Garde" w:eastAsia="Times New Roman" w:hAnsi="ITC Avant Garde"/>
          <w:bCs/>
          <w:lang w:eastAsia="es-MX"/>
        </w:rPr>
        <w:t>no proporcionó a esta autoridad la información requerida.</w:t>
      </w:r>
    </w:p>
    <w:p w14:paraId="6CAC5141" w14:textId="77777777" w:rsidR="00790C21" w:rsidRPr="004B4941" w:rsidRDefault="008303CF" w:rsidP="00790C21">
      <w:pPr>
        <w:pStyle w:val="Textoindependiente"/>
        <w:tabs>
          <w:tab w:val="left" w:pos="993"/>
        </w:tabs>
        <w:spacing w:before="240" w:after="240" w:line="360" w:lineRule="auto"/>
        <w:jc w:val="both"/>
        <w:rPr>
          <w:rFonts w:ascii="ITC Avant Garde" w:hAnsi="ITC Avant Garde"/>
        </w:rPr>
      </w:pPr>
      <w:r w:rsidRPr="004B4941">
        <w:rPr>
          <w:rFonts w:ascii="ITC Avant Garde" w:eastAsia="Times New Roman" w:hAnsi="ITC Avant Garde"/>
          <w:bCs/>
          <w:lang w:eastAsia="es-MX"/>
        </w:rPr>
        <w:t xml:space="preserve">Por tal motivo, mediante </w:t>
      </w:r>
      <w:r w:rsidRPr="004B4941">
        <w:rPr>
          <w:rFonts w:ascii="ITC Avant Garde" w:hAnsi="ITC Avant Garde"/>
        </w:rPr>
        <w:t xml:space="preserve">oficio </w:t>
      </w:r>
      <w:r w:rsidRPr="004B4941">
        <w:rPr>
          <w:rFonts w:ascii="ITC Avant Garde" w:hAnsi="ITC Avant Garde"/>
          <w:b/>
        </w:rPr>
        <w:t>IFT/225/UC/DG-SAN/0598/2016</w:t>
      </w:r>
      <w:r w:rsidRPr="004B4941">
        <w:rPr>
          <w:rFonts w:ascii="ITC Avant Garde" w:hAnsi="ITC Avant Garde"/>
        </w:rPr>
        <w:t xml:space="preserve"> de veinticuatro de noviembre de dios mil dieciséis, suscrito por el Director General de Sanciones de la </w:t>
      </w:r>
      <w:r w:rsidRPr="004B4941">
        <w:rPr>
          <w:rFonts w:ascii="ITC Avant Garde" w:hAnsi="ITC Avant Garde"/>
        </w:rPr>
        <w:lastRenderedPageBreak/>
        <w:t xml:space="preserve">Unidad de Cumplimiento, se solicitó a la Administración de Operación de Declaraciones del Servicio de Administración Tributaria la información referida respecto de </w:t>
      </w:r>
      <w:r w:rsidRPr="004B4941">
        <w:rPr>
          <w:rFonts w:ascii="ITC Avant Garde" w:hAnsi="ITC Avant Garde"/>
          <w:b/>
        </w:rPr>
        <w:t>INMER</w:t>
      </w:r>
      <w:r w:rsidRPr="004B4941">
        <w:rPr>
          <w:rFonts w:ascii="ITC Avant Garde" w:hAnsi="ITC Avant Garde"/>
        </w:rPr>
        <w:t>,</w:t>
      </w:r>
      <w:r w:rsidR="00225E36" w:rsidRPr="004B4941">
        <w:rPr>
          <w:rFonts w:ascii="ITC Avant Garde" w:hAnsi="ITC Avant Garde"/>
        </w:rPr>
        <w:t xml:space="preserve"> Por lo que en atención a lo mencionado en los Resultandos </w:t>
      </w:r>
      <w:r w:rsidR="00225E36" w:rsidRPr="004B4941">
        <w:rPr>
          <w:rFonts w:ascii="ITC Avant Garde" w:hAnsi="ITC Avant Garde"/>
          <w:b/>
        </w:rPr>
        <w:t>DÉCIMO, DÉCIMO PRIMERO Y DÉCIMO SEGUNDO de esta Resolución,</w:t>
      </w:r>
      <w:r w:rsidR="00AA280F" w:rsidRPr="004B4941">
        <w:rPr>
          <w:rFonts w:ascii="ITC Avant Garde" w:hAnsi="ITC Avant Garde"/>
        </w:rPr>
        <w:t xml:space="preserve"> </w:t>
      </w:r>
      <w:r w:rsidRPr="004B4941">
        <w:rPr>
          <w:rFonts w:ascii="ITC Avant Garde" w:hAnsi="ITC Avant Garde"/>
        </w:rPr>
        <w:t xml:space="preserve">mediante oficio </w:t>
      </w:r>
      <w:r w:rsidRPr="004B4941">
        <w:rPr>
          <w:rFonts w:ascii="ITC Avant Garde" w:hAnsi="ITC Avant Garde"/>
          <w:b/>
        </w:rPr>
        <w:t>400-74-00-05-00-2017-</w:t>
      </w:r>
      <w:r w:rsidR="00734CE3" w:rsidRPr="004B4941">
        <w:rPr>
          <w:rFonts w:ascii="ITC Avant Garde" w:hAnsi="ITC Avant Garde"/>
          <w:b/>
        </w:rPr>
        <w:t>873 de once de enero de dos mil diecisiete</w:t>
      </w:r>
      <w:r w:rsidRPr="004B4941">
        <w:rPr>
          <w:rFonts w:ascii="ITC Avant Garde" w:eastAsia="Times New Roman" w:hAnsi="ITC Avant Garde"/>
          <w:bCs/>
          <w:color w:val="000000"/>
          <w:lang w:eastAsia="es-MX"/>
        </w:rPr>
        <w:t xml:space="preserve">, </w:t>
      </w:r>
      <w:r w:rsidR="00225E36" w:rsidRPr="004B4941">
        <w:rPr>
          <w:rFonts w:ascii="ITC Avant Garde" w:eastAsia="Times New Roman" w:hAnsi="ITC Avant Garde"/>
          <w:bCs/>
          <w:color w:val="000000"/>
          <w:lang w:eastAsia="es-MX"/>
        </w:rPr>
        <w:t xml:space="preserve">la Administradora Desconcentrada de Recaudación del Distrito Federal “3”, ahora Ciudad de México, </w:t>
      </w:r>
      <w:r w:rsidR="00225E36" w:rsidRPr="004B4941">
        <w:rPr>
          <w:rFonts w:ascii="ITC Avant Garde" w:hAnsi="ITC Avant Garde"/>
        </w:rPr>
        <w:t>desahogó el requerimiento formulado remitiendo la información solicitada.</w:t>
      </w:r>
    </w:p>
    <w:p w14:paraId="492B8CFD" w14:textId="57A9CCA7" w:rsidR="00790C21" w:rsidRPr="004B4941" w:rsidRDefault="00CD53E2" w:rsidP="00790C21">
      <w:pPr>
        <w:pStyle w:val="Textoindependiente"/>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Del documento descrito se advierte que los ingresos acumulables de dicha empresa para el ejercicio dos mil quince ascendieron a la cantidad de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Pr="004B4941">
        <w:rPr>
          <w:rFonts w:ascii="ITC Avant Garde" w:eastAsia="Times New Roman" w:hAnsi="ITC Avant Garde"/>
          <w:bCs/>
          <w:lang w:eastAsia="es-MX"/>
        </w:rPr>
        <w:t xml:space="preserve">monto respecto al cual debe aplicarse el porcentaje que para el efecto establece el inciso E) del artículo 298 de la </w:t>
      </w:r>
      <w:proofErr w:type="spellStart"/>
      <w:r w:rsidRPr="004B4941">
        <w:rPr>
          <w:rFonts w:ascii="ITC Avant Garde" w:eastAsia="Times New Roman" w:hAnsi="ITC Avant Garde"/>
          <w:b/>
          <w:bCs/>
          <w:lang w:eastAsia="es-MX"/>
        </w:rPr>
        <w:t>LFTyR</w:t>
      </w:r>
      <w:proofErr w:type="spellEnd"/>
      <w:r w:rsidRPr="004B4941">
        <w:rPr>
          <w:rFonts w:ascii="ITC Avant Garde" w:eastAsia="Times New Roman" w:hAnsi="ITC Avant Garde"/>
          <w:bCs/>
          <w:lang w:eastAsia="es-MX"/>
        </w:rPr>
        <w:t>, que va del 6.01% al 10%.</w:t>
      </w:r>
    </w:p>
    <w:p w14:paraId="121985EF" w14:textId="77777777" w:rsidR="00790C21" w:rsidRPr="004B4941" w:rsidRDefault="00CD53E2" w:rsidP="00790C21">
      <w:pPr>
        <w:pStyle w:val="Prrafodelista"/>
        <w:spacing w:before="240" w:after="240" w:line="360" w:lineRule="auto"/>
        <w:ind w:left="0" w:right="-850"/>
        <w:jc w:val="both"/>
        <w:rPr>
          <w:rFonts w:ascii="ITC Avant Garde" w:hAnsi="ITC Avant Garde"/>
          <w:b/>
          <w:u w:val="single"/>
        </w:rPr>
      </w:pPr>
      <w:r w:rsidRPr="004B4941">
        <w:rPr>
          <w:rFonts w:ascii="ITC Avant Garde" w:hAnsi="ITC Avant Garde"/>
          <w:b/>
          <w:u w:val="single"/>
        </w:rPr>
        <w:t>CUANTIFICACIÓN</w:t>
      </w:r>
    </w:p>
    <w:p w14:paraId="7AB2784D" w14:textId="7F6846D9" w:rsidR="00790C21" w:rsidRPr="004B4941" w:rsidRDefault="00A61B3D" w:rsidP="00790C21">
      <w:pPr>
        <w:tabs>
          <w:tab w:val="left" w:pos="993"/>
        </w:tabs>
        <w:spacing w:before="240" w:after="240" w:line="360" w:lineRule="auto"/>
        <w:jc w:val="both"/>
        <w:rPr>
          <w:rFonts w:ascii="ITC Avant Garde" w:hAnsi="ITC Avant Garde"/>
          <w:bCs/>
          <w:lang w:eastAsia="es-MX"/>
        </w:rPr>
      </w:pPr>
      <w:r w:rsidRPr="004B4941">
        <w:rPr>
          <w:rFonts w:ascii="ITC Avant Garde" w:eastAsia="Times New Roman" w:hAnsi="ITC Avant Garde"/>
          <w:bCs/>
          <w:lang w:eastAsia="es-MX"/>
        </w:rPr>
        <w:t xml:space="preserve">En razón de </w:t>
      </w:r>
      <w:r w:rsidR="009B5E3A" w:rsidRPr="004B4941">
        <w:rPr>
          <w:rFonts w:ascii="ITC Avant Garde" w:eastAsia="Times New Roman" w:hAnsi="ITC Avant Garde"/>
          <w:bCs/>
          <w:lang w:eastAsia="es-MX"/>
        </w:rPr>
        <w:t>lo anterior</w:t>
      </w:r>
      <w:r w:rsidRPr="004B4941">
        <w:rPr>
          <w:rFonts w:ascii="ITC Avant Garde" w:eastAsia="Times New Roman" w:hAnsi="ITC Avant Garde"/>
          <w:bCs/>
          <w:lang w:eastAsia="es-MX"/>
        </w:rPr>
        <w:t>, tomando en consideración las constancias que obran en el presente expediente</w:t>
      </w:r>
      <w:r w:rsidRPr="004B4941">
        <w:rPr>
          <w:rFonts w:ascii="ITC Avant Garde" w:eastAsia="Times New Roman" w:hAnsi="ITC Avant Garde"/>
          <w:b/>
          <w:bCs/>
          <w:lang w:eastAsia="es-MX"/>
        </w:rPr>
        <w:t xml:space="preserve"> </w:t>
      </w:r>
      <w:r w:rsidRPr="004B4941">
        <w:rPr>
          <w:rFonts w:ascii="ITC Avant Garde" w:eastAsia="Times New Roman" w:hAnsi="ITC Avant Garde"/>
          <w:bCs/>
          <w:lang w:eastAsia="es-MX"/>
        </w:rPr>
        <w:t xml:space="preserve">y atendiendo a que </w:t>
      </w:r>
      <w:r w:rsidR="00954B98" w:rsidRPr="004B4941">
        <w:rPr>
          <w:rFonts w:ascii="ITC Avant Garde" w:eastAsia="Times New Roman" w:hAnsi="ITC Avant Garde"/>
          <w:b/>
          <w:bCs/>
          <w:lang w:eastAsia="es-MX"/>
        </w:rPr>
        <w:t>INMER</w:t>
      </w:r>
      <w:r w:rsidRPr="004B4941">
        <w:rPr>
          <w:rFonts w:ascii="ITC Avant Garde" w:eastAsia="Times New Roman" w:hAnsi="ITC Avant Garde"/>
          <w:b/>
          <w:bCs/>
          <w:lang w:eastAsia="es-MX"/>
        </w:rPr>
        <w:t xml:space="preserve"> </w:t>
      </w:r>
      <w:r w:rsidRPr="004B4941">
        <w:rPr>
          <w:rFonts w:ascii="ITC Avant Garde" w:eastAsia="Times New Roman" w:hAnsi="ITC Avant Garde"/>
          <w:bCs/>
          <w:lang w:eastAsia="es-MX"/>
        </w:rPr>
        <w:t xml:space="preserve">es administrativamente responsable de la prestación de servicios de telecomunicaciones en su modalidad de radiocomunicación privada sin contar con la correspondiente concesión y en consecuencia con ello, transgredió lo establecido </w:t>
      </w:r>
      <w:r w:rsidRPr="004B4941">
        <w:rPr>
          <w:rFonts w:ascii="ITC Avant Garde" w:hAnsi="ITC Avant Garde"/>
        </w:rPr>
        <w:t xml:space="preserve">en el artículo 66 en relación con el artículo 75, ambos de la </w:t>
      </w:r>
      <w:proofErr w:type="spellStart"/>
      <w:r w:rsidRPr="004B4941">
        <w:rPr>
          <w:rFonts w:ascii="ITC Avant Garde" w:hAnsi="ITC Avant Garde"/>
          <w:b/>
        </w:rPr>
        <w:t>LFTyR</w:t>
      </w:r>
      <w:proofErr w:type="spellEnd"/>
      <w:r w:rsidRPr="004B4941">
        <w:rPr>
          <w:rFonts w:ascii="ITC Avant Garde" w:hAnsi="ITC Avant Garde"/>
          <w:b/>
        </w:rPr>
        <w:t xml:space="preserve">, </w:t>
      </w:r>
      <w:r w:rsidR="002F6C45" w:rsidRPr="004B4941">
        <w:rPr>
          <w:rFonts w:ascii="ITC Avant Garde" w:eastAsia="Times New Roman" w:hAnsi="ITC Avant Garde"/>
          <w:bCs/>
          <w:lang w:eastAsia="es-MX"/>
        </w:rPr>
        <w:t xml:space="preserve">se le impone una multa </w:t>
      </w:r>
      <w:r w:rsidR="004B4941" w:rsidRPr="004B4941">
        <w:rPr>
          <w:rFonts w:ascii="ITC Avant Garde" w:hAnsi="ITC Avant Garde"/>
          <w:b/>
          <w:color w:val="0000FF"/>
        </w:rPr>
        <w:t>“CONFIDENCIAL POR LEY”</w:t>
      </w:r>
      <w:r w:rsidR="002F6C45" w:rsidRPr="004B4941">
        <w:rPr>
          <w:rFonts w:ascii="ITC Avant Garde" w:eastAsia="Times New Roman" w:hAnsi="ITC Avant Garde"/>
          <w:bCs/>
          <w:lang w:eastAsia="es-MX"/>
        </w:rPr>
        <w:t xml:space="preserve"> </w:t>
      </w:r>
      <w:r w:rsidRPr="004B4941">
        <w:rPr>
          <w:rFonts w:ascii="ITC Avant Garde" w:eastAsia="Times New Roman" w:hAnsi="ITC Avant Garde"/>
          <w:bCs/>
          <w:lang w:eastAsia="es-MX"/>
        </w:rPr>
        <w:t xml:space="preserve">de sus ingresos que asciende a la cantidad de </w:t>
      </w:r>
      <w:r w:rsidRPr="004B4941">
        <w:rPr>
          <w:rFonts w:ascii="ITC Avant Garde" w:hAnsi="ITC Avant Garde"/>
          <w:b/>
          <w:bCs/>
          <w:lang w:eastAsia="es-MX"/>
        </w:rPr>
        <w:t>$</w:t>
      </w:r>
      <w:r w:rsidR="00DB5743" w:rsidRPr="004B4941">
        <w:rPr>
          <w:rFonts w:ascii="ITC Avant Garde" w:hAnsi="ITC Avant Garde"/>
          <w:b/>
          <w:bCs/>
          <w:lang w:eastAsia="es-MX"/>
        </w:rPr>
        <w:t>7’248,680.41</w:t>
      </w:r>
      <w:r w:rsidR="00DB5743" w:rsidRPr="004B4941">
        <w:rPr>
          <w:rFonts w:ascii="ITC Avant Garde" w:hAnsi="ITC Avant Garde"/>
          <w:bCs/>
          <w:lang w:eastAsia="es-MX"/>
        </w:rPr>
        <w:t xml:space="preserve"> </w:t>
      </w:r>
      <w:r w:rsidRPr="004B4941">
        <w:rPr>
          <w:rFonts w:ascii="ITC Avant Garde" w:hAnsi="ITC Avant Garde"/>
          <w:bCs/>
          <w:lang w:eastAsia="es-MX"/>
        </w:rPr>
        <w:t>(</w:t>
      </w:r>
      <w:r w:rsidR="00DB5743" w:rsidRPr="004B4941">
        <w:rPr>
          <w:rFonts w:ascii="ITC Avant Garde" w:hAnsi="ITC Avant Garde"/>
          <w:bCs/>
          <w:lang w:eastAsia="es-MX"/>
        </w:rPr>
        <w:t xml:space="preserve">siete </w:t>
      </w:r>
      <w:r w:rsidRPr="004B4941">
        <w:rPr>
          <w:rFonts w:ascii="ITC Avant Garde" w:hAnsi="ITC Avant Garde"/>
          <w:bCs/>
          <w:lang w:eastAsia="es-MX"/>
        </w:rPr>
        <w:t xml:space="preserve">millones </w:t>
      </w:r>
      <w:r w:rsidR="00DB5743" w:rsidRPr="004B4941">
        <w:rPr>
          <w:rFonts w:ascii="ITC Avant Garde" w:hAnsi="ITC Avant Garde"/>
          <w:bCs/>
          <w:lang w:eastAsia="es-MX"/>
        </w:rPr>
        <w:t>doscientos cuarenta y ocho mil seiscientos ochenta pesos 41</w:t>
      </w:r>
      <w:r w:rsidRPr="004B4941">
        <w:rPr>
          <w:rFonts w:ascii="ITC Avant Garde" w:hAnsi="ITC Avant Garde"/>
          <w:bCs/>
          <w:lang w:eastAsia="es-MX"/>
        </w:rPr>
        <w:t>/100 M.N.).</w:t>
      </w:r>
      <w:r w:rsidR="00DB5743" w:rsidRPr="004B4941">
        <w:rPr>
          <w:rFonts w:ascii="ITC Avant Garde" w:hAnsi="ITC Avant Garde"/>
          <w:bCs/>
          <w:lang w:eastAsia="es-MX"/>
        </w:rPr>
        <w:t xml:space="preserve"> </w:t>
      </w:r>
    </w:p>
    <w:p w14:paraId="457394F9" w14:textId="0FFC56A3" w:rsidR="00790C21" w:rsidRPr="004B4941" w:rsidRDefault="00A61B3D" w:rsidP="00790C21">
      <w:pPr>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t xml:space="preserve">Es importante señalar, que esta autoridad al imponer como multa el monto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Pr="004B4941">
        <w:rPr>
          <w:rFonts w:ascii="ITC Avant Garde" w:eastAsia="Times New Roman" w:hAnsi="ITC Avant Garde"/>
          <w:bCs/>
          <w:lang w:eastAsia="es-MX"/>
        </w:rPr>
        <w:t>señalado en la Ley, no tiene</w:t>
      </w:r>
      <w:r w:rsidR="00E84E96" w:rsidRPr="004B4941">
        <w:rPr>
          <w:rFonts w:ascii="ITC Avant Garde" w:eastAsia="Times New Roman" w:hAnsi="ITC Avant Garde"/>
          <w:bCs/>
          <w:lang w:eastAsia="es-MX"/>
        </w:rPr>
        <w:t xml:space="preserve"> obligación de razonar la misma</w:t>
      </w:r>
      <w:r w:rsidRPr="004B4941">
        <w:rPr>
          <w:rFonts w:ascii="ITC Avant Garde" w:eastAsia="Times New Roman" w:hAnsi="ITC Avant Garde"/>
          <w:bCs/>
          <w:lang w:eastAsia="es-MX"/>
        </w:rPr>
        <w:t>.</w:t>
      </w:r>
    </w:p>
    <w:p w14:paraId="4BF50495" w14:textId="3B83AC3E" w:rsidR="00A61B3D" w:rsidRPr="004B4941" w:rsidRDefault="00A61B3D" w:rsidP="00790C21">
      <w:pPr>
        <w:tabs>
          <w:tab w:val="left" w:pos="993"/>
        </w:tabs>
        <w:spacing w:before="240" w:after="240" w:line="360" w:lineRule="auto"/>
        <w:rPr>
          <w:rFonts w:ascii="ITC Avant Garde" w:eastAsia="Times New Roman" w:hAnsi="ITC Avant Garde"/>
          <w:bCs/>
          <w:lang w:eastAsia="es-MX"/>
        </w:rPr>
      </w:pPr>
      <w:r w:rsidRPr="004B4941">
        <w:rPr>
          <w:rFonts w:ascii="ITC Avant Garde" w:eastAsia="Times New Roman" w:hAnsi="ITC Avant Garde"/>
          <w:bCs/>
          <w:lang w:eastAsia="es-MX"/>
        </w:rPr>
        <w:t>Al respecto, resulta aplicable, la siguiente jurisprudencia:</w:t>
      </w:r>
    </w:p>
    <w:p w14:paraId="11BD9D2D" w14:textId="4BB6A032" w:rsidR="00A61B3D" w:rsidRPr="004B4941" w:rsidRDefault="00A61B3D" w:rsidP="00790C21">
      <w:pPr>
        <w:spacing w:before="240" w:after="240" w:line="240" w:lineRule="auto"/>
        <w:ind w:left="567" w:right="567"/>
        <w:jc w:val="both"/>
        <w:rPr>
          <w:rFonts w:ascii="ITC Avant Garde" w:eastAsia="Times New Roman" w:hAnsi="ITC Avant Garde"/>
          <w:bCs/>
          <w:sz w:val="20"/>
          <w:lang w:eastAsia="es-MX"/>
        </w:rPr>
      </w:pPr>
      <w:r w:rsidRPr="004B4941">
        <w:rPr>
          <w:rFonts w:ascii="ITC Avant Garde" w:eastAsia="Times New Roman" w:hAnsi="ITC Avant Garde"/>
          <w:b/>
          <w:bCs/>
          <w:sz w:val="20"/>
          <w:lang w:eastAsia="es-MX"/>
        </w:rPr>
        <w:lastRenderedPageBreak/>
        <w:t xml:space="preserve">“MULTA </w:t>
      </w:r>
      <w:r w:rsidR="004B4941" w:rsidRPr="004B4941">
        <w:rPr>
          <w:rFonts w:ascii="ITC Avant Garde" w:hAnsi="ITC Avant Garde"/>
          <w:b/>
          <w:color w:val="0000FF"/>
        </w:rPr>
        <w:t>“CONFIDENCIAL POR LEY”</w:t>
      </w:r>
      <w:r w:rsidRPr="004B4941">
        <w:rPr>
          <w:rFonts w:ascii="ITC Avant Garde" w:eastAsia="Times New Roman" w:hAnsi="ITC Avant Garde"/>
          <w:b/>
          <w:bCs/>
          <w:sz w:val="20"/>
          <w:lang w:eastAsia="es-MX"/>
        </w:rPr>
        <w:t xml:space="preserve">. LA CIRCUNSTANCIA DE QUE NO SE RAZONE SU IMPOSICIÓN NO VIOLA GARANTÍAS. </w:t>
      </w:r>
      <w:r w:rsidRPr="004B4941">
        <w:rPr>
          <w:rFonts w:ascii="ITC Avant Garde" w:eastAsia="Times New Roman" w:hAnsi="ITC Avant Garde"/>
          <w:bCs/>
          <w:sz w:val="20"/>
          <w:lang w:eastAsia="es-MX"/>
        </w:rPr>
        <w:t xml:space="preserve">Cuando la autoridad sancionadora, haciendo uso de su arbitrio, estima justo imponer la multa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Pr="004B4941">
        <w:rPr>
          <w:rFonts w:ascii="ITC Avant Garde" w:eastAsia="Times New Roman" w:hAnsi="ITC Avant Garde"/>
          <w:bCs/>
          <w:sz w:val="20"/>
          <w:lang w:eastAsia="es-MX"/>
        </w:rPr>
        <w:t>contemplada en la ley tributaria aplicable, ello determina que el incumplimiento de los elementos para la individualización de esa sanción pecuniaria, como lo son: la gravedad de la infracción, la capacidad económica del infractor, la reincidencia de éste, etcétera, resulte irrelevante y no cause violación de garantías que amerite la concesión del amparo</w:t>
      </w:r>
      <w:r w:rsidRPr="004B4941">
        <w:rPr>
          <w:rFonts w:ascii="ITC Avant Garde" w:eastAsia="Times New Roman" w:hAnsi="ITC Avant Garde"/>
          <w:b/>
          <w:bCs/>
          <w:sz w:val="20"/>
          <w:u w:val="single"/>
          <w:lang w:eastAsia="es-MX"/>
        </w:rPr>
        <w:t xml:space="preserve">, toda vez que tales elementos sólo deben tomarse en cuenta cuando se impone una multa mayor, pero no cuando se aplica la </w:t>
      </w:r>
      <w:r w:rsidR="004B4941" w:rsidRPr="004B4941">
        <w:rPr>
          <w:rFonts w:ascii="ITC Avant Garde" w:hAnsi="ITC Avant Garde"/>
          <w:b/>
          <w:color w:val="0000FF"/>
        </w:rPr>
        <w:t>“CONFIDENCIAL POR LEY”</w:t>
      </w:r>
      <w:r w:rsidRPr="004B4941">
        <w:rPr>
          <w:rFonts w:ascii="ITC Avant Garde" w:eastAsia="Times New Roman" w:hAnsi="ITC Avant Garde"/>
          <w:b/>
          <w:bCs/>
          <w:sz w:val="20"/>
          <w:u w:val="single"/>
          <w:lang w:eastAsia="es-MX"/>
        </w:rPr>
        <w:t>, pues es inconcuso que legalmente no podría imponerse una menor a ésta.”</w:t>
      </w:r>
    </w:p>
    <w:p w14:paraId="27252418" w14:textId="77777777" w:rsidR="00790C21" w:rsidRPr="004B4941" w:rsidRDefault="00A61B3D" w:rsidP="00790C21">
      <w:pPr>
        <w:spacing w:before="240" w:after="240" w:line="240" w:lineRule="auto"/>
        <w:ind w:left="567" w:right="567"/>
        <w:jc w:val="both"/>
        <w:rPr>
          <w:rFonts w:ascii="ITC Avant Garde" w:eastAsia="Times New Roman" w:hAnsi="ITC Avant Garde"/>
          <w:bCs/>
          <w:lang w:eastAsia="es-MX"/>
        </w:rPr>
      </w:pPr>
      <w:r w:rsidRPr="004B4941">
        <w:rPr>
          <w:rFonts w:ascii="ITC Avant Garde" w:eastAsia="Times New Roman" w:hAnsi="ITC Avant Garde"/>
          <w:bCs/>
          <w:sz w:val="20"/>
          <w:lang w:eastAsia="es-MX"/>
        </w:rPr>
        <w:t>Jurisprudencia, Novena Época, Instancia: Segundo Tribunal Colegiado del Décimo Tercer Circuito, Fuente: Gaceta del Semanario Judicial de la Federación, Tomo VIII, octubre de 1998, Tesis: XIII. 2°. J/4, Página: 1010”</w:t>
      </w:r>
    </w:p>
    <w:p w14:paraId="63BF5963" w14:textId="77777777" w:rsidR="00790C21" w:rsidRPr="004B4941" w:rsidRDefault="00A61B3D" w:rsidP="00790C21">
      <w:pPr>
        <w:tabs>
          <w:tab w:val="left" w:pos="993"/>
        </w:tabs>
        <w:spacing w:before="240" w:after="240" w:line="360" w:lineRule="auto"/>
        <w:jc w:val="both"/>
        <w:rPr>
          <w:rFonts w:ascii="ITC Avant Garde" w:eastAsia="Times New Roman" w:hAnsi="ITC Avant Garde"/>
          <w:lang w:eastAsia="es-MX"/>
        </w:rPr>
      </w:pPr>
      <w:r w:rsidRPr="004B4941">
        <w:rPr>
          <w:rFonts w:ascii="ITC Avant Garde" w:eastAsia="Times New Roman" w:hAnsi="ITC Avant Garde"/>
          <w:lang w:eastAsia="es-MX"/>
        </w:rPr>
        <w:t>Finalmente, resulta importante señalar que con la imposición de la sanción a que se contrae el presente expediente, se busca inhibir las conductas contrarias a las leyes y disposiciones administrativas y reglamentarias que regulan la materia, con el fin de garantizar la eficiente prestación de los servicios públicos de interés general de telecomunicaciones.</w:t>
      </w:r>
    </w:p>
    <w:p w14:paraId="118A11F2" w14:textId="77777777" w:rsidR="00790C21" w:rsidRPr="004B4941" w:rsidRDefault="00CD53E2" w:rsidP="00790C21">
      <w:pPr>
        <w:pStyle w:val="Textoindependiente"/>
        <w:tabs>
          <w:tab w:val="left" w:pos="993"/>
        </w:tabs>
        <w:spacing w:before="240" w:after="240" w:line="360" w:lineRule="auto"/>
        <w:jc w:val="both"/>
        <w:rPr>
          <w:rFonts w:ascii="ITC Avant Garde" w:eastAsia="Times New Roman" w:hAnsi="ITC Avant Garde"/>
          <w:lang w:val="es-ES_tradnl" w:eastAsia="es-MX"/>
        </w:rPr>
      </w:pPr>
      <w:r w:rsidRPr="004B4941">
        <w:rPr>
          <w:rFonts w:ascii="ITC Avant Garde" w:eastAsia="Times New Roman" w:hAnsi="ITC Avant Garde"/>
          <w:lang w:eastAsia="es-MX"/>
        </w:rPr>
        <w:t xml:space="preserve">Ahora bien, en virtud de que </w:t>
      </w:r>
      <w:r w:rsidR="00954B98" w:rsidRPr="004B4941">
        <w:rPr>
          <w:rFonts w:ascii="ITC Avant Garde" w:eastAsia="Times New Roman" w:hAnsi="ITC Avant Garde"/>
          <w:b/>
          <w:bCs/>
          <w:lang w:eastAsia="es-MX"/>
        </w:rPr>
        <w:t>INMER</w:t>
      </w:r>
      <w:r w:rsidR="002A15B5" w:rsidRPr="004B4941">
        <w:rPr>
          <w:rFonts w:ascii="ITC Avant Garde" w:eastAsia="Times New Roman" w:hAnsi="ITC Avant Garde"/>
          <w:b/>
          <w:bCs/>
          <w:lang w:eastAsia="es-MX"/>
        </w:rPr>
        <w:t xml:space="preserve"> </w:t>
      </w:r>
      <w:r w:rsidRPr="004B4941">
        <w:rPr>
          <w:rFonts w:ascii="ITC Avant Garde" w:eastAsia="Times New Roman" w:hAnsi="ITC Avant Garde"/>
          <w:lang w:eastAsia="es-MX"/>
        </w:rPr>
        <w:t xml:space="preserve">no contaba con la concesión a que se refiere el artículo 66 de la </w:t>
      </w:r>
      <w:proofErr w:type="spellStart"/>
      <w:r w:rsidRPr="004B4941">
        <w:rPr>
          <w:rFonts w:ascii="ITC Avant Garde" w:hAnsi="ITC Avant Garde"/>
          <w:b/>
        </w:rPr>
        <w:t>LFTyR</w:t>
      </w:r>
      <w:proofErr w:type="spellEnd"/>
      <w:r w:rsidRPr="004B4941">
        <w:rPr>
          <w:rFonts w:ascii="ITC Avant Garde" w:eastAsia="Times New Roman" w:hAnsi="ITC Avant Garde"/>
          <w:lang w:eastAsia="es-MX"/>
        </w:rPr>
        <w:t xml:space="preserve"> para prestar servicios públicos de telecomunicaciones en su modalidad de </w:t>
      </w:r>
      <w:r w:rsidR="002A15B5" w:rsidRPr="004B4941">
        <w:rPr>
          <w:rFonts w:ascii="ITC Avant Garde" w:eastAsia="Times New Roman" w:hAnsi="ITC Avant Garde"/>
          <w:lang w:eastAsia="es-MX"/>
        </w:rPr>
        <w:t>radiocomunicación privada</w:t>
      </w:r>
      <w:r w:rsidRPr="004B4941">
        <w:rPr>
          <w:rFonts w:ascii="ITC Avant Garde" w:eastAsia="Times New Roman" w:hAnsi="ITC Avant Garde"/>
          <w:lang w:eastAsia="es-MX"/>
        </w:rPr>
        <w:t xml:space="preserve">, </w:t>
      </w:r>
      <w:r w:rsidR="00A61B3D" w:rsidRPr="004B4941">
        <w:rPr>
          <w:rFonts w:ascii="ITC Avant Garde" w:eastAsia="Times New Roman" w:hAnsi="ITC Avant Garde"/>
          <w:lang w:eastAsia="es-MX"/>
        </w:rPr>
        <w:t xml:space="preserve">lo cual fue detectado </w:t>
      </w:r>
      <w:r w:rsidRPr="004B4941">
        <w:rPr>
          <w:rFonts w:ascii="ITC Avant Garde" w:eastAsia="Times New Roman" w:hAnsi="ITC Avant Garde"/>
          <w:lang w:eastAsia="es-MX"/>
        </w:rPr>
        <w:t xml:space="preserve">al momento de practicarse la visita de verificación ordinaria </w:t>
      </w:r>
      <w:r w:rsidR="00744BDE" w:rsidRPr="004B4941">
        <w:rPr>
          <w:rFonts w:ascii="ITC Avant Garde" w:eastAsia="Times New Roman" w:hAnsi="ITC Avant Garde"/>
          <w:b/>
          <w:lang w:eastAsia="es-MX"/>
        </w:rPr>
        <w:t>IFT/UC/DGV/132/2016</w:t>
      </w:r>
      <w:r w:rsidRPr="004B4941">
        <w:rPr>
          <w:rFonts w:ascii="ITC Avant Garde" w:eastAsia="Times New Roman" w:hAnsi="ITC Avant Garde"/>
          <w:lang w:eastAsia="es-MX"/>
        </w:rPr>
        <w:t xml:space="preserve">, esta autoridad advierte que en el presente caso se actualiza la primera de las hipótesis normativas previstas en el artículo 305 de la </w:t>
      </w:r>
      <w:proofErr w:type="spellStart"/>
      <w:r w:rsidRPr="004B4941">
        <w:rPr>
          <w:rFonts w:ascii="ITC Avant Garde" w:hAnsi="ITC Avant Garde"/>
          <w:b/>
        </w:rPr>
        <w:t>LFTyR</w:t>
      </w:r>
      <w:proofErr w:type="spellEnd"/>
      <w:r w:rsidRPr="004B4941">
        <w:rPr>
          <w:rFonts w:ascii="ITC Avant Garde" w:eastAsia="Times New Roman" w:hAnsi="ITC Avant Garde"/>
          <w:b/>
          <w:lang w:eastAsia="es-MX"/>
        </w:rPr>
        <w:t>.</w:t>
      </w:r>
    </w:p>
    <w:p w14:paraId="236FC2E8" w14:textId="77777777" w:rsidR="00790C21" w:rsidRPr="004B4941" w:rsidRDefault="00CD53E2" w:rsidP="00790C21">
      <w:pPr>
        <w:pStyle w:val="Textoindependiente"/>
        <w:tabs>
          <w:tab w:val="left" w:pos="993"/>
        </w:tabs>
        <w:spacing w:before="240" w:after="240" w:line="360" w:lineRule="auto"/>
        <w:ind w:right="-850"/>
        <w:jc w:val="both"/>
        <w:rPr>
          <w:rFonts w:ascii="ITC Avant Garde" w:eastAsia="Times New Roman" w:hAnsi="ITC Avant Garde"/>
          <w:lang w:eastAsia="es-MX"/>
        </w:rPr>
      </w:pPr>
      <w:r w:rsidRPr="004B4941">
        <w:rPr>
          <w:rFonts w:ascii="ITC Avant Garde" w:eastAsia="Times New Roman" w:hAnsi="ITC Avant Garde"/>
          <w:lang w:eastAsia="es-MX"/>
        </w:rPr>
        <w:t xml:space="preserve">En efecto, el artículo 305 de la </w:t>
      </w:r>
      <w:proofErr w:type="spellStart"/>
      <w:r w:rsidRPr="004B4941">
        <w:rPr>
          <w:rFonts w:ascii="ITC Avant Garde" w:hAnsi="ITC Avant Garde"/>
          <w:b/>
        </w:rPr>
        <w:t>LFTyR</w:t>
      </w:r>
      <w:proofErr w:type="spellEnd"/>
      <w:r w:rsidRPr="004B4941">
        <w:rPr>
          <w:rFonts w:ascii="ITC Avant Garde" w:eastAsia="Times New Roman" w:hAnsi="ITC Avant Garde"/>
          <w:lang w:eastAsia="es-MX"/>
        </w:rPr>
        <w:t>, expresamente señala:</w:t>
      </w:r>
    </w:p>
    <w:p w14:paraId="1E4FC002" w14:textId="77777777" w:rsidR="00790C21" w:rsidRPr="004B4941" w:rsidRDefault="00CD53E2" w:rsidP="00790C21">
      <w:pPr>
        <w:spacing w:before="240" w:after="240" w:line="240" w:lineRule="auto"/>
        <w:ind w:left="567" w:right="567"/>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t>“</w:t>
      </w:r>
      <w:r w:rsidRPr="004B4941">
        <w:rPr>
          <w:rFonts w:ascii="ITC Avant Garde" w:eastAsia="Times New Roman" w:hAnsi="ITC Avant Garde"/>
          <w:b/>
          <w:bCs/>
          <w:color w:val="000000"/>
          <w:lang w:eastAsia="es-MX"/>
        </w:rPr>
        <w:t>Artículo 305.</w:t>
      </w:r>
      <w:r w:rsidRPr="004B4941">
        <w:rPr>
          <w:rFonts w:ascii="ITC Avant Garde" w:eastAsia="Times New Roman" w:hAnsi="ITC Avant Garde"/>
          <w:bCs/>
          <w:color w:val="000000"/>
          <w:lang w:eastAsia="es-MX"/>
        </w:rPr>
        <w:t xml:space="preserve"> </w:t>
      </w:r>
      <w:r w:rsidRPr="004B4941">
        <w:rPr>
          <w:rFonts w:ascii="ITC Avant Garde" w:eastAsia="Times New Roman" w:hAnsi="ITC Avant Garde"/>
          <w:b/>
          <w:bCs/>
          <w:color w:val="000000"/>
          <w:lang w:eastAsia="es-MX"/>
        </w:rPr>
        <w:t xml:space="preserve">Las personas que presten servicios de telecomunicaciones </w:t>
      </w:r>
      <w:r w:rsidRPr="004B4941">
        <w:rPr>
          <w:rFonts w:ascii="ITC Avant Garde" w:eastAsia="Times New Roman" w:hAnsi="ITC Avant Garde"/>
          <w:bCs/>
          <w:color w:val="000000"/>
          <w:lang w:eastAsia="es-MX"/>
        </w:rPr>
        <w:t>o de radiodifusión,</w:t>
      </w:r>
      <w:r w:rsidRPr="004B4941">
        <w:rPr>
          <w:rFonts w:ascii="ITC Avant Garde" w:eastAsia="Times New Roman" w:hAnsi="ITC Avant Garde"/>
          <w:bCs/>
          <w:color w:val="000000"/>
          <w:u w:val="single"/>
          <w:lang w:eastAsia="es-MX"/>
        </w:rPr>
        <w:t xml:space="preserve"> sin contar con la concesión o autorización</w:t>
      </w:r>
      <w:r w:rsidRPr="004B4941">
        <w:rPr>
          <w:rFonts w:ascii="ITC Avant Garde" w:eastAsia="Times New Roman" w:hAnsi="ITC Avant Garde"/>
          <w:bCs/>
          <w:color w:val="000000"/>
          <w:lang w:eastAsia="es-MX"/>
        </w:rPr>
        <w:t xml:space="preserve">, o que por cualquier otro medio invadan u obstruyan las vías generales de comunicación, </w:t>
      </w:r>
      <w:r w:rsidRPr="004B4941">
        <w:rPr>
          <w:rFonts w:ascii="ITC Avant Garde" w:eastAsia="Times New Roman" w:hAnsi="ITC Avant Garde"/>
          <w:b/>
          <w:bCs/>
          <w:color w:val="000000"/>
          <w:lang w:eastAsia="es-MX"/>
        </w:rPr>
        <w:t>perderán en beneficio de la Nación los bienes, instalaciones y equipos empleados en la comisión de dichas infracciones</w:t>
      </w:r>
      <w:r w:rsidRPr="004B4941">
        <w:rPr>
          <w:rFonts w:ascii="ITC Avant Garde" w:eastAsia="Times New Roman" w:hAnsi="ITC Avant Garde"/>
          <w:bCs/>
          <w:color w:val="000000"/>
          <w:lang w:eastAsia="es-MX"/>
        </w:rPr>
        <w:t xml:space="preserve">.” </w:t>
      </w:r>
    </w:p>
    <w:p w14:paraId="4B229171" w14:textId="77777777" w:rsidR="00790C21" w:rsidRPr="004B4941" w:rsidRDefault="00CD53E2" w:rsidP="00790C21">
      <w:pPr>
        <w:spacing w:before="240" w:after="240" w:line="240" w:lineRule="auto"/>
        <w:ind w:left="567" w:right="567"/>
        <w:jc w:val="both"/>
        <w:rPr>
          <w:rFonts w:ascii="ITC Avant Garde" w:eastAsia="Times New Roman" w:hAnsi="ITC Avant Garde"/>
          <w:bCs/>
          <w:color w:val="000000"/>
          <w:lang w:eastAsia="es-MX"/>
        </w:rPr>
      </w:pPr>
      <w:r w:rsidRPr="004B4941">
        <w:rPr>
          <w:rFonts w:ascii="ITC Avant Garde" w:eastAsia="Times New Roman" w:hAnsi="ITC Avant Garde"/>
          <w:bCs/>
          <w:color w:val="000000"/>
          <w:lang w:eastAsia="es-MX"/>
        </w:rPr>
        <w:lastRenderedPageBreak/>
        <w:t xml:space="preserve">(Énfasis añadido) </w:t>
      </w:r>
    </w:p>
    <w:p w14:paraId="201E1C43" w14:textId="7485C6A5" w:rsidR="00DB5743" w:rsidRPr="004B4941" w:rsidRDefault="00CD53E2" w:rsidP="00790C21">
      <w:pPr>
        <w:pStyle w:val="Textoindependiente"/>
        <w:tabs>
          <w:tab w:val="left" w:pos="993"/>
        </w:tabs>
        <w:spacing w:before="240" w:after="240" w:line="360" w:lineRule="auto"/>
        <w:jc w:val="both"/>
        <w:rPr>
          <w:rFonts w:ascii="ITC Avant Garde" w:eastAsia="Times New Roman" w:hAnsi="ITC Avant Garde"/>
          <w:lang w:eastAsia="es-MX"/>
        </w:rPr>
      </w:pPr>
      <w:r w:rsidRPr="004B4941">
        <w:rPr>
          <w:rFonts w:ascii="ITC Avant Garde" w:eastAsia="Times New Roman" w:hAnsi="ITC Avant Garde"/>
          <w:lang w:eastAsia="es-MX"/>
        </w:rPr>
        <w:t xml:space="preserve">En tal virtud, procede declarar la pérdida en beneficio de la Nación de los bienes, instalaciones y equipos empleados en la comisión de dicha infracción, propiedad de </w:t>
      </w:r>
      <w:r w:rsidR="00954B98" w:rsidRPr="004B4941">
        <w:rPr>
          <w:rFonts w:ascii="ITC Avant Garde" w:eastAsia="Times New Roman" w:hAnsi="ITC Avant Garde"/>
          <w:b/>
          <w:bCs/>
          <w:lang w:eastAsia="es-MX"/>
        </w:rPr>
        <w:t>INMER</w:t>
      </w:r>
      <w:r w:rsidRPr="004B4941">
        <w:rPr>
          <w:rFonts w:ascii="ITC Avant Garde" w:eastAsia="Times New Roman" w:hAnsi="ITC Avant Garde"/>
          <w:lang w:eastAsia="es-MX"/>
        </w:rPr>
        <w:t>, consistente en:</w:t>
      </w:r>
    </w:p>
    <w:tbl>
      <w:tblPr>
        <w:tblStyle w:val="Tablaconcuadrcula1"/>
        <w:tblW w:w="0" w:type="auto"/>
        <w:tblLook w:val="04A0" w:firstRow="1" w:lastRow="0" w:firstColumn="1" w:lastColumn="0" w:noHBand="0" w:noVBand="1"/>
        <w:tblCaption w:val="Equipos Asegurados"/>
        <w:tblDescription w:val="La tabla describe las características de los equipos asegurados."/>
      </w:tblPr>
      <w:tblGrid>
        <w:gridCol w:w="3156"/>
        <w:gridCol w:w="1010"/>
        <w:gridCol w:w="982"/>
        <w:gridCol w:w="1683"/>
        <w:gridCol w:w="1063"/>
        <w:gridCol w:w="934"/>
      </w:tblGrid>
      <w:tr w:rsidR="00E84E96" w:rsidRPr="004B4941" w14:paraId="456AD2BA" w14:textId="77777777" w:rsidTr="00A975D6">
        <w:trPr>
          <w:tblHeader/>
        </w:trPr>
        <w:tc>
          <w:tcPr>
            <w:tcW w:w="3156" w:type="dxa"/>
            <w:shd w:val="clear" w:color="auto" w:fill="A6A6A6" w:themeFill="background1" w:themeFillShade="A6"/>
            <w:hideMark/>
          </w:tcPr>
          <w:p w14:paraId="3E2EFBCC" w14:textId="77777777" w:rsidR="00E84E96" w:rsidRPr="004B4941" w:rsidRDefault="00E84E96"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Equipo</w:t>
            </w:r>
          </w:p>
        </w:tc>
        <w:tc>
          <w:tcPr>
            <w:tcW w:w="1010" w:type="dxa"/>
            <w:shd w:val="clear" w:color="auto" w:fill="A6A6A6" w:themeFill="background1" w:themeFillShade="A6"/>
            <w:hideMark/>
          </w:tcPr>
          <w:p w14:paraId="2B7EA990" w14:textId="77777777" w:rsidR="00E84E96" w:rsidRPr="004B4941" w:rsidRDefault="00E84E96"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Marca</w:t>
            </w:r>
          </w:p>
        </w:tc>
        <w:tc>
          <w:tcPr>
            <w:tcW w:w="982" w:type="dxa"/>
            <w:shd w:val="clear" w:color="auto" w:fill="A6A6A6" w:themeFill="background1" w:themeFillShade="A6"/>
            <w:hideMark/>
          </w:tcPr>
          <w:p w14:paraId="353BB4BB" w14:textId="77777777" w:rsidR="00E84E96" w:rsidRPr="004B4941" w:rsidRDefault="00E84E96"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Modelo</w:t>
            </w:r>
          </w:p>
        </w:tc>
        <w:tc>
          <w:tcPr>
            <w:tcW w:w="1683" w:type="dxa"/>
            <w:shd w:val="clear" w:color="auto" w:fill="A6A6A6" w:themeFill="background1" w:themeFillShade="A6"/>
            <w:hideMark/>
          </w:tcPr>
          <w:p w14:paraId="4E914558" w14:textId="77777777" w:rsidR="00E84E96" w:rsidRPr="004B4941" w:rsidRDefault="00E84E96"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Número de Serie</w:t>
            </w:r>
          </w:p>
        </w:tc>
        <w:tc>
          <w:tcPr>
            <w:tcW w:w="1063" w:type="dxa"/>
            <w:shd w:val="clear" w:color="auto" w:fill="A6A6A6" w:themeFill="background1" w:themeFillShade="A6"/>
            <w:hideMark/>
          </w:tcPr>
          <w:p w14:paraId="361E31E3" w14:textId="77777777" w:rsidR="00E84E96" w:rsidRPr="004B4941" w:rsidRDefault="00E84E96" w:rsidP="004B4941">
            <w:pPr>
              <w:spacing w:after="0" w:line="240" w:lineRule="auto"/>
              <w:rPr>
                <w:rFonts w:ascii="ITC Avant Garde" w:hAnsi="ITC Avant Garde" w:cs="Arial"/>
                <w:b/>
                <w:sz w:val="18"/>
                <w:szCs w:val="20"/>
                <w:lang w:eastAsia="es-MX"/>
              </w:rPr>
            </w:pPr>
            <w:r w:rsidRPr="004B4941">
              <w:rPr>
                <w:rFonts w:ascii="ITC Avant Garde" w:hAnsi="ITC Avant Garde" w:cs="Arial"/>
                <w:b/>
                <w:sz w:val="18"/>
                <w:szCs w:val="20"/>
                <w:lang w:eastAsia="es-MX"/>
              </w:rPr>
              <w:t>Cantidad</w:t>
            </w:r>
          </w:p>
        </w:tc>
        <w:tc>
          <w:tcPr>
            <w:tcW w:w="934" w:type="dxa"/>
            <w:shd w:val="clear" w:color="auto" w:fill="A6A6A6" w:themeFill="background1" w:themeFillShade="A6"/>
            <w:hideMark/>
          </w:tcPr>
          <w:p w14:paraId="3F6CA10A" w14:textId="77777777" w:rsidR="00E84E96" w:rsidRPr="004B4941" w:rsidRDefault="00E84E96"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Sello N</w:t>
            </w:r>
          </w:p>
        </w:tc>
      </w:tr>
      <w:tr w:rsidR="00E84E96" w:rsidRPr="004B4941" w14:paraId="6699C011" w14:textId="77777777" w:rsidTr="00A975D6">
        <w:trPr>
          <w:tblHeader/>
        </w:trPr>
        <w:tc>
          <w:tcPr>
            <w:tcW w:w="3156" w:type="dxa"/>
            <w:hideMark/>
          </w:tcPr>
          <w:p w14:paraId="2E22F819"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Radiocomunicación </w:t>
            </w:r>
          </w:p>
        </w:tc>
        <w:tc>
          <w:tcPr>
            <w:tcW w:w="1010" w:type="dxa"/>
            <w:hideMark/>
          </w:tcPr>
          <w:p w14:paraId="0E949859"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Motorola</w:t>
            </w:r>
          </w:p>
        </w:tc>
        <w:tc>
          <w:tcPr>
            <w:tcW w:w="982" w:type="dxa"/>
            <w:hideMark/>
          </w:tcPr>
          <w:p w14:paraId="75A549D2"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EM200</w:t>
            </w:r>
          </w:p>
        </w:tc>
        <w:tc>
          <w:tcPr>
            <w:tcW w:w="1683" w:type="dxa"/>
            <w:hideMark/>
          </w:tcPr>
          <w:p w14:paraId="610E0608"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019TFC6785</w:t>
            </w:r>
          </w:p>
        </w:tc>
        <w:tc>
          <w:tcPr>
            <w:tcW w:w="1063" w:type="dxa"/>
            <w:hideMark/>
          </w:tcPr>
          <w:p w14:paraId="720A4DC6"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1</w:t>
            </w:r>
          </w:p>
        </w:tc>
        <w:tc>
          <w:tcPr>
            <w:tcW w:w="934" w:type="dxa"/>
            <w:hideMark/>
          </w:tcPr>
          <w:p w14:paraId="1056A237"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0116-16</w:t>
            </w:r>
          </w:p>
        </w:tc>
      </w:tr>
      <w:tr w:rsidR="00E84E96" w:rsidRPr="004B4941" w14:paraId="208E0C6F" w14:textId="77777777" w:rsidTr="00A975D6">
        <w:trPr>
          <w:tblHeader/>
        </w:trPr>
        <w:tc>
          <w:tcPr>
            <w:tcW w:w="3156" w:type="dxa"/>
            <w:hideMark/>
          </w:tcPr>
          <w:p w14:paraId="336A2CD6"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Línea de transmisión </w:t>
            </w:r>
          </w:p>
        </w:tc>
        <w:tc>
          <w:tcPr>
            <w:tcW w:w="1010" w:type="dxa"/>
            <w:hideMark/>
          </w:tcPr>
          <w:p w14:paraId="0B46CD5C"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982" w:type="dxa"/>
            <w:hideMark/>
          </w:tcPr>
          <w:p w14:paraId="3640FE11"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No tiene </w:t>
            </w:r>
          </w:p>
        </w:tc>
        <w:tc>
          <w:tcPr>
            <w:tcW w:w="1683" w:type="dxa"/>
            <w:hideMark/>
          </w:tcPr>
          <w:p w14:paraId="765F9C21"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No tiene </w:t>
            </w:r>
          </w:p>
        </w:tc>
        <w:tc>
          <w:tcPr>
            <w:tcW w:w="1063" w:type="dxa"/>
            <w:hideMark/>
          </w:tcPr>
          <w:p w14:paraId="4CF5828B"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1</w:t>
            </w:r>
          </w:p>
        </w:tc>
        <w:tc>
          <w:tcPr>
            <w:tcW w:w="934" w:type="dxa"/>
            <w:hideMark/>
          </w:tcPr>
          <w:p w14:paraId="019DDF59" w14:textId="77777777" w:rsidR="00E84E96" w:rsidRPr="004B4941" w:rsidRDefault="00E84E96"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0117-16</w:t>
            </w:r>
          </w:p>
        </w:tc>
      </w:tr>
      <w:tr w:rsidR="00734CE3" w:rsidRPr="004B4941" w14:paraId="1DB40103" w14:textId="77777777" w:rsidTr="00A975D6">
        <w:trPr>
          <w:tblHeader/>
        </w:trPr>
        <w:tc>
          <w:tcPr>
            <w:tcW w:w="3156" w:type="dxa"/>
          </w:tcPr>
          <w:p w14:paraId="047FD386" w14:textId="77777777" w:rsidR="00734CE3" w:rsidRPr="004B4941" w:rsidRDefault="00734CE3"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Las antenas de comunicación tipo omnidireccional</w:t>
            </w:r>
          </w:p>
        </w:tc>
        <w:tc>
          <w:tcPr>
            <w:tcW w:w="1010" w:type="dxa"/>
          </w:tcPr>
          <w:p w14:paraId="36E26873" w14:textId="77777777" w:rsidR="00734CE3" w:rsidRPr="004B4941" w:rsidRDefault="00734CE3"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982" w:type="dxa"/>
          </w:tcPr>
          <w:p w14:paraId="26CDDEC8" w14:textId="77777777" w:rsidR="00734CE3" w:rsidRPr="004B4941" w:rsidRDefault="00734CE3"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No tiene </w:t>
            </w:r>
          </w:p>
        </w:tc>
        <w:tc>
          <w:tcPr>
            <w:tcW w:w="1683" w:type="dxa"/>
          </w:tcPr>
          <w:p w14:paraId="42E8561A" w14:textId="77777777" w:rsidR="00734CE3" w:rsidRPr="004B4941" w:rsidRDefault="00734CE3"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No tiene </w:t>
            </w:r>
          </w:p>
        </w:tc>
        <w:tc>
          <w:tcPr>
            <w:tcW w:w="1063" w:type="dxa"/>
          </w:tcPr>
          <w:p w14:paraId="663C0D2B" w14:textId="18F977A0" w:rsidR="00734CE3"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aplica</w:t>
            </w:r>
          </w:p>
        </w:tc>
        <w:tc>
          <w:tcPr>
            <w:tcW w:w="934" w:type="dxa"/>
          </w:tcPr>
          <w:p w14:paraId="28D20FC7" w14:textId="548F5B96" w:rsidR="00734CE3"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aplica</w:t>
            </w:r>
          </w:p>
        </w:tc>
      </w:tr>
    </w:tbl>
    <w:p w14:paraId="11718E0F" w14:textId="1D778ADD" w:rsidR="00790C21" w:rsidRPr="004B4941" w:rsidRDefault="00CD53E2" w:rsidP="00790C21">
      <w:pPr>
        <w:pStyle w:val="Textoindependiente"/>
        <w:tabs>
          <w:tab w:val="left" w:pos="993"/>
        </w:tabs>
        <w:spacing w:before="240" w:after="240" w:line="360" w:lineRule="auto"/>
        <w:jc w:val="both"/>
        <w:rPr>
          <w:rFonts w:ascii="ITC Avant Garde" w:eastAsia="Times New Roman" w:hAnsi="ITC Avant Garde"/>
          <w:lang w:eastAsia="es-MX"/>
        </w:rPr>
      </w:pPr>
      <w:r w:rsidRPr="004B4941">
        <w:rPr>
          <w:rFonts w:ascii="ITC Avant Garde" w:hAnsi="ITC Avant Garde"/>
        </w:rPr>
        <w:t xml:space="preserve">Bienes que fueron identificados en el </w:t>
      </w:r>
      <w:r w:rsidR="00DB5743" w:rsidRPr="004B4941">
        <w:rPr>
          <w:rFonts w:ascii="ITC Avant Garde" w:hAnsi="ITC Avant Garde"/>
          <w:b/>
          <w:bCs/>
          <w:color w:val="000000"/>
        </w:rPr>
        <w:t>ACTA DE VERIFICACIÓN</w:t>
      </w:r>
      <w:r w:rsidRPr="004B4941">
        <w:rPr>
          <w:rFonts w:ascii="ITC Avant Garde" w:hAnsi="ITC Avant Garde"/>
          <w:b/>
        </w:rPr>
        <w:t xml:space="preserve"> </w:t>
      </w:r>
      <w:r w:rsidR="00744BDE" w:rsidRPr="004B4941">
        <w:rPr>
          <w:rFonts w:ascii="ITC Avant Garde" w:hAnsi="ITC Avant Garde"/>
          <w:b/>
        </w:rPr>
        <w:t>IFT/UC/DGV/132/2016</w:t>
      </w:r>
      <w:r w:rsidRPr="004B4941">
        <w:rPr>
          <w:rFonts w:ascii="ITC Avant Garde" w:eastAsia="Times New Roman" w:hAnsi="ITC Avant Garde"/>
          <w:lang w:eastAsia="es-MX"/>
        </w:rPr>
        <w:t xml:space="preserve"> habiendo designando como</w:t>
      </w:r>
      <w:r w:rsidRPr="004B4941">
        <w:rPr>
          <w:rFonts w:ascii="ITC Avant Garde" w:hAnsi="ITC Avant Garde"/>
        </w:rPr>
        <w:t xml:space="preserve"> interventor especial (depositario) de los mismos a</w:t>
      </w:r>
      <w:r w:rsidR="002A15B5" w:rsidRPr="004B4941">
        <w:rPr>
          <w:rFonts w:ascii="ITC Avant Garde" w:hAnsi="ITC Avant Garde"/>
        </w:rPr>
        <w:t xml:space="preserve"> </w:t>
      </w:r>
      <w:r w:rsidRPr="004B4941">
        <w:rPr>
          <w:rFonts w:ascii="ITC Avant Garde" w:hAnsi="ITC Avant Garde"/>
        </w:rPr>
        <w:t>l</w:t>
      </w:r>
      <w:r w:rsidR="002A15B5" w:rsidRPr="004B4941">
        <w:rPr>
          <w:rFonts w:ascii="ITC Avant Garde" w:hAnsi="ITC Avant Garde"/>
        </w:rPr>
        <w:t>a</w:t>
      </w:r>
      <w:r w:rsidRPr="004B4941">
        <w:rPr>
          <w:rFonts w:ascii="ITC Avant Garde" w:hAnsi="ITC Avant Garde"/>
        </w:rPr>
        <w:t xml:space="preserve"> </w:t>
      </w:r>
      <w:r w:rsidR="00DB5743" w:rsidRPr="004B4941">
        <w:rPr>
          <w:rFonts w:ascii="ITC Avant Garde" w:eastAsia="Times New Roman" w:hAnsi="ITC Avant Garde"/>
          <w:b/>
          <w:kern w:val="16"/>
          <w:lang w:eastAsia="es-ES"/>
        </w:rPr>
        <w:t xml:space="preserve">C. </w:t>
      </w:r>
      <w:r w:rsidR="004B4941" w:rsidRPr="004B4941">
        <w:rPr>
          <w:rFonts w:ascii="ITC Avant Garde" w:hAnsi="ITC Avant Garde"/>
          <w:b/>
          <w:color w:val="0000FF"/>
        </w:rPr>
        <w:t>“CONFIDENCIAL POR LEY”</w:t>
      </w:r>
      <w:r w:rsidRPr="004B4941">
        <w:rPr>
          <w:rFonts w:ascii="ITC Avant Garde" w:eastAsia="Times New Roman" w:hAnsi="ITC Avant Garde"/>
          <w:lang w:eastAsia="es-MX"/>
        </w:rPr>
        <w:t xml:space="preserve">, por lo que una vez que se notifique la presente resolución </w:t>
      </w:r>
      <w:r w:rsidR="00DB5743" w:rsidRPr="004B4941">
        <w:rPr>
          <w:rFonts w:ascii="ITC Avant Garde" w:eastAsia="Times New Roman" w:hAnsi="ITC Avant Garde"/>
          <w:lang w:eastAsia="es-MX"/>
        </w:rPr>
        <w:t xml:space="preserve">a </w:t>
      </w:r>
      <w:r w:rsidR="00DB5743" w:rsidRPr="004B4941">
        <w:rPr>
          <w:rFonts w:ascii="ITC Avant Garde" w:eastAsia="Times New Roman" w:hAnsi="ITC Avant Garde"/>
          <w:b/>
          <w:lang w:eastAsia="es-MX"/>
        </w:rPr>
        <w:t xml:space="preserve">INMER </w:t>
      </w:r>
      <w:r w:rsidRPr="004B4941">
        <w:rPr>
          <w:rFonts w:ascii="ITC Avant Garde" w:eastAsia="Times New Roman" w:hAnsi="ITC Avant Garde"/>
          <w:lang w:eastAsia="es-MX"/>
        </w:rPr>
        <w:t>en el domicilio designado para oír y recibir notificaciones</w:t>
      </w:r>
      <w:r w:rsidRPr="004B4941">
        <w:rPr>
          <w:rFonts w:ascii="ITC Avant Garde" w:eastAsia="Times New Roman" w:hAnsi="ITC Avant Garde"/>
          <w:b/>
          <w:bCs/>
          <w:lang w:eastAsia="es-MX"/>
        </w:rPr>
        <w:t>,</w:t>
      </w:r>
      <w:r w:rsidRPr="004B4941">
        <w:rPr>
          <w:rFonts w:ascii="ITC Avant Garde" w:eastAsia="Times New Roman" w:hAnsi="ITC Avant Garde"/>
          <w:lang w:eastAsia="es-MX"/>
        </w:rPr>
        <w:t xml:space="preserve"> se deberá solicitar al interventor especial (depositario) ponga a disposición de este </w:t>
      </w:r>
      <w:r w:rsidRPr="004B4941">
        <w:rPr>
          <w:rFonts w:ascii="ITC Avant Garde" w:eastAsia="Times New Roman" w:hAnsi="ITC Avant Garde"/>
          <w:b/>
          <w:lang w:eastAsia="es-MX"/>
        </w:rPr>
        <w:t>Instituto</w:t>
      </w:r>
      <w:r w:rsidRPr="004B4941">
        <w:rPr>
          <w:rFonts w:ascii="ITC Avant Garde" w:eastAsia="Times New Roman" w:hAnsi="ITC Avant Garde"/>
          <w:lang w:eastAsia="es-MX"/>
        </w:rPr>
        <w:t xml:space="preserve"> los equipos asegurados</w:t>
      </w:r>
      <w:r w:rsidRPr="004B4941">
        <w:rPr>
          <w:rFonts w:ascii="ITC Avant Garde" w:hAnsi="ITC Avant Garde"/>
        </w:rPr>
        <w:t>.</w:t>
      </w:r>
      <w:r w:rsidRPr="004B4941">
        <w:rPr>
          <w:rFonts w:ascii="ITC Avant Garde" w:eastAsia="Times New Roman" w:hAnsi="ITC Avant Garde"/>
          <w:lang w:eastAsia="es-MX"/>
        </w:rPr>
        <w:t xml:space="preserve"> </w:t>
      </w:r>
    </w:p>
    <w:p w14:paraId="20078F1A" w14:textId="77777777" w:rsidR="00790C21" w:rsidRPr="004B4941" w:rsidRDefault="00CD53E2" w:rsidP="00790C21">
      <w:pPr>
        <w:pStyle w:val="Textoindependiente"/>
        <w:tabs>
          <w:tab w:val="left" w:pos="993"/>
        </w:tabs>
        <w:spacing w:before="240" w:after="240" w:line="360" w:lineRule="auto"/>
        <w:jc w:val="both"/>
        <w:rPr>
          <w:rFonts w:ascii="ITC Avant Garde" w:eastAsia="Times New Roman" w:hAnsi="ITC Avant Garde"/>
          <w:lang w:eastAsia="es-MX"/>
        </w:rPr>
      </w:pPr>
      <w:r w:rsidRPr="004B4941">
        <w:rPr>
          <w:rFonts w:ascii="ITC Avant Garde" w:eastAsia="Times New Roman" w:hAnsi="ITC Avant Garde"/>
          <w:lang w:eastAsia="es-MX"/>
        </w:rPr>
        <w:t xml:space="preserve">Por todo lo expuesto, en virtud de que quedó plenamente acreditado que </w:t>
      </w:r>
      <w:r w:rsidR="00954B98" w:rsidRPr="004B4941">
        <w:rPr>
          <w:rFonts w:ascii="ITC Avant Garde" w:eastAsia="Times New Roman" w:hAnsi="ITC Avant Garde"/>
          <w:b/>
          <w:lang w:eastAsia="es-MX"/>
        </w:rPr>
        <w:t>INMER</w:t>
      </w:r>
      <w:r w:rsidR="002A15B5" w:rsidRPr="004B4941">
        <w:rPr>
          <w:rFonts w:ascii="ITC Avant Garde" w:eastAsia="Times New Roman" w:hAnsi="ITC Avant Garde"/>
          <w:b/>
          <w:lang w:eastAsia="es-MX"/>
        </w:rPr>
        <w:t xml:space="preserve"> </w:t>
      </w:r>
      <w:r w:rsidRPr="004B4941">
        <w:rPr>
          <w:rFonts w:ascii="ITC Avant Garde" w:eastAsia="Times New Roman" w:hAnsi="ITC Avant Garde"/>
          <w:lang w:eastAsia="es-MX"/>
        </w:rPr>
        <w:t xml:space="preserve">incumplió con lo establecido en </w:t>
      </w:r>
      <w:r w:rsidR="002A15B5" w:rsidRPr="004B4941">
        <w:rPr>
          <w:rFonts w:ascii="ITC Avant Garde" w:eastAsia="Times New Roman" w:hAnsi="ITC Avant Garde"/>
          <w:lang w:eastAsia="es-MX"/>
        </w:rPr>
        <w:t xml:space="preserve">el </w:t>
      </w:r>
      <w:r w:rsidR="00A61B3D" w:rsidRPr="004B4941">
        <w:rPr>
          <w:rFonts w:ascii="ITC Avant Garde" w:eastAsia="Times New Roman" w:hAnsi="ITC Avant Garde"/>
          <w:lang w:eastAsia="es-MX"/>
        </w:rPr>
        <w:t xml:space="preserve">artículo 66 en relación con el 75 de la </w:t>
      </w:r>
      <w:proofErr w:type="spellStart"/>
      <w:r w:rsidR="00A61B3D" w:rsidRPr="004B4941">
        <w:rPr>
          <w:rFonts w:ascii="ITC Avant Garde" w:eastAsia="Times New Roman" w:hAnsi="ITC Avant Garde"/>
          <w:b/>
          <w:lang w:eastAsia="es-MX"/>
        </w:rPr>
        <w:t>LFTyR</w:t>
      </w:r>
      <w:proofErr w:type="spellEnd"/>
      <w:r w:rsidR="00DB5743" w:rsidRPr="004B4941">
        <w:rPr>
          <w:rFonts w:ascii="ITC Avant Garde" w:eastAsia="Times New Roman" w:hAnsi="ITC Avant Garde"/>
          <w:b/>
          <w:lang w:eastAsia="es-MX"/>
        </w:rPr>
        <w:t>,</w:t>
      </w:r>
      <w:r w:rsidR="002A15B5" w:rsidRPr="004B4941">
        <w:rPr>
          <w:rFonts w:ascii="ITC Avant Garde" w:eastAsia="Times New Roman" w:hAnsi="ITC Avant Garde"/>
          <w:lang w:eastAsia="es-MX"/>
        </w:rPr>
        <w:t xml:space="preserve"> </w:t>
      </w:r>
      <w:r w:rsidRPr="004B4941">
        <w:rPr>
          <w:rFonts w:ascii="ITC Avant Garde" w:eastAsia="Times New Roman" w:hAnsi="ITC Avant Garde"/>
          <w:lang w:eastAsia="es-MX"/>
        </w:rPr>
        <w:t xml:space="preserve">y que en consecuencia se actualizó la hipótesis del artículo 305 del citado ordenamiento, el Pleno del Instituto Federal de Telecomunicaciones </w:t>
      </w:r>
    </w:p>
    <w:p w14:paraId="547D150F" w14:textId="77777777" w:rsidR="00790C21" w:rsidRPr="004B4941" w:rsidRDefault="003338F3" w:rsidP="00790C21">
      <w:pPr>
        <w:pStyle w:val="Ttulo2"/>
        <w:spacing w:after="240" w:line="259" w:lineRule="auto"/>
        <w:jc w:val="center"/>
        <w:rPr>
          <w:rFonts w:ascii="ITC Avant Garde" w:eastAsiaTheme="majorEastAsia" w:hAnsi="ITC Avant Garde" w:cstheme="majorBidi"/>
          <w:b/>
          <w:color w:val="000000" w:themeColor="text1"/>
          <w:sz w:val="22"/>
          <w:szCs w:val="22"/>
        </w:rPr>
      </w:pPr>
      <w:r w:rsidRPr="004B4941">
        <w:rPr>
          <w:rFonts w:ascii="ITC Avant Garde" w:eastAsiaTheme="majorEastAsia" w:hAnsi="ITC Avant Garde" w:cstheme="majorBidi"/>
          <w:b/>
          <w:color w:val="000000" w:themeColor="text1"/>
          <w:sz w:val="22"/>
          <w:szCs w:val="22"/>
        </w:rPr>
        <w:t>RESUELVE</w:t>
      </w:r>
    </w:p>
    <w:p w14:paraId="069EBEF5" w14:textId="77777777" w:rsidR="00790C21" w:rsidRPr="004B4941" w:rsidRDefault="003338F3" w:rsidP="00790C21">
      <w:pPr>
        <w:pStyle w:val="Textoindependiente"/>
        <w:tabs>
          <w:tab w:val="left" w:pos="993"/>
        </w:tabs>
        <w:spacing w:before="240" w:after="240" w:line="360" w:lineRule="auto"/>
        <w:jc w:val="both"/>
        <w:rPr>
          <w:rFonts w:ascii="ITC Avant Garde" w:hAnsi="ITC Avant Garde"/>
        </w:rPr>
      </w:pPr>
      <w:r w:rsidRPr="004B4941">
        <w:rPr>
          <w:rFonts w:ascii="ITC Avant Garde" w:eastAsia="Times New Roman" w:hAnsi="ITC Avant Garde"/>
          <w:b/>
          <w:bCs/>
          <w:color w:val="000000"/>
          <w:lang w:eastAsia="es-MX"/>
        </w:rPr>
        <w:t xml:space="preserve">PRIMERO. </w:t>
      </w:r>
      <w:r w:rsidR="00AA280F" w:rsidRPr="004B4941">
        <w:rPr>
          <w:rFonts w:ascii="ITC Avant Garde" w:hAnsi="ITC Avant Garde"/>
          <w:b/>
        </w:rPr>
        <w:t xml:space="preserve">INSTALACIONES Y MANTENIMIENTO EN EQUIPO DE RADIOCOMUNICACIÓN, S.A.P.I. DE C.V., </w:t>
      </w:r>
      <w:r w:rsidR="00B517FE" w:rsidRPr="004B4941">
        <w:rPr>
          <w:rFonts w:ascii="ITC Avant Garde" w:eastAsia="Times New Roman" w:hAnsi="ITC Avant Garde"/>
          <w:bCs/>
          <w:color w:val="000000"/>
          <w:lang w:eastAsia="es-MX"/>
        </w:rPr>
        <w:t xml:space="preserve">infringió lo establecido en </w:t>
      </w:r>
      <w:r w:rsidR="00A61B3D" w:rsidRPr="004B4941">
        <w:rPr>
          <w:rFonts w:ascii="ITC Avant Garde" w:eastAsia="Times New Roman" w:hAnsi="ITC Avant Garde"/>
          <w:bCs/>
          <w:color w:val="000000"/>
          <w:lang w:eastAsia="es-MX"/>
        </w:rPr>
        <w:t>el artículo 66, en relación con el artículo 75, de la Ley Federal de Telecomunicaciones y Radiodifusión</w:t>
      </w:r>
      <w:r w:rsidR="00DB5743" w:rsidRPr="004B4941">
        <w:rPr>
          <w:rFonts w:ascii="ITC Avant Garde" w:eastAsia="Times New Roman" w:hAnsi="ITC Avant Garde"/>
          <w:bCs/>
          <w:color w:val="000000"/>
          <w:lang w:eastAsia="es-MX"/>
        </w:rPr>
        <w:t xml:space="preserve">, </w:t>
      </w:r>
      <w:r w:rsidR="00B517FE" w:rsidRPr="004B4941">
        <w:rPr>
          <w:rFonts w:ascii="ITC Avant Garde" w:hAnsi="ITC Avant Garde"/>
        </w:rPr>
        <w:t xml:space="preserve">al haberse </w:t>
      </w:r>
      <w:r w:rsidR="002E4E82" w:rsidRPr="004B4941">
        <w:rPr>
          <w:rFonts w:ascii="ITC Avant Garde" w:hAnsi="ITC Avant Garde"/>
        </w:rPr>
        <w:t>acreditado</w:t>
      </w:r>
      <w:r w:rsidR="00B517FE" w:rsidRPr="004B4941">
        <w:rPr>
          <w:rFonts w:ascii="ITC Avant Garde" w:hAnsi="ITC Avant Garde"/>
        </w:rPr>
        <w:t xml:space="preserve"> que se encontraba </w:t>
      </w:r>
      <w:r w:rsidR="00B517FE" w:rsidRPr="004B4941">
        <w:rPr>
          <w:rFonts w:ascii="ITC Avant Garde" w:eastAsia="Times New Roman" w:hAnsi="ITC Avant Garde"/>
          <w:bCs/>
          <w:color w:val="000000"/>
          <w:lang w:eastAsia="es-MX"/>
        </w:rPr>
        <w:t xml:space="preserve">prestando servicios de telecomunicaciones consistentes en radiocomunicación privada haciendo uso de </w:t>
      </w:r>
      <w:r w:rsidR="00513E8A" w:rsidRPr="004B4941">
        <w:rPr>
          <w:rFonts w:ascii="ITC Avant Garde" w:eastAsia="Times New Roman" w:hAnsi="ITC Avant Garde"/>
          <w:bCs/>
          <w:color w:val="000000"/>
          <w:lang w:eastAsia="es-MX"/>
        </w:rPr>
        <w:t xml:space="preserve">la frecuencia </w:t>
      </w:r>
      <w:r w:rsidR="00DB5743" w:rsidRPr="004B4941">
        <w:rPr>
          <w:rFonts w:ascii="ITC Avant Garde" w:eastAsia="Times New Roman" w:hAnsi="ITC Avant Garde"/>
          <w:b/>
          <w:bCs/>
          <w:color w:val="000000"/>
          <w:lang w:eastAsia="es-MX"/>
        </w:rPr>
        <w:t>455.9875 MHz,</w:t>
      </w:r>
      <w:r w:rsidR="00DB5743" w:rsidRPr="004B4941">
        <w:rPr>
          <w:rFonts w:ascii="ITC Avant Garde" w:eastAsia="Times New Roman" w:hAnsi="ITC Avant Garde"/>
          <w:bCs/>
          <w:color w:val="000000"/>
          <w:lang w:eastAsia="es-MX"/>
        </w:rPr>
        <w:t xml:space="preserve"> </w:t>
      </w:r>
      <w:r w:rsidR="00513E8A" w:rsidRPr="004B4941">
        <w:rPr>
          <w:rFonts w:ascii="ITC Avant Garde" w:hAnsi="ITC Avant Garde"/>
        </w:rPr>
        <w:t>sin contar con la concesi</w:t>
      </w:r>
      <w:r w:rsidR="00DB5743" w:rsidRPr="004B4941">
        <w:rPr>
          <w:rFonts w:ascii="ITC Avant Garde" w:hAnsi="ITC Avant Garde"/>
        </w:rPr>
        <w:t>ón, permiso o autorización correspondiente</w:t>
      </w:r>
      <w:r w:rsidR="00B517FE" w:rsidRPr="004B4941">
        <w:rPr>
          <w:rFonts w:ascii="ITC Avant Garde" w:hAnsi="ITC Avant Garde"/>
        </w:rPr>
        <w:t>.</w:t>
      </w:r>
    </w:p>
    <w:p w14:paraId="76A70826" w14:textId="1291706B" w:rsidR="00790C21" w:rsidRPr="004B4941" w:rsidRDefault="008C17C0" w:rsidP="00790C21">
      <w:pPr>
        <w:pStyle w:val="Textoindependiente"/>
        <w:tabs>
          <w:tab w:val="left" w:pos="993"/>
        </w:tabs>
        <w:spacing w:before="240" w:after="240" w:line="360" w:lineRule="auto"/>
        <w:jc w:val="both"/>
        <w:rPr>
          <w:rFonts w:ascii="ITC Avant Garde" w:eastAsia="Times New Roman" w:hAnsi="ITC Avant Garde"/>
          <w:lang w:eastAsia="es-MX"/>
        </w:rPr>
      </w:pPr>
      <w:r w:rsidRPr="004B4941">
        <w:rPr>
          <w:rFonts w:ascii="ITC Avant Garde" w:eastAsia="Times New Roman" w:hAnsi="ITC Avant Garde"/>
          <w:b/>
          <w:lang w:eastAsia="es-MX"/>
        </w:rPr>
        <w:lastRenderedPageBreak/>
        <w:t>SEGUNDO.</w:t>
      </w:r>
      <w:r w:rsidRPr="004B4941">
        <w:rPr>
          <w:rFonts w:ascii="ITC Avant Garde" w:eastAsia="Times New Roman" w:hAnsi="ITC Avant Garde"/>
          <w:lang w:eastAsia="es-MX"/>
        </w:rPr>
        <w:t xml:space="preserve"> </w:t>
      </w:r>
      <w:r w:rsidR="002E4E82" w:rsidRPr="004B4941">
        <w:rPr>
          <w:rFonts w:ascii="ITC Avant Garde" w:eastAsia="Times New Roman" w:hAnsi="ITC Avant Garde"/>
          <w:lang w:eastAsia="es-MX"/>
        </w:rPr>
        <w:t>De conformidad con lo señalado en los Considerandos</w:t>
      </w:r>
      <w:r w:rsidR="00651440" w:rsidRPr="004B4941">
        <w:rPr>
          <w:rFonts w:ascii="ITC Avant Garde" w:eastAsia="Times New Roman" w:hAnsi="ITC Avant Garde"/>
          <w:lang w:eastAsia="es-MX"/>
        </w:rPr>
        <w:t xml:space="preserve"> </w:t>
      </w:r>
      <w:r w:rsidR="002E4E82" w:rsidRPr="004B4941">
        <w:rPr>
          <w:rFonts w:ascii="ITC Avant Garde" w:eastAsia="Times New Roman" w:hAnsi="ITC Avant Garde"/>
          <w:lang w:eastAsia="es-MX"/>
        </w:rPr>
        <w:t>Cuarto, Quinto</w:t>
      </w:r>
      <w:r w:rsidR="00E84E96" w:rsidRPr="004B4941">
        <w:rPr>
          <w:rFonts w:ascii="ITC Avant Garde" w:eastAsia="Times New Roman" w:hAnsi="ITC Avant Garde"/>
          <w:lang w:eastAsia="es-MX"/>
        </w:rPr>
        <w:t>,</w:t>
      </w:r>
      <w:r w:rsidR="002E4E82" w:rsidRPr="004B4941">
        <w:rPr>
          <w:rFonts w:ascii="ITC Avant Garde" w:eastAsia="Times New Roman" w:hAnsi="ITC Avant Garde"/>
          <w:lang w:eastAsia="es-MX"/>
        </w:rPr>
        <w:t xml:space="preserve">  Sexto</w:t>
      </w:r>
      <w:r w:rsidR="00E84E96" w:rsidRPr="004B4941">
        <w:rPr>
          <w:rFonts w:ascii="ITC Avant Garde" w:eastAsia="Times New Roman" w:hAnsi="ITC Avant Garde"/>
          <w:lang w:eastAsia="es-MX"/>
        </w:rPr>
        <w:t xml:space="preserve"> y Séptimo</w:t>
      </w:r>
      <w:r w:rsidR="002E4E82" w:rsidRPr="004B4941">
        <w:rPr>
          <w:rFonts w:ascii="ITC Avant Garde" w:eastAsia="Times New Roman" w:hAnsi="ITC Avant Garde"/>
          <w:lang w:eastAsia="es-MX"/>
        </w:rPr>
        <w:t xml:space="preserve"> de la presente Resolución y con fundamento en el artículo 29</w:t>
      </w:r>
      <w:r w:rsidR="00A61B3D" w:rsidRPr="004B4941">
        <w:rPr>
          <w:rFonts w:ascii="ITC Avant Garde" w:eastAsia="Times New Roman" w:hAnsi="ITC Avant Garde"/>
          <w:lang w:eastAsia="es-MX"/>
        </w:rPr>
        <w:t xml:space="preserve">8 inciso E) fracción I </w:t>
      </w:r>
      <w:r w:rsidR="002E4E82" w:rsidRPr="004B4941">
        <w:rPr>
          <w:rFonts w:ascii="ITC Avant Garde" w:eastAsia="Times New Roman" w:hAnsi="ITC Avant Garde"/>
          <w:lang w:eastAsia="es-MX"/>
        </w:rPr>
        <w:t>de la Ley Federal de Telecomunicaciones y Radiodifusión, se impone a</w:t>
      </w:r>
      <w:r w:rsidR="002E4E82" w:rsidRPr="004B4941">
        <w:rPr>
          <w:rFonts w:ascii="ITC Avant Garde" w:hAnsi="ITC Avant Garde"/>
          <w:b/>
        </w:rPr>
        <w:t xml:space="preserve"> </w:t>
      </w:r>
      <w:r w:rsidR="00AA280F" w:rsidRPr="004B4941">
        <w:rPr>
          <w:rFonts w:ascii="ITC Avant Garde" w:hAnsi="ITC Avant Garde"/>
          <w:b/>
        </w:rPr>
        <w:t xml:space="preserve">INSTALACIONES Y MANTENIMIENTO EN EQUIPO DE RADIOCOMUNICACIÓN, S.A.P.I. DE C.V., </w:t>
      </w:r>
      <w:r w:rsidR="002E4E82" w:rsidRPr="004B4941">
        <w:rPr>
          <w:rFonts w:ascii="ITC Avant Garde" w:eastAsia="Times New Roman" w:hAnsi="ITC Avant Garde"/>
          <w:bCs/>
          <w:lang w:eastAsia="es-MX"/>
        </w:rPr>
        <w:t xml:space="preserve">una multa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005869F9" w:rsidRPr="004B4941">
        <w:rPr>
          <w:rFonts w:ascii="ITC Avant Garde" w:eastAsia="Times New Roman" w:hAnsi="ITC Avant Garde"/>
          <w:bCs/>
          <w:lang w:eastAsia="es-MX"/>
        </w:rPr>
        <w:t xml:space="preserve">por </w:t>
      </w:r>
      <w:r w:rsidR="00DB5743" w:rsidRPr="004B4941">
        <w:rPr>
          <w:rFonts w:ascii="ITC Avant Garde" w:hAnsi="ITC Avant Garde"/>
          <w:b/>
          <w:bCs/>
          <w:lang w:eastAsia="es-MX"/>
        </w:rPr>
        <w:t>$7’248,680.41</w:t>
      </w:r>
      <w:r w:rsidR="00DB5743" w:rsidRPr="004B4941">
        <w:rPr>
          <w:rFonts w:ascii="ITC Avant Garde" w:hAnsi="ITC Avant Garde"/>
          <w:bCs/>
          <w:lang w:eastAsia="es-MX"/>
        </w:rPr>
        <w:t xml:space="preserve"> (siete millones doscientos cuarenta y ocho mil seiscientos ochenta pesos 41/100 M.N.),</w:t>
      </w:r>
      <w:r w:rsidR="00DB5743" w:rsidRPr="004B4941">
        <w:rPr>
          <w:rFonts w:ascii="ITC Avant Garde" w:eastAsia="Times New Roman" w:hAnsi="ITC Avant Garde"/>
          <w:bCs/>
          <w:lang w:eastAsia="es-MX"/>
        </w:rPr>
        <w:t xml:space="preserve"> </w:t>
      </w:r>
      <w:r w:rsidR="005869F9" w:rsidRPr="004B4941">
        <w:rPr>
          <w:rFonts w:ascii="ITC Avant Garde" w:eastAsia="Times New Roman" w:hAnsi="ITC Avant Garde"/>
          <w:bCs/>
          <w:lang w:eastAsia="es-MX"/>
        </w:rPr>
        <w:t xml:space="preserve">que representa el </w:t>
      </w:r>
      <w:r w:rsidR="004B4941" w:rsidRPr="004B4941">
        <w:rPr>
          <w:rFonts w:ascii="ITC Avant Garde" w:hAnsi="ITC Avant Garde"/>
          <w:b/>
          <w:color w:val="0000FF"/>
        </w:rPr>
        <w:t>“CONFIDENCIAL POR LEY”</w:t>
      </w:r>
      <w:r w:rsidR="004B4941">
        <w:rPr>
          <w:rFonts w:ascii="ITC Avant Garde" w:hAnsi="ITC Avant Garde"/>
          <w:b/>
          <w:color w:val="0000FF"/>
        </w:rPr>
        <w:t xml:space="preserve"> </w:t>
      </w:r>
      <w:r w:rsidR="005869F9" w:rsidRPr="004B4941">
        <w:rPr>
          <w:rFonts w:ascii="ITC Avant Garde" w:eastAsia="Times New Roman" w:hAnsi="ITC Avant Garde"/>
          <w:bCs/>
          <w:lang w:eastAsia="es-MX"/>
        </w:rPr>
        <w:t xml:space="preserve">por ciento del total de sus ingresos </w:t>
      </w:r>
      <w:r w:rsidR="00AA280F" w:rsidRPr="004B4941">
        <w:rPr>
          <w:rFonts w:ascii="ITC Avant Garde" w:eastAsia="Times New Roman" w:hAnsi="ITC Avant Garde"/>
          <w:bCs/>
          <w:lang w:eastAsia="es-MX"/>
        </w:rPr>
        <w:t xml:space="preserve">acumulables </w:t>
      </w:r>
      <w:r w:rsidR="005869F9" w:rsidRPr="004B4941">
        <w:rPr>
          <w:rFonts w:ascii="ITC Avant Garde" w:eastAsia="Times New Roman" w:hAnsi="ITC Avant Garde"/>
          <w:bCs/>
          <w:lang w:eastAsia="es-MX"/>
        </w:rPr>
        <w:t>obtenidos en el ejercicio dos mil quince</w:t>
      </w:r>
      <w:r w:rsidR="002E4E82" w:rsidRPr="004B4941">
        <w:rPr>
          <w:rFonts w:ascii="ITC Avant Garde" w:hAnsi="ITC Avant Garde"/>
        </w:rPr>
        <w:t xml:space="preserve">, </w:t>
      </w:r>
      <w:r w:rsidR="002E4E82" w:rsidRPr="004B4941">
        <w:rPr>
          <w:rFonts w:ascii="ITC Avant Garde" w:eastAsia="Times New Roman" w:hAnsi="ITC Avant Garde"/>
          <w:lang w:eastAsia="es-MX"/>
        </w:rPr>
        <w:t xml:space="preserve">por incumplir lo dispuesto en el artículo 66 de la Ley Federal de Telecomunicaciones y Radiodifusión en relación con </w:t>
      </w:r>
      <w:r w:rsidR="005869F9" w:rsidRPr="004B4941">
        <w:rPr>
          <w:rFonts w:ascii="ITC Avant Garde" w:eastAsia="Times New Roman" w:hAnsi="ITC Avant Garde"/>
          <w:lang w:eastAsia="es-MX"/>
        </w:rPr>
        <w:t xml:space="preserve">el artículo </w:t>
      </w:r>
      <w:r w:rsidR="002E4E82" w:rsidRPr="004B4941">
        <w:rPr>
          <w:rFonts w:ascii="ITC Avant Garde" w:eastAsia="Times New Roman" w:hAnsi="ITC Avant Garde"/>
          <w:lang w:eastAsia="es-MX"/>
        </w:rPr>
        <w:t xml:space="preserve">75 del mismo ordenamiento, </w:t>
      </w:r>
      <w:r w:rsidR="002E4E82" w:rsidRPr="004B4941">
        <w:rPr>
          <w:rFonts w:ascii="ITC Avant Garde" w:eastAsia="Times New Roman" w:hAnsi="ITC Avant Garde"/>
          <w:bCs/>
          <w:lang w:eastAsia="es-MX"/>
        </w:rPr>
        <w:t xml:space="preserve">ya que se encontraba prestando servicios públicos de telecomunicaciones </w:t>
      </w:r>
      <w:r w:rsidR="00AA280F" w:rsidRPr="004B4941">
        <w:rPr>
          <w:rFonts w:ascii="ITC Avant Garde" w:eastAsia="Times New Roman" w:hAnsi="ITC Avant Garde"/>
          <w:bCs/>
          <w:lang w:eastAsia="es-MX"/>
        </w:rPr>
        <w:t xml:space="preserve">en su modalidad de radiocomunicación privada, </w:t>
      </w:r>
      <w:r w:rsidR="002E4E82" w:rsidRPr="004B4941">
        <w:rPr>
          <w:rFonts w:ascii="ITC Avant Garde" w:eastAsia="Times New Roman" w:hAnsi="ITC Avant Garde"/>
          <w:bCs/>
          <w:lang w:eastAsia="es-MX"/>
        </w:rPr>
        <w:t>sin contar con la concesión correspondiente.</w:t>
      </w:r>
    </w:p>
    <w:p w14:paraId="27E6E0C5" w14:textId="77777777" w:rsidR="00790C21" w:rsidRPr="004B4941" w:rsidRDefault="008C17C0" w:rsidP="00790C21">
      <w:pPr>
        <w:pStyle w:val="Textoindependiente"/>
        <w:tabs>
          <w:tab w:val="left" w:pos="993"/>
        </w:tabs>
        <w:spacing w:before="240" w:after="240" w:line="360" w:lineRule="auto"/>
        <w:jc w:val="both"/>
        <w:rPr>
          <w:rFonts w:ascii="ITC Avant Garde" w:eastAsia="Times New Roman" w:hAnsi="ITC Avant Garde"/>
          <w:lang w:eastAsia="es-MX"/>
        </w:rPr>
      </w:pPr>
      <w:r w:rsidRPr="004B4941">
        <w:rPr>
          <w:rFonts w:ascii="ITC Avant Garde" w:eastAsia="Times New Roman" w:hAnsi="ITC Avant Garde"/>
          <w:b/>
          <w:lang w:eastAsia="es-MX"/>
        </w:rPr>
        <w:t>TERCERO</w:t>
      </w:r>
      <w:r w:rsidR="003338F3" w:rsidRPr="004B4941">
        <w:rPr>
          <w:rFonts w:ascii="ITC Avant Garde" w:eastAsia="Times New Roman" w:hAnsi="ITC Avant Garde"/>
          <w:b/>
          <w:lang w:eastAsia="es-MX"/>
        </w:rPr>
        <w:t>.</w:t>
      </w:r>
      <w:r w:rsidR="003338F3" w:rsidRPr="004B4941">
        <w:rPr>
          <w:rFonts w:ascii="ITC Avant Garde" w:eastAsia="Times New Roman" w:hAnsi="ITC Avant Garde"/>
          <w:lang w:eastAsia="es-MX"/>
        </w:rPr>
        <w:t xml:space="preserve"> </w:t>
      </w:r>
      <w:r w:rsidR="00AA280F" w:rsidRPr="004B4941">
        <w:rPr>
          <w:rFonts w:ascii="ITC Avant Garde" w:hAnsi="ITC Avant Garde"/>
          <w:b/>
        </w:rPr>
        <w:t xml:space="preserve">INSTALACIONES Y MANTENIMIENTO EN EQUIPO DE RADIOCOMUNICACIÓN, S.A.P.I. DE C.V., </w:t>
      </w:r>
      <w:r w:rsidR="00E05548" w:rsidRPr="004B4941">
        <w:rPr>
          <w:rFonts w:ascii="ITC Avant Garde" w:eastAsia="Times New Roman" w:hAnsi="ITC Avant Garde"/>
          <w:lang w:eastAsia="es-MX"/>
        </w:rPr>
        <w:t>deberá cubrir ante la Administración Local de Recaudación del Servicio de Administración Tributaria que por razón de su domicilio fiscal le corresponda</w:t>
      </w:r>
      <w:r w:rsidR="00FF5E5F" w:rsidRPr="004B4941">
        <w:rPr>
          <w:rFonts w:ascii="ITC Avant Garde" w:eastAsia="Times New Roman" w:hAnsi="ITC Avant Garde"/>
          <w:lang w:eastAsia="es-MX"/>
        </w:rPr>
        <w:t>,</w:t>
      </w:r>
      <w:r w:rsidR="00E05548" w:rsidRPr="004B4941">
        <w:rPr>
          <w:rFonts w:ascii="ITC Avant Garde" w:eastAsia="Times New Roman" w:hAnsi="ITC Avant Garde"/>
          <w:lang w:eastAsia="es-MX"/>
        </w:rPr>
        <w:t xml:space="preserve"> la multa impuesta dentro del plazo de treinta días siguientes a aquél en que haya surtido efectos la notificación de la presente Resolución, en términos del artículo </w:t>
      </w:r>
      <w:r w:rsidR="00E05548" w:rsidRPr="004B4941">
        <w:rPr>
          <w:rFonts w:ascii="ITC Avant Garde" w:eastAsia="Times New Roman" w:hAnsi="ITC Avant Garde"/>
          <w:b/>
          <w:lang w:eastAsia="es-MX"/>
        </w:rPr>
        <w:t>65 del Código Fiscal de la Federación</w:t>
      </w:r>
      <w:r w:rsidR="00E05548" w:rsidRPr="004B4941">
        <w:rPr>
          <w:rFonts w:ascii="ITC Avant Garde" w:eastAsia="Times New Roman" w:hAnsi="ITC Avant Garde"/>
          <w:lang w:eastAsia="es-MX"/>
        </w:rPr>
        <w:t>.</w:t>
      </w:r>
    </w:p>
    <w:p w14:paraId="298EC97C" w14:textId="77777777" w:rsidR="00790C21" w:rsidRPr="004B4941" w:rsidRDefault="00B517FE" w:rsidP="00790C21">
      <w:pPr>
        <w:pStyle w:val="Textoindependiente"/>
        <w:tabs>
          <w:tab w:val="left" w:pos="993"/>
        </w:tabs>
        <w:spacing w:before="240" w:after="240" w:line="360" w:lineRule="auto"/>
        <w:jc w:val="both"/>
        <w:rPr>
          <w:rFonts w:ascii="ITC Avant Garde" w:eastAsia="Times New Roman" w:hAnsi="ITC Avant Garde"/>
          <w:lang w:eastAsia="es-MX"/>
        </w:rPr>
      </w:pPr>
      <w:r w:rsidRPr="004B4941">
        <w:rPr>
          <w:rFonts w:ascii="ITC Avant Garde" w:eastAsia="Times New Roman" w:hAnsi="ITC Avant Garde"/>
          <w:b/>
          <w:lang w:eastAsia="es-MX"/>
        </w:rPr>
        <w:t>CUARTO.</w:t>
      </w:r>
      <w:r w:rsidRPr="004B4941">
        <w:rPr>
          <w:rFonts w:ascii="ITC Avant Garde" w:eastAsia="Times New Roman" w:hAnsi="ITC Avant Garde"/>
          <w:lang w:eastAsia="es-MX"/>
        </w:rPr>
        <w:t xml:space="preserve"> </w:t>
      </w:r>
      <w:r w:rsidR="00E05548" w:rsidRPr="004B4941">
        <w:rPr>
          <w:rFonts w:ascii="ITC Avant Garde" w:eastAsia="Times New Roman" w:hAnsi="ITC Avant Garde"/>
          <w:lang w:eastAsia="es-MX"/>
        </w:rPr>
        <w:t>Gírese oficio a la autoridad exactora, a fin de que si la multa no es cubierta dentro del término de ley, con fundamento en el artículo 145 del Código Fiscal de la Federación, proceda a hacer efectivo el cobro de la misma.</w:t>
      </w:r>
    </w:p>
    <w:p w14:paraId="1FF30A3E" w14:textId="5F49B417" w:rsidR="00DB5743" w:rsidRPr="004B4941" w:rsidRDefault="00B517FE" w:rsidP="00790C21">
      <w:pPr>
        <w:pStyle w:val="Textoindependiente"/>
        <w:tabs>
          <w:tab w:val="left" w:pos="993"/>
        </w:tabs>
        <w:spacing w:before="240" w:after="240" w:line="360" w:lineRule="auto"/>
        <w:jc w:val="both"/>
        <w:rPr>
          <w:rFonts w:ascii="ITC Avant Garde" w:hAnsi="ITC Avant Garde" w:cs="Tahoma"/>
        </w:rPr>
      </w:pPr>
      <w:r w:rsidRPr="004B4941">
        <w:rPr>
          <w:rFonts w:ascii="ITC Avant Garde" w:eastAsia="Times New Roman" w:hAnsi="ITC Avant Garde"/>
          <w:b/>
          <w:lang w:eastAsia="es-MX"/>
        </w:rPr>
        <w:t xml:space="preserve">QUINTO. </w:t>
      </w:r>
      <w:r w:rsidRPr="004B4941">
        <w:rPr>
          <w:rFonts w:ascii="ITC Avant Garde" w:eastAsia="Times New Roman" w:hAnsi="ITC Avant Garde"/>
          <w:lang w:eastAsia="es-MX"/>
        </w:rPr>
        <w:t>De conformidad con lo señalado en los Considerandos Cuarto, Quinto y Sexto de la presente Resolución</w:t>
      </w:r>
      <w:r w:rsidR="00AA280F" w:rsidRPr="004B4941">
        <w:rPr>
          <w:rFonts w:ascii="ITC Avant Garde" w:hAnsi="ITC Avant Garde"/>
          <w:b/>
        </w:rPr>
        <w:t xml:space="preserve"> INSTALACIONES Y MANTENIMIENTO EN EQUIPO DE RADIOCOMUNICACIÓN, S.A.P.I. DE C.V., </w:t>
      </w:r>
      <w:r w:rsidR="00E05548" w:rsidRPr="004B4941">
        <w:rPr>
          <w:rFonts w:ascii="ITC Avant Garde" w:eastAsia="Times New Roman" w:hAnsi="ITC Avant Garde"/>
          <w:lang w:eastAsia="es-MX"/>
        </w:rPr>
        <w:t xml:space="preserve">se encontraba </w:t>
      </w:r>
      <w:r w:rsidR="00E05548" w:rsidRPr="004B4941">
        <w:rPr>
          <w:rFonts w:ascii="ITC Avant Garde" w:eastAsia="Times New Roman" w:hAnsi="ITC Avant Garde"/>
          <w:bCs/>
          <w:color w:val="000000"/>
          <w:lang w:eastAsia="es-MX"/>
        </w:rPr>
        <w:t xml:space="preserve">prestando servicios de telecomunicaciones consistentes en radiocomunicación privada haciendo uso </w:t>
      </w:r>
      <w:r w:rsidR="00513E8A" w:rsidRPr="004B4941">
        <w:rPr>
          <w:rFonts w:ascii="ITC Avant Garde" w:eastAsia="Times New Roman" w:hAnsi="ITC Avant Garde"/>
          <w:bCs/>
          <w:color w:val="000000"/>
          <w:lang w:eastAsia="es-MX"/>
        </w:rPr>
        <w:t xml:space="preserve">la frecuencia </w:t>
      </w:r>
      <w:r w:rsidR="00DB5743" w:rsidRPr="004B4941">
        <w:rPr>
          <w:rFonts w:ascii="ITC Avant Garde" w:eastAsia="Times New Roman" w:hAnsi="ITC Avant Garde"/>
          <w:b/>
          <w:bCs/>
          <w:color w:val="000000"/>
          <w:lang w:eastAsia="es-MX"/>
        </w:rPr>
        <w:t>455.9875 MHz</w:t>
      </w:r>
      <w:r w:rsidR="00DB5743" w:rsidRPr="004B4941">
        <w:rPr>
          <w:rFonts w:ascii="ITC Avant Garde" w:eastAsia="Times New Roman" w:hAnsi="ITC Avant Garde"/>
          <w:bCs/>
          <w:color w:val="000000"/>
          <w:lang w:eastAsia="es-MX"/>
        </w:rPr>
        <w:t xml:space="preserve"> </w:t>
      </w:r>
      <w:r w:rsidR="00513E8A" w:rsidRPr="004B4941">
        <w:rPr>
          <w:rFonts w:ascii="ITC Avant Garde" w:hAnsi="ITC Avant Garde"/>
        </w:rPr>
        <w:t xml:space="preserve">sin contar con la concesión correspondiente, </w:t>
      </w:r>
      <w:r w:rsidR="00E05548" w:rsidRPr="004B4941">
        <w:rPr>
          <w:rFonts w:ascii="ITC Avant Garde" w:eastAsia="Times New Roman" w:hAnsi="ITC Avant Garde"/>
          <w:lang w:eastAsia="es-MX"/>
        </w:rPr>
        <w:t xml:space="preserve">y en consecuencia, con fundamento en el artículo 305 de la Ley Federal de </w:t>
      </w:r>
      <w:r w:rsidR="00E05548" w:rsidRPr="004B4941">
        <w:rPr>
          <w:rFonts w:ascii="ITC Avant Garde" w:eastAsia="Times New Roman" w:hAnsi="ITC Avant Garde"/>
          <w:lang w:eastAsia="es-MX"/>
        </w:rPr>
        <w:lastRenderedPageBreak/>
        <w:t xml:space="preserve">Telecomunicaciones y Radiodifusión, </w:t>
      </w:r>
      <w:r w:rsidR="00DB5743" w:rsidRPr="004B4941">
        <w:rPr>
          <w:rFonts w:ascii="ITC Avant Garde" w:eastAsia="Times New Roman" w:hAnsi="ITC Avant Garde"/>
          <w:lang w:eastAsia="es-MX"/>
        </w:rPr>
        <w:t xml:space="preserve">se declara la pérdida en beneficio de la Nación de los </w:t>
      </w:r>
      <w:r w:rsidR="00DB5743" w:rsidRPr="004B4941">
        <w:rPr>
          <w:rFonts w:ascii="ITC Avant Garde" w:eastAsia="Times New Roman" w:hAnsi="ITC Avant Garde"/>
          <w:bCs/>
          <w:color w:val="000000"/>
          <w:lang w:eastAsia="es-MX"/>
        </w:rPr>
        <w:t>equipos empleados en la comisión de dicha infracción</w:t>
      </w:r>
      <w:r w:rsidR="00DB5743" w:rsidRPr="004B4941">
        <w:rPr>
          <w:rFonts w:ascii="ITC Avant Garde" w:hAnsi="ITC Avant Garde"/>
        </w:rPr>
        <w:t>,</w:t>
      </w:r>
      <w:r w:rsidR="00DB5743" w:rsidRPr="004B4941">
        <w:rPr>
          <w:rFonts w:ascii="ITC Avant Garde" w:hAnsi="ITC Avant Garde" w:cs="Tahoma"/>
          <w:b/>
        </w:rPr>
        <w:t xml:space="preserve"> </w:t>
      </w:r>
      <w:r w:rsidR="00DB5743" w:rsidRPr="004B4941">
        <w:rPr>
          <w:rFonts w:ascii="ITC Avant Garde" w:hAnsi="ITC Avant Garde"/>
        </w:rPr>
        <w:t xml:space="preserve">mismos que fueron debidamente identificados en el </w:t>
      </w:r>
      <w:r w:rsidR="00DB5743" w:rsidRPr="004B4941">
        <w:rPr>
          <w:rFonts w:ascii="ITC Avant Garde" w:hAnsi="ITC Avant Garde"/>
          <w:b/>
        </w:rPr>
        <w:t xml:space="preserve">ACTA DE VERIFICACIÓN </w:t>
      </w:r>
      <w:r w:rsidR="00DB5743" w:rsidRPr="004B4941">
        <w:rPr>
          <w:rFonts w:ascii="ITC Avant Garde" w:hAnsi="ITC Avant Garde" w:cs="Tahoma"/>
          <w:b/>
        </w:rPr>
        <w:t xml:space="preserve">IFT/UC/DGV/132/2016 </w:t>
      </w:r>
      <w:r w:rsidR="00DB5743" w:rsidRPr="004B4941">
        <w:rPr>
          <w:rFonts w:ascii="ITC Avant Garde" w:hAnsi="ITC Avant Garde" w:cs="Tahoma"/>
        </w:rPr>
        <w:t>y que se señalan a continuación:</w:t>
      </w:r>
    </w:p>
    <w:tbl>
      <w:tblPr>
        <w:tblStyle w:val="Tablaconcuadrcula1"/>
        <w:tblW w:w="0" w:type="auto"/>
        <w:tblLook w:val="04A0" w:firstRow="1" w:lastRow="0" w:firstColumn="1" w:lastColumn="0" w:noHBand="0" w:noVBand="1"/>
        <w:tblCaption w:val="Equipos Asegurados"/>
        <w:tblDescription w:val="La tabla describe las características de los equipos asegurados."/>
      </w:tblPr>
      <w:tblGrid>
        <w:gridCol w:w="3156"/>
        <w:gridCol w:w="1010"/>
        <w:gridCol w:w="982"/>
        <w:gridCol w:w="1683"/>
        <w:gridCol w:w="1063"/>
        <w:gridCol w:w="934"/>
      </w:tblGrid>
      <w:tr w:rsidR="00AA280F" w:rsidRPr="004B4941" w14:paraId="109322F3" w14:textId="77777777" w:rsidTr="00A975D6">
        <w:trPr>
          <w:tblHeader/>
        </w:trPr>
        <w:tc>
          <w:tcPr>
            <w:tcW w:w="3156" w:type="dxa"/>
            <w:shd w:val="clear" w:color="auto" w:fill="A6A6A6" w:themeFill="background1" w:themeFillShade="A6"/>
            <w:hideMark/>
          </w:tcPr>
          <w:p w14:paraId="30298F37" w14:textId="77777777" w:rsidR="00AA280F" w:rsidRPr="004B4941" w:rsidRDefault="00AA280F"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Equipo</w:t>
            </w:r>
          </w:p>
        </w:tc>
        <w:tc>
          <w:tcPr>
            <w:tcW w:w="1010" w:type="dxa"/>
            <w:shd w:val="clear" w:color="auto" w:fill="A6A6A6" w:themeFill="background1" w:themeFillShade="A6"/>
            <w:hideMark/>
          </w:tcPr>
          <w:p w14:paraId="456808CC" w14:textId="77777777" w:rsidR="00AA280F" w:rsidRPr="004B4941" w:rsidRDefault="00AA280F"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Marca</w:t>
            </w:r>
          </w:p>
        </w:tc>
        <w:tc>
          <w:tcPr>
            <w:tcW w:w="982" w:type="dxa"/>
            <w:shd w:val="clear" w:color="auto" w:fill="A6A6A6" w:themeFill="background1" w:themeFillShade="A6"/>
            <w:hideMark/>
          </w:tcPr>
          <w:p w14:paraId="43264F74" w14:textId="77777777" w:rsidR="00AA280F" w:rsidRPr="004B4941" w:rsidRDefault="00AA280F"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Modelo</w:t>
            </w:r>
          </w:p>
        </w:tc>
        <w:tc>
          <w:tcPr>
            <w:tcW w:w="1683" w:type="dxa"/>
            <w:shd w:val="clear" w:color="auto" w:fill="A6A6A6" w:themeFill="background1" w:themeFillShade="A6"/>
            <w:hideMark/>
          </w:tcPr>
          <w:p w14:paraId="2FC2EAB6" w14:textId="77777777" w:rsidR="00AA280F" w:rsidRPr="004B4941" w:rsidRDefault="00AA280F"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Número de Serie</w:t>
            </w:r>
          </w:p>
        </w:tc>
        <w:tc>
          <w:tcPr>
            <w:tcW w:w="1063" w:type="dxa"/>
            <w:shd w:val="clear" w:color="auto" w:fill="A6A6A6" w:themeFill="background1" w:themeFillShade="A6"/>
            <w:hideMark/>
          </w:tcPr>
          <w:p w14:paraId="63B30C3A" w14:textId="77777777" w:rsidR="00AA280F" w:rsidRPr="004B4941" w:rsidRDefault="00AA280F" w:rsidP="004B4941">
            <w:pPr>
              <w:spacing w:after="0" w:line="240" w:lineRule="auto"/>
              <w:rPr>
                <w:rFonts w:ascii="ITC Avant Garde" w:hAnsi="ITC Avant Garde" w:cs="Arial"/>
                <w:b/>
                <w:sz w:val="18"/>
                <w:szCs w:val="20"/>
                <w:lang w:eastAsia="es-MX"/>
              </w:rPr>
            </w:pPr>
            <w:r w:rsidRPr="004B4941">
              <w:rPr>
                <w:rFonts w:ascii="ITC Avant Garde" w:hAnsi="ITC Avant Garde" w:cs="Arial"/>
                <w:b/>
                <w:sz w:val="18"/>
                <w:szCs w:val="20"/>
                <w:lang w:eastAsia="es-MX"/>
              </w:rPr>
              <w:t>Cantidad</w:t>
            </w:r>
          </w:p>
        </w:tc>
        <w:tc>
          <w:tcPr>
            <w:tcW w:w="934" w:type="dxa"/>
            <w:shd w:val="clear" w:color="auto" w:fill="A6A6A6" w:themeFill="background1" w:themeFillShade="A6"/>
            <w:hideMark/>
          </w:tcPr>
          <w:p w14:paraId="66E8EB2E" w14:textId="77777777" w:rsidR="00AA280F" w:rsidRPr="004B4941" w:rsidRDefault="00AA280F" w:rsidP="004B4941">
            <w:pPr>
              <w:spacing w:after="0" w:line="240" w:lineRule="auto"/>
              <w:jc w:val="center"/>
              <w:rPr>
                <w:rFonts w:ascii="ITC Avant Garde" w:hAnsi="ITC Avant Garde" w:cs="Arial"/>
                <w:b/>
                <w:sz w:val="18"/>
                <w:szCs w:val="20"/>
                <w:lang w:eastAsia="es-MX"/>
              </w:rPr>
            </w:pPr>
            <w:r w:rsidRPr="004B4941">
              <w:rPr>
                <w:rFonts w:ascii="ITC Avant Garde" w:hAnsi="ITC Avant Garde" w:cs="Arial"/>
                <w:b/>
                <w:sz w:val="18"/>
                <w:szCs w:val="20"/>
                <w:lang w:eastAsia="es-MX"/>
              </w:rPr>
              <w:t>Sello N</w:t>
            </w:r>
          </w:p>
        </w:tc>
      </w:tr>
      <w:tr w:rsidR="00AA280F" w:rsidRPr="004B4941" w14:paraId="1AA996F5" w14:textId="77777777" w:rsidTr="00A975D6">
        <w:trPr>
          <w:tblHeader/>
        </w:trPr>
        <w:tc>
          <w:tcPr>
            <w:tcW w:w="3156" w:type="dxa"/>
            <w:hideMark/>
          </w:tcPr>
          <w:p w14:paraId="77B07294"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Radiocomunicación </w:t>
            </w:r>
          </w:p>
        </w:tc>
        <w:tc>
          <w:tcPr>
            <w:tcW w:w="1010" w:type="dxa"/>
            <w:hideMark/>
          </w:tcPr>
          <w:p w14:paraId="4728A1B5"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Motorola</w:t>
            </w:r>
          </w:p>
        </w:tc>
        <w:tc>
          <w:tcPr>
            <w:tcW w:w="982" w:type="dxa"/>
            <w:hideMark/>
          </w:tcPr>
          <w:p w14:paraId="7CD08606"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EM200</w:t>
            </w:r>
          </w:p>
        </w:tc>
        <w:tc>
          <w:tcPr>
            <w:tcW w:w="1683" w:type="dxa"/>
            <w:hideMark/>
          </w:tcPr>
          <w:p w14:paraId="66B29C3F"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019TFC6785</w:t>
            </w:r>
          </w:p>
        </w:tc>
        <w:tc>
          <w:tcPr>
            <w:tcW w:w="1063" w:type="dxa"/>
            <w:hideMark/>
          </w:tcPr>
          <w:p w14:paraId="6D2117B1"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1</w:t>
            </w:r>
          </w:p>
        </w:tc>
        <w:tc>
          <w:tcPr>
            <w:tcW w:w="934" w:type="dxa"/>
            <w:hideMark/>
          </w:tcPr>
          <w:p w14:paraId="2996D657"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0116-16</w:t>
            </w:r>
          </w:p>
        </w:tc>
      </w:tr>
      <w:tr w:rsidR="00AA280F" w:rsidRPr="004B4941" w14:paraId="57BADFE4" w14:textId="77777777" w:rsidTr="00A975D6">
        <w:trPr>
          <w:tblHeader/>
        </w:trPr>
        <w:tc>
          <w:tcPr>
            <w:tcW w:w="3156" w:type="dxa"/>
            <w:hideMark/>
          </w:tcPr>
          <w:p w14:paraId="7710F630"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Línea de transmisión </w:t>
            </w:r>
          </w:p>
        </w:tc>
        <w:tc>
          <w:tcPr>
            <w:tcW w:w="1010" w:type="dxa"/>
            <w:hideMark/>
          </w:tcPr>
          <w:p w14:paraId="60C190B0"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982" w:type="dxa"/>
            <w:hideMark/>
          </w:tcPr>
          <w:p w14:paraId="7CD89683"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No tiene </w:t>
            </w:r>
          </w:p>
        </w:tc>
        <w:tc>
          <w:tcPr>
            <w:tcW w:w="1683" w:type="dxa"/>
            <w:hideMark/>
          </w:tcPr>
          <w:p w14:paraId="1C1312FB"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No tiene </w:t>
            </w:r>
          </w:p>
        </w:tc>
        <w:tc>
          <w:tcPr>
            <w:tcW w:w="1063" w:type="dxa"/>
            <w:hideMark/>
          </w:tcPr>
          <w:p w14:paraId="22CBF689"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1</w:t>
            </w:r>
          </w:p>
        </w:tc>
        <w:tc>
          <w:tcPr>
            <w:tcW w:w="934" w:type="dxa"/>
            <w:hideMark/>
          </w:tcPr>
          <w:p w14:paraId="05BDA6F6" w14:textId="77777777" w:rsidR="00AA280F" w:rsidRPr="004B4941" w:rsidRDefault="00AA280F"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0117-16</w:t>
            </w:r>
          </w:p>
        </w:tc>
      </w:tr>
      <w:tr w:rsidR="00790C21" w:rsidRPr="004B4941" w14:paraId="55E4920C" w14:textId="77777777" w:rsidTr="00A975D6">
        <w:trPr>
          <w:tblHeader/>
        </w:trPr>
        <w:tc>
          <w:tcPr>
            <w:tcW w:w="3156" w:type="dxa"/>
          </w:tcPr>
          <w:p w14:paraId="372C1455" w14:textId="77777777"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Las antenas de comunicación tipo omnidireccional</w:t>
            </w:r>
          </w:p>
        </w:tc>
        <w:tc>
          <w:tcPr>
            <w:tcW w:w="1010" w:type="dxa"/>
          </w:tcPr>
          <w:p w14:paraId="3114C6F0" w14:textId="77777777"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tiene</w:t>
            </w:r>
          </w:p>
        </w:tc>
        <w:tc>
          <w:tcPr>
            <w:tcW w:w="982" w:type="dxa"/>
          </w:tcPr>
          <w:p w14:paraId="0520B8A9" w14:textId="77777777"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No tiene </w:t>
            </w:r>
          </w:p>
        </w:tc>
        <w:tc>
          <w:tcPr>
            <w:tcW w:w="1683" w:type="dxa"/>
          </w:tcPr>
          <w:p w14:paraId="5358EC35" w14:textId="77777777"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 xml:space="preserve">No tiene </w:t>
            </w:r>
          </w:p>
        </w:tc>
        <w:tc>
          <w:tcPr>
            <w:tcW w:w="1063" w:type="dxa"/>
          </w:tcPr>
          <w:p w14:paraId="156A8BAB" w14:textId="30A85DF6"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aplica</w:t>
            </w:r>
          </w:p>
        </w:tc>
        <w:tc>
          <w:tcPr>
            <w:tcW w:w="934" w:type="dxa"/>
          </w:tcPr>
          <w:p w14:paraId="337CCD81" w14:textId="3C73D91D" w:rsidR="00790C21" w:rsidRPr="004B4941" w:rsidRDefault="00790C21" w:rsidP="004B4941">
            <w:pPr>
              <w:spacing w:after="0" w:line="240" w:lineRule="auto"/>
              <w:jc w:val="center"/>
              <w:rPr>
                <w:rFonts w:ascii="ITC Avant Garde" w:hAnsi="ITC Avant Garde" w:cs="Arial"/>
                <w:sz w:val="18"/>
                <w:szCs w:val="20"/>
                <w:lang w:eastAsia="es-MX"/>
              </w:rPr>
            </w:pPr>
            <w:r w:rsidRPr="004B4941">
              <w:rPr>
                <w:rFonts w:ascii="ITC Avant Garde" w:hAnsi="ITC Avant Garde" w:cs="Arial"/>
                <w:sz w:val="18"/>
                <w:szCs w:val="20"/>
                <w:lang w:eastAsia="es-MX"/>
              </w:rPr>
              <w:t>No aplica</w:t>
            </w:r>
          </w:p>
        </w:tc>
      </w:tr>
    </w:tbl>
    <w:p w14:paraId="7EA1AEED" w14:textId="77777777" w:rsidR="00790C21" w:rsidRPr="004B4941" w:rsidRDefault="00E05548" w:rsidP="00790C21">
      <w:pPr>
        <w:pStyle w:val="Textoindependiente"/>
        <w:spacing w:before="240" w:after="240" w:line="360" w:lineRule="auto"/>
        <w:jc w:val="both"/>
        <w:rPr>
          <w:rFonts w:ascii="ITC Avant Garde" w:eastAsia="Times New Roman" w:hAnsi="ITC Avant Garde"/>
          <w:bCs/>
          <w:color w:val="000000"/>
          <w:lang w:eastAsia="es-MX"/>
        </w:rPr>
      </w:pPr>
      <w:r w:rsidRPr="004B4941">
        <w:rPr>
          <w:rFonts w:ascii="ITC Avant Garde" w:eastAsia="Times New Roman" w:hAnsi="ITC Avant Garde"/>
          <w:b/>
          <w:lang w:eastAsia="es-MX"/>
        </w:rPr>
        <w:t>SEXTO</w:t>
      </w:r>
      <w:r w:rsidR="003338F3" w:rsidRPr="004B4941">
        <w:rPr>
          <w:rFonts w:ascii="ITC Avant Garde" w:eastAsia="Times New Roman" w:hAnsi="ITC Avant Garde"/>
          <w:b/>
          <w:lang w:eastAsia="es-MX"/>
        </w:rPr>
        <w:t>.</w:t>
      </w:r>
      <w:r w:rsidR="003338F3" w:rsidRPr="004B4941">
        <w:rPr>
          <w:rFonts w:ascii="ITC Avant Garde" w:eastAsia="Times New Roman" w:hAnsi="ITC Avant Garde"/>
          <w:lang w:eastAsia="es-MX"/>
        </w:rPr>
        <w:t xml:space="preserve"> </w:t>
      </w:r>
      <w:r w:rsidR="00DE11BB" w:rsidRPr="004B4941">
        <w:rPr>
          <w:rFonts w:ascii="ITC Avant Garde" w:hAnsi="ITC Avant Garde"/>
          <w:lang w:eastAsia="es-MX"/>
        </w:rPr>
        <w:t>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del Instituto Federal de Telecomunicaciones comisionado para tales diligencias, los bienes que pasan a poder de la Nación, previa verificación de que los sellos de aseguramiento no han sido violados y previ</w:t>
      </w:r>
      <w:r w:rsidR="00C97BA3" w:rsidRPr="004B4941">
        <w:rPr>
          <w:rFonts w:ascii="ITC Avant Garde" w:hAnsi="ITC Avant Garde"/>
          <w:lang w:eastAsia="es-MX"/>
        </w:rPr>
        <w:t>amente al</w:t>
      </w:r>
      <w:r w:rsidR="00DE11BB" w:rsidRPr="004B4941">
        <w:rPr>
          <w:rFonts w:ascii="ITC Avant Garde" w:hAnsi="ITC Avant Garde"/>
          <w:lang w:eastAsia="es-MX"/>
        </w:rPr>
        <w:t xml:space="preserve"> inventario pormenorizado de los citados bienes, debiendo los servidores públicos comisionados para esta diligencia, de ser necesario, solicitar el auxilio inmediato de la fuerza pública para lograr el cometido de mérito, de conformidad con los</w:t>
      </w:r>
      <w:r w:rsidR="00DE11BB" w:rsidRPr="004B4941">
        <w:rPr>
          <w:rFonts w:ascii="ITC Avant Garde" w:hAnsi="ITC Avant Garde"/>
          <w:color w:val="000000"/>
          <w:lang w:eastAsia="es-MX"/>
        </w:rPr>
        <w:t xml:space="preserve"> artículos 75 de la Ley Federal de Procedimiento Administrativo y 43, fracción VII, del Estatuto Orgánico del Instituto Federal de Telecomunicaciones.</w:t>
      </w:r>
    </w:p>
    <w:p w14:paraId="4D27DD2A" w14:textId="77777777" w:rsidR="00790C21" w:rsidRPr="004B4941" w:rsidRDefault="00E05548" w:rsidP="00790C21">
      <w:pPr>
        <w:pStyle w:val="Textoindependiente"/>
        <w:tabs>
          <w:tab w:val="left" w:pos="993"/>
        </w:tabs>
        <w:spacing w:before="240" w:after="240" w:line="360" w:lineRule="auto"/>
        <w:jc w:val="both"/>
        <w:rPr>
          <w:rFonts w:ascii="ITC Avant Garde" w:eastAsia="Times New Roman" w:hAnsi="ITC Avant Garde"/>
          <w:lang w:eastAsia="es-MX"/>
        </w:rPr>
      </w:pPr>
      <w:r w:rsidRPr="004B4941">
        <w:rPr>
          <w:rFonts w:ascii="ITC Avant Garde" w:eastAsia="Times New Roman" w:hAnsi="ITC Avant Garde"/>
          <w:b/>
          <w:lang w:eastAsia="es-MX"/>
        </w:rPr>
        <w:t>SÉPTIMO.</w:t>
      </w:r>
      <w:r w:rsidRPr="004B4941">
        <w:rPr>
          <w:rFonts w:ascii="ITC Avant Garde" w:eastAsia="Times New Roman" w:hAnsi="ITC Avant Garde"/>
          <w:lang w:eastAsia="es-MX"/>
        </w:rPr>
        <w:t xml:space="preserve"> Con fundamento en el artículo 35, fracción I de la Ley Federal de Procedimiento Administrativo, se ordena que la presente Resolución se notifique a</w:t>
      </w:r>
      <w:r w:rsidRPr="004B4941">
        <w:rPr>
          <w:rFonts w:ascii="ITC Avant Garde" w:hAnsi="ITC Avant Garde"/>
          <w:b/>
        </w:rPr>
        <w:t xml:space="preserve"> </w:t>
      </w:r>
      <w:r w:rsidR="00AA0401" w:rsidRPr="004B4941">
        <w:rPr>
          <w:rFonts w:ascii="ITC Avant Garde" w:hAnsi="ITC Avant Garde"/>
          <w:b/>
        </w:rPr>
        <w:t xml:space="preserve">INSTALACIONES Y MANTENIMIENTO EN EQUIPO DE RADIOCOMUNICACIÓN, S.A.P.I. DE C.V., </w:t>
      </w:r>
      <w:r w:rsidR="003338F3" w:rsidRPr="004B4941">
        <w:rPr>
          <w:rFonts w:ascii="ITC Avant Garde" w:eastAsia="Times New Roman" w:hAnsi="ITC Avant Garde"/>
          <w:lang w:eastAsia="es-MX"/>
        </w:rPr>
        <w:t>en el domicilio precisado en el proemio de la presente Resolución</w:t>
      </w:r>
      <w:r w:rsidR="003338F3" w:rsidRPr="004B4941">
        <w:rPr>
          <w:rFonts w:ascii="ITC Avant Garde" w:eastAsia="Times New Roman" w:hAnsi="ITC Avant Garde"/>
          <w:bCs/>
          <w:color w:val="000000"/>
          <w:lang w:eastAsia="es-MX"/>
        </w:rPr>
        <w:t>.</w:t>
      </w:r>
    </w:p>
    <w:p w14:paraId="30628AF3" w14:textId="77777777" w:rsidR="00790C21" w:rsidRPr="004B4941" w:rsidRDefault="00E05548" w:rsidP="00790C21">
      <w:pPr>
        <w:pStyle w:val="Textoindependiente"/>
        <w:tabs>
          <w:tab w:val="left" w:pos="993"/>
        </w:tabs>
        <w:spacing w:before="240" w:after="240" w:line="360" w:lineRule="auto"/>
        <w:jc w:val="both"/>
        <w:rPr>
          <w:rFonts w:ascii="ITC Avant Garde" w:eastAsia="Times New Roman" w:hAnsi="ITC Avant Garde"/>
          <w:lang w:eastAsia="es-MX"/>
        </w:rPr>
      </w:pPr>
      <w:r w:rsidRPr="004B4941">
        <w:rPr>
          <w:rFonts w:ascii="ITC Avant Garde" w:eastAsia="Times New Roman" w:hAnsi="ITC Avant Garde"/>
          <w:b/>
          <w:lang w:eastAsia="es-MX"/>
        </w:rPr>
        <w:t xml:space="preserve">OCTAVO. </w:t>
      </w:r>
      <w:r w:rsidRPr="004B4941">
        <w:rPr>
          <w:rFonts w:ascii="ITC Avant Garde" w:eastAsia="Times New Roman" w:hAnsi="ITC Avant Garde"/>
          <w:lang w:eastAsia="es-MX"/>
        </w:rPr>
        <w:t xml:space="preserve">En términos del artículo 3, fracción XIV de la Ley Federal de Procedimiento Administrativo, se informa a </w:t>
      </w:r>
      <w:r w:rsidR="00AA0401" w:rsidRPr="004B4941">
        <w:rPr>
          <w:rFonts w:ascii="ITC Avant Garde" w:hAnsi="ITC Avant Garde"/>
          <w:b/>
        </w:rPr>
        <w:t xml:space="preserve">INSTALACIONES Y MANTENIMIENTO EN EQUIPO DE RADIOCOMUNICACIÓN, S.A.P.I. DE C.V., </w:t>
      </w:r>
      <w:r w:rsidRPr="004B4941">
        <w:rPr>
          <w:rFonts w:ascii="ITC Avant Garde" w:eastAsia="Times New Roman" w:hAnsi="ITC Avant Garde"/>
          <w:bCs/>
          <w:color w:val="000000"/>
          <w:lang w:eastAsia="es-MX"/>
        </w:rPr>
        <w:t xml:space="preserve">que podrá consultar el </w:t>
      </w:r>
      <w:r w:rsidRPr="004B4941">
        <w:rPr>
          <w:rFonts w:ascii="ITC Avant Garde" w:eastAsia="Times New Roman" w:hAnsi="ITC Avant Garde"/>
          <w:bCs/>
          <w:color w:val="000000"/>
          <w:lang w:eastAsia="es-MX"/>
        </w:rPr>
        <w:lastRenderedPageBreak/>
        <w:t xml:space="preserve">expediente en que se actúa en las oficinas de la Unidad de Cumplimiento del este Instituto Federal de Telecomunicaciones, con domicilio en </w:t>
      </w:r>
      <w:r w:rsidRPr="004B4941">
        <w:rPr>
          <w:rFonts w:ascii="ITC Avant Garde" w:hAnsi="ITC Avant Garde"/>
          <w:color w:val="000000"/>
        </w:rPr>
        <w:t>Avenida Insurgentes Sur número 838, cuarto piso, Colonia Del Valle, Delegación Benito Juárez, México, Distrito Federal, Código Postal 03100</w:t>
      </w:r>
      <w:r w:rsidRPr="004B4941">
        <w:rPr>
          <w:rFonts w:ascii="ITC Avant Garde" w:eastAsia="Times New Roman" w:hAnsi="ITC Avant Garde"/>
          <w:bCs/>
          <w:color w:val="000000"/>
          <w:lang w:eastAsia="es-MX"/>
        </w:rPr>
        <w:t xml:space="preserve">, </w:t>
      </w:r>
      <w:r w:rsidRPr="004B4941">
        <w:rPr>
          <w:rFonts w:ascii="ITC Avant Garde" w:eastAsia="Times New Roman" w:hAnsi="ITC Avant Garde"/>
          <w:lang w:eastAsia="es-MX"/>
        </w:rPr>
        <w:t xml:space="preserve">(edificio alterno a la sede de este Instituto), </w:t>
      </w:r>
      <w:r w:rsidRPr="004B4941">
        <w:rPr>
          <w:rFonts w:ascii="ITC Avant Garde" w:eastAsia="Times New Roman" w:hAnsi="ITC Avant Garde"/>
          <w:bCs/>
          <w:color w:val="000000"/>
          <w:lang w:eastAsia="es-MX"/>
        </w:rPr>
        <w:t>dentro del siguiente horario: de lunes a jueves las 9:00 a las 18:</w:t>
      </w:r>
      <w:r w:rsidR="00FF5E5F" w:rsidRPr="004B4941">
        <w:rPr>
          <w:rFonts w:ascii="ITC Avant Garde" w:eastAsia="Times New Roman" w:hAnsi="ITC Avant Garde"/>
          <w:bCs/>
          <w:color w:val="000000"/>
          <w:lang w:eastAsia="es-MX"/>
        </w:rPr>
        <w:t>3</w:t>
      </w:r>
      <w:r w:rsidRPr="004B4941">
        <w:rPr>
          <w:rFonts w:ascii="ITC Avant Garde" w:eastAsia="Times New Roman" w:hAnsi="ITC Avant Garde"/>
          <w:bCs/>
          <w:color w:val="000000"/>
          <w:lang w:eastAsia="es-MX"/>
        </w:rPr>
        <w:t xml:space="preserve">0 horas y el viernes de </w:t>
      </w:r>
      <w:r w:rsidR="00FF5E5F" w:rsidRPr="004B4941">
        <w:rPr>
          <w:rFonts w:ascii="ITC Avant Garde" w:eastAsia="Times New Roman" w:hAnsi="ITC Avant Garde"/>
          <w:bCs/>
          <w:color w:val="000000"/>
          <w:lang w:eastAsia="es-MX"/>
        </w:rPr>
        <w:t>9</w:t>
      </w:r>
      <w:r w:rsidRPr="004B4941">
        <w:rPr>
          <w:rFonts w:ascii="ITC Avant Garde" w:eastAsia="Times New Roman" w:hAnsi="ITC Avant Garde"/>
          <w:bCs/>
          <w:color w:val="000000"/>
          <w:lang w:eastAsia="es-MX"/>
        </w:rPr>
        <w:t>:</w:t>
      </w:r>
      <w:r w:rsidR="00FF5E5F" w:rsidRPr="004B4941">
        <w:rPr>
          <w:rFonts w:ascii="ITC Avant Garde" w:eastAsia="Times New Roman" w:hAnsi="ITC Avant Garde"/>
          <w:bCs/>
          <w:color w:val="000000"/>
          <w:lang w:eastAsia="es-MX"/>
        </w:rPr>
        <w:t>0</w:t>
      </w:r>
      <w:r w:rsidRPr="004B4941">
        <w:rPr>
          <w:rFonts w:ascii="ITC Avant Garde" w:eastAsia="Times New Roman" w:hAnsi="ITC Avant Garde"/>
          <w:bCs/>
          <w:color w:val="000000"/>
          <w:lang w:eastAsia="es-MX"/>
        </w:rPr>
        <w:t>0 a 1</w:t>
      </w:r>
      <w:r w:rsidR="00FF5E5F" w:rsidRPr="004B4941">
        <w:rPr>
          <w:rFonts w:ascii="ITC Avant Garde" w:eastAsia="Times New Roman" w:hAnsi="ITC Avant Garde"/>
          <w:bCs/>
          <w:color w:val="000000"/>
          <w:lang w:eastAsia="es-MX"/>
        </w:rPr>
        <w:t>5</w:t>
      </w:r>
      <w:r w:rsidRPr="004B4941">
        <w:rPr>
          <w:rFonts w:ascii="ITC Avant Garde" w:eastAsia="Times New Roman" w:hAnsi="ITC Avant Garde"/>
          <w:bCs/>
          <w:color w:val="000000"/>
          <w:lang w:eastAsia="es-MX"/>
        </w:rPr>
        <w:t>:</w:t>
      </w:r>
      <w:r w:rsidR="00FF5E5F" w:rsidRPr="004B4941">
        <w:rPr>
          <w:rFonts w:ascii="ITC Avant Garde" w:eastAsia="Times New Roman" w:hAnsi="ITC Avant Garde"/>
          <w:bCs/>
          <w:color w:val="000000"/>
          <w:lang w:eastAsia="es-MX"/>
        </w:rPr>
        <w:t>0</w:t>
      </w:r>
      <w:r w:rsidRPr="004B4941">
        <w:rPr>
          <w:rFonts w:ascii="ITC Avant Garde" w:eastAsia="Times New Roman" w:hAnsi="ITC Avant Garde"/>
          <w:bCs/>
          <w:color w:val="000000"/>
          <w:lang w:eastAsia="es-MX"/>
        </w:rPr>
        <w:t>0 horas.</w:t>
      </w:r>
    </w:p>
    <w:p w14:paraId="7EB145AE" w14:textId="77777777" w:rsidR="00790C21" w:rsidRPr="004B4941" w:rsidRDefault="00E05548" w:rsidP="00790C21">
      <w:pPr>
        <w:pStyle w:val="Textoindependiente"/>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
          <w:lang w:eastAsia="es-MX"/>
        </w:rPr>
        <w:t>NOVENO.</w:t>
      </w:r>
      <w:r w:rsidRPr="004B4941">
        <w:rPr>
          <w:rFonts w:ascii="ITC Avant Garde" w:eastAsia="Times New Roman" w:hAnsi="ITC Avant Garde"/>
          <w:lang w:eastAsia="es-MX"/>
        </w:rPr>
        <w:t xml:space="preserve"> </w:t>
      </w:r>
      <w:r w:rsidRPr="004B4941">
        <w:rPr>
          <w:rFonts w:ascii="ITC Avant Garde" w:eastAsia="Times New Roman" w:hAnsi="ITC Avant Garde"/>
          <w:bCs/>
          <w:lang w:eastAsia="es-MX"/>
        </w:rPr>
        <w:t xml:space="preserve">En cumplimiento a lo dispuesto en los artículos 3, fracción XV y 39 de la Ley Federal de Procedimiento Administrativo, se hace del conocimiento de </w:t>
      </w:r>
      <w:r w:rsidR="00AA0401" w:rsidRPr="004B4941">
        <w:rPr>
          <w:rFonts w:ascii="ITC Avant Garde" w:hAnsi="ITC Avant Garde"/>
          <w:b/>
        </w:rPr>
        <w:t xml:space="preserve">INSTALACIONES Y MANTENIMIENTO EN EQUIPO DE RADIOCOMUNICACIÓN, S.A.P.I. DE C.V., </w:t>
      </w:r>
      <w:r w:rsidRPr="004B4941">
        <w:rPr>
          <w:rFonts w:ascii="ITC Avant Garde" w:eastAsia="Times New Roman" w:hAnsi="ITC Avant Garde"/>
          <w:bCs/>
          <w:lang w:eastAsia="es-MX"/>
        </w:rPr>
        <w:t>que la presente Resolución constituye un acto administrativo definitivo y por lo tanto, de conformidad con lo dispuesto en el artículo 28 de la Constitución Política de los Estados Unidos Mexicanos,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contados a partir de que surta efectos la notificación de la presente resolución, en términos del artículo 17</w:t>
      </w:r>
      <w:r w:rsidRPr="004B4941">
        <w:rPr>
          <w:rFonts w:ascii="ITC Avant Garde" w:hAnsi="ITC Avant Garde"/>
        </w:rPr>
        <w:t xml:space="preserve"> </w:t>
      </w:r>
      <w:r w:rsidRPr="004B4941">
        <w:rPr>
          <w:rFonts w:ascii="ITC Avant Garde" w:eastAsia="Times New Roman" w:hAnsi="ITC Avant Garde"/>
          <w:bCs/>
          <w:lang w:eastAsia="es-MX"/>
        </w:rPr>
        <w:t>a Ley de Amparo, Reglamentaria de los artículos 103 y 107 de la Constitución Política de los Estados Unidos Mexicanos.</w:t>
      </w:r>
    </w:p>
    <w:p w14:paraId="18A86F30" w14:textId="77777777" w:rsidR="00790C21" w:rsidRPr="004B4941" w:rsidRDefault="00E05548" w:rsidP="00790C21">
      <w:pPr>
        <w:tabs>
          <w:tab w:val="left" w:pos="993"/>
        </w:tabs>
        <w:spacing w:before="240" w:after="240" w:line="360" w:lineRule="auto"/>
        <w:jc w:val="both"/>
        <w:rPr>
          <w:rFonts w:ascii="ITC Avant Garde" w:hAnsi="ITC Avant Garde"/>
          <w:color w:val="000000"/>
          <w:lang w:eastAsia="es-MX"/>
        </w:rPr>
      </w:pPr>
      <w:r w:rsidRPr="004B4941">
        <w:rPr>
          <w:rFonts w:ascii="ITC Avant Garde" w:eastAsia="Times New Roman" w:hAnsi="ITC Avant Garde"/>
          <w:b/>
          <w:bCs/>
          <w:lang w:eastAsia="es-MX"/>
        </w:rPr>
        <w:t>DÉCIMO.</w:t>
      </w:r>
      <w:r w:rsidRPr="004B4941">
        <w:rPr>
          <w:rFonts w:ascii="ITC Avant Garde" w:eastAsia="Times New Roman" w:hAnsi="ITC Avant Garde"/>
          <w:bCs/>
          <w:lang w:eastAsia="es-MX"/>
        </w:rPr>
        <w:t xml:space="preserve"> </w:t>
      </w:r>
      <w:r w:rsidR="00AA0401" w:rsidRPr="004B4941">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6CB8DA93" w14:textId="77777777" w:rsidR="00790C21" w:rsidRPr="004B4941" w:rsidRDefault="00AA0401" w:rsidP="00790C21">
      <w:pPr>
        <w:pStyle w:val="Textoindependiente"/>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
          <w:bCs/>
          <w:lang w:eastAsia="es-MX"/>
        </w:rPr>
        <w:t xml:space="preserve">DÉCIMO PRIMERO. </w:t>
      </w:r>
      <w:r w:rsidR="00E05548" w:rsidRPr="004B4941">
        <w:rPr>
          <w:rFonts w:ascii="ITC Avant Garde" w:eastAsia="Times New Roman" w:hAnsi="ITC Avant Garde"/>
          <w:bCs/>
          <w:lang w:eastAsia="es-MX"/>
        </w:rPr>
        <w:t>En su oportunidad archívese el expediente como asunto total y definitivamente concluido.</w:t>
      </w:r>
    </w:p>
    <w:p w14:paraId="2298A81D" w14:textId="77777777" w:rsidR="00790C21" w:rsidRPr="004B4941" w:rsidRDefault="00E05548" w:rsidP="00790C21">
      <w:pPr>
        <w:pStyle w:val="Textoindependiente"/>
        <w:tabs>
          <w:tab w:val="left" w:pos="993"/>
        </w:tabs>
        <w:spacing w:before="240" w:after="240" w:line="360" w:lineRule="auto"/>
        <w:jc w:val="both"/>
        <w:rPr>
          <w:rFonts w:ascii="ITC Avant Garde" w:eastAsia="Times New Roman" w:hAnsi="ITC Avant Garde"/>
          <w:bCs/>
          <w:lang w:eastAsia="es-MX"/>
        </w:rPr>
      </w:pPr>
      <w:r w:rsidRPr="004B4941">
        <w:rPr>
          <w:rFonts w:ascii="ITC Avant Garde" w:eastAsia="Times New Roman" w:hAnsi="ITC Avant Garde"/>
          <w:bCs/>
          <w:lang w:eastAsia="es-MX"/>
        </w:rPr>
        <w:lastRenderedPageBreak/>
        <w:t>Así lo resolvió el Pleno del Instituto Federal de Telecomunicaciones, con fundamento en los artículos señalados en los Considerandos Primero y Segundo de la presente Resolución.</w:t>
      </w:r>
    </w:p>
    <w:p w14:paraId="73C4ED59" w14:textId="0AA622FB" w:rsidR="00B17E84" w:rsidRPr="004B4941" w:rsidRDefault="00B17E84" w:rsidP="00790C21">
      <w:pPr>
        <w:pStyle w:val="Prrafodelista"/>
        <w:spacing w:before="240" w:after="240" w:line="240" w:lineRule="auto"/>
        <w:ind w:left="0"/>
        <w:jc w:val="both"/>
        <w:rPr>
          <w:rFonts w:ascii="ITC Avant Garde" w:eastAsia="Times New Roman" w:hAnsi="ITC Avant Garde"/>
          <w:bCs/>
          <w:lang w:eastAsia="es-MX"/>
        </w:rPr>
      </w:pPr>
      <w:r w:rsidRPr="004B4941">
        <w:rPr>
          <w:rFonts w:ascii="ITC Avant Garde" w:hAnsi="ITC Avant Garde"/>
          <w:sz w:val="14"/>
          <w:szCs w:val="14"/>
        </w:rPr>
        <w:t xml:space="preserve">La presente Resolución fue aprobada por el Pleno del Instituto Federal de Telecomunicaciones en su XI Sesión Ordinaria celebrada el 15 de marzo de 2017, </w:t>
      </w:r>
      <w:r w:rsidRPr="004B4941">
        <w:rPr>
          <w:rFonts w:ascii="ITC Avant Garde" w:hAnsi="ITC Avant Garde"/>
          <w:bCs/>
          <w:sz w:val="14"/>
          <w:szCs w:val="14"/>
        </w:rPr>
        <w:t>por unanimidad</w:t>
      </w:r>
      <w:r w:rsidRPr="004B4941">
        <w:rPr>
          <w:rFonts w:ascii="ITC Avant Garde" w:hAnsi="ITC Avant Garde"/>
          <w:sz w:val="14"/>
          <w:szCs w:val="14"/>
        </w:rPr>
        <w:t xml:space="preserve"> de votos de los Comisionados Gabriel Oswaldo Contreras Saldívar, Adriana Sofía </w:t>
      </w:r>
      <w:proofErr w:type="spellStart"/>
      <w:r w:rsidRPr="004B4941">
        <w:rPr>
          <w:rFonts w:ascii="ITC Avant Garde" w:hAnsi="ITC Avant Garde"/>
          <w:sz w:val="14"/>
          <w:szCs w:val="14"/>
        </w:rPr>
        <w:t>Labardini</w:t>
      </w:r>
      <w:proofErr w:type="spellEnd"/>
      <w:r w:rsidRPr="004B4941">
        <w:rPr>
          <w:rFonts w:ascii="ITC Avant Garde" w:hAnsi="ITC Avant Garde"/>
          <w:sz w:val="14"/>
          <w:szCs w:val="14"/>
        </w:rPr>
        <w:t xml:space="preserve"> </w:t>
      </w:r>
      <w:proofErr w:type="spellStart"/>
      <w:r w:rsidRPr="004B4941">
        <w:rPr>
          <w:rFonts w:ascii="ITC Avant Garde" w:hAnsi="ITC Avant Garde"/>
          <w:sz w:val="14"/>
          <w:szCs w:val="14"/>
        </w:rPr>
        <w:t>Inzunza</w:t>
      </w:r>
      <w:proofErr w:type="spellEnd"/>
      <w:r w:rsidRPr="004B4941">
        <w:rPr>
          <w:rFonts w:ascii="ITC Avant Garde" w:hAnsi="ITC Avant Garde"/>
          <w:sz w:val="14"/>
          <w:szCs w:val="14"/>
        </w:rPr>
        <w:t xml:space="preserve">, María Elena </w:t>
      </w:r>
      <w:proofErr w:type="spellStart"/>
      <w:r w:rsidRPr="004B4941">
        <w:rPr>
          <w:rFonts w:ascii="ITC Avant Garde" w:hAnsi="ITC Avant Garde"/>
          <w:sz w:val="14"/>
          <w:szCs w:val="14"/>
        </w:rPr>
        <w:t>Estavillo</w:t>
      </w:r>
      <w:proofErr w:type="spellEnd"/>
      <w:r w:rsidRPr="004B4941">
        <w:rPr>
          <w:rFonts w:ascii="ITC Avant Garde" w:hAnsi="ITC Avant Garde"/>
          <w:sz w:val="14"/>
          <w:szCs w:val="14"/>
        </w:rPr>
        <w:t xml:space="preserve"> Flores, Mario Germán </w:t>
      </w:r>
      <w:proofErr w:type="spellStart"/>
      <w:r w:rsidRPr="004B4941">
        <w:rPr>
          <w:rFonts w:ascii="ITC Avant Garde" w:hAnsi="ITC Avant Garde"/>
          <w:sz w:val="14"/>
          <w:szCs w:val="14"/>
        </w:rPr>
        <w:t>Fromow</w:t>
      </w:r>
      <w:proofErr w:type="spellEnd"/>
      <w:r w:rsidRPr="004B4941">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P/IFT/150317/139.</w:t>
      </w:r>
    </w:p>
    <w:sectPr w:rsidR="00B17E84" w:rsidRPr="004B4941" w:rsidSect="00D77850">
      <w:headerReference w:type="default" r:id="rId16"/>
      <w:pgSz w:w="12240" w:h="15840"/>
      <w:pgMar w:top="1985" w:right="1701" w:bottom="1985"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31820" w14:textId="77777777" w:rsidR="00340E1D" w:rsidRDefault="00340E1D" w:rsidP="003338F3">
      <w:pPr>
        <w:spacing w:after="0" w:line="240" w:lineRule="auto"/>
      </w:pPr>
      <w:r>
        <w:separator/>
      </w:r>
    </w:p>
  </w:endnote>
  <w:endnote w:type="continuationSeparator" w:id="0">
    <w:p w14:paraId="11B5E1D3" w14:textId="77777777" w:rsidR="00340E1D" w:rsidRDefault="00340E1D" w:rsidP="0033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C081C" w14:textId="77777777" w:rsidR="00A53A7E" w:rsidRPr="00440DB9" w:rsidRDefault="00A53A7E">
    <w:pPr>
      <w:pStyle w:val="Piedepgina"/>
      <w:jc w:val="right"/>
      <w:rPr>
        <w:rFonts w:ascii="ITC Avant Garde" w:hAnsi="ITC Avant Garde"/>
      </w:rPr>
    </w:pPr>
    <w:r w:rsidRPr="00440DB9">
      <w:rPr>
        <w:rFonts w:ascii="ITC Avant Garde" w:hAnsi="ITC Avant Garde"/>
      </w:rPr>
      <w:fldChar w:fldCharType="begin"/>
    </w:r>
    <w:r w:rsidRPr="00440DB9">
      <w:rPr>
        <w:rFonts w:ascii="ITC Avant Garde" w:hAnsi="ITC Avant Garde"/>
      </w:rPr>
      <w:instrText>PAGE   \* MERGEFORMAT</w:instrText>
    </w:r>
    <w:r w:rsidRPr="00440DB9">
      <w:rPr>
        <w:rFonts w:ascii="ITC Avant Garde" w:hAnsi="ITC Avant Garde"/>
      </w:rPr>
      <w:fldChar w:fldCharType="separate"/>
    </w:r>
    <w:r w:rsidR="008C24FA" w:rsidRPr="008C24FA">
      <w:rPr>
        <w:rFonts w:ascii="ITC Avant Garde" w:hAnsi="ITC Avant Garde"/>
        <w:noProof/>
        <w:lang w:val="es-ES"/>
      </w:rPr>
      <w:t>1</w:t>
    </w:r>
    <w:r w:rsidRPr="00440DB9">
      <w:rPr>
        <w:rFonts w:ascii="ITC Avant Garde" w:hAnsi="ITC Avant Gar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9B6B6" w14:textId="40B74AA9" w:rsidR="00364E80" w:rsidRPr="00790C21" w:rsidRDefault="00364E80" w:rsidP="00790C21">
    <w:pPr>
      <w:pStyle w:val="Piedepgina"/>
      <w:jc w:val="center"/>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sidRPr="0084273B">
      <w:rPr>
        <w:rFonts w:ascii="ITC Avant Garde" w:hAnsi="ITC Avant Garde"/>
        <w:bCs/>
      </w:rPr>
      <w:instrText>PAGE</w:instrText>
    </w:r>
    <w:r w:rsidRPr="00A15149">
      <w:rPr>
        <w:rFonts w:ascii="ITC Avant Garde" w:hAnsi="ITC Avant Garde"/>
        <w:sz w:val="24"/>
      </w:rPr>
      <w:fldChar w:fldCharType="separate"/>
    </w:r>
    <w:r w:rsidR="008C24FA">
      <w:rPr>
        <w:rFonts w:ascii="ITC Avant Garde" w:hAnsi="ITC Avant Garde"/>
        <w:bCs/>
        <w:noProof/>
      </w:rPr>
      <w:t>2</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sidRPr="0084273B">
      <w:rPr>
        <w:rFonts w:ascii="ITC Avant Garde" w:hAnsi="ITC Avant Garde"/>
        <w:bCs/>
      </w:rPr>
      <w:instrText>NUMPAGES</w:instrText>
    </w:r>
    <w:r w:rsidRPr="00A15149">
      <w:rPr>
        <w:rFonts w:ascii="ITC Avant Garde" w:hAnsi="ITC Avant Garde"/>
        <w:sz w:val="24"/>
      </w:rPr>
      <w:fldChar w:fldCharType="separate"/>
    </w:r>
    <w:r w:rsidR="008C24FA">
      <w:rPr>
        <w:rFonts w:ascii="ITC Avant Garde" w:hAnsi="ITC Avant Garde"/>
        <w:bCs/>
        <w:noProof/>
      </w:rPr>
      <w:t>53</w:t>
    </w:r>
    <w:r w:rsidRPr="00A15149">
      <w:rPr>
        <w:rFonts w:ascii="ITC Avant Garde" w:hAnsi="ITC Avant Gard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13D7E" w14:textId="77777777" w:rsidR="00340E1D" w:rsidRDefault="00340E1D" w:rsidP="003338F3">
      <w:pPr>
        <w:spacing w:after="0" w:line="240" w:lineRule="auto"/>
      </w:pPr>
      <w:r>
        <w:separator/>
      </w:r>
    </w:p>
  </w:footnote>
  <w:footnote w:type="continuationSeparator" w:id="0">
    <w:p w14:paraId="28EA2B90" w14:textId="77777777" w:rsidR="00340E1D" w:rsidRDefault="00340E1D" w:rsidP="003338F3">
      <w:pPr>
        <w:spacing w:after="0" w:line="240" w:lineRule="auto"/>
      </w:pPr>
      <w:r>
        <w:continuationSeparator/>
      </w:r>
    </w:p>
  </w:footnote>
  <w:footnote w:id="1">
    <w:p w14:paraId="335DEAFB" w14:textId="77777777" w:rsidR="00364E80" w:rsidRPr="00A15149" w:rsidRDefault="00364E80" w:rsidP="003338F3">
      <w:pPr>
        <w:pStyle w:val="Textonotapie"/>
        <w:jc w:val="both"/>
        <w:rPr>
          <w:rFonts w:ascii="ITC Avant Garde" w:hAnsi="ITC Avant Garde"/>
          <w:sz w:val="16"/>
        </w:rPr>
      </w:pPr>
      <w:r w:rsidRPr="00A15149">
        <w:rPr>
          <w:rStyle w:val="Refdenotaalpie"/>
          <w:rFonts w:ascii="ITC Avant Garde" w:hAnsi="ITC Avant Garde"/>
          <w:sz w:val="16"/>
        </w:rPr>
        <w:footnoteRef/>
      </w:r>
      <w:r w:rsidRPr="00A15149">
        <w:rPr>
          <w:rFonts w:ascii="ITC Avant Garde" w:hAnsi="ITC Avant Garde"/>
          <w:sz w:val="16"/>
        </w:rPr>
        <w:t xml:space="preserve"> Dichos principios tienen su fundamento en los artículos 14 y 16 de la Constitución Política de los Estados Unidos Mexicanos, los cuales establecen la garantía de debido proceso</w:t>
      </w:r>
      <w:r>
        <w:rPr>
          <w:rFonts w:ascii="ITC Avant Garde" w:hAnsi="ITC Avant Garde"/>
          <w:sz w:val="16"/>
          <w:szCs w:val="16"/>
        </w:rPr>
        <w:t>.</w:t>
      </w:r>
    </w:p>
  </w:footnote>
  <w:footnote w:id="2">
    <w:p w14:paraId="350C6CA9" w14:textId="77777777" w:rsidR="00364E80" w:rsidRPr="00987507" w:rsidRDefault="00364E80" w:rsidP="00AD53BB">
      <w:pPr>
        <w:pStyle w:val="Textonotapie"/>
        <w:jc w:val="both"/>
        <w:rPr>
          <w:rFonts w:ascii="ITC Avant Garde" w:hAnsi="ITC Avant Garde"/>
          <w:sz w:val="16"/>
          <w:szCs w:val="18"/>
        </w:rPr>
      </w:pPr>
      <w:r w:rsidRPr="00987507">
        <w:rPr>
          <w:rStyle w:val="Refdenotaalpie"/>
          <w:rFonts w:ascii="ITC Avant Garde" w:hAnsi="ITC Avant Garde"/>
          <w:b/>
          <w:sz w:val="16"/>
          <w:szCs w:val="18"/>
        </w:rPr>
        <w:footnoteRef/>
      </w:r>
      <w:r w:rsidRPr="00987507">
        <w:rPr>
          <w:rFonts w:ascii="ITC Avant Garde" w:hAnsi="ITC Avant Garde"/>
          <w:b/>
          <w:sz w:val="16"/>
          <w:szCs w:val="18"/>
        </w:rPr>
        <w:t xml:space="preserve"> </w:t>
      </w:r>
      <w:r w:rsidRPr="00987507">
        <w:rPr>
          <w:rFonts w:ascii="ITC Avant Garde" w:hAnsi="ITC Avant Garde"/>
          <w:sz w:val="16"/>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4F26A" w14:textId="0D964C8A" w:rsidR="00A53A7E" w:rsidRDefault="00A53A7E">
    <w:pPr>
      <w:pStyle w:val="Encabezado"/>
    </w:pPr>
    <w:r>
      <w:rPr>
        <w:noProof/>
        <w:lang w:eastAsia="es-MX"/>
      </w:rPr>
      <w:drawing>
        <wp:anchor distT="0" distB="0" distL="114300" distR="114300" simplePos="0" relativeHeight="251658240" behindDoc="1" locked="0" layoutInCell="0" allowOverlap="1" wp14:anchorId="2C348028" wp14:editId="49E9134D">
          <wp:simplePos x="0" y="0"/>
          <wp:positionH relativeFrom="margin">
            <wp:align>center</wp:align>
          </wp:positionH>
          <wp:positionV relativeFrom="margin">
            <wp:align>center</wp:align>
          </wp:positionV>
          <wp:extent cx="7772400" cy="10058400"/>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926F4" w14:textId="19F79394" w:rsidR="00A53A7E" w:rsidRDefault="00A53A7E">
    <w:pPr>
      <w:pStyle w:val="Encabezado"/>
    </w:pPr>
    <w:r>
      <w:rPr>
        <w:noProof/>
        <w:lang w:eastAsia="es-MX"/>
      </w:rPr>
      <w:drawing>
        <wp:anchor distT="0" distB="0" distL="114300" distR="114300" simplePos="0" relativeHeight="251658240" behindDoc="1" locked="0" layoutInCell="0" allowOverlap="1" wp14:anchorId="75253EBE" wp14:editId="5EA5CEB3">
          <wp:simplePos x="0" y="0"/>
          <wp:positionH relativeFrom="margin">
            <wp:align>center</wp:align>
          </wp:positionH>
          <wp:positionV relativeFrom="margin">
            <wp:align>center</wp:align>
          </wp:positionV>
          <wp:extent cx="7772400" cy="1005840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6231" w14:textId="77777777" w:rsidR="00364E80" w:rsidRDefault="00340E1D">
    <w:pPr>
      <w:pStyle w:val="Encabezado"/>
    </w:pPr>
    <w:r>
      <w:rPr>
        <w:noProof/>
        <w:lang w:eastAsia="es-MX"/>
      </w:rPr>
      <w:pict w14:anchorId="1C829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5BF51" w14:textId="63F08DF7" w:rsidR="00A53A7E" w:rsidRPr="00A53A7E" w:rsidRDefault="00A53A7E" w:rsidP="00A53A7E">
    <w:pPr>
      <w:jc w:val="both"/>
      <w:rPr>
        <w:b/>
        <w:color w:val="0000FF"/>
      </w:rPr>
    </w:pPr>
    <w:r w:rsidRPr="0098680C">
      <w:rPr>
        <w:b/>
        <w:color w:val="0000FF"/>
      </w:rPr>
      <w:t>VERSIÓN PÚBLICA, de conformidad con los artículos 23 y 116 de la Ley General de Transparencia y Acceso a la Informac</w:t>
    </w:r>
    <w:r>
      <w:rPr>
        <w:b/>
        <w:color w:val="0000FF"/>
      </w:rPr>
      <w:t xml:space="preserve">ión Pública, 113, fracciones I </w:t>
    </w:r>
    <w:r w:rsidRPr="0098680C">
      <w:rPr>
        <w:b/>
        <w:color w:val="0000FF"/>
      </w:rPr>
      <w:t>y III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elaboración de Versiones Públicas.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E058" w14:textId="77777777" w:rsidR="00364E80" w:rsidRDefault="00340E1D">
    <w:pPr>
      <w:pStyle w:val="Encabezado"/>
    </w:pPr>
    <w:r>
      <w:rPr>
        <w:noProof/>
        <w:lang w:eastAsia="es-MX"/>
      </w:rPr>
      <w:pict w14:anchorId="57F45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CD69" w14:textId="1D55EEEB" w:rsidR="00A53A7E" w:rsidRPr="00A53A7E" w:rsidRDefault="00A53A7E" w:rsidP="00A53A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16E78AE"/>
    <w:multiLevelType w:val="hybridMultilevel"/>
    <w:tmpl w:val="723ABB72"/>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8497FBD"/>
    <w:multiLevelType w:val="hybridMultilevel"/>
    <w:tmpl w:val="F47E2C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B240A2F"/>
    <w:multiLevelType w:val="hybridMultilevel"/>
    <w:tmpl w:val="CD4096D0"/>
    <w:lvl w:ilvl="0" w:tplc="DFC08B08">
      <w:start w:val="1"/>
      <w:numFmt w:val="bullet"/>
      <w:lvlText w:val=""/>
      <w:lvlJc w:val="left"/>
      <w:pPr>
        <w:ind w:left="1287"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ED54337"/>
    <w:multiLevelType w:val="hybridMultilevel"/>
    <w:tmpl w:val="3C308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035B06"/>
    <w:multiLevelType w:val="hybridMultilevel"/>
    <w:tmpl w:val="A86A74AA"/>
    <w:lvl w:ilvl="0" w:tplc="216A1FF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92412A"/>
    <w:multiLevelType w:val="hybridMultilevel"/>
    <w:tmpl w:val="80085358"/>
    <w:lvl w:ilvl="0" w:tplc="3B4AE0DA">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9AB7035"/>
    <w:multiLevelType w:val="hybridMultilevel"/>
    <w:tmpl w:val="2EBAF640"/>
    <w:lvl w:ilvl="0" w:tplc="7D92B780">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B63FE7"/>
    <w:multiLevelType w:val="hybridMultilevel"/>
    <w:tmpl w:val="70107F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454282"/>
    <w:multiLevelType w:val="hybridMultilevel"/>
    <w:tmpl w:val="9104DEC2"/>
    <w:lvl w:ilvl="0" w:tplc="50D67CD0">
      <w:start w:val="1"/>
      <w:numFmt w:val="lowerLetter"/>
      <w:lvlText w:val="%1)"/>
      <w:lvlJc w:val="left"/>
      <w:pPr>
        <w:ind w:left="720" w:hanging="360"/>
      </w:pPr>
      <w:rPr>
        <w:rFonts w:eastAsia="Calibri"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BD24DF"/>
    <w:multiLevelType w:val="hybridMultilevel"/>
    <w:tmpl w:val="8104D5C4"/>
    <w:lvl w:ilvl="0" w:tplc="080A000B">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2"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D3476E"/>
    <w:multiLevelType w:val="hybridMultilevel"/>
    <w:tmpl w:val="041CF600"/>
    <w:lvl w:ilvl="0" w:tplc="080A000F">
      <w:start w:val="1"/>
      <w:numFmt w:val="decimal"/>
      <w:lvlText w:val="%1."/>
      <w:lvlJc w:val="left"/>
      <w:pPr>
        <w:ind w:left="720" w:hanging="360"/>
      </w:pPr>
    </w:lvl>
    <w:lvl w:ilvl="1" w:tplc="096838E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AD514F"/>
    <w:multiLevelType w:val="hybridMultilevel"/>
    <w:tmpl w:val="120A5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E06023"/>
    <w:multiLevelType w:val="hybridMultilevel"/>
    <w:tmpl w:val="FE442C9E"/>
    <w:lvl w:ilvl="0" w:tplc="235CEA86">
      <w:start w:val="1"/>
      <w:numFmt w:val="lowerLetter"/>
      <w:lvlText w:val="%1)"/>
      <w:lvlJc w:val="left"/>
      <w:pPr>
        <w:ind w:left="1800" w:hanging="360"/>
      </w:pPr>
      <w:rPr>
        <w:rFonts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428409B4"/>
    <w:multiLevelType w:val="hybridMultilevel"/>
    <w:tmpl w:val="B9708180"/>
    <w:lvl w:ilvl="0" w:tplc="2ACAF96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56730B"/>
    <w:multiLevelType w:val="hybridMultilevel"/>
    <w:tmpl w:val="818A2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E1E1E78"/>
    <w:multiLevelType w:val="hybridMultilevel"/>
    <w:tmpl w:val="C8249518"/>
    <w:lvl w:ilvl="0" w:tplc="C34CDDC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7656E4"/>
    <w:multiLevelType w:val="hybridMultilevel"/>
    <w:tmpl w:val="570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795373"/>
    <w:multiLevelType w:val="hybridMultilevel"/>
    <w:tmpl w:val="FE442C9E"/>
    <w:lvl w:ilvl="0" w:tplc="235CEA86">
      <w:start w:val="1"/>
      <w:numFmt w:val="lowerLetter"/>
      <w:lvlText w:val="%1)"/>
      <w:lvlJc w:val="left"/>
      <w:pPr>
        <w:ind w:left="1800" w:hanging="360"/>
      </w:pPr>
      <w:rPr>
        <w:rFonts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56665F93"/>
    <w:multiLevelType w:val="hybridMultilevel"/>
    <w:tmpl w:val="147E62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48331E"/>
    <w:multiLevelType w:val="hybridMultilevel"/>
    <w:tmpl w:val="843C85C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B063AC"/>
    <w:multiLevelType w:val="hybridMultilevel"/>
    <w:tmpl w:val="DC02F4F0"/>
    <w:lvl w:ilvl="0" w:tplc="2ACAF96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67687E"/>
    <w:multiLevelType w:val="hybridMultilevel"/>
    <w:tmpl w:val="14E61164"/>
    <w:lvl w:ilvl="0" w:tplc="1E842664">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7E4C0D"/>
    <w:multiLevelType w:val="hybridMultilevel"/>
    <w:tmpl w:val="C8F4E55A"/>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2" w15:restartNumberingAfterBreak="0">
    <w:nsid w:val="63422EDC"/>
    <w:multiLevelType w:val="hybridMultilevel"/>
    <w:tmpl w:val="C0FC3A0E"/>
    <w:lvl w:ilvl="0" w:tplc="080A000B">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33" w15:restartNumberingAfterBreak="0">
    <w:nsid w:val="67614B5A"/>
    <w:multiLevelType w:val="hybridMultilevel"/>
    <w:tmpl w:val="01CEB9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3867E7"/>
    <w:multiLevelType w:val="hybridMultilevel"/>
    <w:tmpl w:val="8708A8C8"/>
    <w:lvl w:ilvl="0" w:tplc="080A0009">
      <w:start w:val="1"/>
      <w:numFmt w:val="bullet"/>
      <w:lvlText w:val=""/>
      <w:lvlJc w:val="left"/>
      <w:pPr>
        <w:ind w:left="1287" w:hanging="360"/>
      </w:pPr>
      <w:rPr>
        <w:rFonts w:ascii="Wingdings" w:hAnsi="Wingdings"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5" w15:restartNumberingAfterBreak="0">
    <w:nsid w:val="75494663"/>
    <w:multiLevelType w:val="hybridMultilevel"/>
    <w:tmpl w:val="299EED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CF25E3"/>
    <w:multiLevelType w:val="hybridMultilevel"/>
    <w:tmpl w:val="B144FF5C"/>
    <w:lvl w:ilvl="0" w:tplc="DAE8871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num>
  <w:num w:numId="2">
    <w:abstractNumId w:val="4"/>
  </w:num>
  <w:num w:numId="3">
    <w:abstractNumId w:val="6"/>
  </w:num>
  <w:num w:numId="4">
    <w:abstractNumId w:val="25"/>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24"/>
  </w:num>
  <w:num w:numId="10">
    <w:abstractNumId w:val="13"/>
  </w:num>
  <w:num w:numId="11">
    <w:abstractNumId w:val="30"/>
  </w:num>
  <w:num w:numId="12">
    <w:abstractNumId w:val="31"/>
  </w:num>
  <w:num w:numId="13">
    <w:abstractNumId w:val="26"/>
  </w:num>
  <w:num w:numId="14">
    <w:abstractNumId w:val="22"/>
  </w:num>
  <w:num w:numId="15">
    <w:abstractNumId w:val="37"/>
  </w:num>
  <w:num w:numId="16">
    <w:abstractNumId w:val="1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6"/>
  </w:num>
  <w:num w:numId="20">
    <w:abstractNumId w:val="12"/>
  </w:num>
  <w:num w:numId="21">
    <w:abstractNumId w:val="27"/>
  </w:num>
  <w:num w:numId="22">
    <w:abstractNumId w:val="26"/>
  </w:num>
  <w:num w:numId="23">
    <w:abstractNumId w:val="7"/>
  </w:num>
  <w:num w:numId="24">
    <w:abstractNumId w:val="21"/>
  </w:num>
  <w:num w:numId="25">
    <w:abstractNumId w:val="23"/>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9"/>
  </w:num>
  <w:num w:numId="30">
    <w:abstractNumId w:val="33"/>
  </w:num>
  <w:num w:numId="31">
    <w:abstractNumId w:val="28"/>
  </w:num>
  <w:num w:numId="32">
    <w:abstractNumId w:val="19"/>
  </w:num>
  <w:num w:numId="33">
    <w:abstractNumId w:val="29"/>
  </w:num>
  <w:num w:numId="34">
    <w:abstractNumId w:val="1"/>
    <w:lvlOverride w:ilvl="0">
      <w:startOverride w:val="1"/>
    </w:lvlOverride>
    <w:lvlOverride w:ilvl="1"/>
    <w:lvlOverride w:ilvl="2"/>
    <w:lvlOverride w:ilvl="3"/>
    <w:lvlOverride w:ilvl="4"/>
    <w:lvlOverride w:ilvl="5"/>
    <w:lvlOverride w:ilvl="6"/>
    <w:lvlOverride w:ilvl="7"/>
    <w:lvlOverride w:ilvl="8"/>
  </w:num>
  <w:num w:numId="35">
    <w:abstractNumId w:val="1"/>
  </w:num>
  <w:num w:numId="36">
    <w:abstractNumId w:val="18"/>
  </w:num>
  <w:num w:numId="37">
    <w:abstractNumId w:val="11"/>
  </w:num>
  <w:num w:numId="38">
    <w:abstractNumId w:val="32"/>
  </w:num>
  <w:num w:numId="39">
    <w:abstractNumId w:val="11"/>
  </w:num>
  <w:num w:numId="40">
    <w:abstractNumId w:val="3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
  </w:num>
  <w:num w:numId="45">
    <w:abstractNumId w:val="15"/>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F3"/>
    <w:rsid w:val="0001099D"/>
    <w:rsid w:val="000168A9"/>
    <w:rsid w:val="00022F59"/>
    <w:rsid w:val="00025EBD"/>
    <w:rsid w:val="000348AC"/>
    <w:rsid w:val="00034E89"/>
    <w:rsid w:val="00054928"/>
    <w:rsid w:val="000557C0"/>
    <w:rsid w:val="000559E6"/>
    <w:rsid w:val="00064D1F"/>
    <w:rsid w:val="00076EEF"/>
    <w:rsid w:val="00080B49"/>
    <w:rsid w:val="0008212F"/>
    <w:rsid w:val="000827BE"/>
    <w:rsid w:val="0009407D"/>
    <w:rsid w:val="000A1CD2"/>
    <w:rsid w:val="000A61CF"/>
    <w:rsid w:val="000B1912"/>
    <w:rsid w:val="000B76FF"/>
    <w:rsid w:val="000C512B"/>
    <w:rsid w:val="000D0350"/>
    <w:rsid w:val="000D07FD"/>
    <w:rsid w:val="000D0EB8"/>
    <w:rsid w:val="000D4EC8"/>
    <w:rsid w:val="000E46BC"/>
    <w:rsid w:val="000F1A50"/>
    <w:rsid w:val="00101EA5"/>
    <w:rsid w:val="001022CB"/>
    <w:rsid w:val="001024CF"/>
    <w:rsid w:val="00104EAA"/>
    <w:rsid w:val="0011212F"/>
    <w:rsid w:val="00113158"/>
    <w:rsid w:val="00114676"/>
    <w:rsid w:val="00121C6E"/>
    <w:rsid w:val="00124C12"/>
    <w:rsid w:val="00131B78"/>
    <w:rsid w:val="00136926"/>
    <w:rsid w:val="00144726"/>
    <w:rsid w:val="0014620B"/>
    <w:rsid w:val="001471CA"/>
    <w:rsid w:val="00152BE0"/>
    <w:rsid w:val="0015427A"/>
    <w:rsid w:val="00157254"/>
    <w:rsid w:val="0016042E"/>
    <w:rsid w:val="00160895"/>
    <w:rsid w:val="00161E5E"/>
    <w:rsid w:val="00170161"/>
    <w:rsid w:val="00170626"/>
    <w:rsid w:val="0017454F"/>
    <w:rsid w:val="00176901"/>
    <w:rsid w:val="00180CC7"/>
    <w:rsid w:val="001839DB"/>
    <w:rsid w:val="0018447D"/>
    <w:rsid w:val="00186914"/>
    <w:rsid w:val="00196437"/>
    <w:rsid w:val="001A4613"/>
    <w:rsid w:val="001A7BC4"/>
    <w:rsid w:val="001B50C6"/>
    <w:rsid w:val="001C2E7E"/>
    <w:rsid w:val="001C2FAE"/>
    <w:rsid w:val="001D24AE"/>
    <w:rsid w:val="001D374A"/>
    <w:rsid w:val="001D6968"/>
    <w:rsid w:val="001E0C04"/>
    <w:rsid w:val="001E2177"/>
    <w:rsid w:val="001F01BF"/>
    <w:rsid w:val="001F0C71"/>
    <w:rsid w:val="001F18E1"/>
    <w:rsid w:val="001F69F0"/>
    <w:rsid w:val="002000E0"/>
    <w:rsid w:val="00202006"/>
    <w:rsid w:val="00204F1F"/>
    <w:rsid w:val="0020519A"/>
    <w:rsid w:val="0021350A"/>
    <w:rsid w:val="00215560"/>
    <w:rsid w:val="00215FF5"/>
    <w:rsid w:val="00216B53"/>
    <w:rsid w:val="002256FB"/>
    <w:rsid w:val="00225E36"/>
    <w:rsid w:val="0023381A"/>
    <w:rsid w:val="00233B91"/>
    <w:rsid w:val="00233C86"/>
    <w:rsid w:val="002365CE"/>
    <w:rsid w:val="0025551A"/>
    <w:rsid w:val="002633DB"/>
    <w:rsid w:val="00283049"/>
    <w:rsid w:val="002851A6"/>
    <w:rsid w:val="00292EE2"/>
    <w:rsid w:val="00296A9A"/>
    <w:rsid w:val="002A0BFE"/>
    <w:rsid w:val="002A15B5"/>
    <w:rsid w:val="002A3635"/>
    <w:rsid w:val="002A5123"/>
    <w:rsid w:val="002A6A59"/>
    <w:rsid w:val="002C059B"/>
    <w:rsid w:val="002C40C8"/>
    <w:rsid w:val="002D1B33"/>
    <w:rsid w:val="002D608C"/>
    <w:rsid w:val="002E4E82"/>
    <w:rsid w:val="002F11F7"/>
    <w:rsid w:val="002F16F0"/>
    <w:rsid w:val="002F6C45"/>
    <w:rsid w:val="002F7B1D"/>
    <w:rsid w:val="00304578"/>
    <w:rsid w:val="00311A49"/>
    <w:rsid w:val="003213EA"/>
    <w:rsid w:val="00330969"/>
    <w:rsid w:val="003338F3"/>
    <w:rsid w:val="00334276"/>
    <w:rsid w:val="00340260"/>
    <w:rsid w:val="00340E1D"/>
    <w:rsid w:val="003421DD"/>
    <w:rsid w:val="00345675"/>
    <w:rsid w:val="00350480"/>
    <w:rsid w:val="00350C5A"/>
    <w:rsid w:val="00361FF9"/>
    <w:rsid w:val="00362975"/>
    <w:rsid w:val="00364E80"/>
    <w:rsid w:val="0036582D"/>
    <w:rsid w:val="00365C96"/>
    <w:rsid w:val="00366676"/>
    <w:rsid w:val="003744A6"/>
    <w:rsid w:val="00383BBC"/>
    <w:rsid w:val="003A51ED"/>
    <w:rsid w:val="003A636D"/>
    <w:rsid w:val="003B0BA8"/>
    <w:rsid w:val="003B483D"/>
    <w:rsid w:val="003B61B8"/>
    <w:rsid w:val="003B6C71"/>
    <w:rsid w:val="003B6F7A"/>
    <w:rsid w:val="003C1746"/>
    <w:rsid w:val="003C3DE2"/>
    <w:rsid w:val="003C5596"/>
    <w:rsid w:val="003D6BAB"/>
    <w:rsid w:val="003E1406"/>
    <w:rsid w:val="003E36D9"/>
    <w:rsid w:val="003E7285"/>
    <w:rsid w:val="003F12AC"/>
    <w:rsid w:val="00405E81"/>
    <w:rsid w:val="00407C0F"/>
    <w:rsid w:val="00416ABE"/>
    <w:rsid w:val="004241EA"/>
    <w:rsid w:val="004326C0"/>
    <w:rsid w:val="00432FA2"/>
    <w:rsid w:val="004446E3"/>
    <w:rsid w:val="004454E8"/>
    <w:rsid w:val="004474F3"/>
    <w:rsid w:val="0045282A"/>
    <w:rsid w:val="0045593F"/>
    <w:rsid w:val="00464FFF"/>
    <w:rsid w:val="004651A0"/>
    <w:rsid w:val="00473138"/>
    <w:rsid w:val="00480F64"/>
    <w:rsid w:val="00482DED"/>
    <w:rsid w:val="00490604"/>
    <w:rsid w:val="00490755"/>
    <w:rsid w:val="00492878"/>
    <w:rsid w:val="004B4941"/>
    <w:rsid w:val="004C201F"/>
    <w:rsid w:val="004C22C8"/>
    <w:rsid w:val="004C2C00"/>
    <w:rsid w:val="004D0D8C"/>
    <w:rsid w:val="004D2DB7"/>
    <w:rsid w:val="004D54A6"/>
    <w:rsid w:val="004D7EB4"/>
    <w:rsid w:val="004F0AA6"/>
    <w:rsid w:val="004F597C"/>
    <w:rsid w:val="004F62C0"/>
    <w:rsid w:val="004F6B85"/>
    <w:rsid w:val="004F7558"/>
    <w:rsid w:val="00500888"/>
    <w:rsid w:val="00503238"/>
    <w:rsid w:val="00507807"/>
    <w:rsid w:val="00513E8A"/>
    <w:rsid w:val="005209D1"/>
    <w:rsid w:val="00520A79"/>
    <w:rsid w:val="00520DA1"/>
    <w:rsid w:val="00521ADC"/>
    <w:rsid w:val="005227A4"/>
    <w:rsid w:val="00523188"/>
    <w:rsid w:val="00523F74"/>
    <w:rsid w:val="00524B4B"/>
    <w:rsid w:val="00525117"/>
    <w:rsid w:val="00526772"/>
    <w:rsid w:val="005402C5"/>
    <w:rsid w:val="0054298F"/>
    <w:rsid w:val="00547DC6"/>
    <w:rsid w:val="00551102"/>
    <w:rsid w:val="005521A6"/>
    <w:rsid w:val="0055449A"/>
    <w:rsid w:val="0056278C"/>
    <w:rsid w:val="00571584"/>
    <w:rsid w:val="005715F7"/>
    <w:rsid w:val="005727CC"/>
    <w:rsid w:val="0058566D"/>
    <w:rsid w:val="005862EE"/>
    <w:rsid w:val="005869F9"/>
    <w:rsid w:val="005878DB"/>
    <w:rsid w:val="00587DA5"/>
    <w:rsid w:val="005909D2"/>
    <w:rsid w:val="005927D9"/>
    <w:rsid w:val="00596ECD"/>
    <w:rsid w:val="005A3225"/>
    <w:rsid w:val="005B2DA8"/>
    <w:rsid w:val="005B2DEF"/>
    <w:rsid w:val="005B55B5"/>
    <w:rsid w:val="005C385C"/>
    <w:rsid w:val="005C3A9D"/>
    <w:rsid w:val="005C7155"/>
    <w:rsid w:val="005D7021"/>
    <w:rsid w:val="005E46E4"/>
    <w:rsid w:val="005E7623"/>
    <w:rsid w:val="005F13C9"/>
    <w:rsid w:val="005F6DAE"/>
    <w:rsid w:val="006006DA"/>
    <w:rsid w:val="006007D8"/>
    <w:rsid w:val="00605E8D"/>
    <w:rsid w:val="006065AC"/>
    <w:rsid w:val="00607B14"/>
    <w:rsid w:val="00611034"/>
    <w:rsid w:val="00611C47"/>
    <w:rsid w:val="00612830"/>
    <w:rsid w:val="00615E4C"/>
    <w:rsid w:val="00632904"/>
    <w:rsid w:val="00650191"/>
    <w:rsid w:val="00651440"/>
    <w:rsid w:val="0065224D"/>
    <w:rsid w:val="0065783E"/>
    <w:rsid w:val="00665892"/>
    <w:rsid w:val="00666DF3"/>
    <w:rsid w:val="0067038C"/>
    <w:rsid w:val="00671E70"/>
    <w:rsid w:val="006727FA"/>
    <w:rsid w:val="006730A1"/>
    <w:rsid w:val="006745B2"/>
    <w:rsid w:val="00674C2A"/>
    <w:rsid w:val="00682DF3"/>
    <w:rsid w:val="00682FCA"/>
    <w:rsid w:val="00684DAF"/>
    <w:rsid w:val="0068666F"/>
    <w:rsid w:val="00686DB1"/>
    <w:rsid w:val="00697E9D"/>
    <w:rsid w:val="006A66D8"/>
    <w:rsid w:val="006B38B2"/>
    <w:rsid w:val="006B5BD8"/>
    <w:rsid w:val="006B67E0"/>
    <w:rsid w:val="006C7517"/>
    <w:rsid w:val="006D3E5A"/>
    <w:rsid w:val="006D4DBB"/>
    <w:rsid w:val="006D6FC1"/>
    <w:rsid w:val="006E2BA5"/>
    <w:rsid w:val="006E40B3"/>
    <w:rsid w:val="006E438C"/>
    <w:rsid w:val="006E57AF"/>
    <w:rsid w:val="006E662E"/>
    <w:rsid w:val="006F1DFC"/>
    <w:rsid w:val="006F741F"/>
    <w:rsid w:val="00710184"/>
    <w:rsid w:val="00711F35"/>
    <w:rsid w:val="007125AA"/>
    <w:rsid w:val="00716314"/>
    <w:rsid w:val="0072673C"/>
    <w:rsid w:val="00730542"/>
    <w:rsid w:val="00734CE3"/>
    <w:rsid w:val="00735CDA"/>
    <w:rsid w:val="00744BDE"/>
    <w:rsid w:val="00747407"/>
    <w:rsid w:val="0076457D"/>
    <w:rsid w:val="00765B5B"/>
    <w:rsid w:val="0076678E"/>
    <w:rsid w:val="007720D2"/>
    <w:rsid w:val="00772BFC"/>
    <w:rsid w:val="007821ED"/>
    <w:rsid w:val="007841FD"/>
    <w:rsid w:val="00786817"/>
    <w:rsid w:val="00790C21"/>
    <w:rsid w:val="007A4F3D"/>
    <w:rsid w:val="007A731A"/>
    <w:rsid w:val="007A74B2"/>
    <w:rsid w:val="007B0391"/>
    <w:rsid w:val="007B1D8D"/>
    <w:rsid w:val="007B2218"/>
    <w:rsid w:val="007B69D4"/>
    <w:rsid w:val="007C15E5"/>
    <w:rsid w:val="007C40CD"/>
    <w:rsid w:val="007D49F7"/>
    <w:rsid w:val="007E35DD"/>
    <w:rsid w:val="007F0E0B"/>
    <w:rsid w:val="007F2C60"/>
    <w:rsid w:val="008038C5"/>
    <w:rsid w:val="0080742C"/>
    <w:rsid w:val="00810D0D"/>
    <w:rsid w:val="00811560"/>
    <w:rsid w:val="008116BF"/>
    <w:rsid w:val="008123EE"/>
    <w:rsid w:val="00816AA3"/>
    <w:rsid w:val="00824930"/>
    <w:rsid w:val="008303CF"/>
    <w:rsid w:val="00834596"/>
    <w:rsid w:val="008362DC"/>
    <w:rsid w:val="00847410"/>
    <w:rsid w:val="008502E8"/>
    <w:rsid w:val="008564FB"/>
    <w:rsid w:val="00856802"/>
    <w:rsid w:val="00863CDD"/>
    <w:rsid w:val="00871AEE"/>
    <w:rsid w:val="00872A1C"/>
    <w:rsid w:val="0087686A"/>
    <w:rsid w:val="00892D9A"/>
    <w:rsid w:val="00896989"/>
    <w:rsid w:val="0089710B"/>
    <w:rsid w:val="008974B1"/>
    <w:rsid w:val="008A7B37"/>
    <w:rsid w:val="008B3CA5"/>
    <w:rsid w:val="008C17C0"/>
    <w:rsid w:val="008C24FA"/>
    <w:rsid w:val="008D743E"/>
    <w:rsid w:val="008E3F15"/>
    <w:rsid w:val="008E5B1C"/>
    <w:rsid w:val="008E6FD9"/>
    <w:rsid w:val="008F490A"/>
    <w:rsid w:val="009064A9"/>
    <w:rsid w:val="00906FCE"/>
    <w:rsid w:val="009105EF"/>
    <w:rsid w:val="00915FE6"/>
    <w:rsid w:val="009168A3"/>
    <w:rsid w:val="009171EA"/>
    <w:rsid w:val="00923F3F"/>
    <w:rsid w:val="00934884"/>
    <w:rsid w:val="00937C3E"/>
    <w:rsid w:val="009432E9"/>
    <w:rsid w:val="00943552"/>
    <w:rsid w:val="00945E79"/>
    <w:rsid w:val="00954B98"/>
    <w:rsid w:val="009575F6"/>
    <w:rsid w:val="00963752"/>
    <w:rsid w:val="0096578C"/>
    <w:rsid w:val="00981CB1"/>
    <w:rsid w:val="009871BD"/>
    <w:rsid w:val="009924AC"/>
    <w:rsid w:val="00995089"/>
    <w:rsid w:val="009A28F9"/>
    <w:rsid w:val="009B5E3A"/>
    <w:rsid w:val="009B6526"/>
    <w:rsid w:val="009B772F"/>
    <w:rsid w:val="009C13DB"/>
    <w:rsid w:val="009C3BCF"/>
    <w:rsid w:val="009C7504"/>
    <w:rsid w:val="009C7C00"/>
    <w:rsid w:val="009D1927"/>
    <w:rsid w:val="009D2E1C"/>
    <w:rsid w:val="009D515D"/>
    <w:rsid w:val="009D5842"/>
    <w:rsid w:val="009D6713"/>
    <w:rsid w:val="009E34C7"/>
    <w:rsid w:val="009E63AB"/>
    <w:rsid w:val="009E6B0E"/>
    <w:rsid w:val="009F221D"/>
    <w:rsid w:val="009F514F"/>
    <w:rsid w:val="00A00082"/>
    <w:rsid w:val="00A039F7"/>
    <w:rsid w:val="00A05E5B"/>
    <w:rsid w:val="00A10549"/>
    <w:rsid w:val="00A12A12"/>
    <w:rsid w:val="00A23CE9"/>
    <w:rsid w:val="00A26625"/>
    <w:rsid w:val="00A311F6"/>
    <w:rsid w:val="00A34B8B"/>
    <w:rsid w:val="00A53A7E"/>
    <w:rsid w:val="00A54747"/>
    <w:rsid w:val="00A61B3D"/>
    <w:rsid w:val="00A654AF"/>
    <w:rsid w:val="00A66429"/>
    <w:rsid w:val="00A67F42"/>
    <w:rsid w:val="00A704C4"/>
    <w:rsid w:val="00A77334"/>
    <w:rsid w:val="00A975D6"/>
    <w:rsid w:val="00AA0401"/>
    <w:rsid w:val="00AA280F"/>
    <w:rsid w:val="00AC02BD"/>
    <w:rsid w:val="00AC0E3A"/>
    <w:rsid w:val="00AC71B6"/>
    <w:rsid w:val="00AD0109"/>
    <w:rsid w:val="00AD03D6"/>
    <w:rsid w:val="00AD53BB"/>
    <w:rsid w:val="00AD711B"/>
    <w:rsid w:val="00AE4717"/>
    <w:rsid w:val="00AE4D57"/>
    <w:rsid w:val="00AE4E30"/>
    <w:rsid w:val="00AE7314"/>
    <w:rsid w:val="00AF0773"/>
    <w:rsid w:val="00AF0FDA"/>
    <w:rsid w:val="00AF72DC"/>
    <w:rsid w:val="00B00493"/>
    <w:rsid w:val="00B02158"/>
    <w:rsid w:val="00B021C4"/>
    <w:rsid w:val="00B06CC6"/>
    <w:rsid w:val="00B0786B"/>
    <w:rsid w:val="00B07D9B"/>
    <w:rsid w:val="00B1573B"/>
    <w:rsid w:val="00B17E84"/>
    <w:rsid w:val="00B373D8"/>
    <w:rsid w:val="00B42F96"/>
    <w:rsid w:val="00B479DB"/>
    <w:rsid w:val="00B517FE"/>
    <w:rsid w:val="00B52C7C"/>
    <w:rsid w:val="00B53F7B"/>
    <w:rsid w:val="00B54A2C"/>
    <w:rsid w:val="00B569A7"/>
    <w:rsid w:val="00B572E8"/>
    <w:rsid w:val="00B61667"/>
    <w:rsid w:val="00B61B7B"/>
    <w:rsid w:val="00B7516B"/>
    <w:rsid w:val="00B86329"/>
    <w:rsid w:val="00B919FE"/>
    <w:rsid w:val="00BA4EF3"/>
    <w:rsid w:val="00BA50CE"/>
    <w:rsid w:val="00BB54D2"/>
    <w:rsid w:val="00BC1E0A"/>
    <w:rsid w:val="00BC6A4D"/>
    <w:rsid w:val="00BC7348"/>
    <w:rsid w:val="00BD3976"/>
    <w:rsid w:val="00BD4854"/>
    <w:rsid w:val="00BD6F17"/>
    <w:rsid w:val="00BD7D14"/>
    <w:rsid w:val="00BE0782"/>
    <w:rsid w:val="00BE10D9"/>
    <w:rsid w:val="00BE3F60"/>
    <w:rsid w:val="00BF2F73"/>
    <w:rsid w:val="00BF4E3B"/>
    <w:rsid w:val="00BF6285"/>
    <w:rsid w:val="00C0015A"/>
    <w:rsid w:val="00C045FE"/>
    <w:rsid w:val="00C06024"/>
    <w:rsid w:val="00C077DD"/>
    <w:rsid w:val="00C12A27"/>
    <w:rsid w:val="00C22284"/>
    <w:rsid w:val="00C25F35"/>
    <w:rsid w:val="00C268AE"/>
    <w:rsid w:val="00C308CD"/>
    <w:rsid w:val="00C35EA0"/>
    <w:rsid w:val="00C44538"/>
    <w:rsid w:val="00C57476"/>
    <w:rsid w:val="00C6156D"/>
    <w:rsid w:val="00C61628"/>
    <w:rsid w:val="00C6603D"/>
    <w:rsid w:val="00C70EF4"/>
    <w:rsid w:val="00C71118"/>
    <w:rsid w:val="00C71936"/>
    <w:rsid w:val="00C75225"/>
    <w:rsid w:val="00C80571"/>
    <w:rsid w:val="00C82E51"/>
    <w:rsid w:val="00C83CD2"/>
    <w:rsid w:val="00C97BA3"/>
    <w:rsid w:val="00CB04ED"/>
    <w:rsid w:val="00CB081C"/>
    <w:rsid w:val="00CB5469"/>
    <w:rsid w:val="00CC7A07"/>
    <w:rsid w:val="00CD0F17"/>
    <w:rsid w:val="00CD30B2"/>
    <w:rsid w:val="00CD53E2"/>
    <w:rsid w:val="00CD65D8"/>
    <w:rsid w:val="00CD70FA"/>
    <w:rsid w:val="00CE21F0"/>
    <w:rsid w:val="00CE2FFB"/>
    <w:rsid w:val="00CE53EF"/>
    <w:rsid w:val="00CE5C91"/>
    <w:rsid w:val="00CF04D9"/>
    <w:rsid w:val="00CF0C6A"/>
    <w:rsid w:val="00CF24B8"/>
    <w:rsid w:val="00CF5A04"/>
    <w:rsid w:val="00CF7B25"/>
    <w:rsid w:val="00D006C2"/>
    <w:rsid w:val="00D048FF"/>
    <w:rsid w:val="00D07D90"/>
    <w:rsid w:val="00D126F7"/>
    <w:rsid w:val="00D13CBB"/>
    <w:rsid w:val="00D15D23"/>
    <w:rsid w:val="00D17789"/>
    <w:rsid w:val="00D17C32"/>
    <w:rsid w:val="00D23C64"/>
    <w:rsid w:val="00D246ED"/>
    <w:rsid w:val="00D32C73"/>
    <w:rsid w:val="00D43133"/>
    <w:rsid w:val="00D55DEC"/>
    <w:rsid w:val="00D5651A"/>
    <w:rsid w:val="00D572C9"/>
    <w:rsid w:val="00D65F51"/>
    <w:rsid w:val="00D65F5F"/>
    <w:rsid w:val="00D73F94"/>
    <w:rsid w:val="00D74372"/>
    <w:rsid w:val="00D74416"/>
    <w:rsid w:val="00D7543B"/>
    <w:rsid w:val="00D76138"/>
    <w:rsid w:val="00D77850"/>
    <w:rsid w:val="00D81756"/>
    <w:rsid w:val="00D85B74"/>
    <w:rsid w:val="00D87ACB"/>
    <w:rsid w:val="00D90E89"/>
    <w:rsid w:val="00D93205"/>
    <w:rsid w:val="00DB5743"/>
    <w:rsid w:val="00DC39E7"/>
    <w:rsid w:val="00DC6162"/>
    <w:rsid w:val="00DD32EB"/>
    <w:rsid w:val="00DD40B2"/>
    <w:rsid w:val="00DE11BB"/>
    <w:rsid w:val="00DE39BE"/>
    <w:rsid w:val="00DF2D0A"/>
    <w:rsid w:val="00E05548"/>
    <w:rsid w:val="00E13D7C"/>
    <w:rsid w:val="00E220CE"/>
    <w:rsid w:val="00E334A4"/>
    <w:rsid w:val="00E370A4"/>
    <w:rsid w:val="00E42732"/>
    <w:rsid w:val="00E42B2D"/>
    <w:rsid w:val="00E664EC"/>
    <w:rsid w:val="00E722F2"/>
    <w:rsid w:val="00E84E96"/>
    <w:rsid w:val="00E86362"/>
    <w:rsid w:val="00E86991"/>
    <w:rsid w:val="00EB4BFE"/>
    <w:rsid w:val="00EB638A"/>
    <w:rsid w:val="00EB6C4B"/>
    <w:rsid w:val="00EC5831"/>
    <w:rsid w:val="00ED439E"/>
    <w:rsid w:val="00EE23DC"/>
    <w:rsid w:val="00EE38DB"/>
    <w:rsid w:val="00EF04B8"/>
    <w:rsid w:val="00EF0DE3"/>
    <w:rsid w:val="00F032D6"/>
    <w:rsid w:val="00F06188"/>
    <w:rsid w:val="00F06E69"/>
    <w:rsid w:val="00F14D7F"/>
    <w:rsid w:val="00F2305D"/>
    <w:rsid w:val="00F234B0"/>
    <w:rsid w:val="00F3309C"/>
    <w:rsid w:val="00F36F0E"/>
    <w:rsid w:val="00F4016B"/>
    <w:rsid w:val="00F4205F"/>
    <w:rsid w:val="00F42A5D"/>
    <w:rsid w:val="00F4322F"/>
    <w:rsid w:val="00F446C8"/>
    <w:rsid w:val="00F45C3A"/>
    <w:rsid w:val="00F461A6"/>
    <w:rsid w:val="00F5206B"/>
    <w:rsid w:val="00F541A1"/>
    <w:rsid w:val="00F549ED"/>
    <w:rsid w:val="00F60300"/>
    <w:rsid w:val="00F65BD0"/>
    <w:rsid w:val="00F9175D"/>
    <w:rsid w:val="00F92C04"/>
    <w:rsid w:val="00F94186"/>
    <w:rsid w:val="00F97D6B"/>
    <w:rsid w:val="00FA75DC"/>
    <w:rsid w:val="00FB290D"/>
    <w:rsid w:val="00FB31D1"/>
    <w:rsid w:val="00FC1FB3"/>
    <w:rsid w:val="00FC5E02"/>
    <w:rsid w:val="00FC6725"/>
    <w:rsid w:val="00FD115B"/>
    <w:rsid w:val="00FD356C"/>
    <w:rsid w:val="00FE0579"/>
    <w:rsid w:val="00FE797E"/>
    <w:rsid w:val="00FF1640"/>
    <w:rsid w:val="00FF1D89"/>
    <w:rsid w:val="00FF4B7D"/>
    <w:rsid w:val="00FF5E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CCB4DC"/>
  <w15:docId w15:val="{E8654208-F50D-472A-83EC-C2EF84AA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B2"/>
    <w:pPr>
      <w:spacing w:after="160" w:line="259" w:lineRule="auto"/>
    </w:pPr>
    <w:rPr>
      <w:sz w:val="22"/>
      <w:szCs w:val="22"/>
      <w:lang w:eastAsia="en-US"/>
    </w:rPr>
  </w:style>
  <w:style w:type="paragraph" w:styleId="Ttulo1">
    <w:name w:val="heading 1"/>
    <w:basedOn w:val="Normal"/>
    <w:link w:val="Ttulo1Car"/>
    <w:uiPriority w:val="9"/>
    <w:qFormat/>
    <w:rsid w:val="003338F3"/>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nhideWhenUsed/>
    <w:qFormat/>
    <w:rsid w:val="003338F3"/>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unhideWhenUsed/>
    <w:qFormat/>
    <w:rsid w:val="003338F3"/>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unhideWhenUsed/>
    <w:qFormat/>
    <w:rsid w:val="003338F3"/>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unhideWhenUsed/>
    <w:qFormat/>
    <w:rsid w:val="003338F3"/>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unhideWhenUsed/>
    <w:qFormat/>
    <w:rsid w:val="003338F3"/>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338F3"/>
    <w:rPr>
      <w:rFonts w:ascii="Times New Roman" w:eastAsia="Times New Roman" w:hAnsi="Times New Roman" w:cs="Times New Roman"/>
      <w:b/>
      <w:bCs/>
      <w:kern w:val="36"/>
      <w:sz w:val="48"/>
      <w:szCs w:val="48"/>
      <w:lang w:eastAsia="es-MX"/>
    </w:rPr>
  </w:style>
  <w:style w:type="character" w:customStyle="1" w:styleId="Ttulo2Car">
    <w:name w:val="Título 2 Car"/>
    <w:link w:val="Ttulo2"/>
    <w:rsid w:val="003338F3"/>
    <w:rPr>
      <w:rFonts w:ascii="Calibri Light" w:eastAsia="MS Gothic" w:hAnsi="Calibri Light" w:cs="Times New Roman"/>
      <w:color w:val="2E74B5"/>
      <w:sz w:val="26"/>
      <w:szCs w:val="26"/>
    </w:rPr>
  </w:style>
  <w:style w:type="character" w:customStyle="1" w:styleId="Ttulo4Car">
    <w:name w:val="Título 4 Car"/>
    <w:link w:val="Ttulo4"/>
    <w:uiPriority w:val="9"/>
    <w:rsid w:val="003338F3"/>
    <w:rPr>
      <w:rFonts w:ascii="Calibri Light" w:eastAsia="MS Gothic" w:hAnsi="Calibri Light" w:cs="Times New Roman"/>
      <w:i/>
      <w:iCs/>
      <w:color w:val="2E74B5"/>
    </w:rPr>
  </w:style>
  <w:style w:type="character" w:customStyle="1" w:styleId="Ttulo5Car">
    <w:name w:val="Título 5 Car"/>
    <w:link w:val="Ttulo5"/>
    <w:uiPriority w:val="9"/>
    <w:rsid w:val="003338F3"/>
    <w:rPr>
      <w:rFonts w:ascii="Calibri Light" w:eastAsia="MS Gothic" w:hAnsi="Calibri Light" w:cs="Times New Roman"/>
      <w:color w:val="2E74B5"/>
    </w:rPr>
  </w:style>
  <w:style w:type="character" w:customStyle="1" w:styleId="Ttulo6Car">
    <w:name w:val="Título 6 Car"/>
    <w:link w:val="Ttulo6"/>
    <w:uiPriority w:val="9"/>
    <w:rsid w:val="003338F3"/>
    <w:rPr>
      <w:rFonts w:ascii="Calibri Light" w:eastAsia="MS Gothic" w:hAnsi="Calibri Light" w:cs="Times New Roman"/>
      <w:color w:val="1F4D78"/>
    </w:rPr>
  </w:style>
  <w:style w:type="character" w:customStyle="1" w:styleId="Ttulo7Car">
    <w:name w:val="Título 7 Car"/>
    <w:link w:val="Ttulo7"/>
    <w:uiPriority w:val="9"/>
    <w:rsid w:val="003338F3"/>
    <w:rPr>
      <w:rFonts w:ascii="Calibri Light" w:eastAsia="MS Gothic" w:hAnsi="Calibri Light" w:cs="Times New Roman"/>
      <w:i/>
      <w:iCs/>
      <w:color w:val="1F4D78"/>
    </w:rPr>
  </w:style>
  <w:style w:type="paragraph" w:styleId="Encabezado">
    <w:name w:val="header"/>
    <w:basedOn w:val="Normal"/>
    <w:link w:val="EncabezadoCar"/>
    <w:unhideWhenUsed/>
    <w:rsid w:val="003338F3"/>
    <w:pPr>
      <w:tabs>
        <w:tab w:val="center" w:pos="4419"/>
        <w:tab w:val="right" w:pos="8838"/>
      </w:tabs>
      <w:spacing w:after="0" w:line="240" w:lineRule="auto"/>
    </w:pPr>
  </w:style>
  <w:style w:type="character" w:customStyle="1" w:styleId="EncabezadoCar">
    <w:name w:val="Encabezado Car"/>
    <w:link w:val="Encabezado"/>
    <w:rsid w:val="003338F3"/>
    <w:rPr>
      <w:rFonts w:ascii="Calibri" w:eastAsia="Calibri" w:hAnsi="Calibri" w:cs="Times New Roman"/>
    </w:rPr>
  </w:style>
  <w:style w:type="paragraph" w:styleId="Piedepgina">
    <w:name w:val="footer"/>
    <w:basedOn w:val="Normal"/>
    <w:link w:val="PiedepginaCar"/>
    <w:uiPriority w:val="99"/>
    <w:unhideWhenUsed/>
    <w:rsid w:val="003338F3"/>
    <w:pPr>
      <w:tabs>
        <w:tab w:val="center" w:pos="4419"/>
        <w:tab w:val="right" w:pos="8838"/>
      </w:tabs>
      <w:spacing w:after="0" w:line="240" w:lineRule="auto"/>
    </w:pPr>
  </w:style>
  <w:style w:type="character" w:customStyle="1" w:styleId="PiedepginaCar">
    <w:name w:val="Pie de página Car"/>
    <w:link w:val="Piedepgina"/>
    <w:uiPriority w:val="99"/>
    <w:rsid w:val="003338F3"/>
    <w:rPr>
      <w:rFonts w:ascii="Calibri" w:eastAsia="Calibri" w:hAnsi="Calibri" w:cs="Times New Roman"/>
    </w:rPr>
  </w:style>
  <w:style w:type="paragraph" w:customStyle="1" w:styleId="estilo30">
    <w:name w:val="estilo30"/>
    <w:basedOn w:val="Normal"/>
    <w:rsid w:val="003338F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338F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3338F3"/>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3338F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338F3"/>
    <w:rPr>
      <w:rFonts w:ascii="Segoe UI" w:eastAsia="Calibri" w:hAnsi="Segoe UI" w:cs="Segoe UI"/>
      <w:sz w:val="18"/>
      <w:szCs w:val="18"/>
    </w:rPr>
  </w:style>
  <w:style w:type="numbering" w:customStyle="1" w:styleId="Sinlista1">
    <w:name w:val="Sin lista1"/>
    <w:next w:val="Sinlista"/>
    <w:uiPriority w:val="99"/>
    <w:semiHidden/>
    <w:unhideWhenUsed/>
    <w:rsid w:val="003338F3"/>
  </w:style>
  <w:style w:type="paragraph" w:styleId="Prrafodelista">
    <w:name w:val="List Paragraph"/>
    <w:basedOn w:val="Normal"/>
    <w:link w:val="PrrafodelistaCar"/>
    <w:uiPriority w:val="34"/>
    <w:qFormat/>
    <w:rsid w:val="003338F3"/>
    <w:pPr>
      <w:spacing w:after="200" w:line="276" w:lineRule="auto"/>
      <w:ind w:left="720"/>
      <w:contextualSpacing/>
    </w:pPr>
  </w:style>
  <w:style w:type="paragraph" w:styleId="Textoindependiente">
    <w:name w:val="Body Text"/>
    <w:basedOn w:val="Normal"/>
    <w:link w:val="TextoindependienteCar"/>
    <w:rsid w:val="003338F3"/>
    <w:pPr>
      <w:spacing w:after="120" w:line="276" w:lineRule="auto"/>
    </w:pPr>
  </w:style>
  <w:style w:type="character" w:customStyle="1" w:styleId="TextoindependienteCar">
    <w:name w:val="Texto independiente Car"/>
    <w:link w:val="Textoindependiente"/>
    <w:rsid w:val="003338F3"/>
    <w:rPr>
      <w:rFonts w:ascii="Calibri" w:eastAsia="Calibri" w:hAnsi="Calibri" w:cs="Times New Roman"/>
    </w:rPr>
  </w:style>
  <w:style w:type="character" w:styleId="Refdecomentario">
    <w:name w:val="annotation reference"/>
    <w:uiPriority w:val="99"/>
    <w:semiHidden/>
    <w:unhideWhenUsed/>
    <w:rsid w:val="003338F3"/>
    <w:rPr>
      <w:sz w:val="16"/>
      <w:szCs w:val="16"/>
    </w:rPr>
  </w:style>
  <w:style w:type="paragraph" w:styleId="Textocomentario">
    <w:name w:val="annotation text"/>
    <w:basedOn w:val="Normal"/>
    <w:link w:val="TextocomentarioCar"/>
    <w:uiPriority w:val="99"/>
    <w:unhideWhenUsed/>
    <w:rsid w:val="003338F3"/>
    <w:pPr>
      <w:spacing w:after="200" w:line="240" w:lineRule="auto"/>
    </w:pPr>
    <w:rPr>
      <w:sz w:val="20"/>
      <w:szCs w:val="20"/>
    </w:rPr>
  </w:style>
  <w:style w:type="character" w:customStyle="1" w:styleId="TextocomentarioCar">
    <w:name w:val="Texto comentario Car"/>
    <w:link w:val="Textocomentario"/>
    <w:uiPriority w:val="99"/>
    <w:rsid w:val="003338F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338F3"/>
    <w:rPr>
      <w:b/>
      <w:bCs/>
    </w:rPr>
  </w:style>
  <w:style w:type="character" w:customStyle="1" w:styleId="AsuntodelcomentarioCar">
    <w:name w:val="Asunto del comentario Car"/>
    <w:link w:val="Asuntodelcomentario"/>
    <w:uiPriority w:val="99"/>
    <w:semiHidden/>
    <w:rsid w:val="003338F3"/>
    <w:rPr>
      <w:rFonts w:ascii="Calibri" w:eastAsia="Calibri" w:hAnsi="Calibri" w:cs="Times New Roman"/>
      <w:b/>
      <w:bCs/>
      <w:sz w:val="20"/>
      <w:szCs w:val="20"/>
    </w:rPr>
  </w:style>
  <w:style w:type="table" w:styleId="Tablaconcuadrcula">
    <w:name w:val="Table Grid"/>
    <w:basedOn w:val="Tablanormal"/>
    <w:uiPriority w:val="39"/>
    <w:rsid w:val="0033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338F3"/>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338F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338F3"/>
    <w:rPr>
      <w:rFonts w:ascii="Calibri" w:eastAsia="Calibri" w:hAnsi="Calibri" w:cs="Times New Roman"/>
      <w:sz w:val="20"/>
      <w:szCs w:val="20"/>
    </w:rPr>
  </w:style>
  <w:style w:type="character" w:styleId="Refdenotaalpie">
    <w:name w:val="footnote reference"/>
    <w:aliases w:val="Ref,de nota al pie"/>
    <w:uiPriority w:val="99"/>
    <w:unhideWhenUsed/>
    <w:qFormat/>
    <w:rsid w:val="003338F3"/>
    <w:rPr>
      <w:vertAlign w:val="superscript"/>
    </w:rPr>
  </w:style>
  <w:style w:type="character" w:customStyle="1" w:styleId="apple-converted-space">
    <w:name w:val="apple-converted-space"/>
    <w:basedOn w:val="Fuentedeprrafopredeter"/>
    <w:rsid w:val="003338F3"/>
  </w:style>
  <w:style w:type="character" w:customStyle="1" w:styleId="estilo301">
    <w:name w:val="estilo301"/>
    <w:rsid w:val="003338F3"/>
    <w:rPr>
      <w:rFonts w:ascii="Verdana" w:hAnsi="Verdana"/>
      <w:sz w:val="20"/>
    </w:rPr>
  </w:style>
  <w:style w:type="paragraph" w:customStyle="1" w:styleId="texto">
    <w:name w:val="texto"/>
    <w:basedOn w:val="Normal"/>
    <w:rsid w:val="003338F3"/>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3338F3"/>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3338F3"/>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3338F3"/>
    <w:pPr>
      <w:spacing w:after="120" w:line="480" w:lineRule="auto"/>
    </w:pPr>
  </w:style>
  <w:style w:type="character" w:customStyle="1" w:styleId="Textoindependiente2Car">
    <w:name w:val="Texto independiente 2 Car"/>
    <w:link w:val="Textoindependiente2"/>
    <w:uiPriority w:val="99"/>
    <w:semiHidden/>
    <w:rsid w:val="003338F3"/>
    <w:rPr>
      <w:rFonts w:ascii="Calibri" w:eastAsia="Calibri" w:hAnsi="Calibri" w:cs="Times New Roman"/>
    </w:rPr>
  </w:style>
  <w:style w:type="paragraph" w:styleId="Revisin">
    <w:name w:val="Revision"/>
    <w:hidden/>
    <w:uiPriority w:val="99"/>
    <w:semiHidden/>
    <w:rsid w:val="003338F3"/>
    <w:rPr>
      <w:sz w:val="22"/>
      <w:szCs w:val="22"/>
      <w:lang w:eastAsia="en-US"/>
    </w:rPr>
  </w:style>
  <w:style w:type="paragraph" w:customStyle="1" w:styleId="Texto0">
    <w:name w:val="Texto"/>
    <w:basedOn w:val="Normal"/>
    <w:link w:val="TextoCar"/>
    <w:rsid w:val="003338F3"/>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3338F3"/>
    <w:rPr>
      <w:rFonts w:ascii="Arial" w:eastAsia="Times New Roman" w:hAnsi="Arial" w:cs="Times New Roman"/>
      <w:sz w:val="18"/>
      <w:szCs w:val="18"/>
      <w:lang w:val="es-ES" w:eastAsia="es-ES"/>
    </w:rPr>
  </w:style>
  <w:style w:type="character" w:customStyle="1" w:styleId="PrrafodelistaCar">
    <w:name w:val="Párrafo de lista Car"/>
    <w:link w:val="Prrafodelista"/>
    <w:uiPriority w:val="34"/>
    <w:rsid w:val="003338F3"/>
    <w:rPr>
      <w:rFonts w:ascii="Calibri" w:eastAsia="Calibri" w:hAnsi="Calibri" w:cs="Times New Roman"/>
    </w:rPr>
  </w:style>
  <w:style w:type="paragraph" w:customStyle="1" w:styleId="Estilo">
    <w:name w:val="Estilo"/>
    <w:basedOn w:val="Sinespaciado"/>
    <w:link w:val="EstiloCar"/>
    <w:qFormat/>
    <w:rsid w:val="003338F3"/>
    <w:pPr>
      <w:jc w:val="both"/>
    </w:pPr>
    <w:rPr>
      <w:rFonts w:ascii="Arial" w:hAnsi="Arial"/>
      <w:sz w:val="24"/>
    </w:rPr>
  </w:style>
  <w:style w:type="character" w:customStyle="1" w:styleId="EstiloCar">
    <w:name w:val="Estilo Car"/>
    <w:link w:val="Estilo"/>
    <w:rsid w:val="003338F3"/>
    <w:rPr>
      <w:rFonts w:ascii="Arial" w:eastAsia="Calibri" w:hAnsi="Arial" w:cs="Times New Roman"/>
      <w:sz w:val="24"/>
    </w:rPr>
  </w:style>
  <w:style w:type="paragraph" w:styleId="Sinespaciado">
    <w:name w:val="No Spacing"/>
    <w:uiPriority w:val="1"/>
    <w:qFormat/>
    <w:rsid w:val="003338F3"/>
    <w:rPr>
      <w:sz w:val="22"/>
      <w:szCs w:val="22"/>
      <w:lang w:eastAsia="en-US"/>
    </w:rPr>
  </w:style>
  <w:style w:type="paragraph" w:styleId="Lista">
    <w:name w:val="List"/>
    <w:basedOn w:val="Normal"/>
    <w:uiPriority w:val="99"/>
    <w:unhideWhenUsed/>
    <w:rsid w:val="003338F3"/>
    <w:pPr>
      <w:spacing w:after="200" w:line="276" w:lineRule="auto"/>
      <w:ind w:left="283" w:hanging="283"/>
      <w:contextualSpacing/>
    </w:pPr>
  </w:style>
  <w:style w:type="paragraph" w:styleId="Lista2">
    <w:name w:val="List 2"/>
    <w:basedOn w:val="Normal"/>
    <w:uiPriority w:val="99"/>
    <w:unhideWhenUsed/>
    <w:rsid w:val="003338F3"/>
    <w:pPr>
      <w:spacing w:after="200" w:line="276" w:lineRule="auto"/>
      <w:ind w:left="566" w:hanging="283"/>
      <w:contextualSpacing/>
    </w:pPr>
  </w:style>
  <w:style w:type="paragraph" w:styleId="Lista3">
    <w:name w:val="List 3"/>
    <w:basedOn w:val="Normal"/>
    <w:uiPriority w:val="99"/>
    <w:unhideWhenUsed/>
    <w:rsid w:val="003338F3"/>
    <w:pPr>
      <w:spacing w:after="200" w:line="276" w:lineRule="auto"/>
      <w:ind w:left="849" w:hanging="283"/>
      <w:contextualSpacing/>
    </w:pPr>
  </w:style>
  <w:style w:type="paragraph" w:styleId="Continuarlista2">
    <w:name w:val="List Continue 2"/>
    <w:basedOn w:val="Normal"/>
    <w:uiPriority w:val="99"/>
    <w:unhideWhenUsed/>
    <w:rsid w:val="003338F3"/>
    <w:pPr>
      <w:spacing w:after="120" w:line="276" w:lineRule="auto"/>
      <w:ind w:left="566"/>
      <w:contextualSpacing/>
    </w:pPr>
  </w:style>
  <w:style w:type="paragraph" w:styleId="Sangradetextonormal">
    <w:name w:val="Body Text Indent"/>
    <w:basedOn w:val="Normal"/>
    <w:link w:val="SangradetextonormalCar"/>
    <w:uiPriority w:val="99"/>
    <w:unhideWhenUsed/>
    <w:rsid w:val="003338F3"/>
    <w:pPr>
      <w:spacing w:after="120" w:line="276" w:lineRule="auto"/>
      <w:ind w:left="283"/>
    </w:pPr>
  </w:style>
  <w:style w:type="character" w:customStyle="1" w:styleId="SangradetextonormalCar">
    <w:name w:val="Sangría de texto normal Car"/>
    <w:link w:val="Sangradetextonormal"/>
    <w:uiPriority w:val="99"/>
    <w:rsid w:val="003338F3"/>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3338F3"/>
    <w:pPr>
      <w:spacing w:after="200"/>
      <w:ind w:left="360" w:firstLine="360"/>
    </w:pPr>
  </w:style>
  <w:style w:type="character" w:customStyle="1" w:styleId="Textoindependienteprimerasangra2Car">
    <w:name w:val="Texto independiente primera sangría 2 Car"/>
    <w:link w:val="Textoindependienteprimerasangra2"/>
    <w:uiPriority w:val="99"/>
    <w:rsid w:val="003338F3"/>
    <w:rPr>
      <w:rFonts w:ascii="Calibri" w:eastAsia="Calibri" w:hAnsi="Calibri" w:cs="Times New Roman"/>
    </w:rPr>
  </w:style>
  <w:style w:type="paragraph" w:styleId="Continuarlista">
    <w:name w:val="List Continue"/>
    <w:basedOn w:val="Normal"/>
    <w:uiPriority w:val="99"/>
    <w:unhideWhenUsed/>
    <w:rsid w:val="003338F3"/>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3338F3"/>
    <w:rPr>
      <w:lang w:eastAsia="en-US"/>
    </w:rPr>
  </w:style>
  <w:style w:type="paragraph" w:styleId="Listaconnmeros">
    <w:name w:val="List Number"/>
    <w:basedOn w:val="Normal"/>
    <w:uiPriority w:val="99"/>
    <w:semiHidden/>
    <w:unhideWhenUsed/>
    <w:rsid w:val="003338F3"/>
    <w:pPr>
      <w:numPr>
        <w:numId w:val="1"/>
      </w:numPr>
      <w:spacing w:after="200" w:line="276" w:lineRule="auto"/>
      <w:contextualSpacing/>
    </w:pPr>
  </w:style>
  <w:style w:type="character" w:customStyle="1" w:styleId="TextoCarCar">
    <w:name w:val="Texto Car Car"/>
    <w:semiHidden/>
    <w:locked/>
    <w:rsid w:val="003338F3"/>
    <w:rPr>
      <w:rFonts w:ascii="Arial" w:eastAsia="Times New Roman" w:hAnsi="Arial" w:cs="Arial"/>
      <w:sz w:val="18"/>
    </w:rPr>
  </w:style>
  <w:style w:type="character" w:customStyle="1" w:styleId="corte4fondoCar">
    <w:name w:val="corte4 fondo Car"/>
    <w:link w:val="corte4fondo"/>
    <w:locked/>
    <w:rsid w:val="003338F3"/>
    <w:rPr>
      <w:rFonts w:ascii="Arial" w:hAnsi="Arial" w:cs="Arial"/>
      <w:sz w:val="30"/>
      <w:szCs w:val="24"/>
    </w:rPr>
  </w:style>
  <w:style w:type="paragraph" w:customStyle="1" w:styleId="corte4fondo">
    <w:name w:val="corte4 fondo"/>
    <w:basedOn w:val="Normal"/>
    <w:link w:val="corte4fondoCar"/>
    <w:qFormat/>
    <w:rsid w:val="003338F3"/>
    <w:pPr>
      <w:spacing w:after="0" w:line="360" w:lineRule="auto"/>
      <w:ind w:firstLine="709"/>
      <w:jc w:val="both"/>
    </w:pPr>
    <w:rPr>
      <w:rFonts w:ascii="Arial" w:hAnsi="Arial" w:cs="Arial"/>
      <w:sz w:val="30"/>
      <w:szCs w:val="24"/>
    </w:rPr>
  </w:style>
  <w:style w:type="table" w:customStyle="1" w:styleId="Tablaconcuadrcula1">
    <w:name w:val="Tabla con cuadrícula1"/>
    <w:basedOn w:val="Tablanormal"/>
    <w:next w:val="Tablaconcuadrcula"/>
    <w:uiPriority w:val="59"/>
    <w:rsid w:val="0033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9138">
      <w:bodyDiv w:val="1"/>
      <w:marLeft w:val="0"/>
      <w:marRight w:val="0"/>
      <w:marTop w:val="0"/>
      <w:marBottom w:val="0"/>
      <w:divBdr>
        <w:top w:val="none" w:sz="0" w:space="0" w:color="auto"/>
        <w:left w:val="none" w:sz="0" w:space="0" w:color="auto"/>
        <w:bottom w:val="none" w:sz="0" w:space="0" w:color="auto"/>
        <w:right w:val="none" w:sz="0" w:space="0" w:color="auto"/>
      </w:divBdr>
    </w:div>
    <w:div w:id="88240855">
      <w:bodyDiv w:val="1"/>
      <w:marLeft w:val="0"/>
      <w:marRight w:val="0"/>
      <w:marTop w:val="0"/>
      <w:marBottom w:val="0"/>
      <w:divBdr>
        <w:top w:val="none" w:sz="0" w:space="0" w:color="auto"/>
        <w:left w:val="none" w:sz="0" w:space="0" w:color="auto"/>
        <w:bottom w:val="none" w:sz="0" w:space="0" w:color="auto"/>
        <w:right w:val="none" w:sz="0" w:space="0" w:color="auto"/>
      </w:divBdr>
    </w:div>
    <w:div w:id="238951774">
      <w:bodyDiv w:val="1"/>
      <w:marLeft w:val="0"/>
      <w:marRight w:val="0"/>
      <w:marTop w:val="0"/>
      <w:marBottom w:val="0"/>
      <w:divBdr>
        <w:top w:val="none" w:sz="0" w:space="0" w:color="auto"/>
        <w:left w:val="none" w:sz="0" w:space="0" w:color="auto"/>
        <w:bottom w:val="none" w:sz="0" w:space="0" w:color="auto"/>
        <w:right w:val="none" w:sz="0" w:space="0" w:color="auto"/>
      </w:divBdr>
    </w:div>
    <w:div w:id="259291482">
      <w:bodyDiv w:val="1"/>
      <w:marLeft w:val="0"/>
      <w:marRight w:val="0"/>
      <w:marTop w:val="0"/>
      <w:marBottom w:val="0"/>
      <w:divBdr>
        <w:top w:val="none" w:sz="0" w:space="0" w:color="auto"/>
        <w:left w:val="none" w:sz="0" w:space="0" w:color="auto"/>
        <w:bottom w:val="none" w:sz="0" w:space="0" w:color="auto"/>
        <w:right w:val="none" w:sz="0" w:space="0" w:color="auto"/>
      </w:divBdr>
    </w:div>
    <w:div w:id="293020800">
      <w:bodyDiv w:val="1"/>
      <w:marLeft w:val="0"/>
      <w:marRight w:val="0"/>
      <w:marTop w:val="0"/>
      <w:marBottom w:val="0"/>
      <w:divBdr>
        <w:top w:val="none" w:sz="0" w:space="0" w:color="auto"/>
        <w:left w:val="none" w:sz="0" w:space="0" w:color="auto"/>
        <w:bottom w:val="none" w:sz="0" w:space="0" w:color="auto"/>
        <w:right w:val="none" w:sz="0" w:space="0" w:color="auto"/>
      </w:divBdr>
    </w:div>
    <w:div w:id="365330327">
      <w:bodyDiv w:val="1"/>
      <w:marLeft w:val="0"/>
      <w:marRight w:val="0"/>
      <w:marTop w:val="0"/>
      <w:marBottom w:val="0"/>
      <w:divBdr>
        <w:top w:val="none" w:sz="0" w:space="0" w:color="auto"/>
        <w:left w:val="none" w:sz="0" w:space="0" w:color="auto"/>
        <w:bottom w:val="none" w:sz="0" w:space="0" w:color="auto"/>
        <w:right w:val="none" w:sz="0" w:space="0" w:color="auto"/>
      </w:divBdr>
    </w:div>
    <w:div w:id="402292117">
      <w:bodyDiv w:val="1"/>
      <w:marLeft w:val="0"/>
      <w:marRight w:val="0"/>
      <w:marTop w:val="0"/>
      <w:marBottom w:val="0"/>
      <w:divBdr>
        <w:top w:val="none" w:sz="0" w:space="0" w:color="auto"/>
        <w:left w:val="none" w:sz="0" w:space="0" w:color="auto"/>
        <w:bottom w:val="none" w:sz="0" w:space="0" w:color="auto"/>
        <w:right w:val="none" w:sz="0" w:space="0" w:color="auto"/>
      </w:divBdr>
    </w:div>
    <w:div w:id="411243200">
      <w:bodyDiv w:val="1"/>
      <w:marLeft w:val="0"/>
      <w:marRight w:val="0"/>
      <w:marTop w:val="0"/>
      <w:marBottom w:val="0"/>
      <w:divBdr>
        <w:top w:val="none" w:sz="0" w:space="0" w:color="auto"/>
        <w:left w:val="none" w:sz="0" w:space="0" w:color="auto"/>
        <w:bottom w:val="none" w:sz="0" w:space="0" w:color="auto"/>
        <w:right w:val="none" w:sz="0" w:space="0" w:color="auto"/>
      </w:divBdr>
    </w:div>
    <w:div w:id="414475345">
      <w:bodyDiv w:val="1"/>
      <w:marLeft w:val="0"/>
      <w:marRight w:val="0"/>
      <w:marTop w:val="0"/>
      <w:marBottom w:val="0"/>
      <w:divBdr>
        <w:top w:val="none" w:sz="0" w:space="0" w:color="auto"/>
        <w:left w:val="none" w:sz="0" w:space="0" w:color="auto"/>
        <w:bottom w:val="none" w:sz="0" w:space="0" w:color="auto"/>
        <w:right w:val="none" w:sz="0" w:space="0" w:color="auto"/>
      </w:divBdr>
    </w:div>
    <w:div w:id="478693855">
      <w:bodyDiv w:val="1"/>
      <w:marLeft w:val="0"/>
      <w:marRight w:val="0"/>
      <w:marTop w:val="0"/>
      <w:marBottom w:val="0"/>
      <w:divBdr>
        <w:top w:val="none" w:sz="0" w:space="0" w:color="auto"/>
        <w:left w:val="none" w:sz="0" w:space="0" w:color="auto"/>
        <w:bottom w:val="none" w:sz="0" w:space="0" w:color="auto"/>
        <w:right w:val="none" w:sz="0" w:space="0" w:color="auto"/>
      </w:divBdr>
    </w:div>
    <w:div w:id="519508979">
      <w:bodyDiv w:val="1"/>
      <w:marLeft w:val="0"/>
      <w:marRight w:val="0"/>
      <w:marTop w:val="0"/>
      <w:marBottom w:val="0"/>
      <w:divBdr>
        <w:top w:val="none" w:sz="0" w:space="0" w:color="auto"/>
        <w:left w:val="none" w:sz="0" w:space="0" w:color="auto"/>
        <w:bottom w:val="none" w:sz="0" w:space="0" w:color="auto"/>
        <w:right w:val="none" w:sz="0" w:space="0" w:color="auto"/>
      </w:divBdr>
    </w:div>
    <w:div w:id="551041593">
      <w:bodyDiv w:val="1"/>
      <w:marLeft w:val="0"/>
      <w:marRight w:val="0"/>
      <w:marTop w:val="0"/>
      <w:marBottom w:val="0"/>
      <w:divBdr>
        <w:top w:val="none" w:sz="0" w:space="0" w:color="auto"/>
        <w:left w:val="none" w:sz="0" w:space="0" w:color="auto"/>
        <w:bottom w:val="none" w:sz="0" w:space="0" w:color="auto"/>
        <w:right w:val="none" w:sz="0" w:space="0" w:color="auto"/>
      </w:divBdr>
    </w:div>
    <w:div w:id="653263735">
      <w:bodyDiv w:val="1"/>
      <w:marLeft w:val="0"/>
      <w:marRight w:val="0"/>
      <w:marTop w:val="0"/>
      <w:marBottom w:val="0"/>
      <w:divBdr>
        <w:top w:val="none" w:sz="0" w:space="0" w:color="auto"/>
        <w:left w:val="none" w:sz="0" w:space="0" w:color="auto"/>
        <w:bottom w:val="none" w:sz="0" w:space="0" w:color="auto"/>
        <w:right w:val="none" w:sz="0" w:space="0" w:color="auto"/>
      </w:divBdr>
    </w:div>
    <w:div w:id="711005600">
      <w:bodyDiv w:val="1"/>
      <w:marLeft w:val="0"/>
      <w:marRight w:val="0"/>
      <w:marTop w:val="0"/>
      <w:marBottom w:val="0"/>
      <w:divBdr>
        <w:top w:val="none" w:sz="0" w:space="0" w:color="auto"/>
        <w:left w:val="none" w:sz="0" w:space="0" w:color="auto"/>
        <w:bottom w:val="none" w:sz="0" w:space="0" w:color="auto"/>
        <w:right w:val="none" w:sz="0" w:space="0" w:color="auto"/>
      </w:divBdr>
    </w:div>
    <w:div w:id="726951825">
      <w:bodyDiv w:val="1"/>
      <w:marLeft w:val="0"/>
      <w:marRight w:val="0"/>
      <w:marTop w:val="0"/>
      <w:marBottom w:val="0"/>
      <w:divBdr>
        <w:top w:val="none" w:sz="0" w:space="0" w:color="auto"/>
        <w:left w:val="none" w:sz="0" w:space="0" w:color="auto"/>
        <w:bottom w:val="none" w:sz="0" w:space="0" w:color="auto"/>
        <w:right w:val="none" w:sz="0" w:space="0" w:color="auto"/>
      </w:divBdr>
    </w:div>
    <w:div w:id="743382789">
      <w:bodyDiv w:val="1"/>
      <w:marLeft w:val="0"/>
      <w:marRight w:val="0"/>
      <w:marTop w:val="0"/>
      <w:marBottom w:val="0"/>
      <w:divBdr>
        <w:top w:val="none" w:sz="0" w:space="0" w:color="auto"/>
        <w:left w:val="none" w:sz="0" w:space="0" w:color="auto"/>
        <w:bottom w:val="none" w:sz="0" w:space="0" w:color="auto"/>
        <w:right w:val="none" w:sz="0" w:space="0" w:color="auto"/>
      </w:divBdr>
    </w:div>
    <w:div w:id="789250274">
      <w:bodyDiv w:val="1"/>
      <w:marLeft w:val="0"/>
      <w:marRight w:val="0"/>
      <w:marTop w:val="0"/>
      <w:marBottom w:val="0"/>
      <w:divBdr>
        <w:top w:val="none" w:sz="0" w:space="0" w:color="auto"/>
        <w:left w:val="none" w:sz="0" w:space="0" w:color="auto"/>
        <w:bottom w:val="none" w:sz="0" w:space="0" w:color="auto"/>
        <w:right w:val="none" w:sz="0" w:space="0" w:color="auto"/>
      </w:divBdr>
    </w:div>
    <w:div w:id="926889316">
      <w:bodyDiv w:val="1"/>
      <w:marLeft w:val="0"/>
      <w:marRight w:val="0"/>
      <w:marTop w:val="0"/>
      <w:marBottom w:val="0"/>
      <w:divBdr>
        <w:top w:val="none" w:sz="0" w:space="0" w:color="auto"/>
        <w:left w:val="none" w:sz="0" w:space="0" w:color="auto"/>
        <w:bottom w:val="none" w:sz="0" w:space="0" w:color="auto"/>
        <w:right w:val="none" w:sz="0" w:space="0" w:color="auto"/>
      </w:divBdr>
    </w:div>
    <w:div w:id="1013528697">
      <w:bodyDiv w:val="1"/>
      <w:marLeft w:val="0"/>
      <w:marRight w:val="0"/>
      <w:marTop w:val="0"/>
      <w:marBottom w:val="0"/>
      <w:divBdr>
        <w:top w:val="none" w:sz="0" w:space="0" w:color="auto"/>
        <w:left w:val="none" w:sz="0" w:space="0" w:color="auto"/>
        <w:bottom w:val="none" w:sz="0" w:space="0" w:color="auto"/>
        <w:right w:val="none" w:sz="0" w:space="0" w:color="auto"/>
      </w:divBdr>
    </w:div>
    <w:div w:id="1079057115">
      <w:bodyDiv w:val="1"/>
      <w:marLeft w:val="0"/>
      <w:marRight w:val="0"/>
      <w:marTop w:val="0"/>
      <w:marBottom w:val="0"/>
      <w:divBdr>
        <w:top w:val="none" w:sz="0" w:space="0" w:color="auto"/>
        <w:left w:val="none" w:sz="0" w:space="0" w:color="auto"/>
        <w:bottom w:val="none" w:sz="0" w:space="0" w:color="auto"/>
        <w:right w:val="none" w:sz="0" w:space="0" w:color="auto"/>
      </w:divBdr>
    </w:div>
    <w:div w:id="1097599020">
      <w:bodyDiv w:val="1"/>
      <w:marLeft w:val="0"/>
      <w:marRight w:val="0"/>
      <w:marTop w:val="0"/>
      <w:marBottom w:val="0"/>
      <w:divBdr>
        <w:top w:val="none" w:sz="0" w:space="0" w:color="auto"/>
        <w:left w:val="none" w:sz="0" w:space="0" w:color="auto"/>
        <w:bottom w:val="none" w:sz="0" w:space="0" w:color="auto"/>
        <w:right w:val="none" w:sz="0" w:space="0" w:color="auto"/>
      </w:divBdr>
    </w:div>
    <w:div w:id="1105730424">
      <w:bodyDiv w:val="1"/>
      <w:marLeft w:val="0"/>
      <w:marRight w:val="0"/>
      <w:marTop w:val="0"/>
      <w:marBottom w:val="0"/>
      <w:divBdr>
        <w:top w:val="none" w:sz="0" w:space="0" w:color="auto"/>
        <w:left w:val="none" w:sz="0" w:space="0" w:color="auto"/>
        <w:bottom w:val="none" w:sz="0" w:space="0" w:color="auto"/>
        <w:right w:val="none" w:sz="0" w:space="0" w:color="auto"/>
      </w:divBdr>
    </w:div>
    <w:div w:id="1107433388">
      <w:bodyDiv w:val="1"/>
      <w:marLeft w:val="0"/>
      <w:marRight w:val="0"/>
      <w:marTop w:val="0"/>
      <w:marBottom w:val="0"/>
      <w:divBdr>
        <w:top w:val="none" w:sz="0" w:space="0" w:color="auto"/>
        <w:left w:val="none" w:sz="0" w:space="0" w:color="auto"/>
        <w:bottom w:val="none" w:sz="0" w:space="0" w:color="auto"/>
        <w:right w:val="none" w:sz="0" w:space="0" w:color="auto"/>
      </w:divBdr>
    </w:div>
    <w:div w:id="1118791570">
      <w:bodyDiv w:val="1"/>
      <w:marLeft w:val="0"/>
      <w:marRight w:val="0"/>
      <w:marTop w:val="0"/>
      <w:marBottom w:val="0"/>
      <w:divBdr>
        <w:top w:val="none" w:sz="0" w:space="0" w:color="auto"/>
        <w:left w:val="none" w:sz="0" w:space="0" w:color="auto"/>
        <w:bottom w:val="none" w:sz="0" w:space="0" w:color="auto"/>
        <w:right w:val="none" w:sz="0" w:space="0" w:color="auto"/>
      </w:divBdr>
    </w:div>
    <w:div w:id="1167137224">
      <w:bodyDiv w:val="1"/>
      <w:marLeft w:val="0"/>
      <w:marRight w:val="0"/>
      <w:marTop w:val="0"/>
      <w:marBottom w:val="0"/>
      <w:divBdr>
        <w:top w:val="none" w:sz="0" w:space="0" w:color="auto"/>
        <w:left w:val="none" w:sz="0" w:space="0" w:color="auto"/>
        <w:bottom w:val="none" w:sz="0" w:space="0" w:color="auto"/>
        <w:right w:val="none" w:sz="0" w:space="0" w:color="auto"/>
      </w:divBdr>
    </w:div>
    <w:div w:id="1209299709">
      <w:bodyDiv w:val="1"/>
      <w:marLeft w:val="0"/>
      <w:marRight w:val="0"/>
      <w:marTop w:val="0"/>
      <w:marBottom w:val="0"/>
      <w:divBdr>
        <w:top w:val="none" w:sz="0" w:space="0" w:color="auto"/>
        <w:left w:val="none" w:sz="0" w:space="0" w:color="auto"/>
        <w:bottom w:val="none" w:sz="0" w:space="0" w:color="auto"/>
        <w:right w:val="none" w:sz="0" w:space="0" w:color="auto"/>
      </w:divBdr>
    </w:div>
    <w:div w:id="1315833757">
      <w:bodyDiv w:val="1"/>
      <w:marLeft w:val="0"/>
      <w:marRight w:val="0"/>
      <w:marTop w:val="0"/>
      <w:marBottom w:val="0"/>
      <w:divBdr>
        <w:top w:val="none" w:sz="0" w:space="0" w:color="auto"/>
        <w:left w:val="none" w:sz="0" w:space="0" w:color="auto"/>
        <w:bottom w:val="none" w:sz="0" w:space="0" w:color="auto"/>
        <w:right w:val="none" w:sz="0" w:space="0" w:color="auto"/>
      </w:divBdr>
    </w:div>
    <w:div w:id="1315986685">
      <w:bodyDiv w:val="1"/>
      <w:marLeft w:val="0"/>
      <w:marRight w:val="0"/>
      <w:marTop w:val="0"/>
      <w:marBottom w:val="0"/>
      <w:divBdr>
        <w:top w:val="none" w:sz="0" w:space="0" w:color="auto"/>
        <w:left w:val="none" w:sz="0" w:space="0" w:color="auto"/>
        <w:bottom w:val="none" w:sz="0" w:space="0" w:color="auto"/>
        <w:right w:val="none" w:sz="0" w:space="0" w:color="auto"/>
      </w:divBdr>
    </w:div>
    <w:div w:id="1328174393">
      <w:bodyDiv w:val="1"/>
      <w:marLeft w:val="0"/>
      <w:marRight w:val="0"/>
      <w:marTop w:val="0"/>
      <w:marBottom w:val="0"/>
      <w:divBdr>
        <w:top w:val="none" w:sz="0" w:space="0" w:color="auto"/>
        <w:left w:val="none" w:sz="0" w:space="0" w:color="auto"/>
        <w:bottom w:val="none" w:sz="0" w:space="0" w:color="auto"/>
        <w:right w:val="none" w:sz="0" w:space="0" w:color="auto"/>
      </w:divBdr>
    </w:div>
    <w:div w:id="1434087357">
      <w:bodyDiv w:val="1"/>
      <w:marLeft w:val="0"/>
      <w:marRight w:val="0"/>
      <w:marTop w:val="0"/>
      <w:marBottom w:val="0"/>
      <w:divBdr>
        <w:top w:val="none" w:sz="0" w:space="0" w:color="auto"/>
        <w:left w:val="none" w:sz="0" w:space="0" w:color="auto"/>
        <w:bottom w:val="none" w:sz="0" w:space="0" w:color="auto"/>
        <w:right w:val="none" w:sz="0" w:space="0" w:color="auto"/>
      </w:divBdr>
    </w:div>
    <w:div w:id="1451900285">
      <w:bodyDiv w:val="1"/>
      <w:marLeft w:val="0"/>
      <w:marRight w:val="0"/>
      <w:marTop w:val="0"/>
      <w:marBottom w:val="0"/>
      <w:divBdr>
        <w:top w:val="none" w:sz="0" w:space="0" w:color="auto"/>
        <w:left w:val="none" w:sz="0" w:space="0" w:color="auto"/>
        <w:bottom w:val="none" w:sz="0" w:space="0" w:color="auto"/>
        <w:right w:val="none" w:sz="0" w:space="0" w:color="auto"/>
      </w:divBdr>
    </w:div>
    <w:div w:id="1492520280">
      <w:bodyDiv w:val="1"/>
      <w:marLeft w:val="0"/>
      <w:marRight w:val="0"/>
      <w:marTop w:val="0"/>
      <w:marBottom w:val="0"/>
      <w:divBdr>
        <w:top w:val="none" w:sz="0" w:space="0" w:color="auto"/>
        <w:left w:val="none" w:sz="0" w:space="0" w:color="auto"/>
        <w:bottom w:val="none" w:sz="0" w:space="0" w:color="auto"/>
        <w:right w:val="none" w:sz="0" w:space="0" w:color="auto"/>
      </w:divBdr>
    </w:div>
    <w:div w:id="1525098954">
      <w:bodyDiv w:val="1"/>
      <w:marLeft w:val="0"/>
      <w:marRight w:val="0"/>
      <w:marTop w:val="0"/>
      <w:marBottom w:val="0"/>
      <w:divBdr>
        <w:top w:val="none" w:sz="0" w:space="0" w:color="auto"/>
        <w:left w:val="none" w:sz="0" w:space="0" w:color="auto"/>
        <w:bottom w:val="none" w:sz="0" w:space="0" w:color="auto"/>
        <w:right w:val="none" w:sz="0" w:space="0" w:color="auto"/>
      </w:divBdr>
    </w:div>
    <w:div w:id="1628119785">
      <w:bodyDiv w:val="1"/>
      <w:marLeft w:val="0"/>
      <w:marRight w:val="0"/>
      <w:marTop w:val="0"/>
      <w:marBottom w:val="0"/>
      <w:divBdr>
        <w:top w:val="none" w:sz="0" w:space="0" w:color="auto"/>
        <w:left w:val="none" w:sz="0" w:space="0" w:color="auto"/>
        <w:bottom w:val="none" w:sz="0" w:space="0" w:color="auto"/>
        <w:right w:val="none" w:sz="0" w:space="0" w:color="auto"/>
      </w:divBdr>
    </w:div>
    <w:div w:id="1669596830">
      <w:bodyDiv w:val="1"/>
      <w:marLeft w:val="0"/>
      <w:marRight w:val="0"/>
      <w:marTop w:val="0"/>
      <w:marBottom w:val="0"/>
      <w:divBdr>
        <w:top w:val="none" w:sz="0" w:space="0" w:color="auto"/>
        <w:left w:val="none" w:sz="0" w:space="0" w:color="auto"/>
        <w:bottom w:val="none" w:sz="0" w:space="0" w:color="auto"/>
        <w:right w:val="none" w:sz="0" w:space="0" w:color="auto"/>
      </w:divBdr>
    </w:div>
    <w:div w:id="1717125547">
      <w:bodyDiv w:val="1"/>
      <w:marLeft w:val="0"/>
      <w:marRight w:val="0"/>
      <w:marTop w:val="0"/>
      <w:marBottom w:val="0"/>
      <w:divBdr>
        <w:top w:val="none" w:sz="0" w:space="0" w:color="auto"/>
        <w:left w:val="none" w:sz="0" w:space="0" w:color="auto"/>
        <w:bottom w:val="none" w:sz="0" w:space="0" w:color="auto"/>
        <w:right w:val="none" w:sz="0" w:space="0" w:color="auto"/>
      </w:divBdr>
    </w:div>
    <w:div w:id="1761945382">
      <w:bodyDiv w:val="1"/>
      <w:marLeft w:val="0"/>
      <w:marRight w:val="0"/>
      <w:marTop w:val="0"/>
      <w:marBottom w:val="0"/>
      <w:divBdr>
        <w:top w:val="none" w:sz="0" w:space="0" w:color="auto"/>
        <w:left w:val="none" w:sz="0" w:space="0" w:color="auto"/>
        <w:bottom w:val="none" w:sz="0" w:space="0" w:color="auto"/>
        <w:right w:val="none" w:sz="0" w:space="0" w:color="auto"/>
      </w:divBdr>
    </w:div>
    <w:div w:id="1840919947">
      <w:bodyDiv w:val="1"/>
      <w:marLeft w:val="0"/>
      <w:marRight w:val="0"/>
      <w:marTop w:val="0"/>
      <w:marBottom w:val="0"/>
      <w:divBdr>
        <w:top w:val="none" w:sz="0" w:space="0" w:color="auto"/>
        <w:left w:val="none" w:sz="0" w:space="0" w:color="auto"/>
        <w:bottom w:val="none" w:sz="0" w:space="0" w:color="auto"/>
        <w:right w:val="none" w:sz="0" w:space="0" w:color="auto"/>
      </w:divBdr>
    </w:div>
    <w:div w:id="1854026993">
      <w:bodyDiv w:val="1"/>
      <w:marLeft w:val="0"/>
      <w:marRight w:val="0"/>
      <w:marTop w:val="0"/>
      <w:marBottom w:val="0"/>
      <w:divBdr>
        <w:top w:val="none" w:sz="0" w:space="0" w:color="auto"/>
        <w:left w:val="none" w:sz="0" w:space="0" w:color="auto"/>
        <w:bottom w:val="none" w:sz="0" w:space="0" w:color="auto"/>
        <w:right w:val="none" w:sz="0" w:space="0" w:color="auto"/>
      </w:divBdr>
    </w:div>
    <w:div w:id="1906990700">
      <w:bodyDiv w:val="1"/>
      <w:marLeft w:val="0"/>
      <w:marRight w:val="0"/>
      <w:marTop w:val="0"/>
      <w:marBottom w:val="0"/>
      <w:divBdr>
        <w:top w:val="none" w:sz="0" w:space="0" w:color="auto"/>
        <w:left w:val="none" w:sz="0" w:space="0" w:color="auto"/>
        <w:bottom w:val="none" w:sz="0" w:space="0" w:color="auto"/>
        <w:right w:val="none" w:sz="0" w:space="0" w:color="auto"/>
      </w:divBdr>
    </w:div>
    <w:div w:id="1932473820">
      <w:bodyDiv w:val="1"/>
      <w:marLeft w:val="0"/>
      <w:marRight w:val="0"/>
      <w:marTop w:val="0"/>
      <w:marBottom w:val="0"/>
      <w:divBdr>
        <w:top w:val="none" w:sz="0" w:space="0" w:color="auto"/>
        <w:left w:val="none" w:sz="0" w:space="0" w:color="auto"/>
        <w:bottom w:val="none" w:sz="0" w:space="0" w:color="auto"/>
        <w:right w:val="none" w:sz="0" w:space="0" w:color="auto"/>
      </w:divBdr>
    </w:div>
    <w:div w:id="1953244368">
      <w:bodyDiv w:val="1"/>
      <w:marLeft w:val="0"/>
      <w:marRight w:val="0"/>
      <w:marTop w:val="0"/>
      <w:marBottom w:val="0"/>
      <w:divBdr>
        <w:top w:val="none" w:sz="0" w:space="0" w:color="auto"/>
        <w:left w:val="none" w:sz="0" w:space="0" w:color="auto"/>
        <w:bottom w:val="none" w:sz="0" w:space="0" w:color="auto"/>
        <w:right w:val="none" w:sz="0" w:space="0" w:color="auto"/>
      </w:divBdr>
    </w:div>
    <w:div w:id="1957833881">
      <w:bodyDiv w:val="1"/>
      <w:marLeft w:val="0"/>
      <w:marRight w:val="0"/>
      <w:marTop w:val="0"/>
      <w:marBottom w:val="0"/>
      <w:divBdr>
        <w:top w:val="none" w:sz="0" w:space="0" w:color="auto"/>
        <w:left w:val="none" w:sz="0" w:space="0" w:color="auto"/>
        <w:bottom w:val="none" w:sz="0" w:space="0" w:color="auto"/>
        <w:right w:val="none" w:sz="0" w:space="0" w:color="auto"/>
      </w:divBdr>
    </w:div>
    <w:div w:id="1989893934">
      <w:bodyDiv w:val="1"/>
      <w:marLeft w:val="0"/>
      <w:marRight w:val="0"/>
      <w:marTop w:val="0"/>
      <w:marBottom w:val="0"/>
      <w:divBdr>
        <w:top w:val="none" w:sz="0" w:space="0" w:color="auto"/>
        <w:left w:val="none" w:sz="0" w:space="0" w:color="auto"/>
        <w:bottom w:val="none" w:sz="0" w:space="0" w:color="auto"/>
        <w:right w:val="none" w:sz="0" w:space="0" w:color="auto"/>
      </w:divBdr>
    </w:div>
    <w:div w:id="2049990427">
      <w:bodyDiv w:val="1"/>
      <w:marLeft w:val="0"/>
      <w:marRight w:val="0"/>
      <w:marTop w:val="0"/>
      <w:marBottom w:val="0"/>
      <w:divBdr>
        <w:top w:val="none" w:sz="0" w:space="0" w:color="auto"/>
        <w:left w:val="none" w:sz="0" w:space="0" w:color="auto"/>
        <w:bottom w:val="none" w:sz="0" w:space="0" w:color="auto"/>
        <w:right w:val="none" w:sz="0" w:space="0" w:color="auto"/>
      </w:divBdr>
    </w:div>
    <w:div w:id="2061633074">
      <w:bodyDiv w:val="1"/>
      <w:marLeft w:val="0"/>
      <w:marRight w:val="0"/>
      <w:marTop w:val="0"/>
      <w:marBottom w:val="0"/>
      <w:divBdr>
        <w:top w:val="none" w:sz="0" w:space="0" w:color="auto"/>
        <w:left w:val="none" w:sz="0" w:space="0" w:color="auto"/>
        <w:bottom w:val="none" w:sz="0" w:space="0" w:color="auto"/>
        <w:right w:val="none" w:sz="0" w:space="0" w:color="auto"/>
      </w:divBdr>
    </w:div>
    <w:div w:id="2094810389">
      <w:bodyDiv w:val="1"/>
      <w:marLeft w:val="0"/>
      <w:marRight w:val="0"/>
      <w:marTop w:val="0"/>
      <w:marBottom w:val="0"/>
      <w:divBdr>
        <w:top w:val="none" w:sz="0" w:space="0" w:color="auto"/>
        <w:left w:val="none" w:sz="0" w:space="0" w:color="auto"/>
        <w:bottom w:val="none" w:sz="0" w:space="0" w:color="auto"/>
        <w:right w:val="none" w:sz="0" w:space="0" w:color="auto"/>
      </w:divBdr>
    </w:div>
    <w:div w:id="2098667179">
      <w:bodyDiv w:val="1"/>
      <w:marLeft w:val="0"/>
      <w:marRight w:val="0"/>
      <w:marTop w:val="0"/>
      <w:marBottom w:val="0"/>
      <w:divBdr>
        <w:top w:val="none" w:sz="0" w:space="0" w:color="auto"/>
        <w:left w:val="none" w:sz="0" w:space="0" w:color="auto"/>
        <w:bottom w:val="none" w:sz="0" w:space="0" w:color="auto"/>
        <w:right w:val="none" w:sz="0" w:space="0" w:color="auto"/>
      </w:divBdr>
    </w:div>
    <w:div w:id="21104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954A-3752-4B59-8F34-E81C3480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53</Pages>
  <Words>16494</Words>
  <Characters>90722</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Cumplimiento</dc:creator>
  <cp:keywords/>
  <cp:lastModifiedBy>Maria del Consuelo Gonzalez Moreno</cp:lastModifiedBy>
  <cp:revision>6</cp:revision>
  <cp:lastPrinted>2017-01-18T20:22:00Z</cp:lastPrinted>
  <dcterms:created xsi:type="dcterms:W3CDTF">2017-03-29T17:55:00Z</dcterms:created>
  <dcterms:modified xsi:type="dcterms:W3CDTF">2017-05-04T14:54:00Z</dcterms:modified>
</cp:coreProperties>
</file>