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5C22A" w14:textId="21B693A3" w:rsidR="002E4835" w:rsidRPr="002E4835" w:rsidRDefault="00786612" w:rsidP="002E4835">
      <w:pPr>
        <w:pStyle w:val="Ttulo1"/>
        <w:jc w:val="both"/>
        <w:rPr>
          <w:rFonts w:ascii="ITC Avant Garde" w:hAnsi="ITC Avant Garde"/>
          <w:b/>
          <w:color w:val="auto"/>
          <w:sz w:val="22"/>
        </w:rPr>
      </w:pPr>
      <w:r w:rsidRPr="002E4835">
        <w:rPr>
          <w:rFonts w:ascii="ITC Avant Garde" w:hAnsi="ITC Avant Garde"/>
          <w:b/>
          <w:color w:val="auto"/>
          <w:sz w:val="22"/>
          <w:lang w:eastAsia="es-MX"/>
        </w:rPr>
        <w:t xml:space="preserve">RESOLUCIÓN MEDIANTE LA CUAL EL PLENO DEL INSTITUTO FEDERAL DE TELECOMUNICACIONES DETERMINA Y HACE CONSTAR EL FALLO A FAVOR DEL </w:t>
      </w:r>
      <w:r w:rsidR="009866EE" w:rsidRPr="002E4835">
        <w:rPr>
          <w:rFonts w:ascii="ITC Avant Garde" w:hAnsi="ITC Avant Garde"/>
          <w:b/>
          <w:color w:val="auto"/>
          <w:sz w:val="22"/>
          <w:lang w:eastAsia="es-MX"/>
        </w:rPr>
        <w:t xml:space="preserve">PARTICIPANTE PROMOTORA DE COMERCIO Y SERVICIOS, S.A. DE C.V., CON NÚMERO DE </w:t>
      </w:r>
      <w:r w:rsidRPr="002E4835">
        <w:rPr>
          <w:rFonts w:ascii="ITC Avant Garde" w:hAnsi="ITC Avant Garde"/>
          <w:b/>
          <w:color w:val="auto"/>
          <w:sz w:val="22"/>
          <w:lang w:eastAsia="es-MX"/>
        </w:rPr>
        <w:t xml:space="preserve">FOLIO ÚNICO </w:t>
      </w:r>
      <w:r w:rsidR="006B3D74" w:rsidRPr="002E4835">
        <w:rPr>
          <w:rFonts w:ascii="ITC Avant Garde" w:hAnsi="ITC Avant Garde"/>
          <w:b/>
          <w:color w:val="auto"/>
          <w:sz w:val="22"/>
          <w:lang w:eastAsia="es-MX"/>
        </w:rPr>
        <w:t>P0-510411</w:t>
      </w:r>
      <w:r w:rsidRPr="002E4835">
        <w:rPr>
          <w:rFonts w:ascii="ITC Avant Garde" w:hAnsi="ITC Avant Garde"/>
          <w:b/>
          <w:color w:val="auto"/>
          <w:sz w:val="22"/>
          <w:lang w:eastAsia="es-MX"/>
        </w:rPr>
        <w:t xml:space="preserve">, </w:t>
      </w:r>
      <w:r w:rsidR="00316DA5" w:rsidRPr="002E4835">
        <w:rPr>
          <w:rFonts w:ascii="ITC Avant Garde" w:hAnsi="ITC Avant Garde"/>
          <w:b/>
          <w:color w:val="auto"/>
          <w:sz w:val="22"/>
          <w:lang w:eastAsia="es-MX"/>
        </w:rPr>
        <w:t xml:space="preserve">COMO </w:t>
      </w:r>
      <w:r w:rsidR="00390447" w:rsidRPr="002E4835">
        <w:rPr>
          <w:rFonts w:ascii="ITC Avant Garde" w:hAnsi="ITC Avant Garde"/>
          <w:b/>
          <w:color w:val="auto"/>
          <w:sz w:val="22"/>
          <w:lang w:eastAsia="es-MX"/>
        </w:rPr>
        <w:t xml:space="preserve">NUEVO </w:t>
      </w:r>
      <w:r w:rsidR="00316DA5" w:rsidRPr="002E4835">
        <w:rPr>
          <w:rFonts w:ascii="ITC Avant Garde" w:hAnsi="ITC Avant Garde"/>
          <w:b/>
          <w:color w:val="auto"/>
          <w:sz w:val="22"/>
          <w:lang w:eastAsia="es-MX"/>
        </w:rPr>
        <w:t>PARTICIPANTE</w:t>
      </w:r>
      <w:r w:rsidR="00473C65" w:rsidRPr="002E4835">
        <w:rPr>
          <w:rFonts w:ascii="ITC Avant Garde" w:hAnsi="ITC Avant Garde"/>
          <w:b/>
          <w:color w:val="auto"/>
          <w:sz w:val="22"/>
          <w:lang w:eastAsia="es-MX"/>
        </w:rPr>
        <w:t xml:space="preserve"> GANADOR</w:t>
      </w:r>
      <w:r w:rsidR="00316DA5" w:rsidRPr="002E4835">
        <w:rPr>
          <w:rFonts w:ascii="ITC Avant Garde" w:hAnsi="ITC Avant Garde"/>
          <w:b/>
          <w:color w:val="auto"/>
          <w:sz w:val="22"/>
          <w:lang w:eastAsia="es-MX"/>
        </w:rPr>
        <w:t xml:space="preserve"> </w:t>
      </w:r>
      <w:r w:rsidRPr="002E4835">
        <w:rPr>
          <w:rFonts w:ascii="ITC Avant Garde" w:hAnsi="ITC Avant Garde"/>
          <w:b/>
          <w:color w:val="auto"/>
          <w:sz w:val="22"/>
          <w:lang w:eastAsia="es-MX"/>
        </w:rPr>
        <w:t xml:space="preserve">RESPECTO DEL LOTE </w:t>
      </w:r>
      <w:r w:rsidR="005B4697" w:rsidRPr="002E4835">
        <w:rPr>
          <w:rFonts w:ascii="ITC Avant Garde" w:hAnsi="ITC Avant Garde"/>
          <w:b/>
          <w:noProof/>
          <w:color w:val="auto"/>
          <w:sz w:val="22"/>
          <w:lang w:eastAsia="es-MX"/>
        </w:rPr>
        <w:t>33</w:t>
      </w:r>
      <w:r w:rsidRPr="002E4835">
        <w:rPr>
          <w:rFonts w:ascii="ITC Avant Garde" w:hAnsi="ITC Avant Garde"/>
          <w:b/>
          <w:color w:val="auto"/>
          <w:sz w:val="22"/>
          <w:lang w:eastAsia="es-MX"/>
        </w:rPr>
        <w:t xml:space="preserve"> DE LA BANDA </w:t>
      </w:r>
      <w:r w:rsidRPr="002E4835">
        <w:rPr>
          <w:rFonts w:ascii="ITC Avant Garde" w:hAnsi="ITC Avant Garde"/>
          <w:b/>
          <w:noProof/>
          <w:color w:val="auto"/>
          <w:sz w:val="22"/>
          <w:lang w:eastAsia="es-MX"/>
        </w:rPr>
        <w:t>FM</w:t>
      </w:r>
      <w:r w:rsidRPr="002E4835">
        <w:rPr>
          <w:rFonts w:ascii="ITC Avant Garde" w:hAnsi="ITC Avant Garde"/>
          <w:b/>
          <w:color w:val="auto"/>
          <w:sz w:val="22"/>
          <w:lang w:eastAsia="es-MX"/>
        </w:rPr>
        <w:t xml:space="preserve">, EN LA </w:t>
      </w:r>
      <w:r w:rsidRPr="002E4835">
        <w:rPr>
          <w:rFonts w:ascii="ITC Avant Garde" w:hAnsi="ITC Avant Garde"/>
          <w:b/>
          <w:color w:val="auto"/>
          <w:sz w:val="22"/>
        </w:rPr>
        <w:t xml:space="preserve">LICITACIÓN PÚBLICA PARA CONCESIONAR EL USO, APROVECHAMIENTO Y EXPLOTACIÓN COMERCIAL </w:t>
      </w:r>
      <w:r w:rsidRPr="002E4835">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2E4835">
        <w:rPr>
          <w:rFonts w:ascii="ITC Avant Garde" w:hAnsi="ITC Avant Garde"/>
          <w:b/>
          <w:color w:val="auto"/>
          <w:sz w:val="22"/>
        </w:rPr>
        <w:t>(LICITACIÓN No. IFT-4).</w:t>
      </w:r>
    </w:p>
    <w:p w14:paraId="2A0E0E16" w14:textId="77777777" w:rsidR="000E13B4" w:rsidRPr="002E4835" w:rsidRDefault="005B3785" w:rsidP="002E4835">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2E4835">
        <w:rPr>
          <w:rFonts w:ascii="ITC Avant Garde" w:eastAsia="Times New Roman" w:hAnsi="ITC Avant Garde" w:cs="Times"/>
          <w:b/>
          <w:lang w:eastAsia="es-MX"/>
        </w:rPr>
        <w:t>ANTECEDENTES</w:t>
      </w:r>
    </w:p>
    <w:p w14:paraId="35E07DA6" w14:textId="77777777" w:rsidR="000E13B4" w:rsidRDefault="007B1C97" w:rsidP="002E4835">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2E4835">
        <w:rPr>
          <w:rFonts w:ascii="ITC Avant Garde" w:hAnsi="ITC Avant Garde"/>
          <w:kern w:val="1"/>
          <w:sz w:val="22"/>
          <w:szCs w:val="22"/>
          <w:lang w:eastAsia="ar-SA"/>
        </w:rPr>
        <w:t>El 11 de junio de 2013 se publicó en el DOF</w:t>
      </w:r>
      <w:r w:rsidRPr="002E4835">
        <w:rPr>
          <w:rStyle w:val="Refdenotaalpie"/>
          <w:rFonts w:ascii="ITC Avant Garde" w:hAnsi="ITC Avant Garde"/>
          <w:kern w:val="1"/>
          <w:sz w:val="22"/>
          <w:szCs w:val="22"/>
          <w:lang w:eastAsia="ar-SA"/>
        </w:rPr>
        <w:footnoteReference w:id="2"/>
      </w:r>
      <w:r w:rsidRPr="002E4835">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27451533" w14:textId="77777777" w:rsidR="002E4835" w:rsidRPr="002E4835" w:rsidRDefault="002E4835" w:rsidP="002E4835">
      <w:pPr>
        <w:pStyle w:val="Prrafodelista"/>
        <w:suppressAutoHyphens/>
        <w:spacing w:after="200"/>
        <w:ind w:left="720" w:right="49"/>
        <w:contextualSpacing/>
        <w:jc w:val="both"/>
        <w:rPr>
          <w:rFonts w:ascii="ITC Avant Garde" w:hAnsi="ITC Avant Garde"/>
          <w:kern w:val="1"/>
          <w:sz w:val="22"/>
          <w:szCs w:val="22"/>
          <w:lang w:eastAsia="ar-SA"/>
        </w:rPr>
      </w:pPr>
    </w:p>
    <w:p w14:paraId="5E051314" w14:textId="77777777" w:rsidR="000E13B4" w:rsidRDefault="005B3785" w:rsidP="002E4835">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2E4835">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5D5F2CC3" w14:textId="77777777" w:rsidR="002E4835" w:rsidRPr="002E4835" w:rsidRDefault="002E4835" w:rsidP="002E4835">
      <w:pPr>
        <w:pStyle w:val="Prrafodelista"/>
        <w:suppressAutoHyphens/>
        <w:spacing w:after="200"/>
        <w:ind w:left="720" w:right="49"/>
        <w:contextualSpacing/>
        <w:jc w:val="both"/>
        <w:rPr>
          <w:rFonts w:ascii="ITC Avant Garde" w:hAnsi="ITC Avant Garde"/>
          <w:kern w:val="1"/>
          <w:sz w:val="22"/>
          <w:szCs w:val="22"/>
          <w:lang w:eastAsia="ar-SA"/>
        </w:rPr>
      </w:pPr>
    </w:p>
    <w:p w14:paraId="08C96356" w14:textId="77777777"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5BE78ED3"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2FA02C85" w14:textId="77777777"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1C149011"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49BF68AC" w14:textId="77777777"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 xml:space="preserve">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w:t>
      </w:r>
      <w:r w:rsidRPr="002E4835">
        <w:rPr>
          <w:rFonts w:ascii="ITC Avant Garde" w:eastAsia="Calibri" w:hAnsi="ITC Avant Garde"/>
          <w:sz w:val="22"/>
          <w:szCs w:val="22"/>
          <w:lang w:eastAsia="es-MX"/>
        </w:rPr>
        <w:lastRenderedPageBreak/>
        <w:t>modulada, para la prestación del servicio público de radiodifusión sonora (Licitación No. IFT-4)” (Licitación No. IFT-4).</w:t>
      </w:r>
    </w:p>
    <w:p w14:paraId="3DD7D509"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048FF735" w14:textId="77777777" w:rsidR="000E13B4" w:rsidRDefault="007B1C97"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6EE76342"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26A13A6C" w14:textId="6A202990"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2E4835">
        <w:rPr>
          <w:rFonts w:ascii="ITC Avant Garde" w:eastAsia="Calibri" w:hAnsi="ITC Avant Garde"/>
          <w:sz w:val="22"/>
          <w:szCs w:val="22"/>
        </w:rPr>
        <w:t>Manifestación de Interés y Entrega de Información y Documentación</w:t>
      </w:r>
      <w:r w:rsidRPr="002E4835">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2E4835">
        <w:rPr>
          <w:rFonts w:ascii="ITC Avant Garde" w:eastAsia="Calibri" w:hAnsi="ITC Avant Garde"/>
          <w:sz w:val="22"/>
          <w:szCs w:val="22"/>
          <w:lang w:eastAsia="es-MX"/>
        </w:rPr>
        <w:t>RPO) la información solicitada.</w:t>
      </w:r>
    </w:p>
    <w:p w14:paraId="66FBEF82"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62FC205F" w14:textId="77777777"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 xml:space="preserve">Del 1 al 5 de agosto de 2016 </w:t>
      </w:r>
      <w:r w:rsidRPr="002E4835">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2E4835">
        <w:rPr>
          <w:rFonts w:ascii="ITC Avant Garde" w:eastAsia="Calibri" w:hAnsi="ITC Avant Garde"/>
          <w:sz w:val="22"/>
          <w:szCs w:val="22"/>
          <w:lang w:eastAsia="es-MX"/>
        </w:rPr>
        <w:t>.</w:t>
      </w:r>
    </w:p>
    <w:p w14:paraId="58458F78"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36069E24" w14:textId="1ACA26F7"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 xml:space="preserve">El 26 de agosto de 2016 se publicaron en el Portal de Internet del Instituto las preguntas recibidas y las respuestas correspondientes, respecto de las Bases, sus </w:t>
      </w:r>
      <w:r w:rsidR="002E4835">
        <w:rPr>
          <w:rFonts w:ascii="ITC Avant Garde" w:eastAsia="Calibri" w:hAnsi="ITC Avant Garde"/>
          <w:sz w:val="22"/>
          <w:szCs w:val="22"/>
          <w:lang w:eastAsia="es-MX"/>
        </w:rPr>
        <w:t>Apéndices y Anexos.</w:t>
      </w:r>
    </w:p>
    <w:p w14:paraId="473A187C"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56D991A9" w14:textId="043500CA"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2E4835">
        <w:rPr>
          <w:rFonts w:ascii="ITC Avant Garde" w:eastAsia="Calibri" w:hAnsi="ITC Avant Garde"/>
          <w:sz w:val="22"/>
          <w:szCs w:val="22"/>
          <w:lang w:eastAsia="es-MX"/>
        </w:rPr>
        <w:t>.</w:t>
      </w:r>
    </w:p>
    <w:p w14:paraId="269A3020"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25959E09" w14:textId="2D5B4C5E"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2E4835">
        <w:rPr>
          <w:rFonts w:ascii="ITC Avant Garde" w:eastAsia="Calibri" w:hAnsi="ITC Avant Garde"/>
          <w:sz w:val="22"/>
          <w:szCs w:val="22"/>
          <w:lang w:eastAsia="es-MX"/>
        </w:rPr>
        <w:t>nexos, así como del Apéndice E.</w:t>
      </w:r>
    </w:p>
    <w:p w14:paraId="46A1197B"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625B3654" w14:textId="77777777" w:rsidR="000E13B4" w:rsidRDefault="005B3785"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1A447516"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173C6AA9" w14:textId="77777777" w:rsidR="000E13B4" w:rsidRPr="002E4835" w:rsidRDefault="005B3785" w:rsidP="002E4835">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IFT-4. </w:t>
      </w:r>
    </w:p>
    <w:p w14:paraId="0D934DAB" w14:textId="77777777" w:rsidR="000E13B4" w:rsidRPr="002E4835" w:rsidRDefault="005B3785" w:rsidP="002E4835">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lastRenderedPageBreak/>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031EE40D" w14:textId="77777777" w:rsidR="000E13B4" w:rsidRPr="002E4835" w:rsidRDefault="005B3785" w:rsidP="002E4835">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2E4835">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7B4EF4CD" w14:textId="77777777" w:rsidR="000E13B4" w:rsidRPr="002E4835" w:rsidRDefault="005B3785" w:rsidP="002E4835">
      <w:pPr>
        <w:numPr>
          <w:ilvl w:val="0"/>
          <w:numId w:val="1"/>
        </w:numPr>
        <w:spacing w:line="240" w:lineRule="auto"/>
        <w:ind w:right="49"/>
        <w:contextualSpacing/>
        <w:jc w:val="both"/>
        <w:rPr>
          <w:rFonts w:ascii="ITC Avant Garde" w:eastAsia="Times New Roman" w:hAnsi="ITC Avant Garde" w:cs="Arial"/>
          <w:lang w:val="es-ES_tradnl"/>
        </w:rPr>
      </w:pPr>
      <w:r w:rsidRPr="002E4835">
        <w:rPr>
          <w:rFonts w:ascii="ITC Avant Garde" w:eastAsia="Times New Roman" w:hAnsi="ITC Avant Garde" w:cs="Arial"/>
          <w:lang w:eastAsia="es-MX"/>
        </w:rPr>
        <w:t>La Dirección General de Economía del Espectro y Recursos Orbitales de la U</w:t>
      </w:r>
      <w:r w:rsidR="007B1C97" w:rsidRPr="002E4835">
        <w:rPr>
          <w:rFonts w:ascii="ITC Avant Garde" w:eastAsia="Times New Roman" w:hAnsi="ITC Avant Garde" w:cs="Arial"/>
          <w:lang w:eastAsia="es-MX"/>
        </w:rPr>
        <w:t>E</w:t>
      </w:r>
      <w:r w:rsidRPr="002E4835">
        <w:rPr>
          <w:rFonts w:ascii="ITC Avant Garde" w:eastAsia="Times New Roman" w:hAnsi="ITC Avant Garde" w:cs="Arial"/>
          <w:lang w:eastAsia="es-MX"/>
        </w:rPr>
        <w:t>R del Instituto</w:t>
      </w:r>
      <w:r w:rsidR="00974E7E" w:rsidRPr="002E4835">
        <w:rPr>
          <w:rFonts w:ascii="ITC Avant Garde" w:eastAsia="Times New Roman" w:hAnsi="ITC Avant Garde" w:cs="Arial"/>
          <w:lang w:eastAsia="es-MX"/>
        </w:rPr>
        <w:t>, previa evaluación del cumplimiento de las capacidades administrativa, técnica, jurídica y financiera,</w:t>
      </w:r>
      <w:r w:rsidRPr="002E4835">
        <w:rPr>
          <w:rFonts w:ascii="ITC Avant Garde" w:eastAsia="Times New Roman" w:hAnsi="ITC Avant Garde" w:cs="Arial"/>
          <w:lang w:eastAsia="es-MX"/>
        </w:rPr>
        <w:t xml:space="preserve"> emitió las Constancias de Participación a favor de los Interesados que determinó el Pleno del Instituto.</w:t>
      </w:r>
    </w:p>
    <w:p w14:paraId="1B74ED76" w14:textId="49A6ACEA" w:rsidR="000E13B4" w:rsidRPr="002E4835" w:rsidRDefault="005B3785" w:rsidP="002E4835">
      <w:pPr>
        <w:pStyle w:val="Prrafodelista"/>
        <w:numPr>
          <w:ilvl w:val="0"/>
          <w:numId w:val="1"/>
        </w:numPr>
        <w:spacing w:after="200"/>
        <w:ind w:right="49"/>
        <w:contextualSpacing/>
        <w:jc w:val="both"/>
        <w:rPr>
          <w:rFonts w:ascii="ITC Avant Garde" w:hAnsi="ITC Avant Garde" w:cs="Arial"/>
          <w:sz w:val="22"/>
          <w:szCs w:val="22"/>
          <w:lang w:val="es-ES_tradnl"/>
        </w:rPr>
      </w:pPr>
      <w:r w:rsidRPr="002E4835">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2E4835">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2E4835">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2E4835">
        <w:rPr>
          <w:rFonts w:ascii="ITC Avant Garde" w:eastAsia="Arial Unicode MS" w:hAnsi="ITC Avant Garde" w:cs="Arial Unicode MS"/>
          <w:kern w:val="1"/>
          <w:sz w:val="22"/>
          <w:szCs w:val="22"/>
          <w:u w:color="000000"/>
          <w:bdr w:val="nil"/>
          <w:lang w:val="es-ES_tradnl" w:eastAsia="ar-SA"/>
        </w:rPr>
        <w:t>nto de Presentación de Ofertas.</w:t>
      </w:r>
    </w:p>
    <w:p w14:paraId="231DCF4E" w14:textId="77777777" w:rsidR="002E4835" w:rsidRPr="002E4835" w:rsidRDefault="002E4835" w:rsidP="002E4835">
      <w:pPr>
        <w:pStyle w:val="Prrafodelista"/>
        <w:spacing w:after="200"/>
        <w:ind w:left="720" w:right="49"/>
        <w:contextualSpacing/>
        <w:jc w:val="both"/>
        <w:rPr>
          <w:rFonts w:ascii="ITC Avant Garde" w:hAnsi="ITC Avant Garde" w:cs="Arial"/>
          <w:sz w:val="22"/>
          <w:szCs w:val="22"/>
          <w:lang w:val="es-ES_tradnl"/>
        </w:rPr>
      </w:pPr>
    </w:p>
    <w:p w14:paraId="2DE3C038" w14:textId="77777777" w:rsidR="000E13B4" w:rsidRPr="002E4835" w:rsidRDefault="005B3785" w:rsidP="002E4835">
      <w:pPr>
        <w:pStyle w:val="Prrafodelista"/>
        <w:numPr>
          <w:ilvl w:val="0"/>
          <w:numId w:val="1"/>
        </w:numPr>
        <w:spacing w:after="200"/>
        <w:ind w:right="49"/>
        <w:contextualSpacing/>
        <w:jc w:val="both"/>
        <w:rPr>
          <w:rFonts w:ascii="ITC Avant Garde" w:hAnsi="ITC Avant Garde" w:cs="Arial"/>
          <w:sz w:val="22"/>
          <w:szCs w:val="22"/>
          <w:lang w:val="es-ES_tradnl"/>
        </w:rPr>
      </w:pPr>
      <w:r w:rsidRPr="002E4835">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69ED8B5B" w14:textId="77777777" w:rsidR="002E4835" w:rsidRPr="002E4835" w:rsidRDefault="002E4835" w:rsidP="002E4835">
      <w:pPr>
        <w:pStyle w:val="Prrafodelista"/>
        <w:spacing w:after="200"/>
        <w:ind w:left="720" w:right="49"/>
        <w:contextualSpacing/>
        <w:jc w:val="both"/>
        <w:rPr>
          <w:rFonts w:ascii="ITC Avant Garde" w:hAnsi="ITC Avant Garde" w:cs="Arial"/>
          <w:sz w:val="22"/>
          <w:szCs w:val="22"/>
          <w:lang w:val="es-ES_tradnl"/>
        </w:rPr>
      </w:pPr>
    </w:p>
    <w:p w14:paraId="01D10DF2" w14:textId="77777777" w:rsidR="000E13B4" w:rsidRPr="002E4835" w:rsidRDefault="005B3785" w:rsidP="002E4835">
      <w:pPr>
        <w:pStyle w:val="Prrafodelista"/>
        <w:numPr>
          <w:ilvl w:val="0"/>
          <w:numId w:val="1"/>
        </w:numPr>
        <w:spacing w:after="200"/>
        <w:ind w:right="49"/>
        <w:contextualSpacing/>
        <w:jc w:val="both"/>
        <w:rPr>
          <w:rFonts w:ascii="ITC Avant Garde" w:hAnsi="ITC Avant Garde" w:cs="Arial"/>
          <w:sz w:val="22"/>
          <w:szCs w:val="22"/>
          <w:lang w:val="es-ES_tradnl"/>
        </w:rPr>
      </w:pPr>
      <w:r w:rsidRPr="002E4835">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3A765D7E" w14:textId="77777777" w:rsidR="002E4835" w:rsidRPr="002E4835" w:rsidRDefault="002E4835" w:rsidP="002E4835">
      <w:pPr>
        <w:pStyle w:val="Prrafodelista"/>
        <w:spacing w:after="200"/>
        <w:ind w:left="720" w:right="49"/>
        <w:contextualSpacing/>
        <w:jc w:val="both"/>
        <w:rPr>
          <w:rFonts w:ascii="ITC Avant Garde" w:hAnsi="ITC Avant Garde" w:cs="Arial"/>
          <w:sz w:val="22"/>
          <w:szCs w:val="22"/>
          <w:lang w:val="es-ES_tradnl"/>
        </w:rPr>
      </w:pPr>
    </w:p>
    <w:p w14:paraId="368846CC" w14:textId="77777777" w:rsidR="000E13B4" w:rsidRPr="002E4835" w:rsidRDefault="005B3785" w:rsidP="002E4835">
      <w:pPr>
        <w:pStyle w:val="Prrafodelista"/>
        <w:numPr>
          <w:ilvl w:val="0"/>
          <w:numId w:val="1"/>
        </w:numPr>
        <w:spacing w:after="200"/>
        <w:ind w:right="49"/>
        <w:contextualSpacing/>
        <w:jc w:val="both"/>
        <w:rPr>
          <w:rFonts w:ascii="ITC Avant Garde" w:hAnsi="ITC Avant Garde" w:cs="Arial"/>
          <w:sz w:val="22"/>
          <w:szCs w:val="22"/>
          <w:lang w:val="es-ES_tradnl"/>
        </w:rPr>
      </w:pPr>
      <w:r w:rsidRPr="002E4835">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57037397" w14:textId="77777777" w:rsidR="002E4835" w:rsidRPr="002E4835" w:rsidRDefault="002E4835" w:rsidP="002E4835">
      <w:pPr>
        <w:pStyle w:val="Prrafodelista"/>
        <w:spacing w:after="200"/>
        <w:ind w:left="720" w:right="49"/>
        <w:contextualSpacing/>
        <w:jc w:val="both"/>
        <w:rPr>
          <w:rFonts w:ascii="ITC Avant Garde" w:hAnsi="ITC Avant Garde" w:cs="Arial"/>
          <w:sz w:val="22"/>
          <w:szCs w:val="22"/>
          <w:lang w:val="es-ES_tradnl"/>
        </w:rPr>
      </w:pPr>
    </w:p>
    <w:p w14:paraId="11E7F811" w14:textId="77777777" w:rsidR="000E13B4" w:rsidRDefault="005B3785" w:rsidP="002E483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161FA4D6" w14:textId="77777777" w:rsidR="002E4835" w:rsidRPr="002E4835" w:rsidRDefault="002E4835" w:rsidP="002E4835">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BAB1A33" w14:textId="19A0EEF2" w:rsidR="000E13B4" w:rsidRPr="002E4835" w:rsidRDefault="00AD743B" w:rsidP="002E483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El 22 de marzo de 2017</w:t>
      </w:r>
      <w:r w:rsidRPr="002E4835">
        <w:rPr>
          <w:rFonts w:ascii="ITC Avant Garde" w:eastAsia="Calibri" w:hAnsi="ITC Avant Garde"/>
          <w:sz w:val="22"/>
          <w:szCs w:val="22"/>
          <w:lang w:eastAsia="es-MX"/>
        </w:rPr>
        <w:t xml:space="preserve"> en su XII Sesión Ordinaria, el Pleno del Instituto emitió y aprobó </w:t>
      </w:r>
      <w:r w:rsidR="007D3488" w:rsidRPr="002E4835">
        <w:rPr>
          <w:rFonts w:ascii="ITC Avant Garde" w:eastAsia="Calibri" w:hAnsi="ITC Avant Garde"/>
          <w:sz w:val="22"/>
          <w:szCs w:val="22"/>
          <w:lang w:eastAsia="es-MX"/>
        </w:rPr>
        <w:t xml:space="preserve">178 resoluciones </w:t>
      </w:r>
      <w:r w:rsidR="00A30FC2" w:rsidRPr="002E4835">
        <w:rPr>
          <w:rFonts w:ascii="ITC Avant Garde" w:hAnsi="ITC Avant Garde"/>
          <w:bCs/>
          <w:sz w:val="22"/>
          <w:szCs w:val="22"/>
          <w:lang w:eastAsia="es-MX"/>
        </w:rPr>
        <w:t>mediante la</w:t>
      </w:r>
      <w:r w:rsidR="007D3488" w:rsidRPr="002E4835">
        <w:rPr>
          <w:rFonts w:ascii="ITC Avant Garde" w:hAnsi="ITC Avant Garde"/>
          <w:bCs/>
          <w:sz w:val="22"/>
          <w:szCs w:val="22"/>
          <w:lang w:eastAsia="es-MX"/>
        </w:rPr>
        <w:t>s</w:t>
      </w:r>
      <w:r w:rsidR="00A30FC2" w:rsidRPr="002E4835">
        <w:rPr>
          <w:rFonts w:ascii="ITC Avant Garde" w:hAnsi="ITC Avant Garde"/>
          <w:bCs/>
          <w:sz w:val="22"/>
          <w:szCs w:val="22"/>
          <w:lang w:eastAsia="es-MX"/>
        </w:rPr>
        <w:t xml:space="preserve"> cual</w:t>
      </w:r>
      <w:r w:rsidR="007D3488" w:rsidRPr="002E4835">
        <w:rPr>
          <w:rFonts w:ascii="ITC Avant Garde" w:hAnsi="ITC Avant Garde"/>
          <w:bCs/>
          <w:sz w:val="22"/>
          <w:szCs w:val="22"/>
          <w:lang w:eastAsia="es-MX"/>
        </w:rPr>
        <w:t>es</w:t>
      </w:r>
      <w:r w:rsidR="00A30FC2" w:rsidRPr="002E4835">
        <w:rPr>
          <w:rFonts w:ascii="ITC Avant Garde" w:hAnsi="ITC Avant Garde"/>
          <w:bCs/>
          <w:sz w:val="22"/>
          <w:szCs w:val="22"/>
          <w:lang w:eastAsia="es-MX"/>
        </w:rPr>
        <w:t xml:space="preserve"> determina y hace constar </w:t>
      </w:r>
      <w:r w:rsidR="007D3488" w:rsidRPr="002E4835">
        <w:rPr>
          <w:rFonts w:ascii="ITC Avant Garde" w:hAnsi="ITC Avant Garde"/>
          <w:bCs/>
          <w:sz w:val="22"/>
          <w:szCs w:val="22"/>
          <w:lang w:eastAsia="es-MX"/>
        </w:rPr>
        <w:t xml:space="preserve">los </w:t>
      </w:r>
      <w:r w:rsidR="00A30FC2" w:rsidRPr="002E4835">
        <w:rPr>
          <w:rFonts w:ascii="ITC Avant Garde" w:hAnsi="ITC Avant Garde"/>
          <w:bCs/>
          <w:sz w:val="22"/>
          <w:szCs w:val="22"/>
          <w:lang w:eastAsia="es-MX"/>
        </w:rPr>
        <w:t>fallo</w:t>
      </w:r>
      <w:r w:rsidR="007D3488" w:rsidRPr="002E4835">
        <w:rPr>
          <w:rFonts w:ascii="ITC Avant Garde" w:hAnsi="ITC Avant Garde"/>
          <w:bCs/>
          <w:sz w:val="22"/>
          <w:szCs w:val="22"/>
          <w:lang w:eastAsia="es-MX"/>
        </w:rPr>
        <w:t>s</w:t>
      </w:r>
      <w:r w:rsidR="00A30FC2" w:rsidRPr="002E4835">
        <w:rPr>
          <w:rFonts w:ascii="ITC Avant Garde" w:hAnsi="ITC Avant Garde"/>
          <w:bCs/>
          <w:sz w:val="22"/>
          <w:szCs w:val="22"/>
          <w:lang w:eastAsia="es-MX"/>
        </w:rPr>
        <w:t xml:space="preserve"> a favor </w:t>
      </w:r>
      <w:r w:rsidR="007D3488" w:rsidRPr="002E4835">
        <w:rPr>
          <w:rFonts w:ascii="ITC Avant Garde" w:hAnsi="ITC Avant Garde"/>
          <w:bCs/>
          <w:sz w:val="22"/>
          <w:szCs w:val="22"/>
          <w:lang w:eastAsia="es-MX"/>
        </w:rPr>
        <w:t>de 67 Participantes Ganadores</w:t>
      </w:r>
      <w:r w:rsidR="00A30FC2" w:rsidRPr="002E4835">
        <w:rPr>
          <w:rFonts w:ascii="ITC Avant Garde" w:hAnsi="ITC Avant Garde"/>
          <w:bCs/>
          <w:sz w:val="22"/>
          <w:szCs w:val="22"/>
          <w:lang w:eastAsia="es-MX"/>
        </w:rPr>
        <w:t xml:space="preserve">, en la </w:t>
      </w:r>
      <w:r w:rsidR="00A30FC2" w:rsidRPr="002E4835">
        <w:rPr>
          <w:rFonts w:ascii="ITC Avant Garde" w:hAnsi="ITC Avant Garde"/>
          <w:sz w:val="22"/>
          <w:szCs w:val="22"/>
        </w:rPr>
        <w:t xml:space="preserve">Licitación Pública para concesionar el uso, aprovechamiento y explotación comercial </w:t>
      </w:r>
      <w:r w:rsidR="00A30FC2" w:rsidRPr="002E4835">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2E4835">
        <w:rPr>
          <w:rFonts w:ascii="ITC Avant Garde" w:hAnsi="ITC Avant Garde"/>
          <w:sz w:val="22"/>
          <w:szCs w:val="22"/>
        </w:rPr>
        <w:t>(Licitación No. IFT-4)</w:t>
      </w:r>
      <w:r w:rsidR="007D3488" w:rsidRPr="002E4835">
        <w:rPr>
          <w:rFonts w:ascii="ITC Avant Garde" w:hAnsi="ITC Avant Garde"/>
          <w:sz w:val="22"/>
          <w:szCs w:val="22"/>
        </w:rPr>
        <w:t xml:space="preserve"> (Actas de Fallo)</w:t>
      </w:r>
      <w:r w:rsidRPr="002E4835">
        <w:rPr>
          <w:rFonts w:ascii="ITC Avant Garde" w:eastAsia="Calibri" w:hAnsi="ITC Avant Garde"/>
          <w:sz w:val="22"/>
          <w:szCs w:val="22"/>
          <w:lang w:eastAsia="es-MX"/>
        </w:rPr>
        <w:t>.</w:t>
      </w:r>
    </w:p>
    <w:p w14:paraId="4DFB83B8" w14:textId="77777777" w:rsidR="002E4835" w:rsidRPr="002E4835" w:rsidRDefault="002E4835" w:rsidP="002E4835">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635CF1D" w14:textId="77777777" w:rsidR="000E13B4" w:rsidRDefault="00AD743B" w:rsidP="002E483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lastRenderedPageBreak/>
        <w:t xml:space="preserve">Del 30 al 31 de marzo </w:t>
      </w:r>
      <w:r w:rsidR="005B65B8" w:rsidRPr="002E4835">
        <w:rPr>
          <w:rFonts w:ascii="ITC Avant Garde" w:eastAsia="Arial Unicode MS" w:hAnsi="ITC Avant Garde" w:cs="Arial Unicode MS"/>
          <w:kern w:val="1"/>
          <w:sz w:val="22"/>
          <w:szCs w:val="22"/>
          <w:u w:color="000000"/>
          <w:bdr w:val="nil"/>
          <w:lang w:val="es-ES_tradnl" w:eastAsia="ar-SA"/>
        </w:rPr>
        <w:t>de 2017 el Instituto notificó las</w:t>
      </w:r>
      <w:r w:rsidRPr="002E4835">
        <w:rPr>
          <w:rFonts w:ascii="ITC Avant Garde" w:eastAsia="Arial Unicode MS" w:hAnsi="ITC Avant Garde" w:cs="Arial Unicode MS"/>
          <w:kern w:val="1"/>
          <w:sz w:val="22"/>
          <w:szCs w:val="22"/>
          <w:u w:color="000000"/>
          <w:bdr w:val="nil"/>
          <w:lang w:val="es-ES_tradnl" w:eastAsia="ar-SA"/>
        </w:rPr>
        <w:t xml:space="preserve"> Acta</w:t>
      </w:r>
      <w:r w:rsidR="005B65B8" w:rsidRPr="002E4835">
        <w:rPr>
          <w:rFonts w:ascii="ITC Avant Garde" w:eastAsia="Arial Unicode MS" w:hAnsi="ITC Avant Garde" w:cs="Arial Unicode MS"/>
          <w:kern w:val="1"/>
          <w:sz w:val="22"/>
          <w:szCs w:val="22"/>
          <w:u w:color="000000"/>
          <w:bdr w:val="nil"/>
          <w:lang w:val="es-ES_tradnl" w:eastAsia="ar-SA"/>
        </w:rPr>
        <w:t>s</w:t>
      </w:r>
      <w:r w:rsidRPr="002E4835">
        <w:rPr>
          <w:rFonts w:ascii="ITC Avant Garde" w:eastAsia="Arial Unicode MS" w:hAnsi="ITC Avant Garde" w:cs="Arial Unicode MS"/>
          <w:kern w:val="1"/>
          <w:sz w:val="22"/>
          <w:szCs w:val="22"/>
          <w:u w:color="000000"/>
          <w:bdr w:val="nil"/>
          <w:lang w:val="es-ES_tradnl" w:eastAsia="ar-SA"/>
        </w:rPr>
        <w:t xml:space="preserve"> de Fallo a</w:t>
      </w:r>
      <w:r w:rsidR="005B65B8" w:rsidRPr="002E4835">
        <w:rPr>
          <w:rFonts w:ascii="ITC Avant Garde" w:eastAsia="Arial Unicode MS" w:hAnsi="ITC Avant Garde" w:cs="Arial Unicode MS"/>
          <w:kern w:val="1"/>
          <w:sz w:val="22"/>
          <w:szCs w:val="22"/>
          <w:u w:color="000000"/>
          <w:bdr w:val="nil"/>
          <w:lang w:val="es-ES_tradnl" w:eastAsia="ar-SA"/>
        </w:rPr>
        <w:t xml:space="preserve"> </w:t>
      </w:r>
      <w:r w:rsidRPr="002E4835">
        <w:rPr>
          <w:rFonts w:ascii="ITC Avant Garde" w:eastAsia="Arial Unicode MS" w:hAnsi="ITC Avant Garde" w:cs="Arial Unicode MS"/>
          <w:kern w:val="1"/>
          <w:sz w:val="22"/>
          <w:szCs w:val="22"/>
          <w:u w:color="000000"/>
          <w:bdr w:val="nil"/>
          <w:lang w:val="es-ES_tradnl" w:eastAsia="ar-SA"/>
        </w:rPr>
        <w:t>l</w:t>
      </w:r>
      <w:r w:rsidR="005B65B8" w:rsidRPr="002E4835">
        <w:rPr>
          <w:rFonts w:ascii="ITC Avant Garde" w:eastAsia="Arial Unicode MS" w:hAnsi="ITC Avant Garde" w:cs="Arial Unicode MS"/>
          <w:kern w:val="1"/>
          <w:sz w:val="22"/>
          <w:szCs w:val="22"/>
          <w:u w:color="000000"/>
          <w:bdr w:val="nil"/>
          <w:lang w:val="es-ES_tradnl" w:eastAsia="ar-SA"/>
        </w:rPr>
        <w:t>os</w:t>
      </w:r>
      <w:r w:rsidRPr="002E4835">
        <w:rPr>
          <w:rFonts w:ascii="ITC Avant Garde" w:eastAsia="Arial Unicode MS" w:hAnsi="ITC Avant Garde" w:cs="Arial Unicode MS"/>
          <w:kern w:val="1"/>
          <w:sz w:val="22"/>
          <w:szCs w:val="22"/>
          <w:u w:color="000000"/>
          <w:bdr w:val="nil"/>
          <w:lang w:val="es-ES_tradnl" w:eastAsia="ar-SA"/>
        </w:rPr>
        <w:t xml:space="preserve"> Participante</w:t>
      </w:r>
      <w:r w:rsidR="005B65B8" w:rsidRPr="002E4835">
        <w:rPr>
          <w:rFonts w:ascii="ITC Avant Garde" w:eastAsia="Arial Unicode MS" w:hAnsi="ITC Avant Garde" w:cs="Arial Unicode MS"/>
          <w:kern w:val="1"/>
          <w:sz w:val="22"/>
          <w:szCs w:val="22"/>
          <w:u w:color="000000"/>
          <w:bdr w:val="nil"/>
          <w:lang w:val="es-ES_tradnl" w:eastAsia="ar-SA"/>
        </w:rPr>
        <w:t>s</w:t>
      </w:r>
      <w:r w:rsidRPr="002E4835">
        <w:rPr>
          <w:rFonts w:ascii="ITC Avant Garde" w:eastAsia="Arial Unicode MS" w:hAnsi="ITC Avant Garde" w:cs="Arial Unicode MS"/>
          <w:kern w:val="1"/>
          <w:sz w:val="22"/>
          <w:szCs w:val="22"/>
          <w:u w:color="000000"/>
          <w:bdr w:val="nil"/>
          <w:lang w:val="es-ES_tradnl" w:eastAsia="ar-SA"/>
        </w:rPr>
        <w:t xml:space="preserve"> Ganador</w:t>
      </w:r>
      <w:r w:rsidR="005B65B8" w:rsidRPr="002E4835">
        <w:rPr>
          <w:rFonts w:ascii="ITC Avant Garde" w:eastAsia="Arial Unicode MS" w:hAnsi="ITC Avant Garde" w:cs="Arial Unicode MS"/>
          <w:kern w:val="1"/>
          <w:sz w:val="22"/>
          <w:szCs w:val="22"/>
          <w:u w:color="000000"/>
          <w:bdr w:val="nil"/>
          <w:lang w:val="es-ES_tradnl" w:eastAsia="ar-SA"/>
        </w:rPr>
        <w:t>es</w:t>
      </w:r>
      <w:r w:rsidR="00473C65" w:rsidRPr="002E4835">
        <w:rPr>
          <w:rFonts w:ascii="ITC Avant Garde" w:eastAsia="Arial Unicode MS" w:hAnsi="ITC Avant Garde" w:cs="Arial Unicode MS"/>
          <w:kern w:val="1"/>
          <w:sz w:val="22"/>
          <w:szCs w:val="22"/>
          <w:u w:color="000000"/>
          <w:bdr w:val="nil"/>
          <w:lang w:val="es-ES_tradnl" w:eastAsia="ar-SA"/>
        </w:rPr>
        <w:t xml:space="preserve"> </w:t>
      </w:r>
      <w:r w:rsidRPr="002E4835">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2E4835">
        <w:rPr>
          <w:rFonts w:ascii="ITC Avant Garde" w:eastAsia="Arial Unicode MS" w:hAnsi="ITC Avant Garde" w:cs="Arial Unicode MS"/>
          <w:kern w:val="1"/>
          <w:sz w:val="22"/>
          <w:szCs w:val="22"/>
          <w:u w:color="000000"/>
          <w:bdr w:val="nil"/>
          <w:lang w:val="es-ES_tradnl" w:eastAsia="ar-SA"/>
        </w:rPr>
        <w:t>io</w:t>
      </w:r>
      <w:r w:rsidRPr="002E4835">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5B77AFD2" w14:textId="77777777" w:rsidR="002E4835" w:rsidRPr="002E4835" w:rsidRDefault="002E4835" w:rsidP="002E4835">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BB5E491" w14:textId="781EA679" w:rsidR="000E13B4" w:rsidRDefault="002800ED" w:rsidP="002E483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E</w:t>
      </w:r>
      <w:r w:rsidR="009D0C14" w:rsidRPr="002E4835">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2E4835">
        <w:rPr>
          <w:rFonts w:ascii="ITC Avant Garde" w:eastAsia="Arial Unicode MS" w:hAnsi="ITC Avant Garde" w:cs="Arial Unicode MS"/>
          <w:kern w:val="1"/>
          <w:sz w:val="22"/>
          <w:szCs w:val="22"/>
          <w:u w:color="000000"/>
          <w:bdr w:val="nil"/>
          <w:lang w:val="es-ES_tradnl" w:eastAsia="ar-SA"/>
        </w:rPr>
        <w:t xml:space="preserve">el </w:t>
      </w:r>
      <w:r w:rsidR="00235264" w:rsidRPr="002E4835">
        <w:rPr>
          <w:rFonts w:ascii="ITC Avant Garde" w:eastAsia="Arial Unicode MS" w:hAnsi="ITC Avant Garde" w:cs="Arial Unicode MS"/>
          <w:kern w:val="1"/>
          <w:sz w:val="22"/>
          <w:szCs w:val="22"/>
          <w:u w:color="000000"/>
          <w:bdr w:val="nil"/>
          <w:lang w:val="es-ES_tradnl" w:eastAsia="ar-SA"/>
        </w:rPr>
        <w:t>3 al 21 de abril de 2017</w:t>
      </w:r>
      <w:r w:rsidR="002D2C69" w:rsidRPr="002E4835">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2E4835">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2E4835">
        <w:rPr>
          <w:rFonts w:ascii="ITC Avant Garde" w:eastAsia="Arial Unicode MS" w:hAnsi="ITC Avant Garde" w:cs="Arial Unicode MS"/>
          <w:kern w:val="1"/>
          <w:sz w:val="22"/>
          <w:szCs w:val="22"/>
          <w:u w:color="000000"/>
          <w:bdr w:val="nil"/>
          <w:lang w:val="es-ES_tradnl" w:eastAsia="ar-SA"/>
        </w:rPr>
        <w:t xml:space="preserve"> </w:t>
      </w:r>
      <w:r w:rsidR="00235264" w:rsidRPr="002E4835">
        <w:rPr>
          <w:rFonts w:ascii="ITC Avant Garde" w:eastAsia="Arial Unicode MS" w:hAnsi="ITC Avant Garde" w:cs="Arial Unicode MS"/>
          <w:kern w:val="1"/>
          <w:sz w:val="22"/>
          <w:szCs w:val="22"/>
          <w:u w:color="000000"/>
          <w:bdr w:val="nil"/>
          <w:lang w:val="es-ES_tradnl" w:eastAsia="ar-SA"/>
        </w:rPr>
        <w:t>ent</w:t>
      </w:r>
      <w:r w:rsidR="002D2C69" w:rsidRPr="002E4835">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2E4835">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2E4835">
        <w:rPr>
          <w:rFonts w:ascii="ITC Avant Garde" w:eastAsia="Arial Unicode MS" w:hAnsi="ITC Avant Garde" w:cs="Arial Unicode MS"/>
          <w:kern w:val="1"/>
          <w:sz w:val="22"/>
          <w:szCs w:val="22"/>
          <w:u w:color="000000"/>
          <w:bdr w:val="nil"/>
          <w:lang w:val="es-ES_tradnl" w:eastAsia="ar-SA"/>
        </w:rPr>
        <w:t>e al numeral 5.2.1 de las Bases.</w:t>
      </w:r>
    </w:p>
    <w:p w14:paraId="4AE55842" w14:textId="77777777" w:rsidR="002E4835" w:rsidRPr="002E4835" w:rsidRDefault="002E4835" w:rsidP="002E4835">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3391A2F" w14:textId="77777777" w:rsidR="000E13B4" w:rsidRDefault="0052614D" w:rsidP="002E483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El 18 de abril de 2017, el Participante Promotora de Comercio y Servicios, S.A. de C.V., manifestó</w:t>
      </w:r>
      <w:r w:rsidR="00473C65" w:rsidRPr="002E4835">
        <w:rPr>
          <w:rFonts w:ascii="ITC Avant Garde" w:eastAsia="Arial Unicode MS" w:hAnsi="ITC Avant Garde" w:cs="Arial Unicode MS"/>
          <w:kern w:val="1"/>
          <w:sz w:val="22"/>
          <w:szCs w:val="22"/>
          <w:u w:color="000000"/>
          <w:bdr w:val="nil"/>
          <w:lang w:val="es-ES_tradnl" w:eastAsia="ar-SA"/>
        </w:rPr>
        <w:t xml:space="preserve"> su</w:t>
      </w:r>
      <w:r w:rsidR="00AD743B" w:rsidRPr="002E4835">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2E4835">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2E4835">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2E4835">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2E4835">
        <w:rPr>
          <w:rFonts w:ascii="ITC Avant Garde" w:eastAsia="Arial Unicode MS" w:hAnsi="ITC Avant Garde" w:cs="Arial Unicode MS"/>
          <w:kern w:val="1"/>
          <w:sz w:val="22"/>
          <w:szCs w:val="22"/>
          <w:u w:color="000000"/>
          <w:bdr w:val="nil"/>
          <w:lang w:val="es-ES_tradnl" w:eastAsia="ar-SA"/>
        </w:rPr>
        <w:t>.</w:t>
      </w:r>
    </w:p>
    <w:p w14:paraId="1F9387CF" w14:textId="77777777" w:rsidR="002E4835" w:rsidRPr="002E4835" w:rsidRDefault="002E4835" w:rsidP="002E4835">
      <w:pPr>
        <w:pStyle w:val="Prrafodelista"/>
        <w:rPr>
          <w:rFonts w:ascii="ITC Avant Garde" w:eastAsia="Arial Unicode MS" w:hAnsi="ITC Avant Garde" w:cs="Arial Unicode MS"/>
          <w:kern w:val="1"/>
          <w:sz w:val="22"/>
          <w:szCs w:val="22"/>
          <w:u w:color="000000"/>
          <w:bdr w:val="nil"/>
          <w:lang w:val="es-ES_tradnl" w:eastAsia="ar-SA"/>
        </w:rPr>
      </w:pPr>
    </w:p>
    <w:p w14:paraId="76D6D3E4" w14:textId="77777777" w:rsidR="000E13B4" w:rsidRPr="002E4835" w:rsidRDefault="005B65B8"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2E4835">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2E4835">
        <w:rPr>
          <w:rFonts w:ascii="ITC Avant Garde" w:eastAsia="Arial Unicode MS" w:hAnsi="ITC Avant Garde" w:cs="Arial Unicode MS"/>
          <w:kern w:val="1"/>
          <w:sz w:val="22"/>
          <w:szCs w:val="22"/>
          <w:u w:color="000000"/>
          <w:bdr w:val="nil"/>
          <w:lang w:val="es-ES_tradnl" w:eastAsia="ar-SA"/>
        </w:rPr>
        <w:t>ían</w:t>
      </w:r>
      <w:r w:rsidR="00AD743B" w:rsidRPr="002E4835">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2E4835">
        <w:rPr>
          <w:rFonts w:ascii="ITC Avant Garde" w:eastAsia="Arial Unicode MS" w:hAnsi="ITC Avant Garde" w:cs="Arial Unicode MS"/>
          <w:kern w:val="1"/>
          <w:sz w:val="22"/>
          <w:szCs w:val="22"/>
          <w:u w:color="000000"/>
          <w:bdr w:val="nil"/>
          <w:lang w:val="es-ES_tradnl" w:eastAsia="ar-SA"/>
        </w:rPr>
        <w:t xml:space="preserve"> respectiva</w:t>
      </w:r>
      <w:r w:rsidR="009578D3" w:rsidRPr="002E4835">
        <w:rPr>
          <w:rFonts w:ascii="ITC Avant Garde" w:eastAsia="Arial Unicode MS" w:hAnsi="ITC Avant Garde" w:cs="Arial Unicode MS"/>
          <w:kern w:val="1"/>
          <w:sz w:val="22"/>
          <w:szCs w:val="22"/>
          <w:u w:color="000000"/>
          <w:bdr w:val="nil"/>
          <w:lang w:val="es-ES_tradnl" w:eastAsia="ar-SA"/>
        </w:rPr>
        <w:t>.</w:t>
      </w:r>
    </w:p>
    <w:p w14:paraId="4B8CEAF5" w14:textId="77777777" w:rsidR="002E4835" w:rsidRPr="002E4835" w:rsidRDefault="002E4835" w:rsidP="002E4835">
      <w:pPr>
        <w:pStyle w:val="Prrafodelista"/>
        <w:spacing w:after="200"/>
        <w:ind w:left="720" w:right="49"/>
        <w:contextualSpacing/>
        <w:jc w:val="both"/>
        <w:rPr>
          <w:rFonts w:ascii="ITC Avant Garde" w:eastAsia="Calibri" w:hAnsi="ITC Avant Garde"/>
          <w:sz w:val="22"/>
          <w:szCs w:val="22"/>
          <w:lang w:eastAsia="es-MX"/>
        </w:rPr>
      </w:pPr>
    </w:p>
    <w:p w14:paraId="51C0262C" w14:textId="77777777" w:rsidR="000E13B4" w:rsidRPr="002E4835" w:rsidRDefault="004A753F" w:rsidP="002E4835">
      <w:pPr>
        <w:pStyle w:val="Prrafodelista"/>
        <w:numPr>
          <w:ilvl w:val="0"/>
          <w:numId w:val="1"/>
        </w:numPr>
        <w:spacing w:after="200"/>
        <w:ind w:right="49"/>
        <w:contextualSpacing/>
        <w:jc w:val="both"/>
        <w:rPr>
          <w:rFonts w:ascii="ITC Avant Garde" w:eastAsia="Calibri" w:hAnsi="ITC Avant Garde"/>
          <w:sz w:val="22"/>
          <w:szCs w:val="22"/>
          <w:lang w:eastAsia="es-MX"/>
        </w:rPr>
      </w:pPr>
      <w:r w:rsidRPr="002E4835">
        <w:rPr>
          <w:rFonts w:ascii="ITC Avant Garde" w:eastAsia="Calibri" w:hAnsi="ITC Avant Garde"/>
          <w:sz w:val="22"/>
          <w:szCs w:val="22"/>
          <w:lang w:eastAsia="es-MX"/>
        </w:rPr>
        <w:t xml:space="preserve">El </w:t>
      </w:r>
      <w:r w:rsidR="00482756" w:rsidRPr="002E4835">
        <w:rPr>
          <w:rFonts w:ascii="ITC Avant Garde" w:eastAsia="Calibri" w:hAnsi="ITC Avant Garde"/>
          <w:sz w:val="22"/>
          <w:szCs w:val="22"/>
          <w:lang w:eastAsia="es-MX"/>
        </w:rPr>
        <w:t xml:space="preserve"> 30 de mayo de 2017, en su VIII Sesión  Extraordinaria</w:t>
      </w:r>
      <w:r w:rsidRPr="002E4835">
        <w:rPr>
          <w:rFonts w:ascii="ITC Avant Garde" w:eastAsia="Calibri" w:hAnsi="ITC Avant Garde"/>
          <w:sz w:val="22"/>
          <w:szCs w:val="22"/>
          <w:lang w:eastAsia="es-MX"/>
        </w:rPr>
        <w:t>, el Pleno del Instituto, emitió y aprobó el “</w:t>
      </w:r>
      <w:r w:rsidRPr="002E4835">
        <w:rPr>
          <w:rFonts w:ascii="ITC Avant Garde" w:hAnsi="ITC Avant Garde"/>
          <w:bCs/>
          <w:sz w:val="22"/>
          <w:szCs w:val="22"/>
          <w:lang w:eastAsia="es-MX"/>
        </w:rPr>
        <w:t xml:space="preserve">ACUERDO MEDIANTE EL CUAL EL PLENO DEL INSTITUTO FEDERAL DE TELECOMUNICACIONES DETERMINA LA DESCALIFICACIÓN DE </w:t>
      </w:r>
      <w:r w:rsidRPr="002E4835">
        <w:rPr>
          <w:rFonts w:ascii="ITC Avant Garde" w:hAnsi="ITC Avant Garde"/>
          <w:bCs/>
          <w:noProof/>
          <w:sz w:val="22"/>
          <w:szCs w:val="22"/>
          <w:lang w:eastAsia="es-MX"/>
        </w:rPr>
        <w:t>TECNORADIO, S.A. DE C.V.</w:t>
      </w:r>
      <w:r w:rsidRPr="002E4835">
        <w:rPr>
          <w:rFonts w:ascii="ITC Avant Garde" w:hAnsi="ITC Avant Garde"/>
          <w:bCs/>
          <w:sz w:val="22"/>
          <w:szCs w:val="22"/>
          <w:lang w:eastAsia="es-MX"/>
        </w:rPr>
        <w:t xml:space="preserve"> CON NÚMERO DE FOLIO ÚNICO </w:t>
      </w:r>
      <w:r w:rsidRPr="002E4835">
        <w:rPr>
          <w:rFonts w:ascii="ITC Avant Garde" w:hAnsi="ITC Avant Garde"/>
          <w:bCs/>
          <w:noProof/>
          <w:sz w:val="22"/>
          <w:szCs w:val="22"/>
          <w:lang w:eastAsia="es-MX"/>
        </w:rPr>
        <w:t>T1-005324</w:t>
      </w:r>
      <w:r w:rsidR="00576C36" w:rsidRPr="002E4835">
        <w:rPr>
          <w:rFonts w:ascii="ITC Avant Garde" w:hAnsi="ITC Avant Garde"/>
          <w:bCs/>
          <w:noProof/>
          <w:sz w:val="22"/>
          <w:szCs w:val="22"/>
          <w:lang w:eastAsia="es-MX"/>
        </w:rPr>
        <w:t>,</w:t>
      </w:r>
      <w:r w:rsidRPr="002E4835">
        <w:rPr>
          <w:rFonts w:ascii="ITC Avant Garde" w:hAnsi="ITC Avant Garde"/>
          <w:bCs/>
          <w:sz w:val="22"/>
          <w:szCs w:val="22"/>
          <w:lang w:eastAsia="es-MX"/>
        </w:rPr>
        <w:t xml:space="preserve"> </w:t>
      </w:r>
      <w:r w:rsidR="005A64D9" w:rsidRPr="002E4835">
        <w:rPr>
          <w:rFonts w:ascii="ITC Avant Garde" w:hAnsi="ITC Avant Garde"/>
          <w:bCs/>
          <w:sz w:val="22"/>
          <w:szCs w:val="22"/>
          <w:lang w:eastAsia="es-MX"/>
        </w:rPr>
        <w:t xml:space="preserve">RESPECTO DE </w:t>
      </w:r>
      <w:r w:rsidRPr="002E4835">
        <w:rPr>
          <w:rFonts w:ascii="ITC Avant Garde" w:hAnsi="ITC Avant Garde"/>
          <w:bCs/>
          <w:sz w:val="22"/>
          <w:szCs w:val="22"/>
          <w:lang w:eastAsia="es-MX"/>
        </w:rPr>
        <w:t xml:space="preserve">LA </w:t>
      </w:r>
      <w:r w:rsidRPr="002E4835">
        <w:rPr>
          <w:rFonts w:ascii="ITC Avant Garde" w:hAnsi="ITC Avant Garde" w:cs="Arial"/>
          <w:bCs/>
          <w:sz w:val="22"/>
          <w:szCs w:val="22"/>
          <w:u w:color="000000"/>
          <w:bdr w:val="nil"/>
          <w:lang w:val="es-ES_tradnl" w:eastAsia="es-MX"/>
        </w:rPr>
        <w:t xml:space="preserve">LICITACIÓN PÚBLICA PARA </w:t>
      </w:r>
      <w:r w:rsidRPr="002E4835">
        <w:rPr>
          <w:rFonts w:ascii="ITC Avant Garde" w:hAnsi="ITC Avant Garde"/>
          <w:sz w:val="22"/>
          <w:szCs w:val="22"/>
        </w:rPr>
        <w:t xml:space="preserve">CONCESIONAR EL USO, APROVECHAMIENTO Y EXPLOTACIÓN COMERCIAL </w:t>
      </w:r>
      <w:r w:rsidRPr="002E4835">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2E4835">
        <w:rPr>
          <w:rFonts w:ascii="ITC Avant Garde" w:hAnsi="ITC Avant Garde"/>
          <w:sz w:val="22"/>
          <w:szCs w:val="22"/>
        </w:rPr>
        <w:t>(LICITACIÓN No. IFT-4)</w:t>
      </w:r>
      <w:r w:rsidRPr="002E4835">
        <w:rPr>
          <w:rFonts w:ascii="ITC Avant Garde" w:hAnsi="ITC Avant Garde"/>
          <w:bCs/>
          <w:noProof/>
          <w:sz w:val="22"/>
          <w:szCs w:val="22"/>
          <w:lang w:eastAsia="es-MX"/>
        </w:rPr>
        <w:t>”</w:t>
      </w:r>
      <w:r w:rsidRPr="002E4835">
        <w:rPr>
          <w:rFonts w:ascii="ITC Avant Garde" w:hAnsi="ITC Avant Garde"/>
          <w:b/>
          <w:bCs/>
          <w:noProof/>
          <w:sz w:val="22"/>
          <w:szCs w:val="22"/>
          <w:lang w:eastAsia="es-MX"/>
        </w:rPr>
        <w:t>.</w:t>
      </w:r>
      <w:r w:rsidRPr="002E4835">
        <w:rPr>
          <w:rFonts w:ascii="ITC Avant Garde" w:eastAsia="Calibri" w:hAnsi="ITC Avant Garde"/>
          <w:sz w:val="22"/>
          <w:szCs w:val="22"/>
          <w:lang w:eastAsia="es-MX"/>
        </w:rPr>
        <w:t xml:space="preserve"> (Acuerdo de Descalificación).</w:t>
      </w:r>
    </w:p>
    <w:p w14:paraId="39F6F2F0" w14:textId="347D720B" w:rsidR="000E13B4" w:rsidRDefault="005B3785" w:rsidP="002E4835">
      <w:pPr>
        <w:spacing w:line="240" w:lineRule="auto"/>
        <w:ind w:right="49"/>
        <w:contextualSpacing/>
        <w:jc w:val="both"/>
        <w:rPr>
          <w:rFonts w:ascii="ITC Avant Garde" w:eastAsia="Times New Roman" w:hAnsi="ITC Avant Garde" w:cs="Arial"/>
          <w:lang w:eastAsia="es-MX"/>
        </w:rPr>
      </w:pPr>
      <w:r w:rsidRPr="002E4835">
        <w:rPr>
          <w:rFonts w:ascii="ITC Avant Garde" w:eastAsia="Times New Roman" w:hAnsi="ITC Avant Garde" w:cs="Arial"/>
          <w:lang w:eastAsia="es-MX"/>
        </w:rPr>
        <w:t>En virtud de los antecedentes señalados y</w:t>
      </w:r>
      <w:r w:rsidR="002E4835">
        <w:rPr>
          <w:rFonts w:ascii="ITC Avant Garde" w:eastAsia="Times New Roman" w:hAnsi="ITC Avant Garde" w:cs="Arial"/>
          <w:lang w:eastAsia="es-MX"/>
        </w:rPr>
        <w:t>,</w:t>
      </w:r>
    </w:p>
    <w:p w14:paraId="362B4186" w14:textId="77777777" w:rsidR="002E4835" w:rsidRPr="002E4835" w:rsidRDefault="002E4835" w:rsidP="002E4835">
      <w:pPr>
        <w:spacing w:line="240" w:lineRule="auto"/>
        <w:ind w:right="49"/>
        <w:contextualSpacing/>
        <w:jc w:val="both"/>
        <w:rPr>
          <w:rFonts w:ascii="ITC Avant Garde" w:eastAsia="Times New Roman" w:hAnsi="ITC Avant Garde" w:cs="Arial"/>
          <w:lang w:eastAsia="es-MX"/>
        </w:rPr>
      </w:pPr>
    </w:p>
    <w:p w14:paraId="1A724355" w14:textId="77777777" w:rsidR="000E13B4" w:rsidRDefault="005B3785" w:rsidP="002E4835">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2E4835">
        <w:rPr>
          <w:rFonts w:ascii="ITC Avant Garde" w:eastAsia="Arial Unicode MS" w:hAnsi="ITC Avant Garde" w:cs="Arial Unicode MS"/>
          <w:b/>
          <w:bCs/>
          <w:u w:color="000000"/>
          <w:bdr w:val="nil"/>
          <w:lang w:val="es-ES_tradnl"/>
        </w:rPr>
        <w:t>CONSIDERANDO</w:t>
      </w:r>
    </w:p>
    <w:p w14:paraId="322389F0" w14:textId="77777777" w:rsidR="003A45E0" w:rsidRPr="003A45E0" w:rsidRDefault="003A45E0" w:rsidP="003A45E0">
      <w:pPr>
        <w:spacing w:line="240" w:lineRule="auto"/>
        <w:ind w:right="49"/>
        <w:contextualSpacing/>
        <w:jc w:val="both"/>
        <w:rPr>
          <w:rFonts w:ascii="ITC Avant Garde" w:eastAsia="Arial Unicode MS" w:hAnsi="ITC Avant Garde" w:cs="Arial Unicode MS"/>
          <w:bCs/>
          <w:u w:color="000000"/>
          <w:bdr w:val="nil"/>
          <w:lang w:val="es-ES_tradnl"/>
        </w:rPr>
      </w:pPr>
    </w:p>
    <w:p w14:paraId="5833C810" w14:textId="4A50CD38" w:rsidR="000E13B4" w:rsidRPr="002E4835" w:rsidRDefault="003A45E0" w:rsidP="003A45E0">
      <w:pPr>
        <w:spacing w:line="240" w:lineRule="auto"/>
        <w:ind w:right="49"/>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2E4835">
        <w:rPr>
          <w:rFonts w:ascii="ITC Avant Garde" w:hAnsi="ITC Avant Garde" w:cs="Arial"/>
          <w:b/>
        </w:rPr>
        <w:t>Competencia del Instituto</w:t>
      </w:r>
      <w:r w:rsidR="005B3785" w:rsidRPr="002E4835">
        <w:rPr>
          <w:rFonts w:ascii="ITC Avant Garde" w:hAnsi="ITC Avant Garde" w:cs="Arial"/>
        </w:rPr>
        <w:t>.</w:t>
      </w:r>
      <w:r w:rsidR="005B3785" w:rsidRPr="002E4835">
        <w:rPr>
          <w:rFonts w:ascii="ITC Avant Garde" w:hAnsi="ITC Avant Garde" w:cs="Arial"/>
          <w:b/>
          <w:bCs/>
        </w:rPr>
        <w:t xml:space="preserve"> </w:t>
      </w:r>
      <w:r w:rsidR="005B3785" w:rsidRPr="002E4835">
        <w:rPr>
          <w:rFonts w:ascii="ITC Avant Garde" w:hAnsi="ITC Avant Garde" w:cs="Arial"/>
        </w:rPr>
        <w:t xml:space="preserve">De conformidad con lo dispuesto en los artículos 6o., </w:t>
      </w:r>
      <w:r w:rsidR="005B3785" w:rsidRPr="002E4835">
        <w:rPr>
          <w:rFonts w:ascii="ITC Avant Garde" w:hAnsi="ITC Avant Garde" w:cs="Arial"/>
          <w:lang w:eastAsia="es-MX"/>
        </w:rPr>
        <w:t>párrafo tercero y A</w:t>
      </w:r>
      <w:r w:rsidR="005B3785" w:rsidRPr="002E4835">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2E4835">
        <w:rPr>
          <w:rFonts w:ascii="ITC Avant Garde" w:hAnsi="ITC Avant Garde" w:cs="Arial"/>
        </w:rPr>
        <w:t>,</w:t>
      </w:r>
      <w:r w:rsidR="005B3785" w:rsidRPr="002E4835">
        <w:rPr>
          <w:rFonts w:ascii="ITC Avant Garde" w:hAnsi="ITC Avant Garde" w:cs="Arial"/>
        </w:rPr>
        <w:t xml:space="preserve"> de ser también la autoridad en materia de competencia económica de los sectores de radiodifusión y telecomunicaciones.</w:t>
      </w:r>
    </w:p>
    <w:p w14:paraId="683F8D7B" w14:textId="77777777" w:rsidR="000E13B4" w:rsidRPr="003A45E0" w:rsidRDefault="005B3785" w:rsidP="003A45E0">
      <w:pPr>
        <w:tabs>
          <w:tab w:val="left" w:pos="7655"/>
        </w:tabs>
        <w:spacing w:line="240" w:lineRule="auto"/>
        <w:ind w:right="49"/>
        <w:contextualSpacing/>
        <w:jc w:val="both"/>
        <w:rPr>
          <w:rFonts w:ascii="ITC Avant Garde" w:eastAsia="Arial Unicode MS" w:hAnsi="ITC Avant Garde" w:cs="Arial"/>
          <w:b/>
          <w:lang w:val="es-ES_tradnl"/>
        </w:rPr>
      </w:pPr>
      <w:r w:rsidRPr="003A45E0">
        <w:rPr>
          <w:rFonts w:ascii="ITC Avant Garde" w:eastAsia="Arial Unicode MS" w:hAnsi="ITC Avant Garde" w:cs="Arial"/>
          <w:lang w:val="es-ES_tradnl"/>
        </w:rPr>
        <w:lastRenderedPageBreak/>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2ED17FBC" w14:textId="77777777" w:rsidR="002E4835" w:rsidRPr="002E4835" w:rsidRDefault="002E4835" w:rsidP="002E4835">
      <w:pPr>
        <w:spacing w:after="0"/>
        <w:rPr>
          <w:lang w:val="es-ES_tradnl"/>
        </w:rPr>
      </w:pPr>
    </w:p>
    <w:p w14:paraId="16F82C22" w14:textId="77777777" w:rsidR="000E13B4" w:rsidRDefault="005B3785" w:rsidP="003A45E0">
      <w:pPr>
        <w:tabs>
          <w:tab w:val="left" w:pos="7655"/>
        </w:tabs>
        <w:spacing w:line="240" w:lineRule="auto"/>
        <w:ind w:right="49"/>
        <w:contextualSpacing/>
        <w:jc w:val="both"/>
        <w:rPr>
          <w:rFonts w:ascii="ITC Avant Garde" w:eastAsia="Arial Unicode MS" w:hAnsi="ITC Avant Garde" w:cs="Arial"/>
          <w:lang w:val="es-ES_tradnl"/>
        </w:rPr>
      </w:pPr>
      <w:r w:rsidRPr="003A45E0">
        <w:rPr>
          <w:rFonts w:ascii="ITC Avant Garde" w:eastAsia="Arial Unicode MS" w:hAnsi="ITC Avant Garde" w:cs="Arial"/>
          <w:lang w:val="es-ES_tradnl"/>
        </w:rPr>
        <w:t>En ese sentido, como órgano máximo de gobierno del Instituto, el Pleno resulta competente para emitir la presente Acta de Fallo.</w:t>
      </w:r>
    </w:p>
    <w:p w14:paraId="5E76D99D" w14:textId="77777777" w:rsidR="003A45E0" w:rsidRPr="003A45E0" w:rsidRDefault="003A45E0" w:rsidP="003A45E0">
      <w:pPr>
        <w:tabs>
          <w:tab w:val="left" w:pos="7655"/>
        </w:tabs>
        <w:spacing w:line="240" w:lineRule="auto"/>
        <w:ind w:right="49"/>
        <w:contextualSpacing/>
        <w:jc w:val="both"/>
        <w:rPr>
          <w:rFonts w:ascii="ITC Avant Garde" w:eastAsia="Arial Unicode MS" w:hAnsi="ITC Avant Garde" w:cs="Arial"/>
          <w:b/>
          <w:lang w:val="es-ES_tradnl"/>
        </w:rPr>
      </w:pPr>
    </w:p>
    <w:p w14:paraId="2ACB39CD" w14:textId="323F2A31" w:rsidR="000E13B4" w:rsidRPr="002E4835" w:rsidRDefault="003A45E0" w:rsidP="003A45E0">
      <w:pPr>
        <w:spacing w:line="240" w:lineRule="auto"/>
        <w:ind w:right="49"/>
        <w:jc w:val="both"/>
        <w:rPr>
          <w:rFonts w:ascii="ITC Avant Garde" w:hAnsi="ITC Avant Garde" w:cs="Arial"/>
        </w:rPr>
      </w:pPr>
      <w:r>
        <w:rPr>
          <w:rFonts w:ascii="ITC Avant Garde" w:hAnsi="ITC Avant Garde" w:cs="Arial"/>
          <w:b/>
        </w:rPr>
        <w:t>SEGUNDO.</w:t>
      </w:r>
      <w:r>
        <w:rPr>
          <w:rFonts w:ascii="ITC Avant Garde" w:hAnsi="ITC Avant Garde" w:cs="Arial"/>
          <w:b/>
        </w:rPr>
        <w:tab/>
      </w:r>
      <w:r w:rsidR="000773C8" w:rsidRPr="002E4835">
        <w:rPr>
          <w:rFonts w:ascii="ITC Avant Garde" w:hAnsi="ITC Avant Garde" w:cs="Arial"/>
          <w:b/>
        </w:rPr>
        <w:t xml:space="preserve">Licitación No. IFT-4. </w:t>
      </w:r>
      <w:r w:rsidR="000773C8" w:rsidRPr="002E4835">
        <w:rPr>
          <w:rFonts w:ascii="ITC Avant Garde" w:hAnsi="ITC Avant Garde" w:cs="Arial"/>
        </w:rPr>
        <w:t>El numeral 4 de las Bases prevé dentro del Calendario de Actividades las etapas siguientes:</w:t>
      </w:r>
    </w:p>
    <w:p w14:paraId="5F36695F" w14:textId="49C1CC66" w:rsidR="000773C8" w:rsidRPr="002E4835" w:rsidRDefault="000773C8" w:rsidP="002E4835">
      <w:pPr>
        <w:numPr>
          <w:ilvl w:val="0"/>
          <w:numId w:val="2"/>
        </w:numPr>
        <w:suppressAutoHyphens/>
        <w:spacing w:after="0" w:line="240" w:lineRule="auto"/>
        <w:jc w:val="both"/>
        <w:rPr>
          <w:rFonts w:ascii="ITC Avant Garde" w:hAnsi="ITC Avant Garde" w:cs="Arial"/>
          <w:kern w:val="2"/>
          <w:lang w:val="es-ES_tradnl" w:eastAsia="ar-SA"/>
        </w:rPr>
      </w:pPr>
      <w:r w:rsidRPr="002E4835">
        <w:rPr>
          <w:rFonts w:ascii="ITC Avant Garde" w:hAnsi="ITC Avant Garde" w:cs="Arial"/>
          <w:b/>
          <w:kern w:val="2"/>
          <w:lang w:val="es-ES_tradnl" w:eastAsia="ar-SA"/>
        </w:rPr>
        <w:t>Primera Etapa</w:t>
      </w:r>
      <w:r w:rsidRPr="002E4835">
        <w:rPr>
          <w:rFonts w:ascii="ITC Avant Garde" w:hAnsi="ITC Avant Garde" w:cs="Arial"/>
          <w:kern w:val="2"/>
          <w:lang w:val="es-ES_tradnl" w:eastAsia="ar-SA"/>
        </w:rPr>
        <w:t>: Manifestación de Interés, y Entrega de Información y Documentación.</w:t>
      </w:r>
    </w:p>
    <w:p w14:paraId="45754E3C" w14:textId="77777777" w:rsidR="000773C8" w:rsidRPr="002E4835" w:rsidRDefault="000773C8" w:rsidP="002E4835">
      <w:pPr>
        <w:numPr>
          <w:ilvl w:val="0"/>
          <w:numId w:val="2"/>
        </w:numPr>
        <w:suppressAutoHyphens/>
        <w:spacing w:after="0" w:line="240" w:lineRule="auto"/>
        <w:jc w:val="both"/>
        <w:rPr>
          <w:rFonts w:ascii="ITC Avant Garde" w:hAnsi="ITC Avant Garde" w:cs="Arial"/>
          <w:kern w:val="2"/>
          <w:lang w:val="es-ES_tradnl" w:eastAsia="ar-SA"/>
        </w:rPr>
      </w:pPr>
      <w:r w:rsidRPr="002E4835">
        <w:rPr>
          <w:rFonts w:ascii="ITC Avant Garde" w:hAnsi="ITC Avant Garde" w:cs="Arial"/>
          <w:b/>
          <w:kern w:val="2"/>
          <w:lang w:val="es-ES_tradnl" w:eastAsia="ar-SA"/>
        </w:rPr>
        <w:t>Segunda Etapa</w:t>
      </w:r>
      <w:r w:rsidRPr="002E4835">
        <w:rPr>
          <w:rFonts w:ascii="ITC Avant Garde" w:hAnsi="ITC Avant Garde" w:cs="Arial"/>
          <w:kern w:val="2"/>
          <w:lang w:val="es-ES_tradnl" w:eastAsia="ar-SA"/>
        </w:rPr>
        <w:t>: Evaluación, Dictaminación y Emisión de Constancias de Participación.</w:t>
      </w:r>
    </w:p>
    <w:p w14:paraId="40471CC7" w14:textId="77777777" w:rsidR="000773C8" w:rsidRPr="002E4835" w:rsidRDefault="000773C8" w:rsidP="002E4835">
      <w:pPr>
        <w:numPr>
          <w:ilvl w:val="0"/>
          <w:numId w:val="2"/>
        </w:numPr>
        <w:suppressAutoHyphens/>
        <w:spacing w:after="0" w:line="240" w:lineRule="auto"/>
        <w:jc w:val="both"/>
        <w:rPr>
          <w:rFonts w:ascii="ITC Avant Garde" w:hAnsi="ITC Avant Garde" w:cs="Arial"/>
          <w:kern w:val="2"/>
          <w:lang w:val="es-ES_tradnl" w:eastAsia="ar-SA"/>
        </w:rPr>
      </w:pPr>
      <w:r w:rsidRPr="002E4835">
        <w:rPr>
          <w:rFonts w:ascii="ITC Avant Garde" w:hAnsi="ITC Avant Garde" w:cs="Arial"/>
          <w:b/>
          <w:kern w:val="2"/>
          <w:lang w:val="es-ES_tradnl" w:eastAsia="ar-SA"/>
        </w:rPr>
        <w:t>Tercera Etapa</w:t>
      </w:r>
      <w:r w:rsidRPr="002E4835">
        <w:rPr>
          <w:rFonts w:ascii="ITC Avant Garde" w:hAnsi="ITC Avant Garde" w:cs="Arial"/>
          <w:kern w:val="2"/>
          <w:lang w:val="es-ES_tradnl" w:eastAsia="ar-SA"/>
        </w:rPr>
        <w:t>: Sesión de Práctica y Procedimiento de Presentación de las Ofertas, y</w:t>
      </w:r>
    </w:p>
    <w:p w14:paraId="17FEDF1D" w14:textId="77777777" w:rsidR="000E13B4" w:rsidRPr="002E4835" w:rsidRDefault="000773C8" w:rsidP="002E4835">
      <w:pPr>
        <w:numPr>
          <w:ilvl w:val="0"/>
          <w:numId w:val="2"/>
        </w:num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b/>
          <w:kern w:val="2"/>
          <w:lang w:val="es-ES_tradnl" w:eastAsia="ar-SA"/>
        </w:rPr>
        <w:t>Cuarta Etapa</w:t>
      </w:r>
      <w:r w:rsidRPr="002E4835">
        <w:rPr>
          <w:rFonts w:ascii="ITC Avant Garde" w:hAnsi="ITC Avant Garde" w:cs="Arial"/>
          <w:kern w:val="2"/>
          <w:lang w:val="es-ES_tradnl" w:eastAsia="ar-SA"/>
        </w:rPr>
        <w:t>: Emisión de Acta de Fallo, Pago de Contraprestación y Otorgamiento de Títulos de Concesión.</w:t>
      </w:r>
    </w:p>
    <w:p w14:paraId="5AF79590" w14:textId="77777777" w:rsidR="000E13B4" w:rsidRPr="002E4835" w:rsidRDefault="000773C8" w:rsidP="002E4835">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2E4835">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72BE06D7" w14:textId="27C21049" w:rsidR="000773C8" w:rsidRPr="002E4835" w:rsidRDefault="000773C8" w:rsidP="002E483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2E4835">
        <w:rPr>
          <w:rFonts w:ascii="ITC Avant Garde" w:hAnsi="ITC Avant Garde" w:cs="Arial"/>
          <w:b/>
          <w:kern w:val="2"/>
          <w:sz w:val="22"/>
          <w:szCs w:val="22"/>
          <w:lang w:val="es-ES_tradnl" w:eastAsia="ar-SA"/>
        </w:rPr>
        <w:t>Primera Etapa</w:t>
      </w:r>
      <w:r w:rsidRPr="002E4835">
        <w:rPr>
          <w:rFonts w:ascii="ITC Avant Garde" w:hAnsi="ITC Avant Garde" w:cs="Arial"/>
          <w:kern w:val="2"/>
          <w:sz w:val="22"/>
          <w:szCs w:val="22"/>
          <w:lang w:val="es-ES_tradnl" w:eastAsia="ar-SA"/>
        </w:rPr>
        <w:t xml:space="preserve">: Manifestación de Interés, y Entrega de Información y Documentación. </w:t>
      </w:r>
      <w:r w:rsidRPr="002E4835">
        <w:rPr>
          <w:rFonts w:ascii="ITC Avant Garde" w:hAnsi="ITC Avant Garde" w:cs="Arial"/>
          <w:kern w:val="2"/>
          <w:sz w:val="22"/>
          <w:szCs w:val="22"/>
          <w:lang w:val="es-ES_tradnl" w:eastAsia="ar-SA"/>
        </w:rPr>
        <w:tab/>
      </w:r>
    </w:p>
    <w:p w14:paraId="743C321A" w14:textId="77777777" w:rsidR="000E13B4" w:rsidRPr="002E4835" w:rsidRDefault="000773C8" w:rsidP="002E4835">
      <w:pPr>
        <w:tabs>
          <w:tab w:val="left" w:pos="7655"/>
        </w:tabs>
        <w:spacing w:line="240" w:lineRule="auto"/>
        <w:ind w:right="49"/>
        <w:contextualSpacing/>
        <w:jc w:val="both"/>
        <w:rPr>
          <w:rFonts w:ascii="ITC Avant Garde" w:hAnsi="ITC Avant Garde" w:cs="Arial"/>
        </w:rPr>
      </w:pPr>
      <w:r w:rsidRPr="002E4835">
        <w:rPr>
          <w:rFonts w:ascii="ITC Avant Garde" w:hAnsi="ITC Avant Garde" w:cs="Arial"/>
        </w:rPr>
        <w:t>Conforme al Calendario de Actividades de la Licitación No. IFT-4, el 21 de octubre de 2016 concluyó la última acción prevista para la Primera Etapa “</w:t>
      </w:r>
      <w:r w:rsidRPr="002E4835">
        <w:rPr>
          <w:rFonts w:ascii="ITC Avant Garde" w:hAnsi="ITC Avant Garde" w:cs="Arial"/>
          <w:kern w:val="2"/>
          <w:lang w:val="es-ES_tradnl" w:eastAsia="ar-SA"/>
        </w:rPr>
        <w:t>Manifestación de Interés, y Entrega de Información y Documentación”</w:t>
      </w:r>
      <w:r w:rsidRPr="002E4835">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74DE8030" w14:textId="77777777" w:rsidR="000E13B4" w:rsidRPr="002E4835" w:rsidRDefault="000773C8" w:rsidP="002E483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2E4835">
        <w:rPr>
          <w:rFonts w:ascii="ITC Avant Garde" w:hAnsi="ITC Avant Garde" w:cs="Arial"/>
          <w:b/>
          <w:kern w:val="2"/>
          <w:sz w:val="22"/>
          <w:szCs w:val="22"/>
          <w:lang w:val="es-ES_tradnl" w:eastAsia="ar-SA"/>
        </w:rPr>
        <w:t>Segunda Etapa</w:t>
      </w:r>
      <w:r w:rsidRPr="002E4835">
        <w:rPr>
          <w:rFonts w:ascii="ITC Avant Garde" w:hAnsi="ITC Avant Garde" w:cs="Arial"/>
          <w:kern w:val="2"/>
          <w:sz w:val="22"/>
          <w:szCs w:val="22"/>
          <w:lang w:val="es-ES_tradnl" w:eastAsia="ar-SA"/>
        </w:rPr>
        <w:t>: Evaluación, Dictaminación y Emisión de Constancias de Participación.</w:t>
      </w:r>
    </w:p>
    <w:p w14:paraId="7807D17E" w14:textId="07F054A7" w:rsidR="000E13B4" w:rsidRDefault="000773C8" w:rsidP="002E4835">
      <w:pPr>
        <w:tabs>
          <w:tab w:val="left" w:pos="7655"/>
        </w:tabs>
        <w:spacing w:line="240" w:lineRule="auto"/>
        <w:ind w:right="51"/>
        <w:contextualSpacing/>
        <w:jc w:val="both"/>
        <w:rPr>
          <w:rFonts w:ascii="ITC Avant Garde" w:hAnsi="ITC Avant Garde" w:cs="Arial"/>
        </w:rPr>
      </w:pPr>
      <w:r w:rsidRPr="002E4835">
        <w:rPr>
          <w:rFonts w:ascii="ITC Avant Garde" w:hAnsi="ITC Avant Garde" w:cs="Arial"/>
        </w:rPr>
        <w:t>La publicación en el Portal de Internet del Instituto del calendario con las fechas correspondientes para la entrega de las Constancias de Participación es la primera acción prevista en el Calendario de Actividad</w:t>
      </w:r>
      <w:r w:rsidR="002E4835">
        <w:rPr>
          <w:rFonts w:ascii="ITC Avant Garde" w:hAnsi="ITC Avant Garde" w:cs="Arial"/>
        </w:rPr>
        <w:t>es para la etapa que nos ocupa.</w:t>
      </w:r>
    </w:p>
    <w:p w14:paraId="0A58B3A4" w14:textId="77777777" w:rsidR="002E4835" w:rsidRPr="002E4835" w:rsidRDefault="002E4835" w:rsidP="002E4835">
      <w:pPr>
        <w:tabs>
          <w:tab w:val="left" w:pos="7655"/>
        </w:tabs>
        <w:spacing w:line="240" w:lineRule="auto"/>
        <w:ind w:right="51"/>
        <w:contextualSpacing/>
        <w:jc w:val="both"/>
        <w:rPr>
          <w:rFonts w:ascii="ITC Avant Garde" w:hAnsi="ITC Avant Garde" w:cs="Arial"/>
        </w:rPr>
      </w:pPr>
    </w:p>
    <w:p w14:paraId="214FD928" w14:textId="77777777" w:rsidR="000E13B4" w:rsidRDefault="000773C8" w:rsidP="002E4835">
      <w:pPr>
        <w:spacing w:line="240" w:lineRule="auto"/>
        <w:ind w:right="49"/>
        <w:contextualSpacing/>
        <w:jc w:val="both"/>
        <w:rPr>
          <w:rFonts w:ascii="ITC Avant Garde" w:hAnsi="ITC Avant Garde" w:cs="Arial"/>
          <w:lang w:val="es-ES_tradnl" w:eastAsia="es-MX"/>
        </w:rPr>
      </w:pPr>
      <w:r w:rsidRPr="002E4835">
        <w:rPr>
          <w:rFonts w:ascii="ITC Avant Garde" w:hAnsi="ITC Avant Garde" w:cs="Arial"/>
        </w:rPr>
        <w:t>Ahora bien, en términos del numeral 5.1.6 de las Bases, u</w:t>
      </w:r>
      <w:r w:rsidRPr="002E4835">
        <w:rPr>
          <w:rFonts w:ascii="ITC Avant Garde" w:hAnsi="ITC Avant Garde"/>
        </w:rPr>
        <w:t xml:space="preserve">na vez que el Instituto analizó la documentación presentada por los Interesados con motivo de la prevención efectuada, </w:t>
      </w:r>
      <w:r w:rsidRPr="002E4835">
        <w:rPr>
          <w:rFonts w:ascii="ITC Avant Garde" w:hAnsi="ITC Avant Garde" w:cs="Arial"/>
        </w:rPr>
        <w:t xml:space="preserve">notificó e hizo entrega de las Constancias de Participación a aquellos Interesados </w:t>
      </w:r>
      <w:r w:rsidRPr="002E4835">
        <w:rPr>
          <w:rFonts w:ascii="ITC Avant Garde" w:hAnsi="ITC Avant Garde"/>
        </w:rPr>
        <w:t xml:space="preserve">que </w:t>
      </w:r>
      <w:r w:rsidRPr="002E4835">
        <w:rPr>
          <w:rFonts w:ascii="ITC Avant Garde" w:hAnsi="ITC Avant Garde" w:cs="Arial"/>
        </w:rPr>
        <w:t xml:space="preserve">acreditaron su capacidad administrativa, técnica, jurídica y </w:t>
      </w:r>
      <w:r w:rsidRPr="002E4835" w:rsidDel="007412A4">
        <w:rPr>
          <w:rFonts w:ascii="ITC Avant Garde" w:hAnsi="ITC Avant Garde" w:cs="Arial"/>
        </w:rPr>
        <w:t>financiera</w:t>
      </w:r>
      <w:r w:rsidRPr="002E4835">
        <w:rPr>
          <w:rFonts w:ascii="ITC Avant Garde" w:hAnsi="ITC Avant Garde" w:cs="Arial"/>
        </w:rPr>
        <w:t xml:space="preserve">, así como los demás requisitos establecidos en el Apéndice A y sus Anexos, y el Apéndice E de las Bases, así como el numeral 5.2.1 de las Bases, </w:t>
      </w:r>
      <w:r w:rsidRPr="002E4835">
        <w:rPr>
          <w:rFonts w:ascii="ITC Avant Garde" w:hAnsi="ITC Avant Garde" w:cs="Arial Unicode MS"/>
          <w:bCs/>
          <w:u w:color="000000"/>
          <w:bdr w:val="nil"/>
          <w:lang w:val="es-ES_tradnl" w:eastAsia="es-MX"/>
        </w:rPr>
        <w:t xml:space="preserve">dentro del período comprendido del </w:t>
      </w:r>
      <w:r w:rsidRPr="002E4835">
        <w:rPr>
          <w:rFonts w:ascii="ITC Avant Garde" w:hAnsi="ITC Avant Garde" w:cs="Arial"/>
          <w:lang w:val="es-ES_tradnl" w:eastAsia="es-MX"/>
        </w:rPr>
        <w:t>23 al 27 de enero de 2017.</w:t>
      </w:r>
    </w:p>
    <w:p w14:paraId="72C7EE11" w14:textId="77777777" w:rsidR="002E4835" w:rsidRPr="002E4835" w:rsidRDefault="002E4835" w:rsidP="002E4835">
      <w:pPr>
        <w:spacing w:line="240" w:lineRule="auto"/>
        <w:ind w:right="49"/>
        <w:contextualSpacing/>
        <w:jc w:val="both"/>
        <w:rPr>
          <w:rFonts w:ascii="ITC Avant Garde" w:hAnsi="ITC Avant Garde" w:cs="Arial"/>
          <w:lang w:val="es-ES_tradnl" w:eastAsia="es-MX"/>
        </w:rPr>
      </w:pPr>
    </w:p>
    <w:p w14:paraId="3B4F30B3" w14:textId="5B053B7C" w:rsidR="000E13B4" w:rsidRDefault="000773C8" w:rsidP="002E4835">
      <w:pPr>
        <w:tabs>
          <w:tab w:val="left" w:pos="7655"/>
        </w:tabs>
        <w:spacing w:line="240" w:lineRule="auto"/>
        <w:ind w:right="51"/>
        <w:contextualSpacing/>
        <w:jc w:val="both"/>
        <w:rPr>
          <w:rFonts w:ascii="ITC Avant Garde" w:hAnsi="ITC Avant Garde"/>
        </w:rPr>
      </w:pPr>
      <w:r w:rsidRPr="002E4835">
        <w:rPr>
          <w:rFonts w:ascii="ITC Avant Garde" w:hAnsi="ITC Avant Garde"/>
        </w:rPr>
        <w:t xml:space="preserve">Asimismo, el Instituto estuvo impedido para entregar la Constancia de Participación respectiva a los Interesados que no cumplieron con los requisitos especificados en las Bases, </w:t>
      </w:r>
      <w:r w:rsidRPr="002E4835">
        <w:rPr>
          <w:rFonts w:ascii="ITC Avant Garde" w:hAnsi="ITC Avant Garde"/>
        </w:rPr>
        <w:lastRenderedPageBreak/>
        <w:t xml:space="preserve">sus Apéndices y Anexos, e hizo de su conocimiento por medio del SERPO y de manera formal, las causas por las cuales no cumplieron, conforme a las fechas establecidas en el Calendario de Actividades, </w:t>
      </w:r>
      <w:r w:rsidRPr="002E4835">
        <w:rPr>
          <w:rFonts w:ascii="ITC Avant Garde" w:hAnsi="ITC Avant Garde" w:cs="Arial Unicode MS"/>
          <w:bCs/>
          <w:u w:color="000000"/>
          <w:bdr w:val="nil"/>
          <w:lang w:val="es-ES_tradnl" w:eastAsia="es-MX"/>
        </w:rPr>
        <w:t xml:space="preserve">en el período comprendido del </w:t>
      </w:r>
      <w:r w:rsidRPr="002E4835">
        <w:rPr>
          <w:rFonts w:ascii="ITC Avant Garde" w:hAnsi="ITC Avant Garde" w:cs="Arial"/>
          <w:lang w:val="es-ES_tradnl" w:eastAsia="es-MX"/>
        </w:rPr>
        <w:t>23 al 27 de enero de 2017</w:t>
      </w:r>
      <w:r w:rsidR="002E4835">
        <w:rPr>
          <w:rFonts w:ascii="ITC Avant Garde" w:hAnsi="ITC Avant Garde"/>
        </w:rPr>
        <w:t>.</w:t>
      </w:r>
    </w:p>
    <w:p w14:paraId="771AD25D" w14:textId="77777777" w:rsidR="002E4835" w:rsidRPr="002E4835" w:rsidRDefault="002E4835" w:rsidP="002E4835">
      <w:pPr>
        <w:tabs>
          <w:tab w:val="left" w:pos="7655"/>
        </w:tabs>
        <w:spacing w:line="240" w:lineRule="auto"/>
        <w:ind w:right="51"/>
        <w:contextualSpacing/>
        <w:jc w:val="both"/>
        <w:rPr>
          <w:rFonts w:ascii="ITC Avant Garde" w:hAnsi="ITC Avant Garde"/>
        </w:rPr>
      </w:pPr>
    </w:p>
    <w:p w14:paraId="30B1455E" w14:textId="77777777" w:rsidR="000E13B4" w:rsidRPr="002E4835" w:rsidRDefault="000773C8" w:rsidP="002E4835">
      <w:pPr>
        <w:spacing w:line="240" w:lineRule="auto"/>
        <w:ind w:right="49"/>
        <w:contextualSpacing/>
        <w:jc w:val="both"/>
        <w:rPr>
          <w:rFonts w:ascii="ITC Avant Garde" w:eastAsiaTheme="minorHAnsi" w:hAnsi="ITC Avant Garde" w:cs="Arial"/>
        </w:rPr>
      </w:pPr>
      <w:r w:rsidRPr="002E4835">
        <w:rPr>
          <w:rFonts w:ascii="ITC Avant Garde" w:hAnsi="ITC Avant Garde" w:cs="Arial Unicode MS"/>
          <w:bCs/>
          <w:u w:color="000000"/>
          <w:bdr w:val="nil"/>
          <w:lang w:val="es-ES_tradnl" w:eastAsia="es-MX"/>
        </w:rPr>
        <w:t xml:space="preserve">En este sentido, conforme a </w:t>
      </w:r>
      <w:r w:rsidRPr="002E4835">
        <w:rPr>
          <w:rFonts w:ascii="ITC Avant Garde" w:eastAsiaTheme="minorHAnsi" w:hAnsi="ITC Avant Garde" w:cs="Arial"/>
        </w:rPr>
        <w:t>lo dispuesto en el numeral 5.2.1 de las Bases, con la notificación y entrega de las Constancias de Participación, dichos Interesados</w:t>
      </w:r>
      <w:r w:rsidRPr="002E4835">
        <w:rPr>
          <w:rFonts w:ascii="ITC Avant Garde" w:hAnsi="ITC Avant Garde" w:cs="Arial Unicode MS"/>
          <w:bCs/>
          <w:u w:color="000000"/>
          <w:bdr w:val="nil"/>
          <w:lang w:val="es-ES_tradnl" w:eastAsia="es-MX"/>
        </w:rPr>
        <w:t xml:space="preserve"> </w:t>
      </w:r>
      <w:r w:rsidRPr="002E4835">
        <w:rPr>
          <w:rFonts w:ascii="ITC Avant Garde" w:eastAsiaTheme="minorHAnsi" w:hAnsi="ITC Avant Garde" w:cs="Arial"/>
        </w:rPr>
        <w:t>alcanzaron la calidad de Participantes y avanzaron a la Tercera Etapa de la Licitación.</w:t>
      </w:r>
    </w:p>
    <w:p w14:paraId="0A2854FD" w14:textId="77777777" w:rsidR="000E13B4" w:rsidRPr="002E4835" w:rsidRDefault="000773C8" w:rsidP="002E483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2E4835">
        <w:rPr>
          <w:rFonts w:ascii="ITC Avant Garde" w:hAnsi="ITC Avant Garde" w:cs="Arial"/>
          <w:b/>
          <w:kern w:val="2"/>
          <w:sz w:val="22"/>
          <w:szCs w:val="22"/>
          <w:lang w:val="es-ES_tradnl" w:eastAsia="ar-SA"/>
        </w:rPr>
        <w:t xml:space="preserve">Tercera Etapa: </w:t>
      </w:r>
      <w:r w:rsidRPr="002E4835">
        <w:rPr>
          <w:rFonts w:ascii="ITC Avant Garde" w:hAnsi="ITC Avant Garde" w:cs="Arial"/>
          <w:kern w:val="2"/>
          <w:sz w:val="22"/>
          <w:szCs w:val="22"/>
          <w:lang w:val="es-ES_tradnl" w:eastAsia="ar-SA"/>
        </w:rPr>
        <w:t>Sesión de Práctica y Procedimiento de Presentación de las Ofertas.</w:t>
      </w:r>
    </w:p>
    <w:p w14:paraId="6E68E2E1" w14:textId="77777777" w:rsidR="000E13B4" w:rsidRPr="002E4835" w:rsidRDefault="000773C8"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273EFF9C" w14:textId="77777777" w:rsidR="000E13B4" w:rsidRPr="002E4835" w:rsidRDefault="000773C8"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66159C04" w14:textId="2F20B461" w:rsidR="000E13B4" w:rsidRPr="002E4835" w:rsidRDefault="000773C8"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w:t>
      </w:r>
      <w:r w:rsidR="002E4835">
        <w:rPr>
          <w:rFonts w:ascii="ITC Avant Garde" w:hAnsi="ITC Avant Garde" w:cs="Arial"/>
          <w:kern w:val="2"/>
          <w:lang w:val="es-ES_tradnl" w:eastAsia="ar-SA"/>
        </w:rPr>
        <w:t>entes No Económicos aplicables.</w:t>
      </w:r>
    </w:p>
    <w:p w14:paraId="72A27331" w14:textId="77777777" w:rsidR="000E13B4" w:rsidRPr="002E4835" w:rsidRDefault="000773C8"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En este sentido, respecto de cada uno de los Concursos tenemos lo siguiente:</w:t>
      </w:r>
    </w:p>
    <w:p w14:paraId="3350628F" w14:textId="77777777" w:rsidR="000E13B4" w:rsidRPr="002E4835" w:rsidRDefault="000773C8" w:rsidP="002E4835">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2E4835">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3A8BF07C" w14:textId="049122BE" w:rsidR="000E13B4" w:rsidRPr="002E4835" w:rsidRDefault="000773C8" w:rsidP="002E4835">
      <w:pPr>
        <w:pStyle w:val="Prrafodelista"/>
        <w:suppressAutoHyphens/>
        <w:spacing w:after="200"/>
        <w:ind w:left="709"/>
        <w:jc w:val="both"/>
        <w:rPr>
          <w:rFonts w:ascii="ITC Avant Garde" w:hAnsi="ITC Avant Garde" w:cs="Arial"/>
          <w:b/>
          <w:kern w:val="2"/>
          <w:sz w:val="22"/>
          <w:szCs w:val="22"/>
          <w:lang w:val="es-ES_tradnl" w:eastAsia="ar-SA"/>
        </w:rPr>
      </w:pPr>
      <w:r w:rsidRPr="002E4835">
        <w:rPr>
          <w:rFonts w:ascii="ITC Avant Garde" w:eastAsia="Arial Unicode MS" w:hAnsi="ITC Avant Garde" w:cs="Arial Unicode MS"/>
          <w:kern w:val="1"/>
          <w:sz w:val="22"/>
          <w:szCs w:val="22"/>
          <w:u w:color="000000"/>
          <w:bdr w:val="nil"/>
          <w:lang w:val="es-ES_tradnl" w:eastAsia="ar-SA"/>
        </w:rPr>
        <w:t>El 7 de febrero de 2017 a las 10:00 horas dio inicio el Procedimiento de Presentación de Ofertas para 147 Lotes en la Licitación No. IFT-4, correspondientes a la banda FM, toda vez que para 44 frecuencias no se otor</w:t>
      </w:r>
      <w:r w:rsidR="002E4835">
        <w:rPr>
          <w:rFonts w:ascii="ITC Avant Garde" w:eastAsia="Arial Unicode MS" w:hAnsi="ITC Avant Garde" w:cs="Arial Unicode MS"/>
          <w:kern w:val="1"/>
          <w:sz w:val="22"/>
          <w:szCs w:val="22"/>
          <w:u w:color="000000"/>
          <w:bdr w:val="nil"/>
          <w:lang w:val="es-ES_tradnl" w:eastAsia="ar-SA"/>
        </w:rPr>
        <w:t>gó Constancia de Participación.</w:t>
      </w:r>
    </w:p>
    <w:p w14:paraId="4E4A2E00" w14:textId="08B2484A" w:rsidR="000E13B4" w:rsidRPr="002E4835" w:rsidRDefault="000773C8" w:rsidP="002E4835">
      <w:pPr>
        <w:pStyle w:val="Prrafodelista"/>
        <w:suppressAutoHyphens/>
        <w:spacing w:after="200"/>
        <w:ind w:left="709"/>
        <w:jc w:val="both"/>
        <w:rPr>
          <w:rFonts w:ascii="ITC Avant Garde" w:hAnsi="ITC Avant Garde" w:cs="Arial"/>
          <w:b/>
          <w:kern w:val="2"/>
          <w:sz w:val="22"/>
          <w:szCs w:val="22"/>
          <w:lang w:val="es-ES_tradnl" w:eastAsia="ar-SA"/>
        </w:rPr>
      </w:pPr>
      <w:r w:rsidRPr="002E4835">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w:t>
      </w:r>
      <w:r w:rsidRPr="002E4835">
        <w:rPr>
          <w:rFonts w:ascii="ITC Avant Garde" w:eastAsia="Arial Unicode MS" w:hAnsi="ITC Avant Garde" w:cs="Arial Unicode MS"/>
          <w:kern w:val="1"/>
          <w:sz w:val="22"/>
          <w:szCs w:val="22"/>
          <w:u w:color="000000"/>
          <w:bdr w:val="nil"/>
          <w:lang w:val="es-ES_tradnl" w:eastAsia="ar-SA"/>
        </w:rPr>
        <w:lastRenderedPageBreak/>
        <w:t xml:space="preserve">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974E7E" w:rsidRPr="002E4835">
        <w:rPr>
          <w:rFonts w:ascii="ITC Avant Garde" w:eastAsia="Arial Unicode MS" w:hAnsi="ITC Avant Garde" w:cs="Arial Unicode MS"/>
          <w:kern w:val="1"/>
          <w:sz w:val="22"/>
          <w:szCs w:val="22"/>
          <w:u w:color="000000"/>
          <w:bdr w:val="nil"/>
          <w:lang w:val="es-ES_tradnl" w:eastAsia="ar-SA"/>
        </w:rPr>
        <w:t xml:space="preserve">147 </w:t>
      </w:r>
      <w:r w:rsidRPr="002E4835">
        <w:rPr>
          <w:rFonts w:ascii="ITC Avant Garde" w:eastAsia="Arial Unicode MS" w:hAnsi="ITC Avant Garde" w:cs="Arial Unicode MS"/>
          <w:kern w:val="1"/>
          <w:sz w:val="22"/>
          <w:szCs w:val="22"/>
          <w:u w:color="000000"/>
          <w:bdr w:val="nil"/>
          <w:lang w:val="es-ES_tradnl" w:eastAsia="ar-SA"/>
        </w:rPr>
        <w:t xml:space="preserve">Frecuencias de la Banda FM en el segmento de 88 a 106 MHz, al no presentarse nuevas posturas en el SERPO durante los 30 minutos de extensión de tiempo previos al nuevo Cierre Programado, de conformidad con las Bases. </w:t>
      </w:r>
    </w:p>
    <w:p w14:paraId="6722072E" w14:textId="77777777" w:rsidR="000E13B4" w:rsidRPr="002E4835" w:rsidRDefault="000773C8" w:rsidP="002E4835">
      <w:pPr>
        <w:pStyle w:val="Prrafodelista"/>
        <w:suppressAutoHyphens/>
        <w:spacing w:after="200"/>
        <w:ind w:left="709"/>
        <w:jc w:val="both"/>
        <w:rPr>
          <w:rFonts w:ascii="ITC Avant Garde" w:hAnsi="ITC Avant Garde" w:cs="Arial"/>
          <w:kern w:val="2"/>
          <w:sz w:val="22"/>
          <w:szCs w:val="22"/>
          <w:lang w:val="es-ES_tradnl" w:eastAsia="ar-SA"/>
        </w:rPr>
      </w:pPr>
      <w:r w:rsidRPr="002E4835">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31AC54AA" w14:textId="77777777" w:rsidR="000E13B4" w:rsidRDefault="000773C8" w:rsidP="002E483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2658B1E1" w14:textId="77777777" w:rsidR="002E4835" w:rsidRPr="002E4835" w:rsidRDefault="002E4835" w:rsidP="002E483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0AB1A86D" w14:textId="77777777" w:rsidR="000E13B4" w:rsidRPr="002E4835" w:rsidRDefault="000773C8" w:rsidP="002E4835">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2E4835">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2C682134" w14:textId="4513DED7" w:rsidR="000E13B4" w:rsidRDefault="000773C8" w:rsidP="002E483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El 14 de febrero de 2017 comenzó el Procedimiento de Presentación de Ofertas correspondientes a la Banda AM para 31 Lotes, toda vez que para 35 frecuencias no se otor</w:t>
      </w:r>
      <w:r w:rsidR="002E4835">
        <w:rPr>
          <w:rFonts w:ascii="ITC Avant Garde" w:eastAsia="Arial Unicode MS" w:hAnsi="ITC Avant Garde" w:cs="Arial Unicode MS"/>
          <w:kern w:val="1"/>
          <w:sz w:val="22"/>
          <w:szCs w:val="22"/>
          <w:u w:color="000000"/>
          <w:bdr w:val="nil"/>
          <w:lang w:val="es-ES_tradnl" w:eastAsia="ar-SA"/>
        </w:rPr>
        <w:t>gó Constancia de Participación.</w:t>
      </w:r>
    </w:p>
    <w:p w14:paraId="059F2324" w14:textId="77777777" w:rsidR="002E4835" w:rsidRPr="002E4835" w:rsidRDefault="002E4835" w:rsidP="002E483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5BB29C0C" w14:textId="64B02A79" w:rsidR="000E13B4" w:rsidRDefault="000773C8" w:rsidP="002E483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w:t>
      </w:r>
      <w:r w:rsidR="002E4835">
        <w:rPr>
          <w:rFonts w:ascii="ITC Avant Garde" w:eastAsia="Arial Unicode MS" w:hAnsi="ITC Avant Garde" w:cs="Arial Unicode MS"/>
          <w:kern w:val="1"/>
          <w:sz w:val="22"/>
          <w:szCs w:val="22"/>
          <w:u w:color="000000"/>
          <w:bdr w:val="nil"/>
          <w:lang w:val="es-ES_tradnl" w:eastAsia="ar-SA"/>
        </w:rPr>
        <w:t>, de conformidad con las Bases.</w:t>
      </w:r>
    </w:p>
    <w:p w14:paraId="0DE6A763" w14:textId="77777777" w:rsidR="002E4835" w:rsidRPr="002E4835" w:rsidRDefault="002E4835" w:rsidP="002E483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60C5EE68" w14:textId="77777777" w:rsidR="000E13B4" w:rsidRDefault="000773C8" w:rsidP="002E483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2E4835">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08C0879C" w14:textId="77777777" w:rsidR="002E4835" w:rsidRPr="002E4835" w:rsidRDefault="002E4835" w:rsidP="002E483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5EB42C88" w14:textId="77777777" w:rsidR="000E13B4" w:rsidRDefault="000773C8" w:rsidP="002E4835">
      <w:pPr>
        <w:pStyle w:val="Prrafodelista"/>
        <w:spacing w:after="200"/>
        <w:ind w:left="0" w:right="49"/>
        <w:contextualSpacing/>
        <w:jc w:val="both"/>
        <w:rPr>
          <w:rFonts w:ascii="ITC Avant Garde" w:hAnsi="ITC Avant Garde" w:cs="Arial"/>
          <w:kern w:val="2"/>
          <w:sz w:val="22"/>
          <w:szCs w:val="22"/>
          <w:lang w:val="es-ES_tradnl" w:eastAsia="ar-SA"/>
        </w:rPr>
      </w:pPr>
      <w:r w:rsidRPr="002E4835">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61F17FCB" w14:textId="77777777" w:rsidR="002E4835" w:rsidRPr="002E4835" w:rsidRDefault="002E4835" w:rsidP="002E483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19EB7168" w14:textId="77777777" w:rsidR="000E13B4" w:rsidRPr="002E4835" w:rsidRDefault="008F4718" w:rsidP="002E483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2E4835">
        <w:rPr>
          <w:rFonts w:ascii="ITC Avant Garde" w:hAnsi="ITC Avant Garde" w:cs="Arial"/>
          <w:b/>
          <w:kern w:val="2"/>
          <w:sz w:val="22"/>
          <w:szCs w:val="22"/>
          <w:lang w:val="es-ES_tradnl" w:eastAsia="ar-SA"/>
        </w:rPr>
        <w:t>Cuarta Etapa:</w:t>
      </w:r>
      <w:r w:rsidRPr="002E4835">
        <w:rPr>
          <w:rFonts w:ascii="ITC Avant Garde" w:hAnsi="ITC Avant Garde"/>
          <w:b/>
          <w:bCs/>
          <w:sz w:val="22"/>
          <w:szCs w:val="22"/>
        </w:rPr>
        <w:t xml:space="preserve"> </w:t>
      </w:r>
      <w:r w:rsidRPr="002E4835">
        <w:rPr>
          <w:rFonts w:ascii="ITC Avant Garde" w:hAnsi="ITC Avant Garde"/>
          <w:bCs/>
          <w:sz w:val="22"/>
          <w:szCs w:val="22"/>
        </w:rPr>
        <w:t>Emisión de Acta de Fallo, Pago de Contraprestación y Otorgamiento de Títulos de Concesión</w:t>
      </w:r>
      <w:r w:rsidRPr="002E4835">
        <w:rPr>
          <w:rFonts w:ascii="ITC Avant Garde" w:hAnsi="ITC Avant Garde" w:cs="Arial"/>
          <w:kern w:val="2"/>
          <w:sz w:val="22"/>
          <w:szCs w:val="22"/>
          <w:lang w:val="es-ES_tradnl" w:eastAsia="ar-SA"/>
        </w:rPr>
        <w:t>.</w:t>
      </w:r>
    </w:p>
    <w:p w14:paraId="21DAFAE5" w14:textId="77777777" w:rsidR="000E13B4" w:rsidRPr="002E4835" w:rsidRDefault="00470586"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 xml:space="preserve">El 22 de marzo de 2017, el Pleno del Instituto en su </w:t>
      </w:r>
      <w:r w:rsidRPr="002E4835">
        <w:rPr>
          <w:rFonts w:ascii="ITC Avant Garde" w:hAnsi="ITC Avant Garde"/>
          <w:lang w:eastAsia="es-MX"/>
        </w:rPr>
        <w:t>XII Sesión Ordinaria,</w:t>
      </w:r>
      <w:r w:rsidRPr="002E4835">
        <w:rPr>
          <w:rFonts w:ascii="ITC Avant Garde" w:hAnsi="ITC Avant Garde" w:cs="Arial"/>
          <w:kern w:val="2"/>
          <w:lang w:val="es-ES_tradnl" w:eastAsia="ar-SA"/>
        </w:rPr>
        <w:t xml:space="preserve"> emitió 178 resoluciones </w:t>
      </w:r>
      <w:r w:rsidR="00473C65" w:rsidRPr="002E4835">
        <w:rPr>
          <w:rFonts w:ascii="ITC Avant Garde" w:hAnsi="ITC Avant Garde" w:cs="Arial"/>
          <w:kern w:val="2"/>
          <w:lang w:val="es-ES_tradnl" w:eastAsia="ar-SA"/>
        </w:rPr>
        <w:t>a</w:t>
      </w:r>
      <w:r w:rsidRPr="002E4835">
        <w:rPr>
          <w:rFonts w:ascii="ITC Avant Garde" w:hAnsi="ITC Avant Garde" w:cs="Arial"/>
          <w:kern w:val="2"/>
          <w:lang w:val="es-ES_tradnl" w:eastAsia="ar-SA"/>
        </w:rPr>
        <w:t xml:space="preserve"> favor de 67 Participantes, mediante las cuales se les determinó como Participantes Ganadores en </w:t>
      </w:r>
      <w:r w:rsidR="00965211" w:rsidRPr="002E4835">
        <w:rPr>
          <w:rFonts w:ascii="ITC Avant Garde" w:hAnsi="ITC Avant Garde" w:cs="Arial"/>
          <w:kern w:val="2"/>
          <w:lang w:val="es-ES_tradnl" w:eastAsia="ar-SA"/>
        </w:rPr>
        <w:t xml:space="preserve">la Licitación No. IFT-4. Dichas resoluciones fueron notificadas de manera </w:t>
      </w:r>
      <w:r w:rsidR="00965211" w:rsidRPr="002E4835">
        <w:rPr>
          <w:rFonts w:ascii="ITC Avant Garde" w:hAnsi="ITC Avant Garde"/>
        </w:rPr>
        <w:t>electrónica a través del SERPO</w:t>
      </w:r>
      <w:r w:rsidR="00965211" w:rsidRPr="002E4835">
        <w:rPr>
          <w:rFonts w:ascii="ITC Avant Garde" w:hAnsi="ITC Avant Garde" w:cs="Arial"/>
          <w:kern w:val="2"/>
          <w:lang w:val="es-ES_tradnl" w:eastAsia="ar-SA"/>
        </w:rPr>
        <w:t xml:space="preserve"> </w:t>
      </w:r>
      <w:r w:rsidR="002368E0" w:rsidRPr="002E4835">
        <w:rPr>
          <w:rFonts w:ascii="ITC Avant Garde" w:hAnsi="ITC Avant Garde" w:cs="Arial"/>
          <w:kern w:val="2"/>
          <w:lang w:val="es-ES_tradnl" w:eastAsia="ar-SA"/>
        </w:rPr>
        <w:t>los días</w:t>
      </w:r>
      <w:r w:rsidR="00965211" w:rsidRPr="002E4835">
        <w:rPr>
          <w:rFonts w:ascii="ITC Avant Garde" w:hAnsi="ITC Avant Garde" w:cs="Arial"/>
          <w:kern w:val="2"/>
          <w:lang w:val="es-ES_tradnl" w:eastAsia="ar-SA"/>
        </w:rPr>
        <w:t xml:space="preserve"> 30 y 31 de marzo de 2017.</w:t>
      </w:r>
    </w:p>
    <w:p w14:paraId="3B5EAF47" w14:textId="77777777" w:rsidR="000E13B4" w:rsidRPr="002E4835" w:rsidRDefault="002368E0"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Entre el 3 y el 21 de abril de 2017, se llevó a cabo la actividad de Entrega de la documentación física que guard</w:t>
      </w:r>
      <w:r w:rsidR="00473C65" w:rsidRPr="002E4835">
        <w:rPr>
          <w:rFonts w:ascii="ITC Avant Garde" w:hAnsi="ITC Avant Garde" w:cs="Arial"/>
          <w:kern w:val="2"/>
          <w:lang w:val="es-ES_tradnl" w:eastAsia="ar-SA"/>
        </w:rPr>
        <w:t>ara</w:t>
      </w:r>
      <w:r w:rsidRPr="002E4835">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023C45C1" w14:textId="77777777" w:rsidR="000E13B4" w:rsidRPr="002E4835" w:rsidRDefault="002368E0" w:rsidP="002E4835">
      <w:pPr>
        <w:tabs>
          <w:tab w:val="left" w:pos="142"/>
        </w:tabs>
        <w:spacing w:line="240" w:lineRule="auto"/>
        <w:jc w:val="both"/>
        <w:rPr>
          <w:rFonts w:ascii="ITC Avant Garde" w:hAnsi="ITC Avant Garde"/>
        </w:rPr>
      </w:pPr>
      <w:r w:rsidRPr="002E4835">
        <w:rPr>
          <w:rFonts w:ascii="ITC Avant Garde" w:hAnsi="ITC Avant Garde" w:cs="Arial"/>
          <w:kern w:val="2"/>
          <w:lang w:val="es-ES_tradnl" w:eastAsia="ar-SA"/>
        </w:rPr>
        <w:t>En el periodo comprendido entre el 17 y 21 de abril</w:t>
      </w:r>
      <w:r w:rsidR="004F0DC5" w:rsidRPr="002E4835">
        <w:rPr>
          <w:rFonts w:ascii="ITC Avant Garde" w:hAnsi="ITC Avant Garde" w:cs="Arial"/>
          <w:kern w:val="2"/>
          <w:lang w:val="es-ES_tradnl" w:eastAsia="ar-SA"/>
        </w:rPr>
        <w:t xml:space="preserve"> </w:t>
      </w:r>
      <w:r w:rsidR="00034987" w:rsidRPr="002E4835">
        <w:rPr>
          <w:rFonts w:ascii="ITC Avant Garde" w:hAnsi="ITC Avant Garde" w:cs="Arial"/>
          <w:kern w:val="2"/>
          <w:lang w:val="es-ES_tradnl" w:eastAsia="ar-SA"/>
        </w:rPr>
        <w:t xml:space="preserve">de </w:t>
      </w:r>
      <w:r w:rsidR="004F0DC5" w:rsidRPr="002E4835">
        <w:rPr>
          <w:rFonts w:ascii="ITC Avant Garde" w:hAnsi="ITC Avant Garde" w:cs="Arial"/>
          <w:kern w:val="2"/>
          <w:lang w:val="es-ES_tradnl" w:eastAsia="ar-SA"/>
        </w:rPr>
        <w:t>2017</w:t>
      </w:r>
      <w:r w:rsidRPr="002E4835">
        <w:rPr>
          <w:rFonts w:ascii="ITC Avant Garde" w:hAnsi="ITC Avant Garde" w:cs="Arial"/>
          <w:kern w:val="2"/>
          <w:lang w:val="es-ES_tradnl" w:eastAsia="ar-SA"/>
        </w:rPr>
        <w:t xml:space="preserve">, se recibieron </w:t>
      </w:r>
      <w:r w:rsidR="00000FBD" w:rsidRPr="002E4835">
        <w:rPr>
          <w:rFonts w:ascii="ITC Avant Garde" w:hAnsi="ITC Avant Garde" w:cs="Arial"/>
          <w:kern w:val="2"/>
          <w:lang w:val="es-ES_tradnl" w:eastAsia="ar-SA"/>
        </w:rPr>
        <w:t>81</w:t>
      </w:r>
      <w:r w:rsidRPr="002E4835">
        <w:rPr>
          <w:rFonts w:ascii="ITC Avant Garde" w:hAnsi="ITC Avant Garde" w:cs="Arial"/>
          <w:kern w:val="2"/>
          <w:lang w:val="es-ES_tradnl" w:eastAsia="ar-SA"/>
        </w:rPr>
        <w:t xml:space="preserve"> manifestaciones de participantes que no obtuvieron l</w:t>
      </w:r>
      <w:r w:rsidR="00473C65" w:rsidRPr="002E4835">
        <w:rPr>
          <w:rFonts w:ascii="ITC Avant Garde" w:hAnsi="ITC Avant Garde" w:cs="Arial"/>
          <w:kern w:val="2"/>
          <w:lang w:val="es-ES_tradnl" w:eastAsia="ar-SA"/>
        </w:rPr>
        <w:t>os</w:t>
      </w:r>
      <w:r w:rsidRPr="002E4835">
        <w:rPr>
          <w:rFonts w:ascii="ITC Avant Garde" w:hAnsi="ITC Avant Garde" w:cs="Arial"/>
          <w:kern w:val="2"/>
          <w:lang w:val="es-ES_tradnl" w:eastAsia="ar-SA"/>
        </w:rPr>
        <w:t xml:space="preserve"> puntaje</w:t>
      </w:r>
      <w:r w:rsidR="00473C65" w:rsidRPr="002E4835">
        <w:rPr>
          <w:rFonts w:ascii="ITC Avant Garde" w:hAnsi="ITC Avant Garde" w:cs="Arial"/>
          <w:kern w:val="2"/>
          <w:lang w:val="es-ES_tradnl" w:eastAsia="ar-SA"/>
        </w:rPr>
        <w:t>s</w:t>
      </w:r>
      <w:r w:rsidRPr="002E4835">
        <w:rPr>
          <w:rFonts w:ascii="ITC Avant Garde" w:hAnsi="ITC Avant Garde" w:cs="Arial"/>
          <w:kern w:val="2"/>
          <w:lang w:val="es-ES_tradnl" w:eastAsia="ar-SA"/>
        </w:rPr>
        <w:t xml:space="preserve"> más alto</w:t>
      </w:r>
      <w:r w:rsidR="00473C65" w:rsidRPr="002E4835">
        <w:rPr>
          <w:rFonts w:ascii="ITC Avant Garde" w:hAnsi="ITC Avant Garde" w:cs="Arial"/>
          <w:kern w:val="2"/>
          <w:lang w:val="es-ES_tradnl" w:eastAsia="ar-SA"/>
        </w:rPr>
        <w:t>s</w:t>
      </w:r>
      <w:r w:rsidRPr="002E4835">
        <w:rPr>
          <w:rFonts w:ascii="ITC Avant Garde" w:hAnsi="ITC Avant Garde" w:cs="Arial"/>
          <w:kern w:val="2"/>
          <w:lang w:val="es-ES_tradnl" w:eastAsia="ar-SA"/>
        </w:rPr>
        <w:t xml:space="preserve"> en los Lotes de su Interés para continu</w:t>
      </w:r>
      <w:r w:rsidR="00000FBD" w:rsidRPr="002E4835">
        <w:rPr>
          <w:rFonts w:ascii="ITC Avant Garde" w:hAnsi="ITC Avant Garde" w:cs="Arial"/>
          <w:kern w:val="2"/>
          <w:lang w:val="es-ES_tradnl" w:eastAsia="ar-SA"/>
        </w:rPr>
        <w:t>ar en el proceso hasta en tanto</w:t>
      </w:r>
      <w:r w:rsidRPr="002E4835">
        <w:rPr>
          <w:rFonts w:ascii="ITC Avant Garde" w:hAnsi="ITC Avant Garde"/>
        </w:rPr>
        <w:t xml:space="preserve"> no finalice éste.</w:t>
      </w:r>
    </w:p>
    <w:p w14:paraId="63A650F1" w14:textId="77777777" w:rsidR="000E13B4" w:rsidRPr="002E4835" w:rsidRDefault="002368E0" w:rsidP="002E4835">
      <w:pPr>
        <w:suppressAutoHyphens/>
        <w:spacing w:line="240" w:lineRule="auto"/>
        <w:jc w:val="both"/>
        <w:rPr>
          <w:rFonts w:ascii="ITC Avant Garde" w:hAnsi="ITC Avant Garde" w:cs="Arial"/>
          <w:kern w:val="2"/>
          <w:lang w:val="es-ES_tradnl" w:eastAsia="ar-SA"/>
        </w:rPr>
      </w:pPr>
      <w:r w:rsidRPr="002E4835">
        <w:rPr>
          <w:rFonts w:ascii="ITC Avant Garde" w:hAnsi="ITC Avant Garde" w:cs="Arial"/>
          <w:kern w:val="2"/>
          <w:lang w:val="es-ES_tradnl" w:eastAsia="ar-SA"/>
        </w:rPr>
        <w:t xml:space="preserve">En el caso de Consorcios, entre el 3 de abril y el 22 de mayo de 2017, </w:t>
      </w:r>
      <w:r w:rsidR="00473C65" w:rsidRPr="002E4835">
        <w:rPr>
          <w:rFonts w:ascii="ITC Avant Garde" w:hAnsi="ITC Avant Garde" w:cs="Arial"/>
          <w:kern w:val="2"/>
          <w:lang w:val="es-ES_tradnl" w:eastAsia="ar-SA"/>
        </w:rPr>
        <w:t>éstos debían</w:t>
      </w:r>
      <w:r w:rsidRPr="002E4835">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2E4835">
        <w:rPr>
          <w:rFonts w:ascii="ITC Avant Garde" w:hAnsi="ITC Avant Garde" w:cs="Arial"/>
          <w:kern w:val="2"/>
          <w:lang w:val="es-ES_tradnl" w:eastAsia="ar-SA"/>
        </w:rPr>
        <w:t>tal</w:t>
      </w:r>
      <w:r w:rsidRPr="002E4835">
        <w:rPr>
          <w:rFonts w:ascii="ITC Avant Garde" w:hAnsi="ITC Avant Garde" w:cs="Arial"/>
          <w:kern w:val="2"/>
          <w:lang w:val="es-ES_tradnl" w:eastAsia="ar-SA"/>
        </w:rPr>
        <w:t xml:space="preserve"> sociedad.</w:t>
      </w:r>
    </w:p>
    <w:p w14:paraId="7714BA6B" w14:textId="77777777" w:rsidR="000E13B4" w:rsidRPr="002E4835" w:rsidRDefault="00CC54D8" w:rsidP="002E4835">
      <w:pPr>
        <w:tabs>
          <w:tab w:val="left" w:pos="142"/>
        </w:tabs>
        <w:spacing w:line="240" w:lineRule="auto"/>
        <w:jc w:val="both"/>
        <w:rPr>
          <w:rFonts w:ascii="ITC Avant Garde" w:hAnsi="ITC Avant Garde"/>
        </w:rPr>
      </w:pPr>
      <w:r w:rsidRPr="002E4835">
        <w:rPr>
          <w:rFonts w:ascii="ITC Avant Garde" w:hAnsi="ITC Avant Garde"/>
        </w:rPr>
        <w:t>En el mismo periodo a que se refiere el párrafo que antecede</w:t>
      </w:r>
      <w:r w:rsidR="002368E0" w:rsidRPr="002E4835">
        <w:rPr>
          <w:rFonts w:ascii="ITC Avant Garde" w:hAnsi="ITC Avant Garde"/>
        </w:rPr>
        <w:t xml:space="preserve"> se recibió el pago de contraprestación respecto a </w:t>
      </w:r>
      <w:r w:rsidR="00000FBD" w:rsidRPr="002E4835">
        <w:rPr>
          <w:rFonts w:ascii="ITC Avant Garde" w:hAnsi="ITC Avant Garde"/>
        </w:rPr>
        <w:t>122</w:t>
      </w:r>
      <w:r w:rsidR="002368E0" w:rsidRPr="002E4835">
        <w:rPr>
          <w:rFonts w:ascii="ITC Avant Garde" w:hAnsi="ITC Avant Garde"/>
        </w:rPr>
        <w:t xml:space="preserve"> Lotes por parte de </w:t>
      </w:r>
      <w:r w:rsidR="00000FBD" w:rsidRPr="002E4835">
        <w:rPr>
          <w:rFonts w:ascii="ITC Avant Garde" w:hAnsi="ITC Avant Garde"/>
        </w:rPr>
        <w:t>57</w:t>
      </w:r>
      <w:r w:rsidR="002368E0" w:rsidRPr="002E4835">
        <w:rPr>
          <w:rFonts w:ascii="ITC Avant Garde" w:hAnsi="ITC Avant Garde"/>
        </w:rPr>
        <w:t xml:space="preserve"> Participantes Ganadores.</w:t>
      </w:r>
    </w:p>
    <w:p w14:paraId="78A4B645" w14:textId="6EDF4076" w:rsidR="002E4835" w:rsidRPr="002E4835" w:rsidRDefault="003A45E0" w:rsidP="00744954">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2E4835">
        <w:rPr>
          <w:rFonts w:ascii="ITC Avant Garde" w:eastAsia="Arial Unicode MS" w:hAnsi="ITC Avant Garde" w:cs="Arial"/>
          <w:b/>
          <w:bCs/>
          <w:u w:color="000000"/>
          <w:bdr w:val="nil"/>
          <w:lang w:val="es-ES_tradnl"/>
        </w:rPr>
        <w:t>D</w:t>
      </w:r>
      <w:r w:rsidR="00D156D5" w:rsidRPr="002E4835">
        <w:rPr>
          <w:rFonts w:ascii="ITC Avant Garde" w:eastAsia="Arial Unicode MS" w:hAnsi="ITC Avant Garde" w:cs="Arial"/>
          <w:b/>
          <w:bCs/>
          <w:u w:color="000000"/>
          <w:bdr w:val="nil"/>
          <w:lang w:val="es-ES_tradnl"/>
        </w:rPr>
        <w:t xml:space="preserve">eterminación de </w:t>
      </w:r>
      <w:r w:rsidR="006A2535" w:rsidRPr="002E4835">
        <w:rPr>
          <w:rFonts w:ascii="ITC Avant Garde" w:eastAsia="Arial Unicode MS" w:hAnsi="ITC Avant Garde" w:cs="Arial"/>
          <w:b/>
          <w:bCs/>
          <w:u w:color="000000"/>
          <w:bdr w:val="nil"/>
          <w:lang w:val="es-ES_tradnl"/>
        </w:rPr>
        <w:t xml:space="preserve">un </w:t>
      </w:r>
      <w:r w:rsidR="00D156D5" w:rsidRPr="002E4835">
        <w:rPr>
          <w:rFonts w:ascii="ITC Avant Garde" w:eastAsia="Arial Unicode MS" w:hAnsi="ITC Avant Garde" w:cs="Arial"/>
          <w:b/>
          <w:bCs/>
          <w:u w:color="000000"/>
          <w:bdr w:val="nil"/>
          <w:lang w:val="es-ES_tradnl"/>
        </w:rPr>
        <w:t>nuevo Participante Ganador</w:t>
      </w:r>
      <w:r w:rsidR="00BC13A1" w:rsidRPr="002E4835">
        <w:rPr>
          <w:rFonts w:ascii="ITC Avant Garde" w:eastAsia="Arial Unicode MS" w:hAnsi="ITC Avant Garde" w:cs="Arial"/>
          <w:b/>
          <w:bCs/>
          <w:u w:color="000000"/>
          <w:bdr w:val="nil"/>
          <w:lang w:val="es-ES_tradnl"/>
        </w:rPr>
        <w:t>.</w:t>
      </w:r>
      <w:r w:rsidR="00BC13A1" w:rsidRPr="002E4835">
        <w:rPr>
          <w:rFonts w:ascii="ITC Avant Garde" w:hAnsi="ITC Avant Garde"/>
          <w:b/>
          <w:lang w:eastAsia="es-MX"/>
        </w:rPr>
        <w:t xml:space="preserve"> </w:t>
      </w:r>
      <w:r w:rsidR="006A2535" w:rsidRPr="002E4835">
        <w:rPr>
          <w:rFonts w:ascii="ITC Avant Garde" w:hAnsi="ITC Avant Garde"/>
          <w:lang w:eastAsia="es-MX"/>
        </w:rPr>
        <w:t>El Antecedente XXVII alude al</w:t>
      </w:r>
      <w:r w:rsidR="00687930" w:rsidRPr="002E4835">
        <w:rPr>
          <w:rFonts w:ascii="ITC Avant Garde" w:hAnsi="ITC Avant Garde"/>
          <w:lang w:eastAsia="es-MX"/>
        </w:rPr>
        <w:t xml:space="preserve"> Acuerdo de Descalificación</w:t>
      </w:r>
      <w:r w:rsidR="006A2535" w:rsidRPr="002E4835">
        <w:rPr>
          <w:rFonts w:ascii="ITC Avant Garde" w:hAnsi="ITC Avant Garde" w:cs="Arial Unicode MS"/>
          <w:bCs/>
          <w:u w:color="000000"/>
          <w:bdr w:val="nil"/>
          <w:lang w:val="es-ES_tradnl" w:eastAsia="es-MX"/>
        </w:rPr>
        <w:t>,</w:t>
      </w:r>
      <w:r w:rsidR="00482756" w:rsidRPr="002E4835">
        <w:rPr>
          <w:rFonts w:ascii="ITC Avant Garde" w:hAnsi="ITC Avant Garde" w:cs="Arial Unicode MS"/>
          <w:bCs/>
          <w:u w:color="000000"/>
          <w:bdr w:val="nil"/>
          <w:lang w:val="es-ES_tradnl" w:eastAsia="es-MX"/>
        </w:rPr>
        <w:t xml:space="preserve"> </w:t>
      </w:r>
      <w:r w:rsidR="00482756" w:rsidRPr="002E4835">
        <w:rPr>
          <w:rFonts w:ascii="ITC Avant Garde" w:eastAsia="Arial Unicode MS" w:hAnsi="ITC Avant Garde" w:cs="Arial"/>
          <w:bCs/>
          <w:u w:color="000000"/>
          <w:bdr w:val="nil"/>
          <w:lang w:val="es-ES_tradnl"/>
        </w:rPr>
        <w:t>por lo que el Acta de Fallo, a través de la cual se había determinado y hecho constar que dicho Participante resultaba ganador de la licitación pública para el Lote que nos ocupa, quedó sin efectos y, en consecuencia, se ordenó a la Unidad de Espectro Radioeléctrico del Instituto, realizar las gestiones necesarias para hacer efectiva la</w:t>
      </w:r>
      <w:r w:rsidR="00576C36" w:rsidRPr="002E4835">
        <w:rPr>
          <w:rFonts w:ascii="ITC Avant Garde" w:eastAsia="Arial Unicode MS" w:hAnsi="ITC Avant Garde" w:cs="Arial"/>
          <w:bCs/>
          <w:u w:color="000000"/>
          <w:bdr w:val="nil"/>
          <w:lang w:val="es-ES_tradnl"/>
        </w:rPr>
        <w:t>s</w:t>
      </w:r>
      <w:r w:rsidR="00482756" w:rsidRPr="002E4835">
        <w:rPr>
          <w:rFonts w:ascii="ITC Avant Garde" w:eastAsia="Arial Unicode MS" w:hAnsi="ITC Avant Garde" w:cs="Arial"/>
          <w:bCs/>
          <w:u w:color="000000"/>
          <w:bdr w:val="nil"/>
          <w:lang w:val="es-ES_tradnl"/>
        </w:rPr>
        <w:t xml:space="preserve"> garantía</w:t>
      </w:r>
      <w:r w:rsidR="00576C36" w:rsidRPr="002E4835">
        <w:rPr>
          <w:rFonts w:ascii="ITC Avant Garde" w:eastAsia="Arial Unicode MS" w:hAnsi="ITC Avant Garde" w:cs="Arial"/>
          <w:bCs/>
          <w:u w:color="000000"/>
          <w:bdr w:val="nil"/>
          <w:lang w:val="es-ES_tradnl"/>
        </w:rPr>
        <w:t>s</w:t>
      </w:r>
      <w:r w:rsidR="00482756" w:rsidRPr="002E4835">
        <w:rPr>
          <w:rFonts w:ascii="ITC Avant Garde" w:eastAsia="Arial Unicode MS" w:hAnsi="ITC Avant Garde" w:cs="Arial"/>
          <w:bCs/>
          <w:u w:color="000000"/>
          <w:bdr w:val="nil"/>
          <w:lang w:val="es-ES_tradnl"/>
        </w:rPr>
        <w:t xml:space="preserve"> de seriedad correspondiente</w:t>
      </w:r>
      <w:r w:rsidR="00576C36" w:rsidRPr="002E4835">
        <w:rPr>
          <w:rFonts w:ascii="ITC Avant Garde" w:eastAsia="Arial Unicode MS" w:hAnsi="ITC Avant Garde" w:cs="Arial"/>
          <w:bCs/>
          <w:u w:color="000000"/>
          <w:bdr w:val="nil"/>
          <w:lang w:val="es-ES_tradnl"/>
        </w:rPr>
        <w:t>s</w:t>
      </w:r>
      <w:r w:rsidR="00482756" w:rsidRPr="002E4835">
        <w:rPr>
          <w:rFonts w:ascii="ITC Avant Garde" w:eastAsia="Arial Unicode MS" w:hAnsi="ITC Avant Garde" w:cs="Arial"/>
          <w:bCs/>
          <w:u w:color="000000"/>
          <w:bdr w:val="nil"/>
          <w:lang w:val="es-ES_tradnl"/>
        </w:rPr>
        <w:t>.</w:t>
      </w:r>
    </w:p>
    <w:p w14:paraId="01A4CBDC" w14:textId="05B8CE8E" w:rsidR="002E4835" w:rsidRPr="002E4835" w:rsidRDefault="006A2535" w:rsidP="00744954">
      <w:pPr>
        <w:spacing w:line="240" w:lineRule="auto"/>
        <w:ind w:right="49"/>
        <w:jc w:val="both"/>
        <w:rPr>
          <w:rFonts w:ascii="ITC Avant Garde" w:hAnsi="ITC Avant Garde" w:cs="Arial Unicode MS"/>
          <w:bCs/>
          <w:u w:color="000000"/>
          <w:bdr w:val="nil"/>
          <w:lang w:val="es-ES_tradnl" w:eastAsia="es-MX"/>
        </w:rPr>
      </w:pPr>
      <w:r w:rsidRPr="002E4835">
        <w:rPr>
          <w:rFonts w:ascii="ITC Avant Garde" w:hAnsi="ITC Avant Garde" w:cs="Arial Unicode MS"/>
          <w:bCs/>
          <w:u w:color="000000"/>
          <w:bdr w:val="nil"/>
          <w:lang w:val="es-ES_tradnl" w:eastAsia="es-MX"/>
        </w:rPr>
        <w:t xml:space="preserve">Ahora bien, </w:t>
      </w:r>
      <w:r w:rsidR="007128EA" w:rsidRPr="002E4835">
        <w:rPr>
          <w:rFonts w:ascii="ITC Avant Garde" w:hAnsi="ITC Avant Garde" w:cs="Arial Unicode MS"/>
          <w:bCs/>
          <w:u w:color="000000"/>
          <w:bdr w:val="nil"/>
          <w:lang w:val="es-ES_tradnl" w:eastAsia="es-MX"/>
        </w:rPr>
        <w:t>los</w:t>
      </w:r>
      <w:r w:rsidR="00282315" w:rsidRPr="002E4835">
        <w:rPr>
          <w:rFonts w:ascii="ITC Avant Garde" w:hAnsi="ITC Avant Garde" w:cs="Arial Unicode MS"/>
          <w:bCs/>
          <w:u w:color="000000"/>
          <w:bdr w:val="nil"/>
          <w:lang w:val="es-ES_tradnl" w:eastAsia="es-MX"/>
        </w:rPr>
        <w:t xml:space="preserve"> numeral</w:t>
      </w:r>
      <w:r w:rsidR="007128EA" w:rsidRPr="002E4835">
        <w:rPr>
          <w:rFonts w:ascii="ITC Avant Garde" w:hAnsi="ITC Avant Garde" w:cs="Arial Unicode MS"/>
          <w:bCs/>
          <w:u w:color="000000"/>
          <w:bdr w:val="nil"/>
          <w:lang w:val="es-ES_tradnl" w:eastAsia="es-MX"/>
        </w:rPr>
        <w:t>es</w:t>
      </w:r>
      <w:r w:rsidR="00282315" w:rsidRPr="002E4835">
        <w:rPr>
          <w:rFonts w:ascii="ITC Avant Garde" w:hAnsi="ITC Avant Garde" w:cs="Arial Unicode MS"/>
          <w:bCs/>
          <w:u w:color="000000"/>
          <w:bdr w:val="nil"/>
          <w:lang w:val="es-ES_tradnl" w:eastAsia="es-MX"/>
        </w:rPr>
        <w:t xml:space="preserve"> </w:t>
      </w:r>
      <w:r w:rsidR="007128EA" w:rsidRPr="002E4835">
        <w:rPr>
          <w:rFonts w:ascii="ITC Avant Garde" w:hAnsi="ITC Avant Garde" w:cs="Arial Unicode MS"/>
          <w:bCs/>
          <w:u w:color="000000"/>
          <w:bdr w:val="nil"/>
          <w:lang w:val="es-ES_tradnl" w:eastAsia="es-MX"/>
        </w:rPr>
        <w:t>1, fracción LIII y</w:t>
      </w:r>
      <w:r w:rsidR="00282315" w:rsidRPr="002E4835">
        <w:rPr>
          <w:rFonts w:ascii="ITC Avant Garde" w:hAnsi="ITC Avant Garde" w:cs="Arial Unicode MS"/>
          <w:bCs/>
          <w:u w:color="000000"/>
          <w:bdr w:val="nil"/>
          <w:lang w:val="es-ES_tradnl" w:eastAsia="es-MX"/>
        </w:rPr>
        <w:t xml:space="preserve"> 5.4.1, noveno y décimo párrafos de las Bases dispone lo siguiente:</w:t>
      </w:r>
    </w:p>
    <w:p w14:paraId="5C6A8048" w14:textId="6E6F9C1D" w:rsidR="005E0952" w:rsidRPr="002E4835" w:rsidRDefault="00282315" w:rsidP="00A447F2">
      <w:pPr>
        <w:spacing w:after="0" w:line="240" w:lineRule="auto"/>
        <w:ind w:left="1134" w:right="49"/>
        <w:jc w:val="both"/>
        <w:rPr>
          <w:rFonts w:ascii="ITC Avant Garde" w:hAnsi="ITC Avant Garde"/>
          <w:sz w:val="20"/>
        </w:rPr>
      </w:pPr>
      <w:r w:rsidRPr="002E4835">
        <w:rPr>
          <w:rFonts w:ascii="ITC Avant Garde" w:hAnsi="ITC Avant Garde"/>
          <w:sz w:val="20"/>
        </w:rPr>
        <w:t>“</w:t>
      </w:r>
      <w:r w:rsidR="005E0952" w:rsidRPr="002E4835">
        <w:rPr>
          <w:rFonts w:ascii="ITC Avant Garde" w:hAnsi="ITC Avant Garde"/>
          <w:b/>
          <w:sz w:val="20"/>
        </w:rPr>
        <w:t>1. Definiciones.</w:t>
      </w:r>
    </w:p>
    <w:p w14:paraId="1444D5EC" w14:textId="47115765" w:rsidR="005E0952" w:rsidRPr="002E4835" w:rsidRDefault="005E0952" w:rsidP="00A447F2">
      <w:pPr>
        <w:spacing w:after="0" w:line="240" w:lineRule="auto"/>
        <w:ind w:left="1134" w:right="49"/>
        <w:jc w:val="both"/>
        <w:rPr>
          <w:rFonts w:ascii="ITC Avant Garde" w:hAnsi="ITC Avant Garde"/>
          <w:sz w:val="20"/>
        </w:rPr>
      </w:pPr>
      <w:r w:rsidRPr="002E4835">
        <w:rPr>
          <w:rFonts w:ascii="ITC Avant Garde" w:hAnsi="ITC Avant Garde"/>
          <w:sz w:val="20"/>
        </w:rPr>
        <w:t>(…)</w:t>
      </w:r>
    </w:p>
    <w:p w14:paraId="4F1160AC" w14:textId="77777777" w:rsidR="000E13B4" w:rsidRPr="002E4835" w:rsidRDefault="005E0952" w:rsidP="004A2492">
      <w:pPr>
        <w:spacing w:after="0" w:line="240" w:lineRule="auto"/>
        <w:ind w:left="1134" w:right="1276"/>
        <w:jc w:val="both"/>
        <w:rPr>
          <w:rFonts w:ascii="ITC Avant Garde" w:hAnsi="ITC Avant Garde"/>
          <w:sz w:val="20"/>
        </w:rPr>
      </w:pPr>
      <w:r w:rsidRPr="002E4835">
        <w:rPr>
          <w:rFonts w:ascii="ITC Avant Garde" w:hAnsi="ITC Avant Garde"/>
          <w:b/>
          <w:sz w:val="20"/>
        </w:rPr>
        <w:t>LIII</w:t>
      </w:r>
      <w:r w:rsidR="007128EA" w:rsidRPr="002E4835">
        <w:rPr>
          <w:rFonts w:ascii="ITC Avant Garde" w:hAnsi="ITC Avant Garde"/>
          <w:b/>
          <w:sz w:val="20"/>
        </w:rPr>
        <w:t>.</w:t>
      </w:r>
      <w:r w:rsidRPr="002E4835">
        <w:rPr>
          <w:rFonts w:ascii="ITC Avant Garde" w:hAnsi="ITC Avant Garde"/>
          <w:b/>
          <w:sz w:val="20"/>
        </w:rPr>
        <w:t xml:space="preserve"> </w:t>
      </w:r>
      <w:r w:rsidR="007128EA" w:rsidRPr="002E4835">
        <w:rPr>
          <w:rFonts w:ascii="ITC Avant Garde" w:hAnsi="ITC Avant Garde"/>
          <w:b/>
          <w:sz w:val="20"/>
          <w:u w:val="single"/>
        </w:rPr>
        <w:t>Oferta Subsecuente más Alta:</w:t>
      </w:r>
      <w:r w:rsidRPr="002E4835">
        <w:rPr>
          <w:rFonts w:ascii="ITC Avant Garde" w:hAnsi="ITC Avant Garde"/>
          <w:sz w:val="20"/>
        </w:rPr>
        <w:t xml:space="preserve"> Oferta con el siguiente mayor puntaje a la última Oferta más Alta que no haya sido descartada en términos de las Bases”. </w:t>
      </w:r>
    </w:p>
    <w:p w14:paraId="4B194369" w14:textId="013450EE" w:rsidR="00282315" w:rsidRPr="002E4835" w:rsidRDefault="00282315" w:rsidP="004A2492">
      <w:pPr>
        <w:spacing w:after="0" w:line="240" w:lineRule="auto"/>
        <w:ind w:left="1134" w:right="1276"/>
        <w:jc w:val="both"/>
        <w:rPr>
          <w:rFonts w:ascii="ITC Avant Garde" w:hAnsi="ITC Avant Garde"/>
          <w:sz w:val="20"/>
        </w:rPr>
      </w:pPr>
      <w:r w:rsidRPr="002E4835">
        <w:rPr>
          <w:rFonts w:ascii="ITC Avant Garde" w:hAnsi="ITC Avant Garde"/>
          <w:b/>
          <w:sz w:val="20"/>
        </w:rPr>
        <w:t>“5.4.1.</w:t>
      </w:r>
      <w:r w:rsidRPr="002E4835">
        <w:rPr>
          <w:rFonts w:ascii="ITC Avant Garde" w:hAnsi="ITC Avant Garde"/>
          <w:sz w:val="20"/>
        </w:rPr>
        <w:t xml:space="preserve"> </w:t>
      </w:r>
    </w:p>
    <w:p w14:paraId="233BF24E" w14:textId="77777777" w:rsidR="00282315" w:rsidRPr="002E4835" w:rsidRDefault="00282315" w:rsidP="004A2492">
      <w:pPr>
        <w:spacing w:after="0" w:line="240" w:lineRule="auto"/>
        <w:ind w:left="1134" w:right="1276"/>
        <w:jc w:val="both"/>
        <w:rPr>
          <w:rFonts w:ascii="ITC Avant Garde" w:hAnsi="ITC Avant Garde"/>
          <w:sz w:val="20"/>
        </w:rPr>
      </w:pPr>
      <w:r w:rsidRPr="002E4835">
        <w:rPr>
          <w:rFonts w:ascii="ITC Avant Garde" w:hAnsi="ITC Avant Garde"/>
          <w:sz w:val="20"/>
        </w:rPr>
        <w:t>(…)</w:t>
      </w:r>
    </w:p>
    <w:p w14:paraId="45A54F00" w14:textId="33A16030" w:rsidR="002E4835" w:rsidRDefault="00282315" w:rsidP="004A2492">
      <w:pPr>
        <w:spacing w:after="0" w:line="240" w:lineRule="auto"/>
        <w:ind w:left="1134" w:right="1276"/>
        <w:jc w:val="both"/>
        <w:rPr>
          <w:rFonts w:ascii="ITC Avant Garde" w:hAnsi="ITC Avant Garde"/>
          <w:sz w:val="20"/>
        </w:rPr>
      </w:pPr>
      <w:r w:rsidRPr="002E4835">
        <w:rPr>
          <w:rFonts w:ascii="ITC Avant Garde" w:hAnsi="ITC Avant Garde"/>
          <w:b/>
          <w:sz w:val="20"/>
        </w:rPr>
        <w:t xml:space="preserve">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w:t>
      </w:r>
      <w:r w:rsidRPr="002E4835">
        <w:rPr>
          <w:rFonts w:ascii="ITC Avant Garde" w:hAnsi="ITC Avant Garde"/>
          <w:b/>
          <w:sz w:val="20"/>
        </w:rPr>
        <w:lastRenderedPageBreak/>
        <w:t>descalificación del anterior Participante Ganador;</w:t>
      </w:r>
      <w:r w:rsidRPr="002E4835">
        <w:rPr>
          <w:rFonts w:ascii="ITC Avant Garde" w:hAnsi="ITC Avant Garde"/>
          <w:sz w:val="20"/>
        </w:rPr>
        <w:t xml:space="preserve"> y así sucesivamente, hasta que los nuevos Participantes Ganadores cumplan con los requisitos para entregarles sus títulos de concesión, o ya no existan Participantes con la Oferta Subsecuente más Alta en un determinado Lote, en cuyo caso, s</w:t>
      </w:r>
      <w:r w:rsidR="002E4835">
        <w:rPr>
          <w:rFonts w:ascii="ITC Avant Garde" w:hAnsi="ITC Avant Garde"/>
          <w:sz w:val="20"/>
        </w:rPr>
        <w:t>erá declarado desierto el Lote.</w:t>
      </w:r>
    </w:p>
    <w:p w14:paraId="50F3E582" w14:textId="77777777" w:rsidR="00A447F2" w:rsidRPr="002E4835" w:rsidRDefault="00A447F2" w:rsidP="004A2492">
      <w:pPr>
        <w:spacing w:after="0" w:line="240" w:lineRule="auto"/>
        <w:ind w:left="1134" w:right="1276"/>
        <w:jc w:val="both"/>
        <w:rPr>
          <w:rFonts w:ascii="ITC Avant Garde" w:hAnsi="ITC Avant Garde"/>
          <w:sz w:val="20"/>
        </w:rPr>
      </w:pPr>
    </w:p>
    <w:p w14:paraId="39AB0098" w14:textId="77777777" w:rsidR="000E13B4" w:rsidRDefault="00282315" w:rsidP="004A2492">
      <w:pPr>
        <w:spacing w:after="0" w:line="240" w:lineRule="auto"/>
        <w:ind w:left="1134" w:right="1276"/>
        <w:jc w:val="both"/>
        <w:rPr>
          <w:rFonts w:ascii="ITC Avant Garde" w:hAnsi="ITC Avant Garde"/>
          <w:sz w:val="20"/>
        </w:rPr>
      </w:pPr>
      <w:r w:rsidRPr="002E4835">
        <w:rPr>
          <w:rFonts w:ascii="ITC Avant Garde" w:hAnsi="ITC Avant Garde"/>
          <w:sz w:val="20"/>
        </w:rPr>
        <w:t>Este nuevo Participante Ganador, deberá realizar la entrega de la documentación física guardando plena identidad con la presentada en las etapas anteriores, dentro del plazo establecido en el Calendario de Actividades”.</w:t>
      </w:r>
    </w:p>
    <w:p w14:paraId="2DE0EF02" w14:textId="77777777" w:rsidR="002E4835" w:rsidRPr="002E4835" w:rsidRDefault="002E4835" w:rsidP="00A04948">
      <w:pPr>
        <w:spacing w:after="0" w:line="240" w:lineRule="auto"/>
        <w:ind w:left="1134" w:right="49"/>
        <w:jc w:val="both"/>
        <w:rPr>
          <w:rFonts w:ascii="ITC Avant Garde" w:hAnsi="ITC Avant Garde" w:cs="Arial Unicode MS"/>
          <w:bCs/>
          <w:sz w:val="20"/>
          <w:u w:color="000000"/>
          <w:bdr w:val="nil"/>
          <w:lang w:val="es-ES_tradnl" w:eastAsia="es-MX"/>
        </w:rPr>
      </w:pPr>
    </w:p>
    <w:p w14:paraId="672173EA" w14:textId="78FEAD96" w:rsidR="009B7E3B" w:rsidRDefault="00DF1EDD" w:rsidP="00A04948">
      <w:pPr>
        <w:spacing w:after="0" w:line="240" w:lineRule="auto"/>
        <w:ind w:right="49"/>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 xml:space="preserve">La asignación de un Lote en específico, a través de una nueva Acta de Fallo, requiere </w:t>
      </w:r>
      <w:r w:rsidR="00504B8E" w:rsidRPr="002E4835">
        <w:rPr>
          <w:rFonts w:ascii="ITC Avant Garde" w:eastAsia="Arial Unicode MS" w:hAnsi="ITC Avant Garde" w:cs="Arial"/>
          <w:bCs/>
          <w:u w:color="000000"/>
          <w:bdr w:val="nil"/>
          <w:lang w:val="es-ES_tradnl"/>
        </w:rPr>
        <w:t xml:space="preserve">la </w:t>
      </w:r>
    </w:p>
    <w:p w14:paraId="4851A0CD" w14:textId="12BFE784" w:rsidR="000E13B4" w:rsidRDefault="00504B8E" w:rsidP="00A04948">
      <w:pPr>
        <w:spacing w:after="0" w:line="240" w:lineRule="auto"/>
        <w:ind w:right="49"/>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actualización de los actos</w:t>
      </w:r>
      <w:r w:rsidR="002E4835">
        <w:rPr>
          <w:rFonts w:ascii="ITC Avant Garde" w:eastAsia="Arial Unicode MS" w:hAnsi="ITC Avant Garde" w:cs="Arial"/>
          <w:bCs/>
          <w:u w:color="000000"/>
          <w:bdr w:val="nil"/>
          <w:lang w:val="es-ES_tradnl"/>
        </w:rPr>
        <w:t xml:space="preserve"> siguientes:</w:t>
      </w:r>
    </w:p>
    <w:p w14:paraId="10C650A0" w14:textId="77777777" w:rsidR="002E4835" w:rsidRPr="002E4835" w:rsidRDefault="002E4835" w:rsidP="00A04948">
      <w:pPr>
        <w:spacing w:after="0" w:line="240" w:lineRule="auto"/>
        <w:ind w:left="1134" w:right="49"/>
        <w:jc w:val="both"/>
        <w:rPr>
          <w:rFonts w:ascii="ITC Avant Garde" w:eastAsia="Arial Unicode MS" w:hAnsi="ITC Avant Garde" w:cs="Arial"/>
          <w:bCs/>
          <w:u w:color="000000"/>
          <w:bdr w:val="nil"/>
          <w:lang w:val="es-ES_tradnl"/>
        </w:rPr>
      </w:pPr>
    </w:p>
    <w:p w14:paraId="3DC285E2" w14:textId="43F8BF8F" w:rsidR="00117B76" w:rsidRPr="007E3050" w:rsidRDefault="00BA1F5E" w:rsidP="00412424">
      <w:pPr>
        <w:pStyle w:val="Prrafodelista"/>
        <w:numPr>
          <w:ilvl w:val="0"/>
          <w:numId w:val="22"/>
        </w:numPr>
        <w:ind w:left="1418" w:right="49" w:hanging="284"/>
        <w:jc w:val="both"/>
        <w:rPr>
          <w:rFonts w:ascii="ITC Avant Garde" w:eastAsia="Arial Unicode MS" w:hAnsi="ITC Avant Garde" w:cs="Arial"/>
          <w:bCs/>
          <w:sz w:val="22"/>
          <w:szCs w:val="22"/>
          <w:u w:color="000000"/>
          <w:bdr w:val="nil"/>
          <w:lang w:val="es-ES_tradnl"/>
        </w:rPr>
      </w:pPr>
      <w:r w:rsidRPr="007E3050">
        <w:rPr>
          <w:rFonts w:ascii="ITC Avant Garde" w:hAnsi="ITC Avant Garde"/>
        </w:rPr>
        <w:t xml:space="preserve">La </w:t>
      </w:r>
      <w:r w:rsidR="00182AA2" w:rsidRPr="007E3050">
        <w:rPr>
          <w:rFonts w:ascii="ITC Avant Garde" w:hAnsi="ITC Avant Garde"/>
        </w:rPr>
        <w:t>descalificación del anterior Participante Ganador</w:t>
      </w:r>
      <w:r w:rsidR="00E7230A" w:rsidRPr="007E3050">
        <w:rPr>
          <w:rFonts w:ascii="ITC Avant Garde" w:hAnsi="ITC Avant Garde"/>
        </w:rPr>
        <w:t>.</w:t>
      </w:r>
    </w:p>
    <w:p w14:paraId="6F11A68B" w14:textId="70D518EE" w:rsidR="002E4835" w:rsidRPr="004A2492" w:rsidRDefault="00BA1F5E" w:rsidP="00627579">
      <w:pPr>
        <w:pStyle w:val="Prrafodelista"/>
        <w:numPr>
          <w:ilvl w:val="0"/>
          <w:numId w:val="22"/>
        </w:numPr>
        <w:ind w:left="1418" w:right="49" w:hanging="284"/>
        <w:jc w:val="both"/>
        <w:rPr>
          <w:rFonts w:ascii="ITC Avant Garde" w:eastAsia="Arial Unicode MS" w:hAnsi="ITC Avant Garde" w:cs="Arial"/>
          <w:bCs/>
          <w:sz w:val="22"/>
          <w:szCs w:val="22"/>
          <w:u w:color="000000"/>
          <w:bdr w:val="nil"/>
          <w:lang w:val="es-ES_tradnl"/>
        </w:rPr>
      </w:pPr>
      <w:r w:rsidRPr="00627579">
        <w:rPr>
          <w:rFonts w:ascii="ITC Avant Garde" w:hAnsi="ITC Avant Garde"/>
          <w:sz w:val="22"/>
          <w:szCs w:val="22"/>
          <w:lang w:val="es-ES_tradnl"/>
        </w:rPr>
        <w:t xml:space="preserve">La </w:t>
      </w:r>
      <w:r w:rsidR="00687930" w:rsidRPr="00627579">
        <w:rPr>
          <w:rFonts w:ascii="ITC Avant Garde" w:hAnsi="ITC Avant Garde"/>
          <w:sz w:val="22"/>
          <w:szCs w:val="22"/>
        </w:rPr>
        <w:t>e</w:t>
      </w:r>
      <w:r w:rsidR="00182AA2" w:rsidRPr="00627579">
        <w:rPr>
          <w:rFonts w:ascii="ITC Avant Garde" w:hAnsi="ITC Avant Garde"/>
          <w:sz w:val="22"/>
          <w:szCs w:val="22"/>
        </w:rPr>
        <w:t xml:space="preserve">xistencia de un Participante con Oferta Subsecuente más Alta que haya manifestado su interés en continuar en el </w:t>
      </w:r>
      <w:r w:rsidR="00576786" w:rsidRPr="00627579">
        <w:rPr>
          <w:rFonts w:ascii="ITC Avant Garde" w:hAnsi="ITC Avant Garde"/>
          <w:sz w:val="22"/>
          <w:szCs w:val="22"/>
        </w:rPr>
        <w:t>proceso y que no haya sido descalificado respecto a ese Lote en términos de las Bases</w:t>
      </w:r>
      <w:r w:rsidR="00687930" w:rsidRPr="00627579">
        <w:rPr>
          <w:rFonts w:ascii="ITC Avant Garde" w:hAnsi="ITC Avant Garde"/>
          <w:sz w:val="22"/>
          <w:szCs w:val="22"/>
        </w:rPr>
        <w:t>.</w:t>
      </w:r>
    </w:p>
    <w:p w14:paraId="5D565903" w14:textId="77777777" w:rsidR="004A2492" w:rsidRPr="00627579" w:rsidRDefault="004A2492" w:rsidP="004A2492">
      <w:pPr>
        <w:pStyle w:val="Prrafodelista"/>
        <w:ind w:left="1418" w:right="49"/>
        <w:jc w:val="both"/>
        <w:rPr>
          <w:rFonts w:ascii="ITC Avant Garde" w:eastAsia="Arial Unicode MS" w:hAnsi="ITC Avant Garde" w:cs="Arial"/>
          <w:bCs/>
          <w:sz w:val="22"/>
          <w:szCs w:val="22"/>
          <w:u w:color="000000"/>
          <w:bdr w:val="nil"/>
          <w:lang w:val="es-ES_tradnl"/>
        </w:rPr>
      </w:pPr>
    </w:p>
    <w:p w14:paraId="7F5C8E46" w14:textId="21ED04B9" w:rsidR="00383882" w:rsidRDefault="00BA1F5E" w:rsidP="0001640C">
      <w:pPr>
        <w:spacing w:line="240" w:lineRule="auto"/>
        <w:ind w:right="49"/>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 xml:space="preserve">El </w:t>
      </w:r>
      <w:r w:rsidR="00FF2921" w:rsidRPr="002E4835">
        <w:rPr>
          <w:rFonts w:ascii="ITC Avant Garde" w:eastAsia="Arial Unicode MS" w:hAnsi="ITC Avant Garde" w:cs="Arial"/>
          <w:bCs/>
          <w:u w:color="000000"/>
          <w:bdr w:val="nil"/>
          <w:lang w:val="es-ES_tradnl"/>
        </w:rPr>
        <w:t>acto</w:t>
      </w:r>
      <w:r w:rsidR="00E7230A" w:rsidRPr="002E4835">
        <w:rPr>
          <w:rFonts w:ascii="ITC Avant Garde" w:eastAsia="Arial Unicode MS" w:hAnsi="ITC Avant Garde" w:cs="Arial"/>
          <w:bCs/>
          <w:u w:color="000000"/>
          <w:bdr w:val="nil"/>
          <w:lang w:val="es-ES_tradnl"/>
        </w:rPr>
        <w:t xml:space="preserve"> indicado en </w:t>
      </w:r>
      <w:r w:rsidRPr="002E4835">
        <w:rPr>
          <w:rFonts w:ascii="ITC Avant Garde" w:eastAsia="Arial Unicode MS" w:hAnsi="ITC Avant Garde" w:cs="Arial"/>
          <w:bCs/>
          <w:u w:color="000000"/>
          <w:bdr w:val="nil"/>
          <w:lang w:val="es-ES_tradnl"/>
        </w:rPr>
        <w:t>el</w:t>
      </w:r>
      <w:r w:rsidR="00E7230A" w:rsidRPr="002E4835">
        <w:rPr>
          <w:rFonts w:ascii="ITC Avant Garde" w:eastAsia="Arial Unicode MS" w:hAnsi="ITC Avant Garde" w:cs="Arial"/>
          <w:bCs/>
          <w:u w:color="000000"/>
          <w:bdr w:val="nil"/>
          <w:lang w:val="es-ES_tradnl"/>
        </w:rPr>
        <w:t xml:space="preserve"> </w:t>
      </w:r>
      <w:r w:rsidR="00FF2921" w:rsidRPr="002E4835">
        <w:rPr>
          <w:rFonts w:ascii="ITC Avant Garde" w:eastAsia="Arial Unicode MS" w:hAnsi="ITC Avant Garde" w:cs="Arial"/>
          <w:bCs/>
          <w:u w:color="000000"/>
          <w:bdr w:val="nil"/>
          <w:lang w:val="es-ES_tradnl"/>
        </w:rPr>
        <w:t xml:space="preserve">numeral 1 </w:t>
      </w:r>
      <w:r w:rsidR="00576786" w:rsidRPr="002E4835">
        <w:rPr>
          <w:rFonts w:ascii="ITC Avant Garde" w:eastAsia="Arial Unicode MS" w:hAnsi="ITC Avant Garde" w:cs="Arial"/>
          <w:bCs/>
          <w:u w:color="000000"/>
          <w:bdr w:val="nil"/>
          <w:lang w:val="es-ES_tradnl"/>
        </w:rPr>
        <w:t xml:space="preserve">anterior </w:t>
      </w:r>
      <w:r w:rsidR="00E7230A" w:rsidRPr="002E4835">
        <w:rPr>
          <w:rFonts w:ascii="ITC Avant Garde" w:eastAsia="Arial Unicode MS" w:hAnsi="ITC Avant Garde" w:cs="Arial"/>
          <w:bCs/>
          <w:u w:color="000000"/>
          <w:bdr w:val="nil"/>
          <w:lang w:val="es-ES_tradnl"/>
        </w:rPr>
        <w:t xml:space="preserve">se encuentra satisfecho, en razón de que en términos del </w:t>
      </w:r>
      <w:r w:rsidR="00687930" w:rsidRPr="002E4835">
        <w:rPr>
          <w:rFonts w:ascii="ITC Avant Garde" w:eastAsia="Arial Unicode MS" w:hAnsi="ITC Avant Garde" w:cs="Arial"/>
          <w:bCs/>
          <w:u w:color="000000"/>
          <w:bdr w:val="nil"/>
          <w:lang w:val="es-ES_tradnl"/>
        </w:rPr>
        <w:t>Acuerdo de Descalificación</w:t>
      </w:r>
      <w:r w:rsidR="00687930" w:rsidRPr="002E4835">
        <w:rPr>
          <w:rFonts w:ascii="ITC Avant Garde" w:hAnsi="ITC Avant Garde" w:cs="Arial Unicode MS"/>
          <w:bCs/>
          <w:u w:color="000000"/>
          <w:bdr w:val="nil"/>
          <w:lang w:val="es-ES_tradnl" w:eastAsia="es-MX"/>
        </w:rPr>
        <w:t xml:space="preserve">, </w:t>
      </w:r>
      <w:r w:rsidR="00482756" w:rsidRPr="002E4835">
        <w:rPr>
          <w:rFonts w:ascii="ITC Avant Garde" w:hAnsi="ITC Avant Garde" w:cs="Arial Unicode MS"/>
          <w:bCs/>
          <w:u w:color="000000"/>
          <w:bdr w:val="nil"/>
          <w:lang w:val="es-ES_tradnl" w:eastAsia="es-MX"/>
        </w:rPr>
        <w:t xml:space="preserve">quedó </w:t>
      </w:r>
      <w:r w:rsidR="00A774DE" w:rsidRPr="002E4835">
        <w:rPr>
          <w:rFonts w:ascii="ITC Avant Garde" w:hAnsi="ITC Avant Garde" w:cs="Arial Unicode MS"/>
          <w:bCs/>
          <w:u w:color="000000"/>
          <w:bdr w:val="nil"/>
          <w:lang w:val="es-ES_tradnl" w:eastAsia="es-MX"/>
        </w:rPr>
        <w:t xml:space="preserve"> sin efectos el</w:t>
      </w:r>
      <w:r w:rsidR="00FF2921" w:rsidRPr="002E4835">
        <w:rPr>
          <w:rFonts w:ascii="ITC Avant Garde" w:hAnsi="ITC Avant Garde" w:cs="Arial Unicode MS"/>
          <w:bCs/>
          <w:u w:color="000000"/>
          <w:bdr w:val="nil"/>
          <w:lang w:val="es-ES_tradnl" w:eastAsia="es-MX"/>
        </w:rPr>
        <w:t xml:space="preserve"> </w:t>
      </w:r>
      <w:r w:rsidR="00FF2921" w:rsidRPr="002E4835">
        <w:rPr>
          <w:rFonts w:ascii="ITC Avant Garde" w:eastAsia="Arial Unicode MS" w:hAnsi="ITC Avant Garde" w:cs="Arial"/>
          <w:bCs/>
          <w:u w:color="000000"/>
          <w:bdr w:val="nil"/>
          <w:lang w:val="es-ES_tradnl"/>
        </w:rPr>
        <w:t xml:space="preserve">Acta de Fallo </w:t>
      </w:r>
      <w:r w:rsidR="00A774DE" w:rsidRPr="002E4835">
        <w:rPr>
          <w:rFonts w:ascii="ITC Avant Garde" w:eastAsia="Arial Unicode MS" w:hAnsi="ITC Avant Garde" w:cs="Arial"/>
          <w:bCs/>
          <w:u w:color="000000"/>
          <w:bdr w:val="nil"/>
          <w:lang w:val="es-ES_tradnl"/>
        </w:rPr>
        <w:t xml:space="preserve">correspondiente, </w:t>
      </w:r>
      <w:r w:rsidR="00FF2921" w:rsidRPr="002E4835">
        <w:rPr>
          <w:rFonts w:ascii="ITC Avant Garde" w:eastAsia="Arial Unicode MS" w:hAnsi="ITC Avant Garde" w:cs="Arial"/>
          <w:bCs/>
          <w:u w:color="000000"/>
          <w:bdr w:val="nil"/>
          <w:lang w:val="es-ES_tradnl"/>
        </w:rPr>
        <w:t>emitida y aprobada a favor de dicho Participante e instruyó se realizar</w:t>
      </w:r>
      <w:r w:rsidR="00687930" w:rsidRPr="002E4835">
        <w:rPr>
          <w:rFonts w:ascii="ITC Avant Garde" w:eastAsia="Arial Unicode MS" w:hAnsi="ITC Avant Garde" w:cs="Arial"/>
          <w:bCs/>
          <w:u w:color="000000"/>
          <w:bdr w:val="nil"/>
          <w:lang w:val="es-ES_tradnl"/>
        </w:rPr>
        <w:t>a</w:t>
      </w:r>
      <w:r w:rsidR="00F97F1C" w:rsidRPr="002E4835">
        <w:rPr>
          <w:rFonts w:ascii="ITC Avant Garde" w:eastAsia="Arial Unicode MS" w:hAnsi="ITC Avant Garde" w:cs="Arial"/>
          <w:bCs/>
          <w:u w:color="000000"/>
          <w:bdr w:val="nil"/>
          <w:lang w:val="es-ES_tradnl"/>
        </w:rPr>
        <w:t>n los actos necesarios para la</w:t>
      </w:r>
      <w:r w:rsidR="00FF2921" w:rsidRPr="002E4835">
        <w:rPr>
          <w:rFonts w:ascii="ITC Avant Garde" w:eastAsia="Arial Unicode MS" w:hAnsi="ITC Avant Garde" w:cs="Arial"/>
          <w:bCs/>
          <w:u w:color="000000"/>
          <w:bdr w:val="nil"/>
          <w:lang w:val="es-ES_tradnl"/>
        </w:rPr>
        <w:t xml:space="preserve"> ejecución de la Garantía de Seriedad</w:t>
      </w:r>
      <w:r w:rsidR="00A774DE" w:rsidRPr="002E4835">
        <w:rPr>
          <w:rFonts w:ascii="ITC Avant Garde" w:eastAsia="Arial Unicode MS" w:hAnsi="ITC Avant Garde" w:cs="Arial"/>
          <w:bCs/>
          <w:u w:color="000000"/>
          <w:bdr w:val="nil"/>
          <w:lang w:val="es-ES_tradnl"/>
        </w:rPr>
        <w:t xml:space="preserve"> respectiva</w:t>
      </w:r>
      <w:r w:rsidR="002E4835">
        <w:rPr>
          <w:rFonts w:ascii="ITC Avant Garde" w:eastAsia="Arial Unicode MS" w:hAnsi="ITC Avant Garde" w:cs="Arial"/>
          <w:bCs/>
          <w:u w:color="000000"/>
          <w:bdr w:val="nil"/>
          <w:lang w:val="es-ES_tradnl"/>
        </w:rPr>
        <w:t>.</w:t>
      </w:r>
    </w:p>
    <w:p w14:paraId="094FDAA0" w14:textId="1E7BD554" w:rsidR="000E13B4" w:rsidRPr="002E4835" w:rsidRDefault="00E7230A" w:rsidP="0001640C">
      <w:pPr>
        <w:spacing w:line="240" w:lineRule="auto"/>
        <w:ind w:right="49"/>
        <w:jc w:val="both"/>
        <w:rPr>
          <w:rFonts w:ascii="ITC Avant Garde" w:hAnsi="ITC Avant Garde" w:cs="Arial Unicode MS"/>
          <w:bCs/>
          <w:u w:color="000000"/>
          <w:bdr w:val="nil"/>
          <w:lang w:val="es-ES_tradnl" w:eastAsia="es-MX"/>
        </w:rPr>
      </w:pPr>
      <w:r w:rsidRPr="002E4835">
        <w:rPr>
          <w:rFonts w:ascii="ITC Avant Garde" w:eastAsia="Arial Unicode MS" w:hAnsi="ITC Avant Garde" w:cs="Arial"/>
          <w:bCs/>
          <w:u w:color="000000"/>
          <w:bdr w:val="nil"/>
          <w:lang w:val="es-ES_tradnl"/>
        </w:rPr>
        <w:t xml:space="preserve">Por lo atinente al </w:t>
      </w:r>
      <w:r w:rsidR="004D2DE0" w:rsidRPr="002E4835">
        <w:rPr>
          <w:rFonts w:ascii="ITC Avant Garde" w:eastAsia="Arial Unicode MS" w:hAnsi="ITC Avant Garde" w:cs="Arial"/>
          <w:bCs/>
          <w:u w:color="000000"/>
          <w:bdr w:val="nil"/>
          <w:lang w:val="es-ES_tradnl"/>
        </w:rPr>
        <w:t>acto</w:t>
      </w:r>
      <w:r w:rsidRPr="002E4835">
        <w:rPr>
          <w:rFonts w:ascii="ITC Avant Garde" w:eastAsia="Arial Unicode MS" w:hAnsi="ITC Avant Garde" w:cs="Arial"/>
          <w:bCs/>
          <w:u w:color="000000"/>
          <w:bdr w:val="nil"/>
          <w:lang w:val="es-ES_tradnl"/>
        </w:rPr>
        <w:t xml:space="preserve"> precisado en el </w:t>
      </w:r>
      <w:r w:rsidR="004D2DE0" w:rsidRPr="002E4835">
        <w:rPr>
          <w:rFonts w:ascii="ITC Avant Garde" w:eastAsia="Arial Unicode MS" w:hAnsi="ITC Avant Garde" w:cs="Arial"/>
          <w:bCs/>
          <w:u w:color="000000"/>
          <w:bdr w:val="nil"/>
          <w:lang w:val="es-ES_tradnl"/>
        </w:rPr>
        <w:t xml:space="preserve">numeral </w:t>
      </w:r>
      <w:r w:rsidR="00BA1F5E" w:rsidRPr="002E4835">
        <w:rPr>
          <w:rFonts w:ascii="ITC Avant Garde" w:eastAsia="Arial Unicode MS" w:hAnsi="ITC Avant Garde" w:cs="Arial"/>
          <w:bCs/>
          <w:u w:color="000000"/>
          <w:bdr w:val="nil"/>
          <w:lang w:val="es-ES_tradnl"/>
        </w:rPr>
        <w:t>2</w:t>
      </w:r>
      <w:r w:rsidRPr="002E4835">
        <w:rPr>
          <w:rFonts w:ascii="ITC Avant Garde" w:eastAsia="Arial Unicode MS" w:hAnsi="ITC Avant Garde" w:cs="Arial"/>
          <w:bCs/>
          <w:u w:color="000000"/>
          <w:bdr w:val="nil"/>
          <w:lang w:val="es-ES_tradnl"/>
        </w:rPr>
        <w:t xml:space="preserve">, </w:t>
      </w:r>
      <w:r w:rsidR="00F55023" w:rsidRPr="002E4835">
        <w:rPr>
          <w:rFonts w:ascii="ITC Avant Garde" w:eastAsia="Arial Unicode MS" w:hAnsi="ITC Avant Garde" w:cs="Arial"/>
          <w:bCs/>
          <w:u w:color="000000"/>
          <w:bdr w:val="nil"/>
          <w:lang w:val="es-ES_tradnl"/>
        </w:rPr>
        <w:t>d</w:t>
      </w:r>
      <w:r w:rsidR="00951C0C" w:rsidRPr="002E4835">
        <w:rPr>
          <w:rFonts w:ascii="ITC Avant Garde" w:eastAsia="Arial Unicode MS" w:hAnsi="ITC Avant Garde" w:cs="Arial"/>
          <w:bCs/>
          <w:u w:color="000000"/>
          <w:bdr w:val="nil"/>
          <w:lang w:val="es-ES_tradnl"/>
        </w:rPr>
        <w:t xml:space="preserve">e conformidad con el resultado de los </w:t>
      </w:r>
      <w:r w:rsidR="00951C0C" w:rsidRPr="002E4835">
        <w:rPr>
          <w:rFonts w:ascii="ITC Avant Garde" w:eastAsiaTheme="minorHAnsi" w:hAnsi="ITC Avant Garde" w:cs="Arial"/>
        </w:rPr>
        <w:t xml:space="preserve">Procedimientos de Presentación de Ofertas, relativos a los Concursos para los 191 Lotes de la Banda FM y de los 66 Lotes de la Banda AM, </w:t>
      </w:r>
      <w:r w:rsidR="00687930" w:rsidRPr="002E4835">
        <w:rPr>
          <w:rFonts w:ascii="ITC Avant Garde" w:eastAsiaTheme="minorHAnsi" w:hAnsi="ITC Avant Garde" w:cs="Arial"/>
        </w:rPr>
        <w:t>e</w:t>
      </w:r>
      <w:r w:rsidR="00951C0C" w:rsidRPr="002E4835">
        <w:rPr>
          <w:rFonts w:ascii="ITC Avant Garde" w:eastAsiaTheme="minorHAnsi" w:hAnsi="ITC Avant Garde" w:cs="Arial"/>
        </w:rPr>
        <w:t>n el cumplimiento de</w:t>
      </w:r>
      <w:r w:rsidR="00951C0C" w:rsidRPr="002E4835">
        <w:rPr>
          <w:rFonts w:ascii="ITC Avant Garde" w:eastAsia="Arial Unicode MS" w:hAnsi="ITC Avant Garde" w:cs="Arial"/>
          <w:bCs/>
          <w:u w:color="000000"/>
          <w:bdr w:val="nil"/>
          <w:lang w:val="es-ES_tradnl"/>
        </w:rPr>
        <w:t xml:space="preserve"> lo previsto en las Bases, sus Apéndices y Anexos; así como las preferencias de asignación manifestadas en el Apéndice E de las Bases por cada Participante, </w:t>
      </w:r>
      <w:r w:rsidR="00CA29D4" w:rsidRPr="002E4835">
        <w:rPr>
          <w:rFonts w:ascii="ITC Avant Garde" w:eastAsia="Arial Unicode MS" w:hAnsi="ITC Avant Garde" w:cs="Arial"/>
          <w:bCs/>
          <w:u w:color="000000"/>
          <w:bdr w:val="nil"/>
          <w:lang w:val="es-ES_tradnl"/>
        </w:rPr>
        <w:t xml:space="preserve">y la presentación del </w:t>
      </w:r>
      <w:r w:rsidR="00CA29D4" w:rsidRPr="002E4835">
        <w:rPr>
          <w:rFonts w:ascii="ITC Avant Garde" w:hAnsi="ITC Avant Garde" w:cs="Arial Unicode MS"/>
          <w:bCs/>
          <w:u w:color="000000"/>
          <w:bdr w:val="nil"/>
          <w:lang w:val="es-ES_tradnl" w:eastAsia="es-MX"/>
        </w:rPr>
        <w:t xml:space="preserve">Apéndice G de las Bases, respecto </w:t>
      </w:r>
      <w:r w:rsidR="00687930" w:rsidRPr="002E4835">
        <w:rPr>
          <w:rFonts w:ascii="ITC Avant Garde" w:hAnsi="ITC Avant Garde" w:cs="Arial Unicode MS"/>
          <w:bCs/>
          <w:u w:color="000000"/>
          <w:bdr w:val="nil"/>
          <w:lang w:val="es-ES_tradnl" w:eastAsia="es-MX"/>
        </w:rPr>
        <w:t>de</w:t>
      </w:r>
      <w:r w:rsidR="00CA29D4" w:rsidRPr="002E4835">
        <w:rPr>
          <w:rFonts w:ascii="ITC Avant Garde" w:hAnsi="ITC Avant Garde" w:cs="Arial Unicode MS"/>
          <w:bCs/>
          <w:u w:color="000000"/>
          <w:bdr w:val="nil"/>
          <w:lang w:val="es-ES_tradnl" w:eastAsia="es-MX"/>
        </w:rPr>
        <w:t xml:space="preserve">l interés de </w:t>
      </w:r>
      <w:r w:rsidR="00CA29D4" w:rsidRPr="002E4835">
        <w:rPr>
          <w:rFonts w:ascii="ITC Avant Garde" w:eastAsia="Arial Unicode MS" w:hAnsi="ITC Avant Garde" w:cs="Arial"/>
          <w:bCs/>
          <w:u w:color="000000"/>
          <w:bdr w:val="nil"/>
          <w:lang w:val="es-ES_tradnl"/>
        </w:rPr>
        <w:t xml:space="preserve">continuar en el proceso </w:t>
      </w:r>
      <w:r w:rsidR="00CA29D4" w:rsidRPr="002E4835">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2E4835">
        <w:rPr>
          <w:rFonts w:ascii="ITC Avant Garde" w:eastAsia="Arial Unicode MS" w:hAnsi="ITC Avant Garde" w:cs="Arial"/>
          <w:bCs/>
          <w:u w:color="000000"/>
          <w:bdr w:val="nil"/>
          <w:lang w:val="es-ES_tradnl"/>
        </w:rPr>
        <w:t>debe</w:t>
      </w:r>
      <w:r w:rsidR="00951C0C" w:rsidRPr="002E4835">
        <w:rPr>
          <w:rFonts w:ascii="ITC Avant Garde" w:eastAsia="Arial Unicode MS" w:hAnsi="ITC Avant Garde" w:cs="Arial"/>
          <w:bCs/>
          <w:u w:color="000000"/>
          <w:bdr w:val="nil"/>
          <w:lang w:val="es-ES_tradnl"/>
        </w:rPr>
        <w:t xml:space="preserve"> determina</w:t>
      </w:r>
      <w:r w:rsidR="00FA6AF7" w:rsidRPr="002E4835">
        <w:rPr>
          <w:rFonts w:ascii="ITC Avant Garde" w:eastAsia="Arial Unicode MS" w:hAnsi="ITC Avant Garde" w:cs="Arial"/>
          <w:bCs/>
          <w:u w:color="000000"/>
          <w:bdr w:val="nil"/>
          <w:lang w:val="es-ES_tradnl"/>
        </w:rPr>
        <w:t>rse</w:t>
      </w:r>
      <w:r w:rsidR="00951C0C" w:rsidRPr="002E4835">
        <w:rPr>
          <w:rFonts w:ascii="ITC Avant Garde" w:eastAsia="Arial Unicode MS" w:hAnsi="ITC Avant Garde" w:cs="Arial"/>
          <w:bCs/>
          <w:u w:color="000000"/>
          <w:bdr w:val="nil"/>
          <w:lang w:val="es-ES_tradnl"/>
        </w:rPr>
        <w:t xml:space="preserve"> </w:t>
      </w:r>
      <w:r w:rsidR="00687930" w:rsidRPr="002E4835">
        <w:rPr>
          <w:rFonts w:ascii="ITC Avant Garde" w:eastAsia="Arial Unicode MS" w:hAnsi="ITC Avant Garde" w:cs="Arial"/>
          <w:bCs/>
          <w:u w:color="000000"/>
          <w:bdr w:val="nil"/>
          <w:lang w:val="es-ES_tradnl"/>
        </w:rPr>
        <w:t>a</w:t>
      </w:r>
      <w:r w:rsidR="001B734C" w:rsidRPr="002E4835">
        <w:rPr>
          <w:rFonts w:ascii="ITC Avant Garde" w:eastAsia="Arial Unicode MS" w:hAnsi="ITC Avant Garde" w:cs="Arial"/>
          <w:bCs/>
          <w:u w:color="000000"/>
          <w:bdr w:val="nil"/>
          <w:lang w:val="es-ES_tradnl"/>
        </w:rPr>
        <w:t xml:space="preserve">l Participante con la Oferta </w:t>
      </w:r>
      <w:r w:rsidR="00F55023" w:rsidRPr="002E4835">
        <w:rPr>
          <w:rFonts w:ascii="ITC Avant Garde" w:eastAsia="Arial Unicode MS" w:hAnsi="ITC Avant Garde" w:cs="Arial"/>
          <w:bCs/>
          <w:u w:color="000000"/>
          <w:bdr w:val="nil"/>
          <w:lang w:val="es-ES_tradnl"/>
        </w:rPr>
        <w:t>S</w:t>
      </w:r>
      <w:r w:rsidR="001B734C" w:rsidRPr="002E4835">
        <w:rPr>
          <w:rFonts w:ascii="ITC Avant Garde" w:eastAsia="Arial Unicode MS" w:hAnsi="ITC Avant Garde" w:cs="Arial"/>
          <w:bCs/>
          <w:u w:color="000000"/>
          <w:bdr w:val="nil"/>
          <w:lang w:val="es-ES_tradnl"/>
        </w:rPr>
        <w:t xml:space="preserve">ubsecuente más </w:t>
      </w:r>
      <w:r w:rsidR="00F55023" w:rsidRPr="002E4835">
        <w:rPr>
          <w:rFonts w:ascii="ITC Avant Garde" w:eastAsia="Arial Unicode MS" w:hAnsi="ITC Avant Garde" w:cs="Arial"/>
          <w:bCs/>
          <w:u w:color="000000"/>
          <w:bdr w:val="nil"/>
          <w:lang w:val="es-ES_tradnl"/>
        </w:rPr>
        <w:t>A</w:t>
      </w:r>
      <w:r w:rsidR="0001640C">
        <w:rPr>
          <w:rFonts w:ascii="ITC Avant Garde" w:eastAsia="Arial Unicode MS" w:hAnsi="ITC Avant Garde" w:cs="Arial"/>
          <w:bCs/>
          <w:u w:color="000000"/>
          <w:bdr w:val="nil"/>
          <w:lang w:val="es-ES_tradnl"/>
        </w:rPr>
        <w:t>lta.</w:t>
      </w:r>
    </w:p>
    <w:p w14:paraId="5377D8CF" w14:textId="71F619FC" w:rsidR="00BC13A1" w:rsidRDefault="00B60488" w:rsidP="002E4835">
      <w:pPr>
        <w:spacing w:line="240" w:lineRule="auto"/>
        <w:ind w:right="49"/>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Unicode MS"/>
          <w:kern w:val="1"/>
          <w:u w:color="000000"/>
          <w:bdr w:val="nil"/>
          <w:lang w:val="es-ES_tradnl" w:eastAsia="ar-SA"/>
        </w:rPr>
        <w:t>Ante el cumplimiento de los actos</w:t>
      </w:r>
      <w:r w:rsidR="00070053" w:rsidRPr="002E4835">
        <w:rPr>
          <w:rFonts w:ascii="ITC Avant Garde" w:eastAsia="Arial Unicode MS" w:hAnsi="ITC Avant Garde" w:cs="Arial Unicode MS"/>
          <w:kern w:val="1"/>
          <w:u w:color="000000"/>
          <w:bdr w:val="nil"/>
          <w:lang w:val="es-ES_tradnl" w:eastAsia="ar-SA"/>
        </w:rPr>
        <w:t xml:space="preserve"> previamente indicados y,</w:t>
      </w:r>
      <w:r w:rsidR="00070053" w:rsidRPr="002E4835">
        <w:rPr>
          <w:rFonts w:ascii="ITC Avant Garde" w:hAnsi="ITC Avant Garde" w:cs="Arial Unicode MS"/>
          <w:bCs/>
          <w:u w:color="000000"/>
          <w:bdr w:val="nil"/>
          <w:lang w:val="es-ES_tradnl" w:eastAsia="es-MX"/>
        </w:rPr>
        <w:t xml:space="preserve"> en virtud que la posición en el procedimiento de presentación de Ofertas corresponde a la Subsecuente más alta,</w:t>
      </w:r>
      <w:r w:rsidR="00070053" w:rsidRPr="002E4835">
        <w:rPr>
          <w:rFonts w:ascii="ITC Avant Garde" w:eastAsia="Arial Unicode MS" w:hAnsi="ITC Avant Garde" w:cs="Arial Unicode MS"/>
          <w:kern w:val="1"/>
          <w:u w:color="000000"/>
          <w:bdr w:val="nil"/>
          <w:lang w:val="es-ES_tradnl" w:eastAsia="ar-SA"/>
        </w:rPr>
        <w:t xml:space="preserve"> respecto del Lote Múltiple que comprende los Lotes 33 y 34 de la localidad de Comitán de Domínguez en el estado de Chiapas </w:t>
      </w:r>
      <w:r w:rsidR="00D156D5" w:rsidRPr="002E4835">
        <w:rPr>
          <w:rFonts w:ascii="ITC Avant Garde" w:hAnsi="ITC Avant Garde" w:cs="Arial"/>
        </w:rPr>
        <w:t>resulta procedente que en términos d</w:t>
      </w:r>
      <w:r w:rsidR="00D156D5" w:rsidRPr="002E4835">
        <w:rPr>
          <w:rFonts w:ascii="ITC Avant Garde" w:eastAsia="Arial Unicode MS" w:hAnsi="ITC Avant Garde" w:cs="Arial Unicode MS"/>
          <w:kern w:val="1"/>
          <w:u w:color="000000"/>
          <w:bdr w:val="nil"/>
          <w:lang w:val="es-ES_tradnl" w:eastAsia="ar-SA"/>
        </w:rPr>
        <w:t xml:space="preserve">el numeral 5.4.1, noveno párrafo de las Bases, </w:t>
      </w:r>
      <w:r w:rsidR="00FA6AF7" w:rsidRPr="002E4835">
        <w:rPr>
          <w:rFonts w:ascii="ITC Avant Garde" w:hAnsi="ITC Avant Garde" w:cs="Arial"/>
          <w:kern w:val="2"/>
          <w:lang w:eastAsia="ar-SA"/>
        </w:rPr>
        <w:t>se</w:t>
      </w:r>
      <w:r w:rsidR="00D156D5" w:rsidRPr="002E4835">
        <w:rPr>
          <w:rFonts w:ascii="ITC Avant Garde" w:hAnsi="ITC Avant Garde" w:cs="Arial"/>
          <w:kern w:val="2"/>
          <w:lang w:eastAsia="ar-SA"/>
        </w:rPr>
        <w:t xml:space="preserve"> determine</w:t>
      </w:r>
      <w:r w:rsidR="001B734C" w:rsidRPr="002E4835">
        <w:rPr>
          <w:rFonts w:ascii="ITC Avant Garde" w:eastAsia="Arial Unicode MS" w:hAnsi="ITC Avant Garde" w:cs="Arial"/>
          <w:bCs/>
          <w:u w:color="000000"/>
          <w:bdr w:val="nil"/>
          <w:lang w:val="es-ES_tradnl"/>
        </w:rPr>
        <w:t xml:space="preserve"> como nuevo Participante Ganador</w:t>
      </w:r>
      <w:r w:rsidR="00D156D5" w:rsidRPr="002E4835">
        <w:rPr>
          <w:rFonts w:ascii="ITC Avant Garde" w:eastAsia="Arial Unicode MS" w:hAnsi="ITC Avant Garde" w:cs="Arial"/>
          <w:bCs/>
          <w:u w:color="000000"/>
          <w:bdr w:val="nil"/>
          <w:lang w:val="es-ES_tradnl"/>
        </w:rPr>
        <w:t xml:space="preserve"> a </w:t>
      </w:r>
      <w:r w:rsidR="009866EE" w:rsidRPr="002E4835">
        <w:rPr>
          <w:rFonts w:ascii="ITC Avant Garde" w:hAnsi="ITC Avant Garde"/>
          <w:bCs/>
          <w:lang w:eastAsia="es-MX"/>
        </w:rPr>
        <w:t>Promotora de Comercio y Servicios, S.A. de C.V.</w:t>
      </w:r>
      <w:r w:rsidR="001B734C" w:rsidRPr="002E4835">
        <w:rPr>
          <w:rFonts w:ascii="ITC Avant Garde" w:eastAsia="Arial Unicode MS" w:hAnsi="ITC Avant Garde" w:cs="Arial"/>
          <w:bCs/>
          <w:u w:color="000000"/>
          <w:bdr w:val="nil"/>
          <w:lang w:val="es-ES_tradnl"/>
        </w:rPr>
        <w:t xml:space="preserve">, </w:t>
      </w:r>
      <w:r w:rsidR="00213E4A" w:rsidRPr="002E4835">
        <w:rPr>
          <w:rFonts w:ascii="ITC Avant Garde" w:eastAsia="Arial Unicode MS" w:hAnsi="ITC Avant Garde" w:cs="Arial"/>
          <w:bCs/>
          <w:u w:color="000000"/>
          <w:bdr w:val="nil"/>
          <w:lang w:val="es-ES_tradnl"/>
        </w:rPr>
        <w:t>con número de Folio Único P0-510411</w:t>
      </w:r>
      <w:r w:rsidR="00204049" w:rsidRPr="002E4835">
        <w:rPr>
          <w:rFonts w:ascii="ITC Avant Garde" w:eastAsia="Arial Unicode MS" w:hAnsi="ITC Avant Garde" w:cs="Arial"/>
          <w:bCs/>
          <w:u w:color="000000"/>
          <w:bdr w:val="nil"/>
          <w:lang w:val="es-ES_tradnl"/>
        </w:rPr>
        <w:t>,</w:t>
      </w:r>
      <w:r w:rsidR="00A774DE" w:rsidRPr="002E4835">
        <w:rPr>
          <w:rFonts w:ascii="ITC Avant Garde" w:eastAsia="Arial Unicode MS" w:hAnsi="ITC Avant Garde" w:cs="Arial"/>
          <w:bCs/>
          <w:u w:color="000000"/>
          <w:bdr w:val="nil"/>
          <w:lang w:val="es-ES_tradnl"/>
        </w:rPr>
        <w:t xml:space="preserve"> </w:t>
      </w:r>
      <w:r w:rsidR="001B734C" w:rsidRPr="002E4835">
        <w:rPr>
          <w:rFonts w:ascii="ITC Avant Garde" w:eastAsia="Arial Unicode MS" w:hAnsi="ITC Avant Garde" w:cs="Arial"/>
          <w:bCs/>
          <w:u w:color="000000"/>
          <w:bdr w:val="nil"/>
          <w:lang w:val="es-ES_tradnl"/>
        </w:rPr>
        <w:t>al obtener el resultado siguiente:</w:t>
      </w:r>
    </w:p>
    <w:tbl>
      <w:tblPr>
        <w:tblStyle w:val="Tablaconcuadrcula"/>
        <w:tblW w:w="5000" w:type="pct"/>
        <w:tblLook w:val="04A0" w:firstRow="1" w:lastRow="0" w:firstColumn="1" w:lastColumn="0" w:noHBand="0" w:noVBand="1"/>
        <w:tblCaption w:val="Tabla"/>
        <w:tblDescription w:val="Resultado del participante ganador."/>
      </w:tblPr>
      <w:tblGrid>
        <w:gridCol w:w="981"/>
        <w:gridCol w:w="1429"/>
        <w:gridCol w:w="1350"/>
        <w:gridCol w:w="1592"/>
        <w:gridCol w:w="948"/>
        <w:gridCol w:w="1057"/>
        <w:gridCol w:w="1507"/>
        <w:gridCol w:w="1049"/>
      </w:tblGrid>
      <w:tr w:rsidR="002E4835" w:rsidRPr="002E4835" w14:paraId="5CA1A7FC" w14:textId="77777777" w:rsidTr="00383882">
        <w:trPr>
          <w:tblHeader/>
        </w:trPr>
        <w:tc>
          <w:tcPr>
            <w:tcW w:w="495" w:type="pct"/>
            <w:shd w:val="clear" w:color="auto" w:fill="92D050"/>
          </w:tcPr>
          <w:p w14:paraId="37C57024" w14:textId="77777777" w:rsidR="00BC13A1" w:rsidRPr="002E4835" w:rsidRDefault="00BC13A1"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lastRenderedPageBreak/>
              <w:t>Lote</w:t>
            </w:r>
            <w:r w:rsidRPr="002E4835">
              <w:rPr>
                <w:rStyle w:val="Refdenotaalpie"/>
                <w:rFonts w:ascii="ITC Avant Garde" w:hAnsi="ITC Avant Garde" w:cs="Arial Unicode MS"/>
                <w:sz w:val="18"/>
                <w:szCs w:val="18"/>
                <w:u w:color="000000"/>
                <w:bdr w:val="nil"/>
                <w:lang w:val="es-ES_tradnl" w:eastAsia="es-MX"/>
              </w:rPr>
              <w:footnoteReference w:id="3"/>
            </w:r>
          </w:p>
        </w:tc>
        <w:tc>
          <w:tcPr>
            <w:tcW w:w="721" w:type="pct"/>
            <w:shd w:val="clear" w:color="auto" w:fill="92D050"/>
          </w:tcPr>
          <w:p w14:paraId="2C6BE0FB" w14:textId="77777777" w:rsidR="00BC13A1" w:rsidRPr="002E4835" w:rsidRDefault="00BC13A1"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Banda de Frecuencias</w:t>
            </w:r>
          </w:p>
        </w:tc>
        <w:tc>
          <w:tcPr>
            <w:tcW w:w="681" w:type="pct"/>
            <w:shd w:val="clear" w:color="auto" w:fill="92D050"/>
          </w:tcPr>
          <w:p w14:paraId="41A2D719" w14:textId="77777777" w:rsidR="00BC13A1" w:rsidRPr="002E4835" w:rsidRDefault="00BC13A1"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Frecuencia</w:t>
            </w:r>
          </w:p>
        </w:tc>
        <w:tc>
          <w:tcPr>
            <w:tcW w:w="803" w:type="pct"/>
            <w:shd w:val="clear" w:color="auto" w:fill="92D050"/>
          </w:tcPr>
          <w:p w14:paraId="1F22B2B9" w14:textId="28816A2A" w:rsidR="00BC13A1"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Localidad Principal</w:t>
            </w:r>
            <w:r w:rsidR="00BC13A1" w:rsidRPr="002E4835">
              <w:rPr>
                <w:rFonts w:ascii="ITC Avant Garde" w:hAnsi="ITC Avant Garde" w:cs="Arial Unicode MS"/>
                <w:sz w:val="18"/>
                <w:szCs w:val="18"/>
                <w:u w:color="000000"/>
                <w:bdr w:val="nil"/>
                <w:lang w:val="es-ES_tradnl" w:eastAsia="es-MX"/>
              </w:rPr>
              <w:t xml:space="preserve"> a Servir</w:t>
            </w:r>
          </w:p>
        </w:tc>
        <w:tc>
          <w:tcPr>
            <w:tcW w:w="478" w:type="pct"/>
            <w:shd w:val="clear" w:color="auto" w:fill="92D050"/>
          </w:tcPr>
          <w:p w14:paraId="112F387B" w14:textId="77777777" w:rsidR="00BC13A1" w:rsidRPr="002E4835" w:rsidRDefault="00BC13A1"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Estado</w:t>
            </w:r>
          </w:p>
        </w:tc>
        <w:tc>
          <w:tcPr>
            <w:tcW w:w="533" w:type="pct"/>
            <w:shd w:val="clear" w:color="auto" w:fill="92D050"/>
          </w:tcPr>
          <w:p w14:paraId="5B966EEB" w14:textId="77777777" w:rsidR="00BC13A1" w:rsidRPr="002E4835" w:rsidRDefault="00BC13A1"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Puntaje</w:t>
            </w:r>
            <w:r w:rsidRPr="002E4835">
              <w:rPr>
                <w:rStyle w:val="Refdenotaalpie"/>
                <w:rFonts w:ascii="ITC Avant Garde" w:hAnsi="ITC Avant Garde" w:cs="Arial Unicode MS"/>
                <w:sz w:val="18"/>
                <w:szCs w:val="18"/>
                <w:u w:color="000000"/>
                <w:bdr w:val="nil"/>
                <w:lang w:val="es-ES_tradnl" w:eastAsia="es-MX"/>
              </w:rPr>
              <w:footnoteReference w:id="4"/>
            </w:r>
          </w:p>
        </w:tc>
        <w:tc>
          <w:tcPr>
            <w:tcW w:w="760" w:type="pct"/>
            <w:shd w:val="clear" w:color="auto" w:fill="92D050"/>
          </w:tcPr>
          <w:p w14:paraId="352A1BF7" w14:textId="77777777" w:rsidR="00BC13A1" w:rsidRPr="002E4835" w:rsidRDefault="00BC13A1" w:rsidP="002E483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2E4835">
              <w:rPr>
                <w:rFonts w:ascii="ITC Avant Garde" w:hAnsi="ITC Avant Garde" w:cs="Arial Unicode MS"/>
                <w:sz w:val="18"/>
                <w:szCs w:val="18"/>
                <w:lang w:val="es-ES_tradnl" w:eastAsia="es-MX"/>
              </w:rPr>
              <w:t>Nuevo Competidor</w:t>
            </w:r>
            <w:r w:rsidRPr="002E4835">
              <w:rPr>
                <w:rStyle w:val="Refdenotaalpie"/>
                <w:rFonts w:ascii="ITC Avant Garde" w:hAnsi="ITC Avant Garde" w:cs="Arial Unicode MS"/>
                <w:sz w:val="18"/>
                <w:szCs w:val="18"/>
                <w:lang w:val="es-ES_tradnl" w:eastAsia="es-MX"/>
              </w:rPr>
              <w:footnoteReference w:id="5"/>
            </w:r>
          </w:p>
        </w:tc>
        <w:tc>
          <w:tcPr>
            <w:tcW w:w="529" w:type="pct"/>
            <w:shd w:val="clear" w:color="auto" w:fill="92D050"/>
          </w:tcPr>
          <w:p w14:paraId="2B7FB078" w14:textId="77777777" w:rsidR="00BC13A1" w:rsidRPr="002E4835" w:rsidRDefault="00BC13A1" w:rsidP="002E483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IBOC</w:t>
            </w:r>
            <w:r w:rsidRPr="002E4835">
              <w:rPr>
                <w:rStyle w:val="Refdenotaalpie"/>
                <w:rFonts w:ascii="ITC Avant Garde" w:hAnsi="ITC Avant Garde" w:cs="Arial Unicode MS"/>
                <w:sz w:val="18"/>
                <w:szCs w:val="18"/>
                <w:u w:color="000000"/>
                <w:bdr w:val="nil"/>
                <w:lang w:val="es-ES_tradnl" w:eastAsia="es-MX"/>
              </w:rPr>
              <w:footnoteReference w:id="6"/>
            </w:r>
          </w:p>
        </w:tc>
      </w:tr>
      <w:tr w:rsidR="002E4835" w:rsidRPr="002E4835" w14:paraId="333A0D3E" w14:textId="77777777" w:rsidTr="00383882">
        <w:trPr>
          <w:trHeight w:val="443"/>
        </w:trPr>
        <w:tc>
          <w:tcPr>
            <w:tcW w:w="495" w:type="pct"/>
          </w:tcPr>
          <w:p w14:paraId="40B657D2" w14:textId="2F470F95" w:rsidR="004A753F" w:rsidRPr="002E4835" w:rsidRDefault="004A753F" w:rsidP="002E4835">
            <w:pPr>
              <w:spacing w:line="240" w:lineRule="auto"/>
              <w:contextualSpacing/>
              <w:jc w:val="center"/>
              <w:outlineLvl w:val="1"/>
              <w:rPr>
                <w:rFonts w:ascii="ITC Avant Garde" w:eastAsia="Times New Roman" w:hAnsi="ITC Avant Garde" w:cs="Arial Unicode MS"/>
                <w:b/>
                <w:sz w:val="18"/>
                <w:szCs w:val="18"/>
                <w:u w:color="000000"/>
                <w:bdr w:val="nil"/>
                <w:lang w:val="es-ES_tradnl" w:eastAsia="es-MX"/>
              </w:rPr>
            </w:pPr>
            <w:r w:rsidRPr="002E4835">
              <w:rPr>
                <w:rFonts w:ascii="ITC Avant Garde" w:eastAsia="Times New Roman" w:hAnsi="ITC Avant Garde" w:cs="Arial Unicode MS"/>
                <w:sz w:val="18"/>
                <w:szCs w:val="18"/>
                <w:u w:color="000000"/>
                <w:bdr w:val="nil"/>
                <w:lang w:val="es-ES_tradnl" w:eastAsia="es-MX"/>
              </w:rPr>
              <w:t>33</w:t>
            </w:r>
          </w:p>
        </w:tc>
        <w:tc>
          <w:tcPr>
            <w:tcW w:w="721" w:type="pct"/>
          </w:tcPr>
          <w:p w14:paraId="2E53F4FF" w14:textId="71046F9F"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FM</w:t>
            </w:r>
          </w:p>
        </w:tc>
        <w:tc>
          <w:tcPr>
            <w:tcW w:w="681" w:type="pct"/>
          </w:tcPr>
          <w:p w14:paraId="65EAAF14" w14:textId="42B17F22"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100.7 MHz</w:t>
            </w:r>
          </w:p>
        </w:tc>
        <w:tc>
          <w:tcPr>
            <w:tcW w:w="803" w:type="pct"/>
          </w:tcPr>
          <w:p w14:paraId="774B874D" w14:textId="08767416"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 xml:space="preserve"> Comitán de Domínguez </w:t>
            </w:r>
          </w:p>
        </w:tc>
        <w:tc>
          <w:tcPr>
            <w:tcW w:w="478" w:type="pct"/>
          </w:tcPr>
          <w:p w14:paraId="27928A89" w14:textId="43502A5D"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 xml:space="preserve">Chiapas </w:t>
            </w:r>
          </w:p>
        </w:tc>
        <w:tc>
          <w:tcPr>
            <w:tcW w:w="533" w:type="pct"/>
          </w:tcPr>
          <w:p w14:paraId="3BD98376" w14:textId="4890339C"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3</w:t>
            </w:r>
            <w:r w:rsidR="00213E4A" w:rsidRPr="002E4835">
              <w:rPr>
                <w:rFonts w:ascii="ITC Avant Garde" w:eastAsia="Times New Roman" w:hAnsi="ITC Avant Garde" w:cs="Arial Unicode MS"/>
                <w:bCs/>
                <w:sz w:val="18"/>
                <w:szCs w:val="18"/>
                <w:u w:color="000000"/>
                <w:bdr w:val="nil"/>
                <w:lang w:val="es-ES_tradnl" w:eastAsia="es-MX"/>
              </w:rPr>
              <w:t>,</w:t>
            </w:r>
            <w:r w:rsidRPr="002E4835">
              <w:rPr>
                <w:rFonts w:ascii="ITC Avant Garde" w:eastAsia="Times New Roman" w:hAnsi="ITC Avant Garde" w:cs="Arial Unicode MS"/>
                <w:bCs/>
                <w:sz w:val="18"/>
                <w:szCs w:val="18"/>
                <w:u w:color="000000"/>
                <w:bdr w:val="nil"/>
                <w:lang w:val="es-ES_tradnl" w:eastAsia="es-MX"/>
              </w:rPr>
              <w:t>245</w:t>
            </w:r>
          </w:p>
        </w:tc>
        <w:tc>
          <w:tcPr>
            <w:tcW w:w="760" w:type="pct"/>
          </w:tcPr>
          <w:p w14:paraId="2295099B" w14:textId="69E81910"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SI</w:t>
            </w:r>
          </w:p>
        </w:tc>
        <w:tc>
          <w:tcPr>
            <w:tcW w:w="529" w:type="pct"/>
          </w:tcPr>
          <w:p w14:paraId="4A9E3A94" w14:textId="5CD12FCB" w:rsidR="004A753F" w:rsidRPr="002E4835" w:rsidRDefault="004A753F"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SI</w:t>
            </w:r>
          </w:p>
        </w:tc>
      </w:tr>
    </w:tbl>
    <w:p w14:paraId="551AD651" w14:textId="77777777" w:rsidR="00BC13A1" w:rsidRPr="002E4835" w:rsidRDefault="00BC13A1" w:rsidP="0001640C">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54ABD2E4" w14:textId="77777777" w:rsidR="000E13B4" w:rsidRDefault="00BC13A1" w:rsidP="0001640C">
      <w:pPr>
        <w:pBdr>
          <w:top w:val="nil"/>
          <w:left w:val="nil"/>
          <w:bottom w:val="nil"/>
          <w:right w:val="nil"/>
          <w:between w:val="nil"/>
          <w:bar w:val="nil"/>
        </w:pBdr>
        <w:spacing w:line="240" w:lineRule="auto"/>
        <w:contextualSpacing/>
        <w:jc w:val="both"/>
        <w:rPr>
          <w:rFonts w:ascii="ITC Avant Garde" w:eastAsiaTheme="minorHAnsi" w:hAnsi="ITC Avant Garde" w:cs="Arial"/>
        </w:rPr>
      </w:pPr>
      <w:r w:rsidRPr="002E4835">
        <w:rPr>
          <w:rFonts w:ascii="ITC Avant Garde" w:hAnsi="ITC Avant Garde" w:cs="Arial Unicode MS"/>
          <w:bCs/>
          <w:u w:color="000000"/>
          <w:bdr w:val="nil"/>
          <w:lang w:val="es-ES_tradnl" w:eastAsia="es-MX"/>
        </w:rPr>
        <w:t>En términos del numeral 5.4.1 de las Bases, el Instituto</w:t>
      </w:r>
      <w:r w:rsidRPr="002E4835">
        <w:rPr>
          <w:rFonts w:ascii="ITC Avant Garde" w:eastAsiaTheme="minorHAnsi" w:hAnsi="ITC Avant Garde" w:cs="Arial"/>
        </w:rPr>
        <w:t xml:space="preserve"> notificará electrónicamente al </w:t>
      </w:r>
      <w:r w:rsidR="005D3FD8" w:rsidRPr="002E4835">
        <w:rPr>
          <w:rFonts w:ascii="ITC Avant Garde" w:eastAsiaTheme="minorHAnsi" w:hAnsi="ITC Avant Garde" w:cs="Arial"/>
        </w:rPr>
        <w:t xml:space="preserve">nuevo </w:t>
      </w:r>
      <w:r w:rsidRPr="002E4835">
        <w:rPr>
          <w:rFonts w:ascii="ITC Avant Garde" w:eastAsiaTheme="minorHAnsi" w:hAnsi="ITC Avant Garde" w:cs="Arial"/>
        </w:rPr>
        <w:t>Participante Ganador, a través del SERPO, la presente Acta de Fallo</w:t>
      </w:r>
      <w:r w:rsidR="005D3FD8" w:rsidRPr="002E4835">
        <w:rPr>
          <w:rFonts w:ascii="ITC Avant Garde" w:eastAsiaTheme="minorHAnsi" w:hAnsi="ITC Avant Garde" w:cs="Arial"/>
        </w:rPr>
        <w:t>.</w:t>
      </w:r>
    </w:p>
    <w:p w14:paraId="7662E441" w14:textId="77777777" w:rsidR="0001640C" w:rsidRPr="002E4835" w:rsidRDefault="0001640C" w:rsidP="0001640C">
      <w:pPr>
        <w:pBdr>
          <w:top w:val="nil"/>
          <w:left w:val="nil"/>
          <w:bottom w:val="nil"/>
          <w:right w:val="nil"/>
          <w:between w:val="nil"/>
          <w:bar w:val="nil"/>
        </w:pBdr>
        <w:spacing w:line="240" w:lineRule="auto"/>
        <w:contextualSpacing/>
        <w:jc w:val="both"/>
        <w:rPr>
          <w:rFonts w:ascii="ITC Avant Garde" w:eastAsiaTheme="minorHAnsi" w:hAnsi="ITC Avant Garde" w:cs="Arial"/>
        </w:rPr>
      </w:pPr>
    </w:p>
    <w:p w14:paraId="786E8BAB" w14:textId="63BAF927" w:rsidR="000E13B4" w:rsidRDefault="00BC13A1" w:rsidP="0001640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2E4835">
        <w:rPr>
          <w:rFonts w:ascii="ITC Avant Garde" w:eastAsiaTheme="minorHAnsi" w:hAnsi="ITC Avant Garde" w:cs="Arial"/>
        </w:rPr>
        <w:t>Ahora bien, para la entrega d</w:t>
      </w:r>
      <w:r w:rsidRPr="002E4835">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2E4835">
        <w:rPr>
          <w:rFonts w:ascii="ITC Avant Garde" w:eastAsiaTheme="minorHAnsi" w:hAnsi="ITC Avant Garde" w:cs="Arial"/>
        </w:rPr>
        <w:t xml:space="preserve">el </w:t>
      </w:r>
      <w:r w:rsidR="00491C7D" w:rsidRPr="002E4835">
        <w:rPr>
          <w:rFonts w:ascii="ITC Avant Garde" w:eastAsiaTheme="minorHAnsi" w:hAnsi="ITC Avant Garde" w:cs="Arial"/>
        </w:rPr>
        <w:t xml:space="preserve">nuevo </w:t>
      </w:r>
      <w:r w:rsidRPr="002E4835">
        <w:rPr>
          <w:rFonts w:ascii="ITC Avant Garde" w:eastAsiaTheme="minorHAnsi" w:hAnsi="ITC Avant Garde" w:cs="Arial"/>
        </w:rPr>
        <w:t>Participante Ganador</w:t>
      </w:r>
      <w:r w:rsidRPr="002E4835">
        <w:rPr>
          <w:rFonts w:ascii="ITC Avant Garde" w:eastAsia="Arial Unicode MS" w:hAnsi="ITC Avant Garde"/>
          <w:u w:color="000000"/>
          <w:bdr w:val="nil"/>
          <w:lang w:val="es-ES_tradnl"/>
        </w:rPr>
        <w:t xml:space="preserve"> </w:t>
      </w:r>
      <w:r w:rsidRPr="002E4835">
        <w:rPr>
          <w:rFonts w:ascii="ITC Avant Garde" w:eastAsia="Arial Unicode MS" w:hAnsi="ITC Avant Garde" w:cs="Arial"/>
          <w:bCs/>
          <w:u w:color="000000"/>
          <w:bdr w:val="nil"/>
          <w:lang w:val="es-ES_tradnl"/>
        </w:rPr>
        <w:t>deberá satisfacer las condiciones sig</w:t>
      </w:r>
      <w:r w:rsidR="0001640C">
        <w:rPr>
          <w:rFonts w:ascii="ITC Avant Garde" w:eastAsia="Arial Unicode MS" w:hAnsi="ITC Avant Garde" w:cs="Arial"/>
          <w:bCs/>
          <w:u w:color="000000"/>
          <w:bdr w:val="nil"/>
          <w:lang w:val="es-ES_tradnl"/>
        </w:rPr>
        <w:t>uientes:</w:t>
      </w:r>
    </w:p>
    <w:p w14:paraId="2C5BD1EE" w14:textId="77777777" w:rsidR="0001640C" w:rsidRPr="002E4835" w:rsidRDefault="0001640C" w:rsidP="0001640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1581F6EF" w14:textId="77777777" w:rsidR="000E13B4" w:rsidRPr="002E4835" w:rsidRDefault="00BC13A1" w:rsidP="002E4835">
      <w:pPr>
        <w:tabs>
          <w:tab w:val="left" w:pos="142"/>
        </w:tabs>
        <w:spacing w:line="240" w:lineRule="auto"/>
        <w:ind w:left="1134"/>
        <w:jc w:val="both"/>
        <w:rPr>
          <w:rFonts w:ascii="ITC Avant Garde" w:hAnsi="ITC Avant Garde" w:cs="Arial Unicode MS"/>
          <w:bCs/>
          <w:u w:color="000000"/>
          <w:bdr w:val="nil"/>
          <w:lang w:val="es-ES_tradnl" w:eastAsia="es-MX"/>
        </w:rPr>
      </w:pPr>
      <w:r w:rsidRPr="002E4835">
        <w:rPr>
          <w:rFonts w:ascii="ITC Avant Garde" w:eastAsia="Arial Unicode MS" w:hAnsi="ITC Avant Garde" w:cs="Arial"/>
          <w:b/>
          <w:bCs/>
          <w:u w:color="000000"/>
          <w:bdr w:val="nil"/>
          <w:lang w:val="es-ES_tradnl"/>
        </w:rPr>
        <w:t>1.-</w:t>
      </w:r>
      <w:r w:rsidRPr="002E4835">
        <w:rPr>
          <w:rFonts w:ascii="ITC Avant Garde" w:eastAsia="Arial Unicode MS" w:hAnsi="ITC Avant Garde" w:cs="Arial"/>
          <w:bCs/>
          <w:u w:color="000000"/>
          <w:bdr w:val="nil"/>
          <w:lang w:val="es-ES_tradnl"/>
        </w:rPr>
        <w:t xml:space="preserve"> Pagar la Contraprestación </w:t>
      </w:r>
      <w:r w:rsidRPr="002E4835">
        <w:rPr>
          <w:rFonts w:ascii="ITC Avant Garde" w:hAnsi="ITC Avant Garde" w:cs="Arial Unicode MS"/>
          <w:bCs/>
          <w:u w:color="000000"/>
          <w:bdr w:val="nil"/>
          <w:lang w:val="es-ES_tradnl" w:eastAsia="es-MX"/>
        </w:rPr>
        <w:t xml:space="preserve">de acuerdo con lo establecido en los artículos 78, párrafo primero y 101 de la Ley, </w:t>
      </w:r>
      <w:r w:rsidRPr="002E4835">
        <w:rPr>
          <w:rFonts w:ascii="ITC Avant Garde" w:hAnsi="ITC Avant Garde"/>
        </w:rPr>
        <w:t xml:space="preserve">como límite máximo dentro de los 30 (treinta) días hábiles siguientes a la notificación de la presente Acta de Fallo, </w:t>
      </w:r>
      <w:r w:rsidRPr="002E4835">
        <w:rPr>
          <w:rFonts w:ascii="ITC Avant Garde" w:hAnsi="ITC Avant Garde" w:cs="Arial Unicode MS"/>
          <w:bCs/>
          <w:u w:color="000000"/>
          <w:bdr w:val="nil"/>
          <w:lang w:val="es-ES_tradnl" w:eastAsia="es-MX"/>
        </w:rPr>
        <w:t xml:space="preserve">por un monto de </w:t>
      </w:r>
      <w:r w:rsidR="00323154" w:rsidRPr="002E4835">
        <w:rPr>
          <w:rFonts w:ascii="ITC Avant Garde" w:hAnsi="ITC Avant Garde" w:cs="Arial Unicode MS"/>
          <w:bCs/>
          <w:u w:color="000000"/>
          <w:bdr w:val="nil"/>
          <w:lang w:val="es-ES_tradnl" w:eastAsia="es-MX"/>
        </w:rPr>
        <w:t>$</w:t>
      </w:r>
      <w:r w:rsidR="00323154" w:rsidRPr="002E4835">
        <w:rPr>
          <w:rFonts w:ascii="ITC Avant Garde" w:hAnsi="ITC Avant Garde" w:cs="Arial Unicode MS"/>
          <w:bCs/>
          <w:noProof/>
          <w:u w:color="000000"/>
          <w:bdr w:val="nil"/>
          <w:lang w:val="es-ES_tradnl" w:eastAsia="es-MX"/>
        </w:rPr>
        <w:t xml:space="preserve">2,750,000.00 (DOS MILLONES </w:t>
      </w:r>
      <w:r w:rsidR="00E86700" w:rsidRPr="002E4835">
        <w:rPr>
          <w:rFonts w:ascii="ITC Avant Garde" w:hAnsi="ITC Avant Garde" w:cs="Arial Unicode MS"/>
          <w:bCs/>
          <w:noProof/>
          <w:u w:color="000000"/>
          <w:bdr w:val="nil"/>
          <w:lang w:val="es-ES_tradnl" w:eastAsia="es-MX"/>
        </w:rPr>
        <w:t xml:space="preserve">SETESCIENTOS </w:t>
      </w:r>
      <w:r w:rsidR="00323154" w:rsidRPr="002E4835">
        <w:rPr>
          <w:rFonts w:ascii="ITC Avant Garde" w:hAnsi="ITC Avant Garde" w:cs="Arial Unicode MS"/>
          <w:bCs/>
          <w:noProof/>
          <w:u w:color="000000"/>
          <w:bdr w:val="nil"/>
          <w:lang w:val="es-ES_tradnl" w:eastAsia="es-MX"/>
        </w:rPr>
        <w:t>CINCUENTA MIL PESOS 00/100 M.N.)</w:t>
      </w:r>
      <w:r w:rsidR="00491C7D" w:rsidRPr="002E4835">
        <w:rPr>
          <w:rFonts w:ascii="ITC Avant Garde" w:hAnsi="ITC Avant Garde" w:cs="Arial Unicode MS"/>
          <w:bCs/>
          <w:noProof/>
          <w:u w:color="000000"/>
          <w:bdr w:val="nil"/>
          <w:lang w:val="es-ES_tradnl" w:eastAsia="es-MX"/>
        </w:rPr>
        <w:t>,</w:t>
      </w:r>
      <w:r w:rsidRPr="002E4835">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123CF004" w14:textId="77777777" w:rsidR="000E13B4" w:rsidRPr="002E4835" w:rsidRDefault="00BC13A1" w:rsidP="002E4835">
      <w:pPr>
        <w:tabs>
          <w:tab w:val="left" w:pos="142"/>
        </w:tabs>
        <w:spacing w:line="240" w:lineRule="auto"/>
        <w:ind w:left="1134"/>
        <w:jc w:val="both"/>
        <w:rPr>
          <w:rFonts w:ascii="ITC Avant Garde" w:hAnsi="ITC Avant Garde"/>
        </w:rPr>
      </w:pPr>
      <w:r w:rsidRPr="002E4835">
        <w:rPr>
          <w:rFonts w:ascii="ITC Avant Garde" w:eastAsia="Arial Unicode MS" w:hAnsi="ITC Avant Garde" w:cs="Arial"/>
          <w:bCs/>
          <w:u w:color="000000"/>
          <w:bdr w:val="nil"/>
          <w:lang w:val="es-ES_tradnl"/>
        </w:rPr>
        <w:t xml:space="preserve">El pago de mérito se realizará a favor de la Tesorería de la Federación y </w:t>
      </w:r>
      <w:r w:rsidRPr="002E4835">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45C5FA1C" w14:textId="3AF1CDFE" w:rsidR="000E13B4" w:rsidRDefault="00BC13A1" w:rsidP="0001640C">
      <w:pPr>
        <w:tabs>
          <w:tab w:val="left" w:pos="142"/>
        </w:tabs>
        <w:spacing w:after="0" w:line="240" w:lineRule="auto"/>
        <w:ind w:left="1134"/>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
          <w:bCs/>
          <w:u w:color="000000"/>
          <w:bdr w:val="nil"/>
          <w:lang w:val="es-ES_tradnl"/>
        </w:rPr>
        <w:t>2.-</w:t>
      </w:r>
      <w:r w:rsidRPr="002E4835">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w:t>
      </w:r>
      <w:r w:rsidR="002E4835">
        <w:rPr>
          <w:rFonts w:ascii="ITC Avant Garde" w:eastAsia="Arial Unicode MS" w:hAnsi="ITC Avant Garde" w:cs="Arial"/>
          <w:bCs/>
          <w:u w:color="000000"/>
          <w:bdr w:val="nil"/>
          <w:lang w:val="es-ES_tradnl"/>
        </w:rPr>
        <w:t xml:space="preserve"> al numeral 5.2.1 de las Bases.</w:t>
      </w:r>
    </w:p>
    <w:p w14:paraId="388755C2" w14:textId="77777777" w:rsidR="002E4835" w:rsidRPr="002E4835" w:rsidRDefault="002E4835" w:rsidP="0001640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79676BD7" w14:textId="77777777" w:rsidR="000E13B4" w:rsidRDefault="00BC13A1" w:rsidP="0001640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Cabe señalar que, para dar cumplimiento a lo dispuesto en</w:t>
      </w:r>
      <w:r w:rsidR="00A5435F" w:rsidRPr="002E4835">
        <w:rPr>
          <w:rFonts w:ascii="ITC Avant Garde" w:eastAsia="Arial Unicode MS" w:hAnsi="ITC Avant Garde" w:cs="Arial"/>
          <w:bCs/>
          <w:u w:color="000000"/>
          <w:bdr w:val="nil"/>
          <w:lang w:val="es-ES_tradnl"/>
        </w:rPr>
        <w:t xml:space="preserve"> las condiciones marcadas con lo</w:t>
      </w:r>
      <w:r w:rsidRPr="002E4835">
        <w:rPr>
          <w:rFonts w:ascii="ITC Avant Garde" w:eastAsia="Arial Unicode MS" w:hAnsi="ITC Avant Garde" w:cs="Arial"/>
          <w:bCs/>
          <w:u w:color="000000"/>
          <w:bdr w:val="nil"/>
          <w:lang w:val="es-ES_tradnl"/>
        </w:rPr>
        <w:t xml:space="preserve">s numerales 1 y 2 </w:t>
      </w:r>
      <w:r w:rsidR="005B5BA3" w:rsidRPr="002E4835">
        <w:rPr>
          <w:rFonts w:ascii="ITC Avant Garde" w:eastAsia="Arial Unicode MS" w:hAnsi="ITC Avant Garde" w:cs="Arial"/>
          <w:bCs/>
          <w:u w:color="000000"/>
          <w:bdr w:val="nil"/>
          <w:lang w:val="es-ES_tradnl"/>
        </w:rPr>
        <w:t xml:space="preserve">inmediatamente enunciadas, </w:t>
      </w:r>
      <w:r w:rsidR="00A774DE" w:rsidRPr="002E4835">
        <w:rPr>
          <w:rFonts w:ascii="ITC Avant Garde" w:eastAsia="Arial Unicode MS" w:hAnsi="ITC Avant Garde" w:cs="Arial"/>
          <w:bCs/>
          <w:u w:color="000000"/>
          <w:bdr w:val="nil"/>
          <w:lang w:val="es-ES_tradnl"/>
        </w:rPr>
        <w:t>dentro de los 5 días hábiles siguientes a</w:t>
      </w:r>
      <w:r w:rsidR="00C2392B" w:rsidRPr="002E4835">
        <w:rPr>
          <w:rFonts w:ascii="ITC Avant Garde" w:eastAsia="Arial Unicode MS" w:hAnsi="ITC Avant Garde" w:cs="Arial"/>
          <w:bCs/>
          <w:u w:color="000000"/>
          <w:bdr w:val="nil"/>
          <w:lang w:val="es-ES_tradnl"/>
        </w:rPr>
        <w:t>l en que surta efectos</w:t>
      </w:r>
      <w:r w:rsidR="00A774DE" w:rsidRPr="002E4835">
        <w:rPr>
          <w:rFonts w:ascii="ITC Avant Garde" w:eastAsia="Arial Unicode MS" w:hAnsi="ITC Avant Garde" w:cs="Arial"/>
          <w:bCs/>
          <w:u w:color="000000"/>
          <w:bdr w:val="nil"/>
          <w:lang w:val="es-ES_tradnl"/>
        </w:rPr>
        <w:t xml:space="preserve"> la notificación </w:t>
      </w:r>
      <w:r w:rsidR="007812E4" w:rsidRPr="002E4835">
        <w:rPr>
          <w:rFonts w:ascii="ITC Avant Garde" w:eastAsia="Arial Unicode MS" w:hAnsi="ITC Avant Garde" w:cs="Arial"/>
          <w:bCs/>
          <w:u w:color="000000"/>
          <w:bdr w:val="nil"/>
          <w:lang w:val="es-ES_tradnl"/>
        </w:rPr>
        <w:t xml:space="preserve">electrónica </w:t>
      </w:r>
      <w:r w:rsidR="00A774DE" w:rsidRPr="002E4835">
        <w:rPr>
          <w:rFonts w:ascii="ITC Avant Garde" w:eastAsia="Arial Unicode MS" w:hAnsi="ITC Avant Garde" w:cs="Arial"/>
          <w:bCs/>
          <w:u w:color="000000"/>
          <w:bdr w:val="nil"/>
          <w:lang w:val="es-ES_tradnl"/>
        </w:rPr>
        <w:t xml:space="preserve">de la presente resolución </w:t>
      </w:r>
      <w:r w:rsidRPr="002E4835">
        <w:rPr>
          <w:rFonts w:ascii="ITC Avant Garde" w:eastAsia="Arial Unicode MS" w:hAnsi="ITC Avant Garde" w:cs="Arial"/>
          <w:bCs/>
          <w:u w:color="000000"/>
          <w:bdr w:val="nil"/>
          <w:lang w:val="es-ES_tradnl"/>
        </w:rPr>
        <w:t>se publicará en el P</w:t>
      </w:r>
      <w:r w:rsidR="00A774DE" w:rsidRPr="002E4835">
        <w:rPr>
          <w:rFonts w:ascii="ITC Avant Garde" w:eastAsia="Arial Unicode MS" w:hAnsi="ITC Avant Garde" w:cs="Arial"/>
          <w:bCs/>
          <w:u w:color="000000"/>
          <w:bdr w:val="nil"/>
          <w:lang w:val="es-ES_tradnl"/>
        </w:rPr>
        <w:t>ortal de Internet del Instituto</w:t>
      </w:r>
      <w:r w:rsidRPr="002E4835">
        <w:rPr>
          <w:rFonts w:ascii="ITC Avant Garde" w:eastAsia="Arial Unicode MS" w:hAnsi="ITC Avant Garde" w:cs="Arial"/>
          <w:bCs/>
          <w:u w:color="000000"/>
          <w:bdr w:val="nil"/>
          <w:lang w:val="es-ES_tradnl"/>
        </w:rPr>
        <w:t xml:space="preserve"> el calendario de fechas para la entrega de documentación física, así como los números de referencia para el pago de la Contraprestación.</w:t>
      </w:r>
    </w:p>
    <w:p w14:paraId="69784CEE" w14:textId="77777777" w:rsidR="002E4835" w:rsidRPr="002E4835" w:rsidRDefault="002E4835" w:rsidP="0001640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38AB2320" w14:textId="2595A854" w:rsidR="00C2392B" w:rsidRDefault="00BC13A1" w:rsidP="0001640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Una vez acreditadas</w:t>
      </w:r>
      <w:r w:rsidR="00687930" w:rsidRPr="002E4835">
        <w:rPr>
          <w:rFonts w:ascii="ITC Avant Garde" w:eastAsia="Arial Unicode MS" w:hAnsi="ITC Avant Garde" w:cs="Arial"/>
          <w:bCs/>
          <w:u w:color="000000"/>
          <w:bdr w:val="nil"/>
          <w:lang w:val="es-ES_tradnl"/>
        </w:rPr>
        <w:t xml:space="preserve"> tales</w:t>
      </w:r>
      <w:r w:rsidRPr="002E4835">
        <w:rPr>
          <w:rFonts w:ascii="ITC Avant Garde" w:eastAsia="Arial Unicode MS" w:hAnsi="ITC Avant Garde" w:cs="Arial"/>
          <w:bCs/>
          <w:u w:color="000000"/>
          <w:bdr w:val="nil"/>
          <w:lang w:val="es-ES_tradnl"/>
        </w:rPr>
        <w:t xml:space="preserve"> condiciones, y cumpliendo con lo dispuesto en la presente </w:t>
      </w:r>
      <w:r w:rsidR="00687930" w:rsidRPr="002E4835">
        <w:rPr>
          <w:rFonts w:ascii="ITC Avant Garde" w:eastAsia="Arial Unicode MS" w:hAnsi="ITC Avant Garde" w:cs="Arial"/>
          <w:bCs/>
          <w:u w:color="000000"/>
          <w:bdr w:val="nil"/>
          <w:lang w:val="es-ES_tradnl"/>
        </w:rPr>
        <w:t>Resolución</w:t>
      </w:r>
      <w:r w:rsidRPr="002E4835">
        <w:rPr>
          <w:rFonts w:ascii="ITC Avant Garde" w:eastAsia="Arial Unicode MS" w:hAnsi="ITC Avant Garde" w:cs="Arial"/>
          <w:bCs/>
          <w:u w:color="000000"/>
          <w:bdr w:val="nil"/>
          <w:lang w:val="es-ES_tradnl"/>
        </w:rPr>
        <w:t xml:space="preserve"> por parte del </w:t>
      </w:r>
      <w:r w:rsidR="00A5435F" w:rsidRPr="002E4835">
        <w:rPr>
          <w:rFonts w:ascii="ITC Avant Garde" w:eastAsia="Arial Unicode MS" w:hAnsi="ITC Avant Garde" w:cs="Arial"/>
          <w:bCs/>
          <w:u w:color="000000"/>
          <w:bdr w:val="nil"/>
          <w:lang w:val="es-ES_tradnl"/>
        </w:rPr>
        <w:t xml:space="preserve">nuevo </w:t>
      </w:r>
      <w:r w:rsidRPr="002E4835">
        <w:rPr>
          <w:rFonts w:ascii="ITC Avant Garde" w:eastAsia="Arial Unicode MS" w:hAnsi="ITC Avant Garde" w:cs="Arial"/>
          <w:bCs/>
          <w:u w:color="000000"/>
          <w:bdr w:val="nil"/>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2E4835">
        <w:rPr>
          <w:rFonts w:ascii="ITC Avant Garde" w:eastAsia="Arial Unicode MS" w:hAnsi="ITC Avant Garde" w:cs="Arial"/>
          <w:bCs/>
          <w:u w:color="000000"/>
          <w:bdr w:val="nil"/>
          <w:lang w:val="es-ES_tradnl"/>
        </w:rPr>
        <w:t xml:space="preserve">En el mismo acto el Instituto le </w:t>
      </w:r>
      <w:r w:rsidR="00C2392B" w:rsidRPr="002E4835">
        <w:rPr>
          <w:rFonts w:ascii="ITC Avant Garde" w:eastAsia="Arial Unicode MS" w:hAnsi="ITC Avant Garde" w:cs="Arial"/>
          <w:bCs/>
          <w:u w:color="000000"/>
          <w:bdr w:val="nil"/>
          <w:lang w:val="es-ES_tradnl"/>
        </w:rPr>
        <w:lastRenderedPageBreak/>
        <w:t>otorgará un título de Concesión Única para Uso Comercial</w:t>
      </w:r>
      <w:r w:rsidR="00C2392B" w:rsidRPr="002E4835">
        <w:rPr>
          <w:rFonts w:ascii="ITC Avant Garde" w:eastAsia="Arial Unicode MS" w:hAnsi="ITC Avant Garde" w:cs="Arial"/>
          <w:bCs/>
          <w:sz w:val="20"/>
          <w:u w:color="000000"/>
          <w:bdr w:val="nil"/>
          <w:lang w:val="es-ES_tradnl"/>
        </w:rPr>
        <w:t>,</w:t>
      </w:r>
      <w:r w:rsidR="00C2392B" w:rsidRPr="002E4835">
        <w:rPr>
          <w:rFonts w:ascii="ITC Avant Garde" w:eastAsia="Arial Unicode MS" w:hAnsi="ITC Avant Garde" w:cs="Arial"/>
          <w:bCs/>
          <w:u w:color="000000"/>
          <w:bdr w:val="nil"/>
          <w:lang w:val="es-ES_tradnl"/>
        </w:rPr>
        <w:t xml:space="preserve"> considerando el modelo de título del Apéndice D de las Bases, a menos que ya cuente con éste.</w:t>
      </w:r>
    </w:p>
    <w:p w14:paraId="2C6BEA91" w14:textId="77777777" w:rsidR="002E4835" w:rsidRPr="002E4835" w:rsidRDefault="002E4835"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105C1159" w14:textId="77777777" w:rsidR="000E13B4" w:rsidRDefault="00576786"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2A94E041" w14:textId="77777777" w:rsidR="002E4835" w:rsidRPr="002E4835" w:rsidRDefault="002E4835"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5314FA9E" w14:textId="77777777" w:rsidR="000E13B4" w:rsidRDefault="00576786"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Por otra parte, en</w:t>
      </w:r>
      <w:r w:rsidR="00BC13A1" w:rsidRPr="002E4835">
        <w:rPr>
          <w:rFonts w:ascii="ITC Avant Garde" w:eastAsia="Arial Unicode MS" w:hAnsi="ITC Avant Garde" w:cs="Arial"/>
          <w:bCs/>
          <w:u w:color="000000"/>
          <w:bdr w:val="nil"/>
          <w:lang w:val="es-ES_tradnl"/>
        </w:rPr>
        <w:t xml:space="preserve"> términos de lo previsto en el numeral 5.4.1, séptimo párrafo de las Bases, en caso de incumplimiento de las condiciones anteriormente indicadas, quedará sin efectos </w:t>
      </w:r>
      <w:r w:rsidR="00687930" w:rsidRPr="002E4835">
        <w:rPr>
          <w:rFonts w:ascii="ITC Avant Garde" w:eastAsia="Arial Unicode MS" w:hAnsi="ITC Avant Garde" w:cs="Arial"/>
          <w:bCs/>
          <w:u w:color="000000"/>
          <w:bdr w:val="nil"/>
          <w:lang w:val="es-ES_tradnl"/>
        </w:rPr>
        <w:t>la presente Resolución</w:t>
      </w:r>
      <w:r w:rsidR="00BC13A1" w:rsidRPr="002E4835">
        <w:rPr>
          <w:rFonts w:ascii="ITC Avant Garde" w:eastAsia="Arial Unicode MS" w:hAnsi="ITC Avant Garde" w:cs="Arial"/>
          <w:bCs/>
          <w:u w:color="000000"/>
          <w:bdr w:val="nil"/>
          <w:lang w:val="es-ES_tradnl"/>
        </w:rPr>
        <w:t xml:space="preserve"> para el </w:t>
      </w:r>
      <w:r w:rsidR="00A5435F" w:rsidRPr="002E4835">
        <w:rPr>
          <w:rFonts w:ascii="ITC Avant Garde" w:eastAsia="Arial Unicode MS" w:hAnsi="ITC Avant Garde" w:cs="Arial"/>
          <w:bCs/>
          <w:u w:color="000000"/>
          <w:bdr w:val="nil"/>
          <w:lang w:val="es-ES_tradnl"/>
        </w:rPr>
        <w:t xml:space="preserve">nuevo </w:t>
      </w:r>
      <w:r w:rsidR="00BC13A1" w:rsidRPr="002E4835">
        <w:rPr>
          <w:rFonts w:ascii="ITC Avant Garde" w:eastAsia="Arial Unicode MS" w:hAnsi="ITC Avant Garde" w:cs="Arial"/>
          <w:bCs/>
          <w:u w:color="000000"/>
          <w:bdr w:val="nil"/>
          <w:lang w:val="es-ES_tradnl"/>
        </w:rPr>
        <w:t>Participante Ganador, respecto del Lote señalado, por lo que el Instituto procederá a declarar su descalificación, de acuerdo con el numeral 10.3 de las Bases y realizará las gestiones necesarias para la ejecución de la Garantía de Seriedad respectiva.</w:t>
      </w:r>
    </w:p>
    <w:p w14:paraId="248F5AA3" w14:textId="77777777" w:rsidR="002E4835" w:rsidRPr="002E4835" w:rsidRDefault="002E4835"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227A9ECF" w14:textId="77777777" w:rsidR="000E13B4" w:rsidRDefault="008767F7"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2E4835">
        <w:rPr>
          <w:rFonts w:ascii="ITC Avant Garde" w:eastAsia="Arial Unicode MS" w:hAnsi="ITC Avant Garde" w:cs="Arial"/>
          <w:bCs/>
          <w:u w:color="000000"/>
          <w:bdr w:val="nil"/>
          <w:lang w:val="es-ES_tradnl"/>
        </w:rPr>
        <w:t>Adicionalmente y de conformidad con el mismo numeral, los Participantes deberán llevar a cabo, en su caso, la Actualización de la Garantía de Seriedad correspondiente, de acuerdo con lo establecido en el numeral 8.9 de las Bases.</w:t>
      </w:r>
    </w:p>
    <w:p w14:paraId="0E8742EF" w14:textId="77777777" w:rsidR="001B6CB6" w:rsidRPr="002E4835" w:rsidRDefault="001B6CB6" w:rsidP="001B6CB6">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7241C4A5" w14:textId="1C026FFF" w:rsidR="000E13B4" w:rsidRDefault="00BC13A1" w:rsidP="002E4835">
      <w:pPr>
        <w:pBdr>
          <w:top w:val="nil"/>
          <w:left w:val="nil"/>
          <w:bottom w:val="nil"/>
          <w:right w:val="nil"/>
          <w:between w:val="nil"/>
          <w:bar w:val="nil"/>
        </w:pBdr>
        <w:spacing w:line="240" w:lineRule="auto"/>
        <w:contextualSpacing/>
        <w:jc w:val="both"/>
        <w:rPr>
          <w:rFonts w:ascii="ITC Avant Garde" w:hAnsi="ITC Avant Garde" w:cs="Arial"/>
        </w:rPr>
      </w:pPr>
      <w:r w:rsidRPr="002E4835">
        <w:rPr>
          <w:rFonts w:ascii="ITC Avant Garde" w:hAnsi="ITC Avant Garde" w:cs="Arial"/>
        </w:rPr>
        <w:t xml:space="preserve">Por consiguiente, en caso de que el </w:t>
      </w:r>
      <w:r w:rsidR="00A5435F" w:rsidRPr="002E4835">
        <w:rPr>
          <w:rFonts w:ascii="ITC Avant Garde" w:hAnsi="ITC Avant Garde" w:cs="Arial"/>
        </w:rPr>
        <w:t xml:space="preserve">nuevo </w:t>
      </w:r>
      <w:r w:rsidRPr="002E4835">
        <w:rPr>
          <w:rFonts w:ascii="ITC Avant Garde" w:hAnsi="ITC Avant Garde" w:cs="Arial"/>
        </w:rPr>
        <w:t>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2E4835">
        <w:rPr>
          <w:rFonts w:ascii="ITC Avant Garde" w:hAnsi="ITC Avant Garde" w:cs="Arial"/>
        </w:rPr>
        <w:t>l</w:t>
      </w:r>
      <w:r w:rsidRPr="002E4835">
        <w:rPr>
          <w:rFonts w:ascii="ITC Avant Garde" w:hAnsi="ITC Avant Garde" w:cs="Arial"/>
        </w:rPr>
        <w:t xml:space="preserve"> Apéndice </w:t>
      </w:r>
      <w:r w:rsidR="00687930" w:rsidRPr="002E4835">
        <w:rPr>
          <w:rFonts w:ascii="ITC Avant Garde" w:hAnsi="ITC Avant Garde" w:cs="Arial"/>
        </w:rPr>
        <w:t xml:space="preserve">B y </w:t>
      </w:r>
      <w:r w:rsidRPr="002E4835">
        <w:rPr>
          <w:rFonts w:ascii="ITC Avant Garde" w:hAnsi="ITC Avant Garde" w:cs="Arial"/>
        </w:rPr>
        <w:t xml:space="preserve">G de las Bases, previa descalificación del </w:t>
      </w:r>
      <w:r w:rsidR="00B25579" w:rsidRPr="002E4835">
        <w:rPr>
          <w:rFonts w:ascii="ITC Avant Garde" w:hAnsi="ITC Avant Garde" w:cs="Arial"/>
        </w:rPr>
        <w:t>nuevo</w:t>
      </w:r>
      <w:r w:rsidRPr="002E4835">
        <w:rPr>
          <w:rFonts w:ascii="ITC Avant Garde" w:hAnsi="ITC Avant Garde" w:cs="Arial"/>
        </w:rPr>
        <w:t xml:space="preserve"> Participante Ganador; y así sucesivamente, hasta que el </w:t>
      </w:r>
      <w:r w:rsidR="00B25579" w:rsidRPr="002E4835">
        <w:rPr>
          <w:rFonts w:ascii="ITC Avant Garde" w:hAnsi="ITC Avant Garde" w:cs="Arial"/>
        </w:rPr>
        <w:t>subsecuente</w:t>
      </w:r>
      <w:r w:rsidRPr="002E4835">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2E4835">
        <w:rPr>
          <w:rFonts w:ascii="ITC Avant Garde" w:hAnsi="ITC Avant Garde" w:cs="Arial"/>
        </w:rPr>
        <w:t>erá declarado desierto el Lote.</w:t>
      </w:r>
    </w:p>
    <w:p w14:paraId="7F2DD2F1" w14:textId="77777777" w:rsidR="002E4835" w:rsidRPr="002E4835" w:rsidRDefault="002E4835" w:rsidP="002E4835">
      <w:pPr>
        <w:pBdr>
          <w:top w:val="nil"/>
          <w:left w:val="nil"/>
          <w:bottom w:val="nil"/>
          <w:right w:val="nil"/>
          <w:between w:val="nil"/>
          <w:bar w:val="nil"/>
        </w:pBdr>
        <w:spacing w:line="240" w:lineRule="auto"/>
        <w:contextualSpacing/>
        <w:jc w:val="both"/>
        <w:rPr>
          <w:rFonts w:ascii="ITC Avant Garde" w:hAnsi="ITC Avant Garde" w:cs="Arial"/>
        </w:rPr>
      </w:pPr>
    </w:p>
    <w:p w14:paraId="1146ACC8" w14:textId="771EA780" w:rsidR="000E13B4" w:rsidRDefault="00BC13A1" w:rsidP="002E4835">
      <w:pPr>
        <w:pBdr>
          <w:top w:val="nil"/>
          <w:left w:val="nil"/>
          <w:bottom w:val="nil"/>
          <w:right w:val="nil"/>
          <w:between w:val="nil"/>
          <w:bar w:val="nil"/>
        </w:pBdr>
        <w:spacing w:line="240" w:lineRule="auto"/>
        <w:contextualSpacing/>
        <w:jc w:val="both"/>
        <w:rPr>
          <w:rFonts w:ascii="ITC Avant Garde" w:hAnsi="ITC Avant Garde" w:cs="Arial"/>
        </w:rPr>
      </w:pPr>
      <w:r w:rsidRPr="002E4835">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2E4835">
        <w:rPr>
          <w:rFonts w:ascii="ITC Avant Garde" w:hAnsi="ITC Avant Garde" w:cs="Arial"/>
        </w:rPr>
        <w:t>ceso licitatorio para ese Lote.</w:t>
      </w:r>
    </w:p>
    <w:p w14:paraId="57912AAA" w14:textId="77777777" w:rsidR="002E4835" w:rsidRPr="002E4835" w:rsidRDefault="002E4835" w:rsidP="002E4835">
      <w:pPr>
        <w:pBdr>
          <w:top w:val="nil"/>
          <w:left w:val="nil"/>
          <w:bottom w:val="nil"/>
          <w:right w:val="nil"/>
          <w:between w:val="nil"/>
          <w:bar w:val="nil"/>
        </w:pBdr>
        <w:spacing w:line="240" w:lineRule="auto"/>
        <w:contextualSpacing/>
        <w:jc w:val="both"/>
        <w:rPr>
          <w:rFonts w:ascii="ITC Avant Garde" w:hAnsi="ITC Avant Garde" w:cs="Arial"/>
        </w:rPr>
      </w:pPr>
    </w:p>
    <w:p w14:paraId="5EFE2442" w14:textId="77777777" w:rsidR="000E13B4" w:rsidRDefault="005B3785" w:rsidP="002E4835">
      <w:pPr>
        <w:spacing w:line="240" w:lineRule="auto"/>
        <w:ind w:right="49"/>
        <w:contextualSpacing/>
        <w:jc w:val="both"/>
        <w:rPr>
          <w:rFonts w:ascii="ITC Avant Garde" w:eastAsia="Times New Roman" w:hAnsi="ITC Avant Garde" w:cs="Arial"/>
          <w:lang w:eastAsia="es-MX"/>
        </w:rPr>
      </w:pPr>
      <w:r w:rsidRPr="002E4835">
        <w:rPr>
          <w:rFonts w:ascii="ITC Avant Garde" w:eastAsia="Times New Roman" w:hAnsi="ITC Avant Garde" w:cs="Arial"/>
          <w:lang w:eastAsia="es-MX"/>
        </w:rPr>
        <w:t xml:space="preserve">Por lo </w:t>
      </w:r>
      <w:r w:rsidR="00687930" w:rsidRPr="002E4835">
        <w:rPr>
          <w:rFonts w:ascii="ITC Avant Garde" w:eastAsia="Times New Roman" w:hAnsi="ITC Avant Garde" w:cs="Arial"/>
          <w:lang w:eastAsia="es-MX"/>
        </w:rPr>
        <w:t>anterior</w:t>
      </w:r>
      <w:r w:rsidR="00305665" w:rsidRPr="002E4835">
        <w:rPr>
          <w:rFonts w:ascii="ITC Avant Garde" w:eastAsia="Times New Roman" w:hAnsi="ITC Avant Garde" w:cs="Arial"/>
          <w:lang w:eastAsia="es-MX"/>
        </w:rPr>
        <w:t xml:space="preserve"> </w:t>
      </w:r>
      <w:r w:rsidR="00687930" w:rsidRPr="002E4835">
        <w:rPr>
          <w:rFonts w:ascii="ITC Avant Garde" w:eastAsia="Times New Roman" w:hAnsi="ITC Avant Garde" w:cs="Arial"/>
          <w:lang w:eastAsia="es-MX"/>
        </w:rPr>
        <w:t>y</w:t>
      </w:r>
      <w:r w:rsidRPr="002E4835">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2E4835">
        <w:rPr>
          <w:rFonts w:ascii="ITC Avant Garde" w:eastAsia="Times New Roman" w:hAnsi="ITC Avant Garde" w:cs="Arial"/>
          <w:lang w:eastAsia="es-MX"/>
        </w:rPr>
        <w:t xml:space="preserve">16, </w:t>
      </w:r>
      <w:r w:rsidRPr="002E4835">
        <w:rPr>
          <w:rFonts w:ascii="ITC Avant Garde" w:eastAsia="Times New Roman" w:hAnsi="ITC Avant Garde" w:cs="Arial"/>
          <w:lang w:eastAsia="es-MX"/>
        </w:rPr>
        <w:t>17, fracción XV, 54, 78, fracción II</w:t>
      </w:r>
      <w:r w:rsidR="0022679C" w:rsidRPr="002E4835">
        <w:rPr>
          <w:rFonts w:ascii="ITC Avant Garde" w:eastAsia="Times New Roman" w:hAnsi="ITC Avant Garde" w:cs="Arial"/>
          <w:lang w:eastAsia="es-MX"/>
        </w:rPr>
        <w:t>,</w:t>
      </w:r>
      <w:r w:rsidR="00E253E7" w:rsidRPr="002E4835">
        <w:rPr>
          <w:rFonts w:ascii="ITC Avant Garde" w:eastAsia="Times New Roman" w:hAnsi="ITC Avant Garde" w:cs="Arial"/>
          <w:lang w:eastAsia="es-MX"/>
        </w:rPr>
        <w:t xml:space="preserve"> </w:t>
      </w:r>
      <w:r w:rsidRPr="002E4835">
        <w:rPr>
          <w:rFonts w:ascii="ITC Avant Garde" w:eastAsia="Times New Roman" w:hAnsi="ITC Avant Garde" w:cs="Arial"/>
          <w:lang w:eastAsia="es-MX"/>
        </w:rPr>
        <w:t>79</w:t>
      </w:r>
      <w:r w:rsidR="00687930" w:rsidRPr="002E4835">
        <w:rPr>
          <w:rFonts w:ascii="ITC Avant Garde" w:eastAsia="Times New Roman" w:hAnsi="ITC Avant Garde" w:cs="Arial"/>
          <w:lang w:eastAsia="es-MX"/>
        </w:rPr>
        <w:t>,</w:t>
      </w:r>
      <w:r w:rsidR="000528C3" w:rsidRPr="002E4835">
        <w:rPr>
          <w:rFonts w:ascii="ITC Avant Garde" w:eastAsia="Times New Roman" w:hAnsi="ITC Avant Garde" w:cs="Arial"/>
          <w:lang w:eastAsia="es-MX"/>
        </w:rPr>
        <w:t xml:space="preserve"> </w:t>
      </w:r>
      <w:r w:rsidR="0022679C" w:rsidRPr="002E4835">
        <w:rPr>
          <w:rFonts w:ascii="ITC Avant Garde" w:eastAsia="Times New Roman" w:hAnsi="ITC Avant Garde" w:cs="Arial"/>
          <w:lang w:eastAsia="es-MX"/>
        </w:rPr>
        <w:t>101</w:t>
      </w:r>
      <w:r w:rsidR="00687930" w:rsidRPr="002E4835">
        <w:rPr>
          <w:rFonts w:ascii="ITC Avant Garde" w:eastAsia="Times New Roman" w:hAnsi="ITC Avant Garde" w:cs="Arial"/>
          <w:lang w:eastAsia="es-MX"/>
        </w:rPr>
        <w:t xml:space="preserve"> y 102</w:t>
      </w:r>
      <w:r w:rsidRPr="002E4835">
        <w:rPr>
          <w:rFonts w:ascii="ITC Avant Garde" w:eastAsia="Times New Roman" w:hAnsi="ITC Avant Garde" w:cs="Arial"/>
          <w:lang w:eastAsia="es-MX"/>
        </w:rPr>
        <w:t xml:space="preserve"> de la Ley Federal de Telecomunicaciones y Radiodifusió</w:t>
      </w:r>
      <w:r w:rsidR="007B7D93" w:rsidRPr="002E4835">
        <w:rPr>
          <w:rFonts w:ascii="ITC Avant Garde" w:eastAsia="Times New Roman" w:hAnsi="ITC Avant Garde" w:cs="Arial"/>
          <w:lang w:eastAsia="es-MX"/>
        </w:rPr>
        <w:t>n; 1, 4, fracción I, 6, fracciones</w:t>
      </w:r>
      <w:r w:rsidRPr="002E4835">
        <w:rPr>
          <w:rFonts w:ascii="ITC Avant Garde" w:eastAsia="Times New Roman" w:hAnsi="ITC Avant Garde" w:cs="Arial"/>
          <w:lang w:eastAsia="es-MX"/>
        </w:rPr>
        <w:t xml:space="preserve"> I</w:t>
      </w:r>
      <w:r w:rsidR="007B7D93" w:rsidRPr="002E4835">
        <w:rPr>
          <w:rFonts w:ascii="ITC Avant Garde" w:eastAsia="Times New Roman" w:hAnsi="ITC Avant Garde" w:cs="Arial"/>
          <w:lang w:eastAsia="es-MX"/>
        </w:rPr>
        <w:t xml:space="preserve"> y III</w:t>
      </w:r>
      <w:r w:rsidRPr="002E4835">
        <w:rPr>
          <w:rFonts w:ascii="ITC Avant Garde" w:eastAsia="Times New Roman" w:hAnsi="ITC Avant Garde" w:cs="Arial"/>
          <w:lang w:eastAsia="es-MX"/>
        </w:rPr>
        <w:t>, 27, 29, fracciones I y V</w:t>
      </w:r>
      <w:r w:rsidRPr="002E4835">
        <w:rPr>
          <w:rFonts w:ascii="ITC Avant Garde" w:hAnsi="ITC Avant Garde" w:cs="Arial"/>
        </w:rPr>
        <w:t xml:space="preserve"> </w:t>
      </w:r>
      <w:r w:rsidRPr="002E4835">
        <w:rPr>
          <w:rFonts w:ascii="ITC Avant Garde" w:eastAsia="Times New Roman" w:hAnsi="ITC Avant Garde" w:cs="Arial"/>
          <w:lang w:eastAsia="es-MX"/>
        </w:rPr>
        <w:t>del Estatuto Orgánico del Instituto Federal de Telecomunicaciones</w:t>
      </w:r>
      <w:r w:rsidR="009301D2" w:rsidRPr="002E4835">
        <w:rPr>
          <w:rFonts w:ascii="ITC Avant Garde" w:eastAsia="Times New Roman" w:hAnsi="ITC Avant Garde" w:cs="Arial"/>
          <w:lang w:eastAsia="es-MX"/>
        </w:rPr>
        <w:t>;</w:t>
      </w:r>
      <w:r w:rsidRPr="002E4835">
        <w:rPr>
          <w:rFonts w:ascii="ITC Avant Garde" w:eastAsia="Times New Roman" w:hAnsi="ITC Avant Garde" w:cs="Arial"/>
          <w:lang w:eastAsia="es-MX"/>
        </w:rPr>
        <w:t xml:space="preserve"> </w:t>
      </w:r>
      <w:r w:rsidR="00687930" w:rsidRPr="002E4835">
        <w:rPr>
          <w:rFonts w:ascii="ITC Avant Garde" w:eastAsia="Times New Roman" w:hAnsi="ITC Avant Garde" w:cs="Arial"/>
          <w:lang w:eastAsia="es-MX"/>
        </w:rPr>
        <w:t xml:space="preserve">así como los numerales </w:t>
      </w:r>
      <w:r w:rsidRPr="002E4835">
        <w:rPr>
          <w:rFonts w:ascii="ITC Avant Garde" w:eastAsia="Times New Roman" w:hAnsi="ITC Avant Garde" w:cs="Arial"/>
          <w:lang w:eastAsia="es-MX"/>
        </w:rPr>
        <w:t xml:space="preserve">1, </w:t>
      </w:r>
      <w:r w:rsidR="009301D2" w:rsidRPr="002E4835">
        <w:rPr>
          <w:rFonts w:ascii="ITC Avant Garde" w:eastAsia="Times New Roman" w:hAnsi="ITC Avant Garde" w:cs="Arial"/>
          <w:lang w:eastAsia="es-MX"/>
        </w:rPr>
        <w:t xml:space="preserve">2.1, </w:t>
      </w:r>
      <w:r w:rsidRPr="002E4835">
        <w:rPr>
          <w:rFonts w:ascii="ITC Avant Garde" w:eastAsia="Times New Roman" w:hAnsi="ITC Avant Garde" w:cs="Arial"/>
          <w:lang w:eastAsia="es-MX"/>
        </w:rPr>
        <w:t>3.2, 4, 5.4, 5.4.1,</w:t>
      </w:r>
      <w:r w:rsidR="00E253E7" w:rsidRPr="002E4835">
        <w:rPr>
          <w:rFonts w:ascii="ITC Avant Garde" w:eastAsia="Times New Roman" w:hAnsi="ITC Avant Garde" w:cs="Arial"/>
          <w:lang w:eastAsia="es-MX"/>
        </w:rPr>
        <w:t xml:space="preserve"> 5.4.3,</w:t>
      </w:r>
      <w:r w:rsidR="007B7D93" w:rsidRPr="002E4835">
        <w:rPr>
          <w:rFonts w:ascii="ITC Avant Garde" w:eastAsia="Times New Roman" w:hAnsi="ITC Avant Garde" w:cs="Arial"/>
          <w:lang w:eastAsia="es-MX"/>
        </w:rPr>
        <w:t xml:space="preserve"> </w:t>
      </w:r>
      <w:r w:rsidR="00886117" w:rsidRPr="002E4835">
        <w:rPr>
          <w:rFonts w:ascii="ITC Avant Garde" w:eastAsia="Times New Roman" w:hAnsi="ITC Avant Garde" w:cs="Arial"/>
          <w:lang w:eastAsia="es-MX"/>
        </w:rPr>
        <w:t xml:space="preserve">5.4.4 </w:t>
      </w:r>
      <w:r w:rsidRPr="002E4835">
        <w:rPr>
          <w:rFonts w:ascii="ITC Avant Garde" w:eastAsia="Times New Roman" w:hAnsi="ITC Avant Garde" w:cs="Arial"/>
          <w:lang w:eastAsia="es-MX"/>
        </w:rPr>
        <w:t>y 16.4</w:t>
      </w:r>
      <w:r w:rsidR="00E253E7" w:rsidRPr="002E4835">
        <w:rPr>
          <w:rFonts w:ascii="ITC Avant Garde" w:eastAsia="Times New Roman" w:hAnsi="ITC Avant Garde" w:cs="Arial"/>
          <w:lang w:eastAsia="es-MX"/>
        </w:rPr>
        <w:t xml:space="preserve"> d</w:t>
      </w:r>
      <w:r w:rsidRPr="002E4835">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2E4835">
        <w:rPr>
          <w:rFonts w:ascii="ITC Avant Garde" w:eastAsia="Times New Roman" w:hAnsi="ITC Avant Garde" w:cs="Arial"/>
          <w:lang w:eastAsia="es-MX"/>
        </w:rPr>
        <w:t>,</w:t>
      </w:r>
      <w:r w:rsidR="007074EC" w:rsidRPr="002E4835">
        <w:rPr>
          <w:rFonts w:ascii="ITC Avant Garde" w:eastAsia="Times New Roman" w:hAnsi="ITC Avant Garde" w:cs="Arial"/>
          <w:lang w:eastAsia="es-MX"/>
        </w:rPr>
        <w:t xml:space="preserve"> </w:t>
      </w:r>
      <w:r w:rsidRPr="002E4835">
        <w:rPr>
          <w:rFonts w:ascii="ITC Avant Garde" w:eastAsia="Times New Roman" w:hAnsi="ITC Avant Garde" w:cs="Arial"/>
          <w:lang w:eastAsia="es-MX"/>
        </w:rPr>
        <w:t>el Pleno del Instituto Federal de Telecomunicaciones emite el siguiente:</w:t>
      </w:r>
    </w:p>
    <w:p w14:paraId="2C33A08F" w14:textId="77777777" w:rsidR="002E4835" w:rsidRPr="002E4835" w:rsidRDefault="002E4835" w:rsidP="002E4835">
      <w:pPr>
        <w:spacing w:line="240" w:lineRule="auto"/>
        <w:ind w:right="49"/>
        <w:contextualSpacing/>
        <w:jc w:val="both"/>
        <w:rPr>
          <w:rFonts w:ascii="ITC Avant Garde" w:hAnsi="ITC Avant Garde"/>
          <w:b/>
          <w:bCs/>
          <w:lang w:eastAsia="es-MX"/>
        </w:rPr>
      </w:pPr>
    </w:p>
    <w:p w14:paraId="656167AC" w14:textId="5C8317C4" w:rsidR="000E13B4" w:rsidRDefault="006706FF" w:rsidP="002E4835">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sidRPr="002E4835">
        <w:rPr>
          <w:rFonts w:ascii="ITC Avant Garde" w:hAnsi="ITC Avant Garde"/>
          <w:b/>
          <w:bCs/>
          <w:lang w:eastAsia="es-MX"/>
        </w:rPr>
        <w:t>FALLO</w:t>
      </w:r>
    </w:p>
    <w:p w14:paraId="38D9BCEC" w14:textId="77777777" w:rsidR="007E3050" w:rsidRPr="002E4835" w:rsidRDefault="007E3050" w:rsidP="007E3050">
      <w:pPr>
        <w:spacing w:line="240" w:lineRule="auto"/>
        <w:ind w:right="49"/>
        <w:contextualSpacing/>
        <w:jc w:val="both"/>
        <w:rPr>
          <w:rFonts w:ascii="ITC Avant Garde" w:hAnsi="ITC Avant Garde"/>
          <w:b/>
          <w:bCs/>
          <w:lang w:eastAsia="es-MX"/>
        </w:rPr>
      </w:pPr>
    </w:p>
    <w:p w14:paraId="44D9F796" w14:textId="6C4DFA23" w:rsidR="00CA6FF6" w:rsidRPr="002E4835" w:rsidRDefault="001B6CB6" w:rsidP="001B6CB6">
      <w:pPr>
        <w:spacing w:line="240" w:lineRule="auto"/>
        <w:ind w:right="49"/>
        <w:contextualSpacing/>
        <w:jc w:val="both"/>
        <w:rPr>
          <w:rFonts w:ascii="ITC Avant Garde" w:eastAsia="Arial Unicode MS" w:hAnsi="ITC Avant Garde" w:cs="Arial"/>
          <w:bCs/>
          <w:u w:color="000000"/>
          <w:bdr w:val="nil"/>
          <w:lang w:val="es-ES_tradnl"/>
        </w:rPr>
      </w:pPr>
      <w:r w:rsidRPr="001B6CB6">
        <w:rPr>
          <w:rFonts w:ascii="ITC Avant Garde" w:eastAsia="Arial Unicode MS" w:hAnsi="ITC Avant Garde" w:cs="Arial"/>
          <w:b/>
          <w:bCs/>
          <w:u w:color="000000"/>
          <w:bdr w:val="nil"/>
          <w:lang w:val="es-ES_tradnl"/>
        </w:rPr>
        <w:t>PRIMERO.</w:t>
      </w:r>
      <w:r>
        <w:rPr>
          <w:rFonts w:ascii="ITC Avant Garde" w:eastAsia="Arial Unicode MS" w:hAnsi="ITC Avant Garde" w:cs="Arial"/>
          <w:bCs/>
          <w:u w:color="000000"/>
          <w:bdr w:val="nil"/>
          <w:lang w:val="es-ES_tradnl"/>
        </w:rPr>
        <w:tab/>
      </w:r>
      <w:r w:rsidR="00CA6FF6" w:rsidRPr="002E4835">
        <w:rPr>
          <w:rFonts w:ascii="ITC Avant Garde" w:eastAsia="Arial Unicode MS" w:hAnsi="ITC Avant Garde" w:cs="Arial"/>
          <w:bCs/>
          <w:u w:color="000000"/>
          <w:bdr w:val="nil"/>
          <w:lang w:val="es-ES_tradnl"/>
        </w:rPr>
        <w:t xml:space="preserve">Se declara como </w:t>
      </w:r>
      <w:r w:rsidR="008F172D" w:rsidRPr="002E4835">
        <w:rPr>
          <w:rFonts w:ascii="ITC Avant Garde" w:eastAsia="Arial Unicode MS" w:hAnsi="ITC Avant Garde" w:cs="Arial"/>
          <w:bCs/>
          <w:u w:color="000000"/>
          <w:bdr w:val="nil"/>
          <w:lang w:val="es-ES_tradnl"/>
        </w:rPr>
        <w:t xml:space="preserve">nuevo </w:t>
      </w:r>
      <w:r w:rsidR="00CA6FF6" w:rsidRPr="002E4835">
        <w:rPr>
          <w:rFonts w:ascii="ITC Avant Garde" w:eastAsia="Arial Unicode MS" w:hAnsi="ITC Avant Garde" w:cs="Arial"/>
          <w:bCs/>
          <w:u w:color="000000"/>
          <w:bdr w:val="nil"/>
          <w:lang w:val="es-ES_tradnl"/>
        </w:rPr>
        <w:t xml:space="preserve">Participante Ganador de la Licitación No. IFT-4, </w:t>
      </w:r>
      <w:r w:rsidR="007534A5" w:rsidRPr="002E4835">
        <w:rPr>
          <w:rFonts w:ascii="ITC Avant Garde" w:eastAsia="Arial Unicode MS" w:hAnsi="ITC Avant Garde" w:cs="Arial"/>
          <w:bCs/>
          <w:u w:color="000000"/>
          <w:bdr w:val="nil"/>
          <w:lang w:val="es-ES_tradnl"/>
        </w:rPr>
        <w:t>a</w:t>
      </w:r>
      <w:r w:rsidR="00CA6FF6" w:rsidRPr="002E4835">
        <w:rPr>
          <w:rFonts w:ascii="ITC Avant Garde" w:eastAsia="Arial Unicode MS" w:hAnsi="ITC Avant Garde" w:cs="Arial"/>
          <w:bCs/>
          <w:u w:color="000000"/>
          <w:bdr w:val="nil"/>
          <w:lang w:val="es-ES_tradnl"/>
        </w:rPr>
        <w:t xml:space="preserve"> </w:t>
      </w:r>
      <w:r w:rsidR="009866EE" w:rsidRPr="002E4835">
        <w:rPr>
          <w:rFonts w:ascii="ITC Avant Garde" w:hAnsi="ITC Avant Garde"/>
          <w:bCs/>
          <w:lang w:eastAsia="es-MX"/>
        </w:rPr>
        <w:t>Promotora de Comercio y Servicios, S.A. de C.V.</w:t>
      </w:r>
      <w:r w:rsidR="00CA6FF6" w:rsidRPr="002E4835">
        <w:rPr>
          <w:rFonts w:ascii="ITC Avant Garde" w:eastAsia="Arial Unicode MS" w:hAnsi="ITC Avant Garde" w:cs="Arial"/>
          <w:bCs/>
          <w:u w:color="000000"/>
          <w:bdr w:val="nil"/>
          <w:lang w:val="es-ES_tradnl"/>
        </w:rPr>
        <w:t xml:space="preserve">, con número de Folio Único </w:t>
      </w:r>
      <w:r w:rsidR="009866EE" w:rsidRPr="002E4835">
        <w:rPr>
          <w:rFonts w:ascii="ITC Avant Garde" w:hAnsi="ITC Avant Garde" w:cs="Arial"/>
          <w:bCs/>
          <w:u w:color="000000"/>
          <w:bdr w:val="nil"/>
          <w:lang w:val="es-ES_tradnl" w:eastAsia="es-MX"/>
        </w:rPr>
        <w:t>P0-510411</w:t>
      </w:r>
      <w:r w:rsidR="00CA6FF6" w:rsidRPr="002E4835">
        <w:rPr>
          <w:rFonts w:ascii="ITC Avant Garde" w:eastAsia="Arial Unicode MS" w:hAnsi="ITC Avant Garde" w:cs="Arial"/>
          <w:bCs/>
          <w:u w:color="000000"/>
          <w:bdr w:val="nil"/>
          <w:lang w:val="es-ES_tradnl"/>
        </w:rPr>
        <w:t xml:space="preserve">, </w:t>
      </w:r>
      <w:r w:rsidR="00CA6FF6" w:rsidRPr="002E4835">
        <w:rPr>
          <w:rFonts w:ascii="ITC Avant Garde" w:hAnsi="ITC Avant Garde" w:cs="Arial"/>
          <w:bCs/>
          <w:u w:color="000000"/>
          <w:bdr w:val="nil"/>
          <w:lang w:val="es-ES_tradnl" w:eastAsia="es-MX"/>
        </w:rPr>
        <w:t xml:space="preserve">de conformidad con lo dispuesto en el </w:t>
      </w:r>
      <w:r w:rsidR="00363A5E" w:rsidRPr="002E4835">
        <w:rPr>
          <w:rFonts w:ascii="ITC Avant Garde" w:hAnsi="ITC Avant Garde" w:cs="Arial"/>
          <w:b/>
          <w:bCs/>
          <w:u w:color="000000"/>
          <w:bdr w:val="nil"/>
          <w:lang w:val="es-ES_tradnl" w:eastAsia="es-MX"/>
        </w:rPr>
        <w:t xml:space="preserve">Considerando </w:t>
      </w:r>
      <w:r w:rsidR="00576786" w:rsidRPr="002E4835">
        <w:rPr>
          <w:rFonts w:ascii="ITC Avant Garde" w:hAnsi="ITC Avant Garde" w:cs="Arial"/>
          <w:b/>
          <w:bCs/>
          <w:u w:color="000000"/>
          <w:bdr w:val="nil"/>
          <w:lang w:val="es-ES_tradnl" w:eastAsia="es-MX"/>
        </w:rPr>
        <w:t xml:space="preserve">TERCERO </w:t>
      </w:r>
      <w:r w:rsidR="00CA6FF6" w:rsidRPr="002E4835">
        <w:rPr>
          <w:rFonts w:ascii="ITC Avant Garde" w:hAnsi="ITC Avant Garde" w:cs="Arial"/>
          <w:b/>
          <w:bCs/>
          <w:u w:color="000000"/>
          <w:bdr w:val="nil"/>
          <w:lang w:val="es-ES_tradnl" w:eastAsia="es-MX"/>
        </w:rPr>
        <w:t xml:space="preserve"> </w:t>
      </w:r>
      <w:r w:rsidR="00CA6FF6" w:rsidRPr="002E4835">
        <w:rPr>
          <w:rFonts w:ascii="ITC Avant Garde" w:hAnsi="ITC Avant Garde" w:cs="Arial"/>
          <w:bCs/>
          <w:u w:color="000000"/>
          <w:bdr w:val="nil"/>
          <w:lang w:val="es-ES_tradnl" w:eastAsia="es-MX"/>
        </w:rPr>
        <w:t>de la presente Resolución,</w:t>
      </w:r>
      <w:r w:rsidR="00CA6FF6" w:rsidRPr="002E4835">
        <w:rPr>
          <w:rFonts w:ascii="ITC Avant Garde" w:eastAsia="Arial Unicode MS" w:hAnsi="ITC Avant Garde" w:cs="Arial"/>
          <w:bCs/>
          <w:u w:color="000000"/>
          <w:bdr w:val="nil"/>
          <w:lang w:val="es-ES_tradnl"/>
        </w:rPr>
        <w:t xml:space="preserve"> quien obtuvo el resultado siguiente:</w:t>
      </w:r>
    </w:p>
    <w:p w14:paraId="78FC2150" w14:textId="77777777" w:rsidR="00CA6FF6" w:rsidRPr="002E4835" w:rsidRDefault="00CA6FF6" w:rsidP="00C4465C">
      <w:pPr>
        <w:tabs>
          <w:tab w:val="left" w:pos="2410"/>
        </w:tabs>
        <w:spacing w:after="0" w:line="240" w:lineRule="auto"/>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982"/>
        <w:gridCol w:w="1429"/>
        <w:gridCol w:w="1350"/>
        <w:gridCol w:w="1592"/>
        <w:gridCol w:w="947"/>
        <w:gridCol w:w="1057"/>
        <w:gridCol w:w="1507"/>
        <w:gridCol w:w="1049"/>
      </w:tblGrid>
      <w:tr w:rsidR="002E4835" w:rsidRPr="002E4835" w14:paraId="3A75F4F4" w14:textId="77777777" w:rsidTr="002E4835">
        <w:trPr>
          <w:tblHeader/>
          <w:jc w:val="center"/>
        </w:trPr>
        <w:tc>
          <w:tcPr>
            <w:tcW w:w="497" w:type="pct"/>
            <w:shd w:val="clear" w:color="auto" w:fill="92D050"/>
            <w:vAlign w:val="center"/>
          </w:tcPr>
          <w:p w14:paraId="52E94D21" w14:textId="77777777" w:rsidR="007534A5"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Lote</w:t>
            </w:r>
            <w:r w:rsidRPr="002E4835">
              <w:rPr>
                <w:rStyle w:val="Refdenotaalpie"/>
                <w:rFonts w:ascii="ITC Avant Garde" w:hAnsi="ITC Avant Garde" w:cs="Arial Unicode MS"/>
                <w:sz w:val="18"/>
                <w:szCs w:val="18"/>
                <w:u w:color="000000"/>
                <w:bdr w:val="nil"/>
                <w:lang w:val="es-ES_tradnl" w:eastAsia="es-MX"/>
              </w:rPr>
              <w:footnoteReference w:id="7"/>
            </w:r>
          </w:p>
        </w:tc>
        <w:tc>
          <w:tcPr>
            <w:tcW w:w="722" w:type="pct"/>
            <w:shd w:val="clear" w:color="auto" w:fill="92D050"/>
            <w:vAlign w:val="center"/>
          </w:tcPr>
          <w:p w14:paraId="5B40C6A0" w14:textId="77777777" w:rsidR="007534A5"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Banda de Frecuencias</w:t>
            </w:r>
          </w:p>
        </w:tc>
        <w:tc>
          <w:tcPr>
            <w:tcW w:w="682" w:type="pct"/>
            <w:shd w:val="clear" w:color="auto" w:fill="92D050"/>
            <w:vAlign w:val="center"/>
          </w:tcPr>
          <w:p w14:paraId="5F10C795" w14:textId="77777777" w:rsidR="007534A5"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Frecuencia</w:t>
            </w:r>
          </w:p>
        </w:tc>
        <w:tc>
          <w:tcPr>
            <w:tcW w:w="804" w:type="pct"/>
            <w:shd w:val="clear" w:color="auto" w:fill="92D050"/>
            <w:vAlign w:val="center"/>
          </w:tcPr>
          <w:p w14:paraId="21C588B4" w14:textId="77777777" w:rsidR="007534A5"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Localidad Principal a Servir</w:t>
            </w:r>
          </w:p>
        </w:tc>
        <w:tc>
          <w:tcPr>
            <w:tcW w:w="470" w:type="pct"/>
            <w:shd w:val="clear" w:color="auto" w:fill="92D050"/>
            <w:vAlign w:val="center"/>
          </w:tcPr>
          <w:p w14:paraId="321A389C" w14:textId="77777777" w:rsidR="007534A5"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Estado</w:t>
            </w:r>
          </w:p>
        </w:tc>
        <w:tc>
          <w:tcPr>
            <w:tcW w:w="534" w:type="pct"/>
            <w:shd w:val="clear" w:color="auto" w:fill="92D050"/>
            <w:vAlign w:val="center"/>
          </w:tcPr>
          <w:p w14:paraId="32FA7CA2" w14:textId="77777777" w:rsidR="007534A5" w:rsidRPr="002E4835" w:rsidRDefault="007534A5" w:rsidP="002E483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Puntaje</w:t>
            </w:r>
            <w:r w:rsidRPr="002E4835">
              <w:rPr>
                <w:rStyle w:val="Refdenotaalpie"/>
                <w:rFonts w:ascii="ITC Avant Garde" w:hAnsi="ITC Avant Garde" w:cs="Arial Unicode MS"/>
                <w:sz w:val="18"/>
                <w:szCs w:val="18"/>
                <w:u w:color="000000"/>
                <w:bdr w:val="nil"/>
                <w:lang w:val="es-ES_tradnl" w:eastAsia="es-MX"/>
              </w:rPr>
              <w:footnoteReference w:id="8"/>
            </w:r>
          </w:p>
        </w:tc>
        <w:tc>
          <w:tcPr>
            <w:tcW w:w="761" w:type="pct"/>
            <w:shd w:val="clear" w:color="auto" w:fill="92D050"/>
            <w:vAlign w:val="center"/>
          </w:tcPr>
          <w:p w14:paraId="4E8C2306" w14:textId="77777777" w:rsidR="007534A5" w:rsidRPr="002E4835" w:rsidRDefault="007534A5" w:rsidP="002E483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2E4835">
              <w:rPr>
                <w:rFonts w:ascii="ITC Avant Garde" w:hAnsi="ITC Avant Garde" w:cs="Arial Unicode MS"/>
                <w:sz w:val="18"/>
                <w:szCs w:val="18"/>
                <w:lang w:val="es-ES_tradnl" w:eastAsia="es-MX"/>
              </w:rPr>
              <w:t>Nuevo Competidor</w:t>
            </w:r>
            <w:r w:rsidRPr="002E4835">
              <w:rPr>
                <w:rStyle w:val="Refdenotaalpie"/>
                <w:rFonts w:ascii="ITC Avant Garde" w:hAnsi="ITC Avant Garde" w:cs="Arial Unicode MS"/>
                <w:sz w:val="18"/>
                <w:szCs w:val="18"/>
                <w:lang w:val="es-ES_tradnl" w:eastAsia="es-MX"/>
              </w:rPr>
              <w:footnoteReference w:id="9"/>
            </w:r>
          </w:p>
        </w:tc>
        <w:tc>
          <w:tcPr>
            <w:tcW w:w="531" w:type="pct"/>
            <w:shd w:val="clear" w:color="auto" w:fill="92D050"/>
            <w:vAlign w:val="center"/>
          </w:tcPr>
          <w:p w14:paraId="712884A7" w14:textId="77777777" w:rsidR="007534A5" w:rsidRPr="002E4835" w:rsidRDefault="007534A5" w:rsidP="002E483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2E4835">
              <w:rPr>
                <w:rFonts w:ascii="ITC Avant Garde" w:hAnsi="ITC Avant Garde" w:cs="Arial Unicode MS"/>
                <w:sz w:val="18"/>
                <w:szCs w:val="18"/>
                <w:u w:color="000000"/>
                <w:bdr w:val="nil"/>
                <w:lang w:val="es-ES_tradnl" w:eastAsia="es-MX"/>
              </w:rPr>
              <w:t>IBOC</w:t>
            </w:r>
            <w:r w:rsidRPr="002E4835">
              <w:rPr>
                <w:rStyle w:val="Refdenotaalpie"/>
                <w:rFonts w:ascii="ITC Avant Garde" w:hAnsi="ITC Avant Garde" w:cs="Arial Unicode MS"/>
                <w:sz w:val="18"/>
                <w:szCs w:val="18"/>
                <w:u w:color="000000"/>
                <w:bdr w:val="nil"/>
                <w:lang w:val="es-ES_tradnl" w:eastAsia="es-MX"/>
              </w:rPr>
              <w:footnoteReference w:id="10"/>
            </w:r>
          </w:p>
        </w:tc>
      </w:tr>
      <w:tr w:rsidR="002E4835" w:rsidRPr="002E4835" w14:paraId="3D41DC19" w14:textId="77777777" w:rsidTr="002E4835">
        <w:trPr>
          <w:trHeight w:val="443"/>
          <w:jc w:val="center"/>
        </w:trPr>
        <w:tc>
          <w:tcPr>
            <w:tcW w:w="497" w:type="pct"/>
            <w:vAlign w:val="center"/>
          </w:tcPr>
          <w:p w14:paraId="5A42F8E6" w14:textId="77777777" w:rsidR="007534A5" w:rsidRPr="002E4835" w:rsidRDefault="007534A5" w:rsidP="002E4835">
            <w:pPr>
              <w:spacing w:line="240" w:lineRule="auto"/>
              <w:contextualSpacing/>
              <w:jc w:val="center"/>
              <w:outlineLvl w:val="1"/>
              <w:rPr>
                <w:rFonts w:ascii="ITC Avant Garde" w:eastAsia="Times New Roman" w:hAnsi="ITC Avant Garde" w:cs="Arial Unicode MS"/>
                <w:b/>
                <w:sz w:val="18"/>
                <w:szCs w:val="18"/>
                <w:u w:color="000000"/>
                <w:bdr w:val="nil"/>
                <w:lang w:val="es-ES_tradnl" w:eastAsia="es-MX"/>
              </w:rPr>
            </w:pPr>
            <w:r w:rsidRPr="002E4835">
              <w:rPr>
                <w:rFonts w:ascii="ITC Avant Garde" w:eastAsia="Times New Roman" w:hAnsi="ITC Avant Garde" w:cs="Arial Unicode MS"/>
                <w:sz w:val="18"/>
                <w:szCs w:val="18"/>
                <w:u w:color="000000"/>
                <w:bdr w:val="nil"/>
                <w:lang w:val="es-ES_tradnl" w:eastAsia="es-MX"/>
              </w:rPr>
              <w:t>33</w:t>
            </w:r>
          </w:p>
        </w:tc>
        <w:tc>
          <w:tcPr>
            <w:tcW w:w="722" w:type="pct"/>
            <w:vAlign w:val="center"/>
          </w:tcPr>
          <w:p w14:paraId="56537B9A" w14:textId="77777777"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FM</w:t>
            </w:r>
          </w:p>
        </w:tc>
        <w:tc>
          <w:tcPr>
            <w:tcW w:w="682" w:type="pct"/>
            <w:vAlign w:val="center"/>
          </w:tcPr>
          <w:p w14:paraId="5BB999F0" w14:textId="77777777"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100.7 MHz</w:t>
            </w:r>
          </w:p>
        </w:tc>
        <w:tc>
          <w:tcPr>
            <w:tcW w:w="804" w:type="pct"/>
            <w:vAlign w:val="center"/>
          </w:tcPr>
          <w:p w14:paraId="7A53619A" w14:textId="7575F85D"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 xml:space="preserve"> Comitán de Domínguez </w:t>
            </w:r>
          </w:p>
        </w:tc>
        <w:tc>
          <w:tcPr>
            <w:tcW w:w="470" w:type="pct"/>
            <w:vAlign w:val="center"/>
          </w:tcPr>
          <w:p w14:paraId="6BD453D8" w14:textId="49C60C09"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 xml:space="preserve">Chiapas </w:t>
            </w:r>
          </w:p>
        </w:tc>
        <w:tc>
          <w:tcPr>
            <w:tcW w:w="534" w:type="pct"/>
            <w:vAlign w:val="center"/>
          </w:tcPr>
          <w:p w14:paraId="4BA16BE5" w14:textId="77777777"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3,245</w:t>
            </w:r>
          </w:p>
        </w:tc>
        <w:tc>
          <w:tcPr>
            <w:tcW w:w="761" w:type="pct"/>
            <w:vAlign w:val="center"/>
          </w:tcPr>
          <w:p w14:paraId="0AB515B9" w14:textId="77777777"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SI</w:t>
            </w:r>
          </w:p>
        </w:tc>
        <w:tc>
          <w:tcPr>
            <w:tcW w:w="531" w:type="pct"/>
            <w:vAlign w:val="center"/>
          </w:tcPr>
          <w:p w14:paraId="600F1267" w14:textId="77777777" w:rsidR="007534A5" w:rsidRPr="002E4835" w:rsidRDefault="007534A5" w:rsidP="002E483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2E4835">
              <w:rPr>
                <w:rFonts w:ascii="ITC Avant Garde" w:eastAsia="Times New Roman" w:hAnsi="ITC Avant Garde" w:cs="Arial Unicode MS"/>
                <w:bCs/>
                <w:sz w:val="18"/>
                <w:szCs w:val="18"/>
                <w:u w:color="000000"/>
                <w:bdr w:val="nil"/>
                <w:lang w:val="es-ES_tradnl" w:eastAsia="es-MX"/>
              </w:rPr>
              <w:t>SI</w:t>
            </w:r>
          </w:p>
        </w:tc>
      </w:tr>
    </w:tbl>
    <w:p w14:paraId="66B92635" w14:textId="77777777" w:rsidR="00CA6FF6" w:rsidRPr="002E4835" w:rsidRDefault="00CA6FF6" w:rsidP="00C4465C">
      <w:pPr>
        <w:tabs>
          <w:tab w:val="left" w:pos="2410"/>
        </w:tabs>
        <w:spacing w:after="0" w:line="240" w:lineRule="auto"/>
        <w:ind w:left="1134"/>
        <w:jc w:val="both"/>
        <w:rPr>
          <w:rFonts w:ascii="ITC Avant Garde" w:hAnsi="ITC Avant Garde" w:cs="Arial Unicode MS"/>
          <w:bCs/>
          <w:u w:color="000000"/>
          <w:bdr w:val="nil"/>
          <w:lang w:val="es-ES_tradnl" w:eastAsia="es-MX"/>
        </w:rPr>
      </w:pPr>
    </w:p>
    <w:p w14:paraId="49588473" w14:textId="705D47E2" w:rsidR="002E4835" w:rsidRDefault="001B6CB6" w:rsidP="0001640C">
      <w:pPr>
        <w:spacing w:after="0" w:line="240" w:lineRule="auto"/>
        <w:ind w:right="49"/>
        <w:contextualSpacing/>
        <w:jc w:val="both"/>
        <w:rPr>
          <w:rFonts w:ascii="ITC Avant Garde" w:eastAsia="Arial Unicode MS" w:hAnsi="ITC Avant Garde" w:cs="Arial"/>
          <w:bCs/>
          <w:noProof/>
          <w:u w:color="000000"/>
          <w:bdr w:val="nil"/>
          <w:lang w:val="es-ES_tradnl"/>
        </w:rPr>
      </w:pPr>
      <w:r w:rsidRPr="001B6CB6">
        <w:rPr>
          <w:rFonts w:ascii="ITC Avant Garde" w:eastAsia="Arial Unicode MS" w:hAnsi="ITC Avant Garde" w:cs="Arial"/>
          <w:b/>
          <w:bCs/>
          <w:u w:color="000000"/>
          <w:bdr w:val="nil"/>
          <w:lang w:val="es-ES_tradnl"/>
        </w:rPr>
        <w:t>SEGUNDO.</w:t>
      </w:r>
      <w:r>
        <w:rPr>
          <w:rFonts w:ascii="ITC Avant Garde" w:eastAsia="Arial Unicode MS" w:hAnsi="ITC Avant Garde" w:cs="Arial"/>
          <w:bCs/>
          <w:u w:color="000000"/>
          <w:bdr w:val="nil"/>
          <w:lang w:val="es-ES_tradnl"/>
        </w:rPr>
        <w:tab/>
      </w:r>
      <w:r w:rsidR="00CA6FF6" w:rsidRPr="002E4835">
        <w:rPr>
          <w:rFonts w:ascii="ITC Avant Garde" w:eastAsia="Arial Unicode MS" w:hAnsi="ITC Avant Garde" w:cs="Arial"/>
          <w:bCs/>
          <w:u w:color="000000"/>
          <w:bdr w:val="nil"/>
          <w:lang w:val="es-ES_tradnl"/>
        </w:rPr>
        <w:t xml:space="preserve">Se instruye a la Unidad de Espectro Radioeléctrico para que notifique electrónicamente a través del SERPO, la presente Acta de </w:t>
      </w:r>
      <w:r w:rsidR="00CA6FF6" w:rsidRPr="002E4835">
        <w:rPr>
          <w:rFonts w:ascii="ITC Avant Garde" w:eastAsia="Arial Unicode MS" w:hAnsi="ITC Avant Garde" w:cs="Arial"/>
          <w:u w:color="000000"/>
          <w:bdr w:val="nil"/>
          <w:lang w:val="es-ES_tradnl" w:eastAsia="es-MX"/>
        </w:rPr>
        <w:t>Fallo</w:t>
      </w:r>
      <w:r w:rsidR="00CA6FF6" w:rsidRPr="002E4835">
        <w:rPr>
          <w:rFonts w:ascii="ITC Avant Garde" w:eastAsia="Arial Unicode MS" w:hAnsi="ITC Avant Garde" w:cs="Arial"/>
          <w:bCs/>
          <w:u w:color="000000"/>
          <w:bdr w:val="nil"/>
          <w:lang w:val="es-ES_tradnl"/>
        </w:rPr>
        <w:t xml:space="preserve"> al nuevo Participante Ganador </w:t>
      </w:r>
      <w:r w:rsidR="009866EE" w:rsidRPr="002E4835">
        <w:rPr>
          <w:rFonts w:ascii="ITC Avant Garde" w:hAnsi="ITC Avant Garde"/>
          <w:bCs/>
          <w:lang w:eastAsia="es-MX"/>
        </w:rPr>
        <w:t>Promotora de Comercio y Servicios, S.A. de C.V</w:t>
      </w:r>
      <w:r w:rsidR="00CA6FF6" w:rsidRPr="002E4835">
        <w:rPr>
          <w:rFonts w:ascii="ITC Avant Garde" w:eastAsia="Arial Unicode MS" w:hAnsi="ITC Avant Garde" w:cs="Arial"/>
          <w:bCs/>
          <w:noProof/>
          <w:u w:color="000000"/>
          <w:bdr w:val="nil"/>
          <w:lang w:val="es-ES_tradnl"/>
        </w:rPr>
        <w:t>.</w:t>
      </w:r>
    </w:p>
    <w:p w14:paraId="459BA45C" w14:textId="77777777" w:rsidR="0001640C" w:rsidRPr="002E4835" w:rsidRDefault="0001640C" w:rsidP="0001640C">
      <w:pPr>
        <w:spacing w:after="0" w:line="240" w:lineRule="auto"/>
        <w:ind w:right="49"/>
        <w:contextualSpacing/>
        <w:jc w:val="both"/>
        <w:rPr>
          <w:rFonts w:ascii="ITC Avant Garde" w:hAnsi="ITC Avant Garde" w:cs="Arial"/>
        </w:rPr>
      </w:pPr>
    </w:p>
    <w:p w14:paraId="1F4F8971" w14:textId="474EA801" w:rsidR="002E4835" w:rsidRDefault="001B6CB6" w:rsidP="001B6CB6">
      <w:pPr>
        <w:spacing w:line="240" w:lineRule="auto"/>
        <w:ind w:right="49"/>
        <w:contextualSpacing/>
        <w:jc w:val="both"/>
        <w:rPr>
          <w:rFonts w:ascii="ITC Avant Garde" w:eastAsia="Arial Unicode MS" w:hAnsi="ITC Avant Garde" w:cs="Arial"/>
          <w:bdr w:val="nil"/>
          <w:lang w:val="es-ES_tradnl"/>
        </w:rPr>
      </w:pPr>
      <w:r w:rsidRPr="001B6CB6">
        <w:rPr>
          <w:rFonts w:ascii="ITC Avant Garde" w:eastAsia="Arial Unicode MS" w:hAnsi="ITC Avant Garde" w:cs="Arial"/>
          <w:b/>
          <w:bdr w:val="nil"/>
          <w:lang w:val="es-ES_tradnl"/>
        </w:rPr>
        <w:t>TERCERO.</w:t>
      </w:r>
      <w:r>
        <w:rPr>
          <w:rFonts w:ascii="ITC Avant Garde" w:eastAsia="Arial Unicode MS" w:hAnsi="ITC Avant Garde" w:cs="Arial"/>
          <w:bdr w:val="nil"/>
          <w:lang w:val="es-ES_tradnl"/>
        </w:rPr>
        <w:tab/>
      </w:r>
      <w:r w:rsidR="00CA6FF6" w:rsidRPr="002E4835">
        <w:rPr>
          <w:rFonts w:ascii="ITC Avant Garde" w:eastAsia="Arial Unicode MS" w:hAnsi="ITC Avant Garde" w:cs="Arial"/>
          <w:bdr w:val="nil"/>
          <w:lang w:val="es-ES_tradnl"/>
        </w:rPr>
        <w:t xml:space="preserve"> Se instruye a la Unidad de Espectro Radioeléctrico para que, una vez que el nuevo Participante Ganador acredite el cumplimiento de las condiciones para la entrega de los títulos de concesión, establecidas en el </w:t>
      </w:r>
      <w:r w:rsidR="00CA6FF6" w:rsidRPr="002E4835">
        <w:rPr>
          <w:rFonts w:ascii="ITC Avant Garde" w:eastAsia="Arial Unicode MS" w:hAnsi="ITC Avant Garde" w:cs="Arial"/>
          <w:b/>
          <w:bdr w:val="nil"/>
          <w:lang w:val="es-ES_tradnl"/>
        </w:rPr>
        <w:t xml:space="preserve">Considerando </w:t>
      </w:r>
      <w:r w:rsidR="00576786" w:rsidRPr="002E4835">
        <w:rPr>
          <w:rFonts w:ascii="ITC Avant Garde" w:eastAsia="Arial Unicode MS" w:hAnsi="ITC Avant Garde" w:cs="Arial"/>
          <w:b/>
          <w:bdr w:val="nil"/>
          <w:lang w:val="es-ES_tradnl"/>
        </w:rPr>
        <w:t>TERCERO</w:t>
      </w:r>
      <w:r w:rsidR="00CA6FF6" w:rsidRPr="002E4835">
        <w:rPr>
          <w:rFonts w:ascii="ITC Avant Garde" w:eastAsia="Arial Unicode MS" w:hAnsi="ITC Avant Garde" w:cs="Arial"/>
          <w:b/>
          <w:bdr w:val="nil"/>
          <w:lang w:val="es-ES_tradnl"/>
        </w:rPr>
        <w:t xml:space="preserve"> </w:t>
      </w:r>
      <w:r w:rsidR="00CA6FF6" w:rsidRPr="002E4835">
        <w:rPr>
          <w:rFonts w:ascii="ITC Avant Garde" w:eastAsia="Arial Unicode MS" w:hAnsi="ITC Avant Garde" w:cs="Arial"/>
          <w:bdr w:val="nil"/>
          <w:lang w:val="es-ES_tradnl"/>
        </w:rPr>
        <w:t xml:space="preserve">de la presente Resolución, en coordinación con la Unidad de Concesiones y Servicios, lleve a cabo </w:t>
      </w:r>
      <w:r w:rsidR="0098526D" w:rsidRPr="002E4835">
        <w:rPr>
          <w:rFonts w:ascii="ITC Avant Garde" w:eastAsia="Arial Unicode MS" w:hAnsi="ITC Avant Garde" w:cs="Arial"/>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2F8FFB04" w14:textId="77777777" w:rsidR="001B6CB6" w:rsidRPr="002E4835" w:rsidRDefault="001B6CB6" w:rsidP="001B6CB6">
      <w:pPr>
        <w:spacing w:line="240" w:lineRule="auto"/>
        <w:ind w:right="49"/>
        <w:contextualSpacing/>
        <w:jc w:val="both"/>
        <w:rPr>
          <w:rFonts w:ascii="ITC Avant Garde" w:eastAsia="Arial Unicode MS" w:hAnsi="ITC Avant Garde" w:cs="Arial"/>
          <w:bdr w:val="nil"/>
          <w:lang w:val="es-ES_tradnl"/>
        </w:rPr>
      </w:pPr>
    </w:p>
    <w:p w14:paraId="70D10F94" w14:textId="55732AA4" w:rsidR="002E4835" w:rsidRDefault="001B6CB6" w:rsidP="001B6CB6">
      <w:pPr>
        <w:spacing w:line="240" w:lineRule="auto"/>
        <w:ind w:right="49"/>
        <w:contextualSpacing/>
        <w:jc w:val="both"/>
        <w:rPr>
          <w:rFonts w:ascii="ITC Avant Garde" w:eastAsia="Arial Unicode MS" w:hAnsi="ITC Avant Garde" w:cs="Arial"/>
          <w:u w:color="000000"/>
          <w:bdr w:val="nil"/>
          <w:lang w:val="es-ES_tradnl"/>
        </w:rPr>
      </w:pPr>
      <w:r w:rsidRPr="001B6CB6">
        <w:rPr>
          <w:rFonts w:ascii="ITC Avant Garde" w:hAnsi="ITC Avant Garde" w:cs="Arial"/>
          <w:b/>
        </w:rPr>
        <w:t>CUARTO.</w:t>
      </w:r>
      <w:r>
        <w:rPr>
          <w:rFonts w:ascii="ITC Avant Garde" w:hAnsi="ITC Avant Garde" w:cs="Arial"/>
        </w:rPr>
        <w:tab/>
      </w:r>
      <w:r w:rsidR="007D0952" w:rsidRPr="002E4835">
        <w:rPr>
          <w:rFonts w:ascii="ITC Avant Garde" w:hAnsi="ITC Avant Garde" w:cs="Arial"/>
        </w:rPr>
        <w:t xml:space="preserve">Se instruye a la Unidad de Espectro Radioeléctrico para que, </w:t>
      </w:r>
      <w:r w:rsidR="006858F4" w:rsidRPr="002E4835">
        <w:rPr>
          <w:rFonts w:ascii="ITC Avant Garde" w:hAnsi="ITC Avant Garde" w:cs="Arial"/>
        </w:rPr>
        <w:t>en coordinación con la Secretarí</w:t>
      </w:r>
      <w:r w:rsidR="007D0952" w:rsidRPr="002E4835">
        <w:rPr>
          <w:rFonts w:ascii="ITC Avant Garde" w:hAnsi="ITC Avant Garde" w:cs="Arial"/>
        </w:rPr>
        <w:t xml:space="preserve">a Técnica del Pleno, realice las gestiones necesarias a efecto de publicar </w:t>
      </w:r>
      <w:r w:rsidR="007D0952" w:rsidRPr="002E4835">
        <w:rPr>
          <w:rFonts w:ascii="ITC Avant Garde" w:hAnsi="ITC Avant Garde"/>
          <w:lang w:eastAsia="es-MX"/>
        </w:rPr>
        <w:t>la presente Acta de Fallo</w:t>
      </w:r>
      <w:r w:rsidR="007D0952" w:rsidRPr="002E4835">
        <w:rPr>
          <w:rFonts w:ascii="ITC Avant Garde" w:eastAsia="Arial Unicode MS" w:hAnsi="ITC Avant Garde" w:cs="Arial Unicode MS"/>
          <w:u w:color="000000"/>
          <w:bdr w:val="nil"/>
          <w:lang w:val="es-ES_tradnl"/>
        </w:rPr>
        <w:t xml:space="preserve"> </w:t>
      </w:r>
      <w:r w:rsidR="007D0952" w:rsidRPr="002E4835">
        <w:rPr>
          <w:rFonts w:ascii="ITC Avant Garde" w:hAnsi="ITC Avant Garde"/>
        </w:rPr>
        <w:t xml:space="preserve">en el portal de Internet del Instituto, </w:t>
      </w:r>
      <w:r w:rsidR="007D0952" w:rsidRPr="002E4835">
        <w:rPr>
          <w:rFonts w:ascii="ITC Avant Garde" w:eastAsia="Arial Unicode MS" w:hAnsi="ITC Avant Garde" w:cs="Arial"/>
          <w:u w:color="000000"/>
          <w:bdr w:val="nil"/>
          <w:lang w:val="es-ES_tradnl"/>
        </w:rPr>
        <w:t>una vez que haya sido notificada al nuevo Participante Ganador.</w:t>
      </w:r>
    </w:p>
    <w:p w14:paraId="3E37C765" w14:textId="77777777" w:rsidR="001B6CB6" w:rsidRPr="005B0EE5" w:rsidRDefault="001B6CB6" w:rsidP="001B6CB6">
      <w:pPr>
        <w:spacing w:line="240" w:lineRule="auto"/>
        <w:ind w:right="49"/>
        <w:contextualSpacing/>
        <w:jc w:val="both"/>
        <w:rPr>
          <w:rFonts w:ascii="ITC Avant Garde" w:eastAsia="Arial Unicode MS" w:hAnsi="ITC Avant Garde" w:cs="Arial"/>
          <w:u w:color="000000"/>
          <w:bdr w:val="nil"/>
          <w:lang w:val="es-ES_tradnl"/>
        </w:rPr>
      </w:pPr>
    </w:p>
    <w:p w14:paraId="70854590" w14:textId="12637D2B" w:rsidR="00684286" w:rsidRDefault="001B6CB6" w:rsidP="007E3050">
      <w:pPr>
        <w:spacing w:line="240" w:lineRule="auto"/>
        <w:ind w:right="49"/>
        <w:contextualSpacing/>
        <w:jc w:val="both"/>
        <w:rPr>
          <w:rFonts w:ascii="ITC Avant Garde" w:hAnsi="ITC Avant Garde" w:cs="Arial"/>
        </w:rPr>
      </w:pPr>
      <w:r w:rsidRPr="001B6CB6">
        <w:rPr>
          <w:rFonts w:ascii="ITC Avant Garde" w:hAnsi="ITC Avant Garde" w:cs="Arial"/>
          <w:b/>
        </w:rPr>
        <w:t>QUINTO.</w:t>
      </w:r>
      <w:r>
        <w:rPr>
          <w:rFonts w:ascii="ITC Avant Garde" w:hAnsi="ITC Avant Garde" w:cs="Arial"/>
        </w:rPr>
        <w:tab/>
      </w:r>
      <w:r w:rsidR="009635DC" w:rsidRPr="002E4835">
        <w:rPr>
          <w:rFonts w:ascii="ITC Avant Garde" w:hAnsi="ITC Avant Garde" w:cs="Arial"/>
        </w:rPr>
        <w:t>Se hace del conocimiento del Participante q</w:t>
      </w:r>
      <w:r w:rsidR="005B3785" w:rsidRPr="002E4835">
        <w:rPr>
          <w:rFonts w:ascii="ITC Avant Garde" w:hAnsi="ITC Avant Garde" w:cs="Arial"/>
        </w:rPr>
        <w:t xml:space="preserve">ue </w:t>
      </w:r>
      <w:r w:rsidR="0098526D" w:rsidRPr="002E4835">
        <w:rPr>
          <w:rFonts w:ascii="ITC Avant Garde" w:hAnsi="ITC Avant Garde" w:cs="Arial"/>
        </w:rPr>
        <w:t>la</w:t>
      </w:r>
      <w:r w:rsidR="005B3785" w:rsidRPr="002E4835">
        <w:rPr>
          <w:rFonts w:ascii="ITC Avant Garde" w:hAnsi="ITC Avant Garde" w:cs="Arial"/>
        </w:rPr>
        <w:t xml:space="preserve"> presente </w:t>
      </w:r>
      <w:r w:rsidR="0098526D" w:rsidRPr="002E4835">
        <w:rPr>
          <w:rFonts w:ascii="ITC Avant Garde" w:hAnsi="ITC Avant Garde" w:cs="Arial"/>
        </w:rPr>
        <w:t>Resolución</w:t>
      </w:r>
      <w:r w:rsidR="005B3785" w:rsidRPr="002E4835">
        <w:rPr>
          <w:rFonts w:ascii="ITC Avant Garde" w:hAnsi="ITC Avant Garde" w:cs="Arial"/>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w:t>
      </w:r>
      <w:r w:rsidR="005B3785" w:rsidRPr="002E4835">
        <w:rPr>
          <w:rFonts w:ascii="ITC Avant Garde" w:hAnsi="ITC Avant Garde" w:cs="Arial"/>
        </w:rPr>
        <w:lastRenderedPageBreak/>
        <w:t>Acuerdo, en términos del artículo 17, párrafo primero de la Ley de Amparo, Reglamentaria de los artículos 103 y 107 de la Constitución Política de los Estados Unidos Mexicanos.</w:t>
      </w:r>
    </w:p>
    <w:p w14:paraId="22E6BDB3" w14:textId="77777777" w:rsidR="000E13B4" w:rsidRPr="002E4835" w:rsidRDefault="005543C5" w:rsidP="002E4835">
      <w:pPr>
        <w:pStyle w:val="Prrafodelista"/>
        <w:spacing w:after="200"/>
        <w:ind w:left="0"/>
        <w:jc w:val="both"/>
        <w:rPr>
          <w:rFonts w:ascii="ITC Avant Garde" w:hAnsi="ITC Avant Garde"/>
          <w:sz w:val="14"/>
          <w:szCs w:val="14"/>
        </w:rPr>
      </w:pPr>
      <w:r w:rsidRPr="002E4835">
        <w:rPr>
          <w:rFonts w:ascii="ITC Avant Garde" w:hAnsi="ITC Avant Garde"/>
          <w:sz w:val="14"/>
          <w:szCs w:val="14"/>
        </w:rPr>
        <w:t xml:space="preserve">El presente Acuerdo fue aprobado por el Pleno del Instituto Federal de Telecomunicaciones en su VIII Sesión Extraordinaria celebrada el 30 de mayo de 2017, </w:t>
      </w:r>
      <w:r w:rsidRPr="002E4835">
        <w:rPr>
          <w:rFonts w:ascii="ITC Avant Garde" w:hAnsi="ITC Avant Garde"/>
          <w:bCs/>
          <w:sz w:val="14"/>
          <w:szCs w:val="14"/>
        </w:rPr>
        <w:t>por unanimidad</w:t>
      </w:r>
      <w:r w:rsidRPr="002E4835">
        <w:rPr>
          <w:rFonts w:ascii="ITC Avant Garde" w:hAnsi="ITC Avant Garde"/>
          <w:sz w:val="14"/>
          <w:szCs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P/IFT/EXT/300517/143.</w:t>
      </w:r>
    </w:p>
    <w:p w14:paraId="28E730C1" w14:textId="166036A2" w:rsidR="005543C5" w:rsidRPr="002E4835" w:rsidRDefault="005543C5" w:rsidP="0001640C">
      <w:pPr>
        <w:pStyle w:val="Prrafodelista"/>
        <w:spacing w:after="200"/>
        <w:ind w:left="0"/>
        <w:jc w:val="both"/>
        <w:rPr>
          <w:rFonts w:ascii="ITC Avant Garde" w:hAnsi="ITC Avant Garde"/>
        </w:rPr>
      </w:pPr>
      <w:r w:rsidRPr="002E4835">
        <w:rPr>
          <w:rFonts w:ascii="ITC Avant Garde" w:hAnsi="ITC Avant Garde"/>
          <w:sz w:val="14"/>
          <w:szCs w:val="14"/>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w:t>
      </w:r>
      <w:bookmarkStart w:id="0" w:name="_GoBack"/>
      <w:bookmarkEnd w:id="0"/>
      <w:r w:rsidRPr="002E4835">
        <w:rPr>
          <w:rFonts w:ascii="ITC Avant Garde" w:hAnsi="ITC Avant Garde"/>
          <w:sz w:val="14"/>
          <w:szCs w:val="14"/>
        </w:rPr>
        <w:t>s.</w:t>
      </w:r>
    </w:p>
    <w:sectPr w:rsidR="005543C5" w:rsidRPr="002E4835" w:rsidSect="006C0085">
      <w:footerReference w:type="default" r:id="rId10"/>
      <w:pgSz w:w="12240" w:h="15840"/>
      <w:pgMar w:top="2127" w:right="118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EB69E" w14:textId="77777777" w:rsidR="00BE7088" w:rsidRDefault="00BE7088" w:rsidP="005B3785">
      <w:pPr>
        <w:spacing w:after="0" w:line="240" w:lineRule="auto"/>
      </w:pPr>
      <w:r>
        <w:separator/>
      </w:r>
    </w:p>
  </w:endnote>
  <w:endnote w:type="continuationSeparator" w:id="0">
    <w:p w14:paraId="0A24824F" w14:textId="77777777" w:rsidR="00BE7088" w:rsidRDefault="00BE7088" w:rsidP="005B3785">
      <w:pPr>
        <w:spacing w:after="0" w:line="240" w:lineRule="auto"/>
      </w:pPr>
      <w:r>
        <w:continuationSeparator/>
      </w:r>
    </w:p>
  </w:endnote>
  <w:endnote w:type="continuationNotice" w:id="1">
    <w:p w14:paraId="0170F4C3" w14:textId="77777777" w:rsidR="00BE7088" w:rsidRDefault="00BE7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350113"/>
      <w:docPartObj>
        <w:docPartGallery w:val="Page Numbers (Bottom of Page)"/>
        <w:docPartUnique/>
      </w:docPartObj>
    </w:sdtPr>
    <w:sdtEndPr>
      <w:rPr>
        <w:rFonts w:ascii="ITC Avant Garde" w:hAnsi="ITC Avant Garde"/>
        <w:sz w:val="16"/>
        <w:szCs w:val="16"/>
      </w:rPr>
    </w:sdtEndPr>
    <w:sdtContent>
      <w:p w14:paraId="1EC9B075" w14:textId="5916F885" w:rsidR="006C0085" w:rsidRPr="00173142" w:rsidRDefault="006C0085" w:rsidP="00173142">
        <w:pPr>
          <w:pStyle w:val="Piedepgina"/>
          <w:jc w:val="right"/>
          <w:rPr>
            <w:rFonts w:ascii="ITC Avant Garde" w:hAnsi="ITC Avant Garde"/>
            <w:sz w:val="16"/>
            <w:szCs w:val="16"/>
          </w:rPr>
        </w:pPr>
        <w:r w:rsidRPr="006C0085">
          <w:rPr>
            <w:rFonts w:ascii="ITC Avant Garde" w:hAnsi="ITC Avant Garde"/>
            <w:sz w:val="16"/>
            <w:szCs w:val="16"/>
          </w:rPr>
          <w:fldChar w:fldCharType="begin"/>
        </w:r>
        <w:r w:rsidRPr="006C0085">
          <w:rPr>
            <w:rFonts w:ascii="ITC Avant Garde" w:hAnsi="ITC Avant Garde"/>
            <w:sz w:val="16"/>
            <w:szCs w:val="16"/>
          </w:rPr>
          <w:instrText>PAGE   \* MERGEFORMAT</w:instrText>
        </w:r>
        <w:r w:rsidRPr="006C0085">
          <w:rPr>
            <w:rFonts w:ascii="ITC Avant Garde" w:hAnsi="ITC Avant Garde"/>
            <w:sz w:val="16"/>
            <w:szCs w:val="16"/>
          </w:rPr>
          <w:fldChar w:fldCharType="separate"/>
        </w:r>
        <w:r w:rsidR="00173142" w:rsidRPr="00173142">
          <w:rPr>
            <w:rFonts w:ascii="ITC Avant Garde" w:hAnsi="ITC Avant Garde"/>
            <w:noProof/>
            <w:sz w:val="16"/>
            <w:szCs w:val="16"/>
            <w:lang w:val="es-ES"/>
          </w:rPr>
          <w:t>3</w:t>
        </w:r>
        <w:r w:rsidRPr="006C0085">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89159" w14:textId="77777777" w:rsidR="00BE7088" w:rsidRDefault="00BE7088" w:rsidP="005B3785">
      <w:pPr>
        <w:spacing w:after="0" w:line="240" w:lineRule="auto"/>
      </w:pPr>
      <w:r>
        <w:separator/>
      </w:r>
    </w:p>
  </w:footnote>
  <w:footnote w:type="continuationSeparator" w:id="0">
    <w:p w14:paraId="7185BAEE" w14:textId="77777777" w:rsidR="00BE7088" w:rsidRDefault="00BE7088" w:rsidP="005B3785">
      <w:pPr>
        <w:spacing w:after="0" w:line="240" w:lineRule="auto"/>
      </w:pPr>
      <w:r>
        <w:continuationSeparator/>
      </w:r>
    </w:p>
  </w:footnote>
  <w:footnote w:type="continuationNotice" w:id="1">
    <w:p w14:paraId="5697E08E" w14:textId="77777777" w:rsidR="00BE7088" w:rsidRDefault="00BE7088">
      <w:pPr>
        <w:spacing w:after="0" w:line="240" w:lineRule="auto"/>
      </w:pPr>
    </w:p>
  </w:footnote>
  <w:footnote w:id="2">
    <w:p w14:paraId="48D011FD" w14:textId="77777777" w:rsidR="005A529D" w:rsidRPr="00A774DE" w:rsidRDefault="005A529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00A774DE">
        <w:rPr>
          <w:rFonts w:ascii="ITC Avant Garde" w:hAnsi="ITC Avant Garde"/>
          <w:sz w:val="16"/>
          <w:szCs w:val="16"/>
        </w:rPr>
        <w:t xml:space="preserve"> Incentivo del 15% (por ciento).</w:t>
      </w:r>
    </w:p>
  </w:footnote>
  <w:footnote w:id="6">
    <w:p w14:paraId="7E37D95E" w14:textId="7B58390F"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sidR="00A774DE">
        <w:rPr>
          <w:rFonts w:ascii="ITC Avant Garde" w:hAnsi="ITC Avant Garde"/>
          <w:sz w:val="16"/>
          <w:szCs w:val="16"/>
        </w:rPr>
        <w:t>.</w:t>
      </w:r>
    </w:p>
  </w:footnote>
  <w:footnote w:id="7">
    <w:p w14:paraId="22A58D64" w14:textId="77777777" w:rsidR="007534A5" w:rsidRPr="00A774DE" w:rsidRDefault="007534A5" w:rsidP="007534A5">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442DF4CB" w14:textId="77777777" w:rsidR="007534A5" w:rsidRPr="00A774DE" w:rsidRDefault="007534A5" w:rsidP="007534A5">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3214E3D1" w14:textId="77777777" w:rsidR="007534A5" w:rsidRPr="00A774DE" w:rsidRDefault="007534A5" w:rsidP="007534A5">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66749B1F" w14:textId="77777777" w:rsidR="007534A5" w:rsidRPr="00A774DE" w:rsidRDefault="007534A5" w:rsidP="007534A5">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1640C"/>
    <w:rsid w:val="00023C41"/>
    <w:rsid w:val="0002496F"/>
    <w:rsid w:val="000345CB"/>
    <w:rsid w:val="00034987"/>
    <w:rsid w:val="00051ABB"/>
    <w:rsid w:val="000528C3"/>
    <w:rsid w:val="00067085"/>
    <w:rsid w:val="00070053"/>
    <w:rsid w:val="0007029F"/>
    <w:rsid w:val="0007694F"/>
    <w:rsid w:val="000773C8"/>
    <w:rsid w:val="00085AB1"/>
    <w:rsid w:val="0008754A"/>
    <w:rsid w:val="000B5D4B"/>
    <w:rsid w:val="000B73EB"/>
    <w:rsid w:val="000C7415"/>
    <w:rsid w:val="000D2EEE"/>
    <w:rsid w:val="000D5403"/>
    <w:rsid w:val="000E13B4"/>
    <w:rsid w:val="00117B76"/>
    <w:rsid w:val="00121FE5"/>
    <w:rsid w:val="001257D8"/>
    <w:rsid w:val="00134012"/>
    <w:rsid w:val="001349ED"/>
    <w:rsid w:val="00135736"/>
    <w:rsid w:val="00157BD0"/>
    <w:rsid w:val="00173142"/>
    <w:rsid w:val="00174004"/>
    <w:rsid w:val="0017783F"/>
    <w:rsid w:val="00182AA2"/>
    <w:rsid w:val="001B6CB6"/>
    <w:rsid w:val="001B734C"/>
    <w:rsid w:val="001D2D27"/>
    <w:rsid w:val="001E3A67"/>
    <w:rsid w:val="00202702"/>
    <w:rsid w:val="00204049"/>
    <w:rsid w:val="002047EB"/>
    <w:rsid w:val="00213E4A"/>
    <w:rsid w:val="0022679C"/>
    <w:rsid w:val="002338E4"/>
    <w:rsid w:val="00235264"/>
    <w:rsid w:val="002368E0"/>
    <w:rsid w:val="00250FDA"/>
    <w:rsid w:val="0025729F"/>
    <w:rsid w:val="00265DF0"/>
    <w:rsid w:val="0026748A"/>
    <w:rsid w:val="002800ED"/>
    <w:rsid w:val="002806B9"/>
    <w:rsid w:val="00282315"/>
    <w:rsid w:val="00286190"/>
    <w:rsid w:val="00287A1C"/>
    <w:rsid w:val="0029748B"/>
    <w:rsid w:val="002B16C1"/>
    <w:rsid w:val="002B7B24"/>
    <w:rsid w:val="002C7067"/>
    <w:rsid w:val="002D2C69"/>
    <w:rsid w:val="002E4835"/>
    <w:rsid w:val="002E7876"/>
    <w:rsid w:val="002F192E"/>
    <w:rsid w:val="003040F2"/>
    <w:rsid w:val="00305665"/>
    <w:rsid w:val="003070D4"/>
    <w:rsid w:val="003129AA"/>
    <w:rsid w:val="00316DA5"/>
    <w:rsid w:val="00316F35"/>
    <w:rsid w:val="00323154"/>
    <w:rsid w:val="003620A0"/>
    <w:rsid w:val="00363A5E"/>
    <w:rsid w:val="003811F0"/>
    <w:rsid w:val="00381C04"/>
    <w:rsid w:val="00383882"/>
    <w:rsid w:val="00386F82"/>
    <w:rsid w:val="00390447"/>
    <w:rsid w:val="003A4403"/>
    <w:rsid w:val="003A45E0"/>
    <w:rsid w:val="003C0E6C"/>
    <w:rsid w:val="003C34C6"/>
    <w:rsid w:val="003E71BB"/>
    <w:rsid w:val="003F4932"/>
    <w:rsid w:val="00404FBE"/>
    <w:rsid w:val="00405AAB"/>
    <w:rsid w:val="004136A3"/>
    <w:rsid w:val="00424750"/>
    <w:rsid w:val="00427F32"/>
    <w:rsid w:val="00430DA0"/>
    <w:rsid w:val="00437E48"/>
    <w:rsid w:val="00466E1F"/>
    <w:rsid w:val="004678A1"/>
    <w:rsid w:val="00470586"/>
    <w:rsid w:val="004719C9"/>
    <w:rsid w:val="00473C65"/>
    <w:rsid w:val="00482756"/>
    <w:rsid w:val="00491C7D"/>
    <w:rsid w:val="00495461"/>
    <w:rsid w:val="004A2492"/>
    <w:rsid w:val="004A27A3"/>
    <w:rsid w:val="004A753F"/>
    <w:rsid w:val="004B57DD"/>
    <w:rsid w:val="004B639E"/>
    <w:rsid w:val="004D2DE0"/>
    <w:rsid w:val="004E66AE"/>
    <w:rsid w:val="004F0DC5"/>
    <w:rsid w:val="004F1481"/>
    <w:rsid w:val="00504B8E"/>
    <w:rsid w:val="0052614D"/>
    <w:rsid w:val="00530230"/>
    <w:rsid w:val="00553BF5"/>
    <w:rsid w:val="005543C5"/>
    <w:rsid w:val="00566049"/>
    <w:rsid w:val="00576786"/>
    <w:rsid w:val="00576C36"/>
    <w:rsid w:val="00577448"/>
    <w:rsid w:val="00581774"/>
    <w:rsid w:val="00583E77"/>
    <w:rsid w:val="00585078"/>
    <w:rsid w:val="005A053D"/>
    <w:rsid w:val="005A529D"/>
    <w:rsid w:val="005A64D9"/>
    <w:rsid w:val="005B0EE5"/>
    <w:rsid w:val="005B3785"/>
    <w:rsid w:val="005B4697"/>
    <w:rsid w:val="005B5BA3"/>
    <w:rsid w:val="005B65B8"/>
    <w:rsid w:val="005D22B5"/>
    <w:rsid w:val="005D3FD8"/>
    <w:rsid w:val="005E0952"/>
    <w:rsid w:val="005E3006"/>
    <w:rsid w:val="005E306A"/>
    <w:rsid w:val="00600FE1"/>
    <w:rsid w:val="00606680"/>
    <w:rsid w:val="00615905"/>
    <w:rsid w:val="00623308"/>
    <w:rsid w:val="00627579"/>
    <w:rsid w:val="00631139"/>
    <w:rsid w:val="00666E94"/>
    <w:rsid w:val="006706FF"/>
    <w:rsid w:val="00676A36"/>
    <w:rsid w:val="00680E78"/>
    <w:rsid w:val="00684286"/>
    <w:rsid w:val="006858F4"/>
    <w:rsid w:val="00687930"/>
    <w:rsid w:val="006A2535"/>
    <w:rsid w:val="006B26ED"/>
    <w:rsid w:val="006B3D74"/>
    <w:rsid w:val="006C0085"/>
    <w:rsid w:val="006F7218"/>
    <w:rsid w:val="007008B2"/>
    <w:rsid w:val="007074EC"/>
    <w:rsid w:val="007128EA"/>
    <w:rsid w:val="0072023F"/>
    <w:rsid w:val="00722C0D"/>
    <w:rsid w:val="00744954"/>
    <w:rsid w:val="00752D38"/>
    <w:rsid w:val="007534A5"/>
    <w:rsid w:val="00771773"/>
    <w:rsid w:val="007812E4"/>
    <w:rsid w:val="00786612"/>
    <w:rsid w:val="00793F2F"/>
    <w:rsid w:val="007B0829"/>
    <w:rsid w:val="007B1C97"/>
    <w:rsid w:val="007B7D93"/>
    <w:rsid w:val="007C2574"/>
    <w:rsid w:val="007C5357"/>
    <w:rsid w:val="007D0952"/>
    <w:rsid w:val="007D2E88"/>
    <w:rsid w:val="007D3488"/>
    <w:rsid w:val="007D5D9C"/>
    <w:rsid w:val="007E27B3"/>
    <w:rsid w:val="007E3050"/>
    <w:rsid w:val="007E77AF"/>
    <w:rsid w:val="007F45DF"/>
    <w:rsid w:val="00801EA3"/>
    <w:rsid w:val="00814221"/>
    <w:rsid w:val="0082633C"/>
    <w:rsid w:val="00832E7E"/>
    <w:rsid w:val="00835D24"/>
    <w:rsid w:val="00850583"/>
    <w:rsid w:val="008767F7"/>
    <w:rsid w:val="00886117"/>
    <w:rsid w:val="00897576"/>
    <w:rsid w:val="008A63B3"/>
    <w:rsid w:val="008F172D"/>
    <w:rsid w:val="008F4718"/>
    <w:rsid w:val="009057ED"/>
    <w:rsid w:val="00910C5B"/>
    <w:rsid w:val="009301D2"/>
    <w:rsid w:val="00930F40"/>
    <w:rsid w:val="009330D3"/>
    <w:rsid w:val="00934344"/>
    <w:rsid w:val="009405DA"/>
    <w:rsid w:val="00950A04"/>
    <w:rsid w:val="00951C0C"/>
    <w:rsid w:val="009578D3"/>
    <w:rsid w:val="009603F1"/>
    <w:rsid w:val="009624AF"/>
    <w:rsid w:val="009635DC"/>
    <w:rsid w:val="00964617"/>
    <w:rsid w:val="00965211"/>
    <w:rsid w:val="00974E7E"/>
    <w:rsid w:val="0098526D"/>
    <w:rsid w:val="009866EE"/>
    <w:rsid w:val="009A06D0"/>
    <w:rsid w:val="009A0A08"/>
    <w:rsid w:val="009B7E3B"/>
    <w:rsid w:val="009C0497"/>
    <w:rsid w:val="009C73C0"/>
    <w:rsid w:val="009D0C14"/>
    <w:rsid w:val="009E4041"/>
    <w:rsid w:val="00A00208"/>
    <w:rsid w:val="00A04948"/>
    <w:rsid w:val="00A22027"/>
    <w:rsid w:val="00A30FC2"/>
    <w:rsid w:val="00A447F2"/>
    <w:rsid w:val="00A5435F"/>
    <w:rsid w:val="00A55822"/>
    <w:rsid w:val="00A6338D"/>
    <w:rsid w:val="00A774DE"/>
    <w:rsid w:val="00A9625B"/>
    <w:rsid w:val="00A97BE1"/>
    <w:rsid w:val="00AD743B"/>
    <w:rsid w:val="00AE4331"/>
    <w:rsid w:val="00AE5269"/>
    <w:rsid w:val="00AF7411"/>
    <w:rsid w:val="00B007EF"/>
    <w:rsid w:val="00B20AC1"/>
    <w:rsid w:val="00B2306D"/>
    <w:rsid w:val="00B25579"/>
    <w:rsid w:val="00B444BF"/>
    <w:rsid w:val="00B60488"/>
    <w:rsid w:val="00B97F50"/>
    <w:rsid w:val="00BA1F5E"/>
    <w:rsid w:val="00BB42F9"/>
    <w:rsid w:val="00BB774A"/>
    <w:rsid w:val="00BC13A1"/>
    <w:rsid w:val="00BE7088"/>
    <w:rsid w:val="00C132EE"/>
    <w:rsid w:val="00C2392B"/>
    <w:rsid w:val="00C415B1"/>
    <w:rsid w:val="00C41E97"/>
    <w:rsid w:val="00C4465C"/>
    <w:rsid w:val="00C73C0B"/>
    <w:rsid w:val="00C85C6B"/>
    <w:rsid w:val="00C90CF4"/>
    <w:rsid w:val="00CA29D4"/>
    <w:rsid w:val="00CA6FF6"/>
    <w:rsid w:val="00CB7589"/>
    <w:rsid w:val="00CC3E26"/>
    <w:rsid w:val="00CC54D8"/>
    <w:rsid w:val="00CF0A11"/>
    <w:rsid w:val="00D156D5"/>
    <w:rsid w:val="00D15A56"/>
    <w:rsid w:val="00D17764"/>
    <w:rsid w:val="00D24DCC"/>
    <w:rsid w:val="00D34EEE"/>
    <w:rsid w:val="00D41B6E"/>
    <w:rsid w:val="00D65CF9"/>
    <w:rsid w:val="00D67F0F"/>
    <w:rsid w:val="00D76B3A"/>
    <w:rsid w:val="00DB08AC"/>
    <w:rsid w:val="00DB1DBA"/>
    <w:rsid w:val="00DB37E3"/>
    <w:rsid w:val="00DE38A3"/>
    <w:rsid w:val="00DF1EDD"/>
    <w:rsid w:val="00E253E7"/>
    <w:rsid w:val="00E7230A"/>
    <w:rsid w:val="00E83C64"/>
    <w:rsid w:val="00E86700"/>
    <w:rsid w:val="00EC6950"/>
    <w:rsid w:val="00EC7873"/>
    <w:rsid w:val="00ED30D8"/>
    <w:rsid w:val="00EE1056"/>
    <w:rsid w:val="00F106C3"/>
    <w:rsid w:val="00F2357E"/>
    <w:rsid w:val="00F26AD7"/>
    <w:rsid w:val="00F31E00"/>
    <w:rsid w:val="00F365B3"/>
    <w:rsid w:val="00F40DC2"/>
    <w:rsid w:val="00F50C7B"/>
    <w:rsid w:val="00F55023"/>
    <w:rsid w:val="00F55613"/>
    <w:rsid w:val="00F65156"/>
    <w:rsid w:val="00F65C6B"/>
    <w:rsid w:val="00F874E0"/>
    <w:rsid w:val="00F97F1C"/>
    <w:rsid w:val="00FA111E"/>
    <w:rsid w:val="00FA6AF7"/>
    <w:rsid w:val="00FC4291"/>
    <w:rsid w:val="00FD5AE0"/>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E4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table" w:styleId="Cuadrculadetablaclara">
    <w:name w:val="Grid Table Light"/>
    <w:basedOn w:val="Tablanormal"/>
    <w:uiPriority w:val="99"/>
    <w:rsid w:val="00684286"/>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2E4835"/>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2E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073965029">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3.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5231</Words>
  <Characters>28772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25</cp:revision>
  <dcterms:created xsi:type="dcterms:W3CDTF">2017-05-30T03:38:00Z</dcterms:created>
  <dcterms:modified xsi:type="dcterms:W3CDTF">2017-08-15T17:43:00Z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