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C75F1" w14:textId="77777777" w:rsidR="005664CD" w:rsidRDefault="0007694F" w:rsidP="005664CD">
      <w:pPr>
        <w:pStyle w:val="Ttulo1"/>
        <w:spacing w:line="240" w:lineRule="auto"/>
        <w:jc w:val="both"/>
        <w:rPr>
          <w:rFonts w:ascii="ITC Avant Garde" w:hAnsi="ITC Avant Garde"/>
          <w:b/>
          <w:noProof/>
          <w:color w:val="auto"/>
          <w:sz w:val="22"/>
          <w:szCs w:val="22"/>
          <w:lang w:eastAsia="es-MX"/>
        </w:rPr>
      </w:pPr>
      <w:r w:rsidRPr="005664CD">
        <w:rPr>
          <w:rFonts w:ascii="ITC Avant Garde" w:hAnsi="ITC Avant Garde"/>
          <w:b/>
          <w:color w:val="auto"/>
          <w:sz w:val="22"/>
          <w:szCs w:val="22"/>
          <w:lang w:eastAsia="es-MX"/>
        </w:rPr>
        <w:t>ACUERDO</w:t>
      </w:r>
      <w:r w:rsidR="00676A36" w:rsidRPr="005664CD">
        <w:rPr>
          <w:rFonts w:ascii="ITC Avant Garde" w:hAnsi="ITC Avant Garde"/>
          <w:b/>
          <w:color w:val="auto"/>
          <w:sz w:val="22"/>
          <w:szCs w:val="22"/>
          <w:lang w:eastAsia="es-MX"/>
        </w:rPr>
        <w:t xml:space="preserve"> </w:t>
      </w:r>
      <w:r w:rsidRPr="005664CD">
        <w:rPr>
          <w:rFonts w:ascii="ITC Avant Garde" w:hAnsi="ITC Avant Garde"/>
          <w:b/>
          <w:color w:val="auto"/>
          <w:sz w:val="22"/>
          <w:szCs w:val="22"/>
          <w:lang w:eastAsia="es-MX"/>
        </w:rPr>
        <w:t>MEDIANTE</w:t>
      </w:r>
      <w:r w:rsidR="00676A36" w:rsidRPr="005664CD">
        <w:rPr>
          <w:rFonts w:ascii="ITC Avant Garde" w:hAnsi="ITC Avant Garde"/>
          <w:b/>
          <w:color w:val="auto"/>
          <w:sz w:val="22"/>
          <w:szCs w:val="22"/>
          <w:lang w:eastAsia="es-MX"/>
        </w:rPr>
        <w:t xml:space="preserve"> </w:t>
      </w:r>
      <w:r w:rsidRPr="005664CD">
        <w:rPr>
          <w:rFonts w:ascii="ITC Avant Garde" w:hAnsi="ITC Avant Garde"/>
          <w:b/>
          <w:color w:val="auto"/>
          <w:sz w:val="22"/>
          <w:szCs w:val="22"/>
          <w:lang w:eastAsia="es-MX"/>
        </w:rPr>
        <w:t>E</w:t>
      </w:r>
      <w:r w:rsidR="00676A36" w:rsidRPr="005664CD">
        <w:rPr>
          <w:rFonts w:ascii="ITC Avant Garde" w:hAnsi="ITC Avant Garde"/>
          <w:b/>
          <w:color w:val="auto"/>
          <w:sz w:val="22"/>
          <w:szCs w:val="22"/>
          <w:lang w:eastAsia="es-MX"/>
        </w:rPr>
        <w:t xml:space="preserve">L </w:t>
      </w:r>
      <w:r w:rsidRPr="005664CD">
        <w:rPr>
          <w:rFonts w:ascii="ITC Avant Garde" w:hAnsi="ITC Avant Garde"/>
          <w:b/>
          <w:color w:val="auto"/>
          <w:sz w:val="22"/>
          <w:szCs w:val="22"/>
          <w:lang w:eastAsia="es-MX"/>
        </w:rPr>
        <w:t>CUAL</w:t>
      </w:r>
      <w:r w:rsidR="00676A36" w:rsidRPr="005664CD">
        <w:rPr>
          <w:rFonts w:ascii="ITC Avant Garde" w:hAnsi="ITC Avant Garde"/>
          <w:b/>
          <w:color w:val="auto"/>
          <w:sz w:val="22"/>
          <w:szCs w:val="22"/>
          <w:lang w:eastAsia="es-MX"/>
        </w:rPr>
        <w:t xml:space="preserve"> </w:t>
      </w:r>
      <w:r w:rsidRPr="005664CD">
        <w:rPr>
          <w:rFonts w:ascii="ITC Avant Garde" w:hAnsi="ITC Avant Garde"/>
          <w:b/>
          <w:color w:val="auto"/>
          <w:sz w:val="22"/>
          <w:szCs w:val="22"/>
          <w:lang w:eastAsia="es-MX"/>
        </w:rPr>
        <w:t>EL</w:t>
      </w:r>
      <w:r w:rsidR="00676A36" w:rsidRPr="005664CD">
        <w:rPr>
          <w:rFonts w:ascii="ITC Avant Garde" w:hAnsi="ITC Avant Garde"/>
          <w:b/>
          <w:color w:val="auto"/>
          <w:sz w:val="22"/>
          <w:szCs w:val="22"/>
          <w:lang w:eastAsia="es-MX"/>
        </w:rPr>
        <w:t xml:space="preserve"> </w:t>
      </w:r>
      <w:r w:rsidRPr="005664CD">
        <w:rPr>
          <w:rFonts w:ascii="ITC Avant Garde" w:hAnsi="ITC Avant Garde"/>
          <w:b/>
          <w:color w:val="auto"/>
          <w:sz w:val="22"/>
          <w:szCs w:val="22"/>
          <w:lang w:eastAsia="es-MX"/>
        </w:rPr>
        <w:t>PLENO</w:t>
      </w:r>
      <w:r w:rsidR="00676A36" w:rsidRPr="005664CD">
        <w:rPr>
          <w:rFonts w:ascii="ITC Avant Garde" w:hAnsi="ITC Avant Garde"/>
          <w:b/>
          <w:color w:val="auto"/>
          <w:sz w:val="22"/>
          <w:szCs w:val="22"/>
          <w:lang w:eastAsia="es-MX"/>
        </w:rPr>
        <w:t xml:space="preserve"> </w:t>
      </w:r>
      <w:r w:rsidRPr="005664CD">
        <w:rPr>
          <w:rFonts w:ascii="ITC Avant Garde" w:hAnsi="ITC Avant Garde"/>
          <w:b/>
          <w:color w:val="auto"/>
          <w:sz w:val="22"/>
          <w:szCs w:val="22"/>
          <w:lang w:eastAsia="es-MX"/>
        </w:rPr>
        <w:t>DEL</w:t>
      </w:r>
      <w:r w:rsidR="00676A36" w:rsidRPr="005664CD">
        <w:rPr>
          <w:rFonts w:ascii="ITC Avant Garde" w:hAnsi="ITC Avant Garde"/>
          <w:b/>
          <w:color w:val="auto"/>
          <w:sz w:val="22"/>
          <w:szCs w:val="22"/>
          <w:lang w:eastAsia="es-MX"/>
        </w:rPr>
        <w:t xml:space="preserve"> </w:t>
      </w:r>
      <w:r w:rsidRPr="005664CD">
        <w:rPr>
          <w:rFonts w:ascii="ITC Avant Garde" w:hAnsi="ITC Avant Garde"/>
          <w:b/>
          <w:color w:val="auto"/>
          <w:sz w:val="22"/>
          <w:szCs w:val="22"/>
          <w:lang w:eastAsia="es-MX"/>
        </w:rPr>
        <w:t>INSTITUTO</w:t>
      </w:r>
      <w:r w:rsidR="00676A36" w:rsidRPr="005664CD">
        <w:rPr>
          <w:rFonts w:ascii="ITC Avant Garde" w:hAnsi="ITC Avant Garde"/>
          <w:b/>
          <w:color w:val="auto"/>
          <w:sz w:val="22"/>
          <w:szCs w:val="22"/>
          <w:lang w:eastAsia="es-MX"/>
        </w:rPr>
        <w:t xml:space="preserve"> FEDERAL </w:t>
      </w:r>
      <w:r w:rsidRPr="005664CD">
        <w:rPr>
          <w:rFonts w:ascii="ITC Avant Garde" w:hAnsi="ITC Avant Garde"/>
          <w:b/>
          <w:color w:val="auto"/>
          <w:sz w:val="22"/>
          <w:szCs w:val="22"/>
          <w:lang w:eastAsia="es-MX"/>
        </w:rPr>
        <w:t xml:space="preserve">DE TELECOMUNICACIONES </w:t>
      </w:r>
      <w:r w:rsidR="004E1509" w:rsidRPr="005664CD">
        <w:rPr>
          <w:rFonts w:ascii="ITC Avant Garde" w:hAnsi="ITC Avant Garde"/>
          <w:b/>
          <w:color w:val="auto"/>
          <w:sz w:val="22"/>
          <w:szCs w:val="22"/>
          <w:lang w:eastAsia="es-MX"/>
        </w:rPr>
        <w:t xml:space="preserve">DETERMINA LA </w:t>
      </w:r>
      <w:r w:rsidRPr="005664CD">
        <w:rPr>
          <w:rFonts w:ascii="ITC Avant Garde" w:hAnsi="ITC Avant Garde"/>
          <w:b/>
          <w:color w:val="auto"/>
          <w:sz w:val="22"/>
          <w:szCs w:val="22"/>
          <w:lang w:eastAsia="es-MX"/>
        </w:rPr>
        <w:t>DESCALIFICA</w:t>
      </w:r>
      <w:r w:rsidR="004E1509" w:rsidRPr="005664CD">
        <w:rPr>
          <w:rFonts w:ascii="ITC Avant Garde" w:hAnsi="ITC Avant Garde"/>
          <w:b/>
          <w:color w:val="auto"/>
          <w:sz w:val="22"/>
          <w:szCs w:val="22"/>
          <w:lang w:eastAsia="es-MX"/>
        </w:rPr>
        <w:t>CIÓN DE</w:t>
      </w:r>
      <w:r w:rsidRPr="005664CD">
        <w:rPr>
          <w:rFonts w:ascii="ITC Avant Garde" w:hAnsi="ITC Avant Garde"/>
          <w:b/>
          <w:color w:val="auto"/>
          <w:sz w:val="22"/>
          <w:szCs w:val="22"/>
          <w:lang w:eastAsia="es-MX"/>
        </w:rPr>
        <w:t xml:space="preserve"> </w:t>
      </w:r>
      <w:r w:rsidR="00DC5383" w:rsidRPr="005664CD">
        <w:rPr>
          <w:rFonts w:ascii="ITC Avant Garde" w:hAnsi="ITC Avant Garde"/>
          <w:b/>
          <w:color w:val="auto"/>
          <w:sz w:val="22"/>
          <w:szCs w:val="22"/>
          <w:lang w:eastAsia="es-MX"/>
        </w:rPr>
        <w:t>IRRADIA PUBLICIDAD</w:t>
      </w:r>
      <w:r w:rsidR="00E83770" w:rsidRPr="005664CD">
        <w:rPr>
          <w:rFonts w:ascii="ITC Avant Garde" w:hAnsi="ITC Avant Garde"/>
          <w:b/>
          <w:noProof/>
          <w:color w:val="auto"/>
          <w:sz w:val="22"/>
          <w:szCs w:val="22"/>
          <w:lang w:eastAsia="es-MX"/>
        </w:rPr>
        <w:t>, S.A. DE C.V.</w:t>
      </w:r>
      <w:r w:rsidRPr="005664CD">
        <w:rPr>
          <w:rFonts w:ascii="ITC Avant Garde" w:hAnsi="ITC Avant Garde"/>
          <w:b/>
          <w:color w:val="auto"/>
          <w:sz w:val="22"/>
          <w:szCs w:val="22"/>
          <w:lang w:eastAsia="es-MX"/>
        </w:rPr>
        <w:t xml:space="preserve"> </w:t>
      </w:r>
      <w:r w:rsidR="00167757" w:rsidRPr="005664CD">
        <w:rPr>
          <w:rFonts w:ascii="ITC Avant Garde" w:hAnsi="ITC Avant Garde"/>
          <w:b/>
          <w:color w:val="auto"/>
          <w:sz w:val="22"/>
          <w:szCs w:val="22"/>
          <w:lang w:eastAsia="es-MX"/>
        </w:rPr>
        <w:t xml:space="preserve">CON NÚMERO DE FOLIO ÚNICO </w:t>
      </w:r>
      <w:r w:rsidR="00DC5383" w:rsidRPr="005664CD">
        <w:rPr>
          <w:rFonts w:ascii="ITC Avant Garde" w:hAnsi="ITC Avant Garde"/>
          <w:b/>
          <w:noProof/>
          <w:color w:val="auto"/>
          <w:sz w:val="22"/>
          <w:szCs w:val="22"/>
          <w:lang w:eastAsia="es-MX"/>
        </w:rPr>
        <w:t>I</w:t>
      </w:r>
      <w:r w:rsidR="00E83770" w:rsidRPr="005664CD">
        <w:rPr>
          <w:rFonts w:ascii="ITC Avant Garde" w:hAnsi="ITC Avant Garde"/>
          <w:b/>
          <w:noProof/>
          <w:color w:val="auto"/>
          <w:sz w:val="22"/>
          <w:szCs w:val="22"/>
          <w:lang w:eastAsia="es-MX"/>
        </w:rPr>
        <w:t>1-</w:t>
      </w:r>
      <w:r w:rsidR="00DC5383" w:rsidRPr="005664CD">
        <w:rPr>
          <w:rFonts w:ascii="ITC Avant Garde" w:hAnsi="ITC Avant Garde"/>
          <w:b/>
          <w:noProof/>
          <w:color w:val="auto"/>
          <w:sz w:val="22"/>
          <w:szCs w:val="22"/>
          <w:lang w:eastAsia="es-MX"/>
        </w:rPr>
        <w:t>234120</w:t>
      </w:r>
      <w:r w:rsidR="00E83770" w:rsidRPr="005664CD">
        <w:rPr>
          <w:rFonts w:ascii="ITC Avant Garde" w:hAnsi="ITC Avant Garde"/>
          <w:b/>
          <w:noProof/>
          <w:color w:val="auto"/>
          <w:sz w:val="22"/>
          <w:szCs w:val="22"/>
          <w:lang w:eastAsia="es-MX"/>
        </w:rPr>
        <w:t>,</w:t>
      </w:r>
      <w:r w:rsidR="00827811" w:rsidRPr="005664CD">
        <w:rPr>
          <w:rFonts w:ascii="ITC Avant Garde" w:hAnsi="ITC Avant Garde"/>
          <w:b/>
          <w:color w:val="auto"/>
          <w:sz w:val="22"/>
          <w:szCs w:val="22"/>
          <w:lang w:eastAsia="es-MX"/>
        </w:rPr>
        <w:t xml:space="preserve"> RESPECTO DEL LOTE </w:t>
      </w:r>
      <w:r w:rsidR="00DC5383" w:rsidRPr="005664CD">
        <w:rPr>
          <w:rFonts w:ascii="ITC Avant Garde" w:hAnsi="ITC Avant Garde"/>
          <w:b/>
          <w:color w:val="auto"/>
          <w:sz w:val="22"/>
          <w:szCs w:val="22"/>
          <w:lang w:eastAsia="es-MX"/>
        </w:rPr>
        <w:t>120</w:t>
      </w:r>
      <w:r w:rsidR="00827811" w:rsidRPr="005664CD">
        <w:rPr>
          <w:rFonts w:ascii="ITC Avant Garde" w:hAnsi="ITC Avant Garde"/>
          <w:b/>
          <w:color w:val="auto"/>
          <w:sz w:val="22"/>
          <w:szCs w:val="22"/>
          <w:lang w:eastAsia="es-MX"/>
        </w:rPr>
        <w:t xml:space="preserve"> </w:t>
      </w:r>
      <w:r w:rsidR="00AA1EDB" w:rsidRPr="005664CD">
        <w:rPr>
          <w:rFonts w:ascii="ITC Avant Garde" w:hAnsi="ITC Avant Garde"/>
          <w:b/>
          <w:color w:val="auto"/>
          <w:sz w:val="22"/>
          <w:szCs w:val="22"/>
          <w:lang w:eastAsia="es-MX"/>
        </w:rPr>
        <w:t xml:space="preserve">DE LA BANDA </w:t>
      </w:r>
      <w:r w:rsidR="00E83770" w:rsidRPr="005664CD">
        <w:rPr>
          <w:rFonts w:ascii="ITC Avant Garde" w:hAnsi="ITC Avant Garde"/>
          <w:b/>
          <w:color w:val="auto"/>
          <w:sz w:val="22"/>
          <w:szCs w:val="22"/>
          <w:lang w:eastAsia="es-MX"/>
        </w:rPr>
        <w:t>FM</w:t>
      </w:r>
      <w:r w:rsidR="00AA1EDB" w:rsidRPr="005664CD">
        <w:rPr>
          <w:rFonts w:ascii="ITC Avant Garde" w:hAnsi="ITC Avant Garde"/>
          <w:b/>
          <w:color w:val="auto"/>
          <w:sz w:val="22"/>
          <w:szCs w:val="22"/>
          <w:lang w:eastAsia="es-MX"/>
        </w:rPr>
        <w:t xml:space="preserve"> </w:t>
      </w:r>
      <w:r w:rsidRPr="005664CD">
        <w:rPr>
          <w:rFonts w:ascii="ITC Avant Garde" w:hAnsi="ITC Avant Garde"/>
          <w:b/>
          <w:color w:val="auto"/>
          <w:sz w:val="22"/>
          <w:szCs w:val="22"/>
          <w:lang w:eastAsia="es-MX"/>
        </w:rPr>
        <w:t xml:space="preserve">DE </w:t>
      </w:r>
      <w:r w:rsidR="00CE5747" w:rsidRPr="005664CD">
        <w:rPr>
          <w:rFonts w:ascii="ITC Avant Garde" w:hAnsi="ITC Avant Garde"/>
          <w:b/>
          <w:color w:val="auto"/>
          <w:sz w:val="22"/>
          <w:szCs w:val="22"/>
          <w:lang w:eastAsia="es-MX"/>
        </w:rPr>
        <w:t xml:space="preserve">LA </w:t>
      </w:r>
      <w:r w:rsidRPr="005664CD">
        <w:rPr>
          <w:rFonts w:ascii="ITC Avant Garde" w:eastAsia="Times New Roman" w:hAnsi="ITC Avant Garde" w:cs="Arial"/>
          <w:b/>
          <w:color w:val="auto"/>
          <w:sz w:val="22"/>
          <w:szCs w:val="22"/>
          <w:u w:color="000000"/>
          <w:bdr w:val="nil"/>
          <w:lang w:val="es-ES_tradnl" w:eastAsia="es-MX"/>
        </w:rPr>
        <w:t xml:space="preserve">LICITACIÓN PÚBLICA PARA </w:t>
      </w:r>
      <w:r w:rsidRPr="005664CD">
        <w:rPr>
          <w:rFonts w:ascii="ITC Avant Garde" w:hAnsi="ITC Avant Garde"/>
          <w:b/>
          <w:color w:val="auto"/>
          <w:sz w:val="22"/>
          <w:szCs w:val="22"/>
        </w:rPr>
        <w:t xml:space="preserve">CONCESIONAR EL USO, APROVECHAMIENTO Y EXPLOTACIÓN COMERCIAL </w:t>
      </w:r>
      <w:r w:rsidRPr="005664CD">
        <w:rPr>
          <w:rFonts w:ascii="ITC Avant Garde" w:hAnsi="ITC Avant Garde" w:cs="Arial"/>
          <w:b/>
          <w:color w:val="auto"/>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5664CD">
        <w:rPr>
          <w:rFonts w:ascii="ITC Avant Garde" w:hAnsi="ITC Avant Garde"/>
          <w:b/>
          <w:color w:val="auto"/>
          <w:sz w:val="22"/>
          <w:szCs w:val="22"/>
        </w:rPr>
        <w:t>(LICITACIÓN No. IFT-4)</w:t>
      </w:r>
      <w:r w:rsidR="00167757" w:rsidRPr="005664CD">
        <w:rPr>
          <w:rFonts w:ascii="ITC Avant Garde" w:hAnsi="ITC Avant Garde"/>
          <w:b/>
          <w:noProof/>
          <w:color w:val="auto"/>
          <w:sz w:val="22"/>
          <w:szCs w:val="22"/>
          <w:lang w:eastAsia="es-MX"/>
        </w:rPr>
        <w:t>.</w:t>
      </w:r>
    </w:p>
    <w:p w14:paraId="3C323D07" w14:textId="77777777" w:rsidR="004B5A49" w:rsidRPr="004B5A49" w:rsidRDefault="004B5A49" w:rsidP="004B5A49">
      <w:pPr>
        <w:rPr>
          <w:lang w:eastAsia="es-MX"/>
        </w:rPr>
      </w:pPr>
    </w:p>
    <w:p w14:paraId="6CE8768D" w14:textId="77777777" w:rsidR="005664CD" w:rsidRPr="005664CD" w:rsidRDefault="005B3785" w:rsidP="005664CD">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5664CD">
        <w:rPr>
          <w:rFonts w:ascii="ITC Avant Garde" w:eastAsia="Times New Roman" w:hAnsi="ITC Avant Garde" w:cs="Times"/>
          <w:b/>
          <w:lang w:eastAsia="es-MX"/>
        </w:rPr>
        <w:t>ANTECEDENTES</w:t>
      </w:r>
    </w:p>
    <w:p w14:paraId="318A9BAD" w14:textId="77777777" w:rsidR="005664CD" w:rsidRDefault="00E6381E" w:rsidP="005664CD">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5664CD">
        <w:rPr>
          <w:rFonts w:ascii="ITC Avant Garde" w:hAnsi="ITC Avant Garde"/>
          <w:kern w:val="1"/>
          <w:sz w:val="22"/>
          <w:szCs w:val="22"/>
          <w:lang w:eastAsia="ar-SA"/>
        </w:rPr>
        <w:t>El 11 de junio de 2013 se publicó en el DOF</w:t>
      </w:r>
      <w:r w:rsidRPr="005664CD">
        <w:rPr>
          <w:rStyle w:val="Refdenotaalpie"/>
          <w:rFonts w:ascii="ITC Avant Garde" w:hAnsi="ITC Avant Garde"/>
          <w:kern w:val="1"/>
          <w:sz w:val="22"/>
          <w:szCs w:val="22"/>
          <w:lang w:eastAsia="ar-SA"/>
        </w:rPr>
        <w:footnoteReference w:id="1"/>
      </w:r>
      <w:r w:rsidRPr="005664CD">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6E5BFE98" w14:textId="77777777" w:rsidR="004B5A49" w:rsidRPr="005664CD" w:rsidRDefault="004B5A49" w:rsidP="004B5A49">
      <w:pPr>
        <w:pStyle w:val="Prrafodelista"/>
        <w:suppressAutoHyphens/>
        <w:spacing w:after="200"/>
        <w:ind w:left="720" w:right="49"/>
        <w:contextualSpacing/>
        <w:jc w:val="both"/>
        <w:rPr>
          <w:rFonts w:ascii="ITC Avant Garde" w:hAnsi="ITC Avant Garde"/>
          <w:kern w:val="1"/>
          <w:sz w:val="22"/>
          <w:szCs w:val="22"/>
          <w:lang w:eastAsia="ar-SA"/>
        </w:rPr>
      </w:pPr>
    </w:p>
    <w:p w14:paraId="1662CF74" w14:textId="77777777" w:rsidR="005664CD" w:rsidRDefault="005B3785" w:rsidP="005664CD">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5664CD">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6E082AC3" w14:textId="77777777" w:rsidR="004B5A49" w:rsidRPr="005664CD" w:rsidRDefault="004B5A49" w:rsidP="004B5A49">
      <w:pPr>
        <w:pStyle w:val="Prrafodelista"/>
        <w:suppressAutoHyphens/>
        <w:spacing w:after="200"/>
        <w:ind w:left="720" w:right="49"/>
        <w:contextualSpacing/>
        <w:jc w:val="both"/>
        <w:rPr>
          <w:rFonts w:ascii="ITC Avant Garde" w:hAnsi="ITC Avant Garde"/>
          <w:kern w:val="1"/>
          <w:sz w:val="22"/>
          <w:szCs w:val="22"/>
          <w:lang w:eastAsia="ar-SA"/>
        </w:rPr>
      </w:pPr>
    </w:p>
    <w:p w14:paraId="63444AD2" w14:textId="77777777" w:rsidR="005664CD" w:rsidRDefault="005B3785" w:rsidP="005664CD">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7FD3D2A7" w14:textId="77777777" w:rsidR="004B5A49" w:rsidRPr="005664CD" w:rsidRDefault="004B5A49" w:rsidP="004B5A49">
      <w:pPr>
        <w:pStyle w:val="Prrafodelista"/>
        <w:spacing w:after="200"/>
        <w:ind w:left="720" w:right="49"/>
        <w:contextualSpacing/>
        <w:jc w:val="both"/>
        <w:rPr>
          <w:rFonts w:ascii="ITC Avant Garde" w:eastAsia="Calibri" w:hAnsi="ITC Avant Garde"/>
          <w:sz w:val="22"/>
          <w:szCs w:val="22"/>
          <w:lang w:eastAsia="es-MX"/>
        </w:rPr>
      </w:pPr>
    </w:p>
    <w:p w14:paraId="203000CF" w14:textId="77777777" w:rsidR="005664CD" w:rsidRPr="005664CD" w:rsidRDefault="005B3785" w:rsidP="005664CD">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2EBAA2FE" w14:textId="77777777" w:rsidR="005664CD" w:rsidRDefault="005B3785" w:rsidP="005664CD">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lastRenderedPageBreak/>
        <w:t xml:space="preserve">El 20 de junio de 2016 se publicó en el DOF la </w:t>
      </w:r>
      <w:r w:rsidR="00AA1EDB" w:rsidRPr="005664CD">
        <w:rPr>
          <w:rFonts w:ascii="ITC Avant Garde" w:eastAsia="Calibri" w:hAnsi="ITC Avant Garde"/>
          <w:sz w:val="22"/>
          <w:szCs w:val="22"/>
          <w:lang w:eastAsia="es-MX"/>
        </w:rPr>
        <w:t xml:space="preserve">convocatoria </w:t>
      </w:r>
      <w:r w:rsidRPr="005664CD">
        <w:rPr>
          <w:rFonts w:ascii="ITC Avant Garde" w:eastAsia="Calibri" w:hAnsi="ITC Avant Garde"/>
          <w:sz w:val="22"/>
          <w:szCs w:val="22"/>
          <w:lang w:eastAsia="es-MX"/>
        </w:rPr>
        <w:t>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62DB4E8A" w14:textId="77777777" w:rsidR="004B5A49" w:rsidRPr="005664CD" w:rsidRDefault="004B5A49" w:rsidP="004B5A49">
      <w:pPr>
        <w:pStyle w:val="Prrafodelista"/>
        <w:spacing w:after="200"/>
        <w:ind w:left="720" w:right="49"/>
        <w:contextualSpacing/>
        <w:jc w:val="both"/>
        <w:rPr>
          <w:rFonts w:ascii="ITC Avant Garde" w:eastAsia="Calibri" w:hAnsi="ITC Avant Garde"/>
          <w:sz w:val="22"/>
          <w:szCs w:val="22"/>
          <w:lang w:eastAsia="es-MX"/>
        </w:rPr>
      </w:pPr>
    </w:p>
    <w:p w14:paraId="621C2D77" w14:textId="77777777" w:rsidR="005664CD" w:rsidRDefault="00E6381E" w:rsidP="005664CD">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1260E8B1" w14:textId="77777777" w:rsidR="004B5A49" w:rsidRPr="005664CD" w:rsidRDefault="004B5A49" w:rsidP="004B5A49">
      <w:pPr>
        <w:pStyle w:val="Prrafodelista"/>
        <w:spacing w:after="200"/>
        <w:ind w:left="720" w:right="49"/>
        <w:contextualSpacing/>
        <w:jc w:val="both"/>
        <w:rPr>
          <w:rFonts w:ascii="ITC Avant Garde" w:eastAsia="Calibri" w:hAnsi="ITC Avant Garde"/>
          <w:sz w:val="22"/>
          <w:szCs w:val="22"/>
          <w:lang w:eastAsia="es-MX"/>
        </w:rPr>
      </w:pPr>
    </w:p>
    <w:p w14:paraId="6F58C03D" w14:textId="2870C73E" w:rsidR="005664CD" w:rsidRDefault="005B3785" w:rsidP="005664CD">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5664CD">
        <w:rPr>
          <w:rFonts w:ascii="ITC Avant Garde" w:eastAsia="Calibri" w:hAnsi="ITC Avant Garde"/>
          <w:sz w:val="22"/>
        </w:rPr>
        <w:t>Manifestación de Interés y Entrega de Información y Documentación</w:t>
      </w:r>
      <w:r w:rsidRPr="005664CD">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(SERPO</w:t>
      </w:r>
      <w:r w:rsidR="00C9748B" w:rsidRPr="005664CD">
        <w:rPr>
          <w:rFonts w:ascii="ITC Avant Garde" w:eastAsia="Calibri" w:hAnsi="ITC Avant Garde"/>
          <w:sz w:val="22"/>
          <w:szCs w:val="22"/>
          <w:lang w:eastAsia="es-MX"/>
        </w:rPr>
        <w:t xml:space="preserve">) </w:t>
      </w:r>
      <w:r w:rsidR="004B5A49">
        <w:rPr>
          <w:rFonts w:ascii="ITC Avant Garde" w:eastAsia="Calibri" w:hAnsi="ITC Avant Garde"/>
          <w:sz w:val="22"/>
          <w:szCs w:val="22"/>
          <w:lang w:eastAsia="es-MX"/>
        </w:rPr>
        <w:t>la información solicitada.</w:t>
      </w:r>
    </w:p>
    <w:p w14:paraId="26B5D31D" w14:textId="77777777" w:rsidR="004B5A49" w:rsidRPr="005664CD" w:rsidRDefault="004B5A49" w:rsidP="004B5A49">
      <w:pPr>
        <w:pStyle w:val="Prrafodelista"/>
        <w:spacing w:after="200"/>
        <w:ind w:left="720" w:right="49"/>
        <w:contextualSpacing/>
        <w:jc w:val="both"/>
        <w:rPr>
          <w:rFonts w:ascii="ITC Avant Garde" w:eastAsia="Calibri" w:hAnsi="ITC Avant Garde"/>
          <w:sz w:val="22"/>
          <w:szCs w:val="22"/>
          <w:lang w:eastAsia="es-MX"/>
        </w:rPr>
      </w:pPr>
    </w:p>
    <w:p w14:paraId="6ADEB8B5" w14:textId="77777777" w:rsidR="005664CD" w:rsidRDefault="005B3785" w:rsidP="005664CD">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t xml:space="preserve">Del 1 al 5 de agosto de 2016 </w:t>
      </w:r>
      <w:r w:rsidRPr="005664CD">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5664CD">
        <w:rPr>
          <w:rFonts w:ascii="ITC Avant Garde" w:eastAsia="Calibri" w:hAnsi="ITC Avant Garde"/>
          <w:sz w:val="22"/>
          <w:szCs w:val="22"/>
          <w:lang w:eastAsia="es-MX"/>
        </w:rPr>
        <w:t>.</w:t>
      </w:r>
    </w:p>
    <w:p w14:paraId="19752AE4" w14:textId="77777777" w:rsidR="004B5A49" w:rsidRPr="005664CD" w:rsidRDefault="004B5A49" w:rsidP="004B5A49">
      <w:pPr>
        <w:pStyle w:val="Prrafodelista"/>
        <w:spacing w:after="200"/>
        <w:ind w:left="720" w:right="49"/>
        <w:contextualSpacing/>
        <w:jc w:val="both"/>
        <w:rPr>
          <w:rFonts w:ascii="ITC Avant Garde" w:eastAsia="Calibri" w:hAnsi="ITC Avant Garde"/>
          <w:sz w:val="22"/>
          <w:szCs w:val="22"/>
          <w:lang w:eastAsia="es-MX"/>
        </w:rPr>
      </w:pPr>
    </w:p>
    <w:p w14:paraId="08918C4F" w14:textId="3DAE5766" w:rsidR="005664CD" w:rsidRDefault="005B3785" w:rsidP="005664CD">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4B5A49">
        <w:rPr>
          <w:rFonts w:ascii="ITC Avant Garde" w:eastAsia="Calibri" w:hAnsi="ITC Avant Garde"/>
          <w:sz w:val="22"/>
          <w:szCs w:val="22"/>
          <w:lang w:eastAsia="es-MX"/>
        </w:rPr>
        <w:t xml:space="preserve"> Bases, sus Apéndices y Anexos.</w:t>
      </w:r>
    </w:p>
    <w:p w14:paraId="335E2496" w14:textId="77777777" w:rsidR="004B5A49" w:rsidRPr="005664CD" w:rsidRDefault="004B5A49" w:rsidP="004B5A49">
      <w:pPr>
        <w:pStyle w:val="Prrafodelista"/>
        <w:spacing w:after="200"/>
        <w:ind w:left="720" w:right="49"/>
        <w:contextualSpacing/>
        <w:jc w:val="both"/>
        <w:rPr>
          <w:rFonts w:ascii="ITC Avant Garde" w:eastAsia="Calibri" w:hAnsi="ITC Avant Garde"/>
          <w:sz w:val="22"/>
          <w:szCs w:val="22"/>
          <w:lang w:eastAsia="es-MX"/>
        </w:rPr>
      </w:pPr>
    </w:p>
    <w:p w14:paraId="385360E7" w14:textId="2CA199F1" w:rsidR="005664CD" w:rsidRDefault="005B3785" w:rsidP="005664CD">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5664CD">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4B5A49">
        <w:rPr>
          <w:rFonts w:ascii="ITC Avant Garde" w:eastAsia="Calibri" w:hAnsi="ITC Avant Garde"/>
          <w:sz w:val="22"/>
          <w:szCs w:val="22"/>
          <w:lang w:eastAsia="es-MX"/>
        </w:rPr>
        <w:t>.</w:t>
      </w:r>
    </w:p>
    <w:p w14:paraId="4C712B94" w14:textId="77777777" w:rsidR="004B5A49" w:rsidRPr="005664CD" w:rsidRDefault="004B5A49" w:rsidP="004B5A49">
      <w:pPr>
        <w:pStyle w:val="Prrafodelista"/>
        <w:spacing w:after="200"/>
        <w:ind w:left="720" w:right="49"/>
        <w:contextualSpacing/>
        <w:jc w:val="both"/>
        <w:rPr>
          <w:rFonts w:ascii="ITC Avant Garde" w:eastAsia="Calibri" w:hAnsi="ITC Avant Garde"/>
          <w:sz w:val="22"/>
          <w:szCs w:val="22"/>
          <w:lang w:eastAsia="es-MX"/>
        </w:rPr>
      </w:pPr>
    </w:p>
    <w:p w14:paraId="39FA1F92" w14:textId="67C7BA2A" w:rsidR="005664CD" w:rsidRDefault="005B3785" w:rsidP="005664CD">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4B5A49">
        <w:rPr>
          <w:rFonts w:ascii="ITC Avant Garde" w:eastAsia="Calibri" w:hAnsi="ITC Avant Garde"/>
          <w:sz w:val="22"/>
          <w:szCs w:val="22"/>
          <w:lang w:eastAsia="es-MX"/>
        </w:rPr>
        <w:t>nexos, así como del Apéndice E.</w:t>
      </w:r>
    </w:p>
    <w:p w14:paraId="7FD6A011" w14:textId="77777777" w:rsidR="004B5A49" w:rsidRPr="005664CD" w:rsidRDefault="004B5A49" w:rsidP="004B5A49">
      <w:pPr>
        <w:pStyle w:val="Prrafodelista"/>
        <w:spacing w:after="200"/>
        <w:ind w:left="720" w:right="49"/>
        <w:contextualSpacing/>
        <w:jc w:val="both"/>
        <w:rPr>
          <w:rFonts w:ascii="ITC Avant Garde" w:eastAsia="Calibri" w:hAnsi="ITC Avant Garde"/>
          <w:sz w:val="22"/>
          <w:szCs w:val="22"/>
          <w:lang w:eastAsia="es-MX"/>
        </w:rPr>
      </w:pPr>
    </w:p>
    <w:p w14:paraId="6F45A00B" w14:textId="77777777" w:rsidR="005664CD" w:rsidRDefault="005B3785" w:rsidP="005664CD">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t xml:space="preserve">Del 10 al 21 de octubre de 2016 transcurrió el término para que los Interesados que fueron objeto de prevención por el Instituto </w:t>
      </w:r>
      <w:r w:rsidRPr="005664CD">
        <w:rPr>
          <w:rFonts w:ascii="ITC Avant Garde" w:eastAsia="Calibri" w:hAnsi="ITC Avant Garde"/>
          <w:sz w:val="22"/>
          <w:szCs w:val="22"/>
          <w:lang w:eastAsia="es-MX"/>
        </w:rPr>
        <w:lastRenderedPageBreak/>
        <w:t>complementaran, a través del SERPO, la información y/o documentación requerida.</w:t>
      </w:r>
    </w:p>
    <w:p w14:paraId="33EA494F" w14:textId="77777777" w:rsidR="004B5A49" w:rsidRPr="005664CD" w:rsidRDefault="004B5A49" w:rsidP="004B5A49">
      <w:pPr>
        <w:pStyle w:val="Prrafodelista"/>
        <w:spacing w:after="200"/>
        <w:ind w:left="720" w:right="49"/>
        <w:contextualSpacing/>
        <w:jc w:val="both"/>
        <w:rPr>
          <w:rFonts w:ascii="ITC Avant Garde" w:eastAsia="Calibri" w:hAnsi="ITC Avant Garde"/>
          <w:sz w:val="22"/>
          <w:szCs w:val="22"/>
          <w:lang w:eastAsia="es-MX"/>
        </w:rPr>
      </w:pPr>
    </w:p>
    <w:p w14:paraId="3F4E75DD" w14:textId="351CF45B" w:rsidR="005664CD" w:rsidRPr="005664CD" w:rsidRDefault="005B3785" w:rsidP="005664CD">
      <w:pPr>
        <w:pStyle w:val="Prrafodelista"/>
        <w:numPr>
          <w:ilvl w:val="0"/>
          <w:numId w:val="1"/>
        </w:numPr>
        <w:autoSpaceDE w:val="0"/>
        <w:autoSpaceDN w:val="0"/>
        <w:adjustRightInd w:val="0"/>
        <w:spacing w:after="200"/>
        <w:ind w:hanging="153"/>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02298D">
        <w:rPr>
          <w:rFonts w:ascii="ITC Avant Garde" w:eastAsia="Calibri" w:hAnsi="ITC Avant Garde"/>
          <w:sz w:val="22"/>
          <w:szCs w:val="22"/>
          <w:lang w:eastAsia="es-MX"/>
        </w:rPr>
        <w:t>IEL en la Licitación No. IFT-4.</w:t>
      </w:r>
    </w:p>
    <w:p w14:paraId="384AC0E9" w14:textId="77777777" w:rsidR="005664CD" w:rsidRPr="005664CD" w:rsidRDefault="005B3785" w:rsidP="005664CD">
      <w:pPr>
        <w:pStyle w:val="Prrafodelista"/>
        <w:numPr>
          <w:ilvl w:val="0"/>
          <w:numId w:val="1"/>
        </w:numPr>
        <w:autoSpaceDE w:val="0"/>
        <w:autoSpaceDN w:val="0"/>
        <w:adjustRightInd w:val="0"/>
        <w:spacing w:after="200"/>
        <w:ind w:hanging="153"/>
        <w:jc w:val="both"/>
        <w:rPr>
          <w:rFonts w:ascii="ITC Avant Garde" w:eastAsia="Calibri" w:hAnsi="ITC Avant Garde"/>
          <w:sz w:val="22"/>
          <w:szCs w:val="22"/>
          <w:lang w:eastAsia="es-MX"/>
        </w:rPr>
      </w:pPr>
      <w:r w:rsidRPr="005664CD">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35BD3250" w14:textId="687B2CCB" w:rsidR="005664CD" w:rsidRPr="005664CD" w:rsidRDefault="00E6381E" w:rsidP="005664CD">
      <w:pPr>
        <w:pStyle w:val="Prrafodelista"/>
        <w:numPr>
          <w:ilvl w:val="0"/>
          <w:numId w:val="1"/>
        </w:numPr>
        <w:spacing w:after="200"/>
        <w:ind w:right="49" w:hanging="153"/>
        <w:contextualSpacing/>
        <w:jc w:val="both"/>
        <w:rPr>
          <w:rFonts w:ascii="ITC Avant Garde" w:hAnsi="ITC Avant Garde" w:cs="Arial Unicode MS"/>
          <w:bCs/>
          <w:sz w:val="22"/>
          <w:szCs w:val="22"/>
          <w:u w:color="000000"/>
          <w:bdr w:val="nil"/>
          <w:lang w:val="es-ES_tradnl" w:eastAsia="es-MX"/>
        </w:rPr>
      </w:pPr>
      <w:r w:rsidRPr="005664CD">
        <w:rPr>
          <w:rFonts w:ascii="ITC Avant Garde" w:hAnsi="ITC Avant Garde" w:cs="Arial"/>
          <w:sz w:val="22"/>
          <w:szCs w:val="22"/>
          <w:lang w:val="es-ES_tradnl"/>
        </w:rPr>
        <w:t>El 13 de enero de 2017 el Pleno del Instituto instruyó a la UER a que expidiera a favor de distintos Interesados las Constancias de Participación correspondientes, dentro de la Licitación No. IFT-4</w:t>
      </w:r>
      <w:r w:rsidR="0002298D">
        <w:rPr>
          <w:rFonts w:ascii="ITC Avant Garde" w:hAnsi="ITC Avant Garde" w:cs="Arial"/>
          <w:sz w:val="22"/>
          <w:szCs w:val="22"/>
          <w:lang w:val="es-ES_tradnl"/>
        </w:rPr>
        <w:t>.</w:t>
      </w:r>
    </w:p>
    <w:p w14:paraId="50780F33" w14:textId="77777777" w:rsidR="005664CD" w:rsidRPr="005664CD" w:rsidRDefault="005B3785" w:rsidP="005664CD">
      <w:pPr>
        <w:numPr>
          <w:ilvl w:val="0"/>
          <w:numId w:val="1"/>
        </w:numPr>
        <w:spacing w:line="240" w:lineRule="auto"/>
        <w:ind w:right="49" w:hanging="153"/>
        <w:contextualSpacing/>
        <w:jc w:val="both"/>
        <w:rPr>
          <w:rFonts w:ascii="ITC Avant Garde" w:eastAsia="Times New Roman" w:hAnsi="ITC Avant Garde" w:cs="Arial"/>
          <w:lang w:val="es-ES_tradnl"/>
        </w:rPr>
      </w:pPr>
      <w:r w:rsidRPr="005664CD">
        <w:rPr>
          <w:rFonts w:ascii="ITC Avant Garde" w:eastAsia="Times New Roman" w:hAnsi="ITC Avant Garde" w:cs="Arial"/>
          <w:lang w:eastAsia="es-MX"/>
        </w:rPr>
        <w:t>La Dirección General de Economía del Espectro y Recursos Orbitales de la UER del Instituto</w:t>
      </w:r>
      <w:r w:rsidR="0017630B" w:rsidRPr="005664CD">
        <w:rPr>
          <w:rFonts w:ascii="ITC Avant Garde" w:eastAsia="Times New Roman" w:hAnsi="ITC Avant Garde" w:cs="Arial"/>
          <w:lang w:eastAsia="es-MX"/>
        </w:rPr>
        <w:t>,</w:t>
      </w:r>
      <w:r w:rsidRPr="005664CD">
        <w:rPr>
          <w:rFonts w:ascii="ITC Avant Garde" w:eastAsia="Times New Roman" w:hAnsi="ITC Avant Garde" w:cs="Arial"/>
          <w:lang w:eastAsia="es-MX"/>
        </w:rPr>
        <w:t xml:space="preserve"> </w:t>
      </w:r>
      <w:r w:rsidR="0017630B" w:rsidRPr="005664CD">
        <w:rPr>
          <w:rFonts w:ascii="ITC Avant Garde" w:eastAsia="Times New Roman" w:hAnsi="ITC Avant Garde" w:cs="Arial"/>
          <w:lang w:eastAsia="es-MX"/>
        </w:rPr>
        <w:t xml:space="preserve">previa evaluación del cumplimiento de las capacidades </w:t>
      </w:r>
      <w:proofErr w:type="gramStart"/>
      <w:r w:rsidR="0017630B" w:rsidRPr="005664CD">
        <w:rPr>
          <w:rFonts w:ascii="ITC Avant Garde" w:eastAsia="Times New Roman" w:hAnsi="ITC Avant Garde" w:cs="Arial"/>
          <w:lang w:eastAsia="es-MX"/>
        </w:rPr>
        <w:t>administrativa, técnica, jurídica y financiera</w:t>
      </w:r>
      <w:proofErr w:type="gramEnd"/>
      <w:r w:rsidR="0017630B" w:rsidRPr="005664CD">
        <w:rPr>
          <w:rFonts w:ascii="ITC Avant Garde" w:eastAsia="Times New Roman" w:hAnsi="ITC Avant Garde" w:cs="Arial"/>
          <w:lang w:eastAsia="es-MX"/>
        </w:rPr>
        <w:t xml:space="preserve">, </w:t>
      </w:r>
      <w:r w:rsidRPr="005664CD">
        <w:rPr>
          <w:rFonts w:ascii="ITC Avant Garde" w:eastAsia="Times New Roman" w:hAnsi="ITC Avant Garde" w:cs="Arial"/>
          <w:lang w:eastAsia="es-MX"/>
        </w:rPr>
        <w:t>emitió las Constancias de Participación a favor de los Interesados que determinó el Pleno del Instituto</w:t>
      </w:r>
      <w:r w:rsidR="0017630B" w:rsidRPr="005664CD">
        <w:rPr>
          <w:rFonts w:ascii="ITC Avant Garde" w:eastAsia="Times New Roman" w:hAnsi="ITC Avant Garde" w:cs="Arial"/>
          <w:lang w:eastAsia="es-MX"/>
        </w:rPr>
        <w:t>.</w:t>
      </w:r>
    </w:p>
    <w:p w14:paraId="026BA8B9" w14:textId="32D20316" w:rsidR="005664CD" w:rsidRPr="004B5A49" w:rsidRDefault="005B3785" w:rsidP="005664CD">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5664CD">
        <w:rPr>
          <w:rFonts w:ascii="ITC Avant Garde" w:eastAsia="Arial Unicode MS" w:hAnsi="ITC Avant Garde" w:cs="Arial Unicode MS"/>
          <w:kern w:val="1"/>
          <w:sz w:val="22"/>
          <w:szCs w:val="22"/>
          <w:u w:color="000000"/>
          <w:bdr w:val="nil"/>
          <w:lang w:val="es-ES_tradnl" w:eastAsia="ar-SA"/>
        </w:rPr>
        <w:t>Del 23 al 27 de enero de 2017, conforme al calendario publicado</w:t>
      </w:r>
      <w:r w:rsidR="00AA1EDB" w:rsidRPr="005664CD">
        <w:rPr>
          <w:rFonts w:ascii="ITC Avant Garde" w:eastAsia="Arial Unicode MS" w:hAnsi="ITC Avant Garde" w:cs="Arial Unicode MS"/>
          <w:kern w:val="1"/>
          <w:sz w:val="22"/>
          <w:szCs w:val="22"/>
          <w:u w:color="000000"/>
          <w:bdr w:val="nil"/>
          <w:lang w:val="es-ES_tradnl" w:eastAsia="ar-SA"/>
        </w:rPr>
        <w:t xml:space="preserve"> en el Portal de Internet del Instituto</w:t>
      </w:r>
      <w:r w:rsidRPr="005664CD">
        <w:rPr>
          <w:rFonts w:ascii="ITC Avant Garde" w:eastAsia="Arial Unicode MS" w:hAnsi="ITC Avant Garde" w:cs="Arial Unicode MS"/>
          <w:kern w:val="1"/>
          <w:sz w:val="22"/>
          <w:szCs w:val="22"/>
          <w:u w:color="000000"/>
          <w:bdr w:val="nil"/>
          <w:lang w:val="es-ES_tradnl" w:eastAsia="ar-SA"/>
        </w:rPr>
        <w:t xml:space="preserve">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02298D">
        <w:rPr>
          <w:rFonts w:ascii="ITC Avant Garde" w:eastAsia="Arial Unicode MS" w:hAnsi="ITC Avant Garde" w:cs="Arial Unicode MS"/>
          <w:kern w:val="1"/>
          <w:sz w:val="22"/>
          <w:szCs w:val="22"/>
          <w:u w:color="000000"/>
          <w:bdr w:val="nil"/>
          <w:lang w:val="es-ES_tradnl" w:eastAsia="ar-SA"/>
        </w:rPr>
        <w:t>nto de Presentación de Ofertas.</w:t>
      </w:r>
    </w:p>
    <w:p w14:paraId="644D6C9B" w14:textId="77777777" w:rsidR="004B5A49" w:rsidRPr="005664CD" w:rsidRDefault="004B5A49" w:rsidP="004B5A49">
      <w:pPr>
        <w:pStyle w:val="Prrafodelista"/>
        <w:spacing w:after="200"/>
        <w:ind w:left="720" w:right="49"/>
        <w:contextualSpacing/>
        <w:jc w:val="both"/>
        <w:rPr>
          <w:rFonts w:ascii="ITC Avant Garde" w:hAnsi="ITC Avant Garde" w:cs="Arial"/>
          <w:sz w:val="22"/>
          <w:szCs w:val="22"/>
          <w:lang w:val="es-ES_tradnl"/>
        </w:rPr>
      </w:pPr>
    </w:p>
    <w:p w14:paraId="347B3795" w14:textId="77777777" w:rsidR="005664CD" w:rsidRPr="004B5A49" w:rsidRDefault="005B3785" w:rsidP="005664CD">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5664CD">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094C62CF" w14:textId="77777777" w:rsidR="004B5A49" w:rsidRPr="005664CD" w:rsidRDefault="004B5A49" w:rsidP="004B5A49">
      <w:pPr>
        <w:pStyle w:val="Prrafodelista"/>
        <w:spacing w:after="200"/>
        <w:ind w:left="720" w:right="49"/>
        <w:contextualSpacing/>
        <w:jc w:val="both"/>
        <w:rPr>
          <w:rFonts w:ascii="ITC Avant Garde" w:hAnsi="ITC Avant Garde" w:cs="Arial"/>
          <w:sz w:val="22"/>
          <w:szCs w:val="22"/>
          <w:lang w:val="es-ES_tradnl"/>
        </w:rPr>
      </w:pPr>
    </w:p>
    <w:p w14:paraId="6499086B" w14:textId="77777777" w:rsidR="005664CD" w:rsidRPr="004B5A49" w:rsidRDefault="005B3785" w:rsidP="005664CD">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5664CD">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552DAC60" w14:textId="77777777" w:rsidR="004B5A49" w:rsidRPr="005664CD" w:rsidRDefault="004B5A49" w:rsidP="004B5A49">
      <w:pPr>
        <w:pStyle w:val="Prrafodelista"/>
        <w:spacing w:after="200"/>
        <w:ind w:left="720" w:right="49"/>
        <w:contextualSpacing/>
        <w:jc w:val="both"/>
        <w:rPr>
          <w:rFonts w:ascii="ITC Avant Garde" w:hAnsi="ITC Avant Garde" w:cs="Arial"/>
          <w:sz w:val="22"/>
          <w:szCs w:val="22"/>
          <w:lang w:val="es-ES_tradnl"/>
        </w:rPr>
      </w:pPr>
    </w:p>
    <w:p w14:paraId="323240E3" w14:textId="77777777" w:rsidR="005664CD" w:rsidRPr="004B5A49" w:rsidRDefault="005B3785" w:rsidP="005664CD">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5664CD">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resultados de cada Lote del Concurso de la Banda FM. Además, dio inicio </w:t>
      </w:r>
      <w:r w:rsidRPr="005664CD">
        <w:rPr>
          <w:rFonts w:ascii="ITC Avant Garde" w:eastAsia="Arial Unicode MS" w:hAnsi="ITC Avant Garde" w:cs="Arial Unicode MS"/>
          <w:kern w:val="1"/>
          <w:sz w:val="22"/>
          <w:szCs w:val="22"/>
          <w:u w:color="000000"/>
          <w:bdr w:val="nil"/>
          <w:lang w:val="es-ES_tradnl" w:eastAsia="ar-SA"/>
        </w:rPr>
        <w:lastRenderedPageBreak/>
        <w:t>el Procedimiento de Presentación de Ofertas para el concurso de la Banda AM, el cual concluyó el 16 de febrero de 2017.</w:t>
      </w:r>
    </w:p>
    <w:p w14:paraId="7E757B43" w14:textId="77777777" w:rsidR="004B5A49" w:rsidRPr="005664CD" w:rsidRDefault="004B5A49" w:rsidP="004B5A49">
      <w:pPr>
        <w:pStyle w:val="Prrafodelista"/>
        <w:spacing w:after="200"/>
        <w:ind w:left="720" w:right="49"/>
        <w:contextualSpacing/>
        <w:jc w:val="both"/>
        <w:rPr>
          <w:rFonts w:ascii="ITC Avant Garde" w:hAnsi="ITC Avant Garde" w:cs="Arial"/>
          <w:sz w:val="22"/>
          <w:szCs w:val="22"/>
          <w:lang w:val="es-ES_tradnl"/>
        </w:rPr>
      </w:pPr>
    </w:p>
    <w:p w14:paraId="312F3A60" w14:textId="77777777" w:rsidR="005664CD" w:rsidRDefault="005B3785" w:rsidP="005664CD">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5664CD">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23E8B5BB" w14:textId="77777777" w:rsidR="004B5A49" w:rsidRPr="005664CD" w:rsidRDefault="004B5A49" w:rsidP="004B5A49">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C804655" w14:textId="3DCD3A82" w:rsidR="005664CD" w:rsidRPr="004B5A49" w:rsidRDefault="003F13D7" w:rsidP="005664CD">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5664CD">
        <w:rPr>
          <w:rFonts w:ascii="ITC Avant Garde" w:eastAsia="Arial Unicode MS" w:hAnsi="ITC Avant Garde" w:cs="Arial Unicode MS"/>
          <w:kern w:val="1"/>
          <w:sz w:val="22"/>
          <w:szCs w:val="22"/>
          <w:u w:color="000000"/>
          <w:bdr w:val="nil"/>
          <w:lang w:val="es-ES_tradnl" w:eastAsia="ar-SA"/>
        </w:rPr>
        <w:t>El 22 de marzo de 2017</w:t>
      </w:r>
      <w:r w:rsidRPr="005664CD">
        <w:rPr>
          <w:rFonts w:ascii="ITC Avant Garde" w:eastAsia="Calibri" w:hAnsi="ITC Avant Garde"/>
          <w:sz w:val="22"/>
          <w:szCs w:val="22"/>
          <w:lang w:eastAsia="es-MX"/>
        </w:rPr>
        <w:t xml:space="preserve"> en su XII Sesión Ordinaria, el Pleno del Instituto emitió y aprobó el Acuerdo P/IFT/220317/148-</w:t>
      </w:r>
      <w:r w:rsidR="00E83770" w:rsidRPr="005664CD">
        <w:rPr>
          <w:rFonts w:ascii="ITC Avant Garde" w:eastAsia="Calibri" w:hAnsi="ITC Avant Garde"/>
          <w:sz w:val="22"/>
          <w:szCs w:val="22"/>
          <w:lang w:eastAsia="es-MX"/>
        </w:rPr>
        <w:t>8</w:t>
      </w:r>
      <w:r w:rsidR="00DC5383" w:rsidRPr="005664CD">
        <w:rPr>
          <w:rFonts w:ascii="ITC Avant Garde" w:eastAsia="Calibri" w:hAnsi="ITC Avant Garde"/>
          <w:sz w:val="22"/>
          <w:szCs w:val="22"/>
          <w:lang w:eastAsia="es-MX"/>
        </w:rPr>
        <w:t>9</w:t>
      </w:r>
      <w:r w:rsidRPr="005664CD">
        <w:rPr>
          <w:rFonts w:ascii="ITC Avant Garde" w:eastAsia="Calibri" w:hAnsi="ITC Avant Garde"/>
          <w:sz w:val="22"/>
          <w:szCs w:val="22"/>
          <w:lang w:eastAsia="es-MX"/>
        </w:rPr>
        <w:t xml:space="preserve">, </w:t>
      </w:r>
      <w:r w:rsidR="00CE5747" w:rsidRPr="005664CD">
        <w:rPr>
          <w:rFonts w:ascii="ITC Avant Garde" w:eastAsia="Calibri" w:hAnsi="ITC Avant Garde"/>
          <w:sz w:val="22"/>
          <w:szCs w:val="22"/>
          <w:lang w:eastAsia="es-MX"/>
        </w:rPr>
        <w:t>consistente en</w:t>
      </w:r>
      <w:r w:rsidRPr="005664CD">
        <w:rPr>
          <w:rFonts w:ascii="ITC Avant Garde" w:eastAsia="Calibri" w:hAnsi="ITC Avant Garde"/>
          <w:sz w:val="22"/>
          <w:szCs w:val="22"/>
          <w:lang w:eastAsia="es-MX"/>
        </w:rPr>
        <w:t xml:space="preserve"> la </w:t>
      </w:r>
      <w:r w:rsidRPr="005664CD">
        <w:rPr>
          <w:rFonts w:ascii="ITC Avant Garde" w:hAnsi="ITC Avant Garde" w:cs="Arial"/>
          <w:sz w:val="22"/>
          <w:szCs w:val="22"/>
          <w:lang w:eastAsia="es-MX"/>
        </w:rPr>
        <w:t>“</w:t>
      </w:r>
      <w:r w:rsidRPr="005664CD">
        <w:rPr>
          <w:rFonts w:ascii="ITC Avant Garde" w:hAnsi="ITC Avant Garde"/>
          <w:bCs/>
          <w:sz w:val="22"/>
          <w:szCs w:val="22"/>
          <w:lang w:eastAsia="es-MX"/>
        </w:rPr>
        <w:t xml:space="preserve">RESOLUCIÓN MEDIANTE LA CUAL EL PLENO DEL INSTITUTO FEDERAL DE TELECOMUNICACIONES DETERMINA Y HACE CONSTAR EL FALLO A FAVOR DEL PARTICIPANTE </w:t>
      </w:r>
      <w:r w:rsidR="00DC5383" w:rsidRPr="005664CD">
        <w:rPr>
          <w:rFonts w:ascii="ITC Avant Garde" w:hAnsi="ITC Avant Garde"/>
          <w:bCs/>
          <w:noProof/>
          <w:sz w:val="22"/>
          <w:szCs w:val="22"/>
          <w:lang w:eastAsia="es-MX"/>
        </w:rPr>
        <w:t>IRRADIA PUBLICIDAD</w:t>
      </w:r>
      <w:r w:rsidR="00E83770" w:rsidRPr="005664CD">
        <w:rPr>
          <w:rFonts w:ascii="ITC Avant Garde" w:hAnsi="ITC Avant Garde"/>
          <w:bCs/>
          <w:noProof/>
          <w:sz w:val="22"/>
          <w:szCs w:val="22"/>
          <w:lang w:eastAsia="es-MX"/>
        </w:rPr>
        <w:t>, S.A. DE C.V.</w:t>
      </w:r>
      <w:r w:rsidRPr="005664CD">
        <w:rPr>
          <w:rFonts w:ascii="ITC Avant Garde" w:hAnsi="ITC Avant Garde"/>
          <w:bCs/>
          <w:sz w:val="22"/>
          <w:szCs w:val="22"/>
          <w:lang w:eastAsia="es-MX"/>
        </w:rPr>
        <w:t xml:space="preserve"> CON NÚMERO DE FOLIO ÚNICO </w:t>
      </w:r>
      <w:r w:rsidR="00DC5383" w:rsidRPr="005664CD">
        <w:rPr>
          <w:rFonts w:ascii="ITC Avant Garde" w:hAnsi="ITC Avant Garde"/>
          <w:bCs/>
          <w:sz w:val="22"/>
          <w:szCs w:val="22"/>
          <w:lang w:eastAsia="es-MX"/>
        </w:rPr>
        <w:t>I</w:t>
      </w:r>
      <w:r w:rsidR="00E83770" w:rsidRPr="005664CD">
        <w:rPr>
          <w:rFonts w:ascii="ITC Avant Garde" w:hAnsi="ITC Avant Garde"/>
          <w:bCs/>
          <w:sz w:val="22"/>
          <w:szCs w:val="22"/>
          <w:lang w:eastAsia="es-MX"/>
        </w:rPr>
        <w:t>1-</w:t>
      </w:r>
      <w:r w:rsidR="00DC5383" w:rsidRPr="005664CD">
        <w:rPr>
          <w:rFonts w:ascii="ITC Avant Garde" w:hAnsi="ITC Avant Garde"/>
          <w:bCs/>
          <w:sz w:val="22"/>
          <w:szCs w:val="22"/>
          <w:lang w:eastAsia="es-MX"/>
        </w:rPr>
        <w:t>234120</w:t>
      </w:r>
      <w:r w:rsidRPr="005664CD">
        <w:rPr>
          <w:rFonts w:ascii="ITC Avant Garde" w:hAnsi="ITC Avant Garde"/>
          <w:bCs/>
          <w:sz w:val="22"/>
          <w:szCs w:val="22"/>
          <w:lang w:eastAsia="es-MX"/>
        </w:rPr>
        <w:t xml:space="preserve">, RESPECTO DEL LOTE </w:t>
      </w:r>
      <w:r w:rsidR="00DC5383" w:rsidRPr="005664CD">
        <w:rPr>
          <w:rFonts w:ascii="ITC Avant Garde" w:hAnsi="ITC Avant Garde"/>
          <w:bCs/>
          <w:noProof/>
          <w:sz w:val="22"/>
          <w:szCs w:val="22"/>
          <w:lang w:eastAsia="es-MX"/>
        </w:rPr>
        <w:t>120</w:t>
      </w:r>
      <w:r w:rsidRPr="005664CD">
        <w:rPr>
          <w:rFonts w:ascii="ITC Avant Garde" w:hAnsi="ITC Avant Garde"/>
          <w:bCs/>
          <w:sz w:val="22"/>
          <w:szCs w:val="22"/>
          <w:lang w:eastAsia="es-MX"/>
        </w:rPr>
        <w:t xml:space="preserve"> DE LA BANDA </w:t>
      </w:r>
      <w:r w:rsidRPr="005664CD">
        <w:rPr>
          <w:rFonts w:ascii="ITC Avant Garde" w:hAnsi="ITC Avant Garde"/>
          <w:bCs/>
          <w:noProof/>
          <w:sz w:val="22"/>
          <w:szCs w:val="22"/>
          <w:lang w:eastAsia="es-MX"/>
        </w:rPr>
        <w:t>FM</w:t>
      </w:r>
      <w:r w:rsidRPr="005664CD">
        <w:rPr>
          <w:rFonts w:ascii="ITC Avant Garde" w:hAnsi="ITC Avant Garde"/>
          <w:bCs/>
          <w:sz w:val="22"/>
          <w:szCs w:val="22"/>
          <w:lang w:eastAsia="es-MX"/>
        </w:rPr>
        <w:t xml:space="preserve">, EN LA </w:t>
      </w:r>
      <w:r w:rsidRPr="005664CD">
        <w:rPr>
          <w:rFonts w:ascii="ITC Avant Garde" w:hAnsi="ITC Avant Garde"/>
          <w:sz w:val="22"/>
          <w:szCs w:val="22"/>
        </w:rPr>
        <w:t xml:space="preserve">LICITACIÓN PÚBLICA PARA CONCESIONAR EL USO, APROVECHAMIENTO Y EXPLOTACIÓN COMERCIAL </w:t>
      </w:r>
      <w:r w:rsidRPr="005664CD">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5664CD">
        <w:rPr>
          <w:rFonts w:ascii="ITC Avant Garde" w:hAnsi="ITC Avant Garde"/>
          <w:sz w:val="22"/>
          <w:szCs w:val="22"/>
        </w:rPr>
        <w:t>(LICITACIÓN No. IFT-4)”</w:t>
      </w:r>
      <w:r w:rsidRPr="005664CD">
        <w:rPr>
          <w:rFonts w:ascii="ITC Avant Garde" w:hAnsi="ITC Avant Garde"/>
        </w:rPr>
        <w:t xml:space="preserve"> </w:t>
      </w:r>
      <w:r w:rsidRPr="005664CD">
        <w:rPr>
          <w:rFonts w:ascii="ITC Avant Garde" w:eastAsia="Calibri" w:hAnsi="ITC Avant Garde"/>
          <w:sz w:val="22"/>
          <w:szCs w:val="22"/>
          <w:lang w:eastAsia="es-MX"/>
        </w:rPr>
        <w:t>(Acta de Fallo).</w:t>
      </w:r>
    </w:p>
    <w:p w14:paraId="3AFD3C3A" w14:textId="77777777" w:rsidR="004B5A49" w:rsidRPr="005664CD" w:rsidRDefault="004B5A49" w:rsidP="004B5A49">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C39EE3E" w14:textId="77777777" w:rsidR="005664CD" w:rsidRDefault="003F13D7" w:rsidP="005664CD">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5664CD">
        <w:rPr>
          <w:rFonts w:ascii="ITC Avant Garde" w:eastAsia="Arial Unicode MS" w:hAnsi="ITC Avant Garde" w:cs="Arial Unicode MS"/>
          <w:kern w:val="1"/>
          <w:sz w:val="22"/>
          <w:szCs w:val="22"/>
          <w:u w:color="000000"/>
          <w:bdr w:val="nil"/>
          <w:lang w:val="es-ES_tradnl" w:eastAsia="ar-SA"/>
        </w:rPr>
        <w:t>Del 30 al 31 de marzo de 2017 el Instituto notificó l</w:t>
      </w:r>
      <w:r w:rsidR="00E141C9" w:rsidRPr="005664CD">
        <w:rPr>
          <w:rFonts w:ascii="ITC Avant Garde" w:eastAsia="Arial Unicode MS" w:hAnsi="ITC Avant Garde" w:cs="Arial Unicode MS"/>
          <w:kern w:val="1"/>
          <w:sz w:val="22"/>
          <w:szCs w:val="22"/>
          <w:u w:color="000000"/>
          <w:bdr w:val="nil"/>
          <w:lang w:val="es-ES_tradnl" w:eastAsia="ar-SA"/>
        </w:rPr>
        <w:t>as</w:t>
      </w:r>
      <w:r w:rsidRPr="005664CD">
        <w:rPr>
          <w:rFonts w:ascii="ITC Avant Garde" w:eastAsia="Arial Unicode MS" w:hAnsi="ITC Avant Garde" w:cs="Arial Unicode MS"/>
          <w:kern w:val="1"/>
          <w:sz w:val="22"/>
          <w:szCs w:val="22"/>
          <w:u w:color="000000"/>
          <w:bdr w:val="nil"/>
          <w:lang w:val="es-ES_tradnl" w:eastAsia="ar-SA"/>
        </w:rPr>
        <w:t xml:space="preserve"> Acta</w:t>
      </w:r>
      <w:r w:rsidR="00E141C9" w:rsidRPr="005664CD">
        <w:rPr>
          <w:rFonts w:ascii="ITC Avant Garde" w:eastAsia="Arial Unicode MS" w:hAnsi="ITC Avant Garde" w:cs="Arial Unicode MS"/>
          <w:kern w:val="1"/>
          <w:sz w:val="22"/>
          <w:szCs w:val="22"/>
          <w:u w:color="000000"/>
          <w:bdr w:val="nil"/>
          <w:lang w:val="es-ES_tradnl" w:eastAsia="ar-SA"/>
        </w:rPr>
        <w:t>s</w:t>
      </w:r>
      <w:r w:rsidRPr="005664CD">
        <w:rPr>
          <w:rFonts w:ascii="ITC Avant Garde" w:eastAsia="Arial Unicode MS" w:hAnsi="ITC Avant Garde" w:cs="Arial Unicode MS"/>
          <w:kern w:val="1"/>
          <w:sz w:val="22"/>
          <w:szCs w:val="22"/>
          <w:u w:color="000000"/>
          <w:bdr w:val="nil"/>
          <w:lang w:val="es-ES_tradnl" w:eastAsia="ar-SA"/>
        </w:rPr>
        <w:t xml:space="preserve"> de Fallo a</w:t>
      </w:r>
      <w:r w:rsidR="00E141C9" w:rsidRPr="005664CD">
        <w:rPr>
          <w:rFonts w:ascii="ITC Avant Garde" w:eastAsia="Arial Unicode MS" w:hAnsi="ITC Avant Garde" w:cs="Arial Unicode MS"/>
          <w:kern w:val="1"/>
          <w:sz w:val="22"/>
          <w:szCs w:val="22"/>
          <w:u w:color="000000"/>
          <w:bdr w:val="nil"/>
          <w:lang w:val="es-ES_tradnl" w:eastAsia="ar-SA"/>
        </w:rPr>
        <w:t xml:space="preserve"> </w:t>
      </w:r>
      <w:r w:rsidRPr="005664CD">
        <w:rPr>
          <w:rFonts w:ascii="ITC Avant Garde" w:eastAsia="Arial Unicode MS" w:hAnsi="ITC Avant Garde" w:cs="Arial Unicode MS"/>
          <w:kern w:val="1"/>
          <w:sz w:val="22"/>
          <w:szCs w:val="22"/>
          <w:u w:color="000000"/>
          <w:bdr w:val="nil"/>
          <w:lang w:val="es-ES_tradnl" w:eastAsia="ar-SA"/>
        </w:rPr>
        <w:t>l</w:t>
      </w:r>
      <w:r w:rsidR="00E141C9" w:rsidRPr="005664CD">
        <w:rPr>
          <w:rFonts w:ascii="ITC Avant Garde" w:eastAsia="Arial Unicode MS" w:hAnsi="ITC Avant Garde" w:cs="Arial Unicode MS"/>
          <w:kern w:val="1"/>
          <w:sz w:val="22"/>
          <w:szCs w:val="22"/>
          <w:u w:color="000000"/>
          <w:bdr w:val="nil"/>
          <w:lang w:val="es-ES_tradnl" w:eastAsia="ar-SA"/>
        </w:rPr>
        <w:t>os</w:t>
      </w:r>
      <w:r w:rsidRPr="005664CD">
        <w:rPr>
          <w:rFonts w:ascii="ITC Avant Garde" w:eastAsia="Arial Unicode MS" w:hAnsi="ITC Avant Garde" w:cs="Arial Unicode MS"/>
          <w:kern w:val="1"/>
          <w:sz w:val="22"/>
          <w:szCs w:val="22"/>
          <w:u w:color="000000"/>
          <w:bdr w:val="nil"/>
          <w:lang w:val="es-ES_tradnl" w:eastAsia="ar-SA"/>
        </w:rPr>
        <w:t xml:space="preserve"> Participante</w:t>
      </w:r>
      <w:r w:rsidR="00E141C9" w:rsidRPr="005664CD">
        <w:rPr>
          <w:rFonts w:ascii="ITC Avant Garde" w:eastAsia="Arial Unicode MS" w:hAnsi="ITC Avant Garde" w:cs="Arial Unicode MS"/>
          <w:kern w:val="1"/>
          <w:sz w:val="22"/>
          <w:szCs w:val="22"/>
          <w:u w:color="000000"/>
          <w:bdr w:val="nil"/>
          <w:lang w:val="es-ES_tradnl" w:eastAsia="ar-SA"/>
        </w:rPr>
        <w:t>s</w:t>
      </w:r>
      <w:r w:rsidRPr="005664CD">
        <w:rPr>
          <w:rFonts w:ascii="ITC Avant Garde" w:eastAsia="Arial Unicode MS" w:hAnsi="ITC Avant Garde" w:cs="Arial Unicode MS"/>
          <w:kern w:val="1"/>
          <w:sz w:val="22"/>
          <w:szCs w:val="22"/>
          <w:u w:color="000000"/>
          <w:bdr w:val="nil"/>
          <w:lang w:val="es-ES_tradnl" w:eastAsia="ar-SA"/>
        </w:rPr>
        <w:t xml:space="preserve"> Ganador</w:t>
      </w:r>
      <w:r w:rsidR="00E141C9" w:rsidRPr="005664CD">
        <w:rPr>
          <w:rFonts w:ascii="ITC Avant Garde" w:eastAsia="Arial Unicode MS" w:hAnsi="ITC Avant Garde" w:cs="Arial Unicode MS"/>
          <w:kern w:val="1"/>
          <w:sz w:val="22"/>
          <w:szCs w:val="22"/>
          <w:u w:color="000000"/>
          <w:bdr w:val="nil"/>
          <w:lang w:val="es-ES_tradnl" w:eastAsia="ar-SA"/>
        </w:rPr>
        <w:t>es</w:t>
      </w:r>
      <w:r w:rsidRPr="005664CD">
        <w:rPr>
          <w:rFonts w:ascii="ITC Avant Garde" w:eastAsia="Arial Unicode MS" w:hAnsi="ITC Avant Garde" w:cs="Arial Unicode MS"/>
          <w:kern w:val="1"/>
          <w:sz w:val="22"/>
          <w:szCs w:val="22"/>
          <w:u w:color="000000"/>
          <w:bdr w:val="nil"/>
          <w:lang w:val="es-ES_tradnl" w:eastAsia="ar-SA"/>
        </w:rPr>
        <w:t>,</w:t>
      </w:r>
      <w:r w:rsidR="00CE5747" w:rsidRPr="005664CD">
        <w:rPr>
          <w:rFonts w:ascii="ITC Avant Garde" w:eastAsia="Arial Unicode MS" w:hAnsi="ITC Avant Garde" w:cs="Arial Unicode MS"/>
          <w:kern w:val="1"/>
          <w:sz w:val="22"/>
          <w:szCs w:val="22"/>
          <w:u w:color="000000"/>
          <w:bdr w:val="nil"/>
          <w:lang w:val="es-ES_tradnl" w:eastAsia="ar-SA"/>
        </w:rPr>
        <w:t xml:space="preserve"> </w:t>
      </w:r>
      <w:r w:rsidRPr="005664CD">
        <w:rPr>
          <w:rFonts w:ascii="ITC Avant Garde" w:eastAsia="Arial Unicode MS" w:hAnsi="ITC Avant Garde" w:cs="Arial Unicode MS"/>
          <w:kern w:val="1"/>
          <w:sz w:val="22"/>
          <w:szCs w:val="22"/>
          <w:u w:color="000000"/>
          <w:bdr w:val="nil"/>
          <w:lang w:val="es-ES_tradnl" w:eastAsia="ar-SA"/>
        </w:rPr>
        <w:t xml:space="preserve">a través del SERPO. Asimismo, se publicó en el Portal de Internet del Instituto el calendario mediante el cual se </w:t>
      </w:r>
      <w:r w:rsidR="00CE5747" w:rsidRPr="005664CD">
        <w:rPr>
          <w:rFonts w:ascii="ITC Avant Garde" w:eastAsia="Arial Unicode MS" w:hAnsi="ITC Avant Garde" w:cs="Arial Unicode MS"/>
          <w:kern w:val="1"/>
          <w:sz w:val="22"/>
          <w:szCs w:val="22"/>
          <w:u w:color="000000"/>
          <w:bdr w:val="nil"/>
          <w:lang w:val="es-ES_tradnl" w:eastAsia="ar-SA"/>
        </w:rPr>
        <w:t xml:space="preserve">dio </w:t>
      </w:r>
      <w:r w:rsidRPr="005664CD">
        <w:rPr>
          <w:rFonts w:ascii="ITC Avant Garde" w:eastAsia="Arial Unicode MS" w:hAnsi="ITC Avant Garde" w:cs="Arial Unicode MS"/>
          <w:kern w:val="1"/>
          <w:sz w:val="22"/>
          <w:szCs w:val="22"/>
          <w:u w:color="000000"/>
          <w:bdr w:val="nil"/>
          <w:lang w:val="es-ES_tradnl" w:eastAsia="ar-SA"/>
        </w:rPr>
        <w:t>a conocer a los Participantes Ganadores las fechas correspondientes para la entrega de documentación física y de los números de referencia para el pago de las Contraprestaciones en la Licitación No. IFT-4.</w:t>
      </w:r>
    </w:p>
    <w:p w14:paraId="4C9757C7" w14:textId="77777777" w:rsidR="004B5A49" w:rsidRPr="005664CD" w:rsidRDefault="004B5A49" w:rsidP="004B5A49">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BE37121" w14:textId="054A6D10" w:rsidR="005664CD" w:rsidRDefault="00C9748B" w:rsidP="005664CD">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5664CD">
        <w:rPr>
          <w:rFonts w:ascii="ITC Avant Garde" w:eastAsia="Arial Unicode MS" w:hAnsi="ITC Avant Garde" w:cs="Arial Unicode MS"/>
          <w:kern w:val="1"/>
          <w:sz w:val="22"/>
          <w:szCs w:val="22"/>
          <w:u w:color="000000"/>
          <w:bdr w:val="nil"/>
          <w:lang w:val="es-ES_tradnl" w:eastAsia="ar-SA"/>
        </w:rPr>
        <w:t xml:space="preserve">En el período comprendido entre el </w:t>
      </w:r>
      <w:r w:rsidR="00F31E00" w:rsidRPr="005664CD">
        <w:rPr>
          <w:rFonts w:ascii="ITC Avant Garde" w:eastAsia="Arial Unicode MS" w:hAnsi="ITC Avant Garde" w:cs="Arial Unicode MS"/>
          <w:kern w:val="1"/>
          <w:sz w:val="22"/>
          <w:szCs w:val="22"/>
          <w:u w:color="000000"/>
          <w:bdr w:val="nil"/>
          <w:lang w:val="es-ES_tradnl" w:eastAsia="ar-SA"/>
        </w:rPr>
        <w:t xml:space="preserve"> </w:t>
      </w:r>
      <w:r w:rsidR="00235264" w:rsidRPr="005664CD">
        <w:rPr>
          <w:rFonts w:ascii="ITC Avant Garde" w:eastAsia="Arial Unicode MS" w:hAnsi="ITC Avant Garde" w:cs="Arial Unicode MS"/>
          <w:kern w:val="1"/>
          <w:sz w:val="22"/>
          <w:szCs w:val="22"/>
          <w:u w:color="000000"/>
          <w:bdr w:val="nil"/>
          <w:lang w:val="es-ES_tradnl" w:eastAsia="ar-SA"/>
        </w:rPr>
        <w:t>3 al 21 de abril de 2017</w:t>
      </w:r>
      <w:r w:rsidR="002D2C69" w:rsidRPr="005664CD">
        <w:rPr>
          <w:rFonts w:ascii="ITC Avant Garde" w:eastAsia="Arial Unicode MS" w:hAnsi="ITC Avant Garde" w:cs="Arial Unicode MS"/>
          <w:kern w:val="1"/>
          <w:sz w:val="22"/>
          <w:szCs w:val="22"/>
          <w:u w:color="000000"/>
          <w:bdr w:val="nil"/>
          <w:lang w:val="es-ES_tradnl" w:eastAsia="ar-SA"/>
        </w:rPr>
        <w:t xml:space="preserve"> los Participantes Ganadores </w:t>
      </w:r>
      <w:r w:rsidR="002749D0" w:rsidRPr="005664CD">
        <w:rPr>
          <w:rFonts w:ascii="ITC Avant Garde" w:eastAsia="Arial Unicode MS" w:hAnsi="ITC Avant Garde" w:cs="Arial Unicode MS"/>
          <w:kern w:val="1"/>
          <w:sz w:val="22"/>
          <w:szCs w:val="22"/>
          <w:u w:color="000000"/>
          <w:bdr w:val="nil"/>
          <w:lang w:val="es-ES_tradnl" w:eastAsia="ar-SA"/>
        </w:rPr>
        <w:t>debía</w:t>
      </w:r>
      <w:r w:rsidR="009C6125" w:rsidRPr="005664CD">
        <w:rPr>
          <w:rFonts w:ascii="ITC Avant Garde" w:eastAsia="Arial Unicode MS" w:hAnsi="ITC Avant Garde" w:cs="Arial Unicode MS"/>
          <w:kern w:val="1"/>
          <w:sz w:val="22"/>
          <w:szCs w:val="22"/>
          <w:u w:color="000000"/>
          <w:bdr w:val="nil"/>
          <w:lang w:val="es-ES_tradnl" w:eastAsia="ar-SA"/>
        </w:rPr>
        <w:t>n</w:t>
      </w:r>
      <w:r w:rsidR="002749D0" w:rsidRPr="005664CD">
        <w:rPr>
          <w:rFonts w:ascii="ITC Avant Garde" w:eastAsia="Arial Unicode MS" w:hAnsi="ITC Avant Garde" w:cs="Arial Unicode MS"/>
          <w:kern w:val="1"/>
          <w:sz w:val="22"/>
          <w:szCs w:val="22"/>
          <w:u w:color="000000"/>
          <w:bdr w:val="nil"/>
          <w:lang w:val="es-ES_tradnl" w:eastAsia="ar-SA"/>
        </w:rPr>
        <w:t xml:space="preserve"> cumplir con la condición de </w:t>
      </w:r>
      <w:r w:rsidR="004F5B56" w:rsidRPr="005664CD">
        <w:rPr>
          <w:rFonts w:ascii="ITC Avant Garde" w:eastAsia="Arial Unicode MS" w:hAnsi="ITC Avant Garde" w:cs="Arial Unicode MS"/>
          <w:kern w:val="1"/>
          <w:sz w:val="22"/>
          <w:szCs w:val="22"/>
          <w:u w:color="000000"/>
          <w:bdr w:val="nil"/>
          <w:lang w:val="es-ES_tradnl" w:eastAsia="ar-SA"/>
        </w:rPr>
        <w:t>entregar</w:t>
      </w:r>
      <w:r w:rsidR="002D2C69" w:rsidRPr="005664CD">
        <w:rPr>
          <w:rFonts w:ascii="ITC Avant Garde" w:eastAsia="Arial Unicode MS" w:hAnsi="ITC Avant Garde" w:cs="Arial Unicode MS"/>
          <w:kern w:val="1"/>
          <w:sz w:val="22"/>
          <w:szCs w:val="22"/>
          <w:u w:color="000000"/>
          <w:bdr w:val="nil"/>
          <w:lang w:val="es-ES_tradnl" w:eastAsia="ar-SA"/>
        </w:rPr>
        <w:t xml:space="preserve"> la documentación que guarda</w:t>
      </w:r>
      <w:r w:rsidR="00235264" w:rsidRPr="005664CD">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5664CD">
        <w:rPr>
          <w:rFonts w:ascii="ITC Avant Garde" w:eastAsia="Arial Unicode MS" w:hAnsi="ITC Avant Garde" w:cs="Arial Unicode MS"/>
          <w:kern w:val="1"/>
          <w:sz w:val="22"/>
          <w:szCs w:val="22"/>
          <w:u w:color="000000"/>
          <w:bdr w:val="nil"/>
          <w:lang w:val="es-ES_tradnl" w:eastAsia="ar-SA"/>
        </w:rPr>
        <w:t>e al numeral 5.2.1 de las Bases.</w:t>
      </w:r>
    </w:p>
    <w:p w14:paraId="08F253C0" w14:textId="77777777" w:rsidR="004B5A49" w:rsidRPr="005664CD" w:rsidRDefault="004B5A49" w:rsidP="004B5A49">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64168B11" w14:textId="77777777" w:rsidR="005664CD" w:rsidRPr="004B5A49" w:rsidRDefault="00DC0EE6" w:rsidP="005664CD">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5664CD">
        <w:rPr>
          <w:rFonts w:ascii="ITC Avant Garde" w:eastAsia="ITC Avant Garde" w:hAnsi="ITC Avant Garde" w:cs="ITC Avant Garde"/>
          <w:kern w:val="2"/>
          <w:sz w:val="22"/>
          <w:szCs w:val="22"/>
        </w:rPr>
        <w:t>En el período comprendido del 17 al 21 de abril de 2017, los Participantes no ganadores en los Lotes de su interés, debían manifestar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21751312" w14:textId="77777777" w:rsidR="004B5A49" w:rsidRPr="005664CD" w:rsidRDefault="004B5A49" w:rsidP="004B5A49">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28049D29" w14:textId="1C071D7A" w:rsidR="005664CD" w:rsidRPr="005664CD" w:rsidRDefault="00DA0C64" w:rsidP="005664CD">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5664CD">
        <w:rPr>
          <w:rFonts w:ascii="ITC Avant Garde" w:eastAsia="Arial Unicode MS" w:hAnsi="ITC Avant Garde" w:cs="Arial Unicode MS"/>
          <w:kern w:val="1"/>
          <w:sz w:val="22"/>
          <w:szCs w:val="22"/>
          <w:u w:color="000000"/>
          <w:bdr w:val="nil"/>
          <w:lang w:val="es-ES_tradnl" w:eastAsia="ar-SA"/>
        </w:rPr>
        <w:t>Del 3 de abril a</w:t>
      </w:r>
      <w:r w:rsidR="00002535" w:rsidRPr="005664CD">
        <w:rPr>
          <w:rFonts w:ascii="ITC Avant Garde" w:eastAsia="Arial Unicode MS" w:hAnsi="ITC Avant Garde" w:cs="Arial Unicode MS"/>
          <w:kern w:val="1"/>
          <w:sz w:val="22"/>
          <w:szCs w:val="22"/>
          <w:u w:color="000000"/>
          <w:bdr w:val="nil"/>
          <w:lang w:val="es-ES_tradnl" w:eastAsia="ar-SA"/>
        </w:rPr>
        <w:t xml:space="preserve">l 22 de mayo de 2017 los Participantes Ganadores </w:t>
      </w:r>
      <w:r w:rsidR="00474F3B" w:rsidRPr="005664CD">
        <w:rPr>
          <w:rFonts w:ascii="ITC Avant Garde" w:eastAsia="Arial Unicode MS" w:hAnsi="ITC Avant Garde" w:cs="Arial Unicode MS"/>
          <w:kern w:val="1"/>
          <w:sz w:val="22"/>
          <w:szCs w:val="22"/>
          <w:u w:color="000000"/>
          <w:bdr w:val="nil"/>
          <w:lang w:val="es-ES_tradnl" w:eastAsia="ar-SA"/>
        </w:rPr>
        <w:t xml:space="preserve">debían </w:t>
      </w:r>
      <w:r w:rsidR="00002535" w:rsidRPr="005664CD">
        <w:rPr>
          <w:rFonts w:ascii="ITC Avant Garde" w:eastAsia="Arial Unicode MS" w:hAnsi="ITC Avant Garde" w:cs="Arial Unicode MS"/>
          <w:kern w:val="1"/>
          <w:sz w:val="22"/>
          <w:szCs w:val="22"/>
          <w:u w:color="000000"/>
          <w:bdr w:val="nil"/>
          <w:lang w:val="es-ES_tradnl" w:eastAsia="ar-SA"/>
        </w:rPr>
        <w:t>acreditar el pago de la Contraprestación prevista en el Acta de Fallo</w:t>
      </w:r>
      <w:r w:rsidR="00C9748B" w:rsidRPr="005664CD">
        <w:rPr>
          <w:rFonts w:ascii="ITC Avant Garde" w:eastAsia="Arial Unicode MS" w:hAnsi="ITC Avant Garde" w:cs="Arial Unicode MS"/>
          <w:kern w:val="1"/>
          <w:sz w:val="22"/>
          <w:szCs w:val="22"/>
          <w:u w:color="000000"/>
          <w:bdr w:val="nil"/>
          <w:lang w:val="es-ES_tradnl" w:eastAsia="ar-SA"/>
        </w:rPr>
        <w:t xml:space="preserve"> respectiva</w:t>
      </w:r>
      <w:r w:rsidR="0002298D">
        <w:rPr>
          <w:rFonts w:ascii="ITC Avant Garde" w:eastAsia="Arial Unicode MS" w:hAnsi="ITC Avant Garde" w:cs="Arial Unicode MS"/>
          <w:kern w:val="1"/>
          <w:sz w:val="22"/>
          <w:szCs w:val="22"/>
          <w:u w:color="000000"/>
          <w:bdr w:val="nil"/>
          <w:lang w:val="es-ES_tradnl" w:eastAsia="ar-SA"/>
        </w:rPr>
        <w:t>.</w:t>
      </w:r>
    </w:p>
    <w:p w14:paraId="386B530F" w14:textId="6DAE0EF7" w:rsidR="005664CD" w:rsidRDefault="005B3785" w:rsidP="005664CD">
      <w:pPr>
        <w:spacing w:line="240" w:lineRule="auto"/>
        <w:ind w:right="49"/>
        <w:contextualSpacing/>
        <w:jc w:val="both"/>
        <w:rPr>
          <w:rFonts w:ascii="ITC Avant Garde" w:eastAsia="Times New Roman" w:hAnsi="ITC Avant Garde" w:cs="Arial"/>
          <w:lang w:eastAsia="es-MX"/>
        </w:rPr>
      </w:pPr>
      <w:r w:rsidRPr="005664CD">
        <w:rPr>
          <w:rFonts w:ascii="ITC Avant Garde" w:eastAsia="Times New Roman" w:hAnsi="ITC Avant Garde" w:cs="Arial"/>
          <w:lang w:eastAsia="es-MX"/>
        </w:rPr>
        <w:t>En virtud d</w:t>
      </w:r>
      <w:r w:rsidR="005664CD">
        <w:rPr>
          <w:rFonts w:ascii="ITC Avant Garde" w:eastAsia="Times New Roman" w:hAnsi="ITC Avant Garde" w:cs="Arial"/>
          <w:lang w:eastAsia="es-MX"/>
        </w:rPr>
        <w:t>e los antecedentes señalados y,</w:t>
      </w:r>
    </w:p>
    <w:p w14:paraId="58029727" w14:textId="77777777" w:rsidR="0002298D" w:rsidRPr="005664CD" w:rsidRDefault="0002298D" w:rsidP="005664CD">
      <w:pPr>
        <w:spacing w:line="240" w:lineRule="auto"/>
        <w:ind w:right="49"/>
        <w:contextualSpacing/>
        <w:jc w:val="both"/>
        <w:rPr>
          <w:rFonts w:ascii="ITC Avant Garde" w:eastAsia="Times New Roman" w:hAnsi="ITC Avant Garde" w:cs="Arial"/>
          <w:lang w:eastAsia="es-MX"/>
        </w:rPr>
      </w:pPr>
    </w:p>
    <w:p w14:paraId="1F31D275" w14:textId="77777777" w:rsidR="005664CD" w:rsidRDefault="005B3785" w:rsidP="005664CD">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5664CD">
        <w:rPr>
          <w:rFonts w:ascii="ITC Avant Garde" w:eastAsia="Arial Unicode MS" w:hAnsi="ITC Avant Garde" w:cs="Arial Unicode MS"/>
          <w:b/>
          <w:bCs/>
          <w:u w:color="000000"/>
          <w:bdr w:val="nil"/>
          <w:lang w:val="es-ES_tradnl"/>
        </w:rPr>
        <w:t>CONSIDERANDO</w:t>
      </w:r>
    </w:p>
    <w:p w14:paraId="766D9818" w14:textId="77777777" w:rsidR="0002298D" w:rsidRPr="005664CD" w:rsidRDefault="0002298D" w:rsidP="0002298D">
      <w:pPr>
        <w:spacing w:line="240" w:lineRule="auto"/>
        <w:ind w:right="49"/>
        <w:contextualSpacing/>
        <w:jc w:val="both"/>
        <w:rPr>
          <w:rFonts w:ascii="ITC Avant Garde" w:eastAsia="Arial Unicode MS" w:hAnsi="ITC Avant Garde" w:cs="Arial Unicode MS"/>
          <w:b/>
          <w:bCs/>
          <w:u w:color="000000"/>
          <w:bdr w:val="nil"/>
          <w:lang w:val="es-ES_tradnl"/>
        </w:rPr>
      </w:pPr>
    </w:p>
    <w:p w14:paraId="6031DD1F" w14:textId="2173F5DC" w:rsidR="005664CD" w:rsidRDefault="005664CD" w:rsidP="005664CD">
      <w:pPr>
        <w:spacing w:line="240" w:lineRule="auto"/>
        <w:ind w:right="49"/>
        <w:contextualSpacing/>
        <w:jc w:val="both"/>
        <w:rPr>
          <w:rFonts w:ascii="ITC Avant Garde" w:hAnsi="ITC Avant Garde" w:cs="Arial"/>
        </w:rPr>
      </w:pPr>
      <w:r>
        <w:rPr>
          <w:rFonts w:ascii="ITC Avant Garde" w:hAnsi="ITC Avant Garde" w:cs="Arial"/>
          <w:b/>
        </w:rPr>
        <w:t>PRIMERO</w:t>
      </w:r>
      <w:r>
        <w:rPr>
          <w:rFonts w:ascii="ITC Avant Garde" w:hAnsi="ITC Avant Garde" w:cs="Arial"/>
          <w:b/>
        </w:rPr>
        <w:tab/>
      </w:r>
      <w:r w:rsidR="005B3785" w:rsidRPr="005664CD">
        <w:rPr>
          <w:rFonts w:ascii="ITC Avant Garde" w:hAnsi="ITC Avant Garde" w:cs="Arial"/>
          <w:b/>
        </w:rPr>
        <w:t>Competencia del Instituto</w:t>
      </w:r>
      <w:r w:rsidR="005B3785" w:rsidRPr="005664CD">
        <w:rPr>
          <w:rFonts w:ascii="ITC Avant Garde" w:hAnsi="ITC Avant Garde" w:cs="Arial"/>
        </w:rPr>
        <w:t>.</w:t>
      </w:r>
      <w:r w:rsidR="005B3785" w:rsidRPr="005664CD">
        <w:rPr>
          <w:rFonts w:ascii="ITC Avant Garde" w:hAnsi="ITC Avant Garde" w:cs="Arial"/>
          <w:b/>
          <w:bCs/>
        </w:rPr>
        <w:t xml:space="preserve"> </w:t>
      </w:r>
      <w:r w:rsidR="005B3785" w:rsidRPr="005664CD">
        <w:rPr>
          <w:rFonts w:ascii="ITC Avant Garde" w:hAnsi="ITC Avant Garde" w:cs="Arial"/>
        </w:rPr>
        <w:t xml:space="preserve">De conformidad con lo dispuesto en los artículos 6o., </w:t>
      </w:r>
      <w:r w:rsidR="005B3785" w:rsidRPr="005664CD">
        <w:rPr>
          <w:rFonts w:ascii="ITC Avant Garde" w:hAnsi="ITC Avant Garde" w:cs="Arial"/>
          <w:lang w:eastAsia="es-MX"/>
        </w:rPr>
        <w:t>párrafo tercero y A</w:t>
      </w:r>
      <w:r w:rsidR="005B3785" w:rsidRPr="005664CD">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5664CD">
        <w:rPr>
          <w:rFonts w:ascii="ITC Avant Garde" w:hAnsi="ITC Avant Garde" w:cs="Arial"/>
        </w:rPr>
        <w:t>,</w:t>
      </w:r>
      <w:r w:rsidR="005B3785" w:rsidRPr="005664CD">
        <w:rPr>
          <w:rFonts w:ascii="ITC Avant Garde" w:hAnsi="ITC Avant Garde" w:cs="Arial"/>
        </w:rPr>
        <w:t xml:space="preserve"> de ser también la autoridad en materia de competencia económica de los sectores de radiodifusión y telecomunicaciones.</w:t>
      </w:r>
    </w:p>
    <w:p w14:paraId="5FA62A0B" w14:textId="77777777" w:rsidR="005664CD" w:rsidRPr="005664CD" w:rsidRDefault="005664CD" w:rsidP="005664CD">
      <w:pPr>
        <w:spacing w:line="240" w:lineRule="auto"/>
        <w:ind w:right="49"/>
        <w:contextualSpacing/>
        <w:jc w:val="both"/>
        <w:rPr>
          <w:rFonts w:ascii="ITC Avant Garde" w:hAnsi="ITC Avant Garde" w:cs="Arial"/>
          <w:bCs/>
          <w:lang w:eastAsia="ar-SA"/>
        </w:rPr>
      </w:pPr>
    </w:p>
    <w:p w14:paraId="55BE2C27" w14:textId="6B596984" w:rsidR="005B3785" w:rsidRDefault="005B3785" w:rsidP="005664CD">
      <w:pPr>
        <w:spacing w:line="240" w:lineRule="auto"/>
        <w:ind w:right="49"/>
        <w:contextualSpacing/>
        <w:jc w:val="both"/>
        <w:rPr>
          <w:rFonts w:ascii="ITC Avant Garde" w:eastAsia="Arial Unicode MS" w:hAnsi="ITC Avant Garde" w:cs="Arial"/>
          <w:lang w:val="es-ES_tradnl"/>
        </w:rPr>
      </w:pPr>
      <w:r w:rsidRPr="005664CD">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582B3B5F" w14:textId="77777777" w:rsidR="005664CD" w:rsidRPr="005664CD" w:rsidRDefault="005664CD" w:rsidP="005664CD">
      <w:pPr>
        <w:spacing w:line="240" w:lineRule="auto"/>
        <w:ind w:right="49"/>
        <w:contextualSpacing/>
        <w:jc w:val="both"/>
        <w:rPr>
          <w:rFonts w:ascii="ITC Avant Garde" w:eastAsia="Arial Unicode MS" w:hAnsi="ITC Avant Garde" w:cs="Arial"/>
          <w:b/>
          <w:lang w:val="es-ES_tradnl"/>
        </w:rPr>
      </w:pPr>
    </w:p>
    <w:p w14:paraId="6AA6CB59" w14:textId="77777777" w:rsidR="005664CD" w:rsidRDefault="005B3785" w:rsidP="005664CD">
      <w:pPr>
        <w:spacing w:line="240" w:lineRule="auto"/>
        <w:ind w:right="49"/>
        <w:contextualSpacing/>
        <w:jc w:val="both"/>
        <w:rPr>
          <w:rFonts w:ascii="ITC Avant Garde" w:eastAsia="Arial Unicode MS" w:hAnsi="ITC Avant Garde" w:cs="Arial"/>
          <w:lang w:val="es-ES_tradnl"/>
        </w:rPr>
      </w:pPr>
      <w:r w:rsidRPr="005664CD">
        <w:rPr>
          <w:rFonts w:ascii="ITC Avant Garde" w:eastAsia="Arial Unicode MS" w:hAnsi="ITC Avant Garde" w:cs="Arial"/>
          <w:lang w:val="es-ES_tradnl"/>
        </w:rPr>
        <w:t xml:space="preserve">En ese sentido, como órgano máximo de gobierno del Instituto, el Pleno resulta competente para emitir </w:t>
      </w:r>
      <w:r w:rsidR="004050BA" w:rsidRPr="005664CD">
        <w:rPr>
          <w:rFonts w:ascii="ITC Avant Garde" w:eastAsia="Arial Unicode MS" w:hAnsi="ITC Avant Garde" w:cs="Arial"/>
          <w:lang w:val="es-ES_tradnl"/>
        </w:rPr>
        <w:t>el</w:t>
      </w:r>
      <w:r w:rsidRPr="005664CD">
        <w:rPr>
          <w:rFonts w:ascii="ITC Avant Garde" w:eastAsia="Arial Unicode MS" w:hAnsi="ITC Avant Garde" w:cs="Arial"/>
          <w:lang w:val="es-ES_tradnl"/>
        </w:rPr>
        <w:t xml:space="preserve"> presente </w:t>
      </w:r>
      <w:r w:rsidR="004050BA" w:rsidRPr="005664CD">
        <w:rPr>
          <w:rFonts w:ascii="ITC Avant Garde" w:eastAsia="Arial Unicode MS" w:hAnsi="ITC Avant Garde" w:cs="Arial"/>
          <w:lang w:val="es-ES_tradnl"/>
        </w:rPr>
        <w:t>Acuerdo</w:t>
      </w:r>
      <w:r w:rsidRPr="005664CD">
        <w:rPr>
          <w:rFonts w:ascii="ITC Avant Garde" w:eastAsia="Arial Unicode MS" w:hAnsi="ITC Avant Garde" w:cs="Arial"/>
          <w:lang w:val="es-ES_tradnl"/>
        </w:rPr>
        <w:t>.</w:t>
      </w:r>
    </w:p>
    <w:p w14:paraId="55F7573E" w14:textId="77777777" w:rsidR="004B5A49" w:rsidRPr="005664CD" w:rsidRDefault="004B5A49" w:rsidP="005664CD">
      <w:pPr>
        <w:spacing w:line="240" w:lineRule="auto"/>
        <w:ind w:right="49"/>
        <w:contextualSpacing/>
        <w:jc w:val="both"/>
        <w:rPr>
          <w:rFonts w:ascii="ITC Avant Garde" w:eastAsia="Arial Unicode MS" w:hAnsi="ITC Avant Garde" w:cs="Arial"/>
          <w:b/>
          <w:lang w:val="es-ES_tradnl"/>
        </w:rPr>
      </w:pPr>
    </w:p>
    <w:p w14:paraId="2EB323D4" w14:textId="1F9A9D6E" w:rsidR="005664CD" w:rsidRDefault="004B5A49" w:rsidP="0002298D">
      <w:pPr>
        <w:spacing w:line="240" w:lineRule="auto"/>
        <w:ind w:right="49"/>
        <w:contextualSpacing/>
        <w:jc w:val="both"/>
        <w:rPr>
          <w:rFonts w:ascii="ITC Avant Garde" w:hAnsi="ITC Avant Garde" w:cs="Arial"/>
        </w:rPr>
      </w:pPr>
      <w:r>
        <w:rPr>
          <w:rFonts w:ascii="ITC Avant Garde" w:hAnsi="ITC Avant Garde" w:cs="Arial"/>
          <w:b/>
        </w:rPr>
        <w:t>SEGUNDO</w:t>
      </w:r>
      <w:r w:rsidR="0002298D">
        <w:rPr>
          <w:rFonts w:ascii="ITC Avant Garde" w:hAnsi="ITC Avant Garde" w:cs="Arial"/>
          <w:b/>
        </w:rPr>
        <w:tab/>
      </w:r>
      <w:r w:rsidR="00002535" w:rsidRPr="005664CD">
        <w:rPr>
          <w:rFonts w:ascii="ITC Avant Garde" w:hAnsi="ITC Avant Garde" w:cs="Arial"/>
          <w:b/>
        </w:rPr>
        <w:t xml:space="preserve">Licitación No. IFT-4. </w:t>
      </w:r>
      <w:r w:rsidR="00002535" w:rsidRPr="005664CD">
        <w:rPr>
          <w:rFonts w:ascii="ITC Avant Garde" w:hAnsi="ITC Avant Garde" w:cs="Arial"/>
        </w:rPr>
        <w:t>El numeral 4 de las Bases prevé dentro del Calendario de Actividades las etapas siguientes:</w:t>
      </w:r>
    </w:p>
    <w:p w14:paraId="09965789" w14:textId="77777777" w:rsidR="004B5A49" w:rsidRPr="005664CD" w:rsidRDefault="004B5A49" w:rsidP="0002298D">
      <w:pPr>
        <w:spacing w:line="240" w:lineRule="auto"/>
        <w:ind w:right="49"/>
        <w:contextualSpacing/>
        <w:jc w:val="both"/>
        <w:rPr>
          <w:rFonts w:ascii="ITC Avant Garde" w:hAnsi="ITC Avant Garde" w:cs="Arial"/>
        </w:rPr>
      </w:pPr>
    </w:p>
    <w:p w14:paraId="15005E0B" w14:textId="1BD3FD8F" w:rsidR="00002535" w:rsidRPr="005664CD" w:rsidRDefault="00002535" w:rsidP="004B5A49">
      <w:pPr>
        <w:numPr>
          <w:ilvl w:val="0"/>
          <w:numId w:val="2"/>
        </w:numPr>
        <w:suppressAutoHyphens/>
        <w:spacing w:after="0" w:line="240" w:lineRule="auto"/>
        <w:jc w:val="both"/>
        <w:rPr>
          <w:rFonts w:ascii="ITC Avant Garde" w:hAnsi="ITC Avant Garde" w:cs="Arial"/>
          <w:kern w:val="2"/>
          <w:lang w:val="es-ES_tradnl" w:eastAsia="ar-SA"/>
        </w:rPr>
      </w:pPr>
      <w:r w:rsidRPr="005664CD">
        <w:rPr>
          <w:rFonts w:ascii="ITC Avant Garde" w:hAnsi="ITC Avant Garde" w:cs="Arial"/>
          <w:b/>
          <w:kern w:val="2"/>
          <w:lang w:val="es-ES_tradnl" w:eastAsia="ar-SA"/>
        </w:rPr>
        <w:t>Primera Etapa</w:t>
      </w:r>
      <w:r w:rsidRPr="005664CD">
        <w:rPr>
          <w:rFonts w:ascii="ITC Avant Garde" w:hAnsi="ITC Avant Garde" w:cs="Arial"/>
          <w:kern w:val="2"/>
          <w:lang w:val="es-ES_tradnl" w:eastAsia="ar-SA"/>
        </w:rPr>
        <w:t>: Manifestación de Interés, y Entrega de Información y Documentación.</w:t>
      </w:r>
    </w:p>
    <w:p w14:paraId="4A2494FA" w14:textId="77777777" w:rsidR="00002535" w:rsidRPr="005664CD" w:rsidRDefault="00002535" w:rsidP="004B5A49">
      <w:pPr>
        <w:numPr>
          <w:ilvl w:val="0"/>
          <w:numId w:val="2"/>
        </w:numPr>
        <w:suppressAutoHyphens/>
        <w:spacing w:after="0" w:line="240" w:lineRule="auto"/>
        <w:jc w:val="both"/>
        <w:rPr>
          <w:rFonts w:ascii="ITC Avant Garde" w:hAnsi="ITC Avant Garde" w:cs="Arial"/>
          <w:kern w:val="2"/>
          <w:lang w:val="es-ES_tradnl" w:eastAsia="ar-SA"/>
        </w:rPr>
      </w:pPr>
      <w:r w:rsidRPr="005664CD">
        <w:rPr>
          <w:rFonts w:ascii="ITC Avant Garde" w:hAnsi="ITC Avant Garde" w:cs="Arial"/>
          <w:b/>
          <w:kern w:val="2"/>
          <w:lang w:val="es-ES_tradnl" w:eastAsia="ar-SA"/>
        </w:rPr>
        <w:t>Segunda Etapa</w:t>
      </w:r>
      <w:r w:rsidRPr="005664CD">
        <w:rPr>
          <w:rFonts w:ascii="ITC Avant Garde" w:hAnsi="ITC Avant Garde" w:cs="Arial"/>
          <w:kern w:val="2"/>
          <w:lang w:val="es-ES_tradnl" w:eastAsia="ar-SA"/>
        </w:rPr>
        <w:t xml:space="preserve">: Evaluación, </w:t>
      </w:r>
      <w:proofErr w:type="spellStart"/>
      <w:r w:rsidRPr="005664CD">
        <w:rPr>
          <w:rFonts w:ascii="ITC Avant Garde" w:hAnsi="ITC Avant Garde" w:cs="Arial"/>
          <w:kern w:val="2"/>
          <w:lang w:val="es-ES_tradnl" w:eastAsia="ar-SA"/>
        </w:rPr>
        <w:t>Dictaminación</w:t>
      </w:r>
      <w:proofErr w:type="spellEnd"/>
      <w:r w:rsidRPr="005664CD">
        <w:rPr>
          <w:rFonts w:ascii="ITC Avant Garde" w:hAnsi="ITC Avant Garde" w:cs="Arial"/>
          <w:kern w:val="2"/>
          <w:lang w:val="es-ES_tradnl" w:eastAsia="ar-SA"/>
        </w:rPr>
        <w:t xml:space="preserve"> y Emisión de Constancias de Participación.</w:t>
      </w:r>
    </w:p>
    <w:p w14:paraId="78741182" w14:textId="77777777" w:rsidR="00002535" w:rsidRPr="005664CD" w:rsidRDefault="00002535" w:rsidP="004B5A49">
      <w:pPr>
        <w:numPr>
          <w:ilvl w:val="0"/>
          <w:numId w:val="2"/>
        </w:numPr>
        <w:suppressAutoHyphens/>
        <w:spacing w:after="0" w:line="240" w:lineRule="auto"/>
        <w:jc w:val="both"/>
        <w:rPr>
          <w:rFonts w:ascii="ITC Avant Garde" w:hAnsi="ITC Avant Garde" w:cs="Arial"/>
          <w:kern w:val="2"/>
          <w:lang w:val="es-ES_tradnl" w:eastAsia="ar-SA"/>
        </w:rPr>
      </w:pPr>
      <w:r w:rsidRPr="005664CD">
        <w:rPr>
          <w:rFonts w:ascii="ITC Avant Garde" w:hAnsi="ITC Avant Garde" w:cs="Arial"/>
          <w:b/>
          <w:kern w:val="2"/>
          <w:lang w:val="es-ES_tradnl" w:eastAsia="ar-SA"/>
        </w:rPr>
        <w:t>Tercera Etapa</w:t>
      </w:r>
      <w:r w:rsidRPr="005664CD">
        <w:rPr>
          <w:rFonts w:ascii="ITC Avant Garde" w:hAnsi="ITC Avant Garde" w:cs="Arial"/>
          <w:kern w:val="2"/>
          <w:lang w:val="es-ES_tradnl" w:eastAsia="ar-SA"/>
        </w:rPr>
        <w:t>: Sesión de Práctica y Procedimiento de Presentación de las Ofertas, y</w:t>
      </w:r>
    </w:p>
    <w:p w14:paraId="1EAB6E65" w14:textId="77777777" w:rsidR="005664CD" w:rsidRDefault="00002535" w:rsidP="004B5A49">
      <w:pPr>
        <w:numPr>
          <w:ilvl w:val="0"/>
          <w:numId w:val="2"/>
        </w:numPr>
        <w:suppressAutoHyphens/>
        <w:spacing w:after="0" w:line="240" w:lineRule="auto"/>
        <w:jc w:val="both"/>
        <w:rPr>
          <w:rFonts w:ascii="ITC Avant Garde" w:hAnsi="ITC Avant Garde" w:cs="Arial"/>
          <w:kern w:val="2"/>
          <w:lang w:val="es-ES_tradnl" w:eastAsia="ar-SA"/>
        </w:rPr>
      </w:pPr>
      <w:r w:rsidRPr="005664CD">
        <w:rPr>
          <w:rFonts w:ascii="ITC Avant Garde" w:hAnsi="ITC Avant Garde" w:cs="Arial"/>
          <w:b/>
          <w:kern w:val="2"/>
          <w:lang w:val="es-ES_tradnl" w:eastAsia="ar-SA"/>
        </w:rPr>
        <w:t>Cuarta Etapa</w:t>
      </w:r>
      <w:r w:rsidRPr="005664CD">
        <w:rPr>
          <w:rFonts w:ascii="ITC Avant Garde" w:hAnsi="ITC Avant Garde" w:cs="Arial"/>
          <w:kern w:val="2"/>
          <w:lang w:val="es-ES_tradnl" w:eastAsia="ar-SA"/>
        </w:rPr>
        <w:t>: Emisión de Acta de Fallo, Pago de Contraprestación y Otorgamiento de Títulos de Concesión.</w:t>
      </w:r>
    </w:p>
    <w:p w14:paraId="31A38577" w14:textId="77777777" w:rsidR="004B5A49" w:rsidRPr="005664CD" w:rsidRDefault="004B5A49" w:rsidP="004B5A49">
      <w:pPr>
        <w:suppressAutoHyphens/>
        <w:spacing w:after="0" w:line="240" w:lineRule="auto"/>
        <w:ind w:left="720"/>
        <w:jc w:val="both"/>
        <w:rPr>
          <w:rFonts w:ascii="ITC Avant Garde" w:hAnsi="ITC Avant Garde" w:cs="Arial"/>
          <w:kern w:val="2"/>
          <w:lang w:val="es-ES_tradnl" w:eastAsia="ar-SA"/>
        </w:rPr>
      </w:pPr>
    </w:p>
    <w:p w14:paraId="4CCEDEC6" w14:textId="77777777" w:rsidR="005664CD" w:rsidRPr="005664CD" w:rsidRDefault="00002535" w:rsidP="005664CD">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5664CD">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76E3113F" w14:textId="77777777" w:rsidR="005664CD" w:rsidRPr="005664CD" w:rsidRDefault="00002535" w:rsidP="005664CD">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664CD">
        <w:rPr>
          <w:rFonts w:ascii="ITC Avant Garde" w:hAnsi="ITC Avant Garde" w:cs="Arial"/>
          <w:b/>
          <w:kern w:val="2"/>
          <w:sz w:val="22"/>
          <w:szCs w:val="22"/>
          <w:lang w:val="es-ES_tradnl" w:eastAsia="ar-SA"/>
        </w:rPr>
        <w:t>Primera Etapa</w:t>
      </w:r>
      <w:r w:rsidRPr="005664CD">
        <w:rPr>
          <w:rFonts w:ascii="ITC Avant Garde" w:hAnsi="ITC Avant Garde" w:cs="Arial"/>
          <w:kern w:val="2"/>
          <w:sz w:val="22"/>
          <w:szCs w:val="22"/>
          <w:lang w:val="es-ES_tradnl" w:eastAsia="ar-SA"/>
        </w:rPr>
        <w:t xml:space="preserve">: Manifestación de Interés, y Entrega de Información y Documentación. </w:t>
      </w:r>
      <w:r w:rsidRPr="005664CD">
        <w:rPr>
          <w:rFonts w:ascii="ITC Avant Garde" w:hAnsi="ITC Avant Garde" w:cs="Arial"/>
          <w:kern w:val="2"/>
          <w:sz w:val="22"/>
          <w:szCs w:val="22"/>
          <w:lang w:val="es-ES_tradnl" w:eastAsia="ar-SA"/>
        </w:rPr>
        <w:tab/>
      </w:r>
    </w:p>
    <w:p w14:paraId="73599883" w14:textId="77777777" w:rsidR="005664CD" w:rsidRPr="005664CD" w:rsidRDefault="00002535" w:rsidP="005664CD">
      <w:pPr>
        <w:tabs>
          <w:tab w:val="left" w:pos="7655"/>
        </w:tabs>
        <w:spacing w:line="240" w:lineRule="auto"/>
        <w:ind w:right="49"/>
        <w:contextualSpacing/>
        <w:jc w:val="both"/>
        <w:rPr>
          <w:rFonts w:ascii="ITC Avant Garde" w:hAnsi="ITC Avant Garde" w:cs="Arial"/>
        </w:rPr>
      </w:pPr>
      <w:r w:rsidRPr="005664CD">
        <w:rPr>
          <w:rFonts w:ascii="ITC Avant Garde" w:hAnsi="ITC Avant Garde" w:cs="Arial"/>
        </w:rPr>
        <w:t>Conforme al Calendario de Actividades de la Licitación No. IFT-4, el 21 de octubre de 2016 concluyó la última acción prevista para la Primera Etapa “</w:t>
      </w:r>
      <w:r w:rsidRPr="005664CD">
        <w:rPr>
          <w:rFonts w:ascii="ITC Avant Garde" w:hAnsi="ITC Avant Garde" w:cs="Arial"/>
          <w:kern w:val="2"/>
          <w:lang w:val="es-ES_tradnl" w:eastAsia="ar-SA"/>
        </w:rPr>
        <w:t>Manifestación de Interés, y Entrega de Información y Documentación”</w:t>
      </w:r>
      <w:r w:rsidRPr="005664CD">
        <w:rPr>
          <w:rFonts w:ascii="ITC Avant Garde" w:hAnsi="ITC Avant Garde" w:cs="Arial"/>
        </w:rPr>
        <w:t xml:space="preserve">, con la entrega, en su caso, de la información y/o documentación faltante o deficiente por parte de los Interesados, correspondiente al Apéndice A y sus Anexos y el Apéndice E de las </w:t>
      </w:r>
      <w:r w:rsidRPr="005664CD">
        <w:rPr>
          <w:rFonts w:ascii="ITC Avant Garde" w:hAnsi="ITC Avant Garde" w:cs="Arial"/>
        </w:rPr>
        <w:lastRenderedPageBreak/>
        <w:t>Bases, requerida por el Instituto por medio del SERPO a los Interesados, de conformidad con el numeral 5.1.5 de las Bases.</w:t>
      </w:r>
    </w:p>
    <w:p w14:paraId="69F55D4D" w14:textId="77777777" w:rsidR="005664CD" w:rsidRPr="005664CD" w:rsidRDefault="00002535" w:rsidP="005664CD">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664CD">
        <w:rPr>
          <w:rFonts w:ascii="ITC Avant Garde" w:hAnsi="ITC Avant Garde" w:cs="Arial"/>
          <w:b/>
          <w:kern w:val="2"/>
          <w:sz w:val="22"/>
          <w:szCs w:val="22"/>
          <w:lang w:val="es-ES_tradnl" w:eastAsia="ar-SA"/>
        </w:rPr>
        <w:t>Segunda Etapa</w:t>
      </w:r>
      <w:r w:rsidRPr="005664CD">
        <w:rPr>
          <w:rFonts w:ascii="ITC Avant Garde" w:hAnsi="ITC Avant Garde" w:cs="Arial"/>
          <w:kern w:val="2"/>
          <w:sz w:val="22"/>
          <w:szCs w:val="22"/>
          <w:lang w:val="es-ES_tradnl" w:eastAsia="ar-SA"/>
        </w:rPr>
        <w:t xml:space="preserve">: Evaluación, </w:t>
      </w:r>
      <w:proofErr w:type="spellStart"/>
      <w:r w:rsidRPr="005664CD">
        <w:rPr>
          <w:rFonts w:ascii="ITC Avant Garde" w:hAnsi="ITC Avant Garde" w:cs="Arial"/>
          <w:kern w:val="2"/>
          <w:sz w:val="22"/>
          <w:szCs w:val="22"/>
          <w:lang w:val="es-ES_tradnl" w:eastAsia="ar-SA"/>
        </w:rPr>
        <w:t>Dictaminación</w:t>
      </w:r>
      <w:proofErr w:type="spellEnd"/>
      <w:r w:rsidRPr="005664CD">
        <w:rPr>
          <w:rFonts w:ascii="ITC Avant Garde" w:hAnsi="ITC Avant Garde" w:cs="Arial"/>
          <w:kern w:val="2"/>
          <w:sz w:val="22"/>
          <w:szCs w:val="22"/>
          <w:lang w:val="es-ES_tradnl" w:eastAsia="ar-SA"/>
        </w:rPr>
        <w:t xml:space="preserve"> y Emisión de Constancias de Participación.</w:t>
      </w:r>
    </w:p>
    <w:p w14:paraId="424093DB" w14:textId="4F3CC8EF" w:rsidR="00002535" w:rsidRPr="005664CD" w:rsidRDefault="00002535" w:rsidP="005664CD">
      <w:pPr>
        <w:tabs>
          <w:tab w:val="left" w:pos="7655"/>
        </w:tabs>
        <w:spacing w:line="240" w:lineRule="auto"/>
        <w:ind w:right="51"/>
        <w:contextualSpacing/>
        <w:jc w:val="both"/>
        <w:rPr>
          <w:rFonts w:ascii="ITC Avant Garde" w:hAnsi="ITC Avant Garde" w:cs="Arial"/>
        </w:rPr>
      </w:pPr>
      <w:r w:rsidRPr="005664CD">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4F5EB2D3" w14:textId="77777777" w:rsidR="005664CD" w:rsidRDefault="00002535" w:rsidP="005664CD">
      <w:pPr>
        <w:spacing w:line="240" w:lineRule="auto"/>
        <w:ind w:right="49"/>
        <w:contextualSpacing/>
        <w:jc w:val="both"/>
        <w:rPr>
          <w:rFonts w:ascii="ITC Avant Garde" w:hAnsi="ITC Avant Garde" w:cs="Arial"/>
          <w:lang w:val="es-ES_tradnl" w:eastAsia="es-MX"/>
        </w:rPr>
      </w:pPr>
      <w:r w:rsidRPr="005664CD">
        <w:rPr>
          <w:rFonts w:ascii="ITC Avant Garde" w:hAnsi="ITC Avant Garde" w:cs="Arial"/>
        </w:rPr>
        <w:t>Ahora bien, en términos del numeral 5.1.6 de las Bases, u</w:t>
      </w:r>
      <w:r w:rsidRPr="005664CD">
        <w:rPr>
          <w:rFonts w:ascii="ITC Avant Garde" w:hAnsi="ITC Avant Garde"/>
        </w:rPr>
        <w:t xml:space="preserve">na vez que el Instituto analizó la documentación presentada por los Interesados con motivo de la prevención efectuada, </w:t>
      </w:r>
      <w:r w:rsidRPr="005664CD">
        <w:rPr>
          <w:rFonts w:ascii="ITC Avant Garde" w:hAnsi="ITC Avant Garde" w:cs="Arial"/>
        </w:rPr>
        <w:t xml:space="preserve">notificó e hizo entrega de las Constancias de Participación a aquellos Interesados </w:t>
      </w:r>
      <w:r w:rsidRPr="005664CD">
        <w:rPr>
          <w:rFonts w:ascii="ITC Avant Garde" w:hAnsi="ITC Avant Garde"/>
        </w:rPr>
        <w:t xml:space="preserve">que </w:t>
      </w:r>
      <w:r w:rsidRPr="005664CD">
        <w:rPr>
          <w:rFonts w:ascii="ITC Avant Garde" w:hAnsi="ITC Avant Garde" w:cs="Arial"/>
        </w:rPr>
        <w:t xml:space="preserve">acreditaron su capacidad administrativa, técnica, jurídica y </w:t>
      </w:r>
      <w:r w:rsidRPr="005664CD" w:rsidDel="007412A4">
        <w:rPr>
          <w:rFonts w:ascii="ITC Avant Garde" w:hAnsi="ITC Avant Garde" w:cs="Arial"/>
        </w:rPr>
        <w:t>financiera</w:t>
      </w:r>
      <w:r w:rsidRPr="005664CD">
        <w:rPr>
          <w:rFonts w:ascii="ITC Avant Garde" w:hAnsi="ITC Avant Garde" w:cs="Arial"/>
        </w:rPr>
        <w:t xml:space="preserve">, así como los demás requisitos establecidos en el Apéndice A y sus Anexos, y el Apéndice E de las Bases, así como el numeral 5.2.1 de las Bases, </w:t>
      </w:r>
      <w:r w:rsidRPr="005664CD">
        <w:rPr>
          <w:rFonts w:ascii="ITC Avant Garde" w:hAnsi="ITC Avant Garde" w:cs="Arial Unicode MS"/>
          <w:bCs/>
          <w:u w:color="000000"/>
          <w:bdr w:val="nil"/>
          <w:lang w:val="es-ES_tradnl" w:eastAsia="es-MX"/>
        </w:rPr>
        <w:t xml:space="preserve">dentro del período comprendido del </w:t>
      </w:r>
      <w:r w:rsidRPr="005664CD">
        <w:rPr>
          <w:rFonts w:ascii="ITC Avant Garde" w:hAnsi="ITC Avant Garde" w:cs="Arial"/>
          <w:lang w:val="es-ES_tradnl" w:eastAsia="es-MX"/>
        </w:rPr>
        <w:t>23 al 27 de enero de 2017.</w:t>
      </w:r>
    </w:p>
    <w:p w14:paraId="6943E95D" w14:textId="77777777" w:rsidR="004B5A49" w:rsidRPr="005664CD" w:rsidRDefault="004B5A49" w:rsidP="005664CD">
      <w:pPr>
        <w:spacing w:line="240" w:lineRule="auto"/>
        <w:ind w:right="49"/>
        <w:contextualSpacing/>
        <w:jc w:val="both"/>
        <w:rPr>
          <w:rFonts w:ascii="ITC Avant Garde" w:hAnsi="ITC Avant Garde" w:cs="Arial"/>
          <w:lang w:val="es-ES_tradnl" w:eastAsia="es-MX"/>
        </w:rPr>
      </w:pPr>
    </w:p>
    <w:p w14:paraId="1D56A7E3" w14:textId="04125EAB" w:rsidR="005664CD" w:rsidRDefault="00002535" w:rsidP="005664CD">
      <w:pPr>
        <w:tabs>
          <w:tab w:val="left" w:pos="7655"/>
        </w:tabs>
        <w:spacing w:line="240" w:lineRule="auto"/>
        <w:ind w:right="51"/>
        <w:contextualSpacing/>
        <w:jc w:val="both"/>
        <w:rPr>
          <w:rFonts w:ascii="ITC Avant Garde" w:hAnsi="ITC Avant Garde"/>
        </w:rPr>
      </w:pPr>
      <w:r w:rsidRPr="005664CD">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5664CD">
        <w:rPr>
          <w:rFonts w:ascii="ITC Avant Garde" w:hAnsi="ITC Avant Garde" w:cs="Arial Unicode MS"/>
          <w:bCs/>
          <w:u w:color="000000"/>
          <w:bdr w:val="nil"/>
          <w:lang w:val="es-ES_tradnl" w:eastAsia="es-MX"/>
        </w:rPr>
        <w:t xml:space="preserve">en el período comprendido del </w:t>
      </w:r>
      <w:r w:rsidRPr="005664CD">
        <w:rPr>
          <w:rFonts w:ascii="ITC Avant Garde" w:hAnsi="ITC Avant Garde" w:cs="Arial"/>
          <w:lang w:val="es-ES_tradnl" w:eastAsia="es-MX"/>
        </w:rPr>
        <w:t>23 al 27 de enero de 2017</w:t>
      </w:r>
      <w:r w:rsidR="004B5A49">
        <w:rPr>
          <w:rFonts w:ascii="ITC Avant Garde" w:hAnsi="ITC Avant Garde"/>
        </w:rPr>
        <w:t>.</w:t>
      </w:r>
    </w:p>
    <w:p w14:paraId="125C9024" w14:textId="77777777" w:rsidR="004B5A49" w:rsidRPr="005664CD" w:rsidRDefault="004B5A49" w:rsidP="005664CD">
      <w:pPr>
        <w:tabs>
          <w:tab w:val="left" w:pos="7655"/>
        </w:tabs>
        <w:spacing w:line="240" w:lineRule="auto"/>
        <w:ind w:right="51"/>
        <w:contextualSpacing/>
        <w:jc w:val="both"/>
        <w:rPr>
          <w:rFonts w:ascii="ITC Avant Garde" w:hAnsi="ITC Avant Garde"/>
        </w:rPr>
      </w:pPr>
    </w:p>
    <w:p w14:paraId="07C9B0A8" w14:textId="77777777" w:rsidR="005664CD" w:rsidRPr="005664CD" w:rsidRDefault="00002535" w:rsidP="005664CD">
      <w:pPr>
        <w:spacing w:line="240" w:lineRule="auto"/>
        <w:ind w:right="49"/>
        <w:contextualSpacing/>
        <w:jc w:val="both"/>
        <w:rPr>
          <w:rFonts w:ascii="ITC Avant Garde" w:hAnsi="ITC Avant Garde" w:cs="Arial Unicode MS"/>
          <w:bCs/>
          <w:u w:color="000000"/>
          <w:bdr w:val="nil"/>
          <w:lang w:val="es-ES_tradnl" w:eastAsia="es-MX"/>
        </w:rPr>
      </w:pPr>
      <w:r w:rsidRPr="005664CD">
        <w:rPr>
          <w:rFonts w:ascii="ITC Avant Garde" w:hAnsi="ITC Avant Garde" w:cs="Arial Unicode MS"/>
          <w:bCs/>
          <w:u w:color="000000"/>
          <w:bdr w:val="nil"/>
          <w:lang w:val="es-ES_tradnl" w:eastAsia="es-MX"/>
        </w:rPr>
        <w:t xml:space="preserve">En este sentido, conforme a </w:t>
      </w:r>
      <w:r w:rsidRPr="005664CD">
        <w:rPr>
          <w:rFonts w:ascii="ITC Avant Garde" w:eastAsiaTheme="minorHAnsi" w:hAnsi="ITC Avant Garde" w:cs="Arial"/>
        </w:rPr>
        <w:t>lo dispuesto en el numeral 5.2.1 de las Bases, con la notificación y entrega de las Constancias de Participación, dichos Interesados</w:t>
      </w:r>
      <w:r w:rsidRPr="005664CD">
        <w:rPr>
          <w:rFonts w:ascii="ITC Avant Garde" w:hAnsi="ITC Avant Garde" w:cs="Arial Unicode MS"/>
          <w:bCs/>
          <w:u w:color="000000"/>
          <w:bdr w:val="nil"/>
          <w:lang w:val="es-ES_tradnl" w:eastAsia="es-MX"/>
        </w:rPr>
        <w:t xml:space="preserve"> </w:t>
      </w:r>
      <w:r w:rsidRPr="005664CD">
        <w:rPr>
          <w:rFonts w:ascii="ITC Avant Garde" w:eastAsiaTheme="minorHAnsi" w:hAnsi="ITC Avant Garde" w:cs="Arial"/>
        </w:rPr>
        <w:t>alcanzaron la calidad de Participantes y avanzaron a la Tercera Etapa de la Licitación.</w:t>
      </w:r>
    </w:p>
    <w:p w14:paraId="6900F8D5" w14:textId="77777777" w:rsidR="005664CD" w:rsidRPr="005664CD" w:rsidRDefault="00002535" w:rsidP="005664CD">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5664CD">
        <w:rPr>
          <w:rFonts w:ascii="ITC Avant Garde" w:hAnsi="ITC Avant Garde" w:cs="Arial"/>
          <w:b/>
          <w:kern w:val="2"/>
          <w:sz w:val="22"/>
          <w:szCs w:val="22"/>
          <w:lang w:val="es-ES_tradnl" w:eastAsia="ar-SA"/>
        </w:rPr>
        <w:t xml:space="preserve">Tercera Etapa: </w:t>
      </w:r>
      <w:r w:rsidRPr="005664CD">
        <w:rPr>
          <w:rFonts w:ascii="ITC Avant Garde" w:hAnsi="ITC Avant Garde" w:cs="Arial"/>
          <w:kern w:val="2"/>
          <w:sz w:val="22"/>
          <w:szCs w:val="22"/>
          <w:lang w:val="es-ES_tradnl" w:eastAsia="ar-SA"/>
        </w:rPr>
        <w:t>Sesión de Práctica y Procedimiento de Presentación de las Ofertas.</w:t>
      </w:r>
    </w:p>
    <w:p w14:paraId="518B3257" w14:textId="77777777" w:rsidR="005664CD" w:rsidRPr="005664CD" w:rsidRDefault="00002535" w:rsidP="005664CD">
      <w:pPr>
        <w:suppressAutoHyphens/>
        <w:spacing w:line="240" w:lineRule="auto"/>
        <w:jc w:val="both"/>
        <w:rPr>
          <w:rFonts w:ascii="ITC Avant Garde" w:hAnsi="ITC Avant Garde" w:cs="Arial"/>
          <w:kern w:val="2"/>
          <w:lang w:val="es-ES_tradnl" w:eastAsia="ar-SA"/>
        </w:rPr>
      </w:pPr>
      <w:r w:rsidRPr="005664CD">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46445D9B" w14:textId="6556E48F" w:rsidR="005664CD" w:rsidRPr="005664CD" w:rsidRDefault="00002535" w:rsidP="005664CD">
      <w:pPr>
        <w:suppressAutoHyphens/>
        <w:spacing w:line="240" w:lineRule="auto"/>
        <w:jc w:val="both"/>
        <w:rPr>
          <w:rFonts w:ascii="ITC Avant Garde" w:hAnsi="ITC Avant Garde" w:cs="Arial"/>
          <w:kern w:val="2"/>
          <w:lang w:val="es-ES_tradnl" w:eastAsia="ar-SA"/>
        </w:rPr>
      </w:pPr>
      <w:r w:rsidRPr="005664CD">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w:t>
      </w:r>
      <w:r w:rsidRPr="005664CD">
        <w:rPr>
          <w:rFonts w:ascii="ITC Avant Garde" w:hAnsi="ITC Avant Garde" w:cs="Arial"/>
          <w:kern w:val="2"/>
          <w:lang w:val="es-ES_tradnl" w:eastAsia="ar-SA"/>
        </w:rPr>
        <w:lastRenderedPageBreak/>
        <w:t xml:space="preserve">extensión de tiempo se repitió cuando existió actividad durante dicho lapso de media hora. </w:t>
      </w:r>
    </w:p>
    <w:p w14:paraId="66120190" w14:textId="77777777" w:rsidR="005664CD" w:rsidRPr="005664CD" w:rsidRDefault="00002535" w:rsidP="005664CD">
      <w:pPr>
        <w:suppressAutoHyphens/>
        <w:spacing w:line="240" w:lineRule="auto"/>
        <w:jc w:val="both"/>
        <w:rPr>
          <w:rFonts w:ascii="ITC Avant Garde" w:hAnsi="ITC Avant Garde" w:cs="Arial"/>
          <w:kern w:val="2"/>
          <w:lang w:val="es-ES_tradnl" w:eastAsia="ar-SA"/>
        </w:rPr>
      </w:pPr>
      <w:r w:rsidRPr="005664CD">
        <w:rPr>
          <w:rFonts w:ascii="ITC Avant Garde" w:hAnsi="ITC Avant Garde" w:cs="Arial"/>
          <w:kern w:val="2"/>
          <w:lang w:val="es-ES_tradnl" w:eastAsia="ar-SA"/>
        </w:rPr>
        <w:t>En este sentido, respecto de cada uno de los Concursos tenemos lo siguiente:</w:t>
      </w:r>
    </w:p>
    <w:p w14:paraId="44717EAE" w14:textId="77777777" w:rsidR="005664CD" w:rsidRPr="005664CD" w:rsidRDefault="00002535" w:rsidP="005664CD">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5664CD">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4854CD77" w14:textId="77777777" w:rsidR="005664CD" w:rsidRPr="005664CD" w:rsidRDefault="00002535" w:rsidP="005664CD">
      <w:pPr>
        <w:pStyle w:val="Prrafodelista"/>
        <w:suppressAutoHyphens/>
        <w:spacing w:after="200"/>
        <w:ind w:left="0"/>
        <w:jc w:val="both"/>
        <w:rPr>
          <w:rFonts w:ascii="ITC Avant Garde" w:hAnsi="ITC Avant Garde" w:cs="Arial"/>
          <w:b/>
          <w:kern w:val="2"/>
          <w:sz w:val="22"/>
          <w:szCs w:val="22"/>
          <w:lang w:val="es-ES_tradnl" w:eastAsia="ar-SA"/>
        </w:rPr>
      </w:pPr>
      <w:r w:rsidRPr="005664CD">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5A6DDF9C" w14:textId="77777777" w:rsidR="005664CD" w:rsidRPr="005664CD" w:rsidRDefault="00002535" w:rsidP="005664CD">
      <w:pPr>
        <w:pStyle w:val="Prrafodelista"/>
        <w:suppressAutoHyphens/>
        <w:spacing w:after="200"/>
        <w:ind w:left="0"/>
        <w:jc w:val="both"/>
        <w:rPr>
          <w:rFonts w:ascii="ITC Avant Garde" w:hAnsi="ITC Avant Garde" w:cs="Arial"/>
          <w:b/>
          <w:kern w:val="2"/>
          <w:sz w:val="22"/>
          <w:szCs w:val="22"/>
          <w:lang w:val="es-ES_tradnl" w:eastAsia="ar-SA"/>
        </w:rPr>
      </w:pPr>
      <w:r w:rsidRPr="005664CD">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17630B" w:rsidRPr="005664CD">
        <w:rPr>
          <w:rFonts w:ascii="ITC Avant Garde" w:eastAsia="Arial Unicode MS" w:hAnsi="ITC Avant Garde" w:cs="Arial Unicode MS"/>
          <w:kern w:val="1"/>
          <w:sz w:val="22"/>
          <w:szCs w:val="22"/>
          <w:u w:color="000000"/>
          <w:bdr w:val="nil"/>
          <w:lang w:val="es-ES_tradnl" w:eastAsia="ar-SA"/>
        </w:rPr>
        <w:t xml:space="preserve">147 </w:t>
      </w:r>
      <w:r w:rsidRPr="005664CD">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 de conformidad con las Bases. </w:t>
      </w:r>
    </w:p>
    <w:p w14:paraId="57621589" w14:textId="77777777" w:rsidR="005664CD" w:rsidRPr="005664CD" w:rsidRDefault="00002535" w:rsidP="005664CD">
      <w:pPr>
        <w:pStyle w:val="Prrafodelista"/>
        <w:suppressAutoHyphens/>
        <w:spacing w:after="200"/>
        <w:ind w:left="0"/>
        <w:jc w:val="both"/>
        <w:rPr>
          <w:rFonts w:ascii="ITC Avant Garde" w:hAnsi="ITC Avant Garde" w:cs="Arial"/>
          <w:kern w:val="2"/>
          <w:sz w:val="22"/>
          <w:szCs w:val="22"/>
          <w:lang w:val="es-ES_tradnl" w:eastAsia="ar-SA"/>
        </w:rPr>
      </w:pPr>
      <w:r w:rsidRPr="005664CD">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1D7E11B4" w14:textId="77777777" w:rsidR="005664CD" w:rsidRPr="005664CD" w:rsidRDefault="00002535" w:rsidP="005664CD">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5664CD">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4A98B26B" w14:textId="77777777" w:rsidR="005664CD" w:rsidRPr="005664CD" w:rsidRDefault="00002535" w:rsidP="005664CD">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5664CD">
        <w:rPr>
          <w:rFonts w:ascii="ITC Avant Garde" w:hAnsi="ITC Avant Garde" w:cs="Arial"/>
          <w:b/>
          <w:kern w:val="2"/>
          <w:sz w:val="22"/>
          <w:szCs w:val="22"/>
          <w:lang w:val="es-ES_tradnl" w:eastAsia="ar-SA"/>
        </w:rPr>
        <w:lastRenderedPageBreak/>
        <w:t>Procedimiento de Presentación de Ofertas relativas al Concurso correspondiente a 66 Lotes de la Banda AM, en el segmento de 535 a 1605 kHz.</w:t>
      </w:r>
    </w:p>
    <w:p w14:paraId="57E7C627" w14:textId="6DE8DB9B" w:rsidR="005664CD" w:rsidRDefault="00002535" w:rsidP="005664CD">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5664CD">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4B5A49">
        <w:rPr>
          <w:rFonts w:ascii="ITC Avant Garde" w:eastAsia="Arial Unicode MS" w:hAnsi="ITC Avant Garde" w:cs="Arial Unicode MS"/>
          <w:kern w:val="1"/>
          <w:sz w:val="22"/>
          <w:szCs w:val="22"/>
          <w:u w:color="000000"/>
          <w:bdr w:val="nil"/>
          <w:lang w:val="es-ES_tradnl" w:eastAsia="ar-SA"/>
        </w:rPr>
        <w:t>gó Constancia de Participación.</w:t>
      </w:r>
    </w:p>
    <w:p w14:paraId="0B1CE0CD" w14:textId="77777777" w:rsidR="004B5A49" w:rsidRPr="005664CD" w:rsidRDefault="004B5A49" w:rsidP="005664CD">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14D0AE5D" w14:textId="09A86999" w:rsidR="005664CD" w:rsidRDefault="00002535" w:rsidP="005664CD">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5664CD">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4B5A49">
        <w:rPr>
          <w:rFonts w:ascii="ITC Avant Garde" w:eastAsia="Arial Unicode MS" w:hAnsi="ITC Avant Garde" w:cs="Arial Unicode MS"/>
          <w:kern w:val="1"/>
          <w:sz w:val="22"/>
          <w:szCs w:val="22"/>
          <w:u w:color="000000"/>
          <w:bdr w:val="nil"/>
          <w:lang w:val="es-ES_tradnl" w:eastAsia="ar-SA"/>
        </w:rPr>
        <w:t>, de conformidad con las Bases.</w:t>
      </w:r>
    </w:p>
    <w:p w14:paraId="70F888E3" w14:textId="77777777" w:rsidR="004B5A49" w:rsidRPr="005664CD" w:rsidRDefault="004B5A49" w:rsidP="005664CD">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26218487" w14:textId="77777777" w:rsidR="005664CD" w:rsidRDefault="00002535" w:rsidP="005664CD">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5664CD">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1CE7D33F" w14:textId="77777777" w:rsidR="004B5A49" w:rsidRPr="005664CD" w:rsidRDefault="004B5A49" w:rsidP="005664CD">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046397AA" w14:textId="77777777" w:rsidR="005664CD" w:rsidRDefault="00002535" w:rsidP="005664CD">
      <w:pPr>
        <w:pStyle w:val="Prrafodelista"/>
        <w:spacing w:after="200"/>
        <w:ind w:left="0" w:right="49"/>
        <w:contextualSpacing/>
        <w:jc w:val="both"/>
        <w:rPr>
          <w:rFonts w:ascii="ITC Avant Garde" w:hAnsi="ITC Avant Garde" w:cs="Arial"/>
          <w:kern w:val="2"/>
          <w:sz w:val="22"/>
          <w:szCs w:val="22"/>
          <w:lang w:val="es-ES_tradnl" w:eastAsia="ar-SA"/>
        </w:rPr>
      </w:pPr>
      <w:r w:rsidRPr="005664CD">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3370D09C" w14:textId="77777777" w:rsidR="0002298D" w:rsidRPr="005664CD" w:rsidRDefault="0002298D" w:rsidP="005664CD">
      <w:pPr>
        <w:pStyle w:val="Prrafodelista"/>
        <w:spacing w:after="200"/>
        <w:ind w:left="0" w:right="49"/>
        <w:contextualSpacing/>
        <w:jc w:val="both"/>
        <w:rPr>
          <w:rFonts w:ascii="ITC Avant Garde" w:hAnsi="ITC Avant Garde" w:cs="Arial"/>
          <w:kern w:val="2"/>
          <w:sz w:val="22"/>
          <w:szCs w:val="22"/>
          <w:lang w:val="es-ES_tradnl" w:eastAsia="ar-SA"/>
        </w:rPr>
      </w:pPr>
    </w:p>
    <w:p w14:paraId="449F33D9" w14:textId="77777777" w:rsidR="005664CD" w:rsidRPr="005664CD" w:rsidRDefault="00993170" w:rsidP="005664CD">
      <w:pPr>
        <w:pStyle w:val="Prrafodelista"/>
        <w:numPr>
          <w:ilvl w:val="0"/>
          <w:numId w:val="9"/>
        </w:numPr>
        <w:suppressAutoHyphens/>
        <w:spacing w:after="200"/>
        <w:jc w:val="both"/>
        <w:rPr>
          <w:rFonts w:ascii="ITC Avant Garde" w:hAnsi="ITC Avant Garde" w:cs="Arial"/>
          <w:b/>
          <w:kern w:val="2"/>
          <w:sz w:val="22"/>
          <w:szCs w:val="22"/>
          <w:lang w:val="es-ES_tradnl" w:eastAsia="ar-SA"/>
        </w:rPr>
      </w:pPr>
      <w:r w:rsidRPr="005664CD">
        <w:rPr>
          <w:rFonts w:ascii="ITC Avant Garde" w:hAnsi="ITC Avant Garde" w:cs="Arial"/>
          <w:b/>
          <w:kern w:val="2"/>
          <w:sz w:val="22"/>
          <w:szCs w:val="22"/>
          <w:lang w:val="es-ES_tradnl" w:eastAsia="ar-SA"/>
        </w:rPr>
        <w:t xml:space="preserve">Cuarta Etapa: </w:t>
      </w:r>
      <w:r w:rsidRPr="005664CD">
        <w:rPr>
          <w:rFonts w:ascii="ITC Avant Garde" w:hAnsi="ITC Avant Garde" w:cs="Arial"/>
          <w:kern w:val="2"/>
          <w:sz w:val="22"/>
          <w:szCs w:val="22"/>
          <w:lang w:val="es-ES_tradnl" w:eastAsia="ar-SA"/>
        </w:rPr>
        <w:t>Emisión de Acta de Fallo, Pago de Contraprestación y Otorgamiento de Títulos de Concesión.</w:t>
      </w:r>
    </w:p>
    <w:p w14:paraId="2D24CA31" w14:textId="77777777" w:rsidR="005664CD" w:rsidRPr="005664CD" w:rsidRDefault="00993170" w:rsidP="005664CD">
      <w:pPr>
        <w:suppressAutoHyphens/>
        <w:spacing w:line="240" w:lineRule="auto"/>
        <w:jc w:val="both"/>
        <w:rPr>
          <w:rFonts w:ascii="ITC Avant Garde" w:hAnsi="ITC Avant Garde" w:cs="Arial"/>
          <w:kern w:val="2"/>
          <w:lang w:val="es-ES_tradnl" w:eastAsia="ar-SA"/>
        </w:rPr>
      </w:pPr>
      <w:r w:rsidRPr="005664CD">
        <w:rPr>
          <w:rFonts w:ascii="ITC Avant Garde" w:hAnsi="ITC Avant Garde" w:cs="Arial"/>
          <w:kern w:val="2"/>
          <w:lang w:val="es-ES_tradnl" w:eastAsia="ar-SA"/>
        </w:rPr>
        <w:t xml:space="preserve">El 22 de marzo de 2017, el Pleno del Instituto en su </w:t>
      </w:r>
      <w:r w:rsidRPr="005664CD">
        <w:rPr>
          <w:rFonts w:ascii="ITC Avant Garde" w:hAnsi="ITC Avant Garde"/>
          <w:lang w:eastAsia="es-MX"/>
        </w:rPr>
        <w:t>XII Sesión Ordinaria,</w:t>
      </w:r>
      <w:r w:rsidRPr="005664CD">
        <w:rPr>
          <w:rFonts w:ascii="ITC Avant Garde" w:hAnsi="ITC Avant Garde" w:cs="Arial"/>
          <w:kern w:val="2"/>
          <w:lang w:val="es-ES_tradnl" w:eastAsia="ar-SA"/>
        </w:rPr>
        <w:t xml:space="preserve"> emitió 178 resoluciones </w:t>
      </w:r>
      <w:r w:rsidR="00474F3B" w:rsidRPr="005664CD">
        <w:rPr>
          <w:rFonts w:ascii="ITC Avant Garde" w:hAnsi="ITC Avant Garde" w:cs="Arial"/>
          <w:kern w:val="2"/>
          <w:lang w:val="es-ES_tradnl" w:eastAsia="ar-SA"/>
        </w:rPr>
        <w:t>a</w:t>
      </w:r>
      <w:r w:rsidRPr="005664CD">
        <w:rPr>
          <w:rFonts w:ascii="ITC Avant Garde" w:hAnsi="ITC Avant Garde" w:cs="Arial"/>
          <w:kern w:val="2"/>
          <w:lang w:val="es-ES_tradnl" w:eastAsia="ar-SA"/>
        </w:rPr>
        <w:t xml:space="preserve"> favor de 67 Participantes, mediante las cuales se les determinó como Participantes Ganadores en la Licitación No. IFT-4. Dichas resoluciones fueron notificadas de manera </w:t>
      </w:r>
      <w:r w:rsidRPr="005664CD">
        <w:rPr>
          <w:rFonts w:ascii="ITC Avant Garde" w:hAnsi="ITC Avant Garde"/>
        </w:rPr>
        <w:t>electrónica a través del SERPO</w:t>
      </w:r>
      <w:r w:rsidRPr="005664CD">
        <w:rPr>
          <w:rFonts w:ascii="ITC Avant Garde" w:hAnsi="ITC Avant Garde" w:cs="Arial"/>
          <w:kern w:val="2"/>
          <w:lang w:val="es-ES_tradnl" w:eastAsia="ar-SA"/>
        </w:rPr>
        <w:t xml:space="preserve"> los días 30 y 31 de marzo de 2017.</w:t>
      </w:r>
    </w:p>
    <w:p w14:paraId="40E59656" w14:textId="77777777" w:rsidR="005664CD" w:rsidRPr="005664CD" w:rsidRDefault="00993170" w:rsidP="005664CD">
      <w:pPr>
        <w:suppressAutoHyphens/>
        <w:spacing w:line="240" w:lineRule="auto"/>
        <w:jc w:val="both"/>
        <w:rPr>
          <w:rFonts w:ascii="ITC Avant Garde" w:hAnsi="ITC Avant Garde" w:cs="Arial"/>
          <w:kern w:val="2"/>
          <w:lang w:val="es-ES_tradnl" w:eastAsia="ar-SA"/>
        </w:rPr>
      </w:pPr>
      <w:r w:rsidRPr="005664CD">
        <w:rPr>
          <w:rFonts w:ascii="ITC Avant Garde" w:hAnsi="ITC Avant Garde" w:cs="Arial"/>
          <w:kern w:val="2"/>
          <w:lang w:val="es-ES_tradnl" w:eastAsia="ar-SA"/>
        </w:rPr>
        <w:t>Entre el 3 y el 21 de abril de 2017, se llevó a cabo la actividad de Entrega de la documentación física que guard</w:t>
      </w:r>
      <w:r w:rsidR="00474F3B" w:rsidRPr="005664CD">
        <w:rPr>
          <w:rFonts w:ascii="ITC Avant Garde" w:hAnsi="ITC Avant Garde" w:cs="Arial"/>
          <w:kern w:val="2"/>
          <w:lang w:val="es-ES_tradnl" w:eastAsia="ar-SA"/>
        </w:rPr>
        <w:t>ara</w:t>
      </w:r>
      <w:r w:rsidRPr="005664CD">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2594CDFD" w14:textId="77777777" w:rsidR="005664CD" w:rsidRPr="005664CD" w:rsidRDefault="00993170" w:rsidP="005664CD">
      <w:pPr>
        <w:tabs>
          <w:tab w:val="left" w:pos="142"/>
        </w:tabs>
        <w:spacing w:line="240" w:lineRule="auto"/>
        <w:jc w:val="both"/>
        <w:rPr>
          <w:rFonts w:ascii="ITC Avant Garde" w:hAnsi="ITC Avant Garde"/>
        </w:rPr>
      </w:pPr>
      <w:r w:rsidRPr="005664CD">
        <w:rPr>
          <w:rFonts w:ascii="ITC Avant Garde" w:hAnsi="ITC Avant Garde" w:cs="Arial"/>
          <w:kern w:val="2"/>
          <w:lang w:val="es-ES_tradnl" w:eastAsia="ar-SA"/>
        </w:rPr>
        <w:t>En el periodo comprendido entre el 17 y 21 de abril</w:t>
      </w:r>
      <w:r w:rsidR="00E743E4" w:rsidRPr="005664CD">
        <w:rPr>
          <w:rFonts w:ascii="ITC Avant Garde" w:hAnsi="ITC Avant Garde" w:cs="Arial"/>
          <w:kern w:val="2"/>
          <w:lang w:val="es-ES_tradnl" w:eastAsia="ar-SA"/>
        </w:rPr>
        <w:t xml:space="preserve"> de 2017</w:t>
      </w:r>
      <w:r w:rsidRPr="005664CD">
        <w:rPr>
          <w:rFonts w:ascii="ITC Avant Garde" w:hAnsi="ITC Avant Garde" w:cs="Arial"/>
          <w:kern w:val="2"/>
          <w:lang w:val="es-ES_tradnl" w:eastAsia="ar-SA"/>
        </w:rPr>
        <w:t xml:space="preserve">, se recibieron </w:t>
      </w:r>
      <w:r w:rsidR="00BD01F6" w:rsidRPr="005664CD">
        <w:rPr>
          <w:rFonts w:ascii="ITC Avant Garde" w:hAnsi="ITC Avant Garde" w:cs="Arial"/>
          <w:kern w:val="2"/>
          <w:lang w:val="es-ES_tradnl" w:eastAsia="ar-SA"/>
        </w:rPr>
        <w:t>81</w:t>
      </w:r>
      <w:r w:rsidRPr="005664CD">
        <w:rPr>
          <w:rFonts w:ascii="ITC Avant Garde" w:hAnsi="ITC Avant Garde" w:cs="Arial"/>
          <w:kern w:val="2"/>
          <w:lang w:val="es-ES_tradnl" w:eastAsia="ar-SA"/>
        </w:rPr>
        <w:t xml:space="preserve"> manifestaciones de participantes que no obtuvieron el puntaje más alto en los Lotes de su Interés para continuar en el proceso hasta en tanto </w:t>
      </w:r>
      <w:r w:rsidRPr="005664CD">
        <w:rPr>
          <w:rFonts w:ascii="ITC Avant Garde" w:hAnsi="ITC Avant Garde"/>
        </w:rPr>
        <w:t>no finalice éste.</w:t>
      </w:r>
    </w:p>
    <w:p w14:paraId="5489B121" w14:textId="77777777" w:rsidR="005664CD" w:rsidRPr="005664CD" w:rsidRDefault="00993170" w:rsidP="005664CD">
      <w:pPr>
        <w:suppressAutoHyphens/>
        <w:spacing w:line="240" w:lineRule="auto"/>
        <w:jc w:val="both"/>
        <w:rPr>
          <w:rFonts w:ascii="ITC Avant Garde" w:hAnsi="ITC Avant Garde" w:cs="Arial"/>
          <w:kern w:val="2"/>
          <w:lang w:val="es-ES_tradnl" w:eastAsia="ar-SA"/>
        </w:rPr>
      </w:pPr>
      <w:r w:rsidRPr="005664CD">
        <w:rPr>
          <w:rFonts w:ascii="ITC Avant Garde" w:hAnsi="ITC Avant Garde" w:cs="Arial"/>
          <w:kern w:val="2"/>
          <w:lang w:val="es-ES_tradnl" w:eastAsia="ar-SA"/>
        </w:rPr>
        <w:t xml:space="preserve">En el caso de Consorcios, entre el 3 de abril y el 22 de mayo de 2017, </w:t>
      </w:r>
      <w:r w:rsidR="00EC1DCB" w:rsidRPr="005664CD">
        <w:rPr>
          <w:rFonts w:ascii="ITC Avant Garde" w:hAnsi="ITC Avant Garde" w:cs="Arial"/>
          <w:kern w:val="2"/>
          <w:lang w:val="es-ES_tradnl" w:eastAsia="ar-SA"/>
        </w:rPr>
        <w:t>éstos debían</w:t>
      </w:r>
      <w:r w:rsidR="00AA1EDB" w:rsidRPr="005664CD">
        <w:rPr>
          <w:rFonts w:ascii="ITC Avant Garde" w:hAnsi="ITC Avant Garde" w:cs="Arial"/>
          <w:kern w:val="2"/>
          <w:lang w:val="es-ES_tradnl" w:eastAsia="ar-SA"/>
        </w:rPr>
        <w:t xml:space="preserve"> </w:t>
      </w:r>
      <w:r w:rsidRPr="005664CD">
        <w:rPr>
          <w:rFonts w:ascii="ITC Avant Garde" w:hAnsi="ITC Avant Garde" w:cs="Arial"/>
          <w:kern w:val="2"/>
          <w:lang w:val="es-ES_tradnl" w:eastAsia="ar-SA"/>
        </w:rPr>
        <w:t>acreditar ante el Instituto la constitución de sociedades mercantiles y presentación del comprobante de pago de derechos por el estudio de la documentación relacionada con la constitución de la sociedad mercantil.</w:t>
      </w:r>
    </w:p>
    <w:p w14:paraId="2DB635DC" w14:textId="77777777" w:rsidR="005664CD" w:rsidRPr="005664CD" w:rsidRDefault="00993170" w:rsidP="005664CD">
      <w:pPr>
        <w:tabs>
          <w:tab w:val="left" w:pos="142"/>
        </w:tabs>
        <w:spacing w:line="240" w:lineRule="auto"/>
        <w:jc w:val="both"/>
        <w:rPr>
          <w:rFonts w:ascii="ITC Avant Garde" w:hAnsi="ITC Avant Garde"/>
        </w:rPr>
      </w:pPr>
      <w:r w:rsidRPr="005664CD">
        <w:rPr>
          <w:rFonts w:ascii="ITC Avant Garde" w:hAnsi="ITC Avant Garde"/>
        </w:rPr>
        <w:lastRenderedPageBreak/>
        <w:t xml:space="preserve">En el mismo periodo a que se refiere el párrafo que antecede se recibió el pago de </w:t>
      </w:r>
      <w:r w:rsidR="00EC1DCB" w:rsidRPr="005664CD">
        <w:rPr>
          <w:rFonts w:ascii="ITC Avant Garde" w:hAnsi="ITC Avant Garde"/>
        </w:rPr>
        <w:t xml:space="preserve">la </w:t>
      </w:r>
      <w:r w:rsidRPr="005664CD">
        <w:rPr>
          <w:rFonts w:ascii="ITC Avant Garde" w:hAnsi="ITC Avant Garde"/>
        </w:rPr>
        <w:t xml:space="preserve">contraprestación respecto a </w:t>
      </w:r>
      <w:r w:rsidR="003B0B93" w:rsidRPr="005664CD">
        <w:rPr>
          <w:rFonts w:ascii="ITC Avant Garde" w:hAnsi="ITC Avant Garde"/>
        </w:rPr>
        <w:t>122</w:t>
      </w:r>
      <w:r w:rsidRPr="005664CD">
        <w:rPr>
          <w:rFonts w:ascii="ITC Avant Garde" w:hAnsi="ITC Avant Garde"/>
        </w:rPr>
        <w:t xml:space="preserve"> Lotes por parte de </w:t>
      </w:r>
      <w:r w:rsidR="003B0B93" w:rsidRPr="005664CD">
        <w:rPr>
          <w:rFonts w:ascii="ITC Avant Garde" w:hAnsi="ITC Avant Garde"/>
        </w:rPr>
        <w:t>57</w:t>
      </w:r>
      <w:r w:rsidRPr="005664CD">
        <w:rPr>
          <w:rFonts w:ascii="ITC Avant Garde" w:hAnsi="ITC Avant Garde"/>
        </w:rPr>
        <w:t xml:space="preserve"> Participantes Ganadores.</w:t>
      </w:r>
    </w:p>
    <w:p w14:paraId="1380B14A" w14:textId="3043F595" w:rsidR="005664CD" w:rsidRPr="005664CD" w:rsidRDefault="004B5A49" w:rsidP="005A167D">
      <w:pPr>
        <w:spacing w:line="240" w:lineRule="auto"/>
        <w:ind w:right="49"/>
        <w:contextualSpacing/>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sidR="005A167D">
        <w:rPr>
          <w:rFonts w:ascii="ITC Avant Garde" w:eastAsia="Arial Unicode MS" w:hAnsi="ITC Avant Garde" w:cs="Arial"/>
          <w:b/>
          <w:bCs/>
          <w:u w:color="000000"/>
          <w:bdr w:val="nil"/>
          <w:lang w:val="es-ES_tradnl"/>
        </w:rPr>
        <w:tab/>
      </w:r>
      <w:r w:rsidR="00002535" w:rsidRPr="005664CD">
        <w:rPr>
          <w:rFonts w:ascii="ITC Avant Garde" w:eastAsia="Arial Unicode MS" w:hAnsi="ITC Avant Garde" w:cs="Arial"/>
          <w:b/>
          <w:bCs/>
          <w:u w:color="000000"/>
          <w:bdr w:val="nil"/>
          <w:lang w:val="es-ES_tradnl"/>
        </w:rPr>
        <w:t>Acta de Fallo</w:t>
      </w:r>
      <w:r w:rsidR="00993170" w:rsidRPr="005664CD">
        <w:rPr>
          <w:rFonts w:ascii="ITC Avant Garde" w:eastAsia="Arial Unicode MS" w:hAnsi="ITC Avant Garde" w:cs="Arial"/>
          <w:b/>
          <w:bCs/>
          <w:u w:color="000000"/>
          <w:bdr w:val="nil"/>
          <w:lang w:val="es-ES_tradnl"/>
        </w:rPr>
        <w:t xml:space="preserve"> emitida a favor de </w:t>
      </w:r>
      <w:r w:rsidR="00DC5383" w:rsidRPr="005664CD">
        <w:rPr>
          <w:rFonts w:ascii="ITC Avant Garde" w:eastAsia="Arial Unicode MS" w:hAnsi="ITC Avant Garde" w:cs="Arial"/>
          <w:b/>
          <w:bCs/>
          <w:u w:color="000000"/>
          <w:bdr w:val="nil"/>
          <w:lang w:val="es-ES_tradnl"/>
        </w:rPr>
        <w:t>Irradia Publicidad</w:t>
      </w:r>
      <w:r w:rsidR="00E83770" w:rsidRPr="005664CD">
        <w:rPr>
          <w:rFonts w:ascii="ITC Avant Garde" w:eastAsia="Arial Unicode MS" w:hAnsi="ITC Avant Garde" w:cs="Arial"/>
          <w:b/>
          <w:bCs/>
          <w:u w:color="000000"/>
          <w:bdr w:val="nil"/>
          <w:lang w:val="es-ES_tradnl"/>
        </w:rPr>
        <w:t>, S.A. de C.V.</w:t>
      </w:r>
      <w:r w:rsidR="00002535" w:rsidRPr="005664CD">
        <w:rPr>
          <w:rFonts w:ascii="ITC Avant Garde" w:eastAsia="Arial Unicode MS" w:hAnsi="ITC Avant Garde" w:cs="Arial"/>
          <w:bCs/>
          <w:u w:color="000000"/>
          <w:bdr w:val="nil"/>
          <w:lang w:val="es-ES_tradnl"/>
        </w:rPr>
        <w:t xml:space="preserve"> </w:t>
      </w:r>
      <w:r w:rsidR="009C6125" w:rsidRPr="005664CD">
        <w:rPr>
          <w:rFonts w:ascii="ITC Avant Garde" w:eastAsia="Arial Unicode MS" w:hAnsi="ITC Avant Garde" w:cs="Arial"/>
          <w:bCs/>
          <w:u w:color="000000"/>
          <w:bdr w:val="nil"/>
          <w:lang w:val="es-ES_tradnl"/>
        </w:rPr>
        <w:t>d</w:t>
      </w:r>
      <w:r w:rsidR="00002535" w:rsidRPr="005664CD">
        <w:rPr>
          <w:rFonts w:ascii="ITC Avant Garde" w:eastAsia="Arial Unicode MS" w:hAnsi="ITC Avant Garde" w:cs="Arial"/>
          <w:bCs/>
          <w:u w:color="000000"/>
          <w:bdr w:val="nil"/>
          <w:lang w:val="es-ES_tradnl"/>
        </w:rPr>
        <w:t xml:space="preserve">e conformidad con el resultado de los </w:t>
      </w:r>
      <w:r w:rsidR="00002535" w:rsidRPr="005664CD">
        <w:rPr>
          <w:rFonts w:ascii="ITC Avant Garde" w:eastAsiaTheme="minorHAnsi" w:hAnsi="ITC Avant Garde" w:cs="Arial"/>
        </w:rPr>
        <w:t xml:space="preserve">Procedimientos de Presentación de Ofertas, relativos a los Concursos para los 191 Lotes de la Banda FM y de los 66 Lotes de la Banda AM, </w:t>
      </w:r>
      <w:r w:rsidR="00446F15" w:rsidRPr="005664CD">
        <w:rPr>
          <w:rFonts w:ascii="ITC Avant Garde" w:eastAsiaTheme="minorHAnsi" w:hAnsi="ITC Avant Garde" w:cs="Arial"/>
        </w:rPr>
        <w:t xml:space="preserve">en </w:t>
      </w:r>
      <w:r w:rsidR="00002535" w:rsidRPr="005664CD">
        <w:rPr>
          <w:rFonts w:ascii="ITC Avant Garde" w:eastAsiaTheme="minorHAnsi" w:hAnsi="ITC Avant Garde" w:cs="Arial"/>
        </w:rPr>
        <w:t xml:space="preserve">el cumplimiento </w:t>
      </w:r>
      <w:r w:rsidR="00446F15" w:rsidRPr="005664CD">
        <w:rPr>
          <w:rFonts w:ascii="ITC Avant Garde" w:eastAsiaTheme="minorHAnsi" w:hAnsi="ITC Avant Garde" w:cs="Arial"/>
        </w:rPr>
        <w:t>a</w:t>
      </w:r>
      <w:r w:rsidR="00446F15" w:rsidRPr="005664CD">
        <w:rPr>
          <w:rFonts w:ascii="ITC Avant Garde" w:eastAsia="Arial Unicode MS" w:hAnsi="ITC Avant Garde" w:cs="Arial"/>
          <w:bCs/>
          <w:u w:color="000000"/>
          <w:bdr w:val="nil"/>
          <w:lang w:val="es-ES_tradnl"/>
        </w:rPr>
        <w:t xml:space="preserve"> </w:t>
      </w:r>
      <w:r w:rsidR="00002535" w:rsidRPr="005664CD">
        <w:rPr>
          <w:rFonts w:ascii="ITC Avant Garde" w:eastAsia="Arial Unicode MS" w:hAnsi="ITC Avant Garde" w:cs="Arial"/>
          <w:bCs/>
          <w:u w:color="000000"/>
          <w:bdr w:val="nil"/>
          <w:lang w:val="es-ES_tradnl"/>
        </w:rPr>
        <w:t xml:space="preserve">lo previsto en las Bases, sus Apéndices y Anexos; así como las preferencias de asignación manifestadas en el Apéndice E de las Bases, el Pleno del Instituto determinó e hizo constar como Participante Ganador a </w:t>
      </w:r>
      <w:r w:rsidR="00DC5383" w:rsidRPr="005664CD">
        <w:rPr>
          <w:rFonts w:ascii="ITC Avant Garde" w:eastAsia="Arial Unicode MS" w:hAnsi="ITC Avant Garde" w:cs="Arial"/>
          <w:bCs/>
          <w:noProof/>
          <w:u w:color="000000"/>
          <w:bdr w:val="nil"/>
          <w:lang w:val="es-ES_tradnl"/>
        </w:rPr>
        <w:t>Irradia Publicidad</w:t>
      </w:r>
      <w:r w:rsidR="00E83770" w:rsidRPr="005664CD">
        <w:rPr>
          <w:rFonts w:ascii="ITC Avant Garde" w:eastAsia="Arial Unicode MS" w:hAnsi="ITC Avant Garde" w:cs="Arial"/>
          <w:bCs/>
          <w:noProof/>
          <w:u w:color="000000"/>
          <w:bdr w:val="nil"/>
          <w:lang w:val="es-ES_tradnl"/>
        </w:rPr>
        <w:t>, S.A. de C.V.</w:t>
      </w:r>
      <w:r w:rsidR="00002535" w:rsidRPr="005664CD">
        <w:rPr>
          <w:rFonts w:ascii="ITC Avant Garde" w:eastAsia="Arial Unicode MS" w:hAnsi="ITC Avant Garde" w:cs="Arial"/>
          <w:bCs/>
          <w:noProof/>
          <w:u w:color="000000"/>
          <w:bdr w:val="nil"/>
          <w:lang w:val="es-ES_tradnl"/>
        </w:rPr>
        <w:t>,</w:t>
      </w:r>
      <w:r w:rsidR="00002535" w:rsidRPr="005664CD">
        <w:rPr>
          <w:rFonts w:ascii="ITC Avant Garde" w:eastAsia="Arial Unicode MS" w:hAnsi="ITC Avant Garde" w:cs="Arial"/>
          <w:bCs/>
          <w:u w:color="000000"/>
          <w:bdr w:val="nil"/>
          <w:lang w:val="es-ES_tradnl"/>
        </w:rPr>
        <w:t xml:space="preserve"> con número de Folio Único </w:t>
      </w:r>
      <w:r w:rsidR="00DC5383" w:rsidRPr="005664CD">
        <w:rPr>
          <w:rFonts w:ascii="ITC Avant Garde" w:eastAsia="Arial Unicode MS" w:hAnsi="ITC Avant Garde" w:cs="Arial"/>
          <w:bCs/>
          <w:noProof/>
          <w:u w:color="000000"/>
          <w:bdr w:val="nil"/>
          <w:lang w:val="es-ES_tradnl"/>
        </w:rPr>
        <w:t>I</w:t>
      </w:r>
      <w:r w:rsidR="00E83770" w:rsidRPr="005664CD">
        <w:rPr>
          <w:rFonts w:ascii="ITC Avant Garde" w:eastAsia="Arial Unicode MS" w:hAnsi="ITC Avant Garde" w:cs="Arial"/>
          <w:bCs/>
          <w:noProof/>
          <w:u w:color="000000"/>
          <w:bdr w:val="nil"/>
          <w:lang w:val="es-ES_tradnl"/>
        </w:rPr>
        <w:t>1-</w:t>
      </w:r>
      <w:r w:rsidR="00DC5383" w:rsidRPr="005664CD">
        <w:rPr>
          <w:rFonts w:ascii="ITC Avant Garde" w:eastAsia="Arial Unicode MS" w:hAnsi="ITC Avant Garde" w:cs="Arial"/>
          <w:bCs/>
          <w:noProof/>
          <w:u w:color="000000"/>
          <w:bdr w:val="nil"/>
          <w:lang w:val="es-ES_tradnl"/>
        </w:rPr>
        <w:t>234120</w:t>
      </w:r>
      <w:r w:rsidR="00002535" w:rsidRPr="005664CD">
        <w:rPr>
          <w:rFonts w:ascii="ITC Avant Garde" w:eastAsia="Arial Unicode MS" w:hAnsi="ITC Avant Garde" w:cs="Arial"/>
          <w:bCs/>
          <w:u w:color="000000"/>
          <w:bdr w:val="nil"/>
          <w:lang w:val="es-ES_tradnl"/>
        </w:rPr>
        <w:t>, en la resolución y Lote siguientes:</w:t>
      </w:r>
    </w:p>
    <w:p w14:paraId="1BC87CB8" w14:textId="61E7C515" w:rsidR="00DC5745" w:rsidRPr="005664CD" w:rsidRDefault="00DC5745" w:rsidP="007E3949">
      <w:pPr>
        <w:tabs>
          <w:tab w:val="left" w:pos="142"/>
        </w:tabs>
        <w:spacing w:after="0" w:line="240" w:lineRule="auto"/>
        <w:jc w:val="both"/>
        <w:rPr>
          <w:rFonts w:ascii="ITC Avant Garde" w:hAnsi="ITC Avant Garde" w:cs="Arial Unicode MS"/>
          <w:bCs/>
          <w:u w:color="000000"/>
          <w:bdr w:val="nil"/>
          <w:lang w:val="es-ES_tradnl" w:eastAsia="es-MX"/>
        </w:rPr>
      </w:pPr>
    </w:p>
    <w:tbl>
      <w:tblPr>
        <w:tblStyle w:val="Tablaconcuadrcula"/>
        <w:tblW w:w="8828" w:type="dxa"/>
        <w:jc w:val="center"/>
        <w:tblLayout w:type="fixed"/>
        <w:tblLook w:val="04A0" w:firstRow="1" w:lastRow="0" w:firstColumn="1" w:lastColumn="0" w:noHBand="0" w:noVBand="1"/>
        <w:tblCaption w:val="Tabla"/>
        <w:tblDescription w:val="Resolución y lote del participantes ganador."/>
      </w:tblPr>
      <w:tblGrid>
        <w:gridCol w:w="2263"/>
        <w:gridCol w:w="851"/>
        <w:gridCol w:w="850"/>
        <w:gridCol w:w="1364"/>
        <w:gridCol w:w="1755"/>
        <w:gridCol w:w="1745"/>
      </w:tblGrid>
      <w:tr w:rsidR="005664CD" w:rsidRPr="005664CD" w14:paraId="3D362029" w14:textId="77777777" w:rsidTr="005664CD">
        <w:trPr>
          <w:trHeight w:val="630"/>
          <w:tblHeader/>
          <w:jc w:val="center"/>
        </w:trPr>
        <w:tc>
          <w:tcPr>
            <w:tcW w:w="2263" w:type="dxa"/>
            <w:shd w:val="clear" w:color="auto" w:fill="92D050"/>
            <w:vAlign w:val="center"/>
            <w:hideMark/>
          </w:tcPr>
          <w:p w14:paraId="3EE911D6" w14:textId="77777777" w:rsidR="00002535" w:rsidRPr="005664CD" w:rsidRDefault="00002535" w:rsidP="005664CD">
            <w:pPr>
              <w:spacing w:line="240" w:lineRule="auto"/>
              <w:jc w:val="center"/>
              <w:rPr>
                <w:rFonts w:ascii="ITC Avant Garde" w:eastAsia="Times New Roman" w:hAnsi="ITC Avant Garde"/>
                <w:b/>
                <w:bCs/>
                <w:sz w:val="18"/>
                <w:szCs w:val="20"/>
                <w:lang w:eastAsia="es-MX"/>
              </w:rPr>
            </w:pPr>
            <w:r w:rsidRPr="005664CD">
              <w:rPr>
                <w:rFonts w:ascii="ITC Avant Garde" w:eastAsia="Times New Roman" w:hAnsi="ITC Avant Garde"/>
                <w:b/>
                <w:bCs/>
                <w:sz w:val="18"/>
                <w:szCs w:val="20"/>
                <w:lang w:eastAsia="es-MX"/>
              </w:rPr>
              <w:t>Acuerdo por el que se aprobó el Acta de Fallo</w:t>
            </w:r>
          </w:p>
        </w:tc>
        <w:tc>
          <w:tcPr>
            <w:tcW w:w="851" w:type="dxa"/>
            <w:shd w:val="clear" w:color="auto" w:fill="92D050"/>
            <w:vAlign w:val="center"/>
            <w:hideMark/>
          </w:tcPr>
          <w:p w14:paraId="0E5E2241" w14:textId="77777777" w:rsidR="00002535" w:rsidRPr="005664CD" w:rsidRDefault="00002535" w:rsidP="005664CD">
            <w:pPr>
              <w:spacing w:line="240" w:lineRule="auto"/>
              <w:jc w:val="center"/>
              <w:rPr>
                <w:rFonts w:ascii="ITC Avant Garde" w:eastAsia="Times New Roman" w:hAnsi="ITC Avant Garde"/>
                <w:b/>
                <w:bCs/>
                <w:sz w:val="18"/>
                <w:szCs w:val="20"/>
                <w:lang w:eastAsia="es-MX"/>
              </w:rPr>
            </w:pPr>
            <w:r w:rsidRPr="005664CD">
              <w:rPr>
                <w:rFonts w:ascii="ITC Avant Garde" w:eastAsia="Times New Roman" w:hAnsi="ITC Avant Garde"/>
                <w:b/>
                <w:bCs/>
                <w:sz w:val="18"/>
                <w:szCs w:val="20"/>
                <w:lang w:eastAsia="es-MX"/>
              </w:rPr>
              <w:t>Banda</w:t>
            </w:r>
          </w:p>
        </w:tc>
        <w:tc>
          <w:tcPr>
            <w:tcW w:w="850" w:type="dxa"/>
            <w:shd w:val="clear" w:color="auto" w:fill="92D050"/>
            <w:vAlign w:val="center"/>
            <w:hideMark/>
          </w:tcPr>
          <w:p w14:paraId="4C54C41F" w14:textId="77777777" w:rsidR="00002535" w:rsidRPr="005664CD" w:rsidRDefault="00002535" w:rsidP="005664CD">
            <w:pPr>
              <w:spacing w:line="240" w:lineRule="auto"/>
              <w:jc w:val="center"/>
              <w:rPr>
                <w:rFonts w:ascii="ITC Avant Garde" w:eastAsia="Times New Roman" w:hAnsi="ITC Avant Garde"/>
                <w:b/>
                <w:bCs/>
                <w:sz w:val="18"/>
                <w:szCs w:val="20"/>
                <w:lang w:eastAsia="es-MX"/>
              </w:rPr>
            </w:pPr>
            <w:r w:rsidRPr="005664CD">
              <w:rPr>
                <w:rFonts w:ascii="ITC Avant Garde" w:eastAsia="Times New Roman" w:hAnsi="ITC Avant Garde"/>
                <w:b/>
                <w:bCs/>
                <w:sz w:val="18"/>
                <w:szCs w:val="20"/>
                <w:lang w:eastAsia="es-MX"/>
              </w:rPr>
              <w:t>Lote (Bases)</w:t>
            </w:r>
          </w:p>
        </w:tc>
        <w:tc>
          <w:tcPr>
            <w:tcW w:w="1364" w:type="dxa"/>
            <w:shd w:val="clear" w:color="auto" w:fill="92D050"/>
            <w:vAlign w:val="center"/>
            <w:hideMark/>
          </w:tcPr>
          <w:p w14:paraId="6AF4AF0D" w14:textId="77777777" w:rsidR="00002535" w:rsidRPr="005664CD" w:rsidRDefault="00002535" w:rsidP="005664CD">
            <w:pPr>
              <w:spacing w:line="240" w:lineRule="auto"/>
              <w:jc w:val="center"/>
              <w:rPr>
                <w:rFonts w:ascii="ITC Avant Garde" w:eastAsia="Times New Roman" w:hAnsi="ITC Avant Garde"/>
                <w:b/>
                <w:bCs/>
                <w:sz w:val="18"/>
                <w:szCs w:val="20"/>
                <w:lang w:eastAsia="es-MX"/>
              </w:rPr>
            </w:pPr>
            <w:r w:rsidRPr="005664CD">
              <w:rPr>
                <w:rFonts w:ascii="ITC Avant Garde" w:eastAsia="Times New Roman" w:hAnsi="ITC Avant Garde"/>
                <w:b/>
                <w:bCs/>
                <w:sz w:val="18"/>
                <w:szCs w:val="20"/>
                <w:lang w:eastAsia="es-MX"/>
              </w:rPr>
              <w:t>Frecuencia</w:t>
            </w:r>
          </w:p>
        </w:tc>
        <w:tc>
          <w:tcPr>
            <w:tcW w:w="1755" w:type="dxa"/>
            <w:shd w:val="clear" w:color="auto" w:fill="92D050"/>
            <w:vAlign w:val="center"/>
            <w:hideMark/>
          </w:tcPr>
          <w:p w14:paraId="47EC851A" w14:textId="77777777" w:rsidR="00002535" w:rsidRPr="005664CD" w:rsidRDefault="00002535" w:rsidP="005664CD">
            <w:pPr>
              <w:spacing w:line="240" w:lineRule="auto"/>
              <w:jc w:val="center"/>
              <w:rPr>
                <w:rFonts w:ascii="ITC Avant Garde" w:eastAsia="Times New Roman" w:hAnsi="ITC Avant Garde"/>
                <w:b/>
                <w:bCs/>
                <w:sz w:val="18"/>
                <w:szCs w:val="20"/>
                <w:lang w:eastAsia="es-MX"/>
              </w:rPr>
            </w:pPr>
            <w:r w:rsidRPr="005664CD">
              <w:rPr>
                <w:rFonts w:ascii="ITC Avant Garde" w:eastAsia="Times New Roman" w:hAnsi="ITC Avant Garde"/>
                <w:b/>
                <w:bCs/>
                <w:sz w:val="18"/>
                <w:szCs w:val="20"/>
                <w:lang w:eastAsia="es-MX"/>
              </w:rPr>
              <w:t>Localidad(es) principal(es) a servir</w:t>
            </w:r>
          </w:p>
        </w:tc>
        <w:tc>
          <w:tcPr>
            <w:tcW w:w="1745" w:type="dxa"/>
            <w:shd w:val="clear" w:color="auto" w:fill="92D050"/>
            <w:vAlign w:val="center"/>
            <w:hideMark/>
          </w:tcPr>
          <w:p w14:paraId="57BB0831" w14:textId="77777777" w:rsidR="00002535" w:rsidRPr="005664CD" w:rsidRDefault="00002535" w:rsidP="005664CD">
            <w:pPr>
              <w:spacing w:line="240" w:lineRule="auto"/>
              <w:jc w:val="center"/>
              <w:rPr>
                <w:rFonts w:ascii="ITC Avant Garde" w:eastAsia="Times New Roman" w:hAnsi="ITC Avant Garde"/>
                <w:b/>
                <w:bCs/>
                <w:sz w:val="18"/>
                <w:szCs w:val="20"/>
                <w:lang w:eastAsia="es-MX"/>
              </w:rPr>
            </w:pPr>
            <w:r w:rsidRPr="005664CD">
              <w:rPr>
                <w:rFonts w:ascii="ITC Avant Garde" w:eastAsia="Times New Roman" w:hAnsi="ITC Avant Garde"/>
                <w:b/>
                <w:bCs/>
                <w:sz w:val="18"/>
                <w:szCs w:val="20"/>
                <w:lang w:eastAsia="es-MX"/>
              </w:rPr>
              <w:t>Estado</w:t>
            </w:r>
          </w:p>
        </w:tc>
      </w:tr>
      <w:tr w:rsidR="005664CD" w:rsidRPr="005664CD" w14:paraId="299DA82C" w14:textId="77777777" w:rsidTr="005664CD">
        <w:trPr>
          <w:trHeight w:val="420"/>
          <w:jc w:val="center"/>
        </w:trPr>
        <w:tc>
          <w:tcPr>
            <w:tcW w:w="2263" w:type="dxa"/>
            <w:vAlign w:val="center"/>
            <w:hideMark/>
          </w:tcPr>
          <w:p w14:paraId="607C8EFF" w14:textId="1D8245F3" w:rsidR="00002535" w:rsidRPr="005664CD" w:rsidRDefault="00002535" w:rsidP="005664CD">
            <w:pPr>
              <w:spacing w:line="240" w:lineRule="auto"/>
              <w:jc w:val="center"/>
              <w:rPr>
                <w:rFonts w:ascii="ITC Avant Garde" w:eastAsia="Times New Roman" w:hAnsi="ITC Avant Garde"/>
                <w:sz w:val="18"/>
                <w:szCs w:val="20"/>
                <w:lang w:eastAsia="es-MX"/>
              </w:rPr>
            </w:pPr>
            <w:r w:rsidRPr="005664CD">
              <w:rPr>
                <w:rFonts w:ascii="ITC Avant Garde" w:eastAsia="Times New Roman" w:hAnsi="ITC Avant Garde"/>
                <w:sz w:val="18"/>
                <w:szCs w:val="20"/>
                <w:lang w:eastAsia="es-MX"/>
              </w:rPr>
              <w:t>P/IFT/220317/148-</w:t>
            </w:r>
            <w:r w:rsidR="00E83770" w:rsidRPr="005664CD">
              <w:rPr>
                <w:rFonts w:ascii="ITC Avant Garde" w:eastAsia="Times New Roman" w:hAnsi="ITC Avant Garde"/>
                <w:sz w:val="18"/>
                <w:szCs w:val="20"/>
                <w:lang w:eastAsia="es-MX"/>
              </w:rPr>
              <w:t>8</w:t>
            </w:r>
            <w:r w:rsidR="00DC5383" w:rsidRPr="005664CD">
              <w:rPr>
                <w:rFonts w:ascii="ITC Avant Garde" w:eastAsia="Times New Roman" w:hAnsi="ITC Avant Garde"/>
                <w:sz w:val="18"/>
                <w:szCs w:val="20"/>
                <w:lang w:eastAsia="es-MX"/>
              </w:rPr>
              <w:t>9</w:t>
            </w:r>
          </w:p>
        </w:tc>
        <w:tc>
          <w:tcPr>
            <w:tcW w:w="851" w:type="dxa"/>
            <w:vAlign w:val="center"/>
            <w:hideMark/>
          </w:tcPr>
          <w:p w14:paraId="2586BF21" w14:textId="77777777" w:rsidR="00002535" w:rsidRPr="005664CD" w:rsidRDefault="00002535" w:rsidP="005664CD">
            <w:pPr>
              <w:spacing w:line="240" w:lineRule="auto"/>
              <w:jc w:val="center"/>
              <w:rPr>
                <w:rFonts w:ascii="ITC Avant Garde" w:eastAsia="Times New Roman" w:hAnsi="ITC Avant Garde"/>
                <w:sz w:val="18"/>
                <w:szCs w:val="20"/>
                <w:lang w:eastAsia="es-MX"/>
              </w:rPr>
            </w:pPr>
            <w:r w:rsidRPr="005664CD">
              <w:rPr>
                <w:rFonts w:ascii="ITC Avant Garde" w:eastAsia="Times New Roman" w:hAnsi="ITC Avant Garde"/>
                <w:sz w:val="18"/>
                <w:szCs w:val="20"/>
                <w:lang w:eastAsia="es-MX"/>
              </w:rPr>
              <w:t>FM</w:t>
            </w:r>
          </w:p>
        </w:tc>
        <w:tc>
          <w:tcPr>
            <w:tcW w:w="850" w:type="dxa"/>
            <w:vAlign w:val="center"/>
            <w:hideMark/>
          </w:tcPr>
          <w:p w14:paraId="3D5F1D72" w14:textId="1C797929" w:rsidR="00002535" w:rsidRPr="005664CD" w:rsidRDefault="00DC5383" w:rsidP="005664CD">
            <w:pPr>
              <w:spacing w:line="240" w:lineRule="auto"/>
              <w:jc w:val="center"/>
              <w:rPr>
                <w:rFonts w:ascii="ITC Avant Garde" w:eastAsia="Times New Roman" w:hAnsi="ITC Avant Garde"/>
                <w:sz w:val="18"/>
                <w:szCs w:val="20"/>
                <w:lang w:eastAsia="es-MX"/>
              </w:rPr>
            </w:pPr>
            <w:r w:rsidRPr="005664CD">
              <w:rPr>
                <w:rFonts w:ascii="ITC Avant Garde" w:eastAsia="Times New Roman" w:hAnsi="ITC Avant Garde"/>
                <w:sz w:val="18"/>
                <w:szCs w:val="20"/>
                <w:lang w:eastAsia="es-MX"/>
              </w:rPr>
              <w:t>120</w:t>
            </w:r>
          </w:p>
        </w:tc>
        <w:tc>
          <w:tcPr>
            <w:tcW w:w="1364" w:type="dxa"/>
            <w:vAlign w:val="center"/>
            <w:hideMark/>
          </w:tcPr>
          <w:p w14:paraId="04F96AB2" w14:textId="33959B96" w:rsidR="00002535" w:rsidRPr="005664CD" w:rsidRDefault="00DC5383" w:rsidP="005664CD">
            <w:pPr>
              <w:spacing w:line="240" w:lineRule="auto"/>
              <w:jc w:val="center"/>
              <w:rPr>
                <w:rFonts w:ascii="ITC Avant Garde" w:eastAsia="Times New Roman" w:hAnsi="ITC Avant Garde"/>
                <w:sz w:val="18"/>
                <w:szCs w:val="20"/>
                <w:lang w:eastAsia="es-MX"/>
              </w:rPr>
            </w:pPr>
            <w:r w:rsidRPr="005664CD">
              <w:rPr>
                <w:rFonts w:ascii="ITC Avant Garde" w:eastAsia="Times New Roman" w:hAnsi="ITC Avant Garde"/>
                <w:sz w:val="18"/>
                <w:szCs w:val="20"/>
                <w:lang w:eastAsia="es-MX"/>
              </w:rPr>
              <w:t>92</w:t>
            </w:r>
            <w:r w:rsidR="00E83770" w:rsidRPr="005664CD">
              <w:rPr>
                <w:rFonts w:ascii="ITC Avant Garde" w:eastAsia="Times New Roman" w:hAnsi="ITC Avant Garde"/>
                <w:sz w:val="18"/>
                <w:szCs w:val="20"/>
                <w:lang w:eastAsia="es-MX"/>
              </w:rPr>
              <w:t>.</w:t>
            </w:r>
            <w:r w:rsidRPr="005664CD">
              <w:rPr>
                <w:rFonts w:ascii="ITC Avant Garde" w:eastAsia="Times New Roman" w:hAnsi="ITC Avant Garde"/>
                <w:sz w:val="18"/>
                <w:szCs w:val="20"/>
                <w:lang w:eastAsia="es-MX"/>
              </w:rPr>
              <w:t>9</w:t>
            </w:r>
            <w:r w:rsidR="00E83770" w:rsidRPr="005664CD">
              <w:rPr>
                <w:rFonts w:ascii="ITC Avant Garde" w:eastAsia="Times New Roman" w:hAnsi="ITC Avant Garde"/>
                <w:sz w:val="18"/>
                <w:szCs w:val="20"/>
                <w:lang w:eastAsia="es-MX"/>
              </w:rPr>
              <w:t xml:space="preserve"> MHz</w:t>
            </w:r>
          </w:p>
        </w:tc>
        <w:tc>
          <w:tcPr>
            <w:tcW w:w="1755" w:type="dxa"/>
            <w:vAlign w:val="center"/>
            <w:hideMark/>
          </w:tcPr>
          <w:p w14:paraId="6F7EDEB1" w14:textId="33A5965B" w:rsidR="00002535" w:rsidRPr="005664CD" w:rsidRDefault="00DC5383" w:rsidP="005664CD">
            <w:pPr>
              <w:spacing w:line="240" w:lineRule="auto"/>
              <w:jc w:val="center"/>
              <w:rPr>
                <w:rFonts w:ascii="ITC Avant Garde" w:eastAsia="Times New Roman" w:hAnsi="ITC Avant Garde"/>
                <w:sz w:val="18"/>
                <w:szCs w:val="20"/>
                <w:lang w:eastAsia="es-MX"/>
              </w:rPr>
            </w:pPr>
            <w:r w:rsidRPr="005664CD">
              <w:rPr>
                <w:rFonts w:ascii="ITC Avant Garde" w:hAnsi="ITC Avant Garde" w:cs="Arial Unicode MS"/>
                <w:bCs/>
                <w:noProof/>
                <w:sz w:val="18"/>
                <w:szCs w:val="20"/>
                <w:u w:color="000000"/>
                <w:bdr w:val="nil"/>
                <w:lang w:val="es-ES_tradnl" w:eastAsia="es-MX"/>
              </w:rPr>
              <w:t xml:space="preserve">Chetumal </w:t>
            </w:r>
          </w:p>
        </w:tc>
        <w:tc>
          <w:tcPr>
            <w:tcW w:w="1745" w:type="dxa"/>
            <w:vAlign w:val="center"/>
            <w:hideMark/>
          </w:tcPr>
          <w:p w14:paraId="713216B2" w14:textId="72FEAD0B" w:rsidR="00002535" w:rsidRPr="005664CD" w:rsidRDefault="00DC5383" w:rsidP="005664CD">
            <w:pPr>
              <w:spacing w:line="240" w:lineRule="auto"/>
              <w:jc w:val="center"/>
              <w:rPr>
                <w:rFonts w:ascii="ITC Avant Garde" w:eastAsia="Times New Roman" w:hAnsi="ITC Avant Garde"/>
                <w:sz w:val="18"/>
                <w:szCs w:val="20"/>
                <w:lang w:eastAsia="es-MX"/>
              </w:rPr>
            </w:pPr>
            <w:r w:rsidRPr="005664CD">
              <w:rPr>
                <w:rFonts w:ascii="ITC Avant Garde" w:hAnsi="ITC Avant Garde" w:cs="Arial Unicode MS"/>
                <w:noProof/>
                <w:sz w:val="18"/>
                <w:szCs w:val="20"/>
                <w:u w:color="000000"/>
                <w:bdr w:val="nil"/>
                <w:lang w:val="es-ES_tradnl" w:eastAsia="es-MX"/>
              </w:rPr>
              <w:t>Quintana Roo</w:t>
            </w:r>
          </w:p>
        </w:tc>
      </w:tr>
    </w:tbl>
    <w:p w14:paraId="4B1E249F" w14:textId="77777777" w:rsidR="005664CD" w:rsidRPr="005664CD" w:rsidRDefault="005664CD" w:rsidP="007E3949">
      <w:pPr>
        <w:tabs>
          <w:tab w:val="left" w:pos="142"/>
        </w:tabs>
        <w:spacing w:after="0" w:line="240" w:lineRule="auto"/>
        <w:jc w:val="both"/>
        <w:rPr>
          <w:rFonts w:ascii="ITC Avant Garde" w:hAnsi="ITC Avant Garde" w:cs="Arial Unicode MS"/>
          <w:bCs/>
          <w:u w:color="000000"/>
          <w:bdr w:val="nil"/>
          <w:lang w:val="es-ES_tradnl" w:eastAsia="es-MX"/>
        </w:rPr>
      </w:pPr>
    </w:p>
    <w:p w14:paraId="000706C3" w14:textId="77777777" w:rsidR="005664CD" w:rsidRPr="005664CD" w:rsidRDefault="00002535" w:rsidP="005A167D">
      <w:pPr>
        <w:tabs>
          <w:tab w:val="left" w:pos="142"/>
        </w:tabs>
        <w:spacing w:line="240" w:lineRule="auto"/>
        <w:jc w:val="both"/>
        <w:rPr>
          <w:rFonts w:ascii="ITC Avant Garde" w:eastAsia="Arial Unicode MS" w:hAnsi="ITC Avant Garde" w:cs="Arial"/>
          <w:bCs/>
          <w:u w:color="000000"/>
          <w:bdr w:val="nil"/>
          <w:lang w:val="es-ES_tradnl"/>
        </w:rPr>
      </w:pPr>
      <w:r w:rsidRPr="005664CD">
        <w:rPr>
          <w:rFonts w:ascii="ITC Avant Garde" w:hAnsi="ITC Avant Garde" w:cs="Arial Unicode MS"/>
          <w:bCs/>
          <w:u w:color="000000"/>
          <w:bdr w:val="nil"/>
          <w:lang w:val="es-ES_tradnl" w:eastAsia="es-MX"/>
        </w:rPr>
        <w:t xml:space="preserve">El Acta de Fallo estableció en el Considerando Cuarto que </w:t>
      </w:r>
      <w:r w:rsidRPr="005664CD">
        <w:rPr>
          <w:rFonts w:ascii="ITC Avant Garde" w:eastAsiaTheme="minorHAnsi" w:hAnsi="ITC Avant Garde" w:cs="Arial"/>
        </w:rPr>
        <w:t>para la entrega d</w:t>
      </w:r>
      <w:r w:rsidRPr="005664CD">
        <w:rPr>
          <w:rFonts w:ascii="ITC Avant Garde" w:eastAsia="Arial Unicode MS" w:hAnsi="ITC Avant Garde" w:cs="Arial"/>
          <w:bCs/>
          <w:u w:color="000000"/>
          <w:bdr w:val="nil"/>
          <w:lang w:val="es-ES_tradnl"/>
        </w:rPr>
        <w:t>el(os) título(s) de concesión, en términos de lo previsto en el numeral 5.4.4, en relaci</w:t>
      </w:r>
      <w:r w:rsidR="00E83770" w:rsidRPr="005664CD">
        <w:rPr>
          <w:rFonts w:ascii="ITC Avant Garde" w:eastAsia="Arial Unicode MS" w:hAnsi="ITC Avant Garde" w:cs="Arial"/>
          <w:bCs/>
          <w:u w:color="000000"/>
          <w:bdr w:val="nil"/>
          <w:lang w:val="es-ES_tradnl"/>
        </w:rPr>
        <w:t xml:space="preserve">ón </w:t>
      </w:r>
      <w:r w:rsidRPr="005664CD">
        <w:rPr>
          <w:rFonts w:ascii="ITC Avant Garde" w:eastAsia="Arial Unicode MS" w:hAnsi="ITC Avant Garde" w:cs="Arial"/>
          <w:bCs/>
          <w:u w:color="000000"/>
          <w:bdr w:val="nil"/>
          <w:lang w:val="es-ES_tradnl"/>
        </w:rPr>
        <w:t>con el 5.4.1, ambos de las Bases,</w:t>
      </w:r>
      <w:r w:rsidRPr="005664CD">
        <w:rPr>
          <w:rFonts w:ascii="ITC Avant Garde" w:eastAsia="Arial Unicode MS" w:hAnsi="ITC Avant Garde"/>
          <w:u w:color="000000"/>
          <w:bdr w:val="nil"/>
          <w:lang w:val="es-ES_tradnl"/>
        </w:rPr>
        <w:t xml:space="preserve"> </w:t>
      </w:r>
      <w:r w:rsidR="00DC5383" w:rsidRPr="005664CD">
        <w:rPr>
          <w:rFonts w:ascii="ITC Avant Garde" w:eastAsia="Arial Unicode MS" w:hAnsi="ITC Avant Garde"/>
          <w:u w:color="000000"/>
          <w:bdr w:val="nil"/>
          <w:lang w:val="es-ES_tradnl"/>
        </w:rPr>
        <w:t>Irradia Publicidad</w:t>
      </w:r>
      <w:r w:rsidR="00E83770" w:rsidRPr="005664CD">
        <w:rPr>
          <w:rFonts w:ascii="ITC Avant Garde" w:eastAsia="Arial Unicode MS" w:hAnsi="ITC Avant Garde"/>
          <w:u w:color="000000"/>
          <w:bdr w:val="nil"/>
          <w:lang w:val="es-ES_tradnl"/>
        </w:rPr>
        <w:t>, S.A. de C.V.</w:t>
      </w:r>
      <w:r w:rsidR="00993170" w:rsidRPr="005664CD">
        <w:rPr>
          <w:rFonts w:ascii="ITC Avant Garde" w:eastAsia="Arial Unicode MS" w:hAnsi="ITC Avant Garde"/>
          <w:u w:color="000000"/>
          <w:bdr w:val="nil"/>
          <w:lang w:val="es-ES_tradnl"/>
        </w:rPr>
        <w:t xml:space="preserve"> </w:t>
      </w:r>
      <w:r w:rsidRPr="005664CD">
        <w:rPr>
          <w:rFonts w:ascii="ITC Avant Garde" w:eastAsia="Arial Unicode MS" w:hAnsi="ITC Avant Garde" w:cs="Arial"/>
          <w:bCs/>
          <w:u w:color="000000"/>
          <w:bdr w:val="nil"/>
          <w:lang w:val="es-ES_tradnl"/>
        </w:rPr>
        <w:t>deber</w:t>
      </w:r>
      <w:r w:rsidR="00993170" w:rsidRPr="005664CD">
        <w:rPr>
          <w:rFonts w:ascii="ITC Avant Garde" w:eastAsia="Arial Unicode MS" w:hAnsi="ITC Avant Garde" w:cs="Arial"/>
          <w:bCs/>
          <w:u w:color="000000"/>
          <w:bdr w:val="nil"/>
          <w:lang w:val="es-ES_tradnl"/>
        </w:rPr>
        <w:t>ía</w:t>
      </w:r>
      <w:r w:rsidR="00E83770" w:rsidRPr="005664CD">
        <w:rPr>
          <w:rFonts w:ascii="ITC Avant Garde" w:eastAsia="Arial Unicode MS" w:hAnsi="ITC Avant Garde" w:cs="Arial"/>
          <w:bCs/>
          <w:u w:color="000000"/>
          <w:bdr w:val="nil"/>
          <w:lang w:val="es-ES_tradnl"/>
        </w:rPr>
        <w:t xml:space="preserve"> </w:t>
      </w:r>
      <w:r w:rsidRPr="005664CD">
        <w:rPr>
          <w:rFonts w:ascii="ITC Avant Garde" w:eastAsia="Arial Unicode MS" w:hAnsi="ITC Avant Garde" w:cs="Arial"/>
          <w:bCs/>
          <w:u w:color="000000"/>
          <w:bdr w:val="nil"/>
          <w:lang w:val="es-ES_tradnl"/>
        </w:rPr>
        <w:t xml:space="preserve">satisfacer las condiciones siguientes: </w:t>
      </w:r>
    </w:p>
    <w:p w14:paraId="5E004D1F" w14:textId="77777777" w:rsidR="005664CD" w:rsidRPr="005664CD" w:rsidRDefault="00002535" w:rsidP="005664CD">
      <w:pPr>
        <w:tabs>
          <w:tab w:val="left" w:pos="142"/>
        </w:tabs>
        <w:spacing w:line="240" w:lineRule="auto"/>
        <w:ind w:left="567"/>
        <w:jc w:val="both"/>
        <w:rPr>
          <w:rFonts w:ascii="ITC Avant Garde" w:hAnsi="ITC Avant Garde" w:cs="Arial Unicode MS"/>
          <w:bCs/>
          <w:u w:color="000000"/>
          <w:bdr w:val="nil"/>
          <w:lang w:val="es-ES_tradnl" w:eastAsia="es-MX"/>
        </w:rPr>
      </w:pPr>
      <w:r w:rsidRPr="005664CD">
        <w:rPr>
          <w:rFonts w:ascii="ITC Avant Garde" w:eastAsia="Arial Unicode MS" w:hAnsi="ITC Avant Garde" w:cs="Arial"/>
          <w:b/>
          <w:bCs/>
          <w:u w:color="000000"/>
          <w:bdr w:val="nil"/>
          <w:lang w:val="es-ES_tradnl"/>
        </w:rPr>
        <w:t>1.-</w:t>
      </w:r>
      <w:r w:rsidRPr="005664CD">
        <w:rPr>
          <w:rFonts w:ascii="ITC Avant Garde" w:eastAsia="Arial Unicode MS" w:hAnsi="ITC Avant Garde" w:cs="Arial"/>
          <w:bCs/>
          <w:u w:color="000000"/>
          <w:bdr w:val="nil"/>
          <w:lang w:val="es-ES_tradnl"/>
        </w:rPr>
        <w:t xml:space="preserve"> Pagar la Contraprestación </w:t>
      </w:r>
      <w:r w:rsidRPr="005664CD">
        <w:rPr>
          <w:rFonts w:ascii="ITC Avant Garde" w:hAnsi="ITC Avant Garde" w:cs="Arial Unicode MS"/>
          <w:bCs/>
          <w:u w:color="000000"/>
          <w:bdr w:val="nil"/>
          <w:lang w:val="es-ES_tradnl" w:eastAsia="es-MX"/>
        </w:rPr>
        <w:t xml:space="preserve">de acuerdo con lo establecido en los artículos 78, párrafo primero y 101 de la Ley, </w:t>
      </w:r>
      <w:r w:rsidRPr="005664CD">
        <w:rPr>
          <w:rFonts w:ascii="ITC Avant Garde" w:hAnsi="ITC Avant Garde"/>
        </w:rPr>
        <w:t xml:space="preserve">como límite máximo dentro de los 30 (treinta) días hábiles siguientes a la notificación del Acta de Fallo, </w:t>
      </w:r>
      <w:r w:rsidRPr="005664CD">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385C7EAC" w14:textId="77777777" w:rsidR="005664CD" w:rsidRPr="005664CD" w:rsidRDefault="00002535" w:rsidP="005A167D">
      <w:pPr>
        <w:tabs>
          <w:tab w:val="left" w:pos="142"/>
        </w:tabs>
        <w:spacing w:line="240" w:lineRule="auto"/>
        <w:ind w:left="567"/>
        <w:jc w:val="both"/>
        <w:rPr>
          <w:rFonts w:ascii="ITC Avant Garde" w:eastAsia="Arial Unicode MS" w:hAnsi="ITC Avant Garde" w:cs="Arial"/>
          <w:bCs/>
          <w:u w:color="000000"/>
          <w:bdr w:val="nil"/>
          <w:lang w:val="es-ES_tradnl"/>
        </w:rPr>
      </w:pPr>
      <w:r w:rsidRPr="005664CD">
        <w:rPr>
          <w:rFonts w:ascii="ITC Avant Garde" w:eastAsia="Arial Unicode MS" w:hAnsi="ITC Avant Garde" w:cs="Arial"/>
          <w:b/>
          <w:bCs/>
          <w:u w:color="000000"/>
          <w:bdr w:val="nil"/>
          <w:lang w:val="es-ES_tradnl"/>
        </w:rPr>
        <w:t>2.-</w:t>
      </w:r>
      <w:r w:rsidRPr="005664CD">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3F91CF4F" w14:textId="77777777" w:rsidR="005664CD" w:rsidRDefault="00002535" w:rsidP="005664CD">
      <w:pPr>
        <w:pBdr>
          <w:top w:val="nil"/>
          <w:left w:val="nil"/>
          <w:bottom w:val="nil"/>
          <w:right w:val="nil"/>
          <w:between w:val="nil"/>
          <w:bar w:val="nil"/>
        </w:pBdr>
        <w:spacing w:line="240" w:lineRule="auto"/>
        <w:contextualSpacing/>
        <w:jc w:val="both"/>
        <w:rPr>
          <w:rFonts w:ascii="ITC Avant Garde" w:hAnsi="ITC Avant Garde" w:cs="Arial"/>
        </w:rPr>
      </w:pPr>
      <w:r w:rsidRPr="005664CD">
        <w:rPr>
          <w:rFonts w:ascii="ITC Avant Garde" w:hAnsi="ITC Avant Garde" w:cs="Arial"/>
        </w:rPr>
        <w:t>La notificación del Acta de Fallo se efectuó en términos de lo dispuesto en el Antecedente XXIII.</w:t>
      </w:r>
    </w:p>
    <w:p w14:paraId="4240B342" w14:textId="77777777" w:rsidR="005A167D" w:rsidRPr="005664CD" w:rsidRDefault="005A167D" w:rsidP="005664CD">
      <w:pPr>
        <w:pBdr>
          <w:top w:val="nil"/>
          <w:left w:val="nil"/>
          <w:bottom w:val="nil"/>
          <w:right w:val="nil"/>
          <w:between w:val="nil"/>
          <w:bar w:val="nil"/>
        </w:pBdr>
        <w:spacing w:line="240" w:lineRule="auto"/>
        <w:contextualSpacing/>
        <w:jc w:val="both"/>
        <w:rPr>
          <w:rFonts w:ascii="ITC Avant Garde" w:hAnsi="ITC Avant Garde" w:cs="Arial"/>
        </w:rPr>
      </w:pPr>
    </w:p>
    <w:p w14:paraId="756D98EF" w14:textId="4770AAE5" w:rsidR="005664CD" w:rsidRPr="005664CD" w:rsidRDefault="004B5A49" w:rsidP="005A167D">
      <w:pPr>
        <w:pBdr>
          <w:top w:val="nil"/>
          <w:left w:val="nil"/>
          <w:bottom w:val="nil"/>
          <w:right w:val="nil"/>
          <w:between w:val="nil"/>
          <w:bar w:val="nil"/>
        </w:pBdr>
        <w:spacing w:line="240" w:lineRule="auto"/>
        <w:contextualSpacing/>
        <w:jc w:val="both"/>
        <w:rPr>
          <w:rFonts w:ascii="ITC Avant Garde" w:hAnsi="ITC Avant Garde" w:cs="Arial"/>
          <w:lang w:val="es-ES_tradnl"/>
        </w:rPr>
      </w:pPr>
      <w:r>
        <w:rPr>
          <w:rFonts w:ascii="ITC Avant Garde" w:hAnsi="ITC Avant Garde"/>
          <w:b/>
          <w:lang w:eastAsia="es-MX"/>
        </w:rPr>
        <w:t>CUARTO</w:t>
      </w:r>
      <w:r w:rsidR="005A167D">
        <w:rPr>
          <w:rFonts w:ascii="ITC Avant Garde" w:hAnsi="ITC Avant Garde"/>
          <w:b/>
          <w:lang w:eastAsia="es-MX"/>
        </w:rPr>
        <w:tab/>
      </w:r>
      <w:r w:rsidR="00002535" w:rsidRPr="005664CD">
        <w:rPr>
          <w:rFonts w:ascii="ITC Avant Garde" w:hAnsi="ITC Avant Garde"/>
          <w:b/>
          <w:lang w:eastAsia="es-MX"/>
        </w:rPr>
        <w:t xml:space="preserve">Descalificación, insubsistencia de los efectos del Acta de Fallo y ejecución de la Garantía de Seriedad. </w:t>
      </w:r>
      <w:r w:rsidR="00002535" w:rsidRPr="005664CD">
        <w:rPr>
          <w:rFonts w:ascii="ITC Avant Garde" w:hAnsi="ITC Avant Garde"/>
          <w:lang w:eastAsia="es-MX"/>
        </w:rPr>
        <w:t>El</w:t>
      </w:r>
      <w:r w:rsidR="00002535" w:rsidRPr="005664CD">
        <w:rPr>
          <w:rFonts w:ascii="ITC Avant Garde" w:hAnsi="ITC Avant Garde" w:cs="Arial"/>
          <w:lang w:val="es-ES_tradnl"/>
        </w:rPr>
        <w:t xml:space="preserve"> numeral 2.1 de las Bases establece que los Interesados y Participantes, desde el momento en que adquieran tal carácter, aceptan sujetarse a todos los términos y condiciones establecidos en las Bases, sus Apéndices y Anexos. </w:t>
      </w:r>
    </w:p>
    <w:p w14:paraId="3F2E020D" w14:textId="77777777" w:rsidR="005664CD" w:rsidRDefault="00002535" w:rsidP="005A16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5664CD">
        <w:rPr>
          <w:rFonts w:ascii="ITC Avant Garde" w:eastAsia="Arial Unicode MS" w:hAnsi="ITC Avant Garde" w:cs="Arial"/>
          <w:bCs/>
          <w:u w:color="000000"/>
          <w:bdr w:val="nil"/>
          <w:lang w:val="es-ES_tradnl"/>
        </w:rPr>
        <w:t xml:space="preserve">El numeral 5.4.1, séptimo párrafo de las Bases dispone que en caso de incumplimiento de las condiciones incorporadas en el Acta de Fallo, para la entrega de los títulos de concesión, dentro de los plazos previstos en el Calendario </w:t>
      </w:r>
      <w:r w:rsidRPr="005664CD">
        <w:rPr>
          <w:rFonts w:ascii="ITC Avant Garde" w:eastAsia="Arial Unicode MS" w:hAnsi="ITC Avant Garde" w:cs="Arial"/>
          <w:bCs/>
          <w:u w:color="000000"/>
          <w:bdr w:val="nil"/>
          <w:lang w:val="es-ES_tradnl"/>
        </w:rPr>
        <w:lastRenderedPageBreak/>
        <w:t>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Cuarto del Acta de Fallo, conforme a lo prescrito en el Considerando inmediato anterior.</w:t>
      </w:r>
    </w:p>
    <w:p w14:paraId="4858F01A" w14:textId="77777777" w:rsidR="004B5A49" w:rsidRPr="005664CD" w:rsidRDefault="004B5A49" w:rsidP="005A167D">
      <w:pPr>
        <w:pBdr>
          <w:top w:val="nil"/>
          <w:left w:val="nil"/>
          <w:bottom w:val="nil"/>
          <w:right w:val="nil"/>
          <w:between w:val="nil"/>
          <w:bar w:val="nil"/>
        </w:pBdr>
        <w:spacing w:line="240" w:lineRule="auto"/>
        <w:contextualSpacing/>
        <w:jc w:val="both"/>
        <w:rPr>
          <w:rFonts w:ascii="ITC Avant Garde" w:eastAsia="Arial Unicode MS" w:hAnsi="ITC Avant Garde" w:cs="Arial"/>
          <w:b/>
          <w:bCs/>
          <w:u w:color="000000"/>
          <w:bdr w:val="nil"/>
          <w:lang w:val="es-ES_tradnl"/>
        </w:rPr>
      </w:pPr>
    </w:p>
    <w:p w14:paraId="1AFE5409" w14:textId="77777777" w:rsidR="005664CD" w:rsidRDefault="00002535" w:rsidP="005664CD">
      <w:pPr>
        <w:spacing w:line="240" w:lineRule="auto"/>
        <w:contextualSpacing/>
        <w:jc w:val="both"/>
        <w:rPr>
          <w:rFonts w:ascii="ITC Avant Garde" w:eastAsia="Times New Roman" w:hAnsi="ITC Avant Garde"/>
          <w:lang w:eastAsia="es-ES"/>
        </w:rPr>
      </w:pPr>
      <w:r w:rsidRPr="005664CD">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w:t>
      </w:r>
      <w:r w:rsidR="00E44382" w:rsidRPr="005664CD">
        <w:rPr>
          <w:rFonts w:ascii="ITC Avant Garde" w:eastAsia="Times New Roman" w:hAnsi="ITC Avant Garde"/>
          <w:lang w:eastAsia="es-ES"/>
        </w:rPr>
        <w:t xml:space="preserve">n el numeral 10.4, en </w:t>
      </w:r>
      <w:r w:rsidR="00727E45" w:rsidRPr="005664CD">
        <w:rPr>
          <w:rFonts w:ascii="ITC Avant Garde" w:eastAsia="Times New Roman" w:hAnsi="ITC Avant Garde"/>
          <w:lang w:eastAsia="es-ES"/>
        </w:rPr>
        <w:t>relación con el 10.3, fracción</w:t>
      </w:r>
      <w:r w:rsidR="00E44382" w:rsidRPr="005664CD">
        <w:rPr>
          <w:rFonts w:ascii="ITC Avant Garde" w:eastAsia="Times New Roman" w:hAnsi="ITC Avant Garde"/>
          <w:lang w:eastAsia="es-ES"/>
        </w:rPr>
        <w:t xml:space="preserve"> I</w:t>
      </w:r>
      <w:r w:rsidRPr="005664CD">
        <w:rPr>
          <w:rFonts w:ascii="ITC Avant Garde" w:eastAsia="Times New Roman" w:hAnsi="ITC Avant Garde"/>
          <w:lang w:eastAsia="es-ES"/>
        </w:rPr>
        <w:t xml:space="preserve"> de las Bases</w:t>
      </w:r>
      <w:r w:rsidR="00E4430F" w:rsidRPr="005664CD">
        <w:rPr>
          <w:rFonts w:ascii="ITC Avant Garde" w:eastAsia="Times New Roman" w:hAnsi="ITC Avant Garde"/>
          <w:lang w:eastAsia="es-ES"/>
        </w:rPr>
        <w:t>, que</w:t>
      </w:r>
      <w:r w:rsidRPr="005664CD">
        <w:rPr>
          <w:rFonts w:ascii="ITC Avant Garde" w:eastAsia="Times New Roman" w:hAnsi="ITC Avant Garde"/>
          <w:lang w:eastAsia="es-ES"/>
        </w:rPr>
        <w:t xml:space="preserve"> disponen lo siguiente:</w:t>
      </w:r>
    </w:p>
    <w:p w14:paraId="16FFF847" w14:textId="77777777" w:rsidR="004B5A49" w:rsidRPr="005664CD" w:rsidRDefault="004B5A49" w:rsidP="005664CD">
      <w:pPr>
        <w:spacing w:line="240" w:lineRule="auto"/>
        <w:contextualSpacing/>
        <w:jc w:val="both"/>
        <w:rPr>
          <w:rFonts w:ascii="ITC Avant Garde" w:eastAsia="Times New Roman" w:hAnsi="ITC Avant Garde"/>
          <w:lang w:eastAsia="es-ES"/>
        </w:rPr>
      </w:pPr>
    </w:p>
    <w:p w14:paraId="292BDF4E" w14:textId="57CAD29A" w:rsidR="00002535" w:rsidRPr="005664CD" w:rsidRDefault="00002535" w:rsidP="005664CD">
      <w:pPr>
        <w:spacing w:line="240" w:lineRule="auto"/>
        <w:ind w:left="1134" w:right="1183"/>
        <w:contextualSpacing/>
        <w:jc w:val="both"/>
        <w:rPr>
          <w:rFonts w:ascii="ITC Avant Garde" w:hAnsi="ITC Avant Garde"/>
          <w:sz w:val="20"/>
          <w:szCs w:val="20"/>
        </w:rPr>
      </w:pPr>
      <w:r w:rsidRPr="005664CD">
        <w:rPr>
          <w:rFonts w:ascii="ITC Avant Garde" w:hAnsi="ITC Avant Garde"/>
          <w:sz w:val="20"/>
          <w:szCs w:val="20"/>
        </w:rPr>
        <w:t>“</w:t>
      </w:r>
      <w:r w:rsidRPr="005664CD">
        <w:rPr>
          <w:rFonts w:ascii="ITC Avant Garde" w:hAnsi="ITC Avant Garde"/>
          <w:b/>
          <w:sz w:val="20"/>
          <w:szCs w:val="20"/>
        </w:rPr>
        <w:t>10.3</w:t>
      </w:r>
      <w:r w:rsidRPr="005664CD">
        <w:rPr>
          <w:rFonts w:ascii="ITC Avant Garde" w:hAnsi="ITC Avant Garde"/>
          <w:sz w:val="20"/>
          <w:szCs w:val="20"/>
        </w:rPr>
        <w:t xml:space="preserve"> Para el caso de un </w:t>
      </w:r>
      <w:r w:rsidR="0038523D" w:rsidRPr="005664CD">
        <w:rPr>
          <w:rFonts w:ascii="ITC Avant Garde" w:hAnsi="ITC Avant Garde"/>
          <w:sz w:val="20"/>
          <w:szCs w:val="20"/>
        </w:rPr>
        <w:t>L</w:t>
      </w:r>
      <w:r w:rsidRPr="005664CD">
        <w:rPr>
          <w:rFonts w:ascii="ITC Avant Garde" w:hAnsi="ITC Avant Garde"/>
          <w:sz w:val="20"/>
          <w:szCs w:val="20"/>
        </w:rPr>
        <w:t xml:space="preserve">ote en específico, </w:t>
      </w:r>
      <w:r w:rsidRPr="005664CD">
        <w:rPr>
          <w:rFonts w:ascii="ITC Avant Garde" w:hAnsi="ITC Avant Garde"/>
          <w:b/>
          <w:sz w:val="20"/>
          <w:szCs w:val="20"/>
        </w:rPr>
        <w:t>serán causales de descalificación</w:t>
      </w:r>
      <w:r w:rsidRPr="005664CD">
        <w:rPr>
          <w:rFonts w:ascii="ITC Avant Garde" w:hAnsi="ITC Avant Garde"/>
          <w:sz w:val="20"/>
          <w:szCs w:val="20"/>
        </w:rPr>
        <w:t xml:space="preserve"> de los Participantes y, en su caso, de los </w:t>
      </w:r>
      <w:r w:rsidRPr="005664CD">
        <w:rPr>
          <w:rFonts w:ascii="ITC Avant Garde" w:hAnsi="ITC Avant Garde"/>
          <w:b/>
          <w:sz w:val="20"/>
          <w:szCs w:val="20"/>
        </w:rPr>
        <w:t>Participantes Ganadores</w:t>
      </w:r>
      <w:r w:rsidRPr="005664CD">
        <w:rPr>
          <w:rFonts w:ascii="ITC Avant Garde" w:hAnsi="ITC Avant Garde"/>
          <w:sz w:val="20"/>
          <w:szCs w:val="20"/>
        </w:rPr>
        <w:t xml:space="preserve">, las siguientes: </w:t>
      </w:r>
    </w:p>
    <w:p w14:paraId="13228649" w14:textId="77777777" w:rsidR="00002535" w:rsidRPr="005664CD" w:rsidRDefault="00002535" w:rsidP="005664CD">
      <w:pPr>
        <w:spacing w:line="240" w:lineRule="auto"/>
        <w:ind w:left="1134" w:right="1183"/>
        <w:contextualSpacing/>
        <w:jc w:val="both"/>
        <w:rPr>
          <w:rFonts w:ascii="ITC Avant Garde" w:hAnsi="ITC Avant Garde"/>
          <w:sz w:val="20"/>
          <w:szCs w:val="20"/>
        </w:rPr>
      </w:pPr>
      <w:r w:rsidRPr="005664CD">
        <w:rPr>
          <w:rFonts w:ascii="ITC Avant Garde" w:hAnsi="ITC Avant Garde"/>
          <w:sz w:val="20"/>
          <w:szCs w:val="20"/>
        </w:rPr>
        <w:t>(…)</w:t>
      </w:r>
    </w:p>
    <w:p w14:paraId="45DDE65B" w14:textId="27CCD73B" w:rsidR="00727E45" w:rsidRPr="005664CD" w:rsidRDefault="00002535" w:rsidP="005664CD">
      <w:pPr>
        <w:spacing w:line="240" w:lineRule="auto"/>
        <w:ind w:left="1134" w:right="1183"/>
        <w:contextualSpacing/>
        <w:jc w:val="both"/>
        <w:rPr>
          <w:rFonts w:ascii="ITC Avant Garde" w:hAnsi="ITC Avant Garde"/>
          <w:sz w:val="20"/>
          <w:szCs w:val="20"/>
        </w:rPr>
      </w:pPr>
      <w:r w:rsidRPr="005664CD">
        <w:rPr>
          <w:rFonts w:ascii="ITC Avant Garde" w:hAnsi="ITC Avant Garde"/>
          <w:b/>
          <w:sz w:val="20"/>
          <w:szCs w:val="20"/>
        </w:rPr>
        <w:t>l.</w:t>
      </w:r>
      <w:r w:rsidRPr="005664CD">
        <w:rPr>
          <w:rFonts w:ascii="ITC Avant Garde" w:hAnsi="ITC Avant Garde"/>
          <w:sz w:val="20"/>
          <w:szCs w:val="20"/>
        </w:rPr>
        <w:t xml:space="preserve"> </w:t>
      </w:r>
      <w:r w:rsidRPr="005664CD">
        <w:rPr>
          <w:rFonts w:ascii="ITC Avant Garde" w:hAnsi="ITC Avant Garde"/>
          <w:b/>
          <w:sz w:val="20"/>
          <w:szCs w:val="20"/>
        </w:rPr>
        <w:t>El incumplimiento por parte del Participante Ganador del pago de la Contraprestación de un determinado Lote a que se refiere el numeral 5.4.3 de las Bases</w:t>
      </w:r>
      <w:r w:rsidRPr="005664CD">
        <w:rPr>
          <w:rFonts w:ascii="ITC Avant Garde" w:hAnsi="ITC Avant Garde"/>
          <w:sz w:val="20"/>
          <w:szCs w:val="20"/>
        </w:rPr>
        <w:t>, y</w:t>
      </w:r>
      <w:r w:rsidR="00727E45" w:rsidRPr="005664CD">
        <w:rPr>
          <w:rFonts w:ascii="ITC Avant Garde" w:hAnsi="ITC Avant Garde"/>
          <w:sz w:val="20"/>
          <w:szCs w:val="20"/>
        </w:rPr>
        <w:t>”</w:t>
      </w:r>
    </w:p>
    <w:p w14:paraId="439CCEA5" w14:textId="77777777" w:rsidR="005664CD" w:rsidRPr="005664CD" w:rsidRDefault="00002535" w:rsidP="005664CD">
      <w:pPr>
        <w:spacing w:line="240" w:lineRule="auto"/>
        <w:ind w:left="1134" w:right="1183"/>
        <w:jc w:val="both"/>
        <w:rPr>
          <w:rFonts w:ascii="ITC Avant Garde" w:hAnsi="ITC Avant Garde"/>
          <w:sz w:val="20"/>
          <w:szCs w:val="20"/>
        </w:rPr>
      </w:pPr>
      <w:r w:rsidRPr="005664CD">
        <w:rPr>
          <w:rFonts w:ascii="ITC Avant Garde" w:hAnsi="ITC Avant Garde"/>
          <w:sz w:val="20"/>
          <w:szCs w:val="20"/>
        </w:rPr>
        <w:t>“</w:t>
      </w:r>
      <w:r w:rsidRPr="005664CD">
        <w:rPr>
          <w:rFonts w:ascii="ITC Avant Garde" w:hAnsi="ITC Avant Garde"/>
          <w:b/>
          <w:sz w:val="20"/>
          <w:szCs w:val="20"/>
        </w:rPr>
        <w:t>10.4</w:t>
      </w:r>
      <w:r w:rsidRPr="005664CD">
        <w:rPr>
          <w:rFonts w:ascii="ITC Avant Garde" w:hAnsi="ITC Avant Garde"/>
          <w:sz w:val="20"/>
          <w:szCs w:val="20"/>
        </w:rPr>
        <w:t xml:space="preserve"> </w:t>
      </w:r>
      <w:r w:rsidRPr="005664CD">
        <w:rPr>
          <w:rFonts w:ascii="ITC Avant Garde" w:hAnsi="ITC Avant Garde"/>
          <w:b/>
          <w:sz w:val="20"/>
          <w:szCs w:val="20"/>
        </w:rPr>
        <w:t>En los supuestos antes mencionados, el Instituto descalificará al Participante respectivo en el Concurso de determinado Lote,</w:t>
      </w:r>
      <w:r w:rsidRPr="005664CD">
        <w:rPr>
          <w:rFonts w:ascii="ITC Avant Garde" w:hAnsi="ITC Avant Garde"/>
          <w:sz w:val="20"/>
          <w:szCs w:val="20"/>
        </w:rPr>
        <w:t xml:space="preserve"> según sea el caso y hará efectiva la Garantía de Seriedad correspondiente”.</w:t>
      </w:r>
    </w:p>
    <w:p w14:paraId="15AC33C1" w14:textId="77777777" w:rsidR="005664CD" w:rsidRPr="005664CD" w:rsidRDefault="00002535" w:rsidP="005664CD">
      <w:pPr>
        <w:spacing w:line="240" w:lineRule="auto"/>
        <w:ind w:right="49"/>
        <w:jc w:val="both"/>
        <w:rPr>
          <w:rFonts w:ascii="ITC Avant Garde" w:hAnsi="ITC Avant Garde" w:cs="Arial"/>
        </w:rPr>
      </w:pPr>
      <w:r w:rsidRPr="005664CD">
        <w:rPr>
          <w:rFonts w:ascii="ITC Avant Garde" w:hAnsi="ITC Avant Garde" w:cs="Arial"/>
        </w:rPr>
        <w:t>Además, como consecuencia de lo anterior, resultará procedente la ejecución de la Garantía de Seriedad presentada por el Participante Ganador, al ubicarse en el supuesto previsto en el numeral 9.1 de las Bases, que señala lo subsecuente:</w:t>
      </w:r>
    </w:p>
    <w:p w14:paraId="2846AF79" w14:textId="77777777" w:rsidR="005664CD" w:rsidRPr="005664CD" w:rsidRDefault="00002535" w:rsidP="005664CD">
      <w:pPr>
        <w:spacing w:line="240" w:lineRule="auto"/>
        <w:ind w:left="1134" w:right="1183"/>
        <w:jc w:val="both"/>
        <w:rPr>
          <w:rFonts w:ascii="ITC Avant Garde" w:hAnsi="ITC Avant Garde"/>
          <w:sz w:val="20"/>
          <w:szCs w:val="20"/>
        </w:rPr>
      </w:pPr>
      <w:r w:rsidRPr="005664CD">
        <w:rPr>
          <w:rFonts w:ascii="ITC Avant Garde" w:hAnsi="ITC Avant Garde"/>
          <w:sz w:val="20"/>
          <w:szCs w:val="20"/>
        </w:rPr>
        <w:t>“</w:t>
      </w:r>
      <w:r w:rsidRPr="005664CD">
        <w:rPr>
          <w:rFonts w:ascii="ITC Avant Garde" w:hAnsi="ITC Avant Garde"/>
          <w:b/>
          <w:sz w:val="20"/>
          <w:szCs w:val="20"/>
        </w:rPr>
        <w:t>9.1</w:t>
      </w:r>
      <w:r w:rsidRPr="005664CD">
        <w:rPr>
          <w:rFonts w:ascii="ITC Avant Garde" w:hAnsi="ITC Avant Garde"/>
          <w:sz w:val="20"/>
          <w:szCs w:val="20"/>
        </w:rPr>
        <w:t xml:space="preserve"> </w:t>
      </w:r>
      <w:r w:rsidRPr="005664CD">
        <w:rPr>
          <w:rFonts w:ascii="ITC Avant Garde" w:hAnsi="ITC Avant Garde"/>
          <w:b/>
          <w:sz w:val="20"/>
          <w:szCs w:val="20"/>
        </w:rPr>
        <w:t>En caso de que algún Participante/Participante Ganador incurra en alguna de las causales de descalificación establecidas en las Bases,</w:t>
      </w:r>
      <w:r w:rsidRPr="005664CD">
        <w:rPr>
          <w:rFonts w:ascii="ITC Avant Garde" w:hAnsi="ITC Avant Garde"/>
          <w:sz w:val="20"/>
          <w:szCs w:val="20"/>
        </w:rPr>
        <w:t xml:space="preserve"> </w:t>
      </w:r>
      <w:r w:rsidRPr="005664CD">
        <w:rPr>
          <w:rFonts w:ascii="ITC Avant Garde" w:hAnsi="ITC Avant Garde"/>
          <w:b/>
          <w:sz w:val="20"/>
          <w:szCs w:val="20"/>
        </w:rPr>
        <w:t>incluyendo el incumplimiento del pago de la Contraprestación,</w:t>
      </w:r>
      <w:r w:rsidRPr="005664CD">
        <w:rPr>
          <w:rFonts w:ascii="ITC Avant Garde" w:hAnsi="ITC Avant Garde"/>
          <w:sz w:val="20"/>
          <w:szCs w:val="20"/>
        </w:rPr>
        <w:t xml:space="preserve"> </w:t>
      </w:r>
      <w:r w:rsidRPr="005664CD">
        <w:rPr>
          <w:rFonts w:ascii="ITC Avant Garde" w:hAnsi="ITC Avant Garde"/>
          <w:b/>
          <w:sz w:val="20"/>
          <w:szCs w:val="20"/>
        </w:rPr>
        <w:t>el Instituto, en coordinación con la Tesorería de la Federación, realizará los actos necesarios para ejecutar la Garantía de Seriedad</w:t>
      </w:r>
      <w:r w:rsidRPr="005664CD">
        <w:rPr>
          <w:rFonts w:ascii="ITC Avant Garde" w:hAnsi="ITC Avant Garde"/>
          <w:sz w:val="20"/>
          <w:szCs w:val="20"/>
        </w:rPr>
        <w:t xml:space="preserve"> (correspondiente al(los) Lote(s) asociados a la causal de descalificación)”.</w:t>
      </w:r>
    </w:p>
    <w:p w14:paraId="6ACEE2E8" w14:textId="77777777" w:rsidR="005664CD" w:rsidRPr="005664CD" w:rsidRDefault="00002535" w:rsidP="005664CD">
      <w:pPr>
        <w:tabs>
          <w:tab w:val="left" w:pos="142"/>
        </w:tabs>
        <w:spacing w:line="240" w:lineRule="auto"/>
        <w:jc w:val="both"/>
        <w:rPr>
          <w:rFonts w:ascii="ITC Avant Garde" w:eastAsia="Arial Unicode MS" w:hAnsi="ITC Avant Garde" w:cs="Arial"/>
          <w:bCs/>
          <w:u w:color="000000"/>
          <w:bdr w:val="nil"/>
          <w:lang w:val="es-ES_tradnl"/>
        </w:rPr>
      </w:pPr>
      <w:r w:rsidRPr="005664CD">
        <w:rPr>
          <w:rFonts w:ascii="ITC Avant Garde" w:hAnsi="ITC Avant Garde"/>
        </w:rPr>
        <w:t xml:space="preserve">Ahora bien, el Participante Ganador </w:t>
      </w:r>
      <w:r w:rsidR="00DC5383" w:rsidRPr="005664CD">
        <w:rPr>
          <w:rFonts w:ascii="ITC Avant Garde" w:hAnsi="ITC Avant Garde"/>
        </w:rPr>
        <w:t>Irradia Publicidad</w:t>
      </w:r>
      <w:r w:rsidR="00CF185A" w:rsidRPr="005664CD">
        <w:rPr>
          <w:rFonts w:ascii="ITC Avant Garde" w:hAnsi="ITC Avant Garde"/>
        </w:rPr>
        <w:t>, S.A. de C.V.,</w:t>
      </w:r>
      <w:r w:rsidRPr="005664CD">
        <w:rPr>
          <w:rFonts w:ascii="ITC Avant Garde" w:eastAsia="Arial Unicode MS" w:hAnsi="ITC Avant Garde" w:cs="Arial Unicode MS"/>
          <w:kern w:val="1"/>
          <w:u w:color="000000"/>
          <w:bdr w:val="nil"/>
          <w:lang w:val="es-ES_tradnl" w:eastAsia="ar-SA"/>
        </w:rPr>
        <w:t xml:space="preserve"> en el período comprendido </w:t>
      </w:r>
      <w:r w:rsidR="00CC42DA" w:rsidRPr="005664CD">
        <w:rPr>
          <w:rFonts w:ascii="ITC Avant Garde" w:eastAsia="Arial Unicode MS" w:hAnsi="ITC Avant Garde" w:cs="Arial Unicode MS"/>
          <w:kern w:val="1"/>
          <w:u w:color="000000"/>
          <w:bdr w:val="nil"/>
          <w:lang w:val="es-ES_tradnl" w:eastAsia="ar-SA"/>
        </w:rPr>
        <w:t xml:space="preserve">en el Calendario de Actividades, establecido en el numeral 4 de las Bases, </w:t>
      </w:r>
      <w:r w:rsidR="00835F38" w:rsidRPr="005664CD">
        <w:rPr>
          <w:rFonts w:ascii="ITC Avant Garde" w:eastAsia="Arial Unicode MS" w:hAnsi="ITC Avant Garde" w:cs="Arial Unicode MS"/>
          <w:kern w:val="1"/>
          <w:u w:color="000000"/>
          <w:bdr w:val="nil"/>
          <w:lang w:val="es-ES_tradnl" w:eastAsia="ar-SA"/>
        </w:rPr>
        <w:t>dio cumplimiento a la condición prevista en el Considerando Cuarto, numeral 2</w:t>
      </w:r>
      <w:r w:rsidR="00DC4D95" w:rsidRPr="005664CD">
        <w:rPr>
          <w:rFonts w:ascii="ITC Avant Garde" w:eastAsia="Arial Unicode MS" w:hAnsi="ITC Avant Garde" w:cs="Arial Unicode MS"/>
          <w:kern w:val="1"/>
          <w:u w:color="000000"/>
          <w:bdr w:val="nil"/>
          <w:lang w:val="es-ES_tradnl" w:eastAsia="ar-SA"/>
        </w:rPr>
        <w:t xml:space="preserve"> del Acta de Fallo</w:t>
      </w:r>
      <w:r w:rsidR="00835F38" w:rsidRPr="005664CD">
        <w:rPr>
          <w:rFonts w:ascii="ITC Avant Garde" w:eastAsia="Arial Unicode MS" w:hAnsi="ITC Avant Garde" w:cs="Arial Unicode MS"/>
          <w:kern w:val="1"/>
          <w:u w:color="000000"/>
          <w:bdr w:val="nil"/>
          <w:lang w:val="es-ES_tradnl" w:eastAsia="ar-SA"/>
        </w:rPr>
        <w:t>, relativa a la entrega</w:t>
      </w:r>
      <w:r w:rsidR="00835F38" w:rsidRPr="005664CD">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 </w:t>
      </w:r>
      <w:r w:rsidRPr="005664CD">
        <w:rPr>
          <w:rFonts w:ascii="ITC Avant Garde" w:eastAsia="Arial Unicode MS" w:hAnsi="ITC Avant Garde" w:cs="Arial Unicode MS"/>
          <w:kern w:val="1"/>
          <w:u w:color="000000"/>
          <w:bdr w:val="nil"/>
          <w:lang w:val="es-ES_tradnl" w:eastAsia="ar-SA"/>
        </w:rPr>
        <w:t>omitió dar cumplimiento a la</w:t>
      </w:r>
      <w:r w:rsidR="00727E45" w:rsidRPr="005664CD">
        <w:rPr>
          <w:rFonts w:ascii="ITC Avant Garde" w:eastAsia="Arial Unicode MS" w:hAnsi="ITC Avant Garde" w:cs="Arial Unicode MS"/>
          <w:kern w:val="1"/>
          <w:u w:color="000000"/>
          <w:bdr w:val="nil"/>
          <w:lang w:val="es-ES_tradnl" w:eastAsia="ar-SA"/>
        </w:rPr>
        <w:t xml:space="preserve"> condición</w:t>
      </w:r>
      <w:r w:rsidRPr="005664CD">
        <w:rPr>
          <w:rFonts w:ascii="ITC Avant Garde" w:eastAsia="Arial Unicode MS" w:hAnsi="ITC Avant Garde" w:cs="Arial Unicode MS"/>
          <w:kern w:val="1"/>
          <w:u w:color="000000"/>
          <w:bdr w:val="nil"/>
          <w:lang w:val="es-ES_tradnl" w:eastAsia="ar-SA"/>
        </w:rPr>
        <w:t xml:space="preserve"> dispuesta en el Considerando Cuarto, numeral 1</w:t>
      </w:r>
      <w:r w:rsidR="00CC42DA" w:rsidRPr="005664CD">
        <w:rPr>
          <w:rFonts w:ascii="ITC Avant Garde" w:eastAsia="Arial Unicode MS" w:hAnsi="ITC Avant Garde" w:cs="Arial Unicode MS"/>
          <w:kern w:val="1"/>
          <w:u w:color="000000"/>
          <w:bdr w:val="nil"/>
          <w:lang w:val="es-ES_tradnl" w:eastAsia="ar-SA"/>
        </w:rPr>
        <w:t xml:space="preserve"> </w:t>
      </w:r>
      <w:r w:rsidR="00727E45" w:rsidRPr="005664CD">
        <w:rPr>
          <w:rFonts w:ascii="ITC Avant Garde" w:eastAsia="Arial Unicode MS" w:hAnsi="ITC Avant Garde" w:cs="Arial Unicode MS"/>
          <w:kern w:val="1"/>
          <w:u w:color="000000"/>
          <w:bdr w:val="nil"/>
          <w:lang w:val="es-ES_tradnl" w:eastAsia="ar-SA"/>
        </w:rPr>
        <w:t>d</w:t>
      </w:r>
      <w:r w:rsidRPr="005664CD">
        <w:rPr>
          <w:rFonts w:ascii="ITC Avant Garde" w:eastAsia="Arial Unicode MS" w:hAnsi="ITC Avant Garde" w:cs="Arial Unicode MS"/>
          <w:kern w:val="1"/>
          <w:u w:color="000000"/>
          <w:bdr w:val="nil"/>
          <w:lang w:val="es-ES_tradnl" w:eastAsia="ar-SA"/>
        </w:rPr>
        <w:t>el Acta de Fallo, consistente en</w:t>
      </w:r>
      <w:r w:rsidR="00727E45" w:rsidRPr="005664CD">
        <w:rPr>
          <w:rFonts w:ascii="ITC Avant Garde" w:eastAsia="Arial Unicode MS" w:hAnsi="ITC Avant Garde" w:cs="Arial Unicode MS"/>
          <w:kern w:val="1"/>
          <w:u w:color="000000"/>
          <w:bdr w:val="nil"/>
          <w:lang w:val="es-ES_tradnl" w:eastAsia="ar-SA"/>
        </w:rPr>
        <w:t xml:space="preserve"> el </w:t>
      </w:r>
      <w:r w:rsidR="00CC42DA" w:rsidRPr="005664CD">
        <w:rPr>
          <w:rFonts w:ascii="ITC Avant Garde" w:eastAsia="Arial Unicode MS" w:hAnsi="ITC Avant Garde" w:cs="Arial"/>
          <w:bCs/>
          <w:u w:color="000000"/>
          <w:bdr w:val="nil"/>
          <w:lang w:val="es-ES_tradnl"/>
        </w:rPr>
        <w:t xml:space="preserve">pago de la Contraprestación </w:t>
      </w:r>
      <w:r w:rsidR="00CC42DA" w:rsidRPr="005664CD">
        <w:rPr>
          <w:rFonts w:ascii="ITC Avant Garde" w:hAnsi="ITC Avant Garde" w:cs="Arial Unicode MS"/>
          <w:bCs/>
          <w:u w:color="000000"/>
          <w:bdr w:val="nil"/>
          <w:lang w:val="es-ES_tradnl" w:eastAsia="es-MX"/>
        </w:rPr>
        <w:t xml:space="preserve">de acuerdo con lo establecido en los artículos 78, párrafo primero y 101 de la Ley, por el monto que </w:t>
      </w:r>
      <w:r w:rsidR="00CC42DA" w:rsidRPr="005664CD">
        <w:rPr>
          <w:rFonts w:ascii="ITC Avant Garde" w:hAnsi="ITC Avant Garde" w:cs="Arial Unicode MS"/>
          <w:bCs/>
          <w:u w:color="000000"/>
          <w:bdr w:val="nil"/>
          <w:lang w:val="es-ES_tradnl" w:eastAsia="es-MX"/>
        </w:rPr>
        <w:lastRenderedPageBreak/>
        <w:t>corresponde al Componente Económico de su Oferta, en términos del numeral 5.4.3 de las Bases</w:t>
      </w:r>
      <w:r w:rsidR="00727E45" w:rsidRPr="005664CD">
        <w:rPr>
          <w:rFonts w:ascii="ITC Avant Garde" w:hAnsi="ITC Avant Garde" w:cs="Arial Unicode MS"/>
          <w:bCs/>
          <w:u w:color="000000"/>
          <w:bdr w:val="nil"/>
          <w:lang w:val="es-ES_tradnl" w:eastAsia="es-MX"/>
        </w:rPr>
        <w:t>.</w:t>
      </w:r>
    </w:p>
    <w:p w14:paraId="44F5C52E" w14:textId="77777777" w:rsidR="005664CD" w:rsidRPr="005664CD" w:rsidRDefault="00002535" w:rsidP="005664CD">
      <w:pPr>
        <w:spacing w:line="240" w:lineRule="auto"/>
        <w:ind w:right="49"/>
        <w:jc w:val="both"/>
        <w:rPr>
          <w:rFonts w:ascii="ITC Avant Garde" w:hAnsi="ITC Avant Garde" w:cs="Arial"/>
          <w:kern w:val="2"/>
          <w:lang w:eastAsia="ar-SA"/>
        </w:rPr>
      </w:pPr>
      <w:r w:rsidRPr="005664CD">
        <w:rPr>
          <w:rFonts w:ascii="ITC Avant Garde" w:hAnsi="ITC Avant Garde" w:cs="Arial"/>
        </w:rPr>
        <w:t>Por consiguiente, conforme a los razonamientos vertidos resulta procedente que en términos d</w:t>
      </w:r>
      <w:proofErr w:type="spellStart"/>
      <w:r w:rsidRPr="005664CD">
        <w:rPr>
          <w:rFonts w:ascii="ITC Avant Garde" w:eastAsia="Arial Unicode MS" w:hAnsi="ITC Avant Garde" w:cs="Arial"/>
          <w:u w:color="000000"/>
          <w:bdr w:val="nil"/>
          <w:lang w:val="es-ES_tradnl"/>
        </w:rPr>
        <w:t>e</w:t>
      </w:r>
      <w:proofErr w:type="spellEnd"/>
      <w:r w:rsidRPr="005664CD">
        <w:rPr>
          <w:rFonts w:ascii="ITC Avant Garde" w:eastAsia="Arial Unicode MS" w:hAnsi="ITC Avant Garde" w:cs="Arial"/>
          <w:u w:color="000000"/>
          <w:bdr w:val="nil"/>
          <w:lang w:val="es-ES_tradnl"/>
        </w:rPr>
        <w:t xml:space="preserve"> los numerales 5.4.1, séptimo párrafo, 9.1, 10.3, fracción I y 10.4 de las Bases,</w:t>
      </w:r>
      <w:r w:rsidRPr="005664CD">
        <w:rPr>
          <w:rFonts w:ascii="ITC Avant Garde" w:hAnsi="ITC Avant Garde" w:cs="Arial"/>
          <w:kern w:val="2"/>
          <w:lang w:eastAsia="ar-SA"/>
        </w:rPr>
        <w:t xml:space="preserve"> el Pleno del Instituto determine:</w:t>
      </w:r>
    </w:p>
    <w:p w14:paraId="52DD7503" w14:textId="1DE3BDD1" w:rsidR="00002535" w:rsidRPr="005664CD" w:rsidRDefault="00002535" w:rsidP="004B5A49">
      <w:pPr>
        <w:pStyle w:val="Prrafodelista"/>
        <w:numPr>
          <w:ilvl w:val="0"/>
          <w:numId w:val="18"/>
        </w:numPr>
        <w:ind w:right="49"/>
        <w:jc w:val="both"/>
        <w:rPr>
          <w:rFonts w:ascii="ITC Avant Garde" w:eastAsia="Calibri" w:hAnsi="ITC Avant Garde" w:cs="Arial Unicode MS"/>
          <w:bCs/>
          <w:sz w:val="22"/>
          <w:szCs w:val="22"/>
          <w:u w:color="000000"/>
          <w:bdr w:val="nil"/>
          <w:lang w:val="es-ES_tradnl" w:eastAsia="es-MX"/>
        </w:rPr>
      </w:pPr>
      <w:r w:rsidRPr="005664CD">
        <w:rPr>
          <w:rFonts w:ascii="ITC Avant Garde" w:hAnsi="ITC Avant Garde" w:cs="Arial"/>
          <w:kern w:val="2"/>
          <w:sz w:val="22"/>
          <w:szCs w:val="22"/>
          <w:lang w:eastAsia="ar-SA"/>
        </w:rPr>
        <w:t xml:space="preserve">La descalificación de </w:t>
      </w:r>
      <w:r w:rsidR="00DC5383" w:rsidRPr="005664CD">
        <w:rPr>
          <w:rFonts w:ascii="ITC Avant Garde" w:hAnsi="ITC Avant Garde" w:cs="Arial"/>
          <w:kern w:val="2"/>
          <w:sz w:val="22"/>
          <w:szCs w:val="22"/>
          <w:lang w:eastAsia="ar-SA"/>
        </w:rPr>
        <w:t>Irradia Publicidad</w:t>
      </w:r>
      <w:r w:rsidRPr="005664CD">
        <w:rPr>
          <w:rFonts w:ascii="ITC Avant Garde" w:hAnsi="ITC Avant Garde" w:cs="Arial"/>
          <w:kern w:val="2"/>
          <w:sz w:val="22"/>
          <w:szCs w:val="22"/>
          <w:lang w:eastAsia="ar-SA"/>
        </w:rPr>
        <w:t xml:space="preserve">, con número de Folio Único </w:t>
      </w:r>
      <w:r w:rsidR="00DC5383" w:rsidRPr="005664CD">
        <w:rPr>
          <w:rFonts w:ascii="ITC Avant Garde" w:hAnsi="ITC Avant Garde" w:cs="Arial"/>
          <w:kern w:val="2"/>
          <w:sz w:val="22"/>
          <w:szCs w:val="22"/>
          <w:lang w:eastAsia="ar-SA"/>
        </w:rPr>
        <w:t>I1-234120</w:t>
      </w:r>
      <w:r w:rsidR="00800119" w:rsidRPr="005664CD">
        <w:rPr>
          <w:rFonts w:ascii="ITC Avant Garde" w:hAnsi="ITC Avant Garde" w:cs="Arial"/>
          <w:kern w:val="2"/>
          <w:sz w:val="22"/>
          <w:szCs w:val="22"/>
          <w:lang w:eastAsia="ar-SA"/>
        </w:rPr>
        <w:t xml:space="preserve">, </w:t>
      </w:r>
      <w:r w:rsidR="00800119" w:rsidRPr="005664CD">
        <w:rPr>
          <w:rFonts w:ascii="ITC Avant Garde" w:eastAsia="ITC Avant Garde" w:hAnsi="ITC Avant Garde" w:cs="ITC Avant Garde"/>
          <w:kern w:val="2"/>
          <w:sz w:val="22"/>
          <w:szCs w:val="22"/>
          <w:lang w:val="es-ES"/>
        </w:rPr>
        <w:t>respecto al Lote 120 de la Banda de FM</w:t>
      </w:r>
      <w:r w:rsidRPr="005664CD">
        <w:rPr>
          <w:rFonts w:ascii="ITC Avant Garde" w:hAnsi="ITC Avant Garde" w:cs="Arial"/>
          <w:kern w:val="2"/>
          <w:sz w:val="22"/>
          <w:szCs w:val="22"/>
          <w:lang w:eastAsia="ar-SA"/>
        </w:rPr>
        <w:t xml:space="preserve"> </w:t>
      </w:r>
      <w:r w:rsidRPr="005664CD">
        <w:rPr>
          <w:rFonts w:ascii="ITC Avant Garde" w:hAnsi="ITC Avant Garde" w:cs="Arial"/>
          <w:bCs/>
          <w:sz w:val="22"/>
          <w:szCs w:val="22"/>
          <w:u w:color="000000"/>
          <w:bdr w:val="nil"/>
          <w:lang w:val="es-ES_tradnl" w:eastAsia="es-MX"/>
        </w:rPr>
        <w:t xml:space="preserve">de </w:t>
      </w:r>
      <w:r w:rsidR="00340425" w:rsidRPr="005664CD">
        <w:rPr>
          <w:rFonts w:ascii="ITC Avant Garde" w:hAnsi="ITC Avant Garde" w:cs="Arial"/>
          <w:bCs/>
          <w:sz w:val="22"/>
          <w:szCs w:val="22"/>
          <w:u w:color="000000"/>
          <w:bdr w:val="nil"/>
          <w:lang w:val="es-ES_tradnl" w:eastAsia="es-MX"/>
        </w:rPr>
        <w:t xml:space="preserve">la </w:t>
      </w:r>
      <w:r w:rsidRPr="005664CD">
        <w:rPr>
          <w:rFonts w:ascii="ITC Avant Garde" w:hAnsi="ITC Avant Garde" w:cs="Arial"/>
          <w:bCs/>
          <w:sz w:val="22"/>
          <w:szCs w:val="22"/>
          <w:u w:color="000000"/>
          <w:bdr w:val="nil"/>
          <w:lang w:val="es-ES_tradnl" w:eastAsia="es-MX"/>
        </w:rPr>
        <w:t xml:space="preserve">licitación pública para </w:t>
      </w:r>
      <w:r w:rsidRPr="005664CD">
        <w:rPr>
          <w:rFonts w:ascii="ITC Avant Garde" w:hAnsi="ITC Avant Garde"/>
          <w:sz w:val="22"/>
          <w:szCs w:val="22"/>
        </w:rPr>
        <w:t xml:space="preserve">concesionar el uso, aprovechamiento y explotación comercial </w:t>
      </w:r>
      <w:r w:rsidRPr="005664CD">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5664CD">
        <w:rPr>
          <w:rFonts w:ascii="ITC Avant Garde" w:hAnsi="ITC Avant Garde"/>
          <w:sz w:val="22"/>
          <w:szCs w:val="22"/>
        </w:rPr>
        <w:t>(Licitación No. IFT-4),</w:t>
      </w:r>
      <w:r w:rsidRPr="005664CD">
        <w:rPr>
          <w:rFonts w:ascii="ITC Avant Garde" w:hAnsi="ITC Avant Garde" w:cs="Arial"/>
          <w:kern w:val="2"/>
          <w:sz w:val="22"/>
          <w:szCs w:val="22"/>
          <w:lang w:eastAsia="ar-SA"/>
        </w:rPr>
        <w:t xml:space="preserve"> </w:t>
      </w:r>
    </w:p>
    <w:p w14:paraId="769E043B" w14:textId="77777777" w:rsidR="005664CD" w:rsidRPr="005664CD" w:rsidRDefault="00002535" w:rsidP="004B5A49">
      <w:pPr>
        <w:pStyle w:val="Prrafodelista"/>
        <w:numPr>
          <w:ilvl w:val="0"/>
          <w:numId w:val="18"/>
        </w:numPr>
        <w:spacing w:after="240"/>
        <w:ind w:right="51"/>
        <w:jc w:val="both"/>
        <w:rPr>
          <w:rFonts w:ascii="ITC Avant Garde" w:hAnsi="ITC Avant Garde" w:cs="Arial Unicode MS"/>
          <w:bCs/>
          <w:sz w:val="22"/>
          <w:szCs w:val="22"/>
          <w:u w:color="000000"/>
          <w:bdr w:val="nil"/>
          <w:lang w:val="es-ES_tradnl" w:eastAsia="es-MX"/>
        </w:rPr>
      </w:pPr>
      <w:r w:rsidRPr="005664CD">
        <w:rPr>
          <w:rFonts w:ascii="ITC Avant Garde" w:eastAsia="Calibri" w:hAnsi="ITC Avant Garde" w:cs="Arial Unicode MS"/>
          <w:bCs/>
          <w:sz w:val="22"/>
          <w:u w:color="000000"/>
          <w:bdr w:val="nil"/>
          <w:lang w:val="es-ES_tradnl" w:eastAsia="es-MX"/>
        </w:rPr>
        <w:t>Como consecuencia de lo anterior, que el Instituto lleve a cabo los actos necesarios para ejecutar la Garantía de Seriedad ante la institución de crédito que la haya emitido.</w:t>
      </w:r>
      <w:r w:rsidR="00404848" w:rsidRPr="005664CD">
        <w:rPr>
          <w:rFonts w:ascii="ITC Avant Garde" w:hAnsi="ITC Avant Garde" w:cs="Arial Unicode MS"/>
          <w:bCs/>
          <w:sz w:val="22"/>
          <w:szCs w:val="22"/>
          <w:u w:color="000000"/>
          <w:bdr w:val="nil"/>
          <w:lang w:val="es-ES_tradnl" w:eastAsia="es-MX"/>
        </w:rPr>
        <w:t xml:space="preserve"> Tratándose de Lotes Múltiples, debemos señalar que de acuerdo con el numeral 1, fracción XLV de las Bases, dicho Lote se define en los términos siguientes:</w:t>
      </w:r>
    </w:p>
    <w:p w14:paraId="2F78F64C" w14:textId="3A44A5EB" w:rsidR="00404848" w:rsidRPr="005664CD" w:rsidRDefault="00404848" w:rsidP="004B5A49">
      <w:pPr>
        <w:tabs>
          <w:tab w:val="left" w:pos="142"/>
        </w:tabs>
        <w:spacing w:after="0" w:line="240" w:lineRule="auto"/>
        <w:ind w:left="1134" w:right="900"/>
        <w:jc w:val="both"/>
        <w:rPr>
          <w:rFonts w:ascii="ITC Avant Garde" w:hAnsi="ITC Avant Garde"/>
          <w:b/>
          <w:sz w:val="20"/>
          <w:szCs w:val="20"/>
        </w:rPr>
      </w:pPr>
      <w:r w:rsidRPr="005664CD">
        <w:rPr>
          <w:rFonts w:ascii="ITC Avant Garde" w:hAnsi="ITC Avant Garde"/>
          <w:b/>
          <w:sz w:val="20"/>
          <w:szCs w:val="20"/>
        </w:rPr>
        <w:t>“1. Definiciones:</w:t>
      </w:r>
    </w:p>
    <w:p w14:paraId="4E8D9348" w14:textId="77777777" w:rsidR="00404848" w:rsidRPr="005664CD" w:rsidRDefault="00404848" w:rsidP="004B5A49">
      <w:pPr>
        <w:tabs>
          <w:tab w:val="left" w:pos="142"/>
        </w:tabs>
        <w:spacing w:after="0" w:line="240" w:lineRule="auto"/>
        <w:ind w:left="1134" w:right="900"/>
        <w:jc w:val="both"/>
        <w:rPr>
          <w:rFonts w:ascii="ITC Avant Garde" w:hAnsi="ITC Avant Garde"/>
          <w:sz w:val="20"/>
          <w:szCs w:val="20"/>
        </w:rPr>
      </w:pPr>
      <w:r w:rsidRPr="005664CD">
        <w:rPr>
          <w:rFonts w:ascii="ITC Avant Garde" w:hAnsi="ITC Avant Garde"/>
          <w:sz w:val="20"/>
          <w:szCs w:val="20"/>
        </w:rPr>
        <w:t>(…)</w:t>
      </w:r>
    </w:p>
    <w:p w14:paraId="71F34581" w14:textId="77777777" w:rsidR="005664CD" w:rsidRPr="005664CD" w:rsidRDefault="00404848" w:rsidP="005664CD">
      <w:pPr>
        <w:tabs>
          <w:tab w:val="left" w:pos="142"/>
        </w:tabs>
        <w:spacing w:line="240" w:lineRule="auto"/>
        <w:ind w:left="1134" w:right="900"/>
        <w:jc w:val="both"/>
        <w:rPr>
          <w:rFonts w:ascii="ITC Avant Garde" w:hAnsi="ITC Avant Garde"/>
          <w:sz w:val="20"/>
          <w:szCs w:val="20"/>
        </w:rPr>
      </w:pPr>
      <w:r w:rsidRPr="005664CD">
        <w:rPr>
          <w:rFonts w:ascii="ITC Avant Garde" w:hAnsi="ITC Avant Garde"/>
          <w:b/>
          <w:sz w:val="20"/>
          <w:szCs w:val="20"/>
          <w:u w:val="single"/>
        </w:rPr>
        <w:t>XLV. Lote Múltiple</w:t>
      </w:r>
      <w:r w:rsidRPr="005664CD">
        <w:rPr>
          <w:rFonts w:ascii="ITC Avant Garde" w:hAnsi="ITC Avant Garde"/>
          <w:b/>
          <w:sz w:val="20"/>
          <w:szCs w:val="20"/>
        </w:rPr>
        <w:t>:</w:t>
      </w:r>
      <w:r w:rsidRPr="005664CD">
        <w:rPr>
          <w:rFonts w:ascii="ITC Avant Garde" w:hAnsi="ITC Avant Garde"/>
          <w:sz w:val="20"/>
          <w:szCs w:val="20"/>
        </w:rPr>
        <w:t xml:space="preserve"> Conjunto de Lotes del Concurso de la Banda FM que comparten características idénticas en cuanto a Clase y Localidad(es) Obligatoria(s) a Servir”.</w:t>
      </w:r>
    </w:p>
    <w:p w14:paraId="1D34F7A4" w14:textId="239A4FC7" w:rsidR="005664CD" w:rsidRPr="005664CD" w:rsidRDefault="00716B26" w:rsidP="005664CD">
      <w:pPr>
        <w:pStyle w:val="Prrafodelista"/>
        <w:spacing w:after="200"/>
        <w:ind w:left="720" w:right="51"/>
        <w:jc w:val="both"/>
        <w:rPr>
          <w:rFonts w:ascii="ITC Avant Garde" w:hAnsi="ITC Avant Garde" w:cs="Arial Unicode MS"/>
          <w:bCs/>
          <w:sz w:val="22"/>
          <w:szCs w:val="22"/>
          <w:u w:color="000000"/>
          <w:bdr w:val="nil"/>
          <w:lang w:val="es-ES_tradnl" w:eastAsia="es-MX"/>
        </w:rPr>
      </w:pPr>
      <w:r w:rsidRPr="005664CD">
        <w:rPr>
          <w:rFonts w:ascii="ITC Avant Garde" w:hAnsi="ITC Avant Garde" w:cs="Arial Unicode MS"/>
          <w:bCs/>
          <w:sz w:val="22"/>
          <w:szCs w:val="22"/>
          <w:u w:color="000000"/>
          <w:bdr w:val="nil"/>
          <w:lang w:val="es-ES_tradnl" w:eastAsia="es-MX"/>
        </w:rPr>
        <w:t>En este sentido, la ejecución de la(s) Garantía(s) de Seriedad deberá efectuarse con independencia de que en ésta solamente se indique uno de los Lotes que lo componen, puesto que la determinación del Lote es indistinta, al compartir características idénticas en cuanto a Clase y Localidad(es) Obligatoria(s) a Servir. Aunado a que la participación en el Procedimiento de Presentación de Ofertas no se efectuó respecto de un Lote en específico, sino en consideración de los Lotes que componen el Lote Múltiple.</w:t>
      </w:r>
    </w:p>
    <w:p w14:paraId="4D72E1F6" w14:textId="77777777" w:rsidR="005664CD" w:rsidRDefault="005B3785" w:rsidP="005664CD">
      <w:pPr>
        <w:spacing w:line="240" w:lineRule="auto"/>
        <w:contextualSpacing/>
        <w:jc w:val="both"/>
        <w:rPr>
          <w:rFonts w:ascii="ITC Avant Garde" w:eastAsia="Times New Roman" w:hAnsi="ITC Avant Garde" w:cs="Arial"/>
          <w:lang w:eastAsia="es-MX"/>
        </w:rPr>
      </w:pPr>
      <w:r w:rsidRPr="005664CD">
        <w:rPr>
          <w:rFonts w:ascii="ITC Avant Garde" w:eastAsia="Times New Roman" w:hAnsi="ITC Avant Garde" w:cs="Arial"/>
          <w:lang w:eastAsia="es-MX"/>
        </w:rPr>
        <w:t xml:space="preserve">Por lo </w:t>
      </w:r>
      <w:r w:rsidR="00340425" w:rsidRPr="005664CD">
        <w:rPr>
          <w:rFonts w:ascii="ITC Avant Garde" w:eastAsia="Times New Roman" w:hAnsi="ITC Avant Garde" w:cs="Arial"/>
          <w:lang w:eastAsia="es-MX"/>
        </w:rPr>
        <w:t>anterior y</w:t>
      </w:r>
      <w:r w:rsidRPr="005664CD">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5664CD">
        <w:rPr>
          <w:rFonts w:ascii="ITC Avant Garde" w:eastAsia="Times New Roman" w:hAnsi="ITC Avant Garde" w:cs="Arial"/>
          <w:lang w:eastAsia="es-MX"/>
        </w:rPr>
        <w:t xml:space="preserve"> y </w:t>
      </w:r>
      <w:r w:rsidRPr="005664CD">
        <w:rPr>
          <w:rFonts w:ascii="ITC Avant Garde" w:eastAsia="Times New Roman" w:hAnsi="ITC Avant Garde" w:cs="Arial"/>
          <w:lang w:eastAsia="es-MX"/>
        </w:rPr>
        <w:t>79 de la Ley Federal de Telecomunicaciones y Radiodifusió</w:t>
      </w:r>
      <w:r w:rsidR="007B7D93" w:rsidRPr="005664CD">
        <w:rPr>
          <w:rFonts w:ascii="ITC Avant Garde" w:eastAsia="Times New Roman" w:hAnsi="ITC Avant Garde" w:cs="Arial"/>
          <w:lang w:eastAsia="es-MX"/>
        </w:rPr>
        <w:t>n; 1, 4, fracción I, 6, fracciones</w:t>
      </w:r>
      <w:r w:rsidRPr="005664CD">
        <w:rPr>
          <w:rFonts w:ascii="ITC Avant Garde" w:eastAsia="Times New Roman" w:hAnsi="ITC Avant Garde" w:cs="Arial"/>
          <w:lang w:eastAsia="es-MX"/>
        </w:rPr>
        <w:t xml:space="preserve"> I</w:t>
      </w:r>
      <w:r w:rsidR="007B7D93" w:rsidRPr="005664CD">
        <w:rPr>
          <w:rFonts w:ascii="ITC Avant Garde" w:eastAsia="Times New Roman" w:hAnsi="ITC Avant Garde" w:cs="Arial"/>
          <w:lang w:eastAsia="es-MX"/>
        </w:rPr>
        <w:t xml:space="preserve"> y III</w:t>
      </w:r>
      <w:r w:rsidRPr="005664CD">
        <w:rPr>
          <w:rFonts w:ascii="ITC Avant Garde" w:eastAsia="Times New Roman" w:hAnsi="ITC Avant Garde" w:cs="Arial"/>
          <w:lang w:eastAsia="es-MX"/>
        </w:rPr>
        <w:t>, 27, 29, fracciones I y V</w:t>
      </w:r>
      <w:r w:rsidRPr="005664CD">
        <w:rPr>
          <w:rFonts w:ascii="ITC Avant Garde" w:hAnsi="ITC Avant Garde" w:cs="Arial"/>
        </w:rPr>
        <w:t xml:space="preserve"> </w:t>
      </w:r>
      <w:r w:rsidRPr="005664CD">
        <w:rPr>
          <w:rFonts w:ascii="ITC Avant Garde" w:eastAsia="Times New Roman" w:hAnsi="ITC Avant Garde" w:cs="Arial"/>
          <w:lang w:eastAsia="es-MX"/>
        </w:rPr>
        <w:t>del Estatuto Orgánico del Instituto Federal de Telecomunicaciones</w:t>
      </w:r>
      <w:r w:rsidR="009301D2" w:rsidRPr="005664CD">
        <w:rPr>
          <w:rFonts w:ascii="ITC Avant Garde" w:eastAsia="Times New Roman" w:hAnsi="ITC Avant Garde" w:cs="Arial"/>
          <w:lang w:eastAsia="es-MX"/>
        </w:rPr>
        <w:t>;</w:t>
      </w:r>
      <w:r w:rsidRPr="005664CD">
        <w:rPr>
          <w:rFonts w:ascii="ITC Avant Garde" w:eastAsia="Times New Roman" w:hAnsi="ITC Avant Garde" w:cs="Arial"/>
          <w:lang w:eastAsia="es-MX"/>
        </w:rPr>
        <w:t xml:space="preserve"> </w:t>
      </w:r>
      <w:r w:rsidR="00340425" w:rsidRPr="005664CD">
        <w:rPr>
          <w:rFonts w:ascii="ITC Avant Garde" w:eastAsia="Times New Roman" w:hAnsi="ITC Avant Garde" w:cs="Arial"/>
          <w:lang w:eastAsia="es-MX"/>
        </w:rPr>
        <w:t xml:space="preserve">así como los </w:t>
      </w:r>
      <w:r w:rsidR="00002535" w:rsidRPr="005664CD">
        <w:rPr>
          <w:rFonts w:ascii="ITC Avant Garde" w:eastAsia="Times New Roman" w:hAnsi="ITC Avant Garde" w:cs="Arial"/>
          <w:lang w:eastAsia="es-MX"/>
        </w:rPr>
        <w:t xml:space="preserve">numerales </w:t>
      </w:r>
      <w:r w:rsidRPr="005664CD">
        <w:rPr>
          <w:rFonts w:ascii="ITC Avant Garde" w:eastAsia="Times New Roman" w:hAnsi="ITC Avant Garde" w:cs="Arial"/>
          <w:lang w:eastAsia="es-MX"/>
        </w:rPr>
        <w:t xml:space="preserve">1, </w:t>
      </w:r>
      <w:r w:rsidR="009301D2" w:rsidRPr="005664CD">
        <w:rPr>
          <w:rFonts w:ascii="ITC Avant Garde" w:eastAsia="Times New Roman" w:hAnsi="ITC Avant Garde" w:cs="Arial"/>
          <w:lang w:eastAsia="es-MX"/>
        </w:rPr>
        <w:t xml:space="preserve">2.1, </w:t>
      </w:r>
      <w:r w:rsidRPr="005664CD">
        <w:rPr>
          <w:rFonts w:ascii="ITC Avant Garde" w:eastAsia="Times New Roman" w:hAnsi="ITC Avant Garde" w:cs="Arial"/>
          <w:lang w:eastAsia="es-MX"/>
        </w:rPr>
        <w:t>3.2, 4, 5.4, 5.4.1,</w:t>
      </w:r>
      <w:r w:rsidR="00002535" w:rsidRPr="005664CD">
        <w:rPr>
          <w:rFonts w:ascii="ITC Avant Garde" w:eastAsia="Times New Roman" w:hAnsi="ITC Avant Garde" w:cs="Arial"/>
          <w:lang w:eastAsia="es-MX"/>
        </w:rPr>
        <w:t xml:space="preserve"> </w:t>
      </w:r>
      <w:r w:rsidR="00340425" w:rsidRPr="005664CD">
        <w:rPr>
          <w:rFonts w:ascii="ITC Avant Garde" w:eastAsia="Times New Roman" w:hAnsi="ITC Avant Garde" w:cs="Arial"/>
          <w:lang w:eastAsia="es-MX"/>
        </w:rPr>
        <w:t xml:space="preserve">párrafos </w:t>
      </w:r>
      <w:r w:rsidR="00002535" w:rsidRPr="005664CD">
        <w:rPr>
          <w:rFonts w:ascii="ITC Avant Garde" w:eastAsia="Times New Roman" w:hAnsi="ITC Avant Garde" w:cs="Arial"/>
          <w:lang w:eastAsia="es-MX"/>
        </w:rPr>
        <w:t>séptimo</w:t>
      </w:r>
      <w:r w:rsidR="00216C57" w:rsidRPr="005664CD">
        <w:rPr>
          <w:rFonts w:ascii="ITC Avant Garde" w:eastAsia="Times New Roman" w:hAnsi="ITC Avant Garde" w:cs="Arial"/>
          <w:lang w:eastAsia="es-MX"/>
        </w:rPr>
        <w:t xml:space="preserve">, </w:t>
      </w:r>
      <w:r w:rsidR="00002535" w:rsidRPr="005664CD">
        <w:rPr>
          <w:rFonts w:ascii="ITC Avant Garde" w:eastAsia="Times New Roman" w:hAnsi="ITC Avant Garde" w:cs="Arial"/>
          <w:lang w:eastAsia="es-MX"/>
        </w:rPr>
        <w:t xml:space="preserve">y noveno, </w:t>
      </w:r>
      <w:r w:rsidR="007B7D93" w:rsidRPr="005664CD">
        <w:rPr>
          <w:rFonts w:ascii="ITC Avant Garde" w:eastAsia="Times New Roman" w:hAnsi="ITC Avant Garde" w:cs="Arial"/>
          <w:lang w:eastAsia="es-MX"/>
        </w:rPr>
        <w:t xml:space="preserve">9, 9.1, 10, </w:t>
      </w:r>
      <w:r w:rsidR="00727E45" w:rsidRPr="005664CD">
        <w:rPr>
          <w:rFonts w:ascii="ITC Avant Garde" w:eastAsia="Times New Roman" w:hAnsi="ITC Avant Garde" w:cs="Arial"/>
          <w:lang w:eastAsia="es-MX"/>
        </w:rPr>
        <w:t>10.3, fracción</w:t>
      </w:r>
      <w:r w:rsidR="00CC42DA" w:rsidRPr="005664CD">
        <w:rPr>
          <w:rFonts w:ascii="ITC Avant Garde" w:eastAsia="Times New Roman" w:hAnsi="ITC Avant Garde" w:cs="Arial"/>
          <w:lang w:eastAsia="es-MX"/>
        </w:rPr>
        <w:t xml:space="preserve"> </w:t>
      </w:r>
      <w:r w:rsidR="00E253E7" w:rsidRPr="005664CD">
        <w:rPr>
          <w:rFonts w:ascii="ITC Avant Garde" w:eastAsia="Times New Roman" w:hAnsi="ITC Avant Garde" w:cs="Arial"/>
          <w:lang w:eastAsia="es-MX"/>
        </w:rPr>
        <w:t xml:space="preserve">I, 10.4 </w:t>
      </w:r>
      <w:r w:rsidRPr="005664CD">
        <w:rPr>
          <w:rFonts w:ascii="ITC Avant Garde" w:eastAsia="Times New Roman" w:hAnsi="ITC Avant Garde" w:cs="Arial"/>
          <w:lang w:eastAsia="es-MX"/>
        </w:rPr>
        <w:t>y 16.4</w:t>
      </w:r>
      <w:r w:rsidR="00E253E7" w:rsidRPr="005664CD">
        <w:rPr>
          <w:rFonts w:ascii="ITC Avant Garde" w:eastAsia="Times New Roman" w:hAnsi="ITC Avant Garde" w:cs="Arial"/>
          <w:lang w:eastAsia="es-MX"/>
        </w:rPr>
        <w:t xml:space="preserve"> d</w:t>
      </w:r>
      <w:r w:rsidRPr="005664CD">
        <w:rPr>
          <w:rFonts w:ascii="ITC Avant Garde" w:eastAsia="Times New Roman" w:hAnsi="ITC Avant Garde" w:cs="Arial"/>
          <w:lang w:eastAsia="es-MX"/>
        </w:rPr>
        <w:t xml:space="preserve">e las Bases de Licitación Pública para concesionar el uso, aprovechamiento y explotación comercial de 191 frecuencias en el segmento de 88 a 106 MHz de la banda de </w:t>
      </w:r>
      <w:r w:rsidRPr="005664CD">
        <w:rPr>
          <w:rFonts w:ascii="ITC Avant Garde" w:eastAsia="Times New Roman" w:hAnsi="ITC Avant Garde" w:cs="Arial"/>
          <w:lang w:eastAsia="es-MX"/>
        </w:rPr>
        <w:lastRenderedPageBreak/>
        <w:t>frecuencia modulada y de 66 frecuencias en el segmento de 535 a 1605 kHz de la banda de amplitud modulada, para la prestación del servicio público de radiodifusión sonora (Licitación No. IFT-4)</w:t>
      </w:r>
      <w:r w:rsidR="00DC7DCF" w:rsidRPr="005664CD">
        <w:rPr>
          <w:rFonts w:ascii="ITC Avant Garde" w:eastAsia="Times New Roman" w:hAnsi="ITC Avant Garde" w:cs="Arial"/>
          <w:lang w:eastAsia="es-MX"/>
        </w:rPr>
        <w:t xml:space="preserve"> </w:t>
      </w:r>
      <w:r w:rsidRPr="005664CD">
        <w:rPr>
          <w:rFonts w:ascii="ITC Avant Garde" w:eastAsia="Times New Roman" w:hAnsi="ITC Avant Garde" w:cs="Arial"/>
          <w:lang w:eastAsia="es-MX"/>
        </w:rPr>
        <w:t>el Pleno del Instituto Federal de Telecomunicaciones emite el siguiente:</w:t>
      </w:r>
    </w:p>
    <w:p w14:paraId="2A26049C" w14:textId="77777777" w:rsidR="004B5A49" w:rsidRPr="005664CD" w:rsidRDefault="004B5A49" w:rsidP="005664CD">
      <w:pPr>
        <w:spacing w:line="240" w:lineRule="auto"/>
        <w:contextualSpacing/>
        <w:jc w:val="both"/>
        <w:rPr>
          <w:rFonts w:ascii="ITC Avant Garde" w:eastAsia="Times New Roman" w:hAnsi="ITC Avant Garde" w:cs="Arial"/>
          <w:lang w:eastAsia="es-MX"/>
        </w:rPr>
      </w:pPr>
    </w:p>
    <w:p w14:paraId="34EEB515" w14:textId="74B58DB8" w:rsidR="005664CD" w:rsidRDefault="005664CD" w:rsidP="005664CD">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Pr>
          <w:rFonts w:ascii="ITC Avant Garde" w:hAnsi="ITC Avant Garde"/>
          <w:b/>
          <w:bCs/>
          <w:lang w:eastAsia="es-MX"/>
        </w:rPr>
        <w:t>A</w:t>
      </w:r>
      <w:r w:rsidR="0007694F" w:rsidRPr="005664CD">
        <w:rPr>
          <w:rFonts w:ascii="ITC Avant Garde" w:hAnsi="ITC Avant Garde"/>
          <w:b/>
          <w:bCs/>
          <w:lang w:eastAsia="es-MX"/>
        </w:rPr>
        <w:t>CUERDO</w:t>
      </w:r>
    </w:p>
    <w:p w14:paraId="0F8B9078" w14:textId="77777777" w:rsidR="004B5A49" w:rsidRPr="005664CD" w:rsidRDefault="004B5A49" w:rsidP="006B0BE8">
      <w:pPr>
        <w:spacing w:line="240" w:lineRule="auto"/>
        <w:contextualSpacing/>
        <w:jc w:val="both"/>
        <w:rPr>
          <w:rFonts w:ascii="ITC Avant Garde" w:hAnsi="ITC Avant Garde"/>
          <w:b/>
          <w:bCs/>
          <w:lang w:eastAsia="es-MX"/>
        </w:rPr>
      </w:pPr>
    </w:p>
    <w:p w14:paraId="2462BDF3" w14:textId="5AFFC4D6" w:rsidR="005664CD" w:rsidRDefault="005A167D" w:rsidP="005A167D">
      <w:pPr>
        <w:pBdr>
          <w:top w:val="nil"/>
          <w:left w:val="nil"/>
          <w:bottom w:val="nil"/>
          <w:right w:val="nil"/>
          <w:between w:val="nil"/>
          <w:bar w:val="nil"/>
        </w:pBdr>
        <w:spacing w:line="240" w:lineRule="auto"/>
        <w:contextualSpacing/>
        <w:jc w:val="both"/>
        <w:rPr>
          <w:rFonts w:ascii="ITC Avant Garde" w:eastAsia="Times New Roman" w:hAnsi="ITC Avant Garde" w:cs="Arial"/>
          <w:bCs/>
          <w:u w:color="000000"/>
          <w:bdr w:val="nil"/>
          <w:lang w:val="es-ES_tradnl" w:eastAsia="es-MX"/>
        </w:rPr>
      </w:pPr>
      <w:r w:rsidRPr="005A167D">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616539" w:rsidRPr="005664CD">
        <w:rPr>
          <w:rFonts w:ascii="ITC Avant Garde" w:eastAsia="Arial Unicode MS" w:hAnsi="ITC Avant Garde" w:cs="Arial"/>
          <w:bCs/>
          <w:u w:color="000000"/>
          <w:bdr w:val="nil"/>
          <w:lang w:val="es-ES_tradnl"/>
        </w:rPr>
        <w:t>Se</w:t>
      </w:r>
      <w:r w:rsidR="00616539" w:rsidRPr="005664CD">
        <w:rPr>
          <w:rFonts w:ascii="ITC Avant Garde" w:eastAsia="Arial Unicode MS" w:hAnsi="ITC Avant Garde" w:cs="Arial"/>
          <w:u w:color="000000"/>
          <w:bdr w:val="nil"/>
          <w:lang w:val="es-ES_tradnl"/>
        </w:rPr>
        <w:t xml:space="preserve"> </w:t>
      </w:r>
      <w:r w:rsidR="009C396B" w:rsidRPr="005664CD">
        <w:rPr>
          <w:rFonts w:ascii="ITC Avant Garde" w:eastAsia="Arial Unicode MS" w:hAnsi="ITC Avant Garde" w:cs="Arial"/>
          <w:u w:color="000000"/>
          <w:bdr w:val="nil"/>
          <w:lang w:val="es-ES_tradnl"/>
        </w:rPr>
        <w:t xml:space="preserve">declara la </w:t>
      </w:r>
      <w:r w:rsidR="00616539" w:rsidRPr="005664CD">
        <w:rPr>
          <w:rFonts w:ascii="ITC Avant Garde" w:eastAsia="Arial Unicode MS" w:hAnsi="ITC Avant Garde" w:cs="Arial"/>
          <w:bCs/>
          <w:u w:color="000000"/>
          <w:bdr w:val="nil"/>
          <w:lang w:val="es-ES_tradnl"/>
        </w:rPr>
        <w:t>descalifica</w:t>
      </w:r>
      <w:r w:rsidR="009C396B" w:rsidRPr="005664CD">
        <w:rPr>
          <w:rFonts w:ascii="ITC Avant Garde" w:eastAsia="Arial Unicode MS" w:hAnsi="ITC Avant Garde" w:cs="Arial"/>
          <w:bCs/>
          <w:u w:color="000000"/>
          <w:bdr w:val="nil"/>
          <w:lang w:val="es-ES_tradnl"/>
        </w:rPr>
        <w:t>ción</w:t>
      </w:r>
      <w:r w:rsidR="00616539" w:rsidRPr="005664CD">
        <w:rPr>
          <w:rFonts w:ascii="ITC Avant Garde" w:eastAsia="Arial Unicode MS" w:hAnsi="ITC Avant Garde" w:cs="Arial"/>
          <w:bCs/>
          <w:u w:color="000000"/>
          <w:bdr w:val="nil"/>
          <w:lang w:val="es-ES_tradnl"/>
        </w:rPr>
        <w:t xml:space="preserve"> </w:t>
      </w:r>
      <w:r w:rsidR="009C396B" w:rsidRPr="005664CD">
        <w:rPr>
          <w:rFonts w:ascii="ITC Avant Garde" w:eastAsia="Arial Unicode MS" w:hAnsi="ITC Avant Garde" w:cs="Arial"/>
          <w:bCs/>
          <w:u w:color="000000"/>
          <w:bdr w:val="nil"/>
          <w:lang w:val="es-ES_tradnl"/>
        </w:rPr>
        <w:t>de</w:t>
      </w:r>
      <w:r w:rsidR="00616539" w:rsidRPr="005664CD">
        <w:rPr>
          <w:rFonts w:ascii="ITC Avant Garde" w:eastAsia="Arial Unicode MS" w:hAnsi="ITC Avant Garde" w:cs="Arial"/>
          <w:bCs/>
          <w:u w:color="000000"/>
          <w:bdr w:val="nil"/>
          <w:lang w:val="es-ES_tradnl"/>
        </w:rPr>
        <w:t xml:space="preserve"> </w:t>
      </w:r>
      <w:r w:rsidR="00DC5383" w:rsidRPr="005664CD">
        <w:rPr>
          <w:rFonts w:ascii="ITC Avant Garde" w:hAnsi="ITC Avant Garde" w:cs="Arial"/>
          <w:b/>
          <w:kern w:val="2"/>
          <w:lang w:eastAsia="ar-SA"/>
        </w:rPr>
        <w:t>Irradia Publicidad</w:t>
      </w:r>
      <w:r w:rsidR="00CF185A" w:rsidRPr="005664CD">
        <w:rPr>
          <w:rFonts w:ascii="ITC Avant Garde" w:hAnsi="ITC Avant Garde" w:cs="Arial"/>
          <w:b/>
          <w:kern w:val="2"/>
          <w:lang w:eastAsia="ar-SA"/>
        </w:rPr>
        <w:t>, S.A. de C.V.,</w:t>
      </w:r>
      <w:r w:rsidR="00CF185A" w:rsidRPr="005664CD">
        <w:rPr>
          <w:rFonts w:ascii="ITC Avant Garde" w:hAnsi="ITC Avant Garde" w:cs="Arial"/>
          <w:kern w:val="2"/>
          <w:lang w:eastAsia="ar-SA"/>
        </w:rPr>
        <w:t xml:space="preserve"> con número de Folio Único </w:t>
      </w:r>
      <w:r w:rsidR="00DC5383" w:rsidRPr="005664CD">
        <w:rPr>
          <w:rFonts w:ascii="ITC Avant Garde" w:hAnsi="ITC Avant Garde" w:cs="Arial"/>
          <w:b/>
          <w:kern w:val="2"/>
          <w:lang w:eastAsia="ar-SA"/>
        </w:rPr>
        <w:t>I1-234120</w:t>
      </w:r>
      <w:r w:rsidR="00616539" w:rsidRPr="005664CD">
        <w:rPr>
          <w:rFonts w:ascii="ITC Avant Garde" w:eastAsia="Times New Roman" w:hAnsi="ITC Avant Garde" w:cs="Arial"/>
          <w:bCs/>
          <w:u w:color="000000"/>
          <w:bdr w:val="nil"/>
          <w:lang w:val="es-ES_tradnl" w:eastAsia="es-MX"/>
        </w:rPr>
        <w:t xml:space="preserve"> </w:t>
      </w:r>
      <w:r w:rsidR="009339AB" w:rsidRPr="005664CD">
        <w:rPr>
          <w:rFonts w:ascii="ITC Avant Garde" w:eastAsia="Times New Roman" w:hAnsi="ITC Avant Garde" w:cs="Arial"/>
          <w:bCs/>
          <w:u w:color="000000"/>
          <w:bdr w:val="nil"/>
          <w:lang w:val="es-ES_tradnl" w:eastAsia="es-MX"/>
        </w:rPr>
        <w:t xml:space="preserve">en la </w:t>
      </w:r>
      <w:r w:rsidR="009C396B" w:rsidRPr="005664CD">
        <w:rPr>
          <w:rFonts w:ascii="ITC Avant Garde" w:eastAsia="Times New Roman" w:hAnsi="ITC Avant Garde" w:cs="Arial"/>
          <w:bCs/>
          <w:u w:color="000000"/>
          <w:bdr w:val="nil"/>
          <w:lang w:val="es-ES_tradnl" w:eastAsia="es-MX"/>
        </w:rPr>
        <w:t>L</w:t>
      </w:r>
      <w:r w:rsidR="00616539" w:rsidRPr="005664CD">
        <w:rPr>
          <w:rFonts w:ascii="ITC Avant Garde" w:eastAsia="Times New Roman" w:hAnsi="ITC Avant Garde" w:cs="Arial"/>
          <w:bCs/>
          <w:u w:color="000000"/>
          <w:bdr w:val="nil"/>
          <w:lang w:val="es-ES_tradnl" w:eastAsia="es-MX"/>
        </w:rPr>
        <w:t xml:space="preserve">icitación </w:t>
      </w:r>
      <w:r w:rsidR="009C396B" w:rsidRPr="005664CD">
        <w:rPr>
          <w:rFonts w:ascii="ITC Avant Garde" w:eastAsia="Times New Roman" w:hAnsi="ITC Avant Garde" w:cs="Arial"/>
          <w:bCs/>
          <w:u w:color="000000"/>
          <w:bdr w:val="nil"/>
          <w:lang w:val="es-ES_tradnl" w:eastAsia="es-MX"/>
        </w:rPr>
        <w:t>P</w:t>
      </w:r>
      <w:r w:rsidR="00616539" w:rsidRPr="005664CD">
        <w:rPr>
          <w:rFonts w:ascii="ITC Avant Garde" w:eastAsia="Times New Roman" w:hAnsi="ITC Avant Garde" w:cs="Arial"/>
          <w:bCs/>
          <w:u w:color="000000"/>
          <w:bdr w:val="nil"/>
          <w:lang w:val="es-ES_tradnl" w:eastAsia="es-MX"/>
        </w:rPr>
        <w:t xml:space="preserve">ública para </w:t>
      </w:r>
      <w:r w:rsidR="00616539" w:rsidRPr="005664CD">
        <w:rPr>
          <w:rFonts w:ascii="ITC Avant Garde" w:hAnsi="ITC Avant Garde"/>
        </w:rPr>
        <w:t xml:space="preserve">concesionar el uso, aprovechamiento y explotación comercial </w:t>
      </w:r>
      <w:r w:rsidR="00616539" w:rsidRPr="005664CD">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5664CD">
        <w:rPr>
          <w:rFonts w:ascii="ITC Avant Garde" w:hAnsi="ITC Avant Garde"/>
        </w:rPr>
        <w:t>(Licitación No. IFT-4),</w:t>
      </w:r>
      <w:r w:rsidR="00616539" w:rsidRPr="005664CD">
        <w:rPr>
          <w:rFonts w:ascii="ITC Avant Garde" w:eastAsia="Arial Unicode MS" w:hAnsi="ITC Avant Garde" w:cs="Arial Unicode MS"/>
          <w:kern w:val="1"/>
          <w:u w:color="000000"/>
          <w:bdr w:val="nil"/>
          <w:lang w:val="es-ES_tradnl" w:eastAsia="ar-SA"/>
        </w:rPr>
        <w:t xml:space="preserve"> </w:t>
      </w:r>
      <w:r w:rsidR="00DC5383" w:rsidRPr="005664CD">
        <w:rPr>
          <w:rFonts w:ascii="ITC Avant Garde" w:eastAsia="ITC Avant Garde" w:hAnsi="ITC Avant Garde" w:cs="ITC Avant Garde"/>
          <w:kern w:val="2"/>
          <w:lang w:val="es-ES"/>
        </w:rPr>
        <w:t>respecto al Lote 120</w:t>
      </w:r>
      <w:r w:rsidR="00E141C9" w:rsidRPr="005664CD">
        <w:rPr>
          <w:rFonts w:ascii="ITC Avant Garde" w:eastAsia="ITC Avant Garde" w:hAnsi="ITC Avant Garde" w:cs="ITC Avant Garde"/>
          <w:kern w:val="2"/>
          <w:lang w:val="es-ES"/>
        </w:rPr>
        <w:t xml:space="preserve"> de la Banda de FM, </w:t>
      </w:r>
      <w:r w:rsidR="00616539" w:rsidRPr="005664CD">
        <w:rPr>
          <w:rFonts w:ascii="ITC Avant Garde" w:eastAsia="Arial Unicode MS" w:hAnsi="ITC Avant Garde" w:cs="Arial Unicode MS"/>
          <w:kern w:val="1"/>
          <w:u w:color="000000"/>
          <w:bdr w:val="nil"/>
          <w:lang w:val="es-ES_tradnl" w:eastAsia="ar-SA"/>
        </w:rPr>
        <w:t xml:space="preserve">en términos del </w:t>
      </w:r>
      <w:r w:rsidR="00616539" w:rsidRPr="005664CD">
        <w:rPr>
          <w:rFonts w:ascii="ITC Avant Garde" w:eastAsia="Arial Unicode MS" w:hAnsi="ITC Avant Garde" w:cs="Arial Unicode MS"/>
          <w:b/>
          <w:kern w:val="1"/>
          <w:u w:color="000000"/>
          <w:bdr w:val="nil"/>
          <w:lang w:val="es-ES_tradnl" w:eastAsia="ar-SA"/>
        </w:rPr>
        <w:t xml:space="preserve">Considerando CUARTO </w:t>
      </w:r>
      <w:r w:rsidR="00616539" w:rsidRPr="005664CD">
        <w:rPr>
          <w:rFonts w:ascii="ITC Avant Garde" w:eastAsia="Arial Unicode MS" w:hAnsi="ITC Avant Garde" w:cs="Arial Unicode MS"/>
          <w:kern w:val="1"/>
          <w:u w:color="000000"/>
          <w:bdr w:val="nil"/>
          <w:lang w:val="es-ES_tradnl" w:eastAsia="ar-SA"/>
        </w:rPr>
        <w:t>del presente Acuerdo</w:t>
      </w:r>
      <w:r w:rsidR="00616539" w:rsidRPr="005664CD">
        <w:rPr>
          <w:rFonts w:ascii="ITC Avant Garde" w:eastAsia="Times New Roman" w:hAnsi="ITC Avant Garde" w:cs="Arial"/>
          <w:bCs/>
          <w:u w:color="000000"/>
          <w:bdr w:val="nil"/>
          <w:lang w:val="es-ES_tradnl" w:eastAsia="es-MX"/>
        </w:rPr>
        <w:t>.</w:t>
      </w:r>
    </w:p>
    <w:p w14:paraId="750388D2" w14:textId="77777777" w:rsidR="00897C89" w:rsidRPr="005664CD" w:rsidRDefault="00897C89" w:rsidP="005A167D">
      <w:pPr>
        <w:pBdr>
          <w:top w:val="nil"/>
          <w:left w:val="nil"/>
          <w:bottom w:val="nil"/>
          <w:right w:val="nil"/>
          <w:between w:val="nil"/>
          <w:bar w:val="nil"/>
        </w:pBdr>
        <w:spacing w:line="240" w:lineRule="auto"/>
        <w:contextualSpacing/>
        <w:jc w:val="both"/>
        <w:rPr>
          <w:rFonts w:ascii="ITC Avant Garde" w:eastAsia="Times New Roman" w:hAnsi="ITC Avant Garde" w:cs="Arial"/>
          <w:bCs/>
          <w:u w:color="000000"/>
          <w:bdr w:val="nil"/>
          <w:lang w:val="es-ES_tradnl" w:eastAsia="es-MX"/>
        </w:rPr>
      </w:pPr>
    </w:p>
    <w:p w14:paraId="5DABEF42" w14:textId="77777777" w:rsidR="005664CD" w:rsidRDefault="00721AFB" w:rsidP="005A167D">
      <w:pPr>
        <w:spacing w:line="240" w:lineRule="auto"/>
        <w:contextualSpacing/>
        <w:jc w:val="both"/>
        <w:rPr>
          <w:rFonts w:ascii="ITC Avant Garde" w:eastAsia="Times New Roman" w:hAnsi="ITC Avant Garde" w:cs="Arial"/>
          <w:bCs/>
          <w:u w:color="000000"/>
          <w:bdr w:val="nil"/>
          <w:lang w:val="es-ES_tradnl" w:eastAsia="es-MX"/>
        </w:rPr>
      </w:pPr>
      <w:r w:rsidRPr="005664CD">
        <w:rPr>
          <w:rFonts w:ascii="ITC Avant Garde" w:eastAsia="Times New Roman" w:hAnsi="ITC Avant Garde" w:cs="Arial"/>
          <w:bCs/>
          <w:u w:color="000000"/>
          <w:bdr w:val="nil"/>
          <w:lang w:val="es-ES_tradnl" w:eastAsia="es-MX"/>
        </w:rPr>
        <w:t xml:space="preserve">En consecuencia, </w:t>
      </w:r>
      <w:r w:rsidR="007B531E" w:rsidRPr="005664CD">
        <w:rPr>
          <w:rFonts w:ascii="ITC Avant Garde" w:eastAsia="Times New Roman" w:hAnsi="ITC Avant Garde" w:cs="Arial"/>
          <w:bCs/>
          <w:u w:color="000000"/>
          <w:bdr w:val="nil"/>
          <w:lang w:val="es-ES_tradnl" w:eastAsia="es-MX"/>
        </w:rPr>
        <w:t>queda</w:t>
      </w:r>
      <w:r w:rsidR="00616539" w:rsidRPr="005664CD">
        <w:rPr>
          <w:rFonts w:ascii="ITC Avant Garde" w:eastAsia="Times New Roman" w:hAnsi="ITC Avant Garde" w:cs="Arial"/>
          <w:bCs/>
          <w:u w:color="000000"/>
          <w:bdr w:val="nil"/>
          <w:lang w:val="es-ES_tradnl" w:eastAsia="es-MX"/>
        </w:rPr>
        <w:t xml:space="preserve"> sin efectos </w:t>
      </w:r>
      <w:r w:rsidR="00CD35DF" w:rsidRPr="005664CD">
        <w:rPr>
          <w:rFonts w:ascii="ITC Avant Garde" w:eastAsia="Times New Roman" w:hAnsi="ITC Avant Garde" w:cs="Arial"/>
          <w:bCs/>
          <w:u w:color="000000"/>
          <w:bdr w:val="nil"/>
          <w:lang w:val="es-ES_tradnl" w:eastAsia="es-MX"/>
        </w:rPr>
        <w:t xml:space="preserve">la </w:t>
      </w:r>
      <w:r w:rsidR="00CD35DF" w:rsidRPr="005664CD">
        <w:rPr>
          <w:rFonts w:ascii="ITC Avant Garde" w:eastAsia="ITC Avant Garde" w:hAnsi="ITC Avant Garde" w:cs="ITC Avant Garde"/>
          <w:lang w:val="es-ES"/>
        </w:rPr>
        <w:t>“</w:t>
      </w:r>
      <w:r w:rsidR="00CD35DF" w:rsidRPr="005664CD">
        <w:rPr>
          <w:rFonts w:ascii="ITC Avant Garde" w:eastAsia="ITC Avant Garde" w:hAnsi="ITC Avant Garde" w:cs="ITC Avant Garde"/>
          <w:iCs/>
          <w:lang w:val="es-ES"/>
        </w:rPr>
        <w:t xml:space="preserve">RESOLUCIÓN MEDIANTE LA CUAL EL PLENO DEL INSTITUTO FEDERAL DE TELECOMUNICACIONES DETERMINA Y HACE CONSTAR EL FALLO A FAVOR DEL PARTICIPANTE </w:t>
      </w:r>
      <w:r w:rsidR="00DC5383" w:rsidRPr="005664CD">
        <w:rPr>
          <w:rFonts w:ascii="ITC Avant Garde" w:eastAsia="ITC Avant Garde" w:hAnsi="ITC Avant Garde" w:cs="ITC Avant Garde"/>
          <w:iCs/>
          <w:lang w:val="es-ES"/>
        </w:rPr>
        <w:t>IRRADIA PUBLICIDAD,</w:t>
      </w:r>
      <w:r w:rsidR="00CF185A" w:rsidRPr="005664CD">
        <w:rPr>
          <w:rFonts w:ascii="ITC Avant Garde" w:eastAsia="ITC Avant Garde" w:hAnsi="ITC Avant Garde" w:cs="ITC Avant Garde"/>
          <w:iCs/>
          <w:lang w:val="es-ES"/>
        </w:rPr>
        <w:t xml:space="preserve"> S.A. DE C.V.</w:t>
      </w:r>
      <w:r w:rsidR="00CD35DF" w:rsidRPr="005664CD">
        <w:rPr>
          <w:rFonts w:ascii="ITC Avant Garde" w:eastAsia="ITC Avant Garde" w:hAnsi="ITC Avant Garde" w:cs="ITC Avant Garde"/>
          <w:iCs/>
          <w:lang w:val="es-ES"/>
        </w:rPr>
        <w:t xml:space="preserve"> CON NÚMERO DE FOLIO ÚNICO </w:t>
      </w:r>
      <w:r w:rsidR="00DC5383" w:rsidRPr="005664CD">
        <w:rPr>
          <w:rFonts w:ascii="ITC Avant Garde" w:eastAsia="ITC Avant Garde" w:hAnsi="ITC Avant Garde" w:cs="ITC Avant Garde"/>
          <w:iCs/>
          <w:lang w:val="es-ES"/>
        </w:rPr>
        <w:t>I</w:t>
      </w:r>
      <w:r w:rsidR="00CF185A" w:rsidRPr="005664CD">
        <w:rPr>
          <w:rFonts w:ascii="ITC Avant Garde" w:eastAsia="ITC Avant Garde" w:hAnsi="ITC Avant Garde" w:cs="ITC Avant Garde"/>
          <w:iCs/>
          <w:lang w:val="es-ES"/>
        </w:rPr>
        <w:t>1-</w:t>
      </w:r>
      <w:r w:rsidR="00DC5383" w:rsidRPr="005664CD">
        <w:rPr>
          <w:rFonts w:ascii="ITC Avant Garde" w:eastAsia="ITC Avant Garde" w:hAnsi="ITC Avant Garde" w:cs="ITC Avant Garde"/>
          <w:iCs/>
          <w:lang w:val="es-ES"/>
        </w:rPr>
        <w:t>234120</w:t>
      </w:r>
      <w:r w:rsidR="00CF185A" w:rsidRPr="005664CD">
        <w:rPr>
          <w:rFonts w:ascii="ITC Avant Garde" w:eastAsia="ITC Avant Garde" w:hAnsi="ITC Avant Garde" w:cs="ITC Avant Garde"/>
          <w:iCs/>
          <w:lang w:val="es-ES"/>
        </w:rPr>
        <w:t xml:space="preserve">, </w:t>
      </w:r>
      <w:r w:rsidR="00CD35DF" w:rsidRPr="005664CD">
        <w:rPr>
          <w:rFonts w:ascii="ITC Avant Garde" w:eastAsia="ITC Avant Garde" w:hAnsi="ITC Avant Garde" w:cs="ITC Avant Garde"/>
          <w:iCs/>
          <w:lang w:val="es-ES"/>
        </w:rPr>
        <w:t xml:space="preserve">RESPECTO DEL LOTE </w:t>
      </w:r>
      <w:r w:rsidR="00CF185A" w:rsidRPr="005664CD">
        <w:rPr>
          <w:rFonts w:ascii="ITC Avant Garde" w:eastAsia="ITC Avant Garde" w:hAnsi="ITC Avant Garde" w:cs="ITC Avant Garde"/>
          <w:iCs/>
          <w:lang w:val="es-ES"/>
        </w:rPr>
        <w:t>1</w:t>
      </w:r>
      <w:r w:rsidR="00DC5383" w:rsidRPr="005664CD">
        <w:rPr>
          <w:rFonts w:ascii="ITC Avant Garde" w:eastAsia="ITC Avant Garde" w:hAnsi="ITC Avant Garde" w:cs="ITC Avant Garde"/>
          <w:iCs/>
          <w:lang w:val="es-ES"/>
        </w:rPr>
        <w:t>20</w:t>
      </w:r>
      <w:r w:rsidR="00CD35DF" w:rsidRPr="005664CD">
        <w:rPr>
          <w:rFonts w:ascii="ITC Avant Garde" w:eastAsia="ITC Avant Garde" w:hAnsi="ITC Avant Garde" w:cs="ITC Avant Garde"/>
          <w:iCs/>
          <w:lang w:val="es-ES"/>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emitida el 22 de marzo de 2017 por el Pleno del Instituto en su XII Sesión Ordinaria, e identificada en el Acuerdo </w:t>
      </w:r>
      <w:r w:rsidR="00CD35DF" w:rsidRPr="005664CD">
        <w:rPr>
          <w:rFonts w:ascii="ITC Avant Garde" w:eastAsia="ITC Avant Garde" w:hAnsi="ITC Avant Garde" w:cs="ITC Avant Garde"/>
          <w:lang w:val="es-ES"/>
        </w:rPr>
        <w:t>P/IFT/220317/148-</w:t>
      </w:r>
      <w:r w:rsidR="00DC5383" w:rsidRPr="005664CD">
        <w:rPr>
          <w:rFonts w:ascii="ITC Avant Garde" w:eastAsia="ITC Avant Garde" w:hAnsi="ITC Avant Garde" w:cs="ITC Avant Garde"/>
          <w:lang w:val="es-ES"/>
        </w:rPr>
        <w:t>89</w:t>
      </w:r>
      <w:r w:rsidR="00616539" w:rsidRPr="005664CD">
        <w:rPr>
          <w:rFonts w:ascii="ITC Avant Garde" w:eastAsia="Times New Roman" w:hAnsi="ITC Avant Garde" w:cs="Arial"/>
          <w:bCs/>
          <w:u w:color="000000"/>
          <w:bdr w:val="nil"/>
          <w:lang w:val="es-ES_tradnl" w:eastAsia="es-MX"/>
        </w:rPr>
        <w:t>.</w:t>
      </w:r>
    </w:p>
    <w:p w14:paraId="23A4E7FC" w14:textId="77777777" w:rsidR="00897C89" w:rsidRPr="005664CD" w:rsidRDefault="00897C89" w:rsidP="005A167D">
      <w:pPr>
        <w:spacing w:line="240" w:lineRule="auto"/>
        <w:contextualSpacing/>
        <w:jc w:val="both"/>
        <w:rPr>
          <w:rFonts w:ascii="ITC Avant Garde" w:eastAsia="Times New Roman" w:hAnsi="ITC Avant Garde" w:cs="Arial"/>
          <w:bCs/>
          <w:u w:color="000000"/>
          <w:bdr w:val="nil"/>
          <w:lang w:val="es-ES_tradnl" w:eastAsia="es-MX"/>
        </w:rPr>
      </w:pPr>
    </w:p>
    <w:p w14:paraId="20D43DBE" w14:textId="4086631F" w:rsidR="005664CD" w:rsidRDefault="005A167D" w:rsidP="005A167D">
      <w:pPr>
        <w:pBdr>
          <w:top w:val="nil"/>
          <w:left w:val="nil"/>
          <w:bottom w:val="nil"/>
          <w:right w:val="nil"/>
          <w:between w:val="nil"/>
          <w:bar w:val="nil"/>
        </w:pBdr>
        <w:spacing w:line="240" w:lineRule="auto"/>
        <w:contextualSpacing/>
        <w:jc w:val="both"/>
        <w:rPr>
          <w:rFonts w:ascii="ITC Avant Garde" w:hAnsi="ITC Avant Garde"/>
        </w:rPr>
      </w:pPr>
      <w:r w:rsidRPr="005A167D">
        <w:rPr>
          <w:rFonts w:ascii="ITC Avant Garde" w:eastAsia="Times New Roman" w:hAnsi="ITC Avant Garde" w:cs="Arial"/>
          <w:b/>
          <w:bCs/>
          <w:u w:color="000000"/>
          <w:bdr w:val="nil"/>
          <w:lang w:val="es-ES_tradnl" w:eastAsia="es-MX"/>
        </w:rPr>
        <w:t>SEGUNDO</w:t>
      </w:r>
      <w:r>
        <w:rPr>
          <w:rFonts w:ascii="ITC Avant Garde" w:eastAsia="Times New Roman" w:hAnsi="ITC Avant Garde" w:cs="Arial"/>
          <w:bCs/>
          <w:u w:color="000000"/>
          <w:bdr w:val="nil"/>
          <w:lang w:val="es-ES_tradnl" w:eastAsia="es-MX"/>
        </w:rPr>
        <w:tab/>
      </w:r>
      <w:r w:rsidR="00616539" w:rsidRPr="005664CD">
        <w:rPr>
          <w:rFonts w:ascii="ITC Avant Garde" w:eastAsia="Times New Roman" w:hAnsi="ITC Avant Garde" w:cs="Arial"/>
          <w:bCs/>
          <w:u w:color="000000"/>
          <w:bdr w:val="nil"/>
          <w:lang w:val="es-ES_tradnl" w:eastAsia="es-MX"/>
        </w:rPr>
        <w:t xml:space="preserve">Se instruye a la Unidad de Espectro Radioeléctrico para que realice las  gestiones necesarias a efecto de que se ejecute la Garantía de Seriedad presentada por </w:t>
      </w:r>
      <w:r w:rsidR="00DC5383" w:rsidRPr="005664CD">
        <w:rPr>
          <w:rFonts w:ascii="ITC Avant Garde" w:hAnsi="ITC Avant Garde" w:cs="Arial"/>
          <w:b/>
          <w:kern w:val="2"/>
          <w:lang w:eastAsia="ar-SA"/>
        </w:rPr>
        <w:t>Irradia Publicidad, S.A. de C.V.,</w:t>
      </w:r>
      <w:r w:rsidR="00DC5383" w:rsidRPr="005664CD">
        <w:rPr>
          <w:rFonts w:ascii="ITC Avant Garde" w:hAnsi="ITC Avant Garde" w:cs="Arial"/>
          <w:kern w:val="2"/>
          <w:lang w:eastAsia="ar-SA"/>
        </w:rPr>
        <w:t xml:space="preserve"> con número de Folio Único </w:t>
      </w:r>
      <w:r w:rsidR="00DC5383" w:rsidRPr="005664CD">
        <w:rPr>
          <w:rFonts w:ascii="ITC Avant Garde" w:hAnsi="ITC Avant Garde" w:cs="Arial"/>
          <w:b/>
          <w:kern w:val="2"/>
          <w:lang w:eastAsia="ar-SA"/>
        </w:rPr>
        <w:t>I1-234120</w:t>
      </w:r>
      <w:r w:rsidR="00616539" w:rsidRPr="005664CD">
        <w:rPr>
          <w:rFonts w:ascii="ITC Avant Garde" w:eastAsia="Times New Roman" w:hAnsi="ITC Avant Garde" w:cs="Arial"/>
          <w:bCs/>
          <w:u w:color="000000"/>
          <w:bdr w:val="nil"/>
          <w:lang w:val="es-ES_tradnl" w:eastAsia="es-MX"/>
        </w:rPr>
        <w:t xml:space="preserve">, </w:t>
      </w:r>
      <w:r w:rsidR="00CD35DF" w:rsidRPr="005664CD">
        <w:rPr>
          <w:rFonts w:ascii="ITC Avant Garde" w:eastAsia="Times New Roman" w:hAnsi="ITC Avant Garde" w:cs="Arial"/>
          <w:bCs/>
          <w:u w:color="000000"/>
          <w:bdr w:val="nil"/>
          <w:lang w:val="es-ES_tradnl" w:eastAsia="es-MX"/>
        </w:rPr>
        <w:t xml:space="preserve">por lo que respecta al Lote </w:t>
      </w:r>
      <w:r w:rsidR="00DC5383" w:rsidRPr="005664CD">
        <w:rPr>
          <w:rFonts w:ascii="ITC Avant Garde" w:eastAsia="Times New Roman" w:hAnsi="ITC Avant Garde" w:cs="Arial"/>
          <w:bCs/>
          <w:u w:color="000000"/>
          <w:bdr w:val="nil"/>
          <w:lang w:val="es-ES_tradnl" w:eastAsia="es-MX"/>
        </w:rPr>
        <w:t>120</w:t>
      </w:r>
      <w:r w:rsidR="00CD35DF" w:rsidRPr="005664CD">
        <w:rPr>
          <w:rFonts w:ascii="ITC Avant Garde" w:eastAsia="Times New Roman" w:hAnsi="ITC Avant Garde" w:cs="Arial"/>
          <w:bCs/>
          <w:u w:color="000000"/>
          <w:bdr w:val="nil"/>
          <w:lang w:val="es-ES_tradnl" w:eastAsia="es-MX"/>
        </w:rPr>
        <w:t xml:space="preserve"> </w:t>
      </w:r>
      <w:r w:rsidR="00F65A06" w:rsidRPr="005664CD">
        <w:rPr>
          <w:rFonts w:ascii="ITC Avant Garde" w:eastAsia="ITC Avant Garde" w:hAnsi="ITC Avant Garde" w:cs="ITC Avant Garde"/>
          <w:lang w:val="es-ES"/>
        </w:rPr>
        <w:t xml:space="preserve">de la Banda de FM </w:t>
      </w:r>
      <w:r w:rsidR="00AD7967" w:rsidRPr="005664CD">
        <w:rPr>
          <w:rFonts w:ascii="ITC Avant Garde" w:eastAsia="Times New Roman" w:hAnsi="ITC Avant Garde" w:cs="Arial"/>
          <w:bCs/>
          <w:u w:color="000000"/>
          <w:bdr w:val="nil"/>
          <w:lang w:val="es-ES_tradnl" w:eastAsia="es-MX"/>
        </w:rPr>
        <w:t xml:space="preserve">en la </w:t>
      </w:r>
      <w:r w:rsidR="009C396B" w:rsidRPr="005664CD">
        <w:rPr>
          <w:rFonts w:ascii="ITC Avant Garde" w:eastAsia="Times New Roman" w:hAnsi="ITC Avant Garde" w:cs="Arial"/>
          <w:bCs/>
          <w:u w:color="000000"/>
          <w:bdr w:val="nil"/>
          <w:lang w:val="es-ES_tradnl" w:eastAsia="es-MX"/>
        </w:rPr>
        <w:t>L</w:t>
      </w:r>
      <w:r w:rsidR="00616539" w:rsidRPr="005664CD">
        <w:rPr>
          <w:rFonts w:ascii="ITC Avant Garde" w:eastAsia="Times New Roman" w:hAnsi="ITC Avant Garde" w:cs="Arial"/>
          <w:bCs/>
          <w:u w:color="000000"/>
          <w:bdr w:val="nil"/>
          <w:lang w:val="es-ES_tradnl" w:eastAsia="es-MX"/>
        </w:rPr>
        <w:t xml:space="preserve">icitación </w:t>
      </w:r>
      <w:r w:rsidR="009C396B" w:rsidRPr="005664CD">
        <w:rPr>
          <w:rFonts w:ascii="ITC Avant Garde" w:eastAsia="Times New Roman" w:hAnsi="ITC Avant Garde" w:cs="Arial"/>
          <w:bCs/>
          <w:u w:color="000000"/>
          <w:bdr w:val="nil"/>
          <w:lang w:val="es-ES_tradnl" w:eastAsia="es-MX"/>
        </w:rPr>
        <w:t>P</w:t>
      </w:r>
      <w:r w:rsidR="00616539" w:rsidRPr="005664CD">
        <w:rPr>
          <w:rFonts w:ascii="ITC Avant Garde" w:eastAsia="Times New Roman" w:hAnsi="ITC Avant Garde" w:cs="Arial"/>
          <w:bCs/>
          <w:u w:color="000000"/>
          <w:bdr w:val="nil"/>
          <w:lang w:val="es-ES_tradnl" w:eastAsia="es-MX"/>
        </w:rPr>
        <w:t xml:space="preserve">ública para </w:t>
      </w:r>
      <w:r w:rsidR="00616539" w:rsidRPr="005664CD">
        <w:rPr>
          <w:rFonts w:ascii="ITC Avant Garde" w:hAnsi="ITC Avant Garde"/>
        </w:rPr>
        <w:t xml:space="preserve">concesionar el uso, aprovechamiento y explotación comercial </w:t>
      </w:r>
      <w:r w:rsidR="00616539" w:rsidRPr="005664CD">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5664CD">
        <w:rPr>
          <w:rFonts w:ascii="ITC Avant Garde" w:hAnsi="ITC Avant Garde"/>
        </w:rPr>
        <w:t>(Licitación No. IFT-4).</w:t>
      </w:r>
    </w:p>
    <w:p w14:paraId="08648697" w14:textId="77777777" w:rsidR="00897C89" w:rsidRPr="005664CD" w:rsidRDefault="00897C89" w:rsidP="005A167D">
      <w:pPr>
        <w:pBdr>
          <w:top w:val="nil"/>
          <w:left w:val="nil"/>
          <w:bottom w:val="nil"/>
          <w:right w:val="nil"/>
          <w:between w:val="nil"/>
          <w:bar w:val="nil"/>
        </w:pBdr>
        <w:spacing w:line="240" w:lineRule="auto"/>
        <w:contextualSpacing/>
        <w:jc w:val="both"/>
        <w:rPr>
          <w:rFonts w:ascii="ITC Avant Garde" w:eastAsia="Times New Roman" w:hAnsi="ITC Avant Garde" w:cs="Arial"/>
          <w:bCs/>
          <w:u w:color="000000"/>
          <w:bdr w:val="nil"/>
          <w:lang w:val="es-ES_tradnl" w:eastAsia="es-MX"/>
        </w:rPr>
      </w:pPr>
    </w:p>
    <w:p w14:paraId="151549F4" w14:textId="5089FA8F" w:rsidR="005664CD" w:rsidRDefault="005A167D" w:rsidP="005A167D">
      <w:pPr>
        <w:pBdr>
          <w:top w:val="nil"/>
          <w:left w:val="nil"/>
          <w:bottom w:val="nil"/>
          <w:right w:val="nil"/>
          <w:between w:val="nil"/>
          <w:bar w:val="nil"/>
        </w:pBdr>
        <w:spacing w:line="240" w:lineRule="auto"/>
        <w:contextualSpacing/>
        <w:jc w:val="both"/>
        <w:rPr>
          <w:rFonts w:ascii="ITC Avant Garde" w:eastAsia="Times New Roman" w:hAnsi="ITC Avant Garde" w:cs="Arial"/>
          <w:bCs/>
          <w:u w:color="000000"/>
          <w:bdr w:val="nil"/>
          <w:lang w:val="es-ES_tradnl" w:eastAsia="es-MX"/>
        </w:rPr>
      </w:pPr>
      <w:r w:rsidRPr="005A167D">
        <w:rPr>
          <w:rFonts w:ascii="ITC Avant Garde" w:eastAsia="Times New Roman" w:hAnsi="ITC Avant Garde" w:cs="Arial"/>
          <w:b/>
          <w:bCs/>
          <w:u w:color="000000"/>
          <w:bdr w:val="nil"/>
          <w:lang w:val="es-ES_tradnl" w:eastAsia="es-MX"/>
        </w:rPr>
        <w:t>TERCERO</w:t>
      </w:r>
      <w:r>
        <w:rPr>
          <w:rFonts w:ascii="ITC Avant Garde" w:eastAsia="Times New Roman" w:hAnsi="ITC Avant Garde" w:cs="Arial"/>
          <w:bCs/>
          <w:u w:color="000000"/>
          <w:bdr w:val="nil"/>
          <w:lang w:val="es-ES_tradnl" w:eastAsia="es-MX"/>
        </w:rPr>
        <w:tab/>
      </w:r>
      <w:r w:rsidR="005B4E0F" w:rsidRPr="005664CD">
        <w:rPr>
          <w:rFonts w:ascii="ITC Avant Garde" w:eastAsia="Times New Roman" w:hAnsi="ITC Avant Garde" w:cs="Arial"/>
          <w:bCs/>
          <w:u w:color="000000"/>
          <w:bdr w:val="nil"/>
          <w:lang w:val="es-ES_tradnl" w:eastAsia="es-MX"/>
        </w:rPr>
        <w:t xml:space="preserve">Se instruye a la Unidad de Espectro Radioeléctrico para </w:t>
      </w:r>
      <w:r w:rsidR="009C6125" w:rsidRPr="005664CD">
        <w:rPr>
          <w:rFonts w:ascii="ITC Avant Garde" w:eastAsia="Times New Roman" w:hAnsi="ITC Avant Garde" w:cs="Arial"/>
          <w:bCs/>
          <w:u w:color="000000"/>
          <w:bdr w:val="nil"/>
          <w:lang w:val="es-ES_tradnl" w:eastAsia="es-MX"/>
        </w:rPr>
        <w:t xml:space="preserve">que </w:t>
      </w:r>
      <w:r w:rsidR="005B4E0F" w:rsidRPr="005664CD">
        <w:rPr>
          <w:rFonts w:ascii="ITC Avant Garde" w:eastAsia="Times New Roman" w:hAnsi="ITC Avant Garde" w:cs="Arial"/>
          <w:bCs/>
          <w:u w:color="000000"/>
          <w:bdr w:val="nil"/>
          <w:lang w:val="es-ES_tradnl" w:eastAsia="es-MX"/>
        </w:rPr>
        <w:t xml:space="preserve">someta a consideración del Pleno, en su caso, la emisión de una nueva Acta de Fallo, a favor del Participante con la Oferta Subsecuente más Alta que haya manifestado su interés en continuar en </w:t>
      </w:r>
      <w:r w:rsidR="009C6125" w:rsidRPr="005664CD">
        <w:rPr>
          <w:rFonts w:ascii="ITC Avant Garde" w:eastAsia="Times New Roman" w:hAnsi="ITC Avant Garde" w:cs="Arial"/>
          <w:bCs/>
          <w:u w:color="000000"/>
          <w:bdr w:val="nil"/>
          <w:lang w:val="es-ES_tradnl" w:eastAsia="es-MX"/>
        </w:rPr>
        <w:t xml:space="preserve">la </w:t>
      </w:r>
      <w:r w:rsidR="005B4E0F" w:rsidRPr="005664CD">
        <w:rPr>
          <w:rFonts w:ascii="ITC Avant Garde" w:eastAsia="Times New Roman" w:hAnsi="ITC Avant Garde" w:cs="Arial"/>
          <w:bCs/>
          <w:u w:color="000000"/>
          <w:bdr w:val="nil"/>
          <w:lang w:val="es-ES_tradnl" w:eastAsia="es-MX"/>
        </w:rPr>
        <w:t>Licitación, en términos del Apéndice G de las Bases</w:t>
      </w:r>
      <w:r w:rsidR="009A5318" w:rsidRPr="005664CD">
        <w:rPr>
          <w:rFonts w:ascii="ITC Avant Garde" w:eastAsia="Times New Roman" w:hAnsi="ITC Avant Garde" w:cs="Arial"/>
          <w:bCs/>
          <w:u w:color="000000"/>
          <w:bdr w:val="nil"/>
          <w:lang w:val="es-ES_tradnl" w:eastAsia="es-MX"/>
        </w:rPr>
        <w:t xml:space="preserve"> y no haya sido descalificado respecto a ese Lote en términos de las Bases</w:t>
      </w:r>
      <w:r w:rsidR="005B4E0F" w:rsidRPr="005664CD">
        <w:rPr>
          <w:rFonts w:ascii="ITC Avant Garde" w:eastAsia="Times New Roman" w:hAnsi="ITC Avant Garde" w:cs="Arial"/>
          <w:bCs/>
          <w:u w:color="000000"/>
          <w:bdr w:val="nil"/>
          <w:lang w:val="es-ES_tradnl" w:eastAsia="es-MX"/>
        </w:rPr>
        <w:t>, y/o en su caso, el acuerdo donde se declaren desiertos el(los) Lote(s) respectivo(s).</w:t>
      </w:r>
    </w:p>
    <w:p w14:paraId="138C12BE" w14:textId="77777777" w:rsidR="00897C89" w:rsidRPr="005664CD" w:rsidRDefault="00897C89" w:rsidP="005A167D">
      <w:pPr>
        <w:pBdr>
          <w:top w:val="nil"/>
          <w:left w:val="nil"/>
          <w:bottom w:val="nil"/>
          <w:right w:val="nil"/>
          <w:between w:val="nil"/>
          <w:bar w:val="nil"/>
        </w:pBdr>
        <w:spacing w:line="240" w:lineRule="auto"/>
        <w:contextualSpacing/>
        <w:jc w:val="both"/>
        <w:rPr>
          <w:rFonts w:ascii="ITC Avant Garde" w:eastAsia="Times New Roman" w:hAnsi="ITC Avant Garde" w:cs="Arial"/>
          <w:bCs/>
          <w:u w:color="000000"/>
          <w:bdr w:val="nil"/>
          <w:lang w:val="es-ES_tradnl" w:eastAsia="es-MX"/>
        </w:rPr>
      </w:pPr>
    </w:p>
    <w:p w14:paraId="13D08D93" w14:textId="63E75F48" w:rsidR="005664CD" w:rsidRDefault="005A167D" w:rsidP="005A167D">
      <w:pPr>
        <w:pBdr>
          <w:top w:val="nil"/>
          <w:left w:val="nil"/>
          <w:bottom w:val="nil"/>
          <w:right w:val="nil"/>
          <w:between w:val="nil"/>
          <w:bar w:val="nil"/>
        </w:pBdr>
        <w:spacing w:line="240" w:lineRule="auto"/>
        <w:contextualSpacing/>
        <w:jc w:val="both"/>
        <w:rPr>
          <w:rFonts w:ascii="ITC Avant Garde" w:eastAsia="Arial Unicode MS" w:hAnsi="ITC Avant Garde" w:cs="Arial"/>
          <w:u w:color="000000"/>
          <w:bdr w:val="nil"/>
          <w:lang w:val="es-ES_tradnl"/>
        </w:rPr>
      </w:pPr>
      <w:r w:rsidRPr="005A167D">
        <w:rPr>
          <w:rFonts w:ascii="ITC Avant Garde" w:hAnsi="ITC Avant Garde" w:cs="Arial"/>
          <w:b/>
        </w:rPr>
        <w:t>CUARTO</w:t>
      </w:r>
      <w:r>
        <w:rPr>
          <w:rFonts w:ascii="ITC Avant Garde" w:hAnsi="ITC Avant Garde" w:cs="Arial"/>
        </w:rPr>
        <w:tab/>
      </w:r>
      <w:r w:rsidR="00931D5B" w:rsidRPr="005664CD">
        <w:rPr>
          <w:rFonts w:ascii="ITC Avant Garde" w:hAnsi="ITC Avant Garde" w:cs="Arial"/>
        </w:rPr>
        <w:t xml:space="preserve"> S</w:t>
      </w:r>
      <w:r w:rsidR="00F36C8C" w:rsidRPr="005664CD">
        <w:rPr>
          <w:rFonts w:ascii="ITC Avant Garde" w:hAnsi="ITC Avant Garde" w:cs="Arial"/>
        </w:rPr>
        <w:t>e instruye a la Unidad de Espectro Radioeléctrico para que, en coordinación con la Secretar</w:t>
      </w:r>
      <w:r w:rsidR="00F8734C" w:rsidRPr="005664CD">
        <w:rPr>
          <w:rFonts w:ascii="ITC Avant Garde" w:hAnsi="ITC Avant Garde" w:cs="Arial"/>
        </w:rPr>
        <w:t>í</w:t>
      </w:r>
      <w:r w:rsidR="00F36C8C" w:rsidRPr="005664CD">
        <w:rPr>
          <w:rFonts w:ascii="ITC Avant Garde" w:hAnsi="ITC Avant Garde" w:cs="Arial"/>
        </w:rPr>
        <w:t xml:space="preserve">a Técnica del Pleno, realice las gestiones necesarias a efecto de publicar </w:t>
      </w:r>
      <w:r w:rsidR="00F36C8C" w:rsidRPr="005664CD">
        <w:rPr>
          <w:rFonts w:ascii="ITC Avant Garde" w:hAnsi="ITC Avant Garde"/>
          <w:lang w:eastAsia="es-MX"/>
        </w:rPr>
        <w:t>el presente Acuerdo</w:t>
      </w:r>
      <w:r w:rsidR="00F36C8C" w:rsidRPr="005664CD">
        <w:rPr>
          <w:rFonts w:ascii="ITC Avant Garde" w:eastAsia="Arial Unicode MS" w:hAnsi="ITC Avant Garde" w:cs="Arial Unicode MS"/>
          <w:u w:color="000000"/>
          <w:bdr w:val="nil"/>
          <w:lang w:val="es-ES_tradnl"/>
        </w:rPr>
        <w:t xml:space="preserve"> </w:t>
      </w:r>
      <w:r w:rsidR="00F36C8C" w:rsidRPr="005664CD">
        <w:rPr>
          <w:rFonts w:ascii="ITC Avant Garde" w:hAnsi="ITC Avant Garde"/>
        </w:rPr>
        <w:t xml:space="preserve">en el portal de Internet del Instituto, </w:t>
      </w:r>
      <w:r w:rsidR="00F36C8C" w:rsidRPr="005664CD">
        <w:rPr>
          <w:rFonts w:ascii="ITC Avant Garde" w:eastAsia="Arial Unicode MS" w:hAnsi="ITC Avant Garde" w:cs="Arial"/>
          <w:u w:color="000000"/>
          <w:bdr w:val="nil"/>
          <w:lang w:val="es-ES_tradnl"/>
        </w:rPr>
        <w:t>una vez que haya sido notificado</w:t>
      </w:r>
      <w:r w:rsidR="00E314AB" w:rsidRPr="005664CD">
        <w:rPr>
          <w:rFonts w:ascii="ITC Avant Garde" w:eastAsia="Arial Unicode MS" w:hAnsi="ITC Avant Garde" w:cs="Arial"/>
          <w:u w:color="000000"/>
          <w:bdr w:val="nil"/>
          <w:lang w:val="es-ES_tradnl"/>
        </w:rPr>
        <w:t xml:space="preserve"> a través del SERPO a </w:t>
      </w:r>
      <w:r w:rsidR="00E314AB" w:rsidRPr="005664CD">
        <w:rPr>
          <w:rFonts w:ascii="ITC Avant Garde" w:eastAsia="Arial Unicode MS" w:hAnsi="ITC Avant Garde" w:cs="Arial"/>
          <w:b/>
          <w:u w:color="000000"/>
          <w:bdr w:val="nil"/>
          <w:lang w:val="es-ES_tradnl"/>
        </w:rPr>
        <w:t>Irrad</w:t>
      </w:r>
      <w:r w:rsidR="005772F8" w:rsidRPr="005664CD">
        <w:rPr>
          <w:rFonts w:ascii="ITC Avant Garde" w:eastAsia="Arial Unicode MS" w:hAnsi="ITC Avant Garde" w:cs="Arial"/>
          <w:b/>
          <w:u w:color="000000"/>
          <w:bdr w:val="nil"/>
          <w:lang w:val="es-ES_tradnl"/>
        </w:rPr>
        <w:t>i</w:t>
      </w:r>
      <w:r w:rsidR="00E314AB" w:rsidRPr="005664CD">
        <w:rPr>
          <w:rFonts w:ascii="ITC Avant Garde" w:eastAsia="Arial Unicode MS" w:hAnsi="ITC Avant Garde" w:cs="Arial"/>
          <w:b/>
          <w:u w:color="000000"/>
          <w:bdr w:val="nil"/>
          <w:lang w:val="es-ES_tradnl"/>
        </w:rPr>
        <w:t>a Publicidad, S.A. de C.V</w:t>
      </w:r>
      <w:r w:rsidR="00F36C8C" w:rsidRPr="005664CD">
        <w:rPr>
          <w:rFonts w:ascii="ITC Avant Garde" w:eastAsia="Arial Unicode MS" w:hAnsi="ITC Avant Garde" w:cs="Arial"/>
          <w:u w:color="000000"/>
          <w:bdr w:val="nil"/>
          <w:lang w:val="es-ES_tradnl"/>
        </w:rPr>
        <w:t>.</w:t>
      </w:r>
    </w:p>
    <w:p w14:paraId="7FB7CC3A" w14:textId="77777777" w:rsidR="00897C89" w:rsidRPr="005664CD" w:rsidRDefault="00897C89" w:rsidP="005A167D">
      <w:pPr>
        <w:pBdr>
          <w:top w:val="nil"/>
          <w:left w:val="nil"/>
          <w:bottom w:val="nil"/>
          <w:right w:val="nil"/>
          <w:between w:val="nil"/>
          <w:bar w:val="nil"/>
        </w:pBdr>
        <w:spacing w:line="240" w:lineRule="auto"/>
        <w:contextualSpacing/>
        <w:jc w:val="both"/>
        <w:rPr>
          <w:rFonts w:ascii="ITC Avant Garde" w:eastAsia="Arial Unicode MS" w:hAnsi="ITC Avant Garde" w:cs="Arial"/>
          <w:b/>
          <w:u w:color="000000"/>
          <w:bdr w:val="nil"/>
          <w:lang w:val="es-ES_tradnl"/>
        </w:rPr>
      </w:pPr>
    </w:p>
    <w:p w14:paraId="746792AC" w14:textId="7E8E1635" w:rsidR="005664CD" w:rsidRPr="005664CD" w:rsidRDefault="005A167D" w:rsidP="005A167D">
      <w:pPr>
        <w:pBdr>
          <w:top w:val="nil"/>
          <w:left w:val="nil"/>
          <w:bottom w:val="nil"/>
          <w:right w:val="nil"/>
          <w:between w:val="nil"/>
          <w:bar w:val="nil"/>
        </w:pBdr>
        <w:spacing w:line="240" w:lineRule="auto"/>
        <w:contextualSpacing/>
        <w:jc w:val="both"/>
        <w:rPr>
          <w:rFonts w:ascii="ITC Avant Garde" w:hAnsi="ITC Avant Garde"/>
          <w:sz w:val="11"/>
          <w:szCs w:val="11"/>
        </w:rPr>
      </w:pPr>
      <w:r w:rsidRPr="005A167D">
        <w:rPr>
          <w:rFonts w:ascii="ITC Avant Garde" w:hAnsi="ITC Avant Garde" w:cs="Arial"/>
          <w:b/>
        </w:rPr>
        <w:t>QUINTO</w:t>
      </w:r>
      <w:r>
        <w:rPr>
          <w:rFonts w:ascii="ITC Avant Garde" w:hAnsi="ITC Avant Garde" w:cs="Arial"/>
        </w:rPr>
        <w:tab/>
      </w:r>
      <w:r w:rsidR="009635DC" w:rsidRPr="005664CD">
        <w:rPr>
          <w:rFonts w:ascii="ITC Avant Garde" w:hAnsi="ITC Avant Garde" w:cs="Arial"/>
        </w:rPr>
        <w:t xml:space="preserve">Se hace del conocimiento </w:t>
      </w:r>
      <w:r w:rsidR="00B512E9" w:rsidRPr="005664CD">
        <w:rPr>
          <w:rFonts w:ascii="ITC Avant Garde" w:hAnsi="ITC Avant Garde" w:cs="Arial"/>
        </w:rPr>
        <w:t xml:space="preserve">de </w:t>
      </w:r>
      <w:r w:rsidR="00DC5383" w:rsidRPr="005664CD">
        <w:rPr>
          <w:rFonts w:ascii="ITC Avant Garde" w:hAnsi="ITC Avant Garde" w:cs="Arial"/>
          <w:b/>
        </w:rPr>
        <w:t>Irradia Publicidad</w:t>
      </w:r>
      <w:r w:rsidR="00CF185A" w:rsidRPr="005664CD">
        <w:rPr>
          <w:rFonts w:ascii="ITC Avant Garde" w:hAnsi="ITC Avant Garde" w:cs="Arial"/>
          <w:b/>
          <w:kern w:val="2"/>
          <w:lang w:eastAsia="ar-SA"/>
        </w:rPr>
        <w:t>, S.A. de C.V.,</w:t>
      </w:r>
      <w:r w:rsidR="009635DC" w:rsidRPr="005664CD">
        <w:rPr>
          <w:rFonts w:ascii="ITC Avant Garde" w:hAnsi="ITC Avant Garde" w:cs="Arial"/>
        </w:rPr>
        <w:t xml:space="preserve"> q</w:t>
      </w:r>
      <w:r w:rsidR="005B3785" w:rsidRPr="005664CD">
        <w:rPr>
          <w:rFonts w:ascii="ITC Avant Garde" w:hAnsi="ITC Avant Garde" w:cs="Arial"/>
        </w:rPr>
        <w:t xml:space="preserve">ue </w:t>
      </w:r>
      <w:r w:rsidR="009635DC" w:rsidRPr="005664CD">
        <w:rPr>
          <w:rFonts w:ascii="ITC Avant Garde" w:hAnsi="ITC Avant Garde" w:cs="Arial"/>
        </w:rPr>
        <w:t>el</w:t>
      </w:r>
      <w:r w:rsidR="005B3785" w:rsidRPr="005664CD">
        <w:rPr>
          <w:rFonts w:ascii="ITC Avant Garde" w:hAnsi="ITC Avant Garde" w:cs="Arial"/>
        </w:rPr>
        <w:t xml:space="preserve"> presente </w:t>
      </w:r>
      <w:r w:rsidR="009635DC" w:rsidRPr="005664CD">
        <w:rPr>
          <w:rFonts w:ascii="ITC Avant Garde" w:hAnsi="ITC Avant Garde" w:cs="Arial"/>
        </w:rPr>
        <w:t>Acuerdo</w:t>
      </w:r>
      <w:r w:rsidR="005B3785" w:rsidRPr="005664CD">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6AE88CC2" w14:textId="77777777" w:rsidR="005664CD" w:rsidRPr="005664CD" w:rsidRDefault="00F3368D" w:rsidP="005664CD">
      <w:pPr>
        <w:pStyle w:val="Prrafodelista"/>
        <w:spacing w:before="240" w:after="200"/>
        <w:ind w:left="0"/>
        <w:jc w:val="both"/>
        <w:rPr>
          <w:rFonts w:ascii="ITC Avant Garde" w:hAnsi="ITC Avant Garde"/>
          <w:sz w:val="11"/>
          <w:szCs w:val="11"/>
        </w:rPr>
      </w:pPr>
      <w:r w:rsidRPr="005664CD">
        <w:rPr>
          <w:rFonts w:ascii="ITC Avant Garde" w:hAnsi="ITC Avant Garde"/>
          <w:sz w:val="11"/>
          <w:szCs w:val="11"/>
        </w:rPr>
        <w:t xml:space="preserve">El presente Acuerdo fue aprobado por el Pleno del Instituto Federal de Telecomunicaciones en su VIII Sesión Extraordinaria celebrada el 30 de mayo de 2017, </w:t>
      </w:r>
      <w:r w:rsidRPr="005664CD">
        <w:rPr>
          <w:rFonts w:ascii="ITC Avant Garde" w:hAnsi="ITC Avant Garde"/>
          <w:bCs/>
          <w:sz w:val="11"/>
          <w:szCs w:val="11"/>
        </w:rPr>
        <w:t>por unanimidad</w:t>
      </w:r>
      <w:r w:rsidRPr="005664CD">
        <w:rPr>
          <w:rFonts w:ascii="ITC Avant Garde" w:hAnsi="ITC Avant Garde"/>
          <w:sz w:val="11"/>
          <w:szCs w:val="11"/>
        </w:rPr>
        <w:t xml:space="preserve"> de votos de los Comisionados Gabriel Oswaldo Contreras Saldívar, Adriana Sofía </w:t>
      </w:r>
      <w:proofErr w:type="spellStart"/>
      <w:r w:rsidRPr="005664CD">
        <w:rPr>
          <w:rFonts w:ascii="ITC Avant Garde" w:hAnsi="ITC Avant Garde"/>
          <w:sz w:val="11"/>
          <w:szCs w:val="11"/>
        </w:rPr>
        <w:t>Labardini</w:t>
      </w:r>
      <w:proofErr w:type="spellEnd"/>
      <w:r w:rsidRPr="005664CD">
        <w:rPr>
          <w:rFonts w:ascii="ITC Avant Garde" w:hAnsi="ITC Avant Garde"/>
          <w:sz w:val="11"/>
          <w:szCs w:val="11"/>
        </w:rPr>
        <w:t xml:space="preserve"> </w:t>
      </w:r>
      <w:proofErr w:type="spellStart"/>
      <w:r w:rsidRPr="005664CD">
        <w:rPr>
          <w:rFonts w:ascii="ITC Avant Garde" w:hAnsi="ITC Avant Garde"/>
          <w:sz w:val="11"/>
          <w:szCs w:val="11"/>
        </w:rPr>
        <w:t>Inzunza</w:t>
      </w:r>
      <w:proofErr w:type="spellEnd"/>
      <w:r w:rsidRPr="005664CD">
        <w:rPr>
          <w:rFonts w:ascii="ITC Avant Garde" w:hAnsi="ITC Avant Garde"/>
          <w:sz w:val="11"/>
          <w:szCs w:val="11"/>
        </w:rPr>
        <w:t xml:space="preserve">, María Elena </w:t>
      </w:r>
      <w:proofErr w:type="spellStart"/>
      <w:r w:rsidRPr="005664CD">
        <w:rPr>
          <w:rFonts w:ascii="ITC Avant Garde" w:hAnsi="ITC Avant Garde"/>
          <w:sz w:val="11"/>
          <w:szCs w:val="11"/>
        </w:rPr>
        <w:t>Estavillo</w:t>
      </w:r>
      <w:proofErr w:type="spellEnd"/>
      <w:r w:rsidRPr="005664CD">
        <w:rPr>
          <w:rFonts w:ascii="ITC Avant Garde" w:hAnsi="ITC Avant Garde"/>
          <w:sz w:val="11"/>
          <w:szCs w:val="11"/>
        </w:rPr>
        <w:t xml:space="preserve"> Flores, Mario Germán Fromow Rangel, Adolfo Cuevas Teja, Javier Juárez Mojica y Arturo Robles </w:t>
      </w:r>
      <w:proofErr w:type="spellStart"/>
      <w:r w:rsidRPr="005664CD">
        <w:rPr>
          <w:rFonts w:ascii="ITC Avant Garde" w:hAnsi="ITC Avant Garde"/>
          <w:sz w:val="11"/>
          <w:szCs w:val="11"/>
        </w:rPr>
        <w:t>Rovalo</w:t>
      </w:r>
      <w:proofErr w:type="spellEnd"/>
      <w:r w:rsidRPr="005664CD">
        <w:rPr>
          <w:rFonts w:ascii="ITC Avant Garde" w:hAnsi="ITC Avant Garde"/>
          <w:sz w:val="11"/>
          <w:szCs w:val="11"/>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P/IFT/EXT/300517/134.</w:t>
      </w:r>
    </w:p>
    <w:p w14:paraId="55BE2D4F" w14:textId="2418EA7D" w:rsidR="00566049" w:rsidRPr="005664CD" w:rsidRDefault="00F3368D" w:rsidP="005664CD">
      <w:pPr>
        <w:pStyle w:val="Prrafodelista"/>
        <w:spacing w:after="200"/>
        <w:ind w:left="0"/>
        <w:jc w:val="both"/>
        <w:rPr>
          <w:sz w:val="11"/>
          <w:szCs w:val="11"/>
        </w:rPr>
      </w:pPr>
      <w:r w:rsidRPr="005664CD">
        <w:rPr>
          <w:rFonts w:ascii="ITC Avant Garde" w:hAnsi="ITC Avant Garde"/>
          <w:sz w:val="11"/>
          <w:szCs w:val="11"/>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566049" w:rsidRPr="005664CD" w:rsidSect="00DC5745">
      <w:footerReference w:type="default" r:id="rId10"/>
      <w:pgSz w:w="12240" w:h="15840"/>
      <w:pgMar w:top="209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4CE22" w14:textId="77777777" w:rsidR="00DD073C" w:rsidRDefault="00DD073C" w:rsidP="005B3785">
      <w:pPr>
        <w:spacing w:after="0" w:line="240" w:lineRule="auto"/>
      </w:pPr>
      <w:r>
        <w:separator/>
      </w:r>
    </w:p>
  </w:endnote>
  <w:endnote w:type="continuationSeparator" w:id="0">
    <w:p w14:paraId="6EB4C962" w14:textId="77777777" w:rsidR="00DD073C" w:rsidRDefault="00DD073C" w:rsidP="005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996907"/>
      <w:docPartObj>
        <w:docPartGallery w:val="Page Numbers (Bottom of Page)"/>
        <w:docPartUnique/>
      </w:docPartObj>
    </w:sdtPr>
    <w:sdtEndPr>
      <w:rPr>
        <w:rFonts w:ascii="ITC Avant Garde" w:hAnsi="ITC Avant Garde"/>
        <w:sz w:val="16"/>
      </w:rPr>
    </w:sdtEndPr>
    <w:sdtContent>
      <w:p w14:paraId="45821282" w14:textId="61D032DA" w:rsidR="00DC5745" w:rsidRPr="00DC5745" w:rsidRDefault="00DC5745" w:rsidP="00EC232B">
        <w:pPr>
          <w:pStyle w:val="Piedepgina"/>
          <w:jc w:val="right"/>
          <w:rPr>
            <w:rFonts w:ascii="ITC Avant Garde" w:hAnsi="ITC Avant Garde"/>
            <w:sz w:val="16"/>
          </w:rPr>
        </w:pPr>
        <w:r w:rsidRPr="00DC5745">
          <w:rPr>
            <w:rFonts w:ascii="ITC Avant Garde" w:hAnsi="ITC Avant Garde"/>
            <w:sz w:val="16"/>
          </w:rPr>
          <w:fldChar w:fldCharType="begin"/>
        </w:r>
        <w:r w:rsidRPr="00DC5745">
          <w:rPr>
            <w:rFonts w:ascii="ITC Avant Garde" w:hAnsi="ITC Avant Garde"/>
            <w:sz w:val="16"/>
          </w:rPr>
          <w:instrText>PAGE   \* MERGEFORMAT</w:instrText>
        </w:r>
        <w:r w:rsidRPr="00DC5745">
          <w:rPr>
            <w:rFonts w:ascii="ITC Avant Garde" w:hAnsi="ITC Avant Garde"/>
            <w:sz w:val="16"/>
          </w:rPr>
          <w:fldChar w:fldCharType="separate"/>
        </w:r>
        <w:r w:rsidR="00EC232B" w:rsidRPr="00EC232B">
          <w:rPr>
            <w:rFonts w:ascii="ITC Avant Garde" w:hAnsi="ITC Avant Garde"/>
            <w:noProof/>
            <w:sz w:val="16"/>
            <w:lang w:val="es-ES"/>
          </w:rPr>
          <w:t>13</w:t>
        </w:r>
        <w:r w:rsidRPr="00DC5745">
          <w:rPr>
            <w:rFonts w:ascii="ITC Avant Garde" w:hAnsi="ITC Avant Garde"/>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FD392" w14:textId="77777777" w:rsidR="00DD073C" w:rsidRDefault="00DD073C" w:rsidP="005B3785">
      <w:pPr>
        <w:spacing w:after="0" w:line="240" w:lineRule="auto"/>
      </w:pPr>
      <w:r>
        <w:separator/>
      </w:r>
    </w:p>
  </w:footnote>
  <w:footnote w:type="continuationSeparator" w:id="0">
    <w:p w14:paraId="2800AE81" w14:textId="77777777" w:rsidR="00DD073C" w:rsidRDefault="00DD073C" w:rsidP="005B3785">
      <w:pPr>
        <w:spacing w:after="0" w:line="240" w:lineRule="auto"/>
      </w:pPr>
      <w:r>
        <w:continuationSeparator/>
      </w:r>
    </w:p>
  </w:footnote>
  <w:footnote w:id="1">
    <w:p w14:paraId="5E2CCCC2" w14:textId="1E5B9A90" w:rsidR="00E6381E" w:rsidRDefault="00E6381E" w:rsidP="00E6381E">
      <w:pPr>
        <w:pStyle w:val="Textonotapie"/>
      </w:pPr>
      <w:r>
        <w:rPr>
          <w:rStyle w:val="Refdenotaalpie"/>
        </w:rPr>
        <w:footnoteRef/>
      </w:r>
      <w:r>
        <w:t xml:space="preserve"> </w:t>
      </w:r>
      <w:r w:rsidRPr="00A31B8C">
        <w:rPr>
          <w:rFonts w:ascii="ITC Avant Garde" w:hAnsi="ITC Avant Garde"/>
          <w:sz w:val="16"/>
          <w:szCs w:val="16"/>
        </w:rPr>
        <w:t xml:space="preserve">Los términos utilizados en </w:t>
      </w:r>
      <w:r w:rsidR="00CE5747">
        <w:rPr>
          <w:rFonts w:ascii="ITC Avant Garde" w:hAnsi="ITC Avant Garde"/>
          <w:sz w:val="16"/>
          <w:szCs w:val="16"/>
        </w:rPr>
        <w:t>e</w:t>
      </w:r>
      <w:r w:rsidRPr="00A31B8C">
        <w:rPr>
          <w:rFonts w:ascii="ITC Avant Garde" w:hAnsi="ITC Avant Garde"/>
          <w:sz w:val="16"/>
          <w:szCs w:val="16"/>
        </w:rPr>
        <w:t xml:space="preserve">l presente </w:t>
      </w:r>
      <w:r w:rsidR="00CE5747">
        <w:rPr>
          <w:rFonts w:ascii="ITC Avant Garde" w:hAnsi="ITC Avant Garde"/>
          <w:sz w:val="16"/>
          <w:szCs w:val="16"/>
        </w:rPr>
        <w:t>Acuerdo</w:t>
      </w:r>
      <w:r w:rsidRPr="00A31B8C">
        <w:rPr>
          <w:rFonts w:ascii="ITC Avant Garde" w:hAnsi="ITC Avant Garde"/>
          <w:sz w:val="16"/>
          <w:szCs w:val="16"/>
        </w:rPr>
        <w:t xml:space="preserve"> corresponden a las definiciones previstas en la</w:t>
      </w:r>
      <w:r w:rsidR="00CE5747">
        <w:rPr>
          <w:rFonts w:ascii="ITC Avant Garde" w:hAnsi="ITC Avant Garde"/>
          <w:sz w:val="16"/>
          <w:szCs w:val="16"/>
        </w:rPr>
        <w:t>s</w:t>
      </w:r>
      <w:r w:rsidRPr="00A31B8C">
        <w:rPr>
          <w:rFonts w:ascii="ITC Avant Garde" w:hAnsi="ITC Avant Garde"/>
          <w:sz w:val="16"/>
          <w:szCs w:val="16"/>
        </w:rPr>
        <w:t xml:space="preserve">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74539"/>
    <w:multiLevelType w:val="hybridMultilevel"/>
    <w:tmpl w:val="327645C2"/>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6"/>
  </w:num>
  <w:num w:numId="3">
    <w:abstractNumId w:val="19"/>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
  </w:num>
  <w:num w:numId="20">
    <w:abstractNumId w:val="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298D"/>
    <w:rsid w:val="00023C41"/>
    <w:rsid w:val="0002496F"/>
    <w:rsid w:val="00051ABB"/>
    <w:rsid w:val="00052DE7"/>
    <w:rsid w:val="0007029F"/>
    <w:rsid w:val="0007694F"/>
    <w:rsid w:val="00080E9B"/>
    <w:rsid w:val="00085AB1"/>
    <w:rsid w:val="000D2EEE"/>
    <w:rsid w:val="000D5293"/>
    <w:rsid w:val="000D5403"/>
    <w:rsid w:val="00121FE5"/>
    <w:rsid w:val="001257D8"/>
    <w:rsid w:val="001349ED"/>
    <w:rsid w:val="00143C69"/>
    <w:rsid w:val="001529EC"/>
    <w:rsid w:val="00167757"/>
    <w:rsid w:val="0017630B"/>
    <w:rsid w:val="0017783F"/>
    <w:rsid w:val="0019508D"/>
    <w:rsid w:val="001961D1"/>
    <w:rsid w:val="001B734C"/>
    <w:rsid w:val="001C57E2"/>
    <w:rsid w:val="001E3A67"/>
    <w:rsid w:val="00202702"/>
    <w:rsid w:val="002047EB"/>
    <w:rsid w:val="00216C57"/>
    <w:rsid w:val="002179AE"/>
    <w:rsid w:val="002338E4"/>
    <w:rsid w:val="00235264"/>
    <w:rsid w:val="0025729F"/>
    <w:rsid w:val="0026748A"/>
    <w:rsid w:val="002749D0"/>
    <w:rsid w:val="00286190"/>
    <w:rsid w:val="00287A1C"/>
    <w:rsid w:val="002B16C1"/>
    <w:rsid w:val="002B3A40"/>
    <w:rsid w:val="002B7B24"/>
    <w:rsid w:val="002C7067"/>
    <w:rsid w:val="002D2C69"/>
    <w:rsid w:val="002F192E"/>
    <w:rsid w:val="003070D4"/>
    <w:rsid w:val="003129AA"/>
    <w:rsid w:val="00316F35"/>
    <w:rsid w:val="00340425"/>
    <w:rsid w:val="003514D9"/>
    <w:rsid w:val="003620A0"/>
    <w:rsid w:val="00381C04"/>
    <w:rsid w:val="0038523D"/>
    <w:rsid w:val="00386F82"/>
    <w:rsid w:val="003B0B93"/>
    <w:rsid w:val="003C0E6C"/>
    <w:rsid w:val="003C34C6"/>
    <w:rsid w:val="003D7EE1"/>
    <w:rsid w:val="003E1716"/>
    <w:rsid w:val="003E71BB"/>
    <w:rsid w:val="003F13D7"/>
    <w:rsid w:val="003F4932"/>
    <w:rsid w:val="003F7FE6"/>
    <w:rsid w:val="00404848"/>
    <w:rsid w:val="004048A5"/>
    <w:rsid w:val="004050BA"/>
    <w:rsid w:val="00405AAB"/>
    <w:rsid w:val="004136A3"/>
    <w:rsid w:val="00424750"/>
    <w:rsid w:val="00427F32"/>
    <w:rsid w:val="00430A76"/>
    <w:rsid w:val="00437E48"/>
    <w:rsid w:val="00446F15"/>
    <w:rsid w:val="00451A16"/>
    <w:rsid w:val="004678A1"/>
    <w:rsid w:val="004719C9"/>
    <w:rsid w:val="00474F3B"/>
    <w:rsid w:val="00491C7D"/>
    <w:rsid w:val="00493250"/>
    <w:rsid w:val="00495461"/>
    <w:rsid w:val="004A27A3"/>
    <w:rsid w:val="004B5A49"/>
    <w:rsid w:val="004B639E"/>
    <w:rsid w:val="004C3846"/>
    <w:rsid w:val="004E1509"/>
    <w:rsid w:val="004E66AE"/>
    <w:rsid w:val="004F1481"/>
    <w:rsid w:val="004F5B56"/>
    <w:rsid w:val="00530230"/>
    <w:rsid w:val="00553BF5"/>
    <w:rsid w:val="0056083B"/>
    <w:rsid w:val="00566049"/>
    <w:rsid w:val="005664CD"/>
    <w:rsid w:val="005772F8"/>
    <w:rsid w:val="00583E77"/>
    <w:rsid w:val="00585078"/>
    <w:rsid w:val="00591A33"/>
    <w:rsid w:val="005A053D"/>
    <w:rsid w:val="005A167D"/>
    <w:rsid w:val="005B3785"/>
    <w:rsid w:val="005B4E0F"/>
    <w:rsid w:val="005B6B49"/>
    <w:rsid w:val="005C36C1"/>
    <w:rsid w:val="005D22B5"/>
    <w:rsid w:val="005D3FD8"/>
    <w:rsid w:val="005E3006"/>
    <w:rsid w:val="00606680"/>
    <w:rsid w:val="00615905"/>
    <w:rsid w:val="00616539"/>
    <w:rsid w:val="00616683"/>
    <w:rsid w:val="00631139"/>
    <w:rsid w:val="00676A36"/>
    <w:rsid w:val="00680E78"/>
    <w:rsid w:val="006B0BE8"/>
    <w:rsid w:val="006B26ED"/>
    <w:rsid w:val="00716B26"/>
    <w:rsid w:val="0072023F"/>
    <w:rsid w:val="00721AFB"/>
    <w:rsid w:val="00727E45"/>
    <w:rsid w:val="007705E8"/>
    <w:rsid w:val="00771773"/>
    <w:rsid w:val="007821B4"/>
    <w:rsid w:val="00784820"/>
    <w:rsid w:val="00793F2F"/>
    <w:rsid w:val="007B0829"/>
    <w:rsid w:val="007B51C9"/>
    <w:rsid w:val="007B531E"/>
    <w:rsid w:val="007B7D93"/>
    <w:rsid w:val="007C28C2"/>
    <w:rsid w:val="007D5D9C"/>
    <w:rsid w:val="007E3949"/>
    <w:rsid w:val="007F439D"/>
    <w:rsid w:val="00800119"/>
    <w:rsid w:val="00801EA3"/>
    <w:rsid w:val="00814221"/>
    <w:rsid w:val="00817F42"/>
    <w:rsid w:val="00827811"/>
    <w:rsid w:val="00834D70"/>
    <w:rsid w:val="00835D24"/>
    <w:rsid w:val="00835F38"/>
    <w:rsid w:val="00843522"/>
    <w:rsid w:val="00850583"/>
    <w:rsid w:val="00897C89"/>
    <w:rsid w:val="009226FB"/>
    <w:rsid w:val="009301D2"/>
    <w:rsid w:val="00931D5B"/>
    <w:rsid w:val="009330D3"/>
    <w:rsid w:val="009339AB"/>
    <w:rsid w:val="00934344"/>
    <w:rsid w:val="00950A04"/>
    <w:rsid w:val="00951C0C"/>
    <w:rsid w:val="009603F1"/>
    <w:rsid w:val="009635DC"/>
    <w:rsid w:val="00964617"/>
    <w:rsid w:val="00993170"/>
    <w:rsid w:val="009A06D0"/>
    <w:rsid w:val="009A5318"/>
    <w:rsid w:val="009B1E2B"/>
    <w:rsid w:val="009B71CA"/>
    <w:rsid w:val="009C0497"/>
    <w:rsid w:val="009C396B"/>
    <w:rsid w:val="009C6125"/>
    <w:rsid w:val="009C73C0"/>
    <w:rsid w:val="00A0014D"/>
    <w:rsid w:val="00A00324"/>
    <w:rsid w:val="00A50577"/>
    <w:rsid w:val="00A5435F"/>
    <w:rsid w:val="00A64384"/>
    <w:rsid w:val="00AA1EDB"/>
    <w:rsid w:val="00AD7967"/>
    <w:rsid w:val="00AE4331"/>
    <w:rsid w:val="00AE5269"/>
    <w:rsid w:val="00AF0B60"/>
    <w:rsid w:val="00B007EF"/>
    <w:rsid w:val="00B179D4"/>
    <w:rsid w:val="00B438A9"/>
    <w:rsid w:val="00B444BF"/>
    <w:rsid w:val="00B512E9"/>
    <w:rsid w:val="00B53E69"/>
    <w:rsid w:val="00B85787"/>
    <w:rsid w:val="00B97F50"/>
    <w:rsid w:val="00BA3BAA"/>
    <w:rsid w:val="00BB42F9"/>
    <w:rsid w:val="00BB774A"/>
    <w:rsid w:val="00BC13A1"/>
    <w:rsid w:val="00BD01F6"/>
    <w:rsid w:val="00BD27BE"/>
    <w:rsid w:val="00C352A6"/>
    <w:rsid w:val="00C73C0B"/>
    <w:rsid w:val="00C85C6B"/>
    <w:rsid w:val="00C90CF4"/>
    <w:rsid w:val="00C9748B"/>
    <w:rsid w:val="00CA6FF6"/>
    <w:rsid w:val="00CC42DA"/>
    <w:rsid w:val="00CD0FDC"/>
    <w:rsid w:val="00CD35DF"/>
    <w:rsid w:val="00CE5747"/>
    <w:rsid w:val="00CF0A11"/>
    <w:rsid w:val="00CF185A"/>
    <w:rsid w:val="00D23D6D"/>
    <w:rsid w:val="00D24DCC"/>
    <w:rsid w:val="00D32BF4"/>
    <w:rsid w:val="00D34EEE"/>
    <w:rsid w:val="00D41B6E"/>
    <w:rsid w:val="00D5662C"/>
    <w:rsid w:val="00D65CF9"/>
    <w:rsid w:val="00D76B3A"/>
    <w:rsid w:val="00DA0C64"/>
    <w:rsid w:val="00DB37E3"/>
    <w:rsid w:val="00DC0EE6"/>
    <w:rsid w:val="00DC4D95"/>
    <w:rsid w:val="00DC5383"/>
    <w:rsid w:val="00DC5745"/>
    <w:rsid w:val="00DC7DCF"/>
    <w:rsid w:val="00DD073C"/>
    <w:rsid w:val="00DD7C83"/>
    <w:rsid w:val="00DE38A3"/>
    <w:rsid w:val="00DF0206"/>
    <w:rsid w:val="00E00D32"/>
    <w:rsid w:val="00E141C9"/>
    <w:rsid w:val="00E253E7"/>
    <w:rsid w:val="00E314AB"/>
    <w:rsid w:val="00E4430F"/>
    <w:rsid w:val="00E44382"/>
    <w:rsid w:val="00E6381E"/>
    <w:rsid w:val="00E743E4"/>
    <w:rsid w:val="00E83770"/>
    <w:rsid w:val="00E86CC6"/>
    <w:rsid w:val="00EB61DB"/>
    <w:rsid w:val="00EC1DCB"/>
    <w:rsid w:val="00EC232B"/>
    <w:rsid w:val="00EC6950"/>
    <w:rsid w:val="00EC7873"/>
    <w:rsid w:val="00ED30D8"/>
    <w:rsid w:val="00ED4262"/>
    <w:rsid w:val="00EE1056"/>
    <w:rsid w:val="00EE3921"/>
    <w:rsid w:val="00F26AD7"/>
    <w:rsid w:val="00F31E00"/>
    <w:rsid w:val="00F3368D"/>
    <w:rsid w:val="00F36C8C"/>
    <w:rsid w:val="00F42BC0"/>
    <w:rsid w:val="00F50C7B"/>
    <w:rsid w:val="00F55613"/>
    <w:rsid w:val="00F65A06"/>
    <w:rsid w:val="00F80AFE"/>
    <w:rsid w:val="00F8734C"/>
    <w:rsid w:val="00FC4291"/>
    <w:rsid w:val="00FC6D2D"/>
    <w:rsid w:val="00FD5AE0"/>
    <w:rsid w:val="00FE7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664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styleId="Encabezado">
    <w:name w:val="header"/>
    <w:basedOn w:val="Normal"/>
    <w:link w:val="EncabezadoCar"/>
    <w:uiPriority w:val="99"/>
    <w:unhideWhenUsed/>
    <w:rsid w:val="00DC57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745"/>
    <w:rPr>
      <w:rFonts w:ascii="Calibri" w:eastAsia="Calibri" w:hAnsi="Calibri" w:cs="Times New Roman"/>
    </w:rPr>
  </w:style>
  <w:style w:type="paragraph" w:styleId="Piedepgina">
    <w:name w:val="footer"/>
    <w:basedOn w:val="Normal"/>
    <w:link w:val="PiedepginaCar"/>
    <w:uiPriority w:val="99"/>
    <w:unhideWhenUsed/>
    <w:rsid w:val="00DC57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745"/>
    <w:rPr>
      <w:rFonts w:ascii="Calibri" w:eastAsia="Calibri" w:hAnsi="Calibri" w:cs="Times New Roman"/>
    </w:rPr>
  </w:style>
  <w:style w:type="table" w:styleId="Cuadrculadetablaclara">
    <w:name w:val="Grid Table Light"/>
    <w:basedOn w:val="Tablanormal"/>
    <w:uiPriority w:val="99"/>
    <w:rsid w:val="00F3368D"/>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56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664C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4987</Words>
  <Characters>27429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14</cp:revision>
  <cp:lastPrinted>2017-06-01T01:54:00Z</cp:lastPrinted>
  <dcterms:created xsi:type="dcterms:W3CDTF">2017-05-31T01:29:00Z</dcterms:created>
  <dcterms:modified xsi:type="dcterms:W3CDTF">2017-08-15T17:27:00Z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