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38CF" w:rsidRPr="00CF1518" w:rsidRDefault="00606E07" w:rsidP="00CF1518">
      <w:pPr>
        <w:pStyle w:val="1TitPrin"/>
        <w:spacing w:afterLines="120" w:after="288"/>
      </w:pPr>
      <w:r w:rsidRPr="00CF1518">
        <w:t>RESOLUCIÓN MEDIANTE</w:t>
      </w:r>
      <w:r w:rsidR="00A21167" w:rsidRPr="00CF1518">
        <w:t xml:space="preserve"> LA CUAL EL PLENO DEL INSTITUTO FEDERAL DE TELECOMUNICACIONES </w:t>
      </w:r>
      <w:r w:rsidR="0056785D" w:rsidRPr="00CF1518">
        <w:t xml:space="preserve">AUTORIZA </w:t>
      </w:r>
      <w:r w:rsidR="006C3758" w:rsidRPr="00CF1518">
        <w:t>LA PRESTACIÓN DE</w:t>
      </w:r>
      <w:r w:rsidR="00FC2325" w:rsidRPr="00CF1518">
        <w:t>L SERVICIO DE ACCESO INALÁMBRICO</w:t>
      </w:r>
      <w:r w:rsidR="00FB24F6" w:rsidRPr="00CF1518">
        <w:t xml:space="preserve"> </w:t>
      </w:r>
      <w:r w:rsidR="00187DBA" w:rsidRPr="00CF1518">
        <w:t>EN LOS DOS TÍTULOS DE CONCESIÓN PARA USAR, APROVECHAR Y EXPLOTAR BANDAS DE FRECUENCIAS DEL ESPECTRO RADIOELÉCTRICO PARA USOS DETERMINADOS, MODIFICADOS Y PRORROGADOS EL 6 DE SEPTIEMBRE DE 2013 POR LA SECRETARÍA DE COMUNICACIONES Y TRANSPORTES, A FAVOR DE LOS CC. ADRIÁN ESPER CÁRDENAS Y ALFONSO ESPER CÁRDENAS</w:t>
      </w:r>
      <w:r w:rsidR="0055623B" w:rsidRPr="00CF1518">
        <w:t>.</w:t>
      </w:r>
    </w:p>
    <w:p w:rsidR="003638CF" w:rsidRPr="00CF1518" w:rsidRDefault="00A21167" w:rsidP="00CF1518">
      <w:pPr>
        <w:pStyle w:val="Ttulo2"/>
        <w:keepLines w:val="0"/>
        <w:spacing w:before="0" w:afterLines="120" w:after="288" w:line="276" w:lineRule="auto"/>
        <w:jc w:val="center"/>
        <w:rPr>
          <w:rFonts w:ascii="ITC Avant Garde" w:eastAsia="Times New Roman" w:hAnsi="ITC Avant Garde" w:cs="Arial"/>
          <w:b/>
          <w:bCs/>
          <w:color w:val="auto"/>
          <w:sz w:val="22"/>
          <w:szCs w:val="22"/>
        </w:rPr>
      </w:pPr>
      <w:r w:rsidRPr="00CF1518">
        <w:rPr>
          <w:rFonts w:ascii="ITC Avant Garde" w:eastAsia="Times New Roman" w:hAnsi="ITC Avant Garde" w:cs="Arial"/>
          <w:b/>
          <w:bCs/>
          <w:color w:val="auto"/>
          <w:sz w:val="22"/>
          <w:szCs w:val="22"/>
        </w:rPr>
        <w:t>ANTECEDENTES</w:t>
      </w:r>
    </w:p>
    <w:p w:rsidR="003638CF" w:rsidRDefault="009A5E55" w:rsidP="003638CF">
      <w:pPr>
        <w:numPr>
          <w:ilvl w:val="0"/>
          <w:numId w:val="1"/>
        </w:numPr>
        <w:spacing w:afterLines="100" w:after="240" w:line="240" w:lineRule="auto"/>
        <w:ind w:left="567" w:hanging="709"/>
        <w:jc w:val="both"/>
        <w:rPr>
          <w:rFonts w:ascii="ITC Avant Garde" w:hAnsi="ITC Avant Garde"/>
          <w:bCs/>
          <w:color w:val="000000"/>
          <w:lang w:eastAsia="es-MX"/>
        </w:rPr>
      </w:pPr>
      <w:r w:rsidRPr="004E69E8">
        <w:rPr>
          <w:rFonts w:ascii="ITC Avant Garde" w:hAnsi="ITC Avant Garde"/>
          <w:b/>
          <w:bCs/>
          <w:color w:val="000000"/>
          <w:lang w:eastAsia="es-MX"/>
        </w:rPr>
        <w:t xml:space="preserve">Decreto de Reforma Constitucional. </w:t>
      </w:r>
      <w:r w:rsidRPr="004E69E8">
        <w:rPr>
          <w:rFonts w:ascii="ITC Avant Garde" w:hAnsi="ITC Avant Garde"/>
          <w:bCs/>
          <w:color w:val="000000"/>
          <w:lang w:eastAsia="es-MX"/>
        </w:rPr>
        <w:t>Con fecha 11 de junio de 2013, se publicó en el Diario Oficial de la Federación el “</w:t>
      </w:r>
      <w:r w:rsidRPr="004E69E8">
        <w:rPr>
          <w:rFonts w:ascii="ITC Avant Garde" w:hAnsi="ITC Avant Garde"/>
          <w:bCs/>
          <w:i/>
          <w:color w:val="000000"/>
          <w:lang w:eastAsia="es-MX"/>
        </w:rPr>
        <w:t>Decreto por el que se reforman y adicionan diversas disposiciones de los artículos 6o., 7o., 27, 28, 73, 78, 94 y 105 de la Constitución Política de los Estados Unidos Mexicanos, en materia de telecomunicaciones</w:t>
      </w:r>
      <w:r w:rsidRPr="004E69E8">
        <w:rPr>
          <w:rFonts w:ascii="ITC Avant Garde" w:hAnsi="ITC Avant Garde"/>
          <w:bCs/>
          <w:color w:val="000000"/>
          <w:lang w:eastAsia="es-MX"/>
        </w:rPr>
        <w:t>” (el “Decreto de Reforma Constitucional”), mediante el cual se creó el Instituto Federal de Telecomunicaciones (el “Instituto”), como un órgano autónomo que tiene por objeto el desarrollo eficiente de la radiodifusión y las telecomunicaciones.</w:t>
      </w:r>
    </w:p>
    <w:p w:rsidR="002750A8" w:rsidRDefault="00DE16A4" w:rsidP="003638CF">
      <w:pPr>
        <w:numPr>
          <w:ilvl w:val="0"/>
          <w:numId w:val="1"/>
        </w:numPr>
        <w:spacing w:afterLines="100" w:after="240" w:line="240" w:lineRule="auto"/>
        <w:ind w:left="567" w:hanging="709"/>
        <w:jc w:val="both"/>
        <w:rPr>
          <w:rFonts w:ascii="ITC Avant Garde" w:hAnsi="ITC Avant Garde"/>
          <w:bCs/>
          <w:color w:val="000000"/>
          <w:lang w:eastAsia="es-MX"/>
        </w:rPr>
      </w:pPr>
      <w:r w:rsidRPr="004E69E8">
        <w:rPr>
          <w:rFonts w:ascii="ITC Avant Garde" w:hAnsi="ITC Avant Garde"/>
          <w:b/>
          <w:bCs/>
          <w:color w:val="000000"/>
          <w:lang w:eastAsia="es-MX"/>
        </w:rPr>
        <w:t>Otorgamiento de la</w:t>
      </w:r>
      <w:r w:rsidR="007E2DB6" w:rsidRPr="004E69E8">
        <w:rPr>
          <w:rFonts w:ascii="ITC Avant Garde" w:hAnsi="ITC Avant Garde"/>
          <w:b/>
          <w:bCs/>
          <w:color w:val="000000"/>
          <w:lang w:eastAsia="es-MX"/>
        </w:rPr>
        <w:t>s Concesiones</w:t>
      </w:r>
      <w:r w:rsidRPr="004E69E8">
        <w:rPr>
          <w:rFonts w:ascii="ITC Avant Garde" w:hAnsi="ITC Avant Garde"/>
          <w:b/>
          <w:bCs/>
          <w:color w:val="000000"/>
          <w:lang w:eastAsia="es-MX"/>
        </w:rPr>
        <w:t>.</w:t>
      </w:r>
      <w:r w:rsidRPr="004E69E8">
        <w:rPr>
          <w:rFonts w:ascii="ITC Avant Garde" w:hAnsi="ITC Avant Garde"/>
          <w:bCs/>
          <w:color w:val="000000"/>
          <w:lang w:eastAsia="es-MX"/>
        </w:rPr>
        <w:t xml:space="preserve"> El 6 de septiembre de 2013, la Secretaría </w:t>
      </w:r>
      <w:r w:rsidR="00D355D6" w:rsidRPr="004E69E8">
        <w:rPr>
          <w:rFonts w:ascii="ITC Avant Garde" w:hAnsi="ITC Avant Garde"/>
          <w:bCs/>
          <w:color w:val="000000"/>
          <w:lang w:eastAsia="es-MX"/>
        </w:rPr>
        <w:t xml:space="preserve">de Comunicaciones y Transportes </w:t>
      </w:r>
      <w:r w:rsidR="00187DBA" w:rsidRPr="008D738A">
        <w:rPr>
          <w:rFonts w:ascii="ITC Avant Garde" w:hAnsi="ITC Avant Garde"/>
          <w:bCs/>
          <w:color w:val="000000"/>
          <w:lang w:eastAsia="es-MX"/>
        </w:rPr>
        <w:t xml:space="preserve">otorgó a favor de </w:t>
      </w:r>
      <w:r w:rsidR="00187DBA">
        <w:rPr>
          <w:rFonts w:ascii="ITC Avant Garde" w:hAnsi="ITC Avant Garde"/>
          <w:bCs/>
          <w:color w:val="000000"/>
          <w:lang w:eastAsia="es-MX"/>
        </w:rPr>
        <w:t xml:space="preserve">los CC. Adrián </w:t>
      </w:r>
      <w:proofErr w:type="spellStart"/>
      <w:r w:rsidR="00187DBA">
        <w:rPr>
          <w:rFonts w:ascii="ITC Avant Garde" w:hAnsi="ITC Avant Garde"/>
          <w:bCs/>
          <w:color w:val="000000"/>
          <w:lang w:eastAsia="es-MX"/>
        </w:rPr>
        <w:t>Esper</w:t>
      </w:r>
      <w:proofErr w:type="spellEnd"/>
      <w:r w:rsidR="00187DBA">
        <w:rPr>
          <w:rFonts w:ascii="ITC Avant Garde" w:hAnsi="ITC Avant Garde"/>
          <w:bCs/>
          <w:color w:val="000000"/>
          <w:lang w:eastAsia="es-MX"/>
        </w:rPr>
        <w:t xml:space="preserve"> Cárdenas y Alfonso </w:t>
      </w:r>
      <w:proofErr w:type="spellStart"/>
      <w:r w:rsidR="00187DBA">
        <w:rPr>
          <w:rFonts w:ascii="ITC Avant Garde" w:hAnsi="ITC Avant Garde"/>
          <w:bCs/>
          <w:color w:val="000000"/>
          <w:lang w:eastAsia="es-MX"/>
        </w:rPr>
        <w:t>Esper</w:t>
      </w:r>
      <w:proofErr w:type="spellEnd"/>
      <w:r w:rsidR="00187DBA">
        <w:rPr>
          <w:rFonts w:ascii="ITC Avant Garde" w:hAnsi="ITC Avant Garde"/>
          <w:bCs/>
          <w:color w:val="000000"/>
          <w:lang w:eastAsia="es-MX"/>
        </w:rPr>
        <w:t xml:space="preserve"> Cárdenas, 2 (dos)</w:t>
      </w:r>
      <w:r w:rsidR="00187DBA" w:rsidRPr="008D738A">
        <w:rPr>
          <w:rFonts w:ascii="ITC Avant Garde" w:hAnsi="ITC Avant Garde"/>
          <w:bCs/>
          <w:color w:val="000000"/>
          <w:lang w:eastAsia="es-MX"/>
        </w:rPr>
        <w:t xml:space="preserve"> Modificaci</w:t>
      </w:r>
      <w:r w:rsidR="00187DBA">
        <w:rPr>
          <w:rFonts w:ascii="ITC Avant Garde" w:hAnsi="ITC Avant Garde"/>
          <w:bCs/>
          <w:color w:val="000000"/>
          <w:lang w:eastAsia="es-MX"/>
        </w:rPr>
        <w:t>ones</w:t>
      </w:r>
      <w:r w:rsidR="00187DBA" w:rsidRPr="005B771E">
        <w:rPr>
          <w:rFonts w:ascii="ITC Avant Garde" w:hAnsi="ITC Avant Garde"/>
          <w:bCs/>
          <w:color w:val="000000"/>
          <w:lang w:eastAsia="es-MX"/>
        </w:rPr>
        <w:t xml:space="preserve"> y Prórrogas de las Concesiones para usar, aprovechar y explotar bandas de frecuencias del espectro radioeléctrico para usos determinad</w:t>
      </w:r>
      <w:r w:rsidR="00187DBA">
        <w:rPr>
          <w:rFonts w:ascii="ITC Avant Garde" w:hAnsi="ITC Avant Garde"/>
          <w:bCs/>
          <w:color w:val="000000"/>
          <w:lang w:eastAsia="es-MX"/>
        </w:rPr>
        <w:t>os (las “Concesiones de Bandas</w:t>
      </w:r>
      <w:r w:rsidR="00187DBA" w:rsidRPr="005B771E">
        <w:rPr>
          <w:rFonts w:ascii="ITC Avant Garde" w:hAnsi="ITC Avant Garde"/>
          <w:bCs/>
          <w:color w:val="000000"/>
          <w:lang w:eastAsia="es-MX"/>
        </w:rPr>
        <w:t>”)</w:t>
      </w:r>
      <w:r w:rsidR="00187DBA">
        <w:rPr>
          <w:rFonts w:ascii="ITC Avant Garde" w:hAnsi="ITC Avant Garde"/>
          <w:bCs/>
          <w:color w:val="000000"/>
          <w:lang w:eastAsia="es-MX"/>
        </w:rPr>
        <w:t>,</w:t>
      </w:r>
      <w:r w:rsidR="00187DBA" w:rsidRPr="005B771E">
        <w:rPr>
          <w:rFonts w:ascii="ITC Avant Garde" w:hAnsi="ITC Avant Garde"/>
          <w:bCs/>
          <w:color w:val="000000"/>
          <w:lang w:eastAsia="es-MX"/>
        </w:rPr>
        <w:t xml:space="preserve"> y </w:t>
      </w:r>
      <w:r w:rsidR="00187DBA">
        <w:rPr>
          <w:rFonts w:ascii="ITC Avant Garde" w:hAnsi="ITC Avant Garde"/>
          <w:bCs/>
          <w:color w:val="000000"/>
          <w:lang w:eastAsia="es-MX"/>
        </w:rPr>
        <w:t>2</w:t>
      </w:r>
      <w:r w:rsidR="00187DBA" w:rsidRPr="005B771E">
        <w:rPr>
          <w:rFonts w:ascii="ITC Avant Garde" w:hAnsi="ITC Avant Garde"/>
          <w:bCs/>
          <w:color w:val="000000"/>
          <w:lang w:eastAsia="es-MX"/>
        </w:rPr>
        <w:t xml:space="preserve"> (</w:t>
      </w:r>
      <w:r w:rsidR="00187DBA">
        <w:rPr>
          <w:rFonts w:ascii="ITC Avant Garde" w:hAnsi="ITC Avant Garde"/>
          <w:bCs/>
          <w:color w:val="000000"/>
          <w:lang w:eastAsia="es-MX"/>
        </w:rPr>
        <w:t>dos</w:t>
      </w:r>
      <w:r w:rsidR="00187DBA" w:rsidRPr="005B771E">
        <w:rPr>
          <w:rFonts w:ascii="ITC Avant Garde" w:hAnsi="ITC Avant Garde"/>
          <w:bCs/>
          <w:color w:val="000000"/>
          <w:lang w:eastAsia="es-MX"/>
        </w:rPr>
        <w:t>) Modificaciones y Prórrogas de las Concesiones para instalar, operar y explotar una red pública de telecomunicaciones, (las “Concesiones de Red”),</w:t>
      </w:r>
      <w:r w:rsidR="00187DBA">
        <w:rPr>
          <w:rFonts w:ascii="ITC Avant Garde" w:hAnsi="ITC Avant Garde"/>
          <w:bCs/>
          <w:color w:val="000000"/>
          <w:lang w:eastAsia="es-MX"/>
        </w:rPr>
        <w:t xml:space="preserve"> </w:t>
      </w:r>
      <w:r w:rsidR="00187DBA" w:rsidRPr="00A61D6E">
        <w:rPr>
          <w:rFonts w:ascii="ITC Avant Garde" w:hAnsi="ITC Avant Garde"/>
          <w:bCs/>
          <w:color w:val="000000"/>
          <w:lang w:eastAsia="es-MX"/>
        </w:rPr>
        <w:t>de conformidad con la siguiente tabla</w:t>
      </w:r>
      <w:r w:rsidR="005B771E" w:rsidRPr="004E69E8">
        <w:rPr>
          <w:rFonts w:ascii="ITC Avant Garde" w:hAnsi="ITC Avant Garde"/>
          <w:bCs/>
          <w:color w:val="000000"/>
          <w:lang w:eastAsia="es-MX"/>
        </w:rPr>
        <w:t>:</w:t>
      </w:r>
    </w:p>
    <w:p w:rsidR="00A80CC4" w:rsidRPr="004E69E8" w:rsidRDefault="00A80CC4" w:rsidP="00A80CC4">
      <w:pPr>
        <w:spacing w:afterLines="100" w:after="240" w:line="240" w:lineRule="auto"/>
        <w:jc w:val="both"/>
        <w:rPr>
          <w:rFonts w:ascii="ITC Avant Garde" w:hAnsi="ITC Avant Garde"/>
          <w:bCs/>
          <w:color w:val="000000"/>
          <w:lang w:eastAsia="es-MX"/>
        </w:rPr>
      </w:pPr>
      <w:r>
        <w:rPr>
          <w:rFonts w:ascii="ITC Avant Garde" w:hAnsi="ITC Avant Garde"/>
          <w:bCs/>
          <w:noProof/>
          <w:color w:val="000000"/>
          <w:lang w:eastAsia="es-MX"/>
        </w:rPr>
        <w:drawing>
          <wp:inline distT="0" distB="0" distL="0" distR="0">
            <wp:extent cx="6248400" cy="2499995"/>
            <wp:effectExtent l="0" t="0" r="0" b="0"/>
            <wp:docPr id="1" name="Imagen 1" descr="Imagen de tabla de 7 columnas que proporciona información relativa a la modificación y prórroga de las Concesiones para usar, aprovechar y explotar bandas de frecuencias del espectro radioeléctrico para usos determinados, y Modificación y Prórroga de las Concesiones para instalar, operar y explotar una red pública de telecomunicaciones." title="Otorgamiento de concesio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abla concesiones.jpg"/>
                    <pic:cNvPicPr/>
                  </pic:nvPicPr>
                  <pic:blipFill>
                    <a:blip r:embed="rId8">
                      <a:extLst>
                        <a:ext uri="{28A0092B-C50C-407E-A947-70E740481C1C}">
                          <a14:useLocalDpi xmlns:a14="http://schemas.microsoft.com/office/drawing/2010/main" val="0"/>
                        </a:ext>
                      </a:extLst>
                    </a:blip>
                    <a:stretch>
                      <a:fillRect/>
                    </a:stretch>
                  </pic:blipFill>
                  <pic:spPr>
                    <a:xfrm>
                      <a:off x="0" y="0"/>
                      <a:ext cx="6248400" cy="2499995"/>
                    </a:xfrm>
                    <a:prstGeom prst="rect">
                      <a:avLst/>
                    </a:prstGeom>
                  </pic:spPr>
                </pic:pic>
              </a:graphicData>
            </a:graphic>
          </wp:inline>
        </w:drawing>
      </w:r>
    </w:p>
    <w:p w:rsidR="003638CF" w:rsidRDefault="00C52D06" w:rsidP="00A80CC4">
      <w:pPr>
        <w:spacing w:before="360" w:afterLines="100" w:after="240" w:line="240" w:lineRule="auto"/>
        <w:ind w:left="567"/>
        <w:jc w:val="both"/>
        <w:rPr>
          <w:rFonts w:ascii="ITC Avant Garde" w:hAnsi="ITC Avant Garde"/>
          <w:bCs/>
          <w:color w:val="000000"/>
          <w:lang w:eastAsia="es-MX"/>
        </w:rPr>
      </w:pPr>
      <w:r>
        <w:rPr>
          <w:rFonts w:ascii="ITC Avant Garde" w:hAnsi="ITC Avant Garde"/>
          <w:bCs/>
          <w:color w:val="000000"/>
          <w:lang w:eastAsia="es-MX"/>
        </w:rPr>
        <w:lastRenderedPageBreak/>
        <w:t>En ese sentido</w:t>
      </w:r>
      <w:r w:rsidRPr="00A61D6E">
        <w:rPr>
          <w:rFonts w:ascii="ITC Avant Garde" w:hAnsi="ITC Avant Garde"/>
          <w:bCs/>
          <w:color w:val="000000"/>
          <w:lang w:eastAsia="es-MX"/>
        </w:rPr>
        <w:t>, la Condición 2.1 de las Concesiones de Bandas estableció lo siguiente</w:t>
      </w:r>
      <w:r w:rsidR="00CD0F26" w:rsidRPr="004E69E8">
        <w:rPr>
          <w:rFonts w:ascii="ITC Avant Garde" w:hAnsi="ITC Avant Garde"/>
          <w:bCs/>
          <w:color w:val="000000"/>
          <w:lang w:eastAsia="es-MX"/>
        </w:rPr>
        <w:t>:</w:t>
      </w:r>
      <w:r w:rsidR="0016159C">
        <w:rPr>
          <w:rFonts w:ascii="ITC Avant Garde" w:hAnsi="ITC Avant Garde"/>
          <w:bCs/>
          <w:color w:val="000000"/>
          <w:lang w:eastAsia="es-MX"/>
        </w:rPr>
        <w:t xml:space="preserve"> </w:t>
      </w:r>
    </w:p>
    <w:p w:rsidR="003638CF" w:rsidRDefault="00C52D06" w:rsidP="003638CF">
      <w:pPr>
        <w:tabs>
          <w:tab w:val="left" w:pos="8080"/>
        </w:tabs>
        <w:spacing w:afterLines="100" w:after="240" w:line="240" w:lineRule="auto"/>
        <w:ind w:left="851" w:right="757"/>
        <w:jc w:val="both"/>
        <w:rPr>
          <w:rFonts w:ascii="ITC Avant Garde" w:hAnsi="ITC Avant Garde"/>
          <w:bCs/>
          <w:i/>
          <w:color w:val="000000"/>
          <w:sz w:val="18"/>
          <w:szCs w:val="18"/>
          <w:lang w:eastAsia="es-MX"/>
        </w:rPr>
      </w:pPr>
      <w:r w:rsidRPr="00A61D6E">
        <w:rPr>
          <w:rFonts w:ascii="ITC Avant Garde" w:hAnsi="ITC Avant Garde"/>
          <w:bCs/>
          <w:i/>
          <w:color w:val="000000"/>
          <w:sz w:val="18"/>
          <w:szCs w:val="18"/>
          <w:lang w:eastAsia="es-MX"/>
        </w:rPr>
        <w:t>“</w:t>
      </w:r>
      <w:r w:rsidRPr="00A61D6E">
        <w:rPr>
          <w:rFonts w:ascii="ITC Avant Garde" w:hAnsi="ITC Avant Garde"/>
          <w:b/>
          <w:bCs/>
          <w:i/>
          <w:color w:val="000000"/>
          <w:sz w:val="18"/>
          <w:szCs w:val="18"/>
          <w:lang w:eastAsia="es-MX"/>
        </w:rPr>
        <w:t>2.1. Servicios Adicionales.</w:t>
      </w:r>
      <w:r w:rsidRPr="00A61D6E">
        <w:rPr>
          <w:rFonts w:ascii="ITC Avant Garde" w:hAnsi="ITC Avant Garde"/>
          <w:bCs/>
          <w:i/>
          <w:color w:val="000000"/>
          <w:sz w:val="18"/>
          <w:szCs w:val="18"/>
          <w:lang w:eastAsia="es-MX"/>
        </w:rPr>
        <w:t xml:space="preserve"> El Concesionario deberá a más tardar el 31 de diciembre de 2016, transitar la presente Concesión a la Concesión Única referida en el artículo Cuarto Transitorio del Decreto por el que se reforman y adicionan diversas disposiciones de los artículos 6°, 7°, 27, 28, 73, 78, 94 y 105 de la Constitución Política de los Estados Unidos Mexicanos, en materia de telecomunicaciones, publicado en el Diario Oficial de la Federación el 11 de junio de 2013, y/</w:t>
      </w:r>
      <w:proofErr w:type="spellStart"/>
      <w:r w:rsidRPr="00A61D6E">
        <w:rPr>
          <w:rFonts w:ascii="ITC Avant Garde" w:hAnsi="ITC Avant Garde"/>
          <w:bCs/>
          <w:i/>
          <w:color w:val="000000"/>
          <w:sz w:val="18"/>
          <w:szCs w:val="18"/>
          <w:lang w:eastAsia="es-MX"/>
        </w:rPr>
        <w:t>o</w:t>
      </w:r>
      <w:proofErr w:type="spellEnd"/>
      <w:r w:rsidRPr="00A61D6E">
        <w:rPr>
          <w:rFonts w:ascii="ITC Avant Garde" w:hAnsi="ITC Avant Garde"/>
          <w:bCs/>
          <w:i/>
          <w:color w:val="000000"/>
          <w:sz w:val="18"/>
          <w:szCs w:val="18"/>
          <w:lang w:eastAsia="es-MX"/>
        </w:rPr>
        <w:t xml:space="preserve"> obtener autorización para prestar servicios adicionales a los previstos en la presente Concesión, a efecto de estar prestando efectivamente servicios de acceso inalámbrico; para lo cual deberá haber cumplido con los términos, obligaciones y contraprestaciones que le imponga el Instituto, en particular, con las contraprestaciones por la autorización de los servicios adicionales no previstos en la presente Concesión.</w:t>
      </w:r>
    </w:p>
    <w:p w:rsidR="003638CF" w:rsidRDefault="00C52D06" w:rsidP="003638CF">
      <w:pPr>
        <w:tabs>
          <w:tab w:val="left" w:pos="8080"/>
        </w:tabs>
        <w:spacing w:afterLines="100" w:after="240" w:line="240" w:lineRule="auto"/>
        <w:ind w:left="851" w:right="757"/>
        <w:jc w:val="both"/>
        <w:rPr>
          <w:rFonts w:ascii="ITC Avant Garde" w:hAnsi="ITC Avant Garde"/>
          <w:bCs/>
          <w:i/>
          <w:color w:val="000000"/>
          <w:sz w:val="18"/>
          <w:szCs w:val="18"/>
          <w:lang w:eastAsia="es-MX"/>
        </w:rPr>
      </w:pPr>
      <w:r w:rsidRPr="00A61D6E">
        <w:rPr>
          <w:rFonts w:ascii="ITC Avant Garde" w:hAnsi="ITC Avant Garde"/>
          <w:bCs/>
          <w:i/>
          <w:color w:val="000000"/>
          <w:sz w:val="18"/>
          <w:szCs w:val="18"/>
          <w:lang w:eastAsia="es-MX"/>
        </w:rPr>
        <w:t>El plazo señalado en el párrafo anterior, podrá ampliarse hasta por un año más, por única ocasión, previa solicitud del Concesionario y aprobación del Instituto.</w:t>
      </w:r>
    </w:p>
    <w:p w:rsidR="003638CF" w:rsidRDefault="00C52D06" w:rsidP="003638CF">
      <w:pPr>
        <w:tabs>
          <w:tab w:val="left" w:pos="8080"/>
        </w:tabs>
        <w:spacing w:afterLines="100" w:after="240" w:line="240" w:lineRule="auto"/>
        <w:ind w:left="851" w:right="757"/>
        <w:jc w:val="both"/>
        <w:rPr>
          <w:rFonts w:ascii="ITC Avant Garde" w:hAnsi="ITC Avant Garde"/>
          <w:bCs/>
          <w:i/>
          <w:color w:val="000000"/>
          <w:sz w:val="18"/>
          <w:szCs w:val="18"/>
          <w:lang w:eastAsia="es-MX"/>
        </w:rPr>
      </w:pPr>
      <w:r w:rsidRPr="00A61D6E">
        <w:rPr>
          <w:rFonts w:ascii="ITC Avant Garde" w:hAnsi="ITC Avant Garde"/>
          <w:bCs/>
          <w:i/>
          <w:color w:val="000000"/>
          <w:sz w:val="18"/>
          <w:szCs w:val="18"/>
          <w:lang w:eastAsia="es-MX"/>
        </w:rPr>
        <w:t>El incumplimiento a lo dispuesto en la presente condición, dará lugar a la terminación anticipada de la presente Concesión y de la Concesión de Red, revirtiéndose a favor de la Nación las bandas de frecuencias del espectro radioeléctrico objeto de esta Concesión, sin ninguna limitante y libre de todo gravamen.</w:t>
      </w:r>
    </w:p>
    <w:p w:rsidR="003638CF" w:rsidRDefault="00C52D06" w:rsidP="003638CF">
      <w:pPr>
        <w:tabs>
          <w:tab w:val="left" w:pos="8080"/>
        </w:tabs>
        <w:spacing w:afterLines="100" w:after="240" w:line="240" w:lineRule="auto"/>
        <w:ind w:left="851" w:right="757"/>
        <w:jc w:val="both"/>
        <w:rPr>
          <w:rFonts w:ascii="ITC Avant Garde" w:hAnsi="ITC Avant Garde"/>
          <w:bCs/>
          <w:i/>
          <w:color w:val="000000"/>
          <w:sz w:val="18"/>
          <w:szCs w:val="18"/>
          <w:lang w:eastAsia="es-MX"/>
        </w:rPr>
      </w:pPr>
      <w:r w:rsidRPr="00A61D6E">
        <w:rPr>
          <w:rFonts w:ascii="ITC Avant Garde" w:hAnsi="ITC Avant Garde"/>
          <w:bCs/>
          <w:i/>
          <w:color w:val="000000"/>
          <w:sz w:val="18"/>
          <w:szCs w:val="18"/>
          <w:lang w:eastAsia="es-MX"/>
        </w:rPr>
        <w:t>Si al vencimiento del plazo referido anteriormente, el Concesionario continúa usando, explotando y aprovechando un segmento del espectro concesionado exclusivamente para la prestación de servicios de televisión y audio restringidos, aún y cuando haya transitado a la Concesión Única, se revertirá a la Nación dicho segmento del espectro radioeléctrico concesionado, prevaleciendo la presente Concesión en sus términos únicamente respecto de las bandas de frecuencias efectivamente utilizadas para la prestación de servicios de acceso inalámbrico.</w:t>
      </w:r>
    </w:p>
    <w:p w:rsidR="003638CF" w:rsidRDefault="00C52D06" w:rsidP="003638CF">
      <w:pPr>
        <w:tabs>
          <w:tab w:val="left" w:pos="8080"/>
        </w:tabs>
        <w:spacing w:afterLines="100" w:after="240" w:line="240" w:lineRule="auto"/>
        <w:ind w:left="851" w:right="757"/>
        <w:jc w:val="both"/>
        <w:rPr>
          <w:rFonts w:ascii="ITC Avant Garde" w:hAnsi="ITC Avant Garde"/>
          <w:bCs/>
          <w:i/>
          <w:color w:val="000000"/>
          <w:sz w:val="18"/>
          <w:szCs w:val="18"/>
          <w:lang w:eastAsia="es-MX"/>
        </w:rPr>
      </w:pPr>
      <w:r w:rsidRPr="00A61D6E">
        <w:rPr>
          <w:rFonts w:ascii="ITC Avant Garde" w:hAnsi="ITC Avant Garde"/>
          <w:bCs/>
          <w:i/>
          <w:color w:val="000000"/>
          <w:sz w:val="18"/>
          <w:szCs w:val="18"/>
          <w:lang w:eastAsia="es-MX"/>
        </w:rPr>
        <w:t>En cualquiera de los supuestos antes señalados, las bandas de frecuencias se revertirán a favor de la Nación, sin pago o devolución de cantidad o contraprestación alguna a favor del Concesionario” [sic].</w:t>
      </w:r>
    </w:p>
    <w:p w:rsidR="003638CF" w:rsidRDefault="00C52D06" w:rsidP="003638CF">
      <w:pPr>
        <w:spacing w:afterLines="100" w:after="240" w:line="240" w:lineRule="auto"/>
        <w:ind w:left="567"/>
        <w:jc w:val="both"/>
        <w:rPr>
          <w:rFonts w:ascii="ITC Avant Garde" w:hAnsi="ITC Avant Garde"/>
          <w:bCs/>
          <w:color w:val="000000"/>
          <w:lang w:eastAsia="es-MX"/>
        </w:rPr>
      </w:pPr>
      <w:r w:rsidRPr="00A61D6E">
        <w:rPr>
          <w:rFonts w:ascii="ITC Avant Garde" w:hAnsi="ITC Avant Garde"/>
          <w:bCs/>
          <w:color w:val="000000"/>
          <w:lang w:eastAsia="es-MX"/>
        </w:rPr>
        <w:t>De igual forma, la Condición 1.3 de las Concesiones de Red estableció lo s</w:t>
      </w:r>
      <w:r>
        <w:rPr>
          <w:rFonts w:ascii="ITC Avant Garde" w:hAnsi="ITC Avant Garde"/>
          <w:bCs/>
          <w:color w:val="000000"/>
          <w:lang w:eastAsia="es-MX"/>
        </w:rPr>
        <w:t>ig</w:t>
      </w:r>
      <w:r w:rsidRPr="00A61D6E">
        <w:rPr>
          <w:rFonts w:ascii="ITC Avant Garde" w:hAnsi="ITC Avant Garde"/>
          <w:bCs/>
          <w:color w:val="000000"/>
          <w:lang w:eastAsia="es-MX"/>
        </w:rPr>
        <w:t xml:space="preserve">uiente: </w:t>
      </w:r>
    </w:p>
    <w:p w:rsidR="003638CF" w:rsidRDefault="00C52D06" w:rsidP="003638CF">
      <w:pPr>
        <w:tabs>
          <w:tab w:val="left" w:pos="8080"/>
        </w:tabs>
        <w:spacing w:afterLines="100" w:after="240" w:line="240" w:lineRule="auto"/>
        <w:ind w:left="851" w:right="757"/>
        <w:jc w:val="both"/>
        <w:rPr>
          <w:rFonts w:ascii="ITC Avant Garde" w:hAnsi="ITC Avant Garde"/>
          <w:bCs/>
          <w:i/>
          <w:color w:val="000000"/>
          <w:sz w:val="18"/>
          <w:szCs w:val="18"/>
          <w:lang w:eastAsia="es-MX"/>
        </w:rPr>
      </w:pPr>
      <w:r w:rsidRPr="00A61D6E">
        <w:rPr>
          <w:rFonts w:ascii="ITC Avant Garde" w:hAnsi="ITC Avant Garde"/>
          <w:b/>
          <w:bCs/>
          <w:i/>
          <w:color w:val="000000"/>
          <w:sz w:val="18"/>
          <w:szCs w:val="18"/>
          <w:lang w:eastAsia="es-MX"/>
        </w:rPr>
        <w:t>“1.3. Servicios Adicionales.</w:t>
      </w:r>
      <w:r w:rsidRPr="00A61D6E">
        <w:rPr>
          <w:rFonts w:ascii="ITC Avant Garde" w:hAnsi="ITC Avant Garde"/>
          <w:bCs/>
          <w:i/>
          <w:color w:val="000000"/>
          <w:sz w:val="18"/>
          <w:szCs w:val="18"/>
          <w:lang w:eastAsia="es-MX"/>
        </w:rPr>
        <w:t xml:space="preserve"> El Concesionario se obliga a más tardar el 31 de diciembre de 2016, transitar la presente Concesión a la Concesión Única referida en el artículo Cuarto Transitorio del Decreto por el que se reforman y adicionan diversas disposiciones de los artículos 6°, 7°, 27, 28, 73, 78, 94 y 105 de la Constitución Política de los Estados Unidos Mexicanos, en materia de telecomunicaciones, publicado en el Diario Oficial de la Federación el 11 de junio de 2013, y/</w:t>
      </w:r>
      <w:proofErr w:type="spellStart"/>
      <w:r w:rsidRPr="00A61D6E">
        <w:rPr>
          <w:rFonts w:ascii="ITC Avant Garde" w:hAnsi="ITC Avant Garde"/>
          <w:bCs/>
          <w:i/>
          <w:color w:val="000000"/>
          <w:sz w:val="18"/>
          <w:szCs w:val="18"/>
          <w:lang w:eastAsia="es-MX"/>
        </w:rPr>
        <w:t>o</w:t>
      </w:r>
      <w:proofErr w:type="spellEnd"/>
      <w:r w:rsidRPr="00A61D6E">
        <w:rPr>
          <w:rFonts w:ascii="ITC Avant Garde" w:hAnsi="ITC Avant Garde"/>
          <w:bCs/>
          <w:i/>
          <w:color w:val="000000"/>
          <w:sz w:val="18"/>
          <w:szCs w:val="18"/>
          <w:lang w:eastAsia="es-MX"/>
        </w:rPr>
        <w:t xml:space="preserve"> obtener autorización para prestar servicios adicionales a los previstos en la presente Concesión, a efecto de estar prestando efectivamente servicios de acceso inalámbrico; para lo cual deberá haber cumplido con los términos, obligaciones y contraprestaciones que le imponga el Instituto, en particular, con las contraprestaciones por la autorización de los servicios adicionales no previstos en la presente Concesión.</w:t>
      </w:r>
    </w:p>
    <w:p w:rsidR="003638CF" w:rsidRDefault="00C52D06" w:rsidP="003638CF">
      <w:pPr>
        <w:tabs>
          <w:tab w:val="left" w:pos="8080"/>
        </w:tabs>
        <w:spacing w:afterLines="100" w:after="240" w:line="240" w:lineRule="auto"/>
        <w:ind w:left="851" w:right="757"/>
        <w:jc w:val="both"/>
        <w:rPr>
          <w:rFonts w:ascii="ITC Avant Garde" w:hAnsi="ITC Avant Garde"/>
          <w:bCs/>
          <w:i/>
          <w:color w:val="000000"/>
          <w:sz w:val="18"/>
          <w:szCs w:val="18"/>
          <w:lang w:eastAsia="es-MX"/>
        </w:rPr>
      </w:pPr>
      <w:r w:rsidRPr="00A61D6E">
        <w:rPr>
          <w:rFonts w:ascii="ITC Avant Garde" w:hAnsi="ITC Avant Garde"/>
          <w:bCs/>
          <w:i/>
          <w:color w:val="000000"/>
          <w:sz w:val="18"/>
          <w:szCs w:val="18"/>
          <w:lang w:eastAsia="es-MX"/>
        </w:rPr>
        <w:t>El plazo señalado en el párrafo anterior, podrá ampliarse hasta por un año más, por única ocasión, previa solicitud del Concesionario y aprobación del Instituto.</w:t>
      </w:r>
    </w:p>
    <w:p w:rsidR="003638CF" w:rsidRDefault="00C52D06" w:rsidP="003638CF">
      <w:pPr>
        <w:spacing w:afterLines="100" w:after="240" w:line="240" w:lineRule="auto"/>
        <w:ind w:left="851" w:right="1182"/>
        <w:jc w:val="both"/>
        <w:rPr>
          <w:rFonts w:ascii="ITC Avant Garde" w:hAnsi="ITC Avant Garde"/>
          <w:bCs/>
          <w:i/>
          <w:color w:val="000000"/>
          <w:sz w:val="18"/>
          <w:szCs w:val="18"/>
          <w:lang w:eastAsia="es-MX"/>
        </w:rPr>
      </w:pPr>
      <w:r w:rsidRPr="00A61D6E">
        <w:rPr>
          <w:rFonts w:ascii="ITC Avant Garde" w:hAnsi="ITC Avant Garde"/>
          <w:bCs/>
          <w:i/>
          <w:color w:val="000000"/>
          <w:sz w:val="18"/>
          <w:szCs w:val="18"/>
          <w:lang w:eastAsia="es-MX"/>
        </w:rPr>
        <w:t xml:space="preserve">El incumplimiento a lo dispuesto en la presente condición, dará lugar a la terminación anticipada de la presente Concesión y de la Concesión de Bandas, revirtiéndose a </w:t>
      </w:r>
      <w:r w:rsidRPr="00A61D6E">
        <w:rPr>
          <w:rFonts w:ascii="ITC Avant Garde" w:hAnsi="ITC Avant Garde"/>
          <w:bCs/>
          <w:i/>
          <w:color w:val="000000"/>
          <w:sz w:val="18"/>
          <w:szCs w:val="18"/>
          <w:lang w:eastAsia="es-MX"/>
        </w:rPr>
        <w:lastRenderedPageBreak/>
        <w:t>favor de la Nación las bandas de frecuencias del espectro radioeléctrico objeto de la Concesión de Bandas, sin ninguna limitante y libre de todo gravamen”</w:t>
      </w:r>
      <w:r w:rsidRPr="00A61D6E">
        <w:rPr>
          <w:rFonts w:ascii="ITC Avant Garde" w:hAnsi="ITC Avant Garde"/>
          <w:bCs/>
          <w:color w:val="000000"/>
          <w:sz w:val="18"/>
          <w:szCs w:val="18"/>
          <w:lang w:eastAsia="es-MX"/>
        </w:rPr>
        <w:t xml:space="preserve"> [sic]</w:t>
      </w:r>
      <w:r w:rsidR="00050C7C" w:rsidRPr="004E69E8">
        <w:rPr>
          <w:rFonts w:ascii="ITC Avant Garde" w:hAnsi="ITC Avant Garde"/>
          <w:bCs/>
          <w:i/>
          <w:color w:val="000000"/>
          <w:sz w:val="18"/>
          <w:szCs w:val="18"/>
          <w:lang w:eastAsia="es-MX"/>
        </w:rPr>
        <w:t>.</w:t>
      </w:r>
    </w:p>
    <w:p w:rsidR="003638CF" w:rsidRDefault="00B42FD8" w:rsidP="003638CF">
      <w:pPr>
        <w:numPr>
          <w:ilvl w:val="0"/>
          <w:numId w:val="1"/>
        </w:numPr>
        <w:spacing w:afterLines="100" w:after="240" w:line="240" w:lineRule="auto"/>
        <w:ind w:left="567" w:hanging="709"/>
        <w:jc w:val="both"/>
        <w:rPr>
          <w:rFonts w:ascii="ITC Avant Garde" w:hAnsi="ITC Avant Garde"/>
          <w:bCs/>
          <w:color w:val="000000"/>
          <w:lang w:eastAsia="es-MX"/>
        </w:rPr>
      </w:pPr>
      <w:r w:rsidRPr="004E69E8">
        <w:rPr>
          <w:rFonts w:ascii="ITC Avant Garde" w:hAnsi="ITC Avant Garde"/>
          <w:b/>
          <w:bCs/>
          <w:color w:val="000000"/>
          <w:lang w:eastAsia="es-MX"/>
        </w:rPr>
        <w:t>Lineamientos para la prestación de servicios adicionales.</w:t>
      </w:r>
      <w:r w:rsidRPr="004E69E8">
        <w:rPr>
          <w:rFonts w:ascii="ITC Avant Garde" w:hAnsi="ITC Avant Garde"/>
          <w:bCs/>
          <w:color w:val="000000"/>
          <w:lang w:eastAsia="es-MX"/>
        </w:rPr>
        <w:t xml:space="preserve"> El 28 de mayo de 2014, el Instituto, en cumplimiento</w:t>
      </w:r>
      <w:r w:rsidR="00CD279E" w:rsidRPr="004E69E8">
        <w:rPr>
          <w:rFonts w:ascii="ITC Avant Garde" w:hAnsi="ITC Avant Garde"/>
          <w:b/>
          <w:bCs/>
          <w:color w:val="000000"/>
          <w:lang w:eastAsia="es-MX"/>
        </w:rPr>
        <w:t xml:space="preserve"> </w:t>
      </w:r>
      <w:r w:rsidRPr="004E69E8">
        <w:rPr>
          <w:rFonts w:ascii="ITC Avant Garde" w:hAnsi="ITC Avant Garde"/>
          <w:bCs/>
          <w:color w:val="000000"/>
          <w:lang w:eastAsia="es-MX"/>
        </w:rPr>
        <w:t xml:space="preserve">a lo dispuesto en el tercer párrafo del artículo Cuarto Transitorio del Decreto de Reforma Constitucional, publicó en el Diario Oficial de la Federación </w:t>
      </w:r>
      <w:r w:rsidR="00CD0F26" w:rsidRPr="004E69E8">
        <w:rPr>
          <w:rFonts w:ascii="ITC Avant Garde" w:hAnsi="ITC Avant Garde"/>
          <w:bCs/>
          <w:color w:val="000000"/>
          <w:lang w:eastAsia="es-MX"/>
        </w:rPr>
        <w:t>el</w:t>
      </w:r>
      <w:r w:rsidRPr="004E69E8">
        <w:rPr>
          <w:rFonts w:ascii="ITC Avant Garde" w:hAnsi="ITC Avant Garde"/>
          <w:bCs/>
          <w:color w:val="000000"/>
          <w:lang w:eastAsia="es-MX"/>
        </w:rPr>
        <w:t xml:space="preserve"> </w:t>
      </w:r>
      <w:r w:rsidRPr="004E69E8">
        <w:rPr>
          <w:rFonts w:ascii="ITC Avant Garde" w:hAnsi="ITC Avant Garde"/>
          <w:bCs/>
          <w:i/>
          <w:color w:val="000000"/>
          <w:lang w:eastAsia="es-MX"/>
        </w:rPr>
        <w:t>“</w:t>
      </w:r>
      <w:r w:rsidR="00CD0F26" w:rsidRPr="004E69E8">
        <w:rPr>
          <w:rFonts w:ascii="ITC Avant Garde" w:hAnsi="ITC Avant Garde"/>
          <w:bCs/>
          <w:i/>
          <w:color w:val="000000"/>
          <w:lang w:eastAsia="es-MX"/>
        </w:rPr>
        <w:t xml:space="preserve">Acuerdo mediante el cual el Pleno del Instituto Federal de Telecomunicaciones emite los </w:t>
      </w:r>
      <w:r w:rsidRPr="004E69E8">
        <w:rPr>
          <w:rFonts w:ascii="ITC Avant Garde" w:hAnsi="ITC Avant Garde"/>
          <w:bCs/>
          <w:i/>
          <w:color w:val="000000"/>
          <w:lang w:eastAsia="es-MX"/>
        </w:rPr>
        <w:t>Lineamientos generales que establecen los requisitos, términos y condiciones que los actuales concesionarios de radiodifusión, telecomunicaciones y telefonía deberán cumplir para que se les autorice la prestación de servicios adicionales a los que son objeto de su concesión”</w:t>
      </w:r>
      <w:r w:rsidRPr="004E69E8">
        <w:rPr>
          <w:rFonts w:ascii="ITC Avant Garde" w:hAnsi="ITC Avant Garde"/>
          <w:bCs/>
          <w:color w:val="000000"/>
          <w:lang w:eastAsia="es-MX"/>
        </w:rPr>
        <w:t xml:space="preserve"> (los “Lineamientos”).</w:t>
      </w:r>
    </w:p>
    <w:p w:rsidR="003638CF" w:rsidRDefault="00B42FD8" w:rsidP="003638CF">
      <w:pPr>
        <w:numPr>
          <w:ilvl w:val="0"/>
          <w:numId w:val="1"/>
        </w:numPr>
        <w:spacing w:afterLines="100" w:after="240" w:line="240" w:lineRule="auto"/>
        <w:ind w:left="567" w:hanging="709"/>
        <w:jc w:val="both"/>
        <w:rPr>
          <w:rFonts w:ascii="ITC Avant Garde" w:hAnsi="ITC Avant Garde"/>
          <w:bCs/>
          <w:color w:val="000000"/>
          <w:lang w:eastAsia="es-MX"/>
        </w:rPr>
      </w:pPr>
      <w:r w:rsidRPr="004E69E8">
        <w:rPr>
          <w:rFonts w:ascii="ITC Avant Garde" w:hAnsi="ITC Avant Garde"/>
          <w:b/>
          <w:bCs/>
          <w:color w:val="000000" w:themeColor="text1"/>
          <w:lang w:eastAsia="es-MX"/>
        </w:rPr>
        <w:t xml:space="preserve">Decreto de Ley. </w:t>
      </w:r>
      <w:r w:rsidRPr="004E69E8">
        <w:rPr>
          <w:rFonts w:ascii="ITC Avant Garde" w:hAnsi="ITC Avant Garde"/>
          <w:bCs/>
          <w:color w:val="000000" w:themeColor="text1"/>
          <w:lang w:eastAsia="es-MX"/>
        </w:rPr>
        <w:t>El 14 de julio de 2014, se publicó en el Diario Oficial de la Federación el “</w:t>
      </w:r>
      <w:r w:rsidRPr="004E69E8">
        <w:rPr>
          <w:rFonts w:ascii="ITC Avant Garde" w:hAnsi="ITC Avant Garde"/>
          <w:bCs/>
          <w:i/>
          <w:color w:val="000000" w:themeColor="text1"/>
          <w:lang w:eastAsia="es-MX"/>
        </w:rPr>
        <w:t>Decreto por el que se expiden la Ley Federal de Telecomunicaciones y Radiodifusión, y la Ley del Sistema Público de Radiodifusión del Estado Mexicano; y se reforman, adicionan y derogan diversas disposiciones en materia de telecomunicaciones y radiodifusión</w:t>
      </w:r>
      <w:r w:rsidRPr="004E69E8">
        <w:rPr>
          <w:rFonts w:ascii="ITC Avant Garde" w:hAnsi="ITC Avant Garde"/>
          <w:bCs/>
          <w:color w:val="000000" w:themeColor="text1"/>
          <w:lang w:eastAsia="es-MX"/>
        </w:rPr>
        <w:t>” (el “Decreto de Ley”), mismo que entró en vigor el 13 de agosto de 2014.</w:t>
      </w:r>
    </w:p>
    <w:p w:rsidR="003638CF" w:rsidRDefault="009A5E55" w:rsidP="003638CF">
      <w:pPr>
        <w:numPr>
          <w:ilvl w:val="0"/>
          <w:numId w:val="1"/>
        </w:numPr>
        <w:spacing w:afterLines="100" w:after="240" w:line="240" w:lineRule="auto"/>
        <w:ind w:left="567"/>
        <w:jc w:val="both"/>
        <w:rPr>
          <w:rFonts w:ascii="ITC Avant Garde" w:hAnsi="ITC Avant Garde"/>
          <w:bCs/>
          <w:color w:val="000000"/>
          <w:lang w:eastAsia="es-MX"/>
        </w:rPr>
      </w:pPr>
      <w:r w:rsidRPr="004E69E8">
        <w:rPr>
          <w:rFonts w:ascii="ITC Avant Garde" w:hAnsi="ITC Avant Garde" w:cs="Arial"/>
          <w:b/>
          <w:bCs/>
          <w:color w:val="000000"/>
          <w:shd w:val="clear" w:color="auto" w:fill="FFFFFF"/>
        </w:rPr>
        <w:t>Estatuto Orgánico.</w:t>
      </w:r>
      <w:r w:rsidRPr="004E69E8">
        <w:rPr>
          <w:rStyle w:val="Refdecomentario"/>
          <w:rFonts w:ascii="ITC Avant Garde" w:hAnsi="ITC Avant Garde" w:cs="Arial"/>
          <w:b/>
          <w:bCs/>
          <w:color w:val="000000"/>
          <w:shd w:val="clear" w:color="auto" w:fill="FFFFFF"/>
        </w:rPr>
        <w:t xml:space="preserve"> </w:t>
      </w:r>
      <w:r w:rsidRPr="004E69E8">
        <w:rPr>
          <w:rFonts w:ascii="ITC Avant Garde" w:hAnsi="ITC Avant Garde"/>
          <w:color w:val="000000"/>
          <w:shd w:val="clear" w:color="auto" w:fill="FFFFFF"/>
        </w:rPr>
        <w:t>El 4 de septiembre de 2014, se publicó en el Diario Oficial de la Federación el “</w:t>
      </w:r>
      <w:r w:rsidRPr="004E69E8">
        <w:rPr>
          <w:rFonts w:ascii="ITC Avant Garde" w:hAnsi="ITC Avant Garde"/>
          <w:i/>
          <w:color w:val="000000"/>
          <w:shd w:val="clear" w:color="auto" w:fill="FFFFFF"/>
        </w:rPr>
        <w:t>Estatuto Orgánico del Instituto Federal de Telecomunicaciones</w:t>
      </w:r>
      <w:r w:rsidRPr="004E69E8">
        <w:rPr>
          <w:rFonts w:ascii="ITC Avant Garde" w:hAnsi="ITC Avant Garde"/>
          <w:color w:val="000000"/>
          <w:shd w:val="clear" w:color="auto" w:fill="FFFFFF"/>
        </w:rPr>
        <w:t xml:space="preserve">” (el “Estatuto Orgánico”), mismo que entró en </w:t>
      </w:r>
      <w:r w:rsidR="00C52D06" w:rsidRPr="00A61D6E">
        <w:rPr>
          <w:rFonts w:ascii="ITC Avant Garde" w:hAnsi="ITC Avant Garde"/>
          <w:color w:val="000000"/>
          <w:shd w:val="clear" w:color="auto" w:fill="FFFFFF"/>
        </w:rPr>
        <w:t xml:space="preserve">vigor el 26 de septiembre de 2014, y fue modificado por última vez el </w:t>
      </w:r>
      <w:r w:rsidR="00C52D06">
        <w:rPr>
          <w:rFonts w:ascii="ITC Avant Garde" w:hAnsi="ITC Avant Garde"/>
          <w:color w:val="000000"/>
          <w:shd w:val="clear" w:color="auto" w:fill="FFFFFF"/>
        </w:rPr>
        <w:t>20 de julio de 2017</w:t>
      </w:r>
      <w:r w:rsidRPr="004E69E8">
        <w:rPr>
          <w:rFonts w:ascii="ITC Avant Garde" w:hAnsi="ITC Avant Garde"/>
          <w:color w:val="000000"/>
          <w:shd w:val="clear" w:color="auto" w:fill="FFFFFF"/>
        </w:rPr>
        <w:t>.</w:t>
      </w:r>
    </w:p>
    <w:p w:rsidR="003638CF" w:rsidRDefault="00403F85" w:rsidP="003638CF">
      <w:pPr>
        <w:numPr>
          <w:ilvl w:val="0"/>
          <w:numId w:val="1"/>
        </w:numPr>
        <w:spacing w:afterLines="100" w:after="240" w:line="240" w:lineRule="auto"/>
        <w:ind w:left="567"/>
        <w:jc w:val="both"/>
        <w:rPr>
          <w:rFonts w:ascii="ITC Avant Garde" w:hAnsi="ITC Avant Garde"/>
          <w:bCs/>
          <w:color w:val="000000"/>
          <w:lang w:eastAsia="es-MX"/>
        </w:rPr>
      </w:pPr>
      <w:r w:rsidRPr="00CA5C0C">
        <w:rPr>
          <w:rFonts w:ascii="ITC Avant Garde" w:hAnsi="ITC Avant Garde"/>
          <w:b/>
          <w:bCs/>
        </w:rPr>
        <w:t>Sol</w:t>
      </w:r>
      <w:r>
        <w:rPr>
          <w:rFonts w:ascii="ITC Avant Garde" w:hAnsi="ITC Avant Garde"/>
          <w:b/>
          <w:bCs/>
        </w:rPr>
        <w:t>i</w:t>
      </w:r>
      <w:r w:rsidRPr="00CA5C0C">
        <w:rPr>
          <w:rFonts w:ascii="ITC Avant Garde" w:hAnsi="ITC Avant Garde"/>
          <w:b/>
          <w:bCs/>
        </w:rPr>
        <w:t xml:space="preserve">citud </w:t>
      </w:r>
      <w:r w:rsidR="00192B32" w:rsidRPr="00CA5C0C">
        <w:rPr>
          <w:rFonts w:ascii="ITC Avant Garde" w:hAnsi="ITC Avant Garde"/>
          <w:b/>
          <w:bCs/>
        </w:rPr>
        <w:t xml:space="preserve">de </w:t>
      </w:r>
      <w:r w:rsidR="00192B32" w:rsidRPr="00A61D6E">
        <w:rPr>
          <w:rFonts w:ascii="ITC Avant Garde" w:hAnsi="ITC Avant Garde"/>
          <w:b/>
          <w:bCs/>
        </w:rPr>
        <w:t>ampliación de plazo para dar cumplimiento</w:t>
      </w:r>
      <w:r w:rsidR="00192B32">
        <w:rPr>
          <w:rFonts w:ascii="ITC Avant Garde" w:hAnsi="ITC Avant Garde"/>
          <w:b/>
          <w:bCs/>
        </w:rPr>
        <w:t xml:space="preserve"> a la C</w:t>
      </w:r>
      <w:r w:rsidR="00192B32" w:rsidRPr="00A61D6E">
        <w:rPr>
          <w:rFonts w:ascii="ITC Avant Garde" w:hAnsi="ITC Avant Garde"/>
          <w:b/>
          <w:bCs/>
        </w:rPr>
        <w:t xml:space="preserve">ondición 2.1 de las Concesiones de </w:t>
      </w:r>
      <w:r w:rsidR="00192B32">
        <w:rPr>
          <w:rFonts w:ascii="ITC Avant Garde" w:hAnsi="ITC Avant Garde"/>
          <w:b/>
          <w:bCs/>
        </w:rPr>
        <w:t>Bandas, y a la C</w:t>
      </w:r>
      <w:r w:rsidR="00192B32" w:rsidRPr="00A61D6E">
        <w:rPr>
          <w:rFonts w:ascii="ITC Avant Garde" w:hAnsi="ITC Avant Garde"/>
          <w:b/>
          <w:bCs/>
        </w:rPr>
        <w:t>ondición 1.3 de las Concesiones de Red</w:t>
      </w:r>
      <w:r w:rsidR="00192B32">
        <w:rPr>
          <w:rFonts w:ascii="ITC Avant Garde" w:hAnsi="ITC Avant Garde"/>
          <w:b/>
          <w:bCs/>
        </w:rPr>
        <w:t xml:space="preserve">. </w:t>
      </w:r>
      <w:r w:rsidR="00192B32">
        <w:rPr>
          <w:rFonts w:ascii="ITC Avant Garde" w:hAnsi="ITC Avant Garde"/>
          <w:color w:val="000000"/>
          <w:shd w:val="clear" w:color="auto" w:fill="FFFFFF"/>
        </w:rPr>
        <w:t>Los días 25 de abril y 16 de mayo</w:t>
      </w:r>
      <w:r w:rsidR="00192B32">
        <w:rPr>
          <w:rFonts w:ascii="ITC Avant Garde" w:hAnsi="ITC Avant Garde"/>
          <w:bCs/>
        </w:rPr>
        <w:t xml:space="preserve"> de 2016, </w:t>
      </w:r>
      <w:r w:rsidR="00192B32">
        <w:rPr>
          <w:rFonts w:ascii="ITC Avant Garde" w:hAnsi="ITC Avant Garde"/>
          <w:bCs/>
          <w:color w:val="000000"/>
          <w:lang w:eastAsia="es-MX"/>
        </w:rPr>
        <w:t xml:space="preserve">los CC. Adrián </w:t>
      </w:r>
      <w:proofErr w:type="spellStart"/>
      <w:r w:rsidR="00192B32">
        <w:rPr>
          <w:rFonts w:ascii="ITC Avant Garde" w:hAnsi="ITC Avant Garde"/>
          <w:bCs/>
          <w:color w:val="000000"/>
          <w:lang w:eastAsia="es-MX"/>
        </w:rPr>
        <w:t>Esper</w:t>
      </w:r>
      <w:proofErr w:type="spellEnd"/>
      <w:r w:rsidR="00192B32">
        <w:rPr>
          <w:rFonts w:ascii="ITC Avant Garde" w:hAnsi="ITC Avant Garde"/>
          <w:bCs/>
          <w:color w:val="000000"/>
          <w:lang w:eastAsia="es-MX"/>
        </w:rPr>
        <w:t xml:space="preserve"> Cárdenas y Alfonso </w:t>
      </w:r>
      <w:proofErr w:type="spellStart"/>
      <w:r w:rsidR="00192B32">
        <w:rPr>
          <w:rFonts w:ascii="ITC Avant Garde" w:hAnsi="ITC Avant Garde"/>
          <w:bCs/>
          <w:color w:val="000000"/>
          <w:lang w:eastAsia="es-MX"/>
        </w:rPr>
        <w:t>Esper</w:t>
      </w:r>
      <w:proofErr w:type="spellEnd"/>
      <w:r w:rsidR="00192B32">
        <w:rPr>
          <w:rFonts w:ascii="ITC Avant Garde" w:hAnsi="ITC Avant Garde"/>
          <w:bCs/>
          <w:color w:val="000000"/>
          <w:lang w:eastAsia="es-MX"/>
        </w:rPr>
        <w:t xml:space="preserve"> Cárdenas</w:t>
      </w:r>
      <w:r w:rsidR="00192B32">
        <w:rPr>
          <w:rFonts w:ascii="ITC Avant Garde" w:hAnsi="ITC Avant Garde" w:cs="Arial"/>
          <w:bCs/>
          <w:color w:val="000000"/>
          <w:shd w:val="clear" w:color="auto" w:fill="FFFFFF"/>
        </w:rPr>
        <w:t xml:space="preserve"> solicitaron</w:t>
      </w:r>
      <w:r w:rsidR="00192B32" w:rsidRPr="002469AA">
        <w:rPr>
          <w:rFonts w:ascii="ITC Avant Garde" w:hAnsi="ITC Avant Garde" w:cs="Arial"/>
          <w:bCs/>
          <w:color w:val="000000"/>
          <w:shd w:val="clear" w:color="auto" w:fill="FFFFFF"/>
        </w:rPr>
        <w:t xml:space="preserve"> ampliar el plazo para transitar a la concesión única y/u obtener autorización para prestar servicios adicionales, en términos de lo establecido </w:t>
      </w:r>
      <w:r w:rsidR="00192B32">
        <w:rPr>
          <w:rFonts w:ascii="ITC Avant Garde" w:hAnsi="ITC Avant Garde"/>
          <w:color w:val="000000"/>
          <w:lang w:eastAsia="es-MX"/>
        </w:rPr>
        <w:t>en la C</w:t>
      </w:r>
      <w:r w:rsidR="00192B32" w:rsidRPr="00A61D6E">
        <w:rPr>
          <w:rFonts w:ascii="ITC Avant Garde" w:hAnsi="ITC Avant Garde"/>
          <w:color w:val="000000"/>
          <w:lang w:eastAsia="es-MX"/>
        </w:rPr>
        <w:t>ondición 2.1 de las Concesiones de Bandas</w:t>
      </w:r>
      <w:r w:rsidR="00192B32">
        <w:rPr>
          <w:rFonts w:ascii="ITC Avant Garde" w:hAnsi="ITC Avant Garde"/>
          <w:color w:val="000000"/>
          <w:lang w:eastAsia="es-MX"/>
        </w:rPr>
        <w:t>, así como en la C</w:t>
      </w:r>
      <w:r w:rsidR="00192B32" w:rsidRPr="00A61D6E">
        <w:rPr>
          <w:rFonts w:ascii="ITC Avant Garde" w:hAnsi="ITC Avant Garde"/>
          <w:color w:val="000000"/>
          <w:lang w:eastAsia="es-MX"/>
        </w:rPr>
        <w:t>ondición 1.3 de las Concesiones de Red</w:t>
      </w:r>
      <w:r w:rsidR="00192B32">
        <w:rPr>
          <w:rFonts w:ascii="ITC Avant Garde" w:hAnsi="ITC Avant Garde"/>
          <w:color w:val="000000"/>
          <w:lang w:eastAsia="es-MX"/>
        </w:rPr>
        <w:t>.</w:t>
      </w:r>
    </w:p>
    <w:p w:rsidR="003638CF" w:rsidRDefault="00192B32" w:rsidP="003638CF">
      <w:pPr>
        <w:numPr>
          <w:ilvl w:val="0"/>
          <w:numId w:val="1"/>
        </w:numPr>
        <w:spacing w:afterLines="100" w:after="240" w:line="240" w:lineRule="auto"/>
        <w:ind w:left="567"/>
        <w:jc w:val="both"/>
        <w:rPr>
          <w:rFonts w:ascii="ITC Avant Garde" w:hAnsi="ITC Avant Garde"/>
          <w:bCs/>
          <w:color w:val="000000"/>
          <w:lang w:eastAsia="es-MX"/>
        </w:rPr>
      </w:pPr>
      <w:r w:rsidRPr="00A61D6E">
        <w:rPr>
          <w:rFonts w:ascii="ITC Avant Garde" w:hAnsi="ITC Avant Garde"/>
          <w:b/>
          <w:bCs/>
        </w:rPr>
        <w:t>Autorización de ampliación de plazo para dar cumplimiento</w:t>
      </w:r>
      <w:r>
        <w:rPr>
          <w:rFonts w:ascii="ITC Avant Garde" w:hAnsi="ITC Avant Garde"/>
          <w:b/>
          <w:bCs/>
        </w:rPr>
        <w:t xml:space="preserve"> a la C</w:t>
      </w:r>
      <w:r w:rsidRPr="00A61D6E">
        <w:rPr>
          <w:rFonts w:ascii="ITC Avant Garde" w:hAnsi="ITC Avant Garde"/>
          <w:b/>
          <w:bCs/>
        </w:rPr>
        <w:t xml:space="preserve">ondición 2.1 de las Concesiones de </w:t>
      </w:r>
      <w:r>
        <w:rPr>
          <w:rFonts w:ascii="ITC Avant Garde" w:hAnsi="ITC Avant Garde"/>
          <w:b/>
          <w:bCs/>
        </w:rPr>
        <w:t>Bandas, y a la C</w:t>
      </w:r>
      <w:r w:rsidRPr="00A61D6E">
        <w:rPr>
          <w:rFonts w:ascii="ITC Avant Garde" w:hAnsi="ITC Avant Garde"/>
          <w:b/>
          <w:bCs/>
        </w:rPr>
        <w:t>ondición 1.3 de las Concesiones de Red</w:t>
      </w:r>
      <w:r w:rsidRPr="00A61D6E">
        <w:rPr>
          <w:rFonts w:ascii="ITC Avant Garde" w:hAnsi="ITC Avant Garde"/>
          <w:bCs/>
        </w:rPr>
        <w:t>. Mediante oficio IFT/223/UCS/253</w:t>
      </w:r>
      <w:r>
        <w:rPr>
          <w:rFonts w:ascii="ITC Avant Garde" w:hAnsi="ITC Avant Garde"/>
          <w:bCs/>
        </w:rPr>
        <w:t>9</w:t>
      </w:r>
      <w:r w:rsidRPr="00A61D6E">
        <w:rPr>
          <w:rFonts w:ascii="ITC Avant Garde" w:hAnsi="ITC Avant Garde"/>
          <w:bCs/>
        </w:rPr>
        <w:t>/2016</w:t>
      </w:r>
      <w:r w:rsidRPr="00A61D6E">
        <w:rPr>
          <w:rFonts w:ascii="ITC Avant Garde" w:hAnsi="ITC Avant Garde"/>
          <w:b/>
          <w:bCs/>
        </w:rPr>
        <w:t xml:space="preserve"> </w:t>
      </w:r>
      <w:r w:rsidRPr="00A61D6E">
        <w:rPr>
          <w:rFonts w:ascii="ITC Avant Garde" w:hAnsi="ITC Avant Garde"/>
          <w:bCs/>
        </w:rPr>
        <w:t>de fecha 24 de noviembre de 2016, el Instituto auto</w:t>
      </w:r>
      <w:r>
        <w:rPr>
          <w:rFonts w:ascii="ITC Avant Garde" w:hAnsi="ITC Avant Garde"/>
          <w:bCs/>
        </w:rPr>
        <w:t>r</w:t>
      </w:r>
      <w:r w:rsidR="003637EE">
        <w:rPr>
          <w:rFonts w:ascii="ITC Avant Garde" w:hAnsi="ITC Avant Garde"/>
          <w:bCs/>
        </w:rPr>
        <w:t>izó a</w:t>
      </w:r>
      <w:r>
        <w:rPr>
          <w:rFonts w:ascii="ITC Avant Garde" w:hAnsi="ITC Avant Garde"/>
          <w:bCs/>
        </w:rPr>
        <w:t xml:space="preserve"> </w:t>
      </w:r>
      <w:r>
        <w:rPr>
          <w:rFonts w:ascii="ITC Avant Garde" w:hAnsi="ITC Avant Garde"/>
          <w:bCs/>
          <w:color w:val="000000"/>
          <w:lang w:eastAsia="es-MX"/>
        </w:rPr>
        <w:t xml:space="preserve">los CC. Adrián </w:t>
      </w:r>
      <w:proofErr w:type="spellStart"/>
      <w:r>
        <w:rPr>
          <w:rFonts w:ascii="ITC Avant Garde" w:hAnsi="ITC Avant Garde"/>
          <w:bCs/>
          <w:color w:val="000000"/>
          <w:lang w:eastAsia="es-MX"/>
        </w:rPr>
        <w:t>Esper</w:t>
      </w:r>
      <w:proofErr w:type="spellEnd"/>
      <w:r>
        <w:rPr>
          <w:rFonts w:ascii="ITC Avant Garde" w:hAnsi="ITC Avant Garde"/>
          <w:bCs/>
          <w:color w:val="000000"/>
          <w:lang w:eastAsia="es-MX"/>
        </w:rPr>
        <w:t xml:space="preserve"> Cárdenas y Alfonso </w:t>
      </w:r>
      <w:proofErr w:type="spellStart"/>
      <w:r>
        <w:rPr>
          <w:rFonts w:ascii="ITC Avant Garde" w:hAnsi="ITC Avant Garde"/>
          <w:bCs/>
          <w:color w:val="000000"/>
          <w:lang w:eastAsia="es-MX"/>
        </w:rPr>
        <w:t>Esper</w:t>
      </w:r>
      <w:proofErr w:type="spellEnd"/>
      <w:r>
        <w:rPr>
          <w:rFonts w:ascii="ITC Avant Garde" w:hAnsi="ITC Avant Garde"/>
          <w:bCs/>
          <w:color w:val="000000"/>
          <w:lang w:eastAsia="es-MX"/>
        </w:rPr>
        <w:t xml:space="preserve"> Cárdenas</w:t>
      </w:r>
      <w:r w:rsidRPr="005B771E">
        <w:rPr>
          <w:rFonts w:ascii="ITC Avant Garde" w:hAnsi="ITC Avant Garde"/>
          <w:bCs/>
          <w:color w:val="000000"/>
          <w:lang w:eastAsia="es-MX"/>
        </w:rPr>
        <w:t xml:space="preserve"> </w:t>
      </w:r>
      <w:r w:rsidRPr="00A61D6E">
        <w:rPr>
          <w:rFonts w:ascii="ITC Avant Garde" w:hAnsi="ITC Avant Garde"/>
        </w:rPr>
        <w:t>la</w:t>
      </w:r>
      <w:r>
        <w:rPr>
          <w:rFonts w:ascii="ITC Avant Garde" w:hAnsi="ITC Avant Garde"/>
        </w:rPr>
        <w:t xml:space="preserve"> ampliación del plazo solicitada</w:t>
      </w:r>
      <w:r w:rsidRPr="00A61D6E">
        <w:rPr>
          <w:rFonts w:ascii="ITC Avant Garde" w:hAnsi="ITC Avant Garde"/>
        </w:rPr>
        <w:t xml:space="preserve">, en atención a lo </w:t>
      </w:r>
      <w:r>
        <w:rPr>
          <w:rFonts w:ascii="ITC Avant Garde" w:hAnsi="ITC Avant Garde"/>
          <w:color w:val="000000"/>
          <w:lang w:eastAsia="es-MX"/>
        </w:rPr>
        <w:t xml:space="preserve">señalado en las condiciones </w:t>
      </w:r>
      <w:r w:rsidRPr="00A61D6E">
        <w:rPr>
          <w:rFonts w:ascii="ITC Avant Garde" w:hAnsi="ITC Avant Garde"/>
          <w:color w:val="000000"/>
          <w:lang w:eastAsia="es-MX"/>
        </w:rPr>
        <w:t>2.1 de las Concesiones de Bandas</w:t>
      </w:r>
      <w:r>
        <w:rPr>
          <w:rFonts w:ascii="ITC Avant Garde" w:hAnsi="ITC Avant Garde"/>
          <w:color w:val="000000"/>
          <w:lang w:eastAsia="es-MX"/>
        </w:rPr>
        <w:t xml:space="preserve"> y</w:t>
      </w:r>
      <w:r w:rsidRPr="00A61D6E">
        <w:rPr>
          <w:rFonts w:ascii="ITC Avant Garde" w:hAnsi="ITC Avant Garde"/>
          <w:color w:val="000000"/>
          <w:lang w:eastAsia="es-MX"/>
        </w:rPr>
        <w:t xml:space="preserve"> 1.3 de las Concesiones de Red</w:t>
      </w:r>
      <w:r w:rsidR="00072D86">
        <w:rPr>
          <w:rFonts w:ascii="ITC Avant Garde" w:hAnsi="ITC Avant Garde"/>
          <w:bCs/>
        </w:rPr>
        <w:t>, hasta el 31 de diciembre de 2017.</w:t>
      </w:r>
    </w:p>
    <w:p w:rsidR="003638CF" w:rsidRDefault="00192B32" w:rsidP="003638CF">
      <w:pPr>
        <w:numPr>
          <w:ilvl w:val="0"/>
          <w:numId w:val="1"/>
        </w:numPr>
        <w:spacing w:afterLines="100" w:after="240" w:line="240" w:lineRule="auto"/>
        <w:ind w:left="567"/>
        <w:jc w:val="both"/>
        <w:rPr>
          <w:rFonts w:ascii="ITC Avant Garde" w:hAnsi="ITC Avant Garde"/>
          <w:b/>
          <w:bCs/>
          <w:color w:val="000000"/>
          <w:shd w:val="clear" w:color="auto" w:fill="FFFFFF"/>
        </w:rPr>
      </w:pPr>
      <w:r w:rsidRPr="00DE559F">
        <w:rPr>
          <w:rFonts w:ascii="ITC Avant Garde" w:hAnsi="ITC Avant Garde"/>
          <w:b/>
          <w:bCs/>
        </w:rPr>
        <w:t xml:space="preserve">Solicitud de Autorización para prestar </w:t>
      </w:r>
      <w:r>
        <w:rPr>
          <w:rFonts w:ascii="ITC Avant Garde" w:hAnsi="ITC Avant Garde"/>
          <w:b/>
          <w:bCs/>
        </w:rPr>
        <w:t>servicios a</w:t>
      </w:r>
      <w:r w:rsidRPr="00DE559F">
        <w:rPr>
          <w:rFonts w:ascii="ITC Avant Garde" w:hAnsi="ITC Avant Garde"/>
          <w:b/>
          <w:bCs/>
        </w:rPr>
        <w:t xml:space="preserve">dicionales. </w:t>
      </w:r>
      <w:r>
        <w:rPr>
          <w:rFonts w:ascii="ITC Avant Garde" w:hAnsi="ITC Avant Garde"/>
          <w:bCs/>
        </w:rPr>
        <w:t>El</w:t>
      </w:r>
      <w:r w:rsidRPr="00DE559F">
        <w:rPr>
          <w:rFonts w:ascii="ITC Avant Garde" w:hAnsi="ITC Avant Garde"/>
          <w:color w:val="000000"/>
          <w:lang w:eastAsia="es-MX"/>
        </w:rPr>
        <w:t xml:space="preserve"> </w:t>
      </w:r>
      <w:r>
        <w:rPr>
          <w:rFonts w:ascii="ITC Avant Garde" w:hAnsi="ITC Avant Garde"/>
          <w:color w:val="000000"/>
          <w:lang w:eastAsia="es-MX"/>
        </w:rPr>
        <w:t>29 de septiembre de</w:t>
      </w:r>
      <w:r>
        <w:rPr>
          <w:rFonts w:ascii="ITC Avant Garde" w:hAnsi="ITC Avant Garde"/>
        </w:rPr>
        <w:t xml:space="preserve"> 2017</w:t>
      </w:r>
      <w:r w:rsidRPr="00DE559F">
        <w:rPr>
          <w:rFonts w:ascii="ITC Avant Garde" w:hAnsi="ITC Avant Garde"/>
        </w:rPr>
        <w:t xml:space="preserve">, </w:t>
      </w:r>
      <w:r w:rsidRPr="008A6E92">
        <w:rPr>
          <w:rFonts w:ascii="ITC Avant Garde" w:hAnsi="ITC Avant Garde"/>
          <w:bCs/>
          <w:color w:val="000000"/>
          <w:lang w:eastAsia="es-MX"/>
        </w:rPr>
        <w:t xml:space="preserve">los CC. Adrián </w:t>
      </w:r>
      <w:proofErr w:type="spellStart"/>
      <w:r w:rsidRPr="008A6E92">
        <w:rPr>
          <w:rFonts w:ascii="ITC Avant Garde" w:hAnsi="ITC Avant Garde"/>
          <w:bCs/>
          <w:color w:val="000000"/>
          <w:lang w:eastAsia="es-MX"/>
        </w:rPr>
        <w:t>Esper</w:t>
      </w:r>
      <w:proofErr w:type="spellEnd"/>
      <w:r w:rsidRPr="008A6E92">
        <w:rPr>
          <w:rFonts w:ascii="ITC Avant Garde" w:hAnsi="ITC Avant Garde"/>
          <w:bCs/>
          <w:color w:val="000000"/>
          <w:lang w:eastAsia="es-MX"/>
        </w:rPr>
        <w:t xml:space="preserve"> Cárdenas y Alfonso </w:t>
      </w:r>
      <w:proofErr w:type="spellStart"/>
      <w:r w:rsidRPr="008A6E92">
        <w:rPr>
          <w:rFonts w:ascii="ITC Avant Garde" w:hAnsi="ITC Avant Garde"/>
          <w:bCs/>
          <w:color w:val="000000"/>
          <w:lang w:eastAsia="es-MX"/>
        </w:rPr>
        <w:t>Esper</w:t>
      </w:r>
      <w:proofErr w:type="spellEnd"/>
      <w:r w:rsidRPr="008A6E92">
        <w:rPr>
          <w:rFonts w:ascii="ITC Avant Garde" w:hAnsi="ITC Avant Garde"/>
          <w:bCs/>
          <w:color w:val="000000"/>
          <w:lang w:eastAsia="es-MX"/>
        </w:rPr>
        <w:t xml:space="preserve"> Cárdenas, a través de su representante legal,</w:t>
      </w:r>
      <w:r w:rsidRPr="00DE559F">
        <w:rPr>
          <w:rFonts w:ascii="ITC Avant Garde" w:hAnsi="ITC Avant Garde"/>
          <w:color w:val="000000"/>
          <w:lang w:eastAsia="es-MX"/>
        </w:rPr>
        <w:t xml:space="preserve"> </w:t>
      </w:r>
      <w:r>
        <w:rPr>
          <w:rFonts w:ascii="ITC Avant Garde" w:hAnsi="ITC Avant Garde"/>
          <w:color w:val="000000"/>
          <w:lang w:eastAsia="es-MX"/>
        </w:rPr>
        <w:t>solicitaron</w:t>
      </w:r>
      <w:r w:rsidRPr="00DE559F">
        <w:rPr>
          <w:rFonts w:ascii="ITC Avant Garde" w:hAnsi="ITC Avant Garde"/>
          <w:color w:val="000000"/>
          <w:lang w:eastAsia="es-MX"/>
        </w:rPr>
        <w:t xml:space="preserve"> autorización para prestar </w:t>
      </w:r>
      <w:r w:rsidRPr="00DE559F">
        <w:rPr>
          <w:rFonts w:ascii="ITC Avant Garde" w:hAnsi="ITC Avant Garde"/>
          <w:bCs/>
          <w:color w:val="000000"/>
          <w:lang w:eastAsia="es-MX"/>
        </w:rPr>
        <w:t>servicios adicionales respecto de las</w:t>
      </w:r>
      <w:r>
        <w:rPr>
          <w:rFonts w:ascii="ITC Avant Garde" w:hAnsi="ITC Avant Garde"/>
          <w:bCs/>
          <w:color w:val="000000"/>
          <w:lang w:eastAsia="es-MX"/>
        </w:rPr>
        <w:t xml:space="preserve"> Concesiones de Bandas</w:t>
      </w:r>
      <w:r w:rsidRPr="00DE559F">
        <w:rPr>
          <w:rFonts w:ascii="ITC Avant Garde" w:hAnsi="ITC Avant Garde"/>
          <w:bCs/>
          <w:color w:val="000000"/>
          <w:lang w:eastAsia="es-MX"/>
        </w:rPr>
        <w:t xml:space="preserve">. Lo anterior, en términos de </w:t>
      </w:r>
      <w:r>
        <w:rPr>
          <w:rFonts w:ascii="ITC Avant Garde" w:hAnsi="ITC Avant Garde"/>
          <w:bCs/>
          <w:color w:val="000000"/>
          <w:lang w:eastAsia="es-MX"/>
        </w:rPr>
        <w:t xml:space="preserve">lo establecido </w:t>
      </w:r>
      <w:r>
        <w:rPr>
          <w:rFonts w:ascii="ITC Avant Garde" w:hAnsi="ITC Avant Garde"/>
          <w:bCs/>
          <w:color w:val="000000"/>
          <w:lang w:eastAsia="es-MX"/>
        </w:rPr>
        <w:lastRenderedPageBreak/>
        <w:t>en la C</w:t>
      </w:r>
      <w:r w:rsidRPr="00DE559F">
        <w:rPr>
          <w:rFonts w:ascii="ITC Avant Garde" w:hAnsi="ITC Avant Garde"/>
          <w:bCs/>
          <w:color w:val="000000"/>
          <w:lang w:eastAsia="es-MX"/>
        </w:rPr>
        <w:t xml:space="preserve">ondición </w:t>
      </w:r>
      <w:r>
        <w:rPr>
          <w:rFonts w:ascii="ITC Avant Garde" w:hAnsi="ITC Avant Garde"/>
          <w:bCs/>
          <w:color w:val="000000"/>
          <w:lang w:eastAsia="es-MX"/>
        </w:rPr>
        <w:t>2.1</w:t>
      </w:r>
      <w:r w:rsidRPr="00DE559F">
        <w:rPr>
          <w:rFonts w:ascii="ITC Avant Garde" w:hAnsi="ITC Avant Garde"/>
          <w:bCs/>
          <w:color w:val="000000"/>
          <w:lang w:eastAsia="es-MX"/>
        </w:rPr>
        <w:t xml:space="preserve"> “</w:t>
      </w:r>
      <w:r w:rsidRPr="00DE559F">
        <w:rPr>
          <w:rFonts w:ascii="ITC Avant Garde" w:hAnsi="ITC Avant Garde"/>
          <w:bCs/>
          <w:i/>
          <w:color w:val="000000"/>
          <w:lang w:eastAsia="es-MX"/>
        </w:rPr>
        <w:t>Servicios Adicionales</w:t>
      </w:r>
      <w:r w:rsidRPr="00DE559F">
        <w:rPr>
          <w:rFonts w:ascii="ITC Avant Garde" w:hAnsi="ITC Avant Garde"/>
          <w:bCs/>
          <w:color w:val="000000"/>
          <w:lang w:eastAsia="es-MX"/>
        </w:rPr>
        <w:t xml:space="preserve">” de dichas concesiones </w:t>
      </w:r>
      <w:r w:rsidRPr="00DE559F">
        <w:rPr>
          <w:rFonts w:ascii="ITC Avant Garde" w:hAnsi="ITC Avant Garde"/>
        </w:rPr>
        <w:t>(la “Solicitud de Servicios Adicionales”)</w:t>
      </w:r>
      <w:r w:rsidR="00403F85" w:rsidRPr="00DE559F">
        <w:rPr>
          <w:rFonts w:ascii="ITC Avant Garde" w:hAnsi="ITC Avant Garde"/>
        </w:rPr>
        <w:t>.</w:t>
      </w:r>
    </w:p>
    <w:p w:rsidR="003638CF" w:rsidRDefault="00DE559F" w:rsidP="003638CF">
      <w:pPr>
        <w:numPr>
          <w:ilvl w:val="0"/>
          <w:numId w:val="1"/>
        </w:numPr>
        <w:spacing w:afterLines="100" w:after="240" w:line="240" w:lineRule="auto"/>
        <w:ind w:left="567"/>
        <w:jc w:val="both"/>
        <w:rPr>
          <w:rFonts w:ascii="ITC Avant Garde" w:hAnsi="ITC Avant Garde"/>
          <w:bCs/>
          <w:color w:val="000000"/>
          <w:lang w:eastAsia="es-MX"/>
        </w:rPr>
      </w:pPr>
      <w:r w:rsidRPr="004E69E8">
        <w:rPr>
          <w:rFonts w:ascii="ITC Avant Garde" w:hAnsi="ITC Avant Garde"/>
          <w:b/>
          <w:bCs/>
          <w:color w:val="000000"/>
          <w:shd w:val="clear" w:color="auto" w:fill="FFFFFF"/>
        </w:rPr>
        <w:t xml:space="preserve">Solicitud de Opinión a la Unidad de Espectro Radioeléctrico. </w:t>
      </w:r>
      <w:r w:rsidR="00403F85" w:rsidRPr="00DE559F">
        <w:rPr>
          <w:rFonts w:ascii="ITC Avant Garde" w:hAnsi="ITC Avant Garde"/>
          <w:color w:val="000000"/>
          <w:shd w:val="clear" w:color="auto" w:fill="FFFFFF"/>
        </w:rPr>
        <w:t>Mediante</w:t>
      </w:r>
      <w:r w:rsidR="00403F85">
        <w:rPr>
          <w:rFonts w:ascii="ITC Avant Garde" w:hAnsi="ITC Avant Garde"/>
          <w:color w:val="000000"/>
          <w:shd w:val="clear" w:color="auto" w:fill="FFFFFF"/>
        </w:rPr>
        <w:t xml:space="preserve"> </w:t>
      </w:r>
      <w:r w:rsidR="00E240CB">
        <w:rPr>
          <w:rFonts w:ascii="ITC Avant Garde" w:hAnsi="ITC Avant Garde"/>
          <w:color w:val="000000"/>
          <w:shd w:val="clear" w:color="auto" w:fill="FFFFFF"/>
        </w:rPr>
        <w:t>oficio IFT/223/UCS/DG-CTEL/1883</w:t>
      </w:r>
      <w:r w:rsidR="00E240CB" w:rsidRPr="00DE559F">
        <w:rPr>
          <w:rFonts w:ascii="ITC Avant Garde" w:hAnsi="ITC Avant Garde"/>
          <w:color w:val="000000"/>
          <w:shd w:val="clear" w:color="auto" w:fill="FFFFFF"/>
        </w:rPr>
        <w:t>/201</w:t>
      </w:r>
      <w:r w:rsidR="00E240CB">
        <w:rPr>
          <w:rFonts w:ascii="ITC Avant Garde" w:hAnsi="ITC Avant Garde"/>
          <w:color w:val="000000"/>
          <w:shd w:val="clear" w:color="auto" w:fill="FFFFFF"/>
        </w:rPr>
        <w:t>7</w:t>
      </w:r>
      <w:r w:rsidR="00E240CB" w:rsidRPr="00DA77DE">
        <w:rPr>
          <w:rFonts w:ascii="ITC Avant Garde" w:hAnsi="ITC Avant Garde"/>
          <w:color w:val="000000"/>
          <w:shd w:val="clear" w:color="auto" w:fill="FFFFFF"/>
        </w:rPr>
        <w:t xml:space="preserve"> </w:t>
      </w:r>
      <w:r w:rsidR="00E240CB" w:rsidRPr="00DE559F">
        <w:rPr>
          <w:rFonts w:ascii="ITC Avant Garde" w:hAnsi="ITC Avant Garde"/>
          <w:color w:val="000000"/>
          <w:shd w:val="clear" w:color="auto" w:fill="FFFFFF"/>
        </w:rPr>
        <w:t xml:space="preserve">de fecha </w:t>
      </w:r>
      <w:r w:rsidR="00E240CB">
        <w:rPr>
          <w:rFonts w:ascii="ITC Avant Garde" w:hAnsi="ITC Avant Garde"/>
          <w:color w:val="000000"/>
          <w:shd w:val="clear" w:color="auto" w:fill="FFFFFF"/>
        </w:rPr>
        <w:t xml:space="preserve">3 de octubre de 2017, </w:t>
      </w:r>
      <w:r w:rsidR="00E240CB" w:rsidRPr="00DE559F">
        <w:rPr>
          <w:rFonts w:ascii="ITC Avant Garde" w:hAnsi="ITC Avant Garde"/>
          <w:color w:val="000000"/>
          <w:shd w:val="clear" w:color="auto" w:fill="FFFFFF"/>
        </w:rPr>
        <w:t xml:space="preserve">la Dirección General de Concesiones de Telecomunicaciones, adscrita a la Unidad de Concesiones y Servicios, solicitó a la Unidad de </w:t>
      </w:r>
      <w:r w:rsidR="00E240CB">
        <w:rPr>
          <w:rFonts w:ascii="ITC Avant Garde" w:hAnsi="ITC Avant Garde"/>
          <w:color w:val="000000"/>
          <w:shd w:val="clear" w:color="auto" w:fill="FFFFFF"/>
        </w:rPr>
        <w:t>Espectro Radioeléctrico</w:t>
      </w:r>
      <w:r w:rsidRPr="004E69E8">
        <w:rPr>
          <w:rFonts w:ascii="ITC Avant Garde" w:hAnsi="ITC Avant Garde"/>
          <w:color w:val="000000"/>
          <w:shd w:val="clear" w:color="auto" w:fill="FFFFFF"/>
        </w:rPr>
        <w:t xml:space="preserve"> de este Instituto </w:t>
      </w:r>
      <w:r w:rsidR="00B04363" w:rsidRPr="00DE559F">
        <w:rPr>
          <w:rFonts w:ascii="ITC Avant Garde" w:hAnsi="ITC Avant Garde"/>
          <w:color w:val="000000"/>
          <w:shd w:val="clear" w:color="auto" w:fill="FFFFFF"/>
        </w:rPr>
        <w:t xml:space="preserve">la opinión </w:t>
      </w:r>
      <w:r w:rsidR="00B04363">
        <w:rPr>
          <w:rFonts w:ascii="ITC Avant Garde" w:hAnsi="ITC Avant Garde"/>
          <w:color w:val="000000"/>
          <w:shd w:val="clear" w:color="auto" w:fill="FFFFFF"/>
        </w:rPr>
        <w:t xml:space="preserve">respecto de la viabilidad de </w:t>
      </w:r>
      <w:r w:rsidR="00B04363" w:rsidRPr="00DE559F">
        <w:rPr>
          <w:rFonts w:ascii="ITC Avant Garde" w:hAnsi="ITC Avant Garde"/>
          <w:color w:val="000000"/>
          <w:shd w:val="clear" w:color="auto" w:fill="FFFFFF"/>
        </w:rPr>
        <w:t>la Solicitud de Servicios Adicionales</w:t>
      </w:r>
      <w:r w:rsidR="00B04363">
        <w:rPr>
          <w:rFonts w:ascii="ITC Avant Garde" w:hAnsi="ITC Avant Garde"/>
          <w:color w:val="000000"/>
          <w:shd w:val="clear" w:color="auto" w:fill="FFFFFF"/>
        </w:rPr>
        <w:t>, las condiciones técnico</w:t>
      </w:r>
      <w:r w:rsidR="004E0C35">
        <w:rPr>
          <w:rFonts w:ascii="ITC Avant Garde" w:hAnsi="ITC Avant Garde"/>
          <w:color w:val="000000"/>
          <w:shd w:val="clear" w:color="auto" w:fill="FFFFFF"/>
        </w:rPr>
        <w:t xml:space="preserve"> </w:t>
      </w:r>
      <w:r w:rsidR="00B04363">
        <w:rPr>
          <w:rFonts w:ascii="ITC Avant Garde" w:hAnsi="ITC Avant Garde"/>
          <w:color w:val="000000"/>
          <w:shd w:val="clear" w:color="auto" w:fill="FFFFFF"/>
        </w:rPr>
        <w:t>- operativas que busquen evitar o minimizar el riesgo de interferencias perjudiciales</w:t>
      </w:r>
      <w:r w:rsidR="00C81A71" w:rsidRPr="004E69E8">
        <w:rPr>
          <w:rFonts w:ascii="ITC Avant Garde" w:hAnsi="ITC Avant Garde"/>
          <w:color w:val="000000"/>
          <w:shd w:val="clear" w:color="auto" w:fill="FFFFFF"/>
        </w:rPr>
        <w:t xml:space="preserve"> y</w:t>
      </w:r>
      <w:r w:rsidR="00B04363">
        <w:rPr>
          <w:rFonts w:ascii="ITC Avant Garde" w:hAnsi="ITC Avant Garde"/>
          <w:color w:val="000000"/>
          <w:shd w:val="clear" w:color="auto" w:fill="FFFFFF"/>
        </w:rPr>
        <w:t xml:space="preserve"> </w:t>
      </w:r>
      <w:r w:rsidR="00C81A71" w:rsidRPr="004E69E8">
        <w:rPr>
          <w:rFonts w:ascii="ITC Avant Garde" w:hAnsi="ITC Avant Garde"/>
          <w:color w:val="000000"/>
          <w:shd w:val="clear" w:color="auto" w:fill="FFFFFF"/>
        </w:rPr>
        <w:t xml:space="preserve">el monto de la contraprestación que debería someterse a consideración del Pleno, en caso de que se autorizara la prestación de </w:t>
      </w:r>
      <w:r w:rsidR="00BE670E">
        <w:rPr>
          <w:rFonts w:ascii="ITC Avant Garde" w:hAnsi="ITC Avant Garde"/>
          <w:color w:val="000000"/>
          <w:shd w:val="clear" w:color="auto" w:fill="FFFFFF"/>
        </w:rPr>
        <w:t xml:space="preserve">dichos </w:t>
      </w:r>
      <w:r w:rsidR="00C81A71" w:rsidRPr="004E69E8">
        <w:rPr>
          <w:rFonts w:ascii="ITC Avant Garde" w:hAnsi="ITC Avant Garde"/>
          <w:color w:val="000000"/>
          <w:shd w:val="clear" w:color="auto" w:fill="FFFFFF"/>
        </w:rPr>
        <w:t>servicios</w:t>
      </w:r>
      <w:r w:rsidR="00076701">
        <w:rPr>
          <w:rFonts w:ascii="ITC Avant Garde" w:hAnsi="ITC Avant Garde"/>
          <w:color w:val="000000"/>
          <w:shd w:val="clear" w:color="auto" w:fill="FFFFFF"/>
        </w:rPr>
        <w:t xml:space="preserve"> adicionales</w:t>
      </w:r>
      <w:r w:rsidRPr="004E69E8">
        <w:rPr>
          <w:rFonts w:ascii="ITC Avant Garde" w:hAnsi="ITC Avant Garde"/>
          <w:color w:val="000000"/>
          <w:shd w:val="clear" w:color="auto" w:fill="FFFFFF"/>
        </w:rPr>
        <w:t>.</w:t>
      </w:r>
    </w:p>
    <w:p w:rsidR="003638CF" w:rsidRDefault="006672DF" w:rsidP="003638CF">
      <w:pPr>
        <w:numPr>
          <w:ilvl w:val="0"/>
          <w:numId w:val="1"/>
        </w:numPr>
        <w:spacing w:afterLines="100" w:after="240" w:line="240" w:lineRule="auto"/>
        <w:ind w:left="567"/>
        <w:jc w:val="both"/>
        <w:rPr>
          <w:rFonts w:ascii="ITC Avant Garde" w:hAnsi="ITC Avant Garde"/>
          <w:b/>
          <w:bCs/>
          <w:color w:val="000000"/>
          <w:lang w:eastAsia="es-MX"/>
        </w:rPr>
      </w:pPr>
      <w:r w:rsidRPr="004E69E8">
        <w:rPr>
          <w:rFonts w:ascii="ITC Avant Garde" w:hAnsi="ITC Avant Garde"/>
          <w:b/>
          <w:bCs/>
          <w:color w:val="000000"/>
          <w:lang w:eastAsia="es-MX"/>
        </w:rPr>
        <w:t xml:space="preserve">Opinión </w:t>
      </w:r>
      <w:r w:rsidR="00696270" w:rsidRPr="004E69E8">
        <w:rPr>
          <w:rFonts w:ascii="ITC Avant Garde" w:hAnsi="ITC Avant Garde" w:cs="Arial"/>
          <w:b/>
          <w:bCs/>
          <w:color w:val="000000"/>
          <w:shd w:val="clear" w:color="auto" w:fill="FFFFFF"/>
        </w:rPr>
        <w:t>de la Unidad de</w:t>
      </w:r>
      <w:r w:rsidRPr="004E69E8">
        <w:rPr>
          <w:rFonts w:ascii="ITC Avant Garde" w:hAnsi="ITC Avant Garde" w:cs="Arial"/>
          <w:b/>
          <w:bCs/>
          <w:color w:val="000000"/>
          <w:shd w:val="clear" w:color="auto" w:fill="FFFFFF"/>
        </w:rPr>
        <w:t xml:space="preserve"> Espectro Radioeléctrico.</w:t>
      </w:r>
      <w:r w:rsidRPr="004E69E8">
        <w:rPr>
          <w:rFonts w:ascii="ITC Avant Garde" w:hAnsi="ITC Avant Garde" w:cs="Arial"/>
          <w:bCs/>
          <w:color w:val="000000"/>
          <w:shd w:val="clear" w:color="auto" w:fill="FFFFFF"/>
        </w:rPr>
        <w:t xml:space="preserve"> Mediante </w:t>
      </w:r>
      <w:r w:rsidR="00E240CB" w:rsidRPr="00A61D6E">
        <w:rPr>
          <w:rFonts w:ascii="ITC Avant Garde" w:hAnsi="ITC Avant Garde" w:cs="Arial"/>
          <w:bCs/>
          <w:color w:val="000000"/>
          <w:shd w:val="clear" w:color="auto" w:fill="FFFFFF"/>
        </w:rPr>
        <w:t>oficio IFT/222/UER/DG</w:t>
      </w:r>
      <w:r w:rsidR="00E240CB">
        <w:rPr>
          <w:rFonts w:ascii="ITC Avant Garde" w:hAnsi="ITC Avant Garde" w:cs="Arial"/>
          <w:bCs/>
          <w:color w:val="000000"/>
          <w:shd w:val="clear" w:color="auto" w:fill="FFFFFF"/>
        </w:rPr>
        <w:t>-</w:t>
      </w:r>
      <w:r w:rsidR="00E240CB" w:rsidRPr="00A61D6E">
        <w:rPr>
          <w:rFonts w:ascii="ITC Avant Garde" w:hAnsi="ITC Avant Garde" w:cs="Arial"/>
          <w:bCs/>
          <w:color w:val="000000"/>
          <w:shd w:val="clear" w:color="auto" w:fill="FFFFFF"/>
        </w:rPr>
        <w:t>P</w:t>
      </w:r>
      <w:r w:rsidR="00E240CB">
        <w:rPr>
          <w:rFonts w:ascii="ITC Avant Garde" w:hAnsi="ITC Avant Garde" w:cs="Arial"/>
          <w:bCs/>
          <w:color w:val="000000"/>
          <w:shd w:val="clear" w:color="auto" w:fill="FFFFFF"/>
        </w:rPr>
        <w:t>L</w:t>
      </w:r>
      <w:r w:rsidR="00E240CB" w:rsidRPr="00A61D6E">
        <w:rPr>
          <w:rFonts w:ascii="ITC Avant Garde" w:hAnsi="ITC Avant Garde" w:cs="Arial"/>
          <w:bCs/>
          <w:color w:val="000000"/>
          <w:shd w:val="clear" w:color="auto" w:fill="FFFFFF"/>
        </w:rPr>
        <w:t>E</w:t>
      </w:r>
      <w:r w:rsidR="00E240CB">
        <w:rPr>
          <w:rFonts w:ascii="ITC Avant Garde" w:hAnsi="ITC Avant Garde" w:cs="Arial"/>
          <w:bCs/>
          <w:color w:val="000000"/>
          <w:shd w:val="clear" w:color="auto" w:fill="FFFFFF"/>
        </w:rPr>
        <w:t>S</w:t>
      </w:r>
      <w:r w:rsidR="00E240CB" w:rsidRPr="00A61D6E">
        <w:rPr>
          <w:rFonts w:ascii="ITC Avant Garde" w:hAnsi="ITC Avant Garde" w:cs="Arial"/>
          <w:bCs/>
          <w:color w:val="000000"/>
          <w:shd w:val="clear" w:color="auto" w:fill="FFFFFF"/>
        </w:rPr>
        <w:t>/</w:t>
      </w:r>
      <w:r w:rsidR="00E240CB">
        <w:rPr>
          <w:rFonts w:ascii="ITC Avant Garde" w:hAnsi="ITC Avant Garde" w:cs="Arial"/>
          <w:bCs/>
          <w:color w:val="000000"/>
          <w:shd w:val="clear" w:color="auto" w:fill="FFFFFF"/>
        </w:rPr>
        <w:t>045</w:t>
      </w:r>
      <w:r w:rsidR="00E240CB" w:rsidRPr="00A61D6E">
        <w:rPr>
          <w:rFonts w:ascii="ITC Avant Garde" w:hAnsi="ITC Avant Garde" w:cs="Arial"/>
          <w:bCs/>
          <w:color w:val="000000"/>
          <w:shd w:val="clear" w:color="auto" w:fill="FFFFFF"/>
        </w:rPr>
        <w:t xml:space="preserve">/2017 de fecha </w:t>
      </w:r>
      <w:r w:rsidR="00E240CB">
        <w:rPr>
          <w:rFonts w:ascii="ITC Avant Garde" w:hAnsi="ITC Avant Garde" w:cs="Arial"/>
          <w:bCs/>
          <w:color w:val="000000"/>
          <w:shd w:val="clear" w:color="auto" w:fill="FFFFFF"/>
        </w:rPr>
        <w:t>29 de noviembre</w:t>
      </w:r>
      <w:r w:rsidR="00E240CB" w:rsidRPr="00A61D6E">
        <w:rPr>
          <w:rFonts w:ascii="ITC Avant Garde" w:hAnsi="ITC Avant Garde" w:cs="Arial"/>
          <w:bCs/>
          <w:color w:val="000000"/>
          <w:shd w:val="clear" w:color="auto" w:fill="FFFFFF"/>
        </w:rPr>
        <w:t xml:space="preserve"> de 2017, la Unidad de Espectro Radioeléctrico del Instituto, </w:t>
      </w:r>
      <w:r w:rsidR="00DB2B23" w:rsidRPr="00A61D6E">
        <w:rPr>
          <w:rFonts w:ascii="ITC Avant Garde" w:hAnsi="ITC Avant Garde" w:cs="Arial"/>
          <w:bCs/>
          <w:color w:val="000000"/>
          <w:shd w:val="clear" w:color="auto" w:fill="FFFFFF"/>
        </w:rPr>
        <w:t xml:space="preserve">a través de la Dirección General de Planeación del Espectro, emitió el dictamen de planificación espectral y las medidas técnico–operativas, respecto </w:t>
      </w:r>
      <w:r w:rsidR="00DB2B23">
        <w:rPr>
          <w:rFonts w:ascii="ITC Avant Garde" w:hAnsi="ITC Avant Garde" w:cs="Arial"/>
          <w:bCs/>
          <w:color w:val="000000"/>
          <w:shd w:val="clear" w:color="auto" w:fill="FFFFFF"/>
        </w:rPr>
        <w:t>de la</w:t>
      </w:r>
      <w:r w:rsidR="00DB2B23" w:rsidRPr="00A61D6E">
        <w:rPr>
          <w:rFonts w:ascii="ITC Avant Garde" w:hAnsi="ITC Avant Garde" w:cs="Arial"/>
          <w:bCs/>
          <w:color w:val="000000"/>
          <w:shd w:val="clear" w:color="auto" w:fill="FFFFFF"/>
        </w:rPr>
        <w:t xml:space="preserve"> Solicitud de Servicios Adicionales</w:t>
      </w:r>
      <w:r w:rsidRPr="004E69E8">
        <w:rPr>
          <w:rFonts w:ascii="ITC Avant Garde" w:hAnsi="ITC Avant Garde" w:cs="Arial"/>
          <w:bCs/>
          <w:color w:val="000000"/>
          <w:shd w:val="clear" w:color="auto" w:fill="FFFFFF"/>
        </w:rPr>
        <w:t>.</w:t>
      </w:r>
    </w:p>
    <w:p w:rsidR="003638CF" w:rsidRDefault="004C7C60" w:rsidP="003638CF">
      <w:pPr>
        <w:numPr>
          <w:ilvl w:val="0"/>
          <w:numId w:val="1"/>
        </w:numPr>
        <w:spacing w:afterLines="100" w:after="240" w:line="240" w:lineRule="auto"/>
        <w:ind w:left="567"/>
        <w:jc w:val="both"/>
        <w:rPr>
          <w:rFonts w:ascii="ITC Avant Garde" w:hAnsi="ITC Avant Garde"/>
          <w:bCs/>
          <w:color w:val="000000"/>
          <w:lang w:eastAsia="es-MX"/>
        </w:rPr>
      </w:pPr>
      <w:r w:rsidRPr="004E69E8">
        <w:rPr>
          <w:rFonts w:ascii="ITC Avant Garde" w:hAnsi="ITC Avant Garde"/>
          <w:b/>
          <w:bCs/>
          <w:color w:val="000000"/>
          <w:lang w:eastAsia="es-MX"/>
        </w:rPr>
        <w:t xml:space="preserve">Propuesta de Contraprestación. </w:t>
      </w:r>
      <w:r w:rsidRPr="004E69E8">
        <w:rPr>
          <w:rFonts w:ascii="ITC Avant Garde" w:hAnsi="ITC Avant Garde"/>
          <w:bCs/>
          <w:color w:val="000000"/>
          <w:lang w:eastAsia="es-MX"/>
        </w:rPr>
        <w:t>Mediante oficio</w:t>
      </w:r>
      <w:r>
        <w:rPr>
          <w:rFonts w:ascii="ITC Avant Garde" w:hAnsi="ITC Avant Garde"/>
          <w:bCs/>
          <w:color w:val="000000"/>
          <w:lang w:eastAsia="es-MX"/>
        </w:rPr>
        <w:t>s</w:t>
      </w:r>
      <w:r w:rsidRPr="004E69E8">
        <w:rPr>
          <w:rFonts w:ascii="ITC Avant Garde" w:hAnsi="ITC Avant Garde"/>
          <w:bCs/>
          <w:color w:val="000000"/>
          <w:lang w:eastAsia="es-MX"/>
        </w:rPr>
        <w:t xml:space="preserve"> IFT/222/UER/DGEERO/</w:t>
      </w:r>
      <w:r>
        <w:rPr>
          <w:rFonts w:ascii="ITC Avant Garde" w:hAnsi="ITC Avant Garde"/>
          <w:bCs/>
          <w:color w:val="000000"/>
          <w:lang w:eastAsia="es-MX"/>
        </w:rPr>
        <w:t>668</w:t>
      </w:r>
      <w:r w:rsidRPr="004E69E8">
        <w:rPr>
          <w:rFonts w:ascii="ITC Avant Garde" w:hAnsi="ITC Avant Garde"/>
          <w:bCs/>
          <w:color w:val="000000"/>
          <w:lang w:eastAsia="es-MX"/>
        </w:rPr>
        <w:t xml:space="preserve">/2017 </w:t>
      </w:r>
      <w:r>
        <w:rPr>
          <w:rFonts w:ascii="ITC Avant Garde" w:hAnsi="ITC Avant Garde"/>
          <w:bCs/>
          <w:color w:val="000000"/>
          <w:lang w:eastAsia="es-MX"/>
        </w:rPr>
        <w:t xml:space="preserve">e </w:t>
      </w:r>
      <w:r w:rsidRPr="004E69E8">
        <w:rPr>
          <w:rFonts w:ascii="ITC Avant Garde" w:hAnsi="ITC Avant Garde"/>
          <w:bCs/>
          <w:color w:val="000000"/>
          <w:lang w:eastAsia="es-MX"/>
        </w:rPr>
        <w:t>IFT/222/UER/DGEERO/</w:t>
      </w:r>
      <w:r>
        <w:rPr>
          <w:rFonts w:ascii="ITC Avant Garde" w:hAnsi="ITC Avant Garde"/>
          <w:bCs/>
          <w:color w:val="000000"/>
          <w:lang w:eastAsia="es-MX"/>
        </w:rPr>
        <w:t>670</w:t>
      </w:r>
      <w:r w:rsidRPr="004E69E8">
        <w:rPr>
          <w:rFonts w:ascii="ITC Avant Garde" w:hAnsi="ITC Avant Garde"/>
          <w:bCs/>
          <w:color w:val="000000"/>
          <w:lang w:eastAsia="es-MX"/>
        </w:rPr>
        <w:t xml:space="preserve">/2017 de fecha </w:t>
      </w:r>
      <w:r>
        <w:rPr>
          <w:rFonts w:ascii="ITC Avant Garde" w:hAnsi="ITC Avant Garde"/>
          <w:bCs/>
          <w:color w:val="000000"/>
          <w:lang w:eastAsia="es-MX"/>
        </w:rPr>
        <w:t>24</w:t>
      </w:r>
      <w:r w:rsidRPr="004E69E8">
        <w:rPr>
          <w:rFonts w:ascii="ITC Avant Garde" w:hAnsi="ITC Avant Garde"/>
          <w:bCs/>
          <w:color w:val="000000"/>
          <w:lang w:eastAsia="es-MX"/>
        </w:rPr>
        <w:t xml:space="preserve"> de </w:t>
      </w:r>
      <w:r>
        <w:rPr>
          <w:rFonts w:ascii="ITC Avant Garde" w:hAnsi="ITC Avant Garde"/>
          <w:bCs/>
          <w:color w:val="000000"/>
          <w:lang w:eastAsia="es-MX"/>
        </w:rPr>
        <w:t>noviembre</w:t>
      </w:r>
      <w:r w:rsidRPr="004E69E8">
        <w:rPr>
          <w:rFonts w:ascii="ITC Avant Garde" w:hAnsi="ITC Avant Garde"/>
          <w:bCs/>
          <w:color w:val="000000"/>
          <w:lang w:eastAsia="es-MX"/>
        </w:rPr>
        <w:t xml:space="preserve"> de 2017 y anexos, la Unidad de Espectro Radioeléctrico del Instituto, a través de la Dirección General de Economía del Espectro y Recursos Orbitales, remitió a la Unidad de Concesiones y Servicios</w:t>
      </w:r>
      <w:r>
        <w:rPr>
          <w:rFonts w:ascii="ITC Avant Garde" w:hAnsi="ITC Avant Garde"/>
          <w:bCs/>
          <w:color w:val="000000"/>
          <w:lang w:eastAsia="es-MX"/>
        </w:rPr>
        <w:t>, entre otros,</w:t>
      </w:r>
      <w:r w:rsidRPr="004E69E8">
        <w:rPr>
          <w:rFonts w:ascii="ITC Avant Garde" w:hAnsi="ITC Avant Garde"/>
          <w:bCs/>
          <w:color w:val="000000"/>
          <w:lang w:eastAsia="es-MX"/>
        </w:rPr>
        <w:t xml:space="preserve"> copia del </w:t>
      </w:r>
      <w:r w:rsidRPr="008D7810">
        <w:rPr>
          <w:rFonts w:ascii="ITC Avant Garde" w:hAnsi="ITC Avant Garde"/>
          <w:bCs/>
          <w:color w:val="000000"/>
          <w:lang w:eastAsia="es-MX"/>
        </w:rPr>
        <w:t xml:space="preserve">oficio </w:t>
      </w:r>
      <w:r>
        <w:rPr>
          <w:rFonts w:ascii="ITC Avant Garde" w:hAnsi="ITC Avant Garde"/>
          <w:bCs/>
          <w:color w:val="000000"/>
          <w:lang w:eastAsia="es-MX"/>
        </w:rPr>
        <w:t>349-B-1380</w:t>
      </w:r>
      <w:r w:rsidRPr="004E69E8">
        <w:rPr>
          <w:rFonts w:ascii="ITC Avant Garde" w:hAnsi="ITC Avant Garde"/>
          <w:bCs/>
          <w:color w:val="000000"/>
          <w:lang w:eastAsia="es-MX"/>
        </w:rPr>
        <w:t xml:space="preserve"> de fecha </w:t>
      </w:r>
      <w:r>
        <w:rPr>
          <w:rFonts w:ascii="ITC Avant Garde" w:hAnsi="ITC Avant Garde"/>
          <w:bCs/>
          <w:color w:val="000000"/>
          <w:lang w:eastAsia="es-MX"/>
        </w:rPr>
        <w:t>21 de noviembre</w:t>
      </w:r>
      <w:r w:rsidRPr="004E69E8">
        <w:rPr>
          <w:rFonts w:ascii="ITC Avant Garde" w:hAnsi="ITC Avant Garde"/>
          <w:bCs/>
          <w:color w:val="000000"/>
          <w:lang w:eastAsia="es-MX"/>
        </w:rPr>
        <w:t xml:space="preserve"> de 2017, emitido por la Unidad de Política de Ingresos no Tributarios de la Secretaría de Hacienda y Crédito Público, mismo que contiene, entre otros aspectos, la opinión favorable </w:t>
      </w:r>
      <w:r w:rsidR="00420A65">
        <w:rPr>
          <w:rFonts w:ascii="ITC Avant Garde" w:hAnsi="ITC Avant Garde"/>
          <w:bCs/>
          <w:color w:val="000000"/>
          <w:lang w:eastAsia="es-MX"/>
        </w:rPr>
        <w:t xml:space="preserve">de dicha dependencia, </w:t>
      </w:r>
      <w:r w:rsidRPr="004E69E8">
        <w:rPr>
          <w:rFonts w:ascii="ITC Avant Garde" w:hAnsi="ITC Avant Garde"/>
          <w:bCs/>
          <w:color w:val="000000"/>
          <w:lang w:eastAsia="es-MX"/>
        </w:rPr>
        <w:t xml:space="preserve">respecto a la propuesta de los montos de contraprestación que </w:t>
      </w:r>
      <w:r>
        <w:rPr>
          <w:rFonts w:ascii="ITC Avant Garde" w:hAnsi="ITC Avant Garde"/>
          <w:bCs/>
          <w:color w:val="000000"/>
          <w:lang w:eastAsia="es-MX"/>
        </w:rPr>
        <w:t xml:space="preserve">los CC. Adrián </w:t>
      </w:r>
      <w:proofErr w:type="spellStart"/>
      <w:r>
        <w:rPr>
          <w:rFonts w:ascii="ITC Avant Garde" w:hAnsi="ITC Avant Garde"/>
          <w:bCs/>
          <w:color w:val="000000"/>
          <w:lang w:eastAsia="es-MX"/>
        </w:rPr>
        <w:t>Esper</w:t>
      </w:r>
      <w:proofErr w:type="spellEnd"/>
      <w:r>
        <w:rPr>
          <w:rFonts w:ascii="ITC Avant Garde" w:hAnsi="ITC Avant Garde"/>
          <w:bCs/>
          <w:color w:val="000000"/>
          <w:lang w:eastAsia="es-MX"/>
        </w:rPr>
        <w:t xml:space="preserve"> Cárdenas y Alfonso </w:t>
      </w:r>
      <w:proofErr w:type="spellStart"/>
      <w:r>
        <w:rPr>
          <w:rFonts w:ascii="ITC Avant Garde" w:hAnsi="ITC Avant Garde"/>
          <w:bCs/>
          <w:color w:val="000000"/>
          <w:lang w:eastAsia="es-MX"/>
        </w:rPr>
        <w:t>Esper</w:t>
      </w:r>
      <w:proofErr w:type="spellEnd"/>
      <w:r>
        <w:rPr>
          <w:rFonts w:ascii="ITC Avant Garde" w:hAnsi="ITC Avant Garde"/>
          <w:bCs/>
          <w:color w:val="000000"/>
          <w:lang w:eastAsia="es-MX"/>
        </w:rPr>
        <w:t xml:space="preserve"> Cárdenas</w:t>
      </w:r>
      <w:r w:rsidRPr="004E69E8">
        <w:rPr>
          <w:rFonts w:ascii="ITC Avant Garde" w:hAnsi="ITC Avant Garde"/>
          <w:bCs/>
          <w:color w:val="000000"/>
          <w:lang w:eastAsia="es-MX"/>
        </w:rPr>
        <w:t xml:space="preserve"> pagaría</w:t>
      </w:r>
      <w:r>
        <w:rPr>
          <w:rFonts w:ascii="ITC Avant Garde" w:hAnsi="ITC Avant Garde"/>
          <w:bCs/>
          <w:color w:val="000000"/>
          <w:lang w:eastAsia="es-MX"/>
        </w:rPr>
        <w:t>n</w:t>
      </w:r>
      <w:r w:rsidRPr="004E69E8">
        <w:rPr>
          <w:rFonts w:ascii="ITC Avant Garde" w:hAnsi="ITC Avant Garde"/>
          <w:bCs/>
          <w:color w:val="000000"/>
          <w:lang w:eastAsia="es-MX"/>
        </w:rPr>
        <w:t xml:space="preserve"> por concepto de la autorización para prestar servicios adicionales respecto </w:t>
      </w:r>
      <w:r>
        <w:rPr>
          <w:rFonts w:ascii="ITC Avant Garde" w:hAnsi="ITC Avant Garde"/>
          <w:bCs/>
          <w:color w:val="000000"/>
          <w:lang w:eastAsia="es-MX"/>
        </w:rPr>
        <w:t>de</w:t>
      </w:r>
      <w:r w:rsidRPr="004E69E8">
        <w:rPr>
          <w:rFonts w:ascii="ITC Avant Garde" w:hAnsi="ITC Avant Garde"/>
          <w:bCs/>
          <w:color w:val="000000"/>
          <w:lang w:eastAsia="es-MX"/>
        </w:rPr>
        <w:t xml:space="preserve"> las Concesiones de Bandas.</w:t>
      </w:r>
    </w:p>
    <w:p w:rsidR="003638CF" w:rsidRDefault="000C207C" w:rsidP="003638CF">
      <w:pPr>
        <w:numPr>
          <w:ilvl w:val="0"/>
          <w:numId w:val="1"/>
        </w:numPr>
        <w:spacing w:afterLines="100" w:after="240" w:line="240" w:lineRule="auto"/>
        <w:ind w:left="567"/>
        <w:jc w:val="both"/>
        <w:rPr>
          <w:rFonts w:ascii="ITC Avant Garde" w:hAnsi="ITC Avant Garde"/>
          <w:b/>
          <w:bCs/>
          <w:color w:val="000000"/>
          <w:lang w:eastAsia="es-MX"/>
        </w:rPr>
      </w:pPr>
      <w:r w:rsidRPr="00BE205C">
        <w:rPr>
          <w:rFonts w:ascii="ITC Avant Garde" w:hAnsi="ITC Avant Garde"/>
          <w:b/>
          <w:bCs/>
          <w:color w:val="000000"/>
          <w:lang w:eastAsia="es-MX"/>
        </w:rPr>
        <w:t xml:space="preserve">Procedencia de Servicio Adicional. </w:t>
      </w:r>
      <w:r w:rsidRPr="00BE205C">
        <w:rPr>
          <w:rFonts w:ascii="ITC Avant Garde" w:hAnsi="ITC Avant Garde"/>
          <w:bCs/>
          <w:color w:val="000000"/>
          <w:lang w:eastAsia="es-MX"/>
        </w:rPr>
        <w:t xml:space="preserve">Con fecha </w:t>
      </w:r>
      <w:r w:rsidR="00BE205C" w:rsidRPr="00BE205C">
        <w:rPr>
          <w:rFonts w:ascii="ITC Avant Garde" w:hAnsi="ITC Avant Garde"/>
          <w:bCs/>
          <w:color w:val="000000"/>
          <w:lang w:eastAsia="es-MX"/>
        </w:rPr>
        <w:t>1</w:t>
      </w:r>
      <w:r w:rsidR="00E60A49">
        <w:rPr>
          <w:rFonts w:ascii="ITC Avant Garde" w:hAnsi="ITC Avant Garde"/>
          <w:bCs/>
          <w:color w:val="000000"/>
          <w:lang w:eastAsia="es-MX"/>
        </w:rPr>
        <w:t>8</w:t>
      </w:r>
      <w:r w:rsidR="00BE205C" w:rsidRPr="00BE205C">
        <w:rPr>
          <w:rFonts w:ascii="ITC Avant Garde" w:hAnsi="ITC Avant Garde"/>
          <w:bCs/>
          <w:color w:val="000000"/>
          <w:lang w:eastAsia="es-MX"/>
        </w:rPr>
        <w:t xml:space="preserve"> </w:t>
      </w:r>
      <w:r w:rsidR="00F846A9" w:rsidRPr="00BE205C">
        <w:rPr>
          <w:rFonts w:ascii="ITC Avant Garde" w:hAnsi="ITC Avant Garde"/>
          <w:bCs/>
          <w:color w:val="000000"/>
          <w:lang w:eastAsia="es-MX"/>
        </w:rPr>
        <w:t>de diciembre</w:t>
      </w:r>
      <w:r w:rsidRPr="00BE205C">
        <w:rPr>
          <w:rFonts w:ascii="ITC Avant Garde" w:hAnsi="ITC Avant Garde"/>
          <w:bCs/>
          <w:color w:val="000000"/>
          <w:lang w:eastAsia="es-MX"/>
        </w:rPr>
        <w:t xml:space="preserve"> de 2017, </w:t>
      </w:r>
      <w:r w:rsidR="003F0804">
        <w:rPr>
          <w:rFonts w:ascii="ITC Avant Garde" w:hAnsi="ITC Avant Garde"/>
          <w:bCs/>
          <w:color w:val="000000"/>
          <w:lang w:eastAsia="es-MX"/>
        </w:rPr>
        <w:t>e</w:t>
      </w:r>
      <w:r w:rsidRPr="00F3707A">
        <w:rPr>
          <w:rFonts w:ascii="ITC Avant Garde" w:hAnsi="ITC Avant Garde"/>
          <w:bCs/>
          <w:color w:val="000000"/>
          <w:lang w:eastAsia="es-MX"/>
        </w:rPr>
        <w:t xml:space="preserve">l Pleno del Instituto determinó procedente la prestación del servicio de acceso inalámbrico en </w:t>
      </w:r>
      <w:r w:rsidR="00A55244" w:rsidRPr="00F3707A">
        <w:rPr>
          <w:rFonts w:ascii="ITC Avant Garde" w:hAnsi="ITC Avant Garde"/>
          <w:bCs/>
          <w:color w:val="000000"/>
          <w:lang w:eastAsia="es-MX"/>
        </w:rPr>
        <w:t>las Concesiones de Bandas</w:t>
      </w:r>
      <w:r w:rsidR="00780856" w:rsidRPr="00F3707A">
        <w:rPr>
          <w:rFonts w:ascii="ITC Avant Garde" w:hAnsi="ITC Avant Garde"/>
          <w:bCs/>
          <w:color w:val="000000"/>
          <w:lang w:eastAsia="es-MX"/>
        </w:rPr>
        <w:t xml:space="preserve">. </w:t>
      </w:r>
    </w:p>
    <w:p w:rsidR="003638CF" w:rsidRDefault="004407F6" w:rsidP="003638CF">
      <w:pPr>
        <w:numPr>
          <w:ilvl w:val="0"/>
          <w:numId w:val="1"/>
        </w:numPr>
        <w:spacing w:afterLines="100" w:after="240" w:line="240" w:lineRule="auto"/>
        <w:ind w:left="567"/>
        <w:jc w:val="both"/>
        <w:rPr>
          <w:rFonts w:ascii="ITC Avant Garde" w:hAnsi="ITC Avant Garde"/>
          <w:bCs/>
          <w:color w:val="000000"/>
          <w:lang w:eastAsia="es-MX"/>
        </w:rPr>
      </w:pPr>
      <w:r w:rsidRPr="00395926">
        <w:rPr>
          <w:rFonts w:ascii="ITC Avant Garde" w:hAnsi="ITC Avant Garde"/>
          <w:b/>
          <w:bCs/>
          <w:color w:val="000000"/>
          <w:lang w:eastAsia="es-MX"/>
        </w:rPr>
        <w:t xml:space="preserve">Otorgamiento de concesión única para uso comercial. </w:t>
      </w:r>
      <w:r w:rsidRPr="00395926">
        <w:rPr>
          <w:rFonts w:ascii="ITC Avant Garde" w:hAnsi="ITC Avant Garde"/>
          <w:bCs/>
          <w:color w:val="000000"/>
          <w:lang w:eastAsia="es-MX"/>
        </w:rPr>
        <w:t xml:space="preserve">Con fecha </w:t>
      </w:r>
      <w:r w:rsidR="00BE205C">
        <w:rPr>
          <w:rFonts w:ascii="ITC Avant Garde" w:hAnsi="ITC Avant Garde"/>
          <w:bCs/>
          <w:color w:val="000000"/>
          <w:lang w:eastAsia="es-MX"/>
        </w:rPr>
        <w:t>1</w:t>
      </w:r>
      <w:r w:rsidR="00E60A49">
        <w:rPr>
          <w:rFonts w:ascii="ITC Avant Garde" w:hAnsi="ITC Avant Garde"/>
          <w:bCs/>
          <w:color w:val="000000"/>
          <w:lang w:eastAsia="es-MX"/>
        </w:rPr>
        <w:t>8</w:t>
      </w:r>
      <w:r w:rsidR="00C67D57" w:rsidRPr="00395926">
        <w:rPr>
          <w:rFonts w:ascii="ITC Avant Garde" w:hAnsi="ITC Avant Garde"/>
          <w:bCs/>
          <w:color w:val="000000"/>
          <w:lang w:eastAsia="es-MX"/>
        </w:rPr>
        <w:t xml:space="preserve"> </w:t>
      </w:r>
      <w:r w:rsidRPr="00395926">
        <w:rPr>
          <w:rFonts w:ascii="ITC Avant Garde" w:hAnsi="ITC Avant Garde"/>
          <w:bCs/>
          <w:color w:val="000000"/>
          <w:lang w:eastAsia="es-MX"/>
        </w:rPr>
        <w:t xml:space="preserve">de </w:t>
      </w:r>
      <w:r w:rsidR="00E46056">
        <w:rPr>
          <w:rFonts w:ascii="ITC Avant Garde" w:hAnsi="ITC Avant Garde"/>
          <w:bCs/>
          <w:color w:val="000000"/>
          <w:lang w:eastAsia="es-MX"/>
        </w:rPr>
        <w:t>diciembre</w:t>
      </w:r>
      <w:r w:rsidRPr="00395926">
        <w:rPr>
          <w:rFonts w:ascii="ITC Avant Garde" w:hAnsi="ITC Avant Garde"/>
          <w:bCs/>
          <w:color w:val="000000"/>
          <w:lang w:eastAsia="es-MX"/>
        </w:rPr>
        <w:t xml:space="preserve"> de 2017, el</w:t>
      </w:r>
      <w:r w:rsidR="00AE77EB">
        <w:rPr>
          <w:rFonts w:ascii="ITC Avant Garde" w:hAnsi="ITC Avant Garde"/>
          <w:bCs/>
          <w:color w:val="000000"/>
          <w:lang w:eastAsia="es-MX"/>
        </w:rPr>
        <w:t xml:space="preserve"> Pleno del</w:t>
      </w:r>
      <w:r w:rsidRPr="00395926">
        <w:rPr>
          <w:rFonts w:ascii="ITC Avant Garde" w:hAnsi="ITC Avant Garde"/>
          <w:bCs/>
          <w:color w:val="000000"/>
          <w:lang w:eastAsia="es-MX"/>
        </w:rPr>
        <w:t xml:space="preserve"> Instituto</w:t>
      </w:r>
      <w:r w:rsidR="003F0804">
        <w:rPr>
          <w:rFonts w:ascii="ITC Avant Garde" w:hAnsi="ITC Avant Garde"/>
          <w:bCs/>
          <w:color w:val="000000"/>
          <w:lang w:eastAsia="es-MX"/>
        </w:rPr>
        <w:t xml:space="preserve"> </w:t>
      </w:r>
      <w:r w:rsidR="00997043" w:rsidRPr="00395926">
        <w:rPr>
          <w:rFonts w:ascii="ITC Avant Garde" w:hAnsi="ITC Avant Garde"/>
          <w:bCs/>
          <w:color w:val="000000"/>
          <w:lang w:eastAsia="es-MX"/>
        </w:rPr>
        <w:t>resolvió</w:t>
      </w:r>
      <w:r w:rsidR="00BE205C">
        <w:rPr>
          <w:rFonts w:ascii="ITC Avant Garde" w:hAnsi="ITC Avant Garde"/>
          <w:bCs/>
          <w:color w:val="000000"/>
          <w:lang w:eastAsia="es-MX"/>
        </w:rPr>
        <w:t xml:space="preserve"> autorizar</w:t>
      </w:r>
      <w:r w:rsidR="00997043" w:rsidRPr="00395926">
        <w:rPr>
          <w:rFonts w:ascii="ITC Avant Garde" w:hAnsi="ITC Avant Garde"/>
          <w:bCs/>
          <w:color w:val="000000"/>
          <w:lang w:eastAsia="es-MX"/>
        </w:rPr>
        <w:t xml:space="preserve"> la transición y consolidación de las Concesiones de </w:t>
      </w:r>
      <w:r w:rsidR="005C7591" w:rsidRPr="00395926">
        <w:rPr>
          <w:rFonts w:ascii="ITC Avant Garde" w:hAnsi="ITC Avant Garde"/>
          <w:bCs/>
          <w:color w:val="000000"/>
          <w:lang w:eastAsia="es-MX"/>
        </w:rPr>
        <w:t>Red</w:t>
      </w:r>
      <w:r w:rsidR="0013584C">
        <w:rPr>
          <w:rFonts w:ascii="ITC Avant Garde" w:hAnsi="ITC Avant Garde"/>
          <w:bCs/>
          <w:color w:val="000000"/>
          <w:lang w:eastAsia="es-MX"/>
        </w:rPr>
        <w:t xml:space="preserve"> en </w:t>
      </w:r>
      <w:r w:rsidR="00C67D57" w:rsidRPr="00395926">
        <w:rPr>
          <w:rFonts w:ascii="ITC Avant Garde" w:hAnsi="ITC Avant Garde"/>
          <w:bCs/>
          <w:color w:val="000000"/>
          <w:lang w:eastAsia="es-MX"/>
        </w:rPr>
        <w:t xml:space="preserve">una concesión única para uso comercial </w:t>
      </w:r>
      <w:r w:rsidR="00395926" w:rsidRPr="00395926">
        <w:rPr>
          <w:rFonts w:ascii="ITC Avant Garde" w:hAnsi="ITC Avant Garde"/>
          <w:bCs/>
          <w:color w:val="000000"/>
          <w:lang w:eastAsia="es-MX"/>
        </w:rPr>
        <w:t xml:space="preserve">con una vigencia de 20 (veinte) años contados a partir del </w:t>
      </w:r>
      <w:r w:rsidR="00E46056">
        <w:rPr>
          <w:rFonts w:ascii="ITC Avant Garde" w:hAnsi="ITC Avant Garde"/>
          <w:bCs/>
          <w:color w:val="000000"/>
          <w:lang w:eastAsia="es-MX"/>
        </w:rPr>
        <w:t>6 de octubre de 2000</w:t>
      </w:r>
      <w:r w:rsidR="00395926" w:rsidRPr="00395926">
        <w:rPr>
          <w:rFonts w:ascii="ITC Avant Garde" w:hAnsi="ITC Avant Garde"/>
          <w:bCs/>
          <w:color w:val="000000"/>
          <w:lang w:eastAsia="es-MX"/>
        </w:rPr>
        <w:t xml:space="preserve"> y hasta el </w:t>
      </w:r>
      <w:r w:rsidR="00E46056">
        <w:rPr>
          <w:rFonts w:ascii="ITC Avant Garde" w:hAnsi="ITC Avant Garde"/>
          <w:bCs/>
          <w:color w:val="000000"/>
          <w:lang w:eastAsia="es-MX"/>
        </w:rPr>
        <w:t>6 de octubre de 2020,</w:t>
      </w:r>
      <w:r w:rsidR="00395926" w:rsidRPr="00395926">
        <w:rPr>
          <w:rFonts w:ascii="ITC Avant Garde" w:hAnsi="ITC Avant Garde"/>
          <w:bCs/>
          <w:color w:val="000000"/>
          <w:lang w:eastAsia="es-MX"/>
        </w:rPr>
        <w:t xml:space="preserve"> </w:t>
      </w:r>
      <w:r w:rsidR="0013584C">
        <w:rPr>
          <w:rFonts w:ascii="ITC Avant Garde" w:hAnsi="ITC Avant Garde"/>
          <w:bCs/>
          <w:color w:val="000000"/>
          <w:lang w:eastAsia="es-MX"/>
        </w:rPr>
        <w:t>y</w:t>
      </w:r>
      <w:r w:rsidR="00395926" w:rsidRPr="00395926">
        <w:rPr>
          <w:rFonts w:ascii="ITC Avant Garde" w:hAnsi="ITC Avant Garde"/>
          <w:bCs/>
          <w:color w:val="000000"/>
          <w:lang w:eastAsia="es-MX"/>
        </w:rPr>
        <w:t xml:space="preserve"> un plazo </w:t>
      </w:r>
      <w:r w:rsidR="0013584C">
        <w:rPr>
          <w:rFonts w:ascii="ITC Avant Garde" w:hAnsi="ITC Avant Garde"/>
          <w:bCs/>
          <w:color w:val="000000"/>
          <w:lang w:eastAsia="es-MX"/>
        </w:rPr>
        <w:t xml:space="preserve">adicional </w:t>
      </w:r>
      <w:r w:rsidR="006D2257">
        <w:rPr>
          <w:rFonts w:ascii="ITC Avant Garde" w:hAnsi="ITC Avant Garde"/>
          <w:bCs/>
          <w:color w:val="000000"/>
          <w:lang w:eastAsia="es-MX"/>
        </w:rPr>
        <w:t>de 8</w:t>
      </w:r>
      <w:r w:rsidR="00395926" w:rsidRPr="00395926">
        <w:rPr>
          <w:rFonts w:ascii="ITC Avant Garde" w:hAnsi="ITC Avant Garde"/>
          <w:bCs/>
          <w:color w:val="000000"/>
          <w:lang w:eastAsia="es-MX"/>
        </w:rPr>
        <w:t xml:space="preserve"> (</w:t>
      </w:r>
      <w:r w:rsidR="006D2257">
        <w:rPr>
          <w:rFonts w:ascii="ITC Avant Garde" w:hAnsi="ITC Avant Garde"/>
          <w:bCs/>
          <w:color w:val="000000"/>
          <w:lang w:eastAsia="es-MX"/>
        </w:rPr>
        <w:t>ocho</w:t>
      </w:r>
      <w:r w:rsidR="00395926" w:rsidRPr="00395926">
        <w:rPr>
          <w:rFonts w:ascii="ITC Avant Garde" w:hAnsi="ITC Avant Garde"/>
          <w:bCs/>
          <w:color w:val="000000"/>
          <w:lang w:eastAsia="es-MX"/>
        </w:rPr>
        <w:t xml:space="preserve">) años, contados a partir del </w:t>
      </w:r>
      <w:r w:rsidR="006D2257">
        <w:rPr>
          <w:rFonts w:ascii="ITC Avant Garde" w:hAnsi="ITC Avant Garde"/>
          <w:bCs/>
          <w:color w:val="000000"/>
          <w:lang w:eastAsia="es-MX"/>
        </w:rPr>
        <w:t>7 de octubre</w:t>
      </w:r>
      <w:r w:rsidR="00395926" w:rsidRPr="00395926">
        <w:rPr>
          <w:rFonts w:ascii="ITC Avant Garde" w:hAnsi="ITC Avant Garde"/>
          <w:bCs/>
          <w:color w:val="000000"/>
          <w:lang w:eastAsia="es-MX"/>
        </w:rPr>
        <w:t xml:space="preserve"> de 20</w:t>
      </w:r>
      <w:r w:rsidR="006D2257">
        <w:rPr>
          <w:rFonts w:ascii="ITC Avant Garde" w:hAnsi="ITC Avant Garde"/>
          <w:bCs/>
          <w:color w:val="000000"/>
          <w:lang w:eastAsia="es-MX"/>
        </w:rPr>
        <w:t>20</w:t>
      </w:r>
      <w:r w:rsidR="00997043" w:rsidRPr="00395926">
        <w:rPr>
          <w:rFonts w:ascii="ITC Avant Garde" w:hAnsi="ITC Avant Garde"/>
          <w:bCs/>
          <w:color w:val="000000"/>
          <w:lang w:eastAsia="es-MX"/>
        </w:rPr>
        <w:t xml:space="preserve">. </w:t>
      </w:r>
    </w:p>
    <w:p w:rsidR="003638CF" w:rsidRDefault="00A21167" w:rsidP="003638CF">
      <w:pPr>
        <w:spacing w:afterLines="100" w:after="240" w:line="240" w:lineRule="auto"/>
        <w:jc w:val="both"/>
        <w:rPr>
          <w:rFonts w:ascii="ITC Avant Garde" w:hAnsi="ITC Avant Garde"/>
          <w:bCs/>
          <w:color w:val="000000"/>
          <w:lang w:eastAsia="es-MX"/>
        </w:rPr>
      </w:pPr>
      <w:r w:rsidRPr="004E69E8">
        <w:rPr>
          <w:rFonts w:ascii="ITC Avant Garde" w:hAnsi="ITC Avant Garde"/>
          <w:bCs/>
          <w:color w:val="000000"/>
          <w:lang w:eastAsia="es-MX"/>
        </w:rPr>
        <w:t>En virtud de los Antecedentes referidos y,</w:t>
      </w:r>
    </w:p>
    <w:p w:rsidR="003638CF" w:rsidRPr="00CF1518" w:rsidRDefault="00A21167" w:rsidP="00CF1518">
      <w:pPr>
        <w:pStyle w:val="Ttulo2"/>
        <w:keepLines w:val="0"/>
        <w:spacing w:before="0" w:afterLines="120" w:after="288" w:line="276" w:lineRule="auto"/>
        <w:jc w:val="center"/>
        <w:rPr>
          <w:rFonts w:ascii="ITC Avant Garde" w:eastAsia="Times New Roman" w:hAnsi="ITC Avant Garde" w:cs="Arial"/>
          <w:b/>
          <w:bCs/>
          <w:color w:val="auto"/>
          <w:sz w:val="22"/>
          <w:szCs w:val="22"/>
        </w:rPr>
      </w:pPr>
      <w:r w:rsidRPr="00CF1518">
        <w:rPr>
          <w:rFonts w:ascii="ITC Avant Garde" w:eastAsia="Times New Roman" w:hAnsi="ITC Avant Garde" w:cs="Arial"/>
          <w:b/>
          <w:bCs/>
          <w:color w:val="auto"/>
          <w:sz w:val="22"/>
          <w:szCs w:val="22"/>
        </w:rPr>
        <w:lastRenderedPageBreak/>
        <w:t>CONSIDERANDO</w:t>
      </w:r>
    </w:p>
    <w:p w:rsidR="003638CF" w:rsidRDefault="00912A64" w:rsidP="003638CF">
      <w:pPr>
        <w:autoSpaceDE w:val="0"/>
        <w:autoSpaceDN w:val="0"/>
        <w:adjustRightInd w:val="0"/>
        <w:spacing w:afterLines="100" w:after="240" w:line="240" w:lineRule="auto"/>
        <w:jc w:val="both"/>
        <w:rPr>
          <w:rFonts w:ascii="ITC Avant Garde" w:hAnsi="ITC Avant Garde"/>
          <w:bCs/>
        </w:rPr>
      </w:pPr>
      <w:proofErr w:type="gramStart"/>
      <w:r w:rsidRPr="004E69E8">
        <w:rPr>
          <w:rFonts w:ascii="ITC Avant Garde" w:hAnsi="ITC Avant Garde"/>
          <w:b/>
          <w:bCs/>
        </w:rPr>
        <w:t>Primero.-</w:t>
      </w:r>
      <w:proofErr w:type="gramEnd"/>
      <w:r w:rsidRPr="004E69E8">
        <w:rPr>
          <w:rFonts w:ascii="ITC Avant Garde" w:hAnsi="ITC Avant Garde"/>
          <w:b/>
          <w:bCs/>
        </w:rPr>
        <w:t xml:space="preserve"> Competencia.</w:t>
      </w:r>
      <w:r w:rsidRPr="004E69E8">
        <w:rPr>
          <w:rFonts w:ascii="ITC Avant Garde" w:hAnsi="ITC Avant Garde"/>
          <w:bCs/>
        </w:rPr>
        <w:t xml:space="preserve"> Conforme lo dispone el artículo 28 párrafos décimo quinto, décimo sexto y décimo séptimo de la Constitución Política de los Estados Unidos Mexicanos (la “Constitución”), el Instituto es un órgano autónomo, con personalidad jurídica y patrimonio propio, que tiene por objeto el desarrollo eficiente de la radiodifusión y las telecomunicaciones, conforme a lo dispuesto por la propia Constitución y en los términos que fijen las leyes. Para tal efecto, tendrá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por los artículos 6o. y 7o. de la Constitución.</w:t>
      </w:r>
    </w:p>
    <w:p w:rsidR="003638CF" w:rsidRDefault="00912A64" w:rsidP="003638CF">
      <w:pPr>
        <w:autoSpaceDE w:val="0"/>
        <w:autoSpaceDN w:val="0"/>
        <w:adjustRightInd w:val="0"/>
        <w:spacing w:afterLines="100" w:after="240" w:line="240" w:lineRule="auto"/>
        <w:jc w:val="both"/>
        <w:rPr>
          <w:rFonts w:ascii="ITC Avant Garde" w:hAnsi="ITC Avant Garde"/>
          <w:bCs/>
        </w:rPr>
      </w:pPr>
      <w:r w:rsidRPr="004E69E8">
        <w:rPr>
          <w:rFonts w:ascii="ITC Avant Garde" w:hAnsi="ITC Avant Garde"/>
          <w:bCs/>
        </w:rPr>
        <w:t>Asimismo, el Instituto es la autoridad en materia de competencia económica de los sectores de radiodifusión y telecomunicaciones, por lo que, entre otros aspectos, regulará de forma asimétrica a los participantes en estos mercados con el objeto de eliminar eficazmente las barreras a la competencia y la libre concurrencia; impondrá límites al concesionamiento y a la propiedad cruzada que controle varios medios de comunicación que sean concesionarios de radiodifusión y telecomunicaciones que sirvan a un mismo mercado o zona de cobertura geográfica, garantizando lo dispuesto por los artículos 6o. y 7o. de la Constitución.</w:t>
      </w:r>
    </w:p>
    <w:p w:rsidR="003638CF" w:rsidRDefault="005B2605" w:rsidP="003638CF">
      <w:pPr>
        <w:autoSpaceDE w:val="0"/>
        <w:autoSpaceDN w:val="0"/>
        <w:adjustRightInd w:val="0"/>
        <w:spacing w:afterLines="100" w:after="240" w:line="240" w:lineRule="auto"/>
        <w:jc w:val="both"/>
        <w:rPr>
          <w:rFonts w:ascii="ITC Avant Garde" w:hAnsi="ITC Avant Garde"/>
          <w:bCs/>
        </w:rPr>
      </w:pPr>
      <w:r w:rsidRPr="004E69E8">
        <w:rPr>
          <w:rFonts w:ascii="ITC Avant Garde" w:hAnsi="ITC Avant Garde"/>
          <w:bCs/>
        </w:rPr>
        <w:t xml:space="preserve">En términos de lo dispuesto en el párrafo tercero del artículo Cuarto Transitorio del Decreto de Reforma Constitucional, el Instituto publicó los Lineamientos, con la finalidad de determinar los requisitos, términos y condiciones que los actuales concesionarios de </w:t>
      </w:r>
      <w:r w:rsidR="00B017A6" w:rsidRPr="004E69E8">
        <w:rPr>
          <w:rFonts w:ascii="ITC Avant Garde" w:hAnsi="ITC Avant Garde"/>
          <w:bCs/>
        </w:rPr>
        <w:t xml:space="preserve">radiodifusión, </w:t>
      </w:r>
      <w:r w:rsidRPr="004E69E8">
        <w:rPr>
          <w:rFonts w:ascii="ITC Avant Garde" w:hAnsi="ITC Avant Garde"/>
          <w:bCs/>
        </w:rPr>
        <w:t>telecomunicaciones y</w:t>
      </w:r>
      <w:r w:rsidR="00B017A6" w:rsidRPr="004E69E8">
        <w:rPr>
          <w:rFonts w:ascii="ITC Avant Garde" w:hAnsi="ITC Avant Garde"/>
          <w:bCs/>
        </w:rPr>
        <w:t xml:space="preserve"> telefonía</w:t>
      </w:r>
      <w:r w:rsidRPr="004E69E8">
        <w:rPr>
          <w:rFonts w:ascii="ITC Avant Garde" w:hAnsi="ITC Avant Garde"/>
          <w:bCs/>
        </w:rPr>
        <w:t xml:space="preserve"> deben cumplir para obtener autorización para prestar servicios adicionales a los comprendidos en su título de concesión. </w:t>
      </w:r>
    </w:p>
    <w:p w:rsidR="003638CF" w:rsidRDefault="002A5C57" w:rsidP="003638CF">
      <w:pPr>
        <w:autoSpaceDE w:val="0"/>
        <w:autoSpaceDN w:val="0"/>
        <w:adjustRightInd w:val="0"/>
        <w:spacing w:afterLines="100" w:after="240" w:line="240" w:lineRule="auto"/>
        <w:jc w:val="both"/>
        <w:rPr>
          <w:rFonts w:ascii="ITC Avant Garde" w:hAnsi="ITC Avant Garde"/>
          <w:bCs/>
        </w:rPr>
      </w:pPr>
      <w:r w:rsidRPr="004E69E8">
        <w:rPr>
          <w:rFonts w:ascii="ITC Avant Garde" w:hAnsi="ITC Avant Garde"/>
          <w:bCs/>
        </w:rPr>
        <w:t xml:space="preserve">Asimismo, el </w:t>
      </w:r>
      <w:r w:rsidRPr="00004B6A">
        <w:rPr>
          <w:rFonts w:ascii="ITC Avant Garde" w:hAnsi="ITC Avant Garde"/>
          <w:bCs/>
        </w:rPr>
        <w:t>Pleno del Instituto está facultado, conforme a lo establecido por los artículos 15 fracciones IV</w:t>
      </w:r>
      <w:r w:rsidR="00D54882" w:rsidRPr="00004B6A">
        <w:rPr>
          <w:rFonts w:ascii="ITC Avant Garde" w:hAnsi="ITC Avant Garde"/>
          <w:bCs/>
        </w:rPr>
        <w:t>, VIII</w:t>
      </w:r>
      <w:r w:rsidRPr="00004B6A">
        <w:rPr>
          <w:rFonts w:ascii="ITC Avant Garde" w:hAnsi="ITC Avant Garde"/>
          <w:bCs/>
        </w:rPr>
        <w:t xml:space="preserve"> </w:t>
      </w:r>
      <w:r w:rsidRPr="008D7810">
        <w:rPr>
          <w:rFonts w:ascii="ITC Avant Garde" w:hAnsi="ITC Avant Garde"/>
          <w:bCs/>
        </w:rPr>
        <w:t>y LVII,</w:t>
      </w:r>
      <w:r w:rsidRPr="00004B6A">
        <w:rPr>
          <w:rFonts w:ascii="ITC Avant Garde" w:hAnsi="ITC Avant Garde"/>
          <w:bCs/>
        </w:rPr>
        <w:t xml:space="preserve"> 16 y 17 fracción I de la Ley Federal de Telecomunicaciones y Radiodifusión (la “Ley”), para resolver, entre</w:t>
      </w:r>
      <w:r w:rsidRPr="004E69E8">
        <w:rPr>
          <w:rFonts w:ascii="ITC Avant Garde" w:hAnsi="ITC Avant Garde"/>
          <w:bCs/>
        </w:rPr>
        <w:t xml:space="preserve"> otras, sobre </w:t>
      </w:r>
      <w:r w:rsidR="0055242B" w:rsidRPr="004E69E8">
        <w:rPr>
          <w:rFonts w:ascii="ITC Avant Garde" w:hAnsi="ITC Avant Garde"/>
          <w:bCs/>
        </w:rPr>
        <w:t>el otorgamiento</w:t>
      </w:r>
      <w:r w:rsidR="004C3A18" w:rsidRPr="004E69E8">
        <w:rPr>
          <w:rFonts w:ascii="ITC Avant Garde" w:hAnsi="ITC Avant Garde"/>
          <w:bCs/>
        </w:rPr>
        <w:t xml:space="preserve"> y modificación</w:t>
      </w:r>
      <w:r w:rsidRPr="004E69E8">
        <w:rPr>
          <w:rFonts w:ascii="ITC Avant Garde" w:hAnsi="ITC Avant Garde"/>
          <w:bCs/>
        </w:rPr>
        <w:t xml:space="preserve"> de concesiones</w:t>
      </w:r>
      <w:r w:rsidR="00A57839" w:rsidRPr="004E69E8">
        <w:rPr>
          <w:rFonts w:ascii="ITC Avant Garde" w:hAnsi="ITC Avant Garde"/>
          <w:bCs/>
        </w:rPr>
        <w:t xml:space="preserve">, </w:t>
      </w:r>
      <w:r w:rsidR="00552E89" w:rsidRPr="004E69E8">
        <w:rPr>
          <w:rFonts w:ascii="ITC Avant Garde" w:hAnsi="ITC Avant Garde"/>
          <w:bCs/>
        </w:rPr>
        <w:t>f</w:t>
      </w:r>
      <w:r w:rsidR="00D54882" w:rsidRPr="004E69E8">
        <w:rPr>
          <w:rFonts w:ascii="ITC Avant Garde" w:hAnsi="ITC Avant Garde"/>
          <w:bCs/>
        </w:rPr>
        <w:t xml:space="preserve">ijar tanto el monto de las contraprestaciones por la autorización de servicios adicionales vinculados a éstas, </w:t>
      </w:r>
      <w:r w:rsidR="0005538D">
        <w:rPr>
          <w:rFonts w:ascii="ITC Avant Garde" w:hAnsi="ITC Avant Garde"/>
          <w:bCs/>
        </w:rPr>
        <w:t>siempre que se solicite</w:t>
      </w:r>
      <w:r w:rsidR="0005538D" w:rsidRPr="004E69E8">
        <w:rPr>
          <w:rFonts w:ascii="ITC Avant Garde" w:hAnsi="ITC Avant Garde"/>
          <w:bCs/>
        </w:rPr>
        <w:t xml:space="preserve"> </w:t>
      </w:r>
      <w:r w:rsidR="008D7810">
        <w:rPr>
          <w:rFonts w:ascii="ITC Avant Garde" w:hAnsi="ITC Avant Garde"/>
          <w:bCs/>
        </w:rPr>
        <w:t xml:space="preserve">la </w:t>
      </w:r>
      <w:r w:rsidR="00D54882" w:rsidRPr="004E69E8">
        <w:rPr>
          <w:rFonts w:ascii="ITC Avant Garde" w:hAnsi="ITC Avant Garde"/>
          <w:bCs/>
        </w:rPr>
        <w:t>opinión no vinculante de la</w:t>
      </w:r>
      <w:r w:rsidR="00552E89" w:rsidRPr="004E69E8">
        <w:rPr>
          <w:rFonts w:ascii="ITC Avant Garde" w:hAnsi="ITC Avant Garde"/>
          <w:bCs/>
        </w:rPr>
        <w:t xml:space="preserve"> </w:t>
      </w:r>
      <w:r w:rsidR="00D54882" w:rsidRPr="004E69E8">
        <w:rPr>
          <w:rFonts w:ascii="ITC Avant Garde" w:hAnsi="ITC Avant Garde"/>
          <w:bCs/>
        </w:rPr>
        <w:t>Secretaría de Hacienda y Crédito Público</w:t>
      </w:r>
      <w:r w:rsidRPr="004E69E8">
        <w:rPr>
          <w:rFonts w:ascii="ITC Avant Garde" w:hAnsi="ITC Avant Garde"/>
          <w:bCs/>
        </w:rPr>
        <w:t xml:space="preserve"> y para interpretar la Ley, así como las disposiciones administrativas en materia de telecomunicaciones y radiodifusión, en el ámbito de sus atribuciones.</w:t>
      </w:r>
    </w:p>
    <w:p w:rsidR="003638CF" w:rsidRDefault="002A5C57" w:rsidP="003638CF">
      <w:pPr>
        <w:autoSpaceDE w:val="0"/>
        <w:autoSpaceDN w:val="0"/>
        <w:adjustRightInd w:val="0"/>
        <w:spacing w:afterLines="100" w:after="240" w:line="240" w:lineRule="auto"/>
        <w:jc w:val="both"/>
        <w:rPr>
          <w:rFonts w:ascii="ITC Avant Garde" w:hAnsi="ITC Avant Garde"/>
          <w:bCs/>
        </w:rPr>
      </w:pPr>
      <w:r w:rsidRPr="004E69E8">
        <w:rPr>
          <w:rFonts w:ascii="ITC Avant Garde" w:hAnsi="ITC Avant Garde"/>
          <w:bCs/>
        </w:rPr>
        <w:t>Por otra parte, el artículo 6 fracciones</w:t>
      </w:r>
      <w:r w:rsidR="00B36CBB" w:rsidRPr="004E69E8">
        <w:rPr>
          <w:rFonts w:ascii="ITC Avant Garde" w:hAnsi="ITC Avant Garde"/>
          <w:bCs/>
        </w:rPr>
        <w:t xml:space="preserve"> I,</w:t>
      </w:r>
      <w:r w:rsidRPr="004E69E8">
        <w:rPr>
          <w:rFonts w:ascii="ITC Avant Garde" w:hAnsi="ITC Avant Garde"/>
          <w:bCs/>
        </w:rPr>
        <w:t xml:space="preserve"> XV y XVIII del Estatuto Orgánico, establece que corresponde al Pleno, además de las atribuciones establecidas como indelegables en la Ley, entre otras, </w:t>
      </w:r>
      <w:r w:rsidR="00B36CBB" w:rsidRPr="004E69E8">
        <w:rPr>
          <w:rFonts w:ascii="ITC Avant Garde" w:hAnsi="ITC Avant Garde"/>
          <w:bCs/>
        </w:rPr>
        <w:t>regular, promover y supervisar el uso, aprovechamiento y explotación eficiente del espectro radioeléctrico, los recursos orbitales, los servicios satelitales, las redes de telecomunicaciones y la prestación de los servicios de radiodifusión y telecomunicaciones, así como el acceso a infraestruct</w:t>
      </w:r>
      <w:r w:rsidR="00775DC9" w:rsidRPr="004E69E8">
        <w:rPr>
          <w:rFonts w:ascii="ITC Avant Garde" w:hAnsi="ITC Avant Garde"/>
          <w:bCs/>
        </w:rPr>
        <w:t>ura activa, pasiva e insumos es</w:t>
      </w:r>
      <w:r w:rsidR="00B36CBB" w:rsidRPr="004E69E8">
        <w:rPr>
          <w:rFonts w:ascii="ITC Avant Garde" w:hAnsi="ITC Avant Garde"/>
          <w:bCs/>
        </w:rPr>
        <w:t>enciales;</w:t>
      </w:r>
      <w:r w:rsidRPr="004E69E8">
        <w:rPr>
          <w:rFonts w:ascii="ITC Avant Garde" w:hAnsi="ITC Avant Garde"/>
          <w:bCs/>
        </w:rPr>
        <w:t xml:space="preserve"> autorizar las solicitudes de servicios adicionales a los originalmente </w:t>
      </w:r>
      <w:r w:rsidRPr="004E69E8">
        <w:rPr>
          <w:rFonts w:ascii="ITC Avant Garde" w:hAnsi="ITC Avant Garde"/>
          <w:bCs/>
        </w:rPr>
        <w:lastRenderedPageBreak/>
        <w:t>contemplados en las concesiones otorgadas que utilicen bandas de frecuencias del espectro radioeléctrico</w:t>
      </w:r>
      <w:r w:rsidR="00B36CBB" w:rsidRPr="004E69E8">
        <w:rPr>
          <w:rFonts w:ascii="ITC Avant Garde" w:hAnsi="ITC Avant Garde"/>
          <w:bCs/>
        </w:rPr>
        <w:t>,</w:t>
      </w:r>
      <w:r w:rsidR="00FB03CB" w:rsidRPr="004E69E8">
        <w:rPr>
          <w:rFonts w:ascii="ITC Avant Garde" w:hAnsi="ITC Avant Garde"/>
          <w:bCs/>
        </w:rPr>
        <w:t xml:space="preserve"> e </w:t>
      </w:r>
      <w:r w:rsidRPr="004E69E8">
        <w:rPr>
          <w:rFonts w:ascii="ITC Avant Garde" w:hAnsi="ITC Avant Garde"/>
          <w:bCs/>
        </w:rPr>
        <w:t>interpretar, en su caso, la Ley, así como las disposiciones administrativas en materia de telecomunicaciones y radiodifusión, en el ámbito de sus atribuciones.</w:t>
      </w:r>
    </w:p>
    <w:p w:rsidR="003638CF" w:rsidRDefault="008D0CA6" w:rsidP="003638CF">
      <w:pPr>
        <w:autoSpaceDE w:val="0"/>
        <w:autoSpaceDN w:val="0"/>
        <w:adjustRightInd w:val="0"/>
        <w:spacing w:afterLines="100" w:after="240" w:line="240" w:lineRule="auto"/>
        <w:jc w:val="both"/>
        <w:rPr>
          <w:rFonts w:ascii="ITC Avant Garde" w:hAnsi="ITC Avant Garde"/>
          <w:bCs/>
        </w:rPr>
      </w:pPr>
      <w:r w:rsidRPr="004E69E8">
        <w:rPr>
          <w:rFonts w:ascii="ITC Avant Garde" w:hAnsi="ITC Avant Garde"/>
          <w:bCs/>
        </w:rPr>
        <w:t>Finalmente, c</w:t>
      </w:r>
      <w:r w:rsidR="00583D11" w:rsidRPr="004E69E8">
        <w:rPr>
          <w:rFonts w:ascii="ITC Avant Garde" w:hAnsi="ITC Avant Garde"/>
          <w:bCs/>
        </w:rPr>
        <w:t xml:space="preserve">onforme a </w:t>
      </w:r>
      <w:r w:rsidR="00DA6040" w:rsidRPr="004E69E8">
        <w:rPr>
          <w:rFonts w:ascii="ITC Avant Garde" w:hAnsi="ITC Avant Garde"/>
          <w:bCs/>
        </w:rPr>
        <w:t>los artículos 3</w:t>
      </w:r>
      <w:r w:rsidR="00696270" w:rsidRPr="004E69E8">
        <w:rPr>
          <w:rFonts w:ascii="ITC Avant Garde" w:hAnsi="ITC Avant Garde"/>
          <w:bCs/>
        </w:rPr>
        <w:t>2 y 33 fracci</w:t>
      </w:r>
      <w:r w:rsidR="00702DD9" w:rsidRPr="004E69E8">
        <w:rPr>
          <w:rFonts w:ascii="ITC Avant Garde" w:hAnsi="ITC Avant Garde"/>
          <w:bCs/>
        </w:rPr>
        <w:t>ones II y</w:t>
      </w:r>
      <w:r w:rsidR="00583D11" w:rsidRPr="004E69E8">
        <w:rPr>
          <w:rFonts w:ascii="ITC Avant Garde" w:hAnsi="ITC Avant Garde"/>
          <w:bCs/>
        </w:rPr>
        <w:t xml:space="preserve"> VII del Estatuto Orgánico, corresponde a la Unidad de Concesiones y Servicios, a través de la Dirección General de Concesiones de Telecomunicaciones, tramitar y evaluar</w:t>
      </w:r>
      <w:r w:rsidR="00702DD9" w:rsidRPr="004E69E8">
        <w:rPr>
          <w:rFonts w:ascii="ITC Avant Garde" w:hAnsi="ITC Avant Garde"/>
          <w:bCs/>
        </w:rPr>
        <w:t>, entre otras, las solicitudes de modificación de las concesiones en materia de telecomunicaciones así como las solicitudes</w:t>
      </w:r>
      <w:r w:rsidR="00583D11" w:rsidRPr="004E69E8">
        <w:rPr>
          <w:rFonts w:ascii="ITC Avant Garde" w:hAnsi="ITC Avant Garde"/>
          <w:bCs/>
        </w:rPr>
        <w:t xml:space="preserve"> de autorización para prestar servicios adicionales de las concesiones que hagan uso del espectro radioeléctrico</w:t>
      </w:r>
      <w:r w:rsidR="00917128" w:rsidRPr="004E69E8">
        <w:rPr>
          <w:rFonts w:ascii="ITC Avant Garde" w:hAnsi="ITC Avant Garde"/>
          <w:bCs/>
        </w:rPr>
        <w:t>,</w:t>
      </w:r>
      <w:r w:rsidR="00EB506B" w:rsidRPr="004E69E8">
        <w:rPr>
          <w:rFonts w:ascii="ITC Avant Garde" w:hAnsi="ITC Avant Garde"/>
          <w:bCs/>
        </w:rPr>
        <w:t xml:space="preserve"> estas últimas</w:t>
      </w:r>
      <w:r w:rsidR="00917128" w:rsidRPr="004E69E8">
        <w:rPr>
          <w:rFonts w:ascii="ITC Avant Garde" w:hAnsi="ITC Avant Garde"/>
          <w:bCs/>
        </w:rPr>
        <w:t xml:space="preserve"> </w:t>
      </w:r>
      <w:r w:rsidR="0005538D">
        <w:rPr>
          <w:rFonts w:ascii="ITC Avant Garde" w:hAnsi="ITC Avant Garde"/>
          <w:bCs/>
        </w:rPr>
        <w:t>tomando en cuenta la</w:t>
      </w:r>
      <w:r w:rsidR="0005538D" w:rsidRPr="004E69E8">
        <w:rPr>
          <w:rFonts w:ascii="ITC Avant Garde" w:hAnsi="ITC Avant Garde"/>
          <w:bCs/>
        </w:rPr>
        <w:t xml:space="preserve"> </w:t>
      </w:r>
      <w:r w:rsidR="00702DD9" w:rsidRPr="004E69E8">
        <w:rPr>
          <w:rFonts w:ascii="ITC Avant Garde" w:hAnsi="ITC Avant Garde"/>
          <w:bCs/>
        </w:rPr>
        <w:t xml:space="preserve">opinión de la Unidad de Espectro Radioeléctrico, </w:t>
      </w:r>
      <w:r w:rsidR="00583D11" w:rsidRPr="004E69E8">
        <w:rPr>
          <w:rFonts w:ascii="ITC Avant Garde" w:hAnsi="ITC Avant Garde"/>
          <w:bCs/>
        </w:rPr>
        <w:t>propon</w:t>
      </w:r>
      <w:r w:rsidR="00702DD9" w:rsidRPr="004E69E8">
        <w:rPr>
          <w:rFonts w:ascii="ITC Avant Garde" w:hAnsi="ITC Avant Garde"/>
          <w:bCs/>
        </w:rPr>
        <w:t>iendo</w:t>
      </w:r>
      <w:r w:rsidR="00583D11" w:rsidRPr="004E69E8">
        <w:rPr>
          <w:rFonts w:ascii="ITC Avant Garde" w:hAnsi="ITC Avant Garde"/>
          <w:bCs/>
        </w:rPr>
        <w:t xml:space="preserve"> al Pleno la resolución que corresponda</w:t>
      </w:r>
      <w:r w:rsidR="00D839C5" w:rsidRPr="004E69E8">
        <w:rPr>
          <w:rFonts w:ascii="ITC Avant Garde" w:hAnsi="ITC Avant Garde"/>
          <w:bCs/>
        </w:rPr>
        <w:t>.</w:t>
      </w:r>
    </w:p>
    <w:p w:rsidR="003638CF" w:rsidRDefault="001A7CEA" w:rsidP="003638CF">
      <w:pPr>
        <w:autoSpaceDE w:val="0"/>
        <w:autoSpaceDN w:val="0"/>
        <w:adjustRightInd w:val="0"/>
        <w:spacing w:afterLines="100" w:after="240" w:line="240" w:lineRule="auto"/>
        <w:jc w:val="both"/>
        <w:rPr>
          <w:rFonts w:ascii="ITC Avant Garde" w:hAnsi="ITC Avant Garde"/>
          <w:bCs/>
          <w:color w:val="000000"/>
        </w:rPr>
      </w:pPr>
      <w:r w:rsidRPr="004E69E8">
        <w:rPr>
          <w:rFonts w:ascii="ITC Avant Garde" w:hAnsi="ITC Avant Garde"/>
          <w:bCs/>
        </w:rPr>
        <w:t xml:space="preserve">En este orden de ideas, </w:t>
      </w:r>
      <w:r w:rsidR="002B5B76" w:rsidRPr="004E69E8">
        <w:rPr>
          <w:rFonts w:ascii="ITC Avant Garde" w:hAnsi="ITC Avant Garde"/>
          <w:bCs/>
        </w:rPr>
        <w:t>el Instituto</w:t>
      </w:r>
      <w:r w:rsidR="00916ABA" w:rsidRPr="004E69E8">
        <w:rPr>
          <w:rFonts w:ascii="ITC Avant Garde" w:hAnsi="ITC Avant Garde"/>
          <w:bCs/>
        </w:rPr>
        <w:t xml:space="preserve"> </w:t>
      </w:r>
      <w:r w:rsidR="00364883" w:rsidRPr="004E69E8">
        <w:rPr>
          <w:rFonts w:ascii="ITC Avant Garde" w:hAnsi="ITC Avant Garde"/>
          <w:bCs/>
        </w:rPr>
        <w:t>tiene a su cargo la regulación, promoción y supervisión del uso, aprovechamiento y explotación del espectro radioeléctrico, los recursos orbitales, los servicios satelitales, las redes de telecomunicaciones y la prestación de los servicios de radiodifusión y telecomunicaciones;</w:t>
      </w:r>
      <w:r w:rsidR="00C25B5F" w:rsidRPr="004E69E8">
        <w:rPr>
          <w:rFonts w:ascii="ITC Avant Garde" w:hAnsi="ITC Avant Garde"/>
          <w:bCs/>
        </w:rPr>
        <w:t xml:space="preserve"> el acceso a infraestructura activa, pasiva e insumos esenciales, así como </w:t>
      </w:r>
      <w:r w:rsidR="00F3451D" w:rsidRPr="004E69E8">
        <w:rPr>
          <w:rFonts w:ascii="ITC Avant Garde" w:hAnsi="ITC Avant Garde"/>
          <w:bCs/>
        </w:rPr>
        <w:t xml:space="preserve">resolver las modificaciones de las concesiones; </w:t>
      </w:r>
      <w:r w:rsidR="008D6D61" w:rsidRPr="004E69E8">
        <w:rPr>
          <w:rFonts w:ascii="ITC Avant Garde" w:hAnsi="ITC Avant Garde"/>
          <w:bCs/>
        </w:rPr>
        <w:t xml:space="preserve">fijar el monto de las contraprestaciones por la autorización de servicios adicionales vinculados a concesiones, </w:t>
      </w:r>
      <w:r w:rsidR="0005538D">
        <w:rPr>
          <w:rFonts w:ascii="ITC Avant Garde" w:hAnsi="ITC Avant Garde"/>
          <w:bCs/>
        </w:rPr>
        <w:t>siempre que se solicite</w:t>
      </w:r>
      <w:r w:rsidR="008D7810">
        <w:rPr>
          <w:rFonts w:ascii="ITC Avant Garde" w:hAnsi="ITC Avant Garde"/>
          <w:bCs/>
        </w:rPr>
        <w:t xml:space="preserve"> la</w:t>
      </w:r>
      <w:r w:rsidR="0005538D" w:rsidRPr="004E69E8">
        <w:rPr>
          <w:rFonts w:ascii="ITC Avant Garde" w:hAnsi="ITC Avant Garde"/>
          <w:bCs/>
        </w:rPr>
        <w:t xml:space="preserve"> </w:t>
      </w:r>
      <w:r w:rsidR="008D6D61" w:rsidRPr="004E69E8">
        <w:rPr>
          <w:rFonts w:ascii="ITC Avant Garde" w:hAnsi="ITC Avant Garde"/>
          <w:bCs/>
        </w:rPr>
        <w:t>opinión no vinculante de la Secretaría de Hacienda y Crédito Público, e interpretar la Ley, así como las disposiciones administrativas en materia de telecomunicaciones y radiodifusión, en el ámbito de sus atribuciones</w:t>
      </w:r>
      <w:r w:rsidR="0089347D" w:rsidRPr="004E69E8">
        <w:rPr>
          <w:rFonts w:ascii="ITC Avant Garde" w:hAnsi="ITC Avant Garde"/>
          <w:bCs/>
        </w:rPr>
        <w:t>. En relación con lo anterior, el Pleno, como órgano máximo de gobierno y decisión del Instituto, se encuentra plenamente facultado para</w:t>
      </w:r>
      <w:r w:rsidR="008D6D61" w:rsidRPr="004E69E8">
        <w:rPr>
          <w:rFonts w:ascii="ITC Avant Garde" w:hAnsi="ITC Avant Garde"/>
          <w:bCs/>
        </w:rPr>
        <w:t xml:space="preserve"> resolver</w:t>
      </w:r>
      <w:r w:rsidR="0089347D" w:rsidRPr="004E69E8">
        <w:rPr>
          <w:rFonts w:ascii="ITC Avant Garde" w:hAnsi="ITC Avant Garde"/>
          <w:bCs/>
        </w:rPr>
        <w:t xml:space="preserve"> la Solicitud de </w:t>
      </w:r>
      <w:r w:rsidR="00284675" w:rsidRPr="004E69E8">
        <w:rPr>
          <w:rFonts w:ascii="ITC Avant Garde" w:hAnsi="ITC Avant Garde"/>
          <w:bCs/>
        </w:rPr>
        <w:t>Servicios Adicionales</w:t>
      </w:r>
      <w:r w:rsidR="0089347D" w:rsidRPr="004E69E8">
        <w:rPr>
          <w:rFonts w:ascii="ITC Avant Garde" w:hAnsi="ITC Avant Garde"/>
          <w:bCs/>
        </w:rPr>
        <w:t>.</w:t>
      </w:r>
    </w:p>
    <w:p w:rsidR="003638CF" w:rsidRDefault="00A21167" w:rsidP="003638CF">
      <w:pPr>
        <w:autoSpaceDE w:val="0"/>
        <w:autoSpaceDN w:val="0"/>
        <w:adjustRightInd w:val="0"/>
        <w:spacing w:afterLines="100" w:after="240" w:line="240" w:lineRule="auto"/>
        <w:jc w:val="both"/>
        <w:rPr>
          <w:rFonts w:ascii="ITC Avant Garde" w:hAnsi="ITC Avant Garde"/>
          <w:bCs/>
        </w:rPr>
      </w:pPr>
      <w:proofErr w:type="gramStart"/>
      <w:r w:rsidRPr="004E69E8">
        <w:rPr>
          <w:rFonts w:ascii="ITC Avant Garde" w:hAnsi="ITC Avant Garde"/>
          <w:b/>
          <w:bCs/>
        </w:rPr>
        <w:t>Segundo.-</w:t>
      </w:r>
      <w:proofErr w:type="gramEnd"/>
      <w:r w:rsidRPr="004E69E8">
        <w:rPr>
          <w:rFonts w:ascii="ITC Avant Garde" w:hAnsi="ITC Avant Garde"/>
          <w:b/>
          <w:bCs/>
        </w:rPr>
        <w:t xml:space="preserve"> Marco normativo general aplicable a la </w:t>
      </w:r>
      <w:r w:rsidR="00B017A6" w:rsidRPr="004E69E8">
        <w:rPr>
          <w:rFonts w:ascii="ITC Avant Garde" w:hAnsi="ITC Avant Garde"/>
          <w:b/>
          <w:bCs/>
        </w:rPr>
        <w:t>Solicitud de Servicios A</w:t>
      </w:r>
      <w:r w:rsidR="002F62AB" w:rsidRPr="004E69E8">
        <w:rPr>
          <w:rFonts w:ascii="ITC Avant Garde" w:hAnsi="ITC Avant Garde"/>
          <w:b/>
          <w:bCs/>
        </w:rPr>
        <w:t>dicionales</w:t>
      </w:r>
      <w:r w:rsidRPr="004E69E8">
        <w:rPr>
          <w:rFonts w:ascii="ITC Avant Garde" w:hAnsi="ITC Avant Garde"/>
          <w:b/>
          <w:bCs/>
        </w:rPr>
        <w:t>.</w:t>
      </w:r>
      <w:r w:rsidRPr="004E69E8">
        <w:rPr>
          <w:rFonts w:ascii="ITC Avant Garde" w:hAnsi="ITC Avant Garde"/>
          <w:bCs/>
        </w:rPr>
        <w:t xml:space="preserve"> </w:t>
      </w:r>
      <w:r w:rsidR="00D93EED" w:rsidRPr="00A61D6E">
        <w:rPr>
          <w:rFonts w:ascii="ITC Avant Garde" w:hAnsi="ITC Avant Garde"/>
          <w:bCs/>
        </w:rPr>
        <w:t>El artículo Séptimo Transitorio del Decreto de Ley señala que sin perjuicio de lo establecido en la Ley y en la normatividad que al efecto emita el Instituto, las concesiones y permisos otorgados con anterioridad a la entrada en vigor del citado decreto, se mantendrán en los términos y condiciones consignados en los respectivos títulos hasta su terminación a menos que se obtenga la autorización para prestar servicios adicionales a los que son objeto de su concesión, en cuyo caso, se estará a los términos y condiciones que el Instituto establezca</w:t>
      </w:r>
      <w:r w:rsidR="00AF6ED2" w:rsidRPr="004E69E8">
        <w:rPr>
          <w:rFonts w:ascii="ITC Avant Garde" w:hAnsi="ITC Avant Garde"/>
          <w:bCs/>
        </w:rPr>
        <w:t>.</w:t>
      </w:r>
    </w:p>
    <w:p w:rsidR="003638CF" w:rsidRDefault="00D472C1" w:rsidP="003638CF">
      <w:pPr>
        <w:autoSpaceDE w:val="0"/>
        <w:autoSpaceDN w:val="0"/>
        <w:adjustRightInd w:val="0"/>
        <w:spacing w:afterLines="100" w:after="240" w:line="240" w:lineRule="auto"/>
        <w:jc w:val="both"/>
        <w:rPr>
          <w:rFonts w:ascii="ITC Avant Garde" w:hAnsi="ITC Avant Garde"/>
          <w:bCs/>
        </w:rPr>
      </w:pPr>
      <w:r w:rsidRPr="00A61D6E">
        <w:rPr>
          <w:rFonts w:ascii="ITC Avant Garde" w:hAnsi="ITC Avant Garde"/>
          <w:bCs/>
        </w:rPr>
        <w:t>En consistencia con lo anterior, la</w:t>
      </w:r>
      <w:r>
        <w:rPr>
          <w:rFonts w:ascii="ITC Avant Garde" w:hAnsi="ITC Avant Garde"/>
          <w:bCs/>
        </w:rPr>
        <w:t>s Concesiones de Bandas, en su C</w:t>
      </w:r>
      <w:r w:rsidRPr="00A61D6E">
        <w:rPr>
          <w:rFonts w:ascii="ITC Avant Garde" w:hAnsi="ITC Avant Garde"/>
          <w:bCs/>
        </w:rPr>
        <w:t xml:space="preserve">ondición </w:t>
      </w:r>
      <w:r w:rsidRPr="00A61D6E">
        <w:rPr>
          <w:rFonts w:ascii="ITC Avant Garde" w:hAnsi="ITC Avant Garde"/>
          <w:b/>
          <w:bCs/>
          <w:i/>
        </w:rPr>
        <w:t>“2.1. Servicios Adicionales”,</w:t>
      </w:r>
      <w:r w:rsidRPr="00A61D6E">
        <w:rPr>
          <w:rFonts w:ascii="ITC Avant Garde" w:hAnsi="ITC Avant Garde"/>
          <w:bCs/>
        </w:rPr>
        <w:t xml:space="preserve"> establecen lo siguiente:</w:t>
      </w:r>
    </w:p>
    <w:p w:rsidR="003638CF" w:rsidRDefault="00D472C1" w:rsidP="003638CF">
      <w:pPr>
        <w:autoSpaceDE w:val="0"/>
        <w:autoSpaceDN w:val="0"/>
        <w:adjustRightInd w:val="0"/>
        <w:spacing w:afterLines="100" w:after="240" w:line="240" w:lineRule="auto"/>
        <w:ind w:left="708" w:right="757"/>
        <w:jc w:val="both"/>
        <w:rPr>
          <w:rFonts w:ascii="ITC Avant Garde" w:hAnsi="ITC Avant Garde"/>
          <w:bCs/>
          <w:i/>
          <w:sz w:val="18"/>
        </w:rPr>
      </w:pPr>
      <w:r w:rsidRPr="00A61D6E">
        <w:rPr>
          <w:rFonts w:ascii="ITC Avant Garde" w:hAnsi="ITC Avant Garde"/>
          <w:bCs/>
          <w:i/>
          <w:sz w:val="18"/>
        </w:rPr>
        <w:t>“</w:t>
      </w:r>
      <w:r w:rsidRPr="00A61D6E">
        <w:rPr>
          <w:rFonts w:ascii="ITC Avant Garde" w:hAnsi="ITC Avant Garde"/>
          <w:b/>
          <w:bCs/>
          <w:i/>
          <w:sz w:val="18"/>
        </w:rPr>
        <w:t>2.1. Servicios Adicionales.</w:t>
      </w:r>
      <w:r w:rsidRPr="00A61D6E">
        <w:rPr>
          <w:rFonts w:ascii="ITC Avant Garde" w:hAnsi="ITC Avant Garde"/>
          <w:bCs/>
          <w:i/>
          <w:sz w:val="18"/>
        </w:rPr>
        <w:t xml:space="preserve"> El Concesionario deberá a más tardar el 31 de diciembre de 2016, transitar la presente Concesión a la Concesión Única referida en el artículo Cuarto Transitorio del Decreto por el que se reforman y adicionan diversas disposiciones de los artículos 6°, 7°, 27, 28, 73, 78, 94 y 105 de la Constitución Política de los Estados Unidos Mexicanos, en materia de telecomunicaciones, publicado en el Diario Oficial de la Federación el 11 de junio de 2013, </w:t>
      </w:r>
      <w:r w:rsidRPr="00A61D6E">
        <w:rPr>
          <w:rFonts w:ascii="ITC Avant Garde" w:hAnsi="ITC Avant Garde"/>
          <w:b/>
          <w:bCs/>
          <w:i/>
          <w:sz w:val="18"/>
        </w:rPr>
        <w:t>y/</w:t>
      </w:r>
      <w:proofErr w:type="spellStart"/>
      <w:r w:rsidRPr="00A61D6E">
        <w:rPr>
          <w:rFonts w:ascii="ITC Avant Garde" w:hAnsi="ITC Avant Garde"/>
          <w:b/>
          <w:bCs/>
          <w:i/>
          <w:sz w:val="18"/>
        </w:rPr>
        <w:t>o</w:t>
      </w:r>
      <w:proofErr w:type="spellEnd"/>
      <w:r w:rsidRPr="00A61D6E">
        <w:rPr>
          <w:rFonts w:ascii="ITC Avant Garde" w:hAnsi="ITC Avant Garde"/>
          <w:b/>
          <w:bCs/>
          <w:i/>
          <w:sz w:val="18"/>
        </w:rPr>
        <w:t xml:space="preserve"> obtener autorización para prestar servicios adicionales a los previstos en la presente Concesión, a efecto de estar prestando efectivamente servicios de acceso inalámbrico</w:t>
      </w:r>
      <w:r w:rsidRPr="00A61D6E">
        <w:rPr>
          <w:rFonts w:ascii="ITC Avant Garde" w:hAnsi="ITC Avant Garde"/>
          <w:bCs/>
          <w:i/>
          <w:sz w:val="18"/>
        </w:rPr>
        <w:t xml:space="preserve">; para lo cual deberá haber cumplido con </w:t>
      </w:r>
      <w:r w:rsidRPr="00A61D6E">
        <w:rPr>
          <w:rFonts w:ascii="ITC Avant Garde" w:hAnsi="ITC Avant Garde"/>
          <w:bCs/>
          <w:i/>
          <w:sz w:val="18"/>
        </w:rPr>
        <w:lastRenderedPageBreak/>
        <w:t>los términos, obligaciones y contraprestaciones que le imponga el Instituto, en particular, con las contraprestaciones por la autorización de los servicios adicionales no previstos en la presente Concesión.</w:t>
      </w:r>
    </w:p>
    <w:p w:rsidR="003638CF" w:rsidRDefault="00D472C1" w:rsidP="003638CF">
      <w:pPr>
        <w:autoSpaceDE w:val="0"/>
        <w:autoSpaceDN w:val="0"/>
        <w:adjustRightInd w:val="0"/>
        <w:spacing w:afterLines="100" w:after="240" w:line="240" w:lineRule="auto"/>
        <w:ind w:left="708" w:right="757"/>
        <w:jc w:val="both"/>
        <w:rPr>
          <w:rFonts w:ascii="ITC Avant Garde" w:hAnsi="ITC Avant Garde"/>
          <w:bCs/>
          <w:i/>
          <w:sz w:val="18"/>
        </w:rPr>
      </w:pPr>
      <w:r w:rsidRPr="00A61D6E">
        <w:rPr>
          <w:rFonts w:ascii="ITC Avant Garde" w:hAnsi="ITC Avant Garde"/>
          <w:bCs/>
          <w:i/>
          <w:sz w:val="18"/>
        </w:rPr>
        <w:t>El plazo señalado en el párrafo anterior, podrá ampliarse hasta por un año más, por única ocasión, previa solicitud del Concesionario y aprobación del Instituto.</w:t>
      </w:r>
    </w:p>
    <w:p w:rsidR="003638CF" w:rsidRDefault="00D472C1" w:rsidP="003638CF">
      <w:pPr>
        <w:autoSpaceDE w:val="0"/>
        <w:autoSpaceDN w:val="0"/>
        <w:adjustRightInd w:val="0"/>
        <w:spacing w:afterLines="100" w:after="240" w:line="240" w:lineRule="auto"/>
        <w:ind w:left="708" w:right="757"/>
        <w:jc w:val="both"/>
        <w:rPr>
          <w:rFonts w:ascii="ITC Avant Garde" w:hAnsi="ITC Avant Garde"/>
          <w:bCs/>
          <w:i/>
          <w:sz w:val="18"/>
        </w:rPr>
      </w:pPr>
      <w:r w:rsidRPr="00A61D6E">
        <w:rPr>
          <w:rFonts w:ascii="ITC Avant Garde" w:hAnsi="ITC Avant Garde"/>
          <w:bCs/>
          <w:i/>
          <w:sz w:val="18"/>
        </w:rPr>
        <w:t>El incumplimiento a lo dispuesto en la presente condición, dará lugar a la terminación anticipada de la presente Concesión y de la Concesión de Red, revirtiéndose a favor de la Nación las bandas de frecuencias del espectro radioeléctrico objeto de esta Concesión, sin ninguna limitante y libre de todo gravamen.</w:t>
      </w:r>
    </w:p>
    <w:p w:rsidR="003638CF" w:rsidRDefault="00D472C1" w:rsidP="003638CF">
      <w:pPr>
        <w:autoSpaceDE w:val="0"/>
        <w:autoSpaceDN w:val="0"/>
        <w:adjustRightInd w:val="0"/>
        <w:spacing w:afterLines="100" w:after="240" w:line="240" w:lineRule="auto"/>
        <w:ind w:left="708" w:right="757"/>
        <w:jc w:val="both"/>
        <w:rPr>
          <w:rFonts w:ascii="ITC Avant Garde" w:hAnsi="ITC Avant Garde"/>
          <w:bCs/>
          <w:i/>
          <w:sz w:val="18"/>
        </w:rPr>
      </w:pPr>
      <w:r w:rsidRPr="00A61D6E">
        <w:rPr>
          <w:rFonts w:ascii="ITC Avant Garde" w:hAnsi="ITC Avant Garde"/>
          <w:bCs/>
          <w:i/>
          <w:sz w:val="18"/>
        </w:rPr>
        <w:t>Si al vencimiento del plazo referido anteriormente, el Concesionario continúa usando, explotando y aprovechando un segmento del espectro concesionado exclusivamente para la prestación de servicios de televisión y audio restringidos, aún y cuando haya transitado a la Concesión Única, se revertirá a la Nación dicho segmento del espectro radioeléctrico concesionado, prevaleciendo la presente Concesión en sus términos únicamente respecto de las bandas de frecuencias efectivamente utilizadas para la prestación de servicios de acceso inalámbrico.</w:t>
      </w:r>
    </w:p>
    <w:p w:rsidR="003638CF" w:rsidRDefault="00D472C1" w:rsidP="003638CF">
      <w:pPr>
        <w:autoSpaceDE w:val="0"/>
        <w:autoSpaceDN w:val="0"/>
        <w:adjustRightInd w:val="0"/>
        <w:spacing w:afterLines="100" w:after="240" w:line="240" w:lineRule="auto"/>
        <w:ind w:left="709" w:right="899"/>
        <w:jc w:val="both"/>
        <w:rPr>
          <w:rFonts w:ascii="ITC Avant Garde" w:hAnsi="ITC Avant Garde"/>
          <w:bCs/>
          <w:sz w:val="18"/>
        </w:rPr>
      </w:pPr>
      <w:r w:rsidRPr="00A61D6E">
        <w:rPr>
          <w:rFonts w:ascii="ITC Avant Garde" w:hAnsi="ITC Avant Garde"/>
          <w:bCs/>
          <w:i/>
          <w:sz w:val="18"/>
        </w:rPr>
        <w:t xml:space="preserve">En cualquiera de los supuestos antes señalados, las bandas de frecuencias se revertirán a favor de la Nación, sin pago o devolución de cantidad o contraprestación alguna a favor del Concesionario” </w:t>
      </w:r>
      <w:r w:rsidRPr="00A61D6E">
        <w:rPr>
          <w:rFonts w:ascii="ITC Avant Garde" w:hAnsi="ITC Avant Garde"/>
          <w:bCs/>
          <w:sz w:val="18"/>
        </w:rPr>
        <w:t>[sic]</w:t>
      </w:r>
      <w:r w:rsidR="00AF6ED2" w:rsidRPr="004E69E8">
        <w:rPr>
          <w:rFonts w:ascii="ITC Avant Garde" w:hAnsi="ITC Avant Garde"/>
          <w:bCs/>
          <w:i/>
          <w:sz w:val="18"/>
        </w:rPr>
        <w:t>.</w:t>
      </w:r>
    </w:p>
    <w:p w:rsidR="003638CF" w:rsidRDefault="00AF6ED2" w:rsidP="003638CF">
      <w:pPr>
        <w:autoSpaceDE w:val="0"/>
        <w:autoSpaceDN w:val="0"/>
        <w:adjustRightInd w:val="0"/>
        <w:spacing w:afterLines="100" w:after="240" w:line="240" w:lineRule="auto"/>
        <w:ind w:left="709" w:right="899"/>
        <w:jc w:val="right"/>
        <w:rPr>
          <w:rFonts w:ascii="ITC Avant Garde" w:hAnsi="ITC Avant Garde"/>
          <w:bCs/>
          <w:sz w:val="18"/>
        </w:rPr>
      </w:pPr>
      <w:r w:rsidRPr="004E69E8">
        <w:rPr>
          <w:rFonts w:ascii="ITC Avant Garde" w:hAnsi="ITC Avant Garde"/>
          <w:bCs/>
          <w:iCs/>
          <w:sz w:val="18"/>
        </w:rPr>
        <w:t>[Énfasis añadido]</w:t>
      </w:r>
    </w:p>
    <w:p w:rsidR="003638CF" w:rsidRDefault="00AF6ED2" w:rsidP="003638CF">
      <w:pPr>
        <w:autoSpaceDE w:val="0"/>
        <w:autoSpaceDN w:val="0"/>
        <w:adjustRightInd w:val="0"/>
        <w:spacing w:afterLines="100" w:after="240" w:line="240" w:lineRule="auto"/>
        <w:jc w:val="both"/>
        <w:rPr>
          <w:rFonts w:ascii="ITC Avant Garde" w:hAnsi="ITC Avant Garde"/>
          <w:bCs/>
        </w:rPr>
      </w:pPr>
      <w:r w:rsidRPr="004E69E8">
        <w:rPr>
          <w:rFonts w:ascii="ITC Avant Garde" w:hAnsi="ITC Avant Garde"/>
          <w:bCs/>
        </w:rPr>
        <w:t>Por otro lado, e</w:t>
      </w:r>
      <w:r w:rsidR="00A21167" w:rsidRPr="004E69E8">
        <w:rPr>
          <w:rFonts w:ascii="ITC Avant Garde" w:hAnsi="ITC Avant Garde"/>
          <w:bCs/>
        </w:rPr>
        <w:t>l</w:t>
      </w:r>
      <w:r w:rsidR="002E1633" w:rsidRPr="004E69E8">
        <w:rPr>
          <w:rFonts w:ascii="ITC Avant Garde" w:hAnsi="ITC Avant Garde"/>
          <w:bCs/>
        </w:rPr>
        <w:t xml:space="preserve"> párrafo </w:t>
      </w:r>
      <w:r w:rsidR="00957C15" w:rsidRPr="004E69E8">
        <w:rPr>
          <w:rFonts w:ascii="ITC Avant Garde" w:hAnsi="ITC Avant Garde"/>
          <w:bCs/>
        </w:rPr>
        <w:t>tercero</w:t>
      </w:r>
      <w:r w:rsidR="002E1633" w:rsidRPr="004E69E8">
        <w:rPr>
          <w:rFonts w:ascii="ITC Avant Garde" w:hAnsi="ITC Avant Garde"/>
          <w:bCs/>
        </w:rPr>
        <w:t xml:space="preserve"> del</w:t>
      </w:r>
      <w:r w:rsidR="00E94E04" w:rsidRPr="004E69E8">
        <w:rPr>
          <w:rFonts w:ascii="ITC Avant Garde" w:hAnsi="ITC Avant Garde"/>
          <w:bCs/>
        </w:rPr>
        <w:t xml:space="preserve"> artículo C</w:t>
      </w:r>
      <w:r w:rsidR="00A21167" w:rsidRPr="004E69E8">
        <w:rPr>
          <w:rFonts w:ascii="ITC Avant Garde" w:hAnsi="ITC Avant Garde"/>
          <w:bCs/>
        </w:rPr>
        <w:t xml:space="preserve">uarto </w:t>
      </w:r>
      <w:r w:rsidR="00E94E04" w:rsidRPr="004E69E8">
        <w:rPr>
          <w:rFonts w:ascii="ITC Avant Garde" w:hAnsi="ITC Avant Garde"/>
          <w:bCs/>
        </w:rPr>
        <w:t xml:space="preserve">Transitorio </w:t>
      </w:r>
      <w:r w:rsidR="00A21167" w:rsidRPr="004E69E8">
        <w:rPr>
          <w:rFonts w:ascii="ITC Avant Garde" w:hAnsi="ITC Avant Garde"/>
          <w:bCs/>
        </w:rPr>
        <w:t xml:space="preserve">del Decreto de Reforma Constitucional señala </w:t>
      </w:r>
      <w:r w:rsidR="00AB6ABA" w:rsidRPr="004E69E8">
        <w:rPr>
          <w:rFonts w:ascii="ITC Avant Garde" w:hAnsi="ITC Avant Garde"/>
          <w:bCs/>
        </w:rPr>
        <w:t xml:space="preserve">la obligación del </w:t>
      </w:r>
      <w:r w:rsidR="00A21167" w:rsidRPr="004E69E8">
        <w:rPr>
          <w:rFonts w:ascii="ITC Avant Garde" w:hAnsi="ITC Avant Garde"/>
          <w:bCs/>
        </w:rPr>
        <w:t xml:space="preserve">Instituto </w:t>
      </w:r>
      <w:r w:rsidR="00B2042D" w:rsidRPr="004E69E8">
        <w:rPr>
          <w:rFonts w:ascii="ITC Avant Garde" w:hAnsi="ITC Avant Garde"/>
          <w:bCs/>
        </w:rPr>
        <w:t xml:space="preserve">de </w:t>
      </w:r>
      <w:r w:rsidR="00A21167" w:rsidRPr="004E69E8">
        <w:rPr>
          <w:rFonts w:ascii="ITC Avant Garde" w:hAnsi="ITC Avant Garde"/>
          <w:bCs/>
        </w:rPr>
        <w:t>establecer</w:t>
      </w:r>
      <w:r w:rsidR="00130E78" w:rsidRPr="004E69E8">
        <w:rPr>
          <w:rFonts w:ascii="ITC Avant Garde" w:hAnsi="ITC Avant Garde"/>
          <w:bCs/>
        </w:rPr>
        <w:t>,</w:t>
      </w:r>
      <w:r w:rsidR="00A21167" w:rsidRPr="004E69E8">
        <w:rPr>
          <w:rFonts w:ascii="ITC Avant Garde" w:hAnsi="ITC Avant Garde"/>
          <w:bCs/>
        </w:rPr>
        <w:t xml:space="preserve"> mediante lineamientos de carácter general</w:t>
      </w:r>
      <w:r w:rsidR="00B2042D" w:rsidRPr="004E69E8">
        <w:rPr>
          <w:rFonts w:ascii="ITC Avant Garde" w:hAnsi="ITC Avant Garde"/>
          <w:bCs/>
        </w:rPr>
        <w:t>,</w:t>
      </w:r>
      <w:r w:rsidR="00A21167" w:rsidRPr="004E69E8">
        <w:rPr>
          <w:rFonts w:ascii="ITC Avant Garde" w:hAnsi="ITC Avant Garde"/>
          <w:bCs/>
        </w:rPr>
        <w:t xml:space="preserve"> los requisitos, términos y condiciones </w:t>
      </w:r>
      <w:r w:rsidR="00FF2D99" w:rsidRPr="004E69E8">
        <w:rPr>
          <w:rFonts w:ascii="ITC Avant Garde" w:hAnsi="ITC Avant Garde"/>
          <w:bCs/>
        </w:rPr>
        <w:t>que</w:t>
      </w:r>
      <w:r w:rsidR="00A21167" w:rsidRPr="004E69E8">
        <w:rPr>
          <w:rFonts w:ascii="ITC Avant Garde" w:hAnsi="ITC Avant Garde"/>
          <w:bCs/>
        </w:rPr>
        <w:t xml:space="preserve"> los actuales concesionarios de radiodifusión, telecomunicaciones y telefonía deberá</w:t>
      </w:r>
      <w:r w:rsidR="00FF2D99" w:rsidRPr="004E69E8">
        <w:rPr>
          <w:rFonts w:ascii="ITC Avant Garde" w:hAnsi="ITC Avant Garde"/>
          <w:bCs/>
        </w:rPr>
        <w:t>n</w:t>
      </w:r>
      <w:r w:rsidR="00A21167" w:rsidRPr="004E69E8">
        <w:rPr>
          <w:rFonts w:ascii="ITC Avant Garde" w:hAnsi="ITC Avant Garde"/>
          <w:bCs/>
        </w:rPr>
        <w:t xml:space="preserve"> cumplir para que se le</w:t>
      </w:r>
      <w:r w:rsidR="00FF2D99" w:rsidRPr="004E69E8">
        <w:rPr>
          <w:rFonts w:ascii="ITC Avant Garde" w:hAnsi="ITC Avant Garde"/>
          <w:bCs/>
        </w:rPr>
        <w:t>s</w:t>
      </w:r>
      <w:r w:rsidR="00A21167" w:rsidRPr="004E69E8">
        <w:rPr>
          <w:rFonts w:ascii="ITC Avant Garde" w:hAnsi="ITC Avant Garde"/>
          <w:bCs/>
        </w:rPr>
        <w:t xml:space="preserve"> autorice</w:t>
      </w:r>
      <w:r w:rsidR="004C1E47" w:rsidRPr="004E69E8">
        <w:rPr>
          <w:rFonts w:ascii="ITC Avant Garde" w:hAnsi="ITC Avant Garde"/>
          <w:bCs/>
        </w:rPr>
        <w:t>,</w:t>
      </w:r>
      <w:r w:rsidR="00B2042D" w:rsidRPr="004E69E8">
        <w:rPr>
          <w:rFonts w:ascii="ITC Avant Garde" w:hAnsi="ITC Avant Garde"/>
          <w:bCs/>
        </w:rPr>
        <w:t xml:space="preserve"> en</w:t>
      </w:r>
      <w:r w:rsidR="00C017A4" w:rsidRPr="004E69E8">
        <w:rPr>
          <w:rFonts w:ascii="ITC Avant Garde" w:hAnsi="ITC Avant Garde"/>
          <w:bCs/>
        </w:rPr>
        <w:t>tre</w:t>
      </w:r>
      <w:r w:rsidR="00B2042D" w:rsidRPr="004E69E8">
        <w:rPr>
          <w:rFonts w:ascii="ITC Avant Garde" w:hAnsi="ITC Avant Garde"/>
          <w:bCs/>
        </w:rPr>
        <w:t xml:space="preserve"> otros,</w:t>
      </w:r>
      <w:r w:rsidR="00A21167" w:rsidRPr="004E69E8">
        <w:rPr>
          <w:rFonts w:ascii="ITC Avant Garde" w:hAnsi="ITC Avant Garde"/>
          <w:bCs/>
        </w:rPr>
        <w:t xml:space="preserve"> </w:t>
      </w:r>
      <w:r w:rsidR="00B05A4B" w:rsidRPr="004E69E8">
        <w:rPr>
          <w:rFonts w:ascii="ITC Avant Garde" w:hAnsi="ITC Avant Garde"/>
          <w:color w:val="000000"/>
        </w:rPr>
        <w:t>prestar servicios adicionales a los comprendidos en su título de concesión</w:t>
      </w:r>
      <w:r w:rsidR="00A21167" w:rsidRPr="004E69E8">
        <w:rPr>
          <w:rFonts w:ascii="ITC Avant Garde" w:hAnsi="ITC Avant Garde"/>
          <w:bCs/>
        </w:rPr>
        <w:t xml:space="preserve">, siempre que se encuentren en cumplimiento de las obligaciones previstas en las leyes y en </w:t>
      </w:r>
      <w:r w:rsidR="00B017A6" w:rsidRPr="004E69E8">
        <w:rPr>
          <w:rFonts w:ascii="ITC Avant Garde" w:hAnsi="ITC Avant Garde"/>
          <w:bCs/>
        </w:rPr>
        <w:t>dichos</w:t>
      </w:r>
      <w:r w:rsidR="00A21167" w:rsidRPr="004E69E8">
        <w:rPr>
          <w:rFonts w:ascii="ITC Avant Garde" w:hAnsi="ITC Avant Garde"/>
          <w:bCs/>
        </w:rPr>
        <w:t xml:space="preserve"> títulos de concesión.</w:t>
      </w:r>
    </w:p>
    <w:p w:rsidR="003638CF" w:rsidRDefault="00A21167" w:rsidP="003638CF">
      <w:pPr>
        <w:autoSpaceDE w:val="0"/>
        <w:autoSpaceDN w:val="0"/>
        <w:adjustRightInd w:val="0"/>
        <w:spacing w:afterLines="100" w:after="240" w:line="240" w:lineRule="auto"/>
        <w:jc w:val="both"/>
        <w:rPr>
          <w:rFonts w:ascii="ITC Avant Garde" w:hAnsi="ITC Avant Garde"/>
          <w:bCs/>
        </w:rPr>
      </w:pPr>
      <w:r w:rsidRPr="004E69E8">
        <w:rPr>
          <w:rFonts w:ascii="ITC Avant Garde" w:hAnsi="ITC Avant Garde"/>
          <w:bCs/>
        </w:rPr>
        <w:t xml:space="preserve">En ese sentido, </w:t>
      </w:r>
      <w:r w:rsidR="00013458" w:rsidRPr="004E69E8">
        <w:rPr>
          <w:rFonts w:ascii="ITC Avant Garde" w:hAnsi="ITC Avant Garde"/>
          <w:bCs/>
        </w:rPr>
        <w:t>en cumplimiento a lo</w:t>
      </w:r>
      <w:r w:rsidR="00C017A4" w:rsidRPr="004E69E8">
        <w:rPr>
          <w:rFonts w:ascii="ITC Avant Garde" w:hAnsi="ITC Avant Garde"/>
          <w:bCs/>
        </w:rPr>
        <w:t xml:space="preserve"> dispuesto por el artículo Cuarto Transitorio del Decreto de Reforma Co</w:t>
      </w:r>
      <w:r w:rsidR="003435D0" w:rsidRPr="004E69E8">
        <w:rPr>
          <w:rFonts w:ascii="ITC Avant Garde" w:hAnsi="ITC Avant Garde"/>
          <w:bCs/>
        </w:rPr>
        <w:t xml:space="preserve">nstitucional, </w:t>
      </w:r>
      <w:r w:rsidRPr="004E69E8">
        <w:rPr>
          <w:rFonts w:ascii="ITC Avant Garde" w:hAnsi="ITC Avant Garde"/>
          <w:bCs/>
        </w:rPr>
        <w:t>el 2</w:t>
      </w:r>
      <w:r w:rsidR="00F528A9" w:rsidRPr="004E69E8">
        <w:rPr>
          <w:rFonts w:ascii="ITC Avant Garde" w:hAnsi="ITC Avant Garde"/>
          <w:bCs/>
        </w:rPr>
        <w:t>8</w:t>
      </w:r>
      <w:r w:rsidRPr="004E69E8">
        <w:rPr>
          <w:rFonts w:ascii="ITC Avant Garde" w:hAnsi="ITC Avant Garde"/>
          <w:bCs/>
        </w:rPr>
        <w:t xml:space="preserve"> de </w:t>
      </w:r>
      <w:r w:rsidR="00F528A9" w:rsidRPr="004E69E8">
        <w:rPr>
          <w:rFonts w:ascii="ITC Avant Garde" w:hAnsi="ITC Avant Garde"/>
          <w:bCs/>
        </w:rPr>
        <w:t>may</w:t>
      </w:r>
      <w:r w:rsidRPr="004E69E8">
        <w:rPr>
          <w:rFonts w:ascii="ITC Avant Garde" w:hAnsi="ITC Avant Garde"/>
          <w:bCs/>
        </w:rPr>
        <w:t xml:space="preserve">o </w:t>
      </w:r>
      <w:r w:rsidR="002C48EB" w:rsidRPr="004E69E8">
        <w:rPr>
          <w:rFonts w:ascii="ITC Avant Garde" w:hAnsi="ITC Avant Garde"/>
          <w:bCs/>
        </w:rPr>
        <w:t>de 201</w:t>
      </w:r>
      <w:r w:rsidR="00F528A9" w:rsidRPr="004E69E8">
        <w:rPr>
          <w:rFonts w:ascii="ITC Avant Garde" w:hAnsi="ITC Avant Garde"/>
          <w:bCs/>
        </w:rPr>
        <w:t>4</w:t>
      </w:r>
      <w:r w:rsidR="002C48EB" w:rsidRPr="004E69E8">
        <w:rPr>
          <w:rFonts w:ascii="ITC Avant Garde" w:hAnsi="ITC Avant Garde"/>
          <w:bCs/>
        </w:rPr>
        <w:t xml:space="preserve"> </w:t>
      </w:r>
      <w:r w:rsidRPr="004E69E8">
        <w:rPr>
          <w:rFonts w:ascii="ITC Avant Garde" w:hAnsi="ITC Avant Garde"/>
          <w:bCs/>
        </w:rPr>
        <w:t xml:space="preserve">se publicaron en el Diario Oficial de </w:t>
      </w:r>
      <w:r w:rsidR="003435D0" w:rsidRPr="004E69E8">
        <w:rPr>
          <w:rFonts w:ascii="ITC Avant Garde" w:hAnsi="ITC Avant Garde"/>
          <w:bCs/>
        </w:rPr>
        <w:t xml:space="preserve">la Federación los Lineamientos, que tienen por objeto, entre otros, especificar </w:t>
      </w:r>
      <w:r w:rsidRPr="004E69E8">
        <w:rPr>
          <w:rFonts w:ascii="ITC Avant Garde" w:hAnsi="ITC Avant Garde"/>
          <w:bCs/>
        </w:rPr>
        <w:t>los</w:t>
      </w:r>
      <w:r w:rsidR="0099707D" w:rsidRPr="004E69E8">
        <w:rPr>
          <w:rFonts w:ascii="ITC Avant Garde" w:hAnsi="ITC Avant Garde"/>
          <w:bCs/>
        </w:rPr>
        <w:t xml:space="preserve"> requisitos,</w:t>
      </w:r>
      <w:r w:rsidRPr="004E69E8">
        <w:rPr>
          <w:rFonts w:ascii="ITC Avant Garde" w:hAnsi="ITC Avant Garde"/>
          <w:bCs/>
        </w:rPr>
        <w:t xml:space="preserve"> términos y </w:t>
      </w:r>
      <w:r w:rsidR="00115B23" w:rsidRPr="004E69E8">
        <w:rPr>
          <w:rFonts w:ascii="ITC Avant Garde" w:hAnsi="ITC Avant Garde"/>
          <w:bCs/>
        </w:rPr>
        <w:t>condiciones</w:t>
      </w:r>
      <w:r w:rsidRPr="004E69E8">
        <w:rPr>
          <w:rFonts w:ascii="ITC Avant Garde" w:hAnsi="ITC Avant Garde"/>
          <w:bCs/>
        </w:rPr>
        <w:t xml:space="preserve"> </w:t>
      </w:r>
      <w:r w:rsidR="00FA3571" w:rsidRPr="004E69E8">
        <w:rPr>
          <w:rFonts w:ascii="ITC Avant Garde" w:hAnsi="ITC Avant Garde"/>
          <w:bCs/>
        </w:rPr>
        <w:t xml:space="preserve">que los actuales concesionarios </w:t>
      </w:r>
      <w:r w:rsidR="0099707D" w:rsidRPr="004E69E8">
        <w:rPr>
          <w:rFonts w:ascii="ITC Avant Garde" w:hAnsi="ITC Avant Garde"/>
          <w:bCs/>
        </w:rPr>
        <w:t>deberán cumplir para que se les autorice la prestación de servicios adicionales a los que son objeto de su concesión</w:t>
      </w:r>
      <w:r w:rsidR="00F02152" w:rsidRPr="004E69E8">
        <w:rPr>
          <w:rFonts w:ascii="ITC Avant Garde" w:hAnsi="ITC Avant Garde"/>
          <w:bCs/>
        </w:rPr>
        <w:t>.</w:t>
      </w:r>
    </w:p>
    <w:p w:rsidR="003638CF" w:rsidRDefault="00E1451D" w:rsidP="003638CF">
      <w:pPr>
        <w:autoSpaceDE w:val="0"/>
        <w:autoSpaceDN w:val="0"/>
        <w:adjustRightInd w:val="0"/>
        <w:spacing w:afterLines="100" w:after="240" w:line="240" w:lineRule="auto"/>
        <w:jc w:val="both"/>
        <w:rPr>
          <w:rFonts w:ascii="ITC Avant Garde" w:hAnsi="ITC Avant Garde"/>
          <w:bCs/>
        </w:rPr>
      </w:pPr>
      <w:r w:rsidRPr="004E69E8">
        <w:rPr>
          <w:rFonts w:ascii="ITC Avant Garde" w:hAnsi="ITC Avant Garde"/>
          <w:bCs/>
        </w:rPr>
        <w:t>En relación con lo anterior,</w:t>
      </w:r>
      <w:r w:rsidR="002D2E8F" w:rsidRPr="004E69E8">
        <w:rPr>
          <w:rFonts w:ascii="ITC Avant Garde" w:hAnsi="ITC Avant Garde"/>
          <w:bCs/>
        </w:rPr>
        <w:t xml:space="preserve"> el numeral III. “</w:t>
      </w:r>
      <w:r w:rsidR="002D2E8F" w:rsidRPr="004E69E8">
        <w:rPr>
          <w:rFonts w:ascii="ITC Avant Garde" w:hAnsi="ITC Avant Garde"/>
          <w:bCs/>
          <w:i/>
        </w:rPr>
        <w:t>De las concesiones de bandas de frecuencias del espectro radioeléctrico”</w:t>
      </w:r>
      <w:r w:rsidR="002D2E8F" w:rsidRPr="004E69E8">
        <w:rPr>
          <w:rFonts w:ascii="ITC Avant Garde" w:hAnsi="ITC Avant Garde"/>
          <w:bCs/>
        </w:rPr>
        <w:t xml:space="preserve"> de los Lineamientos, establece lo siguiente:</w:t>
      </w:r>
    </w:p>
    <w:p w:rsidR="003638CF" w:rsidRDefault="0085247A" w:rsidP="003638CF">
      <w:pPr>
        <w:spacing w:afterLines="100" w:after="240" w:line="240" w:lineRule="auto"/>
        <w:ind w:left="851" w:right="899"/>
        <w:jc w:val="both"/>
        <w:rPr>
          <w:rFonts w:ascii="ITC Avant Garde" w:hAnsi="ITC Avant Garde"/>
          <w:b/>
          <w:i/>
          <w:iCs/>
          <w:color w:val="000000"/>
          <w:sz w:val="18"/>
          <w:szCs w:val="18"/>
          <w:lang w:eastAsia="es-MX"/>
        </w:rPr>
      </w:pPr>
      <w:r w:rsidRPr="004E69E8">
        <w:rPr>
          <w:rFonts w:ascii="ITC Avant Garde" w:hAnsi="ITC Avant Garde"/>
          <w:b/>
          <w:i/>
          <w:iCs/>
          <w:color w:val="000000"/>
          <w:sz w:val="18"/>
          <w:szCs w:val="18"/>
          <w:lang w:eastAsia="es-MX"/>
        </w:rPr>
        <w:t>“</w:t>
      </w:r>
      <w:r w:rsidR="00B75CDB" w:rsidRPr="004E69E8">
        <w:rPr>
          <w:rFonts w:ascii="ITC Avant Garde" w:hAnsi="ITC Avant Garde"/>
          <w:b/>
          <w:i/>
          <w:iCs/>
          <w:color w:val="000000"/>
          <w:sz w:val="18"/>
          <w:szCs w:val="18"/>
          <w:lang w:eastAsia="es-MX"/>
        </w:rPr>
        <w:t>III. De las concesiones de bandas de frecuencias del espectro radioeléctrico.</w:t>
      </w:r>
    </w:p>
    <w:p w:rsidR="003638CF" w:rsidRDefault="002D2E8F" w:rsidP="003638CF">
      <w:pPr>
        <w:spacing w:afterLines="100" w:after="240" w:line="240" w:lineRule="auto"/>
        <w:ind w:left="851" w:right="899"/>
        <w:jc w:val="both"/>
        <w:rPr>
          <w:rFonts w:ascii="ITC Avant Garde" w:hAnsi="ITC Avant Garde"/>
          <w:i/>
          <w:iCs/>
          <w:color w:val="000000"/>
          <w:sz w:val="18"/>
          <w:szCs w:val="18"/>
          <w:lang w:eastAsia="es-MX"/>
        </w:rPr>
      </w:pPr>
      <w:r w:rsidRPr="004E69E8">
        <w:rPr>
          <w:rFonts w:ascii="ITC Avant Garde" w:hAnsi="ITC Avant Garde"/>
          <w:b/>
          <w:i/>
          <w:iCs/>
          <w:color w:val="000000"/>
          <w:sz w:val="18"/>
          <w:szCs w:val="18"/>
          <w:lang w:eastAsia="es-MX"/>
        </w:rPr>
        <w:t>III.1.</w:t>
      </w:r>
      <w:r w:rsidRPr="004E69E8">
        <w:rPr>
          <w:rFonts w:ascii="ITC Avant Garde" w:hAnsi="ITC Avant Garde"/>
          <w:i/>
          <w:iCs/>
          <w:color w:val="000000"/>
          <w:sz w:val="18"/>
          <w:szCs w:val="18"/>
          <w:lang w:eastAsia="es-MX"/>
        </w:rPr>
        <w:t xml:space="preserve"> El Instituto, dentro de los 60 (sesenta) días naturales posteriores a la presentación formal de la Solicitud de Servicios Adicionales presentada por el titular de una concesión que implique la explotación de bandas de frecuencias del espectro radioeléctrico, emitirá pronunciamiento sobre la procedencia o improcedencia de la misma, considerando su viabilidad técnica.</w:t>
      </w:r>
    </w:p>
    <w:p w:rsidR="003638CF" w:rsidRDefault="00E16D72" w:rsidP="003638CF">
      <w:pPr>
        <w:spacing w:afterLines="100" w:after="240" w:line="240" w:lineRule="auto"/>
        <w:ind w:left="851" w:right="899"/>
        <w:jc w:val="both"/>
        <w:rPr>
          <w:rFonts w:ascii="ITC Avant Garde" w:hAnsi="ITC Avant Garde"/>
          <w:i/>
          <w:iCs/>
          <w:color w:val="000000"/>
          <w:sz w:val="18"/>
          <w:szCs w:val="18"/>
          <w:lang w:eastAsia="es-MX"/>
        </w:rPr>
      </w:pPr>
      <w:r w:rsidRPr="004E69E8">
        <w:rPr>
          <w:rFonts w:ascii="ITC Avant Garde" w:hAnsi="ITC Avant Garde"/>
          <w:b/>
          <w:i/>
          <w:iCs/>
          <w:color w:val="000000"/>
          <w:sz w:val="18"/>
          <w:szCs w:val="18"/>
          <w:lang w:eastAsia="es-MX"/>
        </w:rPr>
        <w:lastRenderedPageBreak/>
        <w:t>III.2.</w:t>
      </w:r>
      <w:r w:rsidR="006F44F1" w:rsidRPr="004E69E8">
        <w:rPr>
          <w:rFonts w:ascii="ITC Avant Garde" w:eastAsiaTheme="minorHAnsi" w:hAnsi="ITC Avant Garde" w:cs="Arial"/>
          <w:color w:val="000000"/>
          <w:sz w:val="18"/>
          <w:szCs w:val="18"/>
        </w:rPr>
        <w:t xml:space="preserve"> </w:t>
      </w:r>
      <w:r w:rsidR="006F44F1" w:rsidRPr="004E69E8">
        <w:rPr>
          <w:rFonts w:ascii="ITC Avant Garde" w:hAnsi="ITC Avant Garde"/>
          <w:b/>
          <w:i/>
          <w:iCs/>
          <w:color w:val="000000"/>
          <w:sz w:val="18"/>
          <w:szCs w:val="18"/>
          <w:lang w:eastAsia="es-MX"/>
        </w:rPr>
        <w:t>Para aquellos casos en que la resolución sea en el sentido de procedencia a una Solicitud de Servicios Adicionales</w:t>
      </w:r>
      <w:r w:rsidR="006F44F1" w:rsidRPr="004E69E8">
        <w:rPr>
          <w:rFonts w:ascii="ITC Avant Garde" w:hAnsi="ITC Avant Garde"/>
          <w:i/>
          <w:iCs/>
          <w:color w:val="000000"/>
          <w:sz w:val="18"/>
          <w:szCs w:val="18"/>
          <w:lang w:eastAsia="es-MX"/>
        </w:rPr>
        <w:t xml:space="preserve">, el Instituto solicitará de la Secretaría de Hacienda y Crédito Público la opinión respecto del monto de la contraprestación aplicable a la autorización del(os) servicio(s) adicional(es) solicitado(s), por lo que </w:t>
      </w:r>
      <w:r w:rsidR="006F44F1" w:rsidRPr="004E69E8">
        <w:rPr>
          <w:rFonts w:ascii="ITC Avant Garde" w:hAnsi="ITC Avant Garde"/>
          <w:b/>
          <w:i/>
          <w:iCs/>
          <w:color w:val="000000"/>
          <w:sz w:val="18"/>
          <w:szCs w:val="18"/>
          <w:lang w:eastAsia="es-MX"/>
        </w:rPr>
        <w:t>el Instituto, dentro de los 45 (cuarenta y cinco) días naturales posteriores a la notificación de la procedencia señalada con anterioridad, notificará al concesionario interesado el monto de la contraprestación, cuyo pago será condición para el otorgamiento de la autorización respectiva</w:t>
      </w:r>
      <w:r w:rsidR="006F44F1" w:rsidRPr="004E69E8">
        <w:rPr>
          <w:rFonts w:ascii="ITC Avant Garde" w:hAnsi="ITC Avant Garde"/>
          <w:i/>
          <w:iCs/>
          <w:color w:val="000000"/>
          <w:sz w:val="18"/>
          <w:szCs w:val="18"/>
          <w:lang w:eastAsia="es-MX"/>
        </w:rPr>
        <w:t>.</w:t>
      </w:r>
    </w:p>
    <w:p w:rsidR="002B743F" w:rsidRDefault="007F792A" w:rsidP="003638CF">
      <w:pPr>
        <w:spacing w:afterLines="100" w:after="240" w:line="240" w:lineRule="auto"/>
        <w:ind w:left="851" w:right="899"/>
        <w:jc w:val="both"/>
        <w:rPr>
          <w:rFonts w:ascii="ITC Avant Garde" w:hAnsi="ITC Avant Garde"/>
          <w:i/>
          <w:iCs/>
          <w:color w:val="000000"/>
          <w:sz w:val="18"/>
          <w:szCs w:val="18"/>
          <w:lang w:eastAsia="es-MX"/>
        </w:rPr>
      </w:pPr>
      <w:r w:rsidRPr="004E69E8">
        <w:rPr>
          <w:rFonts w:ascii="ITC Avant Garde" w:hAnsi="ITC Avant Garde"/>
          <w:b/>
          <w:bCs/>
          <w:i/>
          <w:iCs/>
          <w:color w:val="000000"/>
          <w:sz w:val="18"/>
          <w:szCs w:val="18"/>
          <w:lang w:eastAsia="es-MX"/>
        </w:rPr>
        <w:t xml:space="preserve">III.3. </w:t>
      </w:r>
      <w:r w:rsidRPr="004E69E8">
        <w:rPr>
          <w:rFonts w:ascii="ITC Avant Garde" w:hAnsi="ITC Avant Garde"/>
          <w:i/>
          <w:iCs/>
          <w:color w:val="000000"/>
          <w:sz w:val="18"/>
          <w:szCs w:val="18"/>
          <w:lang w:eastAsia="es-MX"/>
        </w:rPr>
        <w:t xml:space="preserve">Una vez acreditados los pagos de la contraprestación referida, así como de los derechos por la autorización de servicios adicionales a que se refiere la Ley Federal de Derechos, la unidad administrativa competente del Instituto, </w:t>
      </w:r>
      <w:r w:rsidRPr="004E69E8">
        <w:rPr>
          <w:rFonts w:ascii="ITC Avant Garde" w:hAnsi="ITC Avant Garde"/>
          <w:b/>
          <w:i/>
          <w:iCs/>
          <w:color w:val="000000"/>
          <w:sz w:val="18"/>
          <w:szCs w:val="18"/>
          <w:lang w:eastAsia="es-MX"/>
        </w:rPr>
        <w:t>dentro de los 5 (cinco) días naturales siguientes a que se presenten ante el Instituto los comprobantes de pago respectivos, notificará al concesionario interesado la autorización de servicios adicionales correspondiente</w:t>
      </w:r>
      <w:r w:rsidR="00B75CDB" w:rsidRPr="004E69E8">
        <w:rPr>
          <w:rFonts w:ascii="ITC Avant Garde" w:hAnsi="ITC Avant Garde"/>
          <w:b/>
          <w:i/>
          <w:iCs/>
          <w:color w:val="000000"/>
          <w:sz w:val="18"/>
          <w:szCs w:val="18"/>
          <w:lang w:eastAsia="es-MX"/>
        </w:rPr>
        <w:t>.</w:t>
      </w:r>
      <w:r w:rsidR="00E16D72" w:rsidRPr="004E69E8">
        <w:rPr>
          <w:rFonts w:ascii="ITC Avant Garde" w:hAnsi="ITC Avant Garde"/>
          <w:i/>
          <w:iCs/>
          <w:color w:val="000000"/>
          <w:sz w:val="18"/>
          <w:szCs w:val="18"/>
          <w:lang w:eastAsia="es-MX"/>
        </w:rPr>
        <w:t>”</w:t>
      </w:r>
      <w:r w:rsidR="0085247A" w:rsidRPr="004E69E8">
        <w:rPr>
          <w:rFonts w:ascii="ITC Avant Garde" w:hAnsi="ITC Avant Garde"/>
          <w:i/>
          <w:iCs/>
          <w:color w:val="000000"/>
          <w:sz w:val="18"/>
          <w:szCs w:val="18"/>
          <w:lang w:eastAsia="es-MX"/>
        </w:rPr>
        <w:t xml:space="preserve"> </w:t>
      </w:r>
    </w:p>
    <w:p w:rsidR="003638CF" w:rsidRDefault="00B75CDB" w:rsidP="003638CF">
      <w:pPr>
        <w:spacing w:afterLines="100" w:after="240" w:line="240" w:lineRule="auto"/>
        <w:ind w:right="899"/>
        <w:jc w:val="right"/>
        <w:rPr>
          <w:rFonts w:ascii="ITC Avant Garde" w:hAnsi="ITC Avant Garde"/>
          <w:iCs/>
          <w:color w:val="000000"/>
          <w:sz w:val="18"/>
          <w:szCs w:val="18"/>
          <w:lang w:eastAsia="es-MX"/>
        </w:rPr>
      </w:pPr>
      <w:r w:rsidRPr="004E69E8">
        <w:rPr>
          <w:rFonts w:ascii="ITC Avant Garde" w:hAnsi="ITC Avant Garde"/>
          <w:iCs/>
          <w:color w:val="000000"/>
          <w:sz w:val="18"/>
          <w:szCs w:val="18"/>
          <w:lang w:eastAsia="es-MX"/>
        </w:rPr>
        <w:t>[</w:t>
      </w:r>
      <w:r w:rsidR="0085247A" w:rsidRPr="004E69E8">
        <w:rPr>
          <w:rFonts w:ascii="ITC Avant Garde" w:hAnsi="ITC Avant Garde"/>
          <w:iCs/>
          <w:color w:val="000000"/>
          <w:sz w:val="18"/>
          <w:szCs w:val="18"/>
          <w:lang w:eastAsia="es-MX"/>
        </w:rPr>
        <w:t>Énfasis añadido</w:t>
      </w:r>
      <w:r w:rsidRPr="004E69E8">
        <w:rPr>
          <w:rFonts w:ascii="ITC Avant Garde" w:hAnsi="ITC Avant Garde"/>
          <w:iCs/>
          <w:color w:val="000000"/>
          <w:sz w:val="18"/>
          <w:szCs w:val="18"/>
          <w:lang w:eastAsia="es-MX"/>
        </w:rPr>
        <w:t>]</w:t>
      </w:r>
    </w:p>
    <w:p w:rsidR="003638CF" w:rsidRDefault="00A31B46" w:rsidP="003638CF">
      <w:pPr>
        <w:autoSpaceDE w:val="0"/>
        <w:autoSpaceDN w:val="0"/>
        <w:adjustRightInd w:val="0"/>
        <w:spacing w:afterLines="100" w:after="240" w:line="240" w:lineRule="auto"/>
        <w:jc w:val="both"/>
        <w:rPr>
          <w:rFonts w:ascii="ITC Avant Garde" w:hAnsi="ITC Avant Garde"/>
          <w:bCs/>
        </w:rPr>
      </w:pPr>
      <w:r w:rsidRPr="004E69E8">
        <w:rPr>
          <w:rFonts w:ascii="ITC Avant Garde" w:hAnsi="ITC Avant Garde"/>
          <w:bCs/>
        </w:rPr>
        <w:t>En este sentido</w:t>
      </w:r>
      <w:r w:rsidR="003C2907" w:rsidRPr="004E69E8">
        <w:rPr>
          <w:rFonts w:ascii="ITC Avant Garde" w:hAnsi="ITC Avant Garde"/>
          <w:bCs/>
        </w:rPr>
        <w:t xml:space="preserve">, para </w:t>
      </w:r>
      <w:r w:rsidR="00E1451D" w:rsidRPr="004E69E8">
        <w:rPr>
          <w:rFonts w:ascii="ITC Avant Garde" w:hAnsi="ITC Avant Garde"/>
          <w:bCs/>
        </w:rPr>
        <w:t xml:space="preserve">aquellos casos en que </w:t>
      </w:r>
      <w:r w:rsidR="007E32D2" w:rsidRPr="004E69E8">
        <w:rPr>
          <w:rFonts w:ascii="ITC Avant Garde" w:hAnsi="ITC Avant Garde"/>
          <w:bCs/>
        </w:rPr>
        <w:t xml:space="preserve">el Instituto </w:t>
      </w:r>
      <w:r w:rsidR="00E1451D" w:rsidRPr="004E69E8">
        <w:rPr>
          <w:rFonts w:ascii="ITC Avant Garde" w:hAnsi="ITC Avant Garde"/>
          <w:bCs/>
        </w:rPr>
        <w:t>determine procedente una solicitud de servicios adicionales</w:t>
      </w:r>
      <w:r w:rsidR="003C2907" w:rsidRPr="004E69E8">
        <w:rPr>
          <w:rFonts w:ascii="ITC Avant Garde" w:hAnsi="ITC Avant Garde"/>
          <w:bCs/>
        </w:rPr>
        <w:t xml:space="preserve">, </w:t>
      </w:r>
      <w:r w:rsidR="00F7127A">
        <w:rPr>
          <w:rFonts w:ascii="ITC Avant Garde" w:hAnsi="ITC Avant Garde"/>
          <w:bCs/>
        </w:rPr>
        <w:t xml:space="preserve">con </w:t>
      </w:r>
      <w:r w:rsidR="00B132CD" w:rsidRPr="004E69E8">
        <w:rPr>
          <w:rFonts w:ascii="ITC Avant Garde" w:hAnsi="ITC Avant Garde"/>
          <w:bCs/>
        </w:rPr>
        <w:t>la opinión respecto del monto de la contraprestación aplicable a la autorización del(os) servicio(s) adicional(es) solicitado(s)</w:t>
      </w:r>
      <w:r w:rsidR="00AF61C4" w:rsidRPr="004E69E8">
        <w:rPr>
          <w:rFonts w:ascii="ITC Avant Garde" w:hAnsi="ITC Avant Garde"/>
          <w:bCs/>
        </w:rPr>
        <w:t xml:space="preserve">, </w:t>
      </w:r>
      <w:r w:rsidR="00F7127A">
        <w:rPr>
          <w:rFonts w:ascii="ITC Avant Garde" w:hAnsi="ITC Avant Garde"/>
          <w:bCs/>
        </w:rPr>
        <w:t xml:space="preserve">emitida por la Secretaría de Hacienda y Crédito Público, </w:t>
      </w:r>
      <w:r w:rsidR="00AF61C4" w:rsidRPr="004E69E8">
        <w:rPr>
          <w:rFonts w:ascii="ITC Avant Garde" w:hAnsi="ITC Avant Garde"/>
          <w:bCs/>
        </w:rPr>
        <w:t xml:space="preserve">el Instituto, </w:t>
      </w:r>
      <w:r w:rsidR="00C30EA5">
        <w:rPr>
          <w:rFonts w:ascii="ITC Avant Garde" w:hAnsi="ITC Avant Garde"/>
          <w:bCs/>
        </w:rPr>
        <w:t>mediante</w:t>
      </w:r>
      <w:r w:rsidR="00072D86">
        <w:rPr>
          <w:rFonts w:ascii="ITC Avant Garde" w:hAnsi="ITC Avant Garde"/>
          <w:bCs/>
        </w:rPr>
        <w:t xml:space="preserve"> acto diverso</w:t>
      </w:r>
      <w:r w:rsidR="00AF61C4" w:rsidRPr="004E69E8">
        <w:rPr>
          <w:rFonts w:ascii="ITC Avant Garde" w:hAnsi="ITC Avant Garde"/>
          <w:bCs/>
        </w:rPr>
        <w:t>, notificará al concesionario el monto de la contraprestación, cuyo pago será condición para el otorgamiento de la autorización respectiva.</w:t>
      </w:r>
      <w:r w:rsidR="00B42700" w:rsidRPr="004E69E8">
        <w:rPr>
          <w:rFonts w:ascii="ITC Avant Garde" w:hAnsi="ITC Avant Garde"/>
          <w:bCs/>
        </w:rPr>
        <w:t xml:space="preserve"> </w:t>
      </w:r>
      <w:r w:rsidR="00E16087" w:rsidRPr="004E69E8">
        <w:rPr>
          <w:rFonts w:ascii="ITC Avant Garde" w:hAnsi="ITC Avant Garde"/>
          <w:bCs/>
        </w:rPr>
        <w:t>Una vez</w:t>
      </w:r>
      <w:r w:rsidR="003C2907" w:rsidRPr="004E69E8">
        <w:rPr>
          <w:rFonts w:ascii="ITC Avant Garde" w:hAnsi="ITC Avant Garde"/>
          <w:bCs/>
        </w:rPr>
        <w:t xml:space="preserve"> </w:t>
      </w:r>
      <w:r w:rsidR="00D43A75" w:rsidRPr="004E69E8">
        <w:rPr>
          <w:rFonts w:ascii="ITC Avant Garde" w:hAnsi="ITC Avant Garde"/>
          <w:bCs/>
        </w:rPr>
        <w:t>acreditados</w:t>
      </w:r>
      <w:r w:rsidR="003C2907" w:rsidRPr="004E69E8">
        <w:rPr>
          <w:rFonts w:ascii="ITC Avant Garde" w:hAnsi="ITC Avant Garde"/>
          <w:bCs/>
        </w:rPr>
        <w:t xml:space="preserve"> </w:t>
      </w:r>
      <w:r w:rsidR="00D43A75" w:rsidRPr="004E69E8">
        <w:rPr>
          <w:rFonts w:ascii="ITC Avant Garde" w:hAnsi="ITC Avant Garde"/>
          <w:bCs/>
        </w:rPr>
        <w:t xml:space="preserve">los pagos de la contraprestación antes mencionada, </w:t>
      </w:r>
      <w:r w:rsidR="003C2907" w:rsidRPr="004E69E8">
        <w:rPr>
          <w:rFonts w:ascii="ITC Avant Garde" w:hAnsi="ITC Avant Garde"/>
          <w:bCs/>
        </w:rPr>
        <w:t>el Instituto, dentro de los 5 (cinco) días naturales siguientes</w:t>
      </w:r>
      <w:r w:rsidR="00E1451D" w:rsidRPr="004E69E8">
        <w:rPr>
          <w:rFonts w:ascii="ITC Avant Garde" w:hAnsi="ITC Avant Garde"/>
          <w:bCs/>
        </w:rPr>
        <w:t>,</w:t>
      </w:r>
      <w:r w:rsidR="003C2907" w:rsidRPr="004E69E8">
        <w:rPr>
          <w:rFonts w:ascii="ITC Avant Garde" w:hAnsi="ITC Avant Garde"/>
          <w:bCs/>
        </w:rPr>
        <w:t xml:space="preserve"> notifi</w:t>
      </w:r>
      <w:r w:rsidR="00C328DB" w:rsidRPr="004E69E8">
        <w:rPr>
          <w:rFonts w:ascii="ITC Avant Garde" w:hAnsi="ITC Avant Garde"/>
          <w:bCs/>
        </w:rPr>
        <w:t>cará</w:t>
      </w:r>
      <w:r w:rsidR="003C2907" w:rsidRPr="004E69E8">
        <w:rPr>
          <w:rFonts w:ascii="ITC Avant Garde" w:hAnsi="ITC Avant Garde"/>
          <w:bCs/>
        </w:rPr>
        <w:t xml:space="preserve"> la autorización correspondiente.</w:t>
      </w:r>
    </w:p>
    <w:p w:rsidR="003638CF" w:rsidRDefault="00AF6ED2" w:rsidP="003638CF">
      <w:pPr>
        <w:autoSpaceDE w:val="0"/>
        <w:autoSpaceDN w:val="0"/>
        <w:adjustRightInd w:val="0"/>
        <w:spacing w:afterLines="100" w:after="240" w:line="240" w:lineRule="auto"/>
        <w:jc w:val="both"/>
        <w:rPr>
          <w:rFonts w:ascii="ITC Avant Garde" w:hAnsi="ITC Avant Garde"/>
          <w:bCs/>
        </w:rPr>
      </w:pPr>
      <w:r w:rsidRPr="004E69E8">
        <w:rPr>
          <w:rFonts w:ascii="ITC Avant Garde" w:hAnsi="ITC Avant Garde"/>
          <w:bCs/>
        </w:rPr>
        <w:t>Fi</w:t>
      </w:r>
      <w:r w:rsidR="003133ED" w:rsidRPr="004E69E8">
        <w:rPr>
          <w:rFonts w:ascii="ITC Avant Garde" w:hAnsi="ITC Avant Garde"/>
          <w:bCs/>
        </w:rPr>
        <w:t>nalmente, cabe destacar que el 1 de enero de 2016 entró en vigor el “</w:t>
      </w:r>
      <w:r w:rsidR="003133ED" w:rsidRPr="004E69E8">
        <w:rPr>
          <w:rFonts w:ascii="ITC Avant Garde" w:hAnsi="ITC Avant Garde"/>
          <w:bCs/>
          <w:i/>
        </w:rPr>
        <w:t>Decreto por el que se reforman, adicionan y derogan diversas disposiciones de la Ley Federal de Derechos</w:t>
      </w:r>
      <w:r w:rsidR="003133ED" w:rsidRPr="004E69E8">
        <w:rPr>
          <w:rFonts w:ascii="ITC Avant Garde" w:hAnsi="ITC Avant Garde"/>
          <w:bCs/>
        </w:rPr>
        <w:t>”, publicado en el Diario Oficial de la Federación el 18 de noviembre de 2015, por el cual se adiciona, entre otros, el Capítulo IX del Título I, denominado “</w:t>
      </w:r>
      <w:r w:rsidR="003133ED" w:rsidRPr="004E69E8">
        <w:rPr>
          <w:rFonts w:ascii="ITC Avant Garde" w:hAnsi="ITC Avant Garde"/>
          <w:bCs/>
          <w:i/>
        </w:rPr>
        <w:t>Del Instituto Federal de Telecomunicaciones</w:t>
      </w:r>
      <w:r w:rsidR="003133ED" w:rsidRPr="004E69E8">
        <w:rPr>
          <w:rFonts w:ascii="ITC Avant Garde" w:hAnsi="ITC Avant Garde"/>
          <w:bCs/>
        </w:rPr>
        <w:t xml:space="preserve">”, en el que, en su artículo 174-C fracción IV establece el monto a pagar por el estudio y, en su caso, la autorización de las solicitudes de prestación de un servicio adicional para concesiones que hagan uso del espectro radioeléctrico. </w:t>
      </w:r>
    </w:p>
    <w:p w:rsidR="003638CF" w:rsidRDefault="003133ED" w:rsidP="003638CF">
      <w:pPr>
        <w:autoSpaceDE w:val="0"/>
        <w:autoSpaceDN w:val="0"/>
        <w:adjustRightInd w:val="0"/>
        <w:spacing w:afterLines="100" w:after="240" w:line="240" w:lineRule="auto"/>
        <w:jc w:val="both"/>
        <w:rPr>
          <w:rFonts w:ascii="ITC Avant Garde" w:hAnsi="ITC Avant Garde"/>
          <w:bCs/>
        </w:rPr>
      </w:pPr>
      <w:r w:rsidRPr="004E69E8">
        <w:rPr>
          <w:rFonts w:ascii="ITC Avant Garde" w:hAnsi="ITC Avant Garde"/>
          <w:bCs/>
        </w:rPr>
        <w:t xml:space="preserve">En este orden de ideas, dado que la normatividad vigente es el artículo 174-C fracción IV de la Ley Federal de Derechos, este único pago ampara el estudio y, en </w:t>
      </w:r>
      <w:r w:rsidR="00B32BF7" w:rsidRPr="004E69E8">
        <w:rPr>
          <w:rFonts w:ascii="ITC Avant Garde" w:hAnsi="ITC Avant Garde"/>
          <w:bCs/>
        </w:rPr>
        <w:t xml:space="preserve">su </w:t>
      </w:r>
      <w:r w:rsidRPr="004E69E8">
        <w:rPr>
          <w:rFonts w:ascii="ITC Avant Garde" w:hAnsi="ITC Avant Garde"/>
          <w:bCs/>
        </w:rPr>
        <w:t>caso, la autorización correspondiente.</w:t>
      </w:r>
    </w:p>
    <w:p w:rsidR="003638CF" w:rsidRDefault="00A21167" w:rsidP="003638CF">
      <w:pPr>
        <w:autoSpaceDE w:val="0"/>
        <w:autoSpaceDN w:val="0"/>
        <w:adjustRightInd w:val="0"/>
        <w:spacing w:afterLines="100" w:after="240" w:line="240" w:lineRule="auto"/>
        <w:jc w:val="both"/>
        <w:rPr>
          <w:rFonts w:ascii="ITC Avant Garde" w:hAnsi="ITC Avant Garde"/>
        </w:rPr>
      </w:pPr>
      <w:proofErr w:type="gramStart"/>
      <w:r w:rsidRPr="004E69E8">
        <w:rPr>
          <w:rFonts w:ascii="ITC Avant Garde" w:hAnsi="ITC Avant Garde"/>
          <w:b/>
          <w:bCs/>
        </w:rPr>
        <w:t>Tercero.-</w:t>
      </w:r>
      <w:proofErr w:type="gramEnd"/>
      <w:r w:rsidRPr="004E69E8">
        <w:rPr>
          <w:rFonts w:ascii="ITC Avant Garde" w:hAnsi="ITC Avant Garde"/>
          <w:b/>
          <w:bCs/>
        </w:rPr>
        <w:t xml:space="preserve"> </w:t>
      </w:r>
      <w:r w:rsidR="003E6EA3" w:rsidRPr="004E69E8">
        <w:rPr>
          <w:rFonts w:ascii="ITC Avant Garde" w:hAnsi="ITC Avant Garde"/>
          <w:b/>
          <w:bCs/>
        </w:rPr>
        <w:t xml:space="preserve">Determinación de la </w:t>
      </w:r>
      <w:r w:rsidR="00D07321" w:rsidRPr="004E69E8">
        <w:rPr>
          <w:rFonts w:ascii="ITC Avant Garde" w:hAnsi="ITC Avant Garde"/>
          <w:b/>
          <w:bCs/>
        </w:rPr>
        <w:t>Contraprestación</w:t>
      </w:r>
      <w:r w:rsidR="003E6EA3" w:rsidRPr="004E69E8">
        <w:rPr>
          <w:rFonts w:ascii="ITC Avant Garde" w:hAnsi="ITC Avant Garde"/>
          <w:b/>
          <w:bCs/>
        </w:rPr>
        <w:t>.</w:t>
      </w:r>
      <w:r w:rsidRPr="004E69E8">
        <w:rPr>
          <w:rFonts w:ascii="ITC Avant Garde" w:hAnsi="ITC Avant Garde"/>
          <w:bCs/>
        </w:rPr>
        <w:t xml:space="preserve"> </w:t>
      </w:r>
      <w:r w:rsidR="00D07321" w:rsidRPr="004E69E8">
        <w:rPr>
          <w:rFonts w:ascii="ITC Avant Garde" w:hAnsi="ITC Avant Garde"/>
        </w:rPr>
        <w:t xml:space="preserve">El espectro radioeléctrico constituye un recurso económico del Estado al que le son aplicables los principios contenidos </w:t>
      </w:r>
      <w:r w:rsidR="00566A75">
        <w:rPr>
          <w:rFonts w:ascii="ITC Avant Garde" w:hAnsi="ITC Avant Garde"/>
        </w:rPr>
        <w:t>en</w:t>
      </w:r>
      <w:r w:rsidR="00D07321" w:rsidRPr="004E69E8">
        <w:rPr>
          <w:rFonts w:ascii="ITC Avant Garde" w:hAnsi="ITC Avant Garde"/>
        </w:rPr>
        <w:t xml:space="preserve"> el artículo 134 de la Constitución, conjuntamente con los establecidos por los artículos 25, 26, 27 y 28 que conforman el capítulo económico de la Ley Fundamental, por lo que se otorga en concesión sólo a cambio de una contraprestac</w:t>
      </w:r>
      <w:r w:rsidR="008955E8" w:rsidRPr="004E69E8">
        <w:rPr>
          <w:rFonts w:ascii="ITC Avant Garde" w:hAnsi="ITC Avant Garde"/>
        </w:rPr>
        <w:t xml:space="preserve">ión económica. Al respecto, la Sección VII de la Ley </w:t>
      </w:r>
      <w:r w:rsidR="008955E8" w:rsidRPr="004E69E8">
        <w:rPr>
          <w:rFonts w:ascii="ITC Avant Garde" w:hAnsi="ITC Avant Garde"/>
          <w:i/>
        </w:rPr>
        <w:t>“De las Contraprestaciones”</w:t>
      </w:r>
      <w:r w:rsidR="008955E8" w:rsidRPr="004E69E8">
        <w:rPr>
          <w:rFonts w:ascii="ITC Avant Garde" w:hAnsi="ITC Avant Garde"/>
        </w:rPr>
        <w:t xml:space="preserve"> establece en su artículo 100 lo siguiente:</w:t>
      </w:r>
    </w:p>
    <w:p w:rsidR="003638CF" w:rsidRDefault="003855F3" w:rsidP="003638CF">
      <w:pPr>
        <w:spacing w:afterLines="100" w:after="240" w:line="240" w:lineRule="auto"/>
        <w:ind w:left="851" w:right="899"/>
        <w:jc w:val="both"/>
        <w:rPr>
          <w:rFonts w:ascii="ITC Avant Garde" w:hAnsi="ITC Avant Garde"/>
          <w:bCs/>
          <w:i/>
          <w:color w:val="000000"/>
          <w:sz w:val="18"/>
          <w:szCs w:val="18"/>
          <w:lang w:eastAsia="es-MX"/>
        </w:rPr>
      </w:pPr>
      <w:r w:rsidRPr="004E69E8">
        <w:rPr>
          <w:rFonts w:ascii="ITC Avant Garde" w:hAnsi="ITC Avant Garde"/>
          <w:bCs/>
          <w:i/>
          <w:color w:val="000000"/>
          <w:sz w:val="18"/>
          <w:szCs w:val="18"/>
          <w:lang w:eastAsia="es-MX"/>
        </w:rPr>
        <w:lastRenderedPageBreak/>
        <w:t>“</w:t>
      </w:r>
      <w:r w:rsidRPr="004E69E8">
        <w:rPr>
          <w:rFonts w:ascii="ITC Avant Garde" w:hAnsi="ITC Avant Garde"/>
          <w:b/>
          <w:bCs/>
          <w:i/>
          <w:color w:val="000000"/>
          <w:sz w:val="18"/>
          <w:szCs w:val="18"/>
          <w:lang w:eastAsia="es-MX"/>
        </w:rPr>
        <w:t>Artículo 100.</w:t>
      </w:r>
      <w:r w:rsidRPr="004E69E8">
        <w:rPr>
          <w:rFonts w:ascii="ITC Avant Garde" w:hAnsi="ITC Avant Garde"/>
          <w:bCs/>
          <w:i/>
          <w:color w:val="000000"/>
          <w:sz w:val="18"/>
          <w:szCs w:val="18"/>
          <w:lang w:eastAsia="es-MX"/>
        </w:rPr>
        <w:t xml:space="preserve"> Para fijar el monto de las contraprestaciones por el otorgamiento, la prórroga de la vigencia o los cambios en los servicios de las concesiones, así como por la autorización de los servicios vinculados a éstas tratándose de concesiones sobre el espectro radioeléctrico, el Instituto deberá considerar los siguientes elementos:</w:t>
      </w:r>
    </w:p>
    <w:p w:rsidR="003638CF" w:rsidRDefault="003855F3" w:rsidP="003638CF">
      <w:pPr>
        <w:pStyle w:val="Prrafodelista"/>
        <w:numPr>
          <w:ilvl w:val="0"/>
          <w:numId w:val="13"/>
        </w:numPr>
        <w:spacing w:afterLines="100" w:after="240"/>
        <w:ind w:left="1843" w:right="899" w:hanging="567"/>
        <w:contextualSpacing w:val="0"/>
        <w:jc w:val="both"/>
        <w:rPr>
          <w:rFonts w:ascii="ITC Avant Garde" w:eastAsia="Calibri" w:hAnsi="ITC Avant Garde"/>
          <w:bCs/>
          <w:i/>
          <w:color w:val="000000"/>
          <w:sz w:val="18"/>
          <w:szCs w:val="18"/>
          <w:lang w:eastAsia="es-MX"/>
        </w:rPr>
      </w:pPr>
      <w:r w:rsidRPr="004E69E8">
        <w:rPr>
          <w:rFonts w:ascii="ITC Avant Garde" w:eastAsia="Calibri" w:hAnsi="ITC Avant Garde"/>
          <w:bCs/>
          <w:i/>
          <w:color w:val="000000"/>
          <w:sz w:val="18"/>
          <w:szCs w:val="18"/>
          <w:lang w:eastAsia="es-MX"/>
        </w:rPr>
        <w:t>Banda de frecuencia del espectro radioeléctrico de que se trate;</w:t>
      </w:r>
    </w:p>
    <w:p w:rsidR="003638CF" w:rsidRDefault="003855F3" w:rsidP="003638CF">
      <w:pPr>
        <w:pStyle w:val="Prrafodelista"/>
        <w:numPr>
          <w:ilvl w:val="0"/>
          <w:numId w:val="13"/>
        </w:numPr>
        <w:spacing w:afterLines="100" w:after="240"/>
        <w:ind w:left="1843" w:right="899" w:hanging="567"/>
        <w:contextualSpacing w:val="0"/>
        <w:jc w:val="both"/>
        <w:rPr>
          <w:rFonts w:ascii="ITC Avant Garde" w:eastAsia="Calibri" w:hAnsi="ITC Avant Garde"/>
          <w:bCs/>
          <w:i/>
          <w:color w:val="000000"/>
          <w:sz w:val="18"/>
          <w:szCs w:val="18"/>
          <w:lang w:eastAsia="es-MX"/>
        </w:rPr>
      </w:pPr>
      <w:r w:rsidRPr="004E69E8">
        <w:rPr>
          <w:rFonts w:ascii="ITC Avant Garde" w:eastAsia="Calibri" w:hAnsi="ITC Avant Garde"/>
          <w:bCs/>
          <w:i/>
          <w:color w:val="000000"/>
          <w:sz w:val="18"/>
          <w:szCs w:val="18"/>
          <w:lang w:eastAsia="es-MX"/>
        </w:rPr>
        <w:t>Cantidad de espectro;</w:t>
      </w:r>
    </w:p>
    <w:p w:rsidR="003638CF" w:rsidRDefault="003855F3" w:rsidP="003638CF">
      <w:pPr>
        <w:pStyle w:val="Prrafodelista"/>
        <w:numPr>
          <w:ilvl w:val="0"/>
          <w:numId w:val="13"/>
        </w:numPr>
        <w:spacing w:afterLines="100" w:after="240"/>
        <w:ind w:left="1843" w:right="899" w:hanging="567"/>
        <w:contextualSpacing w:val="0"/>
        <w:jc w:val="both"/>
        <w:rPr>
          <w:rFonts w:ascii="ITC Avant Garde" w:eastAsia="Calibri" w:hAnsi="ITC Avant Garde"/>
          <w:bCs/>
          <w:i/>
          <w:color w:val="000000"/>
          <w:sz w:val="18"/>
          <w:szCs w:val="18"/>
          <w:lang w:eastAsia="es-MX"/>
        </w:rPr>
      </w:pPr>
      <w:r w:rsidRPr="004E69E8">
        <w:rPr>
          <w:rFonts w:ascii="ITC Avant Garde" w:eastAsia="Calibri" w:hAnsi="ITC Avant Garde"/>
          <w:bCs/>
          <w:i/>
          <w:color w:val="000000"/>
          <w:sz w:val="18"/>
          <w:szCs w:val="18"/>
          <w:lang w:eastAsia="es-MX"/>
        </w:rPr>
        <w:t>Cobertura de la banda de frecuencia;</w:t>
      </w:r>
    </w:p>
    <w:p w:rsidR="003638CF" w:rsidRDefault="003855F3" w:rsidP="003638CF">
      <w:pPr>
        <w:pStyle w:val="Prrafodelista"/>
        <w:numPr>
          <w:ilvl w:val="0"/>
          <w:numId w:val="13"/>
        </w:numPr>
        <w:spacing w:afterLines="100" w:after="240"/>
        <w:ind w:left="1843" w:right="899" w:hanging="567"/>
        <w:contextualSpacing w:val="0"/>
        <w:jc w:val="both"/>
        <w:rPr>
          <w:rFonts w:ascii="ITC Avant Garde" w:eastAsia="Calibri" w:hAnsi="ITC Avant Garde"/>
          <w:bCs/>
          <w:i/>
          <w:color w:val="000000"/>
          <w:sz w:val="18"/>
          <w:szCs w:val="18"/>
          <w:lang w:eastAsia="es-MX"/>
        </w:rPr>
      </w:pPr>
      <w:r w:rsidRPr="004E69E8">
        <w:rPr>
          <w:rFonts w:ascii="ITC Avant Garde" w:eastAsia="Calibri" w:hAnsi="ITC Avant Garde"/>
          <w:bCs/>
          <w:i/>
          <w:color w:val="000000"/>
          <w:sz w:val="18"/>
          <w:szCs w:val="18"/>
          <w:lang w:eastAsia="es-MX"/>
        </w:rPr>
        <w:t>Vigencia de la concesión;</w:t>
      </w:r>
    </w:p>
    <w:p w:rsidR="003638CF" w:rsidRDefault="003855F3" w:rsidP="003638CF">
      <w:pPr>
        <w:pStyle w:val="Prrafodelista"/>
        <w:numPr>
          <w:ilvl w:val="0"/>
          <w:numId w:val="13"/>
        </w:numPr>
        <w:spacing w:afterLines="100" w:after="240"/>
        <w:ind w:left="1843" w:right="899" w:hanging="567"/>
        <w:contextualSpacing w:val="0"/>
        <w:jc w:val="both"/>
        <w:rPr>
          <w:rFonts w:ascii="ITC Avant Garde" w:eastAsia="Calibri" w:hAnsi="ITC Avant Garde"/>
          <w:bCs/>
          <w:i/>
          <w:color w:val="000000"/>
          <w:sz w:val="18"/>
          <w:szCs w:val="18"/>
          <w:lang w:eastAsia="es-MX"/>
        </w:rPr>
      </w:pPr>
      <w:r w:rsidRPr="004E69E8">
        <w:rPr>
          <w:rFonts w:ascii="ITC Avant Garde" w:eastAsia="Calibri" w:hAnsi="ITC Avant Garde"/>
          <w:bCs/>
          <w:i/>
          <w:color w:val="000000"/>
          <w:sz w:val="18"/>
          <w:szCs w:val="18"/>
          <w:lang w:eastAsia="es-MX"/>
        </w:rPr>
        <w:t>Referencias del valor de mercado de la banda de frecuencia, tanto nacionales como internacionales, y</w:t>
      </w:r>
    </w:p>
    <w:p w:rsidR="003638CF" w:rsidRDefault="003855F3" w:rsidP="003638CF">
      <w:pPr>
        <w:pStyle w:val="Prrafodelista"/>
        <w:numPr>
          <w:ilvl w:val="0"/>
          <w:numId w:val="13"/>
        </w:numPr>
        <w:spacing w:afterLines="100" w:after="240"/>
        <w:ind w:left="1843" w:right="899" w:hanging="567"/>
        <w:contextualSpacing w:val="0"/>
        <w:jc w:val="both"/>
        <w:rPr>
          <w:rFonts w:ascii="ITC Avant Garde" w:eastAsia="Calibri" w:hAnsi="ITC Avant Garde"/>
          <w:bCs/>
          <w:i/>
          <w:color w:val="000000"/>
          <w:sz w:val="18"/>
          <w:szCs w:val="18"/>
          <w:lang w:eastAsia="es-MX"/>
        </w:rPr>
      </w:pPr>
      <w:r w:rsidRPr="004E69E8">
        <w:rPr>
          <w:rFonts w:ascii="ITC Avant Garde" w:eastAsia="Calibri" w:hAnsi="ITC Avant Garde"/>
          <w:bCs/>
          <w:i/>
          <w:color w:val="000000"/>
          <w:sz w:val="18"/>
          <w:szCs w:val="18"/>
          <w:lang w:eastAsia="es-MX"/>
        </w:rPr>
        <w:t>El cumplimiento de los objetivos señalados en los artículos 6o. y 28 de la Constitución; así como de los establecidos en el Plan Nacional de Desarrollo y demás instrumentos programáticos.</w:t>
      </w:r>
    </w:p>
    <w:p w:rsidR="003638CF" w:rsidRDefault="003855F3" w:rsidP="003638CF">
      <w:pPr>
        <w:spacing w:afterLines="100" w:after="240" w:line="240" w:lineRule="auto"/>
        <w:ind w:left="851" w:right="899"/>
        <w:jc w:val="both"/>
        <w:rPr>
          <w:rFonts w:ascii="ITC Avant Garde" w:hAnsi="ITC Avant Garde"/>
          <w:bCs/>
          <w:i/>
          <w:color w:val="000000"/>
          <w:sz w:val="18"/>
          <w:szCs w:val="18"/>
          <w:lang w:eastAsia="es-MX"/>
        </w:rPr>
      </w:pPr>
      <w:r w:rsidRPr="004E69E8">
        <w:rPr>
          <w:rFonts w:ascii="ITC Avant Garde" w:hAnsi="ITC Avant Garde"/>
          <w:bCs/>
          <w:i/>
          <w:color w:val="000000"/>
          <w:sz w:val="18"/>
          <w:szCs w:val="18"/>
          <w:lang w:eastAsia="es-MX"/>
        </w:rPr>
        <w:t xml:space="preserve">En la solicitud de opinión que </w:t>
      </w:r>
      <w:proofErr w:type="gramStart"/>
      <w:r w:rsidRPr="004E69E8">
        <w:rPr>
          <w:rFonts w:ascii="ITC Avant Garde" w:hAnsi="ITC Avant Garde"/>
          <w:bCs/>
          <w:i/>
          <w:color w:val="000000"/>
          <w:sz w:val="18"/>
          <w:szCs w:val="18"/>
          <w:lang w:eastAsia="es-MX"/>
        </w:rPr>
        <w:t>formule</w:t>
      </w:r>
      <w:proofErr w:type="gramEnd"/>
      <w:r w:rsidRPr="004E69E8">
        <w:rPr>
          <w:rFonts w:ascii="ITC Avant Garde" w:hAnsi="ITC Avant Garde"/>
          <w:bCs/>
          <w:i/>
          <w:color w:val="000000"/>
          <w:sz w:val="18"/>
          <w:szCs w:val="18"/>
          <w:lang w:eastAsia="es-MX"/>
        </w:rPr>
        <w:t xml:space="preserve"> el Instituto a la Secretaría de Hacienda y Crédito Público, deberá incluir, en lo aplicable, la información a que se refieren las fracciones I a VI de este artículo, así como el proyecto de contraprestación derivado del análisis de dicha información.”</w:t>
      </w:r>
    </w:p>
    <w:p w:rsidR="003638CF" w:rsidRDefault="00FE1BB0" w:rsidP="003638CF">
      <w:pPr>
        <w:spacing w:afterLines="100" w:after="240" w:line="240" w:lineRule="auto"/>
        <w:jc w:val="both"/>
        <w:rPr>
          <w:rFonts w:ascii="ITC Avant Garde" w:hAnsi="ITC Avant Garde"/>
          <w:bCs/>
        </w:rPr>
      </w:pPr>
      <w:r w:rsidRPr="004E69E8">
        <w:rPr>
          <w:rFonts w:ascii="ITC Avant Garde" w:hAnsi="ITC Avant Garde"/>
          <w:bCs/>
        </w:rPr>
        <w:t>Asimismo, tal com</w:t>
      </w:r>
      <w:r w:rsidR="00090C0F">
        <w:rPr>
          <w:rFonts w:ascii="ITC Avant Garde" w:hAnsi="ITC Avant Garde"/>
          <w:bCs/>
        </w:rPr>
        <w:t>o se señaló en el Antecedente X</w:t>
      </w:r>
      <w:r w:rsidRPr="004E69E8">
        <w:rPr>
          <w:rFonts w:ascii="ITC Avant Garde" w:hAnsi="ITC Avant Garde"/>
          <w:bCs/>
        </w:rPr>
        <w:t xml:space="preserve">I de la presente Resolución, </w:t>
      </w:r>
      <w:r w:rsidRPr="005B2F54">
        <w:rPr>
          <w:rFonts w:ascii="ITC Avant Garde" w:hAnsi="ITC Avant Garde"/>
          <w:bCs/>
        </w:rPr>
        <w:t xml:space="preserve">el </w:t>
      </w:r>
      <w:r w:rsidR="008B6577" w:rsidRPr="005B2F54">
        <w:rPr>
          <w:rFonts w:ascii="ITC Avant Garde" w:hAnsi="ITC Avant Garde"/>
          <w:bCs/>
        </w:rPr>
        <w:t>1</w:t>
      </w:r>
      <w:r w:rsidR="00E60A49">
        <w:rPr>
          <w:rFonts w:ascii="ITC Avant Garde" w:hAnsi="ITC Avant Garde"/>
          <w:bCs/>
        </w:rPr>
        <w:t>8</w:t>
      </w:r>
      <w:r w:rsidRPr="005B2F54">
        <w:rPr>
          <w:rFonts w:ascii="ITC Avant Garde" w:hAnsi="ITC Avant Garde"/>
          <w:bCs/>
          <w:color w:val="000000"/>
          <w:lang w:eastAsia="es-MX"/>
        </w:rPr>
        <w:t xml:space="preserve"> de </w:t>
      </w:r>
      <w:r w:rsidR="00F961E0" w:rsidRPr="005B2F54">
        <w:rPr>
          <w:rFonts w:ascii="ITC Avant Garde" w:hAnsi="ITC Avant Garde"/>
          <w:bCs/>
          <w:color w:val="000000"/>
          <w:lang w:eastAsia="es-MX"/>
        </w:rPr>
        <w:t>diciembre</w:t>
      </w:r>
      <w:r w:rsidRPr="005B2F54">
        <w:rPr>
          <w:rFonts w:ascii="ITC Avant Garde" w:hAnsi="ITC Avant Garde"/>
          <w:bCs/>
          <w:color w:val="000000"/>
          <w:lang w:eastAsia="es-MX"/>
        </w:rPr>
        <w:t xml:space="preserve"> de 2017, el Pleno del Instituto determinó procedente la prestación del servicio de acceso inalámbrico en las Concesiones de Bandas. </w:t>
      </w:r>
      <w:r w:rsidRPr="005B2F54">
        <w:rPr>
          <w:rFonts w:ascii="ITC Avant Garde" w:hAnsi="ITC Avant Garde"/>
          <w:bCs/>
        </w:rPr>
        <w:t>Por lo que, en términos</w:t>
      </w:r>
      <w:r w:rsidRPr="004E69E8">
        <w:rPr>
          <w:rFonts w:ascii="ITC Avant Garde" w:hAnsi="ITC Avant Garde"/>
          <w:bCs/>
        </w:rPr>
        <w:t xml:space="preserve"> de lo establecido en el numeral III.2 de los Lineamientos, </w:t>
      </w:r>
      <w:r w:rsidR="008B6577">
        <w:rPr>
          <w:rFonts w:ascii="ITC Avant Garde" w:hAnsi="ITC Avant Garde"/>
          <w:bCs/>
        </w:rPr>
        <w:t>se</w:t>
      </w:r>
      <w:r w:rsidRPr="004E69E8">
        <w:rPr>
          <w:rFonts w:ascii="ITC Avant Garde" w:hAnsi="ITC Avant Garde"/>
          <w:bCs/>
        </w:rPr>
        <w:t xml:space="preserve"> solicit</w:t>
      </w:r>
      <w:r w:rsidR="008B6577">
        <w:rPr>
          <w:rFonts w:ascii="ITC Avant Garde" w:hAnsi="ITC Avant Garde"/>
          <w:bCs/>
        </w:rPr>
        <w:t>ó</w:t>
      </w:r>
      <w:r w:rsidRPr="004E69E8">
        <w:rPr>
          <w:rFonts w:ascii="ITC Avant Garde" w:hAnsi="ITC Avant Garde"/>
          <w:bCs/>
        </w:rPr>
        <w:t xml:space="preserve"> a la Secretaría de Hacienda y Crédito Público opinión sobre el monto de la contraprestación aplicable a la Solicitud de Servicios Adicionales.</w:t>
      </w:r>
    </w:p>
    <w:p w:rsidR="003638CF" w:rsidRDefault="00FE1BB0" w:rsidP="003638CF">
      <w:pPr>
        <w:spacing w:afterLines="100" w:after="240" w:line="240" w:lineRule="auto"/>
        <w:jc w:val="both"/>
        <w:rPr>
          <w:rFonts w:ascii="ITC Avant Garde" w:hAnsi="ITC Avant Garde"/>
          <w:bCs/>
          <w:color w:val="000000"/>
          <w:lang w:val="es-ES" w:eastAsia="es-MX"/>
        </w:rPr>
      </w:pPr>
      <w:r w:rsidRPr="004E69E8">
        <w:rPr>
          <w:rFonts w:ascii="ITC Avant Garde" w:hAnsi="ITC Avant Garde"/>
          <w:bCs/>
        </w:rPr>
        <w:t xml:space="preserve">No </w:t>
      </w:r>
      <w:proofErr w:type="gramStart"/>
      <w:r w:rsidRPr="004E69E8">
        <w:rPr>
          <w:rFonts w:ascii="ITC Avant Garde" w:hAnsi="ITC Avant Garde"/>
          <w:bCs/>
        </w:rPr>
        <w:t>obstante</w:t>
      </w:r>
      <w:proofErr w:type="gramEnd"/>
      <w:r w:rsidRPr="004E69E8">
        <w:rPr>
          <w:rFonts w:ascii="ITC Avant Garde" w:hAnsi="ITC Avant Garde"/>
          <w:bCs/>
        </w:rPr>
        <w:t xml:space="preserve"> lo anterior, cabe</w:t>
      </w:r>
      <w:r w:rsidR="00C71560" w:rsidRPr="004E69E8">
        <w:rPr>
          <w:rFonts w:ascii="ITC Avant Garde" w:hAnsi="ITC Avant Garde"/>
          <w:bCs/>
        </w:rPr>
        <w:t xml:space="preserve"> señalar que </w:t>
      </w:r>
      <w:r w:rsidR="00B5220F">
        <w:rPr>
          <w:rFonts w:ascii="ITC Avant Garde" w:hAnsi="ITC Avant Garde"/>
          <w:bCs/>
        </w:rPr>
        <w:t>en las</w:t>
      </w:r>
      <w:r w:rsidRPr="004E69E8">
        <w:rPr>
          <w:rFonts w:ascii="ITC Avant Garde" w:hAnsi="ITC Avant Garde"/>
          <w:bCs/>
        </w:rPr>
        <w:t xml:space="preserve"> </w:t>
      </w:r>
      <w:r w:rsidR="00277E7B" w:rsidRPr="004E69E8">
        <w:rPr>
          <w:rFonts w:ascii="ITC Avant Garde" w:hAnsi="ITC Avant Garde"/>
          <w:bCs/>
        </w:rPr>
        <w:t>Concesiones de Bandas</w:t>
      </w:r>
      <w:r w:rsidRPr="004E69E8">
        <w:rPr>
          <w:rFonts w:ascii="ITC Avant Garde" w:hAnsi="ITC Avant Garde"/>
          <w:bCs/>
        </w:rPr>
        <w:t xml:space="preserve"> objeto de la Solicitud de Servicios Adicionales</w:t>
      </w:r>
      <w:r w:rsidR="00BE5CE2" w:rsidRPr="004E69E8">
        <w:rPr>
          <w:rFonts w:ascii="ITC Avant Garde" w:hAnsi="ITC Avant Garde"/>
          <w:bCs/>
        </w:rPr>
        <w:t>, establecen</w:t>
      </w:r>
      <w:r w:rsidRPr="004E69E8">
        <w:rPr>
          <w:rFonts w:ascii="ITC Avant Garde" w:hAnsi="ITC Avant Garde"/>
          <w:bCs/>
          <w:color w:val="000000"/>
          <w:lang w:val="es-ES" w:eastAsia="es-MX"/>
        </w:rPr>
        <w:t xml:space="preserve"> en su Condición 9 “</w:t>
      </w:r>
      <w:r w:rsidRPr="004E69E8">
        <w:rPr>
          <w:rFonts w:ascii="ITC Avant Garde" w:hAnsi="ITC Avant Garde"/>
          <w:bCs/>
          <w:i/>
          <w:color w:val="000000"/>
          <w:lang w:val="es-ES" w:eastAsia="es-MX"/>
        </w:rPr>
        <w:t>Contraprestación</w:t>
      </w:r>
      <w:r w:rsidRPr="004E69E8">
        <w:rPr>
          <w:rFonts w:ascii="ITC Avant Garde" w:hAnsi="ITC Avant Garde"/>
          <w:bCs/>
          <w:color w:val="000000"/>
          <w:lang w:val="es-ES" w:eastAsia="es-MX"/>
        </w:rPr>
        <w:t>”, e</w:t>
      </w:r>
      <w:r w:rsidR="00D37489">
        <w:rPr>
          <w:rFonts w:ascii="ITC Avant Garde" w:hAnsi="ITC Avant Garde"/>
          <w:bCs/>
          <w:color w:val="000000"/>
          <w:lang w:val="es-ES" w:eastAsia="es-MX"/>
        </w:rPr>
        <w:t>ntre otras cosas, lo siguiente:</w:t>
      </w:r>
    </w:p>
    <w:p w:rsidR="003638CF" w:rsidRDefault="00BF3F93" w:rsidP="003638CF">
      <w:pPr>
        <w:pStyle w:val="Prrafodelista"/>
        <w:spacing w:afterLines="100" w:after="240"/>
        <w:ind w:left="851" w:right="899"/>
        <w:contextualSpacing w:val="0"/>
        <w:jc w:val="both"/>
        <w:rPr>
          <w:rFonts w:ascii="ITC Avant Garde" w:hAnsi="ITC Avant Garde"/>
          <w:bCs/>
          <w:i/>
          <w:iCs/>
          <w:color w:val="000000"/>
          <w:sz w:val="18"/>
          <w:szCs w:val="18"/>
          <w:lang w:eastAsia="es-MX"/>
        </w:rPr>
      </w:pPr>
      <w:r w:rsidRPr="004E69E8">
        <w:rPr>
          <w:rFonts w:ascii="ITC Avant Garde" w:hAnsi="ITC Avant Garde"/>
          <w:bCs/>
          <w:i/>
          <w:iCs/>
          <w:color w:val="000000"/>
          <w:sz w:val="18"/>
          <w:szCs w:val="18"/>
          <w:lang w:eastAsia="es-MX"/>
        </w:rPr>
        <w:t>“</w:t>
      </w:r>
      <w:r w:rsidRPr="004E69E8">
        <w:rPr>
          <w:rFonts w:ascii="ITC Avant Garde" w:hAnsi="ITC Avant Garde"/>
          <w:b/>
          <w:bCs/>
          <w:i/>
          <w:iCs/>
          <w:color w:val="000000"/>
          <w:sz w:val="18"/>
          <w:szCs w:val="18"/>
          <w:lang w:eastAsia="es-MX"/>
        </w:rPr>
        <w:t>9. Contraprestación</w:t>
      </w:r>
      <w:r w:rsidRPr="004E69E8">
        <w:rPr>
          <w:rFonts w:ascii="ITC Avant Garde" w:hAnsi="ITC Avant Garde"/>
          <w:bCs/>
          <w:i/>
          <w:iCs/>
          <w:color w:val="000000"/>
          <w:sz w:val="18"/>
          <w:szCs w:val="18"/>
          <w:lang w:eastAsia="es-MX"/>
        </w:rPr>
        <w:t>. […]</w:t>
      </w:r>
    </w:p>
    <w:p w:rsidR="003638CF" w:rsidRDefault="00BF3F93" w:rsidP="003638CF">
      <w:pPr>
        <w:pStyle w:val="Prrafodelista"/>
        <w:spacing w:afterLines="100" w:after="240"/>
        <w:ind w:left="851" w:right="899"/>
        <w:contextualSpacing w:val="0"/>
        <w:jc w:val="both"/>
        <w:rPr>
          <w:rFonts w:ascii="ITC Avant Garde" w:hAnsi="ITC Avant Garde"/>
          <w:bCs/>
          <w:i/>
          <w:iCs/>
          <w:color w:val="000000"/>
          <w:sz w:val="18"/>
          <w:szCs w:val="18"/>
          <w:lang w:eastAsia="es-MX"/>
        </w:rPr>
      </w:pPr>
      <w:r w:rsidRPr="004E69E8">
        <w:rPr>
          <w:rFonts w:ascii="ITC Avant Garde" w:hAnsi="ITC Avant Garde"/>
          <w:bCs/>
          <w:i/>
          <w:iCs/>
          <w:color w:val="000000"/>
          <w:sz w:val="18"/>
          <w:szCs w:val="18"/>
          <w:lang w:eastAsia="es-MX"/>
        </w:rPr>
        <w:t>[…]</w:t>
      </w:r>
    </w:p>
    <w:p w:rsidR="003638CF" w:rsidRDefault="00BF3F93" w:rsidP="003638CF">
      <w:pPr>
        <w:pStyle w:val="Prrafodelista"/>
        <w:spacing w:afterLines="100" w:after="240"/>
        <w:ind w:left="851" w:right="899"/>
        <w:contextualSpacing w:val="0"/>
        <w:jc w:val="both"/>
        <w:rPr>
          <w:rFonts w:ascii="ITC Avant Garde" w:hAnsi="ITC Avant Garde"/>
          <w:bCs/>
          <w:i/>
          <w:iCs/>
          <w:color w:val="000000"/>
          <w:sz w:val="18"/>
          <w:szCs w:val="18"/>
          <w:lang w:eastAsia="es-MX"/>
        </w:rPr>
      </w:pPr>
      <w:r>
        <w:rPr>
          <w:rFonts w:ascii="ITC Avant Garde" w:hAnsi="ITC Avant Garde"/>
          <w:bCs/>
          <w:i/>
          <w:iCs/>
          <w:color w:val="000000"/>
          <w:sz w:val="18"/>
          <w:szCs w:val="18"/>
          <w:lang w:eastAsia="es-MX"/>
        </w:rPr>
        <w:t>Por</w:t>
      </w:r>
      <w:r w:rsidRPr="004E69E8">
        <w:rPr>
          <w:rFonts w:ascii="ITC Avant Garde" w:hAnsi="ITC Avant Garde"/>
          <w:bCs/>
          <w:i/>
          <w:iCs/>
          <w:color w:val="000000"/>
          <w:sz w:val="18"/>
          <w:szCs w:val="18"/>
          <w:lang w:eastAsia="es-MX"/>
        </w:rPr>
        <w:t xml:space="preserve"> tanto, el Concesionario reconoce y acepta expresamente que, como requisito esencial por el otorgamiento de la presente Concesión y el uso, goce, aprovechamiento o explotación de las bandas de frecuencias del espectro radioeléctrico, que le son otorgadas en concesión, mismas que constituyen bienes del dominio público de la Federación, el Estado de conformidad con el artículo 134 de la Constitución Política de los Estados Unidos Mexicanos, en relación con el artículo 14 de la Ley, tiene derecho a recibir una contraprestación y que al aceptar los términos de esta Concesión, acepta realizar el pago total de las contraprestaciones y las contribuciones correspondientes por otorgamiento y uso de la misma. En virtud de lo anterior:</w:t>
      </w:r>
    </w:p>
    <w:p w:rsidR="003638CF" w:rsidRDefault="00713E18" w:rsidP="003638CF">
      <w:pPr>
        <w:pStyle w:val="Prrafodelista"/>
        <w:numPr>
          <w:ilvl w:val="0"/>
          <w:numId w:val="20"/>
        </w:numPr>
        <w:spacing w:afterLines="100" w:after="240"/>
        <w:ind w:right="899"/>
        <w:contextualSpacing w:val="0"/>
        <w:jc w:val="both"/>
        <w:rPr>
          <w:rFonts w:ascii="ITC Avant Garde" w:hAnsi="ITC Avant Garde"/>
          <w:b/>
          <w:bCs/>
          <w:i/>
          <w:iCs/>
          <w:color w:val="000000"/>
          <w:sz w:val="18"/>
          <w:szCs w:val="18"/>
          <w:lang w:eastAsia="es-MX"/>
        </w:rPr>
      </w:pPr>
      <w:r w:rsidRPr="004E69E8">
        <w:rPr>
          <w:rFonts w:ascii="ITC Avant Garde" w:hAnsi="ITC Avant Garde"/>
          <w:b/>
          <w:bCs/>
          <w:i/>
          <w:iCs/>
          <w:color w:val="000000"/>
          <w:sz w:val="18"/>
          <w:szCs w:val="18"/>
          <w:lang w:eastAsia="es-MX"/>
        </w:rPr>
        <w:lastRenderedPageBreak/>
        <w:t>La contraprestación a que se refiere el primer párrafo de la condición 2.1 de la presente Concesión deberá incluir el monto que corresponda enterar al Estado por concepto del otorgamiento de la prórroga del título a que se refiere el antecedente I, el cual tiene una vigencia determinada hasta […]</w:t>
      </w:r>
      <w:r>
        <w:rPr>
          <w:rFonts w:ascii="ITC Avant Garde" w:hAnsi="ITC Avant Garde"/>
          <w:b/>
          <w:bCs/>
          <w:i/>
          <w:iCs/>
          <w:color w:val="000000"/>
          <w:sz w:val="18"/>
          <w:szCs w:val="18"/>
          <w:lang w:eastAsia="es-MX"/>
        </w:rPr>
        <w:t>,</w:t>
      </w:r>
      <w:r w:rsidRPr="004E69E8">
        <w:rPr>
          <w:rFonts w:ascii="ITC Avant Garde" w:hAnsi="ITC Avant Garde"/>
          <w:b/>
          <w:bCs/>
          <w:i/>
          <w:iCs/>
          <w:color w:val="000000"/>
          <w:sz w:val="18"/>
          <w:szCs w:val="18"/>
          <w:lang w:eastAsia="es-MX"/>
        </w:rPr>
        <w:t xml:space="preserve"> y que se prorroga a través de la presente Modificación y Prórroga del título a partir del […] hasta el […].</w:t>
      </w:r>
    </w:p>
    <w:p w:rsidR="00BF3F93" w:rsidRPr="00A80CC4" w:rsidRDefault="00713E18" w:rsidP="00A80CC4">
      <w:pPr>
        <w:pStyle w:val="Prrafodelista"/>
        <w:spacing w:afterLines="100" w:after="240"/>
        <w:ind w:left="1211" w:right="899"/>
        <w:contextualSpacing w:val="0"/>
        <w:jc w:val="both"/>
        <w:rPr>
          <w:rFonts w:ascii="ITC Avant Garde" w:hAnsi="ITC Avant Garde"/>
          <w:bCs/>
          <w:i/>
          <w:iCs/>
          <w:color w:val="000000"/>
          <w:sz w:val="18"/>
          <w:szCs w:val="18"/>
          <w:lang w:eastAsia="es-MX"/>
        </w:rPr>
      </w:pPr>
      <w:r w:rsidRPr="004E69E8">
        <w:rPr>
          <w:rFonts w:ascii="ITC Avant Garde" w:hAnsi="ITC Avant Garde"/>
          <w:b/>
          <w:bCs/>
          <w:i/>
          <w:iCs/>
          <w:color w:val="000000"/>
          <w:sz w:val="18"/>
          <w:szCs w:val="18"/>
          <w:lang w:eastAsia="es-MX"/>
        </w:rPr>
        <w:t>El monto a cubrir por el otorgamiento de la prórroga deberá ser determinado considerando que el Concesionario se encuentra prestando los servicios de telecomunicaciones de acceso inalámbrico</w:t>
      </w:r>
      <w:r w:rsidRPr="004E69E8">
        <w:rPr>
          <w:rFonts w:ascii="ITC Avant Garde" w:hAnsi="ITC Avant Garde"/>
          <w:bCs/>
          <w:i/>
          <w:iCs/>
          <w:color w:val="000000"/>
          <w:sz w:val="18"/>
          <w:szCs w:val="18"/>
          <w:lang w:eastAsia="es-MX"/>
        </w:rPr>
        <w:t>.</w:t>
      </w:r>
    </w:p>
    <w:p w:rsidR="007F4855" w:rsidRDefault="00BF3F93" w:rsidP="003638CF">
      <w:pPr>
        <w:spacing w:afterLines="100" w:after="240" w:line="240" w:lineRule="auto"/>
        <w:ind w:left="851"/>
        <w:jc w:val="both"/>
        <w:rPr>
          <w:rFonts w:ascii="ITC Avant Garde" w:hAnsi="ITC Avant Garde"/>
          <w:bCs/>
          <w:i/>
          <w:iCs/>
          <w:color w:val="000000"/>
          <w:sz w:val="18"/>
          <w:szCs w:val="18"/>
          <w:lang w:eastAsia="es-MX"/>
        </w:rPr>
      </w:pPr>
      <w:r w:rsidRPr="004E69E8">
        <w:rPr>
          <w:rFonts w:ascii="ITC Avant Garde" w:hAnsi="ITC Avant Garde"/>
          <w:bCs/>
          <w:i/>
          <w:iCs/>
          <w:color w:val="000000"/>
          <w:sz w:val="18"/>
          <w:szCs w:val="18"/>
          <w:lang w:eastAsia="es-MX"/>
        </w:rPr>
        <w:t>[...]”</w:t>
      </w:r>
      <w:r w:rsidR="007F4855">
        <w:rPr>
          <w:rFonts w:ascii="ITC Avant Garde" w:hAnsi="ITC Avant Garde"/>
          <w:bCs/>
          <w:i/>
          <w:iCs/>
          <w:color w:val="000000"/>
          <w:sz w:val="18"/>
          <w:szCs w:val="18"/>
          <w:lang w:eastAsia="es-MX"/>
        </w:rPr>
        <w:t xml:space="preserve"> </w:t>
      </w:r>
    </w:p>
    <w:p w:rsidR="003638CF" w:rsidRDefault="007F4855" w:rsidP="003638CF">
      <w:pPr>
        <w:spacing w:afterLines="100" w:after="240" w:line="240" w:lineRule="auto"/>
        <w:ind w:left="851" w:right="899"/>
        <w:jc w:val="right"/>
        <w:rPr>
          <w:rFonts w:ascii="ITC Avant Garde" w:hAnsi="ITC Avant Garde"/>
          <w:bCs/>
          <w:i/>
          <w:iCs/>
          <w:color w:val="000000"/>
          <w:sz w:val="18"/>
          <w:szCs w:val="18"/>
          <w:lang w:eastAsia="es-MX"/>
        </w:rPr>
      </w:pPr>
      <w:r>
        <w:rPr>
          <w:rFonts w:ascii="ITC Avant Garde" w:hAnsi="ITC Avant Garde"/>
          <w:bCs/>
          <w:i/>
          <w:iCs/>
          <w:color w:val="000000"/>
          <w:sz w:val="18"/>
          <w:szCs w:val="18"/>
          <w:lang w:eastAsia="es-MX"/>
        </w:rPr>
        <w:t>[</w:t>
      </w:r>
      <w:proofErr w:type="spellStart"/>
      <w:r>
        <w:rPr>
          <w:rFonts w:ascii="ITC Avant Garde" w:hAnsi="ITC Avant Garde"/>
          <w:bCs/>
          <w:i/>
          <w:iCs/>
          <w:color w:val="000000"/>
          <w:sz w:val="18"/>
          <w:szCs w:val="18"/>
          <w:lang w:eastAsia="es-MX"/>
        </w:rPr>
        <w:t>Enfasis</w:t>
      </w:r>
      <w:proofErr w:type="spellEnd"/>
      <w:r>
        <w:rPr>
          <w:rFonts w:ascii="ITC Avant Garde" w:hAnsi="ITC Avant Garde"/>
          <w:bCs/>
          <w:i/>
          <w:iCs/>
          <w:color w:val="000000"/>
          <w:sz w:val="18"/>
          <w:szCs w:val="18"/>
          <w:lang w:eastAsia="es-MX"/>
        </w:rPr>
        <w:t xml:space="preserve"> añadido)</w:t>
      </w:r>
    </w:p>
    <w:p w:rsidR="003638CF" w:rsidRDefault="00205921" w:rsidP="003638CF">
      <w:pPr>
        <w:spacing w:afterLines="100" w:after="240" w:line="240" w:lineRule="auto"/>
        <w:jc w:val="both"/>
        <w:rPr>
          <w:rFonts w:ascii="ITC Avant Garde" w:hAnsi="ITC Avant Garde"/>
          <w:bCs/>
          <w:color w:val="000000"/>
          <w:lang w:val="es-ES" w:eastAsia="es-MX"/>
        </w:rPr>
      </w:pPr>
      <w:r w:rsidRPr="004E69E8">
        <w:rPr>
          <w:rFonts w:ascii="ITC Avant Garde" w:hAnsi="ITC Avant Garde"/>
          <w:bCs/>
          <w:color w:val="000000"/>
          <w:lang w:val="es-ES" w:eastAsia="es-MX"/>
        </w:rPr>
        <w:t xml:space="preserve">En virtud de lo anterior, el monto de la contraprestación que </w:t>
      </w:r>
      <w:r>
        <w:rPr>
          <w:rFonts w:ascii="ITC Avant Garde" w:hAnsi="ITC Avant Garde"/>
          <w:bCs/>
          <w:color w:val="000000"/>
          <w:lang w:val="es-ES" w:eastAsia="es-MX"/>
        </w:rPr>
        <w:t>autorice el</w:t>
      </w:r>
      <w:r w:rsidRPr="004E69E8">
        <w:rPr>
          <w:rFonts w:ascii="ITC Avant Garde" w:hAnsi="ITC Avant Garde"/>
          <w:bCs/>
          <w:color w:val="000000"/>
          <w:lang w:val="es-ES" w:eastAsia="es-MX"/>
        </w:rPr>
        <w:t xml:space="preserve"> Pleno para la Solicitud de Servicios Adicionales, debe considerar los siguientes conceptos de aprovechamiento: i) por la autorización de servicios adicionales, y ii) por la prórroga de vigencia a la concesión original,</w:t>
      </w:r>
      <w:r w:rsidR="00E16B12">
        <w:rPr>
          <w:rFonts w:ascii="ITC Avant Garde" w:hAnsi="ITC Avant Garde"/>
          <w:bCs/>
          <w:color w:val="000000"/>
          <w:lang w:val="es-ES" w:eastAsia="es-MX"/>
        </w:rPr>
        <w:t xml:space="preserve"> </w:t>
      </w:r>
      <w:r w:rsidRPr="004E69E8">
        <w:rPr>
          <w:rFonts w:ascii="ITC Avant Garde" w:hAnsi="ITC Avant Garde"/>
          <w:bCs/>
          <w:color w:val="000000"/>
          <w:lang w:val="es-ES" w:eastAsia="es-MX"/>
        </w:rPr>
        <w:t xml:space="preserve">en atención a lo establecido en la Condición 9 transcrita de las respectivas </w:t>
      </w:r>
      <w:r w:rsidR="00B52B39">
        <w:rPr>
          <w:rFonts w:ascii="ITC Avant Garde" w:hAnsi="ITC Avant Garde"/>
          <w:bCs/>
          <w:color w:val="000000"/>
          <w:lang w:val="es-ES" w:eastAsia="es-MX"/>
        </w:rPr>
        <w:t>concesiones</w:t>
      </w:r>
      <w:r w:rsidRPr="004E69E8">
        <w:rPr>
          <w:rFonts w:ascii="ITC Avant Garde" w:hAnsi="ITC Avant Garde"/>
          <w:bCs/>
          <w:color w:val="000000"/>
          <w:lang w:val="es-ES" w:eastAsia="es-MX"/>
        </w:rPr>
        <w:t xml:space="preserve">. </w:t>
      </w:r>
    </w:p>
    <w:p w:rsidR="003638CF" w:rsidRDefault="007F570D" w:rsidP="003638CF">
      <w:pPr>
        <w:spacing w:afterLines="100" w:after="240" w:line="240" w:lineRule="auto"/>
        <w:jc w:val="both"/>
        <w:rPr>
          <w:rFonts w:ascii="ITC Avant Garde" w:hAnsi="ITC Avant Garde"/>
          <w:bCs/>
          <w:color w:val="000000"/>
          <w:lang w:val="es-ES" w:eastAsia="es-MX"/>
        </w:rPr>
      </w:pPr>
      <w:r>
        <w:rPr>
          <w:rFonts w:ascii="ITC Avant Garde" w:hAnsi="ITC Avant Garde"/>
          <w:bCs/>
          <w:color w:val="000000"/>
          <w:lang w:val="es-ES" w:eastAsia="es-MX"/>
        </w:rPr>
        <w:t>De igual forma</w:t>
      </w:r>
      <w:r w:rsidR="00205921" w:rsidRPr="004E69E8">
        <w:rPr>
          <w:rFonts w:ascii="ITC Avant Garde" w:hAnsi="ITC Avant Garde"/>
          <w:bCs/>
          <w:color w:val="000000"/>
          <w:lang w:val="es-ES" w:eastAsia="es-MX"/>
        </w:rPr>
        <w:t xml:space="preserve">, </w:t>
      </w:r>
      <w:r w:rsidRPr="004E69E8">
        <w:rPr>
          <w:rFonts w:ascii="ITC Avant Garde" w:hAnsi="ITC Avant Garde"/>
          <w:bCs/>
          <w:color w:val="000000"/>
          <w:lang w:val="es-ES" w:eastAsia="es-MX"/>
        </w:rPr>
        <w:t xml:space="preserve">es </w:t>
      </w:r>
      <w:r>
        <w:rPr>
          <w:rFonts w:ascii="ITC Avant Garde" w:hAnsi="ITC Avant Garde"/>
          <w:bCs/>
          <w:color w:val="000000"/>
          <w:lang w:val="es-ES" w:eastAsia="es-MX"/>
        </w:rPr>
        <w:t>de</w:t>
      </w:r>
      <w:r w:rsidRPr="004E69E8">
        <w:rPr>
          <w:rFonts w:ascii="ITC Avant Garde" w:hAnsi="ITC Avant Garde"/>
          <w:bCs/>
          <w:color w:val="000000"/>
          <w:lang w:val="es-ES" w:eastAsia="es-MX"/>
        </w:rPr>
        <w:t xml:space="preserve"> destacar</w:t>
      </w:r>
      <w:r>
        <w:rPr>
          <w:rFonts w:ascii="ITC Avant Garde" w:hAnsi="ITC Avant Garde"/>
          <w:bCs/>
          <w:color w:val="000000"/>
          <w:lang w:val="es-ES" w:eastAsia="es-MX"/>
        </w:rPr>
        <w:t xml:space="preserve"> que</w:t>
      </w:r>
      <w:r w:rsidRPr="004E69E8">
        <w:rPr>
          <w:rFonts w:ascii="ITC Avant Garde" w:hAnsi="ITC Avant Garde"/>
          <w:bCs/>
          <w:color w:val="000000"/>
          <w:lang w:val="es-ES" w:eastAsia="es-MX"/>
        </w:rPr>
        <w:t xml:space="preserve"> </w:t>
      </w:r>
      <w:r>
        <w:rPr>
          <w:rFonts w:ascii="ITC Avant Garde" w:hAnsi="ITC Avant Garde"/>
          <w:bCs/>
          <w:color w:val="000000"/>
          <w:lang w:val="es-ES" w:eastAsia="es-MX"/>
        </w:rPr>
        <w:t>la misma Condición 9</w:t>
      </w:r>
      <w:r w:rsidRPr="004E69E8">
        <w:rPr>
          <w:rFonts w:ascii="ITC Avant Garde" w:hAnsi="ITC Avant Garde"/>
          <w:bCs/>
          <w:color w:val="000000"/>
          <w:lang w:val="es-ES" w:eastAsia="es-MX"/>
        </w:rPr>
        <w:t xml:space="preserve"> establece que el monto a cubrir por el otorgamiento de la prórroga, deberá ser determinado considerando la prestación de los servicios de telecomunicaciones de acceso inalámbrico</w:t>
      </w:r>
      <w:r w:rsidR="00205921">
        <w:rPr>
          <w:rFonts w:ascii="ITC Avant Garde" w:hAnsi="ITC Avant Garde"/>
          <w:bCs/>
          <w:color w:val="000000"/>
          <w:lang w:val="es-ES" w:eastAsia="es-MX"/>
        </w:rPr>
        <w:t>.</w:t>
      </w:r>
      <w:r w:rsidR="00C35FFB" w:rsidRPr="004E69E8">
        <w:rPr>
          <w:rFonts w:ascii="ITC Avant Garde" w:hAnsi="ITC Avant Garde"/>
          <w:bCs/>
          <w:color w:val="000000"/>
          <w:lang w:val="es-ES" w:eastAsia="es-MX"/>
        </w:rPr>
        <w:t xml:space="preserve"> </w:t>
      </w:r>
    </w:p>
    <w:p w:rsidR="003638CF" w:rsidRDefault="00E25CB2" w:rsidP="003638CF">
      <w:pPr>
        <w:spacing w:afterLines="100" w:after="240" w:line="240" w:lineRule="auto"/>
        <w:jc w:val="both"/>
        <w:rPr>
          <w:rFonts w:ascii="ITC Avant Garde" w:hAnsi="ITC Avant Garde"/>
          <w:bCs/>
          <w:color w:val="000000"/>
          <w:lang w:val="es-ES" w:eastAsia="es-MX"/>
        </w:rPr>
      </w:pPr>
      <w:r w:rsidRPr="00E824D3">
        <w:rPr>
          <w:rFonts w:ascii="ITC Avant Garde" w:hAnsi="ITC Avant Garde"/>
          <w:bCs/>
          <w:color w:val="000000"/>
          <w:lang w:val="es-ES" w:eastAsia="es-MX"/>
        </w:rPr>
        <w:t xml:space="preserve">Tomando en cuenta lo anterior, </w:t>
      </w:r>
      <w:r w:rsidR="00FE1BB0" w:rsidRPr="00E824D3">
        <w:rPr>
          <w:rFonts w:ascii="ITC Avant Garde" w:hAnsi="ITC Avant Garde"/>
          <w:bCs/>
          <w:color w:val="000000"/>
          <w:lang w:val="es-ES" w:eastAsia="es-MX"/>
        </w:rPr>
        <w:t>mediante oficio IFT/222/UER/</w:t>
      </w:r>
      <w:r w:rsidR="00C54AC8">
        <w:rPr>
          <w:rFonts w:ascii="ITC Avant Garde" w:hAnsi="ITC Avant Garde"/>
          <w:bCs/>
          <w:color w:val="000000"/>
          <w:lang w:val="es-ES" w:eastAsia="es-MX"/>
        </w:rPr>
        <w:t>34</w:t>
      </w:r>
      <w:r w:rsidR="00205921" w:rsidRPr="00E824D3">
        <w:rPr>
          <w:rFonts w:ascii="ITC Avant Garde" w:hAnsi="ITC Avant Garde"/>
          <w:bCs/>
          <w:color w:val="000000"/>
          <w:lang w:val="es-ES" w:eastAsia="es-MX"/>
        </w:rPr>
        <w:t>8</w:t>
      </w:r>
      <w:r w:rsidR="00FE1BB0" w:rsidRPr="00E824D3">
        <w:rPr>
          <w:rFonts w:ascii="ITC Avant Garde" w:hAnsi="ITC Avant Garde"/>
          <w:bCs/>
          <w:color w:val="000000"/>
          <w:lang w:val="es-ES" w:eastAsia="es-MX"/>
        </w:rPr>
        <w:t>/2017</w:t>
      </w:r>
      <w:r w:rsidR="00F80DA8" w:rsidRPr="00E824D3">
        <w:rPr>
          <w:rFonts w:ascii="ITC Avant Garde" w:hAnsi="ITC Avant Garde"/>
          <w:bCs/>
          <w:color w:val="000000"/>
          <w:lang w:val="es-ES" w:eastAsia="es-MX"/>
        </w:rPr>
        <w:t xml:space="preserve"> </w:t>
      </w:r>
      <w:r w:rsidR="00A345B7" w:rsidRPr="00E824D3">
        <w:rPr>
          <w:rFonts w:ascii="ITC Avant Garde" w:hAnsi="ITC Avant Garde"/>
          <w:bCs/>
          <w:color w:val="000000"/>
          <w:lang w:val="es-ES" w:eastAsia="es-MX"/>
        </w:rPr>
        <w:t>de fecha</w:t>
      </w:r>
      <w:r w:rsidR="00FE1BB0" w:rsidRPr="00E824D3">
        <w:rPr>
          <w:rFonts w:ascii="ITC Avant Garde" w:hAnsi="ITC Avant Garde"/>
          <w:bCs/>
          <w:color w:val="000000"/>
          <w:lang w:val="es-ES" w:eastAsia="es-MX"/>
        </w:rPr>
        <w:t xml:space="preserve"> </w:t>
      </w:r>
      <w:r w:rsidR="00C54AC8">
        <w:rPr>
          <w:rFonts w:ascii="ITC Avant Garde" w:hAnsi="ITC Avant Garde"/>
          <w:bCs/>
          <w:color w:val="000000"/>
          <w:lang w:val="es-ES" w:eastAsia="es-MX"/>
        </w:rPr>
        <w:t>9 de</w:t>
      </w:r>
      <w:r w:rsidR="00FE1BB0" w:rsidRPr="00E824D3">
        <w:rPr>
          <w:rFonts w:ascii="ITC Avant Garde" w:hAnsi="ITC Avant Garde"/>
          <w:bCs/>
          <w:color w:val="000000"/>
          <w:lang w:val="es-ES" w:eastAsia="es-MX"/>
        </w:rPr>
        <w:t xml:space="preserve"> </w:t>
      </w:r>
      <w:r w:rsidR="00C54AC8">
        <w:rPr>
          <w:rFonts w:ascii="ITC Avant Garde" w:hAnsi="ITC Avant Garde"/>
          <w:bCs/>
          <w:color w:val="000000"/>
          <w:lang w:val="es-ES" w:eastAsia="es-MX"/>
        </w:rPr>
        <w:t>noviembre</w:t>
      </w:r>
      <w:r w:rsidR="00FE1BB0" w:rsidRPr="00E824D3">
        <w:rPr>
          <w:rFonts w:ascii="ITC Avant Garde" w:hAnsi="ITC Avant Garde"/>
          <w:bCs/>
          <w:color w:val="000000"/>
          <w:lang w:val="es-ES" w:eastAsia="es-MX"/>
        </w:rPr>
        <w:t xml:space="preserve"> de 2017</w:t>
      </w:r>
      <w:r w:rsidR="00A345B7" w:rsidRPr="00E824D3">
        <w:rPr>
          <w:rFonts w:ascii="ITC Avant Garde" w:hAnsi="ITC Avant Garde"/>
          <w:bCs/>
          <w:color w:val="000000"/>
          <w:lang w:val="es-ES" w:eastAsia="es-MX"/>
        </w:rPr>
        <w:t>,</w:t>
      </w:r>
      <w:r w:rsidR="00F80DA8" w:rsidRPr="00E824D3">
        <w:rPr>
          <w:rFonts w:ascii="ITC Avant Garde" w:hAnsi="ITC Avant Garde"/>
          <w:bCs/>
          <w:color w:val="000000"/>
          <w:lang w:val="es-ES" w:eastAsia="es-MX"/>
        </w:rPr>
        <w:t xml:space="preserve"> </w:t>
      </w:r>
      <w:r w:rsidR="00FE1BB0" w:rsidRPr="007D445B">
        <w:rPr>
          <w:rFonts w:ascii="ITC Avant Garde" w:hAnsi="ITC Avant Garde"/>
          <w:bCs/>
          <w:color w:val="000000"/>
          <w:lang w:val="es-ES" w:eastAsia="es-MX"/>
        </w:rPr>
        <w:t>la</w:t>
      </w:r>
      <w:r w:rsidR="00FE1BB0" w:rsidRPr="004E69E8">
        <w:rPr>
          <w:rFonts w:ascii="ITC Avant Garde" w:hAnsi="ITC Avant Garde"/>
          <w:bCs/>
          <w:color w:val="000000"/>
          <w:lang w:val="es-ES" w:eastAsia="es-MX"/>
        </w:rPr>
        <w:t xml:space="preserve"> Un</w:t>
      </w:r>
      <w:r w:rsidR="00C71560" w:rsidRPr="004E69E8">
        <w:rPr>
          <w:rFonts w:ascii="ITC Avant Garde" w:hAnsi="ITC Avant Garde"/>
          <w:bCs/>
          <w:color w:val="000000"/>
          <w:lang w:val="es-ES" w:eastAsia="es-MX"/>
        </w:rPr>
        <w:t>idad de Espectro Radioeléctrico</w:t>
      </w:r>
      <w:r w:rsidR="00FE1BB0" w:rsidRPr="004E69E8">
        <w:rPr>
          <w:rFonts w:ascii="ITC Avant Garde" w:hAnsi="ITC Avant Garde"/>
          <w:bCs/>
          <w:color w:val="000000"/>
          <w:lang w:val="es-ES" w:eastAsia="es-MX"/>
        </w:rPr>
        <w:t xml:space="preserve"> solicitó a la Secretaría de Hacie</w:t>
      </w:r>
      <w:r w:rsidR="00BE5CE2" w:rsidRPr="004E69E8">
        <w:rPr>
          <w:rFonts w:ascii="ITC Avant Garde" w:hAnsi="ITC Avant Garde"/>
          <w:bCs/>
          <w:color w:val="000000"/>
          <w:lang w:val="es-ES" w:eastAsia="es-MX"/>
        </w:rPr>
        <w:t xml:space="preserve">nda y Crédito Público emitir </w:t>
      </w:r>
      <w:r w:rsidR="00FE1BB0" w:rsidRPr="004E69E8">
        <w:rPr>
          <w:rFonts w:ascii="ITC Avant Garde" w:hAnsi="ITC Avant Garde"/>
          <w:bCs/>
          <w:color w:val="000000"/>
          <w:lang w:val="es-ES" w:eastAsia="es-MX"/>
        </w:rPr>
        <w:t>opinión no vinculante respecto a</w:t>
      </w:r>
      <w:r w:rsidR="00BE5CE2" w:rsidRPr="004E69E8">
        <w:rPr>
          <w:rFonts w:ascii="ITC Avant Garde" w:hAnsi="ITC Avant Garde"/>
          <w:bCs/>
          <w:color w:val="000000"/>
          <w:lang w:val="es-ES" w:eastAsia="es-MX"/>
        </w:rPr>
        <w:t xml:space="preserve"> </w:t>
      </w:r>
      <w:r w:rsidRPr="004E69E8">
        <w:rPr>
          <w:rFonts w:ascii="ITC Avant Garde" w:hAnsi="ITC Avant Garde"/>
          <w:bCs/>
          <w:color w:val="000000"/>
          <w:lang w:val="es-ES" w:eastAsia="es-MX"/>
        </w:rPr>
        <w:t>los montos de aprovechamientos correspondientes</w:t>
      </w:r>
      <w:r w:rsidR="00BE5CE2" w:rsidRPr="004E69E8">
        <w:rPr>
          <w:rFonts w:ascii="ITC Avant Garde" w:hAnsi="ITC Avant Garde"/>
          <w:bCs/>
          <w:color w:val="000000"/>
          <w:lang w:val="es-ES" w:eastAsia="es-MX"/>
        </w:rPr>
        <w:t xml:space="preserve"> a: i) pago por la prórroga a la concesión original con su respectiva autorización de servicios adicionales, y ii) </w:t>
      </w:r>
      <w:r w:rsidRPr="004E69E8">
        <w:rPr>
          <w:rFonts w:ascii="ITC Avant Garde" w:hAnsi="ITC Avant Garde"/>
          <w:bCs/>
          <w:color w:val="000000"/>
          <w:lang w:val="es-ES" w:eastAsia="es-MX"/>
        </w:rPr>
        <w:t>pago por la autori</w:t>
      </w:r>
      <w:r w:rsidR="00205921">
        <w:rPr>
          <w:rFonts w:ascii="ITC Avant Garde" w:hAnsi="ITC Avant Garde"/>
          <w:bCs/>
          <w:color w:val="000000"/>
          <w:lang w:val="es-ES" w:eastAsia="es-MX"/>
        </w:rPr>
        <w:t>zación de servicios adicionales</w:t>
      </w:r>
      <w:r w:rsidR="00DB6271" w:rsidRPr="004E69E8">
        <w:rPr>
          <w:rFonts w:ascii="ITC Avant Garde" w:hAnsi="ITC Avant Garde"/>
          <w:bCs/>
          <w:color w:val="000000"/>
          <w:lang w:val="es-ES" w:eastAsia="es-MX"/>
        </w:rPr>
        <w:t xml:space="preserve"> </w:t>
      </w:r>
      <w:r w:rsidR="00FE1BB0" w:rsidRPr="004E69E8">
        <w:rPr>
          <w:rFonts w:ascii="ITC Avant Garde" w:hAnsi="ITC Avant Garde"/>
          <w:bCs/>
          <w:color w:val="000000"/>
          <w:lang w:val="es-ES" w:eastAsia="es-MX"/>
        </w:rPr>
        <w:t>que debería</w:t>
      </w:r>
      <w:r w:rsidR="00925061">
        <w:rPr>
          <w:rFonts w:ascii="ITC Avant Garde" w:hAnsi="ITC Avant Garde"/>
          <w:bCs/>
          <w:color w:val="000000"/>
          <w:lang w:val="es-ES" w:eastAsia="es-MX"/>
        </w:rPr>
        <w:t>n</w:t>
      </w:r>
      <w:r w:rsidR="00FE1BB0" w:rsidRPr="004E69E8">
        <w:rPr>
          <w:rFonts w:ascii="ITC Avant Garde" w:hAnsi="ITC Avant Garde"/>
          <w:bCs/>
          <w:color w:val="000000"/>
          <w:lang w:val="es-ES" w:eastAsia="es-MX"/>
        </w:rPr>
        <w:t xml:space="preserve"> pagar </w:t>
      </w:r>
      <w:r w:rsidR="00925061">
        <w:rPr>
          <w:rFonts w:ascii="ITC Avant Garde" w:hAnsi="ITC Avant Garde"/>
          <w:bCs/>
          <w:color w:val="000000"/>
          <w:lang w:eastAsia="es-MX"/>
        </w:rPr>
        <w:t xml:space="preserve">los CC. Adrián </w:t>
      </w:r>
      <w:proofErr w:type="spellStart"/>
      <w:r w:rsidR="00925061">
        <w:rPr>
          <w:rFonts w:ascii="ITC Avant Garde" w:hAnsi="ITC Avant Garde"/>
          <w:bCs/>
          <w:color w:val="000000"/>
          <w:lang w:eastAsia="es-MX"/>
        </w:rPr>
        <w:t>Esper</w:t>
      </w:r>
      <w:proofErr w:type="spellEnd"/>
      <w:r w:rsidR="00925061">
        <w:rPr>
          <w:rFonts w:ascii="ITC Avant Garde" w:hAnsi="ITC Avant Garde"/>
          <w:bCs/>
          <w:color w:val="000000"/>
          <w:lang w:eastAsia="es-MX"/>
        </w:rPr>
        <w:t xml:space="preserve"> Cárdenas y Alfonso </w:t>
      </w:r>
      <w:proofErr w:type="spellStart"/>
      <w:r w:rsidR="00925061">
        <w:rPr>
          <w:rFonts w:ascii="ITC Avant Garde" w:hAnsi="ITC Avant Garde"/>
          <w:bCs/>
          <w:color w:val="000000"/>
          <w:lang w:eastAsia="es-MX"/>
        </w:rPr>
        <w:t>Esper</w:t>
      </w:r>
      <w:proofErr w:type="spellEnd"/>
      <w:r w:rsidR="00925061">
        <w:rPr>
          <w:rFonts w:ascii="ITC Avant Garde" w:hAnsi="ITC Avant Garde"/>
          <w:bCs/>
          <w:color w:val="000000"/>
          <w:lang w:eastAsia="es-MX"/>
        </w:rPr>
        <w:t xml:space="preserve"> Cárdenas</w:t>
      </w:r>
      <w:r w:rsidR="006F1668" w:rsidRPr="004E69E8">
        <w:rPr>
          <w:rFonts w:ascii="ITC Avant Garde" w:hAnsi="ITC Avant Garde"/>
          <w:bCs/>
          <w:color w:val="000000"/>
          <w:lang w:val="es-ES" w:eastAsia="es-MX"/>
        </w:rPr>
        <w:t>,</w:t>
      </w:r>
      <w:r w:rsidR="00FE1BB0" w:rsidRPr="004E69E8">
        <w:rPr>
          <w:rFonts w:ascii="ITC Avant Garde" w:hAnsi="ITC Avant Garde"/>
          <w:bCs/>
          <w:color w:val="000000"/>
          <w:lang w:val="es-ES" w:eastAsia="es-MX"/>
        </w:rPr>
        <w:t xml:space="preserve"> con motivo de la autorización de la Solicitud de Servicios A</w:t>
      </w:r>
      <w:r w:rsidRPr="004E69E8">
        <w:rPr>
          <w:rFonts w:ascii="ITC Avant Garde" w:hAnsi="ITC Avant Garde"/>
          <w:bCs/>
          <w:color w:val="000000"/>
          <w:lang w:val="es-ES" w:eastAsia="es-MX"/>
        </w:rPr>
        <w:t>dicionales, de conformidad con l</w:t>
      </w:r>
      <w:r w:rsidR="00FE1BB0" w:rsidRPr="004E69E8">
        <w:rPr>
          <w:rFonts w:ascii="ITC Avant Garde" w:hAnsi="ITC Avant Garde"/>
          <w:bCs/>
          <w:color w:val="000000"/>
          <w:lang w:val="es-ES" w:eastAsia="es-MX"/>
        </w:rPr>
        <w:t>o siguiente:</w:t>
      </w:r>
    </w:p>
    <w:p w:rsidR="003638CF" w:rsidRDefault="00D07321" w:rsidP="003638CF">
      <w:pPr>
        <w:tabs>
          <w:tab w:val="num" w:pos="567"/>
        </w:tabs>
        <w:spacing w:afterLines="100" w:after="240" w:line="240" w:lineRule="auto"/>
        <w:ind w:left="567" w:right="615"/>
        <w:jc w:val="both"/>
        <w:rPr>
          <w:rFonts w:ascii="ITC Avant Garde" w:hAnsi="ITC Avant Garde"/>
          <w:bCs/>
          <w:i/>
          <w:color w:val="000000"/>
          <w:sz w:val="18"/>
          <w:szCs w:val="18"/>
          <w:lang w:eastAsia="es-MX"/>
        </w:rPr>
      </w:pPr>
      <w:r w:rsidRPr="007D445B">
        <w:rPr>
          <w:rFonts w:ascii="ITC Avant Garde" w:hAnsi="ITC Avant Garde"/>
          <w:bCs/>
          <w:i/>
          <w:color w:val="000000"/>
          <w:sz w:val="18"/>
          <w:szCs w:val="18"/>
          <w:lang w:eastAsia="es-MX"/>
        </w:rPr>
        <w:t>“[…]</w:t>
      </w:r>
    </w:p>
    <w:p w:rsidR="00283E26" w:rsidRPr="004E69E8" w:rsidRDefault="00283E26" w:rsidP="003638CF">
      <w:pPr>
        <w:pStyle w:val="Prrafodelista"/>
        <w:numPr>
          <w:ilvl w:val="0"/>
          <w:numId w:val="14"/>
        </w:numPr>
        <w:spacing w:afterLines="100" w:after="240"/>
        <w:ind w:left="993" w:right="615" w:hanging="426"/>
        <w:contextualSpacing w:val="0"/>
        <w:jc w:val="both"/>
        <w:rPr>
          <w:rFonts w:ascii="ITC Avant Garde" w:hAnsi="ITC Avant Garde"/>
          <w:b/>
          <w:bCs/>
          <w:i/>
          <w:color w:val="000000"/>
          <w:sz w:val="18"/>
          <w:szCs w:val="18"/>
          <w:lang w:eastAsia="es-MX"/>
        </w:rPr>
      </w:pPr>
      <w:r w:rsidRPr="004E69E8">
        <w:rPr>
          <w:rFonts w:ascii="ITC Avant Garde" w:hAnsi="ITC Avant Garde"/>
          <w:b/>
          <w:bCs/>
          <w:i/>
          <w:color w:val="000000"/>
          <w:sz w:val="18"/>
          <w:szCs w:val="18"/>
          <w:lang w:eastAsia="es-MX"/>
        </w:rPr>
        <w:t>ANTECEDENTES</w:t>
      </w:r>
    </w:p>
    <w:p w:rsidR="003638CF" w:rsidRDefault="00283E26" w:rsidP="003638CF">
      <w:pPr>
        <w:spacing w:afterLines="100" w:after="240" w:line="240" w:lineRule="auto"/>
        <w:ind w:left="567" w:right="473"/>
        <w:jc w:val="both"/>
        <w:rPr>
          <w:rFonts w:ascii="ITC Avant Garde" w:hAnsi="ITC Avant Garde"/>
          <w:bCs/>
          <w:i/>
          <w:color w:val="000000"/>
          <w:sz w:val="18"/>
          <w:szCs w:val="18"/>
          <w:lang w:eastAsia="es-MX"/>
        </w:rPr>
      </w:pPr>
      <w:r w:rsidRPr="004E69E8">
        <w:rPr>
          <w:rFonts w:ascii="ITC Avant Garde" w:hAnsi="ITC Avant Garde"/>
          <w:bCs/>
          <w:i/>
          <w:color w:val="000000"/>
          <w:sz w:val="18"/>
          <w:szCs w:val="18"/>
          <w:lang w:eastAsia="es-MX"/>
        </w:rPr>
        <w:t>[…]</w:t>
      </w:r>
    </w:p>
    <w:p w:rsidR="003638CF" w:rsidRDefault="00F80DA8" w:rsidP="003638CF">
      <w:pPr>
        <w:numPr>
          <w:ilvl w:val="0"/>
          <w:numId w:val="18"/>
        </w:numPr>
        <w:spacing w:afterLines="100" w:after="240" w:line="240" w:lineRule="auto"/>
        <w:ind w:left="993" w:right="473" w:hanging="426"/>
        <w:jc w:val="both"/>
        <w:rPr>
          <w:rFonts w:ascii="ITC Avant Garde" w:hAnsi="ITC Avant Garde"/>
          <w:i/>
          <w:sz w:val="18"/>
          <w:szCs w:val="18"/>
        </w:rPr>
      </w:pPr>
      <w:r w:rsidRPr="00F80DA8">
        <w:rPr>
          <w:rFonts w:ascii="ITC Avant Garde" w:hAnsi="ITC Avant Garde"/>
          <w:i/>
          <w:sz w:val="18"/>
          <w:szCs w:val="18"/>
        </w:rPr>
        <w:t xml:space="preserve">El </w:t>
      </w:r>
      <w:r w:rsidR="00C54AC8" w:rsidRPr="00C54AC8">
        <w:rPr>
          <w:rFonts w:ascii="ITC Avant Garde" w:hAnsi="ITC Avant Garde"/>
          <w:i/>
          <w:sz w:val="18"/>
          <w:szCs w:val="18"/>
        </w:rPr>
        <w:t>5 de septiembre de 2013, la SHCP mediante el oficio No. 349-B-116, autorizó los aprovechamientos que con motivo del otorgamiento del título de concesión se deberían pagar, de acuerdo con lo siguiente</w:t>
      </w:r>
      <w:r w:rsidR="00283E26" w:rsidRPr="004E69E8">
        <w:rPr>
          <w:rFonts w:ascii="ITC Avant Garde" w:hAnsi="ITC Avant Garde"/>
          <w:i/>
          <w:sz w:val="18"/>
          <w:szCs w:val="18"/>
        </w:rPr>
        <w:t xml:space="preserve">: </w:t>
      </w:r>
    </w:p>
    <w:p w:rsidR="003638CF" w:rsidRDefault="00C54AC8" w:rsidP="003638CF">
      <w:pPr>
        <w:numPr>
          <w:ilvl w:val="0"/>
          <w:numId w:val="16"/>
        </w:numPr>
        <w:tabs>
          <w:tab w:val="left" w:pos="1625"/>
        </w:tabs>
        <w:spacing w:afterLines="100" w:after="240" w:line="240" w:lineRule="auto"/>
        <w:ind w:left="1560" w:right="615"/>
        <w:jc w:val="both"/>
        <w:rPr>
          <w:rFonts w:ascii="ITC Avant Garde" w:hAnsi="ITC Avant Garde"/>
          <w:i/>
          <w:sz w:val="18"/>
          <w:szCs w:val="16"/>
        </w:rPr>
      </w:pPr>
      <w:r w:rsidRPr="00C54AC8">
        <w:rPr>
          <w:rFonts w:ascii="ITC Avant Garde" w:hAnsi="ITC Avant Garde"/>
          <w:i/>
          <w:sz w:val="18"/>
          <w:szCs w:val="16"/>
        </w:rPr>
        <w:t xml:space="preserve">Dentro de la motivación para solicitar la autorización de los aprovechamientos, la </w:t>
      </w:r>
      <w:proofErr w:type="spellStart"/>
      <w:r w:rsidRPr="00C54AC8">
        <w:rPr>
          <w:rFonts w:ascii="ITC Avant Garde" w:hAnsi="ITC Avant Garde"/>
          <w:i/>
          <w:sz w:val="18"/>
          <w:szCs w:val="16"/>
        </w:rPr>
        <w:t>Cofetel</w:t>
      </w:r>
      <w:proofErr w:type="spellEnd"/>
      <w:r w:rsidRPr="00C54AC8">
        <w:rPr>
          <w:rFonts w:ascii="ITC Avant Garde" w:hAnsi="ITC Avant Garde"/>
          <w:i/>
          <w:sz w:val="18"/>
          <w:szCs w:val="16"/>
        </w:rPr>
        <w:t xml:space="preserve"> señala que como parte de las modificaciones a los títulos de concesión, se establece la condición para que a más tardar el 31 de diciembre de 2016, en todas la concesiones que brinden el servicio de televisión y audio restringido por microondas, se deje de prestar dicho servicio y se proporcionen los servicios amplios de comunicación móviles al amparo de una Concesión Única que hace referencia </w:t>
      </w:r>
      <w:r w:rsidRPr="00C54AC8">
        <w:rPr>
          <w:rFonts w:ascii="ITC Avant Garde" w:hAnsi="ITC Avant Garde"/>
          <w:i/>
          <w:sz w:val="18"/>
          <w:szCs w:val="16"/>
        </w:rPr>
        <w:lastRenderedPageBreak/>
        <w:t>el Decreto de Reforma Constitucional en materia de Telecomunicaciones, publicado en el Diario Oficial de la Federación el 11 de junio de 2013.</w:t>
      </w:r>
    </w:p>
    <w:p w:rsidR="003638CF" w:rsidRDefault="00C54AC8" w:rsidP="003638CF">
      <w:pPr>
        <w:numPr>
          <w:ilvl w:val="0"/>
          <w:numId w:val="16"/>
        </w:numPr>
        <w:tabs>
          <w:tab w:val="left" w:pos="1625"/>
        </w:tabs>
        <w:spacing w:afterLines="100" w:after="240" w:line="240" w:lineRule="auto"/>
        <w:ind w:left="1560" w:right="615"/>
        <w:jc w:val="both"/>
        <w:rPr>
          <w:rFonts w:ascii="ITC Avant Garde" w:hAnsi="ITC Avant Garde"/>
          <w:i/>
          <w:sz w:val="18"/>
          <w:szCs w:val="16"/>
        </w:rPr>
      </w:pPr>
      <w:r w:rsidRPr="00C54AC8">
        <w:rPr>
          <w:rFonts w:ascii="ITC Avant Garde" w:hAnsi="ITC Avant Garde"/>
          <w:i/>
          <w:sz w:val="18"/>
          <w:szCs w:val="16"/>
        </w:rPr>
        <w:t xml:space="preserve">A petición de la SCT, la contraprestación por concepto de la prórroga de las concesiones correspondiente al servicio de televisión y audio restringido por microondas fue fijada por la SHCP, mientras que </w:t>
      </w:r>
      <w:proofErr w:type="gramStart"/>
      <w:r w:rsidRPr="00C54AC8">
        <w:rPr>
          <w:rFonts w:ascii="ITC Avant Garde" w:hAnsi="ITC Avant Garde"/>
          <w:i/>
          <w:sz w:val="18"/>
          <w:szCs w:val="16"/>
        </w:rPr>
        <w:t>las contraprestaciones por la prórroga de los títulos de concesión en la parte correspondiente a los servicios amplios será</w:t>
      </w:r>
      <w:proofErr w:type="gramEnd"/>
      <w:r w:rsidRPr="00C54AC8">
        <w:rPr>
          <w:rFonts w:ascii="ITC Avant Garde" w:hAnsi="ITC Avant Garde"/>
          <w:i/>
          <w:sz w:val="18"/>
          <w:szCs w:val="16"/>
        </w:rPr>
        <w:t xml:space="preserve"> establecida en su momento por el Instituto Federal de Telecomunicaciones (IFT).</w:t>
      </w:r>
    </w:p>
    <w:p w:rsidR="003638CF" w:rsidRDefault="00C54AC8" w:rsidP="003638CF">
      <w:pPr>
        <w:numPr>
          <w:ilvl w:val="0"/>
          <w:numId w:val="16"/>
        </w:numPr>
        <w:tabs>
          <w:tab w:val="left" w:pos="1625"/>
        </w:tabs>
        <w:spacing w:afterLines="100" w:after="240" w:line="240" w:lineRule="auto"/>
        <w:ind w:left="1560" w:right="615"/>
        <w:jc w:val="both"/>
        <w:rPr>
          <w:rFonts w:ascii="ITC Avant Garde" w:hAnsi="ITC Avant Garde"/>
          <w:i/>
          <w:sz w:val="18"/>
          <w:szCs w:val="16"/>
        </w:rPr>
      </w:pPr>
      <w:r w:rsidRPr="00C54AC8">
        <w:rPr>
          <w:rFonts w:ascii="ITC Avant Garde" w:hAnsi="ITC Avant Garde"/>
          <w:i/>
          <w:sz w:val="18"/>
          <w:szCs w:val="16"/>
        </w:rPr>
        <w:t>Con base en lo anterior, la SCT solicita lo siguiente:</w:t>
      </w:r>
    </w:p>
    <w:p w:rsidR="003638CF" w:rsidRDefault="00C54AC8" w:rsidP="003638CF">
      <w:pPr>
        <w:tabs>
          <w:tab w:val="left" w:pos="1625"/>
        </w:tabs>
        <w:spacing w:afterLines="100" w:after="240" w:line="240" w:lineRule="auto"/>
        <w:ind w:left="1560" w:right="615"/>
        <w:jc w:val="both"/>
        <w:rPr>
          <w:rFonts w:ascii="ITC Avant Garde" w:hAnsi="ITC Avant Garde"/>
          <w:b/>
          <w:i/>
          <w:sz w:val="18"/>
          <w:szCs w:val="16"/>
        </w:rPr>
      </w:pPr>
      <w:r w:rsidRPr="00C54AC8">
        <w:rPr>
          <w:rFonts w:ascii="ITC Avant Garde" w:hAnsi="ITC Avant Garde"/>
          <w:b/>
          <w:i/>
          <w:sz w:val="18"/>
          <w:szCs w:val="16"/>
        </w:rPr>
        <w:t>El aprovechamiento por concepto de la prórroga otorgada deberá ser determinado por el IFT al momento que se autorice la prestación de servicios adicionales, a efecto de cubrir el periodo de vigencia que resta a la concesión, comprendido entre el 1 de enero de 2017 y la fecha de vencimiento de la misma para asegurar que dicho monto se fije tomando en cuenta que el concesionario ya tendrá los servicios autorizados a través de sus redes con modelo de concesión única.</w:t>
      </w:r>
    </w:p>
    <w:p w:rsidR="003638CF" w:rsidRDefault="00C54AC8" w:rsidP="003638CF">
      <w:pPr>
        <w:tabs>
          <w:tab w:val="left" w:pos="1625"/>
        </w:tabs>
        <w:spacing w:afterLines="100" w:after="240" w:line="240" w:lineRule="auto"/>
        <w:ind w:left="1560" w:right="615"/>
        <w:jc w:val="both"/>
        <w:rPr>
          <w:rFonts w:ascii="ITC Avant Garde" w:hAnsi="ITC Avant Garde"/>
          <w:i/>
          <w:sz w:val="18"/>
          <w:szCs w:val="16"/>
        </w:rPr>
      </w:pPr>
      <w:r w:rsidRPr="00C54AC8">
        <w:rPr>
          <w:rFonts w:ascii="ITC Avant Garde" w:hAnsi="ITC Avant Garde"/>
          <w:b/>
          <w:i/>
          <w:sz w:val="18"/>
          <w:szCs w:val="16"/>
        </w:rPr>
        <w:t>El monto mencionado en el punto anterior se deberá pagar de manera adicional al monto de contraprestación que fije el IFT por la autorización de los servicios adicionales, lo que ocurrirá a más tardar el 31 de diciembre de 2016</w:t>
      </w:r>
      <w:r w:rsidRPr="00C54AC8">
        <w:rPr>
          <w:rFonts w:ascii="ITC Avant Garde" w:hAnsi="ITC Avant Garde"/>
          <w:i/>
          <w:sz w:val="18"/>
          <w:szCs w:val="16"/>
        </w:rPr>
        <w:t>.</w:t>
      </w:r>
    </w:p>
    <w:p w:rsidR="003638CF" w:rsidRDefault="00C54AC8" w:rsidP="003638CF">
      <w:pPr>
        <w:numPr>
          <w:ilvl w:val="0"/>
          <w:numId w:val="16"/>
        </w:numPr>
        <w:tabs>
          <w:tab w:val="left" w:pos="1625"/>
        </w:tabs>
        <w:spacing w:afterLines="100" w:after="240" w:line="240" w:lineRule="auto"/>
        <w:ind w:left="1560" w:right="615"/>
        <w:jc w:val="both"/>
        <w:rPr>
          <w:rFonts w:ascii="ITC Avant Garde" w:hAnsi="ITC Avant Garde"/>
          <w:i/>
          <w:sz w:val="18"/>
          <w:szCs w:val="18"/>
        </w:rPr>
      </w:pPr>
      <w:r w:rsidRPr="00C54AC8">
        <w:rPr>
          <w:rFonts w:ascii="ITC Avant Garde" w:hAnsi="ITC Avant Garde"/>
          <w:i/>
          <w:sz w:val="18"/>
          <w:szCs w:val="16"/>
        </w:rPr>
        <w:t>Por otra parte, la Dirección General de Política de Telecomunicaciones y Radiodifusión de la SCT, mediante el oficio 2.1.-3784, de fecha 4 de septiembre de 2013, envió un documento que delinea la Política Pública sobre el reordenamiento de la banda de 2.5 GHz, que aborda entre otros temas el cambio de uso en la citada banda, la reforma constitucional en materia de telecomunicaciones, la explotación y el uso eficiente del espectro radioeléctrico de acuerdo con sus nuevas atribuciones, la planificación armónica de la banda en el contexto internacional y el derecho del Estado a recibir una contraprestación por su otorgamiento de la concesión</w:t>
      </w:r>
      <w:r w:rsidR="00283E26" w:rsidRPr="004E69E8">
        <w:rPr>
          <w:rFonts w:ascii="ITC Avant Garde" w:hAnsi="ITC Avant Garde"/>
          <w:i/>
          <w:sz w:val="18"/>
          <w:szCs w:val="18"/>
        </w:rPr>
        <w:t>.</w:t>
      </w:r>
    </w:p>
    <w:p w:rsidR="003638CF" w:rsidRDefault="00E51D77" w:rsidP="003638CF">
      <w:pPr>
        <w:spacing w:afterLines="100" w:after="240" w:line="240" w:lineRule="auto"/>
        <w:ind w:left="567" w:right="615"/>
        <w:jc w:val="both"/>
        <w:rPr>
          <w:rFonts w:ascii="ITC Avant Garde" w:hAnsi="ITC Avant Garde"/>
          <w:bCs/>
          <w:i/>
          <w:color w:val="000000"/>
          <w:sz w:val="18"/>
          <w:szCs w:val="18"/>
          <w:lang w:eastAsia="es-MX"/>
        </w:rPr>
      </w:pPr>
      <w:r w:rsidRPr="004E69E8">
        <w:rPr>
          <w:rFonts w:ascii="ITC Avant Garde" w:hAnsi="ITC Avant Garde"/>
          <w:bCs/>
          <w:i/>
          <w:color w:val="000000"/>
          <w:sz w:val="18"/>
          <w:szCs w:val="18"/>
          <w:lang w:eastAsia="es-MX"/>
        </w:rPr>
        <w:t>[…]</w:t>
      </w:r>
    </w:p>
    <w:p w:rsidR="003638CF" w:rsidRDefault="00C54AC8" w:rsidP="003638CF">
      <w:pPr>
        <w:pStyle w:val="Prrafodelista"/>
        <w:spacing w:afterLines="100" w:after="240"/>
        <w:ind w:left="567" w:right="473"/>
        <w:contextualSpacing w:val="0"/>
        <w:jc w:val="both"/>
        <w:rPr>
          <w:rFonts w:ascii="ITC Avant Garde" w:hAnsi="ITC Avant Garde"/>
          <w:b/>
          <w:bCs/>
          <w:i/>
          <w:iCs/>
          <w:color w:val="000000"/>
          <w:sz w:val="18"/>
          <w:szCs w:val="18"/>
          <w:lang w:eastAsia="es-MX"/>
        </w:rPr>
      </w:pPr>
      <w:r w:rsidRPr="00C54AC8">
        <w:rPr>
          <w:rFonts w:ascii="ITC Avant Garde" w:hAnsi="ITC Avant Garde"/>
          <w:bCs/>
          <w:i/>
          <w:iCs/>
          <w:color w:val="000000"/>
          <w:sz w:val="18"/>
          <w:szCs w:val="18"/>
          <w:lang w:eastAsia="es-MX"/>
        </w:rPr>
        <w:t xml:space="preserve">Con base en lo ya señalado en el numeral 4 de la sección A) Antecedentes, en el Anexo III que acompaña al presente oficio se desglosa para cada una de las 2 concesiones de los CC. Adrián </w:t>
      </w:r>
      <w:proofErr w:type="spellStart"/>
      <w:r w:rsidRPr="00C54AC8">
        <w:rPr>
          <w:rFonts w:ascii="ITC Avant Garde" w:hAnsi="ITC Avant Garde"/>
          <w:bCs/>
          <w:i/>
          <w:iCs/>
          <w:color w:val="000000"/>
          <w:sz w:val="18"/>
          <w:szCs w:val="18"/>
          <w:lang w:eastAsia="es-MX"/>
        </w:rPr>
        <w:t>Esper</w:t>
      </w:r>
      <w:proofErr w:type="spellEnd"/>
      <w:r w:rsidRPr="00C54AC8">
        <w:rPr>
          <w:rFonts w:ascii="ITC Avant Garde" w:hAnsi="ITC Avant Garde"/>
          <w:bCs/>
          <w:i/>
          <w:iCs/>
          <w:color w:val="000000"/>
          <w:sz w:val="18"/>
          <w:szCs w:val="18"/>
          <w:lang w:eastAsia="es-MX"/>
        </w:rPr>
        <w:t xml:space="preserve"> Cárdenas y Alfonso </w:t>
      </w:r>
      <w:proofErr w:type="spellStart"/>
      <w:r w:rsidRPr="00C54AC8">
        <w:rPr>
          <w:rFonts w:ascii="ITC Avant Garde" w:hAnsi="ITC Avant Garde"/>
          <w:bCs/>
          <w:i/>
          <w:iCs/>
          <w:color w:val="000000"/>
          <w:sz w:val="18"/>
          <w:szCs w:val="18"/>
          <w:lang w:eastAsia="es-MX"/>
        </w:rPr>
        <w:t>Esper</w:t>
      </w:r>
      <w:proofErr w:type="spellEnd"/>
      <w:r w:rsidRPr="00C54AC8">
        <w:rPr>
          <w:rFonts w:ascii="ITC Avant Garde" w:hAnsi="ITC Avant Garde"/>
          <w:bCs/>
          <w:i/>
          <w:iCs/>
          <w:color w:val="000000"/>
          <w:sz w:val="18"/>
          <w:szCs w:val="18"/>
          <w:lang w:eastAsia="es-MX"/>
        </w:rPr>
        <w:t xml:space="preserve"> Cárdenas por el periodo por el cual se prevé establecer cada uno de los dos conceptos de aprovechamiento, es decir, </w:t>
      </w:r>
      <w:r w:rsidRPr="00C54AC8">
        <w:rPr>
          <w:rFonts w:ascii="ITC Avant Garde" w:hAnsi="ITC Avant Garde"/>
          <w:b/>
          <w:bCs/>
          <w:i/>
          <w:iCs/>
          <w:color w:val="000000"/>
          <w:sz w:val="18"/>
          <w:szCs w:val="18"/>
          <w:lang w:eastAsia="es-MX"/>
        </w:rPr>
        <w:t xml:space="preserve">la autorización de servicios adicionales y por la prórroga a la concesión original con su respectiva autorización de servicios adicionales. </w:t>
      </w:r>
    </w:p>
    <w:p w:rsidR="003638CF" w:rsidRDefault="00C54AC8" w:rsidP="003638CF">
      <w:pPr>
        <w:pStyle w:val="Prrafodelista"/>
        <w:spacing w:afterLines="100" w:after="240"/>
        <w:ind w:left="567" w:right="473"/>
        <w:contextualSpacing w:val="0"/>
        <w:jc w:val="both"/>
        <w:rPr>
          <w:rFonts w:ascii="ITC Avant Garde" w:hAnsi="ITC Avant Garde"/>
          <w:bCs/>
          <w:i/>
          <w:iCs/>
          <w:color w:val="000000"/>
          <w:sz w:val="18"/>
          <w:szCs w:val="18"/>
          <w:lang w:eastAsia="es-MX"/>
        </w:rPr>
      </w:pPr>
      <w:r w:rsidRPr="00C54AC8">
        <w:rPr>
          <w:rFonts w:ascii="ITC Avant Garde" w:hAnsi="ITC Avant Garde"/>
          <w:bCs/>
          <w:i/>
          <w:iCs/>
          <w:color w:val="000000"/>
          <w:sz w:val="18"/>
          <w:szCs w:val="18"/>
          <w:lang w:eastAsia="es-MX"/>
        </w:rPr>
        <w:t xml:space="preserve">En este sentido, los montos de aprovechamientos establecidos en la Tabla 2 de la sección E) corresponden al pago por </w:t>
      </w:r>
      <w:r w:rsidRPr="00C54AC8">
        <w:rPr>
          <w:rFonts w:ascii="ITC Avant Garde" w:hAnsi="ITC Avant Garde"/>
          <w:b/>
          <w:bCs/>
          <w:i/>
          <w:iCs/>
          <w:color w:val="000000"/>
          <w:sz w:val="18"/>
          <w:szCs w:val="18"/>
          <w:lang w:eastAsia="es-MX"/>
        </w:rPr>
        <w:t>la autorización de servicios adicionales</w:t>
      </w:r>
      <w:r w:rsidRPr="00C54AC8">
        <w:rPr>
          <w:rFonts w:ascii="ITC Avant Garde" w:hAnsi="ITC Avant Garde"/>
          <w:bCs/>
          <w:i/>
          <w:iCs/>
          <w:color w:val="000000"/>
          <w:sz w:val="18"/>
          <w:szCs w:val="18"/>
          <w:lang w:eastAsia="es-MX"/>
        </w:rPr>
        <w:t xml:space="preserve"> y al pago por </w:t>
      </w:r>
      <w:r w:rsidRPr="00C54AC8">
        <w:rPr>
          <w:rFonts w:ascii="ITC Avant Garde" w:hAnsi="ITC Avant Garde"/>
          <w:b/>
          <w:bCs/>
          <w:i/>
          <w:iCs/>
          <w:color w:val="000000"/>
          <w:sz w:val="18"/>
          <w:szCs w:val="18"/>
          <w:lang w:eastAsia="es-MX"/>
        </w:rPr>
        <w:t>la prórroga a la concesión original con su respectiva autorización de servicios adicionales</w:t>
      </w:r>
      <w:r w:rsidRPr="00C54AC8">
        <w:rPr>
          <w:rFonts w:ascii="ITC Avant Garde" w:hAnsi="ITC Avant Garde"/>
          <w:bCs/>
          <w:i/>
          <w:iCs/>
          <w:color w:val="000000"/>
          <w:sz w:val="18"/>
          <w:szCs w:val="18"/>
          <w:lang w:eastAsia="es-MX"/>
        </w:rPr>
        <w:t>.</w:t>
      </w:r>
    </w:p>
    <w:p w:rsidR="003638CF" w:rsidRDefault="00C54AC8" w:rsidP="003638CF">
      <w:pPr>
        <w:spacing w:afterLines="100" w:after="240"/>
        <w:ind w:left="567" w:right="473"/>
        <w:rPr>
          <w:rFonts w:ascii="ITC Avant Garde" w:hAnsi="ITC Avant Garde"/>
          <w:b/>
          <w:bCs/>
          <w:i/>
          <w:iCs/>
          <w:color w:val="000000"/>
          <w:sz w:val="18"/>
          <w:szCs w:val="18"/>
          <w:lang w:eastAsia="es-MX"/>
        </w:rPr>
      </w:pPr>
      <w:r>
        <w:rPr>
          <w:rFonts w:ascii="ITC Avant Garde" w:hAnsi="ITC Avant Garde"/>
          <w:b/>
          <w:bCs/>
          <w:i/>
          <w:iCs/>
          <w:color w:val="000000"/>
          <w:sz w:val="18"/>
          <w:szCs w:val="18"/>
          <w:lang w:eastAsia="es-MX"/>
        </w:rPr>
        <w:t xml:space="preserve">E) </w:t>
      </w:r>
      <w:r w:rsidRPr="00C54AC8">
        <w:rPr>
          <w:rFonts w:ascii="ITC Avant Garde" w:hAnsi="ITC Avant Garde"/>
          <w:b/>
          <w:bCs/>
          <w:i/>
          <w:iCs/>
          <w:color w:val="000000"/>
          <w:sz w:val="18"/>
          <w:szCs w:val="18"/>
          <w:lang w:eastAsia="es-MX"/>
        </w:rPr>
        <w:t>CÁLCULO DE LA CONTRAPRESTACIÓN</w:t>
      </w:r>
    </w:p>
    <w:p w:rsidR="003638CF" w:rsidRDefault="00C54AC8" w:rsidP="003638CF">
      <w:pPr>
        <w:pStyle w:val="Prrafodelista"/>
        <w:spacing w:afterLines="100" w:after="240"/>
        <w:ind w:left="567" w:right="473"/>
        <w:contextualSpacing w:val="0"/>
        <w:jc w:val="both"/>
        <w:rPr>
          <w:rFonts w:ascii="ITC Avant Garde" w:hAnsi="ITC Avant Garde"/>
          <w:bCs/>
          <w:i/>
          <w:iCs/>
          <w:color w:val="000000"/>
          <w:sz w:val="18"/>
          <w:szCs w:val="18"/>
          <w:lang w:eastAsia="es-MX"/>
        </w:rPr>
      </w:pPr>
      <w:r w:rsidRPr="00C54AC8">
        <w:rPr>
          <w:rFonts w:ascii="ITC Avant Garde" w:hAnsi="ITC Avant Garde"/>
          <w:bCs/>
          <w:i/>
          <w:iCs/>
          <w:color w:val="000000"/>
          <w:sz w:val="18"/>
          <w:szCs w:val="18"/>
          <w:lang w:eastAsia="es-MX"/>
        </w:rPr>
        <w:t xml:space="preserve">Con base en lo anterior, esta Unidad realizó el cálculo de las contraprestaciones por los conceptos siguientes: </w:t>
      </w:r>
    </w:p>
    <w:p w:rsidR="00C54AC8" w:rsidRPr="00C54AC8" w:rsidRDefault="00C54AC8" w:rsidP="00A80CC4">
      <w:pPr>
        <w:pStyle w:val="Prrafodelista"/>
        <w:numPr>
          <w:ilvl w:val="0"/>
          <w:numId w:val="31"/>
        </w:numPr>
        <w:spacing w:after="0"/>
        <w:ind w:left="1134" w:right="473"/>
        <w:contextualSpacing w:val="0"/>
        <w:jc w:val="both"/>
        <w:rPr>
          <w:rFonts w:ascii="ITC Avant Garde" w:hAnsi="ITC Avant Garde"/>
          <w:bCs/>
          <w:i/>
          <w:iCs/>
          <w:color w:val="000000"/>
          <w:sz w:val="18"/>
          <w:szCs w:val="18"/>
          <w:lang w:eastAsia="es-MX"/>
        </w:rPr>
      </w:pPr>
      <w:r w:rsidRPr="00C54AC8">
        <w:rPr>
          <w:rFonts w:ascii="ITC Avant Garde" w:hAnsi="ITC Avant Garde"/>
          <w:bCs/>
          <w:i/>
          <w:iCs/>
          <w:color w:val="000000"/>
          <w:sz w:val="18"/>
          <w:szCs w:val="18"/>
          <w:lang w:eastAsia="es-MX"/>
        </w:rPr>
        <w:t>Autorización de los servicios adicionales del 01/11/2017 a la fecha de la concesión original.</w:t>
      </w:r>
    </w:p>
    <w:p w:rsidR="003638CF" w:rsidRDefault="00C54AC8" w:rsidP="003638CF">
      <w:pPr>
        <w:pStyle w:val="Prrafodelista"/>
        <w:numPr>
          <w:ilvl w:val="0"/>
          <w:numId w:val="31"/>
        </w:numPr>
        <w:spacing w:afterLines="100" w:after="240"/>
        <w:ind w:left="1134" w:right="473"/>
        <w:contextualSpacing w:val="0"/>
        <w:jc w:val="both"/>
        <w:rPr>
          <w:rFonts w:ascii="ITC Avant Garde" w:hAnsi="ITC Avant Garde"/>
          <w:bCs/>
          <w:i/>
          <w:iCs/>
          <w:color w:val="000000"/>
          <w:sz w:val="18"/>
          <w:szCs w:val="18"/>
          <w:lang w:eastAsia="es-MX"/>
        </w:rPr>
      </w:pPr>
      <w:r w:rsidRPr="00C54AC8">
        <w:rPr>
          <w:rFonts w:ascii="ITC Avant Garde" w:hAnsi="ITC Avant Garde"/>
          <w:bCs/>
          <w:i/>
          <w:iCs/>
          <w:color w:val="000000"/>
          <w:sz w:val="18"/>
          <w:szCs w:val="18"/>
          <w:lang w:eastAsia="es-MX"/>
        </w:rPr>
        <w:t>Prórroga de los años adicionales.</w:t>
      </w:r>
    </w:p>
    <w:p w:rsidR="003638CF" w:rsidRDefault="00C54AC8" w:rsidP="003638CF">
      <w:pPr>
        <w:pStyle w:val="Prrafodelista"/>
        <w:spacing w:afterLines="100" w:after="240"/>
        <w:ind w:left="567" w:right="473"/>
        <w:contextualSpacing w:val="0"/>
        <w:jc w:val="both"/>
        <w:rPr>
          <w:rFonts w:ascii="ITC Avant Garde" w:hAnsi="ITC Avant Garde"/>
          <w:bCs/>
          <w:i/>
          <w:iCs/>
          <w:color w:val="000000"/>
          <w:sz w:val="18"/>
          <w:szCs w:val="18"/>
          <w:lang w:eastAsia="es-MX"/>
        </w:rPr>
      </w:pPr>
      <w:r w:rsidRPr="00C54AC8">
        <w:rPr>
          <w:rFonts w:ascii="ITC Avant Garde" w:hAnsi="ITC Avant Garde"/>
          <w:bCs/>
          <w:i/>
          <w:iCs/>
          <w:color w:val="000000"/>
          <w:sz w:val="18"/>
          <w:szCs w:val="18"/>
          <w:lang w:eastAsia="es-MX"/>
        </w:rPr>
        <w:lastRenderedPageBreak/>
        <w:t xml:space="preserve">En este sentido el cálculo de las contraprestaciones antes mencionadas, es el siguiente: </w:t>
      </w:r>
    </w:p>
    <w:p w:rsidR="003638CF" w:rsidRDefault="00C54AC8" w:rsidP="003638CF">
      <w:pPr>
        <w:pStyle w:val="Prrafodelista"/>
        <w:numPr>
          <w:ilvl w:val="0"/>
          <w:numId w:val="32"/>
        </w:numPr>
        <w:spacing w:afterLines="100" w:after="240"/>
        <w:ind w:left="1276" w:right="473"/>
        <w:contextualSpacing w:val="0"/>
        <w:jc w:val="both"/>
        <w:rPr>
          <w:rFonts w:ascii="ITC Avant Garde" w:hAnsi="ITC Avant Garde"/>
          <w:b/>
          <w:bCs/>
          <w:i/>
          <w:iCs/>
          <w:color w:val="000000"/>
          <w:sz w:val="18"/>
          <w:szCs w:val="18"/>
          <w:lang w:eastAsia="es-MX"/>
        </w:rPr>
      </w:pPr>
      <w:r w:rsidRPr="00C54AC8">
        <w:rPr>
          <w:rFonts w:ascii="ITC Avant Garde" w:hAnsi="ITC Avant Garde"/>
          <w:b/>
          <w:bCs/>
          <w:i/>
          <w:iCs/>
          <w:color w:val="000000"/>
          <w:sz w:val="18"/>
          <w:szCs w:val="18"/>
          <w:lang w:eastAsia="es-MX"/>
        </w:rPr>
        <w:t>Metodología del cálculo de contraprestación por motivo de autorización de servicios adicionales y prórroga por los años adicionales.</w:t>
      </w:r>
    </w:p>
    <w:p w:rsidR="003638CF" w:rsidRDefault="00C54AC8" w:rsidP="003638CF">
      <w:pPr>
        <w:pStyle w:val="Prrafodelista"/>
        <w:spacing w:afterLines="100" w:after="240"/>
        <w:ind w:left="567" w:right="473"/>
        <w:contextualSpacing w:val="0"/>
        <w:jc w:val="both"/>
        <w:rPr>
          <w:rFonts w:ascii="ITC Avant Garde" w:hAnsi="ITC Avant Garde"/>
          <w:bCs/>
          <w:i/>
          <w:iCs/>
          <w:color w:val="000000"/>
          <w:sz w:val="18"/>
          <w:szCs w:val="18"/>
          <w:lang w:eastAsia="es-MX"/>
        </w:rPr>
      </w:pPr>
      <w:r w:rsidRPr="00C54AC8">
        <w:rPr>
          <w:rFonts w:ascii="ITC Avant Garde" w:hAnsi="ITC Avant Garde"/>
          <w:bCs/>
          <w:i/>
          <w:iCs/>
          <w:color w:val="000000"/>
          <w:sz w:val="18"/>
          <w:szCs w:val="18"/>
          <w:lang w:eastAsia="es-MX"/>
        </w:rPr>
        <w:t>La Unidad a mi cargo realizó el cálculo de dicho monto considerando un importe por contraprestación con base en referencias de licitaciones de la banda de 2.5 GHz en el mercado internacional.</w:t>
      </w:r>
    </w:p>
    <w:p w:rsidR="003638CF" w:rsidRDefault="00C54AC8" w:rsidP="003638CF">
      <w:pPr>
        <w:pStyle w:val="Prrafodelista"/>
        <w:spacing w:afterLines="100" w:after="240"/>
        <w:ind w:left="567" w:right="473"/>
        <w:contextualSpacing w:val="0"/>
        <w:jc w:val="both"/>
        <w:rPr>
          <w:rFonts w:ascii="ITC Avant Garde" w:hAnsi="ITC Avant Garde"/>
          <w:bCs/>
          <w:i/>
          <w:iCs/>
          <w:color w:val="000000"/>
          <w:sz w:val="18"/>
          <w:szCs w:val="18"/>
          <w:lang w:eastAsia="es-MX"/>
        </w:rPr>
      </w:pPr>
      <w:r w:rsidRPr="00C54AC8">
        <w:rPr>
          <w:rFonts w:ascii="ITC Avant Garde" w:hAnsi="ITC Avant Garde"/>
          <w:bCs/>
          <w:i/>
          <w:iCs/>
          <w:color w:val="000000"/>
          <w:sz w:val="18"/>
          <w:szCs w:val="18"/>
          <w:lang w:eastAsia="es-MX"/>
        </w:rPr>
        <w:t>Los importes de contraprestación con base en referencias del mercado internacional se calcularon de la manera siguiente:</w:t>
      </w:r>
    </w:p>
    <w:p w:rsidR="003638CF" w:rsidRDefault="00C54AC8" w:rsidP="003638CF">
      <w:pPr>
        <w:pStyle w:val="Prrafodelista"/>
        <w:numPr>
          <w:ilvl w:val="0"/>
          <w:numId w:val="6"/>
        </w:numPr>
        <w:spacing w:afterLines="100" w:after="240"/>
        <w:ind w:left="993" w:right="473" w:hanging="284"/>
        <w:contextualSpacing w:val="0"/>
        <w:rPr>
          <w:rFonts w:ascii="ITC Avant Garde" w:hAnsi="ITC Avant Garde"/>
          <w:b/>
          <w:bCs/>
          <w:i/>
          <w:iCs/>
          <w:color w:val="000000"/>
          <w:sz w:val="18"/>
          <w:szCs w:val="18"/>
          <w:lang w:eastAsia="es-MX"/>
        </w:rPr>
      </w:pPr>
      <w:r w:rsidRPr="00C54AC8">
        <w:rPr>
          <w:rFonts w:ascii="ITC Avant Garde" w:hAnsi="ITC Avant Garde"/>
          <w:b/>
          <w:bCs/>
          <w:i/>
          <w:iCs/>
          <w:color w:val="000000"/>
          <w:sz w:val="18"/>
          <w:szCs w:val="18"/>
          <w:lang w:eastAsia="es-MX"/>
        </w:rPr>
        <w:t>Determinación del precio nacional por MHz (anual).</w:t>
      </w:r>
    </w:p>
    <w:p w:rsidR="00C54AC8" w:rsidRPr="00C54AC8" w:rsidRDefault="00C54AC8" w:rsidP="00A80CC4">
      <w:pPr>
        <w:pStyle w:val="Prrafodelista"/>
        <w:numPr>
          <w:ilvl w:val="0"/>
          <w:numId w:val="5"/>
        </w:numPr>
        <w:spacing w:after="0"/>
        <w:ind w:left="1276" w:right="473" w:hanging="425"/>
        <w:contextualSpacing w:val="0"/>
        <w:jc w:val="both"/>
        <w:rPr>
          <w:rFonts w:ascii="ITC Avant Garde" w:hAnsi="ITC Avant Garde"/>
          <w:bCs/>
          <w:i/>
          <w:iCs/>
          <w:color w:val="000000"/>
          <w:sz w:val="18"/>
          <w:szCs w:val="18"/>
          <w:lang w:eastAsia="es-MX"/>
        </w:rPr>
      </w:pPr>
      <w:r w:rsidRPr="00C54AC8">
        <w:rPr>
          <w:rFonts w:ascii="ITC Avant Garde" w:hAnsi="ITC Avant Garde"/>
          <w:bCs/>
          <w:i/>
          <w:iCs/>
          <w:color w:val="000000"/>
          <w:sz w:val="18"/>
          <w:szCs w:val="18"/>
          <w:lang w:eastAsia="es-MX"/>
        </w:rPr>
        <w:t>Cálculo del precio promedio por MHz/pop en dólares americanos (</w:t>
      </w:r>
      <w:r w:rsidRPr="00C54AC8">
        <w:rPr>
          <w:rFonts w:ascii="ITC Avant Garde" w:hAnsi="ITC Avant Garde"/>
          <w:b/>
          <w:bCs/>
          <w:i/>
          <w:iCs/>
          <w:color w:val="000000"/>
          <w:sz w:val="18"/>
          <w:szCs w:val="18"/>
          <w:lang w:eastAsia="es-MX"/>
        </w:rPr>
        <w:t>0.101 dólares/MHz/Pop</w:t>
      </w:r>
      <w:r w:rsidRPr="00C54AC8">
        <w:rPr>
          <w:rFonts w:ascii="ITC Avant Garde" w:hAnsi="ITC Avant Garde"/>
          <w:bCs/>
          <w:i/>
          <w:iCs/>
          <w:color w:val="000000"/>
          <w:sz w:val="18"/>
          <w:szCs w:val="18"/>
          <w:lang w:eastAsia="es-MX"/>
        </w:rPr>
        <w:t>) obtenido con el MHz/pop en dólares de 29 países que licitaron la banda de 2.5 GHz, considerando además las cuotas anuales que se pagan por el espectro radioeléctrico en cada país (</w:t>
      </w:r>
      <w:proofErr w:type="spellStart"/>
      <w:r w:rsidRPr="00C54AC8">
        <w:rPr>
          <w:rFonts w:ascii="ITC Avant Garde" w:hAnsi="ITC Avant Garde"/>
          <w:bCs/>
          <w:i/>
          <w:iCs/>
          <w:color w:val="000000"/>
          <w:sz w:val="18"/>
          <w:szCs w:val="18"/>
          <w:lang w:eastAsia="es-MX"/>
        </w:rPr>
        <w:t>spectrum</w:t>
      </w:r>
      <w:proofErr w:type="spellEnd"/>
      <w:r w:rsidRPr="00C54AC8">
        <w:rPr>
          <w:rFonts w:ascii="ITC Avant Garde" w:hAnsi="ITC Avant Garde"/>
          <w:bCs/>
          <w:i/>
          <w:iCs/>
          <w:color w:val="000000"/>
          <w:sz w:val="18"/>
          <w:szCs w:val="18"/>
          <w:lang w:eastAsia="es-MX"/>
        </w:rPr>
        <w:t xml:space="preserve"> </w:t>
      </w:r>
      <w:proofErr w:type="spellStart"/>
      <w:r w:rsidRPr="00C54AC8">
        <w:rPr>
          <w:rFonts w:ascii="ITC Avant Garde" w:hAnsi="ITC Avant Garde"/>
          <w:bCs/>
          <w:i/>
          <w:iCs/>
          <w:color w:val="000000"/>
          <w:sz w:val="18"/>
          <w:szCs w:val="18"/>
          <w:lang w:eastAsia="es-MX"/>
        </w:rPr>
        <w:t>fees</w:t>
      </w:r>
      <w:proofErr w:type="spellEnd"/>
      <w:r w:rsidRPr="00C54AC8">
        <w:rPr>
          <w:rFonts w:ascii="ITC Avant Garde" w:hAnsi="ITC Avant Garde"/>
          <w:bCs/>
          <w:i/>
          <w:iCs/>
          <w:color w:val="000000"/>
          <w:sz w:val="18"/>
          <w:szCs w:val="18"/>
          <w:lang w:eastAsia="es-MX"/>
        </w:rPr>
        <w:t>). Dicho promedio representa el 100% de valor de la banda (ver Anexo I con las licitaciones correspondientes);</w:t>
      </w:r>
    </w:p>
    <w:p w:rsidR="00C54AC8" w:rsidRPr="00C54AC8" w:rsidRDefault="00C54AC8" w:rsidP="00A80CC4">
      <w:pPr>
        <w:pStyle w:val="Prrafodelista"/>
        <w:numPr>
          <w:ilvl w:val="0"/>
          <w:numId w:val="5"/>
        </w:numPr>
        <w:spacing w:after="0"/>
        <w:ind w:left="1276" w:right="473" w:hanging="425"/>
        <w:contextualSpacing w:val="0"/>
        <w:jc w:val="both"/>
        <w:rPr>
          <w:rFonts w:ascii="ITC Avant Garde" w:hAnsi="ITC Avant Garde"/>
          <w:bCs/>
          <w:i/>
          <w:iCs/>
          <w:color w:val="000000"/>
          <w:sz w:val="18"/>
          <w:szCs w:val="18"/>
          <w:lang w:eastAsia="es-MX"/>
        </w:rPr>
      </w:pPr>
      <w:r w:rsidRPr="00C54AC8">
        <w:rPr>
          <w:rFonts w:ascii="ITC Avant Garde" w:hAnsi="ITC Avant Garde"/>
          <w:bCs/>
          <w:i/>
          <w:iCs/>
          <w:color w:val="000000"/>
          <w:sz w:val="18"/>
          <w:szCs w:val="18"/>
          <w:lang w:eastAsia="es-MX"/>
        </w:rPr>
        <w:t>Obtención del precio nacional por MHz en dólares (</w:t>
      </w:r>
      <w:r w:rsidRPr="00C54AC8">
        <w:rPr>
          <w:rFonts w:ascii="ITC Avant Garde" w:hAnsi="ITC Avant Garde"/>
          <w:b/>
          <w:bCs/>
          <w:i/>
          <w:iCs/>
          <w:color w:val="000000"/>
          <w:sz w:val="18"/>
          <w:szCs w:val="18"/>
          <w:lang w:eastAsia="es-MX"/>
        </w:rPr>
        <w:t>$953,593.00 dólares</w:t>
      </w:r>
      <w:r w:rsidRPr="00C54AC8">
        <w:rPr>
          <w:rFonts w:ascii="ITC Avant Garde" w:hAnsi="ITC Avant Garde"/>
          <w:bCs/>
          <w:i/>
          <w:iCs/>
          <w:color w:val="000000"/>
          <w:sz w:val="18"/>
          <w:szCs w:val="18"/>
          <w:lang w:eastAsia="es-MX"/>
        </w:rPr>
        <w:t xml:space="preserve">) determinado con el artículo 244 de la Ley Federal de Derechos 2017 y considerando el tipo de cambio definido en los Criterios Generales de Política Económica 2017 (18.2 pesos/dólar); </w:t>
      </w:r>
    </w:p>
    <w:p w:rsidR="00C54AC8" w:rsidRPr="00C54AC8" w:rsidRDefault="00C54AC8" w:rsidP="00A80CC4">
      <w:pPr>
        <w:pStyle w:val="Prrafodelista"/>
        <w:numPr>
          <w:ilvl w:val="0"/>
          <w:numId w:val="5"/>
        </w:numPr>
        <w:spacing w:after="0"/>
        <w:ind w:left="1276" w:right="473" w:hanging="425"/>
        <w:contextualSpacing w:val="0"/>
        <w:jc w:val="both"/>
        <w:rPr>
          <w:rFonts w:ascii="ITC Avant Garde" w:hAnsi="ITC Avant Garde"/>
          <w:bCs/>
          <w:i/>
          <w:iCs/>
          <w:color w:val="000000"/>
          <w:sz w:val="18"/>
          <w:szCs w:val="18"/>
          <w:lang w:eastAsia="es-MX"/>
        </w:rPr>
      </w:pPr>
      <w:r w:rsidRPr="00C54AC8">
        <w:rPr>
          <w:rFonts w:ascii="ITC Avant Garde" w:hAnsi="ITC Avant Garde"/>
          <w:bCs/>
          <w:i/>
          <w:iCs/>
          <w:color w:val="000000"/>
          <w:sz w:val="18"/>
          <w:szCs w:val="18"/>
          <w:lang w:eastAsia="es-MX"/>
        </w:rPr>
        <w:t>Con el fin de obtener el MHz/Pop anual, el importe anterior se divide entre la población de México (112,336,538 habitantes)</w:t>
      </w:r>
      <w:r w:rsidRPr="00C54AC8">
        <w:rPr>
          <w:rFonts w:ascii="ITC Avant Garde" w:hAnsi="ITC Avant Garde"/>
          <w:bCs/>
          <w:i/>
          <w:iCs/>
          <w:color w:val="000000"/>
          <w:sz w:val="18"/>
          <w:szCs w:val="18"/>
          <w:vertAlign w:val="superscript"/>
          <w:lang w:eastAsia="es-MX"/>
        </w:rPr>
        <w:footnoteReference w:id="1"/>
      </w:r>
      <w:r w:rsidRPr="00C54AC8">
        <w:rPr>
          <w:rFonts w:ascii="ITC Avant Garde" w:hAnsi="ITC Avant Garde"/>
          <w:bCs/>
          <w:i/>
          <w:iCs/>
          <w:color w:val="000000"/>
          <w:sz w:val="18"/>
          <w:szCs w:val="18"/>
          <w:lang w:eastAsia="es-MX"/>
        </w:rPr>
        <w:t xml:space="preserve">; dando como resultado: </w:t>
      </w:r>
      <w:r w:rsidRPr="00C54AC8">
        <w:rPr>
          <w:rFonts w:ascii="ITC Avant Garde" w:hAnsi="ITC Avant Garde"/>
          <w:b/>
          <w:bCs/>
          <w:i/>
          <w:iCs/>
          <w:color w:val="000000"/>
          <w:sz w:val="18"/>
          <w:szCs w:val="18"/>
          <w:lang w:eastAsia="es-MX"/>
        </w:rPr>
        <w:t>0.0085 dólares/MHz/Pop</w:t>
      </w:r>
      <w:r w:rsidRPr="00C54AC8">
        <w:rPr>
          <w:rFonts w:ascii="ITC Avant Garde" w:hAnsi="ITC Avant Garde"/>
          <w:bCs/>
          <w:i/>
          <w:iCs/>
          <w:color w:val="000000"/>
          <w:sz w:val="18"/>
          <w:szCs w:val="18"/>
          <w:lang w:eastAsia="es-MX"/>
        </w:rPr>
        <w:t>;</w:t>
      </w:r>
    </w:p>
    <w:p w:rsidR="00C54AC8" w:rsidRPr="00C54AC8" w:rsidRDefault="00C54AC8" w:rsidP="00A80CC4">
      <w:pPr>
        <w:pStyle w:val="Prrafodelista"/>
        <w:numPr>
          <w:ilvl w:val="0"/>
          <w:numId w:val="5"/>
        </w:numPr>
        <w:spacing w:after="0"/>
        <w:ind w:left="1276" w:right="473" w:hanging="425"/>
        <w:contextualSpacing w:val="0"/>
        <w:jc w:val="both"/>
        <w:rPr>
          <w:rFonts w:ascii="ITC Avant Garde" w:hAnsi="ITC Avant Garde"/>
          <w:bCs/>
          <w:i/>
          <w:iCs/>
          <w:color w:val="000000"/>
          <w:sz w:val="18"/>
          <w:szCs w:val="18"/>
          <w:lang w:eastAsia="es-MX"/>
        </w:rPr>
      </w:pPr>
      <w:r w:rsidRPr="00C54AC8">
        <w:rPr>
          <w:rFonts w:ascii="ITC Avant Garde" w:hAnsi="ITC Avant Garde"/>
          <w:bCs/>
          <w:i/>
          <w:iCs/>
          <w:color w:val="000000"/>
          <w:sz w:val="18"/>
          <w:szCs w:val="18"/>
          <w:lang w:eastAsia="es-MX"/>
        </w:rPr>
        <w:t xml:space="preserve">Posteriormente, se calcula el MHz/pop a 20 años (vigencia de referencia internacional) considerando una tasa de descuento del 10.11%; el dato obtenido es de: </w:t>
      </w:r>
      <w:r w:rsidRPr="00C54AC8">
        <w:rPr>
          <w:rFonts w:ascii="ITC Avant Garde" w:hAnsi="ITC Avant Garde"/>
          <w:b/>
          <w:bCs/>
          <w:i/>
          <w:iCs/>
          <w:color w:val="000000"/>
          <w:sz w:val="18"/>
          <w:szCs w:val="18"/>
          <w:lang w:eastAsia="es-MX"/>
        </w:rPr>
        <w:t>0.072 dólares/MHz/pop</w:t>
      </w:r>
      <w:r w:rsidRPr="00C54AC8">
        <w:rPr>
          <w:rFonts w:ascii="ITC Avant Garde" w:hAnsi="ITC Avant Garde"/>
          <w:bCs/>
          <w:i/>
          <w:iCs/>
          <w:color w:val="000000"/>
          <w:sz w:val="18"/>
          <w:szCs w:val="18"/>
          <w:lang w:eastAsia="es-MX"/>
        </w:rPr>
        <w:t>;</w:t>
      </w:r>
    </w:p>
    <w:p w:rsidR="00C54AC8" w:rsidRPr="00C54AC8" w:rsidRDefault="00C54AC8" w:rsidP="00A80CC4">
      <w:pPr>
        <w:pStyle w:val="Prrafodelista"/>
        <w:numPr>
          <w:ilvl w:val="0"/>
          <w:numId w:val="5"/>
        </w:numPr>
        <w:spacing w:after="0"/>
        <w:ind w:left="1276" w:right="473" w:hanging="425"/>
        <w:contextualSpacing w:val="0"/>
        <w:jc w:val="both"/>
        <w:rPr>
          <w:rFonts w:ascii="ITC Avant Garde" w:hAnsi="ITC Avant Garde"/>
          <w:bCs/>
          <w:i/>
          <w:iCs/>
          <w:color w:val="000000"/>
          <w:sz w:val="18"/>
          <w:szCs w:val="18"/>
          <w:lang w:eastAsia="es-MX"/>
        </w:rPr>
      </w:pPr>
      <w:r w:rsidRPr="00C54AC8">
        <w:rPr>
          <w:rFonts w:ascii="ITC Avant Garde" w:hAnsi="ITC Avant Garde"/>
          <w:bCs/>
          <w:i/>
          <w:iCs/>
          <w:color w:val="000000"/>
          <w:sz w:val="18"/>
          <w:szCs w:val="18"/>
          <w:lang w:eastAsia="es-MX"/>
        </w:rPr>
        <w:t>Tomando en cuenta que el concesionario quedará obligado al pago de los derechos por el uso de la banda de frecuencias de 2.5 GHz a lo largo de la vigencia de la concesión, al valor total de la banda calculado en el paso i) se le resta el valor presente neto de los derechos a 20 años, el cual se determinó en el paso iv); así el monto de contraprestación sería el siguiente: (0.101-0.</w:t>
      </w:r>
      <w:proofErr w:type="gramStart"/>
      <w:r w:rsidRPr="00C54AC8">
        <w:rPr>
          <w:rFonts w:ascii="ITC Avant Garde" w:hAnsi="ITC Avant Garde"/>
          <w:bCs/>
          <w:i/>
          <w:iCs/>
          <w:color w:val="000000"/>
          <w:sz w:val="18"/>
          <w:szCs w:val="18"/>
          <w:lang w:eastAsia="es-MX"/>
        </w:rPr>
        <w:t>072)=</w:t>
      </w:r>
      <w:proofErr w:type="gramEnd"/>
      <w:r w:rsidRPr="00C54AC8">
        <w:rPr>
          <w:rFonts w:ascii="ITC Avant Garde" w:hAnsi="ITC Avant Garde"/>
          <w:bCs/>
          <w:i/>
          <w:iCs/>
          <w:color w:val="000000"/>
          <w:sz w:val="18"/>
          <w:szCs w:val="18"/>
          <w:lang w:eastAsia="es-MX"/>
        </w:rPr>
        <w:t xml:space="preserve"> </w:t>
      </w:r>
      <w:r w:rsidRPr="00C54AC8">
        <w:rPr>
          <w:rFonts w:ascii="ITC Avant Garde" w:hAnsi="ITC Avant Garde"/>
          <w:b/>
          <w:bCs/>
          <w:i/>
          <w:iCs/>
          <w:color w:val="000000"/>
          <w:sz w:val="18"/>
          <w:szCs w:val="18"/>
          <w:lang w:eastAsia="es-MX"/>
        </w:rPr>
        <w:t>0.029 dólares/MHz/Pop.</w:t>
      </w:r>
    </w:p>
    <w:p w:rsidR="00C54AC8" w:rsidRPr="00C54AC8" w:rsidRDefault="00C54AC8" w:rsidP="00A80CC4">
      <w:pPr>
        <w:pStyle w:val="Prrafodelista"/>
        <w:numPr>
          <w:ilvl w:val="0"/>
          <w:numId w:val="5"/>
        </w:numPr>
        <w:spacing w:after="0"/>
        <w:ind w:left="1276" w:right="473" w:hanging="425"/>
        <w:contextualSpacing w:val="0"/>
        <w:jc w:val="both"/>
        <w:rPr>
          <w:rFonts w:ascii="ITC Avant Garde" w:hAnsi="ITC Avant Garde"/>
          <w:bCs/>
          <w:i/>
          <w:iCs/>
          <w:color w:val="000000"/>
          <w:sz w:val="18"/>
          <w:szCs w:val="18"/>
          <w:lang w:eastAsia="es-MX"/>
        </w:rPr>
      </w:pPr>
      <w:r w:rsidRPr="00C54AC8">
        <w:rPr>
          <w:rFonts w:ascii="ITC Avant Garde" w:hAnsi="ITC Avant Garde"/>
          <w:bCs/>
          <w:i/>
          <w:iCs/>
          <w:color w:val="000000"/>
          <w:sz w:val="18"/>
          <w:szCs w:val="18"/>
          <w:lang w:eastAsia="es-MX"/>
        </w:rPr>
        <w:t>Para obtener el precio nacional por MHz a 20 años, el MHz/Pop anterior se multiplica por la población en México y se convierte en pesos mexicanos con el tipo de cambio de referencia; el cálculo es el siguiente: (</w:t>
      </w:r>
      <w:proofErr w:type="gramStart"/>
      <w:r w:rsidRPr="00C54AC8">
        <w:rPr>
          <w:rFonts w:ascii="ITC Avant Garde" w:hAnsi="ITC Avant Garde"/>
          <w:bCs/>
          <w:i/>
          <w:iCs/>
          <w:color w:val="000000"/>
          <w:sz w:val="18"/>
          <w:szCs w:val="18"/>
          <w:lang w:eastAsia="es-MX"/>
        </w:rPr>
        <w:t>0.029)*</w:t>
      </w:r>
      <w:proofErr w:type="gramEnd"/>
      <w:r w:rsidRPr="00C54AC8">
        <w:rPr>
          <w:rFonts w:ascii="ITC Avant Garde" w:hAnsi="ITC Avant Garde"/>
          <w:bCs/>
          <w:i/>
          <w:iCs/>
          <w:color w:val="000000"/>
          <w:sz w:val="18"/>
          <w:szCs w:val="18"/>
          <w:lang w:eastAsia="es-MX"/>
        </w:rPr>
        <w:t xml:space="preserve">(18.2)* (112,336,538)= </w:t>
      </w:r>
      <w:r w:rsidRPr="00C54AC8">
        <w:rPr>
          <w:rFonts w:ascii="ITC Avant Garde" w:hAnsi="ITC Avant Garde"/>
          <w:b/>
          <w:bCs/>
          <w:i/>
          <w:iCs/>
          <w:color w:val="000000"/>
          <w:sz w:val="18"/>
          <w:szCs w:val="18"/>
          <w:lang w:eastAsia="es-MX"/>
        </w:rPr>
        <w:t>59,357,379.00 pesos/MHz</w:t>
      </w:r>
      <w:r w:rsidRPr="00C54AC8">
        <w:rPr>
          <w:rFonts w:ascii="ITC Avant Garde" w:hAnsi="ITC Avant Garde"/>
          <w:bCs/>
          <w:i/>
          <w:iCs/>
          <w:color w:val="000000"/>
          <w:sz w:val="18"/>
          <w:szCs w:val="18"/>
          <w:lang w:eastAsia="es-MX"/>
        </w:rPr>
        <w:t>;</w:t>
      </w:r>
    </w:p>
    <w:p w:rsidR="003638CF" w:rsidRDefault="00C54AC8" w:rsidP="003638CF">
      <w:pPr>
        <w:pStyle w:val="Prrafodelista"/>
        <w:numPr>
          <w:ilvl w:val="0"/>
          <w:numId w:val="5"/>
        </w:numPr>
        <w:spacing w:afterLines="100" w:after="240"/>
        <w:ind w:left="1276" w:right="473" w:hanging="425"/>
        <w:contextualSpacing w:val="0"/>
        <w:jc w:val="both"/>
        <w:rPr>
          <w:rFonts w:ascii="ITC Avant Garde" w:hAnsi="ITC Avant Garde"/>
          <w:bCs/>
          <w:i/>
          <w:iCs/>
          <w:color w:val="000000"/>
          <w:sz w:val="18"/>
          <w:szCs w:val="18"/>
          <w:lang w:eastAsia="es-MX"/>
        </w:rPr>
      </w:pPr>
      <w:r w:rsidRPr="00C54AC8">
        <w:rPr>
          <w:rFonts w:ascii="ITC Avant Garde" w:hAnsi="ITC Avant Garde"/>
          <w:bCs/>
          <w:i/>
          <w:iCs/>
          <w:color w:val="000000"/>
          <w:sz w:val="18"/>
          <w:szCs w:val="18"/>
          <w:lang w:eastAsia="es-MX"/>
        </w:rPr>
        <w:t xml:space="preserve">Con el monto del paso anterior, calculamos el </w:t>
      </w:r>
      <w:r w:rsidRPr="00C54AC8">
        <w:rPr>
          <w:rFonts w:ascii="ITC Avant Garde" w:hAnsi="ITC Avant Garde"/>
          <w:b/>
          <w:bCs/>
          <w:i/>
          <w:iCs/>
          <w:color w:val="000000"/>
          <w:sz w:val="18"/>
          <w:szCs w:val="18"/>
          <w:u w:val="single"/>
          <w:lang w:eastAsia="es-MX"/>
        </w:rPr>
        <w:t>precio nacional por MHz (anual)</w:t>
      </w:r>
      <w:r w:rsidRPr="00C54AC8">
        <w:rPr>
          <w:rFonts w:ascii="ITC Avant Garde" w:hAnsi="ITC Avant Garde"/>
          <w:bCs/>
          <w:i/>
          <w:iCs/>
          <w:color w:val="000000"/>
          <w:sz w:val="18"/>
          <w:szCs w:val="18"/>
          <w:lang w:eastAsia="es-MX"/>
        </w:rPr>
        <w:t xml:space="preserve"> considerando la misma tasa de descuento ocupada anteriormente; el resultado es de: </w:t>
      </w:r>
      <w:r w:rsidRPr="00C54AC8">
        <w:rPr>
          <w:rFonts w:ascii="ITC Avant Garde" w:hAnsi="ITC Avant Garde"/>
          <w:b/>
          <w:bCs/>
          <w:i/>
          <w:iCs/>
          <w:color w:val="000000"/>
          <w:sz w:val="18"/>
          <w:szCs w:val="18"/>
          <w:lang w:eastAsia="es-MX"/>
        </w:rPr>
        <w:t>7,024,515.00 pesos/MHz</w:t>
      </w:r>
      <w:r w:rsidRPr="00C54AC8">
        <w:rPr>
          <w:rFonts w:ascii="ITC Avant Garde" w:hAnsi="ITC Avant Garde"/>
          <w:bCs/>
          <w:i/>
          <w:iCs/>
          <w:color w:val="000000"/>
          <w:sz w:val="18"/>
          <w:szCs w:val="18"/>
          <w:lang w:eastAsia="es-MX"/>
        </w:rPr>
        <w:t xml:space="preserve">. </w:t>
      </w:r>
    </w:p>
    <w:p w:rsidR="003638CF" w:rsidRDefault="00C54AC8" w:rsidP="003638CF">
      <w:pPr>
        <w:pStyle w:val="Prrafodelista"/>
        <w:numPr>
          <w:ilvl w:val="0"/>
          <w:numId w:val="6"/>
        </w:numPr>
        <w:spacing w:afterLines="100" w:after="240"/>
        <w:ind w:left="993" w:right="473" w:hanging="284"/>
        <w:contextualSpacing w:val="0"/>
        <w:jc w:val="both"/>
        <w:rPr>
          <w:rFonts w:ascii="ITC Avant Garde" w:hAnsi="ITC Avant Garde"/>
          <w:b/>
          <w:bCs/>
          <w:i/>
          <w:iCs/>
          <w:color w:val="000000"/>
          <w:sz w:val="18"/>
          <w:szCs w:val="18"/>
          <w:lang w:eastAsia="es-MX"/>
        </w:rPr>
      </w:pPr>
      <w:r w:rsidRPr="00C54AC8">
        <w:rPr>
          <w:rFonts w:ascii="ITC Avant Garde" w:hAnsi="ITC Avant Garde"/>
          <w:b/>
          <w:bCs/>
          <w:i/>
          <w:iCs/>
          <w:color w:val="000000"/>
          <w:sz w:val="18"/>
          <w:szCs w:val="18"/>
          <w:lang w:eastAsia="es-MX"/>
        </w:rPr>
        <w:t>Obtención del porcentaje que representa la población del Municipio en la población de la Región Celular correspondiente.</w:t>
      </w:r>
    </w:p>
    <w:p w:rsidR="003638CF" w:rsidRDefault="00C54AC8" w:rsidP="003638CF">
      <w:pPr>
        <w:pStyle w:val="Prrafodelista"/>
        <w:numPr>
          <w:ilvl w:val="0"/>
          <w:numId w:val="7"/>
        </w:numPr>
        <w:spacing w:afterLines="100" w:after="240"/>
        <w:ind w:left="1134" w:right="473" w:hanging="283"/>
        <w:contextualSpacing w:val="0"/>
        <w:jc w:val="both"/>
        <w:rPr>
          <w:rFonts w:ascii="ITC Avant Garde" w:hAnsi="ITC Avant Garde"/>
          <w:bCs/>
          <w:i/>
          <w:iCs/>
          <w:color w:val="000000"/>
          <w:sz w:val="18"/>
          <w:szCs w:val="18"/>
          <w:lang w:eastAsia="es-MX"/>
        </w:rPr>
      </w:pPr>
      <w:r w:rsidRPr="00C54AC8">
        <w:rPr>
          <w:rFonts w:ascii="ITC Avant Garde" w:hAnsi="ITC Avant Garde"/>
          <w:bCs/>
          <w:i/>
          <w:iCs/>
          <w:color w:val="000000"/>
          <w:sz w:val="18"/>
          <w:szCs w:val="18"/>
          <w:lang w:eastAsia="es-MX"/>
        </w:rPr>
        <w:t xml:space="preserve">El pago de derechos a nivel nacional ($17,355.00 pesos), según el artículo 244 de la Ley Federal de Derechos 2017, es ponderado en las 9 Regiones Celulares; los porcentajes obtenidos son los siguientes: </w:t>
      </w:r>
    </w:p>
    <w:p w:rsidR="00FD6480" w:rsidRPr="00FD6480" w:rsidRDefault="00FD6480" w:rsidP="003638CF">
      <w:pPr>
        <w:spacing w:afterLines="100" w:after="240" w:line="240" w:lineRule="auto"/>
        <w:jc w:val="center"/>
        <w:rPr>
          <w:rFonts w:ascii="ITC Avant Garde" w:hAnsi="ITC Avant Garde"/>
          <w:b/>
          <w:i/>
          <w:sz w:val="18"/>
          <w:szCs w:val="18"/>
        </w:rPr>
      </w:pPr>
      <w:r w:rsidRPr="00FD6480">
        <w:rPr>
          <w:rFonts w:ascii="ITC Avant Garde" w:hAnsi="ITC Avant Garde"/>
          <w:b/>
          <w:i/>
          <w:sz w:val="18"/>
          <w:szCs w:val="18"/>
        </w:rPr>
        <w:t>Tabla 1: Porcentaje de la Región Celular según la cuota de Pago de Derechos</w:t>
      </w:r>
      <w:r w:rsidRPr="00FD6480">
        <w:rPr>
          <w:rFonts w:ascii="ITC Avant Garde" w:hAnsi="ITC Avant Garde"/>
          <w:b/>
          <w:i/>
          <w:sz w:val="18"/>
          <w:szCs w:val="18"/>
        </w:rPr>
        <w:fldChar w:fldCharType="begin"/>
      </w:r>
      <w:r w:rsidRPr="00FD6480">
        <w:rPr>
          <w:rFonts w:ascii="ITC Avant Garde" w:hAnsi="ITC Avant Garde"/>
          <w:b/>
          <w:i/>
          <w:sz w:val="18"/>
          <w:szCs w:val="18"/>
        </w:rPr>
        <w:instrText xml:space="preserve"> LINK Excel.Sheet.12 "C:\\Users\\dv4\\Documents\\mvs\\servicios auxiliares\\Copia de Anexo 2 DGPE v2.xlsx" "Cálculo MHzPop Derechos!F5C5:F16C8" \a \f 5 \h  \* MERGEFORMAT </w:instrText>
      </w:r>
      <w:r w:rsidRPr="00FD6480">
        <w:rPr>
          <w:rFonts w:ascii="ITC Avant Garde" w:hAnsi="ITC Avant Garde"/>
          <w:b/>
          <w:i/>
          <w:sz w:val="18"/>
          <w:szCs w:val="18"/>
        </w:rPr>
        <w:fldChar w:fldCharType="separate"/>
      </w:r>
    </w:p>
    <w:tbl>
      <w:tblPr>
        <w:tblStyle w:val="Tablaconcuadrcula8"/>
        <w:tblW w:w="8573" w:type="dxa"/>
        <w:jc w:val="center"/>
        <w:tblLayout w:type="fixed"/>
        <w:tblLook w:val="04A0" w:firstRow="1" w:lastRow="0" w:firstColumn="1" w:lastColumn="0" w:noHBand="0" w:noVBand="1"/>
        <w:tblCaption w:val="Tabla 1: Porcentaje de la Región Celular según la cuota de Pago de Derechos."/>
        <w:tblDescription w:val="Tabla de 3 columnas que proporciona información relativa al porcentaje de la Región Celular según la cuota de Pago de Derechos."/>
      </w:tblPr>
      <w:tblGrid>
        <w:gridCol w:w="1701"/>
        <w:gridCol w:w="3964"/>
        <w:gridCol w:w="2908"/>
      </w:tblGrid>
      <w:tr w:rsidR="00FD6480" w:rsidRPr="00FD6480" w:rsidTr="00A80CC4">
        <w:trPr>
          <w:trHeight w:val="20"/>
          <w:tblHeader/>
          <w:jc w:val="center"/>
        </w:trPr>
        <w:tc>
          <w:tcPr>
            <w:tcW w:w="1701" w:type="dxa"/>
            <w:noWrap/>
            <w:hideMark/>
          </w:tcPr>
          <w:p w:rsidR="00FD6480" w:rsidRPr="00FD6480" w:rsidRDefault="00FD6480" w:rsidP="00A80CC4">
            <w:pPr>
              <w:pStyle w:val="Prrafodelista"/>
              <w:ind w:left="709"/>
              <w:contextualSpacing w:val="0"/>
              <w:jc w:val="both"/>
              <w:rPr>
                <w:rFonts w:ascii="ITC Avant Garde" w:hAnsi="ITC Avant Garde"/>
                <w:b/>
                <w:bCs/>
                <w:i/>
                <w:sz w:val="18"/>
                <w:szCs w:val="18"/>
              </w:rPr>
            </w:pPr>
            <w:r w:rsidRPr="00FD6480">
              <w:rPr>
                <w:rFonts w:ascii="ITC Avant Garde" w:hAnsi="ITC Avant Garde"/>
                <w:b/>
                <w:bCs/>
                <w:i/>
                <w:sz w:val="18"/>
                <w:szCs w:val="18"/>
              </w:rPr>
              <w:lastRenderedPageBreak/>
              <w:t>Región Celular</w:t>
            </w:r>
          </w:p>
        </w:tc>
        <w:tc>
          <w:tcPr>
            <w:tcW w:w="3964" w:type="dxa"/>
            <w:hideMark/>
          </w:tcPr>
          <w:p w:rsidR="00FD6480" w:rsidRPr="00FD6480" w:rsidRDefault="00FD6480" w:rsidP="00A80CC4">
            <w:pPr>
              <w:pStyle w:val="Prrafodelista"/>
              <w:ind w:left="709"/>
              <w:contextualSpacing w:val="0"/>
              <w:jc w:val="both"/>
              <w:rPr>
                <w:rFonts w:ascii="ITC Avant Garde" w:hAnsi="ITC Avant Garde"/>
                <w:b/>
                <w:bCs/>
                <w:i/>
                <w:sz w:val="18"/>
                <w:szCs w:val="18"/>
              </w:rPr>
            </w:pPr>
            <w:r w:rsidRPr="00FD6480">
              <w:rPr>
                <w:rFonts w:ascii="ITC Avant Garde" w:hAnsi="ITC Avant Garde"/>
                <w:b/>
                <w:bCs/>
                <w:i/>
                <w:sz w:val="18"/>
                <w:szCs w:val="18"/>
              </w:rPr>
              <w:t xml:space="preserve">Cuota por cada </w:t>
            </w:r>
            <w:proofErr w:type="spellStart"/>
            <w:r w:rsidRPr="00FD6480">
              <w:rPr>
                <w:rFonts w:ascii="ITC Avant Garde" w:hAnsi="ITC Avant Garde"/>
                <w:b/>
                <w:bCs/>
                <w:i/>
                <w:sz w:val="18"/>
                <w:szCs w:val="18"/>
              </w:rPr>
              <w:t>kilohertz</w:t>
            </w:r>
            <w:proofErr w:type="spellEnd"/>
            <w:r w:rsidRPr="00FD6480">
              <w:rPr>
                <w:rFonts w:ascii="ITC Avant Garde" w:hAnsi="ITC Avant Garde"/>
                <w:b/>
                <w:bCs/>
                <w:i/>
                <w:sz w:val="18"/>
                <w:szCs w:val="18"/>
              </w:rPr>
              <w:t xml:space="preserve"> concesionado o </w:t>
            </w:r>
            <w:proofErr w:type="spellStart"/>
            <w:r w:rsidRPr="00FD6480">
              <w:rPr>
                <w:rFonts w:ascii="ITC Avant Garde" w:hAnsi="ITC Avant Garde"/>
                <w:b/>
                <w:bCs/>
                <w:i/>
                <w:sz w:val="18"/>
                <w:szCs w:val="18"/>
              </w:rPr>
              <w:t>permisionado</w:t>
            </w:r>
            <w:proofErr w:type="spellEnd"/>
            <w:r w:rsidRPr="00FD6480">
              <w:rPr>
                <w:rFonts w:ascii="ITC Avant Garde" w:hAnsi="ITC Avant Garde"/>
                <w:b/>
                <w:bCs/>
                <w:i/>
                <w:sz w:val="18"/>
                <w:szCs w:val="18"/>
              </w:rPr>
              <w:t xml:space="preserve"> 1 MHz=1000 KHz (pesos)</w:t>
            </w:r>
          </w:p>
        </w:tc>
        <w:tc>
          <w:tcPr>
            <w:tcW w:w="2908" w:type="dxa"/>
            <w:noWrap/>
            <w:hideMark/>
          </w:tcPr>
          <w:p w:rsidR="00FD6480" w:rsidRPr="00FD6480" w:rsidRDefault="00FD6480" w:rsidP="00A80CC4">
            <w:pPr>
              <w:pStyle w:val="Prrafodelista"/>
              <w:ind w:left="709"/>
              <w:contextualSpacing w:val="0"/>
              <w:jc w:val="right"/>
              <w:rPr>
                <w:rFonts w:ascii="ITC Avant Garde" w:hAnsi="ITC Avant Garde"/>
                <w:b/>
                <w:bCs/>
                <w:i/>
                <w:sz w:val="18"/>
                <w:szCs w:val="18"/>
              </w:rPr>
            </w:pPr>
            <w:r w:rsidRPr="00FD6480">
              <w:rPr>
                <w:rFonts w:ascii="ITC Avant Garde" w:hAnsi="ITC Avant Garde"/>
                <w:b/>
                <w:bCs/>
                <w:i/>
                <w:sz w:val="18"/>
                <w:szCs w:val="18"/>
              </w:rPr>
              <w:t>% de la Región Celular</w:t>
            </w:r>
          </w:p>
        </w:tc>
      </w:tr>
      <w:tr w:rsidR="00FD6480" w:rsidRPr="00FD6480" w:rsidTr="00A80CC4">
        <w:trPr>
          <w:trHeight w:val="20"/>
          <w:jc w:val="center"/>
        </w:trPr>
        <w:tc>
          <w:tcPr>
            <w:tcW w:w="1701" w:type="dxa"/>
            <w:noWrap/>
            <w:hideMark/>
          </w:tcPr>
          <w:p w:rsidR="00FD6480" w:rsidRPr="00FD6480" w:rsidRDefault="00FD6480" w:rsidP="00A80CC4">
            <w:pPr>
              <w:pStyle w:val="Prrafodelista"/>
              <w:ind w:left="709"/>
              <w:contextualSpacing w:val="0"/>
              <w:jc w:val="both"/>
              <w:rPr>
                <w:rFonts w:ascii="ITC Avant Garde" w:hAnsi="ITC Avant Garde"/>
                <w:b/>
                <w:bCs/>
                <w:i/>
                <w:sz w:val="18"/>
                <w:szCs w:val="18"/>
              </w:rPr>
            </w:pPr>
            <w:r w:rsidRPr="00FD6480">
              <w:rPr>
                <w:rFonts w:ascii="ITC Avant Garde" w:hAnsi="ITC Avant Garde"/>
                <w:b/>
                <w:bCs/>
                <w:i/>
                <w:sz w:val="18"/>
                <w:szCs w:val="18"/>
              </w:rPr>
              <w:t>1</w:t>
            </w:r>
          </w:p>
        </w:tc>
        <w:tc>
          <w:tcPr>
            <w:tcW w:w="3964" w:type="dxa"/>
            <w:noWrap/>
            <w:hideMark/>
          </w:tcPr>
          <w:p w:rsidR="00FD6480" w:rsidRPr="00FD6480" w:rsidRDefault="00FD6480" w:rsidP="00A80CC4">
            <w:pPr>
              <w:pStyle w:val="Prrafodelista"/>
              <w:ind w:left="709"/>
              <w:contextualSpacing w:val="0"/>
              <w:jc w:val="right"/>
              <w:rPr>
                <w:rFonts w:ascii="ITC Avant Garde" w:hAnsi="ITC Avant Garde"/>
                <w:i/>
                <w:sz w:val="18"/>
                <w:szCs w:val="18"/>
              </w:rPr>
            </w:pPr>
            <w:r w:rsidRPr="00FD6480">
              <w:rPr>
                <w:rFonts w:ascii="ITC Avant Garde" w:hAnsi="ITC Avant Garde"/>
                <w:i/>
                <w:sz w:val="18"/>
                <w:szCs w:val="18"/>
              </w:rPr>
              <w:t>$1,531.33</w:t>
            </w:r>
          </w:p>
        </w:tc>
        <w:tc>
          <w:tcPr>
            <w:tcW w:w="2908" w:type="dxa"/>
            <w:noWrap/>
            <w:hideMark/>
          </w:tcPr>
          <w:p w:rsidR="00FD6480" w:rsidRPr="00FD6480" w:rsidRDefault="00FD6480" w:rsidP="00A80CC4">
            <w:pPr>
              <w:pStyle w:val="Prrafodelista"/>
              <w:ind w:left="709"/>
              <w:contextualSpacing w:val="0"/>
              <w:jc w:val="right"/>
              <w:rPr>
                <w:rFonts w:ascii="ITC Avant Garde" w:hAnsi="ITC Avant Garde"/>
                <w:b/>
                <w:i/>
                <w:sz w:val="18"/>
                <w:szCs w:val="18"/>
              </w:rPr>
            </w:pPr>
            <w:r w:rsidRPr="00FD6480">
              <w:rPr>
                <w:rFonts w:ascii="ITC Avant Garde" w:hAnsi="ITC Avant Garde"/>
                <w:b/>
                <w:i/>
                <w:sz w:val="18"/>
                <w:szCs w:val="18"/>
              </w:rPr>
              <w:t>8.82%</w:t>
            </w:r>
          </w:p>
        </w:tc>
      </w:tr>
      <w:tr w:rsidR="00FD6480" w:rsidRPr="00FD6480" w:rsidTr="00A80CC4">
        <w:trPr>
          <w:trHeight w:val="20"/>
          <w:jc w:val="center"/>
        </w:trPr>
        <w:tc>
          <w:tcPr>
            <w:tcW w:w="1701" w:type="dxa"/>
            <w:noWrap/>
            <w:hideMark/>
          </w:tcPr>
          <w:p w:rsidR="00FD6480" w:rsidRPr="00FD6480" w:rsidRDefault="00FD6480" w:rsidP="00A80CC4">
            <w:pPr>
              <w:pStyle w:val="Prrafodelista"/>
              <w:ind w:left="709"/>
              <w:contextualSpacing w:val="0"/>
              <w:jc w:val="both"/>
              <w:rPr>
                <w:rFonts w:ascii="ITC Avant Garde" w:hAnsi="ITC Avant Garde"/>
                <w:b/>
                <w:bCs/>
                <w:i/>
                <w:sz w:val="18"/>
                <w:szCs w:val="18"/>
              </w:rPr>
            </w:pPr>
            <w:r w:rsidRPr="00FD6480">
              <w:rPr>
                <w:rFonts w:ascii="ITC Avant Garde" w:hAnsi="ITC Avant Garde"/>
                <w:b/>
                <w:bCs/>
                <w:i/>
                <w:sz w:val="18"/>
                <w:szCs w:val="18"/>
              </w:rPr>
              <w:t>2</w:t>
            </w:r>
          </w:p>
        </w:tc>
        <w:tc>
          <w:tcPr>
            <w:tcW w:w="3964" w:type="dxa"/>
            <w:noWrap/>
            <w:hideMark/>
          </w:tcPr>
          <w:p w:rsidR="00FD6480" w:rsidRPr="00FD6480" w:rsidRDefault="00FD6480" w:rsidP="00A80CC4">
            <w:pPr>
              <w:pStyle w:val="Prrafodelista"/>
              <w:ind w:left="709"/>
              <w:contextualSpacing w:val="0"/>
              <w:jc w:val="right"/>
              <w:rPr>
                <w:rFonts w:ascii="ITC Avant Garde" w:hAnsi="ITC Avant Garde"/>
                <w:i/>
                <w:sz w:val="18"/>
                <w:szCs w:val="18"/>
              </w:rPr>
            </w:pPr>
            <w:r w:rsidRPr="00FD6480">
              <w:rPr>
                <w:rFonts w:ascii="ITC Avant Garde" w:hAnsi="ITC Avant Garde"/>
                <w:i/>
                <w:sz w:val="18"/>
                <w:szCs w:val="18"/>
              </w:rPr>
              <w:t>$227.00</w:t>
            </w:r>
          </w:p>
        </w:tc>
        <w:tc>
          <w:tcPr>
            <w:tcW w:w="2908" w:type="dxa"/>
            <w:noWrap/>
            <w:hideMark/>
          </w:tcPr>
          <w:p w:rsidR="00FD6480" w:rsidRPr="00FD6480" w:rsidRDefault="00FD6480" w:rsidP="00A80CC4">
            <w:pPr>
              <w:pStyle w:val="Prrafodelista"/>
              <w:ind w:left="709"/>
              <w:contextualSpacing w:val="0"/>
              <w:jc w:val="right"/>
              <w:rPr>
                <w:rFonts w:ascii="ITC Avant Garde" w:hAnsi="ITC Avant Garde"/>
                <w:b/>
                <w:i/>
                <w:sz w:val="18"/>
                <w:szCs w:val="18"/>
              </w:rPr>
            </w:pPr>
            <w:r w:rsidRPr="00FD6480">
              <w:rPr>
                <w:rFonts w:ascii="ITC Avant Garde" w:hAnsi="ITC Avant Garde"/>
                <w:b/>
                <w:i/>
                <w:sz w:val="18"/>
                <w:szCs w:val="18"/>
              </w:rPr>
              <w:t>1.31%</w:t>
            </w:r>
          </w:p>
        </w:tc>
      </w:tr>
      <w:tr w:rsidR="00FD6480" w:rsidRPr="00FD6480" w:rsidTr="00A80CC4">
        <w:trPr>
          <w:trHeight w:val="20"/>
          <w:jc w:val="center"/>
        </w:trPr>
        <w:tc>
          <w:tcPr>
            <w:tcW w:w="1701" w:type="dxa"/>
            <w:noWrap/>
            <w:hideMark/>
          </w:tcPr>
          <w:p w:rsidR="00FD6480" w:rsidRPr="00FD6480" w:rsidRDefault="00FD6480" w:rsidP="00A80CC4">
            <w:pPr>
              <w:pStyle w:val="Prrafodelista"/>
              <w:ind w:left="709"/>
              <w:contextualSpacing w:val="0"/>
              <w:jc w:val="both"/>
              <w:rPr>
                <w:rFonts w:ascii="ITC Avant Garde" w:hAnsi="ITC Avant Garde"/>
                <w:b/>
                <w:bCs/>
                <w:i/>
                <w:sz w:val="18"/>
                <w:szCs w:val="18"/>
              </w:rPr>
            </w:pPr>
            <w:r w:rsidRPr="00FD6480">
              <w:rPr>
                <w:rFonts w:ascii="ITC Avant Garde" w:hAnsi="ITC Avant Garde"/>
                <w:b/>
                <w:bCs/>
                <w:i/>
                <w:sz w:val="18"/>
                <w:szCs w:val="18"/>
              </w:rPr>
              <w:t>3</w:t>
            </w:r>
          </w:p>
        </w:tc>
        <w:tc>
          <w:tcPr>
            <w:tcW w:w="3964" w:type="dxa"/>
            <w:noWrap/>
            <w:hideMark/>
          </w:tcPr>
          <w:p w:rsidR="00FD6480" w:rsidRPr="00FD6480" w:rsidRDefault="00FD6480" w:rsidP="00A80CC4">
            <w:pPr>
              <w:pStyle w:val="Prrafodelista"/>
              <w:ind w:left="709"/>
              <w:contextualSpacing w:val="0"/>
              <w:jc w:val="right"/>
              <w:rPr>
                <w:rFonts w:ascii="ITC Avant Garde" w:hAnsi="ITC Avant Garde"/>
                <w:i/>
                <w:sz w:val="18"/>
                <w:szCs w:val="18"/>
              </w:rPr>
            </w:pPr>
            <w:r w:rsidRPr="00FD6480">
              <w:rPr>
                <w:rFonts w:ascii="ITC Avant Garde" w:hAnsi="ITC Avant Garde"/>
                <w:i/>
                <w:sz w:val="18"/>
                <w:szCs w:val="18"/>
              </w:rPr>
              <w:t>$964.18</w:t>
            </w:r>
          </w:p>
        </w:tc>
        <w:tc>
          <w:tcPr>
            <w:tcW w:w="2908" w:type="dxa"/>
            <w:noWrap/>
            <w:hideMark/>
          </w:tcPr>
          <w:p w:rsidR="00FD6480" w:rsidRPr="00FD6480" w:rsidRDefault="00FD6480" w:rsidP="00A80CC4">
            <w:pPr>
              <w:pStyle w:val="Prrafodelista"/>
              <w:ind w:left="709"/>
              <w:contextualSpacing w:val="0"/>
              <w:jc w:val="right"/>
              <w:rPr>
                <w:rFonts w:ascii="ITC Avant Garde" w:hAnsi="ITC Avant Garde"/>
                <w:b/>
                <w:i/>
                <w:sz w:val="18"/>
                <w:szCs w:val="18"/>
              </w:rPr>
            </w:pPr>
            <w:r w:rsidRPr="00FD6480">
              <w:rPr>
                <w:rFonts w:ascii="ITC Avant Garde" w:hAnsi="ITC Avant Garde"/>
                <w:b/>
                <w:i/>
                <w:sz w:val="18"/>
                <w:szCs w:val="18"/>
              </w:rPr>
              <w:t>5.56%</w:t>
            </w:r>
          </w:p>
        </w:tc>
      </w:tr>
      <w:tr w:rsidR="00FD6480" w:rsidRPr="00FD6480" w:rsidTr="00A80CC4">
        <w:trPr>
          <w:trHeight w:val="20"/>
          <w:jc w:val="center"/>
        </w:trPr>
        <w:tc>
          <w:tcPr>
            <w:tcW w:w="1701" w:type="dxa"/>
            <w:noWrap/>
            <w:hideMark/>
          </w:tcPr>
          <w:p w:rsidR="00FD6480" w:rsidRPr="00FD6480" w:rsidRDefault="00FD6480" w:rsidP="00A80CC4">
            <w:pPr>
              <w:pStyle w:val="Prrafodelista"/>
              <w:ind w:left="709"/>
              <w:contextualSpacing w:val="0"/>
              <w:jc w:val="both"/>
              <w:rPr>
                <w:rFonts w:ascii="ITC Avant Garde" w:hAnsi="ITC Avant Garde"/>
                <w:b/>
                <w:bCs/>
                <w:i/>
                <w:sz w:val="18"/>
                <w:szCs w:val="18"/>
              </w:rPr>
            </w:pPr>
            <w:r w:rsidRPr="00FD6480">
              <w:rPr>
                <w:rFonts w:ascii="ITC Avant Garde" w:hAnsi="ITC Avant Garde"/>
                <w:b/>
                <w:bCs/>
                <w:i/>
                <w:sz w:val="18"/>
                <w:szCs w:val="18"/>
              </w:rPr>
              <w:t>4</w:t>
            </w:r>
          </w:p>
        </w:tc>
        <w:tc>
          <w:tcPr>
            <w:tcW w:w="3964" w:type="dxa"/>
            <w:noWrap/>
            <w:hideMark/>
          </w:tcPr>
          <w:p w:rsidR="00FD6480" w:rsidRPr="00FD6480" w:rsidRDefault="00FD6480" w:rsidP="00A80CC4">
            <w:pPr>
              <w:pStyle w:val="Prrafodelista"/>
              <w:ind w:left="709"/>
              <w:contextualSpacing w:val="0"/>
              <w:jc w:val="right"/>
              <w:rPr>
                <w:rFonts w:ascii="ITC Avant Garde" w:hAnsi="ITC Avant Garde"/>
                <w:i/>
                <w:sz w:val="18"/>
                <w:szCs w:val="18"/>
              </w:rPr>
            </w:pPr>
            <w:r w:rsidRPr="00FD6480">
              <w:rPr>
                <w:rFonts w:ascii="ITC Avant Garde" w:hAnsi="ITC Avant Garde"/>
                <w:i/>
                <w:sz w:val="18"/>
                <w:szCs w:val="18"/>
              </w:rPr>
              <w:t>$4,795.67</w:t>
            </w:r>
          </w:p>
        </w:tc>
        <w:tc>
          <w:tcPr>
            <w:tcW w:w="2908" w:type="dxa"/>
            <w:noWrap/>
            <w:hideMark/>
          </w:tcPr>
          <w:p w:rsidR="00FD6480" w:rsidRPr="00FD6480" w:rsidRDefault="00FD6480" w:rsidP="00A80CC4">
            <w:pPr>
              <w:pStyle w:val="Prrafodelista"/>
              <w:ind w:left="709"/>
              <w:contextualSpacing w:val="0"/>
              <w:jc w:val="right"/>
              <w:rPr>
                <w:rFonts w:ascii="ITC Avant Garde" w:hAnsi="ITC Avant Garde"/>
                <w:b/>
                <w:i/>
                <w:sz w:val="18"/>
                <w:szCs w:val="18"/>
              </w:rPr>
            </w:pPr>
            <w:r w:rsidRPr="00FD6480">
              <w:rPr>
                <w:rFonts w:ascii="ITC Avant Garde" w:hAnsi="ITC Avant Garde"/>
                <w:b/>
                <w:i/>
                <w:sz w:val="18"/>
                <w:szCs w:val="18"/>
              </w:rPr>
              <w:t>27.63%</w:t>
            </w:r>
          </w:p>
        </w:tc>
      </w:tr>
      <w:tr w:rsidR="00FD6480" w:rsidRPr="00FD6480" w:rsidTr="00A80CC4">
        <w:trPr>
          <w:trHeight w:val="20"/>
          <w:jc w:val="center"/>
        </w:trPr>
        <w:tc>
          <w:tcPr>
            <w:tcW w:w="1701" w:type="dxa"/>
            <w:noWrap/>
            <w:hideMark/>
          </w:tcPr>
          <w:p w:rsidR="00FD6480" w:rsidRPr="00FD6480" w:rsidRDefault="00FD6480" w:rsidP="00A80CC4">
            <w:pPr>
              <w:pStyle w:val="Prrafodelista"/>
              <w:ind w:left="709"/>
              <w:contextualSpacing w:val="0"/>
              <w:jc w:val="both"/>
              <w:rPr>
                <w:rFonts w:ascii="ITC Avant Garde" w:hAnsi="ITC Avant Garde"/>
                <w:b/>
                <w:bCs/>
                <w:i/>
                <w:sz w:val="18"/>
                <w:szCs w:val="18"/>
              </w:rPr>
            </w:pPr>
            <w:r w:rsidRPr="00FD6480">
              <w:rPr>
                <w:rFonts w:ascii="ITC Avant Garde" w:hAnsi="ITC Avant Garde"/>
                <w:b/>
                <w:bCs/>
                <w:i/>
                <w:sz w:val="18"/>
                <w:szCs w:val="18"/>
              </w:rPr>
              <w:t>5</w:t>
            </w:r>
          </w:p>
        </w:tc>
        <w:tc>
          <w:tcPr>
            <w:tcW w:w="3964" w:type="dxa"/>
            <w:noWrap/>
            <w:hideMark/>
          </w:tcPr>
          <w:p w:rsidR="00FD6480" w:rsidRPr="00FD6480" w:rsidRDefault="00FD6480" w:rsidP="00A80CC4">
            <w:pPr>
              <w:pStyle w:val="Prrafodelista"/>
              <w:ind w:left="709"/>
              <w:contextualSpacing w:val="0"/>
              <w:jc w:val="right"/>
              <w:rPr>
                <w:rFonts w:ascii="ITC Avant Garde" w:hAnsi="ITC Avant Garde"/>
                <w:i/>
                <w:sz w:val="18"/>
                <w:szCs w:val="18"/>
              </w:rPr>
            </w:pPr>
            <w:r w:rsidRPr="00FD6480">
              <w:rPr>
                <w:rFonts w:ascii="ITC Avant Garde" w:hAnsi="ITC Avant Garde"/>
                <w:i/>
                <w:sz w:val="18"/>
                <w:szCs w:val="18"/>
              </w:rPr>
              <w:t>$1,862.53</w:t>
            </w:r>
          </w:p>
        </w:tc>
        <w:tc>
          <w:tcPr>
            <w:tcW w:w="2908" w:type="dxa"/>
            <w:noWrap/>
            <w:hideMark/>
          </w:tcPr>
          <w:p w:rsidR="00FD6480" w:rsidRPr="00FD6480" w:rsidRDefault="00FD6480" w:rsidP="00A80CC4">
            <w:pPr>
              <w:pStyle w:val="Prrafodelista"/>
              <w:ind w:left="709"/>
              <w:contextualSpacing w:val="0"/>
              <w:jc w:val="right"/>
              <w:rPr>
                <w:rFonts w:ascii="ITC Avant Garde" w:hAnsi="ITC Avant Garde"/>
                <w:b/>
                <w:i/>
                <w:sz w:val="18"/>
                <w:szCs w:val="18"/>
              </w:rPr>
            </w:pPr>
            <w:r w:rsidRPr="00FD6480">
              <w:rPr>
                <w:rFonts w:ascii="ITC Avant Garde" w:hAnsi="ITC Avant Garde"/>
                <w:b/>
                <w:i/>
                <w:sz w:val="18"/>
                <w:szCs w:val="18"/>
              </w:rPr>
              <w:t>10.73%</w:t>
            </w:r>
          </w:p>
        </w:tc>
      </w:tr>
      <w:tr w:rsidR="00FD6480" w:rsidRPr="00FD6480" w:rsidTr="00A80CC4">
        <w:trPr>
          <w:trHeight w:val="20"/>
          <w:jc w:val="center"/>
        </w:trPr>
        <w:tc>
          <w:tcPr>
            <w:tcW w:w="1701" w:type="dxa"/>
            <w:noWrap/>
            <w:hideMark/>
          </w:tcPr>
          <w:p w:rsidR="00FD6480" w:rsidRPr="00FD6480" w:rsidRDefault="00FD6480" w:rsidP="00A80CC4">
            <w:pPr>
              <w:pStyle w:val="Prrafodelista"/>
              <w:ind w:left="709"/>
              <w:contextualSpacing w:val="0"/>
              <w:jc w:val="both"/>
              <w:rPr>
                <w:rFonts w:ascii="ITC Avant Garde" w:hAnsi="ITC Avant Garde"/>
                <w:b/>
                <w:bCs/>
                <w:i/>
                <w:sz w:val="18"/>
                <w:szCs w:val="18"/>
              </w:rPr>
            </w:pPr>
            <w:r w:rsidRPr="00FD6480">
              <w:rPr>
                <w:rFonts w:ascii="ITC Avant Garde" w:hAnsi="ITC Avant Garde"/>
                <w:b/>
                <w:bCs/>
                <w:i/>
                <w:sz w:val="18"/>
                <w:szCs w:val="18"/>
              </w:rPr>
              <w:t>6</w:t>
            </w:r>
          </w:p>
        </w:tc>
        <w:tc>
          <w:tcPr>
            <w:tcW w:w="3964" w:type="dxa"/>
            <w:noWrap/>
            <w:hideMark/>
          </w:tcPr>
          <w:p w:rsidR="00FD6480" w:rsidRPr="00FD6480" w:rsidRDefault="00FD6480" w:rsidP="00A80CC4">
            <w:pPr>
              <w:pStyle w:val="Prrafodelista"/>
              <w:ind w:left="709"/>
              <w:contextualSpacing w:val="0"/>
              <w:jc w:val="right"/>
              <w:rPr>
                <w:rFonts w:ascii="ITC Avant Garde" w:hAnsi="ITC Avant Garde"/>
                <w:i/>
                <w:sz w:val="18"/>
                <w:szCs w:val="18"/>
              </w:rPr>
            </w:pPr>
            <w:r w:rsidRPr="00FD6480">
              <w:rPr>
                <w:rFonts w:ascii="ITC Avant Garde" w:hAnsi="ITC Avant Garde"/>
                <w:i/>
                <w:sz w:val="18"/>
                <w:szCs w:val="18"/>
              </w:rPr>
              <w:t>$777.06</w:t>
            </w:r>
          </w:p>
        </w:tc>
        <w:tc>
          <w:tcPr>
            <w:tcW w:w="2908" w:type="dxa"/>
            <w:noWrap/>
            <w:hideMark/>
          </w:tcPr>
          <w:p w:rsidR="00FD6480" w:rsidRPr="00FD6480" w:rsidRDefault="00FD6480" w:rsidP="00A80CC4">
            <w:pPr>
              <w:pStyle w:val="Prrafodelista"/>
              <w:ind w:left="709"/>
              <w:contextualSpacing w:val="0"/>
              <w:jc w:val="right"/>
              <w:rPr>
                <w:rFonts w:ascii="ITC Avant Garde" w:hAnsi="ITC Avant Garde"/>
                <w:b/>
                <w:i/>
                <w:sz w:val="18"/>
                <w:szCs w:val="18"/>
              </w:rPr>
            </w:pPr>
            <w:r w:rsidRPr="00FD6480">
              <w:rPr>
                <w:rFonts w:ascii="ITC Avant Garde" w:hAnsi="ITC Avant Garde"/>
                <w:b/>
                <w:i/>
                <w:sz w:val="18"/>
                <w:szCs w:val="18"/>
              </w:rPr>
              <w:t>4.48%</w:t>
            </w:r>
          </w:p>
        </w:tc>
      </w:tr>
      <w:tr w:rsidR="00FD6480" w:rsidRPr="00FD6480" w:rsidTr="00A80CC4">
        <w:trPr>
          <w:trHeight w:val="20"/>
          <w:jc w:val="center"/>
        </w:trPr>
        <w:tc>
          <w:tcPr>
            <w:tcW w:w="1701" w:type="dxa"/>
            <w:noWrap/>
            <w:hideMark/>
          </w:tcPr>
          <w:p w:rsidR="00FD6480" w:rsidRPr="00FD6480" w:rsidRDefault="00FD6480" w:rsidP="00A80CC4">
            <w:pPr>
              <w:pStyle w:val="Prrafodelista"/>
              <w:ind w:left="709"/>
              <w:contextualSpacing w:val="0"/>
              <w:jc w:val="both"/>
              <w:rPr>
                <w:rFonts w:ascii="ITC Avant Garde" w:hAnsi="ITC Avant Garde"/>
                <w:b/>
                <w:bCs/>
                <w:i/>
                <w:sz w:val="18"/>
                <w:szCs w:val="18"/>
              </w:rPr>
            </w:pPr>
            <w:r w:rsidRPr="00FD6480">
              <w:rPr>
                <w:rFonts w:ascii="ITC Avant Garde" w:hAnsi="ITC Avant Garde"/>
                <w:b/>
                <w:bCs/>
                <w:i/>
                <w:sz w:val="18"/>
                <w:szCs w:val="18"/>
              </w:rPr>
              <w:t>7</w:t>
            </w:r>
          </w:p>
        </w:tc>
        <w:tc>
          <w:tcPr>
            <w:tcW w:w="3964" w:type="dxa"/>
            <w:noWrap/>
            <w:hideMark/>
          </w:tcPr>
          <w:p w:rsidR="00FD6480" w:rsidRPr="00FD6480" w:rsidRDefault="00FD6480" w:rsidP="00A80CC4">
            <w:pPr>
              <w:pStyle w:val="Prrafodelista"/>
              <w:ind w:left="709"/>
              <w:contextualSpacing w:val="0"/>
              <w:jc w:val="right"/>
              <w:rPr>
                <w:rFonts w:ascii="ITC Avant Garde" w:hAnsi="ITC Avant Garde"/>
                <w:i/>
                <w:sz w:val="18"/>
                <w:szCs w:val="18"/>
              </w:rPr>
            </w:pPr>
            <w:r w:rsidRPr="00FD6480">
              <w:rPr>
                <w:rFonts w:ascii="ITC Avant Garde" w:hAnsi="ITC Avant Garde"/>
                <w:i/>
                <w:sz w:val="18"/>
                <w:szCs w:val="18"/>
              </w:rPr>
              <w:t>$132.75</w:t>
            </w:r>
          </w:p>
        </w:tc>
        <w:tc>
          <w:tcPr>
            <w:tcW w:w="2908" w:type="dxa"/>
            <w:noWrap/>
            <w:hideMark/>
          </w:tcPr>
          <w:p w:rsidR="00FD6480" w:rsidRPr="00FD6480" w:rsidRDefault="00FD6480" w:rsidP="00A80CC4">
            <w:pPr>
              <w:pStyle w:val="Prrafodelista"/>
              <w:ind w:left="709"/>
              <w:contextualSpacing w:val="0"/>
              <w:jc w:val="right"/>
              <w:rPr>
                <w:rFonts w:ascii="ITC Avant Garde" w:hAnsi="ITC Avant Garde"/>
                <w:b/>
                <w:i/>
                <w:sz w:val="18"/>
                <w:szCs w:val="18"/>
              </w:rPr>
            </w:pPr>
            <w:r w:rsidRPr="00FD6480">
              <w:rPr>
                <w:rFonts w:ascii="ITC Avant Garde" w:hAnsi="ITC Avant Garde"/>
                <w:b/>
                <w:i/>
                <w:sz w:val="18"/>
                <w:szCs w:val="18"/>
              </w:rPr>
              <w:t>0.76%</w:t>
            </w:r>
          </w:p>
        </w:tc>
      </w:tr>
      <w:tr w:rsidR="00FD6480" w:rsidRPr="00FD6480" w:rsidTr="00A80CC4">
        <w:trPr>
          <w:trHeight w:val="20"/>
          <w:jc w:val="center"/>
        </w:trPr>
        <w:tc>
          <w:tcPr>
            <w:tcW w:w="1701" w:type="dxa"/>
            <w:noWrap/>
            <w:hideMark/>
          </w:tcPr>
          <w:p w:rsidR="00FD6480" w:rsidRPr="00FD6480" w:rsidRDefault="00FD6480" w:rsidP="00A80CC4">
            <w:pPr>
              <w:pStyle w:val="Prrafodelista"/>
              <w:ind w:left="709"/>
              <w:contextualSpacing w:val="0"/>
              <w:jc w:val="both"/>
              <w:rPr>
                <w:rFonts w:ascii="ITC Avant Garde" w:hAnsi="ITC Avant Garde"/>
                <w:b/>
                <w:bCs/>
                <w:i/>
                <w:sz w:val="18"/>
                <w:szCs w:val="18"/>
              </w:rPr>
            </w:pPr>
            <w:r w:rsidRPr="00FD6480">
              <w:rPr>
                <w:rFonts w:ascii="ITC Avant Garde" w:hAnsi="ITC Avant Garde"/>
                <w:b/>
                <w:bCs/>
                <w:i/>
                <w:sz w:val="18"/>
                <w:szCs w:val="18"/>
              </w:rPr>
              <w:t>8</w:t>
            </w:r>
          </w:p>
        </w:tc>
        <w:tc>
          <w:tcPr>
            <w:tcW w:w="3964" w:type="dxa"/>
            <w:noWrap/>
            <w:hideMark/>
          </w:tcPr>
          <w:p w:rsidR="00FD6480" w:rsidRPr="00FD6480" w:rsidRDefault="00FD6480" w:rsidP="00A80CC4">
            <w:pPr>
              <w:pStyle w:val="Prrafodelista"/>
              <w:ind w:left="709"/>
              <w:contextualSpacing w:val="0"/>
              <w:jc w:val="right"/>
              <w:rPr>
                <w:rFonts w:ascii="ITC Avant Garde" w:hAnsi="ITC Avant Garde"/>
                <w:i/>
                <w:sz w:val="18"/>
                <w:szCs w:val="18"/>
              </w:rPr>
            </w:pPr>
            <w:r w:rsidRPr="00FD6480">
              <w:rPr>
                <w:rFonts w:ascii="ITC Avant Garde" w:hAnsi="ITC Avant Garde"/>
                <w:i/>
                <w:sz w:val="18"/>
                <w:szCs w:val="18"/>
              </w:rPr>
              <w:t>$89.73</w:t>
            </w:r>
          </w:p>
        </w:tc>
        <w:tc>
          <w:tcPr>
            <w:tcW w:w="2908" w:type="dxa"/>
            <w:noWrap/>
            <w:hideMark/>
          </w:tcPr>
          <w:p w:rsidR="00FD6480" w:rsidRPr="00FD6480" w:rsidRDefault="00FD6480" w:rsidP="00A80CC4">
            <w:pPr>
              <w:pStyle w:val="Prrafodelista"/>
              <w:ind w:left="709"/>
              <w:contextualSpacing w:val="0"/>
              <w:jc w:val="right"/>
              <w:rPr>
                <w:rFonts w:ascii="ITC Avant Garde" w:hAnsi="ITC Avant Garde"/>
                <w:b/>
                <w:i/>
                <w:sz w:val="18"/>
                <w:szCs w:val="18"/>
              </w:rPr>
            </w:pPr>
            <w:r w:rsidRPr="00FD6480">
              <w:rPr>
                <w:rFonts w:ascii="ITC Avant Garde" w:hAnsi="ITC Avant Garde"/>
                <w:b/>
                <w:i/>
                <w:sz w:val="18"/>
                <w:szCs w:val="18"/>
              </w:rPr>
              <w:t>0.52%</w:t>
            </w:r>
          </w:p>
        </w:tc>
      </w:tr>
      <w:tr w:rsidR="00FD6480" w:rsidRPr="00FD6480" w:rsidTr="00A80CC4">
        <w:trPr>
          <w:trHeight w:val="20"/>
          <w:jc w:val="center"/>
        </w:trPr>
        <w:tc>
          <w:tcPr>
            <w:tcW w:w="1701" w:type="dxa"/>
            <w:noWrap/>
            <w:hideMark/>
          </w:tcPr>
          <w:p w:rsidR="00FD6480" w:rsidRPr="00FD6480" w:rsidRDefault="00FD6480" w:rsidP="00A80CC4">
            <w:pPr>
              <w:pStyle w:val="Prrafodelista"/>
              <w:ind w:left="709"/>
              <w:contextualSpacing w:val="0"/>
              <w:jc w:val="both"/>
              <w:rPr>
                <w:rFonts w:ascii="ITC Avant Garde" w:hAnsi="ITC Avant Garde"/>
                <w:b/>
                <w:bCs/>
                <w:i/>
                <w:sz w:val="18"/>
                <w:szCs w:val="18"/>
              </w:rPr>
            </w:pPr>
            <w:r w:rsidRPr="00FD6480">
              <w:rPr>
                <w:rFonts w:ascii="ITC Avant Garde" w:hAnsi="ITC Avant Garde"/>
                <w:b/>
                <w:bCs/>
                <w:i/>
                <w:sz w:val="18"/>
                <w:szCs w:val="18"/>
              </w:rPr>
              <w:t>9</w:t>
            </w:r>
          </w:p>
        </w:tc>
        <w:tc>
          <w:tcPr>
            <w:tcW w:w="3964" w:type="dxa"/>
            <w:noWrap/>
            <w:hideMark/>
          </w:tcPr>
          <w:p w:rsidR="00FD6480" w:rsidRPr="00FD6480" w:rsidRDefault="00FD6480" w:rsidP="00A80CC4">
            <w:pPr>
              <w:pStyle w:val="Prrafodelista"/>
              <w:ind w:left="709"/>
              <w:contextualSpacing w:val="0"/>
              <w:jc w:val="right"/>
              <w:rPr>
                <w:rFonts w:ascii="ITC Avant Garde" w:hAnsi="ITC Avant Garde"/>
                <w:i/>
                <w:sz w:val="18"/>
                <w:szCs w:val="18"/>
              </w:rPr>
            </w:pPr>
            <w:r w:rsidRPr="00FD6480">
              <w:rPr>
                <w:rFonts w:ascii="ITC Avant Garde" w:hAnsi="ITC Avant Garde"/>
                <w:i/>
                <w:sz w:val="18"/>
                <w:szCs w:val="18"/>
              </w:rPr>
              <w:t>$6,975.14</w:t>
            </w:r>
          </w:p>
        </w:tc>
        <w:tc>
          <w:tcPr>
            <w:tcW w:w="2908" w:type="dxa"/>
            <w:noWrap/>
            <w:hideMark/>
          </w:tcPr>
          <w:p w:rsidR="00FD6480" w:rsidRPr="00FD6480" w:rsidRDefault="00FD6480" w:rsidP="00A80CC4">
            <w:pPr>
              <w:pStyle w:val="Prrafodelista"/>
              <w:ind w:left="709"/>
              <w:contextualSpacing w:val="0"/>
              <w:jc w:val="right"/>
              <w:rPr>
                <w:rFonts w:ascii="ITC Avant Garde" w:hAnsi="ITC Avant Garde"/>
                <w:b/>
                <w:i/>
                <w:sz w:val="18"/>
                <w:szCs w:val="18"/>
              </w:rPr>
            </w:pPr>
            <w:r w:rsidRPr="00FD6480">
              <w:rPr>
                <w:rFonts w:ascii="ITC Avant Garde" w:hAnsi="ITC Avant Garde"/>
                <w:b/>
                <w:i/>
                <w:sz w:val="18"/>
                <w:szCs w:val="18"/>
              </w:rPr>
              <w:t>40.19%</w:t>
            </w:r>
          </w:p>
        </w:tc>
      </w:tr>
      <w:tr w:rsidR="00FD6480" w:rsidRPr="00FD6480" w:rsidTr="00A80CC4">
        <w:trPr>
          <w:trHeight w:val="20"/>
          <w:jc w:val="center"/>
        </w:trPr>
        <w:tc>
          <w:tcPr>
            <w:tcW w:w="1701" w:type="dxa"/>
            <w:noWrap/>
            <w:hideMark/>
          </w:tcPr>
          <w:p w:rsidR="00FD6480" w:rsidRPr="00FD6480" w:rsidRDefault="00FD6480" w:rsidP="00A80CC4">
            <w:pPr>
              <w:pStyle w:val="Prrafodelista"/>
              <w:ind w:left="709"/>
              <w:contextualSpacing w:val="0"/>
              <w:jc w:val="both"/>
              <w:rPr>
                <w:rFonts w:ascii="ITC Avant Garde" w:hAnsi="ITC Avant Garde"/>
                <w:b/>
                <w:bCs/>
                <w:i/>
                <w:sz w:val="18"/>
                <w:szCs w:val="18"/>
              </w:rPr>
            </w:pPr>
          </w:p>
        </w:tc>
        <w:tc>
          <w:tcPr>
            <w:tcW w:w="3964" w:type="dxa"/>
            <w:noWrap/>
            <w:hideMark/>
          </w:tcPr>
          <w:p w:rsidR="00FD6480" w:rsidRPr="00FD6480" w:rsidRDefault="00FD6480" w:rsidP="00A80CC4">
            <w:pPr>
              <w:pStyle w:val="Prrafodelista"/>
              <w:ind w:left="709"/>
              <w:contextualSpacing w:val="0"/>
              <w:jc w:val="right"/>
              <w:rPr>
                <w:rFonts w:ascii="ITC Avant Garde" w:hAnsi="ITC Avant Garde"/>
                <w:i/>
                <w:sz w:val="18"/>
                <w:szCs w:val="18"/>
              </w:rPr>
            </w:pPr>
            <w:r w:rsidRPr="00FD6480">
              <w:rPr>
                <w:rFonts w:ascii="ITC Avant Garde" w:hAnsi="ITC Avant Garde"/>
                <w:b/>
                <w:bCs/>
                <w:i/>
                <w:sz w:val="18"/>
                <w:szCs w:val="18"/>
              </w:rPr>
              <w:t>$17,355.39</w:t>
            </w:r>
          </w:p>
        </w:tc>
        <w:tc>
          <w:tcPr>
            <w:tcW w:w="2908" w:type="dxa"/>
            <w:noWrap/>
            <w:hideMark/>
          </w:tcPr>
          <w:p w:rsidR="00FD6480" w:rsidRPr="00FD6480" w:rsidRDefault="00FD6480" w:rsidP="00A80CC4">
            <w:pPr>
              <w:pStyle w:val="Prrafodelista"/>
              <w:ind w:left="709"/>
              <w:contextualSpacing w:val="0"/>
              <w:jc w:val="right"/>
              <w:rPr>
                <w:rFonts w:ascii="ITC Avant Garde" w:hAnsi="ITC Avant Garde"/>
                <w:i/>
                <w:sz w:val="18"/>
                <w:szCs w:val="18"/>
              </w:rPr>
            </w:pPr>
            <w:r w:rsidRPr="00FD6480">
              <w:rPr>
                <w:rFonts w:ascii="ITC Avant Garde" w:hAnsi="ITC Avant Garde"/>
                <w:i/>
                <w:sz w:val="18"/>
                <w:szCs w:val="18"/>
              </w:rPr>
              <w:t>100.00%</w:t>
            </w:r>
          </w:p>
        </w:tc>
      </w:tr>
    </w:tbl>
    <w:p w:rsidR="00C54AC8" w:rsidRPr="00C54AC8" w:rsidRDefault="00FD6480" w:rsidP="00AB63ED">
      <w:pPr>
        <w:pStyle w:val="Prrafodelista"/>
        <w:spacing w:before="240" w:afterLines="100" w:after="240"/>
        <w:ind w:left="567" w:right="473"/>
        <w:contextualSpacing w:val="0"/>
        <w:jc w:val="both"/>
        <w:rPr>
          <w:rFonts w:ascii="ITC Avant Garde" w:hAnsi="ITC Avant Garde"/>
          <w:bCs/>
          <w:i/>
          <w:iCs/>
          <w:color w:val="000000"/>
          <w:sz w:val="18"/>
          <w:szCs w:val="18"/>
          <w:lang w:eastAsia="es-MX"/>
        </w:rPr>
      </w:pPr>
      <w:r w:rsidRPr="00FD6480">
        <w:rPr>
          <w:rFonts w:ascii="ITC Avant Garde" w:hAnsi="ITC Avant Garde"/>
          <w:i/>
          <w:sz w:val="18"/>
          <w:szCs w:val="18"/>
        </w:rPr>
        <w:fldChar w:fldCharType="end"/>
      </w:r>
      <w:r w:rsidR="00C54AC8" w:rsidRPr="00C54AC8">
        <w:rPr>
          <w:rFonts w:ascii="ITC Avant Garde" w:hAnsi="ITC Avant Garde"/>
          <w:bCs/>
          <w:i/>
          <w:iCs/>
          <w:color w:val="000000"/>
          <w:sz w:val="18"/>
          <w:szCs w:val="18"/>
          <w:lang w:eastAsia="es-MX"/>
        </w:rPr>
        <w:t xml:space="preserve">El porcentaje que representa la población del municipio, con relación a la proporción de la Región Celular correspondiente es calculado de la manera siguiente: la población del municipio se multiplica por el % porcentaje de la Región Celular en la que se encuentra y el resultado es dividido entre la población de esa Región Celular; a fin de explicar este numeral, se presenta el ejemplo siguiente: </w:t>
      </w:r>
    </w:p>
    <w:p w:rsidR="003638CF" w:rsidRDefault="00C54AC8" w:rsidP="00A80CC4">
      <w:pPr>
        <w:pStyle w:val="Prrafodelista"/>
        <w:spacing w:afterLines="50" w:after="120"/>
        <w:ind w:left="1418" w:right="473"/>
        <w:contextualSpacing w:val="0"/>
        <w:rPr>
          <w:rFonts w:ascii="ITC Avant Garde" w:hAnsi="ITC Avant Garde"/>
          <w:bCs/>
          <w:i/>
          <w:iCs/>
          <w:color w:val="000000"/>
          <w:sz w:val="18"/>
          <w:szCs w:val="18"/>
          <w:lang w:eastAsia="es-MX"/>
        </w:rPr>
      </w:pPr>
      <w:r w:rsidRPr="00C54AC8">
        <w:rPr>
          <w:rFonts w:ascii="ITC Avant Garde" w:hAnsi="ITC Avant Garde"/>
          <w:bCs/>
          <w:i/>
          <w:iCs/>
          <w:color w:val="000000"/>
          <w:sz w:val="18"/>
          <w:szCs w:val="18"/>
          <w:lang w:eastAsia="es-MX"/>
        </w:rPr>
        <w:t xml:space="preserve">Datos: </w:t>
      </w:r>
    </w:p>
    <w:p w:rsidR="00C54AC8" w:rsidRPr="00C54AC8" w:rsidRDefault="00C54AC8" w:rsidP="00A80CC4">
      <w:pPr>
        <w:pStyle w:val="Prrafodelista"/>
        <w:numPr>
          <w:ilvl w:val="0"/>
          <w:numId w:val="11"/>
        </w:numPr>
        <w:spacing w:after="0"/>
        <w:ind w:left="1418" w:right="473"/>
        <w:contextualSpacing w:val="0"/>
        <w:jc w:val="both"/>
        <w:rPr>
          <w:rFonts w:ascii="ITC Avant Garde" w:hAnsi="ITC Avant Garde"/>
          <w:bCs/>
          <w:i/>
          <w:iCs/>
          <w:color w:val="000000"/>
          <w:sz w:val="18"/>
          <w:szCs w:val="18"/>
          <w:lang w:eastAsia="es-MX"/>
        </w:rPr>
      </w:pPr>
      <w:r w:rsidRPr="00C54AC8">
        <w:rPr>
          <w:rFonts w:ascii="ITC Avant Garde" w:hAnsi="ITC Avant Garde"/>
          <w:bCs/>
          <w:i/>
          <w:iCs/>
          <w:color w:val="000000"/>
          <w:sz w:val="18"/>
          <w:szCs w:val="18"/>
          <w:lang w:eastAsia="es-MX"/>
        </w:rPr>
        <w:t>Población del municipio Ciudad Valles, San Luis Potosí: 177,022 habitantes.</w:t>
      </w:r>
    </w:p>
    <w:p w:rsidR="00C54AC8" w:rsidRPr="00C54AC8" w:rsidRDefault="00C54AC8" w:rsidP="00A80CC4">
      <w:pPr>
        <w:pStyle w:val="Prrafodelista"/>
        <w:numPr>
          <w:ilvl w:val="0"/>
          <w:numId w:val="10"/>
        </w:numPr>
        <w:spacing w:after="0"/>
        <w:ind w:right="473"/>
        <w:contextualSpacing w:val="0"/>
        <w:jc w:val="both"/>
        <w:rPr>
          <w:rFonts w:ascii="ITC Avant Garde" w:hAnsi="ITC Avant Garde"/>
          <w:bCs/>
          <w:i/>
          <w:iCs/>
          <w:color w:val="000000"/>
          <w:sz w:val="18"/>
          <w:szCs w:val="18"/>
          <w:lang w:eastAsia="es-MX"/>
        </w:rPr>
      </w:pPr>
      <w:r w:rsidRPr="00C54AC8">
        <w:rPr>
          <w:rFonts w:ascii="ITC Avant Garde" w:hAnsi="ITC Avant Garde"/>
          <w:bCs/>
          <w:i/>
          <w:iCs/>
          <w:color w:val="000000"/>
          <w:sz w:val="18"/>
          <w:szCs w:val="18"/>
          <w:lang w:eastAsia="es-MX"/>
        </w:rPr>
        <w:t>Región Celular en la que se encuentra: 6.</w:t>
      </w:r>
    </w:p>
    <w:p w:rsidR="00C54AC8" w:rsidRPr="00C54AC8" w:rsidRDefault="00C54AC8" w:rsidP="00A80CC4">
      <w:pPr>
        <w:pStyle w:val="Prrafodelista"/>
        <w:numPr>
          <w:ilvl w:val="0"/>
          <w:numId w:val="10"/>
        </w:numPr>
        <w:spacing w:after="0"/>
        <w:ind w:right="473"/>
        <w:contextualSpacing w:val="0"/>
        <w:jc w:val="both"/>
        <w:rPr>
          <w:rFonts w:ascii="ITC Avant Garde" w:hAnsi="ITC Avant Garde"/>
          <w:bCs/>
          <w:i/>
          <w:iCs/>
          <w:color w:val="000000"/>
          <w:sz w:val="18"/>
          <w:szCs w:val="18"/>
          <w:lang w:eastAsia="es-MX"/>
        </w:rPr>
      </w:pPr>
      <w:r w:rsidRPr="00C54AC8">
        <w:rPr>
          <w:rFonts w:ascii="ITC Avant Garde" w:hAnsi="ITC Avant Garde"/>
          <w:bCs/>
          <w:i/>
          <w:iCs/>
          <w:color w:val="000000"/>
          <w:sz w:val="18"/>
          <w:szCs w:val="18"/>
          <w:lang w:eastAsia="es-MX"/>
        </w:rPr>
        <w:t>Población de la Región Celular 6: 13,881,578 habitantes.</w:t>
      </w:r>
    </w:p>
    <w:p w:rsidR="003638CF" w:rsidRDefault="00C54AC8" w:rsidP="003638CF">
      <w:pPr>
        <w:pStyle w:val="Prrafodelista"/>
        <w:numPr>
          <w:ilvl w:val="0"/>
          <w:numId w:val="10"/>
        </w:numPr>
        <w:spacing w:afterLines="100" w:after="240"/>
        <w:ind w:right="473"/>
        <w:contextualSpacing w:val="0"/>
        <w:jc w:val="both"/>
        <w:rPr>
          <w:rFonts w:ascii="ITC Avant Garde" w:hAnsi="ITC Avant Garde"/>
          <w:bCs/>
          <w:i/>
          <w:iCs/>
          <w:color w:val="000000"/>
          <w:sz w:val="18"/>
          <w:szCs w:val="18"/>
          <w:lang w:eastAsia="es-MX"/>
        </w:rPr>
      </w:pPr>
      <w:r w:rsidRPr="00C54AC8">
        <w:rPr>
          <w:rFonts w:ascii="ITC Avant Garde" w:hAnsi="ITC Avant Garde"/>
          <w:bCs/>
          <w:i/>
          <w:iCs/>
          <w:color w:val="000000"/>
          <w:sz w:val="18"/>
          <w:szCs w:val="18"/>
          <w:lang w:eastAsia="es-MX"/>
        </w:rPr>
        <w:t>Porcentaje de la Región Celular 6: 4.48%.</w:t>
      </w:r>
    </w:p>
    <w:p w:rsidR="003638CF" w:rsidRDefault="00C54AC8" w:rsidP="003638CF">
      <w:pPr>
        <w:pStyle w:val="Prrafodelista"/>
        <w:spacing w:afterLines="100" w:after="240"/>
        <w:ind w:left="1418" w:right="473"/>
        <w:contextualSpacing w:val="0"/>
        <w:rPr>
          <w:rFonts w:ascii="ITC Avant Garde" w:hAnsi="ITC Avant Garde"/>
          <w:bCs/>
          <w:i/>
          <w:iCs/>
          <w:color w:val="000000"/>
          <w:sz w:val="18"/>
          <w:szCs w:val="18"/>
          <w:lang w:eastAsia="es-MX"/>
        </w:rPr>
      </w:pPr>
      <w:r w:rsidRPr="00C54AC8">
        <w:rPr>
          <w:rFonts w:ascii="ITC Avant Garde" w:hAnsi="ITC Avant Garde"/>
          <w:bCs/>
          <w:i/>
          <w:iCs/>
          <w:color w:val="000000"/>
          <w:sz w:val="18"/>
          <w:szCs w:val="18"/>
          <w:lang w:eastAsia="es-MX"/>
        </w:rPr>
        <w:t xml:space="preserve">Cálculo: </w:t>
      </w:r>
    </w:p>
    <w:p w:rsidR="003638CF" w:rsidRDefault="00C54AC8" w:rsidP="003638CF">
      <w:pPr>
        <w:pStyle w:val="Prrafodelista"/>
        <w:spacing w:afterLines="100" w:after="240"/>
        <w:ind w:left="1418" w:right="473"/>
        <w:contextualSpacing w:val="0"/>
        <w:rPr>
          <w:rFonts w:ascii="ITC Avant Garde" w:hAnsi="ITC Avant Garde"/>
          <w:bCs/>
          <w:i/>
          <w:iCs/>
          <w:color w:val="000000"/>
          <w:sz w:val="18"/>
          <w:szCs w:val="18"/>
          <w:lang w:eastAsia="es-MX"/>
        </w:rPr>
      </w:pPr>
      <w:r w:rsidRPr="00C54AC8">
        <w:rPr>
          <w:rFonts w:ascii="ITC Avant Garde" w:hAnsi="ITC Avant Garde"/>
          <w:bCs/>
          <w:i/>
          <w:iCs/>
          <w:color w:val="000000"/>
          <w:sz w:val="18"/>
          <w:szCs w:val="18"/>
          <w:lang w:eastAsia="es-MX"/>
        </w:rPr>
        <w:t>(</w:t>
      </w:r>
      <w:proofErr w:type="gramStart"/>
      <w:r w:rsidRPr="00C54AC8">
        <w:rPr>
          <w:rFonts w:ascii="ITC Avant Garde" w:hAnsi="ITC Avant Garde"/>
          <w:bCs/>
          <w:i/>
          <w:iCs/>
          <w:color w:val="000000"/>
          <w:sz w:val="18"/>
          <w:szCs w:val="18"/>
          <w:lang w:eastAsia="es-MX"/>
        </w:rPr>
        <w:t>177,022)*</w:t>
      </w:r>
      <w:proofErr w:type="gramEnd"/>
      <w:r w:rsidRPr="00C54AC8">
        <w:rPr>
          <w:rFonts w:ascii="ITC Avant Garde" w:hAnsi="ITC Avant Garde"/>
          <w:bCs/>
          <w:i/>
          <w:iCs/>
          <w:color w:val="000000"/>
          <w:sz w:val="18"/>
          <w:szCs w:val="18"/>
          <w:lang w:eastAsia="es-MX"/>
        </w:rPr>
        <w:t>(4.48%)/(13,881,578) = 0.06%.</w:t>
      </w:r>
    </w:p>
    <w:p w:rsidR="003638CF" w:rsidRDefault="00C54AC8" w:rsidP="003638CF">
      <w:pPr>
        <w:pStyle w:val="Prrafodelista"/>
        <w:numPr>
          <w:ilvl w:val="0"/>
          <w:numId w:val="6"/>
        </w:numPr>
        <w:spacing w:afterLines="100" w:after="240"/>
        <w:ind w:left="993" w:right="473" w:hanging="284"/>
        <w:contextualSpacing w:val="0"/>
        <w:jc w:val="both"/>
        <w:rPr>
          <w:rFonts w:ascii="ITC Avant Garde" w:hAnsi="ITC Avant Garde"/>
          <w:b/>
          <w:bCs/>
          <w:i/>
          <w:iCs/>
          <w:color w:val="000000"/>
          <w:sz w:val="18"/>
          <w:szCs w:val="18"/>
          <w:lang w:eastAsia="es-MX"/>
        </w:rPr>
      </w:pPr>
      <w:r w:rsidRPr="00C54AC8">
        <w:rPr>
          <w:rFonts w:ascii="ITC Avant Garde" w:hAnsi="ITC Avant Garde"/>
          <w:b/>
          <w:bCs/>
          <w:i/>
          <w:iCs/>
          <w:color w:val="000000"/>
          <w:sz w:val="18"/>
          <w:szCs w:val="18"/>
          <w:lang w:eastAsia="es-MX"/>
        </w:rPr>
        <w:t>Obtención del tiempo restante de la concesión.</w:t>
      </w:r>
    </w:p>
    <w:p w:rsidR="003638CF" w:rsidRDefault="00C54AC8" w:rsidP="003638CF">
      <w:pPr>
        <w:pStyle w:val="Prrafodelista"/>
        <w:numPr>
          <w:ilvl w:val="0"/>
          <w:numId w:val="8"/>
        </w:numPr>
        <w:spacing w:afterLines="100" w:after="240"/>
        <w:ind w:left="1134" w:right="473" w:hanging="283"/>
        <w:contextualSpacing w:val="0"/>
        <w:jc w:val="both"/>
        <w:rPr>
          <w:rFonts w:ascii="ITC Avant Garde" w:hAnsi="ITC Avant Garde"/>
          <w:bCs/>
          <w:i/>
          <w:iCs/>
          <w:color w:val="000000"/>
          <w:sz w:val="18"/>
          <w:szCs w:val="18"/>
          <w:lang w:eastAsia="es-MX"/>
        </w:rPr>
      </w:pPr>
      <w:r w:rsidRPr="00C54AC8">
        <w:rPr>
          <w:rFonts w:ascii="ITC Avant Garde" w:hAnsi="ITC Avant Garde"/>
          <w:bCs/>
          <w:i/>
          <w:iCs/>
          <w:color w:val="000000"/>
          <w:sz w:val="18"/>
          <w:szCs w:val="18"/>
          <w:lang w:eastAsia="es-MX"/>
        </w:rPr>
        <w:t>Para cada uno de los 2 títulos de concesión, se determina el tiempo restante del título de concesión, considerado desde el 01 de noviembre de 2017 a la fecha del término de la vigencia.</w:t>
      </w:r>
    </w:p>
    <w:p w:rsidR="003638CF" w:rsidRDefault="00C54AC8" w:rsidP="003638CF">
      <w:pPr>
        <w:pStyle w:val="Prrafodelista"/>
        <w:numPr>
          <w:ilvl w:val="0"/>
          <w:numId w:val="6"/>
        </w:numPr>
        <w:spacing w:afterLines="100" w:after="240"/>
        <w:ind w:left="993" w:right="473" w:hanging="284"/>
        <w:contextualSpacing w:val="0"/>
        <w:jc w:val="both"/>
        <w:rPr>
          <w:rFonts w:ascii="ITC Avant Garde" w:hAnsi="ITC Avant Garde"/>
          <w:b/>
          <w:bCs/>
          <w:i/>
          <w:iCs/>
          <w:color w:val="000000"/>
          <w:sz w:val="18"/>
          <w:szCs w:val="18"/>
          <w:lang w:eastAsia="es-MX"/>
        </w:rPr>
      </w:pPr>
      <w:r w:rsidRPr="00C54AC8">
        <w:rPr>
          <w:rFonts w:ascii="ITC Avant Garde" w:hAnsi="ITC Avant Garde"/>
          <w:b/>
          <w:bCs/>
          <w:i/>
          <w:iCs/>
          <w:color w:val="000000"/>
          <w:sz w:val="18"/>
          <w:szCs w:val="18"/>
          <w:lang w:eastAsia="es-MX"/>
        </w:rPr>
        <w:t>Cálculo de la Contraprestación por la autorización de servicios adicionales por el tiempo restante de la concesión.</w:t>
      </w:r>
    </w:p>
    <w:p w:rsidR="00C54AC8" w:rsidRPr="00C54AC8" w:rsidRDefault="00C54AC8" w:rsidP="00A80CC4">
      <w:pPr>
        <w:pStyle w:val="Prrafodelista"/>
        <w:numPr>
          <w:ilvl w:val="0"/>
          <w:numId w:val="9"/>
        </w:numPr>
        <w:spacing w:after="0"/>
        <w:ind w:left="1134" w:right="473" w:hanging="283"/>
        <w:contextualSpacing w:val="0"/>
        <w:jc w:val="both"/>
        <w:rPr>
          <w:rFonts w:ascii="ITC Avant Garde" w:hAnsi="ITC Avant Garde"/>
          <w:bCs/>
          <w:i/>
          <w:iCs/>
          <w:color w:val="000000"/>
          <w:sz w:val="18"/>
          <w:szCs w:val="18"/>
          <w:lang w:eastAsia="es-MX"/>
        </w:rPr>
      </w:pPr>
      <w:r w:rsidRPr="00C54AC8">
        <w:rPr>
          <w:rFonts w:ascii="ITC Avant Garde" w:hAnsi="ITC Avant Garde"/>
          <w:bCs/>
          <w:i/>
          <w:iCs/>
          <w:color w:val="000000"/>
          <w:sz w:val="18"/>
          <w:szCs w:val="18"/>
          <w:lang w:eastAsia="es-MX"/>
        </w:rPr>
        <w:t>Obtención del valor presente neto de un MHz por el tiempo restante de la concesión, utilizando la tasa de descuento de 10.11%, el tiempo restante de la concesión (inciso c) y el valor del precio nacional por MHz (anual; inciso a).</w:t>
      </w:r>
    </w:p>
    <w:p w:rsidR="003638CF" w:rsidRDefault="00C54AC8" w:rsidP="003638CF">
      <w:pPr>
        <w:pStyle w:val="Prrafodelista"/>
        <w:numPr>
          <w:ilvl w:val="0"/>
          <w:numId w:val="9"/>
        </w:numPr>
        <w:spacing w:afterLines="100" w:after="240"/>
        <w:ind w:left="1134" w:right="473" w:hanging="283"/>
        <w:contextualSpacing w:val="0"/>
        <w:jc w:val="both"/>
        <w:rPr>
          <w:rFonts w:ascii="ITC Avant Garde" w:hAnsi="ITC Avant Garde"/>
          <w:bCs/>
          <w:i/>
          <w:iCs/>
          <w:color w:val="000000"/>
          <w:sz w:val="18"/>
          <w:szCs w:val="18"/>
          <w:lang w:eastAsia="es-MX"/>
        </w:rPr>
      </w:pPr>
      <w:r w:rsidRPr="00C54AC8">
        <w:rPr>
          <w:rFonts w:ascii="ITC Avant Garde" w:hAnsi="ITC Avant Garde"/>
          <w:bCs/>
          <w:i/>
          <w:iCs/>
          <w:color w:val="000000"/>
          <w:sz w:val="18"/>
          <w:szCs w:val="18"/>
          <w:lang w:eastAsia="es-MX"/>
        </w:rPr>
        <w:t>El monto obtenido en el paso anterior, es multiplicado por el porcentaje del numeral ii) del inciso b); y posteriormente multiplicado por el número de MHz concesionados. A manera de ejemplo:</w:t>
      </w:r>
    </w:p>
    <w:p w:rsidR="003638CF" w:rsidRDefault="00C54AC8" w:rsidP="003638CF">
      <w:pPr>
        <w:pStyle w:val="Prrafodelista"/>
        <w:spacing w:afterLines="100" w:after="240"/>
        <w:ind w:left="1134" w:right="473"/>
        <w:contextualSpacing w:val="0"/>
        <w:jc w:val="both"/>
        <w:rPr>
          <w:rFonts w:ascii="ITC Avant Garde" w:hAnsi="ITC Avant Garde"/>
          <w:bCs/>
          <w:i/>
          <w:iCs/>
          <w:color w:val="000000"/>
          <w:sz w:val="18"/>
          <w:szCs w:val="18"/>
          <w:lang w:eastAsia="es-MX"/>
        </w:rPr>
      </w:pPr>
      <w:r w:rsidRPr="00C54AC8">
        <w:rPr>
          <w:rFonts w:ascii="ITC Avant Garde" w:hAnsi="ITC Avant Garde"/>
          <w:bCs/>
          <w:i/>
          <w:iCs/>
          <w:color w:val="000000"/>
          <w:sz w:val="18"/>
          <w:szCs w:val="18"/>
          <w:lang w:eastAsia="es-MX"/>
        </w:rPr>
        <w:t xml:space="preserve">Datos: </w:t>
      </w:r>
    </w:p>
    <w:p w:rsidR="00C54AC8" w:rsidRPr="00C54AC8" w:rsidRDefault="00C54AC8" w:rsidP="00A80CC4">
      <w:pPr>
        <w:pStyle w:val="Prrafodelista"/>
        <w:numPr>
          <w:ilvl w:val="0"/>
          <w:numId w:val="12"/>
        </w:numPr>
        <w:spacing w:after="0"/>
        <w:ind w:left="1701" w:right="473" w:hanging="283"/>
        <w:contextualSpacing w:val="0"/>
        <w:jc w:val="both"/>
        <w:rPr>
          <w:rFonts w:ascii="ITC Avant Garde" w:hAnsi="ITC Avant Garde"/>
          <w:bCs/>
          <w:i/>
          <w:iCs/>
          <w:color w:val="000000"/>
          <w:sz w:val="18"/>
          <w:szCs w:val="18"/>
          <w:lang w:eastAsia="es-MX"/>
        </w:rPr>
      </w:pPr>
      <w:r w:rsidRPr="00C54AC8">
        <w:rPr>
          <w:rFonts w:ascii="ITC Avant Garde" w:hAnsi="ITC Avant Garde"/>
          <w:bCs/>
          <w:i/>
          <w:iCs/>
          <w:color w:val="000000"/>
          <w:sz w:val="18"/>
          <w:szCs w:val="18"/>
          <w:lang w:eastAsia="es-MX"/>
        </w:rPr>
        <w:t>Tiempo restante de la concesión: 10.40 años.</w:t>
      </w:r>
    </w:p>
    <w:p w:rsidR="00C54AC8" w:rsidRPr="00C54AC8" w:rsidRDefault="00C54AC8" w:rsidP="00A80CC4">
      <w:pPr>
        <w:pStyle w:val="Prrafodelista"/>
        <w:numPr>
          <w:ilvl w:val="0"/>
          <w:numId w:val="12"/>
        </w:numPr>
        <w:spacing w:after="0"/>
        <w:ind w:left="1701" w:right="473" w:hanging="283"/>
        <w:contextualSpacing w:val="0"/>
        <w:jc w:val="both"/>
        <w:rPr>
          <w:rFonts w:ascii="ITC Avant Garde" w:hAnsi="ITC Avant Garde"/>
          <w:bCs/>
          <w:i/>
          <w:iCs/>
          <w:color w:val="000000"/>
          <w:sz w:val="18"/>
          <w:szCs w:val="18"/>
          <w:lang w:eastAsia="es-MX"/>
        </w:rPr>
      </w:pPr>
      <w:r w:rsidRPr="00C54AC8">
        <w:rPr>
          <w:rFonts w:ascii="ITC Avant Garde" w:hAnsi="ITC Avant Garde"/>
          <w:bCs/>
          <w:i/>
          <w:iCs/>
          <w:color w:val="000000"/>
          <w:sz w:val="18"/>
          <w:szCs w:val="18"/>
          <w:lang w:eastAsia="es-MX"/>
        </w:rPr>
        <w:t>Valor presente neto de un MHz por el tiempo restante de la concesión: $43,962,995.00 pesos.</w:t>
      </w:r>
    </w:p>
    <w:p w:rsidR="00C54AC8" w:rsidRPr="00C54AC8" w:rsidRDefault="00C54AC8" w:rsidP="00A80CC4">
      <w:pPr>
        <w:pStyle w:val="Prrafodelista"/>
        <w:numPr>
          <w:ilvl w:val="0"/>
          <w:numId w:val="12"/>
        </w:numPr>
        <w:spacing w:after="0"/>
        <w:ind w:left="1701" w:right="473" w:hanging="283"/>
        <w:contextualSpacing w:val="0"/>
        <w:jc w:val="both"/>
        <w:rPr>
          <w:rFonts w:ascii="ITC Avant Garde" w:hAnsi="ITC Avant Garde"/>
          <w:bCs/>
          <w:i/>
          <w:iCs/>
          <w:color w:val="000000"/>
          <w:sz w:val="18"/>
          <w:szCs w:val="18"/>
          <w:lang w:eastAsia="es-MX"/>
        </w:rPr>
      </w:pPr>
      <w:r w:rsidRPr="00C54AC8">
        <w:rPr>
          <w:rFonts w:ascii="ITC Avant Garde" w:hAnsi="ITC Avant Garde"/>
          <w:bCs/>
          <w:i/>
          <w:iCs/>
          <w:color w:val="000000"/>
          <w:sz w:val="18"/>
          <w:szCs w:val="18"/>
          <w:lang w:eastAsia="es-MX"/>
        </w:rPr>
        <w:lastRenderedPageBreak/>
        <w:t>Porcentaje que representa la población del municipio de Ciudad Valles, San Luis Potosí con relación a la proporción de la Región Celular correspondiente: 0.06%.</w:t>
      </w:r>
    </w:p>
    <w:p w:rsidR="003638CF" w:rsidRDefault="00C54AC8" w:rsidP="003638CF">
      <w:pPr>
        <w:pStyle w:val="Prrafodelista"/>
        <w:numPr>
          <w:ilvl w:val="0"/>
          <w:numId w:val="12"/>
        </w:numPr>
        <w:spacing w:afterLines="100" w:after="240"/>
        <w:ind w:left="1701" w:right="473" w:hanging="283"/>
        <w:contextualSpacing w:val="0"/>
        <w:jc w:val="both"/>
        <w:rPr>
          <w:rFonts w:ascii="ITC Avant Garde" w:hAnsi="ITC Avant Garde"/>
          <w:bCs/>
          <w:i/>
          <w:iCs/>
          <w:color w:val="000000"/>
          <w:sz w:val="18"/>
          <w:szCs w:val="18"/>
          <w:lang w:eastAsia="es-MX"/>
        </w:rPr>
      </w:pPr>
      <w:r w:rsidRPr="00C54AC8">
        <w:rPr>
          <w:rFonts w:ascii="ITC Avant Garde" w:hAnsi="ITC Avant Garde"/>
          <w:bCs/>
          <w:i/>
          <w:iCs/>
          <w:color w:val="000000"/>
          <w:sz w:val="18"/>
          <w:szCs w:val="18"/>
          <w:lang w:eastAsia="es-MX"/>
        </w:rPr>
        <w:t>MHz concesionados en el municipio: 60.</w:t>
      </w:r>
    </w:p>
    <w:p w:rsidR="003638CF" w:rsidRDefault="00C54AC8" w:rsidP="003638CF">
      <w:pPr>
        <w:pStyle w:val="Prrafodelista"/>
        <w:spacing w:afterLines="100" w:after="240"/>
        <w:ind w:left="1134" w:right="473"/>
        <w:contextualSpacing w:val="0"/>
        <w:rPr>
          <w:rFonts w:ascii="ITC Avant Garde" w:hAnsi="ITC Avant Garde"/>
          <w:bCs/>
          <w:i/>
          <w:iCs/>
          <w:color w:val="000000"/>
          <w:sz w:val="18"/>
          <w:szCs w:val="18"/>
          <w:lang w:eastAsia="es-MX"/>
        </w:rPr>
      </w:pPr>
      <w:r w:rsidRPr="00C54AC8">
        <w:rPr>
          <w:rFonts w:ascii="ITC Avant Garde" w:hAnsi="ITC Avant Garde"/>
          <w:bCs/>
          <w:i/>
          <w:iCs/>
          <w:color w:val="000000"/>
          <w:sz w:val="18"/>
          <w:szCs w:val="18"/>
          <w:lang w:eastAsia="es-MX"/>
        </w:rPr>
        <w:t>Cálculo:</w:t>
      </w:r>
    </w:p>
    <w:p w:rsidR="003638CF" w:rsidRDefault="00C54AC8" w:rsidP="003638CF">
      <w:pPr>
        <w:pStyle w:val="Prrafodelista"/>
        <w:spacing w:afterLines="100" w:after="240"/>
        <w:ind w:left="1134" w:right="473"/>
        <w:contextualSpacing w:val="0"/>
        <w:rPr>
          <w:rFonts w:ascii="ITC Avant Garde" w:hAnsi="ITC Avant Garde"/>
          <w:bCs/>
          <w:i/>
          <w:iCs/>
          <w:color w:val="000000"/>
          <w:sz w:val="18"/>
          <w:szCs w:val="18"/>
          <w:lang w:eastAsia="es-MX"/>
        </w:rPr>
      </w:pPr>
      <w:r w:rsidRPr="00C54AC8">
        <w:rPr>
          <w:rFonts w:ascii="ITC Avant Garde" w:hAnsi="ITC Avant Garde"/>
          <w:bCs/>
          <w:i/>
          <w:iCs/>
          <w:color w:val="000000"/>
          <w:sz w:val="18"/>
          <w:szCs w:val="18"/>
          <w:lang w:eastAsia="es-MX"/>
        </w:rPr>
        <w:t>(</w:t>
      </w:r>
      <w:proofErr w:type="gramStart"/>
      <w:r w:rsidRPr="00C54AC8">
        <w:rPr>
          <w:rFonts w:ascii="ITC Avant Garde" w:hAnsi="ITC Avant Garde"/>
          <w:bCs/>
          <w:i/>
          <w:iCs/>
          <w:color w:val="000000"/>
          <w:sz w:val="18"/>
          <w:szCs w:val="18"/>
          <w:lang w:eastAsia="es-MX"/>
        </w:rPr>
        <w:t>43,962,995.00)*</w:t>
      </w:r>
      <w:proofErr w:type="gramEnd"/>
      <w:r w:rsidRPr="00C54AC8">
        <w:rPr>
          <w:rFonts w:ascii="ITC Avant Garde" w:hAnsi="ITC Avant Garde"/>
          <w:bCs/>
          <w:i/>
          <w:iCs/>
          <w:color w:val="000000"/>
          <w:sz w:val="18"/>
          <w:szCs w:val="18"/>
          <w:lang w:eastAsia="es-MX"/>
        </w:rPr>
        <w:t>( 0.06%)*(60)= $1,506,077.00 pesos.</w:t>
      </w:r>
    </w:p>
    <w:p w:rsidR="003638CF" w:rsidRDefault="00C54AC8" w:rsidP="003638CF">
      <w:pPr>
        <w:pStyle w:val="Prrafodelista"/>
        <w:spacing w:afterLines="100" w:after="240"/>
        <w:ind w:left="1134" w:right="473"/>
        <w:contextualSpacing w:val="0"/>
        <w:jc w:val="both"/>
        <w:rPr>
          <w:rFonts w:ascii="ITC Avant Garde" w:hAnsi="ITC Avant Garde"/>
          <w:bCs/>
          <w:i/>
          <w:iCs/>
          <w:color w:val="000000"/>
          <w:sz w:val="18"/>
          <w:szCs w:val="18"/>
          <w:lang w:eastAsia="es-MX"/>
        </w:rPr>
      </w:pPr>
      <w:r w:rsidRPr="00C54AC8">
        <w:rPr>
          <w:rFonts w:ascii="ITC Avant Garde" w:hAnsi="ITC Avant Garde"/>
          <w:bCs/>
          <w:i/>
          <w:iCs/>
          <w:color w:val="000000"/>
          <w:sz w:val="18"/>
          <w:szCs w:val="18"/>
          <w:lang w:eastAsia="es-MX"/>
        </w:rPr>
        <w:t>Para este ejemplo, el concesionario debería pagar de contraprestación $1,506,077.00 pesos.</w:t>
      </w:r>
    </w:p>
    <w:p w:rsidR="003638CF" w:rsidRDefault="00C54AC8" w:rsidP="003638CF">
      <w:pPr>
        <w:pStyle w:val="Prrafodelista"/>
        <w:numPr>
          <w:ilvl w:val="0"/>
          <w:numId w:val="9"/>
        </w:numPr>
        <w:tabs>
          <w:tab w:val="left" w:pos="709"/>
        </w:tabs>
        <w:spacing w:afterLines="100" w:after="240"/>
        <w:ind w:left="1134" w:right="473" w:hanging="425"/>
        <w:contextualSpacing w:val="0"/>
        <w:jc w:val="both"/>
        <w:rPr>
          <w:rFonts w:ascii="ITC Avant Garde" w:hAnsi="ITC Avant Garde"/>
          <w:bCs/>
          <w:i/>
          <w:iCs/>
          <w:color w:val="000000"/>
          <w:sz w:val="18"/>
          <w:szCs w:val="18"/>
          <w:lang w:eastAsia="es-MX"/>
        </w:rPr>
      </w:pPr>
      <w:r w:rsidRPr="00C54AC8">
        <w:rPr>
          <w:rFonts w:ascii="ITC Avant Garde" w:hAnsi="ITC Avant Garde"/>
          <w:bCs/>
          <w:i/>
          <w:iCs/>
          <w:color w:val="000000"/>
          <w:sz w:val="18"/>
          <w:szCs w:val="18"/>
          <w:lang w:eastAsia="es-MX"/>
        </w:rPr>
        <w:t xml:space="preserve">En caso de que el título de concesión tenga más de un municipio, se deberá sumar la contraprestación de cada municipio (numeral ii, del inciso d) para poder obtener el monto del aprovechamiento total. </w:t>
      </w:r>
    </w:p>
    <w:p w:rsidR="003638CF" w:rsidRDefault="00C54AC8" w:rsidP="003638CF">
      <w:pPr>
        <w:pStyle w:val="Prrafodelista"/>
        <w:spacing w:afterLines="100" w:after="240"/>
        <w:ind w:left="567" w:right="473"/>
        <w:contextualSpacing w:val="0"/>
        <w:jc w:val="both"/>
        <w:rPr>
          <w:rFonts w:ascii="ITC Avant Garde" w:hAnsi="ITC Avant Garde"/>
          <w:bCs/>
          <w:i/>
          <w:iCs/>
          <w:color w:val="000000"/>
          <w:sz w:val="18"/>
          <w:szCs w:val="18"/>
          <w:lang w:eastAsia="es-MX"/>
        </w:rPr>
      </w:pPr>
      <w:r w:rsidRPr="00C54AC8">
        <w:rPr>
          <w:rFonts w:ascii="ITC Avant Garde" w:hAnsi="ITC Avant Garde"/>
          <w:bCs/>
          <w:i/>
          <w:iCs/>
          <w:color w:val="000000"/>
          <w:sz w:val="18"/>
          <w:szCs w:val="18"/>
          <w:lang w:eastAsia="es-MX"/>
        </w:rPr>
        <w:t>Tomando en cuenta lo anterior, los aprovechamientos que se proponen que el concesionario pague en sus títulos de concesión por la autorización de servicios adicionales y por la prórroga a la concesión original con su respectiva autorización de servicios adicionales, son los siguientes:</w:t>
      </w:r>
    </w:p>
    <w:p w:rsidR="00CC066C" w:rsidRPr="00A80CC4" w:rsidRDefault="00CC066C" w:rsidP="00A80CC4">
      <w:pPr>
        <w:spacing w:afterLines="100" w:after="240" w:line="240" w:lineRule="auto"/>
        <w:jc w:val="center"/>
        <w:rPr>
          <w:b/>
          <w:i/>
          <w:sz w:val="18"/>
          <w:szCs w:val="18"/>
          <w:lang w:eastAsia="es-MX"/>
        </w:rPr>
      </w:pPr>
      <w:r w:rsidRPr="00CC066C">
        <w:rPr>
          <w:rFonts w:ascii="ITC Avant Garde" w:hAnsi="ITC Avant Garde"/>
          <w:b/>
          <w:i/>
          <w:sz w:val="18"/>
          <w:szCs w:val="18"/>
        </w:rPr>
        <w:t>Tabla 2: Montos de Contraprestación por Título de Concesión</w:t>
      </w:r>
      <w:r w:rsidRPr="00CC066C">
        <w:rPr>
          <w:rFonts w:ascii="ITC Avant Garde" w:hAnsi="ITC Avant Garde"/>
          <w:b/>
          <w:i/>
          <w:sz w:val="18"/>
          <w:szCs w:val="18"/>
        </w:rPr>
        <w:fldChar w:fldCharType="begin"/>
      </w:r>
      <w:r w:rsidRPr="00CC066C">
        <w:rPr>
          <w:rFonts w:ascii="ITC Avant Garde" w:hAnsi="ITC Avant Garde"/>
          <w:b/>
          <w:i/>
          <w:sz w:val="18"/>
          <w:szCs w:val="18"/>
        </w:rPr>
        <w:instrText xml:space="preserve"> LINK Excel.Sheet.12 "C:\\Users\\dv4\\Documents\\mvs\\servicios auxiliares\\Copia de Anexo 2 DGPE v2.xlsx" "TABLA RESUMEN!F1C1:F44C5" \a \f 5 \h  \* MERGEFORMAT </w:instrText>
      </w:r>
      <w:r w:rsidRPr="00CC066C">
        <w:rPr>
          <w:rFonts w:ascii="ITC Avant Garde" w:hAnsi="ITC Avant Garde"/>
          <w:b/>
          <w:i/>
          <w:sz w:val="18"/>
          <w:szCs w:val="18"/>
        </w:rPr>
        <w:fldChar w:fldCharType="separate"/>
      </w:r>
    </w:p>
    <w:tbl>
      <w:tblPr>
        <w:tblStyle w:val="Tablaconcuadrcula8"/>
        <w:tblW w:w="0" w:type="auto"/>
        <w:jc w:val="center"/>
        <w:tblLook w:val="04A0" w:firstRow="1" w:lastRow="0" w:firstColumn="1" w:lastColumn="0" w:noHBand="0" w:noVBand="1"/>
        <w:tblCaption w:val="Tabla 2: Montos de Contraprestación por Título de Concesión"/>
        <w:tblDescription w:val="Tabla de 5 columnas que proporciona información relativa a los aprovechamientos que se proponen que el concesionario pague en sus títulos de concesión por la autorización de servicios adicionales y por la prórroga a la concesión original con su respectiva autorización de servicios adicionales."/>
      </w:tblPr>
      <w:tblGrid>
        <w:gridCol w:w="846"/>
        <w:gridCol w:w="1816"/>
        <w:gridCol w:w="1728"/>
        <w:gridCol w:w="1388"/>
        <w:gridCol w:w="2818"/>
      </w:tblGrid>
      <w:tr w:rsidR="00893CAB" w:rsidRPr="00CC066C" w:rsidTr="00893CAB">
        <w:trPr>
          <w:trHeight w:val="1429"/>
          <w:tblHeader/>
          <w:jc w:val="center"/>
        </w:trPr>
        <w:tc>
          <w:tcPr>
            <w:tcW w:w="846" w:type="dxa"/>
            <w:noWrap/>
            <w:hideMark/>
          </w:tcPr>
          <w:p w:rsidR="00893CAB" w:rsidRPr="00CC066C" w:rsidRDefault="00893CAB" w:rsidP="00893CAB">
            <w:pPr>
              <w:ind w:left="-79"/>
              <w:jc w:val="center"/>
              <w:rPr>
                <w:rFonts w:ascii="ITC Avant Garde" w:hAnsi="ITC Avant Garde"/>
                <w:b/>
                <w:bCs/>
                <w:i/>
                <w:sz w:val="18"/>
                <w:szCs w:val="18"/>
                <w:lang w:val="en-US"/>
              </w:rPr>
            </w:pPr>
            <w:r w:rsidRPr="00CC066C">
              <w:rPr>
                <w:rFonts w:ascii="ITC Avant Garde" w:hAnsi="ITC Avant Garde"/>
                <w:b/>
                <w:bCs/>
                <w:i/>
                <w:sz w:val="18"/>
                <w:szCs w:val="18"/>
              </w:rPr>
              <w:t>No.</w:t>
            </w:r>
          </w:p>
        </w:tc>
        <w:tc>
          <w:tcPr>
            <w:tcW w:w="1816" w:type="dxa"/>
            <w:noWrap/>
            <w:hideMark/>
          </w:tcPr>
          <w:p w:rsidR="00893CAB" w:rsidRPr="00CC066C" w:rsidRDefault="00893CAB" w:rsidP="00893CAB">
            <w:pPr>
              <w:jc w:val="center"/>
              <w:rPr>
                <w:rFonts w:ascii="ITC Avant Garde" w:hAnsi="ITC Avant Garde"/>
                <w:b/>
                <w:bCs/>
                <w:i/>
                <w:sz w:val="18"/>
                <w:szCs w:val="18"/>
              </w:rPr>
            </w:pPr>
            <w:r w:rsidRPr="00CC066C">
              <w:rPr>
                <w:rFonts w:ascii="ITC Avant Garde" w:hAnsi="ITC Avant Garde"/>
                <w:b/>
                <w:bCs/>
                <w:i/>
                <w:sz w:val="18"/>
                <w:szCs w:val="18"/>
              </w:rPr>
              <w:t>Folio electrónico</w:t>
            </w:r>
          </w:p>
        </w:tc>
        <w:tc>
          <w:tcPr>
            <w:tcW w:w="1728" w:type="dxa"/>
            <w:hideMark/>
          </w:tcPr>
          <w:p w:rsidR="00893CAB" w:rsidRDefault="00893CAB" w:rsidP="00893CAB">
            <w:pPr>
              <w:spacing w:after="240"/>
              <w:jc w:val="center"/>
              <w:rPr>
                <w:rFonts w:ascii="ITC Avant Garde" w:hAnsi="ITC Avant Garde"/>
                <w:b/>
                <w:bCs/>
                <w:i/>
                <w:sz w:val="18"/>
                <w:szCs w:val="18"/>
              </w:rPr>
            </w:pPr>
            <w:r w:rsidRPr="00CC066C">
              <w:rPr>
                <w:rFonts w:ascii="ITC Avant Garde" w:hAnsi="ITC Avant Garde"/>
                <w:b/>
                <w:bCs/>
                <w:i/>
                <w:sz w:val="18"/>
                <w:szCs w:val="18"/>
              </w:rPr>
              <w:t>Principal población a Servir</w:t>
            </w:r>
          </w:p>
          <w:p w:rsidR="00893CAB" w:rsidRPr="00CC066C" w:rsidRDefault="00893CAB" w:rsidP="00893CAB">
            <w:pPr>
              <w:jc w:val="center"/>
              <w:rPr>
                <w:rFonts w:ascii="ITC Avant Garde" w:hAnsi="ITC Avant Garde"/>
                <w:b/>
                <w:bCs/>
                <w:i/>
                <w:sz w:val="18"/>
                <w:szCs w:val="18"/>
              </w:rPr>
            </w:pPr>
            <w:r>
              <w:rPr>
                <w:rFonts w:ascii="ITC Avant Garde" w:hAnsi="ITC Avant Garde"/>
                <w:b/>
                <w:bCs/>
                <w:i/>
                <w:sz w:val="18"/>
                <w:szCs w:val="18"/>
              </w:rPr>
              <w:t>Estado</w:t>
            </w:r>
          </w:p>
        </w:tc>
        <w:tc>
          <w:tcPr>
            <w:tcW w:w="1388" w:type="dxa"/>
          </w:tcPr>
          <w:p w:rsidR="00893CAB" w:rsidRDefault="00893CAB" w:rsidP="00893CAB">
            <w:pPr>
              <w:jc w:val="center"/>
              <w:rPr>
                <w:rFonts w:ascii="ITC Avant Garde" w:hAnsi="ITC Avant Garde"/>
                <w:b/>
                <w:bCs/>
                <w:i/>
                <w:sz w:val="18"/>
                <w:szCs w:val="18"/>
              </w:rPr>
            </w:pPr>
            <w:r w:rsidRPr="00CC066C">
              <w:rPr>
                <w:rFonts w:ascii="ITC Avant Garde" w:hAnsi="ITC Avant Garde"/>
                <w:b/>
                <w:bCs/>
                <w:i/>
                <w:sz w:val="18"/>
                <w:szCs w:val="18"/>
              </w:rPr>
              <w:t>Principal población a Servir</w:t>
            </w:r>
          </w:p>
          <w:p w:rsidR="00893CAB" w:rsidRPr="00CC066C" w:rsidRDefault="00893CAB" w:rsidP="00893CAB">
            <w:pPr>
              <w:spacing w:before="240"/>
              <w:jc w:val="center"/>
              <w:rPr>
                <w:rFonts w:ascii="ITC Avant Garde" w:hAnsi="ITC Avant Garde"/>
                <w:b/>
                <w:bCs/>
                <w:i/>
                <w:sz w:val="18"/>
                <w:szCs w:val="18"/>
              </w:rPr>
            </w:pPr>
            <w:r w:rsidRPr="00CC066C">
              <w:rPr>
                <w:rFonts w:ascii="ITC Avant Garde" w:hAnsi="ITC Avant Garde"/>
                <w:b/>
                <w:bCs/>
                <w:i/>
                <w:sz w:val="18"/>
                <w:szCs w:val="18"/>
              </w:rPr>
              <w:t>Municipio</w:t>
            </w:r>
          </w:p>
        </w:tc>
        <w:tc>
          <w:tcPr>
            <w:tcW w:w="2818" w:type="dxa"/>
            <w:hideMark/>
          </w:tcPr>
          <w:p w:rsidR="00893CAB" w:rsidRPr="00CC066C" w:rsidRDefault="00893CAB" w:rsidP="00893CAB">
            <w:pPr>
              <w:jc w:val="center"/>
              <w:rPr>
                <w:rFonts w:ascii="ITC Avant Garde" w:hAnsi="ITC Avant Garde"/>
                <w:b/>
                <w:bCs/>
                <w:i/>
                <w:sz w:val="18"/>
                <w:szCs w:val="18"/>
              </w:rPr>
            </w:pPr>
            <w:r w:rsidRPr="00CC066C">
              <w:rPr>
                <w:rFonts w:ascii="ITC Avant Garde" w:hAnsi="ITC Avant Garde"/>
                <w:b/>
                <w:bCs/>
                <w:i/>
                <w:sz w:val="18"/>
                <w:szCs w:val="18"/>
              </w:rPr>
              <w:t>Monto de Contraprestación por la autorización de servicio adicional (pesos)</w:t>
            </w:r>
          </w:p>
        </w:tc>
      </w:tr>
      <w:tr w:rsidR="00CC066C" w:rsidRPr="00CC066C" w:rsidTr="00893CAB">
        <w:trPr>
          <w:trHeight w:val="364"/>
          <w:jc w:val="center"/>
        </w:trPr>
        <w:tc>
          <w:tcPr>
            <w:tcW w:w="846" w:type="dxa"/>
            <w:noWrap/>
            <w:hideMark/>
          </w:tcPr>
          <w:p w:rsidR="00CC066C" w:rsidRPr="00CC066C" w:rsidRDefault="00CC066C" w:rsidP="00893CAB">
            <w:pPr>
              <w:rPr>
                <w:rFonts w:ascii="ITC Avant Garde" w:hAnsi="ITC Avant Garde"/>
                <w:b/>
                <w:bCs/>
                <w:i/>
                <w:sz w:val="18"/>
                <w:szCs w:val="18"/>
              </w:rPr>
            </w:pPr>
            <w:r w:rsidRPr="00CC066C">
              <w:rPr>
                <w:rFonts w:ascii="ITC Avant Garde" w:hAnsi="ITC Avant Garde"/>
                <w:b/>
                <w:bCs/>
                <w:i/>
                <w:sz w:val="18"/>
                <w:szCs w:val="18"/>
              </w:rPr>
              <w:t>1</w:t>
            </w:r>
          </w:p>
        </w:tc>
        <w:tc>
          <w:tcPr>
            <w:tcW w:w="1816" w:type="dxa"/>
            <w:noWrap/>
            <w:hideMark/>
          </w:tcPr>
          <w:p w:rsidR="00CC066C" w:rsidRPr="00CC066C" w:rsidRDefault="00CC066C" w:rsidP="00893CAB">
            <w:pPr>
              <w:rPr>
                <w:rFonts w:ascii="ITC Avant Garde" w:hAnsi="ITC Avant Garde"/>
                <w:i/>
                <w:sz w:val="18"/>
                <w:szCs w:val="18"/>
              </w:rPr>
            </w:pPr>
            <w:r w:rsidRPr="00CC066C">
              <w:rPr>
                <w:rFonts w:ascii="ITC Avant Garde" w:hAnsi="ITC Avant Garde"/>
                <w:i/>
                <w:sz w:val="18"/>
                <w:szCs w:val="18"/>
              </w:rPr>
              <w:t>FET071775CO--100570</w:t>
            </w:r>
          </w:p>
        </w:tc>
        <w:tc>
          <w:tcPr>
            <w:tcW w:w="1728" w:type="dxa"/>
            <w:noWrap/>
            <w:hideMark/>
          </w:tcPr>
          <w:p w:rsidR="00CC066C" w:rsidRPr="00CC066C" w:rsidRDefault="00CC066C" w:rsidP="00893CAB">
            <w:pPr>
              <w:rPr>
                <w:rFonts w:ascii="ITC Avant Garde" w:hAnsi="ITC Avant Garde"/>
                <w:i/>
                <w:sz w:val="18"/>
                <w:szCs w:val="18"/>
              </w:rPr>
            </w:pPr>
            <w:r w:rsidRPr="00CC066C">
              <w:rPr>
                <w:rFonts w:ascii="ITC Avant Garde" w:hAnsi="ITC Avant Garde"/>
                <w:i/>
                <w:sz w:val="18"/>
                <w:szCs w:val="18"/>
              </w:rPr>
              <w:t>San Luis Potosí</w:t>
            </w:r>
          </w:p>
        </w:tc>
        <w:tc>
          <w:tcPr>
            <w:tcW w:w="1388" w:type="dxa"/>
            <w:noWrap/>
            <w:hideMark/>
          </w:tcPr>
          <w:p w:rsidR="00CC066C" w:rsidRPr="00CC066C" w:rsidRDefault="00CC066C" w:rsidP="00893CAB">
            <w:pPr>
              <w:rPr>
                <w:rFonts w:ascii="ITC Avant Garde" w:hAnsi="ITC Avant Garde"/>
                <w:i/>
                <w:sz w:val="18"/>
                <w:szCs w:val="18"/>
              </w:rPr>
            </w:pPr>
            <w:r w:rsidRPr="00CC066C">
              <w:rPr>
                <w:rFonts w:ascii="ITC Avant Garde" w:hAnsi="ITC Avant Garde"/>
                <w:i/>
                <w:sz w:val="18"/>
                <w:szCs w:val="18"/>
              </w:rPr>
              <w:t>Ciudad Valles</w:t>
            </w:r>
          </w:p>
        </w:tc>
        <w:tc>
          <w:tcPr>
            <w:tcW w:w="2818" w:type="dxa"/>
            <w:noWrap/>
            <w:hideMark/>
          </w:tcPr>
          <w:p w:rsidR="00CC066C" w:rsidRPr="00CC066C" w:rsidRDefault="00893CAB" w:rsidP="00893CAB">
            <w:pPr>
              <w:jc w:val="right"/>
              <w:rPr>
                <w:rFonts w:ascii="ITC Avant Garde" w:hAnsi="ITC Avant Garde"/>
                <w:i/>
                <w:sz w:val="18"/>
                <w:szCs w:val="18"/>
              </w:rPr>
            </w:pPr>
            <w:r>
              <w:rPr>
                <w:rFonts w:ascii="ITC Avant Garde" w:hAnsi="ITC Avant Garde"/>
                <w:i/>
                <w:sz w:val="18"/>
                <w:szCs w:val="18"/>
              </w:rPr>
              <w:t>$</w:t>
            </w:r>
            <w:r w:rsidR="00CC066C" w:rsidRPr="00CC066C">
              <w:rPr>
                <w:rFonts w:ascii="ITC Avant Garde" w:hAnsi="ITC Avant Garde"/>
                <w:i/>
                <w:sz w:val="18"/>
                <w:szCs w:val="18"/>
              </w:rPr>
              <w:t xml:space="preserve">5,809,569 </w:t>
            </w:r>
          </w:p>
        </w:tc>
      </w:tr>
      <w:tr w:rsidR="00CC066C" w:rsidRPr="00CC066C" w:rsidTr="00893CAB">
        <w:trPr>
          <w:trHeight w:val="364"/>
          <w:jc w:val="center"/>
        </w:trPr>
        <w:tc>
          <w:tcPr>
            <w:tcW w:w="846" w:type="dxa"/>
            <w:tcBorders>
              <w:bottom w:val="single" w:sz="4" w:space="0" w:color="auto"/>
            </w:tcBorders>
            <w:noWrap/>
            <w:hideMark/>
          </w:tcPr>
          <w:p w:rsidR="00CC066C" w:rsidRPr="00CC066C" w:rsidRDefault="00CC066C" w:rsidP="00893CAB">
            <w:pPr>
              <w:rPr>
                <w:rFonts w:ascii="ITC Avant Garde" w:hAnsi="ITC Avant Garde"/>
                <w:b/>
                <w:bCs/>
                <w:i/>
                <w:sz w:val="18"/>
                <w:szCs w:val="18"/>
              </w:rPr>
            </w:pPr>
            <w:r w:rsidRPr="00CC066C">
              <w:rPr>
                <w:rFonts w:ascii="ITC Avant Garde" w:hAnsi="ITC Avant Garde"/>
                <w:b/>
                <w:bCs/>
                <w:i/>
                <w:sz w:val="18"/>
                <w:szCs w:val="18"/>
              </w:rPr>
              <w:t>2</w:t>
            </w:r>
          </w:p>
        </w:tc>
        <w:tc>
          <w:tcPr>
            <w:tcW w:w="1816" w:type="dxa"/>
            <w:tcBorders>
              <w:bottom w:val="single" w:sz="4" w:space="0" w:color="auto"/>
            </w:tcBorders>
            <w:noWrap/>
            <w:hideMark/>
          </w:tcPr>
          <w:p w:rsidR="00CC066C" w:rsidRPr="00CC066C" w:rsidRDefault="00CC066C" w:rsidP="00893CAB">
            <w:pPr>
              <w:rPr>
                <w:rFonts w:ascii="ITC Avant Garde" w:hAnsi="ITC Avant Garde"/>
                <w:i/>
                <w:sz w:val="18"/>
                <w:szCs w:val="18"/>
              </w:rPr>
            </w:pPr>
            <w:r w:rsidRPr="00CC066C">
              <w:rPr>
                <w:rFonts w:ascii="ITC Avant Garde" w:hAnsi="ITC Avant Garde"/>
                <w:i/>
                <w:sz w:val="18"/>
                <w:szCs w:val="18"/>
              </w:rPr>
              <w:t>FET071776CO-100570</w:t>
            </w:r>
          </w:p>
        </w:tc>
        <w:tc>
          <w:tcPr>
            <w:tcW w:w="1728" w:type="dxa"/>
            <w:tcBorders>
              <w:bottom w:val="single" w:sz="4" w:space="0" w:color="auto"/>
            </w:tcBorders>
            <w:noWrap/>
            <w:hideMark/>
          </w:tcPr>
          <w:p w:rsidR="00CC066C" w:rsidRPr="00CC066C" w:rsidRDefault="00CC066C" w:rsidP="00893CAB">
            <w:pPr>
              <w:rPr>
                <w:rFonts w:ascii="ITC Avant Garde" w:hAnsi="ITC Avant Garde"/>
                <w:i/>
                <w:sz w:val="18"/>
                <w:szCs w:val="18"/>
              </w:rPr>
            </w:pPr>
            <w:r w:rsidRPr="00CC066C">
              <w:rPr>
                <w:rFonts w:ascii="ITC Avant Garde" w:hAnsi="ITC Avant Garde"/>
                <w:i/>
                <w:sz w:val="18"/>
                <w:szCs w:val="18"/>
              </w:rPr>
              <w:t>Tamaulipas</w:t>
            </w:r>
          </w:p>
        </w:tc>
        <w:tc>
          <w:tcPr>
            <w:tcW w:w="1388" w:type="dxa"/>
            <w:tcBorders>
              <w:bottom w:val="single" w:sz="4" w:space="0" w:color="auto"/>
            </w:tcBorders>
            <w:noWrap/>
            <w:hideMark/>
          </w:tcPr>
          <w:p w:rsidR="00CC066C" w:rsidRPr="00CC066C" w:rsidRDefault="00CC066C" w:rsidP="00893CAB">
            <w:pPr>
              <w:rPr>
                <w:rFonts w:ascii="ITC Avant Garde" w:hAnsi="ITC Avant Garde"/>
                <w:i/>
                <w:sz w:val="18"/>
                <w:szCs w:val="18"/>
              </w:rPr>
            </w:pPr>
            <w:r w:rsidRPr="00CC066C">
              <w:rPr>
                <w:rFonts w:ascii="ITC Avant Garde" w:hAnsi="ITC Avant Garde"/>
                <w:i/>
                <w:sz w:val="18"/>
                <w:szCs w:val="18"/>
              </w:rPr>
              <w:t>Victoria</w:t>
            </w:r>
          </w:p>
        </w:tc>
        <w:tc>
          <w:tcPr>
            <w:tcW w:w="2818" w:type="dxa"/>
            <w:noWrap/>
            <w:hideMark/>
          </w:tcPr>
          <w:p w:rsidR="00CC066C" w:rsidRPr="00CC066C" w:rsidRDefault="00893CAB" w:rsidP="00893CAB">
            <w:pPr>
              <w:jc w:val="right"/>
              <w:rPr>
                <w:rFonts w:ascii="ITC Avant Garde" w:hAnsi="ITC Avant Garde"/>
                <w:i/>
                <w:sz w:val="18"/>
                <w:szCs w:val="18"/>
              </w:rPr>
            </w:pPr>
            <w:r>
              <w:rPr>
                <w:rFonts w:ascii="ITC Avant Garde" w:hAnsi="ITC Avant Garde"/>
                <w:i/>
                <w:sz w:val="18"/>
                <w:szCs w:val="18"/>
              </w:rPr>
              <w:t>$</w:t>
            </w:r>
            <w:r w:rsidR="00CC066C" w:rsidRPr="00CC066C">
              <w:rPr>
                <w:rFonts w:ascii="ITC Avant Garde" w:hAnsi="ITC Avant Garde"/>
                <w:i/>
                <w:sz w:val="18"/>
                <w:szCs w:val="18"/>
              </w:rPr>
              <w:t xml:space="preserve">43,021,193 </w:t>
            </w:r>
          </w:p>
        </w:tc>
      </w:tr>
      <w:tr w:rsidR="00893CAB" w:rsidRPr="00CC066C" w:rsidTr="00893CAB">
        <w:trPr>
          <w:trHeight w:val="364"/>
          <w:jc w:val="center"/>
        </w:trPr>
        <w:tc>
          <w:tcPr>
            <w:tcW w:w="846" w:type="dxa"/>
            <w:tcBorders>
              <w:right w:val="nil"/>
            </w:tcBorders>
            <w:noWrap/>
            <w:hideMark/>
          </w:tcPr>
          <w:p w:rsidR="00893CAB" w:rsidRPr="00CC066C" w:rsidRDefault="00893CAB" w:rsidP="00893CAB">
            <w:pPr>
              <w:rPr>
                <w:rFonts w:ascii="ITC Avant Garde" w:hAnsi="ITC Avant Garde"/>
                <w:b/>
                <w:bCs/>
                <w:i/>
                <w:sz w:val="18"/>
                <w:szCs w:val="18"/>
              </w:rPr>
            </w:pPr>
            <w:r w:rsidRPr="00CC066C">
              <w:rPr>
                <w:rFonts w:ascii="ITC Avant Garde" w:hAnsi="ITC Avant Garde"/>
                <w:b/>
                <w:bCs/>
                <w:i/>
                <w:sz w:val="18"/>
                <w:szCs w:val="18"/>
              </w:rPr>
              <w:t>TOTAL</w:t>
            </w:r>
          </w:p>
        </w:tc>
        <w:tc>
          <w:tcPr>
            <w:tcW w:w="1816" w:type="dxa"/>
            <w:tcBorders>
              <w:left w:val="nil"/>
              <w:right w:val="nil"/>
            </w:tcBorders>
          </w:tcPr>
          <w:p w:rsidR="00893CAB" w:rsidRPr="00CC066C" w:rsidRDefault="00893CAB" w:rsidP="00893CAB">
            <w:pPr>
              <w:rPr>
                <w:rFonts w:ascii="ITC Avant Garde" w:hAnsi="ITC Avant Garde"/>
                <w:b/>
                <w:bCs/>
                <w:i/>
                <w:sz w:val="18"/>
                <w:szCs w:val="18"/>
              </w:rPr>
            </w:pPr>
          </w:p>
        </w:tc>
        <w:tc>
          <w:tcPr>
            <w:tcW w:w="1728" w:type="dxa"/>
            <w:tcBorders>
              <w:left w:val="nil"/>
              <w:right w:val="nil"/>
            </w:tcBorders>
          </w:tcPr>
          <w:p w:rsidR="00893CAB" w:rsidRPr="00CC066C" w:rsidRDefault="00893CAB" w:rsidP="00893CAB">
            <w:pPr>
              <w:rPr>
                <w:rFonts w:ascii="ITC Avant Garde" w:hAnsi="ITC Avant Garde"/>
                <w:b/>
                <w:bCs/>
                <w:i/>
                <w:sz w:val="18"/>
                <w:szCs w:val="18"/>
              </w:rPr>
            </w:pPr>
          </w:p>
        </w:tc>
        <w:tc>
          <w:tcPr>
            <w:tcW w:w="1388" w:type="dxa"/>
            <w:tcBorders>
              <w:left w:val="nil"/>
            </w:tcBorders>
          </w:tcPr>
          <w:p w:rsidR="00893CAB" w:rsidRPr="00CC066C" w:rsidRDefault="00893CAB" w:rsidP="00893CAB">
            <w:pPr>
              <w:rPr>
                <w:rFonts w:ascii="ITC Avant Garde" w:hAnsi="ITC Avant Garde"/>
                <w:b/>
                <w:bCs/>
                <w:i/>
                <w:sz w:val="18"/>
                <w:szCs w:val="18"/>
              </w:rPr>
            </w:pPr>
          </w:p>
        </w:tc>
        <w:tc>
          <w:tcPr>
            <w:tcW w:w="2818" w:type="dxa"/>
            <w:noWrap/>
            <w:hideMark/>
          </w:tcPr>
          <w:p w:rsidR="00893CAB" w:rsidRPr="00CC066C" w:rsidRDefault="00893CAB" w:rsidP="00893CAB">
            <w:pPr>
              <w:jc w:val="right"/>
              <w:rPr>
                <w:rFonts w:ascii="ITC Avant Garde" w:hAnsi="ITC Avant Garde"/>
                <w:b/>
                <w:bCs/>
                <w:i/>
                <w:sz w:val="18"/>
                <w:szCs w:val="18"/>
              </w:rPr>
            </w:pPr>
            <w:r>
              <w:rPr>
                <w:rFonts w:ascii="ITC Avant Garde" w:hAnsi="ITC Avant Garde"/>
                <w:b/>
                <w:bCs/>
                <w:i/>
                <w:sz w:val="18"/>
                <w:szCs w:val="18"/>
              </w:rPr>
              <w:t>$</w:t>
            </w:r>
            <w:r w:rsidRPr="00CC066C">
              <w:rPr>
                <w:rFonts w:ascii="ITC Avant Garde" w:hAnsi="ITC Avant Garde"/>
                <w:b/>
                <w:bCs/>
                <w:i/>
                <w:sz w:val="18"/>
                <w:szCs w:val="18"/>
              </w:rPr>
              <w:t xml:space="preserve">48,830,762 </w:t>
            </w:r>
          </w:p>
        </w:tc>
      </w:tr>
    </w:tbl>
    <w:p w:rsidR="003638CF" w:rsidRDefault="00CC066C" w:rsidP="00A80CC4">
      <w:pPr>
        <w:spacing w:before="240" w:afterLines="100" w:after="240" w:line="240" w:lineRule="auto"/>
        <w:ind w:left="567" w:right="332"/>
        <w:jc w:val="both"/>
        <w:rPr>
          <w:rFonts w:ascii="ITC Avant Garde" w:hAnsi="ITC Avant Garde"/>
          <w:i/>
          <w:sz w:val="18"/>
          <w:szCs w:val="20"/>
        </w:rPr>
      </w:pPr>
      <w:r w:rsidRPr="00CC066C">
        <w:rPr>
          <w:rFonts w:ascii="ITC Avant Garde" w:hAnsi="ITC Avant Garde"/>
          <w:i/>
          <w:sz w:val="18"/>
          <w:szCs w:val="18"/>
        </w:rPr>
        <w:fldChar w:fldCharType="end"/>
      </w:r>
      <w:r w:rsidRPr="00D373EB">
        <w:rPr>
          <w:rFonts w:ascii="ITC Avant Garde" w:hAnsi="ITC Avant Garde"/>
          <w:i/>
          <w:sz w:val="18"/>
          <w:szCs w:val="20"/>
        </w:rPr>
        <w:t>Nota: El Anexo III del presente documento contiene los detalles específicos de cada título de concesión.</w:t>
      </w:r>
    </w:p>
    <w:p w:rsidR="003638CF" w:rsidRDefault="00C54AC8" w:rsidP="003638CF">
      <w:pPr>
        <w:pStyle w:val="Prrafodelista"/>
        <w:spacing w:afterLines="100" w:after="240"/>
        <w:ind w:left="567" w:right="473"/>
        <w:contextualSpacing w:val="0"/>
        <w:jc w:val="both"/>
        <w:rPr>
          <w:rFonts w:ascii="ITC Avant Garde" w:hAnsi="ITC Avant Garde"/>
          <w:bCs/>
          <w:i/>
          <w:iCs/>
          <w:color w:val="000000"/>
          <w:sz w:val="18"/>
          <w:szCs w:val="18"/>
          <w:lang w:eastAsia="es-MX"/>
        </w:rPr>
      </w:pPr>
      <w:r w:rsidRPr="00C54AC8">
        <w:rPr>
          <w:rFonts w:ascii="ITC Avant Garde" w:hAnsi="ITC Avant Garde"/>
          <w:bCs/>
          <w:i/>
          <w:iCs/>
          <w:color w:val="000000"/>
          <w:sz w:val="18"/>
          <w:szCs w:val="18"/>
          <w:lang w:eastAsia="es-MX"/>
        </w:rPr>
        <w:t>Cabe señalar que los aprovechamientos señalados en la tabla anterior se establecerán sin menoscabo de la obligación de pagar los derechos establecidos en la Ley Federal de Derechos (LFD) por el uso, goce, aprovechamiento o explotación de las bandas de frecuencias que correspondan. En este sentido, dichos aprovechamientos no constituyen el pago total de la banda de frecuencia que se concesionó (2500 MHz), ya que el concesionario tiene la obligación de pagar los derechos establecidos en el Artículo 244 de la LFD, a partir del 01 de noviembre de 2017 y hasta el término de la vigencia de la concesión</w:t>
      </w:r>
      <w:r w:rsidR="00D006B7">
        <w:rPr>
          <w:rFonts w:ascii="ITC Avant Garde" w:hAnsi="ITC Avant Garde"/>
          <w:bCs/>
          <w:i/>
          <w:iCs/>
          <w:color w:val="000000"/>
          <w:sz w:val="18"/>
          <w:szCs w:val="18"/>
          <w:lang w:eastAsia="es-MX"/>
        </w:rPr>
        <w:t>.</w:t>
      </w:r>
    </w:p>
    <w:p w:rsidR="003638CF" w:rsidRDefault="00107779" w:rsidP="003638CF">
      <w:pPr>
        <w:pStyle w:val="Prrafodelista"/>
        <w:spacing w:afterLines="100" w:after="240"/>
        <w:ind w:left="567" w:right="473"/>
        <w:contextualSpacing w:val="0"/>
        <w:jc w:val="both"/>
        <w:rPr>
          <w:rFonts w:ascii="ITC Avant Garde" w:hAnsi="ITC Avant Garde"/>
          <w:bCs/>
          <w:i/>
          <w:iCs/>
          <w:color w:val="000000"/>
          <w:sz w:val="18"/>
          <w:szCs w:val="18"/>
          <w:lang w:eastAsia="es-MX"/>
        </w:rPr>
      </w:pPr>
      <w:r w:rsidRPr="00107779">
        <w:rPr>
          <w:rFonts w:ascii="ITC Avant Garde" w:hAnsi="ITC Avant Garde"/>
          <w:bCs/>
          <w:i/>
          <w:iCs/>
          <w:color w:val="000000"/>
          <w:sz w:val="18"/>
          <w:szCs w:val="18"/>
          <w:lang w:eastAsia="es-MX"/>
        </w:rPr>
        <w:t xml:space="preserve">A la luz de lo anterior, y con fundamento en el artículo 28 de la Constitución Política de los Estados Unidos Mexicanos y Séptimo Transitorio del “Decreto por el que se reforman y adicionan diversas disposiciones de los artículos 6o, 7o, 27, 28, 73, 78, 94 y 105 de la Constitución Política de los Estados Unidos Mexicanos, en materia de telecomunicaciones”, publicado en el Diario Oficial de la Federación el 11 de junio de 2013, así como del artículo 29, fracción XV del Estatuto Orgánico del Instituto y los artículos 99, 100 y 101 de la Ley Federal de Telecomunicaciones y Radiodifusión, se solicita atentamente emitir su opinión sobre los montos de contraprestación, </w:t>
      </w:r>
      <w:r w:rsidRPr="00107779">
        <w:rPr>
          <w:rFonts w:ascii="ITC Avant Garde" w:hAnsi="ITC Avant Garde"/>
          <w:bCs/>
          <w:i/>
          <w:iCs/>
          <w:color w:val="000000"/>
          <w:sz w:val="18"/>
          <w:szCs w:val="18"/>
          <w:lang w:eastAsia="es-MX"/>
        </w:rPr>
        <w:lastRenderedPageBreak/>
        <w:t xml:space="preserve">señalados en la Tabla 2 del presente documento, que deberán pagar los CC. Adrián </w:t>
      </w:r>
      <w:proofErr w:type="spellStart"/>
      <w:r w:rsidRPr="00107779">
        <w:rPr>
          <w:rFonts w:ascii="ITC Avant Garde" w:hAnsi="ITC Avant Garde"/>
          <w:bCs/>
          <w:i/>
          <w:iCs/>
          <w:color w:val="000000"/>
          <w:sz w:val="18"/>
          <w:szCs w:val="18"/>
          <w:lang w:eastAsia="es-MX"/>
        </w:rPr>
        <w:t>Esper</w:t>
      </w:r>
      <w:proofErr w:type="spellEnd"/>
      <w:r w:rsidRPr="00107779">
        <w:rPr>
          <w:rFonts w:ascii="ITC Avant Garde" w:hAnsi="ITC Avant Garde"/>
          <w:bCs/>
          <w:i/>
          <w:iCs/>
          <w:color w:val="000000"/>
          <w:sz w:val="18"/>
          <w:szCs w:val="18"/>
          <w:lang w:eastAsia="es-MX"/>
        </w:rPr>
        <w:t xml:space="preserve"> Cárdenas y Alfonso </w:t>
      </w:r>
      <w:proofErr w:type="spellStart"/>
      <w:r w:rsidRPr="00107779">
        <w:rPr>
          <w:rFonts w:ascii="ITC Avant Garde" w:hAnsi="ITC Avant Garde"/>
          <w:bCs/>
          <w:i/>
          <w:iCs/>
          <w:color w:val="000000"/>
          <w:sz w:val="18"/>
          <w:szCs w:val="18"/>
          <w:lang w:eastAsia="es-MX"/>
        </w:rPr>
        <w:t>Esper</w:t>
      </w:r>
      <w:proofErr w:type="spellEnd"/>
      <w:r w:rsidRPr="00107779">
        <w:rPr>
          <w:rFonts w:ascii="ITC Avant Garde" w:hAnsi="ITC Avant Garde"/>
          <w:bCs/>
          <w:i/>
          <w:iCs/>
          <w:color w:val="000000"/>
          <w:sz w:val="18"/>
          <w:szCs w:val="18"/>
          <w:lang w:eastAsia="es-MX"/>
        </w:rPr>
        <w:t xml:space="preserve"> Cárdenas al Gobierno Federal con motivo de </w:t>
      </w:r>
      <w:r w:rsidRPr="00107779">
        <w:rPr>
          <w:rFonts w:ascii="ITC Avant Garde" w:hAnsi="ITC Avant Garde"/>
          <w:b/>
          <w:bCs/>
          <w:i/>
          <w:iCs/>
          <w:color w:val="000000"/>
          <w:sz w:val="18"/>
          <w:szCs w:val="18"/>
          <w:lang w:eastAsia="es-MX"/>
        </w:rPr>
        <w:t>la autorización de servicios adicionales del 01/11/2017 al vencimiento de la concesión original y la prórroga a la concesión original con su respectiva autorización de servicios adicionales</w:t>
      </w:r>
      <w:r w:rsidRPr="00107779">
        <w:rPr>
          <w:rFonts w:ascii="ITC Avant Garde" w:hAnsi="ITC Avant Garde"/>
          <w:bCs/>
          <w:i/>
          <w:iCs/>
          <w:color w:val="000000"/>
          <w:sz w:val="18"/>
          <w:szCs w:val="18"/>
          <w:lang w:eastAsia="es-MX"/>
        </w:rPr>
        <w:t xml:space="preserve"> de 2 títulos de concesión en el rango de frecuencia 2500-2530 MHz/2620-2650 MHz, relativos al uso, goce, aprovechamiento o explotación del espectro radioeléctrico, para lo cual se anexa disco compacto que contiene los cálculos realizados, así como la metodología que se utilizó para obtener las contraprestaciones que se proponen en el presente oficio</w:t>
      </w:r>
      <w:r w:rsidR="00D07321" w:rsidRPr="004E69E8">
        <w:rPr>
          <w:rFonts w:ascii="ITC Avant Garde" w:hAnsi="ITC Avant Garde"/>
          <w:bCs/>
          <w:i/>
          <w:iCs/>
          <w:color w:val="000000"/>
          <w:sz w:val="18"/>
          <w:szCs w:val="18"/>
          <w:lang w:eastAsia="es-MX"/>
        </w:rPr>
        <w:t>.</w:t>
      </w:r>
    </w:p>
    <w:p w:rsidR="00813D75" w:rsidRDefault="00D07321" w:rsidP="003638CF">
      <w:pPr>
        <w:pStyle w:val="Prrafodelista"/>
        <w:spacing w:afterLines="100" w:after="240"/>
        <w:ind w:left="567" w:right="473"/>
        <w:contextualSpacing w:val="0"/>
        <w:jc w:val="both"/>
        <w:rPr>
          <w:rFonts w:ascii="ITC Avant Garde" w:hAnsi="ITC Avant Garde"/>
          <w:bCs/>
          <w:i/>
          <w:iCs/>
          <w:color w:val="000000"/>
          <w:sz w:val="18"/>
          <w:szCs w:val="18"/>
          <w:lang w:eastAsia="es-MX"/>
        </w:rPr>
      </w:pPr>
      <w:r w:rsidRPr="004E69E8">
        <w:rPr>
          <w:rFonts w:ascii="ITC Avant Garde" w:hAnsi="ITC Avant Garde"/>
          <w:bCs/>
          <w:i/>
          <w:iCs/>
          <w:color w:val="000000"/>
          <w:sz w:val="18"/>
          <w:szCs w:val="18"/>
          <w:lang w:eastAsia="es-MX"/>
        </w:rPr>
        <w:t>[…]”</w:t>
      </w:r>
      <w:r w:rsidR="008F430A" w:rsidRPr="004E69E8">
        <w:rPr>
          <w:rFonts w:ascii="ITC Avant Garde" w:hAnsi="ITC Avant Garde"/>
          <w:bCs/>
          <w:i/>
          <w:iCs/>
          <w:color w:val="000000"/>
          <w:sz w:val="18"/>
          <w:szCs w:val="18"/>
          <w:lang w:eastAsia="es-MX"/>
        </w:rPr>
        <w:t xml:space="preserve"> </w:t>
      </w:r>
    </w:p>
    <w:p w:rsidR="009403D0" w:rsidRPr="00433165" w:rsidRDefault="008F430A" w:rsidP="00CF1518">
      <w:pPr>
        <w:pStyle w:val="Prrafodelista"/>
        <w:spacing w:afterLines="100" w:after="240"/>
        <w:ind w:left="567" w:right="473"/>
        <w:contextualSpacing w:val="0"/>
        <w:jc w:val="right"/>
        <w:rPr>
          <w:rFonts w:ascii="ITC Avant Garde" w:hAnsi="ITC Avant Garde"/>
          <w:bCs/>
          <w:iCs/>
          <w:color w:val="000000"/>
          <w:sz w:val="18"/>
          <w:szCs w:val="18"/>
          <w:lang w:eastAsia="es-MX"/>
        </w:rPr>
      </w:pPr>
      <w:r w:rsidRPr="00433165">
        <w:rPr>
          <w:rFonts w:ascii="ITC Avant Garde" w:hAnsi="ITC Avant Garde"/>
          <w:bCs/>
          <w:iCs/>
          <w:color w:val="000000"/>
          <w:sz w:val="18"/>
          <w:szCs w:val="18"/>
          <w:lang w:eastAsia="es-MX"/>
        </w:rPr>
        <w:t>[Énfasis añadido]</w:t>
      </w:r>
    </w:p>
    <w:p w:rsidR="003638CF" w:rsidRDefault="00D07321" w:rsidP="003638CF">
      <w:pPr>
        <w:tabs>
          <w:tab w:val="num" w:pos="540"/>
        </w:tabs>
        <w:spacing w:afterLines="100" w:after="240" w:line="240" w:lineRule="auto"/>
        <w:jc w:val="both"/>
        <w:rPr>
          <w:rFonts w:ascii="ITC Avant Garde" w:hAnsi="ITC Avant Garde"/>
          <w:bCs/>
          <w:color w:val="000000"/>
          <w:lang w:eastAsia="es-MX"/>
        </w:rPr>
      </w:pPr>
      <w:r w:rsidRPr="004E69E8">
        <w:rPr>
          <w:rFonts w:ascii="ITC Avant Garde" w:hAnsi="ITC Avant Garde"/>
          <w:bCs/>
          <w:color w:val="000000"/>
          <w:lang w:val="es-ES" w:eastAsia="es-MX"/>
        </w:rPr>
        <w:t xml:space="preserve">En respuesta a </w:t>
      </w:r>
      <w:r w:rsidRPr="004E69E8">
        <w:rPr>
          <w:rFonts w:ascii="ITC Avant Garde" w:hAnsi="ITC Avant Garde"/>
          <w:bCs/>
          <w:color w:val="000000"/>
          <w:lang w:eastAsia="es-MX"/>
        </w:rPr>
        <w:t xml:space="preserve">lo anterior, mediante el </w:t>
      </w:r>
      <w:r w:rsidRPr="001C75E9">
        <w:rPr>
          <w:rFonts w:ascii="ITC Avant Garde" w:hAnsi="ITC Avant Garde"/>
          <w:bCs/>
          <w:color w:val="000000"/>
          <w:lang w:eastAsia="es-MX"/>
        </w:rPr>
        <w:t xml:space="preserve">oficio </w:t>
      </w:r>
      <w:r w:rsidRPr="00F10265">
        <w:rPr>
          <w:rFonts w:ascii="ITC Avant Garde" w:hAnsi="ITC Avant Garde"/>
          <w:bCs/>
          <w:color w:val="000000"/>
          <w:lang w:eastAsia="es-MX"/>
        </w:rPr>
        <w:t>349-B-</w:t>
      </w:r>
      <w:r w:rsidR="001C75E9" w:rsidRPr="001C75E9">
        <w:rPr>
          <w:rFonts w:ascii="ITC Avant Garde" w:hAnsi="ITC Avant Garde"/>
          <w:bCs/>
          <w:color w:val="000000"/>
          <w:lang w:eastAsia="es-MX"/>
        </w:rPr>
        <w:t>138</w:t>
      </w:r>
      <w:r w:rsidR="00107779">
        <w:rPr>
          <w:rFonts w:ascii="ITC Avant Garde" w:hAnsi="ITC Avant Garde"/>
          <w:bCs/>
          <w:color w:val="000000"/>
          <w:lang w:eastAsia="es-MX"/>
        </w:rPr>
        <w:t>0</w:t>
      </w:r>
      <w:r w:rsidR="001C75E9" w:rsidRPr="004E69E8">
        <w:rPr>
          <w:rFonts w:ascii="ITC Avant Garde" w:hAnsi="ITC Avant Garde"/>
          <w:bCs/>
          <w:color w:val="000000"/>
          <w:lang w:eastAsia="es-MX"/>
        </w:rPr>
        <w:t xml:space="preserve"> </w:t>
      </w:r>
      <w:r w:rsidRPr="004E69E8">
        <w:rPr>
          <w:rFonts w:ascii="ITC Avant Garde" w:hAnsi="ITC Avant Garde"/>
          <w:bCs/>
          <w:color w:val="000000"/>
          <w:lang w:eastAsia="es-MX"/>
        </w:rPr>
        <w:t xml:space="preserve">de fecha </w:t>
      </w:r>
      <w:r w:rsidR="001C75E9">
        <w:rPr>
          <w:rFonts w:ascii="ITC Avant Garde" w:hAnsi="ITC Avant Garde"/>
          <w:bCs/>
          <w:color w:val="000000"/>
          <w:lang w:eastAsia="es-MX"/>
        </w:rPr>
        <w:t>21</w:t>
      </w:r>
      <w:r w:rsidR="001C75E9" w:rsidRPr="004E69E8">
        <w:rPr>
          <w:rFonts w:ascii="ITC Avant Garde" w:hAnsi="ITC Avant Garde"/>
          <w:bCs/>
          <w:color w:val="000000"/>
          <w:lang w:eastAsia="es-MX"/>
        </w:rPr>
        <w:t xml:space="preserve"> </w:t>
      </w:r>
      <w:r w:rsidRPr="004E69E8">
        <w:rPr>
          <w:rFonts w:ascii="ITC Avant Garde" w:hAnsi="ITC Avant Garde"/>
          <w:bCs/>
          <w:color w:val="000000"/>
          <w:lang w:eastAsia="es-MX"/>
        </w:rPr>
        <w:t xml:space="preserve">de </w:t>
      </w:r>
      <w:r w:rsidR="00AF565D">
        <w:rPr>
          <w:rFonts w:ascii="ITC Avant Garde" w:hAnsi="ITC Avant Garde"/>
          <w:bCs/>
          <w:color w:val="000000"/>
          <w:lang w:eastAsia="es-MX"/>
        </w:rPr>
        <w:t>noviembre</w:t>
      </w:r>
      <w:r w:rsidRPr="004E69E8">
        <w:rPr>
          <w:rFonts w:ascii="ITC Avant Garde" w:hAnsi="ITC Avant Garde"/>
          <w:bCs/>
          <w:color w:val="000000"/>
          <w:lang w:eastAsia="es-MX"/>
        </w:rPr>
        <w:t xml:space="preserve"> de 2017, la Unidad de Política de Ingresos no Tributarios, adscrita a la Subsecretaría de Ingresos de la Secretaría de Hacienda y Crédito Público, emitió opinión en sentido favorable respecto del monto de los aprovechamientos propuestos por el Instituto, por concepto de la </w:t>
      </w:r>
      <w:r w:rsidR="00450F74" w:rsidRPr="004E69E8">
        <w:rPr>
          <w:rFonts w:ascii="ITC Avant Garde" w:hAnsi="ITC Avant Garde"/>
          <w:bCs/>
          <w:color w:val="000000"/>
          <w:lang w:eastAsia="es-MX"/>
        </w:rPr>
        <w:t xml:space="preserve">autorización de la </w:t>
      </w:r>
      <w:r w:rsidRPr="004E69E8">
        <w:rPr>
          <w:rFonts w:ascii="ITC Avant Garde" w:hAnsi="ITC Avant Garde"/>
          <w:bCs/>
          <w:color w:val="000000"/>
          <w:lang w:eastAsia="es-MX"/>
        </w:rPr>
        <w:t>Solicitud de Servicios Adicionales, en los siguientes términos:</w:t>
      </w:r>
    </w:p>
    <w:p w:rsidR="003638CF" w:rsidRDefault="00D07321" w:rsidP="003638CF">
      <w:pPr>
        <w:tabs>
          <w:tab w:val="num" w:pos="540"/>
        </w:tabs>
        <w:spacing w:afterLines="100" w:after="240" w:line="240" w:lineRule="auto"/>
        <w:ind w:left="567" w:right="615"/>
        <w:jc w:val="both"/>
        <w:rPr>
          <w:rFonts w:ascii="ITC Avant Garde" w:eastAsia="Times New Roman" w:hAnsi="ITC Avant Garde"/>
          <w:i/>
          <w:iCs/>
          <w:color w:val="000000"/>
          <w:sz w:val="18"/>
          <w:szCs w:val="18"/>
          <w:lang w:eastAsia="es-MX"/>
        </w:rPr>
      </w:pPr>
      <w:r w:rsidRPr="004E69E8">
        <w:rPr>
          <w:rFonts w:ascii="ITC Avant Garde" w:eastAsia="Times New Roman" w:hAnsi="ITC Avant Garde"/>
          <w:i/>
          <w:iCs/>
          <w:color w:val="000000"/>
          <w:sz w:val="18"/>
          <w:szCs w:val="18"/>
          <w:lang w:eastAsia="es-MX"/>
        </w:rPr>
        <w:t>“[…]</w:t>
      </w:r>
    </w:p>
    <w:p w:rsidR="003638CF" w:rsidRDefault="00D07321" w:rsidP="003638CF">
      <w:pPr>
        <w:tabs>
          <w:tab w:val="left" w:pos="8789"/>
        </w:tabs>
        <w:spacing w:afterLines="100" w:after="240" w:line="240" w:lineRule="auto"/>
        <w:ind w:left="567" w:right="618"/>
        <w:jc w:val="both"/>
        <w:rPr>
          <w:rFonts w:ascii="ITC Avant Garde" w:eastAsia="Times New Roman" w:hAnsi="ITC Avant Garde"/>
          <w:i/>
          <w:iCs/>
          <w:color w:val="000000"/>
          <w:sz w:val="18"/>
          <w:szCs w:val="18"/>
          <w:lang w:eastAsia="es-MX"/>
        </w:rPr>
      </w:pPr>
      <w:r w:rsidRPr="00D47508">
        <w:rPr>
          <w:rFonts w:ascii="ITC Avant Garde" w:eastAsia="Times New Roman" w:hAnsi="ITC Avant Garde"/>
          <w:i/>
          <w:iCs/>
          <w:color w:val="000000"/>
          <w:sz w:val="18"/>
          <w:szCs w:val="18"/>
          <w:lang w:eastAsia="es-MX"/>
        </w:rPr>
        <w:t>Por lo anterior, sin que se prejuzgue sobre los aspectos que respecto a las prórrogas de concesión otorgadas en 2013 y a la autorización para prestar servicios adicionales que en su caso se emita a las concesiones</w:t>
      </w:r>
      <w:r w:rsidR="00D47508" w:rsidRPr="00D47508">
        <w:rPr>
          <w:rFonts w:ascii="ITC Avant Garde" w:eastAsia="Times New Roman" w:hAnsi="ITC Avant Garde"/>
          <w:i/>
          <w:iCs/>
          <w:color w:val="000000"/>
          <w:sz w:val="18"/>
          <w:szCs w:val="18"/>
          <w:lang w:eastAsia="es-MX"/>
        </w:rPr>
        <w:t>, por el establec</w:t>
      </w:r>
      <w:r w:rsidR="0011511F">
        <w:rPr>
          <w:rFonts w:ascii="ITC Avant Garde" w:eastAsia="Times New Roman" w:hAnsi="ITC Avant Garde"/>
          <w:i/>
          <w:iCs/>
          <w:color w:val="000000"/>
          <w:sz w:val="18"/>
          <w:szCs w:val="18"/>
          <w:lang w:eastAsia="es-MX"/>
        </w:rPr>
        <w:t>i</w:t>
      </w:r>
      <w:r w:rsidR="00D47508" w:rsidRPr="00D47508">
        <w:rPr>
          <w:rFonts w:ascii="ITC Avant Garde" w:eastAsia="Times New Roman" w:hAnsi="ITC Avant Garde"/>
          <w:i/>
          <w:iCs/>
          <w:color w:val="000000"/>
          <w:sz w:val="18"/>
          <w:szCs w:val="18"/>
          <w:lang w:eastAsia="es-MX"/>
        </w:rPr>
        <w:t>miento, en su caso, de nuevas condiciones técnico-oper</w:t>
      </w:r>
      <w:r w:rsidR="00BA35C7">
        <w:rPr>
          <w:rFonts w:ascii="ITC Avant Garde" w:eastAsia="Times New Roman" w:hAnsi="ITC Avant Garde"/>
          <w:i/>
          <w:iCs/>
          <w:color w:val="000000"/>
          <w:sz w:val="18"/>
          <w:szCs w:val="18"/>
          <w:lang w:eastAsia="es-MX"/>
        </w:rPr>
        <w:t>at</w:t>
      </w:r>
      <w:r w:rsidR="00D47508" w:rsidRPr="00D47508">
        <w:rPr>
          <w:rFonts w:ascii="ITC Avant Garde" w:eastAsia="Times New Roman" w:hAnsi="ITC Avant Garde"/>
          <w:i/>
          <w:iCs/>
          <w:color w:val="000000"/>
          <w:sz w:val="18"/>
          <w:szCs w:val="18"/>
          <w:lang w:eastAsia="es-MX"/>
        </w:rPr>
        <w:t>ivas que compet</w:t>
      </w:r>
      <w:r w:rsidR="00694EFC">
        <w:rPr>
          <w:rFonts w:ascii="ITC Avant Garde" w:eastAsia="Times New Roman" w:hAnsi="ITC Avant Garde"/>
          <w:i/>
          <w:iCs/>
          <w:color w:val="000000"/>
          <w:sz w:val="18"/>
          <w:szCs w:val="18"/>
          <w:lang w:eastAsia="es-MX"/>
        </w:rPr>
        <w:t>e</w:t>
      </w:r>
      <w:r w:rsidR="00D47508" w:rsidRPr="00D47508">
        <w:rPr>
          <w:rFonts w:ascii="ITC Avant Garde" w:eastAsia="Times New Roman" w:hAnsi="ITC Avant Garde"/>
          <w:i/>
          <w:iCs/>
          <w:color w:val="000000"/>
          <w:sz w:val="18"/>
          <w:szCs w:val="18"/>
          <w:lang w:eastAsia="es-MX"/>
        </w:rPr>
        <w:t xml:space="preserve">n al IFT, </w:t>
      </w:r>
      <w:r w:rsidRPr="00D47508">
        <w:rPr>
          <w:rFonts w:ascii="ITC Avant Garde" w:eastAsia="Times New Roman" w:hAnsi="ITC Avant Garde"/>
          <w:i/>
          <w:iCs/>
          <w:color w:val="000000"/>
          <w:sz w:val="18"/>
          <w:szCs w:val="18"/>
          <w:lang w:eastAsia="es-MX"/>
        </w:rPr>
        <w:t>esta Secretaría tomando en cuenta los considerandos anteriores, como los criterios de eficiencia económica y saneamiento financiero a que hace referencia el artículo 10 de la Ley de Ingresos de la Federación 2017 y con fundamento en lo establecido en los artículos 25, 26, 27, 28 y 134 de la Constitución Política de los Estados Unidos Mexicanos;</w:t>
      </w:r>
      <w:r w:rsidR="00165B36" w:rsidRPr="00D47508">
        <w:rPr>
          <w:rFonts w:ascii="ITC Avant Garde" w:eastAsia="Times New Roman" w:hAnsi="ITC Avant Garde"/>
          <w:i/>
          <w:iCs/>
          <w:color w:val="000000"/>
          <w:sz w:val="18"/>
          <w:szCs w:val="18"/>
          <w:lang w:eastAsia="es-MX"/>
        </w:rPr>
        <w:t xml:space="preserve"> 7, 15, fracción VIII, 99, 100 y</w:t>
      </w:r>
      <w:r w:rsidRPr="00D47508">
        <w:rPr>
          <w:rFonts w:ascii="ITC Avant Garde" w:eastAsia="Times New Roman" w:hAnsi="ITC Avant Garde"/>
          <w:i/>
          <w:iCs/>
          <w:color w:val="000000"/>
          <w:sz w:val="18"/>
          <w:szCs w:val="18"/>
          <w:lang w:eastAsia="es-MX"/>
        </w:rPr>
        <w:t xml:space="preserve"> 114 de la Ley Federal de Telecomunicaciones y Radiodifusión; así como lo señalado en el artículo 31, fracción XI de la Ley Orgánica de la Administración Pública Federal; 38, fracción XV del Reglamento Interior de la Secretaría de Hacienda y Crédito Público; 12 de la Ley de Ingresos de la Federación para el Ejercicio Fiscal de 2017; 3o. y 17-A del Código Fiscal de la Federación; emite opinión favorable al IFT para cobrar aprovechamientos por concepto de las prórrogas de concesión para usar, aprovechar y explotar diversas frecuencias en el rango de 2500-2530 MHz/2620-2650 MHz, </w:t>
      </w:r>
      <w:r w:rsidR="00694EFC" w:rsidRPr="00694EFC">
        <w:rPr>
          <w:rFonts w:ascii="ITC Avant Garde" w:eastAsia="Times New Roman" w:hAnsi="ITC Avant Garde"/>
          <w:b/>
          <w:i/>
          <w:iCs/>
          <w:color w:val="000000"/>
          <w:sz w:val="18"/>
          <w:szCs w:val="18"/>
          <w:lang w:eastAsia="es-MX"/>
        </w:rPr>
        <w:t>el importe total de $48,830,762.00 (Cuarenta y ocho millones ochocientos treinta mil setecientos sesenta y dos 00/100 M.N. actualizados a septiembre 2017)</w:t>
      </w:r>
      <w:r w:rsidR="00694EFC">
        <w:rPr>
          <w:rFonts w:ascii="ITC Avant Garde" w:eastAsia="Times New Roman" w:hAnsi="ITC Avant Garde"/>
          <w:i/>
          <w:iCs/>
          <w:color w:val="000000"/>
          <w:sz w:val="18"/>
          <w:szCs w:val="18"/>
          <w:lang w:eastAsia="es-MX"/>
        </w:rPr>
        <w:t xml:space="preserve"> y que se desglosan por concesión en la siguiente tabla</w:t>
      </w:r>
      <w:r w:rsidRPr="00D47508">
        <w:rPr>
          <w:rFonts w:ascii="ITC Avant Garde" w:eastAsia="Times New Roman" w:hAnsi="ITC Avant Garde"/>
          <w:i/>
          <w:iCs/>
          <w:color w:val="000000"/>
          <w:sz w:val="18"/>
          <w:szCs w:val="18"/>
          <w:lang w:eastAsia="es-MX"/>
        </w:rPr>
        <w:t>:</w:t>
      </w:r>
    </w:p>
    <w:p w:rsidR="00D47508" w:rsidRPr="00526C46" w:rsidRDefault="00D47508" w:rsidP="003638CF">
      <w:pPr>
        <w:tabs>
          <w:tab w:val="left" w:pos="8789"/>
        </w:tabs>
        <w:spacing w:afterLines="100" w:after="240" w:line="240" w:lineRule="auto"/>
        <w:ind w:left="567" w:right="618"/>
        <w:jc w:val="center"/>
        <w:rPr>
          <w:rFonts w:ascii="ITC Avant Garde" w:eastAsia="Times New Roman" w:hAnsi="ITC Avant Garde"/>
          <w:b/>
          <w:i/>
          <w:iCs/>
          <w:color w:val="000000"/>
          <w:sz w:val="18"/>
          <w:szCs w:val="18"/>
          <w:lang w:eastAsia="es-MX"/>
        </w:rPr>
      </w:pPr>
      <w:r w:rsidRPr="00526C46">
        <w:rPr>
          <w:rFonts w:ascii="ITC Avant Garde" w:eastAsia="Times New Roman" w:hAnsi="ITC Avant Garde"/>
          <w:b/>
          <w:i/>
          <w:iCs/>
          <w:color w:val="000000"/>
          <w:sz w:val="18"/>
          <w:szCs w:val="18"/>
          <w:lang w:eastAsia="es-MX"/>
        </w:rPr>
        <w:t xml:space="preserve">Tabla </w:t>
      </w:r>
      <w:r w:rsidR="00694EFC">
        <w:rPr>
          <w:rFonts w:ascii="ITC Avant Garde" w:eastAsia="Times New Roman" w:hAnsi="ITC Avant Garde"/>
          <w:b/>
          <w:i/>
          <w:iCs/>
          <w:color w:val="000000"/>
          <w:sz w:val="18"/>
          <w:szCs w:val="18"/>
          <w:lang w:eastAsia="es-MX"/>
        </w:rPr>
        <w:t>3</w:t>
      </w:r>
      <w:r w:rsidRPr="00526C46">
        <w:rPr>
          <w:rFonts w:ascii="ITC Avant Garde" w:eastAsia="Times New Roman" w:hAnsi="ITC Avant Garde"/>
          <w:b/>
          <w:i/>
          <w:iCs/>
          <w:color w:val="000000"/>
          <w:sz w:val="18"/>
          <w:szCs w:val="18"/>
          <w:lang w:eastAsia="es-MX"/>
        </w:rPr>
        <w:t>. MONTO DE LOS APROVECHAMIENTOS OPINADOS FAVORABLEMENTE</w:t>
      </w:r>
    </w:p>
    <w:tbl>
      <w:tblPr>
        <w:tblStyle w:val="Tablaconcuadrcula"/>
        <w:tblW w:w="0" w:type="auto"/>
        <w:jc w:val="center"/>
        <w:tblLook w:val="04A0" w:firstRow="1" w:lastRow="0" w:firstColumn="1" w:lastColumn="0" w:noHBand="0" w:noVBand="1"/>
        <w:tblCaption w:val="Tabla 3. Monto de los aprovechamientos aponados favorablemente"/>
        <w:tblDescription w:val="Tabla de 3 columnas que proporciona información relativa a la opinión favorable al IFT para cobrar aprovechamientos por concepto de las prórrogas de concesión para usar, aprovechar y explotar diversas frecuencias en el rango de 2500-2530 MHz/2620-2650 MHz."/>
      </w:tblPr>
      <w:tblGrid>
        <w:gridCol w:w="1271"/>
        <w:gridCol w:w="3260"/>
        <w:gridCol w:w="2707"/>
      </w:tblGrid>
      <w:tr w:rsidR="00D47508" w:rsidRPr="00526C46" w:rsidTr="00893CAB">
        <w:trPr>
          <w:trHeight w:val="739"/>
          <w:tblHeader/>
          <w:jc w:val="center"/>
        </w:trPr>
        <w:tc>
          <w:tcPr>
            <w:tcW w:w="1271" w:type="dxa"/>
            <w:shd w:val="clear" w:color="auto" w:fill="auto"/>
          </w:tcPr>
          <w:p w:rsidR="00D47508" w:rsidRPr="00526C46" w:rsidRDefault="00D47508" w:rsidP="003638CF">
            <w:pPr>
              <w:tabs>
                <w:tab w:val="left" w:pos="8789"/>
              </w:tabs>
              <w:spacing w:afterLines="100" w:after="240"/>
              <w:ind w:right="618"/>
              <w:jc w:val="both"/>
              <w:rPr>
                <w:rFonts w:ascii="ITC Avant Garde" w:eastAsia="Times New Roman" w:hAnsi="ITC Avant Garde"/>
                <w:b/>
                <w:i/>
                <w:iCs/>
                <w:color w:val="000000"/>
                <w:sz w:val="16"/>
                <w:szCs w:val="18"/>
                <w:lang w:eastAsia="es-MX"/>
              </w:rPr>
            </w:pPr>
            <w:r w:rsidRPr="00526C46">
              <w:rPr>
                <w:rFonts w:ascii="ITC Avant Garde" w:eastAsia="Times New Roman" w:hAnsi="ITC Avant Garde"/>
                <w:b/>
                <w:i/>
                <w:iCs/>
                <w:color w:val="000000"/>
                <w:sz w:val="16"/>
                <w:szCs w:val="18"/>
                <w:lang w:eastAsia="es-MX"/>
              </w:rPr>
              <w:t xml:space="preserve">No. </w:t>
            </w:r>
          </w:p>
        </w:tc>
        <w:tc>
          <w:tcPr>
            <w:tcW w:w="3260" w:type="dxa"/>
            <w:shd w:val="clear" w:color="auto" w:fill="auto"/>
          </w:tcPr>
          <w:p w:rsidR="00D47508" w:rsidRPr="00526C46" w:rsidRDefault="0087755E" w:rsidP="003638CF">
            <w:pPr>
              <w:tabs>
                <w:tab w:val="left" w:pos="8789"/>
              </w:tabs>
              <w:spacing w:afterLines="100" w:after="240"/>
              <w:ind w:right="618"/>
              <w:rPr>
                <w:rFonts w:ascii="ITC Avant Garde" w:eastAsia="Times New Roman" w:hAnsi="ITC Avant Garde"/>
                <w:b/>
                <w:i/>
                <w:iCs/>
                <w:color w:val="000000"/>
                <w:sz w:val="16"/>
                <w:szCs w:val="18"/>
                <w:lang w:eastAsia="es-MX"/>
              </w:rPr>
            </w:pPr>
            <w:r>
              <w:rPr>
                <w:rFonts w:ascii="ITC Avant Garde" w:eastAsia="Times New Roman" w:hAnsi="ITC Avant Garde"/>
                <w:b/>
                <w:i/>
                <w:iCs/>
                <w:color w:val="000000"/>
                <w:sz w:val="16"/>
                <w:szCs w:val="18"/>
                <w:lang w:eastAsia="es-MX"/>
              </w:rPr>
              <w:t>Folio de la concesión</w:t>
            </w:r>
          </w:p>
        </w:tc>
        <w:tc>
          <w:tcPr>
            <w:tcW w:w="2707" w:type="dxa"/>
            <w:shd w:val="clear" w:color="auto" w:fill="auto"/>
            <w:vAlign w:val="center"/>
          </w:tcPr>
          <w:p w:rsidR="00D47508" w:rsidRPr="00526C46" w:rsidRDefault="00D47508" w:rsidP="003638CF">
            <w:pPr>
              <w:tabs>
                <w:tab w:val="left" w:pos="8789"/>
              </w:tabs>
              <w:spacing w:afterLines="100" w:after="240"/>
              <w:ind w:right="-95"/>
              <w:jc w:val="center"/>
              <w:rPr>
                <w:rFonts w:ascii="ITC Avant Garde" w:eastAsia="Times New Roman" w:hAnsi="ITC Avant Garde"/>
                <w:b/>
                <w:i/>
                <w:iCs/>
                <w:color w:val="000000"/>
                <w:sz w:val="16"/>
                <w:szCs w:val="18"/>
                <w:lang w:eastAsia="es-MX"/>
              </w:rPr>
            </w:pPr>
            <w:r>
              <w:rPr>
                <w:rFonts w:ascii="ITC Avant Garde" w:eastAsia="Times New Roman" w:hAnsi="ITC Avant Garde"/>
                <w:b/>
                <w:i/>
                <w:iCs/>
                <w:color w:val="000000"/>
                <w:sz w:val="16"/>
                <w:szCs w:val="18"/>
                <w:lang w:eastAsia="es-MX"/>
              </w:rPr>
              <w:t xml:space="preserve">Monto del aprovechamiento (pesos </w:t>
            </w:r>
            <w:r w:rsidR="00040AE2">
              <w:rPr>
                <w:rFonts w:ascii="ITC Avant Garde" w:eastAsia="Times New Roman" w:hAnsi="ITC Avant Garde"/>
                <w:b/>
                <w:i/>
                <w:iCs/>
                <w:color w:val="000000"/>
                <w:sz w:val="16"/>
                <w:szCs w:val="18"/>
                <w:lang w:eastAsia="es-MX"/>
              </w:rPr>
              <w:t>septiembre</w:t>
            </w:r>
            <w:r>
              <w:rPr>
                <w:rFonts w:ascii="ITC Avant Garde" w:eastAsia="Times New Roman" w:hAnsi="ITC Avant Garde"/>
                <w:b/>
                <w:i/>
                <w:iCs/>
                <w:color w:val="000000"/>
                <w:sz w:val="16"/>
                <w:szCs w:val="18"/>
                <w:lang w:eastAsia="es-MX"/>
              </w:rPr>
              <w:t xml:space="preserve"> 2017)</w:t>
            </w:r>
          </w:p>
        </w:tc>
      </w:tr>
      <w:tr w:rsidR="00D47508" w:rsidRPr="00526C46" w:rsidTr="009403D0">
        <w:trPr>
          <w:trHeight w:val="369"/>
          <w:jc w:val="center"/>
        </w:trPr>
        <w:tc>
          <w:tcPr>
            <w:tcW w:w="1271" w:type="dxa"/>
            <w:shd w:val="clear" w:color="auto" w:fill="auto"/>
          </w:tcPr>
          <w:p w:rsidR="00D47508" w:rsidRPr="00526C46" w:rsidRDefault="0087755E" w:rsidP="003638CF">
            <w:pPr>
              <w:tabs>
                <w:tab w:val="left" w:pos="8789"/>
              </w:tabs>
              <w:spacing w:afterLines="100" w:after="240"/>
              <w:ind w:right="-108"/>
              <w:jc w:val="center"/>
              <w:rPr>
                <w:rFonts w:ascii="ITC Avant Garde" w:eastAsia="Times New Roman" w:hAnsi="ITC Avant Garde"/>
                <w:i/>
                <w:iCs/>
                <w:color w:val="000000"/>
                <w:sz w:val="16"/>
                <w:szCs w:val="18"/>
                <w:lang w:eastAsia="es-MX"/>
              </w:rPr>
            </w:pPr>
            <w:r>
              <w:rPr>
                <w:rFonts w:ascii="ITC Avant Garde" w:eastAsia="Times New Roman" w:hAnsi="ITC Avant Garde"/>
                <w:i/>
                <w:iCs/>
                <w:color w:val="000000"/>
                <w:sz w:val="16"/>
                <w:szCs w:val="18"/>
                <w:lang w:eastAsia="es-MX"/>
              </w:rPr>
              <w:t>1</w:t>
            </w:r>
          </w:p>
        </w:tc>
        <w:tc>
          <w:tcPr>
            <w:tcW w:w="3260" w:type="dxa"/>
            <w:shd w:val="clear" w:color="auto" w:fill="auto"/>
          </w:tcPr>
          <w:p w:rsidR="00D47508" w:rsidRPr="00526C46" w:rsidRDefault="0087755E" w:rsidP="003638CF">
            <w:pPr>
              <w:tabs>
                <w:tab w:val="left" w:pos="8789"/>
              </w:tabs>
              <w:spacing w:afterLines="100" w:after="240"/>
              <w:ind w:right="618"/>
              <w:jc w:val="both"/>
              <w:rPr>
                <w:rFonts w:ascii="ITC Avant Garde" w:eastAsia="Times New Roman" w:hAnsi="ITC Avant Garde"/>
                <w:i/>
                <w:iCs/>
                <w:color w:val="000000"/>
                <w:sz w:val="16"/>
                <w:szCs w:val="18"/>
                <w:lang w:eastAsia="es-MX"/>
              </w:rPr>
            </w:pPr>
            <w:r>
              <w:rPr>
                <w:rFonts w:ascii="ITC Avant Garde" w:eastAsia="Times New Roman" w:hAnsi="ITC Avant Garde"/>
                <w:i/>
                <w:iCs/>
                <w:color w:val="000000"/>
                <w:sz w:val="16"/>
                <w:szCs w:val="18"/>
                <w:lang w:eastAsia="es-MX"/>
              </w:rPr>
              <w:t>FET071775CO-100570</w:t>
            </w:r>
          </w:p>
        </w:tc>
        <w:tc>
          <w:tcPr>
            <w:tcW w:w="2707" w:type="dxa"/>
            <w:shd w:val="clear" w:color="auto" w:fill="auto"/>
          </w:tcPr>
          <w:p w:rsidR="00D47508" w:rsidRPr="00526C46" w:rsidRDefault="00D47508" w:rsidP="003638CF">
            <w:pPr>
              <w:tabs>
                <w:tab w:val="left" w:pos="8789"/>
              </w:tabs>
              <w:spacing w:afterLines="100" w:after="240"/>
              <w:jc w:val="right"/>
              <w:rPr>
                <w:rFonts w:ascii="ITC Avant Garde" w:eastAsia="Times New Roman" w:hAnsi="ITC Avant Garde"/>
                <w:i/>
                <w:iCs/>
                <w:color w:val="000000"/>
                <w:sz w:val="16"/>
                <w:szCs w:val="18"/>
                <w:lang w:eastAsia="es-MX"/>
              </w:rPr>
            </w:pPr>
            <w:r>
              <w:rPr>
                <w:rFonts w:ascii="ITC Avant Garde" w:eastAsia="Times New Roman" w:hAnsi="ITC Avant Garde"/>
                <w:i/>
                <w:iCs/>
                <w:color w:val="000000"/>
                <w:sz w:val="16"/>
                <w:szCs w:val="18"/>
                <w:lang w:eastAsia="es-MX"/>
              </w:rPr>
              <w:t>$</w:t>
            </w:r>
            <w:r w:rsidR="0087755E">
              <w:rPr>
                <w:rFonts w:ascii="ITC Avant Garde" w:eastAsia="Times New Roman" w:hAnsi="ITC Avant Garde"/>
                <w:i/>
                <w:iCs/>
                <w:color w:val="000000"/>
                <w:sz w:val="16"/>
                <w:szCs w:val="18"/>
                <w:lang w:eastAsia="es-MX"/>
              </w:rPr>
              <w:t>5,809,569</w:t>
            </w:r>
          </w:p>
        </w:tc>
      </w:tr>
      <w:tr w:rsidR="0087755E" w:rsidRPr="00526C46" w:rsidTr="009403D0">
        <w:trPr>
          <w:trHeight w:val="369"/>
          <w:jc w:val="center"/>
        </w:trPr>
        <w:tc>
          <w:tcPr>
            <w:tcW w:w="1271" w:type="dxa"/>
            <w:shd w:val="clear" w:color="auto" w:fill="auto"/>
          </w:tcPr>
          <w:p w:rsidR="0087755E" w:rsidRPr="00526C46" w:rsidRDefault="0087755E" w:rsidP="003638CF">
            <w:pPr>
              <w:tabs>
                <w:tab w:val="left" w:pos="8789"/>
              </w:tabs>
              <w:spacing w:afterLines="100" w:after="240"/>
              <w:ind w:right="-108"/>
              <w:jc w:val="center"/>
              <w:rPr>
                <w:rFonts w:ascii="ITC Avant Garde" w:eastAsia="Times New Roman" w:hAnsi="ITC Avant Garde"/>
                <w:i/>
                <w:iCs/>
                <w:color w:val="000000"/>
                <w:sz w:val="16"/>
                <w:szCs w:val="18"/>
                <w:lang w:eastAsia="es-MX"/>
              </w:rPr>
            </w:pPr>
            <w:r>
              <w:rPr>
                <w:rFonts w:ascii="ITC Avant Garde" w:eastAsia="Times New Roman" w:hAnsi="ITC Avant Garde"/>
                <w:i/>
                <w:iCs/>
                <w:color w:val="000000"/>
                <w:sz w:val="16"/>
                <w:szCs w:val="18"/>
                <w:lang w:eastAsia="es-MX"/>
              </w:rPr>
              <w:t>2</w:t>
            </w:r>
          </w:p>
        </w:tc>
        <w:tc>
          <w:tcPr>
            <w:tcW w:w="3260" w:type="dxa"/>
            <w:shd w:val="clear" w:color="auto" w:fill="auto"/>
          </w:tcPr>
          <w:p w:rsidR="0087755E" w:rsidRPr="00526C46" w:rsidRDefault="0087755E" w:rsidP="003638CF">
            <w:pPr>
              <w:tabs>
                <w:tab w:val="left" w:pos="8789"/>
              </w:tabs>
              <w:spacing w:afterLines="100" w:after="240"/>
              <w:ind w:right="618"/>
              <w:jc w:val="both"/>
              <w:rPr>
                <w:rFonts w:ascii="ITC Avant Garde" w:eastAsia="Times New Roman" w:hAnsi="ITC Avant Garde"/>
                <w:i/>
                <w:iCs/>
                <w:color w:val="000000"/>
                <w:sz w:val="16"/>
                <w:szCs w:val="18"/>
                <w:lang w:eastAsia="es-MX"/>
              </w:rPr>
            </w:pPr>
            <w:r>
              <w:rPr>
                <w:rFonts w:ascii="ITC Avant Garde" w:eastAsia="Times New Roman" w:hAnsi="ITC Avant Garde"/>
                <w:i/>
                <w:iCs/>
                <w:color w:val="000000"/>
                <w:sz w:val="16"/>
                <w:szCs w:val="18"/>
                <w:lang w:eastAsia="es-MX"/>
              </w:rPr>
              <w:t>FET071776CO-100570</w:t>
            </w:r>
          </w:p>
        </w:tc>
        <w:tc>
          <w:tcPr>
            <w:tcW w:w="2707" w:type="dxa"/>
            <w:shd w:val="clear" w:color="auto" w:fill="auto"/>
          </w:tcPr>
          <w:p w:rsidR="0087755E" w:rsidRPr="00526C46" w:rsidRDefault="0087755E" w:rsidP="003638CF">
            <w:pPr>
              <w:tabs>
                <w:tab w:val="left" w:pos="8789"/>
              </w:tabs>
              <w:spacing w:afterLines="100" w:after="240"/>
              <w:jc w:val="right"/>
              <w:rPr>
                <w:rFonts w:ascii="ITC Avant Garde" w:eastAsia="Times New Roman" w:hAnsi="ITC Avant Garde"/>
                <w:i/>
                <w:iCs/>
                <w:color w:val="000000"/>
                <w:sz w:val="16"/>
                <w:szCs w:val="18"/>
                <w:lang w:eastAsia="es-MX"/>
              </w:rPr>
            </w:pPr>
            <w:r>
              <w:rPr>
                <w:rFonts w:ascii="ITC Avant Garde" w:eastAsia="Times New Roman" w:hAnsi="ITC Avant Garde"/>
                <w:i/>
                <w:iCs/>
                <w:color w:val="000000"/>
                <w:sz w:val="16"/>
                <w:szCs w:val="18"/>
                <w:lang w:eastAsia="es-MX"/>
              </w:rPr>
              <w:t>$43,021,193</w:t>
            </w:r>
          </w:p>
        </w:tc>
      </w:tr>
      <w:tr w:rsidR="004D51B6" w:rsidRPr="00526C46" w:rsidTr="009403D0">
        <w:trPr>
          <w:trHeight w:val="341"/>
          <w:jc w:val="center"/>
        </w:trPr>
        <w:tc>
          <w:tcPr>
            <w:tcW w:w="1271" w:type="dxa"/>
            <w:shd w:val="clear" w:color="auto" w:fill="auto"/>
          </w:tcPr>
          <w:p w:rsidR="004D51B6" w:rsidRDefault="004D51B6" w:rsidP="003638CF">
            <w:pPr>
              <w:tabs>
                <w:tab w:val="left" w:pos="8789"/>
              </w:tabs>
              <w:spacing w:afterLines="100" w:after="240"/>
              <w:ind w:right="-108"/>
              <w:rPr>
                <w:rFonts w:ascii="ITC Avant Garde" w:eastAsia="Times New Roman" w:hAnsi="ITC Avant Garde"/>
                <w:i/>
                <w:iCs/>
                <w:color w:val="000000"/>
                <w:sz w:val="16"/>
                <w:szCs w:val="18"/>
                <w:lang w:eastAsia="es-MX"/>
              </w:rPr>
            </w:pPr>
          </w:p>
        </w:tc>
        <w:tc>
          <w:tcPr>
            <w:tcW w:w="3260" w:type="dxa"/>
            <w:shd w:val="clear" w:color="auto" w:fill="auto"/>
          </w:tcPr>
          <w:p w:rsidR="004D51B6" w:rsidRDefault="0087755E" w:rsidP="003638CF">
            <w:pPr>
              <w:tabs>
                <w:tab w:val="left" w:pos="8789"/>
              </w:tabs>
              <w:spacing w:afterLines="100" w:after="240"/>
              <w:ind w:right="33"/>
              <w:jc w:val="right"/>
              <w:rPr>
                <w:rFonts w:ascii="ITC Avant Garde" w:eastAsia="Times New Roman" w:hAnsi="ITC Avant Garde"/>
                <w:i/>
                <w:iCs/>
                <w:color w:val="000000"/>
                <w:sz w:val="16"/>
                <w:szCs w:val="18"/>
                <w:lang w:eastAsia="es-MX"/>
              </w:rPr>
            </w:pPr>
            <w:r>
              <w:rPr>
                <w:rFonts w:ascii="ITC Avant Garde" w:eastAsia="Times New Roman" w:hAnsi="ITC Avant Garde"/>
                <w:i/>
                <w:iCs/>
                <w:color w:val="000000"/>
                <w:sz w:val="16"/>
                <w:szCs w:val="18"/>
                <w:lang w:eastAsia="es-MX"/>
              </w:rPr>
              <w:t>TOTAL</w:t>
            </w:r>
          </w:p>
        </w:tc>
        <w:tc>
          <w:tcPr>
            <w:tcW w:w="2707" w:type="dxa"/>
            <w:shd w:val="clear" w:color="auto" w:fill="auto"/>
          </w:tcPr>
          <w:p w:rsidR="004D51B6" w:rsidRDefault="00367584" w:rsidP="003638CF">
            <w:pPr>
              <w:tabs>
                <w:tab w:val="left" w:pos="8789"/>
              </w:tabs>
              <w:spacing w:afterLines="100" w:after="240"/>
              <w:jc w:val="right"/>
              <w:rPr>
                <w:rFonts w:ascii="ITC Avant Garde" w:eastAsia="Times New Roman" w:hAnsi="ITC Avant Garde"/>
                <w:i/>
                <w:iCs/>
                <w:color w:val="000000"/>
                <w:sz w:val="16"/>
                <w:szCs w:val="18"/>
                <w:lang w:eastAsia="es-MX"/>
              </w:rPr>
            </w:pPr>
            <w:r>
              <w:rPr>
                <w:rFonts w:ascii="ITC Avant Garde" w:eastAsia="Times New Roman" w:hAnsi="ITC Avant Garde"/>
                <w:i/>
                <w:iCs/>
                <w:color w:val="000000"/>
                <w:sz w:val="16"/>
                <w:szCs w:val="18"/>
                <w:lang w:eastAsia="es-MX"/>
              </w:rPr>
              <w:t>$48,830,762</w:t>
            </w:r>
          </w:p>
        </w:tc>
      </w:tr>
    </w:tbl>
    <w:p w:rsidR="003638CF" w:rsidRDefault="00D47508" w:rsidP="00893CAB">
      <w:pPr>
        <w:tabs>
          <w:tab w:val="left" w:pos="8789"/>
        </w:tabs>
        <w:spacing w:before="240" w:afterLines="100" w:after="240" w:line="240" w:lineRule="auto"/>
        <w:ind w:left="567" w:right="618"/>
        <w:jc w:val="both"/>
        <w:rPr>
          <w:rFonts w:ascii="ITC Avant Garde" w:eastAsia="Times New Roman" w:hAnsi="ITC Avant Garde"/>
          <w:i/>
          <w:iCs/>
          <w:color w:val="000000"/>
          <w:sz w:val="18"/>
          <w:szCs w:val="18"/>
          <w:lang w:eastAsia="es-MX"/>
        </w:rPr>
      </w:pPr>
      <w:r w:rsidRPr="00A57645">
        <w:rPr>
          <w:rFonts w:ascii="ITC Avant Garde" w:eastAsia="Times New Roman" w:hAnsi="ITC Avant Garde"/>
          <w:i/>
          <w:iCs/>
          <w:color w:val="000000"/>
          <w:sz w:val="18"/>
          <w:szCs w:val="18"/>
          <w:lang w:eastAsia="es-MX"/>
        </w:rPr>
        <w:lastRenderedPageBreak/>
        <w:t xml:space="preserve">Los aprovechamientos sobre los que se opina mediante el presente oficio están actualizados por inflación al mes </w:t>
      </w:r>
      <w:r w:rsidR="00E62E7C">
        <w:rPr>
          <w:rFonts w:ascii="ITC Avant Garde" w:eastAsia="Times New Roman" w:hAnsi="ITC Avant Garde"/>
          <w:i/>
          <w:iCs/>
          <w:color w:val="000000"/>
          <w:sz w:val="18"/>
          <w:szCs w:val="18"/>
          <w:lang w:eastAsia="es-MX"/>
        </w:rPr>
        <w:t>septiembre</w:t>
      </w:r>
      <w:r w:rsidRPr="00A57645">
        <w:rPr>
          <w:rFonts w:ascii="ITC Avant Garde" w:eastAsia="Times New Roman" w:hAnsi="ITC Avant Garde"/>
          <w:i/>
          <w:iCs/>
          <w:color w:val="000000"/>
          <w:sz w:val="18"/>
          <w:szCs w:val="18"/>
          <w:lang w:eastAsia="es-MX"/>
        </w:rPr>
        <w:t xml:space="preserve"> de 2017. El monto de los aprovechamientos deberá ser actualizado por inflación con base en el INPC más reciente disponible a la fecha de la entrega de la autorización que corresponda</w:t>
      </w:r>
      <w:r>
        <w:rPr>
          <w:rFonts w:ascii="ITC Avant Garde" w:eastAsia="Times New Roman" w:hAnsi="ITC Avant Garde"/>
          <w:i/>
          <w:iCs/>
          <w:color w:val="000000"/>
          <w:sz w:val="18"/>
          <w:szCs w:val="18"/>
          <w:lang w:eastAsia="es-MX"/>
        </w:rPr>
        <w:t xml:space="preserve">. </w:t>
      </w:r>
    </w:p>
    <w:p w:rsidR="003638CF" w:rsidRDefault="00D47508" w:rsidP="003638CF">
      <w:pPr>
        <w:tabs>
          <w:tab w:val="left" w:pos="8789"/>
        </w:tabs>
        <w:spacing w:afterLines="100" w:after="240" w:line="240" w:lineRule="auto"/>
        <w:ind w:left="567" w:right="618"/>
        <w:jc w:val="both"/>
        <w:rPr>
          <w:rFonts w:ascii="ITC Avant Garde" w:eastAsia="Times New Roman" w:hAnsi="ITC Avant Garde"/>
          <w:i/>
          <w:iCs/>
          <w:color w:val="000000"/>
          <w:sz w:val="18"/>
          <w:szCs w:val="18"/>
          <w:u w:val="single"/>
          <w:lang w:eastAsia="es-MX"/>
        </w:rPr>
      </w:pPr>
      <w:proofErr w:type="gramStart"/>
      <w:r w:rsidRPr="00A57645">
        <w:rPr>
          <w:rFonts w:ascii="ITC Avant Garde" w:eastAsia="Times New Roman" w:hAnsi="ITC Avant Garde"/>
          <w:i/>
          <w:iCs/>
          <w:color w:val="000000"/>
          <w:sz w:val="18"/>
          <w:szCs w:val="18"/>
          <w:u w:val="single"/>
          <w:lang w:eastAsia="es-MX"/>
        </w:rPr>
        <w:t>El monto de los aprovechamientos opinados mediante el presente oficio corresponden</w:t>
      </w:r>
      <w:proofErr w:type="gramEnd"/>
      <w:r w:rsidRPr="00A57645">
        <w:rPr>
          <w:rFonts w:ascii="ITC Avant Garde" w:eastAsia="Times New Roman" w:hAnsi="ITC Avant Garde"/>
          <w:i/>
          <w:iCs/>
          <w:color w:val="000000"/>
          <w:sz w:val="18"/>
          <w:szCs w:val="18"/>
          <w:u w:val="single"/>
          <w:lang w:eastAsia="es-MX"/>
        </w:rPr>
        <w:t xml:space="preserve"> a un periodo que inicia del 1 de </w:t>
      </w:r>
      <w:r>
        <w:rPr>
          <w:rFonts w:ascii="ITC Avant Garde" w:eastAsia="Times New Roman" w:hAnsi="ITC Avant Garde"/>
          <w:i/>
          <w:iCs/>
          <w:color w:val="000000"/>
          <w:sz w:val="18"/>
          <w:szCs w:val="18"/>
          <w:u w:val="single"/>
          <w:lang w:eastAsia="es-MX"/>
        </w:rPr>
        <w:t>noviembre</w:t>
      </w:r>
      <w:r w:rsidRPr="00A57645">
        <w:rPr>
          <w:rFonts w:ascii="ITC Avant Garde" w:eastAsia="Times New Roman" w:hAnsi="ITC Avant Garde"/>
          <w:i/>
          <w:iCs/>
          <w:color w:val="000000"/>
          <w:sz w:val="18"/>
          <w:szCs w:val="18"/>
          <w:u w:val="single"/>
          <w:lang w:eastAsia="es-MX"/>
        </w:rPr>
        <w:t xml:space="preserve"> de 2017 y hasta la fecha de vencimiento de las concesiones, por lo que el IFT al momento de fijar la contraprestación deberá considerar la fecha en la que surta efecto la respectiva autorización para la prestación de servicios adicionales y en su caso ajustar el monto del aprovechamiento.</w:t>
      </w:r>
    </w:p>
    <w:p w:rsidR="003638CF" w:rsidRDefault="00D47508" w:rsidP="003638CF">
      <w:pPr>
        <w:tabs>
          <w:tab w:val="left" w:pos="8789"/>
        </w:tabs>
        <w:spacing w:afterLines="100" w:after="240" w:line="240" w:lineRule="auto"/>
        <w:ind w:left="567" w:right="618"/>
        <w:jc w:val="both"/>
        <w:rPr>
          <w:rFonts w:ascii="ITC Avant Garde" w:eastAsia="Times New Roman" w:hAnsi="ITC Avant Garde"/>
          <w:i/>
          <w:iCs/>
          <w:color w:val="000000"/>
          <w:sz w:val="18"/>
          <w:szCs w:val="18"/>
          <w:lang w:eastAsia="es-MX"/>
        </w:rPr>
      </w:pPr>
      <w:r w:rsidRPr="009D7C8E">
        <w:rPr>
          <w:rFonts w:ascii="ITC Avant Garde" w:eastAsia="Times New Roman" w:hAnsi="ITC Avant Garde"/>
          <w:i/>
          <w:iCs/>
          <w:color w:val="000000"/>
          <w:sz w:val="18"/>
          <w:szCs w:val="18"/>
          <w:lang w:eastAsia="es-MX"/>
        </w:rPr>
        <w:t>El detalle de las contraprestaciones para cada uno de los 2 títulos de concesión, así como el desglose del periodo por el cual el IFT prevé establecer cada aprovechamiento (autorización de servicios adicionales y prórroga de concesión) se describen en el Anexo B del presente oficio.</w:t>
      </w:r>
    </w:p>
    <w:p w:rsidR="003638CF" w:rsidRDefault="00D47508" w:rsidP="003638CF">
      <w:pPr>
        <w:tabs>
          <w:tab w:val="left" w:pos="8789"/>
        </w:tabs>
        <w:spacing w:afterLines="100" w:after="240" w:line="240" w:lineRule="auto"/>
        <w:ind w:left="567" w:right="618"/>
        <w:jc w:val="both"/>
        <w:rPr>
          <w:rFonts w:ascii="ITC Avant Garde" w:eastAsia="Times New Roman" w:hAnsi="ITC Avant Garde"/>
          <w:i/>
          <w:iCs/>
          <w:color w:val="000000"/>
          <w:sz w:val="18"/>
          <w:szCs w:val="18"/>
          <w:lang w:eastAsia="es-MX"/>
        </w:rPr>
      </w:pPr>
      <w:r w:rsidRPr="004A73DA">
        <w:rPr>
          <w:rFonts w:ascii="ITC Avant Garde" w:eastAsia="Times New Roman" w:hAnsi="ITC Avant Garde"/>
          <w:i/>
          <w:iCs/>
          <w:color w:val="000000"/>
          <w:sz w:val="18"/>
          <w:szCs w:val="18"/>
          <w:lang w:eastAsia="es-MX"/>
        </w:rPr>
        <w:t xml:space="preserve">El detalle de la cobertura de los títulos de </w:t>
      </w:r>
      <w:proofErr w:type="gramStart"/>
      <w:r w:rsidRPr="004A73DA">
        <w:rPr>
          <w:rFonts w:ascii="ITC Avant Garde" w:eastAsia="Times New Roman" w:hAnsi="ITC Avant Garde"/>
          <w:i/>
          <w:iCs/>
          <w:color w:val="000000"/>
          <w:sz w:val="18"/>
          <w:szCs w:val="18"/>
          <w:lang w:eastAsia="es-MX"/>
        </w:rPr>
        <w:t>concesión</w:t>
      </w:r>
      <w:proofErr w:type="gramEnd"/>
      <w:r w:rsidRPr="004A73DA">
        <w:rPr>
          <w:rFonts w:ascii="ITC Avant Garde" w:eastAsia="Times New Roman" w:hAnsi="ITC Avant Garde"/>
          <w:i/>
          <w:iCs/>
          <w:color w:val="000000"/>
          <w:sz w:val="18"/>
          <w:szCs w:val="18"/>
          <w:lang w:eastAsia="es-MX"/>
        </w:rPr>
        <w:t xml:space="preserve"> así como la cantidad de MHz concesionados se describe en el Anexo C del presente o</w:t>
      </w:r>
      <w:r>
        <w:rPr>
          <w:rFonts w:ascii="ITC Avant Garde" w:eastAsia="Times New Roman" w:hAnsi="ITC Avant Garde"/>
          <w:i/>
          <w:iCs/>
          <w:color w:val="000000"/>
          <w:sz w:val="18"/>
          <w:szCs w:val="18"/>
          <w:lang w:eastAsia="es-MX"/>
        </w:rPr>
        <w:t>ficio</w:t>
      </w:r>
      <w:r w:rsidRPr="004A73DA">
        <w:rPr>
          <w:rFonts w:ascii="ITC Avant Garde" w:eastAsia="Times New Roman" w:hAnsi="ITC Avant Garde"/>
          <w:i/>
          <w:iCs/>
          <w:color w:val="000000"/>
          <w:sz w:val="18"/>
          <w:szCs w:val="18"/>
          <w:lang w:eastAsia="es-MX"/>
        </w:rPr>
        <w:t>.</w:t>
      </w:r>
    </w:p>
    <w:p w:rsidR="003638CF" w:rsidRDefault="00D47508" w:rsidP="003638CF">
      <w:pPr>
        <w:tabs>
          <w:tab w:val="left" w:pos="8789"/>
        </w:tabs>
        <w:spacing w:afterLines="100" w:after="240" w:line="240" w:lineRule="auto"/>
        <w:ind w:left="567" w:right="618"/>
        <w:jc w:val="both"/>
        <w:rPr>
          <w:rFonts w:ascii="ITC Avant Garde" w:eastAsia="Times New Roman" w:hAnsi="ITC Avant Garde"/>
          <w:i/>
          <w:iCs/>
          <w:color w:val="000000"/>
          <w:sz w:val="18"/>
          <w:szCs w:val="18"/>
          <w:lang w:eastAsia="es-MX"/>
        </w:rPr>
      </w:pPr>
      <w:r w:rsidRPr="004A73DA">
        <w:rPr>
          <w:rFonts w:ascii="ITC Avant Garde" w:eastAsia="Times New Roman" w:hAnsi="ITC Avant Garde"/>
          <w:i/>
          <w:iCs/>
          <w:color w:val="000000"/>
          <w:sz w:val="18"/>
          <w:szCs w:val="18"/>
          <w:lang w:eastAsia="es-MX"/>
        </w:rPr>
        <w:t xml:space="preserve">La obligación de pagar el monto de los aprovechamientos opinados en el presente oficio deberá establecerse en la autorización para prestar servicios adicionales que el IFT emita en virtud del otorgamiento de esta </w:t>
      </w:r>
      <w:proofErr w:type="gramStart"/>
      <w:r w:rsidRPr="004A73DA">
        <w:rPr>
          <w:rFonts w:ascii="ITC Avant Garde" w:eastAsia="Times New Roman" w:hAnsi="ITC Avant Garde"/>
          <w:i/>
          <w:iCs/>
          <w:color w:val="000000"/>
          <w:sz w:val="18"/>
          <w:szCs w:val="18"/>
          <w:lang w:eastAsia="es-MX"/>
        </w:rPr>
        <w:t>autorización</w:t>
      </w:r>
      <w:proofErr w:type="gramEnd"/>
      <w:r w:rsidRPr="004A73DA">
        <w:rPr>
          <w:rFonts w:ascii="ITC Avant Garde" w:eastAsia="Times New Roman" w:hAnsi="ITC Avant Garde"/>
          <w:i/>
          <w:iCs/>
          <w:color w:val="000000"/>
          <w:sz w:val="18"/>
          <w:szCs w:val="18"/>
          <w:lang w:eastAsia="es-MX"/>
        </w:rPr>
        <w:t xml:space="preserve"> así como de la prórroga de las concesiones otorgadas en 2013.</w:t>
      </w:r>
    </w:p>
    <w:p w:rsidR="003638CF" w:rsidRDefault="00D47508" w:rsidP="003638CF">
      <w:pPr>
        <w:tabs>
          <w:tab w:val="left" w:pos="8789"/>
        </w:tabs>
        <w:spacing w:afterLines="100" w:after="240" w:line="240" w:lineRule="auto"/>
        <w:ind w:left="567" w:right="618"/>
        <w:jc w:val="both"/>
        <w:rPr>
          <w:rFonts w:ascii="ITC Avant Garde" w:eastAsia="Times New Roman" w:hAnsi="ITC Avant Garde"/>
          <w:i/>
          <w:iCs/>
          <w:color w:val="000000"/>
          <w:sz w:val="18"/>
          <w:szCs w:val="18"/>
          <w:lang w:eastAsia="es-MX"/>
        </w:rPr>
      </w:pPr>
      <w:r w:rsidRPr="004A73DA">
        <w:rPr>
          <w:rFonts w:ascii="ITC Avant Garde" w:eastAsia="Times New Roman" w:hAnsi="ITC Avant Garde"/>
          <w:i/>
          <w:iCs/>
          <w:color w:val="000000"/>
          <w:sz w:val="18"/>
          <w:szCs w:val="18"/>
          <w:u w:val="single"/>
          <w:lang w:eastAsia="es-MX"/>
        </w:rPr>
        <w:t>El pago de los aprovechamientos opinados en el presente oficio debe realizarse previo a la entrega de la autorización para prestar servicios adicionales que, en su caso, el IFT otorgue y</w:t>
      </w:r>
      <w:r w:rsidRPr="004A73DA">
        <w:rPr>
          <w:rFonts w:ascii="ITC Avant Garde" w:eastAsia="Times New Roman" w:hAnsi="ITC Avant Garde"/>
          <w:i/>
          <w:iCs/>
          <w:color w:val="000000"/>
          <w:sz w:val="18"/>
          <w:szCs w:val="18"/>
          <w:lang w:eastAsia="es-MX"/>
        </w:rPr>
        <w:t xml:space="preserve"> </w:t>
      </w:r>
      <w:r w:rsidRPr="004A73DA">
        <w:rPr>
          <w:rFonts w:ascii="ITC Avant Garde" w:eastAsia="Times New Roman" w:hAnsi="ITC Avant Garde"/>
          <w:i/>
          <w:iCs/>
          <w:color w:val="000000"/>
          <w:sz w:val="18"/>
          <w:szCs w:val="18"/>
          <w:u w:val="single"/>
          <w:lang w:eastAsia="es-MX"/>
        </w:rPr>
        <w:t xml:space="preserve">sin menoscabo de la obligación de pagar los derechos establecidos en el artículo 244 de la LFD por el uso, goce, aprovechamiento o explotación del espectro radioeléctrico, a partir del 1 de </w:t>
      </w:r>
      <w:r>
        <w:rPr>
          <w:rFonts w:ascii="ITC Avant Garde" w:eastAsia="Times New Roman" w:hAnsi="ITC Avant Garde"/>
          <w:i/>
          <w:iCs/>
          <w:color w:val="000000"/>
          <w:sz w:val="18"/>
          <w:szCs w:val="18"/>
          <w:u w:val="single"/>
          <w:lang w:eastAsia="es-MX"/>
        </w:rPr>
        <w:t>noviembre</w:t>
      </w:r>
      <w:r w:rsidRPr="004A73DA">
        <w:rPr>
          <w:rFonts w:ascii="ITC Avant Garde" w:eastAsia="Times New Roman" w:hAnsi="ITC Avant Garde"/>
          <w:i/>
          <w:iCs/>
          <w:color w:val="000000"/>
          <w:sz w:val="18"/>
          <w:szCs w:val="18"/>
          <w:u w:val="single"/>
          <w:lang w:eastAsia="es-MX"/>
        </w:rPr>
        <w:t xml:space="preserve"> de 2017 o bien a partir de que surta efecto la autorización de servicios adicionales.</w:t>
      </w:r>
    </w:p>
    <w:p w:rsidR="003638CF" w:rsidRDefault="00D47508" w:rsidP="003638CF">
      <w:pPr>
        <w:tabs>
          <w:tab w:val="left" w:pos="8789"/>
        </w:tabs>
        <w:spacing w:afterLines="100" w:after="240" w:line="240" w:lineRule="auto"/>
        <w:ind w:left="567" w:right="618"/>
        <w:jc w:val="both"/>
        <w:rPr>
          <w:rFonts w:ascii="ITC Avant Garde" w:eastAsia="Times New Roman" w:hAnsi="ITC Avant Garde"/>
          <w:i/>
          <w:iCs/>
          <w:color w:val="000000"/>
          <w:sz w:val="18"/>
          <w:szCs w:val="18"/>
          <w:lang w:eastAsia="es-MX"/>
        </w:rPr>
      </w:pPr>
      <w:r w:rsidRPr="004A73DA">
        <w:rPr>
          <w:rFonts w:ascii="ITC Avant Garde" w:eastAsia="Times New Roman" w:hAnsi="ITC Avant Garde"/>
          <w:i/>
          <w:iCs/>
          <w:color w:val="000000"/>
          <w:sz w:val="18"/>
          <w:szCs w:val="18"/>
          <w:lang w:eastAsia="es-MX"/>
        </w:rPr>
        <w:t>En el caso de que el IFT autorice cualquier cambio en las concesiones en la banda de 2500 MHz, que pueda involucrar un incremento en su valor, como lo puede ser una extensión en el plazo, ampliaciones en la zona de cobertura, entre otros, deberá solicitar a esta Secretaría la opinión sobre el aprovechamiento adicional que se deba fijar. Esta disposición deberá estar incluida en la autorización que, en su caso, el IFT otorgue.</w:t>
      </w:r>
    </w:p>
    <w:p w:rsidR="003638CF" w:rsidRDefault="00D47508" w:rsidP="003638CF">
      <w:pPr>
        <w:tabs>
          <w:tab w:val="left" w:pos="8789"/>
        </w:tabs>
        <w:spacing w:afterLines="100" w:after="240" w:line="240" w:lineRule="auto"/>
        <w:ind w:left="567" w:right="618"/>
        <w:jc w:val="both"/>
        <w:rPr>
          <w:rFonts w:ascii="ITC Avant Garde" w:eastAsia="Times New Roman" w:hAnsi="ITC Avant Garde"/>
          <w:i/>
          <w:iCs/>
          <w:color w:val="000000"/>
          <w:sz w:val="18"/>
          <w:szCs w:val="18"/>
          <w:lang w:eastAsia="es-MX"/>
        </w:rPr>
      </w:pPr>
      <w:r w:rsidRPr="004E69E8">
        <w:rPr>
          <w:rFonts w:ascii="ITC Avant Garde" w:eastAsia="Times New Roman" w:hAnsi="ITC Avant Garde"/>
          <w:i/>
          <w:iCs/>
          <w:color w:val="000000"/>
          <w:sz w:val="18"/>
          <w:szCs w:val="18"/>
          <w:lang w:eastAsia="es-MX"/>
        </w:rPr>
        <w:t>[…]</w:t>
      </w:r>
    </w:p>
    <w:p w:rsidR="00D47508" w:rsidRDefault="00D47508" w:rsidP="003638CF">
      <w:pPr>
        <w:spacing w:afterLines="100" w:after="240" w:line="240" w:lineRule="auto"/>
        <w:ind w:left="567" w:right="618"/>
        <w:jc w:val="both"/>
        <w:rPr>
          <w:rFonts w:ascii="ITC Avant Garde" w:eastAsia="Times New Roman" w:hAnsi="ITC Avant Garde"/>
          <w:b/>
          <w:i/>
          <w:iCs/>
          <w:color w:val="000000"/>
          <w:sz w:val="18"/>
          <w:szCs w:val="18"/>
          <w:lang w:eastAsia="es-MX"/>
        </w:rPr>
      </w:pPr>
      <w:r w:rsidRPr="004E69E8">
        <w:rPr>
          <w:rFonts w:ascii="ITC Avant Garde" w:eastAsia="Times New Roman" w:hAnsi="ITC Avant Garde"/>
          <w:b/>
          <w:i/>
          <w:iCs/>
          <w:color w:val="000000"/>
          <w:sz w:val="18"/>
          <w:szCs w:val="18"/>
          <w:lang w:eastAsia="es-MX"/>
        </w:rPr>
        <w:t>Anexo B. Periodos relacionados al monto de la contraprestación por la autorización de servicios adicionales y la prórroga a la concesión otorgada en 2013 con su respectiva autorización de servicios adicionales.</w:t>
      </w:r>
    </w:p>
    <w:p w:rsidR="00893CAB" w:rsidRPr="004E69E8" w:rsidRDefault="00893CAB" w:rsidP="00893CAB">
      <w:pPr>
        <w:spacing w:afterLines="100" w:after="240" w:line="240" w:lineRule="auto"/>
        <w:ind w:right="618"/>
        <w:jc w:val="both"/>
        <w:rPr>
          <w:rFonts w:ascii="ITC Avant Garde" w:eastAsia="Times New Roman" w:hAnsi="ITC Avant Garde"/>
          <w:b/>
          <w:i/>
          <w:iCs/>
          <w:color w:val="000000"/>
          <w:sz w:val="18"/>
          <w:szCs w:val="18"/>
          <w:lang w:eastAsia="es-MX"/>
        </w:rPr>
      </w:pPr>
      <w:r>
        <w:rPr>
          <w:rFonts w:ascii="ITC Avant Garde" w:eastAsia="Times New Roman" w:hAnsi="ITC Avant Garde"/>
          <w:b/>
          <w:i/>
          <w:iCs/>
          <w:noProof/>
          <w:color w:val="000000"/>
          <w:sz w:val="18"/>
          <w:szCs w:val="18"/>
          <w:lang w:eastAsia="es-MX"/>
        </w:rPr>
        <w:lastRenderedPageBreak/>
        <w:drawing>
          <wp:inline distT="0" distB="0" distL="0" distR="0">
            <wp:extent cx="6119280" cy="2210463"/>
            <wp:effectExtent l="0" t="0" r="0" b="0"/>
            <wp:docPr id="2" name="Imagen 2" descr="Imagen de tabla de 9 columnas que proporciona información sobre el monto del aprovechamiento por cada folio electrónico de la concesión." title="Montos del aprovechamien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lios aprovechamiento.jpg"/>
                    <pic:cNvPicPr/>
                  </pic:nvPicPr>
                  <pic:blipFill>
                    <a:blip r:embed="rId9">
                      <a:extLst>
                        <a:ext uri="{28A0092B-C50C-407E-A947-70E740481C1C}">
                          <a14:useLocalDpi xmlns:a14="http://schemas.microsoft.com/office/drawing/2010/main" val="0"/>
                        </a:ext>
                      </a:extLst>
                    </a:blip>
                    <a:stretch>
                      <a:fillRect/>
                    </a:stretch>
                  </pic:blipFill>
                  <pic:spPr>
                    <a:xfrm>
                      <a:off x="0" y="0"/>
                      <a:ext cx="6126869" cy="2213204"/>
                    </a:xfrm>
                    <a:prstGeom prst="rect">
                      <a:avLst/>
                    </a:prstGeom>
                  </pic:spPr>
                </pic:pic>
              </a:graphicData>
            </a:graphic>
          </wp:inline>
        </w:drawing>
      </w:r>
    </w:p>
    <w:p w:rsidR="003638CF" w:rsidRDefault="00D47508" w:rsidP="003638CF">
      <w:pPr>
        <w:tabs>
          <w:tab w:val="num" w:pos="540"/>
        </w:tabs>
        <w:spacing w:afterLines="100" w:after="240" w:line="240" w:lineRule="auto"/>
        <w:ind w:left="567" w:right="615"/>
        <w:jc w:val="both"/>
        <w:rPr>
          <w:rFonts w:ascii="ITC Avant Garde" w:hAnsi="ITC Avant Garde"/>
          <w:bCs/>
          <w:i/>
          <w:color w:val="000000"/>
          <w:sz w:val="18"/>
          <w:szCs w:val="18"/>
          <w:lang w:eastAsia="es-MX"/>
        </w:rPr>
      </w:pPr>
      <w:r w:rsidRPr="004E69E8">
        <w:rPr>
          <w:rFonts w:ascii="ITC Avant Garde" w:hAnsi="ITC Avant Garde"/>
          <w:bCs/>
          <w:i/>
          <w:color w:val="000000"/>
          <w:sz w:val="18"/>
          <w:szCs w:val="18"/>
          <w:lang w:eastAsia="es-MX"/>
        </w:rPr>
        <w:t>[…]”</w:t>
      </w:r>
      <w:r>
        <w:rPr>
          <w:rFonts w:ascii="ITC Avant Garde" w:hAnsi="ITC Avant Garde"/>
          <w:bCs/>
          <w:i/>
          <w:color w:val="000000"/>
          <w:sz w:val="18"/>
          <w:szCs w:val="18"/>
          <w:lang w:eastAsia="es-MX"/>
        </w:rPr>
        <w:t>.</w:t>
      </w:r>
    </w:p>
    <w:p w:rsidR="003638CF" w:rsidRDefault="00BA39D5" w:rsidP="003638CF">
      <w:pPr>
        <w:tabs>
          <w:tab w:val="num" w:pos="540"/>
        </w:tabs>
        <w:spacing w:afterLines="100" w:after="240" w:line="240" w:lineRule="auto"/>
        <w:ind w:left="567" w:right="615"/>
        <w:jc w:val="right"/>
        <w:rPr>
          <w:rFonts w:ascii="ITC Avant Garde" w:hAnsi="ITC Avant Garde"/>
          <w:bCs/>
          <w:color w:val="000000"/>
          <w:sz w:val="18"/>
          <w:szCs w:val="18"/>
          <w:lang w:eastAsia="es-MX"/>
        </w:rPr>
      </w:pPr>
      <w:r>
        <w:rPr>
          <w:rFonts w:ascii="ITC Avant Garde" w:hAnsi="ITC Avant Garde"/>
          <w:bCs/>
          <w:i/>
          <w:color w:val="000000"/>
          <w:sz w:val="18"/>
          <w:szCs w:val="18"/>
          <w:lang w:eastAsia="es-MX"/>
        </w:rPr>
        <w:t>[Énfasis añadido]</w:t>
      </w:r>
    </w:p>
    <w:p w:rsidR="003638CF" w:rsidRDefault="00BB1B87" w:rsidP="003638CF">
      <w:pPr>
        <w:tabs>
          <w:tab w:val="num" w:pos="540"/>
        </w:tabs>
        <w:spacing w:afterLines="100" w:after="240" w:line="240" w:lineRule="auto"/>
        <w:jc w:val="both"/>
        <w:rPr>
          <w:rFonts w:ascii="ITC Avant Garde" w:hAnsi="ITC Avant Garde"/>
          <w:bCs/>
          <w:color w:val="000000"/>
          <w:lang w:eastAsia="es-MX"/>
        </w:rPr>
      </w:pPr>
      <w:r w:rsidRPr="008667C5">
        <w:rPr>
          <w:rFonts w:ascii="ITC Avant Garde" w:hAnsi="ITC Avant Garde"/>
          <w:bCs/>
          <w:color w:val="000000"/>
          <w:lang w:eastAsia="es-MX"/>
        </w:rPr>
        <w:t xml:space="preserve">Como quedó señalado con antelación, </w:t>
      </w:r>
      <w:r w:rsidR="004A6032" w:rsidRPr="008667C5">
        <w:rPr>
          <w:rFonts w:ascii="ITC Avant Garde" w:hAnsi="ITC Avant Garde"/>
          <w:bCs/>
          <w:color w:val="000000"/>
          <w:lang w:eastAsia="es-MX"/>
        </w:rPr>
        <w:t xml:space="preserve">considerando la ampliación del plazo para dar cumplimiento a la </w:t>
      </w:r>
      <w:r w:rsidR="00325FE5">
        <w:rPr>
          <w:rFonts w:ascii="ITC Avant Garde" w:hAnsi="ITC Avant Garde"/>
          <w:bCs/>
          <w:color w:val="000000"/>
          <w:lang w:eastAsia="es-MX"/>
        </w:rPr>
        <w:t>C</w:t>
      </w:r>
      <w:r w:rsidR="004A6032" w:rsidRPr="008667C5">
        <w:rPr>
          <w:rFonts w:ascii="ITC Avant Garde" w:hAnsi="ITC Avant Garde"/>
          <w:bCs/>
          <w:color w:val="000000"/>
          <w:lang w:eastAsia="es-MX"/>
        </w:rPr>
        <w:t>ondición 2.1 de las Concesiones de Bandas, otorgada por el Instituto mediante oficio IFT/223/UCS/</w:t>
      </w:r>
      <w:r w:rsidR="00922878">
        <w:rPr>
          <w:rFonts w:ascii="ITC Avant Garde" w:hAnsi="ITC Avant Garde"/>
          <w:bCs/>
          <w:color w:val="000000"/>
          <w:lang w:eastAsia="es-MX"/>
        </w:rPr>
        <w:t>2539</w:t>
      </w:r>
      <w:r w:rsidR="004A6032" w:rsidRPr="008667C5">
        <w:rPr>
          <w:rFonts w:ascii="ITC Avant Garde" w:hAnsi="ITC Avant Garde"/>
          <w:bCs/>
          <w:color w:val="000000"/>
          <w:lang w:eastAsia="es-MX"/>
        </w:rPr>
        <w:t xml:space="preserve">/2016, </w:t>
      </w:r>
      <w:r w:rsidRPr="008667C5">
        <w:rPr>
          <w:rFonts w:ascii="ITC Avant Garde" w:hAnsi="ITC Avant Garde"/>
          <w:bCs/>
          <w:color w:val="000000"/>
          <w:lang w:eastAsia="es-MX"/>
        </w:rPr>
        <w:t>los montos de los aprovechamientos contenidos en la opinión emitida por la Secretaría de Hacienda y Crédito Público fueron calculados considerando que al 1</w:t>
      </w:r>
      <w:r w:rsidR="006F1668" w:rsidRPr="008667C5">
        <w:rPr>
          <w:rFonts w:ascii="ITC Avant Garde" w:hAnsi="ITC Avant Garde"/>
          <w:bCs/>
          <w:color w:val="000000"/>
          <w:lang w:eastAsia="es-MX"/>
        </w:rPr>
        <w:t>°</w:t>
      </w:r>
      <w:r w:rsidRPr="008667C5">
        <w:rPr>
          <w:rFonts w:ascii="ITC Avant Garde" w:hAnsi="ITC Avant Garde"/>
          <w:bCs/>
          <w:color w:val="000000"/>
          <w:lang w:eastAsia="es-MX"/>
        </w:rPr>
        <w:t xml:space="preserve"> de </w:t>
      </w:r>
      <w:r w:rsidR="004A6032" w:rsidRPr="008667C5">
        <w:rPr>
          <w:rFonts w:ascii="ITC Avant Garde" w:hAnsi="ITC Avant Garde"/>
          <w:bCs/>
          <w:color w:val="000000"/>
          <w:lang w:eastAsia="es-MX"/>
        </w:rPr>
        <w:t xml:space="preserve">noviembre </w:t>
      </w:r>
      <w:r w:rsidRPr="008667C5">
        <w:rPr>
          <w:rFonts w:ascii="ITC Avant Garde" w:hAnsi="ITC Avant Garde"/>
          <w:bCs/>
          <w:color w:val="000000"/>
          <w:lang w:eastAsia="es-MX"/>
        </w:rPr>
        <w:t xml:space="preserve">de 2017, </w:t>
      </w:r>
      <w:r w:rsidR="00925061">
        <w:rPr>
          <w:rFonts w:ascii="ITC Avant Garde" w:hAnsi="ITC Avant Garde"/>
          <w:bCs/>
          <w:color w:val="000000"/>
          <w:lang w:eastAsia="es-MX"/>
        </w:rPr>
        <w:t xml:space="preserve">los CC. Adrián </w:t>
      </w:r>
      <w:proofErr w:type="spellStart"/>
      <w:r w:rsidR="00925061">
        <w:rPr>
          <w:rFonts w:ascii="ITC Avant Garde" w:hAnsi="ITC Avant Garde"/>
          <w:bCs/>
          <w:color w:val="000000"/>
          <w:lang w:eastAsia="es-MX"/>
        </w:rPr>
        <w:t>Esper</w:t>
      </w:r>
      <w:proofErr w:type="spellEnd"/>
      <w:r w:rsidR="00925061">
        <w:rPr>
          <w:rFonts w:ascii="ITC Avant Garde" w:hAnsi="ITC Avant Garde"/>
          <w:bCs/>
          <w:color w:val="000000"/>
          <w:lang w:eastAsia="es-MX"/>
        </w:rPr>
        <w:t xml:space="preserve"> Cárdenas y Alfonso </w:t>
      </w:r>
      <w:proofErr w:type="spellStart"/>
      <w:r w:rsidR="00925061">
        <w:rPr>
          <w:rFonts w:ascii="ITC Avant Garde" w:hAnsi="ITC Avant Garde"/>
          <w:bCs/>
          <w:color w:val="000000"/>
          <w:lang w:eastAsia="es-MX"/>
        </w:rPr>
        <w:t>Esper</w:t>
      </w:r>
      <w:proofErr w:type="spellEnd"/>
      <w:r w:rsidR="00925061">
        <w:rPr>
          <w:rFonts w:ascii="ITC Avant Garde" w:hAnsi="ITC Avant Garde"/>
          <w:bCs/>
          <w:color w:val="000000"/>
          <w:lang w:eastAsia="es-MX"/>
        </w:rPr>
        <w:t xml:space="preserve"> Cárdenas</w:t>
      </w:r>
      <w:r w:rsidR="00925061" w:rsidRPr="008667C5">
        <w:rPr>
          <w:rFonts w:ascii="ITC Avant Garde" w:hAnsi="ITC Avant Garde"/>
          <w:bCs/>
          <w:color w:val="000000"/>
          <w:lang w:eastAsia="es-MX"/>
        </w:rPr>
        <w:t xml:space="preserve"> </w:t>
      </w:r>
      <w:r w:rsidRPr="008667C5">
        <w:rPr>
          <w:rFonts w:ascii="ITC Avant Garde" w:hAnsi="ITC Avant Garde"/>
          <w:bCs/>
          <w:color w:val="000000"/>
          <w:lang w:eastAsia="es-MX"/>
        </w:rPr>
        <w:t>tendría</w:t>
      </w:r>
      <w:r w:rsidR="00925061">
        <w:rPr>
          <w:rFonts w:ascii="ITC Avant Garde" w:hAnsi="ITC Avant Garde"/>
          <w:bCs/>
          <w:color w:val="000000"/>
          <w:lang w:eastAsia="es-MX"/>
        </w:rPr>
        <w:t>n</w:t>
      </w:r>
      <w:r w:rsidRPr="008667C5">
        <w:rPr>
          <w:rFonts w:ascii="ITC Avant Garde" w:hAnsi="ITC Avant Garde"/>
          <w:bCs/>
          <w:color w:val="000000"/>
          <w:lang w:eastAsia="es-MX"/>
        </w:rPr>
        <w:t xml:space="preserve"> autorizada la prestación del servicio de acceso inalámbrico. </w:t>
      </w:r>
    </w:p>
    <w:p w:rsidR="003638CF" w:rsidRDefault="008667C5" w:rsidP="003638CF">
      <w:pPr>
        <w:tabs>
          <w:tab w:val="num" w:pos="540"/>
        </w:tabs>
        <w:spacing w:afterLines="100" w:after="240" w:line="240" w:lineRule="auto"/>
        <w:jc w:val="both"/>
        <w:rPr>
          <w:rFonts w:ascii="ITC Avant Garde" w:hAnsi="ITC Avant Garde"/>
          <w:bCs/>
          <w:color w:val="000000"/>
          <w:lang w:eastAsia="es-MX"/>
        </w:rPr>
      </w:pPr>
      <w:r w:rsidRPr="008667C5">
        <w:rPr>
          <w:rFonts w:ascii="ITC Avant Garde" w:hAnsi="ITC Avant Garde"/>
          <w:bCs/>
          <w:color w:val="000000"/>
          <w:lang w:eastAsia="es-MX"/>
        </w:rPr>
        <w:t>En ese sentido, dichos</w:t>
      </w:r>
      <w:r w:rsidR="002C649C" w:rsidRPr="008667C5">
        <w:rPr>
          <w:rFonts w:ascii="ITC Avant Garde" w:hAnsi="ITC Avant Garde"/>
          <w:bCs/>
          <w:color w:val="000000"/>
          <w:lang w:eastAsia="es-MX"/>
        </w:rPr>
        <w:t xml:space="preserve"> montos deben ajustarse y actualizarse considerando la fecha en la que surta efectos la autorización de la Solicitud de Servicios Adicionales que emita el Instituto</w:t>
      </w:r>
      <w:r w:rsidR="004B53F4" w:rsidRPr="008667C5">
        <w:rPr>
          <w:rFonts w:ascii="ITC Avant Garde" w:hAnsi="ITC Avant Garde"/>
          <w:bCs/>
          <w:color w:val="000000"/>
          <w:lang w:eastAsia="es-MX"/>
        </w:rPr>
        <w:t xml:space="preserve">, </w:t>
      </w:r>
      <w:r w:rsidR="00B21EE1" w:rsidRPr="008667C5">
        <w:rPr>
          <w:rFonts w:ascii="ITC Avant Garde" w:hAnsi="ITC Avant Garde"/>
          <w:bCs/>
          <w:color w:val="000000"/>
          <w:lang w:eastAsia="es-MX"/>
        </w:rPr>
        <w:t>lo que</w:t>
      </w:r>
      <w:r w:rsidR="004B53F4" w:rsidRPr="008667C5">
        <w:rPr>
          <w:rFonts w:ascii="ITC Avant Garde" w:hAnsi="ITC Avant Garde"/>
          <w:bCs/>
          <w:color w:val="000000"/>
          <w:lang w:eastAsia="es-MX"/>
        </w:rPr>
        <w:t xml:space="preserve"> implica que </w:t>
      </w:r>
      <w:r w:rsidR="00B21EE1" w:rsidRPr="008667C5">
        <w:rPr>
          <w:rFonts w:ascii="ITC Avant Garde" w:hAnsi="ITC Avant Garde"/>
          <w:bCs/>
          <w:color w:val="000000"/>
          <w:lang w:eastAsia="es-MX"/>
        </w:rPr>
        <w:t>el ajuste contemple únicamente el monto a pagar a partir de que se autorice el servicio de ac</w:t>
      </w:r>
      <w:r w:rsidR="004B53F4" w:rsidRPr="008667C5">
        <w:rPr>
          <w:rFonts w:ascii="ITC Avant Garde" w:hAnsi="ITC Avant Garde"/>
          <w:bCs/>
          <w:color w:val="000000"/>
          <w:lang w:eastAsia="es-MX"/>
        </w:rPr>
        <w:t>ceso inalámbrico</w:t>
      </w:r>
      <w:r w:rsidR="002C649C" w:rsidRPr="008667C5">
        <w:rPr>
          <w:rFonts w:ascii="ITC Avant Garde" w:hAnsi="ITC Avant Garde"/>
          <w:bCs/>
          <w:color w:val="000000"/>
          <w:lang w:eastAsia="es-MX"/>
        </w:rPr>
        <w:t xml:space="preserve">. Esto fue considerado incluso por la Secretaría de Hacienda y Crédito Público en su opinión, al manifestar que </w:t>
      </w:r>
      <w:r w:rsidR="002C649C" w:rsidRPr="008667C5">
        <w:rPr>
          <w:rFonts w:ascii="ITC Avant Garde" w:hAnsi="ITC Avant Garde"/>
          <w:bCs/>
          <w:i/>
          <w:color w:val="000000"/>
          <w:lang w:eastAsia="es-MX"/>
        </w:rPr>
        <w:t xml:space="preserve">“[…] el IFT al momento de fijar la contraprestación deberá considerar la fecha en </w:t>
      </w:r>
      <w:r>
        <w:rPr>
          <w:rFonts w:ascii="ITC Avant Garde" w:hAnsi="ITC Avant Garde"/>
          <w:bCs/>
          <w:i/>
          <w:color w:val="000000"/>
          <w:lang w:eastAsia="es-MX"/>
        </w:rPr>
        <w:t xml:space="preserve">la </w:t>
      </w:r>
      <w:r w:rsidR="002C649C" w:rsidRPr="008667C5">
        <w:rPr>
          <w:rFonts w:ascii="ITC Avant Garde" w:hAnsi="ITC Avant Garde"/>
          <w:bCs/>
          <w:i/>
          <w:color w:val="000000"/>
          <w:lang w:eastAsia="es-MX"/>
        </w:rPr>
        <w:t>que surta efecto la respectiva autorización para la prestación de servicios adicionales y en su caso ajustar el monto del aprovechamiento”</w:t>
      </w:r>
      <w:r w:rsidR="002C649C" w:rsidRPr="008667C5">
        <w:rPr>
          <w:rFonts w:ascii="ITC Avant Garde" w:hAnsi="ITC Avant Garde"/>
          <w:bCs/>
          <w:color w:val="000000"/>
          <w:lang w:eastAsia="es-MX"/>
        </w:rPr>
        <w:t>.</w:t>
      </w:r>
      <w:r>
        <w:rPr>
          <w:rFonts w:ascii="ITC Avant Garde" w:hAnsi="ITC Avant Garde"/>
          <w:bCs/>
          <w:color w:val="000000"/>
          <w:lang w:eastAsia="es-MX"/>
        </w:rPr>
        <w:t xml:space="preserve"> Asimismo, la </w:t>
      </w:r>
      <w:r w:rsidRPr="008667C5">
        <w:rPr>
          <w:rFonts w:ascii="ITC Avant Garde" w:hAnsi="ITC Avant Garde"/>
          <w:bCs/>
          <w:color w:val="000000"/>
          <w:lang w:eastAsia="es-MX"/>
        </w:rPr>
        <w:t xml:space="preserve">Secretaría de Hacienda y Crédito Público señaló que los montos opinados se encontraban actualizados por inflación al mes de </w:t>
      </w:r>
      <w:r w:rsidR="00922878">
        <w:rPr>
          <w:rFonts w:ascii="ITC Avant Garde" w:hAnsi="ITC Avant Garde"/>
          <w:bCs/>
          <w:color w:val="000000"/>
          <w:lang w:eastAsia="es-MX"/>
        </w:rPr>
        <w:t>septiembre</w:t>
      </w:r>
      <w:r w:rsidRPr="008667C5">
        <w:rPr>
          <w:rFonts w:ascii="ITC Avant Garde" w:hAnsi="ITC Avant Garde"/>
          <w:bCs/>
          <w:color w:val="000000"/>
          <w:lang w:eastAsia="es-MX"/>
        </w:rPr>
        <w:t xml:space="preserve"> de 2017, por lo que los mismos deberían ser actualizados con base en el </w:t>
      </w:r>
      <w:r w:rsidRPr="008667C5">
        <w:rPr>
          <w:rFonts w:ascii="ITC Avant Garde" w:hAnsi="ITC Avant Garde"/>
          <w:bCs/>
          <w:lang w:val="es-ES_tradnl"/>
        </w:rPr>
        <w:t>Índice Nacional de Precios al Consumidor más reciente disponible a la fecha de la autorización respectiva.</w:t>
      </w:r>
    </w:p>
    <w:p w:rsidR="003638CF" w:rsidRDefault="002C649C" w:rsidP="003638CF">
      <w:pPr>
        <w:tabs>
          <w:tab w:val="left" w:pos="1545"/>
        </w:tabs>
        <w:spacing w:afterLines="100" w:after="240" w:line="240" w:lineRule="auto"/>
        <w:jc w:val="both"/>
        <w:rPr>
          <w:rFonts w:ascii="ITC Avant Garde" w:hAnsi="ITC Avant Garde"/>
          <w:bCs/>
          <w:color w:val="000000"/>
          <w:lang w:eastAsia="es-MX"/>
        </w:rPr>
      </w:pPr>
      <w:r w:rsidRPr="00A647EA">
        <w:rPr>
          <w:rFonts w:ascii="ITC Avant Garde" w:hAnsi="ITC Avant Garde"/>
          <w:bCs/>
          <w:color w:val="000000"/>
          <w:lang w:eastAsia="es-MX"/>
        </w:rPr>
        <w:t xml:space="preserve">En este sentido, </w:t>
      </w:r>
      <w:r w:rsidR="00D07321" w:rsidRPr="00A647EA">
        <w:rPr>
          <w:rFonts w:ascii="ITC Avant Garde" w:hAnsi="ITC Avant Garde"/>
          <w:bCs/>
          <w:color w:val="000000"/>
          <w:lang w:eastAsia="es-MX"/>
        </w:rPr>
        <w:t>y en atención a lo</w:t>
      </w:r>
      <w:r w:rsidRPr="00A647EA">
        <w:rPr>
          <w:rFonts w:ascii="ITC Avant Garde" w:hAnsi="ITC Avant Garde"/>
          <w:bCs/>
          <w:color w:val="000000"/>
          <w:lang w:eastAsia="es-MX"/>
        </w:rPr>
        <w:t xml:space="preserve"> anteriormente señalado</w:t>
      </w:r>
      <w:r w:rsidR="00CE1F16" w:rsidRPr="00A647EA">
        <w:rPr>
          <w:rFonts w:ascii="ITC Avant Garde" w:hAnsi="ITC Avant Garde"/>
          <w:bCs/>
          <w:color w:val="000000"/>
          <w:lang w:eastAsia="es-MX"/>
        </w:rPr>
        <w:t xml:space="preserve">, </w:t>
      </w:r>
      <w:r w:rsidR="00D07321" w:rsidRPr="00A647EA">
        <w:rPr>
          <w:rFonts w:ascii="ITC Avant Garde" w:hAnsi="ITC Avant Garde"/>
          <w:bCs/>
          <w:color w:val="000000"/>
          <w:lang w:eastAsia="es-MX"/>
        </w:rPr>
        <w:t>la Unidad de Concesiones y Servicios, a través de la Dirección General de Concesiones de Telecomunicaciones</w:t>
      </w:r>
      <w:r w:rsidRPr="00A647EA">
        <w:rPr>
          <w:rFonts w:ascii="ITC Avant Garde" w:hAnsi="ITC Avant Garde"/>
          <w:bCs/>
          <w:color w:val="000000"/>
          <w:lang w:eastAsia="es-MX"/>
        </w:rPr>
        <w:t>,</w:t>
      </w:r>
      <w:r w:rsidR="00D07321" w:rsidRPr="00A647EA">
        <w:rPr>
          <w:rFonts w:ascii="ITC Avant Garde" w:hAnsi="ITC Avant Garde"/>
          <w:bCs/>
          <w:color w:val="000000"/>
          <w:lang w:eastAsia="es-MX"/>
        </w:rPr>
        <w:t xml:space="preserve"> solicitó a la Unidad de Espectro</w:t>
      </w:r>
      <w:r w:rsidR="00BB1B87" w:rsidRPr="00A647EA">
        <w:rPr>
          <w:rFonts w:ascii="ITC Avant Garde" w:hAnsi="ITC Avant Garde"/>
          <w:bCs/>
          <w:color w:val="000000"/>
          <w:lang w:eastAsia="es-MX"/>
        </w:rPr>
        <w:t xml:space="preserve"> Radioeléctrico el ajuste y la actualización</w:t>
      </w:r>
      <w:r w:rsidR="00D07321" w:rsidRPr="00A647EA">
        <w:rPr>
          <w:rFonts w:ascii="ITC Avant Garde" w:hAnsi="ITC Avant Garde"/>
          <w:bCs/>
          <w:color w:val="000000"/>
          <w:lang w:eastAsia="es-MX"/>
        </w:rPr>
        <w:t xml:space="preserve"> del monto </w:t>
      </w:r>
      <w:r w:rsidR="00356315" w:rsidRPr="00A647EA">
        <w:rPr>
          <w:rFonts w:ascii="ITC Avant Garde" w:hAnsi="ITC Avant Garde"/>
          <w:bCs/>
          <w:color w:val="000000"/>
          <w:lang w:eastAsia="es-MX"/>
        </w:rPr>
        <w:t>propuesto</w:t>
      </w:r>
      <w:r w:rsidR="00D07321" w:rsidRPr="00A647EA">
        <w:rPr>
          <w:rFonts w:ascii="ITC Avant Garde" w:hAnsi="ITC Avant Garde"/>
          <w:bCs/>
          <w:color w:val="000000"/>
          <w:lang w:eastAsia="es-MX"/>
        </w:rPr>
        <w:t xml:space="preserve"> </w:t>
      </w:r>
      <w:r w:rsidR="00356315" w:rsidRPr="00A647EA">
        <w:rPr>
          <w:rFonts w:ascii="ITC Avant Garde" w:hAnsi="ITC Avant Garde"/>
          <w:bCs/>
          <w:color w:val="000000"/>
          <w:lang w:val="es-ES" w:eastAsia="es-MX"/>
        </w:rPr>
        <w:t>de los aprovechamientos que debería</w:t>
      </w:r>
      <w:r w:rsidR="00925061">
        <w:rPr>
          <w:rFonts w:ascii="ITC Avant Garde" w:hAnsi="ITC Avant Garde"/>
          <w:bCs/>
          <w:color w:val="000000"/>
          <w:lang w:val="es-ES" w:eastAsia="es-MX"/>
        </w:rPr>
        <w:t>n</w:t>
      </w:r>
      <w:r w:rsidR="00356315" w:rsidRPr="00A647EA">
        <w:rPr>
          <w:rFonts w:ascii="ITC Avant Garde" w:hAnsi="ITC Avant Garde"/>
          <w:bCs/>
          <w:color w:val="000000"/>
          <w:lang w:val="es-ES" w:eastAsia="es-MX"/>
        </w:rPr>
        <w:t xml:space="preserve"> pagar </w:t>
      </w:r>
      <w:r w:rsidR="00925061">
        <w:rPr>
          <w:rFonts w:ascii="ITC Avant Garde" w:hAnsi="ITC Avant Garde"/>
          <w:bCs/>
          <w:color w:val="000000"/>
          <w:lang w:eastAsia="es-MX"/>
        </w:rPr>
        <w:t xml:space="preserve">los CC. Adrián </w:t>
      </w:r>
      <w:proofErr w:type="spellStart"/>
      <w:r w:rsidR="00925061">
        <w:rPr>
          <w:rFonts w:ascii="ITC Avant Garde" w:hAnsi="ITC Avant Garde"/>
          <w:bCs/>
          <w:color w:val="000000"/>
          <w:lang w:eastAsia="es-MX"/>
        </w:rPr>
        <w:t>Esper</w:t>
      </w:r>
      <w:proofErr w:type="spellEnd"/>
      <w:r w:rsidR="00925061">
        <w:rPr>
          <w:rFonts w:ascii="ITC Avant Garde" w:hAnsi="ITC Avant Garde"/>
          <w:bCs/>
          <w:color w:val="000000"/>
          <w:lang w:eastAsia="es-MX"/>
        </w:rPr>
        <w:t xml:space="preserve"> Cárdenas y Alfonso </w:t>
      </w:r>
      <w:proofErr w:type="spellStart"/>
      <w:r w:rsidR="00925061">
        <w:rPr>
          <w:rFonts w:ascii="ITC Avant Garde" w:hAnsi="ITC Avant Garde"/>
          <w:bCs/>
          <w:color w:val="000000"/>
          <w:lang w:eastAsia="es-MX"/>
        </w:rPr>
        <w:t>Esper</w:t>
      </w:r>
      <w:proofErr w:type="spellEnd"/>
      <w:r w:rsidR="00925061">
        <w:rPr>
          <w:rFonts w:ascii="ITC Avant Garde" w:hAnsi="ITC Avant Garde"/>
          <w:bCs/>
          <w:color w:val="000000"/>
          <w:lang w:eastAsia="es-MX"/>
        </w:rPr>
        <w:t xml:space="preserve"> Cárdenas</w:t>
      </w:r>
      <w:r w:rsidR="00356315" w:rsidRPr="00A647EA">
        <w:rPr>
          <w:rFonts w:ascii="ITC Avant Garde" w:hAnsi="ITC Avant Garde"/>
          <w:bCs/>
          <w:color w:val="000000"/>
          <w:lang w:val="es-ES" w:eastAsia="es-MX"/>
        </w:rPr>
        <w:t xml:space="preserve"> con motivo de la autorización de la Solicitud de Servicios Adicionales.</w:t>
      </w:r>
    </w:p>
    <w:p w:rsidR="003638CF" w:rsidRDefault="00D07321" w:rsidP="003638CF">
      <w:pPr>
        <w:autoSpaceDE w:val="0"/>
        <w:autoSpaceDN w:val="0"/>
        <w:adjustRightInd w:val="0"/>
        <w:spacing w:afterLines="100" w:after="240" w:line="240" w:lineRule="auto"/>
        <w:jc w:val="both"/>
        <w:rPr>
          <w:rFonts w:ascii="ITC Avant Garde" w:hAnsi="ITC Avant Garde"/>
          <w:bCs/>
          <w:color w:val="000000"/>
          <w:lang w:val="es-ES" w:eastAsia="es-MX"/>
        </w:rPr>
      </w:pPr>
      <w:r w:rsidRPr="005B2F54">
        <w:rPr>
          <w:rFonts w:ascii="ITC Avant Garde" w:hAnsi="ITC Avant Garde"/>
          <w:bCs/>
          <w:color w:val="000000"/>
          <w:lang w:eastAsia="es-MX"/>
        </w:rPr>
        <w:lastRenderedPageBreak/>
        <w:t xml:space="preserve">En respuesta a lo anterior, </w:t>
      </w:r>
      <w:r w:rsidR="004C78DD" w:rsidRPr="005B2F54">
        <w:rPr>
          <w:rFonts w:ascii="ITC Avant Garde" w:hAnsi="ITC Avant Garde"/>
          <w:bCs/>
          <w:color w:val="000000"/>
          <w:lang w:val="es-ES" w:eastAsia="es-MX"/>
        </w:rPr>
        <w:t xml:space="preserve">y con la finalidad de que se sometiera al Pleno del Instituto para su autorización el monto por concepto de contraprestación, </w:t>
      </w:r>
      <w:r w:rsidR="00760663" w:rsidRPr="005B2F54">
        <w:rPr>
          <w:rFonts w:ascii="ITC Avant Garde" w:hAnsi="ITC Avant Garde"/>
          <w:bCs/>
          <w:color w:val="000000"/>
          <w:lang w:val="es-ES" w:eastAsia="es-MX"/>
        </w:rPr>
        <w:t xml:space="preserve">ajustado y </w:t>
      </w:r>
      <w:r w:rsidR="004C78DD" w:rsidRPr="005B2F54">
        <w:rPr>
          <w:rFonts w:ascii="ITC Avant Garde" w:hAnsi="ITC Avant Garde"/>
          <w:bCs/>
          <w:color w:val="000000"/>
          <w:lang w:val="es-ES" w:eastAsia="es-MX"/>
        </w:rPr>
        <w:t xml:space="preserve">actualizado a la fecha de emisión de la presente Resolución, la Unidad de Espectro Radioeléctrico, a través de la Dirección General de Economía del Espectro y Recursos Orbitales remitió dicha actualización </w:t>
      </w:r>
      <w:r w:rsidR="003520D2" w:rsidRPr="005B2F54">
        <w:rPr>
          <w:rFonts w:ascii="ITC Avant Garde" w:hAnsi="ITC Avant Garde"/>
          <w:bCs/>
          <w:color w:val="000000"/>
          <w:lang w:val="es-ES" w:eastAsia="es-MX"/>
        </w:rPr>
        <w:t>y ajuste</w:t>
      </w:r>
      <w:r w:rsidR="004C78DD" w:rsidRPr="005B2F54">
        <w:rPr>
          <w:rFonts w:ascii="ITC Avant Garde" w:hAnsi="ITC Avant Garde"/>
          <w:bCs/>
          <w:color w:val="000000"/>
          <w:lang w:val="es-ES" w:eastAsia="es-MX"/>
        </w:rPr>
        <w:t>, de conformidad con la siguiente tabla:</w:t>
      </w:r>
      <w:r w:rsidR="00E24F64" w:rsidRPr="004E69E8">
        <w:rPr>
          <w:rFonts w:ascii="ITC Avant Garde" w:hAnsi="ITC Avant Garde"/>
          <w:bCs/>
          <w:color w:val="000000"/>
          <w:lang w:val="es-ES" w:eastAsia="es-MX"/>
        </w:rPr>
        <w:t xml:space="preserve"> </w:t>
      </w:r>
    </w:p>
    <w:p w:rsidR="00A647EA" w:rsidRDefault="00A647EA" w:rsidP="003638CF">
      <w:pPr>
        <w:autoSpaceDE w:val="0"/>
        <w:autoSpaceDN w:val="0"/>
        <w:adjustRightInd w:val="0"/>
        <w:spacing w:afterLines="100" w:after="240" w:line="240" w:lineRule="auto"/>
        <w:jc w:val="both"/>
        <w:rPr>
          <w:rFonts w:ascii="ITC Avant Garde" w:hAnsi="ITC Avant Garde"/>
          <w:bCs/>
          <w:i/>
          <w:color w:val="000000"/>
          <w:sz w:val="14"/>
          <w:szCs w:val="14"/>
          <w:lang w:val="es-ES" w:eastAsia="es-MX"/>
        </w:rPr>
      </w:pPr>
      <w:r w:rsidRPr="006465A8">
        <w:rPr>
          <w:rFonts w:ascii="ITC Avant Garde" w:hAnsi="ITC Avant Garde"/>
          <w:bCs/>
          <w:i/>
          <w:color w:val="000000"/>
          <w:sz w:val="14"/>
          <w:szCs w:val="14"/>
          <w:lang w:val="es-ES" w:eastAsia="es-MX"/>
        </w:rPr>
        <w:t>“[…]</w:t>
      </w:r>
    </w:p>
    <w:p w:rsidR="00CF1518" w:rsidRPr="006465A8" w:rsidRDefault="00CF1518" w:rsidP="003638CF">
      <w:pPr>
        <w:autoSpaceDE w:val="0"/>
        <w:autoSpaceDN w:val="0"/>
        <w:adjustRightInd w:val="0"/>
        <w:spacing w:afterLines="100" w:after="240" w:line="240" w:lineRule="auto"/>
        <w:jc w:val="both"/>
        <w:rPr>
          <w:rFonts w:ascii="ITC Avant Garde" w:hAnsi="ITC Avant Garde"/>
          <w:bCs/>
          <w:i/>
          <w:color w:val="000000"/>
          <w:sz w:val="14"/>
          <w:szCs w:val="14"/>
          <w:lang w:val="es-ES" w:eastAsia="es-MX"/>
        </w:rPr>
      </w:pPr>
      <w:r>
        <w:rPr>
          <w:rFonts w:ascii="ITC Avant Garde" w:hAnsi="ITC Avant Garde"/>
          <w:bCs/>
          <w:i/>
          <w:noProof/>
          <w:color w:val="000000"/>
          <w:sz w:val="14"/>
          <w:szCs w:val="14"/>
          <w:lang w:eastAsia="es-MX"/>
        </w:rPr>
        <w:drawing>
          <wp:inline distT="0" distB="0" distL="0" distR="0">
            <wp:extent cx="5971540" cy="2155825"/>
            <wp:effectExtent l="0" t="0" r="0" b="0"/>
            <wp:docPr id="3" name="Imagen 3" descr="Imagen de tabla de 10 columnas que proporciona información relativa al monto por concepto de contraprestación, ajustado y actualizado a la fecha de emisión de la presente Resolución." title="Ajuste y actualización de monto de contrapresta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drian-alfonso.jpg"/>
                    <pic:cNvPicPr/>
                  </pic:nvPicPr>
                  <pic:blipFill>
                    <a:blip r:embed="rId10">
                      <a:extLst>
                        <a:ext uri="{28A0092B-C50C-407E-A947-70E740481C1C}">
                          <a14:useLocalDpi xmlns:a14="http://schemas.microsoft.com/office/drawing/2010/main" val="0"/>
                        </a:ext>
                      </a:extLst>
                    </a:blip>
                    <a:stretch>
                      <a:fillRect/>
                    </a:stretch>
                  </pic:blipFill>
                  <pic:spPr>
                    <a:xfrm>
                      <a:off x="0" y="0"/>
                      <a:ext cx="5971540" cy="2155825"/>
                    </a:xfrm>
                    <a:prstGeom prst="rect">
                      <a:avLst/>
                    </a:prstGeom>
                  </pic:spPr>
                </pic:pic>
              </a:graphicData>
            </a:graphic>
          </wp:inline>
        </w:drawing>
      </w:r>
    </w:p>
    <w:p w:rsidR="003638CF" w:rsidRDefault="00A647EA" w:rsidP="003638CF">
      <w:pPr>
        <w:autoSpaceDE w:val="0"/>
        <w:autoSpaceDN w:val="0"/>
        <w:adjustRightInd w:val="0"/>
        <w:spacing w:afterLines="100" w:after="240" w:line="240" w:lineRule="auto"/>
        <w:jc w:val="both"/>
        <w:rPr>
          <w:rFonts w:ascii="ITC Avant Garde" w:hAnsi="ITC Avant Garde"/>
          <w:bCs/>
          <w:i/>
          <w:color w:val="000000"/>
          <w:sz w:val="14"/>
          <w:szCs w:val="14"/>
          <w:lang w:val="es-ES" w:eastAsia="es-MX"/>
        </w:rPr>
      </w:pPr>
      <w:r w:rsidRPr="006465A8">
        <w:rPr>
          <w:rFonts w:ascii="ITC Avant Garde" w:hAnsi="ITC Avant Garde"/>
          <w:bCs/>
          <w:i/>
          <w:color w:val="000000"/>
          <w:sz w:val="14"/>
          <w:szCs w:val="14"/>
          <w:lang w:val="es-ES" w:eastAsia="es-MX"/>
        </w:rPr>
        <w:t>[…]”</w:t>
      </w:r>
    </w:p>
    <w:p w:rsidR="003638CF" w:rsidRDefault="00AA731B" w:rsidP="003638CF">
      <w:pPr>
        <w:autoSpaceDE w:val="0"/>
        <w:autoSpaceDN w:val="0"/>
        <w:adjustRightInd w:val="0"/>
        <w:spacing w:afterLines="100" w:after="240" w:line="240" w:lineRule="auto"/>
        <w:jc w:val="both"/>
        <w:rPr>
          <w:rFonts w:ascii="ITC Avant Garde" w:hAnsi="ITC Avant Garde" w:cs="Arial"/>
          <w:bCs/>
          <w:color w:val="000000"/>
          <w:shd w:val="clear" w:color="auto" w:fill="FFFFFF"/>
        </w:rPr>
      </w:pPr>
      <w:proofErr w:type="gramStart"/>
      <w:r w:rsidRPr="004E69E8">
        <w:rPr>
          <w:rFonts w:ascii="ITC Avant Garde" w:hAnsi="ITC Avant Garde"/>
          <w:b/>
          <w:bCs/>
        </w:rPr>
        <w:t>Cuarto.-</w:t>
      </w:r>
      <w:proofErr w:type="gramEnd"/>
      <w:r w:rsidRPr="004E69E8">
        <w:rPr>
          <w:rFonts w:ascii="ITC Avant Garde" w:hAnsi="ITC Avant Garde"/>
          <w:b/>
          <w:bCs/>
        </w:rPr>
        <w:t xml:space="preserve"> </w:t>
      </w:r>
      <w:r w:rsidR="00A370B4" w:rsidRPr="004E69E8">
        <w:rPr>
          <w:rFonts w:ascii="ITC Avant Garde" w:hAnsi="ITC Avant Garde"/>
          <w:b/>
          <w:bCs/>
        </w:rPr>
        <w:t>Consideraciones</w:t>
      </w:r>
      <w:r w:rsidRPr="004E69E8">
        <w:rPr>
          <w:rFonts w:ascii="ITC Avant Garde" w:hAnsi="ITC Avant Garde"/>
          <w:b/>
          <w:bCs/>
        </w:rPr>
        <w:t xml:space="preserve"> </w:t>
      </w:r>
      <w:r w:rsidR="00A370B4" w:rsidRPr="004E69E8">
        <w:rPr>
          <w:rFonts w:ascii="ITC Avant Garde" w:hAnsi="ITC Avant Garde"/>
          <w:b/>
          <w:bCs/>
        </w:rPr>
        <w:t>t</w:t>
      </w:r>
      <w:r w:rsidRPr="004E69E8">
        <w:rPr>
          <w:rFonts w:ascii="ITC Avant Garde" w:hAnsi="ITC Avant Garde"/>
          <w:b/>
          <w:bCs/>
        </w:rPr>
        <w:t xml:space="preserve">écnicas </w:t>
      </w:r>
      <w:r w:rsidR="002973BB">
        <w:rPr>
          <w:rFonts w:ascii="ITC Avant Garde" w:hAnsi="ITC Avant Garde"/>
          <w:b/>
          <w:bCs/>
        </w:rPr>
        <w:t>respecto a los títulos de concesión para usar, aprovechar y explotar bandas de frecuencias del espectro radioeléctrico</w:t>
      </w:r>
      <w:r w:rsidR="00A370B4" w:rsidRPr="004E69E8">
        <w:rPr>
          <w:rFonts w:ascii="ITC Avant Garde" w:hAnsi="ITC Avant Garde"/>
          <w:b/>
          <w:bCs/>
        </w:rPr>
        <w:t xml:space="preserve">. </w:t>
      </w:r>
      <w:r w:rsidR="00A370B4" w:rsidRPr="004E69E8">
        <w:rPr>
          <w:rFonts w:ascii="ITC Avant Garde" w:hAnsi="ITC Avant Garde"/>
          <w:bCs/>
        </w:rPr>
        <w:t>Como parte de su análisis, el Instituto debe considerar</w:t>
      </w:r>
      <w:r w:rsidR="00AD3DA4" w:rsidRPr="004E69E8">
        <w:rPr>
          <w:rFonts w:ascii="ITC Avant Garde" w:hAnsi="ITC Avant Garde"/>
          <w:bCs/>
        </w:rPr>
        <w:t xml:space="preserve"> lo previsto en la Ley con respecto al espectro radioeléctrico, que como bien del dominio público de la Nación, </w:t>
      </w:r>
      <w:r w:rsidR="00A370B4" w:rsidRPr="004E69E8">
        <w:rPr>
          <w:rFonts w:ascii="ITC Avant Garde" w:hAnsi="ITC Avant Garde"/>
          <w:bCs/>
        </w:rPr>
        <w:t xml:space="preserve">le </w:t>
      </w:r>
      <w:r w:rsidR="00AD3DA4" w:rsidRPr="004E69E8">
        <w:rPr>
          <w:rFonts w:ascii="ITC Avant Garde" w:hAnsi="ITC Avant Garde"/>
          <w:bCs/>
        </w:rPr>
        <w:t xml:space="preserve">corresponde administrar. Para cumplir con dicha atribución, el artículo 54 de la Ley señala que el Instituto debe perseguir una serie de objetivos generales en beneficio de los usuarios, entre los que destacan la promoción de la cohesión social, regional o territorial y el uso eficaz del espectro y su protección. Asimismo, el </w:t>
      </w:r>
      <w:r w:rsidR="00F84155" w:rsidRPr="004E69E8">
        <w:rPr>
          <w:rFonts w:ascii="ITC Avant Garde" w:hAnsi="ITC Avant Garde" w:cs="Arial"/>
          <w:bCs/>
          <w:color w:val="000000"/>
          <w:shd w:val="clear" w:color="auto" w:fill="FFFFFF"/>
        </w:rPr>
        <w:t xml:space="preserve">artículo </w:t>
      </w:r>
      <w:r w:rsidR="00E33FB7" w:rsidRPr="004E69E8">
        <w:rPr>
          <w:rFonts w:ascii="ITC Avant Garde" w:hAnsi="ITC Avant Garde" w:cs="Arial"/>
          <w:bCs/>
          <w:color w:val="000000"/>
          <w:shd w:val="clear" w:color="auto" w:fill="FFFFFF"/>
        </w:rPr>
        <w:t>56</w:t>
      </w:r>
      <w:r w:rsidR="00F84155" w:rsidRPr="004E69E8">
        <w:rPr>
          <w:rFonts w:ascii="ITC Avant Garde" w:hAnsi="ITC Avant Garde" w:cs="Arial"/>
          <w:bCs/>
          <w:color w:val="000000"/>
          <w:shd w:val="clear" w:color="auto" w:fill="FFFFFF"/>
        </w:rPr>
        <w:t xml:space="preserve"> de la Ley, </w:t>
      </w:r>
      <w:r w:rsidR="00AD3DA4" w:rsidRPr="004E69E8">
        <w:rPr>
          <w:rFonts w:ascii="ITC Avant Garde" w:hAnsi="ITC Avant Garde" w:cs="Arial"/>
          <w:bCs/>
          <w:color w:val="000000"/>
          <w:shd w:val="clear" w:color="auto" w:fill="FFFFFF"/>
        </w:rPr>
        <w:t>señala que para la adecuada planeación, administración y control del espectro radioeléctrico y para su uso y aprovechamiento eficiente, el Instituto deberá mantener actualizado el Cuadro Nacional de Atribución de Frecuencias con base en el interés general. El Instituto deberá considerar la evolución tecnológica en materia de telecomunicaciones y radiodifusión, particularmente la de radiocomunicación y la reglamentación en materia de radiocomunicación de la Unión Internacional de Telecomunicaciones</w:t>
      </w:r>
      <w:r w:rsidR="000D4E32" w:rsidRPr="004E69E8">
        <w:rPr>
          <w:rFonts w:ascii="ITC Avant Garde" w:hAnsi="ITC Avant Garde" w:cs="Arial"/>
          <w:bCs/>
          <w:color w:val="000000"/>
          <w:shd w:val="clear" w:color="auto" w:fill="FFFFFF"/>
        </w:rPr>
        <w:t xml:space="preserve">. </w:t>
      </w:r>
    </w:p>
    <w:p w:rsidR="003638CF" w:rsidRDefault="000D4E32" w:rsidP="003638CF">
      <w:pPr>
        <w:autoSpaceDE w:val="0"/>
        <w:autoSpaceDN w:val="0"/>
        <w:adjustRightInd w:val="0"/>
        <w:spacing w:afterLines="100" w:after="240" w:line="240" w:lineRule="auto"/>
        <w:jc w:val="both"/>
        <w:rPr>
          <w:rFonts w:ascii="ITC Avant Garde" w:hAnsi="ITC Avant Garde" w:cs="Arial"/>
          <w:bCs/>
          <w:color w:val="000000"/>
          <w:shd w:val="clear" w:color="auto" w:fill="FFFFFF"/>
        </w:rPr>
      </w:pPr>
      <w:r w:rsidRPr="004E69E8">
        <w:rPr>
          <w:rFonts w:ascii="ITC Avant Garde" w:hAnsi="ITC Avant Garde" w:cs="Arial"/>
          <w:bCs/>
          <w:color w:val="000000"/>
          <w:shd w:val="clear" w:color="auto" w:fill="FFFFFF"/>
        </w:rPr>
        <w:t xml:space="preserve">Atendiendo a lo anterior, </w:t>
      </w:r>
      <w:r w:rsidR="00F84155" w:rsidRPr="004E69E8">
        <w:rPr>
          <w:rFonts w:ascii="ITC Avant Garde" w:hAnsi="ITC Avant Garde" w:cs="Arial"/>
          <w:bCs/>
          <w:color w:val="000000"/>
          <w:shd w:val="clear" w:color="auto" w:fill="FFFFFF"/>
        </w:rPr>
        <w:t>m</w:t>
      </w:r>
      <w:r w:rsidRPr="004E69E8">
        <w:rPr>
          <w:rFonts w:ascii="ITC Avant Garde" w:hAnsi="ITC Avant Garde" w:cs="Arial"/>
          <w:bCs/>
          <w:color w:val="000000"/>
          <w:shd w:val="clear" w:color="auto" w:fill="FFFFFF"/>
        </w:rPr>
        <w:t xml:space="preserve">ediante </w:t>
      </w:r>
      <w:r w:rsidR="004F06D8">
        <w:rPr>
          <w:rFonts w:ascii="ITC Avant Garde" w:hAnsi="ITC Avant Garde"/>
          <w:color w:val="000000"/>
          <w:shd w:val="clear" w:color="auto" w:fill="FFFFFF"/>
        </w:rPr>
        <w:t>oficio</w:t>
      </w:r>
      <w:r w:rsidR="00623DA3">
        <w:rPr>
          <w:rFonts w:ascii="ITC Avant Garde" w:hAnsi="ITC Avant Garde"/>
          <w:color w:val="000000"/>
          <w:shd w:val="clear" w:color="auto" w:fill="FFFFFF"/>
        </w:rPr>
        <w:t xml:space="preserve"> IFT/223/UCS/DG-CTEL/</w:t>
      </w:r>
      <w:r w:rsidR="008D6B28">
        <w:rPr>
          <w:rFonts w:ascii="ITC Avant Garde" w:hAnsi="ITC Avant Garde"/>
          <w:color w:val="000000"/>
          <w:shd w:val="clear" w:color="auto" w:fill="FFFFFF"/>
        </w:rPr>
        <w:t>1883</w:t>
      </w:r>
      <w:r w:rsidR="00623DA3" w:rsidRPr="00DE559F">
        <w:rPr>
          <w:rFonts w:ascii="ITC Avant Garde" w:hAnsi="ITC Avant Garde"/>
          <w:color w:val="000000"/>
          <w:shd w:val="clear" w:color="auto" w:fill="FFFFFF"/>
        </w:rPr>
        <w:t>/201</w:t>
      </w:r>
      <w:r w:rsidR="00623DA3">
        <w:rPr>
          <w:rFonts w:ascii="ITC Avant Garde" w:hAnsi="ITC Avant Garde"/>
          <w:color w:val="000000"/>
          <w:shd w:val="clear" w:color="auto" w:fill="FFFFFF"/>
        </w:rPr>
        <w:t xml:space="preserve">7 de fecha </w:t>
      </w:r>
      <w:r w:rsidR="004F06D8">
        <w:rPr>
          <w:rFonts w:ascii="ITC Avant Garde" w:hAnsi="ITC Avant Garde"/>
          <w:color w:val="000000"/>
          <w:shd w:val="clear" w:color="auto" w:fill="FFFFFF"/>
        </w:rPr>
        <w:t>3</w:t>
      </w:r>
      <w:r w:rsidR="00623DA3">
        <w:rPr>
          <w:rFonts w:ascii="ITC Avant Garde" w:hAnsi="ITC Avant Garde"/>
          <w:color w:val="000000"/>
          <w:shd w:val="clear" w:color="auto" w:fill="FFFFFF"/>
        </w:rPr>
        <w:t xml:space="preserve"> de </w:t>
      </w:r>
      <w:r w:rsidR="008D6B28">
        <w:rPr>
          <w:rFonts w:ascii="ITC Avant Garde" w:hAnsi="ITC Avant Garde"/>
          <w:color w:val="000000"/>
          <w:shd w:val="clear" w:color="auto" w:fill="FFFFFF"/>
        </w:rPr>
        <w:t>octubre</w:t>
      </w:r>
      <w:r w:rsidR="00623DA3">
        <w:rPr>
          <w:rFonts w:ascii="ITC Avant Garde" w:hAnsi="ITC Avant Garde"/>
          <w:color w:val="000000"/>
          <w:shd w:val="clear" w:color="auto" w:fill="FFFFFF"/>
        </w:rPr>
        <w:t xml:space="preserve"> de 2017</w:t>
      </w:r>
      <w:r w:rsidR="00F84155" w:rsidRPr="004E69E8">
        <w:rPr>
          <w:rFonts w:ascii="ITC Avant Garde" w:hAnsi="ITC Avant Garde" w:cs="Arial"/>
          <w:bCs/>
          <w:color w:val="000000"/>
          <w:shd w:val="clear" w:color="auto" w:fill="FFFFFF"/>
        </w:rPr>
        <w:t xml:space="preserve">, la Unidad de Concesiones y Servicios, a través de la Dirección General de Concesiones de Telecomunicaciones, requirió la opinión técnica de </w:t>
      </w:r>
      <w:r w:rsidR="00F84155" w:rsidRPr="004E69E8">
        <w:rPr>
          <w:rFonts w:ascii="ITC Avant Garde" w:hAnsi="ITC Avant Garde"/>
          <w:bCs/>
          <w:color w:val="000000"/>
          <w:lang w:eastAsia="es-MX"/>
        </w:rPr>
        <w:t>la Unidad de Esp</w:t>
      </w:r>
      <w:r w:rsidR="004B6B2C">
        <w:rPr>
          <w:rFonts w:ascii="ITC Avant Garde" w:hAnsi="ITC Avant Garde"/>
          <w:bCs/>
          <w:color w:val="000000"/>
          <w:lang w:eastAsia="es-MX"/>
        </w:rPr>
        <w:t>ectro Radioeléctrico, respecto de</w:t>
      </w:r>
      <w:r w:rsidR="00F84155" w:rsidRPr="004E69E8">
        <w:rPr>
          <w:rFonts w:ascii="ITC Avant Garde" w:hAnsi="ITC Avant Garde"/>
          <w:bCs/>
          <w:color w:val="000000"/>
          <w:lang w:eastAsia="es-MX"/>
        </w:rPr>
        <w:t xml:space="preserve"> la </w:t>
      </w:r>
      <w:r w:rsidR="00F84155" w:rsidRPr="004E69E8">
        <w:rPr>
          <w:rFonts w:ascii="ITC Avant Garde" w:hAnsi="ITC Avant Garde" w:cs="Arial"/>
          <w:bCs/>
          <w:color w:val="000000"/>
          <w:shd w:val="clear" w:color="auto" w:fill="FFFFFF"/>
        </w:rPr>
        <w:t xml:space="preserve">Solicitud de </w:t>
      </w:r>
      <w:r w:rsidR="00026886" w:rsidRPr="004E69E8">
        <w:rPr>
          <w:rFonts w:ascii="ITC Avant Garde" w:hAnsi="ITC Avant Garde" w:cs="Arial"/>
          <w:bCs/>
          <w:color w:val="000000"/>
          <w:shd w:val="clear" w:color="auto" w:fill="FFFFFF"/>
        </w:rPr>
        <w:t>Servicio</w:t>
      </w:r>
      <w:r w:rsidRPr="004E69E8">
        <w:rPr>
          <w:rFonts w:ascii="ITC Avant Garde" w:hAnsi="ITC Avant Garde" w:cs="Arial"/>
          <w:bCs/>
          <w:color w:val="000000"/>
          <w:shd w:val="clear" w:color="auto" w:fill="FFFFFF"/>
        </w:rPr>
        <w:t>s</w:t>
      </w:r>
      <w:r w:rsidR="00F84155" w:rsidRPr="004E69E8">
        <w:rPr>
          <w:rFonts w:ascii="ITC Avant Garde" w:hAnsi="ITC Avant Garde" w:cs="Arial"/>
          <w:bCs/>
          <w:color w:val="000000"/>
          <w:shd w:val="clear" w:color="auto" w:fill="FFFFFF"/>
        </w:rPr>
        <w:t xml:space="preserve"> </w:t>
      </w:r>
      <w:r w:rsidR="00026886" w:rsidRPr="004E69E8">
        <w:rPr>
          <w:rFonts w:ascii="ITC Avant Garde" w:hAnsi="ITC Avant Garde" w:cs="Arial"/>
          <w:bCs/>
          <w:color w:val="000000"/>
          <w:shd w:val="clear" w:color="auto" w:fill="FFFFFF"/>
        </w:rPr>
        <w:t>Adicional</w:t>
      </w:r>
      <w:r w:rsidRPr="004E69E8">
        <w:rPr>
          <w:rFonts w:ascii="ITC Avant Garde" w:hAnsi="ITC Avant Garde" w:cs="Arial"/>
          <w:bCs/>
          <w:color w:val="000000"/>
          <w:shd w:val="clear" w:color="auto" w:fill="FFFFFF"/>
        </w:rPr>
        <w:t>es</w:t>
      </w:r>
      <w:r w:rsidR="00026886" w:rsidRPr="004E69E8">
        <w:rPr>
          <w:rFonts w:ascii="ITC Avant Garde" w:hAnsi="ITC Avant Garde" w:cs="Arial"/>
          <w:bCs/>
          <w:color w:val="000000"/>
          <w:shd w:val="clear" w:color="auto" w:fill="FFFFFF"/>
        </w:rPr>
        <w:t xml:space="preserve"> </w:t>
      </w:r>
      <w:r w:rsidR="00F84155" w:rsidRPr="004E69E8">
        <w:rPr>
          <w:rFonts w:ascii="ITC Avant Garde" w:hAnsi="ITC Avant Garde" w:cs="Arial"/>
          <w:bCs/>
          <w:color w:val="000000"/>
          <w:shd w:val="clear" w:color="auto" w:fill="FFFFFF"/>
        </w:rPr>
        <w:t>que nos ocupa.</w:t>
      </w:r>
      <w:r w:rsidR="00A370B4" w:rsidRPr="004E69E8">
        <w:rPr>
          <w:rFonts w:ascii="ITC Avant Garde" w:hAnsi="ITC Avant Garde" w:cs="Arial"/>
          <w:bCs/>
          <w:color w:val="000000"/>
          <w:shd w:val="clear" w:color="auto" w:fill="FFFFFF"/>
        </w:rPr>
        <w:t xml:space="preserve"> </w:t>
      </w:r>
    </w:p>
    <w:p w:rsidR="003638CF" w:rsidRDefault="00F84155" w:rsidP="003638CF">
      <w:pPr>
        <w:autoSpaceDE w:val="0"/>
        <w:autoSpaceDN w:val="0"/>
        <w:adjustRightInd w:val="0"/>
        <w:spacing w:afterLines="100" w:after="240" w:line="240" w:lineRule="auto"/>
        <w:jc w:val="both"/>
        <w:rPr>
          <w:rFonts w:ascii="ITC Avant Garde" w:hAnsi="ITC Avant Garde" w:cs="Arial"/>
          <w:bCs/>
          <w:color w:val="000000"/>
          <w:shd w:val="clear" w:color="auto" w:fill="FFFFFF"/>
        </w:rPr>
      </w:pPr>
      <w:r w:rsidRPr="00397001">
        <w:rPr>
          <w:rFonts w:ascii="ITC Avant Garde" w:hAnsi="ITC Avant Garde" w:cs="Arial"/>
          <w:bCs/>
          <w:color w:val="000000"/>
          <w:shd w:val="clear" w:color="auto" w:fill="FFFFFF"/>
        </w:rPr>
        <w:t xml:space="preserve">En respuesta </w:t>
      </w:r>
      <w:r w:rsidR="00397001">
        <w:rPr>
          <w:rFonts w:ascii="ITC Avant Garde" w:hAnsi="ITC Avant Garde" w:cs="Arial"/>
          <w:bCs/>
          <w:color w:val="000000"/>
          <w:shd w:val="clear" w:color="auto" w:fill="FFFFFF"/>
        </w:rPr>
        <w:t>al citado</w:t>
      </w:r>
      <w:r w:rsidR="00E770BE" w:rsidRPr="00397001">
        <w:rPr>
          <w:rFonts w:ascii="ITC Avant Garde" w:hAnsi="ITC Avant Garde" w:cs="Arial"/>
          <w:bCs/>
          <w:color w:val="000000"/>
          <w:shd w:val="clear" w:color="auto" w:fill="FFFFFF"/>
        </w:rPr>
        <w:t xml:space="preserve"> </w:t>
      </w:r>
      <w:r w:rsidRPr="00397001">
        <w:rPr>
          <w:rFonts w:ascii="ITC Avant Garde" w:hAnsi="ITC Avant Garde" w:cs="Arial"/>
          <w:bCs/>
          <w:color w:val="000000"/>
          <w:shd w:val="clear" w:color="auto" w:fill="FFFFFF"/>
        </w:rPr>
        <w:t xml:space="preserve">requerimiento, mediante </w:t>
      </w:r>
      <w:r w:rsidR="00623DA3" w:rsidRPr="00397001">
        <w:rPr>
          <w:rFonts w:ascii="ITC Avant Garde" w:hAnsi="ITC Avant Garde" w:cs="Arial"/>
          <w:bCs/>
          <w:color w:val="000000"/>
          <w:shd w:val="clear" w:color="auto" w:fill="FFFFFF"/>
        </w:rPr>
        <w:t>oficio IFT/222/UER/DG-PLES/</w:t>
      </w:r>
      <w:r w:rsidR="008D6B28" w:rsidRPr="00397001">
        <w:rPr>
          <w:rFonts w:ascii="ITC Avant Garde" w:hAnsi="ITC Avant Garde" w:cs="Arial"/>
          <w:bCs/>
          <w:color w:val="000000"/>
          <w:shd w:val="clear" w:color="auto" w:fill="FFFFFF"/>
        </w:rPr>
        <w:t>045</w:t>
      </w:r>
      <w:r w:rsidR="00623DA3" w:rsidRPr="00397001">
        <w:rPr>
          <w:rFonts w:ascii="ITC Avant Garde" w:hAnsi="ITC Avant Garde" w:cs="Arial"/>
          <w:bCs/>
          <w:color w:val="000000"/>
          <w:shd w:val="clear" w:color="auto" w:fill="FFFFFF"/>
        </w:rPr>
        <w:t>/2017 de</w:t>
      </w:r>
      <w:r w:rsidR="00623DA3" w:rsidRPr="00A61D6E">
        <w:rPr>
          <w:rFonts w:ascii="ITC Avant Garde" w:hAnsi="ITC Avant Garde" w:cs="Arial"/>
          <w:bCs/>
          <w:color w:val="000000"/>
          <w:shd w:val="clear" w:color="auto" w:fill="FFFFFF"/>
        </w:rPr>
        <w:t xml:space="preserve"> fecha </w:t>
      </w:r>
      <w:r w:rsidR="004F06D8">
        <w:rPr>
          <w:rFonts w:ascii="ITC Avant Garde" w:hAnsi="ITC Avant Garde" w:cs="Arial"/>
          <w:bCs/>
          <w:color w:val="000000"/>
          <w:shd w:val="clear" w:color="auto" w:fill="FFFFFF"/>
        </w:rPr>
        <w:t>12</w:t>
      </w:r>
      <w:r w:rsidR="00623DA3">
        <w:rPr>
          <w:rFonts w:ascii="ITC Avant Garde" w:hAnsi="ITC Avant Garde" w:cs="Arial"/>
          <w:bCs/>
          <w:color w:val="000000"/>
          <w:shd w:val="clear" w:color="auto" w:fill="FFFFFF"/>
        </w:rPr>
        <w:t xml:space="preserve"> </w:t>
      </w:r>
      <w:r w:rsidR="00623DA3" w:rsidRPr="00A61D6E">
        <w:rPr>
          <w:rFonts w:ascii="ITC Avant Garde" w:hAnsi="ITC Avant Garde" w:cs="Arial"/>
          <w:bCs/>
          <w:color w:val="000000"/>
          <w:shd w:val="clear" w:color="auto" w:fill="FFFFFF"/>
        </w:rPr>
        <w:t xml:space="preserve">de </w:t>
      </w:r>
      <w:r w:rsidR="00623DA3">
        <w:rPr>
          <w:rFonts w:ascii="ITC Avant Garde" w:hAnsi="ITC Avant Garde" w:cs="Arial"/>
          <w:bCs/>
          <w:color w:val="000000"/>
          <w:shd w:val="clear" w:color="auto" w:fill="FFFFFF"/>
        </w:rPr>
        <w:t>septiembre</w:t>
      </w:r>
      <w:r w:rsidR="00623DA3" w:rsidRPr="00A61D6E">
        <w:rPr>
          <w:rFonts w:ascii="ITC Avant Garde" w:hAnsi="ITC Avant Garde" w:cs="Arial"/>
          <w:bCs/>
          <w:color w:val="000000"/>
          <w:shd w:val="clear" w:color="auto" w:fill="FFFFFF"/>
        </w:rPr>
        <w:t xml:space="preserve"> de 2017</w:t>
      </w:r>
      <w:r w:rsidRPr="004E69E8">
        <w:rPr>
          <w:rFonts w:ascii="ITC Avant Garde" w:hAnsi="ITC Avant Garde" w:cs="Arial"/>
          <w:bCs/>
          <w:color w:val="000000"/>
          <w:shd w:val="clear" w:color="auto" w:fill="FFFFFF"/>
        </w:rPr>
        <w:t xml:space="preserve">, la Unidad de Espectro Radioeléctrico, a través de la </w:t>
      </w:r>
      <w:r w:rsidRPr="004E69E8">
        <w:rPr>
          <w:rFonts w:ascii="ITC Avant Garde" w:hAnsi="ITC Avant Garde" w:cs="Arial"/>
          <w:bCs/>
          <w:color w:val="000000"/>
          <w:shd w:val="clear" w:color="auto" w:fill="FFFFFF"/>
        </w:rPr>
        <w:lastRenderedPageBreak/>
        <w:t>Dirección General de Planeación del Espectro</w:t>
      </w:r>
      <w:r w:rsidR="00A370B4" w:rsidRPr="004E69E8">
        <w:rPr>
          <w:rFonts w:ascii="ITC Avant Garde" w:hAnsi="ITC Avant Garde" w:cs="Arial"/>
          <w:bCs/>
          <w:color w:val="000000"/>
          <w:shd w:val="clear" w:color="auto" w:fill="FFFFFF"/>
        </w:rPr>
        <w:t>,</w:t>
      </w:r>
      <w:r w:rsidRPr="004E69E8">
        <w:rPr>
          <w:rFonts w:ascii="ITC Avant Garde" w:hAnsi="ITC Avant Garde" w:cs="Arial"/>
          <w:bCs/>
          <w:color w:val="000000"/>
          <w:shd w:val="clear" w:color="auto" w:fill="FFFFFF"/>
        </w:rPr>
        <w:t xml:space="preserve"> remitió el Dictamen de Planificación Espectral </w:t>
      </w:r>
      <w:r w:rsidR="00623DA3">
        <w:rPr>
          <w:rFonts w:ascii="ITC Avant Garde" w:hAnsi="ITC Avant Garde" w:cs="Arial"/>
          <w:bCs/>
          <w:color w:val="000000"/>
          <w:shd w:val="clear" w:color="auto" w:fill="FFFFFF"/>
        </w:rPr>
        <w:t>DG-PLES/0</w:t>
      </w:r>
      <w:r w:rsidR="008D6B28">
        <w:rPr>
          <w:rFonts w:ascii="ITC Avant Garde" w:hAnsi="ITC Avant Garde" w:cs="Arial"/>
          <w:bCs/>
          <w:color w:val="000000"/>
          <w:shd w:val="clear" w:color="auto" w:fill="FFFFFF"/>
        </w:rPr>
        <w:t>40</w:t>
      </w:r>
      <w:r w:rsidR="00623DA3">
        <w:rPr>
          <w:rFonts w:ascii="ITC Avant Garde" w:hAnsi="ITC Avant Garde" w:cs="Arial"/>
          <w:bCs/>
          <w:color w:val="000000"/>
          <w:shd w:val="clear" w:color="auto" w:fill="FFFFFF"/>
        </w:rPr>
        <w:t>-17</w:t>
      </w:r>
      <w:r w:rsidR="00623DA3" w:rsidRPr="00A61D6E">
        <w:rPr>
          <w:rFonts w:ascii="ITC Avant Garde" w:hAnsi="ITC Avant Garde" w:cs="Arial"/>
          <w:bCs/>
          <w:color w:val="000000"/>
          <w:shd w:val="clear" w:color="auto" w:fill="FFFFFF"/>
        </w:rPr>
        <w:t xml:space="preserve"> </w:t>
      </w:r>
      <w:r w:rsidRPr="004E69E8">
        <w:rPr>
          <w:rFonts w:ascii="ITC Avant Garde" w:hAnsi="ITC Avant Garde" w:cs="Arial"/>
          <w:bCs/>
          <w:color w:val="000000"/>
          <w:shd w:val="clear" w:color="auto" w:fill="FFFFFF"/>
        </w:rPr>
        <w:t>en el que manifestó, entre otros aspectos, lo siguiente:</w:t>
      </w:r>
    </w:p>
    <w:p w:rsidR="003638CF" w:rsidRDefault="00F84155" w:rsidP="003638CF">
      <w:pPr>
        <w:autoSpaceDE w:val="0"/>
        <w:autoSpaceDN w:val="0"/>
        <w:adjustRightInd w:val="0"/>
        <w:spacing w:afterLines="100" w:after="240" w:line="240" w:lineRule="auto"/>
        <w:ind w:left="567" w:right="615"/>
        <w:jc w:val="both"/>
        <w:rPr>
          <w:rFonts w:ascii="ITC Avant Garde" w:hAnsi="ITC Avant Garde" w:cs="Tahoma"/>
          <w:bCs/>
          <w:i/>
          <w:sz w:val="18"/>
          <w:szCs w:val="18"/>
          <w:lang w:eastAsia="es-MX"/>
        </w:rPr>
      </w:pPr>
      <w:r w:rsidRPr="004E69E8">
        <w:rPr>
          <w:rFonts w:ascii="ITC Avant Garde" w:hAnsi="ITC Avant Garde" w:cs="Tahoma"/>
          <w:bCs/>
          <w:i/>
          <w:sz w:val="18"/>
          <w:szCs w:val="18"/>
          <w:lang w:eastAsia="es-MX"/>
        </w:rPr>
        <w:t>“[…]</w:t>
      </w:r>
    </w:p>
    <w:p w:rsidR="003638CF" w:rsidRDefault="00310112" w:rsidP="003638CF">
      <w:pPr>
        <w:autoSpaceDE w:val="0"/>
        <w:autoSpaceDN w:val="0"/>
        <w:adjustRightInd w:val="0"/>
        <w:spacing w:afterLines="100" w:after="240" w:line="240" w:lineRule="auto"/>
        <w:ind w:left="567" w:right="615"/>
        <w:jc w:val="both"/>
        <w:rPr>
          <w:rFonts w:ascii="ITC Avant Garde" w:hAnsi="ITC Avant Garde" w:cs="Arial"/>
          <w:b/>
          <w:i/>
          <w:iCs/>
          <w:sz w:val="18"/>
          <w:szCs w:val="18"/>
        </w:rPr>
      </w:pPr>
      <w:r w:rsidRPr="004E69E8">
        <w:rPr>
          <w:rFonts w:ascii="ITC Avant Garde" w:hAnsi="ITC Avant Garde" w:cs="Arial"/>
          <w:b/>
          <w:i/>
          <w:iCs/>
          <w:sz w:val="18"/>
          <w:szCs w:val="18"/>
        </w:rPr>
        <w:t>4. Acciones de Planificación</w:t>
      </w:r>
    </w:p>
    <w:p w:rsidR="003638CF" w:rsidRDefault="00FF4FFC" w:rsidP="003638CF">
      <w:pPr>
        <w:autoSpaceDE w:val="0"/>
        <w:autoSpaceDN w:val="0"/>
        <w:adjustRightInd w:val="0"/>
        <w:spacing w:afterLines="100" w:after="240" w:line="240" w:lineRule="auto"/>
        <w:ind w:left="567" w:right="615"/>
        <w:jc w:val="both"/>
        <w:rPr>
          <w:rFonts w:ascii="ITC Avant Garde" w:hAnsi="ITC Avant Garde" w:cs="Tahoma"/>
          <w:bCs/>
          <w:i/>
          <w:sz w:val="18"/>
          <w:szCs w:val="18"/>
          <w:lang w:eastAsia="es-MX"/>
        </w:rPr>
      </w:pPr>
      <w:r w:rsidRPr="004E69E8">
        <w:rPr>
          <w:rFonts w:ascii="ITC Avant Garde" w:hAnsi="ITC Avant Garde" w:cs="Tahoma"/>
          <w:bCs/>
          <w:i/>
          <w:sz w:val="18"/>
          <w:szCs w:val="18"/>
          <w:lang w:eastAsia="es-MX"/>
        </w:rPr>
        <w:t>[…]</w:t>
      </w:r>
    </w:p>
    <w:p w:rsidR="003638CF" w:rsidRDefault="0052124B" w:rsidP="003638CF">
      <w:pPr>
        <w:autoSpaceDE w:val="0"/>
        <w:autoSpaceDN w:val="0"/>
        <w:adjustRightInd w:val="0"/>
        <w:spacing w:afterLines="100" w:after="240" w:line="240" w:lineRule="auto"/>
        <w:ind w:left="567" w:right="615"/>
        <w:jc w:val="both"/>
        <w:rPr>
          <w:rFonts w:ascii="ITC Avant Garde" w:hAnsi="ITC Avant Garde" w:cs="Tahoma"/>
          <w:bCs/>
          <w:i/>
          <w:sz w:val="18"/>
          <w:szCs w:val="18"/>
          <w:lang w:eastAsia="es-MX"/>
        </w:rPr>
      </w:pPr>
      <w:r>
        <w:rPr>
          <w:rFonts w:ascii="ITC Avant Garde" w:hAnsi="ITC Avant Garde" w:cs="Tahoma"/>
          <w:bCs/>
          <w:i/>
          <w:sz w:val="18"/>
          <w:szCs w:val="18"/>
          <w:lang w:eastAsia="es-MX"/>
        </w:rPr>
        <w:t xml:space="preserve">Ahora bien, </w:t>
      </w:r>
      <w:r w:rsidRPr="00A61D6E">
        <w:rPr>
          <w:rFonts w:ascii="ITC Avant Garde" w:hAnsi="ITC Avant Garde" w:cs="Tahoma"/>
          <w:bCs/>
          <w:i/>
          <w:sz w:val="18"/>
          <w:szCs w:val="18"/>
          <w:lang w:eastAsia="es-MX"/>
        </w:rPr>
        <w:t xml:space="preserve">en lo que respecta al servicio móvil de banda ancha, es importante resaltar que el estándar de </w:t>
      </w:r>
      <w:r w:rsidRPr="00A61D6E">
        <w:rPr>
          <w:rFonts w:ascii="ITC Avant Garde" w:hAnsi="ITC Avant Garde" w:cs="Tahoma"/>
          <w:b/>
          <w:bCs/>
          <w:i/>
          <w:sz w:val="18"/>
          <w:szCs w:val="18"/>
          <w:lang w:eastAsia="es-MX"/>
        </w:rPr>
        <w:t>una tecnología de última generación como lo es LTE</w:t>
      </w:r>
      <w:r w:rsidRPr="00A61D6E">
        <w:rPr>
          <w:rStyle w:val="Refdenotaalpie"/>
          <w:rFonts w:ascii="ITC Avant Garde" w:hAnsi="ITC Avant Garde" w:cs="Tahoma"/>
          <w:b/>
          <w:bCs/>
          <w:i/>
          <w:sz w:val="18"/>
          <w:szCs w:val="18"/>
          <w:lang w:eastAsia="es-MX"/>
        </w:rPr>
        <w:footnoteReference w:id="2"/>
      </w:r>
      <w:r w:rsidRPr="00A61D6E">
        <w:rPr>
          <w:rFonts w:ascii="ITC Avant Garde" w:hAnsi="ITC Avant Garde" w:cs="Tahoma"/>
          <w:b/>
          <w:bCs/>
          <w:i/>
          <w:sz w:val="18"/>
          <w:szCs w:val="18"/>
          <w:lang w:eastAsia="es-MX"/>
        </w:rPr>
        <w:t>, requiere contar con segmentos de espectro contiguo para poder brindar un funcionamiento óptimo de la tecnología y en consecuencia tener la posibilidad de proveer mayores capacidades de transferencia de datos al usuario final.</w:t>
      </w:r>
      <w:r w:rsidRPr="00A61D6E">
        <w:rPr>
          <w:rFonts w:ascii="ITC Avant Garde" w:hAnsi="ITC Avant Garde" w:cs="Tahoma"/>
          <w:bCs/>
          <w:i/>
          <w:sz w:val="18"/>
          <w:szCs w:val="18"/>
          <w:lang w:eastAsia="es-MX"/>
        </w:rPr>
        <w:t xml:space="preserve"> Derivado del análisis de la presente solicitud, se observa que el solicitante cuenta con una tenencia de espectro en la banda de 2.5 GHz, que en bloques contiguos y conforme a los están</w:t>
      </w:r>
      <w:r>
        <w:rPr>
          <w:rFonts w:ascii="ITC Avant Garde" w:hAnsi="ITC Avant Garde" w:cs="Tahoma"/>
          <w:bCs/>
          <w:i/>
          <w:sz w:val="18"/>
          <w:szCs w:val="18"/>
          <w:lang w:eastAsia="es-MX"/>
        </w:rPr>
        <w:t>dares tecnológicos, le permitiría</w:t>
      </w:r>
      <w:r w:rsidRPr="00A61D6E">
        <w:rPr>
          <w:rFonts w:ascii="ITC Avant Garde" w:hAnsi="ITC Avant Garde" w:cs="Tahoma"/>
          <w:bCs/>
          <w:i/>
          <w:sz w:val="18"/>
          <w:szCs w:val="18"/>
          <w:lang w:eastAsia="es-MX"/>
        </w:rPr>
        <w:t xml:space="preserve"> proveer servicios de banda ancha móvil a través de tecnologías de última generación.</w:t>
      </w:r>
    </w:p>
    <w:p w:rsidR="003638CF" w:rsidRDefault="0052124B" w:rsidP="003638CF">
      <w:pPr>
        <w:autoSpaceDE w:val="0"/>
        <w:autoSpaceDN w:val="0"/>
        <w:adjustRightInd w:val="0"/>
        <w:spacing w:afterLines="100" w:after="240" w:line="240" w:lineRule="auto"/>
        <w:ind w:left="567" w:right="615"/>
        <w:jc w:val="both"/>
        <w:rPr>
          <w:rFonts w:ascii="ITC Avant Garde" w:hAnsi="ITC Avant Garde" w:cs="Tahoma"/>
          <w:bCs/>
          <w:i/>
          <w:sz w:val="18"/>
          <w:szCs w:val="18"/>
          <w:lang w:eastAsia="es-MX"/>
        </w:rPr>
      </w:pPr>
      <w:r w:rsidRPr="00A61D6E">
        <w:rPr>
          <w:rFonts w:ascii="ITC Avant Garde" w:hAnsi="ITC Avant Garde" w:cs="Tahoma"/>
          <w:bCs/>
          <w:i/>
          <w:sz w:val="18"/>
          <w:szCs w:val="18"/>
          <w:lang w:eastAsia="es-MX"/>
        </w:rPr>
        <w:t>En este mismo orden de ideas, la manifestación del solicitante para prestar servicios de acceso inalámbrico es acorde con la misión del IFT para promover el aprovechamiento y explotación del espectro radioeléctrico, sin perder de vista que también resulta congruente con las acciones de planificación de esta Unidad de Espectro Radioeléctrico y con el esquema de segmentación adoptado por el Instituto para la banda de frecuencias 2500-2690 MHz.</w:t>
      </w:r>
    </w:p>
    <w:p w:rsidR="003638CF" w:rsidRDefault="0052124B" w:rsidP="003638CF">
      <w:pPr>
        <w:autoSpaceDE w:val="0"/>
        <w:autoSpaceDN w:val="0"/>
        <w:adjustRightInd w:val="0"/>
        <w:spacing w:afterLines="100" w:after="240" w:line="240" w:lineRule="auto"/>
        <w:ind w:left="567" w:right="615"/>
        <w:jc w:val="both"/>
        <w:rPr>
          <w:rFonts w:ascii="ITC Avant Garde" w:hAnsi="ITC Avant Garde" w:cs="Tahoma"/>
          <w:bCs/>
          <w:i/>
          <w:sz w:val="18"/>
          <w:szCs w:val="18"/>
          <w:lang w:eastAsia="es-MX"/>
        </w:rPr>
      </w:pPr>
      <w:r w:rsidRPr="00A61D6E">
        <w:rPr>
          <w:rFonts w:ascii="ITC Avant Garde" w:hAnsi="ITC Avant Garde" w:cs="Tahoma"/>
          <w:bCs/>
          <w:i/>
          <w:sz w:val="18"/>
          <w:szCs w:val="18"/>
          <w:lang w:eastAsia="es-MX"/>
        </w:rPr>
        <w:t xml:space="preserve">Así pues; en cuanto a acciones de planificación, tomando en consideración todo lo expuesto anteriormente y debido a que los avances tecnológicos en materia de radiocomunicaciones </w:t>
      </w:r>
      <w:r w:rsidRPr="00A61D6E">
        <w:rPr>
          <w:rFonts w:ascii="ITC Avant Garde" w:hAnsi="ITC Avant Garde" w:cs="Tahoma"/>
          <w:b/>
          <w:bCs/>
          <w:i/>
          <w:sz w:val="18"/>
          <w:szCs w:val="18"/>
          <w:lang w:eastAsia="es-MX"/>
        </w:rPr>
        <w:t>han dejado en estado de obsolescencia el uso de la banda de 2.5 GHz para la operación del servicio de televisión y audio restringido</w:t>
      </w:r>
      <w:r w:rsidRPr="00A61D6E">
        <w:rPr>
          <w:rFonts w:ascii="ITC Avant Garde" w:hAnsi="ITC Avant Garde" w:cs="Tahoma"/>
          <w:bCs/>
          <w:i/>
          <w:sz w:val="18"/>
          <w:szCs w:val="18"/>
          <w:lang w:eastAsia="es-MX"/>
        </w:rPr>
        <w:t xml:space="preserve">, es la opinión de esta Dirección General que </w:t>
      </w:r>
      <w:r w:rsidR="00B95DB7">
        <w:rPr>
          <w:rFonts w:ascii="ITC Avant Garde" w:hAnsi="ITC Avant Garde" w:cs="Tahoma"/>
          <w:bCs/>
          <w:i/>
          <w:sz w:val="18"/>
          <w:szCs w:val="18"/>
          <w:lang w:eastAsia="es-MX"/>
        </w:rPr>
        <w:t>la</w:t>
      </w:r>
      <w:r w:rsidRPr="00A61D6E">
        <w:rPr>
          <w:rFonts w:ascii="ITC Avant Garde" w:hAnsi="ITC Avant Garde" w:cs="Tahoma"/>
          <w:bCs/>
          <w:i/>
          <w:sz w:val="18"/>
          <w:szCs w:val="18"/>
          <w:lang w:eastAsia="es-MX"/>
        </w:rPr>
        <w:t xml:space="preserve"> prestación de los servicios adicionales solicitados</w:t>
      </w:r>
      <w:r>
        <w:rPr>
          <w:rFonts w:ascii="ITC Avant Garde" w:hAnsi="ITC Avant Garde" w:cs="Tahoma"/>
          <w:bCs/>
          <w:i/>
          <w:sz w:val="18"/>
          <w:szCs w:val="18"/>
          <w:lang w:eastAsia="es-MX"/>
        </w:rPr>
        <w:t xml:space="preserve">, </w:t>
      </w:r>
      <w:r w:rsidRPr="00A61D6E">
        <w:rPr>
          <w:rFonts w:ascii="ITC Avant Garde" w:hAnsi="ITC Avant Garde" w:cs="Tahoma"/>
          <w:bCs/>
          <w:i/>
          <w:sz w:val="18"/>
          <w:szCs w:val="18"/>
          <w:lang w:eastAsia="es-MX"/>
        </w:rPr>
        <w:t>son compatibles con las acciones de planificación que se siguen en el Instituto</w:t>
      </w:r>
      <w:r w:rsidR="00B07C3D" w:rsidRPr="004E69E8">
        <w:rPr>
          <w:rFonts w:ascii="ITC Avant Garde" w:hAnsi="ITC Avant Garde" w:cs="Tahoma"/>
          <w:bCs/>
          <w:i/>
          <w:sz w:val="18"/>
          <w:szCs w:val="18"/>
          <w:lang w:eastAsia="es-MX"/>
        </w:rPr>
        <w:t>.</w:t>
      </w:r>
    </w:p>
    <w:p w:rsidR="003638CF" w:rsidRDefault="00FF4FFC" w:rsidP="003638CF">
      <w:pPr>
        <w:autoSpaceDE w:val="0"/>
        <w:autoSpaceDN w:val="0"/>
        <w:adjustRightInd w:val="0"/>
        <w:spacing w:afterLines="100" w:after="240" w:line="240" w:lineRule="auto"/>
        <w:ind w:left="567" w:right="615"/>
        <w:jc w:val="both"/>
        <w:rPr>
          <w:rFonts w:ascii="ITC Avant Garde" w:hAnsi="ITC Avant Garde" w:cs="Tahoma"/>
          <w:b/>
          <w:bCs/>
          <w:i/>
          <w:sz w:val="18"/>
          <w:szCs w:val="18"/>
          <w:lang w:eastAsia="es-MX"/>
        </w:rPr>
      </w:pPr>
      <w:r w:rsidRPr="004E69E8">
        <w:rPr>
          <w:rFonts w:ascii="ITC Avant Garde" w:hAnsi="ITC Avant Garde" w:cs="Tahoma"/>
          <w:b/>
          <w:bCs/>
          <w:i/>
          <w:sz w:val="18"/>
          <w:szCs w:val="18"/>
          <w:lang w:eastAsia="es-MX"/>
        </w:rPr>
        <w:t>5. Consideraciones para una óptima utilización de la banda de frecuencias</w:t>
      </w:r>
    </w:p>
    <w:p w:rsidR="003638CF" w:rsidRDefault="00FF4FFC" w:rsidP="003638CF">
      <w:pPr>
        <w:autoSpaceDE w:val="0"/>
        <w:autoSpaceDN w:val="0"/>
        <w:adjustRightInd w:val="0"/>
        <w:spacing w:afterLines="100" w:after="240" w:line="240" w:lineRule="auto"/>
        <w:ind w:left="567" w:right="615"/>
        <w:jc w:val="both"/>
        <w:rPr>
          <w:rFonts w:ascii="ITC Avant Garde" w:hAnsi="ITC Avant Garde" w:cs="Tahoma"/>
          <w:bCs/>
          <w:i/>
          <w:sz w:val="18"/>
          <w:szCs w:val="18"/>
          <w:lang w:eastAsia="es-MX"/>
        </w:rPr>
      </w:pPr>
      <w:r w:rsidRPr="004E69E8">
        <w:rPr>
          <w:rFonts w:ascii="ITC Avant Garde" w:hAnsi="ITC Avant Garde" w:cs="Tahoma"/>
          <w:bCs/>
          <w:i/>
          <w:sz w:val="18"/>
          <w:szCs w:val="18"/>
          <w:lang w:eastAsia="es-MX"/>
        </w:rPr>
        <w:t xml:space="preserve">Los títulos de concesión objeto de la presente solicitud, contienen condiciones que correspondían al Marco Jurídico vigente en la fecha de su otorgamiento, así como a diferentes contextos geográficos para definir su cobertura. Esto provocó </w:t>
      </w:r>
      <w:proofErr w:type="gramStart"/>
      <w:r w:rsidRPr="004E69E8">
        <w:rPr>
          <w:rFonts w:ascii="ITC Avant Garde" w:hAnsi="ITC Avant Garde" w:cs="Tahoma"/>
          <w:bCs/>
          <w:i/>
          <w:sz w:val="18"/>
          <w:szCs w:val="18"/>
          <w:lang w:eastAsia="es-MX"/>
        </w:rPr>
        <w:t>que</w:t>
      </w:r>
      <w:proofErr w:type="gramEnd"/>
      <w:r w:rsidRPr="004E69E8">
        <w:rPr>
          <w:rFonts w:ascii="ITC Avant Garde" w:hAnsi="ITC Avant Garde" w:cs="Tahoma"/>
          <w:bCs/>
          <w:i/>
          <w:sz w:val="18"/>
          <w:szCs w:val="18"/>
          <w:lang w:eastAsia="es-MX"/>
        </w:rPr>
        <w:t xml:space="preserve"> en los títulos habilitantes, así como en las prórrogas de concesión, existieran diversos criterios para definir las zonas geográficas de cobertura; como por ejemplo: Áreas Básicas de Servicio (</w:t>
      </w:r>
      <w:proofErr w:type="spellStart"/>
      <w:r w:rsidRPr="004E69E8">
        <w:rPr>
          <w:rFonts w:ascii="ITC Avant Garde" w:hAnsi="ITC Avant Garde" w:cs="Tahoma"/>
          <w:bCs/>
          <w:i/>
          <w:sz w:val="18"/>
          <w:szCs w:val="18"/>
          <w:lang w:eastAsia="es-MX"/>
        </w:rPr>
        <w:t>abs</w:t>
      </w:r>
      <w:proofErr w:type="spellEnd"/>
      <w:r w:rsidRPr="004E69E8">
        <w:rPr>
          <w:rFonts w:ascii="ITC Avant Garde" w:hAnsi="ITC Avant Garde" w:cs="Tahoma"/>
          <w:bCs/>
          <w:i/>
          <w:sz w:val="18"/>
          <w:szCs w:val="18"/>
          <w:lang w:eastAsia="es-MX"/>
        </w:rPr>
        <w:t xml:space="preserve">) [sic], localidades, municipios, </w:t>
      </w:r>
      <w:r w:rsidR="00114FB3">
        <w:rPr>
          <w:rFonts w:ascii="ITC Avant Garde" w:hAnsi="ITC Avant Garde" w:cs="Tahoma"/>
          <w:bCs/>
          <w:i/>
          <w:sz w:val="18"/>
          <w:szCs w:val="18"/>
          <w:lang w:eastAsia="es-MX"/>
        </w:rPr>
        <w:t xml:space="preserve">zonas conurbadas, </w:t>
      </w:r>
      <w:r w:rsidRPr="004E69E8">
        <w:rPr>
          <w:rFonts w:ascii="ITC Avant Garde" w:hAnsi="ITC Avant Garde" w:cs="Tahoma"/>
          <w:bCs/>
          <w:i/>
          <w:sz w:val="18"/>
          <w:szCs w:val="18"/>
          <w:lang w:eastAsia="es-MX"/>
        </w:rPr>
        <w:t>zonas aledañas y zonas metropolitanas.</w:t>
      </w:r>
    </w:p>
    <w:p w:rsidR="003638CF" w:rsidRDefault="00FF4FFC" w:rsidP="003638CF">
      <w:pPr>
        <w:autoSpaceDE w:val="0"/>
        <w:autoSpaceDN w:val="0"/>
        <w:adjustRightInd w:val="0"/>
        <w:spacing w:afterLines="100" w:after="240" w:line="240" w:lineRule="auto"/>
        <w:ind w:left="567" w:right="615"/>
        <w:jc w:val="both"/>
        <w:rPr>
          <w:rFonts w:ascii="ITC Avant Garde" w:hAnsi="ITC Avant Garde" w:cs="Tahoma"/>
          <w:bCs/>
          <w:i/>
          <w:sz w:val="18"/>
          <w:szCs w:val="18"/>
          <w:lang w:eastAsia="es-MX"/>
        </w:rPr>
      </w:pPr>
      <w:r w:rsidRPr="004E69E8">
        <w:rPr>
          <w:rFonts w:ascii="ITC Avant Garde" w:hAnsi="ITC Avant Garde" w:cs="Tahoma"/>
          <w:bCs/>
          <w:i/>
          <w:sz w:val="18"/>
          <w:szCs w:val="18"/>
          <w:lang w:eastAsia="es-MX"/>
        </w:rPr>
        <w:t xml:space="preserve">Es así que </w:t>
      </w:r>
      <w:r w:rsidRPr="004E69E8">
        <w:rPr>
          <w:rFonts w:ascii="ITC Avant Garde" w:hAnsi="ITC Avant Garde" w:cs="Tahoma"/>
          <w:b/>
          <w:bCs/>
          <w:i/>
          <w:sz w:val="18"/>
          <w:szCs w:val="18"/>
          <w:lang w:eastAsia="es-MX"/>
        </w:rPr>
        <w:t>los instrumentos habilitantes para hacer uso del espectro radioeléctrico en la banda de 2.5 GHz con estas condiciones, están sujetos a una interpretación que no permite definir de manera precisa el contorno sobre el área en la cual se presta el servicio</w:t>
      </w:r>
      <w:r w:rsidRPr="004E69E8">
        <w:rPr>
          <w:rFonts w:ascii="ITC Avant Garde" w:hAnsi="ITC Avant Garde" w:cs="Tahoma"/>
          <w:bCs/>
          <w:i/>
          <w:sz w:val="18"/>
          <w:szCs w:val="18"/>
          <w:lang w:eastAsia="es-MX"/>
        </w:rPr>
        <w:t>. Lo anterior conlleva a plantear una definición de cobertura de cada título de concesión, de tal manera que se brinde certeza sobre el contorno preciso de las áreas de cobertura, y así eliminar potenciales incertidumbres respecto a su definición.</w:t>
      </w:r>
    </w:p>
    <w:p w:rsidR="003638CF" w:rsidRDefault="00FF4FFC" w:rsidP="003638CF">
      <w:pPr>
        <w:autoSpaceDE w:val="0"/>
        <w:autoSpaceDN w:val="0"/>
        <w:adjustRightInd w:val="0"/>
        <w:spacing w:afterLines="100" w:after="240" w:line="240" w:lineRule="auto"/>
        <w:ind w:left="567" w:right="615"/>
        <w:jc w:val="both"/>
        <w:rPr>
          <w:rFonts w:ascii="ITC Avant Garde" w:hAnsi="ITC Avant Garde" w:cs="Tahoma"/>
          <w:bCs/>
          <w:i/>
          <w:sz w:val="18"/>
          <w:szCs w:val="18"/>
          <w:lang w:eastAsia="es-MX"/>
        </w:rPr>
      </w:pPr>
      <w:r w:rsidRPr="004E69E8">
        <w:rPr>
          <w:rFonts w:ascii="ITC Avant Garde" w:hAnsi="ITC Avant Garde" w:cs="Tahoma"/>
          <w:bCs/>
          <w:i/>
          <w:sz w:val="18"/>
          <w:szCs w:val="18"/>
          <w:lang w:eastAsia="es-MX"/>
        </w:rPr>
        <w:t>Teniendo en cuenta lo anterior, es de mencionar que las bases y fallos de las licitaciones de 1998 y 1999</w:t>
      </w:r>
      <w:r w:rsidRPr="004E69E8">
        <w:rPr>
          <w:rStyle w:val="Refdenotaalpie"/>
          <w:rFonts w:ascii="ITC Avant Garde" w:hAnsi="ITC Avant Garde" w:cs="Tahoma"/>
          <w:bCs/>
          <w:i/>
          <w:sz w:val="18"/>
          <w:szCs w:val="18"/>
          <w:lang w:eastAsia="es-MX"/>
        </w:rPr>
        <w:footnoteReference w:id="3"/>
      </w:r>
      <w:r w:rsidRPr="004E69E8">
        <w:rPr>
          <w:rFonts w:ascii="ITC Avant Garde" w:hAnsi="ITC Avant Garde" w:cs="Tahoma"/>
          <w:bCs/>
          <w:i/>
          <w:sz w:val="18"/>
          <w:szCs w:val="18"/>
          <w:lang w:eastAsia="es-MX"/>
        </w:rPr>
        <w:t xml:space="preserve"> para la prestación de servicios de televisión y audio restringidos en la banda 2.5 </w:t>
      </w:r>
      <w:r w:rsidRPr="004E69E8">
        <w:rPr>
          <w:rFonts w:ascii="ITC Avant Garde" w:hAnsi="ITC Avant Garde" w:cs="Tahoma"/>
          <w:bCs/>
          <w:i/>
          <w:sz w:val="18"/>
          <w:szCs w:val="18"/>
          <w:lang w:eastAsia="es-MX"/>
        </w:rPr>
        <w:lastRenderedPageBreak/>
        <w:t xml:space="preserve">GHz, de los cuales emanaron </w:t>
      </w:r>
      <w:r w:rsidR="00CF794E">
        <w:rPr>
          <w:rFonts w:ascii="ITC Avant Garde" w:hAnsi="ITC Avant Garde" w:cs="Tahoma"/>
          <w:bCs/>
          <w:i/>
          <w:sz w:val="18"/>
          <w:szCs w:val="18"/>
          <w:lang w:eastAsia="es-MX"/>
        </w:rPr>
        <w:t xml:space="preserve">algunos de </w:t>
      </w:r>
      <w:r w:rsidRPr="004E69E8">
        <w:rPr>
          <w:rFonts w:ascii="ITC Avant Garde" w:hAnsi="ITC Avant Garde" w:cs="Tahoma"/>
          <w:bCs/>
          <w:i/>
          <w:sz w:val="18"/>
          <w:szCs w:val="18"/>
          <w:lang w:eastAsia="es-MX"/>
        </w:rPr>
        <w:t>los títulos objeto del presente Dictamen, referían a municipios cubiertos por las ‘</w:t>
      </w:r>
      <w:proofErr w:type="spellStart"/>
      <w:r w:rsidRPr="004E69E8">
        <w:rPr>
          <w:rFonts w:ascii="ITC Avant Garde" w:hAnsi="ITC Avant Garde" w:cs="Tahoma"/>
          <w:bCs/>
          <w:i/>
          <w:sz w:val="18"/>
          <w:szCs w:val="18"/>
          <w:lang w:eastAsia="es-MX"/>
        </w:rPr>
        <w:t>abs</w:t>
      </w:r>
      <w:proofErr w:type="spellEnd"/>
      <w:r w:rsidRPr="004E69E8">
        <w:rPr>
          <w:rFonts w:ascii="ITC Avant Garde" w:hAnsi="ITC Avant Garde" w:cs="Tahoma"/>
          <w:bCs/>
          <w:i/>
          <w:sz w:val="18"/>
          <w:szCs w:val="18"/>
          <w:lang w:eastAsia="es-MX"/>
        </w:rPr>
        <w:t>’ correspondientes para la definición de la cobertura.</w:t>
      </w:r>
    </w:p>
    <w:p w:rsidR="003638CF" w:rsidRDefault="00FF4FFC" w:rsidP="003638CF">
      <w:pPr>
        <w:autoSpaceDE w:val="0"/>
        <w:autoSpaceDN w:val="0"/>
        <w:adjustRightInd w:val="0"/>
        <w:spacing w:afterLines="100" w:after="240" w:line="240" w:lineRule="auto"/>
        <w:ind w:left="567" w:right="615"/>
        <w:jc w:val="both"/>
        <w:rPr>
          <w:rFonts w:ascii="ITC Avant Garde" w:hAnsi="ITC Avant Garde" w:cs="Tahoma"/>
          <w:bCs/>
          <w:i/>
          <w:sz w:val="18"/>
          <w:szCs w:val="18"/>
          <w:lang w:eastAsia="es-MX"/>
        </w:rPr>
      </w:pPr>
      <w:r w:rsidRPr="004E69E8">
        <w:rPr>
          <w:rFonts w:ascii="ITC Avant Garde" w:hAnsi="ITC Avant Garde" w:cs="Tahoma"/>
          <w:bCs/>
          <w:i/>
          <w:sz w:val="18"/>
          <w:szCs w:val="18"/>
          <w:lang w:eastAsia="es-MX"/>
        </w:rPr>
        <w:t xml:space="preserve">Ahora bien, </w:t>
      </w:r>
      <w:r w:rsidR="00C92FE8">
        <w:rPr>
          <w:rFonts w:ascii="ITC Avant Garde" w:hAnsi="ITC Avant Garde" w:cs="Tahoma"/>
          <w:bCs/>
          <w:i/>
          <w:sz w:val="18"/>
          <w:szCs w:val="18"/>
          <w:lang w:eastAsia="es-MX"/>
        </w:rPr>
        <w:t>con base en los datos</w:t>
      </w:r>
      <w:r w:rsidRPr="004E69E8">
        <w:rPr>
          <w:rFonts w:ascii="ITC Avant Garde" w:hAnsi="ITC Avant Garde" w:cs="Tahoma"/>
          <w:bCs/>
          <w:i/>
          <w:sz w:val="18"/>
          <w:szCs w:val="18"/>
          <w:lang w:eastAsia="es-MX"/>
        </w:rPr>
        <w:t xml:space="preserve"> </w:t>
      </w:r>
      <w:r w:rsidR="00C92FE8">
        <w:rPr>
          <w:rFonts w:ascii="ITC Avant Garde" w:hAnsi="ITC Avant Garde" w:cs="Tahoma"/>
          <w:bCs/>
          <w:i/>
          <w:sz w:val="18"/>
          <w:szCs w:val="18"/>
          <w:lang w:eastAsia="es-MX"/>
        </w:rPr>
        <w:t>d</w:t>
      </w:r>
      <w:r w:rsidRPr="004E69E8">
        <w:rPr>
          <w:rFonts w:ascii="ITC Avant Garde" w:hAnsi="ITC Avant Garde" w:cs="Tahoma"/>
          <w:bCs/>
          <w:i/>
          <w:sz w:val="18"/>
          <w:szCs w:val="18"/>
          <w:lang w:eastAsia="es-MX"/>
        </w:rPr>
        <w:t>el Instituto Nacional de Estadística y Geografía (</w:t>
      </w:r>
      <w:r w:rsidR="0030031A" w:rsidRPr="0030031A">
        <w:rPr>
          <w:rFonts w:ascii="ITC Avant Garde" w:hAnsi="ITC Avant Garde" w:cs="Tahoma"/>
          <w:bCs/>
          <w:i/>
          <w:sz w:val="18"/>
          <w:szCs w:val="18"/>
          <w:lang w:eastAsia="es-MX"/>
        </w:rPr>
        <w:t>INEGI)</w:t>
      </w:r>
      <w:r w:rsidR="0030031A" w:rsidRPr="0030031A">
        <w:rPr>
          <w:rFonts w:ascii="ITC Avant Garde" w:hAnsi="ITC Avant Garde" w:cs="Tahoma"/>
          <w:bCs/>
          <w:i/>
          <w:sz w:val="18"/>
          <w:szCs w:val="18"/>
          <w:vertAlign w:val="superscript"/>
          <w:lang w:eastAsia="es-MX"/>
        </w:rPr>
        <w:footnoteReference w:id="4"/>
      </w:r>
      <w:r w:rsidR="00C92FE8">
        <w:rPr>
          <w:rFonts w:ascii="ITC Avant Garde" w:hAnsi="ITC Avant Garde" w:cs="Tahoma"/>
          <w:bCs/>
          <w:i/>
          <w:sz w:val="18"/>
          <w:szCs w:val="18"/>
          <w:lang w:eastAsia="es-MX"/>
        </w:rPr>
        <w:t>,</w:t>
      </w:r>
      <w:r w:rsidRPr="004E69E8">
        <w:rPr>
          <w:rFonts w:ascii="ITC Avant Garde" w:hAnsi="ITC Avant Garde" w:cs="Tahoma"/>
          <w:bCs/>
          <w:i/>
          <w:sz w:val="18"/>
          <w:szCs w:val="18"/>
          <w:lang w:eastAsia="es-MX"/>
        </w:rPr>
        <w:t xml:space="preserve"> se recomienda que para la definición de la cobertura, el nomb</w:t>
      </w:r>
      <w:r w:rsidR="0030031A">
        <w:rPr>
          <w:rFonts w:ascii="ITC Avant Garde" w:hAnsi="ITC Avant Garde" w:cs="Tahoma"/>
          <w:bCs/>
          <w:i/>
          <w:sz w:val="18"/>
          <w:szCs w:val="18"/>
          <w:lang w:eastAsia="es-MX"/>
        </w:rPr>
        <w:t xml:space="preserve">re de los municipios sea acorde </w:t>
      </w:r>
      <w:r w:rsidRPr="004E69E8">
        <w:rPr>
          <w:rFonts w:ascii="ITC Avant Garde" w:hAnsi="ITC Avant Garde" w:cs="Tahoma"/>
          <w:bCs/>
          <w:i/>
          <w:sz w:val="18"/>
          <w:szCs w:val="18"/>
          <w:lang w:eastAsia="es-MX"/>
        </w:rPr>
        <w:t>con el último censo de 2010, como se sugiere en el Anexo 2 del presente Dictamen</w:t>
      </w:r>
      <w:r w:rsidRPr="004E69E8">
        <w:rPr>
          <w:rStyle w:val="Refdenotaalpie"/>
          <w:rFonts w:ascii="ITC Avant Garde" w:hAnsi="ITC Avant Garde" w:cs="Tahoma"/>
          <w:bCs/>
          <w:i/>
          <w:sz w:val="18"/>
          <w:szCs w:val="18"/>
          <w:lang w:eastAsia="es-MX"/>
        </w:rPr>
        <w:footnoteReference w:id="5"/>
      </w:r>
      <w:r w:rsidRPr="004E69E8">
        <w:rPr>
          <w:rFonts w:ascii="ITC Avant Garde" w:hAnsi="ITC Avant Garde" w:cs="Tahoma"/>
          <w:bCs/>
          <w:i/>
          <w:sz w:val="18"/>
          <w:szCs w:val="18"/>
          <w:lang w:eastAsia="es-MX"/>
        </w:rPr>
        <w:t>.</w:t>
      </w:r>
    </w:p>
    <w:p w:rsidR="003638CF" w:rsidRDefault="00FF4FFC" w:rsidP="003638CF">
      <w:pPr>
        <w:autoSpaceDE w:val="0"/>
        <w:autoSpaceDN w:val="0"/>
        <w:adjustRightInd w:val="0"/>
        <w:spacing w:afterLines="100" w:after="240" w:line="240" w:lineRule="auto"/>
        <w:ind w:left="567" w:right="615"/>
        <w:jc w:val="both"/>
        <w:rPr>
          <w:rFonts w:ascii="ITC Avant Garde" w:hAnsi="ITC Avant Garde" w:cs="Tahoma"/>
          <w:bCs/>
          <w:i/>
          <w:sz w:val="18"/>
          <w:szCs w:val="18"/>
          <w:lang w:eastAsia="es-MX"/>
        </w:rPr>
      </w:pPr>
      <w:r w:rsidRPr="004E69E8">
        <w:rPr>
          <w:rFonts w:ascii="ITC Avant Garde" w:hAnsi="ITC Avant Garde" w:cs="Tahoma"/>
          <w:bCs/>
          <w:i/>
          <w:sz w:val="18"/>
          <w:szCs w:val="18"/>
          <w:lang w:eastAsia="es-MX"/>
        </w:rPr>
        <w:t>Por otro lado, es preciso resaltar que la definición de las ‘</w:t>
      </w:r>
      <w:proofErr w:type="spellStart"/>
      <w:r w:rsidRPr="004E69E8">
        <w:rPr>
          <w:rFonts w:ascii="ITC Avant Garde" w:hAnsi="ITC Avant Garde" w:cs="Tahoma"/>
          <w:bCs/>
          <w:i/>
          <w:sz w:val="18"/>
          <w:szCs w:val="18"/>
          <w:lang w:eastAsia="es-MX"/>
        </w:rPr>
        <w:t>abs</w:t>
      </w:r>
      <w:proofErr w:type="spellEnd"/>
      <w:r w:rsidRPr="004E69E8">
        <w:rPr>
          <w:rFonts w:ascii="ITC Avant Garde" w:hAnsi="ITC Avant Garde" w:cs="Tahoma"/>
          <w:bCs/>
          <w:i/>
          <w:sz w:val="18"/>
          <w:szCs w:val="18"/>
          <w:lang w:eastAsia="es-MX"/>
        </w:rPr>
        <w:t>’ que fueron consideradas en las Bases y Fallo de las Licitaciones de 1998 y 1999, no corresponden con las ABS definidas en el ‘Programa sobre bandas de frecuencias del espectro radioeléctrico para usos determinados que podrán ser materia de Licitación Pública’ publicado en el Diario Oficial de la Federación (DOF) el día 31 de marzo de 2008</w:t>
      </w:r>
      <w:r w:rsidRPr="004E69E8">
        <w:rPr>
          <w:rStyle w:val="Refdenotaalpie"/>
          <w:rFonts w:ascii="ITC Avant Garde" w:hAnsi="ITC Avant Garde" w:cs="Tahoma"/>
          <w:bCs/>
          <w:i/>
          <w:sz w:val="18"/>
          <w:szCs w:val="18"/>
          <w:lang w:eastAsia="es-MX"/>
        </w:rPr>
        <w:footnoteReference w:id="6"/>
      </w:r>
      <w:r w:rsidRPr="004E69E8">
        <w:rPr>
          <w:rFonts w:ascii="ITC Avant Garde" w:hAnsi="ITC Avant Garde" w:cs="Tahoma"/>
          <w:bCs/>
          <w:i/>
          <w:sz w:val="18"/>
          <w:szCs w:val="18"/>
          <w:lang w:eastAsia="es-MX"/>
        </w:rPr>
        <w:t>.</w:t>
      </w:r>
    </w:p>
    <w:p w:rsidR="003638CF" w:rsidRDefault="00FF4FFC" w:rsidP="003638CF">
      <w:pPr>
        <w:autoSpaceDE w:val="0"/>
        <w:autoSpaceDN w:val="0"/>
        <w:adjustRightInd w:val="0"/>
        <w:spacing w:afterLines="100" w:after="240" w:line="240" w:lineRule="auto"/>
        <w:ind w:left="567" w:right="615"/>
        <w:jc w:val="both"/>
        <w:rPr>
          <w:rFonts w:ascii="ITC Avant Garde" w:hAnsi="ITC Avant Garde" w:cs="Tahoma"/>
          <w:bCs/>
          <w:i/>
          <w:sz w:val="18"/>
          <w:szCs w:val="18"/>
          <w:lang w:eastAsia="es-MX"/>
        </w:rPr>
      </w:pPr>
      <w:r w:rsidRPr="004E69E8">
        <w:rPr>
          <w:rFonts w:ascii="ITC Avant Garde" w:hAnsi="ITC Avant Garde" w:cs="Tahoma"/>
          <w:bCs/>
          <w:i/>
          <w:sz w:val="18"/>
          <w:szCs w:val="18"/>
          <w:lang w:eastAsia="es-MX"/>
        </w:rPr>
        <w:t xml:space="preserve">En este orden de ideas, esta Dirección General propone que </w:t>
      </w:r>
      <w:r w:rsidRPr="004E69E8">
        <w:rPr>
          <w:rFonts w:ascii="ITC Avant Garde" w:hAnsi="ITC Avant Garde" w:cs="Tahoma"/>
          <w:b/>
          <w:bCs/>
          <w:i/>
          <w:sz w:val="18"/>
          <w:szCs w:val="18"/>
          <w:lang w:eastAsia="es-MX"/>
        </w:rPr>
        <w:t>la unidad mínima para establecer la cobertura de cada uno de los títulos continúe siendo el Municipio</w:t>
      </w:r>
      <w:r w:rsidR="00C92FE8">
        <w:rPr>
          <w:rFonts w:ascii="ITC Avant Garde" w:hAnsi="ITC Avant Garde" w:cs="Tahoma"/>
          <w:bCs/>
          <w:i/>
          <w:sz w:val="18"/>
          <w:szCs w:val="18"/>
          <w:lang w:eastAsia="es-MX"/>
        </w:rPr>
        <w:t xml:space="preserve"> (c</w:t>
      </w:r>
      <w:r w:rsidRPr="004E69E8">
        <w:rPr>
          <w:rFonts w:ascii="ITC Avant Garde" w:hAnsi="ITC Avant Garde" w:cs="Tahoma"/>
          <w:bCs/>
          <w:i/>
          <w:sz w:val="18"/>
          <w:szCs w:val="18"/>
          <w:lang w:eastAsia="es-MX"/>
        </w:rPr>
        <w:t xml:space="preserve">on base en el listado del Censo de 2010), bajo la consideración de que dicha área de cobertura se mantenga incluso ante las modificaciones que hubiese sufrido o pudiera sufrir el municipio, derivado de cambios de nombre y/o división geográfica del municipio de acuerdo con lo indicado en los últimos archivos publicados por el INEGI. Así mismo, se considera pertinente que las ABS a las cuales pertenezca cada uno de estos Municipios, correspondan a las publicadas en el DOF </w:t>
      </w:r>
      <w:r w:rsidRPr="004E69E8">
        <w:rPr>
          <w:rStyle w:val="Refdenotaalpie"/>
          <w:rFonts w:ascii="ITC Avant Garde" w:hAnsi="ITC Avant Garde" w:cs="Tahoma"/>
          <w:bCs/>
          <w:i/>
          <w:sz w:val="18"/>
          <w:szCs w:val="18"/>
          <w:lang w:eastAsia="es-MX"/>
        </w:rPr>
        <w:footnoteReference w:id="7"/>
      </w:r>
      <w:r w:rsidR="00ED63F1">
        <w:rPr>
          <w:rFonts w:ascii="ITC Avant Garde" w:hAnsi="ITC Avant Garde" w:cs="Tahoma"/>
          <w:bCs/>
          <w:i/>
          <w:sz w:val="18"/>
          <w:szCs w:val="18"/>
          <w:lang w:eastAsia="es-MX"/>
        </w:rPr>
        <w:t xml:space="preserve"> </w:t>
      </w:r>
      <w:r w:rsidRPr="004E69E8">
        <w:rPr>
          <w:rFonts w:ascii="ITC Avant Garde" w:hAnsi="ITC Avant Garde" w:cs="Tahoma"/>
          <w:bCs/>
          <w:i/>
          <w:sz w:val="18"/>
          <w:szCs w:val="18"/>
          <w:lang w:eastAsia="es-MX"/>
        </w:rPr>
        <w:t>y citadas en párrafo anterior. La propuesta integral se compendia en el Anexo 2 del presente Dictamen.</w:t>
      </w:r>
    </w:p>
    <w:p w:rsidR="003638CF" w:rsidRDefault="00FF4FFC" w:rsidP="003638CF">
      <w:pPr>
        <w:autoSpaceDE w:val="0"/>
        <w:autoSpaceDN w:val="0"/>
        <w:adjustRightInd w:val="0"/>
        <w:spacing w:afterLines="100" w:after="240" w:line="240" w:lineRule="auto"/>
        <w:ind w:left="567" w:right="615"/>
        <w:jc w:val="both"/>
        <w:rPr>
          <w:rFonts w:ascii="ITC Avant Garde" w:hAnsi="ITC Avant Garde" w:cs="Tahoma"/>
          <w:bCs/>
          <w:i/>
          <w:sz w:val="18"/>
          <w:szCs w:val="18"/>
          <w:lang w:eastAsia="es-MX"/>
        </w:rPr>
      </w:pPr>
      <w:r w:rsidRPr="004E69E8">
        <w:rPr>
          <w:rFonts w:ascii="ITC Avant Garde" w:hAnsi="ITC Avant Garde" w:cs="Tahoma"/>
          <w:bCs/>
          <w:i/>
          <w:sz w:val="18"/>
          <w:szCs w:val="18"/>
          <w:lang w:eastAsia="es-MX"/>
        </w:rPr>
        <w:t>En conclusión, tomando en cuenta todo lo anterior, esta Dirección General propone que los términos y condiciones para la definición de cobertura sean establecidos con base en las consideraciones aquí descritas</w:t>
      </w:r>
      <w:r w:rsidR="00C5790F">
        <w:rPr>
          <w:rFonts w:ascii="ITC Avant Garde" w:hAnsi="ITC Avant Garde" w:cs="Tahoma"/>
          <w:bCs/>
          <w:i/>
          <w:sz w:val="18"/>
          <w:szCs w:val="18"/>
          <w:lang w:eastAsia="es-MX"/>
        </w:rPr>
        <w:t xml:space="preserve">, así como lo establecido en el </w:t>
      </w:r>
      <w:r w:rsidRPr="00C5790F">
        <w:rPr>
          <w:rFonts w:ascii="ITC Avant Garde" w:hAnsi="ITC Avant Garde" w:cs="Tahoma"/>
          <w:b/>
          <w:bCs/>
          <w:i/>
          <w:sz w:val="18"/>
          <w:szCs w:val="18"/>
          <w:lang w:eastAsia="es-MX"/>
        </w:rPr>
        <w:t>Anexo 2</w:t>
      </w:r>
      <w:r w:rsidRPr="004E69E8">
        <w:rPr>
          <w:rFonts w:ascii="ITC Avant Garde" w:hAnsi="ITC Avant Garde" w:cs="Tahoma"/>
          <w:bCs/>
          <w:i/>
          <w:sz w:val="18"/>
          <w:szCs w:val="18"/>
          <w:lang w:eastAsia="es-MX"/>
        </w:rPr>
        <w:t xml:space="preserve"> del presente Dictamen.</w:t>
      </w:r>
    </w:p>
    <w:p w:rsidR="00C5790F" w:rsidRDefault="00FF4FFC" w:rsidP="003638CF">
      <w:pPr>
        <w:autoSpaceDE w:val="0"/>
        <w:autoSpaceDN w:val="0"/>
        <w:adjustRightInd w:val="0"/>
        <w:spacing w:afterLines="100" w:after="240" w:line="240" w:lineRule="auto"/>
        <w:ind w:left="567" w:right="615"/>
        <w:jc w:val="both"/>
        <w:rPr>
          <w:rFonts w:ascii="ITC Avant Garde" w:hAnsi="ITC Avant Garde" w:cs="Tahoma"/>
          <w:bCs/>
          <w:i/>
          <w:sz w:val="18"/>
          <w:szCs w:val="18"/>
          <w:lang w:eastAsia="es-MX"/>
        </w:rPr>
      </w:pPr>
      <w:r w:rsidRPr="004E69E8">
        <w:rPr>
          <w:rFonts w:ascii="ITC Avant Garde" w:hAnsi="ITC Avant Garde" w:cs="Tahoma"/>
          <w:bCs/>
          <w:i/>
          <w:sz w:val="18"/>
          <w:szCs w:val="18"/>
          <w:lang w:eastAsia="es-MX"/>
        </w:rPr>
        <w:t xml:space="preserve">[…]” </w:t>
      </w:r>
    </w:p>
    <w:p w:rsidR="003638CF" w:rsidRDefault="00C5790F" w:rsidP="003638CF">
      <w:pPr>
        <w:autoSpaceDE w:val="0"/>
        <w:autoSpaceDN w:val="0"/>
        <w:adjustRightInd w:val="0"/>
        <w:spacing w:afterLines="100" w:after="240" w:line="240" w:lineRule="auto"/>
        <w:ind w:left="567" w:right="615"/>
        <w:jc w:val="right"/>
        <w:rPr>
          <w:rFonts w:ascii="ITC Avant Garde" w:hAnsi="ITC Avant Garde" w:cs="Tahoma"/>
          <w:bCs/>
          <w:i/>
          <w:sz w:val="18"/>
          <w:szCs w:val="18"/>
          <w:lang w:eastAsia="es-MX"/>
        </w:rPr>
      </w:pPr>
      <w:r>
        <w:rPr>
          <w:rFonts w:ascii="ITC Avant Garde" w:hAnsi="ITC Avant Garde" w:cs="Tahoma"/>
          <w:bCs/>
          <w:i/>
          <w:sz w:val="18"/>
          <w:szCs w:val="18"/>
          <w:lang w:eastAsia="es-MX"/>
        </w:rPr>
        <w:t>[Énfasis añadido</w:t>
      </w:r>
      <w:r w:rsidR="00FF4FFC" w:rsidRPr="004E69E8">
        <w:rPr>
          <w:rFonts w:ascii="ITC Avant Garde" w:hAnsi="ITC Avant Garde" w:cs="Tahoma"/>
          <w:bCs/>
          <w:i/>
          <w:sz w:val="18"/>
          <w:szCs w:val="18"/>
          <w:lang w:eastAsia="es-MX"/>
        </w:rPr>
        <w:t>]</w:t>
      </w:r>
    </w:p>
    <w:p w:rsidR="003638CF" w:rsidRDefault="00E95DC8" w:rsidP="003638CF">
      <w:pPr>
        <w:autoSpaceDE w:val="0"/>
        <w:autoSpaceDN w:val="0"/>
        <w:adjustRightInd w:val="0"/>
        <w:spacing w:afterLines="100" w:after="240" w:line="240" w:lineRule="auto"/>
        <w:jc w:val="both"/>
        <w:rPr>
          <w:rFonts w:ascii="ITC Avant Garde" w:hAnsi="ITC Avant Garde" w:cs="Tahoma"/>
          <w:bCs/>
          <w:lang w:eastAsia="es-MX"/>
        </w:rPr>
      </w:pPr>
      <w:r w:rsidRPr="004E69E8">
        <w:rPr>
          <w:rFonts w:ascii="ITC Avant Garde" w:hAnsi="ITC Avant Garde"/>
          <w:bCs/>
        </w:rPr>
        <w:t xml:space="preserve">De lo anterior se desprende que la Solicitud </w:t>
      </w:r>
      <w:r w:rsidR="00D61262" w:rsidRPr="004E69E8">
        <w:rPr>
          <w:rFonts w:ascii="ITC Avant Garde" w:hAnsi="ITC Avant Garde"/>
          <w:bCs/>
        </w:rPr>
        <w:t>de Servicio</w:t>
      </w:r>
      <w:r w:rsidR="00BC07BB" w:rsidRPr="004E69E8">
        <w:rPr>
          <w:rFonts w:ascii="ITC Avant Garde" w:hAnsi="ITC Avant Garde"/>
          <w:bCs/>
        </w:rPr>
        <w:t>s</w:t>
      </w:r>
      <w:r w:rsidR="00D61262" w:rsidRPr="004E69E8">
        <w:rPr>
          <w:rFonts w:ascii="ITC Avant Garde" w:hAnsi="ITC Avant Garde"/>
          <w:bCs/>
        </w:rPr>
        <w:t xml:space="preserve"> Adicional</w:t>
      </w:r>
      <w:r w:rsidR="00BC07BB" w:rsidRPr="004E69E8">
        <w:rPr>
          <w:rFonts w:ascii="ITC Avant Garde" w:hAnsi="ITC Avant Garde"/>
          <w:bCs/>
        </w:rPr>
        <w:t>es</w:t>
      </w:r>
      <w:r w:rsidRPr="004E69E8">
        <w:rPr>
          <w:rFonts w:ascii="ITC Avant Garde" w:hAnsi="ITC Avant Garde"/>
          <w:bCs/>
        </w:rPr>
        <w:t xml:space="preserve"> presentada por </w:t>
      </w:r>
      <w:r w:rsidR="00925061">
        <w:rPr>
          <w:rFonts w:ascii="ITC Avant Garde" w:hAnsi="ITC Avant Garde"/>
          <w:bCs/>
          <w:color w:val="000000"/>
          <w:lang w:eastAsia="es-MX"/>
        </w:rPr>
        <w:t xml:space="preserve">los CC. Adrián </w:t>
      </w:r>
      <w:proofErr w:type="spellStart"/>
      <w:r w:rsidR="00925061">
        <w:rPr>
          <w:rFonts w:ascii="ITC Avant Garde" w:hAnsi="ITC Avant Garde"/>
          <w:bCs/>
          <w:color w:val="000000"/>
          <w:lang w:eastAsia="es-MX"/>
        </w:rPr>
        <w:t>Esper</w:t>
      </w:r>
      <w:proofErr w:type="spellEnd"/>
      <w:r w:rsidR="00925061">
        <w:rPr>
          <w:rFonts w:ascii="ITC Avant Garde" w:hAnsi="ITC Avant Garde"/>
          <w:bCs/>
          <w:color w:val="000000"/>
          <w:lang w:eastAsia="es-MX"/>
        </w:rPr>
        <w:t xml:space="preserve"> Cárdenas y Alfonso </w:t>
      </w:r>
      <w:proofErr w:type="spellStart"/>
      <w:r w:rsidR="00925061">
        <w:rPr>
          <w:rFonts w:ascii="ITC Avant Garde" w:hAnsi="ITC Avant Garde"/>
          <w:bCs/>
          <w:color w:val="000000"/>
          <w:lang w:eastAsia="es-MX"/>
        </w:rPr>
        <w:t>Esper</w:t>
      </w:r>
      <w:proofErr w:type="spellEnd"/>
      <w:r w:rsidR="00925061">
        <w:rPr>
          <w:rFonts w:ascii="ITC Avant Garde" w:hAnsi="ITC Avant Garde"/>
          <w:bCs/>
          <w:color w:val="000000"/>
          <w:lang w:eastAsia="es-MX"/>
        </w:rPr>
        <w:t xml:space="preserve"> Cárdenas</w:t>
      </w:r>
      <w:r w:rsidR="000170A9">
        <w:rPr>
          <w:rFonts w:ascii="ITC Avant Garde" w:hAnsi="ITC Avant Garde"/>
          <w:bCs/>
        </w:rPr>
        <w:t xml:space="preserve"> </w:t>
      </w:r>
      <w:r w:rsidR="00114C74">
        <w:rPr>
          <w:rFonts w:ascii="ITC Avant Garde" w:hAnsi="ITC Avant Garde"/>
          <w:bCs/>
        </w:rPr>
        <w:t>es</w:t>
      </w:r>
      <w:r w:rsidRPr="004E69E8">
        <w:rPr>
          <w:rFonts w:ascii="ITC Avant Garde" w:hAnsi="ITC Avant Garde"/>
          <w:bCs/>
        </w:rPr>
        <w:t xml:space="preserve"> consistente con la política de planeación del espectro radioeléctrico que tiene encomendada el Instituto por mandato constitucional y legal. </w:t>
      </w:r>
      <w:r w:rsidR="006E3BA2" w:rsidRPr="004E69E8">
        <w:rPr>
          <w:rFonts w:ascii="ITC Avant Garde" w:hAnsi="ITC Avant Garde" w:cs="Tahoma"/>
          <w:bCs/>
          <w:lang w:eastAsia="es-MX"/>
        </w:rPr>
        <w:t xml:space="preserve">En </w:t>
      </w:r>
      <w:r w:rsidR="00F66542" w:rsidRPr="004E69E8">
        <w:rPr>
          <w:rFonts w:ascii="ITC Avant Garde" w:hAnsi="ITC Avant Garde" w:cs="Tahoma"/>
          <w:bCs/>
          <w:lang w:eastAsia="es-MX"/>
        </w:rPr>
        <w:t>razón de lo anterior</w:t>
      </w:r>
      <w:r w:rsidR="00AD4B73" w:rsidRPr="004E69E8">
        <w:rPr>
          <w:rFonts w:ascii="ITC Avant Garde" w:hAnsi="ITC Avant Garde" w:cs="Tahoma"/>
          <w:bCs/>
          <w:lang w:eastAsia="es-MX"/>
        </w:rPr>
        <w:t>,</w:t>
      </w:r>
      <w:r w:rsidR="00F66542" w:rsidRPr="004E69E8">
        <w:rPr>
          <w:rFonts w:ascii="ITC Avant Garde" w:hAnsi="ITC Avant Garde" w:cs="Tahoma"/>
          <w:bCs/>
          <w:lang w:eastAsia="es-MX"/>
        </w:rPr>
        <w:t xml:space="preserve"> </w:t>
      </w:r>
      <w:r w:rsidR="00593A33" w:rsidRPr="004E69E8">
        <w:rPr>
          <w:rFonts w:ascii="ITC Avant Garde" w:hAnsi="ITC Avant Garde" w:cs="Tahoma"/>
          <w:bCs/>
          <w:lang w:eastAsia="es-MX"/>
        </w:rPr>
        <w:t>no obstante que el numeral VII.1 de los Lineamientos señala que la autorización que en su caso emita el Instituto respecto de solicitudes de servicios adicionales, será sin perjuicio de la obligación de prestar los servicios contemplados en las concesiones de que se tr</w:t>
      </w:r>
      <w:r w:rsidR="00E87741" w:rsidRPr="004E69E8">
        <w:rPr>
          <w:rFonts w:ascii="ITC Avant Garde" w:hAnsi="ITC Avant Garde" w:cs="Tahoma"/>
          <w:bCs/>
          <w:lang w:eastAsia="es-MX"/>
        </w:rPr>
        <w:t xml:space="preserve">ate, para el caso que nos ocupa, </w:t>
      </w:r>
      <w:r w:rsidR="008D1B24" w:rsidRPr="004E69E8">
        <w:rPr>
          <w:rFonts w:ascii="ITC Avant Garde" w:hAnsi="ITC Avant Garde" w:cs="Tahoma"/>
          <w:bCs/>
          <w:lang w:eastAsia="es-MX"/>
        </w:rPr>
        <w:t>se debe considerar que</w:t>
      </w:r>
      <w:r w:rsidR="005049F1" w:rsidRPr="004E69E8">
        <w:rPr>
          <w:rFonts w:ascii="ITC Avant Garde" w:hAnsi="ITC Avant Garde" w:cs="Tahoma"/>
          <w:bCs/>
          <w:lang w:eastAsia="es-MX"/>
        </w:rPr>
        <w:t>:</w:t>
      </w:r>
      <w:r w:rsidR="006671D4" w:rsidRPr="004E69E8">
        <w:rPr>
          <w:rFonts w:ascii="ITC Avant Garde" w:hAnsi="ITC Avant Garde" w:cs="Tahoma"/>
          <w:bCs/>
          <w:lang w:eastAsia="es-MX"/>
        </w:rPr>
        <w:t xml:space="preserve"> </w:t>
      </w:r>
      <w:r w:rsidR="005049F1" w:rsidRPr="004E69E8">
        <w:rPr>
          <w:rFonts w:ascii="ITC Avant Garde" w:hAnsi="ITC Avant Garde" w:cs="Tahoma"/>
          <w:bCs/>
          <w:lang w:eastAsia="es-MX"/>
        </w:rPr>
        <w:t>a)</w:t>
      </w:r>
      <w:r w:rsidR="008D1B24" w:rsidRPr="004E69E8">
        <w:rPr>
          <w:rFonts w:ascii="ITC Avant Garde" w:hAnsi="ITC Avant Garde" w:cs="Tahoma"/>
          <w:bCs/>
          <w:lang w:eastAsia="es-MX"/>
        </w:rPr>
        <w:t xml:space="preserve"> las Concesiones de Bandas </w:t>
      </w:r>
      <w:r w:rsidR="00696270" w:rsidRPr="004E69E8">
        <w:rPr>
          <w:rFonts w:ascii="ITC Avant Garde" w:hAnsi="ITC Avant Garde" w:cs="Tahoma"/>
          <w:bCs/>
          <w:lang w:eastAsia="es-MX"/>
        </w:rPr>
        <w:t>prevén</w:t>
      </w:r>
      <w:r w:rsidR="008D1B24" w:rsidRPr="004E69E8">
        <w:rPr>
          <w:rFonts w:ascii="ITC Avant Garde" w:hAnsi="ITC Avant Garde" w:cs="Tahoma"/>
          <w:bCs/>
          <w:lang w:eastAsia="es-MX"/>
        </w:rPr>
        <w:t xml:space="preserve"> en la condición 2.1 “</w:t>
      </w:r>
      <w:r w:rsidR="008D1B24" w:rsidRPr="004E69E8">
        <w:rPr>
          <w:rFonts w:ascii="ITC Avant Garde" w:hAnsi="ITC Avant Garde" w:cs="Tahoma"/>
          <w:bCs/>
          <w:i/>
          <w:lang w:eastAsia="es-MX"/>
        </w:rPr>
        <w:t>Servicios Adicionales</w:t>
      </w:r>
      <w:r w:rsidR="008D1B24" w:rsidRPr="004E69E8">
        <w:rPr>
          <w:rFonts w:ascii="ITC Avant Garde" w:hAnsi="ITC Avant Garde" w:cs="Tahoma"/>
          <w:bCs/>
          <w:lang w:eastAsia="es-MX"/>
        </w:rPr>
        <w:t xml:space="preserve">” la obligación para </w:t>
      </w:r>
      <w:r w:rsidR="00925061">
        <w:rPr>
          <w:rFonts w:ascii="ITC Avant Garde" w:hAnsi="ITC Avant Garde"/>
          <w:bCs/>
          <w:color w:val="000000"/>
          <w:lang w:eastAsia="es-MX"/>
        </w:rPr>
        <w:t xml:space="preserve">los CC. Adrián </w:t>
      </w:r>
      <w:proofErr w:type="spellStart"/>
      <w:r w:rsidR="00925061">
        <w:rPr>
          <w:rFonts w:ascii="ITC Avant Garde" w:hAnsi="ITC Avant Garde"/>
          <w:bCs/>
          <w:color w:val="000000"/>
          <w:lang w:eastAsia="es-MX"/>
        </w:rPr>
        <w:t>Esper</w:t>
      </w:r>
      <w:proofErr w:type="spellEnd"/>
      <w:r w:rsidR="00925061">
        <w:rPr>
          <w:rFonts w:ascii="ITC Avant Garde" w:hAnsi="ITC Avant Garde"/>
          <w:bCs/>
          <w:color w:val="000000"/>
          <w:lang w:eastAsia="es-MX"/>
        </w:rPr>
        <w:t xml:space="preserve"> Cárdenas y Alfonso </w:t>
      </w:r>
      <w:proofErr w:type="spellStart"/>
      <w:r w:rsidR="00925061">
        <w:rPr>
          <w:rFonts w:ascii="ITC Avant Garde" w:hAnsi="ITC Avant Garde"/>
          <w:bCs/>
          <w:color w:val="000000"/>
          <w:lang w:eastAsia="es-MX"/>
        </w:rPr>
        <w:t>Esper</w:t>
      </w:r>
      <w:proofErr w:type="spellEnd"/>
      <w:r w:rsidR="00925061">
        <w:rPr>
          <w:rFonts w:ascii="ITC Avant Garde" w:hAnsi="ITC Avant Garde"/>
          <w:bCs/>
          <w:color w:val="000000"/>
          <w:lang w:eastAsia="es-MX"/>
        </w:rPr>
        <w:t xml:space="preserve"> Cárdenas</w:t>
      </w:r>
      <w:r w:rsidR="00925061" w:rsidRPr="004E69E8">
        <w:rPr>
          <w:rFonts w:ascii="ITC Avant Garde" w:hAnsi="ITC Avant Garde" w:cs="Tahoma"/>
          <w:bCs/>
          <w:lang w:eastAsia="es-MX"/>
        </w:rPr>
        <w:t xml:space="preserve"> </w:t>
      </w:r>
      <w:r w:rsidR="008D1B24" w:rsidRPr="004E69E8">
        <w:rPr>
          <w:rFonts w:ascii="ITC Avant Garde" w:hAnsi="ITC Avant Garde" w:cs="Tahoma"/>
          <w:bCs/>
          <w:lang w:eastAsia="es-MX"/>
        </w:rPr>
        <w:t>de prestar servicios de acceso inalámbrico</w:t>
      </w:r>
      <w:r w:rsidR="005049F1" w:rsidRPr="004E69E8">
        <w:rPr>
          <w:rFonts w:ascii="ITC Avant Garde" w:hAnsi="ITC Avant Garde" w:cs="Tahoma"/>
          <w:bCs/>
          <w:lang w:eastAsia="es-MX"/>
        </w:rPr>
        <w:t>; b)</w:t>
      </w:r>
      <w:r w:rsidR="008D1B24" w:rsidRPr="004E69E8">
        <w:rPr>
          <w:rFonts w:ascii="ITC Avant Garde" w:hAnsi="ITC Avant Garde" w:cs="Tahoma"/>
          <w:bCs/>
          <w:lang w:eastAsia="es-MX"/>
        </w:rPr>
        <w:t xml:space="preserve"> por su parte, en la condición 16 “</w:t>
      </w:r>
      <w:r w:rsidR="008D1B24" w:rsidRPr="004E69E8">
        <w:rPr>
          <w:rFonts w:ascii="ITC Avant Garde" w:hAnsi="ITC Avant Garde" w:cs="Tahoma"/>
          <w:bCs/>
          <w:i/>
          <w:lang w:eastAsia="es-MX"/>
        </w:rPr>
        <w:t>Uso eficiente del espectro</w:t>
      </w:r>
      <w:r w:rsidR="008D1B24" w:rsidRPr="004E69E8">
        <w:rPr>
          <w:rFonts w:ascii="ITC Avant Garde" w:hAnsi="ITC Avant Garde" w:cs="Tahoma"/>
          <w:bCs/>
          <w:lang w:eastAsia="es-MX"/>
        </w:rPr>
        <w:t xml:space="preserve">” se estableció la posibilidad de que </w:t>
      </w:r>
      <w:r w:rsidR="00925061">
        <w:rPr>
          <w:rFonts w:ascii="ITC Avant Garde" w:hAnsi="ITC Avant Garde"/>
          <w:bCs/>
          <w:color w:val="000000"/>
          <w:lang w:eastAsia="es-MX"/>
        </w:rPr>
        <w:t xml:space="preserve">los CC. Adrián </w:t>
      </w:r>
      <w:proofErr w:type="spellStart"/>
      <w:r w:rsidR="00925061">
        <w:rPr>
          <w:rFonts w:ascii="ITC Avant Garde" w:hAnsi="ITC Avant Garde"/>
          <w:bCs/>
          <w:color w:val="000000"/>
          <w:lang w:eastAsia="es-MX"/>
        </w:rPr>
        <w:t>Esper</w:t>
      </w:r>
      <w:proofErr w:type="spellEnd"/>
      <w:r w:rsidR="00925061">
        <w:rPr>
          <w:rFonts w:ascii="ITC Avant Garde" w:hAnsi="ITC Avant Garde"/>
          <w:bCs/>
          <w:color w:val="000000"/>
          <w:lang w:eastAsia="es-MX"/>
        </w:rPr>
        <w:t xml:space="preserve"> Cárdenas y Alfonso </w:t>
      </w:r>
      <w:proofErr w:type="spellStart"/>
      <w:r w:rsidR="00925061">
        <w:rPr>
          <w:rFonts w:ascii="ITC Avant Garde" w:hAnsi="ITC Avant Garde"/>
          <w:bCs/>
          <w:color w:val="000000"/>
          <w:lang w:eastAsia="es-MX"/>
        </w:rPr>
        <w:t>Esper</w:t>
      </w:r>
      <w:proofErr w:type="spellEnd"/>
      <w:r w:rsidR="00925061">
        <w:rPr>
          <w:rFonts w:ascii="ITC Avant Garde" w:hAnsi="ITC Avant Garde"/>
          <w:bCs/>
          <w:color w:val="000000"/>
          <w:lang w:eastAsia="es-MX"/>
        </w:rPr>
        <w:t xml:space="preserve"> Cárdenas</w:t>
      </w:r>
      <w:r w:rsidR="00925061" w:rsidRPr="004E69E8">
        <w:rPr>
          <w:rFonts w:ascii="ITC Avant Garde" w:hAnsi="ITC Avant Garde" w:cs="Tahoma"/>
          <w:bCs/>
          <w:lang w:eastAsia="es-MX"/>
        </w:rPr>
        <w:t xml:space="preserve"> </w:t>
      </w:r>
      <w:r w:rsidR="008D1B24" w:rsidRPr="004E69E8">
        <w:rPr>
          <w:rFonts w:ascii="ITC Avant Garde" w:hAnsi="ITC Avant Garde" w:cs="Tahoma"/>
          <w:bCs/>
          <w:lang w:eastAsia="es-MX"/>
        </w:rPr>
        <w:t>interrumpiera</w:t>
      </w:r>
      <w:r w:rsidR="00925061">
        <w:rPr>
          <w:rFonts w:ascii="ITC Avant Garde" w:hAnsi="ITC Avant Garde" w:cs="Tahoma"/>
          <w:bCs/>
          <w:lang w:eastAsia="es-MX"/>
        </w:rPr>
        <w:t>n</w:t>
      </w:r>
      <w:r w:rsidR="008D1B24" w:rsidRPr="004E69E8">
        <w:rPr>
          <w:rFonts w:ascii="ITC Avant Garde" w:hAnsi="ITC Avant Garde" w:cs="Tahoma"/>
          <w:bCs/>
          <w:lang w:eastAsia="es-MX"/>
        </w:rPr>
        <w:t xml:space="preserve"> los servicios de televisión y audio restringidos a efecto de prestar servicios de acceso inalámbrico. Es decir, </w:t>
      </w:r>
      <w:r w:rsidR="005049F1" w:rsidRPr="004E69E8">
        <w:rPr>
          <w:rFonts w:ascii="ITC Avant Garde" w:hAnsi="ITC Avant Garde" w:cs="Tahoma"/>
          <w:bCs/>
          <w:lang w:eastAsia="es-MX"/>
        </w:rPr>
        <w:t xml:space="preserve">tales </w:t>
      </w:r>
      <w:r w:rsidR="005049F1" w:rsidRPr="004E69E8">
        <w:rPr>
          <w:rFonts w:ascii="ITC Avant Garde" w:hAnsi="ITC Avant Garde" w:cs="Tahoma"/>
          <w:bCs/>
          <w:lang w:eastAsia="es-MX"/>
        </w:rPr>
        <w:lastRenderedPageBreak/>
        <w:t xml:space="preserve">condiciones presuponen la posibilidad de dejar de prestar </w:t>
      </w:r>
      <w:r w:rsidR="00F81842">
        <w:rPr>
          <w:rFonts w:ascii="ITC Avant Garde" w:hAnsi="ITC Avant Garde" w:cs="Tahoma"/>
          <w:bCs/>
          <w:lang w:eastAsia="es-MX"/>
        </w:rPr>
        <w:t>los</w:t>
      </w:r>
      <w:r w:rsidR="00F81842" w:rsidRPr="004E69E8">
        <w:rPr>
          <w:rFonts w:ascii="ITC Avant Garde" w:hAnsi="ITC Avant Garde" w:cs="Tahoma"/>
          <w:bCs/>
          <w:lang w:eastAsia="es-MX"/>
        </w:rPr>
        <w:t xml:space="preserve"> </w:t>
      </w:r>
      <w:r w:rsidR="005049F1" w:rsidRPr="004E69E8">
        <w:rPr>
          <w:rFonts w:ascii="ITC Avant Garde" w:hAnsi="ITC Avant Garde" w:cs="Tahoma"/>
          <w:bCs/>
          <w:lang w:eastAsia="es-MX"/>
        </w:rPr>
        <w:t>servicio</w:t>
      </w:r>
      <w:r w:rsidR="00F81842">
        <w:rPr>
          <w:rFonts w:ascii="ITC Avant Garde" w:hAnsi="ITC Avant Garde" w:cs="Tahoma"/>
          <w:bCs/>
          <w:lang w:eastAsia="es-MX"/>
        </w:rPr>
        <w:t>s</w:t>
      </w:r>
      <w:r w:rsidR="005049F1" w:rsidRPr="004E69E8">
        <w:rPr>
          <w:rFonts w:ascii="ITC Avant Garde" w:hAnsi="ITC Avant Garde" w:cs="Tahoma"/>
          <w:bCs/>
          <w:lang w:eastAsia="es-MX"/>
        </w:rPr>
        <w:t xml:space="preserve"> de televisión y audio restringidos</w:t>
      </w:r>
      <w:r w:rsidR="000F2E29">
        <w:rPr>
          <w:rFonts w:ascii="ITC Avant Garde" w:hAnsi="ITC Avant Garde" w:cs="Tahoma"/>
          <w:bCs/>
          <w:lang w:eastAsia="es-MX"/>
        </w:rPr>
        <w:t xml:space="preserve"> </w:t>
      </w:r>
      <w:r w:rsidR="005049F1" w:rsidRPr="004E69E8">
        <w:rPr>
          <w:rFonts w:ascii="ITC Avant Garde" w:hAnsi="ITC Avant Garde" w:cs="Tahoma"/>
          <w:bCs/>
          <w:lang w:eastAsia="es-MX"/>
        </w:rPr>
        <w:t xml:space="preserve">originalmente concesionados. </w:t>
      </w:r>
    </w:p>
    <w:p w:rsidR="003638CF" w:rsidRDefault="005049F1" w:rsidP="003638CF">
      <w:pPr>
        <w:autoSpaceDE w:val="0"/>
        <w:autoSpaceDN w:val="0"/>
        <w:adjustRightInd w:val="0"/>
        <w:spacing w:afterLines="100" w:after="240" w:line="240" w:lineRule="auto"/>
        <w:jc w:val="both"/>
        <w:rPr>
          <w:rFonts w:ascii="ITC Avant Garde" w:hAnsi="ITC Avant Garde" w:cs="Tahoma"/>
          <w:bCs/>
          <w:lang w:eastAsia="es-MX"/>
        </w:rPr>
      </w:pPr>
      <w:r w:rsidRPr="004E69E8">
        <w:rPr>
          <w:rFonts w:ascii="ITC Avant Garde" w:hAnsi="ITC Avant Garde" w:cs="Tahoma"/>
          <w:bCs/>
          <w:lang w:eastAsia="es-MX"/>
        </w:rPr>
        <w:t>Adicionalmente,</w:t>
      </w:r>
      <w:r w:rsidR="00AD4B73" w:rsidRPr="004E69E8">
        <w:rPr>
          <w:rFonts w:ascii="ITC Avant Garde" w:hAnsi="ITC Avant Garde" w:cs="Tahoma"/>
          <w:bCs/>
          <w:lang w:eastAsia="es-MX"/>
        </w:rPr>
        <w:t xml:space="preserve"> para el caso que nos ocupa</w:t>
      </w:r>
      <w:r w:rsidR="0003155D" w:rsidRPr="004E69E8">
        <w:rPr>
          <w:rFonts w:ascii="ITC Avant Garde" w:hAnsi="ITC Avant Garde" w:cs="Tahoma"/>
          <w:bCs/>
          <w:lang w:eastAsia="es-MX"/>
        </w:rPr>
        <w:t>,</w:t>
      </w:r>
      <w:r w:rsidR="00AD4B73" w:rsidRPr="004E69E8">
        <w:rPr>
          <w:rFonts w:ascii="ITC Avant Garde" w:hAnsi="ITC Avant Garde" w:cs="Tahoma"/>
          <w:bCs/>
          <w:lang w:eastAsia="es-MX"/>
        </w:rPr>
        <w:t xml:space="preserve"> debido a los avances tecnológicos en materia de</w:t>
      </w:r>
      <w:r w:rsidRPr="004E69E8">
        <w:rPr>
          <w:rFonts w:ascii="ITC Avant Garde" w:hAnsi="ITC Avant Garde" w:cs="Tahoma"/>
          <w:bCs/>
          <w:lang w:eastAsia="es-MX"/>
        </w:rPr>
        <w:t xml:space="preserve"> </w:t>
      </w:r>
      <w:r w:rsidR="00AD4B73" w:rsidRPr="004E69E8">
        <w:rPr>
          <w:rFonts w:ascii="ITC Avant Garde" w:hAnsi="ITC Avant Garde" w:cs="Tahoma"/>
          <w:bCs/>
          <w:lang w:eastAsia="es-MX"/>
        </w:rPr>
        <w:t xml:space="preserve">radiocomunicaciones y la armonización a nivel mundial y regional en el uso de la banda de frecuencias de 2.5 GHz para servicios móviles de banda ancha, se considera que la operación de los sistemas de los servicios de televisión y audio restringidos, no es consistente con las acciones de planificación espectral implementadas por el Instituto, orientadas a promover el uso, aprovechamiento y explotación eficientes del espectro radioeléctrico. Con base en lo anterior y dado que las Concesiones de Bandas contienen condiciones afines a los servicios de televisión </w:t>
      </w:r>
      <w:r w:rsidR="00E17587" w:rsidRPr="004E69E8">
        <w:rPr>
          <w:rFonts w:ascii="ITC Avant Garde" w:hAnsi="ITC Avant Garde" w:cs="Tahoma"/>
          <w:bCs/>
          <w:lang w:eastAsia="es-MX"/>
        </w:rPr>
        <w:t xml:space="preserve">y audio restringidos </w:t>
      </w:r>
      <w:r w:rsidR="00397001">
        <w:rPr>
          <w:rFonts w:ascii="ITC Avant Garde" w:hAnsi="ITC Avant Garde" w:cs="Tahoma"/>
          <w:bCs/>
          <w:lang w:eastAsia="es-MX"/>
        </w:rPr>
        <w:t>originalmente concesionados</w:t>
      </w:r>
      <w:r w:rsidR="00AD4B73" w:rsidRPr="004E69E8">
        <w:rPr>
          <w:rFonts w:ascii="ITC Avant Garde" w:hAnsi="ITC Avant Garde" w:cs="Tahoma"/>
          <w:bCs/>
          <w:lang w:eastAsia="es-MX"/>
        </w:rPr>
        <w:t xml:space="preserve">, se considera necesaria la emisión de nuevos títulos de concesión para usar, aprovechar y explotar bandas de frecuencias del espectro radioeléctrico que contengan condiciones técnicas acordes al servicio de acceso inalámbrico objeto de la Solicitud de Servicios </w:t>
      </w:r>
      <w:r w:rsidR="007F583C" w:rsidRPr="004E69E8">
        <w:rPr>
          <w:rFonts w:ascii="ITC Avant Garde" w:hAnsi="ITC Avant Garde" w:cs="Tahoma"/>
          <w:bCs/>
          <w:lang w:eastAsia="es-MX"/>
        </w:rPr>
        <w:t>Adicionales</w:t>
      </w:r>
      <w:r w:rsidR="00AD4B73" w:rsidRPr="004E69E8">
        <w:rPr>
          <w:rFonts w:ascii="ITC Avant Garde" w:hAnsi="ITC Avant Garde" w:cs="Tahoma"/>
          <w:bCs/>
          <w:lang w:eastAsia="es-MX"/>
        </w:rPr>
        <w:t>.</w:t>
      </w:r>
      <w:r w:rsidR="005E6344" w:rsidRPr="004E69E8">
        <w:rPr>
          <w:rFonts w:ascii="ITC Avant Garde" w:hAnsi="ITC Avant Garde" w:cs="Tahoma"/>
          <w:bCs/>
          <w:lang w:eastAsia="es-MX"/>
        </w:rPr>
        <w:t xml:space="preserve"> </w:t>
      </w:r>
    </w:p>
    <w:p w:rsidR="003638CF" w:rsidRDefault="00F10265" w:rsidP="003638CF">
      <w:pPr>
        <w:autoSpaceDE w:val="0"/>
        <w:autoSpaceDN w:val="0"/>
        <w:adjustRightInd w:val="0"/>
        <w:spacing w:afterLines="100" w:after="240" w:line="240" w:lineRule="auto"/>
        <w:jc w:val="both"/>
        <w:rPr>
          <w:rFonts w:ascii="ITC Avant Garde" w:hAnsi="ITC Avant Garde" w:cs="Tahoma"/>
          <w:bCs/>
          <w:lang w:eastAsia="es-MX"/>
        </w:rPr>
      </w:pPr>
      <w:r w:rsidRPr="00F10265">
        <w:rPr>
          <w:rFonts w:ascii="ITC Avant Garde" w:hAnsi="ITC Avant Garde"/>
          <w:bCs/>
        </w:rPr>
        <w:t>Asimismo, y como este Pleno ya lo ha resuelto en otras ocasiones, se considera que la unidad mínima para establecer la cobertura en el título de concesión que, en su caso, se otorgue sea el municipio, bajo la consideración de que se mantendrá dicha área de cobertura aún ante las modificaciones que pudiera sufrir el mismo, derivado de cambios de nombre y/o división geográfica del municipio en más entidades municipales, conforme a lo indicado en los últimos archivos publicados por el Instituto Nacional de Estadística y Geografía.</w:t>
      </w:r>
    </w:p>
    <w:p w:rsidR="003638CF" w:rsidRDefault="005E6344" w:rsidP="003638CF">
      <w:pPr>
        <w:autoSpaceDE w:val="0"/>
        <w:autoSpaceDN w:val="0"/>
        <w:adjustRightInd w:val="0"/>
        <w:spacing w:afterLines="100" w:after="240" w:line="240" w:lineRule="auto"/>
        <w:jc w:val="both"/>
        <w:rPr>
          <w:rFonts w:ascii="ITC Avant Garde" w:hAnsi="ITC Avant Garde" w:cs="Tahoma"/>
          <w:bCs/>
          <w:lang w:eastAsia="es-MX"/>
        </w:rPr>
      </w:pPr>
      <w:r w:rsidRPr="00F10265">
        <w:rPr>
          <w:rFonts w:ascii="ITC Avant Garde" w:hAnsi="ITC Avant Garde" w:cs="Tahoma"/>
          <w:bCs/>
          <w:lang w:eastAsia="es-MX"/>
        </w:rPr>
        <w:t>En ese sentido,</w:t>
      </w:r>
      <w:r w:rsidR="00AF1BD7" w:rsidRPr="00F10265">
        <w:rPr>
          <w:rFonts w:ascii="ITC Avant Garde" w:hAnsi="ITC Avant Garde" w:cs="Tahoma"/>
          <w:bCs/>
          <w:lang w:eastAsia="es-MX"/>
        </w:rPr>
        <w:t xml:space="preserve"> una vez que se otorguen los nuevos títulos de concesión para usar, aprovechar y explotar bandas de frecuencia</w:t>
      </w:r>
      <w:r w:rsidR="00FC1206" w:rsidRPr="00F10265">
        <w:rPr>
          <w:rFonts w:ascii="ITC Avant Garde" w:hAnsi="ITC Avant Garde" w:cs="Tahoma"/>
          <w:bCs/>
          <w:lang w:eastAsia="es-MX"/>
        </w:rPr>
        <w:t xml:space="preserve">s del espectro radioeléctrico </w:t>
      </w:r>
      <w:r w:rsidR="00925061">
        <w:rPr>
          <w:rFonts w:ascii="ITC Avant Garde" w:hAnsi="ITC Avant Garde" w:cs="Tahoma"/>
          <w:bCs/>
          <w:lang w:eastAsia="es-MX"/>
        </w:rPr>
        <w:t xml:space="preserve">a </w:t>
      </w:r>
      <w:r w:rsidR="00925061">
        <w:rPr>
          <w:rFonts w:ascii="ITC Avant Garde" w:hAnsi="ITC Avant Garde"/>
          <w:bCs/>
          <w:color w:val="000000"/>
          <w:lang w:eastAsia="es-MX"/>
        </w:rPr>
        <w:t xml:space="preserve">los CC. Adrián </w:t>
      </w:r>
      <w:proofErr w:type="spellStart"/>
      <w:r w:rsidR="00925061">
        <w:rPr>
          <w:rFonts w:ascii="ITC Avant Garde" w:hAnsi="ITC Avant Garde"/>
          <w:bCs/>
          <w:color w:val="000000"/>
          <w:lang w:eastAsia="es-MX"/>
        </w:rPr>
        <w:t>Esper</w:t>
      </w:r>
      <w:proofErr w:type="spellEnd"/>
      <w:r w:rsidR="00925061">
        <w:rPr>
          <w:rFonts w:ascii="ITC Avant Garde" w:hAnsi="ITC Avant Garde"/>
          <w:bCs/>
          <w:color w:val="000000"/>
          <w:lang w:eastAsia="es-MX"/>
        </w:rPr>
        <w:t xml:space="preserve"> Cárdenas y Alfonso </w:t>
      </w:r>
      <w:proofErr w:type="spellStart"/>
      <w:r w:rsidR="00925061">
        <w:rPr>
          <w:rFonts w:ascii="ITC Avant Garde" w:hAnsi="ITC Avant Garde"/>
          <w:bCs/>
          <w:color w:val="000000"/>
          <w:lang w:eastAsia="es-MX"/>
        </w:rPr>
        <w:t>Esper</w:t>
      </w:r>
      <w:proofErr w:type="spellEnd"/>
      <w:r w:rsidR="00925061">
        <w:rPr>
          <w:rFonts w:ascii="ITC Avant Garde" w:hAnsi="ITC Avant Garde"/>
          <w:bCs/>
          <w:color w:val="000000"/>
          <w:lang w:eastAsia="es-MX"/>
        </w:rPr>
        <w:t xml:space="preserve"> Cárdenas</w:t>
      </w:r>
      <w:r w:rsidR="00AF1BD7" w:rsidRPr="00F10265">
        <w:rPr>
          <w:rFonts w:ascii="ITC Avant Garde" w:hAnsi="ITC Avant Garde" w:cs="Tahoma"/>
          <w:bCs/>
          <w:lang w:eastAsia="es-MX"/>
        </w:rPr>
        <w:t>, las Concesiones de Bandas se tendrán por extinguidas.</w:t>
      </w:r>
    </w:p>
    <w:p w:rsidR="003638CF" w:rsidRDefault="00AD4B73" w:rsidP="003638CF">
      <w:pPr>
        <w:spacing w:afterLines="100" w:after="240" w:line="240" w:lineRule="auto"/>
        <w:jc w:val="both"/>
        <w:rPr>
          <w:rFonts w:ascii="ITC Avant Garde" w:hAnsi="ITC Avant Garde" w:cs="Tahoma"/>
          <w:bCs/>
          <w:lang w:eastAsia="es-MX"/>
        </w:rPr>
      </w:pPr>
      <w:r w:rsidRPr="00F10265">
        <w:rPr>
          <w:rFonts w:ascii="ITC Avant Garde" w:hAnsi="ITC Avant Garde" w:cs="Arial"/>
          <w:bCs/>
          <w:color w:val="000000"/>
          <w:shd w:val="clear" w:color="auto" w:fill="FFFFFF"/>
        </w:rPr>
        <w:t xml:space="preserve">Para lo anterior, mediante oficio </w:t>
      </w:r>
      <w:r w:rsidR="00745AD1" w:rsidRPr="00F10265">
        <w:rPr>
          <w:rFonts w:ascii="ITC Avant Garde" w:hAnsi="ITC Avant Garde" w:cs="Arial"/>
          <w:bCs/>
          <w:color w:val="000000"/>
          <w:shd w:val="clear" w:color="auto" w:fill="FFFFFF"/>
        </w:rPr>
        <w:t>IFT/222/UER/DG-PLES/</w:t>
      </w:r>
      <w:r w:rsidR="00775407">
        <w:rPr>
          <w:rFonts w:ascii="ITC Avant Garde" w:hAnsi="ITC Avant Garde" w:cs="Arial"/>
          <w:bCs/>
          <w:color w:val="000000"/>
          <w:shd w:val="clear" w:color="auto" w:fill="FFFFFF"/>
        </w:rPr>
        <w:t>045</w:t>
      </w:r>
      <w:r w:rsidR="00745AD1" w:rsidRPr="00F10265">
        <w:rPr>
          <w:rFonts w:ascii="ITC Avant Garde" w:hAnsi="ITC Avant Garde" w:cs="Arial"/>
          <w:bCs/>
          <w:color w:val="000000"/>
          <w:shd w:val="clear" w:color="auto" w:fill="FFFFFF"/>
        </w:rPr>
        <w:t xml:space="preserve">/2017 de fecha </w:t>
      </w:r>
      <w:r w:rsidR="00775407">
        <w:rPr>
          <w:rFonts w:ascii="ITC Avant Garde" w:hAnsi="ITC Avant Garde" w:cs="Arial"/>
          <w:bCs/>
          <w:color w:val="000000"/>
          <w:shd w:val="clear" w:color="auto" w:fill="FFFFFF"/>
        </w:rPr>
        <w:t>29</w:t>
      </w:r>
      <w:r w:rsidR="00745AD1" w:rsidRPr="00F10265">
        <w:rPr>
          <w:rFonts w:ascii="ITC Avant Garde" w:hAnsi="ITC Avant Garde" w:cs="Arial"/>
          <w:bCs/>
          <w:color w:val="000000"/>
          <w:shd w:val="clear" w:color="auto" w:fill="FFFFFF"/>
        </w:rPr>
        <w:t xml:space="preserve"> de </w:t>
      </w:r>
      <w:r w:rsidR="00775407">
        <w:rPr>
          <w:rFonts w:ascii="ITC Avant Garde" w:hAnsi="ITC Avant Garde" w:cs="Arial"/>
          <w:bCs/>
          <w:color w:val="000000"/>
          <w:shd w:val="clear" w:color="auto" w:fill="FFFFFF"/>
        </w:rPr>
        <w:t>noviembre</w:t>
      </w:r>
      <w:r w:rsidR="00745AD1" w:rsidRPr="00F10265">
        <w:rPr>
          <w:rFonts w:ascii="ITC Avant Garde" w:hAnsi="ITC Avant Garde" w:cs="Arial"/>
          <w:bCs/>
          <w:color w:val="000000"/>
          <w:shd w:val="clear" w:color="auto" w:fill="FFFFFF"/>
        </w:rPr>
        <w:t xml:space="preserve"> de 2017</w:t>
      </w:r>
      <w:r w:rsidRPr="00F10265">
        <w:rPr>
          <w:rFonts w:ascii="ITC Avant Garde" w:hAnsi="ITC Avant Garde" w:cs="Arial"/>
          <w:bCs/>
          <w:color w:val="000000"/>
          <w:shd w:val="clear" w:color="auto" w:fill="FFFFFF"/>
        </w:rPr>
        <w:t>, la Unidad de Espectro Radioeléctrico, a través de la Dirección General de Planeación del Espectro</w:t>
      </w:r>
      <w:r w:rsidRPr="004E69E8">
        <w:rPr>
          <w:rFonts w:ascii="ITC Avant Garde" w:hAnsi="ITC Avant Garde" w:cs="Arial"/>
          <w:bCs/>
          <w:color w:val="000000"/>
          <w:shd w:val="clear" w:color="auto" w:fill="FFFFFF"/>
        </w:rPr>
        <w:t xml:space="preserve"> remitió </w:t>
      </w:r>
      <w:r w:rsidR="00B6227E">
        <w:rPr>
          <w:rFonts w:ascii="ITC Avant Garde" w:hAnsi="ITC Avant Garde" w:cs="Arial"/>
          <w:bCs/>
          <w:color w:val="000000"/>
          <w:shd w:val="clear" w:color="auto" w:fill="FFFFFF"/>
        </w:rPr>
        <w:t>el Dicta</w:t>
      </w:r>
      <w:r w:rsidRPr="004E69E8">
        <w:rPr>
          <w:rFonts w:ascii="ITC Avant Garde" w:hAnsi="ITC Avant Garde" w:cs="Arial"/>
          <w:bCs/>
          <w:color w:val="000000"/>
          <w:shd w:val="clear" w:color="auto" w:fill="FFFFFF"/>
        </w:rPr>
        <w:t>men de Condiciones Técnicas de Operación IFT/222/UER/DG-IEET/</w:t>
      </w:r>
      <w:r w:rsidR="00775407">
        <w:rPr>
          <w:rFonts w:ascii="ITC Avant Garde" w:hAnsi="ITC Avant Garde" w:cs="Arial"/>
          <w:bCs/>
          <w:color w:val="000000"/>
          <w:shd w:val="clear" w:color="auto" w:fill="FFFFFF"/>
        </w:rPr>
        <w:t>1508</w:t>
      </w:r>
      <w:r w:rsidRPr="004E69E8">
        <w:rPr>
          <w:rFonts w:ascii="ITC Avant Garde" w:hAnsi="ITC Avant Garde" w:cs="Arial"/>
          <w:bCs/>
          <w:color w:val="000000"/>
          <w:shd w:val="clear" w:color="auto" w:fill="FFFFFF"/>
        </w:rPr>
        <w:t>/2017</w:t>
      </w:r>
      <w:r w:rsidR="00B6227E">
        <w:rPr>
          <w:rFonts w:ascii="ITC Avant Garde" w:hAnsi="ITC Avant Garde" w:cs="Arial"/>
          <w:bCs/>
          <w:color w:val="000000"/>
          <w:shd w:val="clear" w:color="auto" w:fill="FFFFFF"/>
        </w:rPr>
        <w:t xml:space="preserve"> </w:t>
      </w:r>
      <w:r w:rsidR="00D1661B">
        <w:rPr>
          <w:rFonts w:ascii="ITC Avant Garde" w:hAnsi="ITC Avant Garde" w:cs="Arial"/>
          <w:bCs/>
          <w:color w:val="000000"/>
          <w:shd w:val="clear" w:color="auto" w:fill="FFFFFF"/>
        </w:rPr>
        <w:t xml:space="preserve">de fecha </w:t>
      </w:r>
      <w:r w:rsidR="00775407">
        <w:rPr>
          <w:rFonts w:ascii="ITC Avant Garde" w:hAnsi="ITC Avant Garde" w:cs="Arial"/>
          <w:bCs/>
          <w:color w:val="000000"/>
          <w:shd w:val="clear" w:color="auto" w:fill="FFFFFF"/>
        </w:rPr>
        <w:t>27 de noviembre</w:t>
      </w:r>
      <w:r w:rsidR="00D1661B">
        <w:rPr>
          <w:rFonts w:ascii="ITC Avant Garde" w:hAnsi="ITC Avant Garde" w:cs="Arial"/>
          <w:bCs/>
          <w:color w:val="000000"/>
          <w:shd w:val="clear" w:color="auto" w:fill="FFFFFF"/>
        </w:rPr>
        <w:t xml:space="preserve"> de 2017,</w:t>
      </w:r>
      <w:r w:rsidRPr="004E69E8">
        <w:rPr>
          <w:rFonts w:ascii="ITC Avant Garde" w:hAnsi="ITC Avant Garde" w:cs="Arial"/>
          <w:bCs/>
          <w:color w:val="000000"/>
          <w:shd w:val="clear" w:color="auto" w:fill="FFFFFF"/>
        </w:rPr>
        <w:t xml:space="preserve"> mismo que contiene las condiciones técnicas de operación que deberán incluirse en los títulos de concesión </w:t>
      </w:r>
      <w:r w:rsidR="00836A14" w:rsidRPr="004E69E8">
        <w:rPr>
          <w:rFonts w:ascii="ITC Avant Garde" w:hAnsi="ITC Avant Garde" w:cs="Tahoma"/>
          <w:bCs/>
          <w:lang w:eastAsia="es-MX"/>
        </w:rPr>
        <w:t>para usar, aprovechar y explotar bandas de frecuencias del espectro radioeléctrico,</w:t>
      </w:r>
      <w:r w:rsidR="00836A14" w:rsidRPr="004E69E8">
        <w:rPr>
          <w:rFonts w:ascii="ITC Avant Garde" w:hAnsi="ITC Avant Garde" w:cs="Arial"/>
          <w:bCs/>
          <w:color w:val="000000"/>
          <w:shd w:val="clear" w:color="auto" w:fill="FFFFFF"/>
        </w:rPr>
        <w:t xml:space="preserve"> </w:t>
      </w:r>
      <w:r w:rsidRPr="004E69E8">
        <w:rPr>
          <w:rFonts w:ascii="ITC Avant Garde" w:hAnsi="ITC Avant Garde" w:cs="Arial"/>
          <w:bCs/>
          <w:color w:val="000000"/>
          <w:shd w:val="clear" w:color="auto" w:fill="FFFFFF"/>
        </w:rPr>
        <w:t xml:space="preserve">que en su caso se </w:t>
      </w:r>
      <w:r w:rsidR="00836A14" w:rsidRPr="004E69E8">
        <w:rPr>
          <w:rFonts w:ascii="ITC Avant Garde" w:hAnsi="ITC Avant Garde" w:cs="Arial"/>
          <w:bCs/>
          <w:color w:val="000000"/>
          <w:shd w:val="clear" w:color="auto" w:fill="FFFFFF"/>
        </w:rPr>
        <w:t>otorguen a</w:t>
      </w:r>
      <w:r w:rsidR="000170A9">
        <w:rPr>
          <w:rFonts w:ascii="ITC Avant Garde" w:hAnsi="ITC Avant Garde"/>
          <w:bCs/>
        </w:rPr>
        <w:t xml:space="preserve"> </w:t>
      </w:r>
      <w:r w:rsidR="00136A78">
        <w:rPr>
          <w:rFonts w:ascii="ITC Avant Garde" w:hAnsi="ITC Avant Garde"/>
          <w:bCs/>
          <w:color w:val="000000"/>
          <w:lang w:eastAsia="es-MX"/>
        </w:rPr>
        <w:t xml:space="preserve">los CC. Adrián </w:t>
      </w:r>
      <w:proofErr w:type="spellStart"/>
      <w:r w:rsidR="00136A78">
        <w:rPr>
          <w:rFonts w:ascii="ITC Avant Garde" w:hAnsi="ITC Avant Garde"/>
          <w:bCs/>
          <w:color w:val="000000"/>
          <w:lang w:eastAsia="es-MX"/>
        </w:rPr>
        <w:t>Esper</w:t>
      </w:r>
      <w:proofErr w:type="spellEnd"/>
      <w:r w:rsidR="00136A78">
        <w:rPr>
          <w:rFonts w:ascii="ITC Avant Garde" w:hAnsi="ITC Avant Garde"/>
          <w:bCs/>
          <w:color w:val="000000"/>
          <w:lang w:eastAsia="es-MX"/>
        </w:rPr>
        <w:t xml:space="preserve"> Cárdenas y Alfonso </w:t>
      </w:r>
      <w:proofErr w:type="spellStart"/>
      <w:r w:rsidR="00136A78">
        <w:rPr>
          <w:rFonts w:ascii="ITC Avant Garde" w:hAnsi="ITC Avant Garde"/>
          <w:bCs/>
          <w:color w:val="000000"/>
          <w:lang w:eastAsia="es-MX"/>
        </w:rPr>
        <w:t>Esper</w:t>
      </w:r>
      <w:proofErr w:type="spellEnd"/>
      <w:r w:rsidR="00136A78">
        <w:rPr>
          <w:rFonts w:ascii="ITC Avant Garde" w:hAnsi="ITC Avant Garde"/>
          <w:bCs/>
          <w:color w:val="000000"/>
          <w:lang w:eastAsia="es-MX"/>
        </w:rPr>
        <w:t xml:space="preserve"> Cárdenas</w:t>
      </w:r>
      <w:r w:rsidR="00D1661B">
        <w:rPr>
          <w:rFonts w:ascii="ITC Avant Garde" w:hAnsi="ITC Avant Garde" w:cs="Arial"/>
          <w:bCs/>
          <w:color w:val="000000"/>
          <w:shd w:val="clear" w:color="auto" w:fill="FFFFFF"/>
        </w:rPr>
        <w:t>, entre las que se encuentran</w:t>
      </w:r>
      <w:r w:rsidR="00D1661B" w:rsidRPr="00B666EC">
        <w:rPr>
          <w:rFonts w:ascii="ITC Avant Garde" w:hAnsi="ITC Avant Garde" w:cs="Tahoma"/>
          <w:bCs/>
          <w:lang w:eastAsia="es-MX"/>
        </w:rPr>
        <w:t>: i)</w:t>
      </w:r>
      <w:r w:rsidR="00B666EC" w:rsidRPr="00B666EC">
        <w:rPr>
          <w:rFonts w:ascii="ITC Avant Garde" w:hAnsi="ITC Avant Garde" w:cs="Tahoma"/>
          <w:bCs/>
          <w:lang w:eastAsia="es-MX"/>
        </w:rPr>
        <w:t xml:space="preserve"> </w:t>
      </w:r>
      <w:r w:rsidR="00B666EC">
        <w:rPr>
          <w:rFonts w:ascii="ITC Avant Garde" w:hAnsi="ITC Avant Garde" w:cs="Tahoma"/>
          <w:bCs/>
          <w:lang w:eastAsia="es-MX"/>
        </w:rPr>
        <w:t>e</w:t>
      </w:r>
      <w:r w:rsidR="007F246F" w:rsidRPr="00B666EC">
        <w:rPr>
          <w:rFonts w:ascii="ITC Avant Garde" w:hAnsi="ITC Avant Garde" w:cs="Tahoma"/>
          <w:bCs/>
          <w:lang w:eastAsia="es-MX"/>
        </w:rPr>
        <w:t xml:space="preserve">squema de </w:t>
      </w:r>
      <w:r w:rsidR="00B666EC" w:rsidRPr="00B666EC">
        <w:rPr>
          <w:rFonts w:ascii="ITC Avant Garde" w:hAnsi="ITC Avant Garde" w:cs="Tahoma"/>
          <w:bCs/>
          <w:lang w:eastAsia="es-MX"/>
        </w:rPr>
        <w:t xml:space="preserve">segmentación; ii) </w:t>
      </w:r>
      <w:r w:rsidR="00B666EC">
        <w:rPr>
          <w:rFonts w:ascii="ITC Avant Garde" w:hAnsi="ITC Avant Garde" w:cs="Tahoma"/>
          <w:bCs/>
          <w:lang w:eastAsia="es-MX"/>
        </w:rPr>
        <w:t>f</w:t>
      </w:r>
      <w:r w:rsidR="007F246F" w:rsidRPr="00B666EC">
        <w:rPr>
          <w:rFonts w:ascii="ITC Avant Garde" w:hAnsi="ITC Avant Garde" w:cs="Tahoma"/>
          <w:bCs/>
          <w:lang w:eastAsia="es-MX"/>
        </w:rPr>
        <w:t>recuencias</w:t>
      </w:r>
      <w:r w:rsidR="00B666EC" w:rsidRPr="00B666EC">
        <w:rPr>
          <w:rFonts w:ascii="ITC Avant Garde" w:hAnsi="ITC Avant Garde" w:cs="Tahoma"/>
          <w:bCs/>
          <w:lang w:eastAsia="es-MX"/>
        </w:rPr>
        <w:t xml:space="preserve"> a utilizar; </w:t>
      </w:r>
      <w:r w:rsidR="00775407">
        <w:rPr>
          <w:rFonts w:ascii="ITC Avant Garde" w:hAnsi="ITC Avant Garde" w:cs="Tahoma"/>
          <w:bCs/>
          <w:lang w:eastAsia="es-MX"/>
        </w:rPr>
        <w:t>iii</w:t>
      </w:r>
      <w:r w:rsidR="00B666EC" w:rsidRPr="00B666EC">
        <w:rPr>
          <w:rFonts w:ascii="ITC Avant Garde" w:hAnsi="ITC Avant Garde" w:cs="Tahoma"/>
          <w:bCs/>
          <w:lang w:eastAsia="es-MX"/>
        </w:rPr>
        <w:t xml:space="preserve">) </w:t>
      </w:r>
      <w:r w:rsidR="00B666EC">
        <w:rPr>
          <w:rFonts w:ascii="ITC Avant Garde" w:hAnsi="ITC Avant Garde" w:cs="Tahoma"/>
          <w:bCs/>
          <w:lang w:eastAsia="es-MX"/>
        </w:rPr>
        <w:t>c</w:t>
      </w:r>
      <w:r w:rsidR="00775407">
        <w:rPr>
          <w:rFonts w:ascii="ITC Avant Garde" w:hAnsi="ITC Avant Garde" w:cs="Tahoma"/>
          <w:bCs/>
          <w:lang w:eastAsia="es-MX"/>
        </w:rPr>
        <w:t xml:space="preserve">obertura; </w:t>
      </w:r>
      <w:r w:rsidR="00B666EC" w:rsidRPr="00B666EC">
        <w:rPr>
          <w:rFonts w:ascii="ITC Avant Garde" w:hAnsi="ITC Avant Garde" w:cs="Tahoma"/>
          <w:bCs/>
          <w:lang w:eastAsia="es-MX"/>
        </w:rPr>
        <w:t>i</w:t>
      </w:r>
      <w:r w:rsidR="00775407">
        <w:rPr>
          <w:rFonts w:ascii="ITC Avant Garde" w:hAnsi="ITC Avant Garde" w:cs="Tahoma"/>
          <w:bCs/>
          <w:lang w:eastAsia="es-MX"/>
        </w:rPr>
        <w:t>v</w:t>
      </w:r>
      <w:r w:rsidR="00B666EC" w:rsidRPr="00B666EC">
        <w:rPr>
          <w:rFonts w:ascii="ITC Avant Garde" w:hAnsi="ITC Avant Garde" w:cs="Tahoma"/>
          <w:bCs/>
          <w:lang w:eastAsia="es-MX"/>
        </w:rPr>
        <w:t xml:space="preserve">) </w:t>
      </w:r>
      <w:r w:rsidR="00B666EC">
        <w:rPr>
          <w:rFonts w:ascii="ITC Avant Garde" w:hAnsi="ITC Avant Garde" w:cs="Tahoma"/>
          <w:bCs/>
          <w:lang w:eastAsia="es-MX"/>
        </w:rPr>
        <w:t>s</w:t>
      </w:r>
      <w:r w:rsidR="00B666EC" w:rsidRPr="00B666EC">
        <w:rPr>
          <w:rFonts w:ascii="ITC Avant Garde" w:hAnsi="ITC Avant Garde" w:cs="Tahoma"/>
          <w:bCs/>
          <w:lang w:eastAsia="es-MX"/>
        </w:rPr>
        <w:t xml:space="preserve">olicitud de información; v) </w:t>
      </w:r>
      <w:r w:rsidR="00B666EC">
        <w:rPr>
          <w:rFonts w:ascii="ITC Avant Garde" w:hAnsi="ITC Avant Garde" w:cs="Tahoma"/>
          <w:bCs/>
          <w:lang w:eastAsia="es-MX"/>
        </w:rPr>
        <w:t>h</w:t>
      </w:r>
      <w:r w:rsidR="00B666EC" w:rsidRPr="00B666EC">
        <w:rPr>
          <w:rFonts w:ascii="ITC Avant Garde" w:hAnsi="ITC Avant Garde" w:cs="Tahoma"/>
          <w:bCs/>
          <w:lang w:eastAsia="es-MX"/>
        </w:rPr>
        <w:t xml:space="preserve">omologación de equipos; vi) </w:t>
      </w:r>
      <w:r w:rsidR="00B666EC">
        <w:rPr>
          <w:rFonts w:ascii="ITC Avant Garde" w:hAnsi="ITC Avant Garde" w:cs="Tahoma"/>
          <w:bCs/>
          <w:lang w:eastAsia="es-MX"/>
        </w:rPr>
        <w:t>i</w:t>
      </w:r>
      <w:r w:rsidR="00B666EC" w:rsidRPr="00B666EC">
        <w:rPr>
          <w:rFonts w:ascii="ITC Avant Garde" w:hAnsi="ITC Avant Garde" w:cs="Tahoma"/>
          <w:bCs/>
          <w:lang w:eastAsia="es-MX"/>
        </w:rPr>
        <w:t xml:space="preserve">nterferencias perjudiciales; </w:t>
      </w:r>
      <w:r w:rsidR="00775407">
        <w:rPr>
          <w:rFonts w:ascii="ITC Avant Garde" w:hAnsi="ITC Avant Garde" w:cs="Tahoma"/>
          <w:bCs/>
          <w:lang w:eastAsia="es-MX"/>
        </w:rPr>
        <w:t>vi</w:t>
      </w:r>
      <w:r w:rsidR="00B666EC" w:rsidRPr="00B666EC">
        <w:rPr>
          <w:rFonts w:ascii="ITC Avant Garde" w:hAnsi="ITC Avant Garde" w:cs="Tahoma"/>
          <w:bCs/>
          <w:lang w:eastAsia="es-MX"/>
        </w:rPr>
        <w:t xml:space="preserve">i) </w:t>
      </w:r>
      <w:r w:rsidR="00B666EC">
        <w:rPr>
          <w:rFonts w:ascii="ITC Avant Garde" w:hAnsi="ITC Avant Garde" w:cs="Tahoma"/>
          <w:bCs/>
          <w:lang w:eastAsia="es-MX"/>
        </w:rPr>
        <w:t>s</w:t>
      </w:r>
      <w:r w:rsidR="007F246F" w:rsidRPr="00B666EC">
        <w:rPr>
          <w:rFonts w:ascii="ITC Avant Garde" w:hAnsi="ITC Avant Garde" w:cs="Tahoma"/>
          <w:bCs/>
          <w:lang w:eastAsia="es-MX"/>
        </w:rPr>
        <w:t>ervici</w:t>
      </w:r>
      <w:r w:rsidR="00B666EC" w:rsidRPr="00B666EC">
        <w:rPr>
          <w:rFonts w:ascii="ITC Avant Garde" w:hAnsi="ITC Avant Garde" w:cs="Tahoma"/>
          <w:bCs/>
          <w:lang w:eastAsia="es-MX"/>
        </w:rPr>
        <w:t xml:space="preserve">os a título secundario, y </w:t>
      </w:r>
      <w:r w:rsidR="00775407">
        <w:rPr>
          <w:rFonts w:ascii="ITC Avant Garde" w:hAnsi="ITC Avant Garde" w:cs="Tahoma"/>
          <w:bCs/>
          <w:lang w:eastAsia="es-MX"/>
        </w:rPr>
        <w:t>viii</w:t>
      </w:r>
      <w:r w:rsidR="00B666EC" w:rsidRPr="00B666EC">
        <w:rPr>
          <w:rFonts w:ascii="ITC Avant Garde" w:hAnsi="ITC Avant Garde" w:cs="Tahoma"/>
          <w:bCs/>
          <w:lang w:eastAsia="es-MX"/>
        </w:rPr>
        <w:t xml:space="preserve">) </w:t>
      </w:r>
      <w:r w:rsidR="00B666EC">
        <w:rPr>
          <w:rFonts w:ascii="ITC Avant Garde" w:hAnsi="ITC Avant Garde" w:cs="Tahoma"/>
          <w:bCs/>
          <w:lang w:eastAsia="es-MX"/>
        </w:rPr>
        <w:t>r</w:t>
      </w:r>
      <w:r w:rsidR="007F246F" w:rsidRPr="00B666EC">
        <w:rPr>
          <w:rFonts w:ascii="ITC Avant Garde" w:hAnsi="ITC Avant Garde" w:cs="Tahoma"/>
          <w:bCs/>
          <w:lang w:eastAsia="es-MX"/>
        </w:rPr>
        <w:t xml:space="preserve">adiaciones electromagnéticas. </w:t>
      </w:r>
    </w:p>
    <w:p w:rsidR="003638CF" w:rsidRDefault="00AD4B73" w:rsidP="003638CF">
      <w:pPr>
        <w:autoSpaceDE w:val="0"/>
        <w:autoSpaceDN w:val="0"/>
        <w:adjustRightInd w:val="0"/>
        <w:spacing w:afterLines="100" w:after="240" w:line="240" w:lineRule="auto"/>
        <w:jc w:val="both"/>
        <w:rPr>
          <w:rFonts w:ascii="ITC Avant Garde" w:hAnsi="ITC Avant Garde" w:cs="Tahoma"/>
          <w:bCs/>
          <w:lang w:eastAsia="es-MX"/>
        </w:rPr>
      </w:pPr>
      <w:r w:rsidRPr="004E69E8">
        <w:rPr>
          <w:rFonts w:ascii="ITC Avant Garde" w:hAnsi="ITC Avant Garde" w:cs="Tahoma"/>
          <w:bCs/>
          <w:lang w:eastAsia="es-MX"/>
        </w:rPr>
        <w:t>Dichas condiciones son consistentes con lo establecido en el “</w:t>
      </w:r>
      <w:r w:rsidRPr="004E69E8">
        <w:rPr>
          <w:rFonts w:ascii="ITC Avant Garde" w:hAnsi="ITC Avant Garde" w:cs="Tahoma"/>
          <w:bCs/>
          <w:i/>
          <w:lang w:eastAsia="es-MX"/>
        </w:rPr>
        <w:t>Acuerdo mediante el cual el Pleno del Instituto Federal de Telecomunicaciones adopta el esquema de Segmentación C1 para la banda de frecuencias 2500-2690 MHz, conforme a la recomendación UIT-R M.1036 para su utilización en servicios de acceso inalámbrico de banda ancha</w:t>
      </w:r>
      <w:r w:rsidRPr="004E69E8">
        <w:rPr>
          <w:rFonts w:ascii="ITC Avant Garde" w:hAnsi="ITC Avant Garde" w:cs="Tahoma"/>
          <w:bCs/>
          <w:lang w:eastAsia="es-MX"/>
        </w:rPr>
        <w:t>”</w:t>
      </w:r>
      <w:r w:rsidR="00A04FF0" w:rsidRPr="004E69E8">
        <w:rPr>
          <w:rFonts w:ascii="ITC Avant Garde" w:hAnsi="ITC Avant Garde" w:cs="Tahoma"/>
          <w:bCs/>
          <w:lang w:eastAsia="es-MX"/>
        </w:rPr>
        <w:t>,</w:t>
      </w:r>
      <w:r w:rsidRPr="004E69E8">
        <w:rPr>
          <w:rFonts w:ascii="ITC Avant Garde" w:hAnsi="ITC Avant Garde" w:cs="Tahoma"/>
          <w:bCs/>
          <w:lang w:eastAsia="es-MX"/>
        </w:rPr>
        <w:t xml:space="preserve"> </w:t>
      </w:r>
      <w:r w:rsidRPr="004E69E8">
        <w:rPr>
          <w:rFonts w:ascii="ITC Avant Garde" w:hAnsi="ITC Avant Garde"/>
          <w:bCs/>
        </w:rPr>
        <w:t xml:space="preserve">aprobado por el Pleno del </w:t>
      </w:r>
      <w:r w:rsidR="007F583C" w:rsidRPr="004E69E8">
        <w:rPr>
          <w:rFonts w:ascii="ITC Avant Garde" w:hAnsi="ITC Avant Garde"/>
          <w:bCs/>
        </w:rPr>
        <w:t xml:space="preserve">Instituto </w:t>
      </w:r>
      <w:r w:rsidR="00A04FF0" w:rsidRPr="004E69E8">
        <w:rPr>
          <w:rFonts w:ascii="ITC Avant Garde" w:hAnsi="ITC Avant Garde"/>
          <w:bCs/>
        </w:rPr>
        <w:t>mediante el Acuerdo</w:t>
      </w:r>
      <w:r w:rsidR="00A04FF0" w:rsidRPr="004E69E8">
        <w:rPr>
          <w:rFonts w:ascii="ITC Avant Garde" w:hAnsi="ITC Avant Garde" w:cs="Tahoma"/>
          <w:bCs/>
          <w:lang w:eastAsia="es-MX"/>
        </w:rPr>
        <w:t xml:space="preserve"> </w:t>
      </w:r>
      <w:r w:rsidR="00A04FF0" w:rsidRPr="004E69E8">
        <w:rPr>
          <w:rFonts w:ascii="ITC Avant Garde" w:hAnsi="ITC Avant Garde" w:cs="Tahoma"/>
          <w:bCs/>
          <w:lang w:eastAsia="es-MX"/>
        </w:rPr>
        <w:lastRenderedPageBreak/>
        <w:t xml:space="preserve">P/IFT/030715/178, </w:t>
      </w:r>
      <w:r w:rsidR="007F583C" w:rsidRPr="004E69E8">
        <w:rPr>
          <w:rFonts w:ascii="ITC Avant Garde" w:hAnsi="ITC Avant Garde"/>
          <w:bCs/>
        </w:rPr>
        <w:t>en</w:t>
      </w:r>
      <w:r w:rsidRPr="004E69E8">
        <w:rPr>
          <w:rFonts w:ascii="ITC Avant Garde" w:hAnsi="ITC Avant Garde"/>
          <w:bCs/>
        </w:rPr>
        <w:t xml:space="preserve"> su XIII Sesión Ordinaria celebrada el 3 d</w:t>
      </w:r>
      <w:r w:rsidR="00842C40" w:rsidRPr="004E69E8">
        <w:rPr>
          <w:rFonts w:ascii="ITC Avant Garde" w:hAnsi="ITC Avant Garde"/>
          <w:bCs/>
        </w:rPr>
        <w:t xml:space="preserve">e julio de 2015, </w:t>
      </w:r>
      <w:r w:rsidRPr="004E69E8">
        <w:rPr>
          <w:rFonts w:ascii="ITC Avant Garde" w:hAnsi="ITC Avant Garde" w:cs="Tahoma"/>
          <w:bCs/>
          <w:lang w:eastAsia="es-MX"/>
        </w:rPr>
        <w:t xml:space="preserve">mismo que adopta el esquema de segmentación C1 para la banda de frecuencias 2500-2690 MHz, el cual consiste en un esquema FDD para los segmentos 2500-2570/2620-2690 MHz y un esquema TDD </w:t>
      </w:r>
      <w:r w:rsidR="006A36E8">
        <w:rPr>
          <w:rFonts w:ascii="ITC Avant Garde" w:hAnsi="ITC Avant Garde" w:cs="Tahoma"/>
          <w:bCs/>
          <w:lang w:eastAsia="es-MX"/>
        </w:rPr>
        <w:t>para el segmento 2570-2620 MHz.</w:t>
      </w:r>
    </w:p>
    <w:p w:rsidR="003638CF" w:rsidRDefault="00800E42" w:rsidP="003638CF">
      <w:pPr>
        <w:autoSpaceDE w:val="0"/>
        <w:autoSpaceDN w:val="0"/>
        <w:adjustRightInd w:val="0"/>
        <w:spacing w:afterLines="100" w:after="240" w:line="240" w:lineRule="auto"/>
        <w:jc w:val="both"/>
        <w:rPr>
          <w:rFonts w:ascii="ITC Avant Garde" w:hAnsi="ITC Avant Garde"/>
          <w:bCs/>
        </w:rPr>
      </w:pPr>
      <w:proofErr w:type="gramStart"/>
      <w:r w:rsidRPr="00800E42">
        <w:rPr>
          <w:rFonts w:ascii="ITC Avant Garde" w:hAnsi="ITC Avant Garde"/>
          <w:b/>
          <w:bCs/>
        </w:rPr>
        <w:t>QUINTO.-</w:t>
      </w:r>
      <w:proofErr w:type="gramEnd"/>
      <w:r w:rsidRPr="00800E42">
        <w:rPr>
          <w:rFonts w:ascii="ITC Avant Garde" w:hAnsi="ITC Avant Garde"/>
          <w:b/>
          <w:bCs/>
        </w:rPr>
        <w:t xml:space="preserve"> Explotación de las bandas de frecuencias concesionadas</w:t>
      </w:r>
      <w:r w:rsidR="00F3707A">
        <w:rPr>
          <w:rFonts w:ascii="ITC Avant Garde" w:hAnsi="ITC Avant Garde"/>
          <w:b/>
          <w:bCs/>
        </w:rPr>
        <w:t xml:space="preserve"> para la prestación de los servicios de acceso inalámbrico</w:t>
      </w:r>
      <w:r w:rsidRPr="00800E42">
        <w:rPr>
          <w:rFonts w:ascii="ITC Avant Garde" w:hAnsi="ITC Avant Garde"/>
          <w:b/>
          <w:bCs/>
        </w:rPr>
        <w:t xml:space="preserve">. </w:t>
      </w:r>
      <w:r w:rsidR="00F3707A">
        <w:rPr>
          <w:rFonts w:ascii="ITC Avant Garde" w:hAnsi="ITC Avant Garde"/>
          <w:bCs/>
        </w:rPr>
        <w:t xml:space="preserve">La política de planeación espectral establecida </w:t>
      </w:r>
      <w:r w:rsidR="00BC7579">
        <w:rPr>
          <w:rFonts w:ascii="ITC Avant Garde" w:hAnsi="ITC Avant Garde"/>
          <w:bCs/>
        </w:rPr>
        <w:t>en su momento por la Secretaría</w:t>
      </w:r>
      <w:r w:rsidR="00866B08">
        <w:rPr>
          <w:rFonts w:ascii="ITC Avant Garde" w:hAnsi="ITC Avant Garde"/>
          <w:bCs/>
        </w:rPr>
        <w:t>, y posteriormente</w:t>
      </w:r>
      <w:r w:rsidR="00BC7579">
        <w:rPr>
          <w:rFonts w:ascii="ITC Avant Garde" w:hAnsi="ITC Avant Garde"/>
          <w:bCs/>
        </w:rPr>
        <w:t xml:space="preserve"> </w:t>
      </w:r>
      <w:r w:rsidR="00F3707A">
        <w:rPr>
          <w:rFonts w:ascii="ITC Avant Garde" w:hAnsi="ITC Avant Garde"/>
          <w:bCs/>
        </w:rPr>
        <w:t>por el Pleno del Instituto</w:t>
      </w:r>
      <w:r w:rsidR="00BC7579">
        <w:rPr>
          <w:rFonts w:ascii="ITC Avant Garde" w:hAnsi="ITC Avant Garde"/>
          <w:bCs/>
        </w:rPr>
        <w:t>,</w:t>
      </w:r>
      <w:r w:rsidR="00F3707A">
        <w:rPr>
          <w:rFonts w:ascii="ITC Avant Garde" w:hAnsi="ITC Avant Garde"/>
          <w:bCs/>
        </w:rPr>
        <w:t xml:space="preserve"> determinó que </w:t>
      </w:r>
      <w:r w:rsidR="00BC7579">
        <w:rPr>
          <w:rFonts w:ascii="ITC Avant Garde" w:hAnsi="ITC Avant Garde"/>
          <w:bCs/>
        </w:rPr>
        <w:t xml:space="preserve">el uso de </w:t>
      </w:r>
      <w:r w:rsidR="00F3707A">
        <w:rPr>
          <w:rFonts w:ascii="ITC Avant Garde" w:hAnsi="ITC Avant Garde"/>
          <w:bCs/>
        </w:rPr>
        <w:t>la banda de frecuencias 2500-2690 MHz</w:t>
      </w:r>
      <w:r w:rsidR="00BC7579">
        <w:rPr>
          <w:rFonts w:ascii="ITC Avant Garde" w:hAnsi="ITC Avant Garde"/>
          <w:bCs/>
        </w:rPr>
        <w:t xml:space="preserve"> fuera para servicios de acceso inalámbrico de banda ancha. Por ello, la Secretaría, al momento de otorgar las Concesiones de Bandas</w:t>
      </w:r>
      <w:r w:rsidR="00866B08">
        <w:rPr>
          <w:rFonts w:ascii="ITC Avant Garde" w:hAnsi="ITC Avant Garde"/>
          <w:bCs/>
        </w:rPr>
        <w:t>,</w:t>
      </w:r>
      <w:r w:rsidR="00BC7579">
        <w:rPr>
          <w:rFonts w:ascii="ITC Avant Garde" w:hAnsi="ITC Avant Garde"/>
          <w:bCs/>
        </w:rPr>
        <w:t xml:space="preserve"> estableció </w:t>
      </w:r>
      <w:r w:rsidR="00866B08">
        <w:rPr>
          <w:rFonts w:ascii="ITC Avant Garde" w:hAnsi="ITC Avant Garde"/>
          <w:bCs/>
        </w:rPr>
        <w:t>a los concesionarios que operaban en dicha banda de frecuencias</w:t>
      </w:r>
      <w:r w:rsidR="007873D9">
        <w:rPr>
          <w:rFonts w:ascii="ITC Avant Garde" w:hAnsi="ITC Avant Garde"/>
          <w:bCs/>
        </w:rPr>
        <w:t>,</w:t>
      </w:r>
      <w:r w:rsidR="00866B08">
        <w:rPr>
          <w:rFonts w:ascii="ITC Avant Garde" w:hAnsi="ITC Avant Garde"/>
          <w:bCs/>
        </w:rPr>
        <w:t xml:space="preserve"> entre otros aspectos</w:t>
      </w:r>
      <w:r w:rsidR="007873D9">
        <w:rPr>
          <w:rFonts w:ascii="ITC Avant Garde" w:hAnsi="ITC Avant Garde"/>
          <w:bCs/>
        </w:rPr>
        <w:t>: i</w:t>
      </w:r>
      <w:r w:rsidR="00866B08">
        <w:rPr>
          <w:rFonts w:ascii="ITC Avant Garde" w:hAnsi="ITC Avant Garde"/>
          <w:bCs/>
        </w:rPr>
        <w:t>) una serie de condiciones que dichos concesionarios debería</w:t>
      </w:r>
      <w:r w:rsidR="007873D9">
        <w:rPr>
          <w:rFonts w:ascii="ITC Avant Garde" w:hAnsi="ITC Avant Garde"/>
          <w:bCs/>
        </w:rPr>
        <w:t>n</w:t>
      </w:r>
      <w:r w:rsidR="00866B08">
        <w:rPr>
          <w:rFonts w:ascii="ITC Avant Garde" w:hAnsi="ITC Avant Garde"/>
          <w:bCs/>
        </w:rPr>
        <w:t xml:space="preserve"> cumplir para la implementación y dimensionamiento de sus redes</w:t>
      </w:r>
      <w:r w:rsidR="007873D9">
        <w:rPr>
          <w:rFonts w:ascii="ITC Avant Garde" w:hAnsi="ITC Avant Garde"/>
          <w:bCs/>
        </w:rPr>
        <w:t>, y ii</w:t>
      </w:r>
      <w:r w:rsidR="00866B08">
        <w:rPr>
          <w:rFonts w:ascii="ITC Avant Garde" w:hAnsi="ITC Avant Garde"/>
          <w:bCs/>
        </w:rPr>
        <w:t xml:space="preserve">) </w:t>
      </w:r>
      <w:r w:rsidR="00BC7579">
        <w:rPr>
          <w:rFonts w:ascii="ITC Avant Garde" w:hAnsi="ITC Avant Garde"/>
          <w:bCs/>
        </w:rPr>
        <w:t xml:space="preserve">un plazo para la prestación efectiva de este tipo de </w:t>
      </w:r>
      <w:r w:rsidR="00866B08">
        <w:rPr>
          <w:rFonts w:ascii="ITC Avant Garde" w:hAnsi="ITC Avant Garde"/>
          <w:bCs/>
        </w:rPr>
        <w:t xml:space="preserve">servicios. </w:t>
      </w:r>
    </w:p>
    <w:p w:rsidR="003638CF" w:rsidRDefault="00BC7579" w:rsidP="003638CF">
      <w:pPr>
        <w:autoSpaceDE w:val="0"/>
        <w:autoSpaceDN w:val="0"/>
        <w:adjustRightInd w:val="0"/>
        <w:spacing w:afterLines="100" w:after="240" w:line="240" w:lineRule="auto"/>
        <w:jc w:val="both"/>
        <w:rPr>
          <w:rFonts w:ascii="ITC Avant Garde" w:hAnsi="ITC Avant Garde"/>
          <w:bCs/>
        </w:rPr>
      </w:pPr>
      <w:r>
        <w:rPr>
          <w:rFonts w:ascii="ITC Avant Garde" w:hAnsi="ITC Avant Garde"/>
          <w:bCs/>
        </w:rPr>
        <w:t>Como qued</w:t>
      </w:r>
      <w:r w:rsidR="00866B08">
        <w:rPr>
          <w:rFonts w:ascii="ITC Avant Garde" w:hAnsi="ITC Avant Garde"/>
          <w:bCs/>
        </w:rPr>
        <w:t>ó</w:t>
      </w:r>
      <w:r>
        <w:rPr>
          <w:rFonts w:ascii="ITC Avant Garde" w:hAnsi="ITC Avant Garde"/>
          <w:bCs/>
        </w:rPr>
        <w:t xml:space="preserve"> establecido en los Antecedentes de la presente Resolución, los </w:t>
      </w:r>
      <w:r w:rsidR="0049495E">
        <w:rPr>
          <w:rFonts w:ascii="ITC Avant Garde" w:hAnsi="ITC Avant Garde"/>
          <w:bCs/>
        </w:rPr>
        <w:t xml:space="preserve">concesionarios </w:t>
      </w:r>
      <w:r>
        <w:rPr>
          <w:rFonts w:ascii="ITC Avant Garde" w:hAnsi="ITC Avant Garde"/>
          <w:bCs/>
        </w:rPr>
        <w:t xml:space="preserve">realizaron en tiempo y forma las acciones tendientes a </w:t>
      </w:r>
      <w:r w:rsidR="004D48AD">
        <w:rPr>
          <w:rFonts w:ascii="ITC Avant Garde" w:hAnsi="ITC Avant Garde"/>
          <w:bCs/>
        </w:rPr>
        <w:t>obtener la autorización para la prestación de</w:t>
      </w:r>
      <w:r w:rsidR="0049495E">
        <w:rPr>
          <w:rFonts w:ascii="ITC Avant Garde" w:hAnsi="ITC Avant Garde"/>
          <w:bCs/>
        </w:rPr>
        <w:t>l</w:t>
      </w:r>
      <w:r w:rsidR="004D48AD">
        <w:rPr>
          <w:rFonts w:ascii="ITC Avant Garde" w:hAnsi="ITC Avant Garde"/>
          <w:bCs/>
        </w:rPr>
        <w:t xml:space="preserve"> servicio de acceso </w:t>
      </w:r>
      <w:r w:rsidR="0011511F">
        <w:rPr>
          <w:rFonts w:ascii="ITC Avant Garde" w:hAnsi="ITC Avant Garde"/>
          <w:bCs/>
        </w:rPr>
        <w:t>inalámbrico</w:t>
      </w:r>
      <w:r w:rsidR="004D48AD">
        <w:rPr>
          <w:rFonts w:ascii="ITC Avant Garde" w:hAnsi="ITC Avant Garde"/>
          <w:bCs/>
        </w:rPr>
        <w:t>, lo cual les permitiría iniciar</w:t>
      </w:r>
      <w:r w:rsidR="007873D9">
        <w:rPr>
          <w:rFonts w:ascii="ITC Avant Garde" w:hAnsi="ITC Avant Garde"/>
          <w:bCs/>
        </w:rPr>
        <w:t xml:space="preserve"> a la prestación efectiva</w:t>
      </w:r>
      <w:r w:rsidR="004D48AD">
        <w:rPr>
          <w:rFonts w:ascii="ITC Avant Garde" w:hAnsi="ITC Avant Garde"/>
          <w:bCs/>
        </w:rPr>
        <w:t xml:space="preserve"> del mismo.</w:t>
      </w:r>
      <w:r>
        <w:rPr>
          <w:rFonts w:ascii="ITC Avant Garde" w:hAnsi="ITC Avant Garde"/>
          <w:bCs/>
        </w:rPr>
        <w:t xml:space="preserve"> </w:t>
      </w:r>
      <w:r w:rsidR="004D48AD">
        <w:rPr>
          <w:rFonts w:ascii="ITC Avant Garde" w:hAnsi="ITC Avant Garde"/>
          <w:bCs/>
        </w:rPr>
        <w:t>No obstante lo anterior, el trámite administrativo que conlleva la autorizaci</w:t>
      </w:r>
      <w:r w:rsidR="0049495E">
        <w:rPr>
          <w:rFonts w:ascii="ITC Avant Garde" w:hAnsi="ITC Avant Garde"/>
          <w:bCs/>
        </w:rPr>
        <w:t xml:space="preserve">ón del tal </w:t>
      </w:r>
      <w:r w:rsidR="004D48AD">
        <w:rPr>
          <w:rFonts w:ascii="ITC Avant Garde" w:hAnsi="ITC Avant Garde"/>
          <w:bCs/>
        </w:rPr>
        <w:t>servicio no ha concluido, dado que aún con el pronunciamiento de este Instituto respecto a la autorización de</w:t>
      </w:r>
      <w:r w:rsidR="0049495E">
        <w:rPr>
          <w:rFonts w:ascii="ITC Avant Garde" w:hAnsi="ITC Avant Garde"/>
          <w:bCs/>
        </w:rPr>
        <w:t>l mismo</w:t>
      </w:r>
      <w:r w:rsidR="004D48AD">
        <w:rPr>
          <w:rFonts w:ascii="ITC Avant Garde" w:hAnsi="ITC Avant Garde"/>
          <w:bCs/>
        </w:rPr>
        <w:t>, exi</w:t>
      </w:r>
      <w:r w:rsidR="0049495E">
        <w:rPr>
          <w:rFonts w:ascii="ITC Avant Garde" w:hAnsi="ITC Avant Garde"/>
          <w:bCs/>
        </w:rPr>
        <w:t>s</w:t>
      </w:r>
      <w:r w:rsidR="004D48AD">
        <w:rPr>
          <w:rFonts w:ascii="ITC Avant Garde" w:hAnsi="ITC Avant Garde"/>
          <w:bCs/>
        </w:rPr>
        <w:t>ten diversas condiciones que deberán ser cumplimentadas</w:t>
      </w:r>
      <w:r w:rsidR="0049495E">
        <w:rPr>
          <w:rFonts w:ascii="ITC Avant Garde" w:hAnsi="ITC Avant Garde"/>
          <w:bCs/>
        </w:rPr>
        <w:t xml:space="preserve"> por los concesionarios </w:t>
      </w:r>
      <w:r w:rsidR="004D48AD">
        <w:rPr>
          <w:rFonts w:ascii="ITC Avant Garde" w:hAnsi="ITC Avant Garde"/>
          <w:bCs/>
        </w:rPr>
        <w:t xml:space="preserve"> en un momento posterior</w:t>
      </w:r>
      <w:r w:rsidR="0049495E">
        <w:rPr>
          <w:rFonts w:ascii="ITC Avant Garde" w:hAnsi="ITC Avant Garde"/>
          <w:bCs/>
        </w:rPr>
        <w:t xml:space="preserve">, </w:t>
      </w:r>
      <w:r w:rsidR="004D48AD">
        <w:rPr>
          <w:rFonts w:ascii="ITC Avant Garde" w:hAnsi="ITC Avant Garde"/>
          <w:bCs/>
        </w:rPr>
        <w:t>a efecto de obtener la autorización definitiva para la prestación de los servicios de acceso inalámbrico</w:t>
      </w:r>
      <w:r w:rsidR="00C42640">
        <w:rPr>
          <w:rFonts w:ascii="ITC Avant Garde" w:hAnsi="ITC Avant Garde"/>
          <w:bCs/>
        </w:rPr>
        <w:t>, como puede ser la definición y, en su caso, pago</w:t>
      </w:r>
      <w:r w:rsidR="00072D86">
        <w:rPr>
          <w:rFonts w:ascii="ITC Avant Garde" w:hAnsi="ITC Avant Garde"/>
          <w:bCs/>
        </w:rPr>
        <w:t xml:space="preserve"> de la contraprestación</w:t>
      </w:r>
      <w:r w:rsidR="00C42640">
        <w:rPr>
          <w:rFonts w:ascii="ITC Avant Garde" w:hAnsi="ITC Avant Garde"/>
          <w:bCs/>
        </w:rPr>
        <w:t>, misma que ser</w:t>
      </w:r>
      <w:r w:rsidR="00B348CA">
        <w:rPr>
          <w:rFonts w:ascii="ITC Avant Garde" w:hAnsi="ITC Avant Garde"/>
          <w:bCs/>
        </w:rPr>
        <w:t xml:space="preserve">á </w:t>
      </w:r>
      <w:proofErr w:type="spellStart"/>
      <w:r w:rsidR="00B348CA">
        <w:rPr>
          <w:rFonts w:ascii="ITC Avant Garde" w:hAnsi="ITC Avant Garde"/>
          <w:bCs/>
        </w:rPr>
        <w:t>determinda</w:t>
      </w:r>
      <w:proofErr w:type="spellEnd"/>
      <w:r w:rsidR="00B348CA">
        <w:rPr>
          <w:rFonts w:ascii="ITC Avant Garde" w:hAnsi="ITC Avant Garde"/>
          <w:bCs/>
        </w:rPr>
        <w:t xml:space="preserve"> </w:t>
      </w:r>
      <w:r w:rsidR="00254E2D">
        <w:rPr>
          <w:rFonts w:ascii="ITC Avant Garde" w:hAnsi="ITC Avant Garde"/>
          <w:bCs/>
        </w:rPr>
        <w:t>mediante esta Resolución.</w:t>
      </w:r>
    </w:p>
    <w:p w:rsidR="003638CF" w:rsidRDefault="00E36E83" w:rsidP="003638CF">
      <w:pPr>
        <w:spacing w:afterLines="100" w:after="240" w:line="240" w:lineRule="auto"/>
        <w:jc w:val="both"/>
        <w:rPr>
          <w:rFonts w:ascii="ITC Avant Garde" w:eastAsiaTheme="minorHAnsi" w:hAnsi="ITC Avant Garde"/>
        </w:rPr>
      </w:pPr>
      <w:r w:rsidRPr="00846BE5">
        <w:rPr>
          <w:rFonts w:ascii="ITC Avant Garde" w:hAnsi="ITC Avant Garde"/>
          <w:bCs/>
        </w:rPr>
        <w:t xml:space="preserve">Adicionalmente, </w:t>
      </w:r>
      <w:r w:rsidRPr="00846BE5">
        <w:rPr>
          <w:rFonts w:ascii="ITC Avant Garde" w:eastAsiaTheme="minorHAnsi" w:hAnsi="ITC Avant Garde"/>
        </w:rPr>
        <w:t>para el despliegue de una nueva red de telecomunicaciones inalámbricas, debe pasarse</w:t>
      </w:r>
      <w:r>
        <w:rPr>
          <w:rFonts w:ascii="ITC Avant Garde" w:eastAsiaTheme="minorHAnsi" w:hAnsi="ITC Avant Garde"/>
        </w:rPr>
        <w:t xml:space="preserve"> por una serie de etapas preparatorias para</w:t>
      </w:r>
      <w:r w:rsidRPr="00846BE5">
        <w:rPr>
          <w:rFonts w:ascii="ITC Avant Garde" w:eastAsiaTheme="minorHAnsi" w:hAnsi="ITC Avant Garde"/>
        </w:rPr>
        <w:t xml:space="preserve"> la operación</w:t>
      </w:r>
      <w:r>
        <w:rPr>
          <w:rFonts w:ascii="ITC Avant Garde" w:eastAsiaTheme="minorHAnsi" w:hAnsi="ITC Avant Garde"/>
        </w:rPr>
        <w:t>,</w:t>
      </w:r>
      <w:r w:rsidRPr="00846BE5">
        <w:rPr>
          <w:rFonts w:ascii="ITC Avant Garde" w:eastAsiaTheme="minorHAnsi" w:hAnsi="ITC Avant Garde"/>
        </w:rPr>
        <w:t xml:space="preserve"> que garanticen que la nueva red será capaz de soportar una determinada cantidad de usuarios, tráfico y área geográfica a servir. Esto, atendiendo diversos aspectos, de los cuales se destacan los siguientes:</w:t>
      </w:r>
    </w:p>
    <w:p w:rsidR="003638CF" w:rsidRDefault="00E36E83" w:rsidP="003638CF">
      <w:pPr>
        <w:numPr>
          <w:ilvl w:val="0"/>
          <w:numId w:val="33"/>
        </w:numPr>
        <w:spacing w:afterLines="100" w:after="240" w:line="240" w:lineRule="auto"/>
        <w:jc w:val="both"/>
        <w:rPr>
          <w:rFonts w:ascii="ITC Avant Garde" w:eastAsiaTheme="minorHAnsi" w:hAnsi="ITC Avant Garde"/>
        </w:rPr>
      </w:pPr>
      <w:r w:rsidRPr="00846BE5">
        <w:rPr>
          <w:rFonts w:ascii="ITC Avant Garde" w:eastAsiaTheme="minorHAnsi" w:hAnsi="ITC Avant Garde"/>
        </w:rPr>
        <w:t>Reducción de retardos en la red, en términos de tiempo de conexión a la red como tiempo de</w:t>
      </w:r>
      <w:r>
        <w:rPr>
          <w:rFonts w:ascii="ITC Avant Garde" w:eastAsiaTheme="minorHAnsi" w:hAnsi="ITC Avant Garde"/>
        </w:rPr>
        <w:t xml:space="preserve"> respuesta de la red (latencia);</w:t>
      </w:r>
    </w:p>
    <w:p w:rsidR="003638CF" w:rsidRDefault="00E36E83" w:rsidP="003638CF">
      <w:pPr>
        <w:numPr>
          <w:ilvl w:val="0"/>
          <w:numId w:val="33"/>
        </w:numPr>
        <w:spacing w:afterLines="100" w:after="240" w:line="240" w:lineRule="auto"/>
        <w:jc w:val="both"/>
        <w:rPr>
          <w:rFonts w:ascii="ITC Avant Garde" w:eastAsiaTheme="minorHAnsi" w:hAnsi="ITC Avant Garde"/>
        </w:rPr>
      </w:pPr>
      <w:r w:rsidRPr="00846BE5">
        <w:rPr>
          <w:rFonts w:ascii="ITC Avant Garde" w:eastAsiaTheme="minorHAnsi" w:hAnsi="ITC Avant Garde"/>
        </w:rPr>
        <w:t>Dimensionar picos en la demanda de tráfico en la red</w:t>
      </w:r>
      <w:r>
        <w:rPr>
          <w:rFonts w:ascii="ITC Avant Garde" w:eastAsiaTheme="minorHAnsi" w:hAnsi="ITC Avant Garde"/>
        </w:rPr>
        <w:t>;</w:t>
      </w:r>
    </w:p>
    <w:p w:rsidR="003638CF" w:rsidRDefault="00E36E83" w:rsidP="003638CF">
      <w:pPr>
        <w:numPr>
          <w:ilvl w:val="0"/>
          <w:numId w:val="33"/>
        </w:numPr>
        <w:spacing w:afterLines="100" w:after="240" w:line="240" w:lineRule="auto"/>
        <w:jc w:val="both"/>
        <w:rPr>
          <w:rFonts w:ascii="ITC Avant Garde" w:eastAsiaTheme="minorHAnsi" w:hAnsi="ITC Avant Garde"/>
        </w:rPr>
      </w:pPr>
      <w:r w:rsidRPr="00846BE5">
        <w:rPr>
          <w:rFonts w:ascii="ITC Avant Garde" w:eastAsiaTheme="minorHAnsi" w:hAnsi="ITC Avant Garde"/>
        </w:rPr>
        <w:t>Prever la uniformidad en la provisión de los servicios, asegurando un servicio mínimo aceptable en los bordes de las celdas. El rendimiento de la celda (</w:t>
      </w:r>
      <w:proofErr w:type="spellStart"/>
      <w:r w:rsidRPr="00846BE5">
        <w:rPr>
          <w:rFonts w:ascii="ITC Avant Garde" w:eastAsiaTheme="minorHAnsi" w:hAnsi="ITC Avant Garde"/>
        </w:rPr>
        <w:t>radiobase</w:t>
      </w:r>
      <w:proofErr w:type="spellEnd"/>
      <w:r w:rsidRPr="00846BE5">
        <w:rPr>
          <w:rFonts w:ascii="ITC Avant Garde" w:eastAsiaTheme="minorHAnsi" w:hAnsi="ITC Avant Garde"/>
        </w:rPr>
        <w:t>) es un criterio importante, ya que se relaciona directamente con el número de sitios celulares que requiere desplegar el operador de la red y, por lo tanto, con el costo de capital para invertir en el despliegue (CAPEX)</w:t>
      </w:r>
      <w:r>
        <w:rPr>
          <w:rFonts w:ascii="ITC Avant Garde" w:eastAsiaTheme="minorHAnsi" w:hAnsi="ITC Avant Garde"/>
        </w:rPr>
        <w:t>;</w:t>
      </w:r>
    </w:p>
    <w:p w:rsidR="003638CF" w:rsidRDefault="00E36E83" w:rsidP="003638CF">
      <w:pPr>
        <w:numPr>
          <w:ilvl w:val="0"/>
          <w:numId w:val="33"/>
        </w:numPr>
        <w:spacing w:afterLines="100" w:after="240" w:line="240" w:lineRule="auto"/>
        <w:jc w:val="both"/>
        <w:rPr>
          <w:rFonts w:ascii="ITC Avant Garde" w:eastAsiaTheme="minorHAnsi" w:hAnsi="ITC Avant Garde"/>
        </w:rPr>
      </w:pPr>
      <w:r w:rsidRPr="00846BE5">
        <w:rPr>
          <w:rFonts w:ascii="ITC Avant Garde" w:eastAsiaTheme="minorHAnsi" w:hAnsi="ITC Avant Garde"/>
        </w:rPr>
        <w:t>Mejoramiento de la eficiencia espectral, seleccionado las tecnologías que sean consistentes con el modelo de negocios y servicios a prestar, reduciendo también el costo por bit transmitido</w:t>
      </w:r>
      <w:r>
        <w:rPr>
          <w:rFonts w:ascii="ITC Avant Garde" w:eastAsiaTheme="minorHAnsi" w:hAnsi="ITC Avant Garde"/>
        </w:rPr>
        <w:t>,</w:t>
      </w:r>
    </w:p>
    <w:p w:rsidR="003638CF" w:rsidRDefault="00E36E83" w:rsidP="003638CF">
      <w:pPr>
        <w:numPr>
          <w:ilvl w:val="0"/>
          <w:numId w:val="33"/>
        </w:numPr>
        <w:spacing w:afterLines="100" w:after="240" w:line="240" w:lineRule="auto"/>
        <w:jc w:val="both"/>
        <w:rPr>
          <w:rFonts w:ascii="ITC Avant Garde" w:eastAsiaTheme="minorHAnsi" w:hAnsi="ITC Avant Garde"/>
        </w:rPr>
      </w:pPr>
      <w:r w:rsidRPr="00846BE5">
        <w:rPr>
          <w:rFonts w:ascii="ITC Avant Garde" w:eastAsiaTheme="minorHAnsi" w:hAnsi="ITC Avant Garde"/>
        </w:rPr>
        <w:lastRenderedPageBreak/>
        <w:t>Modelos de inversión en la red consistentes con la demanda presente y futura, y conforme al plan de negocios del operador</w:t>
      </w:r>
      <w:r>
        <w:rPr>
          <w:rFonts w:ascii="ITC Avant Garde" w:eastAsiaTheme="minorHAnsi" w:hAnsi="ITC Avant Garde"/>
        </w:rPr>
        <w:t>,</w:t>
      </w:r>
      <w:r w:rsidRPr="00846BE5">
        <w:rPr>
          <w:rFonts w:ascii="ITC Avant Garde" w:eastAsiaTheme="minorHAnsi" w:hAnsi="ITC Avant Garde"/>
        </w:rPr>
        <w:t xml:space="preserve"> </w:t>
      </w:r>
    </w:p>
    <w:p w:rsidR="003638CF" w:rsidRDefault="00E36E83" w:rsidP="003638CF">
      <w:pPr>
        <w:numPr>
          <w:ilvl w:val="0"/>
          <w:numId w:val="33"/>
        </w:numPr>
        <w:spacing w:afterLines="100" w:after="240" w:line="240" w:lineRule="auto"/>
        <w:jc w:val="both"/>
        <w:rPr>
          <w:rFonts w:ascii="ITC Avant Garde" w:eastAsiaTheme="minorHAnsi" w:hAnsi="ITC Avant Garde"/>
        </w:rPr>
      </w:pPr>
      <w:r w:rsidRPr="00846BE5">
        <w:rPr>
          <w:rFonts w:ascii="ITC Avant Garde" w:eastAsiaTheme="minorHAnsi" w:hAnsi="ITC Avant Garde"/>
        </w:rPr>
        <w:t>Utilización de estándares abiertos para garantizar interoperabilidad entre fabricantes distintos y asegurar la disponibilidad de equipos de usuario a costos razonables</w:t>
      </w:r>
      <w:r>
        <w:rPr>
          <w:rFonts w:ascii="ITC Avant Garde" w:eastAsiaTheme="minorHAnsi" w:hAnsi="ITC Avant Garde"/>
        </w:rPr>
        <w:t xml:space="preserve">, y </w:t>
      </w:r>
    </w:p>
    <w:p w:rsidR="003638CF" w:rsidRDefault="00E36E83" w:rsidP="003638CF">
      <w:pPr>
        <w:numPr>
          <w:ilvl w:val="0"/>
          <w:numId w:val="33"/>
        </w:numPr>
        <w:spacing w:afterLines="100" w:after="240" w:line="240" w:lineRule="auto"/>
        <w:jc w:val="both"/>
        <w:rPr>
          <w:rFonts w:ascii="ITC Avant Garde" w:eastAsiaTheme="minorHAnsi" w:hAnsi="ITC Avant Garde"/>
        </w:rPr>
      </w:pPr>
      <w:r w:rsidRPr="00846BE5">
        <w:rPr>
          <w:rFonts w:ascii="ITC Avant Garde" w:eastAsiaTheme="minorHAnsi" w:hAnsi="ITC Avant Garde"/>
        </w:rPr>
        <w:t>Disponer de mecanismos eficientes para la oper</w:t>
      </w:r>
      <w:r>
        <w:rPr>
          <w:rFonts w:ascii="ITC Avant Garde" w:eastAsiaTheme="minorHAnsi" w:hAnsi="ITC Avant Garde"/>
        </w:rPr>
        <w:t>ación y mantenimiento de la red.</w:t>
      </w:r>
    </w:p>
    <w:p w:rsidR="003638CF" w:rsidRDefault="00E36E83" w:rsidP="003638CF">
      <w:pPr>
        <w:spacing w:afterLines="100" w:after="240" w:line="240" w:lineRule="auto"/>
        <w:jc w:val="both"/>
        <w:rPr>
          <w:rFonts w:ascii="ITC Avant Garde" w:eastAsiaTheme="minorHAnsi" w:hAnsi="ITC Avant Garde"/>
        </w:rPr>
      </w:pPr>
      <w:r w:rsidRPr="00846BE5">
        <w:rPr>
          <w:rFonts w:ascii="ITC Avant Garde" w:eastAsiaTheme="minorHAnsi" w:hAnsi="ITC Avant Garde"/>
        </w:rPr>
        <w:t xml:space="preserve">En tal sentido, se requiere de un esfuerzo considerable de ingeniería de diseño de la </w:t>
      </w:r>
      <w:proofErr w:type="gramStart"/>
      <w:r w:rsidRPr="00846BE5">
        <w:rPr>
          <w:rFonts w:ascii="ITC Avant Garde" w:eastAsiaTheme="minorHAnsi" w:hAnsi="ITC Avant Garde"/>
        </w:rPr>
        <w:t>r</w:t>
      </w:r>
      <w:r>
        <w:rPr>
          <w:rFonts w:ascii="ITC Avant Garde" w:eastAsiaTheme="minorHAnsi" w:hAnsi="ITC Avant Garde"/>
        </w:rPr>
        <w:t>ed</w:t>
      </w:r>
      <w:proofErr w:type="gramEnd"/>
      <w:r>
        <w:rPr>
          <w:rFonts w:ascii="ITC Avant Garde" w:eastAsiaTheme="minorHAnsi" w:hAnsi="ITC Avant Garde"/>
        </w:rPr>
        <w:t xml:space="preserve"> así como en la planeación, antes del</w:t>
      </w:r>
      <w:r w:rsidRPr="00846BE5">
        <w:rPr>
          <w:rFonts w:ascii="ITC Avant Garde" w:eastAsiaTheme="minorHAnsi" w:hAnsi="ITC Avant Garde"/>
        </w:rPr>
        <w:t xml:space="preserve"> despliegue de la misma.</w:t>
      </w:r>
    </w:p>
    <w:p w:rsidR="003638CF" w:rsidRDefault="004D48AD" w:rsidP="003638CF">
      <w:pPr>
        <w:autoSpaceDE w:val="0"/>
        <w:autoSpaceDN w:val="0"/>
        <w:adjustRightInd w:val="0"/>
        <w:spacing w:afterLines="100" w:after="240" w:line="240" w:lineRule="auto"/>
        <w:jc w:val="both"/>
        <w:rPr>
          <w:rFonts w:ascii="ITC Avant Garde" w:hAnsi="ITC Avant Garde"/>
          <w:bCs/>
        </w:rPr>
      </w:pPr>
      <w:r>
        <w:rPr>
          <w:rFonts w:ascii="ITC Avant Garde" w:hAnsi="ITC Avant Garde"/>
          <w:bCs/>
        </w:rPr>
        <w:t>Lo anterior deviene en una imposibilidad material para dar c</w:t>
      </w:r>
      <w:r w:rsidR="0049495E">
        <w:rPr>
          <w:rFonts w:ascii="ITC Avant Garde" w:hAnsi="ITC Avant Garde"/>
          <w:bCs/>
        </w:rPr>
        <w:t xml:space="preserve">umplimiento a la Condición 2.1 </w:t>
      </w:r>
      <w:r>
        <w:rPr>
          <w:rFonts w:ascii="ITC Avant Garde" w:hAnsi="ITC Avant Garde"/>
          <w:bCs/>
        </w:rPr>
        <w:t>de las Concesiones de Bandas dentro</w:t>
      </w:r>
      <w:r w:rsidR="0049495E">
        <w:rPr>
          <w:rFonts w:ascii="ITC Avant Garde" w:hAnsi="ITC Avant Garde"/>
          <w:bCs/>
        </w:rPr>
        <w:t xml:space="preserve"> del plazo señalado. P</w:t>
      </w:r>
      <w:r>
        <w:rPr>
          <w:rFonts w:ascii="ITC Avant Garde" w:hAnsi="ITC Avant Garde"/>
          <w:bCs/>
        </w:rPr>
        <w:t>or ello</w:t>
      </w:r>
      <w:r w:rsidR="0049495E">
        <w:rPr>
          <w:rFonts w:ascii="ITC Avant Garde" w:hAnsi="ITC Avant Garde"/>
          <w:bCs/>
        </w:rPr>
        <w:t>,</w:t>
      </w:r>
      <w:r>
        <w:rPr>
          <w:rFonts w:ascii="ITC Avant Garde" w:hAnsi="ITC Avant Garde"/>
          <w:bCs/>
        </w:rPr>
        <w:t xml:space="preserve"> se estima pertinente establecer un plazo dentro cual </w:t>
      </w:r>
      <w:r w:rsidR="0049495E">
        <w:rPr>
          <w:rFonts w:ascii="ITC Avant Garde" w:hAnsi="ITC Avant Garde"/>
          <w:bCs/>
        </w:rPr>
        <w:t xml:space="preserve">los concesionarios </w:t>
      </w:r>
      <w:r>
        <w:rPr>
          <w:rFonts w:ascii="ITC Avant Garde" w:hAnsi="ITC Avant Garde"/>
          <w:bCs/>
        </w:rPr>
        <w:t>deberá</w:t>
      </w:r>
      <w:r w:rsidR="0049495E">
        <w:rPr>
          <w:rFonts w:ascii="ITC Avant Garde" w:hAnsi="ITC Avant Garde"/>
          <w:bCs/>
        </w:rPr>
        <w:t>n</w:t>
      </w:r>
      <w:r>
        <w:rPr>
          <w:rFonts w:ascii="ITC Avant Garde" w:hAnsi="ITC Avant Garde"/>
          <w:bCs/>
        </w:rPr>
        <w:t xml:space="preserve"> acreditar el cumplimiento de la </w:t>
      </w:r>
      <w:r w:rsidR="00A42011">
        <w:rPr>
          <w:rFonts w:ascii="ITC Avant Garde" w:hAnsi="ITC Avant Garde"/>
          <w:bCs/>
        </w:rPr>
        <w:t>prestación de los servicios de acceso inalámbrico</w:t>
      </w:r>
      <w:r>
        <w:rPr>
          <w:rFonts w:ascii="ITC Avant Garde" w:hAnsi="ITC Avant Garde"/>
          <w:bCs/>
        </w:rPr>
        <w:t xml:space="preserve"> en la banda de frecuencia</w:t>
      </w:r>
      <w:r w:rsidR="0049495E">
        <w:rPr>
          <w:rFonts w:ascii="ITC Avant Garde" w:hAnsi="ITC Avant Garde"/>
          <w:bCs/>
        </w:rPr>
        <w:t>s concesionada, mismo que se prevé establecer en los</w:t>
      </w:r>
      <w:r>
        <w:rPr>
          <w:rFonts w:ascii="ITC Avant Garde" w:hAnsi="ITC Avant Garde"/>
          <w:bCs/>
        </w:rPr>
        <w:t xml:space="preserve"> título</w:t>
      </w:r>
      <w:r w:rsidR="0049495E">
        <w:rPr>
          <w:rFonts w:ascii="ITC Avant Garde" w:hAnsi="ITC Avant Garde"/>
          <w:bCs/>
        </w:rPr>
        <w:t>s</w:t>
      </w:r>
      <w:r>
        <w:rPr>
          <w:rFonts w:ascii="ITC Avant Garde" w:hAnsi="ITC Avant Garde"/>
          <w:bCs/>
        </w:rPr>
        <w:t xml:space="preserve"> de concesión que en todo caso se otorgue</w:t>
      </w:r>
      <w:r w:rsidR="0049495E">
        <w:rPr>
          <w:rFonts w:ascii="ITC Avant Garde" w:hAnsi="ITC Avant Garde"/>
          <w:bCs/>
        </w:rPr>
        <w:t>n</w:t>
      </w:r>
      <w:r>
        <w:rPr>
          <w:rFonts w:ascii="ITC Avant Garde" w:hAnsi="ITC Avant Garde"/>
          <w:bCs/>
        </w:rPr>
        <w:t>.</w:t>
      </w:r>
    </w:p>
    <w:p w:rsidR="003638CF" w:rsidRDefault="00D44651" w:rsidP="003638CF">
      <w:pPr>
        <w:autoSpaceDE w:val="0"/>
        <w:autoSpaceDN w:val="0"/>
        <w:adjustRightInd w:val="0"/>
        <w:spacing w:afterLines="100" w:after="240" w:line="240" w:lineRule="auto"/>
        <w:jc w:val="both"/>
        <w:rPr>
          <w:rFonts w:ascii="ITC Avant Garde" w:hAnsi="ITC Avant Garde"/>
          <w:bCs/>
        </w:rPr>
      </w:pPr>
      <w:r w:rsidRPr="004E69E8">
        <w:rPr>
          <w:rFonts w:ascii="ITC Avant Garde" w:hAnsi="ITC Avant Garde"/>
          <w:bCs/>
        </w:rPr>
        <w:t>Por lo anteriormente señalado, y con fundamento en los artículos 28 párrafos décimo quinto, décimo sexto y décimo séptimo</w:t>
      </w:r>
      <w:r w:rsidR="00B75CDB" w:rsidRPr="004E69E8">
        <w:rPr>
          <w:rFonts w:ascii="ITC Avant Garde" w:hAnsi="ITC Avant Garde"/>
          <w:bCs/>
        </w:rPr>
        <w:t xml:space="preserve"> y </w:t>
      </w:r>
      <w:r w:rsidR="00B75CDB" w:rsidRPr="005314D5">
        <w:rPr>
          <w:rFonts w:ascii="ITC Avant Garde" w:hAnsi="ITC Avant Garde"/>
          <w:bCs/>
        </w:rPr>
        <w:t>134</w:t>
      </w:r>
      <w:r w:rsidRPr="004E69E8">
        <w:rPr>
          <w:rFonts w:ascii="ITC Avant Garde" w:hAnsi="ITC Avant Garde"/>
          <w:bCs/>
        </w:rPr>
        <w:t xml:space="preserve"> de la Constitución Política de los Estados Unidos Mexicanos; Cuarto Transitorio del “</w:t>
      </w:r>
      <w:r w:rsidRPr="004E69E8">
        <w:rPr>
          <w:rFonts w:ascii="ITC Avant Garde" w:hAnsi="ITC Avant Garde"/>
          <w:i/>
          <w:lang w:eastAsia="es-MX"/>
        </w:rPr>
        <w:t xml:space="preserve">Decreto por el que se reforman y adicionan diversas disposiciones de los artículos 6o., 7o., 27, 28, 73, 78, 94 y 105 de la Constitución Política de los Estados Unidos Mexicanos, en materia de telecomunicaciones” </w:t>
      </w:r>
      <w:r w:rsidRPr="004E69E8">
        <w:rPr>
          <w:rFonts w:ascii="ITC Avant Garde" w:hAnsi="ITC Avant Garde"/>
          <w:lang w:eastAsia="es-MX"/>
        </w:rPr>
        <w:t>publicado en el Diario Oficial de la Federación el 11 de junio de 2013;</w:t>
      </w:r>
      <w:r w:rsidR="00B75CDB" w:rsidRPr="004E69E8">
        <w:rPr>
          <w:rFonts w:ascii="ITC Avant Garde" w:hAnsi="ITC Avant Garde"/>
          <w:lang w:eastAsia="es-MX"/>
        </w:rPr>
        <w:t xml:space="preserve"> Séptimo Transitorio y </w:t>
      </w:r>
      <w:r w:rsidRPr="004E69E8">
        <w:rPr>
          <w:rFonts w:ascii="ITC Avant Garde" w:hAnsi="ITC Avant Garde"/>
          <w:bCs/>
        </w:rPr>
        <w:t>Octavo Transitorio de</w:t>
      </w:r>
      <w:r w:rsidR="00B75CDB" w:rsidRPr="004E69E8">
        <w:rPr>
          <w:rFonts w:ascii="ITC Avant Garde" w:hAnsi="ITC Avant Garde"/>
          <w:bCs/>
        </w:rPr>
        <w:t>l</w:t>
      </w:r>
      <w:r w:rsidRPr="004E69E8">
        <w:rPr>
          <w:rFonts w:ascii="ITC Avant Garde" w:hAnsi="ITC Avant Garde"/>
          <w:bCs/>
        </w:rPr>
        <w:t xml:space="preserve"> “</w:t>
      </w:r>
      <w:r w:rsidRPr="004E69E8">
        <w:rPr>
          <w:rFonts w:ascii="ITC Avant Garde" w:hAnsi="ITC Avant Garde"/>
          <w:bCs/>
          <w:i/>
        </w:rPr>
        <w:t>Decreto por el que se expiden la Ley Federal de Telecomunicaciones y Radiodifusión, y la Ley del Sistema Público de Radiodifusión del Estado Mexicano; y se reforman</w:t>
      </w:r>
      <w:r w:rsidRPr="00004B6A">
        <w:rPr>
          <w:rFonts w:ascii="ITC Avant Garde" w:hAnsi="ITC Avant Garde"/>
          <w:bCs/>
          <w:i/>
        </w:rPr>
        <w:t>, adicionan y derogan diversas disposiciones en materia de telecomunicaciones y radiodifusión</w:t>
      </w:r>
      <w:r w:rsidRPr="00004B6A">
        <w:rPr>
          <w:rFonts w:ascii="ITC Avant Garde" w:hAnsi="ITC Avant Garde"/>
          <w:bCs/>
        </w:rPr>
        <w:t xml:space="preserve">”, publicado en el Diario Oficial de la Federación el 14 de julio de 2014; </w:t>
      </w:r>
      <w:r w:rsidR="00906D4D" w:rsidRPr="00004B6A">
        <w:rPr>
          <w:rFonts w:ascii="ITC Avant Garde" w:hAnsi="ITC Avant Garde"/>
          <w:bCs/>
        </w:rPr>
        <w:t xml:space="preserve">6 fracción IV, 15 fracciones </w:t>
      </w:r>
      <w:r w:rsidR="002A5C57" w:rsidRPr="00004B6A">
        <w:rPr>
          <w:rFonts w:ascii="ITC Avant Garde" w:hAnsi="ITC Avant Garde"/>
          <w:bCs/>
        </w:rPr>
        <w:t>IV</w:t>
      </w:r>
      <w:r w:rsidR="00B36CBB" w:rsidRPr="00004B6A">
        <w:rPr>
          <w:rFonts w:ascii="ITC Avant Garde" w:hAnsi="ITC Avant Garde"/>
          <w:bCs/>
        </w:rPr>
        <w:t>, VIII</w:t>
      </w:r>
      <w:r w:rsidR="002A5C57" w:rsidRPr="00004B6A">
        <w:rPr>
          <w:rFonts w:ascii="ITC Avant Garde" w:hAnsi="ITC Avant Garde"/>
          <w:bCs/>
        </w:rPr>
        <w:t xml:space="preserve"> </w:t>
      </w:r>
      <w:r w:rsidR="002A5C57" w:rsidRPr="00A11937">
        <w:rPr>
          <w:rFonts w:ascii="ITC Avant Garde" w:hAnsi="ITC Avant Garde"/>
          <w:bCs/>
        </w:rPr>
        <w:t>y LVII</w:t>
      </w:r>
      <w:r w:rsidR="00906D4D" w:rsidRPr="00A11937">
        <w:rPr>
          <w:rFonts w:ascii="ITC Avant Garde" w:hAnsi="ITC Avant Garde"/>
          <w:bCs/>
        </w:rPr>
        <w:t>,</w:t>
      </w:r>
      <w:r w:rsidR="00906D4D" w:rsidRPr="00004B6A">
        <w:rPr>
          <w:rFonts w:ascii="ITC Avant Garde" w:hAnsi="ITC Avant Garde"/>
          <w:bCs/>
        </w:rPr>
        <w:t xml:space="preserve"> 16</w:t>
      </w:r>
      <w:r w:rsidR="00B36CBB" w:rsidRPr="00004B6A">
        <w:rPr>
          <w:rFonts w:ascii="ITC Avant Garde" w:hAnsi="ITC Avant Garde"/>
          <w:bCs/>
        </w:rPr>
        <w:t>, 17 fracción I</w:t>
      </w:r>
      <w:r w:rsidR="00B75CDB" w:rsidRPr="00004B6A">
        <w:rPr>
          <w:rFonts w:ascii="ITC Avant Garde" w:hAnsi="ITC Avant Garde"/>
          <w:bCs/>
        </w:rPr>
        <w:t>, 54, 56, 75, 100</w:t>
      </w:r>
      <w:r w:rsidR="00B36CBB" w:rsidRPr="00004B6A">
        <w:rPr>
          <w:rFonts w:ascii="ITC Avant Garde" w:hAnsi="ITC Avant Garde"/>
          <w:bCs/>
        </w:rPr>
        <w:t xml:space="preserve"> y 177 fracciones I</w:t>
      </w:r>
      <w:r w:rsidR="00F67F10" w:rsidRPr="00004B6A">
        <w:rPr>
          <w:rFonts w:ascii="ITC Avant Garde" w:hAnsi="ITC Avant Garde"/>
          <w:bCs/>
        </w:rPr>
        <w:t xml:space="preserve"> </w:t>
      </w:r>
      <w:r w:rsidR="00F87BD7" w:rsidRPr="00004B6A">
        <w:rPr>
          <w:rFonts w:ascii="ITC Avant Garde" w:hAnsi="ITC Avant Garde"/>
          <w:bCs/>
        </w:rPr>
        <w:t xml:space="preserve">y </w:t>
      </w:r>
      <w:r w:rsidR="00F67F10" w:rsidRPr="00004B6A">
        <w:rPr>
          <w:rFonts w:ascii="ITC Avant Garde" w:hAnsi="ITC Avant Garde"/>
          <w:bCs/>
        </w:rPr>
        <w:t>XXII</w:t>
      </w:r>
      <w:r w:rsidR="00906D4D" w:rsidRPr="00004B6A">
        <w:rPr>
          <w:rFonts w:ascii="ITC Avant Garde" w:hAnsi="ITC Avant Garde"/>
          <w:bCs/>
        </w:rPr>
        <w:t xml:space="preserve"> de la Ley Federal de Telecomunicaciones y Radiodifusión; </w:t>
      </w:r>
      <w:r w:rsidRPr="00004B6A">
        <w:rPr>
          <w:rFonts w:ascii="ITC Avant Garde" w:hAnsi="ITC Avant Garde"/>
          <w:bCs/>
        </w:rPr>
        <w:t>35 fracción I, 36, 38, 39 y 57 fracción I de la Ley Federal de Procedimiento Administrativo</w:t>
      </w:r>
      <w:r w:rsidR="00A80AB6" w:rsidRPr="00004B6A">
        <w:rPr>
          <w:rFonts w:ascii="ITC Avant Garde" w:hAnsi="ITC Avant Garde"/>
          <w:bCs/>
        </w:rPr>
        <w:t xml:space="preserve">; </w:t>
      </w:r>
      <w:r w:rsidR="007950E8" w:rsidRPr="00004B6A">
        <w:rPr>
          <w:rFonts w:ascii="ITC Avant Garde" w:hAnsi="ITC Avant Garde"/>
          <w:bCs/>
        </w:rPr>
        <w:t>174-C</w:t>
      </w:r>
      <w:r w:rsidR="00A80AB6" w:rsidRPr="00004B6A">
        <w:rPr>
          <w:rFonts w:ascii="ITC Avant Garde" w:hAnsi="ITC Avant Garde"/>
          <w:bCs/>
        </w:rPr>
        <w:t xml:space="preserve"> fracción</w:t>
      </w:r>
      <w:r w:rsidR="007950E8" w:rsidRPr="00004B6A">
        <w:rPr>
          <w:rFonts w:ascii="ITC Avant Garde" w:hAnsi="ITC Avant Garde"/>
          <w:bCs/>
        </w:rPr>
        <w:t xml:space="preserve"> I</w:t>
      </w:r>
      <w:r w:rsidR="008A7707" w:rsidRPr="00004B6A">
        <w:rPr>
          <w:rFonts w:ascii="ITC Avant Garde" w:hAnsi="ITC Avant Garde"/>
          <w:bCs/>
        </w:rPr>
        <w:t>V</w:t>
      </w:r>
      <w:r w:rsidR="00A80AB6" w:rsidRPr="00004B6A">
        <w:rPr>
          <w:rFonts w:ascii="ITC Avant Garde" w:hAnsi="ITC Avant Garde"/>
          <w:bCs/>
        </w:rPr>
        <w:t xml:space="preserve"> de la Ley Federal de Derechos vigente; </w:t>
      </w:r>
      <w:r w:rsidR="004C6B78" w:rsidRPr="00004B6A">
        <w:rPr>
          <w:rFonts w:ascii="ITC Avant Garde" w:hAnsi="ITC Avant Garde"/>
          <w:bCs/>
        </w:rPr>
        <w:t>1, 6 fracciones I</w:t>
      </w:r>
      <w:r w:rsidR="00EB4DD5" w:rsidRPr="00004B6A">
        <w:rPr>
          <w:rFonts w:ascii="ITC Avant Garde" w:hAnsi="ITC Avant Garde"/>
          <w:bCs/>
        </w:rPr>
        <w:t>,</w:t>
      </w:r>
      <w:r w:rsidR="004C6B78" w:rsidRPr="00004B6A">
        <w:rPr>
          <w:rFonts w:ascii="ITC Avant Garde" w:hAnsi="ITC Avant Garde"/>
          <w:bCs/>
        </w:rPr>
        <w:t xml:space="preserve"> </w:t>
      </w:r>
      <w:r w:rsidR="00EB4DD5" w:rsidRPr="00004B6A">
        <w:rPr>
          <w:rFonts w:ascii="ITC Avant Garde" w:hAnsi="ITC Avant Garde"/>
          <w:bCs/>
        </w:rPr>
        <w:t>XV</w:t>
      </w:r>
      <w:r w:rsidR="00B36CBB" w:rsidRPr="00004B6A">
        <w:rPr>
          <w:rFonts w:ascii="ITC Avant Garde" w:hAnsi="ITC Avant Garde"/>
          <w:bCs/>
        </w:rPr>
        <w:t>, XVIII</w:t>
      </w:r>
      <w:r w:rsidR="00EB4DD5" w:rsidRPr="00004B6A">
        <w:rPr>
          <w:rFonts w:ascii="ITC Avant Garde" w:hAnsi="ITC Avant Garde"/>
          <w:bCs/>
        </w:rPr>
        <w:t xml:space="preserve"> </w:t>
      </w:r>
      <w:r w:rsidR="004C6B78" w:rsidRPr="00004B6A">
        <w:rPr>
          <w:rFonts w:ascii="ITC Avant Garde" w:hAnsi="ITC Avant Garde"/>
          <w:bCs/>
        </w:rPr>
        <w:t>y XXXVI</w:t>
      </w:r>
      <w:r w:rsidR="000832AA" w:rsidRPr="00004B6A">
        <w:rPr>
          <w:rFonts w:ascii="ITC Avant Garde" w:hAnsi="ITC Avant Garde"/>
          <w:bCs/>
        </w:rPr>
        <w:t>I</w:t>
      </w:r>
      <w:r w:rsidR="00F67F10" w:rsidRPr="00004B6A">
        <w:rPr>
          <w:rFonts w:ascii="ITC Avant Garde" w:hAnsi="ITC Avant Garde"/>
          <w:bCs/>
        </w:rPr>
        <w:t xml:space="preserve">I, 32 y </w:t>
      </w:r>
      <w:r w:rsidR="004C6B78" w:rsidRPr="00004B6A">
        <w:rPr>
          <w:rFonts w:ascii="ITC Avant Garde" w:hAnsi="ITC Avant Garde"/>
          <w:bCs/>
        </w:rPr>
        <w:t>33 fr</w:t>
      </w:r>
      <w:r w:rsidR="000832AA" w:rsidRPr="00004B6A">
        <w:rPr>
          <w:rFonts w:ascii="ITC Avant Garde" w:hAnsi="ITC Avant Garde"/>
          <w:bCs/>
        </w:rPr>
        <w:t>acci</w:t>
      </w:r>
      <w:r w:rsidR="00B83C07" w:rsidRPr="00004B6A">
        <w:rPr>
          <w:rFonts w:ascii="ITC Avant Garde" w:hAnsi="ITC Avant Garde"/>
          <w:bCs/>
        </w:rPr>
        <w:t>ones II y</w:t>
      </w:r>
      <w:r w:rsidR="000832AA" w:rsidRPr="00004B6A">
        <w:rPr>
          <w:rFonts w:ascii="ITC Avant Garde" w:hAnsi="ITC Avant Garde"/>
          <w:bCs/>
        </w:rPr>
        <w:t xml:space="preserve"> V</w:t>
      </w:r>
      <w:r w:rsidR="003C26D0" w:rsidRPr="00004B6A">
        <w:rPr>
          <w:rFonts w:ascii="ITC Avant Garde" w:hAnsi="ITC Avant Garde"/>
          <w:bCs/>
        </w:rPr>
        <w:t>I</w:t>
      </w:r>
      <w:r w:rsidR="000832AA" w:rsidRPr="00004B6A">
        <w:rPr>
          <w:rFonts w:ascii="ITC Avant Garde" w:hAnsi="ITC Avant Garde"/>
          <w:bCs/>
        </w:rPr>
        <w:t>I</w:t>
      </w:r>
      <w:r w:rsidR="004C6B78" w:rsidRPr="00004B6A">
        <w:rPr>
          <w:rFonts w:ascii="ITC Avant Garde" w:hAnsi="ITC Avant Garde"/>
          <w:bCs/>
        </w:rPr>
        <w:t xml:space="preserve"> del Estatuto Orgánico del Instituto Federal d</w:t>
      </w:r>
      <w:r w:rsidR="00B75CDB" w:rsidRPr="00004B6A">
        <w:rPr>
          <w:rFonts w:ascii="ITC Avant Garde" w:hAnsi="ITC Avant Garde"/>
          <w:bCs/>
        </w:rPr>
        <w:t>e Telecomunicaciones; el</w:t>
      </w:r>
      <w:r w:rsidR="004C6B78" w:rsidRPr="00004B6A">
        <w:rPr>
          <w:rFonts w:ascii="ITC Avant Garde" w:hAnsi="ITC Avant Garde"/>
          <w:bCs/>
        </w:rPr>
        <w:t xml:space="preserve"> </w:t>
      </w:r>
      <w:r w:rsidR="00B75CDB" w:rsidRPr="00004B6A">
        <w:rPr>
          <w:rFonts w:ascii="ITC Avant Garde" w:hAnsi="ITC Avant Garde"/>
          <w:bCs/>
        </w:rPr>
        <w:t xml:space="preserve">numeral </w:t>
      </w:r>
      <w:r w:rsidR="00E83CF6" w:rsidRPr="00004B6A">
        <w:rPr>
          <w:rFonts w:ascii="ITC Avant Garde" w:hAnsi="ITC Avant Garde"/>
          <w:bCs/>
        </w:rPr>
        <w:t>III</w:t>
      </w:r>
      <w:r w:rsidR="004C6B78" w:rsidRPr="00004B6A">
        <w:rPr>
          <w:rFonts w:ascii="ITC Avant Garde" w:hAnsi="ITC Avant Garde"/>
          <w:bCs/>
        </w:rPr>
        <w:t xml:space="preserve"> de los “</w:t>
      </w:r>
      <w:r w:rsidR="004C6B78" w:rsidRPr="00004B6A">
        <w:rPr>
          <w:rFonts w:ascii="ITC Avant Garde" w:hAnsi="ITC Avant Garde"/>
          <w:bCs/>
          <w:i/>
        </w:rPr>
        <w:t xml:space="preserve">Lineamientos </w:t>
      </w:r>
      <w:r w:rsidR="006A7C0B" w:rsidRPr="00004B6A">
        <w:rPr>
          <w:rFonts w:ascii="ITC Avant Garde" w:hAnsi="ITC Avant Garde"/>
          <w:bCs/>
          <w:i/>
        </w:rPr>
        <w:t>generales que establecen los requisitos, términos y condiciones que los actuales concesionarios de radiodifusión, telecomunicaciones y telefonía deberán cumplir para que se les autorice la prestación</w:t>
      </w:r>
      <w:r w:rsidR="006A7C0B" w:rsidRPr="004E69E8">
        <w:rPr>
          <w:rFonts w:ascii="ITC Avant Garde" w:hAnsi="ITC Avant Garde"/>
          <w:bCs/>
          <w:i/>
        </w:rPr>
        <w:t xml:space="preserve"> de servicios adicionales a los que son objeto de su concesión”</w:t>
      </w:r>
      <w:r w:rsidR="004C6B78" w:rsidRPr="004E69E8">
        <w:rPr>
          <w:rFonts w:ascii="ITC Avant Garde" w:hAnsi="ITC Avant Garde"/>
          <w:bCs/>
          <w:i/>
        </w:rPr>
        <w:t xml:space="preserve"> </w:t>
      </w:r>
      <w:r w:rsidR="004C6B78" w:rsidRPr="004E69E8">
        <w:rPr>
          <w:rFonts w:ascii="ITC Avant Garde" w:hAnsi="ITC Avant Garde"/>
          <w:bCs/>
        </w:rPr>
        <w:t xml:space="preserve">publicados en el Diario Oficial de la Federación el </w:t>
      </w:r>
      <w:r w:rsidR="006A7C0B" w:rsidRPr="004E69E8">
        <w:rPr>
          <w:rFonts w:ascii="ITC Avant Garde" w:hAnsi="ITC Avant Garde"/>
          <w:bCs/>
        </w:rPr>
        <w:t>28</w:t>
      </w:r>
      <w:r w:rsidR="004C6B78" w:rsidRPr="004E69E8">
        <w:rPr>
          <w:rFonts w:ascii="ITC Avant Garde" w:hAnsi="ITC Avant Garde"/>
          <w:bCs/>
        </w:rPr>
        <w:t xml:space="preserve"> de </w:t>
      </w:r>
      <w:r w:rsidR="006A7C0B" w:rsidRPr="004E69E8">
        <w:rPr>
          <w:rFonts w:ascii="ITC Avant Garde" w:hAnsi="ITC Avant Garde"/>
          <w:bCs/>
        </w:rPr>
        <w:t>may</w:t>
      </w:r>
      <w:r w:rsidR="004C6B78" w:rsidRPr="004E69E8">
        <w:rPr>
          <w:rFonts w:ascii="ITC Avant Garde" w:hAnsi="ITC Avant Garde"/>
          <w:bCs/>
        </w:rPr>
        <w:t>o de 201</w:t>
      </w:r>
      <w:r w:rsidR="006A7C0B" w:rsidRPr="004E69E8">
        <w:rPr>
          <w:rFonts w:ascii="ITC Avant Garde" w:hAnsi="ITC Avant Garde"/>
          <w:bCs/>
        </w:rPr>
        <w:t>4</w:t>
      </w:r>
      <w:r w:rsidR="004C6B78" w:rsidRPr="004E69E8">
        <w:rPr>
          <w:rFonts w:ascii="ITC Avant Garde" w:hAnsi="ITC Avant Garde"/>
          <w:bCs/>
        </w:rPr>
        <w:t xml:space="preserve">, </w:t>
      </w:r>
      <w:r w:rsidR="00F67F10" w:rsidRPr="004E69E8">
        <w:rPr>
          <w:rFonts w:ascii="ITC Avant Garde" w:hAnsi="ITC Avant Garde"/>
          <w:bCs/>
        </w:rPr>
        <w:t>así como lo previsto por la condición 2.1 “</w:t>
      </w:r>
      <w:r w:rsidR="00F67F10" w:rsidRPr="004E69E8">
        <w:rPr>
          <w:rFonts w:ascii="ITC Avant Garde" w:hAnsi="ITC Avant Garde"/>
          <w:bCs/>
          <w:i/>
        </w:rPr>
        <w:t>Servicios Adicionales</w:t>
      </w:r>
      <w:r w:rsidR="00F67F10" w:rsidRPr="004E69E8">
        <w:rPr>
          <w:rFonts w:ascii="ITC Avant Garde" w:hAnsi="ITC Avant Garde"/>
          <w:bCs/>
        </w:rPr>
        <w:t xml:space="preserve">” de </w:t>
      </w:r>
      <w:r w:rsidR="00BB22FF">
        <w:rPr>
          <w:rFonts w:ascii="ITC Avant Garde" w:hAnsi="ITC Avant Garde"/>
          <w:bCs/>
        </w:rPr>
        <w:t>2</w:t>
      </w:r>
      <w:r w:rsidR="003A3565">
        <w:rPr>
          <w:rFonts w:ascii="ITC Avant Garde" w:hAnsi="ITC Avant Garde"/>
          <w:bCs/>
        </w:rPr>
        <w:t xml:space="preserve"> (</w:t>
      </w:r>
      <w:r w:rsidR="00BB22FF">
        <w:rPr>
          <w:rFonts w:ascii="ITC Avant Garde" w:hAnsi="ITC Avant Garde"/>
          <w:bCs/>
        </w:rPr>
        <w:t>dos</w:t>
      </w:r>
      <w:r w:rsidR="003A3565">
        <w:rPr>
          <w:rFonts w:ascii="ITC Avant Garde" w:hAnsi="ITC Avant Garde"/>
          <w:bCs/>
        </w:rPr>
        <w:t xml:space="preserve">) </w:t>
      </w:r>
      <w:r w:rsidR="00F67F10" w:rsidRPr="004E69E8">
        <w:rPr>
          <w:rFonts w:ascii="ITC Avant Garde" w:hAnsi="ITC Avant Garde"/>
          <w:bCs/>
        </w:rPr>
        <w:t xml:space="preserve">Modificaciones y Prórrogas de las Concesiones para usar, aprovechar y explotar bandas de frecuencias del espectro radioeléctrico para usos determinados, otorgadas el 6 de septiembre de 2013, </w:t>
      </w:r>
      <w:r w:rsidR="004C6B78" w:rsidRPr="004E69E8">
        <w:rPr>
          <w:rFonts w:ascii="ITC Avant Garde" w:hAnsi="ITC Avant Garde"/>
          <w:bCs/>
        </w:rPr>
        <w:t>este órgano autónomo constitucional emite los siguientes:</w:t>
      </w:r>
    </w:p>
    <w:p w:rsidR="003638CF" w:rsidRPr="00CF1518" w:rsidRDefault="00A21167" w:rsidP="00CF1518">
      <w:pPr>
        <w:pStyle w:val="Ttulo2"/>
        <w:keepLines w:val="0"/>
        <w:spacing w:before="0" w:afterLines="120" w:after="288" w:line="276" w:lineRule="auto"/>
        <w:jc w:val="center"/>
        <w:rPr>
          <w:rFonts w:ascii="ITC Avant Garde" w:eastAsia="Times New Roman" w:hAnsi="ITC Avant Garde" w:cs="Arial"/>
          <w:b/>
          <w:bCs/>
          <w:color w:val="auto"/>
          <w:sz w:val="22"/>
          <w:szCs w:val="22"/>
        </w:rPr>
      </w:pPr>
      <w:r w:rsidRPr="00CF1518">
        <w:rPr>
          <w:rFonts w:ascii="ITC Avant Garde" w:eastAsia="Times New Roman" w:hAnsi="ITC Avant Garde" w:cs="Arial"/>
          <w:b/>
          <w:bCs/>
          <w:color w:val="auto"/>
          <w:sz w:val="22"/>
          <w:szCs w:val="22"/>
        </w:rPr>
        <w:lastRenderedPageBreak/>
        <w:t>RESOLUTIVOS</w:t>
      </w:r>
    </w:p>
    <w:p w:rsidR="003638CF" w:rsidRDefault="00E560F6" w:rsidP="003638CF">
      <w:pPr>
        <w:autoSpaceDE w:val="0"/>
        <w:autoSpaceDN w:val="0"/>
        <w:adjustRightInd w:val="0"/>
        <w:spacing w:afterLines="100" w:after="240" w:line="240" w:lineRule="auto"/>
        <w:jc w:val="both"/>
        <w:rPr>
          <w:rFonts w:ascii="ITC Avant Garde" w:hAnsi="ITC Avant Garde"/>
          <w:bCs/>
          <w:color w:val="000000"/>
          <w:lang w:eastAsia="es-MX"/>
        </w:rPr>
      </w:pPr>
      <w:proofErr w:type="gramStart"/>
      <w:r w:rsidRPr="004E69E8">
        <w:rPr>
          <w:rFonts w:ascii="ITC Avant Garde" w:hAnsi="ITC Avant Garde"/>
          <w:b/>
          <w:bCs/>
          <w:color w:val="000000"/>
          <w:lang w:eastAsia="es-MX"/>
        </w:rPr>
        <w:t>PRIMERO.-</w:t>
      </w:r>
      <w:proofErr w:type="gramEnd"/>
      <w:r w:rsidRPr="004E69E8">
        <w:rPr>
          <w:rFonts w:ascii="ITC Avant Garde" w:hAnsi="ITC Avant Garde"/>
          <w:bCs/>
          <w:color w:val="000000"/>
          <w:lang w:eastAsia="es-MX"/>
        </w:rPr>
        <w:t xml:space="preserve"> Se autoriza la prestación del servicio de acceso inalámbrico en los </w:t>
      </w:r>
      <w:r w:rsidR="00BB22FF">
        <w:rPr>
          <w:rFonts w:ascii="ITC Avant Garde" w:hAnsi="ITC Avant Garde"/>
          <w:bCs/>
          <w:color w:val="000000"/>
          <w:lang w:eastAsia="es-MX"/>
        </w:rPr>
        <w:t>2</w:t>
      </w:r>
      <w:r w:rsidRPr="004E69E8">
        <w:rPr>
          <w:rFonts w:ascii="ITC Avant Garde" w:hAnsi="ITC Avant Garde"/>
          <w:bCs/>
          <w:color w:val="000000"/>
          <w:lang w:eastAsia="es-MX"/>
        </w:rPr>
        <w:t xml:space="preserve"> (</w:t>
      </w:r>
      <w:r w:rsidR="00BB22FF">
        <w:rPr>
          <w:rFonts w:ascii="ITC Avant Garde" w:hAnsi="ITC Avant Garde"/>
          <w:bCs/>
          <w:color w:val="000000"/>
          <w:lang w:eastAsia="es-MX"/>
        </w:rPr>
        <w:t>dos</w:t>
      </w:r>
      <w:r w:rsidRPr="004E69E8">
        <w:rPr>
          <w:rFonts w:ascii="ITC Avant Garde" w:hAnsi="ITC Avant Garde"/>
          <w:bCs/>
          <w:color w:val="000000"/>
          <w:lang w:eastAsia="es-MX"/>
        </w:rPr>
        <w:t>) títulos de concesión para usar, aprovechar y explotar bandas de frecuencias del espectro radioeléctrico para usos determinados, que fueron modificados y prorrogados el 6 de</w:t>
      </w:r>
      <w:r w:rsidR="000170A9">
        <w:rPr>
          <w:rFonts w:ascii="ITC Avant Garde" w:hAnsi="ITC Avant Garde"/>
          <w:bCs/>
          <w:color w:val="000000"/>
          <w:lang w:eastAsia="es-MX"/>
        </w:rPr>
        <w:t xml:space="preserve"> septiembre de 2013 en favor d</w:t>
      </w:r>
      <w:r w:rsidR="000170A9">
        <w:rPr>
          <w:rFonts w:ascii="ITC Avant Garde" w:hAnsi="ITC Avant Garde"/>
          <w:bCs/>
        </w:rPr>
        <w:t>e</w:t>
      </w:r>
      <w:r w:rsidR="00136A78">
        <w:rPr>
          <w:rFonts w:ascii="ITC Avant Garde" w:hAnsi="ITC Avant Garde"/>
          <w:bCs/>
        </w:rPr>
        <w:t xml:space="preserve"> </w:t>
      </w:r>
      <w:r w:rsidR="00136A78">
        <w:rPr>
          <w:rFonts w:ascii="ITC Avant Garde" w:hAnsi="ITC Avant Garde"/>
          <w:bCs/>
          <w:color w:val="000000"/>
          <w:lang w:eastAsia="es-MX"/>
        </w:rPr>
        <w:t xml:space="preserve">los CC. Adrián </w:t>
      </w:r>
      <w:proofErr w:type="spellStart"/>
      <w:r w:rsidR="00136A78">
        <w:rPr>
          <w:rFonts w:ascii="ITC Avant Garde" w:hAnsi="ITC Avant Garde"/>
          <w:bCs/>
          <w:color w:val="000000"/>
          <w:lang w:eastAsia="es-MX"/>
        </w:rPr>
        <w:t>Esper</w:t>
      </w:r>
      <w:proofErr w:type="spellEnd"/>
      <w:r w:rsidR="00136A78">
        <w:rPr>
          <w:rFonts w:ascii="ITC Avant Garde" w:hAnsi="ITC Avant Garde"/>
          <w:bCs/>
          <w:color w:val="000000"/>
          <w:lang w:eastAsia="es-MX"/>
        </w:rPr>
        <w:t xml:space="preserve"> Cárdenas y Alfonso </w:t>
      </w:r>
      <w:proofErr w:type="spellStart"/>
      <w:r w:rsidR="00136A78">
        <w:rPr>
          <w:rFonts w:ascii="ITC Avant Garde" w:hAnsi="ITC Avant Garde"/>
          <w:bCs/>
          <w:color w:val="000000"/>
          <w:lang w:eastAsia="es-MX"/>
        </w:rPr>
        <w:t>Esper</w:t>
      </w:r>
      <w:proofErr w:type="spellEnd"/>
      <w:r w:rsidR="00136A78">
        <w:rPr>
          <w:rFonts w:ascii="ITC Avant Garde" w:hAnsi="ITC Avant Garde"/>
          <w:bCs/>
          <w:color w:val="000000"/>
          <w:lang w:eastAsia="es-MX"/>
        </w:rPr>
        <w:t xml:space="preserve"> Cárdenas</w:t>
      </w:r>
      <w:r w:rsidR="000170A9">
        <w:rPr>
          <w:rFonts w:ascii="ITC Avant Garde" w:hAnsi="ITC Avant Garde"/>
          <w:bCs/>
          <w:color w:val="000000"/>
          <w:lang w:eastAsia="es-MX"/>
        </w:rPr>
        <w:t>.</w:t>
      </w:r>
    </w:p>
    <w:p w:rsidR="003638CF" w:rsidRDefault="00E560F6" w:rsidP="003638CF">
      <w:pPr>
        <w:autoSpaceDE w:val="0"/>
        <w:autoSpaceDN w:val="0"/>
        <w:adjustRightInd w:val="0"/>
        <w:spacing w:afterLines="100" w:after="240" w:line="240" w:lineRule="auto"/>
        <w:jc w:val="both"/>
        <w:rPr>
          <w:rFonts w:ascii="ITC Avant Garde" w:hAnsi="ITC Avant Garde"/>
          <w:bCs/>
        </w:rPr>
      </w:pPr>
      <w:r w:rsidRPr="004E69E8">
        <w:rPr>
          <w:rFonts w:ascii="ITC Avant Garde" w:hAnsi="ITC Avant Garde"/>
          <w:bCs/>
        </w:rPr>
        <w:t xml:space="preserve">Para tal efecto, el Instituto Federal de Telecomunicaciones otorgará </w:t>
      </w:r>
      <w:r w:rsidR="00BB22FF">
        <w:rPr>
          <w:rFonts w:ascii="ITC Avant Garde" w:hAnsi="ITC Avant Garde"/>
          <w:bCs/>
          <w:color w:val="000000"/>
          <w:lang w:eastAsia="es-MX"/>
        </w:rPr>
        <w:t>2</w:t>
      </w:r>
      <w:r w:rsidRPr="004E69E8">
        <w:rPr>
          <w:rFonts w:ascii="ITC Avant Garde" w:hAnsi="ITC Avant Garde"/>
          <w:bCs/>
          <w:color w:val="000000"/>
          <w:lang w:eastAsia="es-MX"/>
        </w:rPr>
        <w:t xml:space="preserve"> (</w:t>
      </w:r>
      <w:r w:rsidR="00BB22FF">
        <w:rPr>
          <w:rFonts w:ascii="ITC Avant Garde" w:hAnsi="ITC Avant Garde"/>
          <w:bCs/>
          <w:color w:val="000000"/>
          <w:lang w:eastAsia="es-MX"/>
        </w:rPr>
        <w:t>dos</w:t>
      </w:r>
      <w:r w:rsidRPr="004E69E8">
        <w:rPr>
          <w:rFonts w:ascii="ITC Avant Garde" w:hAnsi="ITC Avant Garde"/>
          <w:bCs/>
          <w:color w:val="000000"/>
          <w:lang w:eastAsia="es-MX"/>
        </w:rPr>
        <w:t>)</w:t>
      </w:r>
      <w:r w:rsidRPr="004E69E8">
        <w:rPr>
          <w:rFonts w:ascii="ITC Avant Garde" w:hAnsi="ITC Avant Garde"/>
          <w:bCs/>
        </w:rPr>
        <w:t xml:space="preserve"> títulos de concesión para usar, aprovechar y explotar bandas de frecuencias del espectro radioeléctric</w:t>
      </w:r>
      <w:r w:rsidR="000170A9">
        <w:rPr>
          <w:rFonts w:ascii="ITC Avant Garde" w:hAnsi="ITC Avant Garde"/>
          <w:bCs/>
        </w:rPr>
        <w:t>o para uso comercial en favor de</w:t>
      </w:r>
      <w:r w:rsidR="00136A78">
        <w:rPr>
          <w:rFonts w:ascii="ITC Avant Garde" w:hAnsi="ITC Avant Garde"/>
          <w:bCs/>
        </w:rPr>
        <w:t xml:space="preserve"> </w:t>
      </w:r>
      <w:r w:rsidR="00136A78">
        <w:rPr>
          <w:rFonts w:ascii="ITC Avant Garde" w:hAnsi="ITC Avant Garde"/>
          <w:bCs/>
          <w:color w:val="000000"/>
          <w:lang w:eastAsia="es-MX"/>
        </w:rPr>
        <w:t xml:space="preserve">los CC. Adrián </w:t>
      </w:r>
      <w:proofErr w:type="spellStart"/>
      <w:r w:rsidR="00136A78">
        <w:rPr>
          <w:rFonts w:ascii="ITC Avant Garde" w:hAnsi="ITC Avant Garde"/>
          <w:bCs/>
          <w:color w:val="000000"/>
          <w:lang w:eastAsia="es-MX"/>
        </w:rPr>
        <w:t>Esper</w:t>
      </w:r>
      <w:proofErr w:type="spellEnd"/>
      <w:r w:rsidR="00136A78">
        <w:rPr>
          <w:rFonts w:ascii="ITC Avant Garde" w:hAnsi="ITC Avant Garde"/>
          <w:bCs/>
          <w:color w:val="000000"/>
          <w:lang w:eastAsia="es-MX"/>
        </w:rPr>
        <w:t xml:space="preserve"> Cárdenas y Alfonso </w:t>
      </w:r>
      <w:proofErr w:type="spellStart"/>
      <w:r w:rsidR="00136A78">
        <w:rPr>
          <w:rFonts w:ascii="ITC Avant Garde" w:hAnsi="ITC Avant Garde"/>
          <w:bCs/>
          <w:color w:val="000000"/>
          <w:lang w:eastAsia="es-MX"/>
        </w:rPr>
        <w:t>Esper</w:t>
      </w:r>
      <w:proofErr w:type="spellEnd"/>
      <w:r w:rsidR="00136A78">
        <w:rPr>
          <w:rFonts w:ascii="ITC Avant Garde" w:hAnsi="ITC Avant Garde"/>
          <w:bCs/>
          <w:color w:val="000000"/>
          <w:lang w:eastAsia="es-MX"/>
        </w:rPr>
        <w:t xml:space="preserve"> Cárdenas</w:t>
      </w:r>
      <w:r w:rsidRPr="004E69E8">
        <w:rPr>
          <w:rFonts w:ascii="ITC Avant Garde" w:hAnsi="ITC Avant Garde"/>
          <w:bCs/>
        </w:rPr>
        <w:t>, con las vigencias originalmente otorgadas</w:t>
      </w:r>
      <w:r w:rsidR="00B94475" w:rsidRPr="004E69E8">
        <w:rPr>
          <w:rFonts w:ascii="ITC Avant Garde" w:hAnsi="ITC Avant Garde"/>
          <w:bCs/>
        </w:rPr>
        <w:t xml:space="preserve"> por la Secretaría de Comunicaciones y Transportes</w:t>
      </w:r>
      <w:r w:rsidRPr="004E69E8">
        <w:rPr>
          <w:rFonts w:ascii="ITC Avant Garde" w:hAnsi="ITC Avant Garde"/>
          <w:bCs/>
        </w:rPr>
        <w:t xml:space="preserve">, para prestar el servicio de acceso inalámbrico en los rangos de frecuencia y cobertura en los municipios señalados </w:t>
      </w:r>
      <w:r w:rsidR="009E2443" w:rsidRPr="004E69E8">
        <w:rPr>
          <w:rFonts w:ascii="ITC Avant Garde" w:hAnsi="ITC Avant Garde"/>
          <w:bCs/>
        </w:rPr>
        <w:t>en los respectivos títulos de concesión</w:t>
      </w:r>
      <w:r w:rsidRPr="004E69E8">
        <w:rPr>
          <w:rFonts w:ascii="ITC Avant Garde" w:hAnsi="ITC Avant Garde"/>
          <w:bCs/>
        </w:rPr>
        <w:t>.</w:t>
      </w:r>
      <w:r w:rsidR="00D97B47">
        <w:rPr>
          <w:rFonts w:ascii="ITC Avant Garde" w:hAnsi="ITC Avant Garde"/>
          <w:bCs/>
        </w:rPr>
        <w:t xml:space="preserve"> Dicho servicio de acceso inalámbrico </w:t>
      </w:r>
      <w:r w:rsidR="00D97B47" w:rsidRPr="00BB22FF">
        <w:rPr>
          <w:rFonts w:ascii="ITC Avant Garde" w:hAnsi="ITC Avant Garde"/>
          <w:bCs/>
        </w:rPr>
        <w:t xml:space="preserve">será prestado por </w:t>
      </w:r>
      <w:r w:rsidR="00136A78">
        <w:rPr>
          <w:rFonts w:ascii="ITC Avant Garde" w:hAnsi="ITC Avant Garde"/>
          <w:bCs/>
          <w:color w:val="000000"/>
          <w:lang w:eastAsia="es-MX"/>
        </w:rPr>
        <w:t xml:space="preserve">los CC. Adrián </w:t>
      </w:r>
      <w:proofErr w:type="spellStart"/>
      <w:r w:rsidR="00136A78">
        <w:rPr>
          <w:rFonts w:ascii="ITC Avant Garde" w:hAnsi="ITC Avant Garde"/>
          <w:bCs/>
          <w:color w:val="000000"/>
          <w:lang w:eastAsia="es-MX"/>
        </w:rPr>
        <w:t>Esper</w:t>
      </w:r>
      <w:proofErr w:type="spellEnd"/>
      <w:r w:rsidR="00136A78">
        <w:rPr>
          <w:rFonts w:ascii="ITC Avant Garde" w:hAnsi="ITC Avant Garde"/>
          <w:bCs/>
          <w:color w:val="000000"/>
          <w:lang w:eastAsia="es-MX"/>
        </w:rPr>
        <w:t xml:space="preserve"> Cárdenas y Alfonso </w:t>
      </w:r>
      <w:proofErr w:type="spellStart"/>
      <w:r w:rsidR="00136A78">
        <w:rPr>
          <w:rFonts w:ascii="ITC Avant Garde" w:hAnsi="ITC Avant Garde"/>
          <w:bCs/>
          <w:color w:val="000000"/>
          <w:lang w:eastAsia="es-MX"/>
        </w:rPr>
        <w:t>Esper</w:t>
      </w:r>
      <w:proofErr w:type="spellEnd"/>
      <w:r w:rsidR="00136A78">
        <w:rPr>
          <w:rFonts w:ascii="ITC Avant Garde" w:hAnsi="ITC Avant Garde"/>
          <w:bCs/>
          <w:color w:val="000000"/>
          <w:lang w:eastAsia="es-MX"/>
        </w:rPr>
        <w:t xml:space="preserve"> Cárdenas</w:t>
      </w:r>
      <w:r w:rsidR="00D97B47" w:rsidRPr="00BB22FF">
        <w:rPr>
          <w:rFonts w:ascii="ITC Avant Garde" w:hAnsi="ITC Avant Garde"/>
          <w:bCs/>
        </w:rPr>
        <w:t xml:space="preserve"> al amparo de la conc</w:t>
      </w:r>
      <w:r w:rsidR="0062617B" w:rsidRPr="00BB22FF">
        <w:rPr>
          <w:rFonts w:ascii="ITC Avant Garde" w:hAnsi="ITC Avant Garde"/>
          <w:bCs/>
        </w:rPr>
        <w:t xml:space="preserve">esión única para uso comercial </w:t>
      </w:r>
      <w:r w:rsidR="00D042B5">
        <w:rPr>
          <w:rFonts w:ascii="ITC Avant Garde" w:hAnsi="ITC Avant Garde"/>
          <w:bCs/>
          <w:color w:val="000000"/>
          <w:lang w:eastAsia="es-MX"/>
        </w:rPr>
        <w:t xml:space="preserve">de la </w:t>
      </w:r>
      <w:r w:rsidR="00FF626D">
        <w:rPr>
          <w:rFonts w:ascii="ITC Avant Garde" w:hAnsi="ITC Avant Garde"/>
          <w:bCs/>
          <w:color w:val="000000"/>
          <w:lang w:eastAsia="es-MX"/>
        </w:rPr>
        <w:t>que</w:t>
      </w:r>
      <w:r w:rsidR="00D042B5">
        <w:rPr>
          <w:rFonts w:ascii="ITC Avant Garde" w:hAnsi="ITC Avant Garde"/>
          <w:bCs/>
          <w:color w:val="000000"/>
          <w:lang w:eastAsia="es-MX"/>
        </w:rPr>
        <w:t xml:space="preserve"> </w:t>
      </w:r>
      <w:r w:rsidR="007A6122">
        <w:rPr>
          <w:rFonts w:ascii="ITC Avant Garde" w:hAnsi="ITC Avant Garde"/>
          <w:bCs/>
          <w:color w:val="000000"/>
          <w:lang w:eastAsia="es-MX"/>
        </w:rPr>
        <w:t>son</w:t>
      </w:r>
      <w:r w:rsidR="00D042B5">
        <w:rPr>
          <w:rFonts w:ascii="ITC Avant Garde" w:hAnsi="ITC Avant Garde"/>
          <w:bCs/>
          <w:color w:val="000000"/>
          <w:lang w:eastAsia="es-MX"/>
        </w:rPr>
        <w:t xml:space="preserve"> titular</w:t>
      </w:r>
      <w:r w:rsidR="007A6122">
        <w:rPr>
          <w:rFonts w:ascii="ITC Avant Garde" w:hAnsi="ITC Avant Garde"/>
          <w:bCs/>
          <w:color w:val="000000"/>
          <w:lang w:eastAsia="es-MX"/>
        </w:rPr>
        <w:t>es</w:t>
      </w:r>
      <w:r w:rsidR="00D97B47" w:rsidRPr="00BB22FF">
        <w:rPr>
          <w:rFonts w:ascii="ITC Avant Garde" w:hAnsi="ITC Avant Garde"/>
          <w:bCs/>
        </w:rPr>
        <w:t>.</w:t>
      </w:r>
    </w:p>
    <w:p w:rsidR="003638CF" w:rsidRDefault="009E2443" w:rsidP="003638CF">
      <w:pPr>
        <w:autoSpaceDE w:val="0"/>
        <w:autoSpaceDN w:val="0"/>
        <w:adjustRightInd w:val="0"/>
        <w:spacing w:afterLines="100" w:after="240" w:line="240" w:lineRule="auto"/>
        <w:jc w:val="both"/>
        <w:rPr>
          <w:rFonts w:ascii="ITC Avant Garde" w:hAnsi="ITC Avant Garde"/>
          <w:bCs/>
        </w:rPr>
      </w:pPr>
      <w:r w:rsidRPr="004E69E8">
        <w:rPr>
          <w:rFonts w:ascii="ITC Avant Garde" w:hAnsi="ITC Avant Garde"/>
          <w:bCs/>
        </w:rPr>
        <w:t>A fin de que surta efectos la autorización señalada en el primer párrafo del presente Resolutivo y</w:t>
      </w:r>
      <w:r w:rsidR="00CB4961" w:rsidRPr="004E69E8">
        <w:rPr>
          <w:rFonts w:ascii="ITC Avant Garde" w:hAnsi="ITC Avant Garde"/>
          <w:bCs/>
        </w:rPr>
        <w:t>, en consecuencia,</w:t>
      </w:r>
      <w:r w:rsidRPr="004E69E8">
        <w:rPr>
          <w:rFonts w:ascii="ITC Avant Garde" w:hAnsi="ITC Avant Garde"/>
          <w:bCs/>
        </w:rPr>
        <w:t xml:space="preserve"> el Instituto Federal de Telecomunicaciones expida los </w:t>
      </w:r>
      <w:r w:rsidR="003C7E7A">
        <w:rPr>
          <w:rFonts w:ascii="ITC Avant Garde" w:hAnsi="ITC Avant Garde"/>
          <w:bCs/>
        </w:rPr>
        <w:t>2</w:t>
      </w:r>
      <w:r w:rsidRPr="004E69E8">
        <w:rPr>
          <w:rFonts w:ascii="ITC Avant Garde" w:hAnsi="ITC Avant Garde"/>
          <w:bCs/>
        </w:rPr>
        <w:t xml:space="preserve"> (</w:t>
      </w:r>
      <w:r w:rsidR="003C7E7A">
        <w:rPr>
          <w:rFonts w:ascii="ITC Avant Garde" w:hAnsi="ITC Avant Garde"/>
          <w:bCs/>
        </w:rPr>
        <w:t>dos</w:t>
      </w:r>
      <w:r w:rsidRPr="004E69E8">
        <w:rPr>
          <w:rFonts w:ascii="ITC Avant Garde" w:hAnsi="ITC Avant Garde"/>
          <w:bCs/>
        </w:rPr>
        <w:t xml:space="preserve">) títulos de concesión señalados en el párrafo anterior, </w:t>
      </w:r>
      <w:r w:rsidR="00136A78">
        <w:rPr>
          <w:rFonts w:ascii="ITC Avant Garde" w:hAnsi="ITC Avant Garde"/>
          <w:bCs/>
          <w:color w:val="000000"/>
          <w:lang w:eastAsia="es-MX"/>
        </w:rPr>
        <w:t xml:space="preserve">los CC. Adrián </w:t>
      </w:r>
      <w:proofErr w:type="spellStart"/>
      <w:r w:rsidR="00136A78">
        <w:rPr>
          <w:rFonts w:ascii="ITC Avant Garde" w:hAnsi="ITC Avant Garde"/>
          <w:bCs/>
          <w:color w:val="000000"/>
          <w:lang w:eastAsia="es-MX"/>
        </w:rPr>
        <w:t>Esper</w:t>
      </w:r>
      <w:proofErr w:type="spellEnd"/>
      <w:r w:rsidR="00136A78">
        <w:rPr>
          <w:rFonts w:ascii="ITC Avant Garde" w:hAnsi="ITC Avant Garde"/>
          <w:bCs/>
          <w:color w:val="000000"/>
          <w:lang w:eastAsia="es-MX"/>
        </w:rPr>
        <w:t xml:space="preserve"> Cárdenas y Alfonso </w:t>
      </w:r>
      <w:proofErr w:type="spellStart"/>
      <w:r w:rsidR="00136A78">
        <w:rPr>
          <w:rFonts w:ascii="ITC Avant Garde" w:hAnsi="ITC Avant Garde"/>
          <w:bCs/>
          <w:color w:val="000000"/>
          <w:lang w:eastAsia="es-MX"/>
        </w:rPr>
        <w:t>Esper</w:t>
      </w:r>
      <w:proofErr w:type="spellEnd"/>
      <w:r w:rsidR="00136A78">
        <w:rPr>
          <w:rFonts w:ascii="ITC Avant Garde" w:hAnsi="ITC Avant Garde"/>
          <w:bCs/>
          <w:color w:val="000000"/>
          <w:lang w:eastAsia="es-MX"/>
        </w:rPr>
        <w:t xml:space="preserve"> Cárdenas</w:t>
      </w:r>
      <w:r w:rsidRPr="004E69E8">
        <w:rPr>
          <w:rFonts w:ascii="ITC Avant Garde" w:hAnsi="ITC Avant Garde"/>
          <w:bCs/>
        </w:rPr>
        <w:t>,</w:t>
      </w:r>
      <w:r w:rsidRPr="004E69E8">
        <w:rPr>
          <w:rFonts w:ascii="ITC Avant Garde" w:hAnsi="ITC Avant Garde"/>
          <w:bCs/>
          <w:color w:val="000000"/>
          <w:lang w:eastAsia="es-MX"/>
        </w:rPr>
        <w:t xml:space="preserve"> </w:t>
      </w:r>
      <w:r w:rsidRPr="004E69E8">
        <w:rPr>
          <w:rFonts w:ascii="ITC Avant Garde" w:hAnsi="ITC Avant Garde"/>
          <w:bCs/>
        </w:rPr>
        <w:t>deberá</w:t>
      </w:r>
      <w:r w:rsidR="00136A78">
        <w:rPr>
          <w:rFonts w:ascii="ITC Avant Garde" w:hAnsi="ITC Avant Garde"/>
          <w:bCs/>
        </w:rPr>
        <w:t>n</w:t>
      </w:r>
      <w:r w:rsidRPr="004E69E8">
        <w:rPr>
          <w:rFonts w:ascii="ITC Avant Garde" w:hAnsi="ITC Avant Garde"/>
          <w:bCs/>
        </w:rPr>
        <w:t xml:space="preserve"> aceptar </w:t>
      </w:r>
      <w:r w:rsidR="00A11937">
        <w:rPr>
          <w:rFonts w:ascii="ITC Avant Garde" w:hAnsi="ITC Avant Garde"/>
          <w:bCs/>
        </w:rPr>
        <w:t>previamente</w:t>
      </w:r>
      <w:r w:rsidR="00397001">
        <w:rPr>
          <w:rFonts w:ascii="ITC Avant Garde" w:hAnsi="ITC Avant Garde"/>
          <w:bCs/>
        </w:rPr>
        <w:t xml:space="preserve"> y de manera </w:t>
      </w:r>
      <w:r w:rsidR="00162CF2">
        <w:rPr>
          <w:rFonts w:ascii="ITC Avant Garde" w:hAnsi="ITC Avant Garde"/>
          <w:bCs/>
        </w:rPr>
        <w:t>expresa</w:t>
      </w:r>
      <w:r w:rsidRPr="004E69E8">
        <w:rPr>
          <w:rFonts w:ascii="ITC Avant Garde" w:hAnsi="ITC Avant Garde"/>
          <w:bCs/>
        </w:rPr>
        <w:t>, las nuevas condiciones que al efecto se le</w:t>
      </w:r>
      <w:r w:rsidR="00397001">
        <w:rPr>
          <w:rFonts w:ascii="ITC Avant Garde" w:hAnsi="ITC Avant Garde"/>
          <w:bCs/>
        </w:rPr>
        <w:t>s</w:t>
      </w:r>
      <w:r w:rsidRPr="004E69E8">
        <w:rPr>
          <w:rFonts w:ascii="ITC Avant Garde" w:hAnsi="ITC Avant Garde"/>
          <w:bCs/>
        </w:rPr>
        <w:t xml:space="preserve"> establezcan</w:t>
      </w:r>
      <w:r w:rsidR="002436B8" w:rsidRPr="004E69E8">
        <w:rPr>
          <w:rFonts w:ascii="ITC Avant Garde" w:hAnsi="ITC Avant Garde"/>
          <w:bCs/>
        </w:rPr>
        <w:t xml:space="preserve"> y </w:t>
      </w:r>
      <w:r w:rsidR="002436B8" w:rsidRPr="004E69E8">
        <w:rPr>
          <w:rFonts w:ascii="ITC Avant Garde" w:hAnsi="ITC Avant Garde"/>
          <w:bCs/>
          <w:lang w:val="es-ES_tradnl"/>
        </w:rPr>
        <w:t>presentar el comprobante de pago del aprovechamiento por concepto de contraprestación</w:t>
      </w:r>
      <w:r w:rsidRPr="004E69E8">
        <w:rPr>
          <w:rFonts w:ascii="ITC Avant Garde" w:hAnsi="ITC Avant Garde"/>
          <w:bCs/>
        </w:rPr>
        <w:t xml:space="preserve">, de conformidad con lo dispuesto por los Resolutivos </w:t>
      </w:r>
      <w:r w:rsidR="00CB4961" w:rsidRPr="004E69E8">
        <w:rPr>
          <w:rFonts w:ascii="ITC Avant Garde" w:hAnsi="ITC Avant Garde"/>
          <w:bCs/>
        </w:rPr>
        <w:t xml:space="preserve">Segundo y </w:t>
      </w:r>
      <w:r w:rsidRPr="004E69E8">
        <w:rPr>
          <w:rFonts w:ascii="ITC Avant Garde" w:hAnsi="ITC Avant Garde"/>
          <w:bCs/>
        </w:rPr>
        <w:t>Tercero de la presente Resolución.</w:t>
      </w:r>
    </w:p>
    <w:p w:rsidR="003638CF" w:rsidRDefault="00CB4961" w:rsidP="003638CF">
      <w:pPr>
        <w:spacing w:afterLines="100" w:after="240" w:line="240" w:lineRule="auto"/>
        <w:jc w:val="both"/>
        <w:rPr>
          <w:rFonts w:ascii="ITC Avant Garde" w:hAnsi="ITC Avant Garde"/>
          <w:bCs/>
          <w:lang w:val="es-ES_tradnl"/>
        </w:rPr>
      </w:pPr>
      <w:r w:rsidRPr="004E69E8">
        <w:rPr>
          <w:rFonts w:ascii="ITC Avant Garde" w:hAnsi="ITC Avant Garde"/>
          <w:b/>
          <w:bCs/>
          <w:color w:val="000000"/>
          <w:lang w:eastAsia="es-MX"/>
        </w:rPr>
        <w:t>SEGUNDO</w:t>
      </w:r>
      <w:r w:rsidR="00E560F6" w:rsidRPr="004E69E8">
        <w:rPr>
          <w:rFonts w:ascii="ITC Avant Garde" w:hAnsi="ITC Avant Garde"/>
          <w:b/>
          <w:bCs/>
          <w:color w:val="000000"/>
          <w:lang w:eastAsia="es-MX"/>
        </w:rPr>
        <w:t>.-</w:t>
      </w:r>
      <w:r w:rsidR="00E560F6" w:rsidRPr="004E69E8">
        <w:rPr>
          <w:rFonts w:ascii="ITC Avant Garde" w:hAnsi="ITC Avant Garde"/>
          <w:bCs/>
          <w:color w:val="000000"/>
          <w:lang w:eastAsia="es-MX"/>
        </w:rPr>
        <w:t xml:space="preserve"> </w:t>
      </w:r>
      <w:r w:rsidR="009E2443" w:rsidRPr="004E69E8">
        <w:rPr>
          <w:rFonts w:ascii="ITC Avant Garde" w:hAnsi="ITC Avant Garde"/>
          <w:bCs/>
          <w:color w:val="000000"/>
          <w:lang w:eastAsia="es-MX"/>
        </w:rPr>
        <w:t>Se</w:t>
      </w:r>
      <w:r w:rsidR="009E2443" w:rsidRPr="004E69E8">
        <w:rPr>
          <w:rFonts w:ascii="ITC Avant Garde" w:hAnsi="ITC Avant Garde"/>
          <w:bCs/>
          <w:lang w:val="es-ES_tradnl"/>
        </w:rPr>
        <w:t xml:space="preserve"> instruye a la Unidad de Concesiones y Servicios a hacer del conocimiento de</w:t>
      </w:r>
      <w:r w:rsidR="000B1E23">
        <w:rPr>
          <w:rFonts w:ascii="ITC Avant Garde" w:hAnsi="ITC Avant Garde"/>
          <w:bCs/>
        </w:rPr>
        <w:t xml:space="preserve"> </w:t>
      </w:r>
      <w:r w:rsidR="000B1E23">
        <w:rPr>
          <w:rFonts w:ascii="ITC Avant Garde" w:hAnsi="ITC Avant Garde"/>
          <w:bCs/>
          <w:color w:val="000000"/>
          <w:lang w:eastAsia="es-MX"/>
        </w:rPr>
        <w:t xml:space="preserve">los CC. Adrián </w:t>
      </w:r>
      <w:proofErr w:type="spellStart"/>
      <w:r w:rsidR="000B1E23">
        <w:rPr>
          <w:rFonts w:ascii="ITC Avant Garde" w:hAnsi="ITC Avant Garde"/>
          <w:bCs/>
          <w:color w:val="000000"/>
          <w:lang w:eastAsia="es-MX"/>
        </w:rPr>
        <w:t>Esper</w:t>
      </w:r>
      <w:proofErr w:type="spellEnd"/>
      <w:r w:rsidR="000B1E23">
        <w:rPr>
          <w:rFonts w:ascii="ITC Avant Garde" w:hAnsi="ITC Avant Garde"/>
          <w:bCs/>
          <w:color w:val="000000"/>
          <w:lang w:eastAsia="es-MX"/>
        </w:rPr>
        <w:t xml:space="preserve"> Cárdenas y Alfonso </w:t>
      </w:r>
      <w:proofErr w:type="spellStart"/>
      <w:r w:rsidR="000B1E23">
        <w:rPr>
          <w:rFonts w:ascii="ITC Avant Garde" w:hAnsi="ITC Avant Garde"/>
          <w:bCs/>
          <w:color w:val="000000"/>
          <w:lang w:eastAsia="es-MX"/>
        </w:rPr>
        <w:t>Esper</w:t>
      </w:r>
      <w:proofErr w:type="spellEnd"/>
      <w:r w:rsidR="000B1E23">
        <w:rPr>
          <w:rFonts w:ascii="ITC Avant Garde" w:hAnsi="ITC Avant Garde"/>
          <w:bCs/>
          <w:color w:val="000000"/>
          <w:lang w:eastAsia="es-MX"/>
        </w:rPr>
        <w:t xml:space="preserve"> Cárdenas</w:t>
      </w:r>
      <w:r w:rsidR="000170A9" w:rsidRPr="004E69E8">
        <w:rPr>
          <w:rFonts w:ascii="ITC Avant Garde" w:hAnsi="ITC Avant Garde"/>
          <w:bCs/>
          <w:lang w:val="es-ES_tradnl"/>
        </w:rPr>
        <w:t xml:space="preserve"> </w:t>
      </w:r>
      <w:r w:rsidR="009E2443" w:rsidRPr="004E69E8">
        <w:rPr>
          <w:rFonts w:ascii="ITC Avant Garde" w:hAnsi="ITC Avant Garde"/>
          <w:bCs/>
          <w:lang w:val="es-ES_tradnl"/>
        </w:rPr>
        <w:t xml:space="preserve">el contenido de la presente Resolución, así como las nuevas condiciones, mismas que se encuentran contenidas en los proyectos de títulos de concesión </w:t>
      </w:r>
      <w:r w:rsidR="009E2443" w:rsidRPr="004E69E8">
        <w:rPr>
          <w:rFonts w:ascii="ITC Avant Garde" w:hAnsi="ITC Avant Garde"/>
          <w:bCs/>
          <w:color w:val="000000"/>
          <w:lang w:eastAsia="es-MX"/>
        </w:rPr>
        <w:t xml:space="preserve">a que se refiere </w:t>
      </w:r>
      <w:r w:rsidR="00245A4F" w:rsidRPr="004E69E8">
        <w:rPr>
          <w:rFonts w:ascii="ITC Avant Garde" w:hAnsi="ITC Avant Garde"/>
          <w:bCs/>
          <w:color w:val="000000"/>
          <w:lang w:eastAsia="es-MX"/>
        </w:rPr>
        <w:t>el</w:t>
      </w:r>
      <w:r w:rsidR="009E2443" w:rsidRPr="004E69E8">
        <w:rPr>
          <w:rFonts w:ascii="ITC Avant Garde" w:hAnsi="ITC Avant Garde"/>
          <w:bCs/>
          <w:color w:val="000000"/>
          <w:lang w:eastAsia="es-MX"/>
        </w:rPr>
        <w:t xml:space="preserve"> Resolutivo Primero,</w:t>
      </w:r>
      <w:r w:rsidR="009E2443" w:rsidRPr="004E69E8">
        <w:rPr>
          <w:rFonts w:ascii="ITC Avant Garde" w:hAnsi="ITC Avant Garde"/>
          <w:bCs/>
          <w:lang w:val="es-ES_tradnl"/>
        </w:rPr>
        <w:t xml:space="preserve"> los cuales forman parte integral de la presente Resoluci</w:t>
      </w:r>
      <w:r w:rsidR="003C7E7A">
        <w:rPr>
          <w:rFonts w:ascii="ITC Avant Garde" w:hAnsi="ITC Avant Garde"/>
          <w:bCs/>
          <w:lang w:val="es-ES_tradnl"/>
        </w:rPr>
        <w:t>ón, a efecto de recabar de dicho</w:t>
      </w:r>
      <w:r w:rsidR="000B1E23">
        <w:rPr>
          <w:rFonts w:ascii="ITC Avant Garde" w:hAnsi="ITC Avant Garde"/>
          <w:bCs/>
          <w:lang w:val="es-ES_tradnl"/>
        </w:rPr>
        <w:t>s</w:t>
      </w:r>
      <w:r w:rsidR="003C7E7A">
        <w:rPr>
          <w:rFonts w:ascii="ITC Avant Garde" w:hAnsi="ITC Avant Garde"/>
          <w:bCs/>
          <w:lang w:val="es-ES_tradnl"/>
        </w:rPr>
        <w:t xml:space="preserve"> concesionario</w:t>
      </w:r>
      <w:r w:rsidR="000B1E23">
        <w:rPr>
          <w:rFonts w:ascii="ITC Avant Garde" w:hAnsi="ITC Avant Garde"/>
          <w:bCs/>
          <w:lang w:val="es-ES_tradnl"/>
        </w:rPr>
        <w:t>s</w:t>
      </w:r>
      <w:r w:rsidR="009E2443" w:rsidRPr="004E69E8">
        <w:rPr>
          <w:rFonts w:ascii="ITC Avant Garde" w:hAnsi="ITC Avant Garde"/>
          <w:bCs/>
          <w:lang w:val="es-ES_tradnl"/>
        </w:rPr>
        <w:t xml:space="preserve">, en un plazo </w:t>
      </w:r>
      <w:r w:rsidR="00516EAF">
        <w:rPr>
          <w:rFonts w:ascii="ITC Avant Garde" w:hAnsi="ITC Avant Garde"/>
          <w:bCs/>
          <w:lang w:val="es-ES_tradnl"/>
        </w:rPr>
        <w:t xml:space="preserve">improrrogable, </w:t>
      </w:r>
      <w:r w:rsidR="009E2443" w:rsidRPr="004E69E8">
        <w:rPr>
          <w:rFonts w:ascii="ITC Avant Garde" w:hAnsi="ITC Avant Garde"/>
          <w:bCs/>
          <w:lang w:val="es-ES_tradnl"/>
        </w:rPr>
        <w:t>no mayor a 30 (treinta) días hábiles contados a partir del día siguiente a aquel en que surta efectos la notificación respectiva, su aceptación expresa e indubitable de las nuevas condiciones.</w:t>
      </w:r>
    </w:p>
    <w:p w:rsidR="003638CF" w:rsidRDefault="009E2443" w:rsidP="003638CF">
      <w:pPr>
        <w:autoSpaceDE w:val="0"/>
        <w:autoSpaceDN w:val="0"/>
        <w:adjustRightInd w:val="0"/>
        <w:spacing w:afterLines="100" w:after="240" w:line="240" w:lineRule="auto"/>
        <w:jc w:val="both"/>
        <w:rPr>
          <w:rFonts w:ascii="ITC Avant Garde" w:hAnsi="ITC Avant Garde"/>
          <w:bCs/>
          <w:lang w:val="es-ES_tradnl"/>
        </w:rPr>
      </w:pPr>
      <w:r w:rsidRPr="004E69E8">
        <w:rPr>
          <w:rFonts w:ascii="ITC Avant Garde" w:hAnsi="ITC Avant Garde"/>
          <w:bCs/>
          <w:lang w:val="es-ES_tradnl"/>
        </w:rPr>
        <w:t>En caso de que no se reciba por parte de</w:t>
      </w:r>
      <w:r w:rsidR="000170A9">
        <w:rPr>
          <w:rFonts w:ascii="ITC Avant Garde" w:hAnsi="ITC Avant Garde"/>
          <w:bCs/>
        </w:rPr>
        <w:t xml:space="preserve"> </w:t>
      </w:r>
      <w:r w:rsidR="000B1E23">
        <w:rPr>
          <w:rFonts w:ascii="ITC Avant Garde" w:hAnsi="ITC Avant Garde"/>
          <w:bCs/>
          <w:color w:val="000000"/>
          <w:lang w:eastAsia="es-MX"/>
        </w:rPr>
        <w:t xml:space="preserve">los CC. Adrián </w:t>
      </w:r>
      <w:proofErr w:type="spellStart"/>
      <w:r w:rsidR="000B1E23">
        <w:rPr>
          <w:rFonts w:ascii="ITC Avant Garde" w:hAnsi="ITC Avant Garde"/>
          <w:bCs/>
          <w:color w:val="000000"/>
          <w:lang w:eastAsia="es-MX"/>
        </w:rPr>
        <w:t>Esper</w:t>
      </w:r>
      <w:proofErr w:type="spellEnd"/>
      <w:r w:rsidR="000B1E23">
        <w:rPr>
          <w:rFonts w:ascii="ITC Avant Garde" w:hAnsi="ITC Avant Garde"/>
          <w:bCs/>
          <w:color w:val="000000"/>
          <w:lang w:eastAsia="es-MX"/>
        </w:rPr>
        <w:t xml:space="preserve"> Cárdenas y Alfonso </w:t>
      </w:r>
      <w:proofErr w:type="spellStart"/>
      <w:r w:rsidR="000B1E23">
        <w:rPr>
          <w:rFonts w:ascii="ITC Avant Garde" w:hAnsi="ITC Avant Garde"/>
          <w:bCs/>
          <w:color w:val="000000"/>
          <w:lang w:eastAsia="es-MX"/>
        </w:rPr>
        <w:t>Esper</w:t>
      </w:r>
      <w:proofErr w:type="spellEnd"/>
      <w:r w:rsidR="000B1E23">
        <w:rPr>
          <w:rFonts w:ascii="ITC Avant Garde" w:hAnsi="ITC Avant Garde"/>
          <w:bCs/>
          <w:color w:val="000000"/>
          <w:lang w:eastAsia="es-MX"/>
        </w:rPr>
        <w:t xml:space="preserve"> Cárdenas</w:t>
      </w:r>
      <w:r w:rsidRPr="004E69E8">
        <w:rPr>
          <w:rFonts w:ascii="ITC Avant Garde" w:hAnsi="ITC Avant Garde"/>
          <w:bCs/>
          <w:color w:val="000000"/>
          <w:lang w:eastAsia="es-MX"/>
        </w:rPr>
        <w:t xml:space="preserve"> </w:t>
      </w:r>
      <w:r w:rsidRPr="004E69E8">
        <w:rPr>
          <w:rFonts w:ascii="ITC Avant Garde" w:hAnsi="ITC Avant Garde"/>
          <w:bCs/>
          <w:lang w:val="es-ES_tradnl"/>
        </w:rPr>
        <w:t>la aceptación referida dentro del plazo establecido para tales efectos, la presente Resolución quedará sin efectos y, en consecuencia, se tendrá por negada la autorización del servicio de acce</w:t>
      </w:r>
      <w:r w:rsidR="00BF41C3" w:rsidRPr="004E69E8">
        <w:rPr>
          <w:rFonts w:ascii="ITC Avant Garde" w:hAnsi="ITC Avant Garde"/>
          <w:bCs/>
          <w:lang w:val="es-ES_tradnl"/>
        </w:rPr>
        <w:t xml:space="preserve">so inalámbrico y </w:t>
      </w:r>
      <w:r w:rsidRPr="004E69E8">
        <w:rPr>
          <w:rFonts w:ascii="ITC Avant Garde" w:hAnsi="ITC Avant Garde"/>
          <w:bCs/>
          <w:lang w:val="es-ES_tradnl"/>
        </w:rPr>
        <w:t>no se otorgará</w:t>
      </w:r>
      <w:r w:rsidR="00BF41C3" w:rsidRPr="004E69E8">
        <w:rPr>
          <w:rFonts w:ascii="ITC Avant Garde" w:hAnsi="ITC Avant Garde"/>
          <w:bCs/>
          <w:lang w:val="es-ES_tradnl"/>
        </w:rPr>
        <w:t xml:space="preserve">n los títulos de concesión señalados en </w:t>
      </w:r>
      <w:r w:rsidR="00245A4F" w:rsidRPr="004E69E8">
        <w:rPr>
          <w:rFonts w:ascii="ITC Avant Garde" w:hAnsi="ITC Avant Garde"/>
          <w:bCs/>
          <w:lang w:val="es-ES_tradnl"/>
        </w:rPr>
        <w:t>el</w:t>
      </w:r>
      <w:r w:rsidR="00BF41C3" w:rsidRPr="004E69E8">
        <w:rPr>
          <w:rFonts w:ascii="ITC Avant Garde" w:hAnsi="ITC Avant Garde"/>
          <w:bCs/>
          <w:lang w:val="es-ES_tradnl"/>
        </w:rPr>
        <w:t xml:space="preserve"> Resolutivo Primero</w:t>
      </w:r>
      <w:r w:rsidRPr="004E69E8">
        <w:rPr>
          <w:rFonts w:ascii="ITC Avant Garde" w:hAnsi="ITC Avant Garde"/>
          <w:bCs/>
          <w:lang w:val="es-ES_tradnl"/>
        </w:rPr>
        <w:t>.</w:t>
      </w:r>
    </w:p>
    <w:p w:rsidR="003638CF" w:rsidRDefault="00102B2F" w:rsidP="003638CF">
      <w:pPr>
        <w:spacing w:afterLines="100" w:after="240" w:line="240" w:lineRule="auto"/>
        <w:jc w:val="both"/>
        <w:rPr>
          <w:rFonts w:ascii="ITC Avant Garde" w:hAnsi="ITC Avant Garde"/>
          <w:bCs/>
          <w:lang w:val="es-ES_tradnl"/>
        </w:rPr>
      </w:pPr>
      <w:r w:rsidRPr="0055384B">
        <w:rPr>
          <w:rFonts w:ascii="ITC Avant Garde" w:hAnsi="ITC Avant Garde"/>
          <w:bCs/>
          <w:lang w:val="es-ES_tradnl"/>
        </w:rPr>
        <w:t xml:space="preserve">En dicho caso, </w:t>
      </w:r>
      <w:r w:rsidR="00B1175A" w:rsidRPr="0055384B">
        <w:rPr>
          <w:rFonts w:ascii="ITC Avant Garde" w:hAnsi="ITC Avant Garde"/>
          <w:bCs/>
          <w:lang w:val="es-ES_tradnl"/>
        </w:rPr>
        <w:t xml:space="preserve">tendrá lugar la terminación anticipada de las Concesiones de Bandas señaladas en el Antecedente II de la presente Resolución y </w:t>
      </w:r>
      <w:r w:rsidRPr="0055384B">
        <w:rPr>
          <w:rFonts w:ascii="ITC Avant Garde" w:hAnsi="ITC Avant Garde"/>
          <w:bCs/>
          <w:lang w:val="es-ES_tradnl"/>
        </w:rPr>
        <w:t>las bandas de frecuencias que le</w:t>
      </w:r>
      <w:r w:rsidR="000B1E23">
        <w:rPr>
          <w:rFonts w:ascii="ITC Avant Garde" w:hAnsi="ITC Avant Garde"/>
          <w:bCs/>
          <w:lang w:val="es-ES_tradnl"/>
        </w:rPr>
        <w:t>s</w:t>
      </w:r>
      <w:r w:rsidRPr="0055384B">
        <w:rPr>
          <w:rFonts w:ascii="ITC Avant Garde" w:hAnsi="ITC Avant Garde"/>
          <w:bCs/>
          <w:lang w:val="es-ES_tradnl"/>
        </w:rPr>
        <w:t xml:space="preserve"> fueron asignadas revertirán a favor de la Nación, sin perjuicio de que el Instituto Federal de Telecomunicaciones pueda ejercer las atribuciones de verificación, supervisión y, en su caso, sanción que correspondan.</w:t>
      </w:r>
    </w:p>
    <w:p w:rsidR="003638CF" w:rsidRDefault="00CB4961" w:rsidP="003638CF">
      <w:pPr>
        <w:spacing w:afterLines="100" w:after="240" w:line="240" w:lineRule="auto"/>
        <w:jc w:val="both"/>
        <w:rPr>
          <w:rFonts w:ascii="ITC Avant Garde" w:hAnsi="ITC Avant Garde"/>
          <w:bCs/>
          <w:color w:val="000000"/>
          <w:lang w:eastAsia="es-MX"/>
        </w:rPr>
      </w:pPr>
      <w:proofErr w:type="gramStart"/>
      <w:r w:rsidRPr="00193D3D">
        <w:rPr>
          <w:rFonts w:ascii="ITC Avant Garde" w:hAnsi="ITC Avant Garde"/>
          <w:b/>
          <w:bCs/>
          <w:color w:val="000000"/>
          <w:lang w:eastAsia="es-MX"/>
        </w:rPr>
        <w:lastRenderedPageBreak/>
        <w:t>TERCERO</w:t>
      </w:r>
      <w:r w:rsidR="00BA0BB3" w:rsidRPr="00193D3D">
        <w:rPr>
          <w:rFonts w:ascii="ITC Avant Garde" w:hAnsi="ITC Avant Garde"/>
          <w:b/>
          <w:bCs/>
          <w:color w:val="000000"/>
          <w:lang w:eastAsia="es-MX"/>
        </w:rPr>
        <w:t>.-</w:t>
      </w:r>
      <w:proofErr w:type="gramEnd"/>
      <w:r w:rsidR="00BA0BB3" w:rsidRPr="00193D3D">
        <w:rPr>
          <w:rFonts w:ascii="ITC Avant Garde" w:hAnsi="ITC Avant Garde"/>
          <w:bCs/>
          <w:color w:val="000000"/>
          <w:lang w:eastAsia="es-MX"/>
        </w:rPr>
        <w:t xml:space="preserve"> </w:t>
      </w:r>
      <w:r w:rsidR="002A05AB" w:rsidRPr="00193D3D">
        <w:rPr>
          <w:rFonts w:ascii="ITC Avant Garde" w:hAnsi="ITC Avant Garde"/>
          <w:bCs/>
          <w:color w:val="000000"/>
          <w:lang w:eastAsia="es-MX"/>
        </w:rPr>
        <w:t>Se autoriza el aprovechamiento por concepto de contraprestación por un monto de $</w:t>
      </w:r>
      <w:r w:rsidR="008026C1" w:rsidRPr="00193D3D">
        <w:rPr>
          <w:rFonts w:ascii="ITC Avant Garde" w:hAnsi="ITC Avant Garde"/>
          <w:bCs/>
          <w:color w:val="000000"/>
          <w:lang w:eastAsia="es-MX"/>
        </w:rPr>
        <w:t>48,</w:t>
      </w:r>
      <w:r w:rsidR="00E60A49">
        <w:rPr>
          <w:rFonts w:ascii="ITC Avant Garde" w:hAnsi="ITC Avant Garde"/>
          <w:bCs/>
          <w:color w:val="000000"/>
          <w:lang w:eastAsia="es-MX"/>
        </w:rPr>
        <w:t>394</w:t>
      </w:r>
      <w:r w:rsidR="00E770BE" w:rsidRPr="00193D3D">
        <w:rPr>
          <w:rFonts w:ascii="ITC Avant Garde" w:hAnsi="ITC Avant Garde"/>
          <w:bCs/>
          <w:color w:val="000000"/>
          <w:lang w:eastAsia="es-MX"/>
        </w:rPr>
        <w:t>,</w:t>
      </w:r>
      <w:r w:rsidR="00E60A49" w:rsidRPr="00193D3D">
        <w:rPr>
          <w:rFonts w:ascii="ITC Avant Garde" w:hAnsi="ITC Avant Garde"/>
          <w:bCs/>
          <w:color w:val="000000"/>
          <w:lang w:eastAsia="es-MX"/>
        </w:rPr>
        <w:t>9</w:t>
      </w:r>
      <w:r w:rsidR="00E60A49">
        <w:rPr>
          <w:rFonts w:ascii="ITC Avant Garde" w:hAnsi="ITC Avant Garde"/>
          <w:bCs/>
          <w:color w:val="000000"/>
          <w:lang w:eastAsia="es-MX"/>
        </w:rPr>
        <w:t>40</w:t>
      </w:r>
      <w:r w:rsidR="00E06BAE" w:rsidRPr="00193D3D">
        <w:rPr>
          <w:rFonts w:ascii="ITC Avant Garde" w:hAnsi="ITC Avant Garde"/>
          <w:bCs/>
          <w:color w:val="000000"/>
          <w:lang w:eastAsia="es-MX"/>
        </w:rPr>
        <w:t>.</w:t>
      </w:r>
      <w:r w:rsidR="00CA0735" w:rsidRPr="00193D3D">
        <w:rPr>
          <w:rFonts w:ascii="ITC Avant Garde" w:hAnsi="ITC Avant Garde"/>
          <w:bCs/>
          <w:color w:val="000000"/>
          <w:lang w:eastAsia="es-MX"/>
        </w:rPr>
        <w:t>00 (</w:t>
      </w:r>
      <w:r w:rsidR="008026C1" w:rsidRPr="00193D3D">
        <w:rPr>
          <w:rFonts w:ascii="ITC Avant Garde" w:hAnsi="ITC Avant Garde"/>
          <w:bCs/>
          <w:color w:val="000000"/>
          <w:lang w:eastAsia="es-MX"/>
        </w:rPr>
        <w:t xml:space="preserve">Cuarenta y ocho millones </w:t>
      </w:r>
      <w:r w:rsidR="00E60A49">
        <w:rPr>
          <w:rFonts w:ascii="ITC Avant Garde" w:hAnsi="ITC Avant Garde"/>
          <w:bCs/>
          <w:color w:val="000000"/>
          <w:lang w:eastAsia="es-MX"/>
        </w:rPr>
        <w:t>trescientos noventa y cuatro</w:t>
      </w:r>
      <w:r w:rsidR="00E770BE" w:rsidRPr="00193D3D">
        <w:rPr>
          <w:rFonts w:ascii="ITC Avant Garde" w:hAnsi="ITC Avant Garde"/>
          <w:bCs/>
          <w:color w:val="000000"/>
          <w:lang w:eastAsia="es-MX"/>
        </w:rPr>
        <w:t xml:space="preserve"> mil novecientos </w:t>
      </w:r>
      <w:r w:rsidR="00E60A49">
        <w:rPr>
          <w:rFonts w:ascii="ITC Avant Garde" w:hAnsi="ITC Avant Garde"/>
          <w:bCs/>
          <w:color w:val="000000"/>
          <w:lang w:eastAsia="es-MX"/>
        </w:rPr>
        <w:t>cuarenta</w:t>
      </w:r>
      <w:r w:rsidR="008026C1" w:rsidRPr="00193D3D">
        <w:rPr>
          <w:rFonts w:ascii="ITC Avant Garde" w:hAnsi="ITC Avant Garde"/>
          <w:bCs/>
          <w:color w:val="000000"/>
          <w:lang w:eastAsia="es-MX"/>
        </w:rPr>
        <w:t xml:space="preserve"> </w:t>
      </w:r>
      <w:r w:rsidR="002A05AB" w:rsidRPr="00193D3D">
        <w:rPr>
          <w:rFonts w:ascii="ITC Avant Garde" w:hAnsi="ITC Avant Garde"/>
          <w:bCs/>
          <w:color w:val="000000"/>
          <w:lang w:eastAsia="es-MX"/>
        </w:rPr>
        <w:t>pesos 00/100 M.N.) en atención a lo señalado en el Considerando Tercero de la presente Resolución.</w:t>
      </w:r>
      <w:r w:rsidR="002A05AB">
        <w:rPr>
          <w:rFonts w:ascii="ITC Avant Garde" w:hAnsi="ITC Avant Garde"/>
          <w:bCs/>
          <w:color w:val="000000"/>
          <w:lang w:eastAsia="es-MX"/>
        </w:rPr>
        <w:t xml:space="preserve"> </w:t>
      </w:r>
    </w:p>
    <w:p w:rsidR="003638CF" w:rsidRDefault="00BA0BB3" w:rsidP="003638CF">
      <w:pPr>
        <w:spacing w:afterLines="100" w:after="240" w:line="240" w:lineRule="auto"/>
        <w:jc w:val="both"/>
        <w:rPr>
          <w:rFonts w:ascii="ITC Avant Garde" w:hAnsi="ITC Avant Garde"/>
          <w:bCs/>
          <w:lang w:val="es-ES_tradnl"/>
        </w:rPr>
      </w:pPr>
      <w:r w:rsidRPr="005B2F54">
        <w:rPr>
          <w:rFonts w:ascii="ITC Avant Garde" w:hAnsi="ITC Avant Garde"/>
          <w:bCs/>
          <w:color w:val="000000"/>
          <w:lang w:eastAsia="es-MX"/>
        </w:rPr>
        <w:t xml:space="preserve">Dentro del mismo plazo </w:t>
      </w:r>
      <w:r w:rsidR="00516EAF" w:rsidRPr="005B2F54">
        <w:rPr>
          <w:rFonts w:ascii="ITC Avant Garde" w:hAnsi="ITC Avant Garde"/>
          <w:bCs/>
          <w:color w:val="000000"/>
          <w:lang w:eastAsia="es-MX"/>
        </w:rPr>
        <w:t xml:space="preserve">improrrogable </w:t>
      </w:r>
      <w:r w:rsidRPr="005B2F54">
        <w:rPr>
          <w:rFonts w:ascii="ITC Avant Garde" w:hAnsi="ITC Avant Garde"/>
          <w:bCs/>
          <w:color w:val="000000"/>
          <w:lang w:eastAsia="es-MX"/>
        </w:rPr>
        <w:t xml:space="preserve">señalado en el Resolutivo que antecede, </w:t>
      </w:r>
      <w:r w:rsidR="000B1E23" w:rsidRPr="005B2F54">
        <w:rPr>
          <w:rFonts w:ascii="ITC Avant Garde" w:hAnsi="ITC Avant Garde"/>
          <w:bCs/>
          <w:color w:val="000000"/>
          <w:lang w:eastAsia="es-MX"/>
        </w:rPr>
        <w:t xml:space="preserve">los CC. Adrián </w:t>
      </w:r>
      <w:proofErr w:type="spellStart"/>
      <w:r w:rsidR="000B1E23" w:rsidRPr="005B2F54">
        <w:rPr>
          <w:rFonts w:ascii="ITC Avant Garde" w:hAnsi="ITC Avant Garde"/>
          <w:bCs/>
          <w:color w:val="000000"/>
          <w:lang w:eastAsia="es-MX"/>
        </w:rPr>
        <w:t>Esper</w:t>
      </w:r>
      <w:proofErr w:type="spellEnd"/>
      <w:r w:rsidR="000B1E23" w:rsidRPr="005B2F54">
        <w:rPr>
          <w:rFonts w:ascii="ITC Avant Garde" w:hAnsi="ITC Avant Garde"/>
          <w:bCs/>
          <w:color w:val="000000"/>
          <w:lang w:eastAsia="es-MX"/>
        </w:rPr>
        <w:t xml:space="preserve"> Cárdenas y Alfonso </w:t>
      </w:r>
      <w:proofErr w:type="spellStart"/>
      <w:r w:rsidR="000B1E23" w:rsidRPr="005B2F54">
        <w:rPr>
          <w:rFonts w:ascii="ITC Avant Garde" w:hAnsi="ITC Avant Garde"/>
          <w:bCs/>
          <w:color w:val="000000"/>
          <w:lang w:eastAsia="es-MX"/>
        </w:rPr>
        <w:t>Esper</w:t>
      </w:r>
      <w:proofErr w:type="spellEnd"/>
      <w:r w:rsidR="000B1E23" w:rsidRPr="005B2F54">
        <w:rPr>
          <w:rFonts w:ascii="ITC Avant Garde" w:hAnsi="ITC Avant Garde"/>
          <w:bCs/>
          <w:color w:val="000000"/>
          <w:lang w:eastAsia="es-MX"/>
        </w:rPr>
        <w:t xml:space="preserve"> Cárdenas</w:t>
      </w:r>
      <w:r w:rsidRPr="005B2F54">
        <w:rPr>
          <w:rFonts w:ascii="ITC Avant Garde" w:hAnsi="ITC Avant Garde"/>
          <w:bCs/>
          <w:color w:val="000000"/>
          <w:lang w:eastAsia="es-MX"/>
        </w:rPr>
        <w:t xml:space="preserve"> deberá</w:t>
      </w:r>
      <w:r w:rsidR="000B1E23" w:rsidRPr="005B2F54">
        <w:rPr>
          <w:rFonts w:ascii="ITC Avant Garde" w:hAnsi="ITC Avant Garde"/>
          <w:bCs/>
          <w:color w:val="000000"/>
          <w:lang w:eastAsia="es-MX"/>
        </w:rPr>
        <w:t>n</w:t>
      </w:r>
      <w:r w:rsidRPr="005B2F54">
        <w:rPr>
          <w:rFonts w:ascii="ITC Avant Garde" w:hAnsi="ITC Avant Garde"/>
          <w:bCs/>
          <w:color w:val="000000"/>
          <w:lang w:eastAsia="es-MX"/>
        </w:rPr>
        <w:t xml:space="preserve"> </w:t>
      </w:r>
      <w:r w:rsidR="00E560F6" w:rsidRPr="005B2F54">
        <w:rPr>
          <w:rFonts w:ascii="ITC Avant Garde" w:hAnsi="ITC Avant Garde"/>
          <w:bCs/>
          <w:lang w:val="es-ES_tradnl"/>
        </w:rPr>
        <w:t>p</w:t>
      </w:r>
      <w:r w:rsidRPr="005B2F54">
        <w:rPr>
          <w:rFonts w:ascii="ITC Avant Garde" w:hAnsi="ITC Avant Garde"/>
          <w:bCs/>
          <w:lang w:val="es-ES_tradnl"/>
        </w:rPr>
        <w:t>resentar</w:t>
      </w:r>
      <w:r w:rsidR="00E560F6" w:rsidRPr="005B2F54">
        <w:rPr>
          <w:rFonts w:ascii="ITC Avant Garde" w:hAnsi="ITC Avant Garde"/>
          <w:bCs/>
          <w:lang w:val="es-ES_tradnl"/>
        </w:rPr>
        <w:t xml:space="preserve"> al Instituto Federal de Telecomunicaciones el comprobante de pago del aprovechamiento</w:t>
      </w:r>
      <w:r w:rsidR="00165812" w:rsidRPr="005B2F54">
        <w:rPr>
          <w:rFonts w:ascii="ITC Avant Garde" w:hAnsi="ITC Avant Garde"/>
          <w:bCs/>
          <w:lang w:val="es-ES_tradnl"/>
        </w:rPr>
        <w:t xml:space="preserve"> señalado en el párrafo </w:t>
      </w:r>
      <w:r w:rsidR="0062617B" w:rsidRPr="005B2F54">
        <w:rPr>
          <w:rFonts w:ascii="ITC Avant Garde" w:hAnsi="ITC Avant Garde"/>
          <w:bCs/>
          <w:lang w:val="es-ES_tradnl"/>
        </w:rPr>
        <w:t>anterior</w:t>
      </w:r>
      <w:r w:rsidR="00E560F6" w:rsidRPr="005B2F54">
        <w:rPr>
          <w:rFonts w:ascii="ITC Avant Garde" w:hAnsi="ITC Avant Garde"/>
          <w:bCs/>
          <w:color w:val="000000"/>
          <w:lang w:eastAsia="es-MX"/>
        </w:rPr>
        <w:t xml:space="preserve">, mismo que se encuentra actualizado </w:t>
      </w:r>
      <w:r w:rsidR="00E560F6" w:rsidRPr="005B2F54">
        <w:rPr>
          <w:rFonts w:ascii="ITC Avant Garde" w:hAnsi="ITC Avant Garde"/>
          <w:bCs/>
          <w:color w:val="000000"/>
          <w:lang w:val="es-ES" w:eastAsia="es-MX"/>
        </w:rPr>
        <w:t xml:space="preserve">conforme al </w:t>
      </w:r>
      <w:r w:rsidR="00E560F6" w:rsidRPr="005B2F54">
        <w:rPr>
          <w:rFonts w:ascii="ITC Avant Garde" w:hAnsi="ITC Avant Garde"/>
          <w:bCs/>
          <w:lang w:val="es-ES_tradnl"/>
        </w:rPr>
        <w:t>Índice Nacional de Precios al Consumidor</w:t>
      </w:r>
      <w:r w:rsidR="009C149B" w:rsidRPr="005B2F54">
        <w:rPr>
          <w:rFonts w:ascii="ITC Avant Garde" w:hAnsi="ITC Avant Garde"/>
          <w:bCs/>
          <w:color w:val="000000"/>
          <w:lang w:val="es-ES" w:eastAsia="es-MX"/>
        </w:rPr>
        <w:t xml:space="preserve"> del</w:t>
      </w:r>
      <w:r w:rsidR="0018383A" w:rsidRPr="005B2F54">
        <w:rPr>
          <w:rFonts w:ascii="ITC Avant Garde" w:hAnsi="ITC Avant Garde"/>
          <w:bCs/>
          <w:color w:val="000000"/>
          <w:lang w:val="es-ES" w:eastAsia="es-MX"/>
        </w:rPr>
        <w:t xml:space="preserve"> mes de</w:t>
      </w:r>
      <w:r w:rsidR="009C149B" w:rsidRPr="005B2F54">
        <w:rPr>
          <w:rFonts w:ascii="ITC Avant Garde" w:hAnsi="ITC Avant Garde"/>
          <w:bCs/>
          <w:color w:val="000000"/>
          <w:lang w:val="es-ES" w:eastAsia="es-MX"/>
        </w:rPr>
        <w:t xml:space="preserve"> </w:t>
      </w:r>
      <w:r w:rsidR="005B2F54" w:rsidRPr="005B2F54">
        <w:rPr>
          <w:rFonts w:ascii="ITC Avant Garde" w:hAnsi="ITC Avant Garde"/>
          <w:bCs/>
          <w:color w:val="000000"/>
          <w:lang w:val="es-ES" w:eastAsia="es-MX"/>
        </w:rPr>
        <w:t>noviembre</w:t>
      </w:r>
      <w:r w:rsidR="009C149B" w:rsidRPr="005B2F54">
        <w:rPr>
          <w:rFonts w:ascii="ITC Avant Garde" w:hAnsi="ITC Avant Garde"/>
          <w:bCs/>
          <w:color w:val="000000"/>
          <w:lang w:val="es-ES" w:eastAsia="es-MX"/>
        </w:rPr>
        <w:t xml:space="preserve"> </w:t>
      </w:r>
      <w:r w:rsidR="00E560F6" w:rsidRPr="005B2F54">
        <w:rPr>
          <w:rFonts w:ascii="ITC Avant Garde" w:hAnsi="ITC Avant Garde"/>
          <w:bCs/>
          <w:color w:val="000000"/>
          <w:lang w:val="es-ES" w:eastAsia="es-MX"/>
        </w:rPr>
        <w:t>de 2017.</w:t>
      </w:r>
    </w:p>
    <w:p w:rsidR="003638CF" w:rsidRDefault="00E560F6" w:rsidP="003638CF">
      <w:pPr>
        <w:spacing w:afterLines="100" w:after="240" w:line="240" w:lineRule="auto"/>
        <w:jc w:val="both"/>
        <w:rPr>
          <w:rFonts w:ascii="ITC Avant Garde" w:hAnsi="ITC Avant Garde"/>
          <w:bCs/>
          <w:color w:val="000000"/>
          <w:lang w:eastAsia="es-MX"/>
        </w:rPr>
      </w:pPr>
      <w:r w:rsidRPr="005B2F54">
        <w:rPr>
          <w:rFonts w:ascii="ITC Avant Garde" w:hAnsi="ITC Avant Garde"/>
          <w:bCs/>
          <w:lang w:val="es-ES_tradnl"/>
        </w:rPr>
        <w:t xml:space="preserve">El monto señalado en el presente Resolutivo deberá ser actualizado al momento del </w:t>
      </w:r>
      <w:r w:rsidRPr="005B2F54">
        <w:rPr>
          <w:rFonts w:ascii="ITC Avant Garde" w:hAnsi="ITC Avant Garde"/>
          <w:bCs/>
          <w:color w:val="000000"/>
          <w:lang w:eastAsia="es-MX"/>
        </w:rPr>
        <w:t>pago, tomando en cuenta el último Índice Nacional de Precios al Consumidor publicado</w:t>
      </w:r>
      <w:r w:rsidR="00245A4F" w:rsidRPr="005B2F54">
        <w:rPr>
          <w:rFonts w:ascii="ITC Avant Garde" w:hAnsi="ITC Avant Garde"/>
          <w:bCs/>
          <w:color w:val="000000"/>
          <w:lang w:eastAsia="es-MX"/>
        </w:rPr>
        <w:t xml:space="preserve"> en el Diario Oficial de la Federación</w:t>
      </w:r>
      <w:r w:rsidRPr="005B2F54">
        <w:rPr>
          <w:rFonts w:ascii="ITC Avant Garde" w:hAnsi="ITC Avant Garde"/>
          <w:bCs/>
          <w:color w:val="000000"/>
          <w:lang w:eastAsia="es-MX"/>
        </w:rPr>
        <w:t>.</w:t>
      </w:r>
      <w:r w:rsidRPr="004E69E8">
        <w:rPr>
          <w:rFonts w:ascii="ITC Avant Garde" w:hAnsi="ITC Avant Garde"/>
          <w:bCs/>
          <w:color w:val="000000"/>
          <w:lang w:eastAsia="es-MX"/>
        </w:rPr>
        <w:t xml:space="preserve"> </w:t>
      </w:r>
    </w:p>
    <w:p w:rsidR="003638CF" w:rsidRDefault="00CB4961" w:rsidP="003638CF">
      <w:pPr>
        <w:autoSpaceDE w:val="0"/>
        <w:autoSpaceDN w:val="0"/>
        <w:adjustRightInd w:val="0"/>
        <w:spacing w:afterLines="100" w:after="240" w:line="240" w:lineRule="auto"/>
        <w:jc w:val="both"/>
        <w:rPr>
          <w:rFonts w:ascii="ITC Avant Garde" w:hAnsi="ITC Avant Garde"/>
          <w:bCs/>
          <w:lang w:val="es-ES_tradnl"/>
        </w:rPr>
      </w:pPr>
      <w:proofErr w:type="gramStart"/>
      <w:r w:rsidRPr="004E69E8">
        <w:rPr>
          <w:rFonts w:ascii="ITC Avant Garde" w:hAnsi="ITC Avant Garde"/>
          <w:b/>
          <w:bCs/>
          <w:lang w:val="es-ES_tradnl"/>
        </w:rPr>
        <w:t>CUARTO</w:t>
      </w:r>
      <w:r w:rsidR="00E560F6" w:rsidRPr="004E69E8">
        <w:rPr>
          <w:rFonts w:ascii="ITC Avant Garde" w:hAnsi="ITC Avant Garde"/>
          <w:b/>
          <w:bCs/>
          <w:lang w:val="es-ES_tradnl"/>
        </w:rPr>
        <w:t>.-</w:t>
      </w:r>
      <w:proofErr w:type="gramEnd"/>
      <w:r w:rsidR="00E560F6" w:rsidRPr="004E69E8">
        <w:rPr>
          <w:rFonts w:ascii="ITC Avant Garde" w:hAnsi="ITC Avant Garde"/>
          <w:b/>
          <w:bCs/>
          <w:lang w:val="es-ES_tradnl"/>
        </w:rPr>
        <w:t xml:space="preserve"> </w:t>
      </w:r>
      <w:r w:rsidR="00E560F6" w:rsidRPr="004E69E8">
        <w:rPr>
          <w:rFonts w:ascii="ITC Avant Garde" w:hAnsi="ITC Avant Garde"/>
          <w:bCs/>
          <w:lang w:val="es-ES_tradnl"/>
        </w:rPr>
        <w:t>En caso d</w:t>
      </w:r>
      <w:r w:rsidR="00FC1206">
        <w:rPr>
          <w:rFonts w:ascii="ITC Avant Garde" w:hAnsi="ITC Avant Garde"/>
          <w:bCs/>
          <w:lang w:val="es-ES_tradnl"/>
        </w:rPr>
        <w:t>e que no se reciba por parte de</w:t>
      </w:r>
      <w:r w:rsidR="00FC1206">
        <w:rPr>
          <w:rFonts w:ascii="ITC Avant Garde" w:hAnsi="ITC Avant Garde"/>
          <w:bCs/>
        </w:rPr>
        <w:t xml:space="preserve"> </w:t>
      </w:r>
      <w:r w:rsidR="000B1E23">
        <w:rPr>
          <w:rFonts w:ascii="ITC Avant Garde" w:hAnsi="ITC Avant Garde"/>
          <w:bCs/>
          <w:color w:val="000000"/>
          <w:lang w:eastAsia="es-MX"/>
        </w:rPr>
        <w:t xml:space="preserve">los CC. Adrián </w:t>
      </w:r>
      <w:proofErr w:type="spellStart"/>
      <w:r w:rsidR="000B1E23">
        <w:rPr>
          <w:rFonts w:ascii="ITC Avant Garde" w:hAnsi="ITC Avant Garde"/>
          <w:bCs/>
          <w:color w:val="000000"/>
          <w:lang w:eastAsia="es-MX"/>
        </w:rPr>
        <w:t>Esper</w:t>
      </w:r>
      <w:proofErr w:type="spellEnd"/>
      <w:r w:rsidR="000B1E23">
        <w:rPr>
          <w:rFonts w:ascii="ITC Avant Garde" w:hAnsi="ITC Avant Garde"/>
          <w:bCs/>
          <w:color w:val="000000"/>
          <w:lang w:eastAsia="es-MX"/>
        </w:rPr>
        <w:t xml:space="preserve"> Cárdenas y Alfonso </w:t>
      </w:r>
      <w:proofErr w:type="spellStart"/>
      <w:r w:rsidR="000B1E23">
        <w:rPr>
          <w:rFonts w:ascii="ITC Avant Garde" w:hAnsi="ITC Avant Garde"/>
          <w:bCs/>
          <w:color w:val="000000"/>
          <w:lang w:eastAsia="es-MX"/>
        </w:rPr>
        <w:t>Esper</w:t>
      </w:r>
      <w:proofErr w:type="spellEnd"/>
      <w:r w:rsidR="000B1E23">
        <w:rPr>
          <w:rFonts w:ascii="ITC Avant Garde" w:hAnsi="ITC Avant Garde"/>
          <w:bCs/>
          <w:color w:val="000000"/>
          <w:lang w:eastAsia="es-MX"/>
        </w:rPr>
        <w:t xml:space="preserve"> Cárdenas</w:t>
      </w:r>
      <w:r w:rsidR="00FC1206" w:rsidRPr="004E69E8">
        <w:rPr>
          <w:rFonts w:ascii="ITC Avant Garde" w:hAnsi="ITC Avant Garde"/>
          <w:bCs/>
          <w:color w:val="000000"/>
          <w:lang w:eastAsia="es-MX"/>
        </w:rPr>
        <w:t xml:space="preserve"> </w:t>
      </w:r>
      <w:r w:rsidR="00E560F6" w:rsidRPr="004E69E8">
        <w:rPr>
          <w:rFonts w:ascii="ITC Avant Garde" w:hAnsi="ITC Avant Garde"/>
          <w:bCs/>
          <w:color w:val="000000"/>
          <w:lang w:eastAsia="es-MX"/>
        </w:rPr>
        <w:t>el</w:t>
      </w:r>
      <w:r w:rsidR="00E560F6" w:rsidRPr="004E69E8">
        <w:rPr>
          <w:rFonts w:ascii="ITC Avant Garde" w:hAnsi="ITC Avant Garde"/>
          <w:bCs/>
          <w:lang w:val="es-ES_tradnl"/>
        </w:rPr>
        <w:t xml:space="preserve"> comprobante de pago del aprovechamiento por concepto de contraprestación señalado en el Resolutivo </w:t>
      </w:r>
      <w:r w:rsidR="006B5191" w:rsidRPr="004E69E8">
        <w:rPr>
          <w:rFonts w:ascii="ITC Avant Garde" w:hAnsi="ITC Avant Garde"/>
          <w:bCs/>
          <w:lang w:val="es-ES_tradnl"/>
        </w:rPr>
        <w:t>Tercero</w:t>
      </w:r>
      <w:r w:rsidR="00E560F6" w:rsidRPr="004E69E8">
        <w:rPr>
          <w:rFonts w:ascii="ITC Avant Garde" w:hAnsi="ITC Avant Garde"/>
          <w:bCs/>
          <w:lang w:val="es-ES_tradnl"/>
        </w:rPr>
        <w:t xml:space="preserve">, dentro del plazo </w:t>
      </w:r>
      <w:r w:rsidR="00516EAF">
        <w:rPr>
          <w:rFonts w:ascii="ITC Avant Garde" w:hAnsi="ITC Avant Garde"/>
          <w:bCs/>
          <w:lang w:val="es-ES_tradnl"/>
        </w:rPr>
        <w:t xml:space="preserve">improrrogable </w:t>
      </w:r>
      <w:r w:rsidR="00E560F6" w:rsidRPr="004E69E8">
        <w:rPr>
          <w:rFonts w:ascii="ITC Avant Garde" w:hAnsi="ITC Avant Garde"/>
          <w:bCs/>
          <w:lang w:val="es-ES_tradnl"/>
        </w:rPr>
        <w:t xml:space="preserve">establecido para tales efectos, la presente Resolución quedará sin efectos y, en consecuencia, se tendrá por negada la solicitud de servicios adicionales de mérito. </w:t>
      </w:r>
    </w:p>
    <w:p w:rsidR="003638CF" w:rsidRDefault="00E560F6" w:rsidP="003638CF">
      <w:pPr>
        <w:spacing w:afterLines="100" w:after="240" w:line="240" w:lineRule="auto"/>
        <w:jc w:val="both"/>
        <w:rPr>
          <w:rFonts w:ascii="ITC Avant Garde" w:hAnsi="ITC Avant Garde"/>
          <w:bCs/>
          <w:lang w:val="es-ES_tradnl"/>
        </w:rPr>
      </w:pPr>
      <w:r w:rsidRPr="004E69E8">
        <w:rPr>
          <w:rFonts w:ascii="ITC Avant Garde" w:hAnsi="ITC Avant Garde"/>
          <w:bCs/>
          <w:lang w:val="es-ES_tradnl"/>
        </w:rPr>
        <w:t xml:space="preserve">En dicho caso, </w:t>
      </w:r>
      <w:r w:rsidR="00C01FED">
        <w:rPr>
          <w:rFonts w:ascii="ITC Avant Garde" w:hAnsi="ITC Avant Garde"/>
          <w:bCs/>
          <w:lang w:val="es-ES_tradnl"/>
        </w:rPr>
        <w:t xml:space="preserve">tendrá lugar la terminación anticipada de las Concesiones de Bandas señaladas en el Antecedente II de la presente Resolución y </w:t>
      </w:r>
      <w:r w:rsidRPr="004E69E8">
        <w:rPr>
          <w:rFonts w:ascii="ITC Avant Garde" w:hAnsi="ITC Avant Garde"/>
          <w:bCs/>
          <w:lang w:val="es-ES_tradnl"/>
        </w:rPr>
        <w:t>las bandas de frecuencias que le fueron asignadas revertirán a favor de la Nación, sin perjuicio de que el Instituto Federal de Telecomunicaciones pueda ejercer las atribuciones de verificación, supervisión y, en su caso, sanción que correspondan.</w:t>
      </w:r>
    </w:p>
    <w:p w:rsidR="00E560F6" w:rsidRPr="004E69E8" w:rsidRDefault="00CB4961" w:rsidP="003638CF">
      <w:pPr>
        <w:spacing w:afterLines="100" w:after="240" w:line="240" w:lineRule="auto"/>
        <w:jc w:val="both"/>
        <w:rPr>
          <w:rFonts w:ascii="ITC Avant Garde" w:hAnsi="ITC Avant Garde"/>
          <w:bCs/>
          <w:lang w:val="es-ES_tradnl"/>
        </w:rPr>
      </w:pPr>
      <w:proofErr w:type="gramStart"/>
      <w:r w:rsidRPr="004E69E8">
        <w:rPr>
          <w:rFonts w:ascii="ITC Avant Garde" w:hAnsi="ITC Avant Garde"/>
          <w:b/>
          <w:bCs/>
          <w:lang w:val="es-ES_tradnl"/>
        </w:rPr>
        <w:t>QUINTO</w:t>
      </w:r>
      <w:r w:rsidR="00E560F6" w:rsidRPr="004E69E8">
        <w:rPr>
          <w:rFonts w:ascii="ITC Avant Garde" w:hAnsi="ITC Avant Garde"/>
          <w:b/>
          <w:bCs/>
          <w:lang w:val="es-ES_tradnl"/>
        </w:rPr>
        <w:t>.-</w:t>
      </w:r>
      <w:proofErr w:type="gramEnd"/>
      <w:r w:rsidR="00E560F6" w:rsidRPr="004E69E8">
        <w:rPr>
          <w:rFonts w:ascii="ITC Avant Garde" w:hAnsi="ITC Avant Garde"/>
          <w:bCs/>
          <w:lang w:val="es-ES_tradnl"/>
        </w:rPr>
        <w:t xml:space="preserve"> Una vez satisfecho lo establecido en </w:t>
      </w:r>
      <w:r w:rsidR="00080B3C" w:rsidRPr="004E69E8">
        <w:rPr>
          <w:rFonts w:ascii="ITC Avant Garde" w:hAnsi="ITC Avant Garde"/>
          <w:bCs/>
          <w:lang w:val="es-ES_tradnl"/>
        </w:rPr>
        <w:t>los</w:t>
      </w:r>
      <w:r w:rsidR="00E560F6" w:rsidRPr="004E69E8">
        <w:rPr>
          <w:rFonts w:ascii="ITC Avant Garde" w:hAnsi="ITC Avant Garde"/>
          <w:bCs/>
          <w:lang w:val="es-ES_tradnl"/>
        </w:rPr>
        <w:t xml:space="preserve"> Resolutivo</w:t>
      </w:r>
      <w:r w:rsidR="00080B3C" w:rsidRPr="004E69E8">
        <w:rPr>
          <w:rFonts w:ascii="ITC Avant Garde" w:hAnsi="ITC Avant Garde"/>
          <w:bCs/>
          <w:lang w:val="es-ES_tradnl"/>
        </w:rPr>
        <w:t>s</w:t>
      </w:r>
      <w:r w:rsidR="00E560F6" w:rsidRPr="004E69E8">
        <w:rPr>
          <w:rFonts w:ascii="ITC Avant Garde" w:hAnsi="ITC Avant Garde"/>
          <w:bCs/>
          <w:lang w:val="es-ES_tradnl"/>
        </w:rPr>
        <w:t xml:space="preserve"> </w:t>
      </w:r>
      <w:r w:rsidRPr="004E69E8">
        <w:rPr>
          <w:rFonts w:ascii="ITC Avant Garde" w:hAnsi="ITC Avant Garde"/>
          <w:bCs/>
          <w:lang w:val="es-ES_tradnl"/>
        </w:rPr>
        <w:t xml:space="preserve">Segundo y </w:t>
      </w:r>
      <w:r w:rsidR="00E560F6" w:rsidRPr="004E69E8">
        <w:rPr>
          <w:rFonts w:ascii="ITC Avant Garde" w:hAnsi="ITC Avant Garde"/>
          <w:bCs/>
          <w:lang w:val="es-ES_tradnl"/>
        </w:rPr>
        <w:t>Tercero</w:t>
      </w:r>
      <w:r w:rsidR="006B5191" w:rsidRPr="004E69E8">
        <w:rPr>
          <w:rFonts w:ascii="ITC Avant Garde" w:hAnsi="ITC Avant Garde"/>
          <w:bCs/>
          <w:lang w:val="es-ES_tradnl"/>
        </w:rPr>
        <w:t xml:space="preserve"> </w:t>
      </w:r>
      <w:r w:rsidRPr="004E69E8">
        <w:rPr>
          <w:rFonts w:ascii="ITC Avant Garde" w:hAnsi="ITC Avant Garde"/>
          <w:bCs/>
          <w:lang w:val="es-ES_tradnl"/>
        </w:rPr>
        <w:t>anteriores</w:t>
      </w:r>
      <w:r w:rsidR="00E560F6" w:rsidRPr="004E69E8">
        <w:rPr>
          <w:rFonts w:ascii="ITC Avant Garde" w:hAnsi="ITC Avant Garde"/>
          <w:bCs/>
          <w:lang w:val="es-ES_tradnl"/>
        </w:rPr>
        <w:t>, el Comisionado Presidente del Instituto Federal de Telecomunicaciones, con base en las facultades que le confiere el artículo 14 fracción X del Estatuto Orgánico, suscribirá los títulos de concesión que se otorguen con motivo de la presente Resolución.</w:t>
      </w:r>
    </w:p>
    <w:p w:rsidR="00E560F6" w:rsidRPr="004E69E8" w:rsidRDefault="00CB4961" w:rsidP="003638CF">
      <w:pPr>
        <w:autoSpaceDE w:val="0"/>
        <w:autoSpaceDN w:val="0"/>
        <w:adjustRightInd w:val="0"/>
        <w:spacing w:afterLines="100" w:after="240" w:line="240" w:lineRule="auto"/>
        <w:jc w:val="both"/>
        <w:rPr>
          <w:rFonts w:ascii="ITC Avant Garde" w:hAnsi="ITC Avant Garde"/>
          <w:bCs/>
          <w:lang w:val="es-ES_tradnl"/>
        </w:rPr>
      </w:pPr>
      <w:proofErr w:type="gramStart"/>
      <w:r w:rsidRPr="004E69E8">
        <w:rPr>
          <w:rFonts w:ascii="ITC Avant Garde" w:hAnsi="ITC Avant Garde"/>
          <w:b/>
          <w:bCs/>
          <w:lang w:val="es-ES_tradnl"/>
        </w:rPr>
        <w:t>SEXTO</w:t>
      </w:r>
      <w:r w:rsidR="00E560F6" w:rsidRPr="004E69E8">
        <w:rPr>
          <w:rFonts w:ascii="ITC Avant Garde" w:hAnsi="ITC Avant Garde"/>
          <w:b/>
          <w:bCs/>
          <w:lang w:val="es-ES_tradnl"/>
        </w:rPr>
        <w:t>.-</w:t>
      </w:r>
      <w:proofErr w:type="gramEnd"/>
      <w:r w:rsidR="00E560F6" w:rsidRPr="004E69E8">
        <w:rPr>
          <w:rFonts w:ascii="ITC Avant Garde" w:hAnsi="ITC Avant Garde"/>
          <w:bCs/>
          <w:lang w:val="es-ES_tradnl"/>
        </w:rPr>
        <w:t xml:space="preserve"> </w:t>
      </w:r>
      <w:r w:rsidRPr="004E69E8">
        <w:rPr>
          <w:rFonts w:ascii="ITC Avant Garde" w:hAnsi="ITC Avant Garde"/>
          <w:bCs/>
          <w:lang w:val="es-ES_tradnl"/>
        </w:rPr>
        <w:t>Una vez que se actualice el supuesto</w:t>
      </w:r>
      <w:r w:rsidR="006B5191" w:rsidRPr="004E69E8">
        <w:rPr>
          <w:rFonts w:ascii="ITC Avant Garde" w:hAnsi="ITC Avant Garde"/>
          <w:bCs/>
          <w:lang w:val="es-ES_tradnl"/>
        </w:rPr>
        <w:t xml:space="preserve"> referido en el R</w:t>
      </w:r>
      <w:r w:rsidRPr="004E69E8">
        <w:rPr>
          <w:rFonts w:ascii="ITC Avant Garde" w:hAnsi="ITC Avant Garde"/>
          <w:bCs/>
          <w:lang w:val="es-ES_tradnl"/>
        </w:rPr>
        <w:t>esolutivo anterior, s</w:t>
      </w:r>
      <w:r w:rsidR="00E560F6" w:rsidRPr="004E69E8">
        <w:rPr>
          <w:rFonts w:ascii="ITC Avant Garde" w:hAnsi="ITC Avant Garde"/>
          <w:bCs/>
          <w:lang w:val="es-ES_tradnl"/>
        </w:rPr>
        <w:t>e instruye a la Unidad de Conces</w:t>
      </w:r>
      <w:r w:rsidR="00FC1206">
        <w:rPr>
          <w:rFonts w:ascii="ITC Avant Garde" w:hAnsi="ITC Avant Garde"/>
          <w:bCs/>
          <w:lang w:val="es-ES_tradnl"/>
        </w:rPr>
        <w:t>iones y Servicios a notificar a</w:t>
      </w:r>
      <w:r w:rsidR="00BD0A67">
        <w:rPr>
          <w:rFonts w:ascii="ITC Avant Garde" w:hAnsi="ITC Avant Garde"/>
          <w:bCs/>
          <w:lang w:val="es-ES_tradnl"/>
        </w:rPr>
        <w:t xml:space="preserve"> </w:t>
      </w:r>
      <w:r w:rsidR="00BD0A67">
        <w:rPr>
          <w:rFonts w:ascii="ITC Avant Garde" w:hAnsi="ITC Avant Garde"/>
          <w:bCs/>
          <w:color w:val="000000"/>
          <w:lang w:eastAsia="es-MX"/>
        </w:rPr>
        <w:t xml:space="preserve">los CC. Adrián </w:t>
      </w:r>
      <w:proofErr w:type="spellStart"/>
      <w:r w:rsidR="00BD0A67">
        <w:rPr>
          <w:rFonts w:ascii="ITC Avant Garde" w:hAnsi="ITC Avant Garde"/>
          <w:bCs/>
          <w:color w:val="000000"/>
          <w:lang w:eastAsia="es-MX"/>
        </w:rPr>
        <w:t>Esper</w:t>
      </w:r>
      <w:proofErr w:type="spellEnd"/>
      <w:r w:rsidR="00BD0A67">
        <w:rPr>
          <w:rFonts w:ascii="ITC Avant Garde" w:hAnsi="ITC Avant Garde"/>
          <w:bCs/>
          <w:color w:val="000000"/>
          <w:lang w:eastAsia="es-MX"/>
        </w:rPr>
        <w:t xml:space="preserve"> Cárdenas y Alfonso </w:t>
      </w:r>
      <w:proofErr w:type="spellStart"/>
      <w:r w:rsidR="00BD0A67">
        <w:rPr>
          <w:rFonts w:ascii="ITC Avant Garde" w:hAnsi="ITC Avant Garde"/>
          <w:bCs/>
          <w:color w:val="000000"/>
          <w:lang w:eastAsia="es-MX"/>
        </w:rPr>
        <w:t>Esper</w:t>
      </w:r>
      <w:proofErr w:type="spellEnd"/>
      <w:r w:rsidR="00BD0A67">
        <w:rPr>
          <w:rFonts w:ascii="ITC Avant Garde" w:hAnsi="ITC Avant Garde"/>
          <w:bCs/>
          <w:color w:val="000000"/>
          <w:lang w:eastAsia="es-MX"/>
        </w:rPr>
        <w:t xml:space="preserve"> Cárdenas</w:t>
      </w:r>
      <w:r w:rsidR="00E560F6" w:rsidRPr="004E69E8">
        <w:rPr>
          <w:rFonts w:ascii="ITC Avant Garde" w:hAnsi="ITC Avant Garde"/>
          <w:bCs/>
          <w:lang w:val="es-ES_tradnl"/>
        </w:rPr>
        <w:t xml:space="preserve"> dentro del plazo de 5 (cinco) </w:t>
      </w:r>
      <w:r w:rsidR="00B1561C">
        <w:rPr>
          <w:rFonts w:ascii="ITC Avant Garde" w:hAnsi="ITC Avant Garde"/>
          <w:bCs/>
          <w:lang w:val="es-ES_tradnl"/>
        </w:rPr>
        <w:t xml:space="preserve">días </w:t>
      </w:r>
      <w:r w:rsidR="00E560F6" w:rsidRPr="004E69E8">
        <w:rPr>
          <w:rFonts w:ascii="ITC Avant Garde" w:hAnsi="ITC Avant Garde"/>
          <w:bCs/>
          <w:lang w:val="es-ES_tradnl"/>
        </w:rPr>
        <w:t xml:space="preserve">naturales siguientes a que se reciba el pago </w:t>
      </w:r>
      <w:r w:rsidRPr="004E69E8">
        <w:rPr>
          <w:rFonts w:ascii="ITC Avant Garde" w:hAnsi="ITC Avant Garde"/>
          <w:bCs/>
          <w:lang w:val="es-ES_tradnl"/>
        </w:rPr>
        <w:t xml:space="preserve">referido </w:t>
      </w:r>
      <w:r w:rsidR="00E560F6" w:rsidRPr="004E69E8">
        <w:rPr>
          <w:rFonts w:ascii="ITC Avant Garde" w:hAnsi="ITC Avant Garde"/>
          <w:bCs/>
          <w:lang w:val="es-ES_tradnl"/>
        </w:rPr>
        <w:t xml:space="preserve">en el Resolutivo </w:t>
      </w:r>
      <w:r w:rsidRPr="004E69E8">
        <w:rPr>
          <w:rFonts w:ascii="ITC Avant Garde" w:hAnsi="ITC Avant Garde"/>
          <w:bCs/>
          <w:lang w:val="es-ES_tradnl"/>
        </w:rPr>
        <w:t>Tercero</w:t>
      </w:r>
      <w:r w:rsidR="00E560F6" w:rsidRPr="004E69E8">
        <w:rPr>
          <w:rFonts w:ascii="ITC Avant Garde" w:hAnsi="ITC Avant Garde"/>
          <w:bCs/>
          <w:lang w:val="es-ES_tradnl"/>
        </w:rPr>
        <w:t xml:space="preserve">, los </w:t>
      </w:r>
      <w:r w:rsidR="00642FC1">
        <w:rPr>
          <w:rFonts w:ascii="ITC Avant Garde" w:hAnsi="ITC Avant Garde"/>
          <w:bCs/>
          <w:lang w:val="es-ES_tradnl"/>
        </w:rPr>
        <w:t>2</w:t>
      </w:r>
      <w:r w:rsidR="00E560F6" w:rsidRPr="004E69E8">
        <w:rPr>
          <w:rFonts w:ascii="ITC Avant Garde" w:hAnsi="ITC Avant Garde"/>
          <w:bCs/>
          <w:lang w:val="es-ES_tradnl"/>
        </w:rPr>
        <w:t xml:space="preserve"> (</w:t>
      </w:r>
      <w:r w:rsidR="00642FC1">
        <w:rPr>
          <w:rFonts w:ascii="ITC Avant Garde" w:hAnsi="ITC Avant Garde"/>
          <w:bCs/>
          <w:lang w:val="es-ES_tradnl"/>
        </w:rPr>
        <w:t>dos</w:t>
      </w:r>
      <w:r w:rsidR="00E560F6" w:rsidRPr="004E69E8">
        <w:rPr>
          <w:rFonts w:ascii="ITC Avant Garde" w:hAnsi="ITC Avant Garde"/>
          <w:bCs/>
          <w:lang w:val="es-ES_tradnl"/>
        </w:rPr>
        <w:t xml:space="preserve">) títulos de concesión </w:t>
      </w:r>
      <w:r w:rsidR="00E560F6" w:rsidRPr="004E69E8">
        <w:rPr>
          <w:rFonts w:ascii="ITC Avant Garde" w:hAnsi="ITC Avant Garde"/>
          <w:bCs/>
          <w:color w:val="000000"/>
          <w:lang w:eastAsia="es-MX"/>
        </w:rPr>
        <w:t>para usar, aprovechar y explotar bandas de frecuencias del espectro radioeléctrico para uso comercial</w:t>
      </w:r>
      <w:r w:rsidR="00F50E04" w:rsidRPr="004E69E8">
        <w:rPr>
          <w:rFonts w:ascii="ITC Avant Garde" w:hAnsi="ITC Avant Garde"/>
          <w:bCs/>
          <w:color w:val="000000"/>
          <w:lang w:eastAsia="es-MX"/>
        </w:rPr>
        <w:t>,</w:t>
      </w:r>
      <w:r w:rsidR="00E560F6" w:rsidRPr="004E69E8">
        <w:rPr>
          <w:rFonts w:ascii="ITC Avant Garde" w:hAnsi="ITC Avant Garde"/>
          <w:bCs/>
          <w:lang w:val="es-ES_tradnl"/>
        </w:rPr>
        <w:t xml:space="preserve"> referidos en la presente Resolución.</w:t>
      </w:r>
    </w:p>
    <w:p w:rsidR="00145890" w:rsidRPr="004E69E8" w:rsidRDefault="00CB4961" w:rsidP="003638CF">
      <w:pPr>
        <w:autoSpaceDE w:val="0"/>
        <w:autoSpaceDN w:val="0"/>
        <w:adjustRightInd w:val="0"/>
        <w:spacing w:afterLines="100" w:after="240" w:line="240" w:lineRule="auto"/>
        <w:jc w:val="both"/>
        <w:rPr>
          <w:rFonts w:ascii="ITC Avant Garde" w:hAnsi="ITC Avant Garde"/>
          <w:bCs/>
          <w:lang w:val="es-ES_tradnl"/>
        </w:rPr>
      </w:pPr>
      <w:proofErr w:type="gramStart"/>
      <w:r w:rsidRPr="004E69E8">
        <w:rPr>
          <w:rFonts w:ascii="ITC Avant Garde" w:hAnsi="ITC Avant Garde"/>
          <w:b/>
          <w:bCs/>
          <w:color w:val="000000"/>
          <w:lang w:eastAsia="es-MX"/>
        </w:rPr>
        <w:t>SÉPTIMO.-</w:t>
      </w:r>
      <w:proofErr w:type="gramEnd"/>
      <w:r w:rsidRPr="004E69E8">
        <w:rPr>
          <w:rFonts w:ascii="ITC Avant Garde" w:hAnsi="ITC Avant Garde"/>
          <w:bCs/>
          <w:color w:val="000000"/>
          <w:lang w:eastAsia="es-MX"/>
        </w:rPr>
        <w:t xml:space="preserve"> </w:t>
      </w:r>
      <w:r w:rsidR="00E560F6" w:rsidRPr="004E69E8">
        <w:rPr>
          <w:rFonts w:ascii="ITC Avant Garde" w:hAnsi="ITC Avant Garde"/>
          <w:bCs/>
          <w:lang w:val="es-ES_tradnl"/>
        </w:rPr>
        <w:t>Inscríbanse en el Registro Público de Concesiones los títulos de concesión para usar, aprovechar y explotar bandas de frecuencias del espectro radioeléctrico para uso comercial a que se refiere la presente Resolución, una vez que sean debidamente notificados a</w:t>
      </w:r>
      <w:r w:rsidR="00BD0A67">
        <w:rPr>
          <w:rFonts w:ascii="ITC Avant Garde" w:hAnsi="ITC Avant Garde"/>
          <w:bCs/>
          <w:lang w:val="es-ES_tradnl"/>
        </w:rPr>
        <w:t xml:space="preserve"> los</w:t>
      </w:r>
      <w:r w:rsidR="00642FC1">
        <w:rPr>
          <w:rFonts w:ascii="ITC Avant Garde" w:hAnsi="ITC Avant Garde"/>
          <w:bCs/>
          <w:lang w:val="es-ES_tradnl"/>
        </w:rPr>
        <w:t xml:space="preserve"> </w:t>
      </w:r>
      <w:r w:rsidR="00B1561C">
        <w:rPr>
          <w:rFonts w:ascii="ITC Avant Garde" w:hAnsi="ITC Avant Garde"/>
          <w:bCs/>
          <w:lang w:val="es-ES_tradnl"/>
        </w:rPr>
        <w:t>interesad</w:t>
      </w:r>
      <w:r w:rsidR="00A81BF5">
        <w:rPr>
          <w:rFonts w:ascii="ITC Avant Garde" w:hAnsi="ITC Avant Garde"/>
          <w:bCs/>
          <w:lang w:val="es-ES_tradnl"/>
        </w:rPr>
        <w:t>o</w:t>
      </w:r>
      <w:r w:rsidR="00BD0A67">
        <w:rPr>
          <w:rFonts w:ascii="ITC Avant Garde" w:hAnsi="ITC Avant Garde"/>
          <w:bCs/>
          <w:lang w:val="es-ES_tradnl"/>
        </w:rPr>
        <w:t>s</w:t>
      </w:r>
      <w:r w:rsidR="00E560F6" w:rsidRPr="004E69E8">
        <w:rPr>
          <w:rFonts w:ascii="ITC Avant Garde" w:hAnsi="ITC Avant Garde"/>
          <w:bCs/>
          <w:lang w:val="es-ES_tradnl"/>
        </w:rPr>
        <w:t xml:space="preserve">. </w:t>
      </w:r>
    </w:p>
    <w:p w:rsidR="00E560F6" w:rsidRPr="00B1561C" w:rsidRDefault="00C9735D" w:rsidP="003638CF">
      <w:pPr>
        <w:autoSpaceDE w:val="0"/>
        <w:autoSpaceDN w:val="0"/>
        <w:adjustRightInd w:val="0"/>
        <w:spacing w:afterLines="100" w:after="240" w:line="240" w:lineRule="auto"/>
        <w:jc w:val="both"/>
        <w:rPr>
          <w:rFonts w:ascii="ITC Avant Garde" w:hAnsi="ITC Avant Garde"/>
          <w:bCs/>
          <w:lang w:val="es-ES_tradnl"/>
        </w:rPr>
      </w:pPr>
      <w:r w:rsidRPr="004E69E8">
        <w:rPr>
          <w:rFonts w:ascii="ITC Avant Garde" w:hAnsi="ITC Avant Garde"/>
          <w:bCs/>
          <w:lang w:val="es-ES_tradnl"/>
        </w:rPr>
        <w:t>Asimismo, deberá tomar</w:t>
      </w:r>
      <w:r w:rsidR="00EA5499" w:rsidRPr="004E69E8">
        <w:rPr>
          <w:rFonts w:ascii="ITC Avant Garde" w:hAnsi="ITC Avant Garde"/>
          <w:bCs/>
          <w:lang w:val="es-ES_tradnl"/>
        </w:rPr>
        <w:t>se</w:t>
      </w:r>
      <w:r w:rsidRPr="004E69E8">
        <w:rPr>
          <w:rFonts w:ascii="ITC Avant Garde" w:hAnsi="ITC Avant Garde"/>
          <w:bCs/>
          <w:lang w:val="es-ES_tradnl"/>
        </w:rPr>
        <w:t xml:space="preserve"> nota en el Registro Público de </w:t>
      </w:r>
      <w:r w:rsidR="00922CB1" w:rsidRPr="004E69E8">
        <w:rPr>
          <w:rFonts w:ascii="ITC Avant Garde" w:hAnsi="ITC Avant Garde"/>
          <w:bCs/>
          <w:lang w:val="es-ES_tradnl"/>
        </w:rPr>
        <w:t>Concesiones</w:t>
      </w:r>
      <w:r w:rsidR="00B1561C">
        <w:rPr>
          <w:rFonts w:ascii="ITC Avant Garde" w:hAnsi="ITC Avant Garde"/>
          <w:bCs/>
          <w:lang w:val="es-ES_tradnl"/>
        </w:rPr>
        <w:t xml:space="preserve"> de la extinción de las </w:t>
      </w:r>
      <w:r w:rsidR="00642FC1">
        <w:rPr>
          <w:rFonts w:ascii="ITC Avant Garde" w:hAnsi="ITC Avant Garde"/>
          <w:bCs/>
          <w:lang w:val="es-ES_tradnl"/>
        </w:rPr>
        <w:t>2</w:t>
      </w:r>
      <w:r w:rsidRPr="004E69E8">
        <w:rPr>
          <w:rFonts w:ascii="ITC Avant Garde" w:hAnsi="ITC Avant Garde"/>
          <w:bCs/>
          <w:lang w:val="es-ES_tradnl"/>
        </w:rPr>
        <w:t xml:space="preserve"> (</w:t>
      </w:r>
      <w:r w:rsidR="00642FC1">
        <w:rPr>
          <w:rFonts w:ascii="ITC Avant Garde" w:hAnsi="ITC Avant Garde"/>
          <w:bCs/>
          <w:lang w:val="es-ES_tradnl"/>
        </w:rPr>
        <w:t>dos</w:t>
      </w:r>
      <w:r w:rsidRPr="004E69E8">
        <w:rPr>
          <w:rFonts w:ascii="ITC Avant Garde" w:hAnsi="ITC Avant Garde"/>
          <w:bCs/>
          <w:lang w:val="es-ES_tradnl"/>
        </w:rPr>
        <w:t xml:space="preserve">) Modificaciones y Prórrogas de las concesiones para usar, aprovechar y </w:t>
      </w:r>
      <w:r w:rsidR="00145890" w:rsidRPr="004E69E8">
        <w:rPr>
          <w:rFonts w:ascii="ITC Avant Garde" w:hAnsi="ITC Avant Garde"/>
          <w:bCs/>
          <w:lang w:val="es-ES_tradnl"/>
        </w:rPr>
        <w:lastRenderedPageBreak/>
        <w:t>explotar bandas de frecuencias del espectro radioeléctrico para uso</w:t>
      </w:r>
      <w:r w:rsidR="00B1561C">
        <w:rPr>
          <w:rFonts w:ascii="ITC Avant Garde" w:hAnsi="ITC Avant Garde"/>
          <w:bCs/>
          <w:lang w:val="es-ES_tradnl"/>
        </w:rPr>
        <w:t>s</w:t>
      </w:r>
      <w:r w:rsidR="00145890" w:rsidRPr="004E69E8">
        <w:rPr>
          <w:rFonts w:ascii="ITC Avant Garde" w:hAnsi="ITC Avant Garde"/>
          <w:bCs/>
          <w:lang w:val="es-ES_tradnl"/>
        </w:rPr>
        <w:t xml:space="preserve"> determinado</w:t>
      </w:r>
      <w:r w:rsidR="00B1561C">
        <w:rPr>
          <w:rFonts w:ascii="ITC Avant Garde" w:hAnsi="ITC Avant Garde"/>
          <w:bCs/>
          <w:lang w:val="es-ES_tradnl"/>
        </w:rPr>
        <w:t>s</w:t>
      </w:r>
      <w:r w:rsidR="00EA5499" w:rsidRPr="004E69E8">
        <w:rPr>
          <w:rFonts w:ascii="ITC Avant Garde" w:hAnsi="ITC Avant Garde"/>
          <w:bCs/>
          <w:lang w:val="es-ES_tradnl"/>
        </w:rPr>
        <w:t>,</w:t>
      </w:r>
      <w:r w:rsidRPr="004E69E8">
        <w:rPr>
          <w:rFonts w:ascii="ITC Avant Garde" w:hAnsi="ITC Avant Garde"/>
          <w:bCs/>
          <w:lang w:val="es-ES_tradnl"/>
        </w:rPr>
        <w:t xml:space="preserve"> </w:t>
      </w:r>
      <w:r w:rsidR="00EA5499" w:rsidRPr="004E69E8">
        <w:rPr>
          <w:rFonts w:ascii="ITC Avant Garde" w:hAnsi="ITC Avant Garde"/>
          <w:bCs/>
          <w:lang w:val="es-ES_tradnl"/>
        </w:rPr>
        <w:t xml:space="preserve">descritas </w:t>
      </w:r>
      <w:r w:rsidR="00145890" w:rsidRPr="004E69E8">
        <w:rPr>
          <w:rFonts w:ascii="ITC Avant Garde" w:hAnsi="ITC Avant Garde"/>
          <w:bCs/>
          <w:lang w:val="es-ES_tradnl"/>
        </w:rPr>
        <w:t>en el Antecedente II de la presente Resolución.</w:t>
      </w:r>
    </w:p>
    <w:p w:rsidR="0023019D" w:rsidRDefault="0016633A" w:rsidP="003638CF">
      <w:pPr>
        <w:pStyle w:val="Prrafodelista"/>
        <w:spacing w:afterLines="100" w:after="240" w:line="240" w:lineRule="auto"/>
        <w:ind w:left="0"/>
        <w:contextualSpacing w:val="0"/>
        <w:jc w:val="both"/>
        <w:rPr>
          <w:rFonts w:ascii="ITC Avant Garde" w:hAnsi="ITC Avant Garde"/>
          <w:sz w:val="14"/>
        </w:rPr>
        <w:sectPr w:rsidR="0023019D" w:rsidSect="009403D0">
          <w:headerReference w:type="even" r:id="rId11"/>
          <w:footerReference w:type="default" r:id="rId12"/>
          <w:headerReference w:type="first" r:id="rId13"/>
          <w:pgSz w:w="12240" w:h="15840"/>
          <w:pgMar w:top="1985" w:right="1418" w:bottom="1418" w:left="1418" w:header="709" w:footer="709" w:gutter="0"/>
          <w:cols w:space="708"/>
          <w:docGrid w:linePitch="360"/>
        </w:sectPr>
      </w:pPr>
      <w:r w:rsidRPr="0016633A">
        <w:rPr>
          <w:rFonts w:ascii="ITC Avant Garde" w:hAnsi="ITC Avant Garde"/>
          <w:sz w:val="14"/>
        </w:rPr>
        <w:t xml:space="preserve">La presente Resolución fue aprobada por el Pleno del Instituto Federal de Telecomunicaciones en su XXIII Sesión Extraordinaria celebrada el 18 de diciembre de 2017, </w:t>
      </w:r>
      <w:r w:rsidRPr="0016633A">
        <w:rPr>
          <w:rFonts w:ascii="ITC Avant Garde" w:hAnsi="ITC Avant Garde"/>
          <w:bCs/>
          <w:sz w:val="14"/>
        </w:rPr>
        <w:t xml:space="preserve">por mayoría </w:t>
      </w:r>
      <w:r w:rsidRPr="0016633A">
        <w:rPr>
          <w:rFonts w:ascii="ITC Avant Garde" w:hAnsi="ITC Avant Garde"/>
          <w:sz w:val="14"/>
        </w:rPr>
        <w:t xml:space="preserve">de votos de los Comisionados Gabriel Oswaldo Contreras Saldívar, Mario Germán </w:t>
      </w:r>
      <w:proofErr w:type="spellStart"/>
      <w:r w:rsidRPr="0016633A">
        <w:rPr>
          <w:rFonts w:ascii="ITC Avant Garde" w:hAnsi="ITC Avant Garde"/>
          <w:sz w:val="14"/>
        </w:rPr>
        <w:t>Fromow</w:t>
      </w:r>
      <w:proofErr w:type="spellEnd"/>
      <w:r w:rsidRPr="0016633A">
        <w:rPr>
          <w:rFonts w:ascii="ITC Avant Garde" w:hAnsi="ITC Avant Garde"/>
          <w:sz w:val="14"/>
        </w:rPr>
        <w:t xml:space="preserve"> Rangel, Adolfo Cuevas Teja, Javier Juárez Mojica y Arturo Robles </w:t>
      </w:r>
      <w:proofErr w:type="spellStart"/>
      <w:r w:rsidRPr="0016633A">
        <w:rPr>
          <w:rFonts w:ascii="ITC Avant Garde" w:hAnsi="ITC Avant Garde"/>
          <w:sz w:val="14"/>
        </w:rPr>
        <w:t>Rovalo</w:t>
      </w:r>
      <w:proofErr w:type="spellEnd"/>
      <w:r w:rsidRPr="0016633A">
        <w:rPr>
          <w:rFonts w:ascii="ITC Avant Garde" w:hAnsi="ITC Avant Garde"/>
          <w:sz w:val="14"/>
        </w:rPr>
        <w:t xml:space="preserve">; y con el voto en contra de las Comisionadas Adriana Sofía </w:t>
      </w:r>
      <w:proofErr w:type="spellStart"/>
      <w:r w:rsidRPr="0016633A">
        <w:rPr>
          <w:rFonts w:ascii="ITC Avant Garde" w:hAnsi="ITC Avant Garde"/>
          <w:sz w:val="14"/>
        </w:rPr>
        <w:t>Labardini</w:t>
      </w:r>
      <w:proofErr w:type="spellEnd"/>
      <w:r w:rsidRPr="0016633A">
        <w:rPr>
          <w:rFonts w:ascii="ITC Avant Garde" w:hAnsi="ITC Avant Garde"/>
          <w:sz w:val="14"/>
        </w:rPr>
        <w:t xml:space="preserve"> </w:t>
      </w:r>
      <w:proofErr w:type="spellStart"/>
      <w:r w:rsidRPr="0016633A">
        <w:rPr>
          <w:rFonts w:ascii="ITC Avant Garde" w:hAnsi="ITC Avant Garde"/>
          <w:sz w:val="14"/>
        </w:rPr>
        <w:t>Inzunza</w:t>
      </w:r>
      <w:proofErr w:type="spellEnd"/>
      <w:r w:rsidRPr="0016633A">
        <w:rPr>
          <w:rFonts w:ascii="ITC Avant Garde" w:hAnsi="ITC Avant Garde"/>
          <w:sz w:val="14"/>
        </w:rPr>
        <w:t xml:space="preserve"> y María Elena </w:t>
      </w:r>
      <w:proofErr w:type="spellStart"/>
      <w:r w:rsidRPr="0016633A">
        <w:rPr>
          <w:rFonts w:ascii="ITC Avant Garde" w:hAnsi="ITC Avant Garde"/>
          <w:sz w:val="14"/>
        </w:rPr>
        <w:t>Estavillo</w:t>
      </w:r>
      <w:proofErr w:type="spellEnd"/>
      <w:r w:rsidRPr="0016633A">
        <w:rPr>
          <w:rFonts w:ascii="ITC Avant Garde" w:hAnsi="ITC Avant Garde"/>
          <w:sz w:val="14"/>
        </w:rPr>
        <w:t xml:space="preserve"> Flores;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P/IFT/EXT/181217/206.</w:t>
      </w:r>
    </w:p>
    <w:p w:rsidR="0023019D" w:rsidRDefault="0023019D" w:rsidP="00BA4378">
      <w:pPr>
        <w:pStyle w:val="1TitPrin"/>
      </w:pPr>
      <w:r w:rsidRPr="005F2107">
        <w:lastRenderedPageBreak/>
        <w:t xml:space="preserve">TÍTULO DE CONCESIÓN PARA USAR, APROVECHAR Y EXPLOTAR BANDAS DE FRECUENCIAS DEL ESPECTRO RADIOELÉCTRICO PARA USO COMERCIAL, QUE OTORGA EL INSTITUTO FEDERAL DE TELECOMUNICACIONES EN FAVOR DE </w:t>
      </w:r>
      <w:r>
        <w:t>LOS CC. ADRIÁN ESPER CÁRDENAS Y ALFONSO ESPER CÁRDENAS</w:t>
      </w:r>
      <w:r>
        <w:rPr>
          <w:lang w:eastAsia="es-MX"/>
        </w:rPr>
        <w:t>.</w:t>
      </w:r>
      <w:r>
        <w:t xml:space="preserve"> DE </w:t>
      </w:r>
      <w:r w:rsidRPr="005F2107">
        <w:t>CONFORMIDAD CON LOS SIGUIENTES:</w:t>
      </w:r>
    </w:p>
    <w:p w:rsidR="0023019D" w:rsidRPr="00BA4378" w:rsidRDefault="0023019D" w:rsidP="00BA4378">
      <w:pPr>
        <w:pStyle w:val="Ttulo2"/>
        <w:keepLines w:val="0"/>
        <w:spacing w:before="0" w:afterLines="120" w:after="288" w:line="276" w:lineRule="auto"/>
        <w:jc w:val="center"/>
        <w:rPr>
          <w:rFonts w:ascii="ITC Avant Garde" w:eastAsia="Times New Roman" w:hAnsi="ITC Avant Garde" w:cs="Arial"/>
          <w:b/>
          <w:bCs/>
          <w:color w:val="auto"/>
          <w:sz w:val="22"/>
          <w:szCs w:val="22"/>
        </w:rPr>
      </w:pPr>
      <w:r w:rsidRPr="00BA4378">
        <w:rPr>
          <w:rFonts w:ascii="ITC Avant Garde" w:eastAsia="Times New Roman" w:hAnsi="ITC Avant Garde" w:cs="Arial"/>
          <w:b/>
          <w:bCs/>
          <w:color w:val="auto"/>
          <w:sz w:val="22"/>
          <w:szCs w:val="22"/>
        </w:rPr>
        <w:t>ANTECEDENTES</w:t>
      </w:r>
    </w:p>
    <w:p w:rsidR="0023019D" w:rsidRDefault="0023019D" w:rsidP="0023019D">
      <w:pPr>
        <w:numPr>
          <w:ilvl w:val="0"/>
          <w:numId w:val="24"/>
        </w:numPr>
        <w:spacing w:afterLines="100" w:after="240" w:line="240" w:lineRule="auto"/>
        <w:ind w:left="567" w:hanging="567"/>
        <w:jc w:val="both"/>
        <w:rPr>
          <w:rFonts w:ascii="ITC Avant Garde" w:hAnsi="ITC Avant Garde"/>
          <w:bCs/>
          <w:color w:val="000000"/>
          <w:lang w:eastAsia="es-MX"/>
        </w:rPr>
      </w:pPr>
      <w:r>
        <w:rPr>
          <w:rFonts w:ascii="ITC Avant Garde" w:hAnsi="ITC Avant Garde"/>
          <w:bCs/>
        </w:rPr>
        <w:t>El 29 de septiembre</w:t>
      </w:r>
      <w:r w:rsidRPr="00B04363">
        <w:rPr>
          <w:rFonts w:ascii="ITC Avant Garde" w:hAnsi="ITC Avant Garde"/>
          <w:color w:val="000000"/>
          <w:lang w:eastAsia="es-MX"/>
        </w:rPr>
        <w:t xml:space="preserve"> de</w:t>
      </w:r>
      <w:r w:rsidRPr="00B04363">
        <w:rPr>
          <w:rFonts w:ascii="ITC Avant Garde" w:hAnsi="ITC Avant Garde"/>
        </w:rPr>
        <w:t xml:space="preserve"> 2017, </w:t>
      </w:r>
      <w:r w:rsidRPr="008A6E92">
        <w:rPr>
          <w:rFonts w:ascii="ITC Avant Garde" w:hAnsi="ITC Avant Garde"/>
          <w:bCs/>
          <w:color w:val="000000"/>
          <w:lang w:eastAsia="es-MX"/>
        </w:rPr>
        <w:t xml:space="preserve">los CC. Adrián </w:t>
      </w:r>
      <w:proofErr w:type="spellStart"/>
      <w:r w:rsidRPr="008A6E92">
        <w:rPr>
          <w:rFonts w:ascii="ITC Avant Garde" w:hAnsi="ITC Avant Garde"/>
          <w:bCs/>
          <w:color w:val="000000"/>
          <w:lang w:eastAsia="es-MX"/>
        </w:rPr>
        <w:t>Esper</w:t>
      </w:r>
      <w:proofErr w:type="spellEnd"/>
      <w:r w:rsidRPr="008A6E92">
        <w:rPr>
          <w:rFonts w:ascii="ITC Avant Garde" w:hAnsi="ITC Avant Garde"/>
          <w:bCs/>
          <w:color w:val="000000"/>
          <w:lang w:eastAsia="es-MX"/>
        </w:rPr>
        <w:t xml:space="preserve"> Cárdenas y Alfonso </w:t>
      </w:r>
      <w:proofErr w:type="spellStart"/>
      <w:r w:rsidRPr="008A6E92">
        <w:rPr>
          <w:rFonts w:ascii="ITC Avant Garde" w:hAnsi="ITC Avant Garde"/>
          <w:bCs/>
          <w:color w:val="000000"/>
          <w:lang w:eastAsia="es-MX"/>
        </w:rPr>
        <w:t>Esper</w:t>
      </w:r>
      <w:proofErr w:type="spellEnd"/>
      <w:r w:rsidRPr="008A6E92">
        <w:rPr>
          <w:rFonts w:ascii="ITC Avant Garde" w:hAnsi="ITC Avant Garde"/>
          <w:bCs/>
          <w:color w:val="000000"/>
          <w:lang w:eastAsia="es-MX"/>
        </w:rPr>
        <w:t xml:space="preserve"> Cárdenas, a través de su</w:t>
      </w:r>
      <w:r>
        <w:rPr>
          <w:rFonts w:ascii="ITC Avant Garde" w:hAnsi="ITC Avant Garde"/>
          <w:bCs/>
          <w:color w:val="000000"/>
          <w:lang w:eastAsia="es-MX"/>
        </w:rPr>
        <w:t xml:space="preserve"> representante legal, solicitaron</w:t>
      </w:r>
      <w:r w:rsidRPr="003E7DF2">
        <w:rPr>
          <w:rFonts w:ascii="ITC Avant Garde" w:hAnsi="ITC Avant Garde"/>
          <w:bCs/>
          <w:color w:val="000000"/>
          <w:lang w:eastAsia="es-MX"/>
        </w:rPr>
        <w:t xml:space="preserve"> autorización para prestar servicios adicionales respecto de </w:t>
      </w:r>
      <w:r>
        <w:rPr>
          <w:rFonts w:ascii="ITC Avant Garde" w:eastAsiaTheme="minorHAnsi" w:hAnsi="ITC Avant Garde"/>
        </w:rPr>
        <w:t>2</w:t>
      </w:r>
      <w:r w:rsidRPr="00204BF1">
        <w:rPr>
          <w:rFonts w:ascii="ITC Avant Garde" w:eastAsiaTheme="minorHAnsi" w:hAnsi="ITC Avant Garde"/>
        </w:rPr>
        <w:t xml:space="preserve"> (</w:t>
      </w:r>
      <w:r>
        <w:rPr>
          <w:rFonts w:ascii="ITC Avant Garde" w:eastAsiaTheme="minorHAnsi" w:hAnsi="ITC Avant Garde"/>
        </w:rPr>
        <w:t>dos</w:t>
      </w:r>
      <w:r w:rsidRPr="00204BF1">
        <w:rPr>
          <w:rFonts w:ascii="ITC Avant Garde" w:eastAsiaTheme="minorHAnsi" w:hAnsi="ITC Avant Garde"/>
        </w:rPr>
        <w:t xml:space="preserve">) títulos de concesión </w:t>
      </w:r>
      <w:r w:rsidRPr="00204BF1">
        <w:rPr>
          <w:rFonts w:ascii="ITC Avant Garde" w:eastAsiaTheme="minorHAnsi" w:hAnsi="ITC Avant Garde"/>
          <w:bCs/>
        </w:rPr>
        <w:t>para usar, aprovechar y explotar bandas de frecuencias del espectro radioeléctrico para usos determinados,</w:t>
      </w:r>
      <w:r w:rsidRPr="00204BF1">
        <w:rPr>
          <w:rFonts w:ascii="ITC Avant Garde" w:eastAsiaTheme="minorHAnsi" w:hAnsi="ITC Avant Garde"/>
        </w:rPr>
        <w:t xml:space="preserve"> modificados y prorrogados </w:t>
      </w:r>
      <w:r w:rsidRPr="00204BF1">
        <w:rPr>
          <w:rFonts w:ascii="ITC Avant Garde" w:eastAsiaTheme="minorHAnsi" w:hAnsi="ITC Avant Garde"/>
          <w:bCs/>
        </w:rPr>
        <w:t>el 6 de septiembre de 2013 por la Secretaría de Comunicaciones y Transportes</w:t>
      </w:r>
      <w:r w:rsidRPr="003E7DF2">
        <w:rPr>
          <w:rFonts w:ascii="ITC Avant Garde" w:hAnsi="ITC Avant Garde"/>
          <w:bCs/>
          <w:color w:val="000000"/>
          <w:lang w:eastAsia="es-MX"/>
        </w:rPr>
        <w:t>. Lo anterior, en términos de lo establecido en la condición 2.1. “</w:t>
      </w:r>
      <w:r w:rsidRPr="003E7DF2">
        <w:rPr>
          <w:rFonts w:ascii="ITC Avant Garde" w:hAnsi="ITC Avant Garde"/>
          <w:bCs/>
          <w:i/>
          <w:color w:val="000000"/>
          <w:lang w:eastAsia="es-MX"/>
        </w:rPr>
        <w:t>Servicios Adicionales</w:t>
      </w:r>
      <w:r>
        <w:rPr>
          <w:rFonts w:ascii="ITC Avant Garde" w:hAnsi="ITC Avant Garde"/>
          <w:bCs/>
          <w:color w:val="000000"/>
          <w:lang w:eastAsia="es-MX"/>
        </w:rPr>
        <w:t>” de dichas concesiones</w:t>
      </w:r>
      <w:r w:rsidRPr="003614F3">
        <w:rPr>
          <w:rFonts w:ascii="ITC Avant Garde" w:hAnsi="ITC Avant Garde"/>
          <w:bCs/>
          <w:color w:val="000000"/>
          <w:lang w:eastAsia="es-MX"/>
        </w:rPr>
        <w:t>.</w:t>
      </w:r>
    </w:p>
    <w:p w:rsidR="0023019D" w:rsidRDefault="0023019D" w:rsidP="0023019D">
      <w:pPr>
        <w:numPr>
          <w:ilvl w:val="0"/>
          <w:numId w:val="1"/>
        </w:numPr>
        <w:spacing w:afterLines="100" w:after="240" w:line="240" w:lineRule="auto"/>
        <w:ind w:left="567" w:hanging="567"/>
        <w:jc w:val="both"/>
        <w:rPr>
          <w:rFonts w:ascii="ITC Avant Garde" w:hAnsi="ITC Avant Garde"/>
        </w:rPr>
      </w:pPr>
      <w:r w:rsidRPr="004E0522">
        <w:rPr>
          <w:rFonts w:ascii="ITC Avant Garde" w:eastAsiaTheme="minorHAnsi" w:hAnsi="ITC Avant Garde"/>
        </w:rPr>
        <w:t>El Pleno del Instituto Federal de Telecomunicaciones, mediante Acuerdo P/IFT/</w:t>
      </w:r>
      <w:r>
        <w:rPr>
          <w:rFonts w:ascii="ITC Avant Garde" w:eastAsiaTheme="minorHAnsi" w:hAnsi="ITC Avant Garde"/>
        </w:rPr>
        <w:t>EXT</w:t>
      </w:r>
      <w:r w:rsidRPr="004E0522">
        <w:rPr>
          <w:rFonts w:ascii="ITC Avant Garde" w:eastAsiaTheme="minorHAnsi" w:hAnsi="ITC Avant Garde"/>
        </w:rPr>
        <w:t>/</w:t>
      </w:r>
      <w:r>
        <w:rPr>
          <w:rFonts w:ascii="ITC Avant Garde" w:eastAsiaTheme="minorHAnsi" w:hAnsi="ITC Avant Garde"/>
        </w:rPr>
        <w:t>181217</w:t>
      </w:r>
      <w:r w:rsidRPr="004E0522">
        <w:rPr>
          <w:rFonts w:ascii="ITC Avant Garde" w:eastAsiaTheme="minorHAnsi" w:hAnsi="ITC Avant Garde"/>
        </w:rPr>
        <w:t>/</w:t>
      </w:r>
      <w:r>
        <w:rPr>
          <w:rFonts w:ascii="ITC Avant Garde" w:eastAsiaTheme="minorHAnsi" w:hAnsi="ITC Avant Garde"/>
        </w:rPr>
        <w:t>206</w:t>
      </w:r>
      <w:r w:rsidRPr="004E0522">
        <w:rPr>
          <w:rFonts w:ascii="ITC Avant Garde" w:eastAsiaTheme="minorHAnsi" w:hAnsi="ITC Avant Garde"/>
        </w:rPr>
        <w:t xml:space="preserve"> de fecha </w:t>
      </w:r>
      <w:r>
        <w:rPr>
          <w:rFonts w:ascii="ITC Avant Garde" w:eastAsiaTheme="minorHAnsi" w:hAnsi="ITC Avant Garde"/>
        </w:rPr>
        <w:t>18 de diciembre</w:t>
      </w:r>
      <w:r w:rsidRPr="004E0522">
        <w:rPr>
          <w:rFonts w:ascii="ITC Avant Garde" w:eastAsiaTheme="minorHAnsi" w:hAnsi="ITC Avant Garde"/>
        </w:rPr>
        <w:t xml:space="preserve"> de 2017, </w:t>
      </w:r>
      <w:r w:rsidRPr="005F4BD3">
        <w:rPr>
          <w:rFonts w:ascii="ITC Avant Garde" w:eastAsiaTheme="minorHAnsi" w:hAnsi="ITC Avant Garde"/>
        </w:rPr>
        <w:t>resolvió autorizar</w:t>
      </w:r>
      <w:r w:rsidRPr="004E0522">
        <w:rPr>
          <w:rFonts w:ascii="ITC Avant Garde" w:eastAsiaTheme="minorHAnsi" w:hAnsi="ITC Avant Garde"/>
        </w:rPr>
        <w:t xml:space="preserve"> </w:t>
      </w:r>
      <w:r w:rsidRPr="004E0522">
        <w:rPr>
          <w:rFonts w:ascii="ITC Avant Garde" w:eastAsiaTheme="minorHAnsi" w:hAnsi="ITC Avant Garde"/>
          <w:bCs/>
        </w:rPr>
        <w:t>la prestación d</w:t>
      </w:r>
      <w:r w:rsidRPr="004E0522">
        <w:rPr>
          <w:rFonts w:ascii="ITC Avant Garde" w:eastAsiaTheme="minorHAnsi" w:hAnsi="ITC Avant Garde"/>
        </w:rPr>
        <w:t xml:space="preserve">el servicio </w:t>
      </w:r>
      <w:r>
        <w:rPr>
          <w:rFonts w:ascii="ITC Avant Garde" w:eastAsiaTheme="minorHAnsi" w:hAnsi="ITC Avant Garde"/>
        </w:rPr>
        <w:t>de acceso inalámbrico</w:t>
      </w:r>
      <w:r w:rsidRPr="004E0522">
        <w:rPr>
          <w:rFonts w:ascii="ITC Avant Garde" w:eastAsiaTheme="minorHAnsi" w:hAnsi="ITC Avant Garde"/>
        </w:rPr>
        <w:t xml:space="preserve">, </w:t>
      </w:r>
      <w:r>
        <w:rPr>
          <w:rFonts w:ascii="ITC Avant Garde" w:eastAsiaTheme="minorHAnsi" w:hAnsi="ITC Avant Garde"/>
        </w:rPr>
        <w:t>al amparo</w:t>
      </w:r>
      <w:r w:rsidRPr="004E0522">
        <w:rPr>
          <w:rFonts w:ascii="ITC Avant Garde" w:eastAsiaTheme="minorHAnsi" w:hAnsi="ITC Avant Garde"/>
        </w:rPr>
        <w:t xml:space="preserve"> de la</w:t>
      </w:r>
      <w:r>
        <w:rPr>
          <w:rFonts w:ascii="ITC Avant Garde" w:eastAsiaTheme="minorHAnsi" w:hAnsi="ITC Avant Garde"/>
        </w:rPr>
        <w:t>s</w:t>
      </w:r>
      <w:r w:rsidRPr="004E0522">
        <w:rPr>
          <w:rFonts w:ascii="ITC Avant Garde" w:eastAsiaTheme="minorHAnsi" w:hAnsi="ITC Avant Garde"/>
        </w:rPr>
        <w:t xml:space="preserve"> concesi</w:t>
      </w:r>
      <w:r>
        <w:rPr>
          <w:rFonts w:ascii="ITC Avant Garde" w:eastAsiaTheme="minorHAnsi" w:hAnsi="ITC Avant Garde"/>
        </w:rPr>
        <w:t>o</w:t>
      </w:r>
      <w:r w:rsidRPr="004E0522">
        <w:rPr>
          <w:rFonts w:ascii="ITC Avant Garde" w:eastAsiaTheme="minorHAnsi" w:hAnsi="ITC Avant Garde"/>
        </w:rPr>
        <w:t>n</w:t>
      </w:r>
      <w:r>
        <w:rPr>
          <w:rFonts w:ascii="ITC Avant Garde" w:eastAsiaTheme="minorHAnsi" w:hAnsi="ITC Avant Garde"/>
        </w:rPr>
        <w:t>es</w:t>
      </w:r>
      <w:r w:rsidRPr="004E0522">
        <w:rPr>
          <w:rFonts w:ascii="ITC Avant Garde" w:eastAsiaTheme="minorHAnsi" w:hAnsi="ITC Avant Garde"/>
        </w:rPr>
        <w:t xml:space="preserve"> referida</w:t>
      </w:r>
      <w:r>
        <w:rPr>
          <w:rFonts w:ascii="ITC Avant Garde" w:eastAsiaTheme="minorHAnsi" w:hAnsi="ITC Avant Garde"/>
        </w:rPr>
        <w:t>s</w:t>
      </w:r>
      <w:r w:rsidRPr="004E0522">
        <w:rPr>
          <w:rFonts w:ascii="ITC Avant Garde" w:eastAsiaTheme="minorHAnsi" w:hAnsi="ITC Avant Garde"/>
        </w:rPr>
        <w:t xml:space="preserve"> en el Antecedente anterior</w:t>
      </w:r>
      <w:r>
        <w:rPr>
          <w:rFonts w:ascii="ITC Avant Garde" w:eastAsiaTheme="minorHAnsi" w:hAnsi="ITC Avant Garde"/>
        </w:rPr>
        <w:t>, mediante el otorgamiento de, entre otros,</w:t>
      </w:r>
      <w:r w:rsidRPr="004E0522">
        <w:rPr>
          <w:rFonts w:ascii="ITC Avant Garde" w:eastAsiaTheme="minorHAnsi" w:hAnsi="ITC Avant Garde"/>
        </w:rPr>
        <w:t xml:space="preserve"> el presente título de concesión de bandas de frecuencias para uso comercial.</w:t>
      </w:r>
    </w:p>
    <w:p w:rsidR="0023019D" w:rsidRDefault="0023019D" w:rsidP="0023019D">
      <w:pPr>
        <w:spacing w:afterLines="100" w:after="240" w:line="240" w:lineRule="auto"/>
        <w:jc w:val="both"/>
        <w:rPr>
          <w:rFonts w:ascii="ITC Avant Garde" w:hAnsi="ITC Avant Garde"/>
          <w:lang w:eastAsia="es-MX"/>
        </w:rPr>
      </w:pPr>
      <w:r w:rsidRPr="00807EA6">
        <w:rPr>
          <w:rFonts w:ascii="ITC Avant Garde" w:hAnsi="ITC Avant Garde"/>
          <w:lang w:eastAsia="es-MX"/>
        </w:rPr>
        <w:t>Derivado de lo anterior y con fundamento en lo dispuesto por los artículos 6o. Apartado B fracción II, 27 párrafos cuarto y sexto y 28 párrafos décimo quinto, décimo sexto y décimo séptimo y 134 de la Constitución Política de los Estados Unidos Mexicanos; 1, 2, 3, 4, 5, 7, 15 fracción IV, 16, 17 fracción I, 75, 76 fracción I</w:t>
      </w:r>
      <w:r>
        <w:rPr>
          <w:rFonts w:ascii="ITC Avant Garde" w:hAnsi="ITC Avant Garde"/>
          <w:lang w:eastAsia="es-MX"/>
        </w:rPr>
        <w:t>, 77 y</w:t>
      </w:r>
      <w:r w:rsidRPr="00807EA6">
        <w:rPr>
          <w:rFonts w:ascii="ITC Avant Garde" w:hAnsi="ITC Avant Garde"/>
          <w:lang w:eastAsia="es-MX"/>
        </w:rPr>
        <w:t xml:space="preserve"> 81 de la Ley Federal de Telecomunicaciones y Radiodifusión, y 1, 4 fracción II y 14 fracción X del Estatuto Orgánico del Instituto Federal de Telecomunicaciones, se expide el presente título de concesión para usar, aprovechar y explotar bandas de frecuencias del espectro radioeléctrico para uso comercial sujeto a las siguientes:</w:t>
      </w:r>
    </w:p>
    <w:p w:rsidR="0023019D" w:rsidRPr="00BA4378" w:rsidRDefault="0023019D" w:rsidP="00BA4378">
      <w:pPr>
        <w:pStyle w:val="Ttulo2"/>
        <w:keepLines w:val="0"/>
        <w:spacing w:before="0" w:afterLines="120" w:after="288" w:line="276" w:lineRule="auto"/>
        <w:jc w:val="center"/>
        <w:rPr>
          <w:rFonts w:ascii="ITC Avant Garde" w:eastAsia="Times New Roman" w:hAnsi="ITC Avant Garde" w:cs="Arial"/>
          <w:b/>
          <w:bCs/>
          <w:color w:val="auto"/>
          <w:sz w:val="22"/>
          <w:szCs w:val="22"/>
        </w:rPr>
      </w:pPr>
      <w:r w:rsidRPr="00BA4378">
        <w:rPr>
          <w:rFonts w:ascii="ITC Avant Garde" w:eastAsia="Times New Roman" w:hAnsi="ITC Avant Garde" w:cs="Arial"/>
          <w:b/>
          <w:bCs/>
          <w:color w:val="auto"/>
          <w:sz w:val="22"/>
          <w:szCs w:val="22"/>
        </w:rPr>
        <w:t>CONDICIONES</w:t>
      </w:r>
    </w:p>
    <w:p w:rsidR="0023019D" w:rsidRDefault="0023019D" w:rsidP="0023019D">
      <w:pPr>
        <w:spacing w:afterLines="100" w:after="240" w:line="240" w:lineRule="auto"/>
        <w:jc w:val="center"/>
        <w:rPr>
          <w:rFonts w:ascii="ITC Avant Garde" w:hAnsi="ITC Avant Garde"/>
          <w:b/>
        </w:rPr>
      </w:pPr>
      <w:r w:rsidRPr="005F2107">
        <w:rPr>
          <w:rFonts w:ascii="ITC Avant Garde" w:hAnsi="ITC Avant Garde"/>
          <w:b/>
        </w:rPr>
        <w:t xml:space="preserve">Disposiciones Generales </w:t>
      </w:r>
    </w:p>
    <w:p w:rsidR="0023019D" w:rsidRDefault="0023019D" w:rsidP="0023019D">
      <w:pPr>
        <w:numPr>
          <w:ilvl w:val="0"/>
          <w:numId w:val="34"/>
        </w:numPr>
        <w:spacing w:afterLines="100" w:after="240" w:line="240" w:lineRule="auto"/>
        <w:ind w:left="567" w:hanging="567"/>
        <w:jc w:val="both"/>
        <w:rPr>
          <w:rFonts w:ascii="ITC Avant Garde" w:hAnsi="ITC Avant Garde"/>
        </w:rPr>
      </w:pPr>
      <w:r w:rsidRPr="005F2107">
        <w:rPr>
          <w:rFonts w:ascii="ITC Avant Garde" w:hAnsi="ITC Avant Garde"/>
          <w:b/>
          <w:bCs/>
          <w:color w:val="000000"/>
        </w:rPr>
        <w:t xml:space="preserve">Definición de términos. </w:t>
      </w:r>
      <w:r w:rsidRPr="005F2107">
        <w:rPr>
          <w:rFonts w:ascii="ITC Avant Garde" w:hAnsi="ITC Avant Garde"/>
          <w:bCs/>
          <w:color w:val="000000"/>
        </w:rPr>
        <w:t>Para los efectos del presente título, se entenderá por:</w:t>
      </w:r>
    </w:p>
    <w:p w:rsidR="0023019D" w:rsidRDefault="0023019D" w:rsidP="0023019D">
      <w:pPr>
        <w:pStyle w:val="Prrafodelista"/>
        <w:numPr>
          <w:ilvl w:val="1"/>
          <w:numId w:val="34"/>
        </w:numPr>
        <w:spacing w:afterLines="100" w:after="240" w:line="240" w:lineRule="auto"/>
        <w:ind w:left="1134" w:hanging="573"/>
        <w:contextualSpacing w:val="0"/>
        <w:jc w:val="both"/>
        <w:rPr>
          <w:rFonts w:ascii="ITC Avant Garde" w:hAnsi="ITC Avant Garde"/>
          <w:b/>
        </w:rPr>
      </w:pPr>
      <w:r w:rsidRPr="005F2107">
        <w:rPr>
          <w:rFonts w:ascii="ITC Avant Garde" w:hAnsi="ITC Avant Garde"/>
          <w:b/>
        </w:rPr>
        <w:t xml:space="preserve">Acceso Inalámbrico: </w:t>
      </w:r>
      <w:r w:rsidRPr="005F2107">
        <w:rPr>
          <w:rFonts w:ascii="ITC Avant Garde" w:hAnsi="ITC Avant Garde"/>
        </w:rPr>
        <w:t xml:space="preserve">El enlace radioeléctrico bidireccional entre una red pública de telecomunicaciones y el usuario final, para la transmisión de signos, señales, escritos, imágenes, </w:t>
      </w:r>
      <w:r>
        <w:rPr>
          <w:rFonts w:ascii="ITC Avant Garde" w:hAnsi="ITC Avant Garde"/>
        </w:rPr>
        <w:t xml:space="preserve">video, </w:t>
      </w:r>
      <w:r w:rsidRPr="005F2107">
        <w:rPr>
          <w:rFonts w:ascii="ITC Avant Garde" w:hAnsi="ITC Avant Garde"/>
        </w:rPr>
        <w:t xml:space="preserve">voz, sonidos, </w:t>
      </w:r>
      <w:r>
        <w:rPr>
          <w:rFonts w:ascii="ITC Avant Garde" w:hAnsi="ITC Avant Garde"/>
        </w:rPr>
        <w:t xml:space="preserve">datos </w:t>
      </w:r>
      <w:r w:rsidRPr="005F2107">
        <w:rPr>
          <w:rFonts w:ascii="ITC Avant Garde" w:hAnsi="ITC Avant Garde"/>
        </w:rPr>
        <w:t>o información de cualquier naturaleza.</w:t>
      </w:r>
      <w:r>
        <w:rPr>
          <w:rFonts w:ascii="ITC Avant Garde" w:hAnsi="ITC Avant Garde"/>
        </w:rPr>
        <w:t xml:space="preserve"> </w:t>
      </w:r>
    </w:p>
    <w:p w:rsidR="0023019D" w:rsidRDefault="0023019D" w:rsidP="0023019D">
      <w:pPr>
        <w:pStyle w:val="Textoindependiente"/>
        <w:numPr>
          <w:ilvl w:val="1"/>
          <w:numId w:val="34"/>
        </w:numPr>
        <w:spacing w:afterLines="100" w:after="240"/>
        <w:ind w:left="1134" w:hanging="567"/>
        <w:rPr>
          <w:rFonts w:ascii="ITC Avant Garde" w:hAnsi="ITC Avant Garde"/>
          <w:sz w:val="22"/>
          <w:szCs w:val="22"/>
        </w:rPr>
      </w:pPr>
      <w:r w:rsidRPr="005F2107">
        <w:rPr>
          <w:rFonts w:ascii="ITC Avant Garde" w:hAnsi="ITC Avant Garde"/>
          <w:b/>
          <w:sz w:val="22"/>
          <w:szCs w:val="22"/>
        </w:rPr>
        <w:t>Banda de Frecuencias:</w:t>
      </w:r>
      <w:r w:rsidRPr="005F2107">
        <w:rPr>
          <w:rFonts w:ascii="ITC Avant Garde" w:hAnsi="ITC Avant Garde"/>
          <w:sz w:val="22"/>
          <w:szCs w:val="22"/>
        </w:rPr>
        <w:t xml:space="preserve"> Porción del espectro radioeléctrico comprendido entre dos frecuencias determinadas.</w:t>
      </w:r>
    </w:p>
    <w:p w:rsidR="0023019D" w:rsidRDefault="0023019D" w:rsidP="0023019D">
      <w:pPr>
        <w:numPr>
          <w:ilvl w:val="1"/>
          <w:numId w:val="34"/>
        </w:numPr>
        <w:spacing w:afterLines="100" w:after="240" w:line="240" w:lineRule="auto"/>
        <w:ind w:left="1134" w:hanging="567"/>
        <w:jc w:val="both"/>
        <w:rPr>
          <w:rFonts w:ascii="ITC Avant Garde" w:hAnsi="ITC Avant Garde"/>
        </w:rPr>
      </w:pPr>
      <w:r w:rsidRPr="005F2107">
        <w:rPr>
          <w:rFonts w:ascii="ITC Avant Garde" w:hAnsi="ITC Avant Garde"/>
          <w:b/>
        </w:rPr>
        <w:lastRenderedPageBreak/>
        <w:t>Cobertura Geográfica:</w:t>
      </w:r>
      <w:r w:rsidRPr="005F2107">
        <w:rPr>
          <w:rFonts w:ascii="ITC Avant Garde" w:hAnsi="ITC Avant Garde"/>
        </w:rPr>
        <w:t xml:space="preserve"> Zona geográfica en la que se limita el uso, aprovechamiento o explotación de una banda de frecuencias concesionada para la prestación de servicios de telecomunicaciones.</w:t>
      </w:r>
    </w:p>
    <w:p w:rsidR="0023019D" w:rsidRDefault="0023019D" w:rsidP="0023019D">
      <w:pPr>
        <w:pStyle w:val="Textoindependiente"/>
        <w:numPr>
          <w:ilvl w:val="1"/>
          <w:numId w:val="34"/>
        </w:numPr>
        <w:spacing w:afterLines="100" w:after="240"/>
        <w:ind w:left="1134" w:hanging="567"/>
        <w:rPr>
          <w:rFonts w:ascii="ITC Avant Garde" w:hAnsi="ITC Avant Garde"/>
          <w:sz w:val="22"/>
          <w:szCs w:val="22"/>
        </w:rPr>
      </w:pPr>
      <w:r w:rsidRPr="005F2107">
        <w:rPr>
          <w:rFonts w:ascii="ITC Avant Garde" w:hAnsi="ITC Avant Garde"/>
          <w:b/>
          <w:sz w:val="22"/>
          <w:szCs w:val="22"/>
        </w:rPr>
        <w:t>Concesión de Espectro Radioeléctrico:</w:t>
      </w:r>
      <w:r w:rsidRPr="005F2107">
        <w:rPr>
          <w:rFonts w:ascii="ITC Avant Garde" w:hAnsi="ITC Avant Garde"/>
          <w:sz w:val="22"/>
          <w:szCs w:val="22"/>
        </w:rPr>
        <w:t xml:space="preserve"> La presente concesión para usar, aprovechar y explotar bandas de frecuencias del espectro radioeléctrico para uso comercial.</w:t>
      </w:r>
    </w:p>
    <w:p w:rsidR="0023019D" w:rsidRDefault="0023019D" w:rsidP="0023019D">
      <w:pPr>
        <w:pStyle w:val="Textoindependiente"/>
        <w:numPr>
          <w:ilvl w:val="1"/>
          <w:numId w:val="34"/>
        </w:numPr>
        <w:spacing w:afterLines="100" w:after="240"/>
        <w:ind w:left="1134" w:hanging="567"/>
        <w:rPr>
          <w:rFonts w:ascii="ITC Avant Garde" w:hAnsi="ITC Avant Garde"/>
          <w:sz w:val="22"/>
          <w:szCs w:val="22"/>
        </w:rPr>
      </w:pPr>
      <w:r w:rsidRPr="005F2107">
        <w:rPr>
          <w:rFonts w:ascii="ITC Avant Garde" w:hAnsi="ITC Avant Garde"/>
          <w:b/>
          <w:sz w:val="22"/>
          <w:szCs w:val="22"/>
        </w:rPr>
        <w:t xml:space="preserve">Concesionario: </w:t>
      </w:r>
      <w:r w:rsidRPr="005F2107">
        <w:rPr>
          <w:rFonts w:ascii="ITC Avant Garde" w:hAnsi="ITC Avant Garde"/>
          <w:sz w:val="22"/>
          <w:szCs w:val="22"/>
        </w:rPr>
        <w:t>Persona física o moral titular de la presente Concesión de Espectro Radioeléctrico</w:t>
      </w:r>
      <w:r w:rsidRPr="005F2107">
        <w:rPr>
          <w:rFonts w:ascii="ITC Avant Garde" w:eastAsiaTheme="minorHAnsi" w:hAnsi="ITC Avant Garde"/>
          <w:bCs/>
          <w:color w:val="000000"/>
          <w:sz w:val="22"/>
          <w:szCs w:val="22"/>
          <w:lang w:val="es-MX" w:eastAsia="en-US"/>
        </w:rPr>
        <w:t>.</w:t>
      </w:r>
    </w:p>
    <w:p w:rsidR="0023019D" w:rsidRDefault="0023019D" w:rsidP="0023019D">
      <w:pPr>
        <w:pStyle w:val="Textoindependiente"/>
        <w:numPr>
          <w:ilvl w:val="1"/>
          <w:numId w:val="34"/>
        </w:numPr>
        <w:spacing w:afterLines="100" w:after="240"/>
        <w:ind w:left="1134" w:hanging="567"/>
        <w:rPr>
          <w:rFonts w:ascii="ITC Avant Garde" w:hAnsi="ITC Avant Garde"/>
          <w:sz w:val="22"/>
          <w:szCs w:val="22"/>
        </w:rPr>
      </w:pPr>
      <w:r w:rsidRPr="005F2107">
        <w:rPr>
          <w:rFonts w:ascii="ITC Avant Garde" w:hAnsi="ITC Avant Garde"/>
          <w:b/>
          <w:sz w:val="22"/>
          <w:szCs w:val="22"/>
        </w:rPr>
        <w:t>Instituto:</w:t>
      </w:r>
      <w:r w:rsidRPr="005F2107">
        <w:rPr>
          <w:rFonts w:ascii="ITC Avant Garde" w:hAnsi="ITC Avant Garde"/>
          <w:sz w:val="22"/>
          <w:szCs w:val="22"/>
        </w:rPr>
        <w:t xml:space="preserve"> </w:t>
      </w:r>
      <w:r w:rsidRPr="005F2107">
        <w:rPr>
          <w:rFonts w:ascii="ITC Avant Garde" w:hAnsi="ITC Avant Garde"/>
          <w:bCs/>
          <w:color w:val="000000"/>
          <w:sz w:val="22"/>
          <w:szCs w:val="22"/>
        </w:rPr>
        <w:t>El Instituto Federal de Telecomunicaciones.</w:t>
      </w:r>
    </w:p>
    <w:p w:rsidR="0023019D" w:rsidRDefault="0023019D" w:rsidP="0023019D">
      <w:pPr>
        <w:numPr>
          <w:ilvl w:val="1"/>
          <w:numId w:val="34"/>
        </w:numPr>
        <w:spacing w:afterLines="100" w:after="240" w:line="240" w:lineRule="auto"/>
        <w:ind w:left="1134" w:hanging="567"/>
        <w:jc w:val="both"/>
        <w:rPr>
          <w:rFonts w:ascii="ITC Avant Garde" w:hAnsi="ITC Avant Garde"/>
        </w:rPr>
      </w:pPr>
      <w:r w:rsidRPr="005F2107">
        <w:rPr>
          <w:rFonts w:ascii="ITC Avant Garde" w:hAnsi="ITC Avant Garde"/>
          <w:b/>
        </w:rPr>
        <w:t>Ley:</w:t>
      </w:r>
      <w:r w:rsidRPr="005F2107">
        <w:rPr>
          <w:rFonts w:ascii="ITC Avant Garde" w:hAnsi="ITC Avant Garde"/>
        </w:rPr>
        <w:t xml:space="preserve"> La Ley Federal de Telecomunicaciones y Radiodifusión.</w:t>
      </w:r>
    </w:p>
    <w:p w:rsidR="0023019D" w:rsidRDefault="0023019D" w:rsidP="0023019D">
      <w:pPr>
        <w:pStyle w:val="estilo30"/>
        <w:numPr>
          <w:ilvl w:val="0"/>
          <w:numId w:val="34"/>
        </w:numPr>
        <w:spacing w:before="0" w:beforeAutospacing="0" w:afterLines="100" w:after="240" w:afterAutospacing="0"/>
        <w:ind w:left="567" w:hanging="567"/>
        <w:jc w:val="both"/>
        <w:rPr>
          <w:rFonts w:ascii="ITC Avant Garde" w:hAnsi="ITC Avant Garde"/>
          <w:bCs/>
          <w:color w:val="000000"/>
          <w:sz w:val="22"/>
          <w:szCs w:val="22"/>
        </w:rPr>
      </w:pPr>
      <w:r w:rsidRPr="00A93746">
        <w:rPr>
          <w:rFonts w:ascii="ITC Avant Garde" w:hAnsi="ITC Avant Garde"/>
          <w:b/>
          <w:bCs/>
          <w:color w:val="000000"/>
          <w:sz w:val="22"/>
          <w:szCs w:val="22"/>
        </w:rPr>
        <w:t xml:space="preserve">Domicilio convencional. </w:t>
      </w:r>
      <w:r w:rsidRPr="005F4BD3">
        <w:rPr>
          <w:rFonts w:ascii="ITC Avant Garde" w:hAnsi="ITC Avant Garde"/>
          <w:bCs/>
          <w:color w:val="000000"/>
          <w:sz w:val="22"/>
          <w:szCs w:val="22"/>
        </w:rPr>
        <w:t xml:space="preserve">El Concesionario señala como domicilio para oír y recibir todo tipo de notificaciones y documentos, el ubicado en </w:t>
      </w:r>
      <w:r w:rsidRPr="00564994">
        <w:rPr>
          <w:rFonts w:ascii="ITC Avant Garde" w:hAnsi="ITC Avant Garde"/>
          <w:bCs/>
          <w:color w:val="000000"/>
          <w:sz w:val="22"/>
          <w:szCs w:val="22"/>
        </w:rPr>
        <w:t>Boulevard de los Virreyes, número 145, piso 2, C.P. 11000, Colonia Lomas de Chapultepec, Delegación Miguel Hidalgo, Ciudad de México</w:t>
      </w:r>
      <w:r w:rsidRPr="005F4BD3">
        <w:rPr>
          <w:rFonts w:ascii="ITC Avant Garde" w:hAnsi="ITC Avant Garde"/>
          <w:bCs/>
          <w:color w:val="000000"/>
          <w:sz w:val="22"/>
          <w:szCs w:val="22"/>
        </w:rPr>
        <w:t>.</w:t>
      </w:r>
    </w:p>
    <w:p w:rsidR="0023019D" w:rsidRDefault="0023019D" w:rsidP="0023019D">
      <w:pPr>
        <w:pStyle w:val="estilo30"/>
        <w:spacing w:before="0" w:beforeAutospacing="0" w:afterLines="100" w:after="240" w:afterAutospacing="0"/>
        <w:ind w:left="567"/>
        <w:jc w:val="both"/>
        <w:rPr>
          <w:rFonts w:ascii="ITC Avant Garde" w:hAnsi="ITC Avant Garde"/>
          <w:bCs/>
          <w:color w:val="000000"/>
          <w:sz w:val="22"/>
          <w:szCs w:val="22"/>
        </w:rPr>
      </w:pPr>
      <w:r w:rsidRPr="005F2107">
        <w:rPr>
          <w:rFonts w:ascii="ITC Avant Garde" w:hAnsi="ITC Avant Garde"/>
          <w:bCs/>
          <w:color w:val="000000"/>
          <w:sz w:val="22"/>
          <w:szCs w:val="22"/>
        </w:rPr>
        <w:t>En caso de que el Concesionario cambie el domicilio para oír y recibir notificaciones a que se refiere el párrafo anterior, deberá hacerlo del conocimiento del Instituto con una antelación de cuando menos 15</w:t>
      </w:r>
      <w:r>
        <w:rPr>
          <w:rFonts w:ascii="ITC Avant Garde" w:hAnsi="ITC Avant Garde"/>
          <w:bCs/>
          <w:color w:val="000000"/>
          <w:sz w:val="22"/>
          <w:szCs w:val="22"/>
        </w:rPr>
        <w:t xml:space="preserve"> (quince) días naturales previamente</w:t>
      </w:r>
      <w:r w:rsidRPr="005F2107">
        <w:rPr>
          <w:rFonts w:ascii="ITC Avant Garde" w:hAnsi="ITC Avant Garde"/>
          <w:bCs/>
          <w:color w:val="000000"/>
          <w:sz w:val="22"/>
          <w:szCs w:val="22"/>
        </w:rPr>
        <w:t xml:space="preserve"> a tal evento, sin perjuicio que las notificaciones se sigan practicando durante ese periodo en el domicilio mencionado en el primer párrafo de est</w:t>
      </w:r>
      <w:r>
        <w:rPr>
          <w:rFonts w:ascii="ITC Avant Garde" w:hAnsi="ITC Avant Garde"/>
          <w:bCs/>
          <w:color w:val="000000"/>
          <w:sz w:val="22"/>
          <w:szCs w:val="22"/>
        </w:rPr>
        <w:t>a</w:t>
      </w:r>
      <w:r w:rsidRPr="005F2107">
        <w:rPr>
          <w:rFonts w:ascii="ITC Avant Garde" w:hAnsi="ITC Avant Garde"/>
          <w:bCs/>
          <w:color w:val="000000"/>
          <w:sz w:val="22"/>
          <w:szCs w:val="22"/>
        </w:rPr>
        <w:t xml:space="preserve"> </w:t>
      </w:r>
      <w:r>
        <w:rPr>
          <w:rFonts w:ascii="ITC Avant Garde" w:hAnsi="ITC Avant Garde"/>
          <w:bCs/>
          <w:color w:val="000000"/>
          <w:sz w:val="22"/>
          <w:szCs w:val="22"/>
        </w:rPr>
        <w:t>Condición</w:t>
      </w:r>
      <w:r w:rsidRPr="005F2107">
        <w:rPr>
          <w:rFonts w:ascii="ITC Avant Garde" w:hAnsi="ITC Avant Garde"/>
          <w:bCs/>
          <w:color w:val="000000"/>
          <w:sz w:val="22"/>
          <w:szCs w:val="22"/>
        </w:rPr>
        <w:t>.</w:t>
      </w:r>
    </w:p>
    <w:p w:rsidR="0023019D" w:rsidRDefault="0023019D" w:rsidP="0023019D">
      <w:pPr>
        <w:pStyle w:val="Prrafodelista"/>
        <w:numPr>
          <w:ilvl w:val="0"/>
          <w:numId w:val="34"/>
        </w:numPr>
        <w:spacing w:afterLines="100" w:after="240" w:line="240" w:lineRule="auto"/>
        <w:ind w:left="567" w:hanging="567"/>
        <w:contextualSpacing w:val="0"/>
        <w:jc w:val="both"/>
        <w:rPr>
          <w:rFonts w:ascii="ITC Avant Garde" w:hAnsi="ITC Avant Garde"/>
          <w:b/>
        </w:rPr>
      </w:pPr>
      <w:r w:rsidRPr="005F2107">
        <w:rPr>
          <w:rFonts w:ascii="ITC Avant Garde" w:hAnsi="ITC Avant Garde"/>
          <w:b/>
        </w:rPr>
        <w:t xml:space="preserve">Modalidad de uso de la Concesión de Espectro Radioeléctrico. </w:t>
      </w:r>
      <w:r w:rsidRPr="005F2107">
        <w:rPr>
          <w:rFonts w:ascii="ITC Avant Garde" w:hAnsi="ITC Avant Garde"/>
        </w:rPr>
        <w:t xml:space="preserve">La presente Concesión de Espectro Radioeléctrico se otorga para uso comercial, en términos de lo establecido por el artículo 76 fracción I de la Ley y otorga el derecho para el uso, aprovechamiento y explotación de bandas de frecuencias del espectro radioeléctrico de uso determinado, con fines de lucro. </w:t>
      </w:r>
    </w:p>
    <w:p w:rsidR="0023019D" w:rsidRDefault="0023019D" w:rsidP="0023019D">
      <w:pPr>
        <w:pStyle w:val="Prrafodelista"/>
        <w:spacing w:afterLines="100" w:after="240"/>
        <w:ind w:left="567"/>
        <w:contextualSpacing w:val="0"/>
        <w:jc w:val="both"/>
        <w:rPr>
          <w:rFonts w:ascii="ITC Avant Garde" w:hAnsi="ITC Avant Garde"/>
        </w:rPr>
      </w:pPr>
      <w:r w:rsidRPr="005F2107">
        <w:rPr>
          <w:rFonts w:ascii="ITC Avant Garde" w:hAnsi="ITC Avant Garde"/>
        </w:rPr>
        <w:t xml:space="preserve">El uso de las bandas de frecuencias del espectro radioeléctrico objeto del presente título y la prestación de los servicios de telecomunicaciones que tenga autorizados el Concesionario, así como la instalación, operación y explotación de la infraestructura asociada a los mismos, deberá sujetarse a la Constitución Política de los Estados Unidos Mexicanos, a los tratados internacionales de los que el Estado Mexicano sea parte, leyes, reglamentos, decretos, reglas, planes técnicos fundamentales, disposiciones técnicas, Normas Oficiales Mexicanas, normas técnicas, </w:t>
      </w:r>
      <w:r>
        <w:rPr>
          <w:rFonts w:ascii="ITC Avant Garde" w:hAnsi="ITC Avant Garde"/>
        </w:rPr>
        <w:t xml:space="preserve">lineamientos, </w:t>
      </w:r>
      <w:r w:rsidRPr="005F2107">
        <w:rPr>
          <w:rFonts w:ascii="ITC Avant Garde" w:hAnsi="ITC Avant Garde"/>
        </w:rPr>
        <w:t>resoluciones, acuerdos, circulares y demás disposiciones administrativas de carácter general, así como a las condiciones establecidas en el presente título.</w:t>
      </w:r>
    </w:p>
    <w:p w:rsidR="0023019D" w:rsidRDefault="0023019D" w:rsidP="0023019D">
      <w:pPr>
        <w:spacing w:afterLines="100" w:after="240" w:line="240" w:lineRule="auto"/>
        <w:ind w:left="567"/>
        <w:jc w:val="both"/>
        <w:rPr>
          <w:rFonts w:ascii="ITC Avant Garde" w:eastAsia="Times New Roman" w:hAnsi="ITC Avant Garde"/>
          <w:lang w:eastAsia="es-MX"/>
        </w:rPr>
      </w:pPr>
      <w:r w:rsidRPr="005F2107">
        <w:rPr>
          <w:rFonts w:ascii="ITC Avant Garde" w:hAnsi="ITC Avant Garde"/>
        </w:rPr>
        <w:lastRenderedPageBreak/>
        <w:t xml:space="preserve">En el supuesto de que la legislación y/o disposiciones administrativas, vigentes a la fecha de otorgamiento del presente título fueran abrogadas, derogadas y/o reformadas, la presente Concesión de Espectro Radioeléctrico quedará sujeta a las disposiciones legales y administrativas aplicables que las sustituyan, a partir de su entrada en </w:t>
      </w:r>
      <w:r w:rsidRPr="005F2107">
        <w:rPr>
          <w:rFonts w:ascii="ITC Avant Garde" w:eastAsia="Times New Roman" w:hAnsi="ITC Avant Garde"/>
          <w:lang w:eastAsia="es-MX"/>
        </w:rPr>
        <w:t>vigor.</w:t>
      </w:r>
    </w:p>
    <w:p w:rsidR="0023019D" w:rsidRDefault="0023019D" w:rsidP="0023019D">
      <w:pPr>
        <w:pStyle w:val="estilo30"/>
        <w:numPr>
          <w:ilvl w:val="0"/>
          <w:numId w:val="34"/>
        </w:numPr>
        <w:spacing w:before="0" w:beforeAutospacing="0" w:afterLines="100" w:after="240" w:afterAutospacing="0"/>
        <w:ind w:left="567" w:hanging="567"/>
        <w:jc w:val="both"/>
        <w:rPr>
          <w:rFonts w:ascii="ITC Avant Garde" w:hAnsi="ITC Avant Garde"/>
          <w:sz w:val="22"/>
          <w:szCs w:val="22"/>
          <w:lang w:val="es-ES_tradnl" w:eastAsia="es-ES"/>
        </w:rPr>
      </w:pPr>
      <w:r w:rsidRPr="005F2107">
        <w:rPr>
          <w:rFonts w:ascii="ITC Avant Garde" w:hAnsi="ITC Avant Garde"/>
          <w:b/>
          <w:bCs/>
          <w:color w:val="000000"/>
          <w:sz w:val="22"/>
          <w:szCs w:val="22"/>
        </w:rPr>
        <w:t>B</w:t>
      </w:r>
      <w:r w:rsidRPr="005F2107">
        <w:rPr>
          <w:rFonts w:ascii="ITC Avant Garde" w:hAnsi="ITC Avant Garde"/>
          <w:b/>
          <w:sz w:val="22"/>
          <w:szCs w:val="22"/>
          <w:lang w:val="es-ES_tradnl" w:eastAsia="es-ES"/>
        </w:rPr>
        <w:t xml:space="preserve">andas de frecuencias. </w:t>
      </w:r>
      <w:r w:rsidRPr="005F2107">
        <w:rPr>
          <w:rFonts w:ascii="ITC Avant Garde" w:hAnsi="ITC Avant Garde"/>
          <w:sz w:val="22"/>
          <w:szCs w:val="22"/>
          <w:lang w:val="es-ES_tradnl" w:eastAsia="es-ES"/>
        </w:rPr>
        <w:t>Al amparo de la presente Concesión de Espectro Radioeléctrico, el Concesionario deberá</w:t>
      </w:r>
      <w:r>
        <w:rPr>
          <w:rFonts w:ascii="ITC Avant Garde" w:hAnsi="ITC Avant Garde"/>
          <w:sz w:val="22"/>
          <w:szCs w:val="22"/>
          <w:lang w:val="es-ES_tradnl" w:eastAsia="es-ES"/>
        </w:rPr>
        <w:t xml:space="preserve"> usar, aprovechar y explotar</w:t>
      </w:r>
      <w:r w:rsidRPr="005F2107">
        <w:rPr>
          <w:rFonts w:ascii="ITC Avant Garde" w:hAnsi="ITC Avant Garde"/>
          <w:sz w:val="22"/>
          <w:szCs w:val="22"/>
          <w:lang w:val="es-ES_tradnl" w:eastAsia="es-ES"/>
        </w:rPr>
        <w:t>, única y exclusivamente</w:t>
      </w:r>
      <w:r>
        <w:rPr>
          <w:rFonts w:ascii="ITC Avant Garde" w:hAnsi="ITC Avant Garde"/>
          <w:sz w:val="22"/>
          <w:szCs w:val="22"/>
          <w:lang w:val="es-ES_tradnl" w:eastAsia="es-ES"/>
        </w:rPr>
        <w:t>, los rangos de frecuencia indicados en el Anexo de la presente Concesión de Espectro Radioeléctrico, de conformidad con el siguiente criterio:</w:t>
      </w:r>
    </w:p>
    <w:p w:rsidR="0023019D" w:rsidRDefault="0023019D" w:rsidP="00AB63ED">
      <w:pPr>
        <w:pStyle w:val="estilo30"/>
        <w:numPr>
          <w:ilvl w:val="1"/>
          <w:numId w:val="34"/>
        </w:numPr>
        <w:spacing w:before="0" w:beforeAutospacing="0" w:after="0" w:afterAutospacing="0"/>
        <w:ind w:left="851" w:firstLine="0"/>
        <w:jc w:val="both"/>
        <w:rPr>
          <w:rFonts w:ascii="ITC Avant Garde" w:hAnsi="ITC Avant Garde"/>
          <w:bCs/>
          <w:color w:val="000000"/>
          <w:sz w:val="22"/>
          <w:szCs w:val="22"/>
        </w:rPr>
      </w:pPr>
      <w:r w:rsidRPr="00D03188">
        <w:rPr>
          <w:rFonts w:ascii="ITC Avant Garde" w:hAnsi="ITC Avant Garde"/>
          <w:bCs/>
          <w:color w:val="000000"/>
          <w:sz w:val="22"/>
          <w:szCs w:val="22"/>
        </w:rPr>
        <w:t>25</w:t>
      </w:r>
      <w:r>
        <w:rPr>
          <w:rFonts w:ascii="ITC Avant Garde" w:hAnsi="ITC Avant Garde"/>
          <w:bCs/>
          <w:color w:val="000000"/>
          <w:sz w:val="22"/>
          <w:szCs w:val="22"/>
        </w:rPr>
        <w:t>00</w:t>
      </w:r>
      <w:r w:rsidRPr="00D03188">
        <w:rPr>
          <w:rFonts w:ascii="ITC Avant Garde" w:hAnsi="ITC Avant Garde"/>
          <w:bCs/>
          <w:color w:val="000000"/>
          <w:sz w:val="22"/>
          <w:szCs w:val="22"/>
        </w:rPr>
        <w:t>-2530 MHz: Segmento para la transmisión de equipos terminales</w:t>
      </w:r>
    </w:p>
    <w:p w:rsidR="0023019D" w:rsidRDefault="0023019D" w:rsidP="0023019D">
      <w:pPr>
        <w:pStyle w:val="estilo30"/>
        <w:numPr>
          <w:ilvl w:val="1"/>
          <w:numId w:val="34"/>
        </w:numPr>
        <w:spacing w:before="0" w:beforeAutospacing="0" w:afterLines="100" w:after="240" w:afterAutospacing="0"/>
        <w:ind w:left="851" w:firstLine="0"/>
        <w:jc w:val="both"/>
        <w:rPr>
          <w:rFonts w:ascii="ITC Avant Garde" w:hAnsi="ITC Avant Garde"/>
          <w:bCs/>
          <w:color w:val="000000"/>
          <w:sz w:val="22"/>
          <w:szCs w:val="22"/>
        </w:rPr>
      </w:pPr>
      <w:r>
        <w:rPr>
          <w:rFonts w:ascii="ITC Avant Garde" w:hAnsi="ITC Avant Garde"/>
          <w:bCs/>
          <w:color w:val="000000"/>
          <w:sz w:val="22"/>
          <w:szCs w:val="22"/>
        </w:rPr>
        <w:t>2620-2650 MHz: Segmento para la transmisión de estaciones base</w:t>
      </w:r>
    </w:p>
    <w:p w:rsidR="0023019D" w:rsidRDefault="0023019D" w:rsidP="0023019D">
      <w:pPr>
        <w:pStyle w:val="estilo30"/>
        <w:numPr>
          <w:ilvl w:val="0"/>
          <w:numId w:val="34"/>
        </w:numPr>
        <w:spacing w:before="0" w:beforeAutospacing="0" w:afterLines="100" w:after="240" w:afterAutospacing="0"/>
        <w:ind w:left="567" w:hanging="567"/>
        <w:jc w:val="both"/>
        <w:rPr>
          <w:rFonts w:ascii="ITC Avant Garde" w:hAnsi="ITC Avant Garde"/>
          <w:bCs/>
          <w:color w:val="000000"/>
          <w:sz w:val="22"/>
          <w:szCs w:val="22"/>
        </w:rPr>
      </w:pPr>
      <w:r w:rsidRPr="00464D02">
        <w:rPr>
          <w:rFonts w:ascii="ITC Avant Garde" w:hAnsi="ITC Avant Garde"/>
          <w:b/>
          <w:bCs/>
          <w:color w:val="000000"/>
          <w:sz w:val="22"/>
          <w:szCs w:val="22"/>
        </w:rPr>
        <w:t xml:space="preserve">Cobertura de la Concesión de Espectro Radioeléctrico. </w:t>
      </w:r>
      <w:r w:rsidRPr="00464D02">
        <w:rPr>
          <w:rFonts w:ascii="ITC Avant Garde" w:hAnsi="ITC Avant Garde"/>
          <w:bCs/>
          <w:color w:val="000000"/>
          <w:sz w:val="22"/>
          <w:szCs w:val="22"/>
        </w:rPr>
        <w:t>El Concesionario deberá usar, aprovechar y explotar las bandas de frecuencias que ampara la presente Concesión de Espectro Radioeléctrico, exclusivamente en la Cobertura Geográfica definida</w:t>
      </w:r>
      <w:r>
        <w:rPr>
          <w:rFonts w:ascii="ITC Avant Garde" w:hAnsi="ITC Avant Garde"/>
          <w:bCs/>
          <w:color w:val="000000"/>
          <w:sz w:val="22"/>
          <w:szCs w:val="22"/>
        </w:rPr>
        <w:t xml:space="preserve"> en el Anexo de la presente Concesión de Espectro Radioeléctrico.</w:t>
      </w:r>
      <w:r w:rsidRPr="00464D02">
        <w:rPr>
          <w:rFonts w:ascii="ITC Avant Garde" w:hAnsi="ITC Avant Garde"/>
          <w:bCs/>
          <w:color w:val="000000"/>
          <w:sz w:val="22"/>
          <w:szCs w:val="22"/>
        </w:rPr>
        <w:t xml:space="preserve"> </w:t>
      </w:r>
    </w:p>
    <w:p w:rsidR="0023019D" w:rsidRDefault="0023019D" w:rsidP="0023019D">
      <w:pPr>
        <w:pStyle w:val="Prrafodelista"/>
        <w:numPr>
          <w:ilvl w:val="0"/>
          <w:numId w:val="34"/>
        </w:numPr>
        <w:spacing w:afterLines="100" w:after="240" w:line="240" w:lineRule="auto"/>
        <w:ind w:left="567" w:hanging="567"/>
        <w:contextualSpacing w:val="0"/>
        <w:jc w:val="both"/>
        <w:rPr>
          <w:rFonts w:ascii="ITC Avant Garde" w:hAnsi="ITC Avant Garde"/>
          <w:b/>
          <w:bCs/>
          <w:color w:val="000000"/>
        </w:rPr>
      </w:pPr>
      <w:r w:rsidRPr="005F2107">
        <w:rPr>
          <w:rFonts w:ascii="ITC Avant Garde" w:hAnsi="ITC Avant Garde"/>
          <w:b/>
          <w:bCs/>
          <w:color w:val="000000"/>
        </w:rPr>
        <w:t xml:space="preserve">Servicios. </w:t>
      </w:r>
      <w:r w:rsidRPr="005F2107">
        <w:rPr>
          <w:rFonts w:ascii="ITC Avant Garde" w:hAnsi="ITC Avant Garde"/>
          <w:bCs/>
          <w:color w:val="000000"/>
        </w:rPr>
        <w:t>Las bandas de frecuencias objeto de la presente Concesión de Espectro Radioeléctrico sólo podrán ser usadas, aprovechadas y explotadas para la prestación de</w:t>
      </w:r>
      <w:r>
        <w:rPr>
          <w:rFonts w:ascii="ITC Avant Garde" w:hAnsi="ITC Avant Garde"/>
          <w:bCs/>
          <w:color w:val="000000"/>
        </w:rPr>
        <w:t>l</w:t>
      </w:r>
      <w:r w:rsidRPr="005F2107">
        <w:rPr>
          <w:rFonts w:ascii="ITC Avant Garde" w:hAnsi="ITC Avant Garde"/>
          <w:bCs/>
          <w:color w:val="000000"/>
        </w:rPr>
        <w:t xml:space="preserve"> </w:t>
      </w:r>
      <w:r w:rsidRPr="002D3AAD">
        <w:rPr>
          <w:rFonts w:ascii="ITC Avant Garde" w:hAnsi="ITC Avant Garde"/>
          <w:bCs/>
          <w:color w:val="000000"/>
        </w:rPr>
        <w:t>servicio</w:t>
      </w:r>
      <w:r w:rsidRPr="00E06057">
        <w:rPr>
          <w:rFonts w:ascii="ITC Avant Garde" w:hAnsi="ITC Avant Garde"/>
          <w:bCs/>
          <w:color w:val="000000"/>
        </w:rPr>
        <w:t xml:space="preserve"> de acceso inalámbrico </w:t>
      </w:r>
      <w:r w:rsidRPr="002D3AAD">
        <w:rPr>
          <w:rFonts w:ascii="ITC Avant Garde" w:hAnsi="ITC Avant Garde"/>
          <w:bCs/>
          <w:color w:val="000000"/>
        </w:rPr>
        <w:t>en</w:t>
      </w:r>
      <w:r w:rsidRPr="005F2107">
        <w:rPr>
          <w:rFonts w:ascii="ITC Avant Garde" w:hAnsi="ITC Avant Garde"/>
          <w:bCs/>
          <w:color w:val="000000"/>
        </w:rPr>
        <w:t xml:space="preserve"> la Cobertura Geográfica </w:t>
      </w:r>
      <w:r>
        <w:rPr>
          <w:rFonts w:ascii="ITC Avant Garde" w:hAnsi="ITC Avant Garde"/>
          <w:bCs/>
          <w:color w:val="000000"/>
        </w:rPr>
        <w:t>señalada en la C</w:t>
      </w:r>
      <w:r w:rsidRPr="005F2107">
        <w:rPr>
          <w:rFonts w:ascii="ITC Avant Garde" w:hAnsi="ITC Avant Garde"/>
          <w:bCs/>
          <w:color w:val="000000"/>
        </w:rPr>
        <w:t>ondición 5 anterior.</w:t>
      </w:r>
    </w:p>
    <w:p w:rsidR="0023019D" w:rsidRDefault="0023019D" w:rsidP="0023019D">
      <w:pPr>
        <w:pStyle w:val="Prrafodelista"/>
        <w:spacing w:afterLines="100" w:after="240"/>
        <w:ind w:left="567"/>
        <w:contextualSpacing w:val="0"/>
        <w:jc w:val="both"/>
        <w:rPr>
          <w:rFonts w:ascii="ITC Avant Garde" w:hAnsi="ITC Avant Garde"/>
          <w:bCs/>
          <w:color w:val="000000"/>
        </w:rPr>
      </w:pPr>
      <w:r>
        <w:rPr>
          <w:rFonts w:ascii="ITC Avant Garde" w:hAnsi="ITC Avant Garde"/>
          <w:bCs/>
          <w:color w:val="000000"/>
        </w:rPr>
        <w:t xml:space="preserve">El Concesionario deberá explotar las bandas de frecuencias objeto de la Concesión de Espectro Radioeléctrico, para prestar efectivamente servicios de acceso inalámbrico, a más tardar el </w:t>
      </w:r>
      <w:r w:rsidRPr="003F4271">
        <w:rPr>
          <w:rFonts w:ascii="ITC Avant Garde" w:hAnsi="ITC Avant Garde"/>
          <w:bCs/>
          <w:color w:val="000000"/>
        </w:rPr>
        <w:t>1 de abril de 2018</w:t>
      </w:r>
      <w:r>
        <w:rPr>
          <w:rFonts w:ascii="ITC Avant Garde" w:hAnsi="ITC Avant Garde"/>
          <w:bCs/>
          <w:color w:val="000000"/>
        </w:rPr>
        <w:t xml:space="preserve">. En caso de incumplimiento a lo anterior, se tendrá por terminada la presente Concesión de Espectro Radioeléctrico y las bandas de frecuencias objeto de la misma revertirán a favor de la Nación, sin pago o devolución de cantidad o contraprestación alguna a favor del Concesionario. </w:t>
      </w:r>
    </w:p>
    <w:p w:rsidR="0023019D" w:rsidRDefault="0023019D" w:rsidP="0023019D">
      <w:pPr>
        <w:pStyle w:val="Prrafodelista"/>
        <w:numPr>
          <w:ilvl w:val="0"/>
          <w:numId w:val="34"/>
        </w:numPr>
        <w:spacing w:afterLines="100" w:after="240" w:line="240" w:lineRule="auto"/>
        <w:ind w:left="567" w:hanging="567"/>
        <w:contextualSpacing w:val="0"/>
        <w:jc w:val="both"/>
        <w:rPr>
          <w:rFonts w:ascii="ITC Avant Garde" w:hAnsi="ITC Avant Garde"/>
          <w:bCs/>
          <w:color w:val="000000"/>
        </w:rPr>
      </w:pPr>
      <w:r w:rsidRPr="005F4BD3">
        <w:rPr>
          <w:rFonts w:ascii="ITC Avant Garde" w:hAnsi="ITC Avant Garde"/>
          <w:b/>
          <w:bCs/>
          <w:color w:val="000000"/>
        </w:rPr>
        <w:t>Vigencia de la Concesión de Espectro Radioeléctrico</w:t>
      </w:r>
      <w:r w:rsidRPr="005F4BD3">
        <w:rPr>
          <w:rFonts w:ascii="ITC Avant Garde" w:hAnsi="ITC Avant Garde"/>
          <w:bCs/>
          <w:color w:val="000000"/>
        </w:rPr>
        <w:t xml:space="preserve">. La presente Concesión de Espectro Radioeléctrico estará vigente desde la fecha de su otorgamiento hasta el </w:t>
      </w:r>
      <w:r w:rsidRPr="00CF6D8D">
        <w:rPr>
          <w:rFonts w:ascii="ITC Avant Garde" w:hAnsi="ITC Avant Garde"/>
          <w:bCs/>
          <w:color w:val="000000"/>
        </w:rPr>
        <w:t>25 de marzo de 2028</w:t>
      </w:r>
      <w:r w:rsidRPr="005F4BD3">
        <w:rPr>
          <w:rFonts w:ascii="ITC Avant Garde" w:hAnsi="ITC Avant Garde"/>
          <w:bCs/>
          <w:color w:val="000000"/>
        </w:rPr>
        <w:t xml:space="preserve"> y podrá ser prorrogada conforme a lo dispuesto en la Ley. </w:t>
      </w:r>
    </w:p>
    <w:p w:rsidR="0023019D" w:rsidRDefault="0023019D" w:rsidP="0023019D">
      <w:pPr>
        <w:pStyle w:val="Prrafodelista"/>
        <w:numPr>
          <w:ilvl w:val="0"/>
          <w:numId w:val="34"/>
        </w:numPr>
        <w:spacing w:afterLines="100" w:after="240" w:line="240" w:lineRule="auto"/>
        <w:ind w:left="567" w:hanging="567"/>
        <w:contextualSpacing w:val="0"/>
        <w:jc w:val="both"/>
        <w:rPr>
          <w:rFonts w:ascii="ITC Avant Garde" w:hAnsi="ITC Avant Garde"/>
          <w:bCs/>
          <w:color w:val="000000"/>
        </w:rPr>
      </w:pPr>
      <w:r w:rsidRPr="005F2107">
        <w:rPr>
          <w:rFonts w:ascii="ITC Avant Garde" w:hAnsi="ITC Avant Garde"/>
          <w:b/>
          <w:bCs/>
          <w:color w:val="000000"/>
        </w:rPr>
        <w:t xml:space="preserve">Especificaciones Técnicas. </w:t>
      </w:r>
      <w:r w:rsidRPr="005F2107">
        <w:rPr>
          <w:rFonts w:ascii="ITC Avant Garde" w:hAnsi="ITC Avant Garde"/>
          <w:bCs/>
          <w:color w:val="000000"/>
        </w:rPr>
        <w:t>Las especificaciones técnicas para el uso, aprovechamiento y explotación de las bandas de frecuencias objeto de la Concesión de Espectro Radioeléctrico, deberán sujetarse a lo siguiente:</w:t>
      </w:r>
    </w:p>
    <w:p w:rsidR="0023019D" w:rsidRPr="00BA1AEF" w:rsidRDefault="0023019D" w:rsidP="0023019D">
      <w:pPr>
        <w:pStyle w:val="Textoindependiente"/>
        <w:numPr>
          <w:ilvl w:val="1"/>
          <w:numId w:val="34"/>
        </w:numPr>
        <w:spacing w:afterLines="100" w:after="240"/>
        <w:ind w:left="1134" w:hanging="567"/>
        <w:rPr>
          <w:rFonts w:ascii="ITC Avant Garde" w:hAnsi="ITC Avant Garde"/>
          <w:sz w:val="22"/>
          <w:szCs w:val="22"/>
        </w:rPr>
      </w:pPr>
      <w:r w:rsidRPr="00BA1AEF">
        <w:rPr>
          <w:rFonts w:ascii="ITC Avant Garde" w:hAnsi="ITC Avant Garde"/>
          <w:b/>
          <w:sz w:val="22"/>
          <w:szCs w:val="22"/>
        </w:rPr>
        <w:t xml:space="preserve">Esquema de segmentación. </w:t>
      </w:r>
      <w:r w:rsidRPr="00BA1AEF">
        <w:rPr>
          <w:rFonts w:ascii="ITC Avant Garde" w:hAnsi="ITC Avant Garde"/>
          <w:sz w:val="22"/>
          <w:szCs w:val="22"/>
        </w:rPr>
        <w:t xml:space="preserve">Para la utilización de las bandas de frecuencia del espectro radioeléctrico, el Concesionario deberá observar lo establecido en el “Acuerdo mediante el cual el Pleno del Instituto Federal de Telecomunicaciones adopta el esquema de segmentación C1 para la banda </w:t>
      </w:r>
      <w:r w:rsidRPr="00BA1AEF">
        <w:rPr>
          <w:rFonts w:ascii="ITC Avant Garde" w:hAnsi="ITC Avant Garde"/>
          <w:sz w:val="22"/>
          <w:szCs w:val="22"/>
        </w:rPr>
        <w:lastRenderedPageBreak/>
        <w:t>de frecuencias 2500-2690 MHz, conforme a la recomendación UIT-R M.1036 para su utilización en servicios de acceso inalámbrico de banda ancha”.</w:t>
      </w:r>
    </w:p>
    <w:p w:rsidR="0023019D" w:rsidRDefault="0023019D" w:rsidP="0023019D">
      <w:pPr>
        <w:pStyle w:val="Prrafodelista"/>
        <w:numPr>
          <w:ilvl w:val="1"/>
          <w:numId w:val="34"/>
        </w:numPr>
        <w:spacing w:afterLines="100" w:after="240" w:line="240" w:lineRule="auto"/>
        <w:ind w:left="1134" w:hanging="567"/>
        <w:contextualSpacing w:val="0"/>
        <w:jc w:val="both"/>
        <w:rPr>
          <w:rFonts w:ascii="ITC Avant Garde" w:hAnsi="ITC Avant Garde"/>
        </w:rPr>
      </w:pPr>
      <w:r w:rsidRPr="00BA1AEF">
        <w:rPr>
          <w:rFonts w:ascii="ITC Avant Garde" w:hAnsi="ITC Avant Garde"/>
          <w:b/>
        </w:rPr>
        <w:t>Especificaciones del proyecto y resultados</w:t>
      </w:r>
      <w:r w:rsidRPr="00E0571D">
        <w:rPr>
          <w:rFonts w:ascii="ITC Avant Garde" w:hAnsi="ITC Avant Garde"/>
          <w:b/>
        </w:rPr>
        <w:t>.</w:t>
      </w:r>
      <w:r w:rsidRPr="00E0571D">
        <w:t xml:space="preserve"> </w:t>
      </w:r>
      <w:r w:rsidRPr="00E0571D">
        <w:rPr>
          <w:rFonts w:ascii="ITC Avant Garde" w:hAnsi="ITC Avant Garde"/>
        </w:rPr>
        <w:t>A partir del día siguiente a aquel en que el Instituto notifique al Concesionario la Concesión de Espectro Radioeléctrico,</w:t>
      </w:r>
      <w:r w:rsidRPr="00BA1AEF">
        <w:rPr>
          <w:rFonts w:ascii="ITC Avant Garde" w:hAnsi="ITC Avant Garde"/>
        </w:rPr>
        <w:t xml:space="preserve"> éste tendrá 90 días naturales para entregar información detallada del proyecto técnico mediante el cual prestará </w:t>
      </w:r>
      <w:r>
        <w:rPr>
          <w:rFonts w:ascii="ITC Avant Garde" w:hAnsi="ITC Avant Garde"/>
        </w:rPr>
        <w:t>el servicio objeto de la Concesión de Espectro Radioeléctrico</w:t>
      </w:r>
      <w:r w:rsidRPr="00BA1AEF">
        <w:rPr>
          <w:rFonts w:ascii="ITC Avant Garde" w:hAnsi="ITC Avant Garde"/>
        </w:rPr>
        <w:t>, en el formato electrónico *.</w:t>
      </w:r>
      <w:proofErr w:type="spellStart"/>
      <w:r w:rsidRPr="00BA1AEF">
        <w:rPr>
          <w:rFonts w:ascii="ITC Avant Garde" w:hAnsi="ITC Avant Garde"/>
        </w:rPr>
        <w:t>csv</w:t>
      </w:r>
      <w:proofErr w:type="spellEnd"/>
      <w:r w:rsidRPr="00BA1AEF">
        <w:rPr>
          <w:rFonts w:ascii="ITC Avant Garde" w:hAnsi="ITC Avant Garde"/>
        </w:rPr>
        <w:t xml:space="preserve"> o *.</w:t>
      </w:r>
      <w:proofErr w:type="spellStart"/>
      <w:r w:rsidRPr="00BA1AEF">
        <w:rPr>
          <w:rFonts w:ascii="ITC Avant Garde" w:hAnsi="ITC Avant Garde"/>
        </w:rPr>
        <w:t>xlsx</w:t>
      </w:r>
      <w:proofErr w:type="spellEnd"/>
      <w:r w:rsidRPr="00BA1AEF">
        <w:rPr>
          <w:rFonts w:ascii="ITC Avant Garde" w:hAnsi="ITC Avant Garde"/>
        </w:rPr>
        <w:t xml:space="preserve">, los cuales serán editables. </w:t>
      </w:r>
      <w:r w:rsidRPr="00E0571D">
        <w:rPr>
          <w:rFonts w:ascii="ITC Avant Garde" w:hAnsi="ITC Avant Garde"/>
        </w:rPr>
        <w:t>Posteriormente, dicha información deberá ser entregada al Instituto dentro del primer trimestre de cada año calendario durante la vigencia de la Concesión de Espectro Radioeléctrico. Dicha información deberá contener al menos los siguientes</w:t>
      </w:r>
      <w:r w:rsidRPr="00BA1AEF">
        <w:rPr>
          <w:rFonts w:ascii="ITC Avant Garde" w:hAnsi="ITC Avant Garde"/>
        </w:rPr>
        <w:t xml:space="preserve"> datos:</w:t>
      </w:r>
    </w:p>
    <w:p w:rsidR="0023019D" w:rsidRPr="00BA1AEF" w:rsidRDefault="0023019D" w:rsidP="0023019D">
      <w:pPr>
        <w:pStyle w:val="Prrafodelista"/>
        <w:numPr>
          <w:ilvl w:val="1"/>
          <w:numId w:val="3"/>
        </w:numPr>
        <w:spacing w:afterLines="100" w:after="240" w:line="240" w:lineRule="auto"/>
        <w:ind w:left="1134" w:firstLine="0"/>
        <w:contextualSpacing w:val="0"/>
        <w:jc w:val="both"/>
        <w:rPr>
          <w:rFonts w:ascii="ITC Avant Garde" w:hAnsi="ITC Avant Garde"/>
          <w:color w:val="000000" w:themeColor="text1"/>
        </w:rPr>
      </w:pPr>
      <w:r w:rsidRPr="00BA1AEF">
        <w:rPr>
          <w:rFonts w:ascii="ITC Avant Garde" w:hAnsi="ITC Avant Garde"/>
          <w:color w:val="000000" w:themeColor="text1"/>
        </w:rPr>
        <w:t>Coordenadas geográficas con DATUM ITRF2008 o WGS84 del punto de transmisión de cada estación en formato de grados, minutos y segundos con precisión de al menos un décimo de segundo (</w:t>
      </w:r>
      <w:proofErr w:type="spellStart"/>
      <w:r w:rsidRPr="00BA1AEF">
        <w:rPr>
          <w:rFonts w:ascii="ITC Avant Garde" w:hAnsi="ITC Avant Garde"/>
          <w:color w:val="000000" w:themeColor="text1"/>
        </w:rPr>
        <w:t>GG°MM’SS.S</w:t>
      </w:r>
      <w:proofErr w:type="spellEnd"/>
      <w:r w:rsidRPr="00BA1AEF">
        <w:rPr>
          <w:rFonts w:ascii="ITC Avant Garde" w:hAnsi="ITC Avant Garde"/>
          <w:color w:val="000000" w:themeColor="text1"/>
        </w:rPr>
        <w:t xml:space="preserve">” N, </w:t>
      </w:r>
      <w:proofErr w:type="spellStart"/>
      <w:r w:rsidRPr="00BA1AEF">
        <w:rPr>
          <w:rFonts w:ascii="ITC Avant Garde" w:hAnsi="ITC Avant Garde"/>
          <w:color w:val="000000" w:themeColor="text1"/>
        </w:rPr>
        <w:t>GGG°MM’SS.S</w:t>
      </w:r>
      <w:proofErr w:type="spellEnd"/>
      <w:r w:rsidRPr="00BA1AEF">
        <w:rPr>
          <w:rFonts w:ascii="ITC Avant Garde" w:hAnsi="ITC Avant Garde"/>
          <w:color w:val="000000" w:themeColor="text1"/>
        </w:rPr>
        <w:t>” O).</w:t>
      </w:r>
    </w:p>
    <w:p w:rsidR="0023019D" w:rsidRPr="00BA1AEF" w:rsidRDefault="0023019D" w:rsidP="0023019D">
      <w:pPr>
        <w:pStyle w:val="Prrafodelista"/>
        <w:numPr>
          <w:ilvl w:val="1"/>
          <w:numId w:val="3"/>
        </w:numPr>
        <w:spacing w:afterLines="100" w:after="240" w:line="240" w:lineRule="auto"/>
        <w:ind w:left="1134" w:firstLine="0"/>
        <w:contextualSpacing w:val="0"/>
        <w:jc w:val="both"/>
        <w:rPr>
          <w:rFonts w:ascii="ITC Avant Garde" w:hAnsi="ITC Avant Garde"/>
          <w:color w:val="000000" w:themeColor="text1"/>
        </w:rPr>
      </w:pPr>
      <w:r w:rsidRPr="00BA1AEF">
        <w:rPr>
          <w:rFonts w:ascii="ITC Avant Garde" w:hAnsi="ITC Avant Garde"/>
          <w:color w:val="000000" w:themeColor="text1"/>
        </w:rPr>
        <w:t>Altura sobre nivel de terreno del centro eléctrico de radiación de cada antena transmisora.</w:t>
      </w:r>
    </w:p>
    <w:p w:rsidR="0023019D" w:rsidRPr="00BA1AEF" w:rsidRDefault="0023019D" w:rsidP="0023019D">
      <w:pPr>
        <w:pStyle w:val="Prrafodelista"/>
        <w:numPr>
          <w:ilvl w:val="1"/>
          <w:numId w:val="3"/>
        </w:numPr>
        <w:spacing w:afterLines="100" w:after="240" w:line="240" w:lineRule="auto"/>
        <w:ind w:left="1134" w:firstLine="0"/>
        <w:contextualSpacing w:val="0"/>
        <w:jc w:val="both"/>
        <w:rPr>
          <w:rFonts w:ascii="ITC Avant Garde" w:hAnsi="ITC Avant Garde"/>
          <w:color w:val="000000" w:themeColor="text1"/>
        </w:rPr>
      </w:pPr>
      <w:r w:rsidRPr="00BA1AEF">
        <w:rPr>
          <w:rFonts w:ascii="ITC Avant Garde" w:hAnsi="ITC Avant Garde"/>
          <w:color w:val="000000" w:themeColor="text1"/>
        </w:rPr>
        <w:t>Potencia Isotrópica Radiada Efectiva (PIRE) de cada estación transmisora.</w:t>
      </w:r>
    </w:p>
    <w:p w:rsidR="0023019D" w:rsidRDefault="0023019D" w:rsidP="0023019D">
      <w:pPr>
        <w:pStyle w:val="Prrafodelista"/>
        <w:numPr>
          <w:ilvl w:val="1"/>
          <w:numId w:val="3"/>
        </w:numPr>
        <w:spacing w:afterLines="100" w:after="240" w:line="240" w:lineRule="auto"/>
        <w:ind w:left="1134" w:firstLine="0"/>
        <w:contextualSpacing w:val="0"/>
        <w:jc w:val="both"/>
        <w:rPr>
          <w:rFonts w:ascii="ITC Avant Garde" w:hAnsi="ITC Avant Garde"/>
          <w:color w:val="000000" w:themeColor="text1"/>
        </w:rPr>
      </w:pPr>
      <w:r w:rsidRPr="00BA1AEF">
        <w:rPr>
          <w:rFonts w:ascii="ITC Avant Garde" w:hAnsi="ITC Avant Garde"/>
          <w:color w:val="000000" w:themeColor="text1"/>
        </w:rPr>
        <w:t xml:space="preserve">Plan de frecuencias de operación, en el cual se detalle la cantidad de espectro configurado en cada una </w:t>
      </w:r>
      <w:proofErr w:type="gramStart"/>
      <w:r w:rsidRPr="00BA1AEF">
        <w:rPr>
          <w:rFonts w:ascii="ITC Avant Garde" w:hAnsi="ITC Avant Garde"/>
          <w:color w:val="000000" w:themeColor="text1"/>
        </w:rPr>
        <w:t>de las radio</w:t>
      </w:r>
      <w:proofErr w:type="gramEnd"/>
      <w:r w:rsidRPr="00BA1AEF">
        <w:rPr>
          <w:rFonts w:ascii="ITC Avant Garde" w:hAnsi="ITC Avant Garde"/>
          <w:color w:val="000000" w:themeColor="text1"/>
        </w:rPr>
        <w:t xml:space="preserve"> bases de su red, el segmento de frecuencias específico, así como la tecnología utilizada en la interfaz aire.</w:t>
      </w:r>
    </w:p>
    <w:p w:rsidR="0023019D" w:rsidRDefault="0023019D" w:rsidP="0023019D">
      <w:pPr>
        <w:pStyle w:val="Prrafodelista"/>
        <w:spacing w:afterLines="100" w:after="240"/>
        <w:ind w:left="1134"/>
        <w:contextualSpacing w:val="0"/>
        <w:jc w:val="both"/>
        <w:rPr>
          <w:rFonts w:ascii="ITC Avant Garde" w:hAnsi="ITC Avant Garde"/>
        </w:rPr>
      </w:pPr>
      <w:proofErr w:type="gramStart"/>
      <w:r w:rsidRPr="00BA1AEF">
        <w:rPr>
          <w:rFonts w:ascii="ITC Avant Garde" w:hAnsi="ITC Avant Garde"/>
        </w:rPr>
        <w:t>Además</w:t>
      </w:r>
      <w:proofErr w:type="gramEnd"/>
      <w:r w:rsidRPr="00BA1AEF">
        <w:rPr>
          <w:rFonts w:ascii="ITC Avant Garde" w:hAnsi="ITC Avant Garde"/>
        </w:rPr>
        <w:t xml:space="preserve"> deberá entregar los mapas de cobertura de la red en archivos formato *.</w:t>
      </w:r>
      <w:proofErr w:type="spellStart"/>
      <w:r w:rsidRPr="00BA1AEF">
        <w:rPr>
          <w:rFonts w:ascii="ITC Avant Garde" w:hAnsi="ITC Avant Garde"/>
        </w:rPr>
        <w:t>shp</w:t>
      </w:r>
      <w:proofErr w:type="spellEnd"/>
      <w:r w:rsidRPr="00BA1AEF">
        <w:rPr>
          <w:rFonts w:ascii="ITC Avant Garde" w:hAnsi="ITC Avant Garde"/>
        </w:rPr>
        <w:t xml:space="preserve"> o *.</w:t>
      </w:r>
      <w:proofErr w:type="spellStart"/>
      <w:r w:rsidRPr="00BA1AEF">
        <w:rPr>
          <w:rFonts w:ascii="ITC Avant Garde" w:hAnsi="ITC Avant Garde"/>
        </w:rPr>
        <w:t>tab</w:t>
      </w:r>
      <w:proofErr w:type="spellEnd"/>
      <w:r w:rsidRPr="00BA1AEF">
        <w:rPr>
          <w:rFonts w:ascii="ITC Avant Garde" w:hAnsi="ITC Avant Garde"/>
        </w:rPr>
        <w:t>, en donde se especifique el área de servicio que pretenda cubrir por rangos de intensidad de campo recibida.</w:t>
      </w:r>
    </w:p>
    <w:p w:rsidR="0023019D" w:rsidRPr="00BA1AEF" w:rsidRDefault="0023019D" w:rsidP="0023019D">
      <w:pPr>
        <w:pStyle w:val="Prrafodelista"/>
        <w:spacing w:afterLines="100" w:after="240"/>
        <w:ind w:left="1134"/>
        <w:contextualSpacing w:val="0"/>
        <w:jc w:val="both"/>
        <w:rPr>
          <w:rFonts w:ascii="ITC Avant Garde" w:hAnsi="ITC Avant Garde"/>
        </w:rPr>
      </w:pPr>
      <w:r w:rsidRPr="00BA1AEF">
        <w:rPr>
          <w:rFonts w:ascii="ITC Avant Garde" w:hAnsi="ITC Avant Garde"/>
        </w:rPr>
        <w:t>Lo anterior, sin menoscabo de la información que el Instituto, en el ejercicio de sus fac</w:t>
      </w:r>
      <w:r>
        <w:rPr>
          <w:rFonts w:ascii="ITC Avant Garde" w:hAnsi="ITC Avant Garde"/>
        </w:rPr>
        <w:t>ultades, pudiera requerirle al C</w:t>
      </w:r>
      <w:r w:rsidRPr="00BA1AEF">
        <w:rPr>
          <w:rFonts w:ascii="ITC Avant Garde" w:hAnsi="ITC Avant Garde"/>
        </w:rPr>
        <w:t xml:space="preserve">oncesionario a fin de garantizar que la prestación de los servicios se realice con apego a la Ley y a las disposiciones legales, reglamentarias y administrativas aplicables. </w:t>
      </w:r>
    </w:p>
    <w:p w:rsidR="0023019D" w:rsidRPr="00FE1907" w:rsidRDefault="0023019D" w:rsidP="0023019D">
      <w:pPr>
        <w:pStyle w:val="Prrafodelista"/>
        <w:numPr>
          <w:ilvl w:val="1"/>
          <w:numId w:val="36"/>
        </w:numPr>
        <w:spacing w:afterLines="100" w:after="240" w:line="240" w:lineRule="auto"/>
        <w:ind w:left="1134" w:hanging="567"/>
        <w:contextualSpacing w:val="0"/>
        <w:jc w:val="both"/>
        <w:rPr>
          <w:rFonts w:ascii="ITC Avant Garde" w:hAnsi="ITC Avant Garde"/>
        </w:rPr>
      </w:pPr>
      <w:r w:rsidRPr="00BA1AEF">
        <w:rPr>
          <w:rFonts w:ascii="ITC Avant Garde" w:hAnsi="ITC Avant Garde"/>
          <w:b/>
        </w:rPr>
        <w:t>Homologación de equipos.</w:t>
      </w:r>
      <w:r w:rsidRPr="00BA1AEF">
        <w:rPr>
          <w:rFonts w:ascii="ITC Avant Garde" w:hAnsi="ITC Avant Garde"/>
        </w:rPr>
        <w:t xml:space="preserve"> Conforme a lo establecido en el artículo 289 de la Ley, todo producto, equipo, dispositivo o aparato que use, aproveche o explote las band</w:t>
      </w:r>
      <w:r>
        <w:rPr>
          <w:rFonts w:ascii="ITC Avant Garde" w:hAnsi="ITC Avant Garde"/>
        </w:rPr>
        <w:t>as de frecuencias objeto de la C</w:t>
      </w:r>
      <w:r w:rsidRPr="00BA1AEF">
        <w:rPr>
          <w:rFonts w:ascii="ITC Avant Garde" w:hAnsi="ITC Avant Garde"/>
        </w:rPr>
        <w:t xml:space="preserve">oncesión </w:t>
      </w:r>
      <w:r>
        <w:rPr>
          <w:rFonts w:ascii="ITC Avant Garde" w:hAnsi="ITC Avant Garde"/>
        </w:rPr>
        <w:t xml:space="preserve">de Espectro Radioeléctrico </w:t>
      </w:r>
      <w:r w:rsidRPr="00BA1AEF">
        <w:rPr>
          <w:rFonts w:ascii="ITC Avant Garde" w:hAnsi="ITC Avant Garde"/>
        </w:rPr>
        <w:t xml:space="preserve">deberá estar homologado previamente a su instalación y </w:t>
      </w:r>
      <w:r w:rsidRPr="00FE1907">
        <w:rPr>
          <w:rFonts w:ascii="ITC Avant Garde" w:hAnsi="ITC Avant Garde"/>
        </w:rPr>
        <w:t>operación.</w:t>
      </w:r>
    </w:p>
    <w:p w:rsidR="0023019D" w:rsidRPr="008C20AB" w:rsidRDefault="0023019D" w:rsidP="0023019D">
      <w:pPr>
        <w:pStyle w:val="Prrafodelista"/>
        <w:numPr>
          <w:ilvl w:val="1"/>
          <w:numId w:val="36"/>
        </w:numPr>
        <w:spacing w:afterLines="100" w:after="240" w:line="240" w:lineRule="auto"/>
        <w:ind w:left="1134" w:hanging="567"/>
        <w:contextualSpacing w:val="0"/>
        <w:jc w:val="both"/>
        <w:rPr>
          <w:rFonts w:ascii="ITC Avant Garde" w:hAnsi="ITC Avant Garde"/>
          <w:b/>
        </w:rPr>
      </w:pPr>
      <w:r w:rsidRPr="008C20AB">
        <w:rPr>
          <w:rFonts w:ascii="ITC Avant Garde" w:hAnsi="ITC Avant Garde"/>
          <w:b/>
        </w:rPr>
        <w:t>Interferencias perjudiciales.</w:t>
      </w:r>
      <w:r w:rsidRPr="008C20AB">
        <w:rPr>
          <w:rFonts w:ascii="ITC Avant Garde" w:hAnsi="ITC Avant Garde"/>
        </w:rPr>
        <w:t xml:space="preserve"> En caso de que se susciten problemas de interferencias perjudiciales a servicios autorizados operando en la misma banda o en bandas adyacentes, el Concesionario deberá sujetarse a los procedimientos de coordinación técnica a que haya lugar a fin de garantizar </w:t>
      </w:r>
      <w:r w:rsidRPr="008C20AB">
        <w:rPr>
          <w:rFonts w:ascii="ITC Avant Garde" w:hAnsi="ITC Avant Garde"/>
        </w:rPr>
        <w:lastRenderedPageBreak/>
        <w:t xml:space="preserve">la correcta operación de los sistemas existentes en la zona. Por lo anterior, cuando el Concesionario </w:t>
      </w:r>
      <w:r w:rsidRPr="00752D84">
        <w:rPr>
          <w:rFonts w:ascii="ITC Avant Garde" w:hAnsi="ITC Avant Garde"/>
        </w:rPr>
        <w:t xml:space="preserve">interfiera o detecte interferencias perjudiciales por parte de otro(s) concesionario(s) y autorizado(s) operando en la misma banda o en bandas adyacentes, los afectados deberán sujetarse a los procedimientos de coordinación técnica a que haya lugar a fin de resolver problemas de interferencias perjudiciales. </w:t>
      </w:r>
    </w:p>
    <w:p w:rsidR="0023019D" w:rsidRPr="008C20AB" w:rsidRDefault="0023019D" w:rsidP="0023019D">
      <w:pPr>
        <w:pStyle w:val="Prrafodelista"/>
        <w:numPr>
          <w:ilvl w:val="1"/>
          <w:numId w:val="36"/>
        </w:numPr>
        <w:spacing w:afterLines="100" w:after="240" w:line="240" w:lineRule="auto"/>
        <w:ind w:left="1134" w:hanging="567"/>
        <w:contextualSpacing w:val="0"/>
        <w:jc w:val="both"/>
        <w:rPr>
          <w:rFonts w:ascii="ITC Avant Garde" w:hAnsi="ITC Avant Garde"/>
          <w:b/>
        </w:rPr>
      </w:pPr>
      <w:r w:rsidRPr="008C20AB">
        <w:rPr>
          <w:rFonts w:ascii="ITC Avant Garde" w:hAnsi="ITC Avant Garde"/>
          <w:b/>
        </w:rPr>
        <w:t>Servicios a título secundario.</w:t>
      </w:r>
      <w:r w:rsidRPr="008C20AB">
        <w:rPr>
          <w:rFonts w:ascii="ITC Avant Garde" w:hAnsi="ITC Avant Garde"/>
        </w:rPr>
        <w:t xml:space="preserve"> El Instituto se reserva el derecho de otorgar otras concesiones para el uso, aprovechamiento y explotación de las bandas de frecuencias objeto de la presente Concesión de Espectro Radioeléctrico, o porciones de las mismas, a título secundario. En tal caso, el uso de las bandas materia de esta Concesión de Espectro Radioeléctrico contarán con protección contra interferencias perjudiciales.</w:t>
      </w:r>
    </w:p>
    <w:p w:rsidR="0023019D" w:rsidRDefault="0023019D" w:rsidP="0023019D">
      <w:pPr>
        <w:pStyle w:val="Prrafodelista"/>
        <w:numPr>
          <w:ilvl w:val="1"/>
          <w:numId w:val="36"/>
        </w:numPr>
        <w:spacing w:afterLines="100" w:after="240" w:line="240" w:lineRule="auto"/>
        <w:ind w:left="1134" w:hanging="567"/>
        <w:contextualSpacing w:val="0"/>
        <w:jc w:val="both"/>
        <w:rPr>
          <w:rFonts w:ascii="ITC Avant Garde" w:hAnsi="ITC Avant Garde"/>
          <w:bCs/>
          <w:color w:val="000000"/>
        </w:rPr>
      </w:pPr>
      <w:r w:rsidRPr="00FE1907">
        <w:rPr>
          <w:rFonts w:ascii="ITC Avant Garde" w:hAnsi="ITC Avant Garde"/>
          <w:b/>
        </w:rPr>
        <w:t>Radiaciones electromagnéticas.</w:t>
      </w:r>
      <w:r w:rsidRPr="00FE1907">
        <w:rPr>
          <w:rFonts w:ascii="ITC Avant Garde" w:hAnsi="ITC Avant Garde"/>
        </w:rPr>
        <w:t xml:space="preserve"> </w:t>
      </w:r>
      <w:r>
        <w:rPr>
          <w:rFonts w:ascii="ITC Avant Garde" w:hAnsi="ITC Avant Garde"/>
        </w:rPr>
        <w:t>El C</w:t>
      </w:r>
      <w:r w:rsidRPr="00FE1907">
        <w:rPr>
          <w:rFonts w:ascii="ITC Avant Garde" w:hAnsi="ITC Avant Garde"/>
        </w:rPr>
        <w:t>oncesionario deberá observar las medidas de operación para el cumplimiento de los límites de exposición máxima para seres humanos a radiaciones electromagnéticas de radiofrecuencia no ionizantes en el entorno de emisores de radiocomunicaciones que el Instituto determine conforme a las disposiciones aplicables.</w:t>
      </w:r>
    </w:p>
    <w:p w:rsidR="0023019D" w:rsidRDefault="0023019D" w:rsidP="0023019D">
      <w:pPr>
        <w:pStyle w:val="Prrafodelista"/>
        <w:numPr>
          <w:ilvl w:val="0"/>
          <w:numId w:val="36"/>
        </w:numPr>
        <w:spacing w:afterLines="100" w:after="240" w:line="240" w:lineRule="auto"/>
        <w:ind w:left="567" w:hanging="567"/>
        <w:contextualSpacing w:val="0"/>
        <w:jc w:val="both"/>
        <w:rPr>
          <w:rFonts w:ascii="ITC Avant Garde" w:hAnsi="ITC Avant Garde"/>
          <w:b/>
          <w:bCs/>
          <w:color w:val="000000"/>
        </w:rPr>
      </w:pPr>
      <w:r w:rsidRPr="00D96C48">
        <w:rPr>
          <w:rFonts w:ascii="ITC Avant Garde" w:hAnsi="ITC Avant Garde"/>
          <w:b/>
          <w:bCs/>
          <w:color w:val="000000"/>
        </w:rPr>
        <w:t xml:space="preserve">Poderes. </w:t>
      </w:r>
      <w:r w:rsidRPr="00D96C48">
        <w:rPr>
          <w:rFonts w:ascii="ITC Avant Garde" w:hAnsi="ITC Avant Garde"/>
          <w:bCs/>
          <w:color w:val="000000"/>
        </w:rPr>
        <w:t>En ningún caso, el Concesionario podrá otorgar poderes y/o mandatos generales o especiales para actos de dominio con carácter de irrevocables, que tengan por objeto o hagan posible al apoderado o mandatario el ejercicio de los derechos y obligaciones del título.</w:t>
      </w:r>
    </w:p>
    <w:p w:rsidR="0023019D" w:rsidRDefault="0023019D" w:rsidP="0023019D">
      <w:pPr>
        <w:numPr>
          <w:ilvl w:val="0"/>
          <w:numId w:val="36"/>
        </w:numPr>
        <w:tabs>
          <w:tab w:val="left" w:pos="142"/>
          <w:tab w:val="center" w:pos="567"/>
        </w:tabs>
        <w:spacing w:afterLines="100" w:after="240" w:line="240" w:lineRule="auto"/>
        <w:ind w:left="567" w:hanging="567"/>
        <w:jc w:val="both"/>
        <w:rPr>
          <w:rFonts w:ascii="ITC Avant Garde" w:hAnsi="ITC Avant Garde"/>
          <w:bCs/>
          <w:color w:val="000000"/>
        </w:rPr>
      </w:pPr>
      <w:r w:rsidRPr="005F2107">
        <w:rPr>
          <w:rFonts w:ascii="ITC Avant Garde" w:hAnsi="ITC Avant Garde"/>
          <w:b/>
          <w:bCs/>
          <w:color w:val="000000"/>
        </w:rPr>
        <w:t>Gravámenes.</w:t>
      </w:r>
      <w:r w:rsidRPr="005F2107">
        <w:rPr>
          <w:rFonts w:ascii="ITC Avant Garde" w:hAnsi="ITC Avant Garde"/>
          <w:bCs/>
          <w:color w:val="000000"/>
        </w:rPr>
        <w:t xml:space="preserve"> Cuando el Concesionario constituya algún gravamen sobre la Concesión de Espectro Radioeléctrico o los derechos derivados de ella, deberá solicitar la inscripción de los instrumentos públicos respectivos en el Registro Público de Concesiones, a más tardar dentro de los 60 (sesenta) días naturales siguientes a la fecha de su constitución; dicho registro procederá siempre y cuando el gravamen constituido no vulnere ninguna ley u otras disposiciones reglamentarias y administrativas aplicables.</w:t>
      </w:r>
    </w:p>
    <w:p w:rsidR="0023019D" w:rsidRPr="005F2107" w:rsidRDefault="0023019D" w:rsidP="0023019D">
      <w:pPr>
        <w:tabs>
          <w:tab w:val="center" w:pos="426"/>
        </w:tabs>
        <w:spacing w:afterLines="100" w:after="240" w:line="240" w:lineRule="auto"/>
        <w:ind w:left="567"/>
        <w:jc w:val="both"/>
        <w:rPr>
          <w:rFonts w:ascii="ITC Avant Garde" w:hAnsi="ITC Avant Garde"/>
          <w:bCs/>
          <w:color w:val="000000"/>
        </w:rPr>
      </w:pPr>
      <w:r w:rsidRPr="005F2107">
        <w:rPr>
          <w:rFonts w:ascii="ITC Avant Garde" w:hAnsi="ITC Avant Garde"/>
        </w:rPr>
        <w:t>Asimismo, el instrumento público en el que conste el gravamen deberá establecer expresamente que la ejecución del mismo, en ningún caso, otorgará el carácter de concesionario al acreedor y/o a un tercero, por lo que se requerirá que el Instituto autorice la cesión de derechos en los términos que disponga la Ley, para que la Concesión de Espectro Radioeléctrico le sea adjudicada, en su caso, al acreedor y/o a un tercero.</w:t>
      </w:r>
    </w:p>
    <w:p w:rsidR="0023019D" w:rsidRDefault="0023019D" w:rsidP="0023019D">
      <w:pPr>
        <w:tabs>
          <w:tab w:val="center" w:pos="0"/>
        </w:tabs>
        <w:spacing w:afterLines="100" w:after="240" w:line="240" w:lineRule="auto"/>
        <w:jc w:val="center"/>
        <w:rPr>
          <w:rFonts w:ascii="ITC Avant Garde" w:hAnsi="ITC Avant Garde"/>
          <w:b/>
          <w:bCs/>
          <w:color w:val="000000"/>
        </w:rPr>
      </w:pPr>
      <w:r w:rsidRPr="005F2107">
        <w:rPr>
          <w:rFonts w:ascii="ITC Avant Garde" w:hAnsi="ITC Avant Garde"/>
          <w:b/>
          <w:bCs/>
          <w:color w:val="000000"/>
        </w:rPr>
        <w:t>Derechos y Obligaciones</w:t>
      </w:r>
    </w:p>
    <w:p w:rsidR="0023019D" w:rsidRDefault="0023019D" w:rsidP="0023019D">
      <w:pPr>
        <w:pStyle w:val="estilo30"/>
        <w:numPr>
          <w:ilvl w:val="0"/>
          <w:numId w:val="36"/>
        </w:numPr>
        <w:spacing w:before="0" w:beforeAutospacing="0" w:afterLines="100" w:after="240" w:afterAutospacing="0"/>
        <w:ind w:left="567" w:hanging="567"/>
        <w:jc w:val="both"/>
        <w:rPr>
          <w:rFonts w:ascii="ITC Avant Garde" w:hAnsi="ITC Avant Garde"/>
          <w:sz w:val="22"/>
          <w:szCs w:val="22"/>
        </w:rPr>
      </w:pPr>
      <w:r w:rsidRPr="005F2107">
        <w:rPr>
          <w:rFonts w:ascii="ITC Avant Garde" w:hAnsi="ITC Avant Garde"/>
          <w:b/>
          <w:sz w:val="22"/>
          <w:szCs w:val="22"/>
        </w:rPr>
        <w:t xml:space="preserve">Programas y compromisos de inversión, calidad, de cobertura geográfica, poblacional o social, de conectividad en sitios públicos y de contribución a la cobertura universal. </w:t>
      </w:r>
      <w:r w:rsidRPr="005F2107">
        <w:rPr>
          <w:rFonts w:ascii="ITC Avant Garde" w:hAnsi="ITC Avant Garde"/>
          <w:sz w:val="22"/>
          <w:szCs w:val="22"/>
        </w:rPr>
        <w:t>El Concesionario deberá cumplir con los siguientes:</w:t>
      </w:r>
    </w:p>
    <w:p w:rsidR="0023019D" w:rsidRDefault="0023019D" w:rsidP="0023019D">
      <w:pPr>
        <w:pStyle w:val="estilo30"/>
        <w:numPr>
          <w:ilvl w:val="1"/>
          <w:numId w:val="35"/>
        </w:numPr>
        <w:spacing w:before="0" w:beforeAutospacing="0" w:afterLines="100" w:after="240" w:afterAutospacing="0"/>
        <w:ind w:left="1134" w:hanging="567"/>
        <w:jc w:val="both"/>
        <w:rPr>
          <w:rFonts w:ascii="ITC Avant Garde" w:hAnsi="ITC Avant Garde"/>
          <w:sz w:val="22"/>
          <w:szCs w:val="22"/>
        </w:rPr>
      </w:pPr>
      <w:r w:rsidRPr="005F2107">
        <w:rPr>
          <w:rFonts w:ascii="ITC Avant Garde" w:hAnsi="ITC Avant Garde"/>
          <w:b/>
          <w:sz w:val="22"/>
          <w:szCs w:val="22"/>
        </w:rPr>
        <w:lastRenderedPageBreak/>
        <w:t>Programas de cobertura social, poblacional, conectividad en sitios públicos y contribución a la cobertura universal.</w:t>
      </w:r>
      <w:r w:rsidRPr="005F2107">
        <w:rPr>
          <w:rFonts w:ascii="ITC Avant Garde" w:hAnsi="ITC Avant Garde"/>
          <w:sz w:val="22"/>
          <w:szCs w:val="22"/>
        </w:rPr>
        <w:t xml:space="preserve"> Con la finalidad de salvaguardar el acceso universal a los servicios de telecomunicaciones, el Instituto podrá concertar la ejecución de programas de cobertura social, poblacional y conectividad en sitios públicos que serán obligatorios para el Concesionario, atendiendo a la demanda de los servicios públicos que preste y considerando las propuestas que formule anualmente la Secretaría de Comunicaciones y Transportes.</w:t>
      </w:r>
      <w:r>
        <w:rPr>
          <w:rFonts w:ascii="ITC Avant Garde" w:hAnsi="ITC Avant Garde"/>
          <w:sz w:val="22"/>
          <w:szCs w:val="22"/>
        </w:rPr>
        <w:t xml:space="preserve"> </w:t>
      </w:r>
    </w:p>
    <w:p w:rsidR="0023019D" w:rsidRDefault="0023019D" w:rsidP="0023019D">
      <w:pPr>
        <w:pStyle w:val="estilo30"/>
        <w:numPr>
          <w:ilvl w:val="1"/>
          <w:numId w:val="35"/>
        </w:numPr>
        <w:spacing w:before="0" w:beforeAutospacing="0" w:afterLines="100" w:after="240" w:afterAutospacing="0"/>
        <w:ind w:left="1134" w:hanging="567"/>
        <w:jc w:val="both"/>
        <w:rPr>
          <w:rFonts w:ascii="ITC Avant Garde" w:hAnsi="ITC Avant Garde"/>
          <w:sz w:val="22"/>
          <w:szCs w:val="22"/>
        </w:rPr>
      </w:pPr>
      <w:r w:rsidRPr="005F2107">
        <w:rPr>
          <w:rFonts w:ascii="ITC Avant Garde" w:hAnsi="ITC Avant Garde"/>
          <w:b/>
          <w:sz w:val="22"/>
          <w:szCs w:val="22"/>
        </w:rPr>
        <w:t xml:space="preserve">Compromisos de Inversión. </w:t>
      </w:r>
      <w:r w:rsidRPr="005F2107">
        <w:rPr>
          <w:rFonts w:ascii="ITC Avant Garde" w:hAnsi="ITC Avant Garde"/>
          <w:sz w:val="22"/>
          <w:szCs w:val="22"/>
        </w:rPr>
        <w:t xml:space="preserve">El Concesionario se compromete a realizar todas las inversiones necesarias para que los servicios públicos de telecomunicaciones </w:t>
      </w:r>
      <w:r>
        <w:rPr>
          <w:rFonts w:ascii="ITC Avant Garde" w:hAnsi="ITC Avant Garde"/>
          <w:sz w:val="22"/>
          <w:szCs w:val="22"/>
        </w:rPr>
        <w:t xml:space="preserve">que se provean al amparo del presente título, </w:t>
      </w:r>
      <w:r w:rsidRPr="005F2107">
        <w:rPr>
          <w:rFonts w:ascii="ITC Avant Garde" w:hAnsi="ITC Avant Garde"/>
          <w:sz w:val="22"/>
          <w:szCs w:val="22"/>
        </w:rPr>
        <w:t>se presten de manera continua, eficiente y con calidad.</w:t>
      </w:r>
    </w:p>
    <w:p w:rsidR="0023019D" w:rsidRDefault="0023019D" w:rsidP="0023019D">
      <w:pPr>
        <w:pStyle w:val="estilo30"/>
        <w:numPr>
          <w:ilvl w:val="1"/>
          <w:numId w:val="35"/>
        </w:numPr>
        <w:spacing w:before="0" w:beforeAutospacing="0" w:afterLines="100" w:after="240" w:afterAutospacing="0"/>
        <w:ind w:left="1134" w:hanging="567"/>
        <w:jc w:val="both"/>
        <w:rPr>
          <w:rFonts w:ascii="ITC Avant Garde" w:hAnsi="ITC Avant Garde"/>
          <w:sz w:val="22"/>
          <w:szCs w:val="22"/>
        </w:rPr>
      </w:pPr>
      <w:r w:rsidRPr="005F2107">
        <w:rPr>
          <w:rFonts w:ascii="ITC Avant Garde" w:hAnsi="ITC Avant Garde"/>
          <w:b/>
          <w:sz w:val="22"/>
          <w:szCs w:val="22"/>
        </w:rPr>
        <w:t>Compromisos de Calidad.</w:t>
      </w:r>
      <w:r w:rsidRPr="005F2107">
        <w:rPr>
          <w:rFonts w:ascii="ITC Avant Garde" w:hAnsi="ITC Avant Garde"/>
          <w:sz w:val="22"/>
          <w:szCs w:val="22"/>
        </w:rPr>
        <w:t xml:space="preserve"> El Concesionario deberá cumplir con los parámetros de calidad que al efecto establezcan las disposiciones legales, reglamentarias o administrativas aplicables, respecto de los servicios públicos que preste al amparo de la presente Concesión de Espectro Radioeléctrico.</w:t>
      </w:r>
    </w:p>
    <w:p w:rsidR="0023019D" w:rsidRPr="005F2107" w:rsidRDefault="0023019D" w:rsidP="0023019D">
      <w:pPr>
        <w:numPr>
          <w:ilvl w:val="0"/>
          <w:numId w:val="36"/>
        </w:numPr>
        <w:tabs>
          <w:tab w:val="left" w:pos="709"/>
        </w:tabs>
        <w:spacing w:afterLines="100" w:after="240" w:line="240" w:lineRule="auto"/>
        <w:ind w:left="567" w:hanging="567"/>
        <w:jc w:val="both"/>
        <w:rPr>
          <w:rFonts w:ascii="ITC Avant Garde" w:hAnsi="ITC Avant Garde"/>
          <w:b/>
        </w:rPr>
      </w:pPr>
      <w:r w:rsidRPr="005F2107">
        <w:rPr>
          <w:rFonts w:ascii="ITC Avant Garde" w:hAnsi="ITC Avant Garde"/>
          <w:b/>
        </w:rPr>
        <w:t>Modificaciones Técnicas.</w:t>
      </w:r>
      <w:r w:rsidRPr="005F2107">
        <w:rPr>
          <w:rFonts w:ascii="ITC Avant Garde" w:hAnsi="ITC Avant Garde"/>
        </w:rPr>
        <w:t xml:space="preserve"> </w:t>
      </w:r>
      <w:r w:rsidRPr="005F2107">
        <w:rPr>
          <w:rFonts w:ascii="ITC Avant Garde" w:hAnsi="ITC Avant Garde"/>
          <w:lang w:val="es-ES"/>
        </w:rPr>
        <w:t>El Instituto podrá determinar modificaciones a las condiciones técnicas de operación del presente título, según sea necesario para la adecuada introducción, implantación y operación de los servicios de telecomunicaciones o radiodifusión, las cuales podrán versar sobre el uso de una banda de frecuencias; la banda en que actualmente se proveen los servicios de telecomunicaciones o en una diferente; la Cobertura Geográfica que deberá cubrir el Concesionario; la potencia; los horarios de operación, o cualquier otra que determine el Instituto.</w:t>
      </w:r>
    </w:p>
    <w:p w:rsidR="0023019D" w:rsidRDefault="0023019D" w:rsidP="0023019D">
      <w:pPr>
        <w:numPr>
          <w:ilvl w:val="0"/>
          <w:numId w:val="36"/>
        </w:numPr>
        <w:spacing w:afterLines="100" w:after="240" w:line="240" w:lineRule="auto"/>
        <w:ind w:left="567" w:hanging="567"/>
        <w:jc w:val="both"/>
        <w:rPr>
          <w:rFonts w:ascii="ITC Avant Garde" w:hAnsi="ITC Avant Garde"/>
          <w:b/>
        </w:rPr>
      </w:pPr>
      <w:r w:rsidRPr="008C20AB">
        <w:rPr>
          <w:rFonts w:ascii="ITC Avant Garde" w:hAnsi="ITC Avant Garde"/>
          <w:b/>
        </w:rPr>
        <w:t xml:space="preserve">Contraprestación. </w:t>
      </w:r>
      <w:r w:rsidRPr="008C20AB">
        <w:rPr>
          <w:rFonts w:ascii="ITC Avant Garde" w:hAnsi="ITC Avant Garde"/>
        </w:rPr>
        <w:t xml:space="preserve">En cumplimiento a lo dispuesto en la Ley y en las disposiciones administrativas aplicables, el </w:t>
      </w:r>
      <w:r w:rsidRPr="0004611C">
        <w:rPr>
          <w:rFonts w:ascii="ITC Avant Garde" w:hAnsi="ITC Avant Garde"/>
          <w:b/>
          <w:color w:val="0070C0"/>
        </w:rPr>
        <w:t>(…)</w:t>
      </w:r>
      <w:r w:rsidRPr="008C20AB">
        <w:rPr>
          <w:rFonts w:ascii="ITC Avant Garde" w:hAnsi="ITC Avant Garde"/>
        </w:rPr>
        <w:t xml:space="preserve"> de </w:t>
      </w:r>
      <w:r w:rsidRPr="0004611C">
        <w:rPr>
          <w:rFonts w:ascii="ITC Avant Garde" w:hAnsi="ITC Avant Garde"/>
          <w:b/>
          <w:color w:val="0070C0"/>
        </w:rPr>
        <w:t>(…)</w:t>
      </w:r>
      <w:r w:rsidRPr="008C20AB">
        <w:rPr>
          <w:rFonts w:ascii="ITC Avant Garde" w:hAnsi="ITC Avant Garde"/>
        </w:rPr>
        <w:t xml:space="preserve"> 2017, el Concesionario enteró a la Tesorería de la Federación la cantidad de </w:t>
      </w:r>
      <w:r w:rsidRPr="008C20AB">
        <w:rPr>
          <w:rFonts w:ascii="ITC Avant Garde" w:hAnsi="ITC Avant Garde"/>
          <w:bCs/>
          <w:color w:val="000000"/>
          <w:lang w:eastAsia="es-MX"/>
        </w:rPr>
        <w:t>$</w:t>
      </w:r>
      <w:r w:rsidRPr="0004611C">
        <w:rPr>
          <w:rFonts w:ascii="ITC Avant Garde" w:hAnsi="ITC Avant Garde"/>
          <w:b/>
          <w:color w:val="0070C0"/>
        </w:rPr>
        <w:t>(…</w:t>
      </w:r>
      <w:proofErr w:type="gramStart"/>
      <w:r w:rsidRPr="0004611C">
        <w:rPr>
          <w:rFonts w:ascii="ITC Avant Garde" w:hAnsi="ITC Avant Garde"/>
          <w:b/>
          <w:color w:val="0070C0"/>
        </w:rPr>
        <w:t>)</w:t>
      </w:r>
      <w:r w:rsidRPr="008C20AB">
        <w:rPr>
          <w:rFonts w:ascii="ITC Avant Garde" w:hAnsi="ITC Avant Garde"/>
          <w:bCs/>
          <w:color w:val="000000"/>
          <w:lang w:eastAsia="es-MX"/>
        </w:rPr>
        <w:t>,</w:t>
      </w:r>
      <w:r w:rsidRPr="0004611C">
        <w:rPr>
          <w:rFonts w:ascii="ITC Avant Garde" w:hAnsi="ITC Avant Garde"/>
          <w:b/>
          <w:color w:val="0070C0"/>
        </w:rPr>
        <w:t>(</w:t>
      </w:r>
      <w:proofErr w:type="gramEnd"/>
      <w:r w:rsidRPr="0004611C">
        <w:rPr>
          <w:rFonts w:ascii="ITC Avant Garde" w:hAnsi="ITC Avant Garde"/>
          <w:b/>
          <w:color w:val="0070C0"/>
        </w:rPr>
        <w:t>…)</w:t>
      </w:r>
      <w:r w:rsidRPr="008C20AB">
        <w:rPr>
          <w:rFonts w:ascii="ITC Avant Garde" w:hAnsi="ITC Avant Garde"/>
          <w:bCs/>
          <w:color w:val="000000"/>
          <w:lang w:eastAsia="es-MX"/>
        </w:rPr>
        <w:t>,</w:t>
      </w:r>
      <w:r w:rsidRPr="0004611C">
        <w:rPr>
          <w:rFonts w:ascii="ITC Avant Garde" w:hAnsi="ITC Avant Garde"/>
          <w:b/>
          <w:color w:val="0070C0"/>
        </w:rPr>
        <w:t>(…)</w:t>
      </w:r>
      <w:r w:rsidRPr="008C20AB">
        <w:rPr>
          <w:rFonts w:ascii="ITC Avant Garde" w:hAnsi="ITC Avant Garde"/>
          <w:bCs/>
          <w:color w:val="000000"/>
          <w:lang w:eastAsia="es-MX"/>
        </w:rPr>
        <w:t>,</w:t>
      </w:r>
      <w:r w:rsidRPr="0004611C">
        <w:rPr>
          <w:rFonts w:ascii="ITC Avant Garde" w:hAnsi="ITC Avant Garde"/>
          <w:b/>
          <w:color w:val="0070C0"/>
        </w:rPr>
        <w:t>(…)</w:t>
      </w:r>
      <w:r w:rsidRPr="008C20AB">
        <w:rPr>
          <w:rFonts w:ascii="ITC Avant Garde" w:hAnsi="ITC Avant Garde"/>
          <w:bCs/>
          <w:color w:val="000000"/>
          <w:lang w:eastAsia="es-MX"/>
        </w:rPr>
        <w:t>.00 (</w:t>
      </w:r>
      <w:r w:rsidRPr="0004611C">
        <w:rPr>
          <w:rFonts w:ascii="ITC Avant Garde" w:hAnsi="ITC Avant Garde"/>
          <w:b/>
          <w:color w:val="0070C0"/>
        </w:rPr>
        <w:t>(…)</w:t>
      </w:r>
      <w:r w:rsidRPr="008C20AB">
        <w:rPr>
          <w:rFonts w:ascii="ITC Avant Garde" w:hAnsi="ITC Avant Garde"/>
          <w:bCs/>
          <w:color w:val="000000"/>
          <w:lang w:eastAsia="es-MX"/>
        </w:rPr>
        <w:t xml:space="preserve"> pesos 00/100 M.N.),</w:t>
      </w:r>
      <w:r w:rsidRPr="008C20AB">
        <w:rPr>
          <w:rFonts w:ascii="ITC Avant Garde" w:hAnsi="ITC Avant Garde"/>
        </w:rPr>
        <w:t xml:space="preserve"> </w:t>
      </w:r>
      <w:r w:rsidRPr="0095235A">
        <w:rPr>
          <w:rFonts w:ascii="ITC Avant Garde" w:hAnsi="ITC Avant Garde"/>
        </w:rPr>
        <w:t>por concepto del pago de la contraprestación derivada de la</w:t>
      </w:r>
      <w:r w:rsidRPr="002C4900">
        <w:rPr>
          <w:rFonts w:ascii="ITC Avant Garde" w:hAnsi="ITC Avant Garde"/>
        </w:rPr>
        <w:t xml:space="preserve"> </w:t>
      </w:r>
      <w:r>
        <w:rPr>
          <w:rFonts w:ascii="ITC Avant Garde" w:hAnsi="ITC Avant Garde"/>
        </w:rPr>
        <w:t>prórroga de la concesión original con su respectiva</w:t>
      </w:r>
      <w:r w:rsidRPr="0095235A">
        <w:rPr>
          <w:rFonts w:ascii="ITC Avant Garde" w:hAnsi="ITC Avant Garde"/>
        </w:rPr>
        <w:t xml:space="preserve"> autorización del servicio de acceso inalámbrico que tiene como consecuencia el otorgamiento de la presente Concesión de Espectro Radioeléctrico</w:t>
      </w:r>
      <w:r>
        <w:rPr>
          <w:rFonts w:ascii="ITC Avant Garde" w:hAnsi="ITC Avant Garde"/>
        </w:rPr>
        <w:t>.</w:t>
      </w:r>
      <w:r w:rsidRPr="008C20AB">
        <w:rPr>
          <w:rFonts w:ascii="ITC Avant Garde" w:hAnsi="ITC Avant Garde"/>
          <w:b/>
        </w:rPr>
        <w:tab/>
      </w:r>
    </w:p>
    <w:p w:rsidR="0023019D" w:rsidRDefault="0023019D" w:rsidP="0023019D">
      <w:pPr>
        <w:numPr>
          <w:ilvl w:val="0"/>
          <w:numId w:val="36"/>
        </w:numPr>
        <w:spacing w:afterLines="100" w:after="240" w:line="240" w:lineRule="auto"/>
        <w:ind w:left="567" w:hanging="567"/>
        <w:jc w:val="both"/>
        <w:rPr>
          <w:rFonts w:ascii="ITC Avant Garde" w:hAnsi="ITC Avant Garde"/>
          <w:b/>
        </w:rPr>
      </w:pPr>
      <w:r w:rsidRPr="005F2107">
        <w:rPr>
          <w:rFonts w:ascii="ITC Avant Garde" w:hAnsi="ITC Avant Garde"/>
          <w:b/>
        </w:rPr>
        <w:t xml:space="preserve">Pago de los derechos por el uso del espectro radioeléctrico. </w:t>
      </w:r>
      <w:r w:rsidRPr="005F2107">
        <w:rPr>
          <w:rFonts w:ascii="ITC Avant Garde" w:hAnsi="ITC Avant Garde"/>
        </w:rPr>
        <w:t xml:space="preserve">El Concesionario deberá cubrir al Gobierno Federal el pago de los derechos por el uso, aprovechamiento y explotación de las bandas de frecuencias que se indican en </w:t>
      </w:r>
      <w:r>
        <w:rPr>
          <w:rFonts w:ascii="ITC Avant Garde" w:hAnsi="ITC Avant Garde"/>
        </w:rPr>
        <w:t>la Condición</w:t>
      </w:r>
      <w:r w:rsidRPr="005F2107">
        <w:rPr>
          <w:rFonts w:ascii="ITC Avant Garde" w:hAnsi="ITC Avant Garde"/>
        </w:rPr>
        <w:t xml:space="preserve"> 4 de la presente Concesión de Espectro Radioeléctrico, conforme a lo dispuesto </w:t>
      </w:r>
      <w:r>
        <w:rPr>
          <w:rFonts w:ascii="ITC Avant Garde" w:hAnsi="ITC Avant Garde"/>
        </w:rPr>
        <w:t xml:space="preserve">por </w:t>
      </w:r>
      <w:r w:rsidRPr="005F2107">
        <w:rPr>
          <w:rFonts w:ascii="ITC Avant Garde" w:hAnsi="ITC Avant Garde"/>
        </w:rPr>
        <w:t>la Ley Federal de Derechos o aquella disposición legal que la sustituya.</w:t>
      </w:r>
    </w:p>
    <w:p w:rsidR="0023019D" w:rsidRDefault="0023019D" w:rsidP="0023019D">
      <w:pPr>
        <w:tabs>
          <w:tab w:val="left" w:pos="567"/>
        </w:tabs>
        <w:spacing w:afterLines="100" w:after="240" w:line="240" w:lineRule="auto"/>
        <w:ind w:left="510"/>
        <w:jc w:val="center"/>
        <w:rPr>
          <w:rFonts w:ascii="ITC Avant Garde" w:hAnsi="ITC Avant Garde"/>
          <w:b/>
        </w:rPr>
      </w:pPr>
      <w:r w:rsidRPr="005F2107">
        <w:rPr>
          <w:rFonts w:ascii="ITC Avant Garde" w:hAnsi="ITC Avant Garde"/>
          <w:b/>
        </w:rPr>
        <w:t>Jurisdicción y Competencia</w:t>
      </w:r>
    </w:p>
    <w:p w:rsidR="0023019D" w:rsidRDefault="0023019D" w:rsidP="0023019D">
      <w:pPr>
        <w:numPr>
          <w:ilvl w:val="0"/>
          <w:numId w:val="36"/>
        </w:numPr>
        <w:spacing w:afterLines="100" w:after="240" w:line="240" w:lineRule="auto"/>
        <w:ind w:left="567" w:hanging="567"/>
        <w:jc w:val="both"/>
        <w:rPr>
          <w:rFonts w:ascii="ITC Avant Garde" w:hAnsi="ITC Avant Garde"/>
          <w:b/>
        </w:rPr>
      </w:pPr>
      <w:r w:rsidRPr="005F2107">
        <w:rPr>
          <w:rFonts w:ascii="ITC Avant Garde" w:hAnsi="ITC Avant Garde"/>
          <w:b/>
        </w:rPr>
        <w:lastRenderedPageBreak/>
        <w:t xml:space="preserve">Jurisdicción y competencia. </w:t>
      </w:r>
      <w:r w:rsidRPr="005F2107">
        <w:rPr>
          <w:rFonts w:ascii="ITC Avant Garde" w:hAnsi="ITC Avant Garde"/>
        </w:rPr>
        <w:t xml:space="preserve">Para todo lo relativo a la interpretación y cumplimiento del presente título, salvo lo que administrativamente corresponda resolver al Instituto, el Concesionario deberá someterse a la jurisdicción de los Juzgados y Tribunales Federales Especializados </w:t>
      </w:r>
      <w:r>
        <w:rPr>
          <w:rFonts w:ascii="ITC Avant Garde" w:hAnsi="ITC Avant Garde"/>
        </w:rPr>
        <w:t>en Competencia Económica, Radiodifusión y Telecomunicaciones</w:t>
      </w:r>
      <w:r w:rsidRPr="005F2107">
        <w:rPr>
          <w:rFonts w:ascii="ITC Avant Garde" w:hAnsi="ITC Avant Garde"/>
        </w:rPr>
        <w:t xml:space="preserve"> ubicados en la Ciudad de México, renunciando al fuero que pudiere corresponderle en razón de su domicilio presente o futuro.</w:t>
      </w:r>
    </w:p>
    <w:p w:rsidR="0023019D" w:rsidRDefault="0023019D" w:rsidP="0023019D">
      <w:pPr>
        <w:pStyle w:val="estilo30"/>
        <w:spacing w:before="0" w:beforeAutospacing="0" w:afterLines="100" w:after="240" w:afterAutospacing="0"/>
        <w:jc w:val="both"/>
        <w:rPr>
          <w:rFonts w:ascii="ITC Avant Garde" w:hAnsi="ITC Avant Garde"/>
          <w:b/>
          <w:bCs/>
          <w:color w:val="000000"/>
          <w:sz w:val="22"/>
          <w:szCs w:val="22"/>
        </w:rPr>
      </w:pPr>
      <w:r>
        <w:rPr>
          <w:rFonts w:ascii="ITC Avant Garde" w:hAnsi="ITC Avant Garde"/>
          <w:b/>
          <w:bCs/>
          <w:color w:val="000000"/>
          <w:sz w:val="22"/>
          <w:szCs w:val="22"/>
        </w:rPr>
        <w:t xml:space="preserve">Ciudad de </w:t>
      </w:r>
      <w:r w:rsidRPr="005F2107">
        <w:rPr>
          <w:rFonts w:ascii="ITC Avant Garde" w:hAnsi="ITC Avant Garde"/>
          <w:b/>
          <w:bCs/>
          <w:color w:val="000000"/>
          <w:sz w:val="22"/>
          <w:szCs w:val="22"/>
        </w:rPr>
        <w:t>México, a</w:t>
      </w:r>
    </w:p>
    <w:p w:rsidR="0023019D" w:rsidRPr="005F2107" w:rsidRDefault="0023019D" w:rsidP="0023019D">
      <w:pPr>
        <w:pStyle w:val="estilo30"/>
        <w:spacing w:before="0" w:beforeAutospacing="0" w:afterLines="100" w:after="240" w:afterAutospacing="0"/>
        <w:jc w:val="center"/>
        <w:rPr>
          <w:rFonts w:ascii="ITC Avant Garde" w:hAnsi="ITC Avant Garde"/>
          <w:b/>
          <w:bCs/>
          <w:color w:val="000000"/>
          <w:sz w:val="22"/>
          <w:szCs w:val="22"/>
        </w:rPr>
      </w:pPr>
      <w:r w:rsidRPr="005F2107">
        <w:rPr>
          <w:rFonts w:ascii="ITC Avant Garde" w:hAnsi="ITC Avant Garde"/>
          <w:b/>
          <w:bCs/>
          <w:color w:val="000000"/>
          <w:sz w:val="22"/>
          <w:szCs w:val="22"/>
        </w:rPr>
        <w:t>INSTITUTO FEDERAL DE TELECOMUNICACIONES</w:t>
      </w:r>
    </w:p>
    <w:p w:rsidR="0023019D" w:rsidRDefault="0023019D" w:rsidP="0023019D">
      <w:pPr>
        <w:pStyle w:val="estilo30"/>
        <w:spacing w:before="0" w:beforeAutospacing="0" w:afterLines="100" w:after="240" w:afterAutospacing="0"/>
        <w:jc w:val="center"/>
        <w:rPr>
          <w:rFonts w:ascii="ITC Avant Garde" w:hAnsi="ITC Avant Garde"/>
          <w:b/>
          <w:bCs/>
          <w:color w:val="000000"/>
          <w:sz w:val="22"/>
          <w:szCs w:val="22"/>
        </w:rPr>
      </w:pPr>
      <w:r w:rsidRPr="005F2107">
        <w:rPr>
          <w:rFonts w:ascii="ITC Avant Garde" w:hAnsi="ITC Avant Garde"/>
          <w:b/>
          <w:bCs/>
          <w:color w:val="000000"/>
          <w:sz w:val="22"/>
          <w:szCs w:val="22"/>
        </w:rPr>
        <w:t>EL COMISIONADO PRESIDENTE</w:t>
      </w:r>
    </w:p>
    <w:p w:rsidR="0023019D" w:rsidRPr="005F2107" w:rsidRDefault="0023019D" w:rsidP="0023019D">
      <w:pPr>
        <w:pStyle w:val="estilo30"/>
        <w:spacing w:before="0" w:beforeAutospacing="0" w:afterLines="100" w:after="240" w:afterAutospacing="0"/>
        <w:jc w:val="center"/>
        <w:rPr>
          <w:rFonts w:ascii="ITC Avant Garde" w:hAnsi="ITC Avant Garde"/>
          <w:b/>
          <w:bCs/>
          <w:color w:val="000000"/>
          <w:sz w:val="22"/>
          <w:szCs w:val="22"/>
        </w:rPr>
      </w:pPr>
      <w:r w:rsidRPr="0004611C">
        <w:rPr>
          <w:rFonts w:ascii="ITC Avant Garde" w:hAnsi="ITC Avant Garde"/>
          <w:b/>
          <w:color w:val="0070C0"/>
        </w:rPr>
        <w:t>(…)</w:t>
      </w:r>
    </w:p>
    <w:p w:rsidR="0023019D" w:rsidRDefault="0023019D" w:rsidP="0023019D">
      <w:pPr>
        <w:pStyle w:val="estilo30"/>
        <w:spacing w:before="0" w:beforeAutospacing="0" w:afterLines="100" w:after="240" w:afterAutospacing="0"/>
        <w:jc w:val="center"/>
        <w:rPr>
          <w:rFonts w:ascii="ITC Avant Garde" w:hAnsi="ITC Avant Garde"/>
          <w:b/>
          <w:bCs/>
          <w:color w:val="000000"/>
          <w:sz w:val="22"/>
          <w:szCs w:val="22"/>
        </w:rPr>
      </w:pPr>
      <w:r w:rsidRPr="005F2107">
        <w:rPr>
          <w:rFonts w:ascii="ITC Avant Garde" w:hAnsi="ITC Avant Garde"/>
          <w:b/>
          <w:bCs/>
          <w:color w:val="000000"/>
          <w:sz w:val="22"/>
          <w:szCs w:val="22"/>
        </w:rPr>
        <w:t>GABRIEL OSWALDO CONTRERAS SALDÍVAR</w:t>
      </w:r>
    </w:p>
    <w:p w:rsidR="0023019D" w:rsidRPr="005F2107" w:rsidRDefault="0023019D" w:rsidP="0023019D">
      <w:pPr>
        <w:pStyle w:val="estilo30"/>
        <w:spacing w:before="840" w:beforeAutospacing="0" w:afterLines="100" w:after="240" w:afterAutospacing="0"/>
        <w:jc w:val="center"/>
        <w:rPr>
          <w:rFonts w:ascii="ITC Avant Garde" w:hAnsi="ITC Avant Garde"/>
          <w:b/>
          <w:bCs/>
          <w:color w:val="000000"/>
          <w:sz w:val="22"/>
          <w:szCs w:val="22"/>
        </w:rPr>
      </w:pPr>
      <w:r>
        <w:rPr>
          <w:rFonts w:ascii="ITC Avant Garde" w:hAnsi="ITC Avant Garde"/>
          <w:b/>
          <w:bCs/>
          <w:color w:val="000000"/>
          <w:sz w:val="22"/>
          <w:szCs w:val="22"/>
        </w:rPr>
        <w:t>LOS</w:t>
      </w:r>
      <w:r w:rsidRPr="005F2107">
        <w:rPr>
          <w:rFonts w:ascii="ITC Avant Garde" w:hAnsi="ITC Avant Garde"/>
          <w:b/>
          <w:bCs/>
          <w:color w:val="000000"/>
          <w:sz w:val="22"/>
          <w:szCs w:val="22"/>
        </w:rPr>
        <w:t xml:space="preserve"> CONCESIONARIO</w:t>
      </w:r>
      <w:r>
        <w:rPr>
          <w:rFonts w:ascii="ITC Avant Garde" w:hAnsi="ITC Avant Garde"/>
          <w:b/>
          <w:bCs/>
          <w:color w:val="000000"/>
          <w:sz w:val="22"/>
          <w:szCs w:val="22"/>
        </w:rPr>
        <w:t>S</w:t>
      </w:r>
    </w:p>
    <w:p w:rsidR="0023019D" w:rsidRDefault="0023019D" w:rsidP="0023019D">
      <w:pPr>
        <w:pStyle w:val="estilo30"/>
        <w:spacing w:before="0" w:beforeAutospacing="0" w:afterLines="100" w:after="240" w:afterAutospacing="0"/>
        <w:jc w:val="center"/>
        <w:rPr>
          <w:rFonts w:ascii="ITC Avant Garde" w:hAnsi="ITC Avant Garde"/>
          <w:b/>
          <w:bCs/>
          <w:color w:val="000000"/>
          <w:sz w:val="22"/>
          <w:szCs w:val="22"/>
        </w:rPr>
      </w:pPr>
      <w:r>
        <w:rPr>
          <w:rFonts w:ascii="ITC Avant Garde" w:hAnsi="ITC Avant Garde"/>
          <w:b/>
          <w:bCs/>
          <w:color w:val="000000"/>
          <w:sz w:val="22"/>
          <w:szCs w:val="22"/>
        </w:rPr>
        <w:t>CC. ADRIÁN ESPER CÁRDENAS Y ALFONSO ESPER CÁRDENAS</w:t>
      </w:r>
    </w:p>
    <w:p w:rsidR="0023019D" w:rsidRPr="005F2107" w:rsidRDefault="0023019D" w:rsidP="0023019D">
      <w:pPr>
        <w:pStyle w:val="estilo30"/>
        <w:spacing w:before="0" w:beforeAutospacing="0" w:afterLines="100" w:after="240" w:afterAutospacing="0"/>
        <w:jc w:val="center"/>
        <w:rPr>
          <w:rFonts w:ascii="ITC Avant Garde" w:hAnsi="ITC Avant Garde"/>
          <w:b/>
          <w:bCs/>
          <w:color w:val="000000"/>
          <w:sz w:val="22"/>
          <w:szCs w:val="22"/>
        </w:rPr>
      </w:pPr>
      <w:r w:rsidRPr="0004611C">
        <w:rPr>
          <w:rFonts w:ascii="ITC Avant Garde" w:hAnsi="ITC Avant Garde"/>
          <w:b/>
          <w:color w:val="0070C0"/>
        </w:rPr>
        <w:t>(…)</w:t>
      </w:r>
    </w:p>
    <w:p w:rsidR="0023019D" w:rsidRDefault="0023019D" w:rsidP="0023019D">
      <w:pPr>
        <w:pStyle w:val="Prrafodelista"/>
        <w:spacing w:afterLines="100" w:after="240" w:line="240" w:lineRule="auto"/>
        <w:ind w:left="0"/>
        <w:contextualSpacing w:val="0"/>
        <w:jc w:val="center"/>
        <w:rPr>
          <w:rFonts w:ascii="ITC Avant Garde" w:hAnsi="ITC Avant Garde"/>
          <w:b/>
          <w:bCs/>
          <w:color w:val="000000"/>
        </w:rPr>
        <w:sectPr w:rsidR="0023019D" w:rsidSect="009403D0">
          <w:pgSz w:w="12240" w:h="15840"/>
          <w:pgMar w:top="1985" w:right="1418" w:bottom="1418" w:left="1418" w:header="709" w:footer="709" w:gutter="0"/>
          <w:cols w:space="708"/>
          <w:docGrid w:linePitch="360"/>
        </w:sectPr>
      </w:pPr>
      <w:r w:rsidRPr="005F2107">
        <w:rPr>
          <w:rFonts w:ascii="ITC Avant Garde" w:hAnsi="ITC Avant Garde"/>
          <w:b/>
          <w:bCs/>
          <w:color w:val="000000"/>
        </w:rPr>
        <w:t>REPRESENTANTE LEGAL</w:t>
      </w:r>
    </w:p>
    <w:p w:rsidR="0023019D" w:rsidRPr="00BA4378" w:rsidRDefault="0023019D" w:rsidP="00BA4378">
      <w:pPr>
        <w:pStyle w:val="Ttulo2"/>
        <w:keepLines w:val="0"/>
        <w:spacing w:before="0" w:afterLines="120" w:after="288" w:line="276" w:lineRule="auto"/>
        <w:jc w:val="both"/>
        <w:rPr>
          <w:rFonts w:ascii="ITC Avant Garde" w:eastAsia="Times New Roman" w:hAnsi="ITC Avant Garde" w:cs="Arial"/>
          <w:b/>
          <w:bCs/>
          <w:color w:val="auto"/>
          <w:sz w:val="22"/>
          <w:szCs w:val="22"/>
        </w:rPr>
      </w:pPr>
      <w:r w:rsidRPr="00BA4378">
        <w:rPr>
          <w:rFonts w:ascii="ITC Avant Garde" w:eastAsia="Times New Roman" w:hAnsi="ITC Avant Garde" w:cs="Arial"/>
          <w:b/>
          <w:bCs/>
          <w:color w:val="auto"/>
          <w:sz w:val="22"/>
          <w:szCs w:val="22"/>
        </w:rPr>
        <w:lastRenderedPageBreak/>
        <w:t>ANEXO DEL TÍTULO DE CONCESIÓN PARA USAR, APROVECHAR Y EXPLOTAR BANDAS DE FRECUENCIAS DEL ESPECTRO RADIOELÉCTRICO PARA USO COMERCIAL, QUE OTORGA EL INSTITUTO FEDERAL DE TELECOMUNICACIONES EN FAVOR DE LOS CC. ADRIÁN ESPER CÁRDENAS Y ALFONSO ESPER CÁRDENAS.</w:t>
      </w:r>
    </w:p>
    <w:p w:rsidR="0023019D" w:rsidRDefault="0023019D" w:rsidP="0023019D">
      <w:pPr>
        <w:pStyle w:val="Prrafodelista"/>
        <w:spacing w:afterLines="100" w:after="240" w:line="240" w:lineRule="auto"/>
        <w:ind w:left="0"/>
        <w:contextualSpacing w:val="0"/>
        <w:jc w:val="center"/>
        <w:rPr>
          <w:rFonts w:ascii="Calibri" w:hAnsi="Calibri"/>
          <w:sz w:val="14"/>
        </w:rPr>
        <w:sectPr w:rsidR="0023019D" w:rsidSect="0023019D">
          <w:pgSz w:w="15840" w:h="12240" w:orient="landscape"/>
          <w:pgMar w:top="1418" w:right="1985" w:bottom="1418" w:left="1418" w:header="709" w:footer="709" w:gutter="0"/>
          <w:cols w:space="708"/>
          <w:docGrid w:linePitch="360"/>
        </w:sectPr>
      </w:pPr>
      <w:r>
        <w:rPr>
          <w:rFonts w:ascii="Calibri" w:hAnsi="Calibri"/>
          <w:noProof/>
          <w:sz w:val="14"/>
          <w:lang w:eastAsia="es-MX"/>
        </w:rPr>
        <w:drawing>
          <wp:inline distT="0" distB="0" distL="0" distR="0">
            <wp:extent cx="7897495" cy="3850640"/>
            <wp:effectExtent l="0" t="0" r="8255" b="0"/>
            <wp:docPr id="4" name="Imagen 4" descr="Imagen de tabla de 6 columnas que proporciona información relativa al folio electrónico FET071775CO-100570 inscrito en el Registro Público de Concesiones, los rangos de frecuencia y Municipios a servir. La tabla lista 18 municipios del Estado de San Luis Potosí." title="Anexo del Título de Concesión para usar, aprovechar y explotar bandas de frecuencia del espectro radioeléctr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nexo.jpg"/>
                    <pic:cNvPicPr/>
                  </pic:nvPicPr>
                  <pic:blipFill>
                    <a:blip r:embed="rId14">
                      <a:extLst>
                        <a:ext uri="{28A0092B-C50C-407E-A947-70E740481C1C}">
                          <a14:useLocalDpi xmlns:a14="http://schemas.microsoft.com/office/drawing/2010/main" val="0"/>
                        </a:ext>
                      </a:extLst>
                    </a:blip>
                    <a:stretch>
                      <a:fillRect/>
                    </a:stretch>
                  </pic:blipFill>
                  <pic:spPr>
                    <a:xfrm>
                      <a:off x="0" y="0"/>
                      <a:ext cx="7897495" cy="3850640"/>
                    </a:xfrm>
                    <a:prstGeom prst="rect">
                      <a:avLst/>
                    </a:prstGeom>
                  </pic:spPr>
                </pic:pic>
              </a:graphicData>
            </a:graphic>
          </wp:inline>
        </w:drawing>
      </w:r>
    </w:p>
    <w:p w:rsidR="00BA4378" w:rsidRDefault="00BA4378" w:rsidP="00BA4378">
      <w:pPr>
        <w:pStyle w:val="1TitPrin"/>
      </w:pPr>
      <w:r w:rsidRPr="005F2107">
        <w:lastRenderedPageBreak/>
        <w:t xml:space="preserve">TÍTULO DE CONCESIÓN PARA USAR, APROVECHAR Y EXPLOTAR BANDAS DE FRECUENCIAS DEL ESPECTRO RADIOELÉCTRICO PARA USO COMERCIAL, QUE OTORGA EL INSTITUTO FEDERAL DE TELECOMUNICACIONES EN FAVOR DE </w:t>
      </w:r>
      <w:r>
        <w:t>LOS CC. ADRIÁN ESPER CÁRDENAS Y ALFONSO ESPER CÁRDENAS</w:t>
      </w:r>
      <w:r>
        <w:rPr>
          <w:lang w:eastAsia="es-MX"/>
        </w:rPr>
        <w:t>.</w:t>
      </w:r>
      <w:r>
        <w:t xml:space="preserve"> DE </w:t>
      </w:r>
      <w:r w:rsidRPr="005F2107">
        <w:t>CONFORMIDAD CON LOS SIGUIENTES:</w:t>
      </w:r>
    </w:p>
    <w:p w:rsidR="00BA4378" w:rsidRPr="00BA4378" w:rsidRDefault="00BA4378" w:rsidP="00BA4378">
      <w:pPr>
        <w:pStyle w:val="Ttulo2"/>
        <w:keepLines w:val="0"/>
        <w:spacing w:before="0" w:afterLines="120" w:after="288" w:line="276" w:lineRule="auto"/>
        <w:jc w:val="center"/>
        <w:rPr>
          <w:rFonts w:ascii="ITC Avant Garde" w:eastAsia="Times New Roman" w:hAnsi="ITC Avant Garde" w:cs="Arial"/>
          <w:b/>
          <w:bCs/>
          <w:color w:val="auto"/>
          <w:sz w:val="22"/>
          <w:szCs w:val="22"/>
        </w:rPr>
      </w:pPr>
      <w:r w:rsidRPr="00BA4378">
        <w:rPr>
          <w:rFonts w:ascii="ITC Avant Garde" w:eastAsia="Times New Roman" w:hAnsi="ITC Avant Garde" w:cs="Arial"/>
          <w:b/>
          <w:bCs/>
          <w:color w:val="auto"/>
          <w:sz w:val="22"/>
          <w:szCs w:val="22"/>
        </w:rPr>
        <w:t>ANTECEDENTES</w:t>
      </w:r>
    </w:p>
    <w:p w:rsidR="00BA4378" w:rsidRDefault="00BA4378" w:rsidP="00AB63ED">
      <w:pPr>
        <w:numPr>
          <w:ilvl w:val="0"/>
          <w:numId w:val="37"/>
        </w:numPr>
        <w:spacing w:afterLines="100" w:after="240" w:line="240" w:lineRule="auto"/>
        <w:ind w:left="567" w:hanging="567"/>
        <w:jc w:val="both"/>
        <w:rPr>
          <w:rFonts w:ascii="ITC Avant Garde" w:hAnsi="ITC Avant Garde"/>
          <w:bCs/>
          <w:color w:val="000000"/>
          <w:lang w:eastAsia="es-MX"/>
        </w:rPr>
      </w:pPr>
      <w:r>
        <w:rPr>
          <w:rFonts w:ascii="ITC Avant Garde" w:hAnsi="ITC Avant Garde"/>
          <w:bCs/>
        </w:rPr>
        <w:t>El 29 de septiembre</w:t>
      </w:r>
      <w:r w:rsidRPr="00B04363">
        <w:rPr>
          <w:rFonts w:ascii="ITC Avant Garde" w:hAnsi="ITC Avant Garde"/>
          <w:color w:val="000000"/>
          <w:lang w:eastAsia="es-MX"/>
        </w:rPr>
        <w:t xml:space="preserve"> de</w:t>
      </w:r>
      <w:r w:rsidRPr="00B04363">
        <w:rPr>
          <w:rFonts w:ascii="ITC Avant Garde" w:hAnsi="ITC Avant Garde"/>
        </w:rPr>
        <w:t xml:space="preserve"> 2017, </w:t>
      </w:r>
      <w:r w:rsidRPr="008A6E92">
        <w:rPr>
          <w:rFonts w:ascii="ITC Avant Garde" w:hAnsi="ITC Avant Garde"/>
          <w:bCs/>
          <w:color w:val="000000"/>
          <w:lang w:eastAsia="es-MX"/>
        </w:rPr>
        <w:t xml:space="preserve">los CC. Adrián </w:t>
      </w:r>
      <w:proofErr w:type="spellStart"/>
      <w:r w:rsidRPr="008A6E92">
        <w:rPr>
          <w:rFonts w:ascii="ITC Avant Garde" w:hAnsi="ITC Avant Garde"/>
          <w:bCs/>
          <w:color w:val="000000"/>
          <w:lang w:eastAsia="es-MX"/>
        </w:rPr>
        <w:t>Esper</w:t>
      </w:r>
      <w:proofErr w:type="spellEnd"/>
      <w:r w:rsidRPr="008A6E92">
        <w:rPr>
          <w:rFonts w:ascii="ITC Avant Garde" w:hAnsi="ITC Avant Garde"/>
          <w:bCs/>
          <w:color w:val="000000"/>
          <w:lang w:eastAsia="es-MX"/>
        </w:rPr>
        <w:t xml:space="preserve"> Cárdenas y Alfonso </w:t>
      </w:r>
      <w:proofErr w:type="spellStart"/>
      <w:r w:rsidRPr="008A6E92">
        <w:rPr>
          <w:rFonts w:ascii="ITC Avant Garde" w:hAnsi="ITC Avant Garde"/>
          <w:bCs/>
          <w:color w:val="000000"/>
          <w:lang w:eastAsia="es-MX"/>
        </w:rPr>
        <w:t>Esper</w:t>
      </w:r>
      <w:proofErr w:type="spellEnd"/>
      <w:r w:rsidRPr="008A6E92">
        <w:rPr>
          <w:rFonts w:ascii="ITC Avant Garde" w:hAnsi="ITC Avant Garde"/>
          <w:bCs/>
          <w:color w:val="000000"/>
          <w:lang w:eastAsia="es-MX"/>
        </w:rPr>
        <w:t xml:space="preserve"> Cárdenas, a través de su</w:t>
      </w:r>
      <w:r>
        <w:rPr>
          <w:rFonts w:ascii="ITC Avant Garde" w:hAnsi="ITC Avant Garde"/>
          <w:bCs/>
          <w:color w:val="000000"/>
          <w:lang w:eastAsia="es-MX"/>
        </w:rPr>
        <w:t xml:space="preserve"> representante legal, solicitaron</w:t>
      </w:r>
      <w:r w:rsidRPr="003E7DF2">
        <w:rPr>
          <w:rFonts w:ascii="ITC Avant Garde" w:hAnsi="ITC Avant Garde"/>
          <w:bCs/>
          <w:color w:val="000000"/>
          <w:lang w:eastAsia="es-MX"/>
        </w:rPr>
        <w:t xml:space="preserve"> autorización para prestar servicios adicionales respecto de </w:t>
      </w:r>
      <w:r>
        <w:rPr>
          <w:rFonts w:ascii="ITC Avant Garde" w:eastAsiaTheme="minorHAnsi" w:hAnsi="ITC Avant Garde"/>
        </w:rPr>
        <w:t>2</w:t>
      </w:r>
      <w:r w:rsidRPr="00204BF1">
        <w:rPr>
          <w:rFonts w:ascii="ITC Avant Garde" w:eastAsiaTheme="minorHAnsi" w:hAnsi="ITC Avant Garde"/>
        </w:rPr>
        <w:t xml:space="preserve"> (</w:t>
      </w:r>
      <w:r>
        <w:rPr>
          <w:rFonts w:ascii="ITC Avant Garde" w:eastAsiaTheme="minorHAnsi" w:hAnsi="ITC Avant Garde"/>
        </w:rPr>
        <w:t>dos</w:t>
      </w:r>
      <w:r w:rsidRPr="00204BF1">
        <w:rPr>
          <w:rFonts w:ascii="ITC Avant Garde" w:eastAsiaTheme="minorHAnsi" w:hAnsi="ITC Avant Garde"/>
        </w:rPr>
        <w:t xml:space="preserve">) títulos de concesión </w:t>
      </w:r>
      <w:r w:rsidRPr="00204BF1">
        <w:rPr>
          <w:rFonts w:ascii="ITC Avant Garde" w:eastAsiaTheme="minorHAnsi" w:hAnsi="ITC Avant Garde"/>
          <w:bCs/>
        </w:rPr>
        <w:t>para usar, aprovechar y explotar bandas de frecuencias del espectro radioeléctrico para usos determinados,</w:t>
      </w:r>
      <w:r w:rsidRPr="00204BF1">
        <w:rPr>
          <w:rFonts w:ascii="ITC Avant Garde" w:eastAsiaTheme="minorHAnsi" w:hAnsi="ITC Avant Garde"/>
        </w:rPr>
        <w:t xml:space="preserve"> modificados y prorrogados </w:t>
      </w:r>
      <w:r w:rsidRPr="00204BF1">
        <w:rPr>
          <w:rFonts w:ascii="ITC Avant Garde" w:eastAsiaTheme="minorHAnsi" w:hAnsi="ITC Avant Garde"/>
          <w:bCs/>
        </w:rPr>
        <w:t>el 6 de septiembre de 2013 por la Secretaría de Comunicaciones y Transportes</w:t>
      </w:r>
      <w:r w:rsidRPr="003E7DF2">
        <w:rPr>
          <w:rFonts w:ascii="ITC Avant Garde" w:hAnsi="ITC Avant Garde"/>
          <w:bCs/>
          <w:color w:val="000000"/>
          <w:lang w:eastAsia="es-MX"/>
        </w:rPr>
        <w:t>. Lo anterior, en términos de lo establecido en la condición 2.1. “</w:t>
      </w:r>
      <w:r w:rsidRPr="003E7DF2">
        <w:rPr>
          <w:rFonts w:ascii="ITC Avant Garde" w:hAnsi="ITC Avant Garde"/>
          <w:bCs/>
          <w:i/>
          <w:color w:val="000000"/>
          <w:lang w:eastAsia="es-MX"/>
        </w:rPr>
        <w:t>Servicios Adicionales</w:t>
      </w:r>
      <w:r>
        <w:rPr>
          <w:rFonts w:ascii="ITC Avant Garde" w:hAnsi="ITC Avant Garde"/>
          <w:bCs/>
          <w:color w:val="000000"/>
          <w:lang w:eastAsia="es-MX"/>
        </w:rPr>
        <w:t>” de dichas concesiones</w:t>
      </w:r>
      <w:r w:rsidRPr="003614F3">
        <w:rPr>
          <w:rFonts w:ascii="ITC Avant Garde" w:hAnsi="ITC Avant Garde"/>
          <w:bCs/>
          <w:color w:val="000000"/>
          <w:lang w:eastAsia="es-MX"/>
        </w:rPr>
        <w:t>.</w:t>
      </w:r>
    </w:p>
    <w:p w:rsidR="00BA4378" w:rsidRDefault="00BA4378" w:rsidP="00AB63ED">
      <w:pPr>
        <w:numPr>
          <w:ilvl w:val="0"/>
          <w:numId w:val="37"/>
        </w:numPr>
        <w:spacing w:afterLines="100" w:after="240" w:line="240" w:lineRule="auto"/>
        <w:ind w:left="567" w:hanging="567"/>
        <w:jc w:val="both"/>
        <w:rPr>
          <w:rFonts w:ascii="ITC Avant Garde" w:hAnsi="ITC Avant Garde"/>
        </w:rPr>
      </w:pPr>
      <w:r w:rsidRPr="004E0522">
        <w:rPr>
          <w:rFonts w:ascii="ITC Avant Garde" w:eastAsiaTheme="minorHAnsi" w:hAnsi="ITC Avant Garde"/>
        </w:rPr>
        <w:t xml:space="preserve">El Pleno del Instituto Federal de Telecomunicaciones, mediante Acuerdo </w:t>
      </w:r>
      <w:r>
        <w:rPr>
          <w:rFonts w:ascii="ITC Avant Garde" w:eastAsiaTheme="minorHAnsi" w:hAnsi="ITC Avant Garde"/>
        </w:rPr>
        <w:t>P/IFT/EXT/181217/206 de fecha 18 de diciembre de 2017</w:t>
      </w:r>
      <w:r w:rsidRPr="004E0522">
        <w:rPr>
          <w:rFonts w:ascii="ITC Avant Garde" w:eastAsiaTheme="minorHAnsi" w:hAnsi="ITC Avant Garde"/>
        </w:rPr>
        <w:t xml:space="preserve">, </w:t>
      </w:r>
      <w:r w:rsidRPr="005F4BD3">
        <w:rPr>
          <w:rFonts w:ascii="ITC Avant Garde" w:eastAsiaTheme="minorHAnsi" w:hAnsi="ITC Avant Garde"/>
        </w:rPr>
        <w:t>resolvió autorizar</w:t>
      </w:r>
      <w:r w:rsidRPr="004E0522">
        <w:rPr>
          <w:rFonts w:ascii="ITC Avant Garde" w:eastAsiaTheme="minorHAnsi" w:hAnsi="ITC Avant Garde"/>
        </w:rPr>
        <w:t xml:space="preserve"> </w:t>
      </w:r>
      <w:r w:rsidRPr="004E0522">
        <w:rPr>
          <w:rFonts w:ascii="ITC Avant Garde" w:eastAsiaTheme="minorHAnsi" w:hAnsi="ITC Avant Garde"/>
          <w:bCs/>
        </w:rPr>
        <w:t>la prestación d</w:t>
      </w:r>
      <w:r w:rsidRPr="004E0522">
        <w:rPr>
          <w:rFonts w:ascii="ITC Avant Garde" w:eastAsiaTheme="minorHAnsi" w:hAnsi="ITC Avant Garde"/>
        </w:rPr>
        <w:t xml:space="preserve">el servicio </w:t>
      </w:r>
      <w:r>
        <w:rPr>
          <w:rFonts w:ascii="ITC Avant Garde" w:eastAsiaTheme="minorHAnsi" w:hAnsi="ITC Avant Garde"/>
        </w:rPr>
        <w:t>de acceso inalámbrico</w:t>
      </w:r>
      <w:r w:rsidRPr="004E0522">
        <w:rPr>
          <w:rFonts w:ascii="ITC Avant Garde" w:eastAsiaTheme="minorHAnsi" w:hAnsi="ITC Avant Garde"/>
        </w:rPr>
        <w:t xml:space="preserve">, </w:t>
      </w:r>
      <w:r>
        <w:rPr>
          <w:rFonts w:ascii="ITC Avant Garde" w:eastAsiaTheme="minorHAnsi" w:hAnsi="ITC Avant Garde"/>
        </w:rPr>
        <w:t>al amparo</w:t>
      </w:r>
      <w:r w:rsidRPr="004E0522">
        <w:rPr>
          <w:rFonts w:ascii="ITC Avant Garde" w:eastAsiaTheme="minorHAnsi" w:hAnsi="ITC Avant Garde"/>
        </w:rPr>
        <w:t xml:space="preserve"> de la</w:t>
      </w:r>
      <w:r>
        <w:rPr>
          <w:rFonts w:ascii="ITC Avant Garde" w:eastAsiaTheme="minorHAnsi" w:hAnsi="ITC Avant Garde"/>
        </w:rPr>
        <w:t>s</w:t>
      </w:r>
      <w:r w:rsidRPr="004E0522">
        <w:rPr>
          <w:rFonts w:ascii="ITC Avant Garde" w:eastAsiaTheme="minorHAnsi" w:hAnsi="ITC Avant Garde"/>
        </w:rPr>
        <w:t xml:space="preserve"> concesi</w:t>
      </w:r>
      <w:r>
        <w:rPr>
          <w:rFonts w:ascii="ITC Avant Garde" w:eastAsiaTheme="minorHAnsi" w:hAnsi="ITC Avant Garde"/>
        </w:rPr>
        <w:t>o</w:t>
      </w:r>
      <w:r w:rsidRPr="004E0522">
        <w:rPr>
          <w:rFonts w:ascii="ITC Avant Garde" w:eastAsiaTheme="minorHAnsi" w:hAnsi="ITC Avant Garde"/>
        </w:rPr>
        <w:t>n</w:t>
      </w:r>
      <w:r>
        <w:rPr>
          <w:rFonts w:ascii="ITC Avant Garde" w:eastAsiaTheme="minorHAnsi" w:hAnsi="ITC Avant Garde"/>
        </w:rPr>
        <w:t>es</w:t>
      </w:r>
      <w:r w:rsidRPr="004E0522">
        <w:rPr>
          <w:rFonts w:ascii="ITC Avant Garde" w:eastAsiaTheme="minorHAnsi" w:hAnsi="ITC Avant Garde"/>
        </w:rPr>
        <w:t xml:space="preserve"> referida</w:t>
      </w:r>
      <w:r>
        <w:rPr>
          <w:rFonts w:ascii="ITC Avant Garde" w:eastAsiaTheme="minorHAnsi" w:hAnsi="ITC Avant Garde"/>
        </w:rPr>
        <w:t>s</w:t>
      </w:r>
      <w:r w:rsidRPr="004E0522">
        <w:rPr>
          <w:rFonts w:ascii="ITC Avant Garde" w:eastAsiaTheme="minorHAnsi" w:hAnsi="ITC Avant Garde"/>
        </w:rPr>
        <w:t xml:space="preserve"> en el Antecedente anterior</w:t>
      </w:r>
      <w:r>
        <w:rPr>
          <w:rFonts w:ascii="ITC Avant Garde" w:eastAsiaTheme="minorHAnsi" w:hAnsi="ITC Avant Garde"/>
        </w:rPr>
        <w:t>, mediante el otorgamiento de, entre otros,</w:t>
      </w:r>
      <w:r w:rsidRPr="004E0522">
        <w:rPr>
          <w:rFonts w:ascii="ITC Avant Garde" w:eastAsiaTheme="minorHAnsi" w:hAnsi="ITC Avant Garde"/>
        </w:rPr>
        <w:t xml:space="preserve"> el presente título de concesión de bandas de frecuencias para uso comercial.</w:t>
      </w:r>
    </w:p>
    <w:p w:rsidR="00BA4378" w:rsidRDefault="00BA4378" w:rsidP="00BA4378">
      <w:pPr>
        <w:spacing w:afterLines="100" w:after="240" w:line="240" w:lineRule="auto"/>
        <w:jc w:val="both"/>
        <w:rPr>
          <w:rFonts w:ascii="ITC Avant Garde" w:hAnsi="ITC Avant Garde"/>
          <w:lang w:eastAsia="es-MX"/>
        </w:rPr>
      </w:pPr>
      <w:r w:rsidRPr="00807EA6">
        <w:rPr>
          <w:rFonts w:ascii="ITC Avant Garde" w:hAnsi="ITC Avant Garde"/>
          <w:lang w:eastAsia="es-MX"/>
        </w:rPr>
        <w:t>Derivado de lo anterior y con fundamento en lo dispuesto por los artículos 6o. Apartado B fracción II, 27 párrafos cuarto y sexto y 28 párrafos décimo quinto, décimo sexto y décimo séptimo y 134 de la Constitución Política de los Estados Unidos Mexicanos; 1, 2, 3, 4, 5, 7, 15 fracción IV, 16, 17 fracción I, 75, 76 fracción I</w:t>
      </w:r>
      <w:r>
        <w:rPr>
          <w:rFonts w:ascii="ITC Avant Garde" w:hAnsi="ITC Avant Garde"/>
          <w:lang w:eastAsia="es-MX"/>
        </w:rPr>
        <w:t>, 77 y</w:t>
      </w:r>
      <w:r w:rsidRPr="00807EA6">
        <w:rPr>
          <w:rFonts w:ascii="ITC Avant Garde" w:hAnsi="ITC Avant Garde"/>
          <w:lang w:eastAsia="es-MX"/>
        </w:rPr>
        <w:t xml:space="preserve"> 81 de la Ley Federal de Telecomunicaciones y Radiodifusión, y 1, 4 fracción II y 14 fracción X del Estatuto Orgánico del Instituto Federal de Telecomunicaciones, se expide el presente título de concesión para usar, aprovechar y explotar bandas de frecuencias del espectro radioeléctrico para uso comercial sujeto a las siguientes:</w:t>
      </w:r>
    </w:p>
    <w:p w:rsidR="00BA4378" w:rsidRPr="00BA4378" w:rsidRDefault="00BA4378" w:rsidP="00BA4378">
      <w:pPr>
        <w:pStyle w:val="Ttulo2"/>
        <w:keepLines w:val="0"/>
        <w:spacing w:before="0" w:afterLines="120" w:after="288" w:line="276" w:lineRule="auto"/>
        <w:jc w:val="center"/>
        <w:rPr>
          <w:rFonts w:ascii="ITC Avant Garde" w:eastAsia="Times New Roman" w:hAnsi="ITC Avant Garde" w:cs="Arial"/>
          <w:b/>
          <w:bCs/>
          <w:color w:val="auto"/>
          <w:sz w:val="22"/>
          <w:szCs w:val="22"/>
        </w:rPr>
      </w:pPr>
      <w:r w:rsidRPr="00BA4378">
        <w:rPr>
          <w:rFonts w:ascii="ITC Avant Garde" w:eastAsia="Times New Roman" w:hAnsi="ITC Avant Garde" w:cs="Arial"/>
          <w:b/>
          <w:bCs/>
          <w:color w:val="auto"/>
          <w:sz w:val="22"/>
          <w:szCs w:val="22"/>
        </w:rPr>
        <w:t>CONDICIONES</w:t>
      </w:r>
    </w:p>
    <w:p w:rsidR="00BA4378" w:rsidRDefault="00BA4378" w:rsidP="00BA4378">
      <w:pPr>
        <w:spacing w:afterLines="100" w:after="240" w:line="240" w:lineRule="auto"/>
        <w:jc w:val="center"/>
        <w:rPr>
          <w:rFonts w:ascii="ITC Avant Garde" w:hAnsi="ITC Avant Garde"/>
          <w:b/>
        </w:rPr>
      </w:pPr>
      <w:r w:rsidRPr="005F2107">
        <w:rPr>
          <w:rFonts w:ascii="ITC Avant Garde" w:hAnsi="ITC Avant Garde"/>
          <w:b/>
        </w:rPr>
        <w:t xml:space="preserve">Disposiciones Generales </w:t>
      </w:r>
    </w:p>
    <w:p w:rsidR="00BA4378" w:rsidRDefault="00BA4378" w:rsidP="00AB63ED">
      <w:pPr>
        <w:numPr>
          <w:ilvl w:val="0"/>
          <w:numId w:val="38"/>
        </w:numPr>
        <w:spacing w:afterLines="100" w:after="240" w:line="240" w:lineRule="auto"/>
        <w:ind w:left="567" w:hanging="567"/>
        <w:jc w:val="both"/>
        <w:rPr>
          <w:rFonts w:ascii="ITC Avant Garde" w:hAnsi="ITC Avant Garde"/>
        </w:rPr>
      </w:pPr>
      <w:r w:rsidRPr="005F2107">
        <w:rPr>
          <w:rFonts w:ascii="ITC Avant Garde" w:hAnsi="ITC Avant Garde"/>
          <w:b/>
          <w:bCs/>
          <w:color w:val="000000"/>
        </w:rPr>
        <w:t xml:space="preserve">Definición de términos. </w:t>
      </w:r>
      <w:r w:rsidRPr="005F2107">
        <w:rPr>
          <w:rFonts w:ascii="ITC Avant Garde" w:hAnsi="ITC Avant Garde"/>
          <w:bCs/>
          <w:color w:val="000000"/>
        </w:rPr>
        <w:t>Para los efectos del presente título, se entenderá por:</w:t>
      </w:r>
    </w:p>
    <w:p w:rsidR="00BA4378" w:rsidRDefault="00BA4378" w:rsidP="00AB63ED">
      <w:pPr>
        <w:pStyle w:val="Prrafodelista"/>
        <w:numPr>
          <w:ilvl w:val="1"/>
          <w:numId w:val="38"/>
        </w:numPr>
        <w:spacing w:afterLines="100" w:after="240" w:line="240" w:lineRule="auto"/>
        <w:ind w:left="1134" w:hanging="573"/>
        <w:contextualSpacing w:val="0"/>
        <w:jc w:val="both"/>
        <w:rPr>
          <w:rFonts w:ascii="ITC Avant Garde" w:hAnsi="ITC Avant Garde"/>
          <w:b/>
        </w:rPr>
      </w:pPr>
      <w:r w:rsidRPr="005F2107">
        <w:rPr>
          <w:rFonts w:ascii="ITC Avant Garde" w:hAnsi="ITC Avant Garde"/>
          <w:b/>
        </w:rPr>
        <w:t xml:space="preserve">Acceso Inalámbrico: </w:t>
      </w:r>
      <w:r w:rsidRPr="005F2107">
        <w:rPr>
          <w:rFonts w:ascii="ITC Avant Garde" w:hAnsi="ITC Avant Garde"/>
        </w:rPr>
        <w:t xml:space="preserve">El enlace radioeléctrico bidireccional entre una red pública de telecomunicaciones y el usuario final, para la transmisión de signos, señales, escritos, imágenes, </w:t>
      </w:r>
      <w:r>
        <w:rPr>
          <w:rFonts w:ascii="ITC Avant Garde" w:hAnsi="ITC Avant Garde"/>
        </w:rPr>
        <w:t xml:space="preserve">video, </w:t>
      </w:r>
      <w:r w:rsidRPr="005F2107">
        <w:rPr>
          <w:rFonts w:ascii="ITC Avant Garde" w:hAnsi="ITC Avant Garde"/>
        </w:rPr>
        <w:t xml:space="preserve">voz, sonidos, </w:t>
      </w:r>
      <w:r>
        <w:rPr>
          <w:rFonts w:ascii="ITC Avant Garde" w:hAnsi="ITC Avant Garde"/>
        </w:rPr>
        <w:t xml:space="preserve">datos </w:t>
      </w:r>
      <w:r w:rsidRPr="005F2107">
        <w:rPr>
          <w:rFonts w:ascii="ITC Avant Garde" w:hAnsi="ITC Avant Garde"/>
        </w:rPr>
        <w:t>o información de cualquier naturaleza.</w:t>
      </w:r>
      <w:r>
        <w:rPr>
          <w:rFonts w:ascii="ITC Avant Garde" w:hAnsi="ITC Avant Garde"/>
        </w:rPr>
        <w:t xml:space="preserve"> </w:t>
      </w:r>
    </w:p>
    <w:p w:rsidR="00BA4378" w:rsidRDefault="00BA4378" w:rsidP="00AB63ED">
      <w:pPr>
        <w:pStyle w:val="Textoindependiente"/>
        <w:numPr>
          <w:ilvl w:val="1"/>
          <w:numId w:val="38"/>
        </w:numPr>
        <w:spacing w:afterLines="100" w:after="240"/>
        <w:ind w:left="1134" w:hanging="567"/>
        <w:rPr>
          <w:rFonts w:ascii="ITC Avant Garde" w:hAnsi="ITC Avant Garde"/>
          <w:sz w:val="22"/>
          <w:szCs w:val="22"/>
        </w:rPr>
      </w:pPr>
      <w:r w:rsidRPr="005F2107">
        <w:rPr>
          <w:rFonts w:ascii="ITC Avant Garde" w:hAnsi="ITC Avant Garde"/>
          <w:b/>
          <w:sz w:val="22"/>
          <w:szCs w:val="22"/>
        </w:rPr>
        <w:t>Banda de Frecuencias:</w:t>
      </w:r>
      <w:r w:rsidRPr="005F2107">
        <w:rPr>
          <w:rFonts w:ascii="ITC Avant Garde" w:hAnsi="ITC Avant Garde"/>
          <w:sz w:val="22"/>
          <w:szCs w:val="22"/>
        </w:rPr>
        <w:t xml:space="preserve"> Porción del espectro radioeléctrico comprendido entre dos frecuencias determinadas.</w:t>
      </w:r>
    </w:p>
    <w:p w:rsidR="00BA4378" w:rsidRDefault="00BA4378" w:rsidP="00AB63ED">
      <w:pPr>
        <w:numPr>
          <w:ilvl w:val="1"/>
          <w:numId w:val="38"/>
        </w:numPr>
        <w:spacing w:afterLines="100" w:after="240" w:line="240" w:lineRule="auto"/>
        <w:ind w:left="1134" w:hanging="567"/>
        <w:jc w:val="both"/>
        <w:rPr>
          <w:rFonts w:ascii="ITC Avant Garde" w:hAnsi="ITC Avant Garde"/>
        </w:rPr>
      </w:pPr>
      <w:r w:rsidRPr="005F2107">
        <w:rPr>
          <w:rFonts w:ascii="ITC Avant Garde" w:hAnsi="ITC Avant Garde"/>
          <w:b/>
        </w:rPr>
        <w:lastRenderedPageBreak/>
        <w:t>Cobertura Geográfica:</w:t>
      </w:r>
      <w:r w:rsidRPr="005F2107">
        <w:rPr>
          <w:rFonts w:ascii="ITC Avant Garde" w:hAnsi="ITC Avant Garde"/>
        </w:rPr>
        <w:t xml:space="preserve"> Zona geográfica en la que se limita el uso, aprovechamiento o explotación de una banda de frecuencias concesionada para la prestación de servicios de telecomunicaciones.</w:t>
      </w:r>
    </w:p>
    <w:p w:rsidR="00BA4378" w:rsidRDefault="00BA4378" w:rsidP="00AB63ED">
      <w:pPr>
        <w:pStyle w:val="Textoindependiente"/>
        <w:numPr>
          <w:ilvl w:val="1"/>
          <w:numId w:val="38"/>
        </w:numPr>
        <w:spacing w:afterLines="100" w:after="240"/>
        <w:ind w:left="1134" w:hanging="567"/>
        <w:rPr>
          <w:rFonts w:ascii="ITC Avant Garde" w:hAnsi="ITC Avant Garde"/>
          <w:sz w:val="22"/>
          <w:szCs w:val="22"/>
        </w:rPr>
      </w:pPr>
      <w:r w:rsidRPr="005F2107">
        <w:rPr>
          <w:rFonts w:ascii="ITC Avant Garde" w:hAnsi="ITC Avant Garde"/>
          <w:b/>
          <w:sz w:val="22"/>
          <w:szCs w:val="22"/>
        </w:rPr>
        <w:t>Concesión de Espectro Radioeléctrico:</w:t>
      </w:r>
      <w:r w:rsidRPr="005F2107">
        <w:rPr>
          <w:rFonts w:ascii="ITC Avant Garde" w:hAnsi="ITC Avant Garde"/>
          <w:sz w:val="22"/>
          <w:szCs w:val="22"/>
        </w:rPr>
        <w:t xml:space="preserve"> La presente concesión para usar, aprovechar y explotar bandas de frecuencias del espectro radioeléctrico para uso comercial.</w:t>
      </w:r>
    </w:p>
    <w:p w:rsidR="00BA4378" w:rsidRDefault="00BA4378" w:rsidP="00AB63ED">
      <w:pPr>
        <w:pStyle w:val="Textoindependiente"/>
        <w:numPr>
          <w:ilvl w:val="1"/>
          <w:numId w:val="38"/>
        </w:numPr>
        <w:spacing w:afterLines="100" w:after="240"/>
        <w:ind w:left="1134" w:hanging="567"/>
        <w:rPr>
          <w:rFonts w:ascii="ITC Avant Garde" w:hAnsi="ITC Avant Garde"/>
          <w:sz w:val="22"/>
          <w:szCs w:val="22"/>
        </w:rPr>
      </w:pPr>
      <w:r w:rsidRPr="005F2107">
        <w:rPr>
          <w:rFonts w:ascii="ITC Avant Garde" w:hAnsi="ITC Avant Garde"/>
          <w:b/>
          <w:sz w:val="22"/>
          <w:szCs w:val="22"/>
        </w:rPr>
        <w:t xml:space="preserve">Concesionario: </w:t>
      </w:r>
      <w:r w:rsidRPr="005F2107">
        <w:rPr>
          <w:rFonts w:ascii="ITC Avant Garde" w:hAnsi="ITC Avant Garde"/>
          <w:sz w:val="22"/>
          <w:szCs w:val="22"/>
        </w:rPr>
        <w:t>Persona física o moral titular de la presente Concesión de Espectro Radioeléctrico</w:t>
      </w:r>
      <w:r w:rsidRPr="005F2107">
        <w:rPr>
          <w:rFonts w:ascii="ITC Avant Garde" w:eastAsiaTheme="minorHAnsi" w:hAnsi="ITC Avant Garde"/>
          <w:bCs/>
          <w:color w:val="000000"/>
          <w:sz w:val="22"/>
          <w:szCs w:val="22"/>
          <w:lang w:val="es-MX" w:eastAsia="en-US"/>
        </w:rPr>
        <w:t>.</w:t>
      </w:r>
    </w:p>
    <w:p w:rsidR="00BA4378" w:rsidRDefault="00BA4378" w:rsidP="00AB63ED">
      <w:pPr>
        <w:pStyle w:val="Textoindependiente"/>
        <w:numPr>
          <w:ilvl w:val="1"/>
          <w:numId w:val="38"/>
        </w:numPr>
        <w:spacing w:afterLines="100" w:after="240"/>
        <w:ind w:left="1134" w:hanging="567"/>
        <w:rPr>
          <w:rFonts w:ascii="ITC Avant Garde" w:hAnsi="ITC Avant Garde"/>
          <w:sz w:val="22"/>
          <w:szCs w:val="22"/>
        </w:rPr>
      </w:pPr>
      <w:r w:rsidRPr="005F2107">
        <w:rPr>
          <w:rFonts w:ascii="ITC Avant Garde" w:hAnsi="ITC Avant Garde"/>
          <w:b/>
          <w:sz w:val="22"/>
          <w:szCs w:val="22"/>
        </w:rPr>
        <w:t>Instituto:</w:t>
      </w:r>
      <w:r w:rsidRPr="005F2107">
        <w:rPr>
          <w:rFonts w:ascii="ITC Avant Garde" w:hAnsi="ITC Avant Garde"/>
          <w:sz w:val="22"/>
          <w:szCs w:val="22"/>
        </w:rPr>
        <w:t xml:space="preserve"> </w:t>
      </w:r>
      <w:r w:rsidRPr="005F2107">
        <w:rPr>
          <w:rFonts w:ascii="ITC Avant Garde" w:hAnsi="ITC Avant Garde"/>
          <w:bCs/>
          <w:color w:val="000000"/>
          <w:sz w:val="22"/>
          <w:szCs w:val="22"/>
        </w:rPr>
        <w:t>El Instituto Federal de Telecomunicaciones.</w:t>
      </w:r>
    </w:p>
    <w:p w:rsidR="00BA4378" w:rsidRDefault="00BA4378" w:rsidP="00AB63ED">
      <w:pPr>
        <w:numPr>
          <w:ilvl w:val="1"/>
          <w:numId w:val="38"/>
        </w:numPr>
        <w:spacing w:afterLines="100" w:after="240" w:line="240" w:lineRule="auto"/>
        <w:ind w:left="1134" w:hanging="567"/>
        <w:jc w:val="both"/>
        <w:rPr>
          <w:rFonts w:ascii="ITC Avant Garde" w:hAnsi="ITC Avant Garde"/>
        </w:rPr>
      </w:pPr>
      <w:r w:rsidRPr="005F2107">
        <w:rPr>
          <w:rFonts w:ascii="ITC Avant Garde" w:hAnsi="ITC Avant Garde"/>
          <w:b/>
        </w:rPr>
        <w:t>Ley:</w:t>
      </w:r>
      <w:r w:rsidRPr="005F2107">
        <w:rPr>
          <w:rFonts w:ascii="ITC Avant Garde" w:hAnsi="ITC Avant Garde"/>
        </w:rPr>
        <w:t xml:space="preserve"> La Ley Federal de Telecomunicaciones y Radiodifusión.</w:t>
      </w:r>
    </w:p>
    <w:p w:rsidR="00BA4378" w:rsidRDefault="00BA4378" w:rsidP="00AB63ED">
      <w:pPr>
        <w:pStyle w:val="estilo30"/>
        <w:numPr>
          <w:ilvl w:val="0"/>
          <w:numId w:val="38"/>
        </w:numPr>
        <w:spacing w:before="0" w:beforeAutospacing="0" w:afterLines="100" w:after="240" w:afterAutospacing="0"/>
        <w:ind w:left="567" w:hanging="567"/>
        <w:jc w:val="both"/>
        <w:rPr>
          <w:rFonts w:ascii="ITC Avant Garde" w:hAnsi="ITC Avant Garde"/>
          <w:bCs/>
          <w:color w:val="000000"/>
          <w:sz w:val="22"/>
          <w:szCs w:val="22"/>
        </w:rPr>
      </w:pPr>
      <w:r w:rsidRPr="00A93746">
        <w:rPr>
          <w:rFonts w:ascii="ITC Avant Garde" w:hAnsi="ITC Avant Garde"/>
          <w:b/>
          <w:bCs/>
          <w:color w:val="000000"/>
          <w:sz w:val="22"/>
          <w:szCs w:val="22"/>
        </w:rPr>
        <w:t xml:space="preserve">Domicilio convencional. </w:t>
      </w:r>
      <w:r w:rsidRPr="005F4BD3">
        <w:rPr>
          <w:rFonts w:ascii="ITC Avant Garde" w:hAnsi="ITC Avant Garde"/>
          <w:bCs/>
          <w:color w:val="000000"/>
          <w:sz w:val="22"/>
          <w:szCs w:val="22"/>
        </w:rPr>
        <w:t xml:space="preserve">El Concesionario señala como domicilio para oír y recibir todo tipo de notificaciones y documentos, el ubicado en </w:t>
      </w:r>
      <w:r w:rsidRPr="00564994">
        <w:rPr>
          <w:rFonts w:ascii="ITC Avant Garde" w:hAnsi="ITC Avant Garde"/>
          <w:bCs/>
          <w:color w:val="000000"/>
          <w:sz w:val="22"/>
          <w:szCs w:val="22"/>
        </w:rPr>
        <w:t>Boulevard de los Virreyes, número 145, piso 2, C.P. 11000, Colonia Lomas de Chapultepec, Delegación Miguel Hidalgo, Ciudad de México</w:t>
      </w:r>
      <w:r w:rsidRPr="005F4BD3">
        <w:rPr>
          <w:rFonts w:ascii="ITC Avant Garde" w:hAnsi="ITC Avant Garde"/>
          <w:bCs/>
          <w:color w:val="000000"/>
          <w:sz w:val="22"/>
          <w:szCs w:val="22"/>
        </w:rPr>
        <w:t>.</w:t>
      </w:r>
    </w:p>
    <w:p w:rsidR="00BA4378" w:rsidRDefault="00BA4378" w:rsidP="00BA4378">
      <w:pPr>
        <w:pStyle w:val="estilo30"/>
        <w:spacing w:before="0" w:beforeAutospacing="0" w:afterLines="100" w:after="240" w:afterAutospacing="0"/>
        <w:ind w:left="567"/>
        <w:jc w:val="both"/>
        <w:rPr>
          <w:rFonts w:ascii="ITC Avant Garde" w:hAnsi="ITC Avant Garde"/>
          <w:bCs/>
          <w:color w:val="000000"/>
          <w:sz w:val="22"/>
          <w:szCs w:val="22"/>
        </w:rPr>
      </w:pPr>
      <w:r w:rsidRPr="005F2107">
        <w:rPr>
          <w:rFonts w:ascii="ITC Avant Garde" w:hAnsi="ITC Avant Garde"/>
          <w:bCs/>
          <w:color w:val="000000"/>
          <w:sz w:val="22"/>
          <w:szCs w:val="22"/>
        </w:rPr>
        <w:t>En caso de que el Concesionario cambie el domicilio para oír y recibir notificaciones a que se refiere el párrafo anterior, deberá hacerlo del conocimiento del Instituto con una antelación de cuando menos 15</w:t>
      </w:r>
      <w:r>
        <w:rPr>
          <w:rFonts w:ascii="ITC Avant Garde" w:hAnsi="ITC Avant Garde"/>
          <w:bCs/>
          <w:color w:val="000000"/>
          <w:sz w:val="22"/>
          <w:szCs w:val="22"/>
        </w:rPr>
        <w:t xml:space="preserve"> (quince) días naturales previamente</w:t>
      </w:r>
      <w:r w:rsidRPr="005F2107">
        <w:rPr>
          <w:rFonts w:ascii="ITC Avant Garde" w:hAnsi="ITC Avant Garde"/>
          <w:bCs/>
          <w:color w:val="000000"/>
          <w:sz w:val="22"/>
          <w:szCs w:val="22"/>
        </w:rPr>
        <w:t xml:space="preserve"> a tal evento, sin perjuicio que las notificaciones se sigan practicando durante ese periodo en el domicilio mencionado en el primer párrafo de est</w:t>
      </w:r>
      <w:r>
        <w:rPr>
          <w:rFonts w:ascii="ITC Avant Garde" w:hAnsi="ITC Avant Garde"/>
          <w:bCs/>
          <w:color w:val="000000"/>
          <w:sz w:val="22"/>
          <w:szCs w:val="22"/>
        </w:rPr>
        <w:t>a</w:t>
      </w:r>
      <w:r w:rsidRPr="005F2107">
        <w:rPr>
          <w:rFonts w:ascii="ITC Avant Garde" w:hAnsi="ITC Avant Garde"/>
          <w:bCs/>
          <w:color w:val="000000"/>
          <w:sz w:val="22"/>
          <w:szCs w:val="22"/>
        </w:rPr>
        <w:t xml:space="preserve"> </w:t>
      </w:r>
      <w:r>
        <w:rPr>
          <w:rFonts w:ascii="ITC Avant Garde" w:hAnsi="ITC Avant Garde"/>
          <w:bCs/>
          <w:color w:val="000000"/>
          <w:sz w:val="22"/>
          <w:szCs w:val="22"/>
        </w:rPr>
        <w:t>Condición</w:t>
      </w:r>
      <w:r w:rsidRPr="005F2107">
        <w:rPr>
          <w:rFonts w:ascii="ITC Avant Garde" w:hAnsi="ITC Avant Garde"/>
          <w:bCs/>
          <w:color w:val="000000"/>
          <w:sz w:val="22"/>
          <w:szCs w:val="22"/>
        </w:rPr>
        <w:t>.</w:t>
      </w:r>
    </w:p>
    <w:p w:rsidR="00BA4378" w:rsidRDefault="00BA4378" w:rsidP="00AB63ED">
      <w:pPr>
        <w:pStyle w:val="Prrafodelista"/>
        <w:numPr>
          <w:ilvl w:val="0"/>
          <w:numId w:val="38"/>
        </w:numPr>
        <w:spacing w:afterLines="100" w:after="240" w:line="240" w:lineRule="auto"/>
        <w:ind w:left="567" w:hanging="567"/>
        <w:contextualSpacing w:val="0"/>
        <w:jc w:val="both"/>
        <w:rPr>
          <w:rFonts w:ascii="ITC Avant Garde" w:hAnsi="ITC Avant Garde"/>
          <w:b/>
        </w:rPr>
      </w:pPr>
      <w:r w:rsidRPr="005F2107">
        <w:rPr>
          <w:rFonts w:ascii="ITC Avant Garde" w:hAnsi="ITC Avant Garde"/>
          <w:b/>
        </w:rPr>
        <w:t xml:space="preserve">Modalidad de uso de la Concesión de Espectro Radioeléctrico. </w:t>
      </w:r>
      <w:r w:rsidRPr="005F2107">
        <w:rPr>
          <w:rFonts w:ascii="ITC Avant Garde" w:hAnsi="ITC Avant Garde"/>
        </w:rPr>
        <w:t xml:space="preserve">La presente Concesión de Espectro Radioeléctrico se otorga para uso comercial, en términos de lo establecido por el artículo 76 fracción I de la Ley y otorga el derecho para el uso, aprovechamiento y explotación de bandas de frecuencias del espectro radioeléctrico de uso determinado, con fines de lucro. </w:t>
      </w:r>
    </w:p>
    <w:p w:rsidR="00BA4378" w:rsidRDefault="00BA4378" w:rsidP="00BA4378">
      <w:pPr>
        <w:pStyle w:val="Prrafodelista"/>
        <w:spacing w:afterLines="100" w:after="240"/>
        <w:ind w:left="567"/>
        <w:contextualSpacing w:val="0"/>
        <w:jc w:val="both"/>
        <w:rPr>
          <w:rFonts w:ascii="ITC Avant Garde" w:hAnsi="ITC Avant Garde"/>
        </w:rPr>
      </w:pPr>
      <w:r w:rsidRPr="005F2107">
        <w:rPr>
          <w:rFonts w:ascii="ITC Avant Garde" w:hAnsi="ITC Avant Garde"/>
        </w:rPr>
        <w:t xml:space="preserve">El uso de las bandas de frecuencias del espectro radioeléctrico objeto del presente título y la prestación de los servicios de telecomunicaciones que tenga autorizados el Concesionario, así como la instalación, operación y explotación de la infraestructura asociada a los mismos, deberá sujetarse a la Constitución Política de los Estados Unidos Mexicanos, a los tratados internacionales de los que el Estado Mexicano sea parte, leyes, reglamentos, decretos, reglas, planes técnicos fundamentales, disposiciones técnicas, Normas Oficiales Mexicanas, normas técnicas, </w:t>
      </w:r>
      <w:r>
        <w:rPr>
          <w:rFonts w:ascii="ITC Avant Garde" w:hAnsi="ITC Avant Garde"/>
        </w:rPr>
        <w:t xml:space="preserve">lineamientos, </w:t>
      </w:r>
      <w:r w:rsidRPr="005F2107">
        <w:rPr>
          <w:rFonts w:ascii="ITC Avant Garde" w:hAnsi="ITC Avant Garde"/>
        </w:rPr>
        <w:t>resoluciones, acuerdos, circulares y demás disposiciones administrativas de carácter general, así como a las condiciones establecidas en el presente título.</w:t>
      </w:r>
    </w:p>
    <w:p w:rsidR="00BA4378" w:rsidRDefault="00BA4378" w:rsidP="00BA4378">
      <w:pPr>
        <w:spacing w:afterLines="100" w:after="240" w:line="240" w:lineRule="auto"/>
        <w:ind w:left="567"/>
        <w:jc w:val="both"/>
        <w:rPr>
          <w:rFonts w:ascii="ITC Avant Garde" w:eastAsia="Times New Roman" w:hAnsi="ITC Avant Garde"/>
          <w:lang w:eastAsia="es-MX"/>
        </w:rPr>
      </w:pPr>
      <w:r w:rsidRPr="005F2107">
        <w:rPr>
          <w:rFonts w:ascii="ITC Avant Garde" w:hAnsi="ITC Avant Garde"/>
        </w:rPr>
        <w:lastRenderedPageBreak/>
        <w:t xml:space="preserve">En el supuesto de que la legislación y/o disposiciones administrativas, vigentes a la fecha de otorgamiento del presente título fueran abrogadas, derogadas y/o reformadas, la presente Concesión de Espectro Radioeléctrico quedará sujeta a las disposiciones legales y administrativas aplicables que las sustituyan, a partir de su entrada en </w:t>
      </w:r>
      <w:r w:rsidRPr="005F2107">
        <w:rPr>
          <w:rFonts w:ascii="ITC Avant Garde" w:eastAsia="Times New Roman" w:hAnsi="ITC Avant Garde"/>
          <w:lang w:eastAsia="es-MX"/>
        </w:rPr>
        <w:t>vigor.</w:t>
      </w:r>
    </w:p>
    <w:p w:rsidR="00BA4378" w:rsidRDefault="00BA4378" w:rsidP="00AB63ED">
      <w:pPr>
        <w:pStyle w:val="estilo30"/>
        <w:numPr>
          <w:ilvl w:val="0"/>
          <w:numId w:val="38"/>
        </w:numPr>
        <w:spacing w:before="0" w:beforeAutospacing="0" w:afterLines="100" w:after="240" w:afterAutospacing="0"/>
        <w:ind w:left="567" w:hanging="567"/>
        <w:jc w:val="both"/>
        <w:rPr>
          <w:rFonts w:ascii="ITC Avant Garde" w:hAnsi="ITC Avant Garde"/>
          <w:sz w:val="22"/>
          <w:szCs w:val="22"/>
          <w:lang w:val="es-ES_tradnl" w:eastAsia="es-ES"/>
        </w:rPr>
      </w:pPr>
      <w:r w:rsidRPr="005F2107">
        <w:rPr>
          <w:rFonts w:ascii="ITC Avant Garde" w:hAnsi="ITC Avant Garde"/>
          <w:b/>
          <w:bCs/>
          <w:color w:val="000000"/>
          <w:sz w:val="22"/>
          <w:szCs w:val="22"/>
        </w:rPr>
        <w:t>B</w:t>
      </w:r>
      <w:r w:rsidRPr="005F2107">
        <w:rPr>
          <w:rFonts w:ascii="ITC Avant Garde" w:hAnsi="ITC Avant Garde"/>
          <w:b/>
          <w:sz w:val="22"/>
          <w:szCs w:val="22"/>
          <w:lang w:val="es-ES_tradnl" w:eastAsia="es-ES"/>
        </w:rPr>
        <w:t xml:space="preserve">andas de frecuencias. </w:t>
      </w:r>
      <w:r w:rsidRPr="005F2107">
        <w:rPr>
          <w:rFonts w:ascii="ITC Avant Garde" w:hAnsi="ITC Avant Garde"/>
          <w:sz w:val="22"/>
          <w:szCs w:val="22"/>
          <w:lang w:val="es-ES_tradnl" w:eastAsia="es-ES"/>
        </w:rPr>
        <w:t>Al amparo de la presente Concesión de Espectro Radioeléctrico, el Concesionario deberá</w:t>
      </w:r>
      <w:r>
        <w:rPr>
          <w:rFonts w:ascii="ITC Avant Garde" w:hAnsi="ITC Avant Garde"/>
          <w:sz w:val="22"/>
          <w:szCs w:val="22"/>
          <w:lang w:val="es-ES_tradnl" w:eastAsia="es-ES"/>
        </w:rPr>
        <w:t xml:space="preserve"> usar, aprovechar y explotar</w:t>
      </w:r>
      <w:r w:rsidRPr="005F2107">
        <w:rPr>
          <w:rFonts w:ascii="ITC Avant Garde" w:hAnsi="ITC Avant Garde"/>
          <w:sz w:val="22"/>
          <w:szCs w:val="22"/>
          <w:lang w:val="es-ES_tradnl" w:eastAsia="es-ES"/>
        </w:rPr>
        <w:t>, única y exclusivamente</w:t>
      </w:r>
      <w:r>
        <w:rPr>
          <w:rFonts w:ascii="ITC Avant Garde" w:hAnsi="ITC Avant Garde"/>
          <w:sz w:val="22"/>
          <w:szCs w:val="22"/>
          <w:lang w:val="es-ES_tradnl" w:eastAsia="es-ES"/>
        </w:rPr>
        <w:t>, los rangos de frecuencia indicados en el Anexo de la presente Concesión de Espectro Radioeléctrico, de conformidad con el siguiente criterio:</w:t>
      </w:r>
    </w:p>
    <w:p w:rsidR="00BA4378" w:rsidRDefault="00BA4378" w:rsidP="00AB63ED">
      <w:pPr>
        <w:pStyle w:val="estilo30"/>
        <w:numPr>
          <w:ilvl w:val="1"/>
          <w:numId w:val="38"/>
        </w:numPr>
        <w:spacing w:before="0" w:beforeAutospacing="0" w:after="0" w:afterAutospacing="0"/>
        <w:ind w:left="851" w:firstLine="0"/>
        <w:jc w:val="both"/>
        <w:rPr>
          <w:rFonts w:ascii="ITC Avant Garde" w:hAnsi="ITC Avant Garde"/>
          <w:bCs/>
          <w:color w:val="000000"/>
          <w:sz w:val="22"/>
          <w:szCs w:val="22"/>
        </w:rPr>
      </w:pPr>
      <w:r w:rsidRPr="00D03188">
        <w:rPr>
          <w:rFonts w:ascii="ITC Avant Garde" w:hAnsi="ITC Avant Garde"/>
          <w:bCs/>
          <w:color w:val="000000"/>
          <w:sz w:val="22"/>
          <w:szCs w:val="22"/>
        </w:rPr>
        <w:t>25</w:t>
      </w:r>
      <w:r>
        <w:rPr>
          <w:rFonts w:ascii="ITC Avant Garde" w:hAnsi="ITC Avant Garde"/>
          <w:bCs/>
          <w:color w:val="000000"/>
          <w:sz w:val="22"/>
          <w:szCs w:val="22"/>
        </w:rPr>
        <w:t>00</w:t>
      </w:r>
      <w:r w:rsidRPr="00D03188">
        <w:rPr>
          <w:rFonts w:ascii="ITC Avant Garde" w:hAnsi="ITC Avant Garde"/>
          <w:bCs/>
          <w:color w:val="000000"/>
          <w:sz w:val="22"/>
          <w:szCs w:val="22"/>
        </w:rPr>
        <w:t>-2530 MHz: Segmento para la transmisión de equipos terminales</w:t>
      </w:r>
    </w:p>
    <w:p w:rsidR="00BA4378" w:rsidRDefault="00BA4378" w:rsidP="00AB63ED">
      <w:pPr>
        <w:pStyle w:val="estilo30"/>
        <w:numPr>
          <w:ilvl w:val="1"/>
          <w:numId w:val="38"/>
        </w:numPr>
        <w:spacing w:before="0" w:beforeAutospacing="0" w:afterLines="100" w:after="240" w:afterAutospacing="0"/>
        <w:ind w:left="851" w:firstLine="0"/>
        <w:jc w:val="both"/>
        <w:rPr>
          <w:rFonts w:ascii="ITC Avant Garde" w:hAnsi="ITC Avant Garde"/>
          <w:bCs/>
          <w:color w:val="000000"/>
          <w:sz w:val="22"/>
          <w:szCs w:val="22"/>
        </w:rPr>
      </w:pPr>
      <w:r>
        <w:rPr>
          <w:rFonts w:ascii="ITC Avant Garde" w:hAnsi="ITC Avant Garde"/>
          <w:bCs/>
          <w:color w:val="000000"/>
          <w:sz w:val="22"/>
          <w:szCs w:val="22"/>
        </w:rPr>
        <w:t>2620-2650 MHz: Segmento para la transmisión de estaciones base</w:t>
      </w:r>
    </w:p>
    <w:p w:rsidR="00BA4378" w:rsidRDefault="00BA4378" w:rsidP="00AB63ED">
      <w:pPr>
        <w:pStyle w:val="estilo30"/>
        <w:numPr>
          <w:ilvl w:val="0"/>
          <w:numId w:val="38"/>
        </w:numPr>
        <w:spacing w:before="0" w:beforeAutospacing="0" w:afterLines="100" w:after="240" w:afterAutospacing="0"/>
        <w:ind w:left="567" w:hanging="567"/>
        <w:jc w:val="both"/>
        <w:rPr>
          <w:rFonts w:ascii="ITC Avant Garde" w:hAnsi="ITC Avant Garde"/>
          <w:bCs/>
          <w:color w:val="000000"/>
          <w:sz w:val="22"/>
          <w:szCs w:val="22"/>
        </w:rPr>
      </w:pPr>
      <w:r w:rsidRPr="00464D02">
        <w:rPr>
          <w:rFonts w:ascii="ITC Avant Garde" w:hAnsi="ITC Avant Garde"/>
          <w:b/>
          <w:bCs/>
          <w:color w:val="000000"/>
          <w:sz w:val="22"/>
          <w:szCs w:val="22"/>
        </w:rPr>
        <w:t xml:space="preserve">Cobertura de la Concesión de Espectro Radioeléctrico. </w:t>
      </w:r>
      <w:r w:rsidRPr="00464D02">
        <w:rPr>
          <w:rFonts w:ascii="ITC Avant Garde" w:hAnsi="ITC Avant Garde"/>
          <w:bCs/>
          <w:color w:val="000000"/>
          <w:sz w:val="22"/>
          <w:szCs w:val="22"/>
        </w:rPr>
        <w:t>El Concesionario deberá usar, aprovechar y explotar las bandas de frecuencias que ampara la presente Concesión de Espectro Radioeléctrico, exclusivamente en la Cobertura Geográfica definida</w:t>
      </w:r>
      <w:r>
        <w:rPr>
          <w:rFonts w:ascii="ITC Avant Garde" w:hAnsi="ITC Avant Garde"/>
          <w:bCs/>
          <w:color w:val="000000"/>
          <w:sz w:val="22"/>
          <w:szCs w:val="22"/>
        </w:rPr>
        <w:t xml:space="preserve"> en el Anexo de la presente Concesión de Espectro Radioeléctrico.</w:t>
      </w:r>
      <w:r w:rsidRPr="00464D02">
        <w:rPr>
          <w:rFonts w:ascii="ITC Avant Garde" w:hAnsi="ITC Avant Garde"/>
          <w:bCs/>
          <w:color w:val="000000"/>
          <w:sz w:val="22"/>
          <w:szCs w:val="22"/>
        </w:rPr>
        <w:t xml:space="preserve"> </w:t>
      </w:r>
    </w:p>
    <w:p w:rsidR="00BA4378" w:rsidRDefault="00BA4378" w:rsidP="00AB63ED">
      <w:pPr>
        <w:pStyle w:val="Prrafodelista"/>
        <w:numPr>
          <w:ilvl w:val="0"/>
          <w:numId w:val="38"/>
        </w:numPr>
        <w:spacing w:afterLines="100" w:after="240" w:line="240" w:lineRule="auto"/>
        <w:ind w:left="567" w:hanging="567"/>
        <w:contextualSpacing w:val="0"/>
        <w:jc w:val="both"/>
        <w:rPr>
          <w:rFonts w:ascii="ITC Avant Garde" w:hAnsi="ITC Avant Garde"/>
          <w:b/>
          <w:bCs/>
          <w:color w:val="000000"/>
        </w:rPr>
      </w:pPr>
      <w:r w:rsidRPr="005F2107">
        <w:rPr>
          <w:rFonts w:ascii="ITC Avant Garde" w:hAnsi="ITC Avant Garde"/>
          <w:b/>
          <w:bCs/>
          <w:color w:val="000000"/>
        </w:rPr>
        <w:t xml:space="preserve">Servicios. </w:t>
      </w:r>
      <w:r w:rsidRPr="005F2107">
        <w:rPr>
          <w:rFonts w:ascii="ITC Avant Garde" w:hAnsi="ITC Avant Garde"/>
          <w:bCs/>
          <w:color w:val="000000"/>
        </w:rPr>
        <w:t>Las bandas de frecuencias objeto de la presente Concesión de Espectro Radioeléctrico sólo podrán ser usadas, aprovechadas y explotadas para la prestación de</w:t>
      </w:r>
      <w:r>
        <w:rPr>
          <w:rFonts w:ascii="ITC Avant Garde" w:hAnsi="ITC Avant Garde"/>
          <w:bCs/>
          <w:color w:val="000000"/>
        </w:rPr>
        <w:t>l</w:t>
      </w:r>
      <w:r w:rsidRPr="005F2107">
        <w:rPr>
          <w:rFonts w:ascii="ITC Avant Garde" w:hAnsi="ITC Avant Garde"/>
          <w:bCs/>
          <w:color w:val="000000"/>
        </w:rPr>
        <w:t xml:space="preserve"> </w:t>
      </w:r>
      <w:r w:rsidRPr="002D3AAD">
        <w:rPr>
          <w:rFonts w:ascii="ITC Avant Garde" w:hAnsi="ITC Avant Garde"/>
          <w:bCs/>
          <w:color w:val="000000"/>
        </w:rPr>
        <w:t>servicio</w:t>
      </w:r>
      <w:r w:rsidRPr="00E06057">
        <w:rPr>
          <w:rFonts w:ascii="ITC Avant Garde" w:hAnsi="ITC Avant Garde"/>
          <w:bCs/>
          <w:color w:val="000000"/>
        </w:rPr>
        <w:t xml:space="preserve"> de acceso inalámbrico </w:t>
      </w:r>
      <w:r w:rsidRPr="002D3AAD">
        <w:rPr>
          <w:rFonts w:ascii="ITC Avant Garde" w:hAnsi="ITC Avant Garde"/>
          <w:bCs/>
          <w:color w:val="000000"/>
        </w:rPr>
        <w:t>en</w:t>
      </w:r>
      <w:r w:rsidRPr="005F2107">
        <w:rPr>
          <w:rFonts w:ascii="ITC Avant Garde" w:hAnsi="ITC Avant Garde"/>
          <w:bCs/>
          <w:color w:val="000000"/>
        </w:rPr>
        <w:t xml:space="preserve"> la Cobertura Geográfica </w:t>
      </w:r>
      <w:r>
        <w:rPr>
          <w:rFonts w:ascii="ITC Avant Garde" w:hAnsi="ITC Avant Garde"/>
          <w:bCs/>
          <w:color w:val="000000"/>
        </w:rPr>
        <w:t>señalada en la C</w:t>
      </w:r>
      <w:r w:rsidRPr="005F2107">
        <w:rPr>
          <w:rFonts w:ascii="ITC Avant Garde" w:hAnsi="ITC Avant Garde"/>
          <w:bCs/>
          <w:color w:val="000000"/>
        </w:rPr>
        <w:t>ondición 5 anterior.</w:t>
      </w:r>
    </w:p>
    <w:p w:rsidR="00BA4378" w:rsidRDefault="00BA4378" w:rsidP="00BA4378">
      <w:pPr>
        <w:pStyle w:val="Prrafodelista"/>
        <w:spacing w:afterLines="100" w:after="240"/>
        <w:ind w:left="567"/>
        <w:contextualSpacing w:val="0"/>
        <w:jc w:val="both"/>
        <w:rPr>
          <w:rFonts w:ascii="ITC Avant Garde" w:hAnsi="ITC Avant Garde"/>
          <w:bCs/>
          <w:color w:val="000000"/>
        </w:rPr>
      </w:pPr>
      <w:r>
        <w:rPr>
          <w:rFonts w:ascii="ITC Avant Garde" w:hAnsi="ITC Avant Garde"/>
          <w:bCs/>
          <w:color w:val="000000"/>
        </w:rPr>
        <w:t xml:space="preserve">El Concesionario deberá explotar las bandas de frecuencias objeto de la Concesión de Espectro Radioeléctrico para prestar efectivamente servicios de acceso inalámbrico, a más tardar el 1 de abril de 2018. En caso de incumplimiento a lo anterior, se tendrá por terminada la presente Concesión de Espectro Radioeléctrico y las bandas de frecuencias objeto de la misma revertirán a favor de la Nación, sin pago o devolución de cantidad o contraprestación alguna a favor del Concesionario. </w:t>
      </w:r>
    </w:p>
    <w:p w:rsidR="00BA4378" w:rsidRDefault="00BA4378" w:rsidP="00AB63ED">
      <w:pPr>
        <w:pStyle w:val="Prrafodelista"/>
        <w:numPr>
          <w:ilvl w:val="0"/>
          <w:numId w:val="38"/>
        </w:numPr>
        <w:spacing w:afterLines="100" w:after="240" w:line="240" w:lineRule="auto"/>
        <w:ind w:left="567" w:hanging="567"/>
        <w:contextualSpacing w:val="0"/>
        <w:jc w:val="both"/>
        <w:rPr>
          <w:rFonts w:ascii="ITC Avant Garde" w:hAnsi="ITC Avant Garde"/>
          <w:bCs/>
          <w:color w:val="000000"/>
        </w:rPr>
      </w:pPr>
      <w:r w:rsidRPr="005F4BD3">
        <w:rPr>
          <w:rFonts w:ascii="ITC Avant Garde" w:hAnsi="ITC Avant Garde"/>
          <w:b/>
          <w:bCs/>
          <w:color w:val="000000"/>
        </w:rPr>
        <w:t>Vigencia de la Concesión de Espectro Radioeléctrico</w:t>
      </w:r>
      <w:r w:rsidRPr="005F4BD3">
        <w:rPr>
          <w:rFonts w:ascii="ITC Avant Garde" w:hAnsi="ITC Avant Garde"/>
          <w:bCs/>
          <w:color w:val="000000"/>
        </w:rPr>
        <w:t xml:space="preserve">. La presente Concesión de Espectro Radioeléctrico estará vigente desde la fecha de su otorgamiento hasta el </w:t>
      </w:r>
      <w:r w:rsidRPr="00A076F6">
        <w:rPr>
          <w:rFonts w:ascii="ITC Avant Garde" w:hAnsi="ITC Avant Garde"/>
          <w:bCs/>
          <w:color w:val="000000"/>
        </w:rPr>
        <w:t>7 de octubre de 2028</w:t>
      </w:r>
      <w:r w:rsidRPr="005F4BD3">
        <w:rPr>
          <w:rFonts w:ascii="ITC Avant Garde" w:hAnsi="ITC Avant Garde"/>
          <w:bCs/>
          <w:color w:val="000000"/>
        </w:rPr>
        <w:t xml:space="preserve"> y podrá ser prorrogada conforme a lo dispuesto en la Ley. </w:t>
      </w:r>
    </w:p>
    <w:p w:rsidR="00BA4378" w:rsidRDefault="00BA4378" w:rsidP="00AB63ED">
      <w:pPr>
        <w:pStyle w:val="Prrafodelista"/>
        <w:numPr>
          <w:ilvl w:val="0"/>
          <w:numId w:val="38"/>
        </w:numPr>
        <w:spacing w:afterLines="100" w:after="240" w:line="240" w:lineRule="auto"/>
        <w:ind w:left="567" w:hanging="567"/>
        <w:contextualSpacing w:val="0"/>
        <w:jc w:val="both"/>
        <w:rPr>
          <w:rFonts w:ascii="ITC Avant Garde" w:hAnsi="ITC Avant Garde"/>
          <w:bCs/>
          <w:color w:val="000000"/>
        </w:rPr>
      </w:pPr>
      <w:r w:rsidRPr="005F2107">
        <w:rPr>
          <w:rFonts w:ascii="ITC Avant Garde" w:hAnsi="ITC Avant Garde"/>
          <w:b/>
          <w:bCs/>
          <w:color w:val="000000"/>
        </w:rPr>
        <w:t xml:space="preserve">Especificaciones Técnicas. </w:t>
      </w:r>
      <w:r w:rsidRPr="005F2107">
        <w:rPr>
          <w:rFonts w:ascii="ITC Avant Garde" w:hAnsi="ITC Avant Garde"/>
          <w:bCs/>
          <w:color w:val="000000"/>
        </w:rPr>
        <w:t>Las especificaciones técnicas para el uso, aprovechamiento y explotación de las bandas de frecuencias objeto de la Concesión de Espectro Radioeléctrico, deberán sujetarse a lo siguiente:</w:t>
      </w:r>
    </w:p>
    <w:p w:rsidR="00BA4378" w:rsidRPr="00BA1AEF" w:rsidRDefault="00BA4378" w:rsidP="00AB63ED">
      <w:pPr>
        <w:pStyle w:val="Textoindependiente"/>
        <w:numPr>
          <w:ilvl w:val="1"/>
          <w:numId w:val="38"/>
        </w:numPr>
        <w:spacing w:afterLines="100" w:after="240"/>
        <w:ind w:left="1134" w:hanging="567"/>
        <w:rPr>
          <w:rFonts w:ascii="ITC Avant Garde" w:hAnsi="ITC Avant Garde"/>
          <w:sz w:val="22"/>
          <w:szCs w:val="22"/>
        </w:rPr>
      </w:pPr>
      <w:r w:rsidRPr="00BA1AEF">
        <w:rPr>
          <w:rFonts w:ascii="ITC Avant Garde" w:hAnsi="ITC Avant Garde"/>
          <w:b/>
          <w:sz w:val="22"/>
          <w:szCs w:val="22"/>
        </w:rPr>
        <w:t xml:space="preserve">Esquema de segmentación. </w:t>
      </w:r>
      <w:r w:rsidRPr="00BA1AEF">
        <w:rPr>
          <w:rFonts w:ascii="ITC Avant Garde" w:hAnsi="ITC Avant Garde"/>
          <w:sz w:val="22"/>
          <w:szCs w:val="22"/>
        </w:rPr>
        <w:t xml:space="preserve">Para la utilización de las bandas de frecuencia del espectro radioeléctrico, el Concesionario deberá observar lo establecido en el “Acuerdo mediante el cual el Pleno del Instituto Federal de Telecomunicaciones adopta el esquema de segmentación C1 para la banda </w:t>
      </w:r>
      <w:r w:rsidRPr="00BA1AEF">
        <w:rPr>
          <w:rFonts w:ascii="ITC Avant Garde" w:hAnsi="ITC Avant Garde"/>
          <w:sz w:val="22"/>
          <w:szCs w:val="22"/>
        </w:rPr>
        <w:lastRenderedPageBreak/>
        <w:t>de frecuencias 2500-2690 MHz, conforme a la recomendación UIT-R M.1036 para su utilización en servicios de acceso inalámbrico de banda ancha”.</w:t>
      </w:r>
    </w:p>
    <w:p w:rsidR="00BA4378" w:rsidRDefault="00BA4378" w:rsidP="00AB63ED">
      <w:pPr>
        <w:pStyle w:val="Prrafodelista"/>
        <w:numPr>
          <w:ilvl w:val="1"/>
          <w:numId w:val="38"/>
        </w:numPr>
        <w:spacing w:afterLines="100" w:after="240" w:line="240" w:lineRule="auto"/>
        <w:ind w:left="1134" w:hanging="567"/>
        <w:contextualSpacing w:val="0"/>
        <w:jc w:val="both"/>
        <w:rPr>
          <w:rFonts w:ascii="ITC Avant Garde" w:hAnsi="ITC Avant Garde"/>
        </w:rPr>
      </w:pPr>
      <w:r w:rsidRPr="00BA1AEF">
        <w:rPr>
          <w:rFonts w:ascii="ITC Avant Garde" w:hAnsi="ITC Avant Garde"/>
          <w:b/>
        </w:rPr>
        <w:t>Especificaciones del proyecto y resultados</w:t>
      </w:r>
      <w:r w:rsidRPr="00E0571D">
        <w:rPr>
          <w:rFonts w:ascii="ITC Avant Garde" w:hAnsi="ITC Avant Garde"/>
          <w:b/>
        </w:rPr>
        <w:t>.</w:t>
      </w:r>
      <w:r w:rsidRPr="00E0571D">
        <w:t xml:space="preserve"> </w:t>
      </w:r>
      <w:r w:rsidRPr="00E0571D">
        <w:rPr>
          <w:rFonts w:ascii="ITC Avant Garde" w:hAnsi="ITC Avant Garde"/>
        </w:rPr>
        <w:t xml:space="preserve">A partir del día siguiente a aquel en que el Instituto notifique al Concesionario </w:t>
      </w:r>
      <w:r>
        <w:rPr>
          <w:rFonts w:ascii="ITC Avant Garde" w:hAnsi="ITC Avant Garde"/>
        </w:rPr>
        <w:t xml:space="preserve">la </w:t>
      </w:r>
      <w:r w:rsidRPr="00E0571D">
        <w:rPr>
          <w:rFonts w:ascii="ITC Avant Garde" w:hAnsi="ITC Avant Garde"/>
        </w:rPr>
        <w:t>Concesión de Espectro Radioeléctrico,</w:t>
      </w:r>
      <w:r w:rsidRPr="00BA1AEF">
        <w:rPr>
          <w:rFonts w:ascii="ITC Avant Garde" w:hAnsi="ITC Avant Garde"/>
        </w:rPr>
        <w:t xml:space="preserve"> éste tendrá 90 días naturales para entregar información detallada del proyecto técnico mediante el cual prestará </w:t>
      </w:r>
      <w:r>
        <w:rPr>
          <w:rFonts w:ascii="ITC Avant Garde" w:hAnsi="ITC Avant Garde"/>
        </w:rPr>
        <w:t>el servicio objeto de la Concesión de Espectro Radioeléctrico</w:t>
      </w:r>
      <w:r w:rsidRPr="00BA1AEF">
        <w:rPr>
          <w:rFonts w:ascii="ITC Avant Garde" w:hAnsi="ITC Avant Garde"/>
        </w:rPr>
        <w:t>, en el formato electrónico *.</w:t>
      </w:r>
      <w:proofErr w:type="spellStart"/>
      <w:r w:rsidRPr="00BA1AEF">
        <w:rPr>
          <w:rFonts w:ascii="ITC Avant Garde" w:hAnsi="ITC Avant Garde"/>
        </w:rPr>
        <w:t>csv</w:t>
      </w:r>
      <w:proofErr w:type="spellEnd"/>
      <w:r w:rsidRPr="00BA1AEF">
        <w:rPr>
          <w:rFonts w:ascii="ITC Avant Garde" w:hAnsi="ITC Avant Garde"/>
        </w:rPr>
        <w:t xml:space="preserve"> o *.</w:t>
      </w:r>
      <w:proofErr w:type="spellStart"/>
      <w:r w:rsidRPr="00BA1AEF">
        <w:rPr>
          <w:rFonts w:ascii="ITC Avant Garde" w:hAnsi="ITC Avant Garde"/>
        </w:rPr>
        <w:t>xlsx</w:t>
      </w:r>
      <w:proofErr w:type="spellEnd"/>
      <w:r w:rsidRPr="00BA1AEF">
        <w:rPr>
          <w:rFonts w:ascii="ITC Avant Garde" w:hAnsi="ITC Avant Garde"/>
        </w:rPr>
        <w:t xml:space="preserve">, los cuales serán editables. </w:t>
      </w:r>
      <w:r w:rsidRPr="00E0571D">
        <w:rPr>
          <w:rFonts w:ascii="ITC Avant Garde" w:hAnsi="ITC Avant Garde"/>
        </w:rPr>
        <w:t>Posteriormente, dicha información deberá ser entregada al Instituto dentro del primer trimestre de cada año calendario durante la vigencia de la Concesión de Espectro Radioeléctrico. Dicha información deberá contener al menos los siguientes</w:t>
      </w:r>
      <w:r w:rsidRPr="00BA1AEF">
        <w:rPr>
          <w:rFonts w:ascii="ITC Avant Garde" w:hAnsi="ITC Avant Garde"/>
        </w:rPr>
        <w:t xml:space="preserve"> datos:</w:t>
      </w:r>
    </w:p>
    <w:p w:rsidR="00BA4378" w:rsidRPr="00BA1AEF" w:rsidRDefault="00BA4378" w:rsidP="00AB63ED">
      <w:pPr>
        <w:pStyle w:val="Prrafodelista"/>
        <w:numPr>
          <w:ilvl w:val="1"/>
          <w:numId w:val="3"/>
        </w:numPr>
        <w:spacing w:after="0" w:line="240" w:lineRule="auto"/>
        <w:ind w:left="1134" w:firstLine="0"/>
        <w:contextualSpacing w:val="0"/>
        <w:jc w:val="both"/>
        <w:rPr>
          <w:rFonts w:ascii="ITC Avant Garde" w:hAnsi="ITC Avant Garde"/>
          <w:color w:val="000000" w:themeColor="text1"/>
        </w:rPr>
      </w:pPr>
      <w:r w:rsidRPr="00BA1AEF">
        <w:rPr>
          <w:rFonts w:ascii="ITC Avant Garde" w:hAnsi="ITC Avant Garde"/>
          <w:color w:val="000000" w:themeColor="text1"/>
        </w:rPr>
        <w:t>Coordenadas geográficas con DATUM ITRF2008 o WGS84 del punto de transmisión de cada estación en formato de grados, minutos y segundos con precisión de al menos un décimo de segundo (</w:t>
      </w:r>
      <w:proofErr w:type="spellStart"/>
      <w:r w:rsidRPr="00BA1AEF">
        <w:rPr>
          <w:rFonts w:ascii="ITC Avant Garde" w:hAnsi="ITC Avant Garde"/>
          <w:color w:val="000000" w:themeColor="text1"/>
        </w:rPr>
        <w:t>GG°MM’SS.S</w:t>
      </w:r>
      <w:proofErr w:type="spellEnd"/>
      <w:r w:rsidRPr="00BA1AEF">
        <w:rPr>
          <w:rFonts w:ascii="ITC Avant Garde" w:hAnsi="ITC Avant Garde"/>
          <w:color w:val="000000" w:themeColor="text1"/>
        </w:rPr>
        <w:t xml:space="preserve">” N, </w:t>
      </w:r>
      <w:proofErr w:type="spellStart"/>
      <w:r w:rsidRPr="00BA1AEF">
        <w:rPr>
          <w:rFonts w:ascii="ITC Avant Garde" w:hAnsi="ITC Avant Garde"/>
          <w:color w:val="000000" w:themeColor="text1"/>
        </w:rPr>
        <w:t>GGG°MM’SS.S</w:t>
      </w:r>
      <w:proofErr w:type="spellEnd"/>
      <w:r w:rsidRPr="00BA1AEF">
        <w:rPr>
          <w:rFonts w:ascii="ITC Avant Garde" w:hAnsi="ITC Avant Garde"/>
          <w:color w:val="000000" w:themeColor="text1"/>
        </w:rPr>
        <w:t>” O).</w:t>
      </w:r>
    </w:p>
    <w:p w:rsidR="00BA4378" w:rsidRPr="00BA1AEF" w:rsidRDefault="00BA4378" w:rsidP="00AB63ED">
      <w:pPr>
        <w:pStyle w:val="Prrafodelista"/>
        <w:numPr>
          <w:ilvl w:val="1"/>
          <w:numId w:val="3"/>
        </w:numPr>
        <w:spacing w:after="0" w:line="240" w:lineRule="auto"/>
        <w:ind w:left="1134" w:firstLine="0"/>
        <w:contextualSpacing w:val="0"/>
        <w:jc w:val="both"/>
        <w:rPr>
          <w:rFonts w:ascii="ITC Avant Garde" w:hAnsi="ITC Avant Garde"/>
          <w:color w:val="000000" w:themeColor="text1"/>
        </w:rPr>
      </w:pPr>
      <w:r w:rsidRPr="00BA1AEF">
        <w:rPr>
          <w:rFonts w:ascii="ITC Avant Garde" w:hAnsi="ITC Avant Garde"/>
          <w:color w:val="000000" w:themeColor="text1"/>
        </w:rPr>
        <w:t>Altura sobre nivel de terreno del centro eléctrico de radiación de cada antena transmisora.</w:t>
      </w:r>
    </w:p>
    <w:p w:rsidR="00BA4378" w:rsidRPr="00BA1AEF" w:rsidRDefault="00BA4378" w:rsidP="00AB63ED">
      <w:pPr>
        <w:pStyle w:val="Prrafodelista"/>
        <w:numPr>
          <w:ilvl w:val="1"/>
          <w:numId w:val="3"/>
        </w:numPr>
        <w:spacing w:after="0" w:line="240" w:lineRule="auto"/>
        <w:ind w:left="1134" w:firstLine="0"/>
        <w:contextualSpacing w:val="0"/>
        <w:jc w:val="both"/>
        <w:rPr>
          <w:rFonts w:ascii="ITC Avant Garde" w:hAnsi="ITC Avant Garde"/>
          <w:color w:val="000000" w:themeColor="text1"/>
        </w:rPr>
      </w:pPr>
      <w:r w:rsidRPr="00BA1AEF">
        <w:rPr>
          <w:rFonts w:ascii="ITC Avant Garde" w:hAnsi="ITC Avant Garde"/>
          <w:color w:val="000000" w:themeColor="text1"/>
        </w:rPr>
        <w:t>Potencia Isotrópica Radiada Efectiva (PIRE) de cada estación transmisora.</w:t>
      </w:r>
    </w:p>
    <w:p w:rsidR="00BA4378" w:rsidRDefault="00BA4378" w:rsidP="00BA4378">
      <w:pPr>
        <w:pStyle w:val="Prrafodelista"/>
        <w:numPr>
          <w:ilvl w:val="1"/>
          <w:numId w:val="3"/>
        </w:numPr>
        <w:spacing w:afterLines="100" w:after="240" w:line="240" w:lineRule="auto"/>
        <w:ind w:left="1134" w:firstLine="0"/>
        <w:contextualSpacing w:val="0"/>
        <w:jc w:val="both"/>
        <w:rPr>
          <w:rFonts w:ascii="ITC Avant Garde" w:hAnsi="ITC Avant Garde"/>
          <w:color w:val="000000" w:themeColor="text1"/>
        </w:rPr>
      </w:pPr>
      <w:r w:rsidRPr="00BA1AEF">
        <w:rPr>
          <w:rFonts w:ascii="ITC Avant Garde" w:hAnsi="ITC Avant Garde"/>
          <w:color w:val="000000" w:themeColor="text1"/>
        </w:rPr>
        <w:t xml:space="preserve">Plan de frecuencias de operación, en el cual se detalle la cantidad de espectro configurado en cada una </w:t>
      </w:r>
      <w:proofErr w:type="gramStart"/>
      <w:r w:rsidRPr="00BA1AEF">
        <w:rPr>
          <w:rFonts w:ascii="ITC Avant Garde" w:hAnsi="ITC Avant Garde"/>
          <w:color w:val="000000" w:themeColor="text1"/>
        </w:rPr>
        <w:t>de las radio</w:t>
      </w:r>
      <w:proofErr w:type="gramEnd"/>
      <w:r w:rsidRPr="00BA1AEF">
        <w:rPr>
          <w:rFonts w:ascii="ITC Avant Garde" w:hAnsi="ITC Avant Garde"/>
          <w:color w:val="000000" w:themeColor="text1"/>
        </w:rPr>
        <w:t xml:space="preserve"> bases de su red, el segmento de frecuencias específico, así como la tecnología utilizada en la interfaz aire.</w:t>
      </w:r>
    </w:p>
    <w:p w:rsidR="00BA4378" w:rsidRDefault="00BA4378" w:rsidP="00BA4378">
      <w:pPr>
        <w:pStyle w:val="Prrafodelista"/>
        <w:spacing w:afterLines="100" w:after="240"/>
        <w:ind w:left="1134"/>
        <w:contextualSpacing w:val="0"/>
        <w:jc w:val="both"/>
        <w:rPr>
          <w:rFonts w:ascii="ITC Avant Garde" w:hAnsi="ITC Avant Garde"/>
        </w:rPr>
      </w:pPr>
      <w:proofErr w:type="gramStart"/>
      <w:r w:rsidRPr="00BA1AEF">
        <w:rPr>
          <w:rFonts w:ascii="ITC Avant Garde" w:hAnsi="ITC Avant Garde"/>
        </w:rPr>
        <w:t>Además</w:t>
      </w:r>
      <w:proofErr w:type="gramEnd"/>
      <w:r w:rsidRPr="00BA1AEF">
        <w:rPr>
          <w:rFonts w:ascii="ITC Avant Garde" w:hAnsi="ITC Avant Garde"/>
        </w:rPr>
        <w:t xml:space="preserve"> deberá entregar los mapas de cobertura de la red en archivos formato *.</w:t>
      </w:r>
      <w:proofErr w:type="spellStart"/>
      <w:r w:rsidRPr="00BA1AEF">
        <w:rPr>
          <w:rFonts w:ascii="ITC Avant Garde" w:hAnsi="ITC Avant Garde"/>
        </w:rPr>
        <w:t>shp</w:t>
      </w:r>
      <w:proofErr w:type="spellEnd"/>
      <w:r w:rsidRPr="00BA1AEF">
        <w:rPr>
          <w:rFonts w:ascii="ITC Avant Garde" w:hAnsi="ITC Avant Garde"/>
        </w:rPr>
        <w:t xml:space="preserve"> o *.</w:t>
      </w:r>
      <w:proofErr w:type="spellStart"/>
      <w:r w:rsidRPr="00BA1AEF">
        <w:rPr>
          <w:rFonts w:ascii="ITC Avant Garde" w:hAnsi="ITC Avant Garde"/>
        </w:rPr>
        <w:t>tab</w:t>
      </w:r>
      <w:proofErr w:type="spellEnd"/>
      <w:r w:rsidRPr="00BA1AEF">
        <w:rPr>
          <w:rFonts w:ascii="ITC Avant Garde" w:hAnsi="ITC Avant Garde"/>
        </w:rPr>
        <w:t>, en donde se especifique el área de servicio que pretenda cubrir por rangos de intensidad de campo recibida.</w:t>
      </w:r>
    </w:p>
    <w:p w:rsidR="00BA4378" w:rsidRPr="00BA1AEF" w:rsidRDefault="00BA4378" w:rsidP="00BA4378">
      <w:pPr>
        <w:pStyle w:val="Prrafodelista"/>
        <w:spacing w:afterLines="100" w:after="240"/>
        <w:ind w:left="1134"/>
        <w:contextualSpacing w:val="0"/>
        <w:jc w:val="both"/>
        <w:rPr>
          <w:rFonts w:ascii="ITC Avant Garde" w:hAnsi="ITC Avant Garde"/>
        </w:rPr>
      </w:pPr>
      <w:r w:rsidRPr="00BA1AEF">
        <w:rPr>
          <w:rFonts w:ascii="ITC Avant Garde" w:hAnsi="ITC Avant Garde"/>
        </w:rPr>
        <w:t>Lo anterior, sin menoscabo de la información que el Instituto, en el ejercicio de sus fac</w:t>
      </w:r>
      <w:r>
        <w:rPr>
          <w:rFonts w:ascii="ITC Avant Garde" w:hAnsi="ITC Avant Garde"/>
        </w:rPr>
        <w:t>ultades, pudiera requerirle al C</w:t>
      </w:r>
      <w:r w:rsidRPr="00BA1AEF">
        <w:rPr>
          <w:rFonts w:ascii="ITC Avant Garde" w:hAnsi="ITC Avant Garde"/>
        </w:rPr>
        <w:t xml:space="preserve">oncesionario a fin de garantizar que la prestación de los servicios se realice con apego a la Ley y a las disposiciones legales, reglamentarias y administrativas aplicables. </w:t>
      </w:r>
    </w:p>
    <w:p w:rsidR="00BA4378" w:rsidRPr="00FE1907" w:rsidRDefault="00BA4378" w:rsidP="00AB63ED">
      <w:pPr>
        <w:pStyle w:val="Prrafodelista"/>
        <w:numPr>
          <w:ilvl w:val="1"/>
          <w:numId w:val="38"/>
        </w:numPr>
        <w:spacing w:afterLines="100" w:after="240" w:line="240" w:lineRule="auto"/>
        <w:ind w:left="1134" w:hanging="567"/>
        <w:contextualSpacing w:val="0"/>
        <w:jc w:val="both"/>
        <w:rPr>
          <w:rFonts w:ascii="ITC Avant Garde" w:hAnsi="ITC Avant Garde"/>
        </w:rPr>
      </w:pPr>
      <w:r w:rsidRPr="00BA1AEF">
        <w:rPr>
          <w:rFonts w:ascii="ITC Avant Garde" w:hAnsi="ITC Avant Garde"/>
          <w:b/>
        </w:rPr>
        <w:t>Homologación de equipos.</w:t>
      </w:r>
      <w:r w:rsidRPr="00BA1AEF">
        <w:rPr>
          <w:rFonts w:ascii="ITC Avant Garde" w:hAnsi="ITC Avant Garde"/>
        </w:rPr>
        <w:t xml:space="preserve"> Conforme a lo establecido en el artículo 289 de la Ley, todo producto, equipo, dispositivo o aparato que use, aproveche o explote las band</w:t>
      </w:r>
      <w:r>
        <w:rPr>
          <w:rFonts w:ascii="ITC Avant Garde" w:hAnsi="ITC Avant Garde"/>
        </w:rPr>
        <w:t>as de frecuencias objeto de la C</w:t>
      </w:r>
      <w:r w:rsidRPr="00BA1AEF">
        <w:rPr>
          <w:rFonts w:ascii="ITC Avant Garde" w:hAnsi="ITC Avant Garde"/>
        </w:rPr>
        <w:t xml:space="preserve">oncesión </w:t>
      </w:r>
      <w:r>
        <w:rPr>
          <w:rFonts w:ascii="ITC Avant Garde" w:hAnsi="ITC Avant Garde"/>
        </w:rPr>
        <w:t xml:space="preserve">de Espectro Radioeléctrico </w:t>
      </w:r>
      <w:r w:rsidRPr="00BA1AEF">
        <w:rPr>
          <w:rFonts w:ascii="ITC Avant Garde" w:hAnsi="ITC Avant Garde"/>
        </w:rPr>
        <w:t xml:space="preserve">deberá estar homologado previamente a su instalación y </w:t>
      </w:r>
      <w:r w:rsidRPr="00FE1907">
        <w:rPr>
          <w:rFonts w:ascii="ITC Avant Garde" w:hAnsi="ITC Avant Garde"/>
        </w:rPr>
        <w:t>operación.</w:t>
      </w:r>
    </w:p>
    <w:p w:rsidR="00BA4378" w:rsidRPr="008C20AB" w:rsidRDefault="00BA4378" w:rsidP="00AB63ED">
      <w:pPr>
        <w:pStyle w:val="Prrafodelista"/>
        <w:numPr>
          <w:ilvl w:val="1"/>
          <w:numId w:val="38"/>
        </w:numPr>
        <w:spacing w:afterLines="100" w:after="240" w:line="240" w:lineRule="auto"/>
        <w:ind w:left="1134" w:hanging="567"/>
        <w:contextualSpacing w:val="0"/>
        <w:jc w:val="both"/>
        <w:rPr>
          <w:rFonts w:ascii="ITC Avant Garde" w:hAnsi="ITC Avant Garde"/>
          <w:b/>
        </w:rPr>
      </w:pPr>
      <w:r w:rsidRPr="008C20AB">
        <w:rPr>
          <w:rFonts w:ascii="ITC Avant Garde" w:hAnsi="ITC Avant Garde"/>
          <w:b/>
        </w:rPr>
        <w:t>Interferencias perjudiciales.</w:t>
      </w:r>
      <w:r w:rsidRPr="008C20AB">
        <w:rPr>
          <w:rFonts w:ascii="ITC Avant Garde" w:hAnsi="ITC Avant Garde"/>
        </w:rPr>
        <w:t xml:space="preserve"> En caso de que se susciten problemas de interferencias perjudiciales a servicios autorizados operando en la misma banda o en bandas adyacentes, el Concesionario deberá sujetarse a los procedimientos de coordinación técnica a que haya lugar a fin de garantizar la correcta operación de los sistemas existentes en la zona. Por lo anterior, cuando el Concesionario </w:t>
      </w:r>
      <w:r w:rsidRPr="00752D84">
        <w:rPr>
          <w:rFonts w:ascii="ITC Avant Garde" w:hAnsi="ITC Avant Garde"/>
        </w:rPr>
        <w:t xml:space="preserve">interfiera o detecte interferencias perjudiciales por </w:t>
      </w:r>
      <w:r w:rsidRPr="00752D84">
        <w:rPr>
          <w:rFonts w:ascii="ITC Avant Garde" w:hAnsi="ITC Avant Garde"/>
        </w:rPr>
        <w:lastRenderedPageBreak/>
        <w:t xml:space="preserve">parte de otro(s) concesionario(s) y autorizado(s) operando en la misma banda o en bandas adyacentes, los afectados deberán sujetarse a los procedimientos de coordinación técnica a que haya lugar a fin de resolver problemas de interferencias perjudiciales. </w:t>
      </w:r>
    </w:p>
    <w:p w:rsidR="00BA4378" w:rsidRPr="008C20AB" w:rsidRDefault="00BA4378" w:rsidP="00AB63ED">
      <w:pPr>
        <w:pStyle w:val="Prrafodelista"/>
        <w:numPr>
          <w:ilvl w:val="1"/>
          <w:numId w:val="38"/>
        </w:numPr>
        <w:spacing w:afterLines="100" w:after="240" w:line="240" w:lineRule="auto"/>
        <w:ind w:left="1134" w:hanging="567"/>
        <w:contextualSpacing w:val="0"/>
        <w:jc w:val="both"/>
        <w:rPr>
          <w:rFonts w:ascii="ITC Avant Garde" w:hAnsi="ITC Avant Garde"/>
          <w:b/>
        </w:rPr>
      </w:pPr>
      <w:r w:rsidRPr="008C20AB">
        <w:rPr>
          <w:rFonts w:ascii="ITC Avant Garde" w:hAnsi="ITC Avant Garde"/>
          <w:b/>
        </w:rPr>
        <w:t>Servicios a título secundario.</w:t>
      </w:r>
      <w:r w:rsidRPr="008C20AB">
        <w:rPr>
          <w:rFonts w:ascii="ITC Avant Garde" w:hAnsi="ITC Avant Garde"/>
        </w:rPr>
        <w:t xml:space="preserve"> El Instituto se reserva el derecho de otorgar otras concesiones para el uso, aprovechamiento y explotación de las bandas de frecuencias objeto de la presente Concesión de Espectro Radioeléctrico, o porciones de las mismas, a título secundario. En tal caso, el uso de las bandas materia de esta Concesión de Espectro Radioeléctrico contarán con protección contra interferencias perjudiciales.</w:t>
      </w:r>
    </w:p>
    <w:p w:rsidR="00BA4378" w:rsidRDefault="00BA4378" w:rsidP="00AB63ED">
      <w:pPr>
        <w:pStyle w:val="Prrafodelista"/>
        <w:numPr>
          <w:ilvl w:val="1"/>
          <w:numId w:val="38"/>
        </w:numPr>
        <w:spacing w:afterLines="100" w:after="240" w:line="240" w:lineRule="auto"/>
        <w:ind w:left="1134" w:hanging="567"/>
        <w:contextualSpacing w:val="0"/>
        <w:jc w:val="both"/>
        <w:rPr>
          <w:rFonts w:ascii="ITC Avant Garde" w:hAnsi="ITC Avant Garde"/>
          <w:bCs/>
          <w:color w:val="000000"/>
        </w:rPr>
      </w:pPr>
      <w:r w:rsidRPr="00FE1907">
        <w:rPr>
          <w:rFonts w:ascii="ITC Avant Garde" w:hAnsi="ITC Avant Garde"/>
          <w:b/>
        </w:rPr>
        <w:t>Radiaciones electromagnéticas.</w:t>
      </w:r>
      <w:r w:rsidRPr="00FE1907">
        <w:rPr>
          <w:rFonts w:ascii="ITC Avant Garde" w:hAnsi="ITC Avant Garde"/>
        </w:rPr>
        <w:t xml:space="preserve"> </w:t>
      </w:r>
      <w:r>
        <w:rPr>
          <w:rFonts w:ascii="ITC Avant Garde" w:hAnsi="ITC Avant Garde"/>
        </w:rPr>
        <w:t>El C</w:t>
      </w:r>
      <w:r w:rsidRPr="00FE1907">
        <w:rPr>
          <w:rFonts w:ascii="ITC Avant Garde" w:hAnsi="ITC Avant Garde"/>
        </w:rPr>
        <w:t>oncesionario deberá observar las medidas de operación para el cumplimiento de los límites de exposición máxima para seres humanos a radiaciones electromagnéticas de radiofrecuencia no ionizantes en el entorno de emisores de radiocomunicaciones que el Instituto determine conforme a las disposiciones aplicables.</w:t>
      </w:r>
    </w:p>
    <w:p w:rsidR="00BA4378" w:rsidRDefault="00BA4378" w:rsidP="00AB63ED">
      <w:pPr>
        <w:pStyle w:val="Prrafodelista"/>
        <w:numPr>
          <w:ilvl w:val="0"/>
          <w:numId w:val="38"/>
        </w:numPr>
        <w:spacing w:afterLines="100" w:after="240" w:line="240" w:lineRule="auto"/>
        <w:ind w:left="567" w:hanging="567"/>
        <w:contextualSpacing w:val="0"/>
        <w:jc w:val="both"/>
        <w:rPr>
          <w:rFonts w:ascii="ITC Avant Garde" w:hAnsi="ITC Avant Garde"/>
          <w:b/>
          <w:bCs/>
          <w:color w:val="000000"/>
        </w:rPr>
      </w:pPr>
      <w:r w:rsidRPr="00D96C48">
        <w:rPr>
          <w:rFonts w:ascii="ITC Avant Garde" w:hAnsi="ITC Avant Garde"/>
          <w:b/>
          <w:bCs/>
          <w:color w:val="000000"/>
        </w:rPr>
        <w:t xml:space="preserve">Poderes. </w:t>
      </w:r>
      <w:r w:rsidRPr="00D96C48">
        <w:rPr>
          <w:rFonts w:ascii="ITC Avant Garde" w:hAnsi="ITC Avant Garde"/>
          <w:bCs/>
          <w:color w:val="000000"/>
        </w:rPr>
        <w:t>En ningún caso, el Concesionario podrá otorgar poderes y/o mandatos generales o especiales para actos de dominio con carácter de irrevocables, que tengan por objeto o hagan posible al apoderado o mandatario el ejercicio de los derechos y obligaciones del título.</w:t>
      </w:r>
    </w:p>
    <w:p w:rsidR="00BA4378" w:rsidRDefault="00BA4378" w:rsidP="00AB63ED">
      <w:pPr>
        <w:pStyle w:val="Prrafodelista"/>
        <w:numPr>
          <w:ilvl w:val="0"/>
          <w:numId w:val="38"/>
        </w:numPr>
        <w:spacing w:afterLines="100" w:after="240" w:line="240" w:lineRule="auto"/>
        <w:ind w:left="567" w:hanging="567"/>
        <w:contextualSpacing w:val="0"/>
        <w:jc w:val="both"/>
        <w:rPr>
          <w:rFonts w:ascii="ITC Avant Garde" w:hAnsi="ITC Avant Garde"/>
          <w:bCs/>
          <w:color w:val="000000"/>
        </w:rPr>
      </w:pPr>
      <w:r w:rsidRPr="005F2107">
        <w:rPr>
          <w:rFonts w:ascii="ITC Avant Garde" w:hAnsi="ITC Avant Garde"/>
          <w:b/>
          <w:bCs/>
          <w:color w:val="000000"/>
        </w:rPr>
        <w:t>Gravámenes.</w:t>
      </w:r>
      <w:r w:rsidRPr="005F2107">
        <w:rPr>
          <w:rFonts w:ascii="ITC Avant Garde" w:hAnsi="ITC Avant Garde"/>
          <w:bCs/>
          <w:color w:val="000000"/>
        </w:rPr>
        <w:t xml:space="preserve"> Cuando el Concesionario constituya algún gravamen sobre la Concesión de Espectro Radioeléctrico o los derechos derivados de ella, deberá solicitar la inscripción de los instrumentos públicos respectivos en el Registro Público de Concesiones, a más tardar dentro de los 60 (sesenta) días naturales siguientes a la fecha de su constitución; dicho registro procederá siempre y cuando el gravamen constituido no vulnere ninguna ley u otras disposiciones reglamentarias y administrativas aplicables.</w:t>
      </w:r>
    </w:p>
    <w:p w:rsidR="00BA4378" w:rsidRPr="005F2107" w:rsidRDefault="00BA4378" w:rsidP="00BA4378">
      <w:pPr>
        <w:tabs>
          <w:tab w:val="center" w:pos="426"/>
        </w:tabs>
        <w:spacing w:afterLines="100" w:after="240" w:line="240" w:lineRule="auto"/>
        <w:ind w:left="567"/>
        <w:jc w:val="both"/>
        <w:rPr>
          <w:rFonts w:ascii="ITC Avant Garde" w:hAnsi="ITC Avant Garde"/>
          <w:bCs/>
          <w:color w:val="000000"/>
        </w:rPr>
      </w:pPr>
      <w:r w:rsidRPr="005F2107">
        <w:rPr>
          <w:rFonts w:ascii="ITC Avant Garde" w:hAnsi="ITC Avant Garde"/>
        </w:rPr>
        <w:t>Asimismo, el instrumento público en el que conste el gravamen deberá establecer expresamente que la ejecución del mismo, en ningún caso, otorgará el carácter de concesionario al acreedor y/o a un tercero, por lo que se requerirá que el Instituto autorice la cesión de derechos en los términos que disponga la Ley, para que la Concesión de Espectro Radioeléctrico le sea adjudicada, en su caso, al acreedor y/o a un tercero.</w:t>
      </w:r>
    </w:p>
    <w:p w:rsidR="00BA4378" w:rsidRDefault="00BA4378" w:rsidP="00BA4378">
      <w:pPr>
        <w:tabs>
          <w:tab w:val="center" w:pos="0"/>
        </w:tabs>
        <w:spacing w:afterLines="100" w:after="240" w:line="240" w:lineRule="auto"/>
        <w:jc w:val="center"/>
        <w:rPr>
          <w:rFonts w:ascii="ITC Avant Garde" w:hAnsi="ITC Avant Garde"/>
          <w:b/>
          <w:bCs/>
          <w:color w:val="000000"/>
        </w:rPr>
      </w:pPr>
      <w:r w:rsidRPr="005F2107">
        <w:rPr>
          <w:rFonts w:ascii="ITC Avant Garde" w:hAnsi="ITC Avant Garde"/>
          <w:b/>
          <w:bCs/>
          <w:color w:val="000000"/>
        </w:rPr>
        <w:t>Derechos y Obligaciones</w:t>
      </w:r>
    </w:p>
    <w:p w:rsidR="00BA4378" w:rsidRDefault="00BA4378" w:rsidP="00AB63ED">
      <w:pPr>
        <w:pStyle w:val="Prrafodelista"/>
        <w:numPr>
          <w:ilvl w:val="0"/>
          <w:numId w:val="38"/>
        </w:numPr>
        <w:spacing w:afterLines="100" w:after="240" w:line="240" w:lineRule="auto"/>
        <w:ind w:left="567" w:hanging="567"/>
        <w:contextualSpacing w:val="0"/>
        <w:jc w:val="both"/>
        <w:rPr>
          <w:rFonts w:ascii="ITC Avant Garde" w:hAnsi="ITC Avant Garde"/>
        </w:rPr>
      </w:pPr>
      <w:r w:rsidRPr="005F2107">
        <w:rPr>
          <w:rFonts w:ascii="ITC Avant Garde" w:hAnsi="ITC Avant Garde"/>
          <w:b/>
        </w:rPr>
        <w:t xml:space="preserve">Programas y compromisos de inversión, calidad, de cobertura geográfica, poblacional o social, de conectividad en sitios públicos y de contribución a la cobertura universal. </w:t>
      </w:r>
      <w:r w:rsidRPr="005F2107">
        <w:rPr>
          <w:rFonts w:ascii="ITC Avant Garde" w:hAnsi="ITC Avant Garde"/>
        </w:rPr>
        <w:t>El Concesionario deberá cumplir con los siguientes:</w:t>
      </w:r>
    </w:p>
    <w:p w:rsidR="00BA4378" w:rsidRDefault="00BA4378" w:rsidP="00AB63ED">
      <w:pPr>
        <w:pStyle w:val="Prrafodelista"/>
        <w:numPr>
          <w:ilvl w:val="1"/>
          <w:numId w:val="38"/>
        </w:numPr>
        <w:spacing w:afterLines="100" w:after="240" w:line="240" w:lineRule="auto"/>
        <w:ind w:left="1134" w:hanging="567"/>
        <w:contextualSpacing w:val="0"/>
        <w:jc w:val="both"/>
        <w:rPr>
          <w:rFonts w:ascii="ITC Avant Garde" w:hAnsi="ITC Avant Garde"/>
        </w:rPr>
      </w:pPr>
      <w:r w:rsidRPr="005F2107">
        <w:rPr>
          <w:rFonts w:ascii="ITC Avant Garde" w:hAnsi="ITC Avant Garde"/>
          <w:b/>
        </w:rPr>
        <w:lastRenderedPageBreak/>
        <w:t>Programas de cobertura social, poblacional, conectividad en sitios públicos y contribución a la cobertura universal.</w:t>
      </w:r>
      <w:r w:rsidRPr="005F2107">
        <w:rPr>
          <w:rFonts w:ascii="ITC Avant Garde" w:hAnsi="ITC Avant Garde"/>
        </w:rPr>
        <w:t xml:space="preserve"> Con la finalidad de salvaguardar el acceso universal a los servicios de telecomunicaciones, el Instituto podrá concertar la ejecución de programas de cobertura social, poblacional y conectividad en sitios públicos que serán obligatorios para el Concesionario, atendiendo a la demanda de los servicios públicos que preste y considerando las propuestas que formule anualmente la Secretaría de Comunicaciones y Transportes.</w:t>
      </w:r>
      <w:r>
        <w:rPr>
          <w:rFonts w:ascii="ITC Avant Garde" w:hAnsi="ITC Avant Garde"/>
        </w:rPr>
        <w:t xml:space="preserve"> </w:t>
      </w:r>
    </w:p>
    <w:p w:rsidR="00BA4378" w:rsidRDefault="00BA4378" w:rsidP="00AB63ED">
      <w:pPr>
        <w:pStyle w:val="Prrafodelista"/>
        <w:numPr>
          <w:ilvl w:val="1"/>
          <w:numId w:val="38"/>
        </w:numPr>
        <w:spacing w:afterLines="100" w:after="240" w:line="240" w:lineRule="auto"/>
        <w:ind w:left="1134" w:hanging="567"/>
        <w:contextualSpacing w:val="0"/>
        <w:jc w:val="both"/>
        <w:rPr>
          <w:rFonts w:ascii="ITC Avant Garde" w:hAnsi="ITC Avant Garde"/>
        </w:rPr>
      </w:pPr>
      <w:r w:rsidRPr="005F2107">
        <w:rPr>
          <w:rFonts w:ascii="ITC Avant Garde" w:hAnsi="ITC Avant Garde"/>
          <w:b/>
        </w:rPr>
        <w:t xml:space="preserve">Compromisos de Inversión. </w:t>
      </w:r>
      <w:r w:rsidRPr="005F2107">
        <w:rPr>
          <w:rFonts w:ascii="ITC Avant Garde" w:hAnsi="ITC Avant Garde"/>
        </w:rPr>
        <w:t xml:space="preserve">El Concesionario se compromete a realizar todas las inversiones necesarias para que los servicios públicos de telecomunicaciones </w:t>
      </w:r>
      <w:r>
        <w:rPr>
          <w:rFonts w:ascii="ITC Avant Garde" w:hAnsi="ITC Avant Garde"/>
        </w:rPr>
        <w:t xml:space="preserve">que se provean al amparo del presente título, </w:t>
      </w:r>
      <w:r w:rsidRPr="005F2107">
        <w:rPr>
          <w:rFonts w:ascii="ITC Avant Garde" w:hAnsi="ITC Avant Garde"/>
        </w:rPr>
        <w:t>se presten de manera continua, eficiente y con calidad.</w:t>
      </w:r>
    </w:p>
    <w:p w:rsidR="00BA4378" w:rsidRDefault="00BA4378" w:rsidP="00AB63ED">
      <w:pPr>
        <w:pStyle w:val="Prrafodelista"/>
        <w:numPr>
          <w:ilvl w:val="1"/>
          <w:numId w:val="38"/>
        </w:numPr>
        <w:spacing w:afterLines="100" w:after="240" w:line="240" w:lineRule="auto"/>
        <w:ind w:left="1134" w:hanging="567"/>
        <w:contextualSpacing w:val="0"/>
        <w:jc w:val="both"/>
        <w:rPr>
          <w:rFonts w:ascii="ITC Avant Garde" w:hAnsi="ITC Avant Garde"/>
        </w:rPr>
      </w:pPr>
      <w:r w:rsidRPr="005F2107">
        <w:rPr>
          <w:rFonts w:ascii="ITC Avant Garde" w:hAnsi="ITC Avant Garde"/>
          <w:b/>
        </w:rPr>
        <w:t>Compromisos de Calidad.</w:t>
      </w:r>
      <w:r w:rsidRPr="005F2107">
        <w:rPr>
          <w:rFonts w:ascii="ITC Avant Garde" w:hAnsi="ITC Avant Garde"/>
        </w:rPr>
        <w:t xml:space="preserve"> El Concesionario deberá cumplir con los parámetros de calidad que al efecto establezcan las disposiciones legales, reglamentarias o administrativas aplicables, respecto de los servicios públicos que preste al amparo de la presente Concesión de Espectro Radioeléctrico.</w:t>
      </w:r>
    </w:p>
    <w:p w:rsidR="00BA4378" w:rsidRPr="005F2107" w:rsidRDefault="00BA4378" w:rsidP="00AB63ED">
      <w:pPr>
        <w:pStyle w:val="Prrafodelista"/>
        <w:numPr>
          <w:ilvl w:val="0"/>
          <w:numId w:val="38"/>
        </w:numPr>
        <w:spacing w:afterLines="100" w:after="240" w:line="240" w:lineRule="auto"/>
        <w:ind w:left="567" w:hanging="567"/>
        <w:contextualSpacing w:val="0"/>
        <w:jc w:val="both"/>
        <w:rPr>
          <w:rFonts w:ascii="ITC Avant Garde" w:hAnsi="ITC Avant Garde"/>
          <w:b/>
        </w:rPr>
      </w:pPr>
      <w:r w:rsidRPr="005F2107">
        <w:rPr>
          <w:rFonts w:ascii="ITC Avant Garde" w:hAnsi="ITC Avant Garde"/>
          <w:b/>
        </w:rPr>
        <w:t>Modificaciones Técnicas.</w:t>
      </w:r>
      <w:r w:rsidRPr="005F2107">
        <w:rPr>
          <w:rFonts w:ascii="ITC Avant Garde" w:hAnsi="ITC Avant Garde"/>
        </w:rPr>
        <w:t xml:space="preserve"> </w:t>
      </w:r>
      <w:r w:rsidRPr="005F2107">
        <w:rPr>
          <w:rFonts w:ascii="ITC Avant Garde" w:hAnsi="ITC Avant Garde"/>
          <w:lang w:val="es-ES"/>
        </w:rPr>
        <w:t>El Instituto podrá determinar modificaciones a las condiciones técnicas de operación del presente título, según sea necesario para la adecuada introducción, implantación y operación de los servicios de telecomunicaciones o radiodifusión, las cuales podrán versar sobre el uso de una banda de frecuencias; la banda en que actualmente se proveen los servicios de telecomunicaciones o en una diferente; la Cobertura Geográfica que deberá cubrir el Concesionario; la potencia; los horarios de operación, o cualquier otra que determine el Instituto.</w:t>
      </w:r>
    </w:p>
    <w:p w:rsidR="00BA4378" w:rsidRDefault="00BA4378" w:rsidP="00AB63ED">
      <w:pPr>
        <w:pStyle w:val="Prrafodelista"/>
        <w:numPr>
          <w:ilvl w:val="0"/>
          <w:numId w:val="38"/>
        </w:numPr>
        <w:spacing w:afterLines="100" w:after="240" w:line="240" w:lineRule="auto"/>
        <w:ind w:left="567" w:hanging="567"/>
        <w:contextualSpacing w:val="0"/>
        <w:jc w:val="both"/>
        <w:rPr>
          <w:rFonts w:ascii="ITC Avant Garde" w:hAnsi="ITC Avant Garde"/>
          <w:b/>
        </w:rPr>
      </w:pPr>
      <w:r w:rsidRPr="008C20AB">
        <w:rPr>
          <w:rFonts w:ascii="ITC Avant Garde" w:hAnsi="ITC Avant Garde"/>
          <w:b/>
        </w:rPr>
        <w:t xml:space="preserve">Contraprestación. </w:t>
      </w:r>
      <w:r w:rsidRPr="008C20AB">
        <w:rPr>
          <w:rFonts w:ascii="ITC Avant Garde" w:hAnsi="ITC Avant Garde"/>
        </w:rPr>
        <w:t xml:space="preserve">En cumplimiento a lo dispuesto en la Ley y en las disposiciones administrativas aplicables, el </w:t>
      </w:r>
      <w:r w:rsidRPr="00070E9A">
        <w:rPr>
          <w:rFonts w:ascii="ITC Avant Garde" w:hAnsi="ITC Avant Garde"/>
          <w:b/>
          <w:color w:val="0070C0"/>
        </w:rPr>
        <w:t>(…)</w:t>
      </w:r>
      <w:r w:rsidRPr="008C20AB">
        <w:rPr>
          <w:rFonts w:ascii="ITC Avant Garde" w:hAnsi="ITC Avant Garde"/>
        </w:rPr>
        <w:t xml:space="preserve"> de </w:t>
      </w:r>
      <w:r w:rsidRPr="00070E9A">
        <w:rPr>
          <w:rFonts w:ascii="ITC Avant Garde" w:hAnsi="ITC Avant Garde"/>
          <w:b/>
          <w:color w:val="0070C0"/>
        </w:rPr>
        <w:t>(…)</w:t>
      </w:r>
      <w:r w:rsidRPr="008C20AB">
        <w:rPr>
          <w:rFonts w:ascii="ITC Avant Garde" w:hAnsi="ITC Avant Garde"/>
        </w:rPr>
        <w:t xml:space="preserve"> 2017, el Concesionario enteró a la Tesorería de la Federación la cantidad de </w:t>
      </w:r>
      <w:r w:rsidRPr="008C20AB">
        <w:rPr>
          <w:rFonts w:ascii="ITC Avant Garde" w:hAnsi="ITC Avant Garde"/>
          <w:bCs/>
          <w:color w:val="000000"/>
          <w:lang w:eastAsia="es-MX"/>
        </w:rPr>
        <w:t>$</w:t>
      </w:r>
      <w:r w:rsidRPr="00070E9A">
        <w:rPr>
          <w:rFonts w:ascii="ITC Avant Garde" w:hAnsi="ITC Avant Garde"/>
          <w:b/>
          <w:color w:val="0070C0"/>
        </w:rPr>
        <w:t>(…</w:t>
      </w:r>
      <w:proofErr w:type="gramStart"/>
      <w:r w:rsidRPr="00070E9A">
        <w:rPr>
          <w:rFonts w:ascii="ITC Avant Garde" w:hAnsi="ITC Avant Garde"/>
          <w:b/>
          <w:color w:val="0070C0"/>
        </w:rPr>
        <w:t>)</w:t>
      </w:r>
      <w:r w:rsidRPr="008C20AB">
        <w:rPr>
          <w:rFonts w:ascii="ITC Avant Garde" w:hAnsi="ITC Avant Garde"/>
          <w:bCs/>
          <w:color w:val="000000"/>
          <w:lang w:eastAsia="es-MX"/>
        </w:rPr>
        <w:t>,</w:t>
      </w:r>
      <w:r w:rsidRPr="00070E9A">
        <w:rPr>
          <w:rFonts w:ascii="ITC Avant Garde" w:hAnsi="ITC Avant Garde"/>
          <w:b/>
          <w:color w:val="0070C0"/>
        </w:rPr>
        <w:t>(</w:t>
      </w:r>
      <w:proofErr w:type="gramEnd"/>
      <w:r w:rsidRPr="00070E9A">
        <w:rPr>
          <w:rFonts w:ascii="ITC Avant Garde" w:hAnsi="ITC Avant Garde"/>
          <w:b/>
          <w:color w:val="0070C0"/>
        </w:rPr>
        <w:t>…)</w:t>
      </w:r>
      <w:r w:rsidRPr="008C20AB">
        <w:rPr>
          <w:rFonts w:ascii="ITC Avant Garde" w:hAnsi="ITC Avant Garde"/>
          <w:bCs/>
          <w:color w:val="000000"/>
          <w:lang w:eastAsia="es-MX"/>
        </w:rPr>
        <w:t>,</w:t>
      </w:r>
      <w:r w:rsidRPr="00070E9A">
        <w:rPr>
          <w:rFonts w:ascii="ITC Avant Garde" w:hAnsi="ITC Avant Garde"/>
          <w:b/>
          <w:color w:val="0070C0"/>
        </w:rPr>
        <w:t>(…)</w:t>
      </w:r>
      <w:r w:rsidRPr="008C20AB">
        <w:rPr>
          <w:rFonts w:ascii="ITC Avant Garde" w:hAnsi="ITC Avant Garde"/>
          <w:bCs/>
          <w:color w:val="000000"/>
          <w:lang w:eastAsia="es-MX"/>
        </w:rPr>
        <w:t>,</w:t>
      </w:r>
      <w:r w:rsidRPr="00070E9A">
        <w:rPr>
          <w:rFonts w:ascii="ITC Avant Garde" w:hAnsi="ITC Avant Garde"/>
          <w:b/>
          <w:color w:val="0070C0"/>
        </w:rPr>
        <w:t>(…)</w:t>
      </w:r>
      <w:r w:rsidRPr="008C20AB">
        <w:rPr>
          <w:rFonts w:ascii="ITC Avant Garde" w:hAnsi="ITC Avant Garde"/>
          <w:bCs/>
          <w:color w:val="000000"/>
          <w:lang w:eastAsia="es-MX"/>
        </w:rPr>
        <w:t>.00 (</w:t>
      </w:r>
      <w:r w:rsidRPr="00070E9A">
        <w:rPr>
          <w:rFonts w:ascii="ITC Avant Garde" w:hAnsi="ITC Avant Garde"/>
          <w:b/>
          <w:color w:val="0070C0"/>
        </w:rPr>
        <w:t>(…)</w:t>
      </w:r>
      <w:r w:rsidRPr="008C20AB">
        <w:rPr>
          <w:rFonts w:ascii="ITC Avant Garde" w:hAnsi="ITC Avant Garde"/>
          <w:bCs/>
          <w:color w:val="000000"/>
          <w:lang w:eastAsia="es-MX"/>
        </w:rPr>
        <w:t xml:space="preserve"> pesos 00/100 M.N.),</w:t>
      </w:r>
      <w:r w:rsidRPr="008C20AB">
        <w:rPr>
          <w:rFonts w:ascii="ITC Avant Garde" w:hAnsi="ITC Avant Garde"/>
        </w:rPr>
        <w:t xml:space="preserve"> </w:t>
      </w:r>
      <w:r w:rsidRPr="0095235A">
        <w:rPr>
          <w:rFonts w:ascii="ITC Avant Garde" w:hAnsi="ITC Avant Garde"/>
        </w:rPr>
        <w:t>por concepto del pago de la contraprestación derivada de la</w:t>
      </w:r>
      <w:r w:rsidRPr="002C4900">
        <w:rPr>
          <w:rFonts w:ascii="ITC Avant Garde" w:hAnsi="ITC Avant Garde"/>
        </w:rPr>
        <w:t xml:space="preserve"> </w:t>
      </w:r>
      <w:r>
        <w:rPr>
          <w:rFonts w:ascii="ITC Avant Garde" w:hAnsi="ITC Avant Garde"/>
        </w:rPr>
        <w:t>prórroga de la concesión original con su respectiva</w:t>
      </w:r>
      <w:r w:rsidRPr="0095235A">
        <w:rPr>
          <w:rFonts w:ascii="ITC Avant Garde" w:hAnsi="ITC Avant Garde"/>
        </w:rPr>
        <w:t xml:space="preserve"> autorización del servicio de acceso inalámbrico que tiene como consecuencia el otorgamiento de la presente Concesión de Espectro Radioeléctrico</w:t>
      </w:r>
      <w:r>
        <w:rPr>
          <w:rFonts w:ascii="ITC Avant Garde" w:hAnsi="ITC Avant Garde"/>
        </w:rPr>
        <w:t>.</w:t>
      </w:r>
      <w:r w:rsidRPr="008C20AB">
        <w:rPr>
          <w:rFonts w:ascii="ITC Avant Garde" w:hAnsi="ITC Avant Garde"/>
          <w:b/>
        </w:rPr>
        <w:tab/>
      </w:r>
    </w:p>
    <w:p w:rsidR="00BA4378" w:rsidRDefault="00BA4378" w:rsidP="00AB63ED">
      <w:pPr>
        <w:pStyle w:val="Prrafodelista"/>
        <w:numPr>
          <w:ilvl w:val="0"/>
          <w:numId w:val="38"/>
        </w:numPr>
        <w:spacing w:afterLines="100" w:after="240" w:line="240" w:lineRule="auto"/>
        <w:ind w:left="567" w:hanging="567"/>
        <w:contextualSpacing w:val="0"/>
        <w:jc w:val="both"/>
        <w:rPr>
          <w:rFonts w:ascii="ITC Avant Garde" w:hAnsi="ITC Avant Garde"/>
          <w:b/>
        </w:rPr>
      </w:pPr>
      <w:r w:rsidRPr="005F2107">
        <w:rPr>
          <w:rFonts w:ascii="ITC Avant Garde" w:hAnsi="ITC Avant Garde"/>
          <w:b/>
        </w:rPr>
        <w:t xml:space="preserve">Pago de los derechos por el uso del espectro radioeléctrico. </w:t>
      </w:r>
      <w:r w:rsidRPr="005F2107">
        <w:rPr>
          <w:rFonts w:ascii="ITC Avant Garde" w:hAnsi="ITC Avant Garde"/>
        </w:rPr>
        <w:t xml:space="preserve">El Concesionario deberá cubrir al Gobierno Federal el pago de los derechos por el uso, aprovechamiento y explotación de las bandas de frecuencias que se indican en </w:t>
      </w:r>
      <w:r>
        <w:rPr>
          <w:rFonts w:ascii="ITC Avant Garde" w:hAnsi="ITC Avant Garde"/>
        </w:rPr>
        <w:t>la Condición</w:t>
      </w:r>
      <w:r w:rsidRPr="005F2107">
        <w:rPr>
          <w:rFonts w:ascii="ITC Avant Garde" w:hAnsi="ITC Avant Garde"/>
        </w:rPr>
        <w:t xml:space="preserve"> 4 de la presente Concesión de Espectro Radioeléctrico, conforme a lo dispuesto </w:t>
      </w:r>
      <w:r>
        <w:rPr>
          <w:rFonts w:ascii="ITC Avant Garde" w:hAnsi="ITC Avant Garde"/>
        </w:rPr>
        <w:t xml:space="preserve">por </w:t>
      </w:r>
      <w:r w:rsidRPr="005F2107">
        <w:rPr>
          <w:rFonts w:ascii="ITC Avant Garde" w:hAnsi="ITC Avant Garde"/>
        </w:rPr>
        <w:t>la Ley Federal de Derechos o aquella disposición legal que la sustituya.</w:t>
      </w:r>
    </w:p>
    <w:p w:rsidR="00BA4378" w:rsidRDefault="00BA4378" w:rsidP="00BA4378">
      <w:pPr>
        <w:tabs>
          <w:tab w:val="left" w:pos="567"/>
        </w:tabs>
        <w:spacing w:afterLines="100" w:after="240" w:line="240" w:lineRule="auto"/>
        <w:ind w:left="510"/>
        <w:jc w:val="center"/>
        <w:rPr>
          <w:rFonts w:ascii="ITC Avant Garde" w:hAnsi="ITC Avant Garde"/>
          <w:b/>
        </w:rPr>
      </w:pPr>
      <w:r w:rsidRPr="005F2107">
        <w:rPr>
          <w:rFonts w:ascii="ITC Avant Garde" w:hAnsi="ITC Avant Garde"/>
          <w:b/>
        </w:rPr>
        <w:t>Jurisdicción y Competencia</w:t>
      </w:r>
    </w:p>
    <w:p w:rsidR="00BA4378" w:rsidRDefault="00BA4378" w:rsidP="00AB63ED">
      <w:pPr>
        <w:pStyle w:val="Prrafodelista"/>
        <w:numPr>
          <w:ilvl w:val="0"/>
          <w:numId w:val="38"/>
        </w:numPr>
        <w:spacing w:afterLines="100" w:after="240" w:line="240" w:lineRule="auto"/>
        <w:ind w:left="567" w:hanging="567"/>
        <w:contextualSpacing w:val="0"/>
        <w:jc w:val="both"/>
        <w:rPr>
          <w:rFonts w:ascii="ITC Avant Garde" w:hAnsi="ITC Avant Garde"/>
          <w:b/>
        </w:rPr>
      </w:pPr>
      <w:r w:rsidRPr="005F2107">
        <w:rPr>
          <w:rFonts w:ascii="ITC Avant Garde" w:hAnsi="ITC Avant Garde"/>
          <w:b/>
        </w:rPr>
        <w:lastRenderedPageBreak/>
        <w:t xml:space="preserve">Jurisdicción y competencia. </w:t>
      </w:r>
      <w:r w:rsidRPr="005F2107">
        <w:rPr>
          <w:rFonts w:ascii="ITC Avant Garde" w:hAnsi="ITC Avant Garde"/>
        </w:rPr>
        <w:t xml:space="preserve">Para todo lo relativo a la interpretación y cumplimiento del presente título, salvo lo que administrativamente corresponda resolver al Instituto, el Concesionario deberá someterse a la jurisdicción de los Juzgados y Tribunales Federales Especializados </w:t>
      </w:r>
      <w:r>
        <w:rPr>
          <w:rFonts w:ascii="ITC Avant Garde" w:hAnsi="ITC Avant Garde"/>
        </w:rPr>
        <w:t>en Competencia Económica, Radiodifusión y Telecomunicaciones</w:t>
      </w:r>
      <w:r w:rsidRPr="005F2107">
        <w:rPr>
          <w:rFonts w:ascii="ITC Avant Garde" w:hAnsi="ITC Avant Garde"/>
        </w:rPr>
        <w:t xml:space="preserve"> ubicados en la Ciudad de México, renunciando al fuero que pudiere corresponderle en razón de su domicilio presente o futuro.</w:t>
      </w:r>
    </w:p>
    <w:p w:rsidR="00BA4378" w:rsidRDefault="00BA4378" w:rsidP="00BA4378">
      <w:pPr>
        <w:pStyle w:val="estilo30"/>
        <w:spacing w:before="0" w:beforeAutospacing="0" w:afterLines="100" w:after="240" w:afterAutospacing="0"/>
        <w:jc w:val="both"/>
        <w:rPr>
          <w:rFonts w:ascii="ITC Avant Garde" w:hAnsi="ITC Avant Garde"/>
          <w:b/>
          <w:bCs/>
          <w:color w:val="000000"/>
          <w:sz w:val="22"/>
          <w:szCs w:val="22"/>
        </w:rPr>
      </w:pPr>
      <w:r>
        <w:rPr>
          <w:rFonts w:ascii="ITC Avant Garde" w:hAnsi="ITC Avant Garde"/>
          <w:b/>
          <w:bCs/>
          <w:color w:val="000000"/>
          <w:sz w:val="22"/>
          <w:szCs w:val="22"/>
        </w:rPr>
        <w:t xml:space="preserve">Ciudad de </w:t>
      </w:r>
      <w:r w:rsidRPr="005F2107">
        <w:rPr>
          <w:rFonts w:ascii="ITC Avant Garde" w:hAnsi="ITC Avant Garde"/>
          <w:b/>
          <w:bCs/>
          <w:color w:val="000000"/>
          <w:sz w:val="22"/>
          <w:szCs w:val="22"/>
        </w:rPr>
        <w:t>México, a</w:t>
      </w:r>
      <w:r w:rsidR="00AB63ED">
        <w:rPr>
          <w:rFonts w:ascii="ITC Avant Garde" w:hAnsi="ITC Avant Garde"/>
          <w:b/>
          <w:bCs/>
          <w:color w:val="000000"/>
          <w:sz w:val="22"/>
          <w:szCs w:val="22"/>
        </w:rPr>
        <w:t xml:space="preserve"> </w:t>
      </w:r>
      <w:r w:rsidR="00AB63ED" w:rsidRPr="00070E9A">
        <w:rPr>
          <w:rFonts w:ascii="ITC Avant Garde" w:hAnsi="ITC Avant Garde"/>
          <w:b/>
          <w:color w:val="0070C0"/>
        </w:rPr>
        <w:t>(…)</w:t>
      </w:r>
      <w:bookmarkStart w:id="0" w:name="_GoBack"/>
      <w:bookmarkEnd w:id="0"/>
    </w:p>
    <w:p w:rsidR="00BA4378" w:rsidRPr="005F2107" w:rsidRDefault="00BA4378" w:rsidP="00BA4378">
      <w:pPr>
        <w:pStyle w:val="estilo30"/>
        <w:spacing w:before="0" w:beforeAutospacing="0" w:afterLines="100" w:after="240" w:afterAutospacing="0"/>
        <w:jc w:val="center"/>
        <w:rPr>
          <w:rFonts w:ascii="ITC Avant Garde" w:hAnsi="ITC Avant Garde"/>
          <w:b/>
          <w:bCs/>
          <w:color w:val="000000"/>
          <w:sz w:val="22"/>
          <w:szCs w:val="22"/>
        </w:rPr>
      </w:pPr>
      <w:r w:rsidRPr="005F2107">
        <w:rPr>
          <w:rFonts w:ascii="ITC Avant Garde" w:hAnsi="ITC Avant Garde"/>
          <w:b/>
          <w:bCs/>
          <w:color w:val="000000"/>
          <w:sz w:val="22"/>
          <w:szCs w:val="22"/>
        </w:rPr>
        <w:t>INSTITUTO FEDERAL DE TELECOMUNICACIONES</w:t>
      </w:r>
    </w:p>
    <w:p w:rsidR="00BA4378" w:rsidRDefault="00BA4378" w:rsidP="00BA4378">
      <w:pPr>
        <w:pStyle w:val="estilo30"/>
        <w:spacing w:before="0" w:beforeAutospacing="0" w:afterLines="100" w:after="240" w:afterAutospacing="0"/>
        <w:jc w:val="center"/>
        <w:rPr>
          <w:rFonts w:ascii="ITC Avant Garde" w:hAnsi="ITC Avant Garde"/>
          <w:b/>
          <w:bCs/>
          <w:color w:val="000000"/>
          <w:sz w:val="22"/>
          <w:szCs w:val="22"/>
        </w:rPr>
      </w:pPr>
      <w:r w:rsidRPr="005F2107">
        <w:rPr>
          <w:rFonts w:ascii="ITC Avant Garde" w:hAnsi="ITC Avant Garde"/>
          <w:b/>
          <w:bCs/>
          <w:color w:val="000000"/>
          <w:sz w:val="22"/>
          <w:szCs w:val="22"/>
        </w:rPr>
        <w:t>EL COMISIONADO PRESIDENTE</w:t>
      </w:r>
    </w:p>
    <w:p w:rsidR="00BA4378" w:rsidRPr="005F2107" w:rsidRDefault="00BA4378" w:rsidP="00BA4378">
      <w:pPr>
        <w:pStyle w:val="estilo30"/>
        <w:spacing w:before="0" w:beforeAutospacing="0" w:afterLines="100" w:after="240" w:afterAutospacing="0"/>
        <w:jc w:val="center"/>
        <w:rPr>
          <w:rFonts w:ascii="ITC Avant Garde" w:hAnsi="ITC Avant Garde"/>
          <w:b/>
          <w:bCs/>
          <w:color w:val="000000"/>
          <w:sz w:val="22"/>
          <w:szCs w:val="22"/>
        </w:rPr>
      </w:pPr>
      <w:r w:rsidRPr="00070E9A">
        <w:rPr>
          <w:rFonts w:ascii="ITC Avant Garde" w:hAnsi="ITC Avant Garde"/>
          <w:b/>
          <w:color w:val="0070C0"/>
        </w:rPr>
        <w:t>(…)</w:t>
      </w:r>
    </w:p>
    <w:p w:rsidR="00BA4378" w:rsidRDefault="00BA4378" w:rsidP="00BA4378">
      <w:pPr>
        <w:pStyle w:val="estilo30"/>
        <w:spacing w:before="0" w:beforeAutospacing="0" w:afterLines="100" w:after="240" w:afterAutospacing="0"/>
        <w:jc w:val="center"/>
        <w:rPr>
          <w:rFonts w:ascii="ITC Avant Garde" w:hAnsi="ITC Avant Garde"/>
          <w:b/>
          <w:bCs/>
          <w:color w:val="000000"/>
          <w:sz w:val="22"/>
          <w:szCs w:val="22"/>
        </w:rPr>
      </w:pPr>
      <w:r w:rsidRPr="005F2107">
        <w:rPr>
          <w:rFonts w:ascii="ITC Avant Garde" w:hAnsi="ITC Avant Garde"/>
          <w:b/>
          <w:bCs/>
          <w:color w:val="000000"/>
          <w:sz w:val="22"/>
          <w:szCs w:val="22"/>
        </w:rPr>
        <w:t>GABRIEL OSWALDO CONTRERAS SALDÍVAR</w:t>
      </w:r>
    </w:p>
    <w:p w:rsidR="00BA4378" w:rsidRPr="005F2107" w:rsidRDefault="00BA4378" w:rsidP="00BA4378">
      <w:pPr>
        <w:pStyle w:val="estilo30"/>
        <w:spacing w:before="960" w:beforeAutospacing="0" w:afterLines="100" w:after="240" w:afterAutospacing="0"/>
        <w:jc w:val="center"/>
        <w:rPr>
          <w:rFonts w:ascii="ITC Avant Garde" w:hAnsi="ITC Avant Garde"/>
          <w:b/>
          <w:bCs/>
          <w:color w:val="000000"/>
          <w:sz w:val="22"/>
          <w:szCs w:val="22"/>
        </w:rPr>
      </w:pPr>
      <w:r>
        <w:rPr>
          <w:rFonts w:ascii="ITC Avant Garde" w:hAnsi="ITC Avant Garde"/>
          <w:b/>
          <w:bCs/>
          <w:color w:val="000000"/>
          <w:sz w:val="22"/>
          <w:szCs w:val="22"/>
        </w:rPr>
        <w:t>LOS</w:t>
      </w:r>
      <w:r w:rsidRPr="005F2107">
        <w:rPr>
          <w:rFonts w:ascii="ITC Avant Garde" w:hAnsi="ITC Avant Garde"/>
          <w:b/>
          <w:bCs/>
          <w:color w:val="000000"/>
          <w:sz w:val="22"/>
          <w:szCs w:val="22"/>
        </w:rPr>
        <w:t xml:space="preserve"> CONCESIONARIO</w:t>
      </w:r>
      <w:r>
        <w:rPr>
          <w:rFonts w:ascii="ITC Avant Garde" w:hAnsi="ITC Avant Garde"/>
          <w:b/>
          <w:bCs/>
          <w:color w:val="000000"/>
          <w:sz w:val="22"/>
          <w:szCs w:val="22"/>
        </w:rPr>
        <w:t>S</w:t>
      </w:r>
    </w:p>
    <w:p w:rsidR="00BA4378" w:rsidRDefault="00BA4378" w:rsidP="00BA4378">
      <w:pPr>
        <w:pStyle w:val="estilo30"/>
        <w:spacing w:before="0" w:beforeAutospacing="0" w:afterLines="100" w:after="240" w:afterAutospacing="0"/>
        <w:jc w:val="center"/>
        <w:rPr>
          <w:rFonts w:ascii="ITC Avant Garde" w:hAnsi="ITC Avant Garde"/>
          <w:b/>
          <w:bCs/>
          <w:color w:val="000000"/>
          <w:sz w:val="22"/>
          <w:szCs w:val="22"/>
        </w:rPr>
      </w:pPr>
      <w:r>
        <w:rPr>
          <w:rFonts w:ascii="ITC Avant Garde" w:hAnsi="ITC Avant Garde"/>
          <w:b/>
          <w:bCs/>
          <w:color w:val="000000"/>
          <w:sz w:val="22"/>
          <w:szCs w:val="22"/>
        </w:rPr>
        <w:t>CC. ADRIÁN ESPER CÁRDENAS Y ALFONSO ESPER CÁRDENAS</w:t>
      </w:r>
    </w:p>
    <w:p w:rsidR="00BA4378" w:rsidRPr="005F2107" w:rsidRDefault="00BA4378" w:rsidP="00BA4378">
      <w:pPr>
        <w:pStyle w:val="estilo30"/>
        <w:spacing w:before="0" w:beforeAutospacing="0" w:afterLines="100" w:after="240" w:afterAutospacing="0"/>
        <w:jc w:val="center"/>
        <w:rPr>
          <w:rFonts w:ascii="ITC Avant Garde" w:hAnsi="ITC Avant Garde"/>
          <w:b/>
          <w:bCs/>
          <w:color w:val="000000"/>
          <w:sz w:val="22"/>
          <w:szCs w:val="22"/>
        </w:rPr>
      </w:pPr>
      <w:r w:rsidRPr="00070E9A">
        <w:rPr>
          <w:rFonts w:ascii="ITC Avant Garde" w:hAnsi="ITC Avant Garde"/>
          <w:b/>
          <w:color w:val="0070C0"/>
        </w:rPr>
        <w:t>(…)</w:t>
      </w:r>
    </w:p>
    <w:p w:rsidR="00BA4378" w:rsidRDefault="00BA4378" w:rsidP="00BA4378">
      <w:pPr>
        <w:pStyle w:val="estilo30"/>
        <w:spacing w:before="0" w:beforeAutospacing="0" w:afterLines="100" w:after="240" w:afterAutospacing="0"/>
        <w:jc w:val="center"/>
        <w:rPr>
          <w:rFonts w:ascii="ITC Avant Garde" w:hAnsi="ITC Avant Garde"/>
          <w:b/>
          <w:bCs/>
          <w:color w:val="000000"/>
          <w:sz w:val="22"/>
          <w:szCs w:val="22"/>
        </w:rPr>
        <w:sectPr w:rsidR="00BA4378" w:rsidSect="0023019D">
          <w:pgSz w:w="12240" w:h="15840"/>
          <w:pgMar w:top="1985" w:right="1418" w:bottom="1418" w:left="1418" w:header="709" w:footer="709" w:gutter="0"/>
          <w:cols w:space="708"/>
          <w:docGrid w:linePitch="360"/>
        </w:sectPr>
      </w:pPr>
      <w:r w:rsidRPr="005F2107">
        <w:rPr>
          <w:rFonts w:ascii="ITC Avant Garde" w:hAnsi="ITC Avant Garde"/>
          <w:b/>
          <w:bCs/>
          <w:color w:val="000000"/>
          <w:sz w:val="22"/>
          <w:szCs w:val="22"/>
        </w:rPr>
        <w:t>REPRESENTANTE LEGAL</w:t>
      </w:r>
    </w:p>
    <w:p w:rsidR="00557F36" w:rsidRPr="00BA4378" w:rsidRDefault="00BA4378" w:rsidP="00BA4378">
      <w:pPr>
        <w:pStyle w:val="Ttulo2"/>
        <w:keepLines w:val="0"/>
        <w:spacing w:before="0" w:afterLines="120" w:after="288" w:line="276" w:lineRule="auto"/>
        <w:jc w:val="both"/>
        <w:rPr>
          <w:rFonts w:ascii="ITC Avant Garde" w:eastAsia="Times New Roman" w:hAnsi="ITC Avant Garde" w:cs="Arial"/>
          <w:b/>
          <w:bCs/>
          <w:color w:val="auto"/>
          <w:sz w:val="22"/>
          <w:szCs w:val="22"/>
        </w:rPr>
      </w:pPr>
      <w:r w:rsidRPr="00BA4378">
        <w:rPr>
          <w:rFonts w:ascii="ITC Avant Garde" w:eastAsia="Times New Roman" w:hAnsi="ITC Avant Garde" w:cs="Arial"/>
          <w:b/>
          <w:bCs/>
          <w:color w:val="auto"/>
          <w:sz w:val="22"/>
          <w:szCs w:val="22"/>
        </w:rPr>
        <w:lastRenderedPageBreak/>
        <w:t>ANEXO DEL TÍTULO DE CONCESIÓN PARA USAR, APROVECHAR Y EXPLOTAR BANDAS DE FRECUENCIAS DEL ESPECTRO RADIOELÉCTRICO PARA USO COMERCIAL, QUE OTORGA EL INSTITUTO FEDERAL DE TELECOMUNICACIONES EN FAVOR DE LOS CC. ADRIÁN ESPER CÁRDENAS Y ALFONSO ESPER CÁRDENAS.</w:t>
      </w:r>
    </w:p>
    <w:p w:rsidR="00BA4378" w:rsidRPr="00BA4378" w:rsidRDefault="00BA4378" w:rsidP="00BA4378">
      <w:pPr>
        <w:pStyle w:val="estilo30"/>
        <w:spacing w:before="0" w:beforeAutospacing="0" w:afterLines="100" w:after="240" w:afterAutospacing="0"/>
        <w:jc w:val="both"/>
        <w:rPr>
          <w:rFonts w:ascii="ITC Avant Garde" w:hAnsi="ITC Avant Garde"/>
          <w:b/>
          <w:bCs/>
          <w:color w:val="000000"/>
          <w:sz w:val="22"/>
          <w:szCs w:val="22"/>
        </w:rPr>
      </w:pPr>
      <w:r>
        <w:rPr>
          <w:rFonts w:ascii="ITC Avant Garde" w:hAnsi="ITC Avant Garde"/>
          <w:b/>
          <w:bCs/>
          <w:noProof/>
          <w:color w:val="000000"/>
          <w:sz w:val="22"/>
          <w:szCs w:val="22"/>
        </w:rPr>
        <w:drawing>
          <wp:inline distT="0" distB="0" distL="0" distR="0">
            <wp:extent cx="7900035" cy="4592955"/>
            <wp:effectExtent l="0" t="0" r="5715" b="0"/>
            <wp:docPr id="5" name="Imagen 5" descr="Imagen de tabla de 6 columnas que proporciona información relativa al folio electrónico FET071776CO-100570 inscrito en el Registro Público de Concesiones, los rangos de frecuencia y Municipios a servir. La tabla lista 18 municipios del Estado de Tamaulipas y 4 municipios del Estado de Nuevo León." title="Anexo del Título de Concesión para usar, aprovechar y explotar bandas de frecuencia del espectro radioeléctr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900035" cy="4592955"/>
                    </a:xfrm>
                    <a:prstGeom prst="rect">
                      <a:avLst/>
                    </a:prstGeom>
                    <a:noFill/>
                    <a:ln>
                      <a:noFill/>
                    </a:ln>
                  </pic:spPr>
                </pic:pic>
              </a:graphicData>
            </a:graphic>
          </wp:inline>
        </w:drawing>
      </w:r>
    </w:p>
    <w:sectPr w:rsidR="00BA4378" w:rsidRPr="00BA4378" w:rsidSect="00BA4378">
      <w:pgSz w:w="15840" w:h="12240" w:orient="landscape"/>
      <w:pgMar w:top="1418" w:right="1985"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42F2" w:rsidRDefault="002D42F2">
      <w:pPr>
        <w:spacing w:after="0" w:line="240" w:lineRule="auto"/>
      </w:pPr>
      <w:r>
        <w:separator/>
      </w:r>
    </w:p>
  </w:endnote>
  <w:endnote w:type="continuationSeparator" w:id="0">
    <w:p w:rsidR="002D42F2" w:rsidRDefault="002D42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w:altName w:val="ITC Avant Garde Book Oblique"/>
    <w:panose1 w:val="020B0402020203020304"/>
    <w:charset w:val="00"/>
    <w:family w:val="swiss"/>
    <w:pitch w:val="variable"/>
    <w:sig w:usb0="00000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03D0" w:rsidRPr="004C7979" w:rsidRDefault="009403D0" w:rsidP="008B7C55">
    <w:pPr>
      <w:ind w:left="5670" w:right="49"/>
      <w:jc w:val="right"/>
      <w:rPr>
        <w:sz w:val="18"/>
        <w:szCs w:val="18"/>
      </w:rPr>
    </w:pPr>
    <w:r w:rsidRPr="004C7979">
      <w:rPr>
        <w:rFonts w:ascii="ITC Avant Garde" w:hAnsi="ITC Avant Garde" w:cs="Calibri"/>
        <w:sz w:val="18"/>
        <w:szCs w:val="18"/>
      </w:rPr>
      <w:t xml:space="preserve">Página </w:t>
    </w:r>
    <w:r w:rsidRPr="004C7979">
      <w:rPr>
        <w:rFonts w:ascii="ITC Avant Garde" w:hAnsi="ITC Avant Garde" w:cs="Calibri"/>
        <w:sz w:val="18"/>
        <w:szCs w:val="18"/>
      </w:rPr>
      <w:fldChar w:fldCharType="begin"/>
    </w:r>
    <w:r w:rsidRPr="004C7979">
      <w:rPr>
        <w:rFonts w:ascii="ITC Avant Garde" w:hAnsi="ITC Avant Garde" w:cs="Calibri"/>
        <w:sz w:val="18"/>
        <w:szCs w:val="18"/>
      </w:rPr>
      <w:instrText>PAGE</w:instrText>
    </w:r>
    <w:r w:rsidRPr="004C7979">
      <w:rPr>
        <w:rFonts w:ascii="ITC Avant Garde" w:hAnsi="ITC Avant Garde" w:cs="Calibri"/>
        <w:sz w:val="18"/>
        <w:szCs w:val="18"/>
      </w:rPr>
      <w:fldChar w:fldCharType="separate"/>
    </w:r>
    <w:r w:rsidR="00AB63ED">
      <w:rPr>
        <w:rFonts w:ascii="ITC Avant Garde" w:hAnsi="ITC Avant Garde" w:cs="Calibri"/>
        <w:noProof/>
        <w:sz w:val="18"/>
        <w:szCs w:val="18"/>
      </w:rPr>
      <w:t>42</w:t>
    </w:r>
    <w:r w:rsidRPr="004C7979">
      <w:rPr>
        <w:rFonts w:ascii="ITC Avant Garde" w:hAnsi="ITC Avant Garde" w:cs="Calibri"/>
        <w:sz w:val="18"/>
        <w:szCs w:val="18"/>
      </w:rPr>
      <w:fldChar w:fldCharType="end"/>
    </w:r>
    <w:r w:rsidRPr="004C7979">
      <w:rPr>
        <w:rFonts w:ascii="ITC Avant Garde" w:hAnsi="ITC Avant Garde" w:cs="Calibri"/>
        <w:sz w:val="18"/>
        <w:szCs w:val="18"/>
      </w:rPr>
      <w:t xml:space="preserve"> de </w:t>
    </w:r>
    <w:r w:rsidRPr="004C7979">
      <w:rPr>
        <w:rFonts w:ascii="ITC Avant Garde" w:hAnsi="ITC Avant Garde" w:cs="Calibri"/>
        <w:sz w:val="18"/>
        <w:szCs w:val="18"/>
      </w:rPr>
      <w:fldChar w:fldCharType="begin"/>
    </w:r>
    <w:r w:rsidRPr="004C7979">
      <w:rPr>
        <w:rFonts w:ascii="ITC Avant Garde" w:hAnsi="ITC Avant Garde" w:cs="Calibri"/>
        <w:sz w:val="18"/>
        <w:szCs w:val="18"/>
      </w:rPr>
      <w:instrText>NUMPAGES</w:instrText>
    </w:r>
    <w:r w:rsidRPr="004C7979">
      <w:rPr>
        <w:rFonts w:ascii="ITC Avant Garde" w:hAnsi="ITC Avant Garde" w:cs="Calibri"/>
        <w:sz w:val="18"/>
        <w:szCs w:val="18"/>
      </w:rPr>
      <w:fldChar w:fldCharType="separate"/>
    </w:r>
    <w:r w:rsidR="00AB63ED">
      <w:rPr>
        <w:rFonts w:ascii="ITC Avant Garde" w:hAnsi="ITC Avant Garde" w:cs="Calibri"/>
        <w:noProof/>
        <w:sz w:val="18"/>
        <w:szCs w:val="18"/>
      </w:rPr>
      <w:t>42</w:t>
    </w:r>
    <w:r w:rsidRPr="004C7979">
      <w:rPr>
        <w:rFonts w:ascii="ITC Avant Garde" w:hAnsi="ITC Avant Garde" w:cs="Calibr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42F2" w:rsidRDefault="002D42F2">
      <w:pPr>
        <w:spacing w:after="0" w:line="240" w:lineRule="auto"/>
      </w:pPr>
      <w:r>
        <w:separator/>
      </w:r>
    </w:p>
  </w:footnote>
  <w:footnote w:type="continuationSeparator" w:id="0">
    <w:p w:rsidR="002D42F2" w:rsidRDefault="002D42F2">
      <w:pPr>
        <w:spacing w:after="0" w:line="240" w:lineRule="auto"/>
      </w:pPr>
      <w:r>
        <w:continuationSeparator/>
      </w:r>
    </w:p>
  </w:footnote>
  <w:footnote w:id="1">
    <w:p w:rsidR="009403D0" w:rsidRPr="00C54AC8" w:rsidRDefault="009403D0" w:rsidP="00C54AC8">
      <w:pPr>
        <w:pStyle w:val="Textonotapie"/>
        <w:rPr>
          <w:rFonts w:ascii="ITC Avant Garde" w:hAnsi="ITC Avant Garde"/>
        </w:rPr>
      </w:pPr>
      <w:r w:rsidRPr="00C54AC8">
        <w:rPr>
          <w:rStyle w:val="Refdenotaalpie"/>
          <w:rFonts w:ascii="ITC Avant Garde" w:hAnsi="ITC Avant Garde"/>
        </w:rPr>
        <w:footnoteRef/>
      </w:r>
      <w:r w:rsidRPr="00C54AC8">
        <w:rPr>
          <w:rFonts w:ascii="ITC Avant Garde" w:hAnsi="ITC Avant Garde"/>
        </w:rPr>
        <w:t xml:space="preserve"> </w:t>
      </w:r>
      <w:r w:rsidRPr="005B0BD8">
        <w:rPr>
          <w:rFonts w:ascii="ITC Avant Garde" w:hAnsi="ITC Avant Garde"/>
          <w:sz w:val="18"/>
          <w:szCs w:val="18"/>
        </w:rPr>
        <w:t xml:space="preserve">Censo de Población y Vivienda 2010. Fuente: </w:t>
      </w:r>
      <w:r w:rsidRPr="00CF1518">
        <w:rPr>
          <w:rFonts w:ascii="ITC Avant Garde" w:hAnsi="ITC Avant Garde"/>
          <w:sz w:val="18"/>
          <w:szCs w:val="18"/>
        </w:rPr>
        <w:t>http://www.inegi.org.mx/</w:t>
      </w:r>
      <w:r w:rsidRPr="00C54AC8">
        <w:rPr>
          <w:rFonts w:ascii="ITC Avant Garde" w:hAnsi="ITC Avant Garde"/>
        </w:rPr>
        <w:t xml:space="preserve"> </w:t>
      </w:r>
    </w:p>
  </w:footnote>
  <w:footnote w:id="2">
    <w:p w:rsidR="009403D0" w:rsidRPr="005D7753" w:rsidRDefault="009403D0" w:rsidP="0052124B">
      <w:pPr>
        <w:pStyle w:val="Textonotapie"/>
        <w:rPr>
          <w:rFonts w:ascii="ITC Avant Garde" w:hAnsi="ITC Avant Garde"/>
          <w:sz w:val="16"/>
          <w:szCs w:val="16"/>
        </w:rPr>
      </w:pPr>
      <w:r w:rsidRPr="005D7753">
        <w:rPr>
          <w:rStyle w:val="Refdenotaalpie"/>
          <w:rFonts w:ascii="ITC Avant Garde" w:hAnsi="ITC Avant Garde"/>
          <w:sz w:val="16"/>
          <w:szCs w:val="16"/>
        </w:rPr>
        <w:footnoteRef/>
      </w:r>
      <w:r w:rsidRPr="005D7753">
        <w:rPr>
          <w:rFonts w:ascii="ITC Avant Garde" w:hAnsi="ITC Avant Garde"/>
          <w:sz w:val="16"/>
          <w:szCs w:val="16"/>
        </w:rPr>
        <w:t xml:space="preserve"> </w:t>
      </w:r>
      <w:r w:rsidRPr="005D7753">
        <w:rPr>
          <w:rFonts w:ascii="ITC Avant Garde" w:hAnsi="ITC Avant Garde"/>
          <w:i/>
          <w:sz w:val="16"/>
          <w:szCs w:val="16"/>
        </w:rPr>
        <w:t xml:space="preserve">Long </w:t>
      </w:r>
      <w:proofErr w:type="spellStart"/>
      <w:r w:rsidRPr="005D7753">
        <w:rPr>
          <w:rFonts w:ascii="ITC Avant Garde" w:hAnsi="ITC Avant Garde"/>
          <w:i/>
          <w:sz w:val="16"/>
          <w:szCs w:val="16"/>
        </w:rPr>
        <w:t>Term</w:t>
      </w:r>
      <w:proofErr w:type="spellEnd"/>
      <w:r w:rsidRPr="005D7753">
        <w:rPr>
          <w:rFonts w:ascii="ITC Avant Garde" w:hAnsi="ITC Avant Garde"/>
          <w:i/>
          <w:sz w:val="16"/>
          <w:szCs w:val="16"/>
        </w:rPr>
        <w:t xml:space="preserve"> </w:t>
      </w:r>
      <w:proofErr w:type="spellStart"/>
      <w:r w:rsidRPr="005D7753">
        <w:rPr>
          <w:rFonts w:ascii="ITC Avant Garde" w:hAnsi="ITC Avant Garde"/>
          <w:i/>
          <w:sz w:val="16"/>
          <w:szCs w:val="16"/>
        </w:rPr>
        <w:t>Evolution</w:t>
      </w:r>
      <w:proofErr w:type="spellEnd"/>
      <w:r w:rsidRPr="005D7753">
        <w:rPr>
          <w:rFonts w:ascii="ITC Avant Garde" w:hAnsi="ITC Avant Garde"/>
          <w:sz w:val="16"/>
          <w:szCs w:val="16"/>
        </w:rPr>
        <w:t>.</w:t>
      </w:r>
    </w:p>
  </w:footnote>
  <w:footnote w:id="3">
    <w:p w:rsidR="009403D0" w:rsidRPr="00687CC4" w:rsidRDefault="009403D0" w:rsidP="00FF4FFC">
      <w:pPr>
        <w:pStyle w:val="Textonotapie"/>
        <w:rPr>
          <w:i/>
        </w:rPr>
      </w:pPr>
      <w:r w:rsidRPr="00687CC4">
        <w:rPr>
          <w:rStyle w:val="Refdenotaalpie"/>
          <w:rFonts w:ascii="ITC Avant Garde" w:hAnsi="ITC Avant Garde"/>
          <w:i/>
          <w:sz w:val="16"/>
          <w:szCs w:val="16"/>
        </w:rPr>
        <w:footnoteRef/>
      </w:r>
      <w:r w:rsidRPr="00687CC4">
        <w:rPr>
          <w:rFonts w:ascii="ITC Avant Garde" w:hAnsi="ITC Avant Garde"/>
          <w:i/>
          <w:sz w:val="16"/>
          <w:szCs w:val="16"/>
        </w:rPr>
        <w:t xml:space="preserve"> La consulta de las Licitaciones para la prestación de servicios de televisión y audio restringidos está disponible en: http://www.ift.org.mx/espectro-radioelectrico/licitaciones/telecomunicaciones </w:t>
      </w:r>
    </w:p>
  </w:footnote>
  <w:footnote w:id="4">
    <w:p w:rsidR="009403D0" w:rsidRPr="00687CC4" w:rsidRDefault="009403D0" w:rsidP="0030031A">
      <w:pPr>
        <w:pStyle w:val="Textonotapie"/>
        <w:rPr>
          <w:i/>
        </w:rPr>
      </w:pPr>
      <w:r w:rsidRPr="00687CC4">
        <w:rPr>
          <w:rStyle w:val="Refdenotaalpie"/>
          <w:rFonts w:ascii="ITC Avant Garde" w:hAnsi="ITC Avant Garde"/>
          <w:i/>
          <w:sz w:val="16"/>
          <w:szCs w:val="16"/>
        </w:rPr>
        <w:footnoteRef/>
      </w:r>
      <w:r w:rsidRPr="00687CC4">
        <w:rPr>
          <w:rStyle w:val="Refdenotaalpie"/>
          <w:rFonts w:ascii="ITC Avant Garde" w:hAnsi="ITC Avant Garde"/>
          <w:i/>
          <w:sz w:val="16"/>
          <w:szCs w:val="16"/>
        </w:rPr>
        <w:t xml:space="preserve"> </w:t>
      </w:r>
      <w:r w:rsidRPr="00687CC4">
        <w:rPr>
          <w:rFonts w:ascii="ITC Avant Garde" w:hAnsi="ITC Avant Garde"/>
          <w:i/>
          <w:sz w:val="16"/>
          <w:szCs w:val="16"/>
        </w:rPr>
        <w:t xml:space="preserve">Disponible en: </w:t>
      </w:r>
      <w:r w:rsidRPr="00CF1518">
        <w:rPr>
          <w:rFonts w:ascii="ITC Avant Garde" w:hAnsi="ITC Avant Garde"/>
          <w:i/>
          <w:sz w:val="16"/>
          <w:szCs w:val="16"/>
        </w:rPr>
        <w:t>http://www.inegi.org.mx/est/contenidos/proyectos/ccpv/cpv2010/default.aspx</w:t>
      </w:r>
      <w:r w:rsidRPr="00687CC4">
        <w:rPr>
          <w:rFonts w:ascii="ITC Avant Garde" w:hAnsi="ITC Avant Garde"/>
          <w:i/>
          <w:sz w:val="16"/>
          <w:szCs w:val="16"/>
        </w:rPr>
        <w:t xml:space="preserve"> </w:t>
      </w:r>
    </w:p>
  </w:footnote>
  <w:footnote w:id="5">
    <w:p w:rsidR="009403D0" w:rsidRPr="002E7B1D" w:rsidRDefault="009403D0" w:rsidP="00FF4FFC">
      <w:pPr>
        <w:pStyle w:val="Textonotapie"/>
        <w:rPr>
          <w:rFonts w:ascii="ITC Avant Garde" w:hAnsi="ITC Avant Garde"/>
          <w:i/>
          <w:sz w:val="16"/>
          <w:szCs w:val="16"/>
        </w:rPr>
      </w:pPr>
      <w:r w:rsidRPr="002E7B1D">
        <w:rPr>
          <w:rStyle w:val="Refdenotaalpie"/>
          <w:rFonts w:ascii="ITC Avant Garde" w:hAnsi="ITC Avant Garde"/>
          <w:i/>
          <w:sz w:val="16"/>
          <w:szCs w:val="16"/>
        </w:rPr>
        <w:footnoteRef/>
      </w:r>
      <w:r w:rsidRPr="002E7B1D">
        <w:rPr>
          <w:rFonts w:ascii="ITC Avant Garde" w:hAnsi="ITC Avant Garde"/>
          <w:i/>
          <w:sz w:val="16"/>
          <w:szCs w:val="16"/>
        </w:rPr>
        <w:t xml:space="preserve"> </w:t>
      </w:r>
      <w:r w:rsidRPr="002E7B1D">
        <w:rPr>
          <w:rFonts w:ascii="ITC Avant Garde" w:hAnsi="ITC Avant Garde" w:cs="Arial"/>
          <w:i/>
          <w:sz w:val="16"/>
          <w:szCs w:val="16"/>
        </w:rPr>
        <w:t xml:space="preserve">El listado de los Municipios incluidos en el Anexo 2, se realizó conforme a los datos publicados en el censo 2010 del INEGI, previo análisis en el Archivo Histórico de Localidades </w:t>
      </w:r>
      <w:proofErr w:type="spellStart"/>
      <w:r w:rsidRPr="002E7B1D">
        <w:rPr>
          <w:rFonts w:ascii="ITC Avant Garde" w:hAnsi="ITC Avant Garde" w:cs="Arial"/>
          <w:i/>
          <w:sz w:val="16"/>
          <w:szCs w:val="16"/>
        </w:rPr>
        <w:t>Geoestadísticas</w:t>
      </w:r>
      <w:proofErr w:type="spellEnd"/>
      <w:r w:rsidRPr="002E7B1D">
        <w:rPr>
          <w:rFonts w:ascii="ITC Avant Garde" w:hAnsi="ITC Avant Garde" w:cs="Arial"/>
          <w:i/>
          <w:sz w:val="16"/>
          <w:szCs w:val="16"/>
        </w:rPr>
        <w:t xml:space="preserve"> del INEGI</w:t>
      </w:r>
      <w:r w:rsidRPr="002E7B1D">
        <w:rPr>
          <w:rFonts w:ascii="ITC Avant Garde" w:hAnsi="ITC Avant Garde"/>
          <w:i/>
          <w:sz w:val="16"/>
          <w:szCs w:val="16"/>
        </w:rPr>
        <w:t xml:space="preserve"> disponible en: </w:t>
      </w:r>
      <w:r w:rsidRPr="000E56B0">
        <w:rPr>
          <w:rFonts w:ascii="ITC Avant Garde" w:hAnsi="ITC Avant Garde"/>
          <w:i/>
          <w:sz w:val="16"/>
          <w:szCs w:val="16"/>
        </w:rPr>
        <w:t>http://www.inegi.org.mx/geo/contenidos/geoestadistica/Introduccion.aspx</w:t>
      </w:r>
    </w:p>
  </w:footnote>
  <w:footnote w:id="6">
    <w:p w:rsidR="009403D0" w:rsidRPr="002E7B1D" w:rsidRDefault="009403D0" w:rsidP="00FF4FFC">
      <w:pPr>
        <w:pStyle w:val="Textonotapie"/>
        <w:rPr>
          <w:rFonts w:ascii="ITC Avant Garde" w:hAnsi="ITC Avant Garde"/>
          <w:i/>
          <w:sz w:val="16"/>
          <w:szCs w:val="16"/>
        </w:rPr>
      </w:pPr>
      <w:r w:rsidRPr="002E7B1D">
        <w:rPr>
          <w:rStyle w:val="Refdenotaalpie"/>
          <w:rFonts w:ascii="ITC Avant Garde" w:hAnsi="ITC Avant Garde"/>
          <w:i/>
          <w:sz w:val="16"/>
          <w:szCs w:val="16"/>
        </w:rPr>
        <w:footnoteRef/>
      </w:r>
      <w:r w:rsidRPr="002E7B1D">
        <w:rPr>
          <w:rFonts w:ascii="ITC Avant Garde" w:hAnsi="ITC Avant Garde"/>
          <w:i/>
          <w:sz w:val="16"/>
          <w:szCs w:val="16"/>
        </w:rPr>
        <w:t xml:space="preserve"> Disponible en: </w:t>
      </w:r>
      <w:r w:rsidRPr="000E56B0">
        <w:rPr>
          <w:rFonts w:ascii="ITC Avant Garde" w:hAnsi="ITC Avant Garde"/>
          <w:i/>
          <w:sz w:val="16"/>
          <w:szCs w:val="16"/>
        </w:rPr>
        <w:t>http://www.dof.gob.mx/nota_to_imagen_fs.php?cod_diario=213145&amp;pagina=1&amp;seccion=6</w:t>
      </w:r>
    </w:p>
  </w:footnote>
  <w:footnote w:id="7">
    <w:p w:rsidR="009403D0" w:rsidRPr="002E7B1D" w:rsidRDefault="009403D0" w:rsidP="00FF4FFC">
      <w:pPr>
        <w:pStyle w:val="Textonotapie"/>
        <w:rPr>
          <w:rFonts w:ascii="ITC Avant Garde" w:hAnsi="ITC Avant Garde"/>
          <w:sz w:val="16"/>
          <w:szCs w:val="16"/>
        </w:rPr>
      </w:pPr>
      <w:r w:rsidRPr="002E7B1D">
        <w:rPr>
          <w:rStyle w:val="Refdenotaalpie"/>
          <w:rFonts w:ascii="ITC Avant Garde" w:hAnsi="ITC Avant Garde"/>
          <w:i/>
          <w:sz w:val="16"/>
          <w:szCs w:val="16"/>
        </w:rPr>
        <w:footnoteRef/>
      </w:r>
      <w:r w:rsidRPr="002E7B1D">
        <w:rPr>
          <w:rFonts w:ascii="ITC Avant Garde" w:hAnsi="ITC Avant Garde"/>
          <w:i/>
          <w:sz w:val="16"/>
          <w:szCs w:val="16"/>
        </w:rPr>
        <w:t xml:space="preserve"> Ídem</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03D0" w:rsidRDefault="00AB63ED">
    <w:pPr>
      <w:pStyle w:val="Encabezado"/>
    </w:pPr>
    <w:r>
      <w:rPr>
        <w:noProof/>
        <w:lang w:eastAsia="es-MX"/>
      </w:rPr>
      <w:pict w14:anchorId="30156C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50" type="#_x0000_t75" style="position:absolute;margin-left:0;margin-top:0;width:612pt;height:11in;z-index:-251656192;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03D0" w:rsidRPr="000F5E4B" w:rsidRDefault="00AB63ED">
    <w:pPr>
      <w:pStyle w:val="Encabezado"/>
      <w:rPr>
        <w:b/>
      </w:rPr>
    </w:pPr>
    <w:r>
      <w:rPr>
        <w:b/>
        <w:noProof/>
        <w:lang w:eastAsia="es-MX"/>
      </w:rPr>
      <w:pict w14:anchorId="380FC9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49" type="#_x0000_t75" style="position:absolute;margin-left:-70.9pt;margin-top:-114.95pt;width:612pt;height:11in;z-index:-251657216;mso-position-horizontal-relative:margin;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B0A39"/>
    <w:multiLevelType w:val="hybridMultilevel"/>
    <w:tmpl w:val="288607D2"/>
    <w:lvl w:ilvl="0" w:tplc="4EAED670">
      <w:start w:val="1"/>
      <w:numFmt w:val="decimal"/>
      <w:lvlText w:val="%1."/>
      <w:lvlJc w:val="left"/>
      <w:pPr>
        <w:ind w:left="1211" w:hanging="36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 w15:restartNumberingAfterBreak="0">
    <w:nsid w:val="00FF5FE4"/>
    <w:multiLevelType w:val="multilevel"/>
    <w:tmpl w:val="EDB87344"/>
    <w:lvl w:ilvl="0">
      <w:start w:val="1"/>
      <w:numFmt w:val="decimal"/>
      <w:lvlText w:val="%1."/>
      <w:lvlJc w:val="left"/>
      <w:pPr>
        <w:ind w:left="720" w:hanging="360"/>
      </w:pPr>
      <w:rPr>
        <w:rFonts w:hint="default"/>
        <w:b/>
        <w:sz w:val="18"/>
        <w:szCs w:val="18"/>
      </w:rPr>
    </w:lvl>
    <w:lvl w:ilvl="1">
      <w:start w:val="1"/>
      <w:numFmt w:val="lowerLetter"/>
      <w:lvlText w:val="%2)"/>
      <w:lvlJc w:val="left"/>
      <w:pPr>
        <w:ind w:left="1440" w:hanging="360"/>
      </w:pPr>
      <w:rPr>
        <w:rFonts w:hint="default"/>
        <w:b/>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12A51DE"/>
    <w:multiLevelType w:val="hybridMultilevel"/>
    <w:tmpl w:val="F46C76D6"/>
    <w:lvl w:ilvl="0" w:tplc="A45C0804">
      <w:start w:val="1"/>
      <w:numFmt w:val="low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15:restartNumberingAfterBreak="0">
    <w:nsid w:val="02A114FC"/>
    <w:multiLevelType w:val="multilevel"/>
    <w:tmpl w:val="879C09D6"/>
    <w:lvl w:ilvl="0">
      <w:start w:val="11"/>
      <w:numFmt w:val="decimal"/>
      <w:lvlText w:val="%1"/>
      <w:lvlJc w:val="left"/>
      <w:pPr>
        <w:ind w:left="465" w:hanging="465"/>
      </w:pPr>
      <w:rPr>
        <w:rFonts w:hint="default"/>
        <w:b/>
      </w:rPr>
    </w:lvl>
    <w:lvl w:ilvl="1">
      <w:start w:val="1"/>
      <w:numFmt w:val="decimal"/>
      <w:lvlText w:val="%1.%2"/>
      <w:lvlJc w:val="left"/>
      <w:pPr>
        <w:ind w:left="465" w:hanging="46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 w15:restartNumberingAfterBreak="0">
    <w:nsid w:val="04432BA3"/>
    <w:multiLevelType w:val="hybridMultilevel"/>
    <w:tmpl w:val="A19436D4"/>
    <w:lvl w:ilvl="0" w:tplc="2714AB82">
      <w:start w:val="4"/>
      <w:numFmt w:val="decimal"/>
      <w:lvlText w:val="%1)"/>
      <w:lvlJc w:val="left"/>
      <w:pPr>
        <w:ind w:left="720" w:hanging="360"/>
      </w:pPr>
      <w:rPr>
        <w:rFonts w:cs="Calibr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9512697"/>
    <w:multiLevelType w:val="hybridMultilevel"/>
    <w:tmpl w:val="D51C4E64"/>
    <w:lvl w:ilvl="0" w:tplc="E286D614">
      <w:start w:val="1"/>
      <w:numFmt w:val="upperLetter"/>
      <w:lvlText w:val="%1)"/>
      <w:lvlJc w:val="left"/>
      <w:pPr>
        <w:ind w:left="36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A8532A3"/>
    <w:multiLevelType w:val="hybridMultilevel"/>
    <w:tmpl w:val="AA1A44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0FB13C05"/>
    <w:multiLevelType w:val="hybridMultilevel"/>
    <w:tmpl w:val="3E92D1A6"/>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8" w15:restartNumberingAfterBreak="0">
    <w:nsid w:val="130D1E59"/>
    <w:multiLevelType w:val="hybridMultilevel"/>
    <w:tmpl w:val="5B96253E"/>
    <w:lvl w:ilvl="0" w:tplc="3528CF46">
      <w:start w:val="1"/>
      <w:numFmt w:val="upperRoman"/>
      <w:lvlText w:val="%1."/>
      <w:lvlJc w:val="left"/>
      <w:pPr>
        <w:ind w:left="1080" w:hanging="720"/>
      </w:pPr>
      <w:rPr>
        <w:rFonts w:ascii="ITC Avant Garde" w:eastAsia="Calibri" w:hAnsi="ITC Avant Garde" w:cs="Times New Roman" w:hint="default"/>
        <w:b/>
        <w:sz w:val="22"/>
        <w:szCs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5273834"/>
    <w:multiLevelType w:val="multilevel"/>
    <w:tmpl w:val="9D10DA34"/>
    <w:lvl w:ilvl="0">
      <w:start w:val="1"/>
      <w:numFmt w:val="decimal"/>
      <w:lvlText w:val="%1."/>
      <w:lvlJc w:val="left"/>
      <w:pPr>
        <w:ind w:left="720" w:hanging="360"/>
      </w:pPr>
      <w:rPr>
        <w:rFonts w:hint="default"/>
        <w:b/>
        <w:sz w:val="20"/>
        <w:szCs w:val="20"/>
      </w:rPr>
    </w:lvl>
    <w:lvl w:ilvl="1">
      <w:start w:val="1"/>
      <w:numFmt w:val="lowerLetter"/>
      <w:lvlText w:val="%2)"/>
      <w:lvlJc w:val="left"/>
      <w:pPr>
        <w:ind w:left="1440" w:hanging="360"/>
      </w:pPr>
      <w:rPr>
        <w:rFonts w:hint="default"/>
        <w:b/>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1861004A"/>
    <w:multiLevelType w:val="hybridMultilevel"/>
    <w:tmpl w:val="D79637F2"/>
    <w:lvl w:ilvl="0" w:tplc="A290DEA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8BA46B3"/>
    <w:multiLevelType w:val="hybridMultilevel"/>
    <w:tmpl w:val="E562A07A"/>
    <w:lvl w:ilvl="0" w:tplc="080A0017">
      <w:start w:val="1"/>
      <w:numFmt w:val="lowerLetter"/>
      <w:lvlText w:val="%1)"/>
      <w:lvlJc w:val="left"/>
      <w:pPr>
        <w:ind w:left="720" w:hanging="360"/>
      </w:pPr>
      <w:rPr>
        <w:rFonts w:hint="default"/>
      </w:rPr>
    </w:lvl>
    <w:lvl w:ilvl="1" w:tplc="080A0011">
      <w:start w:val="1"/>
      <w:numFmt w:val="decimal"/>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E4D37F2"/>
    <w:multiLevelType w:val="hybridMultilevel"/>
    <w:tmpl w:val="C77C8F68"/>
    <w:lvl w:ilvl="0" w:tplc="6D76A8A2">
      <w:start w:val="1"/>
      <w:numFmt w:val="lowerLetter"/>
      <w:lvlText w:val="%1)"/>
      <w:lvlJc w:val="left"/>
      <w:pPr>
        <w:ind w:left="420" w:hanging="360"/>
      </w:pPr>
      <w:rPr>
        <w:rFonts w:cs="Times New Roman"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3" w15:restartNumberingAfterBreak="0">
    <w:nsid w:val="20C97F9A"/>
    <w:multiLevelType w:val="hybridMultilevel"/>
    <w:tmpl w:val="2E94295E"/>
    <w:lvl w:ilvl="0" w:tplc="DAA0ADF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9B43AA"/>
    <w:multiLevelType w:val="hybridMultilevel"/>
    <w:tmpl w:val="10446EFA"/>
    <w:lvl w:ilvl="0" w:tplc="0E30B90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EFB1D97"/>
    <w:multiLevelType w:val="hybridMultilevel"/>
    <w:tmpl w:val="C0086E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6465A6B"/>
    <w:multiLevelType w:val="hybridMultilevel"/>
    <w:tmpl w:val="8932B7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042F0E"/>
    <w:multiLevelType w:val="hybridMultilevel"/>
    <w:tmpl w:val="E4821630"/>
    <w:lvl w:ilvl="0" w:tplc="1646F8B6">
      <w:start w:val="1"/>
      <w:numFmt w:val="lowerRoman"/>
      <w:lvlText w:val="%1)"/>
      <w:lvlJc w:val="left"/>
      <w:pPr>
        <w:ind w:left="709" w:hanging="720"/>
      </w:pPr>
      <w:rPr>
        <w:rFonts w:hint="default"/>
      </w:rPr>
    </w:lvl>
    <w:lvl w:ilvl="1" w:tplc="080A0019" w:tentative="1">
      <w:start w:val="1"/>
      <w:numFmt w:val="lowerLetter"/>
      <w:lvlText w:val="%2."/>
      <w:lvlJc w:val="left"/>
      <w:pPr>
        <w:ind w:left="1069" w:hanging="360"/>
      </w:pPr>
    </w:lvl>
    <w:lvl w:ilvl="2" w:tplc="080A001B" w:tentative="1">
      <w:start w:val="1"/>
      <w:numFmt w:val="lowerRoman"/>
      <w:lvlText w:val="%3."/>
      <w:lvlJc w:val="right"/>
      <w:pPr>
        <w:ind w:left="1789" w:hanging="180"/>
      </w:pPr>
    </w:lvl>
    <w:lvl w:ilvl="3" w:tplc="080A000F" w:tentative="1">
      <w:start w:val="1"/>
      <w:numFmt w:val="decimal"/>
      <w:lvlText w:val="%4."/>
      <w:lvlJc w:val="left"/>
      <w:pPr>
        <w:ind w:left="2509" w:hanging="360"/>
      </w:pPr>
    </w:lvl>
    <w:lvl w:ilvl="4" w:tplc="080A0019" w:tentative="1">
      <w:start w:val="1"/>
      <w:numFmt w:val="lowerLetter"/>
      <w:lvlText w:val="%5."/>
      <w:lvlJc w:val="left"/>
      <w:pPr>
        <w:ind w:left="3229" w:hanging="360"/>
      </w:pPr>
    </w:lvl>
    <w:lvl w:ilvl="5" w:tplc="080A001B" w:tentative="1">
      <w:start w:val="1"/>
      <w:numFmt w:val="lowerRoman"/>
      <w:lvlText w:val="%6."/>
      <w:lvlJc w:val="right"/>
      <w:pPr>
        <w:ind w:left="3949" w:hanging="180"/>
      </w:pPr>
    </w:lvl>
    <w:lvl w:ilvl="6" w:tplc="080A000F" w:tentative="1">
      <w:start w:val="1"/>
      <w:numFmt w:val="decimal"/>
      <w:lvlText w:val="%7."/>
      <w:lvlJc w:val="left"/>
      <w:pPr>
        <w:ind w:left="4669" w:hanging="360"/>
      </w:pPr>
    </w:lvl>
    <w:lvl w:ilvl="7" w:tplc="080A0019" w:tentative="1">
      <w:start w:val="1"/>
      <w:numFmt w:val="lowerLetter"/>
      <w:lvlText w:val="%8."/>
      <w:lvlJc w:val="left"/>
      <w:pPr>
        <w:ind w:left="5389" w:hanging="360"/>
      </w:pPr>
    </w:lvl>
    <w:lvl w:ilvl="8" w:tplc="080A001B" w:tentative="1">
      <w:start w:val="1"/>
      <w:numFmt w:val="lowerRoman"/>
      <w:lvlText w:val="%9."/>
      <w:lvlJc w:val="right"/>
      <w:pPr>
        <w:ind w:left="6109" w:hanging="180"/>
      </w:pPr>
    </w:lvl>
  </w:abstractNum>
  <w:abstractNum w:abstractNumId="18" w15:restartNumberingAfterBreak="0">
    <w:nsid w:val="42D63CD0"/>
    <w:multiLevelType w:val="hybridMultilevel"/>
    <w:tmpl w:val="6A48DAD0"/>
    <w:lvl w:ilvl="0" w:tplc="0C1AB4D2">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4AE179A"/>
    <w:multiLevelType w:val="hybridMultilevel"/>
    <w:tmpl w:val="F6D845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5EE7362"/>
    <w:multiLevelType w:val="hybridMultilevel"/>
    <w:tmpl w:val="5B96253E"/>
    <w:lvl w:ilvl="0" w:tplc="3528CF46">
      <w:start w:val="1"/>
      <w:numFmt w:val="upperRoman"/>
      <w:lvlText w:val="%1."/>
      <w:lvlJc w:val="left"/>
      <w:pPr>
        <w:ind w:left="1080" w:hanging="720"/>
      </w:pPr>
      <w:rPr>
        <w:rFonts w:ascii="ITC Avant Garde" w:eastAsia="Calibri" w:hAnsi="ITC Avant Garde" w:cs="Times New Roman" w:hint="default"/>
        <w:b/>
        <w:sz w:val="22"/>
        <w:szCs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48371BD5"/>
    <w:multiLevelType w:val="multilevel"/>
    <w:tmpl w:val="6B54D3AC"/>
    <w:lvl w:ilvl="0">
      <w:start w:val="8"/>
      <w:numFmt w:val="decimal"/>
      <w:lvlText w:val="%1."/>
      <w:lvlJc w:val="left"/>
      <w:pPr>
        <w:ind w:left="405" w:hanging="405"/>
      </w:pPr>
      <w:rPr>
        <w:rFonts w:hint="default"/>
        <w:b/>
      </w:rPr>
    </w:lvl>
    <w:lvl w:ilvl="1">
      <w:start w:val="3"/>
      <w:numFmt w:val="decimal"/>
      <w:lvlText w:val="%1.%2."/>
      <w:lvlJc w:val="left"/>
      <w:pPr>
        <w:ind w:left="3840" w:hanging="720"/>
      </w:pPr>
      <w:rPr>
        <w:rFonts w:hint="default"/>
        <w:b/>
      </w:rPr>
    </w:lvl>
    <w:lvl w:ilvl="2">
      <w:start w:val="1"/>
      <w:numFmt w:val="decimal"/>
      <w:lvlText w:val="%1.%2.%3."/>
      <w:lvlJc w:val="left"/>
      <w:pPr>
        <w:ind w:left="6960" w:hanging="720"/>
      </w:pPr>
      <w:rPr>
        <w:rFonts w:hint="default"/>
        <w:b/>
      </w:rPr>
    </w:lvl>
    <w:lvl w:ilvl="3">
      <w:start w:val="1"/>
      <w:numFmt w:val="decimal"/>
      <w:lvlText w:val="%1.%2.%3.%4."/>
      <w:lvlJc w:val="left"/>
      <w:pPr>
        <w:ind w:left="10440" w:hanging="1080"/>
      </w:pPr>
      <w:rPr>
        <w:rFonts w:hint="default"/>
        <w:b/>
      </w:rPr>
    </w:lvl>
    <w:lvl w:ilvl="4">
      <w:start w:val="1"/>
      <w:numFmt w:val="decimal"/>
      <w:lvlText w:val="%1.%2.%3.%4.%5."/>
      <w:lvlJc w:val="left"/>
      <w:pPr>
        <w:ind w:left="13560" w:hanging="1080"/>
      </w:pPr>
      <w:rPr>
        <w:rFonts w:hint="default"/>
        <w:b/>
      </w:rPr>
    </w:lvl>
    <w:lvl w:ilvl="5">
      <w:start w:val="1"/>
      <w:numFmt w:val="decimal"/>
      <w:lvlText w:val="%1.%2.%3.%4.%5.%6."/>
      <w:lvlJc w:val="left"/>
      <w:pPr>
        <w:ind w:left="17040" w:hanging="1440"/>
      </w:pPr>
      <w:rPr>
        <w:rFonts w:hint="default"/>
        <w:b/>
      </w:rPr>
    </w:lvl>
    <w:lvl w:ilvl="6">
      <w:start w:val="1"/>
      <w:numFmt w:val="decimal"/>
      <w:lvlText w:val="%1.%2.%3.%4.%5.%6.%7."/>
      <w:lvlJc w:val="left"/>
      <w:pPr>
        <w:ind w:left="20160" w:hanging="1440"/>
      </w:pPr>
      <w:rPr>
        <w:rFonts w:hint="default"/>
        <w:b/>
      </w:rPr>
    </w:lvl>
    <w:lvl w:ilvl="7">
      <w:start w:val="1"/>
      <w:numFmt w:val="decimal"/>
      <w:lvlText w:val="%1.%2.%3.%4.%5.%6.%7.%8."/>
      <w:lvlJc w:val="left"/>
      <w:pPr>
        <w:ind w:left="23640" w:hanging="1800"/>
      </w:pPr>
      <w:rPr>
        <w:rFonts w:hint="default"/>
        <w:b/>
      </w:rPr>
    </w:lvl>
    <w:lvl w:ilvl="8">
      <w:start w:val="1"/>
      <w:numFmt w:val="decimal"/>
      <w:lvlText w:val="%1.%2.%3.%4.%5.%6.%7.%8.%9."/>
      <w:lvlJc w:val="left"/>
      <w:pPr>
        <w:ind w:left="26760" w:hanging="1800"/>
      </w:pPr>
      <w:rPr>
        <w:rFonts w:hint="default"/>
        <w:b/>
      </w:rPr>
    </w:lvl>
  </w:abstractNum>
  <w:abstractNum w:abstractNumId="22" w15:restartNumberingAfterBreak="0">
    <w:nsid w:val="4A804351"/>
    <w:multiLevelType w:val="multilevel"/>
    <w:tmpl w:val="906CFC9C"/>
    <w:lvl w:ilvl="0">
      <w:start w:val="1"/>
      <w:numFmt w:val="decimal"/>
      <w:lvlText w:val="%1."/>
      <w:lvlJc w:val="left"/>
      <w:pPr>
        <w:ind w:left="720" w:hanging="360"/>
      </w:pPr>
      <w:rPr>
        <w:rFonts w:hint="default"/>
        <w:b/>
        <w:sz w:val="20"/>
        <w:szCs w:val="20"/>
      </w:rPr>
    </w:lvl>
    <w:lvl w:ilvl="1">
      <w:start w:val="1"/>
      <w:numFmt w:val="bullet"/>
      <w:lvlText w:val=""/>
      <w:lvlJc w:val="left"/>
      <w:pPr>
        <w:ind w:left="1440" w:hanging="360"/>
      </w:pPr>
      <w:rPr>
        <w:rFonts w:ascii="Symbol" w:hAnsi="Symbol" w:hint="default"/>
        <w:b/>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4B4F6722"/>
    <w:multiLevelType w:val="hybridMultilevel"/>
    <w:tmpl w:val="966AED8C"/>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4" w15:restartNumberingAfterBreak="0">
    <w:nsid w:val="4C837D2C"/>
    <w:multiLevelType w:val="hybridMultilevel"/>
    <w:tmpl w:val="BB08B994"/>
    <w:lvl w:ilvl="0" w:tplc="0B26FF44">
      <w:start w:val="4"/>
      <w:numFmt w:val="lowerLetter"/>
      <w:lvlText w:val="%1)"/>
      <w:lvlJc w:val="left"/>
      <w:pPr>
        <w:ind w:left="2770" w:hanging="360"/>
      </w:pPr>
      <w:rPr>
        <w:rFonts w:hint="default"/>
      </w:rPr>
    </w:lvl>
    <w:lvl w:ilvl="1" w:tplc="080A0011">
      <w:start w:val="1"/>
      <w:numFmt w:val="decimal"/>
      <w:lvlText w:val="%2)"/>
      <w:lvlJc w:val="left"/>
      <w:pPr>
        <w:ind w:left="1726" w:hanging="360"/>
      </w:pPr>
    </w:lvl>
    <w:lvl w:ilvl="2" w:tplc="080A001B" w:tentative="1">
      <w:start w:val="1"/>
      <w:numFmt w:val="lowerRoman"/>
      <w:lvlText w:val="%3."/>
      <w:lvlJc w:val="right"/>
      <w:pPr>
        <w:ind w:left="2446" w:hanging="180"/>
      </w:pPr>
    </w:lvl>
    <w:lvl w:ilvl="3" w:tplc="080A000F" w:tentative="1">
      <w:start w:val="1"/>
      <w:numFmt w:val="decimal"/>
      <w:lvlText w:val="%4."/>
      <w:lvlJc w:val="left"/>
      <w:pPr>
        <w:ind w:left="3166" w:hanging="360"/>
      </w:pPr>
    </w:lvl>
    <w:lvl w:ilvl="4" w:tplc="080A0019" w:tentative="1">
      <w:start w:val="1"/>
      <w:numFmt w:val="lowerLetter"/>
      <w:lvlText w:val="%5."/>
      <w:lvlJc w:val="left"/>
      <w:pPr>
        <w:ind w:left="3886" w:hanging="360"/>
      </w:pPr>
    </w:lvl>
    <w:lvl w:ilvl="5" w:tplc="080A001B" w:tentative="1">
      <w:start w:val="1"/>
      <w:numFmt w:val="lowerRoman"/>
      <w:lvlText w:val="%6."/>
      <w:lvlJc w:val="right"/>
      <w:pPr>
        <w:ind w:left="4606" w:hanging="180"/>
      </w:pPr>
    </w:lvl>
    <w:lvl w:ilvl="6" w:tplc="080A000F" w:tentative="1">
      <w:start w:val="1"/>
      <w:numFmt w:val="decimal"/>
      <w:lvlText w:val="%7."/>
      <w:lvlJc w:val="left"/>
      <w:pPr>
        <w:ind w:left="5326" w:hanging="360"/>
      </w:pPr>
    </w:lvl>
    <w:lvl w:ilvl="7" w:tplc="080A0019" w:tentative="1">
      <w:start w:val="1"/>
      <w:numFmt w:val="lowerLetter"/>
      <w:lvlText w:val="%8."/>
      <w:lvlJc w:val="left"/>
      <w:pPr>
        <w:ind w:left="6046" w:hanging="360"/>
      </w:pPr>
    </w:lvl>
    <w:lvl w:ilvl="8" w:tplc="080A001B" w:tentative="1">
      <w:start w:val="1"/>
      <w:numFmt w:val="lowerRoman"/>
      <w:lvlText w:val="%9."/>
      <w:lvlJc w:val="right"/>
      <w:pPr>
        <w:ind w:left="6766" w:hanging="180"/>
      </w:pPr>
    </w:lvl>
  </w:abstractNum>
  <w:abstractNum w:abstractNumId="25" w15:restartNumberingAfterBreak="0">
    <w:nsid w:val="4F9C6CE8"/>
    <w:multiLevelType w:val="hybridMultilevel"/>
    <w:tmpl w:val="8C5E8392"/>
    <w:lvl w:ilvl="0" w:tplc="04090001">
      <w:start w:val="1"/>
      <w:numFmt w:val="bullet"/>
      <w:lvlText w:val=""/>
      <w:lvlJc w:val="left"/>
      <w:pPr>
        <w:ind w:left="4046" w:hanging="360"/>
      </w:pPr>
      <w:rPr>
        <w:rFonts w:ascii="Symbol" w:hAnsi="Symbol" w:hint="default"/>
      </w:rPr>
    </w:lvl>
    <w:lvl w:ilvl="1" w:tplc="04090003" w:tentative="1">
      <w:start w:val="1"/>
      <w:numFmt w:val="bullet"/>
      <w:lvlText w:val="o"/>
      <w:lvlJc w:val="left"/>
      <w:pPr>
        <w:ind w:left="4766" w:hanging="360"/>
      </w:pPr>
      <w:rPr>
        <w:rFonts w:ascii="Courier New" w:hAnsi="Courier New" w:cs="Courier New" w:hint="default"/>
      </w:rPr>
    </w:lvl>
    <w:lvl w:ilvl="2" w:tplc="04090005" w:tentative="1">
      <w:start w:val="1"/>
      <w:numFmt w:val="bullet"/>
      <w:lvlText w:val=""/>
      <w:lvlJc w:val="left"/>
      <w:pPr>
        <w:ind w:left="5486" w:hanging="360"/>
      </w:pPr>
      <w:rPr>
        <w:rFonts w:ascii="Wingdings" w:hAnsi="Wingdings" w:hint="default"/>
      </w:rPr>
    </w:lvl>
    <w:lvl w:ilvl="3" w:tplc="04090001" w:tentative="1">
      <w:start w:val="1"/>
      <w:numFmt w:val="bullet"/>
      <w:lvlText w:val=""/>
      <w:lvlJc w:val="left"/>
      <w:pPr>
        <w:ind w:left="6206" w:hanging="360"/>
      </w:pPr>
      <w:rPr>
        <w:rFonts w:ascii="Symbol" w:hAnsi="Symbol" w:hint="default"/>
      </w:rPr>
    </w:lvl>
    <w:lvl w:ilvl="4" w:tplc="04090003" w:tentative="1">
      <w:start w:val="1"/>
      <w:numFmt w:val="bullet"/>
      <w:lvlText w:val="o"/>
      <w:lvlJc w:val="left"/>
      <w:pPr>
        <w:ind w:left="6926" w:hanging="360"/>
      </w:pPr>
      <w:rPr>
        <w:rFonts w:ascii="Courier New" w:hAnsi="Courier New" w:cs="Courier New" w:hint="default"/>
      </w:rPr>
    </w:lvl>
    <w:lvl w:ilvl="5" w:tplc="04090005" w:tentative="1">
      <w:start w:val="1"/>
      <w:numFmt w:val="bullet"/>
      <w:lvlText w:val=""/>
      <w:lvlJc w:val="left"/>
      <w:pPr>
        <w:ind w:left="7646" w:hanging="360"/>
      </w:pPr>
      <w:rPr>
        <w:rFonts w:ascii="Wingdings" w:hAnsi="Wingdings" w:hint="default"/>
      </w:rPr>
    </w:lvl>
    <w:lvl w:ilvl="6" w:tplc="04090001" w:tentative="1">
      <w:start w:val="1"/>
      <w:numFmt w:val="bullet"/>
      <w:lvlText w:val=""/>
      <w:lvlJc w:val="left"/>
      <w:pPr>
        <w:ind w:left="8366" w:hanging="360"/>
      </w:pPr>
      <w:rPr>
        <w:rFonts w:ascii="Symbol" w:hAnsi="Symbol" w:hint="default"/>
      </w:rPr>
    </w:lvl>
    <w:lvl w:ilvl="7" w:tplc="04090003" w:tentative="1">
      <w:start w:val="1"/>
      <w:numFmt w:val="bullet"/>
      <w:lvlText w:val="o"/>
      <w:lvlJc w:val="left"/>
      <w:pPr>
        <w:ind w:left="9086" w:hanging="360"/>
      </w:pPr>
      <w:rPr>
        <w:rFonts w:ascii="Courier New" w:hAnsi="Courier New" w:cs="Courier New" w:hint="default"/>
      </w:rPr>
    </w:lvl>
    <w:lvl w:ilvl="8" w:tplc="04090005" w:tentative="1">
      <w:start w:val="1"/>
      <w:numFmt w:val="bullet"/>
      <w:lvlText w:val=""/>
      <w:lvlJc w:val="left"/>
      <w:pPr>
        <w:ind w:left="9806" w:hanging="360"/>
      </w:pPr>
      <w:rPr>
        <w:rFonts w:ascii="Wingdings" w:hAnsi="Wingdings" w:hint="default"/>
      </w:rPr>
    </w:lvl>
  </w:abstractNum>
  <w:abstractNum w:abstractNumId="26" w15:restartNumberingAfterBreak="0">
    <w:nsid w:val="52E14A9B"/>
    <w:multiLevelType w:val="hybridMultilevel"/>
    <w:tmpl w:val="B21C5904"/>
    <w:lvl w:ilvl="0" w:tplc="471A08E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5457A05"/>
    <w:multiLevelType w:val="hybridMultilevel"/>
    <w:tmpl w:val="C2641B60"/>
    <w:lvl w:ilvl="0" w:tplc="65D4D046">
      <w:start w:val="5"/>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90262EF"/>
    <w:multiLevelType w:val="multilevel"/>
    <w:tmpl w:val="D6F89D14"/>
    <w:lvl w:ilvl="0">
      <w:start w:val="1"/>
      <w:numFmt w:val="decimal"/>
      <w:lvlText w:val="%1."/>
      <w:lvlJc w:val="left"/>
      <w:pPr>
        <w:ind w:left="3480" w:hanging="360"/>
      </w:pPr>
      <w:rPr>
        <w:b/>
        <w:sz w:val="22"/>
      </w:rPr>
    </w:lvl>
    <w:lvl w:ilvl="1">
      <w:start w:val="1"/>
      <w:numFmt w:val="decimal"/>
      <w:lvlText w:val="%1.%2."/>
      <w:lvlJc w:val="left"/>
      <w:pPr>
        <w:ind w:left="3976"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9B364D4"/>
    <w:multiLevelType w:val="hybridMultilevel"/>
    <w:tmpl w:val="288607D2"/>
    <w:lvl w:ilvl="0" w:tplc="4EAED670">
      <w:start w:val="1"/>
      <w:numFmt w:val="decimal"/>
      <w:lvlText w:val="%1."/>
      <w:lvlJc w:val="left"/>
      <w:pPr>
        <w:ind w:left="1211" w:hanging="36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30" w15:restartNumberingAfterBreak="0">
    <w:nsid w:val="60D7519B"/>
    <w:multiLevelType w:val="multilevel"/>
    <w:tmpl w:val="EDB87344"/>
    <w:lvl w:ilvl="0">
      <w:start w:val="1"/>
      <w:numFmt w:val="decimal"/>
      <w:lvlText w:val="%1."/>
      <w:lvlJc w:val="left"/>
      <w:pPr>
        <w:ind w:left="720" w:hanging="360"/>
      </w:pPr>
      <w:rPr>
        <w:rFonts w:hint="default"/>
        <w:b/>
        <w:sz w:val="18"/>
        <w:szCs w:val="18"/>
      </w:rPr>
    </w:lvl>
    <w:lvl w:ilvl="1">
      <w:start w:val="1"/>
      <w:numFmt w:val="lowerLetter"/>
      <w:lvlText w:val="%2)"/>
      <w:lvlJc w:val="left"/>
      <w:pPr>
        <w:ind w:left="1440" w:hanging="360"/>
      </w:pPr>
      <w:rPr>
        <w:rFonts w:hint="default"/>
        <w:b/>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634B6DB8"/>
    <w:multiLevelType w:val="hybridMultilevel"/>
    <w:tmpl w:val="20944F6C"/>
    <w:lvl w:ilvl="0" w:tplc="9AA66BE8">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66753B0"/>
    <w:multiLevelType w:val="multilevel"/>
    <w:tmpl w:val="D6F89D14"/>
    <w:lvl w:ilvl="0">
      <w:start w:val="1"/>
      <w:numFmt w:val="decimal"/>
      <w:lvlText w:val="%1."/>
      <w:lvlJc w:val="left"/>
      <w:pPr>
        <w:ind w:left="3480" w:hanging="360"/>
      </w:pPr>
      <w:rPr>
        <w:b/>
        <w:sz w:val="22"/>
      </w:rPr>
    </w:lvl>
    <w:lvl w:ilvl="1">
      <w:start w:val="1"/>
      <w:numFmt w:val="decimal"/>
      <w:lvlText w:val="%1.%2."/>
      <w:lvlJc w:val="left"/>
      <w:pPr>
        <w:ind w:left="3976"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99663C9"/>
    <w:multiLevelType w:val="hybridMultilevel"/>
    <w:tmpl w:val="BF26CE3C"/>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34" w15:restartNumberingAfterBreak="0">
    <w:nsid w:val="7078011D"/>
    <w:multiLevelType w:val="hybridMultilevel"/>
    <w:tmpl w:val="AD1A382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64622EE"/>
    <w:multiLevelType w:val="hybridMultilevel"/>
    <w:tmpl w:val="074C71E0"/>
    <w:lvl w:ilvl="0" w:tplc="B4B2B8E6">
      <w:start w:val="1"/>
      <w:numFmt w:val="decimal"/>
      <w:lvlText w:val="%1)"/>
      <w:lvlJc w:val="left"/>
      <w:pPr>
        <w:ind w:left="2484" w:hanging="360"/>
      </w:pPr>
      <w:rPr>
        <w:rFonts w:hint="default"/>
      </w:rPr>
    </w:lvl>
    <w:lvl w:ilvl="1" w:tplc="04090019" w:tentative="1">
      <w:start w:val="1"/>
      <w:numFmt w:val="lowerLetter"/>
      <w:lvlText w:val="%2."/>
      <w:lvlJc w:val="left"/>
      <w:pPr>
        <w:ind w:left="3204" w:hanging="360"/>
      </w:pPr>
    </w:lvl>
    <w:lvl w:ilvl="2" w:tplc="0409001B" w:tentative="1">
      <w:start w:val="1"/>
      <w:numFmt w:val="lowerRoman"/>
      <w:lvlText w:val="%3."/>
      <w:lvlJc w:val="right"/>
      <w:pPr>
        <w:ind w:left="3924" w:hanging="180"/>
      </w:pPr>
    </w:lvl>
    <w:lvl w:ilvl="3" w:tplc="0409000F" w:tentative="1">
      <w:start w:val="1"/>
      <w:numFmt w:val="decimal"/>
      <w:lvlText w:val="%4."/>
      <w:lvlJc w:val="left"/>
      <w:pPr>
        <w:ind w:left="4644" w:hanging="360"/>
      </w:pPr>
    </w:lvl>
    <w:lvl w:ilvl="4" w:tplc="04090019" w:tentative="1">
      <w:start w:val="1"/>
      <w:numFmt w:val="lowerLetter"/>
      <w:lvlText w:val="%5."/>
      <w:lvlJc w:val="left"/>
      <w:pPr>
        <w:ind w:left="5364" w:hanging="360"/>
      </w:pPr>
    </w:lvl>
    <w:lvl w:ilvl="5" w:tplc="0409001B" w:tentative="1">
      <w:start w:val="1"/>
      <w:numFmt w:val="lowerRoman"/>
      <w:lvlText w:val="%6."/>
      <w:lvlJc w:val="right"/>
      <w:pPr>
        <w:ind w:left="6084" w:hanging="180"/>
      </w:pPr>
    </w:lvl>
    <w:lvl w:ilvl="6" w:tplc="0409000F" w:tentative="1">
      <w:start w:val="1"/>
      <w:numFmt w:val="decimal"/>
      <w:lvlText w:val="%7."/>
      <w:lvlJc w:val="left"/>
      <w:pPr>
        <w:ind w:left="6804" w:hanging="360"/>
      </w:pPr>
    </w:lvl>
    <w:lvl w:ilvl="7" w:tplc="04090019" w:tentative="1">
      <w:start w:val="1"/>
      <w:numFmt w:val="lowerLetter"/>
      <w:lvlText w:val="%8."/>
      <w:lvlJc w:val="left"/>
      <w:pPr>
        <w:ind w:left="7524" w:hanging="360"/>
      </w:pPr>
    </w:lvl>
    <w:lvl w:ilvl="8" w:tplc="0409001B" w:tentative="1">
      <w:start w:val="1"/>
      <w:numFmt w:val="lowerRoman"/>
      <w:lvlText w:val="%9."/>
      <w:lvlJc w:val="right"/>
      <w:pPr>
        <w:ind w:left="8244" w:hanging="180"/>
      </w:pPr>
    </w:lvl>
  </w:abstractNum>
  <w:abstractNum w:abstractNumId="36" w15:restartNumberingAfterBreak="0">
    <w:nsid w:val="7F9D6EFD"/>
    <w:multiLevelType w:val="hybridMultilevel"/>
    <w:tmpl w:val="20FA6636"/>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0"/>
  </w:num>
  <w:num w:numId="2">
    <w:abstractNumId w:val="23"/>
  </w:num>
  <w:num w:numId="3">
    <w:abstractNumId w:val="22"/>
  </w:num>
  <w:num w:numId="4">
    <w:abstractNumId w:val="30"/>
  </w:num>
  <w:num w:numId="5">
    <w:abstractNumId w:val="13"/>
  </w:num>
  <w:num w:numId="6">
    <w:abstractNumId w:val="34"/>
  </w:num>
  <w:num w:numId="7">
    <w:abstractNumId w:val="17"/>
  </w:num>
  <w:num w:numId="8">
    <w:abstractNumId w:val="31"/>
  </w:num>
  <w:num w:numId="9">
    <w:abstractNumId w:val="2"/>
  </w:num>
  <w:num w:numId="10">
    <w:abstractNumId w:val="33"/>
  </w:num>
  <w:num w:numId="11">
    <w:abstractNumId w:val="15"/>
  </w:num>
  <w:num w:numId="12">
    <w:abstractNumId w:val="7"/>
  </w:num>
  <w:num w:numId="13">
    <w:abstractNumId w:val="26"/>
  </w:num>
  <w:num w:numId="14">
    <w:abstractNumId w:val="14"/>
  </w:num>
  <w:num w:numId="15">
    <w:abstractNumId w:val="27"/>
  </w:num>
  <w:num w:numId="16">
    <w:abstractNumId w:val="25"/>
  </w:num>
  <w:num w:numId="17">
    <w:abstractNumId w:val="35"/>
  </w:num>
  <w:num w:numId="18">
    <w:abstractNumId w:val="4"/>
  </w:num>
  <w:num w:numId="19">
    <w:abstractNumId w:val="24"/>
  </w:num>
  <w:num w:numId="20">
    <w:abstractNumId w:val="29"/>
  </w:num>
  <w:num w:numId="21">
    <w:abstractNumId w:val="0"/>
  </w:num>
  <w:num w:numId="22">
    <w:abstractNumId w:val="1"/>
  </w:num>
  <w:num w:numId="23">
    <w:abstractNumId w:val="9"/>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num>
  <w:num w:numId="26">
    <w:abstractNumId w:val="12"/>
  </w:num>
  <w:num w:numId="27">
    <w:abstractNumId w:val="10"/>
  </w:num>
  <w:num w:numId="28">
    <w:abstractNumId w:val="18"/>
  </w:num>
  <w:num w:numId="29">
    <w:abstractNumId w:val="36"/>
  </w:num>
  <w:num w:numId="30">
    <w:abstractNumId w:val="5"/>
  </w:num>
  <w:num w:numId="31">
    <w:abstractNumId w:val="16"/>
  </w:num>
  <w:num w:numId="32">
    <w:abstractNumId w:val="6"/>
  </w:num>
  <w:num w:numId="33">
    <w:abstractNumId w:val="19"/>
  </w:num>
  <w:num w:numId="34">
    <w:abstractNumId w:val="28"/>
  </w:num>
  <w:num w:numId="35">
    <w:abstractNumId w:val="3"/>
  </w:num>
  <w:num w:numId="36">
    <w:abstractNumId w:val="21"/>
  </w:num>
  <w:num w:numId="37">
    <w:abstractNumId w:val="8"/>
  </w:num>
  <w:num w:numId="38">
    <w:abstractNumId w:val="3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167"/>
    <w:rsid w:val="00000330"/>
    <w:rsid w:val="00000A39"/>
    <w:rsid w:val="00000DB3"/>
    <w:rsid w:val="00001285"/>
    <w:rsid w:val="000012C5"/>
    <w:rsid w:val="0000193B"/>
    <w:rsid w:val="00001EC5"/>
    <w:rsid w:val="00001FAC"/>
    <w:rsid w:val="00002A52"/>
    <w:rsid w:val="00002A65"/>
    <w:rsid w:val="00004B6A"/>
    <w:rsid w:val="00004C26"/>
    <w:rsid w:val="0000585A"/>
    <w:rsid w:val="000061D2"/>
    <w:rsid w:val="00007C21"/>
    <w:rsid w:val="0001061A"/>
    <w:rsid w:val="00011319"/>
    <w:rsid w:val="00012314"/>
    <w:rsid w:val="00013458"/>
    <w:rsid w:val="00015592"/>
    <w:rsid w:val="000170A9"/>
    <w:rsid w:val="000233D9"/>
    <w:rsid w:val="00023870"/>
    <w:rsid w:val="00025B8A"/>
    <w:rsid w:val="00026013"/>
    <w:rsid w:val="000261B5"/>
    <w:rsid w:val="00026643"/>
    <w:rsid w:val="00026886"/>
    <w:rsid w:val="00027C2C"/>
    <w:rsid w:val="000306B7"/>
    <w:rsid w:val="000307D9"/>
    <w:rsid w:val="0003155D"/>
    <w:rsid w:val="00031C52"/>
    <w:rsid w:val="00033C31"/>
    <w:rsid w:val="00033D10"/>
    <w:rsid w:val="0003420B"/>
    <w:rsid w:val="00034717"/>
    <w:rsid w:val="00034D82"/>
    <w:rsid w:val="00035462"/>
    <w:rsid w:val="00035A4F"/>
    <w:rsid w:val="000360EC"/>
    <w:rsid w:val="00036728"/>
    <w:rsid w:val="00036C80"/>
    <w:rsid w:val="0003732E"/>
    <w:rsid w:val="00040132"/>
    <w:rsid w:val="0004073B"/>
    <w:rsid w:val="00040AE2"/>
    <w:rsid w:val="00040B35"/>
    <w:rsid w:val="00040C82"/>
    <w:rsid w:val="0004109F"/>
    <w:rsid w:val="00043E0B"/>
    <w:rsid w:val="0004438A"/>
    <w:rsid w:val="000443E5"/>
    <w:rsid w:val="00045999"/>
    <w:rsid w:val="000467EE"/>
    <w:rsid w:val="00047266"/>
    <w:rsid w:val="00050C7C"/>
    <w:rsid w:val="0005108B"/>
    <w:rsid w:val="00051286"/>
    <w:rsid w:val="00051475"/>
    <w:rsid w:val="0005378B"/>
    <w:rsid w:val="000549DF"/>
    <w:rsid w:val="0005538D"/>
    <w:rsid w:val="0005688C"/>
    <w:rsid w:val="00057FAF"/>
    <w:rsid w:val="0006059D"/>
    <w:rsid w:val="00060720"/>
    <w:rsid w:val="00060E1D"/>
    <w:rsid w:val="00060FDB"/>
    <w:rsid w:val="000642D3"/>
    <w:rsid w:val="00064AC2"/>
    <w:rsid w:val="00064C98"/>
    <w:rsid w:val="00066D6C"/>
    <w:rsid w:val="00070777"/>
    <w:rsid w:val="00070ADE"/>
    <w:rsid w:val="00071F11"/>
    <w:rsid w:val="000724A7"/>
    <w:rsid w:val="00072893"/>
    <w:rsid w:val="00072D86"/>
    <w:rsid w:val="000745CD"/>
    <w:rsid w:val="00075FE8"/>
    <w:rsid w:val="00076701"/>
    <w:rsid w:val="00076D2D"/>
    <w:rsid w:val="00077791"/>
    <w:rsid w:val="00077EF2"/>
    <w:rsid w:val="000807D9"/>
    <w:rsid w:val="00080962"/>
    <w:rsid w:val="00080B3C"/>
    <w:rsid w:val="00080E8D"/>
    <w:rsid w:val="00081015"/>
    <w:rsid w:val="00081622"/>
    <w:rsid w:val="00082E8D"/>
    <w:rsid w:val="00083217"/>
    <w:rsid w:val="000832AA"/>
    <w:rsid w:val="0008342C"/>
    <w:rsid w:val="000848A9"/>
    <w:rsid w:val="00085459"/>
    <w:rsid w:val="00085D0E"/>
    <w:rsid w:val="00086E62"/>
    <w:rsid w:val="00090C0F"/>
    <w:rsid w:val="0009143F"/>
    <w:rsid w:val="00092879"/>
    <w:rsid w:val="000937C0"/>
    <w:rsid w:val="00096DE5"/>
    <w:rsid w:val="000A16DA"/>
    <w:rsid w:val="000A1883"/>
    <w:rsid w:val="000A1BD7"/>
    <w:rsid w:val="000A2907"/>
    <w:rsid w:val="000A3816"/>
    <w:rsid w:val="000A39A2"/>
    <w:rsid w:val="000A4353"/>
    <w:rsid w:val="000A6294"/>
    <w:rsid w:val="000A7878"/>
    <w:rsid w:val="000B18C4"/>
    <w:rsid w:val="000B1E23"/>
    <w:rsid w:val="000B238B"/>
    <w:rsid w:val="000B2622"/>
    <w:rsid w:val="000B34C1"/>
    <w:rsid w:val="000B3875"/>
    <w:rsid w:val="000B3BB0"/>
    <w:rsid w:val="000B3D87"/>
    <w:rsid w:val="000B4864"/>
    <w:rsid w:val="000B7685"/>
    <w:rsid w:val="000C207C"/>
    <w:rsid w:val="000C3AE3"/>
    <w:rsid w:val="000C56DD"/>
    <w:rsid w:val="000C5D2B"/>
    <w:rsid w:val="000D1134"/>
    <w:rsid w:val="000D14F3"/>
    <w:rsid w:val="000D15B3"/>
    <w:rsid w:val="000D1CC1"/>
    <w:rsid w:val="000D1D14"/>
    <w:rsid w:val="000D33D9"/>
    <w:rsid w:val="000D37B7"/>
    <w:rsid w:val="000D3C40"/>
    <w:rsid w:val="000D490D"/>
    <w:rsid w:val="000D4E32"/>
    <w:rsid w:val="000D7627"/>
    <w:rsid w:val="000E0C1B"/>
    <w:rsid w:val="000E11C8"/>
    <w:rsid w:val="000E2449"/>
    <w:rsid w:val="000E33EF"/>
    <w:rsid w:val="000E378B"/>
    <w:rsid w:val="000E4509"/>
    <w:rsid w:val="000E5585"/>
    <w:rsid w:val="000E56B0"/>
    <w:rsid w:val="000E6E52"/>
    <w:rsid w:val="000E7138"/>
    <w:rsid w:val="000F2E29"/>
    <w:rsid w:val="000F3324"/>
    <w:rsid w:val="000F3734"/>
    <w:rsid w:val="000F3D4D"/>
    <w:rsid w:val="000F4A71"/>
    <w:rsid w:val="000F57FA"/>
    <w:rsid w:val="000F5AD6"/>
    <w:rsid w:val="000F5C08"/>
    <w:rsid w:val="000F6C76"/>
    <w:rsid w:val="00100DCC"/>
    <w:rsid w:val="00100F38"/>
    <w:rsid w:val="00101417"/>
    <w:rsid w:val="00101BE6"/>
    <w:rsid w:val="00102B2F"/>
    <w:rsid w:val="00103AE1"/>
    <w:rsid w:val="00106838"/>
    <w:rsid w:val="00107779"/>
    <w:rsid w:val="001110D3"/>
    <w:rsid w:val="00112A95"/>
    <w:rsid w:val="00112CE1"/>
    <w:rsid w:val="00112D03"/>
    <w:rsid w:val="00114C74"/>
    <w:rsid w:val="00114D86"/>
    <w:rsid w:val="00114FB3"/>
    <w:rsid w:val="0011511F"/>
    <w:rsid w:val="00115B23"/>
    <w:rsid w:val="0011681D"/>
    <w:rsid w:val="00116FB7"/>
    <w:rsid w:val="00117597"/>
    <w:rsid w:val="00120BD4"/>
    <w:rsid w:val="00120E9D"/>
    <w:rsid w:val="001212CF"/>
    <w:rsid w:val="00122DDD"/>
    <w:rsid w:val="001236F9"/>
    <w:rsid w:val="001237ED"/>
    <w:rsid w:val="00123C96"/>
    <w:rsid w:val="00123E66"/>
    <w:rsid w:val="0012668A"/>
    <w:rsid w:val="00126B35"/>
    <w:rsid w:val="001273F3"/>
    <w:rsid w:val="00127E26"/>
    <w:rsid w:val="00130E78"/>
    <w:rsid w:val="00131D0B"/>
    <w:rsid w:val="00132654"/>
    <w:rsid w:val="001344C4"/>
    <w:rsid w:val="0013584C"/>
    <w:rsid w:val="00136A78"/>
    <w:rsid w:val="001402D9"/>
    <w:rsid w:val="001418A6"/>
    <w:rsid w:val="00142818"/>
    <w:rsid w:val="001430CF"/>
    <w:rsid w:val="0014534D"/>
    <w:rsid w:val="00145890"/>
    <w:rsid w:val="00145DA3"/>
    <w:rsid w:val="0015138E"/>
    <w:rsid w:val="00151505"/>
    <w:rsid w:val="00154C94"/>
    <w:rsid w:val="00154CAC"/>
    <w:rsid w:val="001611A5"/>
    <w:rsid w:val="0016159C"/>
    <w:rsid w:val="00162CF2"/>
    <w:rsid w:val="00163C48"/>
    <w:rsid w:val="00165812"/>
    <w:rsid w:val="00165B36"/>
    <w:rsid w:val="00165E2E"/>
    <w:rsid w:val="001661C2"/>
    <w:rsid w:val="0016633A"/>
    <w:rsid w:val="00166997"/>
    <w:rsid w:val="0016797D"/>
    <w:rsid w:val="0017236F"/>
    <w:rsid w:val="00174D49"/>
    <w:rsid w:val="00175E89"/>
    <w:rsid w:val="001764A8"/>
    <w:rsid w:val="00176516"/>
    <w:rsid w:val="001768FC"/>
    <w:rsid w:val="00177E68"/>
    <w:rsid w:val="0018019C"/>
    <w:rsid w:val="001809F3"/>
    <w:rsid w:val="00180FD2"/>
    <w:rsid w:val="001827E2"/>
    <w:rsid w:val="0018383A"/>
    <w:rsid w:val="00183A9E"/>
    <w:rsid w:val="0018517C"/>
    <w:rsid w:val="0018519B"/>
    <w:rsid w:val="00187DBA"/>
    <w:rsid w:val="001902D5"/>
    <w:rsid w:val="0019077C"/>
    <w:rsid w:val="00190C16"/>
    <w:rsid w:val="0019177D"/>
    <w:rsid w:val="00192B32"/>
    <w:rsid w:val="00192CF3"/>
    <w:rsid w:val="00192D6C"/>
    <w:rsid w:val="00192F52"/>
    <w:rsid w:val="001933F8"/>
    <w:rsid w:val="001935FC"/>
    <w:rsid w:val="00193D02"/>
    <w:rsid w:val="00193D3D"/>
    <w:rsid w:val="0019596A"/>
    <w:rsid w:val="00197230"/>
    <w:rsid w:val="0019756B"/>
    <w:rsid w:val="00197854"/>
    <w:rsid w:val="001A0AD3"/>
    <w:rsid w:val="001A3B30"/>
    <w:rsid w:val="001A7CEA"/>
    <w:rsid w:val="001B019E"/>
    <w:rsid w:val="001B02B0"/>
    <w:rsid w:val="001B0F26"/>
    <w:rsid w:val="001B1F7E"/>
    <w:rsid w:val="001B20D7"/>
    <w:rsid w:val="001B22D3"/>
    <w:rsid w:val="001B2B29"/>
    <w:rsid w:val="001B2DCE"/>
    <w:rsid w:val="001B34BA"/>
    <w:rsid w:val="001B3891"/>
    <w:rsid w:val="001B49DD"/>
    <w:rsid w:val="001B5773"/>
    <w:rsid w:val="001B5E4C"/>
    <w:rsid w:val="001B61F6"/>
    <w:rsid w:val="001B695B"/>
    <w:rsid w:val="001B7517"/>
    <w:rsid w:val="001C0885"/>
    <w:rsid w:val="001C13E1"/>
    <w:rsid w:val="001C3E55"/>
    <w:rsid w:val="001C4862"/>
    <w:rsid w:val="001C49CD"/>
    <w:rsid w:val="001C4E34"/>
    <w:rsid w:val="001C50D8"/>
    <w:rsid w:val="001C60CF"/>
    <w:rsid w:val="001C689D"/>
    <w:rsid w:val="001C7544"/>
    <w:rsid w:val="001C75E9"/>
    <w:rsid w:val="001D0F54"/>
    <w:rsid w:val="001D1C4E"/>
    <w:rsid w:val="001D1F18"/>
    <w:rsid w:val="001D29E0"/>
    <w:rsid w:val="001D2EC1"/>
    <w:rsid w:val="001D488F"/>
    <w:rsid w:val="001D63F7"/>
    <w:rsid w:val="001D7011"/>
    <w:rsid w:val="001D7681"/>
    <w:rsid w:val="001D7887"/>
    <w:rsid w:val="001D78C5"/>
    <w:rsid w:val="001E1782"/>
    <w:rsid w:val="001E1C51"/>
    <w:rsid w:val="001E2CA5"/>
    <w:rsid w:val="001E355F"/>
    <w:rsid w:val="001E40B1"/>
    <w:rsid w:val="001E57BF"/>
    <w:rsid w:val="001E5801"/>
    <w:rsid w:val="001E6CF6"/>
    <w:rsid w:val="001E74D0"/>
    <w:rsid w:val="001E7FC5"/>
    <w:rsid w:val="001F1645"/>
    <w:rsid w:val="001F34B9"/>
    <w:rsid w:val="001F3F03"/>
    <w:rsid w:val="001F4DF8"/>
    <w:rsid w:val="001F5719"/>
    <w:rsid w:val="001F6C9F"/>
    <w:rsid w:val="0020067E"/>
    <w:rsid w:val="002016F7"/>
    <w:rsid w:val="002022F1"/>
    <w:rsid w:val="002023D6"/>
    <w:rsid w:val="00202B04"/>
    <w:rsid w:val="00203F3A"/>
    <w:rsid w:val="00205921"/>
    <w:rsid w:val="00205AE1"/>
    <w:rsid w:val="0020676E"/>
    <w:rsid w:val="00210F78"/>
    <w:rsid w:val="00211BCF"/>
    <w:rsid w:val="0021339D"/>
    <w:rsid w:val="0021343B"/>
    <w:rsid w:val="00215743"/>
    <w:rsid w:val="00215955"/>
    <w:rsid w:val="00215FBE"/>
    <w:rsid w:val="0021633E"/>
    <w:rsid w:val="00216686"/>
    <w:rsid w:val="00220371"/>
    <w:rsid w:val="002203C4"/>
    <w:rsid w:val="0022072E"/>
    <w:rsid w:val="00220BE5"/>
    <w:rsid w:val="002268DF"/>
    <w:rsid w:val="002279D6"/>
    <w:rsid w:val="0023019D"/>
    <w:rsid w:val="00230EAC"/>
    <w:rsid w:val="00231ECA"/>
    <w:rsid w:val="0023268A"/>
    <w:rsid w:val="0023291A"/>
    <w:rsid w:val="002333C5"/>
    <w:rsid w:val="00240157"/>
    <w:rsid w:val="00241080"/>
    <w:rsid w:val="0024177E"/>
    <w:rsid w:val="002418D1"/>
    <w:rsid w:val="002428C4"/>
    <w:rsid w:val="002436B8"/>
    <w:rsid w:val="00244F59"/>
    <w:rsid w:val="00245A4F"/>
    <w:rsid w:val="002465DA"/>
    <w:rsid w:val="00250695"/>
    <w:rsid w:val="00251203"/>
    <w:rsid w:val="00251F76"/>
    <w:rsid w:val="00254E2D"/>
    <w:rsid w:val="00254EF4"/>
    <w:rsid w:val="002554E1"/>
    <w:rsid w:val="002555F4"/>
    <w:rsid w:val="00255747"/>
    <w:rsid w:val="00257095"/>
    <w:rsid w:val="00257259"/>
    <w:rsid w:val="002577E1"/>
    <w:rsid w:val="002654F2"/>
    <w:rsid w:val="00265C20"/>
    <w:rsid w:val="00272B00"/>
    <w:rsid w:val="00273729"/>
    <w:rsid w:val="00274E0A"/>
    <w:rsid w:val="002750A8"/>
    <w:rsid w:val="002766EF"/>
    <w:rsid w:val="00277047"/>
    <w:rsid w:val="00277E7B"/>
    <w:rsid w:val="00280377"/>
    <w:rsid w:val="00280872"/>
    <w:rsid w:val="00280960"/>
    <w:rsid w:val="0028232E"/>
    <w:rsid w:val="00282660"/>
    <w:rsid w:val="00283E26"/>
    <w:rsid w:val="00283EB2"/>
    <w:rsid w:val="00284675"/>
    <w:rsid w:val="0028513A"/>
    <w:rsid w:val="002866EA"/>
    <w:rsid w:val="00290497"/>
    <w:rsid w:val="00292AAE"/>
    <w:rsid w:val="00293450"/>
    <w:rsid w:val="002942DD"/>
    <w:rsid w:val="00294EEB"/>
    <w:rsid w:val="002959C1"/>
    <w:rsid w:val="002964E0"/>
    <w:rsid w:val="002973BB"/>
    <w:rsid w:val="002A04B8"/>
    <w:rsid w:val="002A05AB"/>
    <w:rsid w:val="002A18E1"/>
    <w:rsid w:val="002A3B79"/>
    <w:rsid w:val="002A40AB"/>
    <w:rsid w:val="002A5C57"/>
    <w:rsid w:val="002B00F6"/>
    <w:rsid w:val="002B149F"/>
    <w:rsid w:val="002B4CC3"/>
    <w:rsid w:val="002B5B76"/>
    <w:rsid w:val="002B5DEC"/>
    <w:rsid w:val="002B5FC0"/>
    <w:rsid w:val="002B6519"/>
    <w:rsid w:val="002B66DD"/>
    <w:rsid w:val="002B6972"/>
    <w:rsid w:val="002B743F"/>
    <w:rsid w:val="002C07D6"/>
    <w:rsid w:val="002C0B2F"/>
    <w:rsid w:val="002C1869"/>
    <w:rsid w:val="002C39F2"/>
    <w:rsid w:val="002C423D"/>
    <w:rsid w:val="002C48EB"/>
    <w:rsid w:val="002C60C7"/>
    <w:rsid w:val="002C649C"/>
    <w:rsid w:val="002C7251"/>
    <w:rsid w:val="002C741A"/>
    <w:rsid w:val="002C7BDC"/>
    <w:rsid w:val="002D1151"/>
    <w:rsid w:val="002D2E8F"/>
    <w:rsid w:val="002D30E4"/>
    <w:rsid w:val="002D3606"/>
    <w:rsid w:val="002D366D"/>
    <w:rsid w:val="002D3CD4"/>
    <w:rsid w:val="002D4243"/>
    <w:rsid w:val="002D42F2"/>
    <w:rsid w:val="002D50B7"/>
    <w:rsid w:val="002D5BD3"/>
    <w:rsid w:val="002D7C16"/>
    <w:rsid w:val="002D7FA9"/>
    <w:rsid w:val="002E0D3F"/>
    <w:rsid w:val="002E1633"/>
    <w:rsid w:val="002E377A"/>
    <w:rsid w:val="002E4080"/>
    <w:rsid w:val="002E4425"/>
    <w:rsid w:val="002E44F1"/>
    <w:rsid w:val="002E5FF9"/>
    <w:rsid w:val="002E7B1D"/>
    <w:rsid w:val="002F312D"/>
    <w:rsid w:val="002F341F"/>
    <w:rsid w:val="002F5806"/>
    <w:rsid w:val="002F62AB"/>
    <w:rsid w:val="00300229"/>
    <w:rsid w:val="0030031A"/>
    <w:rsid w:val="003034FF"/>
    <w:rsid w:val="00304638"/>
    <w:rsid w:val="0030608D"/>
    <w:rsid w:val="00306C6A"/>
    <w:rsid w:val="00310112"/>
    <w:rsid w:val="00310114"/>
    <w:rsid w:val="003133ED"/>
    <w:rsid w:val="003138C9"/>
    <w:rsid w:val="00313FA9"/>
    <w:rsid w:val="0031450F"/>
    <w:rsid w:val="00316C30"/>
    <w:rsid w:val="00320C9D"/>
    <w:rsid w:val="00321296"/>
    <w:rsid w:val="00322619"/>
    <w:rsid w:val="003236CA"/>
    <w:rsid w:val="00323B1D"/>
    <w:rsid w:val="0032442F"/>
    <w:rsid w:val="00324F17"/>
    <w:rsid w:val="00325FE5"/>
    <w:rsid w:val="0032614D"/>
    <w:rsid w:val="00326AAB"/>
    <w:rsid w:val="0032733D"/>
    <w:rsid w:val="00327891"/>
    <w:rsid w:val="00330820"/>
    <w:rsid w:val="00330B20"/>
    <w:rsid w:val="00333573"/>
    <w:rsid w:val="00336145"/>
    <w:rsid w:val="003361A0"/>
    <w:rsid w:val="00337647"/>
    <w:rsid w:val="00337E0C"/>
    <w:rsid w:val="00337EE1"/>
    <w:rsid w:val="003416B2"/>
    <w:rsid w:val="00341B40"/>
    <w:rsid w:val="00342288"/>
    <w:rsid w:val="003435D0"/>
    <w:rsid w:val="00343BC4"/>
    <w:rsid w:val="00344950"/>
    <w:rsid w:val="00344D39"/>
    <w:rsid w:val="00345151"/>
    <w:rsid w:val="0034658A"/>
    <w:rsid w:val="0034698D"/>
    <w:rsid w:val="00347E61"/>
    <w:rsid w:val="00347ED3"/>
    <w:rsid w:val="00350850"/>
    <w:rsid w:val="00351478"/>
    <w:rsid w:val="00351A77"/>
    <w:rsid w:val="003520D2"/>
    <w:rsid w:val="0035247A"/>
    <w:rsid w:val="00353827"/>
    <w:rsid w:val="00356315"/>
    <w:rsid w:val="00356D8C"/>
    <w:rsid w:val="00357437"/>
    <w:rsid w:val="0036145E"/>
    <w:rsid w:val="003637EE"/>
    <w:rsid w:val="003638CF"/>
    <w:rsid w:val="00363CD1"/>
    <w:rsid w:val="00364443"/>
    <w:rsid w:val="00364883"/>
    <w:rsid w:val="003651D5"/>
    <w:rsid w:val="00367584"/>
    <w:rsid w:val="00367F58"/>
    <w:rsid w:val="00372DE4"/>
    <w:rsid w:val="003749F5"/>
    <w:rsid w:val="00377077"/>
    <w:rsid w:val="003775D8"/>
    <w:rsid w:val="00382004"/>
    <w:rsid w:val="003826DF"/>
    <w:rsid w:val="00382C99"/>
    <w:rsid w:val="0038380C"/>
    <w:rsid w:val="00383BB2"/>
    <w:rsid w:val="003840B3"/>
    <w:rsid w:val="003855F3"/>
    <w:rsid w:val="00385728"/>
    <w:rsid w:val="0038623F"/>
    <w:rsid w:val="0038703F"/>
    <w:rsid w:val="00387B85"/>
    <w:rsid w:val="003906F6"/>
    <w:rsid w:val="00390E8F"/>
    <w:rsid w:val="00392DF0"/>
    <w:rsid w:val="00395926"/>
    <w:rsid w:val="00397001"/>
    <w:rsid w:val="00397965"/>
    <w:rsid w:val="003A1057"/>
    <w:rsid w:val="003A1946"/>
    <w:rsid w:val="003A2E59"/>
    <w:rsid w:val="003A3457"/>
    <w:rsid w:val="003A3565"/>
    <w:rsid w:val="003A48A6"/>
    <w:rsid w:val="003A4F9B"/>
    <w:rsid w:val="003B04BE"/>
    <w:rsid w:val="003B1A70"/>
    <w:rsid w:val="003B287E"/>
    <w:rsid w:val="003B3D51"/>
    <w:rsid w:val="003C05C1"/>
    <w:rsid w:val="003C0848"/>
    <w:rsid w:val="003C11AA"/>
    <w:rsid w:val="003C184D"/>
    <w:rsid w:val="003C26D0"/>
    <w:rsid w:val="003C2907"/>
    <w:rsid w:val="003C46D3"/>
    <w:rsid w:val="003C59CD"/>
    <w:rsid w:val="003C5B5E"/>
    <w:rsid w:val="003C7E7A"/>
    <w:rsid w:val="003D0131"/>
    <w:rsid w:val="003D0CC6"/>
    <w:rsid w:val="003D1A94"/>
    <w:rsid w:val="003D2449"/>
    <w:rsid w:val="003D2F8E"/>
    <w:rsid w:val="003D3B2F"/>
    <w:rsid w:val="003D431D"/>
    <w:rsid w:val="003D4320"/>
    <w:rsid w:val="003D49D5"/>
    <w:rsid w:val="003D4DB0"/>
    <w:rsid w:val="003D4F16"/>
    <w:rsid w:val="003D631F"/>
    <w:rsid w:val="003E09DF"/>
    <w:rsid w:val="003E301D"/>
    <w:rsid w:val="003E41AD"/>
    <w:rsid w:val="003E4493"/>
    <w:rsid w:val="003E5AEB"/>
    <w:rsid w:val="003E6EA3"/>
    <w:rsid w:val="003E749F"/>
    <w:rsid w:val="003F027E"/>
    <w:rsid w:val="003F0804"/>
    <w:rsid w:val="003F1130"/>
    <w:rsid w:val="003F120F"/>
    <w:rsid w:val="003F3A84"/>
    <w:rsid w:val="003F4810"/>
    <w:rsid w:val="003F53BC"/>
    <w:rsid w:val="003F6B5D"/>
    <w:rsid w:val="003F7BD8"/>
    <w:rsid w:val="003F7F15"/>
    <w:rsid w:val="00401C6E"/>
    <w:rsid w:val="00402EE8"/>
    <w:rsid w:val="00403F85"/>
    <w:rsid w:val="00404AF3"/>
    <w:rsid w:val="004052FB"/>
    <w:rsid w:val="00405AB5"/>
    <w:rsid w:val="00406A45"/>
    <w:rsid w:val="004077E1"/>
    <w:rsid w:val="00411B74"/>
    <w:rsid w:val="00412BD5"/>
    <w:rsid w:val="004132A6"/>
    <w:rsid w:val="00420111"/>
    <w:rsid w:val="00420A65"/>
    <w:rsid w:val="0042344E"/>
    <w:rsid w:val="00424C13"/>
    <w:rsid w:val="0042537A"/>
    <w:rsid w:val="00426237"/>
    <w:rsid w:val="00430794"/>
    <w:rsid w:val="00430823"/>
    <w:rsid w:val="00430C93"/>
    <w:rsid w:val="0043230F"/>
    <w:rsid w:val="00432827"/>
    <w:rsid w:val="00432DFE"/>
    <w:rsid w:val="00433165"/>
    <w:rsid w:val="00433D4E"/>
    <w:rsid w:val="004352FD"/>
    <w:rsid w:val="004359A9"/>
    <w:rsid w:val="0043684F"/>
    <w:rsid w:val="00436E0F"/>
    <w:rsid w:val="00437568"/>
    <w:rsid w:val="004402C5"/>
    <w:rsid w:val="004407F6"/>
    <w:rsid w:val="00440EBF"/>
    <w:rsid w:val="00442FBC"/>
    <w:rsid w:val="0044405A"/>
    <w:rsid w:val="00444158"/>
    <w:rsid w:val="00444432"/>
    <w:rsid w:val="00444BC2"/>
    <w:rsid w:val="004475CF"/>
    <w:rsid w:val="00450528"/>
    <w:rsid w:val="00450529"/>
    <w:rsid w:val="00450F74"/>
    <w:rsid w:val="00451938"/>
    <w:rsid w:val="00451FE7"/>
    <w:rsid w:val="004522BC"/>
    <w:rsid w:val="0045412A"/>
    <w:rsid w:val="004547ED"/>
    <w:rsid w:val="00454B5A"/>
    <w:rsid w:val="00455529"/>
    <w:rsid w:val="00455C91"/>
    <w:rsid w:val="00456A71"/>
    <w:rsid w:val="00457903"/>
    <w:rsid w:val="00457FF3"/>
    <w:rsid w:val="0046058C"/>
    <w:rsid w:val="00460DDA"/>
    <w:rsid w:val="00464845"/>
    <w:rsid w:val="004653A5"/>
    <w:rsid w:val="00466B22"/>
    <w:rsid w:val="004677FE"/>
    <w:rsid w:val="00467E16"/>
    <w:rsid w:val="00470644"/>
    <w:rsid w:val="00472BBF"/>
    <w:rsid w:val="00472CA2"/>
    <w:rsid w:val="0047307B"/>
    <w:rsid w:val="004747B6"/>
    <w:rsid w:val="00474D2E"/>
    <w:rsid w:val="0047581A"/>
    <w:rsid w:val="004762D6"/>
    <w:rsid w:val="00477571"/>
    <w:rsid w:val="0048026D"/>
    <w:rsid w:val="00480552"/>
    <w:rsid w:val="00481FE0"/>
    <w:rsid w:val="00483D04"/>
    <w:rsid w:val="0048522A"/>
    <w:rsid w:val="004854F5"/>
    <w:rsid w:val="00485B27"/>
    <w:rsid w:val="00487173"/>
    <w:rsid w:val="0048765D"/>
    <w:rsid w:val="004878AC"/>
    <w:rsid w:val="00493069"/>
    <w:rsid w:val="0049495E"/>
    <w:rsid w:val="00494D55"/>
    <w:rsid w:val="00495851"/>
    <w:rsid w:val="004A0184"/>
    <w:rsid w:val="004A17AC"/>
    <w:rsid w:val="004A1D66"/>
    <w:rsid w:val="004A1DEF"/>
    <w:rsid w:val="004A6032"/>
    <w:rsid w:val="004A67EA"/>
    <w:rsid w:val="004A7A63"/>
    <w:rsid w:val="004B1049"/>
    <w:rsid w:val="004B1710"/>
    <w:rsid w:val="004B2E60"/>
    <w:rsid w:val="004B30A9"/>
    <w:rsid w:val="004B3E2C"/>
    <w:rsid w:val="004B53F4"/>
    <w:rsid w:val="004B5555"/>
    <w:rsid w:val="004B58B2"/>
    <w:rsid w:val="004B6453"/>
    <w:rsid w:val="004B6A7C"/>
    <w:rsid w:val="004B6B2C"/>
    <w:rsid w:val="004B6D3F"/>
    <w:rsid w:val="004B720B"/>
    <w:rsid w:val="004C0EB4"/>
    <w:rsid w:val="004C1E47"/>
    <w:rsid w:val="004C3116"/>
    <w:rsid w:val="004C35E0"/>
    <w:rsid w:val="004C39C5"/>
    <w:rsid w:val="004C3A18"/>
    <w:rsid w:val="004C442E"/>
    <w:rsid w:val="004C4AA4"/>
    <w:rsid w:val="004C59C4"/>
    <w:rsid w:val="004C6AAB"/>
    <w:rsid w:val="004C6B78"/>
    <w:rsid w:val="004C78DD"/>
    <w:rsid w:val="004C7C60"/>
    <w:rsid w:val="004C7F99"/>
    <w:rsid w:val="004D0368"/>
    <w:rsid w:val="004D1610"/>
    <w:rsid w:val="004D48AD"/>
    <w:rsid w:val="004D5032"/>
    <w:rsid w:val="004D51B6"/>
    <w:rsid w:val="004D56D2"/>
    <w:rsid w:val="004D5D47"/>
    <w:rsid w:val="004E0A20"/>
    <w:rsid w:val="004E0C35"/>
    <w:rsid w:val="004E1462"/>
    <w:rsid w:val="004E3C19"/>
    <w:rsid w:val="004E508A"/>
    <w:rsid w:val="004E5188"/>
    <w:rsid w:val="004E5697"/>
    <w:rsid w:val="004E57BF"/>
    <w:rsid w:val="004E57D2"/>
    <w:rsid w:val="004E69E8"/>
    <w:rsid w:val="004E715D"/>
    <w:rsid w:val="004E794D"/>
    <w:rsid w:val="004E7CEA"/>
    <w:rsid w:val="004F06D8"/>
    <w:rsid w:val="004F1840"/>
    <w:rsid w:val="004F209D"/>
    <w:rsid w:val="004F2B6B"/>
    <w:rsid w:val="004F3619"/>
    <w:rsid w:val="004F3F34"/>
    <w:rsid w:val="004F51CB"/>
    <w:rsid w:val="004F587F"/>
    <w:rsid w:val="004F7077"/>
    <w:rsid w:val="004F7D2E"/>
    <w:rsid w:val="0050161D"/>
    <w:rsid w:val="00503511"/>
    <w:rsid w:val="00503EA4"/>
    <w:rsid w:val="005042FE"/>
    <w:rsid w:val="005049F1"/>
    <w:rsid w:val="00505B7E"/>
    <w:rsid w:val="00505EC8"/>
    <w:rsid w:val="00506436"/>
    <w:rsid w:val="005074EF"/>
    <w:rsid w:val="00507FDA"/>
    <w:rsid w:val="00511AD1"/>
    <w:rsid w:val="00512204"/>
    <w:rsid w:val="00514413"/>
    <w:rsid w:val="00515228"/>
    <w:rsid w:val="005162E0"/>
    <w:rsid w:val="00516EAF"/>
    <w:rsid w:val="00517FB6"/>
    <w:rsid w:val="0052036C"/>
    <w:rsid w:val="00520702"/>
    <w:rsid w:val="005209A6"/>
    <w:rsid w:val="00520AB6"/>
    <w:rsid w:val="005210E4"/>
    <w:rsid w:val="0052124B"/>
    <w:rsid w:val="00521534"/>
    <w:rsid w:val="00521622"/>
    <w:rsid w:val="00522413"/>
    <w:rsid w:val="00522F67"/>
    <w:rsid w:val="005234E2"/>
    <w:rsid w:val="00525023"/>
    <w:rsid w:val="0052622B"/>
    <w:rsid w:val="00526C78"/>
    <w:rsid w:val="00526DE5"/>
    <w:rsid w:val="00530D1D"/>
    <w:rsid w:val="00530F7D"/>
    <w:rsid w:val="0053135A"/>
    <w:rsid w:val="005314D5"/>
    <w:rsid w:val="005333DC"/>
    <w:rsid w:val="00533B65"/>
    <w:rsid w:val="00536973"/>
    <w:rsid w:val="00540323"/>
    <w:rsid w:val="00541886"/>
    <w:rsid w:val="005435FB"/>
    <w:rsid w:val="00543D68"/>
    <w:rsid w:val="00544A3E"/>
    <w:rsid w:val="0054517B"/>
    <w:rsid w:val="00545263"/>
    <w:rsid w:val="00545C6B"/>
    <w:rsid w:val="00550305"/>
    <w:rsid w:val="00550DE9"/>
    <w:rsid w:val="0055242B"/>
    <w:rsid w:val="00552DCB"/>
    <w:rsid w:val="00552E89"/>
    <w:rsid w:val="0055384B"/>
    <w:rsid w:val="00554EF7"/>
    <w:rsid w:val="00556002"/>
    <w:rsid w:val="0055623B"/>
    <w:rsid w:val="00556EB0"/>
    <w:rsid w:val="00557F36"/>
    <w:rsid w:val="0056058F"/>
    <w:rsid w:val="00560856"/>
    <w:rsid w:val="00561ED9"/>
    <w:rsid w:val="005620FE"/>
    <w:rsid w:val="0056258D"/>
    <w:rsid w:val="00562E29"/>
    <w:rsid w:val="00563EB1"/>
    <w:rsid w:val="0056532D"/>
    <w:rsid w:val="0056570E"/>
    <w:rsid w:val="00566A75"/>
    <w:rsid w:val="00567074"/>
    <w:rsid w:val="00567511"/>
    <w:rsid w:val="0056774F"/>
    <w:rsid w:val="0056785D"/>
    <w:rsid w:val="00567BE4"/>
    <w:rsid w:val="00572CCA"/>
    <w:rsid w:val="00573AE6"/>
    <w:rsid w:val="00573BD7"/>
    <w:rsid w:val="005828C5"/>
    <w:rsid w:val="00582CDF"/>
    <w:rsid w:val="005833AD"/>
    <w:rsid w:val="00583D11"/>
    <w:rsid w:val="00586EA8"/>
    <w:rsid w:val="005870D1"/>
    <w:rsid w:val="005875B7"/>
    <w:rsid w:val="00587E80"/>
    <w:rsid w:val="0059041B"/>
    <w:rsid w:val="005904E3"/>
    <w:rsid w:val="00590E2D"/>
    <w:rsid w:val="00592533"/>
    <w:rsid w:val="00592B68"/>
    <w:rsid w:val="00592ED7"/>
    <w:rsid w:val="00593A33"/>
    <w:rsid w:val="005946BB"/>
    <w:rsid w:val="00596320"/>
    <w:rsid w:val="00596B5B"/>
    <w:rsid w:val="00597347"/>
    <w:rsid w:val="00597752"/>
    <w:rsid w:val="005A03CA"/>
    <w:rsid w:val="005A0A17"/>
    <w:rsid w:val="005A0EC4"/>
    <w:rsid w:val="005A1BAA"/>
    <w:rsid w:val="005A22D8"/>
    <w:rsid w:val="005A2B9B"/>
    <w:rsid w:val="005A3E0F"/>
    <w:rsid w:val="005A6072"/>
    <w:rsid w:val="005A67DB"/>
    <w:rsid w:val="005A68EC"/>
    <w:rsid w:val="005A6B57"/>
    <w:rsid w:val="005B0BD8"/>
    <w:rsid w:val="005B1CA2"/>
    <w:rsid w:val="005B2605"/>
    <w:rsid w:val="005B2AD2"/>
    <w:rsid w:val="005B2F54"/>
    <w:rsid w:val="005B2FCE"/>
    <w:rsid w:val="005B3347"/>
    <w:rsid w:val="005B401C"/>
    <w:rsid w:val="005B41F3"/>
    <w:rsid w:val="005B4CA7"/>
    <w:rsid w:val="005B537F"/>
    <w:rsid w:val="005B560B"/>
    <w:rsid w:val="005B5776"/>
    <w:rsid w:val="005B65AC"/>
    <w:rsid w:val="005B771E"/>
    <w:rsid w:val="005C3B67"/>
    <w:rsid w:val="005C7591"/>
    <w:rsid w:val="005C7961"/>
    <w:rsid w:val="005D0DCB"/>
    <w:rsid w:val="005D162A"/>
    <w:rsid w:val="005D334A"/>
    <w:rsid w:val="005D5A45"/>
    <w:rsid w:val="005D7753"/>
    <w:rsid w:val="005E05D4"/>
    <w:rsid w:val="005E1EF8"/>
    <w:rsid w:val="005E4BAA"/>
    <w:rsid w:val="005E5AF5"/>
    <w:rsid w:val="005E6344"/>
    <w:rsid w:val="005E7334"/>
    <w:rsid w:val="005F1011"/>
    <w:rsid w:val="005F20F8"/>
    <w:rsid w:val="005F28CC"/>
    <w:rsid w:val="005F2E14"/>
    <w:rsid w:val="005F364A"/>
    <w:rsid w:val="005F56AD"/>
    <w:rsid w:val="005F593A"/>
    <w:rsid w:val="005F5F36"/>
    <w:rsid w:val="005F62A7"/>
    <w:rsid w:val="005F75D6"/>
    <w:rsid w:val="00600B60"/>
    <w:rsid w:val="00600CAB"/>
    <w:rsid w:val="00603703"/>
    <w:rsid w:val="00604568"/>
    <w:rsid w:val="00606E07"/>
    <w:rsid w:val="006133CC"/>
    <w:rsid w:val="00613415"/>
    <w:rsid w:val="00613D40"/>
    <w:rsid w:val="00615632"/>
    <w:rsid w:val="0061736D"/>
    <w:rsid w:val="006210DB"/>
    <w:rsid w:val="00623DA3"/>
    <w:rsid w:val="00624F3C"/>
    <w:rsid w:val="006252CC"/>
    <w:rsid w:val="00625509"/>
    <w:rsid w:val="00625D33"/>
    <w:rsid w:val="0062617B"/>
    <w:rsid w:val="00626D1C"/>
    <w:rsid w:val="00626E56"/>
    <w:rsid w:val="0062778A"/>
    <w:rsid w:val="006328FE"/>
    <w:rsid w:val="00633802"/>
    <w:rsid w:val="00633D0A"/>
    <w:rsid w:val="0063419A"/>
    <w:rsid w:val="00634560"/>
    <w:rsid w:val="0063572C"/>
    <w:rsid w:val="006373BF"/>
    <w:rsid w:val="0064037E"/>
    <w:rsid w:val="006403EF"/>
    <w:rsid w:val="006427E2"/>
    <w:rsid w:val="00642A91"/>
    <w:rsid w:val="00642FC1"/>
    <w:rsid w:val="00643F87"/>
    <w:rsid w:val="00645882"/>
    <w:rsid w:val="0064600E"/>
    <w:rsid w:val="006465A8"/>
    <w:rsid w:val="006479A6"/>
    <w:rsid w:val="00651D9C"/>
    <w:rsid w:val="0065273D"/>
    <w:rsid w:val="00653F74"/>
    <w:rsid w:val="00654463"/>
    <w:rsid w:val="00654C31"/>
    <w:rsid w:val="006557A9"/>
    <w:rsid w:val="00655A18"/>
    <w:rsid w:val="00657C3E"/>
    <w:rsid w:val="00663434"/>
    <w:rsid w:val="00664411"/>
    <w:rsid w:val="006648F1"/>
    <w:rsid w:val="006661C6"/>
    <w:rsid w:val="006663B2"/>
    <w:rsid w:val="006671C7"/>
    <w:rsid w:val="006671D4"/>
    <w:rsid w:val="006672DF"/>
    <w:rsid w:val="00667690"/>
    <w:rsid w:val="0067127E"/>
    <w:rsid w:val="0067208F"/>
    <w:rsid w:val="006721CF"/>
    <w:rsid w:val="0067221B"/>
    <w:rsid w:val="00672511"/>
    <w:rsid w:val="00672CF8"/>
    <w:rsid w:val="00673874"/>
    <w:rsid w:val="0067398F"/>
    <w:rsid w:val="00674EC5"/>
    <w:rsid w:val="00676E75"/>
    <w:rsid w:val="006771BE"/>
    <w:rsid w:val="006800B1"/>
    <w:rsid w:val="00681322"/>
    <w:rsid w:val="00683CB5"/>
    <w:rsid w:val="00684077"/>
    <w:rsid w:val="006866E3"/>
    <w:rsid w:val="00686D49"/>
    <w:rsid w:val="00687CC4"/>
    <w:rsid w:val="00690808"/>
    <w:rsid w:val="00690AC6"/>
    <w:rsid w:val="00691802"/>
    <w:rsid w:val="00691C61"/>
    <w:rsid w:val="00691E27"/>
    <w:rsid w:val="006924CE"/>
    <w:rsid w:val="006927B1"/>
    <w:rsid w:val="0069428F"/>
    <w:rsid w:val="00694EFC"/>
    <w:rsid w:val="006955CC"/>
    <w:rsid w:val="00695B29"/>
    <w:rsid w:val="00696270"/>
    <w:rsid w:val="006969B1"/>
    <w:rsid w:val="00696A47"/>
    <w:rsid w:val="006A0A81"/>
    <w:rsid w:val="006A18EC"/>
    <w:rsid w:val="006A236A"/>
    <w:rsid w:val="006A36E8"/>
    <w:rsid w:val="006A3782"/>
    <w:rsid w:val="006A66C6"/>
    <w:rsid w:val="006A7093"/>
    <w:rsid w:val="006A7C0B"/>
    <w:rsid w:val="006A7CCD"/>
    <w:rsid w:val="006B1E2F"/>
    <w:rsid w:val="006B23EE"/>
    <w:rsid w:val="006B256D"/>
    <w:rsid w:val="006B33A6"/>
    <w:rsid w:val="006B5191"/>
    <w:rsid w:val="006B5AD8"/>
    <w:rsid w:val="006B7B66"/>
    <w:rsid w:val="006C0190"/>
    <w:rsid w:val="006C04E1"/>
    <w:rsid w:val="006C1D6A"/>
    <w:rsid w:val="006C312C"/>
    <w:rsid w:val="006C3758"/>
    <w:rsid w:val="006C395F"/>
    <w:rsid w:val="006C418A"/>
    <w:rsid w:val="006C4BD0"/>
    <w:rsid w:val="006C6786"/>
    <w:rsid w:val="006C6ACC"/>
    <w:rsid w:val="006C7D38"/>
    <w:rsid w:val="006D034D"/>
    <w:rsid w:val="006D0679"/>
    <w:rsid w:val="006D2257"/>
    <w:rsid w:val="006D2D8F"/>
    <w:rsid w:val="006D5CA9"/>
    <w:rsid w:val="006D7254"/>
    <w:rsid w:val="006E1A8E"/>
    <w:rsid w:val="006E36E2"/>
    <w:rsid w:val="006E3BA2"/>
    <w:rsid w:val="006E4264"/>
    <w:rsid w:val="006E4A53"/>
    <w:rsid w:val="006E5BF4"/>
    <w:rsid w:val="006E6252"/>
    <w:rsid w:val="006E770B"/>
    <w:rsid w:val="006E7B06"/>
    <w:rsid w:val="006F1668"/>
    <w:rsid w:val="006F1A3B"/>
    <w:rsid w:val="006F2054"/>
    <w:rsid w:val="006F44F1"/>
    <w:rsid w:val="00700294"/>
    <w:rsid w:val="00702DD9"/>
    <w:rsid w:val="00703432"/>
    <w:rsid w:val="007037F5"/>
    <w:rsid w:val="00703A65"/>
    <w:rsid w:val="0070499F"/>
    <w:rsid w:val="0071018F"/>
    <w:rsid w:val="0071361D"/>
    <w:rsid w:val="00713E18"/>
    <w:rsid w:val="0071607F"/>
    <w:rsid w:val="00717F69"/>
    <w:rsid w:val="00722C96"/>
    <w:rsid w:val="00723081"/>
    <w:rsid w:val="007248F6"/>
    <w:rsid w:val="00724B51"/>
    <w:rsid w:val="007251E1"/>
    <w:rsid w:val="00725A89"/>
    <w:rsid w:val="007266CF"/>
    <w:rsid w:val="00726BF6"/>
    <w:rsid w:val="00731071"/>
    <w:rsid w:val="00731B82"/>
    <w:rsid w:val="00732AFC"/>
    <w:rsid w:val="007333D1"/>
    <w:rsid w:val="007335A1"/>
    <w:rsid w:val="00733DF7"/>
    <w:rsid w:val="00741A64"/>
    <w:rsid w:val="00741F55"/>
    <w:rsid w:val="00743E16"/>
    <w:rsid w:val="00745AD1"/>
    <w:rsid w:val="00745EC7"/>
    <w:rsid w:val="007532D0"/>
    <w:rsid w:val="0075378D"/>
    <w:rsid w:val="00753F20"/>
    <w:rsid w:val="00754189"/>
    <w:rsid w:val="007567F2"/>
    <w:rsid w:val="00760663"/>
    <w:rsid w:val="00763CDF"/>
    <w:rsid w:val="00764E8D"/>
    <w:rsid w:val="0076644D"/>
    <w:rsid w:val="007676F9"/>
    <w:rsid w:val="00775407"/>
    <w:rsid w:val="007757BE"/>
    <w:rsid w:val="00775DC9"/>
    <w:rsid w:val="00780856"/>
    <w:rsid w:val="007811EA"/>
    <w:rsid w:val="00781D73"/>
    <w:rsid w:val="00781FC3"/>
    <w:rsid w:val="00782474"/>
    <w:rsid w:val="00782A6C"/>
    <w:rsid w:val="00783455"/>
    <w:rsid w:val="0078455C"/>
    <w:rsid w:val="00785610"/>
    <w:rsid w:val="00786A41"/>
    <w:rsid w:val="00786B4C"/>
    <w:rsid w:val="007873D9"/>
    <w:rsid w:val="007879C3"/>
    <w:rsid w:val="00790714"/>
    <w:rsid w:val="007909B0"/>
    <w:rsid w:val="00790B98"/>
    <w:rsid w:val="00792939"/>
    <w:rsid w:val="0079332E"/>
    <w:rsid w:val="00793A37"/>
    <w:rsid w:val="007950E8"/>
    <w:rsid w:val="00795F5D"/>
    <w:rsid w:val="00795F6E"/>
    <w:rsid w:val="007974A5"/>
    <w:rsid w:val="00797704"/>
    <w:rsid w:val="007978A8"/>
    <w:rsid w:val="007A0400"/>
    <w:rsid w:val="007A0427"/>
    <w:rsid w:val="007A1BEA"/>
    <w:rsid w:val="007A2AC7"/>
    <w:rsid w:val="007A46B4"/>
    <w:rsid w:val="007A6122"/>
    <w:rsid w:val="007A688B"/>
    <w:rsid w:val="007A6C16"/>
    <w:rsid w:val="007A72DC"/>
    <w:rsid w:val="007B1D12"/>
    <w:rsid w:val="007B2220"/>
    <w:rsid w:val="007B38D4"/>
    <w:rsid w:val="007B4846"/>
    <w:rsid w:val="007C0C43"/>
    <w:rsid w:val="007C0DED"/>
    <w:rsid w:val="007C1884"/>
    <w:rsid w:val="007C2AA2"/>
    <w:rsid w:val="007C37E4"/>
    <w:rsid w:val="007C46A0"/>
    <w:rsid w:val="007C7569"/>
    <w:rsid w:val="007D14A3"/>
    <w:rsid w:val="007D445B"/>
    <w:rsid w:val="007D47AA"/>
    <w:rsid w:val="007D4FBD"/>
    <w:rsid w:val="007D50DA"/>
    <w:rsid w:val="007D79DE"/>
    <w:rsid w:val="007E27D5"/>
    <w:rsid w:val="007E2DB6"/>
    <w:rsid w:val="007E32D2"/>
    <w:rsid w:val="007E53B9"/>
    <w:rsid w:val="007E577A"/>
    <w:rsid w:val="007F06AE"/>
    <w:rsid w:val="007F246F"/>
    <w:rsid w:val="007F4855"/>
    <w:rsid w:val="007F4B2E"/>
    <w:rsid w:val="007F570D"/>
    <w:rsid w:val="007F583C"/>
    <w:rsid w:val="007F5ACD"/>
    <w:rsid w:val="007F5B9D"/>
    <w:rsid w:val="007F6196"/>
    <w:rsid w:val="007F741F"/>
    <w:rsid w:val="007F792A"/>
    <w:rsid w:val="007F7A48"/>
    <w:rsid w:val="00800E42"/>
    <w:rsid w:val="008026C1"/>
    <w:rsid w:val="0080280A"/>
    <w:rsid w:val="00805330"/>
    <w:rsid w:val="0080641D"/>
    <w:rsid w:val="00807E87"/>
    <w:rsid w:val="00810C5F"/>
    <w:rsid w:val="00811062"/>
    <w:rsid w:val="008131AB"/>
    <w:rsid w:val="0081351D"/>
    <w:rsid w:val="00813BAB"/>
    <w:rsid w:val="00813D75"/>
    <w:rsid w:val="00816292"/>
    <w:rsid w:val="00821E1D"/>
    <w:rsid w:val="00821EA2"/>
    <w:rsid w:val="00822148"/>
    <w:rsid w:val="00822FF7"/>
    <w:rsid w:val="0082494B"/>
    <w:rsid w:val="00825041"/>
    <w:rsid w:val="00826727"/>
    <w:rsid w:val="00826C9D"/>
    <w:rsid w:val="008275C3"/>
    <w:rsid w:val="00831ED6"/>
    <w:rsid w:val="00832000"/>
    <w:rsid w:val="00832FCB"/>
    <w:rsid w:val="00834BFE"/>
    <w:rsid w:val="00835CE5"/>
    <w:rsid w:val="00835F48"/>
    <w:rsid w:val="00836506"/>
    <w:rsid w:val="00836A14"/>
    <w:rsid w:val="00836DDE"/>
    <w:rsid w:val="00837F4D"/>
    <w:rsid w:val="0084152C"/>
    <w:rsid w:val="00842C40"/>
    <w:rsid w:val="008431C4"/>
    <w:rsid w:val="008460A3"/>
    <w:rsid w:val="0084645C"/>
    <w:rsid w:val="00850B02"/>
    <w:rsid w:val="00850EB1"/>
    <w:rsid w:val="0085113E"/>
    <w:rsid w:val="0085247A"/>
    <w:rsid w:val="00860644"/>
    <w:rsid w:val="00861A73"/>
    <w:rsid w:val="008626AE"/>
    <w:rsid w:val="00863968"/>
    <w:rsid w:val="00863B7A"/>
    <w:rsid w:val="00863DB9"/>
    <w:rsid w:val="00864BF0"/>
    <w:rsid w:val="00865130"/>
    <w:rsid w:val="0086554D"/>
    <w:rsid w:val="00865981"/>
    <w:rsid w:val="008667BB"/>
    <w:rsid w:val="008667C5"/>
    <w:rsid w:val="008668EA"/>
    <w:rsid w:val="00866B08"/>
    <w:rsid w:val="00870080"/>
    <w:rsid w:val="00871768"/>
    <w:rsid w:val="00874B33"/>
    <w:rsid w:val="00875637"/>
    <w:rsid w:val="008764C7"/>
    <w:rsid w:val="00877499"/>
    <w:rsid w:val="0087755E"/>
    <w:rsid w:val="00880AB8"/>
    <w:rsid w:val="008817A1"/>
    <w:rsid w:val="00883A00"/>
    <w:rsid w:val="00884511"/>
    <w:rsid w:val="00885847"/>
    <w:rsid w:val="00886F27"/>
    <w:rsid w:val="008879E2"/>
    <w:rsid w:val="00890174"/>
    <w:rsid w:val="008919B0"/>
    <w:rsid w:val="008922DD"/>
    <w:rsid w:val="0089347D"/>
    <w:rsid w:val="00893597"/>
    <w:rsid w:val="00893CAB"/>
    <w:rsid w:val="008955E8"/>
    <w:rsid w:val="00895F97"/>
    <w:rsid w:val="008A0AAD"/>
    <w:rsid w:val="008A0D01"/>
    <w:rsid w:val="008A0D29"/>
    <w:rsid w:val="008A1AB7"/>
    <w:rsid w:val="008A1F64"/>
    <w:rsid w:val="008A25C5"/>
    <w:rsid w:val="008A2DA2"/>
    <w:rsid w:val="008A64EE"/>
    <w:rsid w:val="008A7707"/>
    <w:rsid w:val="008B0398"/>
    <w:rsid w:val="008B0463"/>
    <w:rsid w:val="008B0F77"/>
    <w:rsid w:val="008B1597"/>
    <w:rsid w:val="008B2912"/>
    <w:rsid w:val="008B6577"/>
    <w:rsid w:val="008B6B17"/>
    <w:rsid w:val="008B6DFB"/>
    <w:rsid w:val="008B7BF6"/>
    <w:rsid w:val="008B7C55"/>
    <w:rsid w:val="008C0158"/>
    <w:rsid w:val="008C17D0"/>
    <w:rsid w:val="008C2571"/>
    <w:rsid w:val="008C2704"/>
    <w:rsid w:val="008C2CDB"/>
    <w:rsid w:val="008C3B3C"/>
    <w:rsid w:val="008C45AE"/>
    <w:rsid w:val="008C5406"/>
    <w:rsid w:val="008C6B2C"/>
    <w:rsid w:val="008C73EC"/>
    <w:rsid w:val="008C740B"/>
    <w:rsid w:val="008D0CA6"/>
    <w:rsid w:val="008D1B24"/>
    <w:rsid w:val="008D2919"/>
    <w:rsid w:val="008D295D"/>
    <w:rsid w:val="008D6B28"/>
    <w:rsid w:val="008D6D61"/>
    <w:rsid w:val="008D7237"/>
    <w:rsid w:val="008D7810"/>
    <w:rsid w:val="008E04FC"/>
    <w:rsid w:val="008E08B5"/>
    <w:rsid w:val="008E1FD7"/>
    <w:rsid w:val="008E3460"/>
    <w:rsid w:val="008E3E8F"/>
    <w:rsid w:val="008E3E9D"/>
    <w:rsid w:val="008E60A5"/>
    <w:rsid w:val="008E68A2"/>
    <w:rsid w:val="008F0A0F"/>
    <w:rsid w:val="008F1A3D"/>
    <w:rsid w:val="008F2853"/>
    <w:rsid w:val="008F3DAA"/>
    <w:rsid w:val="008F416D"/>
    <w:rsid w:val="008F430A"/>
    <w:rsid w:val="008F58A3"/>
    <w:rsid w:val="008F754A"/>
    <w:rsid w:val="0090023D"/>
    <w:rsid w:val="00900B43"/>
    <w:rsid w:val="00901A2B"/>
    <w:rsid w:val="0090254D"/>
    <w:rsid w:val="00904994"/>
    <w:rsid w:val="00904A24"/>
    <w:rsid w:val="00905449"/>
    <w:rsid w:val="00905E47"/>
    <w:rsid w:val="00906D4D"/>
    <w:rsid w:val="00907336"/>
    <w:rsid w:val="0090744F"/>
    <w:rsid w:val="00907B31"/>
    <w:rsid w:val="0091000B"/>
    <w:rsid w:val="0091167F"/>
    <w:rsid w:val="00912063"/>
    <w:rsid w:val="009124CE"/>
    <w:rsid w:val="00912A64"/>
    <w:rsid w:val="00913B6F"/>
    <w:rsid w:val="0091427F"/>
    <w:rsid w:val="009151BF"/>
    <w:rsid w:val="00916ABA"/>
    <w:rsid w:val="00916DF3"/>
    <w:rsid w:val="00917128"/>
    <w:rsid w:val="009211EA"/>
    <w:rsid w:val="00922878"/>
    <w:rsid w:val="00922CB1"/>
    <w:rsid w:val="009244E6"/>
    <w:rsid w:val="00925061"/>
    <w:rsid w:val="00927AA7"/>
    <w:rsid w:val="009302C5"/>
    <w:rsid w:val="00931596"/>
    <w:rsid w:val="00933770"/>
    <w:rsid w:val="00933D2C"/>
    <w:rsid w:val="009358E2"/>
    <w:rsid w:val="00936126"/>
    <w:rsid w:val="00940028"/>
    <w:rsid w:val="009403D0"/>
    <w:rsid w:val="00941330"/>
    <w:rsid w:val="009431F8"/>
    <w:rsid w:val="00943292"/>
    <w:rsid w:val="00943410"/>
    <w:rsid w:val="009436D5"/>
    <w:rsid w:val="00943A09"/>
    <w:rsid w:val="00943D6D"/>
    <w:rsid w:val="0094562F"/>
    <w:rsid w:val="009457D4"/>
    <w:rsid w:val="00945FAA"/>
    <w:rsid w:val="00947CFC"/>
    <w:rsid w:val="00950C18"/>
    <w:rsid w:val="00950E13"/>
    <w:rsid w:val="0095100A"/>
    <w:rsid w:val="00951796"/>
    <w:rsid w:val="009517B7"/>
    <w:rsid w:val="00952140"/>
    <w:rsid w:val="00952604"/>
    <w:rsid w:val="00952633"/>
    <w:rsid w:val="009528D9"/>
    <w:rsid w:val="00953127"/>
    <w:rsid w:val="009532F4"/>
    <w:rsid w:val="00956265"/>
    <w:rsid w:val="00956964"/>
    <w:rsid w:val="00956FA7"/>
    <w:rsid w:val="009578CC"/>
    <w:rsid w:val="00957C15"/>
    <w:rsid w:val="00960CEB"/>
    <w:rsid w:val="00962970"/>
    <w:rsid w:val="00962B41"/>
    <w:rsid w:val="0096469B"/>
    <w:rsid w:val="00964A2C"/>
    <w:rsid w:val="009653A5"/>
    <w:rsid w:val="00965781"/>
    <w:rsid w:val="00965AED"/>
    <w:rsid w:val="00965B1B"/>
    <w:rsid w:val="00971F29"/>
    <w:rsid w:val="00974110"/>
    <w:rsid w:val="009766D7"/>
    <w:rsid w:val="009807B4"/>
    <w:rsid w:val="009814F7"/>
    <w:rsid w:val="00983DB5"/>
    <w:rsid w:val="0098572E"/>
    <w:rsid w:val="0098584C"/>
    <w:rsid w:val="00991171"/>
    <w:rsid w:val="00992080"/>
    <w:rsid w:val="00992EA1"/>
    <w:rsid w:val="00993C16"/>
    <w:rsid w:val="009947AD"/>
    <w:rsid w:val="009950FE"/>
    <w:rsid w:val="00995787"/>
    <w:rsid w:val="00995AF4"/>
    <w:rsid w:val="00995C75"/>
    <w:rsid w:val="00995DB6"/>
    <w:rsid w:val="00996DDF"/>
    <w:rsid w:val="00997043"/>
    <w:rsid w:val="0099707D"/>
    <w:rsid w:val="009A1286"/>
    <w:rsid w:val="009A186D"/>
    <w:rsid w:val="009A30C8"/>
    <w:rsid w:val="009A37CD"/>
    <w:rsid w:val="009A4D3B"/>
    <w:rsid w:val="009A5E55"/>
    <w:rsid w:val="009A6A70"/>
    <w:rsid w:val="009A72C7"/>
    <w:rsid w:val="009A7EE2"/>
    <w:rsid w:val="009B29CB"/>
    <w:rsid w:val="009B3492"/>
    <w:rsid w:val="009B77BA"/>
    <w:rsid w:val="009C0015"/>
    <w:rsid w:val="009C0E02"/>
    <w:rsid w:val="009C10CD"/>
    <w:rsid w:val="009C149B"/>
    <w:rsid w:val="009C1AE7"/>
    <w:rsid w:val="009C1EDB"/>
    <w:rsid w:val="009C2CB9"/>
    <w:rsid w:val="009C36BE"/>
    <w:rsid w:val="009D035E"/>
    <w:rsid w:val="009D4206"/>
    <w:rsid w:val="009D50D7"/>
    <w:rsid w:val="009D5EB0"/>
    <w:rsid w:val="009D6A5E"/>
    <w:rsid w:val="009D7402"/>
    <w:rsid w:val="009E07C4"/>
    <w:rsid w:val="009E088C"/>
    <w:rsid w:val="009E0D99"/>
    <w:rsid w:val="009E1BA8"/>
    <w:rsid w:val="009E211A"/>
    <w:rsid w:val="009E2443"/>
    <w:rsid w:val="009E3964"/>
    <w:rsid w:val="009E3C94"/>
    <w:rsid w:val="009E53AC"/>
    <w:rsid w:val="009E6EB4"/>
    <w:rsid w:val="009E7D53"/>
    <w:rsid w:val="009F1242"/>
    <w:rsid w:val="009F243E"/>
    <w:rsid w:val="009F2844"/>
    <w:rsid w:val="009F36E7"/>
    <w:rsid w:val="009F50B1"/>
    <w:rsid w:val="009F5A2E"/>
    <w:rsid w:val="009F7A14"/>
    <w:rsid w:val="009F7F31"/>
    <w:rsid w:val="00A00672"/>
    <w:rsid w:val="00A00FCA"/>
    <w:rsid w:val="00A0353A"/>
    <w:rsid w:val="00A04FF0"/>
    <w:rsid w:val="00A066F0"/>
    <w:rsid w:val="00A0686D"/>
    <w:rsid w:val="00A108DB"/>
    <w:rsid w:val="00A11937"/>
    <w:rsid w:val="00A1370D"/>
    <w:rsid w:val="00A156CC"/>
    <w:rsid w:val="00A15B54"/>
    <w:rsid w:val="00A17420"/>
    <w:rsid w:val="00A21167"/>
    <w:rsid w:val="00A21241"/>
    <w:rsid w:val="00A243C3"/>
    <w:rsid w:val="00A25116"/>
    <w:rsid w:val="00A25911"/>
    <w:rsid w:val="00A25D31"/>
    <w:rsid w:val="00A25E91"/>
    <w:rsid w:val="00A27AAA"/>
    <w:rsid w:val="00A3020A"/>
    <w:rsid w:val="00A30BC2"/>
    <w:rsid w:val="00A31144"/>
    <w:rsid w:val="00A31449"/>
    <w:rsid w:val="00A31859"/>
    <w:rsid w:val="00A31B46"/>
    <w:rsid w:val="00A32AC3"/>
    <w:rsid w:val="00A339AC"/>
    <w:rsid w:val="00A33E18"/>
    <w:rsid w:val="00A34460"/>
    <w:rsid w:val="00A345B7"/>
    <w:rsid w:val="00A34BE6"/>
    <w:rsid w:val="00A360C5"/>
    <w:rsid w:val="00A36345"/>
    <w:rsid w:val="00A370B4"/>
    <w:rsid w:val="00A3739F"/>
    <w:rsid w:val="00A3761F"/>
    <w:rsid w:val="00A40498"/>
    <w:rsid w:val="00A42011"/>
    <w:rsid w:val="00A42628"/>
    <w:rsid w:val="00A442BE"/>
    <w:rsid w:val="00A44332"/>
    <w:rsid w:val="00A448CB"/>
    <w:rsid w:val="00A51A96"/>
    <w:rsid w:val="00A5212F"/>
    <w:rsid w:val="00A53A89"/>
    <w:rsid w:val="00A55244"/>
    <w:rsid w:val="00A56000"/>
    <w:rsid w:val="00A57839"/>
    <w:rsid w:val="00A5795E"/>
    <w:rsid w:val="00A6027A"/>
    <w:rsid w:val="00A61B5E"/>
    <w:rsid w:val="00A61D6E"/>
    <w:rsid w:val="00A624F2"/>
    <w:rsid w:val="00A62810"/>
    <w:rsid w:val="00A628EE"/>
    <w:rsid w:val="00A63E93"/>
    <w:rsid w:val="00A6403A"/>
    <w:rsid w:val="00A64095"/>
    <w:rsid w:val="00A647EA"/>
    <w:rsid w:val="00A64A5C"/>
    <w:rsid w:val="00A64E4F"/>
    <w:rsid w:val="00A65524"/>
    <w:rsid w:val="00A65D86"/>
    <w:rsid w:val="00A669F6"/>
    <w:rsid w:val="00A67B2C"/>
    <w:rsid w:val="00A70CDF"/>
    <w:rsid w:val="00A71CA0"/>
    <w:rsid w:val="00A7220D"/>
    <w:rsid w:val="00A73CCC"/>
    <w:rsid w:val="00A74CB7"/>
    <w:rsid w:val="00A7584C"/>
    <w:rsid w:val="00A762DB"/>
    <w:rsid w:val="00A770C0"/>
    <w:rsid w:val="00A77525"/>
    <w:rsid w:val="00A77605"/>
    <w:rsid w:val="00A80AB6"/>
    <w:rsid w:val="00A80CC4"/>
    <w:rsid w:val="00A81450"/>
    <w:rsid w:val="00A818B8"/>
    <w:rsid w:val="00A81BF5"/>
    <w:rsid w:val="00A82163"/>
    <w:rsid w:val="00A831FF"/>
    <w:rsid w:val="00A8334E"/>
    <w:rsid w:val="00A85BB4"/>
    <w:rsid w:val="00A869A8"/>
    <w:rsid w:val="00A86A44"/>
    <w:rsid w:val="00A87911"/>
    <w:rsid w:val="00A9005B"/>
    <w:rsid w:val="00A90AF5"/>
    <w:rsid w:val="00A920BB"/>
    <w:rsid w:val="00A93750"/>
    <w:rsid w:val="00A946BB"/>
    <w:rsid w:val="00A94A20"/>
    <w:rsid w:val="00A958ED"/>
    <w:rsid w:val="00A963C7"/>
    <w:rsid w:val="00A96E68"/>
    <w:rsid w:val="00AA0CD8"/>
    <w:rsid w:val="00AA3B42"/>
    <w:rsid w:val="00AA4530"/>
    <w:rsid w:val="00AA4F99"/>
    <w:rsid w:val="00AA644F"/>
    <w:rsid w:val="00AA6A05"/>
    <w:rsid w:val="00AA731B"/>
    <w:rsid w:val="00AA7B0A"/>
    <w:rsid w:val="00AB0F10"/>
    <w:rsid w:val="00AB14CE"/>
    <w:rsid w:val="00AB1E12"/>
    <w:rsid w:val="00AB27C3"/>
    <w:rsid w:val="00AB2F54"/>
    <w:rsid w:val="00AB347F"/>
    <w:rsid w:val="00AB63ED"/>
    <w:rsid w:val="00AB6ABA"/>
    <w:rsid w:val="00AB6E0E"/>
    <w:rsid w:val="00AC15FE"/>
    <w:rsid w:val="00AC185B"/>
    <w:rsid w:val="00AC23B6"/>
    <w:rsid w:val="00AC3230"/>
    <w:rsid w:val="00AC40E6"/>
    <w:rsid w:val="00AC5BF8"/>
    <w:rsid w:val="00AC69DC"/>
    <w:rsid w:val="00AC7A35"/>
    <w:rsid w:val="00AD054A"/>
    <w:rsid w:val="00AD1506"/>
    <w:rsid w:val="00AD1B83"/>
    <w:rsid w:val="00AD1C7C"/>
    <w:rsid w:val="00AD3DA4"/>
    <w:rsid w:val="00AD4B73"/>
    <w:rsid w:val="00AD5139"/>
    <w:rsid w:val="00AD6438"/>
    <w:rsid w:val="00AD72BC"/>
    <w:rsid w:val="00AD72EB"/>
    <w:rsid w:val="00AE1C49"/>
    <w:rsid w:val="00AE5AC2"/>
    <w:rsid w:val="00AE748E"/>
    <w:rsid w:val="00AE77EB"/>
    <w:rsid w:val="00AE7F6D"/>
    <w:rsid w:val="00AF086D"/>
    <w:rsid w:val="00AF1B67"/>
    <w:rsid w:val="00AF1BD7"/>
    <w:rsid w:val="00AF259E"/>
    <w:rsid w:val="00AF2982"/>
    <w:rsid w:val="00AF2A98"/>
    <w:rsid w:val="00AF2D74"/>
    <w:rsid w:val="00AF36A3"/>
    <w:rsid w:val="00AF3F96"/>
    <w:rsid w:val="00AF4E0B"/>
    <w:rsid w:val="00AF565D"/>
    <w:rsid w:val="00AF61B9"/>
    <w:rsid w:val="00AF61C4"/>
    <w:rsid w:val="00AF6ED2"/>
    <w:rsid w:val="00AF749E"/>
    <w:rsid w:val="00AF7F6E"/>
    <w:rsid w:val="00B008CE"/>
    <w:rsid w:val="00B017A6"/>
    <w:rsid w:val="00B038B2"/>
    <w:rsid w:val="00B03AD5"/>
    <w:rsid w:val="00B040B0"/>
    <w:rsid w:val="00B04363"/>
    <w:rsid w:val="00B04BDD"/>
    <w:rsid w:val="00B05A4B"/>
    <w:rsid w:val="00B05DCC"/>
    <w:rsid w:val="00B06F56"/>
    <w:rsid w:val="00B07C3D"/>
    <w:rsid w:val="00B10029"/>
    <w:rsid w:val="00B11035"/>
    <w:rsid w:val="00B1175A"/>
    <w:rsid w:val="00B12266"/>
    <w:rsid w:val="00B132CD"/>
    <w:rsid w:val="00B13DBF"/>
    <w:rsid w:val="00B13DE9"/>
    <w:rsid w:val="00B14B8D"/>
    <w:rsid w:val="00B1561C"/>
    <w:rsid w:val="00B15FC1"/>
    <w:rsid w:val="00B16069"/>
    <w:rsid w:val="00B16667"/>
    <w:rsid w:val="00B17AF1"/>
    <w:rsid w:val="00B20030"/>
    <w:rsid w:val="00B2042D"/>
    <w:rsid w:val="00B21EE1"/>
    <w:rsid w:val="00B22010"/>
    <w:rsid w:val="00B30CD1"/>
    <w:rsid w:val="00B315A8"/>
    <w:rsid w:val="00B32287"/>
    <w:rsid w:val="00B3291A"/>
    <w:rsid w:val="00B32BF7"/>
    <w:rsid w:val="00B336D1"/>
    <w:rsid w:val="00B3475A"/>
    <w:rsid w:val="00B348CA"/>
    <w:rsid w:val="00B3614E"/>
    <w:rsid w:val="00B36CBB"/>
    <w:rsid w:val="00B37BC1"/>
    <w:rsid w:val="00B41165"/>
    <w:rsid w:val="00B413F7"/>
    <w:rsid w:val="00B42345"/>
    <w:rsid w:val="00B42700"/>
    <w:rsid w:val="00B42CC2"/>
    <w:rsid w:val="00B42FD8"/>
    <w:rsid w:val="00B45B16"/>
    <w:rsid w:val="00B46D6A"/>
    <w:rsid w:val="00B46EB2"/>
    <w:rsid w:val="00B510AC"/>
    <w:rsid w:val="00B51516"/>
    <w:rsid w:val="00B51AF0"/>
    <w:rsid w:val="00B5220F"/>
    <w:rsid w:val="00B52B39"/>
    <w:rsid w:val="00B52D99"/>
    <w:rsid w:val="00B5318B"/>
    <w:rsid w:val="00B55130"/>
    <w:rsid w:val="00B562C8"/>
    <w:rsid w:val="00B5664C"/>
    <w:rsid w:val="00B57BF4"/>
    <w:rsid w:val="00B57E23"/>
    <w:rsid w:val="00B6227E"/>
    <w:rsid w:val="00B6243E"/>
    <w:rsid w:val="00B632D9"/>
    <w:rsid w:val="00B64DA5"/>
    <w:rsid w:val="00B6537E"/>
    <w:rsid w:val="00B66653"/>
    <w:rsid w:val="00B666EC"/>
    <w:rsid w:val="00B66F65"/>
    <w:rsid w:val="00B6713A"/>
    <w:rsid w:val="00B67380"/>
    <w:rsid w:val="00B70A5A"/>
    <w:rsid w:val="00B739AA"/>
    <w:rsid w:val="00B744FD"/>
    <w:rsid w:val="00B75CDB"/>
    <w:rsid w:val="00B7608B"/>
    <w:rsid w:val="00B76A2C"/>
    <w:rsid w:val="00B76D36"/>
    <w:rsid w:val="00B81AB2"/>
    <w:rsid w:val="00B83080"/>
    <w:rsid w:val="00B83C07"/>
    <w:rsid w:val="00B85C97"/>
    <w:rsid w:val="00B87E06"/>
    <w:rsid w:val="00B90CE5"/>
    <w:rsid w:val="00B92138"/>
    <w:rsid w:val="00B924D7"/>
    <w:rsid w:val="00B92FC9"/>
    <w:rsid w:val="00B93EB6"/>
    <w:rsid w:val="00B94475"/>
    <w:rsid w:val="00B95993"/>
    <w:rsid w:val="00B95DB7"/>
    <w:rsid w:val="00B968A6"/>
    <w:rsid w:val="00B96C1F"/>
    <w:rsid w:val="00B97F84"/>
    <w:rsid w:val="00BA0BB3"/>
    <w:rsid w:val="00BA0C5D"/>
    <w:rsid w:val="00BA215C"/>
    <w:rsid w:val="00BA30F9"/>
    <w:rsid w:val="00BA3390"/>
    <w:rsid w:val="00BA35C7"/>
    <w:rsid w:val="00BA3762"/>
    <w:rsid w:val="00BA39D5"/>
    <w:rsid w:val="00BA3EB6"/>
    <w:rsid w:val="00BA4378"/>
    <w:rsid w:val="00BA475C"/>
    <w:rsid w:val="00BA52ED"/>
    <w:rsid w:val="00BA608E"/>
    <w:rsid w:val="00BA6C55"/>
    <w:rsid w:val="00BB03A1"/>
    <w:rsid w:val="00BB04D8"/>
    <w:rsid w:val="00BB0C40"/>
    <w:rsid w:val="00BB1B87"/>
    <w:rsid w:val="00BB22FF"/>
    <w:rsid w:val="00BB2D0E"/>
    <w:rsid w:val="00BB35FE"/>
    <w:rsid w:val="00BB39ED"/>
    <w:rsid w:val="00BB4133"/>
    <w:rsid w:val="00BB4D7D"/>
    <w:rsid w:val="00BB67A0"/>
    <w:rsid w:val="00BB7598"/>
    <w:rsid w:val="00BB7599"/>
    <w:rsid w:val="00BB7F95"/>
    <w:rsid w:val="00BC07BB"/>
    <w:rsid w:val="00BC3857"/>
    <w:rsid w:val="00BC4A5B"/>
    <w:rsid w:val="00BC4C1D"/>
    <w:rsid w:val="00BC5425"/>
    <w:rsid w:val="00BC54A9"/>
    <w:rsid w:val="00BC6D72"/>
    <w:rsid w:val="00BC7089"/>
    <w:rsid w:val="00BC7208"/>
    <w:rsid w:val="00BC7579"/>
    <w:rsid w:val="00BD0A67"/>
    <w:rsid w:val="00BD286A"/>
    <w:rsid w:val="00BD4C49"/>
    <w:rsid w:val="00BD5307"/>
    <w:rsid w:val="00BD5924"/>
    <w:rsid w:val="00BD59BD"/>
    <w:rsid w:val="00BE1223"/>
    <w:rsid w:val="00BE15DD"/>
    <w:rsid w:val="00BE1A87"/>
    <w:rsid w:val="00BE205C"/>
    <w:rsid w:val="00BE2A6A"/>
    <w:rsid w:val="00BE31BF"/>
    <w:rsid w:val="00BE36DF"/>
    <w:rsid w:val="00BE590E"/>
    <w:rsid w:val="00BE5CE2"/>
    <w:rsid w:val="00BE5E63"/>
    <w:rsid w:val="00BE670E"/>
    <w:rsid w:val="00BE6FF1"/>
    <w:rsid w:val="00BF06DE"/>
    <w:rsid w:val="00BF2147"/>
    <w:rsid w:val="00BF30C1"/>
    <w:rsid w:val="00BF37CD"/>
    <w:rsid w:val="00BF3F93"/>
    <w:rsid w:val="00BF41C3"/>
    <w:rsid w:val="00BF5963"/>
    <w:rsid w:val="00BF654D"/>
    <w:rsid w:val="00BF6DBA"/>
    <w:rsid w:val="00BF7D03"/>
    <w:rsid w:val="00C00CC5"/>
    <w:rsid w:val="00C017A4"/>
    <w:rsid w:val="00C017B7"/>
    <w:rsid w:val="00C01A3E"/>
    <w:rsid w:val="00C01FED"/>
    <w:rsid w:val="00C022C6"/>
    <w:rsid w:val="00C025A7"/>
    <w:rsid w:val="00C03572"/>
    <w:rsid w:val="00C05A8D"/>
    <w:rsid w:val="00C06EE1"/>
    <w:rsid w:val="00C06F00"/>
    <w:rsid w:val="00C07793"/>
    <w:rsid w:val="00C1096B"/>
    <w:rsid w:val="00C116B5"/>
    <w:rsid w:val="00C1407B"/>
    <w:rsid w:val="00C144C1"/>
    <w:rsid w:val="00C150FF"/>
    <w:rsid w:val="00C155AD"/>
    <w:rsid w:val="00C156C4"/>
    <w:rsid w:val="00C160EC"/>
    <w:rsid w:val="00C1748D"/>
    <w:rsid w:val="00C20BFA"/>
    <w:rsid w:val="00C20E69"/>
    <w:rsid w:val="00C246F5"/>
    <w:rsid w:val="00C25B5F"/>
    <w:rsid w:val="00C271F2"/>
    <w:rsid w:val="00C30EA5"/>
    <w:rsid w:val="00C32321"/>
    <w:rsid w:val="00C328DB"/>
    <w:rsid w:val="00C33838"/>
    <w:rsid w:val="00C3403B"/>
    <w:rsid w:val="00C35C52"/>
    <w:rsid w:val="00C35FFB"/>
    <w:rsid w:val="00C37FA0"/>
    <w:rsid w:val="00C41F07"/>
    <w:rsid w:val="00C42640"/>
    <w:rsid w:val="00C430F0"/>
    <w:rsid w:val="00C432B2"/>
    <w:rsid w:val="00C45293"/>
    <w:rsid w:val="00C463BD"/>
    <w:rsid w:val="00C468E7"/>
    <w:rsid w:val="00C50B5E"/>
    <w:rsid w:val="00C50B8B"/>
    <w:rsid w:val="00C51F7E"/>
    <w:rsid w:val="00C525F7"/>
    <w:rsid w:val="00C52D06"/>
    <w:rsid w:val="00C54AC8"/>
    <w:rsid w:val="00C578DA"/>
    <w:rsid w:val="00C5790F"/>
    <w:rsid w:val="00C5793F"/>
    <w:rsid w:val="00C60BAC"/>
    <w:rsid w:val="00C63680"/>
    <w:rsid w:val="00C64289"/>
    <w:rsid w:val="00C64B0D"/>
    <w:rsid w:val="00C6697E"/>
    <w:rsid w:val="00C6712B"/>
    <w:rsid w:val="00C6756B"/>
    <w:rsid w:val="00C67D57"/>
    <w:rsid w:val="00C70996"/>
    <w:rsid w:val="00C71560"/>
    <w:rsid w:val="00C727D3"/>
    <w:rsid w:val="00C7394A"/>
    <w:rsid w:val="00C76663"/>
    <w:rsid w:val="00C8012D"/>
    <w:rsid w:val="00C81A71"/>
    <w:rsid w:val="00C82418"/>
    <w:rsid w:val="00C829C8"/>
    <w:rsid w:val="00C82D20"/>
    <w:rsid w:val="00C832E4"/>
    <w:rsid w:val="00C85C06"/>
    <w:rsid w:val="00C86582"/>
    <w:rsid w:val="00C921B4"/>
    <w:rsid w:val="00C92FE8"/>
    <w:rsid w:val="00C949AE"/>
    <w:rsid w:val="00C94B5B"/>
    <w:rsid w:val="00C9586A"/>
    <w:rsid w:val="00C97257"/>
    <w:rsid w:val="00C9735D"/>
    <w:rsid w:val="00C974F2"/>
    <w:rsid w:val="00C9766C"/>
    <w:rsid w:val="00CA0735"/>
    <w:rsid w:val="00CA3760"/>
    <w:rsid w:val="00CA3CC2"/>
    <w:rsid w:val="00CA4851"/>
    <w:rsid w:val="00CA55D8"/>
    <w:rsid w:val="00CB4961"/>
    <w:rsid w:val="00CB5124"/>
    <w:rsid w:val="00CB52BC"/>
    <w:rsid w:val="00CB5934"/>
    <w:rsid w:val="00CB59B6"/>
    <w:rsid w:val="00CB68E5"/>
    <w:rsid w:val="00CB6BC9"/>
    <w:rsid w:val="00CB727C"/>
    <w:rsid w:val="00CC02FA"/>
    <w:rsid w:val="00CC066C"/>
    <w:rsid w:val="00CC0C3D"/>
    <w:rsid w:val="00CC1057"/>
    <w:rsid w:val="00CC1EA8"/>
    <w:rsid w:val="00CC2266"/>
    <w:rsid w:val="00CC43DD"/>
    <w:rsid w:val="00CC44B9"/>
    <w:rsid w:val="00CC458F"/>
    <w:rsid w:val="00CC4840"/>
    <w:rsid w:val="00CC56EE"/>
    <w:rsid w:val="00CC5967"/>
    <w:rsid w:val="00CC5EB0"/>
    <w:rsid w:val="00CC7173"/>
    <w:rsid w:val="00CC7B61"/>
    <w:rsid w:val="00CD00C6"/>
    <w:rsid w:val="00CD0C37"/>
    <w:rsid w:val="00CD0E04"/>
    <w:rsid w:val="00CD0E0E"/>
    <w:rsid w:val="00CD0F26"/>
    <w:rsid w:val="00CD279E"/>
    <w:rsid w:val="00CD4A0A"/>
    <w:rsid w:val="00CD4FF5"/>
    <w:rsid w:val="00CD5BA5"/>
    <w:rsid w:val="00CD723D"/>
    <w:rsid w:val="00CD73DB"/>
    <w:rsid w:val="00CD7C20"/>
    <w:rsid w:val="00CE1516"/>
    <w:rsid w:val="00CE1874"/>
    <w:rsid w:val="00CE1F16"/>
    <w:rsid w:val="00CE20D4"/>
    <w:rsid w:val="00CE430D"/>
    <w:rsid w:val="00CE560B"/>
    <w:rsid w:val="00CE6187"/>
    <w:rsid w:val="00CE6BAB"/>
    <w:rsid w:val="00CE6E75"/>
    <w:rsid w:val="00CE71D4"/>
    <w:rsid w:val="00CF022C"/>
    <w:rsid w:val="00CF0795"/>
    <w:rsid w:val="00CF0BAF"/>
    <w:rsid w:val="00CF1518"/>
    <w:rsid w:val="00CF4630"/>
    <w:rsid w:val="00CF5A8C"/>
    <w:rsid w:val="00CF5D58"/>
    <w:rsid w:val="00CF794E"/>
    <w:rsid w:val="00D006B7"/>
    <w:rsid w:val="00D0394D"/>
    <w:rsid w:val="00D03F97"/>
    <w:rsid w:val="00D042B5"/>
    <w:rsid w:val="00D0575D"/>
    <w:rsid w:val="00D07321"/>
    <w:rsid w:val="00D10048"/>
    <w:rsid w:val="00D1049B"/>
    <w:rsid w:val="00D109A0"/>
    <w:rsid w:val="00D10AB8"/>
    <w:rsid w:val="00D128AD"/>
    <w:rsid w:val="00D14DCF"/>
    <w:rsid w:val="00D1661B"/>
    <w:rsid w:val="00D20B5F"/>
    <w:rsid w:val="00D210D9"/>
    <w:rsid w:val="00D21FC1"/>
    <w:rsid w:val="00D22DE5"/>
    <w:rsid w:val="00D23078"/>
    <w:rsid w:val="00D23A77"/>
    <w:rsid w:val="00D254D8"/>
    <w:rsid w:val="00D27579"/>
    <w:rsid w:val="00D276A5"/>
    <w:rsid w:val="00D31454"/>
    <w:rsid w:val="00D318BA"/>
    <w:rsid w:val="00D3463C"/>
    <w:rsid w:val="00D34A07"/>
    <w:rsid w:val="00D351A3"/>
    <w:rsid w:val="00D355D6"/>
    <w:rsid w:val="00D359FB"/>
    <w:rsid w:val="00D360D7"/>
    <w:rsid w:val="00D373EB"/>
    <w:rsid w:val="00D37489"/>
    <w:rsid w:val="00D40DE5"/>
    <w:rsid w:val="00D43A75"/>
    <w:rsid w:val="00D44296"/>
    <w:rsid w:val="00D4443F"/>
    <w:rsid w:val="00D44651"/>
    <w:rsid w:val="00D46CA6"/>
    <w:rsid w:val="00D472C1"/>
    <w:rsid w:val="00D47508"/>
    <w:rsid w:val="00D47C18"/>
    <w:rsid w:val="00D50F5D"/>
    <w:rsid w:val="00D53EF0"/>
    <w:rsid w:val="00D546E8"/>
    <w:rsid w:val="00D54882"/>
    <w:rsid w:val="00D57339"/>
    <w:rsid w:val="00D60A9F"/>
    <w:rsid w:val="00D61262"/>
    <w:rsid w:val="00D61E89"/>
    <w:rsid w:val="00D661E7"/>
    <w:rsid w:val="00D66361"/>
    <w:rsid w:val="00D67331"/>
    <w:rsid w:val="00D7196C"/>
    <w:rsid w:val="00D71999"/>
    <w:rsid w:val="00D723CD"/>
    <w:rsid w:val="00D801AF"/>
    <w:rsid w:val="00D80936"/>
    <w:rsid w:val="00D80961"/>
    <w:rsid w:val="00D81065"/>
    <w:rsid w:val="00D815E6"/>
    <w:rsid w:val="00D8169E"/>
    <w:rsid w:val="00D817F7"/>
    <w:rsid w:val="00D82F2A"/>
    <w:rsid w:val="00D8376F"/>
    <w:rsid w:val="00D839C5"/>
    <w:rsid w:val="00D85662"/>
    <w:rsid w:val="00D86721"/>
    <w:rsid w:val="00D86A14"/>
    <w:rsid w:val="00D93B58"/>
    <w:rsid w:val="00D93EED"/>
    <w:rsid w:val="00D94330"/>
    <w:rsid w:val="00D9567E"/>
    <w:rsid w:val="00D97B47"/>
    <w:rsid w:val="00DA05BB"/>
    <w:rsid w:val="00DA18A4"/>
    <w:rsid w:val="00DA35C5"/>
    <w:rsid w:val="00DA6040"/>
    <w:rsid w:val="00DA6C71"/>
    <w:rsid w:val="00DA79B8"/>
    <w:rsid w:val="00DA7D58"/>
    <w:rsid w:val="00DB0BF0"/>
    <w:rsid w:val="00DB2B23"/>
    <w:rsid w:val="00DB2FAA"/>
    <w:rsid w:val="00DB4849"/>
    <w:rsid w:val="00DB4919"/>
    <w:rsid w:val="00DB6271"/>
    <w:rsid w:val="00DB7B7A"/>
    <w:rsid w:val="00DC2907"/>
    <w:rsid w:val="00DC2F6E"/>
    <w:rsid w:val="00DC3197"/>
    <w:rsid w:val="00DC3750"/>
    <w:rsid w:val="00DC5AB4"/>
    <w:rsid w:val="00DC5D93"/>
    <w:rsid w:val="00DC613B"/>
    <w:rsid w:val="00DD1901"/>
    <w:rsid w:val="00DD60D9"/>
    <w:rsid w:val="00DD726D"/>
    <w:rsid w:val="00DD78E3"/>
    <w:rsid w:val="00DE038F"/>
    <w:rsid w:val="00DE0B90"/>
    <w:rsid w:val="00DE0CCE"/>
    <w:rsid w:val="00DE151D"/>
    <w:rsid w:val="00DE16A4"/>
    <w:rsid w:val="00DE1B17"/>
    <w:rsid w:val="00DE559F"/>
    <w:rsid w:val="00DE5738"/>
    <w:rsid w:val="00DE7D14"/>
    <w:rsid w:val="00DF00B6"/>
    <w:rsid w:val="00DF00E5"/>
    <w:rsid w:val="00DF1956"/>
    <w:rsid w:val="00DF24C4"/>
    <w:rsid w:val="00DF25A8"/>
    <w:rsid w:val="00DF2D19"/>
    <w:rsid w:val="00DF3E50"/>
    <w:rsid w:val="00DF3F94"/>
    <w:rsid w:val="00DF49A4"/>
    <w:rsid w:val="00DF4DF7"/>
    <w:rsid w:val="00DF52B2"/>
    <w:rsid w:val="00DF58EA"/>
    <w:rsid w:val="00E0127E"/>
    <w:rsid w:val="00E014D0"/>
    <w:rsid w:val="00E029CF"/>
    <w:rsid w:val="00E0386B"/>
    <w:rsid w:val="00E04520"/>
    <w:rsid w:val="00E06862"/>
    <w:rsid w:val="00E0689E"/>
    <w:rsid w:val="00E068A4"/>
    <w:rsid w:val="00E06BAE"/>
    <w:rsid w:val="00E079F4"/>
    <w:rsid w:val="00E10405"/>
    <w:rsid w:val="00E106BF"/>
    <w:rsid w:val="00E11A9D"/>
    <w:rsid w:val="00E11D5A"/>
    <w:rsid w:val="00E13AC8"/>
    <w:rsid w:val="00E1451D"/>
    <w:rsid w:val="00E15F38"/>
    <w:rsid w:val="00E16087"/>
    <w:rsid w:val="00E1617C"/>
    <w:rsid w:val="00E16B12"/>
    <w:rsid w:val="00E16D72"/>
    <w:rsid w:val="00E17587"/>
    <w:rsid w:val="00E17FE8"/>
    <w:rsid w:val="00E20168"/>
    <w:rsid w:val="00E20B72"/>
    <w:rsid w:val="00E20FA9"/>
    <w:rsid w:val="00E21BBD"/>
    <w:rsid w:val="00E22AE3"/>
    <w:rsid w:val="00E22FCC"/>
    <w:rsid w:val="00E240CB"/>
    <w:rsid w:val="00E24BB9"/>
    <w:rsid w:val="00E24F64"/>
    <w:rsid w:val="00E25040"/>
    <w:rsid w:val="00E25926"/>
    <w:rsid w:val="00E25CB2"/>
    <w:rsid w:val="00E27403"/>
    <w:rsid w:val="00E27573"/>
    <w:rsid w:val="00E300EE"/>
    <w:rsid w:val="00E3084C"/>
    <w:rsid w:val="00E32ED9"/>
    <w:rsid w:val="00E33C08"/>
    <w:rsid w:val="00E33FB7"/>
    <w:rsid w:val="00E366B7"/>
    <w:rsid w:val="00E36E83"/>
    <w:rsid w:val="00E37974"/>
    <w:rsid w:val="00E40AD2"/>
    <w:rsid w:val="00E45454"/>
    <w:rsid w:val="00E45BE5"/>
    <w:rsid w:val="00E45E47"/>
    <w:rsid w:val="00E46056"/>
    <w:rsid w:val="00E465C6"/>
    <w:rsid w:val="00E4736C"/>
    <w:rsid w:val="00E5180A"/>
    <w:rsid w:val="00E51A4B"/>
    <w:rsid w:val="00E51D77"/>
    <w:rsid w:val="00E52601"/>
    <w:rsid w:val="00E5296C"/>
    <w:rsid w:val="00E53BB5"/>
    <w:rsid w:val="00E55DC9"/>
    <w:rsid w:val="00E560F6"/>
    <w:rsid w:val="00E57470"/>
    <w:rsid w:val="00E60A49"/>
    <w:rsid w:val="00E614C6"/>
    <w:rsid w:val="00E624B1"/>
    <w:rsid w:val="00E625BA"/>
    <w:rsid w:val="00E628AC"/>
    <w:rsid w:val="00E62E7C"/>
    <w:rsid w:val="00E63B1F"/>
    <w:rsid w:val="00E64637"/>
    <w:rsid w:val="00E6728F"/>
    <w:rsid w:val="00E67529"/>
    <w:rsid w:val="00E72AAA"/>
    <w:rsid w:val="00E74721"/>
    <w:rsid w:val="00E7532D"/>
    <w:rsid w:val="00E770BE"/>
    <w:rsid w:val="00E813DA"/>
    <w:rsid w:val="00E82265"/>
    <w:rsid w:val="00E824D3"/>
    <w:rsid w:val="00E8258E"/>
    <w:rsid w:val="00E83CF6"/>
    <w:rsid w:val="00E84C6B"/>
    <w:rsid w:val="00E85071"/>
    <w:rsid w:val="00E86859"/>
    <w:rsid w:val="00E87741"/>
    <w:rsid w:val="00E87AD2"/>
    <w:rsid w:val="00E9024E"/>
    <w:rsid w:val="00E904CD"/>
    <w:rsid w:val="00E934F0"/>
    <w:rsid w:val="00E94704"/>
    <w:rsid w:val="00E94D06"/>
    <w:rsid w:val="00E94E04"/>
    <w:rsid w:val="00E95DC8"/>
    <w:rsid w:val="00E968BF"/>
    <w:rsid w:val="00E96C38"/>
    <w:rsid w:val="00EA1686"/>
    <w:rsid w:val="00EA2A2A"/>
    <w:rsid w:val="00EA2B33"/>
    <w:rsid w:val="00EA5192"/>
    <w:rsid w:val="00EA5499"/>
    <w:rsid w:val="00EA68AD"/>
    <w:rsid w:val="00EA733E"/>
    <w:rsid w:val="00EA750F"/>
    <w:rsid w:val="00EB17B4"/>
    <w:rsid w:val="00EB17F4"/>
    <w:rsid w:val="00EB3A6F"/>
    <w:rsid w:val="00EB3CA4"/>
    <w:rsid w:val="00EB4DD5"/>
    <w:rsid w:val="00EB506B"/>
    <w:rsid w:val="00EB5D53"/>
    <w:rsid w:val="00EB6A6B"/>
    <w:rsid w:val="00EB6A96"/>
    <w:rsid w:val="00EB6EE5"/>
    <w:rsid w:val="00EB776E"/>
    <w:rsid w:val="00EB7CFD"/>
    <w:rsid w:val="00EC0517"/>
    <w:rsid w:val="00EC1D34"/>
    <w:rsid w:val="00EC3A52"/>
    <w:rsid w:val="00EC41CC"/>
    <w:rsid w:val="00EC6958"/>
    <w:rsid w:val="00EC7EC1"/>
    <w:rsid w:val="00ED062F"/>
    <w:rsid w:val="00ED0697"/>
    <w:rsid w:val="00ED0D18"/>
    <w:rsid w:val="00ED2C21"/>
    <w:rsid w:val="00ED3501"/>
    <w:rsid w:val="00ED5454"/>
    <w:rsid w:val="00ED5D35"/>
    <w:rsid w:val="00ED60B1"/>
    <w:rsid w:val="00ED62D4"/>
    <w:rsid w:val="00ED63F1"/>
    <w:rsid w:val="00ED71F2"/>
    <w:rsid w:val="00ED7452"/>
    <w:rsid w:val="00EE02B5"/>
    <w:rsid w:val="00EE03C3"/>
    <w:rsid w:val="00EE17A9"/>
    <w:rsid w:val="00EE1FED"/>
    <w:rsid w:val="00EE28D9"/>
    <w:rsid w:val="00EE2B7F"/>
    <w:rsid w:val="00EE5250"/>
    <w:rsid w:val="00EE55A5"/>
    <w:rsid w:val="00EE6094"/>
    <w:rsid w:val="00EE7CA2"/>
    <w:rsid w:val="00EF1688"/>
    <w:rsid w:val="00EF2FF3"/>
    <w:rsid w:val="00EF3C36"/>
    <w:rsid w:val="00EF3EF8"/>
    <w:rsid w:val="00EF42A9"/>
    <w:rsid w:val="00EF4795"/>
    <w:rsid w:val="00EF6267"/>
    <w:rsid w:val="00EF6DFC"/>
    <w:rsid w:val="00F00A20"/>
    <w:rsid w:val="00F00E33"/>
    <w:rsid w:val="00F00F60"/>
    <w:rsid w:val="00F02152"/>
    <w:rsid w:val="00F029AA"/>
    <w:rsid w:val="00F044FA"/>
    <w:rsid w:val="00F04A55"/>
    <w:rsid w:val="00F05397"/>
    <w:rsid w:val="00F073A0"/>
    <w:rsid w:val="00F10265"/>
    <w:rsid w:val="00F12EB2"/>
    <w:rsid w:val="00F130A7"/>
    <w:rsid w:val="00F138D0"/>
    <w:rsid w:val="00F138F8"/>
    <w:rsid w:val="00F13EA7"/>
    <w:rsid w:val="00F14316"/>
    <w:rsid w:val="00F16BDB"/>
    <w:rsid w:val="00F205E4"/>
    <w:rsid w:val="00F20724"/>
    <w:rsid w:val="00F22F7A"/>
    <w:rsid w:val="00F268C0"/>
    <w:rsid w:val="00F27102"/>
    <w:rsid w:val="00F31792"/>
    <w:rsid w:val="00F33528"/>
    <w:rsid w:val="00F33C57"/>
    <w:rsid w:val="00F3451D"/>
    <w:rsid w:val="00F34B39"/>
    <w:rsid w:val="00F357BF"/>
    <w:rsid w:val="00F36AD5"/>
    <w:rsid w:val="00F3707A"/>
    <w:rsid w:val="00F40131"/>
    <w:rsid w:val="00F40711"/>
    <w:rsid w:val="00F40E14"/>
    <w:rsid w:val="00F41128"/>
    <w:rsid w:val="00F4167D"/>
    <w:rsid w:val="00F4282C"/>
    <w:rsid w:val="00F4292D"/>
    <w:rsid w:val="00F42D8D"/>
    <w:rsid w:val="00F42E42"/>
    <w:rsid w:val="00F45422"/>
    <w:rsid w:val="00F47324"/>
    <w:rsid w:val="00F475C9"/>
    <w:rsid w:val="00F4787D"/>
    <w:rsid w:val="00F505B9"/>
    <w:rsid w:val="00F50E04"/>
    <w:rsid w:val="00F51BB7"/>
    <w:rsid w:val="00F528A9"/>
    <w:rsid w:val="00F53B8E"/>
    <w:rsid w:val="00F5574B"/>
    <w:rsid w:val="00F57CF0"/>
    <w:rsid w:val="00F600A0"/>
    <w:rsid w:val="00F6169D"/>
    <w:rsid w:val="00F634A1"/>
    <w:rsid w:val="00F63960"/>
    <w:rsid w:val="00F64F22"/>
    <w:rsid w:val="00F65540"/>
    <w:rsid w:val="00F65A81"/>
    <w:rsid w:val="00F66542"/>
    <w:rsid w:val="00F673C7"/>
    <w:rsid w:val="00F6772D"/>
    <w:rsid w:val="00F67880"/>
    <w:rsid w:val="00F67F10"/>
    <w:rsid w:val="00F70E8D"/>
    <w:rsid w:val="00F7127A"/>
    <w:rsid w:val="00F7186F"/>
    <w:rsid w:val="00F71EBB"/>
    <w:rsid w:val="00F72913"/>
    <w:rsid w:val="00F72A60"/>
    <w:rsid w:val="00F7349B"/>
    <w:rsid w:val="00F73E54"/>
    <w:rsid w:val="00F77B52"/>
    <w:rsid w:val="00F8007C"/>
    <w:rsid w:val="00F80DA8"/>
    <w:rsid w:val="00F81842"/>
    <w:rsid w:val="00F81E79"/>
    <w:rsid w:val="00F83F74"/>
    <w:rsid w:val="00F83FCE"/>
    <w:rsid w:val="00F84155"/>
    <w:rsid w:val="00F8427A"/>
    <w:rsid w:val="00F846A9"/>
    <w:rsid w:val="00F84891"/>
    <w:rsid w:val="00F8569C"/>
    <w:rsid w:val="00F85EBB"/>
    <w:rsid w:val="00F863A1"/>
    <w:rsid w:val="00F863BF"/>
    <w:rsid w:val="00F8686E"/>
    <w:rsid w:val="00F87BD7"/>
    <w:rsid w:val="00F914CE"/>
    <w:rsid w:val="00F91566"/>
    <w:rsid w:val="00F9209D"/>
    <w:rsid w:val="00F92B09"/>
    <w:rsid w:val="00F9402F"/>
    <w:rsid w:val="00F94402"/>
    <w:rsid w:val="00F944CE"/>
    <w:rsid w:val="00F94EAC"/>
    <w:rsid w:val="00F95295"/>
    <w:rsid w:val="00F955DA"/>
    <w:rsid w:val="00F95603"/>
    <w:rsid w:val="00F961E0"/>
    <w:rsid w:val="00F965E2"/>
    <w:rsid w:val="00FA2900"/>
    <w:rsid w:val="00FA2D02"/>
    <w:rsid w:val="00FA2D2D"/>
    <w:rsid w:val="00FA3571"/>
    <w:rsid w:val="00FA372F"/>
    <w:rsid w:val="00FB03CB"/>
    <w:rsid w:val="00FB24F6"/>
    <w:rsid w:val="00FB2659"/>
    <w:rsid w:val="00FB3F4B"/>
    <w:rsid w:val="00FB4330"/>
    <w:rsid w:val="00FB4962"/>
    <w:rsid w:val="00FB580D"/>
    <w:rsid w:val="00FB722A"/>
    <w:rsid w:val="00FC00B9"/>
    <w:rsid w:val="00FC1206"/>
    <w:rsid w:val="00FC2325"/>
    <w:rsid w:val="00FC295D"/>
    <w:rsid w:val="00FC4141"/>
    <w:rsid w:val="00FC7BA6"/>
    <w:rsid w:val="00FD110D"/>
    <w:rsid w:val="00FD1DCA"/>
    <w:rsid w:val="00FD1E27"/>
    <w:rsid w:val="00FD2639"/>
    <w:rsid w:val="00FD4351"/>
    <w:rsid w:val="00FD6480"/>
    <w:rsid w:val="00FD663A"/>
    <w:rsid w:val="00FE02D3"/>
    <w:rsid w:val="00FE1BB0"/>
    <w:rsid w:val="00FE1C5D"/>
    <w:rsid w:val="00FE2AD8"/>
    <w:rsid w:val="00FE380A"/>
    <w:rsid w:val="00FF01A6"/>
    <w:rsid w:val="00FF1D8C"/>
    <w:rsid w:val="00FF294A"/>
    <w:rsid w:val="00FF2D99"/>
    <w:rsid w:val="00FF4D87"/>
    <w:rsid w:val="00FF4FFC"/>
    <w:rsid w:val="00FF626D"/>
    <w:rsid w:val="00FF6B27"/>
    <w:rsid w:val="00FF7DE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108A911B"/>
  <w15:chartTrackingRefBased/>
  <w15:docId w15:val="{CE548B48-D2F0-4DA2-BB73-7461DE14F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607F"/>
  </w:style>
  <w:style w:type="paragraph" w:styleId="Ttulo1">
    <w:name w:val="heading 1"/>
    <w:basedOn w:val="Normal"/>
    <w:next w:val="Normal"/>
    <w:link w:val="Ttulo1Car"/>
    <w:uiPriority w:val="9"/>
    <w:qFormat/>
    <w:rsid w:val="0071607F"/>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Ttulo2">
    <w:name w:val="heading 2"/>
    <w:aliases w:val="2TitSec"/>
    <w:basedOn w:val="Normal"/>
    <w:next w:val="Normal"/>
    <w:link w:val="Ttulo2Car"/>
    <w:uiPriority w:val="9"/>
    <w:unhideWhenUsed/>
    <w:qFormat/>
    <w:rsid w:val="0071607F"/>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semiHidden/>
    <w:unhideWhenUsed/>
    <w:qFormat/>
    <w:rsid w:val="0071607F"/>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Ttulo4">
    <w:name w:val="heading 4"/>
    <w:basedOn w:val="Normal"/>
    <w:next w:val="Normal"/>
    <w:link w:val="Ttulo4Car"/>
    <w:uiPriority w:val="9"/>
    <w:semiHidden/>
    <w:unhideWhenUsed/>
    <w:qFormat/>
    <w:rsid w:val="0071607F"/>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Ttulo5">
    <w:name w:val="heading 5"/>
    <w:basedOn w:val="Normal"/>
    <w:next w:val="Normal"/>
    <w:link w:val="Ttulo5Car"/>
    <w:uiPriority w:val="9"/>
    <w:semiHidden/>
    <w:unhideWhenUsed/>
    <w:qFormat/>
    <w:rsid w:val="0071607F"/>
    <w:pPr>
      <w:keepNext/>
      <w:keepLines/>
      <w:spacing w:before="40" w:after="0"/>
      <w:outlineLvl w:val="4"/>
    </w:pPr>
    <w:rPr>
      <w:rFonts w:asciiTheme="majorHAnsi" w:eastAsiaTheme="majorEastAsia" w:hAnsiTheme="majorHAnsi" w:cstheme="majorBidi"/>
      <w:caps/>
      <w:color w:val="2E74B5" w:themeColor="accent1" w:themeShade="BF"/>
    </w:rPr>
  </w:style>
  <w:style w:type="paragraph" w:styleId="Ttulo6">
    <w:name w:val="heading 6"/>
    <w:basedOn w:val="Normal"/>
    <w:next w:val="Normal"/>
    <w:link w:val="Ttulo6Car"/>
    <w:uiPriority w:val="9"/>
    <w:semiHidden/>
    <w:unhideWhenUsed/>
    <w:qFormat/>
    <w:rsid w:val="0071607F"/>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Ttulo7">
    <w:name w:val="heading 7"/>
    <w:basedOn w:val="Normal"/>
    <w:next w:val="Normal"/>
    <w:link w:val="Ttulo7Car"/>
    <w:uiPriority w:val="9"/>
    <w:semiHidden/>
    <w:unhideWhenUsed/>
    <w:qFormat/>
    <w:rsid w:val="0071607F"/>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Ttulo8">
    <w:name w:val="heading 8"/>
    <w:basedOn w:val="Normal"/>
    <w:next w:val="Normal"/>
    <w:link w:val="Ttulo8Car"/>
    <w:uiPriority w:val="9"/>
    <w:semiHidden/>
    <w:unhideWhenUsed/>
    <w:qFormat/>
    <w:rsid w:val="0071607F"/>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Ttulo9">
    <w:name w:val="heading 9"/>
    <w:basedOn w:val="Normal"/>
    <w:next w:val="Normal"/>
    <w:link w:val="Ttulo9Car"/>
    <w:uiPriority w:val="9"/>
    <w:semiHidden/>
    <w:unhideWhenUsed/>
    <w:qFormat/>
    <w:rsid w:val="0071607F"/>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2116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21167"/>
    <w:rPr>
      <w:rFonts w:ascii="Calibri" w:eastAsia="Calibri" w:hAnsi="Calibri" w:cs="Times New Roman"/>
    </w:rPr>
  </w:style>
  <w:style w:type="paragraph" w:styleId="Prrafodelista">
    <w:name w:val="List Paragraph"/>
    <w:aliases w:val="4 Viñ 1nivel,Numeración 1,Cuadrícula media 1 - Énfasis 21,Bullet List,FooterText,numbered,List Paragraph1,Paragraphe de liste1,Bulletr List Paragraph,列出段落,列出段落1,Cuadros,Lista general"/>
    <w:basedOn w:val="Normal"/>
    <w:link w:val="PrrafodelistaCar"/>
    <w:uiPriority w:val="34"/>
    <w:qFormat/>
    <w:rsid w:val="00A21167"/>
    <w:pPr>
      <w:ind w:left="720"/>
      <w:contextualSpacing/>
    </w:pPr>
  </w:style>
  <w:style w:type="character" w:customStyle="1" w:styleId="apple-converted-space">
    <w:name w:val="apple-converted-space"/>
    <w:basedOn w:val="Fuentedeprrafopredeter"/>
    <w:rsid w:val="00A21167"/>
  </w:style>
  <w:style w:type="character" w:styleId="Refdecomentario">
    <w:name w:val="annotation reference"/>
    <w:basedOn w:val="Fuentedeprrafopredeter"/>
    <w:uiPriority w:val="99"/>
    <w:semiHidden/>
    <w:unhideWhenUsed/>
    <w:rsid w:val="00A21167"/>
    <w:rPr>
      <w:sz w:val="16"/>
      <w:szCs w:val="16"/>
    </w:rPr>
  </w:style>
  <w:style w:type="paragraph" w:styleId="Textocomentario">
    <w:name w:val="annotation text"/>
    <w:basedOn w:val="Normal"/>
    <w:link w:val="TextocomentarioCar"/>
    <w:uiPriority w:val="99"/>
    <w:semiHidden/>
    <w:unhideWhenUsed/>
    <w:rsid w:val="00A2116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21167"/>
    <w:rPr>
      <w:rFonts w:ascii="Calibri" w:eastAsia="Calibri" w:hAnsi="Calibri" w:cs="Times New Roman"/>
      <w:sz w:val="20"/>
      <w:szCs w:val="20"/>
    </w:rPr>
  </w:style>
  <w:style w:type="character" w:customStyle="1" w:styleId="PrrafodelistaCar">
    <w:name w:val="Párrafo de lista Car"/>
    <w:aliases w:val="4 Viñ 1nivel Car,Numeración 1 Car,Cuadrícula media 1 - Énfasis 21 Car,Bullet List Car,FooterText Car,numbered Car,List Paragraph1 Car,Paragraphe de liste1 Car,Bulletr List Paragraph Car,列出段落 Car,列出段落1 Car,Cuadros Car"/>
    <w:link w:val="Prrafodelista"/>
    <w:uiPriority w:val="34"/>
    <w:rsid w:val="00A21167"/>
  </w:style>
  <w:style w:type="paragraph" w:styleId="Textodeglobo">
    <w:name w:val="Balloon Text"/>
    <w:basedOn w:val="Normal"/>
    <w:link w:val="TextodegloboCar"/>
    <w:uiPriority w:val="99"/>
    <w:semiHidden/>
    <w:unhideWhenUsed/>
    <w:rsid w:val="00A2116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21167"/>
    <w:rPr>
      <w:rFonts w:ascii="Segoe UI" w:eastAsia="Calibri" w:hAnsi="Segoe UI" w:cs="Segoe UI"/>
      <w:sz w:val="18"/>
      <w:szCs w:val="18"/>
    </w:rPr>
  </w:style>
  <w:style w:type="table" w:styleId="Tablaconcuadrcula">
    <w:name w:val="Table Grid"/>
    <w:basedOn w:val="Tablanormal"/>
    <w:uiPriority w:val="39"/>
    <w:rsid w:val="004B10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A25E9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25E91"/>
    <w:rPr>
      <w:rFonts w:ascii="Calibri" w:eastAsia="Calibri" w:hAnsi="Calibri" w:cs="Times New Roman"/>
    </w:rPr>
  </w:style>
  <w:style w:type="paragraph" w:styleId="Asuntodelcomentario">
    <w:name w:val="annotation subject"/>
    <w:basedOn w:val="Textocomentario"/>
    <w:next w:val="Textocomentario"/>
    <w:link w:val="AsuntodelcomentarioCar"/>
    <w:uiPriority w:val="99"/>
    <w:semiHidden/>
    <w:unhideWhenUsed/>
    <w:rsid w:val="00604568"/>
    <w:rPr>
      <w:b/>
      <w:bCs/>
    </w:rPr>
  </w:style>
  <w:style w:type="character" w:customStyle="1" w:styleId="AsuntodelcomentarioCar">
    <w:name w:val="Asunto del comentario Car"/>
    <w:basedOn w:val="TextocomentarioCar"/>
    <w:link w:val="Asuntodelcomentario"/>
    <w:uiPriority w:val="99"/>
    <w:semiHidden/>
    <w:rsid w:val="00604568"/>
    <w:rPr>
      <w:rFonts w:ascii="Calibri" w:eastAsia="Calibri" w:hAnsi="Calibri" w:cs="Times New Roman"/>
      <w:b/>
      <w:bCs/>
      <w:sz w:val="20"/>
      <w:szCs w:val="20"/>
    </w:rPr>
  </w:style>
  <w:style w:type="paragraph" w:styleId="NormalWeb">
    <w:name w:val="Normal (Web)"/>
    <w:basedOn w:val="Normal"/>
    <w:uiPriority w:val="99"/>
    <w:rsid w:val="001A7CEA"/>
    <w:pPr>
      <w:spacing w:after="0" w:line="240" w:lineRule="auto"/>
    </w:pPr>
    <w:rPr>
      <w:rFonts w:ascii="Times New Roman" w:eastAsia="Times New Roman" w:hAnsi="Times New Roman"/>
      <w:sz w:val="24"/>
      <w:szCs w:val="24"/>
      <w:lang w:val="es-ES" w:eastAsia="es-ES"/>
    </w:rPr>
  </w:style>
  <w:style w:type="paragraph" w:styleId="Textonotapie">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TextonotapieCar"/>
    <w:uiPriority w:val="99"/>
    <w:unhideWhenUsed/>
    <w:rsid w:val="00075FE8"/>
    <w:pPr>
      <w:spacing w:after="0" w:line="240" w:lineRule="auto"/>
    </w:pPr>
    <w:rPr>
      <w:rFonts w:eastAsiaTheme="minorHAnsi"/>
      <w:sz w:val="20"/>
      <w:szCs w:val="20"/>
    </w:rPr>
  </w:style>
  <w:style w:type="character" w:customStyle="1" w:styleId="TextonotapieCar">
    <w:name w:val="Texto nota pie Car"/>
    <w:aliases w:val="footnote text Car,ALTS FOOTNOTE Car,Footnote Text Char1 Car,Footnote Text Char Char1 Car,Footnote Text Char4 Char Char Car,Footnote Text Char1 Char1 Char1 Char Car,Footnote Text Char Char1 Char1 Char Char Car,DNV-FT Car"/>
    <w:basedOn w:val="Fuentedeprrafopredeter"/>
    <w:link w:val="Textonotapie"/>
    <w:uiPriority w:val="99"/>
    <w:rsid w:val="00075FE8"/>
    <w:rPr>
      <w:sz w:val="20"/>
      <w:szCs w:val="20"/>
    </w:rPr>
  </w:style>
  <w:style w:type="character" w:styleId="Refdenotaalpie">
    <w:name w:val="footnote reference"/>
    <w:aliases w:val="Appel note de bas de p,Footnote Reference/,Ref. de nota al pie 2,Footnotes refss,Texto de nota al pie,Footnote symbol,Style 12,(NECG) Footnote Reference,Style 124,o,fr,Style 13,FR,Style 17,Style 3,Appel note de bas de p + 11 pt,Itali"/>
    <w:basedOn w:val="Fuentedeprrafopredeter"/>
    <w:uiPriority w:val="99"/>
    <w:unhideWhenUsed/>
    <w:rsid w:val="00075FE8"/>
    <w:rPr>
      <w:vertAlign w:val="superscript"/>
    </w:rPr>
  </w:style>
  <w:style w:type="character" w:styleId="Hipervnculo">
    <w:name w:val="Hyperlink"/>
    <w:basedOn w:val="Fuentedeprrafopredeter"/>
    <w:uiPriority w:val="99"/>
    <w:unhideWhenUsed/>
    <w:rsid w:val="00075FE8"/>
    <w:rPr>
      <w:color w:val="0563C1" w:themeColor="hyperlink"/>
      <w:u w:val="single"/>
    </w:rPr>
  </w:style>
  <w:style w:type="character" w:styleId="Hipervnculovisitado">
    <w:name w:val="FollowedHyperlink"/>
    <w:basedOn w:val="Fuentedeprrafopredeter"/>
    <w:uiPriority w:val="99"/>
    <w:semiHidden/>
    <w:unhideWhenUsed/>
    <w:rsid w:val="00367F58"/>
    <w:rPr>
      <w:color w:val="954F72"/>
      <w:u w:val="single"/>
    </w:rPr>
  </w:style>
  <w:style w:type="paragraph" w:customStyle="1" w:styleId="xl65">
    <w:name w:val="xl65"/>
    <w:basedOn w:val="Normal"/>
    <w:rsid w:val="00367F58"/>
    <w:pPr>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66">
    <w:name w:val="xl66"/>
    <w:basedOn w:val="Normal"/>
    <w:rsid w:val="00367F5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67">
    <w:name w:val="xl67"/>
    <w:basedOn w:val="Normal"/>
    <w:rsid w:val="00367F58"/>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68">
    <w:name w:val="xl68"/>
    <w:basedOn w:val="Normal"/>
    <w:rsid w:val="00367F58"/>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69">
    <w:name w:val="xl69"/>
    <w:basedOn w:val="Normal"/>
    <w:rsid w:val="00367F58"/>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70">
    <w:name w:val="xl70"/>
    <w:basedOn w:val="Normal"/>
    <w:rsid w:val="00367F58"/>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71">
    <w:name w:val="xl71"/>
    <w:basedOn w:val="Normal"/>
    <w:rsid w:val="00367F58"/>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72">
    <w:name w:val="xl72"/>
    <w:basedOn w:val="Normal"/>
    <w:rsid w:val="00367F58"/>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73">
    <w:name w:val="xl73"/>
    <w:basedOn w:val="Normal"/>
    <w:rsid w:val="00367F58"/>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74">
    <w:name w:val="xl74"/>
    <w:basedOn w:val="Normal"/>
    <w:rsid w:val="00367F58"/>
    <w:pPr>
      <w:pBdr>
        <w:top w:val="single" w:sz="4" w:space="0" w:color="auto"/>
        <w:left w:val="single" w:sz="4" w:space="0" w:color="auto"/>
        <w:bottom w:val="single" w:sz="4" w:space="0" w:color="auto"/>
        <w:right w:val="single" w:sz="4" w:space="0" w:color="auto"/>
      </w:pBdr>
      <w:shd w:val="clear" w:color="000000" w:fill="70AD47"/>
      <w:spacing w:before="100" w:beforeAutospacing="1" w:after="100" w:afterAutospacing="1" w:line="240" w:lineRule="auto"/>
      <w:jc w:val="center"/>
      <w:textAlignment w:val="center"/>
    </w:pPr>
    <w:rPr>
      <w:rFonts w:ascii="Times New Roman" w:eastAsia="Times New Roman" w:hAnsi="Times New Roman"/>
      <w:b/>
      <w:bCs/>
      <w:color w:val="FFFFFF"/>
      <w:sz w:val="24"/>
      <w:szCs w:val="24"/>
      <w:lang w:eastAsia="es-MX"/>
    </w:rPr>
  </w:style>
  <w:style w:type="paragraph" w:customStyle="1" w:styleId="xl75">
    <w:name w:val="xl75"/>
    <w:basedOn w:val="Normal"/>
    <w:rsid w:val="00367F58"/>
    <w:pPr>
      <w:pBdr>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76">
    <w:name w:val="xl76"/>
    <w:basedOn w:val="Normal"/>
    <w:rsid w:val="00367F58"/>
    <w:pPr>
      <w:pBdr>
        <w:left w:val="single" w:sz="4" w:space="0" w:color="auto"/>
        <w:bottom w:val="single" w:sz="4"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77">
    <w:name w:val="xl77"/>
    <w:basedOn w:val="Normal"/>
    <w:rsid w:val="00367F58"/>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78">
    <w:name w:val="xl78"/>
    <w:basedOn w:val="Normal"/>
    <w:rsid w:val="00367F58"/>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79">
    <w:name w:val="xl79"/>
    <w:basedOn w:val="Normal"/>
    <w:rsid w:val="00367F58"/>
    <w:pPr>
      <w:pBdr>
        <w:top w:val="single" w:sz="8" w:space="0" w:color="auto"/>
        <w:left w:val="single" w:sz="4" w:space="0" w:color="auto"/>
        <w:bottom w:val="single" w:sz="8"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80">
    <w:name w:val="xl80"/>
    <w:basedOn w:val="Normal"/>
    <w:rsid w:val="00367F58"/>
    <w:pPr>
      <w:pBdr>
        <w:top w:val="single" w:sz="8" w:space="0" w:color="auto"/>
        <w:left w:val="single" w:sz="4" w:space="0" w:color="auto"/>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81">
    <w:name w:val="xl81"/>
    <w:basedOn w:val="Normal"/>
    <w:rsid w:val="00367F58"/>
    <w:pPr>
      <w:pBdr>
        <w:top w:val="single" w:sz="8"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82">
    <w:name w:val="xl82"/>
    <w:basedOn w:val="Normal"/>
    <w:rsid w:val="00367F58"/>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83">
    <w:name w:val="xl83"/>
    <w:basedOn w:val="Normal"/>
    <w:rsid w:val="00367F5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84">
    <w:name w:val="xl84"/>
    <w:basedOn w:val="Normal"/>
    <w:rsid w:val="00367F58"/>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85">
    <w:name w:val="xl85"/>
    <w:basedOn w:val="Normal"/>
    <w:rsid w:val="00367F58"/>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86">
    <w:name w:val="xl86"/>
    <w:basedOn w:val="Normal"/>
    <w:rsid w:val="00367F5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87">
    <w:name w:val="xl87"/>
    <w:basedOn w:val="Normal"/>
    <w:rsid w:val="00367F58"/>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88">
    <w:name w:val="xl88"/>
    <w:basedOn w:val="Normal"/>
    <w:rsid w:val="00367F58"/>
    <w:pPr>
      <w:pBdr>
        <w:top w:val="single" w:sz="8" w:space="0" w:color="auto"/>
        <w:left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89">
    <w:name w:val="xl89"/>
    <w:basedOn w:val="Normal"/>
    <w:rsid w:val="00367F58"/>
    <w:pPr>
      <w:pBdr>
        <w:top w:val="single" w:sz="4" w:space="0" w:color="auto"/>
        <w:left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90">
    <w:name w:val="xl90"/>
    <w:basedOn w:val="Normal"/>
    <w:rsid w:val="00367F58"/>
    <w:pPr>
      <w:pBdr>
        <w:left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63">
    <w:name w:val="xl63"/>
    <w:basedOn w:val="Normal"/>
    <w:rsid w:val="0063419A"/>
    <w:pPr>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64">
    <w:name w:val="xl64"/>
    <w:basedOn w:val="Normal"/>
    <w:rsid w:val="0063419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91">
    <w:name w:val="xl91"/>
    <w:basedOn w:val="Normal"/>
    <w:rsid w:val="0063419A"/>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92">
    <w:name w:val="xl92"/>
    <w:basedOn w:val="Normal"/>
    <w:rsid w:val="0063419A"/>
    <w:pPr>
      <w:pBdr>
        <w:top w:val="single" w:sz="4" w:space="0" w:color="auto"/>
        <w:left w:val="single" w:sz="8"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93">
    <w:name w:val="xl93"/>
    <w:basedOn w:val="Normal"/>
    <w:rsid w:val="0063419A"/>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94">
    <w:name w:val="xl94"/>
    <w:basedOn w:val="Normal"/>
    <w:rsid w:val="0063419A"/>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95">
    <w:name w:val="xl95"/>
    <w:basedOn w:val="Normal"/>
    <w:rsid w:val="0063419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96">
    <w:name w:val="xl96"/>
    <w:basedOn w:val="Normal"/>
    <w:rsid w:val="0063419A"/>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97">
    <w:name w:val="xl97"/>
    <w:basedOn w:val="Normal"/>
    <w:rsid w:val="0063419A"/>
    <w:pPr>
      <w:pBdr>
        <w:left w:val="single" w:sz="8"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98">
    <w:name w:val="xl98"/>
    <w:basedOn w:val="Normal"/>
    <w:rsid w:val="0063419A"/>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99">
    <w:name w:val="xl99"/>
    <w:basedOn w:val="Normal"/>
    <w:rsid w:val="0063419A"/>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100">
    <w:name w:val="xl100"/>
    <w:basedOn w:val="Normal"/>
    <w:rsid w:val="0063419A"/>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101">
    <w:name w:val="xl101"/>
    <w:basedOn w:val="Normal"/>
    <w:rsid w:val="0063419A"/>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102">
    <w:name w:val="xl102"/>
    <w:basedOn w:val="Normal"/>
    <w:rsid w:val="0063419A"/>
    <w:pPr>
      <w:pBdr>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103">
    <w:name w:val="xl103"/>
    <w:basedOn w:val="Normal"/>
    <w:rsid w:val="0063419A"/>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104">
    <w:name w:val="xl104"/>
    <w:basedOn w:val="Normal"/>
    <w:rsid w:val="0063419A"/>
    <w:pPr>
      <w:pBdr>
        <w:top w:val="single" w:sz="8" w:space="0" w:color="auto"/>
        <w:left w:val="single" w:sz="8"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105">
    <w:name w:val="xl105"/>
    <w:basedOn w:val="Normal"/>
    <w:rsid w:val="0063419A"/>
    <w:pPr>
      <w:pBdr>
        <w:left w:val="single" w:sz="8" w:space="0" w:color="auto"/>
        <w:bottom w:val="single" w:sz="8"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styleId="Textoindependiente">
    <w:name w:val="Body Text"/>
    <w:basedOn w:val="Normal"/>
    <w:link w:val="TextoindependienteCar"/>
    <w:rsid w:val="00202B04"/>
    <w:pPr>
      <w:spacing w:after="0" w:line="240" w:lineRule="auto"/>
      <w:jc w:val="both"/>
    </w:pPr>
    <w:rPr>
      <w:rFonts w:ascii="Times New Roman" w:eastAsia="Times New Roman" w:hAnsi="Times New Roman"/>
      <w:i/>
      <w:sz w:val="20"/>
      <w:szCs w:val="20"/>
      <w:lang w:val="es-ES_tradnl" w:eastAsia="es-ES"/>
    </w:rPr>
  </w:style>
  <w:style w:type="character" w:customStyle="1" w:styleId="TextoindependienteCar">
    <w:name w:val="Texto independiente Car"/>
    <w:basedOn w:val="Fuentedeprrafopredeter"/>
    <w:link w:val="Textoindependiente"/>
    <w:rsid w:val="00202B04"/>
    <w:rPr>
      <w:rFonts w:ascii="Times New Roman" w:eastAsia="Times New Roman" w:hAnsi="Times New Roman" w:cs="Times New Roman"/>
      <w:i/>
      <w:sz w:val="20"/>
      <w:szCs w:val="20"/>
      <w:lang w:val="es-ES_tradnl" w:eastAsia="es-ES"/>
    </w:rPr>
  </w:style>
  <w:style w:type="table" w:customStyle="1" w:styleId="Tablaconcuadrcula8">
    <w:name w:val="Tabla con cuadrícula8"/>
    <w:basedOn w:val="Tablanormal"/>
    <w:next w:val="Tablaconcuadrcula"/>
    <w:rsid w:val="008D2919"/>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cuadrcula4">
    <w:name w:val="Grid Table 4"/>
    <w:basedOn w:val="Tablanormal"/>
    <w:uiPriority w:val="49"/>
    <w:rsid w:val="00495851"/>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Revisin">
    <w:name w:val="Revision"/>
    <w:hidden/>
    <w:uiPriority w:val="99"/>
    <w:semiHidden/>
    <w:rsid w:val="00A27AAA"/>
    <w:pPr>
      <w:spacing w:after="0" w:line="240" w:lineRule="auto"/>
    </w:pPr>
    <w:rPr>
      <w:rFonts w:ascii="Calibri" w:eastAsia="Calibri" w:hAnsi="Calibri" w:cs="Times New Roman"/>
    </w:rPr>
  </w:style>
  <w:style w:type="character" w:customStyle="1" w:styleId="Ttulo1Car">
    <w:name w:val="Título 1 Car"/>
    <w:basedOn w:val="Fuentedeprrafopredeter"/>
    <w:link w:val="Ttulo1"/>
    <w:uiPriority w:val="9"/>
    <w:rsid w:val="0071607F"/>
    <w:rPr>
      <w:rFonts w:asciiTheme="majorHAnsi" w:eastAsiaTheme="majorEastAsia" w:hAnsiTheme="majorHAnsi" w:cstheme="majorBidi"/>
      <w:color w:val="1F4E79" w:themeColor="accent1" w:themeShade="80"/>
      <w:sz w:val="36"/>
      <w:szCs w:val="36"/>
    </w:rPr>
  </w:style>
  <w:style w:type="character" w:customStyle="1" w:styleId="Ttulo2Car">
    <w:name w:val="Título 2 Car"/>
    <w:aliases w:val="2TitSec Car"/>
    <w:basedOn w:val="Fuentedeprrafopredeter"/>
    <w:link w:val="Ttulo2"/>
    <w:uiPriority w:val="9"/>
    <w:rsid w:val="0071607F"/>
    <w:rPr>
      <w:rFonts w:asciiTheme="majorHAnsi" w:eastAsiaTheme="majorEastAsia" w:hAnsiTheme="majorHAnsi" w:cstheme="majorBidi"/>
      <w:color w:val="2E74B5" w:themeColor="accent1" w:themeShade="BF"/>
      <w:sz w:val="32"/>
      <w:szCs w:val="32"/>
    </w:rPr>
  </w:style>
  <w:style w:type="character" w:customStyle="1" w:styleId="Ttulo3Car">
    <w:name w:val="Título 3 Car"/>
    <w:basedOn w:val="Fuentedeprrafopredeter"/>
    <w:link w:val="Ttulo3"/>
    <w:uiPriority w:val="9"/>
    <w:semiHidden/>
    <w:rsid w:val="0071607F"/>
    <w:rPr>
      <w:rFonts w:asciiTheme="majorHAnsi" w:eastAsiaTheme="majorEastAsia" w:hAnsiTheme="majorHAnsi" w:cstheme="majorBidi"/>
      <w:color w:val="2E74B5" w:themeColor="accent1" w:themeShade="BF"/>
      <w:sz w:val="28"/>
      <w:szCs w:val="28"/>
    </w:rPr>
  </w:style>
  <w:style w:type="character" w:customStyle="1" w:styleId="Ttulo4Car">
    <w:name w:val="Título 4 Car"/>
    <w:basedOn w:val="Fuentedeprrafopredeter"/>
    <w:link w:val="Ttulo4"/>
    <w:uiPriority w:val="9"/>
    <w:semiHidden/>
    <w:rsid w:val="0071607F"/>
    <w:rPr>
      <w:rFonts w:asciiTheme="majorHAnsi" w:eastAsiaTheme="majorEastAsia" w:hAnsiTheme="majorHAnsi" w:cstheme="majorBidi"/>
      <w:color w:val="2E74B5" w:themeColor="accent1" w:themeShade="BF"/>
      <w:sz w:val="24"/>
      <w:szCs w:val="24"/>
    </w:rPr>
  </w:style>
  <w:style w:type="character" w:customStyle="1" w:styleId="Ttulo5Car">
    <w:name w:val="Título 5 Car"/>
    <w:basedOn w:val="Fuentedeprrafopredeter"/>
    <w:link w:val="Ttulo5"/>
    <w:uiPriority w:val="9"/>
    <w:semiHidden/>
    <w:rsid w:val="0071607F"/>
    <w:rPr>
      <w:rFonts w:asciiTheme="majorHAnsi" w:eastAsiaTheme="majorEastAsia" w:hAnsiTheme="majorHAnsi" w:cstheme="majorBidi"/>
      <w:caps/>
      <w:color w:val="2E74B5" w:themeColor="accent1" w:themeShade="BF"/>
    </w:rPr>
  </w:style>
  <w:style w:type="character" w:customStyle="1" w:styleId="Ttulo6Car">
    <w:name w:val="Título 6 Car"/>
    <w:basedOn w:val="Fuentedeprrafopredeter"/>
    <w:link w:val="Ttulo6"/>
    <w:uiPriority w:val="9"/>
    <w:semiHidden/>
    <w:rsid w:val="0071607F"/>
    <w:rPr>
      <w:rFonts w:asciiTheme="majorHAnsi" w:eastAsiaTheme="majorEastAsia" w:hAnsiTheme="majorHAnsi" w:cstheme="majorBidi"/>
      <w:i/>
      <w:iCs/>
      <w:caps/>
      <w:color w:val="1F4E79" w:themeColor="accent1" w:themeShade="80"/>
    </w:rPr>
  </w:style>
  <w:style w:type="character" w:customStyle="1" w:styleId="Ttulo7Car">
    <w:name w:val="Título 7 Car"/>
    <w:basedOn w:val="Fuentedeprrafopredeter"/>
    <w:link w:val="Ttulo7"/>
    <w:uiPriority w:val="9"/>
    <w:semiHidden/>
    <w:rsid w:val="0071607F"/>
    <w:rPr>
      <w:rFonts w:asciiTheme="majorHAnsi" w:eastAsiaTheme="majorEastAsia" w:hAnsiTheme="majorHAnsi" w:cstheme="majorBidi"/>
      <w:b/>
      <w:bCs/>
      <w:color w:val="1F4E79" w:themeColor="accent1" w:themeShade="80"/>
    </w:rPr>
  </w:style>
  <w:style w:type="character" w:customStyle="1" w:styleId="Ttulo8Car">
    <w:name w:val="Título 8 Car"/>
    <w:basedOn w:val="Fuentedeprrafopredeter"/>
    <w:link w:val="Ttulo8"/>
    <w:uiPriority w:val="9"/>
    <w:semiHidden/>
    <w:rsid w:val="0071607F"/>
    <w:rPr>
      <w:rFonts w:asciiTheme="majorHAnsi" w:eastAsiaTheme="majorEastAsia" w:hAnsiTheme="majorHAnsi" w:cstheme="majorBidi"/>
      <w:b/>
      <w:bCs/>
      <w:i/>
      <w:iCs/>
      <w:color w:val="1F4E79" w:themeColor="accent1" w:themeShade="80"/>
    </w:rPr>
  </w:style>
  <w:style w:type="character" w:customStyle="1" w:styleId="Ttulo9Car">
    <w:name w:val="Título 9 Car"/>
    <w:basedOn w:val="Fuentedeprrafopredeter"/>
    <w:link w:val="Ttulo9"/>
    <w:uiPriority w:val="9"/>
    <w:semiHidden/>
    <w:rsid w:val="0071607F"/>
    <w:rPr>
      <w:rFonts w:asciiTheme="majorHAnsi" w:eastAsiaTheme="majorEastAsia" w:hAnsiTheme="majorHAnsi" w:cstheme="majorBidi"/>
      <w:i/>
      <w:iCs/>
      <w:color w:val="1F4E79" w:themeColor="accent1" w:themeShade="80"/>
    </w:rPr>
  </w:style>
  <w:style w:type="paragraph" w:styleId="Descripcin">
    <w:name w:val="caption"/>
    <w:basedOn w:val="Normal"/>
    <w:next w:val="Normal"/>
    <w:uiPriority w:val="35"/>
    <w:semiHidden/>
    <w:unhideWhenUsed/>
    <w:qFormat/>
    <w:rsid w:val="0071607F"/>
    <w:pPr>
      <w:spacing w:line="240" w:lineRule="auto"/>
    </w:pPr>
    <w:rPr>
      <w:b/>
      <w:bCs/>
      <w:smallCaps/>
      <w:color w:val="44546A" w:themeColor="text2"/>
    </w:rPr>
  </w:style>
  <w:style w:type="paragraph" w:styleId="Ttulo">
    <w:name w:val="Title"/>
    <w:basedOn w:val="Normal"/>
    <w:next w:val="Normal"/>
    <w:link w:val="TtuloCar"/>
    <w:uiPriority w:val="10"/>
    <w:qFormat/>
    <w:rsid w:val="0071607F"/>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tuloCar">
    <w:name w:val="Título Car"/>
    <w:basedOn w:val="Fuentedeprrafopredeter"/>
    <w:link w:val="Ttulo"/>
    <w:uiPriority w:val="10"/>
    <w:rsid w:val="0071607F"/>
    <w:rPr>
      <w:rFonts w:asciiTheme="majorHAnsi" w:eastAsiaTheme="majorEastAsia" w:hAnsiTheme="majorHAnsi" w:cstheme="majorBidi"/>
      <w:caps/>
      <w:color w:val="44546A" w:themeColor="text2"/>
      <w:spacing w:val="-15"/>
      <w:sz w:val="72"/>
      <w:szCs w:val="72"/>
    </w:rPr>
  </w:style>
  <w:style w:type="paragraph" w:styleId="Subttulo">
    <w:name w:val="Subtitle"/>
    <w:basedOn w:val="Normal"/>
    <w:next w:val="Normal"/>
    <w:link w:val="SubttuloCar"/>
    <w:uiPriority w:val="11"/>
    <w:qFormat/>
    <w:rsid w:val="0071607F"/>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tuloCar">
    <w:name w:val="Subtítulo Car"/>
    <w:basedOn w:val="Fuentedeprrafopredeter"/>
    <w:link w:val="Subttulo"/>
    <w:uiPriority w:val="11"/>
    <w:rsid w:val="0071607F"/>
    <w:rPr>
      <w:rFonts w:asciiTheme="majorHAnsi" w:eastAsiaTheme="majorEastAsia" w:hAnsiTheme="majorHAnsi" w:cstheme="majorBidi"/>
      <w:color w:val="5B9BD5" w:themeColor="accent1"/>
      <w:sz w:val="28"/>
      <w:szCs w:val="28"/>
    </w:rPr>
  </w:style>
  <w:style w:type="character" w:styleId="Textoennegrita">
    <w:name w:val="Strong"/>
    <w:basedOn w:val="Fuentedeprrafopredeter"/>
    <w:uiPriority w:val="22"/>
    <w:qFormat/>
    <w:rsid w:val="0071607F"/>
    <w:rPr>
      <w:b/>
      <w:bCs/>
    </w:rPr>
  </w:style>
  <w:style w:type="character" w:styleId="nfasis">
    <w:name w:val="Emphasis"/>
    <w:basedOn w:val="Fuentedeprrafopredeter"/>
    <w:uiPriority w:val="20"/>
    <w:qFormat/>
    <w:rsid w:val="0071607F"/>
    <w:rPr>
      <w:i/>
      <w:iCs/>
    </w:rPr>
  </w:style>
  <w:style w:type="paragraph" w:styleId="Sinespaciado">
    <w:name w:val="No Spacing"/>
    <w:uiPriority w:val="1"/>
    <w:qFormat/>
    <w:rsid w:val="0071607F"/>
    <w:pPr>
      <w:spacing w:after="0" w:line="240" w:lineRule="auto"/>
    </w:pPr>
  </w:style>
  <w:style w:type="paragraph" w:styleId="Cita">
    <w:name w:val="Quote"/>
    <w:basedOn w:val="Normal"/>
    <w:next w:val="Normal"/>
    <w:link w:val="CitaCar"/>
    <w:uiPriority w:val="29"/>
    <w:qFormat/>
    <w:rsid w:val="0071607F"/>
    <w:pPr>
      <w:spacing w:before="120" w:after="120"/>
      <w:ind w:left="720"/>
    </w:pPr>
    <w:rPr>
      <w:color w:val="44546A" w:themeColor="text2"/>
      <w:sz w:val="24"/>
      <w:szCs w:val="24"/>
    </w:rPr>
  </w:style>
  <w:style w:type="character" w:customStyle="1" w:styleId="CitaCar">
    <w:name w:val="Cita Car"/>
    <w:basedOn w:val="Fuentedeprrafopredeter"/>
    <w:link w:val="Cita"/>
    <w:uiPriority w:val="29"/>
    <w:rsid w:val="0071607F"/>
    <w:rPr>
      <w:color w:val="44546A" w:themeColor="text2"/>
      <w:sz w:val="24"/>
      <w:szCs w:val="24"/>
    </w:rPr>
  </w:style>
  <w:style w:type="paragraph" w:styleId="Citadestacada">
    <w:name w:val="Intense Quote"/>
    <w:basedOn w:val="Normal"/>
    <w:next w:val="Normal"/>
    <w:link w:val="CitadestacadaCar"/>
    <w:uiPriority w:val="30"/>
    <w:qFormat/>
    <w:rsid w:val="0071607F"/>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CitadestacadaCar">
    <w:name w:val="Cita destacada Car"/>
    <w:basedOn w:val="Fuentedeprrafopredeter"/>
    <w:link w:val="Citadestacada"/>
    <w:uiPriority w:val="30"/>
    <w:rsid w:val="0071607F"/>
    <w:rPr>
      <w:rFonts w:asciiTheme="majorHAnsi" w:eastAsiaTheme="majorEastAsia" w:hAnsiTheme="majorHAnsi" w:cstheme="majorBidi"/>
      <w:color w:val="44546A" w:themeColor="text2"/>
      <w:spacing w:val="-6"/>
      <w:sz w:val="32"/>
      <w:szCs w:val="32"/>
    </w:rPr>
  </w:style>
  <w:style w:type="character" w:styleId="nfasissutil">
    <w:name w:val="Subtle Emphasis"/>
    <w:basedOn w:val="Fuentedeprrafopredeter"/>
    <w:uiPriority w:val="19"/>
    <w:qFormat/>
    <w:rsid w:val="0071607F"/>
    <w:rPr>
      <w:i/>
      <w:iCs/>
      <w:color w:val="595959" w:themeColor="text1" w:themeTint="A6"/>
    </w:rPr>
  </w:style>
  <w:style w:type="character" w:styleId="nfasisintenso">
    <w:name w:val="Intense Emphasis"/>
    <w:basedOn w:val="Fuentedeprrafopredeter"/>
    <w:uiPriority w:val="21"/>
    <w:qFormat/>
    <w:rsid w:val="0071607F"/>
    <w:rPr>
      <w:b/>
      <w:bCs/>
      <w:i/>
      <w:iCs/>
    </w:rPr>
  </w:style>
  <w:style w:type="character" w:styleId="Referenciasutil">
    <w:name w:val="Subtle Reference"/>
    <w:basedOn w:val="Fuentedeprrafopredeter"/>
    <w:uiPriority w:val="31"/>
    <w:qFormat/>
    <w:rsid w:val="0071607F"/>
    <w:rPr>
      <w:smallCaps/>
      <w:color w:val="595959" w:themeColor="text1" w:themeTint="A6"/>
      <w:u w:val="none" w:color="7F7F7F" w:themeColor="text1" w:themeTint="80"/>
      <w:bdr w:val="none" w:sz="0" w:space="0" w:color="auto"/>
    </w:rPr>
  </w:style>
  <w:style w:type="character" w:styleId="Referenciaintensa">
    <w:name w:val="Intense Reference"/>
    <w:basedOn w:val="Fuentedeprrafopredeter"/>
    <w:uiPriority w:val="32"/>
    <w:qFormat/>
    <w:rsid w:val="0071607F"/>
    <w:rPr>
      <w:b/>
      <w:bCs/>
      <w:smallCaps/>
      <w:color w:val="44546A" w:themeColor="text2"/>
      <w:u w:val="single"/>
    </w:rPr>
  </w:style>
  <w:style w:type="character" w:styleId="Ttulodellibro">
    <w:name w:val="Book Title"/>
    <w:basedOn w:val="Fuentedeprrafopredeter"/>
    <w:uiPriority w:val="33"/>
    <w:qFormat/>
    <w:rsid w:val="0071607F"/>
    <w:rPr>
      <w:b/>
      <w:bCs/>
      <w:smallCaps/>
      <w:spacing w:val="10"/>
    </w:rPr>
  </w:style>
  <w:style w:type="paragraph" w:styleId="TtuloTDC">
    <w:name w:val="TOC Heading"/>
    <w:basedOn w:val="Ttulo1"/>
    <w:next w:val="Normal"/>
    <w:uiPriority w:val="39"/>
    <w:semiHidden/>
    <w:unhideWhenUsed/>
    <w:qFormat/>
    <w:rsid w:val="0071607F"/>
    <w:pPr>
      <w:outlineLvl w:val="9"/>
    </w:pPr>
  </w:style>
  <w:style w:type="paragraph" w:customStyle="1" w:styleId="1TitPrin">
    <w:name w:val="1TitPrin"/>
    <w:basedOn w:val="Ttulo1"/>
    <w:link w:val="1TitPrinCar"/>
    <w:autoRedefine/>
    <w:qFormat/>
    <w:rsid w:val="00CF1518"/>
    <w:pPr>
      <w:keepNext w:val="0"/>
      <w:keepLines w:val="0"/>
      <w:spacing w:before="0" w:afterLines="50" w:after="120" w:line="276" w:lineRule="auto"/>
      <w:jc w:val="both"/>
    </w:pPr>
    <w:rPr>
      <w:rFonts w:ascii="ITC Avant Garde" w:eastAsia="Calibri" w:hAnsi="ITC Avant Garde" w:cs="Arial"/>
      <w:b/>
      <w:color w:val="000000"/>
      <w:sz w:val="22"/>
      <w:szCs w:val="22"/>
      <w:lang w:val="es-ES_tradnl" w:eastAsia="es-ES"/>
    </w:rPr>
  </w:style>
  <w:style w:type="character" w:customStyle="1" w:styleId="1TitPrinCar">
    <w:name w:val="1TitPrin Car"/>
    <w:link w:val="1TitPrin"/>
    <w:rsid w:val="00CF1518"/>
    <w:rPr>
      <w:rFonts w:ascii="ITC Avant Garde" w:eastAsia="Calibri" w:hAnsi="ITC Avant Garde" w:cs="Arial"/>
      <w:b/>
      <w:color w:val="000000"/>
      <w:lang w:val="es-ES_tradnl" w:eastAsia="es-ES"/>
    </w:rPr>
  </w:style>
  <w:style w:type="paragraph" w:customStyle="1" w:styleId="estilo30">
    <w:name w:val="estilo30"/>
    <w:basedOn w:val="Normal"/>
    <w:uiPriority w:val="99"/>
    <w:rsid w:val="0023019D"/>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721">
      <w:bodyDiv w:val="1"/>
      <w:marLeft w:val="0"/>
      <w:marRight w:val="0"/>
      <w:marTop w:val="0"/>
      <w:marBottom w:val="0"/>
      <w:divBdr>
        <w:top w:val="none" w:sz="0" w:space="0" w:color="auto"/>
        <w:left w:val="none" w:sz="0" w:space="0" w:color="auto"/>
        <w:bottom w:val="none" w:sz="0" w:space="0" w:color="auto"/>
        <w:right w:val="none" w:sz="0" w:space="0" w:color="auto"/>
      </w:divBdr>
    </w:div>
    <w:div w:id="42826051">
      <w:bodyDiv w:val="1"/>
      <w:marLeft w:val="0"/>
      <w:marRight w:val="0"/>
      <w:marTop w:val="0"/>
      <w:marBottom w:val="0"/>
      <w:divBdr>
        <w:top w:val="none" w:sz="0" w:space="0" w:color="auto"/>
        <w:left w:val="none" w:sz="0" w:space="0" w:color="auto"/>
        <w:bottom w:val="none" w:sz="0" w:space="0" w:color="auto"/>
        <w:right w:val="none" w:sz="0" w:space="0" w:color="auto"/>
      </w:divBdr>
    </w:div>
    <w:div w:id="116220067">
      <w:bodyDiv w:val="1"/>
      <w:marLeft w:val="0"/>
      <w:marRight w:val="0"/>
      <w:marTop w:val="0"/>
      <w:marBottom w:val="0"/>
      <w:divBdr>
        <w:top w:val="none" w:sz="0" w:space="0" w:color="auto"/>
        <w:left w:val="none" w:sz="0" w:space="0" w:color="auto"/>
        <w:bottom w:val="none" w:sz="0" w:space="0" w:color="auto"/>
        <w:right w:val="none" w:sz="0" w:space="0" w:color="auto"/>
      </w:divBdr>
    </w:div>
    <w:div w:id="326174671">
      <w:bodyDiv w:val="1"/>
      <w:marLeft w:val="0"/>
      <w:marRight w:val="0"/>
      <w:marTop w:val="0"/>
      <w:marBottom w:val="0"/>
      <w:divBdr>
        <w:top w:val="none" w:sz="0" w:space="0" w:color="auto"/>
        <w:left w:val="none" w:sz="0" w:space="0" w:color="auto"/>
        <w:bottom w:val="none" w:sz="0" w:space="0" w:color="auto"/>
        <w:right w:val="none" w:sz="0" w:space="0" w:color="auto"/>
      </w:divBdr>
    </w:div>
    <w:div w:id="354617694">
      <w:bodyDiv w:val="1"/>
      <w:marLeft w:val="0"/>
      <w:marRight w:val="0"/>
      <w:marTop w:val="0"/>
      <w:marBottom w:val="0"/>
      <w:divBdr>
        <w:top w:val="none" w:sz="0" w:space="0" w:color="auto"/>
        <w:left w:val="none" w:sz="0" w:space="0" w:color="auto"/>
        <w:bottom w:val="none" w:sz="0" w:space="0" w:color="auto"/>
        <w:right w:val="none" w:sz="0" w:space="0" w:color="auto"/>
      </w:divBdr>
    </w:div>
    <w:div w:id="547843454">
      <w:bodyDiv w:val="1"/>
      <w:marLeft w:val="0"/>
      <w:marRight w:val="0"/>
      <w:marTop w:val="0"/>
      <w:marBottom w:val="0"/>
      <w:divBdr>
        <w:top w:val="none" w:sz="0" w:space="0" w:color="auto"/>
        <w:left w:val="none" w:sz="0" w:space="0" w:color="auto"/>
        <w:bottom w:val="none" w:sz="0" w:space="0" w:color="auto"/>
        <w:right w:val="none" w:sz="0" w:space="0" w:color="auto"/>
      </w:divBdr>
    </w:div>
    <w:div w:id="584076536">
      <w:bodyDiv w:val="1"/>
      <w:marLeft w:val="0"/>
      <w:marRight w:val="0"/>
      <w:marTop w:val="0"/>
      <w:marBottom w:val="0"/>
      <w:divBdr>
        <w:top w:val="none" w:sz="0" w:space="0" w:color="auto"/>
        <w:left w:val="none" w:sz="0" w:space="0" w:color="auto"/>
        <w:bottom w:val="none" w:sz="0" w:space="0" w:color="auto"/>
        <w:right w:val="none" w:sz="0" w:space="0" w:color="auto"/>
      </w:divBdr>
    </w:div>
    <w:div w:id="604727371">
      <w:bodyDiv w:val="1"/>
      <w:marLeft w:val="0"/>
      <w:marRight w:val="0"/>
      <w:marTop w:val="0"/>
      <w:marBottom w:val="0"/>
      <w:divBdr>
        <w:top w:val="none" w:sz="0" w:space="0" w:color="auto"/>
        <w:left w:val="none" w:sz="0" w:space="0" w:color="auto"/>
        <w:bottom w:val="none" w:sz="0" w:space="0" w:color="auto"/>
        <w:right w:val="none" w:sz="0" w:space="0" w:color="auto"/>
      </w:divBdr>
    </w:div>
    <w:div w:id="717705429">
      <w:bodyDiv w:val="1"/>
      <w:marLeft w:val="0"/>
      <w:marRight w:val="0"/>
      <w:marTop w:val="0"/>
      <w:marBottom w:val="0"/>
      <w:divBdr>
        <w:top w:val="none" w:sz="0" w:space="0" w:color="auto"/>
        <w:left w:val="none" w:sz="0" w:space="0" w:color="auto"/>
        <w:bottom w:val="none" w:sz="0" w:space="0" w:color="auto"/>
        <w:right w:val="none" w:sz="0" w:space="0" w:color="auto"/>
      </w:divBdr>
    </w:div>
    <w:div w:id="730544116">
      <w:bodyDiv w:val="1"/>
      <w:marLeft w:val="0"/>
      <w:marRight w:val="0"/>
      <w:marTop w:val="0"/>
      <w:marBottom w:val="0"/>
      <w:divBdr>
        <w:top w:val="none" w:sz="0" w:space="0" w:color="auto"/>
        <w:left w:val="none" w:sz="0" w:space="0" w:color="auto"/>
        <w:bottom w:val="none" w:sz="0" w:space="0" w:color="auto"/>
        <w:right w:val="none" w:sz="0" w:space="0" w:color="auto"/>
      </w:divBdr>
    </w:div>
    <w:div w:id="745223287">
      <w:bodyDiv w:val="1"/>
      <w:marLeft w:val="0"/>
      <w:marRight w:val="0"/>
      <w:marTop w:val="0"/>
      <w:marBottom w:val="0"/>
      <w:divBdr>
        <w:top w:val="none" w:sz="0" w:space="0" w:color="auto"/>
        <w:left w:val="none" w:sz="0" w:space="0" w:color="auto"/>
        <w:bottom w:val="none" w:sz="0" w:space="0" w:color="auto"/>
        <w:right w:val="none" w:sz="0" w:space="0" w:color="auto"/>
      </w:divBdr>
    </w:div>
    <w:div w:id="782728923">
      <w:bodyDiv w:val="1"/>
      <w:marLeft w:val="0"/>
      <w:marRight w:val="0"/>
      <w:marTop w:val="0"/>
      <w:marBottom w:val="0"/>
      <w:divBdr>
        <w:top w:val="none" w:sz="0" w:space="0" w:color="auto"/>
        <w:left w:val="none" w:sz="0" w:space="0" w:color="auto"/>
        <w:bottom w:val="none" w:sz="0" w:space="0" w:color="auto"/>
        <w:right w:val="none" w:sz="0" w:space="0" w:color="auto"/>
      </w:divBdr>
    </w:div>
    <w:div w:id="836306349">
      <w:bodyDiv w:val="1"/>
      <w:marLeft w:val="0"/>
      <w:marRight w:val="0"/>
      <w:marTop w:val="0"/>
      <w:marBottom w:val="0"/>
      <w:divBdr>
        <w:top w:val="none" w:sz="0" w:space="0" w:color="auto"/>
        <w:left w:val="none" w:sz="0" w:space="0" w:color="auto"/>
        <w:bottom w:val="none" w:sz="0" w:space="0" w:color="auto"/>
        <w:right w:val="none" w:sz="0" w:space="0" w:color="auto"/>
      </w:divBdr>
    </w:div>
    <w:div w:id="845367220">
      <w:bodyDiv w:val="1"/>
      <w:marLeft w:val="0"/>
      <w:marRight w:val="0"/>
      <w:marTop w:val="0"/>
      <w:marBottom w:val="0"/>
      <w:divBdr>
        <w:top w:val="none" w:sz="0" w:space="0" w:color="auto"/>
        <w:left w:val="none" w:sz="0" w:space="0" w:color="auto"/>
        <w:bottom w:val="none" w:sz="0" w:space="0" w:color="auto"/>
        <w:right w:val="none" w:sz="0" w:space="0" w:color="auto"/>
      </w:divBdr>
      <w:divsChild>
        <w:div w:id="165556895">
          <w:marLeft w:val="0"/>
          <w:marRight w:val="0"/>
          <w:marTop w:val="0"/>
          <w:marBottom w:val="90"/>
          <w:divBdr>
            <w:top w:val="none" w:sz="0" w:space="0" w:color="auto"/>
            <w:left w:val="none" w:sz="0" w:space="0" w:color="auto"/>
            <w:bottom w:val="none" w:sz="0" w:space="0" w:color="auto"/>
            <w:right w:val="none" w:sz="0" w:space="0" w:color="auto"/>
          </w:divBdr>
        </w:div>
        <w:div w:id="636648955">
          <w:marLeft w:val="1080"/>
          <w:marRight w:val="0"/>
          <w:marTop w:val="0"/>
          <w:marBottom w:val="90"/>
          <w:divBdr>
            <w:top w:val="none" w:sz="0" w:space="0" w:color="auto"/>
            <w:left w:val="none" w:sz="0" w:space="0" w:color="auto"/>
            <w:bottom w:val="none" w:sz="0" w:space="0" w:color="auto"/>
            <w:right w:val="none" w:sz="0" w:space="0" w:color="auto"/>
          </w:divBdr>
        </w:div>
        <w:div w:id="876968164">
          <w:marLeft w:val="1080"/>
          <w:marRight w:val="0"/>
          <w:marTop w:val="0"/>
          <w:marBottom w:val="90"/>
          <w:divBdr>
            <w:top w:val="none" w:sz="0" w:space="0" w:color="auto"/>
            <w:left w:val="none" w:sz="0" w:space="0" w:color="auto"/>
            <w:bottom w:val="none" w:sz="0" w:space="0" w:color="auto"/>
            <w:right w:val="none" w:sz="0" w:space="0" w:color="auto"/>
          </w:divBdr>
        </w:div>
        <w:div w:id="2072729306">
          <w:marLeft w:val="1080"/>
          <w:marRight w:val="0"/>
          <w:marTop w:val="0"/>
          <w:marBottom w:val="90"/>
          <w:divBdr>
            <w:top w:val="none" w:sz="0" w:space="0" w:color="auto"/>
            <w:left w:val="none" w:sz="0" w:space="0" w:color="auto"/>
            <w:bottom w:val="none" w:sz="0" w:space="0" w:color="auto"/>
            <w:right w:val="none" w:sz="0" w:space="0" w:color="auto"/>
          </w:divBdr>
        </w:div>
        <w:div w:id="390929703">
          <w:marLeft w:val="1080"/>
          <w:marRight w:val="0"/>
          <w:marTop w:val="0"/>
          <w:marBottom w:val="90"/>
          <w:divBdr>
            <w:top w:val="none" w:sz="0" w:space="0" w:color="auto"/>
            <w:left w:val="none" w:sz="0" w:space="0" w:color="auto"/>
            <w:bottom w:val="none" w:sz="0" w:space="0" w:color="auto"/>
            <w:right w:val="none" w:sz="0" w:space="0" w:color="auto"/>
          </w:divBdr>
        </w:div>
        <w:div w:id="2017806877">
          <w:marLeft w:val="1080"/>
          <w:marRight w:val="0"/>
          <w:marTop w:val="0"/>
          <w:marBottom w:val="90"/>
          <w:divBdr>
            <w:top w:val="none" w:sz="0" w:space="0" w:color="auto"/>
            <w:left w:val="none" w:sz="0" w:space="0" w:color="auto"/>
            <w:bottom w:val="none" w:sz="0" w:space="0" w:color="auto"/>
            <w:right w:val="none" w:sz="0" w:space="0" w:color="auto"/>
          </w:divBdr>
        </w:div>
        <w:div w:id="1735005891">
          <w:marLeft w:val="1080"/>
          <w:marRight w:val="0"/>
          <w:marTop w:val="0"/>
          <w:marBottom w:val="90"/>
          <w:divBdr>
            <w:top w:val="none" w:sz="0" w:space="0" w:color="auto"/>
            <w:left w:val="none" w:sz="0" w:space="0" w:color="auto"/>
            <w:bottom w:val="none" w:sz="0" w:space="0" w:color="auto"/>
            <w:right w:val="none" w:sz="0" w:space="0" w:color="auto"/>
          </w:divBdr>
        </w:div>
        <w:div w:id="1110978037">
          <w:marLeft w:val="0"/>
          <w:marRight w:val="0"/>
          <w:marTop w:val="0"/>
          <w:marBottom w:val="90"/>
          <w:divBdr>
            <w:top w:val="none" w:sz="0" w:space="0" w:color="auto"/>
            <w:left w:val="none" w:sz="0" w:space="0" w:color="auto"/>
            <w:bottom w:val="none" w:sz="0" w:space="0" w:color="auto"/>
            <w:right w:val="none" w:sz="0" w:space="0" w:color="auto"/>
          </w:divBdr>
        </w:div>
      </w:divsChild>
    </w:div>
    <w:div w:id="937559999">
      <w:bodyDiv w:val="1"/>
      <w:marLeft w:val="0"/>
      <w:marRight w:val="0"/>
      <w:marTop w:val="0"/>
      <w:marBottom w:val="0"/>
      <w:divBdr>
        <w:top w:val="none" w:sz="0" w:space="0" w:color="auto"/>
        <w:left w:val="none" w:sz="0" w:space="0" w:color="auto"/>
        <w:bottom w:val="none" w:sz="0" w:space="0" w:color="auto"/>
        <w:right w:val="none" w:sz="0" w:space="0" w:color="auto"/>
      </w:divBdr>
    </w:div>
    <w:div w:id="940146592">
      <w:bodyDiv w:val="1"/>
      <w:marLeft w:val="0"/>
      <w:marRight w:val="0"/>
      <w:marTop w:val="0"/>
      <w:marBottom w:val="0"/>
      <w:divBdr>
        <w:top w:val="none" w:sz="0" w:space="0" w:color="auto"/>
        <w:left w:val="none" w:sz="0" w:space="0" w:color="auto"/>
        <w:bottom w:val="none" w:sz="0" w:space="0" w:color="auto"/>
        <w:right w:val="none" w:sz="0" w:space="0" w:color="auto"/>
      </w:divBdr>
    </w:div>
    <w:div w:id="1050768869">
      <w:bodyDiv w:val="1"/>
      <w:marLeft w:val="0"/>
      <w:marRight w:val="0"/>
      <w:marTop w:val="0"/>
      <w:marBottom w:val="0"/>
      <w:divBdr>
        <w:top w:val="none" w:sz="0" w:space="0" w:color="auto"/>
        <w:left w:val="none" w:sz="0" w:space="0" w:color="auto"/>
        <w:bottom w:val="none" w:sz="0" w:space="0" w:color="auto"/>
        <w:right w:val="none" w:sz="0" w:space="0" w:color="auto"/>
      </w:divBdr>
    </w:div>
    <w:div w:id="1098066832">
      <w:bodyDiv w:val="1"/>
      <w:marLeft w:val="0"/>
      <w:marRight w:val="0"/>
      <w:marTop w:val="0"/>
      <w:marBottom w:val="0"/>
      <w:divBdr>
        <w:top w:val="none" w:sz="0" w:space="0" w:color="auto"/>
        <w:left w:val="none" w:sz="0" w:space="0" w:color="auto"/>
        <w:bottom w:val="none" w:sz="0" w:space="0" w:color="auto"/>
        <w:right w:val="none" w:sz="0" w:space="0" w:color="auto"/>
      </w:divBdr>
    </w:div>
    <w:div w:id="1264604465">
      <w:bodyDiv w:val="1"/>
      <w:marLeft w:val="0"/>
      <w:marRight w:val="0"/>
      <w:marTop w:val="0"/>
      <w:marBottom w:val="0"/>
      <w:divBdr>
        <w:top w:val="none" w:sz="0" w:space="0" w:color="auto"/>
        <w:left w:val="none" w:sz="0" w:space="0" w:color="auto"/>
        <w:bottom w:val="none" w:sz="0" w:space="0" w:color="auto"/>
        <w:right w:val="none" w:sz="0" w:space="0" w:color="auto"/>
      </w:divBdr>
    </w:div>
    <w:div w:id="1269267995">
      <w:bodyDiv w:val="1"/>
      <w:marLeft w:val="0"/>
      <w:marRight w:val="0"/>
      <w:marTop w:val="0"/>
      <w:marBottom w:val="0"/>
      <w:divBdr>
        <w:top w:val="none" w:sz="0" w:space="0" w:color="auto"/>
        <w:left w:val="none" w:sz="0" w:space="0" w:color="auto"/>
        <w:bottom w:val="none" w:sz="0" w:space="0" w:color="auto"/>
        <w:right w:val="none" w:sz="0" w:space="0" w:color="auto"/>
      </w:divBdr>
    </w:div>
    <w:div w:id="1494643673">
      <w:bodyDiv w:val="1"/>
      <w:marLeft w:val="0"/>
      <w:marRight w:val="0"/>
      <w:marTop w:val="0"/>
      <w:marBottom w:val="0"/>
      <w:divBdr>
        <w:top w:val="none" w:sz="0" w:space="0" w:color="auto"/>
        <w:left w:val="none" w:sz="0" w:space="0" w:color="auto"/>
        <w:bottom w:val="none" w:sz="0" w:space="0" w:color="auto"/>
        <w:right w:val="none" w:sz="0" w:space="0" w:color="auto"/>
      </w:divBdr>
    </w:div>
    <w:div w:id="1517428563">
      <w:bodyDiv w:val="1"/>
      <w:marLeft w:val="0"/>
      <w:marRight w:val="0"/>
      <w:marTop w:val="0"/>
      <w:marBottom w:val="0"/>
      <w:divBdr>
        <w:top w:val="none" w:sz="0" w:space="0" w:color="auto"/>
        <w:left w:val="none" w:sz="0" w:space="0" w:color="auto"/>
        <w:bottom w:val="none" w:sz="0" w:space="0" w:color="auto"/>
        <w:right w:val="none" w:sz="0" w:space="0" w:color="auto"/>
      </w:divBdr>
    </w:div>
    <w:div w:id="1549103143">
      <w:bodyDiv w:val="1"/>
      <w:marLeft w:val="0"/>
      <w:marRight w:val="0"/>
      <w:marTop w:val="0"/>
      <w:marBottom w:val="0"/>
      <w:divBdr>
        <w:top w:val="none" w:sz="0" w:space="0" w:color="auto"/>
        <w:left w:val="none" w:sz="0" w:space="0" w:color="auto"/>
        <w:bottom w:val="none" w:sz="0" w:space="0" w:color="auto"/>
        <w:right w:val="none" w:sz="0" w:space="0" w:color="auto"/>
      </w:divBdr>
    </w:div>
    <w:div w:id="1614634917">
      <w:bodyDiv w:val="1"/>
      <w:marLeft w:val="0"/>
      <w:marRight w:val="0"/>
      <w:marTop w:val="0"/>
      <w:marBottom w:val="0"/>
      <w:divBdr>
        <w:top w:val="none" w:sz="0" w:space="0" w:color="auto"/>
        <w:left w:val="none" w:sz="0" w:space="0" w:color="auto"/>
        <w:bottom w:val="none" w:sz="0" w:space="0" w:color="auto"/>
        <w:right w:val="none" w:sz="0" w:space="0" w:color="auto"/>
      </w:divBdr>
    </w:div>
    <w:div w:id="1708143399">
      <w:bodyDiv w:val="1"/>
      <w:marLeft w:val="0"/>
      <w:marRight w:val="0"/>
      <w:marTop w:val="0"/>
      <w:marBottom w:val="0"/>
      <w:divBdr>
        <w:top w:val="none" w:sz="0" w:space="0" w:color="auto"/>
        <w:left w:val="none" w:sz="0" w:space="0" w:color="auto"/>
        <w:bottom w:val="none" w:sz="0" w:space="0" w:color="auto"/>
        <w:right w:val="none" w:sz="0" w:space="0" w:color="auto"/>
      </w:divBdr>
    </w:div>
    <w:div w:id="1855536410">
      <w:bodyDiv w:val="1"/>
      <w:marLeft w:val="0"/>
      <w:marRight w:val="0"/>
      <w:marTop w:val="0"/>
      <w:marBottom w:val="0"/>
      <w:divBdr>
        <w:top w:val="none" w:sz="0" w:space="0" w:color="auto"/>
        <w:left w:val="none" w:sz="0" w:space="0" w:color="auto"/>
        <w:bottom w:val="none" w:sz="0" w:space="0" w:color="auto"/>
        <w:right w:val="none" w:sz="0" w:space="0" w:color="auto"/>
      </w:divBdr>
    </w:div>
    <w:div w:id="1882131422">
      <w:bodyDiv w:val="1"/>
      <w:marLeft w:val="0"/>
      <w:marRight w:val="0"/>
      <w:marTop w:val="0"/>
      <w:marBottom w:val="0"/>
      <w:divBdr>
        <w:top w:val="none" w:sz="0" w:space="0" w:color="auto"/>
        <w:left w:val="none" w:sz="0" w:space="0" w:color="auto"/>
        <w:bottom w:val="none" w:sz="0" w:space="0" w:color="auto"/>
        <w:right w:val="none" w:sz="0" w:space="0" w:color="auto"/>
      </w:divBdr>
    </w:div>
    <w:div w:id="1948659471">
      <w:bodyDiv w:val="1"/>
      <w:marLeft w:val="0"/>
      <w:marRight w:val="0"/>
      <w:marTop w:val="0"/>
      <w:marBottom w:val="0"/>
      <w:divBdr>
        <w:top w:val="none" w:sz="0" w:space="0" w:color="auto"/>
        <w:left w:val="none" w:sz="0" w:space="0" w:color="auto"/>
        <w:bottom w:val="none" w:sz="0" w:space="0" w:color="auto"/>
        <w:right w:val="none" w:sz="0" w:space="0" w:color="auto"/>
      </w:divBdr>
    </w:div>
    <w:div w:id="1967468073">
      <w:bodyDiv w:val="1"/>
      <w:marLeft w:val="0"/>
      <w:marRight w:val="0"/>
      <w:marTop w:val="0"/>
      <w:marBottom w:val="0"/>
      <w:divBdr>
        <w:top w:val="none" w:sz="0" w:space="0" w:color="auto"/>
        <w:left w:val="none" w:sz="0" w:space="0" w:color="auto"/>
        <w:bottom w:val="none" w:sz="0" w:space="0" w:color="auto"/>
        <w:right w:val="none" w:sz="0" w:space="0" w:color="auto"/>
      </w:divBdr>
    </w:div>
    <w:div w:id="2082679636">
      <w:bodyDiv w:val="1"/>
      <w:marLeft w:val="0"/>
      <w:marRight w:val="0"/>
      <w:marTop w:val="0"/>
      <w:marBottom w:val="0"/>
      <w:divBdr>
        <w:top w:val="none" w:sz="0" w:space="0" w:color="auto"/>
        <w:left w:val="none" w:sz="0" w:space="0" w:color="auto"/>
        <w:bottom w:val="none" w:sz="0" w:space="0" w:color="auto"/>
        <w:right w:val="none" w:sz="0" w:space="0" w:color="auto"/>
      </w:divBdr>
    </w:div>
    <w:div w:id="2122452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5.jp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6E471C-AD09-432E-BC0D-481BF12BA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42</Pages>
  <Words>15814</Words>
  <Characters>86977</Characters>
  <Application>Microsoft Office Word</Application>
  <DocSecurity>0</DocSecurity>
  <Lines>724</Lines>
  <Paragraphs>205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Fernanda Obdulia Arciniega Rosales</dc:creator>
  <cp:keywords/>
  <dc:description/>
  <cp:lastModifiedBy>Cesar Vicente Perez Gaytan</cp:lastModifiedBy>
  <cp:revision>5</cp:revision>
  <cp:lastPrinted>2017-12-20T18:17:00Z</cp:lastPrinted>
  <dcterms:created xsi:type="dcterms:W3CDTF">2018-01-05T18:30:00Z</dcterms:created>
  <dcterms:modified xsi:type="dcterms:W3CDTF">2018-01-09T19:16:00Z</dcterms:modified>
</cp:coreProperties>
</file>