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4AA53" w14:textId="77777777" w:rsidR="00E00C8F" w:rsidRPr="00E00C8F" w:rsidRDefault="00606E07" w:rsidP="00E00C8F">
      <w:pPr>
        <w:pStyle w:val="1TitPrin"/>
        <w:spacing w:afterLines="120" w:after="288"/>
      </w:pPr>
      <w:r w:rsidRPr="00E00C8F">
        <w:t>RESOLUCIÓN MEDIANTE</w:t>
      </w:r>
      <w:r w:rsidR="00A21167" w:rsidRPr="00E00C8F">
        <w:t xml:space="preserve"> LA CUAL EL PLENO DEL INSTITUTO FEDERAL DE TELECOMUNICACIONES AUTORIZA </w:t>
      </w:r>
      <w:r w:rsidR="002D7FC3" w:rsidRPr="00E00C8F">
        <w:t xml:space="preserve">A </w:t>
      </w:r>
      <w:r w:rsidR="00F62B6F" w:rsidRPr="00E00C8F">
        <w:t>TELE COMARCA</w:t>
      </w:r>
      <w:r w:rsidR="002D7FC3" w:rsidRPr="00E00C8F">
        <w:t>, S.A. DE C.V.</w:t>
      </w:r>
      <w:r w:rsidR="00776EE3" w:rsidRPr="00E00C8F">
        <w:t>,</w:t>
      </w:r>
      <w:r w:rsidR="001D5168" w:rsidRPr="00E00C8F">
        <w:t xml:space="preserve"> </w:t>
      </w:r>
      <w:r w:rsidR="00F62B6F" w:rsidRPr="00E00C8F">
        <w:t>LA TRANSICIÓN DE UN TÍTULO DE CONCESIÓN PARA INSTALAR, OPERAR Y EXPLOTAR UNA RED PÚBLICA DE TELECOMUNICACIONES, EN UNA CONCESIÓN ÚNICA PARA USO COMERCIAL</w:t>
      </w:r>
      <w:r w:rsidR="007A5A5B" w:rsidRPr="00E00C8F">
        <w:t>.</w:t>
      </w:r>
    </w:p>
    <w:p w14:paraId="35152652" w14:textId="77777777" w:rsidR="00E00C8F" w:rsidRPr="00E00C8F" w:rsidRDefault="00A21167" w:rsidP="00E00C8F">
      <w:pPr>
        <w:pStyle w:val="Ttulo2"/>
        <w:spacing w:afterLines="120" w:after="288" w:line="276" w:lineRule="auto"/>
        <w:ind w:firstLine="0"/>
        <w:jc w:val="center"/>
        <w:rPr>
          <w:rFonts w:ascii="ITC Avant Garde" w:hAnsi="ITC Avant Garde" w:cs="Arial"/>
          <w:bCs/>
          <w:sz w:val="22"/>
          <w:szCs w:val="22"/>
          <w:lang w:eastAsia="en-US"/>
        </w:rPr>
      </w:pPr>
      <w:r w:rsidRPr="00E00C8F">
        <w:rPr>
          <w:rFonts w:ascii="ITC Avant Garde" w:hAnsi="ITC Avant Garde" w:cs="Arial"/>
          <w:bCs/>
          <w:sz w:val="22"/>
          <w:szCs w:val="22"/>
          <w:lang w:eastAsia="en-US"/>
        </w:rPr>
        <w:t>ANTECEDENTES</w:t>
      </w:r>
    </w:p>
    <w:p w14:paraId="53553CD5" w14:textId="77777777" w:rsidR="00E00C8F" w:rsidRDefault="005C0175" w:rsidP="00E00C8F">
      <w:pPr>
        <w:numPr>
          <w:ilvl w:val="0"/>
          <w:numId w:val="1"/>
        </w:numPr>
        <w:spacing w:afterLines="120" w:after="288" w:line="240" w:lineRule="auto"/>
        <w:ind w:left="567" w:hanging="425"/>
        <w:jc w:val="both"/>
        <w:rPr>
          <w:rFonts w:ascii="ITC Avant Garde" w:hAnsi="ITC Avant Garde"/>
          <w:bCs/>
          <w:color w:val="000000"/>
          <w:lang w:eastAsia="es-MX"/>
        </w:rPr>
      </w:pPr>
      <w:r w:rsidRPr="002A3671">
        <w:rPr>
          <w:rFonts w:ascii="ITC Avant Garde" w:hAnsi="ITC Avant Garde"/>
          <w:b/>
          <w:bCs/>
          <w:color w:val="000000"/>
          <w:lang w:eastAsia="es-MX"/>
        </w:rPr>
        <w:t xml:space="preserve">Decreto de Reforma Constitucional. </w:t>
      </w:r>
      <w:r w:rsidRPr="002A3671">
        <w:rPr>
          <w:rFonts w:ascii="ITC Avant Garde" w:hAnsi="ITC Avant Garde"/>
          <w:bCs/>
          <w:color w:val="000000"/>
          <w:lang w:eastAsia="es-MX"/>
        </w:rPr>
        <w:t>Con fecha 11 de junio de 2013, se publicó en el Diario Oficial de la Federación el “</w:t>
      </w:r>
      <w:r w:rsidRPr="002A3671">
        <w:rPr>
          <w:rFonts w:ascii="ITC Avant Garde" w:hAnsi="ITC Avant Garde"/>
          <w:bCs/>
          <w:i/>
          <w:color w:val="000000"/>
          <w:lang w:eastAsia="es-MX"/>
        </w:rPr>
        <w:t>Decreto por el que se reforman y adicionan diversas disposiciones de los artículos 6o., 7o., 27, 28, 73, 78, 94 y 105 de la Constitución Política de los Estados Un</w:t>
      </w:r>
      <w:bookmarkStart w:id="0" w:name="_GoBack"/>
      <w:bookmarkEnd w:id="0"/>
      <w:r w:rsidRPr="002A3671">
        <w:rPr>
          <w:rFonts w:ascii="ITC Avant Garde" w:hAnsi="ITC Avant Garde"/>
          <w:bCs/>
          <w:i/>
          <w:color w:val="000000"/>
          <w:lang w:eastAsia="es-MX"/>
        </w:rPr>
        <w:t>idos Mexicanos, en materia de telecomunicaciones</w:t>
      </w:r>
      <w:r w:rsidRPr="002A3671">
        <w:rPr>
          <w:rFonts w:ascii="ITC Avant Garde" w:hAnsi="ITC Avant Garde"/>
          <w:bCs/>
          <w:color w:val="000000"/>
          <w:lang w:eastAsia="es-MX"/>
        </w:rPr>
        <w:t>” (el “Decreto de Reforma Constitucional”), mediante el cual se creó el Instituto Federal de Telecomunicaciones (el “Instituto”), como un órgano autónomo que tiene por objeto el desarrollo eficiente de la radiodifusión y las telecomunicaciones.</w:t>
      </w:r>
    </w:p>
    <w:p w14:paraId="4568E7DF" w14:textId="23E41985" w:rsidR="00835F6B" w:rsidRPr="00E00C8F" w:rsidRDefault="009A5E55" w:rsidP="00E00C8F">
      <w:pPr>
        <w:numPr>
          <w:ilvl w:val="0"/>
          <w:numId w:val="1"/>
        </w:numPr>
        <w:spacing w:afterLines="120" w:after="288" w:line="240" w:lineRule="auto"/>
        <w:ind w:left="567" w:hanging="425"/>
        <w:jc w:val="both"/>
        <w:rPr>
          <w:rFonts w:ascii="ITC Avant Garde" w:hAnsi="ITC Avant Garde"/>
          <w:bCs/>
          <w:color w:val="000000"/>
          <w:lang w:eastAsia="es-MX"/>
        </w:rPr>
      </w:pPr>
      <w:r w:rsidRPr="00276765">
        <w:rPr>
          <w:rFonts w:ascii="ITC Avant Garde" w:hAnsi="ITC Avant Garde"/>
          <w:b/>
          <w:bCs/>
          <w:color w:val="000000"/>
          <w:lang w:eastAsia="es-MX"/>
        </w:rPr>
        <w:t xml:space="preserve">Otorgamiento de </w:t>
      </w:r>
      <w:r w:rsidR="005C0175" w:rsidRPr="00276765">
        <w:rPr>
          <w:rFonts w:ascii="ITC Avant Garde" w:hAnsi="ITC Avant Garde"/>
          <w:b/>
          <w:bCs/>
          <w:color w:val="000000"/>
          <w:lang w:eastAsia="es-MX"/>
        </w:rPr>
        <w:t>la</w:t>
      </w:r>
      <w:r w:rsidR="00122715">
        <w:rPr>
          <w:rFonts w:ascii="ITC Avant Garde" w:hAnsi="ITC Avant Garde"/>
          <w:b/>
          <w:bCs/>
          <w:color w:val="000000"/>
          <w:lang w:eastAsia="es-MX"/>
        </w:rPr>
        <w:t>s</w:t>
      </w:r>
      <w:r w:rsidR="00BE0A4E" w:rsidRPr="00276765">
        <w:rPr>
          <w:rFonts w:ascii="ITC Avant Garde" w:hAnsi="ITC Avant Garde"/>
          <w:b/>
          <w:bCs/>
          <w:color w:val="000000"/>
          <w:lang w:eastAsia="es-MX"/>
        </w:rPr>
        <w:t xml:space="preserve"> </w:t>
      </w:r>
      <w:r w:rsidR="00122715" w:rsidRPr="00276765">
        <w:rPr>
          <w:rFonts w:ascii="ITC Avant Garde" w:hAnsi="ITC Avant Garde"/>
          <w:b/>
          <w:bCs/>
          <w:color w:val="000000"/>
          <w:lang w:eastAsia="es-MX"/>
        </w:rPr>
        <w:t>Concesio</w:t>
      </w:r>
      <w:r w:rsidR="00122715">
        <w:rPr>
          <w:rFonts w:ascii="ITC Avant Garde" w:hAnsi="ITC Avant Garde"/>
          <w:b/>
          <w:bCs/>
          <w:color w:val="000000"/>
          <w:lang w:eastAsia="es-MX"/>
        </w:rPr>
        <w:t>nes</w:t>
      </w:r>
      <w:r w:rsidRPr="00276765">
        <w:rPr>
          <w:rFonts w:ascii="ITC Avant Garde" w:hAnsi="ITC Avant Garde"/>
          <w:b/>
          <w:bCs/>
          <w:color w:val="000000"/>
          <w:lang w:eastAsia="es-MX"/>
        </w:rPr>
        <w:t>.</w:t>
      </w:r>
      <w:r w:rsidRPr="00276765">
        <w:rPr>
          <w:rFonts w:ascii="ITC Avant Garde" w:hAnsi="ITC Avant Garde"/>
          <w:bCs/>
          <w:color w:val="000000"/>
          <w:lang w:eastAsia="es-MX"/>
        </w:rPr>
        <w:t xml:space="preserve"> </w:t>
      </w:r>
      <w:r w:rsidR="00F62B6F" w:rsidRPr="008D738A">
        <w:rPr>
          <w:rFonts w:ascii="ITC Avant Garde" w:hAnsi="ITC Avant Garde"/>
          <w:bCs/>
          <w:color w:val="000000"/>
          <w:lang w:eastAsia="es-MX"/>
        </w:rPr>
        <w:t>El 6 de septiembre de 2013, la Secretaría de Comunicaciones y Transportes otorgó a favor de Tele Comarca, S.A. de C.V. una Modificació</w:t>
      </w:r>
      <w:r w:rsidR="00F62B6F">
        <w:rPr>
          <w:rFonts w:ascii="ITC Avant Garde" w:hAnsi="ITC Avant Garde"/>
          <w:bCs/>
          <w:color w:val="000000"/>
          <w:lang w:eastAsia="es-MX"/>
        </w:rPr>
        <w:t>n</w:t>
      </w:r>
      <w:r w:rsidR="00F62B6F" w:rsidRPr="008D738A">
        <w:rPr>
          <w:rFonts w:ascii="ITC Avant Garde" w:hAnsi="ITC Avant Garde"/>
          <w:bCs/>
          <w:color w:val="000000"/>
          <w:lang w:eastAsia="es-MX"/>
        </w:rPr>
        <w:t xml:space="preserve"> y Prórroga de</w:t>
      </w:r>
      <w:r w:rsidR="00F62B6F">
        <w:rPr>
          <w:rFonts w:ascii="ITC Avant Garde" w:hAnsi="ITC Avant Garde"/>
          <w:bCs/>
          <w:color w:val="000000"/>
          <w:lang w:eastAsia="es-MX"/>
        </w:rPr>
        <w:t xml:space="preserve"> la </w:t>
      </w:r>
      <w:r w:rsidR="00F62B6F" w:rsidRPr="008D738A">
        <w:rPr>
          <w:rFonts w:ascii="ITC Avant Garde" w:hAnsi="ITC Avant Garde"/>
          <w:bCs/>
          <w:color w:val="000000"/>
          <w:lang w:eastAsia="es-MX"/>
        </w:rPr>
        <w:t>Concesión para usar, aprovechar y explotar bandas de frecuencias del espectro radioeléctrico para usos determinados (la “Concesión de Bandas”), y una Modificación y Prórroga de la Concesión para instalar, operar y explotar una red pú</w:t>
      </w:r>
      <w:r w:rsidR="00F62B6F">
        <w:rPr>
          <w:rFonts w:ascii="ITC Avant Garde" w:hAnsi="ITC Avant Garde"/>
          <w:bCs/>
          <w:color w:val="000000"/>
          <w:lang w:eastAsia="es-MX"/>
        </w:rPr>
        <w:t>blica de telecomunicaciones (la</w:t>
      </w:r>
      <w:r w:rsidR="00F62B6F" w:rsidRPr="008D738A">
        <w:rPr>
          <w:rFonts w:ascii="ITC Avant Garde" w:hAnsi="ITC Avant Garde"/>
          <w:bCs/>
          <w:color w:val="000000"/>
          <w:lang w:eastAsia="es-MX"/>
        </w:rPr>
        <w:t xml:space="preserve"> “Concesi</w:t>
      </w:r>
      <w:r w:rsidR="00F62B6F">
        <w:rPr>
          <w:rFonts w:ascii="ITC Avant Garde" w:hAnsi="ITC Avant Garde"/>
          <w:bCs/>
          <w:color w:val="000000"/>
          <w:lang w:eastAsia="es-MX"/>
        </w:rPr>
        <w:t xml:space="preserve">ón </w:t>
      </w:r>
      <w:r w:rsidR="00F62B6F" w:rsidRPr="008D738A">
        <w:rPr>
          <w:rFonts w:ascii="ITC Avant Garde" w:hAnsi="ITC Avant Garde"/>
          <w:bCs/>
          <w:color w:val="000000"/>
          <w:lang w:eastAsia="es-MX"/>
        </w:rPr>
        <w:t>de Red”), de conformidad con la siguiente tabla</w:t>
      </w:r>
      <w:r w:rsidR="004B4619" w:rsidRPr="00276765">
        <w:rPr>
          <w:rFonts w:ascii="ITC Avant Garde" w:hAnsi="ITC Avant Garde"/>
          <w:bCs/>
          <w:color w:val="000000"/>
          <w:lang w:eastAsia="es-MX"/>
        </w:rPr>
        <w:t>:</w:t>
      </w:r>
    </w:p>
    <w:tbl>
      <w:tblPr>
        <w:tblStyle w:val="Tablaconcuadrcula"/>
        <w:tblW w:w="5206" w:type="pct"/>
        <w:tblLook w:val="04A0" w:firstRow="1" w:lastRow="0" w:firstColumn="1" w:lastColumn="0" w:noHBand="0" w:noVBand="1"/>
        <w:tblCaption w:val="Otorgamiento de concesiones."/>
        <w:tblDescription w:val="Tabla de 7 columnas que proporciona información relativa a la modificación y prórroga de la Concesión para usar, aprovechar y explotar bandas de frecuencias del espectro radioeléctrico para usos determinados, y una Modificación y Prórroga de la Concesión para instalar, operar y explotar una red pública de telecomunicaciones."/>
      </w:tblPr>
      <w:tblGrid>
        <w:gridCol w:w="458"/>
        <w:gridCol w:w="1628"/>
        <w:gridCol w:w="1320"/>
        <w:gridCol w:w="1414"/>
        <w:gridCol w:w="1277"/>
        <w:gridCol w:w="2551"/>
        <w:gridCol w:w="1133"/>
      </w:tblGrid>
      <w:tr w:rsidR="00F62B6F" w:rsidRPr="008D738A" w14:paraId="0C0D8C61" w14:textId="77777777" w:rsidTr="00E00C8F">
        <w:trPr>
          <w:tblHeader/>
        </w:trPr>
        <w:tc>
          <w:tcPr>
            <w:tcW w:w="234" w:type="pct"/>
          </w:tcPr>
          <w:p w14:paraId="6152EE1A" w14:textId="77777777" w:rsidR="00F62B6F" w:rsidRPr="008D738A" w:rsidRDefault="00F62B6F" w:rsidP="00E00C8F">
            <w:pPr>
              <w:spacing w:after="0" w:line="240" w:lineRule="auto"/>
              <w:jc w:val="center"/>
              <w:rPr>
                <w:rFonts w:ascii="ITC Avant Garde" w:hAnsi="ITC Avant Garde"/>
                <w:bCs/>
                <w:color w:val="000000"/>
                <w:sz w:val="14"/>
                <w:szCs w:val="14"/>
                <w:lang w:eastAsia="es-MX"/>
              </w:rPr>
            </w:pPr>
            <w:r w:rsidRPr="008D738A">
              <w:rPr>
                <w:rFonts w:ascii="ITC Avant Garde" w:eastAsia="Times New Roman" w:hAnsi="ITC Avant Garde"/>
                <w:b/>
                <w:sz w:val="14"/>
                <w:szCs w:val="14"/>
                <w:lang w:eastAsia="es-MX"/>
              </w:rPr>
              <w:t>No.</w:t>
            </w:r>
          </w:p>
        </w:tc>
        <w:tc>
          <w:tcPr>
            <w:tcW w:w="832" w:type="pct"/>
          </w:tcPr>
          <w:p w14:paraId="45853549" w14:textId="77777777" w:rsidR="00F62B6F" w:rsidRPr="008D738A" w:rsidRDefault="00F62B6F" w:rsidP="00E00C8F">
            <w:pPr>
              <w:spacing w:after="0" w:line="240" w:lineRule="auto"/>
              <w:jc w:val="center"/>
              <w:rPr>
                <w:rFonts w:ascii="ITC Avant Garde" w:eastAsia="Times New Roman" w:hAnsi="ITC Avant Garde"/>
                <w:b/>
                <w:sz w:val="14"/>
                <w:szCs w:val="14"/>
                <w:lang w:eastAsia="es-MX"/>
              </w:rPr>
            </w:pPr>
            <w:r w:rsidRPr="008D738A">
              <w:rPr>
                <w:rFonts w:ascii="ITC Avant Garde" w:eastAsia="Times New Roman" w:hAnsi="ITC Avant Garde"/>
                <w:b/>
                <w:sz w:val="14"/>
                <w:szCs w:val="14"/>
                <w:lang w:eastAsia="es-MX"/>
              </w:rPr>
              <w:t>Título</w:t>
            </w:r>
          </w:p>
        </w:tc>
        <w:tc>
          <w:tcPr>
            <w:tcW w:w="675" w:type="pct"/>
          </w:tcPr>
          <w:p w14:paraId="225A0332" w14:textId="77777777" w:rsidR="00F62B6F" w:rsidRPr="008D738A" w:rsidRDefault="00F62B6F" w:rsidP="00E00C8F">
            <w:pPr>
              <w:spacing w:after="0" w:line="240" w:lineRule="auto"/>
              <w:jc w:val="center"/>
              <w:rPr>
                <w:rFonts w:ascii="ITC Avant Garde" w:hAnsi="ITC Avant Garde"/>
                <w:bCs/>
                <w:color w:val="000000"/>
                <w:sz w:val="14"/>
                <w:szCs w:val="14"/>
                <w:lang w:eastAsia="es-MX"/>
              </w:rPr>
            </w:pPr>
            <w:r w:rsidRPr="008D738A">
              <w:rPr>
                <w:rFonts w:ascii="ITC Avant Garde" w:eastAsia="Times New Roman" w:hAnsi="ITC Avant Garde"/>
                <w:b/>
                <w:sz w:val="14"/>
                <w:szCs w:val="14"/>
                <w:lang w:eastAsia="es-MX"/>
              </w:rPr>
              <w:t>Bandas de frecuencias</w:t>
            </w:r>
          </w:p>
        </w:tc>
        <w:tc>
          <w:tcPr>
            <w:tcW w:w="723" w:type="pct"/>
            <w:tcBorders>
              <w:bottom w:val="single" w:sz="4" w:space="0" w:color="auto"/>
            </w:tcBorders>
          </w:tcPr>
          <w:p w14:paraId="72394830" w14:textId="77777777" w:rsidR="00F62B6F" w:rsidRPr="008D738A" w:rsidRDefault="00F62B6F" w:rsidP="00E00C8F">
            <w:pPr>
              <w:spacing w:after="0" w:line="240" w:lineRule="auto"/>
              <w:jc w:val="center"/>
              <w:rPr>
                <w:rFonts w:ascii="ITC Avant Garde" w:eastAsia="Times New Roman" w:hAnsi="ITC Avant Garde"/>
                <w:b/>
                <w:sz w:val="14"/>
                <w:szCs w:val="14"/>
                <w:lang w:eastAsia="es-MX"/>
              </w:rPr>
            </w:pPr>
            <w:r w:rsidRPr="008D738A">
              <w:rPr>
                <w:rFonts w:ascii="ITC Avant Garde" w:eastAsia="Times New Roman" w:hAnsi="ITC Avant Garde"/>
                <w:b/>
                <w:sz w:val="14"/>
                <w:szCs w:val="14"/>
                <w:lang w:eastAsia="es-MX"/>
              </w:rPr>
              <w:t>Fecha de Otorgamiento y vigencia</w:t>
            </w:r>
          </w:p>
        </w:tc>
        <w:tc>
          <w:tcPr>
            <w:tcW w:w="653" w:type="pct"/>
            <w:tcBorders>
              <w:bottom w:val="single" w:sz="4" w:space="0" w:color="auto"/>
            </w:tcBorders>
          </w:tcPr>
          <w:p w14:paraId="1A934E07" w14:textId="77777777" w:rsidR="00F62B6F" w:rsidRPr="008D738A" w:rsidRDefault="00F62B6F" w:rsidP="00E00C8F">
            <w:pPr>
              <w:spacing w:after="0" w:line="240" w:lineRule="auto"/>
              <w:jc w:val="center"/>
              <w:rPr>
                <w:rFonts w:ascii="ITC Avant Garde" w:eastAsia="Times New Roman" w:hAnsi="ITC Avant Garde"/>
                <w:b/>
                <w:sz w:val="14"/>
                <w:szCs w:val="14"/>
                <w:lang w:eastAsia="es-MX"/>
              </w:rPr>
            </w:pPr>
            <w:r w:rsidRPr="008D738A">
              <w:rPr>
                <w:rFonts w:ascii="ITC Avant Garde" w:eastAsia="Times New Roman" w:hAnsi="ITC Avant Garde"/>
                <w:b/>
                <w:sz w:val="14"/>
                <w:szCs w:val="14"/>
                <w:lang w:eastAsia="es-MX"/>
              </w:rPr>
              <w:t>Prórroga y vigencia</w:t>
            </w:r>
          </w:p>
        </w:tc>
        <w:tc>
          <w:tcPr>
            <w:tcW w:w="1304" w:type="pct"/>
            <w:tcBorders>
              <w:bottom w:val="single" w:sz="4" w:space="0" w:color="auto"/>
            </w:tcBorders>
          </w:tcPr>
          <w:p w14:paraId="20252E4C" w14:textId="77777777" w:rsidR="00F62B6F" w:rsidRPr="008D738A" w:rsidRDefault="00F62B6F" w:rsidP="00E00C8F">
            <w:pPr>
              <w:spacing w:after="0" w:line="240" w:lineRule="auto"/>
              <w:jc w:val="center"/>
              <w:rPr>
                <w:rFonts w:ascii="ITC Avant Garde" w:hAnsi="ITC Avant Garde"/>
                <w:bCs/>
                <w:color w:val="000000"/>
                <w:sz w:val="14"/>
                <w:szCs w:val="14"/>
                <w:lang w:eastAsia="es-MX"/>
              </w:rPr>
            </w:pPr>
            <w:r w:rsidRPr="008D738A">
              <w:rPr>
                <w:rFonts w:ascii="ITC Avant Garde" w:eastAsia="Times New Roman" w:hAnsi="ITC Avant Garde"/>
                <w:b/>
                <w:sz w:val="14"/>
                <w:szCs w:val="14"/>
                <w:lang w:eastAsia="es-MX"/>
              </w:rPr>
              <w:t>Cobertura</w:t>
            </w:r>
          </w:p>
        </w:tc>
        <w:tc>
          <w:tcPr>
            <w:tcW w:w="579" w:type="pct"/>
            <w:tcBorders>
              <w:bottom w:val="single" w:sz="4" w:space="0" w:color="auto"/>
            </w:tcBorders>
          </w:tcPr>
          <w:p w14:paraId="4D6DE596" w14:textId="77777777" w:rsidR="00F62B6F" w:rsidRPr="008D738A" w:rsidRDefault="00F62B6F" w:rsidP="00E00C8F">
            <w:pPr>
              <w:spacing w:after="0" w:line="240" w:lineRule="auto"/>
              <w:jc w:val="center"/>
              <w:rPr>
                <w:rFonts w:ascii="ITC Avant Garde" w:eastAsia="Times New Roman" w:hAnsi="ITC Avant Garde"/>
                <w:b/>
                <w:sz w:val="14"/>
                <w:szCs w:val="14"/>
                <w:lang w:eastAsia="es-MX"/>
              </w:rPr>
            </w:pPr>
            <w:r w:rsidRPr="008D738A">
              <w:rPr>
                <w:rFonts w:ascii="ITC Avant Garde" w:eastAsia="Times New Roman" w:hAnsi="ITC Avant Garde"/>
                <w:b/>
                <w:sz w:val="14"/>
                <w:szCs w:val="14"/>
                <w:lang w:eastAsia="es-MX"/>
              </w:rPr>
              <w:t>Servicios</w:t>
            </w:r>
          </w:p>
        </w:tc>
      </w:tr>
      <w:tr w:rsidR="00E00C8F" w:rsidRPr="008D738A" w14:paraId="4B1AFAC9" w14:textId="77777777" w:rsidTr="00E00C8F">
        <w:tc>
          <w:tcPr>
            <w:tcW w:w="234" w:type="pct"/>
          </w:tcPr>
          <w:p w14:paraId="7ECF1364" w14:textId="77777777" w:rsidR="00E00C8F" w:rsidRPr="008D738A" w:rsidRDefault="00E00C8F" w:rsidP="00E00C8F">
            <w:pPr>
              <w:spacing w:after="0" w:line="240" w:lineRule="auto"/>
              <w:jc w:val="center"/>
              <w:rPr>
                <w:rFonts w:ascii="ITC Avant Garde" w:eastAsia="Times New Roman" w:hAnsi="ITC Avant Garde"/>
                <w:b/>
                <w:sz w:val="14"/>
                <w:szCs w:val="14"/>
                <w:lang w:eastAsia="es-MX"/>
              </w:rPr>
            </w:pPr>
            <w:r w:rsidRPr="008D738A">
              <w:rPr>
                <w:rFonts w:ascii="ITC Avant Garde" w:eastAsia="Times New Roman" w:hAnsi="ITC Avant Garde"/>
                <w:b/>
                <w:sz w:val="14"/>
                <w:szCs w:val="14"/>
                <w:lang w:eastAsia="es-MX"/>
              </w:rPr>
              <w:t>1</w:t>
            </w:r>
          </w:p>
        </w:tc>
        <w:tc>
          <w:tcPr>
            <w:tcW w:w="832" w:type="pct"/>
          </w:tcPr>
          <w:p w14:paraId="6927DF55" w14:textId="77777777" w:rsidR="00E00C8F" w:rsidRPr="008D738A" w:rsidRDefault="00E00C8F" w:rsidP="00E00C8F">
            <w:pPr>
              <w:spacing w:after="0" w:line="240" w:lineRule="auto"/>
              <w:jc w:val="center"/>
              <w:rPr>
                <w:rFonts w:ascii="ITC Avant Garde" w:eastAsia="Times New Roman" w:hAnsi="ITC Avant Garde"/>
                <w:sz w:val="14"/>
                <w:szCs w:val="14"/>
                <w:lang w:eastAsia="es-MX"/>
              </w:rPr>
            </w:pPr>
            <w:r w:rsidRPr="008D738A">
              <w:rPr>
                <w:rFonts w:ascii="ITC Avant Garde" w:eastAsia="Times New Roman" w:hAnsi="ITC Avant Garde"/>
                <w:sz w:val="14"/>
                <w:szCs w:val="14"/>
                <w:lang w:eastAsia="es-MX"/>
              </w:rPr>
              <w:t xml:space="preserve">Bandas de Frecuencias </w:t>
            </w:r>
          </w:p>
        </w:tc>
        <w:tc>
          <w:tcPr>
            <w:tcW w:w="675" w:type="pct"/>
          </w:tcPr>
          <w:p w14:paraId="39AFB165" w14:textId="77777777" w:rsidR="00E00C8F" w:rsidRPr="008D738A" w:rsidRDefault="00E00C8F" w:rsidP="00E00C8F">
            <w:pPr>
              <w:spacing w:after="0" w:line="240" w:lineRule="auto"/>
              <w:jc w:val="center"/>
              <w:rPr>
                <w:rFonts w:ascii="ITC Avant Garde" w:eastAsia="Times New Roman" w:hAnsi="ITC Avant Garde"/>
                <w:sz w:val="14"/>
                <w:szCs w:val="14"/>
                <w:lang w:eastAsia="es-MX"/>
              </w:rPr>
            </w:pPr>
            <w:r w:rsidRPr="008D738A">
              <w:rPr>
                <w:rFonts w:ascii="ITC Avant Garde" w:eastAsia="Times New Roman" w:hAnsi="ITC Avant Garde"/>
                <w:sz w:val="14"/>
                <w:szCs w:val="14"/>
                <w:lang w:eastAsia="es-MX"/>
              </w:rPr>
              <w:t>2500-2530 MHz / 2620-2650 MHz</w:t>
            </w:r>
          </w:p>
        </w:tc>
        <w:tc>
          <w:tcPr>
            <w:tcW w:w="723" w:type="pct"/>
            <w:tcBorders>
              <w:bottom w:val="nil"/>
            </w:tcBorders>
          </w:tcPr>
          <w:p w14:paraId="243550A7" w14:textId="77777777" w:rsidR="00E00C8F" w:rsidRPr="008D738A" w:rsidRDefault="00E00C8F" w:rsidP="00E00C8F">
            <w:pPr>
              <w:spacing w:after="0" w:line="240" w:lineRule="auto"/>
              <w:jc w:val="both"/>
              <w:rPr>
                <w:rFonts w:ascii="ITC Avant Garde" w:eastAsia="Times New Roman" w:hAnsi="ITC Avant Garde"/>
                <w:sz w:val="14"/>
                <w:szCs w:val="14"/>
                <w:lang w:eastAsia="es-MX"/>
              </w:rPr>
            </w:pPr>
            <w:r>
              <w:rPr>
                <w:rFonts w:ascii="ITC Avant Garde" w:eastAsia="Times New Roman" w:hAnsi="ITC Avant Garde"/>
                <w:sz w:val="14"/>
                <w:szCs w:val="14"/>
                <w:lang w:eastAsia="es-MX"/>
              </w:rPr>
              <w:t>23 de noviembre de 1998</w:t>
            </w:r>
            <w:r w:rsidRPr="008D738A">
              <w:rPr>
                <w:rFonts w:ascii="ITC Avant Garde" w:eastAsia="Times New Roman" w:hAnsi="ITC Avant Garde"/>
                <w:sz w:val="14"/>
                <w:szCs w:val="14"/>
                <w:lang w:eastAsia="es-MX"/>
              </w:rPr>
              <w:t xml:space="preserve">, por 20 (veinte) años. </w:t>
            </w:r>
          </w:p>
        </w:tc>
        <w:tc>
          <w:tcPr>
            <w:tcW w:w="653" w:type="pct"/>
            <w:tcBorders>
              <w:bottom w:val="nil"/>
            </w:tcBorders>
          </w:tcPr>
          <w:p w14:paraId="2C63CBCB" w14:textId="79DF5F9A" w:rsidR="00E00C8F" w:rsidRPr="008D738A" w:rsidRDefault="00E00C8F" w:rsidP="00E00C8F">
            <w:pPr>
              <w:spacing w:after="0" w:line="240" w:lineRule="auto"/>
              <w:jc w:val="both"/>
              <w:rPr>
                <w:rFonts w:ascii="ITC Avant Garde" w:eastAsia="Times New Roman" w:hAnsi="ITC Avant Garde"/>
                <w:sz w:val="14"/>
                <w:szCs w:val="14"/>
                <w:lang w:eastAsia="es-MX"/>
              </w:rPr>
            </w:pPr>
            <w:r>
              <w:rPr>
                <w:rFonts w:ascii="ITC Avant Garde" w:eastAsia="Times New Roman" w:hAnsi="ITC Avant Garde"/>
                <w:sz w:val="14"/>
                <w:szCs w:val="14"/>
                <w:lang w:eastAsia="es-MX"/>
              </w:rPr>
              <w:t>10</w:t>
            </w:r>
            <w:r w:rsidRPr="008D738A">
              <w:rPr>
                <w:rFonts w:ascii="ITC Avant Garde" w:eastAsia="Times New Roman" w:hAnsi="ITC Avant Garde"/>
                <w:sz w:val="14"/>
                <w:szCs w:val="14"/>
                <w:lang w:eastAsia="es-MX"/>
              </w:rPr>
              <w:t xml:space="preserve"> (</w:t>
            </w:r>
            <w:r>
              <w:rPr>
                <w:rFonts w:ascii="ITC Avant Garde" w:eastAsia="Times New Roman" w:hAnsi="ITC Avant Garde"/>
                <w:sz w:val="14"/>
                <w:szCs w:val="14"/>
                <w:lang w:eastAsia="es-MX"/>
              </w:rPr>
              <w:t>diez</w:t>
            </w:r>
            <w:r w:rsidRPr="008D738A">
              <w:rPr>
                <w:rFonts w:ascii="ITC Avant Garde" w:eastAsia="Times New Roman" w:hAnsi="ITC Avant Garde"/>
                <w:sz w:val="14"/>
                <w:szCs w:val="14"/>
                <w:lang w:eastAsia="es-MX"/>
              </w:rPr>
              <w:t xml:space="preserve">) años contados a partir del </w:t>
            </w:r>
            <w:r>
              <w:rPr>
                <w:rFonts w:ascii="ITC Avant Garde" w:eastAsia="Times New Roman" w:hAnsi="ITC Avant Garde"/>
                <w:sz w:val="14"/>
                <w:szCs w:val="14"/>
                <w:lang w:eastAsia="es-MX"/>
              </w:rPr>
              <w:t>24 de noviembre de 2018</w:t>
            </w:r>
            <w:r w:rsidRPr="008D738A">
              <w:rPr>
                <w:rFonts w:ascii="ITC Avant Garde" w:eastAsia="Times New Roman" w:hAnsi="ITC Avant Garde"/>
                <w:sz w:val="14"/>
                <w:szCs w:val="14"/>
                <w:lang w:eastAsia="es-MX"/>
              </w:rPr>
              <w:t>.</w:t>
            </w:r>
          </w:p>
        </w:tc>
        <w:tc>
          <w:tcPr>
            <w:tcW w:w="1304" w:type="pct"/>
            <w:tcBorders>
              <w:bottom w:val="nil"/>
            </w:tcBorders>
          </w:tcPr>
          <w:p w14:paraId="0B8DFC46" w14:textId="65AEDBF7" w:rsidR="00E00C8F" w:rsidRPr="008D738A" w:rsidRDefault="00E00C8F" w:rsidP="00E00C8F">
            <w:pPr>
              <w:spacing w:after="0" w:line="240" w:lineRule="auto"/>
              <w:jc w:val="both"/>
              <w:rPr>
                <w:rFonts w:ascii="ITC Avant Garde" w:eastAsia="Times New Roman" w:hAnsi="ITC Avant Garde"/>
                <w:sz w:val="14"/>
                <w:szCs w:val="14"/>
                <w:lang w:eastAsia="es-MX"/>
              </w:rPr>
            </w:pPr>
            <w:r>
              <w:rPr>
                <w:rFonts w:ascii="ITC Avant Garde" w:eastAsia="Times New Roman" w:hAnsi="ITC Avant Garde"/>
                <w:sz w:val="14"/>
                <w:szCs w:val="14"/>
                <w:lang w:eastAsia="es-MX"/>
              </w:rPr>
              <w:t xml:space="preserve">Torreón (Comarca Lagunera), Gómez Palacio, San Pedro, Matamoros, Francisco I. Madero, </w:t>
            </w:r>
            <w:proofErr w:type="spellStart"/>
            <w:r>
              <w:rPr>
                <w:rFonts w:ascii="ITC Avant Garde" w:eastAsia="Times New Roman" w:hAnsi="ITC Avant Garde"/>
                <w:sz w:val="14"/>
                <w:szCs w:val="14"/>
                <w:lang w:eastAsia="es-MX"/>
              </w:rPr>
              <w:t>Cuencamé</w:t>
            </w:r>
            <w:proofErr w:type="spellEnd"/>
            <w:r>
              <w:rPr>
                <w:rFonts w:ascii="ITC Avant Garde" w:eastAsia="Times New Roman" w:hAnsi="ITC Avant Garde"/>
                <w:sz w:val="14"/>
                <w:szCs w:val="14"/>
                <w:lang w:eastAsia="es-MX"/>
              </w:rPr>
              <w:t xml:space="preserve">, </w:t>
            </w:r>
            <w:proofErr w:type="spellStart"/>
            <w:r>
              <w:rPr>
                <w:rFonts w:ascii="ITC Avant Garde" w:eastAsia="Times New Roman" w:hAnsi="ITC Avant Garde"/>
                <w:sz w:val="14"/>
                <w:szCs w:val="14"/>
                <w:lang w:eastAsia="es-MX"/>
              </w:rPr>
              <w:t>Tlahualilo</w:t>
            </w:r>
            <w:proofErr w:type="spellEnd"/>
            <w:r>
              <w:rPr>
                <w:rFonts w:ascii="ITC Avant Garde" w:eastAsia="Times New Roman" w:hAnsi="ITC Avant Garde"/>
                <w:sz w:val="14"/>
                <w:szCs w:val="14"/>
                <w:lang w:eastAsia="es-MX"/>
              </w:rPr>
              <w:t xml:space="preserve">, </w:t>
            </w:r>
            <w:proofErr w:type="spellStart"/>
            <w:r>
              <w:rPr>
                <w:rFonts w:ascii="ITC Avant Garde" w:eastAsia="Times New Roman" w:hAnsi="ITC Avant Garde"/>
                <w:sz w:val="14"/>
                <w:szCs w:val="14"/>
                <w:lang w:eastAsia="es-MX"/>
              </w:rPr>
              <w:t>Mapimi</w:t>
            </w:r>
            <w:proofErr w:type="spellEnd"/>
            <w:r>
              <w:rPr>
                <w:rFonts w:ascii="ITC Avant Garde" w:eastAsia="Times New Roman" w:hAnsi="ITC Avant Garde"/>
                <w:sz w:val="14"/>
                <w:szCs w:val="14"/>
                <w:lang w:eastAsia="es-MX"/>
              </w:rPr>
              <w:t xml:space="preserve">, Viesca, Nazas, Rodeo, General  Simón Bolívar, Santa Clara, San Juan de Guadalupe, San Pedro del Gallo, y San Luis del Cordero, en los Estados de Coahuila y Durango. </w:t>
            </w:r>
          </w:p>
        </w:tc>
        <w:tc>
          <w:tcPr>
            <w:tcW w:w="579" w:type="pct"/>
            <w:tcBorders>
              <w:bottom w:val="nil"/>
            </w:tcBorders>
          </w:tcPr>
          <w:p w14:paraId="6113AE84" w14:textId="77777777" w:rsidR="00E00C8F" w:rsidRPr="008D738A" w:rsidRDefault="00E00C8F" w:rsidP="00E00C8F">
            <w:pPr>
              <w:spacing w:after="0" w:line="240" w:lineRule="auto"/>
              <w:jc w:val="both"/>
              <w:rPr>
                <w:rFonts w:ascii="ITC Avant Garde" w:eastAsia="Times New Roman" w:hAnsi="ITC Avant Garde"/>
                <w:sz w:val="14"/>
                <w:szCs w:val="14"/>
                <w:lang w:eastAsia="es-MX"/>
              </w:rPr>
            </w:pPr>
            <w:r w:rsidRPr="008D738A">
              <w:rPr>
                <w:rFonts w:ascii="ITC Avant Garde" w:eastAsia="Times New Roman" w:hAnsi="ITC Avant Garde"/>
                <w:sz w:val="14"/>
                <w:szCs w:val="14"/>
                <w:lang w:eastAsia="es-MX"/>
              </w:rPr>
              <w:t>Televisión y audio restringidos.</w:t>
            </w:r>
          </w:p>
        </w:tc>
      </w:tr>
      <w:tr w:rsidR="00E00C8F" w:rsidRPr="008D738A" w14:paraId="5C09F6AD" w14:textId="77777777" w:rsidTr="00E00C8F">
        <w:trPr>
          <w:trHeight w:val="352"/>
        </w:trPr>
        <w:tc>
          <w:tcPr>
            <w:tcW w:w="234" w:type="pct"/>
          </w:tcPr>
          <w:p w14:paraId="6513BC05" w14:textId="77777777" w:rsidR="00E00C8F" w:rsidRPr="008D738A" w:rsidRDefault="00E00C8F" w:rsidP="00E00C8F">
            <w:pPr>
              <w:spacing w:after="0" w:line="240" w:lineRule="auto"/>
              <w:jc w:val="center"/>
              <w:rPr>
                <w:rFonts w:ascii="ITC Avant Garde" w:eastAsia="Times New Roman" w:hAnsi="ITC Avant Garde"/>
                <w:b/>
                <w:sz w:val="14"/>
                <w:szCs w:val="14"/>
                <w:lang w:eastAsia="es-MX"/>
              </w:rPr>
            </w:pPr>
            <w:r w:rsidRPr="008D738A">
              <w:rPr>
                <w:rFonts w:ascii="ITC Avant Garde" w:eastAsia="Times New Roman" w:hAnsi="ITC Avant Garde"/>
                <w:b/>
                <w:sz w:val="14"/>
                <w:szCs w:val="14"/>
                <w:lang w:eastAsia="es-MX"/>
              </w:rPr>
              <w:t>2</w:t>
            </w:r>
          </w:p>
        </w:tc>
        <w:tc>
          <w:tcPr>
            <w:tcW w:w="832" w:type="pct"/>
          </w:tcPr>
          <w:p w14:paraId="41210533" w14:textId="77777777" w:rsidR="00E00C8F" w:rsidRPr="008D738A" w:rsidRDefault="00E00C8F" w:rsidP="00E00C8F">
            <w:pPr>
              <w:spacing w:after="0" w:line="240" w:lineRule="auto"/>
              <w:jc w:val="center"/>
              <w:rPr>
                <w:rFonts w:ascii="ITC Avant Garde" w:eastAsia="Times New Roman" w:hAnsi="ITC Avant Garde"/>
                <w:sz w:val="14"/>
                <w:szCs w:val="14"/>
                <w:lang w:eastAsia="es-MX"/>
              </w:rPr>
            </w:pPr>
            <w:r w:rsidRPr="008D738A">
              <w:rPr>
                <w:rFonts w:ascii="ITC Avant Garde" w:eastAsia="Times New Roman" w:hAnsi="ITC Avant Garde"/>
                <w:sz w:val="14"/>
                <w:szCs w:val="14"/>
                <w:lang w:eastAsia="es-MX"/>
              </w:rPr>
              <w:t>Red Pública de Telecomunicaciones</w:t>
            </w:r>
          </w:p>
        </w:tc>
        <w:tc>
          <w:tcPr>
            <w:tcW w:w="675" w:type="pct"/>
          </w:tcPr>
          <w:p w14:paraId="2AD15942" w14:textId="77777777" w:rsidR="00E00C8F" w:rsidRPr="008D738A" w:rsidRDefault="00E00C8F" w:rsidP="00E00C8F">
            <w:pPr>
              <w:spacing w:after="0" w:line="240" w:lineRule="auto"/>
              <w:jc w:val="center"/>
              <w:rPr>
                <w:rFonts w:ascii="ITC Avant Garde" w:eastAsia="Times New Roman" w:hAnsi="ITC Avant Garde"/>
                <w:sz w:val="14"/>
                <w:szCs w:val="14"/>
                <w:lang w:eastAsia="es-MX"/>
              </w:rPr>
            </w:pPr>
            <w:r w:rsidRPr="008D738A">
              <w:rPr>
                <w:rFonts w:ascii="ITC Avant Garde" w:eastAsia="Times New Roman" w:hAnsi="ITC Avant Garde"/>
                <w:sz w:val="14"/>
                <w:szCs w:val="14"/>
                <w:lang w:eastAsia="es-MX"/>
              </w:rPr>
              <w:t>N/A</w:t>
            </w:r>
          </w:p>
        </w:tc>
        <w:tc>
          <w:tcPr>
            <w:tcW w:w="723" w:type="pct"/>
            <w:tcBorders>
              <w:top w:val="nil"/>
            </w:tcBorders>
          </w:tcPr>
          <w:p w14:paraId="3C5A09C0" w14:textId="77777777" w:rsidR="00E00C8F" w:rsidRPr="008D738A" w:rsidRDefault="00E00C8F" w:rsidP="00E00C8F">
            <w:pPr>
              <w:spacing w:after="0" w:line="240" w:lineRule="auto"/>
              <w:jc w:val="both"/>
              <w:rPr>
                <w:rFonts w:ascii="ITC Avant Garde" w:eastAsia="Times New Roman" w:hAnsi="ITC Avant Garde"/>
                <w:sz w:val="14"/>
                <w:szCs w:val="14"/>
                <w:lang w:eastAsia="es-MX"/>
              </w:rPr>
            </w:pPr>
          </w:p>
        </w:tc>
        <w:tc>
          <w:tcPr>
            <w:tcW w:w="653" w:type="pct"/>
            <w:tcBorders>
              <w:top w:val="nil"/>
            </w:tcBorders>
          </w:tcPr>
          <w:p w14:paraId="6534DD3E" w14:textId="77777777" w:rsidR="00E00C8F" w:rsidRPr="008D738A" w:rsidRDefault="00E00C8F" w:rsidP="00E00C8F">
            <w:pPr>
              <w:spacing w:after="0" w:line="240" w:lineRule="auto"/>
              <w:jc w:val="both"/>
              <w:rPr>
                <w:rFonts w:ascii="ITC Avant Garde" w:eastAsia="Times New Roman" w:hAnsi="ITC Avant Garde"/>
                <w:sz w:val="14"/>
                <w:szCs w:val="14"/>
                <w:lang w:eastAsia="es-MX"/>
              </w:rPr>
            </w:pPr>
          </w:p>
        </w:tc>
        <w:tc>
          <w:tcPr>
            <w:tcW w:w="1304" w:type="pct"/>
            <w:tcBorders>
              <w:top w:val="nil"/>
            </w:tcBorders>
          </w:tcPr>
          <w:p w14:paraId="38189334" w14:textId="77777777" w:rsidR="00E00C8F" w:rsidRPr="008D738A" w:rsidRDefault="00E00C8F" w:rsidP="00E00C8F">
            <w:pPr>
              <w:spacing w:after="0" w:line="240" w:lineRule="auto"/>
              <w:jc w:val="both"/>
              <w:rPr>
                <w:rFonts w:ascii="ITC Avant Garde" w:eastAsia="Times New Roman" w:hAnsi="ITC Avant Garde"/>
                <w:sz w:val="14"/>
                <w:szCs w:val="14"/>
                <w:lang w:eastAsia="es-MX"/>
              </w:rPr>
            </w:pPr>
          </w:p>
        </w:tc>
        <w:tc>
          <w:tcPr>
            <w:tcW w:w="579" w:type="pct"/>
            <w:tcBorders>
              <w:top w:val="nil"/>
            </w:tcBorders>
          </w:tcPr>
          <w:p w14:paraId="21D3F926" w14:textId="77777777" w:rsidR="00E00C8F" w:rsidRPr="008D738A" w:rsidRDefault="00E00C8F" w:rsidP="00E00C8F">
            <w:pPr>
              <w:spacing w:after="0" w:line="240" w:lineRule="auto"/>
              <w:jc w:val="both"/>
              <w:rPr>
                <w:rFonts w:ascii="ITC Avant Garde" w:eastAsia="Times New Roman" w:hAnsi="ITC Avant Garde"/>
                <w:sz w:val="14"/>
                <w:szCs w:val="14"/>
                <w:lang w:eastAsia="es-MX"/>
              </w:rPr>
            </w:pPr>
          </w:p>
        </w:tc>
      </w:tr>
    </w:tbl>
    <w:p w14:paraId="3F1F5F65" w14:textId="77777777" w:rsidR="00E00C8F" w:rsidRDefault="009A5E55" w:rsidP="00E00C8F">
      <w:pPr>
        <w:numPr>
          <w:ilvl w:val="0"/>
          <w:numId w:val="1"/>
        </w:numPr>
        <w:spacing w:before="240" w:afterLines="120" w:after="288" w:line="240" w:lineRule="auto"/>
        <w:ind w:left="567" w:hanging="425"/>
        <w:jc w:val="both"/>
        <w:rPr>
          <w:rFonts w:ascii="ITC Avant Garde" w:hAnsi="ITC Avant Garde"/>
          <w:bCs/>
          <w:color w:val="000000"/>
          <w:lang w:eastAsia="es-MX"/>
        </w:rPr>
      </w:pPr>
      <w:r w:rsidRPr="002A3671">
        <w:rPr>
          <w:rFonts w:ascii="ITC Avant Garde" w:hAnsi="ITC Avant Garde"/>
          <w:b/>
          <w:bCs/>
          <w:color w:val="000000" w:themeColor="text1"/>
          <w:lang w:eastAsia="es-MX"/>
        </w:rPr>
        <w:t xml:space="preserve">Decreto de Ley. </w:t>
      </w:r>
      <w:r w:rsidRPr="002A3671">
        <w:rPr>
          <w:rFonts w:ascii="ITC Avant Garde" w:hAnsi="ITC Avant Garde"/>
          <w:bCs/>
          <w:color w:val="000000" w:themeColor="text1"/>
          <w:lang w:eastAsia="es-MX"/>
        </w:rPr>
        <w:t>El 14 de julio de 2014, se publicó en el Diario Oficial de la Federación el “</w:t>
      </w:r>
      <w:r w:rsidRPr="002A3671">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2A3671">
        <w:rPr>
          <w:rFonts w:ascii="ITC Avant Garde" w:hAnsi="ITC Avant Garde"/>
          <w:bCs/>
          <w:color w:val="000000" w:themeColor="text1"/>
          <w:lang w:eastAsia="es-MX"/>
        </w:rPr>
        <w:t>” (el “Decreto de Ley”), mismo que entró en vigor el 13 de agosto de 2014.</w:t>
      </w:r>
    </w:p>
    <w:p w14:paraId="355B975F" w14:textId="77777777" w:rsidR="00E00C8F" w:rsidRDefault="009A5E55" w:rsidP="00E00C8F">
      <w:pPr>
        <w:numPr>
          <w:ilvl w:val="0"/>
          <w:numId w:val="1"/>
        </w:numPr>
        <w:spacing w:afterLines="120" w:after="288" w:line="240" w:lineRule="auto"/>
        <w:ind w:left="567" w:hanging="425"/>
        <w:jc w:val="both"/>
        <w:rPr>
          <w:rFonts w:ascii="ITC Avant Garde" w:hAnsi="ITC Avant Garde"/>
          <w:bCs/>
          <w:color w:val="000000"/>
          <w:lang w:eastAsia="es-MX"/>
        </w:rPr>
      </w:pPr>
      <w:r w:rsidRPr="002A3671">
        <w:rPr>
          <w:rFonts w:ascii="ITC Avant Garde" w:hAnsi="ITC Avant Garde" w:cs="Arial"/>
          <w:b/>
          <w:bCs/>
          <w:color w:val="000000"/>
          <w:shd w:val="clear" w:color="auto" w:fill="FFFFFF"/>
        </w:rPr>
        <w:t>Estatuto Orgánico.</w:t>
      </w:r>
      <w:r w:rsidRPr="002A3671">
        <w:rPr>
          <w:rStyle w:val="apple-converted-space"/>
          <w:rFonts w:ascii="ITC Avant Garde" w:hAnsi="ITC Avant Garde" w:cs="Arial"/>
          <w:b/>
          <w:bCs/>
          <w:color w:val="000000"/>
          <w:shd w:val="clear" w:color="auto" w:fill="FFFFFF"/>
        </w:rPr>
        <w:t xml:space="preserve"> </w:t>
      </w:r>
      <w:r w:rsidRPr="002A3671">
        <w:rPr>
          <w:rFonts w:ascii="ITC Avant Garde" w:hAnsi="ITC Avant Garde"/>
          <w:color w:val="000000"/>
          <w:shd w:val="clear" w:color="auto" w:fill="FFFFFF"/>
        </w:rPr>
        <w:t>El 4 de septiembre de 2014, se publicó en el Diario Oficial de la Federación el “</w:t>
      </w:r>
      <w:r w:rsidRPr="002A3671">
        <w:rPr>
          <w:rFonts w:ascii="ITC Avant Garde" w:hAnsi="ITC Avant Garde"/>
          <w:i/>
          <w:color w:val="000000"/>
          <w:shd w:val="clear" w:color="auto" w:fill="FFFFFF"/>
        </w:rPr>
        <w:t>Estatuto Orgánico del Instituto Federal de Telecomunicaciones</w:t>
      </w:r>
      <w:r w:rsidRPr="002A3671">
        <w:rPr>
          <w:rFonts w:ascii="ITC Avant Garde" w:hAnsi="ITC Avant Garde"/>
          <w:color w:val="000000"/>
          <w:shd w:val="clear" w:color="auto" w:fill="FFFFFF"/>
        </w:rPr>
        <w:t xml:space="preserve">” (el </w:t>
      </w:r>
      <w:r w:rsidRPr="002A3671">
        <w:rPr>
          <w:rFonts w:ascii="ITC Avant Garde" w:hAnsi="ITC Avant Garde"/>
          <w:color w:val="000000"/>
          <w:shd w:val="clear" w:color="auto" w:fill="FFFFFF"/>
        </w:rPr>
        <w:lastRenderedPageBreak/>
        <w:t xml:space="preserve">“Estatuto Orgánico”), mismo que entró en vigor el 26 de septiembre de 2014, y fue modificado </w:t>
      </w:r>
      <w:r w:rsidR="0073097E" w:rsidRPr="002A3671">
        <w:rPr>
          <w:rFonts w:ascii="ITC Avant Garde" w:hAnsi="ITC Avant Garde"/>
          <w:bCs/>
          <w:color w:val="000000"/>
          <w:lang w:eastAsia="es-MX"/>
        </w:rPr>
        <w:t xml:space="preserve">por última vez </w:t>
      </w:r>
      <w:r w:rsidR="007C5EF0" w:rsidRPr="002A3671">
        <w:rPr>
          <w:rFonts w:ascii="ITC Avant Garde" w:hAnsi="ITC Avant Garde"/>
          <w:color w:val="000000"/>
          <w:shd w:val="clear" w:color="auto" w:fill="FFFFFF"/>
        </w:rPr>
        <w:t xml:space="preserve">el </w:t>
      </w:r>
      <w:r w:rsidR="00F51993">
        <w:rPr>
          <w:rFonts w:ascii="ITC Avant Garde" w:hAnsi="ITC Avant Garde"/>
          <w:color w:val="000000"/>
          <w:shd w:val="clear" w:color="auto" w:fill="FFFFFF"/>
        </w:rPr>
        <w:t>20 de julio de 2017</w:t>
      </w:r>
      <w:r w:rsidRPr="002A3671">
        <w:rPr>
          <w:rFonts w:ascii="ITC Avant Garde" w:hAnsi="ITC Avant Garde"/>
          <w:color w:val="000000"/>
          <w:shd w:val="clear" w:color="auto" w:fill="FFFFFF"/>
        </w:rPr>
        <w:t>.</w:t>
      </w:r>
    </w:p>
    <w:p w14:paraId="25F5D73B" w14:textId="77777777" w:rsidR="00E00C8F" w:rsidRDefault="009A5E55" w:rsidP="00E00C8F">
      <w:pPr>
        <w:numPr>
          <w:ilvl w:val="0"/>
          <w:numId w:val="1"/>
        </w:numPr>
        <w:spacing w:afterLines="120" w:after="288" w:line="240" w:lineRule="auto"/>
        <w:ind w:left="567" w:hanging="425"/>
        <w:jc w:val="both"/>
        <w:rPr>
          <w:rFonts w:ascii="ITC Avant Garde" w:hAnsi="ITC Avant Garde"/>
          <w:bCs/>
          <w:color w:val="000000"/>
          <w:lang w:eastAsia="es-MX"/>
        </w:rPr>
      </w:pPr>
      <w:r w:rsidRPr="0031503D">
        <w:rPr>
          <w:rFonts w:ascii="ITC Avant Garde" w:hAnsi="ITC Avant Garde"/>
          <w:b/>
          <w:bCs/>
        </w:rPr>
        <w:t>Lineamientos para el Otorgamiento de Concesiones.</w:t>
      </w:r>
      <w:r w:rsidRPr="0031503D">
        <w:rPr>
          <w:rFonts w:ascii="ITC Avant Garde" w:hAnsi="ITC Avant Garde"/>
          <w:bCs/>
          <w:color w:val="000000"/>
          <w:lang w:eastAsia="es-MX"/>
        </w:rPr>
        <w:t xml:space="preserve"> Con fecha 24 de julio de 2015, se publicaron en el Diario Oficial de la Federación los “</w:t>
      </w:r>
      <w:r w:rsidRPr="0031503D">
        <w:rPr>
          <w:rFonts w:ascii="ITC Avant Garde" w:hAnsi="ITC Avant Garde"/>
          <w:bCs/>
          <w:i/>
        </w:rPr>
        <w:t>Lineamientos generales para el otorgamiento de concesiones a que se refiere el título cuarto de la Ley Federal de Telecomunicaciones y Radiodifusión</w:t>
      </w:r>
      <w:r w:rsidRPr="0031503D">
        <w:rPr>
          <w:rFonts w:ascii="ITC Avant Garde" w:hAnsi="ITC Avant Garde"/>
          <w:bCs/>
        </w:rPr>
        <w:t>” (los “Lineamientos”)</w:t>
      </w:r>
      <w:r w:rsidR="00161468">
        <w:rPr>
          <w:rFonts w:ascii="ITC Avant Garde" w:hAnsi="ITC Avant Garde"/>
          <w:bCs/>
        </w:rPr>
        <w:t>,</w:t>
      </w:r>
      <w:r w:rsidR="0012573F">
        <w:rPr>
          <w:rFonts w:ascii="ITC Avant Garde" w:hAnsi="ITC Avant Garde"/>
          <w:bCs/>
        </w:rPr>
        <w:t xml:space="preserve"> y</w:t>
      </w:r>
      <w:r w:rsidR="00161468">
        <w:rPr>
          <w:rFonts w:ascii="ITC Avant Garde" w:hAnsi="ITC Avant Garde"/>
          <w:bCs/>
        </w:rPr>
        <w:t xml:space="preserve"> </w:t>
      </w:r>
      <w:r w:rsidR="00161468" w:rsidRPr="0029355E">
        <w:rPr>
          <w:rFonts w:ascii="ITC Avant Garde" w:hAnsi="ITC Avant Garde"/>
          <w:bCs/>
          <w:color w:val="000000"/>
          <w:lang w:eastAsia="es-MX"/>
        </w:rPr>
        <w:t>modificados el 26 de mayo de 2017</w:t>
      </w:r>
      <w:r w:rsidRPr="0031503D">
        <w:rPr>
          <w:rFonts w:ascii="ITC Avant Garde" w:hAnsi="ITC Avant Garde"/>
          <w:bCs/>
        </w:rPr>
        <w:t>.</w:t>
      </w:r>
    </w:p>
    <w:p w14:paraId="276CF390" w14:textId="15CAF3C0" w:rsidR="00E00C8F" w:rsidRDefault="00EB772D" w:rsidP="00E00C8F">
      <w:pPr>
        <w:numPr>
          <w:ilvl w:val="0"/>
          <w:numId w:val="1"/>
        </w:numPr>
        <w:spacing w:afterLines="120" w:after="288" w:line="240" w:lineRule="auto"/>
        <w:ind w:left="567" w:hanging="425"/>
        <w:jc w:val="both"/>
        <w:rPr>
          <w:rFonts w:ascii="ITC Avant Garde" w:hAnsi="ITC Avant Garde"/>
          <w:bCs/>
          <w:color w:val="000000"/>
          <w:lang w:eastAsia="es-MX"/>
        </w:rPr>
      </w:pPr>
      <w:r w:rsidRPr="00C219A6">
        <w:rPr>
          <w:rFonts w:ascii="ITC Avant Garde" w:hAnsi="ITC Avant Garde"/>
          <w:b/>
          <w:color w:val="000000"/>
          <w:shd w:val="clear" w:color="auto" w:fill="FFFFFF"/>
        </w:rPr>
        <w:t>Prórroga del plazo para transitar a la concesión única y/u obtener autorización para prestar servicios adicionales.</w:t>
      </w:r>
      <w:r w:rsidRPr="00C219A6">
        <w:rPr>
          <w:rFonts w:ascii="ITC Avant Garde" w:hAnsi="ITC Avant Garde"/>
          <w:color w:val="000000"/>
          <w:shd w:val="clear" w:color="auto" w:fill="FFFFFF"/>
        </w:rPr>
        <w:t xml:space="preserve"> El 4 de </w:t>
      </w:r>
      <w:r w:rsidR="00F62B6F">
        <w:rPr>
          <w:rFonts w:ascii="ITC Avant Garde" w:hAnsi="ITC Avant Garde"/>
          <w:color w:val="000000"/>
          <w:shd w:val="clear" w:color="auto" w:fill="FFFFFF"/>
        </w:rPr>
        <w:t>febrero</w:t>
      </w:r>
      <w:r w:rsidRPr="00C219A6">
        <w:rPr>
          <w:rFonts w:ascii="ITC Avant Garde" w:hAnsi="ITC Avant Garde"/>
          <w:color w:val="000000"/>
          <w:shd w:val="clear" w:color="auto" w:fill="FFFFFF"/>
        </w:rPr>
        <w:t xml:space="preserve"> de 2016, </w:t>
      </w:r>
      <w:r w:rsidR="00F62B6F">
        <w:rPr>
          <w:rFonts w:ascii="ITC Avant Garde" w:hAnsi="ITC Avant Garde"/>
          <w:color w:val="000000"/>
          <w:shd w:val="clear" w:color="auto" w:fill="FFFFFF"/>
        </w:rPr>
        <w:t>Tele Comarca</w:t>
      </w:r>
      <w:r w:rsidRPr="00C219A6">
        <w:rPr>
          <w:rFonts w:ascii="ITC Avant Garde" w:hAnsi="ITC Avant Garde"/>
          <w:color w:val="000000"/>
          <w:shd w:val="clear" w:color="auto" w:fill="FFFFFF"/>
        </w:rPr>
        <w:t xml:space="preserve">, S.A. de C.V., por conducto de su representante legal, solicitó ampliar el plazo </w:t>
      </w:r>
      <w:r>
        <w:rPr>
          <w:rFonts w:ascii="ITC Avant Garde" w:hAnsi="ITC Avant Garde"/>
          <w:color w:val="000000"/>
          <w:shd w:val="clear" w:color="auto" w:fill="FFFFFF"/>
        </w:rPr>
        <w:t xml:space="preserve">para dar cumplimiento a </w:t>
      </w:r>
      <w:r w:rsidRPr="00C219A6">
        <w:rPr>
          <w:rFonts w:ascii="ITC Avant Garde" w:hAnsi="ITC Avant Garde"/>
          <w:color w:val="000000"/>
          <w:shd w:val="clear" w:color="auto" w:fill="FFFFFF"/>
        </w:rPr>
        <w:t>lo establecido en la</w:t>
      </w:r>
      <w:r>
        <w:rPr>
          <w:rFonts w:ascii="ITC Avant Garde" w:hAnsi="ITC Avant Garde"/>
          <w:color w:val="000000"/>
          <w:shd w:val="clear" w:color="auto" w:fill="FFFFFF"/>
        </w:rPr>
        <w:t>s condicio</w:t>
      </w:r>
      <w:r w:rsidRPr="00C219A6">
        <w:rPr>
          <w:rFonts w:ascii="ITC Avant Garde" w:hAnsi="ITC Avant Garde"/>
          <w:color w:val="000000"/>
          <w:shd w:val="clear" w:color="auto" w:fill="FFFFFF"/>
        </w:rPr>
        <w:t>n</w:t>
      </w:r>
      <w:r>
        <w:rPr>
          <w:rFonts w:ascii="ITC Avant Garde" w:hAnsi="ITC Avant Garde"/>
          <w:color w:val="000000"/>
          <w:shd w:val="clear" w:color="auto" w:fill="FFFFFF"/>
        </w:rPr>
        <w:t>es</w:t>
      </w:r>
      <w:r w:rsidRPr="00C219A6">
        <w:rPr>
          <w:rFonts w:ascii="ITC Avant Garde" w:hAnsi="ITC Avant Garde"/>
          <w:color w:val="000000"/>
          <w:shd w:val="clear" w:color="auto" w:fill="FFFFFF"/>
        </w:rPr>
        <w:t xml:space="preserve"> 2.1 de la </w:t>
      </w:r>
      <w:r w:rsidR="00F11BFF" w:rsidRPr="00FF7219">
        <w:rPr>
          <w:rFonts w:ascii="ITC Avant Garde" w:hAnsi="ITC Avant Garde" w:cs="Arial"/>
          <w:lang w:eastAsia="es-MX"/>
        </w:rPr>
        <w:t>Concesión</w:t>
      </w:r>
      <w:r w:rsidRPr="00FF7219">
        <w:rPr>
          <w:rFonts w:ascii="ITC Avant Garde" w:hAnsi="ITC Avant Garde" w:cs="Arial"/>
          <w:lang w:eastAsia="es-MX"/>
        </w:rPr>
        <w:t xml:space="preserve"> de Bandas</w:t>
      </w:r>
      <w:r>
        <w:rPr>
          <w:rFonts w:ascii="ITC Avant Garde" w:hAnsi="ITC Avant Garde" w:cs="Arial"/>
          <w:lang w:eastAsia="es-MX"/>
        </w:rPr>
        <w:t xml:space="preserve"> y 1.3 de la </w:t>
      </w:r>
      <w:r w:rsidR="00F11BFF" w:rsidRPr="007C7ACE">
        <w:rPr>
          <w:rFonts w:ascii="ITC Avant Garde" w:hAnsi="ITC Avant Garde" w:cs="Arial"/>
          <w:lang w:eastAsia="es-MX"/>
        </w:rPr>
        <w:t>Concesi</w:t>
      </w:r>
      <w:r w:rsidR="00F11BFF">
        <w:rPr>
          <w:rFonts w:ascii="ITC Avant Garde" w:hAnsi="ITC Avant Garde" w:cs="Arial"/>
          <w:lang w:eastAsia="es-MX"/>
        </w:rPr>
        <w:t>ó</w:t>
      </w:r>
      <w:r w:rsidR="00F11BFF" w:rsidRPr="007C7ACE">
        <w:rPr>
          <w:rFonts w:ascii="ITC Avant Garde" w:hAnsi="ITC Avant Garde" w:cs="Arial"/>
          <w:lang w:eastAsia="es-MX"/>
        </w:rPr>
        <w:t>n</w:t>
      </w:r>
      <w:r w:rsidRPr="007C7ACE">
        <w:rPr>
          <w:rFonts w:ascii="ITC Avant Garde" w:hAnsi="ITC Avant Garde" w:cs="Arial"/>
          <w:lang w:eastAsia="es-MX"/>
        </w:rPr>
        <w:t xml:space="preserve"> </w:t>
      </w:r>
      <w:r w:rsidRPr="007C7ACE">
        <w:rPr>
          <w:rFonts w:ascii="ITC Avant Garde" w:hAnsi="ITC Avant Garde" w:cs="Arial"/>
          <w:bCs/>
          <w:lang w:eastAsia="es-MX"/>
        </w:rPr>
        <w:t>de Red</w:t>
      </w:r>
      <w:r>
        <w:rPr>
          <w:rFonts w:ascii="ITC Avant Garde" w:hAnsi="ITC Avant Garde" w:cs="Arial"/>
          <w:bCs/>
          <w:lang w:eastAsia="es-MX"/>
        </w:rPr>
        <w:t>.</w:t>
      </w:r>
    </w:p>
    <w:p w14:paraId="5E6A48D8" w14:textId="77777777" w:rsidR="00E00C8F" w:rsidRDefault="00EB772D" w:rsidP="00E00C8F">
      <w:pPr>
        <w:spacing w:afterLines="120" w:after="288" w:line="240" w:lineRule="auto"/>
        <w:ind w:left="567"/>
        <w:jc w:val="both"/>
        <w:rPr>
          <w:rFonts w:ascii="ITC Avant Garde" w:hAnsi="ITC Avant Garde" w:cs="Arial"/>
          <w:bCs/>
          <w:lang w:eastAsia="es-MX"/>
        </w:rPr>
      </w:pPr>
      <w:r>
        <w:rPr>
          <w:rFonts w:ascii="ITC Avant Garde" w:hAnsi="ITC Avant Garde"/>
          <w:bCs/>
        </w:rPr>
        <w:t>En atención a lo anterior, m</w:t>
      </w:r>
      <w:r w:rsidRPr="00C219A6">
        <w:rPr>
          <w:rFonts w:ascii="ITC Avant Garde" w:hAnsi="ITC Avant Garde"/>
          <w:bCs/>
        </w:rPr>
        <w:t>ediante oficio IFT/223/UCS/</w:t>
      </w:r>
      <w:r w:rsidR="00F055B2">
        <w:rPr>
          <w:rFonts w:ascii="ITC Avant Garde" w:hAnsi="ITC Avant Garde"/>
          <w:bCs/>
        </w:rPr>
        <w:t>2535</w:t>
      </w:r>
      <w:r w:rsidRPr="00C219A6">
        <w:rPr>
          <w:rFonts w:ascii="ITC Avant Garde" w:hAnsi="ITC Avant Garde"/>
          <w:bCs/>
        </w:rPr>
        <w:t>/2016</w:t>
      </w:r>
      <w:r w:rsidRPr="00C219A6">
        <w:rPr>
          <w:rFonts w:ascii="ITC Avant Garde" w:hAnsi="ITC Avant Garde"/>
          <w:b/>
          <w:bCs/>
        </w:rPr>
        <w:t xml:space="preserve"> </w:t>
      </w:r>
      <w:r w:rsidRPr="00C219A6">
        <w:rPr>
          <w:rFonts w:ascii="ITC Avant Garde" w:hAnsi="ITC Avant Garde"/>
          <w:bCs/>
        </w:rPr>
        <w:t xml:space="preserve">de fecha 24 de noviembre de 2016, el Instituto autorizó a </w:t>
      </w:r>
      <w:r w:rsidR="00F055B2">
        <w:rPr>
          <w:rFonts w:ascii="ITC Avant Garde" w:hAnsi="ITC Avant Garde"/>
          <w:bCs/>
        </w:rPr>
        <w:t>Tele Comarca</w:t>
      </w:r>
      <w:r w:rsidRPr="00C219A6">
        <w:rPr>
          <w:rFonts w:ascii="ITC Avant Garde" w:hAnsi="ITC Avant Garde"/>
          <w:bCs/>
        </w:rPr>
        <w:t xml:space="preserve">, S.A. de C.V., </w:t>
      </w:r>
      <w:r w:rsidRPr="00C219A6">
        <w:rPr>
          <w:rFonts w:ascii="ITC Avant Garde" w:hAnsi="ITC Avant Garde"/>
        </w:rPr>
        <w:t xml:space="preserve">la ampliación del plazo solicitado, en atención a lo </w:t>
      </w:r>
      <w:r w:rsidRPr="00C219A6">
        <w:rPr>
          <w:rFonts w:ascii="ITC Avant Garde" w:hAnsi="ITC Avant Garde"/>
          <w:color w:val="000000"/>
          <w:lang w:eastAsia="es-MX"/>
        </w:rPr>
        <w:t xml:space="preserve">señalado </w:t>
      </w:r>
      <w:r w:rsidRPr="00C219A6">
        <w:rPr>
          <w:rFonts w:ascii="ITC Avant Garde" w:hAnsi="ITC Avant Garde"/>
          <w:color w:val="000000"/>
          <w:shd w:val="clear" w:color="auto" w:fill="FFFFFF"/>
        </w:rPr>
        <w:t>en la</w:t>
      </w:r>
      <w:r>
        <w:rPr>
          <w:rFonts w:ascii="ITC Avant Garde" w:hAnsi="ITC Avant Garde"/>
          <w:color w:val="000000"/>
          <w:shd w:val="clear" w:color="auto" w:fill="FFFFFF"/>
        </w:rPr>
        <w:t>s condicio</w:t>
      </w:r>
      <w:r w:rsidRPr="00C219A6">
        <w:rPr>
          <w:rFonts w:ascii="ITC Avant Garde" w:hAnsi="ITC Avant Garde"/>
          <w:color w:val="000000"/>
          <w:shd w:val="clear" w:color="auto" w:fill="FFFFFF"/>
        </w:rPr>
        <w:t>n</w:t>
      </w:r>
      <w:r>
        <w:rPr>
          <w:rFonts w:ascii="ITC Avant Garde" w:hAnsi="ITC Avant Garde"/>
          <w:color w:val="000000"/>
          <w:shd w:val="clear" w:color="auto" w:fill="FFFFFF"/>
        </w:rPr>
        <w:t>es</w:t>
      </w:r>
      <w:r w:rsidRPr="00C219A6">
        <w:rPr>
          <w:rFonts w:ascii="ITC Avant Garde" w:hAnsi="ITC Avant Garde"/>
          <w:color w:val="000000"/>
          <w:shd w:val="clear" w:color="auto" w:fill="FFFFFF"/>
        </w:rPr>
        <w:t xml:space="preserve"> 2.1 de la </w:t>
      </w:r>
      <w:r w:rsidRPr="00FF7219">
        <w:rPr>
          <w:rFonts w:ascii="ITC Avant Garde" w:hAnsi="ITC Avant Garde" w:cs="Arial"/>
          <w:lang w:eastAsia="es-MX"/>
        </w:rPr>
        <w:t>Concesi</w:t>
      </w:r>
      <w:r w:rsidR="00F055B2">
        <w:rPr>
          <w:rFonts w:ascii="ITC Avant Garde" w:hAnsi="ITC Avant Garde" w:cs="Arial"/>
          <w:lang w:eastAsia="es-MX"/>
        </w:rPr>
        <w:t>ón</w:t>
      </w:r>
      <w:r w:rsidRPr="00FF7219">
        <w:rPr>
          <w:rFonts w:ascii="ITC Avant Garde" w:hAnsi="ITC Avant Garde" w:cs="Arial"/>
          <w:lang w:eastAsia="es-MX"/>
        </w:rPr>
        <w:t xml:space="preserve"> de Bandas</w:t>
      </w:r>
      <w:r w:rsidR="009F67A7">
        <w:rPr>
          <w:rFonts w:ascii="ITC Avant Garde" w:hAnsi="ITC Avant Garde" w:cs="Arial"/>
          <w:lang w:eastAsia="es-MX"/>
        </w:rPr>
        <w:t xml:space="preserve"> y 1.3 de la</w:t>
      </w:r>
      <w:r>
        <w:rPr>
          <w:rFonts w:ascii="ITC Avant Garde" w:hAnsi="ITC Avant Garde" w:cs="Arial"/>
          <w:lang w:eastAsia="es-MX"/>
        </w:rPr>
        <w:t xml:space="preserve"> </w:t>
      </w:r>
      <w:r w:rsidR="00F055B2" w:rsidRPr="007C7ACE">
        <w:rPr>
          <w:rFonts w:ascii="ITC Avant Garde" w:hAnsi="ITC Avant Garde" w:cs="Arial"/>
          <w:lang w:eastAsia="es-MX"/>
        </w:rPr>
        <w:t>Concesión</w:t>
      </w:r>
      <w:r w:rsidRPr="007C7ACE">
        <w:rPr>
          <w:rFonts w:ascii="ITC Avant Garde" w:hAnsi="ITC Avant Garde" w:cs="Arial"/>
          <w:lang w:eastAsia="es-MX"/>
        </w:rPr>
        <w:t xml:space="preserve"> </w:t>
      </w:r>
      <w:r w:rsidRPr="007C7ACE">
        <w:rPr>
          <w:rFonts w:ascii="ITC Avant Garde" w:hAnsi="ITC Avant Garde" w:cs="Arial"/>
          <w:bCs/>
          <w:lang w:eastAsia="es-MX"/>
        </w:rPr>
        <w:t>de Red</w:t>
      </w:r>
      <w:r w:rsidR="00072F3D">
        <w:rPr>
          <w:rFonts w:ascii="ITC Avant Garde" w:hAnsi="ITC Avant Garde" w:cs="Arial"/>
          <w:bCs/>
          <w:lang w:eastAsia="es-MX"/>
        </w:rPr>
        <w:t>, hasta el 31 de diciembre de 2017.</w:t>
      </w:r>
    </w:p>
    <w:p w14:paraId="056FDA56" w14:textId="77777777" w:rsidR="00E00C8F" w:rsidRDefault="009A5E55" w:rsidP="00E00C8F">
      <w:pPr>
        <w:numPr>
          <w:ilvl w:val="0"/>
          <w:numId w:val="1"/>
        </w:numPr>
        <w:spacing w:afterLines="120" w:after="288" w:line="240" w:lineRule="auto"/>
        <w:ind w:left="567" w:hanging="425"/>
        <w:jc w:val="both"/>
        <w:rPr>
          <w:rFonts w:ascii="ITC Avant Garde" w:hAnsi="ITC Avant Garde"/>
          <w:bCs/>
          <w:color w:val="000000"/>
          <w:lang w:eastAsia="es-MX"/>
        </w:rPr>
      </w:pPr>
      <w:r w:rsidRPr="00C50B5E">
        <w:rPr>
          <w:rFonts w:ascii="ITC Avant Garde" w:hAnsi="ITC Avant Garde"/>
          <w:b/>
          <w:bCs/>
        </w:rPr>
        <w:t xml:space="preserve">Solicitud de Transición a la Concesión Única para Uso Comercial. </w:t>
      </w:r>
      <w:r w:rsidRPr="00C50B5E">
        <w:rPr>
          <w:rFonts w:ascii="ITC Avant Garde" w:hAnsi="ITC Avant Garde"/>
          <w:bCs/>
        </w:rPr>
        <w:t>Con fecha</w:t>
      </w:r>
      <w:r w:rsidR="00750D60">
        <w:rPr>
          <w:rFonts w:ascii="ITC Avant Garde" w:hAnsi="ITC Avant Garde"/>
          <w:color w:val="000000"/>
          <w:lang w:eastAsia="es-MX"/>
        </w:rPr>
        <w:t xml:space="preserve"> </w:t>
      </w:r>
      <w:r w:rsidR="00F055B2">
        <w:rPr>
          <w:rFonts w:ascii="ITC Avant Garde" w:hAnsi="ITC Avant Garde"/>
          <w:color w:val="000000"/>
          <w:lang w:eastAsia="es-MX"/>
        </w:rPr>
        <w:t>12</w:t>
      </w:r>
      <w:r w:rsidR="00F0432F">
        <w:rPr>
          <w:rFonts w:ascii="ITC Avant Garde" w:hAnsi="ITC Avant Garde"/>
          <w:color w:val="000000"/>
          <w:lang w:eastAsia="es-MX"/>
        </w:rPr>
        <w:t xml:space="preserve"> de </w:t>
      </w:r>
      <w:r w:rsidR="00F055B2">
        <w:rPr>
          <w:rFonts w:ascii="ITC Avant Garde" w:hAnsi="ITC Avant Garde"/>
          <w:color w:val="000000"/>
          <w:lang w:eastAsia="es-MX"/>
        </w:rPr>
        <w:t>julio</w:t>
      </w:r>
      <w:r w:rsidR="005D45E2">
        <w:rPr>
          <w:rFonts w:ascii="ITC Avant Garde" w:hAnsi="ITC Avant Garde"/>
          <w:color w:val="000000"/>
          <w:lang w:eastAsia="es-MX"/>
        </w:rPr>
        <w:t xml:space="preserve"> de 2</w:t>
      </w:r>
      <w:r w:rsidR="004B1B3C">
        <w:rPr>
          <w:rFonts w:ascii="ITC Avant Garde" w:hAnsi="ITC Avant Garde"/>
          <w:color w:val="000000"/>
          <w:lang w:eastAsia="es-MX"/>
        </w:rPr>
        <w:t>017</w:t>
      </w:r>
      <w:r w:rsidRPr="00C50B5E">
        <w:rPr>
          <w:rFonts w:ascii="ITC Avant Garde" w:hAnsi="ITC Avant Garde"/>
        </w:rPr>
        <w:t>,</w:t>
      </w:r>
      <w:r w:rsidRPr="00C50B5E">
        <w:rPr>
          <w:rFonts w:ascii="ITC Avant Garde" w:hAnsi="ITC Avant Garde"/>
          <w:color w:val="000000"/>
          <w:lang w:eastAsia="es-MX"/>
        </w:rPr>
        <w:t xml:space="preserve"> </w:t>
      </w:r>
      <w:r w:rsidR="00F055B2">
        <w:rPr>
          <w:rFonts w:ascii="ITC Avant Garde" w:hAnsi="ITC Avant Garde"/>
          <w:color w:val="000000"/>
          <w:lang w:eastAsia="es-MX"/>
        </w:rPr>
        <w:t>Tele Comarca</w:t>
      </w:r>
      <w:r w:rsidR="007E48EC">
        <w:rPr>
          <w:rFonts w:ascii="ITC Avant Garde" w:hAnsi="ITC Avant Garde"/>
          <w:color w:val="000000"/>
          <w:lang w:eastAsia="es-MX"/>
        </w:rPr>
        <w:t>, S.A. de C.V., a través de su</w:t>
      </w:r>
      <w:r w:rsidR="004B1B3C">
        <w:rPr>
          <w:rFonts w:ascii="ITC Avant Garde" w:hAnsi="ITC Avant Garde"/>
          <w:bCs/>
          <w:color w:val="000000"/>
          <w:lang w:eastAsia="es-MX"/>
        </w:rPr>
        <w:t xml:space="preserve"> </w:t>
      </w:r>
      <w:r w:rsidR="007E48EC">
        <w:rPr>
          <w:rFonts w:ascii="ITC Avant Garde" w:hAnsi="ITC Avant Garde"/>
          <w:bCs/>
          <w:color w:val="000000"/>
          <w:lang w:eastAsia="es-MX"/>
        </w:rPr>
        <w:t>representante legal,</w:t>
      </w:r>
      <w:r w:rsidRPr="00C50B5E">
        <w:rPr>
          <w:rFonts w:ascii="ITC Avant Garde" w:hAnsi="ITC Avant Garde"/>
        </w:rPr>
        <w:t xml:space="preserve"> </w:t>
      </w:r>
      <w:r w:rsidR="00E70AA9">
        <w:rPr>
          <w:rFonts w:ascii="ITC Avant Garde" w:hAnsi="ITC Avant Garde"/>
          <w:color w:val="000000"/>
          <w:lang w:eastAsia="es-MX"/>
        </w:rPr>
        <w:t>presentó</w:t>
      </w:r>
      <w:r w:rsidR="00CC39E9">
        <w:rPr>
          <w:rFonts w:ascii="ITC Avant Garde" w:hAnsi="ITC Avant Garde"/>
          <w:color w:val="000000"/>
          <w:lang w:eastAsia="es-MX"/>
        </w:rPr>
        <w:t xml:space="preserve"> ante el Instituto</w:t>
      </w:r>
      <w:r w:rsidR="00E70AA9">
        <w:rPr>
          <w:rFonts w:ascii="ITC Avant Garde" w:hAnsi="ITC Avant Garde"/>
          <w:color w:val="000000"/>
          <w:lang w:eastAsia="es-MX"/>
        </w:rPr>
        <w:t xml:space="preserve"> el Formato IFT-Transición</w:t>
      </w:r>
      <w:r w:rsidR="005E3217">
        <w:rPr>
          <w:rFonts w:ascii="ITC Avant Garde" w:hAnsi="ITC Avant Garde"/>
          <w:color w:val="000000"/>
          <w:lang w:eastAsia="es-MX"/>
        </w:rPr>
        <w:t xml:space="preserve"> respecto de la Concesión de Red </w:t>
      </w:r>
      <w:r w:rsidR="00F055B2" w:rsidRPr="00C50B5E">
        <w:rPr>
          <w:rFonts w:ascii="ITC Avant Garde" w:hAnsi="ITC Avant Garde"/>
        </w:rPr>
        <w:t>(</w:t>
      </w:r>
      <w:r w:rsidR="00F0432F" w:rsidRPr="00C50B5E">
        <w:rPr>
          <w:rFonts w:ascii="ITC Avant Garde" w:hAnsi="ITC Avant Garde"/>
        </w:rPr>
        <w:t xml:space="preserve">la “Solicitud de </w:t>
      </w:r>
      <w:r w:rsidR="00F0432F">
        <w:rPr>
          <w:rFonts w:ascii="ITC Avant Garde" w:hAnsi="ITC Avant Garde"/>
        </w:rPr>
        <w:t>Transición</w:t>
      </w:r>
      <w:r w:rsidR="00F0432F" w:rsidRPr="00C50B5E">
        <w:rPr>
          <w:rFonts w:ascii="ITC Avant Garde" w:hAnsi="ITC Avant Garde"/>
        </w:rPr>
        <w:t>”)</w:t>
      </w:r>
      <w:r w:rsidR="00F0432F">
        <w:rPr>
          <w:rFonts w:ascii="ITC Avant Garde" w:hAnsi="ITC Avant Garde"/>
        </w:rPr>
        <w:t>.</w:t>
      </w:r>
    </w:p>
    <w:p w14:paraId="3D065D54" w14:textId="77777777" w:rsidR="00E00C8F" w:rsidRDefault="00EB772D" w:rsidP="00E00C8F">
      <w:pPr>
        <w:numPr>
          <w:ilvl w:val="0"/>
          <w:numId w:val="1"/>
        </w:numPr>
        <w:spacing w:afterLines="120" w:after="288" w:line="240" w:lineRule="auto"/>
        <w:ind w:left="567" w:hanging="425"/>
        <w:jc w:val="both"/>
        <w:rPr>
          <w:rFonts w:ascii="ITC Avant Garde" w:hAnsi="ITC Avant Garde"/>
          <w:b/>
          <w:bCs/>
          <w:color w:val="000000"/>
          <w:lang w:eastAsia="es-MX"/>
        </w:rPr>
      </w:pPr>
      <w:r>
        <w:rPr>
          <w:rFonts w:ascii="ITC Avant Garde" w:hAnsi="ITC Avant Garde" w:cs="Arial"/>
          <w:b/>
          <w:bCs/>
          <w:color w:val="000000"/>
          <w:shd w:val="clear" w:color="auto" w:fill="FFFFFF"/>
        </w:rPr>
        <w:t xml:space="preserve"> </w:t>
      </w:r>
      <w:r w:rsidR="00FE3A48" w:rsidRPr="00945239">
        <w:rPr>
          <w:rFonts w:ascii="ITC Avant Garde" w:hAnsi="ITC Avant Garde" w:cs="Arial"/>
          <w:b/>
          <w:bCs/>
          <w:color w:val="000000"/>
          <w:shd w:val="clear" w:color="auto" w:fill="FFFFFF"/>
        </w:rPr>
        <w:t xml:space="preserve">Solicitud de Dictamen de Cumplimiento de Obligaciones a la Unidad de Cumplimiento. </w:t>
      </w:r>
      <w:r w:rsidR="00FE3A48" w:rsidRPr="00945239">
        <w:rPr>
          <w:rFonts w:ascii="ITC Avant Garde" w:hAnsi="ITC Avant Garde" w:cs="Arial"/>
          <w:bCs/>
          <w:color w:val="000000"/>
          <w:shd w:val="clear" w:color="auto" w:fill="FFFFFF"/>
        </w:rPr>
        <w:t>Mediante oficio IFT/</w:t>
      </w:r>
      <w:r w:rsidR="00FE3A48">
        <w:rPr>
          <w:rFonts w:ascii="ITC Avant Garde" w:hAnsi="ITC Avant Garde" w:cs="Arial"/>
          <w:bCs/>
          <w:color w:val="000000"/>
          <w:shd w:val="clear" w:color="auto" w:fill="FFFFFF"/>
        </w:rPr>
        <w:t>223</w:t>
      </w:r>
      <w:r w:rsidR="00FE3A48" w:rsidRPr="00945239">
        <w:rPr>
          <w:rFonts w:ascii="ITC Avant Garde" w:hAnsi="ITC Avant Garde" w:cs="Arial"/>
          <w:bCs/>
          <w:color w:val="000000"/>
          <w:shd w:val="clear" w:color="auto" w:fill="FFFFFF"/>
        </w:rPr>
        <w:t>/UCS/DG-CTEL/</w:t>
      </w:r>
      <w:r w:rsidR="005E3217">
        <w:rPr>
          <w:rFonts w:ascii="ITC Avant Garde" w:hAnsi="ITC Avant Garde" w:cs="Arial"/>
          <w:bCs/>
          <w:color w:val="000000"/>
          <w:shd w:val="clear" w:color="auto" w:fill="FFFFFF"/>
        </w:rPr>
        <w:t>1525</w:t>
      </w:r>
      <w:r w:rsidR="00FE3A48">
        <w:rPr>
          <w:rFonts w:ascii="ITC Avant Garde" w:hAnsi="ITC Avant Garde" w:cs="Arial"/>
          <w:bCs/>
          <w:color w:val="000000"/>
          <w:shd w:val="clear" w:color="auto" w:fill="FFFFFF"/>
        </w:rPr>
        <w:t>/2017</w:t>
      </w:r>
      <w:r w:rsidR="00FE3A48" w:rsidRPr="00945239">
        <w:rPr>
          <w:rFonts w:ascii="ITC Avant Garde" w:hAnsi="ITC Avant Garde" w:cs="Arial"/>
          <w:bCs/>
          <w:color w:val="000000"/>
          <w:shd w:val="clear" w:color="auto" w:fill="FFFFFF"/>
        </w:rPr>
        <w:t xml:space="preserve"> de fecha </w:t>
      </w:r>
      <w:r w:rsidR="005E3217">
        <w:rPr>
          <w:rFonts w:ascii="ITC Avant Garde" w:hAnsi="ITC Avant Garde" w:cs="Arial"/>
          <w:bCs/>
          <w:color w:val="000000"/>
          <w:shd w:val="clear" w:color="auto" w:fill="FFFFFF"/>
        </w:rPr>
        <w:t>14</w:t>
      </w:r>
      <w:r w:rsidR="00A237DF">
        <w:rPr>
          <w:rFonts w:ascii="ITC Avant Garde" w:hAnsi="ITC Avant Garde" w:cs="Arial"/>
          <w:bCs/>
          <w:color w:val="000000"/>
          <w:shd w:val="clear" w:color="auto" w:fill="FFFFFF"/>
        </w:rPr>
        <w:t xml:space="preserve"> de </w:t>
      </w:r>
      <w:r w:rsidR="005E3217">
        <w:rPr>
          <w:rFonts w:ascii="ITC Avant Garde" w:hAnsi="ITC Avant Garde" w:cs="Arial"/>
          <w:bCs/>
          <w:color w:val="000000"/>
          <w:shd w:val="clear" w:color="auto" w:fill="FFFFFF"/>
        </w:rPr>
        <w:t>julio</w:t>
      </w:r>
      <w:r w:rsidR="00A237DF">
        <w:rPr>
          <w:rFonts w:ascii="ITC Avant Garde" w:hAnsi="ITC Avant Garde" w:cs="Arial"/>
          <w:bCs/>
          <w:color w:val="000000"/>
          <w:shd w:val="clear" w:color="auto" w:fill="FFFFFF"/>
        </w:rPr>
        <w:t xml:space="preserve"> </w:t>
      </w:r>
      <w:r w:rsidR="00FE3A48" w:rsidRPr="00945239">
        <w:rPr>
          <w:rFonts w:ascii="ITC Avant Garde" w:hAnsi="ITC Avant Garde" w:cs="Arial"/>
          <w:bCs/>
          <w:color w:val="000000"/>
          <w:shd w:val="clear" w:color="auto" w:fill="FFFFFF"/>
        </w:rPr>
        <w:t>de 201</w:t>
      </w:r>
      <w:r w:rsidR="00FE3A48">
        <w:rPr>
          <w:rFonts w:ascii="ITC Avant Garde" w:hAnsi="ITC Avant Garde" w:cs="Arial"/>
          <w:bCs/>
          <w:color w:val="000000"/>
          <w:shd w:val="clear" w:color="auto" w:fill="FFFFFF"/>
        </w:rPr>
        <w:t>7</w:t>
      </w:r>
      <w:r w:rsidR="00FE3A48" w:rsidRPr="00945239">
        <w:rPr>
          <w:rFonts w:ascii="ITC Avant Garde" w:hAnsi="ITC Avant Garde" w:cs="Arial"/>
          <w:bCs/>
          <w:color w:val="000000"/>
          <w:shd w:val="clear" w:color="auto" w:fill="FFFFFF"/>
        </w:rPr>
        <w:t>, la Dirección General de Concesiones de Telecomunicaciones, adscrita a la Unidad de Concesiones y Servicios del Instituto, solicitó a la Unidad de Cumplimiento el dictamen relativo al cumplimiento de obligaciones respecto de</w:t>
      </w:r>
      <w:r w:rsidR="00FE3A48">
        <w:rPr>
          <w:rFonts w:ascii="ITC Avant Garde" w:hAnsi="ITC Avant Garde" w:cs="Arial"/>
          <w:bCs/>
          <w:color w:val="000000"/>
          <w:shd w:val="clear" w:color="auto" w:fill="FFFFFF"/>
        </w:rPr>
        <w:t xml:space="preserve"> </w:t>
      </w:r>
      <w:r w:rsidR="005E3217">
        <w:rPr>
          <w:rFonts w:ascii="ITC Avant Garde" w:hAnsi="ITC Avant Garde" w:cs="Arial"/>
          <w:bCs/>
          <w:color w:val="000000"/>
          <w:shd w:val="clear" w:color="auto" w:fill="FFFFFF"/>
        </w:rPr>
        <w:t>la Concesión</w:t>
      </w:r>
      <w:r w:rsidR="00A237DF">
        <w:rPr>
          <w:rFonts w:ascii="ITC Avant Garde" w:hAnsi="ITC Avant Garde" w:cs="Arial"/>
          <w:bCs/>
          <w:color w:val="000000"/>
          <w:shd w:val="clear" w:color="auto" w:fill="FFFFFF"/>
        </w:rPr>
        <w:t xml:space="preserve"> de Red</w:t>
      </w:r>
      <w:r w:rsidR="00FE3A48">
        <w:rPr>
          <w:rFonts w:ascii="ITC Avant Garde" w:hAnsi="ITC Avant Garde"/>
          <w:bCs/>
        </w:rPr>
        <w:t>.</w:t>
      </w:r>
    </w:p>
    <w:p w14:paraId="4F3B6823" w14:textId="2F17BEFB" w:rsidR="00E00C8F" w:rsidRDefault="00AF4E0B" w:rsidP="00E00C8F">
      <w:pPr>
        <w:numPr>
          <w:ilvl w:val="0"/>
          <w:numId w:val="1"/>
        </w:numPr>
        <w:spacing w:afterLines="120" w:after="288" w:line="240" w:lineRule="auto"/>
        <w:ind w:left="567" w:hanging="425"/>
        <w:jc w:val="both"/>
        <w:rPr>
          <w:rFonts w:ascii="ITC Avant Garde" w:hAnsi="ITC Avant Garde"/>
          <w:b/>
          <w:bCs/>
          <w:color w:val="000000"/>
          <w:lang w:eastAsia="es-MX"/>
        </w:rPr>
      </w:pPr>
      <w:r>
        <w:rPr>
          <w:rFonts w:ascii="ITC Avant Garde" w:hAnsi="ITC Avant Garde"/>
          <w:b/>
          <w:bCs/>
        </w:rPr>
        <w:t xml:space="preserve">Dictamen </w:t>
      </w:r>
      <w:r w:rsidR="009A5E55" w:rsidRPr="00533323">
        <w:rPr>
          <w:rFonts w:ascii="ITC Avant Garde" w:hAnsi="ITC Avant Garde"/>
          <w:b/>
          <w:bCs/>
        </w:rPr>
        <w:t>en materia de Cumplimiento de Obligaciones.</w:t>
      </w:r>
      <w:r w:rsidR="009A5E55" w:rsidRPr="00533323">
        <w:rPr>
          <w:rFonts w:ascii="ITC Avant Garde" w:hAnsi="ITC Avant Garde"/>
          <w:b/>
          <w:bCs/>
          <w:color w:val="000000"/>
          <w:lang w:eastAsia="es-MX"/>
        </w:rPr>
        <w:t xml:space="preserve"> </w:t>
      </w:r>
      <w:r w:rsidR="009A5E55" w:rsidRPr="00533323">
        <w:rPr>
          <w:rFonts w:ascii="ITC Avant Garde" w:hAnsi="ITC Avant Garde"/>
          <w:bCs/>
          <w:color w:val="000000"/>
          <w:lang w:eastAsia="es-MX"/>
        </w:rPr>
        <w:t>Mediante oficio IFT/225/UC/DG-SUV/</w:t>
      </w:r>
      <w:r w:rsidR="005E5FE4">
        <w:rPr>
          <w:rFonts w:ascii="ITC Avant Garde" w:hAnsi="ITC Avant Garde"/>
          <w:bCs/>
          <w:color w:val="000000"/>
          <w:lang w:eastAsia="es-MX"/>
        </w:rPr>
        <w:t>03204</w:t>
      </w:r>
      <w:r w:rsidR="004B1B3C">
        <w:rPr>
          <w:rFonts w:ascii="ITC Avant Garde" w:hAnsi="ITC Avant Garde"/>
          <w:bCs/>
          <w:color w:val="000000"/>
          <w:lang w:eastAsia="es-MX"/>
        </w:rPr>
        <w:t>/2017</w:t>
      </w:r>
      <w:r w:rsidR="00C51F7E">
        <w:rPr>
          <w:rFonts w:ascii="ITC Avant Garde" w:hAnsi="ITC Avant Garde"/>
          <w:bCs/>
          <w:color w:val="000000"/>
          <w:lang w:eastAsia="es-MX"/>
        </w:rPr>
        <w:t xml:space="preserve"> </w:t>
      </w:r>
      <w:r w:rsidR="009A5E55" w:rsidRPr="00533323">
        <w:rPr>
          <w:rFonts w:ascii="ITC Avant Garde" w:hAnsi="ITC Avant Garde"/>
          <w:bCs/>
          <w:color w:val="000000"/>
          <w:lang w:eastAsia="es-MX"/>
        </w:rPr>
        <w:t xml:space="preserve">de fecha </w:t>
      </w:r>
      <w:r w:rsidR="005E5FE4">
        <w:rPr>
          <w:rFonts w:ascii="ITC Avant Garde" w:hAnsi="ITC Avant Garde"/>
          <w:bCs/>
          <w:color w:val="000000"/>
          <w:lang w:eastAsia="es-MX"/>
        </w:rPr>
        <w:t>23</w:t>
      </w:r>
      <w:r w:rsidR="00FE3A48">
        <w:rPr>
          <w:rFonts w:ascii="ITC Avant Garde" w:hAnsi="ITC Avant Garde"/>
          <w:bCs/>
          <w:color w:val="000000"/>
          <w:lang w:eastAsia="es-MX"/>
        </w:rPr>
        <w:t xml:space="preserve"> de </w:t>
      </w:r>
      <w:r w:rsidR="00821FFB">
        <w:rPr>
          <w:rFonts w:ascii="ITC Avant Garde" w:hAnsi="ITC Avant Garde"/>
          <w:bCs/>
          <w:color w:val="000000"/>
          <w:lang w:eastAsia="es-MX"/>
        </w:rPr>
        <w:t>noviembre</w:t>
      </w:r>
      <w:r w:rsidR="004B1B3C">
        <w:rPr>
          <w:rFonts w:ascii="ITC Avant Garde" w:hAnsi="ITC Avant Garde"/>
          <w:bCs/>
          <w:color w:val="000000"/>
          <w:lang w:eastAsia="es-MX"/>
        </w:rPr>
        <w:t xml:space="preserve"> de 2017</w:t>
      </w:r>
      <w:r w:rsidR="009A5E55" w:rsidRPr="00597752">
        <w:rPr>
          <w:rFonts w:ascii="ITC Avant Garde" w:hAnsi="ITC Avant Garde"/>
          <w:bCs/>
          <w:lang w:eastAsia="es-MX"/>
        </w:rPr>
        <w:t xml:space="preserve">, </w:t>
      </w:r>
      <w:r w:rsidR="00597752" w:rsidRPr="00597752">
        <w:rPr>
          <w:rFonts w:ascii="ITC Avant Garde" w:hAnsi="ITC Avant Garde"/>
          <w:bCs/>
          <w:lang w:eastAsia="es-MX"/>
        </w:rPr>
        <w:t>la Dirección General de Supervisión, adscrita a</w:t>
      </w:r>
      <w:r w:rsidR="00597752">
        <w:rPr>
          <w:rFonts w:ascii="ITC Avant Garde" w:hAnsi="ITC Avant Garde"/>
          <w:bCs/>
          <w:color w:val="FF0000"/>
          <w:lang w:eastAsia="es-MX"/>
        </w:rPr>
        <w:t xml:space="preserve"> </w:t>
      </w:r>
      <w:r>
        <w:rPr>
          <w:rFonts w:ascii="ITC Avant Garde" w:hAnsi="ITC Avant Garde"/>
          <w:bCs/>
          <w:color w:val="000000"/>
          <w:lang w:eastAsia="es-MX"/>
        </w:rPr>
        <w:t>la Unidad de Cumplimiento</w:t>
      </w:r>
      <w:r w:rsidR="00A958ED">
        <w:rPr>
          <w:rFonts w:ascii="ITC Avant Garde" w:hAnsi="ITC Avant Garde"/>
          <w:bCs/>
          <w:color w:val="000000"/>
          <w:lang w:eastAsia="es-MX"/>
        </w:rPr>
        <w:t>,</w:t>
      </w:r>
      <w:r>
        <w:rPr>
          <w:rFonts w:ascii="ITC Avant Garde" w:hAnsi="ITC Avant Garde"/>
          <w:bCs/>
          <w:color w:val="000000"/>
          <w:lang w:eastAsia="es-MX"/>
        </w:rPr>
        <w:t xml:space="preserve"> remitió</w:t>
      </w:r>
      <w:r w:rsidR="009A5E55" w:rsidRPr="00533323">
        <w:rPr>
          <w:rFonts w:ascii="ITC Avant Garde" w:hAnsi="ITC Avant Garde"/>
          <w:bCs/>
          <w:color w:val="000000"/>
          <w:lang w:eastAsia="es-MX"/>
        </w:rPr>
        <w:t xml:space="preserve"> </w:t>
      </w:r>
      <w:r>
        <w:rPr>
          <w:rFonts w:ascii="ITC Avant Garde" w:hAnsi="ITC Avant Garde"/>
          <w:bCs/>
          <w:color w:val="000000"/>
          <w:lang w:eastAsia="es-MX"/>
        </w:rPr>
        <w:t>el</w:t>
      </w:r>
      <w:r w:rsidR="009A5E55" w:rsidRPr="00533323">
        <w:rPr>
          <w:rFonts w:ascii="ITC Avant Garde" w:hAnsi="ITC Avant Garde"/>
          <w:bCs/>
          <w:color w:val="000000"/>
          <w:lang w:eastAsia="es-MX"/>
        </w:rPr>
        <w:t xml:space="preserve"> </w:t>
      </w:r>
      <w:r>
        <w:rPr>
          <w:rFonts w:ascii="ITC Avant Garde" w:hAnsi="ITC Avant Garde"/>
          <w:bCs/>
          <w:color w:val="000000"/>
          <w:lang w:eastAsia="es-MX"/>
        </w:rPr>
        <w:t>dictamen</w:t>
      </w:r>
      <w:r w:rsidR="009A5E55" w:rsidRPr="00533323">
        <w:rPr>
          <w:rFonts w:ascii="ITC Avant Garde" w:hAnsi="ITC Avant Garde"/>
          <w:bCs/>
          <w:color w:val="000000"/>
          <w:lang w:eastAsia="es-MX"/>
        </w:rPr>
        <w:t xml:space="preserve"> correspondiente</w:t>
      </w:r>
      <w:r w:rsidR="009A5E55" w:rsidRPr="00686D49">
        <w:rPr>
          <w:rFonts w:ascii="ITC Avant Garde" w:hAnsi="ITC Avant Garde"/>
          <w:bCs/>
          <w:color w:val="000000"/>
          <w:lang w:eastAsia="es-MX"/>
        </w:rPr>
        <w:t xml:space="preserve"> con respecto a la Solicitud de </w:t>
      </w:r>
      <w:r w:rsidR="002A7E0D">
        <w:rPr>
          <w:rFonts w:ascii="ITC Avant Garde" w:hAnsi="ITC Avant Garde"/>
          <w:bCs/>
          <w:color w:val="000000"/>
          <w:lang w:eastAsia="es-MX"/>
        </w:rPr>
        <w:t>Transición</w:t>
      </w:r>
      <w:r w:rsidR="009A5E55" w:rsidRPr="00686D49">
        <w:rPr>
          <w:rFonts w:ascii="ITC Avant Garde" w:hAnsi="ITC Avant Garde"/>
          <w:bCs/>
          <w:color w:val="000000"/>
          <w:lang w:eastAsia="es-MX"/>
        </w:rPr>
        <w:t>.</w:t>
      </w:r>
    </w:p>
    <w:p w14:paraId="395B2CD6" w14:textId="77777777" w:rsidR="00E00C8F" w:rsidRDefault="00A21167" w:rsidP="00E00C8F">
      <w:pPr>
        <w:spacing w:afterLines="120" w:after="288" w:line="240" w:lineRule="auto"/>
        <w:jc w:val="both"/>
        <w:rPr>
          <w:rFonts w:ascii="ITC Avant Garde" w:hAnsi="ITC Avant Garde"/>
          <w:bCs/>
          <w:color w:val="000000"/>
          <w:lang w:eastAsia="es-MX"/>
        </w:rPr>
      </w:pPr>
      <w:r w:rsidRPr="00E57237">
        <w:rPr>
          <w:rFonts w:ascii="ITC Avant Garde" w:hAnsi="ITC Avant Garde"/>
          <w:bCs/>
          <w:color w:val="000000"/>
          <w:lang w:eastAsia="es-MX"/>
        </w:rPr>
        <w:t>En virtud de los Antecedentes referidos y,</w:t>
      </w:r>
    </w:p>
    <w:p w14:paraId="4EE9ED83" w14:textId="77777777" w:rsidR="00E00C8F" w:rsidRPr="00E00C8F" w:rsidRDefault="00A21167" w:rsidP="00E00C8F">
      <w:pPr>
        <w:pStyle w:val="Ttulo2"/>
        <w:spacing w:afterLines="120" w:after="288" w:line="276" w:lineRule="auto"/>
        <w:ind w:firstLine="0"/>
        <w:jc w:val="center"/>
        <w:rPr>
          <w:rFonts w:ascii="ITC Avant Garde" w:hAnsi="ITC Avant Garde" w:cs="Arial"/>
          <w:bCs/>
          <w:sz w:val="22"/>
          <w:szCs w:val="22"/>
          <w:lang w:eastAsia="en-US"/>
        </w:rPr>
      </w:pPr>
      <w:r w:rsidRPr="00E00C8F">
        <w:rPr>
          <w:rFonts w:ascii="ITC Avant Garde" w:hAnsi="ITC Avant Garde" w:cs="Arial"/>
          <w:bCs/>
          <w:sz w:val="22"/>
          <w:szCs w:val="22"/>
          <w:lang w:eastAsia="en-US"/>
        </w:rPr>
        <w:t>CONSIDERANDO</w:t>
      </w:r>
    </w:p>
    <w:p w14:paraId="76C732EA" w14:textId="79D3D6F2" w:rsidR="006719D1" w:rsidRDefault="006719D1" w:rsidP="00E00C8F">
      <w:pPr>
        <w:autoSpaceDE w:val="0"/>
        <w:autoSpaceDN w:val="0"/>
        <w:adjustRightInd w:val="0"/>
        <w:spacing w:afterLines="120" w:after="288" w:line="240" w:lineRule="auto"/>
        <w:jc w:val="both"/>
        <w:rPr>
          <w:rFonts w:ascii="ITC Avant Garde" w:hAnsi="ITC Avant Garde"/>
          <w:bCs/>
        </w:rPr>
      </w:pPr>
      <w:proofErr w:type="gramStart"/>
      <w:r>
        <w:rPr>
          <w:rFonts w:ascii="ITC Avant Garde" w:hAnsi="ITC Avant Garde"/>
          <w:b/>
          <w:bCs/>
        </w:rPr>
        <w:t>Primero.-</w:t>
      </w:r>
      <w:proofErr w:type="gramEnd"/>
      <w:r>
        <w:rPr>
          <w:rFonts w:ascii="ITC Avant Garde" w:hAnsi="ITC Avant Garde"/>
          <w:b/>
          <w:bCs/>
        </w:rPr>
        <w:t xml:space="preserve"> Competencia.</w:t>
      </w:r>
      <w:r>
        <w:rPr>
          <w:rFonts w:ascii="ITC Avant Garde" w:hAnsi="ITC Avant Garde"/>
          <w:bCs/>
        </w:rPr>
        <w:t xml:space="preserve"> Conforme lo dispone el artículo 28 párrafos décimo quinto, décimo sexto y décimo séptimo de la Constitución Política de los Estados Unidos Mexicanos (la “Constitución”), el Instituto es un órgano autónomo, con personalidad </w:t>
      </w:r>
      <w:r>
        <w:rPr>
          <w:rFonts w:ascii="ITC Avant Garde" w:hAnsi="ITC Avant Garde"/>
          <w:bCs/>
        </w:rPr>
        <w:lastRenderedPageBreak/>
        <w:t>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por los artículos 6o. y 7o. de la Constitución.</w:t>
      </w:r>
    </w:p>
    <w:p w14:paraId="76C732EB" w14:textId="77777777" w:rsidR="006719D1" w:rsidRDefault="006719D1"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14:paraId="76C732EC" w14:textId="77777777" w:rsidR="006719D1" w:rsidRDefault="006719D1"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De igual forma, el artículo Octavo Transitorio del Decreto de Ley señala que los actuales concesionarios podrán obtener autorización del Instituto para, entre otros, transitar a la concesión única, siempre que se encuentren en cumplimiento de las obligaciones previstas en las leyes y en sus títulos de concesión. Los concesionarios que cuenten con varios títulos de concesión, además de poder transitar a la concesión única podrán consolidar sus títulos en una sola concesión.</w:t>
      </w:r>
    </w:p>
    <w:p w14:paraId="76C732ED" w14:textId="77777777" w:rsidR="006719D1" w:rsidRDefault="006719D1"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Asimismo, el Pleno del Instituto está facultado, conforme a lo establecido por los artículos 15 fracción IV, 16 y 17 fracción I de la Ley Federal de Telecomunicaciones y Radiodifusión (la “Ley”), para resolver sobre el otorgamiento, prórrogas, modificación o terminación de concesiones en materia de radiodifusión y telecomunicaciones.</w:t>
      </w:r>
    </w:p>
    <w:p w14:paraId="76C732EE" w14:textId="77777777" w:rsidR="006719D1" w:rsidRDefault="006719D1"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Por su parte, el artículo 6 fracción I del Estatuto Orgánico, establece que corresponde al Pleno, además de las atribuciones establecidas como indelegables en la Ley,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w:t>
      </w:r>
    </w:p>
    <w:p w14:paraId="76C732EF" w14:textId="77777777" w:rsidR="006719D1" w:rsidRDefault="006719D1"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Conforme a los artículos 32 y 33 fracción VI del Estatuto Orgánico, corresponde a la Unidad de Concesiones y Servicios, a través de la Dirección General de Concesiones de Telecomunicaciones, tramitar y evaluar, entre otras, las solicitudes de autorización para transitar a la concesión única o para consolidar sus títulos en una sola concesión en los casos de concesiones de telecomunicaciones, incluyendo, en su caso, los términos y condiciones a los que deberán sujetarse los concesionarios, para someterlas a consideración del Pleno.</w:t>
      </w:r>
    </w:p>
    <w:p w14:paraId="43DE9C7F" w14:textId="77777777" w:rsidR="00E00C8F" w:rsidRDefault="006719D1"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lastRenderedPageBreak/>
        <w:t xml:space="preserve">En consecuencia, el Instituto está facultado para otorgar concesiones en materia de telecomunicaciones, así como resolver respecto de sus prórrogas, modificación, o terminación de las mismas. Asimismo, tiene la atribución de autorizar la transición o consolidación de títulos de concesión en una concesión única, siempre y cuando los concesionarios que la soliciten se encuentren en cumplimiento de las obligaciones previstas en las leyes y en sus títulos de concesión. Finalmente, tiene a su cargo la regulación, promoción y supervisión del uso, aprovechamiento y explotación eficiente del espectro radioeléctrico, los recursos orbitales, los servicios satelitales, las redes de telecomunicaciones y la prestación de los servicios de radiodifusión y telecomunicaciones, por lo que el Pleno, como órgano máximo de gobierno y decisión del Instituto, se encuentra plenamente facultado para resolver </w:t>
      </w:r>
      <w:r w:rsidRPr="002F7F25">
        <w:rPr>
          <w:rFonts w:ascii="ITC Avant Garde" w:hAnsi="ITC Avant Garde"/>
          <w:bCs/>
        </w:rPr>
        <w:t xml:space="preserve">la Solicitud de </w:t>
      </w:r>
      <w:r w:rsidR="00501460">
        <w:rPr>
          <w:rFonts w:ascii="ITC Avant Garde" w:hAnsi="ITC Avant Garde"/>
          <w:bCs/>
        </w:rPr>
        <w:t>Transición</w:t>
      </w:r>
      <w:r w:rsidRPr="002F7F25">
        <w:rPr>
          <w:rFonts w:ascii="ITC Avant Garde" w:hAnsi="ITC Avant Garde"/>
          <w:bCs/>
        </w:rPr>
        <w:t>.</w:t>
      </w:r>
    </w:p>
    <w:p w14:paraId="049C9406" w14:textId="7F498E22" w:rsidR="00E00C8F" w:rsidRDefault="006719D1" w:rsidP="00E00C8F">
      <w:pPr>
        <w:autoSpaceDE w:val="0"/>
        <w:autoSpaceDN w:val="0"/>
        <w:adjustRightInd w:val="0"/>
        <w:spacing w:afterLines="120" w:after="288" w:line="240" w:lineRule="auto"/>
        <w:jc w:val="both"/>
        <w:rPr>
          <w:rFonts w:ascii="ITC Avant Garde" w:hAnsi="ITC Avant Garde"/>
          <w:bCs/>
        </w:rPr>
      </w:pPr>
      <w:proofErr w:type="gramStart"/>
      <w:r>
        <w:rPr>
          <w:rFonts w:ascii="ITC Avant Garde" w:hAnsi="ITC Avant Garde"/>
          <w:b/>
          <w:bCs/>
        </w:rPr>
        <w:t>Segundo.-</w:t>
      </w:r>
      <w:proofErr w:type="gramEnd"/>
      <w:r>
        <w:rPr>
          <w:rFonts w:ascii="ITC Avant Garde" w:hAnsi="ITC Avant Garde"/>
          <w:b/>
          <w:bCs/>
        </w:rPr>
        <w:t xml:space="preserve"> </w:t>
      </w:r>
      <w:r w:rsidR="0046230A" w:rsidRPr="00873BCE">
        <w:rPr>
          <w:rFonts w:ascii="ITC Avant Garde" w:hAnsi="ITC Avant Garde"/>
          <w:b/>
          <w:bCs/>
        </w:rPr>
        <w:t>Marco normativo general aplicable a la transición a concesión única para uso comercial</w:t>
      </w:r>
      <w:r>
        <w:rPr>
          <w:rFonts w:ascii="ITC Avant Garde" w:hAnsi="ITC Avant Garde"/>
          <w:b/>
          <w:bCs/>
        </w:rPr>
        <w:t>.</w:t>
      </w:r>
      <w:r>
        <w:rPr>
          <w:rFonts w:ascii="ITC Avant Garde" w:hAnsi="ITC Avant Garde"/>
          <w:bCs/>
        </w:rPr>
        <w:t xml:space="preserve"> </w:t>
      </w:r>
      <w:r w:rsidR="00D032CA" w:rsidRPr="00A61D6E">
        <w:rPr>
          <w:rFonts w:ascii="ITC Avant Garde" w:hAnsi="ITC Avant Garde"/>
          <w:bCs/>
        </w:rPr>
        <w:t>El artículo Séptimo Transitorio del Decreto de Ley señala que sin perjuicio de lo establecido en la Ley y en la normatividad que al efecto emita el Instituto, las concesiones y permisos otorgados con anterioridad a la entrada en vigor del citado decreto, se mantendrán en los términos y condiciones consignados en los respectivos títulos hasta su terminación</w:t>
      </w:r>
      <w:r w:rsidR="00D032CA">
        <w:rPr>
          <w:rFonts w:ascii="ITC Avant Garde" w:hAnsi="ITC Avant Garde"/>
          <w:bCs/>
        </w:rPr>
        <w:t>,</w:t>
      </w:r>
      <w:r w:rsidR="00D032CA" w:rsidRPr="00A61D6E">
        <w:rPr>
          <w:rFonts w:ascii="ITC Avant Garde" w:hAnsi="ITC Avant Garde"/>
          <w:bCs/>
        </w:rPr>
        <w:t xml:space="preserve"> a menos que</w:t>
      </w:r>
      <w:r w:rsidR="00777C6A">
        <w:rPr>
          <w:rFonts w:ascii="ITC Avant Garde" w:hAnsi="ITC Avant Garde"/>
          <w:bCs/>
        </w:rPr>
        <w:t xml:space="preserve"> se</w:t>
      </w:r>
      <w:r w:rsidR="00D032CA" w:rsidRPr="00A61D6E">
        <w:rPr>
          <w:rFonts w:ascii="ITC Avant Garde" w:hAnsi="ITC Avant Garde"/>
          <w:bCs/>
        </w:rPr>
        <w:t xml:space="preserve"> </w:t>
      </w:r>
      <w:r w:rsidR="00D032CA">
        <w:rPr>
          <w:rFonts w:ascii="ITC Avant Garde" w:hAnsi="ITC Avant Garde"/>
          <w:bCs/>
        </w:rPr>
        <w:t>h</w:t>
      </w:r>
      <w:r w:rsidR="00D032CA" w:rsidRPr="00D032CA">
        <w:rPr>
          <w:rFonts w:ascii="ITC Avant Garde" w:hAnsi="ITC Avant Garde"/>
          <w:bCs/>
        </w:rPr>
        <w:t>ubiere transitado a la concesión única prevista en la Ley, en cuyo caso, se estará a los términos y condiciones que el Instituto establezca</w:t>
      </w:r>
      <w:r w:rsidR="00D032CA" w:rsidRPr="00A61D6E">
        <w:rPr>
          <w:rFonts w:ascii="ITC Avant Garde" w:hAnsi="ITC Avant Garde"/>
          <w:bCs/>
        </w:rPr>
        <w:t>.</w:t>
      </w:r>
    </w:p>
    <w:p w14:paraId="1A95E9F6" w14:textId="77777777" w:rsidR="00E00C8F" w:rsidRDefault="00D032CA" w:rsidP="00E00C8F">
      <w:pPr>
        <w:autoSpaceDE w:val="0"/>
        <w:autoSpaceDN w:val="0"/>
        <w:adjustRightInd w:val="0"/>
        <w:spacing w:afterLines="120" w:after="288" w:line="240" w:lineRule="auto"/>
        <w:jc w:val="both"/>
        <w:rPr>
          <w:rFonts w:ascii="ITC Avant Garde" w:hAnsi="ITC Avant Garde"/>
          <w:bCs/>
        </w:rPr>
      </w:pPr>
      <w:r w:rsidRPr="00A61D6E">
        <w:rPr>
          <w:rFonts w:ascii="ITC Avant Garde" w:hAnsi="ITC Avant Garde"/>
          <w:bCs/>
        </w:rPr>
        <w:t>En consistencia con lo anterior, la</w:t>
      </w:r>
      <w:r>
        <w:rPr>
          <w:rFonts w:ascii="ITC Avant Garde" w:hAnsi="ITC Avant Garde"/>
          <w:bCs/>
        </w:rPr>
        <w:t xml:space="preserve"> Concesi</w:t>
      </w:r>
      <w:r w:rsidR="009F67A7">
        <w:rPr>
          <w:rFonts w:ascii="ITC Avant Garde" w:hAnsi="ITC Avant Garde"/>
          <w:bCs/>
        </w:rPr>
        <w:t>ón</w:t>
      </w:r>
      <w:r>
        <w:rPr>
          <w:rFonts w:ascii="ITC Avant Garde" w:hAnsi="ITC Avant Garde"/>
          <w:bCs/>
        </w:rPr>
        <w:t xml:space="preserve"> de Red, en su C</w:t>
      </w:r>
      <w:r w:rsidRPr="00A61D6E">
        <w:rPr>
          <w:rFonts w:ascii="ITC Avant Garde" w:hAnsi="ITC Avant Garde"/>
          <w:bCs/>
        </w:rPr>
        <w:t xml:space="preserve">ondición </w:t>
      </w:r>
      <w:r w:rsidRPr="00A61D6E">
        <w:rPr>
          <w:rFonts w:ascii="ITC Avant Garde" w:hAnsi="ITC Avant Garde"/>
          <w:b/>
          <w:bCs/>
          <w:i/>
        </w:rPr>
        <w:t>“</w:t>
      </w:r>
      <w:r>
        <w:rPr>
          <w:rFonts w:ascii="ITC Avant Garde" w:hAnsi="ITC Avant Garde"/>
          <w:b/>
          <w:bCs/>
          <w:i/>
        </w:rPr>
        <w:t>1.3</w:t>
      </w:r>
      <w:r w:rsidRPr="00A61D6E">
        <w:rPr>
          <w:rFonts w:ascii="ITC Avant Garde" w:hAnsi="ITC Avant Garde"/>
          <w:b/>
          <w:bCs/>
          <w:i/>
        </w:rPr>
        <w:t xml:space="preserve"> Servicios Adicionales”,</w:t>
      </w:r>
      <w:r w:rsidRPr="00A61D6E">
        <w:rPr>
          <w:rFonts w:ascii="ITC Avant Garde" w:hAnsi="ITC Avant Garde"/>
          <w:bCs/>
        </w:rPr>
        <w:t xml:space="preserve"> establecen lo siguiente:</w:t>
      </w:r>
    </w:p>
    <w:p w14:paraId="3CE55E85" w14:textId="77777777" w:rsidR="00E00C8F" w:rsidRDefault="00D032CA" w:rsidP="00E00C8F">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
          <w:bCs/>
          <w:i/>
          <w:color w:val="000000"/>
          <w:sz w:val="18"/>
          <w:szCs w:val="18"/>
          <w:lang w:eastAsia="es-MX"/>
        </w:rPr>
        <w:t>“1.3. Servicios Adicionales.</w:t>
      </w:r>
      <w:r w:rsidRPr="00A61D6E">
        <w:rPr>
          <w:rFonts w:ascii="ITC Avant Garde" w:hAnsi="ITC Avant Garde"/>
          <w:bCs/>
          <w:i/>
          <w:color w:val="000000"/>
          <w:sz w:val="18"/>
          <w:szCs w:val="18"/>
          <w:lang w:eastAsia="es-MX"/>
        </w:rPr>
        <w:t xml:space="preserve"> </w:t>
      </w:r>
      <w:r w:rsidRPr="001958E2">
        <w:rPr>
          <w:rFonts w:ascii="ITC Avant Garde" w:hAnsi="ITC Avant Garde"/>
          <w:b/>
          <w:bCs/>
          <w:i/>
          <w:color w:val="000000"/>
          <w:sz w:val="18"/>
          <w:szCs w:val="18"/>
          <w:lang w:eastAsia="es-MX"/>
        </w:rPr>
        <w:t>El Concesionario se obliga a más tardar el 31 de diciembre de 2016, transitar la presente Concesión a la Concesión Única</w:t>
      </w:r>
      <w:r w:rsidRPr="005814F3">
        <w:rPr>
          <w:rFonts w:ascii="ITC Avant Garde" w:hAnsi="ITC Avant Garde"/>
          <w:b/>
          <w:bCs/>
          <w:i/>
          <w:color w:val="000000"/>
          <w:sz w:val="18"/>
          <w:szCs w:val="18"/>
          <w:lang w:eastAsia="es-MX"/>
        </w:rPr>
        <w:t xml:space="preserve"> </w:t>
      </w:r>
      <w:r w:rsidRPr="00A61D6E">
        <w:rPr>
          <w:rFonts w:ascii="ITC Avant Garde" w:hAnsi="ITC Avant Garde"/>
          <w:bCs/>
          <w:i/>
          <w:color w:val="000000"/>
          <w:sz w:val="18"/>
          <w:szCs w:val="18"/>
          <w:lang w:eastAsia="es-MX"/>
        </w:rPr>
        <w:t xml:space="preserve">referida en el artículo Cuarto Transitorio del Decreto por el que se reforman y adicionan diversas disposiciones de los artículos 6°, 7°, 27, 28, 73, 78, 94 y 105 de la Constitución Política de los Estados Unidos Mexicanos, en materia de telecomunicaciones, publicado en el Diario Oficial de la Federación el 11 de junio de 2013, </w:t>
      </w:r>
      <w:r w:rsidRPr="005814F3">
        <w:rPr>
          <w:rFonts w:ascii="ITC Avant Garde" w:hAnsi="ITC Avant Garde"/>
          <w:bCs/>
          <w:i/>
          <w:color w:val="000000"/>
          <w:sz w:val="18"/>
          <w:szCs w:val="18"/>
          <w:lang w:eastAsia="es-MX"/>
        </w:rPr>
        <w:t>y/</w:t>
      </w:r>
      <w:proofErr w:type="spellStart"/>
      <w:r w:rsidRPr="005814F3">
        <w:rPr>
          <w:rFonts w:ascii="ITC Avant Garde" w:hAnsi="ITC Avant Garde"/>
          <w:bCs/>
          <w:i/>
          <w:color w:val="000000"/>
          <w:sz w:val="18"/>
          <w:szCs w:val="18"/>
          <w:lang w:eastAsia="es-MX"/>
        </w:rPr>
        <w:t>o</w:t>
      </w:r>
      <w:proofErr w:type="spellEnd"/>
      <w:r w:rsidRPr="005814F3">
        <w:rPr>
          <w:rFonts w:ascii="ITC Avant Garde" w:hAnsi="ITC Avant Garde"/>
          <w:bCs/>
          <w:i/>
          <w:color w:val="000000"/>
          <w:sz w:val="18"/>
          <w:szCs w:val="18"/>
          <w:lang w:eastAsia="es-MX"/>
        </w:rPr>
        <w:t xml:space="preserve"> obtener autorización para prestar servicios adicionales a los previstos en la presente Concesión, a efecto de estar prestando efectivamente servicios de acceso inalámbrico;</w:t>
      </w:r>
      <w:r w:rsidRPr="00A61D6E">
        <w:rPr>
          <w:rFonts w:ascii="ITC Avant Garde" w:hAnsi="ITC Avant Garde"/>
          <w:bCs/>
          <w:i/>
          <w:color w:val="000000"/>
          <w:sz w:val="18"/>
          <w:szCs w:val="18"/>
          <w:lang w:eastAsia="es-MX"/>
        </w:rPr>
        <w:t xml:space="preserve"> para lo cual deberá haber cumplido con los términos, obligaciones y contraprestaciones que le imponga el Instituto, en particular, con las contraprestaciones por la autorización de los servicios adicionales no previstos en la presente Concesión.</w:t>
      </w:r>
    </w:p>
    <w:p w14:paraId="19652605" w14:textId="77777777" w:rsidR="00E00C8F" w:rsidRDefault="00D032CA" w:rsidP="00E00C8F">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plazo señalado en el párrafo anterior, podrá ampliarse hasta por un año más, por única ocasión, previa solicitud del Concesionario y aprobación del Instituto.</w:t>
      </w:r>
    </w:p>
    <w:p w14:paraId="67E71080" w14:textId="77777777" w:rsidR="00E00C8F" w:rsidRDefault="00D032CA" w:rsidP="00E00C8F">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incumplimiento a lo dispuesto en la presente condición, dará lugar a la terminación anticipada de la presente Concesión y de la Concesión de Bandas, revirtiéndose a favor de la Nación las bandas de frecuencias del espectro radioeléctrico objeto de la Concesión de Bandas, sin ninguna limitante y libre de todo gravamen”</w:t>
      </w:r>
      <w:r w:rsidRPr="00A61D6E">
        <w:rPr>
          <w:rFonts w:ascii="ITC Avant Garde" w:hAnsi="ITC Avant Garde"/>
          <w:bCs/>
          <w:color w:val="000000"/>
          <w:sz w:val="18"/>
          <w:szCs w:val="18"/>
          <w:lang w:eastAsia="es-MX"/>
        </w:rPr>
        <w:t xml:space="preserve"> [sic]</w:t>
      </w:r>
      <w:r w:rsidRPr="00A61D6E">
        <w:rPr>
          <w:rFonts w:ascii="ITC Avant Garde" w:hAnsi="ITC Avant Garde"/>
          <w:bCs/>
          <w:i/>
          <w:color w:val="000000"/>
          <w:sz w:val="18"/>
          <w:szCs w:val="18"/>
          <w:lang w:eastAsia="es-MX"/>
        </w:rPr>
        <w:t>.</w:t>
      </w:r>
    </w:p>
    <w:p w14:paraId="5364850D" w14:textId="77777777" w:rsidR="00E00C8F" w:rsidRDefault="00D032CA" w:rsidP="00E00C8F">
      <w:pPr>
        <w:tabs>
          <w:tab w:val="left" w:pos="8080"/>
        </w:tabs>
        <w:spacing w:afterLines="120" w:after="288" w:line="240" w:lineRule="auto"/>
        <w:ind w:left="851" w:right="757"/>
        <w:jc w:val="right"/>
        <w:rPr>
          <w:rFonts w:ascii="ITC Avant Garde" w:hAnsi="ITC Avant Garde"/>
          <w:bCs/>
          <w:i/>
          <w:color w:val="000000"/>
          <w:sz w:val="18"/>
          <w:szCs w:val="18"/>
          <w:lang w:eastAsia="es-MX"/>
        </w:rPr>
      </w:pPr>
      <w:r>
        <w:rPr>
          <w:rFonts w:ascii="ITC Avant Garde" w:hAnsi="ITC Avant Garde"/>
          <w:bCs/>
          <w:i/>
          <w:color w:val="000000"/>
          <w:sz w:val="18"/>
          <w:szCs w:val="18"/>
          <w:lang w:eastAsia="es-MX"/>
        </w:rPr>
        <w:t>[Énfasis añadido]</w:t>
      </w:r>
    </w:p>
    <w:p w14:paraId="0DE4E39B" w14:textId="77777777" w:rsidR="00E00C8F" w:rsidRDefault="00D032CA"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lastRenderedPageBreak/>
        <w:t>Por otro lado, e</w:t>
      </w:r>
      <w:r w:rsidR="006719D1">
        <w:rPr>
          <w:rFonts w:ascii="ITC Avant Garde" w:hAnsi="ITC Avant Garde"/>
          <w:bCs/>
        </w:rPr>
        <w:t xml:space="preserve">l párrafo segundo del artículo Cuarto Transitorio del Decreto de Reforma Constitucional señala que con la concesión única los concesionarios podrán prestar todo tipo de servicios a través de sus redes. </w:t>
      </w:r>
    </w:p>
    <w:p w14:paraId="10C6E142" w14:textId="77777777" w:rsidR="00E00C8F" w:rsidRDefault="006719D1"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Al respecto, el tercer párrafo del mismo precepto transitorio, determinó la obligación del Instituto de establecer, mediante lineamientos de carácter general, los requisitos, términos y condiciones que los actuales concesionarios de radiodifusión, telecomunicaciones y telefonía deberán cumplir para que se les autorice, entre otros, transitar al modelo de concesión única, siempre que se encuentren en cumplimiento de las obligaciones previstas en las leyes y en sus títulos de concesión.</w:t>
      </w:r>
    </w:p>
    <w:p w14:paraId="2F311316" w14:textId="77777777" w:rsidR="00E00C8F" w:rsidRDefault="006719D1"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En ese sentido, en cumplimiento a lo dispuesto por el artículo Cuarto Transitorio del Decreto de Reforma Constitucional, el 24 de julio de 2015 se publicaron en el Diario Oficial de la Federación los Lineamientos, que tienen por objeto, entre otros aspectos, especificar los términos y requisitos para que los actuales concesionarios puedan transitar al nuevo régimen de concesionamiento establecido en el Decreto de Reforma Constitucional y en la Ley y, de ser el caso, consolidar sus títulos en una sola concesión.</w:t>
      </w:r>
    </w:p>
    <w:p w14:paraId="481A7B74" w14:textId="77777777" w:rsidR="00E00C8F" w:rsidRDefault="006719D1"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Los Lineamientos señalan en sus artículos 24, 25 y 27, respectivamente lo siguiente:</w:t>
      </w:r>
    </w:p>
    <w:p w14:paraId="5E058DD3" w14:textId="77777777" w:rsidR="00E00C8F" w:rsidRDefault="006719D1" w:rsidP="00E00C8F">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themeColor="text1"/>
          <w:sz w:val="18"/>
          <w:szCs w:val="18"/>
          <w:lang w:eastAsia="es-MX"/>
        </w:rPr>
        <w:t>“</w:t>
      </w:r>
      <w:r>
        <w:rPr>
          <w:rFonts w:ascii="ITC Avant Garde" w:hAnsi="ITC Avant Garde"/>
          <w:b/>
          <w:i/>
          <w:iCs/>
          <w:color w:val="000000" w:themeColor="text1"/>
          <w:sz w:val="18"/>
          <w:szCs w:val="18"/>
          <w:lang w:eastAsia="es-MX"/>
        </w:rPr>
        <w:t>Artículo 24.</w:t>
      </w:r>
      <w:r>
        <w:rPr>
          <w:rFonts w:ascii="ITC Avant Garde" w:hAnsi="ITC Avant Garde"/>
          <w:i/>
          <w:iCs/>
          <w:color w:val="000000"/>
          <w:sz w:val="18"/>
          <w:szCs w:val="18"/>
          <w:lang w:eastAsia="es-MX"/>
        </w:rPr>
        <w:t xml:space="preserve"> El titular de una o más concesiones para instalar, operar y explotar una red pública de telecomunicaciones otorgada al amparo de la Ley Federal de Telecomunicaciones que pretenda transitar a una Concesión Única para Uso Comercial, deberá presentar el Formato IFT-Transición, que forma parte de los presentes Lineamientos debidamente firmado por el Interesado y el cual contendrá la siguiente información:</w:t>
      </w:r>
    </w:p>
    <w:p w14:paraId="32D6BD15" w14:textId="77777777" w:rsidR="00E00C8F" w:rsidRDefault="006719D1" w:rsidP="00E00C8F">
      <w:pPr>
        <w:pStyle w:val="Prrafodelista"/>
        <w:numPr>
          <w:ilvl w:val="0"/>
          <w:numId w:val="8"/>
        </w:numPr>
        <w:spacing w:afterLines="120" w:after="288"/>
        <w:ind w:left="1134"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En caso de personas físicas: nombre y, en su caso, nombre comercial, domicilio en el territorio nacional, correo electrónico, teléfono y clave de inscripción en el Registro Federal de Contribuyentes;</w:t>
      </w:r>
    </w:p>
    <w:p w14:paraId="480B4855" w14:textId="77777777" w:rsidR="00E00C8F" w:rsidRDefault="006719D1" w:rsidP="00E00C8F">
      <w:pPr>
        <w:pStyle w:val="Prrafodelista"/>
        <w:numPr>
          <w:ilvl w:val="0"/>
          <w:numId w:val="8"/>
        </w:numPr>
        <w:spacing w:afterLines="120" w:after="288"/>
        <w:ind w:left="1134"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En caso de personas morales: razón o denominación social y, en su caso, nombre comercial, domicilio en el territorio nacional (calle, número exterior, número interior, localidad o colonia, municipio o delegación, entidad federativa y código postal), correo electrónico, teléfono y clave de inscripción en el Registro Federal de Contribuyentes;</w:t>
      </w:r>
    </w:p>
    <w:p w14:paraId="5E2B59F6" w14:textId="77777777" w:rsidR="00E00C8F" w:rsidRDefault="006719D1" w:rsidP="00E00C8F">
      <w:pPr>
        <w:pStyle w:val="Prrafodelista"/>
        <w:numPr>
          <w:ilvl w:val="0"/>
          <w:numId w:val="8"/>
        </w:numPr>
        <w:spacing w:afterLines="120" w:after="288"/>
        <w:ind w:left="1134"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En su caso, nombre del representante legal, que cuente con las facultades suficientes para tramitar la solicitud. Si el representante legal no se encuentre acreditado ante el Instituto, deberá adjuntarse al formato IFT-Transición, el testimonio o copia certificada del instrumento expedido por fedatario público en el que consten dichas facultades, así como copia simple de la identificación del Representante Legal, y</w:t>
      </w:r>
    </w:p>
    <w:p w14:paraId="36708EE4" w14:textId="77777777" w:rsidR="00E00C8F" w:rsidRDefault="006719D1" w:rsidP="00E00C8F">
      <w:pPr>
        <w:pStyle w:val="Prrafodelista"/>
        <w:numPr>
          <w:ilvl w:val="0"/>
          <w:numId w:val="8"/>
        </w:numPr>
        <w:spacing w:afterLines="120" w:after="288"/>
        <w:ind w:left="1134"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El Folio Electrónico de la concesión que se pretenden transitar a la Concesión Única para Uso Comercial. En el supuesto de que se vayan a consolidar varias concesiones bastará con que señale un Folio Electrónico de ellas.</w:t>
      </w:r>
    </w:p>
    <w:p w14:paraId="3D1FB9C7" w14:textId="77777777" w:rsidR="00E00C8F" w:rsidRDefault="006719D1" w:rsidP="00E00C8F">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 xml:space="preserve">Para obtener la autorización para transitar a una Concesión Única para Uso Comercial, se deberá acompañar a la solicitud el comprobante del pago de los derechos o </w:t>
      </w:r>
      <w:r>
        <w:rPr>
          <w:rFonts w:ascii="ITC Avant Garde" w:hAnsi="ITC Avant Garde"/>
          <w:i/>
          <w:iCs/>
          <w:color w:val="000000"/>
          <w:sz w:val="18"/>
          <w:szCs w:val="18"/>
          <w:lang w:eastAsia="es-MX"/>
        </w:rPr>
        <w:lastRenderedPageBreak/>
        <w:t>aprovechamientos que de ser el caso resulte aplicable, por concepto del estudio de la solicitud de modificación del título de concesión.</w:t>
      </w:r>
    </w:p>
    <w:p w14:paraId="41079678" w14:textId="77777777" w:rsidR="00E00C8F" w:rsidRDefault="006719D1" w:rsidP="00E00C8F">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El Instituto analizará, evaluará y resolverá la transición y consolidación de concesiones dentro del plazo de 60 (sesenta) días naturales contados a partir del día siguiente en que dicha solicitud haya sid</w:t>
      </w:r>
      <w:r w:rsidR="005F3C94">
        <w:rPr>
          <w:rFonts w:ascii="ITC Avant Garde" w:hAnsi="ITC Avant Garde"/>
          <w:i/>
          <w:iCs/>
          <w:color w:val="000000"/>
          <w:sz w:val="18"/>
          <w:szCs w:val="18"/>
          <w:lang w:eastAsia="es-MX"/>
        </w:rPr>
        <w:t>o presentada ante el Instituto.</w:t>
      </w:r>
    </w:p>
    <w:p w14:paraId="1D004B39" w14:textId="77777777" w:rsidR="00E00C8F" w:rsidRDefault="006719D1" w:rsidP="00E00C8F">
      <w:pPr>
        <w:spacing w:afterLines="120" w:after="288" w:line="240" w:lineRule="auto"/>
        <w:ind w:left="567" w:right="618"/>
        <w:jc w:val="both"/>
        <w:rPr>
          <w:rFonts w:ascii="ITC Avant Garde" w:hAnsi="ITC Avant Garde"/>
          <w:i/>
          <w:iCs/>
          <w:color w:val="000000" w:themeColor="text1"/>
          <w:sz w:val="18"/>
          <w:szCs w:val="18"/>
          <w:lang w:eastAsia="es-MX"/>
        </w:rPr>
      </w:pPr>
      <w:r>
        <w:rPr>
          <w:rFonts w:ascii="ITC Avant Garde" w:hAnsi="ITC Avant Garde"/>
          <w:b/>
          <w:i/>
          <w:iCs/>
          <w:color w:val="000000" w:themeColor="text1"/>
          <w:sz w:val="18"/>
          <w:szCs w:val="18"/>
          <w:lang w:eastAsia="es-MX"/>
        </w:rPr>
        <w:t>Artículo 25.</w:t>
      </w:r>
      <w:r>
        <w:rPr>
          <w:rFonts w:ascii="ITC Avant Garde" w:hAnsi="ITC Avant Garde"/>
          <w:i/>
          <w:iCs/>
          <w:color w:val="000000" w:themeColor="text1"/>
          <w:sz w:val="18"/>
          <w:szCs w:val="18"/>
          <w:lang w:eastAsia="es-MX"/>
        </w:rPr>
        <w:t xml:space="preserve"> </w:t>
      </w:r>
      <w:r w:rsidRPr="009F67A7">
        <w:rPr>
          <w:rFonts w:ascii="ITC Avant Garde" w:hAnsi="ITC Avant Garde"/>
          <w:i/>
          <w:iCs/>
          <w:color w:val="000000" w:themeColor="text1"/>
          <w:sz w:val="18"/>
          <w:szCs w:val="18"/>
          <w:lang w:eastAsia="es-MX"/>
        </w:rPr>
        <w:t xml:space="preserve">La </w:t>
      </w:r>
      <w:r w:rsidRPr="009F67A7">
        <w:rPr>
          <w:rFonts w:ascii="ITC Avant Garde" w:hAnsi="ITC Avant Garde"/>
          <w:i/>
          <w:iCs/>
          <w:color w:val="000000"/>
          <w:sz w:val="18"/>
          <w:szCs w:val="18"/>
          <w:lang w:eastAsia="es-MX"/>
        </w:rPr>
        <w:t>Concesión Única para Uso Comercial se otorgará para prestar de manera convergente, todo tipo de servicios públicos de telecomunicaciones o radiodifusión y con una cobertura nacional, por lo tanto, en el supuesto de que una persona sea titular de diversas concesiones para instalar, operar y explotar una red pública de telecomunicaciones se consolidará la totalidad de las mismas</w:t>
      </w:r>
      <w:r w:rsidRPr="009F67A7">
        <w:rPr>
          <w:rFonts w:ascii="ITC Avant Garde" w:hAnsi="ITC Avant Garde"/>
          <w:i/>
          <w:iCs/>
          <w:color w:val="000000" w:themeColor="text1"/>
          <w:sz w:val="18"/>
          <w:szCs w:val="18"/>
          <w:lang w:eastAsia="es-MX"/>
        </w:rPr>
        <w:t>.</w:t>
      </w:r>
    </w:p>
    <w:p w14:paraId="09ECCD82" w14:textId="77777777" w:rsidR="00E00C8F" w:rsidRDefault="006719D1" w:rsidP="00E00C8F">
      <w:pPr>
        <w:spacing w:afterLines="120" w:after="288" w:line="240" w:lineRule="auto"/>
        <w:ind w:left="567" w:right="618"/>
        <w:jc w:val="both"/>
        <w:rPr>
          <w:rFonts w:ascii="ITC Avant Garde" w:hAnsi="ITC Avant Garde"/>
          <w:i/>
          <w:iCs/>
          <w:color w:val="000000" w:themeColor="text1"/>
          <w:sz w:val="18"/>
          <w:szCs w:val="18"/>
          <w:lang w:eastAsia="es-MX"/>
        </w:rPr>
      </w:pPr>
      <w:r>
        <w:rPr>
          <w:rFonts w:ascii="ITC Avant Garde" w:hAnsi="ITC Avant Garde"/>
          <w:i/>
          <w:iCs/>
          <w:color w:val="000000" w:themeColor="text1"/>
          <w:sz w:val="18"/>
          <w:szCs w:val="18"/>
          <w:lang w:eastAsia="es-MX"/>
        </w:rPr>
        <w:t xml:space="preserve">Las concesiones para instalar, operar y explotar una red pública de telecomunicaciones que sean consolidadas se tendrán por extinguidas y la Concesión Única para Uso Comercial, que en su caso se otorgue, tendrá una vigencia igual a la original contada a partir de que fue otorgado el título de red pública de telecomunicaciones objeto de la transición o bien, en caso de ser diversos títulos, por la vigencia más amplia contada a partir de la fecha de otorgamiento del título que tenga dicha vigencia. </w:t>
      </w:r>
    </w:p>
    <w:p w14:paraId="5070995A" w14:textId="77777777" w:rsidR="00E00C8F" w:rsidRDefault="006719D1" w:rsidP="00E00C8F">
      <w:pPr>
        <w:spacing w:afterLines="120" w:after="288" w:line="240" w:lineRule="auto"/>
        <w:ind w:left="567" w:right="618"/>
        <w:jc w:val="both"/>
        <w:rPr>
          <w:rFonts w:ascii="ITC Avant Garde" w:hAnsi="ITC Avant Garde"/>
          <w:i/>
          <w:iCs/>
          <w:color w:val="000000" w:themeColor="text1"/>
          <w:sz w:val="18"/>
          <w:szCs w:val="18"/>
          <w:lang w:eastAsia="es-MX"/>
        </w:rPr>
      </w:pPr>
      <w:r>
        <w:rPr>
          <w:rFonts w:ascii="ITC Avant Garde" w:hAnsi="ITC Avant Garde"/>
          <w:i/>
          <w:iCs/>
          <w:color w:val="000000" w:themeColor="text1"/>
          <w:sz w:val="18"/>
          <w:szCs w:val="18"/>
          <w:lang w:eastAsia="es-MX"/>
        </w:rPr>
        <w:t>El Título de Concesión Única para Uso Comercial que, en su caso, otorgue el Instituto, establecerá como compromisos de cobertura mínima, aquellas localidades, municipios o estados que se hayan establecido en los títulos de concesión originales respectivos.</w:t>
      </w:r>
    </w:p>
    <w:p w14:paraId="4DA2AF21" w14:textId="77777777" w:rsidR="00E00C8F" w:rsidRDefault="0098410C" w:rsidP="00E00C8F">
      <w:pPr>
        <w:spacing w:afterLines="120" w:after="288" w:line="240" w:lineRule="auto"/>
        <w:ind w:left="567" w:right="618"/>
        <w:jc w:val="both"/>
        <w:rPr>
          <w:rFonts w:ascii="ITC Avant Garde" w:hAnsi="ITC Avant Garde"/>
          <w:i/>
          <w:iCs/>
          <w:color w:val="000000" w:themeColor="text1"/>
          <w:sz w:val="18"/>
          <w:szCs w:val="18"/>
          <w:lang w:eastAsia="es-MX"/>
        </w:rPr>
      </w:pPr>
      <w:r>
        <w:rPr>
          <w:rFonts w:ascii="ITC Avant Garde" w:hAnsi="ITC Avant Garde"/>
          <w:i/>
          <w:iCs/>
          <w:color w:val="000000" w:themeColor="text1"/>
          <w:sz w:val="18"/>
          <w:szCs w:val="18"/>
          <w:lang w:eastAsia="es-MX"/>
        </w:rPr>
        <w:t>[…]</w:t>
      </w:r>
    </w:p>
    <w:p w14:paraId="37296BE0" w14:textId="77777777" w:rsidR="00E00C8F" w:rsidRDefault="006719D1" w:rsidP="00E00C8F">
      <w:pPr>
        <w:spacing w:afterLines="120" w:after="288" w:line="240" w:lineRule="auto"/>
        <w:ind w:left="567" w:right="618"/>
        <w:jc w:val="both"/>
        <w:rPr>
          <w:rFonts w:ascii="ITC Avant Garde" w:hAnsi="ITC Avant Garde"/>
          <w:i/>
          <w:iCs/>
          <w:color w:val="000000" w:themeColor="text1"/>
          <w:sz w:val="18"/>
          <w:szCs w:val="18"/>
          <w:lang w:eastAsia="es-MX"/>
        </w:rPr>
      </w:pPr>
      <w:r>
        <w:rPr>
          <w:rFonts w:ascii="ITC Avant Garde" w:hAnsi="ITC Avant Garde"/>
          <w:b/>
          <w:i/>
          <w:iCs/>
          <w:color w:val="000000" w:themeColor="text1"/>
          <w:sz w:val="18"/>
          <w:szCs w:val="18"/>
          <w:lang w:eastAsia="es-MX"/>
        </w:rPr>
        <w:t>Artículo 27.</w:t>
      </w:r>
      <w:r>
        <w:rPr>
          <w:rFonts w:ascii="ITC Avant Garde" w:hAnsi="ITC Avant Garde"/>
          <w:i/>
          <w:iCs/>
          <w:color w:val="000000" w:themeColor="text1"/>
          <w:sz w:val="18"/>
          <w:szCs w:val="18"/>
          <w:lang w:eastAsia="es-MX"/>
        </w:rPr>
        <w:t xml:space="preserve"> A efecto de que proceda la solicitud para transitar a la Concesión Única para Uso Comercial o para consolidar concesiones en una Concesión Única para Uso Comercial, el solicitante deberá encontrarse en cumplimiento de: (i) las obligaciones previstas en el o los respectivos títulos de concesión y (ii) las obligaciones derivadas de la legislación aplicable en materia de telecomunicaciones, radiodifusión y competencia económica.</w:t>
      </w:r>
    </w:p>
    <w:p w14:paraId="38388075" w14:textId="77777777" w:rsidR="00E00C8F" w:rsidRDefault="006719D1" w:rsidP="00E00C8F">
      <w:pPr>
        <w:spacing w:afterLines="120" w:after="288" w:line="240" w:lineRule="auto"/>
        <w:ind w:left="567" w:right="618"/>
        <w:jc w:val="both"/>
        <w:rPr>
          <w:rFonts w:ascii="ITC Avant Garde" w:hAnsi="ITC Avant Garde"/>
          <w:i/>
          <w:iCs/>
          <w:color w:val="000000" w:themeColor="text1"/>
          <w:sz w:val="18"/>
          <w:szCs w:val="18"/>
          <w:lang w:eastAsia="es-MX"/>
        </w:rPr>
      </w:pPr>
      <w:r>
        <w:rPr>
          <w:rFonts w:ascii="ITC Avant Garde" w:hAnsi="ITC Avant Garde"/>
          <w:i/>
          <w:iCs/>
          <w:color w:val="000000" w:themeColor="text1"/>
          <w:sz w:val="18"/>
          <w:szCs w:val="18"/>
          <w:lang w:eastAsia="es-MX"/>
        </w:rPr>
        <w:t>La verificación del cumplimiento de las obligaciones aplicables será realizada por el Instituto, a través de la unidad administrativa competente.”</w:t>
      </w:r>
    </w:p>
    <w:p w14:paraId="4E9E691B" w14:textId="4E268E93" w:rsidR="00E00C8F" w:rsidRDefault="007A5A5B"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Tomando en cuenta lo anterior, derivado de la solicitud de transición que presenten los concesionarios de redes públicas de telecomunicaciones, y en virtud de lo dispuesto en el artículo 25 de los Lineamientos se otorgará una concesión única para uso comercial, en términos del artículo 67 fracción I de la Ley dado que la concesión tendría fines de lucro. Bajo este contexto, con la concesión única para uso comercial el concesionario podrá prestar todo tipo de servicios públicos de telecomunicaciones y radiodifusión con fines de lucro, y en cualquier parte del territorio nacional.</w:t>
      </w:r>
    </w:p>
    <w:p w14:paraId="7A3A30CC" w14:textId="77777777" w:rsidR="00E00C8F" w:rsidRDefault="007A5A5B"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Lo anterior, en el entendido de que en caso de requerir utilizar bandas de frecuencias del espectro radioeléctrico distintas a las de uso libre o, en su caso, recursos orbitales para la prestación de los servicios, deberá obtenerlas conforme a los términos y modalidades establecidos en la Ley.</w:t>
      </w:r>
    </w:p>
    <w:p w14:paraId="2D655812" w14:textId="77777777" w:rsidR="00E00C8F" w:rsidRDefault="007A5A5B" w:rsidP="00E00C8F">
      <w:pPr>
        <w:autoSpaceDE w:val="0"/>
        <w:autoSpaceDN w:val="0"/>
        <w:adjustRightInd w:val="0"/>
        <w:spacing w:afterLines="120" w:after="288" w:line="240" w:lineRule="auto"/>
        <w:jc w:val="both"/>
        <w:rPr>
          <w:rFonts w:ascii="ITC Avant Garde" w:hAnsi="ITC Avant Garde"/>
          <w:bCs/>
        </w:rPr>
      </w:pPr>
      <w:r w:rsidRPr="00232F7B">
        <w:rPr>
          <w:rFonts w:ascii="ITC Avant Garde" w:hAnsi="ITC Avant Garde"/>
          <w:bCs/>
        </w:rPr>
        <w:t xml:space="preserve">En ese sentido, es importante destacar que ser titular de una concesión única para uso comercial permite prestar todo tipo de servicios de telecomunicaciones y radiodifusión </w:t>
      </w:r>
      <w:r w:rsidRPr="00232F7B">
        <w:rPr>
          <w:rFonts w:ascii="ITC Avant Garde" w:hAnsi="ITC Avant Garde"/>
          <w:bCs/>
        </w:rPr>
        <w:lastRenderedPageBreak/>
        <w:t>en cualquier parte del territorio nacional, por lo que no sería necesario contar con otros títulos de concesión de redes públicas de telecomunicaciones que habiliten a su titular a prestar servicios de manera limitada, y en coberturas específicas.</w:t>
      </w:r>
    </w:p>
    <w:p w14:paraId="5349D31B" w14:textId="77777777" w:rsidR="00E00C8F" w:rsidRDefault="007A5A5B"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 xml:space="preserve">Finalmente, </w:t>
      </w:r>
      <w:r>
        <w:rPr>
          <w:rFonts w:ascii="ITC Avant Garde" w:eastAsiaTheme="minorHAnsi" w:hAnsi="ITC Avant Garde" w:cstheme="minorBidi"/>
          <w:bCs/>
        </w:rPr>
        <w:t>cabe destacar que los Lineamientos establecieron que este tipo de solicitudes deberían acompañarse del comprobante de pago de derechos establecido en el artículo 24 de Lineamientos, mismo que se refería al estudio de la solicitud de modificación del título de concesión. Sin embargo, la Ley Federal de Derechos que entró en vigor el 1 de enero de 2016, es decir con posterioridad a los Lineamientos, estableció un nuevo régimen de cobro para diversos trámites en materia de telecomunicaciones y radiodifusión. En ese sentido, dicho ordenamiento estableció en su artículo 174-</w:t>
      </w:r>
      <w:r w:rsidRPr="00232F7B">
        <w:rPr>
          <w:rFonts w:ascii="ITC Avant Garde" w:eastAsiaTheme="minorHAnsi" w:hAnsi="ITC Avant Garde" w:cstheme="minorBidi"/>
          <w:bCs/>
        </w:rPr>
        <w:t>C</w:t>
      </w:r>
      <w:r>
        <w:rPr>
          <w:rFonts w:ascii="ITC Avant Garde" w:eastAsiaTheme="minorHAnsi" w:hAnsi="ITC Avant Garde" w:cstheme="minorBidi"/>
          <w:bCs/>
        </w:rPr>
        <w:t xml:space="preserve"> fracción XII el pago de derechos correspondiente a la transición a concesión única o la consolidación de una o más concesiones para instalar, operar y explotar una red pública de telecomunicaciones. Derivado de lo anterior, y al haberse definido un pago específico para el trámite que nos ocupa, es este pago el que debe ser considerado al momento del análisis de las solicitudes de transición</w:t>
      </w:r>
      <w:r w:rsidR="006719D1">
        <w:rPr>
          <w:rFonts w:ascii="ITC Avant Garde" w:hAnsi="ITC Avant Garde"/>
          <w:bCs/>
        </w:rPr>
        <w:t>.</w:t>
      </w:r>
    </w:p>
    <w:p w14:paraId="14B1D97B" w14:textId="6AA4E749" w:rsidR="00E00C8F" w:rsidRDefault="00A21167" w:rsidP="00E00C8F">
      <w:pPr>
        <w:autoSpaceDE w:val="0"/>
        <w:autoSpaceDN w:val="0"/>
        <w:adjustRightInd w:val="0"/>
        <w:spacing w:afterLines="120" w:after="288" w:line="240" w:lineRule="auto"/>
        <w:jc w:val="both"/>
        <w:rPr>
          <w:rFonts w:ascii="ITC Avant Garde" w:hAnsi="ITC Avant Garde"/>
          <w:bCs/>
        </w:rPr>
      </w:pPr>
      <w:proofErr w:type="gramStart"/>
      <w:r w:rsidRPr="00E57237">
        <w:rPr>
          <w:rFonts w:ascii="ITC Avant Garde" w:hAnsi="ITC Avant Garde"/>
          <w:b/>
          <w:bCs/>
        </w:rPr>
        <w:t>Tercero.-</w:t>
      </w:r>
      <w:proofErr w:type="gramEnd"/>
      <w:r w:rsidRPr="00E57237">
        <w:rPr>
          <w:rFonts w:ascii="ITC Avant Garde" w:hAnsi="ITC Avant Garde"/>
          <w:b/>
          <w:bCs/>
        </w:rPr>
        <w:t xml:space="preserve"> Análisis de la Solicitud de </w:t>
      </w:r>
      <w:r w:rsidR="007A5A5B">
        <w:rPr>
          <w:rFonts w:ascii="ITC Avant Garde" w:hAnsi="ITC Avant Garde"/>
          <w:b/>
          <w:bCs/>
        </w:rPr>
        <w:t>Transición</w:t>
      </w:r>
      <w:r w:rsidRPr="00E57237">
        <w:rPr>
          <w:rFonts w:ascii="ITC Avant Garde" w:hAnsi="ITC Avant Garde"/>
          <w:b/>
          <w:bCs/>
        </w:rPr>
        <w:t>.</w:t>
      </w:r>
      <w:r w:rsidRPr="00E57237">
        <w:rPr>
          <w:rFonts w:ascii="ITC Avant Garde" w:hAnsi="ITC Avant Garde"/>
          <w:bCs/>
        </w:rPr>
        <w:t xml:space="preserve"> </w:t>
      </w:r>
      <w:r w:rsidR="00D032CA" w:rsidRPr="00D032CA">
        <w:rPr>
          <w:rFonts w:ascii="ITC Avant Garde" w:hAnsi="ITC Avant Garde"/>
          <w:bCs/>
        </w:rPr>
        <w:t xml:space="preserve">Tal como se señaló en el Considerando Segundo, la Condición </w:t>
      </w:r>
      <w:r w:rsidR="005814F3">
        <w:rPr>
          <w:rFonts w:ascii="ITC Avant Garde" w:hAnsi="ITC Avant Garde"/>
          <w:bCs/>
        </w:rPr>
        <w:t>1.3.</w:t>
      </w:r>
      <w:r w:rsidR="00D032CA" w:rsidRPr="00D032CA">
        <w:rPr>
          <w:rFonts w:ascii="ITC Avant Garde" w:hAnsi="ITC Avant Garde"/>
          <w:bCs/>
        </w:rPr>
        <w:t xml:space="preserve"> “</w:t>
      </w:r>
      <w:r w:rsidR="00D032CA" w:rsidRPr="005814F3">
        <w:rPr>
          <w:rFonts w:ascii="ITC Avant Garde" w:hAnsi="ITC Avant Garde"/>
          <w:bCs/>
          <w:i/>
        </w:rPr>
        <w:t>Servicios Adicionales</w:t>
      </w:r>
      <w:r w:rsidR="00A97A3E">
        <w:rPr>
          <w:rFonts w:ascii="ITC Avant Garde" w:hAnsi="ITC Avant Garde"/>
          <w:bCs/>
        </w:rPr>
        <w:t>” de la</w:t>
      </w:r>
      <w:r w:rsidR="00D032CA" w:rsidRPr="00D032CA">
        <w:rPr>
          <w:rFonts w:ascii="ITC Avant Garde" w:hAnsi="ITC Avant Garde"/>
          <w:bCs/>
        </w:rPr>
        <w:t xml:space="preserve"> </w:t>
      </w:r>
      <w:r w:rsidR="00A97A3E" w:rsidRPr="00D032CA">
        <w:rPr>
          <w:rFonts w:ascii="ITC Avant Garde" w:hAnsi="ITC Avant Garde"/>
          <w:bCs/>
        </w:rPr>
        <w:t>Concesión</w:t>
      </w:r>
      <w:r w:rsidR="00D032CA" w:rsidRPr="00D032CA">
        <w:rPr>
          <w:rFonts w:ascii="ITC Avant Garde" w:hAnsi="ITC Avant Garde"/>
          <w:bCs/>
        </w:rPr>
        <w:t xml:space="preserve"> de </w:t>
      </w:r>
      <w:r w:rsidR="005814F3">
        <w:rPr>
          <w:rFonts w:ascii="ITC Avant Garde" w:hAnsi="ITC Avant Garde"/>
          <w:bCs/>
        </w:rPr>
        <w:t>Red</w:t>
      </w:r>
      <w:r w:rsidR="00D032CA" w:rsidRPr="00D032CA">
        <w:rPr>
          <w:rFonts w:ascii="ITC Avant Garde" w:hAnsi="ITC Avant Garde"/>
          <w:bCs/>
        </w:rPr>
        <w:t xml:space="preserve"> estableció que </w:t>
      </w:r>
      <w:r w:rsidR="00F055B2">
        <w:rPr>
          <w:rFonts w:ascii="ITC Avant Garde" w:hAnsi="ITC Avant Garde"/>
          <w:color w:val="000000"/>
          <w:lang w:eastAsia="es-MX"/>
        </w:rPr>
        <w:t>Tele Comarca</w:t>
      </w:r>
      <w:r w:rsidR="00D032CA" w:rsidRPr="00D032CA">
        <w:rPr>
          <w:rFonts w:ascii="ITC Avant Garde" w:hAnsi="ITC Avant Garde"/>
          <w:bCs/>
        </w:rPr>
        <w:t>, S.A. de C.V. debería, a más tardar el 31 de diciembre de 2016, entre otras</w:t>
      </w:r>
      <w:r w:rsidR="005814F3">
        <w:rPr>
          <w:rFonts w:ascii="ITC Avant Garde" w:hAnsi="ITC Avant Garde"/>
          <w:bCs/>
        </w:rPr>
        <w:t xml:space="preserve"> cosas</w:t>
      </w:r>
      <w:r w:rsidR="00D032CA" w:rsidRPr="00D032CA">
        <w:rPr>
          <w:rFonts w:ascii="ITC Avant Garde" w:hAnsi="ITC Avant Garde"/>
          <w:bCs/>
        </w:rPr>
        <w:t xml:space="preserve">, obtener autorización para </w:t>
      </w:r>
      <w:r w:rsidR="00A97A3E">
        <w:rPr>
          <w:rFonts w:ascii="ITC Avant Garde" w:hAnsi="ITC Avant Garde"/>
          <w:bCs/>
        </w:rPr>
        <w:t>transitar la concesión respectiva</w:t>
      </w:r>
      <w:r w:rsidR="005814F3">
        <w:rPr>
          <w:rFonts w:ascii="ITC Avant Garde" w:hAnsi="ITC Avant Garde"/>
          <w:bCs/>
        </w:rPr>
        <w:t xml:space="preserve"> a una concesión única</w:t>
      </w:r>
      <w:r w:rsidR="00D032CA" w:rsidRPr="00D032CA">
        <w:rPr>
          <w:rFonts w:ascii="ITC Avant Garde" w:hAnsi="ITC Avant Garde"/>
          <w:bCs/>
        </w:rPr>
        <w:t xml:space="preserve">, a efecto de estar prestando efectivamente servicios de acceso inalámbrico. </w:t>
      </w:r>
    </w:p>
    <w:p w14:paraId="079D1933" w14:textId="77777777" w:rsidR="00E00C8F" w:rsidRDefault="00D032CA" w:rsidP="00E00C8F">
      <w:pPr>
        <w:autoSpaceDE w:val="0"/>
        <w:autoSpaceDN w:val="0"/>
        <w:adjustRightInd w:val="0"/>
        <w:spacing w:afterLines="120" w:after="288" w:line="240" w:lineRule="auto"/>
        <w:jc w:val="both"/>
        <w:rPr>
          <w:rFonts w:ascii="ITC Avant Garde" w:hAnsi="ITC Avant Garde"/>
          <w:bCs/>
        </w:rPr>
      </w:pPr>
      <w:r w:rsidRPr="00D032CA">
        <w:rPr>
          <w:rFonts w:ascii="ITC Avant Garde" w:hAnsi="ITC Avant Garde"/>
          <w:bCs/>
        </w:rPr>
        <w:t xml:space="preserve">No obstante, dicha </w:t>
      </w:r>
      <w:r w:rsidR="000C71ED">
        <w:rPr>
          <w:rFonts w:ascii="ITC Avant Garde" w:hAnsi="ITC Avant Garde"/>
          <w:bCs/>
        </w:rPr>
        <w:t>c</w:t>
      </w:r>
      <w:r w:rsidRPr="00D032CA">
        <w:rPr>
          <w:rFonts w:ascii="ITC Avant Garde" w:hAnsi="ITC Avant Garde"/>
          <w:bCs/>
        </w:rPr>
        <w:t xml:space="preserve">ondición también señala que el plazo referido anteriormente podría ampliarse hasta por un año más por única ocasión, </w:t>
      </w:r>
      <w:r w:rsidR="00AD56B3">
        <w:rPr>
          <w:rFonts w:ascii="ITC Avant Garde" w:hAnsi="ITC Avant Garde"/>
          <w:bCs/>
        </w:rPr>
        <w:t>una vez realizada</w:t>
      </w:r>
      <w:r w:rsidRPr="00D032CA">
        <w:rPr>
          <w:rFonts w:ascii="ITC Avant Garde" w:hAnsi="ITC Avant Garde"/>
          <w:bCs/>
        </w:rPr>
        <w:t xml:space="preserve"> </w:t>
      </w:r>
      <w:r w:rsidR="001710A8">
        <w:rPr>
          <w:rFonts w:ascii="ITC Avant Garde" w:hAnsi="ITC Avant Garde"/>
          <w:bCs/>
        </w:rPr>
        <w:t xml:space="preserve">la </w:t>
      </w:r>
      <w:r w:rsidRPr="00D032CA">
        <w:rPr>
          <w:rFonts w:ascii="ITC Avant Garde" w:hAnsi="ITC Avant Garde"/>
          <w:bCs/>
        </w:rPr>
        <w:t>solicitud del concesionario y aprobación del Instituto; supuesto que se actualizó con el oficio IFT/223/UCS/</w:t>
      </w:r>
      <w:r w:rsidR="00A97A3E">
        <w:rPr>
          <w:rFonts w:ascii="ITC Avant Garde" w:hAnsi="ITC Avant Garde"/>
          <w:bCs/>
        </w:rPr>
        <w:t>2535</w:t>
      </w:r>
      <w:r w:rsidRPr="00D032CA">
        <w:rPr>
          <w:rFonts w:ascii="ITC Avant Garde" w:hAnsi="ITC Avant Garde"/>
          <w:bCs/>
        </w:rPr>
        <w:t xml:space="preserve">/2016 de fecha 24 de noviembre de 2016, mediante el cual el Instituto autorizó a </w:t>
      </w:r>
      <w:r w:rsidR="00F055B2">
        <w:rPr>
          <w:rFonts w:ascii="ITC Avant Garde" w:hAnsi="ITC Avant Garde"/>
          <w:color w:val="000000"/>
          <w:lang w:eastAsia="es-MX"/>
        </w:rPr>
        <w:t>Tele Comarca</w:t>
      </w:r>
      <w:r w:rsidRPr="00D032CA">
        <w:rPr>
          <w:rFonts w:ascii="ITC Avant Garde" w:hAnsi="ITC Avant Garde"/>
          <w:bCs/>
        </w:rPr>
        <w:t xml:space="preserve">, S.A. de C.V., la ampliación del plazo solicitado, resolviendo que </w:t>
      </w:r>
      <w:r w:rsidR="00810F52">
        <w:rPr>
          <w:rFonts w:ascii="ITC Avant Garde" w:hAnsi="ITC Avant Garde"/>
          <w:bCs/>
        </w:rPr>
        <w:t xml:space="preserve">dicha concesionaria </w:t>
      </w:r>
      <w:r w:rsidRPr="00D032CA">
        <w:rPr>
          <w:rFonts w:ascii="ITC Avant Garde" w:hAnsi="ITC Avant Garde"/>
          <w:bCs/>
        </w:rPr>
        <w:t xml:space="preserve">debería, entre otras cosas, </w:t>
      </w:r>
      <w:r w:rsidR="005814F3">
        <w:rPr>
          <w:rFonts w:ascii="ITC Avant Garde" w:hAnsi="ITC Avant Garde"/>
          <w:bCs/>
        </w:rPr>
        <w:t>tr</w:t>
      </w:r>
      <w:r w:rsidR="00A97A3E">
        <w:rPr>
          <w:rFonts w:ascii="ITC Avant Garde" w:hAnsi="ITC Avant Garde"/>
          <w:bCs/>
        </w:rPr>
        <w:t>ansitar la Concesión</w:t>
      </w:r>
      <w:r w:rsidR="005814F3">
        <w:rPr>
          <w:rFonts w:ascii="ITC Avant Garde" w:hAnsi="ITC Avant Garde"/>
          <w:bCs/>
        </w:rPr>
        <w:t xml:space="preserve"> de Red</w:t>
      </w:r>
      <w:r w:rsidR="00134227">
        <w:rPr>
          <w:rFonts w:ascii="ITC Avant Garde" w:hAnsi="ITC Avant Garde"/>
          <w:bCs/>
        </w:rPr>
        <w:t xml:space="preserve"> al régimen de concesión única</w:t>
      </w:r>
      <w:r w:rsidRPr="00D032CA">
        <w:rPr>
          <w:rFonts w:ascii="ITC Avant Garde" w:hAnsi="ITC Avant Garde"/>
          <w:bCs/>
        </w:rPr>
        <w:t>,</w:t>
      </w:r>
      <w:r w:rsidR="00B401D3">
        <w:rPr>
          <w:rFonts w:ascii="ITC Avant Garde" w:hAnsi="ITC Avant Garde"/>
          <w:bCs/>
        </w:rPr>
        <w:t xml:space="preserve"> u obtener la autorización para prestar servicios adicionales a los</w:t>
      </w:r>
      <w:r w:rsidR="006E5784">
        <w:rPr>
          <w:rFonts w:ascii="ITC Avant Garde" w:hAnsi="ITC Avant Garde"/>
          <w:bCs/>
        </w:rPr>
        <w:t xml:space="preserve"> previsto</w:t>
      </w:r>
      <w:r w:rsidR="006B5B87">
        <w:rPr>
          <w:rFonts w:ascii="ITC Avant Garde" w:hAnsi="ITC Avant Garde"/>
          <w:bCs/>
        </w:rPr>
        <w:t>s</w:t>
      </w:r>
      <w:r w:rsidR="00A97A3E">
        <w:rPr>
          <w:rFonts w:ascii="ITC Avant Garde" w:hAnsi="ITC Avant Garde"/>
          <w:bCs/>
        </w:rPr>
        <w:t xml:space="preserve"> en dicha concesión</w:t>
      </w:r>
      <w:r w:rsidRPr="00D032CA">
        <w:rPr>
          <w:rFonts w:ascii="ITC Avant Garde" w:hAnsi="ITC Avant Garde"/>
          <w:bCs/>
        </w:rPr>
        <w:t xml:space="preserve">. </w:t>
      </w:r>
    </w:p>
    <w:p w14:paraId="152E9B71" w14:textId="77777777" w:rsidR="00E00C8F" w:rsidRDefault="00A12E2A"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 xml:space="preserve">En cumplimiento a lo anterior, tal como se indicó en el </w:t>
      </w:r>
      <w:r w:rsidR="00134227">
        <w:rPr>
          <w:rFonts w:ascii="ITC Avant Garde" w:hAnsi="ITC Avant Garde"/>
          <w:bCs/>
        </w:rPr>
        <w:t>Antecedente</w:t>
      </w:r>
      <w:r>
        <w:rPr>
          <w:rFonts w:ascii="ITC Avant Garde" w:hAnsi="ITC Avant Garde"/>
          <w:bCs/>
        </w:rPr>
        <w:t xml:space="preserve"> VII de la presente Resolución, el </w:t>
      </w:r>
      <w:r w:rsidR="00A97A3E">
        <w:rPr>
          <w:rFonts w:ascii="ITC Avant Garde" w:hAnsi="ITC Avant Garde"/>
          <w:bCs/>
        </w:rPr>
        <w:t>12 de julio</w:t>
      </w:r>
      <w:r>
        <w:rPr>
          <w:rFonts w:ascii="ITC Avant Garde" w:hAnsi="ITC Avant Garde"/>
          <w:bCs/>
        </w:rPr>
        <w:t xml:space="preserve"> de 2017, </w:t>
      </w:r>
      <w:r w:rsidR="00F055B2">
        <w:rPr>
          <w:rFonts w:ascii="ITC Avant Garde" w:hAnsi="ITC Avant Garde"/>
          <w:color w:val="000000"/>
          <w:lang w:eastAsia="es-MX"/>
        </w:rPr>
        <w:t>Tele Comarca</w:t>
      </w:r>
      <w:r>
        <w:rPr>
          <w:rFonts w:ascii="ITC Avant Garde" w:hAnsi="ITC Avant Garde"/>
          <w:color w:val="000000"/>
          <w:lang w:eastAsia="es-MX"/>
        </w:rPr>
        <w:t>, S.A. de C.V., a través de su</w:t>
      </w:r>
      <w:r>
        <w:rPr>
          <w:rFonts w:ascii="ITC Avant Garde" w:hAnsi="ITC Avant Garde"/>
          <w:bCs/>
          <w:color w:val="000000"/>
          <w:lang w:eastAsia="es-MX"/>
        </w:rPr>
        <w:t xml:space="preserve"> representante legal,</w:t>
      </w:r>
      <w:r w:rsidRPr="00C50B5E">
        <w:rPr>
          <w:rFonts w:ascii="ITC Avant Garde" w:hAnsi="ITC Avant Garde"/>
        </w:rPr>
        <w:t xml:space="preserve"> </w:t>
      </w:r>
      <w:r>
        <w:rPr>
          <w:rFonts w:ascii="ITC Avant Garde" w:hAnsi="ITC Avant Garde"/>
          <w:color w:val="000000"/>
          <w:lang w:eastAsia="es-MX"/>
        </w:rPr>
        <w:t>presentó ante el Insti</w:t>
      </w:r>
      <w:r w:rsidR="00A97A3E">
        <w:rPr>
          <w:rFonts w:ascii="ITC Avant Garde" w:hAnsi="ITC Avant Garde"/>
          <w:color w:val="000000"/>
          <w:lang w:eastAsia="es-MX"/>
        </w:rPr>
        <w:t>tuto el Formato IFT-Transición</w:t>
      </w:r>
      <w:r>
        <w:rPr>
          <w:rFonts w:ascii="ITC Avant Garde" w:hAnsi="ITC Avant Garde"/>
        </w:rPr>
        <w:t xml:space="preserve">, </w:t>
      </w:r>
      <w:r w:rsidR="000C71ED">
        <w:rPr>
          <w:rFonts w:ascii="ITC Avant Garde" w:hAnsi="ITC Avant Garde"/>
        </w:rPr>
        <w:t>en consistencia con lo establecido en</w:t>
      </w:r>
      <w:r>
        <w:rPr>
          <w:rFonts w:ascii="ITC Avant Garde" w:hAnsi="ITC Avant Garde"/>
        </w:rPr>
        <w:t xml:space="preserve"> el primer requisito señalado </w:t>
      </w:r>
      <w:r w:rsidRPr="00B52FBE">
        <w:rPr>
          <w:rFonts w:ascii="ITC Avant Garde" w:hAnsi="ITC Avant Garde"/>
          <w:bCs/>
        </w:rPr>
        <w:t xml:space="preserve">en </w:t>
      </w:r>
      <w:r>
        <w:rPr>
          <w:rFonts w:ascii="ITC Avant Garde" w:hAnsi="ITC Avant Garde"/>
          <w:bCs/>
        </w:rPr>
        <w:t xml:space="preserve">el </w:t>
      </w:r>
      <w:r w:rsidRPr="00B52FBE">
        <w:rPr>
          <w:rFonts w:ascii="ITC Avant Garde" w:hAnsi="ITC Avant Garde"/>
          <w:bCs/>
        </w:rPr>
        <w:t xml:space="preserve">artículo </w:t>
      </w:r>
      <w:r>
        <w:rPr>
          <w:rFonts w:ascii="ITC Avant Garde" w:hAnsi="ITC Avant Garde"/>
          <w:bCs/>
        </w:rPr>
        <w:t xml:space="preserve">24 de los Lineamientos. </w:t>
      </w:r>
    </w:p>
    <w:p w14:paraId="0A3F767C" w14:textId="77777777" w:rsidR="00E00C8F" w:rsidRDefault="00BD711D" w:rsidP="00E00C8F">
      <w:pPr>
        <w:autoSpaceDE w:val="0"/>
        <w:autoSpaceDN w:val="0"/>
        <w:adjustRightInd w:val="0"/>
        <w:spacing w:afterLines="120" w:after="288" w:line="240" w:lineRule="auto"/>
        <w:jc w:val="both"/>
        <w:rPr>
          <w:rFonts w:ascii="ITC Avant Garde" w:hAnsi="ITC Avant Garde"/>
          <w:bCs/>
        </w:rPr>
      </w:pPr>
      <w:r w:rsidRPr="00D946B6">
        <w:rPr>
          <w:rFonts w:ascii="ITC Avant Garde" w:hAnsi="ITC Avant Garde"/>
          <w:bCs/>
        </w:rPr>
        <w:t xml:space="preserve">En virtud de que </w:t>
      </w:r>
      <w:r>
        <w:rPr>
          <w:rFonts w:ascii="ITC Avant Garde" w:hAnsi="ITC Avant Garde"/>
          <w:bCs/>
        </w:rPr>
        <w:t>la Concesión de Red tiene</w:t>
      </w:r>
      <w:r w:rsidRPr="00D946B6">
        <w:rPr>
          <w:rFonts w:ascii="ITC Avant Garde" w:hAnsi="ITC Avant Garde"/>
          <w:bCs/>
        </w:rPr>
        <w:t xml:space="preserve"> como fin la comercialización de servicios de telecomunicaciones, al ser </w:t>
      </w:r>
      <w:r>
        <w:rPr>
          <w:rFonts w:ascii="ITC Avant Garde" w:hAnsi="ITC Avant Garde"/>
          <w:bCs/>
        </w:rPr>
        <w:t>ésta</w:t>
      </w:r>
      <w:r w:rsidRPr="00D946B6">
        <w:rPr>
          <w:rFonts w:ascii="ITC Avant Garde" w:hAnsi="ITC Avant Garde"/>
          <w:bCs/>
        </w:rPr>
        <w:t xml:space="preserve"> </w:t>
      </w:r>
      <w:r>
        <w:rPr>
          <w:rFonts w:ascii="ITC Avant Garde" w:hAnsi="ITC Avant Garde"/>
          <w:bCs/>
        </w:rPr>
        <w:t xml:space="preserve">con </w:t>
      </w:r>
      <w:r w:rsidRPr="00D946B6">
        <w:rPr>
          <w:rFonts w:ascii="ITC Avant Garde" w:hAnsi="ITC Avant Garde"/>
          <w:bCs/>
        </w:rPr>
        <w:t>fines de lucro la concesión única</w:t>
      </w:r>
      <w:r>
        <w:rPr>
          <w:rFonts w:ascii="ITC Avant Garde" w:hAnsi="ITC Avant Garde"/>
          <w:bCs/>
        </w:rPr>
        <w:t>,</w:t>
      </w:r>
      <w:r w:rsidRPr="00D946B6">
        <w:rPr>
          <w:rFonts w:ascii="ITC Avant Garde" w:hAnsi="ITC Avant Garde"/>
          <w:bCs/>
        </w:rPr>
        <w:t xml:space="preserve"> que en su caso se otorgue, debe ser para fines comerciales en términos de lo establecido en el artículo 76, fracción I de la Ley.</w:t>
      </w:r>
    </w:p>
    <w:p w14:paraId="0BDD404F" w14:textId="77777777" w:rsidR="00E00C8F" w:rsidRDefault="00385FBB"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 xml:space="preserve">Respecto al segundo requisito de procedencia, </w:t>
      </w:r>
      <w:r w:rsidR="00F055B2">
        <w:rPr>
          <w:rFonts w:ascii="ITC Avant Garde" w:hAnsi="ITC Avant Garde"/>
          <w:color w:val="000000"/>
          <w:lang w:eastAsia="es-MX"/>
        </w:rPr>
        <w:t>Tele Comarca</w:t>
      </w:r>
      <w:r w:rsidR="00E27FC0">
        <w:rPr>
          <w:rFonts w:ascii="ITC Avant Garde" w:hAnsi="ITC Avant Garde"/>
          <w:bCs/>
          <w:color w:val="000000"/>
          <w:lang w:eastAsia="es-MX"/>
        </w:rPr>
        <w:t>, S.A. de C.V.</w:t>
      </w:r>
      <w:r>
        <w:rPr>
          <w:rFonts w:ascii="ITC Avant Garde" w:hAnsi="ITC Avant Garde"/>
          <w:bCs/>
          <w:color w:val="000000"/>
          <w:lang w:eastAsia="es-MX"/>
        </w:rPr>
        <w:t xml:space="preserve"> </w:t>
      </w:r>
      <w:r w:rsidR="00482AFE">
        <w:rPr>
          <w:rFonts w:ascii="ITC Avant Garde" w:hAnsi="ITC Avant Garde"/>
          <w:bCs/>
          <w:color w:val="000000"/>
          <w:lang w:eastAsia="es-MX"/>
        </w:rPr>
        <w:t>llevó a cabo</w:t>
      </w:r>
      <w:r w:rsidR="00482AFE">
        <w:rPr>
          <w:rFonts w:ascii="ITC Avant Garde" w:hAnsi="ITC Avant Garde"/>
          <w:bCs/>
        </w:rPr>
        <w:t xml:space="preserve"> </w:t>
      </w:r>
      <w:r>
        <w:rPr>
          <w:rFonts w:ascii="ITC Avant Garde" w:hAnsi="ITC Avant Garde"/>
          <w:bCs/>
        </w:rPr>
        <w:t xml:space="preserve">el pago de derechos </w:t>
      </w:r>
      <w:r w:rsidR="00482AFE">
        <w:rPr>
          <w:rFonts w:ascii="ITC Avant Garde" w:hAnsi="ITC Avant Garde"/>
          <w:bCs/>
        </w:rPr>
        <w:t xml:space="preserve">correspondiente, derivado del cual se emitió la </w:t>
      </w:r>
      <w:r>
        <w:rPr>
          <w:rFonts w:ascii="ITC Avant Garde" w:hAnsi="ITC Avant Garde"/>
          <w:bCs/>
        </w:rPr>
        <w:t xml:space="preserve">factura </w:t>
      </w:r>
      <w:r w:rsidR="00482AFE">
        <w:rPr>
          <w:rFonts w:ascii="ITC Avant Garde" w:hAnsi="ITC Avant Garde"/>
          <w:bCs/>
        </w:rPr>
        <w:t xml:space="preserve">número </w:t>
      </w:r>
      <w:r w:rsidR="00041894">
        <w:rPr>
          <w:rFonts w:ascii="ITC Avant Garde" w:hAnsi="ITC Avant Garde"/>
          <w:bCs/>
        </w:rPr>
        <w:t>17000</w:t>
      </w:r>
      <w:r w:rsidR="00A97A3E">
        <w:rPr>
          <w:rFonts w:ascii="ITC Avant Garde" w:hAnsi="ITC Avant Garde"/>
          <w:bCs/>
        </w:rPr>
        <w:t>7661</w:t>
      </w:r>
      <w:r w:rsidR="00482AFE">
        <w:rPr>
          <w:rFonts w:ascii="ITC Avant Garde" w:hAnsi="ITC Avant Garde"/>
          <w:bCs/>
        </w:rPr>
        <w:t>,</w:t>
      </w:r>
      <w:r>
        <w:rPr>
          <w:rFonts w:ascii="ITC Avant Garde" w:hAnsi="ITC Avant Garde"/>
          <w:bCs/>
        </w:rPr>
        <w:t xml:space="preserve"> relativo a la transición a concesión única o la consolidación de una o más </w:t>
      </w:r>
      <w:r>
        <w:rPr>
          <w:rFonts w:ascii="ITC Avant Garde" w:hAnsi="ITC Avant Garde"/>
          <w:bCs/>
        </w:rPr>
        <w:lastRenderedPageBreak/>
        <w:t>concesiones para instalar, operar o explotar una red pública de telecomunicaciones, establecido en el artículo 174-C fracción XII de la Ley Federal de Derechos, y conforme a lo requerido en el penúltimo párrafo del artículo 24 de los Lineamientos.</w:t>
      </w:r>
    </w:p>
    <w:p w14:paraId="02623BA6" w14:textId="77777777" w:rsidR="00E00C8F" w:rsidRDefault="007251E1"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 xml:space="preserve">Por lo que hace al tercer requisito contemplado en el artículo 27 de los Lineamientos que señala que para que proceda la solicitud para transitar </w:t>
      </w:r>
      <w:r w:rsidR="009E1B7E">
        <w:rPr>
          <w:rFonts w:ascii="ITC Avant Garde" w:hAnsi="ITC Avant Garde"/>
          <w:bCs/>
        </w:rPr>
        <w:t>o para consolidar concesiones en una concesión única para uso comercial</w:t>
      </w:r>
      <w:r>
        <w:rPr>
          <w:rFonts w:ascii="ITC Avant Garde" w:hAnsi="ITC Avant Garde"/>
          <w:bCs/>
        </w:rPr>
        <w:t xml:space="preserve">, el solicitante deberá encontrarse en </w:t>
      </w:r>
      <w:r w:rsidRPr="00111069">
        <w:rPr>
          <w:rFonts w:ascii="ITC Avant Garde" w:hAnsi="ITC Avant Garde"/>
          <w:bCs/>
        </w:rPr>
        <w:t>cumplimiento de la</w:t>
      </w:r>
      <w:r>
        <w:rPr>
          <w:rFonts w:ascii="ITC Avant Garde" w:hAnsi="ITC Avant Garde"/>
          <w:bCs/>
        </w:rPr>
        <w:t>s obligaciones establecidas en su</w:t>
      </w:r>
      <w:r w:rsidR="00E94211">
        <w:rPr>
          <w:rFonts w:ascii="ITC Avant Garde" w:hAnsi="ITC Avant Garde"/>
          <w:bCs/>
        </w:rPr>
        <w:t>s</w:t>
      </w:r>
      <w:r>
        <w:rPr>
          <w:rFonts w:ascii="ITC Avant Garde" w:hAnsi="ITC Avant Garde"/>
          <w:bCs/>
        </w:rPr>
        <w:t xml:space="preserve"> </w:t>
      </w:r>
      <w:r w:rsidR="00E94211">
        <w:rPr>
          <w:rFonts w:ascii="ITC Avant Garde" w:hAnsi="ITC Avant Garde"/>
          <w:bCs/>
        </w:rPr>
        <w:t xml:space="preserve">respectivos </w:t>
      </w:r>
      <w:r>
        <w:rPr>
          <w:rFonts w:ascii="ITC Avant Garde" w:hAnsi="ITC Avant Garde"/>
          <w:bCs/>
        </w:rPr>
        <w:t>título</w:t>
      </w:r>
      <w:r w:rsidR="00E94211">
        <w:rPr>
          <w:rFonts w:ascii="ITC Avant Garde" w:hAnsi="ITC Avant Garde"/>
          <w:bCs/>
        </w:rPr>
        <w:t>s</w:t>
      </w:r>
      <w:r>
        <w:rPr>
          <w:rFonts w:ascii="ITC Avant Garde" w:hAnsi="ITC Avant Garde"/>
          <w:bCs/>
        </w:rPr>
        <w:t xml:space="preserve"> de concesión y las obligaciones derivadas de la legislación aplicable</w:t>
      </w:r>
      <w:r w:rsidR="00CF0063">
        <w:rPr>
          <w:rFonts w:ascii="ITC Avant Garde" w:hAnsi="ITC Avant Garde"/>
          <w:bCs/>
        </w:rPr>
        <w:t>,</w:t>
      </w:r>
      <w:r>
        <w:rPr>
          <w:rFonts w:ascii="ITC Avant Garde" w:hAnsi="ITC Avant Garde"/>
          <w:bCs/>
        </w:rPr>
        <w:t xml:space="preserve"> </w:t>
      </w:r>
      <w:r w:rsidR="00CF0063">
        <w:rPr>
          <w:rFonts w:ascii="ITC Avant Garde" w:hAnsi="ITC Avant Garde"/>
          <w:bCs/>
        </w:rPr>
        <w:t>l</w:t>
      </w:r>
      <w:r>
        <w:rPr>
          <w:rFonts w:ascii="ITC Avant Garde" w:hAnsi="ITC Avant Garde"/>
          <w:bCs/>
          <w:color w:val="000000"/>
          <w:lang w:eastAsia="es-MX"/>
        </w:rPr>
        <w:t>a Unidad de Concesiones y Servicios</w:t>
      </w:r>
      <w:r w:rsidR="007757BE">
        <w:rPr>
          <w:rFonts w:ascii="ITC Avant Garde" w:hAnsi="ITC Avant Garde"/>
          <w:bCs/>
          <w:color w:val="000000"/>
          <w:lang w:eastAsia="es-MX"/>
        </w:rPr>
        <w:t>,</w:t>
      </w:r>
      <w:r>
        <w:rPr>
          <w:rFonts w:ascii="ITC Avant Garde" w:hAnsi="ITC Avant Garde"/>
          <w:bCs/>
          <w:color w:val="000000"/>
          <w:lang w:eastAsia="es-MX"/>
        </w:rPr>
        <w:t xml:space="preserve"> a través de</w:t>
      </w:r>
      <w:r w:rsidRPr="00B52FBE">
        <w:rPr>
          <w:rFonts w:ascii="ITC Avant Garde" w:hAnsi="ITC Avant Garde"/>
          <w:bCs/>
        </w:rPr>
        <w:t xml:space="preserve"> </w:t>
      </w:r>
      <w:r>
        <w:rPr>
          <w:rFonts w:ascii="ITC Avant Garde" w:hAnsi="ITC Avant Garde"/>
          <w:bCs/>
          <w:color w:val="000000"/>
          <w:lang w:eastAsia="es-MX"/>
        </w:rPr>
        <w:t>la Dirección General de</w:t>
      </w:r>
      <w:r w:rsidRPr="00356156">
        <w:rPr>
          <w:rFonts w:ascii="ITC Avant Garde" w:hAnsi="ITC Avant Garde"/>
          <w:bCs/>
          <w:color w:val="000000"/>
          <w:lang w:eastAsia="es-MX"/>
        </w:rPr>
        <w:t xml:space="preserve"> </w:t>
      </w:r>
      <w:r>
        <w:rPr>
          <w:rFonts w:ascii="ITC Avant Garde" w:hAnsi="ITC Avant Garde"/>
          <w:bCs/>
          <w:color w:val="000000"/>
          <w:lang w:eastAsia="es-MX"/>
        </w:rPr>
        <w:t>Concesiones de Telecomunicaciones</w:t>
      </w:r>
      <w:r w:rsidRPr="00B52FBE">
        <w:rPr>
          <w:rFonts w:ascii="ITC Avant Garde" w:hAnsi="ITC Avant Garde"/>
          <w:bCs/>
        </w:rPr>
        <w:t xml:space="preserve">, mediante oficio </w:t>
      </w:r>
      <w:r w:rsidR="00081015">
        <w:rPr>
          <w:rFonts w:ascii="ITC Avant Garde" w:hAnsi="ITC Avant Garde"/>
          <w:bCs/>
        </w:rPr>
        <w:t>IFT/223/UCS/DG-CTEL/</w:t>
      </w:r>
      <w:r w:rsidR="00A97A3E">
        <w:rPr>
          <w:rFonts w:ascii="ITC Avant Garde" w:hAnsi="ITC Avant Garde"/>
          <w:bCs/>
        </w:rPr>
        <w:t>1525</w:t>
      </w:r>
      <w:r w:rsidR="00914C1C">
        <w:rPr>
          <w:rFonts w:ascii="ITC Avant Garde" w:hAnsi="ITC Avant Garde"/>
          <w:bCs/>
        </w:rPr>
        <w:t>/2017</w:t>
      </w:r>
      <w:r w:rsidR="00CC5EB0">
        <w:rPr>
          <w:rFonts w:ascii="ITC Avant Garde" w:hAnsi="ITC Avant Garde"/>
          <w:bCs/>
        </w:rPr>
        <w:t xml:space="preserve"> </w:t>
      </w:r>
      <w:r w:rsidR="00CF0063">
        <w:rPr>
          <w:rFonts w:ascii="ITC Avant Garde" w:hAnsi="ITC Avant Garde"/>
          <w:bCs/>
        </w:rPr>
        <w:t xml:space="preserve">de fecha </w:t>
      </w:r>
      <w:r w:rsidR="00A97A3E">
        <w:rPr>
          <w:rFonts w:ascii="ITC Avant Garde" w:hAnsi="ITC Avant Garde"/>
          <w:bCs/>
        </w:rPr>
        <w:t>14 de julio</w:t>
      </w:r>
      <w:r w:rsidR="00914C1C">
        <w:rPr>
          <w:rFonts w:ascii="ITC Avant Garde" w:hAnsi="ITC Avant Garde"/>
          <w:bCs/>
        </w:rPr>
        <w:t xml:space="preserve"> de 2017</w:t>
      </w:r>
      <w:r w:rsidR="00E17FE8">
        <w:rPr>
          <w:rFonts w:ascii="ITC Avant Garde" w:hAnsi="ITC Avant Garde"/>
          <w:bCs/>
        </w:rPr>
        <w:t>,</w:t>
      </w:r>
      <w:r w:rsidRPr="00B52FBE">
        <w:rPr>
          <w:rFonts w:ascii="ITC Avant Garde" w:hAnsi="ITC Avant Garde"/>
          <w:bCs/>
        </w:rPr>
        <w:t xml:space="preserve"> </w:t>
      </w:r>
      <w:r w:rsidR="00E707AC" w:rsidRPr="00B52FBE">
        <w:rPr>
          <w:rFonts w:ascii="ITC Avant Garde" w:hAnsi="ITC Avant Garde"/>
          <w:bCs/>
        </w:rPr>
        <w:t xml:space="preserve">solicitó </w:t>
      </w:r>
      <w:r w:rsidR="00E707AC">
        <w:rPr>
          <w:rFonts w:ascii="ITC Avant Garde" w:hAnsi="ITC Avant Garde"/>
          <w:bCs/>
        </w:rPr>
        <w:t xml:space="preserve">a la Unidad de Cumplimiento que </w:t>
      </w:r>
      <w:r w:rsidR="00CF0063">
        <w:rPr>
          <w:rFonts w:ascii="ITC Avant Garde" w:hAnsi="ITC Avant Garde"/>
          <w:bCs/>
        </w:rPr>
        <w:t>informara si dich</w:t>
      </w:r>
      <w:r w:rsidR="009F6F78">
        <w:rPr>
          <w:rFonts w:ascii="ITC Avant Garde" w:hAnsi="ITC Avant Garde"/>
          <w:bCs/>
        </w:rPr>
        <w:t>a concesionaria</w:t>
      </w:r>
      <w:r w:rsidR="00E707AC">
        <w:rPr>
          <w:rFonts w:ascii="ITC Avant Garde" w:hAnsi="ITC Avant Garde"/>
          <w:bCs/>
        </w:rPr>
        <w:t xml:space="preserve"> se encontraba al corriente en el cumplimiento de las obligaciones estipuladas en </w:t>
      </w:r>
      <w:r w:rsidR="003F0A2A">
        <w:rPr>
          <w:rFonts w:ascii="ITC Avant Garde" w:hAnsi="ITC Avant Garde"/>
          <w:bCs/>
        </w:rPr>
        <w:t>la Concesión de Red</w:t>
      </w:r>
      <w:r w:rsidR="00E707AC">
        <w:rPr>
          <w:rFonts w:ascii="ITC Avant Garde" w:hAnsi="ITC Avant Garde"/>
          <w:bCs/>
        </w:rPr>
        <w:t xml:space="preserve"> y demás obligaciones derivadas de la legislación aplicable.</w:t>
      </w:r>
    </w:p>
    <w:p w14:paraId="76C7334C" w14:textId="41F8D723" w:rsidR="00450529" w:rsidRDefault="007251E1" w:rsidP="00E00C8F">
      <w:pPr>
        <w:autoSpaceDE w:val="0"/>
        <w:autoSpaceDN w:val="0"/>
        <w:adjustRightInd w:val="0"/>
        <w:spacing w:afterLines="120" w:after="288" w:line="240" w:lineRule="auto"/>
        <w:jc w:val="both"/>
        <w:rPr>
          <w:rFonts w:ascii="ITC Avant Garde" w:hAnsi="ITC Avant Garde"/>
          <w:bCs/>
        </w:rPr>
      </w:pPr>
      <w:r w:rsidRPr="00AB5DD4">
        <w:rPr>
          <w:rFonts w:ascii="ITC Avant Garde" w:hAnsi="ITC Avant Garde"/>
          <w:bCs/>
        </w:rPr>
        <w:t xml:space="preserve">En respuesta a dicha petición, </w:t>
      </w:r>
      <w:r w:rsidRPr="00AB5DD4">
        <w:rPr>
          <w:rFonts w:ascii="ITC Avant Garde" w:hAnsi="ITC Avant Garde"/>
          <w:bCs/>
          <w:color w:val="000000"/>
          <w:lang w:eastAsia="es-MX"/>
        </w:rPr>
        <w:t>la Dirección General de Supervisión</w:t>
      </w:r>
      <w:r w:rsidR="00A958ED" w:rsidRPr="00AB5DD4">
        <w:rPr>
          <w:rFonts w:ascii="ITC Avant Garde" w:hAnsi="ITC Avant Garde"/>
          <w:bCs/>
          <w:color w:val="000000"/>
          <w:lang w:eastAsia="es-MX"/>
        </w:rPr>
        <w:t>,</w:t>
      </w:r>
      <w:r w:rsidRPr="00AB5DD4">
        <w:rPr>
          <w:rFonts w:ascii="ITC Avant Garde" w:hAnsi="ITC Avant Garde"/>
          <w:bCs/>
          <w:color w:val="000000"/>
          <w:lang w:eastAsia="es-MX"/>
        </w:rPr>
        <w:t xml:space="preserve"> adscrita a </w:t>
      </w:r>
      <w:r w:rsidRPr="00AB5DD4">
        <w:rPr>
          <w:rFonts w:ascii="ITC Avant Garde" w:hAnsi="ITC Avant Garde"/>
          <w:bCs/>
        </w:rPr>
        <w:t>la Unidad de Cumplimiento, a través del oficio IFT/225/UC/DG-SUV/</w:t>
      </w:r>
      <w:r w:rsidR="00AB5DD4" w:rsidRPr="00AB5DD4">
        <w:rPr>
          <w:rFonts w:ascii="ITC Avant Garde" w:hAnsi="ITC Avant Garde"/>
          <w:bCs/>
        </w:rPr>
        <w:t>03204</w:t>
      </w:r>
      <w:r w:rsidR="00914C1C" w:rsidRPr="00AB5DD4">
        <w:rPr>
          <w:rFonts w:ascii="ITC Avant Garde" w:hAnsi="ITC Avant Garde"/>
          <w:bCs/>
        </w:rPr>
        <w:t>/2017</w:t>
      </w:r>
      <w:r w:rsidRPr="00AB5DD4">
        <w:rPr>
          <w:rFonts w:ascii="ITC Avant Garde" w:hAnsi="ITC Avant Garde"/>
          <w:bCs/>
        </w:rPr>
        <w:t xml:space="preserve"> de fecha </w:t>
      </w:r>
      <w:r w:rsidR="00AB5DD4" w:rsidRPr="00AB5DD4">
        <w:rPr>
          <w:rFonts w:ascii="ITC Avant Garde" w:hAnsi="ITC Avant Garde"/>
          <w:bCs/>
        </w:rPr>
        <w:t>23</w:t>
      </w:r>
      <w:r w:rsidR="00914C1C" w:rsidRPr="00AB5DD4">
        <w:rPr>
          <w:rFonts w:ascii="ITC Avant Garde" w:hAnsi="ITC Avant Garde"/>
          <w:bCs/>
        </w:rPr>
        <w:t xml:space="preserve"> de </w:t>
      </w:r>
      <w:r w:rsidR="00023712" w:rsidRPr="00AB5DD4">
        <w:rPr>
          <w:rFonts w:ascii="ITC Avant Garde" w:hAnsi="ITC Avant Garde"/>
          <w:bCs/>
        </w:rPr>
        <w:t>noviembre</w:t>
      </w:r>
      <w:r w:rsidR="009E1B7E" w:rsidRPr="00AB5DD4">
        <w:rPr>
          <w:rFonts w:ascii="ITC Avant Garde" w:hAnsi="ITC Avant Garde"/>
          <w:bCs/>
        </w:rPr>
        <w:t xml:space="preserve"> de 2017</w:t>
      </w:r>
      <w:r w:rsidRPr="00AB5DD4">
        <w:rPr>
          <w:rFonts w:ascii="ITC Avant Garde" w:hAnsi="ITC Avant Garde"/>
          <w:bCs/>
        </w:rPr>
        <w:t>, señaló en</w:t>
      </w:r>
      <w:r w:rsidR="00B46EB2" w:rsidRPr="00AB5DD4">
        <w:rPr>
          <w:rFonts w:ascii="ITC Avant Garde" w:hAnsi="ITC Avant Garde"/>
          <w:bCs/>
        </w:rPr>
        <w:t>tre otros aspectos</w:t>
      </w:r>
      <w:r w:rsidR="007C0C43" w:rsidRPr="00AB5DD4">
        <w:rPr>
          <w:rFonts w:ascii="ITC Avant Garde" w:hAnsi="ITC Avant Garde"/>
          <w:bCs/>
        </w:rPr>
        <w:t xml:space="preserve"> que:</w:t>
      </w:r>
      <w:r w:rsidR="007C0C43">
        <w:rPr>
          <w:rFonts w:ascii="ITC Avant Garde" w:hAnsi="ITC Avant Garde"/>
          <w:bCs/>
        </w:rPr>
        <w:t xml:space="preserve"> </w:t>
      </w:r>
    </w:p>
    <w:p w14:paraId="77A5898F" w14:textId="77777777" w:rsidR="00E00C8F" w:rsidRDefault="007C0C43" w:rsidP="00E00C8F">
      <w:pPr>
        <w:spacing w:afterLines="120" w:after="288" w:line="240" w:lineRule="auto"/>
        <w:ind w:left="851" w:right="618"/>
        <w:jc w:val="both"/>
        <w:rPr>
          <w:rFonts w:ascii="ITC Avant Garde" w:hAnsi="ITC Avant Garde"/>
          <w:i/>
          <w:iCs/>
          <w:color w:val="000000"/>
          <w:sz w:val="18"/>
          <w:szCs w:val="18"/>
          <w:lang w:eastAsia="es-MX"/>
        </w:rPr>
      </w:pPr>
      <w:r w:rsidRPr="0038623F">
        <w:rPr>
          <w:rFonts w:ascii="ITC Avant Garde" w:hAnsi="ITC Avant Garde"/>
          <w:i/>
          <w:iCs/>
          <w:color w:val="000000"/>
          <w:sz w:val="18"/>
          <w:szCs w:val="18"/>
          <w:lang w:eastAsia="es-MX"/>
        </w:rPr>
        <w:t>“</w:t>
      </w:r>
      <w:r w:rsidR="007757BE">
        <w:rPr>
          <w:rFonts w:ascii="ITC Avant Garde" w:hAnsi="ITC Avant Garde"/>
          <w:i/>
          <w:iCs/>
          <w:color w:val="000000"/>
          <w:sz w:val="18"/>
          <w:szCs w:val="18"/>
          <w:lang w:eastAsia="es-MX"/>
        </w:rPr>
        <w:t>[…]</w:t>
      </w:r>
    </w:p>
    <w:p w14:paraId="6D4BDBD9" w14:textId="77777777" w:rsidR="00E00C8F" w:rsidRDefault="00AB5DD4" w:rsidP="00E00C8F">
      <w:pPr>
        <w:spacing w:afterLines="50" w:after="120" w:line="240" w:lineRule="auto"/>
        <w:ind w:left="1276" w:right="618"/>
        <w:jc w:val="both"/>
        <w:rPr>
          <w:rFonts w:ascii="ITC Avant Garde" w:hAnsi="ITC Avant Garde"/>
          <w:b/>
          <w:i/>
          <w:iCs/>
          <w:color w:val="000000"/>
          <w:sz w:val="18"/>
          <w:szCs w:val="18"/>
          <w:lang w:eastAsia="es-MX"/>
        </w:rPr>
      </w:pPr>
      <w:r>
        <w:rPr>
          <w:rFonts w:ascii="ITC Avant Garde" w:hAnsi="ITC Avant Garde"/>
          <w:b/>
          <w:i/>
          <w:iCs/>
          <w:color w:val="000000"/>
          <w:sz w:val="18"/>
          <w:szCs w:val="18"/>
          <w:lang w:eastAsia="es-MX"/>
        </w:rPr>
        <w:t xml:space="preserve">d) </w:t>
      </w:r>
      <w:r w:rsidRPr="00AB5DD4">
        <w:rPr>
          <w:rFonts w:ascii="ITC Avant Garde" w:hAnsi="ITC Avant Garde"/>
          <w:b/>
          <w:i/>
          <w:iCs/>
          <w:color w:val="000000"/>
          <w:sz w:val="18"/>
          <w:szCs w:val="18"/>
          <w:lang w:eastAsia="es-MX"/>
        </w:rPr>
        <w:t>Dictamen</w:t>
      </w:r>
    </w:p>
    <w:p w14:paraId="719F1A15" w14:textId="77777777" w:rsidR="00E00C8F" w:rsidRDefault="00AB5DD4" w:rsidP="00E00C8F">
      <w:pPr>
        <w:spacing w:afterLines="120" w:after="288" w:line="240" w:lineRule="auto"/>
        <w:ind w:left="1134" w:right="618"/>
        <w:jc w:val="both"/>
        <w:rPr>
          <w:rFonts w:ascii="ITC Avant Garde" w:hAnsi="ITC Avant Garde"/>
          <w:i/>
          <w:iCs/>
          <w:color w:val="000000"/>
          <w:sz w:val="18"/>
          <w:szCs w:val="18"/>
          <w:lang w:eastAsia="es-MX"/>
        </w:rPr>
      </w:pPr>
      <w:r w:rsidRPr="00AB5DD4">
        <w:rPr>
          <w:rFonts w:ascii="ITC Avant Garde" w:hAnsi="ITC Avant Garde"/>
          <w:i/>
          <w:iCs/>
          <w:color w:val="000000"/>
          <w:sz w:val="18"/>
          <w:szCs w:val="18"/>
          <w:lang w:eastAsia="es-MX"/>
        </w:rPr>
        <w:t>De la supervisión a las constancias que integran el expediente abierto a nombre de la concesionaria que nos ocupa, así como de la información proporcionada por la DG-VER y la DG-SAN, se concluye lo siguiente:</w:t>
      </w:r>
    </w:p>
    <w:p w14:paraId="446F14B4" w14:textId="77777777" w:rsidR="00E00C8F" w:rsidRDefault="00AB5DD4" w:rsidP="00E00C8F">
      <w:pPr>
        <w:spacing w:afterLines="120" w:after="288" w:line="240" w:lineRule="auto"/>
        <w:ind w:left="1134" w:right="618"/>
        <w:jc w:val="both"/>
        <w:rPr>
          <w:rFonts w:ascii="ITC Avant Garde" w:hAnsi="ITC Avant Garde"/>
          <w:i/>
          <w:iCs/>
          <w:color w:val="000000"/>
          <w:sz w:val="18"/>
          <w:szCs w:val="18"/>
          <w:lang w:eastAsia="es-MX"/>
        </w:rPr>
      </w:pPr>
      <w:r w:rsidRPr="00AB5DD4">
        <w:rPr>
          <w:rFonts w:ascii="ITC Avant Garde" w:hAnsi="ITC Avant Garde"/>
          <w:i/>
          <w:iCs/>
          <w:color w:val="000000"/>
          <w:sz w:val="18"/>
          <w:szCs w:val="18"/>
          <w:lang w:eastAsia="es-MX"/>
        </w:rPr>
        <w:t>De la revisión documental del expediente 19/0691</w:t>
      </w:r>
      <w:r w:rsidRPr="00AB5DD4">
        <w:rPr>
          <w:rFonts w:ascii="ITC Avant Garde" w:hAnsi="ITC Avant Garde"/>
          <w:b/>
          <w:i/>
          <w:iCs/>
          <w:color w:val="000000"/>
          <w:sz w:val="18"/>
          <w:szCs w:val="18"/>
          <w:lang w:eastAsia="es-MX"/>
        </w:rPr>
        <w:t xml:space="preserve"> </w:t>
      </w:r>
      <w:r w:rsidRPr="00AB5DD4">
        <w:rPr>
          <w:rFonts w:ascii="ITC Avant Garde" w:hAnsi="ITC Avant Garde"/>
          <w:i/>
          <w:iCs/>
          <w:color w:val="000000"/>
          <w:sz w:val="18"/>
          <w:szCs w:val="18"/>
          <w:lang w:eastAsia="es-MX"/>
        </w:rPr>
        <w:t>integrado por la DG-ARMSG de este Instituto, a nombre de TELE COMARCA</w:t>
      </w:r>
      <w:r w:rsidRPr="00AB5DD4">
        <w:rPr>
          <w:rFonts w:ascii="ITC Avant Garde" w:hAnsi="ITC Avant Garde"/>
          <w:b/>
          <w:i/>
          <w:iCs/>
          <w:color w:val="000000"/>
          <w:sz w:val="18"/>
          <w:szCs w:val="18"/>
          <w:lang w:eastAsia="es-MX"/>
        </w:rPr>
        <w:t>,</w:t>
      </w:r>
      <w:r w:rsidRPr="00AB5DD4">
        <w:rPr>
          <w:rFonts w:ascii="ITC Avant Garde" w:hAnsi="ITC Avant Garde"/>
          <w:i/>
          <w:iCs/>
          <w:color w:val="000000"/>
          <w:sz w:val="18"/>
          <w:szCs w:val="18"/>
          <w:lang w:eastAsia="es-MX"/>
        </w:rPr>
        <w:t xml:space="preserve"> se desprende que al 22 de agosto de 2017, </w:t>
      </w:r>
      <w:r w:rsidRPr="00AB5DD4">
        <w:rPr>
          <w:rFonts w:ascii="ITC Avant Garde" w:hAnsi="ITC Avant Garde"/>
          <w:b/>
          <w:i/>
          <w:iCs/>
          <w:color w:val="000000"/>
          <w:sz w:val="18"/>
          <w:szCs w:val="18"/>
          <w:u w:val="single"/>
          <w:lang w:eastAsia="es-MX"/>
        </w:rPr>
        <w:t>la concesionaria se encontró al corriente en la presentación de las documentales derivadas de las obligaciones que tiene a su cargo</w:t>
      </w:r>
      <w:r w:rsidRPr="00AB5DD4">
        <w:rPr>
          <w:rFonts w:ascii="ITC Avant Garde" w:hAnsi="ITC Avant Garde"/>
          <w:i/>
          <w:iCs/>
          <w:color w:val="000000"/>
          <w:sz w:val="18"/>
          <w:szCs w:val="18"/>
          <w:lang w:eastAsia="es-MX"/>
        </w:rPr>
        <w:t xml:space="preserve"> y que le son aplicables conforme a su título de concesión para instalar, operar y explotar una red pública de telecomunicaciones, y demás disposiciones legales, reglamentarias y administrativas aplicables.</w:t>
      </w:r>
    </w:p>
    <w:p w14:paraId="1E8648AE" w14:textId="523488C0" w:rsidR="00E00C8F" w:rsidRDefault="007757BE" w:rsidP="00E00C8F">
      <w:pPr>
        <w:spacing w:afterLines="120" w:after="288" w:line="240" w:lineRule="auto"/>
        <w:ind w:left="851" w:right="618"/>
        <w:jc w:val="both"/>
        <w:rPr>
          <w:rFonts w:ascii="ITC Avant Garde" w:hAnsi="ITC Avant Garde"/>
          <w:b/>
          <w:i/>
          <w:iCs/>
          <w:color w:val="000000"/>
          <w:sz w:val="18"/>
          <w:szCs w:val="18"/>
          <w:u w:val="single"/>
          <w:lang w:eastAsia="es-MX"/>
        </w:rPr>
      </w:pPr>
      <w:r>
        <w:rPr>
          <w:rFonts w:ascii="ITC Avant Garde" w:hAnsi="ITC Avant Garde"/>
          <w:i/>
          <w:iCs/>
          <w:color w:val="000000"/>
          <w:sz w:val="18"/>
          <w:szCs w:val="18"/>
          <w:lang w:eastAsia="es-MX"/>
        </w:rPr>
        <w:t>[…]</w:t>
      </w:r>
      <w:r w:rsidR="007C0C43" w:rsidRPr="00956265">
        <w:rPr>
          <w:rFonts w:ascii="ITC Avant Garde" w:hAnsi="ITC Avant Garde"/>
          <w:i/>
          <w:iCs/>
          <w:color w:val="000000"/>
          <w:sz w:val="18"/>
          <w:szCs w:val="18"/>
          <w:lang w:eastAsia="es-MX"/>
        </w:rPr>
        <w:t>”</w:t>
      </w:r>
      <w:r w:rsidR="009E1B7E">
        <w:rPr>
          <w:rFonts w:ascii="ITC Avant Garde" w:hAnsi="ITC Avant Garde"/>
          <w:i/>
          <w:iCs/>
          <w:color w:val="000000"/>
          <w:sz w:val="18"/>
          <w:szCs w:val="18"/>
          <w:lang w:eastAsia="es-MX"/>
        </w:rPr>
        <w:t xml:space="preserve"> </w:t>
      </w:r>
    </w:p>
    <w:p w14:paraId="1139ADEF" w14:textId="77777777" w:rsidR="00E00C8F" w:rsidRDefault="00E66845" w:rsidP="00E00C8F">
      <w:pPr>
        <w:autoSpaceDE w:val="0"/>
        <w:autoSpaceDN w:val="0"/>
        <w:adjustRightInd w:val="0"/>
        <w:spacing w:afterLines="120" w:after="288" w:line="240" w:lineRule="auto"/>
        <w:jc w:val="both"/>
        <w:rPr>
          <w:rFonts w:ascii="ITC Avant Garde" w:hAnsi="ITC Avant Garde"/>
          <w:bCs/>
          <w:color w:val="000000"/>
          <w:lang w:eastAsia="es-MX"/>
        </w:rPr>
      </w:pPr>
      <w:r w:rsidRPr="00E66845">
        <w:rPr>
          <w:rFonts w:ascii="ITC Avant Garde" w:hAnsi="ITC Avant Garde"/>
          <w:bCs/>
          <w:color w:val="000000"/>
          <w:lang w:eastAsia="es-MX"/>
        </w:rPr>
        <w:t xml:space="preserve">En virtud de lo anterior, y tomando en cuenta que se satisfacen la totalidad de los requisitos establecidos en los Lineamientos, este Instituto considera procedente autorizar </w:t>
      </w:r>
      <w:r w:rsidR="00EF0254">
        <w:rPr>
          <w:rFonts w:ascii="ITC Avant Garde" w:hAnsi="ITC Avant Garde"/>
          <w:bCs/>
          <w:color w:val="000000"/>
          <w:lang w:eastAsia="es-MX"/>
        </w:rPr>
        <w:t xml:space="preserve">la transición de la </w:t>
      </w:r>
      <w:r w:rsidR="00AB73DC">
        <w:rPr>
          <w:rFonts w:ascii="ITC Avant Garde" w:hAnsi="ITC Avant Garde"/>
          <w:bCs/>
          <w:color w:val="000000"/>
          <w:lang w:eastAsia="es-MX"/>
        </w:rPr>
        <w:t>concesión para instalar, operar y explotar una red pública de telecomunicaciones</w:t>
      </w:r>
      <w:r w:rsidR="00EF0254">
        <w:rPr>
          <w:rFonts w:ascii="ITC Avant Garde" w:hAnsi="ITC Avant Garde"/>
          <w:bCs/>
          <w:color w:val="000000"/>
          <w:lang w:eastAsia="es-MX"/>
        </w:rPr>
        <w:t xml:space="preserve"> otorgada a Tele Comarca, S.A. de C.V. a una concesión única para uso comercial. </w:t>
      </w:r>
    </w:p>
    <w:p w14:paraId="0867604D" w14:textId="77777777" w:rsidR="00E00C8F" w:rsidRDefault="00964ABB" w:rsidP="00E00C8F">
      <w:pPr>
        <w:autoSpaceDE w:val="0"/>
        <w:autoSpaceDN w:val="0"/>
        <w:adjustRightInd w:val="0"/>
        <w:spacing w:afterLines="120" w:after="288" w:line="240" w:lineRule="auto"/>
        <w:jc w:val="both"/>
        <w:rPr>
          <w:rFonts w:ascii="ITC Avant Garde" w:hAnsi="ITC Avant Garde"/>
          <w:bCs/>
        </w:rPr>
      </w:pPr>
      <w:r w:rsidRPr="00873BCE">
        <w:rPr>
          <w:rFonts w:ascii="ITC Avant Garde" w:hAnsi="ITC Avant Garde"/>
          <w:bCs/>
        </w:rPr>
        <w:t>Finalmente, por lo que se refiere al título de concesión única que otorgue e</w:t>
      </w:r>
      <w:r w:rsidR="001B0D5E">
        <w:rPr>
          <w:rFonts w:ascii="ITC Avant Garde" w:hAnsi="ITC Avant Garde"/>
          <w:bCs/>
        </w:rPr>
        <w:t>ste Instituto con motivo de la Solicitud de Transición, éste</w:t>
      </w:r>
      <w:r w:rsidRPr="00873BCE">
        <w:rPr>
          <w:rFonts w:ascii="ITC Avant Garde" w:hAnsi="ITC Avant Garde"/>
          <w:bCs/>
        </w:rPr>
        <w:t xml:space="preserve"> tendrá una vigencia igual a la prevista en </w:t>
      </w:r>
      <w:r w:rsidR="00A1595B">
        <w:rPr>
          <w:rFonts w:ascii="ITC Avant Garde" w:hAnsi="ITC Avant Garde"/>
          <w:bCs/>
        </w:rPr>
        <w:t xml:space="preserve">la Concesión de Red </w:t>
      </w:r>
      <w:r w:rsidR="00EF0254">
        <w:rPr>
          <w:rFonts w:ascii="ITC Avant Garde" w:hAnsi="ITC Avant Garde"/>
          <w:bCs/>
        </w:rPr>
        <w:t>indicad</w:t>
      </w:r>
      <w:r w:rsidR="00A1595B">
        <w:rPr>
          <w:rFonts w:ascii="ITC Avant Garde" w:hAnsi="ITC Avant Garde"/>
          <w:bCs/>
        </w:rPr>
        <w:t>a</w:t>
      </w:r>
      <w:r w:rsidR="00EF0254">
        <w:rPr>
          <w:rFonts w:ascii="ITC Avant Garde" w:hAnsi="ITC Avant Garde"/>
          <w:bCs/>
        </w:rPr>
        <w:t xml:space="preserve"> </w:t>
      </w:r>
      <w:r w:rsidR="00EF0254">
        <w:rPr>
          <w:rFonts w:ascii="ITC Avant Garde" w:hAnsi="ITC Avant Garde"/>
          <w:bCs/>
          <w:color w:val="000000"/>
          <w:lang w:eastAsia="es-MX"/>
        </w:rPr>
        <w:t>en el Antecedente II de la presente Resolución</w:t>
      </w:r>
      <w:r w:rsidRPr="00873BCE">
        <w:rPr>
          <w:rFonts w:ascii="ITC Avant Garde" w:hAnsi="ITC Avant Garde"/>
          <w:bCs/>
        </w:rPr>
        <w:t xml:space="preserve">, </w:t>
      </w:r>
      <w:r w:rsidR="00EF0254" w:rsidRPr="0003301B">
        <w:rPr>
          <w:rFonts w:ascii="ITC Avant Garde" w:hAnsi="ITC Avant Garde"/>
          <w:bCs/>
          <w:color w:val="000000"/>
          <w:lang w:eastAsia="es-MX"/>
        </w:rPr>
        <w:t>de acuerdo a lo establecido en los Lineamientos</w:t>
      </w:r>
      <w:r w:rsidR="00EF0254">
        <w:rPr>
          <w:rFonts w:ascii="ITC Avant Garde" w:hAnsi="ITC Avant Garde"/>
          <w:bCs/>
          <w:color w:val="000000"/>
          <w:lang w:eastAsia="es-MX"/>
        </w:rPr>
        <w:t>.</w:t>
      </w:r>
      <w:r w:rsidR="00C91691">
        <w:rPr>
          <w:rFonts w:ascii="ITC Avant Garde" w:hAnsi="ITC Avant Garde"/>
          <w:bCs/>
          <w:color w:val="000000"/>
          <w:lang w:eastAsia="es-MX"/>
        </w:rPr>
        <w:t xml:space="preserve"> Asimismo</w:t>
      </w:r>
      <w:r w:rsidR="00C91691" w:rsidRPr="0003301B">
        <w:rPr>
          <w:rFonts w:ascii="ITC Avant Garde" w:hAnsi="ITC Avant Garde"/>
          <w:bCs/>
          <w:color w:val="000000"/>
          <w:lang w:eastAsia="es-MX"/>
        </w:rPr>
        <w:t>, como compromisos de cobertura mínima</w:t>
      </w:r>
      <w:r w:rsidR="009D29D4">
        <w:rPr>
          <w:rFonts w:ascii="ITC Avant Garde" w:hAnsi="ITC Avant Garde"/>
          <w:bCs/>
          <w:color w:val="000000"/>
          <w:lang w:eastAsia="es-MX"/>
        </w:rPr>
        <w:t>, éste</w:t>
      </w:r>
      <w:r w:rsidR="00C91691" w:rsidRPr="0003301B">
        <w:rPr>
          <w:rFonts w:ascii="ITC Avant Garde" w:hAnsi="ITC Avant Garde"/>
          <w:bCs/>
          <w:color w:val="000000"/>
          <w:lang w:eastAsia="es-MX"/>
        </w:rPr>
        <w:t xml:space="preserve"> contendrá la autorizada en </w:t>
      </w:r>
      <w:r w:rsidR="00A1595B">
        <w:rPr>
          <w:rFonts w:ascii="ITC Avant Garde" w:hAnsi="ITC Avant Garde"/>
          <w:bCs/>
          <w:color w:val="000000"/>
          <w:lang w:eastAsia="es-MX"/>
        </w:rPr>
        <w:t>la mencionada concesión</w:t>
      </w:r>
      <w:r w:rsidR="00C91691">
        <w:rPr>
          <w:rFonts w:ascii="ITC Avant Garde" w:hAnsi="ITC Avant Garde"/>
          <w:bCs/>
          <w:color w:val="000000"/>
          <w:lang w:eastAsia="es-MX"/>
        </w:rPr>
        <w:t>.</w:t>
      </w:r>
    </w:p>
    <w:p w14:paraId="195A7B8D" w14:textId="77777777" w:rsidR="00E00C8F" w:rsidRDefault="00EC74AA" w:rsidP="00E00C8F">
      <w:pPr>
        <w:autoSpaceDE w:val="0"/>
        <w:autoSpaceDN w:val="0"/>
        <w:adjustRightInd w:val="0"/>
        <w:spacing w:afterLines="120" w:after="288" w:line="240" w:lineRule="auto"/>
        <w:jc w:val="both"/>
        <w:rPr>
          <w:rFonts w:ascii="ITC Avant Garde" w:hAnsi="ITC Avant Garde"/>
          <w:bCs/>
        </w:rPr>
      </w:pPr>
      <w:r>
        <w:rPr>
          <w:rFonts w:ascii="ITC Avant Garde" w:hAnsi="ITC Avant Garde"/>
          <w:bCs/>
        </w:rPr>
        <w:lastRenderedPageBreak/>
        <w:t>Por lo anteriormente señalado, y con fundamento en los artículos 28 párrafos décimo quinto, décimo sexto y décimo séptimo de la Constitución Política de los Estados Unidos Mexica</w:t>
      </w:r>
      <w:r w:rsidR="00F233BC">
        <w:rPr>
          <w:rFonts w:ascii="ITC Avant Garde" w:hAnsi="ITC Avant Garde"/>
          <w:bCs/>
        </w:rPr>
        <w:t>nos; 6 fracción IV, 15 fracción</w:t>
      </w:r>
      <w:r>
        <w:rPr>
          <w:rFonts w:ascii="ITC Avant Garde" w:hAnsi="ITC Avant Garde"/>
          <w:bCs/>
        </w:rPr>
        <w:t xml:space="preserve"> IV, 16 y 17 fracción I de la Ley Federal de Telecomunicaciones y Radiodifusión; Cuarto Transitorio del “</w:t>
      </w:r>
      <w:r>
        <w:rPr>
          <w:rFonts w:ascii="ITC Avant Garde" w:hAnsi="ITC Avant Garde"/>
          <w:i/>
          <w:lang w:eastAsia="es-MX"/>
        </w:rPr>
        <w:t xml:space="preserve">Decreto por el que se reforman y adicionan diversas disposiciones de los artículos 6o., 7o., 27, 28, 73, 78, 94 y 105 de la Constitución Política de los Estados Unidos Mexicanos, en materia de telecomunicaciones” </w:t>
      </w:r>
      <w:r>
        <w:rPr>
          <w:rFonts w:ascii="ITC Avant Garde" w:hAnsi="ITC Avant Garde"/>
          <w:lang w:eastAsia="es-MX"/>
        </w:rPr>
        <w:t>publicado en el Diario Oficial de la Federación el 11 de junio de 2013;</w:t>
      </w:r>
      <w:r>
        <w:rPr>
          <w:rFonts w:ascii="ITC Avant Garde" w:hAnsi="ITC Avant Garde"/>
          <w:i/>
          <w:lang w:eastAsia="es-MX"/>
        </w:rPr>
        <w:t xml:space="preserve"> </w:t>
      </w:r>
      <w:r w:rsidR="00F233BC">
        <w:rPr>
          <w:rFonts w:ascii="ITC Avant Garde" w:hAnsi="ITC Avant Garde"/>
          <w:lang w:eastAsia="es-MX"/>
        </w:rPr>
        <w:t xml:space="preserve">Séptimo y </w:t>
      </w:r>
      <w:r>
        <w:rPr>
          <w:rFonts w:ascii="ITC Avant Garde" w:hAnsi="ITC Avant Garde"/>
          <w:bCs/>
        </w:rPr>
        <w:t>Octavo Transitorio</w:t>
      </w:r>
      <w:r w:rsidR="00F233BC">
        <w:rPr>
          <w:rFonts w:ascii="ITC Avant Garde" w:hAnsi="ITC Avant Garde"/>
          <w:bCs/>
        </w:rPr>
        <w:t>s</w:t>
      </w:r>
      <w:r>
        <w:rPr>
          <w:rFonts w:ascii="ITC Avant Garde" w:hAnsi="ITC Avant Garde"/>
          <w:bCs/>
        </w:rPr>
        <w:t xml:space="preserve"> de</w:t>
      </w:r>
      <w:r w:rsidR="00F233BC">
        <w:rPr>
          <w:rFonts w:ascii="ITC Avant Garde" w:hAnsi="ITC Avant Garde"/>
          <w:bCs/>
        </w:rPr>
        <w:t>l</w:t>
      </w:r>
      <w:r>
        <w:rPr>
          <w:rFonts w:ascii="ITC Avant Garde" w:hAnsi="ITC Avant Garde"/>
          <w:bCs/>
        </w:rPr>
        <w:t xml:space="preserve"> “</w:t>
      </w:r>
      <w:r>
        <w:rPr>
          <w:rFonts w:ascii="ITC Avant Garde" w:hAnsi="ITC Avant Garde"/>
          <w:bCs/>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Pr>
          <w:rFonts w:ascii="ITC Avant Garde" w:hAnsi="ITC Avant Garde"/>
          <w:bCs/>
        </w:rPr>
        <w:t>”, publicado en el Diario Oficial de la Federación el 14 de julio de 2014; 35 fracción I, 36, 38, 39 y 57 fracción I de la Ley Federal de Procedimiento Administrativo; 174-C fracción XII de la Ley Federal de Derechos; 1, 6 fracciones I y XXXVIII, 32, 33 fracción VI, 41 y 42 f</w:t>
      </w:r>
      <w:r w:rsidR="00F32231">
        <w:rPr>
          <w:rFonts w:ascii="ITC Avant Garde" w:hAnsi="ITC Avant Garde"/>
          <w:bCs/>
        </w:rPr>
        <w:t xml:space="preserve">racciones I </w:t>
      </w:r>
      <w:r>
        <w:rPr>
          <w:rFonts w:ascii="ITC Avant Garde" w:hAnsi="ITC Avant Garde"/>
          <w:bCs/>
        </w:rPr>
        <w:t>y XV del Estatuto Orgánico del Instituto Federal de Telecomunicaciones</w:t>
      </w:r>
      <w:r w:rsidR="002B67B4">
        <w:rPr>
          <w:rFonts w:ascii="ITC Avant Garde" w:hAnsi="ITC Avant Garde"/>
          <w:bCs/>
        </w:rPr>
        <w:t xml:space="preserve">, </w:t>
      </w:r>
      <w:r w:rsidR="002B67B4" w:rsidRPr="002A3671">
        <w:rPr>
          <w:rFonts w:ascii="ITC Avant Garde" w:hAnsi="ITC Avant Garde"/>
          <w:color w:val="000000"/>
          <w:shd w:val="clear" w:color="auto" w:fill="FFFFFF"/>
        </w:rPr>
        <w:t>public</w:t>
      </w:r>
      <w:r w:rsidR="002B67B4">
        <w:rPr>
          <w:rFonts w:ascii="ITC Avant Garde" w:hAnsi="ITC Avant Garde"/>
          <w:color w:val="000000"/>
          <w:shd w:val="clear" w:color="auto" w:fill="FFFFFF"/>
        </w:rPr>
        <w:t>ado</w:t>
      </w:r>
      <w:r w:rsidR="002B67B4" w:rsidRPr="002A3671">
        <w:rPr>
          <w:rFonts w:ascii="ITC Avant Garde" w:hAnsi="ITC Avant Garde"/>
          <w:color w:val="000000"/>
          <w:shd w:val="clear" w:color="auto" w:fill="FFFFFF"/>
        </w:rPr>
        <w:t xml:space="preserve"> en el Diario Oficial de la Federación el 26 de septiembre de 2014, y modificado </w:t>
      </w:r>
      <w:r w:rsidR="002B67B4" w:rsidRPr="002A3671">
        <w:rPr>
          <w:rFonts w:ascii="ITC Avant Garde" w:hAnsi="ITC Avant Garde"/>
          <w:bCs/>
          <w:color w:val="000000"/>
          <w:lang w:eastAsia="es-MX"/>
        </w:rPr>
        <w:t xml:space="preserve">por última vez </w:t>
      </w:r>
      <w:r w:rsidR="002B67B4" w:rsidRPr="002A3671">
        <w:rPr>
          <w:rFonts w:ascii="ITC Avant Garde" w:hAnsi="ITC Avant Garde"/>
          <w:color w:val="000000"/>
          <w:shd w:val="clear" w:color="auto" w:fill="FFFFFF"/>
        </w:rPr>
        <w:t xml:space="preserve">el </w:t>
      </w:r>
      <w:r w:rsidR="002B67B4">
        <w:rPr>
          <w:rFonts w:ascii="ITC Avant Garde" w:hAnsi="ITC Avant Garde"/>
          <w:color w:val="000000"/>
          <w:shd w:val="clear" w:color="auto" w:fill="FFFFFF"/>
        </w:rPr>
        <w:t>20 de julio de 2017</w:t>
      </w:r>
      <w:r>
        <w:rPr>
          <w:rFonts w:ascii="ITC Avant Garde" w:hAnsi="ITC Avant Garde"/>
          <w:bCs/>
        </w:rPr>
        <w:t>; 24, 25 y 27 de los “</w:t>
      </w:r>
      <w:r>
        <w:rPr>
          <w:rFonts w:ascii="ITC Avant Garde" w:hAnsi="ITC Avant Garde"/>
          <w:bCs/>
          <w:i/>
        </w:rPr>
        <w:t xml:space="preserve">Lineamientos generales para el otorgamiento de concesiones a que se refiere el título cuarto de la Ley Federal de Telecomunicaciones y Radiodifusión” </w:t>
      </w:r>
      <w:r>
        <w:rPr>
          <w:rFonts w:ascii="ITC Avant Garde" w:hAnsi="ITC Avant Garde"/>
          <w:bCs/>
        </w:rPr>
        <w:t>publicados en el Diario Oficial de la Federación el 24 de julio de 2015</w:t>
      </w:r>
      <w:r w:rsidR="00B82263">
        <w:rPr>
          <w:rFonts w:ascii="ITC Avant Garde" w:hAnsi="ITC Avant Garde"/>
          <w:bCs/>
        </w:rPr>
        <w:t>,</w:t>
      </w:r>
      <w:r w:rsidR="009B27CA">
        <w:rPr>
          <w:rFonts w:ascii="ITC Avant Garde" w:hAnsi="ITC Avant Garde"/>
          <w:bCs/>
        </w:rPr>
        <w:t xml:space="preserve"> y </w:t>
      </w:r>
      <w:r w:rsidR="009B27CA" w:rsidRPr="0029355E">
        <w:rPr>
          <w:rFonts w:ascii="ITC Avant Garde" w:hAnsi="ITC Avant Garde"/>
          <w:bCs/>
          <w:color w:val="000000"/>
          <w:lang w:eastAsia="es-MX"/>
        </w:rPr>
        <w:t>modificados el 26 de mayo de 2017</w:t>
      </w:r>
      <w:r w:rsidR="002606DA">
        <w:rPr>
          <w:rFonts w:ascii="ITC Avant Garde" w:hAnsi="ITC Avant Garde"/>
          <w:bCs/>
          <w:color w:val="000000"/>
          <w:lang w:eastAsia="es-MX"/>
        </w:rPr>
        <w:t xml:space="preserve">, </w:t>
      </w:r>
      <w:r w:rsidR="00A96BB6">
        <w:rPr>
          <w:rFonts w:ascii="ITC Avant Garde" w:hAnsi="ITC Avant Garde"/>
          <w:bCs/>
        </w:rPr>
        <w:t>así como lo</w:t>
      </w:r>
      <w:r w:rsidR="002606DA">
        <w:rPr>
          <w:rFonts w:ascii="ITC Avant Garde" w:hAnsi="ITC Avant Garde"/>
          <w:bCs/>
        </w:rPr>
        <w:t xml:space="preserve"> establecido en la condición 1.3 “</w:t>
      </w:r>
      <w:r w:rsidR="002606DA" w:rsidRPr="000F49B7">
        <w:rPr>
          <w:rFonts w:ascii="ITC Avant Garde" w:hAnsi="ITC Avant Garde"/>
          <w:bCs/>
          <w:i/>
        </w:rPr>
        <w:t>Servicios Adicionales</w:t>
      </w:r>
      <w:r w:rsidR="002606DA">
        <w:rPr>
          <w:rFonts w:ascii="ITC Avant Garde" w:hAnsi="ITC Avant Garde"/>
          <w:bCs/>
        </w:rPr>
        <w:t xml:space="preserve">” de </w:t>
      </w:r>
      <w:r w:rsidR="00964ABB">
        <w:rPr>
          <w:rFonts w:ascii="ITC Avant Garde" w:hAnsi="ITC Avant Garde"/>
          <w:bCs/>
          <w:color w:val="000000"/>
          <w:lang w:eastAsia="es-MX"/>
        </w:rPr>
        <w:t>la</w:t>
      </w:r>
      <w:r w:rsidR="002606DA">
        <w:rPr>
          <w:rFonts w:ascii="ITC Avant Garde" w:hAnsi="ITC Avant Garde"/>
          <w:bCs/>
          <w:color w:val="000000"/>
          <w:lang w:eastAsia="es-MX"/>
        </w:rPr>
        <w:t xml:space="preserve"> </w:t>
      </w:r>
      <w:r w:rsidR="00964ABB">
        <w:rPr>
          <w:rFonts w:ascii="ITC Avant Garde" w:hAnsi="ITC Avant Garde"/>
          <w:bCs/>
          <w:color w:val="000000"/>
          <w:lang w:eastAsia="es-MX"/>
        </w:rPr>
        <w:t>Modificación y Prórroga de la Concesión</w:t>
      </w:r>
      <w:r w:rsidR="002606DA" w:rsidRPr="005B771E">
        <w:rPr>
          <w:rFonts w:ascii="ITC Avant Garde" w:hAnsi="ITC Avant Garde"/>
          <w:bCs/>
          <w:color w:val="000000"/>
          <w:lang w:eastAsia="es-MX"/>
        </w:rPr>
        <w:t xml:space="preserve"> para instalar, operar y explotar una red pública de telecomunicaciones</w:t>
      </w:r>
      <w:r w:rsidR="00964ABB">
        <w:rPr>
          <w:rFonts w:ascii="ITC Avant Garde" w:hAnsi="ITC Avant Garde"/>
          <w:bCs/>
          <w:color w:val="000000"/>
          <w:lang w:eastAsia="es-MX"/>
        </w:rPr>
        <w:t xml:space="preserve"> otorgada</w:t>
      </w:r>
      <w:r w:rsidR="002606DA">
        <w:rPr>
          <w:rFonts w:ascii="ITC Avant Garde" w:hAnsi="ITC Avant Garde"/>
          <w:bCs/>
          <w:color w:val="000000"/>
          <w:lang w:eastAsia="es-MX"/>
        </w:rPr>
        <w:t xml:space="preserve"> el 6 de septiembre de 2013,</w:t>
      </w:r>
      <w:r>
        <w:rPr>
          <w:rFonts w:ascii="ITC Avant Garde" w:hAnsi="ITC Avant Garde"/>
          <w:bCs/>
        </w:rPr>
        <w:t xml:space="preserve"> este órgano autónomo constitucional emite los siguientes:</w:t>
      </w:r>
    </w:p>
    <w:p w14:paraId="7977DC85" w14:textId="77777777" w:rsidR="00E00C8F" w:rsidRPr="00E00C8F" w:rsidRDefault="00EC74AA" w:rsidP="00E00C8F">
      <w:pPr>
        <w:pStyle w:val="Ttulo2"/>
        <w:spacing w:afterLines="120" w:after="288" w:line="276" w:lineRule="auto"/>
        <w:ind w:firstLine="0"/>
        <w:jc w:val="center"/>
        <w:rPr>
          <w:rFonts w:ascii="ITC Avant Garde" w:hAnsi="ITC Avant Garde" w:cs="Arial"/>
          <w:bCs/>
          <w:sz w:val="22"/>
          <w:szCs w:val="22"/>
          <w:lang w:eastAsia="en-US"/>
        </w:rPr>
      </w:pPr>
      <w:r w:rsidRPr="00E00C8F">
        <w:rPr>
          <w:rFonts w:ascii="ITC Avant Garde" w:hAnsi="ITC Avant Garde" w:cs="Arial"/>
          <w:bCs/>
          <w:sz w:val="22"/>
          <w:szCs w:val="22"/>
          <w:lang w:eastAsia="en-US"/>
        </w:rPr>
        <w:t>RESOLUTIVOS</w:t>
      </w:r>
    </w:p>
    <w:p w14:paraId="7F54C2DC" w14:textId="3F429C6D" w:rsidR="00E00C8F" w:rsidRDefault="00EC74AA" w:rsidP="00E00C8F">
      <w:pPr>
        <w:autoSpaceDE w:val="0"/>
        <w:autoSpaceDN w:val="0"/>
        <w:adjustRightInd w:val="0"/>
        <w:spacing w:afterLines="120" w:after="288" w:line="240" w:lineRule="auto"/>
        <w:jc w:val="both"/>
        <w:rPr>
          <w:rFonts w:ascii="ITC Avant Garde" w:hAnsi="ITC Avant Garde"/>
          <w:bCs/>
          <w:lang w:val="es-ES_tradnl"/>
        </w:rPr>
      </w:pPr>
      <w:proofErr w:type="gramStart"/>
      <w:r w:rsidRPr="00E57237">
        <w:rPr>
          <w:rFonts w:ascii="ITC Avant Garde" w:hAnsi="ITC Avant Garde"/>
          <w:b/>
          <w:bCs/>
        </w:rPr>
        <w:t>PRIMERO.-</w:t>
      </w:r>
      <w:proofErr w:type="gramEnd"/>
      <w:r w:rsidRPr="00E57237">
        <w:rPr>
          <w:rFonts w:ascii="ITC Avant Garde" w:hAnsi="ITC Avant Garde"/>
          <w:bCs/>
        </w:rPr>
        <w:t xml:space="preserve"> </w:t>
      </w:r>
      <w:r>
        <w:rPr>
          <w:rFonts w:ascii="ITC Avant Garde" w:hAnsi="ITC Avant Garde"/>
          <w:bCs/>
          <w:lang w:val="es-ES_tradnl"/>
        </w:rPr>
        <w:t xml:space="preserve"> S</w:t>
      </w:r>
      <w:r w:rsidRPr="00E57237">
        <w:rPr>
          <w:rFonts w:ascii="ITC Avant Garde" w:hAnsi="ITC Avant Garde"/>
          <w:bCs/>
          <w:lang w:val="es-ES_tradnl"/>
        </w:rPr>
        <w:t xml:space="preserve">e </w:t>
      </w:r>
      <w:r>
        <w:rPr>
          <w:rFonts w:ascii="ITC Avant Garde" w:hAnsi="ITC Avant Garde"/>
          <w:bCs/>
          <w:lang w:val="es-ES_tradnl"/>
        </w:rPr>
        <w:t>autoriza</w:t>
      </w:r>
      <w:r w:rsidRPr="00E57237">
        <w:rPr>
          <w:rFonts w:ascii="ITC Avant Garde" w:hAnsi="ITC Avant Garde"/>
          <w:bCs/>
          <w:lang w:val="es-ES_tradnl"/>
        </w:rPr>
        <w:t xml:space="preserve"> </w:t>
      </w:r>
      <w:r w:rsidR="004370B3">
        <w:rPr>
          <w:rFonts w:ascii="ITC Avant Garde" w:hAnsi="ITC Avant Garde"/>
          <w:bCs/>
          <w:lang w:val="es-ES_tradnl"/>
        </w:rPr>
        <w:t xml:space="preserve">a </w:t>
      </w:r>
      <w:r w:rsidR="00F055B2">
        <w:rPr>
          <w:rFonts w:ascii="ITC Avant Garde" w:hAnsi="ITC Avant Garde"/>
          <w:color w:val="000000"/>
          <w:lang w:eastAsia="es-MX"/>
        </w:rPr>
        <w:t>Tele Comarca</w:t>
      </w:r>
      <w:r>
        <w:rPr>
          <w:rFonts w:ascii="ITC Avant Garde" w:hAnsi="ITC Avant Garde"/>
          <w:bCs/>
        </w:rPr>
        <w:t>, S.A. de C.V.</w:t>
      </w:r>
      <w:r>
        <w:rPr>
          <w:rFonts w:ascii="ITC Avant Garde" w:hAnsi="ITC Avant Garde"/>
          <w:bCs/>
          <w:lang w:val="es-ES_tradnl"/>
        </w:rPr>
        <w:t>, transitar</w:t>
      </w:r>
      <w:r w:rsidR="0091011B">
        <w:rPr>
          <w:rFonts w:ascii="ITC Avant Garde" w:hAnsi="ITC Avant Garde"/>
          <w:bCs/>
          <w:lang w:val="es-ES_tradnl"/>
        </w:rPr>
        <w:t xml:space="preserve"> </w:t>
      </w:r>
      <w:r w:rsidR="007D1827">
        <w:rPr>
          <w:rFonts w:ascii="ITC Avant Garde" w:hAnsi="ITC Avant Garde"/>
          <w:bCs/>
          <w:lang w:val="es-ES_tradnl"/>
        </w:rPr>
        <w:t xml:space="preserve">la concesión para instalar, operar y explotar una red pública de telecomunicaciones referida en el Antecedente II de la presente Resolución, </w:t>
      </w:r>
      <w:r w:rsidR="0091011B">
        <w:rPr>
          <w:rFonts w:ascii="ITC Avant Garde" w:hAnsi="ITC Avant Garde"/>
          <w:bCs/>
          <w:lang w:val="es-ES_tradnl"/>
        </w:rPr>
        <w:t>a la con</w:t>
      </w:r>
      <w:r w:rsidR="007D1827">
        <w:rPr>
          <w:rFonts w:ascii="ITC Avant Garde" w:hAnsi="ITC Avant Garde"/>
          <w:bCs/>
          <w:lang w:val="es-ES_tradnl"/>
        </w:rPr>
        <w:t>cesión única para uso comercial</w:t>
      </w:r>
      <w:r w:rsidR="0091011B">
        <w:rPr>
          <w:rFonts w:ascii="ITC Avant Garde" w:hAnsi="ITC Avant Garde"/>
          <w:bCs/>
          <w:lang w:val="es-ES_tradnl"/>
        </w:rPr>
        <w:t xml:space="preserve"> </w:t>
      </w:r>
      <w:r w:rsidR="0091011B">
        <w:rPr>
          <w:rFonts w:ascii="ITC Avant Garde" w:hAnsi="ITC Avant Garde"/>
          <w:bCs/>
        </w:rPr>
        <w:t xml:space="preserve">establecida en la Constitución Política de los Estados Unidos Mexicanos y en la Ley Federal de Telecomunicaciones y Radiodifusión. </w:t>
      </w:r>
    </w:p>
    <w:p w14:paraId="1A8E6E07" w14:textId="77777777" w:rsidR="00E00C8F" w:rsidRDefault="00EC74AA" w:rsidP="00E00C8F">
      <w:pPr>
        <w:autoSpaceDE w:val="0"/>
        <w:autoSpaceDN w:val="0"/>
        <w:adjustRightInd w:val="0"/>
        <w:spacing w:afterLines="120" w:after="288" w:line="240" w:lineRule="auto"/>
        <w:jc w:val="both"/>
        <w:rPr>
          <w:rFonts w:ascii="ITC Avant Garde" w:hAnsi="ITC Avant Garde"/>
          <w:bCs/>
          <w:color w:val="000000"/>
          <w:lang w:eastAsia="es-MX"/>
        </w:rPr>
      </w:pPr>
      <w:proofErr w:type="gramStart"/>
      <w:r>
        <w:rPr>
          <w:rFonts w:ascii="ITC Avant Garde" w:hAnsi="ITC Avant Garde"/>
          <w:b/>
          <w:bCs/>
          <w:color w:val="000000"/>
          <w:lang w:eastAsia="es-MX"/>
        </w:rPr>
        <w:t>SEGUNDO.-</w:t>
      </w:r>
      <w:proofErr w:type="gramEnd"/>
      <w:r>
        <w:rPr>
          <w:rFonts w:ascii="ITC Avant Garde" w:hAnsi="ITC Avant Garde"/>
          <w:b/>
          <w:bCs/>
          <w:color w:val="000000"/>
          <w:lang w:eastAsia="es-MX"/>
        </w:rPr>
        <w:t xml:space="preserve"> </w:t>
      </w:r>
      <w:r>
        <w:rPr>
          <w:rFonts w:ascii="ITC Avant Garde" w:hAnsi="ITC Avant Garde"/>
          <w:bCs/>
          <w:color w:val="000000"/>
          <w:lang w:eastAsia="es-MX"/>
        </w:rPr>
        <w:t xml:space="preserve">Para efectos de lo dispuesto en el Resolutivo Primero, el Instituto Federal de Telecomunicaciones </w:t>
      </w:r>
      <w:r>
        <w:rPr>
          <w:rFonts w:ascii="ITC Avant Garde" w:hAnsi="ITC Avant Garde"/>
          <w:bCs/>
        </w:rPr>
        <w:t xml:space="preserve">otorgará un título de concesión </w:t>
      </w:r>
      <w:r>
        <w:rPr>
          <w:rFonts w:ascii="ITC Avant Garde" w:hAnsi="ITC Avant Garde"/>
          <w:bCs/>
          <w:lang w:val="es-ES_tradnl"/>
        </w:rPr>
        <w:t xml:space="preserve">única para uso comercial, en favor de </w:t>
      </w:r>
      <w:r w:rsidR="00F055B2">
        <w:rPr>
          <w:rFonts w:ascii="ITC Avant Garde" w:hAnsi="ITC Avant Garde"/>
          <w:color w:val="000000"/>
          <w:lang w:eastAsia="es-MX"/>
        </w:rPr>
        <w:t>Tele Comarca</w:t>
      </w:r>
      <w:r>
        <w:rPr>
          <w:rFonts w:ascii="ITC Avant Garde" w:hAnsi="ITC Avant Garde"/>
          <w:bCs/>
        </w:rPr>
        <w:t>, S.A. de C.V</w:t>
      </w:r>
      <w:r w:rsidRPr="00C2697D">
        <w:rPr>
          <w:rFonts w:ascii="ITC Avant Garde" w:hAnsi="ITC Avant Garde"/>
          <w:bCs/>
          <w:color w:val="000000"/>
          <w:lang w:eastAsia="es-MX"/>
        </w:rPr>
        <w:t xml:space="preserve">., </w:t>
      </w:r>
      <w:r w:rsidR="007D1827" w:rsidRPr="000C5FA6">
        <w:rPr>
          <w:rFonts w:ascii="ITC Avant Garde" w:hAnsi="ITC Avant Garde"/>
          <w:bCs/>
          <w:lang w:val="es-ES_tradnl"/>
        </w:rPr>
        <w:t xml:space="preserve">con cobertura nacional y con el que podrá prestar </w:t>
      </w:r>
      <w:r w:rsidR="007D1827" w:rsidRPr="000C5FA6">
        <w:rPr>
          <w:rFonts w:ascii="ITC Avant Garde" w:hAnsi="ITC Avant Garde"/>
          <w:bCs/>
          <w:color w:val="000000"/>
          <w:lang w:eastAsia="es-MX"/>
        </w:rPr>
        <w:t xml:space="preserve">cualquier servicio de telecomunicaciones y de radiodifusión que sea técnicamente factible, el cual tendrá una vigencia de </w:t>
      </w:r>
      <w:r w:rsidR="007D1827">
        <w:rPr>
          <w:rFonts w:ascii="ITC Avant Garde" w:hAnsi="ITC Avant Garde"/>
          <w:bCs/>
          <w:color w:val="000000"/>
          <w:lang w:eastAsia="es-MX"/>
        </w:rPr>
        <w:t xml:space="preserve">20 (veinte) años </w:t>
      </w:r>
      <w:r w:rsidR="007D1827" w:rsidRPr="000C5FA6">
        <w:rPr>
          <w:rFonts w:ascii="ITC Avant Garde" w:hAnsi="ITC Avant Garde"/>
          <w:bCs/>
          <w:color w:val="000000"/>
          <w:lang w:eastAsia="es-MX"/>
        </w:rPr>
        <w:t>contados a partir del 23 de noviembre de 1998 y hasta el 23 de noviembre de 2018</w:t>
      </w:r>
      <w:r w:rsidR="007D1827">
        <w:rPr>
          <w:rFonts w:ascii="ITC Avant Garde" w:hAnsi="ITC Avant Garde"/>
          <w:bCs/>
          <w:color w:val="000000"/>
          <w:lang w:eastAsia="es-MX"/>
        </w:rPr>
        <w:t xml:space="preserve">. </w:t>
      </w:r>
    </w:p>
    <w:p w14:paraId="0D4327BB" w14:textId="77777777" w:rsidR="00E00C8F" w:rsidRDefault="007D1827" w:rsidP="00E00C8F">
      <w:pPr>
        <w:autoSpaceDE w:val="0"/>
        <w:autoSpaceDN w:val="0"/>
        <w:adjustRightInd w:val="0"/>
        <w:spacing w:afterLines="120" w:after="288" w:line="240" w:lineRule="auto"/>
        <w:jc w:val="both"/>
        <w:rPr>
          <w:rFonts w:ascii="ITC Avant Garde" w:hAnsi="ITC Avant Garde"/>
          <w:bCs/>
          <w:color w:val="000000"/>
          <w:lang w:eastAsia="es-MX"/>
        </w:rPr>
      </w:pPr>
      <w:r w:rsidRPr="000C5FA6">
        <w:rPr>
          <w:rFonts w:ascii="ITC Avant Garde" w:hAnsi="ITC Avant Garde"/>
          <w:bCs/>
          <w:color w:val="000000"/>
          <w:lang w:eastAsia="es-MX"/>
        </w:rPr>
        <w:t>Adicionalmente, considerando que la</w:t>
      </w:r>
      <w:r>
        <w:rPr>
          <w:rFonts w:ascii="ITC Avant Garde" w:hAnsi="ITC Avant Garde"/>
          <w:bCs/>
          <w:color w:val="000000"/>
          <w:lang w:eastAsia="es-MX"/>
        </w:rPr>
        <w:t xml:space="preserve"> Concesión de Red señalada</w:t>
      </w:r>
      <w:r w:rsidRPr="000C5FA6">
        <w:rPr>
          <w:rFonts w:ascii="ITC Avant Garde" w:hAnsi="ITC Avant Garde"/>
          <w:bCs/>
          <w:color w:val="000000"/>
          <w:lang w:eastAsia="es-MX"/>
        </w:rPr>
        <w:t xml:space="preserve"> en Antecedente II </w:t>
      </w:r>
      <w:r>
        <w:rPr>
          <w:rFonts w:ascii="ITC Avant Garde" w:hAnsi="ITC Avant Garde"/>
          <w:bCs/>
          <w:color w:val="000000"/>
          <w:lang w:eastAsia="es-MX"/>
        </w:rPr>
        <w:t>de la presente Resolución fue</w:t>
      </w:r>
      <w:r w:rsidRPr="000C5FA6">
        <w:rPr>
          <w:rFonts w:ascii="ITC Avant Garde" w:hAnsi="ITC Avant Garde"/>
          <w:bCs/>
          <w:color w:val="000000"/>
          <w:lang w:eastAsia="es-MX"/>
        </w:rPr>
        <w:t xml:space="preserve"> prorrogada por la Secretaría de Comunicaciones y Transportes al momento de su modificación, una vez culminada la vigencia señalada en el primer párrafo del presente Resolutivo, la concesión única para uso comercial tendrá una vigencia adicional de 10 (diez) años, contados a partir del 24 </w:t>
      </w:r>
      <w:r>
        <w:rPr>
          <w:rFonts w:ascii="ITC Avant Garde" w:hAnsi="ITC Avant Garde"/>
          <w:bCs/>
          <w:color w:val="000000"/>
          <w:lang w:eastAsia="es-MX"/>
        </w:rPr>
        <w:t>de noviembre de 2018.</w:t>
      </w:r>
    </w:p>
    <w:p w14:paraId="1E017DDE" w14:textId="77777777" w:rsidR="00E00C8F" w:rsidRDefault="00EC74AA" w:rsidP="00E00C8F">
      <w:pPr>
        <w:autoSpaceDE w:val="0"/>
        <w:autoSpaceDN w:val="0"/>
        <w:adjustRightInd w:val="0"/>
        <w:spacing w:afterLines="120" w:after="288" w:line="240" w:lineRule="auto"/>
        <w:jc w:val="both"/>
        <w:rPr>
          <w:rFonts w:ascii="ITC Avant Garde" w:hAnsi="ITC Avant Garde"/>
          <w:bCs/>
          <w:color w:val="000000"/>
          <w:lang w:eastAsia="es-MX"/>
        </w:rPr>
      </w:pPr>
      <w:r>
        <w:rPr>
          <w:rFonts w:ascii="ITC Avant Garde" w:hAnsi="ITC Avant Garde"/>
          <w:bCs/>
          <w:color w:val="000000"/>
          <w:lang w:eastAsia="es-MX"/>
        </w:rPr>
        <w:lastRenderedPageBreak/>
        <w:t xml:space="preserve">Por </w:t>
      </w:r>
      <w:r w:rsidRPr="00CA4348">
        <w:rPr>
          <w:rFonts w:ascii="ITC Avant Garde" w:hAnsi="ITC Avant Garde"/>
          <w:bCs/>
          <w:lang w:val="es-ES_tradnl"/>
        </w:rPr>
        <w:t xml:space="preserve">lo que hace a los compromisos mínimos de cobertura del título de concesión única, estos incluirán </w:t>
      </w:r>
      <w:r w:rsidR="008A4CB0">
        <w:rPr>
          <w:rFonts w:ascii="ITC Avant Garde" w:hAnsi="ITC Avant Garde"/>
          <w:bCs/>
          <w:lang w:val="es-ES_tradnl"/>
        </w:rPr>
        <w:t>los municipios</w:t>
      </w:r>
      <w:r w:rsidRPr="00CA4348">
        <w:rPr>
          <w:rFonts w:ascii="ITC Avant Garde" w:hAnsi="ITC Avant Garde"/>
          <w:bCs/>
          <w:lang w:val="es-ES_tradnl"/>
        </w:rPr>
        <w:t xml:space="preserve"> </w:t>
      </w:r>
      <w:r w:rsidR="00AA5A50">
        <w:rPr>
          <w:rFonts w:ascii="ITC Avant Garde" w:hAnsi="ITC Avant Garde"/>
          <w:bCs/>
          <w:lang w:val="es-ES_tradnl"/>
        </w:rPr>
        <w:t xml:space="preserve">a que se </w:t>
      </w:r>
      <w:r w:rsidR="00AA5A50" w:rsidRPr="005A44BC">
        <w:rPr>
          <w:rFonts w:ascii="ITC Avant Garde" w:hAnsi="ITC Avant Garde"/>
          <w:bCs/>
          <w:lang w:val="es-ES_tradnl"/>
        </w:rPr>
        <w:t xml:space="preserve">refiere </w:t>
      </w:r>
      <w:r w:rsidR="008A4CB0" w:rsidRPr="005A44BC">
        <w:rPr>
          <w:rFonts w:ascii="ITC Avant Garde" w:hAnsi="ITC Avant Garde"/>
          <w:bCs/>
          <w:lang w:val="es-ES_tradnl"/>
        </w:rPr>
        <w:t>el Anexo de la</w:t>
      </w:r>
      <w:r w:rsidR="008A4CB0">
        <w:rPr>
          <w:rFonts w:ascii="ITC Avant Garde" w:hAnsi="ITC Avant Garde"/>
          <w:bCs/>
          <w:lang w:val="es-ES_tradnl"/>
        </w:rPr>
        <w:t xml:space="preserve"> concesión única referida en el párrafo anterior</w:t>
      </w:r>
      <w:r w:rsidR="00626953">
        <w:rPr>
          <w:rFonts w:ascii="ITC Avant Garde" w:hAnsi="ITC Avant Garde"/>
          <w:bCs/>
          <w:color w:val="000000"/>
          <w:lang w:eastAsia="es-MX"/>
        </w:rPr>
        <w:t>.</w:t>
      </w:r>
    </w:p>
    <w:p w14:paraId="39C0D205" w14:textId="77777777" w:rsidR="00E00C8F" w:rsidRDefault="00EC74AA" w:rsidP="00E00C8F">
      <w:pPr>
        <w:autoSpaceDE w:val="0"/>
        <w:autoSpaceDN w:val="0"/>
        <w:adjustRightInd w:val="0"/>
        <w:spacing w:afterLines="120" w:after="288" w:line="240" w:lineRule="auto"/>
        <w:jc w:val="both"/>
        <w:rPr>
          <w:rFonts w:ascii="ITC Avant Garde" w:hAnsi="ITC Avant Garde"/>
          <w:bCs/>
          <w:color w:val="000000"/>
          <w:lang w:eastAsia="es-MX"/>
        </w:rPr>
      </w:pPr>
      <w:r>
        <w:rPr>
          <w:rFonts w:ascii="ITC Avant Garde" w:hAnsi="ITC Avant Garde"/>
          <w:bCs/>
          <w:color w:val="000000"/>
          <w:lang w:eastAsia="es-MX"/>
        </w:rPr>
        <w:t xml:space="preserve">Lo anterior, sin perjuicio de las autorizaciones que deba obtener </w:t>
      </w:r>
      <w:r w:rsidR="00F055B2">
        <w:rPr>
          <w:rFonts w:ascii="ITC Avant Garde" w:hAnsi="ITC Avant Garde"/>
          <w:color w:val="000000"/>
          <w:lang w:eastAsia="es-MX"/>
        </w:rPr>
        <w:t>Tele Comarca</w:t>
      </w:r>
      <w:r>
        <w:rPr>
          <w:rFonts w:ascii="ITC Avant Garde" w:hAnsi="ITC Avant Garde"/>
          <w:bCs/>
        </w:rPr>
        <w:t>, S.A. de C.V.</w:t>
      </w:r>
      <w:r>
        <w:rPr>
          <w:rFonts w:ascii="ITC Avant Garde" w:hAnsi="ITC Avant Garde"/>
          <w:bCs/>
          <w:lang w:val="es-ES_tradnl"/>
        </w:rPr>
        <w:t>,</w:t>
      </w:r>
      <w:r>
        <w:rPr>
          <w:rFonts w:ascii="ITC Avant Garde" w:hAnsi="ITC Avant Garde"/>
          <w:bCs/>
          <w:color w:val="000000"/>
          <w:lang w:eastAsia="es-MX"/>
        </w:rPr>
        <w:t xml:space="preserve"> en caso de requerir el uso de bandas de frecuencias del espectro radioeléctrico o recursos orbitales, en los términos previstos en la Ley Federal de Telecomunicaciones y Radiodifusión.</w:t>
      </w:r>
    </w:p>
    <w:p w14:paraId="55E22E34" w14:textId="77777777" w:rsidR="00E00C8F" w:rsidRDefault="00EC74AA" w:rsidP="00E00C8F">
      <w:pPr>
        <w:autoSpaceDE w:val="0"/>
        <w:autoSpaceDN w:val="0"/>
        <w:adjustRightInd w:val="0"/>
        <w:spacing w:afterLines="120" w:after="288" w:line="240" w:lineRule="auto"/>
        <w:jc w:val="both"/>
        <w:rPr>
          <w:rFonts w:ascii="ITC Avant Garde" w:hAnsi="ITC Avant Garde"/>
          <w:bCs/>
          <w:lang w:val="es-ES_tradnl"/>
        </w:rPr>
      </w:pPr>
      <w:proofErr w:type="gramStart"/>
      <w:r>
        <w:rPr>
          <w:rFonts w:ascii="ITC Avant Garde" w:hAnsi="ITC Avant Garde"/>
          <w:b/>
          <w:bCs/>
          <w:color w:val="000000"/>
          <w:lang w:eastAsia="es-MX"/>
        </w:rPr>
        <w:t>TERCERO.-</w:t>
      </w:r>
      <w:proofErr w:type="gramEnd"/>
      <w:r>
        <w:rPr>
          <w:rFonts w:ascii="ITC Avant Garde" w:hAnsi="ITC Avant Garde"/>
          <w:b/>
          <w:bCs/>
          <w:color w:val="000000"/>
          <w:lang w:eastAsia="es-MX"/>
        </w:rPr>
        <w:t xml:space="preserve"> </w:t>
      </w:r>
      <w:r w:rsidRPr="00CC693E">
        <w:rPr>
          <w:rFonts w:ascii="ITC Avant Garde" w:hAnsi="ITC Avant Garde"/>
          <w:bCs/>
          <w:lang w:val="es-ES_tradnl"/>
        </w:rPr>
        <w:t xml:space="preserve">Se instruye a la Unidad de Concesiones y Servicios a notificar a </w:t>
      </w:r>
      <w:r w:rsidR="00F055B2">
        <w:rPr>
          <w:rFonts w:ascii="ITC Avant Garde" w:hAnsi="ITC Avant Garde"/>
          <w:color w:val="000000"/>
          <w:lang w:eastAsia="es-MX"/>
        </w:rPr>
        <w:t>Tele Comarca</w:t>
      </w:r>
      <w:r>
        <w:rPr>
          <w:rFonts w:ascii="ITC Avant Garde" w:hAnsi="ITC Avant Garde"/>
          <w:bCs/>
        </w:rPr>
        <w:t>, S.A. de C.V.</w:t>
      </w:r>
      <w:r>
        <w:rPr>
          <w:rFonts w:ascii="ITC Avant Garde" w:hAnsi="ITC Avant Garde"/>
          <w:bCs/>
          <w:lang w:val="es-ES_tradnl"/>
        </w:rPr>
        <w:t>,</w:t>
      </w:r>
      <w:r w:rsidRPr="00CC693E">
        <w:rPr>
          <w:rFonts w:ascii="ITC Avant Garde" w:hAnsi="ITC Avant Garde"/>
          <w:bCs/>
          <w:lang w:val="es-ES_tradnl"/>
        </w:rPr>
        <w:t xml:space="preserve"> el contenido de la presente Resolución</w:t>
      </w:r>
      <w:r>
        <w:rPr>
          <w:rFonts w:ascii="ITC Avant Garde" w:hAnsi="ITC Avant Garde"/>
          <w:bCs/>
          <w:lang w:val="es-ES_tradnl"/>
        </w:rPr>
        <w:t xml:space="preserve">. </w:t>
      </w:r>
    </w:p>
    <w:p w14:paraId="3D2819A4" w14:textId="77777777" w:rsidR="00E00C8F" w:rsidRDefault="00EC74AA" w:rsidP="00E00C8F">
      <w:pPr>
        <w:spacing w:afterLines="120" w:after="288" w:line="240" w:lineRule="auto"/>
        <w:jc w:val="both"/>
        <w:rPr>
          <w:rFonts w:ascii="ITC Avant Garde" w:hAnsi="ITC Avant Garde"/>
          <w:bCs/>
          <w:lang w:val="es-ES_tradnl"/>
        </w:rPr>
      </w:pPr>
      <w:proofErr w:type="gramStart"/>
      <w:r>
        <w:rPr>
          <w:rFonts w:ascii="ITC Avant Garde" w:hAnsi="ITC Avant Garde"/>
          <w:b/>
          <w:bCs/>
          <w:lang w:val="es-ES_tradnl"/>
        </w:rPr>
        <w:t>CUARTO</w:t>
      </w:r>
      <w:r w:rsidRPr="003F3844">
        <w:rPr>
          <w:rFonts w:ascii="ITC Avant Garde" w:hAnsi="ITC Avant Garde"/>
          <w:b/>
          <w:bCs/>
          <w:lang w:val="es-ES_tradnl"/>
        </w:rPr>
        <w:t>.-</w:t>
      </w:r>
      <w:proofErr w:type="gramEnd"/>
      <w:r w:rsidRPr="00D027AF">
        <w:rPr>
          <w:rFonts w:ascii="ITC Avant Garde" w:hAnsi="ITC Avant Garde"/>
          <w:bCs/>
          <w:lang w:val="es-ES_tradnl"/>
        </w:rPr>
        <w:t xml:space="preserve"> </w:t>
      </w:r>
      <w:r w:rsidRPr="004F5CD6">
        <w:rPr>
          <w:rFonts w:ascii="ITC Avant Garde" w:hAnsi="ITC Avant Garde"/>
          <w:bCs/>
          <w:lang w:val="es-ES_tradnl"/>
        </w:rPr>
        <w:t xml:space="preserve">Una vez satisfecho lo establecido en </w:t>
      </w:r>
      <w:r>
        <w:rPr>
          <w:rFonts w:ascii="ITC Avant Garde" w:hAnsi="ITC Avant Garde"/>
          <w:bCs/>
          <w:lang w:val="es-ES_tradnl"/>
        </w:rPr>
        <w:t>e</w:t>
      </w:r>
      <w:r w:rsidRPr="004F5CD6">
        <w:rPr>
          <w:rFonts w:ascii="ITC Avant Garde" w:hAnsi="ITC Avant Garde"/>
          <w:bCs/>
          <w:lang w:val="es-ES_tradnl"/>
        </w:rPr>
        <w:t xml:space="preserve">l Resolutivo </w:t>
      </w:r>
      <w:r>
        <w:rPr>
          <w:rFonts w:ascii="ITC Avant Garde" w:hAnsi="ITC Avant Garde"/>
          <w:bCs/>
          <w:lang w:val="es-ES_tradnl"/>
        </w:rPr>
        <w:t>Tercero</w:t>
      </w:r>
      <w:r w:rsidRPr="004F5CD6">
        <w:rPr>
          <w:rFonts w:ascii="ITC Avant Garde" w:hAnsi="ITC Avant Garde"/>
          <w:bCs/>
          <w:lang w:val="es-ES_tradnl"/>
        </w:rPr>
        <w:t xml:space="preserve"> anterior, </w:t>
      </w:r>
      <w:r w:rsidR="00FA71C6" w:rsidRPr="00FA71C6">
        <w:rPr>
          <w:rFonts w:ascii="ITC Avant Garde" w:hAnsi="ITC Avant Garde"/>
          <w:bCs/>
          <w:lang w:val="es-ES_tradnl"/>
        </w:rPr>
        <w:t>el Comisionado Presidente</w:t>
      </w:r>
      <w:r w:rsidRPr="004F5CD6">
        <w:rPr>
          <w:rFonts w:ascii="ITC Avant Garde" w:hAnsi="ITC Avant Garde"/>
          <w:bCs/>
          <w:lang w:val="es-ES_tradnl"/>
        </w:rPr>
        <w:t xml:space="preserve"> del Instituto Federal de Telecomunicaciones, con base en las facultades que le confiere el artículo 14 fracción X del Estatuto Orgánico, suscribirá </w:t>
      </w:r>
      <w:r>
        <w:rPr>
          <w:rFonts w:ascii="ITC Avant Garde" w:hAnsi="ITC Avant Garde"/>
          <w:bCs/>
          <w:lang w:val="es-ES_tradnl"/>
        </w:rPr>
        <w:t>e</w:t>
      </w:r>
      <w:r w:rsidRPr="004F5CD6">
        <w:rPr>
          <w:rFonts w:ascii="ITC Avant Garde" w:hAnsi="ITC Avant Garde"/>
          <w:bCs/>
          <w:lang w:val="es-ES_tradnl"/>
        </w:rPr>
        <w:t xml:space="preserve">l título de concesión </w:t>
      </w:r>
      <w:r>
        <w:rPr>
          <w:rFonts w:ascii="ITC Avant Garde" w:hAnsi="ITC Avant Garde"/>
          <w:bCs/>
          <w:lang w:val="es-ES_tradnl"/>
        </w:rPr>
        <w:t xml:space="preserve">única a que se refiere el Resolutivo Segundo de la presente Resolución. </w:t>
      </w:r>
    </w:p>
    <w:p w14:paraId="4D9A401C" w14:textId="77777777" w:rsidR="00E00C8F" w:rsidRDefault="00EC74AA" w:rsidP="00E00C8F">
      <w:pPr>
        <w:spacing w:afterLines="120" w:after="288" w:line="240" w:lineRule="auto"/>
        <w:jc w:val="both"/>
        <w:rPr>
          <w:rFonts w:ascii="ITC Avant Garde" w:hAnsi="ITC Avant Garde"/>
          <w:bCs/>
          <w:lang w:val="es-ES_tradnl"/>
        </w:rPr>
      </w:pPr>
      <w:r>
        <w:rPr>
          <w:rFonts w:ascii="ITC Avant Garde" w:hAnsi="ITC Avant Garde"/>
          <w:bCs/>
          <w:lang w:val="es-ES_tradnl"/>
        </w:rPr>
        <w:t xml:space="preserve">Concluido lo anterior, se instruye a la Unidad de Concesiones y Servicios a hacer entrega del título de concesión única a </w:t>
      </w:r>
      <w:r w:rsidR="00F055B2">
        <w:rPr>
          <w:rFonts w:ascii="ITC Avant Garde" w:hAnsi="ITC Avant Garde"/>
          <w:color w:val="000000"/>
          <w:lang w:eastAsia="es-MX"/>
        </w:rPr>
        <w:t>Tele Comarca</w:t>
      </w:r>
      <w:r>
        <w:rPr>
          <w:rFonts w:ascii="ITC Avant Garde" w:hAnsi="ITC Avant Garde"/>
          <w:bCs/>
        </w:rPr>
        <w:t>, S.A. de C.V</w:t>
      </w:r>
      <w:r>
        <w:rPr>
          <w:rFonts w:ascii="ITC Avant Garde" w:hAnsi="ITC Avant Garde"/>
          <w:bCs/>
          <w:lang w:val="es-ES_tradnl"/>
        </w:rPr>
        <w:t>.</w:t>
      </w:r>
    </w:p>
    <w:p w14:paraId="597D1770" w14:textId="77777777" w:rsidR="00E00C8F" w:rsidRDefault="00A25A27" w:rsidP="00E00C8F">
      <w:pPr>
        <w:autoSpaceDE w:val="0"/>
        <w:autoSpaceDN w:val="0"/>
        <w:adjustRightInd w:val="0"/>
        <w:spacing w:afterLines="120" w:after="288" w:line="240" w:lineRule="auto"/>
        <w:jc w:val="both"/>
        <w:rPr>
          <w:rFonts w:ascii="ITC Avant Garde" w:hAnsi="ITC Avant Garde"/>
          <w:bCs/>
          <w:lang w:val="es-ES_tradnl"/>
        </w:rPr>
      </w:pPr>
      <w:r>
        <w:rPr>
          <w:rFonts w:ascii="ITC Avant Garde" w:hAnsi="ITC Avant Garde"/>
          <w:b/>
          <w:bCs/>
          <w:lang w:val="es-ES_tradnl"/>
        </w:rPr>
        <w:t>QUINTO.-</w:t>
      </w:r>
      <w:r>
        <w:rPr>
          <w:rFonts w:ascii="ITC Avant Garde" w:hAnsi="ITC Avant Garde"/>
          <w:bCs/>
          <w:lang w:val="es-ES_tradnl"/>
        </w:rPr>
        <w:t xml:space="preserve"> </w:t>
      </w:r>
      <w:r>
        <w:rPr>
          <w:rFonts w:ascii="ITC Avant Garde" w:hAnsi="ITC Avant Garde"/>
          <w:bCs/>
        </w:rPr>
        <w:t>Tele Comarca, S.A. de C.V.</w:t>
      </w:r>
      <w:r>
        <w:rPr>
          <w:rFonts w:ascii="ITC Avant Garde" w:hAnsi="ITC Avant Garde"/>
          <w:bCs/>
          <w:lang w:val="es-ES_tradnl"/>
        </w:rPr>
        <w:t xml:space="preserve">, en cumplimiento a lo establecido en el último párrafo del artículo 112 de la Ley Federal de Telecomunicaciones y Radiodifusión, en un plazo no mayor de noventa días hábiles contados a partir de la fecha de entrega de la concesión a que se refiere el Resolutivo Segundo, deberá presentar ante el Instituto Federal de Telecomunicaciones, copia certificada del instrumento donde conste que se llevaron a cabo las modificaciones correspondientes a sus estatutos sociales. </w:t>
      </w:r>
    </w:p>
    <w:p w14:paraId="3E6E9148" w14:textId="0653D773" w:rsidR="00E00C8F" w:rsidRDefault="00A25A27" w:rsidP="00E00C8F">
      <w:pPr>
        <w:autoSpaceDE w:val="0"/>
        <w:autoSpaceDN w:val="0"/>
        <w:adjustRightInd w:val="0"/>
        <w:spacing w:afterLines="120" w:after="288" w:line="240" w:lineRule="auto"/>
        <w:jc w:val="both"/>
        <w:rPr>
          <w:rFonts w:ascii="ITC Avant Garde" w:hAnsi="ITC Avant Garde"/>
          <w:bCs/>
          <w:lang w:val="es-ES_tradnl"/>
        </w:rPr>
      </w:pPr>
      <w:proofErr w:type="gramStart"/>
      <w:r>
        <w:rPr>
          <w:rFonts w:ascii="ITC Avant Garde" w:hAnsi="ITC Avant Garde"/>
          <w:b/>
          <w:bCs/>
          <w:lang w:val="es-ES_tradnl"/>
        </w:rPr>
        <w:t>SEX</w:t>
      </w:r>
      <w:r w:rsidR="008D7D26">
        <w:rPr>
          <w:rFonts w:ascii="ITC Avant Garde" w:hAnsi="ITC Avant Garde"/>
          <w:b/>
          <w:bCs/>
          <w:lang w:val="es-ES_tradnl"/>
        </w:rPr>
        <w:t>TO</w:t>
      </w:r>
      <w:r w:rsidR="00EC74AA">
        <w:rPr>
          <w:rFonts w:ascii="ITC Avant Garde" w:hAnsi="ITC Avant Garde"/>
          <w:b/>
          <w:bCs/>
          <w:lang w:val="es-ES_tradnl"/>
        </w:rPr>
        <w:t>.-</w:t>
      </w:r>
      <w:proofErr w:type="gramEnd"/>
      <w:r w:rsidR="00EC74AA">
        <w:rPr>
          <w:rFonts w:ascii="ITC Avant Garde" w:hAnsi="ITC Avant Garde"/>
          <w:bCs/>
          <w:lang w:val="es-ES_tradnl"/>
        </w:rPr>
        <w:t xml:space="preserve"> Inscríbase en el Registro Público de Concesiones el título de concesión única que se otorgue, una vez que sea debidamente entregado a la interesada.</w:t>
      </w:r>
    </w:p>
    <w:p w14:paraId="32E5F7F2" w14:textId="6988C15A" w:rsidR="009A1676" w:rsidRPr="00E00C8F" w:rsidRDefault="009A1676" w:rsidP="00E00C8F">
      <w:pPr>
        <w:pStyle w:val="Prrafodelista"/>
        <w:spacing w:afterLines="120" w:after="288"/>
        <w:ind w:left="0"/>
        <w:jc w:val="both"/>
        <w:rPr>
          <w:rFonts w:ascii="Calibri" w:hAnsi="Calibri"/>
          <w:sz w:val="14"/>
          <w:lang w:eastAsia="en-US"/>
        </w:rPr>
      </w:pPr>
      <w:r w:rsidRPr="009A1676">
        <w:rPr>
          <w:rFonts w:ascii="ITC Avant Garde" w:hAnsi="ITC Avant Garde"/>
          <w:sz w:val="14"/>
        </w:rPr>
        <w:t xml:space="preserve">La presente Resolución fue aprobada por el Pleno del Instituto Federal de Telecomunicaciones en su XXIII Sesión Extraordinaria celebrada el 18 de diciembre de 2017, </w:t>
      </w:r>
      <w:r w:rsidRPr="009A1676">
        <w:rPr>
          <w:rFonts w:ascii="ITC Avant Garde" w:hAnsi="ITC Avant Garde"/>
          <w:bCs/>
          <w:sz w:val="14"/>
        </w:rPr>
        <w:t xml:space="preserve">por mayoría </w:t>
      </w:r>
      <w:r w:rsidRPr="009A1676">
        <w:rPr>
          <w:rFonts w:ascii="ITC Avant Garde" w:hAnsi="ITC Avant Garde"/>
          <w:sz w:val="14"/>
        </w:rPr>
        <w:t>de votos de los Comisionados Gabriel Oswaldo Contreras Saldívar, Adriana Sofía Labardini Inzunza, Mario Germán Fromow Rangel, Adolfo Cuevas Teja, Javier Juárez Mojica y Arturo Robles Rovalo; y con el voto en contra de la Comisionada María Elena Estavillo Flores;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P/IFT/EXT/181217/201.</w:t>
      </w:r>
    </w:p>
    <w:sectPr w:rsidR="009A1676" w:rsidRPr="00E00C8F" w:rsidSect="00282A2A">
      <w:headerReference w:type="even" r:id="rId11"/>
      <w:footerReference w:type="default" r:id="rId12"/>
      <w:headerReference w:type="first" r:id="rId13"/>
      <w:pgSz w:w="12240" w:h="15840"/>
      <w:pgMar w:top="215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D8281" w14:textId="77777777" w:rsidR="008A293E" w:rsidRDefault="008A293E">
      <w:pPr>
        <w:spacing w:after="0" w:line="240" w:lineRule="auto"/>
      </w:pPr>
      <w:r>
        <w:separator/>
      </w:r>
    </w:p>
  </w:endnote>
  <w:endnote w:type="continuationSeparator" w:id="0">
    <w:p w14:paraId="4E05F89F" w14:textId="77777777" w:rsidR="008A293E" w:rsidRDefault="008A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ITC Avant Garde Std Bk">
    <w:altName w:val="Century Gothic"/>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ITC Avant Garde Book Obliqu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733DA" w14:textId="785EA469" w:rsidR="005814F3" w:rsidRPr="00282A2A" w:rsidRDefault="005814F3" w:rsidP="005814F3">
    <w:pPr>
      <w:ind w:left="5670" w:right="49"/>
      <w:jc w:val="right"/>
      <w:rPr>
        <w:sz w:val="20"/>
        <w:szCs w:val="20"/>
      </w:rPr>
    </w:pPr>
    <w:r w:rsidRPr="00282A2A">
      <w:rPr>
        <w:rFonts w:ascii="ITC Avant Garde" w:hAnsi="ITC Avant Garde" w:cs="Calibri"/>
        <w:sz w:val="20"/>
        <w:szCs w:val="20"/>
      </w:rPr>
      <w:t xml:space="preserve">Página </w:t>
    </w:r>
    <w:r w:rsidRPr="00282A2A">
      <w:rPr>
        <w:rFonts w:ascii="ITC Avant Garde" w:hAnsi="ITC Avant Garde" w:cs="Calibri"/>
        <w:sz w:val="20"/>
        <w:szCs w:val="20"/>
      </w:rPr>
      <w:fldChar w:fldCharType="begin"/>
    </w:r>
    <w:r w:rsidRPr="00282A2A">
      <w:rPr>
        <w:rFonts w:ascii="ITC Avant Garde" w:hAnsi="ITC Avant Garde" w:cs="Calibri"/>
        <w:sz w:val="20"/>
        <w:szCs w:val="20"/>
      </w:rPr>
      <w:instrText>PAGE</w:instrText>
    </w:r>
    <w:r w:rsidRPr="00282A2A">
      <w:rPr>
        <w:rFonts w:ascii="ITC Avant Garde" w:hAnsi="ITC Avant Garde" w:cs="Calibri"/>
        <w:sz w:val="20"/>
        <w:szCs w:val="20"/>
      </w:rPr>
      <w:fldChar w:fldCharType="separate"/>
    </w:r>
    <w:r w:rsidR="00E00C8F">
      <w:rPr>
        <w:rFonts w:ascii="ITC Avant Garde" w:hAnsi="ITC Avant Garde" w:cs="Calibri"/>
        <w:noProof/>
        <w:sz w:val="20"/>
        <w:szCs w:val="20"/>
      </w:rPr>
      <w:t>10</w:t>
    </w:r>
    <w:r w:rsidRPr="00282A2A">
      <w:rPr>
        <w:rFonts w:ascii="ITC Avant Garde" w:hAnsi="ITC Avant Garde" w:cs="Calibri"/>
        <w:sz w:val="20"/>
        <w:szCs w:val="20"/>
      </w:rPr>
      <w:fldChar w:fldCharType="end"/>
    </w:r>
    <w:r w:rsidRPr="00282A2A">
      <w:rPr>
        <w:rFonts w:ascii="ITC Avant Garde" w:hAnsi="ITC Avant Garde" w:cs="Calibri"/>
        <w:sz w:val="20"/>
        <w:szCs w:val="20"/>
      </w:rPr>
      <w:t xml:space="preserve"> de </w:t>
    </w:r>
    <w:r w:rsidRPr="00282A2A">
      <w:rPr>
        <w:rFonts w:ascii="ITC Avant Garde" w:hAnsi="ITC Avant Garde" w:cs="Calibri"/>
        <w:sz w:val="20"/>
        <w:szCs w:val="20"/>
      </w:rPr>
      <w:fldChar w:fldCharType="begin"/>
    </w:r>
    <w:r w:rsidRPr="00282A2A">
      <w:rPr>
        <w:rFonts w:ascii="ITC Avant Garde" w:hAnsi="ITC Avant Garde" w:cs="Calibri"/>
        <w:sz w:val="20"/>
        <w:szCs w:val="20"/>
      </w:rPr>
      <w:instrText>NUMPAGES</w:instrText>
    </w:r>
    <w:r w:rsidRPr="00282A2A">
      <w:rPr>
        <w:rFonts w:ascii="ITC Avant Garde" w:hAnsi="ITC Avant Garde" w:cs="Calibri"/>
        <w:sz w:val="20"/>
        <w:szCs w:val="20"/>
      </w:rPr>
      <w:fldChar w:fldCharType="separate"/>
    </w:r>
    <w:r w:rsidR="00E00C8F">
      <w:rPr>
        <w:rFonts w:ascii="ITC Avant Garde" w:hAnsi="ITC Avant Garde" w:cs="Calibri"/>
        <w:noProof/>
        <w:sz w:val="20"/>
        <w:szCs w:val="20"/>
      </w:rPr>
      <w:t>10</w:t>
    </w:r>
    <w:r w:rsidRPr="00282A2A">
      <w:rPr>
        <w:rFonts w:ascii="ITC Avant Garde" w:hAnsi="ITC Avant Garde"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F1303" w14:textId="77777777" w:rsidR="008A293E" w:rsidRDefault="008A293E">
      <w:pPr>
        <w:spacing w:after="0" w:line="240" w:lineRule="auto"/>
      </w:pPr>
      <w:r>
        <w:separator/>
      </w:r>
    </w:p>
  </w:footnote>
  <w:footnote w:type="continuationSeparator" w:id="0">
    <w:p w14:paraId="188468D4" w14:textId="77777777" w:rsidR="008A293E" w:rsidRDefault="008A2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733D8" w14:textId="77777777" w:rsidR="005814F3" w:rsidRDefault="008A293E">
    <w:pPr>
      <w:pStyle w:val="Encabezado"/>
    </w:pPr>
    <w:r>
      <w:rPr>
        <w:noProof/>
        <w:lang w:eastAsia="es-MX"/>
      </w:rPr>
      <w:pict w14:anchorId="76C73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733DB" w14:textId="77777777" w:rsidR="005814F3" w:rsidRPr="000F5E4B" w:rsidRDefault="008A293E">
    <w:pPr>
      <w:pStyle w:val="Encabezado"/>
      <w:rPr>
        <w:b/>
      </w:rPr>
    </w:pPr>
    <w:r>
      <w:rPr>
        <w:b/>
        <w:noProof/>
        <w:lang w:eastAsia="es-MX"/>
      </w:rPr>
      <w:pict w14:anchorId="76C73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5086"/>
    <w:multiLevelType w:val="hybridMultilevel"/>
    <w:tmpl w:val="13889EAC"/>
    <w:lvl w:ilvl="0" w:tplc="9F52BBA0">
      <w:start w:val="1"/>
      <w:numFmt w:val="lowerLetter"/>
      <w:lvlText w:val="%1)"/>
      <w:lvlJc w:val="left"/>
      <w:pPr>
        <w:ind w:left="1789" w:hanging="360"/>
      </w:pPr>
      <w:rPr>
        <w:rFonts w:hint="default"/>
        <w:sz w:val="18"/>
        <w:szCs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 w15:restartNumberingAfterBreak="0">
    <w:nsid w:val="05247754"/>
    <w:multiLevelType w:val="hybridMultilevel"/>
    <w:tmpl w:val="62B893A0"/>
    <w:lvl w:ilvl="0" w:tplc="AFFCE6F2">
      <w:start w:val="1"/>
      <w:numFmt w:val="lowerLetter"/>
      <w:lvlText w:val="%1)"/>
      <w:lvlJc w:val="left"/>
      <w:pPr>
        <w:ind w:left="1713" w:hanging="72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13851091"/>
    <w:multiLevelType w:val="hybridMultilevel"/>
    <w:tmpl w:val="BC162B6C"/>
    <w:lvl w:ilvl="0" w:tplc="FDA8E39E">
      <w:start w:val="1"/>
      <w:numFmt w:val="lowerLetter"/>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24858C1"/>
    <w:multiLevelType w:val="hybridMultilevel"/>
    <w:tmpl w:val="EDB8629E"/>
    <w:lvl w:ilvl="0" w:tplc="6F4A0D2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80D46ED"/>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EB3ACB"/>
    <w:multiLevelType w:val="hybridMultilevel"/>
    <w:tmpl w:val="7F229DE4"/>
    <w:lvl w:ilvl="0" w:tplc="DFDEDC7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D855FD8"/>
    <w:multiLevelType w:val="hybridMultilevel"/>
    <w:tmpl w:val="7D721240"/>
    <w:lvl w:ilvl="0" w:tplc="080A0013">
      <w:start w:val="1"/>
      <w:numFmt w:val="upperRoman"/>
      <w:lvlText w:val="%1."/>
      <w:lvlJc w:val="righ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7" w15:restartNumberingAfterBreak="0">
    <w:nsid w:val="45EE7362"/>
    <w:multiLevelType w:val="hybridMultilevel"/>
    <w:tmpl w:val="2D06B432"/>
    <w:lvl w:ilvl="0" w:tplc="141CDD56">
      <w:start w:val="1"/>
      <w:numFmt w:val="upperRoman"/>
      <w:lvlText w:val="%1."/>
      <w:lvlJc w:val="left"/>
      <w:pPr>
        <w:ind w:left="1146"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8466F35"/>
    <w:multiLevelType w:val="hybridMultilevel"/>
    <w:tmpl w:val="8A08CED6"/>
    <w:lvl w:ilvl="0" w:tplc="AFFCE6F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9" w15:restartNumberingAfterBreak="0">
    <w:nsid w:val="4D96396D"/>
    <w:multiLevelType w:val="hybridMultilevel"/>
    <w:tmpl w:val="F02684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E232C35"/>
    <w:multiLevelType w:val="hybridMultilevel"/>
    <w:tmpl w:val="8C4CB1F4"/>
    <w:lvl w:ilvl="0" w:tplc="1C4ABBA8">
      <w:start w:val="1"/>
      <w:numFmt w:val="lowerLetter"/>
      <w:lvlText w:val="%1)"/>
      <w:lvlJc w:val="left"/>
      <w:pPr>
        <w:ind w:left="1789" w:hanging="360"/>
      </w:pPr>
      <w:rPr>
        <w:rFonts w:hint="default"/>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1" w15:restartNumberingAfterBreak="0">
    <w:nsid w:val="62F50FFF"/>
    <w:multiLevelType w:val="hybridMultilevel"/>
    <w:tmpl w:val="B33EFD9C"/>
    <w:lvl w:ilvl="0" w:tplc="080A0017">
      <w:start w:val="1"/>
      <w:numFmt w:val="lowerLetter"/>
      <w:lvlText w:val="%1)"/>
      <w:lvlJc w:val="left"/>
      <w:pPr>
        <w:ind w:left="1931" w:hanging="360"/>
      </w:p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2" w15:restartNumberingAfterBreak="0">
    <w:nsid w:val="636977AA"/>
    <w:multiLevelType w:val="hybridMultilevel"/>
    <w:tmpl w:val="833CF99E"/>
    <w:lvl w:ilvl="0" w:tplc="ED0A23D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3" w15:restartNumberingAfterBreak="0">
    <w:nsid w:val="745A5F55"/>
    <w:multiLevelType w:val="hybridMultilevel"/>
    <w:tmpl w:val="868415E2"/>
    <w:lvl w:ilvl="0" w:tplc="C376225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0"/>
  </w:num>
  <w:num w:numId="5">
    <w:abstractNumId w:val="8"/>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1"/>
  </w:num>
  <w:num w:numId="12">
    <w:abstractNumId w:val="2"/>
  </w:num>
  <w:num w:numId="13">
    <w:abstractNumId w:val="1"/>
  </w:num>
  <w:num w:numId="14">
    <w:abstractNumId w:val="10"/>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000A39"/>
    <w:rsid w:val="000012C5"/>
    <w:rsid w:val="00001FAC"/>
    <w:rsid w:val="00002A65"/>
    <w:rsid w:val="00004F79"/>
    <w:rsid w:val="000104EB"/>
    <w:rsid w:val="000122FE"/>
    <w:rsid w:val="0001350A"/>
    <w:rsid w:val="00015CE5"/>
    <w:rsid w:val="000161F4"/>
    <w:rsid w:val="00023712"/>
    <w:rsid w:val="00023870"/>
    <w:rsid w:val="00024488"/>
    <w:rsid w:val="00025B8A"/>
    <w:rsid w:val="0003732E"/>
    <w:rsid w:val="00037D90"/>
    <w:rsid w:val="00041894"/>
    <w:rsid w:val="0004224C"/>
    <w:rsid w:val="0004438A"/>
    <w:rsid w:val="00050B29"/>
    <w:rsid w:val="00051286"/>
    <w:rsid w:val="0006059D"/>
    <w:rsid w:val="00060720"/>
    <w:rsid w:val="00062DC6"/>
    <w:rsid w:val="0006652A"/>
    <w:rsid w:val="00070ADE"/>
    <w:rsid w:val="00072F3D"/>
    <w:rsid w:val="00075950"/>
    <w:rsid w:val="000807D9"/>
    <w:rsid w:val="00081015"/>
    <w:rsid w:val="00081DDE"/>
    <w:rsid w:val="00082BC1"/>
    <w:rsid w:val="00084722"/>
    <w:rsid w:val="0009047E"/>
    <w:rsid w:val="00090D19"/>
    <w:rsid w:val="000950DC"/>
    <w:rsid w:val="00097924"/>
    <w:rsid w:val="000A1153"/>
    <w:rsid w:val="000A37F0"/>
    <w:rsid w:val="000A3816"/>
    <w:rsid w:val="000B05E3"/>
    <w:rsid w:val="000B2622"/>
    <w:rsid w:val="000B31E2"/>
    <w:rsid w:val="000B4BAD"/>
    <w:rsid w:val="000B7685"/>
    <w:rsid w:val="000C3AE3"/>
    <w:rsid w:val="000C71ED"/>
    <w:rsid w:val="000D0AE0"/>
    <w:rsid w:val="000D14AF"/>
    <w:rsid w:val="000D20B6"/>
    <w:rsid w:val="000D2D5C"/>
    <w:rsid w:val="000D37B7"/>
    <w:rsid w:val="000D3C40"/>
    <w:rsid w:val="000E10B2"/>
    <w:rsid w:val="000E2449"/>
    <w:rsid w:val="000E34B2"/>
    <w:rsid w:val="000E7B2B"/>
    <w:rsid w:val="000E7D8C"/>
    <w:rsid w:val="000F2936"/>
    <w:rsid w:val="000F4D48"/>
    <w:rsid w:val="000F54F6"/>
    <w:rsid w:val="001023C9"/>
    <w:rsid w:val="00103AE1"/>
    <w:rsid w:val="00105CCC"/>
    <w:rsid w:val="00112D03"/>
    <w:rsid w:val="00113800"/>
    <w:rsid w:val="00116FB7"/>
    <w:rsid w:val="00116FDD"/>
    <w:rsid w:val="00121AB4"/>
    <w:rsid w:val="00122715"/>
    <w:rsid w:val="001237ED"/>
    <w:rsid w:val="00123C96"/>
    <w:rsid w:val="0012573F"/>
    <w:rsid w:val="0012643D"/>
    <w:rsid w:val="0012668A"/>
    <w:rsid w:val="00127E26"/>
    <w:rsid w:val="00134227"/>
    <w:rsid w:val="00135118"/>
    <w:rsid w:val="00143000"/>
    <w:rsid w:val="00143E9E"/>
    <w:rsid w:val="00147287"/>
    <w:rsid w:val="00160E5B"/>
    <w:rsid w:val="00161468"/>
    <w:rsid w:val="001661C2"/>
    <w:rsid w:val="0016797D"/>
    <w:rsid w:val="001710A8"/>
    <w:rsid w:val="00172BDF"/>
    <w:rsid w:val="001754A5"/>
    <w:rsid w:val="00176516"/>
    <w:rsid w:val="00177E68"/>
    <w:rsid w:val="0018519B"/>
    <w:rsid w:val="00185819"/>
    <w:rsid w:val="001903EC"/>
    <w:rsid w:val="0019177D"/>
    <w:rsid w:val="00192CF3"/>
    <w:rsid w:val="001935FC"/>
    <w:rsid w:val="00193D02"/>
    <w:rsid w:val="00195732"/>
    <w:rsid w:val="001958E2"/>
    <w:rsid w:val="00197854"/>
    <w:rsid w:val="001A10CE"/>
    <w:rsid w:val="001A3B30"/>
    <w:rsid w:val="001A5757"/>
    <w:rsid w:val="001A78B4"/>
    <w:rsid w:val="001B019E"/>
    <w:rsid w:val="001B0D1E"/>
    <w:rsid w:val="001B0D5E"/>
    <w:rsid w:val="001B13A5"/>
    <w:rsid w:val="001B2249"/>
    <w:rsid w:val="001B2923"/>
    <w:rsid w:val="001B3891"/>
    <w:rsid w:val="001B61F6"/>
    <w:rsid w:val="001B7A36"/>
    <w:rsid w:val="001C0885"/>
    <w:rsid w:val="001C26B4"/>
    <w:rsid w:val="001C49CD"/>
    <w:rsid w:val="001C50D7"/>
    <w:rsid w:val="001D0F54"/>
    <w:rsid w:val="001D2EC1"/>
    <w:rsid w:val="001D4676"/>
    <w:rsid w:val="001D4A5E"/>
    <w:rsid w:val="001D5168"/>
    <w:rsid w:val="001D7681"/>
    <w:rsid w:val="001D7887"/>
    <w:rsid w:val="001D78C5"/>
    <w:rsid w:val="001F3CF8"/>
    <w:rsid w:val="0020067E"/>
    <w:rsid w:val="00201306"/>
    <w:rsid w:val="002049D5"/>
    <w:rsid w:val="002154FE"/>
    <w:rsid w:val="00215955"/>
    <w:rsid w:val="00215C6D"/>
    <w:rsid w:val="00220371"/>
    <w:rsid w:val="002204CC"/>
    <w:rsid w:val="00226CF4"/>
    <w:rsid w:val="00232F7B"/>
    <w:rsid w:val="002333C5"/>
    <w:rsid w:val="00241080"/>
    <w:rsid w:val="002418D1"/>
    <w:rsid w:val="00241C26"/>
    <w:rsid w:val="00244F59"/>
    <w:rsid w:val="002465DA"/>
    <w:rsid w:val="002555F4"/>
    <w:rsid w:val="00255747"/>
    <w:rsid w:val="00257E0D"/>
    <w:rsid w:val="002606DA"/>
    <w:rsid w:val="00261154"/>
    <w:rsid w:val="0027441F"/>
    <w:rsid w:val="00276765"/>
    <w:rsid w:val="00280377"/>
    <w:rsid w:val="00282A2A"/>
    <w:rsid w:val="002866EA"/>
    <w:rsid w:val="00290497"/>
    <w:rsid w:val="00292AAE"/>
    <w:rsid w:val="00293450"/>
    <w:rsid w:val="002967AC"/>
    <w:rsid w:val="002975AF"/>
    <w:rsid w:val="002A04B8"/>
    <w:rsid w:val="002A18E1"/>
    <w:rsid w:val="002A3671"/>
    <w:rsid w:val="002A7E0D"/>
    <w:rsid w:val="002B56B2"/>
    <w:rsid w:val="002B5DEC"/>
    <w:rsid w:val="002B5E5B"/>
    <w:rsid w:val="002B67B4"/>
    <w:rsid w:val="002B6E3B"/>
    <w:rsid w:val="002C48EB"/>
    <w:rsid w:val="002C741A"/>
    <w:rsid w:val="002C7F0A"/>
    <w:rsid w:val="002D1151"/>
    <w:rsid w:val="002D366D"/>
    <w:rsid w:val="002D3D87"/>
    <w:rsid w:val="002D7C16"/>
    <w:rsid w:val="002D7FC3"/>
    <w:rsid w:val="002E1633"/>
    <w:rsid w:val="002E24F8"/>
    <w:rsid w:val="002E5A18"/>
    <w:rsid w:val="002E5FF9"/>
    <w:rsid w:val="002F0F77"/>
    <w:rsid w:val="002F3AFA"/>
    <w:rsid w:val="002F67AF"/>
    <w:rsid w:val="002F7F25"/>
    <w:rsid w:val="00300229"/>
    <w:rsid w:val="00304638"/>
    <w:rsid w:val="003074A1"/>
    <w:rsid w:val="003138C9"/>
    <w:rsid w:val="0031503D"/>
    <w:rsid w:val="00321792"/>
    <w:rsid w:val="003323F5"/>
    <w:rsid w:val="003331B9"/>
    <w:rsid w:val="00342288"/>
    <w:rsid w:val="0034305E"/>
    <w:rsid w:val="003435D0"/>
    <w:rsid w:val="00343D71"/>
    <w:rsid w:val="00344EB4"/>
    <w:rsid w:val="00347E61"/>
    <w:rsid w:val="00347ED3"/>
    <w:rsid w:val="003520A8"/>
    <w:rsid w:val="003527D4"/>
    <w:rsid w:val="00356DD1"/>
    <w:rsid w:val="003576CA"/>
    <w:rsid w:val="003618F6"/>
    <w:rsid w:val="00364F04"/>
    <w:rsid w:val="0036667B"/>
    <w:rsid w:val="00366D50"/>
    <w:rsid w:val="003749F5"/>
    <w:rsid w:val="00377077"/>
    <w:rsid w:val="003812A0"/>
    <w:rsid w:val="00382004"/>
    <w:rsid w:val="003835E4"/>
    <w:rsid w:val="00385FBB"/>
    <w:rsid w:val="0038623F"/>
    <w:rsid w:val="003A35BA"/>
    <w:rsid w:val="003A3977"/>
    <w:rsid w:val="003A733F"/>
    <w:rsid w:val="003B0B36"/>
    <w:rsid w:val="003C00DA"/>
    <w:rsid w:val="003C184D"/>
    <w:rsid w:val="003C59CD"/>
    <w:rsid w:val="003C5B5E"/>
    <w:rsid w:val="003C6E18"/>
    <w:rsid w:val="003D0131"/>
    <w:rsid w:val="003D1615"/>
    <w:rsid w:val="003D431D"/>
    <w:rsid w:val="003D49D5"/>
    <w:rsid w:val="003D631F"/>
    <w:rsid w:val="003E106F"/>
    <w:rsid w:val="003E41AD"/>
    <w:rsid w:val="003E5D1E"/>
    <w:rsid w:val="003E63D4"/>
    <w:rsid w:val="003E740F"/>
    <w:rsid w:val="003F0A2A"/>
    <w:rsid w:val="003F3A84"/>
    <w:rsid w:val="00404B98"/>
    <w:rsid w:val="00407045"/>
    <w:rsid w:val="00420634"/>
    <w:rsid w:val="004235BD"/>
    <w:rsid w:val="00430C93"/>
    <w:rsid w:val="00432127"/>
    <w:rsid w:val="0043230F"/>
    <w:rsid w:val="00432791"/>
    <w:rsid w:val="004359A9"/>
    <w:rsid w:val="004370B3"/>
    <w:rsid w:val="00437F0F"/>
    <w:rsid w:val="00441723"/>
    <w:rsid w:val="00442D48"/>
    <w:rsid w:val="0044405A"/>
    <w:rsid w:val="00444158"/>
    <w:rsid w:val="00445906"/>
    <w:rsid w:val="00450529"/>
    <w:rsid w:val="004522BC"/>
    <w:rsid w:val="004531E4"/>
    <w:rsid w:val="00453A0E"/>
    <w:rsid w:val="00453D8A"/>
    <w:rsid w:val="0045412A"/>
    <w:rsid w:val="0045447A"/>
    <w:rsid w:val="00454B5A"/>
    <w:rsid w:val="00455C91"/>
    <w:rsid w:val="0046230A"/>
    <w:rsid w:val="00462F81"/>
    <w:rsid w:val="00467E16"/>
    <w:rsid w:val="00472BBF"/>
    <w:rsid w:val="00473147"/>
    <w:rsid w:val="004747B6"/>
    <w:rsid w:val="00474D2E"/>
    <w:rsid w:val="00477571"/>
    <w:rsid w:val="00477A8A"/>
    <w:rsid w:val="00482AFE"/>
    <w:rsid w:val="004851C5"/>
    <w:rsid w:val="004854F5"/>
    <w:rsid w:val="004865D7"/>
    <w:rsid w:val="00493069"/>
    <w:rsid w:val="004A17AC"/>
    <w:rsid w:val="004A1DEF"/>
    <w:rsid w:val="004A37A5"/>
    <w:rsid w:val="004A4455"/>
    <w:rsid w:val="004A576F"/>
    <w:rsid w:val="004A5B2B"/>
    <w:rsid w:val="004B05D0"/>
    <w:rsid w:val="004B1049"/>
    <w:rsid w:val="004B11EE"/>
    <w:rsid w:val="004B1B3C"/>
    <w:rsid w:val="004B3556"/>
    <w:rsid w:val="004B4173"/>
    <w:rsid w:val="004B4619"/>
    <w:rsid w:val="004C1740"/>
    <w:rsid w:val="004C35E0"/>
    <w:rsid w:val="004C523B"/>
    <w:rsid w:val="004C6AAB"/>
    <w:rsid w:val="004C6B78"/>
    <w:rsid w:val="004C6DCD"/>
    <w:rsid w:val="004D56D2"/>
    <w:rsid w:val="004E1462"/>
    <w:rsid w:val="004F1840"/>
    <w:rsid w:val="004F587F"/>
    <w:rsid w:val="004F7D2E"/>
    <w:rsid w:val="00500AAA"/>
    <w:rsid w:val="00501460"/>
    <w:rsid w:val="00501AD4"/>
    <w:rsid w:val="00502A7C"/>
    <w:rsid w:val="00504F2A"/>
    <w:rsid w:val="00505EC8"/>
    <w:rsid w:val="00510BA3"/>
    <w:rsid w:val="00511AD1"/>
    <w:rsid w:val="00512204"/>
    <w:rsid w:val="00512F4F"/>
    <w:rsid w:val="00515228"/>
    <w:rsid w:val="005162E0"/>
    <w:rsid w:val="005176C4"/>
    <w:rsid w:val="00521534"/>
    <w:rsid w:val="00521622"/>
    <w:rsid w:val="00522413"/>
    <w:rsid w:val="00533793"/>
    <w:rsid w:val="005345E6"/>
    <w:rsid w:val="005435FB"/>
    <w:rsid w:val="00543604"/>
    <w:rsid w:val="00545C6B"/>
    <w:rsid w:val="00550DE9"/>
    <w:rsid w:val="00555827"/>
    <w:rsid w:val="0056178F"/>
    <w:rsid w:val="005621B4"/>
    <w:rsid w:val="00572491"/>
    <w:rsid w:val="005814F3"/>
    <w:rsid w:val="0058500E"/>
    <w:rsid w:val="00597752"/>
    <w:rsid w:val="005A03CA"/>
    <w:rsid w:val="005A38B7"/>
    <w:rsid w:val="005A44BC"/>
    <w:rsid w:val="005B174B"/>
    <w:rsid w:val="005B3347"/>
    <w:rsid w:val="005B36D9"/>
    <w:rsid w:val="005B401C"/>
    <w:rsid w:val="005B4CA7"/>
    <w:rsid w:val="005B5776"/>
    <w:rsid w:val="005B7792"/>
    <w:rsid w:val="005C0175"/>
    <w:rsid w:val="005C1836"/>
    <w:rsid w:val="005C318D"/>
    <w:rsid w:val="005C36CD"/>
    <w:rsid w:val="005C7B77"/>
    <w:rsid w:val="005D3126"/>
    <w:rsid w:val="005D45E2"/>
    <w:rsid w:val="005D5A45"/>
    <w:rsid w:val="005D6038"/>
    <w:rsid w:val="005E1A80"/>
    <w:rsid w:val="005E3217"/>
    <w:rsid w:val="005E3821"/>
    <w:rsid w:val="005E446B"/>
    <w:rsid w:val="005E4BAA"/>
    <w:rsid w:val="005E5FE4"/>
    <w:rsid w:val="005E608E"/>
    <w:rsid w:val="005F3C94"/>
    <w:rsid w:val="006004C5"/>
    <w:rsid w:val="006006F2"/>
    <w:rsid w:val="0060325F"/>
    <w:rsid w:val="0060578C"/>
    <w:rsid w:val="00606E07"/>
    <w:rsid w:val="006111E1"/>
    <w:rsid w:val="00612841"/>
    <w:rsid w:val="00612FA0"/>
    <w:rsid w:val="00613D40"/>
    <w:rsid w:val="00614A5A"/>
    <w:rsid w:val="00624F3C"/>
    <w:rsid w:val="00625438"/>
    <w:rsid w:val="00626953"/>
    <w:rsid w:val="00626BEA"/>
    <w:rsid w:val="00626E56"/>
    <w:rsid w:val="00630213"/>
    <w:rsid w:val="00633D0A"/>
    <w:rsid w:val="0063523D"/>
    <w:rsid w:val="006455BC"/>
    <w:rsid w:val="00650965"/>
    <w:rsid w:val="006521AB"/>
    <w:rsid w:val="00657818"/>
    <w:rsid w:val="00657C3E"/>
    <w:rsid w:val="00663434"/>
    <w:rsid w:val="006648F1"/>
    <w:rsid w:val="006719D1"/>
    <w:rsid w:val="0067208F"/>
    <w:rsid w:val="0067221B"/>
    <w:rsid w:val="00672511"/>
    <w:rsid w:val="00673874"/>
    <w:rsid w:val="0067398F"/>
    <w:rsid w:val="00674EFF"/>
    <w:rsid w:val="00683CB5"/>
    <w:rsid w:val="00686D49"/>
    <w:rsid w:val="00692E04"/>
    <w:rsid w:val="00693275"/>
    <w:rsid w:val="00695B29"/>
    <w:rsid w:val="00696DDB"/>
    <w:rsid w:val="006A153F"/>
    <w:rsid w:val="006A236A"/>
    <w:rsid w:val="006A3C3D"/>
    <w:rsid w:val="006B2B5C"/>
    <w:rsid w:val="006B5AD8"/>
    <w:rsid w:val="006B5B87"/>
    <w:rsid w:val="006B7B66"/>
    <w:rsid w:val="006C4BD0"/>
    <w:rsid w:val="006C5662"/>
    <w:rsid w:val="006C6786"/>
    <w:rsid w:val="006D35E4"/>
    <w:rsid w:val="006D3D49"/>
    <w:rsid w:val="006D51E6"/>
    <w:rsid w:val="006D6A51"/>
    <w:rsid w:val="006D7B95"/>
    <w:rsid w:val="006E007B"/>
    <w:rsid w:val="006E1A8E"/>
    <w:rsid w:val="006E4A53"/>
    <w:rsid w:val="006E5784"/>
    <w:rsid w:val="006E6252"/>
    <w:rsid w:val="00703098"/>
    <w:rsid w:val="007037F5"/>
    <w:rsid w:val="00705ECF"/>
    <w:rsid w:val="00713465"/>
    <w:rsid w:val="007166C4"/>
    <w:rsid w:val="007205E5"/>
    <w:rsid w:val="00722C96"/>
    <w:rsid w:val="00723081"/>
    <w:rsid w:val="007248F6"/>
    <w:rsid w:val="00724BA0"/>
    <w:rsid w:val="007251E1"/>
    <w:rsid w:val="007266CF"/>
    <w:rsid w:val="00727D7C"/>
    <w:rsid w:val="0073097E"/>
    <w:rsid w:val="00731B82"/>
    <w:rsid w:val="007356FD"/>
    <w:rsid w:val="00741A64"/>
    <w:rsid w:val="00741FD7"/>
    <w:rsid w:val="00745EC7"/>
    <w:rsid w:val="00750D60"/>
    <w:rsid w:val="00751D31"/>
    <w:rsid w:val="007532D0"/>
    <w:rsid w:val="007532E9"/>
    <w:rsid w:val="00754764"/>
    <w:rsid w:val="00755900"/>
    <w:rsid w:val="007646EF"/>
    <w:rsid w:val="00764F40"/>
    <w:rsid w:val="007658E5"/>
    <w:rsid w:val="0076644D"/>
    <w:rsid w:val="007671A7"/>
    <w:rsid w:val="00770314"/>
    <w:rsid w:val="007757BE"/>
    <w:rsid w:val="00776EE3"/>
    <w:rsid w:val="00777C6A"/>
    <w:rsid w:val="0078159A"/>
    <w:rsid w:val="00781A7F"/>
    <w:rsid w:val="00781D73"/>
    <w:rsid w:val="00784158"/>
    <w:rsid w:val="00790A0A"/>
    <w:rsid w:val="00792939"/>
    <w:rsid w:val="00793676"/>
    <w:rsid w:val="007950E8"/>
    <w:rsid w:val="00795F6E"/>
    <w:rsid w:val="00796F2B"/>
    <w:rsid w:val="00797177"/>
    <w:rsid w:val="007974A5"/>
    <w:rsid w:val="007A0427"/>
    <w:rsid w:val="007A1C64"/>
    <w:rsid w:val="007A5A5B"/>
    <w:rsid w:val="007A5A5E"/>
    <w:rsid w:val="007A688B"/>
    <w:rsid w:val="007A68FA"/>
    <w:rsid w:val="007B234E"/>
    <w:rsid w:val="007B2A34"/>
    <w:rsid w:val="007B2EC4"/>
    <w:rsid w:val="007B2FD6"/>
    <w:rsid w:val="007C0C43"/>
    <w:rsid w:val="007C37E4"/>
    <w:rsid w:val="007C3A8A"/>
    <w:rsid w:val="007C3F20"/>
    <w:rsid w:val="007C46A0"/>
    <w:rsid w:val="007C5EF0"/>
    <w:rsid w:val="007C6D52"/>
    <w:rsid w:val="007C7569"/>
    <w:rsid w:val="007D1827"/>
    <w:rsid w:val="007D1DB6"/>
    <w:rsid w:val="007D7CB7"/>
    <w:rsid w:val="007E27AA"/>
    <w:rsid w:val="007E48EC"/>
    <w:rsid w:val="007E649E"/>
    <w:rsid w:val="007F32B9"/>
    <w:rsid w:val="007F4B2E"/>
    <w:rsid w:val="008017F1"/>
    <w:rsid w:val="0080280A"/>
    <w:rsid w:val="00810EF2"/>
    <w:rsid w:val="00810F52"/>
    <w:rsid w:val="00813900"/>
    <w:rsid w:val="00813BAB"/>
    <w:rsid w:val="00821EA2"/>
    <w:rsid w:val="00821FFB"/>
    <w:rsid w:val="00824150"/>
    <w:rsid w:val="00826727"/>
    <w:rsid w:val="00830117"/>
    <w:rsid w:val="0083127C"/>
    <w:rsid w:val="00835F6B"/>
    <w:rsid w:val="008360C6"/>
    <w:rsid w:val="008362A0"/>
    <w:rsid w:val="008375AC"/>
    <w:rsid w:val="00837F4D"/>
    <w:rsid w:val="0084148E"/>
    <w:rsid w:val="00844DA6"/>
    <w:rsid w:val="008536A4"/>
    <w:rsid w:val="00865FA0"/>
    <w:rsid w:val="00866327"/>
    <w:rsid w:val="00874B33"/>
    <w:rsid w:val="00875637"/>
    <w:rsid w:val="008837A5"/>
    <w:rsid w:val="00884511"/>
    <w:rsid w:val="008845BF"/>
    <w:rsid w:val="008855B4"/>
    <w:rsid w:val="00885847"/>
    <w:rsid w:val="00890174"/>
    <w:rsid w:val="00893597"/>
    <w:rsid w:val="00897980"/>
    <w:rsid w:val="008A0D29"/>
    <w:rsid w:val="008A1F64"/>
    <w:rsid w:val="008A293E"/>
    <w:rsid w:val="008A4CB0"/>
    <w:rsid w:val="008A64EE"/>
    <w:rsid w:val="008B0463"/>
    <w:rsid w:val="008C2571"/>
    <w:rsid w:val="008C3969"/>
    <w:rsid w:val="008C457A"/>
    <w:rsid w:val="008C582D"/>
    <w:rsid w:val="008C740B"/>
    <w:rsid w:val="008D295D"/>
    <w:rsid w:val="008D7D26"/>
    <w:rsid w:val="008E08B5"/>
    <w:rsid w:val="008E3E9D"/>
    <w:rsid w:val="008E60A5"/>
    <w:rsid w:val="008F3E6E"/>
    <w:rsid w:val="008F4135"/>
    <w:rsid w:val="008F416D"/>
    <w:rsid w:val="008F4B19"/>
    <w:rsid w:val="00901A2B"/>
    <w:rsid w:val="00905E47"/>
    <w:rsid w:val="00907B31"/>
    <w:rsid w:val="00907FCF"/>
    <w:rsid w:val="0091011B"/>
    <w:rsid w:val="00910852"/>
    <w:rsid w:val="00910D4D"/>
    <w:rsid w:val="00911D48"/>
    <w:rsid w:val="00912A64"/>
    <w:rsid w:val="0091427F"/>
    <w:rsid w:val="00914C1C"/>
    <w:rsid w:val="00933770"/>
    <w:rsid w:val="00936126"/>
    <w:rsid w:val="00936488"/>
    <w:rsid w:val="009431F8"/>
    <w:rsid w:val="00943BB0"/>
    <w:rsid w:val="00943D6D"/>
    <w:rsid w:val="0094595D"/>
    <w:rsid w:val="0094779B"/>
    <w:rsid w:val="00950E13"/>
    <w:rsid w:val="00952140"/>
    <w:rsid w:val="00952604"/>
    <w:rsid w:val="00952B07"/>
    <w:rsid w:val="00953127"/>
    <w:rsid w:val="00955978"/>
    <w:rsid w:val="00956265"/>
    <w:rsid w:val="009610B0"/>
    <w:rsid w:val="00962970"/>
    <w:rsid w:val="0096469B"/>
    <w:rsid w:val="00964A2C"/>
    <w:rsid w:val="00964ABB"/>
    <w:rsid w:val="00964C62"/>
    <w:rsid w:val="00964CB5"/>
    <w:rsid w:val="00967CA9"/>
    <w:rsid w:val="00971330"/>
    <w:rsid w:val="009835DC"/>
    <w:rsid w:val="0098410C"/>
    <w:rsid w:val="0098572E"/>
    <w:rsid w:val="00992EA1"/>
    <w:rsid w:val="009930E6"/>
    <w:rsid w:val="009947BC"/>
    <w:rsid w:val="00994D6D"/>
    <w:rsid w:val="00995DB6"/>
    <w:rsid w:val="00996DDF"/>
    <w:rsid w:val="009A1676"/>
    <w:rsid w:val="009A4D3B"/>
    <w:rsid w:val="009A532C"/>
    <w:rsid w:val="009A5DA2"/>
    <w:rsid w:val="009A5E55"/>
    <w:rsid w:val="009A7EE2"/>
    <w:rsid w:val="009B129B"/>
    <w:rsid w:val="009B27CA"/>
    <w:rsid w:val="009B77BA"/>
    <w:rsid w:val="009B7883"/>
    <w:rsid w:val="009B7BA1"/>
    <w:rsid w:val="009B7C23"/>
    <w:rsid w:val="009B7D78"/>
    <w:rsid w:val="009C0749"/>
    <w:rsid w:val="009C0864"/>
    <w:rsid w:val="009C0EA6"/>
    <w:rsid w:val="009C1AE7"/>
    <w:rsid w:val="009C1EDB"/>
    <w:rsid w:val="009C4D66"/>
    <w:rsid w:val="009D2028"/>
    <w:rsid w:val="009D29D4"/>
    <w:rsid w:val="009D5196"/>
    <w:rsid w:val="009E0359"/>
    <w:rsid w:val="009E05B2"/>
    <w:rsid w:val="009E117D"/>
    <w:rsid w:val="009E1B7E"/>
    <w:rsid w:val="009E34E2"/>
    <w:rsid w:val="009E3964"/>
    <w:rsid w:val="009E3C94"/>
    <w:rsid w:val="009F2844"/>
    <w:rsid w:val="009F3903"/>
    <w:rsid w:val="009F47BB"/>
    <w:rsid w:val="009F50B1"/>
    <w:rsid w:val="009F67A7"/>
    <w:rsid w:val="009F6F78"/>
    <w:rsid w:val="00A01EE7"/>
    <w:rsid w:val="00A02F93"/>
    <w:rsid w:val="00A066F0"/>
    <w:rsid w:val="00A12597"/>
    <w:rsid w:val="00A12D13"/>
    <w:rsid w:val="00A12E2A"/>
    <w:rsid w:val="00A1595B"/>
    <w:rsid w:val="00A21167"/>
    <w:rsid w:val="00A21EDC"/>
    <w:rsid w:val="00A237DF"/>
    <w:rsid w:val="00A25A27"/>
    <w:rsid w:val="00A25E91"/>
    <w:rsid w:val="00A3020A"/>
    <w:rsid w:val="00A30BC2"/>
    <w:rsid w:val="00A31859"/>
    <w:rsid w:val="00A33E18"/>
    <w:rsid w:val="00A34C5B"/>
    <w:rsid w:val="00A3761F"/>
    <w:rsid w:val="00A37C81"/>
    <w:rsid w:val="00A421F5"/>
    <w:rsid w:val="00A42316"/>
    <w:rsid w:val="00A44332"/>
    <w:rsid w:val="00A5795E"/>
    <w:rsid w:val="00A62810"/>
    <w:rsid w:val="00A62D0B"/>
    <w:rsid w:val="00A6441D"/>
    <w:rsid w:val="00A73145"/>
    <w:rsid w:val="00A7584C"/>
    <w:rsid w:val="00A762DB"/>
    <w:rsid w:val="00A80AB6"/>
    <w:rsid w:val="00A81450"/>
    <w:rsid w:val="00A84569"/>
    <w:rsid w:val="00A958ED"/>
    <w:rsid w:val="00A96BB6"/>
    <w:rsid w:val="00A97A3E"/>
    <w:rsid w:val="00AA1DF8"/>
    <w:rsid w:val="00AA4F99"/>
    <w:rsid w:val="00AA5A50"/>
    <w:rsid w:val="00AA6524"/>
    <w:rsid w:val="00AB3098"/>
    <w:rsid w:val="00AB5DD4"/>
    <w:rsid w:val="00AB6ABA"/>
    <w:rsid w:val="00AB73DC"/>
    <w:rsid w:val="00AC15FE"/>
    <w:rsid w:val="00AC23B6"/>
    <w:rsid w:val="00AC40E6"/>
    <w:rsid w:val="00AC4696"/>
    <w:rsid w:val="00AC4F57"/>
    <w:rsid w:val="00AC7A35"/>
    <w:rsid w:val="00AD084A"/>
    <w:rsid w:val="00AD3986"/>
    <w:rsid w:val="00AD5139"/>
    <w:rsid w:val="00AD56B3"/>
    <w:rsid w:val="00AD72BC"/>
    <w:rsid w:val="00AD749F"/>
    <w:rsid w:val="00AE18B1"/>
    <w:rsid w:val="00AE5FB4"/>
    <w:rsid w:val="00AF3F96"/>
    <w:rsid w:val="00AF4E0B"/>
    <w:rsid w:val="00B00237"/>
    <w:rsid w:val="00B0195F"/>
    <w:rsid w:val="00B040B0"/>
    <w:rsid w:val="00B0488A"/>
    <w:rsid w:val="00B05DCC"/>
    <w:rsid w:val="00B10216"/>
    <w:rsid w:val="00B13DE9"/>
    <w:rsid w:val="00B148B7"/>
    <w:rsid w:val="00B15FC1"/>
    <w:rsid w:val="00B2042D"/>
    <w:rsid w:val="00B3113C"/>
    <w:rsid w:val="00B32765"/>
    <w:rsid w:val="00B3291A"/>
    <w:rsid w:val="00B332BD"/>
    <w:rsid w:val="00B3614E"/>
    <w:rsid w:val="00B401D3"/>
    <w:rsid w:val="00B4110E"/>
    <w:rsid w:val="00B46D6A"/>
    <w:rsid w:val="00B46EB2"/>
    <w:rsid w:val="00B510AC"/>
    <w:rsid w:val="00B52233"/>
    <w:rsid w:val="00B55130"/>
    <w:rsid w:val="00B56492"/>
    <w:rsid w:val="00B57BB6"/>
    <w:rsid w:val="00B632C7"/>
    <w:rsid w:val="00B632D9"/>
    <w:rsid w:val="00B67F31"/>
    <w:rsid w:val="00B76A2C"/>
    <w:rsid w:val="00B76D36"/>
    <w:rsid w:val="00B77B2A"/>
    <w:rsid w:val="00B80C49"/>
    <w:rsid w:val="00B82263"/>
    <w:rsid w:val="00B823D9"/>
    <w:rsid w:val="00B86648"/>
    <w:rsid w:val="00B902BC"/>
    <w:rsid w:val="00B91E21"/>
    <w:rsid w:val="00B92FFA"/>
    <w:rsid w:val="00B93643"/>
    <w:rsid w:val="00B968A6"/>
    <w:rsid w:val="00B97F84"/>
    <w:rsid w:val="00BA0C5D"/>
    <w:rsid w:val="00BA30F9"/>
    <w:rsid w:val="00BA3762"/>
    <w:rsid w:val="00BA43A3"/>
    <w:rsid w:val="00BA475C"/>
    <w:rsid w:val="00BB03A1"/>
    <w:rsid w:val="00BB1EA8"/>
    <w:rsid w:val="00BB2D0E"/>
    <w:rsid w:val="00BC46C7"/>
    <w:rsid w:val="00BC5425"/>
    <w:rsid w:val="00BC6427"/>
    <w:rsid w:val="00BD03B3"/>
    <w:rsid w:val="00BD3A58"/>
    <w:rsid w:val="00BD59BD"/>
    <w:rsid w:val="00BD711D"/>
    <w:rsid w:val="00BE0A4E"/>
    <w:rsid w:val="00BE2A6A"/>
    <w:rsid w:val="00BE3268"/>
    <w:rsid w:val="00BE448C"/>
    <w:rsid w:val="00BE4958"/>
    <w:rsid w:val="00BE5757"/>
    <w:rsid w:val="00BE590E"/>
    <w:rsid w:val="00BE6031"/>
    <w:rsid w:val="00BE61AC"/>
    <w:rsid w:val="00BE63D5"/>
    <w:rsid w:val="00BF37CD"/>
    <w:rsid w:val="00BF39CB"/>
    <w:rsid w:val="00BF7F97"/>
    <w:rsid w:val="00C00CC5"/>
    <w:rsid w:val="00C017A4"/>
    <w:rsid w:val="00C04881"/>
    <w:rsid w:val="00C0546A"/>
    <w:rsid w:val="00C05A8D"/>
    <w:rsid w:val="00C156C4"/>
    <w:rsid w:val="00C160EC"/>
    <w:rsid w:val="00C1624E"/>
    <w:rsid w:val="00C204F6"/>
    <w:rsid w:val="00C2697D"/>
    <w:rsid w:val="00C27334"/>
    <w:rsid w:val="00C336EF"/>
    <w:rsid w:val="00C3403B"/>
    <w:rsid w:val="00C42671"/>
    <w:rsid w:val="00C45293"/>
    <w:rsid w:val="00C50B5E"/>
    <w:rsid w:val="00C50B8B"/>
    <w:rsid w:val="00C5110E"/>
    <w:rsid w:val="00C51F7E"/>
    <w:rsid w:val="00C5358C"/>
    <w:rsid w:val="00C5571D"/>
    <w:rsid w:val="00C56C56"/>
    <w:rsid w:val="00C6065C"/>
    <w:rsid w:val="00C64289"/>
    <w:rsid w:val="00C655DB"/>
    <w:rsid w:val="00C657BB"/>
    <w:rsid w:val="00C7549D"/>
    <w:rsid w:val="00C832E4"/>
    <w:rsid w:val="00C86582"/>
    <w:rsid w:val="00C90E13"/>
    <w:rsid w:val="00C91691"/>
    <w:rsid w:val="00C92A26"/>
    <w:rsid w:val="00CA3CC2"/>
    <w:rsid w:val="00CA4348"/>
    <w:rsid w:val="00CB171C"/>
    <w:rsid w:val="00CB7A89"/>
    <w:rsid w:val="00CC39E9"/>
    <w:rsid w:val="00CC4840"/>
    <w:rsid w:val="00CC5EB0"/>
    <w:rsid w:val="00CD00C6"/>
    <w:rsid w:val="00CD3921"/>
    <w:rsid w:val="00CD6983"/>
    <w:rsid w:val="00CD73DB"/>
    <w:rsid w:val="00CD7C20"/>
    <w:rsid w:val="00CE560B"/>
    <w:rsid w:val="00CE5E5B"/>
    <w:rsid w:val="00CE6187"/>
    <w:rsid w:val="00CE76EC"/>
    <w:rsid w:val="00CF0063"/>
    <w:rsid w:val="00CF33D4"/>
    <w:rsid w:val="00CF5015"/>
    <w:rsid w:val="00CF64F0"/>
    <w:rsid w:val="00D032CA"/>
    <w:rsid w:val="00D03F97"/>
    <w:rsid w:val="00D13106"/>
    <w:rsid w:val="00D13889"/>
    <w:rsid w:val="00D165CE"/>
    <w:rsid w:val="00D20065"/>
    <w:rsid w:val="00D21FC1"/>
    <w:rsid w:val="00D23A77"/>
    <w:rsid w:val="00D25FE7"/>
    <w:rsid w:val="00D27579"/>
    <w:rsid w:val="00D3463C"/>
    <w:rsid w:val="00D365EC"/>
    <w:rsid w:val="00D410E0"/>
    <w:rsid w:val="00D44651"/>
    <w:rsid w:val="00D46068"/>
    <w:rsid w:val="00D47C18"/>
    <w:rsid w:val="00D546E8"/>
    <w:rsid w:val="00D56369"/>
    <w:rsid w:val="00D56DA2"/>
    <w:rsid w:val="00D56F16"/>
    <w:rsid w:val="00D654E2"/>
    <w:rsid w:val="00D65936"/>
    <w:rsid w:val="00D702B8"/>
    <w:rsid w:val="00D74924"/>
    <w:rsid w:val="00D77030"/>
    <w:rsid w:val="00D772DB"/>
    <w:rsid w:val="00D801AF"/>
    <w:rsid w:val="00D8102E"/>
    <w:rsid w:val="00D817F7"/>
    <w:rsid w:val="00D85D36"/>
    <w:rsid w:val="00D9269B"/>
    <w:rsid w:val="00D94330"/>
    <w:rsid w:val="00D946B6"/>
    <w:rsid w:val="00D949C1"/>
    <w:rsid w:val="00D97C5E"/>
    <w:rsid w:val="00DA006C"/>
    <w:rsid w:val="00DA44CF"/>
    <w:rsid w:val="00DA79B8"/>
    <w:rsid w:val="00DB11A3"/>
    <w:rsid w:val="00DB12E9"/>
    <w:rsid w:val="00DB12EA"/>
    <w:rsid w:val="00DC15FF"/>
    <w:rsid w:val="00DC2907"/>
    <w:rsid w:val="00DC3750"/>
    <w:rsid w:val="00DD308B"/>
    <w:rsid w:val="00DD3C3C"/>
    <w:rsid w:val="00DD60D9"/>
    <w:rsid w:val="00DE1B17"/>
    <w:rsid w:val="00DE1EFD"/>
    <w:rsid w:val="00DE7D14"/>
    <w:rsid w:val="00DF0786"/>
    <w:rsid w:val="00DF217C"/>
    <w:rsid w:val="00E006FC"/>
    <w:rsid w:val="00E00C8F"/>
    <w:rsid w:val="00E04520"/>
    <w:rsid w:val="00E0756A"/>
    <w:rsid w:val="00E079F4"/>
    <w:rsid w:val="00E07E27"/>
    <w:rsid w:val="00E11A9D"/>
    <w:rsid w:val="00E11D5A"/>
    <w:rsid w:val="00E162E4"/>
    <w:rsid w:val="00E16573"/>
    <w:rsid w:val="00E17FE8"/>
    <w:rsid w:val="00E2094C"/>
    <w:rsid w:val="00E261C1"/>
    <w:rsid w:val="00E27FC0"/>
    <w:rsid w:val="00E3084C"/>
    <w:rsid w:val="00E3748B"/>
    <w:rsid w:val="00E4114C"/>
    <w:rsid w:val="00E41EE8"/>
    <w:rsid w:val="00E426F2"/>
    <w:rsid w:val="00E44EF9"/>
    <w:rsid w:val="00E5296C"/>
    <w:rsid w:val="00E52D3E"/>
    <w:rsid w:val="00E53BB5"/>
    <w:rsid w:val="00E5729A"/>
    <w:rsid w:val="00E66845"/>
    <w:rsid w:val="00E6728F"/>
    <w:rsid w:val="00E707AC"/>
    <w:rsid w:val="00E70AA9"/>
    <w:rsid w:val="00E74721"/>
    <w:rsid w:val="00E7644E"/>
    <w:rsid w:val="00E76692"/>
    <w:rsid w:val="00E82265"/>
    <w:rsid w:val="00E869A1"/>
    <w:rsid w:val="00E9059A"/>
    <w:rsid w:val="00E906FE"/>
    <w:rsid w:val="00E93A3B"/>
    <w:rsid w:val="00E93A6B"/>
    <w:rsid w:val="00E94211"/>
    <w:rsid w:val="00E94E04"/>
    <w:rsid w:val="00EA02B8"/>
    <w:rsid w:val="00EA30D2"/>
    <w:rsid w:val="00EA3C23"/>
    <w:rsid w:val="00EA68AD"/>
    <w:rsid w:val="00EB3A6F"/>
    <w:rsid w:val="00EB72A0"/>
    <w:rsid w:val="00EB772D"/>
    <w:rsid w:val="00EC2DAB"/>
    <w:rsid w:val="00EC6958"/>
    <w:rsid w:val="00EC74AA"/>
    <w:rsid w:val="00ED2C21"/>
    <w:rsid w:val="00ED5D35"/>
    <w:rsid w:val="00ED6CE3"/>
    <w:rsid w:val="00EE0726"/>
    <w:rsid w:val="00EE6094"/>
    <w:rsid w:val="00EF0254"/>
    <w:rsid w:val="00EF2424"/>
    <w:rsid w:val="00EF3C36"/>
    <w:rsid w:val="00EF4E2E"/>
    <w:rsid w:val="00EF5369"/>
    <w:rsid w:val="00F005DE"/>
    <w:rsid w:val="00F00F60"/>
    <w:rsid w:val="00F01300"/>
    <w:rsid w:val="00F01626"/>
    <w:rsid w:val="00F04041"/>
    <w:rsid w:val="00F0432F"/>
    <w:rsid w:val="00F055B2"/>
    <w:rsid w:val="00F05E0D"/>
    <w:rsid w:val="00F11BFF"/>
    <w:rsid w:val="00F130A7"/>
    <w:rsid w:val="00F130B9"/>
    <w:rsid w:val="00F138F8"/>
    <w:rsid w:val="00F14316"/>
    <w:rsid w:val="00F17DAF"/>
    <w:rsid w:val="00F233BC"/>
    <w:rsid w:val="00F303B1"/>
    <w:rsid w:val="00F31792"/>
    <w:rsid w:val="00F32231"/>
    <w:rsid w:val="00F35630"/>
    <w:rsid w:val="00F40E14"/>
    <w:rsid w:val="00F475C9"/>
    <w:rsid w:val="00F4787D"/>
    <w:rsid w:val="00F51993"/>
    <w:rsid w:val="00F52472"/>
    <w:rsid w:val="00F52A89"/>
    <w:rsid w:val="00F53B8E"/>
    <w:rsid w:val="00F5588B"/>
    <w:rsid w:val="00F6169D"/>
    <w:rsid w:val="00F62B6F"/>
    <w:rsid w:val="00F70E8D"/>
    <w:rsid w:val="00F7186F"/>
    <w:rsid w:val="00F7349B"/>
    <w:rsid w:val="00F73902"/>
    <w:rsid w:val="00F7556C"/>
    <w:rsid w:val="00F82880"/>
    <w:rsid w:val="00F82B32"/>
    <w:rsid w:val="00F82B35"/>
    <w:rsid w:val="00F8427A"/>
    <w:rsid w:val="00F863A1"/>
    <w:rsid w:val="00F863BF"/>
    <w:rsid w:val="00F874CB"/>
    <w:rsid w:val="00F91566"/>
    <w:rsid w:val="00F91EC9"/>
    <w:rsid w:val="00F945BA"/>
    <w:rsid w:val="00F94B30"/>
    <w:rsid w:val="00FA3571"/>
    <w:rsid w:val="00FA6C81"/>
    <w:rsid w:val="00FA71C6"/>
    <w:rsid w:val="00FB4291"/>
    <w:rsid w:val="00FC2355"/>
    <w:rsid w:val="00FC295D"/>
    <w:rsid w:val="00FC57CD"/>
    <w:rsid w:val="00FC59DA"/>
    <w:rsid w:val="00FC71F8"/>
    <w:rsid w:val="00FD110D"/>
    <w:rsid w:val="00FD2639"/>
    <w:rsid w:val="00FD55AF"/>
    <w:rsid w:val="00FD5C37"/>
    <w:rsid w:val="00FE02D3"/>
    <w:rsid w:val="00FE124C"/>
    <w:rsid w:val="00FE2AD8"/>
    <w:rsid w:val="00FE3A48"/>
    <w:rsid w:val="00FE53F8"/>
    <w:rsid w:val="00FF003E"/>
    <w:rsid w:val="00FF2D99"/>
    <w:rsid w:val="00FF4347"/>
    <w:rsid w:val="00FF4D87"/>
    <w:rsid w:val="00FF6ADF"/>
    <w:rsid w:val="00FF74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C732B6"/>
  <w15:chartTrackingRefBased/>
  <w15:docId w15:val="{90AA7624-8A66-4471-A840-9796C79A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16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E00C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E00C8F"/>
    <w:pPr>
      <w:keepNext/>
      <w:spacing w:after="0" w:line="240" w:lineRule="auto"/>
      <w:ind w:firstLine="2835"/>
      <w:jc w:val="both"/>
      <w:outlineLvl w:val="1"/>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67"/>
    <w:rPr>
      <w:rFonts w:ascii="Calibri" w:eastAsia="Calibri" w:hAnsi="Calibri" w:cs="Times New Roman"/>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A21167"/>
    <w:pPr>
      <w:spacing w:after="0" w:line="240" w:lineRule="auto"/>
      <w:ind w:left="708"/>
    </w:pPr>
    <w:rPr>
      <w:rFonts w:ascii="Arial" w:eastAsia="Times New Roman" w:hAnsi="Arial"/>
      <w:sz w:val="24"/>
      <w:szCs w:val="20"/>
      <w:lang w:val="es-ES" w:eastAsia="es-ES"/>
    </w:rPr>
  </w:style>
  <w:style w:type="character" w:customStyle="1" w:styleId="apple-converted-space">
    <w:name w:val="apple-converted-space"/>
    <w:basedOn w:val="Fuentedeprrafopredeter"/>
    <w:rsid w:val="00A21167"/>
  </w:style>
  <w:style w:type="character" w:styleId="Refdecomentario">
    <w:name w:val="annotation reference"/>
    <w:basedOn w:val="Fuentedeprrafopredeter"/>
    <w:uiPriority w:val="99"/>
    <w:semiHidden/>
    <w:unhideWhenUsed/>
    <w:rsid w:val="00A21167"/>
    <w:rPr>
      <w:sz w:val="16"/>
      <w:szCs w:val="16"/>
    </w:rPr>
  </w:style>
  <w:style w:type="paragraph" w:styleId="Textocomentario">
    <w:name w:val="annotation text"/>
    <w:basedOn w:val="Normal"/>
    <w:link w:val="TextocomentarioCar"/>
    <w:uiPriority w:val="99"/>
    <w:semiHidden/>
    <w:unhideWhenUsed/>
    <w:rsid w:val="00A21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1167"/>
    <w:rPr>
      <w:rFonts w:ascii="Calibri" w:eastAsia="Calibri" w:hAnsi="Calibri" w:cs="Times New Roman"/>
      <w:sz w:val="20"/>
      <w:szCs w:val="20"/>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rsid w:val="00A2116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A21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167"/>
    <w:rPr>
      <w:rFonts w:ascii="Segoe UI" w:eastAsia="Calibri" w:hAnsi="Segoe UI" w:cs="Segoe UI"/>
      <w:sz w:val="18"/>
      <w:szCs w:val="18"/>
    </w:rPr>
  </w:style>
  <w:style w:type="table" w:styleId="Tablaconcuadrcula">
    <w:name w:val="Table Grid"/>
    <w:basedOn w:val="Tablanormal"/>
    <w:uiPriority w:val="39"/>
    <w:rsid w:val="004B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2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E91"/>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0B31E2"/>
    <w:rPr>
      <w:b/>
      <w:bCs/>
    </w:rPr>
  </w:style>
  <w:style w:type="character" w:customStyle="1" w:styleId="AsuntodelcomentarioCar">
    <w:name w:val="Asunto del comentario Car"/>
    <w:basedOn w:val="TextocomentarioCar"/>
    <w:link w:val="Asuntodelcomentario"/>
    <w:uiPriority w:val="99"/>
    <w:semiHidden/>
    <w:rsid w:val="000B31E2"/>
    <w:rPr>
      <w:rFonts w:ascii="Calibri" w:eastAsia="Calibri" w:hAnsi="Calibri" w:cs="Times New Roman"/>
      <w:b/>
      <w:bCs/>
      <w:sz w:val="20"/>
      <w:szCs w:val="20"/>
    </w:rPr>
  </w:style>
  <w:style w:type="character" w:customStyle="1" w:styleId="Ttulo2Car">
    <w:name w:val="Título 2 Car"/>
    <w:aliases w:val="2TitSec Car"/>
    <w:basedOn w:val="Fuentedeprrafopredeter"/>
    <w:link w:val="Ttulo2"/>
    <w:uiPriority w:val="9"/>
    <w:rsid w:val="00E00C8F"/>
    <w:rPr>
      <w:rFonts w:ascii="Arial" w:eastAsia="Times New Roman" w:hAnsi="Arial" w:cs="Times New Roman"/>
      <w:b/>
      <w:sz w:val="24"/>
      <w:szCs w:val="20"/>
      <w:lang w:eastAsia="es-ES"/>
    </w:rPr>
  </w:style>
  <w:style w:type="paragraph" w:customStyle="1" w:styleId="1TitPrin">
    <w:name w:val="1TitPrin"/>
    <w:basedOn w:val="Ttulo1"/>
    <w:link w:val="1TitPrinCar"/>
    <w:autoRedefine/>
    <w:qFormat/>
    <w:rsid w:val="00E00C8F"/>
    <w:pPr>
      <w:keepNext w:val="0"/>
      <w:keepLines w:val="0"/>
      <w:spacing w:before="0" w:afterLines="50" w:after="120"/>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E00C8F"/>
    <w:rPr>
      <w:rFonts w:ascii="ITC Avant Garde" w:eastAsia="Calibri" w:hAnsi="ITC Avant Garde" w:cs="Arial"/>
      <w:b/>
      <w:color w:val="000000"/>
      <w:lang w:val="es-ES_tradnl" w:eastAsia="es-ES"/>
    </w:rPr>
  </w:style>
  <w:style w:type="character" w:customStyle="1" w:styleId="Ttulo1Car">
    <w:name w:val="Título 1 Car"/>
    <w:basedOn w:val="Fuentedeprrafopredeter"/>
    <w:link w:val="Ttulo1"/>
    <w:uiPriority w:val="9"/>
    <w:rsid w:val="00E00C8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92347">
      <w:bodyDiv w:val="1"/>
      <w:marLeft w:val="0"/>
      <w:marRight w:val="0"/>
      <w:marTop w:val="0"/>
      <w:marBottom w:val="0"/>
      <w:divBdr>
        <w:top w:val="none" w:sz="0" w:space="0" w:color="auto"/>
        <w:left w:val="none" w:sz="0" w:space="0" w:color="auto"/>
        <w:bottom w:val="none" w:sz="0" w:space="0" w:color="auto"/>
        <w:right w:val="none" w:sz="0" w:space="0" w:color="auto"/>
      </w:divBdr>
    </w:div>
    <w:div w:id="301738049">
      <w:bodyDiv w:val="1"/>
      <w:marLeft w:val="0"/>
      <w:marRight w:val="0"/>
      <w:marTop w:val="0"/>
      <w:marBottom w:val="0"/>
      <w:divBdr>
        <w:top w:val="none" w:sz="0" w:space="0" w:color="auto"/>
        <w:left w:val="none" w:sz="0" w:space="0" w:color="auto"/>
        <w:bottom w:val="none" w:sz="0" w:space="0" w:color="auto"/>
        <w:right w:val="none" w:sz="0" w:space="0" w:color="auto"/>
      </w:divBdr>
    </w:div>
    <w:div w:id="730612398">
      <w:bodyDiv w:val="1"/>
      <w:marLeft w:val="0"/>
      <w:marRight w:val="0"/>
      <w:marTop w:val="0"/>
      <w:marBottom w:val="0"/>
      <w:divBdr>
        <w:top w:val="none" w:sz="0" w:space="0" w:color="auto"/>
        <w:left w:val="none" w:sz="0" w:space="0" w:color="auto"/>
        <w:bottom w:val="none" w:sz="0" w:space="0" w:color="auto"/>
        <w:right w:val="none" w:sz="0" w:space="0" w:color="auto"/>
      </w:divBdr>
    </w:div>
    <w:div w:id="1054623596">
      <w:bodyDiv w:val="1"/>
      <w:marLeft w:val="0"/>
      <w:marRight w:val="0"/>
      <w:marTop w:val="0"/>
      <w:marBottom w:val="0"/>
      <w:divBdr>
        <w:top w:val="none" w:sz="0" w:space="0" w:color="auto"/>
        <w:left w:val="none" w:sz="0" w:space="0" w:color="auto"/>
        <w:bottom w:val="none" w:sz="0" w:space="0" w:color="auto"/>
        <w:right w:val="none" w:sz="0" w:space="0" w:color="auto"/>
      </w:divBdr>
    </w:div>
    <w:div w:id="1228111306">
      <w:bodyDiv w:val="1"/>
      <w:marLeft w:val="0"/>
      <w:marRight w:val="0"/>
      <w:marTop w:val="0"/>
      <w:marBottom w:val="0"/>
      <w:divBdr>
        <w:top w:val="none" w:sz="0" w:space="0" w:color="auto"/>
        <w:left w:val="none" w:sz="0" w:space="0" w:color="auto"/>
        <w:bottom w:val="none" w:sz="0" w:space="0" w:color="auto"/>
        <w:right w:val="none" w:sz="0" w:space="0" w:color="auto"/>
      </w:divBdr>
    </w:div>
    <w:div w:id="1264604465">
      <w:bodyDiv w:val="1"/>
      <w:marLeft w:val="0"/>
      <w:marRight w:val="0"/>
      <w:marTop w:val="0"/>
      <w:marBottom w:val="0"/>
      <w:divBdr>
        <w:top w:val="none" w:sz="0" w:space="0" w:color="auto"/>
        <w:left w:val="none" w:sz="0" w:space="0" w:color="auto"/>
        <w:bottom w:val="none" w:sz="0" w:space="0" w:color="auto"/>
        <w:right w:val="none" w:sz="0" w:space="0" w:color="auto"/>
      </w:divBdr>
    </w:div>
    <w:div w:id="1323313295">
      <w:bodyDiv w:val="1"/>
      <w:marLeft w:val="0"/>
      <w:marRight w:val="0"/>
      <w:marTop w:val="0"/>
      <w:marBottom w:val="0"/>
      <w:divBdr>
        <w:top w:val="none" w:sz="0" w:space="0" w:color="auto"/>
        <w:left w:val="none" w:sz="0" w:space="0" w:color="auto"/>
        <w:bottom w:val="none" w:sz="0" w:space="0" w:color="auto"/>
        <w:right w:val="none" w:sz="0" w:space="0" w:color="auto"/>
      </w:divBdr>
    </w:div>
    <w:div w:id="1479298476">
      <w:bodyDiv w:val="1"/>
      <w:marLeft w:val="0"/>
      <w:marRight w:val="0"/>
      <w:marTop w:val="0"/>
      <w:marBottom w:val="0"/>
      <w:divBdr>
        <w:top w:val="none" w:sz="0" w:space="0" w:color="auto"/>
        <w:left w:val="none" w:sz="0" w:space="0" w:color="auto"/>
        <w:bottom w:val="none" w:sz="0" w:space="0" w:color="auto"/>
        <w:right w:val="none" w:sz="0" w:space="0" w:color="auto"/>
      </w:divBdr>
    </w:div>
    <w:div w:id="1789810044">
      <w:bodyDiv w:val="1"/>
      <w:marLeft w:val="0"/>
      <w:marRight w:val="0"/>
      <w:marTop w:val="0"/>
      <w:marBottom w:val="0"/>
      <w:divBdr>
        <w:top w:val="none" w:sz="0" w:space="0" w:color="auto"/>
        <w:left w:val="none" w:sz="0" w:space="0" w:color="auto"/>
        <w:bottom w:val="none" w:sz="0" w:space="0" w:color="auto"/>
        <w:right w:val="none" w:sz="0" w:space="0" w:color="auto"/>
      </w:divBdr>
    </w:div>
    <w:div w:id="20107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7E0A7-287B-413E-9A21-C7E4C8AA4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A7327D-5E92-42E4-A9FC-557AD86C88DF}">
  <ds:schemaRefs>
    <ds:schemaRef ds:uri="http://schemas.microsoft.com/sharepoint/v3/contenttype/forms"/>
  </ds:schemaRefs>
</ds:datastoreItem>
</file>

<file path=customXml/itemProps3.xml><?xml version="1.0" encoding="utf-8"?>
<ds:datastoreItem xmlns:ds="http://schemas.openxmlformats.org/officeDocument/2006/customXml" ds:itemID="{09E72DE4-25DE-48CD-A804-4D7841C706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C7FF3D-F985-4655-A4CC-AE3B7E14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4491</Words>
  <Characters>24702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Cesar Vicente Perez Gaytan</cp:lastModifiedBy>
  <cp:revision>3</cp:revision>
  <cp:lastPrinted>2017-12-20T18:17:00Z</cp:lastPrinted>
  <dcterms:created xsi:type="dcterms:W3CDTF">2018-01-05T16:45:00Z</dcterms:created>
  <dcterms:modified xsi:type="dcterms:W3CDTF">2018-01-05T16:49:00Z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