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85AE5" w14:textId="77777777" w:rsidR="001651A9" w:rsidRPr="006451B6" w:rsidRDefault="001651A9" w:rsidP="006451B6">
      <w:pPr>
        <w:keepNext/>
        <w:spacing w:after="0"/>
        <w:jc w:val="both"/>
        <w:outlineLvl w:val="1"/>
        <w:rPr>
          <w:rFonts w:ascii="ITC Avant Garde" w:hAnsi="ITC Avant Garde"/>
          <w:b/>
          <w:bCs/>
          <w:color w:val="000000"/>
        </w:rPr>
      </w:pPr>
      <w:r w:rsidRPr="006451B6">
        <w:rPr>
          <w:rFonts w:ascii="ITC Avant Garde" w:hAnsi="ITC Avant Garde"/>
          <w:b/>
          <w:bCs/>
          <w:color w:val="000000"/>
        </w:rPr>
        <w:t>ACUERDO MEDIANTE EL CUAL EL PLENO DEL IN</w:t>
      </w:r>
      <w:r w:rsidR="0002307D" w:rsidRPr="006451B6">
        <w:rPr>
          <w:rFonts w:ascii="ITC Avant Garde" w:hAnsi="ITC Avant Garde"/>
          <w:b/>
          <w:bCs/>
          <w:color w:val="000000"/>
        </w:rPr>
        <w:t>STITUTO FEDERAL DE TELECOMUNICA</w:t>
      </w:r>
      <w:r w:rsidRPr="006451B6">
        <w:rPr>
          <w:rFonts w:ascii="ITC Avant Garde" w:hAnsi="ITC Avant Garde"/>
          <w:b/>
          <w:bCs/>
          <w:color w:val="000000"/>
        </w:rPr>
        <w:t>C</w:t>
      </w:r>
      <w:r w:rsidR="0002307D" w:rsidRPr="006451B6">
        <w:rPr>
          <w:rFonts w:ascii="ITC Avant Garde" w:hAnsi="ITC Avant Garde"/>
          <w:b/>
          <w:bCs/>
          <w:color w:val="000000"/>
        </w:rPr>
        <w:t>I</w:t>
      </w:r>
      <w:r w:rsidRPr="006451B6">
        <w:rPr>
          <w:rFonts w:ascii="ITC Avant Garde" w:hAnsi="ITC Avant Garde"/>
          <w:b/>
          <w:bCs/>
          <w:color w:val="000000"/>
        </w:rPr>
        <w:t xml:space="preserve">ONES EMITE OPINIÓN SOBRE EL ANTEPROYECTO </w:t>
      </w:r>
      <w:r w:rsidR="0002307D" w:rsidRPr="006451B6">
        <w:rPr>
          <w:rFonts w:ascii="ITC Avant Garde" w:hAnsi="ITC Avant Garde"/>
          <w:b/>
          <w:bCs/>
          <w:color w:val="000000"/>
        </w:rPr>
        <w:t xml:space="preserve">DE </w:t>
      </w:r>
      <w:r w:rsidRPr="006451B6">
        <w:rPr>
          <w:rFonts w:ascii="ITC Avant Garde" w:hAnsi="ITC Avant Garde"/>
          <w:b/>
          <w:bCs/>
          <w:color w:val="000000"/>
        </w:rPr>
        <w:t>“CRITERIO T</w:t>
      </w:r>
      <w:r w:rsidR="00155B10" w:rsidRPr="006451B6">
        <w:rPr>
          <w:rFonts w:ascii="ITC Avant Garde" w:hAnsi="ITC Avant Garde"/>
          <w:b/>
          <w:bCs/>
          <w:color w:val="000000"/>
        </w:rPr>
        <w:t>É</w:t>
      </w:r>
      <w:r w:rsidRPr="006451B6">
        <w:rPr>
          <w:rFonts w:ascii="ITC Avant Garde" w:hAnsi="ITC Avant Garde"/>
          <w:b/>
          <w:bCs/>
          <w:color w:val="000000"/>
        </w:rPr>
        <w:t>CNICO PARA L</w:t>
      </w:r>
      <w:r w:rsidR="0002307D" w:rsidRPr="006451B6">
        <w:rPr>
          <w:rFonts w:ascii="ITC Avant Garde" w:hAnsi="ITC Avant Garde"/>
          <w:b/>
          <w:bCs/>
          <w:color w:val="000000"/>
        </w:rPr>
        <w:t xml:space="preserve">A SOLICITUD DEL SOBRESEIMIENTO </w:t>
      </w:r>
      <w:r w:rsidRPr="006451B6">
        <w:rPr>
          <w:rFonts w:ascii="ITC Avant Garde" w:hAnsi="ITC Avant Garde"/>
          <w:b/>
          <w:bCs/>
          <w:color w:val="000000"/>
        </w:rPr>
        <w:t>DEL PROCESO PENAL EN LOS CASOS A QUE SE R</w:t>
      </w:r>
      <w:r w:rsidR="0002307D" w:rsidRPr="006451B6">
        <w:rPr>
          <w:rFonts w:ascii="ITC Avant Garde" w:hAnsi="ITC Avant Garde"/>
          <w:b/>
          <w:bCs/>
          <w:color w:val="000000"/>
        </w:rPr>
        <w:t xml:space="preserve">EFIERE EL CÓDIGO PENAL FEDERAL” </w:t>
      </w:r>
      <w:r w:rsidR="0088156A" w:rsidRPr="006451B6">
        <w:rPr>
          <w:rFonts w:ascii="ITC Avant Garde" w:hAnsi="ITC Avant Garde"/>
          <w:b/>
          <w:bCs/>
          <w:color w:val="000000"/>
        </w:rPr>
        <w:t>PUBLICADO</w:t>
      </w:r>
      <w:r w:rsidR="0002307D" w:rsidRPr="006451B6">
        <w:rPr>
          <w:rFonts w:ascii="ITC Avant Garde" w:hAnsi="ITC Avant Garde"/>
          <w:b/>
          <w:bCs/>
          <w:color w:val="000000"/>
        </w:rPr>
        <w:t xml:space="preserve"> POR LA COMISIÓN FEDERAL DE </w:t>
      </w:r>
      <w:r w:rsidR="0002307D" w:rsidRPr="006451B6">
        <w:rPr>
          <w:rFonts w:ascii="ITC Avant Garde" w:eastAsia="Times New Roman" w:hAnsi="ITC Avant Garde"/>
          <w:b/>
          <w:bCs/>
          <w:lang w:val="es-ES" w:eastAsia="es-ES"/>
        </w:rPr>
        <w:t>COMPETENCIA</w:t>
      </w:r>
      <w:r w:rsidR="0002307D" w:rsidRPr="006451B6">
        <w:rPr>
          <w:rFonts w:ascii="ITC Avant Garde" w:hAnsi="ITC Avant Garde"/>
          <w:b/>
          <w:bCs/>
          <w:color w:val="000000"/>
        </w:rPr>
        <w:t xml:space="preserve"> ECONÓMICA.</w:t>
      </w:r>
    </w:p>
    <w:p w14:paraId="68654C9C" w14:textId="77777777" w:rsidR="006451B6" w:rsidRPr="006451B6" w:rsidRDefault="006451B6" w:rsidP="006451B6">
      <w:pPr>
        <w:rPr>
          <w:rFonts w:ascii="ITC Avant Garde" w:hAnsi="ITC Avant Garde"/>
          <w:b/>
          <w:bCs/>
          <w:color w:val="000000"/>
        </w:rPr>
      </w:pPr>
    </w:p>
    <w:p w14:paraId="6EF4033E" w14:textId="280F2DA6" w:rsidR="001651A9" w:rsidRPr="006451B6" w:rsidRDefault="006451B6" w:rsidP="006451B6">
      <w:pPr>
        <w:pStyle w:val="Ttulo3"/>
        <w:keepNext w:val="0"/>
        <w:widowControl w:val="0"/>
        <w:numPr>
          <w:ilvl w:val="0"/>
          <w:numId w:val="3"/>
        </w:numPr>
        <w:spacing w:before="240" w:line="276" w:lineRule="auto"/>
        <w:ind w:left="0" w:firstLine="0"/>
        <w:jc w:val="center"/>
        <w:rPr>
          <w:rFonts w:ascii="ITC Avant Garde" w:hAnsi="ITC Avant Garde" w:cs="Times New Roman"/>
          <w:szCs w:val="22"/>
        </w:rPr>
      </w:pPr>
      <w:r w:rsidRPr="006451B6">
        <w:rPr>
          <w:rFonts w:ascii="ITC Avant Garde" w:hAnsi="ITC Avant Garde" w:cs="Times New Roman"/>
          <w:szCs w:val="22"/>
        </w:rPr>
        <w:t>ANTECEDENTES</w:t>
      </w:r>
    </w:p>
    <w:p w14:paraId="222D4BB3" w14:textId="77777777" w:rsidR="00BB799D" w:rsidRPr="006451B6" w:rsidRDefault="001651A9" w:rsidP="006451B6">
      <w:pPr>
        <w:spacing w:before="240" w:after="120" w:line="23" w:lineRule="atLeast"/>
        <w:jc w:val="both"/>
        <w:rPr>
          <w:rFonts w:ascii="ITC Avant Garde" w:hAnsi="ITC Avant Garde"/>
          <w:bCs/>
          <w:color w:val="000000"/>
        </w:rPr>
      </w:pPr>
      <w:r w:rsidRPr="006451B6">
        <w:rPr>
          <w:rFonts w:ascii="ITC Avant Garde" w:eastAsia="Times New Roman" w:hAnsi="ITC Avant Garde"/>
          <w:b/>
          <w:bCs/>
          <w:color w:val="000000"/>
          <w:lang w:eastAsia="es-MX"/>
        </w:rPr>
        <w:t>Primero.</w:t>
      </w:r>
      <w:r w:rsidRPr="006451B6">
        <w:rPr>
          <w:rFonts w:ascii="ITC Avant Garde" w:eastAsia="Times New Roman" w:hAnsi="ITC Avant Garde"/>
          <w:bCs/>
          <w:color w:val="000000"/>
          <w:lang w:eastAsia="es-MX"/>
        </w:rPr>
        <w:t xml:space="preserve"> </w:t>
      </w:r>
      <w:r w:rsidRPr="006451B6">
        <w:rPr>
          <w:rFonts w:ascii="ITC Avant Garde" w:hAnsi="ITC Avant Garde"/>
          <w:bCs/>
          <w:color w:val="000000"/>
        </w:rPr>
        <w:t>El cinco de octubre de dos mil quince, la Comisión Federal de Competencia Económica (</w:t>
      </w:r>
      <w:proofErr w:type="spellStart"/>
      <w:r w:rsidRPr="006451B6">
        <w:rPr>
          <w:rFonts w:ascii="ITC Avant Garde" w:hAnsi="ITC Avant Garde"/>
          <w:bCs/>
          <w:color w:val="000000"/>
        </w:rPr>
        <w:t>Cofece</w:t>
      </w:r>
      <w:proofErr w:type="spellEnd"/>
      <w:r w:rsidRPr="006451B6">
        <w:rPr>
          <w:rFonts w:ascii="ITC Avant Garde" w:hAnsi="ITC Avant Garde"/>
          <w:bCs/>
          <w:color w:val="000000"/>
        </w:rPr>
        <w:t>) solicitó, mediante Oficio ST-CF</w:t>
      </w:r>
      <w:r w:rsidR="0088156A" w:rsidRPr="006451B6">
        <w:rPr>
          <w:rFonts w:ascii="ITC Avant Garde" w:hAnsi="ITC Avant Garde"/>
          <w:bCs/>
          <w:color w:val="000000"/>
        </w:rPr>
        <w:t xml:space="preserve">CE-2015-277, la opinión de </w:t>
      </w:r>
      <w:r w:rsidRPr="006451B6">
        <w:rPr>
          <w:rFonts w:ascii="ITC Avant Garde" w:hAnsi="ITC Avant Garde"/>
          <w:bCs/>
          <w:color w:val="000000"/>
        </w:rPr>
        <w:t>este Instituto Federal de Telecomuni</w:t>
      </w:r>
      <w:r w:rsidR="004269A0" w:rsidRPr="006451B6">
        <w:rPr>
          <w:rFonts w:ascii="ITC Avant Garde" w:hAnsi="ITC Avant Garde"/>
          <w:bCs/>
          <w:color w:val="000000"/>
        </w:rPr>
        <w:t>caciones (Instituto) respecto del</w:t>
      </w:r>
      <w:r w:rsidRPr="006451B6">
        <w:rPr>
          <w:rFonts w:ascii="ITC Avant Garde" w:hAnsi="ITC Avant Garde"/>
          <w:bCs/>
          <w:color w:val="000000"/>
        </w:rPr>
        <w:t xml:space="preserve"> Anteproyecto </w:t>
      </w:r>
      <w:r w:rsidR="0088156A" w:rsidRPr="006451B6">
        <w:rPr>
          <w:rFonts w:ascii="ITC Avant Garde" w:hAnsi="ITC Avant Garde"/>
          <w:bCs/>
          <w:color w:val="000000"/>
        </w:rPr>
        <w:t>de</w:t>
      </w:r>
      <w:r w:rsidRPr="006451B6">
        <w:rPr>
          <w:rFonts w:ascii="ITC Avant Garde" w:hAnsi="ITC Avant Garde"/>
          <w:bCs/>
          <w:color w:val="000000"/>
        </w:rPr>
        <w:t xml:space="preserve"> “Criterio Técnico para la Solicitud del Sobreseimiento del proceso Penal en los casos a que se refiere el Código Penal Federal” (Anteproyecto), cuyo extracto se publicó en el Diario Oficial de la Federación </w:t>
      </w:r>
      <w:r w:rsidR="00C6006B" w:rsidRPr="006451B6">
        <w:rPr>
          <w:rFonts w:ascii="ITC Avant Garde" w:hAnsi="ITC Avant Garde"/>
          <w:bCs/>
          <w:color w:val="000000"/>
        </w:rPr>
        <w:t xml:space="preserve">(DOF) </w:t>
      </w:r>
      <w:r w:rsidRPr="006451B6">
        <w:rPr>
          <w:rFonts w:ascii="ITC Avant Garde" w:hAnsi="ITC Avant Garde"/>
          <w:bCs/>
          <w:color w:val="000000"/>
        </w:rPr>
        <w:t xml:space="preserve">el cinco de octubre del </w:t>
      </w:r>
      <w:r w:rsidR="004269A0" w:rsidRPr="006451B6">
        <w:rPr>
          <w:rFonts w:ascii="ITC Avant Garde" w:hAnsi="ITC Avant Garde"/>
          <w:bCs/>
          <w:color w:val="000000"/>
        </w:rPr>
        <w:t>dos mil quince</w:t>
      </w:r>
      <w:r w:rsidRPr="006451B6">
        <w:rPr>
          <w:rFonts w:ascii="ITC Avant Garde" w:hAnsi="ITC Avant Garde"/>
          <w:bCs/>
          <w:color w:val="000000"/>
        </w:rPr>
        <w:t xml:space="preserve"> y se encuentra en</w:t>
      </w:r>
      <w:r w:rsidR="0002307D" w:rsidRPr="006451B6">
        <w:rPr>
          <w:rFonts w:ascii="ITC Avant Garde" w:hAnsi="ITC Avant Garde"/>
          <w:bCs/>
          <w:color w:val="000000"/>
        </w:rPr>
        <w:t xml:space="preserve"> un periodo de consulta pública que concluye el diecisiete de noviembre de dos mil quince</w:t>
      </w:r>
      <w:r w:rsidR="004269A0" w:rsidRPr="006451B6">
        <w:rPr>
          <w:rFonts w:ascii="ITC Avant Garde" w:hAnsi="ITC Avant Garde"/>
          <w:bCs/>
          <w:color w:val="000000"/>
        </w:rPr>
        <w:t>.</w:t>
      </w:r>
    </w:p>
    <w:p w14:paraId="3EBDD457" w14:textId="77777777" w:rsidR="006C5A66" w:rsidRPr="006451B6" w:rsidRDefault="00BB799D" w:rsidP="0081164B">
      <w:pPr>
        <w:spacing w:after="160" w:line="23" w:lineRule="atLeast"/>
        <w:jc w:val="both"/>
        <w:rPr>
          <w:rFonts w:ascii="ITC Avant Garde" w:hAnsi="ITC Avant Garde"/>
          <w:bCs/>
          <w:color w:val="000000"/>
        </w:rPr>
      </w:pPr>
      <w:r w:rsidRPr="006451B6">
        <w:rPr>
          <w:rFonts w:ascii="ITC Avant Garde" w:hAnsi="ITC Avant Garde"/>
          <w:b/>
          <w:bCs/>
          <w:color w:val="000000"/>
        </w:rPr>
        <w:t xml:space="preserve">Segundo. </w:t>
      </w:r>
      <w:r w:rsidRPr="006451B6">
        <w:rPr>
          <w:rFonts w:ascii="ITC Avant Garde" w:hAnsi="ITC Avant Garde"/>
          <w:bCs/>
          <w:color w:val="000000"/>
        </w:rPr>
        <w:t xml:space="preserve">La </w:t>
      </w:r>
      <w:proofErr w:type="spellStart"/>
      <w:r w:rsidRPr="006451B6">
        <w:rPr>
          <w:rFonts w:ascii="ITC Avant Garde" w:hAnsi="ITC Avant Garde"/>
          <w:bCs/>
          <w:color w:val="000000"/>
        </w:rPr>
        <w:t>Cofece</w:t>
      </w:r>
      <w:proofErr w:type="spellEnd"/>
      <w:r w:rsidRPr="006451B6">
        <w:rPr>
          <w:rFonts w:ascii="ITC Avant Garde" w:hAnsi="ITC Avant Garde"/>
          <w:bCs/>
          <w:color w:val="000000"/>
        </w:rPr>
        <w:t xml:space="preserve"> solicitó la opinión del Instituto </w:t>
      </w:r>
      <w:r w:rsidR="006C5A66" w:rsidRPr="006451B6">
        <w:rPr>
          <w:rFonts w:ascii="ITC Avant Garde" w:hAnsi="ITC Avant Garde"/>
          <w:bCs/>
          <w:color w:val="000000"/>
        </w:rPr>
        <w:t>sobre el Anteproyecto, con fundamento en la fracción I del artículo</w:t>
      </w:r>
      <w:r w:rsidR="008C0477" w:rsidRPr="006451B6">
        <w:rPr>
          <w:rFonts w:ascii="ITC Avant Garde" w:hAnsi="ITC Avant Garde"/>
          <w:bCs/>
          <w:color w:val="000000"/>
        </w:rPr>
        <w:t xml:space="preserve"> </w:t>
      </w:r>
      <w:r w:rsidR="006C5A66" w:rsidRPr="006451B6">
        <w:rPr>
          <w:rFonts w:ascii="ITC Avant Garde" w:hAnsi="ITC Avant Garde"/>
          <w:bCs/>
          <w:color w:val="000000"/>
        </w:rPr>
        <w:t>138 Ley Federal de Co</w:t>
      </w:r>
      <w:r w:rsidR="0088156A" w:rsidRPr="006451B6">
        <w:rPr>
          <w:rFonts w:ascii="ITC Avant Garde" w:hAnsi="ITC Avant Garde"/>
          <w:bCs/>
          <w:color w:val="000000"/>
        </w:rPr>
        <w:t>mpetencia Económica (LFCE),</w:t>
      </w:r>
      <w:r w:rsidR="006C5A66" w:rsidRPr="006451B6">
        <w:rPr>
          <w:rFonts w:ascii="ITC Avant Garde" w:hAnsi="ITC Avant Garde"/>
          <w:bCs/>
          <w:color w:val="000000"/>
        </w:rPr>
        <w:t xml:space="preserve"> disposición</w:t>
      </w:r>
      <w:r w:rsidR="0088156A" w:rsidRPr="006451B6">
        <w:rPr>
          <w:rFonts w:ascii="ITC Avant Garde" w:hAnsi="ITC Avant Garde"/>
          <w:bCs/>
          <w:color w:val="000000"/>
        </w:rPr>
        <w:t xml:space="preserve"> que</w:t>
      </w:r>
      <w:r w:rsidR="006C5A66" w:rsidRPr="006451B6">
        <w:rPr>
          <w:rFonts w:ascii="ITC Avant Garde" w:hAnsi="ITC Avant Garde"/>
          <w:bCs/>
          <w:color w:val="000000"/>
        </w:rPr>
        <w:t xml:space="preserve"> establece lo siguiente:</w:t>
      </w:r>
    </w:p>
    <w:p w14:paraId="1387DDEE" w14:textId="77777777" w:rsidR="00B606D3" w:rsidRPr="006451B6" w:rsidRDefault="00B606D3" w:rsidP="0081164B">
      <w:pPr>
        <w:spacing w:after="160" w:line="23" w:lineRule="atLeast"/>
        <w:ind w:left="851" w:right="1183"/>
        <w:jc w:val="both"/>
        <w:rPr>
          <w:rFonts w:ascii="ITC Avant Garde" w:hAnsi="ITC Avant Garde"/>
          <w:bCs/>
          <w:color w:val="000000"/>
          <w:sz w:val="20"/>
          <w:szCs w:val="20"/>
        </w:rPr>
      </w:pPr>
      <w:r w:rsidRPr="006451B6">
        <w:rPr>
          <w:rFonts w:ascii="ITC Avant Garde" w:hAnsi="ITC Avant Garde"/>
          <w:bCs/>
          <w:color w:val="000000"/>
          <w:sz w:val="20"/>
          <w:szCs w:val="20"/>
        </w:rPr>
        <w:t xml:space="preserve">“Artículo 138. En la elaboración y expedición de las disposiciones que contengan las directrices, guías, lineamientos y criterios técnicos a que hace referencia el artículo 12, fracción XXII, de esta Ley, se estará a lo siguiente: </w:t>
      </w:r>
    </w:p>
    <w:p w14:paraId="5E59C282" w14:textId="77777777" w:rsidR="001651A9" w:rsidRDefault="00B606D3" w:rsidP="0081164B">
      <w:pPr>
        <w:spacing w:after="160" w:line="23" w:lineRule="atLeast"/>
        <w:ind w:left="851" w:right="1183"/>
        <w:jc w:val="both"/>
        <w:rPr>
          <w:rFonts w:ascii="ITC Avant Garde" w:hAnsi="ITC Avant Garde"/>
          <w:bCs/>
          <w:color w:val="000000"/>
          <w:sz w:val="20"/>
          <w:szCs w:val="20"/>
        </w:rPr>
      </w:pPr>
      <w:r w:rsidRPr="006451B6">
        <w:rPr>
          <w:rFonts w:ascii="ITC Avant Garde" w:hAnsi="ITC Avant Garde"/>
          <w:bCs/>
          <w:color w:val="000000"/>
          <w:sz w:val="20"/>
          <w:szCs w:val="20"/>
        </w:rPr>
        <w:t xml:space="preserve">I. La Comisión mandará publicar un extracto del anteproyecto en el Diario Oficial de la Federación, e íntegramente en el sitio de Internet de la Comisión, a efecto de abrir un período de consulta pública por treinta días a fin de que cualquier interesado presente opiniones a la Comisión sobre el anteproyecto respectivo. </w:t>
      </w:r>
      <w:r w:rsidRPr="006451B6">
        <w:rPr>
          <w:rFonts w:ascii="ITC Avant Garde" w:hAnsi="ITC Avant Garde"/>
          <w:b/>
          <w:bCs/>
          <w:color w:val="000000"/>
          <w:sz w:val="20"/>
          <w:szCs w:val="20"/>
        </w:rPr>
        <w:t>Asimismo, se deberá solicitar, y en su caso, recabar la opinión del Instituto Federal de Telecomunicaciones</w:t>
      </w:r>
      <w:r w:rsidR="0088156A" w:rsidRPr="006451B6">
        <w:rPr>
          <w:rFonts w:ascii="ITC Avant Garde" w:hAnsi="ITC Avant Garde"/>
          <w:bCs/>
          <w:color w:val="000000"/>
          <w:sz w:val="20"/>
          <w:szCs w:val="20"/>
        </w:rPr>
        <w:t>;</w:t>
      </w:r>
      <w:r w:rsidR="00155B10" w:rsidRPr="006451B6">
        <w:rPr>
          <w:rFonts w:ascii="ITC Avant Garde" w:hAnsi="ITC Avant Garde"/>
          <w:bCs/>
          <w:color w:val="000000"/>
          <w:sz w:val="20"/>
          <w:szCs w:val="20"/>
        </w:rPr>
        <w:t xml:space="preserve"> (…).</w:t>
      </w:r>
      <w:r w:rsidRPr="006451B6">
        <w:rPr>
          <w:rFonts w:ascii="ITC Avant Garde" w:hAnsi="ITC Avant Garde"/>
          <w:bCs/>
          <w:color w:val="000000"/>
          <w:sz w:val="20"/>
          <w:szCs w:val="20"/>
        </w:rPr>
        <w:t>”</w:t>
      </w:r>
      <w:r w:rsidR="00063A7D" w:rsidRPr="006451B6">
        <w:rPr>
          <w:rFonts w:ascii="ITC Avant Garde" w:hAnsi="ITC Avant Garde"/>
          <w:bCs/>
          <w:color w:val="000000"/>
          <w:sz w:val="20"/>
          <w:szCs w:val="20"/>
        </w:rPr>
        <w:t xml:space="preserve"> (Énfasis Añadido)</w:t>
      </w:r>
    </w:p>
    <w:p w14:paraId="0340A102" w14:textId="77777777" w:rsidR="006451B6" w:rsidRPr="006451B6" w:rsidRDefault="006451B6" w:rsidP="0081164B">
      <w:pPr>
        <w:spacing w:after="160" w:line="23" w:lineRule="atLeast"/>
        <w:ind w:left="851" w:right="1183"/>
        <w:jc w:val="both"/>
        <w:rPr>
          <w:rFonts w:ascii="ITC Avant Garde" w:hAnsi="ITC Avant Garde"/>
          <w:bCs/>
          <w:color w:val="000000"/>
          <w:sz w:val="20"/>
          <w:szCs w:val="20"/>
        </w:rPr>
      </w:pPr>
    </w:p>
    <w:p w14:paraId="3487E745" w14:textId="7C10C4E3" w:rsidR="00511FE7" w:rsidRPr="006451B6" w:rsidRDefault="006451B6" w:rsidP="006451B6">
      <w:pPr>
        <w:pStyle w:val="Ttulo3"/>
        <w:keepNext w:val="0"/>
        <w:widowControl w:val="0"/>
        <w:numPr>
          <w:ilvl w:val="0"/>
          <w:numId w:val="3"/>
        </w:numPr>
        <w:spacing w:before="240" w:line="276" w:lineRule="auto"/>
        <w:ind w:left="0" w:firstLine="0"/>
        <w:jc w:val="center"/>
      </w:pPr>
      <w:r w:rsidRPr="006451B6">
        <w:rPr>
          <w:rFonts w:ascii="ITC Avant Garde" w:hAnsi="ITC Avant Garde" w:cs="Times New Roman"/>
          <w:szCs w:val="22"/>
        </w:rPr>
        <w:t>CONSIDERANDO</w:t>
      </w:r>
    </w:p>
    <w:p w14:paraId="5CC00713" w14:textId="6A079A97" w:rsidR="005F676A" w:rsidRPr="006451B6" w:rsidRDefault="009B4EB0" w:rsidP="006451B6">
      <w:pPr>
        <w:spacing w:before="240" w:line="23" w:lineRule="atLeast"/>
        <w:rPr>
          <w:rFonts w:ascii="ITC Avant Garde" w:eastAsia="Times New Roman" w:hAnsi="ITC Avant Garde"/>
          <w:b/>
          <w:bCs/>
          <w:color w:val="000000"/>
          <w:lang w:eastAsia="es-MX"/>
        </w:rPr>
      </w:pPr>
      <w:r w:rsidRPr="006451B6">
        <w:rPr>
          <w:rFonts w:ascii="ITC Avant Garde" w:eastAsia="Times New Roman" w:hAnsi="ITC Avant Garde"/>
          <w:b/>
          <w:bCs/>
          <w:color w:val="000000"/>
          <w:lang w:eastAsia="es-MX"/>
        </w:rPr>
        <w:t>PRIMERO</w:t>
      </w:r>
      <w:r w:rsidR="00511FE7" w:rsidRPr="006451B6">
        <w:rPr>
          <w:rFonts w:ascii="ITC Avant Garde" w:eastAsia="Times New Roman" w:hAnsi="ITC Avant Garde"/>
          <w:b/>
          <w:bCs/>
          <w:color w:val="000000"/>
          <w:lang w:eastAsia="es-MX"/>
        </w:rPr>
        <w:t>.</w:t>
      </w:r>
      <w:r w:rsidR="005F676A" w:rsidRPr="006451B6">
        <w:rPr>
          <w:rFonts w:ascii="ITC Avant Garde" w:eastAsia="Times New Roman" w:hAnsi="ITC Avant Garde"/>
          <w:b/>
          <w:bCs/>
          <w:color w:val="000000"/>
          <w:lang w:eastAsia="es-MX"/>
        </w:rPr>
        <w:t>- Competencia para emitir una Opinión</w:t>
      </w:r>
    </w:p>
    <w:p w14:paraId="4DDC48E8" w14:textId="77777777" w:rsidR="005F676A" w:rsidRPr="006451B6" w:rsidRDefault="005F676A" w:rsidP="0081164B">
      <w:pPr>
        <w:spacing w:line="23" w:lineRule="atLeast"/>
        <w:jc w:val="both"/>
        <w:rPr>
          <w:rFonts w:ascii="ITC Avant Garde" w:eastAsia="Times New Roman" w:hAnsi="ITC Avant Garde"/>
          <w:bCs/>
          <w:color w:val="000000"/>
          <w:lang w:eastAsia="es-MX"/>
        </w:rPr>
      </w:pPr>
      <w:r w:rsidRPr="006451B6">
        <w:rPr>
          <w:rFonts w:ascii="ITC Avant Garde" w:eastAsia="Times New Roman" w:hAnsi="ITC Avant Garde"/>
          <w:bCs/>
          <w:color w:val="000000"/>
          <w:lang w:eastAsia="es-MX"/>
        </w:rPr>
        <w:t>De conformidad con lo establecido en lo</w:t>
      </w:r>
      <w:r w:rsidR="0088156A" w:rsidRPr="006451B6">
        <w:rPr>
          <w:rFonts w:ascii="ITC Avant Garde" w:eastAsia="Times New Roman" w:hAnsi="ITC Avant Garde"/>
          <w:bCs/>
          <w:color w:val="000000"/>
          <w:lang w:eastAsia="es-MX"/>
        </w:rPr>
        <w:t>s artículos 28, párrafos decimoquinto y decimo</w:t>
      </w:r>
      <w:r w:rsidRPr="006451B6">
        <w:rPr>
          <w:rFonts w:ascii="ITC Avant Garde" w:eastAsia="Times New Roman" w:hAnsi="ITC Avant Garde"/>
          <w:bCs/>
          <w:color w:val="000000"/>
          <w:lang w:eastAsia="es-MX"/>
        </w:rPr>
        <w:t>sexto, de la Constitución Política de los Estados Unidos Mexicanos (CPEUM)</w:t>
      </w:r>
      <w:r w:rsidR="004269A0" w:rsidRPr="006451B6">
        <w:rPr>
          <w:rFonts w:ascii="ITC Avant Garde" w:eastAsia="Times New Roman" w:hAnsi="ITC Avant Garde"/>
          <w:bCs/>
          <w:color w:val="000000"/>
          <w:lang w:eastAsia="es-MX"/>
        </w:rPr>
        <w:t>; 5 de la LFCE</w:t>
      </w:r>
      <w:r w:rsidRPr="006451B6">
        <w:rPr>
          <w:rFonts w:ascii="ITC Avant Garde" w:eastAsia="Times New Roman" w:hAnsi="ITC Avant Garde"/>
          <w:bCs/>
          <w:color w:val="000000"/>
          <w:lang w:eastAsia="es-MX"/>
        </w:rPr>
        <w:t xml:space="preserve"> y 1 del Estatuto Orgánico</w:t>
      </w:r>
      <w:r w:rsidR="004269A0" w:rsidRPr="006451B6">
        <w:rPr>
          <w:rFonts w:ascii="ITC Avant Garde" w:eastAsia="Times New Roman" w:hAnsi="ITC Avant Garde"/>
          <w:bCs/>
          <w:color w:val="000000"/>
          <w:lang w:eastAsia="es-MX"/>
        </w:rPr>
        <w:t xml:space="preserve"> del Instituto Federal de Telecomunicaciones</w:t>
      </w:r>
      <w:r w:rsidR="0088156A" w:rsidRPr="006451B6">
        <w:rPr>
          <w:rFonts w:ascii="ITC Avant Garde" w:eastAsia="Times New Roman" w:hAnsi="ITC Avant Garde"/>
          <w:bCs/>
          <w:color w:val="000000"/>
          <w:lang w:eastAsia="es-MX"/>
        </w:rPr>
        <w:t xml:space="preserve"> (Estatuto Orgánico)</w:t>
      </w:r>
      <w:r w:rsidRPr="006451B6">
        <w:rPr>
          <w:rFonts w:ascii="ITC Avant Garde" w:eastAsia="Times New Roman" w:hAnsi="ITC Avant Garde"/>
          <w:bCs/>
          <w:color w:val="000000"/>
          <w:lang w:eastAsia="es-MX"/>
        </w:rPr>
        <w:t xml:space="preserve">, el Instituto es la autoridad en materia de competencia económica de los sectores de radiodifusión y telecomunicaciones, por lo que en éstos ejercerá en forma exclusiva las </w:t>
      </w:r>
      <w:r w:rsidR="00906F8E" w:rsidRPr="006451B6">
        <w:rPr>
          <w:rFonts w:ascii="ITC Avant Garde" w:eastAsia="Times New Roman" w:hAnsi="ITC Avant Garde"/>
          <w:bCs/>
          <w:color w:val="000000"/>
          <w:lang w:eastAsia="es-MX"/>
        </w:rPr>
        <w:t>atribuciones</w:t>
      </w:r>
      <w:r w:rsidRPr="006451B6">
        <w:rPr>
          <w:rFonts w:ascii="ITC Avant Garde" w:eastAsia="Times New Roman" w:hAnsi="ITC Avant Garde"/>
          <w:bCs/>
          <w:color w:val="000000"/>
          <w:lang w:eastAsia="es-MX"/>
        </w:rPr>
        <w:t xml:space="preserve"> que el artículo 28 de la CPEUM y las leyes establecen para la </w:t>
      </w:r>
      <w:proofErr w:type="spellStart"/>
      <w:r w:rsidR="004269A0" w:rsidRPr="006451B6">
        <w:rPr>
          <w:rFonts w:ascii="ITC Avant Garde" w:eastAsia="Times New Roman" w:hAnsi="ITC Avant Garde"/>
          <w:bCs/>
          <w:color w:val="000000"/>
          <w:lang w:eastAsia="es-MX"/>
        </w:rPr>
        <w:t>Cofece</w:t>
      </w:r>
      <w:proofErr w:type="spellEnd"/>
      <w:r w:rsidR="004269A0" w:rsidRPr="006451B6">
        <w:rPr>
          <w:rFonts w:ascii="ITC Avant Garde" w:eastAsia="Times New Roman" w:hAnsi="ITC Avant Garde"/>
          <w:bCs/>
          <w:color w:val="000000"/>
          <w:lang w:eastAsia="es-MX"/>
        </w:rPr>
        <w:t>.</w:t>
      </w:r>
    </w:p>
    <w:p w14:paraId="16E5C06E" w14:textId="77777777" w:rsidR="005F676A" w:rsidRPr="006451B6" w:rsidRDefault="004269A0" w:rsidP="0081164B">
      <w:pPr>
        <w:spacing w:line="23" w:lineRule="atLeast"/>
        <w:jc w:val="both"/>
        <w:rPr>
          <w:rFonts w:ascii="ITC Avant Garde" w:eastAsia="Times New Roman" w:hAnsi="ITC Avant Garde"/>
          <w:bCs/>
          <w:color w:val="000000"/>
          <w:lang w:eastAsia="es-MX"/>
        </w:rPr>
      </w:pPr>
      <w:r w:rsidRPr="006451B6">
        <w:rPr>
          <w:rFonts w:ascii="ITC Avant Garde" w:eastAsia="Times New Roman" w:hAnsi="ITC Avant Garde"/>
          <w:bCs/>
          <w:color w:val="000000"/>
          <w:lang w:eastAsia="es-MX"/>
        </w:rPr>
        <w:t xml:space="preserve">La </w:t>
      </w:r>
      <w:proofErr w:type="spellStart"/>
      <w:r w:rsidRPr="006451B6">
        <w:rPr>
          <w:rFonts w:ascii="ITC Avant Garde" w:eastAsia="Times New Roman" w:hAnsi="ITC Avant Garde"/>
          <w:bCs/>
          <w:color w:val="000000"/>
          <w:lang w:eastAsia="es-MX"/>
        </w:rPr>
        <w:t>Cofece</w:t>
      </w:r>
      <w:proofErr w:type="spellEnd"/>
      <w:r w:rsidR="005F676A" w:rsidRPr="006451B6">
        <w:rPr>
          <w:rFonts w:ascii="ITC Avant Garde" w:eastAsia="Times New Roman" w:hAnsi="ITC Avant Garde"/>
          <w:bCs/>
          <w:color w:val="000000"/>
          <w:lang w:eastAsia="es-MX"/>
        </w:rPr>
        <w:t xml:space="preserve"> solicita la opinión </w:t>
      </w:r>
      <w:r w:rsidR="00DF27D0" w:rsidRPr="006451B6">
        <w:rPr>
          <w:rFonts w:ascii="ITC Avant Garde" w:eastAsia="Times New Roman" w:hAnsi="ITC Avant Garde"/>
          <w:bCs/>
          <w:color w:val="000000"/>
          <w:lang w:eastAsia="es-MX"/>
        </w:rPr>
        <w:t xml:space="preserve">del Instituto sobre el Anteproyecto con fundamento en la fracción I del artículo </w:t>
      </w:r>
      <w:r w:rsidR="0088156A" w:rsidRPr="006451B6">
        <w:rPr>
          <w:rFonts w:ascii="ITC Avant Garde" w:eastAsia="Times New Roman" w:hAnsi="ITC Avant Garde"/>
          <w:bCs/>
          <w:color w:val="000000"/>
          <w:lang w:eastAsia="es-MX"/>
        </w:rPr>
        <w:t>138 de la LFCE. El Anteproyecto</w:t>
      </w:r>
      <w:r w:rsidR="00DF27D0" w:rsidRPr="006451B6">
        <w:rPr>
          <w:rFonts w:ascii="ITC Avant Garde" w:eastAsia="Times New Roman" w:hAnsi="ITC Avant Garde"/>
          <w:bCs/>
          <w:color w:val="000000"/>
          <w:lang w:eastAsia="es-MX"/>
        </w:rPr>
        <w:t xml:space="preserve"> que al día de hoy</w:t>
      </w:r>
      <w:r w:rsidR="001423B4" w:rsidRPr="006451B6">
        <w:rPr>
          <w:rFonts w:ascii="ITC Avant Garde" w:eastAsia="Times New Roman" w:hAnsi="ITC Avant Garde"/>
          <w:bCs/>
          <w:color w:val="000000"/>
          <w:lang w:eastAsia="es-MX"/>
        </w:rPr>
        <w:t xml:space="preserve"> </w:t>
      </w:r>
      <w:r w:rsidR="00DF27D0" w:rsidRPr="006451B6">
        <w:rPr>
          <w:rFonts w:ascii="ITC Avant Garde" w:eastAsia="Times New Roman" w:hAnsi="ITC Avant Garde"/>
          <w:bCs/>
          <w:color w:val="000000"/>
          <w:lang w:eastAsia="es-MX"/>
        </w:rPr>
        <w:t xml:space="preserve">se encuentra en un proceso de consulta pública, versa sobre </w:t>
      </w:r>
      <w:r w:rsidRPr="006451B6">
        <w:rPr>
          <w:rFonts w:ascii="ITC Avant Garde" w:eastAsia="Times New Roman" w:hAnsi="ITC Avant Garde"/>
          <w:bCs/>
          <w:color w:val="000000"/>
          <w:lang w:eastAsia="es-MX"/>
        </w:rPr>
        <w:t xml:space="preserve">un </w:t>
      </w:r>
      <w:r w:rsidR="00DF27D0" w:rsidRPr="006451B6">
        <w:rPr>
          <w:rFonts w:ascii="ITC Avant Garde" w:eastAsia="Times New Roman" w:hAnsi="ITC Avant Garde"/>
          <w:bCs/>
          <w:color w:val="000000"/>
          <w:lang w:eastAsia="es-MX"/>
        </w:rPr>
        <w:t xml:space="preserve">criterio técnico cuya emisión y aplicación corresponde a la </w:t>
      </w:r>
      <w:proofErr w:type="spellStart"/>
      <w:r w:rsidR="00DF27D0" w:rsidRPr="006451B6">
        <w:rPr>
          <w:rFonts w:ascii="ITC Avant Garde" w:eastAsia="Times New Roman" w:hAnsi="ITC Avant Garde"/>
          <w:bCs/>
          <w:color w:val="000000"/>
          <w:lang w:eastAsia="es-MX"/>
        </w:rPr>
        <w:t>Cofece</w:t>
      </w:r>
      <w:proofErr w:type="spellEnd"/>
      <w:r w:rsidR="00DF27D0" w:rsidRPr="006451B6">
        <w:rPr>
          <w:rFonts w:ascii="ITC Avant Garde" w:eastAsia="Times New Roman" w:hAnsi="ITC Avant Garde"/>
          <w:bCs/>
          <w:color w:val="000000"/>
          <w:lang w:eastAsia="es-MX"/>
        </w:rPr>
        <w:t xml:space="preserve"> en el ámbito de su competencia.</w:t>
      </w:r>
    </w:p>
    <w:p w14:paraId="0713EEC4" w14:textId="77777777" w:rsidR="00843B2B" w:rsidRPr="006451B6" w:rsidRDefault="0088156A" w:rsidP="0081164B">
      <w:pPr>
        <w:spacing w:line="23" w:lineRule="atLeast"/>
        <w:jc w:val="both"/>
        <w:rPr>
          <w:rFonts w:ascii="ITC Avant Garde" w:eastAsia="Times New Roman" w:hAnsi="ITC Avant Garde"/>
          <w:bCs/>
          <w:color w:val="000000"/>
          <w:lang w:eastAsia="es-MX"/>
        </w:rPr>
      </w:pPr>
      <w:r w:rsidRPr="006451B6">
        <w:rPr>
          <w:rFonts w:ascii="ITC Avant Garde" w:eastAsia="Times New Roman" w:hAnsi="ITC Avant Garde"/>
          <w:bCs/>
          <w:color w:val="000000"/>
          <w:lang w:eastAsia="es-MX"/>
        </w:rPr>
        <w:lastRenderedPageBreak/>
        <w:t xml:space="preserve">Con fundamento en los artículos 12, fracción XXX, y 138, fracción I, de la LFCE, el Instituto es competente para emitir la presente opinión y, de </w:t>
      </w:r>
      <w:r w:rsidR="00091BCE" w:rsidRPr="006451B6">
        <w:rPr>
          <w:rFonts w:ascii="ITC Avant Garde" w:eastAsia="Times New Roman" w:hAnsi="ITC Avant Garde"/>
          <w:bCs/>
          <w:color w:val="000000"/>
          <w:lang w:eastAsia="es-MX"/>
        </w:rPr>
        <w:t>conformidad con lo establecido en el artículo 6, fracción XXXVII, del Estatuto</w:t>
      </w:r>
      <w:r w:rsidRPr="006451B6">
        <w:rPr>
          <w:rFonts w:ascii="ITC Avant Garde" w:eastAsia="Times New Roman" w:hAnsi="ITC Avant Garde"/>
          <w:bCs/>
          <w:color w:val="000000"/>
          <w:lang w:eastAsia="es-MX"/>
        </w:rPr>
        <w:t xml:space="preserve"> Orgánico, corresponde al Pleno del Instituto emitir la opinión solicitada por la </w:t>
      </w:r>
      <w:proofErr w:type="spellStart"/>
      <w:r w:rsidRPr="006451B6">
        <w:rPr>
          <w:rFonts w:ascii="ITC Avant Garde" w:eastAsia="Times New Roman" w:hAnsi="ITC Avant Garde"/>
          <w:bCs/>
          <w:color w:val="000000"/>
          <w:lang w:eastAsia="es-MX"/>
        </w:rPr>
        <w:t>Cofece</w:t>
      </w:r>
      <w:proofErr w:type="spellEnd"/>
      <w:r w:rsidRPr="006451B6">
        <w:rPr>
          <w:rFonts w:ascii="ITC Avant Garde" w:eastAsia="Times New Roman" w:hAnsi="ITC Avant Garde"/>
          <w:bCs/>
          <w:color w:val="000000"/>
          <w:lang w:eastAsia="es-MX"/>
        </w:rPr>
        <w:t>.</w:t>
      </w:r>
    </w:p>
    <w:p w14:paraId="22BB8E86" w14:textId="02572639" w:rsidR="00C6006B" w:rsidRPr="006451B6" w:rsidRDefault="009B4EB0" w:rsidP="0081164B">
      <w:pPr>
        <w:spacing w:after="160" w:line="23" w:lineRule="atLeast"/>
        <w:jc w:val="both"/>
        <w:rPr>
          <w:rFonts w:ascii="ITC Avant Garde" w:hAnsi="ITC Avant Garde"/>
          <w:b/>
          <w:bCs/>
          <w:color w:val="000000"/>
        </w:rPr>
      </w:pPr>
      <w:r w:rsidRPr="006451B6">
        <w:rPr>
          <w:rFonts w:ascii="ITC Avant Garde" w:hAnsi="ITC Avant Garde"/>
          <w:b/>
          <w:bCs/>
          <w:color w:val="000000"/>
        </w:rPr>
        <w:t>SEGUNDO</w:t>
      </w:r>
      <w:r w:rsidR="00C6006B" w:rsidRPr="006451B6">
        <w:rPr>
          <w:rFonts w:ascii="ITC Avant Garde" w:hAnsi="ITC Avant Garde"/>
          <w:b/>
          <w:bCs/>
          <w:color w:val="000000"/>
        </w:rPr>
        <w:t>.- Objeto del Anteproyecto</w:t>
      </w:r>
    </w:p>
    <w:p w14:paraId="105782CC" w14:textId="56623775" w:rsidR="00C6006B" w:rsidRPr="006451B6" w:rsidRDefault="00C6006B" w:rsidP="0081164B">
      <w:pPr>
        <w:spacing w:after="160" w:line="23" w:lineRule="atLeast"/>
        <w:jc w:val="both"/>
        <w:rPr>
          <w:rFonts w:ascii="ITC Avant Garde" w:hAnsi="ITC Avant Garde"/>
          <w:bCs/>
          <w:color w:val="000000"/>
        </w:rPr>
      </w:pPr>
      <w:r w:rsidRPr="006451B6">
        <w:rPr>
          <w:rFonts w:ascii="ITC Avant Garde" w:hAnsi="ITC Avant Garde"/>
          <w:bCs/>
          <w:color w:val="000000"/>
        </w:rPr>
        <w:t xml:space="preserve">Conforme al extracto publicado en el DOF el cinco de octubre de dos mil quince, el </w:t>
      </w:r>
      <w:r w:rsidR="009B4EB0" w:rsidRPr="006451B6">
        <w:rPr>
          <w:rFonts w:ascii="ITC Avant Garde" w:hAnsi="ITC Avant Garde"/>
          <w:bCs/>
          <w:color w:val="000000"/>
        </w:rPr>
        <w:t>“</w:t>
      </w:r>
      <w:r w:rsidRPr="006451B6">
        <w:rPr>
          <w:rFonts w:ascii="ITC Avant Garde" w:hAnsi="ITC Avant Garde"/>
          <w:bCs/>
          <w:color w:val="000000"/>
        </w:rPr>
        <w:t>Criterio Técnico para la Solicitud del Sobreseimiento del proceso Penal en los casos a que se refiere el Código Penal Federal</w:t>
      </w:r>
      <w:r w:rsidR="009B4EB0" w:rsidRPr="006451B6">
        <w:rPr>
          <w:rFonts w:ascii="ITC Avant Garde" w:hAnsi="ITC Avant Garde"/>
          <w:bCs/>
          <w:color w:val="000000"/>
        </w:rPr>
        <w:t>”</w:t>
      </w:r>
      <w:r w:rsidRPr="006451B6">
        <w:rPr>
          <w:rFonts w:ascii="ITC Avant Garde" w:hAnsi="ITC Avant Garde"/>
          <w:bCs/>
          <w:color w:val="000000"/>
        </w:rPr>
        <w:t xml:space="preserve">, tiene por objeto: </w:t>
      </w:r>
    </w:p>
    <w:p w14:paraId="084196F7" w14:textId="77777777" w:rsidR="00C6006B" w:rsidRPr="006451B6" w:rsidRDefault="00C6006B" w:rsidP="0081164B">
      <w:pPr>
        <w:spacing w:after="160" w:line="23" w:lineRule="atLeast"/>
        <w:ind w:left="567" w:right="616"/>
        <w:jc w:val="both"/>
        <w:rPr>
          <w:rFonts w:ascii="ITC Avant Garde" w:hAnsi="ITC Avant Garde"/>
          <w:bCs/>
          <w:color w:val="000000"/>
          <w:sz w:val="20"/>
          <w:szCs w:val="20"/>
        </w:rPr>
      </w:pPr>
      <w:r w:rsidRPr="006451B6">
        <w:rPr>
          <w:rFonts w:ascii="ITC Avant Garde" w:hAnsi="ITC Avant Garde"/>
          <w:bCs/>
          <w:color w:val="000000"/>
          <w:sz w:val="20"/>
          <w:szCs w:val="20"/>
        </w:rPr>
        <w:t xml:space="preserve">“(…) establecer los elementos que podrán considerarse para que el Pleno de la </w:t>
      </w:r>
      <w:proofErr w:type="spellStart"/>
      <w:r w:rsidRPr="006451B6">
        <w:rPr>
          <w:rFonts w:ascii="ITC Avant Garde" w:hAnsi="ITC Avant Garde"/>
          <w:bCs/>
          <w:color w:val="000000"/>
          <w:sz w:val="20"/>
          <w:szCs w:val="20"/>
        </w:rPr>
        <w:t>Cofece</w:t>
      </w:r>
      <w:proofErr w:type="spellEnd"/>
      <w:r w:rsidRPr="006451B6">
        <w:rPr>
          <w:rFonts w:ascii="ITC Avant Garde" w:hAnsi="ITC Avant Garde"/>
          <w:bCs/>
          <w:color w:val="000000"/>
          <w:sz w:val="20"/>
          <w:szCs w:val="20"/>
        </w:rPr>
        <w:t xml:space="preserve"> ejerza su atribución descrita en la fracción VI del artículo 12 de la LFCE, consistente en presentar la solicitud de sobreseimiento respecto de probables conductas delictivas contra el consumo y riqueza nacional, previstas en el artículo 254 bis del Código Penal Federal.”</w:t>
      </w:r>
    </w:p>
    <w:p w14:paraId="574946D0" w14:textId="1EBCACCC" w:rsidR="00843B2B" w:rsidRPr="006451B6" w:rsidRDefault="009B4EB0" w:rsidP="0081164B">
      <w:pPr>
        <w:spacing w:after="160" w:line="23" w:lineRule="atLeast"/>
        <w:jc w:val="both"/>
        <w:rPr>
          <w:rFonts w:ascii="ITC Avant Garde" w:hAnsi="ITC Avant Garde"/>
          <w:b/>
          <w:bCs/>
          <w:color w:val="000000"/>
        </w:rPr>
      </w:pPr>
      <w:r w:rsidRPr="006451B6">
        <w:rPr>
          <w:rFonts w:ascii="ITC Avant Garde" w:hAnsi="ITC Avant Garde"/>
          <w:b/>
          <w:bCs/>
          <w:color w:val="000000"/>
        </w:rPr>
        <w:t>TERCERO</w:t>
      </w:r>
      <w:r w:rsidR="00843B2B" w:rsidRPr="006451B6">
        <w:rPr>
          <w:rFonts w:ascii="ITC Avant Garde" w:hAnsi="ITC Avant Garde"/>
          <w:b/>
          <w:bCs/>
          <w:color w:val="000000"/>
        </w:rPr>
        <w:t>.- Consideraciones sobre el Anteproyecto.</w:t>
      </w:r>
    </w:p>
    <w:p w14:paraId="312E8589" w14:textId="71A17F4C" w:rsidR="00D07D56" w:rsidRPr="006451B6" w:rsidRDefault="00843B2B" w:rsidP="0081164B">
      <w:pPr>
        <w:spacing w:after="160" w:line="23" w:lineRule="atLeast"/>
        <w:jc w:val="both"/>
        <w:rPr>
          <w:rFonts w:ascii="ITC Avant Garde" w:hAnsi="ITC Avant Garde"/>
        </w:rPr>
      </w:pPr>
      <w:r w:rsidRPr="006451B6">
        <w:rPr>
          <w:rFonts w:ascii="ITC Avant Garde" w:hAnsi="ITC Avant Garde"/>
          <w:bCs/>
          <w:color w:val="000000"/>
        </w:rPr>
        <w:t>Tras conocer y estudiar el contenido del Anteproyecto, se considera necesario presentar a</w:t>
      </w:r>
      <w:r w:rsidR="00C6006B" w:rsidRPr="006451B6">
        <w:rPr>
          <w:rFonts w:ascii="ITC Avant Garde" w:hAnsi="ITC Avant Garde"/>
          <w:bCs/>
          <w:color w:val="000000"/>
        </w:rPr>
        <w:t xml:space="preserve"> la </w:t>
      </w:r>
      <w:proofErr w:type="spellStart"/>
      <w:r w:rsidR="00C6006B" w:rsidRPr="006451B6">
        <w:rPr>
          <w:rFonts w:ascii="ITC Avant Garde" w:hAnsi="ITC Avant Garde"/>
          <w:bCs/>
          <w:color w:val="000000"/>
        </w:rPr>
        <w:t>Cofece</w:t>
      </w:r>
      <w:proofErr w:type="spellEnd"/>
      <w:r w:rsidR="00C6006B" w:rsidRPr="006451B6">
        <w:rPr>
          <w:rFonts w:ascii="ITC Avant Garde" w:hAnsi="ITC Avant Garde"/>
          <w:bCs/>
          <w:color w:val="000000"/>
        </w:rPr>
        <w:t xml:space="preserve"> la sugerencia de que </w:t>
      </w:r>
      <w:r w:rsidR="0088156A" w:rsidRPr="006451B6">
        <w:rPr>
          <w:rFonts w:ascii="ITC Avant Garde" w:hAnsi="ITC Avant Garde"/>
          <w:bCs/>
          <w:color w:val="000000"/>
        </w:rPr>
        <w:t xml:space="preserve">señale explícitamente que </w:t>
      </w:r>
      <w:r w:rsidR="00C6006B" w:rsidRPr="006451B6">
        <w:rPr>
          <w:rFonts w:ascii="ITC Avant Garde" w:hAnsi="ITC Avant Garde"/>
          <w:bCs/>
          <w:color w:val="000000"/>
        </w:rPr>
        <w:t xml:space="preserve">el criterio técnico </w:t>
      </w:r>
      <w:r w:rsidR="0088156A" w:rsidRPr="006451B6">
        <w:rPr>
          <w:rFonts w:ascii="ITC Avant Garde" w:hAnsi="ITC Avant Garde"/>
          <w:bCs/>
          <w:color w:val="000000"/>
        </w:rPr>
        <w:t>que en su caso emita, ser</w:t>
      </w:r>
      <w:r w:rsidR="00D07D56" w:rsidRPr="006451B6">
        <w:rPr>
          <w:rFonts w:ascii="ITC Avant Garde" w:hAnsi="ITC Avant Garde"/>
          <w:bCs/>
          <w:color w:val="000000"/>
        </w:rPr>
        <w:t>á observable</w:t>
      </w:r>
      <w:r w:rsidR="0088156A" w:rsidRPr="006451B6">
        <w:rPr>
          <w:rFonts w:ascii="ITC Avant Garde" w:hAnsi="ITC Avant Garde"/>
          <w:bCs/>
          <w:color w:val="000000"/>
        </w:rPr>
        <w:t xml:space="preserve"> </w:t>
      </w:r>
      <w:r w:rsidR="00D07D56" w:rsidRPr="006451B6">
        <w:rPr>
          <w:rFonts w:ascii="ITC Avant Garde" w:hAnsi="ITC Avant Garde"/>
          <w:bCs/>
          <w:color w:val="000000"/>
        </w:rPr>
        <w:t>únicamente para</w:t>
      </w:r>
      <w:r w:rsidR="008F0A8C" w:rsidRPr="006451B6">
        <w:rPr>
          <w:rFonts w:ascii="ITC Avant Garde" w:hAnsi="ITC Avant Garde"/>
          <w:bCs/>
          <w:color w:val="000000"/>
        </w:rPr>
        <w:t xml:space="preserve"> el trámite</w:t>
      </w:r>
      <w:r w:rsidR="00063A7D" w:rsidRPr="006451B6">
        <w:rPr>
          <w:rFonts w:ascii="ITC Avant Garde" w:hAnsi="ITC Avant Garde"/>
          <w:bCs/>
          <w:color w:val="000000"/>
        </w:rPr>
        <w:t xml:space="preserve"> de</w:t>
      </w:r>
      <w:r w:rsidR="00290F35" w:rsidRPr="006451B6">
        <w:rPr>
          <w:rFonts w:ascii="ITC Avant Garde" w:hAnsi="ITC Avant Garde"/>
          <w:bCs/>
          <w:color w:val="000000"/>
        </w:rPr>
        <w:t xml:space="preserve"> Solicitud de S</w:t>
      </w:r>
      <w:r w:rsidR="0088156A" w:rsidRPr="006451B6">
        <w:rPr>
          <w:rFonts w:ascii="ITC Avant Garde" w:hAnsi="ITC Avant Garde"/>
          <w:bCs/>
          <w:color w:val="000000"/>
        </w:rPr>
        <w:t xml:space="preserve">obreseimiento </w:t>
      </w:r>
      <w:r w:rsidR="00290F35" w:rsidRPr="006451B6">
        <w:rPr>
          <w:rFonts w:ascii="ITC Avant Garde" w:hAnsi="ITC Avant Garde"/>
          <w:bCs/>
          <w:color w:val="000000"/>
        </w:rPr>
        <w:t>del Proceso P</w:t>
      </w:r>
      <w:r w:rsidR="00D07D56" w:rsidRPr="006451B6">
        <w:rPr>
          <w:rFonts w:ascii="ITC Avant Garde" w:hAnsi="ITC Avant Garde"/>
          <w:bCs/>
          <w:color w:val="000000"/>
        </w:rPr>
        <w:t xml:space="preserve">enal, </w:t>
      </w:r>
      <w:r w:rsidR="00D23E42" w:rsidRPr="006451B6">
        <w:rPr>
          <w:rFonts w:ascii="ITC Avant Garde" w:hAnsi="ITC Avant Garde"/>
          <w:bCs/>
          <w:color w:val="000000"/>
        </w:rPr>
        <w:t xml:space="preserve">respecto de denuncias o querellas presentadas por la </w:t>
      </w:r>
      <w:proofErr w:type="spellStart"/>
      <w:r w:rsidR="00D23E42" w:rsidRPr="006451B6">
        <w:rPr>
          <w:rFonts w:ascii="ITC Avant Garde" w:hAnsi="ITC Avant Garde"/>
          <w:bCs/>
          <w:color w:val="000000"/>
        </w:rPr>
        <w:t>Cofece</w:t>
      </w:r>
      <w:proofErr w:type="spellEnd"/>
      <w:r w:rsidR="00D23E42" w:rsidRPr="006451B6">
        <w:rPr>
          <w:rFonts w:ascii="ITC Avant Garde" w:hAnsi="ITC Avant Garde"/>
          <w:bCs/>
          <w:color w:val="000000"/>
        </w:rPr>
        <w:t xml:space="preserve"> que deriven de </w:t>
      </w:r>
      <w:r w:rsidR="005C55D2" w:rsidRPr="006451B6">
        <w:rPr>
          <w:rFonts w:ascii="ITC Avant Garde" w:hAnsi="ITC Avant Garde"/>
          <w:bCs/>
          <w:color w:val="000000"/>
        </w:rPr>
        <w:t>dictámenes</w:t>
      </w:r>
      <w:r w:rsidR="00D23E42" w:rsidRPr="006451B6">
        <w:rPr>
          <w:rFonts w:ascii="ITC Avant Garde" w:hAnsi="ITC Avant Garde"/>
          <w:bCs/>
          <w:color w:val="000000"/>
        </w:rPr>
        <w:t xml:space="preserve"> de probable responsabilidad que </w:t>
      </w:r>
      <w:r w:rsidR="00922888" w:rsidRPr="006451B6">
        <w:rPr>
          <w:rFonts w:ascii="ITC Avant Garde" w:hAnsi="ITC Avant Garde"/>
          <w:bCs/>
          <w:color w:val="000000"/>
        </w:rPr>
        <w:t>dicha autoridad haya</w:t>
      </w:r>
      <w:r w:rsidR="00D23E42" w:rsidRPr="006451B6">
        <w:rPr>
          <w:rFonts w:ascii="ITC Avant Garde" w:hAnsi="ITC Avant Garde"/>
          <w:bCs/>
          <w:color w:val="000000"/>
        </w:rPr>
        <w:t xml:space="preserve"> emitido</w:t>
      </w:r>
      <w:r w:rsidRPr="006451B6">
        <w:rPr>
          <w:rFonts w:ascii="ITC Avant Garde" w:hAnsi="ITC Avant Garde"/>
          <w:bCs/>
          <w:color w:val="000000"/>
        </w:rPr>
        <w:t xml:space="preserve"> en </w:t>
      </w:r>
      <w:r w:rsidR="008F0A8C" w:rsidRPr="006451B6">
        <w:rPr>
          <w:rFonts w:ascii="ITC Avant Garde" w:hAnsi="ITC Avant Garde"/>
          <w:bCs/>
          <w:color w:val="000000"/>
        </w:rPr>
        <w:t>el</w:t>
      </w:r>
      <w:r w:rsidRPr="006451B6">
        <w:rPr>
          <w:rFonts w:ascii="ITC Avant Garde" w:hAnsi="ITC Avant Garde"/>
          <w:bCs/>
          <w:color w:val="000000"/>
        </w:rPr>
        <w:t xml:space="preserve"> ámbito de</w:t>
      </w:r>
      <w:r w:rsidR="008F0A8C" w:rsidRPr="006451B6">
        <w:rPr>
          <w:rFonts w:ascii="ITC Avant Garde" w:hAnsi="ITC Avant Garde"/>
          <w:bCs/>
          <w:color w:val="000000"/>
        </w:rPr>
        <w:t xml:space="preserve"> su</w:t>
      </w:r>
      <w:r w:rsidRPr="006451B6">
        <w:rPr>
          <w:rFonts w:ascii="ITC Avant Garde" w:hAnsi="ITC Avant Garde"/>
          <w:bCs/>
          <w:color w:val="000000"/>
        </w:rPr>
        <w:t xml:space="preserve"> competencia, de conformidad con lo establecido en los artículos 28, decimosexto párrafo, de la </w:t>
      </w:r>
      <w:r w:rsidR="00235E9B" w:rsidRPr="006451B6">
        <w:rPr>
          <w:rFonts w:ascii="ITC Avant Garde" w:hAnsi="ITC Avant Garde"/>
          <w:bCs/>
          <w:color w:val="000000"/>
        </w:rPr>
        <w:t>CPEUM</w:t>
      </w:r>
      <w:r w:rsidRPr="006451B6">
        <w:rPr>
          <w:rFonts w:ascii="ITC Avant Garde" w:hAnsi="ITC Avant Garde"/>
          <w:bCs/>
          <w:color w:val="000000"/>
        </w:rPr>
        <w:t xml:space="preserve"> y 5 de la </w:t>
      </w:r>
      <w:r w:rsidR="00D07D56" w:rsidRPr="006451B6">
        <w:rPr>
          <w:rFonts w:ascii="ITC Avant Garde" w:hAnsi="ITC Avant Garde"/>
          <w:bCs/>
          <w:color w:val="000000"/>
        </w:rPr>
        <w:t xml:space="preserve">LFCE. En el Anteproyecto </w:t>
      </w:r>
      <w:r w:rsidR="00D07D56" w:rsidRPr="006451B6">
        <w:rPr>
          <w:rFonts w:ascii="ITC Avant Garde" w:hAnsi="ITC Avant Garde"/>
        </w:rPr>
        <w:t xml:space="preserve">no se establece que el ámbito de competencia de la </w:t>
      </w:r>
      <w:proofErr w:type="spellStart"/>
      <w:r w:rsidR="00D07D56" w:rsidRPr="006451B6">
        <w:rPr>
          <w:rFonts w:ascii="ITC Avant Garde" w:hAnsi="ITC Avant Garde"/>
        </w:rPr>
        <w:t>Cofece</w:t>
      </w:r>
      <w:proofErr w:type="spellEnd"/>
      <w:r w:rsidR="00D07D56" w:rsidRPr="006451B6">
        <w:rPr>
          <w:rFonts w:ascii="ITC Avant Garde" w:hAnsi="ITC Avant Garde"/>
        </w:rPr>
        <w:t xml:space="preserve"> excluye los mercados </w:t>
      </w:r>
      <w:r w:rsidR="00235E9B" w:rsidRPr="006451B6">
        <w:rPr>
          <w:rFonts w:ascii="ITC Avant Garde" w:hAnsi="ITC Avant Garde"/>
        </w:rPr>
        <w:t xml:space="preserve">que forman parte de los sectores de </w:t>
      </w:r>
      <w:r w:rsidR="00D07D56" w:rsidRPr="006451B6">
        <w:rPr>
          <w:rFonts w:ascii="ITC Avant Garde" w:hAnsi="ITC Avant Garde"/>
        </w:rPr>
        <w:t>radiodifusión y telecomunicaciones y tampoco se establece esta exclusión explícitamente en el objet</w:t>
      </w:r>
      <w:r w:rsidR="00235E9B" w:rsidRPr="006451B6">
        <w:rPr>
          <w:rFonts w:ascii="ITC Avant Garde" w:hAnsi="ITC Avant Garde"/>
        </w:rPr>
        <w:t>o</w:t>
      </w:r>
      <w:r w:rsidR="00D07D56" w:rsidRPr="006451B6">
        <w:rPr>
          <w:rFonts w:ascii="ITC Avant Garde" w:hAnsi="ITC Avant Garde"/>
        </w:rPr>
        <w:t xml:space="preserve"> o alcance del Anteproyecto.</w:t>
      </w:r>
    </w:p>
    <w:p w14:paraId="60C5A8CB" w14:textId="77777777" w:rsidR="00D07D56" w:rsidRPr="006451B6" w:rsidRDefault="00D07D56" w:rsidP="0081164B">
      <w:pPr>
        <w:spacing w:line="23" w:lineRule="atLeast"/>
        <w:jc w:val="both"/>
        <w:rPr>
          <w:rFonts w:ascii="ITC Avant Garde" w:hAnsi="ITC Avant Garde"/>
        </w:rPr>
      </w:pPr>
      <w:r w:rsidRPr="006451B6">
        <w:rPr>
          <w:rFonts w:ascii="ITC Avant Garde" w:hAnsi="ITC Avant Garde"/>
        </w:rPr>
        <w:t>Lo anterior se estima necesario para delimitar el alcance de</w:t>
      </w:r>
      <w:r w:rsidR="00235E9B" w:rsidRPr="006451B6">
        <w:rPr>
          <w:rFonts w:ascii="ITC Avant Garde" w:hAnsi="ITC Avant Garde"/>
        </w:rPr>
        <w:t xml:space="preserve">l objeto </w:t>
      </w:r>
      <w:r w:rsidRPr="006451B6">
        <w:rPr>
          <w:rFonts w:ascii="ITC Avant Garde" w:hAnsi="ITC Avant Garde"/>
        </w:rPr>
        <w:t>establecido</w:t>
      </w:r>
      <w:r w:rsidR="00235E9B" w:rsidRPr="006451B6">
        <w:rPr>
          <w:rFonts w:ascii="ITC Avant Garde" w:hAnsi="ITC Avant Garde"/>
        </w:rPr>
        <w:t xml:space="preserve"> para el Criterio Técnico al que se refiere el Anteproyecto</w:t>
      </w:r>
      <w:r w:rsidRPr="006451B6">
        <w:rPr>
          <w:rFonts w:ascii="ITC Avant Garde" w:hAnsi="ITC Avant Garde"/>
        </w:rPr>
        <w:t xml:space="preserve">, </w:t>
      </w:r>
      <w:r w:rsidR="00235E9B" w:rsidRPr="006451B6">
        <w:rPr>
          <w:rFonts w:ascii="ITC Avant Garde" w:hAnsi="ITC Avant Garde"/>
        </w:rPr>
        <w:t xml:space="preserve">cuya aplicación </w:t>
      </w:r>
      <w:r w:rsidRPr="006451B6">
        <w:rPr>
          <w:rFonts w:ascii="ITC Avant Garde" w:hAnsi="ITC Avant Garde"/>
        </w:rPr>
        <w:t>debe quedar explícita y únicamente circunscrit</w:t>
      </w:r>
      <w:r w:rsidR="00235E9B" w:rsidRPr="006451B6">
        <w:rPr>
          <w:rFonts w:ascii="ITC Avant Garde" w:hAnsi="ITC Avant Garde"/>
        </w:rPr>
        <w:t>a</w:t>
      </w:r>
      <w:r w:rsidRPr="006451B6">
        <w:rPr>
          <w:rFonts w:ascii="ITC Avant Garde" w:hAnsi="ITC Avant Garde"/>
        </w:rPr>
        <w:t xml:space="preserve"> al ámbito de competencia de la </w:t>
      </w:r>
      <w:proofErr w:type="spellStart"/>
      <w:r w:rsidRPr="006451B6">
        <w:rPr>
          <w:rFonts w:ascii="ITC Avant Garde" w:hAnsi="ITC Avant Garde"/>
        </w:rPr>
        <w:t>Cofece</w:t>
      </w:r>
      <w:proofErr w:type="spellEnd"/>
      <w:r w:rsidRPr="006451B6">
        <w:rPr>
          <w:rFonts w:ascii="ITC Avant Garde" w:hAnsi="ITC Avant Garde"/>
        </w:rPr>
        <w:t>.</w:t>
      </w:r>
    </w:p>
    <w:p w14:paraId="19E94D4A" w14:textId="77777777" w:rsidR="00843B2B" w:rsidRPr="006451B6" w:rsidRDefault="00843B2B" w:rsidP="0081164B">
      <w:pPr>
        <w:spacing w:line="23" w:lineRule="atLeast"/>
        <w:jc w:val="both"/>
        <w:rPr>
          <w:rFonts w:ascii="ITC Avant Garde" w:eastAsia="Times New Roman" w:hAnsi="ITC Avant Garde"/>
          <w:bCs/>
          <w:color w:val="000000"/>
          <w:lang w:eastAsia="es-MX"/>
        </w:rPr>
      </w:pPr>
      <w:r w:rsidRPr="006451B6">
        <w:rPr>
          <w:rFonts w:ascii="ITC Avant Garde" w:eastAsia="Times New Roman" w:hAnsi="ITC Avant Garde"/>
          <w:bCs/>
          <w:color w:val="000000"/>
          <w:lang w:eastAsia="es-MX"/>
        </w:rPr>
        <w:t xml:space="preserve">La referencia </w:t>
      </w:r>
      <w:r w:rsidR="00D07D56" w:rsidRPr="006451B6">
        <w:rPr>
          <w:rFonts w:ascii="ITC Avant Garde" w:eastAsia="Times New Roman" w:hAnsi="ITC Avant Garde"/>
          <w:bCs/>
          <w:color w:val="000000"/>
          <w:lang w:eastAsia="es-MX"/>
        </w:rPr>
        <w:t xml:space="preserve">explícita </w:t>
      </w:r>
      <w:r w:rsidRPr="006451B6">
        <w:rPr>
          <w:rFonts w:ascii="ITC Avant Garde" w:eastAsia="Times New Roman" w:hAnsi="ITC Avant Garde"/>
          <w:bCs/>
          <w:color w:val="000000"/>
          <w:lang w:eastAsia="es-MX"/>
        </w:rPr>
        <w:t xml:space="preserve">al ámbito de aplicación del </w:t>
      </w:r>
      <w:r w:rsidR="00235E9B" w:rsidRPr="006451B6">
        <w:rPr>
          <w:rFonts w:ascii="ITC Avant Garde" w:eastAsia="Times New Roman" w:hAnsi="ITC Avant Garde"/>
          <w:bCs/>
          <w:color w:val="000000"/>
          <w:lang w:eastAsia="es-MX"/>
        </w:rPr>
        <w:t xml:space="preserve">Criterio Técnico al que se refiere el </w:t>
      </w:r>
      <w:r w:rsidRPr="006451B6">
        <w:rPr>
          <w:rFonts w:ascii="ITC Avant Garde" w:eastAsia="Times New Roman" w:hAnsi="ITC Avant Garde"/>
          <w:bCs/>
          <w:color w:val="000000"/>
          <w:lang w:eastAsia="es-MX"/>
        </w:rPr>
        <w:t xml:space="preserve">Anteproyecto y de los respectivos ámbitos exclusivos para el ejercicio de facultades como autoridades de competencia, tanto de la </w:t>
      </w:r>
      <w:proofErr w:type="spellStart"/>
      <w:r w:rsidRPr="006451B6">
        <w:rPr>
          <w:rFonts w:ascii="ITC Avant Garde" w:eastAsia="Times New Roman" w:hAnsi="ITC Avant Garde"/>
          <w:bCs/>
          <w:color w:val="000000"/>
          <w:lang w:eastAsia="es-MX"/>
        </w:rPr>
        <w:t>Cofece</w:t>
      </w:r>
      <w:proofErr w:type="spellEnd"/>
      <w:r w:rsidRPr="006451B6">
        <w:rPr>
          <w:rFonts w:ascii="ITC Avant Garde" w:eastAsia="Times New Roman" w:hAnsi="ITC Avant Garde"/>
          <w:bCs/>
          <w:color w:val="000000"/>
          <w:lang w:eastAsia="es-MX"/>
        </w:rPr>
        <w:t xml:space="preserve"> como del Instituto, contribuirá</w:t>
      </w:r>
      <w:r w:rsidR="00D07D56" w:rsidRPr="006451B6">
        <w:rPr>
          <w:rFonts w:ascii="ITC Avant Garde" w:eastAsia="Times New Roman" w:hAnsi="ITC Avant Garde"/>
          <w:bCs/>
          <w:color w:val="000000"/>
          <w:lang w:eastAsia="es-MX"/>
        </w:rPr>
        <w:t xml:space="preserve"> a proporcionar certeza jurídica a los agentes económicos, así como</w:t>
      </w:r>
      <w:r w:rsidRPr="006451B6">
        <w:rPr>
          <w:rFonts w:ascii="ITC Avant Garde" w:eastAsia="Times New Roman" w:hAnsi="ITC Avant Garde"/>
          <w:bCs/>
          <w:color w:val="000000"/>
          <w:lang w:eastAsia="es-MX"/>
        </w:rPr>
        <w:t xml:space="preserve"> a facilitar el entendimiento y </w:t>
      </w:r>
      <w:r w:rsidR="00235E9B" w:rsidRPr="006451B6">
        <w:rPr>
          <w:rFonts w:ascii="ITC Avant Garde" w:eastAsia="Times New Roman" w:hAnsi="ITC Avant Garde"/>
          <w:bCs/>
          <w:color w:val="000000"/>
          <w:lang w:eastAsia="es-MX"/>
        </w:rPr>
        <w:t xml:space="preserve">desahogo </w:t>
      </w:r>
      <w:r w:rsidRPr="006451B6">
        <w:rPr>
          <w:rFonts w:ascii="ITC Avant Garde" w:eastAsia="Times New Roman" w:hAnsi="ITC Avant Garde"/>
          <w:bCs/>
          <w:color w:val="000000"/>
          <w:lang w:eastAsia="es-MX"/>
        </w:rPr>
        <w:t xml:space="preserve">de procedimientos en el ámbito de competencia </w:t>
      </w:r>
      <w:r w:rsidR="00235E9B" w:rsidRPr="006451B6">
        <w:rPr>
          <w:rFonts w:ascii="ITC Avant Garde" w:eastAsia="Times New Roman" w:hAnsi="ITC Avant Garde"/>
          <w:bCs/>
          <w:color w:val="000000"/>
          <w:lang w:eastAsia="es-MX"/>
        </w:rPr>
        <w:t xml:space="preserve">que corresponde a </w:t>
      </w:r>
      <w:r w:rsidRPr="006451B6">
        <w:rPr>
          <w:rFonts w:ascii="ITC Avant Garde" w:eastAsia="Times New Roman" w:hAnsi="ITC Avant Garde"/>
          <w:bCs/>
          <w:color w:val="000000"/>
          <w:lang w:eastAsia="es-MX"/>
        </w:rPr>
        <w:t>cada órgano constitucional autónomo.</w:t>
      </w:r>
    </w:p>
    <w:p w14:paraId="2646C5AF" w14:textId="1C2A4DFC" w:rsidR="006451B6" w:rsidRDefault="008030CC" w:rsidP="0081164B">
      <w:pPr>
        <w:spacing w:line="23" w:lineRule="atLeast"/>
        <w:jc w:val="both"/>
        <w:rPr>
          <w:rFonts w:ascii="ITC Avant Garde" w:hAnsi="ITC Avant Garde"/>
          <w:bCs/>
          <w:color w:val="000000"/>
        </w:rPr>
      </w:pPr>
      <w:r w:rsidRPr="006451B6">
        <w:rPr>
          <w:rFonts w:ascii="ITC Avant Garde" w:eastAsia="Times New Roman" w:hAnsi="ITC Avant Garde"/>
          <w:bCs/>
          <w:color w:val="000000"/>
          <w:lang w:eastAsia="es-MX"/>
        </w:rPr>
        <w:t xml:space="preserve">Con base en lo anterior y con fundamento en lo dispuesto por los artículos  </w:t>
      </w:r>
      <w:r w:rsidR="00CE039F" w:rsidRPr="006451B6">
        <w:rPr>
          <w:rFonts w:ascii="ITC Avant Garde" w:hAnsi="ITC Avant Garde"/>
          <w:bCs/>
          <w:color w:val="000000"/>
        </w:rPr>
        <w:t>28, párrafos decimoquinto y decimo</w:t>
      </w:r>
      <w:r w:rsidR="00E03293" w:rsidRPr="006451B6">
        <w:rPr>
          <w:rFonts w:ascii="ITC Avant Garde" w:hAnsi="ITC Avant Garde"/>
          <w:bCs/>
          <w:color w:val="000000"/>
        </w:rPr>
        <w:t>sexto</w:t>
      </w:r>
      <w:r w:rsidRPr="006451B6">
        <w:rPr>
          <w:rFonts w:ascii="ITC Avant Garde" w:hAnsi="ITC Avant Garde"/>
          <w:bCs/>
          <w:color w:val="000000"/>
        </w:rPr>
        <w:t>,</w:t>
      </w:r>
      <w:r w:rsidR="00E03293" w:rsidRPr="006451B6">
        <w:rPr>
          <w:rFonts w:ascii="ITC Avant Garde" w:hAnsi="ITC Avant Garde"/>
          <w:bCs/>
          <w:color w:val="000000"/>
        </w:rPr>
        <w:t xml:space="preserve"> de la Constitución Política de los Estados Unidos Mexicanos; </w:t>
      </w:r>
      <w:r w:rsidR="00EB0C57" w:rsidRPr="006451B6">
        <w:rPr>
          <w:rFonts w:ascii="ITC Avant Garde" w:hAnsi="ITC Avant Garde"/>
          <w:bCs/>
          <w:color w:val="000000"/>
        </w:rPr>
        <w:t>1, 2, 4, 5, párrafo primero, 12, fracción XXX, y 138, fracción I, de la Ley Federal de Competencia Económica publicada en el Diario Oficial de la Federación el veintitrés de mayo de dos mil catorce; y 1, párrafos primero y tercero, 2, fracción X, 4, fracción I, 6, fracción XXXVII, 7 y 8, del Estatuto Orgánico del Instituto Federal de Telecomunicaciones</w:t>
      </w:r>
      <w:r w:rsidRPr="006451B6">
        <w:rPr>
          <w:rFonts w:ascii="ITC Avant Garde" w:hAnsi="ITC Avant Garde"/>
          <w:bCs/>
          <w:color w:val="000000"/>
        </w:rPr>
        <w:t>,</w:t>
      </w:r>
      <w:r w:rsidR="00EB0C57" w:rsidRPr="006451B6">
        <w:rPr>
          <w:rFonts w:ascii="ITC Avant Garde" w:hAnsi="ITC Avant Garde"/>
          <w:bCs/>
          <w:color w:val="000000"/>
        </w:rPr>
        <w:t xml:space="preserve"> publicado en el Diario Oficial de la Federación el cuatro de septiembre de dos mil catorce y modificado mediante acuerdo publicado en el </w:t>
      </w:r>
      <w:r w:rsidR="00235E9B" w:rsidRPr="006451B6">
        <w:rPr>
          <w:rFonts w:ascii="ITC Avant Garde" w:hAnsi="ITC Avant Garde"/>
          <w:bCs/>
          <w:color w:val="000000"/>
        </w:rPr>
        <w:t>mismo medio</w:t>
      </w:r>
      <w:r w:rsidR="00EB0C57" w:rsidRPr="006451B6">
        <w:rPr>
          <w:rFonts w:ascii="ITC Avant Garde" w:hAnsi="ITC Avant Garde"/>
          <w:bCs/>
          <w:color w:val="000000"/>
        </w:rPr>
        <w:t xml:space="preserve"> el diecisiete de octubre de dos mil catorce,</w:t>
      </w:r>
      <w:r w:rsidR="0044479B" w:rsidRPr="006451B6">
        <w:rPr>
          <w:rFonts w:ascii="ITC Avant Garde" w:hAnsi="ITC Avant Garde"/>
          <w:bCs/>
          <w:color w:val="000000"/>
        </w:rPr>
        <w:t xml:space="preserve"> </w:t>
      </w:r>
      <w:r w:rsidR="006C5615" w:rsidRPr="006451B6">
        <w:rPr>
          <w:rFonts w:ascii="ITC Avant Garde" w:hAnsi="ITC Avant Garde"/>
          <w:bCs/>
          <w:color w:val="000000"/>
        </w:rPr>
        <w:t xml:space="preserve">el Pleno del Instituto </w:t>
      </w:r>
      <w:r w:rsidR="00A60FFD" w:rsidRPr="006451B6">
        <w:rPr>
          <w:rFonts w:ascii="ITC Avant Garde" w:hAnsi="ITC Avant Garde"/>
          <w:bCs/>
          <w:color w:val="000000"/>
        </w:rPr>
        <w:t xml:space="preserve">es competente para </w:t>
      </w:r>
      <w:r w:rsidR="00D352AA" w:rsidRPr="006451B6">
        <w:rPr>
          <w:rFonts w:ascii="ITC Avant Garde" w:hAnsi="ITC Avant Garde"/>
          <w:bCs/>
          <w:color w:val="000000"/>
        </w:rPr>
        <w:t>emitir</w:t>
      </w:r>
      <w:r w:rsidR="00A60FFD" w:rsidRPr="006451B6">
        <w:rPr>
          <w:rFonts w:ascii="ITC Avant Garde" w:hAnsi="ITC Avant Garde"/>
          <w:bCs/>
          <w:color w:val="000000"/>
        </w:rPr>
        <w:t xml:space="preserve"> los siguientes</w:t>
      </w:r>
      <w:r w:rsidR="00FF38FB" w:rsidRPr="006451B6">
        <w:rPr>
          <w:rFonts w:ascii="ITC Avant Garde" w:hAnsi="ITC Avant Garde"/>
          <w:bCs/>
          <w:color w:val="000000"/>
        </w:rPr>
        <w:t>:</w:t>
      </w:r>
    </w:p>
    <w:p w14:paraId="1DFE6E14" w14:textId="77777777" w:rsidR="006451B6" w:rsidRDefault="006451B6">
      <w:pPr>
        <w:spacing w:after="160" w:line="259" w:lineRule="auto"/>
        <w:rPr>
          <w:rFonts w:ascii="ITC Avant Garde" w:hAnsi="ITC Avant Garde"/>
          <w:bCs/>
          <w:color w:val="000000"/>
        </w:rPr>
      </w:pPr>
      <w:r>
        <w:rPr>
          <w:rFonts w:ascii="ITC Avant Garde" w:hAnsi="ITC Avant Garde"/>
          <w:bCs/>
          <w:color w:val="000000"/>
        </w:rPr>
        <w:br w:type="page"/>
      </w:r>
    </w:p>
    <w:p w14:paraId="041A8E17" w14:textId="77777777" w:rsidR="007C1EE7" w:rsidRPr="006451B6" w:rsidRDefault="006C5615" w:rsidP="006451B6">
      <w:pPr>
        <w:pStyle w:val="Ttulo3"/>
        <w:keepNext w:val="0"/>
        <w:widowControl w:val="0"/>
        <w:numPr>
          <w:ilvl w:val="0"/>
          <w:numId w:val="3"/>
        </w:numPr>
        <w:spacing w:line="276" w:lineRule="auto"/>
        <w:ind w:left="0" w:firstLine="0"/>
        <w:jc w:val="center"/>
      </w:pPr>
      <w:bookmarkStart w:id="0" w:name="_GoBack"/>
      <w:bookmarkEnd w:id="0"/>
      <w:r w:rsidRPr="006451B6">
        <w:rPr>
          <w:rFonts w:ascii="ITC Avant Garde" w:hAnsi="ITC Avant Garde" w:cs="Times New Roman"/>
          <w:szCs w:val="22"/>
        </w:rPr>
        <w:lastRenderedPageBreak/>
        <w:t>ACUERDO</w:t>
      </w:r>
      <w:r w:rsidR="00530494" w:rsidRPr="006451B6">
        <w:rPr>
          <w:rFonts w:ascii="ITC Avant Garde" w:hAnsi="ITC Avant Garde" w:cs="Times New Roman"/>
          <w:szCs w:val="22"/>
        </w:rPr>
        <w:t>S</w:t>
      </w:r>
    </w:p>
    <w:p w14:paraId="09C9AEB9" w14:textId="1AF753EB" w:rsidR="008030CC" w:rsidRPr="006451B6" w:rsidRDefault="008030CC" w:rsidP="0081164B">
      <w:pPr>
        <w:spacing w:after="160" w:line="23" w:lineRule="atLeast"/>
        <w:jc w:val="both"/>
        <w:rPr>
          <w:rFonts w:ascii="ITC Avant Garde" w:hAnsi="ITC Avant Garde"/>
          <w:bCs/>
          <w:color w:val="000000"/>
        </w:rPr>
      </w:pPr>
      <w:r w:rsidRPr="006451B6">
        <w:rPr>
          <w:rFonts w:ascii="ITC Avant Garde" w:hAnsi="ITC Avant Garde"/>
          <w:b/>
          <w:bCs/>
          <w:color w:val="000000"/>
        </w:rPr>
        <w:t xml:space="preserve">PRIMERO.- </w:t>
      </w:r>
      <w:r w:rsidRPr="006451B6">
        <w:rPr>
          <w:rFonts w:ascii="ITC Avant Garde" w:hAnsi="ITC Avant Garde"/>
          <w:bCs/>
          <w:color w:val="000000"/>
        </w:rPr>
        <w:t>Se emite opinión a la Comisión Federal de Competencia Económi</w:t>
      </w:r>
      <w:r w:rsidR="00CE039F" w:rsidRPr="006451B6">
        <w:rPr>
          <w:rFonts w:ascii="ITC Avant Garde" w:hAnsi="ITC Avant Garde"/>
          <w:bCs/>
          <w:color w:val="000000"/>
        </w:rPr>
        <w:t>ca en la que se sugiere incluir</w:t>
      </w:r>
      <w:r w:rsidRPr="006451B6">
        <w:rPr>
          <w:rFonts w:ascii="ITC Avant Garde" w:hAnsi="ITC Avant Garde"/>
          <w:bCs/>
          <w:color w:val="000000"/>
        </w:rPr>
        <w:t xml:space="preserve"> en </w:t>
      </w:r>
      <w:r w:rsidR="00510E89" w:rsidRPr="006451B6">
        <w:rPr>
          <w:rFonts w:ascii="ITC Avant Garde" w:hAnsi="ITC Avant Garde"/>
          <w:bCs/>
          <w:color w:val="000000"/>
        </w:rPr>
        <w:t xml:space="preserve">el </w:t>
      </w:r>
      <w:r w:rsidR="009B4EB0" w:rsidRPr="006451B6">
        <w:rPr>
          <w:rFonts w:ascii="ITC Avant Garde" w:hAnsi="ITC Avant Garde"/>
          <w:bCs/>
          <w:color w:val="000000"/>
        </w:rPr>
        <w:t>“</w:t>
      </w:r>
      <w:r w:rsidR="00510E89" w:rsidRPr="006451B6">
        <w:rPr>
          <w:rFonts w:ascii="ITC Avant Garde" w:hAnsi="ITC Avant Garde"/>
          <w:bCs/>
          <w:color w:val="000000"/>
        </w:rPr>
        <w:t xml:space="preserve">Criterio </w:t>
      </w:r>
      <w:r w:rsidR="00235E9B" w:rsidRPr="006451B6">
        <w:rPr>
          <w:rFonts w:ascii="ITC Avant Garde" w:hAnsi="ITC Avant Garde"/>
          <w:bCs/>
          <w:color w:val="000000"/>
        </w:rPr>
        <w:t>técnico para la solicitud del sobreseimiento del proceso penal en los casos a que se refiere el Código Penal Federal</w:t>
      </w:r>
      <w:r w:rsidR="009B4EB0" w:rsidRPr="006451B6">
        <w:rPr>
          <w:rFonts w:ascii="ITC Avant Garde" w:hAnsi="ITC Avant Garde"/>
          <w:bCs/>
          <w:color w:val="000000"/>
        </w:rPr>
        <w:t>”</w:t>
      </w:r>
      <w:r w:rsidR="0081164B" w:rsidRPr="006451B6">
        <w:rPr>
          <w:rFonts w:ascii="ITC Avant Garde" w:hAnsi="ITC Avant Garde"/>
          <w:bCs/>
          <w:color w:val="000000"/>
        </w:rPr>
        <w:t xml:space="preserve"> que en su caso emita</w:t>
      </w:r>
      <w:r w:rsidRPr="006451B6">
        <w:rPr>
          <w:rFonts w:ascii="ITC Avant Garde" w:hAnsi="ITC Avant Garde"/>
          <w:bCs/>
          <w:color w:val="000000"/>
        </w:rPr>
        <w:t xml:space="preserve">, la mención explícita de que </w:t>
      </w:r>
      <w:r w:rsidR="00CE039F" w:rsidRPr="006451B6">
        <w:rPr>
          <w:rFonts w:ascii="ITC Avant Garde" w:hAnsi="ITC Avant Garde"/>
          <w:bCs/>
          <w:color w:val="000000"/>
        </w:rPr>
        <w:t xml:space="preserve">su aplicación tendrá lugar </w:t>
      </w:r>
      <w:r w:rsidRPr="006451B6">
        <w:rPr>
          <w:rFonts w:ascii="ITC Avant Garde" w:hAnsi="ITC Avant Garde"/>
          <w:bCs/>
          <w:color w:val="000000"/>
        </w:rPr>
        <w:t>ú</w:t>
      </w:r>
      <w:r w:rsidR="00CE039F" w:rsidRPr="006451B6">
        <w:rPr>
          <w:rFonts w:ascii="ITC Avant Garde" w:hAnsi="ITC Avant Garde"/>
          <w:bCs/>
          <w:color w:val="000000"/>
        </w:rPr>
        <w:t>nicamente</w:t>
      </w:r>
      <w:r w:rsidRPr="006451B6">
        <w:rPr>
          <w:rFonts w:ascii="ITC Avant Garde" w:hAnsi="ITC Avant Garde"/>
          <w:bCs/>
          <w:color w:val="000000"/>
        </w:rPr>
        <w:t xml:space="preserve"> respecto de </w:t>
      </w:r>
      <w:r w:rsidR="00922888" w:rsidRPr="006451B6">
        <w:rPr>
          <w:rFonts w:ascii="ITC Avant Garde" w:hAnsi="ITC Avant Garde"/>
          <w:bCs/>
          <w:color w:val="000000"/>
        </w:rPr>
        <w:t xml:space="preserve">denuncias o querellas presentadas por la </w:t>
      </w:r>
      <w:proofErr w:type="spellStart"/>
      <w:r w:rsidR="00922888" w:rsidRPr="006451B6">
        <w:rPr>
          <w:rFonts w:ascii="ITC Avant Garde" w:hAnsi="ITC Avant Garde"/>
          <w:bCs/>
          <w:color w:val="000000"/>
        </w:rPr>
        <w:t>Cofece</w:t>
      </w:r>
      <w:proofErr w:type="spellEnd"/>
      <w:r w:rsidR="00922888" w:rsidRPr="006451B6">
        <w:rPr>
          <w:rFonts w:ascii="ITC Avant Garde" w:hAnsi="ITC Avant Garde"/>
          <w:bCs/>
          <w:color w:val="000000"/>
        </w:rPr>
        <w:t xml:space="preserve"> que deriven de </w:t>
      </w:r>
      <w:r w:rsidR="00032872" w:rsidRPr="006451B6">
        <w:rPr>
          <w:rFonts w:ascii="ITC Avant Garde" w:hAnsi="ITC Avant Garde"/>
          <w:bCs/>
          <w:color w:val="000000"/>
        </w:rPr>
        <w:t>dictá</w:t>
      </w:r>
      <w:r w:rsidR="00FF5564" w:rsidRPr="006451B6">
        <w:rPr>
          <w:rFonts w:ascii="ITC Avant Garde" w:hAnsi="ITC Avant Garde"/>
          <w:bCs/>
          <w:color w:val="000000"/>
        </w:rPr>
        <w:t>menes</w:t>
      </w:r>
      <w:r w:rsidR="00922888" w:rsidRPr="006451B6">
        <w:rPr>
          <w:rFonts w:ascii="ITC Avant Garde" w:hAnsi="ITC Avant Garde"/>
          <w:bCs/>
          <w:color w:val="000000"/>
        </w:rPr>
        <w:t xml:space="preserve"> de probable responsabilidad que dicha autoridad haya emitido en el ámbito de su competencia, la cual</w:t>
      </w:r>
      <w:r w:rsidR="00CE039F" w:rsidRPr="006451B6">
        <w:rPr>
          <w:rFonts w:ascii="ITC Avant Garde" w:hAnsi="ITC Avant Garde"/>
          <w:bCs/>
          <w:color w:val="000000"/>
        </w:rPr>
        <w:t xml:space="preserve"> </w:t>
      </w:r>
      <w:r w:rsidRPr="006451B6">
        <w:rPr>
          <w:rFonts w:ascii="ITC Avant Garde" w:hAnsi="ITC Avant Garde"/>
          <w:bCs/>
          <w:color w:val="000000"/>
        </w:rPr>
        <w:t xml:space="preserve">no incluye los sectores de telecomunicaciones y radiodifusión, pues en ellos el Instituto es la autoridad de competencia. Lo anterior de conformidad con el párrafo decimosexto del artículo 28 de la Constitución Política de los Estados Unidos Mexicanos y el artículo 5 de la Ley Federal de Competencia Económica. </w:t>
      </w:r>
    </w:p>
    <w:p w14:paraId="1940A2AF" w14:textId="77777777" w:rsidR="008030CC" w:rsidRPr="006451B6" w:rsidRDefault="008030CC" w:rsidP="0081164B">
      <w:pPr>
        <w:spacing w:after="160" w:line="23" w:lineRule="atLeast"/>
        <w:jc w:val="both"/>
        <w:rPr>
          <w:rFonts w:ascii="ITC Avant Garde" w:hAnsi="ITC Avant Garde"/>
          <w:bCs/>
          <w:color w:val="000000"/>
        </w:rPr>
      </w:pPr>
      <w:r w:rsidRPr="006451B6">
        <w:rPr>
          <w:rFonts w:ascii="ITC Avant Garde" w:hAnsi="ITC Avant Garde"/>
          <w:b/>
          <w:bCs/>
          <w:color w:val="000000"/>
        </w:rPr>
        <w:t xml:space="preserve">SEGUNDO.- </w:t>
      </w:r>
      <w:r w:rsidRPr="006451B6">
        <w:rPr>
          <w:rFonts w:ascii="ITC Avant Garde" w:hAnsi="ITC Avant Garde"/>
          <w:bCs/>
          <w:color w:val="000000"/>
        </w:rPr>
        <w:t xml:space="preserve">Se instruye a la Unidad de Competencia Económica que comunique formalmente </w:t>
      </w:r>
      <w:r w:rsidR="00742CFC" w:rsidRPr="006451B6">
        <w:rPr>
          <w:rFonts w:ascii="ITC Avant Garde" w:hAnsi="ITC Avant Garde"/>
          <w:bCs/>
          <w:color w:val="000000"/>
        </w:rPr>
        <w:t xml:space="preserve">mediante oficio </w:t>
      </w:r>
      <w:r w:rsidRPr="006451B6">
        <w:rPr>
          <w:rFonts w:ascii="ITC Avant Garde" w:hAnsi="ITC Avant Garde"/>
          <w:bCs/>
          <w:color w:val="000000"/>
        </w:rPr>
        <w:t xml:space="preserve">a la </w:t>
      </w:r>
      <w:r w:rsidR="00CE039F" w:rsidRPr="006451B6">
        <w:rPr>
          <w:rFonts w:ascii="ITC Avant Garde" w:hAnsi="ITC Avant Garde"/>
          <w:bCs/>
          <w:color w:val="000000"/>
        </w:rPr>
        <w:t>Comisión Federal de Competencia Económica</w:t>
      </w:r>
      <w:r w:rsidRPr="006451B6">
        <w:rPr>
          <w:rFonts w:ascii="ITC Avant Garde" w:hAnsi="ITC Avant Garde"/>
          <w:bCs/>
          <w:color w:val="000000"/>
        </w:rPr>
        <w:t xml:space="preserve"> </w:t>
      </w:r>
      <w:r w:rsidR="00303527" w:rsidRPr="006451B6">
        <w:rPr>
          <w:rFonts w:ascii="ITC Avant Garde" w:hAnsi="ITC Avant Garde"/>
          <w:bCs/>
          <w:color w:val="000000"/>
        </w:rPr>
        <w:t>este acuerdo emi</w:t>
      </w:r>
      <w:r w:rsidR="00CE039F" w:rsidRPr="006451B6">
        <w:rPr>
          <w:rFonts w:ascii="ITC Avant Garde" w:hAnsi="ITC Avant Garde"/>
          <w:bCs/>
          <w:color w:val="000000"/>
        </w:rPr>
        <w:t>tido por el Pleno del Instituto Federal de Telecomunicaciones</w:t>
      </w:r>
      <w:r w:rsidR="0081164B" w:rsidRPr="006451B6">
        <w:rPr>
          <w:rFonts w:ascii="ITC Avant Garde" w:hAnsi="ITC Avant Garde"/>
          <w:bCs/>
          <w:color w:val="000000"/>
        </w:rPr>
        <w:t>.</w:t>
      </w:r>
    </w:p>
    <w:p w14:paraId="0014BD58" w14:textId="45F007A2" w:rsidR="000A5F33" w:rsidRPr="006451B6" w:rsidRDefault="00303527" w:rsidP="006451B6">
      <w:pPr>
        <w:spacing w:after="160" w:line="23" w:lineRule="atLeast"/>
        <w:jc w:val="both"/>
        <w:rPr>
          <w:rFonts w:ascii="ITC Avant Garde" w:hAnsi="ITC Avant Garde"/>
          <w:sz w:val="13"/>
          <w:szCs w:val="13"/>
        </w:rPr>
      </w:pPr>
      <w:r w:rsidRPr="006451B6">
        <w:rPr>
          <w:rFonts w:ascii="ITC Avant Garde" w:hAnsi="ITC Avant Garde"/>
          <w:b/>
          <w:bCs/>
          <w:color w:val="000000"/>
        </w:rPr>
        <w:t>TERCERO.-</w:t>
      </w:r>
      <w:r w:rsidRPr="006451B6">
        <w:rPr>
          <w:rFonts w:ascii="ITC Avant Garde" w:hAnsi="ITC Avant Garde"/>
          <w:bCs/>
          <w:color w:val="000000"/>
        </w:rPr>
        <w:t xml:space="preserve"> Publíquese el presente acuerdo en la p</w:t>
      </w:r>
      <w:r w:rsidR="00CE039F" w:rsidRPr="006451B6">
        <w:rPr>
          <w:rFonts w:ascii="ITC Avant Garde" w:hAnsi="ITC Avant Garde"/>
          <w:bCs/>
          <w:color w:val="000000"/>
        </w:rPr>
        <w:t>ágina de Internet del Instituto Federal de Telecomunicaciones.</w:t>
      </w:r>
      <w:r w:rsidR="006451B6" w:rsidRPr="006451B6">
        <w:rPr>
          <w:rFonts w:ascii="ITC Avant Garde" w:hAnsi="ITC Avant Garde"/>
          <w:sz w:val="13"/>
          <w:szCs w:val="13"/>
        </w:rPr>
        <w:t xml:space="preserve"> </w:t>
      </w:r>
    </w:p>
    <w:p w14:paraId="36B092AA" w14:textId="77777777" w:rsidR="000A5F33" w:rsidRPr="006451B6" w:rsidRDefault="000A5F33" w:rsidP="000A5F33">
      <w:pPr>
        <w:spacing w:after="0" w:line="240" w:lineRule="auto"/>
        <w:jc w:val="both"/>
        <w:rPr>
          <w:rFonts w:ascii="ITC Avant Garde" w:hAnsi="ITC Avant Garde"/>
          <w:sz w:val="13"/>
          <w:szCs w:val="13"/>
        </w:rPr>
      </w:pPr>
    </w:p>
    <w:p w14:paraId="20A66F64" w14:textId="77777777" w:rsidR="000A5F33" w:rsidRPr="006451B6" w:rsidRDefault="000A5F33" w:rsidP="000A5F33">
      <w:pPr>
        <w:spacing w:after="0" w:line="240" w:lineRule="auto"/>
        <w:jc w:val="both"/>
        <w:rPr>
          <w:rFonts w:ascii="ITC Avant Garde" w:eastAsiaTheme="minorHAnsi" w:hAnsi="ITC Avant Garde"/>
          <w:sz w:val="13"/>
          <w:szCs w:val="13"/>
        </w:rPr>
      </w:pPr>
      <w:r w:rsidRPr="006451B6">
        <w:rPr>
          <w:rFonts w:ascii="ITC Avant Garde" w:hAnsi="ITC Avant Garde"/>
          <w:sz w:val="13"/>
          <w:szCs w:val="13"/>
        </w:rPr>
        <w:t xml:space="preserve">El presente Acuerdo fue aprobado por el Pleno del Instituto Federal de Telecomunicaciones en su XLIV Sesión Extraordinaria celebrada el 18 de noviembre de 2015, por unanimidad de votos de los Comisionados Gabriel Oswaldo Contreras Saldívar, Luis Fernando </w:t>
      </w:r>
      <w:proofErr w:type="spellStart"/>
      <w:r w:rsidRPr="006451B6">
        <w:rPr>
          <w:rFonts w:ascii="ITC Avant Garde" w:hAnsi="ITC Avant Garde"/>
          <w:sz w:val="13"/>
          <w:szCs w:val="13"/>
        </w:rPr>
        <w:t>Borjón</w:t>
      </w:r>
      <w:proofErr w:type="spellEnd"/>
      <w:r w:rsidRPr="006451B6">
        <w:rPr>
          <w:rFonts w:ascii="ITC Avant Garde" w:hAnsi="ITC Avant Garde"/>
          <w:sz w:val="13"/>
          <w:szCs w:val="13"/>
        </w:rPr>
        <w:t xml:space="preserve"> Figueroa, Ernesto Estrada González, Adriana Sofía </w:t>
      </w:r>
      <w:proofErr w:type="spellStart"/>
      <w:r w:rsidRPr="006451B6">
        <w:rPr>
          <w:rFonts w:ascii="ITC Avant Garde" w:hAnsi="ITC Avant Garde"/>
          <w:sz w:val="13"/>
          <w:szCs w:val="13"/>
        </w:rPr>
        <w:t>Labardini</w:t>
      </w:r>
      <w:proofErr w:type="spellEnd"/>
      <w:r w:rsidRPr="006451B6">
        <w:rPr>
          <w:rFonts w:ascii="ITC Avant Garde" w:hAnsi="ITC Avant Garde"/>
          <w:sz w:val="13"/>
          <w:szCs w:val="13"/>
        </w:rPr>
        <w:t xml:space="preserve"> </w:t>
      </w:r>
      <w:proofErr w:type="spellStart"/>
      <w:r w:rsidRPr="006451B6">
        <w:rPr>
          <w:rFonts w:ascii="ITC Avant Garde" w:hAnsi="ITC Avant Garde"/>
          <w:sz w:val="13"/>
          <w:szCs w:val="13"/>
        </w:rPr>
        <w:t>Inzunza</w:t>
      </w:r>
      <w:proofErr w:type="spellEnd"/>
      <w:r w:rsidRPr="006451B6">
        <w:rPr>
          <w:rFonts w:ascii="ITC Avant Garde" w:hAnsi="ITC Avant Garde"/>
          <w:sz w:val="13"/>
          <w:szCs w:val="13"/>
        </w:rPr>
        <w:t xml:space="preserve">, María Elena </w:t>
      </w:r>
      <w:proofErr w:type="spellStart"/>
      <w:r w:rsidRPr="006451B6">
        <w:rPr>
          <w:rFonts w:ascii="ITC Avant Garde" w:hAnsi="ITC Avant Garde"/>
          <w:sz w:val="13"/>
          <w:szCs w:val="13"/>
        </w:rPr>
        <w:t>Estavillo</w:t>
      </w:r>
      <w:proofErr w:type="spellEnd"/>
      <w:r w:rsidRPr="006451B6">
        <w:rPr>
          <w:rFonts w:ascii="ITC Avant Garde" w:hAnsi="ITC Avant Garde"/>
          <w:sz w:val="13"/>
          <w:szCs w:val="13"/>
        </w:rPr>
        <w:t xml:space="preserve"> Flores, Mario Germán </w:t>
      </w:r>
      <w:proofErr w:type="spellStart"/>
      <w:r w:rsidRPr="006451B6">
        <w:rPr>
          <w:rFonts w:ascii="ITC Avant Garde" w:hAnsi="ITC Avant Garde"/>
          <w:sz w:val="13"/>
          <w:szCs w:val="13"/>
        </w:rPr>
        <w:t>Fromow</w:t>
      </w:r>
      <w:proofErr w:type="spellEnd"/>
      <w:r w:rsidRPr="006451B6">
        <w:rPr>
          <w:rFonts w:ascii="ITC Avant Garde" w:hAnsi="ITC Avant Garde"/>
          <w:sz w:val="13"/>
          <w:szCs w:val="13"/>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P/IFT/EXT/181115/163.</w:t>
      </w:r>
    </w:p>
    <w:p w14:paraId="73E7FF03" w14:textId="2461B1C3" w:rsidR="00303527" w:rsidRPr="006451B6" w:rsidRDefault="000A5F33" w:rsidP="006451B6">
      <w:pPr>
        <w:spacing w:after="0" w:line="240" w:lineRule="auto"/>
        <w:jc w:val="both"/>
        <w:rPr>
          <w:rFonts w:ascii="ITC Avant Garde" w:hAnsi="ITC Avant Garde"/>
          <w:sz w:val="13"/>
          <w:szCs w:val="13"/>
        </w:rPr>
      </w:pPr>
      <w:r w:rsidRPr="006451B6">
        <w:rPr>
          <w:rFonts w:ascii="ITC Avant Garde" w:hAnsi="ITC Avant Garde"/>
          <w:sz w:val="13"/>
          <w:szCs w:val="13"/>
        </w:rPr>
        <w:t>El Comisionado Ernesto Estrada González, previendo su ausencia justificada a la sesión, emitió su voto razonado por escrito, de conformidad con el artículo 18, segundo párrafo, de la Ley Federal de Competencia Económica; y 8, segundo párrafo, del Estatuto Orgánico del Instituto Federal de Telecomunicaciones.</w:t>
      </w:r>
    </w:p>
    <w:sectPr w:rsidR="00303527" w:rsidRPr="006451B6" w:rsidSect="000A5F33">
      <w:headerReference w:type="even" r:id="rId8"/>
      <w:headerReference w:type="default" r:id="rId9"/>
      <w:footerReference w:type="default" r:id="rId10"/>
      <w:headerReference w:type="first" r:id="rId11"/>
      <w:pgSz w:w="12240" w:h="15840" w:code="1"/>
      <w:pgMar w:top="2127" w:right="1134" w:bottom="567" w:left="1134" w:header="113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11420" w14:textId="77777777" w:rsidR="00DE4FB5" w:rsidRDefault="00DE4FB5" w:rsidP="003B4B6F">
      <w:pPr>
        <w:spacing w:after="0" w:line="240" w:lineRule="auto"/>
      </w:pPr>
      <w:r>
        <w:separator/>
      </w:r>
    </w:p>
  </w:endnote>
  <w:endnote w:type="continuationSeparator" w:id="0">
    <w:p w14:paraId="210287F8" w14:textId="77777777" w:rsidR="00DE4FB5" w:rsidRDefault="00DE4FB5" w:rsidP="003B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788382"/>
      <w:docPartObj>
        <w:docPartGallery w:val="Page Numbers (Bottom of Page)"/>
        <w:docPartUnique/>
      </w:docPartObj>
    </w:sdtPr>
    <w:sdtEndPr/>
    <w:sdtContent>
      <w:sdt>
        <w:sdtPr>
          <w:id w:val="1529596511"/>
          <w:docPartObj>
            <w:docPartGallery w:val="Page Numbers (Top of Page)"/>
            <w:docPartUnique/>
          </w:docPartObj>
        </w:sdtPr>
        <w:sdtEndPr/>
        <w:sdtContent>
          <w:p w14:paraId="3AA4E44C" w14:textId="77777777" w:rsidR="00BD66D2" w:rsidRDefault="00BD66D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451B6">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451B6">
              <w:rPr>
                <w:b/>
                <w:bCs/>
                <w:noProof/>
              </w:rPr>
              <w:t>3</w:t>
            </w:r>
            <w:r>
              <w:rPr>
                <w:b/>
                <w:bCs/>
                <w:sz w:val="24"/>
                <w:szCs w:val="24"/>
              </w:rPr>
              <w:fldChar w:fldCharType="end"/>
            </w:r>
          </w:p>
        </w:sdtContent>
      </w:sdt>
    </w:sdtContent>
  </w:sdt>
  <w:p w14:paraId="62D71BDD" w14:textId="77777777" w:rsidR="00BD66D2" w:rsidRPr="0070754D" w:rsidRDefault="00BD66D2" w:rsidP="006451B6">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011CA" w14:textId="77777777" w:rsidR="00DE4FB5" w:rsidRDefault="00DE4FB5" w:rsidP="003B4B6F">
      <w:pPr>
        <w:spacing w:after="0" w:line="240" w:lineRule="auto"/>
      </w:pPr>
      <w:r>
        <w:separator/>
      </w:r>
    </w:p>
  </w:footnote>
  <w:footnote w:type="continuationSeparator" w:id="0">
    <w:p w14:paraId="72EEAA9C" w14:textId="77777777" w:rsidR="00DE4FB5" w:rsidRDefault="00DE4FB5" w:rsidP="003B4B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F25BB" w14:textId="77777777" w:rsidR="00BD66D2" w:rsidRDefault="00DE4FB5">
    <w:pPr>
      <w:pStyle w:val="Encabezado"/>
    </w:pPr>
    <w:r>
      <w:rPr>
        <w:noProof/>
        <w:lang w:eastAsia="es-MX"/>
      </w:rPr>
      <w:pict w14:anchorId="2DF7E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65.95pt;margin-top:-113.65pt;width:612pt;height:11in;z-index:-251659776;mso-position-horizontal-relative:margin;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D57D6" w14:textId="33A8D2EF" w:rsidR="00BD66D2" w:rsidRPr="000A5F33" w:rsidRDefault="00BD66D2" w:rsidP="006451B6">
    <w:pPr>
      <w:pStyle w:val="estilo30"/>
      <w:spacing w:before="0" w:beforeAutospacing="0" w:after="0" w:afterAutospacing="0"/>
      <w:ind w:right="-46"/>
      <w:jc w:val="both"/>
      <w:rPr>
        <w:rFonts w:ascii="ITC Avant Garde" w:hAnsi="ITC Avant Garde"/>
        <w:b/>
        <w:bCs/>
        <w:smallCaps/>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BA5F8" w14:textId="77777777" w:rsidR="00BD66D2" w:rsidRDefault="00DE4FB5">
    <w:pPr>
      <w:pStyle w:val="Encabezado"/>
    </w:pPr>
    <w:r>
      <w:rPr>
        <w:noProof/>
        <w:lang w:eastAsia="es-MX"/>
      </w:rPr>
      <w:pict w14:anchorId="39F9F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72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6A20"/>
    <w:multiLevelType w:val="hybridMultilevel"/>
    <w:tmpl w:val="912CD9EA"/>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1F0207"/>
    <w:multiLevelType w:val="hybridMultilevel"/>
    <w:tmpl w:val="479C8C08"/>
    <w:lvl w:ilvl="0" w:tplc="51BACC4E">
      <w:start w:val="1"/>
      <w:numFmt w:val="ordinalText"/>
      <w:lvlText w:val="%1.- "/>
      <w:lvlJc w:val="left"/>
      <w:pPr>
        <w:ind w:left="567" w:hanging="207"/>
      </w:pPr>
      <w:rPr>
        <w:rFonts w:ascii="ITC Avant Garde" w:hAnsi="ITC Avant Garde" w:hint="default"/>
        <w:b/>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50C60CA7"/>
    <w:multiLevelType w:val="hybridMultilevel"/>
    <w:tmpl w:val="45C4F71A"/>
    <w:lvl w:ilvl="0" w:tplc="8DCA22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2CD7414"/>
    <w:multiLevelType w:val="hybridMultilevel"/>
    <w:tmpl w:val="723023E2"/>
    <w:lvl w:ilvl="0" w:tplc="EB1AF978">
      <w:start w:val="1"/>
      <w:numFmt w:val="upperRoman"/>
      <w:pStyle w:val="Ttulo1"/>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A014F35"/>
    <w:multiLevelType w:val="hybridMultilevel"/>
    <w:tmpl w:val="DF72D482"/>
    <w:lvl w:ilvl="0" w:tplc="68DC610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6F"/>
    <w:rsid w:val="00004F31"/>
    <w:rsid w:val="000064E7"/>
    <w:rsid w:val="0002307D"/>
    <w:rsid w:val="00024C1B"/>
    <w:rsid w:val="00025664"/>
    <w:rsid w:val="00032872"/>
    <w:rsid w:val="0004392D"/>
    <w:rsid w:val="00047602"/>
    <w:rsid w:val="00047BB4"/>
    <w:rsid w:val="000503E1"/>
    <w:rsid w:val="00054E77"/>
    <w:rsid w:val="00063A7D"/>
    <w:rsid w:val="000858B4"/>
    <w:rsid w:val="00087587"/>
    <w:rsid w:val="000900EC"/>
    <w:rsid w:val="00091BCE"/>
    <w:rsid w:val="000979EA"/>
    <w:rsid w:val="000A3722"/>
    <w:rsid w:val="000A5F33"/>
    <w:rsid w:val="000B02A7"/>
    <w:rsid w:val="000D07BE"/>
    <w:rsid w:val="000D7715"/>
    <w:rsid w:val="000E5A24"/>
    <w:rsid w:val="000E6F03"/>
    <w:rsid w:val="000F3C48"/>
    <w:rsid w:val="0010789F"/>
    <w:rsid w:val="0011515C"/>
    <w:rsid w:val="00115B95"/>
    <w:rsid w:val="00121C33"/>
    <w:rsid w:val="00121DCD"/>
    <w:rsid w:val="00122C45"/>
    <w:rsid w:val="0012612A"/>
    <w:rsid w:val="00131A21"/>
    <w:rsid w:val="00133172"/>
    <w:rsid w:val="0013787D"/>
    <w:rsid w:val="001405D9"/>
    <w:rsid w:val="001423B4"/>
    <w:rsid w:val="0014590F"/>
    <w:rsid w:val="00145BCE"/>
    <w:rsid w:val="00155B10"/>
    <w:rsid w:val="0015602E"/>
    <w:rsid w:val="001651A9"/>
    <w:rsid w:val="0018614B"/>
    <w:rsid w:val="00193903"/>
    <w:rsid w:val="001944DB"/>
    <w:rsid w:val="00196DE4"/>
    <w:rsid w:val="001A19CF"/>
    <w:rsid w:val="001A3389"/>
    <w:rsid w:val="001A7795"/>
    <w:rsid w:val="001A7D49"/>
    <w:rsid w:val="001B499E"/>
    <w:rsid w:val="001C3BF7"/>
    <w:rsid w:val="001D1A96"/>
    <w:rsid w:val="001D3020"/>
    <w:rsid w:val="001D323B"/>
    <w:rsid w:val="001E46F2"/>
    <w:rsid w:val="001E5EB3"/>
    <w:rsid w:val="001F6982"/>
    <w:rsid w:val="0020313B"/>
    <w:rsid w:val="00235E9B"/>
    <w:rsid w:val="00245FE3"/>
    <w:rsid w:val="00253D30"/>
    <w:rsid w:val="0025647A"/>
    <w:rsid w:val="00265D67"/>
    <w:rsid w:val="00276B5B"/>
    <w:rsid w:val="00285099"/>
    <w:rsid w:val="002854DA"/>
    <w:rsid w:val="00290F35"/>
    <w:rsid w:val="002957CE"/>
    <w:rsid w:val="00297C38"/>
    <w:rsid w:val="002A095C"/>
    <w:rsid w:val="002A38B6"/>
    <w:rsid w:val="002A73F5"/>
    <w:rsid w:val="002B5579"/>
    <w:rsid w:val="002C4123"/>
    <w:rsid w:val="002D0B74"/>
    <w:rsid w:val="002D24DF"/>
    <w:rsid w:val="002D711D"/>
    <w:rsid w:val="002E1277"/>
    <w:rsid w:val="002F0FBC"/>
    <w:rsid w:val="002F550C"/>
    <w:rsid w:val="00303527"/>
    <w:rsid w:val="00304802"/>
    <w:rsid w:val="003132A3"/>
    <w:rsid w:val="0031359B"/>
    <w:rsid w:val="0032421D"/>
    <w:rsid w:val="0034355E"/>
    <w:rsid w:val="00344ED7"/>
    <w:rsid w:val="0035712C"/>
    <w:rsid w:val="00361A36"/>
    <w:rsid w:val="00365DE9"/>
    <w:rsid w:val="00383906"/>
    <w:rsid w:val="003910AF"/>
    <w:rsid w:val="00396B3E"/>
    <w:rsid w:val="003A4ABF"/>
    <w:rsid w:val="003B1635"/>
    <w:rsid w:val="003B4B6F"/>
    <w:rsid w:val="003B75A2"/>
    <w:rsid w:val="003C52FD"/>
    <w:rsid w:val="003D6E77"/>
    <w:rsid w:val="003D6E95"/>
    <w:rsid w:val="003E19A6"/>
    <w:rsid w:val="003E5C8D"/>
    <w:rsid w:val="003F2850"/>
    <w:rsid w:val="003F59F4"/>
    <w:rsid w:val="00400DC9"/>
    <w:rsid w:val="00401B88"/>
    <w:rsid w:val="00421061"/>
    <w:rsid w:val="0042350A"/>
    <w:rsid w:val="004269A0"/>
    <w:rsid w:val="0042713C"/>
    <w:rsid w:val="0043712F"/>
    <w:rsid w:val="0044479B"/>
    <w:rsid w:val="00451A3D"/>
    <w:rsid w:val="004644AD"/>
    <w:rsid w:val="00465C06"/>
    <w:rsid w:val="0047148A"/>
    <w:rsid w:val="0047183B"/>
    <w:rsid w:val="00475C47"/>
    <w:rsid w:val="004776B8"/>
    <w:rsid w:val="0048116D"/>
    <w:rsid w:val="00481205"/>
    <w:rsid w:val="004814B3"/>
    <w:rsid w:val="00484621"/>
    <w:rsid w:val="00486789"/>
    <w:rsid w:val="00490128"/>
    <w:rsid w:val="004C31AE"/>
    <w:rsid w:val="004C6797"/>
    <w:rsid w:val="004D19FB"/>
    <w:rsid w:val="004D2082"/>
    <w:rsid w:val="004D7F92"/>
    <w:rsid w:val="004E6DB7"/>
    <w:rsid w:val="004E6E08"/>
    <w:rsid w:val="004F63BE"/>
    <w:rsid w:val="005013E8"/>
    <w:rsid w:val="00510A5D"/>
    <w:rsid w:val="00510E89"/>
    <w:rsid w:val="00511FE7"/>
    <w:rsid w:val="0051365B"/>
    <w:rsid w:val="00516554"/>
    <w:rsid w:val="00516789"/>
    <w:rsid w:val="00530494"/>
    <w:rsid w:val="005351B1"/>
    <w:rsid w:val="00572C51"/>
    <w:rsid w:val="00590AFD"/>
    <w:rsid w:val="005942ED"/>
    <w:rsid w:val="00594980"/>
    <w:rsid w:val="005B7509"/>
    <w:rsid w:val="005C55D2"/>
    <w:rsid w:val="005D2252"/>
    <w:rsid w:val="005D369B"/>
    <w:rsid w:val="005E3EC5"/>
    <w:rsid w:val="005F0191"/>
    <w:rsid w:val="005F676A"/>
    <w:rsid w:val="00610C31"/>
    <w:rsid w:val="006111D8"/>
    <w:rsid w:val="00611924"/>
    <w:rsid w:val="006121F5"/>
    <w:rsid w:val="006327D1"/>
    <w:rsid w:val="006451B6"/>
    <w:rsid w:val="006511F8"/>
    <w:rsid w:val="006649F0"/>
    <w:rsid w:val="00667E9C"/>
    <w:rsid w:val="006850D3"/>
    <w:rsid w:val="00686541"/>
    <w:rsid w:val="00695FB5"/>
    <w:rsid w:val="00696F7F"/>
    <w:rsid w:val="006C2B9E"/>
    <w:rsid w:val="006C5615"/>
    <w:rsid w:val="006C5A66"/>
    <w:rsid w:val="006D7F1A"/>
    <w:rsid w:val="006E0BF9"/>
    <w:rsid w:val="006E3793"/>
    <w:rsid w:val="006E5E32"/>
    <w:rsid w:val="006F0D01"/>
    <w:rsid w:val="006F1C81"/>
    <w:rsid w:val="006F569F"/>
    <w:rsid w:val="007007E1"/>
    <w:rsid w:val="007069D2"/>
    <w:rsid w:val="00713EBF"/>
    <w:rsid w:val="00730B60"/>
    <w:rsid w:val="00740CB1"/>
    <w:rsid w:val="00742CFC"/>
    <w:rsid w:val="0075504E"/>
    <w:rsid w:val="00760500"/>
    <w:rsid w:val="00784FA9"/>
    <w:rsid w:val="007A27CF"/>
    <w:rsid w:val="007B000F"/>
    <w:rsid w:val="007B5C92"/>
    <w:rsid w:val="007C1EE7"/>
    <w:rsid w:val="007D2FB3"/>
    <w:rsid w:val="007F1CA6"/>
    <w:rsid w:val="007F5E44"/>
    <w:rsid w:val="008030CC"/>
    <w:rsid w:val="00805DD4"/>
    <w:rsid w:val="0081164B"/>
    <w:rsid w:val="00815691"/>
    <w:rsid w:val="00816BA9"/>
    <w:rsid w:val="00817E46"/>
    <w:rsid w:val="00825268"/>
    <w:rsid w:val="00827683"/>
    <w:rsid w:val="00843363"/>
    <w:rsid w:val="00843B2B"/>
    <w:rsid w:val="00847B99"/>
    <w:rsid w:val="0085118C"/>
    <w:rsid w:val="008521AB"/>
    <w:rsid w:val="00855F04"/>
    <w:rsid w:val="00867365"/>
    <w:rsid w:val="008718D1"/>
    <w:rsid w:val="008802F1"/>
    <w:rsid w:val="0088156A"/>
    <w:rsid w:val="008A0649"/>
    <w:rsid w:val="008A1C73"/>
    <w:rsid w:val="008A4E30"/>
    <w:rsid w:val="008B1D2F"/>
    <w:rsid w:val="008B3E45"/>
    <w:rsid w:val="008C0477"/>
    <w:rsid w:val="008C1D8A"/>
    <w:rsid w:val="008C7C8E"/>
    <w:rsid w:val="008E042C"/>
    <w:rsid w:val="008E5E1D"/>
    <w:rsid w:val="008F0A8C"/>
    <w:rsid w:val="008F783D"/>
    <w:rsid w:val="00906F8E"/>
    <w:rsid w:val="0091063B"/>
    <w:rsid w:val="0092089C"/>
    <w:rsid w:val="00922888"/>
    <w:rsid w:val="0093309A"/>
    <w:rsid w:val="00936219"/>
    <w:rsid w:val="00940A38"/>
    <w:rsid w:val="009448AF"/>
    <w:rsid w:val="0095220F"/>
    <w:rsid w:val="0097435E"/>
    <w:rsid w:val="009753C8"/>
    <w:rsid w:val="009842A7"/>
    <w:rsid w:val="009A44E2"/>
    <w:rsid w:val="009A4FDD"/>
    <w:rsid w:val="009B4417"/>
    <w:rsid w:val="009B4EB0"/>
    <w:rsid w:val="009B520B"/>
    <w:rsid w:val="009C177A"/>
    <w:rsid w:val="009C6DE2"/>
    <w:rsid w:val="009D2E15"/>
    <w:rsid w:val="009D7BF8"/>
    <w:rsid w:val="009E6C5C"/>
    <w:rsid w:val="009E6DA0"/>
    <w:rsid w:val="00A04A22"/>
    <w:rsid w:val="00A073B9"/>
    <w:rsid w:val="00A159CA"/>
    <w:rsid w:val="00A34BFB"/>
    <w:rsid w:val="00A40000"/>
    <w:rsid w:val="00A43F97"/>
    <w:rsid w:val="00A47DAD"/>
    <w:rsid w:val="00A60FFD"/>
    <w:rsid w:val="00A61B13"/>
    <w:rsid w:val="00A656CB"/>
    <w:rsid w:val="00A719A1"/>
    <w:rsid w:val="00A834D5"/>
    <w:rsid w:val="00A83C00"/>
    <w:rsid w:val="00A950B5"/>
    <w:rsid w:val="00AA035E"/>
    <w:rsid w:val="00AA08D7"/>
    <w:rsid w:val="00AA0E55"/>
    <w:rsid w:val="00AA1939"/>
    <w:rsid w:val="00AB7B5C"/>
    <w:rsid w:val="00AD70FB"/>
    <w:rsid w:val="00AD792D"/>
    <w:rsid w:val="00AF391A"/>
    <w:rsid w:val="00AF664F"/>
    <w:rsid w:val="00B03CA5"/>
    <w:rsid w:val="00B05608"/>
    <w:rsid w:val="00B10182"/>
    <w:rsid w:val="00B13E78"/>
    <w:rsid w:val="00B15D38"/>
    <w:rsid w:val="00B16319"/>
    <w:rsid w:val="00B16D92"/>
    <w:rsid w:val="00B22EFE"/>
    <w:rsid w:val="00B23FC2"/>
    <w:rsid w:val="00B372E5"/>
    <w:rsid w:val="00B43168"/>
    <w:rsid w:val="00B54E52"/>
    <w:rsid w:val="00B606D3"/>
    <w:rsid w:val="00B7368C"/>
    <w:rsid w:val="00B736DA"/>
    <w:rsid w:val="00BB799D"/>
    <w:rsid w:val="00BD143F"/>
    <w:rsid w:val="00BD66D2"/>
    <w:rsid w:val="00BE0994"/>
    <w:rsid w:val="00BE6FB4"/>
    <w:rsid w:val="00BE6FD1"/>
    <w:rsid w:val="00BF1BE8"/>
    <w:rsid w:val="00BF32A6"/>
    <w:rsid w:val="00C148C2"/>
    <w:rsid w:val="00C22356"/>
    <w:rsid w:val="00C255D8"/>
    <w:rsid w:val="00C47E7F"/>
    <w:rsid w:val="00C531BD"/>
    <w:rsid w:val="00C53862"/>
    <w:rsid w:val="00C54A58"/>
    <w:rsid w:val="00C6006B"/>
    <w:rsid w:val="00C608CF"/>
    <w:rsid w:val="00C64FC5"/>
    <w:rsid w:val="00C652E9"/>
    <w:rsid w:val="00C67DCE"/>
    <w:rsid w:val="00C71ED5"/>
    <w:rsid w:val="00C74A9B"/>
    <w:rsid w:val="00C77C39"/>
    <w:rsid w:val="00C80764"/>
    <w:rsid w:val="00C83CEF"/>
    <w:rsid w:val="00C85270"/>
    <w:rsid w:val="00C87185"/>
    <w:rsid w:val="00C95B97"/>
    <w:rsid w:val="00C96B4E"/>
    <w:rsid w:val="00CA143A"/>
    <w:rsid w:val="00CB3416"/>
    <w:rsid w:val="00CB468F"/>
    <w:rsid w:val="00CB4A8B"/>
    <w:rsid w:val="00CB4F2F"/>
    <w:rsid w:val="00CB7871"/>
    <w:rsid w:val="00CC070C"/>
    <w:rsid w:val="00CC07E2"/>
    <w:rsid w:val="00CD5405"/>
    <w:rsid w:val="00CD5E0E"/>
    <w:rsid w:val="00CD6847"/>
    <w:rsid w:val="00CD74CD"/>
    <w:rsid w:val="00CE039F"/>
    <w:rsid w:val="00CE0AAA"/>
    <w:rsid w:val="00CE2C32"/>
    <w:rsid w:val="00CF2437"/>
    <w:rsid w:val="00D02F78"/>
    <w:rsid w:val="00D06377"/>
    <w:rsid w:val="00D07D56"/>
    <w:rsid w:val="00D166E4"/>
    <w:rsid w:val="00D17747"/>
    <w:rsid w:val="00D23E42"/>
    <w:rsid w:val="00D26ACB"/>
    <w:rsid w:val="00D31A40"/>
    <w:rsid w:val="00D352AA"/>
    <w:rsid w:val="00D37A48"/>
    <w:rsid w:val="00D41A48"/>
    <w:rsid w:val="00D54914"/>
    <w:rsid w:val="00D72913"/>
    <w:rsid w:val="00D85A84"/>
    <w:rsid w:val="00DA268B"/>
    <w:rsid w:val="00DA36B1"/>
    <w:rsid w:val="00DB2409"/>
    <w:rsid w:val="00DB5810"/>
    <w:rsid w:val="00DB58FC"/>
    <w:rsid w:val="00DB720A"/>
    <w:rsid w:val="00DB7545"/>
    <w:rsid w:val="00DE063D"/>
    <w:rsid w:val="00DE4FB5"/>
    <w:rsid w:val="00DE5E04"/>
    <w:rsid w:val="00DF27D0"/>
    <w:rsid w:val="00DF76E4"/>
    <w:rsid w:val="00E03293"/>
    <w:rsid w:val="00E12703"/>
    <w:rsid w:val="00E1550E"/>
    <w:rsid w:val="00E167BE"/>
    <w:rsid w:val="00E204AD"/>
    <w:rsid w:val="00E40A2D"/>
    <w:rsid w:val="00E448D9"/>
    <w:rsid w:val="00E457F6"/>
    <w:rsid w:val="00E47A17"/>
    <w:rsid w:val="00E54523"/>
    <w:rsid w:val="00E570D6"/>
    <w:rsid w:val="00E67BD8"/>
    <w:rsid w:val="00E726E0"/>
    <w:rsid w:val="00E96677"/>
    <w:rsid w:val="00EA20F6"/>
    <w:rsid w:val="00EB0C57"/>
    <w:rsid w:val="00EB5A85"/>
    <w:rsid w:val="00EC1620"/>
    <w:rsid w:val="00EE4B55"/>
    <w:rsid w:val="00EE6B18"/>
    <w:rsid w:val="00EF7394"/>
    <w:rsid w:val="00F037E6"/>
    <w:rsid w:val="00F12437"/>
    <w:rsid w:val="00F1624F"/>
    <w:rsid w:val="00F257B0"/>
    <w:rsid w:val="00F26BE4"/>
    <w:rsid w:val="00F34F69"/>
    <w:rsid w:val="00F40CEE"/>
    <w:rsid w:val="00F41F0D"/>
    <w:rsid w:val="00F42FE1"/>
    <w:rsid w:val="00F44A7E"/>
    <w:rsid w:val="00F51FC2"/>
    <w:rsid w:val="00F65A31"/>
    <w:rsid w:val="00F702E5"/>
    <w:rsid w:val="00F707F7"/>
    <w:rsid w:val="00F742CD"/>
    <w:rsid w:val="00F81514"/>
    <w:rsid w:val="00F86448"/>
    <w:rsid w:val="00FB6BB4"/>
    <w:rsid w:val="00FD594C"/>
    <w:rsid w:val="00FF38FB"/>
    <w:rsid w:val="00FF4E7E"/>
    <w:rsid w:val="00FF4FE0"/>
    <w:rsid w:val="00FF5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D0727EA"/>
  <w15:chartTrackingRefBased/>
  <w15:docId w15:val="{06859C74-9361-4699-806E-730FAA61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B6F"/>
    <w:pPr>
      <w:spacing w:after="200" w:line="276" w:lineRule="auto"/>
    </w:pPr>
    <w:rPr>
      <w:rFonts w:ascii="Calibri" w:eastAsia="Calibri" w:hAnsi="Calibri" w:cs="Times New Roman"/>
    </w:rPr>
  </w:style>
  <w:style w:type="paragraph" w:styleId="Ttulo1">
    <w:name w:val="heading 1"/>
    <w:basedOn w:val="Normal"/>
    <w:next w:val="Normal"/>
    <w:link w:val="Ttulo1Car"/>
    <w:autoRedefine/>
    <w:uiPriority w:val="9"/>
    <w:qFormat/>
    <w:rsid w:val="006C5615"/>
    <w:pPr>
      <w:keepNext/>
      <w:keepLines/>
      <w:numPr>
        <w:numId w:val="3"/>
      </w:numPr>
      <w:spacing w:before="360" w:after="240" w:line="240" w:lineRule="auto"/>
      <w:ind w:left="714" w:hanging="357"/>
      <w:jc w:val="center"/>
      <w:outlineLvl w:val="0"/>
    </w:pPr>
    <w:rPr>
      <w:rFonts w:ascii="ITC Avant Garde" w:eastAsiaTheme="majorEastAsia" w:hAnsi="ITC Avant Garde" w:cstheme="majorBidi"/>
      <w:b/>
      <w:caps/>
      <w:color w:val="000000" w:themeColor="text1"/>
      <w:szCs w:val="32"/>
    </w:rPr>
  </w:style>
  <w:style w:type="paragraph" w:styleId="Ttulo3">
    <w:name w:val="heading 3"/>
    <w:aliases w:val="h3"/>
    <w:basedOn w:val="Normal"/>
    <w:next w:val="Normal"/>
    <w:link w:val="Ttulo3Car"/>
    <w:uiPriority w:val="9"/>
    <w:qFormat/>
    <w:rsid w:val="006451B6"/>
    <w:pPr>
      <w:keepNext/>
      <w:spacing w:after="0" w:line="240" w:lineRule="auto"/>
      <w:ind w:left="2630"/>
      <w:jc w:val="both"/>
      <w:outlineLvl w:val="2"/>
    </w:pPr>
    <w:rPr>
      <w:rFonts w:ascii="Arial" w:eastAsia="Times New Roman" w:hAnsi="Arial" w:cs="Arial"/>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4B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4B6F"/>
    <w:rPr>
      <w:rFonts w:ascii="Calibri" w:eastAsia="Calibri" w:hAnsi="Calibri" w:cs="Times New Roman"/>
    </w:rPr>
  </w:style>
  <w:style w:type="paragraph" w:styleId="Piedepgina">
    <w:name w:val="footer"/>
    <w:basedOn w:val="Normal"/>
    <w:link w:val="PiedepginaCar"/>
    <w:uiPriority w:val="99"/>
    <w:unhideWhenUsed/>
    <w:rsid w:val="003B4B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4B6F"/>
    <w:rPr>
      <w:rFonts w:ascii="Calibri" w:eastAsia="Calibri" w:hAnsi="Calibri" w:cs="Times New Roman"/>
    </w:rPr>
  </w:style>
  <w:style w:type="paragraph" w:customStyle="1" w:styleId="estilo30">
    <w:name w:val="estilo30"/>
    <w:basedOn w:val="Normal"/>
    <w:rsid w:val="003B4B6F"/>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3B4B6F"/>
    <w:pPr>
      <w:spacing w:after="0" w:line="240" w:lineRule="auto"/>
      <w:jc w:val="both"/>
    </w:pPr>
    <w:rPr>
      <w:rFonts w:ascii="Times New Roman" w:hAnsi="Times New Roman"/>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3B4B6F"/>
    <w:rPr>
      <w:rFonts w:ascii="Times New Roman" w:eastAsia="Calibri" w:hAnsi="Times New Roman" w:cs="Times New Roman"/>
      <w:sz w:val="20"/>
      <w:szCs w:val="20"/>
    </w:rPr>
  </w:style>
  <w:style w:type="character" w:styleId="Refdenotaalpie">
    <w:name w:val="footnote reference"/>
    <w:aliases w:val="Ref,de nota al pie"/>
    <w:uiPriority w:val="99"/>
    <w:unhideWhenUsed/>
    <w:qFormat/>
    <w:rsid w:val="003B4B6F"/>
    <w:rPr>
      <w:vertAlign w:val="superscript"/>
    </w:rPr>
  </w:style>
  <w:style w:type="character" w:styleId="Refdecomentario">
    <w:name w:val="annotation reference"/>
    <w:basedOn w:val="Fuentedeprrafopredeter"/>
    <w:uiPriority w:val="99"/>
    <w:semiHidden/>
    <w:unhideWhenUsed/>
    <w:rsid w:val="003B4B6F"/>
    <w:rPr>
      <w:sz w:val="16"/>
      <w:szCs w:val="16"/>
    </w:rPr>
  </w:style>
  <w:style w:type="character" w:styleId="Textoennegrita">
    <w:name w:val="Strong"/>
    <w:basedOn w:val="Fuentedeprrafopredeter"/>
    <w:uiPriority w:val="22"/>
    <w:qFormat/>
    <w:rsid w:val="003B4B6F"/>
    <w:rPr>
      <w:b/>
      <w:bCs/>
    </w:rPr>
  </w:style>
  <w:style w:type="character" w:customStyle="1" w:styleId="apple-converted-space">
    <w:name w:val="apple-converted-space"/>
    <w:basedOn w:val="Fuentedeprrafopredeter"/>
    <w:rsid w:val="003B4B6F"/>
  </w:style>
  <w:style w:type="paragraph" w:styleId="Prrafodelista">
    <w:name w:val="List Paragraph"/>
    <w:basedOn w:val="Normal"/>
    <w:uiPriority w:val="34"/>
    <w:qFormat/>
    <w:rsid w:val="00F257B0"/>
    <w:pPr>
      <w:ind w:left="720"/>
      <w:contextualSpacing/>
    </w:pPr>
  </w:style>
  <w:style w:type="paragraph" w:styleId="Textocomentario">
    <w:name w:val="annotation text"/>
    <w:basedOn w:val="Normal"/>
    <w:link w:val="TextocomentarioCar"/>
    <w:uiPriority w:val="99"/>
    <w:unhideWhenUsed/>
    <w:rsid w:val="003E5C8D"/>
    <w:pPr>
      <w:spacing w:line="240" w:lineRule="auto"/>
    </w:pPr>
    <w:rPr>
      <w:sz w:val="20"/>
      <w:szCs w:val="20"/>
    </w:rPr>
  </w:style>
  <w:style w:type="character" w:customStyle="1" w:styleId="TextocomentarioCar">
    <w:name w:val="Texto comentario Car"/>
    <w:basedOn w:val="Fuentedeprrafopredeter"/>
    <w:link w:val="Textocomentario"/>
    <w:uiPriority w:val="99"/>
    <w:rsid w:val="003E5C8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E5C8D"/>
    <w:rPr>
      <w:b/>
      <w:bCs/>
    </w:rPr>
  </w:style>
  <w:style w:type="character" w:customStyle="1" w:styleId="AsuntodelcomentarioCar">
    <w:name w:val="Asunto del comentario Car"/>
    <w:basedOn w:val="TextocomentarioCar"/>
    <w:link w:val="Asuntodelcomentario"/>
    <w:uiPriority w:val="99"/>
    <w:semiHidden/>
    <w:rsid w:val="003E5C8D"/>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3E5C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5C8D"/>
    <w:rPr>
      <w:rFonts w:ascii="Segoe UI" w:eastAsia="Calibri" w:hAnsi="Segoe UI" w:cs="Segoe UI"/>
      <w:sz w:val="18"/>
      <w:szCs w:val="18"/>
    </w:rPr>
  </w:style>
  <w:style w:type="paragraph" w:styleId="Revisin">
    <w:name w:val="Revision"/>
    <w:hidden/>
    <w:uiPriority w:val="99"/>
    <w:semiHidden/>
    <w:rsid w:val="00B23FC2"/>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6C5615"/>
    <w:rPr>
      <w:rFonts w:ascii="ITC Avant Garde" w:eastAsiaTheme="majorEastAsia" w:hAnsi="ITC Avant Garde" w:cstheme="majorBidi"/>
      <w:b/>
      <w:caps/>
      <w:color w:val="000000" w:themeColor="text1"/>
      <w:szCs w:val="32"/>
    </w:rPr>
  </w:style>
  <w:style w:type="paragraph" w:customStyle="1" w:styleId="Default">
    <w:name w:val="Default"/>
    <w:rsid w:val="00B606D3"/>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rsid w:val="00DB58FC"/>
    <w:pPr>
      <w:spacing w:after="101" w:line="216" w:lineRule="exact"/>
      <w:ind w:firstLine="288"/>
      <w:jc w:val="both"/>
    </w:pPr>
    <w:rPr>
      <w:rFonts w:ascii="Arial" w:eastAsia="Times New Roman" w:hAnsi="Arial" w:cs="Arial"/>
      <w:sz w:val="18"/>
      <w:szCs w:val="18"/>
      <w:lang w:eastAsia="es-ES"/>
    </w:rPr>
  </w:style>
  <w:style w:type="character" w:customStyle="1" w:styleId="Ttulo3Car">
    <w:name w:val="Título 3 Car"/>
    <w:aliases w:val="h3 Car"/>
    <w:basedOn w:val="Fuentedeprrafopredeter"/>
    <w:link w:val="Ttulo3"/>
    <w:uiPriority w:val="9"/>
    <w:rsid w:val="006451B6"/>
    <w:rPr>
      <w:rFonts w:ascii="Arial" w:eastAsia="Times New Roman" w:hAnsi="Arial" w:cs="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98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BEECB-5099-4A65-92D1-F7F901E7B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1287</Words>
  <Characters>7084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Anayeli Caridad Marquez Velasco</dc:creator>
  <cp:keywords/>
  <dc:description/>
  <cp:lastModifiedBy>Maria del Consuelo Gonzalez Moreno</cp:lastModifiedBy>
  <cp:revision>3</cp:revision>
  <cp:lastPrinted>2015-11-18T19:51:00Z</cp:lastPrinted>
  <dcterms:created xsi:type="dcterms:W3CDTF">2015-11-18T19:54:00Z</dcterms:created>
  <dcterms:modified xsi:type="dcterms:W3CDTF">2016-06-21T23:14:00Z</dcterms:modified>
</cp:coreProperties>
</file>