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83A1B" w14:textId="77777777" w:rsidR="00500B4F" w:rsidRPr="00500B4F" w:rsidRDefault="00BB6032" w:rsidP="00500B4F">
      <w:pPr>
        <w:pStyle w:val="Ttulo1"/>
        <w:keepLines/>
        <w:spacing w:before="240" w:after="240"/>
        <w:jc w:val="both"/>
        <w:rPr>
          <w:rFonts w:ascii="ITC Avant Garde" w:eastAsiaTheme="majorEastAsia" w:hAnsi="ITC Avant Garde" w:cstheme="majorBidi"/>
          <w:color w:val="000000" w:themeColor="text1"/>
          <w:szCs w:val="24"/>
          <w:lang w:val="es-MX" w:eastAsia="es-MX"/>
        </w:rPr>
      </w:pPr>
      <w:r w:rsidRPr="00500B4F">
        <w:rPr>
          <w:rFonts w:ascii="ITC Avant Garde" w:eastAsiaTheme="majorEastAsia" w:hAnsi="ITC Avant Garde" w:cstheme="majorBidi"/>
          <w:color w:val="000000" w:themeColor="text1"/>
          <w:szCs w:val="24"/>
          <w:lang w:val="es-MX" w:eastAsia="es-MX"/>
        </w:rPr>
        <w:t>RESOLUCIÓN MEDIANTE</w:t>
      </w:r>
      <w:r w:rsidR="0003037D" w:rsidRPr="00500B4F">
        <w:rPr>
          <w:rFonts w:ascii="ITC Avant Garde" w:eastAsiaTheme="majorEastAsia" w:hAnsi="ITC Avant Garde" w:cstheme="majorBidi"/>
          <w:color w:val="000000" w:themeColor="text1"/>
          <w:szCs w:val="24"/>
          <w:lang w:val="es-MX" w:eastAsia="es-MX"/>
        </w:rPr>
        <w:t xml:space="preserve"> LA CUAL EL PLENO DEL INSTITUTO FEDERAL DE TELECOMUNICACIONES OTORGA </w:t>
      </w:r>
      <w:r w:rsidR="00526CAE" w:rsidRPr="00500B4F">
        <w:rPr>
          <w:rFonts w:ascii="ITC Avant Garde" w:eastAsiaTheme="majorEastAsia" w:hAnsi="ITC Avant Garde" w:cstheme="majorBidi"/>
          <w:color w:val="000000" w:themeColor="text1"/>
          <w:szCs w:val="24"/>
          <w:lang w:val="es-MX" w:eastAsia="es-MX"/>
        </w:rPr>
        <w:t xml:space="preserve">UN TÍTULO DE </w:t>
      </w:r>
      <w:r w:rsidR="0003037D" w:rsidRPr="00500B4F">
        <w:rPr>
          <w:rFonts w:ascii="ITC Avant Garde" w:eastAsiaTheme="majorEastAsia" w:hAnsi="ITC Avant Garde" w:cstheme="majorBidi"/>
          <w:color w:val="000000" w:themeColor="text1"/>
          <w:szCs w:val="24"/>
          <w:lang w:val="es-MX" w:eastAsia="es-MX"/>
        </w:rPr>
        <w:t xml:space="preserve">CONCESIÓN </w:t>
      </w:r>
      <w:r w:rsidR="00882F9E" w:rsidRPr="00500B4F">
        <w:rPr>
          <w:rFonts w:ascii="ITC Avant Garde" w:eastAsiaTheme="majorEastAsia" w:hAnsi="ITC Avant Garde" w:cstheme="majorBidi"/>
          <w:color w:val="000000" w:themeColor="text1"/>
          <w:szCs w:val="24"/>
          <w:lang w:val="es-MX" w:eastAsia="es-MX"/>
        </w:rPr>
        <w:t>PARA USAR Y APROVECHAR BANDAS DE FRECUENCIAS DEL ESPECTRO RADIOELÉCTRICO PARA USO SOCIAL</w:t>
      </w:r>
      <w:r w:rsidR="0003037D" w:rsidRPr="00500B4F">
        <w:rPr>
          <w:rFonts w:ascii="ITC Avant Garde" w:eastAsiaTheme="majorEastAsia" w:hAnsi="ITC Avant Garde" w:cstheme="majorBidi"/>
          <w:color w:val="000000" w:themeColor="text1"/>
          <w:szCs w:val="24"/>
          <w:lang w:val="es-MX" w:eastAsia="es-MX"/>
        </w:rPr>
        <w:t xml:space="preserve">, </w:t>
      </w:r>
      <w:r w:rsidR="00070D3E" w:rsidRPr="00500B4F">
        <w:rPr>
          <w:rFonts w:ascii="ITC Avant Garde" w:eastAsiaTheme="majorEastAsia" w:hAnsi="ITC Avant Garde" w:cstheme="majorBidi"/>
          <w:color w:val="000000" w:themeColor="text1"/>
          <w:szCs w:val="24"/>
          <w:lang w:val="es-MX" w:eastAsia="es-MX"/>
        </w:rPr>
        <w:t>A</w:t>
      </w:r>
      <w:r w:rsidR="0003037D" w:rsidRPr="00500B4F">
        <w:rPr>
          <w:rFonts w:ascii="ITC Avant Garde" w:eastAsiaTheme="majorEastAsia" w:hAnsi="ITC Avant Garde" w:cstheme="majorBidi"/>
          <w:color w:val="000000" w:themeColor="text1"/>
          <w:szCs w:val="24"/>
          <w:lang w:val="es-MX" w:eastAsia="es-MX"/>
        </w:rPr>
        <w:t xml:space="preserve"> FAVOR DE</w:t>
      </w:r>
      <w:r w:rsidR="005D1B7B" w:rsidRPr="00500B4F">
        <w:rPr>
          <w:rFonts w:ascii="ITC Avant Garde" w:eastAsiaTheme="majorEastAsia" w:hAnsi="ITC Avant Garde" w:cstheme="majorBidi"/>
          <w:color w:val="000000" w:themeColor="text1"/>
          <w:szCs w:val="24"/>
          <w:lang w:val="es-MX" w:eastAsia="es-MX"/>
        </w:rPr>
        <w:t xml:space="preserve"> </w:t>
      </w:r>
      <w:r w:rsidR="007C2C84" w:rsidRPr="00500B4F">
        <w:rPr>
          <w:rFonts w:ascii="ITC Avant Garde" w:eastAsiaTheme="majorEastAsia" w:hAnsi="ITC Avant Garde" w:cstheme="majorBidi"/>
          <w:color w:val="000000" w:themeColor="text1"/>
          <w:szCs w:val="24"/>
          <w:lang w:val="es-MX" w:eastAsia="es-MX"/>
        </w:rPr>
        <w:t>FUNDACIÓN TV AZTECA</w:t>
      </w:r>
      <w:r w:rsidR="00985EC7" w:rsidRPr="00500B4F">
        <w:rPr>
          <w:rFonts w:ascii="ITC Avant Garde" w:eastAsiaTheme="majorEastAsia" w:hAnsi="ITC Avant Garde" w:cstheme="majorBidi"/>
          <w:color w:val="000000" w:themeColor="text1"/>
          <w:szCs w:val="24"/>
          <w:lang w:val="es-MX" w:eastAsia="es-MX"/>
        </w:rPr>
        <w:t>, A.C.</w:t>
      </w:r>
    </w:p>
    <w:p w14:paraId="34CA1C39" w14:textId="77777777" w:rsidR="00500B4F" w:rsidRPr="00500B4F" w:rsidRDefault="00AA28E4" w:rsidP="00500B4F">
      <w:pPr>
        <w:pStyle w:val="Ttulo2"/>
        <w:keepLines/>
        <w:spacing w:before="40" w:after="240" w:line="276" w:lineRule="auto"/>
        <w:ind w:firstLine="0"/>
        <w:jc w:val="center"/>
        <w:rPr>
          <w:rFonts w:ascii="ITC Avant Garde" w:hAnsi="ITC Avant Garde"/>
          <w:b w:val="0"/>
          <w:bCs/>
          <w:color w:val="000000"/>
          <w:sz w:val="22"/>
          <w:szCs w:val="22"/>
          <w:lang w:eastAsia="es-MX"/>
        </w:rPr>
      </w:pPr>
      <w:r w:rsidRPr="00500B4F">
        <w:rPr>
          <w:rFonts w:ascii="ITC Avant Garde" w:eastAsiaTheme="majorEastAsia" w:hAnsi="ITC Avant Garde" w:cstheme="majorBidi"/>
          <w:color w:val="000000" w:themeColor="text1"/>
          <w:sz w:val="22"/>
          <w:szCs w:val="22"/>
          <w:lang w:eastAsia="en-US"/>
        </w:rPr>
        <w:t>ANTECEDENTES</w:t>
      </w:r>
    </w:p>
    <w:p w14:paraId="292CDE49" w14:textId="77777777" w:rsidR="00500B4F" w:rsidRPr="00500B4F" w:rsidRDefault="007D0E32"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 xml:space="preserve">Decreto de Reforma Constitucional. </w:t>
      </w:r>
      <w:r w:rsidRPr="00500B4F">
        <w:rPr>
          <w:rFonts w:ascii="ITC Avant Garde" w:hAnsi="ITC Avant Garde"/>
          <w:bCs/>
          <w:color w:val="000000"/>
          <w:sz w:val="22"/>
          <w:szCs w:val="22"/>
          <w:lang w:val="es-MX"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EF0F17" w:rsidRPr="00500B4F">
        <w:rPr>
          <w:rFonts w:ascii="ITC Avant Garde" w:hAnsi="ITC Avant Garde"/>
          <w:bCs/>
          <w:color w:val="000000"/>
          <w:sz w:val="22"/>
          <w:szCs w:val="22"/>
          <w:lang w:val="es-MX" w:eastAsia="es-MX"/>
        </w:rPr>
        <w:t xml:space="preserve"> (el “Decreto de Reforma Constitucional”)</w:t>
      </w:r>
      <w:r w:rsidRPr="00500B4F">
        <w:rPr>
          <w:rFonts w:ascii="ITC Avant Garde" w:hAnsi="ITC Avant Garde"/>
          <w:bCs/>
          <w:color w:val="000000"/>
          <w:sz w:val="22"/>
          <w:szCs w:val="22"/>
          <w:lang w:val="es-MX" w:eastAsia="es-MX"/>
        </w:rPr>
        <w:t>, mediante el cual se creó el Instituto Federal de Telecomunicaciones (el “Instituto”), como un órgano autónomo que tiene por objeto el desarrollo eficiente de la radiodifusión y las telecomunicaciones.</w:t>
      </w:r>
    </w:p>
    <w:p w14:paraId="1100A96A" w14:textId="77777777" w:rsidR="00500B4F" w:rsidRPr="00500B4F" w:rsidRDefault="006C6FBB"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 xml:space="preserve">Decreto de Ley. </w:t>
      </w:r>
      <w:r w:rsidRPr="00500B4F">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sidRPr="00500B4F">
        <w:rPr>
          <w:rFonts w:ascii="ITC Avant Garde" w:hAnsi="ITC Avant Garde"/>
          <w:bCs/>
          <w:color w:val="000000"/>
          <w:sz w:val="22"/>
          <w:szCs w:val="22"/>
          <w:lang w:val="es-MX" w:eastAsia="es-MX"/>
        </w:rPr>
        <w:t xml:space="preserve"> (el “Decreto de Ley”)</w:t>
      </w:r>
      <w:r w:rsidRPr="00500B4F">
        <w:rPr>
          <w:rFonts w:ascii="ITC Avant Garde" w:hAnsi="ITC Avant Garde"/>
          <w:bCs/>
          <w:color w:val="000000"/>
          <w:sz w:val="22"/>
          <w:szCs w:val="22"/>
          <w:lang w:val="es-MX" w:eastAsia="es-MX"/>
        </w:rPr>
        <w:t>, mismo que entró en vigor el 13 de agosto de 2014.</w:t>
      </w:r>
    </w:p>
    <w:p w14:paraId="23636009" w14:textId="77777777" w:rsidR="00500B4F" w:rsidRPr="00500B4F" w:rsidRDefault="006C6FBB"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 xml:space="preserve">Estatuto Orgánico. </w:t>
      </w:r>
      <w:r w:rsidRPr="00500B4F">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0D1607" w:rsidRPr="00500B4F">
        <w:rPr>
          <w:rFonts w:ascii="ITC Avant Garde" w:hAnsi="ITC Avant Garde"/>
          <w:bCs/>
          <w:color w:val="000000"/>
          <w:sz w:val="22"/>
          <w:szCs w:val="22"/>
          <w:lang w:val="es-MX" w:eastAsia="es-MX"/>
        </w:rPr>
        <w:t xml:space="preserve">por última vez </w:t>
      </w:r>
      <w:r w:rsidR="008A628E" w:rsidRPr="00500B4F">
        <w:rPr>
          <w:rFonts w:ascii="ITC Avant Garde" w:hAnsi="ITC Avant Garde"/>
          <w:bCs/>
          <w:color w:val="000000"/>
          <w:sz w:val="22"/>
          <w:szCs w:val="22"/>
          <w:lang w:val="es-MX" w:eastAsia="es-MX"/>
        </w:rPr>
        <w:t xml:space="preserve">el </w:t>
      </w:r>
      <w:r w:rsidR="00840FBB" w:rsidRPr="00500B4F">
        <w:rPr>
          <w:rFonts w:ascii="ITC Avant Garde" w:hAnsi="ITC Avant Garde"/>
          <w:bCs/>
          <w:color w:val="000000"/>
          <w:sz w:val="22"/>
          <w:szCs w:val="22"/>
          <w:lang w:val="es-MX" w:eastAsia="es-MX"/>
        </w:rPr>
        <w:t>17 de octubre de 2016</w:t>
      </w:r>
      <w:r w:rsidRPr="00500B4F">
        <w:rPr>
          <w:rFonts w:ascii="ITC Avant Garde" w:hAnsi="ITC Avant Garde"/>
          <w:bCs/>
          <w:color w:val="000000"/>
          <w:sz w:val="22"/>
          <w:szCs w:val="22"/>
          <w:lang w:val="es-MX" w:eastAsia="es-MX"/>
        </w:rPr>
        <w:t>.</w:t>
      </w:r>
    </w:p>
    <w:p w14:paraId="4E78EFF6" w14:textId="77777777" w:rsidR="00500B4F" w:rsidRPr="00500B4F" w:rsidRDefault="00EC557C" w:rsidP="00500B4F">
      <w:pPr>
        <w:numPr>
          <w:ilvl w:val="0"/>
          <w:numId w:val="21"/>
        </w:numPr>
        <w:spacing w:before="240" w:after="240"/>
        <w:ind w:left="567" w:hanging="566"/>
        <w:jc w:val="both"/>
        <w:rPr>
          <w:rFonts w:ascii="ITC Avant Garde" w:hAnsi="ITC Avant Garde"/>
          <w:bCs/>
          <w:color w:val="000000"/>
          <w:sz w:val="22"/>
          <w:szCs w:val="22"/>
          <w:lang w:val="es-MX" w:eastAsia="es-MX"/>
        </w:rPr>
      </w:pPr>
      <w:r w:rsidRPr="00500B4F">
        <w:rPr>
          <w:rFonts w:ascii="ITC Avant Garde" w:hAnsi="ITC Avant Garde"/>
          <w:b/>
          <w:bCs/>
          <w:color w:val="000000"/>
          <w:sz w:val="22"/>
          <w:szCs w:val="22"/>
          <w:lang w:val="es-MX" w:eastAsia="es-MX"/>
        </w:rPr>
        <w:t>Lineamientos</w:t>
      </w:r>
      <w:r w:rsidR="004D3754" w:rsidRPr="00500B4F">
        <w:rPr>
          <w:rFonts w:ascii="ITC Avant Garde" w:hAnsi="ITC Avant Garde"/>
          <w:b/>
          <w:bCs/>
          <w:color w:val="000000"/>
          <w:sz w:val="22"/>
          <w:szCs w:val="22"/>
          <w:lang w:val="es-MX" w:eastAsia="es-MX"/>
        </w:rPr>
        <w:t xml:space="preserve"> para el Otorgamiento de Concesiones</w:t>
      </w:r>
      <w:r w:rsidRPr="00500B4F">
        <w:rPr>
          <w:rFonts w:ascii="ITC Avant Garde" w:hAnsi="ITC Avant Garde"/>
          <w:b/>
          <w:bCs/>
          <w:color w:val="000000"/>
          <w:sz w:val="22"/>
          <w:szCs w:val="22"/>
          <w:lang w:val="es-MX" w:eastAsia="es-MX"/>
        </w:rPr>
        <w:t>.</w:t>
      </w:r>
      <w:r w:rsidRPr="00500B4F">
        <w:rPr>
          <w:rFonts w:ascii="ITC Avant Garde" w:hAnsi="ITC Avant Garde"/>
          <w:bCs/>
          <w:color w:val="000000"/>
          <w:sz w:val="22"/>
          <w:szCs w:val="22"/>
          <w:lang w:val="es-MX" w:eastAsia="es-MX"/>
        </w:rPr>
        <w:t xml:space="preserve"> El </w:t>
      </w:r>
      <w:r w:rsidR="004D3754" w:rsidRPr="00500B4F">
        <w:rPr>
          <w:rFonts w:ascii="ITC Avant Garde" w:hAnsi="ITC Avant Garde"/>
          <w:bCs/>
          <w:color w:val="000000"/>
          <w:sz w:val="22"/>
          <w:szCs w:val="22"/>
          <w:lang w:val="es-MX" w:eastAsia="es-MX"/>
        </w:rPr>
        <w:t>24 de julio de 2015, se publicó</w:t>
      </w:r>
      <w:r w:rsidRPr="00500B4F">
        <w:rPr>
          <w:rFonts w:ascii="ITC Avant Garde" w:hAnsi="ITC Avant Garde"/>
          <w:bCs/>
          <w:color w:val="000000"/>
          <w:sz w:val="22"/>
          <w:szCs w:val="22"/>
          <w:lang w:val="es-MX" w:eastAsia="es-MX"/>
        </w:rPr>
        <w:t xml:space="preserve"> en el Diario Oficial de la Federación </w:t>
      </w:r>
      <w:r w:rsidR="004D3754" w:rsidRPr="00500B4F">
        <w:rPr>
          <w:rFonts w:ascii="ITC Avant Garde" w:hAnsi="ITC Avant Garde"/>
          <w:bCs/>
          <w:color w:val="000000"/>
          <w:sz w:val="22"/>
          <w:szCs w:val="22"/>
          <w:lang w:val="es-MX" w:eastAsia="es-MX"/>
        </w:rPr>
        <w:t>e</w:t>
      </w:r>
      <w:r w:rsidRPr="00500B4F">
        <w:rPr>
          <w:rFonts w:ascii="ITC Avant Garde" w:hAnsi="ITC Avant Garde"/>
          <w:bCs/>
          <w:color w:val="000000"/>
          <w:sz w:val="22"/>
          <w:szCs w:val="22"/>
          <w:lang w:val="es-MX" w:eastAsia="es-MX"/>
        </w:rPr>
        <w:t>l “</w:t>
      </w:r>
      <w:r w:rsidR="004D3754" w:rsidRPr="00500B4F">
        <w:rPr>
          <w:rFonts w:ascii="ITC Avant Garde" w:hAnsi="ITC Avant Garde"/>
          <w:bCs/>
          <w:color w:val="000000"/>
          <w:sz w:val="22"/>
          <w:szCs w:val="22"/>
          <w:lang w:val="es-MX" w:eastAsia="es-MX"/>
        </w:rPr>
        <w:t xml:space="preserve">Acuerdo mediante el cual el Pleno del Instituto Federal de Telecomunicaciones aprueba y emite los </w:t>
      </w:r>
      <w:r w:rsidRPr="00500B4F">
        <w:rPr>
          <w:rFonts w:ascii="ITC Avant Garde" w:hAnsi="ITC Avant Garde"/>
          <w:bCs/>
          <w:color w:val="000000"/>
          <w:sz w:val="22"/>
          <w:szCs w:val="22"/>
          <w:lang w:val="es-MX" w:eastAsia="es-MX"/>
        </w:rPr>
        <w:t>Lineamientos generales para el otorgamiento de las concesiones a que se refiere el título cuarto de la Ley Federal de Telecomunicaciones y Radiodifusión”</w:t>
      </w:r>
      <w:r w:rsidR="00926DDD" w:rsidRPr="00500B4F">
        <w:rPr>
          <w:rFonts w:ascii="ITC Avant Garde" w:hAnsi="ITC Avant Garde"/>
          <w:bCs/>
          <w:color w:val="000000"/>
          <w:sz w:val="22"/>
          <w:szCs w:val="22"/>
          <w:lang w:val="es-MX" w:eastAsia="es-MX"/>
        </w:rPr>
        <w:t xml:space="preserve"> (los “Lineamientos”)</w:t>
      </w:r>
      <w:r w:rsidRPr="00500B4F">
        <w:rPr>
          <w:rFonts w:ascii="ITC Avant Garde" w:hAnsi="ITC Avant Garde"/>
          <w:bCs/>
          <w:color w:val="000000"/>
          <w:sz w:val="22"/>
          <w:szCs w:val="22"/>
          <w:lang w:val="es-MX" w:eastAsia="es-MX"/>
        </w:rPr>
        <w:t>.</w:t>
      </w:r>
    </w:p>
    <w:p w14:paraId="12A990F5" w14:textId="77777777" w:rsidR="00500B4F" w:rsidRPr="00500B4F" w:rsidRDefault="00B72664" w:rsidP="00500B4F">
      <w:pPr>
        <w:numPr>
          <w:ilvl w:val="0"/>
          <w:numId w:val="21"/>
        </w:numPr>
        <w:spacing w:before="240" w:after="240"/>
        <w:ind w:left="567" w:hanging="566"/>
        <w:jc w:val="both"/>
        <w:rPr>
          <w:rFonts w:ascii="ITC Avant Garde" w:hAnsi="ITC Avant Garde"/>
          <w:bCs/>
          <w:color w:val="000000"/>
          <w:sz w:val="22"/>
          <w:szCs w:val="22"/>
          <w:lang w:val="es-MX" w:eastAsia="es-MX"/>
        </w:rPr>
      </w:pPr>
      <w:r w:rsidRPr="00500B4F">
        <w:rPr>
          <w:rFonts w:ascii="ITC Avant Garde" w:hAnsi="ITC Avant Garde"/>
          <w:b/>
          <w:bCs/>
          <w:color w:val="000000"/>
          <w:sz w:val="22"/>
          <w:szCs w:val="22"/>
          <w:lang w:val="es-MX" w:eastAsia="es-MX"/>
        </w:rPr>
        <w:t>Solicitud</w:t>
      </w:r>
      <w:r w:rsidR="009C21D0" w:rsidRPr="00500B4F">
        <w:rPr>
          <w:rFonts w:ascii="ITC Avant Garde" w:hAnsi="ITC Avant Garde"/>
          <w:b/>
          <w:bCs/>
          <w:color w:val="000000"/>
          <w:sz w:val="22"/>
          <w:szCs w:val="22"/>
          <w:lang w:val="es-MX" w:eastAsia="es-MX"/>
        </w:rPr>
        <w:t xml:space="preserve"> </w:t>
      </w:r>
      <w:r w:rsidR="009C2A4D" w:rsidRPr="00500B4F">
        <w:rPr>
          <w:rFonts w:ascii="ITC Avant Garde" w:hAnsi="ITC Avant Garde"/>
          <w:b/>
          <w:bCs/>
          <w:color w:val="000000"/>
          <w:sz w:val="22"/>
          <w:szCs w:val="22"/>
          <w:lang w:val="es-MX" w:eastAsia="es-MX"/>
        </w:rPr>
        <w:t>de Concesión sobre Espectro Radioeléctrico para uso Social</w:t>
      </w:r>
      <w:r w:rsidR="009C21D0" w:rsidRPr="00500B4F">
        <w:rPr>
          <w:rFonts w:ascii="ITC Avant Garde" w:hAnsi="ITC Avant Garde"/>
          <w:bCs/>
          <w:color w:val="000000"/>
          <w:sz w:val="22"/>
          <w:szCs w:val="22"/>
          <w:lang w:val="es-MX" w:eastAsia="es-MX"/>
        </w:rPr>
        <w:t xml:space="preserve">. </w:t>
      </w:r>
      <w:r w:rsidR="006D57D4" w:rsidRPr="00500B4F">
        <w:rPr>
          <w:rFonts w:ascii="ITC Avant Garde" w:hAnsi="ITC Avant Garde"/>
          <w:bCs/>
          <w:color w:val="000000"/>
          <w:sz w:val="22"/>
          <w:szCs w:val="22"/>
          <w:lang w:val="es-MX" w:eastAsia="es-MX"/>
        </w:rPr>
        <w:t>Los días</w:t>
      </w:r>
      <w:r w:rsidR="00070D3E" w:rsidRPr="00500B4F">
        <w:rPr>
          <w:rFonts w:ascii="ITC Avant Garde" w:hAnsi="ITC Avant Garde"/>
          <w:bCs/>
          <w:color w:val="000000"/>
          <w:sz w:val="22"/>
          <w:szCs w:val="22"/>
          <w:lang w:val="es-MX" w:eastAsia="es-MX"/>
        </w:rPr>
        <w:t xml:space="preserve"> </w:t>
      </w:r>
      <w:r w:rsidR="003242D6" w:rsidRPr="00500B4F">
        <w:rPr>
          <w:rFonts w:ascii="ITC Avant Garde" w:hAnsi="ITC Avant Garde"/>
          <w:bCs/>
          <w:color w:val="000000"/>
          <w:sz w:val="22"/>
          <w:szCs w:val="22"/>
          <w:lang w:val="es-MX" w:eastAsia="es-MX"/>
        </w:rPr>
        <w:t>24</w:t>
      </w:r>
      <w:r w:rsidR="00070D3E" w:rsidRPr="00500B4F">
        <w:rPr>
          <w:rFonts w:ascii="ITC Avant Garde" w:hAnsi="ITC Avant Garde"/>
          <w:bCs/>
          <w:color w:val="000000"/>
          <w:sz w:val="22"/>
          <w:szCs w:val="22"/>
          <w:lang w:val="es-MX" w:eastAsia="es-MX"/>
        </w:rPr>
        <w:t xml:space="preserve"> </w:t>
      </w:r>
      <w:r w:rsidR="006D57D4" w:rsidRPr="00500B4F">
        <w:rPr>
          <w:rFonts w:ascii="ITC Avant Garde" w:hAnsi="ITC Avant Garde"/>
          <w:bCs/>
          <w:color w:val="000000"/>
          <w:sz w:val="22"/>
          <w:szCs w:val="22"/>
          <w:lang w:val="es-MX" w:eastAsia="es-MX"/>
        </w:rPr>
        <w:t xml:space="preserve">y 27 </w:t>
      </w:r>
      <w:r w:rsidR="00070D3E" w:rsidRPr="00500B4F">
        <w:rPr>
          <w:rFonts w:ascii="ITC Avant Garde" w:hAnsi="ITC Avant Garde"/>
          <w:bCs/>
          <w:color w:val="000000"/>
          <w:sz w:val="22"/>
          <w:szCs w:val="22"/>
          <w:lang w:val="es-MX" w:eastAsia="es-MX"/>
        </w:rPr>
        <w:t xml:space="preserve">de </w:t>
      </w:r>
      <w:r w:rsidR="003242D6" w:rsidRPr="00500B4F">
        <w:rPr>
          <w:rFonts w:ascii="ITC Avant Garde" w:hAnsi="ITC Avant Garde"/>
          <w:bCs/>
          <w:color w:val="000000"/>
          <w:sz w:val="22"/>
          <w:szCs w:val="22"/>
          <w:lang w:val="es-MX" w:eastAsia="es-MX"/>
        </w:rPr>
        <w:t>febrer</w:t>
      </w:r>
      <w:r w:rsidR="00985EC7" w:rsidRPr="00500B4F">
        <w:rPr>
          <w:rFonts w:ascii="ITC Avant Garde" w:hAnsi="ITC Avant Garde"/>
          <w:bCs/>
          <w:color w:val="000000"/>
          <w:sz w:val="22"/>
          <w:szCs w:val="22"/>
          <w:lang w:val="es-MX" w:eastAsia="es-MX"/>
        </w:rPr>
        <w:t>o</w:t>
      </w:r>
      <w:r w:rsidR="00070D3E" w:rsidRPr="00500B4F">
        <w:rPr>
          <w:rFonts w:ascii="ITC Avant Garde" w:hAnsi="ITC Avant Garde"/>
          <w:bCs/>
          <w:color w:val="000000"/>
          <w:sz w:val="22"/>
          <w:szCs w:val="22"/>
          <w:lang w:val="es-MX" w:eastAsia="es-MX"/>
        </w:rPr>
        <w:t xml:space="preserve"> de </w:t>
      </w:r>
      <w:r w:rsidR="00BB6032" w:rsidRPr="00500B4F">
        <w:rPr>
          <w:rFonts w:ascii="ITC Avant Garde" w:hAnsi="ITC Avant Garde"/>
          <w:bCs/>
          <w:color w:val="000000"/>
          <w:sz w:val="22"/>
          <w:szCs w:val="22"/>
          <w:lang w:val="es-MX" w:eastAsia="es-MX"/>
        </w:rPr>
        <w:t>201</w:t>
      </w:r>
      <w:r w:rsidR="00985EC7" w:rsidRPr="00500B4F">
        <w:rPr>
          <w:rFonts w:ascii="ITC Avant Garde" w:hAnsi="ITC Avant Garde"/>
          <w:bCs/>
          <w:color w:val="000000"/>
          <w:sz w:val="22"/>
          <w:szCs w:val="22"/>
          <w:lang w:val="es-MX" w:eastAsia="es-MX"/>
        </w:rPr>
        <w:t>7</w:t>
      </w:r>
      <w:r w:rsidR="00F56FE5" w:rsidRPr="00500B4F">
        <w:rPr>
          <w:rFonts w:ascii="ITC Avant Garde" w:hAnsi="ITC Avant Garde"/>
          <w:bCs/>
          <w:color w:val="000000"/>
          <w:sz w:val="22"/>
          <w:szCs w:val="22"/>
          <w:lang w:val="es-MX" w:eastAsia="es-MX"/>
        </w:rPr>
        <w:t>,</w:t>
      </w:r>
      <w:r w:rsidR="00F81866" w:rsidRPr="00500B4F">
        <w:rPr>
          <w:rFonts w:ascii="ITC Avant Garde" w:hAnsi="ITC Avant Garde"/>
          <w:bCs/>
          <w:color w:val="000000"/>
          <w:sz w:val="22"/>
          <w:szCs w:val="22"/>
          <w:lang w:val="es-MX" w:eastAsia="es-MX"/>
        </w:rPr>
        <w:t xml:space="preserve"> </w:t>
      </w:r>
      <w:r w:rsidR="00985EC7" w:rsidRPr="00500B4F">
        <w:rPr>
          <w:rFonts w:ascii="ITC Avant Garde" w:hAnsi="ITC Avant Garde"/>
          <w:bCs/>
          <w:color w:val="000000"/>
          <w:sz w:val="22"/>
          <w:szCs w:val="22"/>
          <w:lang w:val="es-MX" w:eastAsia="es-MX"/>
        </w:rPr>
        <w:t>el</w:t>
      </w:r>
      <w:r w:rsidR="00070D3E" w:rsidRPr="00500B4F">
        <w:rPr>
          <w:rFonts w:ascii="ITC Avant Garde" w:hAnsi="ITC Avant Garde"/>
          <w:bCs/>
          <w:color w:val="000000"/>
          <w:sz w:val="22"/>
          <w:szCs w:val="22"/>
          <w:lang w:val="es-MX" w:eastAsia="es-MX"/>
        </w:rPr>
        <w:t xml:space="preserve"> </w:t>
      </w:r>
      <w:r w:rsidR="008B49A6" w:rsidRPr="00500B4F">
        <w:rPr>
          <w:rFonts w:ascii="ITC Avant Garde" w:hAnsi="ITC Avant Garde"/>
          <w:bCs/>
          <w:color w:val="000000"/>
          <w:sz w:val="22"/>
          <w:szCs w:val="22"/>
          <w:lang w:val="es-MX" w:eastAsia="es-MX"/>
        </w:rPr>
        <w:t>r</w:t>
      </w:r>
      <w:r w:rsidR="007864B1" w:rsidRPr="00500B4F">
        <w:rPr>
          <w:rFonts w:ascii="ITC Avant Garde" w:hAnsi="ITC Avant Garde"/>
          <w:bCs/>
          <w:color w:val="000000"/>
          <w:sz w:val="22"/>
          <w:szCs w:val="22"/>
          <w:lang w:val="es-MX" w:eastAsia="es-MX"/>
        </w:rPr>
        <w:t xml:space="preserve">epresentante legal de </w:t>
      </w:r>
      <w:r w:rsidR="003242D6" w:rsidRPr="00500B4F">
        <w:rPr>
          <w:rFonts w:ascii="ITC Avant Garde" w:hAnsi="ITC Avant Garde"/>
          <w:bCs/>
          <w:color w:val="000000"/>
          <w:sz w:val="22"/>
          <w:szCs w:val="22"/>
          <w:lang w:val="es-MX" w:eastAsia="es-MX"/>
        </w:rPr>
        <w:t>Fundación TV Azteca, A.C.</w:t>
      </w:r>
      <w:r w:rsidR="000656FF" w:rsidRPr="00500B4F">
        <w:rPr>
          <w:rFonts w:ascii="ITC Avant Garde" w:hAnsi="ITC Avant Garde"/>
          <w:bCs/>
          <w:color w:val="000000"/>
          <w:sz w:val="22"/>
          <w:szCs w:val="22"/>
          <w:lang w:val="es-MX" w:eastAsia="es-MX"/>
        </w:rPr>
        <w:t xml:space="preserve"> (“</w:t>
      </w:r>
      <w:r w:rsidR="003242D6" w:rsidRPr="00500B4F">
        <w:rPr>
          <w:rFonts w:ascii="ITC Avant Garde" w:hAnsi="ITC Avant Garde"/>
          <w:bCs/>
          <w:color w:val="000000"/>
          <w:sz w:val="22"/>
          <w:szCs w:val="22"/>
          <w:lang w:val="es-MX" w:eastAsia="es-MX"/>
        </w:rPr>
        <w:t>Fundación Azteca</w:t>
      </w:r>
      <w:r w:rsidR="00985EC7" w:rsidRPr="00500B4F">
        <w:rPr>
          <w:rFonts w:ascii="ITC Avant Garde" w:hAnsi="ITC Avant Garde"/>
          <w:bCs/>
          <w:color w:val="000000"/>
          <w:sz w:val="22"/>
          <w:szCs w:val="22"/>
          <w:lang w:val="es-MX" w:eastAsia="es-MX"/>
        </w:rPr>
        <w:t>”</w:t>
      </w:r>
      <w:r w:rsidR="000656FF" w:rsidRPr="00500B4F">
        <w:rPr>
          <w:rFonts w:ascii="ITC Avant Garde" w:hAnsi="ITC Avant Garde"/>
          <w:bCs/>
          <w:color w:val="000000"/>
          <w:sz w:val="22"/>
          <w:szCs w:val="22"/>
          <w:lang w:val="es-MX" w:eastAsia="es-MX"/>
        </w:rPr>
        <w:t>)</w:t>
      </w:r>
      <w:r w:rsidR="007864B1" w:rsidRPr="00500B4F">
        <w:rPr>
          <w:rFonts w:ascii="ITC Avant Garde" w:hAnsi="ITC Avant Garde"/>
          <w:bCs/>
          <w:color w:val="000000"/>
          <w:sz w:val="22"/>
          <w:szCs w:val="22"/>
          <w:lang w:val="es-MX" w:eastAsia="es-MX"/>
        </w:rPr>
        <w:t xml:space="preserve"> </w:t>
      </w:r>
      <w:r w:rsidR="00BB6032" w:rsidRPr="00500B4F">
        <w:rPr>
          <w:rFonts w:ascii="ITC Avant Garde" w:hAnsi="ITC Avant Garde"/>
          <w:bCs/>
          <w:color w:val="000000"/>
          <w:sz w:val="22"/>
          <w:szCs w:val="22"/>
          <w:lang w:val="es-MX" w:eastAsia="es-MX"/>
        </w:rPr>
        <w:t>solicit</w:t>
      </w:r>
      <w:r w:rsidR="00985EC7" w:rsidRPr="00500B4F">
        <w:rPr>
          <w:rFonts w:ascii="ITC Avant Garde" w:hAnsi="ITC Avant Garde"/>
          <w:bCs/>
          <w:color w:val="000000"/>
          <w:sz w:val="22"/>
          <w:szCs w:val="22"/>
          <w:lang w:val="es-MX" w:eastAsia="es-MX"/>
        </w:rPr>
        <w:t>ó</w:t>
      </w:r>
      <w:r w:rsidR="00BB6032" w:rsidRPr="00500B4F">
        <w:rPr>
          <w:rFonts w:ascii="ITC Avant Garde" w:hAnsi="ITC Avant Garde"/>
          <w:bCs/>
          <w:color w:val="000000"/>
          <w:sz w:val="22"/>
          <w:szCs w:val="22"/>
          <w:lang w:val="es-MX" w:eastAsia="es-MX"/>
        </w:rPr>
        <w:t xml:space="preserve"> al</w:t>
      </w:r>
      <w:r w:rsidR="006C6FBB" w:rsidRPr="00500B4F">
        <w:rPr>
          <w:rFonts w:ascii="ITC Avant Garde" w:hAnsi="ITC Avant Garde"/>
          <w:bCs/>
          <w:color w:val="000000"/>
          <w:sz w:val="22"/>
          <w:szCs w:val="22"/>
          <w:lang w:val="es-MX" w:eastAsia="es-MX"/>
        </w:rPr>
        <w:t xml:space="preserve"> Instituto</w:t>
      </w:r>
      <w:r w:rsidR="00F81866" w:rsidRPr="00500B4F">
        <w:rPr>
          <w:rFonts w:ascii="ITC Avant Garde" w:hAnsi="ITC Avant Garde"/>
          <w:bCs/>
          <w:color w:val="000000"/>
          <w:sz w:val="22"/>
          <w:szCs w:val="22"/>
          <w:lang w:val="es-MX" w:eastAsia="es-MX"/>
        </w:rPr>
        <w:t xml:space="preserve"> </w:t>
      </w:r>
      <w:r w:rsidR="008B49A6" w:rsidRPr="00500B4F">
        <w:rPr>
          <w:rFonts w:ascii="ITC Avant Garde" w:hAnsi="ITC Avant Garde"/>
          <w:bCs/>
          <w:color w:val="000000"/>
          <w:sz w:val="22"/>
          <w:szCs w:val="22"/>
          <w:lang w:val="es-MX" w:eastAsia="es-MX"/>
        </w:rPr>
        <w:t>el otorgamiento de una concesión</w:t>
      </w:r>
      <w:r w:rsidR="004D0CE8" w:rsidRPr="00500B4F">
        <w:rPr>
          <w:rFonts w:ascii="ITC Avant Garde" w:hAnsi="ITC Avant Garde"/>
          <w:bCs/>
          <w:color w:val="000000"/>
          <w:sz w:val="22"/>
          <w:szCs w:val="22"/>
          <w:lang w:val="es-MX" w:eastAsia="es-MX"/>
        </w:rPr>
        <w:t xml:space="preserve"> </w:t>
      </w:r>
      <w:r w:rsidR="008B49A6" w:rsidRPr="00500B4F">
        <w:rPr>
          <w:rFonts w:ascii="ITC Avant Garde" w:hAnsi="ITC Avant Garde"/>
          <w:bCs/>
          <w:color w:val="000000"/>
          <w:sz w:val="22"/>
          <w:szCs w:val="22"/>
          <w:lang w:val="es-MX" w:eastAsia="es-MX"/>
        </w:rPr>
        <w:t>para uso social</w:t>
      </w:r>
      <w:r w:rsidR="00075755" w:rsidRPr="00500B4F">
        <w:rPr>
          <w:rFonts w:ascii="ITC Avant Garde" w:hAnsi="ITC Avant Garde"/>
          <w:bCs/>
          <w:color w:val="000000"/>
          <w:sz w:val="22"/>
          <w:szCs w:val="22"/>
          <w:lang w:val="es-MX" w:eastAsia="es-MX"/>
        </w:rPr>
        <w:t>,</w:t>
      </w:r>
      <w:r w:rsidR="008B49A6" w:rsidRPr="00500B4F">
        <w:rPr>
          <w:rFonts w:ascii="ITC Avant Garde" w:hAnsi="ITC Avant Garde"/>
          <w:bCs/>
          <w:color w:val="000000"/>
          <w:sz w:val="22"/>
          <w:szCs w:val="22"/>
          <w:lang w:val="es-MX" w:eastAsia="es-MX"/>
        </w:rPr>
        <w:t xml:space="preserve"> </w:t>
      </w:r>
      <w:r w:rsidR="00075755" w:rsidRPr="00500B4F">
        <w:rPr>
          <w:rFonts w:ascii="ITC Avant Garde" w:hAnsi="ITC Avant Garde"/>
          <w:bCs/>
          <w:color w:val="000000"/>
          <w:sz w:val="22"/>
          <w:szCs w:val="22"/>
          <w:lang w:val="es-MX" w:eastAsia="es-MX"/>
        </w:rPr>
        <w:t xml:space="preserve">con propósitos culturales, </w:t>
      </w:r>
      <w:r w:rsidR="008B49A6" w:rsidRPr="00500B4F">
        <w:rPr>
          <w:rFonts w:ascii="ITC Avant Garde" w:hAnsi="ITC Avant Garde"/>
          <w:bCs/>
          <w:color w:val="000000"/>
          <w:sz w:val="22"/>
          <w:szCs w:val="22"/>
          <w:lang w:val="es-MX" w:eastAsia="es-MX"/>
        </w:rPr>
        <w:t xml:space="preserve">con la finalidad de usar y aprovechar diversas </w:t>
      </w:r>
      <w:r w:rsidR="006D57D4" w:rsidRPr="00500B4F">
        <w:rPr>
          <w:rFonts w:ascii="ITC Avant Garde" w:hAnsi="ITC Avant Garde"/>
          <w:bCs/>
          <w:color w:val="000000"/>
          <w:sz w:val="22"/>
          <w:szCs w:val="22"/>
          <w:lang w:val="es-MX" w:eastAsia="es-MX"/>
        </w:rPr>
        <w:t xml:space="preserve">bandas de frecuencias de espectro radioeléctrico para </w:t>
      </w:r>
      <w:r w:rsidR="003242D6" w:rsidRPr="00500B4F">
        <w:rPr>
          <w:rFonts w:ascii="ITC Avant Garde" w:hAnsi="ITC Avant Garde"/>
          <w:bCs/>
          <w:color w:val="000000"/>
          <w:sz w:val="22"/>
          <w:szCs w:val="22"/>
          <w:lang w:val="es-MX" w:eastAsia="es-MX"/>
        </w:rPr>
        <w:t xml:space="preserve">proveer servicios de telecomunicaciones </w:t>
      </w:r>
      <w:r w:rsidR="006D57D4" w:rsidRPr="00500B4F">
        <w:rPr>
          <w:rFonts w:ascii="ITC Avant Garde" w:hAnsi="ITC Avant Garde"/>
          <w:bCs/>
          <w:color w:val="000000"/>
          <w:sz w:val="22"/>
          <w:szCs w:val="22"/>
          <w:lang w:val="es-MX" w:eastAsia="es-MX"/>
        </w:rPr>
        <w:t>en el evento deportivo denominado “World Golf Championship - México”</w:t>
      </w:r>
      <w:r w:rsidR="00985AC5" w:rsidRPr="00500B4F">
        <w:rPr>
          <w:rFonts w:ascii="ITC Avant Garde" w:eastAsia="Calibri" w:hAnsi="ITC Avant Garde"/>
          <w:sz w:val="22"/>
          <w:szCs w:val="22"/>
          <w:lang w:val="es-MX" w:eastAsia="en-US"/>
        </w:rPr>
        <w:t xml:space="preserve"> </w:t>
      </w:r>
      <w:r w:rsidR="006D57D4" w:rsidRPr="00500B4F">
        <w:rPr>
          <w:rFonts w:ascii="ITC Avant Garde" w:hAnsi="ITC Avant Garde"/>
          <w:bCs/>
          <w:color w:val="000000"/>
          <w:sz w:val="22"/>
          <w:szCs w:val="22"/>
          <w:lang w:val="es-MX" w:eastAsia="es-MX"/>
        </w:rPr>
        <w:t>(la “Solicitud de Concesión”).</w:t>
      </w:r>
    </w:p>
    <w:p w14:paraId="182133C8" w14:textId="77777777" w:rsidR="00500B4F" w:rsidRPr="00500B4F" w:rsidRDefault="0071344C"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 xml:space="preserve">Solicitud de opinión a la Unidad de Espectro Radioeléctrico. </w:t>
      </w:r>
      <w:r w:rsidRPr="00500B4F">
        <w:rPr>
          <w:rFonts w:ascii="ITC Avant Garde" w:hAnsi="ITC Avant Garde"/>
          <w:bCs/>
          <w:color w:val="000000"/>
          <w:sz w:val="22"/>
          <w:szCs w:val="22"/>
          <w:lang w:val="es-MX" w:eastAsia="es-MX"/>
        </w:rPr>
        <w:t>Mediante el oficio IFT/223/UCS/DG-CTEL/</w:t>
      </w:r>
      <w:r w:rsidR="0032033C" w:rsidRPr="00500B4F">
        <w:rPr>
          <w:rFonts w:ascii="ITC Avant Garde" w:hAnsi="ITC Avant Garde"/>
          <w:bCs/>
          <w:color w:val="000000"/>
          <w:sz w:val="22"/>
          <w:szCs w:val="22"/>
          <w:lang w:val="es-MX" w:eastAsia="es-MX"/>
        </w:rPr>
        <w:t>0618</w:t>
      </w:r>
      <w:r w:rsidRPr="00500B4F">
        <w:rPr>
          <w:rFonts w:ascii="ITC Avant Garde" w:hAnsi="ITC Avant Garde"/>
          <w:bCs/>
          <w:color w:val="000000"/>
          <w:sz w:val="22"/>
          <w:szCs w:val="22"/>
          <w:lang w:val="es-MX" w:eastAsia="es-MX"/>
        </w:rPr>
        <w:t>/2017 notificado el 2</w:t>
      </w:r>
      <w:r w:rsidR="0032033C" w:rsidRPr="00500B4F">
        <w:rPr>
          <w:rFonts w:ascii="ITC Avant Garde" w:hAnsi="ITC Avant Garde"/>
          <w:bCs/>
          <w:color w:val="000000"/>
          <w:sz w:val="22"/>
          <w:szCs w:val="22"/>
          <w:lang w:val="es-MX" w:eastAsia="es-MX"/>
        </w:rPr>
        <w:t>7 de febrero</w:t>
      </w:r>
      <w:r w:rsidRPr="00500B4F">
        <w:rPr>
          <w:rFonts w:ascii="ITC Avant Garde" w:hAnsi="ITC Avant Garde"/>
          <w:bCs/>
          <w:color w:val="000000"/>
          <w:sz w:val="22"/>
          <w:szCs w:val="22"/>
          <w:lang w:val="es-MX" w:eastAsia="es-MX"/>
        </w:rPr>
        <w:t xml:space="preserve"> de 2017, la Dirección General de Concesiones de Telecomunicaciones, adscrita a la Unidad de </w:t>
      </w:r>
      <w:r w:rsidRPr="00500B4F">
        <w:rPr>
          <w:rFonts w:ascii="ITC Avant Garde" w:hAnsi="ITC Avant Garde"/>
          <w:bCs/>
          <w:color w:val="000000"/>
          <w:sz w:val="22"/>
          <w:szCs w:val="22"/>
          <w:lang w:val="es-MX" w:eastAsia="es-MX"/>
        </w:rPr>
        <w:lastRenderedPageBreak/>
        <w:t xml:space="preserve">Concesiones y Servicios, solicitó a la Unidad de Espectro Radioeléctrico emitir su opinión técnica respecto a la Solicitud de Concesión. </w:t>
      </w:r>
    </w:p>
    <w:p w14:paraId="51CC85C5" w14:textId="77777777" w:rsidR="00500B4F" w:rsidRPr="00500B4F" w:rsidRDefault="00C06FA2"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Solicitud de Opinión Técnica</w:t>
      </w:r>
      <w:r w:rsidR="00F4535C" w:rsidRPr="00500B4F">
        <w:rPr>
          <w:rFonts w:ascii="ITC Avant Garde" w:hAnsi="ITC Avant Garde"/>
          <w:b/>
          <w:bCs/>
          <w:color w:val="000000"/>
          <w:sz w:val="22"/>
          <w:szCs w:val="22"/>
          <w:lang w:val="es-MX" w:eastAsia="es-MX"/>
        </w:rPr>
        <w:t xml:space="preserve"> a la Secretaría de Comunicaciones y Transportes</w:t>
      </w:r>
      <w:r w:rsidRPr="00500B4F">
        <w:rPr>
          <w:rFonts w:ascii="ITC Avant Garde" w:hAnsi="ITC Avant Garde"/>
          <w:b/>
          <w:bCs/>
          <w:color w:val="000000"/>
          <w:sz w:val="22"/>
          <w:szCs w:val="22"/>
          <w:lang w:val="es-MX" w:eastAsia="es-MX"/>
        </w:rPr>
        <w:t>.</w:t>
      </w:r>
      <w:r w:rsidRPr="00500B4F">
        <w:rPr>
          <w:rFonts w:ascii="ITC Avant Garde" w:hAnsi="ITC Avant Garde"/>
          <w:bCs/>
          <w:color w:val="000000"/>
          <w:sz w:val="22"/>
          <w:szCs w:val="22"/>
          <w:lang w:val="es-MX" w:eastAsia="es-MX"/>
        </w:rPr>
        <w:t xml:space="preserve"> Mediante oficio IFT/223/UCS/</w:t>
      </w:r>
      <w:r w:rsidR="0032033C" w:rsidRPr="00500B4F">
        <w:rPr>
          <w:rFonts w:ascii="ITC Avant Garde" w:hAnsi="ITC Avant Garde"/>
          <w:bCs/>
          <w:color w:val="000000"/>
          <w:sz w:val="22"/>
          <w:szCs w:val="22"/>
          <w:lang w:val="es-MX" w:eastAsia="es-MX"/>
        </w:rPr>
        <w:t>307</w:t>
      </w:r>
      <w:r w:rsidRPr="00500B4F">
        <w:rPr>
          <w:rFonts w:ascii="ITC Avant Garde" w:hAnsi="ITC Avant Garde"/>
          <w:bCs/>
          <w:color w:val="000000"/>
          <w:sz w:val="22"/>
          <w:szCs w:val="22"/>
          <w:lang w:val="es-MX" w:eastAsia="es-MX"/>
        </w:rPr>
        <w:t xml:space="preserve">/2017 notificado el </w:t>
      </w:r>
      <w:r w:rsidR="0032033C" w:rsidRPr="00500B4F">
        <w:rPr>
          <w:rFonts w:ascii="ITC Avant Garde" w:hAnsi="ITC Avant Garde"/>
          <w:bCs/>
          <w:color w:val="000000"/>
          <w:sz w:val="22"/>
          <w:szCs w:val="22"/>
          <w:lang w:val="es-MX" w:eastAsia="es-MX"/>
        </w:rPr>
        <w:t>27</w:t>
      </w:r>
      <w:r w:rsidRPr="00500B4F">
        <w:rPr>
          <w:rFonts w:ascii="ITC Avant Garde" w:hAnsi="ITC Avant Garde"/>
          <w:bCs/>
          <w:color w:val="000000"/>
          <w:sz w:val="22"/>
          <w:szCs w:val="22"/>
          <w:lang w:val="es-MX" w:eastAsia="es-MX"/>
        </w:rPr>
        <w:t xml:space="preserve"> de febrero de 2017,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14:paraId="3A120CE8" w14:textId="77777777" w:rsidR="00500B4F" w:rsidRPr="00500B4F" w:rsidRDefault="00C06FA2"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cs="Arial"/>
          <w:b/>
          <w:bCs/>
          <w:color w:val="000000"/>
          <w:sz w:val="22"/>
          <w:szCs w:val="22"/>
          <w:shd w:val="clear" w:color="auto" w:fill="FFFFFF"/>
        </w:rPr>
        <w:t xml:space="preserve">Solicitud de Opinión a la Unidad de Competencia Económica. </w:t>
      </w:r>
      <w:r w:rsidRPr="00500B4F">
        <w:rPr>
          <w:rFonts w:ascii="ITC Avant Garde" w:hAnsi="ITC Avant Garde" w:cs="Arial"/>
          <w:bCs/>
          <w:color w:val="000000"/>
          <w:sz w:val="22"/>
          <w:szCs w:val="22"/>
          <w:shd w:val="clear" w:color="auto" w:fill="FFFFFF"/>
        </w:rPr>
        <w:t>Mediante oficio IFT/223/UCS/DG-CTEL/</w:t>
      </w:r>
      <w:r w:rsidR="0032033C" w:rsidRPr="00500B4F">
        <w:rPr>
          <w:rFonts w:ascii="ITC Avant Garde" w:hAnsi="ITC Avant Garde" w:cs="Arial"/>
          <w:bCs/>
          <w:color w:val="000000"/>
          <w:sz w:val="22"/>
          <w:szCs w:val="22"/>
          <w:shd w:val="clear" w:color="auto" w:fill="FFFFFF"/>
        </w:rPr>
        <w:t>0619</w:t>
      </w:r>
      <w:r w:rsidRPr="00500B4F">
        <w:rPr>
          <w:rFonts w:ascii="ITC Avant Garde" w:hAnsi="ITC Avant Garde" w:cs="Arial"/>
          <w:bCs/>
          <w:color w:val="000000"/>
          <w:sz w:val="22"/>
          <w:szCs w:val="22"/>
          <w:shd w:val="clear" w:color="auto" w:fill="FFFFFF"/>
        </w:rPr>
        <w:t xml:space="preserve">/2017 notificado el </w:t>
      </w:r>
      <w:r w:rsidR="0032033C" w:rsidRPr="00500B4F">
        <w:rPr>
          <w:rFonts w:ascii="ITC Avant Garde" w:hAnsi="ITC Avant Garde" w:cs="Arial"/>
          <w:bCs/>
          <w:color w:val="000000"/>
          <w:sz w:val="22"/>
          <w:szCs w:val="22"/>
          <w:shd w:val="clear" w:color="auto" w:fill="FFFFFF"/>
        </w:rPr>
        <w:t>27</w:t>
      </w:r>
      <w:r w:rsidRPr="00500B4F">
        <w:rPr>
          <w:rFonts w:ascii="ITC Avant Garde" w:hAnsi="ITC Avant Garde" w:cs="Arial"/>
          <w:bCs/>
          <w:color w:val="000000"/>
          <w:sz w:val="22"/>
          <w:szCs w:val="22"/>
          <w:shd w:val="clear" w:color="auto" w:fill="FFFFFF"/>
        </w:rPr>
        <w:t xml:space="preserve"> de febrero de 2017,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r w:rsidRPr="00500B4F">
        <w:rPr>
          <w:rFonts w:ascii="ITC Avant Garde" w:hAnsi="ITC Avant Garde"/>
          <w:bCs/>
          <w:color w:val="000000"/>
          <w:sz w:val="22"/>
          <w:szCs w:val="22"/>
          <w:lang w:val="es-MX" w:eastAsia="es-MX"/>
        </w:rPr>
        <w:t xml:space="preserve"> </w:t>
      </w:r>
    </w:p>
    <w:p w14:paraId="69D10057" w14:textId="77777777" w:rsidR="00500B4F" w:rsidRPr="00500B4F" w:rsidRDefault="00C06FA2"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 xml:space="preserve">Opinión en materia de Competencia Económica. </w:t>
      </w:r>
      <w:r w:rsidRPr="00500B4F">
        <w:rPr>
          <w:rFonts w:ascii="ITC Avant Garde" w:hAnsi="ITC Avant Garde"/>
          <w:bCs/>
          <w:color w:val="000000"/>
          <w:sz w:val="22"/>
          <w:szCs w:val="22"/>
          <w:lang w:val="es-MX" w:eastAsia="es-MX"/>
        </w:rPr>
        <w:t>Con oficio IFT/226/UCE/DG-CCON/</w:t>
      </w:r>
      <w:r w:rsidR="001F6968" w:rsidRPr="00500B4F">
        <w:rPr>
          <w:rFonts w:ascii="ITC Avant Garde" w:hAnsi="ITC Avant Garde"/>
          <w:bCs/>
          <w:color w:val="000000"/>
          <w:sz w:val="22"/>
          <w:szCs w:val="22"/>
          <w:lang w:val="es-MX" w:eastAsia="es-MX"/>
        </w:rPr>
        <w:t>116</w:t>
      </w:r>
      <w:r w:rsidRPr="00500B4F">
        <w:rPr>
          <w:rFonts w:ascii="ITC Avant Garde" w:hAnsi="ITC Avant Garde"/>
          <w:bCs/>
          <w:color w:val="000000"/>
          <w:sz w:val="22"/>
          <w:szCs w:val="22"/>
          <w:lang w:val="es-MX" w:eastAsia="es-MX"/>
        </w:rPr>
        <w:t>/2017 de fecha 2</w:t>
      </w:r>
      <w:r w:rsidR="0032033C" w:rsidRPr="00500B4F">
        <w:rPr>
          <w:rFonts w:ascii="ITC Avant Garde" w:hAnsi="ITC Avant Garde"/>
          <w:bCs/>
          <w:color w:val="000000"/>
          <w:sz w:val="22"/>
          <w:szCs w:val="22"/>
          <w:lang w:val="es-MX" w:eastAsia="es-MX"/>
        </w:rPr>
        <w:t>7</w:t>
      </w:r>
      <w:r w:rsidRPr="00500B4F">
        <w:rPr>
          <w:rFonts w:ascii="ITC Avant Garde" w:hAnsi="ITC Avant Garde"/>
          <w:bCs/>
          <w:color w:val="000000"/>
          <w:sz w:val="22"/>
          <w:szCs w:val="22"/>
          <w:lang w:val="es-MX" w:eastAsia="es-MX"/>
        </w:rPr>
        <w:t xml:space="preserve"> de febrero de 2017, la Unidad de Competencia Económica, a través de la Dirección General de Concentraciones y Concesiones emitió la opinión en materia de competencia económica con respecto a la Solicitud de Concesión</w:t>
      </w:r>
      <w:r w:rsidR="001B0DB5" w:rsidRPr="00500B4F">
        <w:rPr>
          <w:rFonts w:ascii="ITC Avant Garde" w:hAnsi="ITC Avant Garde"/>
          <w:bCs/>
          <w:color w:val="000000"/>
          <w:sz w:val="22"/>
          <w:szCs w:val="22"/>
          <w:lang w:val="es-MX" w:eastAsia="es-MX"/>
        </w:rPr>
        <w:t>, en sentido favorable</w:t>
      </w:r>
      <w:r w:rsidRPr="00500B4F">
        <w:rPr>
          <w:rFonts w:ascii="ITC Avant Garde" w:hAnsi="ITC Avant Garde"/>
          <w:bCs/>
          <w:color w:val="000000"/>
          <w:sz w:val="22"/>
          <w:szCs w:val="22"/>
          <w:lang w:val="es-MX" w:eastAsia="es-MX"/>
        </w:rPr>
        <w:t xml:space="preserve">. </w:t>
      </w:r>
    </w:p>
    <w:p w14:paraId="2FCBA182" w14:textId="77777777" w:rsidR="00500B4F" w:rsidRPr="00500B4F" w:rsidRDefault="006255AD"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 xml:space="preserve">Opinión </w:t>
      </w:r>
      <w:r w:rsidR="00C06FA2" w:rsidRPr="00500B4F">
        <w:rPr>
          <w:rFonts w:ascii="ITC Avant Garde" w:hAnsi="ITC Avant Garde"/>
          <w:b/>
          <w:bCs/>
          <w:color w:val="000000"/>
          <w:sz w:val="22"/>
          <w:szCs w:val="22"/>
          <w:lang w:val="es-MX" w:eastAsia="es-MX"/>
        </w:rPr>
        <w:t>Técnica de la</w:t>
      </w:r>
      <w:r w:rsidRPr="00500B4F">
        <w:rPr>
          <w:rFonts w:ascii="ITC Avant Garde" w:hAnsi="ITC Avant Garde"/>
          <w:b/>
          <w:bCs/>
          <w:color w:val="000000"/>
          <w:sz w:val="22"/>
          <w:szCs w:val="22"/>
          <w:lang w:val="es-MX" w:eastAsia="es-MX"/>
        </w:rPr>
        <w:t xml:space="preserve"> Secretaría. </w:t>
      </w:r>
      <w:r w:rsidRPr="00500B4F">
        <w:rPr>
          <w:rFonts w:ascii="ITC Avant Garde" w:hAnsi="ITC Avant Garde"/>
          <w:bCs/>
          <w:color w:val="000000"/>
          <w:sz w:val="22"/>
          <w:szCs w:val="22"/>
          <w:lang w:val="es-MX" w:eastAsia="es-MX"/>
        </w:rPr>
        <w:t>El 2</w:t>
      </w:r>
      <w:r w:rsidR="00AF331F" w:rsidRPr="00500B4F">
        <w:rPr>
          <w:rFonts w:ascii="ITC Avant Garde" w:hAnsi="ITC Avant Garde"/>
          <w:bCs/>
          <w:color w:val="000000"/>
          <w:sz w:val="22"/>
          <w:szCs w:val="22"/>
          <w:lang w:val="es-MX" w:eastAsia="es-MX"/>
        </w:rPr>
        <w:t>7</w:t>
      </w:r>
      <w:r w:rsidRPr="00500B4F">
        <w:rPr>
          <w:rFonts w:ascii="ITC Avant Garde" w:hAnsi="ITC Avant Garde"/>
          <w:bCs/>
          <w:color w:val="000000"/>
          <w:sz w:val="22"/>
          <w:szCs w:val="22"/>
          <w:lang w:val="es-MX" w:eastAsia="es-MX"/>
        </w:rPr>
        <w:t xml:space="preserve"> de febrero de 2017, la Dirección General de Política de Telecomunicaciones y de Radiodifusión de la Secretaría, expidió el oficio 2.1</w:t>
      </w:r>
      <w:r w:rsidR="001F6968" w:rsidRPr="00500B4F">
        <w:rPr>
          <w:rFonts w:ascii="ITC Avant Garde" w:hAnsi="ITC Avant Garde"/>
          <w:bCs/>
          <w:color w:val="000000"/>
          <w:sz w:val="22"/>
          <w:szCs w:val="22"/>
          <w:lang w:val="es-MX" w:eastAsia="es-MX"/>
        </w:rPr>
        <w:t>.2</w:t>
      </w:r>
      <w:r w:rsidRPr="00500B4F">
        <w:rPr>
          <w:rFonts w:ascii="ITC Avant Garde" w:hAnsi="ITC Avant Garde"/>
          <w:bCs/>
          <w:color w:val="000000"/>
          <w:sz w:val="22"/>
          <w:szCs w:val="22"/>
          <w:lang w:val="es-MX" w:eastAsia="es-MX"/>
        </w:rPr>
        <w:t>.-0</w:t>
      </w:r>
      <w:r w:rsidR="001F6968" w:rsidRPr="00500B4F">
        <w:rPr>
          <w:rFonts w:ascii="ITC Avant Garde" w:hAnsi="ITC Avant Garde"/>
          <w:bCs/>
          <w:color w:val="000000"/>
          <w:sz w:val="22"/>
          <w:szCs w:val="22"/>
          <w:lang w:val="es-MX" w:eastAsia="es-MX"/>
        </w:rPr>
        <w:t>25</w:t>
      </w:r>
      <w:r w:rsidRPr="00500B4F">
        <w:rPr>
          <w:rFonts w:ascii="ITC Avant Garde" w:hAnsi="ITC Avant Garde"/>
          <w:bCs/>
          <w:color w:val="000000"/>
          <w:sz w:val="22"/>
          <w:szCs w:val="22"/>
          <w:lang w:val="es-MX" w:eastAsia="es-MX"/>
        </w:rPr>
        <w:t>/2017, mediante el cual remitió el diverso 1.-0</w:t>
      </w:r>
      <w:r w:rsidR="001F6968" w:rsidRPr="00500B4F">
        <w:rPr>
          <w:rFonts w:ascii="ITC Avant Garde" w:hAnsi="ITC Avant Garde"/>
          <w:bCs/>
          <w:color w:val="000000"/>
          <w:sz w:val="22"/>
          <w:szCs w:val="22"/>
          <w:lang w:val="es-MX" w:eastAsia="es-MX"/>
        </w:rPr>
        <w:t>31</w:t>
      </w:r>
      <w:r w:rsidRPr="00500B4F">
        <w:rPr>
          <w:rFonts w:ascii="ITC Avant Garde" w:hAnsi="ITC Avant Garde"/>
          <w:bCs/>
          <w:color w:val="000000"/>
          <w:sz w:val="22"/>
          <w:szCs w:val="22"/>
          <w:lang w:val="es-MX" w:eastAsia="es-MX"/>
        </w:rPr>
        <w:t xml:space="preserve"> del 2</w:t>
      </w:r>
      <w:r w:rsidR="00AF331F" w:rsidRPr="00500B4F">
        <w:rPr>
          <w:rFonts w:ascii="ITC Avant Garde" w:hAnsi="ITC Avant Garde"/>
          <w:bCs/>
          <w:color w:val="000000"/>
          <w:sz w:val="22"/>
          <w:szCs w:val="22"/>
          <w:lang w:val="es-MX" w:eastAsia="es-MX"/>
        </w:rPr>
        <w:t>7</w:t>
      </w:r>
      <w:r w:rsidRPr="00500B4F">
        <w:rPr>
          <w:rFonts w:ascii="ITC Avant Garde" w:hAnsi="ITC Avant Garde"/>
          <w:bCs/>
          <w:color w:val="000000"/>
          <w:sz w:val="22"/>
          <w:szCs w:val="22"/>
          <w:lang w:val="es-MX" w:eastAsia="es-MX"/>
        </w:rPr>
        <w:t xml:space="preserve"> de febrero de 2017 que contiene la opinión técnica de dicha Dependencia</w:t>
      </w:r>
      <w:r w:rsidR="0038095A" w:rsidRPr="00500B4F">
        <w:rPr>
          <w:rFonts w:ascii="ITC Avant Garde" w:hAnsi="ITC Avant Garde"/>
          <w:bCs/>
          <w:color w:val="000000"/>
          <w:sz w:val="22"/>
          <w:szCs w:val="22"/>
          <w:lang w:val="es-MX" w:eastAsia="es-MX"/>
        </w:rPr>
        <w:t xml:space="preserve"> con </w:t>
      </w:r>
      <w:r w:rsidRPr="00500B4F">
        <w:rPr>
          <w:rFonts w:ascii="ITC Avant Garde" w:hAnsi="ITC Avant Garde"/>
          <w:bCs/>
          <w:color w:val="000000"/>
          <w:sz w:val="22"/>
          <w:szCs w:val="22"/>
          <w:lang w:val="es-MX" w:eastAsia="es-MX"/>
        </w:rPr>
        <w:t xml:space="preserve">respecto </w:t>
      </w:r>
      <w:r w:rsidR="0038095A" w:rsidRPr="00500B4F">
        <w:rPr>
          <w:rFonts w:ascii="ITC Avant Garde" w:hAnsi="ITC Avant Garde"/>
          <w:bCs/>
          <w:color w:val="000000"/>
          <w:sz w:val="22"/>
          <w:szCs w:val="22"/>
          <w:lang w:val="es-MX" w:eastAsia="es-MX"/>
        </w:rPr>
        <w:t>a</w:t>
      </w:r>
      <w:r w:rsidRPr="00500B4F">
        <w:rPr>
          <w:rFonts w:ascii="ITC Avant Garde" w:hAnsi="ITC Avant Garde"/>
          <w:bCs/>
          <w:color w:val="000000"/>
          <w:sz w:val="22"/>
          <w:szCs w:val="22"/>
          <w:lang w:val="es-MX" w:eastAsia="es-MX"/>
        </w:rPr>
        <w:t xml:space="preserve"> la Solicitud de Concesión</w:t>
      </w:r>
      <w:r w:rsidR="0038095A" w:rsidRPr="00500B4F">
        <w:rPr>
          <w:rFonts w:ascii="ITC Avant Garde" w:hAnsi="ITC Avant Garde"/>
          <w:bCs/>
          <w:color w:val="000000"/>
          <w:sz w:val="22"/>
          <w:szCs w:val="22"/>
          <w:lang w:val="es-MX" w:eastAsia="es-MX"/>
        </w:rPr>
        <w:t>, en sentido favorable</w:t>
      </w:r>
      <w:r w:rsidRPr="00500B4F">
        <w:rPr>
          <w:rFonts w:ascii="ITC Avant Garde" w:hAnsi="ITC Avant Garde"/>
          <w:bCs/>
          <w:color w:val="000000"/>
          <w:sz w:val="22"/>
          <w:szCs w:val="22"/>
          <w:lang w:val="es-MX" w:eastAsia="es-MX"/>
        </w:rPr>
        <w:t>.</w:t>
      </w:r>
    </w:p>
    <w:p w14:paraId="39D7F9A4" w14:textId="77777777" w:rsidR="00500B4F" w:rsidRPr="00500B4F" w:rsidRDefault="002F3800" w:rsidP="00500B4F">
      <w:pPr>
        <w:numPr>
          <w:ilvl w:val="0"/>
          <w:numId w:val="21"/>
        </w:numPr>
        <w:spacing w:before="240" w:after="240"/>
        <w:ind w:left="567" w:hanging="566"/>
        <w:jc w:val="both"/>
        <w:rPr>
          <w:rFonts w:ascii="ITC Avant Garde" w:hAnsi="ITC Avant Garde"/>
          <w:b/>
          <w:bCs/>
          <w:color w:val="000000"/>
          <w:sz w:val="22"/>
          <w:szCs w:val="22"/>
          <w:lang w:val="es-MX" w:eastAsia="es-MX"/>
        </w:rPr>
      </w:pPr>
      <w:r w:rsidRPr="00500B4F">
        <w:rPr>
          <w:rFonts w:ascii="ITC Avant Garde" w:hAnsi="ITC Avant Garde"/>
          <w:b/>
          <w:bCs/>
          <w:color w:val="000000"/>
          <w:sz w:val="22"/>
          <w:szCs w:val="22"/>
          <w:lang w:val="es-MX" w:eastAsia="es-MX"/>
        </w:rPr>
        <w:t>Opinión</w:t>
      </w:r>
      <w:r w:rsidR="00112B01" w:rsidRPr="00500B4F">
        <w:rPr>
          <w:rFonts w:ascii="ITC Avant Garde" w:hAnsi="ITC Avant Garde"/>
          <w:b/>
          <w:bCs/>
          <w:color w:val="000000"/>
          <w:sz w:val="22"/>
          <w:szCs w:val="22"/>
          <w:lang w:val="es-MX" w:eastAsia="es-MX"/>
        </w:rPr>
        <w:t xml:space="preserve"> </w:t>
      </w:r>
      <w:r w:rsidR="00B57968" w:rsidRPr="00500B4F">
        <w:rPr>
          <w:rFonts w:ascii="ITC Avant Garde" w:hAnsi="ITC Avant Garde"/>
          <w:b/>
          <w:bCs/>
          <w:color w:val="000000"/>
          <w:sz w:val="22"/>
          <w:szCs w:val="22"/>
          <w:lang w:val="es-MX" w:eastAsia="es-MX"/>
        </w:rPr>
        <w:t>en materia de Espectro Radioeléctrico</w:t>
      </w:r>
      <w:r w:rsidR="00AF0EF7" w:rsidRPr="00500B4F">
        <w:rPr>
          <w:rFonts w:ascii="ITC Avant Garde" w:hAnsi="ITC Avant Garde"/>
          <w:b/>
          <w:bCs/>
          <w:color w:val="000000"/>
          <w:sz w:val="22"/>
          <w:szCs w:val="22"/>
          <w:lang w:val="es-MX" w:eastAsia="es-MX"/>
        </w:rPr>
        <w:t xml:space="preserve">. </w:t>
      </w:r>
      <w:r w:rsidR="00AF0EF7" w:rsidRPr="00500B4F">
        <w:rPr>
          <w:rFonts w:ascii="ITC Avant Garde" w:hAnsi="ITC Avant Garde"/>
          <w:bCs/>
          <w:color w:val="000000"/>
          <w:sz w:val="22"/>
          <w:szCs w:val="22"/>
          <w:lang w:val="es-MX" w:eastAsia="es-MX"/>
        </w:rPr>
        <w:t xml:space="preserve">Con oficio </w:t>
      </w:r>
      <w:r w:rsidR="003415FC" w:rsidRPr="00500B4F">
        <w:rPr>
          <w:rFonts w:ascii="ITC Avant Garde" w:hAnsi="ITC Avant Garde"/>
          <w:bCs/>
          <w:color w:val="000000"/>
          <w:sz w:val="22"/>
          <w:szCs w:val="22"/>
          <w:lang w:val="es-MX" w:eastAsia="es-MX"/>
        </w:rPr>
        <w:t>IFT/222</w:t>
      </w:r>
      <w:r w:rsidR="005F2A5C" w:rsidRPr="00500B4F">
        <w:rPr>
          <w:rFonts w:ascii="ITC Avant Garde" w:hAnsi="ITC Avant Garde"/>
          <w:bCs/>
          <w:color w:val="000000"/>
          <w:sz w:val="22"/>
          <w:szCs w:val="22"/>
          <w:lang w:val="es-MX" w:eastAsia="es-MX"/>
        </w:rPr>
        <w:t>/UER/</w:t>
      </w:r>
      <w:r w:rsidR="00B3683D" w:rsidRPr="00500B4F">
        <w:rPr>
          <w:rFonts w:ascii="ITC Avant Garde" w:hAnsi="ITC Avant Garde"/>
          <w:bCs/>
          <w:color w:val="000000"/>
          <w:sz w:val="22"/>
          <w:szCs w:val="22"/>
          <w:lang w:val="es-MX" w:eastAsia="es-MX"/>
        </w:rPr>
        <w:t>DGPE/026</w:t>
      </w:r>
      <w:r w:rsidR="00B57968" w:rsidRPr="00500B4F">
        <w:rPr>
          <w:rFonts w:ascii="ITC Avant Garde" w:hAnsi="ITC Avant Garde"/>
          <w:bCs/>
          <w:color w:val="000000"/>
          <w:sz w:val="22"/>
          <w:szCs w:val="22"/>
          <w:lang w:val="es-MX" w:eastAsia="es-MX"/>
        </w:rPr>
        <w:t>/</w:t>
      </w:r>
      <w:r w:rsidR="005F2A5C" w:rsidRPr="00500B4F">
        <w:rPr>
          <w:rFonts w:ascii="ITC Avant Garde" w:hAnsi="ITC Avant Garde"/>
          <w:bCs/>
          <w:color w:val="000000"/>
          <w:sz w:val="22"/>
          <w:szCs w:val="22"/>
          <w:lang w:val="es-MX" w:eastAsia="es-MX"/>
        </w:rPr>
        <w:t>201</w:t>
      </w:r>
      <w:r w:rsidR="00B1599B" w:rsidRPr="00500B4F">
        <w:rPr>
          <w:rFonts w:ascii="ITC Avant Garde" w:hAnsi="ITC Avant Garde"/>
          <w:bCs/>
          <w:color w:val="000000"/>
          <w:sz w:val="22"/>
          <w:szCs w:val="22"/>
          <w:lang w:val="es-MX" w:eastAsia="es-MX"/>
        </w:rPr>
        <w:t>7</w:t>
      </w:r>
      <w:r w:rsidR="005F2A5C" w:rsidRPr="00500B4F">
        <w:rPr>
          <w:rFonts w:ascii="ITC Avant Garde" w:hAnsi="ITC Avant Garde"/>
          <w:bCs/>
          <w:color w:val="000000"/>
          <w:sz w:val="22"/>
          <w:szCs w:val="22"/>
          <w:lang w:val="es-MX" w:eastAsia="es-MX"/>
        </w:rPr>
        <w:t xml:space="preserve"> de fecha </w:t>
      </w:r>
      <w:r w:rsidR="0093506F" w:rsidRPr="00500B4F">
        <w:rPr>
          <w:rFonts w:ascii="ITC Avant Garde" w:hAnsi="ITC Avant Garde"/>
          <w:bCs/>
          <w:color w:val="000000"/>
          <w:sz w:val="22"/>
          <w:szCs w:val="22"/>
          <w:lang w:val="es-MX" w:eastAsia="es-MX"/>
        </w:rPr>
        <w:t>2</w:t>
      </w:r>
      <w:r w:rsidR="00542934" w:rsidRPr="00500B4F">
        <w:rPr>
          <w:rFonts w:ascii="ITC Avant Garde" w:hAnsi="ITC Avant Garde"/>
          <w:bCs/>
          <w:color w:val="000000"/>
          <w:sz w:val="22"/>
          <w:szCs w:val="22"/>
          <w:lang w:val="es-MX" w:eastAsia="es-MX"/>
        </w:rPr>
        <w:t>7</w:t>
      </w:r>
      <w:r w:rsidR="005F2A5C" w:rsidRPr="00500B4F">
        <w:rPr>
          <w:rFonts w:ascii="ITC Avant Garde" w:hAnsi="ITC Avant Garde"/>
          <w:bCs/>
          <w:color w:val="000000"/>
          <w:sz w:val="22"/>
          <w:szCs w:val="22"/>
          <w:lang w:val="es-MX" w:eastAsia="es-MX"/>
        </w:rPr>
        <w:t xml:space="preserve"> de </w:t>
      </w:r>
      <w:r w:rsidR="00B1599B" w:rsidRPr="00500B4F">
        <w:rPr>
          <w:rFonts w:ascii="ITC Avant Garde" w:hAnsi="ITC Avant Garde"/>
          <w:bCs/>
          <w:color w:val="000000"/>
          <w:sz w:val="22"/>
          <w:szCs w:val="22"/>
          <w:lang w:val="es-MX" w:eastAsia="es-MX"/>
        </w:rPr>
        <w:t>febrero</w:t>
      </w:r>
      <w:r w:rsidR="005F2A5C" w:rsidRPr="00500B4F">
        <w:rPr>
          <w:rFonts w:ascii="ITC Avant Garde" w:hAnsi="ITC Avant Garde"/>
          <w:bCs/>
          <w:color w:val="000000"/>
          <w:sz w:val="22"/>
          <w:szCs w:val="22"/>
          <w:lang w:val="es-MX" w:eastAsia="es-MX"/>
        </w:rPr>
        <w:t xml:space="preserve"> de 201</w:t>
      </w:r>
      <w:r w:rsidR="00B1599B" w:rsidRPr="00500B4F">
        <w:rPr>
          <w:rFonts w:ascii="ITC Avant Garde" w:hAnsi="ITC Avant Garde"/>
          <w:bCs/>
          <w:color w:val="000000"/>
          <w:sz w:val="22"/>
          <w:szCs w:val="22"/>
          <w:lang w:val="es-MX" w:eastAsia="es-MX"/>
        </w:rPr>
        <w:t>7</w:t>
      </w:r>
      <w:r w:rsidR="005F2A5C" w:rsidRPr="00500B4F">
        <w:rPr>
          <w:rFonts w:ascii="ITC Avant Garde" w:hAnsi="ITC Avant Garde"/>
          <w:bCs/>
          <w:color w:val="000000"/>
          <w:sz w:val="22"/>
          <w:szCs w:val="22"/>
          <w:lang w:val="es-MX" w:eastAsia="es-MX"/>
        </w:rPr>
        <w:t>,</w:t>
      </w:r>
      <w:r w:rsidR="00AF0EF7" w:rsidRPr="00500B4F">
        <w:rPr>
          <w:rFonts w:ascii="ITC Avant Garde" w:hAnsi="ITC Avant Garde"/>
          <w:bCs/>
          <w:color w:val="000000"/>
          <w:sz w:val="22"/>
          <w:szCs w:val="22"/>
          <w:lang w:val="es-MX" w:eastAsia="es-MX"/>
        </w:rPr>
        <w:t xml:space="preserve"> </w:t>
      </w:r>
      <w:r w:rsidRPr="00500B4F">
        <w:rPr>
          <w:rFonts w:ascii="ITC Avant Garde" w:hAnsi="ITC Avant Garde"/>
          <w:bCs/>
          <w:color w:val="000000"/>
          <w:sz w:val="22"/>
          <w:szCs w:val="22"/>
          <w:lang w:val="es-MX" w:eastAsia="es-MX"/>
        </w:rPr>
        <w:t>la Un</w:t>
      </w:r>
      <w:r w:rsidR="004D0CE8" w:rsidRPr="00500B4F">
        <w:rPr>
          <w:rFonts w:ascii="ITC Avant Garde" w:hAnsi="ITC Avant Garde"/>
          <w:bCs/>
          <w:color w:val="000000"/>
          <w:sz w:val="22"/>
          <w:szCs w:val="22"/>
          <w:lang w:val="es-MX" w:eastAsia="es-MX"/>
        </w:rPr>
        <w:t>idad de Espectro Radioeléctrico</w:t>
      </w:r>
      <w:r w:rsidRPr="00500B4F">
        <w:rPr>
          <w:rFonts w:ascii="ITC Avant Garde" w:hAnsi="ITC Avant Garde"/>
          <w:bCs/>
          <w:color w:val="000000"/>
          <w:sz w:val="22"/>
          <w:szCs w:val="22"/>
          <w:lang w:val="es-MX" w:eastAsia="es-MX"/>
        </w:rPr>
        <w:t xml:space="preserve"> </w:t>
      </w:r>
      <w:r w:rsidR="00B57968" w:rsidRPr="00500B4F">
        <w:rPr>
          <w:rFonts w:ascii="ITC Avant Garde" w:hAnsi="ITC Avant Garde"/>
          <w:bCs/>
          <w:color w:val="000000"/>
          <w:sz w:val="22"/>
          <w:szCs w:val="22"/>
          <w:lang w:val="es-MX" w:eastAsia="es-MX"/>
        </w:rPr>
        <w:t>remitió</w:t>
      </w:r>
      <w:r w:rsidR="00E013A3" w:rsidRPr="00500B4F">
        <w:rPr>
          <w:rFonts w:ascii="ITC Avant Garde" w:hAnsi="ITC Avant Garde"/>
          <w:bCs/>
          <w:color w:val="000000"/>
          <w:sz w:val="22"/>
          <w:szCs w:val="22"/>
          <w:lang w:val="es-MX" w:eastAsia="es-MX"/>
        </w:rPr>
        <w:t xml:space="preserve"> a la Unidad de Concesiones y Servicios</w:t>
      </w:r>
      <w:r w:rsidR="00112B01" w:rsidRPr="00500B4F">
        <w:rPr>
          <w:rFonts w:ascii="ITC Avant Garde" w:hAnsi="ITC Avant Garde"/>
          <w:bCs/>
          <w:color w:val="000000"/>
          <w:sz w:val="22"/>
          <w:szCs w:val="22"/>
          <w:lang w:val="es-MX" w:eastAsia="es-MX"/>
        </w:rPr>
        <w:t xml:space="preserve"> </w:t>
      </w:r>
      <w:r w:rsidR="00E76D6E" w:rsidRPr="00500B4F">
        <w:rPr>
          <w:rFonts w:ascii="ITC Avant Garde" w:hAnsi="ITC Avant Garde"/>
          <w:bCs/>
          <w:color w:val="000000"/>
          <w:sz w:val="22"/>
          <w:szCs w:val="22"/>
          <w:lang w:val="es-MX" w:eastAsia="es-MX"/>
        </w:rPr>
        <w:t>su</w:t>
      </w:r>
      <w:r w:rsidRPr="00500B4F">
        <w:rPr>
          <w:rFonts w:ascii="ITC Avant Garde" w:hAnsi="ITC Avant Garde"/>
          <w:bCs/>
          <w:color w:val="000000"/>
          <w:sz w:val="22"/>
          <w:szCs w:val="22"/>
          <w:lang w:val="es-MX" w:eastAsia="es-MX"/>
        </w:rPr>
        <w:t xml:space="preserve"> opinión</w:t>
      </w:r>
      <w:r w:rsidR="00E76D6E" w:rsidRPr="00500B4F">
        <w:rPr>
          <w:rFonts w:ascii="ITC Avant Garde" w:hAnsi="ITC Avant Garde"/>
          <w:bCs/>
          <w:color w:val="000000"/>
          <w:sz w:val="22"/>
          <w:szCs w:val="22"/>
          <w:lang w:val="es-MX" w:eastAsia="es-MX"/>
        </w:rPr>
        <w:t>, la cual incluye</w:t>
      </w:r>
      <w:r w:rsidR="00766C53" w:rsidRPr="00500B4F">
        <w:rPr>
          <w:rFonts w:ascii="ITC Avant Garde" w:hAnsi="ITC Avant Garde"/>
          <w:bCs/>
          <w:color w:val="000000"/>
          <w:sz w:val="22"/>
          <w:szCs w:val="22"/>
          <w:lang w:val="es-MX" w:eastAsia="es-MX"/>
        </w:rPr>
        <w:t>, entre otros,</w:t>
      </w:r>
      <w:r w:rsidR="00E76D6E" w:rsidRPr="00500B4F">
        <w:rPr>
          <w:rFonts w:ascii="ITC Avant Garde" w:hAnsi="ITC Avant Garde"/>
          <w:bCs/>
          <w:color w:val="000000"/>
          <w:sz w:val="22"/>
          <w:szCs w:val="22"/>
          <w:lang w:val="es-MX" w:eastAsia="es-MX"/>
        </w:rPr>
        <w:t xml:space="preserve"> </w:t>
      </w:r>
      <w:r w:rsidR="00401F36" w:rsidRPr="00500B4F">
        <w:rPr>
          <w:rFonts w:ascii="ITC Avant Garde" w:hAnsi="ITC Avant Garde"/>
          <w:bCs/>
          <w:color w:val="000000"/>
          <w:sz w:val="22"/>
          <w:szCs w:val="22"/>
          <w:lang w:val="es-MX" w:eastAsia="es-MX"/>
        </w:rPr>
        <w:t xml:space="preserve">el </w:t>
      </w:r>
      <w:r w:rsidR="00E76D6E" w:rsidRPr="00500B4F">
        <w:rPr>
          <w:rFonts w:ascii="ITC Avant Garde" w:hAnsi="ITC Avant Garde"/>
          <w:bCs/>
          <w:color w:val="000000"/>
          <w:sz w:val="22"/>
          <w:szCs w:val="22"/>
          <w:lang w:val="es-MX" w:eastAsia="es-MX"/>
        </w:rPr>
        <w:t>dict</w:t>
      </w:r>
      <w:r w:rsidR="00401F36" w:rsidRPr="00500B4F">
        <w:rPr>
          <w:rFonts w:ascii="ITC Avant Garde" w:hAnsi="ITC Avant Garde"/>
          <w:bCs/>
          <w:color w:val="000000"/>
          <w:sz w:val="22"/>
          <w:szCs w:val="22"/>
          <w:lang w:val="es-MX" w:eastAsia="es-MX"/>
        </w:rPr>
        <w:t>amen</w:t>
      </w:r>
      <w:r w:rsidR="009C2A4D" w:rsidRPr="00500B4F">
        <w:rPr>
          <w:rFonts w:ascii="ITC Avant Garde" w:hAnsi="ITC Avant Garde"/>
          <w:bCs/>
          <w:color w:val="000000"/>
          <w:sz w:val="22"/>
          <w:szCs w:val="22"/>
          <w:lang w:val="es-MX" w:eastAsia="es-MX"/>
        </w:rPr>
        <w:t xml:space="preserve"> de planificación espectral</w:t>
      </w:r>
      <w:r w:rsidRPr="00500B4F">
        <w:rPr>
          <w:rFonts w:ascii="ITC Avant Garde" w:hAnsi="ITC Avant Garde"/>
          <w:bCs/>
          <w:color w:val="000000"/>
          <w:sz w:val="22"/>
          <w:szCs w:val="22"/>
          <w:lang w:val="es-MX" w:eastAsia="es-MX"/>
        </w:rPr>
        <w:t xml:space="preserve"> </w:t>
      </w:r>
      <w:r w:rsidR="00112B01" w:rsidRPr="00500B4F">
        <w:rPr>
          <w:rFonts w:ascii="ITC Avant Garde" w:hAnsi="ITC Avant Garde"/>
          <w:bCs/>
          <w:color w:val="000000"/>
          <w:sz w:val="22"/>
          <w:szCs w:val="22"/>
          <w:lang w:val="es-MX" w:eastAsia="es-MX"/>
        </w:rPr>
        <w:t>DGPE/DA/DPE/</w:t>
      </w:r>
      <w:r w:rsidR="00766C53" w:rsidRPr="00500B4F">
        <w:rPr>
          <w:rFonts w:ascii="ITC Avant Garde" w:hAnsi="ITC Avant Garde"/>
          <w:bCs/>
          <w:color w:val="000000"/>
          <w:sz w:val="22"/>
          <w:szCs w:val="22"/>
          <w:lang w:val="es-MX" w:eastAsia="es-MX"/>
        </w:rPr>
        <w:t>024</w:t>
      </w:r>
      <w:r w:rsidR="00117E27" w:rsidRPr="00500B4F">
        <w:rPr>
          <w:rFonts w:ascii="ITC Avant Garde" w:hAnsi="ITC Avant Garde"/>
          <w:bCs/>
          <w:color w:val="000000"/>
          <w:sz w:val="22"/>
          <w:szCs w:val="22"/>
          <w:lang w:val="es-MX" w:eastAsia="es-MX"/>
        </w:rPr>
        <w:t>-1</w:t>
      </w:r>
      <w:r w:rsidR="006255AD" w:rsidRPr="00500B4F">
        <w:rPr>
          <w:rFonts w:ascii="ITC Avant Garde" w:hAnsi="ITC Avant Garde"/>
          <w:bCs/>
          <w:color w:val="000000"/>
          <w:sz w:val="22"/>
          <w:szCs w:val="22"/>
          <w:lang w:val="es-MX" w:eastAsia="es-MX"/>
        </w:rPr>
        <w:t>7</w:t>
      </w:r>
      <w:r w:rsidR="004D0CE8" w:rsidRPr="00500B4F">
        <w:rPr>
          <w:rFonts w:ascii="ITC Avant Garde" w:hAnsi="ITC Avant Garde"/>
          <w:bCs/>
          <w:color w:val="000000"/>
          <w:sz w:val="22"/>
          <w:szCs w:val="22"/>
          <w:lang w:val="es-MX" w:eastAsia="es-MX"/>
        </w:rPr>
        <w:t xml:space="preserve"> de fecha</w:t>
      </w:r>
      <w:r w:rsidR="00766C53" w:rsidRPr="00500B4F">
        <w:rPr>
          <w:rFonts w:ascii="ITC Avant Garde" w:hAnsi="ITC Avant Garde"/>
          <w:bCs/>
          <w:color w:val="000000"/>
          <w:sz w:val="22"/>
          <w:szCs w:val="22"/>
          <w:lang w:val="es-MX" w:eastAsia="es-MX"/>
        </w:rPr>
        <w:t xml:space="preserve"> 27</w:t>
      </w:r>
      <w:r w:rsidR="004C0C97" w:rsidRPr="00500B4F">
        <w:rPr>
          <w:rFonts w:ascii="ITC Avant Garde" w:hAnsi="ITC Avant Garde"/>
          <w:bCs/>
          <w:color w:val="000000"/>
          <w:sz w:val="22"/>
          <w:szCs w:val="22"/>
          <w:lang w:val="es-MX" w:eastAsia="es-MX"/>
        </w:rPr>
        <w:t xml:space="preserve"> de </w:t>
      </w:r>
      <w:r w:rsidR="006255AD" w:rsidRPr="00500B4F">
        <w:rPr>
          <w:rFonts w:ascii="ITC Avant Garde" w:hAnsi="ITC Avant Garde"/>
          <w:bCs/>
          <w:color w:val="000000"/>
          <w:sz w:val="22"/>
          <w:szCs w:val="22"/>
          <w:lang w:val="es-MX" w:eastAsia="es-MX"/>
        </w:rPr>
        <w:t>febrero</w:t>
      </w:r>
      <w:r w:rsidR="004C0C97" w:rsidRPr="00500B4F">
        <w:rPr>
          <w:rFonts w:ascii="ITC Avant Garde" w:hAnsi="ITC Avant Garde"/>
          <w:bCs/>
          <w:color w:val="000000"/>
          <w:sz w:val="22"/>
          <w:szCs w:val="22"/>
          <w:lang w:val="es-MX" w:eastAsia="es-MX"/>
        </w:rPr>
        <w:t xml:space="preserve"> de 201</w:t>
      </w:r>
      <w:r w:rsidR="006255AD" w:rsidRPr="00500B4F">
        <w:rPr>
          <w:rFonts w:ascii="ITC Avant Garde" w:hAnsi="ITC Avant Garde"/>
          <w:bCs/>
          <w:color w:val="000000"/>
          <w:sz w:val="22"/>
          <w:szCs w:val="22"/>
          <w:lang w:val="es-MX" w:eastAsia="es-MX"/>
        </w:rPr>
        <w:t>7</w:t>
      </w:r>
      <w:r w:rsidR="00112B01" w:rsidRPr="00500B4F">
        <w:rPr>
          <w:rFonts w:ascii="ITC Avant Garde" w:hAnsi="ITC Avant Garde"/>
          <w:bCs/>
          <w:color w:val="000000"/>
          <w:sz w:val="22"/>
          <w:szCs w:val="22"/>
          <w:lang w:val="es-MX" w:eastAsia="es-MX"/>
        </w:rPr>
        <w:t>, así como el dictamen</w:t>
      </w:r>
      <w:r w:rsidR="00B57968" w:rsidRPr="00500B4F">
        <w:rPr>
          <w:rFonts w:ascii="ITC Avant Garde" w:hAnsi="ITC Avant Garde"/>
          <w:bCs/>
          <w:color w:val="000000"/>
          <w:sz w:val="22"/>
          <w:szCs w:val="22"/>
          <w:lang w:val="es-MX" w:eastAsia="es-MX"/>
        </w:rPr>
        <w:t xml:space="preserve"> técnico</w:t>
      </w:r>
      <w:r w:rsidR="00112B01" w:rsidRPr="00500B4F">
        <w:rPr>
          <w:rFonts w:ascii="ITC Avant Garde" w:hAnsi="ITC Avant Garde"/>
          <w:bCs/>
          <w:color w:val="000000"/>
          <w:sz w:val="22"/>
          <w:szCs w:val="22"/>
          <w:lang w:val="es-MX" w:eastAsia="es-MX"/>
        </w:rPr>
        <w:t xml:space="preserve"> IFT/222/UER/DG-IEET/</w:t>
      </w:r>
      <w:r w:rsidR="00DB2F0B" w:rsidRPr="00500B4F">
        <w:rPr>
          <w:rFonts w:ascii="ITC Avant Garde" w:hAnsi="ITC Avant Garde"/>
          <w:bCs/>
          <w:color w:val="000000"/>
          <w:sz w:val="22"/>
          <w:szCs w:val="22"/>
          <w:lang w:val="es-MX" w:eastAsia="es-MX"/>
        </w:rPr>
        <w:t>0</w:t>
      </w:r>
      <w:r w:rsidR="00766C53" w:rsidRPr="00500B4F">
        <w:rPr>
          <w:rFonts w:ascii="ITC Avant Garde" w:hAnsi="ITC Avant Garde"/>
          <w:bCs/>
          <w:color w:val="000000"/>
          <w:sz w:val="22"/>
          <w:szCs w:val="22"/>
          <w:lang w:val="es-MX" w:eastAsia="es-MX"/>
        </w:rPr>
        <w:t>358</w:t>
      </w:r>
      <w:r w:rsidR="00112B01" w:rsidRPr="00500B4F">
        <w:rPr>
          <w:rFonts w:ascii="ITC Avant Garde" w:hAnsi="ITC Avant Garde"/>
          <w:bCs/>
          <w:color w:val="000000"/>
          <w:sz w:val="22"/>
          <w:szCs w:val="22"/>
          <w:lang w:val="es-MX" w:eastAsia="es-MX"/>
        </w:rPr>
        <w:t>/201</w:t>
      </w:r>
      <w:r w:rsidR="006255AD" w:rsidRPr="00500B4F">
        <w:rPr>
          <w:rFonts w:ascii="ITC Avant Garde" w:hAnsi="ITC Avant Garde"/>
          <w:bCs/>
          <w:color w:val="000000"/>
          <w:sz w:val="22"/>
          <w:szCs w:val="22"/>
          <w:lang w:val="es-MX" w:eastAsia="es-MX"/>
        </w:rPr>
        <w:t>7</w:t>
      </w:r>
      <w:r w:rsidR="004D0CE8" w:rsidRPr="00500B4F">
        <w:rPr>
          <w:rFonts w:ascii="ITC Avant Garde" w:hAnsi="ITC Avant Garde"/>
          <w:bCs/>
          <w:color w:val="000000"/>
          <w:sz w:val="22"/>
          <w:szCs w:val="22"/>
          <w:lang w:val="es-MX" w:eastAsia="es-MX"/>
        </w:rPr>
        <w:t xml:space="preserve"> de fecha</w:t>
      </w:r>
      <w:r w:rsidR="006255AD" w:rsidRPr="00500B4F">
        <w:rPr>
          <w:rFonts w:ascii="ITC Avant Garde" w:hAnsi="ITC Avant Garde"/>
          <w:bCs/>
          <w:color w:val="000000"/>
          <w:sz w:val="22"/>
          <w:szCs w:val="22"/>
          <w:lang w:val="es-MX" w:eastAsia="es-MX"/>
        </w:rPr>
        <w:t xml:space="preserve"> 2</w:t>
      </w:r>
      <w:r w:rsidR="00766C53" w:rsidRPr="00500B4F">
        <w:rPr>
          <w:rFonts w:ascii="ITC Avant Garde" w:hAnsi="ITC Avant Garde"/>
          <w:bCs/>
          <w:color w:val="000000"/>
          <w:sz w:val="22"/>
          <w:szCs w:val="22"/>
          <w:lang w:val="es-MX" w:eastAsia="es-MX"/>
        </w:rPr>
        <w:t>7</w:t>
      </w:r>
      <w:r w:rsidR="004C0C97" w:rsidRPr="00500B4F">
        <w:rPr>
          <w:rFonts w:ascii="ITC Avant Garde" w:hAnsi="ITC Avant Garde"/>
          <w:bCs/>
          <w:color w:val="000000"/>
          <w:sz w:val="22"/>
          <w:szCs w:val="22"/>
          <w:lang w:val="es-MX" w:eastAsia="es-MX"/>
        </w:rPr>
        <w:t xml:space="preserve"> de </w:t>
      </w:r>
      <w:r w:rsidR="006255AD" w:rsidRPr="00500B4F">
        <w:rPr>
          <w:rFonts w:ascii="ITC Avant Garde" w:hAnsi="ITC Avant Garde"/>
          <w:bCs/>
          <w:color w:val="000000"/>
          <w:sz w:val="22"/>
          <w:szCs w:val="22"/>
          <w:lang w:val="es-MX" w:eastAsia="es-MX"/>
        </w:rPr>
        <w:t>febrero</w:t>
      </w:r>
      <w:r w:rsidR="004C0C97" w:rsidRPr="00500B4F">
        <w:rPr>
          <w:rFonts w:ascii="ITC Avant Garde" w:hAnsi="ITC Avant Garde"/>
          <w:bCs/>
          <w:color w:val="000000"/>
          <w:sz w:val="22"/>
          <w:szCs w:val="22"/>
          <w:lang w:val="es-MX" w:eastAsia="es-MX"/>
        </w:rPr>
        <w:t xml:space="preserve"> de 201</w:t>
      </w:r>
      <w:r w:rsidR="006255AD" w:rsidRPr="00500B4F">
        <w:rPr>
          <w:rFonts w:ascii="ITC Avant Garde" w:hAnsi="ITC Avant Garde"/>
          <w:bCs/>
          <w:color w:val="000000"/>
          <w:sz w:val="22"/>
          <w:szCs w:val="22"/>
          <w:lang w:val="es-MX" w:eastAsia="es-MX"/>
        </w:rPr>
        <w:t>7</w:t>
      </w:r>
      <w:r w:rsidR="004C0C97" w:rsidRPr="00500B4F">
        <w:rPr>
          <w:rFonts w:ascii="ITC Avant Garde" w:hAnsi="ITC Avant Garde"/>
          <w:bCs/>
          <w:color w:val="000000"/>
          <w:sz w:val="22"/>
          <w:szCs w:val="22"/>
          <w:lang w:val="es-MX" w:eastAsia="es-MX"/>
        </w:rPr>
        <w:t>; en este último</w:t>
      </w:r>
      <w:r w:rsidR="00B57968" w:rsidRPr="00500B4F">
        <w:rPr>
          <w:rFonts w:ascii="ITC Avant Garde" w:hAnsi="ITC Avant Garde"/>
          <w:bCs/>
          <w:color w:val="000000"/>
          <w:sz w:val="22"/>
          <w:szCs w:val="22"/>
          <w:lang w:val="es-MX" w:eastAsia="es-MX"/>
        </w:rPr>
        <w:t xml:space="preserve"> </w:t>
      </w:r>
      <w:r w:rsidR="003149F2" w:rsidRPr="00500B4F">
        <w:rPr>
          <w:rFonts w:ascii="ITC Avant Garde" w:hAnsi="ITC Avant Garde"/>
          <w:bCs/>
          <w:color w:val="000000"/>
          <w:sz w:val="22"/>
          <w:szCs w:val="22"/>
          <w:lang w:val="es-MX" w:eastAsia="es-MX"/>
        </w:rPr>
        <w:t xml:space="preserve">dictamen </w:t>
      </w:r>
      <w:r w:rsidR="00B57968" w:rsidRPr="00500B4F">
        <w:rPr>
          <w:rFonts w:ascii="ITC Avant Garde" w:hAnsi="ITC Avant Garde"/>
          <w:bCs/>
          <w:color w:val="000000"/>
          <w:sz w:val="22"/>
          <w:szCs w:val="22"/>
          <w:lang w:val="es-MX" w:eastAsia="es-MX"/>
        </w:rPr>
        <w:t xml:space="preserve">se establecen </w:t>
      </w:r>
      <w:r w:rsidR="004C0C97" w:rsidRPr="00500B4F">
        <w:rPr>
          <w:rFonts w:ascii="ITC Avant Garde" w:hAnsi="ITC Avant Garde"/>
          <w:bCs/>
          <w:color w:val="000000"/>
          <w:sz w:val="22"/>
          <w:szCs w:val="22"/>
          <w:lang w:val="es-MX" w:eastAsia="es-MX"/>
        </w:rPr>
        <w:t xml:space="preserve">observaciones específicas y </w:t>
      </w:r>
      <w:r w:rsidR="00B57968" w:rsidRPr="00500B4F">
        <w:rPr>
          <w:rFonts w:ascii="ITC Avant Garde" w:hAnsi="ITC Avant Garde"/>
          <w:bCs/>
          <w:color w:val="000000"/>
          <w:sz w:val="22"/>
          <w:szCs w:val="22"/>
          <w:lang w:val="es-MX" w:eastAsia="es-MX"/>
        </w:rPr>
        <w:t xml:space="preserve">condiciones técnicas de operación </w:t>
      </w:r>
      <w:r w:rsidR="004C0C97" w:rsidRPr="00500B4F">
        <w:rPr>
          <w:rFonts w:ascii="ITC Avant Garde" w:hAnsi="ITC Avant Garde"/>
          <w:bCs/>
          <w:color w:val="000000"/>
          <w:sz w:val="22"/>
          <w:szCs w:val="22"/>
          <w:lang w:val="es-MX" w:eastAsia="es-MX"/>
        </w:rPr>
        <w:t xml:space="preserve">respecto del uso de las frecuencias </w:t>
      </w:r>
      <w:r w:rsidR="004D0CE8" w:rsidRPr="00500B4F">
        <w:rPr>
          <w:rFonts w:ascii="ITC Avant Garde" w:hAnsi="ITC Avant Garde"/>
          <w:bCs/>
          <w:color w:val="000000"/>
          <w:sz w:val="22"/>
          <w:szCs w:val="22"/>
          <w:lang w:val="es-MX" w:eastAsia="es-MX"/>
        </w:rPr>
        <w:t>involucradas en</w:t>
      </w:r>
      <w:r w:rsidR="00B57968" w:rsidRPr="00500B4F">
        <w:rPr>
          <w:rFonts w:ascii="ITC Avant Garde" w:hAnsi="ITC Avant Garde"/>
          <w:bCs/>
          <w:color w:val="000000"/>
          <w:sz w:val="22"/>
          <w:szCs w:val="22"/>
          <w:lang w:val="es-MX" w:eastAsia="es-MX"/>
        </w:rPr>
        <w:t xml:space="preserve"> la Solicitud</w:t>
      </w:r>
      <w:r w:rsidR="00A955EB" w:rsidRPr="00500B4F">
        <w:rPr>
          <w:rFonts w:ascii="ITC Avant Garde" w:hAnsi="ITC Avant Garde"/>
          <w:bCs/>
          <w:color w:val="000000"/>
          <w:sz w:val="22"/>
          <w:szCs w:val="22"/>
          <w:lang w:val="es-MX" w:eastAsia="es-MX"/>
        </w:rPr>
        <w:t xml:space="preserve"> de Concesión</w:t>
      </w:r>
      <w:r w:rsidR="00943DA9" w:rsidRPr="00500B4F">
        <w:rPr>
          <w:rFonts w:ascii="ITC Avant Garde" w:hAnsi="ITC Avant Garde"/>
          <w:bCs/>
          <w:color w:val="000000"/>
          <w:sz w:val="22"/>
          <w:szCs w:val="22"/>
          <w:lang w:val="es-MX" w:eastAsia="es-MX"/>
        </w:rPr>
        <w:t>.</w:t>
      </w:r>
    </w:p>
    <w:p w14:paraId="2687FFDE" w14:textId="77777777" w:rsidR="00500B4F" w:rsidRPr="00500B4F" w:rsidRDefault="00AA28E4" w:rsidP="00500B4F">
      <w:pPr>
        <w:spacing w:before="240" w:after="240"/>
        <w:jc w:val="both"/>
        <w:rPr>
          <w:rFonts w:ascii="ITC Avant Garde" w:hAnsi="ITC Avant Garde"/>
          <w:bCs/>
          <w:color w:val="000000"/>
          <w:sz w:val="22"/>
          <w:szCs w:val="22"/>
          <w:lang w:val="es-MX" w:eastAsia="es-MX"/>
        </w:rPr>
      </w:pPr>
      <w:r w:rsidRPr="00500B4F">
        <w:rPr>
          <w:rFonts w:ascii="ITC Avant Garde" w:hAnsi="ITC Avant Garde"/>
          <w:bCs/>
          <w:color w:val="000000"/>
          <w:sz w:val="22"/>
          <w:szCs w:val="22"/>
          <w:lang w:val="es-MX" w:eastAsia="es-MX"/>
        </w:rPr>
        <w:t>En virtud de los Antecedentes referidos y,</w:t>
      </w:r>
    </w:p>
    <w:p w14:paraId="3C394BC4" w14:textId="77777777" w:rsidR="00500B4F" w:rsidRPr="00500B4F" w:rsidRDefault="00AA28E4" w:rsidP="00500B4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500B4F">
        <w:rPr>
          <w:rFonts w:ascii="ITC Avant Garde" w:eastAsiaTheme="majorEastAsia" w:hAnsi="ITC Avant Garde" w:cstheme="majorBidi"/>
          <w:color w:val="000000" w:themeColor="text1"/>
          <w:sz w:val="22"/>
          <w:szCs w:val="22"/>
          <w:lang w:eastAsia="en-US"/>
        </w:rPr>
        <w:t>CONSIDERANDO</w:t>
      </w:r>
    </w:p>
    <w:p w14:paraId="2A937400" w14:textId="4A6FC083" w:rsidR="00500B4F" w:rsidRPr="00500B4F" w:rsidRDefault="00AA28E4" w:rsidP="00500B4F">
      <w:pPr>
        <w:autoSpaceDE w:val="0"/>
        <w:autoSpaceDN w:val="0"/>
        <w:adjustRightInd w:val="0"/>
        <w:spacing w:before="240" w:after="240"/>
        <w:jc w:val="both"/>
        <w:rPr>
          <w:rFonts w:ascii="ITC Avant Garde" w:hAnsi="ITC Avant Garde"/>
          <w:bCs/>
          <w:sz w:val="22"/>
          <w:szCs w:val="22"/>
        </w:rPr>
      </w:pPr>
      <w:r w:rsidRPr="00500B4F">
        <w:rPr>
          <w:rFonts w:ascii="ITC Avant Garde" w:hAnsi="ITC Avant Garde"/>
          <w:b/>
          <w:bCs/>
          <w:sz w:val="22"/>
          <w:szCs w:val="22"/>
        </w:rPr>
        <w:t>P</w:t>
      </w:r>
      <w:r w:rsidR="00DD6BE8" w:rsidRPr="00500B4F">
        <w:rPr>
          <w:rFonts w:ascii="ITC Avant Garde" w:hAnsi="ITC Avant Garde"/>
          <w:b/>
          <w:bCs/>
          <w:sz w:val="22"/>
          <w:szCs w:val="22"/>
        </w:rPr>
        <w:t>rimero</w:t>
      </w:r>
      <w:r w:rsidRPr="00500B4F">
        <w:rPr>
          <w:rFonts w:ascii="ITC Avant Garde" w:hAnsi="ITC Avant Garde"/>
          <w:b/>
          <w:bCs/>
          <w:sz w:val="22"/>
          <w:szCs w:val="22"/>
        </w:rPr>
        <w:t>.- Competencia.</w:t>
      </w:r>
      <w:r w:rsidRPr="00500B4F">
        <w:rPr>
          <w:rFonts w:ascii="ITC Avant Garde" w:hAnsi="ITC Avant Garde"/>
          <w:bCs/>
          <w:sz w:val="22"/>
          <w:szCs w:val="22"/>
        </w:rPr>
        <w:t xml:space="preserve"> </w:t>
      </w:r>
      <w:r w:rsidR="00B57968" w:rsidRPr="00500B4F">
        <w:rPr>
          <w:rFonts w:ascii="ITC Avant Garde" w:hAnsi="ITC Avant Garde"/>
          <w:bCs/>
          <w:sz w:val="22"/>
          <w:szCs w:val="22"/>
        </w:rPr>
        <w:t>Conforme lo dispone</w:t>
      </w:r>
      <w:r w:rsidR="003B2A80" w:rsidRPr="00500B4F">
        <w:rPr>
          <w:rFonts w:ascii="ITC Avant Garde" w:hAnsi="ITC Avant Garde"/>
          <w:bCs/>
          <w:sz w:val="22"/>
          <w:szCs w:val="22"/>
        </w:rPr>
        <w:t xml:space="preserve"> el</w:t>
      </w:r>
      <w:r w:rsidRPr="00500B4F">
        <w:rPr>
          <w:rFonts w:ascii="ITC Avant Garde" w:hAnsi="ITC Avant Garde"/>
          <w:bCs/>
          <w:sz w:val="22"/>
          <w:szCs w:val="22"/>
        </w:rPr>
        <w:t xml:space="preserve"> artículo 28 párrafo</w:t>
      </w:r>
      <w:r w:rsidR="00A17510" w:rsidRPr="00500B4F">
        <w:rPr>
          <w:rFonts w:ascii="ITC Avant Garde" w:hAnsi="ITC Avant Garde"/>
          <w:bCs/>
          <w:sz w:val="22"/>
          <w:szCs w:val="22"/>
        </w:rPr>
        <w:t>s</w:t>
      </w:r>
      <w:r w:rsidRPr="00500B4F">
        <w:rPr>
          <w:rFonts w:ascii="ITC Avant Garde" w:hAnsi="ITC Avant Garde"/>
          <w:bCs/>
          <w:sz w:val="22"/>
          <w:szCs w:val="22"/>
        </w:rPr>
        <w:t xml:space="preserve"> décimo quinto</w:t>
      </w:r>
      <w:r w:rsidR="007314D0" w:rsidRPr="00500B4F">
        <w:rPr>
          <w:rFonts w:ascii="ITC Avant Garde" w:hAnsi="ITC Avant Garde"/>
          <w:bCs/>
          <w:sz w:val="22"/>
          <w:szCs w:val="22"/>
        </w:rPr>
        <w:t>,</w:t>
      </w:r>
      <w:r w:rsidR="00A17510" w:rsidRPr="00500B4F">
        <w:rPr>
          <w:rFonts w:ascii="ITC Avant Garde" w:hAnsi="ITC Avant Garde"/>
          <w:bCs/>
          <w:sz w:val="22"/>
          <w:szCs w:val="22"/>
        </w:rPr>
        <w:t xml:space="preserve"> </w:t>
      </w:r>
      <w:r w:rsidR="00354108" w:rsidRPr="00500B4F">
        <w:rPr>
          <w:rFonts w:ascii="ITC Avant Garde" w:hAnsi="ITC Avant Garde"/>
          <w:bCs/>
          <w:sz w:val="22"/>
          <w:szCs w:val="22"/>
        </w:rPr>
        <w:t>décimo sexto</w:t>
      </w:r>
      <w:r w:rsidR="007314D0" w:rsidRPr="00500B4F">
        <w:rPr>
          <w:rFonts w:ascii="ITC Avant Garde" w:hAnsi="ITC Avant Garde"/>
          <w:bCs/>
          <w:sz w:val="22"/>
          <w:szCs w:val="22"/>
        </w:rPr>
        <w:t xml:space="preserve"> y décimo séptimo</w:t>
      </w:r>
      <w:r w:rsidR="00A17510" w:rsidRPr="00500B4F">
        <w:rPr>
          <w:rFonts w:ascii="ITC Avant Garde" w:hAnsi="ITC Avant Garde"/>
          <w:bCs/>
          <w:sz w:val="22"/>
          <w:szCs w:val="22"/>
        </w:rPr>
        <w:t xml:space="preserve"> </w:t>
      </w:r>
      <w:r w:rsidRPr="00500B4F">
        <w:rPr>
          <w:rFonts w:ascii="ITC Avant Garde" w:hAnsi="ITC Avant Garde"/>
          <w:bCs/>
          <w:sz w:val="22"/>
          <w:szCs w:val="22"/>
        </w:rPr>
        <w:t xml:space="preserve">de la Constitución, el Instituto es </w:t>
      </w:r>
      <w:r w:rsidR="004A3A5A" w:rsidRPr="00500B4F">
        <w:rPr>
          <w:rFonts w:ascii="ITC Avant Garde" w:hAnsi="ITC Avant Garde"/>
          <w:bCs/>
          <w:sz w:val="22"/>
          <w:szCs w:val="22"/>
        </w:rPr>
        <w:t>un</w:t>
      </w:r>
      <w:r w:rsidRPr="00500B4F">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w:t>
      </w:r>
      <w:r w:rsidRPr="00500B4F">
        <w:rPr>
          <w:rFonts w:ascii="ITC Avant Garde" w:hAnsi="ITC Avant Garde"/>
          <w:bCs/>
          <w:sz w:val="22"/>
          <w:szCs w:val="22"/>
        </w:rPr>
        <w:lastRenderedPageBreak/>
        <w:t>Constitución y en l</w:t>
      </w:r>
      <w:r w:rsidR="00B57968" w:rsidRPr="00500B4F">
        <w:rPr>
          <w:rFonts w:ascii="ITC Avant Garde" w:hAnsi="ITC Avant Garde"/>
          <w:bCs/>
          <w:sz w:val="22"/>
          <w:szCs w:val="22"/>
        </w:rPr>
        <w:t>os términos que fijen las leyes</w:t>
      </w:r>
      <w:r w:rsidR="00BE18D0" w:rsidRPr="00500B4F">
        <w:rPr>
          <w:rFonts w:ascii="ITC Avant Garde" w:hAnsi="ITC Avant Garde"/>
          <w:bCs/>
          <w:sz w:val="22"/>
          <w:szCs w:val="22"/>
        </w:rPr>
        <w:t>,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500B4F">
        <w:rPr>
          <w:rFonts w:ascii="ITC Avant Garde" w:hAnsi="ITC Avant Garde"/>
          <w:bCs/>
          <w:sz w:val="22"/>
          <w:szCs w:val="22"/>
        </w:rPr>
        <w:t xml:space="preserve">. </w:t>
      </w:r>
    </w:p>
    <w:p w14:paraId="28A9AA21" w14:textId="77777777" w:rsidR="00500B4F" w:rsidRPr="00500B4F" w:rsidRDefault="005D686C" w:rsidP="00500B4F">
      <w:pPr>
        <w:autoSpaceDE w:val="0"/>
        <w:autoSpaceDN w:val="0"/>
        <w:adjustRightInd w:val="0"/>
        <w:spacing w:before="240" w:after="240"/>
        <w:jc w:val="both"/>
        <w:rPr>
          <w:rFonts w:ascii="ITC Avant Garde" w:hAnsi="ITC Avant Garde"/>
          <w:bCs/>
          <w:sz w:val="22"/>
          <w:szCs w:val="22"/>
        </w:rPr>
      </w:pPr>
      <w:r w:rsidRPr="00500B4F">
        <w:rPr>
          <w:rFonts w:ascii="ITC Avant Garde" w:hAnsi="ITC Avant Garde"/>
          <w:bCs/>
          <w:sz w:val="22"/>
          <w:szCs w:val="22"/>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w:t>
      </w:r>
      <w:r w:rsidR="004A3A5A" w:rsidRPr="00500B4F">
        <w:rPr>
          <w:rFonts w:ascii="ITC Avant Garde" w:hAnsi="ITC Avant Garde"/>
          <w:bCs/>
          <w:sz w:val="22"/>
          <w:szCs w:val="22"/>
        </w:rPr>
        <w:t>ncurrencia</w:t>
      </w:r>
      <w:r w:rsidR="00624E1A" w:rsidRPr="00500B4F">
        <w:rPr>
          <w:rFonts w:ascii="ITC Avant Garde" w:hAnsi="ITC Avant Garde"/>
          <w:bCs/>
          <w:sz w:val="22"/>
          <w:szCs w:val="22"/>
        </w:rPr>
        <w:t>;</w:t>
      </w:r>
      <w:r w:rsidRPr="00500B4F">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A4FD1C2" w14:textId="77777777" w:rsidR="00500B4F" w:rsidRPr="00500B4F" w:rsidRDefault="00BE18D0" w:rsidP="00500B4F">
      <w:pPr>
        <w:autoSpaceDE w:val="0"/>
        <w:autoSpaceDN w:val="0"/>
        <w:adjustRightInd w:val="0"/>
        <w:spacing w:before="240" w:after="240"/>
        <w:jc w:val="both"/>
        <w:rPr>
          <w:rFonts w:ascii="ITC Avant Garde" w:hAnsi="ITC Avant Garde"/>
          <w:bCs/>
          <w:sz w:val="22"/>
          <w:szCs w:val="22"/>
        </w:rPr>
      </w:pPr>
      <w:r w:rsidRPr="00500B4F">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35A49D7F" w14:textId="77777777" w:rsidR="00500B4F" w:rsidRPr="00500B4F" w:rsidRDefault="00222862" w:rsidP="00500B4F">
      <w:pPr>
        <w:autoSpaceDE w:val="0"/>
        <w:autoSpaceDN w:val="0"/>
        <w:adjustRightInd w:val="0"/>
        <w:spacing w:before="240" w:after="240"/>
        <w:jc w:val="both"/>
        <w:rPr>
          <w:rFonts w:ascii="ITC Avant Garde" w:hAnsi="ITC Avant Garde"/>
          <w:bCs/>
          <w:sz w:val="22"/>
          <w:szCs w:val="22"/>
        </w:rPr>
      </w:pPr>
      <w:r w:rsidRPr="00500B4F">
        <w:rPr>
          <w:rFonts w:ascii="ITC Avant Garde" w:hAnsi="ITC Avant Garde"/>
          <w:bCs/>
          <w:sz w:val="22"/>
          <w:szCs w:val="22"/>
        </w:rPr>
        <w:t>El artículo 6 fracciones I, XVIII y XXXVI</w:t>
      </w:r>
      <w:r w:rsidR="00542934" w:rsidRPr="00500B4F">
        <w:rPr>
          <w:rFonts w:ascii="ITC Avant Garde" w:hAnsi="ITC Avant Garde"/>
          <w:bCs/>
          <w:sz w:val="22"/>
          <w:szCs w:val="22"/>
        </w:rPr>
        <w:t>I</w:t>
      </w:r>
      <w:r w:rsidRPr="00500B4F">
        <w:rPr>
          <w:rFonts w:ascii="ITC Avant Garde" w:hAnsi="ITC Avant Garde"/>
          <w:bCs/>
          <w:sz w:val="22"/>
          <w:szCs w:val="22"/>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AB32A6" w:rsidRPr="00500B4F">
        <w:rPr>
          <w:rFonts w:ascii="ITC Avant Garde" w:hAnsi="ITC Avant Garde"/>
          <w:bCs/>
          <w:sz w:val="22"/>
          <w:szCs w:val="22"/>
        </w:rPr>
        <w:t>;</w:t>
      </w:r>
      <w:r w:rsidR="00C47DD2" w:rsidRPr="00500B4F">
        <w:rPr>
          <w:rFonts w:ascii="ITC Avant Garde" w:hAnsi="ITC Avant Garde"/>
          <w:bCs/>
          <w:sz w:val="22"/>
          <w:szCs w:val="22"/>
        </w:rPr>
        <w:t xml:space="preserve"> interpretar</w:t>
      </w:r>
      <w:r w:rsidRPr="00500B4F">
        <w:rPr>
          <w:rFonts w:ascii="ITC Avant Garde" w:hAnsi="ITC Avant Garde"/>
          <w:bCs/>
          <w:sz w:val="22"/>
          <w:szCs w:val="22"/>
        </w:rPr>
        <w:t xml:space="preserve"> las disposiciones administrativas en materia de tel</w:t>
      </w:r>
      <w:r w:rsidR="00C47DD2" w:rsidRPr="00500B4F">
        <w:rPr>
          <w:rFonts w:ascii="ITC Avant Garde" w:hAnsi="ITC Avant Garde"/>
          <w:bCs/>
          <w:sz w:val="22"/>
          <w:szCs w:val="22"/>
        </w:rPr>
        <w:t>ecomunicaciones y radiodifusión</w:t>
      </w:r>
      <w:r w:rsidRPr="00500B4F">
        <w:rPr>
          <w:rFonts w:ascii="ITC Avant Garde" w:hAnsi="ITC Avant Garde"/>
          <w:bCs/>
          <w:sz w:val="22"/>
          <w:szCs w:val="22"/>
        </w:rPr>
        <w:t xml:space="preserve"> en el ámbito de sus atribuciones, así como las demás que la Ley y otros ordenamientos le confieran</w:t>
      </w:r>
      <w:r w:rsidR="00241B90" w:rsidRPr="00500B4F">
        <w:rPr>
          <w:rFonts w:ascii="ITC Avant Garde" w:hAnsi="ITC Avant Garde"/>
          <w:bCs/>
          <w:sz w:val="22"/>
          <w:szCs w:val="22"/>
        </w:rPr>
        <w:t>.</w:t>
      </w:r>
    </w:p>
    <w:p w14:paraId="7AEADAC4" w14:textId="77777777" w:rsidR="00500B4F" w:rsidRPr="00500B4F" w:rsidRDefault="00BE18D0" w:rsidP="00500B4F">
      <w:pPr>
        <w:autoSpaceDE w:val="0"/>
        <w:autoSpaceDN w:val="0"/>
        <w:adjustRightInd w:val="0"/>
        <w:spacing w:before="240" w:after="240"/>
        <w:jc w:val="both"/>
        <w:rPr>
          <w:rFonts w:ascii="ITC Avant Garde" w:hAnsi="ITC Avant Garde"/>
          <w:bCs/>
          <w:sz w:val="22"/>
          <w:szCs w:val="22"/>
        </w:rPr>
      </w:pPr>
      <w:r w:rsidRPr="00500B4F">
        <w:rPr>
          <w:rFonts w:ascii="ITC Avant Garde" w:hAnsi="ITC Avant Garde"/>
          <w:bCs/>
          <w:sz w:val="22"/>
          <w:szCs w:val="22"/>
        </w:rPr>
        <w:t>Asimismo</w:t>
      </w:r>
      <w:r w:rsidR="006352B1" w:rsidRPr="00500B4F">
        <w:rPr>
          <w:rFonts w:ascii="ITC Avant Garde" w:hAnsi="ITC Avant Garde"/>
          <w:bCs/>
          <w:sz w:val="22"/>
          <w:szCs w:val="22"/>
        </w:rPr>
        <w:t xml:space="preserve">, conforme a los </w:t>
      </w:r>
      <w:r w:rsidR="00241B90" w:rsidRPr="00500B4F">
        <w:rPr>
          <w:rFonts w:ascii="ITC Avant Garde" w:hAnsi="ITC Avant Garde"/>
          <w:bCs/>
          <w:sz w:val="22"/>
          <w:szCs w:val="22"/>
        </w:rPr>
        <w:t>artículo</w:t>
      </w:r>
      <w:r w:rsidR="007D0E32" w:rsidRPr="00500B4F">
        <w:rPr>
          <w:rFonts w:ascii="ITC Avant Garde" w:hAnsi="ITC Avant Garde"/>
          <w:bCs/>
          <w:sz w:val="22"/>
          <w:szCs w:val="22"/>
        </w:rPr>
        <w:t>s 32 y</w:t>
      </w:r>
      <w:r w:rsidR="00241B90" w:rsidRPr="00500B4F">
        <w:rPr>
          <w:rFonts w:ascii="ITC Avant Garde" w:hAnsi="ITC Avant Garde"/>
          <w:bCs/>
          <w:sz w:val="22"/>
          <w:szCs w:val="22"/>
        </w:rPr>
        <w:t xml:space="preserve"> 33 fracción I del Estatuto Orgánico</w:t>
      </w:r>
      <w:r w:rsidR="00B33909" w:rsidRPr="00500B4F">
        <w:rPr>
          <w:rFonts w:ascii="ITC Avant Garde" w:hAnsi="ITC Avant Garde"/>
          <w:bCs/>
          <w:sz w:val="22"/>
          <w:szCs w:val="22"/>
        </w:rPr>
        <w:t>,</w:t>
      </w:r>
      <w:r w:rsidR="00241B90" w:rsidRPr="00500B4F">
        <w:rPr>
          <w:rFonts w:ascii="ITC Avant Garde" w:hAnsi="ITC Avant Garde"/>
          <w:bCs/>
          <w:sz w:val="22"/>
          <w:szCs w:val="22"/>
        </w:rPr>
        <w:t xml:space="preserve"> corresponde a la</w:t>
      </w:r>
      <w:r w:rsidR="004A3A5A" w:rsidRPr="00500B4F">
        <w:rPr>
          <w:rFonts w:ascii="ITC Avant Garde" w:hAnsi="ITC Avant Garde"/>
          <w:bCs/>
          <w:sz w:val="22"/>
          <w:szCs w:val="22"/>
        </w:rPr>
        <w:t xml:space="preserve"> Unidad de Concesiones y Servicios,</w:t>
      </w:r>
      <w:r w:rsidR="00A047B8" w:rsidRPr="00500B4F">
        <w:rPr>
          <w:rFonts w:ascii="ITC Avant Garde" w:hAnsi="ITC Avant Garde"/>
          <w:bCs/>
          <w:sz w:val="22"/>
          <w:szCs w:val="22"/>
        </w:rPr>
        <w:t xml:space="preserve"> a través de la</w:t>
      </w:r>
      <w:r w:rsidR="00241B90" w:rsidRPr="00500B4F">
        <w:rPr>
          <w:rFonts w:ascii="ITC Avant Garde" w:hAnsi="ITC Avant Garde"/>
          <w:bCs/>
          <w:sz w:val="22"/>
          <w:szCs w:val="22"/>
        </w:rPr>
        <w:t xml:space="preserve">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44AC9868" w14:textId="77777777" w:rsidR="00500B4F" w:rsidRPr="00500B4F" w:rsidRDefault="00022B09" w:rsidP="00500B4F">
      <w:pPr>
        <w:autoSpaceDE w:val="0"/>
        <w:autoSpaceDN w:val="0"/>
        <w:adjustRightInd w:val="0"/>
        <w:spacing w:before="240" w:after="240"/>
        <w:jc w:val="both"/>
        <w:rPr>
          <w:rFonts w:ascii="ITC Avant Garde" w:hAnsi="ITC Avant Garde"/>
          <w:bCs/>
          <w:sz w:val="22"/>
          <w:szCs w:val="22"/>
        </w:rPr>
      </w:pPr>
      <w:r w:rsidRPr="00500B4F">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A955EB" w:rsidRPr="00500B4F">
        <w:rPr>
          <w:rFonts w:ascii="ITC Avant Garde" w:hAnsi="ITC Avant Garde"/>
          <w:bCs/>
          <w:sz w:val="22"/>
          <w:szCs w:val="22"/>
        </w:rPr>
        <w:t xml:space="preserve"> de Concesión</w:t>
      </w:r>
      <w:r w:rsidR="007F4978" w:rsidRPr="00500B4F">
        <w:rPr>
          <w:rFonts w:ascii="ITC Avant Garde" w:hAnsi="ITC Avant Garde"/>
          <w:bCs/>
          <w:sz w:val="22"/>
          <w:szCs w:val="22"/>
        </w:rPr>
        <w:t>.</w:t>
      </w:r>
    </w:p>
    <w:p w14:paraId="35F1335D" w14:textId="7D1C6070" w:rsidR="007177D0" w:rsidRPr="00500B4F" w:rsidRDefault="003A7B98" w:rsidP="00500B4F">
      <w:pPr>
        <w:autoSpaceDE w:val="0"/>
        <w:autoSpaceDN w:val="0"/>
        <w:adjustRightInd w:val="0"/>
        <w:spacing w:before="240" w:after="240"/>
        <w:jc w:val="both"/>
        <w:rPr>
          <w:rFonts w:ascii="ITC Avant Garde" w:hAnsi="ITC Avant Garde"/>
          <w:sz w:val="22"/>
          <w:szCs w:val="22"/>
          <w:lang w:val="es-MX" w:eastAsia="es-MX"/>
        </w:rPr>
      </w:pPr>
      <w:r w:rsidRPr="00500B4F">
        <w:rPr>
          <w:rFonts w:ascii="ITC Avant Garde" w:hAnsi="ITC Avant Garde"/>
          <w:b/>
          <w:bCs/>
          <w:color w:val="000000"/>
          <w:sz w:val="22"/>
          <w:szCs w:val="22"/>
          <w:lang w:val="es-MX" w:eastAsia="es-MX"/>
        </w:rPr>
        <w:t>S</w:t>
      </w:r>
      <w:r w:rsidR="00DD6BE8" w:rsidRPr="00500B4F">
        <w:rPr>
          <w:rFonts w:ascii="ITC Avant Garde" w:hAnsi="ITC Avant Garde"/>
          <w:b/>
          <w:bCs/>
          <w:color w:val="000000"/>
          <w:sz w:val="22"/>
          <w:szCs w:val="22"/>
          <w:lang w:val="es-MX" w:eastAsia="es-MX"/>
        </w:rPr>
        <w:t>egundo</w:t>
      </w:r>
      <w:r w:rsidR="00AA28E4" w:rsidRPr="00500B4F">
        <w:rPr>
          <w:rFonts w:ascii="ITC Avant Garde" w:hAnsi="ITC Avant Garde"/>
          <w:b/>
          <w:bCs/>
          <w:color w:val="000000"/>
          <w:sz w:val="22"/>
          <w:szCs w:val="22"/>
          <w:lang w:val="es-MX" w:eastAsia="es-MX"/>
        </w:rPr>
        <w:t xml:space="preserve">.- </w:t>
      </w:r>
      <w:r w:rsidR="001D4F79" w:rsidRPr="00500B4F">
        <w:rPr>
          <w:rFonts w:ascii="ITC Avant Garde" w:hAnsi="ITC Avant Garde"/>
          <w:b/>
          <w:bCs/>
          <w:color w:val="000000"/>
          <w:sz w:val="22"/>
          <w:szCs w:val="22"/>
          <w:lang w:val="es-MX" w:eastAsia="es-MX"/>
        </w:rPr>
        <w:t>Marco normativo</w:t>
      </w:r>
      <w:r w:rsidR="00D800FA" w:rsidRPr="00500B4F">
        <w:rPr>
          <w:rFonts w:ascii="ITC Avant Garde" w:hAnsi="ITC Avant Garde"/>
          <w:b/>
          <w:bCs/>
          <w:color w:val="000000"/>
          <w:sz w:val="22"/>
          <w:szCs w:val="22"/>
          <w:lang w:val="es-MX" w:eastAsia="es-MX"/>
        </w:rPr>
        <w:t xml:space="preserve"> </w:t>
      </w:r>
      <w:r w:rsidR="00B33909" w:rsidRPr="00500B4F">
        <w:rPr>
          <w:rFonts w:ascii="ITC Avant Garde" w:hAnsi="ITC Avant Garde"/>
          <w:b/>
          <w:bCs/>
          <w:color w:val="000000"/>
          <w:sz w:val="22"/>
          <w:szCs w:val="22"/>
          <w:lang w:val="es-MX" w:eastAsia="es-MX"/>
        </w:rPr>
        <w:t xml:space="preserve">aplicable </w:t>
      </w:r>
      <w:r w:rsidR="00A35E11" w:rsidRPr="00500B4F">
        <w:rPr>
          <w:rFonts w:ascii="ITC Avant Garde" w:hAnsi="ITC Avant Garde"/>
          <w:b/>
          <w:bCs/>
          <w:color w:val="000000"/>
          <w:sz w:val="22"/>
          <w:szCs w:val="22"/>
          <w:lang w:val="es-MX" w:eastAsia="es-MX"/>
        </w:rPr>
        <w:t>a</w:t>
      </w:r>
      <w:r w:rsidR="006352B1" w:rsidRPr="00500B4F">
        <w:rPr>
          <w:rFonts w:ascii="ITC Avant Garde" w:hAnsi="ITC Avant Garde"/>
          <w:b/>
          <w:bCs/>
          <w:color w:val="000000"/>
          <w:sz w:val="22"/>
          <w:szCs w:val="22"/>
          <w:lang w:val="es-MX" w:eastAsia="es-MX"/>
        </w:rPr>
        <w:t>l</w:t>
      </w:r>
      <w:r w:rsidR="00022B09" w:rsidRPr="00500B4F">
        <w:rPr>
          <w:rFonts w:ascii="ITC Avant Garde" w:hAnsi="ITC Avant Garde"/>
          <w:b/>
          <w:bCs/>
          <w:color w:val="000000"/>
          <w:sz w:val="22"/>
          <w:szCs w:val="22"/>
          <w:lang w:val="es-MX" w:eastAsia="es-MX"/>
        </w:rPr>
        <w:t xml:space="preserve"> otorgamiento de concesiones</w:t>
      </w:r>
      <w:r w:rsidR="006352B1" w:rsidRPr="00500B4F">
        <w:rPr>
          <w:rFonts w:ascii="ITC Avant Garde" w:hAnsi="ITC Avant Garde"/>
          <w:b/>
          <w:bCs/>
          <w:color w:val="000000"/>
          <w:sz w:val="22"/>
          <w:szCs w:val="22"/>
          <w:lang w:val="es-MX" w:eastAsia="es-MX"/>
        </w:rPr>
        <w:t xml:space="preserve"> </w:t>
      </w:r>
      <w:r w:rsidR="008F4C0A" w:rsidRPr="00500B4F">
        <w:rPr>
          <w:rFonts w:ascii="ITC Avant Garde" w:hAnsi="ITC Avant Garde"/>
          <w:b/>
          <w:bCs/>
          <w:color w:val="000000"/>
          <w:sz w:val="22"/>
          <w:szCs w:val="22"/>
          <w:lang w:val="es-MX" w:eastAsia="es-MX"/>
        </w:rPr>
        <w:t xml:space="preserve">de espectro radioeléctrico </w:t>
      </w:r>
      <w:r w:rsidR="006352B1" w:rsidRPr="00500B4F">
        <w:rPr>
          <w:rFonts w:ascii="ITC Avant Garde" w:hAnsi="ITC Avant Garde"/>
          <w:b/>
          <w:bCs/>
          <w:color w:val="000000"/>
          <w:sz w:val="22"/>
          <w:szCs w:val="22"/>
          <w:lang w:val="es-MX" w:eastAsia="es-MX"/>
        </w:rPr>
        <w:t>para uso social</w:t>
      </w:r>
      <w:r w:rsidR="00AA28E4" w:rsidRPr="00500B4F">
        <w:rPr>
          <w:rFonts w:ascii="ITC Avant Garde" w:hAnsi="ITC Avant Garde"/>
          <w:b/>
          <w:bCs/>
          <w:color w:val="000000"/>
          <w:sz w:val="22"/>
          <w:szCs w:val="22"/>
          <w:lang w:val="es-MX" w:eastAsia="es-MX"/>
        </w:rPr>
        <w:t>.</w:t>
      </w:r>
      <w:r w:rsidR="00AA28E4" w:rsidRPr="00500B4F">
        <w:rPr>
          <w:rFonts w:ascii="ITC Avant Garde" w:hAnsi="ITC Avant Garde"/>
          <w:bCs/>
          <w:color w:val="000000"/>
          <w:sz w:val="22"/>
          <w:szCs w:val="22"/>
          <w:lang w:val="es-MX" w:eastAsia="es-MX"/>
        </w:rPr>
        <w:t xml:space="preserve"> </w:t>
      </w:r>
      <w:r w:rsidR="003B2A80" w:rsidRPr="00500B4F">
        <w:rPr>
          <w:rFonts w:ascii="ITC Avant Garde" w:hAnsi="ITC Avant Garde"/>
          <w:bCs/>
          <w:color w:val="000000"/>
          <w:sz w:val="22"/>
          <w:szCs w:val="22"/>
          <w:lang w:val="es-MX" w:eastAsia="es-MX"/>
        </w:rPr>
        <w:t xml:space="preserve">De conformidad con </w:t>
      </w:r>
      <w:r w:rsidR="00AA28E4" w:rsidRPr="00500B4F">
        <w:rPr>
          <w:rFonts w:ascii="ITC Avant Garde" w:hAnsi="ITC Avant Garde"/>
          <w:bCs/>
          <w:color w:val="000000"/>
          <w:sz w:val="22"/>
          <w:szCs w:val="22"/>
          <w:lang w:val="es-MX" w:eastAsia="es-MX"/>
        </w:rPr>
        <w:t xml:space="preserve">el </w:t>
      </w:r>
      <w:r w:rsidR="007177D0" w:rsidRPr="00500B4F">
        <w:rPr>
          <w:rFonts w:ascii="ITC Avant Garde" w:hAnsi="ITC Avant Garde"/>
          <w:bCs/>
          <w:color w:val="000000"/>
          <w:sz w:val="22"/>
          <w:szCs w:val="22"/>
          <w:lang w:val="es-MX" w:eastAsia="es-MX"/>
        </w:rPr>
        <w:t xml:space="preserve">párrafo décimo octavo del </w:t>
      </w:r>
      <w:r w:rsidR="00985F7B" w:rsidRPr="00500B4F">
        <w:rPr>
          <w:rFonts w:ascii="ITC Avant Garde" w:hAnsi="ITC Avant Garde"/>
          <w:sz w:val="22"/>
          <w:szCs w:val="22"/>
          <w:lang w:val="es-MX" w:eastAsia="es-MX"/>
        </w:rPr>
        <w:t xml:space="preserve">artículo </w:t>
      </w:r>
      <w:r w:rsidR="007177D0" w:rsidRPr="00500B4F">
        <w:rPr>
          <w:rFonts w:ascii="ITC Avant Garde" w:hAnsi="ITC Avant Garde"/>
          <w:sz w:val="22"/>
          <w:szCs w:val="22"/>
          <w:lang w:val="es-MX" w:eastAsia="es-MX"/>
        </w:rPr>
        <w:t xml:space="preserve">28 de la Constitución, las concesiones para uso público y social serán sin fines de </w:t>
      </w:r>
      <w:r w:rsidR="007177D0" w:rsidRPr="00500B4F">
        <w:rPr>
          <w:rFonts w:ascii="ITC Avant Garde" w:hAnsi="ITC Avant Garde"/>
          <w:sz w:val="22"/>
          <w:szCs w:val="22"/>
          <w:lang w:val="es-MX" w:eastAsia="es-MX"/>
        </w:rPr>
        <w:lastRenderedPageBreak/>
        <w:t>lucro y se otorgarán bajo el mecanismo de asignación directa conforme a lo previsto por la Ley y en condiciones que garanticen la transparencia del procedimiento.</w:t>
      </w:r>
    </w:p>
    <w:p w14:paraId="6632FC79" w14:textId="64B18298" w:rsidR="00985F7B" w:rsidRPr="00500B4F" w:rsidRDefault="007177D0" w:rsidP="00500B4F">
      <w:pPr>
        <w:autoSpaceDE w:val="0"/>
        <w:autoSpaceDN w:val="0"/>
        <w:adjustRightInd w:val="0"/>
        <w:spacing w:before="240" w:after="240"/>
        <w:jc w:val="both"/>
        <w:rPr>
          <w:rFonts w:ascii="ITC Avant Garde" w:hAnsi="ITC Avant Garde"/>
          <w:sz w:val="22"/>
          <w:szCs w:val="22"/>
          <w:lang w:val="es-MX" w:eastAsia="es-MX"/>
        </w:rPr>
      </w:pPr>
      <w:r w:rsidRPr="00500B4F">
        <w:rPr>
          <w:rFonts w:ascii="ITC Avant Garde" w:hAnsi="ITC Avant Garde"/>
          <w:sz w:val="22"/>
          <w:szCs w:val="22"/>
          <w:lang w:val="es-MX" w:eastAsia="es-MX"/>
        </w:rPr>
        <w:t>En ese sentido, el artículo 55</w:t>
      </w:r>
      <w:r w:rsidR="00985F7B" w:rsidRPr="00500B4F">
        <w:rPr>
          <w:rFonts w:ascii="ITC Avant Garde" w:hAnsi="ITC Avant Garde"/>
          <w:sz w:val="22"/>
          <w:szCs w:val="22"/>
          <w:lang w:val="es-MX" w:eastAsia="es-MX"/>
        </w:rPr>
        <w:t xml:space="preserve"> fracción </w:t>
      </w:r>
      <w:r w:rsidR="000B31F6" w:rsidRPr="00500B4F">
        <w:rPr>
          <w:rFonts w:ascii="ITC Avant Garde" w:hAnsi="ITC Avant Garde"/>
          <w:sz w:val="22"/>
          <w:szCs w:val="22"/>
          <w:lang w:val="es-MX" w:eastAsia="es-MX"/>
        </w:rPr>
        <w:t>I</w:t>
      </w:r>
      <w:r w:rsidR="00985F7B" w:rsidRPr="00500B4F">
        <w:rPr>
          <w:rFonts w:ascii="ITC Avant Garde" w:hAnsi="ITC Avant Garde"/>
          <w:sz w:val="22"/>
          <w:szCs w:val="22"/>
          <w:lang w:val="es-MX" w:eastAsia="es-MX"/>
        </w:rPr>
        <w:t xml:space="preserve"> de la L</w:t>
      </w:r>
      <w:r w:rsidR="000B31F6" w:rsidRPr="00500B4F">
        <w:rPr>
          <w:rFonts w:ascii="ITC Avant Garde" w:hAnsi="ITC Avant Garde"/>
          <w:sz w:val="22"/>
          <w:szCs w:val="22"/>
          <w:lang w:val="es-MX" w:eastAsia="es-MX"/>
        </w:rPr>
        <w:t>ey</w:t>
      </w:r>
      <w:r w:rsidR="006352B1" w:rsidRPr="00500B4F">
        <w:rPr>
          <w:rFonts w:ascii="ITC Avant Garde" w:hAnsi="ITC Avant Garde"/>
          <w:sz w:val="22"/>
          <w:szCs w:val="22"/>
          <w:lang w:val="es-MX" w:eastAsia="es-MX"/>
        </w:rPr>
        <w:t>,</w:t>
      </w:r>
      <w:r w:rsidRPr="00500B4F">
        <w:rPr>
          <w:rFonts w:ascii="ITC Avant Garde" w:hAnsi="ITC Avant Garde"/>
          <w:sz w:val="22"/>
          <w:szCs w:val="22"/>
          <w:lang w:val="es-MX" w:eastAsia="es-MX"/>
        </w:rPr>
        <w:t xml:space="preserve"> al clasificar las bandas de frecuencias </w:t>
      </w:r>
      <w:r w:rsidR="00D22906" w:rsidRPr="00500B4F">
        <w:rPr>
          <w:rFonts w:ascii="ITC Avant Garde" w:hAnsi="ITC Avant Garde"/>
          <w:sz w:val="22"/>
          <w:szCs w:val="22"/>
          <w:lang w:val="es-MX" w:eastAsia="es-MX"/>
        </w:rPr>
        <w:t>de</w:t>
      </w:r>
      <w:r w:rsidR="00985F7B" w:rsidRPr="00500B4F">
        <w:rPr>
          <w:rFonts w:ascii="ITC Avant Garde" w:hAnsi="ITC Avant Garde"/>
          <w:sz w:val="22"/>
          <w:szCs w:val="22"/>
          <w:lang w:val="es-MX" w:eastAsia="es-MX"/>
        </w:rPr>
        <w:t>l espectro</w:t>
      </w:r>
      <w:r w:rsidRPr="00500B4F">
        <w:rPr>
          <w:rFonts w:ascii="ITC Avant Garde" w:hAnsi="ITC Avant Garde"/>
          <w:sz w:val="22"/>
          <w:szCs w:val="22"/>
          <w:lang w:val="es-MX" w:eastAsia="es-MX"/>
        </w:rPr>
        <w:t xml:space="preserve"> radioeléctrico</w:t>
      </w:r>
      <w:r w:rsidR="006352B1" w:rsidRPr="00500B4F">
        <w:rPr>
          <w:rFonts w:ascii="ITC Avant Garde" w:hAnsi="ITC Avant Garde"/>
          <w:sz w:val="22"/>
          <w:szCs w:val="22"/>
          <w:lang w:val="es-MX" w:eastAsia="es-MX"/>
        </w:rPr>
        <w:t>,</w:t>
      </w:r>
      <w:r w:rsidRPr="00500B4F">
        <w:rPr>
          <w:rFonts w:ascii="ITC Avant Garde" w:hAnsi="ITC Avant Garde"/>
          <w:sz w:val="22"/>
          <w:szCs w:val="22"/>
          <w:lang w:val="es-MX" w:eastAsia="es-MX"/>
        </w:rPr>
        <w:t xml:space="preserve"> define al espectro</w:t>
      </w:r>
      <w:r w:rsidR="00985F7B" w:rsidRPr="00500B4F">
        <w:rPr>
          <w:rFonts w:ascii="ITC Avant Garde" w:hAnsi="ITC Avant Garde"/>
          <w:sz w:val="22"/>
          <w:szCs w:val="22"/>
          <w:lang w:val="es-MX" w:eastAsia="es-MX"/>
        </w:rPr>
        <w:t xml:space="preserve"> </w:t>
      </w:r>
      <w:r w:rsidR="000B31F6" w:rsidRPr="00500B4F">
        <w:rPr>
          <w:rFonts w:ascii="ITC Avant Garde" w:hAnsi="ITC Avant Garde"/>
          <w:sz w:val="22"/>
          <w:szCs w:val="22"/>
          <w:lang w:val="es-MX" w:eastAsia="es-MX"/>
        </w:rPr>
        <w:t xml:space="preserve">determinado </w:t>
      </w:r>
      <w:r w:rsidRPr="00500B4F">
        <w:rPr>
          <w:rFonts w:ascii="ITC Avant Garde" w:hAnsi="ITC Avant Garde"/>
          <w:sz w:val="22"/>
          <w:szCs w:val="22"/>
          <w:lang w:val="es-MX" w:eastAsia="es-MX"/>
        </w:rPr>
        <w:t xml:space="preserve">como </w:t>
      </w:r>
      <w:r w:rsidR="00985F7B" w:rsidRPr="00500B4F">
        <w:rPr>
          <w:rFonts w:ascii="ITC Avant Garde" w:hAnsi="ITC Avant Garde"/>
          <w:sz w:val="22"/>
          <w:szCs w:val="22"/>
          <w:lang w:val="es-MX" w:eastAsia="es-MX"/>
        </w:rPr>
        <w:t>aquell</w:t>
      </w:r>
      <w:r w:rsidR="0062501F" w:rsidRPr="00500B4F">
        <w:rPr>
          <w:rFonts w:ascii="ITC Avant Garde" w:hAnsi="ITC Avant Garde"/>
          <w:sz w:val="22"/>
          <w:szCs w:val="22"/>
          <w:lang w:val="es-MX" w:eastAsia="es-MX"/>
        </w:rPr>
        <w:t>a</w:t>
      </w:r>
      <w:r w:rsidR="00985F7B" w:rsidRPr="00500B4F">
        <w:rPr>
          <w:rFonts w:ascii="ITC Avant Garde" w:hAnsi="ITC Avant Garde"/>
          <w:sz w:val="22"/>
          <w:szCs w:val="22"/>
          <w:lang w:val="es-MX" w:eastAsia="es-MX"/>
        </w:rPr>
        <w:t xml:space="preserve">s bandas de frecuencia </w:t>
      </w:r>
      <w:r w:rsidR="000B31F6" w:rsidRPr="00500B4F">
        <w:rPr>
          <w:rFonts w:ascii="ITC Avant Garde" w:hAnsi="ITC Avant Garde"/>
          <w:sz w:val="22"/>
          <w:szCs w:val="22"/>
          <w:lang w:val="es-MX" w:eastAsia="es-MX"/>
        </w:rPr>
        <w:t>que pueden ser utilizadas para los servicios atribuidos en el Cuadro Nacional de Atribuci</w:t>
      </w:r>
      <w:r w:rsidR="00D22906" w:rsidRPr="00500B4F">
        <w:rPr>
          <w:rFonts w:ascii="ITC Avant Garde" w:hAnsi="ITC Avant Garde"/>
          <w:sz w:val="22"/>
          <w:szCs w:val="22"/>
          <w:lang w:val="es-MX" w:eastAsia="es-MX"/>
        </w:rPr>
        <w:t xml:space="preserve">ón de </w:t>
      </w:r>
      <w:r w:rsidR="006352B1" w:rsidRPr="00500B4F">
        <w:rPr>
          <w:rFonts w:ascii="ITC Avant Garde" w:hAnsi="ITC Avant Garde"/>
          <w:sz w:val="22"/>
          <w:szCs w:val="22"/>
          <w:lang w:val="es-MX" w:eastAsia="es-MX"/>
        </w:rPr>
        <w:t>Frecuencias,</w:t>
      </w:r>
      <w:r w:rsidR="00D22906" w:rsidRPr="00500B4F">
        <w:rPr>
          <w:rFonts w:ascii="ITC Avant Garde" w:hAnsi="ITC Avant Garde"/>
          <w:sz w:val="22"/>
          <w:szCs w:val="22"/>
          <w:lang w:val="es-MX" w:eastAsia="es-MX"/>
        </w:rPr>
        <w:t xml:space="preserve"> a través de concesiones para uso comercial, social, privado y público</w:t>
      </w:r>
      <w:r w:rsidR="00985F7B" w:rsidRPr="00500B4F">
        <w:rPr>
          <w:rFonts w:ascii="ITC Avant Garde" w:hAnsi="ITC Avant Garde"/>
          <w:sz w:val="22"/>
          <w:szCs w:val="22"/>
          <w:lang w:val="es-MX" w:eastAsia="es-MX"/>
        </w:rPr>
        <w:t>.</w:t>
      </w:r>
    </w:p>
    <w:p w14:paraId="17C631ED" w14:textId="1587BB94" w:rsidR="00D22906" w:rsidRPr="00500B4F" w:rsidRDefault="007177D0" w:rsidP="00500B4F">
      <w:pPr>
        <w:autoSpaceDE w:val="0"/>
        <w:autoSpaceDN w:val="0"/>
        <w:adjustRightInd w:val="0"/>
        <w:spacing w:before="240" w:after="240"/>
        <w:jc w:val="both"/>
        <w:rPr>
          <w:rFonts w:ascii="ITC Avant Garde" w:hAnsi="ITC Avant Garde"/>
          <w:bCs/>
          <w:color w:val="000000"/>
          <w:sz w:val="22"/>
          <w:szCs w:val="22"/>
          <w:lang w:val="es-MX" w:eastAsia="es-MX"/>
        </w:rPr>
      </w:pPr>
      <w:r w:rsidRPr="00500B4F">
        <w:rPr>
          <w:rFonts w:ascii="ITC Avant Garde" w:hAnsi="ITC Avant Garde"/>
          <w:bCs/>
          <w:color w:val="000000"/>
          <w:sz w:val="22"/>
          <w:szCs w:val="22"/>
          <w:lang w:val="es-MX" w:eastAsia="es-MX"/>
        </w:rPr>
        <w:t>Con relación a lo anterior, el artículo 76 fracción IV</w:t>
      </w:r>
      <w:r w:rsidR="00D22906" w:rsidRPr="00500B4F">
        <w:rPr>
          <w:rFonts w:ascii="ITC Avant Garde" w:hAnsi="ITC Avant Garde"/>
          <w:bCs/>
          <w:color w:val="000000"/>
          <w:sz w:val="22"/>
          <w:szCs w:val="22"/>
          <w:lang w:val="es-MX" w:eastAsia="es-MX"/>
        </w:rPr>
        <w:t xml:space="preserve"> de la Ley </w:t>
      </w:r>
      <w:r w:rsidRPr="00500B4F">
        <w:rPr>
          <w:rFonts w:ascii="ITC Avant Garde" w:hAnsi="ITC Avant Garde"/>
          <w:bCs/>
          <w:color w:val="000000"/>
          <w:sz w:val="22"/>
          <w:szCs w:val="22"/>
          <w:lang w:val="es-MX" w:eastAsia="es-MX"/>
        </w:rPr>
        <w:t>define</w:t>
      </w:r>
      <w:r w:rsidR="007B2326" w:rsidRPr="00500B4F">
        <w:rPr>
          <w:rFonts w:ascii="ITC Avant Garde" w:hAnsi="ITC Avant Garde"/>
          <w:bCs/>
          <w:color w:val="000000"/>
          <w:sz w:val="22"/>
          <w:szCs w:val="22"/>
          <w:lang w:val="es-MX" w:eastAsia="es-MX"/>
        </w:rPr>
        <w:t>, entre otras,</w:t>
      </w:r>
      <w:r w:rsidRPr="00500B4F">
        <w:rPr>
          <w:rFonts w:ascii="ITC Avant Garde" w:hAnsi="ITC Avant Garde"/>
          <w:bCs/>
          <w:color w:val="000000"/>
          <w:sz w:val="22"/>
          <w:szCs w:val="22"/>
          <w:lang w:val="es-MX" w:eastAsia="es-MX"/>
        </w:rPr>
        <w:t xml:space="preserve"> </w:t>
      </w:r>
      <w:r w:rsidR="007B2326" w:rsidRPr="00500B4F">
        <w:rPr>
          <w:rFonts w:ascii="ITC Avant Garde" w:hAnsi="ITC Avant Garde"/>
          <w:bCs/>
          <w:color w:val="000000"/>
          <w:sz w:val="22"/>
          <w:szCs w:val="22"/>
          <w:lang w:val="es-MX" w:eastAsia="es-MX"/>
        </w:rPr>
        <w:t xml:space="preserve">a </w:t>
      </w:r>
      <w:r w:rsidR="00D22906" w:rsidRPr="00500B4F">
        <w:rPr>
          <w:rFonts w:ascii="ITC Avant Garde" w:hAnsi="ITC Avant Garde"/>
          <w:bCs/>
          <w:color w:val="000000"/>
          <w:sz w:val="22"/>
          <w:szCs w:val="22"/>
          <w:lang w:val="es-MX" w:eastAsia="es-MX"/>
        </w:rPr>
        <w:t>las concesiones sobre el espectro radioeléctrico para uso social</w:t>
      </w:r>
      <w:r w:rsidR="007B2326" w:rsidRPr="00500B4F">
        <w:rPr>
          <w:rFonts w:ascii="ITC Avant Garde" w:hAnsi="ITC Avant Garde"/>
          <w:bCs/>
          <w:color w:val="000000"/>
          <w:sz w:val="22"/>
          <w:szCs w:val="22"/>
          <w:lang w:val="es-MX" w:eastAsia="es-MX"/>
        </w:rPr>
        <w:t>,</w:t>
      </w:r>
      <w:r w:rsidR="00D22906" w:rsidRPr="00500B4F">
        <w:rPr>
          <w:rFonts w:ascii="ITC Avant Garde" w:hAnsi="ITC Avant Garde"/>
          <w:bCs/>
          <w:color w:val="000000"/>
          <w:sz w:val="22"/>
          <w:szCs w:val="22"/>
          <w:lang w:val="es-MX" w:eastAsia="es-MX"/>
        </w:rPr>
        <w:t xml:space="preserve"> </w:t>
      </w:r>
      <w:r w:rsidRPr="00500B4F">
        <w:rPr>
          <w:rFonts w:ascii="ITC Avant Garde" w:hAnsi="ITC Avant Garde"/>
          <w:bCs/>
          <w:color w:val="000000"/>
          <w:sz w:val="22"/>
          <w:szCs w:val="22"/>
          <w:lang w:val="es-MX" w:eastAsia="es-MX"/>
        </w:rPr>
        <w:t xml:space="preserve">como aquellas que </w:t>
      </w:r>
      <w:r w:rsidR="00D22906" w:rsidRPr="00500B4F">
        <w:rPr>
          <w:rFonts w:ascii="ITC Avant Garde" w:hAnsi="ITC Avant Garde"/>
          <w:bCs/>
          <w:color w:val="000000"/>
          <w:sz w:val="22"/>
          <w:szCs w:val="22"/>
          <w:lang w:val="es-MX" w:eastAsia="es-MX"/>
        </w:rPr>
        <w:t>confieren el derecho de usar y aprovechar bandas de frecuencias del espectro radioeléctrico de uso determinado para prestar servicios de telecomunicaciones</w:t>
      </w:r>
      <w:r w:rsidR="00FC5E1C" w:rsidRPr="00500B4F">
        <w:rPr>
          <w:rFonts w:ascii="ITC Avant Garde" w:hAnsi="ITC Avant Garde"/>
          <w:bCs/>
          <w:color w:val="000000"/>
          <w:sz w:val="22"/>
          <w:szCs w:val="22"/>
          <w:lang w:val="es-MX" w:eastAsia="es-MX"/>
        </w:rPr>
        <w:t xml:space="preserve"> sin fines de lucro</w:t>
      </w:r>
      <w:r w:rsidR="007B2326" w:rsidRPr="00500B4F">
        <w:rPr>
          <w:rFonts w:ascii="ITC Avant Garde" w:hAnsi="ITC Avant Garde"/>
          <w:bCs/>
          <w:color w:val="000000"/>
          <w:sz w:val="22"/>
          <w:szCs w:val="22"/>
          <w:lang w:val="es-MX" w:eastAsia="es-MX"/>
        </w:rPr>
        <w:t>,</w:t>
      </w:r>
      <w:r w:rsidR="00D22906" w:rsidRPr="00500B4F">
        <w:rPr>
          <w:rFonts w:ascii="ITC Avant Garde" w:hAnsi="ITC Avant Garde"/>
          <w:bCs/>
          <w:color w:val="000000"/>
          <w:sz w:val="22"/>
          <w:szCs w:val="22"/>
          <w:lang w:val="es-MX" w:eastAsia="es-MX"/>
        </w:rPr>
        <w:t xml:space="preserve"> con propósitos</w:t>
      </w:r>
      <w:r w:rsidR="00FC5E1C" w:rsidRPr="00500B4F">
        <w:rPr>
          <w:rFonts w:ascii="ITC Avant Garde" w:hAnsi="ITC Avant Garde"/>
          <w:bCs/>
          <w:color w:val="000000"/>
          <w:sz w:val="22"/>
          <w:szCs w:val="22"/>
          <w:lang w:val="es-MX" w:eastAsia="es-MX"/>
        </w:rPr>
        <w:t xml:space="preserve"> diversos, entre ellos los </w:t>
      </w:r>
      <w:r w:rsidR="00D22906" w:rsidRPr="00500B4F">
        <w:rPr>
          <w:rFonts w:ascii="ITC Avant Garde" w:hAnsi="ITC Avant Garde"/>
          <w:bCs/>
          <w:color w:val="000000"/>
          <w:sz w:val="22"/>
          <w:szCs w:val="22"/>
          <w:lang w:val="es-MX" w:eastAsia="es-MX"/>
        </w:rPr>
        <w:t>culturales.</w:t>
      </w:r>
    </w:p>
    <w:p w14:paraId="2B0AF3DE" w14:textId="77777777" w:rsidR="00500B4F" w:rsidRPr="00500B4F" w:rsidRDefault="007B2326" w:rsidP="00500B4F">
      <w:pPr>
        <w:autoSpaceDE w:val="0"/>
        <w:autoSpaceDN w:val="0"/>
        <w:adjustRightInd w:val="0"/>
        <w:spacing w:before="240" w:after="240"/>
        <w:jc w:val="both"/>
        <w:rPr>
          <w:rFonts w:ascii="ITC Avant Garde" w:hAnsi="ITC Avant Garde"/>
          <w:bCs/>
          <w:color w:val="000000"/>
          <w:sz w:val="22"/>
          <w:szCs w:val="22"/>
          <w:lang w:val="es-MX" w:eastAsia="es-MX"/>
        </w:rPr>
      </w:pPr>
      <w:r w:rsidRPr="00500B4F">
        <w:rPr>
          <w:rFonts w:ascii="ITC Avant Garde" w:hAnsi="ITC Avant Garde"/>
          <w:bCs/>
          <w:color w:val="000000"/>
          <w:sz w:val="22"/>
          <w:szCs w:val="22"/>
          <w:lang w:val="es-MX" w:eastAsia="es-MX"/>
        </w:rPr>
        <w:t xml:space="preserve">Por su parte el artículo 85 de la Ley señala que para la asignación de las concesiones </w:t>
      </w:r>
      <w:r w:rsidR="0061072B" w:rsidRPr="00500B4F">
        <w:rPr>
          <w:rFonts w:ascii="ITC Avant Garde" w:hAnsi="ITC Avant Garde"/>
          <w:bCs/>
          <w:color w:val="000000"/>
          <w:sz w:val="22"/>
          <w:szCs w:val="22"/>
          <w:lang w:val="es-MX" w:eastAsia="es-MX"/>
        </w:rPr>
        <w:t xml:space="preserve">de </w:t>
      </w:r>
      <w:r w:rsidRPr="00500B4F">
        <w:rPr>
          <w:rFonts w:ascii="ITC Avant Garde" w:hAnsi="ITC Avant Garde"/>
          <w:bCs/>
          <w:color w:val="000000"/>
          <w:sz w:val="22"/>
          <w:szCs w:val="22"/>
          <w:lang w:val="es-MX" w:eastAsia="es-MX"/>
        </w:rPr>
        <w:t>espectro radioeléctrico para uso social</w:t>
      </w:r>
      <w:r w:rsidR="0061072B" w:rsidRPr="00500B4F">
        <w:rPr>
          <w:rFonts w:ascii="ITC Avant Garde" w:hAnsi="ITC Avant Garde"/>
          <w:bCs/>
          <w:color w:val="000000"/>
          <w:sz w:val="22"/>
          <w:szCs w:val="22"/>
          <w:lang w:val="es-MX" w:eastAsia="es-MX"/>
        </w:rPr>
        <w:t xml:space="preserve"> el interesad</w:t>
      </w:r>
      <w:r w:rsidR="00B800D8" w:rsidRPr="00500B4F">
        <w:rPr>
          <w:rFonts w:ascii="ITC Avant Garde" w:hAnsi="ITC Avant Garde"/>
          <w:bCs/>
          <w:color w:val="000000"/>
          <w:sz w:val="22"/>
          <w:szCs w:val="22"/>
          <w:lang w:val="es-MX" w:eastAsia="es-MX"/>
        </w:rPr>
        <w:t>o debe</w:t>
      </w:r>
      <w:r w:rsidR="0061072B" w:rsidRPr="00500B4F">
        <w:rPr>
          <w:rFonts w:ascii="ITC Avant Garde" w:hAnsi="ITC Avant Garde"/>
          <w:bCs/>
          <w:color w:val="000000"/>
          <w:sz w:val="22"/>
          <w:szCs w:val="22"/>
          <w:lang w:val="es-MX" w:eastAsia="es-MX"/>
        </w:rPr>
        <w:t>rá</w:t>
      </w:r>
      <w:r w:rsidR="00B800D8" w:rsidRPr="00500B4F">
        <w:rPr>
          <w:rFonts w:ascii="ITC Avant Garde" w:hAnsi="ITC Avant Garde"/>
          <w:bCs/>
          <w:color w:val="000000"/>
          <w:sz w:val="22"/>
          <w:szCs w:val="22"/>
          <w:lang w:val="es-MX" w:eastAsia="es-MX"/>
        </w:rPr>
        <w:t xml:space="preserve"> </w:t>
      </w:r>
      <w:r w:rsidR="0061072B" w:rsidRPr="00500B4F">
        <w:rPr>
          <w:rFonts w:ascii="ITC Avant Garde" w:hAnsi="ITC Avant Garde"/>
          <w:bCs/>
          <w:color w:val="000000"/>
          <w:sz w:val="22"/>
          <w:szCs w:val="22"/>
          <w:lang w:val="es-MX" w:eastAsia="es-MX"/>
        </w:rPr>
        <w:t>acreditar ante el Instituto diversos requisitos, mismos que se instrumentan a través de lo</w:t>
      </w:r>
      <w:r w:rsidR="00B800D8" w:rsidRPr="00500B4F">
        <w:rPr>
          <w:rFonts w:ascii="ITC Avant Garde" w:hAnsi="ITC Avant Garde"/>
          <w:bCs/>
          <w:color w:val="000000"/>
          <w:sz w:val="22"/>
          <w:szCs w:val="22"/>
          <w:lang w:val="es-MX" w:eastAsia="es-MX"/>
        </w:rPr>
        <w:t xml:space="preserve">s </w:t>
      </w:r>
      <w:r w:rsidR="009B1714" w:rsidRPr="00500B4F">
        <w:rPr>
          <w:rFonts w:ascii="ITC Avant Garde" w:hAnsi="ITC Avant Garde"/>
          <w:bCs/>
          <w:color w:val="000000"/>
          <w:sz w:val="22"/>
          <w:szCs w:val="22"/>
          <w:lang w:val="es-MX" w:eastAsia="es-MX"/>
        </w:rPr>
        <w:t>Lineamientos</w:t>
      </w:r>
      <w:r w:rsidR="0061072B" w:rsidRPr="00500B4F">
        <w:rPr>
          <w:rFonts w:ascii="ITC Avant Garde" w:hAnsi="ITC Avant Garde"/>
          <w:bCs/>
          <w:color w:val="000000"/>
          <w:sz w:val="22"/>
          <w:szCs w:val="22"/>
          <w:lang w:val="es-MX" w:eastAsia="es-MX"/>
        </w:rPr>
        <w:t>, entre los que destacan los siguientes: a) los servicios que desea prestar; b) justificación del uso social de la concesión; c) especificaciones técnicas del proyecto, y d) cobertura</w:t>
      </w:r>
      <w:r w:rsidR="00B800D8" w:rsidRPr="00500B4F">
        <w:rPr>
          <w:rFonts w:ascii="ITC Avant Garde" w:hAnsi="ITC Avant Garde"/>
          <w:bCs/>
          <w:color w:val="000000"/>
          <w:sz w:val="22"/>
          <w:szCs w:val="22"/>
          <w:lang w:val="es-MX" w:eastAsia="es-MX"/>
        </w:rPr>
        <w:t>.</w:t>
      </w:r>
    </w:p>
    <w:p w14:paraId="005A2956" w14:textId="77777777" w:rsidR="00500B4F" w:rsidRPr="00500B4F" w:rsidRDefault="003A7B98" w:rsidP="00500B4F">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
          <w:bCs/>
          <w:color w:val="000000"/>
          <w:sz w:val="22"/>
          <w:szCs w:val="22"/>
          <w:lang w:val="es-MX" w:eastAsia="es-MX"/>
        </w:rPr>
        <w:t>T</w:t>
      </w:r>
      <w:r w:rsidR="00DD6BE8" w:rsidRPr="00500B4F">
        <w:rPr>
          <w:rFonts w:ascii="ITC Avant Garde" w:eastAsia="Calibri" w:hAnsi="ITC Avant Garde" w:cs="Tahoma"/>
          <w:b/>
          <w:bCs/>
          <w:color w:val="000000"/>
          <w:sz w:val="22"/>
          <w:szCs w:val="22"/>
          <w:lang w:val="es-MX" w:eastAsia="es-MX"/>
        </w:rPr>
        <w:t>ercero</w:t>
      </w:r>
      <w:r w:rsidR="00AA28E4" w:rsidRPr="00500B4F">
        <w:rPr>
          <w:rFonts w:ascii="ITC Avant Garde" w:eastAsia="Calibri" w:hAnsi="ITC Avant Garde" w:cs="Tahoma"/>
          <w:b/>
          <w:bCs/>
          <w:color w:val="000000"/>
          <w:sz w:val="22"/>
          <w:szCs w:val="22"/>
          <w:lang w:val="es-MX" w:eastAsia="es-MX"/>
        </w:rPr>
        <w:t xml:space="preserve">.- </w:t>
      </w:r>
      <w:r w:rsidR="00666BAF" w:rsidRPr="00500B4F">
        <w:rPr>
          <w:rFonts w:ascii="ITC Avant Garde" w:eastAsia="Calibri" w:hAnsi="ITC Avant Garde" w:cs="Tahoma"/>
          <w:b/>
          <w:bCs/>
          <w:color w:val="000000"/>
          <w:sz w:val="22"/>
          <w:szCs w:val="22"/>
          <w:lang w:val="es-MX" w:eastAsia="es-MX"/>
        </w:rPr>
        <w:t xml:space="preserve">Concesión única. </w:t>
      </w:r>
      <w:r w:rsidR="00434564" w:rsidRPr="00500B4F">
        <w:rPr>
          <w:rFonts w:ascii="ITC Avant Garde" w:eastAsia="Calibri" w:hAnsi="ITC Avant Garde" w:cs="Tahoma"/>
          <w:bCs/>
          <w:color w:val="000000"/>
          <w:sz w:val="22"/>
          <w:szCs w:val="22"/>
          <w:lang w:val="es-MX" w:eastAsia="es-MX"/>
        </w:rPr>
        <w:t>A efecto de determinar la procedencia de otorgar a</w:t>
      </w:r>
      <w:r w:rsidR="00542934" w:rsidRPr="00500B4F">
        <w:rPr>
          <w:rFonts w:ascii="ITC Avant Garde" w:eastAsia="Calibri" w:hAnsi="ITC Avant Garde" w:cs="Tahoma"/>
          <w:bCs/>
          <w:color w:val="000000"/>
          <w:sz w:val="22"/>
          <w:szCs w:val="22"/>
          <w:lang w:val="es-MX" w:eastAsia="es-MX"/>
        </w:rPr>
        <w:t xml:space="preserve"> Fundación Azteca</w:t>
      </w:r>
      <w:r w:rsidR="00434564" w:rsidRPr="00500B4F">
        <w:rPr>
          <w:rFonts w:ascii="ITC Avant Garde" w:eastAsia="Calibri" w:hAnsi="ITC Avant Garde" w:cs="Tahoma"/>
          <w:bCs/>
          <w:color w:val="000000"/>
          <w:sz w:val="22"/>
          <w:szCs w:val="22"/>
          <w:lang w:val="es-MX" w:eastAsia="es-MX"/>
        </w:rPr>
        <w:t xml:space="preserve"> un título de concesión únic</w:t>
      </w:r>
      <w:r w:rsidR="00ED09B3" w:rsidRPr="00500B4F">
        <w:rPr>
          <w:rFonts w:ascii="ITC Avant Garde" w:eastAsia="Calibri" w:hAnsi="ITC Avant Garde" w:cs="Tahoma"/>
          <w:bCs/>
          <w:color w:val="000000"/>
          <w:sz w:val="22"/>
          <w:szCs w:val="22"/>
          <w:lang w:val="es-MX" w:eastAsia="es-MX"/>
        </w:rPr>
        <w:t>a, es necesario analizar</w:t>
      </w:r>
      <w:r w:rsidR="00434564" w:rsidRPr="00500B4F">
        <w:rPr>
          <w:rFonts w:ascii="ITC Avant Garde" w:eastAsia="Calibri" w:hAnsi="ITC Avant Garde" w:cs="Tahoma"/>
          <w:bCs/>
          <w:color w:val="000000"/>
          <w:sz w:val="22"/>
          <w:szCs w:val="22"/>
          <w:lang w:val="es-MX" w:eastAsia="es-MX"/>
        </w:rPr>
        <w:t xml:space="preserve"> lo establecido en el Título Cuarto de la propia Ley.</w:t>
      </w:r>
    </w:p>
    <w:p w14:paraId="2FB29D67" w14:textId="77777777" w:rsidR="00500B4F" w:rsidRPr="00500B4F" w:rsidRDefault="002D15EC" w:rsidP="00500B4F">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E</w:t>
      </w:r>
      <w:r w:rsidR="00434564" w:rsidRPr="00500B4F">
        <w:rPr>
          <w:rFonts w:ascii="ITC Avant Garde" w:eastAsia="Calibri" w:hAnsi="ITC Avant Garde" w:cs="Tahoma"/>
          <w:bCs/>
          <w:color w:val="000000"/>
          <w:sz w:val="22"/>
          <w:szCs w:val="22"/>
          <w:lang w:val="es-MX" w:eastAsia="es-MX"/>
        </w:rPr>
        <w:t>l artículo 66 de la Ley establece que se requiere concesión única para prestar todo tipo de servicios públicos de telecomunicaciones y radiodifusión</w:t>
      </w:r>
      <w:r w:rsidRPr="00500B4F">
        <w:rPr>
          <w:rFonts w:ascii="ITC Avant Garde" w:eastAsia="Calibri" w:hAnsi="ITC Avant Garde" w:cs="Tahoma"/>
          <w:bCs/>
          <w:color w:val="000000"/>
          <w:sz w:val="22"/>
          <w:szCs w:val="22"/>
          <w:lang w:val="es-MX" w:eastAsia="es-MX"/>
        </w:rPr>
        <w:t xml:space="preserve">. Al respecto, el artículo 3 </w:t>
      </w:r>
      <w:proofErr w:type="gramStart"/>
      <w:r w:rsidRPr="00500B4F">
        <w:rPr>
          <w:rFonts w:ascii="ITC Avant Garde" w:eastAsia="Calibri" w:hAnsi="ITC Avant Garde" w:cs="Tahoma"/>
          <w:bCs/>
          <w:color w:val="000000"/>
          <w:sz w:val="22"/>
          <w:szCs w:val="22"/>
          <w:lang w:val="es-MX" w:eastAsia="es-MX"/>
        </w:rPr>
        <w:t>fracción</w:t>
      </w:r>
      <w:proofErr w:type="gramEnd"/>
      <w:r w:rsidRPr="00500B4F">
        <w:rPr>
          <w:rFonts w:ascii="ITC Avant Garde" w:eastAsia="Calibri" w:hAnsi="ITC Avant Garde" w:cs="Tahoma"/>
          <w:bCs/>
          <w:color w:val="000000"/>
          <w:sz w:val="22"/>
          <w:szCs w:val="22"/>
          <w:lang w:val="es-MX" w:eastAsia="es-MX"/>
        </w:rPr>
        <w:t xml:space="preserve"> LXV de la Ley define a los servicios públicos de telecomunicaciones y radiodifusión como servicios de interés general que prestan los concesionarios al público en general con fines comerciales, públicos o sociales de conformidad con lo dispuesto en la Ley y en la Ley Federal de Competencia Económica</w:t>
      </w:r>
      <w:r w:rsidR="00A602B1" w:rsidRPr="00500B4F">
        <w:rPr>
          <w:rFonts w:ascii="ITC Avant Garde" w:eastAsia="Calibri" w:hAnsi="ITC Avant Garde" w:cs="Tahoma"/>
          <w:bCs/>
          <w:color w:val="000000"/>
          <w:sz w:val="22"/>
          <w:szCs w:val="22"/>
          <w:lang w:val="es-MX" w:eastAsia="es-MX"/>
        </w:rPr>
        <w:t>.</w:t>
      </w:r>
    </w:p>
    <w:p w14:paraId="6BB15BD0" w14:textId="77777777" w:rsidR="00500B4F" w:rsidRPr="00500B4F" w:rsidRDefault="00A602B1" w:rsidP="00500B4F">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De lo anterior se concluye que el otorgamiento de una concesión única habilita a su titular a prestar todo tipo de servicios de telec</w:t>
      </w:r>
      <w:r w:rsidR="008F4C0A" w:rsidRPr="00500B4F">
        <w:rPr>
          <w:rFonts w:ascii="ITC Avant Garde" w:eastAsia="Calibri" w:hAnsi="ITC Avant Garde" w:cs="Tahoma"/>
          <w:bCs/>
          <w:color w:val="000000"/>
          <w:sz w:val="22"/>
          <w:szCs w:val="22"/>
          <w:lang w:val="es-MX" w:eastAsia="es-MX"/>
        </w:rPr>
        <w:t xml:space="preserve">omunicaciones y radiodifusión. </w:t>
      </w:r>
      <w:r w:rsidR="0094312C" w:rsidRPr="00500B4F">
        <w:rPr>
          <w:rFonts w:ascii="ITC Avant Garde" w:eastAsia="Calibri" w:hAnsi="ITC Avant Garde" w:cs="Tahoma"/>
          <w:bCs/>
          <w:color w:val="000000"/>
          <w:sz w:val="22"/>
          <w:szCs w:val="22"/>
          <w:lang w:val="es-MX" w:eastAsia="es-MX"/>
        </w:rPr>
        <w:t>No obstante lo anterior, y atendiendo a la definición prevista en e</w:t>
      </w:r>
      <w:r w:rsidRPr="00500B4F">
        <w:rPr>
          <w:rFonts w:ascii="ITC Avant Garde" w:eastAsia="Calibri" w:hAnsi="ITC Avant Garde" w:cs="Tahoma"/>
          <w:bCs/>
          <w:color w:val="000000"/>
          <w:sz w:val="22"/>
          <w:szCs w:val="22"/>
          <w:lang w:val="es-MX" w:eastAsia="es-MX"/>
        </w:rPr>
        <w:t xml:space="preserve">l artículo 3 fracción LXV de la Ley, </w:t>
      </w:r>
      <w:r w:rsidR="00542934" w:rsidRPr="00500B4F">
        <w:rPr>
          <w:rFonts w:ascii="ITC Avant Garde" w:eastAsia="Calibri" w:hAnsi="ITC Avant Garde" w:cs="Tahoma"/>
          <w:bCs/>
          <w:color w:val="000000"/>
          <w:sz w:val="22"/>
          <w:szCs w:val="22"/>
          <w:lang w:val="es-MX" w:eastAsia="es-MX"/>
        </w:rPr>
        <w:t xml:space="preserve">Fundación Azteca </w:t>
      </w:r>
      <w:r w:rsidR="0067644E" w:rsidRPr="00500B4F">
        <w:rPr>
          <w:rFonts w:ascii="ITC Avant Garde" w:eastAsia="Calibri" w:hAnsi="ITC Avant Garde" w:cs="Tahoma"/>
          <w:bCs/>
          <w:color w:val="000000"/>
          <w:sz w:val="22"/>
          <w:szCs w:val="22"/>
          <w:lang w:val="es-MX" w:eastAsia="es-MX"/>
        </w:rPr>
        <w:t xml:space="preserve">no </w:t>
      </w:r>
      <w:r w:rsidR="00B9728D" w:rsidRPr="00500B4F">
        <w:rPr>
          <w:rFonts w:ascii="ITC Avant Garde" w:eastAsia="Calibri" w:hAnsi="ITC Avant Garde" w:cs="Tahoma"/>
          <w:bCs/>
          <w:color w:val="000000"/>
          <w:sz w:val="22"/>
          <w:szCs w:val="22"/>
          <w:lang w:val="es-MX" w:eastAsia="es-MX"/>
        </w:rPr>
        <w:t xml:space="preserve">prestaría </w:t>
      </w:r>
      <w:r w:rsidRPr="00500B4F">
        <w:rPr>
          <w:rFonts w:ascii="ITC Avant Garde" w:eastAsia="Calibri" w:hAnsi="ITC Avant Garde" w:cs="Tahoma"/>
          <w:bCs/>
          <w:color w:val="000000"/>
          <w:sz w:val="22"/>
          <w:szCs w:val="22"/>
          <w:lang w:val="es-MX" w:eastAsia="es-MX"/>
        </w:rPr>
        <w:t>servicios públicos de telecomunicaciones al público en general, sino que los mismos serían destinados al desarrollo de un</w:t>
      </w:r>
      <w:r w:rsidR="00F31973" w:rsidRPr="00500B4F">
        <w:rPr>
          <w:rFonts w:ascii="ITC Avant Garde" w:eastAsia="Calibri" w:hAnsi="ITC Avant Garde" w:cs="Tahoma"/>
          <w:bCs/>
          <w:color w:val="000000"/>
          <w:sz w:val="22"/>
          <w:szCs w:val="22"/>
          <w:lang w:val="es-MX" w:eastAsia="es-MX"/>
        </w:rPr>
        <w:t xml:space="preserve"> </w:t>
      </w:r>
      <w:r w:rsidRPr="00500B4F">
        <w:rPr>
          <w:rFonts w:ascii="ITC Avant Garde" w:eastAsia="Calibri" w:hAnsi="ITC Avant Garde" w:cs="Tahoma"/>
          <w:bCs/>
          <w:color w:val="000000"/>
          <w:sz w:val="22"/>
          <w:szCs w:val="22"/>
          <w:lang w:val="es-MX" w:eastAsia="es-MX"/>
        </w:rPr>
        <w:t>evento cultural espec</w:t>
      </w:r>
      <w:r w:rsidR="005A5B84" w:rsidRPr="00500B4F">
        <w:rPr>
          <w:rFonts w:ascii="ITC Avant Garde" w:eastAsia="Calibri" w:hAnsi="ITC Avant Garde" w:cs="Tahoma"/>
          <w:bCs/>
          <w:color w:val="000000"/>
          <w:sz w:val="22"/>
          <w:szCs w:val="22"/>
          <w:lang w:val="es-MX" w:eastAsia="es-MX"/>
        </w:rPr>
        <w:t>ífico</w:t>
      </w:r>
      <w:r w:rsidR="00B9728D" w:rsidRPr="00500B4F">
        <w:rPr>
          <w:rFonts w:ascii="ITC Avant Garde" w:eastAsia="Calibri" w:hAnsi="ITC Avant Garde" w:cs="Tahoma"/>
          <w:bCs/>
          <w:color w:val="000000"/>
          <w:sz w:val="22"/>
          <w:szCs w:val="22"/>
          <w:lang w:val="es-MX" w:eastAsia="es-MX"/>
        </w:rPr>
        <w:t xml:space="preserve">. </w:t>
      </w:r>
      <w:r w:rsidR="005A5B84" w:rsidRPr="00500B4F">
        <w:rPr>
          <w:rFonts w:ascii="ITC Avant Garde" w:eastAsia="Calibri" w:hAnsi="ITC Avant Garde" w:cs="Tahoma"/>
          <w:bCs/>
          <w:color w:val="000000"/>
          <w:sz w:val="22"/>
          <w:szCs w:val="22"/>
          <w:lang w:val="es-MX" w:eastAsia="es-MX"/>
        </w:rPr>
        <w:t xml:space="preserve">Por lo anterior, es </w:t>
      </w:r>
      <w:r w:rsidR="00926DDD" w:rsidRPr="00500B4F">
        <w:rPr>
          <w:rFonts w:ascii="ITC Avant Garde" w:eastAsia="Calibri" w:hAnsi="ITC Avant Garde" w:cs="Tahoma"/>
          <w:bCs/>
          <w:color w:val="000000"/>
          <w:sz w:val="22"/>
          <w:szCs w:val="22"/>
          <w:lang w:val="es-MX" w:eastAsia="es-MX"/>
        </w:rPr>
        <w:t xml:space="preserve">innecesario el otorgamiento de la concesión única </w:t>
      </w:r>
      <w:r w:rsidR="00826DE4" w:rsidRPr="00500B4F">
        <w:rPr>
          <w:rFonts w:ascii="ITC Avant Garde" w:eastAsia="Calibri" w:hAnsi="ITC Avant Garde" w:cs="Tahoma"/>
          <w:bCs/>
          <w:color w:val="000000"/>
          <w:sz w:val="22"/>
          <w:szCs w:val="22"/>
          <w:lang w:val="es-MX" w:eastAsia="es-MX"/>
        </w:rPr>
        <w:t>pues</w:t>
      </w:r>
      <w:r w:rsidR="005A5B84" w:rsidRPr="00500B4F">
        <w:rPr>
          <w:rFonts w:ascii="ITC Avant Garde" w:eastAsia="Calibri" w:hAnsi="ITC Avant Garde" w:cs="Tahoma"/>
          <w:bCs/>
          <w:color w:val="000000"/>
          <w:sz w:val="22"/>
          <w:szCs w:val="22"/>
          <w:lang w:val="es-MX" w:eastAsia="es-MX"/>
        </w:rPr>
        <w:t xml:space="preserve"> </w:t>
      </w:r>
      <w:r w:rsidR="00542934" w:rsidRPr="00500B4F">
        <w:rPr>
          <w:rFonts w:ascii="ITC Avant Garde" w:eastAsia="Calibri" w:hAnsi="ITC Avant Garde" w:cs="Tahoma"/>
          <w:bCs/>
          <w:color w:val="000000"/>
          <w:sz w:val="22"/>
          <w:szCs w:val="22"/>
          <w:lang w:val="es-MX" w:eastAsia="es-MX"/>
        </w:rPr>
        <w:t>Fundación Azteca</w:t>
      </w:r>
      <w:r w:rsidR="007C2380" w:rsidRPr="00500B4F">
        <w:rPr>
          <w:rFonts w:ascii="ITC Avant Garde" w:eastAsia="Calibri" w:hAnsi="ITC Avant Garde" w:cs="Tahoma"/>
          <w:bCs/>
          <w:color w:val="000000"/>
          <w:sz w:val="22"/>
          <w:szCs w:val="22"/>
          <w:lang w:val="es-MX" w:eastAsia="es-MX"/>
        </w:rPr>
        <w:t xml:space="preserve"> </w:t>
      </w:r>
      <w:r w:rsidR="005A5B84" w:rsidRPr="00500B4F">
        <w:rPr>
          <w:rFonts w:ascii="ITC Avant Garde" w:eastAsia="Calibri" w:hAnsi="ITC Avant Garde" w:cs="Tahoma"/>
          <w:bCs/>
          <w:color w:val="000000"/>
          <w:sz w:val="22"/>
          <w:szCs w:val="22"/>
          <w:lang w:val="es-MX" w:eastAsia="es-MX"/>
        </w:rPr>
        <w:t>no prestará servicios</w:t>
      </w:r>
      <w:r w:rsidR="00CA1A0E" w:rsidRPr="00500B4F">
        <w:rPr>
          <w:rFonts w:ascii="ITC Avant Garde" w:eastAsia="Calibri" w:hAnsi="ITC Avant Garde" w:cs="Tahoma"/>
          <w:bCs/>
          <w:color w:val="000000"/>
          <w:sz w:val="22"/>
          <w:szCs w:val="22"/>
          <w:lang w:val="es-MX" w:eastAsia="es-MX"/>
        </w:rPr>
        <w:t xml:space="preserve"> de telecomunicaciones</w:t>
      </w:r>
      <w:r w:rsidR="005A5B84" w:rsidRPr="00500B4F">
        <w:rPr>
          <w:rFonts w:ascii="ITC Avant Garde" w:eastAsia="Calibri" w:hAnsi="ITC Avant Garde" w:cs="Tahoma"/>
          <w:bCs/>
          <w:color w:val="000000"/>
          <w:sz w:val="22"/>
          <w:szCs w:val="22"/>
          <w:lang w:val="es-MX" w:eastAsia="es-MX"/>
        </w:rPr>
        <w:t xml:space="preserve"> al público en general</w:t>
      </w:r>
      <w:r w:rsidR="00826DE4" w:rsidRPr="00500B4F">
        <w:rPr>
          <w:rFonts w:ascii="ITC Avant Garde" w:eastAsia="Calibri" w:hAnsi="ITC Avant Garde" w:cs="Tahoma"/>
          <w:bCs/>
          <w:color w:val="000000"/>
          <w:sz w:val="22"/>
          <w:szCs w:val="22"/>
          <w:lang w:val="es-MX" w:eastAsia="es-MX"/>
        </w:rPr>
        <w:t xml:space="preserve">. </w:t>
      </w:r>
    </w:p>
    <w:p w14:paraId="54775627" w14:textId="2C5FA107" w:rsidR="00500B4F" w:rsidRPr="00500B4F" w:rsidRDefault="00666BAF" w:rsidP="00500B4F">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500B4F">
        <w:rPr>
          <w:rFonts w:ascii="ITC Avant Garde" w:eastAsia="Calibri" w:hAnsi="ITC Avant Garde" w:cs="Tahoma"/>
          <w:b/>
          <w:bCs/>
          <w:color w:val="000000"/>
          <w:sz w:val="22"/>
          <w:szCs w:val="22"/>
          <w:lang w:val="es-MX" w:eastAsia="es-MX"/>
        </w:rPr>
        <w:t>C</w:t>
      </w:r>
      <w:r w:rsidR="00DD6BE8" w:rsidRPr="00500B4F">
        <w:rPr>
          <w:rFonts w:ascii="ITC Avant Garde" w:eastAsia="Calibri" w:hAnsi="ITC Avant Garde" w:cs="Tahoma"/>
          <w:b/>
          <w:bCs/>
          <w:color w:val="000000"/>
          <w:sz w:val="22"/>
          <w:szCs w:val="22"/>
          <w:lang w:val="es-MX" w:eastAsia="es-MX"/>
        </w:rPr>
        <w:t>uarto</w:t>
      </w:r>
      <w:r w:rsidRPr="00500B4F">
        <w:rPr>
          <w:rFonts w:ascii="ITC Avant Garde" w:eastAsia="Calibri" w:hAnsi="ITC Avant Garde" w:cs="Tahoma"/>
          <w:b/>
          <w:bCs/>
          <w:color w:val="000000"/>
          <w:sz w:val="22"/>
          <w:szCs w:val="22"/>
          <w:lang w:val="es-MX" w:eastAsia="es-MX"/>
        </w:rPr>
        <w:t xml:space="preserve">.- </w:t>
      </w:r>
      <w:r w:rsidR="00AA28E4" w:rsidRPr="00500B4F">
        <w:rPr>
          <w:rFonts w:ascii="ITC Avant Garde" w:eastAsia="Calibri" w:hAnsi="ITC Avant Garde" w:cs="Tahoma"/>
          <w:b/>
          <w:color w:val="000000"/>
          <w:sz w:val="22"/>
          <w:szCs w:val="22"/>
          <w:lang w:val="es-MX" w:eastAsia="es-MX"/>
        </w:rPr>
        <w:t xml:space="preserve">Análisis de la </w:t>
      </w:r>
      <w:r w:rsidR="007F4A22" w:rsidRPr="00500B4F">
        <w:rPr>
          <w:rFonts w:ascii="ITC Avant Garde" w:eastAsia="Calibri" w:hAnsi="ITC Avant Garde" w:cs="Tahoma"/>
          <w:b/>
          <w:color w:val="000000"/>
          <w:sz w:val="22"/>
          <w:szCs w:val="22"/>
          <w:lang w:val="es-MX" w:eastAsia="es-MX"/>
        </w:rPr>
        <w:t>S</w:t>
      </w:r>
      <w:r w:rsidR="00AA28E4" w:rsidRPr="00500B4F">
        <w:rPr>
          <w:rFonts w:ascii="ITC Avant Garde" w:eastAsia="Calibri" w:hAnsi="ITC Avant Garde" w:cs="Tahoma"/>
          <w:b/>
          <w:color w:val="000000"/>
          <w:sz w:val="22"/>
          <w:szCs w:val="22"/>
          <w:lang w:val="es-MX" w:eastAsia="es-MX"/>
        </w:rPr>
        <w:t>olicitud</w:t>
      </w:r>
      <w:r w:rsidR="00A955EB" w:rsidRPr="00500B4F">
        <w:rPr>
          <w:rFonts w:ascii="ITC Avant Garde" w:eastAsia="Calibri" w:hAnsi="ITC Avant Garde" w:cs="Tahoma"/>
          <w:b/>
          <w:color w:val="000000"/>
          <w:sz w:val="22"/>
          <w:szCs w:val="22"/>
          <w:lang w:val="es-MX" w:eastAsia="es-MX"/>
        </w:rPr>
        <w:t xml:space="preserve"> de Concesión</w:t>
      </w:r>
      <w:r w:rsidR="00AA28E4" w:rsidRPr="00500B4F">
        <w:rPr>
          <w:rFonts w:ascii="ITC Avant Garde" w:eastAsia="Calibri" w:hAnsi="ITC Avant Garde" w:cs="Tahoma"/>
          <w:b/>
          <w:color w:val="000000"/>
          <w:sz w:val="22"/>
          <w:szCs w:val="22"/>
          <w:lang w:val="es-MX" w:eastAsia="es-MX"/>
        </w:rPr>
        <w:t>.</w:t>
      </w:r>
      <w:r w:rsidR="00AA28E4" w:rsidRPr="00500B4F">
        <w:rPr>
          <w:rFonts w:ascii="ITC Avant Garde" w:eastAsia="Calibri" w:hAnsi="ITC Avant Garde" w:cs="Tahoma"/>
          <w:color w:val="000000"/>
          <w:sz w:val="22"/>
          <w:szCs w:val="22"/>
          <w:lang w:val="es-MX" w:eastAsia="es-MX"/>
        </w:rPr>
        <w:t xml:space="preserve"> </w:t>
      </w:r>
      <w:r w:rsidR="00E05D0E" w:rsidRPr="00500B4F">
        <w:rPr>
          <w:rFonts w:ascii="ITC Avant Garde" w:eastAsia="Calibri" w:hAnsi="ITC Avant Garde" w:cs="Tahoma"/>
          <w:color w:val="000000"/>
          <w:sz w:val="22"/>
          <w:szCs w:val="22"/>
          <w:lang w:val="es-MX" w:eastAsia="es-MX"/>
        </w:rPr>
        <w:t>La Unidad de Concesiones y Servicios, por conducto de la Dirección General de Concesiones de Telecomunicaciones, evaluó la Solicitud</w:t>
      </w:r>
      <w:r w:rsidR="00DD363A" w:rsidRPr="00500B4F">
        <w:rPr>
          <w:rFonts w:ascii="ITC Avant Garde" w:eastAsia="Calibri" w:hAnsi="ITC Avant Garde" w:cs="Tahoma"/>
          <w:color w:val="000000"/>
          <w:sz w:val="22"/>
          <w:szCs w:val="22"/>
          <w:lang w:val="es-MX" w:eastAsia="es-MX"/>
        </w:rPr>
        <w:t xml:space="preserve"> de Concesión</w:t>
      </w:r>
      <w:r w:rsidR="007C095F" w:rsidRPr="00500B4F">
        <w:rPr>
          <w:rFonts w:ascii="ITC Avant Garde" w:eastAsia="Calibri" w:hAnsi="ITC Avant Garde" w:cs="Tahoma"/>
          <w:color w:val="000000"/>
          <w:sz w:val="22"/>
          <w:szCs w:val="22"/>
          <w:lang w:val="es-MX" w:eastAsia="es-MX"/>
        </w:rPr>
        <w:t xml:space="preserve"> y sus alcances,</w:t>
      </w:r>
      <w:r w:rsidR="00E05D0E" w:rsidRPr="00500B4F">
        <w:rPr>
          <w:rFonts w:ascii="ITC Avant Garde" w:eastAsia="Calibri" w:hAnsi="ITC Avant Garde" w:cs="Tahoma"/>
          <w:color w:val="000000"/>
          <w:sz w:val="22"/>
          <w:szCs w:val="22"/>
          <w:lang w:val="es-MX" w:eastAsia="es-MX"/>
        </w:rPr>
        <w:t xml:space="preserve"> </w:t>
      </w:r>
      <w:r w:rsidR="0061292E" w:rsidRPr="00500B4F">
        <w:rPr>
          <w:rFonts w:ascii="ITC Avant Garde" w:eastAsia="Calibri" w:hAnsi="ITC Avant Garde" w:cs="Tahoma"/>
          <w:color w:val="000000"/>
          <w:sz w:val="22"/>
          <w:szCs w:val="22"/>
          <w:lang w:val="es-MX" w:eastAsia="es-MX"/>
        </w:rPr>
        <w:t xml:space="preserve">en lo referente </w:t>
      </w:r>
      <w:r w:rsidR="00E535D9" w:rsidRPr="00500B4F">
        <w:rPr>
          <w:rFonts w:ascii="ITC Avant Garde" w:eastAsia="Calibri" w:hAnsi="ITC Avant Garde" w:cs="Tahoma"/>
          <w:color w:val="000000"/>
          <w:sz w:val="22"/>
          <w:szCs w:val="22"/>
          <w:lang w:val="es-MX" w:eastAsia="es-MX"/>
        </w:rPr>
        <w:t xml:space="preserve">al evento denominado </w:t>
      </w:r>
      <w:r w:rsidR="0061292E" w:rsidRPr="00500B4F">
        <w:rPr>
          <w:rFonts w:ascii="ITC Avant Garde" w:hAnsi="ITC Avant Garde"/>
          <w:bCs/>
          <w:color w:val="000000"/>
          <w:sz w:val="22"/>
          <w:szCs w:val="22"/>
          <w:lang w:val="es-MX" w:eastAsia="es-MX"/>
        </w:rPr>
        <w:t>“</w:t>
      </w:r>
      <w:r w:rsidR="00542934" w:rsidRPr="00500B4F">
        <w:rPr>
          <w:rFonts w:ascii="ITC Avant Garde" w:hAnsi="ITC Avant Garde"/>
          <w:bCs/>
          <w:color w:val="000000"/>
          <w:sz w:val="22"/>
          <w:szCs w:val="22"/>
          <w:lang w:val="es-MX" w:eastAsia="es-MX"/>
        </w:rPr>
        <w:t>World Golf Championship - México</w:t>
      </w:r>
      <w:r w:rsidR="0061292E" w:rsidRPr="00500B4F">
        <w:rPr>
          <w:rFonts w:ascii="ITC Avant Garde" w:hAnsi="ITC Avant Garde"/>
          <w:bCs/>
          <w:color w:val="000000"/>
          <w:sz w:val="22"/>
          <w:szCs w:val="22"/>
          <w:lang w:val="es-MX" w:eastAsia="es-MX"/>
        </w:rPr>
        <w:t>”</w:t>
      </w:r>
      <w:r w:rsidR="00E535D9" w:rsidRPr="00500B4F">
        <w:rPr>
          <w:rFonts w:ascii="ITC Avant Garde" w:eastAsia="Calibri" w:hAnsi="ITC Avant Garde" w:cs="Tahoma"/>
          <w:color w:val="000000"/>
          <w:sz w:val="22"/>
          <w:szCs w:val="22"/>
          <w:lang w:val="es-MX" w:eastAsia="es-MX"/>
        </w:rPr>
        <w:t xml:space="preserve">, </w:t>
      </w:r>
      <w:r w:rsidR="004740B9" w:rsidRPr="00500B4F">
        <w:rPr>
          <w:rFonts w:ascii="ITC Avant Garde" w:eastAsia="Calibri" w:hAnsi="ITC Avant Garde" w:cs="Tahoma"/>
          <w:color w:val="000000"/>
          <w:sz w:val="22"/>
          <w:szCs w:val="22"/>
          <w:lang w:val="es-MX" w:eastAsia="es-MX"/>
        </w:rPr>
        <w:t>en términos de lo</w:t>
      </w:r>
      <w:r w:rsidR="00542934" w:rsidRPr="00500B4F">
        <w:rPr>
          <w:rFonts w:ascii="ITC Avant Garde" w:eastAsia="Calibri" w:hAnsi="ITC Avant Garde" w:cs="Tahoma"/>
          <w:color w:val="000000"/>
          <w:sz w:val="22"/>
          <w:szCs w:val="22"/>
          <w:lang w:val="es-MX" w:eastAsia="es-MX"/>
        </w:rPr>
        <w:t xml:space="preserve"> manifestado en el</w:t>
      </w:r>
      <w:r w:rsidR="00E535D9" w:rsidRPr="00500B4F">
        <w:rPr>
          <w:rFonts w:ascii="ITC Avant Garde" w:eastAsia="Calibri" w:hAnsi="ITC Avant Garde" w:cs="Tahoma"/>
          <w:color w:val="000000"/>
          <w:sz w:val="22"/>
          <w:szCs w:val="22"/>
          <w:lang w:val="es-MX" w:eastAsia="es-MX"/>
        </w:rPr>
        <w:t xml:space="preserve"> Antecedente</w:t>
      </w:r>
      <w:r w:rsidR="00542934" w:rsidRPr="00500B4F">
        <w:rPr>
          <w:rFonts w:ascii="ITC Avant Garde" w:eastAsia="Calibri" w:hAnsi="ITC Avant Garde" w:cs="Tahoma"/>
          <w:color w:val="000000"/>
          <w:sz w:val="22"/>
          <w:szCs w:val="22"/>
          <w:lang w:val="es-MX" w:eastAsia="es-MX"/>
        </w:rPr>
        <w:t xml:space="preserve"> V</w:t>
      </w:r>
      <w:r w:rsidR="00E535D9" w:rsidRPr="00500B4F">
        <w:rPr>
          <w:rFonts w:ascii="ITC Avant Garde" w:eastAsia="Calibri" w:hAnsi="ITC Avant Garde" w:cs="Tahoma"/>
          <w:color w:val="000000"/>
          <w:sz w:val="22"/>
          <w:szCs w:val="22"/>
          <w:lang w:val="es-MX" w:eastAsia="es-MX"/>
        </w:rPr>
        <w:t xml:space="preserve"> de la presente Resolución</w:t>
      </w:r>
      <w:r w:rsidR="008F606B" w:rsidRPr="00500B4F">
        <w:rPr>
          <w:rFonts w:ascii="ITC Avant Garde" w:eastAsia="Calibri" w:hAnsi="ITC Avant Garde" w:cs="Tahoma"/>
          <w:color w:val="000000"/>
          <w:sz w:val="22"/>
          <w:szCs w:val="22"/>
          <w:lang w:val="es-MX" w:eastAsia="es-MX"/>
        </w:rPr>
        <w:t>. Así</w:t>
      </w:r>
      <w:r w:rsidR="00E535D9" w:rsidRPr="00500B4F">
        <w:rPr>
          <w:rFonts w:ascii="ITC Avant Garde" w:eastAsia="Calibri" w:hAnsi="ITC Avant Garde" w:cs="Tahoma"/>
          <w:color w:val="000000"/>
          <w:sz w:val="22"/>
          <w:szCs w:val="22"/>
          <w:lang w:val="es-MX" w:eastAsia="es-MX"/>
        </w:rPr>
        <w:t xml:space="preserve">, </w:t>
      </w:r>
      <w:r w:rsidR="00E05D0E" w:rsidRPr="00500B4F">
        <w:rPr>
          <w:rFonts w:ascii="ITC Avant Garde" w:eastAsia="Calibri" w:hAnsi="ITC Avant Garde" w:cs="Tahoma"/>
          <w:color w:val="000000"/>
          <w:sz w:val="22"/>
          <w:szCs w:val="22"/>
          <w:lang w:val="es-MX" w:eastAsia="es-MX"/>
        </w:rPr>
        <w:t xml:space="preserve">conforme a lo dispuesto en </w:t>
      </w:r>
      <w:r w:rsidR="004963B1" w:rsidRPr="00500B4F">
        <w:rPr>
          <w:rFonts w:ascii="ITC Avant Garde" w:eastAsia="Calibri" w:hAnsi="ITC Avant Garde" w:cs="Tahoma"/>
          <w:color w:val="000000"/>
          <w:sz w:val="22"/>
          <w:szCs w:val="22"/>
          <w:lang w:val="es-MX" w:eastAsia="es-MX"/>
        </w:rPr>
        <w:t xml:space="preserve">los artículos 3 y 8 de </w:t>
      </w:r>
      <w:r w:rsidR="00AC1A27" w:rsidRPr="00500B4F">
        <w:rPr>
          <w:rFonts w:ascii="ITC Avant Garde" w:eastAsia="Calibri" w:hAnsi="ITC Avant Garde" w:cs="Tahoma"/>
          <w:color w:val="000000"/>
          <w:sz w:val="22"/>
          <w:szCs w:val="22"/>
          <w:lang w:val="es-MX" w:eastAsia="es-MX"/>
        </w:rPr>
        <w:t>los</w:t>
      </w:r>
      <w:r w:rsidR="00AA28E4" w:rsidRPr="00500B4F">
        <w:rPr>
          <w:rFonts w:ascii="ITC Avant Garde" w:eastAsia="Calibri" w:hAnsi="ITC Avant Garde" w:cs="Tahoma"/>
          <w:color w:val="000000"/>
          <w:sz w:val="22"/>
          <w:szCs w:val="22"/>
          <w:lang w:val="es-MX" w:eastAsia="es-MX"/>
        </w:rPr>
        <w:t xml:space="preserve"> </w:t>
      </w:r>
      <w:r w:rsidR="009B1714" w:rsidRPr="00500B4F">
        <w:rPr>
          <w:rFonts w:ascii="ITC Avant Garde" w:eastAsia="Calibri" w:hAnsi="ITC Avant Garde" w:cs="Tahoma"/>
          <w:color w:val="000000"/>
          <w:sz w:val="22"/>
          <w:szCs w:val="22"/>
          <w:lang w:val="es-MX" w:eastAsia="es-MX"/>
        </w:rPr>
        <w:lastRenderedPageBreak/>
        <w:t>Lineamientos</w:t>
      </w:r>
      <w:r w:rsidR="00AA28E4" w:rsidRPr="00500B4F">
        <w:rPr>
          <w:rFonts w:ascii="ITC Avant Garde" w:eastAsia="Calibri" w:hAnsi="ITC Avant Garde" w:cs="Tahoma"/>
          <w:color w:val="000000"/>
          <w:sz w:val="22"/>
          <w:szCs w:val="22"/>
          <w:lang w:val="es-MX" w:eastAsia="es-MX"/>
        </w:rPr>
        <w:t xml:space="preserve">, </w:t>
      </w:r>
      <w:r w:rsidR="008F606B" w:rsidRPr="00500B4F">
        <w:rPr>
          <w:rFonts w:ascii="ITC Avant Garde" w:hAnsi="ITC Avant Garde"/>
          <w:bCs/>
          <w:sz w:val="22"/>
          <w:szCs w:val="22"/>
        </w:rPr>
        <w:t>se observó</w:t>
      </w:r>
      <w:r w:rsidR="009A1BAC" w:rsidRPr="00500B4F">
        <w:rPr>
          <w:rFonts w:ascii="ITC Avant Garde" w:hAnsi="ITC Avant Garde"/>
          <w:bCs/>
          <w:sz w:val="22"/>
          <w:szCs w:val="22"/>
        </w:rPr>
        <w:t xml:space="preserve"> que la información fue presentada mediante el uso del “Formato IFT-Concesión Espectro Radioeléctrico Tipo C” y </w:t>
      </w:r>
      <w:r w:rsidR="00804D8D" w:rsidRPr="00500B4F">
        <w:rPr>
          <w:rFonts w:ascii="ITC Avant Garde" w:hAnsi="ITC Avant Garde"/>
          <w:bCs/>
          <w:sz w:val="22"/>
          <w:szCs w:val="22"/>
        </w:rPr>
        <w:t>c</w:t>
      </w:r>
      <w:r w:rsidR="009A1BAC" w:rsidRPr="00500B4F">
        <w:rPr>
          <w:rFonts w:ascii="ITC Avant Garde" w:hAnsi="ITC Avant Garde"/>
          <w:bCs/>
          <w:sz w:val="22"/>
          <w:szCs w:val="22"/>
        </w:rPr>
        <w:t>onforme a lo</w:t>
      </w:r>
      <w:r w:rsidR="00804D8D" w:rsidRPr="00500B4F">
        <w:rPr>
          <w:rFonts w:ascii="ITC Avant Garde" w:hAnsi="ITC Avant Garde"/>
          <w:bCs/>
          <w:sz w:val="22"/>
          <w:szCs w:val="22"/>
        </w:rPr>
        <w:t xml:space="preserve">s puntos </w:t>
      </w:r>
      <w:r w:rsidR="009A1BAC" w:rsidRPr="00500B4F">
        <w:rPr>
          <w:rFonts w:ascii="ITC Avant Garde" w:hAnsi="ITC Avant Garde"/>
          <w:bCs/>
          <w:sz w:val="22"/>
          <w:szCs w:val="22"/>
        </w:rPr>
        <w:t>siguiente</w:t>
      </w:r>
      <w:r w:rsidR="00804D8D" w:rsidRPr="00500B4F">
        <w:rPr>
          <w:rFonts w:ascii="ITC Avant Garde" w:hAnsi="ITC Avant Garde"/>
          <w:bCs/>
          <w:sz w:val="22"/>
          <w:szCs w:val="22"/>
        </w:rPr>
        <w:t>s</w:t>
      </w:r>
      <w:r w:rsidR="00AA28E4" w:rsidRPr="00500B4F">
        <w:rPr>
          <w:rFonts w:ascii="ITC Avant Garde" w:eastAsia="Calibri" w:hAnsi="ITC Avant Garde" w:cs="Tahoma"/>
          <w:color w:val="000000"/>
          <w:sz w:val="22"/>
          <w:szCs w:val="22"/>
          <w:lang w:val="es-MX" w:eastAsia="es-MX"/>
        </w:rPr>
        <w:t>:</w:t>
      </w:r>
    </w:p>
    <w:p w14:paraId="4C4F1B97" w14:textId="77777777" w:rsidR="00500B4F" w:rsidRPr="00500B4F" w:rsidRDefault="000123F0" w:rsidP="00500B4F">
      <w:pPr>
        <w:pStyle w:val="Prrafodelista"/>
        <w:numPr>
          <w:ilvl w:val="0"/>
          <w:numId w:val="28"/>
        </w:numPr>
        <w:tabs>
          <w:tab w:val="left" w:pos="1134"/>
        </w:tabs>
        <w:autoSpaceDE w:val="0"/>
        <w:autoSpaceDN w:val="0"/>
        <w:adjustRightInd w:val="0"/>
        <w:spacing w:before="240" w:after="240"/>
        <w:ind w:left="567" w:hanging="501"/>
        <w:jc w:val="both"/>
        <w:rPr>
          <w:rFonts w:ascii="ITC Avant Garde" w:hAnsi="ITC Avant Garde"/>
          <w:bCs/>
          <w:color w:val="000000"/>
          <w:sz w:val="20"/>
          <w:szCs w:val="22"/>
          <w:lang w:val="es-MX" w:eastAsia="es-MX"/>
        </w:rPr>
      </w:pPr>
      <w:r w:rsidRPr="00500B4F">
        <w:rPr>
          <w:rFonts w:ascii="ITC Avant Garde" w:eastAsia="Calibri" w:hAnsi="ITC Avant Garde" w:cs="Tahoma"/>
          <w:b/>
          <w:bCs/>
          <w:color w:val="000000"/>
          <w:sz w:val="22"/>
          <w:szCs w:val="22"/>
          <w:lang w:val="es-MX" w:eastAsia="es-MX"/>
        </w:rPr>
        <w:t>I</w:t>
      </w:r>
      <w:r w:rsidR="00B26DD8" w:rsidRPr="00500B4F">
        <w:rPr>
          <w:rFonts w:ascii="ITC Avant Garde" w:eastAsia="Calibri" w:hAnsi="ITC Avant Garde" w:cs="Tahoma"/>
          <w:b/>
          <w:bCs/>
          <w:color w:val="000000"/>
          <w:sz w:val="22"/>
          <w:szCs w:val="22"/>
          <w:lang w:val="es-MX" w:eastAsia="es-MX"/>
        </w:rPr>
        <w:t>dentidad</w:t>
      </w:r>
      <w:r w:rsidR="00E267ED" w:rsidRPr="00500B4F">
        <w:rPr>
          <w:rFonts w:ascii="ITC Avant Garde" w:eastAsia="Calibri" w:hAnsi="ITC Avant Garde" w:cs="Tahoma"/>
          <w:b/>
          <w:bCs/>
          <w:color w:val="000000"/>
          <w:sz w:val="22"/>
          <w:szCs w:val="22"/>
          <w:lang w:val="es-MX" w:eastAsia="es-MX"/>
        </w:rPr>
        <w:t>.</w:t>
      </w:r>
      <w:r w:rsidR="003E6CF6" w:rsidRPr="00500B4F">
        <w:rPr>
          <w:rFonts w:ascii="ITC Avant Garde" w:eastAsia="Calibri" w:hAnsi="ITC Avant Garde" w:cs="Tahoma"/>
          <w:b/>
          <w:bCs/>
          <w:color w:val="000000"/>
          <w:sz w:val="22"/>
          <w:szCs w:val="22"/>
          <w:lang w:val="es-MX" w:eastAsia="es-MX"/>
        </w:rPr>
        <w:t xml:space="preserve"> </w:t>
      </w:r>
      <w:r w:rsidR="0034139A" w:rsidRPr="00500B4F">
        <w:rPr>
          <w:rFonts w:ascii="ITC Avant Garde" w:eastAsia="Calibri" w:hAnsi="ITC Avant Garde" w:cs="Tahoma"/>
          <w:bCs/>
          <w:color w:val="000000"/>
          <w:sz w:val="22"/>
          <w:szCs w:val="22"/>
          <w:lang w:val="es-MX" w:eastAsia="es-MX"/>
        </w:rPr>
        <w:t xml:space="preserve">Fundación Azteca </w:t>
      </w:r>
      <w:r w:rsidR="00FE71DC" w:rsidRPr="00500B4F">
        <w:rPr>
          <w:rFonts w:ascii="ITC Avant Garde" w:hAnsi="ITC Avant Garde"/>
          <w:bCs/>
          <w:color w:val="000000"/>
          <w:sz w:val="22"/>
          <w:szCs w:val="22"/>
          <w:lang w:val="es-MX" w:eastAsia="es-MX"/>
        </w:rPr>
        <w:t>es una asociación civil</w:t>
      </w:r>
      <w:r w:rsidR="003C2BEF" w:rsidRPr="00500B4F">
        <w:rPr>
          <w:rFonts w:ascii="ITC Avant Garde" w:hAnsi="ITC Avant Garde"/>
          <w:bCs/>
          <w:color w:val="000000"/>
          <w:sz w:val="22"/>
          <w:szCs w:val="22"/>
          <w:lang w:val="es-MX" w:eastAsia="es-MX"/>
        </w:rPr>
        <w:t xml:space="preserve"> de nacionalidad mexicana</w:t>
      </w:r>
      <w:r w:rsidR="00FA6BE3" w:rsidRPr="00500B4F">
        <w:rPr>
          <w:rFonts w:ascii="ITC Avant Garde" w:hAnsi="ITC Avant Garde"/>
          <w:bCs/>
          <w:color w:val="000000"/>
          <w:sz w:val="22"/>
          <w:szCs w:val="22"/>
          <w:lang w:val="es-MX" w:eastAsia="es-MX"/>
        </w:rPr>
        <w:t xml:space="preserve"> constituida </w:t>
      </w:r>
      <w:r w:rsidR="00491131" w:rsidRPr="00500B4F">
        <w:rPr>
          <w:rFonts w:ascii="ITC Avant Garde" w:hAnsi="ITC Avant Garde"/>
          <w:bCs/>
          <w:color w:val="000000"/>
          <w:sz w:val="22"/>
          <w:szCs w:val="22"/>
          <w:lang w:val="es-MX" w:eastAsia="es-MX"/>
        </w:rPr>
        <w:t xml:space="preserve">en </w:t>
      </w:r>
      <w:r w:rsidR="00D90F88" w:rsidRPr="00500B4F">
        <w:rPr>
          <w:rFonts w:ascii="ITC Avant Garde" w:hAnsi="ITC Avant Garde"/>
          <w:bCs/>
          <w:color w:val="000000"/>
          <w:sz w:val="22"/>
          <w:szCs w:val="22"/>
          <w:lang w:val="es-MX" w:eastAsia="es-MX"/>
        </w:rPr>
        <w:t>la Ciudad de México</w:t>
      </w:r>
      <w:r w:rsidR="002F1161" w:rsidRPr="00500B4F">
        <w:rPr>
          <w:rFonts w:ascii="ITC Avant Garde" w:hAnsi="ITC Avant Garde"/>
          <w:bCs/>
          <w:color w:val="000000"/>
          <w:sz w:val="22"/>
          <w:szCs w:val="22"/>
          <w:lang w:val="es-MX" w:eastAsia="es-MX"/>
        </w:rPr>
        <w:t>, de acuerdo con</w:t>
      </w:r>
      <w:r w:rsidR="00B51761" w:rsidRPr="00500B4F">
        <w:rPr>
          <w:rFonts w:ascii="ITC Avant Garde" w:hAnsi="ITC Avant Garde"/>
          <w:bCs/>
          <w:color w:val="000000"/>
          <w:sz w:val="22"/>
          <w:szCs w:val="22"/>
          <w:lang w:val="es-MX" w:eastAsia="es-MX"/>
        </w:rPr>
        <w:t xml:space="preserve"> la escritura pública</w:t>
      </w:r>
      <w:r w:rsidR="009B4E6B" w:rsidRPr="00500B4F">
        <w:rPr>
          <w:rFonts w:ascii="ITC Avant Garde" w:hAnsi="ITC Avant Garde"/>
          <w:bCs/>
          <w:color w:val="000000"/>
          <w:sz w:val="22"/>
          <w:szCs w:val="22"/>
          <w:lang w:val="es-MX" w:eastAsia="es-MX"/>
        </w:rPr>
        <w:t xml:space="preserve"> número </w:t>
      </w:r>
      <w:r w:rsidR="0034139A" w:rsidRPr="00500B4F">
        <w:rPr>
          <w:rFonts w:ascii="ITC Avant Garde" w:eastAsia="Calibri" w:hAnsi="ITC Avant Garde"/>
          <w:sz w:val="22"/>
          <w:szCs w:val="22"/>
          <w:lang w:val="es-MX" w:eastAsia="en-US"/>
        </w:rPr>
        <w:t>176</w:t>
      </w:r>
      <w:r w:rsidR="009B4E6B" w:rsidRPr="00500B4F">
        <w:rPr>
          <w:rFonts w:ascii="ITC Avant Garde" w:eastAsia="Calibri" w:hAnsi="ITC Avant Garde"/>
          <w:sz w:val="22"/>
          <w:szCs w:val="22"/>
          <w:lang w:val="es-MX" w:eastAsia="en-US"/>
        </w:rPr>
        <w:t>,</w:t>
      </w:r>
      <w:r w:rsidR="0034139A" w:rsidRPr="00500B4F">
        <w:rPr>
          <w:rFonts w:ascii="ITC Avant Garde" w:eastAsia="Calibri" w:hAnsi="ITC Avant Garde"/>
          <w:sz w:val="22"/>
          <w:szCs w:val="22"/>
          <w:lang w:val="es-MX" w:eastAsia="en-US"/>
        </w:rPr>
        <w:t>854</w:t>
      </w:r>
      <w:r w:rsidR="009B4E6B" w:rsidRPr="00500B4F">
        <w:rPr>
          <w:rFonts w:ascii="ITC Avant Garde" w:eastAsia="Calibri" w:hAnsi="ITC Avant Garde"/>
          <w:sz w:val="22"/>
          <w:szCs w:val="22"/>
          <w:lang w:val="es-MX" w:eastAsia="en-US"/>
        </w:rPr>
        <w:t xml:space="preserve"> de </w:t>
      </w:r>
      <w:r w:rsidR="00B51761" w:rsidRPr="00500B4F">
        <w:rPr>
          <w:rFonts w:ascii="ITC Avant Garde" w:eastAsia="Calibri" w:hAnsi="ITC Avant Garde"/>
          <w:sz w:val="22"/>
          <w:szCs w:val="22"/>
          <w:lang w:val="es-MX" w:eastAsia="en-US"/>
        </w:rPr>
        <w:t xml:space="preserve">fecha </w:t>
      </w:r>
      <w:r w:rsidR="0034139A" w:rsidRPr="00500B4F">
        <w:rPr>
          <w:rFonts w:ascii="ITC Avant Garde" w:eastAsia="Calibri" w:hAnsi="ITC Avant Garde"/>
          <w:sz w:val="22"/>
          <w:szCs w:val="22"/>
          <w:lang w:val="es-MX" w:eastAsia="en-US"/>
        </w:rPr>
        <w:t>8</w:t>
      </w:r>
      <w:r w:rsidR="009B4E6B" w:rsidRPr="00500B4F">
        <w:rPr>
          <w:rFonts w:ascii="ITC Avant Garde" w:eastAsia="Calibri" w:hAnsi="ITC Avant Garde"/>
          <w:sz w:val="22"/>
          <w:szCs w:val="22"/>
          <w:lang w:val="es-MX" w:eastAsia="en-US"/>
        </w:rPr>
        <w:t xml:space="preserve"> de </w:t>
      </w:r>
      <w:r w:rsidR="0034139A" w:rsidRPr="00500B4F">
        <w:rPr>
          <w:rFonts w:ascii="ITC Avant Garde" w:eastAsia="Calibri" w:hAnsi="ITC Avant Garde"/>
          <w:sz w:val="22"/>
          <w:szCs w:val="22"/>
          <w:lang w:val="es-MX" w:eastAsia="en-US"/>
        </w:rPr>
        <w:t>septiembre</w:t>
      </w:r>
      <w:r w:rsidR="009B4E6B" w:rsidRPr="00500B4F">
        <w:rPr>
          <w:rFonts w:ascii="ITC Avant Garde" w:eastAsia="Calibri" w:hAnsi="ITC Avant Garde"/>
          <w:sz w:val="22"/>
          <w:szCs w:val="22"/>
          <w:lang w:val="es-MX" w:eastAsia="en-US"/>
        </w:rPr>
        <w:t xml:space="preserve"> de </w:t>
      </w:r>
      <w:r w:rsidR="0034139A" w:rsidRPr="00500B4F">
        <w:rPr>
          <w:rFonts w:ascii="ITC Avant Garde" w:eastAsia="Calibri" w:hAnsi="ITC Avant Garde"/>
          <w:sz w:val="22"/>
          <w:szCs w:val="22"/>
          <w:lang w:val="es-MX" w:eastAsia="en-US"/>
        </w:rPr>
        <w:t>1997</w:t>
      </w:r>
      <w:r w:rsidR="009B4E6B" w:rsidRPr="00500B4F">
        <w:rPr>
          <w:rFonts w:ascii="ITC Avant Garde" w:eastAsia="Calibri" w:hAnsi="ITC Avant Garde"/>
          <w:sz w:val="22"/>
          <w:szCs w:val="22"/>
          <w:lang w:val="es-MX" w:eastAsia="en-US"/>
        </w:rPr>
        <w:t xml:space="preserve"> </w:t>
      </w:r>
      <w:r w:rsidR="00491131" w:rsidRPr="00500B4F">
        <w:rPr>
          <w:rFonts w:ascii="ITC Avant Garde" w:eastAsia="Calibri" w:hAnsi="ITC Avant Garde"/>
          <w:sz w:val="22"/>
          <w:szCs w:val="22"/>
          <w:lang w:val="es-MX" w:eastAsia="en-US"/>
        </w:rPr>
        <w:t>p</w:t>
      </w:r>
      <w:r w:rsidR="00B51761" w:rsidRPr="00500B4F">
        <w:rPr>
          <w:rFonts w:ascii="ITC Avant Garde" w:eastAsia="Calibri" w:hAnsi="ITC Avant Garde"/>
          <w:sz w:val="22"/>
          <w:szCs w:val="22"/>
          <w:lang w:val="es-MX" w:eastAsia="en-US"/>
        </w:rPr>
        <w:t xml:space="preserve">erteneciente al protocolo </w:t>
      </w:r>
      <w:r w:rsidR="00C03503" w:rsidRPr="00500B4F">
        <w:rPr>
          <w:rFonts w:ascii="ITC Avant Garde" w:eastAsia="Calibri" w:hAnsi="ITC Avant Garde"/>
          <w:sz w:val="22"/>
          <w:szCs w:val="22"/>
          <w:lang w:val="es-MX" w:eastAsia="en-US"/>
        </w:rPr>
        <w:t xml:space="preserve">del Notario Público </w:t>
      </w:r>
      <w:r w:rsidR="00491131" w:rsidRPr="00500B4F">
        <w:rPr>
          <w:rFonts w:ascii="ITC Avant Garde" w:eastAsia="Calibri" w:hAnsi="ITC Avant Garde"/>
          <w:sz w:val="22"/>
          <w:szCs w:val="22"/>
          <w:lang w:val="es-MX" w:eastAsia="en-US"/>
        </w:rPr>
        <w:t xml:space="preserve">número </w:t>
      </w:r>
      <w:r w:rsidR="0034139A" w:rsidRPr="00500B4F">
        <w:rPr>
          <w:rFonts w:ascii="ITC Avant Garde" w:eastAsia="Calibri" w:hAnsi="ITC Avant Garde"/>
          <w:sz w:val="22"/>
          <w:szCs w:val="22"/>
          <w:lang w:val="es-MX" w:eastAsia="en-US"/>
        </w:rPr>
        <w:t>138</w:t>
      </w:r>
      <w:r w:rsidR="00491131" w:rsidRPr="00500B4F">
        <w:rPr>
          <w:rFonts w:ascii="ITC Avant Garde" w:eastAsia="Calibri" w:hAnsi="ITC Avant Garde"/>
          <w:sz w:val="22"/>
          <w:szCs w:val="22"/>
          <w:lang w:val="es-MX" w:eastAsia="en-US"/>
        </w:rPr>
        <w:t xml:space="preserve"> </w:t>
      </w:r>
      <w:r w:rsidR="003C2BEF" w:rsidRPr="00500B4F">
        <w:rPr>
          <w:rFonts w:ascii="ITC Avant Garde" w:eastAsia="Calibri" w:hAnsi="ITC Avant Garde"/>
          <w:sz w:val="22"/>
          <w:szCs w:val="22"/>
          <w:lang w:val="es-MX" w:eastAsia="en-US"/>
        </w:rPr>
        <w:t>d</w:t>
      </w:r>
      <w:r w:rsidR="006014E4" w:rsidRPr="00500B4F">
        <w:rPr>
          <w:rFonts w:ascii="ITC Avant Garde" w:eastAsia="Calibri" w:hAnsi="ITC Avant Garde"/>
          <w:sz w:val="22"/>
          <w:szCs w:val="22"/>
          <w:lang w:val="es-MX" w:eastAsia="en-US"/>
        </w:rPr>
        <w:t>e la Ciudad de México</w:t>
      </w:r>
      <w:r w:rsidR="00B51761" w:rsidRPr="00500B4F">
        <w:rPr>
          <w:rFonts w:ascii="ITC Avant Garde" w:eastAsia="Calibri" w:hAnsi="ITC Avant Garde"/>
          <w:sz w:val="22"/>
          <w:szCs w:val="22"/>
          <w:lang w:val="es-MX" w:eastAsia="en-US"/>
        </w:rPr>
        <w:t xml:space="preserve">, </w:t>
      </w:r>
      <w:r w:rsidR="0090779E" w:rsidRPr="00500B4F">
        <w:rPr>
          <w:rFonts w:ascii="ITC Avant Garde" w:eastAsia="Calibri" w:hAnsi="ITC Avant Garde"/>
          <w:sz w:val="22"/>
          <w:szCs w:val="22"/>
          <w:lang w:val="es-MX" w:eastAsia="en-US"/>
        </w:rPr>
        <w:t>misma que quedó inscrita en</w:t>
      </w:r>
      <w:r w:rsidR="00B51761" w:rsidRPr="00500B4F">
        <w:rPr>
          <w:rFonts w:ascii="ITC Avant Garde" w:eastAsia="Calibri" w:hAnsi="ITC Avant Garde"/>
          <w:sz w:val="22"/>
          <w:szCs w:val="22"/>
          <w:lang w:val="es-MX" w:eastAsia="en-US"/>
        </w:rPr>
        <w:t xml:space="preserve"> el </w:t>
      </w:r>
      <w:r w:rsidR="00491131" w:rsidRPr="00500B4F">
        <w:rPr>
          <w:rFonts w:ascii="ITC Avant Garde" w:eastAsia="Calibri" w:hAnsi="ITC Avant Garde"/>
          <w:sz w:val="22"/>
          <w:szCs w:val="22"/>
          <w:lang w:val="es-MX" w:eastAsia="en-US"/>
        </w:rPr>
        <w:t>Registro Público de Personas Morales</w:t>
      </w:r>
      <w:r w:rsidR="0090779E" w:rsidRPr="00500B4F">
        <w:rPr>
          <w:rFonts w:ascii="ITC Avant Garde" w:eastAsia="Calibri" w:hAnsi="ITC Avant Garde"/>
          <w:sz w:val="22"/>
          <w:szCs w:val="22"/>
          <w:lang w:val="es-MX" w:eastAsia="en-US"/>
        </w:rPr>
        <w:t xml:space="preserve">, con número de folio </w:t>
      </w:r>
      <w:r w:rsidR="0034139A" w:rsidRPr="00500B4F">
        <w:rPr>
          <w:rFonts w:ascii="ITC Avant Garde" w:eastAsia="Calibri" w:hAnsi="ITC Avant Garde"/>
          <w:sz w:val="22"/>
          <w:szCs w:val="22"/>
          <w:lang w:val="es-MX" w:eastAsia="en-US"/>
        </w:rPr>
        <w:t>41564</w:t>
      </w:r>
      <w:r w:rsidR="0090779E" w:rsidRPr="00500B4F">
        <w:rPr>
          <w:rFonts w:ascii="ITC Avant Garde" w:eastAsia="Calibri" w:hAnsi="ITC Avant Garde"/>
          <w:sz w:val="22"/>
          <w:szCs w:val="22"/>
          <w:lang w:val="es-MX" w:eastAsia="en-US"/>
        </w:rPr>
        <w:t xml:space="preserve">, el </w:t>
      </w:r>
      <w:r w:rsidR="0034139A" w:rsidRPr="00500B4F">
        <w:rPr>
          <w:rFonts w:ascii="ITC Avant Garde" w:eastAsia="Calibri" w:hAnsi="ITC Avant Garde"/>
          <w:sz w:val="22"/>
          <w:szCs w:val="22"/>
          <w:lang w:val="es-MX" w:eastAsia="en-US"/>
        </w:rPr>
        <w:t>19</w:t>
      </w:r>
      <w:r w:rsidR="0090779E" w:rsidRPr="00500B4F">
        <w:rPr>
          <w:rFonts w:ascii="ITC Avant Garde" w:eastAsia="Calibri" w:hAnsi="ITC Avant Garde"/>
          <w:sz w:val="22"/>
          <w:szCs w:val="22"/>
          <w:lang w:val="es-MX" w:eastAsia="en-US"/>
        </w:rPr>
        <w:t xml:space="preserve"> de </w:t>
      </w:r>
      <w:r w:rsidR="0034139A" w:rsidRPr="00500B4F">
        <w:rPr>
          <w:rFonts w:ascii="ITC Avant Garde" w:eastAsia="Calibri" w:hAnsi="ITC Avant Garde"/>
          <w:sz w:val="22"/>
          <w:szCs w:val="22"/>
          <w:lang w:val="es-MX" w:eastAsia="en-US"/>
        </w:rPr>
        <w:t>septiembre de 1997</w:t>
      </w:r>
      <w:r w:rsidR="00491131" w:rsidRPr="00500B4F">
        <w:rPr>
          <w:rFonts w:ascii="ITC Avant Garde" w:eastAsia="Calibri" w:hAnsi="ITC Avant Garde"/>
          <w:sz w:val="22"/>
          <w:szCs w:val="22"/>
          <w:lang w:val="es-MX" w:eastAsia="en-US"/>
        </w:rPr>
        <w:t>.</w:t>
      </w:r>
    </w:p>
    <w:p w14:paraId="30E1926C" w14:textId="77777777" w:rsidR="00500B4F" w:rsidRPr="00500B4F" w:rsidRDefault="003E6CF6" w:rsidP="00500B4F">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La Solicitud</w:t>
      </w:r>
      <w:r w:rsidR="00B51761" w:rsidRPr="00500B4F">
        <w:rPr>
          <w:rFonts w:ascii="ITC Avant Garde" w:eastAsia="Calibri" w:hAnsi="ITC Avant Garde"/>
          <w:sz w:val="22"/>
          <w:szCs w:val="22"/>
          <w:lang w:val="es-MX" w:eastAsia="en-US"/>
        </w:rPr>
        <w:t xml:space="preserve"> de </w:t>
      </w:r>
      <w:r w:rsidR="00DD363A" w:rsidRPr="00500B4F">
        <w:rPr>
          <w:rFonts w:ascii="ITC Avant Garde" w:eastAsia="Calibri" w:hAnsi="ITC Avant Garde"/>
          <w:sz w:val="22"/>
          <w:szCs w:val="22"/>
          <w:lang w:val="es-MX" w:eastAsia="en-US"/>
        </w:rPr>
        <w:t>Concesión</w:t>
      </w:r>
      <w:r w:rsidRPr="00500B4F">
        <w:rPr>
          <w:rFonts w:ascii="ITC Avant Garde" w:eastAsia="Calibri" w:hAnsi="ITC Avant Garde"/>
          <w:sz w:val="22"/>
          <w:szCs w:val="22"/>
          <w:lang w:val="es-MX" w:eastAsia="en-US"/>
        </w:rPr>
        <w:t xml:space="preserve"> fue </w:t>
      </w:r>
      <w:r w:rsidR="00491131" w:rsidRPr="00500B4F">
        <w:rPr>
          <w:rFonts w:ascii="ITC Avant Garde" w:eastAsia="Calibri" w:hAnsi="ITC Avant Garde"/>
          <w:sz w:val="22"/>
          <w:szCs w:val="22"/>
          <w:lang w:val="es-MX" w:eastAsia="en-US"/>
        </w:rPr>
        <w:t>presenta</w:t>
      </w:r>
      <w:r w:rsidR="00B51761" w:rsidRPr="00500B4F">
        <w:rPr>
          <w:rFonts w:ascii="ITC Avant Garde" w:eastAsia="Calibri" w:hAnsi="ITC Avant Garde"/>
          <w:sz w:val="22"/>
          <w:szCs w:val="22"/>
          <w:lang w:val="es-MX" w:eastAsia="en-US"/>
        </w:rPr>
        <w:t xml:space="preserve">da por </w:t>
      </w:r>
      <w:r w:rsidR="00AE693D" w:rsidRPr="00500B4F">
        <w:rPr>
          <w:rFonts w:ascii="ITC Avant Garde" w:eastAsia="Calibri" w:hAnsi="ITC Avant Garde"/>
          <w:sz w:val="22"/>
          <w:szCs w:val="22"/>
          <w:lang w:val="es-MX" w:eastAsia="en-US"/>
        </w:rPr>
        <w:t>e</w:t>
      </w:r>
      <w:r w:rsidRPr="00500B4F">
        <w:rPr>
          <w:rFonts w:ascii="ITC Avant Garde" w:eastAsia="Calibri" w:hAnsi="ITC Avant Garde"/>
          <w:sz w:val="22"/>
          <w:szCs w:val="22"/>
          <w:lang w:val="es-MX" w:eastAsia="en-US"/>
        </w:rPr>
        <w:t xml:space="preserve">l representante legal de </w:t>
      </w:r>
      <w:r w:rsidR="0034139A" w:rsidRPr="00500B4F">
        <w:rPr>
          <w:rFonts w:ascii="ITC Avant Garde" w:eastAsia="Calibri" w:hAnsi="ITC Avant Garde"/>
          <w:sz w:val="22"/>
          <w:szCs w:val="22"/>
          <w:lang w:val="es-MX" w:eastAsia="en-US"/>
        </w:rPr>
        <w:t xml:space="preserve">Fundación Azteca </w:t>
      </w:r>
      <w:r w:rsidRPr="00500B4F">
        <w:rPr>
          <w:rFonts w:ascii="ITC Avant Garde" w:eastAsia="Calibri" w:hAnsi="ITC Avant Garde"/>
          <w:sz w:val="22"/>
          <w:szCs w:val="22"/>
          <w:lang w:val="es-MX" w:eastAsia="en-US"/>
        </w:rPr>
        <w:t xml:space="preserve">quien cuenta con facultades suficientes para suscribir la solicitud de mérito, </w:t>
      </w:r>
      <w:r w:rsidR="00214A30" w:rsidRPr="00500B4F">
        <w:rPr>
          <w:rFonts w:ascii="ITC Avant Garde" w:eastAsia="Calibri" w:hAnsi="ITC Avant Garde"/>
          <w:sz w:val="22"/>
          <w:szCs w:val="22"/>
          <w:lang w:val="es-MX" w:eastAsia="en-US"/>
        </w:rPr>
        <w:t>conforme a</w:t>
      </w:r>
      <w:r w:rsidR="00491131" w:rsidRPr="00500B4F">
        <w:rPr>
          <w:rFonts w:ascii="ITC Avant Garde" w:eastAsia="Calibri" w:hAnsi="ITC Avant Garde"/>
          <w:sz w:val="22"/>
          <w:szCs w:val="22"/>
          <w:lang w:val="es-MX" w:eastAsia="en-US"/>
        </w:rPr>
        <w:t xml:space="preserve">l instrumento público </w:t>
      </w:r>
      <w:r w:rsidR="00AE693D" w:rsidRPr="00500B4F">
        <w:rPr>
          <w:rFonts w:ascii="ITC Avant Garde" w:hAnsi="ITC Avant Garde"/>
          <w:bCs/>
          <w:color w:val="000000"/>
          <w:sz w:val="22"/>
          <w:szCs w:val="22"/>
          <w:lang w:val="es-MX" w:eastAsia="es-MX"/>
        </w:rPr>
        <w:t xml:space="preserve">número </w:t>
      </w:r>
      <w:r w:rsidR="0034139A" w:rsidRPr="00500B4F">
        <w:rPr>
          <w:rFonts w:ascii="ITC Avant Garde" w:hAnsi="ITC Avant Garde"/>
          <w:bCs/>
          <w:color w:val="000000"/>
          <w:sz w:val="22"/>
          <w:szCs w:val="22"/>
          <w:lang w:val="es-MX" w:eastAsia="es-MX"/>
        </w:rPr>
        <w:t>56,569</w:t>
      </w:r>
      <w:r w:rsidR="00AE693D" w:rsidRPr="00500B4F">
        <w:rPr>
          <w:rFonts w:ascii="ITC Avant Garde" w:eastAsia="Calibri" w:hAnsi="ITC Avant Garde"/>
          <w:sz w:val="22"/>
          <w:szCs w:val="22"/>
          <w:lang w:val="es-MX" w:eastAsia="en-US"/>
        </w:rPr>
        <w:t xml:space="preserve"> de </w:t>
      </w:r>
      <w:r w:rsidR="0034139A" w:rsidRPr="00500B4F">
        <w:rPr>
          <w:rFonts w:ascii="ITC Avant Garde" w:eastAsia="Calibri" w:hAnsi="ITC Avant Garde"/>
          <w:sz w:val="22"/>
          <w:szCs w:val="22"/>
          <w:lang w:val="es-MX" w:eastAsia="en-US"/>
        </w:rPr>
        <w:t>fecha 12</w:t>
      </w:r>
      <w:r w:rsidR="00AE693D" w:rsidRPr="00500B4F">
        <w:rPr>
          <w:rFonts w:ascii="ITC Avant Garde" w:eastAsia="Calibri" w:hAnsi="ITC Avant Garde"/>
          <w:sz w:val="22"/>
          <w:szCs w:val="22"/>
          <w:lang w:val="es-MX" w:eastAsia="en-US"/>
        </w:rPr>
        <w:t xml:space="preserve"> de julio de 2013 perteneciente al protocolo del Notario Público número </w:t>
      </w:r>
      <w:r w:rsidR="0034139A" w:rsidRPr="00500B4F">
        <w:rPr>
          <w:rFonts w:ascii="ITC Avant Garde" w:eastAsia="Calibri" w:hAnsi="ITC Avant Garde"/>
          <w:sz w:val="22"/>
          <w:szCs w:val="22"/>
          <w:lang w:val="es-MX" w:eastAsia="en-US"/>
        </w:rPr>
        <w:t>24</w:t>
      </w:r>
      <w:r w:rsidR="00AE693D" w:rsidRPr="00500B4F">
        <w:rPr>
          <w:rFonts w:ascii="ITC Avant Garde" w:eastAsia="Calibri" w:hAnsi="ITC Avant Garde"/>
          <w:sz w:val="22"/>
          <w:szCs w:val="22"/>
          <w:lang w:val="es-MX" w:eastAsia="en-US"/>
        </w:rPr>
        <w:t xml:space="preserve"> de la Ciudad de México</w:t>
      </w:r>
      <w:r w:rsidRPr="00500B4F">
        <w:rPr>
          <w:rFonts w:ascii="ITC Avant Garde" w:eastAsia="Calibri" w:hAnsi="ITC Avant Garde"/>
          <w:sz w:val="22"/>
          <w:szCs w:val="22"/>
          <w:lang w:val="es-MX" w:eastAsia="en-US"/>
        </w:rPr>
        <w:t xml:space="preserve">. </w:t>
      </w:r>
    </w:p>
    <w:p w14:paraId="24F55B5F" w14:textId="11E2479A" w:rsidR="00396A6B" w:rsidRPr="00500B4F" w:rsidRDefault="00396A6B" w:rsidP="00500B4F">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
          <w:bCs/>
          <w:color w:val="000000"/>
          <w:sz w:val="22"/>
          <w:szCs w:val="22"/>
          <w:lang w:val="es-MX" w:eastAsia="es-MX"/>
        </w:rPr>
        <w:t>D</w:t>
      </w:r>
      <w:r w:rsidR="00B26DD8" w:rsidRPr="00500B4F">
        <w:rPr>
          <w:rFonts w:ascii="ITC Avant Garde" w:eastAsia="Calibri" w:hAnsi="ITC Avant Garde" w:cs="Tahoma"/>
          <w:b/>
          <w:bCs/>
          <w:color w:val="000000"/>
          <w:sz w:val="22"/>
          <w:szCs w:val="22"/>
          <w:lang w:val="es-MX" w:eastAsia="es-MX"/>
        </w:rPr>
        <w:t>omicilio</w:t>
      </w:r>
      <w:r w:rsidR="00E267ED" w:rsidRPr="00500B4F">
        <w:rPr>
          <w:rFonts w:ascii="ITC Avant Garde" w:eastAsia="Calibri" w:hAnsi="ITC Avant Garde" w:cs="Tahoma"/>
          <w:b/>
          <w:bCs/>
          <w:color w:val="000000"/>
          <w:sz w:val="22"/>
          <w:szCs w:val="22"/>
          <w:lang w:val="es-MX" w:eastAsia="es-MX"/>
        </w:rPr>
        <w:t xml:space="preserve">. </w:t>
      </w:r>
      <w:r w:rsidR="0034139A" w:rsidRPr="00500B4F">
        <w:rPr>
          <w:rFonts w:ascii="ITC Avant Garde" w:eastAsia="Calibri" w:hAnsi="ITC Avant Garde" w:cs="Tahoma"/>
          <w:bCs/>
          <w:color w:val="000000"/>
          <w:sz w:val="22"/>
          <w:szCs w:val="22"/>
          <w:lang w:val="es-MX" w:eastAsia="es-MX"/>
        </w:rPr>
        <w:t>Fundación Azteca</w:t>
      </w:r>
      <w:r w:rsidR="001E6BBF" w:rsidRPr="00500B4F">
        <w:rPr>
          <w:rFonts w:ascii="ITC Avant Garde" w:eastAsia="Calibri" w:hAnsi="ITC Avant Garde" w:cs="Tahoma"/>
          <w:bCs/>
          <w:color w:val="000000"/>
          <w:sz w:val="22"/>
          <w:szCs w:val="22"/>
          <w:lang w:val="es-MX" w:eastAsia="es-MX"/>
        </w:rPr>
        <w:t xml:space="preserve"> declaró como</w:t>
      </w:r>
      <w:r w:rsidRPr="00500B4F">
        <w:rPr>
          <w:rFonts w:ascii="ITC Avant Garde" w:eastAsia="Calibri" w:hAnsi="ITC Avant Garde" w:cs="Tahoma"/>
          <w:bCs/>
          <w:color w:val="000000"/>
          <w:sz w:val="22"/>
          <w:szCs w:val="22"/>
          <w:lang w:val="es-MX" w:eastAsia="es-MX"/>
        </w:rPr>
        <w:t xml:space="preserve"> </w:t>
      </w:r>
      <w:r w:rsidR="001E6BBF" w:rsidRPr="00500B4F">
        <w:rPr>
          <w:rFonts w:ascii="ITC Avant Garde" w:hAnsi="ITC Avant Garde"/>
          <w:bCs/>
          <w:color w:val="000000"/>
          <w:sz w:val="22"/>
          <w:szCs w:val="22"/>
        </w:rPr>
        <w:t>domicilio para oír y recibir notificaciones</w:t>
      </w:r>
      <w:r w:rsidR="001E606B" w:rsidRPr="00500B4F">
        <w:rPr>
          <w:rFonts w:ascii="ITC Avant Garde" w:hAnsi="ITC Avant Garde"/>
          <w:bCs/>
          <w:color w:val="000000"/>
          <w:sz w:val="22"/>
          <w:szCs w:val="22"/>
        </w:rPr>
        <w:t xml:space="preserve"> el ubicado en</w:t>
      </w:r>
      <w:r w:rsidR="009B2B57" w:rsidRPr="00500B4F">
        <w:rPr>
          <w:rFonts w:ascii="ITC Avant Garde" w:hAnsi="ITC Avant Garde"/>
          <w:bCs/>
          <w:color w:val="000000"/>
          <w:sz w:val="22"/>
          <w:szCs w:val="22"/>
        </w:rPr>
        <w:t xml:space="preserve"> Periférico Sur No. 4119, C</w:t>
      </w:r>
      <w:r w:rsidR="0034139A" w:rsidRPr="00500B4F">
        <w:rPr>
          <w:rFonts w:ascii="ITC Avant Garde" w:hAnsi="ITC Avant Garde"/>
          <w:bCs/>
          <w:color w:val="000000"/>
          <w:sz w:val="22"/>
          <w:szCs w:val="22"/>
        </w:rPr>
        <w:t>olonia Fuentes del Pedregal, Delegación Tlalpan, C.P. 14141</w:t>
      </w:r>
      <w:r w:rsidR="001E606B" w:rsidRPr="00500B4F">
        <w:rPr>
          <w:rFonts w:ascii="ITC Avant Garde" w:hAnsi="ITC Avant Garde"/>
          <w:bCs/>
          <w:color w:val="000000"/>
          <w:sz w:val="22"/>
          <w:szCs w:val="22"/>
        </w:rPr>
        <w:t xml:space="preserve">, </w:t>
      </w:r>
      <w:r w:rsidR="00B51761" w:rsidRPr="00500B4F">
        <w:rPr>
          <w:rFonts w:ascii="ITC Avant Garde" w:hAnsi="ITC Avant Garde"/>
          <w:bCs/>
          <w:color w:val="000000"/>
          <w:sz w:val="22"/>
          <w:szCs w:val="22"/>
        </w:rPr>
        <w:t>en la Ciudad de México.</w:t>
      </w:r>
    </w:p>
    <w:p w14:paraId="1A9E3FAC" w14:textId="77777777" w:rsidR="00500B4F" w:rsidRPr="00500B4F" w:rsidRDefault="00396A6B" w:rsidP="00500B4F">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
          <w:bCs/>
          <w:color w:val="000000"/>
          <w:sz w:val="22"/>
          <w:szCs w:val="22"/>
          <w:lang w:val="es-MX" w:eastAsia="es-MX"/>
        </w:rPr>
        <w:t>C</w:t>
      </w:r>
      <w:r w:rsidR="00B26DD8" w:rsidRPr="00500B4F">
        <w:rPr>
          <w:rFonts w:ascii="ITC Avant Garde" w:eastAsia="Calibri" w:hAnsi="ITC Avant Garde" w:cs="Tahoma"/>
          <w:b/>
          <w:bCs/>
          <w:color w:val="000000"/>
          <w:sz w:val="22"/>
          <w:szCs w:val="22"/>
          <w:lang w:val="es-MX" w:eastAsia="es-MX"/>
        </w:rPr>
        <w:t>aracterísticas generales del proyecto</w:t>
      </w:r>
      <w:r w:rsidR="00E267ED" w:rsidRPr="00500B4F">
        <w:rPr>
          <w:rFonts w:ascii="ITC Avant Garde" w:eastAsia="Calibri" w:hAnsi="ITC Avant Garde" w:cs="Tahoma"/>
          <w:b/>
          <w:bCs/>
          <w:color w:val="000000"/>
          <w:sz w:val="22"/>
          <w:szCs w:val="22"/>
          <w:lang w:val="es-MX" w:eastAsia="es-MX"/>
        </w:rPr>
        <w:t xml:space="preserve">. </w:t>
      </w:r>
      <w:r w:rsidR="0034139A" w:rsidRPr="00500B4F">
        <w:rPr>
          <w:rFonts w:ascii="ITC Avant Garde" w:eastAsia="Calibri" w:hAnsi="ITC Avant Garde" w:cs="Tahoma"/>
          <w:bCs/>
          <w:color w:val="000000"/>
          <w:sz w:val="22"/>
          <w:szCs w:val="22"/>
          <w:lang w:val="es-MX" w:eastAsia="es-MX"/>
        </w:rPr>
        <w:t>Fundación Azteca</w:t>
      </w:r>
      <w:r w:rsidR="001408F0" w:rsidRPr="00500B4F">
        <w:rPr>
          <w:rFonts w:ascii="ITC Avant Garde" w:eastAsia="Calibri" w:hAnsi="ITC Avant Garde" w:cs="Tahoma"/>
          <w:bCs/>
          <w:color w:val="000000"/>
          <w:sz w:val="22"/>
          <w:szCs w:val="22"/>
          <w:lang w:val="es-MX" w:eastAsia="es-MX"/>
        </w:rPr>
        <w:t xml:space="preserve"> </w:t>
      </w:r>
      <w:r w:rsidR="00FA0FF5" w:rsidRPr="00500B4F">
        <w:rPr>
          <w:rFonts w:ascii="ITC Avant Garde" w:eastAsia="Calibri" w:hAnsi="ITC Avant Garde" w:cs="Tahoma"/>
          <w:bCs/>
          <w:color w:val="000000"/>
          <w:sz w:val="22"/>
          <w:szCs w:val="22"/>
          <w:lang w:val="es-MX" w:eastAsia="es-MX"/>
        </w:rPr>
        <w:t>manifest</w:t>
      </w:r>
      <w:r w:rsidR="001F6968" w:rsidRPr="00500B4F">
        <w:rPr>
          <w:rFonts w:ascii="ITC Avant Garde" w:eastAsia="Calibri" w:hAnsi="ITC Avant Garde" w:cs="Tahoma"/>
          <w:bCs/>
          <w:color w:val="000000"/>
          <w:sz w:val="22"/>
          <w:szCs w:val="22"/>
          <w:lang w:val="es-MX" w:eastAsia="es-MX"/>
        </w:rPr>
        <w:t>ó que el objeto de su solicitud es</w:t>
      </w:r>
      <w:r w:rsidR="00FA0FF5" w:rsidRPr="00500B4F">
        <w:rPr>
          <w:rFonts w:ascii="ITC Avant Garde" w:eastAsia="Calibri" w:hAnsi="ITC Avant Garde" w:cs="Tahoma"/>
          <w:bCs/>
          <w:color w:val="000000"/>
          <w:sz w:val="22"/>
          <w:szCs w:val="22"/>
          <w:lang w:val="es-MX" w:eastAsia="es-MX"/>
        </w:rPr>
        <w:t xml:space="preserve"> la obtención de un título de concesión para usar y aprovechar bandas de frecuencias del espectro radioeléctrico con la finalidad de estar en posibilidad de </w:t>
      </w:r>
      <w:r w:rsidR="0013007C" w:rsidRPr="00500B4F">
        <w:rPr>
          <w:rFonts w:ascii="ITC Avant Garde" w:eastAsia="Calibri" w:hAnsi="ITC Avant Garde" w:cs="Tahoma"/>
          <w:bCs/>
          <w:color w:val="000000"/>
          <w:sz w:val="22"/>
          <w:szCs w:val="22"/>
          <w:lang w:val="es-MX" w:eastAsia="es-MX"/>
        </w:rPr>
        <w:t xml:space="preserve">operar equipos de datos, audio, video y comunicaciones que permitan lleva a cabo la grabación y transmisión del evento denominado “World Golf Championship- México” de la Professional Golf Association. </w:t>
      </w:r>
    </w:p>
    <w:p w14:paraId="6DE64CDE" w14:textId="77777777" w:rsidR="00500B4F" w:rsidRPr="00500B4F" w:rsidRDefault="0013007C"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C</w:t>
      </w:r>
      <w:r w:rsidR="00294753" w:rsidRPr="00500B4F">
        <w:rPr>
          <w:rFonts w:ascii="ITC Avant Garde" w:eastAsia="Calibri" w:hAnsi="ITC Avant Garde" w:cs="Tahoma"/>
          <w:bCs/>
          <w:color w:val="000000"/>
          <w:sz w:val="22"/>
          <w:szCs w:val="22"/>
          <w:lang w:val="es-MX" w:eastAsia="es-MX"/>
        </w:rPr>
        <w:t>omo anexo a la Solicitud de Concesión</w:t>
      </w:r>
      <w:r w:rsidR="00FA0FF5" w:rsidRPr="00500B4F">
        <w:rPr>
          <w:rFonts w:ascii="ITC Avant Garde" w:eastAsia="Calibri" w:hAnsi="ITC Avant Garde" w:cs="Tahoma"/>
          <w:bCs/>
          <w:color w:val="000000"/>
          <w:sz w:val="22"/>
          <w:szCs w:val="22"/>
          <w:lang w:val="es-MX" w:eastAsia="es-MX"/>
        </w:rPr>
        <w:t xml:space="preserve">, </w:t>
      </w:r>
      <w:r w:rsidRPr="00500B4F">
        <w:rPr>
          <w:rFonts w:ascii="ITC Avant Garde" w:eastAsia="Calibri" w:hAnsi="ITC Avant Garde" w:cs="Tahoma"/>
          <w:bCs/>
          <w:color w:val="000000"/>
          <w:sz w:val="22"/>
          <w:szCs w:val="22"/>
          <w:lang w:val="es-MX" w:eastAsia="es-MX"/>
        </w:rPr>
        <w:t xml:space="preserve">Fundación Azteca </w:t>
      </w:r>
      <w:r w:rsidR="00FA0FF5" w:rsidRPr="00500B4F">
        <w:rPr>
          <w:rFonts w:ascii="ITC Avant Garde" w:eastAsia="Calibri" w:hAnsi="ITC Avant Garde" w:cs="Tahoma"/>
          <w:bCs/>
          <w:color w:val="000000"/>
          <w:sz w:val="22"/>
          <w:szCs w:val="22"/>
          <w:lang w:val="es-MX" w:eastAsia="es-MX"/>
        </w:rPr>
        <w:t>presentó</w:t>
      </w:r>
      <w:r w:rsidR="00294753" w:rsidRPr="00500B4F">
        <w:rPr>
          <w:rFonts w:ascii="ITC Avant Garde" w:eastAsia="Calibri" w:hAnsi="ITC Avant Garde" w:cs="Tahoma"/>
          <w:bCs/>
          <w:color w:val="000000"/>
          <w:sz w:val="22"/>
          <w:szCs w:val="22"/>
          <w:lang w:val="es-MX" w:eastAsia="es-MX"/>
        </w:rPr>
        <w:t xml:space="preserve"> un convenio de colaboración que celebró con la empresa denominada Organización de Torneos y Eventos Deportivos, S.A. de C.V., en </w:t>
      </w:r>
      <w:r w:rsidRPr="00500B4F">
        <w:rPr>
          <w:rFonts w:ascii="ITC Avant Garde" w:eastAsia="Calibri" w:hAnsi="ITC Avant Garde" w:cs="Tahoma"/>
          <w:bCs/>
          <w:color w:val="000000"/>
          <w:sz w:val="22"/>
          <w:szCs w:val="22"/>
          <w:lang w:val="es-MX" w:eastAsia="es-MX"/>
        </w:rPr>
        <w:t xml:space="preserve">el </w:t>
      </w:r>
      <w:r w:rsidR="00FA0FF5" w:rsidRPr="00500B4F">
        <w:rPr>
          <w:rFonts w:ascii="ITC Avant Garde" w:eastAsia="Calibri" w:hAnsi="ITC Avant Garde" w:cs="Tahoma"/>
          <w:bCs/>
          <w:color w:val="000000"/>
          <w:sz w:val="22"/>
          <w:szCs w:val="22"/>
          <w:lang w:val="es-MX" w:eastAsia="es-MX"/>
        </w:rPr>
        <w:t>que</w:t>
      </w:r>
      <w:r w:rsidR="00294753" w:rsidRPr="00500B4F">
        <w:rPr>
          <w:rFonts w:ascii="ITC Avant Garde" w:eastAsia="Calibri" w:hAnsi="ITC Avant Garde" w:cs="Tahoma"/>
          <w:bCs/>
          <w:color w:val="000000"/>
          <w:sz w:val="22"/>
          <w:szCs w:val="22"/>
          <w:lang w:val="es-MX" w:eastAsia="es-MX"/>
        </w:rPr>
        <w:t xml:space="preserve"> se </w:t>
      </w:r>
      <w:r w:rsidR="00FA0FF5" w:rsidRPr="00500B4F">
        <w:rPr>
          <w:rFonts w:ascii="ITC Avant Garde" w:eastAsia="Calibri" w:hAnsi="ITC Avant Garde" w:cs="Tahoma"/>
          <w:bCs/>
          <w:color w:val="000000"/>
          <w:sz w:val="22"/>
          <w:szCs w:val="22"/>
          <w:lang w:val="es-MX" w:eastAsia="es-MX"/>
        </w:rPr>
        <w:t>señala</w:t>
      </w:r>
      <w:r w:rsidR="00294753" w:rsidRPr="00500B4F">
        <w:rPr>
          <w:rFonts w:ascii="ITC Avant Garde" w:eastAsia="Calibri" w:hAnsi="ITC Avant Garde" w:cs="Tahoma"/>
          <w:bCs/>
          <w:color w:val="000000"/>
          <w:sz w:val="22"/>
          <w:szCs w:val="22"/>
          <w:lang w:val="es-MX" w:eastAsia="es-MX"/>
        </w:rPr>
        <w:t xml:space="preserve"> que dicha empresa cuenta con los derechos necesarios para llevar a cabo la organización del torneo de golf en comento</w:t>
      </w:r>
      <w:r w:rsidR="00FA0FF5" w:rsidRPr="00500B4F">
        <w:rPr>
          <w:rFonts w:ascii="ITC Avant Garde" w:eastAsia="Calibri" w:hAnsi="ITC Avant Garde" w:cs="Tahoma"/>
          <w:bCs/>
          <w:color w:val="000000"/>
          <w:sz w:val="22"/>
          <w:szCs w:val="22"/>
          <w:lang w:val="es-MX" w:eastAsia="es-MX"/>
        </w:rPr>
        <w:t xml:space="preserve"> y,</w:t>
      </w:r>
      <w:r w:rsidR="00294753" w:rsidRPr="00500B4F">
        <w:rPr>
          <w:rFonts w:ascii="ITC Avant Garde" w:eastAsia="Calibri" w:hAnsi="ITC Avant Garde" w:cs="Tahoma"/>
          <w:bCs/>
          <w:color w:val="000000"/>
          <w:sz w:val="22"/>
          <w:szCs w:val="22"/>
          <w:lang w:val="es-MX" w:eastAsia="es-MX"/>
        </w:rPr>
        <w:t xml:space="preserve"> por su parte</w:t>
      </w:r>
      <w:r w:rsidR="00FA0FF5" w:rsidRPr="00500B4F">
        <w:rPr>
          <w:rFonts w:ascii="ITC Avant Garde" w:eastAsia="Calibri" w:hAnsi="ITC Avant Garde" w:cs="Tahoma"/>
          <w:bCs/>
          <w:color w:val="000000"/>
          <w:sz w:val="22"/>
          <w:szCs w:val="22"/>
          <w:lang w:val="es-MX" w:eastAsia="es-MX"/>
        </w:rPr>
        <w:t>,</w:t>
      </w:r>
      <w:r w:rsidR="00294753" w:rsidRPr="00500B4F">
        <w:rPr>
          <w:rFonts w:ascii="ITC Avant Garde" w:eastAsia="Calibri" w:hAnsi="ITC Avant Garde" w:cs="Tahoma"/>
          <w:bCs/>
          <w:color w:val="000000"/>
          <w:sz w:val="22"/>
          <w:szCs w:val="22"/>
          <w:lang w:val="es-MX" w:eastAsia="es-MX"/>
        </w:rPr>
        <w:t xml:space="preserve"> Fundación Azteca apoyará en la difusión y cobertura del propio evento, mediante acciones que realcen la importancia de este tipo de torneos dentro del fomento al deporte y el acercamiento de la sociedad mexicana con esta disciplina deportiva</w:t>
      </w:r>
      <w:r w:rsidR="001F6968" w:rsidRPr="00500B4F">
        <w:rPr>
          <w:rFonts w:ascii="ITC Avant Garde" w:eastAsia="Calibri" w:hAnsi="ITC Avant Garde" w:cs="Tahoma"/>
          <w:bCs/>
          <w:color w:val="000000"/>
          <w:sz w:val="22"/>
          <w:szCs w:val="22"/>
          <w:lang w:val="es-MX" w:eastAsia="es-MX"/>
        </w:rPr>
        <w:t xml:space="preserve">; también aportará asesoría técnica y elementos materiales </w:t>
      </w:r>
      <w:r w:rsidR="00330B2A" w:rsidRPr="00500B4F">
        <w:rPr>
          <w:rFonts w:ascii="ITC Avant Garde" w:eastAsia="Calibri" w:hAnsi="ITC Avant Garde" w:cs="Tahoma"/>
          <w:bCs/>
          <w:color w:val="000000"/>
          <w:sz w:val="22"/>
          <w:szCs w:val="22"/>
          <w:lang w:val="es-MX" w:eastAsia="es-MX"/>
        </w:rPr>
        <w:t>realizar</w:t>
      </w:r>
      <w:r w:rsidR="001F6968" w:rsidRPr="00500B4F">
        <w:rPr>
          <w:rFonts w:ascii="ITC Avant Garde" w:eastAsia="Calibri" w:hAnsi="ITC Avant Garde" w:cs="Tahoma"/>
          <w:bCs/>
          <w:color w:val="000000"/>
          <w:sz w:val="22"/>
          <w:szCs w:val="22"/>
          <w:lang w:val="es-MX" w:eastAsia="es-MX"/>
        </w:rPr>
        <w:t xml:space="preserve"> el evento.</w:t>
      </w:r>
      <w:r w:rsidR="00294753" w:rsidRPr="00500B4F">
        <w:rPr>
          <w:rFonts w:ascii="ITC Avant Garde" w:eastAsia="Calibri" w:hAnsi="ITC Avant Garde" w:cs="Tahoma"/>
          <w:bCs/>
          <w:color w:val="000000"/>
          <w:sz w:val="22"/>
          <w:szCs w:val="22"/>
          <w:lang w:val="es-MX" w:eastAsia="es-MX"/>
        </w:rPr>
        <w:t xml:space="preserve"> </w:t>
      </w:r>
    </w:p>
    <w:p w14:paraId="5AEE14F1" w14:textId="77777777" w:rsidR="00500B4F" w:rsidRPr="00500B4F" w:rsidRDefault="00E64A7A"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 xml:space="preserve">Dentro de la descripción de su proyecto </w:t>
      </w:r>
      <w:r w:rsidR="0048668E" w:rsidRPr="00500B4F">
        <w:rPr>
          <w:rFonts w:ascii="ITC Avant Garde" w:eastAsia="Calibri" w:hAnsi="ITC Avant Garde" w:cs="Tahoma"/>
          <w:bCs/>
          <w:color w:val="000000"/>
          <w:sz w:val="22"/>
          <w:szCs w:val="22"/>
          <w:lang w:val="es-MX" w:eastAsia="es-MX"/>
        </w:rPr>
        <w:t xml:space="preserve">señaló que no obtendrá lucro alguno por el uso y aprovechamiento de las frecuencias que le concesione el Instituto. </w:t>
      </w:r>
    </w:p>
    <w:p w14:paraId="578BCE20" w14:textId="77777777" w:rsidR="00500B4F" w:rsidRPr="00500B4F" w:rsidRDefault="00E64A7A" w:rsidP="00500B4F">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 xml:space="preserve">En lo relativo a los equipos que </w:t>
      </w:r>
      <w:r w:rsidR="00294753" w:rsidRPr="00500B4F">
        <w:rPr>
          <w:rFonts w:ascii="ITC Avant Garde" w:eastAsia="Calibri" w:hAnsi="ITC Avant Garde"/>
          <w:sz w:val="22"/>
          <w:szCs w:val="22"/>
          <w:lang w:val="es-MX" w:eastAsia="en-US"/>
        </w:rPr>
        <w:t>Fundación Azteca</w:t>
      </w:r>
      <w:r w:rsidRPr="00500B4F">
        <w:rPr>
          <w:rFonts w:ascii="ITC Avant Garde" w:eastAsia="Calibri" w:hAnsi="ITC Avant Garde"/>
          <w:sz w:val="22"/>
          <w:szCs w:val="22"/>
          <w:lang w:val="es-MX" w:eastAsia="en-US"/>
        </w:rPr>
        <w:t xml:space="preserve"> pretende utilizar con</w:t>
      </w:r>
      <w:r w:rsidR="00294753" w:rsidRPr="00500B4F">
        <w:rPr>
          <w:rFonts w:ascii="ITC Avant Garde" w:eastAsia="Calibri" w:hAnsi="ITC Avant Garde"/>
          <w:sz w:val="22"/>
          <w:szCs w:val="22"/>
          <w:lang w:val="es-MX" w:eastAsia="en-US"/>
        </w:rPr>
        <w:t xml:space="preserve"> </w:t>
      </w:r>
      <w:r w:rsidRPr="00500B4F">
        <w:rPr>
          <w:rFonts w:ascii="ITC Avant Garde" w:eastAsia="Calibri" w:hAnsi="ITC Avant Garde"/>
          <w:sz w:val="22"/>
          <w:szCs w:val="22"/>
          <w:lang w:val="es-MX" w:eastAsia="en-US"/>
        </w:rPr>
        <w:t xml:space="preserve">las bandas de frecuencias, se presentó una relación y descripción de los mismos para las siguientes bandas: (i) </w:t>
      </w:r>
      <w:r w:rsidR="0048668E" w:rsidRPr="00500B4F">
        <w:rPr>
          <w:rFonts w:ascii="ITC Avant Garde" w:eastAsia="Calibri" w:hAnsi="ITC Avant Garde"/>
          <w:sz w:val="22"/>
          <w:szCs w:val="22"/>
          <w:lang w:val="es-MX" w:eastAsia="en-US"/>
        </w:rPr>
        <w:t>450-512 MHz</w:t>
      </w:r>
      <w:r w:rsidR="00465C91" w:rsidRPr="00500B4F">
        <w:rPr>
          <w:rFonts w:ascii="ITC Avant Garde" w:eastAsia="Calibri" w:hAnsi="ITC Avant Garde"/>
          <w:sz w:val="22"/>
          <w:szCs w:val="22"/>
          <w:lang w:val="es-MX" w:eastAsia="en-US"/>
        </w:rPr>
        <w:t xml:space="preserve"> para la operación de 25 apuntadores, 2 micrófonos inalámbricos, 5 equipos </w:t>
      </w:r>
      <w:r w:rsidR="00E440AB" w:rsidRPr="00500B4F">
        <w:rPr>
          <w:rFonts w:ascii="ITC Avant Garde" w:eastAsia="Calibri" w:hAnsi="ITC Avant Garde"/>
          <w:sz w:val="22"/>
          <w:szCs w:val="22"/>
          <w:lang w:val="es-MX" w:eastAsia="en-US"/>
        </w:rPr>
        <w:t>para control de cámaras</w:t>
      </w:r>
      <w:r w:rsidR="00465C91" w:rsidRPr="00500B4F">
        <w:rPr>
          <w:rFonts w:ascii="ITC Avant Garde" w:eastAsia="Calibri" w:hAnsi="ITC Avant Garde"/>
          <w:sz w:val="22"/>
          <w:szCs w:val="22"/>
          <w:lang w:val="es-MX" w:eastAsia="en-US"/>
        </w:rPr>
        <w:t xml:space="preserve"> y 10 equipos de radiocomunicación de voz; </w:t>
      </w:r>
      <w:r w:rsidRPr="00500B4F">
        <w:rPr>
          <w:rFonts w:ascii="ITC Avant Garde" w:eastAsia="Calibri" w:hAnsi="ITC Avant Garde"/>
          <w:sz w:val="22"/>
          <w:szCs w:val="22"/>
          <w:lang w:val="es-MX" w:eastAsia="en-US"/>
        </w:rPr>
        <w:t>(ii)</w:t>
      </w:r>
      <w:r w:rsidR="00E440AB" w:rsidRPr="00500B4F">
        <w:rPr>
          <w:rFonts w:ascii="ITC Avant Garde" w:eastAsia="Calibri" w:hAnsi="ITC Avant Garde"/>
          <w:sz w:val="22"/>
          <w:szCs w:val="22"/>
          <w:lang w:val="es-MX" w:eastAsia="en-US"/>
        </w:rPr>
        <w:t xml:space="preserve"> 1</w:t>
      </w:r>
      <w:r w:rsidR="00465C91" w:rsidRPr="00500B4F">
        <w:rPr>
          <w:rFonts w:ascii="ITC Avant Garde" w:eastAsia="Calibri" w:hAnsi="ITC Avant Garde"/>
          <w:sz w:val="22"/>
          <w:szCs w:val="22"/>
          <w:lang w:val="es-MX" w:eastAsia="en-US"/>
        </w:rPr>
        <w:t>400-1500 MHz</w:t>
      </w:r>
      <w:r w:rsidR="00E440AB" w:rsidRPr="00500B4F">
        <w:rPr>
          <w:rFonts w:ascii="ITC Avant Garde" w:eastAsia="Calibri" w:hAnsi="ITC Avant Garde"/>
          <w:sz w:val="22"/>
          <w:szCs w:val="22"/>
          <w:lang w:val="es-MX" w:eastAsia="en-US"/>
        </w:rPr>
        <w:t xml:space="preserve"> para 18 micrófonos inalámbricos, </w:t>
      </w:r>
      <w:r w:rsidR="00465C91" w:rsidRPr="00500B4F">
        <w:rPr>
          <w:rFonts w:ascii="ITC Avant Garde" w:eastAsia="Calibri" w:hAnsi="ITC Avant Garde"/>
          <w:sz w:val="22"/>
          <w:szCs w:val="22"/>
          <w:lang w:val="es-MX" w:eastAsia="en-US"/>
        </w:rPr>
        <w:t xml:space="preserve">y </w:t>
      </w:r>
      <w:r w:rsidRPr="00500B4F">
        <w:rPr>
          <w:rFonts w:ascii="ITC Avant Garde" w:eastAsia="Calibri" w:hAnsi="ITC Avant Garde"/>
          <w:sz w:val="22"/>
          <w:szCs w:val="22"/>
          <w:lang w:val="es-MX" w:eastAsia="en-US"/>
        </w:rPr>
        <w:t xml:space="preserve">(iii) </w:t>
      </w:r>
      <w:r w:rsidR="00465C91" w:rsidRPr="00500B4F">
        <w:rPr>
          <w:rFonts w:ascii="ITC Avant Garde" w:eastAsia="Calibri" w:hAnsi="ITC Avant Garde"/>
          <w:sz w:val="22"/>
          <w:szCs w:val="22"/>
          <w:lang w:val="es-MX" w:eastAsia="en-US"/>
        </w:rPr>
        <w:t>2000-2500 MHz</w:t>
      </w:r>
      <w:r w:rsidR="00E440AB" w:rsidRPr="00500B4F">
        <w:rPr>
          <w:rFonts w:ascii="ITC Avant Garde" w:eastAsia="Calibri" w:hAnsi="ITC Avant Garde"/>
          <w:sz w:val="22"/>
          <w:szCs w:val="22"/>
          <w:lang w:val="es-MX" w:eastAsia="en-US"/>
        </w:rPr>
        <w:t xml:space="preserve"> para la operación de 17 cámaras de video</w:t>
      </w:r>
      <w:r w:rsidR="00CF0DA4" w:rsidRPr="00500B4F">
        <w:rPr>
          <w:rFonts w:ascii="ITC Avant Garde" w:eastAsia="Calibri" w:hAnsi="ITC Avant Garde"/>
          <w:sz w:val="22"/>
          <w:szCs w:val="22"/>
          <w:lang w:val="es-MX" w:eastAsia="en-US"/>
        </w:rPr>
        <w:t>.</w:t>
      </w:r>
    </w:p>
    <w:p w14:paraId="38896BBE" w14:textId="77777777" w:rsidR="00500B4F" w:rsidRPr="00500B4F" w:rsidRDefault="000172DE" w:rsidP="00500B4F">
      <w:pPr>
        <w:pStyle w:val="Prrafodelista"/>
        <w:numPr>
          <w:ilvl w:val="0"/>
          <w:numId w:val="28"/>
        </w:numPr>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
          <w:bCs/>
          <w:color w:val="000000"/>
          <w:sz w:val="22"/>
          <w:szCs w:val="22"/>
          <w:lang w:val="es-MX" w:eastAsia="es-MX"/>
        </w:rPr>
        <w:lastRenderedPageBreak/>
        <w:t xml:space="preserve">Justificación de uso social. </w:t>
      </w:r>
      <w:r w:rsidR="00E440AB" w:rsidRPr="00500B4F">
        <w:rPr>
          <w:rFonts w:ascii="ITC Avant Garde" w:eastAsia="Calibri" w:hAnsi="ITC Avant Garde" w:cs="Tahoma"/>
          <w:bCs/>
          <w:color w:val="000000"/>
          <w:sz w:val="22"/>
          <w:szCs w:val="22"/>
          <w:lang w:val="es-MX" w:eastAsia="es-MX"/>
        </w:rPr>
        <w:t xml:space="preserve">Fundación Azteca señaló en la Solicitud de Concesión como justificación para el otorgamiento de la concesión para usar y aprovechar bandas de frecuencias del espectro radioeléctrico para uso social el hecho de que en el Programa Nacional de Cultura Física y Deporte 2014-2018, publicado en el Diario Oficial de la Federación el 30 de abril de 2014, contempla objetivos, estrategias y líneas de acción que permitirán alcanzar los supuestos planteados como fundamentales para lograr incorporar en la población general la práctica de la actividad física y deportiva como un medio para mejorar su calidad de vida, fomentar una cultura de la salud y promover una sana convivencia a través de la competencia dentro de un marco reglamentado. </w:t>
      </w:r>
    </w:p>
    <w:p w14:paraId="4812BF07" w14:textId="77777777" w:rsidR="00500B4F" w:rsidRPr="00500B4F" w:rsidRDefault="00E440AB"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Por otra parte, en e</w:t>
      </w:r>
      <w:r w:rsidR="002F3143" w:rsidRPr="00500B4F">
        <w:rPr>
          <w:rFonts w:ascii="ITC Avant Garde" w:eastAsia="Calibri" w:hAnsi="ITC Avant Garde" w:cs="Tahoma"/>
          <w:bCs/>
          <w:color w:val="000000"/>
          <w:sz w:val="22"/>
          <w:szCs w:val="22"/>
          <w:lang w:val="es-MX" w:eastAsia="es-MX"/>
        </w:rPr>
        <w:t xml:space="preserve">l Plan Nacional de Desarrollo 2013-2018 </w:t>
      </w:r>
      <w:r w:rsidR="00701E35" w:rsidRPr="00500B4F">
        <w:rPr>
          <w:rFonts w:ascii="ITC Avant Garde" w:eastAsia="Calibri" w:hAnsi="ITC Avant Garde" w:cs="Tahoma"/>
          <w:bCs/>
          <w:color w:val="000000"/>
          <w:sz w:val="22"/>
          <w:szCs w:val="22"/>
          <w:lang w:val="es-MX" w:eastAsia="es-MX"/>
        </w:rPr>
        <w:t xml:space="preserve">publicado en el Diario Oficial de la Federación el 20 de mayo de 2013, </w:t>
      </w:r>
      <w:r w:rsidR="002F3143" w:rsidRPr="00500B4F">
        <w:rPr>
          <w:rFonts w:ascii="ITC Avant Garde" w:eastAsia="Calibri" w:hAnsi="ITC Avant Garde" w:cs="Tahoma"/>
          <w:bCs/>
          <w:color w:val="000000"/>
          <w:sz w:val="22"/>
          <w:szCs w:val="22"/>
          <w:lang w:val="es-MX" w:eastAsia="es-MX"/>
        </w:rPr>
        <w:t>contempla como uno de los objetivos de la política exterior el promover el valor de la cultura de México en el mundo a través de la difusión económica, turística y cultural, mediante una estrategia integral de promoción internacional para proyectar una imagen de confiabilidad y modernidad.</w:t>
      </w:r>
    </w:p>
    <w:p w14:paraId="6C57D9AB" w14:textId="77777777" w:rsidR="00500B4F" w:rsidRPr="00500B4F" w:rsidRDefault="00E440AB"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En esta materia, el Estado M</w:t>
      </w:r>
      <w:r w:rsidR="002F3143" w:rsidRPr="00500B4F">
        <w:rPr>
          <w:rFonts w:ascii="ITC Avant Garde" w:eastAsia="Calibri" w:hAnsi="ITC Avant Garde" w:cs="Tahoma"/>
          <w:bCs/>
          <w:color w:val="000000"/>
          <w:sz w:val="22"/>
          <w:szCs w:val="22"/>
          <w:lang w:val="es-MX" w:eastAsia="es-MX"/>
        </w:rPr>
        <w:t>exicano ha establecido como una de las estrategias para cumplir dicho objetivo, la colaboración con el sector privado para identificar oportunidades económicas, turísticas y culturales para apoyar la proyección de</w:t>
      </w:r>
      <w:r w:rsidR="00B53A8D" w:rsidRPr="00500B4F">
        <w:rPr>
          <w:rFonts w:ascii="ITC Avant Garde" w:eastAsia="Calibri" w:hAnsi="ITC Avant Garde" w:cs="Tahoma"/>
          <w:bCs/>
          <w:color w:val="000000"/>
          <w:sz w:val="22"/>
          <w:szCs w:val="22"/>
          <w:lang w:val="es-MX" w:eastAsia="es-MX"/>
        </w:rPr>
        <w:t>l país</w:t>
      </w:r>
      <w:r w:rsidR="002F3143" w:rsidRPr="00500B4F">
        <w:rPr>
          <w:rFonts w:ascii="ITC Avant Garde" w:eastAsia="Calibri" w:hAnsi="ITC Avant Garde" w:cs="Tahoma"/>
          <w:bCs/>
          <w:color w:val="000000"/>
          <w:sz w:val="22"/>
          <w:szCs w:val="22"/>
          <w:lang w:val="es-MX" w:eastAsia="es-MX"/>
        </w:rPr>
        <w:t xml:space="preserve"> hacia otros países.</w:t>
      </w:r>
    </w:p>
    <w:p w14:paraId="07A53C2E" w14:textId="77777777" w:rsidR="00500B4F" w:rsidRPr="00500B4F" w:rsidRDefault="002F3143"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 xml:space="preserve">De igual forma, </w:t>
      </w:r>
      <w:r w:rsidR="00F81318" w:rsidRPr="00500B4F">
        <w:rPr>
          <w:rFonts w:ascii="ITC Avant Garde" w:eastAsia="Calibri" w:hAnsi="ITC Avant Garde" w:cs="Tahoma"/>
          <w:bCs/>
          <w:color w:val="000000"/>
          <w:sz w:val="22"/>
          <w:szCs w:val="22"/>
          <w:lang w:val="es-MX" w:eastAsia="es-MX"/>
        </w:rPr>
        <w:t xml:space="preserve">esta estrategia busca impulsar </w:t>
      </w:r>
      <w:r w:rsidRPr="00500B4F">
        <w:rPr>
          <w:rFonts w:ascii="ITC Avant Garde" w:eastAsia="Calibri" w:hAnsi="ITC Avant Garde" w:cs="Tahoma"/>
          <w:bCs/>
          <w:color w:val="000000"/>
          <w:sz w:val="22"/>
          <w:szCs w:val="22"/>
          <w:lang w:val="es-MX" w:eastAsia="es-MX"/>
        </w:rPr>
        <w:t>el federalismo cultural que fortalezca a las entidades federativas y municipios, para que asuman una mayor corresponsabilidad en la planeación cultural.</w:t>
      </w:r>
    </w:p>
    <w:p w14:paraId="19661E29" w14:textId="77777777" w:rsidR="00500B4F" w:rsidRPr="00500B4F" w:rsidRDefault="005B0F84"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 xml:space="preserve">Por otro lado, </w:t>
      </w:r>
      <w:r w:rsidR="00C01BAE" w:rsidRPr="00500B4F">
        <w:rPr>
          <w:rFonts w:ascii="ITC Avant Garde" w:eastAsia="Calibri" w:hAnsi="ITC Avant Garde" w:cs="Tahoma"/>
          <w:bCs/>
          <w:color w:val="000000"/>
          <w:sz w:val="22"/>
          <w:szCs w:val="22"/>
          <w:lang w:val="es-MX" w:eastAsia="es-MX"/>
        </w:rPr>
        <w:t xml:space="preserve">tomando en consideración que el Campeonato </w:t>
      </w:r>
      <w:r w:rsidR="00C1221D" w:rsidRPr="00500B4F">
        <w:rPr>
          <w:rFonts w:ascii="ITC Avant Garde" w:eastAsia="Calibri" w:hAnsi="ITC Avant Garde" w:cs="Tahoma"/>
          <w:bCs/>
          <w:color w:val="000000"/>
          <w:sz w:val="22"/>
          <w:szCs w:val="22"/>
          <w:lang w:val="es-MX" w:eastAsia="es-MX"/>
        </w:rPr>
        <w:t>Mundial de Golf es el referente mundial de este deporte,</w:t>
      </w:r>
      <w:r w:rsidR="00C01BAE" w:rsidRPr="00500B4F">
        <w:rPr>
          <w:rFonts w:ascii="ITC Avant Garde" w:eastAsia="Calibri" w:hAnsi="ITC Avant Garde" w:cs="Tahoma"/>
          <w:bCs/>
          <w:color w:val="000000"/>
          <w:sz w:val="22"/>
          <w:szCs w:val="22"/>
          <w:lang w:val="es-MX" w:eastAsia="es-MX"/>
        </w:rPr>
        <w:t xml:space="preserve"> se debe destacar que dicho campeonato se lleva a c</w:t>
      </w:r>
      <w:r w:rsidR="00C1221D" w:rsidRPr="00500B4F">
        <w:rPr>
          <w:rFonts w:ascii="ITC Avant Garde" w:eastAsia="Calibri" w:hAnsi="ITC Avant Garde" w:cs="Tahoma"/>
          <w:bCs/>
          <w:color w:val="000000"/>
          <w:sz w:val="22"/>
          <w:szCs w:val="22"/>
          <w:lang w:val="es-MX" w:eastAsia="es-MX"/>
        </w:rPr>
        <w:t xml:space="preserve">abo en diversas sedes de distintos países </w:t>
      </w:r>
      <w:r w:rsidR="00C01BAE" w:rsidRPr="00500B4F">
        <w:rPr>
          <w:rFonts w:ascii="ITC Avant Garde" w:eastAsia="Calibri" w:hAnsi="ITC Avant Garde" w:cs="Tahoma"/>
          <w:bCs/>
          <w:color w:val="000000"/>
          <w:sz w:val="22"/>
          <w:szCs w:val="22"/>
          <w:lang w:val="es-MX" w:eastAsia="es-MX"/>
        </w:rPr>
        <w:t xml:space="preserve">a lo largo del año, </w:t>
      </w:r>
      <w:r w:rsidR="00C1221D" w:rsidRPr="00500B4F">
        <w:rPr>
          <w:rFonts w:ascii="ITC Avant Garde" w:eastAsia="Calibri" w:hAnsi="ITC Avant Garde" w:cs="Tahoma"/>
          <w:bCs/>
          <w:color w:val="000000"/>
          <w:sz w:val="22"/>
          <w:szCs w:val="22"/>
          <w:lang w:val="es-MX" w:eastAsia="es-MX"/>
        </w:rPr>
        <w:t xml:space="preserve">por lo que </w:t>
      </w:r>
      <w:r w:rsidR="006F76EB" w:rsidRPr="00500B4F">
        <w:rPr>
          <w:rFonts w:ascii="ITC Avant Garde" w:eastAsia="Calibri" w:hAnsi="ITC Avant Garde" w:cs="Tahoma"/>
          <w:bCs/>
          <w:color w:val="000000"/>
          <w:sz w:val="22"/>
          <w:szCs w:val="22"/>
          <w:lang w:val="es-MX" w:eastAsia="es-MX"/>
        </w:rPr>
        <w:t>la celebración de este tipo de</w:t>
      </w:r>
      <w:r w:rsidR="00C1221D" w:rsidRPr="00500B4F">
        <w:rPr>
          <w:rFonts w:ascii="ITC Avant Garde" w:eastAsia="Calibri" w:hAnsi="ITC Avant Garde" w:cs="Tahoma"/>
          <w:bCs/>
          <w:color w:val="000000"/>
          <w:sz w:val="22"/>
          <w:szCs w:val="22"/>
          <w:lang w:val="es-MX" w:eastAsia="es-MX"/>
        </w:rPr>
        <w:t xml:space="preserve"> </w:t>
      </w:r>
      <w:r w:rsidR="00521265" w:rsidRPr="00500B4F">
        <w:rPr>
          <w:rFonts w:ascii="ITC Avant Garde" w:eastAsia="Calibri" w:hAnsi="ITC Avant Garde" w:cs="Tahoma"/>
          <w:bCs/>
          <w:color w:val="000000"/>
          <w:sz w:val="22"/>
          <w:szCs w:val="22"/>
          <w:lang w:val="es-MX" w:eastAsia="es-MX"/>
        </w:rPr>
        <w:t>eventos en M</w:t>
      </w:r>
      <w:r w:rsidR="00CA42E0" w:rsidRPr="00500B4F">
        <w:rPr>
          <w:rFonts w:ascii="ITC Avant Garde" w:eastAsia="Calibri" w:hAnsi="ITC Avant Garde" w:cs="Tahoma"/>
          <w:bCs/>
          <w:color w:val="000000"/>
          <w:sz w:val="22"/>
          <w:szCs w:val="22"/>
          <w:lang w:val="es-MX" w:eastAsia="es-MX"/>
        </w:rPr>
        <w:t>éxico es</w:t>
      </w:r>
      <w:r w:rsidR="00521265" w:rsidRPr="00500B4F">
        <w:rPr>
          <w:rFonts w:ascii="ITC Avant Garde" w:eastAsia="Calibri" w:hAnsi="ITC Avant Garde" w:cs="Tahoma"/>
          <w:bCs/>
          <w:color w:val="000000"/>
          <w:sz w:val="22"/>
          <w:szCs w:val="22"/>
          <w:lang w:val="es-MX" w:eastAsia="es-MX"/>
        </w:rPr>
        <w:t xml:space="preserve"> benéfico para</w:t>
      </w:r>
      <w:r w:rsidR="00223E29" w:rsidRPr="00500B4F">
        <w:rPr>
          <w:rFonts w:ascii="ITC Avant Garde" w:eastAsia="Calibri" w:hAnsi="ITC Avant Garde" w:cs="Tahoma"/>
          <w:bCs/>
          <w:color w:val="000000"/>
          <w:sz w:val="22"/>
          <w:szCs w:val="22"/>
          <w:lang w:val="es-MX" w:eastAsia="es-MX"/>
        </w:rPr>
        <w:t xml:space="preserve"> el desarrollo social y cultural de</w:t>
      </w:r>
      <w:r w:rsidR="00CA42E0" w:rsidRPr="00500B4F">
        <w:rPr>
          <w:rFonts w:ascii="ITC Avant Garde" w:eastAsia="Calibri" w:hAnsi="ITC Avant Garde" w:cs="Tahoma"/>
          <w:bCs/>
          <w:color w:val="000000"/>
          <w:sz w:val="22"/>
          <w:szCs w:val="22"/>
          <w:lang w:val="es-MX" w:eastAsia="es-MX"/>
        </w:rPr>
        <w:t>l país</w:t>
      </w:r>
      <w:r w:rsidR="00223E29" w:rsidRPr="00500B4F">
        <w:rPr>
          <w:rFonts w:ascii="ITC Avant Garde" w:eastAsia="Calibri" w:hAnsi="ITC Avant Garde" w:cs="Tahoma"/>
          <w:bCs/>
          <w:color w:val="000000"/>
          <w:sz w:val="22"/>
          <w:szCs w:val="22"/>
          <w:lang w:val="es-MX" w:eastAsia="es-MX"/>
        </w:rPr>
        <w:t xml:space="preserve">, </w:t>
      </w:r>
      <w:r w:rsidR="00521265" w:rsidRPr="00500B4F">
        <w:rPr>
          <w:rFonts w:ascii="ITC Avant Garde" w:eastAsia="Calibri" w:hAnsi="ITC Avant Garde" w:cs="Tahoma"/>
          <w:bCs/>
          <w:color w:val="000000"/>
          <w:sz w:val="22"/>
          <w:szCs w:val="22"/>
          <w:lang w:val="es-MX" w:eastAsia="es-MX"/>
        </w:rPr>
        <w:t xml:space="preserve">ya que dentro de </w:t>
      </w:r>
      <w:r w:rsidR="00CA42E0" w:rsidRPr="00500B4F">
        <w:rPr>
          <w:rFonts w:ascii="ITC Avant Garde" w:eastAsia="Calibri" w:hAnsi="ITC Avant Garde" w:cs="Tahoma"/>
          <w:bCs/>
          <w:color w:val="000000"/>
          <w:sz w:val="22"/>
          <w:szCs w:val="22"/>
          <w:lang w:val="es-MX" w:eastAsia="es-MX"/>
        </w:rPr>
        <w:t>dichos</w:t>
      </w:r>
      <w:r w:rsidR="00521265" w:rsidRPr="00500B4F">
        <w:rPr>
          <w:rFonts w:ascii="ITC Avant Garde" w:eastAsia="Calibri" w:hAnsi="ITC Avant Garde" w:cs="Tahoma"/>
          <w:bCs/>
          <w:color w:val="000000"/>
          <w:sz w:val="22"/>
          <w:szCs w:val="22"/>
          <w:lang w:val="es-MX" w:eastAsia="es-MX"/>
        </w:rPr>
        <w:t xml:space="preserve"> beneficios se cuentan</w:t>
      </w:r>
      <w:r w:rsidR="003B48B1" w:rsidRPr="00500B4F">
        <w:rPr>
          <w:rFonts w:ascii="ITC Avant Garde" w:eastAsia="Calibri" w:hAnsi="ITC Avant Garde" w:cs="Tahoma"/>
          <w:bCs/>
          <w:color w:val="000000"/>
          <w:sz w:val="22"/>
          <w:szCs w:val="22"/>
          <w:lang w:val="es-MX" w:eastAsia="es-MX"/>
        </w:rPr>
        <w:t xml:space="preserve"> </w:t>
      </w:r>
      <w:r w:rsidR="00611EC8" w:rsidRPr="00500B4F">
        <w:rPr>
          <w:rFonts w:ascii="ITC Avant Garde" w:eastAsia="Calibri" w:hAnsi="ITC Avant Garde" w:cs="Tahoma"/>
          <w:bCs/>
          <w:color w:val="000000"/>
          <w:sz w:val="22"/>
          <w:szCs w:val="22"/>
          <w:lang w:val="es-MX" w:eastAsia="es-MX"/>
        </w:rPr>
        <w:t>los siguientes:</w:t>
      </w:r>
    </w:p>
    <w:p w14:paraId="61639FDF" w14:textId="6902543A" w:rsidR="00C22BD5" w:rsidRPr="00500B4F" w:rsidRDefault="00C22BD5" w:rsidP="00500B4F">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 xml:space="preserve">Impulso a la economía </w:t>
      </w:r>
      <w:r w:rsidR="00767A10" w:rsidRPr="00500B4F">
        <w:rPr>
          <w:rFonts w:ascii="ITC Avant Garde" w:eastAsia="Calibri" w:hAnsi="ITC Avant Garde" w:cs="Tahoma"/>
          <w:bCs/>
          <w:color w:val="000000"/>
          <w:sz w:val="22"/>
          <w:szCs w:val="22"/>
          <w:lang w:val="es-MX" w:eastAsia="es-MX"/>
        </w:rPr>
        <w:t xml:space="preserve">local </w:t>
      </w:r>
      <w:r w:rsidRPr="00500B4F">
        <w:rPr>
          <w:rFonts w:ascii="ITC Avant Garde" w:eastAsia="Calibri" w:hAnsi="ITC Avant Garde" w:cs="Tahoma"/>
          <w:bCs/>
          <w:color w:val="000000"/>
          <w:sz w:val="22"/>
          <w:szCs w:val="22"/>
          <w:lang w:val="es-MX" w:eastAsia="es-MX"/>
        </w:rPr>
        <w:t xml:space="preserve">al generar empleos </w:t>
      </w:r>
      <w:r w:rsidR="00767A10" w:rsidRPr="00500B4F">
        <w:rPr>
          <w:rFonts w:ascii="ITC Avant Garde" w:eastAsia="Calibri" w:hAnsi="ITC Avant Garde" w:cs="Tahoma"/>
          <w:bCs/>
          <w:color w:val="000000"/>
          <w:sz w:val="22"/>
          <w:szCs w:val="22"/>
          <w:lang w:val="es-MX" w:eastAsia="es-MX"/>
        </w:rPr>
        <w:t>y derrama económica derivada del turismo</w:t>
      </w:r>
      <w:r w:rsidRPr="00500B4F">
        <w:rPr>
          <w:rFonts w:ascii="ITC Avant Garde" w:eastAsia="Calibri" w:hAnsi="ITC Avant Garde" w:cs="Tahoma"/>
          <w:bCs/>
          <w:color w:val="000000"/>
          <w:sz w:val="22"/>
          <w:szCs w:val="22"/>
          <w:lang w:val="es-MX" w:eastAsia="es-MX"/>
        </w:rPr>
        <w:t>.</w:t>
      </w:r>
    </w:p>
    <w:p w14:paraId="3A6F7896" w14:textId="53111A44" w:rsidR="00C22BD5" w:rsidRPr="00500B4F" w:rsidRDefault="005C358C" w:rsidP="00500B4F">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Demostración de la c</w:t>
      </w:r>
      <w:r w:rsidR="00C22BD5" w:rsidRPr="00500B4F">
        <w:rPr>
          <w:rFonts w:ascii="ITC Avant Garde" w:eastAsia="Calibri" w:hAnsi="ITC Avant Garde" w:cs="Tahoma"/>
          <w:bCs/>
          <w:color w:val="000000"/>
          <w:sz w:val="22"/>
          <w:szCs w:val="22"/>
          <w:lang w:val="es-MX" w:eastAsia="es-MX"/>
        </w:rPr>
        <w:t xml:space="preserve">apacidad y eficiencia </w:t>
      </w:r>
      <w:r w:rsidR="00767A10" w:rsidRPr="00500B4F">
        <w:rPr>
          <w:rFonts w:ascii="ITC Avant Garde" w:eastAsia="Calibri" w:hAnsi="ITC Avant Garde" w:cs="Tahoma"/>
          <w:bCs/>
          <w:color w:val="000000"/>
          <w:sz w:val="22"/>
          <w:szCs w:val="22"/>
          <w:lang w:val="es-MX" w:eastAsia="es-MX"/>
        </w:rPr>
        <w:t>para la organización de este tipo de eventos.</w:t>
      </w:r>
    </w:p>
    <w:p w14:paraId="53ABEAC2" w14:textId="5229731A" w:rsidR="00C22BD5" w:rsidRPr="00500B4F" w:rsidRDefault="00CF0B8B" w:rsidP="00500B4F">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P</w:t>
      </w:r>
      <w:r w:rsidR="00C22BD5" w:rsidRPr="00500B4F">
        <w:rPr>
          <w:rFonts w:ascii="ITC Avant Garde" w:eastAsia="Calibri" w:hAnsi="ITC Avant Garde" w:cs="Tahoma"/>
          <w:bCs/>
          <w:color w:val="000000"/>
          <w:sz w:val="22"/>
          <w:szCs w:val="22"/>
          <w:lang w:val="es-MX" w:eastAsia="es-MX"/>
        </w:rPr>
        <w:t xml:space="preserve">ermite a los extranjeros un mejor conocimiento de la cultura </w:t>
      </w:r>
      <w:r w:rsidR="00767A10" w:rsidRPr="00500B4F">
        <w:rPr>
          <w:rFonts w:ascii="ITC Avant Garde" w:eastAsia="Calibri" w:hAnsi="ITC Avant Garde" w:cs="Tahoma"/>
          <w:bCs/>
          <w:color w:val="000000"/>
          <w:sz w:val="22"/>
          <w:szCs w:val="22"/>
          <w:lang w:val="es-MX" w:eastAsia="es-MX"/>
        </w:rPr>
        <w:t>de la Ciudad de México y zona conurbada</w:t>
      </w:r>
      <w:r w:rsidR="00C22BD5" w:rsidRPr="00500B4F">
        <w:rPr>
          <w:rFonts w:ascii="ITC Avant Garde" w:eastAsia="Calibri" w:hAnsi="ITC Avant Garde" w:cs="Tahoma"/>
          <w:bCs/>
          <w:color w:val="000000"/>
          <w:sz w:val="22"/>
          <w:szCs w:val="22"/>
          <w:lang w:val="es-MX" w:eastAsia="es-MX"/>
        </w:rPr>
        <w:t>.</w:t>
      </w:r>
    </w:p>
    <w:p w14:paraId="7DE6A3B6" w14:textId="72B98EEE" w:rsidR="00C22BD5" w:rsidRPr="00500B4F" w:rsidRDefault="000A3572" w:rsidP="00500B4F">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Exposición del país a nivel internacional</w:t>
      </w:r>
      <w:r w:rsidR="00C22BD5" w:rsidRPr="00500B4F">
        <w:rPr>
          <w:rFonts w:ascii="ITC Avant Garde" w:eastAsia="Calibri" w:hAnsi="ITC Avant Garde" w:cs="Tahoma"/>
          <w:bCs/>
          <w:color w:val="000000"/>
          <w:sz w:val="22"/>
          <w:szCs w:val="22"/>
          <w:lang w:val="es-MX" w:eastAsia="es-MX"/>
        </w:rPr>
        <w:t>.</w:t>
      </w:r>
    </w:p>
    <w:p w14:paraId="75C9E37F" w14:textId="77777777" w:rsidR="00500B4F" w:rsidRPr="00500B4F" w:rsidRDefault="00A02C15" w:rsidP="00500B4F">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M</w:t>
      </w:r>
      <w:r w:rsidR="00C22BD5" w:rsidRPr="00500B4F">
        <w:rPr>
          <w:rFonts w:ascii="ITC Avant Garde" w:eastAsia="Calibri" w:hAnsi="ITC Avant Garde" w:cs="Tahoma"/>
          <w:bCs/>
          <w:color w:val="000000"/>
          <w:sz w:val="22"/>
          <w:szCs w:val="22"/>
          <w:lang w:val="es-MX" w:eastAsia="es-MX"/>
        </w:rPr>
        <w:t>ejora la imagen y el reconocimiento internacional, y</w:t>
      </w:r>
    </w:p>
    <w:p w14:paraId="1CCA7590" w14:textId="77777777" w:rsidR="00500B4F" w:rsidRPr="00500B4F" w:rsidRDefault="00C4700A"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lastRenderedPageBreak/>
        <w:t xml:space="preserve">Derivado de lo anterior, </w:t>
      </w:r>
      <w:r w:rsidR="00767A10" w:rsidRPr="00500B4F">
        <w:rPr>
          <w:rFonts w:ascii="ITC Avant Garde" w:eastAsia="Calibri" w:hAnsi="ITC Avant Garde" w:cs="Tahoma"/>
          <w:bCs/>
          <w:color w:val="000000"/>
          <w:sz w:val="22"/>
          <w:szCs w:val="22"/>
          <w:lang w:val="es-MX" w:eastAsia="es-MX"/>
        </w:rPr>
        <w:t>se considera que este evento se convierte en</w:t>
      </w:r>
      <w:r w:rsidRPr="00500B4F">
        <w:rPr>
          <w:rFonts w:ascii="ITC Avant Garde" w:eastAsia="Calibri" w:hAnsi="ITC Avant Garde" w:cs="Tahoma"/>
          <w:bCs/>
          <w:color w:val="000000"/>
          <w:sz w:val="22"/>
          <w:szCs w:val="22"/>
          <w:lang w:val="es-MX" w:eastAsia="es-MX"/>
        </w:rPr>
        <w:t xml:space="preserve"> una herramienta para lograr </w:t>
      </w:r>
      <w:r w:rsidR="00AC0351" w:rsidRPr="00500B4F">
        <w:rPr>
          <w:rFonts w:ascii="ITC Avant Garde" w:eastAsia="Calibri" w:hAnsi="ITC Avant Garde" w:cs="Tahoma"/>
          <w:bCs/>
          <w:color w:val="000000"/>
          <w:sz w:val="22"/>
          <w:szCs w:val="22"/>
          <w:lang w:val="es-MX" w:eastAsia="es-MX"/>
        </w:rPr>
        <w:t>e</w:t>
      </w:r>
      <w:r w:rsidRPr="00500B4F">
        <w:rPr>
          <w:rFonts w:ascii="ITC Avant Garde" w:eastAsia="Calibri" w:hAnsi="ITC Avant Garde" w:cs="Tahoma"/>
          <w:bCs/>
          <w:color w:val="000000"/>
          <w:sz w:val="22"/>
          <w:szCs w:val="22"/>
          <w:lang w:val="es-MX" w:eastAsia="es-MX"/>
        </w:rPr>
        <w:t xml:space="preserve">l </w:t>
      </w:r>
      <w:r w:rsidR="00AC0351" w:rsidRPr="00500B4F">
        <w:rPr>
          <w:rFonts w:ascii="ITC Avant Garde" w:eastAsia="Calibri" w:hAnsi="ITC Avant Garde" w:cs="Tahoma"/>
          <w:bCs/>
          <w:color w:val="000000"/>
          <w:sz w:val="22"/>
          <w:szCs w:val="22"/>
          <w:lang w:val="es-MX" w:eastAsia="es-MX"/>
        </w:rPr>
        <w:t>fomento</w:t>
      </w:r>
      <w:r w:rsidRPr="00500B4F">
        <w:rPr>
          <w:rFonts w:ascii="ITC Avant Garde" w:eastAsia="Calibri" w:hAnsi="ITC Avant Garde" w:cs="Tahoma"/>
          <w:bCs/>
          <w:color w:val="000000"/>
          <w:sz w:val="22"/>
          <w:szCs w:val="22"/>
          <w:lang w:val="es-MX" w:eastAsia="es-MX"/>
        </w:rPr>
        <w:t xml:space="preserve"> de la cultura mexicana ya que prop</w:t>
      </w:r>
      <w:r w:rsidR="00767A10" w:rsidRPr="00500B4F">
        <w:rPr>
          <w:rFonts w:ascii="ITC Avant Garde" w:eastAsia="Calibri" w:hAnsi="ITC Avant Garde" w:cs="Tahoma"/>
          <w:bCs/>
          <w:color w:val="000000"/>
          <w:sz w:val="22"/>
          <w:szCs w:val="22"/>
          <w:lang w:val="es-MX" w:eastAsia="es-MX"/>
        </w:rPr>
        <w:t>icia</w:t>
      </w:r>
      <w:r w:rsidRPr="00500B4F">
        <w:rPr>
          <w:rFonts w:ascii="ITC Avant Garde" w:eastAsia="Calibri" w:hAnsi="ITC Avant Garde" w:cs="Tahoma"/>
          <w:bCs/>
          <w:color w:val="000000"/>
          <w:sz w:val="22"/>
          <w:szCs w:val="22"/>
          <w:lang w:val="es-MX" w:eastAsia="es-MX"/>
        </w:rPr>
        <w:t xml:space="preserve"> su promoción internacional</w:t>
      </w:r>
      <w:r w:rsidR="00EE459F" w:rsidRPr="00500B4F">
        <w:rPr>
          <w:rFonts w:ascii="ITC Avant Garde" w:eastAsia="Calibri" w:hAnsi="ITC Avant Garde" w:cs="Tahoma"/>
          <w:bCs/>
          <w:color w:val="000000"/>
          <w:sz w:val="22"/>
          <w:szCs w:val="22"/>
          <w:lang w:val="es-MX" w:eastAsia="es-MX"/>
        </w:rPr>
        <w:t xml:space="preserve"> e </w:t>
      </w:r>
      <w:r w:rsidRPr="00500B4F">
        <w:rPr>
          <w:rFonts w:ascii="ITC Avant Garde" w:eastAsia="Calibri" w:hAnsi="ITC Avant Garde" w:cs="Tahoma"/>
          <w:bCs/>
          <w:color w:val="000000"/>
          <w:sz w:val="22"/>
          <w:szCs w:val="22"/>
          <w:lang w:val="es-MX" w:eastAsia="es-MX"/>
        </w:rPr>
        <w:t xml:space="preserve">incentiva la colaboración del sector público y del sector privado </w:t>
      </w:r>
      <w:r w:rsidR="008A07E5" w:rsidRPr="00500B4F">
        <w:rPr>
          <w:rFonts w:ascii="ITC Avant Garde" w:eastAsia="Calibri" w:hAnsi="ITC Avant Garde" w:cs="Tahoma"/>
          <w:bCs/>
          <w:color w:val="000000"/>
          <w:sz w:val="22"/>
          <w:szCs w:val="22"/>
          <w:lang w:val="es-MX" w:eastAsia="es-MX"/>
        </w:rPr>
        <w:t xml:space="preserve">para alcanzar </w:t>
      </w:r>
      <w:r w:rsidRPr="00500B4F">
        <w:rPr>
          <w:rFonts w:ascii="ITC Avant Garde" w:eastAsia="Calibri" w:hAnsi="ITC Avant Garde" w:cs="Tahoma"/>
          <w:bCs/>
          <w:color w:val="000000"/>
          <w:sz w:val="22"/>
          <w:szCs w:val="22"/>
          <w:lang w:val="es-MX" w:eastAsia="es-MX"/>
        </w:rPr>
        <w:t>las metas previstas en</w:t>
      </w:r>
      <w:r w:rsidR="008A07E5" w:rsidRPr="00500B4F">
        <w:rPr>
          <w:rFonts w:ascii="ITC Avant Garde" w:eastAsia="Calibri" w:hAnsi="ITC Avant Garde" w:cs="Tahoma"/>
          <w:bCs/>
          <w:color w:val="000000"/>
          <w:sz w:val="22"/>
          <w:szCs w:val="22"/>
          <w:lang w:val="es-MX" w:eastAsia="es-MX"/>
        </w:rPr>
        <w:t xml:space="preserve"> el Plan Nacional de Desarrollo. </w:t>
      </w:r>
    </w:p>
    <w:p w14:paraId="097D737E" w14:textId="5D29846F" w:rsidR="00685C7A" w:rsidRPr="00500B4F" w:rsidRDefault="00685C7A"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Por otro lado, es importante destacar que las tecnologías de la información y los servicios de telecomunicaciones se han convertido en un instrumento fundamental para la inclusión social y el crecimiento económico, toda vez que impactan de manera positiva en el aumento sostenido de la productividad, la competitividad, la educación, la salud, la seguridad, el conocimiento, la difusión de ideas y la cultura</w:t>
      </w:r>
      <w:r w:rsidR="0052401E" w:rsidRPr="00500B4F">
        <w:rPr>
          <w:rFonts w:ascii="ITC Avant Garde" w:eastAsia="Calibri" w:hAnsi="ITC Avant Garde" w:cs="Tahoma"/>
          <w:bCs/>
          <w:color w:val="000000"/>
          <w:sz w:val="22"/>
          <w:szCs w:val="22"/>
          <w:lang w:val="es-MX" w:eastAsia="es-MX"/>
        </w:rPr>
        <w:t>.</w:t>
      </w:r>
      <w:r w:rsidR="00B90A56" w:rsidRPr="00500B4F">
        <w:rPr>
          <w:rFonts w:ascii="ITC Avant Garde" w:eastAsia="Calibri" w:hAnsi="ITC Avant Garde" w:cs="Tahoma"/>
          <w:bCs/>
          <w:color w:val="000000"/>
          <w:sz w:val="22"/>
          <w:szCs w:val="22"/>
          <w:lang w:val="es-MX" w:eastAsia="es-MX"/>
        </w:rPr>
        <w:t xml:space="preserve"> </w:t>
      </w:r>
    </w:p>
    <w:p w14:paraId="6AB967FA" w14:textId="77777777" w:rsidR="00500B4F" w:rsidRPr="00500B4F" w:rsidRDefault="00EE459F"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 xml:space="preserve">En ese sentido, el nuevo régimen de concesionamiento prevé </w:t>
      </w:r>
      <w:r w:rsidR="00635536" w:rsidRPr="00500B4F">
        <w:rPr>
          <w:rFonts w:ascii="ITC Avant Garde" w:eastAsia="Calibri" w:hAnsi="ITC Avant Garde" w:cs="Tahoma"/>
          <w:bCs/>
          <w:color w:val="000000"/>
          <w:sz w:val="22"/>
          <w:szCs w:val="22"/>
          <w:lang w:val="es-MX" w:eastAsia="es-MX"/>
        </w:rPr>
        <w:t xml:space="preserve">la concesión de uso social, misma que </w:t>
      </w:r>
      <w:r w:rsidR="00B326F7" w:rsidRPr="00500B4F">
        <w:rPr>
          <w:rFonts w:ascii="ITC Avant Garde" w:eastAsia="Calibri" w:hAnsi="ITC Avant Garde" w:cs="Tahoma"/>
          <w:bCs/>
          <w:color w:val="000000"/>
          <w:sz w:val="22"/>
          <w:szCs w:val="22"/>
          <w:lang w:val="es-MX" w:eastAsia="es-MX"/>
        </w:rPr>
        <w:t>confiere el derecho de usar y aprovechar bandas de frecuencias de uso determinado, para prestar servicios de telecomunicaciones con propósitos culturales, científicos, educativos o a la comunidad, sin fines de lucro.</w:t>
      </w:r>
      <w:r w:rsidR="00AB4F62" w:rsidRPr="00500B4F">
        <w:rPr>
          <w:rFonts w:ascii="ITC Avant Garde" w:eastAsia="Calibri" w:hAnsi="ITC Avant Garde" w:cs="Tahoma"/>
          <w:bCs/>
          <w:color w:val="000000"/>
          <w:sz w:val="22"/>
          <w:szCs w:val="22"/>
          <w:lang w:val="es-MX" w:eastAsia="es-MX"/>
        </w:rPr>
        <w:t xml:space="preserve"> </w:t>
      </w:r>
      <w:r w:rsidR="00AB4322" w:rsidRPr="00500B4F">
        <w:rPr>
          <w:rFonts w:ascii="ITC Avant Garde" w:hAnsi="ITC Avant Garde"/>
          <w:bCs/>
          <w:color w:val="000000"/>
          <w:sz w:val="22"/>
          <w:szCs w:val="22"/>
          <w:lang w:val="es-MX" w:eastAsia="es-MX"/>
        </w:rPr>
        <w:t xml:space="preserve">Es decir, </w:t>
      </w:r>
      <w:r w:rsidR="00C1221D" w:rsidRPr="00500B4F">
        <w:rPr>
          <w:rFonts w:ascii="ITC Avant Garde" w:hAnsi="ITC Avant Garde"/>
          <w:bCs/>
          <w:color w:val="000000"/>
          <w:sz w:val="22"/>
          <w:szCs w:val="22"/>
          <w:lang w:val="es-MX" w:eastAsia="es-MX"/>
        </w:rPr>
        <w:t>Fundación Azteca</w:t>
      </w:r>
      <w:r w:rsidR="00AB4F62" w:rsidRPr="00500B4F">
        <w:rPr>
          <w:rFonts w:ascii="ITC Avant Garde" w:hAnsi="ITC Avant Garde"/>
          <w:bCs/>
          <w:color w:val="000000"/>
          <w:sz w:val="22"/>
          <w:szCs w:val="22"/>
          <w:lang w:val="es-MX" w:eastAsia="es-MX"/>
        </w:rPr>
        <w:t>, al ser titular de este tipo de concesión, de ninguna manera podrá comercializar el uso y aprovechamiento de las frecuencias que se asignen mediante el título habilitante.</w:t>
      </w:r>
    </w:p>
    <w:p w14:paraId="7C37598D" w14:textId="77777777" w:rsidR="00500B4F" w:rsidRPr="00500B4F" w:rsidRDefault="00422D2B" w:rsidP="00500B4F">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Cs/>
          <w:color w:val="000000"/>
          <w:sz w:val="22"/>
          <w:szCs w:val="22"/>
          <w:lang w:val="es-MX" w:eastAsia="es-MX"/>
        </w:rPr>
        <w:t>Dada la naturaleza de</w:t>
      </w:r>
      <w:r w:rsidR="00BF32A5" w:rsidRPr="00500B4F">
        <w:rPr>
          <w:rFonts w:ascii="ITC Avant Garde" w:eastAsia="Calibri" w:hAnsi="ITC Avant Garde" w:cs="Tahoma"/>
          <w:bCs/>
          <w:color w:val="000000"/>
          <w:sz w:val="22"/>
          <w:szCs w:val="22"/>
          <w:lang w:val="es-MX" w:eastAsia="es-MX"/>
        </w:rPr>
        <w:t>l</w:t>
      </w:r>
      <w:r w:rsidR="00212B16" w:rsidRPr="00500B4F">
        <w:rPr>
          <w:rFonts w:ascii="ITC Avant Garde" w:eastAsia="Calibri" w:hAnsi="ITC Avant Garde" w:cs="Tahoma"/>
          <w:bCs/>
          <w:color w:val="000000"/>
          <w:sz w:val="22"/>
          <w:szCs w:val="22"/>
          <w:lang w:val="es-MX" w:eastAsia="es-MX"/>
        </w:rPr>
        <w:t xml:space="preserve"> </w:t>
      </w:r>
      <w:r w:rsidRPr="00500B4F">
        <w:rPr>
          <w:rFonts w:ascii="ITC Avant Garde" w:eastAsia="Calibri" w:hAnsi="ITC Avant Garde" w:cs="Tahoma"/>
          <w:bCs/>
          <w:color w:val="000000"/>
          <w:sz w:val="22"/>
          <w:szCs w:val="22"/>
          <w:lang w:val="es-MX" w:eastAsia="es-MX"/>
        </w:rPr>
        <w:t xml:space="preserve">evento y el impacto social y cultural que tendrá en la sociedad mexicana, así como el papel que jugará </w:t>
      </w:r>
      <w:r w:rsidR="00C1221D" w:rsidRPr="00500B4F">
        <w:rPr>
          <w:rFonts w:ascii="ITC Avant Garde" w:eastAsia="Calibri" w:hAnsi="ITC Avant Garde" w:cs="Tahoma"/>
          <w:bCs/>
          <w:color w:val="000000"/>
          <w:sz w:val="22"/>
          <w:szCs w:val="22"/>
          <w:lang w:val="es-MX" w:eastAsia="es-MX"/>
        </w:rPr>
        <w:t xml:space="preserve">Fundación Azteca </w:t>
      </w:r>
      <w:r w:rsidRPr="00500B4F">
        <w:rPr>
          <w:rFonts w:ascii="ITC Avant Garde" w:eastAsia="Calibri" w:hAnsi="ITC Avant Garde" w:cs="Tahoma"/>
          <w:bCs/>
          <w:color w:val="000000"/>
          <w:sz w:val="22"/>
          <w:szCs w:val="22"/>
          <w:lang w:val="es-MX" w:eastAsia="es-MX"/>
        </w:rPr>
        <w:t>en el desarrollo del mismo, se justifica el uso social de la</w:t>
      </w:r>
      <w:r w:rsidR="00C1221D" w:rsidRPr="00500B4F">
        <w:rPr>
          <w:rFonts w:ascii="ITC Avant Garde" w:eastAsia="Calibri" w:hAnsi="ITC Avant Garde" w:cs="Tahoma"/>
          <w:bCs/>
          <w:color w:val="000000"/>
          <w:sz w:val="22"/>
          <w:szCs w:val="22"/>
          <w:lang w:val="es-MX" w:eastAsia="es-MX"/>
        </w:rPr>
        <w:t>s</w:t>
      </w:r>
      <w:r w:rsidRPr="00500B4F">
        <w:rPr>
          <w:rFonts w:ascii="ITC Avant Garde" w:eastAsia="Calibri" w:hAnsi="ITC Avant Garde" w:cs="Tahoma"/>
          <w:bCs/>
          <w:color w:val="000000"/>
          <w:sz w:val="22"/>
          <w:szCs w:val="22"/>
          <w:lang w:val="es-MX" w:eastAsia="es-MX"/>
        </w:rPr>
        <w:t xml:space="preserve"> bandas del espectro radioeléctrico por lo que resulta procedente otorgar una concesi</w:t>
      </w:r>
      <w:r w:rsidR="007B5751" w:rsidRPr="00500B4F">
        <w:rPr>
          <w:rFonts w:ascii="ITC Avant Garde" w:eastAsia="Calibri" w:hAnsi="ITC Avant Garde" w:cs="Tahoma"/>
          <w:bCs/>
          <w:color w:val="000000"/>
          <w:sz w:val="22"/>
          <w:szCs w:val="22"/>
          <w:lang w:val="es-MX" w:eastAsia="es-MX"/>
        </w:rPr>
        <w:t>ón</w:t>
      </w:r>
      <w:r w:rsidR="00AB4322" w:rsidRPr="00500B4F">
        <w:rPr>
          <w:rFonts w:ascii="ITC Avant Garde" w:eastAsia="Calibri" w:hAnsi="ITC Avant Garde" w:cs="Tahoma"/>
          <w:bCs/>
          <w:color w:val="000000"/>
          <w:sz w:val="22"/>
          <w:szCs w:val="22"/>
          <w:lang w:val="es-MX" w:eastAsia="es-MX"/>
        </w:rPr>
        <w:t xml:space="preserve"> sobre espectro radioeléctrico</w:t>
      </w:r>
      <w:r w:rsidR="007B5751" w:rsidRPr="00500B4F">
        <w:rPr>
          <w:rFonts w:ascii="ITC Avant Garde" w:eastAsia="Calibri" w:hAnsi="ITC Avant Garde" w:cs="Tahoma"/>
          <w:bCs/>
          <w:color w:val="000000"/>
          <w:sz w:val="22"/>
          <w:szCs w:val="22"/>
          <w:lang w:val="es-MX" w:eastAsia="es-MX"/>
        </w:rPr>
        <w:t xml:space="preserve"> para uso social</w:t>
      </w:r>
      <w:r w:rsidRPr="00500B4F">
        <w:rPr>
          <w:rFonts w:ascii="ITC Avant Garde" w:eastAsia="Calibri" w:hAnsi="ITC Avant Garde" w:cs="Tahoma"/>
          <w:bCs/>
          <w:color w:val="000000"/>
          <w:sz w:val="22"/>
          <w:szCs w:val="22"/>
          <w:lang w:val="es-MX" w:eastAsia="es-MX"/>
        </w:rPr>
        <w:t>.</w:t>
      </w:r>
    </w:p>
    <w:p w14:paraId="5262279E" w14:textId="77777777" w:rsidR="00500B4F" w:rsidRPr="00500B4F" w:rsidRDefault="00B26DD8" w:rsidP="00500B4F">
      <w:pPr>
        <w:pStyle w:val="Prrafodelista"/>
        <w:numPr>
          <w:ilvl w:val="0"/>
          <w:numId w:val="28"/>
        </w:numPr>
        <w:tabs>
          <w:tab w:val="left" w:pos="1134"/>
        </w:tabs>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500B4F">
        <w:rPr>
          <w:rFonts w:ascii="ITC Avant Garde" w:eastAsia="Calibri" w:hAnsi="ITC Avant Garde" w:cs="Tahoma"/>
          <w:b/>
          <w:bCs/>
          <w:color w:val="000000"/>
          <w:sz w:val="22"/>
          <w:szCs w:val="22"/>
          <w:lang w:val="es-MX" w:eastAsia="es-MX"/>
        </w:rPr>
        <w:t>Especificaciones técnicas</w:t>
      </w:r>
      <w:r w:rsidR="00E267ED" w:rsidRPr="00500B4F">
        <w:rPr>
          <w:rFonts w:ascii="ITC Avant Garde" w:eastAsia="Calibri" w:hAnsi="ITC Avant Garde" w:cs="Tahoma"/>
          <w:b/>
          <w:bCs/>
          <w:color w:val="000000"/>
          <w:sz w:val="22"/>
          <w:szCs w:val="22"/>
          <w:lang w:val="es-MX" w:eastAsia="es-MX"/>
        </w:rPr>
        <w:t xml:space="preserve">. </w:t>
      </w:r>
      <w:r w:rsidR="00E013A3" w:rsidRPr="00500B4F">
        <w:rPr>
          <w:rFonts w:ascii="ITC Avant Garde" w:eastAsia="Calibri" w:hAnsi="ITC Avant Garde" w:cs="Tahoma"/>
          <w:bCs/>
          <w:color w:val="000000"/>
          <w:sz w:val="22"/>
          <w:szCs w:val="22"/>
          <w:lang w:val="es-MX" w:eastAsia="es-MX"/>
        </w:rPr>
        <w:t>La Solicitud</w:t>
      </w:r>
      <w:r w:rsidR="00DD363A" w:rsidRPr="00500B4F">
        <w:rPr>
          <w:rFonts w:ascii="ITC Avant Garde" w:eastAsia="Calibri" w:hAnsi="ITC Avant Garde" w:cs="Tahoma"/>
          <w:bCs/>
          <w:color w:val="000000"/>
          <w:sz w:val="22"/>
          <w:szCs w:val="22"/>
          <w:lang w:val="es-MX" w:eastAsia="es-MX"/>
        </w:rPr>
        <w:t xml:space="preserve"> de Concesión</w:t>
      </w:r>
      <w:r w:rsidR="00E765A8" w:rsidRPr="00500B4F">
        <w:rPr>
          <w:rFonts w:ascii="ITC Avant Garde" w:eastAsia="Calibri" w:hAnsi="ITC Avant Garde"/>
          <w:sz w:val="22"/>
          <w:szCs w:val="22"/>
          <w:lang w:val="es-MX" w:eastAsia="en-US"/>
        </w:rPr>
        <w:t xml:space="preserve"> </w:t>
      </w:r>
      <w:r w:rsidR="00A41972" w:rsidRPr="00500B4F">
        <w:rPr>
          <w:rFonts w:ascii="ITC Avant Garde" w:eastAsia="Calibri" w:hAnsi="ITC Avant Garde"/>
          <w:sz w:val="22"/>
          <w:szCs w:val="22"/>
          <w:lang w:val="es-MX" w:eastAsia="en-US"/>
        </w:rPr>
        <w:t>contiene</w:t>
      </w:r>
      <w:r w:rsidR="00E013A3" w:rsidRPr="00500B4F">
        <w:rPr>
          <w:rFonts w:ascii="ITC Avant Garde" w:eastAsia="Calibri" w:hAnsi="ITC Avant Garde"/>
          <w:sz w:val="22"/>
          <w:szCs w:val="22"/>
          <w:lang w:val="es-MX" w:eastAsia="en-US"/>
        </w:rPr>
        <w:t xml:space="preserve"> </w:t>
      </w:r>
      <w:r w:rsidR="00F31FB8" w:rsidRPr="00500B4F">
        <w:rPr>
          <w:rFonts w:ascii="ITC Avant Garde" w:eastAsia="Calibri" w:hAnsi="ITC Avant Garde"/>
          <w:sz w:val="22"/>
          <w:szCs w:val="22"/>
          <w:lang w:val="es-MX" w:eastAsia="en-US"/>
        </w:rPr>
        <w:t>las características técnicas de l</w:t>
      </w:r>
      <w:r w:rsidR="006F76EB" w:rsidRPr="00500B4F">
        <w:rPr>
          <w:rFonts w:ascii="ITC Avant Garde" w:eastAsia="Calibri" w:hAnsi="ITC Avant Garde"/>
          <w:sz w:val="22"/>
          <w:szCs w:val="22"/>
          <w:lang w:val="es-MX" w:eastAsia="en-US"/>
        </w:rPr>
        <w:t>os diversos dispositivos de radiocomunicación</w:t>
      </w:r>
      <w:r w:rsidR="000D6F75" w:rsidRPr="00500B4F">
        <w:rPr>
          <w:rFonts w:ascii="ITC Avant Garde" w:eastAsia="Calibri" w:hAnsi="ITC Avant Garde"/>
          <w:sz w:val="22"/>
          <w:szCs w:val="22"/>
          <w:lang w:val="es-MX" w:eastAsia="en-US"/>
        </w:rPr>
        <w:t xml:space="preserve"> que se requieren, así como</w:t>
      </w:r>
      <w:r w:rsidR="00F31FB8" w:rsidRPr="00500B4F">
        <w:rPr>
          <w:rFonts w:ascii="ITC Avant Garde" w:eastAsia="Calibri" w:hAnsi="ITC Avant Garde"/>
          <w:sz w:val="22"/>
          <w:szCs w:val="22"/>
          <w:lang w:val="es-MX" w:eastAsia="en-US"/>
        </w:rPr>
        <w:t xml:space="preserve"> </w:t>
      </w:r>
      <w:r w:rsidR="002F1A8E" w:rsidRPr="00500B4F">
        <w:rPr>
          <w:rFonts w:ascii="ITC Avant Garde" w:eastAsia="Calibri" w:hAnsi="ITC Avant Garde"/>
          <w:sz w:val="22"/>
          <w:szCs w:val="22"/>
          <w:lang w:val="es-MX" w:eastAsia="en-US"/>
        </w:rPr>
        <w:t xml:space="preserve">los requerimientos de </w:t>
      </w:r>
      <w:r w:rsidR="001B037A" w:rsidRPr="00500B4F">
        <w:rPr>
          <w:rFonts w:ascii="ITC Avant Garde" w:eastAsia="Calibri" w:hAnsi="ITC Avant Garde"/>
          <w:sz w:val="22"/>
          <w:szCs w:val="22"/>
          <w:lang w:val="es-MX" w:eastAsia="en-US"/>
        </w:rPr>
        <w:t>las bandas de frecuencia a</w:t>
      </w:r>
      <w:r w:rsidR="006F76EB" w:rsidRPr="00500B4F">
        <w:rPr>
          <w:rFonts w:ascii="ITC Avant Garde" w:eastAsia="Calibri" w:hAnsi="ITC Avant Garde"/>
          <w:sz w:val="22"/>
          <w:szCs w:val="22"/>
          <w:lang w:val="es-MX" w:eastAsia="en-US"/>
        </w:rPr>
        <w:t>sociadas a éstos</w:t>
      </w:r>
      <w:r w:rsidR="008D4F9F" w:rsidRPr="00500B4F">
        <w:rPr>
          <w:rFonts w:ascii="ITC Avant Garde" w:eastAsia="Calibri" w:hAnsi="ITC Avant Garde"/>
          <w:sz w:val="22"/>
          <w:szCs w:val="22"/>
          <w:lang w:val="es-MX" w:eastAsia="en-US"/>
        </w:rPr>
        <w:t>.</w:t>
      </w:r>
    </w:p>
    <w:p w14:paraId="234913F0" w14:textId="77777777" w:rsidR="00500B4F" w:rsidRPr="00500B4F" w:rsidRDefault="00396A6B" w:rsidP="00500B4F">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500B4F">
        <w:rPr>
          <w:rFonts w:ascii="ITC Avant Garde" w:eastAsia="Calibri" w:hAnsi="ITC Avant Garde" w:cs="Tahoma"/>
          <w:b/>
          <w:bCs/>
          <w:color w:val="000000"/>
          <w:sz w:val="22"/>
          <w:szCs w:val="22"/>
          <w:lang w:val="es-MX" w:eastAsia="es-MX"/>
        </w:rPr>
        <w:t>C</w:t>
      </w:r>
      <w:r w:rsidR="00B26DD8" w:rsidRPr="00500B4F">
        <w:rPr>
          <w:rFonts w:ascii="ITC Avant Garde" w:eastAsia="Calibri" w:hAnsi="ITC Avant Garde" w:cs="Tahoma"/>
          <w:b/>
          <w:bCs/>
          <w:color w:val="000000"/>
          <w:sz w:val="22"/>
          <w:szCs w:val="22"/>
          <w:lang w:val="es-MX" w:eastAsia="es-MX"/>
        </w:rPr>
        <w:t>apacidad técnica, económica, jurídica y administrativa</w:t>
      </w:r>
      <w:r w:rsidR="00E267ED" w:rsidRPr="00500B4F">
        <w:rPr>
          <w:rFonts w:ascii="ITC Avant Garde" w:eastAsia="Calibri" w:hAnsi="ITC Avant Garde" w:cs="Tahoma"/>
          <w:b/>
          <w:bCs/>
          <w:color w:val="000000"/>
          <w:sz w:val="22"/>
          <w:szCs w:val="22"/>
          <w:lang w:val="es-MX" w:eastAsia="es-MX"/>
        </w:rPr>
        <w:t xml:space="preserve">. </w:t>
      </w:r>
      <w:r w:rsidRPr="00500B4F">
        <w:rPr>
          <w:rFonts w:ascii="ITC Avant Garde" w:eastAsia="Calibri" w:hAnsi="ITC Avant Garde" w:cs="Tahoma"/>
          <w:bCs/>
          <w:color w:val="000000"/>
          <w:sz w:val="22"/>
          <w:szCs w:val="22"/>
          <w:lang w:val="es-MX" w:eastAsia="es-MX"/>
        </w:rPr>
        <w:t>Las capacidades requeridas en los Lineami</w:t>
      </w:r>
      <w:r w:rsidR="00AB4322" w:rsidRPr="00500B4F">
        <w:rPr>
          <w:rFonts w:ascii="ITC Avant Garde" w:eastAsia="Calibri" w:hAnsi="ITC Avant Garde" w:cs="Tahoma"/>
          <w:bCs/>
          <w:color w:val="000000"/>
          <w:sz w:val="22"/>
          <w:szCs w:val="22"/>
          <w:lang w:val="es-MX" w:eastAsia="es-MX"/>
        </w:rPr>
        <w:t xml:space="preserve">entos se comprobaron mediante la documentación e información </w:t>
      </w:r>
      <w:r w:rsidRPr="00500B4F">
        <w:rPr>
          <w:rFonts w:ascii="ITC Avant Garde" w:eastAsia="Calibri" w:hAnsi="ITC Avant Garde" w:cs="Tahoma"/>
          <w:bCs/>
          <w:color w:val="000000"/>
          <w:sz w:val="22"/>
          <w:szCs w:val="22"/>
          <w:lang w:val="es-MX" w:eastAsia="es-MX"/>
        </w:rPr>
        <w:t>correspondiente</w:t>
      </w:r>
      <w:r w:rsidR="00232291" w:rsidRPr="00500B4F">
        <w:rPr>
          <w:rFonts w:ascii="ITC Avant Garde" w:eastAsia="Calibri" w:hAnsi="ITC Avant Garde" w:cs="Tahoma"/>
          <w:bCs/>
          <w:color w:val="000000"/>
          <w:sz w:val="22"/>
          <w:szCs w:val="22"/>
          <w:lang w:val="es-MX" w:eastAsia="es-MX"/>
        </w:rPr>
        <w:t xml:space="preserve"> que </w:t>
      </w:r>
      <w:r w:rsidR="00E63618" w:rsidRPr="00500B4F">
        <w:rPr>
          <w:rFonts w:ascii="ITC Avant Garde" w:eastAsia="Calibri" w:hAnsi="ITC Avant Garde" w:cs="Tahoma"/>
          <w:bCs/>
          <w:color w:val="000000"/>
          <w:sz w:val="22"/>
          <w:szCs w:val="22"/>
          <w:lang w:val="es-MX" w:eastAsia="es-MX"/>
        </w:rPr>
        <w:t xml:space="preserve">se </w:t>
      </w:r>
      <w:r w:rsidR="00AB4322" w:rsidRPr="00500B4F">
        <w:rPr>
          <w:rFonts w:ascii="ITC Avant Garde" w:eastAsia="Calibri" w:hAnsi="ITC Avant Garde" w:cs="Tahoma"/>
          <w:bCs/>
          <w:color w:val="000000"/>
          <w:sz w:val="22"/>
          <w:szCs w:val="22"/>
          <w:lang w:val="es-MX" w:eastAsia="es-MX"/>
        </w:rPr>
        <w:t xml:space="preserve">anexó a </w:t>
      </w:r>
      <w:r w:rsidR="00232291" w:rsidRPr="00500B4F">
        <w:rPr>
          <w:rFonts w:ascii="ITC Avant Garde" w:eastAsia="Calibri" w:hAnsi="ITC Avant Garde" w:cs="Tahoma"/>
          <w:bCs/>
          <w:color w:val="000000"/>
          <w:sz w:val="22"/>
          <w:szCs w:val="22"/>
          <w:lang w:val="es-MX" w:eastAsia="es-MX"/>
        </w:rPr>
        <w:t>la Solicitud</w:t>
      </w:r>
      <w:r w:rsidR="00AB4322" w:rsidRPr="00500B4F">
        <w:rPr>
          <w:rFonts w:ascii="ITC Avant Garde" w:eastAsia="Calibri" w:hAnsi="ITC Avant Garde" w:cs="Tahoma"/>
          <w:bCs/>
          <w:color w:val="000000"/>
          <w:sz w:val="22"/>
          <w:szCs w:val="22"/>
          <w:lang w:val="es-MX" w:eastAsia="es-MX"/>
        </w:rPr>
        <w:t xml:space="preserve"> de Concesión</w:t>
      </w:r>
      <w:r w:rsidRPr="00500B4F">
        <w:rPr>
          <w:rFonts w:ascii="ITC Avant Garde" w:eastAsia="Calibri" w:hAnsi="ITC Avant Garde" w:cs="Tahoma"/>
          <w:bCs/>
          <w:color w:val="000000"/>
          <w:sz w:val="22"/>
          <w:szCs w:val="22"/>
          <w:lang w:val="es-MX" w:eastAsia="es-MX"/>
        </w:rPr>
        <w:t xml:space="preserve">, </w:t>
      </w:r>
      <w:r w:rsidR="00232291" w:rsidRPr="00500B4F">
        <w:rPr>
          <w:rFonts w:ascii="ITC Avant Garde" w:eastAsia="Calibri" w:hAnsi="ITC Avant Garde" w:cs="Tahoma"/>
          <w:bCs/>
          <w:color w:val="000000"/>
          <w:sz w:val="22"/>
          <w:szCs w:val="22"/>
          <w:lang w:val="es-MX" w:eastAsia="es-MX"/>
        </w:rPr>
        <w:t>entre las que se incluyen las relativas</w:t>
      </w:r>
      <w:r w:rsidRPr="00500B4F">
        <w:rPr>
          <w:rFonts w:ascii="ITC Avant Garde" w:eastAsia="Calibri" w:hAnsi="ITC Avant Garde" w:cs="Tahoma"/>
          <w:bCs/>
          <w:color w:val="000000"/>
          <w:sz w:val="22"/>
          <w:szCs w:val="22"/>
          <w:lang w:val="es-MX" w:eastAsia="es-MX"/>
        </w:rPr>
        <w:t xml:space="preserve"> a </w:t>
      </w:r>
      <w:r w:rsidR="00910A9B" w:rsidRPr="00500B4F">
        <w:rPr>
          <w:rFonts w:ascii="ITC Avant Garde" w:eastAsia="Calibri" w:hAnsi="ITC Avant Garde" w:cs="Tahoma"/>
          <w:bCs/>
          <w:color w:val="000000"/>
          <w:sz w:val="22"/>
          <w:szCs w:val="22"/>
          <w:lang w:val="es-MX" w:eastAsia="es-MX"/>
        </w:rPr>
        <w:t>(i)</w:t>
      </w:r>
      <w:r w:rsidR="00F84C3F" w:rsidRPr="00500B4F">
        <w:rPr>
          <w:rFonts w:ascii="ITC Avant Garde" w:eastAsia="Calibri" w:hAnsi="ITC Avant Garde" w:cs="Tahoma"/>
          <w:bCs/>
          <w:color w:val="000000"/>
          <w:sz w:val="22"/>
          <w:szCs w:val="22"/>
          <w:lang w:val="es-MX" w:eastAsia="es-MX"/>
        </w:rPr>
        <w:t xml:space="preserve"> </w:t>
      </w:r>
      <w:r w:rsidR="00E63618" w:rsidRPr="00500B4F">
        <w:rPr>
          <w:rFonts w:ascii="ITC Avant Garde" w:eastAsia="Calibri" w:hAnsi="ITC Avant Garde" w:cs="Tahoma"/>
          <w:bCs/>
          <w:color w:val="000000"/>
          <w:sz w:val="22"/>
          <w:szCs w:val="22"/>
          <w:lang w:val="es-MX" w:eastAsia="es-MX"/>
        </w:rPr>
        <w:t xml:space="preserve">capacidad </w:t>
      </w:r>
      <w:r w:rsidR="00910A9B" w:rsidRPr="00500B4F">
        <w:rPr>
          <w:rFonts w:ascii="ITC Avant Garde" w:eastAsia="Calibri" w:hAnsi="ITC Avant Garde" w:cs="Tahoma"/>
          <w:bCs/>
          <w:color w:val="000000"/>
          <w:sz w:val="22"/>
          <w:szCs w:val="22"/>
          <w:lang w:val="es-MX" w:eastAsia="es-MX"/>
        </w:rPr>
        <w:t xml:space="preserve">técnica, </w:t>
      </w:r>
      <w:r w:rsidR="00E63618" w:rsidRPr="00500B4F">
        <w:rPr>
          <w:rFonts w:ascii="ITC Avant Garde" w:eastAsia="Calibri" w:hAnsi="ITC Avant Garde" w:cs="Tahoma"/>
          <w:bCs/>
          <w:color w:val="000000"/>
          <w:sz w:val="22"/>
          <w:szCs w:val="22"/>
          <w:lang w:val="es-MX" w:eastAsia="es-MX"/>
        </w:rPr>
        <w:t xml:space="preserve">acreditada </w:t>
      </w:r>
      <w:r w:rsidR="00910A9B" w:rsidRPr="00500B4F">
        <w:rPr>
          <w:rFonts w:ascii="ITC Avant Garde" w:eastAsia="Calibri" w:hAnsi="ITC Avant Garde" w:cs="Tahoma"/>
          <w:bCs/>
          <w:color w:val="000000"/>
          <w:sz w:val="22"/>
          <w:szCs w:val="22"/>
          <w:lang w:val="es-MX" w:eastAsia="es-MX"/>
        </w:rPr>
        <w:t>mediante la</w:t>
      </w:r>
      <w:r w:rsidR="00F84C3F" w:rsidRPr="00500B4F">
        <w:rPr>
          <w:rFonts w:ascii="ITC Avant Garde" w:eastAsia="Calibri" w:hAnsi="ITC Avant Garde" w:cs="Tahoma"/>
          <w:bCs/>
          <w:color w:val="000000"/>
          <w:sz w:val="22"/>
          <w:szCs w:val="22"/>
          <w:lang w:val="es-MX" w:eastAsia="es-MX"/>
        </w:rPr>
        <w:t xml:space="preserve"> </w:t>
      </w:r>
      <w:r w:rsidR="00E63618" w:rsidRPr="00500B4F">
        <w:rPr>
          <w:rFonts w:ascii="ITC Avant Garde" w:eastAsia="Calibri" w:hAnsi="ITC Avant Garde" w:cs="Tahoma"/>
          <w:bCs/>
          <w:color w:val="000000"/>
          <w:sz w:val="22"/>
          <w:szCs w:val="22"/>
          <w:lang w:val="es-MX" w:eastAsia="es-MX"/>
        </w:rPr>
        <w:t xml:space="preserve">presentación de la </w:t>
      </w:r>
      <w:r w:rsidR="00F84C3F" w:rsidRPr="00500B4F">
        <w:rPr>
          <w:rFonts w:ascii="ITC Avant Garde" w:eastAsia="Calibri" w:hAnsi="ITC Avant Garde" w:cs="Tahoma"/>
          <w:bCs/>
          <w:color w:val="000000"/>
          <w:sz w:val="22"/>
          <w:szCs w:val="22"/>
          <w:lang w:val="es-MX" w:eastAsia="es-MX"/>
        </w:rPr>
        <w:t>trayectoria curricular de quienes presta</w:t>
      </w:r>
      <w:r w:rsidR="00702A98" w:rsidRPr="00500B4F">
        <w:rPr>
          <w:rFonts w:ascii="ITC Avant Garde" w:eastAsia="Calibri" w:hAnsi="ITC Avant Garde" w:cs="Tahoma"/>
          <w:bCs/>
          <w:color w:val="000000"/>
          <w:sz w:val="22"/>
          <w:szCs w:val="22"/>
          <w:lang w:val="es-MX" w:eastAsia="es-MX"/>
        </w:rPr>
        <w:t>rá</w:t>
      </w:r>
      <w:r w:rsidR="00F84C3F" w:rsidRPr="00500B4F">
        <w:rPr>
          <w:rFonts w:ascii="ITC Avant Garde" w:eastAsia="Calibri" w:hAnsi="ITC Avant Garde" w:cs="Tahoma"/>
          <w:bCs/>
          <w:color w:val="000000"/>
          <w:sz w:val="22"/>
          <w:szCs w:val="22"/>
          <w:lang w:val="es-MX" w:eastAsia="es-MX"/>
        </w:rPr>
        <w:t>n sus servicios a</w:t>
      </w:r>
      <w:r w:rsidR="004E3D36" w:rsidRPr="00500B4F">
        <w:rPr>
          <w:rFonts w:ascii="ITC Avant Garde" w:eastAsia="Calibri" w:hAnsi="ITC Avant Garde" w:cs="Tahoma"/>
          <w:bCs/>
          <w:color w:val="000000"/>
          <w:sz w:val="22"/>
          <w:szCs w:val="22"/>
          <w:lang w:val="es-MX" w:eastAsia="es-MX"/>
        </w:rPr>
        <w:t xml:space="preserve"> </w:t>
      </w:r>
      <w:r w:rsidR="002F1A8E" w:rsidRPr="00500B4F">
        <w:rPr>
          <w:rFonts w:ascii="ITC Avant Garde" w:eastAsia="Calibri" w:hAnsi="ITC Avant Garde" w:cs="Tahoma"/>
          <w:bCs/>
          <w:color w:val="000000"/>
          <w:sz w:val="22"/>
          <w:szCs w:val="22"/>
          <w:lang w:val="es-MX" w:eastAsia="es-MX"/>
        </w:rPr>
        <w:t>Fundación Azteca</w:t>
      </w:r>
      <w:r w:rsidR="00F84C3F" w:rsidRPr="00500B4F">
        <w:rPr>
          <w:rFonts w:ascii="ITC Avant Garde" w:eastAsia="Calibri" w:hAnsi="ITC Avant Garde" w:cs="Tahoma"/>
          <w:bCs/>
          <w:color w:val="000000"/>
          <w:sz w:val="22"/>
          <w:szCs w:val="22"/>
          <w:lang w:val="es-MX" w:eastAsia="es-MX"/>
        </w:rPr>
        <w:t xml:space="preserve"> para ese proyecto; (ii) </w:t>
      </w:r>
      <w:r w:rsidR="00E63618" w:rsidRPr="00500B4F">
        <w:rPr>
          <w:rFonts w:ascii="ITC Avant Garde" w:eastAsia="Calibri" w:hAnsi="ITC Avant Garde" w:cs="Tahoma"/>
          <w:bCs/>
          <w:color w:val="000000"/>
          <w:sz w:val="22"/>
          <w:szCs w:val="22"/>
          <w:lang w:val="es-MX" w:eastAsia="es-MX"/>
        </w:rPr>
        <w:t xml:space="preserve">capacidad </w:t>
      </w:r>
      <w:r w:rsidR="00F84C3F" w:rsidRPr="00500B4F">
        <w:rPr>
          <w:rFonts w:ascii="ITC Avant Garde" w:eastAsia="Calibri" w:hAnsi="ITC Avant Garde" w:cs="Tahoma"/>
          <w:bCs/>
          <w:color w:val="000000"/>
          <w:sz w:val="22"/>
          <w:szCs w:val="22"/>
          <w:lang w:val="es-MX" w:eastAsia="es-MX"/>
        </w:rPr>
        <w:t>económica</w:t>
      </w:r>
      <w:r w:rsidR="00E63618" w:rsidRPr="00500B4F">
        <w:rPr>
          <w:rFonts w:ascii="ITC Avant Garde" w:eastAsia="Calibri" w:hAnsi="ITC Avant Garde" w:cs="Tahoma"/>
          <w:bCs/>
          <w:color w:val="000000"/>
          <w:sz w:val="22"/>
          <w:szCs w:val="22"/>
          <w:lang w:val="es-MX" w:eastAsia="es-MX"/>
        </w:rPr>
        <w:t xml:space="preserve">: </w:t>
      </w:r>
      <w:r w:rsidR="002F1A8E" w:rsidRPr="00500B4F">
        <w:rPr>
          <w:rFonts w:ascii="ITC Avant Garde" w:eastAsia="Calibri" w:hAnsi="ITC Avant Garde" w:cs="Tahoma"/>
          <w:bCs/>
          <w:color w:val="000000"/>
          <w:sz w:val="22"/>
          <w:szCs w:val="22"/>
          <w:lang w:val="es-MX" w:eastAsia="es-MX"/>
        </w:rPr>
        <w:t>Fundación Azteca</w:t>
      </w:r>
      <w:r w:rsidR="00702A98" w:rsidRPr="00500B4F">
        <w:rPr>
          <w:rFonts w:ascii="ITC Avant Garde" w:eastAsia="Calibri" w:hAnsi="ITC Avant Garde" w:cs="Tahoma"/>
          <w:bCs/>
          <w:color w:val="000000"/>
          <w:sz w:val="22"/>
          <w:szCs w:val="22"/>
          <w:lang w:val="es-MX" w:eastAsia="es-MX"/>
        </w:rPr>
        <w:t xml:space="preserve"> presentó </w:t>
      </w:r>
      <w:r w:rsidR="002F1A8E" w:rsidRPr="00500B4F">
        <w:rPr>
          <w:rFonts w:ascii="ITC Avant Garde" w:eastAsia="Calibri" w:hAnsi="ITC Avant Garde" w:cs="Tahoma"/>
          <w:bCs/>
          <w:color w:val="000000"/>
          <w:sz w:val="22"/>
          <w:szCs w:val="22"/>
          <w:lang w:val="es-MX" w:eastAsia="es-MX"/>
        </w:rPr>
        <w:t>copia de la última declaración anual del Impuesto Sobre la Renta</w:t>
      </w:r>
      <w:r w:rsidR="00910A9B" w:rsidRPr="00500B4F">
        <w:rPr>
          <w:rFonts w:ascii="ITC Avant Garde" w:eastAsia="Calibri" w:hAnsi="ITC Avant Garde" w:cs="Tahoma"/>
          <w:bCs/>
          <w:color w:val="000000"/>
          <w:sz w:val="22"/>
          <w:szCs w:val="22"/>
          <w:lang w:val="es-MX" w:eastAsia="es-MX"/>
        </w:rPr>
        <w:t xml:space="preserve">; </w:t>
      </w:r>
      <w:r w:rsidR="00F84C3F" w:rsidRPr="00500B4F">
        <w:rPr>
          <w:rFonts w:ascii="ITC Avant Garde" w:eastAsia="Calibri" w:hAnsi="ITC Avant Garde" w:cs="Tahoma"/>
          <w:bCs/>
          <w:color w:val="000000"/>
          <w:sz w:val="22"/>
          <w:szCs w:val="22"/>
          <w:lang w:val="es-MX" w:eastAsia="es-MX"/>
        </w:rPr>
        <w:t>(i</w:t>
      </w:r>
      <w:r w:rsidR="008D4F9F" w:rsidRPr="00500B4F">
        <w:rPr>
          <w:rFonts w:ascii="ITC Avant Garde" w:eastAsia="Calibri" w:hAnsi="ITC Avant Garde" w:cs="Tahoma"/>
          <w:bCs/>
          <w:color w:val="000000"/>
          <w:sz w:val="22"/>
          <w:szCs w:val="22"/>
          <w:lang w:val="es-MX" w:eastAsia="es-MX"/>
        </w:rPr>
        <w:t>ii</w:t>
      </w:r>
      <w:r w:rsidR="00F84C3F" w:rsidRPr="00500B4F">
        <w:rPr>
          <w:rFonts w:ascii="ITC Avant Garde" w:eastAsia="Calibri" w:hAnsi="ITC Avant Garde" w:cs="Tahoma"/>
          <w:bCs/>
          <w:color w:val="000000"/>
          <w:sz w:val="22"/>
          <w:szCs w:val="22"/>
          <w:lang w:val="es-MX" w:eastAsia="es-MX"/>
        </w:rPr>
        <w:t xml:space="preserve">) </w:t>
      </w:r>
      <w:r w:rsidR="007751AF" w:rsidRPr="00500B4F">
        <w:rPr>
          <w:rFonts w:ascii="ITC Avant Garde" w:eastAsia="Calibri" w:hAnsi="ITC Avant Garde" w:cs="Tahoma"/>
          <w:bCs/>
          <w:color w:val="000000"/>
          <w:sz w:val="22"/>
          <w:szCs w:val="22"/>
          <w:lang w:val="es-MX" w:eastAsia="es-MX"/>
        </w:rPr>
        <w:t xml:space="preserve">capacidad </w:t>
      </w:r>
      <w:r w:rsidR="008D4F9F" w:rsidRPr="00500B4F">
        <w:rPr>
          <w:rFonts w:ascii="ITC Avant Garde" w:eastAsia="Calibri" w:hAnsi="ITC Avant Garde" w:cs="Tahoma"/>
          <w:bCs/>
          <w:color w:val="000000"/>
          <w:sz w:val="22"/>
          <w:szCs w:val="22"/>
          <w:lang w:val="es-MX" w:eastAsia="es-MX"/>
        </w:rPr>
        <w:t>jurídica, mediante la acreditación de nacionalidad, objeto y duración de</w:t>
      </w:r>
      <w:r w:rsidR="004E3D36" w:rsidRPr="00500B4F">
        <w:rPr>
          <w:rFonts w:ascii="ITC Avant Garde" w:eastAsia="Calibri" w:hAnsi="ITC Avant Garde" w:cs="Tahoma"/>
          <w:bCs/>
          <w:color w:val="000000"/>
          <w:sz w:val="22"/>
          <w:szCs w:val="22"/>
          <w:lang w:val="es-MX" w:eastAsia="es-MX"/>
        </w:rPr>
        <w:t xml:space="preserve"> </w:t>
      </w:r>
      <w:r w:rsidR="00DF7D0B" w:rsidRPr="00500B4F">
        <w:rPr>
          <w:rFonts w:ascii="ITC Avant Garde" w:eastAsia="Calibri" w:hAnsi="ITC Avant Garde" w:cs="Tahoma"/>
          <w:bCs/>
          <w:color w:val="000000"/>
          <w:sz w:val="22"/>
          <w:szCs w:val="22"/>
          <w:lang w:val="es-MX" w:eastAsia="es-MX"/>
        </w:rPr>
        <w:t>Fundación Azteca</w:t>
      </w:r>
      <w:r w:rsidR="008D4F9F" w:rsidRPr="00500B4F">
        <w:rPr>
          <w:rFonts w:ascii="ITC Avant Garde" w:eastAsia="Calibri" w:hAnsi="ITC Avant Garde" w:cs="Tahoma"/>
          <w:bCs/>
          <w:color w:val="000000"/>
          <w:sz w:val="22"/>
          <w:szCs w:val="22"/>
          <w:lang w:val="es-MX" w:eastAsia="es-MX"/>
        </w:rPr>
        <w:t xml:space="preserve">, y (iv) </w:t>
      </w:r>
      <w:r w:rsidR="00ED7F8B" w:rsidRPr="00500B4F">
        <w:rPr>
          <w:rFonts w:ascii="ITC Avant Garde" w:eastAsia="Calibri" w:hAnsi="ITC Avant Garde" w:cs="Tahoma"/>
          <w:bCs/>
          <w:color w:val="000000"/>
          <w:sz w:val="22"/>
          <w:szCs w:val="22"/>
          <w:lang w:val="es-MX" w:eastAsia="es-MX"/>
        </w:rPr>
        <w:t xml:space="preserve">capacidad </w:t>
      </w:r>
      <w:r w:rsidR="00F84C3F" w:rsidRPr="00500B4F">
        <w:rPr>
          <w:rFonts w:ascii="ITC Avant Garde" w:eastAsia="Calibri" w:hAnsi="ITC Avant Garde" w:cs="Tahoma"/>
          <w:bCs/>
          <w:color w:val="000000"/>
          <w:sz w:val="22"/>
          <w:szCs w:val="22"/>
          <w:lang w:val="es-MX" w:eastAsia="es-MX"/>
        </w:rPr>
        <w:t>administrativa</w:t>
      </w:r>
      <w:r w:rsidR="00910A9B" w:rsidRPr="00500B4F">
        <w:rPr>
          <w:rFonts w:ascii="ITC Avant Garde" w:eastAsia="Calibri" w:hAnsi="ITC Avant Garde" w:cs="Tahoma"/>
          <w:bCs/>
          <w:color w:val="000000"/>
          <w:sz w:val="22"/>
          <w:szCs w:val="22"/>
          <w:lang w:val="es-MX" w:eastAsia="es-MX"/>
        </w:rPr>
        <w:t>, al</w:t>
      </w:r>
      <w:r w:rsidR="00F84C3F" w:rsidRPr="00500B4F">
        <w:rPr>
          <w:rFonts w:ascii="ITC Avant Garde" w:eastAsia="Calibri" w:hAnsi="ITC Avant Garde" w:cs="Tahoma"/>
          <w:bCs/>
          <w:color w:val="000000"/>
          <w:sz w:val="22"/>
          <w:szCs w:val="22"/>
          <w:lang w:val="es-MX" w:eastAsia="es-MX"/>
        </w:rPr>
        <w:t xml:space="preserve"> haber </w:t>
      </w:r>
      <w:r w:rsidR="00B3683D" w:rsidRPr="00500B4F">
        <w:rPr>
          <w:rFonts w:ascii="ITC Avant Garde" w:eastAsia="Calibri" w:hAnsi="ITC Avant Garde" w:cs="Tahoma"/>
          <w:bCs/>
          <w:color w:val="000000"/>
          <w:sz w:val="22"/>
          <w:szCs w:val="22"/>
          <w:lang w:val="es-MX" w:eastAsia="es-MX"/>
        </w:rPr>
        <w:t>presentado una relación con el nombre de las personas físicas o morales que</w:t>
      </w:r>
      <w:r w:rsidR="00BA7E8D" w:rsidRPr="00500B4F">
        <w:rPr>
          <w:rFonts w:ascii="ITC Avant Garde" w:eastAsia="Calibri" w:hAnsi="ITC Avant Garde" w:cs="Tahoma"/>
          <w:bCs/>
          <w:color w:val="000000"/>
          <w:sz w:val="22"/>
          <w:szCs w:val="22"/>
          <w:lang w:val="es-MX" w:eastAsia="es-MX"/>
        </w:rPr>
        <w:t xml:space="preserve"> la conforman</w:t>
      </w:r>
      <w:r w:rsidR="00F84C3F" w:rsidRPr="00500B4F">
        <w:rPr>
          <w:rFonts w:ascii="ITC Avant Garde" w:eastAsia="Calibri" w:hAnsi="ITC Avant Garde" w:cs="Tahoma"/>
          <w:bCs/>
          <w:color w:val="000000"/>
          <w:sz w:val="22"/>
          <w:szCs w:val="22"/>
          <w:lang w:val="es-MX" w:eastAsia="es-MX"/>
        </w:rPr>
        <w:t>.</w:t>
      </w:r>
    </w:p>
    <w:p w14:paraId="0A123173" w14:textId="77777777" w:rsidR="00500B4F" w:rsidRPr="00500B4F" w:rsidRDefault="001A2814" w:rsidP="00500B4F">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500B4F">
        <w:rPr>
          <w:rFonts w:ascii="ITC Avant Garde" w:hAnsi="ITC Avant Garde"/>
          <w:b/>
          <w:bCs/>
          <w:sz w:val="22"/>
          <w:szCs w:val="22"/>
          <w:lang w:val="es-MX" w:eastAsia="es-MX"/>
        </w:rPr>
        <w:t>Pago por el análisis de la Solicitud de Concesión</w:t>
      </w:r>
      <w:r w:rsidRPr="00500B4F">
        <w:rPr>
          <w:rFonts w:ascii="ITC Avant Garde" w:hAnsi="ITC Avant Garde"/>
          <w:bCs/>
          <w:sz w:val="22"/>
          <w:szCs w:val="22"/>
          <w:lang w:val="es-MX" w:eastAsia="es-MX"/>
        </w:rPr>
        <w:t xml:space="preserve">. Para este tipo de solicitudes la Ley Federal de Derechos señala en los artículos 173 apartado C fracción I y174-L fracción I, el monto que se pagará por concepto del estudio de la solicitud y, en su caso, expedición de título de concesiones en materia de telecomunicaciones o </w:t>
      </w:r>
      <w:r w:rsidRPr="00500B4F">
        <w:rPr>
          <w:rFonts w:ascii="ITC Avant Garde" w:hAnsi="ITC Avant Garde"/>
          <w:bCs/>
          <w:sz w:val="22"/>
          <w:szCs w:val="22"/>
          <w:lang w:val="es-MX" w:eastAsia="es-MX"/>
        </w:rPr>
        <w:lastRenderedPageBreak/>
        <w:t>radiodifusión</w:t>
      </w:r>
      <w:r w:rsidR="00CA25BC" w:rsidRPr="00500B4F">
        <w:rPr>
          <w:rFonts w:ascii="ITC Avant Garde" w:hAnsi="ITC Avant Garde"/>
          <w:bCs/>
          <w:sz w:val="22"/>
          <w:szCs w:val="22"/>
          <w:lang w:val="es-MX" w:eastAsia="es-MX"/>
        </w:rPr>
        <w:t>, para el uso, aprovechamiento o explotación de bandas de frecuencias del espectro radioeléctrico de uso determinado.</w:t>
      </w:r>
    </w:p>
    <w:p w14:paraId="68D127EF" w14:textId="77777777" w:rsidR="00500B4F" w:rsidRPr="00500B4F" w:rsidRDefault="00CA25BC" w:rsidP="00500B4F">
      <w:pPr>
        <w:pStyle w:val="Prrafodelista"/>
        <w:tabs>
          <w:tab w:val="left" w:pos="1134"/>
        </w:tabs>
        <w:autoSpaceDE w:val="0"/>
        <w:autoSpaceDN w:val="0"/>
        <w:adjustRightInd w:val="0"/>
        <w:spacing w:before="240" w:after="240"/>
        <w:ind w:left="567"/>
        <w:jc w:val="both"/>
        <w:rPr>
          <w:rFonts w:ascii="ITC Avant Garde" w:hAnsi="ITC Avant Garde"/>
          <w:bCs/>
          <w:sz w:val="22"/>
          <w:szCs w:val="22"/>
          <w:lang w:val="es-MX" w:eastAsia="es-MX"/>
        </w:rPr>
      </w:pPr>
      <w:r w:rsidRPr="00500B4F">
        <w:rPr>
          <w:rFonts w:ascii="ITC Avant Garde" w:hAnsi="ITC Avant Garde"/>
          <w:bCs/>
          <w:sz w:val="22"/>
          <w:szCs w:val="22"/>
          <w:lang w:val="es-MX" w:eastAsia="es-MX"/>
        </w:rPr>
        <w:t xml:space="preserve">Al respecto, </w:t>
      </w:r>
      <w:r w:rsidR="00DF7D0B" w:rsidRPr="00500B4F">
        <w:rPr>
          <w:rFonts w:ascii="ITC Avant Garde" w:hAnsi="ITC Avant Garde"/>
          <w:bCs/>
          <w:sz w:val="22"/>
          <w:szCs w:val="22"/>
          <w:lang w:val="es-MX" w:eastAsia="es-MX"/>
        </w:rPr>
        <w:t xml:space="preserve">Fundación Azteca </w:t>
      </w:r>
      <w:r w:rsidRPr="00500B4F">
        <w:rPr>
          <w:rFonts w:ascii="ITC Avant Garde" w:hAnsi="ITC Avant Garde"/>
          <w:bCs/>
          <w:sz w:val="22"/>
          <w:szCs w:val="22"/>
          <w:lang w:val="es-MX" w:eastAsia="es-MX"/>
        </w:rPr>
        <w:t>presentó copia de la factura 1</w:t>
      </w:r>
      <w:r w:rsidR="00EE7C12" w:rsidRPr="00500B4F">
        <w:rPr>
          <w:rFonts w:ascii="ITC Avant Garde" w:hAnsi="ITC Avant Garde"/>
          <w:bCs/>
          <w:sz w:val="22"/>
          <w:szCs w:val="22"/>
          <w:lang w:val="es-MX" w:eastAsia="es-MX"/>
        </w:rPr>
        <w:t>7000</w:t>
      </w:r>
      <w:r w:rsidR="00DF7D0B" w:rsidRPr="00500B4F">
        <w:rPr>
          <w:rFonts w:ascii="ITC Avant Garde" w:hAnsi="ITC Avant Garde"/>
          <w:bCs/>
          <w:sz w:val="22"/>
          <w:szCs w:val="22"/>
          <w:lang w:val="es-MX" w:eastAsia="es-MX"/>
        </w:rPr>
        <w:t>2280</w:t>
      </w:r>
      <w:r w:rsidR="0001465C" w:rsidRPr="00500B4F">
        <w:rPr>
          <w:rFonts w:ascii="ITC Avant Garde" w:hAnsi="ITC Avant Garde"/>
          <w:bCs/>
          <w:sz w:val="22"/>
          <w:szCs w:val="22"/>
          <w:lang w:val="es-MX" w:eastAsia="es-MX"/>
        </w:rPr>
        <w:t xml:space="preserve"> emit</w:t>
      </w:r>
      <w:r w:rsidR="00EE7C12" w:rsidRPr="00500B4F">
        <w:rPr>
          <w:rFonts w:ascii="ITC Avant Garde" w:hAnsi="ITC Avant Garde"/>
          <w:bCs/>
          <w:sz w:val="22"/>
          <w:szCs w:val="22"/>
          <w:lang w:val="es-MX" w:eastAsia="es-MX"/>
        </w:rPr>
        <w:t xml:space="preserve">ida por el Instituto con fecha </w:t>
      </w:r>
      <w:r w:rsidR="00DF7D0B" w:rsidRPr="00500B4F">
        <w:rPr>
          <w:rFonts w:ascii="ITC Avant Garde" w:hAnsi="ITC Avant Garde"/>
          <w:bCs/>
          <w:sz w:val="22"/>
          <w:szCs w:val="22"/>
          <w:lang w:val="es-MX" w:eastAsia="es-MX"/>
        </w:rPr>
        <w:t>24</w:t>
      </w:r>
      <w:r w:rsidR="0001465C" w:rsidRPr="00500B4F">
        <w:rPr>
          <w:rFonts w:ascii="ITC Avant Garde" w:hAnsi="ITC Avant Garde"/>
          <w:bCs/>
          <w:sz w:val="22"/>
          <w:szCs w:val="22"/>
          <w:lang w:val="es-MX" w:eastAsia="es-MX"/>
        </w:rPr>
        <w:t xml:space="preserve"> de </w:t>
      </w:r>
      <w:r w:rsidR="00DF7D0B" w:rsidRPr="00500B4F">
        <w:rPr>
          <w:rFonts w:ascii="ITC Avant Garde" w:hAnsi="ITC Avant Garde"/>
          <w:bCs/>
          <w:sz w:val="22"/>
          <w:szCs w:val="22"/>
          <w:lang w:val="es-MX" w:eastAsia="es-MX"/>
        </w:rPr>
        <w:t>febrero</w:t>
      </w:r>
      <w:r w:rsidR="0001465C" w:rsidRPr="00500B4F">
        <w:rPr>
          <w:rFonts w:ascii="ITC Avant Garde" w:hAnsi="ITC Avant Garde"/>
          <w:bCs/>
          <w:sz w:val="22"/>
          <w:szCs w:val="22"/>
          <w:lang w:val="es-MX" w:eastAsia="es-MX"/>
        </w:rPr>
        <w:t xml:space="preserve"> de 201</w:t>
      </w:r>
      <w:r w:rsidR="00EE7C12" w:rsidRPr="00500B4F">
        <w:rPr>
          <w:rFonts w:ascii="ITC Avant Garde" w:hAnsi="ITC Avant Garde"/>
          <w:bCs/>
          <w:sz w:val="22"/>
          <w:szCs w:val="22"/>
          <w:lang w:val="es-MX" w:eastAsia="es-MX"/>
        </w:rPr>
        <w:t>7</w:t>
      </w:r>
      <w:r w:rsidR="0001465C" w:rsidRPr="00500B4F">
        <w:rPr>
          <w:rFonts w:ascii="ITC Avant Garde" w:hAnsi="ITC Avant Garde"/>
          <w:bCs/>
          <w:sz w:val="22"/>
          <w:szCs w:val="22"/>
          <w:lang w:val="es-MX" w:eastAsia="es-MX"/>
        </w:rPr>
        <w:t>, por lo que se tiene por satisfecho este requisito.</w:t>
      </w:r>
    </w:p>
    <w:p w14:paraId="66758413" w14:textId="0E1C2557" w:rsidR="00500B4F" w:rsidRPr="00500B4F" w:rsidRDefault="00604198"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 xml:space="preserve">Derivado de lo anterior, la Dirección General de Concesiones de Telecomunicaciones, adscrita a la Unidad de Concesiones y Servicios, concluyó que la información presentada con motivo de la Solicitud </w:t>
      </w:r>
      <w:r w:rsidR="00DD363A" w:rsidRPr="00500B4F">
        <w:rPr>
          <w:rFonts w:ascii="ITC Avant Garde" w:eastAsia="Calibri" w:hAnsi="ITC Avant Garde"/>
          <w:sz w:val="22"/>
          <w:szCs w:val="22"/>
          <w:lang w:val="es-MX" w:eastAsia="en-US"/>
        </w:rPr>
        <w:t xml:space="preserve">de Concesión </w:t>
      </w:r>
      <w:r w:rsidRPr="00500B4F">
        <w:rPr>
          <w:rFonts w:ascii="ITC Avant Garde" w:eastAsia="Calibri" w:hAnsi="ITC Avant Garde"/>
          <w:sz w:val="22"/>
          <w:szCs w:val="22"/>
          <w:lang w:val="es-MX" w:eastAsia="en-US"/>
        </w:rPr>
        <w:t>cumple con los requisitos previstos por el artículo 85 de la Ley, en los términos señalados por los artículos 3 y 8 de los Lineamientos.</w:t>
      </w:r>
    </w:p>
    <w:p w14:paraId="787CB09A" w14:textId="77777777" w:rsidR="00500B4F" w:rsidRPr="00500B4F" w:rsidRDefault="00913133"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E</w:t>
      </w:r>
      <w:r w:rsidR="000537C4" w:rsidRPr="00500B4F">
        <w:rPr>
          <w:rFonts w:ascii="ITC Avant Garde" w:eastAsia="Calibri" w:hAnsi="ITC Avant Garde"/>
          <w:sz w:val="22"/>
          <w:szCs w:val="22"/>
          <w:lang w:val="es-MX" w:eastAsia="en-US"/>
        </w:rPr>
        <w:t>s importante destacar que e</w:t>
      </w:r>
      <w:r w:rsidR="004B79F8" w:rsidRPr="00500B4F">
        <w:rPr>
          <w:rFonts w:ascii="ITC Avant Garde" w:eastAsia="Calibri" w:hAnsi="ITC Avant Garde"/>
          <w:sz w:val="22"/>
          <w:szCs w:val="22"/>
          <w:lang w:val="es-MX" w:eastAsia="en-US"/>
        </w:rPr>
        <w:t>l nuevo régimen legal estableció que al Instituto le corresponde administrar el espectro radioeléctrico. Para cumplir con dicha atribución, el artículo 54 de la Ley señala que el Instituto debe perseguir una serie de objetivos generales en beneficio de los usuarios, entre los que destaca el uso eficaz del espectro y su protección.</w:t>
      </w:r>
    </w:p>
    <w:p w14:paraId="15853B6D" w14:textId="4558BDF8" w:rsidR="004B79F8" w:rsidRPr="00500B4F" w:rsidRDefault="004B79F8"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En virtud de lo anterior y de conformidad con lo establecido por los artículos 27, 30 y 31 del Estatuto Orgánico, la Unidad de Concesiones y Servicios, a través de la Dirección General de Concesiones de Telecomunicaciones, mediante ofi</w:t>
      </w:r>
      <w:r w:rsidR="005E2A01" w:rsidRPr="00500B4F">
        <w:rPr>
          <w:rFonts w:ascii="ITC Avant Garde" w:eastAsia="Calibri" w:hAnsi="ITC Avant Garde"/>
          <w:sz w:val="22"/>
          <w:szCs w:val="22"/>
          <w:lang w:val="es-MX" w:eastAsia="en-US"/>
        </w:rPr>
        <w:t>cio IFT/223/UCS/DG-CTEL/</w:t>
      </w:r>
      <w:r w:rsidR="001C7F7C" w:rsidRPr="00500B4F">
        <w:rPr>
          <w:rFonts w:ascii="ITC Avant Garde" w:eastAsia="Calibri" w:hAnsi="ITC Avant Garde"/>
          <w:sz w:val="22"/>
          <w:szCs w:val="22"/>
          <w:lang w:val="es-MX" w:eastAsia="en-US"/>
        </w:rPr>
        <w:t>0</w:t>
      </w:r>
      <w:r w:rsidR="00DF7D0B" w:rsidRPr="00500B4F">
        <w:rPr>
          <w:rFonts w:ascii="ITC Avant Garde" w:eastAsia="Calibri" w:hAnsi="ITC Avant Garde"/>
          <w:sz w:val="22"/>
          <w:szCs w:val="22"/>
          <w:lang w:val="es-MX" w:eastAsia="en-US"/>
        </w:rPr>
        <w:t>618</w:t>
      </w:r>
      <w:r w:rsidR="000537C4" w:rsidRPr="00500B4F">
        <w:rPr>
          <w:rFonts w:ascii="ITC Avant Garde" w:eastAsia="Calibri" w:hAnsi="ITC Avant Garde"/>
          <w:sz w:val="22"/>
          <w:szCs w:val="22"/>
          <w:lang w:val="es-MX" w:eastAsia="en-US"/>
        </w:rPr>
        <w:t>/201</w:t>
      </w:r>
      <w:r w:rsidR="001C7F7C"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xml:space="preserve"> de fecha </w:t>
      </w:r>
      <w:r w:rsidR="00DF7D0B" w:rsidRPr="00500B4F">
        <w:rPr>
          <w:rFonts w:ascii="ITC Avant Garde" w:eastAsia="Calibri" w:hAnsi="ITC Avant Garde"/>
          <w:sz w:val="22"/>
          <w:szCs w:val="22"/>
          <w:lang w:val="es-MX" w:eastAsia="en-US"/>
        </w:rPr>
        <w:t>27</w:t>
      </w:r>
      <w:r w:rsidRPr="00500B4F">
        <w:rPr>
          <w:rFonts w:ascii="ITC Avant Garde" w:eastAsia="Calibri" w:hAnsi="ITC Avant Garde"/>
          <w:sz w:val="22"/>
          <w:szCs w:val="22"/>
          <w:lang w:val="es-MX" w:eastAsia="en-US"/>
        </w:rPr>
        <w:t xml:space="preserve"> de </w:t>
      </w:r>
      <w:r w:rsidR="00DF7D0B" w:rsidRPr="00500B4F">
        <w:rPr>
          <w:rFonts w:ascii="ITC Avant Garde" w:eastAsia="Calibri" w:hAnsi="ITC Avant Garde"/>
          <w:sz w:val="22"/>
          <w:szCs w:val="22"/>
          <w:lang w:val="es-MX" w:eastAsia="en-US"/>
        </w:rPr>
        <w:t>febrero</w:t>
      </w:r>
      <w:r w:rsidR="005E2A01" w:rsidRPr="00500B4F">
        <w:rPr>
          <w:rFonts w:ascii="ITC Avant Garde" w:eastAsia="Calibri" w:hAnsi="ITC Avant Garde"/>
          <w:sz w:val="22"/>
          <w:szCs w:val="22"/>
          <w:lang w:val="es-MX" w:eastAsia="en-US"/>
        </w:rPr>
        <w:t xml:space="preserve"> </w:t>
      </w:r>
      <w:r w:rsidR="000537C4" w:rsidRPr="00500B4F">
        <w:rPr>
          <w:rFonts w:ascii="ITC Avant Garde" w:eastAsia="Calibri" w:hAnsi="ITC Avant Garde"/>
          <w:sz w:val="22"/>
          <w:szCs w:val="22"/>
          <w:lang w:val="es-MX" w:eastAsia="en-US"/>
        </w:rPr>
        <w:t>de 201</w:t>
      </w:r>
      <w:r w:rsidR="001C7F7C" w:rsidRPr="00500B4F">
        <w:rPr>
          <w:rFonts w:ascii="ITC Avant Garde" w:eastAsia="Calibri" w:hAnsi="ITC Avant Garde"/>
          <w:sz w:val="22"/>
          <w:szCs w:val="22"/>
          <w:lang w:val="es-MX" w:eastAsia="en-US"/>
        </w:rPr>
        <w:t>7</w:t>
      </w:r>
      <w:r w:rsidR="00AF1CF9" w:rsidRPr="00500B4F">
        <w:rPr>
          <w:rFonts w:ascii="ITC Avant Garde" w:eastAsia="Calibri" w:hAnsi="ITC Avant Garde"/>
          <w:sz w:val="22"/>
          <w:szCs w:val="22"/>
          <w:lang w:val="es-MX" w:eastAsia="en-US"/>
        </w:rPr>
        <w:t xml:space="preserve">, </w:t>
      </w:r>
      <w:r w:rsidRPr="00500B4F">
        <w:rPr>
          <w:rFonts w:ascii="ITC Avant Garde" w:eastAsia="Calibri" w:hAnsi="ITC Avant Garde"/>
          <w:sz w:val="22"/>
          <w:szCs w:val="22"/>
          <w:lang w:val="es-MX" w:eastAsia="en-US"/>
        </w:rPr>
        <w:t xml:space="preserve">solicitó </w:t>
      </w:r>
      <w:r w:rsidR="004C0C97" w:rsidRPr="00500B4F">
        <w:rPr>
          <w:rFonts w:ascii="ITC Avant Garde" w:eastAsia="Calibri" w:hAnsi="ITC Avant Garde"/>
          <w:sz w:val="22"/>
          <w:szCs w:val="22"/>
          <w:lang w:val="es-MX" w:eastAsia="en-US"/>
        </w:rPr>
        <w:t xml:space="preserve">la </w:t>
      </w:r>
      <w:r w:rsidRPr="00500B4F">
        <w:rPr>
          <w:rFonts w:ascii="ITC Avant Garde" w:eastAsia="Calibri" w:hAnsi="ITC Avant Garde"/>
          <w:sz w:val="22"/>
          <w:szCs w:val="22"/>
          <w:lang w:val="es-MX" w:eastAsia="en-US"/>
        </w:rPr>
        <w:t xml:space="preserve">opinión </w:t>
      </w:r>
      <w:r w:rsidR="004C0C97" w:rsidRPr="00500B4F">
        <w:rPr>
          <w:rFonts w:ascii="ITC Avant Garde" w:eastAsia="Calibri" w:hAnsi="ITC Avant Garde"/>
          <w:sz w:val="22"/>
          <w:szCs w:val="22"/>
          <w:lang w:val="es-MX" w:eastAsia="en-US"/>
        </w:rPr>
        <w:t>de la</w:t>
      </w:r>
      <w:r w:rsidRPr="00500B4F">
        <w:rPr>
          <w:rFonts w:ascii="ITC Avant Garde" w:eastAsia="Calibri" w:hAnsi="ITC Avant Garde"/>
          <w:sz w:val="22"/>
          <w:szCs w:val="22"/>
          <w:lang w:val="es-MX" w:eastAsia="en-US"/>
        </w:rPr>
        <w:t xml:space="preserve"> Unidad de Espectro Radioeléctrico resp</w:t>
      </w:r>
      <w:r w:rsidR="001A11C5" w:rsidRPr="00500B4F">
        <w:rPr>
          <w:rFonts w:ascii="ITC Avant Garde" w:eastAsia="Calibri" w:hAnsi="ITC Avant Garde"/>
          <w:sz w:val="22"/>
          <w:szCs w:val="22"/>
          <w:lang w:val="es-MX" w:eastAsia="en-US"/>
        </w:rPr>
        <w:t>ecto de la Solicitud</w:t>
      </w:r>
      <w:r w:rsidR="004E3D36" w:rsidRPr="00500B4F">
        <w:rPr>
          <w:rFonts w:ascii="ITC Avant Garde" w:eastAsia="Calibri" w:hAnsi="ITC Avant Garde"/>
          <w:sz w:val="22"/>
          <w:szCs w:val="22"/>
          <w:lang w:val="es-MX" w:eastAsia="en-US"/>
        </w:rPr>
        <w:t xml:space="preserve"> de Concesión</w:t>
      </w:r>
      <w:r w:rsidRPr="00500B4F">
        <w:rPr>
          <w:rFonts w:ascii="ITC Avant Garde" w:eastAsia="Calibri" w:hAnsi="ITC Avant Garde"/>
          <w:sz w:val="22"/>
          <w:szCs w:val="22"/>
          <w:lang w:val="es-MX" w:eastAsia="en-US"/>
        </w:rPr>
        <w:t>.</w:t>
      </w:r>
    </w:p>
    <w:p w14:paraId="48300C3E" w14:textId="77777777" w:rsidR="00500B4F" w:rsidRPr="00500B4F" w:rsidRDefault="004B79F8"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En respuesta a lo anterior, medi</w:t>
      </w:r>
      <w:r w:rsidR="005E2A01" w:rsidRPr="00500B4F">
        <w:rPr>
          <w:rFonts w:ascii="ITC Avant Garde" w:eastAsia="Calibri" w:hAnsi="ITC Avant Garde"/>
          <w:sz w:val="22"/>
          <w:szCs w:val="22"/>
          <w:lang w:val="es-MX" w:eastAsia="en-US"/>
        </w:rPr>
        <w:t>ante oficio IFT/222/UER/</w:t>
      </w:r>
      <w:r w:rsidR="0093506F" w:rsidRPr="00500B4F">
        <w:rPr>
          <w:rFonts w:ascii="ITC Avant Garde" w:eastAsia="Calibri" w:hAnsi="ITC Avant Garde"/>
          <w:sz w:val="22"/>
          <w:szCs w:val="22"/>
          <w:lang w:val="es-MX" w:eastAsia="en-US"/>
        </w:rPr>
        <w:t>DGPE/02</w:t>
      </w:r>
      <w:r w:rsidR="00B3683D" w:rsidRPr="00500B4F">
        <w:rPr>
          <w:rFonts w:ascii="ITC Avant Garde" w:eastAsia="Calibri" w:hAnsi="ITC Avant Garde"/>
          <w:sz w:val="22"/>
          <w:szCs w:val="22"/>
          <w:lang w:val="es-MX" w:eastAsia="en-US"/>
        </w:rPr>
        <w:t>6</w:t>
      </w:r>
      <w:r w:rsidRPr="00500B4F">
        <w:rPr>
          <w:rFonts w:ascii="ITC Avant Garde" w:eastAsia="Calibri" w:hAnsi="ITC Avant Garde"/>
          <w:sz w:val="22"/>
          <w:szCs w:val="22"/>
          <w:lang w:val="es-MX" w:eastAsia="en-US"/>
        </w:rPr>
        <w:t>/201</w:t>
      </w:r>
      <w:r w:rsidR="00DB2F0B"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xml:space="preserve"> de fecha </w:t>
      </w:r>
      <w:r w:rsidR="00DB2F0B" w:rsidRPr="00500B4F">
        <w:rPr>
          <w:rFonts w:ascii="ITC Avant Garde" w:eastAsia="Calibri" w:hAnsi="ITC Avant Garde"/>
          <w:sz w:val="22"/>
          <w:szCs w:val="22"/>
          <w:lang w:val="es-MX" w:eastAsia="en-US"/>
        </w:rPr>
        <w:t>2</w:t>
      </w:r>
      <w:r w:rsidR="00AB22E3"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xml:space="preserve"> de </w:t>
      </w:r>
      <w:r w:rsidR="00DB2F0B" w:rsidRPr="00500B4F">
        <w:rPr>
          <w:rFonts w:ascii="ITC Avant Garde" w:eastAsia="Calibri" w:hAnsi="ITC Avant Garde"/>
          <w:sz w:val="22"/>
          <w:szCs w:val="22"/>
          <w:lang w:val="es-MX" w:eastAsia="en-US"/>
        </w:rPr>
        <w:t>febrero</w:t>
      </w:r>
      <w:r w:rsidR="00306D62" w:rsidRPr="00500B4F">
        <w:rPr>
          <w:rFonts w:ascii="ITC Avant Garde" w:eastAsia="Calibri" w:hAnsi="ITC Avant Garde"/>
          <w:sz w:val="22"/>
          <w:szCs w:val="22"/>
          <w:lang w:val="es-MX" w:eastAsia="en-US"/>
        </w:rPr>
        <w:t xml:space="preserve"> </w:t>
      </w:r>
      <w:r w:rsidRPr="00500B4F">
        <w:rPr>
          <w:rFonts w:ascii="ITC Avant Garde" w:eastAsia="Calibri" w:hAnsi="ITC Avant Garde"/>
          <w:sz w:val="22"/>
          <w:szCs w:val="22"/>
          <w:lang w:val="es-MX" w:eastAsia="en-US"/>
        </w:rPr>
        <w:t>de 201</w:t>
      </w:r>
      <w:r w:rsidR="00DB2F0B"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xml:space="preserve">, la Unidad de Espectro Radioeléctrico, </w:t>
      </w:r>
      <w:r w:rsidR="004C0C97" w:rsidRPr="00500B4F">
        <w:rPr>
          <w:rFonts w:ascii="ITC Avant Garde" w:eastAsia="Calibri" w:hAnsi="ITC Avant Garde"/>
          <w:sz w:val="22"/>
          <w:szCs w:val="22"/>
          <w:lang w:val="es-MX" w:eastAsia="en-US"/>
        </w:rPr>
        <w:t xml:space="preserve">remitió el dictamen de planificación espectral </w:t>
      </w:r>
      <w:r w:rsidR="00AB22E3" w:rsidRPr="00500B4F">
        <w:rPr>
          <w:rFonts w:ascii="ITC Avant Garde" w:eastAsia="Calibri" w:hAnsi="ITC Avant Garde"/>
          <w:sz w:val="22"/>
          <w:szCs w:val="22"/>
          <w:lang w:val="es-MX" w:eastAsia="en-US"/>
        </w:rPr>
        <w:t>DGPE/DAE/DPE/024</w:t>
      </w:r>
      <w:r w:rsidR="0093506F" w:rsidRPr="00500B4F">
        <w:rPr>
          <w:rFonts w:ascii="ITC Avant Garde" w:eastAsia="Calibri" w:hAnsi="ITC Avant Garde"/>
          <w:sz w:val="22"/>
          <w:szCs w:val="22"/>
          <w:lang w:val="es-MX" w:eastAsia="en-US"/>
        </w:rPr>
        <w:t>-17</w:t>
      </w:r>
      <w:r w:rsidR="00DB2F0B" w:rsidRPr="00500B4F">
        <w:rPr>
          <w:rFonts w:ascii="ITC Avant Garde" w:eastAsia="Calibri" w:hAnsi="ITC Avant Garde"/>
          <w:sz w:val="22"/>
          <w:szCs w:val="22"/>
          <w:lang w:val="es-MX" w:eastAsia="en-US"/>
        </w:rPr>
        <w:t xml:space="preserve"> </w:t>
      </w:r>
      <w:r w:rsidR="004C0C97" w:rsidRPr="00500B4F">
        <w:rPr>
          <w:rFonts w:ascii="ITC Avant Garde" w:eastAsia="Calibri" w:hAnsi="ITC Avant Garde"/>
          <w:sz w:val="22"/>
          <w:szCs w:val="22"/>
          <w:lang w:val="es-MX" w:eastAsia="en-US"/>
        </w:rPr>
        <w:t xml:space="preserve">de la </w:t>
      </w:r>
      <w:r w:rsidRPr="00500B4F">
        <w:rPr>
          <w:rFonts w:ascii="ITC Avant Garde" w:eastAsia="Calibri" w:hAnsi="ITC Avant Garde"/>
          <w:sz w:val="22"/>
          <w:szCs w:val="22"/>
          <w:lang w:val="es-MX" w:eastAsia="en-US"/>
        </w:rPr>
        <w:t>Dirección General de Planeación del Espectro, para la</w:t>
      </w:r>
      <w:r w:rsidR="00306D62" w:rsidRPr="00500B4F">
        <w:rPr>
          <w:rFonts w:ascii="ITC Avant Garde" w:eastAsia="Calibri" w:hAnsi="ITC Avant Garde"/>
          <w:sz w:val="22"/>
          <w:szCs w:val="22"/>
          <w:lang w:val="es-MX" w:eastAsia="en-US"/>
        </w:rPr>
        <w:t>s</w:t>
      </w:r>
      <w:r w:rsidRPr="00500B4F">
        <w:rPr>
          <w:rFonts w:ascii="ITC Avant Garde" w:eastAsia="Calibri" w:hAnsi="ITC Avant Garde"/>
          <w:sz w:val="22"/>
          <w:szCs w:val="22"/>
          <w:lang w:val="es-MX" w:eastAsia="en-US"/>
        </w:rPr>
        <w:t xml:space="preserve"> banda</w:t>
      </w:r>
      <w:r w:rsidR="00306D62" w:rsidRPr="00500B4F">
        <w:rPr>
          <w:rFonts w:ascii="ITC Avant Garde" w:eastAsia="Calibri" w:hAnsi="ITC Avant Garde"/>
          <w:sz w:val="22"/>
          <w:szCs w:val="22"/>
          <w:lang w:val="es-MX" w:eastAsia="en-US"/>
        </w:rPr>
        <w:t>s</w:t>
      </w:r>
      <w:r w:rsidRPr="00500B4F">
        <w:rPr>
          <w:rFonts w:ascii="ITC Avant Garde" w:eastAsia="Calibri" w:hAnsi="ITC Avant Garde"/>
          <w:sz w:val="22"/>
          <w:szCs w:val="22"/>
          <w:lang w:val="es-MX" w:eastAsia="en-US"/>
        </w:rPr>
        <w:t xml:space="preserve"> de frecuencias </w:t>
      </w:r>
      <w:r w:rsidR="00306D62" w:rsidRPr="00500B4F">
        <w:rPr>
          <w:rFonts w:ascii="ITC Avant Garde" w:eastAsia="Calibri" w:hAnsi="ITC Avant Garde"/>
          <w:sz w:val="22"/>
          <w:szCs w:val="22"/>
          <w:lang w:val="es-MX" w:eastAsia="en-US"/>
        </w:rPr>
        <w:t>solicitadas</w:t>
      </w:r>
      <w:r w:rsidRPr="00500B4F">
        <w:rPr>
          <w:rFonts w:ascii="ITC Avant Garde" w:eastAsia="Calibri" w:hAnsi="ITC Avant Garde"/>
          <w:sz w:val="22"/>
          <w:szCs w:val="22"/>
          <w:lang w:val="es-MX" w:eastAsia="en-US"/>
        </w:rPr>
        <w:t xml:space="preserve">, </w:t>
      </w:r>
      <w:r w:rsidR="004C0C97" w:rsidRPr="00500B4F">
        <w:rPr>
          <w:rFonts w:ascii="ITC Avant Garde" w:eastAsia="Calibri" w:hAnsi="ITC Avant Garde"/>
          <w:sz w:val="22"/>
          <w:szCs w:val="22"/>
          <w:lang w:val="es-MX" w:eastAsia="en-US"/>
        </w:rPr>
        <w:t xml:space="preserve">el cual fue emitido </w:t>
      </w:r>
      <w:r w:rsidR="002A25E5" w:rsidRPr="00500B4F">
        <w:rPr>
          <w:rFonts w:ascii="ITC Avant Garde" w:eastAsia="Calibri" w:hAnsi="ITC Avant Garde"/>
          <w:sz w:val="22"/>
          <w:szCs w:val="22"/>
          <w:lang w:val="es-MX" w:eastAsia="en-US"/>
        </w:rPr>
        <w:t>en los siguientes términos</w:t>
      </w:r>
      <w:r w:rsidR="003F2EF3" w:rsidRPr="00500B4F">
        <w:rPr>
          <w:rFonts w:ascii="ITC Avant Garde" w:eastAsia="Calibri" w:hAnsi="ITC Avant Garde"/>
          <w:sz w:val="22"/>
          <w:szCs w:val="22"/>
          <w:lang w:val="es-MX" w:eastAsia="en-US"/>
        </w:rPr>
        <w:t>:</w:t>
      </w:r>
    </w:p>
    <w:p w14:paraId="54AB8114" w14:textId="628FF828" w:rsidR="003F2EF3" w:rsidRPr="00500B4F" w:rsidRDefault="003F2EF3" w:rsidP="00500B4F">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w:t>
      </w:r>
      <w:r w:rsidR="007F4A22" w:rsidRPr="00500B4F">
        <w:rPr>
          <w:rFonts w:ascii="ITC Avant Garde" w:eastAsia="Calibri" w:hAnsi="ITC Avant Garde"/>
          <w:sz w:val="18"/>
          <w:szCs w:val="18"/>
          <w:lang w:val="es-MX" w:eastAsia="en-US"/>
        </w:rPr>
        <w:t>[</w:t>
      </w:r>
      <w:r w:rsidRPr="00500B4F">
        <w:rPr>
          <w:rFonts w:ascii="ITC Avant Garde" w:eastAsia="Calibri" w:hAnsi="ITC Avant Garde"/>
          <w:sz w:val="18"/>
          <w:szCs w:val="18"/>
          <w:lang w:val="es-MX" w:eastAsia="en-US"/>
        </w:rPr>
        <w:t>…</w:t>
      </w:r>
      <w:r w:rsidR="007F4A22" w:rsidRPr="00500B4F">
        <w:rPr>
          <w:rFonts w:ascii="ITC Avant Garde" w:eastAsia="Calibri" w:hAnsi="ITC Avant Garde"/>
          <w:sz w:val="18"/>
          <w:szCs w:val="18"/>
          <w:lang w:val="es-MX" w:eastAsia="en-US"/>
        </w:rPr>
        <w:t>]</w:t>
      </w:r>
      <w:r w:rsidRPr="00500B4F">
        <w:rPr>
          <w:rFonts w:ascii="ITC Avant Garde" w:eastAsia="Calibri" w:hAnsi="ITC Avant Garde"/>
          <w:sz w:val="18"/>
          <w:szCs w:val="18"/>
          <w:lang w:val="es-MX" w:eastAsia="en-US"/>
        </w:rPr>
        <w:t xml:space="preserve"> </w:t>
      </w:r>
    </w:p>
    <w:p w14:paraId="582149CA" w14:textId="77777777" w:rsidR="00500B4F" w:rsidRPr="00500B4F" w:rsidRDefault="00D32F3F" w:rsidP="00500B4F">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Con base en el análisis realizado</w:t>
      </w:r>
      <w:r w:rsidR="002A25E5" w:rsidRPr="00500B4F">
        <w:rPr>
          <w:rFonts w:ascii="ITC Avant Garde" w:eastAsia="Calibri" w:hAnsi="ITC Avant Garde"/>
          <w:sz w:val="18"/>
          <w:szCs w:val="18"/>
          <w:lang w:val="es-MX" w:eastAsia="en-US"/>
        </w:rPr>
        <w:t xml:space="preserve"> </w:t>
      </w:r>
      <w:r w:rsidRPr="00500B4F">
        <w:rPr>
          <w:rFonts w:ascii="ITC Avant Garde" w:eastAsia="Calibri" w:hAnsi="ITC Avant Garde"/>
          <w:sz w:val="18"/>
          <w:szCs w:val="18"/>
          <w:lang w:val="es-MX" w:eastAsia="en-US"/>
        </w:rPr>
        <w:t>y desde el punto de vista de planeación del espectro, la procedencia de las frecuencias</w:t>
      </w:r>
      <w:r w:rsidR="00117E27" w:rsidRPr="00500B4F">
        <w:rPr>
          <w:rFonts w:ascii="ITC Avant Garde" w:eastAsia="Calibri" w:hAnsi="ITC Avant Garde"/>
          <w:sz w:val="18"/>
          <w:szCs w:val="18"/>
          <w:lang w:val="es-MX" w:eastAsia="en-US"/>
        </w:rPr>
        <w:t xml:space="preserve"> en cuestión</w:t>
      </w:r>
      <w:r w:rsidRPr="00500B4F">
        <w:rPr>
          <w:rFonts w:ascii="ITC Avant Garde" w:eastAsia="Calibri" w:hAnsi="ITC Avant Garde"/>
          <w:sz w:val="18"/>
          <w:szCs w:val="18"/>
          <w:lang w:val="es-MX" w:eastAsia="en-US"/>
        </w:rPr>
        <w:t xml:space="preserve"> se describe en </w:t>
      </w:r>
      <w:r w:rsidR="004C0C97" w:rsidRPr="00500B4F">
        <w:rPr>
          <w:rFonts w:ascii="ITC Avant Garde" w:eastAsia="Calibri" w:hAnsi="ITC Avant Garde"/>
          <w:sz w:val="18"/>
          <w:szCs w:val="18"/>
          <w:lang w:val="es-MX" w:eastAsia="en-US"/>
        </w:rPr>
        <w:t>e</w:t>
      </w:r>
      <w:r w:rsidR="00AF1CF9" w:rsidRPr="00500B4F">
        <w:rPr>
          <w:rFonts w:ascii="ITC Avant Garde" w:eastAsia="Calibri" w:hAnsi="ITC Avant Garde"/>
          <w:sz w:val="18"/>
          <w:szCs w:val="18"/>
          <w:lang w:val="es-MX" w:eastAsia="en-US"/>
        </w:rPr>
        <w:t xml:space="preserve">l Anexo </w:t>
      </w:r>
      <w:r w:rsidR="0093506F" w:rsidRPr="00500B4F">
        <w:rPr>
          <w:rFonts w:ascii="ITC Avant Garde" w:eastAsia="Calibri" w:hAnsi="ITC Avant Garde"/>
          <w:sz w:val="18"/>
          <w:szCs w:val="18"/>
          <w:lang w:val="es-MX" w:eastAsia="en-US"/>
        </w:rPr>
        <w:t>A</w:t>
      </w:r>
      <w:r w:rsidRPr="00500B4F">
        <w:rPr>
          <w:rFonts w:ascii="ITC Avant Garde" w:eastAsia="Calibri" w:hAnsi="ITC Avant Garde"/>
          <w:sz w:val="18"/>
          <w:szCs w:val="18"/>
          <w:lang w:val="es-MX" w:eastAsia="en-US"/>
        </w:rPr>
        <w:t>.</w:t>
      </w:r>
    </w:p>
    <w:p w14:paraId="75249E04" w14:textId="74B46163" w:rsidR="00500B4F" w:rsidRDefault="00D32F3F" w:rsidP="00500B4F">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Lo anterior, sujeto a las condiciones y términos que se indican en el apartado siguiente.</w:t>
      </w:r>
      <w:r w:rsidR="00500B4F">
        <w:rPr>
          <w:rFonts w:ascii="ITC Avant Garde" w:eastAsia="Calibri" w:hAnsi="ITC Avant Garde"/>
          <w:sz w:val="18"/>
          <w:szCs w:val="18"/>
          <w:lang w:val="es-MX" w:eastAsia="en-US"/>
        </w:rPr>
        <w:br w:type="page"/>
      </w:r>
    </w:p>
    <w:p w14:paraId="1D3995EA" w14:textId="188B695B" w:rsidR="00D32F3F" w:rsidRPr="00500B4F" w:rsidRDefault="00500B4F" w:rsidP="00500B4F">
      <w:pPr>
        <w:autoSpaceDE w:val="0"/>
        <w:autoSpaceDN w:val="0"/>
        <w:adjustRightInd w:val="0"/>
        <w:spacing w:before="240" w:after="240"/>
        <w:ind w:left="1134" w:right="993"/>
        <w:jc w:val="center"/>
        <w:rPr>
          <w:rFonts w:ascii="ITC Avant Garde" w:eastAsia="Calibri" w:hAnsi="ITC Avant Garde"/>
          <w:b/>
          <w:sz w:val="18"/>
          <w:szCs w:val="18"/>
          <w:lang w:val="es-MX" w:eastAsia="en-US"/>
        </w:rPr>
      </w:pPr>
      <w:r w:rsidRPr="00500B4F">
        <w:rPr>
          <w:rFonts w:ascii="ITC Avant Garde" w:eastAsia="Calibri" w:hAnsi="ITC Avant Garde"/>
          <w:b/>
          <w:sz w:val="18"/>
          <w:szCs w:val="18"/>
          <w:lang w:val="es-MX" w:eastAsia="en-US"/>
        </w:rPr>
        <w:lastRenderedPageBreak/>
        <w:t>Condiciones y términos de uso de la banda de frecuencias</w:t>
      </w:r>
    </w:p>
    <w:tbl>
      <w:tblPr>
        <w:tblStyle w:val="Tablaconcuadrcula"/>
        <w:tblW w:w="0" w:type="auto"/>
        <w:tblInd w:w="1129" w:type="dxa"/>
        <w:tblLook w:val="04A0" w:firstRow="1" w:lastRow="0" w:firstColumn="1" w:lastColumn="0" w:noHBand="0" w:noVBand="1"/>
        <w:tblCaption w:val="Condiciones y términos de uso de la banda de frecuencias"/>
        <w:tblDescription w:val="En una tabla de 2 columnas y 2 filas, se proporciona información relacionada con las recuencias de operación, la cobertura y la vigencia recomendada. "/>
      </w:tblPr>
      <w:tblGrid>
        <w:gridCol w:w="3638"/>
        <w:gridCol w:w="3875"/>
      </w:tblGrid>
      <w:tr w:rsidR="00D32F3F" w:rsidRPr="00500B4F" w14:paraId="21FC3811" w14:textId="77777777" w:rsidTr="00500B4F">
        <w:trPr>
          <w:tblHeader/>
        </w:trPr>
        <w:tc>
          <w:tcPr>
            <w:tcW w:w="3638" w:type="dxa"/>
            <w:shd w:val="clear" w:color="auto" w:fill="A6A6A6" w:themeFill="background1" w:themeFillShade="A6"/>
            <w:vAlign w:val="center"/>
          </w:tcPr>
          <w:p w14:paraId="5E7D6255" w14:textId="4138E7DC" w:rsidR="00D32F3F" w:rsidRPr="00500B4F" w:rsidRDefault="00D32F3F" w:rsidP="00500B4F">
            <w:pPr>
              <w:autoSpaceDE w:val="0"/>
              <w:autoSpaceDN w:val="0"/>
              <w:adjustRightInd w:val="0"/>
              <w:ind w:left="1134" w:right="993"/>
              <w:jc w:val="center"/>
              <w:rPr>
                <w:rFonts w:ascii="ITC Avant Garde" w:eastAsia="Calibri" w:hAnsi="ITC Avant Garde"/>
                <w:b/>
                <w:sz w:val="18"/>
                <w:szCs w:val="18"/>
                <w:lang w:val="es-MX" w:eastAsia="en-US"/>
              </w:rPr>
            </w:pPr>
            <w:r w:rsidRPr="00500B4F">
              <w:rPr>
                <w:rFonts w:ascii="ITC Avant Garde" w:eastAsia="Calibri" w:hAnsi="ITC Avant Garde"/>
                <w:b/>
                <w:sz w:val="18"/>
                <w:szCs w:val="18"/>
                <w:lang w:val="es-MX" w:eastAsia="en-US"/>
              </w:rPr>
              <w:t>Frecuencias de operación</w:t>
            </w:r>
          </w:p>
        </w:tc>
        <w:tc>
          <w:tcPr>
            <w:tcW w:w="3875" w:type="dxa"/>
          </w:tcPr>
          <w:p w14:paraId="0B324135" w14:textId="2B95D157" w:rsidR="00D32F3F" w:rsidRPr="00500B4F" w:rsidRDefault="00D32F3F" w:rsidP="00500B4F">
            <w:pPr>
              <w:autoSpaceDE w:val="0"/>
              <w:autoSpaceDN w:val="0"/>
              <w:adjustRightInd w:val="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 xml:space="preserve">De acuerdo con lo establecido en </w:t>
            </w:r>
            <w:r w:rsidR="004C0C97" w:rsidRPr="00500B4F">
              <w:rPr>
                <w:rFonts w:ascii="ITC Avant Garde" w:eastAsia="Calibri" w:hAnsi="ITC Avant Garde"/>
                <w:sz w:val="18"/>
                <w:szCs w:val="18"/>
                <w:lang w:val="es-MX" w:eastAsia="en-US"/>
              </w:rPr>
              <w:t>e</w:t>
            </w:r>
            <w:r w:rsidRPr="00500B4F">
              <w:rPr>
                <w:rFonts w:ascii="ITC Avant Garde" w:eastAsia="Calibri" w:hAnsi="ITC Avant Garde"/>
                <w:sz w:val="18"/>
                <w:szCs w:val="18"/>
                <w:lang w:val="es-MX" w:eastAsia="en-US"/>
              </w:rPr>
              <w:t>l Anexo</w:t>
            </w:r>
            <w:r w:rsidR="00AF1CF9" w:rsidRPr="00500B4F">
              <w:rPr>
                <w:rFonts w:ascii="ITC Avant Garde" w:eastAsia="Calibri" w:hAnsi="ITC Avant Garde"/>
                <w:sz w:val="18"/>
                <w:szCs w:val="18"/>
                <w:lang w:val="es-MX" w:eastAsia="en-US"/>
              </w:rPr>
              <w:t xml:space="preserve"> </w:t>
            </w:r>
            <w:r w:rsidR="0093506F" w:rsidRPr="00500B4F">
              <w:rPr>
                <w:rFonts w:ascii="ITC Avant Garde" w:eastAsia="Calibri" w:hAnsi="ITC Avant Garde"/>
                <w:sz w:val="18"/>
                <w:szCs w:val="18"/>
                <w:lang w:val="es-MX" w:eastAsia="en-US"/>
              </w:rPr>
              <w:t>A</w:t>
            </w:r>
            <w:r w:rsidR="00AB22E3" w:rsidRPr="00500B4F">
              <w:rPr>
                <w:rFonts w:ascii="ITC Avant Garde" w:eastAsia="Calibri" w:hAnsi="ITC Avant Garde"/>
                <w:sz w:val="18"/>
                <w:szCs w:val="18"/>
                <w:lang w:val="es-MX" w:eastAsia="en-US"/>
              </w:rPr>
              <w:t>.</w:t>
            </w:r>
          </w:p>
        </w:tc>
      </w:tr>
      <w:tr w:rsidR="00D32F3F" w:rsidRPr="00500B4F" w14:paraId="5B213218" w14:textId="77777777" w:rsidTr="00500B4F">
        <w:trPr>
          <w:tblHeader/>
        </w:trPr>
        <w:tc>
          <w:tcPr>
            <w:tcW w:w="3638" w:type="dxa"/>
            <w:shd w:val="clear" w:color="auto" w:fill="A6A6A6" w:themeFill="background1" w:themeFillShade="A6"/>
            <w:vAlign w:val="center"/>
          </w:tcPr>
          <w:p w14:paraId="63FFA549" w14:textId="533E005B" w:rsidR="00D32F3F" w:rsidRPr="00500B4F" w:rsidRDefault="00D32F3F" w:rsidP="00500B4F">
            <w:pPr>
              <w:tabs>
                <w:tab w:val="left" w:pos="2586"/>
              </w:tabs>
              <w:autoSpaceDE w:val="0"/>
              <w:autoSpaceDN w:val="0"/>
              <w:adjustRightInd w:val="0"/>
              <w:ind w:left="1134" w:right="993"/>
              <w:jc w:val="center"/>
              <w:rPr>
                <w:rFonts w:ascii="ITC Avant Garde" w:eastAsia="Calibri" w:hAnsi="ITC Avant Garde"/>
                <w:b/>
                <w:sz w:val="18"/>
                <w:szCs w:val="18"/>
                <w:lang w:val="es-MX" w:eastAsia="en-US"/>
              </w:rPr>
            </w:pPr>
            <w:r w:rsidRPr="00500B4F">
              <w:rPr>
                <w:rFonts w:ascii="ITC Avant Garde" w:eastAsia="Calibri" w:hAnsi="ITC Avant Garde"/>
                <w:b/>
                <w:sz w:val="18"/>
                <w:szCs w:val="18"/>
                <w:lang w:val="es-MX" w:eastAsia="en-US"/>
              </w:rPr>
              <w:t>Cobertura</w:t>
            </w:r>
          </w:p>
        </w:tc>
        <w:tc>
          <w:tcPr>
            <w:tcW w:w="3875" w:type="dxa"/>
          </w:tcPr>
          <w:p w14:paraId="6174DBCD" w14:textId="7EDA7D0D" w:rsidR="00D32F3F" w:rsidRPr="00500B4F" w:rsidRDefault="0093506F" w:rsidP="00500B4F">
            <w:pPr>
              <w:autoSpaceDE w:val="0"/>
              <w:autoSpaceDN w:val="0"/>
              <w:adjustRightInd w:val="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N/A</w:t>
            </w:r>
            <w:r w:rsidR="00D32F3F" w:rsidRPr="00500B4F">
              <w:rPr>
                <w:rFonts w:ascii="ITC Avant Garde" w:eastAsia="Calibri" w:hAnsi="ITC Avant Garde"/>
                <w:sz w:val="18"/>
                <w:szCs w:val="18"/>
                <w:lang w:val="es-MX" w:eastAsia="en-US"/>
              </w:rPr>
              <w:t>.</w:t>
            </w:r>
          </w:p>
        </w:tc>
      </w:tr>
      <w:tr w:rsidR="00D32F3F" w:rsidRPr="00500B4F" w14:paraId="178F8F96" w14:textId="77777777" w:rsidTr="00500B4F">
        <w:trPr>
          <w:tblHeader/>
        </w:trPr>
        <w:tc>
          <w:tcPr>
            <w:tcW w:w="3638" w:type="dxa"/>
            <w:shd w:val="clear" w:color="auto" w:fill="A6A6A6" w:themeFill="background1" w:themeFillShade="A6"/>
            <w:vAlign w:val="center"/>
          </w:tcPr>
          <w:p w14:paraId="238BAEC4" w14:textId="2BFF185F" w:rsidR="00D32F3F" w:rsidRPr="00500B4F" w:rsidRDefault="00D32F3F" w:rsidP="00500B4F">
            <w:pPr>
              <w:autoSpaceDE w:val="0"/>
              <w:autoSpaceDN w:val="0"/>
              <w:adjustRightInd w:val="0"/>
              <w:ind w:left="1134" w:right="993"/>
              <w:jc w:val="center"/>
              <w:rPr>
                <w:rFonts w:ascii="ITC Avant Garde" w:eastAsia="Calibri" w:hAnsi="ITC Avant Garde"/>
                <w:b/>
                <w:sz w:val="18"/>
                <w:szCs w:val="18"/>
                <w:lang w:val="es-MX" w:eastAsia="en-US"/>
              </w:rPr>
            </w:pPr>
            <w:r w:rsidRPr="00500B4F">
              <w:rPr>
                <w:rFonts w:ascii="ITC Avant Garde" w:eastAsia="Calibri" w:hAnsi="ITC Avant Garde"/>
                <w:b/>
                <w:sz w:val="18"/>
                <w:szCs w:val="18"/>
                <w:lang w:val="es-MX" w:eastAsia="en-US"/>
              </w:rPr>
              <w:t>Vigencia recomendada</w:t>
            </w:r>
          </w:p>
        </w:tc>
        <w:tc>
          <w:tcPr>
            <w:tcW w:w="3875" w:type="dxa"/>
          </w:tcPr>
          <w:p w14:paraId="40BC6C32" w14:textId="219CE7C1" w:rsidR="00D32F3F" w:rsidRPr="00500B4F" w:rsidRDefault="002A25E5" w:rsidP="00500B4F">
            <w:pPr>
              <w:autoSpaceDE w:val="0"/>
              <w:autoSpaceDN w:val="0"/>
              <w:adjustRightInd w:val="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 xml:space="preserve">Se recomienda que la vigencia se otorgue por un </w:t>
            </w:r>
            <w:r w:rsidR="005014C1" w:rsidRPr="00500B4F">
              <w:rPr>
                <w:rFonts w:ascii="ITC Avant Garde" w:eastAsia="Calibri" w:hAnsi="ITC Avant Garde"/>
                <w:sz w:val="18"/>
                <w:szCs w:val="18"/>
                <w:lang w:val="es-MX" w:eastAsia="en-US"/>
              </w:rPr>
              <w:t>periodo</w:t>
            </w:r>
            <w:r w:rsidR="00117E27" w:rsidRPr="00500B4F">
              <w:rPr>
                <w:rFonts w:ascii="ITC Avant Garde" w:eastAsia="Calibri" w:hAnsi="ITC Avant Garde"/>
                <w:sz w:val="18"/>
                <w:szCs w:val="18"/>
                <w:lang w:val="es-MX" w:eastAsia="en-US"/>
              </w:rPr>
              <w:t xml:space="preserve"> máximo de 15 días</w:t>
            </w:r>
            <w:r w:rsidR="005014C1" w:rsidRPr="00500B4F">
              <w:rPr>
                <w:rFonts w:ascii="ITC Avant Garde" w:eastAsia="Calibri" w:hAnsi="ITC Avant Garde"/>
                <w:sz w:val="18"/>
                <w:szCs w:val="18"/>
                <w:lang w:val="es-MX" w:eastAsia="en-US"/>
              </w:rPr>
              <w:t>.</w:t>
            </w:r>
          </w:p>
        </w:tc>
      </w:tr>
    </w:tbl>
    <w:p w14:paraId="1E499A65" w14:textId="2A7BB58C" w:rsidR="00500B4F" w:rsidRPr="00500B4F" w:rsidRDefault="007F4A22" w:rsidP="00500B4F">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w:t>
      </w:r>
      <w:r w:rsidR="002E2D23" w:rsidRPr="00500B4F">
        <w:rPr>
          <w:rFonts w:ascii="ITC Avant Garde" w:eastAsia="Calibri" w:hAnsi="ITC Avant Garde"/>
          <w:sz w:val="18"/>
          <w:szCs w:val="18"/>
          <w:lang w:val="es-MX" w:eastAsia="en-US"/>
        </w:rPr>
        <w:t>”</w:t>
      </w:r>
    </w:p>
    <w:p w14:paraId="09345155" w14:textId="77777777" w:rsidR="00500B4F" w:rsidRPr="00500B4F" w:rsidRDefault="00AC0E5F" w:rsidP="00500B4F">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Derivado de lo anterior</w:t>
      </w:r>
      <w:r w:rsidR="00645CD9" w:rsidRPr="00500B4F">
        <w:rPr>
          <w:rFonts w:ascii="ITC Avant Garde" w:eastAsia="Calibri" w:hAnsi="ITC Avant Garde"/>
          <w:sz w:val="18"/>
          <w:szCs w:val="18"/>
          <w:lang w:val="es-MX" w:eastAsia="en-US"/>
        </w:rPr>
        <w:t xml:space="preserve">, la Dirección General de Ingeniería del Espectro y Estudios Técnicos </w:t>
      </w:r>
      <w:r w:rsidR="00FE1315" w:rsidRPr="00500B4F">
        <w:rPr>
          <w:rFonts w:ascii="ITC Avant Garde" w:eastAsia="Calibri" w:hAnsi="ITC Avant Garde"/>
          <w:sz w:val="18"/>
          <w:szCs w:val="18"/>
          <w:lang w:val="es-MX" w:eastAsia="en-US"/>
        </w:rPr>
        <w:t>emitió</w:t>
      </w:r>
      <w:r w:rsidR="00C211FE" w:rsidRPr="00500B4F">
        <w:rPr>
          <w:rFonts w:ascii="ITC Avant Garde" w:eastAsia="Calibri" w:hAnsi="ITC Avant Garde"/>
          <w:sz w:val="18"/>
          <w:szCs w:val="18"/>
          <w:lang w:val="es-MX" w:eastAsia="en-US"/>
        </w:rPr>
        <w:t xml:space="preserve"> su</w:t>
      </w:r>
      <w:r w:rsidR="002A25E5" w:rsidRPr="00500B4F">
        <w:rPr>
          <w:rFonts w:ascii="ITC Avant Garde" w:eastAsia="Calibri" w:hAnsi="ITC Avant Garde"/>
          <w:sz w:val="18"/>
          <w:szCs w:val="18"/>
          <w:lang w:val="es-MX" w:eastAsia="en-US"/>
        </w:rPr>
        <w:t xml:space="preserve"> dictamen </w:t>
      </w:r>
      <w:r w:rsidR="00C211FE" w:rsidRPr="00500B4F">
        <w:rPr>
          <w:rFonts w:ascii="ITC Avant Garde" w:eastAsia="Calibri" w:hAnsi="ITC Avant Garde"/>
          <w:sz w:val="18"/>
          <w:szCs w:val="18"/>
          <w:lang w:val="es-MX" w:eastAsia="en-US"/>
        </w:rPr>
        <w:t>IFT/222/UER/DG-IEET/</w:t>
      </w:r>
      <w:r w:rsidR="00766C53" w:rsidRPr="00500B4F">
        <w:rPr>
          <w:rFonts w:ascii="ITC Avant Garde" w:eastAsia="Calibri" w:hAnsi="ITC Avant Garde"/>
          <w:sz w:val="18"/>
          <w:szCs w:val="18"/>
          <w:lang w:val="es-MX" w:eastAsia="en-US"/>
        </w:rPr>
        <w:t>0358</w:t>
      </w:r>
      <w:r w:rsidR="00DB2F0B" w:rsidRPr="00500B4F">
        <w:rPr>
          <w:rFonts w:ascii="ITC Avant Garde" w:eastAsia="Calibri" w:hAnsi="ITC Avant Garde"/>
          <w:sz w:val="18"/>
          <w:szCs w:val="18"/>
          <w:lang w:val="es-MX" w:eastAsia="en-US"/>
        </w:rPr>
        <w:t>/2017</w:t>
      </w:r>
      <w:r w:rsidR="00C211FE" w:rsidRPr="00500B4F">
        <w:rPr>
          <w:rFonts w:ascii="ITC Avant Garde" w:eastAsia="Calibri" w:hAnsi="ITC Avant Garde"/>
          <w:sz w:val="18"/>
          <w:szCs w:val="18"/>
          <w:lang w:val="es-MX" w:eastAsia="en-US"/>
        </w:rPr>
        <w:t xml:space="preserve"> </w:t>
      </w:r>
      <w:r w:rsidR="002A25E5" w:rsidRPr="00500B4F">
        <w:rPr>
          <w:rFonts w:ascii="ITC Avant Garde" w:eastAsia="Calibri" w:hAnsi="ITC Avant Garde"/>
          <w:sz w:val="18"/>
          <w:szCs w:val="18"/>
          <w:lang w:val="es-MX" w:eastAsia="en-US"/>
        </w:rPr>
        <w:t>en los siguientes términos:</w:t>
      </w:r>
    </w:p>
    <w:p w14:paraId="241DB5A7" w14:textId="3AF5F7E8" w:rsidR="00800198" w:rsidRPr="00500B4F" w:rsidRDefault="002A25E5" w:rsidP="00500B4F">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w:t>
      </w:r>
      <w:r w:rsidR="00800198" w:rsidRPr="00500B4F">
        <w:rPr>
          <w:rFonts w:ascii="ITC Avant Garde" w:eastAsia="Calibri" w:hAnsi="ITC Avant Garde"/>
          <w:sz w:val="18"/>
          <w:szCs w:val="18"/>
          <w:lang w:val="es-MX" w:eastAsia="en-US"/>
        </w:rPr>
        <w:t>[…]</w:t>
      </w:r>
    </w:p>
    <w:p w14:paraId="086C47DF" w14:textId="77777777" w:rsidR="00500B4F" w:rsidRPr="00500B4F" w:rsidRDefault="0039296B" w:rsidP="00500B4F">
      <w:pPr>
        <w:autoSpaceDE w:val="0"/>
        <w:autoSpaceDN w:val="0"/>
        <w:adjustRightInd w:val="0"/>
        <w:spacing w:before="240" w:after="240"/>
        <w:ind w:left="1134" w:right="993"/>
        <w:jc w:val="center"/>
        <w:rPr>
          <w:rFonts w:ascii="ITC Avant Garde" w:eastAsia="Calibri" w:hAnsi="ITC Avant Garde"/>
          <w:sz w:val="18"/>
          <w:szCs w:val="18"/>
          <w:lang w:val="es-MX" w:eastAsia="en-US"/>
        </w:rPr>
      </w:pPr>
      <w:r w:rsidRPr="00500B4F">
        <w:rPr>
          <w:rFonts w:ascii="ITC Avant Garde" w:eastAsia="Calibri" w:hAnsi="ITC Avant Garde"/>
          <w:sz w:val="18"/>
          <w:szCs w:val="18"/>
          <w:lang w:val="es-MX" w:eastAsia="en-US"/>
        </w:rPr>
        <w:t>Dictamen</w:t>
      </w:r>
    </w:p>
    <w:p w14:paraId="5C8C1202" w14:textId="77777777" w:rsidR="00500B4F" w:rsidRPr="00500B4F" w:rsidRDefault="00DB2F0B" w:rsidP="00500B4F">
      <w:pPr>
        <w:autoSpaceDE w:val="0"/>
        <w:autoSpaceDN w:val="0"/>
        <w:adjustRightInd w:val="0"/>
        <w:spacing w:before="240" w:after="240"/>
        <w:ind w:left="1134" w:right="993"/>
        <w:jc w:val="center"/>
        <w:rPr>
          <w:rFonts w:ascii="ITC Avant Garde" w:eastAsia="Calibri" w:hAnsi="ITC Avant Garde"/>
          <w:sz w:val="18"/>
          <w:szCs w:val="18"/>
          <w:u w:val="single"/>
          <w:lang w:val="es-MX" w:eastAsia="en-US"/>
        </w:rPr>
      </w:pPr>
      <w:r w:rsidRPr="00500B4F">
        <w:rPr>
          <w:rFonts w:ascii="ITC Avant Garde" w:eastAsia="Calibri" w:hAnsi="ITC Avant Garde"/>
          <w:sz w:val="18"/>
          <w:szCs w:val="18"/>
          <w:u w:val="single"/>
          <w:lang w:val="es-MX" w:eastAsia="en-US"/>
        </w:rPr>
        <w:t>Técnicamente</w:t>
      </w:r>
      <w:r w:rsidR="00FE1315" w:rsidRPr="00500B4F">
        <w:rPr>
          <w:rFonts w:ascii="ITC Avant Garde" w:eastAsia="Calibri" w:hAnsi="ITC Avant Garde"/>
          <w:sz w:val="18"/>
          <w:szCs w:val="18"/>
          <w:u w:val="single"/>
          <w:lang w:val="es-MX" w:eastAsia="en-US"/>
        </w:rPr>
        <w:t xml:space="preserve"> F</w:t>
      </w:r>
      <w:r w:rsidR="00846074" w:rsidRPr="00500B4F">
        <w:rPr>
          <w:rFonts w:ascii="ITC Avant Garde" w:eastAsia="Calibri" w:hAnsi="ITC Avant Garde"/>
          <w:sz w:val="18"/>
          <w:szCs w:val="18"/>
          <w:u w:val="single"/>
          <w:lang w:val="es-MX" w:eastAsia="en-US"/>
        </w:rPr>
        <w:t>actible</w:t>
      </w:r>
    </w:p>
    <w:p w14:paraId="65D12553" w14:textId="77777777" w:rsidR="00500B4F" w:rsidRPr="00500B4F" w:rsidRDefault="002A25E5" w:rsidP="00500B4F">
      <w:pPr>
        <w:pStyle w:val="Textoindependiente"/>
        <w:spacing w:before="240" w:after="240"/>
        <w:ind w:left="1134" w:right="993"/>
        <w:rPr>
          <w:rFonts w:ascii="ITC Avant Garde" w:hAnsi="ITC Avant Garde"/>
          <w:sz w:val="18"/>
          <w:szCs w:val="18"/>
          <w:lang w:val="es-MX"/>
        </w:rPr>
      </w:pPr>
      <w:r w:rsidRPr="00500B4F">
        <w:rPr>
          <w:rFonts w:ascii="ITC Avant Garde" w:eastAsia="Calibri" w:hAnsi="ITC Avant Garde"/>
          <w:sz w:val="18"/>
          <w:szCs w:val="18"/>
          <w:lang w:val="es-MX" w:eastAsia="en-US"/>
        </w:rPr>
        <w:t>De</w:t>
      </w:r>
      <w:r w:rsidR="00645CD9" w:rsidRPr="00500B4F">
        <w:rPr>
          <w:rFonts w:ascii="ITC Avant Garde" w:eastAsia="Calibri" w:hAnsi="ITC Avant Garde"/>
          <w:sz w:val="18"/>
          <w:szCs w:val="18"/>
          <w:lang w:val="es-MX" w:eastAsia="en-US"/>
        </w:rPr>
        <w:t xml:space="preserve">spués </w:t>
      </w:r>
      <w:r w:rsidR="00C211FE" w:rsidRPr="00500B4F">
        <w:rPr>
          <w:rFonts w:ascii="ITC Avant Garde" w:hAnsi="ITC Avant Garde"/>
          <w:sz w:val="18"/>
          <w:szCs w:val="18"/>
          <w:lang w:val="es-MX"/>
        </w:rPr>
        <w:t>de realizado el análisis técnico correspondiente</w:t>
      </w:r>
      <w:r w:rsidR="00FE1315" w:rsidRPr="00500B4F">
        <w:rPr>
          <w:rFonts w:ascii="ITC Avant Garde" w:hAnsi="ITC Avant Garde"/>
          <w:sz w:val="18"/>
          <w:szCs w:val="18"/>
          <w:lang w:val="es-MX"/>
        </w:rPr>
        <w:t>,</w:t>
      </w:r>
      <w:r w:rsidR="00C211FE" w:rsidRPr="00500B4F">
        <w:rPr>
          <w:rFonts w:ascii="ITC Avant Garde" w:hAnsi="ITC Avant Garde"/>
          <w:sz w:val="18"/>
          <w:szCs w:val="18"/>
          <w:lang w:val="es-MX"/>
        </w:rPr>
        <w:t xml:space="preserve"> de conformidad con los registros existentes en las bases de datos del Sistema </w:t>
      </w:r>
      <w:r w:rsidR="00AF1CF9" w:rsidRPr="00500B4F">
        <w:rPr>
          <w:rFonts w:ascii="ITC Avant Garde" w:hAnsi="ITC Avant Garde"/>
          <w:sz w:val="18"/>
          <w:szCs w:val="18"/>
          <w:lang w:val="es-MX"/>
        </w:rPr>
        <w:t xml:space="preserve">Integral </w:t>
      </w:r>
      <w:r w:rsidR="00C211FE" w:rsidRPr="00500B4F">
        <w:rPr>
          <w:rFonts w:ascii="ITC Avant Garde" w:hAnsi="ITC Avant Garde"/>
          <w:sz w:val="18"/>
          <w:szCs w:val="18"/>
          <w:lang w:val="es-MX"/>
        </w:rPr>
        <w:t>de Administración del Espectro Radioeléctrico (S</w:t>
      </w:r>
      <w:r w:rsidR="00AF1CF9" w:rsidRPr="00500B4F">
        <w:rPr>
          <w:rFonts w:ascii="ITC Avant Garde" w:hAnsi="ITC Avant Garde"/>
          <w:sz w:val="18"/>
          <w:szCs w:val="18"/>
          <w:lang w:val="es-MX"/>
        </w:rPr>
        <w:t>I</w:t>
      </w:r>
      <w:r w:rsidR="00C211FE" w:rsidRPr="00500B4F">
        <w:rPr>
          <w:rFonts w:ascii="ITC Avant Garde" w:hAnsi="ITC Avant Garde"/>
          <w:sz w:val="18"/>
          <w:szCs w:val="18"/>
          <w:lang w:val="es-MX"/>
        </w:rPr>
        <w:t>AER)</w:t>
      </w:r>
      <w:r w:rsidR="00FE1315" w:rsidRPr="00500B4F">
        <w:rPr>
          <w:rFonts w:ascii="ITC Avant Garde" w:hAnsi="ITC Avant Garde"/>
          <w:sz w:val="18"/>
          <w:szCs w:val="18"/>
          <w:lang w:val="es-MX"/>
        </w:rPr>
        <w:t>; se</w:t>
      </w:r>
      <w:r w:rsidR="00AF1CF9" w:rsidRPr="00500B4F">
        <w:rPr>
          <w:rFonts w:ascii="ITC Avant Garde" w:hAnsi="ITC Avant Garde"/>
          <w:sz w:val="18"/>
          <w:szCs w:val="18"/>
          <w:lang w:val="es-MX"/>
        </w:rPr>
        <w:t xml:space="preserve"> ha determinado</w:t>
      </w:r>
      <w:r w:rsidR="00C211FE" w:rsidRPr="00500B4F">
        <w:rPr>
          <w:rFonts w:ascii="ITC Avant Garde" w:hAnsi="ITC Avant Garde"/>
          <w:sz w:val="18"/>
          <w:szCs w:val="18"/>
          <w:lang w:val="es-MX"/>
        </w:rPr>
        <w:t xml:space="preserve"> la </w:t>
      </w:r>
      <w:r w:rsidR="00C211FE" w:rsidRPr="00500B4F">
        <w:rPr>
          <w:rFonts w:ascii="ITC Avant Garde" w:hAnsi="ITC Avant Garde"/>
          <w:b/>
          <w:sz w:val="18"/>
          <w:szCs w:val="18"/>
          <w:lang w:val="es-MX"/>
        </w:rPr>
        <w:t xml:space="preserve">factibilidad de asignación </w:t>
      </w:r>
      <w:r w:rsidR="00AF1CF9" w:rsidRPr="00500B4F">
        <w:rPr>
          <w:rFonts w:ascii="ITC Avant Garde" w:hAnsi="ITC Avant Garde"/>
          <w:b/>
          <w:sz w:val="18"/>
          <w:szCs w:val="18"/>
          <w:lang w:val="es-MX"/>
        </w:rPr>
        <w:t>de frecuencias para</w:t>
      </w:r>
      <w:r w:rsidR="00FE1315" w:rsidRPr="00500B4F">
        <w:rPr>
          <w:rFonts w:ascii="ITC Avant Garde" w:hAnsi="ITC Avant Garde"/>
          <w:b/>
          <w:sz w:val="18"/>
          <w:szCs w:val="18"/>
          <w:lang w:val="es-MX"/>
        </w:rPr>
        <w:t xml:space="preserve"> la operación de </w:t>
      </w:r>
      <w:r w:rsidR="0039296B" w:rsidRPr="00500B4F">
        <w:rPr>
          <w:rFonts w:ascii="ITC Avant Garde" w:hAnsi="ITC Avant Garde"/>
          <w:b/>
          <w:sz w:val="18"/>
          <w:szCs w:val="18"/>
          <w:lang w:val="es-MX"/>
        </w:rPr>
        <w:t xml:space="preserve">los </w:t>
      </w:r>
      <w:r w:rsidR="00766C53" w:rsidRPr="00500B4F">
        <w:rPr>
          <w:rFonts w:ascii="ITC Avant Garde" w:hAnsi="ITC Avant Garde"/>
          <w:b/>
          <w:sz w:val="18"/>
          <w:szCs w:val="18"/>
          <w:lang w:val="es-MX"/>
        </w:rPr>
        <w:t>8</w:t>
      </w:r>
      <w:r w:rsidR="00DB2F0B" w:rsidRPr="00500B4F">
        <w:rPr>
          <w:rFonts w:ascii="ITC Avant Garde" w:hAnsi="ITC Avant Garde"/>
          <w:b/>
          <w:sz w:val="18"/>
          <w:szCs w:val="18"/>
          <w:lang w:val="es-MX"/>
        </w:rPr>
        <w:t>2</w:t>
      </w:r>
      <w:r w:rsidR="00FE1315" w:rsidRPr="00500B4F">
        <w:rPr>
          <w:rFonts w:ascii="ITC Avant Garde" w:hAnsi="ITC Avant Garde"/>
          <w:b/>
          <w:sz w:val="18"/>
          <w:szCs w:val="18"/>
          <w:lang w:val="es-MX"/>
        </w:rPr>
        <w:t xml:space="preserve"> dispositiv</w:t>
      </w:r>
      <w:r w:rsidR="00C211FE" w:rsidRPr="00500B4F">
        <w:rPr>
          <w:rFonts w:ascii="ITC Avant Garde" w:hAnsi="ITC Avant Garde"/>
          <w:b/>
          <w:sz w:val="18"/>
          <w:szCs w:val="18"/>
          <w:lang w:val="es-MX"/>
        </w:rPr>
        <w:t>os</w:t>
      </w:r>
      <w:r w:rsidR="00C211FE" w:rsidRPr="00500B4F">
        <w:rPr>
          <w:rFonts w:ascii="ITC Avant Garde" w:hAnsi="ITC Avant Garde"/>
          <w:sz w:val="18"/>
          <w:szCs w:val="18"/>
          <w:lang w:val="es-MX"/>
        </w:rPr>
        <w:t xml:space="preserve"> </w:t>
      </w:r>
      <w:r w:rsidR="00DB2F0B" w:rsidRPr="00500B4F">
        <w:rPr>
          <w:rFonts w:ascii="ITC Avant Garde" w:hAnsi="ITC Avant Garde"/>
          <w:sz w:val="18"/>
          <w:szCs w:val="18"/>
          <w:lang w:val="es-MX"/>
        </w:rPr>
        <w:t>solicitados que operan en</w:t>
      </w:r>
      <w:r w:rsidR="00FE1315" w:rsidRPr="00500B4F">
        <w:rPr>
          <w:rFonts w:ascii="ITC Avant Garde" w:hAnsi="ITC Avant Garde"/>
          <w:sz w:val="18"/>
          <w:szCs w:val="18"/>
          <w:lang w:val="es-MX"/>
        </w:rPr>
        <w:t xml:space="preserve"> </w:t>
      </w:r>
      <w:r w:rsidR="00C211FE" w:rsidRPr="00500B4F">
        <w:rPr>
          <w:rFonts w:ascii="ITC Avant Garde" w:hAnsi="ITC Avant Garde"/>
          <w:sz w:val="18"/>
          <w:szCs w:val="18"/>
          <w:lang w:val="es-MX"/>
        </w:rPr>
        <w:t>diversas bandas del espectro radioeléctrico para el desarrollo del evento “</w:t>
      </w:r>
      <w:r w:rsidR="00766C53" w:rsidRPr="00500B4F">
        <w:rPr>
          <w:rFonts w:ascii="ITC Avant Garde" w:hAnsi="ITC Avant Garde"/>
          <w:sz w:val="18"/>
          <w:szCs w:val="18"/>
          <w:lang w:val="es-MX"/>
        </w:rPr>
        <w:t>World Golf Championship - México</w:t>
      </w:r>
      <w:r w:rsidR="00C211FE" w:rsidRPr="00500B4F">
        <w:rPr>
          <w:rFonts w:ascii="ITC Avant Garde" w:hAnsi="ITC Avant Garde"/>
          <w:sz w:val="18"/>
          <w:szCs w:val="18"/>
          <w:lang w:val="es-MX"/>
        </w:rPr>
        <w:t>”</w:t>
      </w:r>
      <w:r w:rsidR="00FE1315" w:rsidRPr="00500B4F">
        <w:rPr>
          <w:rFonts w:ascii="ITC Avant Garde" w:hAnsi="ITC Avant Garde"/>
          <w:sz w:val="18"/>
          <w:szCs w:val="18"/>
          <w:lang w:val="es-MX"/>
        </w:rPr>
        <w:t xml:space="preserve"> </w:t>
      </w:r>
      <w:r w:rsidR="00026FB1" w:rsidRPr="00500B4F">
        <w:rPr>
          <w:rFonts w:ascii="ITC Avant Garde" w:hAnsi="ITC Avant Garde"/>
          <w:sz w:val="18"/>
          <w:szCs w:val="18"/>
          <w:lang w:val="es-MX"/>
        </w:rPr>
        <w:t xml:space="preserve">[…]. </w:t>
      </w:r>
      <w:r w:rsidR="00AF1CF9" w:rsidRPr="00500B4F">
        <w:rPr>
          <w:rFonts w:ascii="ITC Avant Garde" w:hAnsi="ITC Avant Garde"/>
          <w:sz w:val="18"/>
          <w:szCs w:val="18"/>
          <w:lang w:val="es-MX"/>
        </w:rPr>
        <w:t>Lo</w:t>
      </w:r>
      <w:r w:rsidR="00C211FE" w:rsidRPr="00500B4F">
        <w:rPr>
          <w:rFonts w:ascii="ITC Avant Garde" w:hAnsi="ITC Avant Garde"/>
          <w:sz w:val="18"/>
          <w:szCs w:val="18"/>
          <w:lang w:val="es-MX"/>
        </w:rPr>
        <w:t xml:space="preserve"> anterior</w:t>
      </w:r>
      <w:r w:rsidR="00FE1315" w:rsidRPr="00500B4F">
        <w:rPr>
          <w:rFonts w:ascii="ITC Avant Garde" w:hAnsi="ITC Avant Garde"/>
          <w:sz w:val="18"/>
          <w:szCs w:val="18"/>
          <w:lang w:val="es-MX"/>
        </w:rPr>
        <w:t>,</w:t>
      </w:r>
      <w:r w:rsidR="00C211FE" w:rsidRPr="00500B4F">
        <w:rPr>
          <w:rFonts w:ascii="ITC Avant Garde" w:hAnsi="ITC Avant Garde"/>
          <w:sz w:val="18"/>
          <w:szCs w:val="18"/>
          <w:lang w:val="es-MX"/>
        </w:rPr>
        <w:t xml:space="preserve"> de acuerdo con las características técnicas indicadas en el </w:t>
      </w:r>
      <w:r w:rsidR="00C211FE" w:rsidRPr="00500B4F">
        <w:rPr>
          <w:rFonts w:ascii="ITC Avant Garde" w:hAnsi="ITC Avant Garde"/>
          <w:b/>
          <w:sz w:val="18"/>
          <w:szCs w:val="18"/>
          <w:lang w:val="es-MX"/>
        </w:rPr>
        <w:t>ANEXO I</w:t>
      </w:r>
      <w:r w:rsidR="00C211FE" w:rsidRPr="00500B4F">
        <w:rPr>
          <w:rFonts w:ascii="ITC Avant Garde" w:hAnsi="ITC Avant Garde"/>
          <w:sz w:val="18"/>
          <w:szCs w:val="18"/>
          <w:lang w:val="es-MX"/>
        </w:rPr>
        <w:t xml:space="preserve"> del presente dictamen contenido en el disco compacto adjunto.</w:t>
      </w:r>
    </w:p>
    <w:p w14:paraId="3428CC14" w14:textId="049BBDE8" w:rsidR="00C211FE" w:rsidRPr="00500B4F" w:rsidRDefault="00C211FE" w:rsidP="00500B4F">
      <w:pPr>
        <w:pStyle w:val="Textoindependiente"/>
        <w:spacing w:before="240" w:after="240"/>
        <w:ind w:left="1134" w:right="993"/>
        <w:jc w:val="center"/>
        <w:rPr>
          <w:rFonts w:ascii="ITC Avant Garde" w:hAnsi="ITC Avant Garde"/>
          <w:sz w:val="18"/>
          <w:szCs w:val="18"/>
          <w:u w:val="single"/>
          <w:lang w:val="es-MX"/>
        </w:rPr>
      </w:pPr>
      <w:r w:rsidRPr="00500B4F">
        <w:rPr>
          <w:rFonts w:ascii="ITC Avant Garde" w:hAnsi="ITC Avant Garde"/>
          <w:sz w:val="18"/>
          <w:szCs w:val="18"/>
          <w:u w:val="single"/>
          <w:lang w:val="es-MX"/>
        </w:rPr>
        <w:t>Observaciones específicas</w:t>
      </w:r>
    </w:p>
    <w:p w14:paraId="2DBBBA87" w14:textId="77777777" w:rsidR="00500B4F" w:rsidRPr="00500B4F" w:rsidRDefault="00CA49A5" w:rsidP="00500B4F">
      <w:pPr>
        <w:pStyle w:val="Textoindependiente"/>
        <w:spacing w:before="240" w:after="240"/>
        <w:ind w:left="1134" w:right="993"/>
        <w:rPr>
          <w:rFonts w:ascii="ITC Avant Garde" w:hAnsi="ITC Avant Garde"/>
          <w:sz w:val="18"/>
          <w:szCs w:val="18"/>
          <w:lang w:val="es-MX"/>
        </w:rPr>
      </w:pPr>
      <w:r w:rsidRPr="00500B4F">
        <w:rPr>
          <w:rFonts w:ascii="ITC Avant Garde" w:hAnsi="ITC Avant Garde"/>
          <w:sz w:val="18"/>
          <w:szCs w:val="18"/>
          <w:lang w:val="es-MX"/>
        </w:rPr>
        <w:t>El presente dictamen se emite atendiendo las disposiciones técnicas aplicables y no prejuzga sobre el cumplimiento o incumplimiento de cualquier otra disposición de carácter legal o administrativa por parte del solicitante u opiniones adicionales que puedan ser emitidas por otras áreas del Instituto en el ámbito de sus respectivas atribuciones.</w:t>
      </w:r>
    </w:p>
    <w:p w14:paraId="15C9E53B" w14:textId="2391DC43" w:rsidR="00CA49A5" w:rsidRPr="00500B4F" w:rsidRDefault="00CA49A5" w:rsidP="00500B4F">
      <w:pPr>
        <w:pStyle w:val="Textoindependiente"/>
        <w:spacing w:before="240" w:after="240"/>
        <w:ind w:left="1134" w:right="993"/>
        <w:jc w:val="center"/>
        <w:rPr>
          <w:rFonts w:ascii="ITC Avant Garde" w:hAnsi="ITC Avant Garde"/>
          <w:sz w:val="18"/>
          <w:szCs w:val="18"/>
          <w:lang w:val="es-MX"/>
        </w:rPr>
      </w:pPr>
      <w:r w:rsidRPr="00500B4F">
        <w:rPr>
          <w:rFonts w:ascii="ITC Avant Garde" w:hAnsi="ITC Avant Garde"/>
          <w:sz w:val="18"/>
          <w:szCs w:val="18"/>
          <w:lang w:val="es-MX"/>
        </w:rPr>
        <w:t>Condiciones técnicas de operación</w:t>
      </w:r>
    </w:p>
    <w:p w14:paraId="21D16C97" w14:textId="77777777" w:rsidR="00500B4F" w:rsidRPr="00500B4F" w:rsidRDefault="00CA49A5" w:rsidP="00500B4F">
      <w:pPr>
        <w:pStyle w:val="Textoindependiente"/>
        <w:spacing w:before="240" w:after="240"/>
        <w:ind w:left="1134" w:right="993"/>
        <w:rPr>
          <w:rFonts w:ascii="ITC Avant Garde" w:hAnsi="ITC Avant Garde"/>
          <w:sz w:val="18"/>
          <w:szCs w:val="18"/>
          <w:lang w:val="es-MX"/>
        </w:rPr>
      </w:pPr>
      <w:r w:rsidRPr="00500B4F">
        <w:rPr>
          <w:rFonts w:ascii="ITC Avant Garde" w:hAnsi="ITC Avant Garde"/>
          <w:sz w:val="18"/>
          <w:szCs w:val="18"/>
          <w:lang w:val="es-MX"/>
        </w:rPr>
        <w:t>Las condiciones técnicas para el uso y aprovechamiento de las frecuencias objeto de la concesión, deberán ajustarse a lo dispuesto por la Ley Federal de Telecomunicaciones y Radiodifusión (la Ley), reglamentos, normas oficiales mexicanas, disposiciones técnicas expedidas por el Instituto Federal de Telecomunicaciones (el Instituto), recomendaciones, tratados, acuerdos y protocolos internacionales convenidos por el Gobierno Mexicano y demás disposiciones técnicas y administrativas aplicables; y a los planes fundamentales y sus reglas respectivas. Aunado a lo anterior, las condiciones técnicas y características de operación se indican a continuación:</w:t>
      </w:r>
    </w:p>
    <w:p w14:paraId="7898A49C" w14:textId="77777777" w:rsidR="00500B4F" w:rsidRPr="00500B4F" w:rsidRDefault="002B52A6" w:rsidP="00500B4F">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500B4F">
        <w:rPr>
          <w:rFonts w:ascii="ITC Avant Garde" w:hAnsi="ITC Avant Garde"/>
          <w:b/>
          <w:color w:val="000000" w:themeColor="text1"/>
          <w:sz w:val="18"/>
          <w:szCs w:val="18"/>
          <w:lang w:val="es-MX"/>
        </w:rPr>
        <w:lastRenderedPageBreak/>
        <w:t>Uso eficiente del espectro.</w:t>
      </w:r>
      <w:r w:rsidRPr="00500B4F">
        <w:rPr>
          <w:rFonts w:ascii="ITC Avant Garde" w:hAnsi="ITC Avant Garde"/>
          <w:color w:val="000000" w:themeColor="text1"/>
          <w:sz w:val="18"/>
          <w:szCs w:val="18"/>
          <w:lang w:val="es-MX"/>
        </w:rPr>
        <w:t xml:space="preserve"> </w:t>
      </w:r>
      <w:r w:rsidR="0019208A" w:rsidRPr="00500B4F">
        <w:rPr>
          <w:rFonts w:ascii="ITC Avant Garde" w:hAnsi="ITC Avant Garde"/>
          <w:color w:val="000000" w:themeColor="text1"/>
          <w:sz w:val="18"/>
          <w:szCs w:val="18"/>
          <w:lang w:val="es-MX"/>
        </w:rPr>
        <w:t>El concesionario deberá aprovechar los beneficios de las tecnologías de última generación que permitan un mayor aprovechamiento de las frecuencias concesionadas, utilizando equipos que ofrezcan una alta eficiencia espectral, manteniendo un óptimo nivel de calidad y disponibilidad de los servicios durante el desarrollo del evento</w:t>
      </w:r>
      <w:r w:rsidRPr="00500B4F">
        <w:rPr>
          <w:rFonts w:ascii="ITC Avant Garde" w:hAnsi="ITC Avant Garde"/>
          <w:color w:val="000000" w:themeColor="text1"/>
          <w:sz w:val="18"/>
          <w:szCs w:val="18"/>
          <w:lang w:val="es-MX"/>
        </w:rPr>
        <w:t>.</w:t>
      </w:r>
    </w:p>
    <w:p w14:paraId="19CE8FEB" w14:textId="77777777" w:rsidR="00500B4F" w:rsidRPr="00500B4F" w:rsidRDefault="00CA49A5" w:rsidP="00500B4F">
      <w:pPr>
        <w:pStyle w:val="Prrafodelista"/>
        <w:numPr>
          <w:ilvl w:val="0"/>
          <w:numId w:val="29"/>
        </w:numPr>
        <w:spacing w:before="240" w:after="240"/>
        <w:ind w:left="1134" w:right="993"/>
        <w:jc w:val="both"/>
        <w:rPr>
          <w:rFonts w:ascii="ITC Avant Garde" w:hAnsi="ITC Avant Garde"/>
          <w:b/>
          <w:sz w:val="18"/>
          <w:szCs w:val="18"/>
        </w:rPr>
      </w:pPr>
      <w:r w:rsidRPr="00500B4F">
        <w:rPr>
          <w:rFonts w:ascii="ITC Avant Garde" w:hAnsi="ITC Avant Garde"/>
          <w:b/>
          <w:sz w:val="18"/>
          <w:szCs w:val="18"/>
        </w:rPr>
        <w:t>F</w:t>
      </w:r>
      <w:r w:rsidR="002B52A6" w:rsidRPr="00500B4F">
        <w:rPr>
          <w:rFonts w:ascii="ITC Avant Garde" w:hAnsi="ITC Avant Garde"/>
          <w:b/>
          <w:sz w:val="18"/>
          <w:szCs w:val="18"/>
        </w:rPr>
        <w:t>recuencia</w:t>
      </w:r>
      <w:r w:rsidRPr="00500B4F">
        <w:rPr>
          <w:rFonts w:ascii="ITC Avant Garde" w:hAnsi="ITC Avant Garde"/>
          <w:b/>
          <w:sz w:val="18"/>
          <w:szCs w:val="18"/>
        </w:rPr>
        <w:t>s</w:t>
      </w:r>
      <w:r w:rsidR="002B52A6" w:rsidRPr="00500B4F">
        <w:rPr>
          <w:rFonts w:ascii="ITC Avant Garde" w:hAnsi="ITC Avant Garde"/>
          <w:b/>
          <w:sz w:val="18"/>
          <w:szCs w:val="18"/>
        </w:rPr>
        <w:t xml:space="preserve"> a utilizar.</w:t>
      </w:r>
      <w:r w:rsidR="002B52A6" w:rsidRPr="00500B4F">
        <w:rPr>
          <w:rFonts w:ascii="ITC Avant Garde" w:hAnsi="ITC Avant Garde"/>
          <w:sz w:val="18"/>
          <w:szCs w:val="18"/>
        </w:rPr>
        <w:t xml:space="preserve"> </w:t>
      </w:r>
      <w:r w:rsidR="0019208A" w:rsidRPr="00500B4F">
        <w:rPr>
          <w:rFonts w:ascii="ITC Avant Garde" w:hAnsi="ITC Avant Garde"/>
          <w:sz w:val="18"/>
          <w:szCs w:val="18"/>
        </w:rPr>
        <w:t xml:space="preserve">Las frecuencias objeto de la solicitud de concesión que se identificaron como </w:t>
      </w:r>
      <w:r w:rsidRPr="00500B4F">
        <w:rPr>
          <w:rFonts w:ascii="ITC Avant Garde" w:hAnsi="ITC Avant Garde"/>
          <w:sz w:val="18"/>
          <w:szCs w:val="18"/>
        </w:rPr>
        <w:t>factibles</w:t>
      </w:r>
      <w:r w:rsidR="0019208A" w:rsidRPr="00500B4F">
        <w:rPr>
          <w:rFonts w:ascii="ITC Avant Garde" w:hAnsi="ITC Avant Garde"/>
          <w:sz w:val="18"/>
          <w:szCs w:val="18"/>
        </w:rPr>
        <w:t xml:space="preserve"> para su asignación deberán operarse de acuerdo a lo establecido en el </w:t>
      </w:r>
      <w:r w:rsidR="0019208A" w:rsidRPr="00500B4F">
        <w:rPr>
          <w:rFonts w:ascii="ITC Avant Garde" w:hAnsi="ITC Avant Garde"/>
          <w:b/>
          <w:sz w:val="18"/>
          <w:szCs w:val="18"/>
        </w:rPr>
        <w:t>ANEXO I</w:t>
      </w:r>
      <w:r w:rsidR="0019208A" w:rsidRPr="00500B4F">
        <w:rPr>
          <w:rFonts w:ascii="ITC Avant Garde" w:hAnsi="ITC Avant Garde"/>
          <w:sz w:val="18"/>
          <w:szCs w:val="18"/>
        </w:rPr>
        <w:t xml:space="preserve"> del presente dictamen</w:t>
      </w:r>
      <w:r w:rsidR="002B52A6" w:rsidRPr="00500B4F">
        <w:rPr>
          <w:rFonts w:ascii="ITC Avant Garde" w:hAnsi="ITC Avant Garde"/>
          <w:sz w:val="18"/>
          <w:szCs w:val="18"/>
        </w:rPr>
        <w:t>.</w:t>
      </w:r>
    </w:p>
    <w:p w14:paraId="0ECD2015" w14:textId="77777777" w:rsidR="00500B4F" w:rsidRPr="00500B4F" w:rsidRDefault="002B52A6" w:rsidP="00500B4F">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500B4F">
        <w:rPr>
          <w:rFonts w:ascii="ITC Avant Garde" w:hAnsi="ITC Avant Garde"/>
          <w:b/>
          <w:color w:val="000000" w:themeColor="text1"/>
          <w:sz w:val="18"/>
          <w:szCs w:val="18"/>
          <w:lang w:val="es-MX"/>
        </w:rPr>
        <w:t>Cobertura.</w:t>
      </w:r>
      <w:r w:rsidRPr="00500B4F">
        <w:rPr>
          <w:rFonts w:ascii="ITC Avant Garde" w:hAnsi="ITC Avant Garde"/>
          <w:color w:val="000000" w:themeColor="text1"/>
          <w:sz w:val="18"/>
          <w:szCs w:val="18"/>
          <w:lang w:val="es-MX"/>
        </w:rPr>
        <w:t xml:space="preserve"> El </w:t>
      </w:r>
      <w:r w:rsidR="003E0AE1" w:rsidRPr="00500B4F">
        <w:rPr>
          <w:rFonts w:ascii="ITC Avant Garde" w:hAnsi="ITC Avant Garde"/>
          <w:color w:val="000000" w:themeColor="text1"/>
          <w:sz w:val="18"/>
          <w:szCs w:val="18"/>
          <w:lang w:val="es-MX"/>
        </w:rPr>
        <w:t xml:space="preserve">concesionario </w:t>
      </w:r>
      <w:r w:rsidR="00766C53" w:rsidRPr="00500B4F">
        <w:rPr>
          <w:rFonts w:ascii="ITC Avant Garde" w:hAnsi="ITC Avant Garde"/>
          <w:color w:val="000000" w:themeColor="text1"/>
          <w:sz w:val="18"/>
          <w:szCs w:val="18"/>
          <w:lang w:val="es-MX"/>
        </w:rPr>
        <w:t>podrá</w:t>
      </w:r>
      <w:r w:rsidR="00A024C1" w:rsidRPr="00500B4F">
        <w:rPr>
          <w:rFonts w:ascii="ITC Avant Garde" w:hAnsi="ITC Avant Garde"/>
          <w:color w:val="000000" w:themeColor="text1"/>
          <w:sz w:val="18"/>
          <w:szCs w:val="18"/>
          <w:lang w:val="es-MX"/>
        </w:rPr>
        <w:t xml:space="preserve"> </w:t>
      </w:r>
      <w:r w:rsidR="003E0AE1" w:rsidRPr="00500B4F">
        <w:rPr>
          <w:rFonts w:ascii="ITC Avant Garde" w:hAnsi="ITC Avant Garde"/>
          <w:color w:val="000000" w:themeColor="text1"/>
          <w:sz w:val="18"/>
          <w:szCs w:val="18"/>
          <w:lang w:val="es-MX"/>
        </w:rPr>
        <w:t>u</w:t>
      </w:r>
      <w:r w:rsidR="00A024C1" w:rsidRPr="00500B4F">
        <w:rPr>
          <w:rFonts w:ascii="ITC Avant Garde" w:hAnsi="ITC Avant Garde"/>
          <w:color w:val="000000" w:themeColor="text1"/>
          <w:sz w:val="18"/>
          <w:szCs w:val="18"/>
          <w:lang w:val="es-MX"/>
        </w:rPr>
        <w:t>s</w:t>
      </w:r>
      <w:r w:rsidR="00CA49A5" w:rsidRPr="00500B4F">
        <w:rPr>
          <w:rFonts w:ascii="ITC Avant Garde" w:hAnsi="ITC Avant Garde"/>
          <w:color w:val="000000" w:themeColor="text1"/>
          <w:sz w:val="18"/>
          <w:szCs w:val="18"/>
          <w:lang w:val="es-MX"/>
        </w:rPr>
        <w:t>ar y aprovechar</w:t>
      </w:r>
      <w:r w:rsidR="003E0AE1" w:rsidRPr="00500B4F">
        <w:rPr>
          <w:rFonts w:ascii="ITC Avant Garde" w:hAnsi="ITC Avant Garde"/>
          <w:color w:val="000000" w:themeColor="text1"/>
          <w:sz w:val="18"/>
          <w:szCs w:val="18"/>
          <w:lang w:val="es-MX"/>
        </w:rPr>
        <w:t xml:space="preserve"> las frecuencias objeto de</w:t>
      </w:r>
      <w:r w:rsidR="00CA49A5" w:rsidRPr="00500B4F">
        <w:rPr>
          <w:rFonts w:ascii="ITC Avant Garde" w:hAnsi="ITC Avant Garde"/>
          <w:color w:val="000000" w:themeColor="text1"/>
          <w:sz w:val="18"/>
          <w:szCs w:val="18"/>
          <w:lang w:val="es-MX"/>
        </w:rPr>
        <w:t xml:space="preserve"> la</w:t>
      </w:r>
      <w:r w:rsidR="003E0AE1" w:rsidRPr="00500B4F">
        <w:rPr>
          <w:rFonts w:ascii="ITC Avant Garde" w:hAnsi="ITC Avant Garde"/>
          <w:color w:val="000000" w:themeColor="text1"/>
          <w:sz w:val="18"/>
          <w:szCs w:val="18"/>
          <w:lang w:val="es-MX"/>
        </w:rPr>
        <w:t xml:space="preserve"> concesión </w:t>
      </w:r>
      <w:r w:rsidR="00766C53" w:rsidRPr="00500B4F">
        <w:rPr>
          <w:rFonts w:ascii="ITC Avant Garde" w:hAnsi="ITC Avant Garde"/>
          <w:color w:val="000000" w:themeColor="text1"/>
          <w:sz w:val="18"/>
          <w:szCs w:val="18"/>
          <w:lang w:val="es-MX"/>
        </w:rPr>
        <w:t>únicamente dentro de las instalaciones del Club de Golf Chapultepec en la Ciudad de México, y a un radio de no más de 2 km a los alrededores de dichas instalaciones</w:t>
      </w:r>
      <w:r w:rsidRPr="00500B4F">
        <w:rPr>
          <w:rFonts w:ascii="ITC Avant Garde" w:hAnsi="ITC Avant Garde"/>
          <w:color w:val="000000" w:themeColor="text1"/>
          <w:sz w:val="18"/>
          <w:szCs w:val="18"/>
          <w:lang w:val="es-MX"/>
        </w:rPr>
        <w:t>.</w:t>
      </w:r>
    </w:p>
    <w:p w14:paraId="390D3A1D" w14:textId="77777777" w:rsidR="00500B4F" w:rsidRPr="00500B4F" w:rsidRDefault="002B52A6" w:rsidP="00500B4F">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500B4F">
        <w:rPr>
          <w:rFonts w:ascii="ITC Avant Garde" w:hAnsi="ITC Avant Garde"/>
          <w:b/>
          <w:color w:val="000000" w:themeColor="text1"/>
          <w:sz w:val="18"/>
          <w:szCs w:val="18"/>
          <w:lang w:val="es-MX"/>
        </w:rPr>
        <w:t>Potencia.</w:t>
      </w:r>
      <w:r w:rsidRPr="00500B4F">
        <w:rPr>
          <w:rFonts w:ascii="ITC Avant Garde" w:hAnsi="ITC Avant Garde"/>
          <w:color w:val="000000" w:themeColor="text1"/>
          <w:sz w:val="18"/>
          <w:szCs w:val="18"/>
          <w:lang w:val="es-MX"/>
        </w:rPr>
        <w:t xml:space="preserve"> Los </w:t>
      </w:r>
      <w:r w:rsidR="003E0AE1" w:rsidRPr="00500B4F">
        <w:rPr>
          <w:rFonts w:ascii="ITC Avant Garde" w:hAnsi="ITC Avant Garde"/>
          <w:color w:val="000000" w:themeColor="text1"/>
          <w:sz w:val="18"/>
          <w:szCs w:val="18"/>
          <w:lang w:val="es-MX"/>
        </w:rPr>
        <w:t xml:space="preserve">equipos a </w:t>
      </w:r>
      <w:r w:rsidR="0019208A" w:rsidRPr="00500B4F">
        <w:rPr>
          <w:rFonts w:ascii="ITC Avant Garde" w:hAnsi="ITC Avant Garde"/>
          <w:color w:val="000000" w:themeColor="text1"/>
          <w:sz w:val="18"/>
          <w:szCs w:val="18"/>
          <w:lang w:val="es-MX"/>
        </w:rPr>
        <w:t xml:space="preserve">operar en las bandas solicitadas no deberán exceder la potencia de transmisión máxima autorizada por cada dispositivo conforme se establece en el </w:t>
      </w:r>
      <w:r w:rsidR="0019208A" w:rsidRPr="00500B4F">
        <w:rPr>
          <w:rFonts w:ascii="ITC Avant Garde" w:hAnsi="ITC Avant Garde"/>
          <w:b/>
          <w:color w:val="000000" w:themeColor="text1"/>
          <w:sz w:val="18"/>
          <w:szCs w:val="18"/>
          <w:lang w:val="es-MX"/>
        </w:rPr>
        <w:t>ANEXO I</w:t>
      </w:r>
      <w:r w:rsidR="0019208A" w:rsidRPr="00500B4F">
        <w:rPr>
          <w:rFonts w:ascii="ITC Avant Garde" w:hAnsi="ITC Avant Garde"/>
          <w:color w:val="000000" w:themeColor="text1"/>
          <w:sz w:val="18"/>
          <w:szCs w:val="18"/>
          <w:lang w:val="es-MX"/>
        </w:rPr>
        <w:t>, con la finalidad de reducir la probabilidad de que ocurra afectación a otros servicios autorizados operando en la misma banda o en bandas adyacentes, o bien entre los propios dispositivos del concesionario</w:t>
      </w:r>
      <w:r w:rsidRPr="00500B4F">
        <w:rPr>
          <w:rFonts w:ascii="ITC Avant Garde" w:hAnsi="ITC Avant Garde"/>
          <w:color w:val="000000" w:themeColor="text1"/>
          <w:sz w:val="18"/>
          <w:szCs w:val="18"/>
          <w:lang w:val="es-MX"/>
        </w:rPr>
        <w:t>.</w:t>
      </w:r>
    </w:p>
    <w:p w14:paraId="4F1E1509" w14:textId="77777777" w:rsidR="00500B4F" w:rsidRPr="00500B4F" w:rsidRDefault="002B52A6" w:rsidP="00500B4F">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500B4F">
        <w:rPr>
          <w:rFonts w:ascii="ITC Avant Garde" w:hAnsi="ITC Avant Garde"/>
          <w:b/>
          <w:color w:val="000000" w:themeColor="text1"/>
          <w:sz w:val="18"/>
          <w:szCs w:val="18"/>
          <w:lang w:val="es-MX"/>
        </w:rPr>
        <w:t>Interferencia</w:t>
      </w:r>
      <w:r w:rsidR="00715697" w:rsidRPr="00500B4F">
        <w:rPr>
          <w:rFonts w:ascii="ITC Avant Garde" w:hAnsi="ITC Avant Garde"/>
          <w:b/>
          <w:color w:val="000000" w:themeColor="text1"/>
          <w:sz w:val="18"/>
          <w:szCs w:val="18"/>
          <w:lang w:val="es-MX"/>
        </w:rPr>
        <w:t>s</w:t>
      </w:r>
      <w:r w:rsidR="00754386" w:rsidRPr="00500B4F">
        <w:rPr>
          <w:rFonts w:ascii="ITC Avant Garde" w:hAnsi="ITC Avant Garde"/>
          <w:b/>
          <w:color w:val="000000" w:themeColor="text1"/>
          <w:sz w:val="18"/>
          <w:szCs w:val="18"/>
          <w:lang w:val="es-MX"/>
        </w:rPr>
        <w:t xml:space="preserve"> perjudicial</w:t>
      </w:r>
      <w:r w:rsidR="00715697" w:rsidRPr="00500B4F">
        <w:rPr>
          <w:rFonts w:ascii="ITC Avant Garde" w:hAnsi="ITC Avant Garde"/>
          <w:b/>
          <w:color w:val="000000" w:themeColor="text1"/>
          <w:sz w:val="18"/>
          <w:szCs w:val="18"/>
          <w:lang w:val="es-MX"/>
        </w:rPr>
        <w:t>es</w:t>
      </w:r>
      <w:r w:rsidRPr="00500B4F">
        <w:rPr>
          <w:rFonts w:ascii="ITC Avant Garde" w:hAnsi="ITC Avant Garde"/>
          <w:b/>
          <w:color w:val="000000" w:themeColor="text1"/>
          <w:sz w:val="18"/>
          <w:szCs w:val="18"/>
          <w:lang w:val="es-MX"/>
        </w:rPr>
        <w:t>.</w:t>
      </w:r>
      <w:r w:rsidRPr="00500B4F">
        <w:rPr>
          <w:rFonts w:ascii="ITC Avant Garde" w:hAnsi="ITC Avant Garde"/>
          <w:color w:val="000000" w:themeColor="text1"/>
          <w:sz w:val="18"/>
          <w:szCs w:val="18"/>
          <w:lang w:val="es-MX"/>
        </w:rPr>
        <w:t xml:space="preserve"> </w:t>
      </w:r>
      <w:r w:rsidR="0019208A" w:rsidRPr="00500B4F">
        <w:rPr>
          <w:rFonts w:ascii="ITC Avant Garde" w:hAnsi="ITC Avant Garde"/>
          <w:color w:val="000000" w:themeColor="text1"/>
          <w:sz w:val="18"/>
          <w:szCs w:val="18"/>
          <w:lang w:val="es-MX"/>
        </w:rPr>
        <w:t>En caso de que se susciten problemas de interferencias perjudiciales a</w:t>
      </w:r>
      <w:r w:rsidR="00754386" w:rsidRPr="00500B4F">
        <w:rPr>
          <w:rFonts w:ascii="ITC Avant Garde" w:hAnsi="ITC Avant Garde"/>
          <w:color w:val="000000" w:themeColor="text1"/>
          <w:sz w:val="18"/>
          <w:szCs w:val="18"/>
          <w:lang w:val="es-MX"/>
        </w:rPr>
        <w:t xml:space="preserve"> s</w:t>
      </w:r>
      <w:r w:rsidR="00715697" w:rsidRPr="00500B4F">
        <w:rPr>
          <w:rFonts w:ascii="ITC Avant Garde" w:hAnsi="ITC Avant Garde"/>
          <w:color w:val="000000" w:themeColor="text1"/>
          <w:sz w:val="18"/>
          <w:szCs w:val="18"/>
          <w:lang w:val="es-MX"/>
        </w:rPr>
        <w:t>ervicios autorizados operando</w:t>
      </w:r>
      <w:r w:rsidR="00754386" w:rsidRPr="00500B4F">
        <w:rPr>
          <w:rFonts w:ascii="ITC Avant Garde" w:hAnsi="ITC Avant Garde"/>
          <w:color w:val="000000" w:themeColor="text1"/>
          <w:sz w:val="18"/>
          <w:szCs w:val="18"/>
          <w:lang w:val="es-MX"/>
        </w:rPr>
        <w:t xml:space="preserve"> </w:t>
      </w:r>
      <w:r w:rsidR="0019208A" w:rsidRPr="00500B4F">
        <w:rPr>
          <w:rFonts w:ascii="ITC Avant Garde" w:hAnsi="ITC Avant Garde"/>
          <w:color w:val="000000" w:themeColor="text1"/>
          <w:sz w:val="18"/>
          <w:szCs w:val="18"/>
          <w:lang w:val="es-MX"/>
        </w:rPr>
        <w:t xml:space="preserve">en la misma banda o en bandas </w:t>
      </w:r>
      <w:r w:rsidR="00715697" w:rsidRPr="00500B4F">
        <w:rPr>
          <w:rFonts w:ascii="ITC Avant Garde" w:hAnsi="ITC Avant Garde"/>
          <w:color w:val="000000" w:themeColor="text1"/>
          <w:sz w:val="18"/>
          <w:szCs w:val="18"/>
          <w:lang w:val="es-MX"/>
        </w:rPr>
        <w:t>adyacentes</w:t>
      </w:r>
      <w:r w:rsidR="0019208A" w:rsidRPr="00500B4F">
        <w:rPr>
          <w:rFonts w:ascii="ITC Avant Garde" w:hAnsi="ITC Avant Garde"/>
          <w:color w:val="000000" w:themeColor="text1"/>
          <w:sz w:val="18"/>
          <w:szCs w:val="18"/>
          <w:lang w:val="es-MX"/>
        </w:rPr>
        <w:t>, el concesionario deberá sujetarse a los procedimientos de coordinación técnica a que haya lugar a fin de garantizar la correcta operación de los sistemas</w:t>
      </w:r>
      <w:r w:rsidR="00715697" w:rsidRPr="00500B4F">
        <w:rPr>
          <w:rFonts w:ascii="ITC Avant Garde" w:hAnsi="ITC Avant Garde"/>
          <w:color w:val="000000" w:themeColor="text1"/>
          <w:sz w:val="18"/>
          <w:szCs w:val="18"/>
          <w:lang w:val="es-MX"/>
        </w:rPr>
        <w:t xml:space="preserve"> existentes en la zona. Por lo anterior, cuando el concesionario detecte interferencias perjudiciales por parte de otro(s) concesionario(s) operando en la misma banda, cuyas áreas de coberturas asociadas sean vecinas, deberá existir una coordinación mutua entre éstos a fin de resolver problemas de interferencias perjudiciales</w:t>
      </w:r>
      <w:r w:rsidR="0019208A" w:rsidRPr="00500B4F">
        <w:rPr>
          <w:rFonts w:ascii="ITC Avant Garde" w:hAnsi="ITC Avant Garde"/>
          <w:color w:val="000000" w:themeColor="text1"/>
          <w:sz w:val="18"/>
          <w:szCs w:val="18"/>
          <w:lang w:val="es-MX"/>
        </w:rPr>
        <w:t>.</w:t>
      </w:r>
    </w:p>
    <w:p w14:paraId="0994CBBA" w14:textId="77777777" w:rsidR="00500B4F" w:rsidRPr="00500B4F" w:rsidRDefault="002B52A6" w:rsidP="00500B4F">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500B4F">
        <w:rPr>
          <w:rFonts w:ascii="ITC Avant Garde" w:hAnsi="ITC Avant Garde"/>
          <w:b/>
          <w:color w:val="000000" w:themeColor="text1"/>
          <w:sz w:val="18"/>
          <w:szCs w:val="18"/>
          <w:lang w:val="es-MX"/>
        </w:rPr>
        <w:t xml:space="preserve">Radiaciones electromagnéticas. </w:t>
      </w:r>
      <w:r w:rsidRPr="00500B4F">
        <w:rPr>
          <w:rFonts w:ascii="ITC Avant Garde" w:hAnsi="ITC Avant Garde"/>
          <w:color w:val="000000" w:themeColor="text1"/>
          <w:sz w:val="18"/>
          <w:szCs w:val="18"/>
          <w:lang w:val="es-MX"/>
        </w:rPr>
        <w:t xml:space="preserve">El </w:t>
      </w:r>
      <w:r w:rsidR="003E0AE1" w:rsidRPr="00500B4F">
        <w:rPr>
          <w:rFonts w:ascii="ITC Avant Garde" w:hAnsi="ITC Avant Garde"/>
          <w:color w:val="000000" w:themeColor="text1"/>
          <w:sz w:val="18"/>
          <w:szCs w:val="18"/>
          <w:lang w:val="es-MX"/>
        </w:rPr>
        <w:t>concesionario deberá</w:t>
      </w:r>
      <w:r w:rsidR="00715697" w:rsidRPr="00500B4F">
        <w:rPr>
          <w:rFonts w:ascii="ITC Avant Garde" w:hAnsi="ITC Avant Garde"/>
          <w:color w:val="000000" w:themeColor="text1"/>
          <w:sz w:val="18"/>
          <w:szCs w:val="18"/>
          <w:lang w:val="es-MX"/>
        </w:rPr>
        <w:t xml:space="preserve"> observar</w:t>
      </w:r>
      <w:r w:rsidR="003E0AE1" w:rsidRPr="00500B4F">
        <w:rPr>
          <w:rFonts w:ascii="ITC Avant Garde" w:hAnsi="ITC Avant Garde"/>
          <w:color w:val="000000" w:themeColor="text1"/>
          <w:sz w:val="18"/>
          <w:szCs w:val="18"/>
          <w:lang w:val="es-MX"/>
        </w:rPr>
        <w:t xml:space="preserve"> las medidas</w:t>
      </w:r>
      <w:r w:rsidR="00715697" w:rsidRPr="00500B4F">
        <w:rPr>
          <w:rFonts w:ascii="ITC Avant Garde" w:hAnsi="ITC Avant Garde"/>
          <w:color w:val="000000" w:themeColor="text1"/>
          <w:sz w:val="18"/>
          <w:szCs w:val="18"/>
          <w:lang w:val="es-MX"/>
        </w:rPr>
        <w:t xml:space="preserve"> de operación para el cumplimiento de los límites de exposición máxima para</w:t>
      </w:r>
      <w:r w:rsidR="003E0AE1" w:rsidRPr="00500B4F">
        <w:rPr>
          <w:rFonts w:ascii="ITC Avant Garde" w:hAnsi="ITC Avant Garde"/>
          <w:color w:val="000000" w:themeColor="text1"/>
          <w:sz w:val="18"/>
          <w:szCs w:val="18"/>
          <w:lang w:val="es-MX"/>
        </w:rPr>
        <w:t xml:space="preserve"> seres humanos a radiaciones electromagnéticas de radiofrecuencia no ionizantes en el entorno de emisores</w:t>
      </w:r>
      <w:r w:rsidR="00715697" w:rsidRPr="00500B4F">
        <w:rPr>
          <w:rFonts w:ascii="ITC Avant Garde" w:hAnsi="ITC Avant Garde"/>
          <w:color w:val="000000" w:themeColor="text1"/>
          <w:sz w:val="18"/>
          <w:szCs w:val="18"/>
          <w:lang w:val="es-MX"/>
        </w:rPr>
        <w:t xml:space="preserve"> </w:t>
      </w:r>
      <w:r w:rsidR="003E0AE1" w:rsidRPr="00500B4F">
        <w:rPr>
          <w:rFonts w:ascii="ITC Avant Garde" w:hAnsi="ITC Avant Garde"/>
          <w:color w:val="000000" w:themeColor="text1"/>
          <w:sz w:val="18"/>
          <w:szCs w:val="18"/>
          <w:lang w:val="es-MX"/>
        </w:rPr>
        <w:t xml:space="preserve">de radiocomunicaciones que </w:t>
      </w:r>
      <w:r w:rsidR="00715697" w:rsidRPr="00500B4F">
        <w:rPr>
          <w:rFonts w:ascii="ITC Avant Garde" w:hAnsi="ITC Avant Garde"/>
          <w:color w:val="000000" w:themeColor="text1"/>
          <w:sz w:val="18"/>
          <w:szCs w:val="18"/>
          <w:lang w:val="es-MX"/>
        </w:rPr>
        <w:t>el Instituto determine conforme a las disposiciones aplicables.</w:t>
      </w:r>
    </w:p>
    <w:p w14:paraId="02406497" w14:textId="77777777" w:rsidR="00500B4F" w:rsidRPr="00500B4F" w:rsidRDefault="004D34A3" w:rsidP="00500B4F">
      <w:pPr>
        <w:pStyle w:val="Textoindependiente"/>
        <w:tabs>
          <w:tab w:val="left" w:pos="8789"/>
        </w:tabs>
        <w:spacing w:before="240" w:after="240"/>
        <w:ind w:left="1134" w:right="993"/>
        <w:rPr>
          <w:rFonts w:ascii="ITC Avant Garde" w:hAnsi="ITC Avant Garde"/>
          <w:color w:val="000000" w:themeColor="text1"/>
          <w:sz w:val="18"/>
          <w:szCs w:val="18"/>
          <w:lang w:val="es-MX"/>
        </w:rPr>
      </w:pPr>
      <w:r w:rsidRPr="00500B4F">
        <w:rPr>
          <w:rFonts w:ascii="ITC Avant Garde" w:hAnsi="ITC Avant Garde"/>
          <w:color w:val="000000" w:themeColor="text1"/>
          <w:sz w:val="18"/>
          <w:szCs w:val="18"/>
          <w:lang w:val="es-MX"/>
        </w:rPr>
        <w:t xml:space="preserve">[…]” </w:t>
      </w:r>
    </w:p>
    <w:p w14:paraId="48160BBC" w14:textId="3720D962" w:rsidR="00500B4F" w:rsidRPr="00500B4F" w:rsidRDefault="00800198" w:rsidP="00500B4F">
      <w:pPr>
        <w:autoSpaceDE w:val="0"/>
        <w:autoSpaceDN w:val="0"/>
        <w:adjustRightInd w:val="0"/>
        <w:spacing w:before="240" w:after="240"/>
        <w:jc w:val="both"/>
        <w:rPr>
          <w:rFonts w:ascii="ITC Avant Garde" w:hAnsi="ITC Avant Garde"/>
          <w:bCs/>
          <w:color w:val="000000"/>
          <w:sz w:val="22"/>
          <w:szCs w:val="22"/>
          <w:lang w:val="es-MX" w:eastAsia="es-MX"/>
        </w:rPr>
      </w:pPr>
      <w:r w:rsidRPr="00500B4F">
        <w:rPr>
          <w:rFonts w:ascii="ITC Avant Garde" w:hAnsi="ITC Avant Garde"/>
          <w:bCs/>
          <w:color w:val="000000"/>
          <w:sz w:val="22"/>
          <w:szCs w:val="22"/>
          <w:lang w:val="es-MX" w:eastAsia="es-MX"/>
        </w:rPr>
        <w:t>Con base en la opinión de la Unidad de Espectro Radioeléctrico, los canales de frecuencias para los dispositivos identificados, se describen en el Anexo Técnico de</w:t>
      </w:r>
      <w:r w:rsidR="005014C1" w:rsidRPr="00500B4F">
        <w:rPr>
          <w:rFonts w:ascii="ITC Avant Garde" w:hAnsi="ITC Avant Garde"/>
          <w:bCs/>
          <w:color w:val="000000"/>
          <w:sz w:val="22"/>
          <w:szCs w:val="22"/>
          <w:lang w:val="es-MX" w:eastAsia="es-MX"/>
        </w:rPr>
        <w:t>l Título de C</w:t>
      </w:r>
      <w:r w:rsidRPr="00500B4F">
        <w:rPr>
          <w:rFonts w:ascii="ITC Avant Garde" w:hAnsi="ITC Avant Garde"/>
          <w:bCs/>
          <w:color w:val="000000"/>
          <w:sz w:val="22"/>
          <w:szCs w:val="22"/>
          <w:lang w:val="es-MX" w:eastAsia="es-MX"/>
        </w:rPr>
        <w:t>oncesión que forma parte integral de la presente Resolución.</w:t>
      </w:r>
    </w:p>
    <w:p w14:paraId="22ACF403" w14:textId="77777777" w:rsidR="00500B4F" w:rsidRPr="00500B4F" w:rsidRDefault="001F0571" w:rsidP="00500B4F">
      <w:pPr>
        <w:autoSpaceDE w:val="0"/>
        <w:autoSpaceDN w:val="0"/>
        <w:adjustRightInd w:val="0"/>
        <w:spacing w:before="240" w:after="240"/>
        <w:jc w:val="both"/>
        <w:rPr>
          <w:rFonts w:ascii="ITC Avant Garde" w:hAnsi="ITC Avant Garde"/>
          <w:bCs/>
          <w:color w:val="000000"/>
          <w:sz w:val="22"/>
          <w:szCs w:val="22"/>
          <w:lang w:val="es-MX" w:eastAsia="es-MX"/>
        </w:rPr>
      </w:pPr>
      <w:r w:rsidRPr="00500B4F">
        <w:rPr>
          <w:rFonts w:ascii="ITC Avant Garde" w:hAnsi="ITC Avant Garde"/>
          <w:bCs/>
          <w:color w:val="000000"/>
          <w:sz w:val="22"/>
          <w:szCs w:val="22"/>
          <w:lang w:val="es-MX" w:eastAsia="es-MX"/>
        </w:rPr>
        <w:t xml:space="preserve">Derivado de lo anterior, </w:t>
      </w:r>
      <w:r w:rsidRPr="00500B4F">
        <w:rPr>
          <w:rFonts w:ascii="ITC Avant Garde" w:eastAsia="Calibri" w:hAnsi="ITC Avant Garde"/>
          <w:sz w:val="22"/>
          <w:szCs w:val="22"/>
          <w:lang w:val="es-MX" w:eastAsia="en-US"/>
        </w:rPr>
        <w:t xml:space="preserve">se estima procedente desde el punto de vista técnico-regulatorio, otorgar la concesión sobre el espectro radioeléctrico para uso </w:t>
      </w:r>
      <w:r w:rsidR="00E454EC" w:rsidRPr="00500B4F">
        <w:rPr>
          <w:rFonts w:ascii="ITC Avant Garde" w:eastAsia="Calibri" w:hAnsi="ITC Avant Garde"/>
          <w:sz w:val="22"/>
          <w:szCs w:val="22"/>
          <w:lang w:val="es-MX" w:eastAsia="en-US"/>
        </w:rPr>
        <w:t>social</w:t>
      </w:r>
      <w:r w:rsidR="00A26963" w:rsidRPr="00500B4F">
        <w:rPr>
          <w:rFonts w:ascii="ITC Avant Garde" w:eastAsia="Calibri" w:hAnsi="ITC Avant Garde"/>
          <w:sz w:val="22"/>
          <w:szCs w:val="22"/>
          <w:lang w:val="es-MX" w:eastAsia="en-US"/>
        </w:rPr>
        <w:t xml:space="preserve"> en</w:t>
      </w:r>
      <w:r w:rsidRPr="00500B4F">
        <w:rPr>
          <w:rFonts w:ascii="ITC Avant Garde" w:eastAsia="Calibri" w:hAnsi="ITC Avant Garde"/>
          <w:sz w:val="22"/>
          <w:szCs w:val="22"/>
          <w:lang w:val="es-MX" w:eastAsia="en-US"/>
        </w:rPr>
        <w:t xml:space="preserve"> favor de </w:t>
      </w:r>
      <w:r w:rsidR="00AB22E3" w:rsidRPr="00500B4F">
        <w:rPr>
          <w:rFonts w:ascii="ITC Avant Garde" w:eastAsia="Calibri" w:hAnsi="ITC Avant Garde"/>
          <w:sz w:val="22"/>
          <w:szCs w:val="22"/>
          <w:lang w:val="es-MX" w:eastAsia="en-US"/>
        </w:rPr>
        <w:t>Fundación Azteca</w:t>
      </w:r>
      <w:r w:rsidRPr="00500B4F">
        <w:rPr>
          <w:rFonts w:ascii="ITC Avant Garde" w:hAnsi="ITC Avant Garde"/>
          <w:bCs/>
          <w:color w:val="000000"/>
          <w:sz w:val="22"/>
          <w:szCs w:val="22"/>
          <w:lang w:val="es-MX" w:eastAsia="es-MX"/>
        </w:rPr>
        <w:t>.</w:t>
      </w:r>
    </w:p>
    <w:p w14:paraId="5B1D9016" w14:textId="77777777" w:rsidR="00500B4F" w:rsidRPr="00500B4F" w:rsidRDefault="005D1969" w:rsidP="00500B4F">
      <w:pPr>
        <w:autoSpaceDE w:val="0"/>
        <w:autoSpaceDN w:val="0"/>
        <w:adjustRightInd w:val="0"/>
        <w:spacing w:before="240" w:after="240"/>
        <w:jc w:val="both"/>
        <w:rPr>
          <w:rFonts w:ascii="ITC Avant Garde" w:hAnsi="ITC Avant Garde"/>
          <w:bCs/>
          <w:color w:val="000000"/>
          <w:sz w:val="22"/>
          <w:szCs w:val="22"/>
          <w:highlight w:val="yellow"/>
          <w:lang w:val="es-MX" w:eastAsia="es-MX"/>
        </w:rPr>
      </w:pPr>
      <w:r w:rsidRPr="00500B4F">
        <w:rPr>
          <w:rFonts w:ascii="ITC Avant Garde" w:hAnsi="ITC Avant Garde"/>
          <w:bCs/>
          <w:color w:val="000000"/>
          <w:sz w:val="22"/>
          <w:szCs w:val="22"/>
          <w:lang w:val="es-MX" w:eastAsia="es-MX"/>
        </w:rPr>
        <w:t>Por otro lado</w:t>
      </w:r>
      <w:r w:rsidR="00E454EC" w:rsidRPr="00500B4F">
        <w:rPr>
          <w:rFonts w:ascii="ITC Avant Garde" w:hAnsi="ITC Avant Garde"/>
          <w:bCs/>
          <w:color w:val="000000"/>
          <w:sz w:val="22"/>
          <w:szCs w:val="22"/>
          <w:lang w:val="es-MX" w:eastAsia="es-MX"/>
        </w:rPr>
        <w:t xml:space="preserve">, tal como quedó señalado en el Considerando Primero, el Instituto es la autoridad en materia de competencia económica de los sectores de radiodifusión y telecomunicaciones, por lo que mediante </w:t>
      </w:r>
      <w:r w:rsidR="00584448" w:rsidRPr="00500B4F">
        <w:rPr>
          <w:rFonts w:ascii="ITC Avant Garde" w:hAnsi="ITC Avant Garde"/>
          <w:bCs/>
          <w:color w:val="000000"/>
          <w:sz w:val="22"/>
          <w:szCs w:val="22"/>
          <w:lang w:val="es-MX" w:eastAsia="es-MX"/>
        </w:rPr>
        <w:t xml:space="preserve">el </w:t>
      </w:r>
      <w:r w:rsidR="00E454EC" w:rsidRPr="00500B4F">
        <w:rPr>
          <w:rFonts w:ascii="ITC Avant Garde" w:hAnsi="ITC Avant Garde"/>
          <w:bCs/>
          <w:color w:val="000000"/>
          <w:sz w:val="22"/>
          <w:szCs w:val="22"/>
          <w:lang w:val="es-MX" w:eastAsia="es-MX"/>
        </w:rPr>
        <w:t>oficio IFT/223/UCS/DG-CTEL/</w:t>
      </w:r>
      <w:r w:rsidR="00AB22E3" w:rsidRPr="00500B4F">
        <w:rPr>
          <w:rFonts w:ascii="ITC Avant Garde" w:hAnsi="ITC Avant Garde"/>
          <w:bCs/>
          <w:color w:val="000000"/>
          <w:sz w:val="22"/>
          <w:szCs w:val="22"/>
          <w:lang w:val="es-MX" w:eastAsia="es-MX"/>
        </w:rPr>
        <w:t>0619</w:t>
      </w:r>
      <w:r w:rsidR="00E454EC" w:rsidRPr="00500B4F">
        <w:rPr>
          <w:rFonts w:ascii="ITC Avant Garde" w:hAnsi="ITC Avant Garde"/>
          <w:bCs/>
          <w:color w:val="000000"/>
          <w:sz w:val="22"/>
          <w:szCs w:val="22"/>
          <w:lang w:val="es-MX" w:eastAsia="es-MX"/>
        </w:rPr>
        <w:t>/201</w:t>
      </w:r>
      <w:r w:rsidR="00584448" w:rsidRPr="00500B4F">
        <w:rPr>
          <w:rFonts w:ascii="ITC Avant Garde" w:hAnsi="ITC Avant Garde"/>
          <w:bCs/>
          <w:color w:val="000000"/>
          <w:sz w:val="22"/>
          <w:szCs w:val="22"/>
          <w:lang w:val="es-MX" w:eastAsia="es-MX"/>
        </w:rPr>
        <w:t>7</w:t>
      </w:r>
      <w:r w:rsidR="00E454EC" w:rsidRPr="00500B4F">
        <w:rPr>
          <w:rFonts w:ascii="ITC Avant Garde" w:hAnsi="ITC Avant Garde"/>
          <w:bCs/>
          <w:color w:val="000000"/>
          <w:sz w:val="22"/>
          <w:szCs w:val="22"/>
          <w:lang w:val="es-MX" w:eastAsia="es-MX"/>
        </w:rPr>
        <w:t xml:space="preserve"> del </w:t>
      </w:r>
      <w:r w:rsidR="00AB22E3" w:rsidRPr="00500B4F">
        <w:rPr>
          <w:rFonts w:ascii="ITC Avant Garde" w:hAnsi="ITC Avant Garde"/>
          <w:bCs/>
          <w:color w:val="000000"/>
          <w:sz w:val="22"/>
          <w:szCs w:val="22"/>
          <w:lang w:val="es-MX" w:eastAsia="es-MX"/>
        </w:rPr>
        <w:t>27</w:t>
      </w:r>
      <w:r w:rsidR="000663A3" w:rsidRPr="00500B4F">
        <w:rPr>
          <w:rFonts w:ascii="ITC Avant Garde" w:hAnsi="ITC Avant Garde"/>
          <w:bCs/>
          <w:color w:val="000000"/>
          <w:sz w:val="22"/>
          <w:szCs w:val="22"/>
          <w:lang w:val="es-MX" w:eastAsia="es-MX"/>
        </w:rPr>
        <w:t xml:space="preserve"> de </w:t>
      </w:r>
      <w:r w:rsidR="00584448" w:rsidRPr="00500B4F">
        <w:rPr>
          <w:rFonts w:ascii="ITC Avant Garde" w:hAnsi="ITC Avant Garde"/>
          <w:bCs/>
          <w:color w:val="000000"/>
          <w:sz w:val="22"/>
          <w:szCs w:val="22"/>
          <w:lang w:val="es-MX" w:eastAsia="es-MX"/>
        </w:rPr>
        <w:t>febrero</w:t>
      </w:r>
      <w:r w:rsidR="00AD1212" w:rsidRPr="00500B4F">
        <w:rPr>
          <w:rFonts w:ascii="ITC Avant Garde" w:hAnsi="ITC Avant Garde"/>
          <w:bCs/>
          <w:color w:val="000000"/>
          <w:sz w:val="22"/>
          <w:szCs w:val="22"/>
          <w:lang w:val="es-MX" w:eastAsia="es-MX"/>
        </w:rPr>
        <w:t xml:space="preserve"> de </w:t>
      </w:r>
      <w:r w:rsidR="00E454EC" w:rsidRPr="00500B4F">
        <w:rPr>
          <w:rFonts w:ascii="ITC Avant Garde" w:hAnsi="ITC Avant Garde"/>
          <w:bCs/>
          <w:color w:val="000000"/>
          <w:sz w:val="22"/>
          <w:szCs w:val="22"/>
          <w:lang w:val="es-MX" w:eastAsia="es-MX"/>
        </w:rPr>
        <w:t>201</w:t>
      </w:r>
      <w:r w:rsidR="00584448" w:rsidRPr="00500B4F">
        <w:rPr>
          <w:rFonts w:ascii="ITC Avant Garde" w:hAnsi="ITC Avant Garde"/>
          <w:bCs/>
          <w:color w:val="000000"/>
          <w:sz w:val="22"/>
          <w:szCs w:val="22"/>
          <w:lang w:val="es-MX" w:eastAsia="es-MX"/>
        </w:rPr>
        <w:t>7</w:t>
      </w:r>
      <w:r w:rsidR="00AD1212" w:rsidRPr="00500B4F">
        <w:rPr>
          <w:rFonts w:ascii="ITC Avant Garde" w:hAnsi="ITC Avant Garde"/>
          <w:bCs/>
          <w:color w:val="000000"/>
          <w:sz w:val="22"/>
          <w:szCs w:val="22"/>
          <w:lang w:val="es-MX" w:eastAsia="es-MX"/>
        </w:rPr>
        <w:t>,</w:t>
      </w:r>
      <w:r w:rsidR="00E454EC" w:rsidRPr="00500B4F">
        <w:rPr>
          <w:rFonts w:ascii="ITC Avant Garde" w:hAnsi="ITC Avant Garde"/>
          <w:bCs/>
          <w:color w:val="000000"/>
          <w:sz w:val="22"/>
          <w:szCs w:val="22"/>
          <w:lang w:val="es-MX" w:eastAsia="es-MX"/>
        </w:rPr>
        <w:t xml:space="preserve"> la Unidad de Concesiones y Servicios, a través de la Dirección </w:t>
      </w:r>
      <w:r w:rsidR="00E454EC" w:rsidRPr="00500B4F">
        <w:rPr>
          <w:rFonts w:ascii="ITC Avant Garde" w:hAnsi="ITC Avant Garde"/>
          <w:bCs/>
          <w:color w:val="000000"/>
          <w:sz w:val="22"/>
          <w:szCs w:val="22"/>
          <w:lang w:val="es-MX" w:eastAsia="es-MX"/>
        </w:rPr>
        <w:lastRenderedPageBreak/>
        <w:t>General de Concesiones de Telecomunicaciones, solicitó opinión a la Unidad de Competencia Económica, resp</w:t>
      </w:r>
      <w:r w:rsidR="00AD1212" w:rsidRPr="00500B4F">
        <w:rPr>
          <w:rFonts w:ascii="ITC Avant Garde" w:hAnsi="ITC Avant Garde"/>
          <w:bCs/>
          <w:color w:val="000000"/>
          <w:sz w:val="22"/>
          <w:szCs w:val="22"/>
          <w:lang w:val="es-MX" w:eastAsia="es-MX"/>
        </w:rPr>
        <w:t>ecto de la Solicitud</w:t>
      </w:r>
      <w:r w:rsidR="00A955EB" w:rsidRPr="00500B4F">
        <w:rPr>
          <w:rFonts w:ascii="ITC Avant Garde" w:hAnsi="ITC Avant Garde"/>
          <w:bCs/>
          <w:color w:val="000000"/>
          <w:sz w:val="22"/>
          <w:szCs w:val="22"/>
          <w:lang w:val="es-MX" w:eastAsia="es-MX"/>
        </w:rPr>
        <w:t xml:space="preserve"> de Concesión</w:t>
      </w:r>
      <w:r w:rsidR="00E454EC" w:rsidRPr="00500B4F">
        <w:rPr>
          <w:rFonts w:ascii="ITC Avant Garde" w:hAnsi="ITC Avant Garde"/>
          <w:bCs/>
          <w:color w:val="000000"/>
          <w:sz w:val="22"/>
          <w:szCs w:val="22"/>
          <w:lang w:val="es-MX" w:eastAsia="es-MX"/>
        </w:rPr>
        <w:t>.</w:t>
      </w:r>
    </w:p>
    <w:p w14:paraId="2233C7E2" w14:textId="77777777" w:rsidR="00500B4F" w:rsidRPr="00500B4F" w:rsidRDefault="00E454EC" w:rsidP="00500B4F">
      <w:pPr>
        <w:autoSpaceDE w:val="0"/>
        <w:autoSpaceDN w:val="0"/>
        <w:adjustRightInd w:val="0"/>
        <w:spacing w:before="240" w:after="240"/>
        <w:jc w:val="both"/>
        <w:rPr>
          <w:rFonts w:ascii="ITC Avant Garde" w:hAnsi="ITC Avant Garde"/>
          <w:bCs/>
          <w:color w:val="000000"/>
          <w:sz w:val="22"/>
          <w:szCs w:val="22"/>
          <w:lang w:val="es-MX" w:eastAsia="es-MX"/>
        </w:rPr>
      </w:pPr>
      <w:r w:rsidRPr="00500B4F">
        <w:rPr>
          <w:rFonts w:ascii="ITC Avant Garde" w:hAnsi="ITC Avant Garde"/>
          <w:bCs/>
          <w:color w:val="000000"/>
          <w:sz w:val="22"/>
          <w:szCs w:val="22"/>
          <w:lang w:val="es-MX" w:eastAsia="es-MX"/>
        </w:rPr>
        <w:t>En respuesta a lo anterior, mediante oficio IFT/226/UCE/D</w:t>
      </w:r>
      <w:r w:rsidR="00B14F1E" w:rsidRPr="00500B4F">
        <w:rPr>
          <w:rFonts w:ascii="ITC Avant Garde" w:hAnsi="ITC Avant Garde"/>
          <w:bCs/>
          <w:color w:val="000000"/>
          <w:sz w:val="22"/>
          <w:szCs w:val="22"/>
          <w:lang w:val="es-MX" w:eastAsia="es-MX"/>
        </w:rPr>
        <w:t>G-CCON/</w:t>
      </w:r>
      <w:r w:rsidR="00306F78" w:rsidRPr="00500B4F">
        <w:rPr>
          <w:rFonts w:ascii="ITC Avant Garde" w:hAnsi="ITC Avant Garde"/>
          <w:bCs/>
          <w:color w:val="000000"/>
          <w:sz w:val="22"/>
          <w:szCs w:val="22"/>
          <w:lang w:val="es-MX" w:eastAsia="es-MX"/>
        </w:rPr>
        <w:t>116</w:t>
      </w:r>
      <w:r w:rsidRPr="00500B4F">
        <w:rPr>
          <w:rFonts w:ascii="ITC Avant Garde" w:hAnsi="ITC Avant Garde"/>
          <w:bCs/>
          <w:color w:val="000000"/>
          <w:sz w:val="22"/>
          <w:szCs w:val="22"/>
          <w:lang w:val="es-MX" w:eastAsia="es-MX"/>
        </w:rPr>
        <w:t>/201</w:t>
      </w:r>
      <w:r w:rsidR="00584448" w:rsidRPr="00500B4F">
        <w:rPr>
          <w:rFonts w:ascii="ITC Avant Garde" w:hAnsi="ITC Avant Garde"/>
          <w:bCs/>
          <w:color w:val="000000"/>
          <w:sz w:val="22"/>
          <w:szCs w:val="22"/>
          <w:lang w:val="es-MX" w:eastAsia="es-MX"/>
        </w:rPr>
        <w:t>7</w:t>
      </w:r>
      <w:r w:rsidRPr="00500B4F">
        <w:rPr>
          <w:rFonts w:ascii="ITC Avant Garde" w:hAnsi="ITC Avant Garde"/>
          <w:bCs/>
          <w:color w:val="000000"/>
          <w:sz w:val="22"/>
          <w:szCs w:val="22"/>
          <w:lang w:val="es-MX" w:eastAsia="es-MX"/>
        </w:rPr>
        <w:t xml:space="preserve"> de fecha </w:t>
      </w:r>
      <w:r w:rsidR="00584448" w:rsidRPr="00500B4F">
        <w:rPr>
          <w:rFonts w:ascii="ITC Avant Garde" w:hAnsi="ITC Avant Garde"/>
          <w:bCs/>
          <w:color w:val="000000"/>
          <w:sz w:val="22"/>
          <w:szCs w:val="22"/>
          <w:lang w:val="es-MX" w:eastAsia="es-MX"/>
        </w:rPr>
        <w:t>2</w:t>
      </w:r>
      <w:r w:rsidR="00306F78" w:rsidRPr="00500B4F">
        <w:rPr>
          <w:rFonts w:ascii="ITC Avant Garde" w:hAnsi="ITC Avant Garde"/>
          <w:bCs/>
          <w:color w:val="000000"/>
          <w:sz w:val="22"/>
          <w:szCs w:val="22"/>
          <w:lang w:val="es-MX" w:eastAsia="es-MX"/>
        </w:rPr>
        <w:t>7</w:t>
      </w:r>
      <w:r w:rsidR="00B14F1E" w:rsidRPr="00500B4F">
        <w:rPr>
          <w:rFonts w:ascii="ITC Avant Garde" w:hAnsi="ITC Avant Garde"/>
          <w:bCs/>
          <w:color w:val="000000"/>
          <w:sz w:val="22"/>
          <w:szCs w:val="22"/>
          <w:lang w:val="es-MX" w:eastAsia="es-MX"/>
        </w:rPr>
        <w:t xml:space="preserve"> de </w:t>
      </w:r>
      <w:r w:rsidR="00584448" w:rsidRPr="00500B4F">
        <w:rPr>
          <w:rFonts w:ascii="ITC Avant Garde" w:hAnsi="ITC Avant Garde"/>
          <w:bCs/>
          <w:color w:val="000000"/>
          <w:sz w:val="22"/>
          <w:szCs w:val="22"/>
          <w:lang w:val="es-MX" w:eastAsia="es-MX"/>
        </w:rPr>
        <w:t>febrero</w:t>
      </w:r>
      <w:r w:rsidR="00A955EB" w:rsidRPr="00500B4F">
        <w:rPr>
          <w:rFonts w:ascii="ITC Avant Garde" w:hAnsi="ITC Avant Garde"/>
          <w:bCs/>
          <w:color w:val="000000"/>
          <w:sz w:val="22"/>
          <w:szCs w:val="22"/>
          <w:lang w:val="es-MX" w:eastAsia="es-MX"/>
        </w:rPr>
        <w:t xml:space="preserve"> </w:t>
      </w:r>
      <w:r w:rsidRPr="00500B4F">
        <w:rPr>
          <w:rFonts w:ascii="ITC Avant Garde" w:hAnsi="ITC Avant Garde"/>
          <w:bCs/>
          <w:color w:val="000000"/>
          <w:sz w:val="22"/>
          <w:szCs w:val="22"/>
          <w:lang w:val="es-MX" w:eastAsia="es-MX"/>
        </w:rPr>
        <w:t>de 201</w:t>
      </w:r>
      <w:r w:rsidR="00584448" w:rsidRPr="00500B4F">
        <w:rPr>
          <w:rFonts w:ascii="ITC Avant Garde" w:hAnsi="ITC Avant Garde"/>
          <w:bCs/>
          <w:color w:val="000000"/>
          <w:sz w:val="22"/>
          <w:szCs w:val="22"/>
          <w:lang w:val="es-MX" w:eastAsia="es-MX"/>
        </w:rPr>
        <w:t>7</w:t>
      </w:r>
      <w:r w:rsidRPr="00500B4F">
        <w:rPr>
          <w:rFonts w:ascii="ITC Avant Garde" w:hAnsi="ITC Avant Garde"/>
          <w:bCs/>
          <w:color w:val="000000"/>
          <w:sz w:val="22"/>
          <w:szCs w:val="22"/>
          <w:lang w:val="es-MX" w:eastAsia="es-MX"/>
        </w:rPr>
        <w:t>, la Dirección General de Concentraciones y Concesiones, adscrita a la Unidad de Competencia Económica del Instituto, emitió opinión</w:t>
      </w:r>
      <w:r w:rsidR="006B10C1" w:rsidRPr="00500B4F">
        <w:rPr>
          <w:rFonts w:ascii="ITC Avant Garde" w:hAnsi="ITC Avant Garde"/>
          <w:bCs/>
          <w:color w:val="000000"/>
          <w:sz w:val="22"/>
          <w:szCs w:val="22"/>
          <w:lang w:val="es-MX" w:eastAsia="es-MX"/>
        </w:rPr>
        <w:t xml:space="preserve"> en sentido favorable</w:t>
      </w:r>
      <w:r w:rsidRPr="00500B4F">
        <w:rPr>
          <w:rFonts w:ascii="ITC Avant Garde" w:hAnsi="ITC Avant Garde"/>
          <w:bCs/>
          <w:color w:val="000000"/>
          <w:sz w:val="22"/>
          <w:szCs w:val="22"/>
          <w:lang w:val="es-MX" w:eastAsia="es-MX"/>
        </w:rPr>
        <w:t xml:space="preserve"> respecto </w:t>
      </w:r>
      <w:r w:rsidR="00683950" w:rsidRPr="00500B4F">
        <w:rPr>
          <w:rFonts w:ascii="ITC Avant Garde" w:hAnsi="ITC Avant Garde"/>
          <w:bCs/>
          <w:color w:val="000000"/>
          <w:sz w:val="22"/>
          <w:szCs w:val="22"/>
          <w:lang w:val="es-MX" w:eastAsia="es-MX"/>
        </w:rPr>
        <w:t>de la Solicitud</w:t>
      </w:r>
      <w:r w:rsidR="00A955EB" w:rsidRPr="00500B4F">
        <w:rPr>
          <w:rFonts w:ascii="ITC Avant Garde" w:hAnsi="ITC Avant Garde"/>
          <w:bCs/>
          <w:color w:val="000000"/>
          <w:sz w:val="22"/>
          <w:szCs w:val="22"/>
          <w:lang w:val="es-MX" w:eastAsia="es-MX"/>
        </w:rPr>
        <w:t xml:space="preserve"> de Concesión</w:t>
      </w:r>
      <w:r w:rsidRPr="00500B4F">
        <w:rPr>
          <w:rFonts w:ascii="ITC Avant Garde" w:hAnsi="ITC Avant Garde"/>
          <w:bCs/>
          <w:color w:val="000000"/>
          <w:sz w:val="22"/>
          <w:szCs w:val="22"/>
          <w:lang w:val="es-MX" w:eastAsia="es-MX"/>
        </w:rPr>
        <w:t>, en la que manifestó entre otros aspectos, lo siguiente:</w:t>
      </w:r>
    </w:p>
    <w:p w14:paraId="73062159" w14:textId="77777777" w:rsidR="00500B4F" w:rsidRPr="00500B4F" w:rsidRDefault="000D26CF" w:rsidP="00500B4F">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500B4F">
        <w:rPr>
          <w:rFonts w:ascii="ITC Avant Garde" w:hAnsi="ITC Avant Garde"/>
          <w:bCs/>
          <w:color w:val="000000"/>
          <w:sz w:val="18"/>
          <w:szCs w:val="18"/>
          <w:lang w:val="es-MX" w:eastAsia="es-MX"/>
        </w:rPr>
        <w:t>“[…]</w:t>
      </w:r>
    </w:p>
    <w:p w14:paraId="4F649A61" w14:textId="77777777" w:rsidR="00500B4F" w:rsidRPr="00500B4F" w:rsidRDefault="00FD3BB7" w:rsidP="00500B4F">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500B4F">
        <w:rPr>
          <w:rFonts w:ascii="ITC Avant Garde" w:hAnsi="ITC Avant Garde"/>
          <w:bCs/>
          <w:color w:val="000000"/>
          <w:sz w:val="18"/>
          <w:szCs w:val="18"/>
          <w:lang w:val="es-MX" w:eastAsia="es-MX"/>
        </w:rPr>
        <w:t>Toda vez que la Solicitud</w:t>
      </w:r>
      <w:r w:rsidR="00584448" w:rsidRPr="00500B4F">
        <w:rPr>
          <w:rFonts w:ascii="ITC Avant Garde" w:hAnsi="ITC Avant Garde"/>
          <w:bCs/>
          <w:color w:val="000000"/>
          <w:sz w:val="18"/>
          <w:szCs w:val="18"/>
          <w:lang w:val="es-MX" w:eastAsia="es-MX"/>
        </w:rPr>
        <w:t>, consistente en obtener una concesión para usar bandas de frecuencias del espectro radioeléctrico para uso social</w:t>
      </w:r>
      <w:r w:rsidRPr="00500B4F">
        <w:rPr>
          <w:rFonts w:ascii="ITC Avant Garde" w:hAnsi="ITC Avant Garde"/>
          <w:bCs/>
          <w:color w:val="000000"/>
          <w:sz w:val="18"/>
          <w:szCs w:val="18"/>
          <w:lang w:val="es-MX" w:eastAsia="es-MX"/>
        </w:rPr>
        <w:t xml:space="preserve"> tiene como objetivo que</w:t>
      </w:r>
      <w:r w:rsidR="00306F78" w:rsidRPr="00500B4F">
        <w:rPr>
          <w:rFonts w:ascii="ITC Avant Garde" w:hAnsi="ITC Avant Garde"/>
          <w:bCs/>
          <w:color w:val="000000"/>
          <w:sz w:val="18"/>
          <w:szCs w:val="18"/>
          <w:lang w:val="es-MX" w:eastAsia="es-MX"/>
        </w:rPr>
        <w:t xml:space="preserve"> Fundación Azteca</w:t>
      </w:r>
      <w:r w:rsidRPr="00500B4F">
        <w:rPr>
          <w:rFonts w:ascii="ITC Avant Garde" w:hAnsi="ITC Avant Garde"/>
          <w:bCs/>
          <w:color w:val="000000"/>
          <w:sz w:val="18"/>
          <w:szCs w:val="18"/>
          <w:lang w:val="es-MX" w:eastAsia="es-MX"/>
        </w:rPr>
        <w:t xml:space="preserve"> utilice </w:t>
      </w:r>
      <w:r w:rsidR="00584448" w:rsidRPr="00500B4F">
        <w:rPr>
          <w:rFonts w:ascii="ITC Avant Garde" w:hAnsi="ITC Avant Garde"/>
          <w:bCs/>
          <w:color w:val="000000"/>
          <w:sz w:val="18"/>
          <w:szCs w:val="18"/>
          <w:lang w:val="es-MX" w:eastAsia="es-MX"/>
        </w:rPr>
        <w:t>medios de comunicación móvil que le permitan la organización y desarrollo de</w:t>
      </w:r>
      <w:r w:rsidR="00306F78" w:rsidRPr="00500B4F">
        <w:rPr>
          <w:rFonts w:ascii="ITC Avant Garde" w:hAnsi="ITC Avant Garde"/>
          <w:bCs/>
          <w:color w:val="000000"/>
          <w:sz w:val="18"/>
          <w:szCs w:val="18"/>
          <w:lang w:val="es-MX" w:eastAsia="es-MX"/>
        </w:rPr>
        <w:t xml:space="preserve"> un</w:t>
      </w:r>
      <w:r w:rsidR="00584448" w:rsidRPr="00500B4F">
        <w:rPr>
          <w:rFonts w:ascii="ITC Avant Garde" w:hAnsi="ITC Avant Garde"/>
          <w:bCs/>
          <w:color w:val="000000"/>
          <w:sz w:val="18"/>
          <w:szCs w:val="18"/>
          <w:lang w:val="es-MX" w:eastAsia="es-MX"/>
        </w:rPr>
        <w:t xml:space="preserve"> evento específico</w:t>
      </w:r>
      <w:r w:rsidR="00306F78" w:rsidRPr="00500B4F">
        <w:rPr>
          <w:rFonts w:ascii="ITC Avant Garde" w:hAnsi="ITC Avant Garde"/>
          <w:bCs/>
          <w:color w:val="000000"/>
          <w:sz w:val="18"/>
          <w:szCs w:val="18"/>
          <w:lang w:val="es-MX" w:eastAsia="es-MX"/>
        </w:rPr>
        <w:t>:</w:t>
      </w:r>
      <w:r w:rsidR="00584448" w:rsidRPr="00500B4F">
        <w:rPr>
          <w:rFonts w:ascii="ITC Avant Garde" w:hAnsi="ITC Avant Garde"/>
          <w:bCs/>
          <w:color w:val="000000"/>
          <w:sz w:val="18"/>
          <w:szCs w:val="18"/>
          <w:lang w:val="es-MX" w:eastAsia="es-MX"/>
        </w:rPr>
        <w:t xml:space="preserve"> “</w:t>
      </w:r>
      <w:r w:rsidR="00306F78" w:rsidRPr="00500B4F">
        <w:rPr>
          <w:rFonts w:ascii="ITC Avant Garde" w:hAnsi="ITC Avant Garde"/>
          <w:bCs/>
          <w:color w:val="000000"/>
          <w:sz w:val="18"/>
          <w:szCs w:val="18"/>
          <w:lang w:val="es-MX" w:eastAsia="es-MX"/>
        </w:rPr>
        <w:t>World Golf Championship - México</w:t>
      </w:r>
      <w:r w:rsidR="00584448" w:rsidRPr="00500B4F">
        <w:rPr>
          <w:rFonts w:ascii="ITC Avant Garde" w:hAnsi="ITC Avant Garde"/>
          <w:bCs/>
          <w:color w:val="000000"/>
          <w:sz w:val="18"/>
          <w:szCs w:val="18"/>
          <w:lang w:val="es-MX" w:eastAsia="es-MX"/>
        </w:rPr>
        <w:t xml:space="preserve">”, el cual se llevará a cabo en período de tiempo </w:t>
      </w:r>
      <w:r w:rsidRPr="00500B4F">
        <w:rPr>
          <w:rFonts w:ascii="ITC Avant Garde" w:hAnsi="ITC Avant Garde"/>
          <w:bCs/>
          <w:color w:val="000000"/>
          <w:sz w:val="18"/>
          <w:szCs w:val="18"/>
          <w:lang w:val="es-MX" w:eastAsia="es-MX"/>
        </w:rPr>
        <w:t>limitado y definido, de forma razonable se concluye que no se prevén efectos contrarios al proceso de competencia y libre concurrencia en caso de que se otorgue la concesión objeto de la Solicitud.</w:t>
      </w:r>
    </w:p>
    <w:p w14:paraId="0A26A69E" w14:textId="77777777" w:rsidR="00500B4F" w:rsidRPr="00500B4F" w:rsidRDefault="002330C7" w:rsidP="00500B4F">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500B4F">
        <w:rPr>
          <w:rFonts w:ascii="ITC Avant Garde" w:hAnsi="ITC Avant Garde"/>
          <w:bCs/>
          <w:color w:val="000000"/>
          <w:sz w:val="18"/>
          <w:szCs w:val="18"/>
          <w:lang w:val="es-MX" w:eastAsia="es-MX"/>
        </w:rPr>
        <w:t>[…]”</w:t>
      </w:r>
    </w:p>
    <w:p w14:paraId="28D48C49" w14:textId="61836E2D" w:rsidR="002330C7" w:rsidRPr="00500B4F" w:rsidRDefault="002330C7"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Derivado de la opinión emitida por la Unidad de Competencia Económica a través de la Dirección General de Concentraciones y Concesiones se considera que el otorgamiento de la concesión no tendrá efectos contrarios a la competencia y la libre concurrencia.</w:t>
      </w:r>
    </w:p>
    <w:p w14:paraId="499D2633" w14:textId="66BB9E5B" w:rsidR="0003397F" w:rsidRPr="00500B4F" w:rsidRDefault="0003397F"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Finalmente, en relación con lo señalado en el párrafo décimo séptimo del artículo 28 de la Constitución, a través del oficio IFT/223/UCS/</w:t>
      </w:r>
      <w:r w:rsidR="00AB22E3" w:rsidRPr="00500B4F">
        <w:rPr>
          <w:rFonts w:ascii="ITC Avant Garde" w:eastAsia="Calibri" w:hAnsi="ITC Avant Garde"/>
          <w:sz w:val="22"/>
          <w:szCs w:val="22"/>
          <w:lang w:val="es-MX" w:eastAsia="en-US"/>
        </w:rPr>
        <w:t>307</w:t>
      </w:r>
      <w:r w:rsidRPr="00500B4F">
        <w:rPr>
          <w:rFonts w:ascii="ITC Avant Garde" w:eastAsia="Calibri" w:hAnsi="ITC Avant Garde"/>
          <w:sz w:val="22"/>
          <w:szCs w:val="22"/>
          <w:lang w:val="es-MX" w:eastAsia="en-US"/>
        </w:rPr>
        <w:t>/201</w:t>
      </w:r>
      <w:r w:rsidR="00584448"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xml:space="preserve"> notificado el </w:t>
      </w:r>
      <w:r w:rsidR="00AB22E3" w:rsidRPr="00500B4F">
        <w:rPr>
          <w:rFonts w:ascii="ITC Avant Garde" w:eastAsia="Calibri" w:hAnsi="ITC Avant Garde"/>
          <w:sz w:val="22"/>
          <w:szCs w:val="22"/>
          <w:lang w:val="es-MX" w:eastAsia="en-US"/>
        </w:rPr>
        <w:t>27</w:t>
      </w:r>
      <w:r w:rsidRPr="00500B4F">
        <w:rPr>
          <w:rFonts w:ascii="ITC Avant Garde" w:eastAsia="Calibri" w:hAnsi="ITC Avant Garde"/>
          <w:sz w:val="22"/>
          <w:szCs w:val="22"/>
          <w:lang w:val="es-MX" w:eastAsia="en-US"/>
        </w:rPr>
        <w:t xml:space="preserve"> de </w:t>
      </w:r>
      <w:r w:rsidR="00584448" w:rsidRPr="00500B4F">
        <w:rPr>
          <w:rFonts w:ascii="ITC Avant Garde" w:eastAsia="Calibri" w:hAnsi="ITC Avant Garde"/>
          <w:sz w:val="22"/>
          <w:szCs w:val="22"/>
          <w:lang w:val="es-MX" w:eastAsia="en-US"/>
        </w:rPr>
        <w:t>febrero</w:t>
      </w:r>
      <w:r w:rsidRPr="00500B4F">
        <w:rPr>
          <w:rFonts w:ascii="ITC Avant Garde" w:eastAsia="Calibri" w:hAnsi="ITC Avant Garde"/>
          <w:sz w:val="22"/>
          <w:szCs w:val="22"/>
          <w:lang w:val="es-MX" w:eastAsia="en-US"/>
        </w:rPr>
        <w:t xml:space="preserve"> de 201</w:t>
      </w:r>
      <w:r w:rsidR="00584448"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el Instituto solicitó a la Secretaría opinión técnica correspondiente a la Solicitud</w:t>
      </w:r>
      <w:r w:rsidR="00A955EB" w:rsidRPr="00500B4F">
        <w:rPr>
          <w:rFonts w:ascii="ITC Avant Garde" w:eastAsia="Calibri" w:hAnsi="ITC Avant Garde"/>
          <w:sz w:val="22"/>
          <w:szCs w:val="22"/>
          <w:lang w:val="es-MX" w:eastAsia="en-US"/>
        </w:rPr>
        <w:t xml:space="preserve"> de Concesión</w:t>
      </w:r>
      <w:r w:rsidRPr="00500B4F">
        <w:rPr>
          <w:rFonts w:ascii="ITC Avant Garde" w:eastAsia="Calibri" w:hAnsi="ITC Avant Garde"/>
          <w:sz w:val="22"/>
          <w:szCs w:val="22"/>
          <w:lang w:val="es-MX" w:eastAsia="en-US"/>
        </w:rPr>
        <w:t>. Al respecto mediante oficio 2.1.</w:t>
      </w:r>
      <w:r w:rsidR="001F6968" w:rsidRPr="00500B4F">
        <w:rPr>
          <w:rFonts w:ascii="ITC Avant Garde" w:eastAsia="Calibri" w:hAnsi="ITC Avant Garde"/>
          <w:sz w:val="22"/>
          <w:szCs w:val="22"/>
          <w:lang w:val="es-MX" w:eastAsia="en-US"/>
        </w:rPr>
        <w:t>2.</w:t>
      </w:r>
      <w:r w:rsidRPr="00500B4F">
        <w:rPr>
          <w:rFonts w:ascii="ITC Avant Garde" w:eastAsia="Calibri" w:hAnsi="ITC Avant Garde"/>
          <w:sz w:val="22"/>
          <w:szCs w:val="22"/>
          <w:lang w:val="es-MX" w:eastAsia="en-US"/>
        </w:rPr>
        <w:t>-</w:t>
      </w:r>
      <w:r w:rsidR="00584448" w:rsidRPr="00500B4F">
        <w:rPr>
          <w:rFonts w:ascii="ITC Avant Garde" w:eastAsia="Calibri" w:hAnsi="ITC Avant Garde"/>
          <w:sz w:val="22"/>
          <w:szCs w:val="22"/>
          <w:lang w:val="es-MX" w:eastAsia="en-US"/>
        </w:rPr>
        <w:t>0</w:t>
      </w:r>
      <w:r w:rsidR="00AB22E3" w:rsidRPr="00500B4F">
        <w:rPr>
          <w:rFonts w:ascii="ITC Avant Garde" w:eastAsia="Calibri" w:hAnsi="ITC Avant Garde"/>
          <w:sz w:val="22"/>
          <w:szCs w:val="22"/>
          <w:lang w:val="es-MX" w:eastAsia="en-US"/>
        </w:rPr>
        <w:t>25</w:t>
      </w:r>
      <w:r w:rsidRPr="00500B4F">
        <w:rPr>
          <w:rFonts w:ascii="ITC Avant Garde" w:eastAsia="Calibri" w:hAnsi="ITC Avant Garde"/>
          <w:sz w:val="22"/>
          <w:szCs w:val="22"/>
          <w:lang w:val="es-MX" w:eastAsia="en-US"/>
        </w:rPr>
        <w:t>/201</w:t>
      </w:r>
      <w:r w:rsidR="00584448"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xml:space="preserve"> emitido por la Dirección General de Política de Telecomunicaciones y de Radiodifusión adscrita a la Secret</w:t>
      </w:r>
      <w:r w:rsidR="00072711" w:rsidRPr="00500B4F">
        <w:rPr>
          <w:rFonts w:ascii="ITC Avant Garde" w:eastAsia="Calibri" w:hAnsi="ITC Avant Garde"/>
          <w:sz w:val="22"/>
          <w:szCs w:val="22"/>
          <w:lang w:val="es-MX" w:eastAsia="en-US"/>
        </w:rPr>
        <w:t>aría, se remitió el oficio 1.-</w:t>
      </w:r>
      <w:r w:rsidR="00584448" w:rsidRPr="00500B4F">
        <w:rPr>
          <w:rFonts w:ascii="ITC Avant Garde" w:eastAsia="Calibri" w:hAnsi="ITC Avant Garde"/>
          <w:sz w:val="22"/>
          <w:szCs w:val="22"/>
          <w:lang w:val="es-MX" w:eastAsia="en-US"/>
        </w:rPr>
        <w:t>0</w:t>
      </w:r>
      <w:r w:rsidR="00AB22E3" w:rsidRPr="00500B4F">
        <w:rPr>
          <w:rFonts w:ascii="ITC Avant Garde" w:eastAsia="Calibri" w:hAnsi="ITC Avant Garde"/>
          <w:sz w:val="22"/>
          <w:szCs w:val="22"/>
          <w:lang w:val="es-MX" w:eastAsia="en-US"/>
        </w:rPr>
        <w:t>3</w:t>
      </w:r>
      <w:r w:rsidR="00584448" w:rsidRPr="00500B4F">
        <w:rPr>
          <w:rFonts w:ascii="ITC Avant Garde" w:eastAsia="Calibri" w:hAnsi="ITC Avant Garde"/>
          <w:sz w:val="22"/>
          <w:szCs w:val="22"/>
          <w:lang w:val="es-MX" w:eastAsia="en-US"/>
        </w:rPr>
        <w:t>1</w:t>
      </w:r>
      <w:r w:rsidR="00072711" w:rsidRPr="00500B4F">
        <w:rPr>
          <w:rFonts w:ascii="ITC Avant Garde" w:eastAsia="Calibri" w:hAnsi="ITC Avant Garde"/>
          <w:sz w:val="22"/>
          <w:szCs w:val="22"/>
          <w:lang w:val="es-MX" w:eastAsia="en-US"/>
        </w:rPr>
        <w:t>,</w:t>
      </w:r>
      <w:r w:rsidRPr="00500B4F">
        <w:rPr>
          <w:rFonts w:ascii="ITC Avant Garde" w:eastAsia="Calibri" w:hAnsi="ITC Avant Garde"/>
          <w:sz w:val="22"/>
          <w:szCs w:val="22"/>
          <w:lang w:val="es-MX" w:eastAsia="en-US"/>
        </w:rPr>
        <w:t xml:space="preserve"> </w:t>
      </w:r>
      <w:r w:rsidR="00072711" w:rsidRPr="00500B4F">
        <w:rPr>
          <w:rFonts w:ascii="ITC Avant Garde" w:eastAsia="Calibri" w:hAnsi="ITC Avant Garde"/>
          <w:sz w:val="22"/>
          <w:szCs w:val="22"/>
          <w:lang w:val="es-MX" w:eastAsia="en-US"/>
        </w:rPr>
        <w:t xml:space="preserve">ambos de fecha </w:t>
      </w:r>
      <w:r w:rsidR="00584448" w:rsidRPr="00500B4F">
        <w:rPr>
          <w:rFonts w:ascii="ITC Avant Garde" w:eastAsia="Calibri" w:hAnsi="ITC Avant Garde"/>
          <w:sz w:val="22"/>
          <w:szCs w:val="22"/>
          <w:lang w:val="es-MX" w:eastAsia="en-US"/>
        </w:rPr>
        <w:t>2</w:t>
      </w:r>
      <w:r w:rsidR="00AB22E3"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xml:space="preserve"> de </w:t>
      </w:r>
      <w:r w:rsidR="00584448" w:rsidRPr="00500B4F">
        <w:rPr>
          <w:rFonts w:ascii="ITC Avant Garde" w:eastAsia="Calibri" w:hAnsi="ITC Avant Garde"/>
          <w:sz w:val="22"/>
          <w:szCs w:val="22"/>
          <w:lang w:val="es-MX" w:eastAsia="en-US"/>
        </w:rPr>
        <w:t>febrero</w:t>
      </w:r>
      <w:r w:rsidRPr="00500B4F">
        <w:rPr>
          <w:rFonts w:ascii="ITC Avant Garde" w:eastAsia="Calibri" w:hAnsi="ITC Avant Garde"/>
          <w:sz w:val="22"/>
          <w:szCs w:val="22"/>
          <w:lang w:val="es-MX" w:eastAsia="en-US"/>
        </w:rPr>
        <w:t xml:space="preserve"> de 201</w:t>
      </w:r>
      <w:r w:rsidR="00584448" w:rsidRPr="00500B4F">
        <w:rPr>
          <w:rFonts w:ascii="ITC Avant Garde" w:eastAsia="Calibri" w:hAnsi="ITC Avant Garde"/>
          <w:sz w:val="22"/>
          <w:szCs w:val="22"/>
          <w:lang w:val="es-MX" w:eastAsia="en-US"/>
        </w:rPr>
        <w:t>7</w:t>
      </w:r>
      <w:r w:rsidRPr="00500B4F">
        <w:rPr>
          <w:rFonts w:ascii="ITC Avant Garde" w:eastAsia="Calibri" w:hAnsi="ITC Avant Garde"/>
          <w:sz w:val="22"/>
          <w:szCs w:val="22"/>
          <w:lang w:val="es-MX" w:eastAsia="en-US"/>
        </w:rPr>
        <w:t>, mediante el cual la Secretaría emitió la opinión técnica respectiva</w:t>
      </w:r>
      <w:r w:rsidR="00306F78" w:rsidRPr="00500B4F">
        <w:rPr>
          <w:rFonts w:ascii="ITC Avant Garde" w:eastAsia="Calibri" w:hAnsi="ITC Avant Garde"/>
          <w:sz w:val="22"/>
          <w:szCs w:val="22"/>
          <w:lang w:val="es-MX" w:eastAsia="en-US"/>
        </w:rPr>
        <w:t xml:space="preserve"> en sentido favorable</w:t>
      </w:r>
      <w:r w:rsidRPr="00500B4F">
        <w:rPr>
          <w:rFonts w:ascii="ITC Avant Garde" w:eastAsia="Calibri" w:hAnsi="ITC Avant Garde"/>
          <w:sz w:val="22"/>
          <w:szCs w:val="22"/>
          <w:lang w:val="es-MX" w:eastAsia="en-US"/>
        </w:rPr>
        <w:t>.</w:t>
      </w:r>
    </w:p>
    <w:p w14:paraId="1DCF42BA" w14:textId="1DA0F8C5" w:rsidR="00C760A7" w:rsidRPr="00500B4F" w:rsidRDefault="00C760A7"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Considerando el análisis realizado por la Unidad de Concesiones y Servicios, a través de la Dirección General de Concesiones de Telecomunicaciones, los puntos expuestos por la Secretaría en su opinión, y las constancias que obran en la Solicitud</w:t>
      </w:r>
      <w:r w:rsidR="00A955EB" w:rsidRPr="00500B4F">
        <w:rPr>
          <w:rFonts w:ascii="ITC Avant Garde" w:eastAsia="Calibri" w:hAnsi="ITC Avant Garde"/>
          <w:sz w:val="22"/>
          <w:szCs w:val="22"/>
          <w:lang w:val="es-MX" w:eastAsia="en-US"/>
        </w:rPr>
        <w:t xml:space="preserve"> de Concesión</w:t>
      </w:r>
      <w:r w:rsidRPr="00500B4F">
        <w:rPr>
          <w:rFonts w:ascii="ITC Avant Garde" w:eastAsia="Calibri" w:hAnsi="ITC Avant Garde"/>
          <w:sz w:val="22"/>
          <w:szCs w:val="22"/>
          <w:lang w:val="es-MX" w:eastAsia="en-US"/>
        </w:rPr>
        <w:t>, se considera que la misma cumple con los requisitos establecidos en las disposiciones legales, reglamentarias, y administrativas en materia de telecomunicaciones y radiodifusión y que, de acuerdo con las características generales del proyecto y los fines para los cuales se solicita la concesión, el uso que se le dará a la misma es sin fines de lucro, por lo que procedería el otorgamiento de una concesión de espectro radioeléctrico para uso social.</w:t>
      </w:r>
    </w:p>
    <w:p w14:paraId="388E78EB" w14:textId="77777777" w:rsidR="00500B4F" w:rsidRPr="00500B4F" w:rsidRDefault="00AA28E4"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sz w:val="22"/>
          <w:szCs w:val="22"/>
          <w:lang w:val="es-MX" w:eastAsia="en-US"/>
        </w:rPr>
        <w:t>Por lo anterior</w:t>
      </w:r>
      <w:r w:rsidR="002330C7" w:rsidRPr="00500B4F">
        <w:rPr>
          <w:rFonts w:ascii="ITC Avant Garde" w:eastAsia="Calibri" w:hAnsi="ITC Avant Garde"/>
          <w:sz w:val="22"/>
          <w:szCs w:val="22"/>
          <w:lang w:val="es-MX" w:eastAsia="en-US"/>
        </w:rPr>
        <w:t>mente señalado</w:t>
      </w:r>
      <w:r w:rsidR="004C6573" w:rsidRPr="00500B4F">
        <w:rPr>
          <w:rFonts w:ascii="ITC Avant Garde" w:eastAsia="Calibri" w:hAnsi="ITC Avant Garde"/>
          <w:sz w:val="22"/>
          <w:szCs w:val="22"/>
          <w:lang w:val="es-MX" w:eastAsia="en-US"/>
        </w:rPr>
        <w:t xml:space="preserve"> y </w:t>
      </w:r>
      <w:r w:rsidRPr="00500B4F">
        <w:rPr>
          <w:rFonts w:ascii="ITC Avant Garde" w:eastAsia="Calibri" w:hAnsi="ITC Avant Garde"/>
          <w:sz w:val="22"/>
          <w:szCs w:val="22"/>
          <w:lang w:val="es-MX" w:eastAsia="en-US"/>
        </w:rPr>
        <w:t>con fundamento en los artículos 28 párrafos décimo quinto</w:t>
      </w:r>
      <w:r w:rsidR="004F76E4" w:rsidRPr="00500B4F">
        <w:rPr>
          <w:rFonts w:ascii="ITC Avant Garde" w:eastAsia="Calibri" w:hAnsi="ITC Avant Garde"/>
          <w:sz w:val="22"/>
          <w:szCs w:val="22"/>
          <w:lang w:val="es-MX" w:eastAsia="en-US"/>
        </w:rPr>
        <w:t xml:space="preserve">, </w:t>
      </w:r>
      <w:r w:rsidRPr="00500B4F">
        <w:rPr>
          <w:rFonts w:ascii="ITC Avant Garde" w:eastAsia="Calibri" w:hAnsi="ITC Avant Garde"/>
          <w:sz w:val="22"/>
          <w:szCs w:val="22"/>
          <w:lang w:val="es-MX" w:eastAsia="en-US"/>
        </w:rPr>
        <w:t>décimo s</w:t>
      </w:r>
      <w:r w:rsidR="00A17510" w:rsidRPr="00500B4F">
        <w:rPr>
          <w:rFonts w:ascii="ITC Avant Garde" w:eastAsia="Calibri" w:hAnsi="ITC Avant Garde"/>
          <w:sz w:val="22"/>
          <w:szCs w:val="22"/>
          <w:lang w:val="es-MX" w:eastAsia="en-US"/>
        </w:rPr>
        <w:t>exto</w:t>
      </w:r>
      <w:r w:rsidR="004F76E4" w:rsidRPr="00500B4F">
        <w:rPr>
          <w:rFonts w:ascii="ITC Avant Garde" w:eastAsia="Calibri" w:hAnsi="ITC Avant Garde"/>
          <w:sz w:val="22"/>
          <w:szCs w:val="22"/>
          <w:lang w:val="es-MX" w:eastAsia="en-US"/>
        </w:rPr>
        <w:t xml:space="preserve"> y décimo séptimo</w:t>
      </w:r>
      <w:r w:rsidR="002D7DA1" w:rsidRPr="00500B4F">
        <w:rPr>
          <w:rFonts w:ascii="ITC Avant Garde" w:eastAsia="Calibri" w:hAnsi="ITC Avant Garde"/>
          <w:sz w:val="22"/>
          <w:szCs w:val="22"/>
          <w:lang w:val="es-MX" w:eastAsia="en-US"/>
        </w:rPr>
        <w:t xml:space="preserve"> </w:t>
      </w:r>
      <w:r w:rsidRPr="00500B4F">
        <w:rPr>
          <w:rFonts w:ascii="ITC Avant Garde" w:eastAsia="Calibri" w:hAnsi="ITC Avant Garde"/>
          <w:sz w:val="22"/>
          <w:szCs w:val="22"/>
          <w:lang w:val="es-MX" w:eastAsia="en-US"/>
        </w:rPr>
        <w:t>de la Constitución Política de los Estados Unidos Mexican</w:t>
      </w:r>
      <w:r w:rsidR="00786B82" w:rsidRPr="00500B4F">
        <w:rPr>
          <w:rFonts w:ascii="ITC Avant Garde" w:eastAsia="Calibri" w:hAnsi="ITC Avant Garde"/>
          <w:sz w:val="22"/>
          <w:szCs w:val="22"/>
          <w:lang w:val="es-MX" w:eastAsia="en-US"/>
        </w:rPr>
        <w:t>os</w:t>
      </w:r>
      <w:r w:rsidR="001A4AD6" w:rsidRPr="00500B4F">
        <w:rPr>
          <w:rFonts w:ascii="ITC Avant Garde" w:eastAsia="Calibri" w:hAnsi="ITC Avant Garde"/>
          <w:sz w:val="22"/>
          <w:szCs w:val="22"/>
          <w:lang w:val="es-MX" w:eastAsia="en-US"/>
        </w:rPr>
        <w:t>;</w:t>
      </w:r>
      <w:r w:rsidR="00867DE6" w:rsidRPr="00500B4F">
        <w:rPr>
          <w:rFonts w:ascii="ITC Avant Garde" w:eastAsia="Calibri" w:hAnsi="ITC Avant Garde"/>
          <w:sz w:val="22"/>
          <w:szCs w:val="22"/>
          <w:lang w:val="es-MX" w:eastAsia="en-US"/>
        </w:rPr>
        <w:t xml:space="preserve"> </w:t>
      </w:r>
      <w:r w:rsidR="005B23D1" w:rsidRPr="00500B4F">
        <w:rPr>
          <w:rFonts w:ascii="ITC Avant Garde" w:eastAsia="Calibri" w:hAnsi="ITC Avant Garde"/>
          <w:sz w:val="22"/>
          <w:szCs w:val="22"/>
          <w:lang w:val="es-MX" w:eastAsia="en-US"/>
        </w:rPr>
        <w:t xml:space="preserve">6 fracción IV, </w:t>
      </w:r>
      <w:r w:rsidR="006843B6" w:rsidRPr="00500B4F">
        <w:rPr>
          <w:rFonts w:ascii="ITC Avant Garde" w:eastAsia="Calibri" w:hAnsi="ITC Avant Garde"/>
          <w:sz w:val="22"/>
          <w:szCs w:val="22"/>
          <w:lang w:val="es-MX" w:eastAsia="en-US"/>
        </w:rPr>
        <w:t>15</w:t>
      </w:r>
      <w:r w:rsidR="00CC1388" w:rsidRPr="00500B4F">
        <w:rPr>
          <w:rFonts w:ascii="ITC Avant Garde" w:eastAsia="Calibri" w:hAnsi="ITC Avant Garde"/>
          <w:sz w:val="22"/>
          <w:szCs w:val="22"/>
          <w:lang w:val="es-MX" w:eastAsia="en-US"/>
        </w:rPr>
        <w:t xml:space="preserve"> fracción IV, 17 fracción I,</w:t>
      </w:r>
      <w:r w:rsidR="002330C7" w:rsidRPr="00500B4F">
        <w:rPr>
          <w:rFonts w:ascii="ITC Avant Garde" w:eastAsia="Calibri" w:hAnsi="ITC Avant Garde"/>
          <w:sz w:val="22"/>
          <w:szCs w:val="22"/>
          <w:lang w:val="es-MX" w:eastAsia="en-US"/>
        </w:rPr>
        <w:t xml:space="preserve"> </w:t>
      </w:r>
      <w:r w:rsidR="00063718" w:rsidRPr="00500B4F">
        <w:rPr>
          <w:rFonts w:ascii="ITC Avant Garde" w:eastAsia="Calibri" w:hAnsi="ITC Avant Garde"/>
          <w:sz w:val="22"/>
          <w:szCs w:val="22"/>
          <w:lang w:val="es-MX" w:eastAsia="en-US"/>
        </w:rPr>
        <w:t xml:space="preserve">54, </w:t>
      </w:r>
      <w:r w:rsidR="002330C7" w:rsidRPr="00500B4F">
        <w:rPr>
          <w:rFonts w:ascii="ITC Avant Garde" w:eastAsia="Calibri" w:hAnsi="ITC Avant Garde"/>
          <w:sz w:val="22"/>
          <w:szCs w:val="22"/>
          <w:lang w:val="es-MX" w:eastAsia="en-US"/>
        </w:rPr>
        <w:t>55 fracción I,</w:t>
      </w:r>
      <w:r w:rsidR="00CC1388" w:rsidRPr="00500B4F">
        <w:rPr>
          <w:rFonts w:ascii="ITC Avant Garde" w:eastAsia="Calibri" w:hAnsi="ITC Avant Garde"/>
          <w:sz w:val="22"/>
          <w:szCs w:val="22"/>
          <w:lang w:val="es-MX" w:eastAsia="en-US"/>
        </w:rPr>
        <w:t xml:space="preserve"> </w:t>
      </w:r>
      <w:r w:rsidR="0044175B" w:rsidRPr="00500B4F">
        <w:rPr>
          <w:rFonts w:ascii="ITC Avant Garde" w:eastAsia="Calibri" w:hAnsi="ITC Avant Garde"/>
          <w:sz w:val="22"/>
          <w:szCs w:val="22"/>
          <w:lang w:val="es-MX" w:eastAsia="en-US"/>
        </w:rPr>
        <w:t>75</w:t>
      </w:r>
      <w:r w:rsidR="006843B6" w:rsidRPr="00500B4F">
        <w:rPr>
          <w:rFonts w:ascii="ITC Avant Garde" w:eastAsia="Calibri" w:hAnsi="ITC Avant Garde"/>
          <w:sz w:val="22"/>
          <w:szCs w:val="22"/>
          <w:lang w:val="es-MX" w:eastAsia="en-US"/>
        </w:rPr>
        <w:t>,</w:t>
      </w:r>
      <w:r w:rsidR="0044175B" w:rsidRPr="00500B4F">
        <w:rPr>
          <w:rFonts w:ascii="ITC Avant Garde" w:eastAsia="Calibri" w:hAnsi="ITC Avant Garde"/>
          <w:sz w:val="22"/>
          <w:szCs w:val="22"/>
          <w:lang w:val="es-MX" w:eastAsia="en-US"/>
        </w:rPr>
        <w:t xml:space="preserve"> </w:t>
      </w:r>
      <w:r w:rsidR="00CC1388" w:rsidRPr="00500B4F">
        <w:rPr>
          <w:rFonts w:ascii="ITC Avant Garde" w:eastAsia="Calibri" w:hAnsi="ITC Avant Garde"/>
          <w:sz w:val="22"/>
          <w:szCs w:val="22"/>
          <w:lang w:val="es-MX" w:eastAsia="en-US"/>
        </w:rPr>
        <w:t>76 fracción I</w:t>
      </w:r>
      <w:r w:rsidR="00164F4B" w:rsidRPr="00500B4F">
        <w:rPr>
          <w:rFonts w:ascii="ITC Avant Garde" w:eastAsia="Calibri" w:hAnsi="ITC Avant Garde"/>
          <w:sz w:val="22"/>
          <w:szCs w:val="22"/>
          <w:lang w:val="es-MX" w:eastAsia="en-US"/>
        </w:rPr>
        <w:t xml:space="preserve">V, </w:t>
      </w:r>
      <w:r w:rsidR="00164F4B" w:rsidRPr="00500B4F">
        <w:rPr>
          <w:rFonts w:ascii="ITC Avant Garde" w:eastAsia="Calibri" w:hAnsi="ITC Avant Garde"/>
          <w:sz w:val="22"/>
          <w:szCs w:val="22"/>
          <w:lang w:val="es-MX" w:eastAsia="en-US"/>
        </w:rPr>
        <w:lastRenderedPageBreak/>
        <w:t>83</w:t>
      </w:r>
      <w:r w:rsidR="00412E21" w:rsidRPr="00500B4F">
        <w:rPr>
          <w:rFonts w:ascii="ITC Avant Garde" w:eastAsia="Calibri" w:hAnsi="ITC Avant Garde"/>
          <w:sz w:val="22"/>
          <w:szCs w:val="22"/>
          <w:lang w:val="es-MX" w:eastAsia="en-US"/>
        </w:rPr>
        <w:t xml:space="preserve"> y</w:t>
      </w:r>
      <w:r w:rsidR="00CC1388" w:rsidRPr="00500B4F">
        <w:rPr>
          <w:rFonts w:ascii="ITC Avant Garde" w:eastAsia="Calibri" w:hAnsi="ITC Avant Garde"/>
          <w:sz w:val="22"/>
          <w:szCs w:val="22"/>
          <w:lang w:val="es-MX" w:eastAsia="en-US"/>
        </w:rPr>
        <w:t xml:space="preserve"> 8</w:t>
      </w:r>
      <w:r w:rsidR="00164F4B" w:rsidRPr="00500B4F">
        <w:rPr>
          <w:rFonts w:ascii="ITC Avant Garde" w:eastAsia="Calibri" w:hAnsi="ITC Avant Garde"/>
          <w:sz w:val="22"/>
          <w:szCs w:val="22"/>
          <w:lang w:val="es-MX" w:eastAsia="en-US"/>
        </w:rPr>
        <w:t>5</w:t>
      </w:r>
      <w:r w:rsidR="00CC1388" w:rsidRPr="00500B4F">
        <w:rPr>
          <w:rFonts w:ascii="ITC Avant Garde" w:eastAsia="Calibri" w:hAnsi="ITC Avant Garde"/>
          <w:sz w:val="22"/>
          <w:szCs w:val="22"/>
          <w:lang w:val="es-MX" w:eastAsia="en-US"/>
        </w:rPr>
        <w:t xml:space="preserve"> de la Ley Federal de Telecomunicaciones y Radiodifusión;</w:t>
      </w:r>
      <w:r w:rsidR="005B23D1" w:rsidRPr="00500B4F">
        <w:rPr>
          <w:rFonts w:ascii="ITC Avant Garde" w:eastAsia="Calibri" w:hAnsi="ITC Avant Garde"/>
          <w:sz w:val="22"/>
          <w:szCs w:val="22"/>
          <w:lang w:val="es-MX" w:eastAsia="en-US"/>
        </w:rPr>
        <w:t xml:space="preserve"> 35 fracción I, 36, 38 y 39 de la Ley Federal </w:t>
      </w:r>
      <w:r w:rsidR="001A2814" w:rsidRPr="00500B4F">
        <w:rPr>
          <w:rFonts w:ascii="ITC Avant Garde" w:eastAsia="Calibri" w:hAnsi="ITC Avant Garde"/>
          <w:sz w:val="22"/>
          <w:szCs w:val="22"/>
          <w:lang w:val="es-MX" w:eastAsia="en-US"/>
        </w:rPr>
        <w:t>de Procedimiento Administrativo</w:t>
      </w:r>
      <w:r w:rsidR="00BF25A2" w:rsidRPr="00500B4F">
        <w:rPr>
          <w:rFonts w:ascii="ITC Avant Garde" w:eastAsia="Calibri" w:hAnsi="ITC Avant Garde"/>
          <w:sz w:val="22"/>
          <w:szCs w:val="22"/>
          <w:lang w:val="es-MX" w:eastAsia="en-US"/>
        </w:rPr>
        <w:t xml:space="preserve">; </w:t>
      </w:r>
      <w:r w:rsidR="001A2814" w:rsidRPr="00500B4F">
        <w:rPr>
          <w:rFonts w:ascii="ITC Avant Garde" w:eastAsia="Calibri" w:hAnsi="ITC Avant Garde"/>
          <w:sz w:val="22"/>
          <w:szCs w:val="22"/>
          <w:lang w:val="es-MX" w:eastAsia="en-US"/>
        </w:rPr>
        <w:t xml:space="preserve">173 Apartado C fracción I y 174-L fracción I de la Ley Federal de Derechos; </w:t>
      </w:r>
      <w:r w:rsidRPr="00500B4F">
        <w:rPr>
          <w:rFonts w:ascii="ITC Avant Garde" w:eastAsia="Calibri" w:hAnsi="ITC Avant Garde"/>
          <w:sz w:val="22"/>
          <w:szCs w:val="22"/>
          <w:lang w:val="es-MX" w:eastAsia="en-US"/>
        </w:rPr>
        <w:t xml:space="preserve">1, </w:t>
      </w:r>
      <w:r w:rsidR="00CC1388" w:rsidRPr="00500B4F">
        <w:rPr>
          <w:rFonts w:ascii="ITC Avant Garde" w:eastAsia="Calibri" w:hAnsi="ITC Avant Garde"/>
          <w:sz w:val="22"/>
          <w:szCs w:val="22"/>
          <w:lang w:val="es-MX" w:eastAsia="en-US"/>
        </w:rPr>
        <w:t>6</w:t>
      </w:r>
      <w:r w:rsidR="00412E21" w:rsidRPr="00500B4F">
        <w:rPr>
          <w:rFonts w:ascii="ITC Avant Garde" w:eastAsia="Calibri" w:hAnsi="ITC Avant Garde"/>
          <w:sz w:val="22"/>
          <w:szCs w:val="22"/>
          <w:lang w:val="es-MX" w:eastAsia="en-US"/>
        </w:rPr>
        <w:t xml:space="preserve"> </w:t>
      </w:r>
      <w:r w:rsidR="00CC1388" w:rsidRPr="00500B4F">
        <w:rPr>
          <w:rFonts w:ascii="ITC Avant Garde" w:eastAsia="Calibri" w:hAnsi="ITC Avant Garde"/>
          <w:sz w:val="22"/>
          <w:szCs w:val="22"/>
          <w:lang w:val="es-MX" w:eastAsia="en-US"/>
        </w:rPr>
        <w:t>fracción I</w:t>
      </w:r>
      <w:r w:rsidR="00E46105" w:rsidRPr="00500B4F">
        <w:rPr>
          <w:rFonts w:ascii="ITC Avant Garde" w:eastAsia="Calibri" w:hAnsi="ITC Avant Garde"/>
          <w:sz w:val="22"/>
          <w:szCs w:val="22"/>
          <w:lang w:val="es-MX" w:eastAsia="en-US"/>
        </w:rPr>
        <w:t>,</w:t>
      </w:r>
      <w:r w:rsidRPr="00500B4F">
        <w:rPr>
          <w:rFonts w:ascii="ITC Avant Garde" w:eastAsia="Calibri" w:hAnsi="ITC Avant Garde"/>
          <w:sz w:val="22"/>
          <w:szCs w:val="22"/>
          <w:lang w:val="es-MX" w:eastAsia="en-US"/>
        </w:rPr>
        <w:t xml:space="preserve"> </w:t>
      </w:r>
      <w:r w:rsidR="002B3A04" w:rsidRPr="00500B4F">
        <w:rPr>
          <w:rFonts w:ascii="ITC Avant Garde" w:eastAsia="Calibri" w:hAnsi="ITC Avant Garde"/>
          <w:sz w:val="22"/>
          <w:szCs w:val="22"/>
          <w:lang w:val="es-MX" w:eastAsia="en-US"/>
        </w:rPr>
        <w:t>32</w:t>
      </w:r>
      <w:r w:rsidR="009F1BF7" w:rsidRPr="00500B4F">
        <w:rPr>
          <w:rFonts w:ascii="ITC Avant Garde" w:eastAsia="Calibri" w:hAnsi="ITC Avant Garde"/>
          <w:sz w:val="22"/>
          <w:szCs w:val="22"/>
          <w:lang w:val="es-MX" w:eastAsia="en-US"/>
        </w:rPr>
        <w:t xml:space="preserve"> y</w:t>
      </w:r>
      <w:r w:rsidR="002B3A04" w:rsidRPr="00500B4F">
        <w:rPr>
          <w:rFonts w:ascii="ITC Avant Garde" w:eastAsia="Calibri" w:hAnsi="ITC Avant Garde"/>
          <w:sz w:val="22"/>
          <w:szCs w:val="22"/>
          <w:lang w:val="es-MX" w:eastAsia="en-US"/>
        </w:rPr>
        <w:t xml:space="preserve"> 33 fracción I</w:t>
      </w:r>
      <w:r w:rsidR="009F1BF7" w:rsidRPr="00500B4F">
        <w:rPr>
          <w:rFonts w:ascii="ITC Avant Garde" w:eastAsia="Calibri" w:hAnsi="ITC Avant Garde"/>
          <w:sz w:val="22"/>
          <w:szCs w:val="22"/>
          <w:lang w:val="es-MX" w:eastAsia="en-US"/>
        </w:rPr>
        <w:t xml:space="preserve"> del</w:t>
      </w:r>
      <w:r w:rsidR="002B3A04" w:rsidRPr="00500B4F">
        <w:rPr>
          <w:rFonts w:ascii="ITC Avant Garde" w:eastAsia="Calibri" w:hAnsi="ITC Avant Garde"/>
          <w:sz w:val="22"/>
          <w:szCs w:val="22"/>
          <w:lang w:val="es-MX" w:eastAsia="en-US"/>
        </w:rPr>
        <w:t xml:space="preserve"> </w:t>
      </w:r>
      <w:r w:rsidR="002330C7" w:rsidRPr="00500B4F">
        <w:rPr>
          <w:rFonts w:ascii="ITC Avant Garde" w:eastAsia="Calibri" w:hAnsi="ITC Avant Garde"/>
          <w:sz w:val="22"/>
          <w:szCs w:val="22"/>
          <w:lang w:val="es-MX" w:eastAsia="en-US"/>
        </w:rPr>
        <w:t>Estatuto</w:t>
      </w:r>
      <w:r w:rsidRPr="00500B4F">
        <w:rPr>
          <w:rFonts w:ascii="ITC Avant Garde" w:eastAsia="Calibri" w:hAnsi="ITC Avant Garde"/>
          <w:sz w:val="22"/>
          <w:szCs w:val="22"/>
          <w:lang w:val="es-MX" w:eastAsia="en-US"/>
        </w:rPr>
        <w:t xml:space="preserve"> Orgánico del Instituto Federal de Telecomunicaciones, </w:t>
      </w:r>
      <w:r w:rsidR="008F1661" w:rsidRPr="00500B4F">
        <w:rPr>
          <w:rFonts w:ascii="ITC Avant Garde" w:eastAsia="Calibri" w:hAnsi="ITC Avant Garde"/>
          <w:sz w:val="22"/>
          <w:szCs w:val="22"/>
          <w:lang w:val="es-MX" w:eastAsia="en-US"/>
        </w:rPr>
        <w:t xml:space="preserve">así como 3 y 8 de los “Lineamientos generales para el otorgamiento de las concesiones a que se refiere el título cuarto de la Ley Federal de Telecomunicaciones y Radiodifusión”, publicados en el Diario Oficial de la Federación el 24 de julio de 2015; </w:t>
      </w:r>
      <w:r w:rsidR="004C6573" w:rsidRPr="00500B4F">
        <w:rPr>
          <w:rFonts w:ascii="ITC Avant Garde" w:eastAsia="Calibri" w:hAnsi="ITC Avant Garde"/>
          <w:sz w:val="22"/>
          <w:szCs w:val="22"/>
          <w:lang w:val="es-MX" w:eastAsia="en-US"/>
        </w:rPr>
        <w:t xml:space="preserve">el Pleno del Instituto Federal de Telecomunicaciones </w:t>
      </w:r>
      <w:r w:rsidRPr="00500B4F">
        <w:rPr>
          <w:rFonts w:ascii="ITC Avant Garde" w:eastAsia="Calibri" w:hAnsi="ITC Avant Garde"/>
          <w:sz w:val="22"/>
          <w:szCs w:val="22"/>
          <w:lang w:val="es-MX" w:eastAsia="en-US"/>
        </w:rPr>
        <w:t>emite los siguientes:</w:t>
      </w:r>
    </w:p>
    <w:p w14:paraId="3BD5F62E" w14:textId="77777777" w:rsidR="00500B4F" w:rsidRPr="00500B4F" w:rsidRDefault="00AA28E4" w:rsidP="00500B4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500B4F">
        <w:rPr>
          <w:rFonts w:ascii="ITC Avant Garde" w:eastAsiaTheme="majorEastAsia" w:hAnsi="ITC Avant Garde" w:cstheme="majorBidi"/>
          <w:color w:val="000000" w:themeColor="text1"/>
          <w:sz w:val="22"/>
          <w:szCs w:val="22"/>
          <w:lang w:eastAsia="en-US"/>
        </w:rPr>
        <w:t>RESOLUTIVOS</w:t>
      </w:r>
    </w:p>
    <w:p w14:paraId="587A9D49" w14:textId="77777777" w:rsidR="00500B4F" w:rsidRPr="00500B4F" w:rsidRDefault="004206D2" w:rsidP="00500B4F">
      <w:pPr>
        <w:autoSpaceDE w:val="0"/>
        <w:autoSpaceDN w:val="0"/>
        <w:adjustRightInd w:val="0"/>
        <w:spacing w:before="240" w:after="240"/>
        <w:jc w:val="both"/>
        <w:rPr>
          <w:rFonts w:ascii="ITC Avant Garde" w:eastAsia="Calibri" w:hAnsi="ITC Avant Garde"/>
          <w:sz w:val="22"/>
          <w:szCs w:val="22"/>
          <w:lang w:val="es-MX" w:eastAsia="en-US"/>
        </w:rPr>
      </w:pPr>
      <w:r w:rsidRPr="00500B4F">
        <w:rPr>
          <w:rFonts w:ascii="ITC Avant Garde" w:eastAsia="Calibri" w:hAnsi="ITC Avant Garde"/>
          <w:b/>
          <w:sz w:val="22"/>
          <w:szCs w:val="22"/>
          <w:lang w:val="es-MX" w:eastAsia="en-US"/>
        </w:rPr>
        <w:t>PRIMERO</w:t>
      </w:r>
      <w:r w:rsidRPr="00500B4F">
        <w:rPr>
          <w:rFonts w:ascii="ITC Avant Garde" w:eastAsia="Calibri" w:hAnsi="ITC Avant Garde"/>
          <w:sz w:val="22"/>
          <w:szCs w:val="22"/>
          <w:lang w:val="es-MX" w:eastAsia="en-US"/>
        </w:rPr>
        <w:t xml:space="preserve">.- Se otorga en favor de </w:t>
      </w:r>
      <w:r w:rsidR="00306F78" w:rsidRPr="00500B4F">
        <w:rPr>
          <w:rFonts w:ascii="ITC Avant Garde" w:eastAsia="Calibri" w:hAnsi="ITC Avant Garde"/>
          <w:sz w:val="22"/>
          <w:szCs w:val="22"/>
          <w:lang w:val="es-MX" w:eastAsia="en-US"/>
        </w:rPr>
        <w:t>Fundación TV Azteca</w:t>
      </w:r>
      <w:r w:rsidR="00164F4B" w:rsidRPr="00500B4F">
        <w:rPr>
          <w:rFonts w:ascii="ITC Avant Garde" w:eastAsia="Calibri" w:hAnsi="ITC Avant Garde"/>
          <w:sz w:val="22"/>
          <w:szCs w:val="22"/>
          <w:lang w:val="es-MX" w:eastAsia="en-US"/>
        </w:rPr>
        <w:t>, A.C.</w:t>
      </w:r>
      <w:r w:rsidR="009F12FC" w:rsidRPr="00500B4F">
        <w:rPr>
          <w:rFonts w:ascii="ITC Avant Garde" w:eastAsia="Calibri" w:hAnsi="ITC Avant Garde"/>
          <w:sz w:val="22"/>
          <w:szCs w:val="22"/>
          <w:lang w:val="es-MX" w:eastAsia="en-US"/>
        </w:rPr>
        <w:t xml:space="preserve">, </w:t>
      </w:r>
      <w:r w:rsidRPr="00500B4F">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500B4F">
        <w:rPr>
          <w:rFonts w:ascii="ITC Avant Garde" w:eastAsia="Calibri" w:hAnsi="ITC Avant Garde"/>
          <w:sz w:val="22"/>
          <w:szCs w:val="22"/>
          <w:lang w:val="es-MX" w:eastAsia="en-US"/>
        </w:rPr>
        <w:t>social,</w:t>
      </w:r>
      <w:r w:rsidRPr="00500B4F">
        <w:rPr>
          <w:rFonts w:ascii="ITC Avant Garde" w:eastAsia="Calibri" w:hAnsi="ITC Avant Garde"/>
          <w:sz w:val="22"/>
          <w:szCs w:val="22"/>
          <w:lang w:val="es-MX" w:eastAsia="en-US"/>
        </w:rPr>
        <w:t xml:space="preserve"> </w:t>
      </w:r>
      <w:r w:rsidR="00781C27" w:rsidRPr="00500B4F">
        <w:rPr>
          <w:rFonts w:ascii="ITC Avant Garde" w:eastAsia="Calibri" w:hAnsi="ITC Avant Garde"/>
          <w:sz w:val="22"/>
          <w:szCs w:val="22"/>
          <w:lang w:val="es-MX" w:eastAsia="en-US"/>
        </w:rPr>
        <w:t xml:space="preserve">sin fines de lucro, </w:t>
      </w:r>
      <w:r w:rsidRPr="00500B4F">
        <w:rPr>
          <w:rFonts w:ascii="ITC Avant Garde" w:eastAsia="Calibri" w:hAnsi="ITC Avant Garde"/>
          <w:sz w:val="22"/>
          <w:szCs w:val="22"/>
          <w:lang w:val="es-MX" w:eastAsia="en-US"/>
        </w:rPr>
        <w:t xml:space="preserve">con </w:t>
      </w:r>
      <w:r w:rsidR="001D60A1" w:rsidRPr="00500B4F">
        <w:rPr>
          <w:rFonts w:ascii="ITC Avant Garde" w:eastAsia="Calibri" w:hAnsi="ITC Avant Garde"/>
          <w:sz w:val="22"/>
          <w:szCs w:val="22"/>
          <w:lang w:val="es-MX" w:eastAsia="en-US"/>
        </w:rPr>
        <w:t xml:space="preserve">una vigencia </w:t>
      </w:r>
      <w:r w:rsidR="00E153FD" w:rsidRPr="00500B4F">
        <w:rPr>
          <w:rFonts w:ascii="ITC Avant Garde" w:eastAsia="Calibri" w:hAnsi="ITC Avant Garde"/>
          <w:sz w:val="22"/>
          <w:szCs w:val="22"/>
          <w:lang w:val="es-MX" w:eastAsia="en-US"/>
        </w:rPr>
        <w:t>d</w:t>
      </w:r>
      <w:r w:rsidR="00913133" w:rsidRPr="00500B4F">
        <w:rPr>
          <w:rFonts w:ascii="ITC Avant Garde" w:eastAsia="Calibri" w:hAnsi="ITC Avant Garde"/>
          <w:sz w:val="22"/>
          <w:szCs w:val="22"/>
          <w:lang w:val="es-MX" w:eastAsia="en-US"/>
        </w:rPr>
        <w:t xml:space="preserve">el </w:t>
      </w:r>
      <w:r w:rsidR="00306F78" w:rsidRPr="00500B4F">
        <w:rPr>
          <w:rFonts w:ascii="ITC Avant Garde" w:eastAsia="Calibri" w:hAnsi="ITC Avant Garde"/>
          <w:sz w:val="22"/>
          <w:szCs w:val="22"/>
          <w:lang w:val="es-MX" w:eastAsia="en-US"/>
        </w:rPr>
        <w:t>1</w:t>
      </w:r>
      <w:r w:rsidR="00374E12" w:rsidRPr="00500B4F">
        <w:rPr>
          <w:rFonts w:ascii="ITC Avant Garde" w:eastAsia="Calibri" w:hAnsi="ITC Avant Garde"/>
          <w:sz w:val="22"/>
          <w:szCs w:val="22"/>
          <w:lang w:val="es-MX" w:eastAsia="en-US"/>
        </w:rPr>
        <w:t xml:space="preserve"> al </w:t>
      </w:r>
      <w:r w:rsidR="009F1BF7" w:rsidRPr="00500B4F">
        <w:rPr>
          <w:rFonts w:ascii="ITC Avant Garde" w:eastAsia="Calibri" w:hAnsi="ITC Avant Garde"/>
          <w:sz w:val="22"/>
          <w:szCs w:val="22"/>
          <w:lang w:val="es-MX" w:eastAsia="en-US"/>
        </w:rPr>
        <w:t>7</w:t>
      </w:r>
      <w:r w:rsidR="00374E12" w:rsidRPr="00500B4F">
        <w:rPr>
          <w:rFonts w:ascii="ITC Avant Garde" w:eastAsia="Calibri" w:hAnsi="ITC Avant Garde"/>
          <w:sz w:val="22"/>
          <w:szCs w:val="22"/>
          <w:lang w:val="es-MX" w:eastAsia="en-US"/>
        </w:rPr>
        <w:t xml:space="preserve"> de marzo de 2017</w:t>
      </w:r>
      <w:r w:rsidR="007B2755" w:rsidRPr="00500B4F">
        <w:rPr>
          <w:rFonts w:ascii="ITC Avant Garde" w:eastAsia="Calibri" w:hAnsi="ITC Avant Garde"/>
          <w:sz w:val="22"/>
          <w:szCs w:val="22"/>
          <w:lang w:val="es-MX" w:eastAsia="en-US"/>
        </w:rPr>
        <w:t xml:space="preserve"> y cobertura </w:t>
      </w:r>
      <w:r w:rsidR="008D4445" w:rsidRPr="00500B4F">
        <w:rPr>
          <w:rFonts w:ascii="ITC Avant Garde" w:eastAsia="Calibri" w:hAnsi="ITC Avant Garde"/>
          <w:sz w:val="22"/>
          <w:szCs w:val="22"/>
          <w:lang w:val="es-MX" w:eastAsia="en-US"/>
        </w:rPr>
        <w:t>únicamente dentro de las instalaciones del Club de Golf Chapultepec ubicado en</w:t>
      </w:r>
      <w:r w:rsidR="007B2755" w:rsidRPr="00500B4F">
        <w:rPr>
          <w:rFonts w:ascii="ITC Avant Garde" w:eastAsia="Calibri" w:hAnsi="ITC Avant Garde"/>
          <w:sz w:val="22"/>
          <w:szCs w:val="22"/>
          <w:lang w:val="es-MX" w:eastAsia="en-US"/>
        </w:rPr>
        <w:t xml:space="preserve"> </w:t>
      </w:r>
      <w:r w:rsidR="00322950" w:rsidRPr="00500B4F">
        <w:rPr>
          <w:rFonts w:ascii="ITC Avant Garde" w:eastAsia="Calibri" w:hAnsi="ITC Avant Garde"/>
          <w:sz w:val="22"/>
          <w:szCs w:val="22"/>
          <w:lang w:val="es-MX" w:eastAsia="en-US"/>
        </w:rPr>
        <w:t>Naucalpan</w:t>
      </w:r>
      <w:r w:rsidR="00302E81" w:rsidRPr="00500B4F">
        <w:rPr>
          <w:rFonts w:ascii="ITC Avant Garde" w:eastAsia="Calibri" w:hAnsi="ITC Avant Garde"/>
          <w:sz w:val="22"/>
          <w:szCs w:val="22"/>
          <w:lang w:val="es-MX" w:eastAsia="en-US"/>
        </w:rPr>
        <w:t xml:space="preserve"> de Juárez</w:t>
      </w:r>
      <w:r w:rsidR="00322950" w:rsidRPr="00500B4F">
        <w:rPr>
          <w:rFonts w:ascii="ITC Avant Garde" w:eastAsia="Calibri" w:hAnsi="ITC Avant Garde"/>
          <w:sz w:val="22"/>
          <w:szCs w:val="22"/>
          <w:lang w:val="es-MX" w:eastAsia="en-US"/>
        </w:rPr>
        <w:t xml:space="preserve">, </w:t>
      </w:r>
      <w:r w:rsidR="007B2755" w:rsidRPr="00500B4F">
        <w:rPr>
          <w:rFonts w:ascii="ITC Avant Garde" w:eastAsia="Calibri" w:hAnsi="ITC Avant Garde"/>
          <w:sz w:val="22"/>
          <w:szCs w:val="22"/>
          <w:lang w:val="es-MX" w:eastAsia="en-US"/>
        </w:rPr>
        <w:t>Estado de México</w:t>
      </w:r>
      <w:r w:rsidR="008D4445" w:rsidRPr="00500B4F">
        <w:rPr>
          <w:rFonts w:ascii="ITC Avant Garde" w:eastAsia="Calibri" w:hAnsi="ITC Avant Garde"/>
          <w:sz w:val="22"/>
          <w:szCs w:val="22"/>
          <w:lang w:val="es-MX" w:eastAsia="en-US"/>
        </w:rPr>
        <w:t>, y a un radio de no más de 2 km a los alrededores de dichas instalaciones.</w:t>
      </w:r>
      <w:r w:rsidR="003374E4" w:rsidRPr="00500B4F">
        <w:rPr>
          <w:rFonts w:ascii="ITC Avant Garde" w:eastAsia="Calibri" w:hAnsi="ITC Avant Garde"/>
          <w:sz w:val="22"/>
          <w:szCs w:val="22"/>
          <w:lang w:val="es-MX" w:eastAsia="en-US"/>
        </w:rPr>
        <w:t xml:space="preserve"> </w:t>
      </w:r>
    </w:p>
    <w:p w14:paraId="1D3F52B5" w14:textId="77777777" w:rsidR="00500B4F" w:rsidRPr="00500B4F" w:rsidRDefault="003374E4" w:rsidP="00500B4F">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500B4F">
        <w:rPr>
          <w:rFonts w:ascii="ITC Avant Garde" w:eastAsia="Calibri" w:hAnsi="ITC Avant Garde"/>
          <w:sz w:val="22"/>
          <w:szCs w:val="22"/>
          <w:lang w:val="es-MX" w:eastAsia="en-US"/>
        </w:rPr>
        <w:t>E</w:t>
      </w:r>
      <w:r w:rsidRPr="00500B4F">
        <w:rPr>
          <w:rFonts w:ascii="ITC Avant Garde" w:hAnsi="ITC Avant Garde"/>
          <w:bCs/>
          <w:color w:val="000000"/>
          <w:sz w:val="22"/>
          <w:szCs w:val="22"/>
          <w:lang w:val="es-MX" w:eastAsia="es-MX"/>
        </w:rPr>
        <w:t xml:space="preserve">ste tipo de concesión, de ninguna manera </w:t>
      </w:r>
      <w:r w:rsidR="004E3D36" w:rsidRPr="00500B4F">
        <w:rPr>
          <w:rFonts w:ascii="ITC Avant Garde" w:hAnsi="ITC Avant Garde"/>
          <w:bCs/>
          <w:color w:val="000000"/>
          <w:sz w:val="22"/>
          <w:szCs w:val="22"/>
          <w:lang w:val="es-MX" w:eastAsia="es-MX"/>
        </w:rPr>
        <w:t>habilita a</w:t>
      </w:r>
      <w:r w:rsidR="00374E12" w:rsidRPr="00500B4F">
        <w:rPr>
          <w:rFonts w:ascii="ITC Avant Garde" w:eastAsia="Calibri" w:hAnsi="ITC Avant Garde"/>
          <w:sz w:val="22"/>
          <w:szCs w:val="22"/>
          <w:lang w:val="es-MX" w:eastAsia="en-US"/>
        </w:rPr>
        <w:t xml:space="preserve"> </w:t>
      </w:r>
      <w:r w:rsidR="00306F78" w:rsidRPr="00500B4F">
        <w:rPr>
          <w:rFonts w:ascii="ITC Avant Garde" w:eastAsia="Calibri" w:hAnsi="ITC Avant Garde"/>
          <w:sz w:val="22"/>
          <w:szCs w:val="22"/>
          <w:lang w:val="es-MX" w:eastAsia="en-US"/>
        </w:rPr>
        <w:t>Fundación TV Azteca, A.C.</w:t>
      </w:r>
      <w:r w:rsidRPr="00500B4F">
        <w:rPr>
          <w:rFonts w:ascii="ITC Avant Garde" w:hAnsi="ITC Avant Garde"/>
          <w:bCs/>
          <w:color w:val="000000"/>
          <w:sz w:val="22"/>
          <w:szCs w:val="22"/>
          <w:lang w:val="es-MX" w:eastAsia="es-MX"/>
        </w:rPr>
        <w:t xml:space="preserve">, comercializar el uso y aprovechamiento de las frecuencias que se </w:t>
      </w:r>
      <w:r w:rsidR="006404AD" w:rsidRPr="00500B4F">
        <w:rPr>
          <w:rFonts w:ascii="ITC Avant Garde" w:hAnsi="ITC Avant Garde"/>
          <w:bCs/>
          <w:color w:val="000000"/>
          <w:sz w:val="22"/>
          <w:szCs w:val="22"/>
          <w:lang w:val="es-MX" w:eastAsia="es-MX"/>
        </w:rPr>
        <w:t>señalan en el Anexo del Título de Concesión que se otorgue.</w:t>
      </w:r>
    </w:p>
    <w:p w14:paraId="47516466" w14:textId="77777777" w:rsidR="00500B4F" w:rsidRPr="00500B4F" w:rsidRDefault="00D52B55" w:rsidP="00500B4F">
      <w:pPr>
        <w:spacing w:before="240" w:after="240"/>
        <w:jc w:val="both"/>
        <w:rPr>
          <w:rFonts w:ascii="ITC Avant Garde" w:hAnsi="ITC Avant Garde"/>
          <w:bCs/>
          <w:color w:val="000000"/>
          <w:sz w:val="22"/>
          <w:szCs w:val="22"/>
          <w:lang w:val="es-MX" w:eastAsia="es-MX"/>
        </w:rPr>
      </w:pPr>
      <w:r w:rsidRPr="00500B4F">
        <w:rPr>
          <w:rFonts w:ascii="ITC Avant Garde" w:eastAsia="Calibri" w:hAnsi="ITC Avant Garde"/>
          <w:b/>
          <w:sz w:val="22"/>
          <w:szCs w:val="22"/>
          <w:lang w:val="es-MX" w:eastAsia="en-US"/>
        </w:rPr>
        <w:t>SEGUNDO</w:t>
      </w:r>
      <w:r w:rsidRPr="00500B4F">
        <w:rPr>
          <w:rFonts w:ascii="ITC Avant Garde" w:eastAsia="Calibri" w:hAnsi="ITC Avant Garde"/>
          <w:sz w:val="22"/>
          <w:szCs w:val="22"/>
          <w:lang w:val="es-MX" w:eastAsia="en-US"/>
        </w:rPr>
        <w:t>.-</w:t>
      </w:r>
      <w:r w:rsidRPr="00500B4F">
        <w:rPr>
          <w:rFonts w:ascii="ITC Avant Garde" w:hAnsi="ITC Avant Garde"/>
          <w:sz w:val="22"/>
          <w:szCs w:val="22"/>
          <w:lang w:val="es-MX" w:eastAsia="es-MX"/>
        </w:rPr>
        <w:t xml:space="preserve"> </w:t>
      </w:r>
      <w:r w:rsidRPr="00500B4F">
        <w:rPr>
          <w:rFonts w:ascii="ITC Avant Garde" w:hAnsi="ITC Avant Garde"/>
          <w:bCs/>
          <w:color w:val="000000"/>
          <w:sz w:val="22"/>
          <w:szCs w:val="22"/>
          <w:lang w:val="es-MX" w:eastAsia="es-MX"/>
        </w:rPr>
        <w:t>El Comisionado Presidente del Instituto Federal de Telecomunicaciones, con base en las atribuciones que le confiere el artículo 14 fracción X del Estatuto Orgánico, suscribirá el título de concesión respectivo, mismo que se anexa a la presente Resolución y forma parte integral de la misma.</w:t>
      </w:r>
    </w:p>
    <w:p w14:paraId="7CDCC6FD" w14:textId="2154A52D" w:rsidR="00D52B55" w:rsidRPr="00500B4F" w:rsidRDefault="00D52B55" w:rsidP="00500B4F">
      <w:pPr>
        <w:spacing w:before="240" w:after="240"/>
        <w:jc w:val="both"/>
        <w:rPr>
          <w:rFonts w:ascii="ITC Avant Garde" w:eastAsia="Calibri" w:hAnsi="ITC Avant Garde"/>
          <w:bCs/>
          <w:sz w:val="22"/>
          <w:szCs w:val="22"/>
          <w:lang w:val="es-ES_tradnl" w:eastAsia="en-US"/>
        </w:rPr>
      </w:pPr>
      <w:r w:rsidRPr="00500B4F">
        <w:rPr>
          <w:rFonts w:ascii="ITC Avant Garde" w:hAnsi="ITC Avant Garde"/>
          <w:b/>
          <w:bCs/>
          <w:color w:val="000000"/>
          <w:sz w:val="22"/>
          <w:szCs w:val="22"/>
          <w:lang w:val="es-MX" w:eastAsia="es-MX"/>
        </w:rPr>
        <w:t>TERCERO.-</w:t>
      </w:r>
      <w:r w:rsidRPr="00500B4F">
        <w:rPr>
          <w:rFonts w:ascii="ITC Avant Garde" w:hAnsi="ITC Avant Garde"/>
          <w:bCs/>
          <w:color w:val="000000"/>
          <w:sz w:val="22"/>
          <w:szCs w:val="22"/>
          <w:lang w:val="es-MX" w:eastAsia="es-MX"/>
        </w:rPr>
        <w:t xml:space="preserve"> Al término de vigencia de </w:t>
      </w:r>
      <w:r w:rsidRPr="00500B4F">
        <w:rPr>
          <w:rFonts w:ascii="ITC Avant Garde" w:eastAsia="Calibri" w:hAnsi="ITC Avant Garde"/>
          <w:bCs/>
          <w:color w:val="000000"/>
          <w:sz w:val="22"/>
          <w:szCs w:val="22"/>
          <w:lang w:val="es-MX" w:eastAsia="es-MX"/>
        </w:rPr>
        <w:t>la concesión señalada en el Resolutivo Primero de la presente Resolución las bandas de frecuencias que le fueron asignadas revertirán a favor de la Nación, sin perjuicio de que el Instituto Federal de Telecomunicaciones pueda ejercer las atribuciones de verificación, supervisión y, en su caso, sanción que correspondan.</w:t>
      </w:r>
    </w:p>
    <w:p w14:paraId="50E49B3F" w14:textId="77777777" w:rsidR="00500B4F" w:rsidRPr="00500B4F" w:rsidRDefault="00D52B55" w:rsidP="00500B4F">
      <w:pPr>
        <w:spacing w:before="240" w:after="240"/>
        <w:jc w:val="both"/>
        <w:rPr>
          <w:rFonts w:ascii="ITC Avant Garde" w:hAnsi="ITC Avant Garde"/>
          <w:bCs/>
          <w:color w:val="000000"/>
          <w:sz w:val="22"/>
          <w:szCs w:val="22"/>
          <w:lang w:val="es-MX" w:eastAsia="es-MX"/>
        </w:rPr>
      </w:pPr>
      <w:r w:rsidRPr="00500B4F">
        <w:rPr>
          <w:rFonts w:ascii="ITC Avant Garde" w:hAnsi="ITC Avant Garde"/>
          <w:b/>
          <w:bCs/>
          <w:color w:val="000000"/>
          <w:sz w:val="22"/>
          <w:szCs w:val="22"/>
          <w:lang w:val="es-MX" w:eastAsia="es-MX"/>
        </w:rPr>
        <w:t>CUARTO.-</w:t>
      </w:r>
      <w:r w:rsidRPr="00500B4F">
        <w:rPr>
          <w:rFonts w:ascii="ITC Avant Garde" w:hAnsi="ITC Avant Garde"/>
          <w:bCs/>
          <w:color w:val="000000"/>
          <w:sz w:val="22"/>
          <w:szCs w:val="22"/>
          <w:lang w:val="es-MX" w:eastAsia="es-MX"/>
        </w:rPr>
        <w:t xml:space="preserve"> Se </w:t>
      </w:r>
      <w:r w:rsidRPr="00500B4F">
        <w:rPr>
          <w:rFonts w:ascii="ITC Avant Garde" w:hAnsi="ITC Avant Garde"/>
          <w:sz w:val="22"/>
          <w:szCs w:val="22"/>
          <w:lang w:val="es-MX" w:eastAsia="es-MX"/>
        </w:rPr>
        <w:t xml:space="preserve">instruye a la Unidad de Concesiones y Servicios a notificar a </w:t>
      </w:r>
      <w:r w:rsidR="00306F78" w:rsidRPr="00500B4F">
        <w:rPr>
          <w:rFonts w:ascii="ITC Avant Garde" w:eastAsia="Calibri" w:hAnsi="ITC Avant Garde"/>
          <w:sz w:val="22"/>
          <w:szCs w:val="22"/>
          <w:lang w:val="es-MX" w:eastAsia="en-US"/>
        </w:rPr>
        <w:t>Fundación TV Azteca, A.C.</w:t>
      </w:r>
      <w:r w:rsidRPr="00500B4F">
        <w:rPr>
          <w:rFonts w:ascii="ITC Avant Garde" w:hAnsi="ITC Avant Garde"/>
          <w:b/>
          <w:bCs/>
          <w:color w:val="000000"/>
          <w:sz w:val="22"/>
          <w:szCs w:val="22"/>
          <w:lang w:val="es-MX" w:eastAsia="es-MX"/>
        </w:rPr>
        <w:t xml:space="preserve"> </w:t>
      </w:r>
      <w:r w:rsidRPr="00500B4F">
        <w:rPr>
          <w:rFonts w:ascii="ITC Avant Garde" w:hAnsi="ITC Avant Garde"/>
          <w:bCs/>
          <w:color w:val="000000"/>
          <w:sz w:val="22"/>
          <w:szCs w:val="22"/>
          <w:lang w:val="es-MX" w:eastAsia="es-MX"/>
        </w:rPr>
        <w:t>el contenido de la presente Resolución.</w:t>
      </w:r>
    </w:p>
    <w:p w14:paraId="1DF50BA3" w14:textId="77777777" w:rsidR="00500B4F" w:rsidRPr="00500B4F" w:rsidRDefault="00F225C5" w:rsidP="00500B4F">
      <w:pPr>
        <w:spacing w:before="240" w:after="240"/>
        <w:jc w:val="both"/>
        <w:rPr>
          <w:rFonts w:ascii="ITC Avant Garde" w:hAnsi="ITC Avant Garde"/>
          <w:bCs/>
          <w:color w:val="000000"/>
          <w:sz w:val="22"/>
          <w:szCs w:val="22"/>
          <w:lang w:val="es-MX" w:eastAsia="es-MX"/>
        </w:rPr>
      </w:pPr>
      <w:r w:rsidRPr="00500B4F">
        <w:rPr>
          <w:rFonts w:ascii="ITC Avant Garde" w:hAnsi="ITC Avant Garde"/>
          <w:b/>
          <w:bCs/>
          <w:color w:val="000000"/>
          <w:sz w:val="22"/>
          <w:szCs w:val="22"/>
          <w:lang w:val="es-ES_tradnl" w:eastAsia="es-MX"/>
        </w:rPr>
        <w:t>QUINT</w:t>
      </w:r>
      <w:r w:rsidR="00EF6FCA" w:rsidRPr="00500B4F">
        <w:rPr>
          <w:rFonts w:ascii="ITC Avant Garde" w:hAnsi="ITC Avant Garde"/>
          <w:b/>
          <w:bCs/>
          <w:color w:val="000000"/>
          <w:sz w:val="22"/>
          <w:szCs w:val="22"/>
          <w:lang w:val="es-MX" w:eastAsia="es-MX"/>
        </w:rPr>
        <w:t>O</w:t>
      </w:r>
      <w:r w:rsidR="00AA28E4" w:rsidRPr="00500B4F">
        <w:rPr>
          <w:rFonts w:ascii="ITC Avant Garde" w:hAnsi="ITC Avant Garde"/>
          <w:b/>
          <w:bCs/>
          <w:color w:val="000000"/>
          <w:sz w:val="22"/>
          <w:szCs w:val="22"/>
          <w:lang w:val="es-MX" w:eastAsia="es-MX"/>
        </w:rPr>
        <w:t xml:space="preserve">.- </w:t>
      </w:r>
      <w:r w:rsidR="00F46F75" w:rsidRPr="00500B4F">
        <w:rPr>
          <w:rFonts w:ascii="ITC Avant Garde" w:hAnsi="ITC Avant Garde"/>
          <w:bCs/>
          <w:color w:val="000000"/>
          <w:sz w:val="22"/>
          <w:szCs w:val="22"/>
          <w:lang w:val="es-MX" w:eastAsia="es-MX"/>
        </w:rPr>
        <w:t>I</w:t>
      </w:r>
      <w:r w:rsidR="00AA28E4" w:rsidRPr="00500B4F">
        <w:rPr>
          <w:rFonts w:ascii="ITC Avant Garde" w:hAnsi="ITC Avant Garde"/>
          <w:bCs/>
          <w:color w:val="000000"/>
          <w:sz w:val="22"/>
          <w:szCs w:val="22"/>
          <w:lang w:val="es-MX" w:eastAsia="es-MX"/>
        </w:rPr>
        <w:t xml:space="preserve">nscríbase en el Registro Público de Concesiones </w:t>
      </w:r>
      <w:r w:rsidR="00BA0BA7" w:rsidRPr="00500B4F">
        <w:rPr>
          <w:rFonts w:ascii="ITC Avant Garde" w:hAnsi="ITC Avant Garde"/>
          <w:bCs/>
          <w:color w:val="000000"/>
          <w:sz w:val="22"/>
          <w:szCs w:val="22"/>
          <w:lang w:val="es-MX" w:eastAsia="es-MX"/>
        </w:rPr>
        <w:t>el</w:t>
      </w:r>
      <w:r w:rsidR="00AA28E4" w:rsidRPr="00500B4F">
        <w:rPr>
          <w:rFonts w:ascii="ITC Avant Garde" w:hAnsi="ITC Avant Garde"/>
          <w:bCs/>
          <w:color w:val="000000"/>
          <w:sz w:val="22"/>
          <w:szCs w:val="22"/>
          <w:lang w:val="es-MX" w:eastAsia="es-MX"/>
        </w:rPr>
        <w:t xml:space="preserve"> Título de </w:t>
      </w:r>
      <w:r w:rsidR="002B034E" w:rsidRPr="00500B4F">
        <w:rPr>
          <w:rFonts w:ascii="ITC Avant Garde" w:hAnsi="ITC Avant Garde"/>
          <w:bCs/>
          <w:color w:val="000000"/>
          <w:sz w:val="22"/>
          <w:szCs w:val="22"/>
          <w:lang w:val="es-MX" w:eastAsia="es-MX"/>
        </w:rPr>
        <w:t xml:space="preserve">Concesión </w:t>
      </w:r>
      <w:r w:rsidR="00AA28E4" w:rsidRPr="00500B4F">
        <w:rPr>
          <w:rFonts w:ascii="ITC Avant Garde" w:hAnsi="ITC Avant Garde"/>
          <w:bCs/>
          <w:color w:val="000000"/>
          <w:sz w:val="22"/>
          <w:szCs w:val="22"/>
          <w:lang w:val="es-MX" w:eastAsia="es-MX"/>
        </w:rPr>
        <w:t xml:space="preserve">a que se refiere la presente Resolución, una vez que sea debidamente </w:t>
      </w:r>
      <w:r w:rsidR="00E55F24" w:rsidRPr="00500B4F">
        <w:rPr>
          <w:rFonts w:ascii="ITC Avant Garde" w:hAnsi="ITC Avant Garde"/>
          <w:bCs/>
          <w:color w:val="000000"/>
          <w:sz w:val="22"/>
          <w:szCs w:val="22"/>
          <w:lang w:val="es-MX" w:eastAsia="es-MX"/>
        </w:rPr>
        <w:t>notificado</w:t>
      </w:r>
      <w:r w:rsidR="0048324C" w:rsidRPr="00500B4F">
        <w:rPr>
          <w:rFonts w:ascii="ITC Avant Garde" w:hAnsi="ITC Avant Garde"/>
          <w:bCs/>
          <w:color w:val="000000"/>
          <w:sz w:val="22"/>
          <w:szCs w:val="22"/>
          <w:lang w:val="es-MX" w:eastAsia="es-MX"/>
        </w:rPr>
        <w:t xml:space="preserve"> </w:t>
      </w:r>
      <w:r w:rsidR="00AA28E4" w:rsidRPr="00500B4F">
        <w:rPr>
          <w:rFonts w:ascii="ITC Avant Garde" w:hAnsi="ITC Avant Garde"/>
          <w:bCs/>
          <w:color w:val="000000"/>
          <w:sz w:val="22"/>
          <w:szCs w:val="22"/>
          <w:lang w:val="es-MX" w:eastAsia="es-MX"/>
        </w:rPr>
        <w:t>al interesado.</w:t>
      </w:r>
    </w:p>
    <w:p w14:paraId="5763E218" w14:textId="7B5F9C1D" w:rsidR="00500B4F" w:rsidRPr="00500B4F" w:rsidRDefault="00334932" w:rsidP="00500B4F">
      <w:pPr>
        <w:pStyle w:val="N1IFT"/>
        <w:spacing w:before="240" w:after="240" w:line="240" w:lineRule="auto"/>
        <w:rPr>
          <w:b w:val="0"/>
          <w:bCs w:val="0"/>
          <w:sz w:val="12"/>
          <w:szCs w:val="12"/>
          <w:lang w:val="es-ES"/>
        </w:rPr>
      </w:pPr>
      <w:r w:rsidRPr="00500B4F">
        <w:rPr>
          <w:b w:val="0"/>
          <w:bCs w:val="0"/>
          <w:sz w:val="12"/>
          <w:szCs w:val="12"/>
          <w:lang w:val="es-ES"/>
        </w:rPr>
        <w:t xml:space="preserve">La presente Resolución fue aprobada por el Pleno del Instituto Federal de Telecomunicaciones en su V Sesión Extraordinaria celebrada el 1° de marzo de 2017, </w:t>
      </w:r>
      <w:r w:rsidRPr="00500B4F">
        <w:rPr>
          <w:b w:val="0"/>
          <w:sz w:val="12"/>
          <w:szCs w:val="12"/>
          <w:lang w:val="es-ES"/>
        </w:rPr>
        <w:t>en lo general por</w:t>
      </w:r>
      <w:r w:rsidRPr="00500B4F">
        <w:rPr>
          <w:b w:val="0"/>
          <w:bCs w:val="0"/>
          <w:sz w:val="12"/>
          <w:szCs w:val="12"/>
          <w:lang w:val="es-ES"/>
        </w:rPr>
        <w:t xml:space="preserve"> </w:t>
      </w:r>
      <w:r w:rsidRPr="00500B4F">
        <w:rPr>
          <w:b w:val="0"/>
          <w:color w:val="auto"/>
          <w:sz w:val="12"/>
          <w:szCs w:val="12"/>
          <w:lang w:val="es-ES"/>
        </w:rPr>
        <w:t>mayoría</w:t>
      </w:r>
      <w:r w:rsidRPr="00500B4F">
        <w:rPr>
          <w:b w:val="0"/>
          <w:bCs w:val="0"/>
          <w:color w:val="auto"/>
          <w:sz w:val="12"/>
          <w:szCs w:val="12"/>
          <w:lang w:val="es-ES"/>
        </w:rPr>
        <w:t xml:space="preserve"> </w:t>
      </w:r>
      <w:r w:rsidRPr="00500B4F">
        <w:rPr>
          <w:b w:val="0"/>
          <w:bCs w:val="0"/>
          <w:sz w:val="12"/>
          <w:szCs w:val="12"/>
          <w:lang w:val="es-ES"/>
        </w:rPr>
        <w:t>de votos de los Comisionados Gabriel Oswaldo Contreras Saldívar, María Elena Estavillo Flores, Mario Germán Fromow Rangel y Javier Juárez Mojica; y con el voto en contra de la Comisionada Adriana Sofía Labardini Inzunza, quien presentará voto particular; y del Comisionado Adolfo Cuevas Teja.</w:t>
      </w:r>
    </w:p>
    <w:p w14:paraId="5B95CCE0" w14:textId="77777777" w:rsidR="00500B4F" w:rsidRPr="00500B4F" w:rsidRDefault="00334932" w:rsidP="00500B4F">
      <w:pPr>
        <w:pStyle w:val="Prrafodelista"/>
        <w:spacing w:before="240" w:after="240"/>
        <w:ind w:left="0"/>
        <w:jc w:val="both"/>
        <w:rPr>
          <w:rFonts w:ascii="ITC Avant Garde" w:hAnsi="ITC Avant Garde"/>
          <w:color w:val="FF0000"/>
          <w:sz w:val="12"/>
          <w:szCs w:val="12"/>
        </w:rPr>
      </w:pPr>
      <w:r w:rsidRPr="00500B4F">
        <w:rPr>
          <w:rFonts w:ascii="ITC Avant Garde" w:hAnsi="ITC Avant Garde"/>
          <w:sz w:val="12"/>
          <w:szCs w:val="12"/>
        </w:rPr>
        <w:t>En lo particular, la Comisionada María Elena Estavillo Flores manifestó su voto en contra de la utilización de la figura de uso social para el otorgamiento de la concesión; así como de que no se imponga una contraprestación. Así mismo y al igual que el Comisionado Mario Germán Fromow Rangel, manifestó voto en contra del Considerando Tercero, por lo que hace a no otorgar una concesión única.</w:t>
      </w:r>
    </w:p>
    <w:p w14:paraId="17516983" w14:textId="77777777" w:rsidR="00500B4F" w:rsidRPr="00500B4F" w:rsidRDefault="00334932" w:rsidP="00500B4F">
      <w:pPr>
        <w:pStyle w:val="N1IFT"/>
        <w:spacing w:before="240" w:after="240" w:line="240" w:lineRule="auto"/>
        <w:rPr>
          <w:b w:val="0"/>
          <w:bCs w:val="0"/>
          <w:sz w:val="12"/>
          <w:szCs w:val="12"/>
          <w:lang w:val="es-ES"/>
        </w:rPr>
      </w:pPr>
      <w:r w:rsidRPr="00500B4F">
        <w:rPr>
          <w:b w:val="0"/>
          <w:bCs w:val="0"/>
          <w:sz w:val="12"/>
          <w:szCs w:val="12"/>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P/IFT/EXT/010317/122.</w:t>
      </w:r>
    </w:p>
    <w:p w14:paraId="03D3E4BB" w14:textId="77777777" w:rsidR="00500B4F" w:rsidRPr="00500B4F" w:rsidRDefault="00334932" w:rsidP="00500B4F">
      <w:pPr>
        <w:pStyle w:val="N1IFT"/>
        <w:spacing w:before="240" w:after="240" w:line="240" w:lineRule="auto"/>
        <w:rPr>
          <w:b w:val="0"/>
          <w:bCs w:val="0"/>
          <w:sz w:val="12"/>
          <w:szCs w:val="12"/>
          <w:lang w:val="es-ES"/>
        </w:rPr>
      </w:pPr>
      <w:r w:rsidRPr="00500B4F">
        <w:rPr>
          <w:b w:val="0"/>
          <w:bCs w:val="0"/>
          <w:sz w:val="12"/>
          <w:szCs w:val="12"/>
          <w:lang w:val="es-ES"/>
        </w:rPr>
        <w:lastRenderedPageBreak/>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75CC8009" w14:textId="29498083" w:rsidR="00334932" w:rsidRPr="00500B4F" w:rsidRDefault="00334932" w:rsidP="00500B4F">
      <w:pPr>
        <w:pStyle w:val="N1IFT"/>
        <w:spacing w:before="240" w:after="240" w:line="240" w:lineRule="auto"/>
        <w:rPr>
          <w:bCs w:val="0"/>
          <w:sz w:val="12"/>
          <w:szCs w:val="12"/>
          <w:lang w:eastAsia="es-MX"/>
        </w:rPr>
      </w:pPr>
      <w:r w:rsidRPr="00500B4F">
        <w:rPr>
          <w:b w:val="0"/>
          <w:bCs w:val="0"/>
          <w:sz w:val="12"/>
          <w:szCs w:val="12"/>
          <w:lang w:val="es-ES"/>
        </w:rPr>
        <w:t>El Comisionado Presidente Gabriel Oswaldo Contreras Saldívar y el Comisionado Mario Germán Fromow Rangel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334932" w:rsidRPr="00500B4F" w:rsidSect="004910B4">
      <w:footerReference w:type="even" r:id="rId8"/>
      <w:footerReference w:type="default" r:id="rId9"/>
      <w:footerReference w:type="first" r:id="rId10"/>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BE4F4" w14:textId="77777777" w:rsidR="00A61600" w:rsidRDefault="00A61600">
      <w:r>
        <w:separator/>
      </w:r>
    </w:p>
  </w:endnote>
  <w:endnote w:type="continuationSeparator" w:id="0">
    <w:p w14:paraId="6A9EB19B" w14:textId="77777777" w:rsidR="00A61600" w:rsidRDefault="00A6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1CAD4" w14:textId="77777777" w:rsidR="00500B4F" w:rsidRDefault="00175F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6C1A573E" w:rsidR="00175FFB" w:rsidRDefault="00175F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651523"/>
      <w:docPartObj>
        <w:docPartGallery w:val="Page Numbers (Bottom of Page)"/>
        <w:docPartUnique/>
      </w:docPartObj>
    </w:sdtPr>
    <w:sdtEndPr>
      <w:rPr>
        <w:rFonts w:ascii="ITC Avant Garde" w:hAnsi="ITC Avant Garde"/>
        <w:sz w:val="20"/>
      </w:rPr>
    </w:sdtEndPr>
    <w:sdtContent>
      <w:p w14:paraId="70E1FB20" w14:textId="6DF39939" w:rsidR="00175FFB" w:rsidRPr="00500B4F" w:rsidRDefault="004910B4" w:rsidP="00500B4F">
        <w:pPr>
          <w:pStyle w:val="Piedepgina"/>
          <w:jc w:val="right"/>
          <w:rPr>
            <w:rFonts w:ascii="ITC Avant Garde" w:hAnsi="ITC Avant Garde"/>
            <w:sz w:val="20"/>
          </w:rPr>
        </w:pPr>
        <w:r w:rsidRPr="004910B4">
          <w:rPr>
            <w:rFonts w:ascii="ITC Avant Garde" w:hAnsi="ITC Avant Garde"/>
            <w:sz w:val="20"/>
          </w:rPr>
          <w:fldChar w:fldCharType="begin"/>
        </w:r>
        <w:r w:rsidRPr="004910B4">
          <w:rPr>
            <w:rFonts w:ascii="ITC Avant Garde" w:hAnsi="ITC Avant Garde"/>
            <w:sz w:val="20"/>
          </w:rPr>
          <w:instrText>PAGE   \* MERGEFORMAT</w:instrText>
        </w:r>
        <w:r w:rsidRPr="004910B4">
          <w:rPr>
            <w:rFonts w:ascii="ITC Avant Garde" w:hAnsi="ITC Avant Garde"/>
            <w:sz w:val="20"/>
          </w:rPr>
          <w:fldChar w:fldCharType="separate"/>
        </w:r>
        <w:r w:rsidR="00500B4F">
          <w:rPr>
            <w:rFonts w:ascii="ITC Avant Garde" w:hAnsi="ITC Avant Garde"/>
            <w:noProof/>
            <w:sz w:val="20"/>
          </w:rPr>
          <w:t>11</w:t>
        </w:r>
        <w:r w:rsidRPr="004910B4">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61134"/>
      <w:docPartObj>
        <w:docPartGallery w:val="Page Numbers (Bottom of Page)"/>
        <w:docPartUnique/>
      </w:docPartObj>
    </w:sdtPr>
    <w:sdtEndPr>
      <w:rPr>
        <w:rFonts w:ascii="ITC Avant Garde" w:hAnsi="ITC Avant Garde"/>
        <w:sz w:val="20"/>
      </w:rPr>
    </w:sdtEndPr>
    <w:sdtContent>
      <w:p w14:paraId="61B2C34B" w14:textId="4BB0DF42" w:rsidR="00175FFB" w:rsidRPr="00500B4F" w:rsidRDefault="004910B4" w:rsidP="00500B4F">
        <w:pPr>
          <w:pStyle w:val="Piedepgina"/>
          <w:jc w:val="right"/>
          <w:rPr>
            <w:rFonts w:ascii="ITC Avant Garde" w:hAnsi="ITC Avant Garde"/>
            <w:sz w:val="20"/>
          </w:rPr>
        </w:pPr>
        <w:r w:rsidRPr="004910B4">
          <w:rPr>
            <w:rFonts w:ascii="ITC Avant Garde" w:hAnsi="ITC Avant Garde"/>
            <w:sz w:val="20"/>
          </w:rPr>
          <w:fldChar w:fldCharType="begin"/>
        </w:r>
        <w:r w:rsidRPr="004910B4">
          <w:rPr>
            <w:rFonts w:ascii="ITC Avant Garde" w:hAnsi="ITC Avant Garde"/>
            <w:sz w:val="20"/>
          </w:rPr>
          <w:instrText>PAGE   \* MERGEFORMAT</w:instrText>
        </w:r>
        <w:r w:rsidRPr="004910B4">
          <w:rPr>
            <w:rFonts w:ascii="ITC Avant Garde" w:hAnsi="ITC Avant Garde"/>
            <w:sz w:val="20"/>
          </w:rPr>
          <w:fldChar w:fldCharType="separate"/>
        </w:r>
        <w:r w:rsidR="00500B4F">
          <w:rPr>
            <w:rFonts w:ascii="ITC Avant Garde" w:hAnsi="ITC Avant Garde"/>
            <w:noProof/>
            <w:sz w:val="20"/>
          </w:rPr>
          <w:t>1</w:t>
        </w:r>
        <w:r w:rsidRPr="004910B4">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2F5FC" w14:textId="77777777" w:rsidR="00A61600" w:rsidRDefault="00A61600">
      <w:r>
        <w:separator/>
      </w:r>
    </w:p>
  </w:footnote>
  <w:footnote w:type="continuationSeparator" w:id="0">
    <w:p w14:paraId="34F4A4DC" w14:textId="77777777" w:rsidR="00A61600" w:rsidRDefault="00A61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B6485"/>
    <w:multiLevelType w:val="hybridMultilevel"/>
    <w:tmpl w:val="3DA429A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9182A14"/>
    <w:multiLevelType w:val="hybridMultilevel"/>
    <w:tmpl w:val="293AFBA8"/>
    <w:lvl w:ilvl="0" w:tplc="BDB07F4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3" w15:restartNumberingAfterBreak="0">
    <w:nsid w:val="2A397785"/>
    <w:multiLevelType w:val="multilevel"/>
    <w:tmpl w:val="5CE088C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7"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7926F9"/>
    <w:multiLevelType w:val="multilevel"/>
    <w:tmpl w:val="906ABE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D5A0B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D95817"/>
    <w:multiLevelType w:val="hybridMultilevel"/>
    <w:tmpl w:val="5BEE2A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71F47747"/>
    <w:multiLevelType w:val="hybridMultilevel"/>
    <w:tmpl w:val="423686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8" w15:restartNumberingAfterBreak="0">
    <w:nsid w:val="745E1946"/>
    <w:multiLevelType w:val="multilevel"/>
    <w:tmpl w:val="FF46CDF4"/>
    <w:lvl w:ilvl="0">
      <w:start w:val="5"/>
      <w:numFmt w:val="decimal"/>
      <w:lvlText w:val="%1"/>
      <w:lvlJc w:val="left"/>
      <w:pPr>
        <w:ind w:left="360" w:hanging="360"/>
      </w:pPr>
      <w:rPr>
        <w:rFonts w:hint="default"/>
        <w:b/>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15"/>
  </w:num>
  <w:num w:numId="4">
    <w:abstractNumId w:val="32"/>
  </w:num>
  <w:num w:numId="5">
    <w:abstractNumId w:val="34"/>
  </w:num>
  <w:num w:numId="6">
    <w:abstractNumId w:val="35"/>
  </w:num>
  <w:num w:numId="7">
    <w:abstractNumId w:val="24"/>
  </w:num>
  <w:num w:numId="8">
    <w:abstractNumId w:val="39"/>
  </w:num>
  <w:num w:numId="9">
    <w:abstractNumId w:val="33"/>
  </w:num>
  <w:num w:numId="10">
    <w:abstractNumId w:val="7"/>
  </w:num>
  <w:num w:numId="11">
    <w:abstractNumId w:val="14"/>
  </w:num>
  <w:num w:numId="12">
    <w:abstractNumId w:val="3"/>
  </w:num>
  <w:num w:numId="13">
    <w:abstractNumId w:val="20"/>
  </w:num>
  <w:num w:numId="14">
    <w:abstractNumId w:val="21"/>
  </w:num>
  <w:num w:numId="15">
    <w:abstractNumId w:val="22"/>
  </w:num>
  <w:num w:numId="16">
    <w:abstractNumId w:val="18"/>
  </w:num>
  <w:num w:numId="17">
    <w:abstractNumId w:val="8"/>
  </w:num>
  <w:num w:numId="18">
    <w:abstractNumId w:val="19"/>
  </w:num>
  <w:num w:numId="19">
    <w:abstractNumId w:val="31"/>
  </w:num>
  <w:num w:numId="20">
    <w:abstractNumId w:val="27"/>
  </w:num>
  <w:num w:numId="21">
    <w:abstractNumId w:val="10"/>
  </w:num>
  <w:num w:numId="22">
    <w:abstractNumId w:val="6"/>
  </w:num>
  <w:num w:numId="23">
    <w:abstractNumId w:val="26"/>
  </w:num>
  <w:num w:numId="24">
    <w:abstractNumId w:val="2"/>
  </w:num>
  <w:num w:numId="25">
    <w:abstractNumId w:val="30"/>
  </w:num>
  <w:num w:numId="26">
    <w:abstractNumId w:val="16"/>
  </w:num>
  <w:num w:numId="27">
    <w:abstractNumId w:val="0"/>
  </w:num>
  <w:num w:numId="28">
    <w:abstractNumId w:val="23"/>
  </w:num>
  <w:num w:numId="29">
    <w:abstractNumId w:val="13"/>
  </w:num>
  <w:num w:numId="30">
    <w:abstractNumId w:val="9"/>
  </w:num>
  <w:num w:numId="31">
    <w:abstractNumId w:val="12"/>
  </w:num>
  <w:num w:numId="32">
    <w:abstractNumId w:val="11"/>
  </w:num>
  <w:num w:numId="33">
    <w:abstractNumId w:val="1"/>
  </w:num>
  <w:num w:numId="34">
    <w:abstractNumId w:val="17"/>
  </w:num>
  <w:num w:numId="35">
    <w:abstractNumId w:val="29"/>
  </w:num>
  <w:num w:numId="36">
    <w:abstractNumId w:val="28"/>
  </w:num>
  <w:num w:numId="37">
    <w:abstractNumId w:val="38"/>
  </w:num>
  <w:num w:numId="38">
    <w:abstractNumId w:val="36"/>
  </w:num>
  <w:num w:numId="39">
    <w:abstractNumId w:val="37"/>
  </w:num>
  <w:num w:numId="4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21C"/>
    <w:rsid w:val="00004A1B"/>
    <w:rsid w:val="000055FA"/>
    <w:rsid w:val="000067ED"/>
    <w:rsid w:val="00006E01"/>
    <w:rsid w:val="000072D0"/>
    <w:rsid w:val="000074E2"/>
    <w:rsid w:val="0000783C"/>
    <w:rsid w:val="00010349"/>
    <w:rsid w:val="000103B4"/>
    <w:rsid w:val="00010729"/>
    <w:rsid w:val="00011747"/>
    <w:rsid w:val="000123F0"/>
    <w:rsid w:val="000138AD"/>
    <w:rsid w:val="00014011"/>
    <w:rsid w:val="00014500"/>
    <w:rsid w:val="0001465C"/>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6FB1"/>
    <w:rsid w:val="000276D8"/>
    <w:rsid w:val="0003037D"/>
    <w:rsid w:val="00030A33"/>
    <w:rsid w:val="00030FC5"/>
    <w:rsid w:val="00031003"/>
    <w:rsid w:val="00032351"/>
    <w:rsid w:val="0003288F"/>
    <w:rsid w:val="00032A1F"/>
    <w:rsid w:val="00032F3B"/>
    <w:rsid w:val="0003397F"/>
    <w:rsid w:val="00034C16"/>
    <w:rsid w:val="00034FC7"/>
    <w:rsid w:val="000364BD"/>
    <w:rsid w:val="00036921"/>
    <w:rsid w:val="00036D34"/>
    <w:rsid w:val="00037297"/>
    <w:rsid w:val="00037F2D"/>
    <w:rsid w:val="00040D21"/>
    <w:rsid w:val="000413E7"/>
    <w:rsid w:val="00042068"/>
    <w:rsid w:val="0004241F"/>
    <w:rsid w:val="00044F30"/>
    <w:rsid w:val="000450D8"/>
    <w:rsid w:val="00046288"/>
    <w:rsid w:val="000463C3"/>
    <w:rsid w:val="00046721"/>
    <w:rsid w:val="00047BB8"/>
    <w:rsid w:val="00051AE6"/>
    <w:rsid w:val="00051B48"/>
    <w:rsid w:val="00051D63"/>
    <w:rsid w:val="000522BD"/>
    <w:rsid w:val="00052829"/>
    <w:rsid w:val="00052D9F"/>
    <w:rsid w:val="000537C4"/>
    <w:rsid w:val="00053831"/>
    <w:rsid w:val="00053D54"/>
    <w:rsid w:val="0005402F"/>
    <w:rsid w:val="0005451A"/>
    <w:rsid w:val="00054949"/>
    <w:rsid w:val="00057147"/>
    <w:rsid w:val="00060157"/>
    <w:rsid w:val="00061842"/>
    <w:rsid w:val="000624A5"/>
    <w:rsid w:val="000624EE"/>
    <w:rsid w:val="00062B07"/>
    <w:rsid w:val="0006346B"/>
    <w:rsid w:val="000635C5"/>
    <w:rsid w:val="00063718"/>
    <w:rsid w:val="0006382C"/>
    <w:rsid w:val="000650D6"/>
    <w:rsid w:val="000656FF"/>
    <w:rsid w:val="00065914"/>
    <w:rsid w:val="000659D0"/>
    <w:rsid w:val="00065D0E"/>
    <w:rsid w:val="000663A3"/>
    <w:rsid w:val="00066A93"/>
    <w:rsid w:val="00067772"/>
    <w:rsid w:val="00067854"/>
    <w:rsid w:val="000705C0"/>
    <w:rsid w:val="00070D3E"/>
    <w:rsid w:val="00070EFF"/>
    <w:rsid w:val="00071099"/>
    <w:rsid w:val="00072711"/>
    <w:rsid w:val="00072801"/>
    <w:rsid w:val="00073606"/>
    <w:rsid w:val="00074E75"/>
    <w:rsid w:val="00075479"/>
    <w:rsid w:val="00075755"/>
    <w:rsid w:val="00075993"/>
    <w:rsid w:val="00075A4E"/>
    <w:rsid w:val="00076B1E"/>
    <w:rsid w:val="00077C72"/>
    <w:rsid w:val="00080445"/>
    <w:rsid w:val="0008095F"/>
    <w:rsid w:val="00080981"/>
    <w:rsid w:val="00081763"/>
    <w:rsid w:val="00081E5C"/>
    <w:rsid w:val="00081FA3"/>
    <w:rsid w:val="000825E1"/>
    <w:rsid w:val="000832FF"/>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CC4"/>
    <w:rsid w:val="00093D9F"/>
    <w:rsid w:val="00094246"/>
    <w:rsid w:val="000948A0"/>
    <w:rsid w:val="00094EFD"/>
    <w:rsid w:val="00095600"/>
    <w:rsid w:val="00095AE6"/>
    <w:rsid w:val="000A267F"/>
    <w:rsid w:val="000A3572"/>
    <w:rsid w:val="000A3D71"/>
    <w:rsid w:val="000A42B1"/>
    <w:rsid w:val="000A4944"/>
    <w:rsid w:val="000A6535"/>
    <w:rsid w:val="000A746D"/>
    <w:rsid w:val="000B0CBA"/>
    <w:rsid w:val="000B13B7"/>
    <w:rsid w:val="000B166C"/>
    <w:rsid w:val="000B2548"/>
    <w:rsid w:val="000B31F6"/>
    <w:rsid w:val="000B3252"/>
    <w:rsid w:val="000B3DFF"/>
    <w:rsid w:val="000B51C0"/>
    <w:rsid w:val="000B69D7"/>
    <w:rsid w:val="000B7940"/>
    <w:rsid w:val="000B7B62"/>
    <w:rsid w:val="000B7DEE"/>
    <w:rsid w:val="000C0CC2"/>
    <w:rsid w:val="000C2441"/>
    <w:rsid w:val="000C39E5"/>
    <w:rsid w:val="000C3AC5"/>
    <w:rsid w:val="000C47A2"/>
    <w:rsid w:val="000C4D06"/>
    <w:rsid w:val="000C5F81"/>
    <w:rsid w:val="000C5F9A"/>
    <w:rsid w:val="000C7383"/>
    <w:rsid w:val="000C7B32"/>
    <w:rsid w:val="000D08BB"/>
    <w:rsid w:val="000D1607"/>
    <w:rsid w:val="000D1EC7"/>
    <w:rsid w:val="000D26CF"/>
    <w:rsid w:val="000D4112"/>
    <w:rsid w:val="000D4E02"/>
    <w:rsid w:val="000D4E64"/>
    <w:rsid w:val="000D6F75"/>
    <w:rsid w:val="000D7607"/>
    <w:rsid w:val="000E0B85"/>
    <w:rsid w:val="000E0D15"/>
    <w:rsid w:val="000E217C"/>
    <w:rsid w:val="000E33D6"/>
    <w:rsid w:val="000E55A4"/>
    <w:rsid w:val="000E5811"/>
    <w:rsid w:val="000F238B"/>
    <w:rsid w:val="000F2906"/>
    <w:rsid w:val="000F3ACC"/>
    <w:rsid w:val="000F3BAB"/>
    <w:rsid w:val="000F47A9"/>
    <w:rsid w:val="000F490D"/>
    <w:rsid w:val="000F5441"/>
    <w:rsid w:val="000F68DA"/>
    <w:rsid w:val="000F7BD0"/>
    <w:rsid w:val="001004A4"/>
    <w:rsid w:val="00100561"/>
    <w:rsid w:val="00101477"/>
    <w:rsid w:val="00101604"/>
    <w:rsid w:val="00101711"/>
    <w:rsid w:val="0010174B"/>
    <w:rsid w:val="00102BCC"/>
    <w:rsid w:val="00102D0F"/>
    <w:rsid w:val="001035FD"/>
    <w:rsid w:val="00104A38"/>
    <w:rsid w:val="00104C40"/>
    <w:rsid w:val="001068CA"/>
    <w:rsid w:val="00107257"/>
    <w:rsid w:val="00110D8D"/>
    <w:rsid w:val="0011233D"/>
    <w:rsid w:val="001126EC"/>
    <w:rsid w:val="00112B01"/>
    <w:rsid w:val="00114ABF"/>
    <w:rsid w:val="00116552"/>
    <w:rsid w:val="0011721A"/>
    <w:rsid w:val="001172F1"/>
    <w:rsid w:val="00117E27"/>
    <w:rsid w:val="0012083B"/>
    <w:rsid w:val="00121BD6"/>
    <w:rsid w:val="00122112"/>
    <w:rsid w:val="00122D64"/>
    <w:rsid w:val="00123CE7"/>
    <w:rsid w:val="001244B3"/>
    <w:rsid w:val="00124845"/>
    <w:rsid w:val="00124E3D"/>
    <w:rsid w:val="001262DF"/>
    <w:rsid w:val="00126441"/>
    <w:rsid w:val="00127010"/>
    <w:rsid w:val="00127D64"/>
    <w:rsid w:val="0013007C"/>
    <w:rsid w:val="001305DA"/>
    <w:rsid w:val="00133E35"/>
    <w:rsid w:val="00133EFE"/>
    <w:rsid w:val="00134D8E"/>
    <w:rsid w:val="00136847"/>
    <w:rsid w:val="0013791C"/>
    <w:rsid w:val="00137EE0"/>
    <w:rsid w:val="001408F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1241"/>
    <w:rsid w:val="001524BD"/>
    <w:rsid w:val="00155941"/>
    <w:rsid w:val="00156DB6"/>
    <w:rsid w:val="001574BC"/>
    <w:rsid w:val="00161A31"/>
    <w:rsid w:val="0016262B"/>
    <w:rsid w:val="0016430C"/>
    <w:rsid w:val="00164F4B"/>
    <w:rsid w:val="00166AF3"/>
    <w:rsid w:val="00166E66"/>
    <w:rsid w:val="00167272"/>
    <w:rsid w:val="001707FA"/>
    <w:rsid w:val="00170E8D"/>
    <w:rsid w:val="0017192E"/>
    <w:rsid w:val="00171DF9"/>
    <w:rsid w:val="00172A3D"/>
    <w:rsid w:val="0017381D"/>
    <w:rsid w:val="00173D77"/>
    <w:rsid w:val="001740E3"/>
    <w:rsid w:val="00174FDC"/>
    <w:rsid w:val="00175A43"/>
    <w:rsid w:val="00175B67"/>
    <w:rsid w:val="00175FFB"/>
    <w:rsid w:val="001763D8"/>
    <w:rsid w:val="001768B3"/>
    <w:rsid w:val="00177D5D"/>
    <w:rsid w:val="0018182F"/>
    <w:rsid w:val="001820D4"/>
    <w:rsid w:val="001823D1"/>
    <w:rsid w:val="00182839"/>
    <w:rsid w:val="001833AA"/>
    <w:rsid w:val="0018357B"/>
    <w:rsid w:val="00183F18"/>
    <w:rsid w:val="00184339"/>
    <w:rsid w:val="00185732"/>
    <w:rsid w:val="00187261"/>
    <w:rsid w:val="0019208A"/>
    <w:rsid w:val="001935AC"/>
    <w:rsid w:val="00193B5B"/>
    <w:rsid w:val="00195355"/>
    <w:rsid w:val="00195492"/>
    <w:rsid w:val="0019770A"/>
    <w:rsid w:val="001A040C"/>
    <w:rsid w:val="001A11C5"/>
    <w:rsid w:val="001A2106"/>
    <w:rsid w:val="001A2814"/>
    <w:rsid w:val="001A446A"/>
    <w:rsid w:val="001A453F"/>
    <w:rsid w:val="001A4AD6"/>
    <w:rsid w:val="001A4BD8"/>
    <w:rsid w:val="001A51A5"/>
    <w:rsid w:val="001A6399"/>
    <w:rsid w:val="001A6ACD"/>
    <w:rsid w:val="001A6F66"/>
    <w:rsid w:val="001A7036"/>
    <w:rsid w:val="001A79E3"/>
    <w:rsid w:val="001A7BAE"/>
    <w:rsid w:val="001A7F71"/>
    <w:rsid w:val="001B037A"/>
    <w:rsid w:val="001B0DB5"/>
    <w:rsid w:val="001B151A"/>
    <w:rsid w:val="001B2CD4"/>
    <w:rsid w:val="001B5924"/>
    <w:rsid w:val="001B5EEA"/>
    <w:rsid w:val="001B696E"/>
    <w:rsid w:val="001B6FA5"/>
    <w:rsid w:val="001B79B3"/>
    <w:rsid w:val="001C1A58"/>
    <w:rsid w:val="001C2A9D"/>
    <w:rsid w:val="001C3D2C"/>
    <w:rsid w:val="001C3DFA"/>
    <w:rsid w:val="001C4436"/>
    <w:rsid w:val="001C4A89"/>
    <w:rsid w:val="001C4AC9"/>
    <w:rsid w:val="001C5920"/>
    <w:rsid w:val="001C6B89"/>
    <w:rsid w:val="001C6B94"/>
    <w:rsid w:val="001C6CC2"/>
    <w:rsid w:val="001C7671"/>
    <w:rsid w:val="001C7F7C"/>
    <w:rsid w:val="001D0BC5"/>
    <w:rsid w:val="001D17D3"/>
    <w:rsid w:val="001D41A6"/>
    <w:rsid w:val="001D4D5B"/>
    <w:rsid w:val="001D4F79"/>
    <w:rsid w:val="001D5572"/>
    <w:rsid w:val="001D5D4E"/>
    <w:rsid w:val="001D60A1"/>
    <w:rsid w:val="001D679A"/>
    <w:rsid w:val="001D69E0"/>
    <w:rsid w:val="001D6A1F"/>
    <w:rsid w:val="001D6D66"/>
    <w:rsid w:val="001D70CB"/>
    <w:rsid w:val="001E0145"/>
    <w:rsid w:val="001E0529"/>
    <w:rsid w:val="001E06F7"/>
    <w:rsid w:val="001E0B7C"/>
    <w:rsid w:val="001E0BA2"/>
    <w:rsid w:val="001E0D66"/>
    <w:rsid w:val="001E0DC1"/>
    <w:rsid w:val="001E288A"/>
    <w:rsid w:val="001E3C4E"/>
    <w:rsid w:val="001E3E15"/>
    <w:rsid w:val="001E42F9"/>
    <w:rsid w:val="001E58C6"/>
    <w:rsid w:val="001E5F01"/>
    <w:rsid w:val="001E606B"/>
    <w:rsid w:val="001E676D"/>
    <w:rsid w:val="001E678A"/>
    <w:rsid w:val="001E6B67"/>
    <w:rsid w:val="001E6BBF"/>
    <w:rsid w:val="001E710B"/>
    <w:rsid w:val="001E7EF9"/>
    <w:rsid w:val="001F0027"/>
    <w:rsid w:val="001F0571"/>
    <w:rsid w:val="001F07F1"/>
    <w:rsid w:val="001F08C9"/>
    <w:rsid w:val="001F0F70"/>
    <w:rsid w:val="001F3FA2"/>
    <w:rsid w:val="001F50E5"/>
    <w:rsid w:val="001F6968"/>
    <w:rsid w:val="001F70DB"/>
    <w:rsid w:val="001F7293"/>
    <w:rsid w:val="001F76A7"/>
    <w:rsid w:val="00200FE3"/>
    <w:rsid w:val="00201C62"/>
    <w:rsid w:val="002034E7"/>
    <w:rsid w:val="0020364B"/>
    <w:rsid w:val="00203B34"/>
    <w:rsid w:val="00203C4F"/>
    <w:rsid w:val="0020692A"/>
    <w:rsid w:val="002117B8"/>
    <w:rsid w:val="002127F6"/>
    <w:rsid w:val="00212B16"/>
    <w:rsid w:val="00212FA3"/>
    <w:rsid w:val="002138E6"/>
    <w:rsid w:val="00213B7E"/>
    <w:rsid w:val="00214A30"/>
    <w:rsid w:val="00215729"/>
    <w:rsid w:val="00216370"/>
    <w:rsid w:val="00217E77"/>
    <w:rsid w:val="002210EE"/>
    <w:rsid w:val="0022134A"/>
    <w:rsid w:val="00221C4B"/>
    <w:rsid w:val="00221F9B"/>
    <w:rsid w:val="00222862"/>
    <w:rsid w:val="00222EFB"/>
    <w:rsid w:val="00223075"/>
    <w:rsid w:val="00223275"/>
    <w:rsid w:val="00223297"/>
    <w:rsid w:val="00223E29"/>
    <w:rsid w:val="00224E0D"/>
    <w:rsid w:val="00224F8B"/>
    <w:rsid w:val="002250BD"/>
    <w:rsid w:val="0022538C"/>
    <w:rsid w:val="0022739A"/>
    <w:rsid w:val="002273B3"/>
    <w:rsid w:val="00227836"/>
    <w:rsid w:val="00230319"/>
    <w:rsid w:val="0023126F"/>
    <w:rsid w:val="00231795"/>
    <w:rsid w:val="00232291"/>
    <w:rsid w:val="002330C7"/>
    <w:rsid w:val="00233588"/>
    <w:rsid w:val="00234209"/>
    <w:rsid w:val="00234A57"/>
    <w:rsid w:val="00236A0C"/>
    <w:rsid w:val="002372A2"/>
    <w:rsid w:val="0023782E"/>
    <w:rsid w:val="00237A51"/>
    <w:rsid w:val="00240605"/>
    <w:rsid w:val="002412CC"/>
    <w:rsid w:val="00241ADF"/>
    <w:rsid w:val="00241B90"/>
    <w:rsid w:val="00243140"/>
    <w:rsid w:val="00243ACF"/>
    <w:rsid w:val="00244C2D"/>
    <w:rsid w:val="00246906"/>
    <w:rsid w:val="00246A87"/>
    <w:rsid w:val="002518C5"/>
    <w:rsid w:val="002520EE"/>
    <w:rsid w:val="002527F7"/>
    <w:rsid w:val="00253771"/>
    <w:rsid w:val="00253B7E"/>
    <w:rsid w:val="0025514D"/>
    <w:rsid w:val="00255BE3"/>
    <w:rsid w:val="00256BAC"/>
    <w:rsid w:val="0025772F"/>
    <w:rsid w:val="00257CAC"/>
    <w:rsid w:val="0026000F"/>
    <w:rsid w:val="00260151"/>
    <w:rsid w:val="002605BF"/>
    <w:rsid w:val="0026189C"/>
    <w:rsid w:val="00261B36"/>
    <w:rsid w:val="00262969"/>
    <w:rsid w:val="00262DE5"/>
    <w:rsid w:val="00267CAB"/>
    <w:rsid w:val="002703E3"/>
    <w:rsid w:val="00270E23"/>
    <w:rsid w:val="00271479"/>
    <w:rsid w:val="00272CA1"/>
    <w:rsid w:val="00274A34"/>
    <w:rsid w:val="0027509C"/>
    <w:rsid w:val="0027663D"/>
    <w:rsid w:val="00280E84"/>
    <w:rsid w:val="002819A8"/>
    <w:rsid w:val="00281B08"/>
    <w:rsid w:val="0028293A"/>
    <w:rsid w:val="002833ED"/>
    <w:rsid w:val="00283494"/>
    <w:rsid w:val="00283730"/>
    <w:rsid w:val="00284119"/>
    <w:rsid w:val="00284195"/>
    <w:rsid w:val="002844C1"/>
    <w:rsid w:val="00284AB6"/>
    <w:rsid w:val="00285258"/>
    <w:rsid w:val="0028670C"/>
    <w:rsid w:val="00286728"/>
    <w:rsid w:val="00287192"/>
    <w:rsid w:val="00287BF2"/>
    <w:rsid w:val="00287F02"/>
    <w:rsid w:val="0029150D"/>
    <w:rsid w:val="00294753"/>
    <w:rsid w:val="00294B7C"/>
    <w:rsid w:val="002963B1"/>
    <w:rsid w:val="002964C0"/>
    <w:rsid w:val="002968EB"/>
    <w:rsid w:val="00297C2F"/>
    <w:rsid w:val="002A0B02"/>
    <w:rsid w:val="002A1002"/>
    <w:rsid w:val="002A104D"/>
    <w:rsid w:val="002A25E5"/>
    <w:rsid w:val="002A2975"/>
    <w:rsid w:val="002A2DE8"/>
    <w:rsid w:val="002A3565"/>
    <w:rsid w:val="002A395A"/>
    <w:rsid w:val="002A4307"/>
    <w:rsid w:val="002A4700"/>
    <w:rsid w:val="002A4DF0"/>
    <w:rsid w:val="002A544A"/>
    <w:rsid w:val="002A64ED"/>
    <w:rsid w:val="002A6CF3"/>
    <w:rsid w:val="002A7487"/>
    <w:rsid w:val="002B034E"/>
    <w:rsid w:val="002B1059"/>
    <w:rsid w:val="002B28D4"/>
    <w:rsid w:val="002B2944"/>
    <w:rsid w:val="002B3A04"/>
    <w:rsid w:val="002B42F1"/>
    <w:rsid w:val="002B4358"/>
    <w:rsid w:val="002B4DD6"/>
    <w:rsid w:val="002B4E8D"/>
    <w:rsid w:val="002B52A6"/>
    <w:rsid w:val="002B5A5F"/>
    <w:rsid w:val="002B5AB7"/>
    <w:rsid w:val="002B68C3"/>
    <w:rsid w:val="002B77DC"/>
    <w:rsid w:val="002B7A87"/>
    <w:rsid w:val="002C0758"/>
    <w:rsid w:val="002C0CA1"/>
    <w:rsid w:val="002C1E86"/>
    <w:rsid w:val="002C32B7"/>
    <w:rsid w:val="002C3E90"/>
    <w:rsid w:val="002C42CE"/>
    <w:rsid w:val="002C471B"/>
    <w:rsid w:val="002C4B15"/>
    <w:rsid w:val="002C6F98"/>
    <w:rsid w:val="002C7C47"/>
    <w:rsid w:val="002C7DAD"/>
    <w:rsid w:val="002D15EC"/>
    <w:rsid w:val="002D2BDA"/>
    <w:rsid w:val="002D3760"/>
    <w:rsid w:val="002D44FF"/>
    <w:rsid w:val="002D680F"/>
    <w:rsid w:val="002D7697"/>
    <w:rsid w:val="002D7DA1"/>
    <w:rsid w:val="002D7DF0"/>
    <w:rsid w:val="002E04BD"/>
    <w:rsid w:val="002E0D85"/>
    <w:rsid w:val="002E2551"/>
    <w:rsid w:val="002E2D23"/>
    <w:rsid w:val="002E3511"/>
    <w:rsid w:val="002E5BFD"/>
    <w:rsid w:val="002E5D42"/>
    <w:rsid w:val="002E6233"/>
    <w:rsid w:val="002E656C"/>
    <w:rsid w:val="002E6CF3"/>
    <w:rsid w:val="002E737F"/>
    <w:rsid w:val="002E7F0D"/>
    <w:rsid w:val="002F1161"/>
    <w:rsid w:val="002F1446"/>
    <w:rsid w:val="002F1A8E"/>
    <w:rsid w:val="002F2C83"/>
    <w:rsid w:val="002F3143"/>
    <w:rsid w:val="002F37C0"/>
    <w:rsid w:val="002F3800"/>
    <w:rsid w:val="002F4209"/>
    <w:rsid w:val="002F4FC9"/>
    <w:rsid w:val="00300350"/>
    <w:rsid w:val="00300BC6"/>
    <w:rsid w:val="00302235"/>
    <w:rsid w:val="003022F4"/>
    <w:rsid w:val="003027A1"/>
    <w:rsid w:val="00302948"/>
    <w:rsid w:val="00302E81"/>
    <w:rsid w:val="003030CA"/>
    <w:rsid w:val="00303817"/>
    <w:rsid w:val="00303D0D"/>
    <w:rsid w:val="00303F9D"/>
    <w:rsid w:val="00304D79"/>
    <w:rsid w:val="003060F2"/>
    <w:rsid w:val="00306350"/>
    <w:rsid w:val="00306D62"/>
    <w:rsid w:val="00306F78"/>
    <w:rsid w:val="0031074A"/>
    <w:rsid w:val="00310964"/>
    <w:rsid w:val="003114DF"/>
    <w:rsid w:val="00311C72"/>
    <w:rsid w:val="00313C77"/>
    <w:rsid w:val="003149F2"/>
    <w:rsid w:val="00315469"/>
    <w:rsid w:val="00315548"/>
    <w:rsid w:val="0031602B"/>
    <w:rsid w:val="00317777"/>
    <w:rsid w:val="00317D1C"/>
    <w:rsid w:val="0032033C"/>
    <w:rsid w:val="00320989"/>
    <w:rsid w:val="00320D9F"/>
    <w:rsid w:val="00322950"/>
    <w:rsid w:val="003242D6"/>
    <w:rsid w:val="00324A70"/>
    <w:rsid w:val="00325F55"/>
    <w:rsid w:val="00326356"/>
    <w:rsid w:val="0032778E"/>
    <w:rsid w:val="00330668"/>
    <w:rsid w:val="00330B2A"/>
    <w:rsid w:val="00330DB1"/>
    <w:rsid w:val="00330F29"/>
    <w:rsid w:val="003333C0"/>
    <w:rsid w:val="00333897"/>
    <w:rsid w:val="00333B37"/>
    <w:rsid w:val="0033428A"/>
    <w:rsid w:val="00334932"/>
    <w:rsid w:val="00334BBC"/>
    <w:rsid w:val="00334F78"/>
    <w:rsid w:val="00336A75"/>
    <w:rsid w:val="003374E4"/>
    <w:rsid w:val="0034139A"/>
    <w:rsid w:val="003415FC"/>
    <w:rsid w:val="00341639"/>
    <w:rsid w:val="0034215C"/>
    <w:rsid w:val="00342443"/>
    <w:rsid w:val="00343C5E"/>
    <w:rsid w:val="0034428E"/>
    <w:rsid w:val="003443AC"/>
    <w:rsid w:val="00344EBC"/>
    <w:rsid w:val="00346F3D"/>
    <w:rsid w:val="00347771"/>
    <w:rsid w:val="003478FC"/>
    <w:rsid w:val="003479EA"/>
    <w:rsid w:val="00347AC9"/>
    <w:rsid w:val="00350051"/>
    <w:rsid w:val="003501E5"/>
    <w:rsid w:val="00350D1A"/>
    <w:rsid w:val="003513ED"/>
    <w:rsid w:val="0035236F"/>
    <w:rsid w:val="0035238E"/>
    <w:rsid w:val="00352642"/>
    <w:rsid w:val="00353800"/>
    <w:rsid w:val="00354108"/>
    <w:rsid w:val="00355DF2"/>
    <w:rsid w:val="003600F8"/>
    <w:rsid w:val="0036014C"/>
    <w:rsid w:val="003605A8"/>
    <w:rsid w:val="00360692"/>
    <w:rsid w:val="00363746"/>
    <w:rsid w:val="00364981"/>
    <w:rsid w:val="00365CA4"/>
    <w:rsid w:val="00365DBE"/>
    <w:rsid w:val="0036626C"/>
    <w:rsid w:val="00366EF5"/>
    <w:rsid w:val="00366F67"/>
    <w:rsid w:val="00367198"/>
    <w:rsid w:val="00367871"/>
    <w:rsid w:val="003700F2"/>
    <w:rsid w:val="0037142D"/>
    <w:rsid w:val="0037238B"/>
    <w:rsid w:val="0037291B"/>
    <w:rsid w:val="0037485F"/>
    <w:rsid w:val="00374E12"/>
    <w:rsid w:val="00375472"/>
    <w:rsid w:val="003764E8"/>
    <w:rsid w:val="00377285"/>
    <w:rsid w:val="00377C82"/>
    <w:rsid w:val="00380287"/>
    <w:rsid w:val="003806ED"/>
    <w:rsid w:val="003807E3"/>
    <w:rsid w:val="0038095A"/>
    <w:rsid w:val="003811BB"/>
    <w:rsid w:val="0038134C"/>
    <w:rsid w:val="003815F9"/>
    <w:rsid w:val="00381F29"/>
    <w:rsid w:val="00383516"/>
    <w:rsid w:val="003837BF"/>
    <w:rsid w:val="00383EF0"/>
    <w:rsid w:val="00384EB1"/>
    <w:rsid w:val="00385CA9"/>
    <w:rsid w:val="00385D28"/>
    <w:rsid w:val="00387D67"/>
    <w:rsid w:val="00391D6C"/>
    <w:rsid w:val="0039296B"/>
    <w:rsid w:val="00392C7B"/>
    <w:rsid w:val="00393D73"/>
    <w:rsid w:val="00394C54"/>
    <w:rsid w:val="00396175"/>
    <w:rsid w:val="00396A6B"/>
    <w:rsid w:val="00397378"/>
    <w:rsid w:val="00397DBD"/>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C71"/>
    <w:rsid w:val="003C09B5"/>
    <w:rsid w:val="003C119E"/>
    <w:rsid w:val="003C224A"/>
    <w:rsid w:val="003C2B80"/>
    <w:rsid w:val="003C2BEF"/>
    <w:rsid w:val="003C4618"/>
    <w:rsid w:val="003C6029"/>
    <w:rsid w:val="003C6807"/>
    <w:rsid w:val="003C6B0D"/>
    <w:rsid w:val="003C719A"/>
    <w:rsid w:val="003D1291"/>
    <w:rsid w:val="003D1324"/>
    <w:rsid w:val="003D16A8"/>
    <w:rsid w:val="003D178C"/>
    <w:rsid w:val="003D1998"/>
    <w:rsid w:val="003D28A1"/>
    <w:rsid w:val="003D2C31"/>
    <w:rsid w:val="003D31ED"/>
    <w:rsid w:val="003D3969"/>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A12"/>
    <w:rsid w:val="003E6CF6"/>
    <w:rsid w:val="003E6DF8"/>
    <w:rsid w:val="003E7C89"/>
    <w:rsid w:val="003F15D1"/>
    <w:rsid w:val="003F250A"/>
    <w:rsid w:val="003F2642"/>
    <w:rsid w:val="003F2EF3"/>
    <w:rsid w:val="003F5158"/>
    <w:rsid w:val="003F619C"/>
    <w:rsid w:val="0040024B"/>
    <w:rsid w:val="00401162"/>
    <w:rsid w:val="00401BA3"/>
    <w:rsid w:val="00401BF4"/>
    <w:rsid w:val="00401F36"/>
    <w:rsid w:val="00402855"/>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481"/>
    <w:rsid w:val="00424887"/>
    <w:rsid w:val="00424A72"/>
    <w:rsid w:val="00425E4C"/>
    <w:rsid w:val="004278AF"/>
    <w:rsid w:val="00427CCA"/>
    <w:rsid w:val="00430CF0"/>
    <w:rsid w:val="00431544"/>
    <w:rsid w:val="00432FC5"/>
    <w:rsid w:val="00434564"/>
    <w:rsid w:val="0043485D"/>
    <w:rsid w:val="004358F8"/>
    <w:rsid w:val="00437D74"/>
    <w:rsid w:val="00440096"/>
    <w:rsid w:val="004403DE"/>
    <w:rsid w:val="00441630"/>
    <w:rsid w:val="0044175B"/>
    <w:rsid w:val="00441C02"/>
    <w:rsid w:val="00441E2F"/>
    <w:rsid w:val="0044295F"/>
    <w:rsid w:val="00442F50"/>
    <w:rsid w:val="00443806"/>
    <w:rsid w:val="004440C3"/>
    <w:rsid w:val="00444D3C"/>
    <w:rsid w:val="00445843"/>
    <w:rsid w:val="004465B5"/>
    <w:rsid w:val="004472BB"/>
    <w:rsid w:val="004476A2"/>
    <w:rsid w:val="00447CB5"/>
    <w:rsid w:val="004504CD"/>
    <w:rsid w:val="00451592"/>
    <w:rsid w:val="004517FD"/>
    <w:rsid w:val="00451CDB"/>
    <w:rsid w:val="00451EB3"/>
    <w:rsid w:val="0045201D"/>
    <w:rsid w:val="00452342"/>
    <w:rsid w:val="00452875"/>
    <w:rsid w:val="00452E0D"/>
    <w:rsid w:val="00453461"/>
    <w:rsid w:val="0045446E"/>
    <w:rsid w:val="0045501B"/>
    <w:rsid w:val="00455B91"/>
    <w:rsid w:val="0045676D"/>
    <w:rsid w:val="00460E91"/>
    <w:rsid w:val="004612B4"/>
    <w:rsid w:val="004617B2"/>
    <w:rsid w:val="00461891"/>
    <w:rsid w:val="00461B7D"/>
    <w:rsid w:val="0046299B"/>
    <w:rsid w:val="004633A2"/>
    <w:rsid w:val="00465C91"/>
    <w:rsid w:val="00465CDE"/>
    <w:rsid w:val="00465CE8"/>
    <w:rsid w:val="00466D51"/>
    <w:rsid w:val="00467B06"/>
    <w:rsid w:val="004706E3"/>
    <w:rsid w:val="00471EE9"/>
    <w:rsid w:val="0047245F"/>
    <w:rsid w:val="00472909"/>
    <w:rsid w:val="00472A2A"/>
    <w:rsid w:val="0047392C"/>
    <w:rsid w:val="004740B9"/>
    <w:rsid w:val="004743D4"/>
    <w:rsid w:val="0047519D"/>
    <w:rsid w:val="00475BD2"/>
    <w:rsid w:val="00476969"/>
    <w:rsid w:val="00480010"/>
    <w:rsid w:val="004806FF"/>
    <w:rsid w:val="00480B8D"/>
    <w:rsid w:val="004821CF"/>
    <w:rsid w:val="00482314"/>
    <w:rsid w:val="0048231E"/>
    <w:rsid w:val="004825F6"/>
    <w:rsid w:val="00482887"/>
    <w:rsid w:val="00482A4E"/>
    <w:rsid w:val="0048324C"/>
    <w:rsid w:val="0048331A"/>
    <w:rsid w:val="00484040"/>
    <w:rsid w:val="00484615"/>
    <w:rsid w:val="004848EA"/>
    <w:rsid w:val="00484D65"/>
    <w:rsid w:val="00485C86"/>
    <w:rsid w:val="00486656"/>
    <w:rsid w:val="0048668E"/>
    <w:rsid w:val="0048696C"/>
    <w:rsid w:val="004878F9"/>
    <w:rsid w:val="00487A06"/>
    <w:rsid w:val="00487FD1"/>
    <w:rsid w:val="00490E42"/>
    <w:rsid w:val="004910B4"/>
    <w:rsid w:val="00491131"/>
    <w:rsid w:val="004914BA"/>
    <w:rsid w:val="004917C9"/>
    <w:rsid w:val="00493604"/>
    <w:rsid w:val="0049428A"/>
    <w:rsid w:val="00494D2C"/>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7F7"/>
    <w:rsid w:val="004B15A2"/>
    <w:rsid w:val="004B2D75"/>
    <w:rsid w:val="004B480C"/>
    <w:rsid w:val="004B495E"/>
    <w:rsid w:val="004B4A92"/>
    <w:rsid w:val="004B541F"/>
    <w:rsid w:val="004B56A8"/>
    <w:rsid w:val="004B60E9"/>
    <w:rsid w:val="004B62EB"/>
    <w:rsid w:val="004B6328"/>
    <w:rsid w:val="004B6966"/>
    <w:rsid w:val="004B73E2"/>
    <w:rsid w:val="004B79F8"/>
    <w:rsid w:val="004B7D50"/>
    <w:rsid w:val="004C0C97"/>
    <w:rsid w:val="004C12F1"/>
    <w:rsid w:val="004C19FF"/>
    <w:rsid w:val="004C231E"/>
    <w:rsid w:val="004C2541"/>
    <w:rsid w:val="004C2BF0"/>
    <w:rsid w:val="004C31B5"/>
    <w:rsid w:val="004C32F1"/>
    <w:rsid w:val="004C3AEC"/>
    <w:rsid w:val="004C5A91"/>
    <w:rsid w:val="004C6573"/>
    <w:rsid w:val="004C7215"/>
    <w:rsid w:val="004C7979"/>
    <w:rsid w:val="004D011F"/>
    <w:rsid w:val="004D0439"/>
    <w:rsid w:val="004D04F0"/>
    <w:rsid w:val="004D0CE8"/>
    <w:rsid w:val="004D11C8"/>
    <w:rsid w:val="004D145B"/>
    <w:rsid w:val="004D2B96"/>
    <w:rsid w:val="004D2BDF"/>
    <w:rsid w:val="004D2C30"/>
    <w:rsid w:val="004D323B"/>
    <w:rsid w:val="004D34A3"/>
    <w:rsid w:val="004D3754"/>
    <w:rsid w:val="004D4E63"/>
    <w:rsid w:val="004D5DDD"/>
    <w:rsid w:val="004D6799"/>
    <w:rsid w:val="004D7BF0"/>
    <w:rsid w:val="004E0415"/>
    <w:rsid w:val="004E129F"/>
    <w:rsid w:val="004E2DB4"/>
    <w:rsid w:val="004E33F4"/>
    <w:rsid w:val="004E3A3D"/>
    <w:rsid w:val="004E3D36"/>
    <w:rsid w:val="004E4239"/>
    <w:rsid w:val="004E442E"/>
    <w:rsid w:val="004E4815"/>
    <w:rsid w:val="004E4BDA"/>
    <w:rsid w:val="004E6925"/>
    <w:rsid w:val="004F00F2"/>
    <w:rsid w:val="004F080F"/>
    <w:rsid w:val="004F0812"/>
    <w:rsid w:val="004F1CE0"/>
    <w:rsid w:val="004F2D4F"/>
    <w:rsid w:val="004F2F13"/>
    <w:rsid w:val="004F3431"/>
    <w:rsid w:val="004F3E53"/>
    <w:rsid w:val="004F3FA1"/>
    <w:rsid w:val="004F41A2"/>
    <w:rsid w:val="004F622F"/>
    <w:rsid w:val="004F6DA1"/>
    <w:rsid w:val="004F76E4"/>
    <w:rsid w:val="004F7BF8"/>
    <w:rsid w:val="00500B4F"/>
    <w:rsid w:val="005014C1"/>
    <w:rsid w:val="0050375D"/>
    <w:rsid w:val="00505CC5"/>
    <w:rsid w:val="0050668E"/>
    <w:rsid w:val="00506E1C"/>
    <w:rsid w:val="005105B1"/>
    <w:rsid w:val="0051172F"/>
    <w:rsid w:val="00511B2C"/>
    <w:rsid w:val="00511C73"/>
    <w:rsid w:val="00512265"/>
    <w:rsid w:val="00512B89"/>
    <w:rsid w:val="00512E88"/>
    <w:rsid w:val="00513AF9"/>
    <w:rsid w:val="00514A52"/>
    <w:rsid w:val="00514B04"/>
    <w:rsid w:val="00514D43"/>
    <w:rsid w:val="0051579A"/>
    <w:rsid w:val="00515956"/>
    <w:rsid w:val="0051698E"/>
    <w:rsid w:val="00517185"/>
    <w:rsid w:val="00517A3E"/>
    <w:rsid w:val="00517DD3"/>
    <w:rsid w:val="005208A1"/>
    <w:rsid w:val="00521265"/>
    <w:rsid w:val="0052161E"/>
    <w:rsid w:val="0052277D"/>
    <w:rsid w:val="0052401E"/>
    <w:rsid w:val="005241E2"/>
    <w:rsid w:val="00524688"/>
    <w:rsid w:val="005247EC"/>
    <w:rsid w:val="00524F06"/>
    <w:rsid w:val="005254C1"/>
    <w:rsid w:val="00525BD6"/>
    <w:rsid w:val="00526CAE"/>
    <w:rsid w:val="00526D42"/>
    <w:rsid w:val="00527BAF"/>
    <w:rsid w:val="00530F51"/>
    <w:rsid w:val="0053340C"/>
    <w:rsid w:val="00534270"/>
    <w:rsid w:val="005343FE"/>
    <w:rsid w:val="00535125"/>
    <w:rsid w:val="005364F0"/>
    <w:rsid w:val="00536803"/>
    <w:rsid w:val="00537B66"/>
    <w:rsid w:val="00541739"/>
    <w:rsid w:val="00541876"/>
    <w:rsid w:val="00541C10"/>
    <w:rsid w:val="00542934"/>
    <w:rsid w:val="005442A1"/>
    <w:rsid w:val="005455D2"/>
    <w:rsid w:val="00550399"/>
    <w:rsid w:val="005548F5"/>
    <w:rsid w:val="00554A79"/>
    <w:rsid w:val="00555D7A"/>
    <w:rsid w:val="0055627D"/>
    <w:rsid w:val="005569C1"/>
    <w:rsid w:val="005573DA"/>
    <w:rsid w:val="0056308C"/>
    <w:rsid w:val="00564321"/>
    <w:rsid w:val="0056615C"/>
    <w:rsid w:val="0056791D"/>
    <w:rsid w:val="00567EBB"/>
    <w:rsid w:val="0057089E"/>
    <w:rsid w:val="00570E4B"/>
    <w:rsid w:val="0057302C"/>
    <w:rsid w:val="00573990"/>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448"/>
    <w:rsid w:val="0058445C"/>
    <w:rsid w:val="005848B5"/>
    <w:rsid w:val="00585FBB"/>
    <w:rsid w:val="00586A77"/>
    <w:rsid w:val="00586F0C"/>
    <w:rsid w:val="00587FD7"/>
    <w:rsid w:val="00590974"/>
    <w:rsid w:val="00590FDF"/>
    <w:rsid w:val="00591F21"/>
    <w:rsid w:val="00592C03"/>
    <w:rsid w:val="00593750"/>
    <w:rsid w:val="00594ED5"/>
    <w:rsid w:val="00595550"/>
    <w:rsid w:val="0059568D"/>
    <w:rsid w:val="00595ECE"/>
    <w:rsid w:val="00597147"/>
    <w:rsid w:val="005A1C31"/>
    <w:rsid w:val="005A4E05"/>
    <w:rsid w:val="005A57FB"/>
    <w:rsid w:val="005A5B84"/>
    <w:rsid w:val="005A705A"/>
    <w:rsid w:val="005B0F84"/>
    <w:rsid w:val="005B218B"/>
    <w:rsid w:val="005B23D1"/>
    <w:rsid w:val="005B3408"/>
    <w:rsid w:val="005B4D74"/>
    <w:rsid w:val="005B6819"/>
    <w:rsid w:val="005B6D7B"/>
    <w:rsid w:val="005B7486"/>
    <w:rsid w:val="005B796B"/>
    <w:rsid w:val="005C1CF8"/>
    <w:rsid w:val="005C2687"/>
    <w:rsid w:val="005C358C"/>
    <w:rsid w:val="005C3822"/>
    <w:rsid w:val="005C4E2B"/>
    <w:rsid w:val="005C560D"/>
    <w:rsid w:val="005C5972"/>
    <w:rsid w:val="005C663C"/>
    <w:rsid w:val="005C6E08"/>
    <w:rsid w:val="005D0312"/>
    <w:rsid w:val="005D07F0"/>
    <w:rsid w:val="005D0E0C"/>
    <w:rsid w:val="005D1969"/>
    <w:rsid w:val="005D1B7B"/>
    <w:rsid w:val="005D2433"/>
    <w:rsid w:val="005D35F6"/>
    <w:rsid w:val="005D3C9B"/>
    <w:rsid w:val="005D4C69"/>
    <w:rsid w:val="005D5867"/>
    <w:rsid w:val="005D686C"/>
    <w:rsid w:val="005D68F7"/>
    <w:rsid w:val="005D76D8"/>
    <w:rsid w:val="005E2A01"/>
    <w:rsid w:val="005E2AC2"/>
    <w:rsid w:val="005E3579"/>
    <w:rsid w:val="005E3F76"/>
    <w:rsid w:val="005E4264"/>
    <w:rsid w:val="005E5B41"/>
    <w:rsid w:val="005E6A9D"/>
    <w:rsid w:val="005E7238"/>
    <w:rsid w:val="005E7669"/>
    <w:rsid w:val="005E7C43"/>
    <w:rsid w:val="005F00B3"/>
    <w:rsid w:val="005F02EC"/>
    <w:rsid w:val="005F1BD0"/>
    <w:rsid w:val="005F2527"/>
    <w:rsid w:val="005F2A5C"/>
    <w:rsid w:val="005F2B54"/>
    <w:rsid w:val="005F2D01"/>
    <w:rsid w:val="005F35DB"/>
    <w:rsid w:val="005F4268"/>
    <w:rsid w:val="005F5832"/>
    <w:rsid w:val="005F5AC9"/>
    <w:rsid w:val="005F6661"/>
    <w:rsid w:val="005F6E25"/>
    <w:rsid w:val="006014E4"/>
    <w:rsid w:val="006015FC"/>
    <w:rsid w:val="00601705"/>
    <w:rsid w:val="00602568"/>
    <w:rsid w:val="0060348C"/>
    <w:rsid w:val="0060375B"/>
    <w:rsid w:val="00603770"/>
    <w:rsid w:val="00603B95"/>
    <w:rsid w:val="00604198"/>
    <w:rsid w:val="00604745"/>
    <w:rsid w:val="00606CB2"/>
    <w:rsid w:val="00606CCA"/>
    <w:rsid w:val="006070E1"/>
    <w:rsid w:val="0060753A"/>
    <w:rsid w:val="006075A7"/>
    <w:rsid w:val="0061072B"/>
    <w:rsid w:val="00611EC8"/>
    <w:rsid w:val="006122AF"/>
    <w:rsid w:val="00612823"/>
    <w:rsid w:val="0061292E"/>
    <w:rsid w:val="00612D71"/>
    <w:rsid w:val="00613077"/>
    <w:rsid w:val="006130E3"/>
    <w:rsid w:val="006132C1"/>
    <w:rsid w:val="00613556"/>
    <w:rsid w:val="006135CD"/>
    <w:rsid w:val="00613AFE"/>
    <w:rsid w:val="00615DD5"/>
    <w:rsid w:val="00616AB1"/>
    <w:rsid w:val="00616FA0"/>
    <w:rsid w:val="00617003"/>
    <w:rsid w:val="00617ACA"/>
    <w:rsid w:val="00620B94"/>
    <w:rsid w:val="00620DDD"/>
    <w:rsid w:val="0062114A"/>
    <w:rsid w:val="0062129E"/>
    <w:rsid w:val="00622B52"/>
    <w:rsid w:val="00623BE9"/>
    <w:rsid w:val="00624B0F"/>
    <w:rsid w:val="00624BED"/>
    <w:rsid w:val="00624C74"/>
    <w:rsid w:val="00624E1A"/>
    <w:rsid w:val="00624EB2"/>
    <w:rsid w:val="0062501F"/>
    <w:rsid w:val="006255AD"/>
    <w:rsid w:val="006262BF"/>
    <w:rsid w:val="00626FB7"/>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AB2"/>
    <w:rsid w:val="00645CD9"/>
    <w:rsid w:val="0064782E"/>
    <w:rsid w:val="0065013C"/>
    <w:rsid w:val="00651ECC"/>
    <w:rsid w:val="00652624"/>
    <w:rsid w:val="00655DD2"/>
    <w:rsid w:val="0065698E"/>
    <w:rsid w:val="00657736"/>
    <w:rsid w:val="00660413"/>
    <w:rsid w:val="00661057"/>
    <w:rsid w:val="006618F0"/>
    <w:rsid w:val="00663F4A"/>
    <w:rsid w:val="00663FE4"/>
    <w:rsid w:val="00666BAF"/>
    <w:rsid w:val="00667879"/>
    <w:rsid w:val="00667A4E"/>
    <w:rsid w:val="00670842"/>
    <w:rsid w:val="00670971"/>
    <w:rsid w:val="00670E7A"/>
    <w:rsid w:val="006723A8"/>
    <w:rsid w:val="006733F7"/>
    <w:rsid w:val="0067504D"/>
    <w:rsid w:val="00675993"/>
    <w:rsid w:val="006761B6"/>
    <w:rsid w:val="0067644E"/>
    <w:rsid w:val="00683227"/>
    <w:rsid w:val="00683950"/>
    <w:rsid w:val="006843B6"/>
    <w:rsid w:val="00685644"/>
    <w:rsid w:val="00685C7A"/>
    <w:rsid w:val="006863A3"/>
    <w:rsid w:val="006863C0"/>
    <w:rsid w:val="0068656C"/>
    <w:rsid w:val="00690247"/>
    <w:rsid w:val="00690CA6"/>
    <w:rsid w:val="00690E36"/>
    <w:rsid w:val="00692009"/>
    <w:rsid w:val="00692C2C"/>
    <w:rsid w:val="006930D5"/>
    <w:rsid w:val="00693675"/>
    <w:rsid w:val="00693FDF"/>
    <w:rsid w:val="006A1984"/>
    <w:rsid w:val="006A3E04"/>
    <w:rsid w:val="006A61BF"/>
    <w:rsid w:val="006A65F4"/>
    <w:rsid w:val="006A6F0E"/>
    <w:rsid w:val="006B0615"/>
    <w:rsid w:val="006B10C1"/>
    <w:rsid w:val="006B1381"/>
    <w:rsid w:val="006B25E9"/>
    <w:rsid w:val="006B26D4"/>
    <w:rsid w:val="006B2818"/>
    <w:rsid w:val="006B38CF"/>
    <w:rsid w:val="006B4514"/>
    <w:rsid w:val="006B47FB"/>
    <w:rsid w:val="006B4ED3"/>
    <w:rsid w:val="006B5642"/>
    <w:rsid w:val="006C32ED"/>
    <w:rsid w:val="006C46CB"/>
    <w:rsid w:val="006C4729"/>
    <w:rsid w:val="006C4A66"/>
    <w:rsid w:val="006C4AE8"/>
    <w:rsid w:val="006C54EB"/>
    <w:rsid w:val="006C6FBB"/>
    <w:rsid w:val="006D00B4"/>
    <w:rsid w:val="006D04C9"/>
    <w:rsid w:val="006D0C2C"/>
    <w:rsid w:val="006D235F"/>
    <w:rsid w:val="006D25AC"/>
    <w:rsid w:val="006D4A69"/>
    <w:rsid w:val="006D57D4"/>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F23C2"/>
    <w:rsid w:val="006F252C"/>
    <w:rsid w:val="006F27B0"/>
    <w:rsid w:val="006F3AC9"/>
    <w:rsid w:val="006F4DFD"/>
    <w:rsid w:val="006F4E04"/>
    <w:rsid w:val="006F5E8D"/>
    <w:rsid w:val="006F6CEE"/>
    <w:rsid w:val="006F73D1"/>
    <w:rsid w:val="006F74F6"/>
    <w:rsid w:val="006F76EB"/>
    <w:rsid w:val="006F7CDD"/>
    <w:rsid w:val="00701C92"/>
    <w:rsid w:val="00701E35"/>
    <w:rsid w:val="00701E9D"/>
    <w:rsid w:val="0070280B"/>
    <w:rsid w:val="00702A98"/>
    <w:rsid w:val="00702F97"/>
    <w:rsid w:val="007038AB"/>
    <w:rsid w:val="00704911"/>
    <w:rsid w:val="00705624"/>
    <w:rsid w:val="00705C64"/>
    <w:rsid w:val="00705D72"/>
    <w:rsid w:val="0070687B"/>
    <w:rsid w:val="00707A30"/>
    <w:rsid w:val="00707F4B"/>
    <w:rsid w:val="0071061B"/>
    <w:rsid w:val="00710A84"/>
    <w:rsid w:val="00710B2B"/>
    <w:rsid w:val="00711997"/>
    <w:rsid w:val="00712462"/>
    <w:rsid w:val="00712EC3"/>
    <w:rsid w:val="00713053"/>
    <w:rsid w:val="0071306B"/>
    <w:rsid w:val="0071344C"/>
    <w:rsid w:val="007138D8"/>
    <w:rsid w:val="007149EF"/>
    <w:rsid w:val="00714E55"/>
    <w:rsid w:val="0071529F"/>
    <w:rsid w:val="00715674"/>
    <w:rsid w:val="00715697"/>
    <w:rsid w:val="00715ADE"/>
    <w:rsid w:val="00715BF3"/>
    <w:rsid w:val="007167A9"/>
    <w:rsid w:val="00716FA2"/>
    <w:rsid w:val="0071760C"/>
    <w:rsid w:val="007177D0"/>
    <w:rsid w:val="00717ACB"/>
    <w:rsid w:val="00720CEA"/>
    <w:rsid w:val="00720FBD"/>
    <w:rsid w:val="00722B1D"/>
    <w:rsid w:val="00723A81"/>
    <w:rsid w:val="00723DD3"/>
    <w:rsid w:val="007258EE"/>
    <w:rsid w:val="00725CB5"/>
    <w:rsid w:val="00725CFE"/>
    <w:rsid w:val="007263C6"/>
    <w:rsid w:val="007263E1"/>
    <w:rsid w:val="007271C6"/>
    <w:rsid w:val="00727EC7"/>
    <w:rsid w:val="007309B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2361"/>
    <w:rsid w:val="007437F5"/>
    <w:rsid w:val="00746402"/>
    <w:rsid w:val="00747E34"/>
    <w:rsid w:val="00750C07"/>
    <w:rsid w:val="00751679"/>
    <w:rsid w:val="00753CC6"/>
    <w:rsid w:val="00753CF5"/>
    <w:rsid w:val="00754386"/>
    <w:rsid w:val="007554BB"/>
    <w:rsid w:val="007555D8"/>
    <w:rsid w:val="0075654E"/>
    <w:rsid w:val="00757417"/>
    <w:rsid w:val="00761399"/>
    <w:rsid w:val="007613C6"/>
    <w:rsid w:val="00762355"/>
    <w:rsid w:val="00762DFC"/>
    <w:rsid w:val="00762F3E"/>
    <w:rsid w:val="00763754"/>
    <w:rsid w:val="007637CC"/>
    <w:rsid w:val="00763C55"/>
    <w:rsid w:val="007656F0"/>
    <w:rsid w:val="00766171"/>
    <w:rsid w:val="007664CF"/>
    <w:rsid w:val="007666F8"/>
    <w:rsid w:val="00766BF9"/>
    <w:rsid w:val="00766C53"/>
    <w:rsid w:val="00766E4B"/>
    <w:rsid w:val="00767243"/>
    <w:rsid w:val="00767A10"/>
    <w:rsid w:val="00767EE6"/>
    <w:rsid w:val="007717D4"/>
    <w:rsid w:val="00771BCB"/>
    <w:rsid w:val="00772829"/>
    <w:rsid w:val="007751AF"/>
    <w:rsid w:val="00777A1C"/>
    <w:rsid w:val="007803DC"/>
    <w:rsid w:val="007804CA"/>
    <w:rsid w:val="007808CA"/>
    <w:rsid w:val="00780954"/>
    <w:rsid w:val="00781C27"/>
    <w:rsid w:val="00782B05"/>
    <w:rsid w:val="00785F7E"/>
    <w:rsid w:val="007864B1"/>
    <w:rsid w:val="007868BD"/>
    <w:rsid w:val="00786B82"/>
    <w:rsid w:val="007870BC"/>
    <w:rsid w:val="00787509"/>
    <w:rsid w:val="0079014D"/>
    <w:rsid w:val="00792359"/>
    <w:rsid w:val="00792E59"/>
    <w:rsid w:val="00792FC5"/>
    <w:rsid w:val="00793292"/>
    <w:rsid w:val="00794656"/>
    <w:rsid w:val="00794EE5"/>
    <w:rsid w:val="00795A4B"/>
    <w:rsid w:val="0079674B"/>
    <w:rsid w:val="00796C34"/>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755"/>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C095F"/>
    <w:rsid w:val="007C2380"/>
    <w:rsid w:val="007C2BD2"/>
    <w:rsid w:val="007C2C84"/>
    <w:rsid w:val="007C30FC"/>
    <w:rsid w:val="007C31A6"/>
    <w:rsid w:val="007C50C7"/>
    <w:rsid w:val="007C5B9D"/>
    <w:rsid w:val="007C70FC"/>
    <w:rsid w:val="007D0116"/>
    <w:rsid w:val="007D02D2"/>
    <w:rsid w:val="007D0E2A"/>
    <w:rsid w:val="007D0E32"/>
    <w:rsid w:val="007D18A5"/>
    <w:rsid w:val="007D31B8"/>
    <w:rsid w:val="007D35B6"/>
    <w:rsid w:val="007D4937"/>
    <w:rsid w:val="007D5A5B"/>
    <w:rsid w:val="007D5C60"/>
    <w:rsid w:val="007D70F6"/>
    <w:rsid w:val="007E08BD"/>
    <w:rsid w:val="007E1438"/>
    <w:rsid w:val="007E1E75"/>
    <w:rsid w:val="007E1FBF"/>
    <w:rsid w:val="007E2062"/>
    <w:rsid w:val="007E2C59"/>
    <w:rsid w:val="007E335C"/>
    <w:rsid w:val="007E6423"/>
    <w:rsid w:val="007E6EF2"/>
    <w:rsid w:val="007E750B"/>
    <w:rsid w:val="007E7AA4"/>
    <w:rsid w:val="007F05D9"/>
    <w:rsid w:val="007F0D7C"/>
    <w:rsid w:val="007F2040"/>
    <w:rsid w:val="007F4978"/>
    <w:rsid w:val="007F4A22"/>
    <w:rsid w:val="007F52BC"/>
    <w:rsid w:val="007F6C7A"/>
    <w:rsid w:val="00800198"/>
    <w:rsid w:val="00800AED"/>
    <w:rsid w:val="00800F03"/>
    <w:rsid w:val="008010C3"/>
    <w:rsid w:val="00801324"/>
    <w:rsid w:val="00801CFB"/>
    <w:rsid w:val="00803B5E"/>
    <w:rsid w:val="00804D8D"/>
    <w:rsid w:val="00805B90"/>
    <w:rsid w:val="00805CB9"/>
    <w:rsid w:val="00807FAB"/>
    <w:rsid w:val="00810C1B"/>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AB0"/>
    <w:rsid w:val="00824EBA"/>
    <w:rsid w:val="0082679C"/>
    <w:rsid w:val="00826DE4"/>
    <w:rsid w:val="008274EE"/>
    <w:rsid w:val="00831F67"/>
    <w:rsid w:val="0083215A"/>
    <w:rsid w:val="00833C15"/>
    <w:rsid w:val="00834ECB"/>
    <w:rsid w:val="00835F2D"/>
    <w:rsid w:val="00837AAC"/>
    <w:rsid w:val="00840FBB"/>
    <w:rsid w:val="00841570"/>
    <w:rsid w:val="00842D00"/>
    <w:rsid w:val="0084336E"/>
    <w:rsid w:val="008436A8"/>
    <w:rsid w:val="008442D9"/>
    <w:rsid w:val="00844C37"/>
    <w:rsid w:val="00844E51"/>
    <w:rsid w:val="00846074"/>
    <w:rsid w:val="00846984"/>
    <w:rsid w:val="0084733A"/>
    <w:rsid w:val="008504B1"/>
    <w:rsid w:val="0085056E"/>
    <w:rsid w:val="008505B1"/>
    <w:rsid w:val="00850FA2"/>
    <w:rsid w:val="00851628"/>
    <w:rsid w:val="00851A2E"/>
    <w:rsid w:val="00851EE4"/>
    <w:rsid w:val="00852AAA"/>
    <w:rsid w:val="00852DEC"/>
    <w:rsid w:val="00853D28"/>
    <w:rsid w:val="008546A3"/>
    <w:rsid w:val="00854C2B"/>
    <w:rsid w:val="008550B5"/>
    <w:rsid w:val="008552EE"/>
    <w:rsid w:val="00855467"/>
    <w:rsid w:val="00856844"/>
    <w:rsid w:val="00856851"/>
    <w:rsid w:val="0085760F"/>
    <w:rsid w:val="008576F3"/>
    <w:rsid w:val="0086106C"/>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3643"/>
    <w:rsid w:val="00873E3F"/>
    <w:rsid w:val="00874146"/>
    <w:rsid w:val="0087426E"/>
    <w:rsid w:val="00874A05"/>
    <w:rsid w:val="0087551F"/>
    <w:rsid w:val="0087605E"/>
    <w:rsid w:val="00876087"/>
    <w:rsid w:val="00876583"/>
    <w:rsid w:val="0087662D"/>
    <w:rsid w:val="00876E20"/>
    <w:rsid w:val="008775F0"/>
    <w:rsid w:val="00880FC7"/>
    <w:rsid w:val="00881799"/>
    <w:rsid w:val="008823D0"/>
    <w:rsid w:val="00882F87"/>
    <w:rsid w:val="00882F9E"/>
    <w:rsid w:val="008838C7"/>
    <w:rsid w:val="00883E3C"/>
    <w:rsid w:val="0088424C"/>
    <w:rsid w:val="008844AE"/>
    <w:rsid w:val="0089118F"/>
    <w:rsid w:val="0089139B"/>
    <w:rsid w:val="00891F6E"/>
    <w:rsid w:val="00894E64"/>
    <w:rsid w:val="00894EF9"/>
    <w:rsid w:val="00895115"/>
    <w:rsid w:val="00896C81"/>
    <w:rsid w:val="00897162"/>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628E"/>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2739"/>
    <w:rsid w:val="008D2F7C"/>
    <w:rsid w:val="008D3CC1"/>
    <w:rsid w:val="008D3FC6"/>
    <w:rsid w:val="008D4445"/>
    <w:rsid w:val="008D4F9F"/>
    <w:rsid w:val="008D577F"/>
    <w:rsid w:val="008D5866"/>
    <w:rsid w:val="008D5C68"/>
    <w:rsid w:val="008E00E7"/>
    <w:rsid w:val="008E1D09"/>
    <w:rsid w:val="008E3045"/>
    <w:rsid w:val="008E37E9"/>
    <w:rsid w:val="008E3A83"/>
    <w:rsid w:val="008E54A5"/>
    <w:rsid w:val="008E721D"/>
    <w:rsid w:val="008E7AB0"/>
    <w:rsid w:val="008E7E70"/>
    <w:rsid w:val="008F0DC0"/>
    <w:rsid w:val="008F1661"/>
    <w:rsid w:val="008F231F"/>
    <w:rsid w:val="008F2F34"/>
    <w:rsid w:val="008F390E"/>
    <w:rsid w:val="008F3C08"/>
    <w:rsid w:val="008F3FF5"/>
    <w:rsid w:val="008F42EF"/>
    <w:rsid w:val="008F4C0A"/>
    <w:rsid w:val="008F606B"/>
    <w:rsid w:val="008F692A"/>
    <w:rsid w:val="008F6E54"/>
    <w:rsid w:val="008F74C4"/>
    <w:rsid w:val="0090289B"/>
    <w:rsid w:val="0090779E"/>
    <w:rsid w:val="009077D1"/>
    <w:rsid w:val="00907FC2"/>
    <w:rsid w:val="0091006B"/>
    <w:rsid w:val="0091026E"/>
    <w:rsid w:val="0091089B"/>
    <w:rsid w:val="00910A9B"/>
    <w:rsid w:val="00910EE6"/>
    <w:rsid w:val="00911E5D"/>
    <w:rsid w:val="0091268A"/>
    <w:rsid w:val="00913133"/>
    <w:rsid w:val="009136C9"/>
    <w:rsid w:val="00913E12"/>
    <w:rsid w:val="00914C8A"/>
    <w:rsid w:val="009151E1"/>
    <w:rsid w:val="00917A4E"/>
    <w:rsid w:val="00920B68"/>
    <w:rsid w:val="00920DE6"/>
    <w:rsid w:val="009218B5"/>
    <w:rsid w:val="0092237A"/>
    <w:rsid w:val="009234D5"/>
    <w:rsid w:val="0092359A"/>
    <w:rsid w:val="00925B6B"/>
    <w:rsid w:val="00926DDD"/>
    <w:rsid w:val="00933492"/>
    <w:rsid w:val="0093450C"/>
    <w:rsid w:val="0093506F"/>
    <w:rsid w:val="009351C8"/>
    <w:rsid w:val="00936692"/>
    <w:rsid w:val="00936B40"/>
    <w:rsid w:val="009406D8"/>
    <w:rsid w:val="009408A0"/>
    <w:rsid w:val="0094275F"/>
    <w:rsid w:val="0094312C"/>
    <w:rsid w:val="00943321"/>
    <w:rsid w:val="00943DA9"/>
    <w:rsid w:val="00943DBD"/>
    <w:rsid w:val="00944E7A"/>
    <w:rsid w:val="0094595D"/>
    <w:rsid w:val="009464B5"/>
    <w:rsid w:val="00946FBF"/>
    <w:rsid w:val="00947727"/>
    <w:rsid w:val="009508FD"/>
    <w:rsid w:val="00950A85"/>
    <w:rsid w:val="00950B14"/>
    <w:rsid w:val="00951640"/>
    <w:rsid w:val="0095240C"/>
    <w:rsid w:val="00952895"/>
    <w:rsid w:val="00952DCF"/>
    <w:rsid w:val="009536D0"/>
    <w:rsid w:val="0095551A"/>
    <w:rsid w:val="0095640D"/>
    <w:rsid w:val="009579A3"/>
    <w:rsid w:val="00957A1E"/>
    <w:rsid w:val="0096087E"/>
    <w:rsid w:val="00960DF8"/>
    <w:rsid w:val="0096126D"/>
    <w:rsid w:val="00962416"/>
    <w:rsid w:val="009626F2"/>
    <w:rsid w:val="00962B62"/>
    <w:rsid w:val="00962BCF"/>
    <w:rsid w:val="00963642"/>
    <w:rsid w:val="009639E4"/>
    <w:rsid w:val="00964BE5"/>
    <w:rsid w:val="00965C34"/>
    <w:rsid w:val="00966608"/>
    <w:rsid w:val="00967878"/>
    <w:rsid w:val="009706A4"/>
    <w:rsid w:val="00970AE1"/>
    <w:rsid w:val="00971C0E"/>
    <w:rsid w:val="00971E3A"/>
    <w:rsid w:val="00972DEA"/>
    <w:rsid w:val="009740EE"/>
    <w:rsid w:val="009759FF"/>
    <w:rsid w:val="00976117"/>
    <w:rsid w:val="0097703F"/>
    <w:rsid w:val="0097739F"/>
    <w:rsid w:val="009773E0"/>
    <w:rsid w:val="00977DB3"/>
    <w:rsid w:val="00980D6C"/>
    <w:rsid w:val="00980E15"/>
    <w:rsid w:val="009816BF"/>
    <w:rsid w:val="00981DE4"/>
    <w:rsid w:val="00982852"/>
    <w:rsid w:val="00983635"/>
    <w:rsid w:val="009842E7"/>
    <w:rsid w:val="00984310"/>
    <w:rsid w:val="00984629"/>
    <w:rsid w:val="009848E8"/>
    <w:rsid w:val="00984BDD"/>
    <w:rsid w:val="00984DED"/>
    <w:rsid w:val="00985AC5"/>
    <w:rsid w:val="00985EC7"/>
    <w:rsid w:val="00985F7B"/>
    <w:rsid w:val="0098612F"/>
    <w:rsid w:val="00986768"/>
    <w:rsid w:val="009876AB"/>
    <w:rsid w:val="00990BE2"/>
    <w:rsid w:val="00990E9E"/>
    <w:rsid w:val="009917A8"/>
    <w:rsid w:val="0099295A"/>
    <w:rsid w:val="00992C46"/>
    <w:rsid w:val="00994923"/>
    <w:rsid w:val="00995207"/>
    <w:rsid w:val="00995B19"/>
    <w:rsid w:val="00995B24"/>
    <w:rsid w:val="00997090"/>
    <w:rsid w:val="0099787F"/>
    <w:rsid w:val="009A0A51"/>
    <w:rsid w:val="009A1BAC"/>
    <w:rsid w:val="009A22DA"/>
    <w:rsid w:val="009A37B9"/>
    <w:rsid w:val="009A4778"/>
    <w:rsid w:val="009A5894"/>
    <w:rsid w:val="009A5E7A"/>
    <w:rsid w:val="009B08AA"/>
    <w:rsid w:val="009B0BFE"/>
    <w:rsid w:val="009B0D36"/>
    <w:rsid w:val="009B0F7A"/>
    <w:rsid w:val="009B10D3"/>
    <w:rsid w:val="009B1714"/>
    <w:rsid w:val="009B2B57"/>
    <w:rsid w:val="009B37B3"/>
    <w:rsid w:val="009B4445"/>
    <w:rsid w:val="009B4E09"/>
    <w:rsid w:val="009B4E6B"/>
    <w:rsid w:val="009B50A3"/>
    <w:rsid w:val="009B5AB6"/>
    <w:rsid w:val="009B738B"/>
    <w:rsid w:val="009B767E"/>
    <w:rsid w:val="009B7953"/>
    <w:rsid w:val="009C03BC"/>
    <w:rsid w:val="009C06B3"/>
    <w:rsid w:val="009C0A25"/>
    <w:rsid w:val="009C0B51"/>
    <w:rsid w:val="009C16E1"/>
    <w:rsid w:val="009C1B35"/>
    <w:rsid w:val="009C21D0"/>
    <w:rsid w:val="009C22D2"/>
    <w:rsid w:val="009C2A4D"/>
    <w:rsid w:val="009C2BF0"/>
    <w:rsid w:val="009C3783"/>
    <w:rsid w:val="009C507A"/>
    <w:rsid w:val="009C5E0F"/>
    <w:rsid w:val="009C64FD"/>
    <w:rsid w:val="009C7916"/>
    <w:rsid w:val="009D1613"/>
    <w:rsid w:val="009D186C"/>
    <w:rsid w:val="009D1F18"/>
    <w:rsid w:val="009D24D7"/>
    <w:rsid w:val="009D300C"/>
    <w:rsid w:val="009D382D"/>
    <w:rsid w:val="009D3D0B"/>
    <w:rsid w:val="009D3D6B"/>
    <w:rsid w:val="009D464B"/>
    <w:rsid w:val="009D5518"/>
    <w:rsid w:val="009D6A96"/>
    <w:rsid w:val="009D6B2E"/>
    <w:rsid w:val="009D6DAA"/>
    <w:rsid w:val="009D789B"/>
    <w:rsid w:val="009E0028"/>
    <w:rsid w:val="009E1512"/>
    <w:rsid w:val="009E1CC5"/>
    <w:rsid w:val="009E1E67"/>
    <w:rsid w:val="009E2149"/>
    <w:rsid w:val="009E23DA"/>
    <w:rsid w:val="009E27E7"/>
    <w:rsid w:val="009E379F"/>
    <w:rsid w:val="009E395D"/>
    <w:rsid w:val="009E3EC9"/>
    <w:rsid w:val="009E40F8"/>
    <w:rsid w:val="009E4434"/>
    <w:rsid w:val="009E488B"/>
    <w:rsid w:val="009E4A67"/>
    <w:rsid w:val="009E4CC1"/>
    <w:rsid w:val="009E5C53"/>
    <w:rsid w:val="009E6973"/>
    <w:rsid w:val="009E7F03"/>
    <w:rsid w:val="009F0D04"/>
    <w:rsid w:val="009F12FC"/>
    <w:rsid w:val="009F15FB"/>
    <w:rsid w:val="009F1842"/>
    <w:rsid w:val="009F1BF7"/>
    <w:rsid w:val="009F25C3"/>
    <w:rsid w:val="009F3AA1"/>
    <w:rsid w:val="009F5195"/>
    <w:rsid w:val="009F5634"/>
    <w:rsid w:val="009F575C"/>
    <w:rsid w:val="009F597A"/>
    <w:rsid w:val="009F5B3C"/>
    <w:rsid w:val="009F6198"/>
    <w:rsid w:val="009F6976"/>
    <w:rsid w:val="009F7A0C"/>
    <w:rsid w:val="009F7A72"/>
    <w:rsid w:val="009F7DD8"/>
    <w:rsid w:val="009F7F55"/>
    <w:rsid w:val="00A00E49"/>
    <w:rsid w:val="00A01F1A"/>
    <w:rsid w:val="00A0204F"/>
    <w:rsid w:val="00A024C1"/>
    <w:rsid w:val="00A02C15"/>
    <w:rsid w:val="00A03144"/>
    <w:rsid w:val="00A031F1"/>
    <w:rsid w:val="00A03754"/>
    <w:rsid w:val="00A03C61"/>
    <w:rsid w:val="00A04260"/>
    <w:rsid w:val="00A047B8"/>
    <w:rsid w:val="00A04B51"/>
    <w:rsid w:val="00A05145"/>
    <w:rsid w:val="00A05676"/>
    <w:rsid w:val="00A05951"/>
    <w:rsid w:val="00A1017E"/>
    <w:rsid w:val="00A116E6"/>
    <w:rsid w:val="00A127A6"/>
    <w:rsid w:val="00A13207"/>
    <w:rsid w:val="00A141CD"/>
    <w:rsid w:val="00A14688"/>
    <w:rsid w:val="00A15D41"/>
    <w:rsid w:val="00A15F60"/>
    <w:rsid w:val="00A16D69"/>
    <w:rsid w:val="00A17463"/>
    <w:rsid w:val="00A17510"/>
    <w:rsid w:val="00A206B5"/>
    <w:rsid w:val="00A20A79"/>
    <w:rsid w:val="00A21390"/>
    <w:rsid w:val="00A21B36"/>
    <w:rsid w:val="00A21DC1"/>
    <w:rsid w:val="00A2224E"/>
    <w:rsid w:val="00A229A4"/>
    <w:rsid w:val="00A22AB8"/>
    <w:rsid w:val="00A23296"/>
    <w:rsid w:val="00A239A5"/>
    <w:rsid w:val="00A248CB"/>
    <w:rsid w:val="00A26296"/>
    <w:rsid w:val="00A26963"/>
    <w:rsid w:val="00A303B0"/>
    <w:rsid w:val="00A30B51"/>
    <w:rsid w:val="00A30B7A"/>
    <w:rsid w:val="00A318AC"/>
    <w:rsid w:val="00A31FCE"/>
    <w:rsid w:val="00A327E7"/>
    <w:rsid w:val="00A32AFF"/>
    <w:rsid w:val="00A331D2"/>
    <w:rsid w:val="00A3405B"/>
    <w:rsid w:val="00A3579D"/>
    <w:rsid w:val="00A35E11"/>
    <w:rsid w:val="00A36551"/>
    <w:rsid w:val="00A36DAE"/>
    <w:rsid w:val="00A376D6"/>
    <w:rsid w:val="00A37F6F"/>
    <w:rsid w:val="00A4057F"/>
    <w:rsid w:val="00A4085F"/>
    <w:rsid w:val="00A40CD6"/>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7164"/>
    <w:rsid w:val="00A47233"/>
    <w:rsid w:val="00A47738"/>
    <w:rsid w:val="00A47E41"/>
    <w:rsid w:val="00A53195"/>
    <w:rsid w:val="00A531FD"/>
    <w:rsid w:val="00A53513"/>
    <w:rsid w:val="00A54146"/>
    <w:rsid w:val="00A54C44"/>
    <w:rsid w:val="00A54CAB"/>
    <w:rsid w:val="00A54EED"/>
    <w:rsid w:val="00A55DA1"/>
    <w:rsid w:val="00A55EEB"/>
    <w:rsid w:val="00A56C9D"/>
    <w:rsid w:val="00A602B1"/>
    <w:rsid w:val="00A61144"/>
    <w:rsid w:val="00A612EA"/>
    <w:rsid w:val="00A61600"/>
    <w:rsid w:val="00A61701"/>
    <w:rsid w:val="00A61D59"/>
    <w:rsid w:val="00A63A23"/>
    <w:rsid w:val="00A63AB8"/>
    <w:rsid w:val="00A65752"/>
    <w:rsid w:val="00A65828"/>
    <w:rsid w:val="00A6609B"/>
    <w:rsid w:val="00A6719B"/>
    <w:rsid w:val="00A67296"/>
    <w:rsid w:val="00A718B9"/>
    <w:rsid w:val="00A72191"/>
    <w:rsid w:val="00A74C4A"/>
    <w:rsid w:val="00A75670"/>
    <w:rsid w:val="00A7696A"/>
    <w:rsid w:val="00A77616"/>
    <w:rsid w:val="00A777C1"/>
    <w:rsid w:val="00A77FF9"/>
    <w:rsid w:val="00A80CCB"/>
    <w:rsid w:val="00A815D4"/>
    <w:rsid w:val="00A81B53"/>
    <w:rsid w:val="00A83638"/>
    <w:rsid w:val="00A84DEB"/>
    <w:rsid w:val="00A8599F"/>
    <w:rsid w:val="00A86B66"/>
    <w:rsid w:val="00A86BA7"/>
    <w:rsid w:val="00A87521"/>
    <w:rsid w:val="00A90E95"/>
    <w:rsid w:val="00A90FEE"/>
    <w:rsid w:val="00A913DF"/>
    <w:rsid w:val="00A921BD"/>
    <w:rsid w:val="00A93523"/>
    <w:rsid w:val="00A93759"/>
    <w:rsid w:val="00A939CB"/>
    <w:rsid w:val="00A94C09"/>
    <w:rsid w:val="00A955EB"/>
    <w:rsid w:val="00A95D26"/>
    <w:rsid w:val="00A95FBC"/>
    <w:rsid w:val="00A96ECB"/>
    <w:rsid w:val="00A974E1"/>
    <w:rsid w:val="00A9787A"/>
    <w:rsid w:val="00A97A30"/>
    <w:rsid w:val="00AA00C2"/>
    <w:rsid w:val="00AA0145"/>
    <w:rsid w:val="00AA0EF6"/>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22E3"/>
    <w:rsid w:val="00AB32A6"/>
    <w:rsid w:val="00AB35E5"/>
    <w:rsid w:val="00AB4322"/>
    <w:rsid w:val="00AB4F62"/>
    <w:rsid w:val="00AB5CB7"/>
    <w:rsid w:val="00AB7F7D"/>
    <w:rsid w:val="00AC0351"/>
    <w:rsid w:val="00AC082A"/>
    <w:rsid w:val="00AC0CA0"/>
    <w:rsid w:val="00AC0E5F"/>
    <w:rsid w:val="00AC15EC"/>
    <w:rsid w:val="00AC1A27"/>
    <w:rsid w:val="00AC1FD3"/>
    <w:rsid w:val="00AC3680"/>
    <w:rsid w:val="00AC36CA"/>
    <w:rsid w:val="00AC4F34"/>
    <w:rsid w:val="00AD1212"/>
    <w:rsid w:val="00AD121D"/>
    <w:rsid w:val="00AD20DC"/>
    <w:rsid w:val="00AD22D1"/>
    <w:rsid w:val="00AD29C7"/>
    <w:rsid w:val="00AD42D8"/>
    <w:rsid w:val="00AD47BF"/>
    <w:rsid w:val="00AD51F6"/>
    <w:rsid w:val="00AD5266"/>
    <w:rsid w:val="00AD6EB4"/>
    <w:rsid w:val="00AE04B0"/>
    <w:rsid w:val="00AE0919"/>
    <w:rsid w:val="00AE1B0C"/>
    <w:rsid w:val="00AE3446"/>
    <w:rsid w:val="00AE3ADA"/>
    <w:rsid w:val="00AE3B64"/>
    <w:rsid w:val="00AE42DC"/>
    <w:rsid w:val="00AE474B"/>
    <w:rsid w:val="00AE4B61"/>
    <w:rsid w:val="00AE693D"/>
    <w:rsid w:val="00AE6E3A"/>
    <w:rsid w:val="00AE6E4A"/>
    <w:rsid w:val="00AF0EF7"/>
    <w:rsid w:val="00AF14DE"/>
    <w:rsid w:val="00AF1CF9"/>
    <w:rsid w:val="00AF2202"/>
    <w:rsid w:val="00AF331F"/>
    <w:rsid w:val="00AF36A6"/>
    <w:rsid w:val="00AF397E"/>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0BA8"/>
    <w:rsid w:val="00B1300F"/>
    <w:rsid w:val="00B131A5"/>
    <w:rsid w:val="00B13456"/>
    <w:rsid w:val="00B13D99"/>
    <w:rsid w:val="00B146C8"/>
    <w:rsid w:val="00B148DB"/>
    <w:rsid w:val="00B14F1E"/>
    <w:rsid w:val="00B1599B"/>
    <w:rsid w:val="00B17E6D"/>
    <w:rsid w:val="00B20973"/>
    <w:rsid w:val="00B21312"/>
    <w:rsid w:val="00B22E60"/>
    <w:rsid w:val="00B23A99"/>
    <w:rsid w:val="00B23EAA"/>
    <w:rsid w:val="00B260DE"/>
    <w:rsid w:val="00B2640E"/>
    <w:rsid w:val="00B26DD8"/>
    <w:rsid w:val="00B26F60"/>
    <w:rsid w:val="00B27AAC"/>
    <w:rsid w:val="00B30C77"/>
    <w:rsid w:val="00B30C7E"/>
    <w:rsid w:val="00B326F7"/>
    <w:rsid w:val="00B335C4"/>
    <w:rsid w:val="00B33909"/>
    <w:rsid w:val="00B342FB"/>
    <w:rsid w:val="00B34750"/>
    <w:rsid w:val="00B34E0A"/>
    <w:rsid w:val="00B35109"/>
    <w:rsid w:val="00B35E6D"/>
    <w:rsid w:val="00B3683D"/>
    <w:rsid w:val="00B36A0B"/>
    <w:rsid w:val="00B36E39"/>
    <w:rsid w:val="00B3742F"/>
    <w:rsid w:val="00B3770D"/>
    <w:rsid w:val="00B37C45"/>
    <w:rsid w:val="00B404A5"/>
    <w:rsid w:val="00B43124"/>
    <w:rsid w:val="00B4440A"/>
    <w:rsid w:val="00B45561"/>
    <w:rsid w:val="00B465C7"/>
    <w:rsid w:val="00B466EC"/>
    <w:rsid w:val="00B46835"/>
    <w:rsid w:val="00B4715B"/>
    <w:rsid w:val="00B50081"/>
    <w:rsid w:val="00B500F5"/>
    <w:rsid w:val="00B50254"/>
    <w:rsid w:val="00B50996"/>
    <w:rsid w:val="00B51761"/>
    <w:rsid w:val="00B53A8D"/>
    <w:rsid w:val="00B54928"/>
    <w:rsid w:val="00B558AC"/>
    <w:rsid w:val="00B55F22"/>
    <w:rsid w:val="00B56439"/>
    <w:rsid w:val="00B56C90"/>
    <w:rsid w:val="00B57968"/>
    <w:rsid w:val="00B61743"/>
    <w:rsid w:val="00B62FC9"/>
    <w:rsid w:val="00B6398C"/>
    <w:rsid w:val="00B63BB6"/>
    <w:rsid w:val="00B63F5E"/>
    <w:rsid w:val="00B6408F"/>
    <w:rsid w:val="00B6411C"/>
    <w:rsid w:val="00B65806"/>
    <w:rsid w:val="00B659FB"/>
    <w:rsid w:val="00B66402"/>
    <w:rsid w:val="00B6721B"/>
    <w:rsid w:val="00B67312"/>
    <w:rsid w:val="00B6740D"/>
    <w:rsid w:val="00B70395"/>
    <w:rsid w:val="00B71F8E"/>
    <w:rsid w:val="00B72664"/>
    <w:rsid w:val="00B728FF"/>
    <w:rsid w:val="00B743FC"/>
    <w:rsid w:val="00B754A7"/>
    <w:rsid w:val="00B7627B"/>
    <w:rsid w:val="00B768CC"/>
    <w:rsid w:val="00B76D58"/>
    <w:rsid w:val="00B770D1"/>
    <w:rsid w:val="00B800D8"/>
    <w:rsid w:val="00B80DDB"/>
    <w:rsid w:val="00B80E6C"/>
    <w:rsid w:val="00B81496"/>
    <w:rsid w:val="00B83976"/>
    <w:rsid w:val="00B85037"/>
    <w:rsid w:val="00B85B10"/>
    <w:rsid w:val="00B85D89"/>
    <w:rsid w:val="00B87249"/>
    <w:rsid w:val="00B877F9"/>
    <w:rsid w:val="00B878E1"/>
    <w:rsid w:val="00B87912"/>
    <w:rsid w:val="00B90A56"/>
    <w:rsid w:val="00B90D79"/>
    <w:rsid w:val="00B91596"/>
    <w:rsid w:val="00B9226D"/>
    <w:rsid w:val="00B9241B"/>
    <w:rsid w:val="00B928CC"/>
    <w:rsid w:val="00B92A62"/>
    <w:rsid w:val="00B92D98"/>
    <w:rsid w:val="00B94C10"/>
    <w:rsid w:val="00B96732"/>
    <w:rsid w:val="00B970B6"/>
    <w:rsid w:val="00B9728D"/>
    <w:rsid w:val="00B97889"/>
    <w:rsid w:val="00B9799C"/>
    <w:rsid w:val="00B97EB7"/>
    <w:rsid w:val="00B97F61"/>
    <w:rsid w:val="00BA0BA7"/>
    <w:rsid w:val="00BA0FE9"/>
    <w:rsid w:val="00BA18BA"/>
    <w:rsid w:val="00BA1F59"/>
    <w:rsid w:val="00BA2A28"/>
    <w:rsid w:val="00BA2DCB"/>
    <w:rsid w:val="00BA56B1"/>
    <w:rsid w:val="00BA73B1"/>
    <w:rsid w:val="00BA749C"/>
    <w:rsid w:val="00BA7E8D"/>
    <w:rsid w:val="00BB0869"/>
    <w:rsid w:val="00BB0CD3"/>
    <w:rsid w:val="00BB0E50"/>
    <w:rsid w:val="00BB1158"/>
    <w:rsid w:val="00BB16C2"/>
    <w:rsid w:val="00BB31F0"/>
    <w:rsid w:val="00BB6032"/>
    <w:rsid w:val="00BB75C4"/>
    <w:rsid w:val="00BC04D6"/>
    <w:rsid w:val="00BC0ABE"/>
    <w:rsid w:val="00BC3495"/>
    <w:rsid w:val="00BC3547"/>
    <w:rsid w:val="00BC45CD"/>
    <w:rsid w:val="00BC47C1"/>
    <w:rsid w:val="00BC4E2F"/>
    <w:rsid w:val="00BC52F5"/>
    <w:rsid w:val="00BC545C"/>
    <w:rsid w:val="00BC5785"/>
    <w:rsid w:val="00BC600A"/>
    <w:rsid w:val="00BC6178"/>
    <w:rsid w:val="00BC6567"/>
    <w:rsid w:val="00BC7368"/>
    <w:rsid w:val="00BC78F6"/>
    <w:rsid w:val="00BD051D"/>
    <w:rsid w:val="00BD16EA"/>
    <w:rsid w:val="00BD40F6"/>
    <w:rsid w:val="00BD490D"/>
    <w:rsid w:val="00BD4F4C"/>
    <w:rsid w:val="00BD5790"/>
    <w:rsid w:val="00BD5879"/>
    <w:rsid w:val="00BD66F3"/>
    <w:rsid w:val="00BD6733"/>
    <w:rsid w:val="00BD70B0"/>
    <w:rsid w:val="00BD7890"/>
    <w:rsid w:val="00BE18D0"/>
    <w:rsid w:val="00BE1EB4"/>
    <w:rsid w:val="00BE258E"/>
    <w:rsid w:val="00BE3218"/>
    <w:rsid w:val="00BE4366"/>
    <w:rsid w:val="00BE4930"/>
    <w:rsid w:val="00BE4940"/>
    <w:rsid w:val="00BE4970"/>
    <w:rsid w:val="00BE5B6B"/>
    <w:rsid w:val="00BE5C04"/>
    <w:rsid w:val="00BE5E94"/>
    <w:rsid w:val="00BE742C"/>
    <w:rsid w:val="00BE7899"/>
    <w:rsid w:val="00BF25A2"/>
    <w:rsid w:val="00BF280E"/>
    <w:rsid w:val="00BF2F18"/>
    <w:rsid w:val="00BF32A5"/>
    <w:rsid w:val="00BF3DBB"/>
    <w:rsid w:val="00BF4012"/>
    <w:rsid w:val="00BF4401"/>
    <w:rsid w:val="00BF57B1"/>
    <w:rsid w:val="00BF6409"/>
    <w:rsid w:val="00BF647C"/>
    <w:rsid w:val="00BF7017"/>
    <w:rsid w:val="00BF71D5"/>
    <w:rsid w:val="00BF73DC"/>
    <w:rsid w:val="00BF7454"/>
    <w:rsid w:val="00BF768F"/>
    <w:rsid w:val="00BF7BF8"/>
    <w:rsid w:val="00C000D4"/>
    <w:rsid w:val="00C01BAE"/>
    <w:rsid w:val="00C03503"/>
    <w:rsid w:val="00C04D84"/>
    <w:rsid w:val="00C05732"/>
    <w:rsid w:val="00C058ED"/>
    <w:rsid w:val="00C059D2"/>
    <w:rsid w:val="00C0604F"/>
    <w:rsid w:val="00C06FA2"/>
    <w:rsid w:val="00C07F33"/>
    <w:rsid w:val="00C1152F"/>
    <w:rsid w:val="00C120CF"/>
    <w:rsid w:val="00C1215B"/>
    <w:rsid w:val="00C1221D"/>
    <w:rsid w:val="00C12B53"/>
    <w:rsid w:val="00C12BD6"/>
    <w:rsid w:val="00C14490"/>
    <w:rsid w:val="00C14EF2"/>
    <w:rsid w:val="00C15621"/>
    <w:rsid w:val="00C17B5E"/>
    <w:rsid w:val="00C206B7"/>
    <w:rsid w:val="00C20B51"/>
    <w:rsid w:val="00C211FE"/>
    <w:rsid w:val="00C219B4"/>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E4E"/>
    <w:rsid w:val="00C42717"/>
    <w:rsid w:val="00C44A01"/>
    <w:rsid w:val="00C44C5C"/>
    <w:rsid w:val="00C44F64"/>
    <w:rsid w:val="00C45AE9"/>
    <w:rsid w:val="00C4700A"/>
    <w:rsid w:val="00C472CC"/>
    <w:rsid w:val="00C47DD2"/>
    <w:rsid w:val="00C505F6"/>
    <w:rsid w:val="00C52A32"/>
    <w:rsid w:val="00C52BB0"/>
    <w:rsid w:val="00C52F86"/>
    <w:rsid w:val="00C5438C"/>
    <w:rsid w:val="00C54C71"/>
    <w:rsid w:val="00C55742"/>
    <w:rsid w:val="00C55EEC"/>
    <w:rsid w:val="00C6022D"/>
    <w:rsid w:val="00C60EFF"/>
    <w:rsid w:val="00C61810"/>
    <w:rsid w:val="00C61C08"/>
    <w:rsid w:val="00C61CA8"/>
    <w:rsid w:val="00C61F09"/>
    <w:rsid w:val="00C628E7"/>
    <w:rsid w:val="00C63201"/>
    <w:rsid w:val="00C63320"/>
    <w:rsid w:val="00C6346A"/>
    <w:rsid w:val="00C63F6D"/>
    <w:rsid w:val="00C643C2"/>
    <w:rsid w:val="00C64EDC"/>
    <w:rsid w:val="00C65376"/>
    <w:rsid w:val="00C658E9"/>
    <w:rsid w:val="00C6716C"/>
    <w:rsid w:val="00C73028"/>
    <w:rsid w:val="00C73EEE"/>
    <w:rsid w:val="00C74719"/>
    <w:rsid w:val="00C74FFD"/>
    <w:rsid w:val="00C760A7"/>
    <w:rsid w:val="00C76BE5"/>
    <w:rsid w:val="00C76D2D"/>
    <w:rsid w:val="00C773ED"/>
    <w:rsid w:val="00C77D19"/>
    <w:rsid w:val="00C82CDF"/>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A15A6"/>
    <w:rsid w:val="00CA1A0E"/>
    <w:rsid w:val="00CA201B"/>
    <w:rsid w:val="00CA216C"/>
    <w:rsid w:val="00CA25BC"/>
    <w:rsid w:val="00CA42E0"/>
    <w:rsid w:val="00CA46BB"/>
    <w:rsid w:val="00CA49A5"/>
    <w:rsid w:val="00CA53B4"/>
    <w:rsid w:val="00CA5D01"/>
    <w:rsid w:val="00CA6580"/>
    <w:rsid w:val="00CA71DF"/>
    <w:rsid w:val="00CA7279"/>
    <w:rsid w:val="00CA754D"/>
    <w:rsid w:val="00CB11C5"/>
    <w:rsid w:val="00CB13EC"/>
    <w:rsid w:val="00CB2CD0"/>
    <w:rsid w:val="00CB55FE"/>
    <w:rsid w:val="00CB70B6"/>
    <w:rsid w:val="00CC02AB"/>
    <w:rsid w:val="00CC0590"/>
    <w:rsid w:val="00CC0B8D"/>
    <w:rsid w:val="00CC12F9"/>
    <w:rsid w:val="00CC1388"/>
    <w:rsid w:val="00CC1AEF"/>
    <w:rsid w:val="00CC3F73"/>
    <w:rsid w:val="00CC3F9A"/>
    <w:rsid w:val="00CC5444"/>
    <w:rsid w:val="00CC706D"/>
    <w:rsid w:val="00CC70F0"/>
    <w:rsid w:val="00CC768F"/>
    <w:rsid w:val="00CC7A92"/>
    <w:rsid w:val="00CC7B1D"/>
    <w:rsid w:val="00CD07E8"/>
    <w:rsid w:val="00CD0A29"/>
    <w:rsid w:val="00CD25E4"/>
    <w:rsid w:val="00CD3269"/>
    <w:rsid w:val="00CD48FD"/>
    <w:rsid w:val="00CD4991"/>
    <w:rsid w:val="00CD4E2D"/>
    <w:rsid w:val="00CD68B6"/>
    <w:rsid w:val="00CE05B2"/>
    <w:rsid w:val="00CE062A"/>
    <w:rsid w:val="00CE0889"/>
    <w:rsid w:val="00CE1354"/>
    <w:rsid w:val="00CE1E77"/>
    <w:rsid w:val="00CE35C5"/>
    <w:rsid w:val="00CE38F7"/>
    <w:rsid w:val="00CE426E"/>
    <w:rsid w:val="00CE478F"/>
    <w:rsid w:val="00CE48DB"/>
    <w:rsid w:val="00CE5D2D"/>
    <w:rsid w:val="00CE5D6C"/>
    <w:rsid w:val="00CE7270"/>
    <w:rsid w:val="00CE76AF"/>
    <w:rsid w:val="00CF0028"/>
    <w:rsid w:val="00CF04ED"/>
    <w:rsid w:val="00CF0B8B"/>
    <w:rsid w:val="00CF0C48"/>
    <w:rsid w:val="00CF0DA4"/>
    <w:rsid w:val="00CF1B0D"/>
    <w:rsid w:val="00CF2EDD"/>
    <w:rsid w:val="00CF40B8"/>
    <w:rsid w:val="00CF4E87"/>
    <w:rsid w:val="00CF56FF"/>
    <w:rsid w:val="00CF59F0"/>
    <w:rsid w:val="00CF67EC"/>
    <w:rsid w:val="00CF7131"/>
    <w:rsid w:val="00CF727E"/>
    <w:rsid w:val="00CF7401"/>
    <w:rsid w:val="00CF7C17"/>
    <w:rsid w:val="00CF7FD0"/>
    <w:rsid w:val="00D01485"/>
    <w:rsid w:val="00D022FF"/>
    <w:rsid w:val="00D02812"/>
    <w:rsid w:val="00D02B1E"/>
    <w:rsid w:val="00D03356"/>
    <w:rsid w:val="00D0339E"/>
    <w:rsid w:val="00D04E34"/>
    <w:rsid w:val="00D05C7C"/>
    <w:rsid w:val="00D05FC6"/>
    <w:rsid w:val="00D07349"/>
    <w:rsid w:val="00D07912"/>
    <w:rsid w:val="00D07E1C"/>
    <w:rsid w:val="00D10A5E"/>
    <w:rsid w:val="00D10D76"/>
    <w:rsid w:val="00D11662"/>
    <w:rsid w:val="00D12A7B"/>
    <w:rsid w:val="00D12DED"/>
    <w:rsid w:val="00D134F6"/>
    <w:rsid w:val="00D142E7"/>
    <w:rsid w:val="00D14E22"/>
    <w:rsid w:val="00D157ED"/>
    <w:rsid w:val="00D16D63"/>
    <w:rsid w:val="00D2143E"/>
    <w:rsid w:val="00D214F7"/>
    <w:rsid w:val="00D2184F"/>
    <w:rsid w:val="00D22906"/>
    <w:rsid w:val="00D229D6"/>
    <w:rsid w:val="00D24499"/>
    <w:rsid w:val="00D24ABC"/>
    <w:rsid w:val="00D25C0D"/>
    <w:rsid w:val="00D26AFA"/>
    <w:rsid w:val="00D277C7"/>
    <w:rsid w:val="00D30A39"/>
    <w:rsid w:val="00D31A88"/>
    <w:rsid w:val="00D31A91"/>
    <w:rsid w:val="00D323CF"/>
    <w:rsid w:val="00D32A25"/>
    <w:rsid w:val="00D32C28"/>
    <w:rsid w:val="00D32F3F"/>
    <w:rsid w:val="00D33287"/>
    <w:rsid w:val="00D33A53"/>
    <w:rsid w:val="00D34669"/>
    <w:rsid w:val="00D349C8"/>
    <w:rsid w:val="00D34F2A"/>
    <w:rsid w:val="00D34FBC"/>
    <w:rsid w:val="00D36073"/>
    <w:rsid w:val="00D376AA"/>
    <w:rsid w:val="00D379C4"/>
    <w:rsid w:val="00D404B6"/>
    <w:rsid w:val="00D4130F"/>
    <w:rsid w:val="00D4170F"/>
    <w:rsid w:val="00D43E78"/>
    <w:rsid w:val="00D44E73"/>
    <w:rsid w:val="00D44EA9"/>
    <w:rsid w:val="00D46456"/>
    <w:rsid w:val="00D4692B"/>
    <w:rsid w:val="00D46CE8"/>
    <w:rsid w:val="00D5282A"/>
    <w:rsid w:val="00D52B55"/>
    <w:rsid w:val="00D52C17"/>
    <w:rsid w:val="00D530C9"/>
    <w:rsid w:val="00D532A7"/>
    <w:rsid w:val="00D53CE3"/>
    <w:rsid w:val="00D53D68"/>
    <w:rsid w:val="00D551B9"/>
    <w:rsid w:val="00D5552A"/>
    <w:rsid w:val="00D55703"/>
    <w:rsid w:val="00D568FE"/>
    <w:rsid w:val="00D56BDC"/>
    <w:rsid w:val="00D56DD4"/>
    <w:rsid w:val="00D57AB8"/>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53FB"/>
    <w:rsid w:val="00D76062"/>
    <w:rsid w:val="00D7637C"/>
    <w:rsid w:val="00D77292"/>
    <w:rsid w:val="00D77D24"/>
    <w:rsid w:val="00D800FA"/>
    <w:rsid w:val="00D80791"/>
    <w:rsid w:val="00D809EE"/>
    <w:rsid w:val="00D8163B"/>
    <w:rsid w:val="00D81F05"/>
    <w:rsid w:val="00D822E3"/>
    <w:rsid w:val="00D82B97"/>
    <w:rsid w:val="00D82C17"/>
    <w:rsid w:val="00D83653"/>
    <w:rsid w:val="00D853B8"/>
    <w:rsid w:val="00D8546F"/>
    <w:rsid w:val="00D86427"/>
    <w:rsid w:val="00D869B9"/>
    <w:rsid w:val="00D86CCE"/>
    <w:rsid w:val="00D87F68"/>
    <w:rsid w:val="00D90F88"/>
    <w:rsid w:val="00D90F9B"/>
    <w:rsid w:val="00D91CBC"/>
    <w:rsid w:val="00D92650"/>
    <w:rsid w:val="00D93328"/>
    <w:rsid w:val="00D93A4A"/>
    <w:rsid w:val="00D942DE"/>
    <w:rsid w:val="00D95BD5"/>
    <w:rsid w:val="00D96222"/>
    <w:rsid w:val="00D9655C"/>
    <w:rsid w:val="00D965D8"/>
    <w:rsid w:val="00D966F7"/>
    <w:rsid w:val="00D9688B"/>
    <w:rsid w:val="00D96FD3"/>
    <w:rsid w:val="00D97B89"/>
    <w:rsid w:val="00DA26D2"/>
    <w:rsid w:val="00DA32B8"/>
    <w:rsid w:val="00DA33C4"/>
    <w:rsid w:val="00DA3E61"/>
    <w:rsid w:val="00DA472B"/>
    <w:rsid w:val="00DA4F68"/>
    <w:rsid w:val="00DA54F9"/>
    <w:rsid w:val="00DA5F07"/>
    <w:rsid w:val="00DA6408"/>
    <w:rsid w:val="00DA66C0"/>
    <w:rsid w:val="00DA757B"/>
    <w:rsid w:val="00DA78EE"/>
    <w:rsid w:val="00DA7DBE"/>
    <w:rsid w:val="00DA7E41"/>
    <w:rsid w:val="00DB1C61"/>
    <w:rsid w:val="00DB2F0B"/>
    <w:rsid w:val="00DB37F2"/>
    <w:rsid w:val="00DB445A"/>
    <w:rsid w:val="00DB449F"/>
    <w:rsid w:val="00DB51B6"/>
    <w:rsid w:val="00DB61F3"/>
    <w:rsid w:val="00DB6240"/>
    <w:rsid w:val="00DB6D9A"/>
    <w:rsid w:val="00DB7090"/>
    <w:rsid w:val="00DB7F85"/>
    <w:rsid w:val="00DC1294"/>
    <w:rsid w:val="00DC3B67"/>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4FF"/>
    <w:rsid w:val="00DD28C7"/>
    <w:rsid w:val="00DD363A"/>
    <w:rsid w:val="00DD4895"/>
    <w:rsid w:val="00DD4A6E"/>
    <w:rsid w:val="00DD4EEA"/>
    <w:rsid w:val="00DD57C6"/>
    <w:rsid w:val="00DD57FF"/>
    <w:rsid w:val="00DD608C"/>
    <w:rsid w:val="00DD6BE8"/>
    <w:rsid w:val="00DD70C0"/>
    <w:rsid w:val="00DD76A3"/>
    <w:rsid w:val="00DD786A"/>
    <w:rsid w:val="00DD79C6"/>
    <w:rsid w:val="00DE0A17"/>
    <w:rsid w:val="00DE0D1E"/>
    <w:rsid w:val="00DE152B"/>
    <w:rsid w:val="00DE2C11"/>
    <w:rsid w:val="00DE2DA7"/>
    <w:rsid w:val="00DE3B55"/>
    <w:rsid w:val="00DE3D48"/>
    <w:rsid w:val="00DE6215"/>
    <w:rsid w:val="00DE7069"/>
    <w:rsid w:val="00DE75E6"/>
    <w:rsid w:val="00DE77E3"/>
    <w:rsid w:val="00DF09E3"/>
    <w:rsid w:val="00DF219C"/>
    <w:rsid w:val="00DF2372"/>
    <w:rsid w:val="00DF26F8"/>
    <w:rsid w:val="00DF2876"/>
    <w:rsid w:val="00DF2E19"/>
    <w:rsid w:val="00DF3330"/>
    <w:rsid w:val="00DF3E53"/>
    <w:rsid w:val="00DF487B"/>
    <w:rsid w:val="00DF4BFB"/>
    <w:rsid w:val="00DF5026"/>
    <w:rsid w:val="00DF5FDB"/>
    <w:rsid w:val="00DF6DC9"/>
    <w:rsid w:val="00DF6FCF"/>
    <w:rsid w:val="00DF7D0B"/>
    <w:rsid w:val="00DF7EFB"/>
    <w:rsid w:val="00E013A3"/>
    <w:rsid w:val="00E01723"/>
    <w:rsid w:val="00E02103"/>
    <w:rsid w:val="00E02563"/>
    <w:rsid w:val="00E031C2"/>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3F0"/>
    <w:rsid w:val="00E11A48"/>
    <w:rsid w:val="00E138C9"/>
    <w:rsid w:val="00E14748"/>
    <w:rsid w:val="00E153FD"/>
    <w:rsid w:val="00E1551D"/>
    <w:rsid w:val="00E15689"/>
    <w:rsid w:val="00E15D54"/>
    <w:rsid w:val="00E17764"/>
    <w:rsid w:val="00E17FB9"/>
    <w:rsid w:val="00E222B0"/>
    <w:rsid w:val="00E22CBD"/>
    <w:rsid w:val="00E23C3C"/>
    <w:rsid w:val="00E245F7"/>
    <w:rsid w:val="00E24B87"/>
    <w:rsid w:val="00E251D7"/>
    <w:rsid w:val="00E26455"/>
    <w:rsid w:val="00E264D5"/>
    <w:rsid w:val="00E265AD"/>
    <w:rsid w:val="00E267ED"/>
    <w:rsid w:val="00E27508"/>
    <w:rsid w:val="00E27CA6"/>
    <w:rsid w:val="00E30F0F"/>
    <w:rsid w:val="00E31148"/>
    <w:rsid w:val="00E31624"/>
    <w:rsid w:val="00E32DD8"/>
    <w:rsid w:val="00E33C8C"/>
    <w:rsid w:val="00E33DA5"/>
    <w:rsid w:val="00E34FAD"/>
    <w:rsid w:val="00E36664"/>
    <w:rsid w:val="00E40B23"/>
    <w:rsid w:val="00E41052"/>
    <w:rsid w:val="00E42B2C"/>
    <w:rsid w:val="00E433DE"/>
    <w:rsid w:val="00E43A85"/>
    <w:rsid w:val="00E440AB"/>
    <w:rsid w:val="00E44F10"/>
    <w:rsid w:val="00E454EC"/>
    <w:rsid w:val="00E46105"/>
    <w:rsid w:val="00E4679F"/>
    <w:rsid w:val="00E47520"/>
    <w:rsid w:val="00E477EC"/>
    <w:rsid w:val="00E5098C"/>
    <w:rsid w:val="00E518E6"/>
    <w:rsid w:val="00E52939"/>
    <w:rsid w:val="00E53324"/>
    <w:rsid w:val="00E535D9"/>
    <w:rsid w:val="00E542B5"/>
    <w:rsid w:val="00E552AD"/>
    <w:rsid w:val="00E559B0"/>
    <w:rsid w:val="00E55F24"/>
    <w:rsid w:val="00E56E9B"/>
    <w:rsid w:val="00E624CA"/>
    <w:rsid w:val="00E6292E"/>
    <w:rsid w:val="00E62C82"/>
    <w:rsid w:val="00E63618"/>
    <w:rsid w:val="00E644D8"/>
    <w:rsid w:val="00E64A7A"/>
    <w:rsid w:val="00E65E93"/>
    <w:rsid w:val="00E666A8"/>
    <w:rsid w:val="00E67FD0"/>
    <w:rsid w:val="00E70188"/>
    <w:rsid w:val="00E703D3"/>
    <w:rsid w:val="00E70F72"/>
    <w:rsid w:val="00E71010"/>
    <w:rsid w:val="00E71020"/>
    <w:rsid w:val="00E72361"/>
    <w:rsid w:val="00E738F5"/>
    <w:rsid w:val="00E74189"/>
    <w:rsid w:val="00E74269"/>
    <w:rsid w:val="00E765A8"/>
    <w:rsid w:val="00E765C1"/>
    <w:rsid w:val="00E76786"/>
    <w:rsid w:val="00E76C7B"/>
    <w:rsid w:val="00E76D6E"/>
    <w:rsid w:val="00E76D9B"/>
    <w:rsid w:val="00E776E2"/>
    <w:rsid w:val="00E778CA"/>
    <w:rsid w:val="00E81985"/>
    <w:rsid w:val="00E81EC4"/>
    <w:rsid w:val="00E82766"/>
    <w:rsid w:val="00E842AE"/>
    <w:rsid w:val="00E8475F"/>
    <w:rsid w:val="00E85E05"/>
    <w:rsid w:val="00E86741"/>
    <w:rsid w:val="00E90E81"/>
    <w:rsid w:val="00E923D8"/>
    <w:rsid w:val="00E92C55"/>
    <w:rsid w:val="00E9399C"/>
    <w:rsid w:val="00E94B5D"/>
    <w:rsid w:val="00E9520F"/>
    <w:rsid w:val="00E96E34"/>
    <w:rsid w:val="00E9785F"/>
    <w:rsid w:val="00E979D2"/>
    <w:rsid w:val="00EA0620"/>
    <w:rsid w:val="00EA20F8"/>
    <w:rsid w:val="00EA24E0"/>
    <w:rsid w:val="00EA2B7E"/>
    <w:rsid w:val="00EA3AD2"/>
    <w:rsid w:val="00EA71A5"/>
    <w:rsid w:val="00EA756F"/>
    <w:rsid w:val="00EA77DE"/>
    <w:rsid w:val="00EA7B05"/>
    <w:rsid w:val="00EB0283"/>
    <w:rsid w:val="00EB0925"/>
    <w:rsid w:val="00EB0954"/>
    <w:rsid w:val="00EB3214"/>
    <w:rsid w:val="00EB3342"/>
    <w:rsid w:val="00EB35D5"/>
    <w:rsid w:val="00EB6B5B"/>
    <w:rsid w:val="00EB71A5"/>
    <w:rsid w:val="00EC1D8F"/>
    <w:rsid w:val="00EC4B5D"/>
    <w:rsid w:val="00EC557C"/>
    <w:rsid w:val="00EC5934"/>
    <w:rsid w:val="00EC5F4A"/>
    <w:rsid w:val="00EC600D"/>
    <w:rsid w:val="00EC7B71"/>
    <w:rsid w:val="00ED09B3"/>
    <w:rsid w:val="00ED24E0"/>
    <w:rsid w:val="00ED2D0A"/>
    <w:rsid w:val="00ED2E57"/>
    <w:rsid w:val="00ED5545"/>
    <w:rsid w:val="00ED5667"/>
    <w:rsid w:val="00ED5962"/>
    <w:rsid w:val="00ED6E2B"/>
    <w:rsid w:val="00ED7B3A"/>
    <w:rsid w:val="00ED7F8B"/>
    <w:rsid w:val="00EE0F5F"/>
    <w:rsid w:val="00EE17D5"/>
    <w:rsid w:val="00EE2281"/>
    <w:rsid w:val="00EE38D8"/>
    <w:rsid w:val="00EE3986"/>
    <w:rsid w:val="00EE3F6C"/>
    <w:rsid w:val="00EE4570"/>
    <w:rsid w:val="00EE459F"/>
    <w:rsid w:val="00EE5867"/>
    <w:rsid w:val="00EE5998"/>
    <w:rsid w:val="00EE5AD0"/>
    <w:rsid w:val="00EE7C12"/>
    <w:rsid w:val="00EE7DBA"/>
    <w:rsid w:val="00EF0849"/>
    <w:rsid w:val="00EF0DA2"/>
    <w:rsid w:val="00EF0F17"/>
    <w:rsid w:val="00EF1C91"/>
    <w:rsid w:val="00EF24D5"/>
    <w:rsid w:val="00EF333F"/>
    <w:rsid w:val="00EF3633"/>
    <w:rsid w:val="00EF4502"/>
    <w:rsid w:val="00EF47AE"/>
    <w:rsid w:val="00EF4988"/>
    <w:rsid w:val="00EF6308"/>
    <w:rsid w:val="00EF661D"/>
    <w:rsid w:val="00EF6FCA"/>
    <w:rsid w:val="00EF728A"/>
    <w:rsid w:val="00EF7DEC"/>
    <w:rsid w:val="00F00EB9"/>
    <w:rsid w:val="00F0145F"/>
    <w:rsid w:val="00F01758"/>
    <w:rsid w:val="00F035D8"/>
    <w:rsid w:val="00F03A92"/>
    <w:rsid w:val="00F03C8B"/>
    <w:rsid w:val="00F04090"/>
    <w:rsid w:val="00F04444"/>
    <w:rsid w:val="00F0470D"/>
    <w:rsid w:val="00F04F72"/>
    <w:rsid w:val="00F06186"/>
    <w:rsid w:val="00F07CAB"/>
    <w:rsid w:val="00F10914"/>
    <w:rsid w:val="00F10C4A"/>
    <w:rsid w:val="00F10ECF"/>
    <w:rsid w:val="00F1301E"/>
    <w:rsid w:val="00F1357E"/>
    <w:rsid w:val="00F137EF"/>
    <w:rsid w:val="00F1479C"/>
    <w:rsid w:val="00F15346"/>
    <w:rsid w:val="00F161E1"/>
    <w:rsid w:val="00F16607"/>
    <w:rsid w:val="00F174B7"/>
    <w:rsid w:val="00F178D0"/>
    <w:rsid w:val="00F17E35"/>
    <w:rsid w:val="00F211D8"/>
    <w:rsid w:val="00F219B0"/>
    <w:rsid w:val="00F21A03"/>
    <w:rsid w:val="00F220E7"/>
    <w:rsid w:val="00F22234"/>
    <w:rsid w:val="00F225C5"/>
    <w:rsid w:val="00F22714"/>
    <w:rsid w:val="00F22D7A"/>
    <w:rsid w:val="00F24A66"/>
    <w:rsid w:val="00F25174"/>
    <w:rsid w:val="00F267E4"/>
    <w:rsid w:val="00F26810"/>
    <w:rsid w:val="00F26FD3"/>
    <w:rsid w:val="00F2769A"/>
    <w:rsid w:val="00F27E27"/>
    <w:rsid w:val="00F30038"/>
    <w:rsid w:val="00F31973"/>
    <w:rsid w:val="00F31FB8"/>
    <w:rsid w:val="00F321C5"/>
    <w:rsid w:val="00F3244D"/>
    <w:rsid w:val="00F32F23"/>
    <w:rsid w:val="00F34B89"/>
    <w:rsid w:val="00F3500B"/>
    <w:rsid w:val="00F35553"/>
    <w:rsid w:val="00F355C9"/>
    <w:rsid w:val="00F37397"/>
    <w:rsid w:val="00F378B0"/>
    <w:rsid w:val="00F37F0E"/>
    <w:rsid w:val="00F40BBE"/>
    <w:rsid w:val="00F40BD7"/>
    <w:rsid w:val="00F420B0"/>
    <w:rsid w:val="00F4525C"/>
    <w:rsid w:val="00F4535C"/>
    <w:rsid w:val="00F4603B"/>
    <w:rsid w:val="00F46F75"/>
    <w:rsid w:val="00F47926"/>
    <w:rsid w:val="00F47EE8"/>
    <w:rsid w:val="00F5082A"/>
    <w:rsid w:val="00F50DAC"/>
    <w:rsid w:val="00F50F40"/>
    <w:rsid w:val="00F5138B"/>
    <w:rsid w:val="00F52611"/>
    <w:rsid w:val="00F52743"/>
    <w:rsid w:val="00F52BD3"/>
    <w:rsid w:val="00F531B8"/>
    <w:rsid w:val="00F534BA"/>
    <w:rsid w:val="00F5387F"/>
    <w:rsid w:val="00F53AA6"/>
    <w:rsid w:val="00F53E00"/>
    <w:rsid w:val="00F540A0"/>
    <w:rsid w:val="00F54BEF"/>
    <w:rsid w:val="00F554C6"/>
    <w:rsid w:val="00F55534"/>
    <w:rsid w:val="00F55D6D"/>
    <w:rsid w:val="00F56FE5"/>
    <w:rsid w:val="00F57D1A"/>
    <w:rsid w:val="00F60A1F"/>
    <w:rsid w:val="00F611FF"/>
    <w:rsid w:val="00F613C9"/>
    <w:rsid w:val="00F62E9E"/>
    <w:rsid w:val="00F63CFD"/>
    <w:rsid w:val="00F63FBE"/>
    <w:rsid w:val="00F64036"/>
    <w:rsid w:val="00F64B45"/>
    <w:rsid w:val="00F6562F"/>
    <w:rsid w:val="00F65945"/>
    <w:rsid w:val="00F70086"/>
    <w:rsid w:val="00F70B83"/>
    <w:rsid w:val="00F71071"/>
    <w:rsid w:val="00F72CB0"/>
    <w:rsid w:val="00F72D9E"/>
    <w:rsid w:val="00F731D7"/>
    <w:rsid w:val="00F73953"/>
    <w:rsid w:val="00F73B35"/>
    <w:rsid w:val="00F74060"/>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7AF"/>
    <w:rsid w:val="00F97815"/>
    <w:rsid w:val="00FA0FF5"/>
    <w:rsid w:val="00FA21BC"/>
    <w:rsid w:val="00FA35EF"/>
    <w:rsid w:val="00FA4980"/>
    <w:rsid w:val="00FA50C6"/>
    <w:rsid w:val="00FA62FA"/>
    <w:rsid w:val="00FA63B9"/>
    <w:rsid w:val="00FA6BE3"/>
    <w:rsid w:val="00FA7020"/>
    <w:rsid w:val="00FA724E"/>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517B"/>
    <w:rsid w:val="00FC5E1C"/>
    <w:rsid w:val="00FC67EE"/>
    <w:rsid w:val="00FC7654"/>
    <w:rsid w:val="00FC7BDB"/>
    <w:rsid w:val="00FD116D"/>
    <w:rsid w:val="00FD12F3"/>
    <w:rsid w:val="00FD27B9"/>
    <w:rsid w:val="00FD3148"/>
    <w:rsid w:val="00FD3ABB"/>
    <w:rsid w:val="00FD3BB7"/>
    <w:rsid w:val="00FD4D13"/>
    <w:rsid w:val="00FD5508"/>
    <w:rsid w:val="00FD592E"/>
    <w:rsid w:val="00FD6F17"/>
    <w:rsid w:val="00FD6F86"/>
    <w:rsid w:val="00FD713F"/>
    <w:rsid w:val="00FE1315"/>
    <w:rsid w:val="00FE23B5"/>
    <w:rsid w:val="00FE25CF"/>
    <w:rsid w:val="00FE29D2"/>
    <w:rsid w:val="00FE2EFF"/>
    <w:rsid w:val="00FE36DC"/>
    <w:rsid w:val="00FE436C"/>
    <w:rsid w:val="00FE5739"/>
    <w:rsid w:val="00FE71DC"/>
    <w:rsid w:val="00FF0978"/>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1IFTCar">
    <w:name w:val="N1 IFT Car"/>
    <w:basedOn w:val="Fuentedeprrafopredeter"/>
    <w:link w:val="N1IFT"/>
    <w:locked/>
    <w:rsid w:val="00334932"/>
    <w:rPr>
      <w:rFonts w:ascii="ITC Avant Garde" w:hAnsi="ITC Avant Garde"/>
      <w:b/>
      <w:bCs/>
      <w:color w:val="000000"/>
      <w:lang w:eastAsia="es-ES"/>
    </w:rPr>
  </w:style>
  <w:style w:type="paragraph" w:customStyle="1" w:styleId="N1IFT">
    <w:name w:val="N1 IFT"/>
    <w:basedOn w:val="Normal"/>
    <w:link w:val="N1IFTCar"/>
    <w:rsid w:val="00334932"/>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500B4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158543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2786-FDA4-4C71-B352-14F7E676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5245</Words>
  <Characters>28851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8</cp:revision>
  <cp:lastPrinted>2015-01-21T21:48:00Z</cp:lastPrinted>
  <dcterms:created xsi:type="dcterms:W3CDTF">2017-03-02T01:32:00Z</dcterms:created>
  <dcterms:modified xsi:type="dcterms:W3CDTF">2017-03-02T19:22:00Z</dcterms:modified>
</cp:coreProperties>
</file>