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4EB1C" w14:textId="77777777" w:rsidR="00F046D6" w:rsidRPr="009A1EDC" w:rsidRDefault="00A257D6" w:rsidP="00F046D6">
      <w:pPr>
        <w:pStyle w:val="Ttulo1"/>
        <w:spacing w:after="240"/>
        <w:jc w:val="both"/>
        <w:rPr>
          <w:rFonts w:ascii="ITC Avant Garde" w:eastAsia="Times New Roman" w:hAnsi="ITC Avant Garde"/>
          <w:b/>
          <w:color w:val="000000" w:themeColor="text1"/>
          <w:sz w:val="24"/>
          <w:szCs w:val="24"/>
          <w:lang w:val="es-ES_tradnl" w:eastAsia="es-ES"/>
        </w:rPr>
      </w:pPr>
      <w:r w:rsidRPr="009A1EDC">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4178E6" w:rsidRPr="009A1EDC">
        <w:rPr>
          <w:rFonts w:ascii="ITC Avant Garde" w:eastAsia="Times New Roman" w:hAnsi="ITC Avant Garde"/>
          <w:b/>
          <w:color w:val="000000" w:themeColor="text1"/>
          <w:sz w:val="24"/>
          <w:szCs w:val="24"/>
          <w:lang w:val="es-ES_tradnl" w:eastAsia="es-ES"/>
        </w:rPr>
        <w:t xml:space="preserve">LA </w:t>
      </w:r>
      <w:r w:rsidR="004A542A" w:rsidRPr="009A1EDC">
        <w:rPr>
          <w:rFonts w:ascii="ITC Avant Garde" w:eastAsia="Times New Roman" w:hAnsi="ITC Avant Garde"/>
          <w:b/>
          <w:color w:val="000000" w:themeColor="text1"/>
          <w:sz w:val="24"/>
          <w:szCs w:val="24"/>
          <w:lang w:val="es-ES_tradnl" w:eastAsia="es-ES"/>
        </w:rPr>
        <w:t>CONCESI</w:t>
      </w:r>
      <w:r w:rsidR="004178E6" w:rsidRPr="009A1EDC">
        <w:rPr>
          <w:rFonts w:ascii="ITC Avant Garde" w:eastAsia="Times New Roman" w:hAnsi="ITC Avant Garde"/>
          <w:b/>
          <w:color w:val="000000" w:themeColor="text1"/>
          <w:sz w:val="24"/>
          <w:szCs w:val="24"/>
          <w:lang w:val="es-ES_tradnl" w:eastAsia="es-ES"/>
        </w:rPr>
        <w:t>ÓN</w:t>
      </w:r>
      <w:r w:rsidRPr="009A1EDC">
        <w:rPr>
          <w:rFonts w:ascii="ITC Avant Garde" w:eastAsia="Times New Roman" w:hAnsi="ITC Avant Garde"/>
          <w:b/>
          <w:color w:val="000000" w:themeColor="text1"/>
          <w:sz w:val="24"/>
          <w:szCs w:val="24"/>
          <w:lang w:val="es-ES_tradnl" w:eastAsia="es-ES"/>
        </w:rPr>
        <w:t xml:space="preserve"> PARA OPERAR Y EXPLOTAR COMERCIALMENTE FRECUENCIA</w:t>
      </w:r>
      <w:r w:rsidR="003A77EE" w:rsidRPr="009A1EDC">
        <w:rPr>
          <w:rFonts w:ascii="ITC Avant Garde" w:eastAsia="Times New Roman" w:hAnsi="ITC Avant Garde"/>
          <w:b/>
          <w:color w:val="000000" w:themeColor="text1"/>
          <w:sz w:val="24"/>
          <w:szCs w:val="24"/>
          <w:lang w:val="es-ES_tradnl" w:eastAsia="es-ES"/>
        </w:rPr>
        <w:t>S</w:t>
      </w:r>
      <w:r w:rsidRPr="009A1EDC">
        <w:rPr>
          <w:rFonts w:ascii="ITC Avant Garde" w:eastAsia="Times New Roman" w:hAnsi="ITC Avant Garde"/>
          <w:b/>
          <w:color w:val="000000" w:themeColor="text1"/>
          <w:sz w:val="24"/>
          <w:szCs w:val="24"/>
          <w:lang w:val="es-ES_tradnl" w:eastAsia="es-ES"/>
        </w:rPr>
        <w:t xml:space="preserve"> DE RADIODIFUSIÓN</w:t>
      </w:r>
      <w:r w:rsidR="0090310B" w:rsidRPr="009A1EDC">
        <w:rPr>
          <w:rFonts w:ascii="ITC Avant Garde" w:eastAsia="Times New Roman" w:hAnsi="ITC Avant Garde"/>
          <w:b/>
          <w:color w:val="000000" w:themeColor="text1"/>
          <w:sz w:val="24"/>
          <w:szCs w:val="24"/>
          <w:lang w:val="es-ES_tradnl" w:eastAsia="es-ES"/>
        </w:rPr>
        <w:t>, PARA LO CUAL OTORGA</w:t>
      </w:r>
      <w:r w:rsidRPr="009A1EDC">
        <w:rPr>
          <w:rFonts w:ascii="ITC Avant Garde" w:eastAsia="Times New Roman" w:hAnsi="ITC Avant Garde"/>
          <w:b/>
          <w:color w:val="000000" w:themeColor="text1"/>
          <w:sz w:val="24"/>
          <w:szCs w:val="24"/>
          <w:lang w:val="es-ES_tradnl" w:eastAsia="es-ES"/>
        </w:rPr>
        <w:t xml:space="preserve"> UNA CONCESIÓN PARA USAR, APROVECHAR Y EXPLOTAR BANDAS DE FRECUENCIAS DEL ESPECTRO RADIOELÉCTRICO PARA LA PRESTACIÓN DEL SERVICIO PÚBLICO DE RADIODIFUSIÓN SONORA EN</w:t>
      </w:r>
      <w:r w:rsidR="006A58F3" w:rsidRPr="009A1EDC">
        <w:rPr>
          <w:rFonts w:ascii="ITC Avant Garde" w:eastAsia="Times New Roman" w:hAnsi="ITC Avant Garde"/>
          <w:b/>
          <w:color w:val="000000" w:themeColor="text1"/>
          <w:sz w:val="24"/>
          <w:szCs w:val="24"/>
          <w:lang w:val="es-ES_tradnl" w:eastAsia="es-ES"/>
        </w:rPr>
        <w:t xml:space="preserve"> AMPLITUD MODULADA Y</w:t>
      </w:r>
      <w:r w:rsidRPr="009A1EDC">
        <w:rPr>
          <w:rFonts w:ascii="ITC Avant Garde" w:eastAsia="Times New Roman" w:hAnsi="ITC Avant Garde"/>
          <w:b/>
          <w:color w:val="000000" w:themeColor="text1"/>
          <w:sz w:val="24"/>
          <w:szCs w:val="24"/>
          <w:lang w:val="es-ES_tradnl" w:eastAsia="es-ES"/>
        </w:rPr>
        <w:t xml:space="preserve"> </w:t>
      </w:r>
      <w:r w:rsidR="004178E6" w:rsidRPr="009A1EDC">
        <w:rPr>
          <w:rFonts w:ascii="ITC Avant Garde" w:eastAsia="Times New Roman" w:hAnsi="ITC Avant Garde"/>
          <w:b/>
          <w:color w:val="000000" w:themeColor="text1"/>
          <w:sz w:val="24"/>
          <w:szCs w:val="24"/>
          <w:lang w:val="es-ES_tradnl" w:eastAsia="es-ES"/>
        </w:rPr>
        <w:t xml:space="preserve">SU FRECUENCIA ADICIONAL EN </w:t>
      </w:r>
      <w:r w:rsidRPr="009A1EDC">
        <w:rPr>
          <w:rFonts w:ascii="ITC Avant Garde" w:eastAsia="Times New Roman" w:hAnsi="ITC Avant Garde"/>
          <w:b/>
          <w:color w:val="000000" w:themeColor="text1"/>
          <w:sz w:val="24"/>
          <w:szCs w:val="24"/>
          <w:lang w:val="es-ES_tradnl" w:eastAsia="es-ES"/>
        </w:rPr>
        <w:t>FRECUENCIA MODULADA</w:t>
      </w:r>
      <w:r w:rsidR="0067500B" w:rsidRPr="009A1EDC">
        <w:rPr>
          <w:rFonts w:ascii="ITC Avant Garde" w:eastAsia="Times New Roman" w:hAnsi="ITC Avant Garde"/>
          <w:b/>
          <w:color w:val="000000" w:themeColor="text1"/>
          <w:sz w:val="24"/>
          <w:szCs w:val="24"/>
          <w:lang w:val="es-ES_tradnl" w:eastAsia="es-ES"/>
        </w:rPr>
        <w:t xml:space="preserve">, ASÍ COMO </w:t>
      </w:r>
      <w:r w:rsidRPr="009A1EDC">
        <w:rPr>
          <w:rFonts w:ascii="ITC Avant Garde" w:eastAsia="Times New Roman" w:hAnsi="ITC Avant Garde"/>
          <w:b/>
          <w:color w:val="000000" w:themeColor="text1"/>
          <w:sz w:val="24"/>
          <w:szCs w:val="24"/>
          <w:lang w:val="es-ES_tradnl" w:eastAsia="es-ES"/>
        </w:rPr>
        <w:t xml:space="preserve">UNA CONCESIÓN ÚNICA, AMBAS </w:t>
      </w:r>
      <w:r w:rsidR="003A57C9" w:rsidRPr="009A1EDC">
        <w:rPr>
          <w:rFonts w:ascii="ITC Avant Garde" w:eastAsia="Times New Roman" w:hAnsi="ITC Avant Garde"/>
          <w:b/>
          <w:color w:val="000000" w:themeColor="text1"/>
          <w:sz w:val="24"/>
          <w:szCs w:val="24"/>
          <w:lang w:val="es-ES_tradnl" w:eastAsia="es-ES"/>
        </w:rPr>
        <w:t xml:space="preserve">PARA </w:t>
      </w:r>
      <w:r w:rsidRPr="009A1EDC">
        <w:rPr>
          <w:rFonts w:ascii="ITC Avant Garde" w:eastAsia="Times New Roman" w:hAnsi="ITC Avant Garde"/>
          <w:b/>
          <w:color w:val="000000" w:themeColor="text1"/>
          <w:sz w:val="24"/>
          <w:szCs w:val="24"/>
          <w:lang w:val="es-ES_tradnl" w:eastAsia="es-ES"/>
        </w:rPr>
        <w:t>USO COMERCIAL</w:t>
      </w:r>
      <w:r w:rsidR="004178E6" w:rsidRPr="009A1EDC">
        <w:rPr>
          <w:rFonts w:ascii="ITC Avant Garde" w:eastAsia="Times New Roman" w:hAnsi="ITC Avant Garde"/>
          <w:b/>
          <w:color w:val="000000" w:themeColor="text1"/>
          <w:sz w:val="24"/>
          <w:szCs w:val="24"/>
          <w:lang w:val="es-ES_tradnl" w:eastAsia="es-ES"/>
        </w:rPr>
        <w:t xml:space="preserve"> A FAVOR DE RADIO XH</w:t>
      </w:r>
      <w:r w:rsidR="0063191B" w:rsidRPr="009A1EDC">
        <w:rPr>
          <w:rFonts w:ascii="ITC Avant Garde" w:eastAsia="Times New Roman" w:hAnsi="ITC Avant Garde"/>
          <w:b/>
          <w:color w:val="000000" w:themeColor="text1"/>
          <w:sz w:val="24"/>
          <w:szCs w:val="24"/>
          <w:lang w:val="es-ES_tradnl" w:eastAsia="es-ES"/>
        </w:rPr>
        <w:t>YI, S</w:t>
      </w:r>
      <w:r w:rsidR="00062600" w:rsidRPr="009A1EDC">
        <w:rPr>
          <w:rFonts w:ascii="ITC Avant Garde" w:eastAsia="Times New Roman" w:hAnsi="ITC Avant Garde"/>
          <w:b/>
          <w:color w:val="000000" w:themeColor="text1"/>
          <w:sz w:val="24"/>
          <w:szCs w:val="24"/>
          <w:lang w:val="es-ES_tradnl" w:eastAsia="es-ES"/>
        </w:rPr>
        <w:t>.</w:t>
      </w:r>
      <w:r w:rsidR="004178E6" w:rsidRPr="009A1EDC">
        <w:rPr>
          <w:rFonts w:ascii="ITC Avant Garde" w:eastAsia="Times New Roman" w:hAnsi="ITC Avant Garde"/>
          <w:b/>
          <w:color w:val="000000" w:themeColor="text1"/>
          <w:sz w:val="24"/>
          <w:szCs w:val="24"/>
          <w:lang w:val="es-ES_tradnl" w:eastAsia="es-ES"/>
        </w:rPr>
        <w:t xml:space="preserve"> DE R.L. DE C.V.</w:t>
      </w:r>
    </w:p>
    <w:p w14:paraId="00AA304B" w14:textId="77777777" w:rsidR="00F046D6" w:rsidRPr="009A1EDC" w:rsidRDefault="00A257D6" w:rsidP="00F046D6">
      <w:pPr>
        <w:pStyle w:val="Ttulo2"/>
        <w:numPr>
          <w:ilvl w:val="5"/>
          <w:numId w:val="1"/>
        </w:numPr>
        <w:spacing w:after="240"/>
        <w:ind w:left="0" w:firstLine="0"/>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ANTECEDENTES</w:t>
      </w:r>
    </w:p>
    <w:p w14:paraId="7CE35B5C" w14:textId="77777777" w:rsidR="00F046D6" w:rsidRPr="009A1EDC" w:rsidRDefault="0090310B" w:rsidP="00F046D6">
      <w:pPr>
        <w:pStyle w:val="Prrafodelista"/>
        <w:numPr>
          <w:ilvl w:val="0"/>
          <w:numId w:val="2"/>
        </w:numPr>
        <w:spacing w:before="240" w:after="160" w:line="276" w:lineRule="auto"/>
        <w:jc w:val="both"/>
        <w:rPr>
          <w:rFonts w:ascii="ITC Avant Garde" w:hAnsi="ITC Avant Garde"/>
          <w:sz w:val="22"/>
          <w:szCs w:val="22"/>
        </w:rPr>
      </w:pPr>
      <w:r w:rsidRPr="009A1EDC">
        <w:rPr>
          <w:rFonts w:ascii="ITC Avant Garde" w:hAnsi="ITC Avant Garde"/>
          <w:b/>
          <w:sz w:val="22"/>
          <w:szCs w:val="22"/>
          <w:lang w:eastAsia="es-MX"/>
        </w:rPr>
        <w:t>R</w:t>
      </w:r>
      <w:r w:rsidR="0067500B" w:rsidRPr="009A1EDC">
        <w:rPr>
          <w:rFonts w:ascii="ITC Avant Garde" w:hAnsi="ITC Avant Garde"/>
          <w:b/>
          <w:sz w:val="22"/>
          <w:szCs w:val="22"/>
          <w:lang w:eastAsia="es-MX"/>
        </w:rPr>
        <w:t>efrendo de la Concesi</w:t>
      </w:r>
      <w:r w:rsidR="00C17424" w:rsidRPr="009A1EDC">
        <w:rPr>
          <w:rFonts w:ascii="ITC Avant Garde" w:hAnsi="ITC Avant Garde"/>
          <w:b/>
          <w:sz w:val="22"/>
          <w:szCs w:val="22"/>
          <w:lang w:eastAsia="es-MX"/>
        </w:rPr>
        <w:t>ón</w:t>
      </w:r>
      <w:r w:rsidR="0067500B" w:rsidRPr="009A1EDC">
        <w:rPr>
          <w:rFonts w:ascii="ITC Avant Garde" w:hAnsi="ITC Avant Garde"/>
          <w:b/>
          <w:sz w:val="22"/>
          <w:szCs w:val="22"/>
          <w:lang w:eastAsia="es-MX"/>
        </w:rPr>
        <w:t xml:space="preserve">. </w:t>
      </w:r>
      <w:r w:rsidR="001E610B" w:rsidRPr="009A1EDC">
        <w:rPr>
          <w:rFonts w:ascii="ITC Avant Garde" w:hAnsi="ITC Avant Garde"/>
          <w:sz w:val="22"/>
          <w:szCs w:val="22"/>
          <w:lang w:eastAsia="es-MX"/>
        </w:rPr>
        <w:t>El 19 de octubre de 2011, l</w:t>
      </w:r>
      <w:r w:rsidR="0067500B" w:rsidRPr="009A1EDC">
        <w:rPr>
          <w:rFonts w:ascii="ITC Avant Garde" w:hAnsi="ITC Avant Garde"/>
          <w:sz w:val="22"/>
          <w:szCs w:val="22"/>
          <w:lang w:eastAsia="es-MX"/>
        </w:rPr>
        <w:t xml:space="preserve">a Secretaría de Comunicaciones y Transportes (la “SCT”) de conformidad con lo dispuesto en la Ley Federal de Radio y Televisión (la “LFRTV”), otorgó </w:t>
      </w:r>
      <w:r w:rsidR="00DB254B" w:rsidRPr="009A1EDC">
        <w:rPr>
          <w:rFonts w:ascii="ITC Avant Garde" w:hAnsi="ITC Avant Garde"/>
          <w:sz w:val="22"/>
          <w:szCs w:val="22"/>
          <w:lang w:eastAsia="es-MX"/>
        </w:rPr>
        <w:t xml:space="preserve">el refrendo de la concesión para </w:t>
      </w:r>
      <w:r w:rsidR="001D0B58" w:rsidRPr="009A1EDC">
        <w:rPr>
          <w:rFonts w:ascii="ITC Avant Garde" w:hAnsi="ITC Avant Garde"/>
          <w:sz w:val="22"/>
          <w:szCs w:val="22"/>
          <w:lang w:eastAsia="es-MX"/>
        </w:rPr>
        <w:t>continuar usando</w:t>
      </w:r>
      <w:r w:rsidR="00DB254B" w:rsidRPr="009A1EDC">
        <w:rPr>
          <w:rFonts w:ascii="ITC Avant Garde" w:hAnsi="ITC Avant Garde"/>
          <w:sz w:val="22"/>
          <w:szCs w:val="22"/>
          <w:lang w:eastAsia="es-MX"/>
        </w:rPr>
        <w:t xml:space="preserve"> comercialmente la frecuencia 580 kHz y su frecuencia adicional 93.1 MHz, con distintivos de llamada XEYI-AM y XHYI-FM, ambas en Cancún, Quintana Roo (la “Concesión”), a favor de Radio </w:t>
      </w:r>
      <w:r w:rsidR="00E64B08" w:rsidRPr="009A1EDC">
        <w:rPr>
          <w:rFonts w:ascii="ITC Avant Garde" w:hAnsi="ITC Avant Garde"/>
          <w:sz w:val="22"/>
          <w:szCs w:val="22"/>
          <w:lang w:eastAsia="es-MX"/>
        </w:rPr>
        <w:t>Integral, S.</w:t>
      </w:r>
      <w:r w:rsidR="0060067E" w:rsidRPr="009A1EDC">
        <w:rPr>
          <w:rFonts w:ascii="ITC Avant Garde" w:hAnsi="ITC Avant Garde"/>
          <w:sz w:val="22"/>
          <w:szCs w:val="22"/>
          <w:lang w:eastAsia="es-MX"/>
        </w:rPr>
        <w:t>A.</w:t>
      </w:r>
      <w:r w:rsidR="00E64B08" w:rsidRPr="009A1EDC">
        <w:rPr>
          <w:rFonts w:ascii="ITC Avant Garde" w:hAnsi="ITC Avant Garde"/>
          <w:sz w:val="22"/>
          <w:szCs w:val="22"/>
          <w:lang w:eastAsia="es-MX"/>
        </w:rPr>
        <w:t xml:space="preserve"> de C.V.</w:t>
      </w:r>
      <w:r w:rsidR="00DB254B" w:rsidRPr="009A1EDC">
        <w:rPr>
          <w:rFonts w:ascii="ITC Avant Garde" w:hAnsi="ITC Avant Garde"/>
          <w:sz w:val="22"/>
          <w:szCs w:val="22"/>
          <w:lang w:eastAsia="es-MX"/>
        </w:rPr>
        <w:t xml:space="preserve">, con vigencia de 10 (diez) años, contados a partir del 18 de enero de 2010 y vencimiento el </w:t>
      </w:r>
      <w:r w:rsidR="002C3708" w:rsidRPr="009A1EDC">
        <w:rPr>
          <w:rFonts w:ascii="ITC Avant Garde" w:hAnsi="ITC Avant Garde"/>
          <w:sz w:val="22"/>
          <w:szCs w:val="22"/>
          <w:lang w:eastAsia="es-MX"/>
        </w:rPr>
        <w:t>17</w:t>
      </w:r>
      <w:r w:rsidR="00DB254B" w:rsidRPr="009A1EDC">
        <w:rPr>
          <w:rFonts w:ascii="ITC Avant Garde" w:hAnsi="ITC Avant Garde"/>
          <w:sz w:val="22"/>
          <w:szCs w:val="22"/>
          <w:lang w:eastAsia="es-MX"/>
        </w:rPr>
        <w:t xml:space="preserve"> de </w:t>
      </w:r>
      <w:r w:rsidR="002C3708" w:rsidRPr="009A1EDC">
        <w:rPr>
          <w:rFonts w:ascii="ITC Avant Garde" w:hAnsi="ITC Avant Garde"/>
          <w:sz w:val="22"/>
          <w:szCs w:val="22"/>
          <w:lang w:eastAsia="es-MX"/>
        </w:rPr>
        <w:t>enero</w:t>
      </w:r>
      <w:r w:rsidR="00DB254B" w:rsidRPr="009A1EDC">
        <w:rPr>
          <w:rFonts w:ascii="ITC Avant Garde" w:hAnsi="ITC Avant Garde"/>
          <w:sz w:val="22"/>
          <w:szCs w:val="22"/>
          <w:lang w:eastAsia="es-MX"/>
        </w:rPr>
        <w:t xml:space="preserve"> de 20</w:t>
      </w:r>
      <w:r w:rsidR="002C3708" w:rsidRPr="009A1EDC">
        <w:rPr>
          <w:rFonts w:ascii="ITC Avant Garde" w:hAnsi="ITC Avant Garde"/>
          <w:sz w:val="22"/>
          <w:szCs w:val="22"/>
          <w:lang w:eastAsia="es-MX"/>
        </w:rPr>
        <w:t>20</w:t>
      </w:r>
      <w:r w:rsidR="001D0B58" w:rsidRPr="009A1EDC">
        <w:rPr>
          <w:rFonts w:ascii="ITC Avant Garde" w:hAnsi="ITC Avant Garde"/>
          <w:sz w:val="22"/>
          <w:szCs w:val="22"/>
          <w:lang w:eastAsia="es-MX"/>
        </w:rPr>
        <w:t>.</w:t>
      </w:r>
    </w:p>
    <w:p w14:paraId="37F07BCF" w14:textId="77777777" w:rsidR="00F046D6" w:rsidRPr="009A1EDC" w:rsidRDefault="004F162B" w:rsidP="00F046D6">
      <w:pPr>
        <w:pStyle w:val="Prrafodelista"/>
        <w:numPr>
          <w:ilvl w:val="0"/>
          <w:numId w:val="2"/>
        </w:numPr>
        <w:spacing w:before="240" w:after="160" w:line="276" w:lineRule="auto"/>
        <w:jc w:val="both"/>
        <w:rPr>
          <w:rFonts w:ascii="ITC Avant Garde" w:hAnsi="ITC Avant Garde"/>
          <w:sz w:val="22"/>
          <w:szCs w:val="22"/>
        </w:rPr>
      </w:pPr>
      <w:r w:rsidRPr="009A1EDC">
        <w:rPr>
          <w:rFonts w:ascii="ITC Avant Garde" w:eastAsia="Calibri" w:hAnsi="ITC Avant Garde"/>
          <w:b/>
          <w:sz w:val="22"/>
          <w:szCs w:val="22"/>
        </w:rPr>
        <w:t>Solicitudes de Refrendo o Prórroga.</w:t>
      </w:r>
      <w:r w:rsidRPr="009A1EDC">
        <w:rPr>
          <w:rFonts w:ascii="ITC Avant Garde" w:eastAsia="Calibri" w:hAnsi="ITC Avant Garde"/>
          <w:sz w:val="22"/>
          <w:szCs w:val="22"/>
        </w:rPr>
        <w:t xml:space="preserve"> Mediante escritos presentados </w:t>
      </w:r>
      <w:r w:rsidR="002C3708" w:rsidRPr="009A1EDC">
        <w:rPr>
          <w:rFonts w:ascii="ITC Avant Garde" w:eastAsia="Calibri" w:hAnsi="ITC Avant Garde"/>
          <w:sz w:val="22"/>
          <w:szCs w:val="22"/>
        </w:rPr>
        <w:t xml:space="preserve">el </w:t>
      </w:r>
      <w:r w:rsidR="00130F3D" w:rsidRPr="009A1EDC">
        <w:rPr>
          <w:rFonts w:ascii="ITC Avant Garde" w:eastAsia="Calibri" w:hAnsi="ITC Avant Garde"/>
          <w:sz w:val="22"/>
          <w:szCs w:val="22"/>
        </w:rPr>
        <w:t xml:space="preserve">23 </w:t>
      </w:r>
      <w:r w:rsidR="002C3708" w:rsidRPr="009A1EDC">
        <w:rPr>
          <w:rFonts w:ascii="ITC Avant Garde" w:eastAsia="Calibri" w:hAnsi="ITC Avant Garde"/>
          <w:sz w:val="22"/>
          <w:szCs w:val="22"/>
        </w:rPr>
        <w:t xml:space="preserve">y </w:t>
      </w:r>
      <w:r w:rsidR="00130F3D" w:rsidRPr="009A1EDC">
        <w:rPr>
          <w:rFonts w:ascii="ITC Avant Garde" w:eastAsia="Calibri" w:hAnsi="ITC Avant Garde"/>
          <w:sz w:val="22"/>
          <w:szCs w:val="22"/>
        </w:rPr>
        <w:t xml:space="preserve">30 </w:t>
      </w:r>
      <w:r w:rsidR="002C3708" w:rsidRPr="009A1EDC">
        <w:rPr>
          <w:rFonts w:ascii="ITC Avant Garde" w:eastAsia="Calibri" w:hAnsi="ITC Avant Garde"/>
          <w:sz w:val="22"/>
          <w:szCs w:val="22"/>
        </w:rPr>
        <w:t xml:space="preserve">de mayo de 2013 </w:t>
      </w:r>
      <w:r w:rsidRPr="009A1EDC">
        <w:rPr>
          <w:rFonts w:ascii="ITC Avant Garde" w:eastAsia="Calibri" w:hAnsi="ITC Avant Garde"/>
          <w:sz w:val="22"/>
          <w:szCs w:val="22"/>
        </w:rPr>
        <w:t xml:space="preserve">ante </w:t>
      </w:r>
      <w:r w:rsidR="00CA3016" w:rsidRPr="009A1EDC">
        <w:rPr>
          <w:rFonts w:ascii="ITC Avant Garde" w:eastAsia="Calibri" w:hAnsi="ITC Avant Garde"/>
          <w:sz w:val="22"/>
          <w:szCs w:val="22"/>
        </w:rPr>
        <w:t>la extinta Comisión</w:t>
      </w:r>
      <w:r w:rsidRPr="009A1EDC">
        <w:rPr>
          <w:rFonts w:ascii="ITC Avant Garde" w:eastAsia="Calibri" w:hAnsi="ITC Avant Garde"/>
          <w:sz w:val="22"/>
          <w:szCs w:val="22"/>
        </w:rPr>
        <w:t xml:space="preserve"> Federal de Telecomunicaciones (</w:t>
      </w:r>
      <w:r w:rsidR="00CA3016" w:rsidRPr="009A1EDC">
        <w:rPr>
          <w:rFonts w:ascii="ITC Avant Garde" w:eastAsia="Calibri" w:hAnsi="ITC Avant Garde"/>
          <w:sz w:val="22"/>
          <w:szCs w:val="22"/>
        </w:rPr>
        <w:t xml:space="preserve">la </w:t>
      </w:r>
      <w:r w:rsidRPr="009A1EDC">
        <w:rPr>
          <w:rFonts w:ascii="ITC Avant Garde" w:eastAsia="Calibri" w:hAnsi="ITC Avant Garde"/>
          <w:sz w:val="22"/>
          <w:szCs w:val="22"/>
        </w:rPr>
        <w:t>“</w:t>
      </w:r>
      <w:r w:rsidR="00CA3016" w:rsidRPr="009A1EDC">
        <w:rPr>
          <w:rFonts w:ascii="ITC Avant Garde" w:eastAsia="Calibri" w:hAnsi="ITC Avant Garde"/>
          <w:sz w:val="22"/>
          <w:szCs w:val="22"/>
        </w:rPr>
        <w:t>COFETEL</w:t>
      </w:r>
      <w:r w:rsidRPr="009A1EDC">
        <w:rPr>
          <w:rFonts w:ascii="ITC Avant Garde" w:eastAsia="Calibri" w:hAnsi="ITC Avant Garde"/>
          <w:sz w:val="22"/>
          <w:szCs w:val="22"/>
        </w:rPr>
        <w:t xml:space="preserve">”), </w:t>
      </w:r>
      <w:r w:rsidR="00657366" w:rsidRPr="009A1EDC">
        <w:rPr>
          <w:rFonts w:ascii="ITC Avant Garde" w:eastAsia="Calibri" w:hAnsi="ITC Avant Garde"/>
          <w:sz w:val="22"/>
          <w:szCs w:val="22"/>
        </w:rPr>
        <w:t>e</w:t>
      </w:r>
      <w:r w:rsidRPr="009A1EDC">
        <w:rPr>
          <w:rFonts w:ascii="ITC Avant Garde" w:eastAsia="Calibri" w:hAnsi="ITC Avant Garde"/>
          <w:sz w:val="22"/>
          <w:szCs w:val="22"/>
        </w:rPr>
        <w:t>l Concesionario por conducto de su representante legal, solicit</w:t>
      </w:r>
      <w:r w:rsidR="00657366" w:rsidRPr="009A1EDC">
        <w:rPr>
          <w:rFonts w:ascii="ITC Avant Garde" w:eastAsia="Calibri" w:hAnsi="ITC Avant Garde"/>
          <w:sz w:val="22"/>
          <w:szCs w:val="22"/>
        </w:rPr>
        <w:t xml:space="preserve">ó </w:t>
      </w:r>
      <w:r w:rsidRPr="009A1EDC">
        <w:rPr>
          <w:rFonts w:ascii="ITC Avant Garde" w:eastAsia="Calibri" w:hAnsi="ITC Avant Garde"/>
          <w:sz w:val="22"/>
          <w:szCs w:val="22"/>
        </w:rPr>
        <w:t>el refrendo de la vigencia de la Concesi</w:t>
      </w:r>
      <w:r w:rsidR="00657366" w:rsidRPr="009A1EDC">
        <w:rPr>
          <w:rFonts w:ascii="ITC Avant Garde" w:eastAsia="Calibri" w:hAnsi="ITC Avant Garde"/>
          <w:sz w:val="22"/>
          <w:szCs w:val="22"/>
        </w:rPr>
        <w:t>ón</w:t>
      </w:r>
      <w:r w:rsidRPr="009A1EDC">
        <w:rPr>
          <w:rFonts w:ascii="ITC Avant Garde" w:eastAsia="Calibri" w:hAnsi="ITC Avant Garde"/>
          <w:sz w:val="22"/>
          <w:szCs w:val="22"/>
        </w:rPr>
        <w:t xml:space="preserve"> (la “Solicitud de Prórroga”).</w:t>
      </w:r>
    </w:p>
    <w:p w14:paraId="35456F02"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lang w:eastAsia="es-MX"/>
        </w:rPr>
      </w:pPr>
      <w:r w:rsidRPr="009A1EDC">
        <w:rPr>
          <w:rFonts w:ascii="ITC Avant Garde" w:hAnsi="ITC Avant Garde"/>
          <w:b/>
          <w:sz w:val="22"/>
          <w:szCs w:val="22"/>
          <w:lang w:eastAsia="es-MX"/>
        </w:rPr>
        <w:t>Decreto de Reforma Constitucional.</w:t>
      </w:r>
      <w:r w:rsidRPr="009A1EDC">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w:t>
      </w:r>
      <w:r w:rsidR="00B32927" w:rsidRPr="009A1EDC">
        <w:rPr>
          <w:rFonts w:ascii="ITC Avant Garde" w:hAnsi="ITC Avant Garde"/>
          <w:sz w:val="22"/>
          <w:szCs w:val="22"/>
          <w:lang w:eastAsia="es-MX"/>
        </w:rPr>
        <w:t>te el cual se creó el Instituto.</w:t>
      </w:r>
    </w:p>
    <w:p w14:paraId="49D3A38C"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bCs/>
          <w:sz w:val="22"/>
          <w:szCs w:val="22"/>
          <w:lang w:eastAsia="es-MX"/>
        </w:rPr>
        <w:t xml:space="preserve">Decreto de Ley. </w:t>
      </w:r>
      <w:r w:rsidRPr="009A1EDC">
        <w:rPr>
          <w:rFonts w:ascii="ITC Avant Garde" w:hAnsi="ITC Avant Garde"/>
          <w:bCs/>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E5A8FFC"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lastRenderedPageBreak/>
        <w:t>Estatuto Orgánico.</w:t>
      </w:r>
      <w:r w:rsidRPr="009A1EDC">
        <w:rPr>
          <w:rFonts w:ascii="ITC Avant Garde" w:hAnsi="ITC Avant Garde"/>
          <w:kern w:val="3"/>
          <w:sz w:val="22"/>
          <w:szCs w:val="22"/>
          <w:lang w:eastAsia="ar-SA"/>
        </w:rPr>
        <w:t xml:space="preserve"> El 4 de septiembre de 2014, se publicó en el DOF el “Estatuto Orgánico del Instituto Federal de Telecomunicaciones” (el “Estatuto Orgánico”), el cual entró en vigor el 26 de septiembre de 2014 y </w:t>
      </w:r>
      <w:r w:rsidR="00B32927" w:rsidRPr="009A1EDC">
        <w:rPr>
          <w:rFonts w:ascii="ITC Avant Garde" w:hAnsi="ITC Avant Garde"/>
          <w:kern w:val="3"/>
          <w:sz w:val="22"/>
          <w:szCs w:val="22"/>
          <w:lang w:eastAsia="ar-SA"/>
        </w:rPr>
        <w:t>cuya última modificación fue</w:t>
      </w:r>
      <w:r w:rsidR="0067692F" w:rsidRPr="009A1EDC">
        <w:rPr>
          <w:rFonts w:ascii="ITC Avant Garde" w:hAnsi="ITC Avant Garde"/>
          <w:kern w:val="3"/>
          <w:sz w:val="22"/>
          <w:szCs w:val="22"/>
          <w:lang w:eastAsia="ar-SA"/>
        </w:rPr>
        <w:t xml:space="preserve"> publicada</w:t>
      </w:r>
      <w:r w:rsidRPr="009A1EDC">
        <w:rPr>
          <w:rFonts w:ascii="ITC Avant Garde" w:hAnsi="ITC Avant Garde"/>
          <w:kern w:val="3"/>
          <w:sz w:val="22"/>
          <w:szCs w:val="22"/>
          <w:lang w:eastAsia="ar-SA"/>
        </w:rPr>
        <w:t xml:space="preserve"> el 17 de octubre </w:t>
      </w:r>
      <w:r w:rsidR="00753FAC" w:rsidRPr="009A1EDC">
        <w:rPr>
          <w:rFonts w:ascii="ITC Avant Garde" w:hAnsi="ITC Avant Garde"/>
          <w:kern w:val="3"/>
          <w:sz w:val="22"/>
          <w:szCs w:val="22"/>
          <w:lang w:eastAsia="ar-SA"/>
        </w:rPr>
        <w:t>de 2016.</w:t>
      </w:r>
    </w:p>
    <w:p w14:paraId="12968AD6" w14:textId="77777777" w:rsidR="00F046D6" w:rsidRPr="009A1EDC" w:rsidRDefault="00B82D95" w:rsidP="00F046D6">
      <w:pPr>
        <w:pStyle w:val="Prrafodelista"/>
        <w:numPr>
          <w:ilvl w:val="0"/>
          <w:numId w:val="2"/>
        </w:numPr>
        <w:spacing w:before="240" w:after="160" w:line="276" w:lineRule="auto"/>
        <w:jc w:val="both"/>
        <w:rPr>
          <w:rFonts w:ascii="ITC Avant Garde" w:hAnsi="ITC Avant Garde"/>
          <w:b/>
          <w:sz w:val="22"/>
          <w:szCs w:val="22"/>
          <w:lang w:eastAsia="es-MX"/>
        </w:rPr>
      </w:pPr>
      <w:r w:rsidRPr="009A1EDC">
        <w:rPr>
          <w:rFonts w:ascii="ITC Avant Garde" w:hAnsi="ITC Avant Garde"/>
          <w:b/>
          <w:sz w:val="22"/>
          <w:szCs w:val="22"/>
          <w:lang w:eastAsia="es-MX"/>
        </w:rPr>
        <w:t xml:space="preserve">Cesión de derechos y obligaciones. </w:t>
      </w:r>
      <w:r w:rsidRPr="009A1EDC">
        <w:rPr>
          <w:rFonts w:ascii="ITC Avant Garde" w:hAnsi="ITC Avant Garde"/>
          <w:sz w:val="22"/>
          <w:szCs w:val="22"/>
          <w:lang w:eastAsia="es-MX"/>
        </w:rPr>
        <w:t xml:space="preserve">Mediante oficio IFT/223/UCS/DG-CRAD/4169/2015 de fecha 6 de noviembre de 2015, la Dirección General de Concesiones y Radiodifusión, informó al Director General Adjunto del Registro Público de Telecomunicaciones de este Instituto, sobre el aviso de la cesión de derechos y obligaciones de 34 títulos de concesión, </w:t>
      </w:r>
      <w:r w:rsidR="005D3116" w:rsidRPr="009A1EDC">
        <w:rPr>
          <w:rFonts w:ascii="ITC Avant Garde" w:hAnsi="ITC Avant Garde"/>
          <w:sz w:val="22"/>
          <w:szCs w:val="22"/>
          <w:lang w:eastAsia="es-MX"/>
        </w:rPr>
        <w:t xml:space="preserve">entre ellas la correspondiente a favor de Radio XHYI, S. de R.L. de C.V. (el “Concesionario”), </w:t>
      </w:r>
      <w:r w:rsidRPr="009A1EDC">
        <w:rPr>
          <w:rFonts w:ascii="ITC Avant Garde" w:hAnsi="ITC Avant Garde"/>
          <w:sz w:val="22"/>
          <w:szCs w:val="22"/>
          <w:lang w:eastAsia="es-MX"/>
        </w:rPr>
        <w:t>en virtud de la escisión que llevó a cabo Radio Integral, S.A. de C.V.</w:t>
      </w:r>
    </w:p>
    <w:p w14:paraId="53B3809C"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t>Solicitud de opinión a la Unidad de Cumplimiento</w:t>
      </w:r>
      <w:r w:rsidRPr="009A1EDC">
        <w:rPr>
          <w:rFonts w:ascii="ITC Avant Garde" w:hAnsi="ITC Avant Garde"/>
          <w:kern w:val="3"/>
          <w:sz w:val="22"/>
          <w:szCs w:val="22"/>
          <w:lang w:eastAsia="ar-SA"/>
        </w:rPr>
        <w:t>. Con oficio IFT/223/UCS/</w:t>
      </w:r>
      <w:r w:rsidR="005D3116" w:rsidRPr="009A1EDC">
        <w:rPr>
          <w:rFonts w:ascii="ITC Avant Garde" w:hAnsi="ITC Avant Garde"/>
          <w:kern w:val="3"/>
          <w:sz w:val="22"/>
          <w:szCs w:val="22"/>
          <w:lang w:eastAsia="ar-SA"/>
        </w:rPr>
        <w:t>DG-CRAD/</w:t>
      </w:r>
      <w:r w:rsidR="002C3708" w:rsidRPr="009A1EDC">
        <w:rPr>
          <w:rFonts w:ascii="ITC Avant Garde" w:hAnsi="ITC Avant Garde"/>
          <w:kern w:val="3"/>
          <w:sz w:val="22"/>
          <w:szCs w:val="22"/>
          <w:lang w:eastAsia="ar-SA"/>
        </w:rPr>
        <w:t>3203</w:t>
      </w:r>
      <w:r w:rsidRPr="009A1EDC">
        <w:rPr>
          <w:rFonts w:ascii="ITC Avant Garde" w:hAnsi="ITC Avant Garde"/>
          <w:kern w:val="3"/>
          <w:sz w:val="22"/>
          <w:szCs w:val="22"/>
          <w:lang w:eastAsia="ar-SA"/>
        </w:rPr>
        <w:t>/201</w:t>
      </w:r>
      <w:r w:rsidR="002C3708" w:rsidRPr="009A1EDC">
        <w:rPr>
          <w:rFonts w:ascii="ITC Avant Garde" w:hAnsi="ITC Avant Garde"/>
          <w:kern w:val="3"/>
          <w:sz w:val="22"/>
          <w:szCs w:val="22"/>
          <w:lang w:eastAsia="ar-SA"/>
        </w:rPr>
        <w:t>6</w:t>
      </w:r>
      <w:r w:rsidRPr="009A1EDC">
        <w:rPr>
          <w:rFonts w:ascii="ITC Avant Garde" w:hAnsi="ITC Avant Garde"/>
          <w:kern w:val="3"/>
          <w:sz w:val="22"/>
          <w:szCs w:val="22"/>
          <w:lang w:eastAsia="ar-SA"/>
        </w:rPr>
        <w:t xml:space="preserve"> de fecha 2</w:t>
      </w:r>
      <w:r w:rsidR="002C3708" w:rsidRPr="009A1EDC">
        <w:rPr>
          <w:rFonts w:ascii="ITC Avant Garde" w:hAnsi="ITC Avant Garde"/>
          <w:kern w:val="3"/>
          <w:sz w:val="22"/>
          <w:szCs w:val="22"/>
          <w:lang w:eastAsia="ar-SA"/>
        </w:rPr>
        <w:t>7</w:t>
      </w:r>
      <w:r w:rsidRPr="009A1EDC">
        <w:rPr>
          <w:rFonts w:ascii="ITC Avant Garde" w:hAnsi="ITC Avant Garde"/>
          <w:kern w:val="3"/>
          <w:sz w:val="22"/>
          <w:szCs w:val="22"/>
          <w:lang w:eastAsia="ar-SA"/>
        </w:rPr>
        <w:t xml:space="preserve"> de </w:t>
      </w:r>
      <w:r w:rsidR="002C3708" w:rsidRPr="009A1EDC">
        <w:rPr>
          <w:rFonts w:ascii="ITC Avant Garde" w:hAnsi="ITC Avant Garde"/>
          <w:kern w:val="3"/>
          <w:sz w:val="22"/>
          <w:szCs w:val="22"/>
          <w:lang w:eastAsia="ar-SA"/>
        </w:rPr>
        <w:t>septiembre</w:t>
      </w:r>
      <w:r w:rsidRPr="009A1EDC">
        <w:rPr>
          <w:rFonts w:ascii="ITC Avant Garde" w:hAnsi="ITC Avant Garde"/>
          <w:kern w:val="3"/>
          <w:sz w:val="22"/>
          <w:szCs w:val="22"/>
          <w:lang w:eastAsia="ar-SA"/>
        </w:rPr>
        <w:t xml:space="preserve"> de 201</w:t>
      </w:r>
      <w:r w:rsidR="002C3708" w:rsidRPr="009A1EDC">
        <w:rPr>
          <w:rFonts w:ascii="ITC Avant Garde" w:hAnsi="ITC Avant Garde"/>
          <w:kern w:val="3"/>
          <w:sz w:val="22"/>
          <w:szCs w:val="22"/>
          <w:lang w:eastAsia="ar-SA"/>
        </w:rPr>
        <w:t>6</w:t>
      </w:r>
      <w:r w:rsidRPr="009A1EDC">
        <w:rPr>
          <w:rFonts w:ascii="ITC Avant Garde" w:hAnsi="ITC Avant Garde"/>
          <w:kern w:val="3"/>
          <w:sz w:val="22"/>
          <w:szCs w:val="22"/>
          <w:lang w:eastAsia="ar-SA"/>
        </w:rPr>
        <w:t>, 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1B30A2" w:rsidRPr="009A1EDC">
        <w:rPr>
          <w:rFonts w:ascii="ITC Avant Garde" w:hAnsi="ITC Avant Garde"/>
          <w:kern w:val="3"/>
          <w:sz w:val="22"/>
          <w:szCs w:val="22"/>
          <w:lang w:eastAsia="ar-SA"/>
        </w:rPr>
        <w:t>ón</w:t>
      </w:r>
      <w:r w:rsidRPr="009A1EDC">
        <w:rPr>
          <w:rFonts w:ascii="ITC Avant Garde" w:hAnsi="ITC Avant Garde"/>
          <w:kern w:val="3"/>
          <w:sz w:val="22"/>
          <w:szCs w:val="22"/>
          <w:lang w:eastAsia="ar-SA"/>
        </w:rPr>
        <w:t>.</w:t>
      </w:r>
    </w:p>
    <w:p w14:paraId="171B30D5" w14:textId="77777777" w:rsidR="00F046D6" w:rsidRPr="009A1EDC" w:rsidRDefault="00A257D6" w:rsidP="00F046D6">
      <w:pPr>
        <w:pStyle w:val="Prrafodelista"/>
        <w:numPr>
          <w:ilvl w:val="0"/>
          <w:numId w:val="2"/>
        </w:numPr>
        <w:spacing w:before="240" w:after="160" w:line="276" w:lineRule="auto"/>
        <w:ind w:left="709" w:hanging="567"/>
        <w:jc w:val="both"/>
        <w:rPr>
          <w:sz w:val="22"/>
          <w:szCs w:val="22"/>
        </w:rPr>
      </w:pPr>
      <w:r w:rsidRPr="009A1EDC">
        <w:rPr>
          <w:rFonts w:ascii="ITC Avant Garde" w:hAnsi="ITC Avant Garde"/>
          <w:b/>
          <w:kern w:val="3"/>
          <w:sz w:val="22"/>
          <w:szCs w:val="22"/>
          <w:lang w:eastAsia="ar-SA"/>
        </w:rPr>
        <w:t>Solicitud de opinión a la Unidad de Competencia Económica</w:t>
      </w:r>
      <w:r w:rsidRPr="009A1EDC">
        <w:rPr>
          <w:rFonts w:ascii="ITC Avant Garde" w:hAnsi="ITC Avant Garde"/>
          <w:kern w:val="3"/>
          <w:sz w:val="22"/>
          <w:szCs w:val="22"/>
          <w:lang w:eastAsia="ar-SA"/>
        </w:rPr>
        <w:t>. Con</w:t>
      </w:r>
      <w:r w:rsidR="00080C97" w:rsidRPr="009A1EDC">
        <w:rPr>
          <w:rFonts w:ascii="ITC Avant Garde" w:hAnsi="ITC Avant Garde"/>
          <w:kern w:val="3"/>
          <w:sz w:val="22"/>
          <w:szCs w:val="22"/>
          <w:lang w:eastAsia="ar-SA"/>
        </w:rPr>
        <w:t xml:space="preserve"> oficio IFT/223/UCS/DG-CRAD/</w:t>
      </w:r>
      <w:r w:rsidR="001B30A2" w:rsidRPr="009A1EDC">
        <w:rPr>
          <w:rFonts w:ascii="ITC Avant Garde" w:hAnsi="ITC Avant Garde"/>
          <w:kern w:val="3"/>
          <w:sz w:val="22"/>
          <w:szCs w:val="22"/>
          <w:lang w:eastAsia="ar-SA"/>
        </w:rPr>
        <w:t>3204</w:t>
      </w:r>
      <w:r w:rsidR="00080C97" w:rsidRPr="009A1EDC">
        <w:rPr>
          <w:rFonts w:ascii="ITC Avant Garde" w:hAnsi="ITC Avant Garde"/>
          <w:kern w:val="3"/>
          <w:sz w:val="22"/>
          <w:szCs w:val="22"/>
          <w:lang w:eastAsia="ar-SA"/>
        </w:rPr>
        <w:t>/201</w:t>
      </w:r>
      <w:r w:rsidR="001B30A2" w:rsidRPr="009A1EDC">
        <w:rPr>
          <w:rFonts w:ascii="ITC Avant Garde" w:hAnsi="ITC Avant Garde"/>
          <w:kern w:val="3"/>
          <w:sz w:val="22"/>
          <w:szCs w:val="22"/>
          <w:lang w:eastAsia="ar-SA"/>
        </w:rPr>
        <w:t>6</w:t>
      </w:r>
      <w:r w:rsidR="00080C97" w:rsidRPr="009A1EDC">
        <w:rPr>
          <w:rFonts w:ascii="ITC Avant Garde" w:hAnsi="ITC Avant Garde"/>
          <w:kern w:val="3"/>
          <w:sz w:val="22"/>
          <w:szCs w:val="22"/>
          <w:lang w:eastAsia="ar-SA"/>
        </w:rPr>
        <w:t xml:space="preserve"> de fecha </w:t>
      </w:r>
      <w:r w:rsidR="001B30A2" w:rsidRPr="009A1EDC">
        <w:rPr>
          <w:rFonts w:ascii="ITC Avant Garde" w:hAnsi="ITC Avant Garde"/>
          <w:kern w:val="3"/>
          <w:sz w:val="22"/>
          <w:szCs w:val="22"/>
          <w:lang w:eastAsia="ar-SA"/>
        </w:rPr>
        <w:t>27</w:t>
      </w:r>
      <w:r w:rsidRPr="009A1EDC">
        <w:rPr>
          <w:rFonts w:ascii="ITC Avant Garde" w:hAnsi="ITC Avant Garde"/>
          <w:kern w:val="3"/>
          <w:sz w:val="22"/>
          <w:szCs w:val="22"/>
          <w:lang w:eastAsia="ar-SA"/>
        </w:rPr>
        <w:t xml:space="preserve"> de </w:t>
      </w:r>
      <w:r w:rsidR="001B30A2" w:rsidRPr="009A1EDC">
        <w:rPr>
          <w:rFonts w:ascii="ITC Avant Garde" w:hAnsi="ITC Avant Garde"/>
          <w:kern w:val="3"/>
          <w:sz w:val="22"/>
          <w:szCs w:val="22"/>
          <w:lang w:eastAsia="ar-SA"/>
        </w:rPr>
        <w:t>septiembre</w:t>
      </w:r>
      <w:r w:rsidRPr="009A1EDC">
        <w:rPr>
          <w:rFonts w:ascii="ITC Avant Garde" w:hAnsi="ITC Avant Garde"/>
          <w:kern w:val="3"/>
          <w:sz w:val="22"/>
          <w:szCs w:val="22"/>
          <w:lang w:eastAsia="ar-SA"/>
        </w:rPr>
        <w:t xml:space="preserve"> de 201</w:t>
      </w:r>
      <w:r w:rsidR="001B30A2" w:rsidRPr="009A1EDC">
        <w:rPr>
          <w:rFonts w:ascii="ITC Avant Garde" w:hAnsi="ITC Avant Garde"/>
          <w:kern w:val="3"/>
          <w:sz w:val="22"/>
          <w:szCs w:val="22"/>
          <w:lang w:eastAsia="ar-SA"/>
        </w:rPr>
        <w:t>6</w:t>
      </w:r>
      <w:r w:rsidRPr="009A1EDC">
        <w:rPr>
          <w:rFonts w:ascii="ITC Avant Garde" w:hAnsi="ITC Avant Garde"/>
          <w:kern w:val="3"/>
          <w:sz w:val="22"/>
          <w:szCs w:val="22"/>
          <w:lang w:eastAsia="ar-SA"/>
        </w:rPr>
        <w:t>,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w:t>
      </w:r>
      <w:r w:rsidR="00593271" w:rsidRPr="009A1EDC">
        <w:rPr>
          <w:rFonts w:ascii="ITC Avant Garde" w:hAnsi="ITC Avant Garde"/>
          <w:kern w:val="3"/>
          <w:sz w:val="22"/>
          <w:szCs w:val="22"/>
          <w:lang w:eastAsia="ar-SA"/>
        </w:rPr>
        <w:t>to a la Solicitud</w:t>
      </w:r>
      <w:r w:rsidRPr="009A1EDC">
        <w:rPr>
          <w:rFonts w:ascii="ITC Avant Garde" w:hAnsi="ITC Avant Garde"/>
          <w:kern w:val="3"/>
          <w:sz w:val="22"/>
          <w:szCs w:val="22"/>
          <w:lang w:eastAsia="ar-SA"/>
        </w:rPr>
        <w:t xml:space="preserve"> de Prórroga.</w:t>
      </w:r>
    </w:p>
    <w:p w14:paraId="20B6B833"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t>Solicitud a la Unidad de Espectro Radioeléctrico para calcular el monto de la</w:t>
      </w:r>
      <w:r w:rsidR="007906B3" w:rsidRPr="009A1EDC">
        <w:rPr>
          <w:rFonts w:ascii="ITC Avant Garde" w:hAnsi="ITC Avant Garde"/>
          <w:b/>
          <w:kern w:val="3"/>
          <w:sz w:val="22"/>
          <w:szCs w:val="22"/>
          <w:lang w:eastAsia="ar-SA"/>
        </w:rPr>
        <w:t>s</w:t>
      </w:r>
      <w:r w:rsidRPr="009A1EDC">
        <w:rPr>
          <w:rFonts w:ascii="ITC Avant Garde" w:hAnsi="ITC Avant Garde"/>
          <w:b/>
          <w:kern w:val="3"/>
          <w:sz w:val="22"/>
          <w:szCs w:val="22"/>
          <w:lang w:eastAsia="ar-SA"/>
        </w:rPr>
        <w:t xml:space="preserve"> </w:t>
      </w:r>
      <w:r w:rsidR="009E1C71" w:rsidRPr="009A1EDC">
        <w:rPr>
          <w:rFonts w:ascii="ITC Avant Garde" w:hAnsi="ITC Avant Garde"/>
          <w:b/>
          <w:kern w:val="3"/>
          <w:sz w:val="22"/>
          <w:szCs w:val="22"/>
          <w:lang w:eastAsia="ar-SA"/>
        </w:rPr>
        <w:t>contraprestaciones</w:t>
      </w:r>
      <w:r w:rsidRPr="009A1EDC">
        <w:rPr>
          <w:rFonts w:ascii="ITC Avant Garde" w:hAnsi="ITC Avant Garde"/>
          <w:kern w:val="3"/>
          <w:sz w:val="22"/>
          <w:szCs w:val="22"/>
          <w:lang w:eastAsia="ar-SA"/>
        </w:rPr>
        <w:t>. Con oficio</w:t>
      </w:r>
      <w:r w:rsidR="0068049E" w:rsidRPr="009A1EDC">
        <w:rPr>
          <w:rFonts w:ascii="ITC Avant Garde" w:hAnsi="ITC Avant Garde"/>
          <w:kern w:val="3"/>
          <w:sz w:val="22"/>
          <w:szCs w:val="22"/>
          <w:lang w:eastAsia="ar-SA"/>
        </w:rPr>
        <w:t>s</w:t>
      </w:r>
      <w:r w:rsidRPr="009A1EDC">
        <w:rPr>
          <w:rFonts w:ascii="ITC Avant Garde" w:hAnsi="ITC Avant Garde"/>
          <w:kern w:val="3"/>
          <w:sz w:val="22"/>
          <w:szCs w:val="22"/>
          <w:lang w:eastAsia="ar-SA"/>
        </w:rPr>
        <w:t xml:space="preserve"> IFT/223/UCS</w:t>
      </w:r>
      <w:r w:rsidR="00080C97" w:rsidRPr="009A1EDC">
        <w:rPr>
          <w:rFonts w:ascii="ITC Avant Garde" w:hAnsi="ITC Avant Garde"/>
          <w:kern w:val="3"/>
          <w:sz w:val="22"/>
          <w:szCs w:val="22"/>
          <w:lang w:eastAsia="ar-SA"/>
        </w:rPr>
        <w:t>/</w:t>
      </w:r>
      <w:r w:rsidR="00573388" w:rsidRPr="009A1EDC">
        <w:rPr>
          <w:rFonts w:ascii="ITC Avant Garde" w:hAnsi="ITC Avant Garde"/>
          <w:kern w:val="3"/>
          <w:sz w:val="22"/>
          <w:szCs w:val="22"/>
          <w:lang w:eastAsia="ar-SA"/>
        </w:rPr>
        <w:t>DG-CRAD/3010</w:t>
      </w:r>
      <w:r w:rsidR="00080C97" w:rsidRPr="009A1EDC">
        <w:rPr>
          <w:rFonts w:ascii="ITC Avant Garde" w:hAnsi="ITC Avant Garde"/>
          <w:kern w:val="3"/>
          <w:sz w:val="22"/>
          <w:szCs w:val="22"/>
          <w:lang w:eastAsia="ar-SA"/>
        </w:rPr>
        <w:t>/201</w:t>
      </w:r>
      <w:r w:rsidR="00573388" w:rsidRPr="009A1EDC">
        <w:rPr>
          <w:rFonts w:ascii="ITC Avant Garde" w:hAnsi="ITC Avant Garde"/>
          <w:kern w:val="3"/>
          <w:sz w:val="22"/>
          <w:szCs w:val="22"/>
          <w:lang w:eastAsia="ar-SA"/>
        </w:rPr>
        <w:t>6</w:t>
      </w:r>
      <w:r w:rsidR="00080C97" w:rsidRPr="009A1EDC">
        <w:rPr>
          <w:rFonts w:ascii="ITC Avant Garde" w:hAnsi="ITC Avant Garde"/>
          <w:kern w:val="3"/>
          <w:sz w:val="22"/>
          <w:szCs w:val="22"/>
          <w:lang w:eastAsia="ar-SA"/>
        </w:rPr>
        <w:t xml:space="preserve"> </w:t>
      </w:r>
      <w:r w:rsidR="008606D7" w:rsidRPr="009A1EDC">
        <w:rPr>
          <w:rFonts w:ascii="ITC Avant Garde" w:hAnsi="ITC Avant Garde"/>
          <w:kern w:val="3"/>
          <w:sz w:val="22"/>
          <w:szCs w:val="22"/>
          <w:lang w:eastAsia="ar-SA"/>
        </w:rPr>
        <w:t xml:space="preserve">e </w:t>
      </w:r>
      <w:r w:rsidR="00573388" w:rsidRPr="009A1EDC">
        <w:rPr>
          <w:rFonts w:ascii="ITC Avant Garde" w:hAnsi="ITC Avant Garde"/>
          <w:kern w:val="3"/>
          <w:sz w:val="22"/>
          <w:szCs w:val="22"/>
          <w:lang w:eastAsia="ar-SA"/>
        </w:rPr>
        <w:t xml:space="preserve">IFT/223/UCS/DG-CRAD/3202/2016 </w:t>
      </w:r>
      <w:r w:rsidR="00080C97" w:rsidRPr="009A1EDC">
        <w:rPr>
          <w:rFonts w:ascii="ITC Avant Garde" w:hAnsi="ITC Avant Garde"/>
          <w:kern w:val="3"/>
          <w:sz w:val="22"/>
          <w:szCs w:val="22"/>
          <w:lang w:eastAsia="ar-SA"/>
        </w:rPr>
        <w:t>de fecha</w:t>
      </w:r>
      <w:r w:rsidR="0068049E" w:rsidRPr="009A1EDC">
        <w:rPr>
          <w:rFonts w:ascii="ITC Avant Garde" w:hAnsi="ITC Avant Garde"/>
          <w:kern w:val="3"/>
          <w:sz w:val="22"/>
          <w:szCs w:val="22"/>
          <w:lang w:eastAsia="ar-SA"/>
        </w:rPr>
        <w:t>s</w:t>
      </w:r>
      <w:r w:rsidR="00080C97" w:rsidRPr="009A1EDC">
        <w:rPr>
          <w:rFonts w:ascii="ITC Avant Garde" w:hAnsi="ITC Avant Garde"/>
          <w:kern w:val="3"/>
          <w:sz w:val="22"/>
          <w:szCs w:val="22"/>
          <w:lang w:eastAsia="ar-SA"/>
        </w:rPr>
        <w:t xml:space="preserve"> </w:t>
      </w:r>
      <w:r w:rsidR="00573388" w:rsidRPr="009A1EDC">
        <w:rPr>
          <w:rFonts w:ascii="ITC Avant Garde" w:hAnsi="ITC Avant Garde"/>
          <w:kern w:val="3"/>
          <w:sz w:val="22"/>
          <w:szCs w:val="22"/>
          <w:lang w:eastAsia="ar-SA"/>
        </w:rPr>
        <w:t xml:space="preserve">1 y 27 de septiembre de </w:t>
      </w:r>
      <w:r w:rsidRPr="009A1EDC">
        <w:rPr>
          <w:rFonts w:ascii="ITC Avant Garde" w:hAnsi="ITC Avant Garde"/>
          <w:kern w:val="3"/>
          <w:sz w:val="22"/>
          <w:szCs w:val="22"/>
          <w:lang w:eastAsia="ar-SA"/>
        </w:rPr>
        <w:t>201</w:t>
      </w:r>
      <w:r w:rsidR="00573388" w:rsidRPr="009A1EDC">
        <w:rPr>
          <w:rFonts w:ascii="ITC Avant Garde" w:hAnsi="ITC Avant Garde"/>
          <w:kern w:val="3"/>
          <w:sz w:val="22"/>
          <w:szCs w:val="22"/>
          <w:lang w:eastAsia="ar-SA"/>
        </w:rPr>
        <w:t>6</w:t>
      </w:r>
      <w:r w:rsidRPr="009A1EDC">
        <w:rPr>
          <w:rFonts w:ascii="ITC Avant Garde" w:hAnsi="ITC Avant Garde"/>
          <w:kern w:val="3"/>
          <w:sz w:val="22"/>
          <w:szCs w:val="22"/>
          <w:lang w:eastAsia="ar-SA"/>
        </w:rPr>
        <w:t xml:space="preserve">, </w:t>
      </w:r>
      <w:r w:rsidR="00573388" w:rsidRPr="009A1EDC">
        <w:rPr>
          <w:rFonts w:ascii="ITC Avant Garde" w:hAnsi="ITC Avant Garde"/>
          <w:kern w:val="3"/>
          <w:sz w:val="22"/>
          <w:szCs w:val="22"/>
          <w:lang w:eastAsia="ar-SA"/>
        </w:rPr>
        <w:t>Dirección General de Concesiones de Radiodifusión adscrita a la Unidad de Concesiones y Servicios</w:t>
      </w:r>
      <w:r w:rsidRPr="009A1EDC">
        <w:rPr>
          <w:rFonts w:ascii="ITC Avant Garde" w:hAnsi="ITC Avant Garde"/>
          <w:kern w:val="3"/>
          <w:sz w:val="22"/>
          <w:szCs w:val="22"/>
          <w:lang w:eastAsia="ar-SA"/>
        </w:rPr>
        <w:t>, solicitó a la Unidad de Espectro Radioeléctrico, que en ejercicio de las facultades que le confiere el artículo 29 fracción VII del Estatuto Orgánico, realizara las gestiones necesarias a efecto de que se calcule el monto de la</w:t>
      </w:r>
      <w:r w:rsidR="00573388" w:rsidRPr="009A1EDC">
        <w:rPr>
          <w:rFonts w:ascii="ITC Avant Garde" w:hAnsi="ITC Avant Garde"/>
          <w:kern w:val="3"/>
          <w:sz w:val="22"/>
          <w:szCs w:val="22"/>
          <w:lang w:eastAsia="ar-SA"/>
        </w:rPr>
        <w:t xml:space="preserve"> </w:t>
      </w:r>
      <w:r w:rsidR="009E1C71" w:rsidRPr="009A1EDC">
        <w:rPr>
          <w:rFonts w:ascii="ITC Avant Garde" w:hAnsi="ITC Avant Garde"/>
          <w:kern w:val="3"/>
          <w:sz w:val="22"/>
          <w:szCs w:val="22"/>
          <w:lang w:eastAsia="ar-SA"/>
        </w:rPr>
        <w:t>contraprestaci</w:t>
      </w:r>
      <w:r w:rsidR="00573388" w:rsidRPr="009A1EDC">
        <w:rPr>
          <w:rFonts w:ascii="ITC Avant Garde" w:hAnsi="ITC Avant Garde"/>
          <w:kern w:val="3"/>
          <w:sz w:val="22"/>
          <w:szCs w:val="22"/>
          <w:lang w:eastAsia="ar-SA"/>
        </w:rPr>
        <w:t>ón</w:t>
      </w:r>
      <w:r w:rsidRPr="009A1EDC">
        <w:rPr>
          <w:rFonts w:ascii="ITC Avant Garde" w:hAnsi="ITC Avant Garde"/>
          <w:kern w:val="3"/>
          <w:sz w:val="22"/>
          <w:szCs w:val="22"/>
          <w:lang w:eastAsia="ar-SA"/>
        </w:rPr>
        <w:t xml:space="preserve"> que deberá cubrir </w:t>
      </w:r>
      <w:r w:rsidR="00573388" w:rsidRPr="009A1EDC">
        <w:rPr>
          <w:rFonts w:ascii="ITC Avant Garde" w:hAnsi="ITC Avant Garde"/>
          <w:kern w:val="3"/>
          <w:sz w:val="22"/>
          <w:szCs w:val="22"/>
          <w:lang w:eastAsia="ar-SA"/>
        </w:rPr>
        <w:t>e</w:t>
      </w:r>
      <w:r w:rsidRPr="009A1EDC">
        <w:rPr>
          <w:rFonts w:ascii="ITC Avant Garde" w:hAnsi="ITC Avant Garde"/>
          <w:kern w:val="3"/>
          <w:sz w:val="22"/>
          <w:szCs w:val="22"/>
          <w:lang w:eastAsia="ar-SA"/>
        </w:rPr>
        <w:t xml:space="preserve">l </w:t>
      </w:r>
      <w:r w:rsidR="00593271" w:rsidRPr="009A1EDC">
        <w:rPr>
          <w:rFonts w:ascii="ITC Avant Garde" w:hAnsi="ITC Avant Garde"/>
          <w:kern w:val="3"/>
          <w:sz w:val="22"/>
          <w:szCs w:val="22"/>
          <w:lang w:eastAsia="ar-SA"/>
        </w:rPr>
        <w:t>Concesionario con motivo de la Solicitud</w:t>
      </w:r>
      <w:r w:rsidRPr="009A1EDC">
        <w:rPr>
          <w:rFonts w:ascii="ITC Avant Garde" w:hAnsi="ITC Avant Garde"/>
          <w:kern w:val="3"/>
          <w:sz w:val="22"/>
          <w:szCs w:val="22"/>
          <w:lang w:eastAsia="ar-SA"/>
        </w:rPr>
        <w:t xml:space="preserve"> de Prórroga.</w:t>
      </w:r>
    </w:p>
    <w:p w14:paraId="548D1F80"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t>Opini</w:t>
      </w:r>
      <w:r w:rsidR="00573388" w:rsidRPr="009A1EDC">
        <w:rPr>
          <w:rFonts w:ascii="ITC Avant Garde" w:hAnsi="ITC Avant Garde"/>
          <w:b/>
          <w:kern w:val="3"/>
          <w:sz w:val="22"/>
          <w:szCs w:val="22"/>
          <w:lang w:eastAsia="ar-SA"/>
        </w:rPr>
        <w:t>ón en m</w:t>
      </w:r>
      <w:r w:rsidRPr="009A1EDC">
        <w:rPr>
          <w:rFonts w:ascii="ITC Avant Garde" w:hAnsi="ITC Avant Garde"/>
          <w:b/>
          <w:kern w:val="3"/>
          <w:sz w:val="22"/>
          <w:szCs w:val="22"/>
          <w:lang w:eastAsia="ar-SA"/>
        </w:rPr>
        <w:t xml:space="preserve">ateria de Competencia Económica. </w:t>
      </w:r>
      <w:r w:rsidRPr="009A1EDC">
        <w:rPr>
          <w:rFonts w:ascii="ITC Avant Garde" w:hAnsi="ITC Avant Garde"/>
          <w:kern w:val="3"/>
          <w:sz w:val="22"/>
          <w:szCs w:val="22"/>
          <w:lang w:eastAsia="ar-SA"/>
        </w:rPr>
        <w:t>Mediante oficio IFT/226/UCE/DG-CCON/</w:t>
      </w:r>
      <w:r w:rsidR="00573388" w:rsidRPr="009A1EDC">
        <w:rPr>
          <w:rFonts w:ascii="ITC Avant Garde" w:hAnsi="ITC Avant Garde"/>
          <w:kern w:val="3"/>
          <w:sz w:val="22"/>
          <w:szCs w:val="22"/>
          <w:lang w:eastAsia="ar-SA"/>
        </w:rPr>
        <w:t>433</w:t>
      </w:r>
      <w:r w:rsidR="009424A7" w:rsidRPr="009A1EDC">
        <w:rPr>
          <w:rFonts w:ascii="ITC Avant Garde" w:hAnsi="ITC Avant Garde"/>
          <w:kern w:val="3"/>
          <w:sz w:val="22"/>
          <w:szCs w:val="22"/>
          <w:lang w:eastAsia="ar-SA"/>
        </w:rPr>
        <w:t>/201</w:t>
      </w:r>
      <w:r w:rsidR="00573388" w:rsidRPr="009A1EDC">
        <w:rPr>
          <w:rFonts w:ascii="ITC Avant Garde" w:hAnsi="ITC Avant Garde"/>
          <w:kern w:val="3"/>
          <w:sz w:val="22"/>
          <w:szCs w:val="22"/>
          <w:lang w:eastAsia="ar-SA"/>
        </w:rPr>
        <w:t>6</w:t>
      </w:r>
      <w:r w:rsidR="009424A7" w:rsidRPr="009A1EDC">
        <w:rPr>
          <w:rFonts w:ascii="ITC Avant Garde" w:hAnsi="ITC Avant Garde"/>
          <w:kern w:val="3"/>
          <w:sz w:val="22"/>
          <w:szCs w:val="22"/>
          <w:lang w:eastAsia="ar-SA"/>
        </w:rPr>
        <w:t xml:space="preserve"> de fecha </w:t>
      </w:r>
      <w:r w:rsidR="00573388" w:rsidRPr="009A1EDC">
        <w:rPr>
          <w:rFonts w:ascii="ITC Avant Garde" w:hAnsi="ITC Avant Garde"/>
          <w:kern w:val="3"/>
          <w:sz w:val="22"/>
          <w:szCs w:val="22"/>
          <w:lang w:eastAsia="ar-SA"/>
        </w:rPr>
        <w:t>21</w:t>
      </w:r>
      <w:r w:rsidR="00166B74" w:rsidRPr="009A1EDC">
        <w:rPr>
          <w:rFonts w:ascii="ITC Avant Garde" w:hAnsi="ITC Avant Garde"/>
          <w:kern w:val="3"/>
          <w:sz w:val="22"/>
          <w:szCs w:val="22"/>
          <w:lang w:eastAsia="ar-SA"/>
        </w:rPr>
        <w:t xml:space="preserve"> de </w:t>
      </w:r>
      <w:r w:rsidR="00573388" w:rsidRPr="009A1EDC">
        <w:rPr>
          <w:rFonts w:ascii="ITC Avant Garde" w:hAnsi="ITC Avant Garde"/>
          <w:kern w:val="3"/>
          <w:sz w:val="22"/>
          <w:szCs w:val="22"/>
          <w:lang w:eastAsia="ar-SA"/>
        </w:rPr>
        <w:t>octub</w:t>
      </w:r>
      <w:r w:rsidR="00166B74" w:rsidRPr="009A1EDC">
        <w:rPr>
          <w:rFonts w:ascii="ITC Avant Garde" w:hAnsi="ITC Avant Garde"/>
          <w:kern w:val="3"/>
          <w:sz w:val="22"/>
          <w:szCs w:val="22"/>
          <w:lang w:eastAsia="ar-SA"/>
        </w:rPr>
        <w:t>re de 201</w:t>
      </w:r>
      <w:r w:rsidR="00573388" w:rsidRPr="009A1EDC">
        <w:rPr>
          <w:rFonts w:ascii="ITC Avant Garde" w:hAnsi="ITC Avant Garde"/>
          <w:kern w:val="3"/>
          <w:sz w:val="22"/>
          <w:szCs w:val="22"/>
          <w:lang w:eastAsia="ar-SA"/>
        </w:rPr>
        <w:t>6</w:t>
      </w:r>
      <w:r w:rsidRPr="009A1EDC">
        <w:rPr>
          <w:rFonts w:ascii="ITC Avant Garde" w:hAnsi="ITC Avant Garde"/>
          <w:kern w:val="3"/>
          <w:sz w:val="22"/>
          <w:szCs w:val="22"/>
          <w:lang w:eastAsia="ar-SA"/>
        </w:rPr>
        <w:t xml:space="preserve"> la Dirección General de Concentraciones y Concesiones de la Unidad de Competencia </w:t>
      </w:r>
      <w:r w:rsidRPr="009A1EDC">
        <w:rPr>
          <w:rFonts w:ascii="ITC Avant Garde" w:hAnsi="ITC Avant Garde"/>
          <w:kern w:val="3"/>
          <w:sz w:val="22"/>
          <w:szCs w:val="22"/>
          <w:lang w:eastAsia="ar-SA"/>
        </w:rPr>
        <w:lastRenderedPageBreak/>
        <w:t>Económica emitió la opini</w:t>
      </w:r>
      <w:r w:rsidR="00573388" w:rsidRPr="009A1EDC">
        <w:rPr>
          <w:rFonts w:ascii="ITC Avant Garde" w:hAnsi="ITC Avant Garde"/>
          <w:kern w:val="3"/>
          <w:sz w:val="22"/>
          <w:szCs w:val="22"/>
          <w:lang w:eastAsia="ar-SA"/>
        </w:rPr>
        <w:t>ón</w:t>
      </w:r>
      <w:r w:rsidRPr="009A1EDC">
        <w:rPr>
          <w:rFonts w:ascii="ITC Avant Garde" w:hAnsi="ITC Avant Garde"/>
          <w:kern w:val="3"/>
          <w:sz w:val="22"/>
          <w:szCs w:val="22"/>
          <w:lang w:eastAsia="ar-SA"/>
        </w:rPr>
        <w:t xml:space="preserve"> en materia de comp</w:t>
      </w:r>
      <w:r w:rsidR="009424A7" w:rsidRPr="009A1EDC">
        <w:rPr>
          <w:rFonts w:ascii="ITC Avant Garde" w:hAnsi="ITC Avant Garde"/>
          <w:kern w:val="3"/>
          <w:sz w:val="22"/>
          <w:szCs w:val="22"/>
          <w:lang w:eastAsia="ar-SA"/>
        </w:rPr>
        <w:t>etencia económica respecto a la Solicitud</w:t>
      </w:r>
      <w:r w:rsidRPr="009A1EDC">
        <w:rPr>
          <w:rFonts w:ascii="ITC Avant Garde" w:hAnsi="ITC Avant Garde"/>
          <w:kern w:val="3"/>
          <w:sz w:val="22"/>
          <w:szCs w:val="22"/>
          <w:lang w:eastAsia="ar-SA"/>
        </w:rPr>
        <w:t xml:space="preserve"> de Prórroga.</w:t>
      </w:r>
    </w:p>
    <w:p w14:paraId="6A07A100" w14:textId="77777777" w:rsidR="00F046D6" w:rsidRPr="009A1EDC" w:rsidRDefault="00D73FFB"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t>Contraprestaciones</w:t>
      </w:r>
      <w:r w:rsidR="00A257D6" w:rsidRPr="009A1EDC">
        <w:rPr>
          <w:rFonts w:ascii="ITC Avant Garde" w:hAnsi="ITC Avant Garde"/>
          <w:b/>
          <w:kern w:val="3"/>
          <w:sz w:val="22"/>
          <w:szCs w:val="22"/>
          <w:lang w:eastAsia="ar-SA"/>
        </w:rPr>
        <w:t xml:space="preserve"> autorizada</w:t>
      </w:r>
      <w:r w:rsidR="009E1C71" w:rsidRPr="009A1EDC">
        <w:rPr>
          <w:rFonts w:ascii="ITC Avant Garde" w:hAnsi="ITC Avant Garde"/>
          <w:b/>
          <w:kern w:val="3"/>
          <w:sz w:val="22"/>
          <w:szCs w:val="22"/>
          <w:lang w:eastAsia="ar-SA"/>
        </w:rPr>
        <w:t>s</w:t>
      </w:r>
      <w:r w:rsidR="00A257D6" w:rsidRPr="009A1EDC">
        <w:rPr>
          <w:rFonts w:ascii="ITC Avant Garde" w:hAnsi="ITC Avant Garde"/>
          <w:b/>
          <w:kern w:val="3"/>
          <w:sz w:val="22"/>
          <w:szCs w:val="22"/>
          <w:lang w:eastAsia="ar-SA"/>
        </w:rPr>
        <w:t xml:space="preserve"> por la Secretaría de Hacienda y Crédito Público</w:t>
      </w:r>
      <w:r w:rsidR="00A257D6" w:rsidRPr="009A1EDC">
        <w:rPr>
          <w:rFonts w:ascii="ITC Avant Garde" w:hAnsi="ITC Avant Garde"/>
          <w:kern w:val="3"/>
          <w:sz w:val="22"/>
          <w:szCs w:val="22"/>
          <w:lang w:eastAsia="ar-SA"/>
        </w:rPr>
        <w:t>. Con oficio</w:t>
      </w:r>
      <w:r w:rsidR="00250410" w:rsidRPr="009A1EDC">
        <w:rPr>
          <w:rFonts w:ascii="ITC Avant Garde" w:hAnsi="ITC Avant Garde"/>
          <w:kern w:val="3"/>
          <w:sz w:val="22"/>
          <w:szCs w:val="22"/>
          <w:lang w:eastAsia="ar-SA"/>
        </w:rPr>
        <w:t xml:space="preserve"> 349-B-</w:t>
      </w:r>
      <w:r w:rsidR="004B70C1" w:rsidRPr="009A1EDC">
        <w:rPr>
          <w:rFonts w:ascii="ITC Avant Garde" w:hAnsi="ITC Avant Garde"/>
          <w:kern w:val="3"/>
          <w:sz w:val="22"/>
          <w:szCs w:val="22"/>
          <w:lang w:eastAsia="ar-SA"/>
        </w:rPr>
        <w:t>3</w:t>
      </w:r>
      <w:r w:rsidR="00A5027C" w:rsidRPr="009A1EDC">
        <w:rPr>
          <w:rFonts w:ascii="ITC Avant Garde" w:hAnsi="ITC Avant Garde"/>
          <w:kern w:val="3"/>
          <w:sz w:val="22"/>
          <w:szCs w:val="22"/>
          <w:lang w:eastAsia="ar-SA"/>
        </w:rPr>
        <w:t>87</w:t>
      </w:r>
      <w:r w:rsidR="00250410" w:rsidRPr="009A1EDC">
        <w:rPr>
          <w:rFonts w:ascii="ITC Avant Garde" w:hAnsi="ITC Avant Garde"/>
          <w:kern w:val="3"/>
          <w:sz w:val="22"/>
          <w:szCs w:val="22"/>
          <w:lang w:eastAsia="ar-SA"/>
        </w:rPr>
        <w:t xml:space="preserve">, </w:t>
      </w:r>
      <w:r w:rsidR="008D2065" w:rsidRPr="009A1EDC">
        <w:rPr>
          <w:rFonts w:ascii="ITC Avant Garde" w:hAnsi="ITC Avant Garde"/>
          <w:kern w:val="3"/>
          <w:sz w:val="22"/>
          <w:szCs w:val="22"/>
          <w:lang w:eastAsia="ar-SA"/>
        </w:rPr>
        <w:t xml:space="preserve">de </w:t>
      </w:r>
      <w:r w:rsidR="00A257D6" w:rsidRPr="009A1EDC">
        <w:rPr>
          <w:rFonts w:ascii="ITC Avant Garde" w:hAnsi="ITC Avant Garde"/>
          <w:kern w:val="3"/>
          <w:sz w:val="22"/>
          <w:szCs w:val="22"/>
          <w:lang w:eastAsia="ar-SA"/>
        </w:rPr>
        <w:t xml:space="preserve">fecha </w:t>
      </w:r>
      <w:r w:rsidR="00A5027C" w:rsidRPr="009A1EDC">
        <w:rPr>
          <w:rFonts w:ascii="ITC Avant Garde" w:hAnsi="ITC Avant Garde"/>
          <w:kern w:val="3"/>
          <w:sz w:val="22"/>
          <w:szCs w:val="22"/>
          <w:lang w:eastAsia="ar-SA"/>
        </w:rPr>
        <w:t>22</w:t>
      </w:r>
      <w:r w:rsidR="00A257D6" w:rsidRPr="009A1EDC">
        <w:rPr>
          <w:rFonts w:ascii="ITC Avant Garde" w:hAnsi="ITC Avant Garde"/>
          <w:kern w:val="3"/>
          <w:sz w:val="22"/>
          <w:szCs w:val="22"/>
          <w:lang w:eastAsia="ar-SA"/>
        </w:rPr>
        <w:t xml:space="preserve"> de </w:t>
      </w:r>
      <w:r w:rsidR="00A5027C" w:rsidRPr="009A1EDC">
        <w:rPr>
          <w:rFonts w:ascii="ITC Avant Garde" w:hAnsi="ITC Avant Garde"/>
          <w:kern w:val="3"/>
          <w:sz w:val="22"/>
          <w:szCs w:val="22"/>
          <w:lang w:eastAsia="ar-SA"/>
        </w:rPr>
        <w:t>mayo</w:t>
      </w:r>
      <w:r w:rsidR="00A257D6" w:rsidRPr="009A1EDC">
        <w:rPr>
          <w:rFonts w:ascii="ITC Avant Garde" w:hAnsi="ITC Avant Garde"/>
          <w:kern w:val="3"/>
          <w:sz w:val="22"/>
          <w:szCs w:val="22"/>
          <w:lang w:eastAsia="ar-SA"/>
        </w:rPr>
        <w:t xml:space="preserve"> de 201</w:t>
      </w:r>
      <w:r w:rsidR="00A5027C" w:rsidRPr="009A1EDC">
        <w:rPr>
          <w:rFonts w:ascii="ITC Avant Garde" w:hAnsi="ITC Avant Garde"/>
          <w:kern w:val="3"/>
          <w:sz w:val="22"/>
          <w:szCs w:val="22"/>
          <w:lang w:eastAsia="ar-SA"/>
        </w:rPr>
        <w:t>7</w:t>
      </w:r>
      <w:r w:rsidR="00A257D6" w:rsidRPr="009A1EDC">
        <w:rPr>
          <w:rFonts w:ascii="ITC Avant Garde" w:hAnsi="ITC Avant Garde"/>
          <w:kern w:val="3"/>
          <w:sz w:val="22"/>
          <w:szCs w:val="22"/>
          <w:lang w:eastAsia="ar-SA"/>
        </w:rPr>
        <w:t xml:space="preserve">, la Unidad de Política de Ingresos No Tributarios de la Secretaría de Hacienda y Crédito Público (la “SHCP”) </w:t>
      </w:r>
      <w:r w:rsidR="001C70B1" w:rsidRPr="009A1EDC">
        <w:rPr>
          <w:rFonts w:ascii="ITC Avant Garde" w:hAnsi="ITC Avant Garde"/>
          <w:kern w:val="3"/>
          <w:sz w:val="22"/>
          <w:szCs w:val="22"/>
          <w:lang w:eastAsia="ar-SA"/>
        </w:rPr>
        <w:t>emitió</w:t>
      </w:r>
      <w:r w:rsidRPr="009A1EDC">
        <w:rPr>
          <w:rFonts w:ascii="ITC Avant Garde" w:hAnsi="ITC Avant Garde"/>
          <w:kern w:val="3"/>
          <w:sz w:val="22"/>
          <w:szCs w:val="22"/>
          <w:lang w:eastAsia="ar-SA"/>
        </w:rPr>
        <w:t xml:space="preserve"> </w:t>
      </w:r>
      <w:r w:rsidR="004B70C1" w:rsidRPr="009A1EDC">
        <w:rPr>
          <w:rFonts w:ascii="ITC Avant Garde" w:hAnsi="ITC Avant Garde"/>
          <w:kern w:val="3"/>
          <w:sz w:val="22"/>
          <w:szCs w:val="22"/>
          <w:lang w:eastAsia="ar-SA"/>
        </w:rPr>
        <w:t>autorización</w:t>
      </w:r>
      <w:r w:rsidR="00DE3C53" w:rsidRPr="009A1EDC">
        <w:rPr>
          <w:rFonts w:ascii="ITC Avant Garde" w:hAnsi="ITC Avant Garde"/>
          <w:kern w:val="3"/>
          <w:sz w:val="22"/>
          <w:szCs w:val="22"/>
          <w:lang w:eastAsia="ar-SA"/>
        </w:rPr>
        <w:t xml:space="preserve"> respecto del </w:t>
      </w:r>
      <w:r w:rsidR="00A257D6" w:rsidRPr="009A1EDC">
        <w:rPr>
          <w:rFonts w:ascii="ITC Avant Garde" w:hAnsi="ITC Avant Garde"/>
          <w:kern w:val="3"/>
          <w:sz w:val="22"/>
          <w:szCs w:val="22"/>
          <w:lang w:eastAsia="ar-SA"/>
        </w:rPr>
        <w:t xml:space="preserve">monto de los aprovechamientos por concepto </w:t>
      </w:r>
      <w:r w:rsidR="008D2065" w:rsidRPr="009A1EDC">
        <w:rPr>
          <w:rFonts w:ascii="ITC Avant Garde" w:hAnsi="ITC Avant Garde"/>
          <w:kern w:val="3"/>
          <w:sz w:val="22"/>
          <w:szCs w:val="22"/>
          <w:lang w:eastAsia="ar-SA"/>
        </w:rPr>
        <w:t>de contraprestación que deberá</w:t>
      </w:r>
      <w:r w:rsidR="00627385" w:rsidRPr="009A1EDC">
        <w:rPr>
          <w:rFonts w:ascii="ITC Avant Garde" w:hAnsi="ITC Avant Garde"/>
          <w:kern w:val="3"/>
          <w:sz w:val="22"/>
          <w:szCs w:val="22"/>
          <w:lang w:eastAsia="ar-SA"/>
        </w:rPr>
        <w:t>n</w:t>
      </w:r>
      <w:r w:rsidR="00A257D6" w:rsidRPr="009A1EDC">
        <w:rPr>
          <w:rFonts w:ascii="ITC Avant Garde" w:hAnsi="ITC Avant Garde"/>
          <w:kern w:val="3"/>
          <w:sz w:val="22"/>
          <w:szCs w:val="22"/>
          <w:lang w:eastAsia="ar-SA"/>
        </w:rPr>
        <w:t xml:space="preserve"> pagar </w:t>
      </w:r>
      <w:r w:rsidR="00062600" w:rsidRPr="009A1EDC">
        <w:rPr>
          <w:rFonts w:ascii="ITC Avant Garde" w:hAnsi="ITC Avant Garde"/>
          <w:kern w:val="3"/>
          <w:sz w:val="22"/>
          <w:szCs w:val="22"/>
          <w:lang w:eastAsia="ar-SA"/>
        </w:rPr>
        <w:t>e</w:t>
      </w:r>
      <w:r w:rsidR="00627385" w:rsidRPr="009A1EDC">
        <w:rPr>
          <w:rFonts w:ascii="ITC Avant Garde" w:hAnsi="ITC Avant Garde"/>
          <w:kern w:val="3"/>
          <w:sz w:val="22"/>
          <w:szCs w:val="22"/>
          <w:lang w:eastAsia="ar-SA"/>
        </w:rPr>
        <w:t xml:space="preserve">l </w:t>
      </w:r>
      <w:r w:rsidR="008D2065" w:rsidRPr="009A1EDC">
        <w:rPr>
          <w:rFonts w:ascii="ITC Avant Garde" w:hAnsi="ITC Avant Garde"/>
          <w:kern w:val="3"/>
          <w:sz w:val="22"/>
          <w:szCs w:val="22"/>
          <w:lang w:eastAsia="ar-SA"/>
        </w:rPr>
        <w:t>concesionario</w:t>
      </w:r>
      <w:r w:rsidR="00A257D6" w:rsidRPr="009A1EDC">
        <w:rPr>
          <w:rFonts w:ascii="ITC Avant Garde" w:hAnsi="ITC Avant Garde"/>
          <w:kern w:val="3"/>
          <w:sz w:val="22"/>
          <w:szCs w:val="22"/>
          <w:lang w:eastAsia="ar-SA"/>
        </w:rPr>
        <w:t xml:space="preserve"> por el ot</w:t>
      </w:r>
      <w:r w:rsidR="008D2065" w:rsidRPr="009A1EDC">
        <w:rPr>
          <w:rFonts w:ascii="ITC Avant Garde" w:hAnsi="ITC Avant Garde"/>
          <w:kern w:val="3"/>
          <w:sz w:val="22"/>
          <w:szCs w:val="22"/>
          <w:lang w:eastAsia="ar-SA"/>
        </w:rPr>
        <w:t>orgamiento de la prórroga de la Concesi</w:t>
      </w:r>
      <w:r w:rsidR="00062600" w:rsidRPr="009A1EDC">
        <w:rPr>
          <w:rFonts w:ascii="ITC Avant Garde" w:hAnsi="ITC Avant Garde"/>
          <w:kern w:val="3"/>
          <w:sz w:val="22"/>
          <w:szCs w:val="22"/>
          <w:lang w:eastAsia="ar-SA"/>
        </w:rPr>
        <w:t>ón</w:t>
      </w:r>
      <w:r w:rsidR="001C70B1" w:rsidRPr="009A1EDC">
        <w:rPr>
          <w:rFonts w:ascii="ITC Avant Garde" w:hAnsi="ITC Avant Garde"/>
          <w:kern w:val="3"/>
          <w:sz w:val="22"/>
          <w:szCs w:val="22"/>
          <w:lang w:eastAsia="ar-SA"/>
        </w:rPr>
        <w:t>.</w:t>
      </w:r>
    </w:p>
    <w:p w14:paraId="5B3561C1" w14:textId="77777777" w:rsidR="00F046D6" w:rsidRPr="009A1EDC" w:rsidRDefault="00A257D6" w:rsidP="00F046D6">
      <w:pPr>
        <w:pStyle w:val="Prrafodelista"/>
        <w:numPr>
          <w:ilvl w:val="0"/>
          <w:numId w:val="2"/>
        </w:numPr>
        <w:spacing w:before="240" w:after="160" w:line="276" w:lineRule="auto"/>
        <w:ind w:left="709" w:hanging="425"/>
        <w:jc w:val="both"/>
        <w:rPr>
          <w:sz w:val="22"/>
          <w:szCs w:val="22"/>
        </w:rPr>
      </w:pPr>
      <w:r w:rsidRPr="009A1EDC">
        <w:rPr>
          <w:rFonts w:ascii="ITC Avant Garde" w:hAnsi="ITC Avant Garde"/>
          <w:b/>
          <w:kern w:val="3"/>
          <w:sz w:val="22"/>
          <w:szCs w:val="22"/>
          <w:lang w:eastAsia="ar-SA"/>
        </w:rPr>
        <w:t>Opiniones en Materia de Cumplimiento de Obligaciones</w:t>
      </w:r>
      <w:r w:rsidR="0088555E" w:rsidRPr="009A1EDC">
        <w:rPr>
          <w:rFonts w:ascii="ITC Avant Garde" w:hAnsi="ITC Avant Garde"/>
          <w:kern w:val="3"/>
          <w:sz w:val="22"/>
          <w:szCs w:val="22"/>
          <w:lang w:eastAsia="ar-SA"/>
        </w:rPr>
        <w:t>. Con oficio IFT/225/UC/DG-SUV/</w:t>
      </w:r>
      <w:r w:rsidR="00062600" w:rsidRPr="009A1EDC">
        <w:rPr>
          <w:rFonts w:ascii="ITC Avant Garde" w:hAnsi="ITC Avant Garde"/>
          <w:kern w:val="3"/>
          <w:sz w:val="22"/>
          <w:szCs w:val="22"/>
          <w:lang w:eastAsia="ar-SA"/>
        </w:rPr>
        <w:t>963</w:t>
      </w:r>
      <w:r w:rsidR="0088555E" w:rsidRPr="009A1EDC">
        <w:rPr>
          <w:rFonts w:ascii="ITC Avant Garde" w:hAnsi="ITC Avant Garde"/>
          <w:kern w:val="3"/>
          <w:sz w:val="22"/>
          <w:szCs w:val="22"/>
          <w:lang w:eastAsia="ar-SA"/>
        </w:rPr>
        <w:t>/201</w:t>
      </w:r>
      <w:r w:rsidR="00062600" w:rsidRPr="009A1EDC">
        <w:rPr>
          <w:rFonts w:ascii="ITC Avant Garde" w:hAnsi="ITC Avant Garde"/>
          <w:kern w:val="3"/>
          <w:sz w:val="22"/>
          <w:szCs w:val="22"/>
          <w:lang w:eastAsia="ar-SA"/>
        </w:rPr>
        <w:t>7</w:t>
      </w:r>
      <w:r w:rsidRPr="009A1EDC">
        <w:rPr>
          <w:rFonts w:ascii="ITC Avant Garde" w:hAnsi="ITC Avant Garde"/>
          <w:kern w:val="3"/>
          <w:sz w:val="22"/>
          <w:szCs w:val="22"/>
          <w:lang w:eastAsia="ar-SA"/>
        </w:rPr>
        <w:t xml:space="preserve"> </w:t>
      </w:r>
      <w:r w:rsidR="0088555E" w:rsidRPr="009A1EDC">
        <w:rPr>
          <w:rFonts w:ascii="ITC Avant Garde" w:hAnsi="ITC Avant Garde"/>
          <w:kern w:val="3"/>
          <w:sz w:val="22"/>
          <w:szCs w:val="22"/>
          <w:lang w:eastAsia="ar-SA"/>
        </w:rPr>
        <w:t xml:space="preserve">del </w:t>
      </w:r>
      <w:r w:rsidR="00062600" w:rsidRPr="009A1EDC">
        <w:rPr>
          <w:rFonts w:ascii="ITC Avant Garde" w:hAnsi="ITC Avant Garde"/>
          <w:kern w:val="3"/>
          <w:sz w:val="22"/>
          <w:szCs w:val="22"/>
          <w:lang w:eastAsia="ar-SA"/>
        </w:rPr>
        <w:t xml:space="preserve">17 </w:t>
      </w:r>
      <w:r w:rsidR="004B70C1" w:rsidRPr="009A1EDC">
        <w:rPr>
          <w:rFonts w:ascii="ITC Avant Garde" w:hAnsi="ITC Avant Garde"/>
          <w:kern w:val="3"/>
          <w:sz w:val="22"/>
          <w:szCs w:val="22"/>
          <w:lang w:eastAsia="ar-SA"/>
        </w:rPr>
        <w:t xml:space="preserve">de </w:t>
      </w:r>
      <w:r w:rsidR="00062600" w:rsidRPr="009A1EDC">
        <w:rPr>
          <w:rFonts w:ascii="ITC Avant Garde" w:hAnsi="ITC Avant Garde"/>
          <w:kern w:val="3"/>
          <w:sz w:val="22"/>
          <w:szCs w:val="22"/>
          <w:lang w:eastAsia="ar-SA"/>
        </w:rPr>
        <w:t>marzo</w:t>
      </w:r>
      <w:r w:rsidRPr="009A1EDC">
        <w:rPr>
          <w:rFonts w:ascii="ITC Avant Garde" w:hAnsi="ITC Avant Garde"/>
          <w:kern w:val="3"/>
          <w:sz w:val="22"/>
          <w:szCs w:val="22"/>
          <w:lang w:eastAsia="ar-SA"/>
        </w:rPr>
        <w:t xml:space="preserve"> de 201</w:t>
      </w:r>
      <w:r w:rsidR="00062600" w:rsidRPr="009A1EDC">
        <w:rPr>
          <w:rFonts w:ascii="ITC Avant Garde" w:hAnsi="ITC Avant Garde"/>
          <w:kern w:val="3"/>
          <w:sz w:val="22"/>
          <w:szCs w:val="22"/>
          <w:lang w:eastAsia="ar-SA"/>
        </w:rPr>
        <w:t>7</w:t>
      </w:r>
      <w:r w:rsidRPr="009A1EDC">
        <w:rPr>
          <w:rFonts w:ascii="ITC Avant Garde" w:hAnsi="ITC Avant Garde"/>
          <w:kern w:val="3"/>
          <w:sz w:val="22"/>
          <w:szCs w:val="22"/>
          <w:lang w:eastAsia="ar-SA"/>
        </w:rPr>
        <w:t>, la Dirección General de Supervisión de la Unidad de Cum</w:t>
      </w:r>
      <w:r w:rsidR="0088555E" w:rsidRPr="009A1EDC">
        <w:rPr>
          <w:rFonts w:ascii="ITC Avant Garde" w:hAnsi="ITC Avant Garde"/>
          <w:kern w:val="3"/>
          <w:sz w:val="22"/>
          <w:szCs w:val="22"/>
          <w:lang w:eastAsia="ar-SA"/>
        </w:rPr>
        <w:t xml:space="preserve">plimiento del Instituto emitió </w:t>
      </w:r>
      <w:r w:rsidR="00062600" w:rsidRPr="009A1EDC">
        <w:rPr>
          <w:rFonts w:ascii="ITC Avant Garde" w:hAnsi="ITC Avant Garde"/>
          <w:kern w:val="3"/>
          <w:sz w:val="22"/>
          <w:szCs w:val="22"/>
          <w:lang w:eastAsia="ar-SA"/>
        </w:rPr>
        <w:t>e</w:t>
      </w:r>
      <w:r w:rsidR="00627385" w:rsidRPr="009A1EDC">
        <w:rPr>
          <w:rFonts w:ascii="ITC Avant Garde" w:hAnsi="ITC Avant Garde"/>
          <w:kern w:val="3"/>
          <w:sz w:val="22"/>
          <w:szCs w:val="22"/>
          <w:lang w:eastAsia="ar-SA"/>
        </w:rPr>
        <w:t xml:space="preserve">l </w:t>
      </w:r>
      <w:r w:rsidR="00062600" w:rsidRPr="009A1EDC">
        <w:rPr>
          <w:rFonts w:ascii="ITC Avant Garde" w:hAnsi="ITC Avant Garde"/>
          <w:kern w:val="3"/>
          <w:sz w:val="22"/>
          <w:szCs w:val="22"/>
          <w:lang w:eastAsia="ar-SA"/>
        </w:rPr>
        <w:t>dictamen</w:t>
      </w:r>
      <w:r w:rsidR="0088555E" w:rsidRPr="009A1EDC">
        <w:rPr>
          <w:rFonts w:ascii="ITC Avant Garde" w:hAnsi="ITC Avant Garde"/>
          <w:kern w:val="3"/>
          <w:sz w:val="22"/>
          <w:szCs w:val="22"/>
          <w:lang w:eastAsia="ar-SA"/>
        </w:rPr>
        <w:t xml:space="preserve"> respectivo</w:t>
      </w:r>
      <w:r w:rsidRPr="009A1EDC">
        <w:rPr>
          <w:rFonts w:ascii="ITC Avant Garde" w:hAnsi="ITC Avant Garde"/>
          <w:kern w:val="3"/>
          <w:sz w:val="22"/>
          <w:szCs w:val="22"/>
          <w:lang w:eastAsia="ar-SA"/>
        </w:rPr>
        <w:t xml:space="preserve">, </w:t>
      </w:r>
      <w:r w:rsidR="00753367" w:rsidRPr="009A1EDC">
        <w:rPr>
          <w:rFonts w:ascii="ITC Avant Garde" w:hAnsi="ITC Avant Garde"/>
          <w:kern w:val="3"/>
          <w:sz w:val="22"/>
          <w:szCs w:val="22"/>
          <w:lang w:eastAsia="ar-SA"/>
        </w:rPr>
        <w:t>por medio de</w:t>
      </w:r>
      <w:r w:rsidR="00062600" w:rsidRPr="009A1EDC">
        <w:rPr>
          <w:rFonts w:ascii="ITC Avant Garde" w:hAnsi="ITC Avant Garde"/>
          <w:kern w:val="3"/>
          <w:sz w:val="22"/>
          <w:szCs w:val="22"/>
          <w:lang w:eastAsia="ar-SA"/>
        </w:rPr>
        <w:t xml:space="preserve">l </w:t>
      </w:r>
      <w:r w:rsidR="00753367" w:rsidRPr="009A1EDC">
        <w:rPr>
          <w:rFonts w:ascii="ITC Avant Garde" w:hAnsi="ITC Avant Garde"/>
          <w:kern w:val="3"/>
          <w:sz w:val="22"/>
          <w:szCs w:val="22"/>
          <w:lang w:eastAsia="ar-SA"/>
        </w:rPr>
        <w:t xml:space="preserve">cual informó </w:t>
      </w:r>
      <w:r w:rsidR="008606D7" w:rsidRPr="009A1EDC">
        <w:rPr>
          <w:rFonts w:ascii="ITC Avant Garde" w:hAnsi="ITC Avant Garde"/>
          <w:kern w:val="3"/>
          <w:sz w:val="22"/>
          <w:szCs w:val="22"/>
          <w:lang w:eastAsia="ar-SA"/>
        </w:rPr>
        <w:t>el</w:t>
      </w:r>
      <w:r w:rsidRPr="009A1EDC">
        <w:rPr>
          <w:rFonts w:ascii="ITC Avant Garde" w:hAnsi="ITC Avant Garde"/>
          <w:kern w:val="3"/>
          <w:sz w:val="22"/>
          <w:szCs w:val="22"/>
          <w:lang w:eastAsia="ar-SA"/>
        </w:rPr>
        <w:t xml:space="preserve"> resultado de la revisión documental </w:t>
      </w:r>
      <w:r w:rsidR="008606D7" w:rsidRPr="009A1EDC">
        <w:rPr>
          <w:rFonts w:ascii="ITC Avant Garde" w:hAnsi="ITC Avant Garde"/>
          <w:kern w:val="3"/>
          <w:sz w:val="22"/>
          <w:szCs w:val="22"/>
          <w:lang w:eastAsia="ar-SA"/>
        </w:rPr>
        <w:t xml:space="preserve">sobre </w:t>
      </w:r>
      <w:r w:rsidRPr="009A1EDC">
        <w:rPr>
          <w:rFonts w:ascii="ITC Avant Garde" w:hAnsi="ITC Avant Garde"/>
          <w:kern w:val="3"/>
          <w:sz w:val="22"/>
          <w:szCs w:val="22"/>
          <w:lang w:eastAsia="ar-SA"/>
        </w:rPr>
        <w:t xml:space="preserve">el cumplimiento </w:t>
      </w:r>
      <w:r w:rsidR="0088555E" w:rsidRPr="009A1EDC">
        <w:rPr>
          <w:rFonts w:ascii="ITC Avant Garde" w:hAnsi="ITC Avant Garde"/>
          <w:kern w:val="3"/>
          <w:sz w:val="22"/>
          <w:szCs w:val="22"/>
          <w:lang w:eastAsia="ar-SA"/>
        </w:rPr>
        <w:t>de obligaciones practicado al expediente</w:t>
      </w:r>
      <w:r w:rsidRPr="009A1EDC">
        <w:rPr>
          <w:rFonts w:ascii="ITC Avant Garde" w:hAnsi="ITC Avant Garde"/>
          <w:kern w:val="3"/>
          <w:sz w:val="22"/>
          <w:szCs w:val="22"/>
          <w:lang w:eastAsia="ar-SA"/>
        </w:rPr>
        <w:t xml:space="preserve"> </w:t>
      </w:r>
      <w:r w:rsidR="0088555E" w:rsidRPr="009A1EDC">
        <w:rPr>
          <w:rFonts w:ascii="ITC Avant Garde" w:hAnsi="ITC Avant Garde"/>
          <w:kern w:val="3"/>
          <w:sz w:val="22"/>
          <w:szCs w:val="22"/>
          <w:lang w:eastAsia="ar-SA"/>
        </w:rPr>
        <w:t>del Concesionario</w:t>
      </w:r>
      <w:r w:rsidRPr="009A1EDC">
        <w:rPr>
          <w:rFonts w:ascii="ITC Avant Garde" w:hAnsi="ITC Avant Garde"/>
          <w:kern w:val="3"/>
          <w:sz w:val="22"/>
          <w:szCs w:val="22"/>
          <w:lang w:eastAsia="ar-SA"/>
        </w:rPr>
        <w:t xml:space="preserve">, </w:t>
      </w:r>
      <w:r w:rsidR="0088555E" w:rsidRPr="009A1EDC">
        <w:rPr>
          <w:rFonts w:ascii="ITC Avant Garde" w:hAnsi="ITC Avant Garde"/>
          <w:kern w:val="3"/>
          <w:sz w:val="22"/>
          <w:szCs w:val="22"/>
          <w:lang w:eastAsia="ar-SA"/>
        </w:rPr>
        <w:t>derivadas de la</w:t>
      </w:r>
      <w:r w:rsidRPr="009A1EDC">
        <w:rPr>
          <w:rFonts w:ascii="ITC Avant Garde" w:hAnsi="ITC Avant Garde"/>
          <w:kern w:val="3"/>
          <w:sz w:val="22"/>
          <w:szCs w:val="22"/>
          <w:lang w:eastAsia="ar-SA"/>
        </w:rPr>
        <w:t xml:space="preserve"> Concesi</w:t>
      </w:r>
      <w:r w:rsidR="0088555E" w:rsidRPr="009A1EDC">
        <w:rPr>
          <w:rFonts w:ascii="ITC Avant Garde" w:hAnsi="ITC Avant Garde"/>
          <w:kern w:val="3"/>
          <w:sz w:val="22"/>
          <w:szCs w:val="22"/>
          <w:lang w:eastAsia="ar-SA"/>
        </w:rPr>
        <w:t>ón</w:t>
      </w:r>
      <w:r w:rsidRPr="009A1EDC">
        <w:rPr>
          <w:rFonts w:ascii="ITC Avant Garde" w:hAnsi="ITC Avant Garde"/>
          <w:kern w:val="3"/>
          <w:sz w:val="22"/>
          <w:szCs w:val="22"/>
          <w:lang w:eastAsia="ar-SA"/>
        </w:rPr>
        <w:t>, así como con las disposiciones legales y administrativas en materia de radiodifusión.</w:t>
      </w:r>
    </w:p>
    <w:p w14:paraId="1378016A" w14:textId="77777777" w:rsidR="00F046D6" w:rsidRPr="009A1EDC" w:rsidRDefault="00A257D6" w:rsidP="00F046D6">
      <w:pPr>
        <w:spacing w:before="240" w:line="276" w:lineRule="auto"/>
        <w:jc w:val="both"/>
        <w:rPr>
          <w:rFonts w:ascii="ITC Avant Garde" w:hAnsi="ITC Avant Garde"/>
          <w:bCs/>
          <w:lang w:eastAsia="es-MX"/>
        </w:rPr>
      </w:pPr>
      <w:r w:rsidRPr="009A1EDC">
        <w:rPr>
          <w:rFonts w:ascii="ITC Avant Garde" w:hAnsi="ITC Avant Garde"/>
          <w:bCs/>
          <w:lang w:eastAsia="es-MX"/>
        </w:rPr>
        <w:t>En virtud de los Antecedentes referidos y,</w:t>
      </w:r>
    </w:p>
    <w:p w14:paraId="575D148A" w14:textId="77777777" w:rsidR="00F046D6" w:rsidRPr="009A1EDC" w:rsidRDefault="00A257D6" w:rsidP="00F046D6">
      <w:pPr>
        <w:pStyle w:val="Ttulo2"/>
        <w:numPr>
          <w:ilvl w:val="5"/>
          <w:numId w:val="1"/>
        </w:numPr>
        <w:spacing w:after="240"/>
        <w:ind w:left="0" w:firstLine="0"/>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CONSIDERANDO</w:t>
      </w:r>
    </w:p>
    <w:p w14:paraId="2F5C3D70" w14:textId="77777777" w:rsidR="00F046D6" w:rsidRPr="009A1EDC" w:rsidRDefault="00A257D6" w:rsidP="00F046D6">
      <w:pPr>
        <w:spacing w:before="240" w:line="276" w:lineRule="auto"/>
        <w:jc w:val="both"/>
        <w:rPr>
          <w:rFonts w:ascii="ITC Avant Garde" w:hAnsi="ITC Avant Garde"/>
        </w:rPr>
      </w:pPr>
      <w:r w:rsidRPr="009A1EDC">
        <w:rPr>
          <w:rFonts w:ascii="ITC Avant Garde" w:eastAsia="Times New Roman" w:hAnsi="ITC Avant Garde"/>
          <w:b/>
          <w:bCs/>
          <w:kern w:val="3"/>
          <w:lang w:val="es-ES" w:eastAsia="ar-SA"/>
        </w:rPr>
        <w:t>Primero.- Competencia del Instituto.</w:t>
      </w:r>
      <w:r w:rsidRPr="009A1EDC">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B9F2CEE" w14:textId="28E9E0A7" w:rsidR="00A257D6" w:rsidRPr="009A1EDC" w:rsidRDefault="00A257D6" w:rsidP="00F046D6">
      <w:pPr>
        <w:spacing w:before="240" w:line="276" w:lineRule="auto"/>
        <w:ind w:right="48"/>
        <w:jc w:val="both"/>
        <w:rPr>
          <w:rFonts w:ascii="ITC Avant Garde" w:hAnsi="ITC Avant Garde"/>
        </w:rPr>
      </w:pPr>
      <w:r w:rsidRPr="009A1EDC">
        <w:rPr>
          <w:rFonts w:ascii="ITC Avant Garde" w:eastAsia="Times New Roman" w:hAnsi="ITC Avant Garde"/>
          <w:bCs/>
          <w:kern w:val="3"/>
          <w:lang w:val="es-ES" w:eastAsia="ar-SA"/>
        </w:rPr>
        <w:t xml:space="preserve">Por su parte, el párrafo décimo séptimo del artículo 28 de la Constitución dispone que </w:t>
      </w:r>
      <w:r w:rsidRPr="009A1EDC">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229A376E" w14:textId="77777777" w:rsidR="00F046D6" w:rsidRPr="009A1EDC" w:rsidRDefault="00A257D6" w:rsidP="00F046D6">
      <w:pPr>
        <w:spacing w:before="240" w:line="276" w:lineRule="auto"/>
        <w:jc w:val="both"/>
        <w:rPr>
          <w:rFonts w:ascii="ITC Avant Garde" w:hAnsi="ITC Avant Garde"/>
        </w:rPr>
      </w:pPr>
      <w:r w:rsidRPr="009A1EDC">
        <w:rPr>
          <w:rFonts w:ascii="ITC Avant Garde" w:eastAsia="Times New Roman" w:hAnsi="ITC Avant Garde"/>
          <w:bCs/>
          <w:kern w:val="3"/>
          <w:lang w:val="es-ES" w:eastAsia="ar-SA"/>
        </w:rPr>
        <w:t xml:space="preserve">Asimismo, </w:t>
      </w:r>
      <w:r w:rsidRPr="009A1EDC">
        <w:rPr>
          <w:rFonts w:ascii="ITC Avant Garde" w:eastAsia="Times New Roman" w:hAnsi="ITC Avant Garde"/>
          <w:bCs/>
          <w:kern w:val="3"/>
          <w:lang w:eastAsia="ar-SA"/>
        </w:rPr>
        <w:t>conforme al artículo 28 párrafo décimo sexto de la Constitución,</w:t>
      </w:r>
      <w:r w:rsidRPr="009A1EDC">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w:t>
      </w:r>
      <w:r w:rsidRPr="009A1EDC">
        <w:rPr>
          <w:rFonts w:ascii="ITC Avant Garde" w:eastAsia="Times New Roman" w:hAnsi="ITC Avant Garde"/>
          <w:bCs/>
          <w:kern w:val="3"/>
          <w:lang w:val="es-ES" w:eastAsia="ar-SA"/>
        </w:rPr>
        <w:lastRenderedPageBreak/>
        <w:t xml:space="preserve">la competencia y la libre concurrencia e impondrá límites a la concentración, al </w:t>
      </w:r>
      <w:proofErr w:type="spellStart"/>
      <w:r w:rsidRPr="009A1EDC">
        <w:rPr>
          <w:rFonts w:ascii="ITC Avant Garde" w:eastAsia="Times New Roman" w:hAnsi="ITC Avant Garde"/>
          <w:bCs/>
          <w:kern w:val="3"/>
          <w:lang w:val="es-ES" w:eastAsia="ar-SA"/>
        </w:rPr>
        <w:t>concesionamiento</w:t>
      </w:r>
      <w:proofErr w:type="spellEnd"/>
      <w:r w:rsidRPr="009A1EDC">
        <w:rPr>
          <w:rFonts w:ascii="ITC Avant Garde" w:eastAsia="Times New Roman" w:hAnsi="ITC Avant Garde"/>
          <w:bCs/>
          <w:kern w:val="3"/>
          <w:lang w:val="es-ES" w:eastAsia="ar-SA"/>
        </w:rPr>
        <w:t xml:space="preserve"> y a la propiedad cruzada que controle varios medios de comunicación que sean concesionarios de radiodifusión y telecomunicaciones que sirvan a un mismo mercado o zona de cobertura geográfica.</w:t>
      </w:r>
    </w:p>
    <w:p w14:paraId="5A16D434" w14:textId="77777777" w:rsidR="00F046D6" w:rsidRPr="009A1EDC" w:rsidRDefault="00A257D6" w:rsidP="00F046D6">
      <w:pPr>
        <w:spacing w:before="240" w:line="276" w:lineRule="auto"/>
        <w:jc w:val="both"/>
        <w:rPr>
          <w:rFonts w:ascii="ITC Avant Garde" w:eastAsia="Times New Roman" w:hAnsi="ITC Avant Garde"/>
          <w:bCs/>
          <w:kern w:val="3"/>
          <w:lang w:val="es-ES" w:eastAsia="ar-SA"/>
        </w:rPr>
      </w:pPr>
      <w:r w:rsidRPr="009A1EDC">
        <w:rPr>
          <w:rFonts w:ascii="ITC Avant Garde" w:eastAsia="Times New Roman" w:hAnsi="ITC Avant Garde"/>
          <w:bCs/>
          <w:kern w:val="3"/>
          <w:lang w:val="es-ES" w:eastAsia="ar-SA"/>
        </w:rPr>
        <w:t xml:space="preserve">El artículo Sexto Transitorio del Decreto de Ley, señala que la atención, trámite y resolución de los asuntos y procedimientos que hayan iniciado </w:t>
      </w:r>
      <w:r w:rsidR="00CC03D2" w:rsidRPr="009A1EDC">
        <w:rPr>
          <w:rFonts w:ascii="ITC Avant Garde" w:eastAsia="Times New Roman" w:hAnsi="ITC Avant Garde"/>
          <w:bCs/>
          <w:kern w:val="3"/>
          <w:lang w:val="es-ES" w:eastAsia="ar-SA"/>
        </w:rPr>
        <w:t xml:space="preserve">previamente </w:t>
      </w:r>
      <w:r w:rsidRPr="009A1EDC">
        <w:rPr>
          <w:rFonts w:ascii="ITC Avant Garde" w:eastAsia="Times New Roman" w:hAnsi="ITC Avant Garde"/>
          <w:bCs/>
          <w:kern w:val="3"/>
          <w:lang w:val="es-ES" w:eastAsia="ar-SA"/>
        </w:rPr>
        <w:t>a la entrada en vigor del mismo, se realizarán en los términos establecidos en el artículo Séptimo Transitorio del Decreto de Reforma Constitucional.</w:t>
      </w:r>
    </w:p>
    <w:p w14:paraId="44AEACDD" w14:textId="77777777" w:rsidR="00F046D6" w:rsidRPr="009A1EDC" w:rsidRDefault="00A257D6" w:rsidP="00F046D6">
      <w:pPr>
        <w:spacing w:before="240" w:line="276" w:lineRule="auto"/>
        <w:jc w:val="both"/>
        <w:rPr>
          <w:rFonts w:ascii="ITC Avant Garde" w:eastAsia="Times New Roman" w:hAnsi="ITC Avant Garde"/>
          <w:bCs/>
          <w:kern w:val="3"/>
          <w:lang w:val="es-ES" w:eastAsia="ar-SA"/>
        </w:rPr>
      </w:pPr>
      <w:r w:rsidRPr="009A1EDC">
        <w:rPr>
          <w:rFonts w:ascii="ITC Avant Garde" w:eastAsia="Times New Roman" w:hAnsi="ITC Avant Garde"/>
          <w:bCs/>
          <w:kern w:val="3"/>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02629090" w14:textId="77777777" w:rsidR="00F046D6" w:rsidRPr="009A1EDC" w:rsidRDefault="00A257D6" w:rsidP="00F046D6">
      <w:pPr>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Cs/>
          <w:kern w:val="3"/>
          <w:lang w:eastAsia="ar-SA"/>
        </w:rPr>
        <w:t>De igual forma, conforme a lo establecido en los artículos 15 fracción IV y 17</w:t>
      </w:r>
      <w:r w:rsidR="00340567" w:rsidRPr="009A1EDC">
        <w:rPr>
          <w:rFonts w:ascii="ITC Avant Garde" w:eastAsia="Times New Roman" w:hAnsi="ITC Avant Garde"/>
          <w:bCs/>
          <w:kern w:val="3"/>
          <w:lang w:eastAsia="ar-SA"/>
        </w:rPr>
        <w:t>,</w:t>
      </w:r>
      <w:r w:rsidRPr="009A1EDC">
        <w:rPr>
          <w:rFonts w:ascii="ITC Avant Garde" w:eastAsia="Times New Roman" w:hAnsi="ITC Avant Garde"/>
          <w:bCs/>
          <w:kern w:val="3"/>
          <w:lang w:eastAsia="ar-SA"/>
        </w:rPr>
        <w:t xml:space="preserve"> fracción I de la Ley Federal de Telecomunicaciones y Radiodifusión (la “Ley”) y 6 fracciones I y XXXVII</w:t>
      </w:r>
      <w:r w:rsidR="009C6564" w:rsidRPr="009A1EDC">
        <w:rPr>
          <w:rFonts w:ascii="ITC Avant Garde" w:eastAsia="Times New Roman" w:hAnsi="ITC Avant Garde"/>
          <w:bCs/>
          <w:kern w:val="3"/>
          <w:lang w:eastAsia="ar-SA"/>
        </w:rPr>
        <w:t>I</w:t>
      </w:r>
      <w:r w:rsidRPr="009A1EDC">
        <w:rPr>
          <w:rFonts w:ascii="ITC Avant Garde" w:eastAsia="Times New Roman" w:hAnsi="ITC Avant Garde"/>
          <w:bCs/>
          <w:kern w:val="3"/>
          <w:lang w:eastAsia="ar-SA"/>
        </w:rPr>
        <w:t xml:space="preserve"> del Estatuto Orgánico, corresponde al Pleno del Instituto la facultad de otorgar las concesiones previstas en dicho ordenamiento legal y resolver sobre su prórroga.</w:t>
      </w:r>
    </w:p>
    <w:p w14:paraId="1EED884E" w14:textId="77777777" w:rsidR="00F046D6" w:rsidRPr="009A1EDC" w:rsidRDefault="00A257D6" w:rsidP="00F046D6">
      <w:pPr>
        <w:autoSpaceDE w:val="0"/>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00097F8"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9A1EDC">
        <w:rPr>
          <w:rFonts w:ascii="ITC Avant Garde" w:hAnsi="ITC Avant Garde" w:cs="Tahoma"/>
          <w:bCs/>
          <w:lang w:eastAsia="es-MX"/>
        </w:rPr>
        <w:t xml:space="preserve">para </w:t>
      </w:r>
      <w:r w:rsidRPr="009A1EDC">
        <w:rPr>
          <w:rFonts w:ascii="ITC Avant Garde" w:eastAsia="Times New Roman" w:hAnsi="ITC Avant Garde"/>
          <w:bCs/>
          <w:kern w:val="3"/>
          <w:lang w:eastAsia="ar-SA"/>
        </w:rPr>
        <w:t xml:space="preserve">resolver sobre la prórroga de </w:t>
      </w:r>
      <w:r w:rsidRPr="009A1EDC">
        <w:rPr>
          <w:rFonts w:ascii="ITC Avant Garde" w:eastAsia="Times New Roman" w:hAnsi="ITC Avant Garde"/>
          <w:bCs/>
          <w:kern w:val="3"/>
          <w:lang w:val="es-ES_tradnl" w:eastAsia="ar-SA"/>
        </w:rPr>
        <w:t>concesiones</w:t>
      </w:r>
      <w:r w:rsidRPr="009A1EDC">
        <w:rPr>
          <w:rFonts w:ascii="ITC Avant Garde" w:hAnsi="ITC Avant Garde"/>
          <w:bCs/>
        </w:rPr>
        <w:t>, el Pleno, como órgano máximo de gobierno y decisión del Instituto, se encuentra plenamente facultado para resolver las Solicitudes de Prórroga que nos ocupan.</w:t>
      </w:r>
    </w:p>
    <w:p w14:paraId="6784BAFF" w14:textId="1992CE49" w:rsidR="00A257D6" w:rsidRPr="009A1EDC" w:rsidRDefault="00A257D6" w:rsidP="00F046D6">
      <w:pPr>
        <w:spacing w:before="240" w:line="276" w:lineRule="auto"/>
        <w:jc w:val="both"/>
        <w:rPr>
          <w:rFonts w:ascii="ITC Avant Garde" w:hAnsi="ITC Avant Garde"/>
        </w:rPr>
      </w:pPr>
      <w:r w:rsidRPr="009A1EDC">
        <w:rPr>
          <w:rFonts w:ascii="ITC Avant Garde" w:eastAsia="Times New Roman" w:hAnsi="ITC Avant Garde"/>
          <w:b/>
          <w:kern w:val="3"/>
          <w:lang w:val="es-ES" w:eastAsia="ar-SA"/>
        </w:rPr>
        <w:t>Segundo</w:t>
      </w:r>
      <w:r w:rsidRPr="009A1EDC">
        <w:rPr>
          <w:rFonts w:ascii="ITC Avant Garde" w:eastAsia="Times New Roman" w:hAnsi="ITC Avant Garde"/>
          <w:b/>
          <w:kern w:val="3"/>
          <w:lang w:eastAsia="ar-SA"/>
        </w:rPr>
        <w:t xml:space="preserve">.- Marco jurídico aplicable. </w:t>
      </w:r>
      <w:r w:rsidRPr="009A1EDC">
        <w:rPr>
          <w:rFonts w:ascii="ITC Avant Garde" w:hAnsi="ITC Avant Garde" w:cs="Tahoma"/>
          <w:bCs/>
          <w:lang w:eastAsia="es-MX"/>
        </w:rPr>
        <w:t>El artículo Sexto Transitorio del Decreto de Ley</w:t>
      </w:r>
      <w:r w:rsidRPr="009A1EDC">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14:paraId="2E8C0D5B" w14:textId="77777777" w:rsidR="00F046D6" w:rsidRPr="009A1EDC" w:rsidRDefault="00A257D6" w:rsidP="00F046D6">
      <w:pPr>
        <w:pStyle w:val="estilo30"/>
        <w:spacing w:before="240" w:after="160" w:line="276" w:lineRule="auto"/>
        <w:ind w:left="567" w:right="851"/>
        <w:jc w:val="both"/>
        <w:rPr>
          <w:rFonts w:ascii="ITC Avant Garde" w:hAnsi="ITC Avant Garde"/>
        </w:rPr>
      </w:pPr>
      <w:r w:rsidRPr="009A1EDC">
        <w:rPr>
          <w:rFonts w:ascii="ITC Avant Garde" w:hAnsi="ITC Avant Garde"/>
          <w:bCs/>
          <w:sz w:val="18"/>
          <w:szCs w:val="18"/>
        </w:rPr>
        <w:t>“</w:t>
      </w:r>
      <w:r w:rsidRPr="009A1EDC">
        <w:rPr>
          <w:rFonts w:ascii="ITC Avant Garde" w:hAnsi="ITC Avant Garde"/>
          <w:b/>
          <w:bCs/>
          <w:sz w:val="18"/>
          <w:szCs w:val="18"/>
        </w:rPr>
        <w:t>SEXTO.</w:t>
      </w:r>
      <w:r w:rsidRPr="009A1EDC">
        <w:rPr>
          <w:rFonts w:ascii="ITC Avant Garde" w:hAnsi="ITC Avant Garde"/>
          <w:bCs/>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w:t>
      </w:r>
      <w:r w:rsidRPr="009A1EDC">
        <w:rPr>
          <w:rFonts w:ascii="ITC Avant Garde" w:hAnsi="ITC Avant Garde"/>
          <w:bCs/>
          <w:sz w:val="18"/>
          <w:szCs w:val="18"/>
        </w:rPr>
        <w:lastRenderedPageBreak/>
        <w:t>publicado en el Diario Oficial de la Federación el 11 de junio de 2013. Lo anterior sin perjuicio de lo previsto en el Vigésimo Transitorio del presente Decreto.”</w:t>
      </w:r>
    </w:p>
    <w:p w14:paraId="047E047C" w14:textId="77777777" w:rsidR="00F046D6" w:rsidRPr="009A1EDC" w:rsidRDefault="00A257D6" w:rsidP="00F046D6">
      <w:pPr>
        <w:spacing w:before="240" w:line="276" w:lineRule="auto"/>
        <w:jc w:val="both"/>
        <w:rPr>
          <w:rFonts w:ascii="ITC Avant Garde" w:eastAsia="Times New Roman" w:hAnsi="ITC Avant Garde"/>
          <w:bCs/>
          <w:lang w:eastAsia="es-MX"/>
        </w:rPr>
      </w:pPr>
      <w:r w:rsidRPr="009A1EDC">
        <w:rPr>
          <w:rFonts w:ascii="ITC Avant Garde" w:eastAsia="Times New Roman" w:hAnsi="ITC Avant Garde"/>
          <w:bCs/>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24E55FEF" w14:textId="77777777" w:rsidR="00F046D6" w:rsidRPr="009A1EDC" w:rsidRDefault="00A257D6" w:rsidP="00F046D6">
      <w:pPr>
        <w:pStyle w:val="estilo30"/>
        <w:spacing w:before="240" w:after="160" w:line="276" w:lineRule="auto"/>
        <w:ind w:left="567" w:right="899"/>
        <w:jc w:val="both"/>
        <w:rPr>
          <w:rFonts w:ascii="ITC Avant Garde" w:hAnsi="ITC Avant Garde"/>
        </w:rPr>
      </w:pPr>
      <w:r w:rsidRPr="009A1EDC">
        <w:rPr>
          <w:rFonts w:ascii="ITC Avant Garde" w:hAnsi="ITC Avant Garde"/>
          <w:bCs/>
          <w:sz w:val="18"/>
          <w:szCs w:val="18"/>
        </w:rPr>
        <w:t>“</w:t>
      </w:r>
      <w:r w:rsidRPr="009A1EDC">
        <w:rPr>
          <w:rFonts w:ascii="ITC Avant Garde" w:hAnsi="ITC Avant Garde"/>
          <w:b/>
          <w:bCs/>
          <w:sz w:val="18"/>
          <w:szCs w:val="18"/>
        </w:rPr>
        <w:t>SÉPTIMO.</w:t>
      </w:r>
      <w:r w:rsidRPr="009A1EDC">
        <w:rPr>
          <w:rFonts w:ascii="ITC Avant Garde" w:hAnsi="ITC Avant Garde"/>
          <w:bCs/>
          <w:sz w:val="18"/>
          <w:szCs w:val="18"/>
        </w:rPr>
        <w:t xml:space="preserve"> [...]</w:t>
      </w:r>
    </w:p>
    <w:p w14:paraId="611794CC" w14:textId="77777777" w:rsidR="00F046D6" w:rsidRPr="009A1EDC" w:rsidRDefault="00A257D6" w:rsidP="00F046D6">
      <w:pPr>
        <w:pStyle w:val="estilo30"/>
        <w:spacing w:before="240" w:after="160" w:line="276" w:lineRule="auto"/>
        <w:ind w:left="567" w:right="899"/>
        <w:jc w:val="both"/>
        <w:rPr>
          <w:rFonts w:ascii="ITC Avant Garde" w:hAnsi="ITC Avant Garde"/>
        </w:rPr>
      </w:pPr>
      <w:r w:rsidRPr="009A1EDC">
        <w:rPr>
          <w:rFonts w:ascii="ITC Avant Garde" w:hAnsi="ITC Avant Garde"/>
          <w:bCs/>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9A1EDC">
        <w:rPr>
          <w:rFonts w:ascii="ITC Avant Garde" w:hAnsi="ITC Avant Garde"/>
          <w:bCs/>
          <w:sz w:val="22"/>
          <w:szCs w:val="22"/>
        </w:rPr>
        <w:t>.</w:t>
      </w:r>
    </w:p>
    <w:p w14:paraId="7C91C415" w14:textId="77777777" w:rsidR="00F046D6" w:rsidRPr="009A1EDC" w:rsidRDefault="00A257D6" w:rsidP="00F046D6">
      <w:pPr>
        <w:spacing w:before="240" w:line="276" w:lineRule="auto"/>
        <w:ind w:left="567" w:right="899"/>
        <w:jc w:val="both"/>
        <w:rPr>
          <w:rFonts w:ascii="ITC Avant Garde" w:hAnsi="ITC Avant Garde"/>
        </w:rPr>
      </w:pPr>
      <w:r w:rsidRPr="009A1EDC">
        <w:rPr>
          <w:rFonts w:ascii="ITC Avant Garde" w:eastAsia="Times New Roman" w:hAnsi="ITC Avant Garde"/>
          <w:bCs/>
          <w:lang w:eastAsia="es-MX"/>
        </w:rPr>
        <w:t>[...]</w:t>
      </w:r>
      <w:r w:rsidRPr="009A1EDC">
        <w:rPr>
          <w:rFonts w:ascii="ITC Avant Garde" w:eastAsia="Times New Roman" w:hAnsi="ITC Avant Garde"/>
          <w:bCs/>
          <w:sz w:val="18"/>
          <w:szCs w:val="18"/>
          <w:lang w:eastAsia="es-MX"/>
        </w:rPr>
        <w:t>”</w:t>
      </w:r>
    </w:p>
    <w:p w14:paraId="7D7B5473" w14:textId="77777777" w:rsidR="00F046D6" w:rsidRPr="009A1EDC" w:rsidRDefault="00A257D6" w:rsidP="00F046D6">
      <w:pPr>
        <w:spacing w:before="240" w:line="276" w:lineRule="auto"/>
        <w:jc w:val="both"/>
        <w:rPr>
          <w:rFonts w:ascii="ITC Avant Garde" w:hAnsi="ITC Avant Garde"/>
        </w:rPr>
      </w:pPr>
      <w:r w:rsidRPr="009A1EDC">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w:t>
      </w:r>
      <w:r w:rsidR="00CC03D2" w:rsidRPr="009A1EDC">
        <w:rPr>
          <w:rFonts w:ascii="ITC Avant Garde" w:eastAsia="Times New Roman" w:hAnsi="ITC Avant Garde"/>
          <w:bCs/>
          <w:lang w:eastAsia="es-MX"/>
        </w:rPr>
        <w:t xml:space="preserve"> en perjuicio</w:t>
      </w:r>
      <w:r w:rsidRPr="009A1EDC">
        <w:rPr>
          <w:rFonts w:ascii="ITC Avant Garde" w:eastAsia="Times New Roman" w:hAnsi="ITC Avant Garde"/>
          <w:bCs/>
          <w:lang w:eastAsia="es-MX"/>
        </w:rPr>
        <w:t xml:space="preserve">, pues la finalidad de ésta es la no exigibilidad de nuevos requerimientos, por lo cual, </w:t>
      </w:r>
      <w:r w:rsidR="00453A52" w:rsidRPr="009A1EDC">
        <w:rPr>
          <w:rFonts w:ascii="ITC Avant Garde" w:eastAsia="Times New Roman" w:hAnsi="ITC Avant Garde"/>
          <w:bCs/>
          <w:lang w:eastAsia="es-MX"/>
        </w:rPr>
        <w:t>para el</w:t>
      </w:r>
      <w:r w:rsidRPr="009A1EDC">
        <w:rPr>
          <w:rFonts w:ascii="ITC Avant Garde" w:eastAsia="Times New Roman" w:hAnsi="ITC Avant Garde"/>
          <w:bCs/>
          <w:lang w:eastAsia="es-MX"/>
        </w:rPr>
        <w:t xml:space="preserve"> estudio de las solicitudes </w:t>
      </w:r>
      <w:r w:rsidR="00453A52" w:rsidRPr="009A1EDC">
        <w:rPr>
          <w:rFonts w:ascii="ITC Avant Garde" w:eastAsia="Times New Roman" w:hAnsi="ITC Avant Garde"/>
          <w:bCs/>
          <w:lang w:eastAsia="es-MX"/>
        </w:rPr>
        <w:t>para el</w:t>
      </w:r>
      <w:r w:rsidRPr="009A1EDC">
        <w:rPr>
          <w:rFonts w:ascii="ITC Avant Garde" w:eastAsia="Times New Roman" w:hAnsi="ITC Avant Garde"/>
          <w:bCs/>
          <w:lang w:eastAsia="es-MX"/>
        </w:rPr>
        <w:t xml:space="preserve"> ref</w:t>
      </w:r>
      <w:r w:rsidR="00453A52" w:rsidRPr="009A1EDC">
        <w:rPr>
          <w:rFonts w:ascii="ITC Avant Garde" w:eastAsia="Times New Roman" w:hAnsi="ITC Avant Garde"/>
          <w:bCs/>
          <w:lang w:eastAsia="es-MX"/>
        </w:rPr>
        <w:t xml:space="preserve">rendo o prórroga de concesiones para </w:t>
      </w:r>
      <w:r w:rsidRPr="009A1EDC">
        <w:rPr>
          <w:rFonts w:ascii="ITC Avant Garde" w:eastAsia="Times New Roman" w:hAnsi="ITC Avant Garde"/>
          <w:bCs/>
          <w:lang w:eastAsia="es-MX"/>
        </w:rPr>
        <w:t>el uso del espectro radioeléctrico para la prestación del servicio de radiodifusión, resultan aplicables los requisitos establecidos en la</w:t>
      </w:r>
      <w:r w:rsidRPr="009A1EDC">
        <w:rPr>
          <w:rFonts w:ascii="ITC Avant Garde" w:hAnsi="ITC Avant Garde" w:cs="Tahoma"/>
          <w:bCs/>
          <w:lang w:eastAsia="es-MX"/>
        </w:rPr>
        <w:t xml:space="preserve"> LFRTV </w:t>
      </w:r>
      <w:r w:rsidRPr="009A1EDC">
        <w:rPr>
          <w:rFonts w:ascii="ITC Avant Garde" w:eastAsia="Times New Roman" w:hAnsi="ITC Avant Garde"/>
          <w:bCs/>
          <w:lang w:eastAsia="es-MX"/>
        </w:rPr>
        <w:t>y demás disposiciones aplicables vigentes en el momento del inicio de los trámites respectivos.</w:t>
      </w:r>
    </w:p>
    <w:p w14:paraId="31640AF3" w14:textId="77777777" w:rsidR="00F046D6" w:rsidRPr="009A1EDC" w:rsidRDefault="00A257D6" w:rsidP="00F046D6">
      <w:pPr>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0AE32D28" w14:textId="7F63C406" w:rsidR="00A257D6" w:rsidRPr="009A1EDC" w:rsidRDefault="00A257D6" w:rsidP="00F046D6">
      <w:pPr>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Cs/>
          <w:kern w:val="3"/>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615F4836"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hAnsi="ITC Avant Garde" w:cs="Tahoma"/>
          <w:bCs/>
          <w:lang w:eastAsia="es-MX"/>
        </w:rPr>
        <w:t>En ese sentido, resulta aplicable el contenido del artículo 16 de la LFRTV, el cual derivado del “</w:t>
      </w:r>
      <w:r w:rsidRPr="009A1EDC">
        <w:rPr>
          <w:rFonts w:ascii="ITC Avant Garde" w:hAnsi="ITC Avant Garde" w:cs="Tahoma"/>
          <w:bCs/>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9A1EDC">
        <w:rPr>
          <w:rFonts w:ascii="ITC Avant Garde" w:hAnsi="ITC Avant Garde" w:cs="Tahoma"/>
          <w:bCs/>
          <w:lang w:eastAsia="es-MX"/>
        </w:rPr>
        <w:t xml:space="preserve">a efecto de señalar que al proceso de prórroga </w:t>
      </w:r>
      <w:r w:rsidRPr="009A1EDC">
        <w:rPr>
          <w:rFonts w:ascii="ITC Avant Garde" w:hAnsi="ITC Avant Garde" w:cs="Tahoma"/>
          <w:bCs/>
          <w:lang w:eastAsia="es-MX"/>
        </w:rPr>
        <w:lastRenderedPageBreak/>
        <w:t>no le sería aplicable el procedimiento de licitación establecido en el artículo 17 de la misma, relativo a nuevas concesiones, quedando de la siguiente forma:</w:t>
      </w:r>
    </w:p>
    <w:p w14:paraId="14CA48E6" w14:textId="77777777" w:rsidR="00F046D6" w:rsidRPr="009A1EDC" w:rsidRDefault="00A257D6" w:rsidP="00F046D6">
      <w:pPr>
        <w:spacing w:before="240" w:line="276" w:lineRule="auto"/>
        <w:ind w:left="567" w:right="899"/>
        <w:jc w:val="both"/>
        <w:rPr>
          <w:rFonts w:ascii="ITC Avant Garde" w:eastAsia="Times New Roman" w:hAnsi="ITC Avant Garde"/>
          <w:kern w:val="3"/>
          <w:sz w:val="18"/>
          <w:szCs w:val="18"/>
          <w:lang w:eastAsia="ar-SA"/>
        </w:rPr>
      </w:pPr>
      <w:r w:rsidRPr="009A1EDC">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5EA6DEE7" w14:textId="77777777" w:rsidR="00F046D6" w:rsidRPr="009A1EDC" w:rsidRDefault="00A257D6" w:rsidP="00F046D6">
      <w:pPr>
        <w:autoSpaceDE w:val="0"/>
        <w:spacing w:before="240" w:line="276" w:lineRule="auto"/>
        <w:jc w:val="both"/>
        <w:rPr>
          <w:rFonts w:ascii="ITC Avant Garde" w:hAnsi="ITC Avant Garde"/>
          <w:bCs/>
        </w:rPr>
      </w:pPr>
      <w:r w:rsidRPr="009A1EDC">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14:paraId="2F259341"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hAnsi="ITC Avant Garde"/>
          <w:bCs/>
        </w:rPr>
        <w:t>Entre los artículos que la SCJN declaró parcialmente inconstitucionales, se encuentra el artículo 16 de la LFRTV</w:t>
      </w:r>
      <w:r w:rsidRPr="009A1EDC">
        <w:rPr>
          <w:rStyle w:val="Refdenotaalpie"/>
          <w:rFonts w:ascii="ITC Avant Garde" w:hAnsi="ITC Avant Garde"/>
          <w:bCs/>
        </w:rPr>
        <w:footnoteReference w:id="2"/>
      </w:r>
      <w:r w:rsidRPr="009A1EDC">
        <w:rPr>
          <w:rFonts w:ascii="ITC Avant Garde" w:hAnsi="ITC Avant Garde"/>
          <w:bCs/>
        </w:rPr>
        <w:t>, respecto del cual se suprimieron de nuestro orden jurídico ciertas porciones normativas, para quedar como sigue:</w:t>
      </w:r>
    </w:p>
    <w:p w14:paraId="2A9EA425" w14:textId="6C02E982" w:rsidR="00A257D6" w:rsidRPr="009A1EDC" w:rsidRDefault="00A257D6" w:rsidP="00F046D6">
      <w:pPr>
        <w:spacing w:before="240" w:line="276" w:lineRule="auto"/>
        <w:ind w:left="567" w:right="899"/>
        <w:rPr>
          <w:rFonts w:ascii="ITC Avant Garde" w:eastAsia="Times New Roman" w:hAnsi="ITC Avant Garde"/>
          <w:kern w:val="3"/>
          <w:sz w:val="20"/>
          <w:szCs w:val="18"/>
          <w:lang w:eastAsia="ar-SA"/>
        </w:rPr>
      </w:pPr>
      <w:r w:rsidRPr="009A1EDC">
        <w:rPr>
          <w:rFonts w:ascii="ITC Avant Garde" w:eastAsia="Times New Roman" w:hAnsi="ITC Avant Garde"/>
          <w:kern w:val="3"/>
          <w:sz w:val="18"/>
          <w:szCs w:val="18"/>
          <w:lang w:eastAsia="ar-SA"/>
        </w:rPr>
        <w:t xml:space="preserve">"Artículo 16.- Una concesión podrá ser refrendada al mismo concesionario que tendrá preferencia </w:t>
      </w:r>
      <w:r w:rsidR="00F046D6" w:rsidRPr="009A1EDC">
        <w:rPr>
          <w:rFonts w:ascii="ITC Avant Garde" w:eastAsia="Times New Roman" w:hAnsi="ITC Avant Garde"/>
          <w:kern w:val="3"/>
          <w:sz w:val="18"/>
          <w:szCs w:val="18"/>
          <w:lang w:eastAsia="ar-SA"/>
        </w:rPr>
        <w:t>sobre terceros.</w:t>
      </w:r>
    </w:p>
    <w:p w14:paraId="3826E375" w14:textId="77777777" w:rsidR="00F046D6" w:rsidRPr="009A1EDC" w:rsidRDefault="00A257D6" w:rsidP="00F046D6">
      <w:pPr>
        <w:autoSpaceDE w:val="0"/>
        <w:spacing w:before="240" w:line="276" w:lineRule="auto"/>
        <w:jc w:val="both"/>
        <w:rPr>
          <w:rFonts w:ascii="ITC Avant Garde" w:hAnsi="ITC Avant Garde"/>
          <w:bCs/>
        </w:rPr>
      </w:pPr>
      <w:r w:rsidRPr="009A1EDC">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1E61F294"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hAnsi="ITC Avant Garde" w:cs="Tahoma"/>
          <w:bCs/>
          <w:lang w:eastAsia="es-MX"/>
        </w:rPr>
        <w:t>Aunado a lo antes indicado, debe señalarse que conforme a los artículos 27</w:t>
      </w:r>
      <w:r w:rsidRPr="009A1EDC">
        <w:rPr>
          <w:rFonts w:ascii="ITC Avant Garde" w:eastAsia="Times New Roman" w:hAnsi="ITC Avant Garde"/>
          <w:kern w:val="3"/>
          <w:lang w:val="es-ES" w:eastAsia="ar-SA"/>
        </w:rPr>
        <w:t xml:space="preserve"> </w:t>
      </w:r>
      <w:r w:rsidRPr="009A1EDC">
        <w:rPr>
          <w:rFonts w:ascii="ITC Avant Garde" w:eastAsia="Times New Roman" w:hAnsi="ITC Avant Garde"/>
          <w:kern w:val="3"/>
          <w:lang w:val="es-ES_tradnl" w:eastAsia="ar-SA"/>
        </w:rPr>
        <w:t>párrafos cuarto y sexto, y 134 de la Constitución, el espectro radioeléctrico</w:t>
      </w:r>
      <w:r w:rsidRPr="009A1EDC">
        <w:rPr>
          <w:rFonts w:ascii="ITC Avant Garde" w:eastAsia="Times New Roman" w:hAnsi="ITC Avant Garde"/>
          <w:kern w:val="3"/>
          <w:lang w:val="es-ES" w:eastAsia="ar-SA"/>
        </w:rPr>
        <w:t xml:space="preserve"> constituye </w:t>
      </w:r>
      <w:r w:rsidRPr="009A1EDC">
        <w:rPr>
          <w:rFonts w:ascii="ITC Avant Garde" w:eastAsia="Times New Roman" w:hAnsi="ITC Avant Garde"/>
          <w:kern w:val="3"/>
          <w:lang w:val="es-ES_tradnl" w:eastAsia="ar-SA"/>
        </w:rPr>
        <w:t xml:space="preserve">un bien del dominio directo de la Nación, cuyo uso, aprovechamiento o explotación puede ser otorgado en concesión a los particulares para prestar un servicio público como es el de </w:t>
      </w:r>
      <w:r w:rsidRPr="009A1EDC">
        <w:rPr>
          <w:rFonts w:ascii="ITC Avant Garde" w:eastAsia="Times New Roman" w:hAnsi="ITC Avant Garde"/>
          <w:kern w:val="3"/>
          <w:lang w:val="es-ES_tradnl" w:eastAsia="ar-SA"/>
        </w:rPr>
        <w:lastRenderedPageBreak/>
        <w:t>radiodifusión para lo cual el Estado tiene derecho a recibir una contraprestación económica.</w:t>
      </w:r>
    </w:p>
    <w:p w14:paraId="5DD28E85"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hAnsi="ITC Avant Garde" w:cs="Tahoma"/>
          <w:bCs/>
          <w:lang w:eastAsia="es-MX"/>
        </w:rPr>
        <w:t xml:space="preserve">Por otro lado, conforme a lo dispuesto en los artículos 29 fracción VII y 50 </w:t>
      </w:r>
      <w:proofErr w:type="gramStart"/>
      <w:r w:rsidRPr="009A1EDC">
        <w:rPr>
          <w:rFonts w:ascii="ITC Avant Garde" w:hAnsi="ITC Avant Garde" w:cs="Tahoma"/>
          <w:bCs/>
          <w:lang w:eastAsia="es-MX"/>
        </w:rPr>
        <w:t>fracción</w:t>
      </w:r>
      <w:proofErr w:type="gramEnd"/>
      <w:r w:rsidRPr="009A1EDC">
        <w:rPr>
          <w:rFonts w:ascii="ITC Avant Garde" w:hAnsi="ITC Avant Garde" w:cs="Tahoma"/>
          <w:bCs/>
          <w:lang w:eastAsia="es-MX"/>
        </w:rPr>
        <w:t xml:space="preserve"> XII del Estatuto Orgánico, se requiere la emisión de las opiniones o dictámenes correspondientes de las Unidades de Espectro Radioeléctrico y de Competencia Económica en el marco de sus respectivas </w:t>
      </w:r>
      <w:r w:rsidR="00453A52" w:rsidRPr="009A1EDC">
        <w:rPr>
          <w:rFonts w:ascii="ITC Avant Garde" w:hAnsi="ITC Avant Garde" w:cs="Tahoma"/>
          <w:bCs/>
          <w:lang w:eastAsia="es-MX"/>
        </w:rPr>
        <w:t>atribuciones en relación con la solicitud</w:t>
      </w:r>
      <w:r w:rsidRPr="009A1EDC">
        <w:rPr>
          <w:rFonts w:ascii="ITC Avant Garde" w:hAnsi="ITC Avant Garde" w:cs="Tahoma"/>
          <w:bCs/>
          <w:lang w:eastAsia="es-MX"/>
        </w:rPr>
        <w:t xml:space="preserve"> que nos ocupa.</w:t>
      </w:r>
    </w:p>
    <w:p w14:paraId="657957AE"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hAnsi="ITC Avant Garde" w:cs="Tahoma"/>
          <w:bCs/>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6D9001F9" w14:textId="77777777" w:rsidR="00F046D6" w:rsidRPr="009A1EDC" w:rsidRDefault="00453A52" w:rsidP="00F046D6">
      <w:pPr>
        <w:autoSpaceDE w:val="0"/>
        <w:spacing w:before="240" w:line="276" w:lineRule="auto"/>
        <w:jc w:val="both"/>
        <w:rPr>
          <w:rFonts w:ascii="ITC Avant Garde" w:eastAsia="Times New Roman" w:hAnsi="ITC Avant Garde"/>
          <w:b/>
          <w:kern w:val="3"/>
          <w:lang w:val="es-ES" w:eastAsia="ar-SA"/>
        </w:rPr>
      </w:pPr>
      <w:r w:rsidRPr="009A1EDC">
        <w:rPr>
          <w:rFonts w:ascii="ITC Avant Garde" w:eastAsia="Times New Roman" w:hAnsi="ITC Avant Garde"/>
          <w:b/>
          <w:kern w:val="3"/>
          <w:lang w:val="es-ES" w:eastAsia="ar-SA"/>
        </w:rPr>
        <w:t>Tercero.- Análisis de la Solicitud</w:t>
      </w:r>
      <w:r w:rsidR="00A257D6" w:rsidRPr="009A1EDC">
        <w:rPr>
          <w:rFonts w:ascii="ITC Avant Garde" w:eastAsia="Times New Roman" w:hAnsi="ITC Avant Garde"/>
          <w:b/>
          <w:kern w:val="3"/>
          <w:lang w:val="es-ES" w:eastAsia="ar-SA"/>
        </w:rPr>
        <w:t xml:space="preserve"> de Prórroga.</w:t>
      </w:r>
      <w:r w:rsidR="00A257D6" w:rsidRPr="009A1EDC">
        <w:rPr>
          <w:rFonts w:ascii="ITC Avant Garde" w:eastAsia="Times New Roman" w:hAnsi="ITC Avant Garde"/>
          <w:kern w:val="3"/>
          <w:lang w:val="es-ES" w:eastAsia="ar-SA"/>
        </w:rPr>
        <w:t xml:space="preserve"> L</w:t>
      </w:r>
      <w:r w:rsidR="00A257D6" w:rsidRPr="009A1EDC">
        <w:rPr>
          <w:rFonts w:ascii="ITC Avant Garde" w:eastAsia="Times New Roman" w:hAnsi="ITC Avant Garde"/>
          <w:kern w:val="3"/>
          <w:lang w:eastAsia="ar-SA"/>
        </w:rPr>
        <w:t xml:space="preserve">a Unidad de Concesiones y Servicios por conducto de la Dirección General de Concesiones de Radiodifusión realizó el análisis de la </w:t>
      </w:r>
      <w:r w:rsidRPr="009A1EDC">
        <w:rPr>
          <w:rFonts w:ascii="ITC Avant Garde" w:eastAsia="Times New Roman" w:hAnsi="ITC Avant Garde"/>
          <w:kern w:val="3"/>
          <w:lang w:eastAsia="ar-SA"/>
        </w:rPr>
        <w:t>Solicitud</w:t>
      </w:r>
      <w:r w:rsidR="00A257D6" w:rsidRPr="009A1EDC">
        <w:rPr>
          <w:rFonts w:ascii="ITC Avant Garde" w:eastAsia="Times New Roman" w:hAnsi="ITC Avant Garde"/>
          <w:kern w:val="3"/>
          <w:lang w:eastAsia="ar-SA"/>
        </w:rPr>
        <w:t xml:space="preserve"> de Prórroga de conformidad con los requisitos establecidos en el artículo 16 de la LFRTV y 19 de la LFT, en los siguientes términos:</w:t>
      </w:r>
    </w:p>
    <w:p w14:paraId="08B68E2E" w14:textId="77777777" w:rsidR="00F046D6" w:rsidRPr="009A1EDC" w:rsidRDefault="00A257D6" w:rsidP="00F046D6">
      <w:pPr>
        <w:pStyle w:val="Prrafodelista"/>
        <w:spacing w:before="240" w:after="160" w:line="276" w:lineRule="auto"/>
        <w:ind w:left="426" w:right="48" w:hanging="283"/>
        <w:jc w:val="both"/>
        <w:rPr>
          <w:rFonts w:ascii="ITC Avant Garde" w:hAnsi="ITC Avant Garde"/>
          <w:kern w:val="3"/>
          <w:sz w:val="22"/>
          <w:szCs w:val="22"/>
          <w:lang w:eastAsia="ar-SA"/>
        </w:rPr>
      </w:pPr>
      <w:r w:rsidRPr="009A1EDC">
        <w:rPr>
          <w:rFonts w:ascii="ITC Avant Garde" w:hAnsi="ITC Avant Garde"/>
          <w:b/>
          <w:kern w:val="3"/>
          <w:sz w:val="22"/>
          <w:szCs w:val="22"/>
          <w:lang w:eastAsia="ar-SA"/>
        </w:rPr>
        <w:t>a)</w:t>
      </w:r>
      <w:r w:rsidRPr="009A1EDC">
        <w:rPr>
          <w:rFonts w:ascii="ITC Avant Garde" w:hAnsi="ITC Avant Garde"/>
          <w:b/>
          <w:kern w:val="3"/>
          <w:sz w:val="22"/>
          <w:szCs w:val="22"/>
          <w:lang w:eastAsia="ar-SA"/>
        </w:rPr>
        <w:tab/>
        <w:t>Temporalidad</w:t>
      </w:r>
      <w:r w:rsidRPr="009A1EDC">
        <w:rPr>
          <w:rFonts w:ascii="ITC Avant Garde" w:hAnsi="ITC Avant Garde"/>
          <w:kern w:val="3"/>
          <w:sz w:val="22"/>
          <w:szCs w:val="22"/>
          <w:lang w:eastAsia="ar-SA"/>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 </w:t>
      </w:r>
      <w:r w:rsidR="003D6CA1" w:rsidRPr="009A1EDC">
        <w:rPr>
          <w:rFonts w:ascii="ITC Avant Garde" w:hAnsi="ITC Avant Garde"/>
          <w:kern w:val="3"/>
          <w:sz w:val="22"/>
          <w:szCs w:val="22"/>
          <w:lang w:eastAsia="ar-SA"/>
        </w:rPr>
        <w:t>En ese sentido, resulta aplicable lo dispuesto en la Condición Cuarta de la Concesi</w:t>
      </w:r>
      <w:r w:rsidR="00047A34" w:rsidRPr="009A1EDC">
        <w:rPr>
          <w:rFonts w:ascii="ITC Avant Garde" w:hAnsi="ITC Avant Garde"/>
          <w:kern w:val="3"/>
          <w:sz w:val="22"/>
          <w:szCs w:val="22"/>
          <w:lang w:eastAsia="ar-SA"/>
        </w:rPr>
        <w:t>ón</w:t>
      </w:r>
      <w:r w:rsidR="003D6CA1" w:rsidRPr="009A1EDC">
        <w:rPr>
          <w:rFonts w:ascii="ITC Avant Garde" w:hAnsi="ITC Avant Garde"/>
          <w:kern w:val="3"/>
          <w:sz w:val="22"/>
          <w:szCs w:val="22"/>
          <w:lang w:eastAsia="ar-SA"/>
        </w:rPr>
        <w:t xml:space="preserve"> respecto a la temporalidad para la presentación de la Solicitud de Prórroga, la cual señala en su parte conducente que debe exhibirse a más tardar un año antes de la terminación de la Concesión.</w:t>
      </w:r>
    </w:p>
    <w:p w14:paraId="6CBF38A5" w14:textId="77777777" w:rsidR="00F046D6" w:rsidRPr="009A1EDC" w:rsidRDefault="00A257D6" w:rsidP="00F046D6">
      <w:pPr>
        <w:pStyle w:val="Prrafodelista"/>
        <w:spacing w:before="240" w:after="160" w:line="276" w:lineRule="auto"/>
        <w:ind w:left="426" w:right="48"/>
        <w:jc w:val="both"/>
        <w:rPr>
          <w:rFonts w:ascii="ITC Avant Garde" w:hAnsi="ITC Avant Garde"/>
          <w:kern w:val="3"/>
          <w:sz w:val="22"/>
          <w:szCs w:val="22"/>
          <w:lang w:eastAsia="ar-SA"/>
        </w:rPr>
      </w:pPr>
      <w:r w:rsidRPr="009A1EDC">
        <w:rPr>
          <w:rFonts w:ascii="ITC Avant Garde" w:hAnsi="ITC Avant Garde"/>
          <w:kern w:val="3"/>
          <w:sz w:val="22"/>
          <w:szCs w:val="22"/>
          <w:lang w:eastAsia="ar-SA"/>
        </w:rPr>
        <w:t xml:space="preserve">Por lo tanto, en el caso concreto, </w:t>
      </w:r>
      <w:r w:rsidR="00047A34" w:rsidRPr="009A1EDC">
        <w:rPr>
          <w:rFonts w:ascii="ITC Avant Garde" w:hAnsi="ITC Avant Garde"/>
          <w:kern w:val="3"/>
          <w:sz w:val="22"/>
          <w:szCs w:val="22"/>
          <w:lang w:eastAsia="ar-SA"/>
        </w:rPr>
        <w:t>e</w:t>
      </w:r>
      <w:r w:rsidR="00F562E0" w:rsidRPr="009A1EDC">
        <w:rPr>
          <w:rFonts w:ascii="ITC Avant Garde" w:hAnsi="ITC Avant Garde"/>
          <w:kern w:val="3"/>
          <w:sz w:val="22"/>
          <w:szCs w:val="22"/>
          <w:lang w:eastAsia="ar-SA"/>
        </w:rPr>
        <w:t xml:space="preserve">l </w:t>
      </w:r>
      <w:r w:rsidR="003D6CA1" w:rsidRPr="009A1EDC">
        <w:rPr>
          <w:rFonts w:ascii="ITC Avant Garde" w:hAnsi="ITC Avant Garde"/>
          <w:kern w:val="3"/>
          <w:sz w:val="22"/>
          <w:szCs w:val="22"/>
          <w:lang w:eastAsia="ar-SA"/>
        </w:rPr>
        <w:t xml:space="preserve">Concesionario </w:t>
      </w:r>
      <w:r w:rsidR="00F562E0" w:rsidRPr="009A1EDC">
        <w:rPr>
          <w:rFonts w:ascii="ITC Avant Garde" w:hAnsi="ITC Avant Garde"/>
          <w:kern w:val="3"/>
          <w:sz w:val="22"/>
          <w:szCs w:val="22"/>
          <w:lang w:eastAsia="ar-SA"/>
        </w:rPr>
        <w:t>cumpli</w:t>
      </w:r>
      <w:r w:rsidR="00047A34" w:rsidRPr="009A1EDC">
        <w:rPr>
          <w:rFonts w:ascii="ITC Avant Garde" w:hAnsi="ITC Avant Garde"/>
          <w:kern w:val="3"/>
          <w:sz w:val="22"/>
          <w:szCs w:val="22"/>
          <w:lang w:eastAsia="ar-SA"/>
        </w:rPr>
        <w:t>ó</w:t>
      </w:r>
      <w:r w:rsidR="00F562E0" w:rsidRPr="009A1EDC">
        <w:rPr>
          <w:rFonts w:ascii="ITC Avant Garde" w:hAnsi="ITC Avant Garde"/>
          <w:kern w:val="3"/>
          <w:sz w:val="22"/>
          <w:szCs w:val="22"/>
          <w:lang w:eastAsia="ar-SA"/>
        </w:rPr>
        <w:t xml:space="preserve"> </w:t>
      </w:r>
      <w:r w:rsidR="003D6CA1" w:rsidRPr="009A1EDC">
        <w:rPr>
          <w:rFonts w:ascii="ITC Avant Garde" w:hAnsi="ITC Avant Garde"/>
          <w:kern w:val="3"/>
          <w:sz w:val="22"/>
          <w:szCs w:val="22"/>
          <w:lang w:eastAsia="ar-SA"/>
        </w:rPr>
        <w:t>con el requisito de temporalidad, en raz</w:t>
      </w:r>
      <w:r w:rsidR="00BE49D7" w:rsidRPr="009A1EDC">
        <w:rPr>
          <w:rFonts w:ascii="ITC Avant Garde" w:hAnsi="ITC Avant Garde"/>
          <w:kern w:val="3"/>
          <w:sz w:val="22"/>
          <w:szCs w:val="22"/>
          <w:lang w:eastAsia="ar-SA"/>
        </w:rPr>
        <w:t>ón de que la Solicitud de P</w:t>
      </w:r>
      <w:r w:rsidR="003D6CA1" w:rsidRPr="009A1EDC">
        <w:rPr>
          <w:rFonts w:ascii="ITC Avant Garde" w:hAnsi="ITC Avant Garde"/>
          <w:kern w:val="3"/>
          <w:sz w:val="22"/>
          <w:szCs w:val="22"/>
          <w:lang w:eastAsia="ar-SA"/>
        </w:rPr>
        <w:t>rórroga fue presentada antes de que iniciara el último año de vigencia de la Concesión</w:t>
      </w:r>
      <w:r w:rsidR="003A57C9" w:rsidRPr="009A1EDC">
        <w:rPr>
          <w:rFonts w:ascii="ITC Avant Garde" w:hAnsi="ITC Avant Garde"/>
          <w:kern w:val="3"/>
          <w:sz w:val="22"/>
          <w:szCs w:val="22"/>
          <w:lang w:eastAsia="ar-SA"/>
        </w:rPr>
        <w:t>,</w:t>
      </w:r>
      <w:r w:rsidR="00047A34" w:rsidRPr="009A1EDC">
        <w:rPr>
          <w:rFonts w:ascii="ITC Avant Garde" w:hAnsi="ITC Avant Garde"/>
          <w:kern w:val="3"/>
          <w:sz w:val="22"/>
          <w:szCs w:val="22"/>
          <w:lang w:eastAsia="ar-SA"/>
        </w:rPr>
        <w:t xml:space="preserve"> es decir, el 2</w:t>
      </w:r>
      <w:r w:rsidR="00AA5BA7" w:rsidRPr="009A1EDC">
        <w:rPr>
          <w:rFonts w:ascii="ITC Avant Garde" w:hAnsi="ITC Avant Garde"/>
          <w:kern w:val="3"/>
          <w:sz w:val="22"/>
          <w:szCs w:val="22"/>
          <w:lang w:eastAsia="ar-SA"/>
        </w:rPr>
        <w:t>3</w:t>
      </w:r>
      <w:r w:rsidR="00047A34" w:rsidRPr="009A1EDC">
        <w:rPr>
          <w:rFonts w:ascii="ITC Avant Garde" w:hAnsi="ITC Avant Garde"/>
          <w:kern w:val="3"/>
          <w:sz w:val="22"/>
          <w:szCs w:val="22"/>
          <w:lang w:eastAsia="ar-SA"/>
        </w:rPr>
        <w:t xml:space="preserve"> de mayo de 2013.</w:t>
      </w:r>
    </w:p>
    <w:p w14:paraId="6803456E" w14:textId="77777777" w:rsidR="00F046D6" w:rsidRPr="009A1EDC" w:rsidRDefault="00A257D6" w:rsidP="00F046D6">
      <w:pPr>
        <w:pStyle w:val="Prrafodelista"/>
        <w:numPr>
          <w:ilvl w:val="0"/>
          <w:numId w:val="3"/>
        </w:numPr>
        <w:autoSpaceDE w:val="0"/>
        <w:spacing w:before="240" w:after="160" w:line="276" w:lineRule="auto"/>
        <w:ind w:left="426" w:right="48"/>
        <w:jc w:val="both"/>
        <w:rPr>
          <w:rFonts w:ascii="ITC Avant Garde" w:hAnsi="ITC Avant Garde"/>
          <w:kern w:val="3"/>
          <w:sz w:val="22"/>
          <w:szCs w:val="22"/>
          <w:lang w:eastAsia="ar-SA"/>
        </w:rPr>
      </w:pPr>
      <w:r w:rsidRPr="009A1EDC">
        <w:rPr>
          <w:rFonts w:ascii="ITC Avant Garde" w:hAnsi="ITC Avant Garde"/>
          <w:b/>
          <w:kern w:val="3"/>
          <w:sz w:val="22"/>
          <w:szCs w:val="22"/>
          <w:lang w:eastAsia="ar-SA"/>
        </w:rPr>
        <w:t>Cumplimiento de obligaciones</w:t>
      </w:r>
      <w:r w:rsidRPr="009A1EDC">
        <w:rPr>
          <w:rFonts w:ascii="ITC Avant Garde" w:hAnsi="ITC Avant Garde"/>
          <w:kern w:val="3"/>
          <w:sz w:val="22"/>
          <w:szCs w:val="22"/>
          <w:lang w:eastAsia="ar-SA"/>
        </w:rPr>
        <w:t>. Mediante el oficio señalado en el Antecedente XI</w:t>
      </w:r>
      <w:r w:rsidR="00047A34" w:rsidRPr="009A1EDC">
        <w:rPr>
          <w:rFonts w:ascii="ITC Avant Garde" w:hAnsi="ITC Avant Garde"/>
          <w:kern w:val="3"/>
          <w:sz w:val="22"/>
          <w:szCs w:val="22"/>
          <w:lang w:eastAsia="ar-SA"/>
        </w:rPr>
        <w:t>I</w:t>
      </w:r>
      <w:r w:rsidRPr="009A1EDC">
        <w:rPr>
          <w:rFonts w:ascii="ITC Avant Garde" w:hAnsi="ITC Avant Garde"/>
          <w:kern w:val="3"/>
          <w:sz w:val="22"/>
          <w:szCs w:val="22"/>
          <w:lang w:eastAsia="ar-SA"/>
        </w:rPr>
        <w:t xml:space="preserve"> de la presente Resolución, la Unidad de Cumplimiento emitió </w:t>
      </w:r>
      <w:r w:rsidR="00047A34" w:rsidRPr="009A1EDC">
        <w:rPr>
          <w:rFonts w:ascii="ITC Avant Garde" w:hAnsi="ITC Avant Garde"/>
          <w:kern w:val="3"/>
          <w:sz w:val="22"/>
          <w:szCs w:val="22"/>
          <w:lang w:eastAsia="ar-SA"/>
        </w:rPr>
        <w:t>e</w:t>
      </w:r>
      <w:r w:rsidR="00F562E0" w:rsidRPr="009A1EDC">
        <w:rPr>
          <w:rFonts w:ascii="ITC Avant Garde" w:hAnsi="ITC Avant Garde"/>
          <w:kern w:val="3"/>
          <w:sz w:val="22"/>
          <w:szCs w:val="22"/>
          <w:lang w:eastAsia="ar-SA"/>
        </w:rPr>
        <w:t xml:space="preserve">l </w:t>
      </w:r>
      <w:r w:rsidR="00047A34" w:rsidRPr="009A1EDC">
        <w:rPr>
          <w:rFonts w:ascii="ITC Avant Garde" w:hAnsi="ITC Avant Garde"/>
          <w:kern w:val="3"/>
          <w:sz w:val="22"/>
          <w:szCs w:val="22"/>
          <w:lang w:eastAsia="ar-SA"/>
        </w:rPr>
        <w:t>dictamen</w:t>
      </w:r>
      <w:r w:rsidR="001F2CD4" w:rsidRPr="009A1EDC">
        <w:rPr>
          <w:rFonts w:ascii="ITC Avant Garde" w:hAnsi="ITC Avant Garde"/>
          <w:kern w:val="3"/>
          <w:sz w:val="22"/>
          <w:szCs w:val="22"/>
          <w:lang w:eastAsia="ar-SA"/>
        </w:rPr>
        <w:t xml:space="preserve"> correspondiente</w:t>
      </w:r>
      <w:r w:rsidRPr="009A1EDC">
        <w:rPr>
          <w:rFonts w:ascii="ITC Avant Garde" w:hAnsi="ITC Avant Garde"/>
          <w:kern w:val="3"/>
          <w:sz w:val="22"/>
          <w:szCs w:val="22"/>
          <w:lang w:eastAsia="ar-SA"/>
        </w:rPr>
        <w:t xml:space="preserve"> como resultado de la revisión documental del cumplimiento de l</w:t>
      </w:r>
      <w:r w:rsidR="001F2CD4" w:rsidRPr="009A1EDC">
        <w:rPr>
          <w:rFonts w:ascii="ITC Avant Garde" w:hAnsi="ITC Avant Garde"/>
          <w:kern w:val="3"/>
          <w:sz w:val="22"/>
          <w:szCs w:val="22"/>
          <w:lang w:eastAsia="ar-SA"/>
        </w:rPr>
        <w:t xml:space="preserve">as </w:t>
      </w:r>
      <w:r w:rsidR="001F2CD4" w:rsidRPr="009A1EDC">
        <w:rPr>
          <w:rFonts w:ascii="ITC Avant Garde" w:hAnsi="ITC Avant Garde"/>
          <w:kern w:val="3"/>
          <w:sz w:val="22"/>
          <w:szCs w:val="22"/>
          <w:lang w:eastAsia="ar-SA"/>
        </w:rPr>
        <w:lastRenderedPageBreak/>
        <w:t>obligaciones practicada al expediente</w:t>
      </w:r>
      <w:r w:rsidRPr="009A1EDC">
        <w:rPr>
          <w:rFonts w:ascii="ITC Avant Garde" w:hAnsi="ITC Avant Garde"/>
          <w:kern w:val="3"/>
          <w:sz w:val="22"/>
          <w:szCs w:val="22"/>
          <w:lang w:eastAsia="ar-SA"/>
        </w:rPr>
        <w:t xml:space="preserve"> </w:t>
      </w:r>
      <w:r w:rsidR="001F2CD4" w:rsidRPr="009A1EDC">
        <w:rPr>
          <w:rFonts w:ascii="ITC Avant Garde" w:hAnsi="ITC Avant Garde"/>
          <w:kern w:val="3"/>
          <w:sz w:val="22"/>
          <w:szCs w:val="22"/>
          <w:lang w:eastAsia="ar-SA"/>
        </w:rPr>
        <w:t xml:space="preserve">del Concesionario, en </w:t>
      </w:r>
      <w:r w:rsidR="00047A34" w:rsidRPr="009A1EDC">
        <w:rPr>
          <w:rFonts w:ascii="ITC Avant Garde" w:hAnsi="ITC Avant Garde"/>
          <w:kern w:val="3"/>
          <w:sz w:val="22"/>
          <w:szCs w:val="22"/>
          <w:lang w:eastAsia="ar-SA"/>
        </w:rPr>
        <w:t>e</w:t>
      </w:r>
      <w:r w:rsidR="009C6564" w:rsidRPr="009A1EDC">
        <w:rPr>
          <w:rFonts w:ascii="ITC Avant Garde" w:hAnsi="ITC Avant Garde"/>
          <w:kern w:val="3"/>
          <w:sz w:val="22"/>
          <w:szCs w:val="22"/>
          <w:lang w:eastAsia="ar-SA"/>
        </w:rPr>
        <w:t xml:space="preserve">l </w:t>
      </w:r>
      <w:r w:rsidR="001F2CD4" w:rsidRPr="009A1EDC">
        <w:rPr>
          <w:rFonts w:ascii="ITC Avant Garde" w:hAnsi="ITC Avant Garde"/>
          <w:kern w:val="3"/>
          <w:sz w:val="22"/>
          <w:szCs w:val="22"/>
          <w:lang w:eastAsia="ar-SA"/>
        </w:rPr>
        <w:t xml:space="preserve">que </w:t>
      </w:r>
      <w:r w:rsidR="00BD53C2" w:rsidRPr="009A1EDC">
        <w:rPr>
          <w:rFonts w:ascii="ITC Avant Garde" w:hAnsi="ITC Avant Garde"/>
          <w:kern w:val="3"/>
          <w:sz w:val="22"/>
          <w:szCs w:val="22"/>
          <w:lang w:eastAsia="ar-SA"/>
        </w:rPr>
        <w:t>se advierte que a la fecha en la cual se emiti</w:t>
      </w:r>
      <w:r w:rsidR="00047A34" w:rsidRPr="009A1EDC">
        <w:rPr>
          <w:rFonts w:ascii="ITC Avant Garde" w:hAnsi="ITC Avant Garde"/>
          <w:kern w:val="3"/>
          <w:sz w:val="22"/>
          <w:szCs w:val="22"/>
          <w:lang w:eastAsia="ar-SA"/>
        </w:rPr>
        <w:t>ó</w:t>
      </w:r>
      <w:r w:rsidR="00BD53C2" w:rsidRPr="009A1EDC">
        <w:rPr>
          <w:rFonts w:ascii="ITC Avant Garde" w:hAnsi="ITC Avant Garde"/>
          <w:kern w:val="3"/>
          <w:sz w:val="22"/>
          <w:szCs w:val="22"/>
          <w:lang w:eastAsia="ar-SA"/>
        </w:rPr>
        <w:t xml:space="preserve">, </w:t>
      </w:r>
      <w:r w:rsidR="001F2CD4" w:rsidRPr="009A1EDC">
        <w:rPr>
          <w:rFonts w:ascii="ITC Avant Garde" w:hAnsi="ITC Avant Garde"/>
          <w:kern w:val="3"/>
          <w:sz w:val="22"/>
          <w:szCs w:val="22"/>
          <w:lang w:eastAsia="ar-SA"/>
        </w:rPr>
        <w:t>se encuentra</w:t>
      </w:r>
      <w:r w:rsidRPr="009A1EDC">
        <w:rPr>
          <w:rFonts w:ascii="ITC Avant Garde" w:hAnsi="ITC Avant Garde"/>
          <w:kern w:val="3"/>
          <w:sz w:val="22"/>
          <w:szCs w:val="22"/>
          <w:lang w:eastAsia="ar-SA"/>
        </w:rPr>
        <w:t xml:space="preserve"> en total cumplimiento de l</w:t>
      </w:r>
      <w:r w:rsidR="001F2CD4" w:rsidRPr="009A1EDC">
        <w:rPr>
          <w:rFonts w:ascii="ITC Avant Garde" w:hAnsi="ITC Avant Garde"/>
          <w:kern w:val="3"/>
          <w:sz w:val="22"/>
          <w:szCs w:val="22"/>
          <w:lang w:eastAsia="ar-SA"/>
        </w:rPr>
        <w:t>as obligaciones derivadas de la Concesión</w:t>
      </w:r>
      <w:r w:rsidRPr="009A1EDC">
        <w:rPr>
          <w:rFonts w:ascii="ITC Avant Garde" w:hAnsi="ITC Avant Garde"/>
          <w:kern w:val="3"/>
          <w:sz w:val="22"/>
          <w:szCs w:val="22"/>
          <w:lang w:eastAsia="ar-SA"/>
        </w:rPr>
        <w:t>, así como las disposiciones legales y administrativas en materia de radiodifusión.</w:t>
      </w:r>
    </w:p>
    <w:p w14:paraId="625D70D4" w14:textId="77777777" w:rsidR="00F046D6" w:rsidRPr="009A1EDC" w:rsidRDefault="00A257D6" w:rsidP="00F046D6">
      <w:pPr>
        <w:autoSpaceDE w:val="0"/>
        <w:spacing w:before="240" w:line="276" w:lineRule="auto"/>
        <w:ind w:left="426" w:right="48"/>
        <w:jc w:val="both"/>
        <w:rPr>
          <w:rFonts w:ascii="ITC Avant Garde" w:eastAsia="Times New Roman" w:hAnsi="ITC Avant Garde"/>
          <w:kern w:val="3"/>
          <w:lang w:eastAsia="ar-SA"/>
        </w:rPr>
      </w:pPr>
      <w:r w:rsidRPr="009A1EDC">
        <w:rPr>
          <w:rFonts w:ascii="ITC Avant Garde" w:eastAsia="Times New Roman" w:hAnsi="ITC Avant Garde"/>
          <w:kern w:val="3"/>
          <w:lang w:eastAsia="ar-SA"/>
        </w:rPr>
        <w:t xml:space="preserve">Con apoyo en </w:t>
      </w:r>
      <w:r w:rsidR="00A11C6D" w:rsidRPr="009A1EDC">
        <w:rPr>
          <w:rFonts w:ascii="ITC Avant Garde" w:eastAsia="Times New Roman" w:hAnsi="ITC Avant Garde"/>
          <w:kern w:val="3"/>
          <w:lang w:eastAsia="ar-SA"/>
        </w:rPr>
        <w:t>e</w:t>
      </w:r>
      <w:r w:rsidRPr="009A1EDC">
        <w:rPr>
          <w:rFonts w:ascii="ITC Avant Garde" w:eastAsia="Times New Roman" w:hAnsi="ITC Avant Garde"/>
          <w:kern w:val="3"/>
          <w:lang w:eastAsia="ar-SA"/>
        </w:rPr>
        <w:t>l dict</w:t>
      </w:r>
      <w:r w:rsidR="00A11C6D" w:rsidRPr="009A1EDC">
        <w:rPr>
          <w:rFonts w:ascii="ITC Avant Garde" w:eastAsia="Times New Roman" w:hAnsi="ITC Avant Garde"/>
          <w:kern w:val="3"/>
          <w:lang w:eastAsia="ar-SA"/>
        </w:rPr>
        <w:t xml:space="preserve">amen </w:t>
      </w:r>
      <w:r w:rsidRPr="009A1EDC">
        <w:rPr>
          <w:rFonts w:ascii="ITC Avant Garde" w:eastAsia="Times New Roman" w:hAnsi="ITC Avant Garde"/>
          <w:kern w:val="3"/>
          <w:lang w:eastAsia="ar-SA"/>
        </w:rPr>
        <w:t>de la Unidad de Cumplimiento, se tiene por satisfecho el requisito de procedencia relativo al cumplimiento de sus obligaciones.</w:t>
      </w:r>
    </w:p>
    <w:p w14:paraId="62CCA33E" w14:textId="77777777" w:rsidR="00F046D6" w:rsidRPr="009A1EDC" w:rsidRDefault="00A257D6" w:rsidP="00F046D6">
      <w:pPr>
        <w:pStyle w:val="Prrafodelista"/>
        <w:numPr>
          <w:ilvl w:val="0"/>
          <w:numId w:val="3"/>
        </w:numPr>
        <w:autoSpaceDE w:val="0"/>
        <w:spacing w:before="240" w:after="160" w:line="276" w:lineRule="auto"/>
        <w:ind w:left="426" w:right="48"/>
        <w:jc w:val="both"/>
        <w:rPr>
          <w:rFonts w:ascii="ITC Avant Garde" w:hAnsi="ITC Avant Garde"/>
          <w:kern w:val="3"/>
          <w:sz w:val="22"/>
          <w:szCs w:val="22"/>
          <w:lang w:eastAsia="ar-SA"/>
        </w:rPr>
      </w:pPr>
      <w:r w:rsidRPr="009A1EDC">
        <w:rPr>
          <w:rFonts w:ascii="ITC Avant Garde" w:hAnsi="ITC Avant Garde"/>
          <w:b/>
          <w:kern w:val="3"/>
          <w:sz w:val="22"/>
          <w:szCs w:val="22"/>
          <w:lang w:eastAsia="ar-SA"/>
        </w:rPr>
        <w:t>Aceptación de condiciones</w:t>
      </w:r>
      <w:r w:rsidRPr="009A1EDC">
        <w:rPr>
          <w:rFonts w:ascii="ITC Avant Garde" w:hAnsi="ITC Avant Garde"/>
          <w:kern w:val="3"/>
          <w:sz w:val="22"/>
          <w:szCs w:val="22"/>
          <w:lang w:eastAsia="ar-SA"/>
        </w:rPr>
        <w:t>. Por cuanto hace al requisito señalado en el artículo 19 de la LFT, mismo que refiere que los concesionarios deberán aceptar las nuevas condiciones que establezca el propio Ins</w:t>
      </w:r>
      <w:r w:rsidR="00BD53C2" w:rsidRPr="009A1EDC">
        <w:rPr>
          <w:rFonts w:ascii="ITC Avant Garde" w:hAnsi="ITC Avant Garde"/>
          <w:kern w:val="3"/>
          <w:sz w:val="22"/>
          <w:szCs w:val="22"/>
          <w:lang w:eastAsia="ar-SA"/>
        </w:rPr>
        <w:t>tituto, se considera que tendrá que hacerse del conocimiento del Concesionario</w:t>
      </w:r>
      <w:r w:rsidRPr="009A1EDC">
        <w:rPr>
          <w:rFonts w:ascii="ITC Avant Garde" w:hAnsi="ITC Avant Garde"/>
          <w:kern w:val="3"/>
          <w:sz w:val="22"/>
          <w:szCs w:val="22"/>
          <w:lang w:eastAsia="ar-SA"/>
        </w:rPr>
        <w:t xml:space="preserve"> las nuevas</w:t>
      </w:r>
      <w:r w:rsidR="00BD53C2" w:rsidRPr="009A1EDC">
        <w:rPr>
          <w:rFonts w:ascii="ITC Avant Garde" w:hAnsi="ITC Avant Garde"/>
          <w:kern w:val="3"/>
          <w:sz w:val="22"/>
          <w:szCs w:val="22"/>
          <w:lang w:eastAsia="ar-SA"/>
        </w:rPr>
        <w:t xml:space="preserve"> condiciones que se establecerá</w:t>
      </w:r>
      <w:r w:rsidRPr="009A1EDC">
        <w:rPr>
          <w:rFonts w:ascii="ITC Avant Garde" w:hAnsi="ITC Avant Garde"/>
          <w:kern w:val="3"/>
          <w:sz w:val="22"/>
          <w:szCs w:val="22"/>
          <w:lang w:eastAsia="ar-SA"/>
        </w:rPr>
        <w:t xml:space="preserve"> en el Título de Concesión que en su caso se otorgue, ello a efecto de que </w:t>
      </w:r>
      <w:r w:rsidR="00BD53C2" w:rsidRPr="009A1EDC">
        <w:rPr>
          <w:rFonts w:ascii="ITC Avant Garde" w:hAnsi="ITC Avant Garde"/>
          <w:kern w:val="3"/>
          <w:sz w:val="22"/>
          <w:szCs w:val="22"/>
          <w:lang w:eastAsia="ar-SA"/>
        </w:rPr>
        <w:t>manifieste</w:t>
      </w:r>
      <w:r w:rsidRPr="009A1EDC">
        <w:rPr>
          <w:rFonts w:ascii="ITC Avant Garde" w:hAnsi="ITC Avant Garde"/>
          <w:kern w:val="3"/>
          <w:sz w:val="22"/>
          <w:szCs w:val="22"/>
          <w:lang w:eastAsia="ar-SA"/>
        </w:rPr>
        <w:t xml:space="preserve"> su conformidad y total aceptación de las mismas, </w:t>
      </w:r>
      <w:r w:rsidR="00FE1963" w:rsidRPr="009A1EDC">
        <w:rPr>
          <w:rFonts w:ascii="ITC Avant Garde" w:hAnsi="ITC Avant Garde"/>
          <w:kern w:val="3"/>
          <w:sz w:val="22"/>
          <w:szCs w:val="22"/>
          <w:lang w:eastAsia="ar-SA"/>
        </w:rPr>
        <w:t xml:space="preserve">previamente </w:t>
      </w:r>
      <w:r w:rsidRPr="009A1EDC">
        <w:rPr>
          <w:rFonts w:ascii="ITC Avant Garde" w:hAnsi="ITC Avant Garde"/>
          <w:kern w:val="3"/>
          <w:sz w:val="22"/>
          <w:szCs w:val="22"/>
          <w:lang w:eastAsia="ar-SA"/>
        </w:rPr>
        <w:t>a la entrega de dicho instrumento.</w:t>
      </w:r>
    </w:p>
    <w:p w14:paraId="03AE205A" w14:textId="77777777" w:rsidR="00F046D6" w:rsidRPr="009A1EDC" w:rsidRDefault="00F61996" w:rsidP="00F046D6">
      <w:pPr>
        <w:autoSpaceDE w:val="0"/>
        <w:spacing w:before="240" w:line="276" w:lineRule="auto"/>
        <w:ind w:right="48"/>
        <w:jc w:val="both"/>
        <w:rPr>
          <w:rFonts w:ascii="ITC Avant Garde" w:hAnsi="ITC Avant Garde"/>
          <w:kern w:val="3"/>
          <w:lang w:eastAsia="ar-SA"/>
        </w:rPr>
      </w:pPr>
      <w:r w:rsidRPr="009A1EDC">
        <w:rPr>
          <w:rFonts w:ascii="ITC Avant Garde" w:hAnsi="ITC Avant Garde"/>
          <w:kern w:val="3"/>
          <w:lang w:eastAsia="ar-SA"/>
        </w:rPr>
        <w:t>Asimismo, este Pleno estima que en atención a lo dispuesto en el numeral 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y de conformidad con lo establecido en el diverso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283637D9" w14:textId="77777777" w:rsidR="00F046D6" w:rsidRPr="009A1EDC" w:rsidRDefault="00F61996" w:rsidP="00F046D6">
      <w:pPr>
        <w:autoSpaceDE w:val="0"/>
        <w:spacing w:before="240" w:line="276" w:lineRule="auto"/>
        <w:ind w:right="48"/>
        <w:jc w:val="both"/>
        <w:rPr>
          <w:rFonts w:ascii="ITC Avant Garde" w:hAnsi="ITC Avant Garde"/>
          <w:kern w:val="3"/>
          <w:lang w:eastAsia="ar-SA"/>
        </w:rPr>
      </w:pPr>
      <w:r w:rsidRPr="009A1EDC">
        <w:rPr>
          <w:rFonts w:ascii="ITC Avant Garde" w:hAnsi="ITC Avant Garde"/>
          <w:kern w:val="3"/>
          <w:lang w:eastAsia="ar-SA"/>
        </w:rPr>
        <w:t xml:space="preserve">Adicionalmente, </w:t>
      </w:r>
      <w:r w:rsidR="008D4C18" w:rsidRPr="009A1EDC">
        <w:rPr>
          <w:rFonts w:ascii="ITC Avant Garde" w:hAnsi="ITC Avant Garde"/>
          <w:kern w:val="3"/>
          <w:lang w:eastAsia="ar-SA"/>
        </w:rPr>
        <w:t>e</w:t>
      </w:r>
      <w:r w:rsidRPr="009A1EDC">
        <w:rPr>
          <w:rFonts w:ascii="ITC Avant Garde" w:hAnsi="ITC Avant Garde"/>
          <w:kern w:val="3"/>
          <w:lang w:eastAsia="ar-SA"/>
        </w:rPr>
        <w:t>l Concesionario</w:t>
      </w:r>
      <w:r w:rsidR="008D4C18" w:rsidRPr="009A1EDC">
        <w:rPr>
          <w:rFonts w:ascii="ITC Avant Garde" w:hAnsi="ITC Avant Garde"/>
          <w:kern w:val="3"/>
          <w:lang w:eastAsia="ar-SA"/>
        </w:rPr>
        <w:t xml:space="preserve"> </w:t>
      </w:r>
      <w:r w:rsidRPr="009A1EDC">
        <w:rPr>
          <w:rFonts w:ascii="ITC Avant Garde" w:hAnsi="ITC Avant Garde"/>
          <w:kern w:val="3"/>
          <w:lang w:eastAsia="ar-SA"/>
        </w:rPr>
        <w:t>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55CB0F4C" w14:textId="77777777" w:rsidR="00F046D6" w:rsidRPr="009A1EDC" w:rsidRDefault="00D2453F" w:rsidP="00F046D6">
      <w:pPr>
        <w:autoSpaceDN/>
        <w:spacing w:before="240" w:line="276" w:lineRule="auto"/>
        <w:ind w:right="-62"/>
        <w:jc w:val="both"/>
        <w:textAlignment w:val="auto"/>
        <w:rPr>
          <w:rFonts w:ascii="ITC Avant Garde" w:eastAsia="Times New Roman" w:hAnsi="ITC Avant Garde" w:cstheme="minorBidi"/>
          <w:bCs/>
          <w:lang w:eastAsia="es-MX"/>
        </w:rPr>
      </w:pPr>
      <w:r w:rsidRPr="009A1EDC">
        <w:rPr>
          <w:rFonts w:ascii="ITC Avant Garde" w:eastAsia="Times New Roman" w:hAnsi="ITC Avant Garde" w:cstheme="minorBidi"/>
          <w:bCs/>
          <w:lang w:eastAsia="es-MX"/>
        </w:rPr>
        <w:t xml:space="preserve">De igual forma, </w:t>
      </w:r>
      <w:r w:rsidR="008D4C18" w:rsidRPr="009A1EDC">
        <w:rPr>
          <w:rFonts w:ascii="ITC Avant Garde" w:eastAsia="Times New Roman" w:hAnsi="ITC Avant Garde" w:cstheme="minorBidi"/>
          <w:bCs/>
          <w:lang w:eastAsia="es-MX"/>
        </w:rPr>
        <w:t>e</w:t>
      </w:r>
      <w:r w:rsidR="00F562E0" w:rsidRPr="009A1EDC">
        <w:rPr>
          <w:rFonts w:ascii="ITC Avant Garde" w:eastAsia="Times New Roman" w:hAnsi="ITC Avant Garde" w:cstheme="minorBidi"/>
          <w:bCs/>
          <w:lang w:eastAsia="es-MX"/>
        </w:rPr>
        <w:t xml:space="preserve">l </w:t>
      </w:r>
      <w:r w:rsidRPr="009A1EDC">
        <w:rPr>
          <w:rFonts w:ascii="ITC Avant Garde" w:eastAsia="Times New Roman" w:hAnsi="ITC Avant Garde" w:cstheme="minorBidi"/>
          <w:bCs/>
          <w:lang w:eastAsia="es-MX"/>
        </w:rPr>
        <w:t>Concesionari</w:t>
      </w:r>
      <w:r w:rsidR="008D4C18" w:rsidRPr="009A1EDC">
        <w:rPr>
          <w:rFonts w:ascii="ITC Avant Garde" w:eastAsia="Times New Roman" w:hAnsi="ITC Avant Garde" w:cstheme="minorBidi"/>
          <w:bCs/>
          <w:lang w:eastAsia="es-MX"/>
        </w:rPr>
        <w:t>o</w:t>
      </w:r>
      <w:r w:rsidRPr="009A1EDC">
        <w:rPr>
          <w:rFonts w:ascii="ITC Avant Garde" w:eastAsia="Times New Roman" w:hAnsi="ITC Avant Garde" w:cstheme="minorBidi"/>
          <w:bCs/>
          <w:lang w:eastAsia="es-MX"/>
        </w:rPr>
        <w:t xml:space="preserve"> adjunt</w:t>
      </w:r>
      <w:r w:rsidR="008D4C18" w:rsidRPr="009A1EDC">
        <w:rPr>
          <w:rFonts w:ascii="ITC Avant Garde" w:eastAsia="Times New Roman" w:hAnsi="ITC Avant Garde" w:cstheme="minorBidi"/>
          <w:bCs/>
          <w:lang w:eastAsia="es-MX"/>
        </w:rPr>
        <w:t>ó</w:t>
      </w:r>
      <w:r w:rsidR="00936845" w:rsidRPr="009A1EDC">
        <w:rPr>
          <w:rFonts w:ascii="ITC Avant Garde" w:eastAsia="Times New Roman" w:hAnsi="ITC Avant Garde" w:cstheme="minorBidi"/>
          <w:bCs/>
          <w:lang w:eastAsia="es-MX"/>
        </w:rPr>
        <w:t xml:space="preserve"> </w:t>
      </w:r>
      <w:r w:rsidR="003A57C9" w:rsidRPr="009A1EDC">
        <w:rPr>
          <w:rFonts w:ascii="ITC Avant Garde" w:eastAsia="Times New Roman" w:hAnsi="ITC Avant Garde" w:cstheme="minorBidi"/>
          <w:bCs/>
          <w:lang w:eastAsia="es-MX"/>
        </w:rPr>
        <w:t xml:space="preserve">los </w:t>
      </w:r>
      <w:r w:rsidR="00936845" w:rsidRPr="009A1EDC">
        <w:rPr>
          <w:rFonts w:ascii="ITC Avant Garde" w:eastAsia="Times New Roman" w:hAnsi="ITC Avant Garde" w:cstheme="minorBidi"/>
          <w:bCs/>
          <w:lang w:eastAsia="es-MX"/>
        </w:rPr>
        <w:t>comprobante</w:t>
      </w:r>
      <w:r w:rsidR="003A57C9" w:rsidRPr="009A1EDC">
        <w:rPr>
          <w:rFonts w:ascii="ITC Avant Garde" w:eastAsia="Times New Roman" w:hAnsi="ITC Avant Garde" w:cstheme="minorBidi"/>
          <w:bCs/>
          <w:lang w:eastAsia="es-MX"/>
        </w:rPr>
        <w:t>s</w:t>
      </w:r>
      <w:r w:rsidR="00936845" w:rsidRPr="009A1EDC">
        <w:rPr>
          <w:rFonts w:ascii="ITC Avant Garde" w:eastAsia="Times New Roman" w:hAnsi="ITC Avant Garde" w:cstheme="minorBidi"/>
          <w:bCs/>
          <w:lang w:eastAsia="es-MX"/>
        </w:rPr>
        <w:t xml:space="preserve"> de pago de derechos correspondiente</w:t>
      </w:r>
      <w:r w:rsidR="003A57C9" w:rsidRPr="009A1EDC">
        <w:rPr>
          <w:rFonts w:ascii="ITC Avant Garde" w:eastAsia="Times New Roman" w:hAnsi="ITC Avant Garde" w:cstheme="minorBidi"/>
          <w:bCs/>
          <w:lang w:eastAsia="es-MX"/>
        </w:rPr>
        <w:t>s</w:t>
      </w:r>
      <w:r w:rsidR="00936845" w:rsidRPr="009A1EDC">
        <w:rPr>
          <w:rFonts w:ascii="ITC Avant Garde" w:eastAsia="Times New Roman" w:hAnsi="ITC Avant Garde" w:cstheme="minorBidi"/>
          <w:bCs/>
          <w:lang w:eastAsia="es-MX"/>
        </w:rPr>
        <w:t xml:space="preserve"> y conforme a la Ley Federal de Derechos vigente</w:t>
      </w:r>
      <w:r w:rsidR="003A77EE" w:rsidRPr="009A1EDC">
        <w:rPr>
          <w:rFonts w:ascii="ITC Avant Garde" w:eastAsia="Times New Roman" w:hAnsi="ITC Avant Garde" w:cstheme="minorBidi"/>
          <w:bCs/>
          <w:lang w:eastAsia="es-MX"/>
        </w:rPr>
        <w:t xml:space="preserve"> al momento en que se presentó la solicitud</w:t>
      </w:r>
      <w:r w:rsidR="00936845" w:rsidRPr="009A1EDC">
        <w:rPr>
          <w:rFonts w:ascii="ITC Avant Garde" w:eastAsia="Times New Roman" w:hAnsi="ITC Avant Garde" w:cstheme="minorBidi"/>
          <w:bCs/>
          <w:lang w:eastAsia="es-MX"/>
        </w:rPr>
        <w:t>, por conceptos de estudio y revisión del cumplimiento de obligaciones de la concesión que se solicita prorrogar.</w:t>
      </w:r>
    </w:p>
    <w:p w14:paraId="057BA66F" w14:textId="77777777" w:rsidR="00F046D6" w:rsidRPr="009A1EDC" w:rsidRDefault="00BF26AA" w:rsidP="00F046D6">
      <w:pPr>
        <w:spacing w:before="240" w:line="276" w:lineRule="auto"/>
        <w:ind w:right="-62"/>
        <w:jc w:val="both"/>
        <w:rPr>
          <w:rFonts w:ascii="ITC Avant Garde" w:eastAsia="Times New Roman" w:hAnsi="ITC Avant Garde"/>
          <w:bCs/>
          <w:lang w:eastAsia="es-MX"/>
        </w:rPr>
      </w:pPr>
      <w:r w:rsidRPr="009A1EDC">
        <w:rPr>
          <w:rFonts w:ascii="ITC Avant Garde" w:eastAsia="Times New Roman" w:hAnsi="ITC Avant Garde"/>
          <w:bCs/>
          <w:lang w:eastAsia="es-MX"/>
        </w:rPr>
        <w:lastRenderedPageBreak/>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405149F0" w14:textId="77777777" w:rsidR="00F046D6" w:rsidRPr="009A1EDC" w:rsidRDefault="00BF26AA" w:rsidP="00F046D6">
      <w:pPr>
        <w:spacing w:before="240" w:line="276" w:lineRule="auto"/>
        <w:ind w:right="-62"/>
        <w:jc w:val="both"/>
        <w:rPr>
          <w:rFonts w:ascii="ITC Avant Garde" w:eastAsia="Times New Roman" w:hAnsi="ITC Avant Garde"/>
          <w:bCs/>
          <w:lang w:eastAsia="es-MX"/>
        </w:rPr>
      </w:pPr>
      <w:r w:rsidRPr="009A1EDC">
        <w:rPr>
          <w:rFonts w:ascii="ITC Avant Garde" w:eastAsia="Times New Roman" w:hAnsi="ITC Avant Garde"/>
          <w:bCs/>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w:t>
      </w:r>
      <w:r w:rsidR="008D4C18" w:rsidRPr="009A1EDC">
        <w:rPr>
          <w:rFonts w:ascii="ITC Avant Garde" w:eastAsia="Times New Roman" w:hAnsi="ITC Avant Garde"/>
          <w:bCs/>
          <w:lang w:eastAsia="es-MX"/>
        </w:rPr>
        <w:t>s las condiciones y términos de</w:t>
      </w:r>
      <w:r w:rsidRPr="009A1EDC">
        <w:rPr>
          <w:rFonts w:ascii="ITC Avant Garde" w:eastAsia="Times New Roman" w:hAnsi="ITC Avant Garde"/>
          <w:bCs/>
          <w:lang w:eastAsia="es-MX"/>
        </w:rPr>
        <w:t>l título de concesión.</w:t>
      </w:r>
    </w:p>
    <w:p w14:paraId="363C088F" w14:textId="77777777" w:rsidR="00F046D6" w:rsidRPr="009A1EDC" w:rsidRDefault="00753367" w:rsidP="00F046D6">
      <w:pPr>
        <w:spacing w:before="240" w:line="276" w:lineRule="auto"/>
        <w:ind w:right="-62"/>
        <w:jc w:val="both"/>
        <w:rPr>
          <w:rFonts w:ascii="ITC Avant Garde" w:eastAsia="Times New Roman" w:hAnsi="ITC Avant Garde"/>
          <w:bCs/>
          <w:lang w:eastAsia="es-MX"/>
        </w:rPr>
      </w:pPr>
      <w:r w:rsidRPr="009A1EDC">
        <w:rPr>
          <w:rFonts w:ascii="ITC Avant Garde" w:eastAsia="Times New Roman" w:hAnsi="ITC Avant Garde"/>
          <w:bCs/>
          <w:lang w:eastAsia="es-MX"/>
        </w:rPr>
        <w:t>Por lo descrito en los puntos antes referidos, se considera que se han satisfecho los requisitos de procedencia de las prórrogas, establecidos en las disposiciones legales aplicables y en las propia Concesi</w:t>
      </w:r>
      <w:r w:rsidR="008D4C18" w:rsidRPr="009A1EDC">
        <w:rPr>
          <w:rFonts w:ascii="ITC Avant Garde" w:eastAsia="Times New Roman" w:hAnsi="ITC Avant Garde"/>
          <w:bCs/>
          <w:lang w:eastAsia="es-MX"/>
        </w:rPr>
        <w:t>ón</w:t>
      </w:r>
      <w:r w:rsidRPr="009A1EDC">
        <w:rPr>
          <w:rFonts w:ascii="ITC Avant Garde" w:eastAsia="Times New Roman" w:hAnsi="ITC Avant Garde"/>
          <w:bCs/>
          <w:lang w:eastAsia="es-MX"/>
        </w:rPr>
        <w:t xml:space="preserve"> y no se advierte ninguna otra causa o impedimento legal, en consecuencia, esta autoridad estima procedente el otorgamiento de la prórroga solicitada.</w:t>
      </w:r>
    </w:p>
    <w:p w14:paraId="2188339C" w14:textId="098E616B" w:rsidR="0019364B" w:rsidRPr="009A1EDC" w:rsidRDefault="00A257D6" w:rsidP="00F046D6">
      <w:pPr>
        <w:autoSpaceDE w:val="0"/>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
          <w:bCs/>
          <w:lang w:eastAsia="es-MX"/>
        </w:rPr>
        <w:t>Cuarto</w:t>
      </w:r>
      <w:r w:rsidRPr="009A1EDC">
        <w:rPr>
          <w:rFonts w:ascii="ITC Avant Garde" w:eastAsia="Times New Roman" w:hAnsi="ITC Avant Garde"/>
          <w:bCs/>
          <w:lang w:eastAsia="es-MX"/>
        </w:rPr>
        <w:t xml:space="preserve">.- </w:t>
      </w:r>
      <w:r w:rsidRPr="009A1EDC">
        <w:rPr>
          <w:rFonts w:ascii="ITC Avant Garde" w:eastAsia="Times New Roman" w:hAnsi="ITC Avant Garde"/>
          <w:b/>
          <w:bCs/>
          <w:lang w:eastAsia="es-MX"/>
        </w:rPr>
        <w:t>Opinión en materia de competencia económica</w:t>
      </w:r>
      <w:r w:rsidRPr="009A1EDC">
        <w:rPr>
          <w:rFonts w:ascii="ITC Avant Garde" w:eastAsia="Times New Roman" w:hAnsi="ITC Avant Garde"/>
          <w:bCs/>
          <w:lang w:eastAsia="es-MX"/>
        </w:rPr>
        <w:t xml:space="preserve">. </w:t>
      </w:r>
      <w:r w:rsidRPr="009A1EDC">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 opini</w:t>
      </w:r>
      <w:r w:rsidR="008D4C18" w:rsidRPr="009A1EDC">
        <w:rPr>
          <w:rFonts w:ascii="ITC Avant Garde" w:eastAsia="Times New Roman" w:hAnsi="ITC Avant Garde"/>
          <w:bCs/>
          <w:kern w:val="3"/>
          <w:lang w:eastAsia="ar-SA"/>
        </w:rPr>
        <w:t>ón</w:t>
      </w:r>
      <w:r w:rsidRPr="009A1EDC">
        <w:rPr>
          <w:rFonts w:ascii="ITC Avant Garde" w:eastAsia="Times New Roman" w:hAnsi="ITC Avant Garde"/>
          <w:bCs/>
          <w:kern w:val="3"/>
          <w:lang w:eastAsia="ar-SA"/>
        </w:rPr>
        <w:t xml:space="preserve"> en materia de competencia económi</w:t>
      </w:r>
      <w:r w:rsidR="007B4FAF" w:rsidRPr="009A1EDC">
        <w:rPr>
          <w:rFonts w:ascii="ITC Avant Garde" w:eastAsia="Times New Roman" w:hAnsi="ITC Avant Garde"/>
          <w:bCs/>
          <w:kern w:val="3"/>
          <w:lang w:eastAsia="ar-SA"/>
        </w:rPr>
        <w:t xml:space="preserve">ca señaladas en el Antecedente </w:t>
      </w:r>
      <w:r w:rsidRPr="009A1EDC">
        <w:rPr>
          <w:rFonts w:ascii="ITC Avant Garde" w:eastAsia="Times New Roman" w:hAnsi="ITC Avant Garde"/>
          <w:bCs/>
          <w:kern w:val="3"/>
          <w:lang w:eastAsia="ar-SA"/>
        </w:rPr>
        <w:t xml:space="preserve">X de la presente Resolución, </w:t>
      </w:r>
      <w:r w:rsidR="0019364B" w:rsidRPr="009A1EDC">
        <w:rPr>
          <w:rFonts w:ascii="ITC Avant Garde" w:eastAsia="Times New Roman" w:hAnsi="ITC Avant Garde"/>
          <w:bCs/>
          <w:kern w:val="3"/>
          <w:lang w:eastAsia="ar-SA"/>
        </w:rPr>
        <w:t>en los siguientes términos:</w:t>
      </w:r>
    </w:p>
    <w:p w14:paraId="6A3F008E" w14:textId="77777777" w:rsidR="00F046D6" w:rsidRPr="009A1EDC" w:rsidRDefault="009C5CC7" w:rsidP="00F046D6">
      <w:pPr>
        <w:autoSpaceDE w:val="0"/>
        <w:spacing w:before="240" w:line="276" w:lineRule="auto"/>
        <w:jc w:val="both"/>
        <w:rPr>
          <w:rFonts w:ascii="ITC Avant Garde" w:eastAsia="Times New Roman" w:hAnsi="ITC Avant Garde"/>
          <w:bCs/>
          <w:kern w:val="3"/>
          <w:lang w:eastAsia="ar-SA"/>
        </w:rPr>
      </w:pPr>
      <w:r w:rsidRPr="009A1EDC">
        <w:rPr>
          <w:rFonts w:ascii="ITC Avant Garde" w:eastAsia="Times New Roman" w:hAnsi="ITC Avant Garde"/>
          <w:bCs/>
          <w:kern w:val="3"/>
          <w:lang w:eastAsia="ar-SA"/>
        </w:rPr>
        <w:t xml:space="preserve">En relación a las estaciones </w:t>
      </w:r>
      <w:r w:rsidR="00101E91" w:rsidRPr="009A1EDC">
        <w:rPr>
          <w:rFonts w:ascii="ITC Avant Garde" w:eastAsia="Times New Roman" w:hAnsi="ITC Avant Garde"/>
          <w:bCs/>
          <w:kern w:val="3"/>
          <w:lang w:eastAsia="ar-SA"/>
        </w:rPr>
        <w:t>XEYI-AM y XHYI-FM, ambas en Cancún, Quintana Roo</w:t>
      </w:r>
      <w:r w:rsidRPr="009A1EDC">
        <w:rPr>
          <w:rFonts w:ascii="ITC Avant Garde" w:eastAsia="Times New Roman" w:hAnsi="ITC Avant Garde"/>
          <w:bCs/>
          <w:kern w:val="3"/>
          <w:lang w:eastAsia="ar-SA"/>
        </w:rPr>
        <w:t xml:space="preserve">, la Dirección General de Concentraciones y Concesiones de la Unidad de Competencia Económica, informó que </w:t>
      </w:r>
      <w:r w:rsidR="00101E91" w:rsidRPr="009A1EDC">
        <w:rPr>
          <w:rFonts w:ascii="ITC Avant Garde" w:eastAsia="Times New Roman" w:hAnsi="ITC Avant Garde"/>
          <w:bCs/>
          <w:kern w:val="3"/>
          <w:lang w:eastAsia="ar-SA"/>
        </w:rPr>
        <w:t>e</w:t>
      </w:r>
      <w:r w:rsidRPr="009A1EDC">
        <w:rPr>
          <w:rFonts w:ascii="ITC Avant Garde" w:eastAsia="Times New Roman" w:hAnsi="ITC Avant Garde"/>
          <w:bCs/>
          <w:kern w:val="3"/>
          <w:lang w:eastAsia="ar-SA"/>
        </w:rPr>
        <w:t xml:space="preserve">l Concesionarios y Personas relacionadas participan con </w:t>
      </w:r>
      <w:r w:rsidR="00101E91" w:rsidRPr="009A1EDC">
        <w:rPr>
          <w:rFonts w:ascii="ITC Avant Garde" w:eastAsia="Times New Roman" w:hAnsi="ITC Avant Garde"/>
          <w:bCs/>
          <w:kern w:val="3"/>
          <w:lang w:eastAsia="ar-SA"/>
        </w:rPr>
        <w:t>1</w:t>
      </w:r>
      <w:r w:rsidRPr="009A1EDC">
        <w:rPr>
          <w:rFonts w:ascii="ITC Avant Garde" w:eastAsia="Times New Roman" w:hAnsi="ITC Avant Garde"/>
          <w:bCs/>
          <w:kern w:val="3"/>
          <w:lang w:eastAsia="ar-SA"/>
        </w:rPr>
        <w:t xml:space="preserve"> de </w:t>
      </w:r>
      <w:r w:rsidR="006716B8" w:rsidRPr="009A1EDC">
        <w:rPr>
          <w:rFonts w:ascii="ITC Avant Garde" w:eastAsia="Times New Roman" w:hAnsi="ITC Avant Garde"/>
          <w:bCs/>
          <w:kern w:val="3"/>
          <w:lang w:eastAsia="ar-SA"/>
        </w:rPr>
        <w:t xml:space="preserve">6 </w:t>
      </w:r>
      <w:r w:rsidRPr="009A1EDC">
        <w:rPr>
          <w:rFonts w:ascii="ITC Avant Garde" w:eastAsia="Times New Roman" w:hAnsi="ITC Avant Garde"/>
          <w:bCs/>
          <w:kern w:val="3"/>
          <w:lang w:eastAsia="ar-SA"/>
        </w:rPr>
        <w:t xml:space="preserve">estaciones en radio comercial FM de la localidad, es decir el </w:t>
      </w:r>
      <w:r w:rsidR="00A27AE4" w:rsidRPr="009A1EDC">
        <w:rPr>
          <w:rFonts w:ascii="ITC Avant Garde" w:eastAsia="Times New Roman" w:hAnsi="ITC Avant Garde"/>
          <w:bCs/>
          <w:kern w:val="3"/>
          <w:lang w:eastAsia="ar-SA"/>
        </w:rPr>
        <w:t>16.67</w:t>
      </w:r>
      <w:r w:rsidRPr="009A1EDC">
        <w:rPr>
          <w:rFonts w:ascii="ITC Avant Garde" w:eastAsia="Times New Roman" w:hAnsi="ITC Avant Garde"/>
          <w:bCs/>
          <w:kern w:val="3"/>
          <w:lang w:eastAsia="ar-SA"/>
        </w:rPr>
        <w:t>% (</w:t>
      </w:r>
      <w:r w:rsidR="00A27AE4" w:rsidRPr="009A1EDC">
        <w:rPr>
          <w:rFonts w:ascii="ITC Avant Garde" w:eastAsia="Times New Roman" w:hAnsi="ITC Avant Garde"/>
          <w:bCs/>
          <w:kern w:val="3"/>
          <w:lang w:eastAsia="ar-SA"/>
        </w:rPr>
        <w:t xml:space="preserve">dieciséis </w:t>
      </w:r>
      <w:r w:rsidRPr="009A1EDC">
        <w:rPr>
          <w:rFonts w:ascii="ITC Avant Garde" w:eastAsia="Times New Roman" w:hAnsi="ITC Avant Garde"/>
          <w:bCs/>
          <w:kern w:val="3"/>
          <w:lang w:eastAsia="ar-SA"/>
        </w:rPr>
        <w:t xml:space="preserve">punto </w:t>
      </w:r>
      <w:r w:rsidR="00A27AE4" w:rsidRPr="009A1EDC">
        <w:rPr>
          <w:rFonts w:ascii="ITC Avant Garde" w:eastAsia="Times New Roman" w:hAnsi="ITC Avant Garde"/>
          <w:bCs/>
          <w:kern w:val="3"/>
          <w:lang w:eastAsia="ar-SA"/>
        </w:rPr>
        <w:t>sesenta y siete</w:t>
      </w:r>
      <w:r w:rsidRPr="009A1EDC">
        <w:rPr>
          <w:rFonts w:ascii="ITC Avant Garde" w:eastAsia="Times New Roman" w:hAnsi="ITC Avant Garde"/>
          <w:bCs/>
          <w:kern w:val="3"/>
          <w:lang w:eastAsia="ar-SA"/>
        </w:rPr>
        <w:t xml:space="preserve"> por ciento) en términos del n</w:t>
      </w:r>
      <w:r w:rsidR="0078574D" w:rsidRPr="009A1EDC">
        <w:rPr>
          <w:rFonts w:ascii="ITC Avant Garde" w:eastAsia="Times New Roman" w:hAnsi="ITC Avant Garde"/>
          <w:bCs/>
          <w:kern w:val="3"/>
          <w:lang w:eastAsia="ar-SA"/>
        </w:rPr>
        <w:t xml:space="preserve">úmero de estaciones, por lo que no se prevé que se generen efectos contrarios en el proceso de competencia y libre concurrencia en la provisión de servicios de radio abierta comercial; ni en la provisión de otros servicios de radiodifusión o de telecomunicaciones que </w:t>
      </w:r>
      <w:r w:rsidR="00A27AE4" w:rsidRPr="009A1EDC">
        <w:rPr>
          <w:rFonts w:ascii="ITC Avant Garde" w:eastAsia="Times New Roman" w:hAnsi="ITC Avant Garde"/>
          <w:bCs/>
          <w:kern w:val="3"/>
          <w:lang w:eastAsia="ar-SA"/>
        </w:rPr>
        <w:t>e</w:t>
      </w:r>
      <w:r w:rsidR="00784118" w:rsidRPr="009A1EDC">
        <w:rPr>
          <w:rFonts w:ascii="ITC Avant Garde" w:eastAsia="Times New Roman" w:hAnsi="ITC Avant Garde"/>
          <w:bCs/>
          <w:kern w:val="3"/>
          <w:lang w:eastAsia="ar-SA"/>
        </w:rPr>
        <w:t xml:space="preserve">l </w:t>
      </w:r>
      <w:r w:rsidR="0078574D" w:rsidRPr="009A1EDC">
        <w:rPr>
          <w:rFonts w:ascii="ITC Avant Garde" w:eastAsia="Times New Roman" w:hAnsi="ITC Avant Garde"/>
          <w:bCs/>
          <w:kern w:val="3"/>
          <w:lang w:eastAsia="ar-SA"/>
        </w:rPr>
        <w:t>solicitante</w:t>
      </w:r>
      <w:r w:rsidR="00A27AE4" w:rsidRPr="009A1EDC">
        <w:rPr>
          <w:rFonts w:ascii="ITC Avant Garde" w:eastAsia="Times New Roman" w:hAnsi="ITC Avant Garde"/>
          <w:bCs/>
          <w:kern w:val="3"/>
          <w:lang w:eastAsia="ar-SA"/>
        </w:rPr>
        <w:t xml:space="preserve"> y personas relacionadas</w:t>
      </w:r>
      <w:r w:rsidR="0078574D" w:rsidRPr="009A1EDC">
        <w:rPr>
          <w:rFonts w:ascii="ITC Avant Garde" w:eastAsia="Times New Roman" w:hAnsi="ITC Avant Garde"/>
          <w:bCs/>
          <w:kern w:val="3"/>
          <w:lang w:eastAsia="ar-SA"/>
        </w:rPr>
        <w:t xml:space="preserve"> </w:t>
      </w:r>
      <w:r w:rsidR="0078574D" w:rsidRPr="009A1EDC">
        <w:rPr>
          <w:rFonts w:ascii="ITC Avant Garde" w:eastAsia="Times New Roman" w:hAnsi="ITC Avant Garde"/>
          <w:bCs/>
          <w:kern w:val="3"/>
          <w:lang w:eastAsia="ar-SA"/>
        </w:rPr>
        <w:lastRenderedPageBreak/>
        <w:t xml:space="preserve">tenga </w:t>
      </w:r>
      <w:r w:rsidR="00A27AE4" w:rsidRPr="009A1EDC">
        <w:rPr>
          <w:rFonts w:ascii="ITC Avant Garde" w:eastAsia="Times New Roman" w:hAnsi="ITC Avant Garde"/>
          <w:bCs/>
          <w:kern w:val="3"/>
          <w:lang w:eastAsia="ar-SA"/>
        </w:rPr>
        <w:t xml:space="preserve">la </w:t>
      </w:r>
      <w:r w:rsidR="0078574D" w:rsidRPr="009A1EDC">
        <w:rPr>
          <w:rFonts w:ascii="ITC Avant Garde" w:eastAsia="Times New Roman" w:hAnsi="ITC Avant Garde"/>
          <w:bCs/>
          <w:kern w:val="3"/>
          <w:lang w:eastAsia="ar-SA"/>
        </w:rPr>
        <w:t xml:space="preserve">capacidad de prestar a través del espectro radioeléctrico previsto en </w:t>
      </w:r>
      <w:r w:rsidR="00A27AE4" w:rsidRPr="009A1EDC">
        <w:rPr>
          <w:rFonts w:ascii="ITC Avant Garde" w:eastAsia="Times New Roman" w:hAnsi="ITC Avant Garde"/>
          <w:bCs/>
          <w:kern w:val="3"/>
          <w:lang w:eastAsia="ar-SA"/>
        </w:rPr>
        <w:t>e</w:t>
      </w:r>
      <w:r w:rsidR="00784118" w:rsidRPr="009A1EDC">
        <w:rPr>
          <w:rFonts w:ascii="ITC Avant Garde" w:eastAsia="Times New Roman" w:hAnsi="ITC Avant Garde"/>
          <w:bCs/>
          <w:kern w:val="3"/>
          <w:lang w:eastAsia="ar-SA"/>
        </w:rPr>
        <w:t xml:space="preserve">l </w:t>
      </w:r>
      <w:r w:rsidR="0078574D" w:rsidRPr="009A1EDC">
        <w:rPr>
          <w:rFonts w:ascii="ITC Avant Garde" w:eastAsia="Times New Roman" w:hAnsi="ITC Avant Garde"/>
          <w:bCs/>
          <w:kern w:val="3"/>
          <w:lang w:eastAsia="ar-SA"/>
        </w:rPr>
        <w:t>título de concesión objeto de la Solicitud de Prórroga.</w:t>
      </w:r>
    </w:p>
    <w:p w14:paraId="79C87743" w14:textId="77777777" w:rsidR="00F046D6" w:rsidRPr="009A1EDC" w:rsidRDefault="00FA59DF" w:rsidP="00F046D6">
      <w:pPr>
        <w:autoSpaceDE w:val="0"/>
        <w:adjustRightInd w:val="0"/>
        <w:spacing w:before="240" w:line="276" w:lineRule="auto"/>
        <w:jc w:val="both"/>
        <w:rPr>
          <w:rFonts w:ascii="ITC Avant Garde" w:eastAsia="Times New Roman" w:hAnsi="ITC Avant Garde"/>
          <w:bCs/>
          <w:iCs/>
          <w:kern w:val="1"/>
          <w:lang w:val="es-ES" w:eastAsia="ar-SA"/>
        </w:rPr>
      </w:pPr>
      <w:r w:rsidRPr="009A1EDC">
        <w:rPr>
          <w:rFonts w:ascii="ITC Avant Garde" w:eastAsia="Times New Roman" w:hAnsi="ITC Avant Garde"/>
          <w:bCs/>
          <w:kern w:val="1"/>
          <w:lang w:eastAsia="ar-SA"/>
        </w:rPr>
        <w:t>Por otro lado, debe señalarse</w:t>
      </w:r>
      <w:r w:rsidRPr="009A1EDC">
        <w:rPr>
          <w:rFonts w:ascii="ITC Avant Garde" w:eastAsia="Times New Roman" w:hAnsi="ITC Avant Garde"/>
          <w:bCs/>
          <w:iCs/>
          <w:kern w:val="1"/>
          <w:lang w:val="es-ES" w:eastAsia="ar-SA"/>
        </w:rPr>
        <w:t xml:space="preserv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42F8115E" w14:textId="77777777" w:rsidR="00F046D6" w:rsidRPr="009A1EDC" w:rsidRDefault="00A257D6" w:rsidP="00F046D6">
      <w:pPr>
        <w:autoSpaceDE w:val="0"/>
        <w:spacing w:before="240" w:line="276" w:lineRule="auto"/>
        <w:jc w:val="both"/>
        <w:rPr>
          <w:rFonts w:ascii="ITC Avant Garde" w:eastAsia="Times New Roman" w:hAnsi="ITC Avant Garde"/>
          <w:bCs/>
          <w:iCs/>
          <w:kern w:val="3"/>
          <w:lang w:val="es-ES" w:eastAsia="ar-SA"/>
        </w:rPr>
      </w:pPr>
      <w:r w:rsidRPr="009A1EDC">
        <w:rPr>
          <w:rFonts w:ascii="ITC Avant Garde" w:eastAsia="Times New Roman" w:hAnsi="ITC Avant Garde"/>
          <w:bCs/>
          <w:iCs/>
          <w:kern w:val="3"/>
          <w:lang w:val="es-ES" w:eastAsia="ar-SA"/>
        </w:rPr>
        <w:t xml:space="preserve">Lo anterior, sin perjuicio de que este Instituto pueda ejercer las facultades regulatorias con que cuenta para </w:t>
      </w:r>
      <w:r w:rsidRPr="009A1EDC">
        <w:rPr>
          <w:rFonts w:ascii="ITC Avant Garde" w:eastAsia="Times New Roman" w:hAnsi="ITC Avant Garde"/>
          <w:bCs/>
          <w:iCs/>
          <w:kern w:val="1"/>
          <w:lang w:val="es-ES" w:eastAsia="ar-SA"/>
        </w:rPr>
        <w:t xml:space="preserve">investigar y, en su caso, determinar las condiciones de competencia que prevalezcan en los mercados </w:t>
      </w:r>
      <w:r w:rsidRPr="009A1EDC">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14:paraId="5B07503F" w14:textId="77777777" w:rsidR="00F046D6" w:rsidRPr="009A1EDC" w:rsidRDefault="00A257D6" w:rsidP="00F046D6">
      <w:pPr>
        <w:autoSpaceDE w:val="0"/>
        <w:spacing w:before="240" w:line="276" w:lineRule="auto"/>
        <w:jc w:val="both"/>
        <w:rPr>
          <w:rFonts w:ascii="ITC Avant Garde" w:hAnsi="ITC Avant Garde"/>
        </w:rPr>
      </w:pPr>
      <w:r w:rsidRPr="009A1EDC">
        <w:rPr>
          <w:rFonts w:ascii="ITC Avant Garde" w:eastAsia="Times New Roman" w:hAnsi="ITC Avant Garde"/>
          <w:bCs/>
          <w:iCs/>
          <w:kern w:val="3"/>
          <w:lang w:val="es-ES" w:eastAsia="ar-SA"/>
        </w:rPr>
        <w:t>En conclusión, al haberse satisfecho los</w:t>
      </w:r>
      <w:r w:rsidRPr="009A1EDC">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 Concesi</w:t>
      </w:r>
      <w:r w:rsidR="00A27AE4" w:rsidRPr="009A1EDC">
        <w:rPr>
          <w:rFonts w:ascii="ITC Avant Garde" w:eastAsia="Times New Roman" w:hAnsi="ITC Avant Garde"/>
          <w:bCs/>
          <w:kern w:val="3"/>
          <w:lang w:eastAsia="ar-SA"/>
        </w:rPr>
        <w:t>ón</w:t>
      </w:r>
      <w:r w:rsidRPr="009A1EDC">
        <w:rPr>
          <w:rFonts w:ascii="ITC Avant Garde" w:eastAsia="Times New Roman" w:hAnsi="ITC Avant Garde"/>
          <w:bCs/>
          <w:kern w:val="3"/>
          <w:lang w:eastAsia="ar-SA"/>
        </w:rPr>
        <w:t xml:space="preserve">. </w:t>
      </w:r>
    </w:p>
    <w:p w14:paraId="511C76F5" w14:textId="77777777" w:rsidR="00F046D6" w:rsidRPr="009A1EDC" w:rsidRDefault="000F0BA4" w:rsidP="00F046D6">
      <w:pPr>
        <w:autoSpaceDE w:val="0"/>
        <w:spacing w:before="240" w:line="276" w:lineRule="auto"/>
        <w:jc w:val="both"/>
        <w:rPr>
          <w:rFonts w:ascii="ITC Avant Garde" w:hAnsi="ITC Avant Garde"/>
        </w:rPr>
      </w:pPr>
      <w:r w:rsidRPr="009A1EDC">
        <w:rPr>
          <w:rFonts w:ascii="ITC Avant Garde" w:eastAsia="Times New Roman" w:hAnsi="ITC Avant Garde"/>
          <w:b/>
          <w:bCs/>
          <w:kern w:val="3"/>
          <w:lang w:eastAsia="ar-SA"/>
        </w:rPr>
        <w:t>Quinto.- Concesión</w:t>
      </w:r>
      <w:r w:rsidR="00A257D6" w:rsidRPr="009A1EDC">
        <w:rPr>
          <w:rFonts w:ascii="ITC Avant Garde" w:eastAsia="Times New Roman" w:hAnsi="ITC Avant Garde"/>
          <w:b/>
          <w:bCs/>
          <w:kern w:val="3"/>
          <w:lang w:eastAsia="ar-SA"/>
        </w:rPr>
        <w:t xml:space="preserve"> para uso comercial.</w:t>
      </w:r>
      <w:r w:rsidR="00A257D6" w:rsidRPr="009A1EDC">
        <w:rPr>
          <w:rFonts w:ascii="ITC Avant Garde" w:eastAsia="Times New Roman" w:hAnsi="ITC Avant Garde"/>
          <w:bCs/>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w:t>
      </w:r>
      <w:r w:rsidR="000F1093" w:rsidRPr="009A1EDC">
        <w:rPr>
          <w:rFonts w:ascii="ITC Avant Garde" w:eastAsia="Times New Roman" w:hAnsi="ITC Avant Garde"/>
          <w:bCs/>
          <w:lang w:eastAsia="es-MX"/>
        </w:rPr>
        <w:t>órroga de la</w:t>
      </w:r>
      <w:r w:rsidR="00BC6CEB" w:rsidRPr="009A1EDC">
        <w:rPr>
          <w:rFonts w:ascii="ITC Avant Garde" w:eastAsia="Times New Roman" w:hAnsi="ITC Avant Garde"/>
          <w:bCs/>
          <w:lang w:eastAsia="es-MX"/>
        </w:rPr>
        <w:t>s</w:t>
      </w:r>
      <w:r w:rsidR="00A257D6" w:rsidRPr="009A1EDC">
        <w:rPr>
          <w:rFonts w:ascii="ITC Avant Garde" w:eastAsia="Times New Roman" w:hAnsi="ITC Avant Garde"/>
          <w:bCs/>
          <w:lang w:eastAsia="es-MX"/>
        </w:rPr>
        <w:t xml:space="preserve"> Concesi</w:t>
      </w:r>
      <w:r w:rsidR="00BC6CEB" w:rsidRPr="009A1EDC">
        <w:rPr>
          <w:rFonts w:ascii="ITC Avant Garde" w:eastAsia="Times New Roman" w:hAnsi="ITC Avant Garde"/>
          <w:bCs/>
          <w:lang w:eastAsia="es-MX"/>
        </w:rPr>
        <w:t>ones</w:t>
      </w:r>
      <w:r w:rsidR="00A257D6" w:rsidRPr="009A1EDC">
        <w:rPr>
          <w:rFonts w:ascii="ITC Avant Garde" w:eastAsia="Times New Roman" w:hAnsi="ITC Avant Garde"/>
          <w:bCs/>
          <w:lang w:eastAsia="es-MX"/>
        </w:rPr>
        <w:t>, el régimen aplicable para el otorgamiento del título correspondiente será el previsto en la Ley, en atención a que las cond</w:t>
      </w:r>
      <w:r w:rsidR="000F1093" w:rsidRPr="009A1EDC">
        <w:rPr>
          <w:rFonts w:ascii="ITC Avant Garde" w:eastAsia="Times New Roman" w:hAnsi="ITC Avant Garde"/>
          <w:bCs/>
          <w:lang w:eastAsia="es-MX"/>
        </w:rPr>
        <w:t>iciones regulatorias que deberá</w:t>
      </w:r>
      <w:r w:rsidR="00BC6CEB" w:rsidRPr="009A1EDC">
        <w:rPr>
          <w:rFonts w:ascii="ITC Avant Garde" w:eastAsia="Times New Roman" w:hAnsi="ITC Avant Garde"/>
          <w:bCs/>
          <w:lang w:eastAsia="es-MX"/>
        </w:rPr>
        <w:t>n</w:t>
      </w:r>
      <w:r w:rsidR="000F1093" w:rsidRPr="009A1EDC">
        <w:rPr>
          <w:rFonts w:ascii="ITC Avant Garde" w:eastAsia="Times New Roman" w:hAnsi="ITC Avant Garde"/>
          <w:bCs/>
          <w:lang w:eastAsia="es-MX"/>
        </w:rPr>
        <w:t xml:space="preserve"> observa</w:t>
      </w:r>
      <w:r w:rsidR="00BC6CEB" w:rsidRPr="009A1EDC">
        <w:rPr>
          <w:rFonts w:ascii="ITC Avant Garde" w:eastAsia="Times New Roman" w:hAnsi="ITC Avant Garde"/>
          <w:bCs/>
          <w:lang w:eastAsia="es-MX"/>
        </w:rPr>
        <w:t>r</w:t>
      </w:r>
      <w:r w:rsidR="00A257D6" w:rsidRPr="009A1EDC">
        <w:rPr>
          <w:rFonts w:ascii="ITC Avant Garde" w:eastAsia="Times New Roman" w:hAnsi="ITC Avant Garde"/>
          <w:bCs/>
          <w:lang w:eastAsia="es-MX"/>
        </w:rPr>
        <w:t xml:space="preserve"> </w:t>
      </w:r>
      <w:r w:rsidR="00BC6CEB" w:rsidRPr="009A1EDC">
        <w:rPr>
          <w:rFonts w:ascii="ITC Avant Garde" w:eastAsia="Times New Roman" w:hAnsi="ITC Avant Garde"/>
          <w:bCs/>
          <w:lang w:eastAsia="es-MX"/>
        </w:rPr>
        <w:t xml:space="preserve">los </w:t>
      </w:r>
      <w:r w:rsidR="000F1093" w:rsidRPr="009A1EDC">
        <w:rPr>
          <w:rFonts w:ascii="ITC Avant Garde" w:eastAsia="Times New Roman" w:hAnsi="ITC Avant Garde"/>
          <w:bCs/>
          <w:lang w:eastAsia="es-MX"/>
        </w:rPr>
        <w:t>Concesionario</w:t>
      </w:r>
      <w:r w:rsidR="00BC6CEB" w:rsidRPr="009A1EDC">
        <w:rPr>
          <w:rFonts w:ascii="ITC Avant Garde" w:eastAsia="Times New Roman" w:hAnsi="ITC Avant Garde"/>
          <w:bCs/>
          <w:lang w:eastAsia="es-MX"/>
        </w:rPr>
        <w:t>s</w:t>
      </w:r>
      <w:r w:rsidR="000F1093" w:rsidRPr="009A1EDC">
        <w:rPr>
          <w:rFonts w:ascii="ITC Avant Garde" w:eastAsia="Times New Roman" w:hAnsi="ITC Avant Garde"/>
          <w:bCs/>
          <w:lang w:eastAsia="es-MX"/>
        </w:rPr>
        <w:t xml:space="preserve"> debe ser acorde</w:t>
      </w:r>
      <w:r w:rsidR="00A257D6" w:rsidRPr="009A1EDC">
        <w:rPr>
          <w:rFonts w:ascii="ITC Avant Garde" w:eastAsia="Times New Roman" w:hAnsi="ITC Avant Garde"/>
          <w:bCs/>
          <w:lang w:eastAsia="es-MX"/>
        </w:rPr>
        <w:t xml:space="preserve"> a las disposiciones constitucionales y legales vigentes al momento en el que se resuelve su otorgamiento al tratarse de actividades reguladas relacionadas con la prestación de un servicio de interés público. </w:t>
      </w:r>
      <w:r w:rsidR="00A257D6" w:rsidRPr="009A1EDC">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14:paraId="12C61480" w14:textId="77777777" w:rsidR="00F046D6" w:rsidRPr="009A1EDC" w:rsidRDefault="00A257D6" w:rsidP="00F046D6">
      <w:pPr>
        <w:spacing w:before="240" w:line="276" w:lineRule="auto"/>
        <w:jc w:val="both"/>
        <w:rPr>
          <w:rFonts w:ascii="ITC Avant Garde" w:eastAsia="Times New Roman" w:hAnsi="ITC Avant Garde"/>
          <w:lang w:val="es-ES_tradnl" w:eastAsia="es-ES"/>
        </w:rPr>
      </w:pPr>
      <w:r w:rsidRPr="009A1EDC">
        <w:rPr>
          <w:rFonts w:ascii="ITC Avant Garde" w:hAnsi="ITC Avant Garde"/>
          <w:bCs/>
        </w:rPr>
        <w:t>En consecuencia, atento a lo expuesto en el párrafo anterior, así como en razón de haberse satisfecho los requisitos señalados en el Considerando Tercero de la presente Resolución</w:t>
      </w:r>
      <w:r w:rsidR="000F1093" w:rsidRPr="009A1EDC">
        <w:rPr>
          <w:rFonts w:ascii="ITC Avant Garde" w:hAnsi="ITC Avant Garde"/>
          <w:bCs/>
        </w:rPr>
        <w:t>, procede el otorgamiento de la concesión</w:t>
      </w:r>
      <w:r w:rsidRPr="009A1EDC">
        <w:rPr>
          <w:rFonts w:ascii="ITC Avant Garde" w:hAnsi="ITC Avant Garde"/>
          <w:bCs/>
        </w:rPr>
        <w:t xml:space="preserve"> sobre</w:t>
      </w:r>
      <w:r w:rsidRPr="009A1EDC">
        <w:rPr>
          <w:rFonts w:ascii="ITC Avant Garde" w:eastAsia="Times New Roman" w:hAnsi="ITC Avant Garde"/>
          <w:bCs/>
          <w:lang w:eastAsia="es-MX"/>
        </w:rPr>
        <w:t xml:space="preserve"> del espectro radioeléctrico </w:t>
      </w:r>
      <w:r w:rsidR="00847228" w:rsidRPr="009A1EDC">
        <w:rPr>
          <w:rFonts w:ascii="ITC Avant Garde" w:eastAsia="Times New Roman" w:hAnsi="ITC Avant Garde"/>
          <w:bCs/>
          <w:lang w:eastAsia="es-MX"/>
        </w:rPr>
        <w:t xml:space="preserve">para </w:t>
      </w:r>
      <w:r w:rsidRPr="009A1EDC">
        <w:rPr>
          <w:rFonts w:ascii="ITC Avant Garde" w:eastAsia="Times New Roman" w:hAnsi="ITC Avant Garde"/>
          <w:bCs/>
          <w:lang w:eastAsia="es-MX"/>
        </w:rPr>
        <w:t>uso comercial</w:t>
      </w:r>
      <w:r w:rsidR="003A77EE" w:rsidRPr="009A1EDC">
        <w:rPr>
          <w:rFonts w:ascii="ITC Avant Garde" w:hAnsi="ITC Avant Garde"/>
          <w:b/>
          <w:bCs/>
          <w:lang w:eastAsia="es-MX"/>
        </w:rPr>
        <w:t xml:space="preserve"> </w:t>
      </w:r>
      <w:r w:rsidR="003A77EE" w:rsidRPr="009A1EDC">
        <w:rPr>
          <w:rFonts w:ascii="ITC Avant Garde" w:hAnsi="ITC Avant Garde"/>
          <w:bCs/>
          <w:lang w:eastAsia="es-MX"/>
        </w:rPr>
        <w:t>para la prestación del servicio público de radiodifusión sonora</w:t>
      </w:r>
      <w:r w:rsidR="003A77EE" w:rsidRPr="009A1EDC">
        <w:rPr>
          <w:rFonts w:ascii="ITC Avant Garde" w:hAnsi="ITC Avant Garde"/>
          <w:bCs/>
          <w:lang w:val="es-ES" w:eastAsia="es-MX"/>
        </w:rPr>
        <w:t xml:space="preserve"> en amplitud modulada y frecuencia modulada</w:t>
      </w:r>
      <w:r w:rsidR="00A27AE4" w:rsidRPr="009A1EDC">
        <w:rPr>
          <w:rFonts w:ascii="ITC Avant Garde" w:hAnsi="ITC Avant Garde"/>
          <w:bCs/>
          <w:lang w:val="es-ES" w:eastAsia="es-MX"/>
        </w:rPr>
        <w:t xml:space="preserve"> al Concesionario</w:t>
      </w:r>
      <w:r w:rsidR="00912DAB" w:rsidRPr="009A1EDC">
        <w:rPr>
          <w:rFonts w:ascii="ITC Avant Garde" w:eastAsia="Times New Roman" w:hAnsi="ITC Avant Garde"/>
          <w:bCs/>
          <w:lang w:eastAsia="es-MX"/>
        </w:rPr>
        <w:t>,</w:t>
      </w:r>
      <w:r w:rsidRPr="009A1EDC">
        <w:rPr>
          <w:rFonts w:ascii="ITC Avant Garde" w:eastAsia="Times New Roman" w:hAnsi="ITC Avant Garde"/>
          <w:bCs/>
          <w:lang w:eastAsia="es-MX"/>
        </w:rPr>
        <w:t xml:space="preserve"> </w:t>
      </w:r>
      <w:r w:rsidRPr="009A1EDC">
        <w:rPr>
          <w:rFonts w:ascii="ITC Avant Garde" w:hAnsi="ITC Avant Garde"/>
          <w:bCs/>
        </w:rPr>
        <w:t>toda</w:t>
      </w:r>
      <w:r w:rsidRPr="009A1EDC">
        <w:rPr>
          <w:rFonts w:ascii="ITC Avant Garde" w:eastAsia="Times New Roman" w:hAnsi="ITC Avant Garde"/>
          <w:bCs/>
          <w:lang w:eastAsia="es-MX"/>
        </w:rPr>
        <w:t xml:space="preserve"> vez que el uso, aprovechamiento y explotación de las bandas de frecuencias del espectro radioeléctrico es con fines de lucro, </w:t>
      </w:r>
      <w:r w:rsidRPr="009A1EDC">
        <w:rPr>
          <w:rFonts w:ascii="ITC Avant Garde" w:eastAsia="Times New Roman" w:hAnsi="ITC Avant Garde"/>
          <w:lang w:val="es-ES_tradnl" w:eastAsia="es-ES"/>
        </w:rPr>
        <w:t xml:space="preserve">en términos de lo dispuesto por el artículo 76 fracción I de la Ley. </w:t>
      </w:r>
    </w:p>
    <w:p w14:paraId="16F55F51" w14:textId="77777777" w:rsidR="00F046D6" w:rsidRPr="009A1EDC" w:rsidRDefault="00DE4CB1" w:rsidP="00F046D6">
      <w:pPr>
        <w:autoSpaceDE w:val="0"/>
        <w:spacing w:before="240" w:line="276" w:lineRule="auto"/>
        <w:jc w:val="both"/>
      </w:pPr>
      <w:r w:rsidRPr="009A1EDC">
        <w:rPr>
          <w:rFonts w:ascii="ITC Avant Garde" w:eastAsia="Times New Roman" w:hAnsi="ITC Avant Garde"/>
          <w:bCs/>
          <w:kern w:val="3"/>
          <w:lang w:val="es-ES_tradnl" w:eastAsia="ar-SA"/>
        </w:rPr>
        <w:lastRenderedPageBreak/>
        <w:t xml:space="preserve">Asimismo, se considera procedente otorgar en este acto administrativo, una concesión única para uso comercial al Concesionario, </w:t>
      </w:r>
      <w:r w:rsidRPr="009A1EDC">
        <w:rPr>
          <w:rFonts w:ascii="ITC Avant Garde" w:eastAsia="Times New Roman" w:hAnsi="ITC Avant Garde"/>
          <w:bCs/>
          <w:kern w:val="3"/>
          <w:lang w:eastAsia="ar-SA"/>
        </w:rPr>
        <w:t>en términos de lo dispuesto por los artículos 66 y 75, párrafo segundo de la Ley, en virtud de que ésta es la que confiere el derecho de prestar todo tipo de servicios de telecomunicaciones y radiodifusión.</w:t>
      </w:r>
    </w:p>
    <w:p w14:paraId="30BE305C" w14:textId="77777777" w:rsidR="00F046D6" w:rsidRPr="009A1EDC" w:rsidRDefault="00DE4CB1" w:rsidP="00F046D6">
      <w:pPr>
        <w:autoSpaceDE w:val="0"/>
        <w:spacing w:before="240" w:line="276" w:lineRule="auto"/>
        <w:jc w:val="both"/>
        <w:rPr>
          <w:rFonts w:ascii="ITC Avant Garde" w:hAnsi="ITC Avant Garde"/>
        </w:rPr>
      </w:pPr>
      <w:r w:rsidRPr="009A1EDC">
        <w:rPr>
          <w:rFonts w:ascii="ITC Avant Garde" w:eastAsia="Times New Roman" w:hAnsi="ITC Avant Garde"/>
          <w:bCs/>
          <w:kern w:val="1"/>
          <w:lang w:eastAsia="ar-SA"/>
        </w:rPr>
        <w:t xml:space="preserve">Los </w:t>
      </w:r>
      <w:r w:rsidR="00D87BE1" w:rsidRPr="009A1EDC">
        <w:rPr>
          <w:rFonts w:ascii="ITC Avant Garde" w:eastAsia="Times New Roman" w:hAnsi="ITC Avant Garde"/>
          <w:b/>
          <w:bCs/>
          <w:kern w:val="1"/>
          <w:lang w:eastAsia="ar-SA"/>
        </w:rPr>
        <w:t xml:space="preserve">Anexos </w:t>
      </w:r>
      <w:r w:rsidRPr="009A1EDC">
        <w:rPr>
          <w:rFonts w:ascii="ITC Avant Garde" w:eastAsia="Times New Roman" w:hAnsi="ITC Avant Garde"/>
          <w:b/>
          <w:bCs/>
          <w:kern w:val="1"/>
          <w:lang w:eastAsia="ar-SA"/>
        </w:rPr>
        <w:t xml:space="preserve">1 </w:t>
      </w:r>
      <w:r w:rsidRPr="009A1EDC">
        <w:rPr>
          <w:rFonts w:ascii="ITC Avant Garde" w:eastAsia="Times New Roman" w:hAnsi="ITC Avant Garde"/>
          <w:bCs/>
          <w:kern w:val="1"/>
          <w:lang w:eastAsia="ar-SA"/>
        </w:rPr>
        <w:t>y</w:t>
      </w:r>
      <w:r w:rsidRPr="009A1EDC">
        <w:rPr>
          <w:rFonts w:ascii="ITC Avant Garde" w:eastAsia="Times New Roman" w:hAnsi="ITC Avant Garde"/>
          <w:b/>
          <w:bCs/>
          <w:kern w:val="1"/>
          <w:lang w:eastAsia="ar-SA"/>
        </w:rPr>
        <w:t xml:space="preserve"> 2</w:t>
      </w:r>
      <w:r w:rsidR="00257C3F" w:rsidRPr="009A1EDC">
        <w:rPr>
          <w:rFonts w:ascii="ITC Avant Garde" w:eastAsia="Times New Roman" w:hAnsi="ITC Avant Garde"/>
          <w:b/>
          <w:bCs/>
          <w:kern w:val="1"/>
          <w:lang w:eastAsia="ar-SA"/>
        </w:rPr>
        <w:t xml:space="preserve"> </w:t>
      </w:r>
      <w:r w:rsidR="00D87BE1" w:rsidRPr="009A1EDC">
        <w:rPr>
          <w:rFonts w:ascii="ITC Avant Garde" w:eastAsia="Times New Roman" w:hAnsi="ITC Avant Garde"/>
          <w:bCs/>
          <w:kern w:val="1"/>
          <w:lang w:eastAsia="ar-SA"/>
        </w:rPr>
        <w:t>de la presente Resolución contiene</w:t>
      </w:r>
      <w:r w:rsidRPr="009A1EDC">
        <w:rPr>
          <w:rFonts w:ascii="ITC Avant Garde" w:eastAsia="Times New Roman" w:hAnsi="ITC Avant Garde"/>
          <w:bCs/>
          <w:kern w:val="1"/>
          <w:lang w:eastAsia="ar-SA"/>
        </w:rPr>
        <w:t>n</w:t>
      </w:r>
      <w:r w:rsidR="00D87BE1" w:rsidRPr="009A1EDC">
        <w:rPr>
          <w:rFonts w:ascii="ITC Avant Garde" w:eastAsia="Times New Roman" w:hAnsi="ITC Avant Garde"/>
          <w:bCs/>
          <w:kern w:val="1"/>
          <w:lang w:eastAsia="ar-SA"/>
        </w:rPr>
        <w:t xml:space="preserve"> </w:t>
      </w:r>
      <w:r w:rsidRPr="009A1EDC">
        <w:rPr>
          <w:rFonts w:ascii="ITC Avant Garde" w:eastAsia="Times New Roman" w:hAnsi="ITC Avant Garde"/>
          <w:bCs/>
          <w:kern w:val="1"/>
          <w:lang w:eastAsia="ar-SA"/>
        </w:rPr>
        <w:t xml:space="preserve">los </w:t>
      </w:r>
      <w:r w:rsidR="00D87BE1" w:rsidRPr="009A1EDC">
        <w:rPr>
          <w:rFonts w:ascii="ITC Avant Garde" w:eastAsia="Times New Roman" w:hAnsi="ITC Avant Garde"/>
          <w:bCs/>
          <w:kern w:val="1"/>
          <w:lang w:eastAsia="ar-SA"/>
        </w:rPr>
        <w:t>model</w:t>
      </w:r>
      <w:r w:rsidR="00257C3F" w:rsidRPr="009A1EDC">
        <w:rPr>
          <w:rFonts w:ascii="ITC Avant Garde" w:eastAsia="Times New Roman" w:hAnsi="ITC Avant Garde"/>
          <w:bCs/>
          <w:kern w:val="1"/>
          <w:lang w:eastAsia="ar-SA"/>
        </w:rPr>
        <w:t>o</w:t>
      </w:r>
      <w:r w:rsidRPr="009A1EDC">
        <w:rPr>
          <w:rFonts w:ascii="ITC Avant Garde" w:eastAsia="Times New Roman" w:hAnsi="ITC Avant Garde"/>
          <w:bCs/>
          <w:kern w:val="1"/>
          <w:lang w:eastAsia="ar-SA"/>
        </w:rPr>
        <w:t>s</w:t>
      </w:r>
      <w:r w:rsidR="00257C3F" w:rsidRPr="009A1EDC">
        <w:rPr>
          <w:rFonts w:ascii="ITC Avant Garde" w:eastAsia="Times New Roman" w:hAnsi="ITC Avant Garde"/>
          <w:bCs/>
          <w:kern w:val="1"/>
          <w:lang w:eastAsia="ar-SA"/>
        </w:rPr>
        <w:t xml:space="preserve"> de</w:t>
      </w:r>
      <w:r w:rsidRPr="009A1EDC">
        <w:rPr>
          <w:rFonts w:ascii="ITC Avant Garde" w:eastAsia="Times New Roman" w:hAnsi="ITC Avant Garde"/>
          <w:bCs/>
          <w:kern w:val="1"/>
          <w:lang w:eastAsia="ar-SA"/>
        </w:rPr>
        <w:t xml:space="preserve"> </w:t>
      </w:r>
      <w:r w:rsidR="00D87BE1" w:rsidRPr="009A1EDC">
        <w:rPr>
          <w:rFonts w:ascii="ITC Avant Garde" w:eastAsia="Times New Roman" w:hAnsi="ITC Avant Garde"/>
          <w:bCs/>
          <w:kern w:val="1"/>
          <w:lang w:eastAsia="ar-SA"/>
        </w:rPr>
        <w:t>l</w:t>
      </w:r>
      <w:r w:rsidRPr="009A1EDC">
        <w:rPr>
          <w:rFonts w:ascii="ITC Avant Garde" w:eastAsia="Times New Roman" w:hAnsi="ITC Avant Garde"/>
          <w:bCs/>
          <w:kern w:val="1"/>
          <w:lang w:eastAsia="ar-SA"/>
        </w:rPr>
        <w:t>os</w:t>
      </w:r>
      <w:r w:rsidR="00D87BE1" w:rsidRPr="009A1EDC">
        <w:rPr>
          <w:rFonts w:ascii="ITC Avant Garde" w:eastAsia="Times New Roman" w:hAnsi="ITC Avant Garde"/>
          <w:bCs/>
          <w:kern w:val="1"/>
          <w:lang w:eastAsia="ar-SA"/>
        </w:rPr>
        <w:t xml:space="preserve"> título</w:t>
      </w:r>
      <w:r w:rsidRPr="009A1EDC">
        <w:rPr>
          <w:rFonts w:ascii="ITC Avant Garde" w:eastAsia="Times New Roman" w:hAnsi="ITC Avant Garde"/>
          <w:bCs/>
          <w:kern w:val="1"/>
          <w:lang w:eastAsia="ar-SA"/>
        </w:rPr>
        <w:t>s</w:t>
      </w:r>
      <w:r w:rsidR="00D87BE1" w:rsidRPr="009A1EDC">
        <w:rPr>
          <w:rFonts w:ascii="ITC Avant Garde" w:eastAsia="Times New Roman" w:hAnsi="ITC Avant Garde"/>
          <w:bCs/>
          <w:kern w:val="1"/>
          <w:lang w:eastAsia="ar-SA"/>
        </w:rPr>
        <w:t xml:space="preserve"> de concesión de bandas de frecuencias del espectro radioeléctrico </w:t>
      </w:r>
      <w:r w:rsidRPr="009A1EDC">
        <w:rPr>
          <w:rFonts w:ascii="ITC Avant Garde" w:eastAsia="Times New Roman" w:hAnsi="ITC Avant Garde"/>
          <w:bCs/>
          <w:kern w:val="1"/>
          <w:lang w:eastAsia="ar-SA"/>
        </w:rPr>
        <w:t xml:space="preserve">y de concesión única </w:t>
      </w:r>
      <w:r w:rsidR="00D87BE1" w:rsidRPr="009A1EDC">
        <w:rPr>
          <w:rFonts w:ascii="ITC Avant Garde" w:eastAsia="Times New Roman" w:hAnsi="ITC Avant Garde"/>
          <w:bCs/>
          <w:kern w:val="1"/>
          <w:lang w:eastAsia="ar-SA"/>
        </w:rPr>
        <w:t xml:space="preserve">a que se refiere el párrafo anterior, </w:t>
      </w:r>
      <w:r w:rsidRPr="009A1EDC">
        <w:rPr>
          <w:rFonts w:ascii="ITC Avant Garde" w:eastAsia="Times New Roman" w:hAnsi="ITC Avant Garde"/>
          <w:bCs/>
          <w:kern w:val="1"/>
          <w:lang w:eastAsia="ar-SA"/>
        </w:rPr>
        <w:t xml:space="preserve">los </w:t>
      </w:r>
      <w:r w:rsidR="00D87BE1" w:rsidRPr="009A1EDC">
        <w:rPr>
          <w:rFonts w:ascii="ITC Avant Garde" w:eastAsia="Times New Roman" w:hAnsi="ITC Avant Garde"/>
          <w:bCs/>
          <w:kern w:val="1"/>
          <w:lang w:eastAsia="ar-SA"/>
        </w:rPr>
        <w:t>cu</w:t>
      </w:r>
      <w:r w:rsidR="00A068C0" w:rsidRPr="009A1EDC">
        <w:rPr>
          <w:rFonts w:ascii="ITC Avant Garde" w:eastAsia="Times New Roman" w:hAnsi="ITC Avant Garde"/>
          <w:bCs/>
          <w:kern w:val="1"/>
          <w:lang w:eastAsia="ar-SA"/>
        </w:rPr>
        <w:t>al</w:t>
      </w:r>
      <w:r w:rsidRPr="009A1EDC">
        <w:rPr>
          <w:rFonts w:ascii="ITC Avant Garde" w:eastAsia="Times New Roman" w:hAnsi="ITC Avant Garde"/>
          <w:bCs/>
          <w:kern w:val="1"/>
          <w:lang w:eastAsia="ar-SA"/>
        </w:rPr>
        <w:t>es</w:t>
      </w:r>
      <w:r w:rsidR="00A068C0" w:rsidRPr="009A1EDC">
        <w:rPr>
          <w:rFonts w:ascii="ITC Avant Garde" w:eastAsia="Times New Roman" w:hAnsi="ITC Avant Garde"/>
          <w:bCs/>
          <w:kern w:val="1"/>
          <w:lang w:eastAsia="ar-SA"/>
        </w:rPr>
        <w:t xml:space="preserve"> establece</w:t>
      </w:r>
      <w:r w:rsidRPr="009A1EDC">
        <w:rPr>
          <w:rFonts w:ascii="ITC Avant Garde" w:eastAsia="Times New Roman" w:hAnsi="ITC Avant Garde"/>
          <w:bCs/>
          <w:kern w:val="1"/>
          <w:lang w:eastAsia="ar-SA"/>
        </w:rPr>
        <w:t>n</w:t>
      </w:r>
      <w:r w:rsidR="00A068C0" w:rsidRPr="009A1EDC">
        <w:rPr>
          <w:rFonts w:ascii="ITC Avant Garde" w:eastAsia="Times New Roman" w:hAnsi="ITC Avant Garde"/>
          <w:bCs/>
          <w:kern w:val="1"/>
          <w:lang w:eastAsia="ar-SA"/>
        </w:rPr>
        <w:t xml:space="preserve"> </w:t>
      </w:r>
      <w:r w:rsidR="00D87BE1" w:rsidRPr="009A1EDC">
        <w:rPr>
          <w:rFonts w:ascii="ITC Avant Garde" w:eastAsia="Times New Roman" w:hAnsi="ITC Avant Garde"/>
          <w:bCs/>
          <w:kern w:val="1"/>
          <w:lang w:eastAsia="ar-SA"/>
        </w:rPr>
        <w:t xml:space="preserve">los términos y condiciones a que estará sujeto </w:t>
      </w:r>
      <w:r w:rsidR="00257C3F" w:rsidRPr="009A1EDC">
        <w:rPr>
          <w:rFonts w:ascii="ITC Avant Garde" w:eastAsia="Times New Roman" w:hAnsi="ITC Avant Garde"/>
          <w:bCs/>
          <w:kern w:val="1"/>
          <w:lang w:eastAsia="ar-SA"/>
        </w:rPr>
        <w:t>e</w:t>
      </w:r>
      <w:r w:rsidR="00D87BE1" w:rsidRPr="009A1EDC">
        <w:rPr>
          <w:rFonts w:ascii="ITC Avant Garde" w:eastAsia="Times New Roman" w:hAnsi="ITC Avant Garde"/>
          <w:bCs/>
          <w:kern w:val="1"/>
          <w:lang w:eastAsia="ar-SA"/>
        </w:rPr>
        <w:t>l</w:t>
      </w:r>
      <w:r w:rsidR="00257C3F" w:rsidRPr="009A1EDC">
        <w:rPr>
          <w:rFonts w:ascii="ITC Avant Garde" w:eastAsia="Times New Roman" w:hAnsi="ITC Avant Garde"/>
          <w:bCs/>
          <w:kern w:val="1"/>
          <w:lang w:eastAsia="ar-SA"/>
        </w:rPr>
        <w:t xml:space="preserve"> C</w:t>
      </w:r>
      <w:r w:rsidR="00D87BE1" w:rsidRPr="009A1EDC">
        <w:rPr>
          <w:rFonts w:ascii="ITC Avant Garde" w:eastAsia="Times New Roman" w:hAnsi="ITC Avant Garde"/>
          <w:bCs/>
          <w:kern w:val="1"/>
          <w:lang w:eastAsia="ar-SA"/>
        </w:rPr>
        <w:t>oncesionario.</w:t>
      </w:r>
    </w:p>
    <w:p w14:paraId="655DF2A8" w14:textId="77777777" w:rsidR="00F046D6" w:rsidRPr="009A1EDC" w:rsidRDefault="00A257D6" w:rsidP="00F046D6">
      <w:pPr>
        <w:autoSpaceDE w:val="0"/>
        <w:spacing w:before="240" w:line="276" w:lineRule="auto"/>
        <w:jc w:val="both"/>
      </w:pPr>
      <w:r w:rsidRPr="009A1EDC">
        <w:rPr>
          <w:rFonts w:ascii="ITC Avant Garde" w:eastAsia="Times New Roman" w:hAnsi="ITC Avant Garde"/>
          <w:b/>
          <w:bCs/>
          <w:kern w:val="3"/>
          <w:lang w:val="es-ES" w:eastAsia="ar-SA"/>
        </w:rPr>
        <w:t>Sexto.</w:t>
      </w:r>
      <w:r w:rsidRPr="009A1EDC">
        <w:rPr>
          <w:rFonts w:ascii="ITC Avant Garde" w:eastAsia="Times New Roman" w:hAnsi="ITC Avant Garde"/>
          <w:bCs/>
          <w:kern w:val="3"/>
          <w:lang w:val="es-ES" w:eastAsia="ar-SA"/>
        </w:rPr>
        <w:t xml:space="preserve">- </w:t>
      </w:r>
      <w:r w:rsidRPr="009A1EDC">
        <w:rPr>
          <w:rFonts w:ascii="ITC Avant Garde" w:eastAsia="Times New Roman" w:hAnsi="ITC Avant Garde"/>
          <w:b/>
          <w:bCs/>
          <w:kern w:val="3"/>
          <w:lang w:val="es-ES" w:eastAsia="ar-SA"/>
        </w:rPr>
        <w:t>Vigencia de la concesi</w:t>
      </w:r>
      <w:r w:rsidR="00257C3F" w:rsidRPr="009A1EDC">
        <w:rPr>
          <w:rFonts w:ascii="ITC Avant Garde" w:eastAsia="Times New Roman" w:hAnsi="ITC Avant Garde"/>
          <w:b/>
          <w:bCs/>
          <w:kern w:val="3"/>
          <w:lang w:val="es-ES" w:eastAsia="ar-SA"/>
        </w:rPr>
        <w:t>ón</w:t>
      </w:r>
      <w:r w:rsidRPr="009A1EDC">
        <w:rPr>
          <w:rFonts w:ascii="ITC Avant Garde" w:eastAsia="Times New Roman" w:hAnsi="ITC Avant Garde"/>
          <w:b/>
          <w:bCs/>
          <w:kern w:val="3"/>
          <w:lang w:val="es-ES" w:eastAsia="ar-SA"/>
        </w:rPr>
        <w:t xml:space="preserve"> para uso comercial.</w:t>
      </w:r>
      <w:r w:rsidRPr="009A1EDC">
        <w:rPr>
          <w:rFonts w:ascii="ITC Avant Garde" w:hAnsi="ITC Avant Garde"/>
          <w:bCs/>
        </w:rPr>
        <w:t xml:space="preserve"> </w:t>
      </w:r>
      <w:r w:rsidR="00DE4CB1" w:rsidRPr="009A1EDC">
        <w:rPr>
          <w:rFonts w:ascii="ITC Avant Garde" w:eastAsia="Times New Roman" w:hAnsi="ITC Avant Garde"/>
          <w:bCs/>
          <w:kern w:val="3"/>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22FB0B60" w14:textId="77777777" w:rsidR="00F046D6" w:rsidRPr="009A1EDC" w:rsidRDefault="00DE4CB1" w:rsidP="00F046D6">
      <w:pPr>
        <w:autoSpaceDE w:val="0"/>
        <w:spacing w:before="240" w:line="276" w:lineRule="auto"/>
        <w:jc w:val="both"/>
      </w:pPr>
      <w:r w:rsidRPr="009A1EDC">
        <w:rPr>
          <w:rFonts w:ascii="ITC Avant Garde" w:eastAsia="Times New Roman" w:hAnsi="ITC Avant Garde"/>
          <w:bCs/>
          <w:kern w:val="3"/>
          <w:lang w:eastAsia="ar-SA"/>
        </w:rPr>
        <w:t xml:space="preserve">En este sentido, la vigencia de la concesión </w:t>
      </w:r>
      <w:r w:rsidRPr="009A1EDC">
        <w:rPr>
          <w:rFonts w:ascii="ITC Avant Garde" w:eastAsia="Times New Roman" w:hAnsi="ITC Avant Garde"/>
          <w:bCs/>
          <w:kern w:val="3"/>
          <w:lang w:val="es-ES_tradnl" w:eastAsia="ar-SA"/>
        </w:rPr>
        <w:t xml:space="preserve">sobre el espectro radioeléctrico para uso comercial que con motivo de la presente Resolución se otorgue, será </w:t>
      </w:r>
      <w:r w:rsidRPr="009A1EDC">
        <w:rPr>
          <w:rFonts w:ascii="ITC Avant Garde" w:eastAsia="Times New Roman" w:hAnsi="ITC Avant Garde"/>
          <w:bCs/>
          <w:kern w:val="3"/>
          <w:lang w:eastAsia="ar-SA"/>
        </w:rPr>
        <w:t>de 20 (veinte) años, en tanto que la vigencia de la concesión única para uso comercial tendrá una vigencia de 30 (treinta) años, contados a partir del día siguiente de la fecha de vencimiento establecida en la Concesión respectiva.</w:t>
      </w:r>
    </w:p>
    <w:p w14:paraId="00B15E5B" w14:textId="77777777" w:rsidR="00F046D6" w:rsidRPr="009A1EDC" w:rsidRDefault="00DE4CB1" w:rsidP="00F046D6">
      <w:pPr>
        <w:autoSpaceDE w:val="0"/>
        <w:spacing w:before="240" w:line="276" w:lineRule="auto"/>
        <w:jc w:val="both"/>
        <w:rPr>
          <w:rFonts w:ascii="ITC Avant Garde" w:hAnsi="ITC Avant Garde"/>
          <w:bCs/>
        </w:rPr>
      </w:pPr>
      <w:r w:rsidRPr="009A1EDC">
        <w:rPr>
          <w:rFonts w:ascii="ITC Avant Garde" w:hAnsi="ITC Avant Garde"/>
          <w:bCs/>
        </w:rPr>
        <w:t>Al respecto, es importante resaltar que la vigencia se ajusta a lo establecido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7DB4B334" w14:textId="77777777" w:rsidR="00F046D6" w:rsidRPr="009A1EDC" w:rsidRDefault="00DE4CB1" w:rsidP="00F046D6">
      <w:pPr>
        <w:tabs>
          <w:tab w:val="left" w:pos="0"/>
        </w:tabs>
        <w:autoSpaceDE w:val="0"/>
        <w:spacing w:before="240" w:line="276" w:lineRule="auto"/>
        <w:jc w:val="both"/>
        <w:rPr>
          <w:rFonts w:ascii="ITC Avant Garde" w:hAnsi="ITC Avant Garde"/>
        </w:rPr>
      </w:pPr>
      <w:r w:rsidRPr="009A1EDC">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30981B0E"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val="es-ES" w:eastAsia="ar-SA"/>
        </w:rPr>
        <w:t>Séptimo.</w:t>
      </w:r>
      <w:r w:rsidRPr="009A1EDC">
        <w:rPr>
          <w:rFonts w:ascii="ITC Avant Garde" w:eastAsia="Times New Roman" w:hAnsi="ITC Avant Garde"/>
          <w:bCs/>
          <w:kern w:val="3"/>
          <w:lang w:val="es-ES" w:eastAsia="ar-SA"/>
        </w:rPr>
        <w:t xml:space="preserve">- </w:t>
      </w:r>
      <w:r w:rsidR="000B2CC4" w:rsidRPr="009A1EDC">
        <w:rPr>
          <w:rFonts w:ascii="ITC Avant Garde" w:eastAsia="Times New Roman" w:hAnsi="ITC Avant Garde"/>
          <w:b/>
          <w:kern w:val="3"/>
          <w:lang w:val="es-ES" w:eastAsia="ar-SA"/>
        </w:rPr>
        <w:t>Contraprestación</w:t>
      </w:r>
      <w:r w:rsidRPr="009A1EDC">
        <w:rPr>
          <w:rFonts w:ascii="ITC Avant Garde" w:eastAsia="Times New Roman" w:hAnsi="ITC Avant Garde"/>
          <w:b/>
          <w:kern w:val="3"/>
          <w:lang w:val="es-ES" w:eastAsia="ar-SA"/>
        </w:rPr>
        <w:t xml:space="preserve">. </w:t>
      </w:r>
      <w:r w:rsidRPr="009A1EDC">
        <w:rPr>
          <w:rFonts w:ascii="ITC Avant Garde" w:eastAsia="Times New Roman" w:hAnsi="ITC Avant Garde"/>
          <w:kern w:val="3"/>
          <w:lang w:val="es-ES_tradnl" w:eastAsia="ar-SA"/>
        </w:rPr>
        <w:t>L</w:t>
      </w:r>
      <w:r w:rsidRPr="009A1EDC">
        <w:rPr>
          <w:rFonts w:ascii="ITC Avant Garde" w:eastAsia="Times New Roman" w:hAnsi="ITC Avant Garde"/>
          <w:kern w:val="3"/>
          <w:lang w:val="es-ES" w:eastAsia="ar-SA"/>
        </w:rPr>
        <w:t>a</w:t>
      </w:r>
      <w:r w:rsidR="00A068C0" w:rsidRPr="009A1EDC">
        <w:rPr>
          <w:rFonts w:ascii="ITC Avant Garde" w:eastAsia="Times New Roman" w:hAnsi="ITC Avant Garde"/>
          <w:kern w:val="3"/>
          <w:lang w:val="es-ES" w:eastAsia="ar-SA"/>
        </w:rPr>
        <w:t>s</w:t>
      </w:r>
      <w:r w:rsidRPr="009A1EDC">
        <w:rPr>
          <w:rFonts w:ascii="ITC Avant Garde" w:eastAsia="Times New Roman" w:hAnsi="ITC Avant Garde"/>
          <w:kern w:val="3"/>
          <w:lang w:val="es-ES" w:eastAsia="ar-SA"/>
        </w:rPr>
        <w:t xml:space="preserve"> banda</w:t>
      </w:r>
      <w:r w:rsidR="00A068C0" w:rsidRPr="009A1EDC">
        <w:rPr>
          <w:rFonts w:ascii="ITC Avant Garde" w:eastAsia="Times New Roman" w:hAnsi="ITC Avant Garde"/>
          <w:kern w:val="3"/>
          <w:lang w:val="es-ES" w:eastAsia="ar-SA"/>
        </w:rPr>
        <w:t>s</w:t>
      </w:r>
      <w:r w:rsidRPr="009A1EDC">
        <w:rPr>
          <w:rFonts w:ascii="ITC Avant Garde" w:eastAsia="Times New Roman" w:hAnsi="ITC Avant Garde"/>
          <w:kern w:val="3"/>
          <w:lang w:val="es-ES" w:eastAsia="ar-SA"/>
        </w:rPr>
        <w:t xml:space="preserve"> de frecuencias del espec</w:t>
      </w:r>
      <w:r w:rsidR="000B2CC4" w:rsidRPr="009A1EDC">
        <w:rPr>
          <w:rFonts w:ascii="ITC Avant Garde" w:eastAsia="Times New Roman" w:hAnsi="ITC Avant Garde"/>
          <w:kern w:val="3"/>
          <w:lang w:val="es-ES" w:eastAsia="ar-SA"/>
        </w:rPr>
        <w:t>tro radioeléctrico objeto de la Concesión</w:t>
      </w:r>
      <w:r w:rsidRPr="009A1EDC">
        <w:rPr>
          <w:rFonts w:ascii="ITC Avant Garde" w:eastAsia="Times New Roman" w:hAnsi="ITC Avant Garde"/>
          <w:kern w:val="3"/>
          <w:lang w:val="es-ES" w:eastAsia="ar-SA"/>
        </w:rPr>
        <w:t xml:space="preserve">, en términos de los </w:t>
      </w:r>
      <w:r w:rsidRPr="009A1EDC">
        <w:rPr>
          <w:rFonts w:ascii="ITC Avant Garde" w:eastAsia="Times New Roman" w:hAnsi="ITC Avant Garde"/>
          <w:kern w:val="3"/>
          <w:lang w:val="es-ES_tradnl" w:eastAsia="ar-SA"/>
        </w:rPr>
        <w:t>párrafos cuarto y sexto del artículo 27 de la Constitución,</w:t>
      </w:r>
      <w:r w:rsidRPr="009A1EDC">
        <w:rPr>
          <w:rFonts w:ascii="ITC Avant Garde" w:eastAsia="Times New Roman" w:hAnsi="ITC Avant Garde"/>
          <w:kern w:val="3"/>
          <w:lang w:val="es-ES" w:eastAsia="ar-SA"/>
        </w:rPr>
        <w:t xml:space="preserve"> constituye </w:t>
      </w:r>
      <w:r w:rsidRPr="009A1EDC">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3BD301B7"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val="es-ES_tradnl" w:eastAsia="ar-SA"/>
        </w:rPr>
        <w:t xml:space="preserve">El espacio aéreo </w:t>
      </w:r>
      <w:r w:rsidRPr="009A1EDC">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9A1EDC">
        <w:rPr>
          <w:rFonts w:ascii="ITC Avant Garde" w:eastAsia="Times New Roman" w:hAnsi="ITC Avant Garde"/>
          <w:kern w:val="3"/>
          <w:lang w:val="es-ES_tradnl" w:eastAsia="ar-SA"/>
        </w:rPr>
        <w:t xml:space="preserve">es decir, el espectro </w:t>
      </w:r>
      <w:r w:rsidRPr="009A1EDC">
        <w:rPr>
          <w:rFonts w:ascii="ITC Avant Garde" w:eastAsia="Times New Roman" w:hAnsi="ITC Avant Garde"/>
          <w:kern w:val="3"/>
          <w:lang w:val="es-ES_tradnl" w:eastAsia="ar-SA"/>
        </w:rPr>
        <w:lastRenderedPageBreak/>
        <w:t xml:space="preserve">radioeléctrico, conforme a lo establecido en el artículo 134 de la propia Constitución, constituye un recurso económico del Estado, al efecto dicho precepto establece: </w:t>
      </w:r>
    </w:p>
    <w:p w14:paraId="726D739F" w14:textId="77777777" w:rsidR="00F046D6" w:rsidRPr="009A1EDC" w:rsidRDefault="00A257D6" w:rsidP="00F046D6">
      <w:pPr>
        <w:spacing w:before="240" w:line="276" w:lineRule="auto"/>
        <w:ind w:left="567" w:right="425"/>
        <w:jc w:val="both"/>
        <w:rPr>
          <w:rFonts w:ascii="ITC Avant Garde" w:hAnsi="ITC Avant Garde"/>
        </w:rPr>
      </w:pPr>
      <w:r w:rsidRPr="009A1EDC">
        <w:rPr>
          <w:rFonts w:ascii="ITC Avant Garde" w:eastAsia="Times New Roman" w:hAnsi="ITC Avant Garde"/>
          <w:b/>
          <w:bCs/>
          <w:kern w:val="3"/>
          <w:sz w:val="18"/>
          <w:szCs w:val="18"/>
          <w:lang w:eastAsia="ar-SA"/>
        </w:rPr>
        <w:t xml:space="preserve">“Artículo 134. </w:t>
      </w:r>
      <w:r w:rsidRPr="009A1EDC">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9A1EDC">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r w:rsidRPr="009A1EDC">
        <w:rPr>
          <w:rFonts w:ascii="ITC Avant Garde" w:eastAsia="Times New Roman" w:hAnsi="ITC Avant Garde"/>
          <w:kern w:val="3"/>
          <w:sz w:val="18"/>
          <w:szCs w:val="18"/>
          <w:lang w:eastAsia="ar-SA"/>
        </w:rPr>
        <w:t xml:space="preserve"> </w:t>
      </w:r>
    </w:p>
    <w:p w14:paraId="6178AA60" w14:textId="77777777" w:rsidR="00F046D6" w:rsidRPr="009A1EDC" w:rsidRDefault="00A257D6" w:rsidP="00F046D6">
      <w:pPr>
        <w:spacing w:before="240" w:line="276" w:lineRule="auto"/>
        <w:ind w:left="567" w:right="425"/>
        <w:jc w:val="both"/>
        <w:rPr>
          <w:rFonts w:ascii="ITC Avant Garde" w:eastAsia="Times New Roman" w:hAnsi="ITC Avant Garde"/>
          <w:iCs/>
          <w:kern w:val="3"/>
          <w:sz w:val="18"/>
          <w:szCs w:val="18"/>
          <w:lang w:eastAsia="ar-SA"/>
        </w:rPr>
      </w:pPr>
      <w:r w:rsidRPr="009A1EDC">
        <w:rPr>
          <w:rFonts w:ascii="ITC Avant Garde" w:eastAsia="Times New Roman" w:hAnsi="ITC Avant Garde"/>
          <w:iCs/>
          <w:kern w:val="3"/>
          <w:sz w:val="18"/>
          <w:szCs w:val="18"/>
          <w:lang w:eastAsia="ar-SA"/>
        </w:rPr>
        <w:t>…</w:t>
      </w:r>
    </w:p>
    <w:p w14:paraId="74DAE5A1" w14:textId="77777777" w:rsidR="00F046D6" w:rsidRPr="009A1EDC" w:rsidRDefault="00A257D6" w:rsidP="00F046D6">
      <w:pPr>
        <w:spacing w:before="240" w:line="276" w:lineRule="auto"/>
        <w:ind w:left="567" w:right="425"/>
        <w:jc w:val="both"/>
        <w:rPr>
          <w:rFonts w:ascii="ITC Avant Garde" w:eastAsia="Times New Roman" w:hAnsi="ITC Avant Garde"/>
          <w:iCs/>
          <w:kern w:val="3"/>
          <w:sz w:val="18"/>
          <w:szCs w:val="18"/>
          <w:lang w:eastAsia="ar-SA"/>
        </w:rPr>
      </w:pPr>
      <w:r w:rsidRPr="009A1EDC">
        <w:rPr>
          <w:rFonts w:ascii="ITC Avant Garde" w:eastAsia="Times New Roman" w:hAnsi="ITC Avant Garde"/>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2E41DCD8" w14:textId="77777777" w:rsidR="00F046D6" w:rsidRPr="009A1EDC" w:rsidRDefault="00A257D6" w:rsidP="00F046D6">
      <w:pPr>
        <w:spacing w:before="240" w:line="276" w:lineRule="auto"/>
        <w:ind w:left="567" w:right="425"/>
        <w:jc w:val="both"/>
        <w:rPr>
          <w:rFonts w:ascii="ITC Avant Garde" w:hAnsi="ITC Avant Garde"/>
        </w:rPr>
      </w:pPr>
      <w:r w:rsidRPr="009A1EDC">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9A1EDC">
        <w:rPr>
          <w:rFonts w:ascii="ITC Avant Garde" w:eastAsia="Times New Roman" w:hAnsi="ITC Avant Garde"/>
          <w:b/>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4598E0A4" w14:textId="77777777" w:rsidR="00F046D6" w:rsidRPr="009A1EDC" w:rsidRDefault="00A257D6" w:rsidP="00F046D6">
      <w:pPr>
        <w:spacing w:before="240" w:line="276" w:lineRule="auto"/>
        <w:ind w:left="567" w:right="425"/>
        <w:jc w:val="both"/>
        <w:rPr>
          <w:rFonts w:ascii="ITC Avant Garde" w:hAnsi="ITC Avant Garde"/>
        </w:rPr>
      </w:pPr>
      <w:r w:rsidRPr="009A1EDC">
        <w:rPr>
          <w:rFonts w:ascii="ITC Avant Garde" w:eastAsia="Times New Roman" w:hAnsi="ITC Avant Garde"/>
          <w:iCs/>
          <w:kern w:val="3"/>
          <w:sz w:val="18"/>
          <w:szCs w:val="18"/>
          <w:lang w:eastAsia="ar-SA"/>
        </w:rPr>
        <w:t>...”</w:t>
      </w:r>
      <w:r w:rsidRPr="009A1EDC">
        <w:rPr>
          <w:rFonts w:ascii="ITC Avant Garde" w:eastAsia="Times New Roman" w:hAnsi="ITC Avant Garde"/>
          <w:kern w:val="3"/>
          <w:sz w:val="18"/>
          <w:szCs w:val="18"/>
          <w:lang w:eastAsia="ar-SA"/>
        </w:rPr>
        <w:t xml:space="preserve"> </w:t>
      </w:r>
    </w:p>
    <w:p w14:paraId="1CDC60FA" w14:textId="2FC221D6" w:rsidR="00A257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val="es-ES_tradnl" w:eastAsia="ar-SA"/>
        </w:rPr>
        <w:t>En ese sentido, es importante señalar que</w:t>
      </w:r>
      <w:r w:rsidRPr="009A1EDC">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259C5274" w14:textId="77777777" w:rsidR="00F046D6" w:rsidRPr="009A1EDC" w:rsidRDefault="00A257D6" w:rsidP="00F046D6">
      <w:pPr>
        <w:spacing w:before="240" w:line="276" w:lineRule="auto"/>
        <w:ind w:right="-62"/>
        <w:jc w:val="both"/>
        <w:rPr>
          <w:rFonts w:ascii="ITC Avant Garde" w:eastAsia="Times New Roman" w:hAnsi="ITC Avant Garde"/>
          <w:kern w:val="3"/>
          <w:lang w:val="es-ES_tradnl" w:eastAsia="ar-SA"/>
        </w:rPr>
      </w:pPr>
      <w:r w:rsidRPr="009A1EDC">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0E44F63B" w14:textId="77777777" w:rsidR="00F046D6" w:rsidRPr="009A1EDC" w:rsidRDefault="00A257D6" w:rsidP="00F046D6">
      <w:pPr>
        <w:spacing w:before="240" w:line="276" w:lineRule="auto"/>
        <w:ind w:left="567" w:right="425"/>
        <w:jc w:val="both"/>
        <w:rPr>
          <w:rFonts w:ascii="ITC Avant Garde" w:hAnsi="ITC Avant Garde"/>
        </w:rPr>
      </w:pPr>
      <w:r w:rsidRPr="009A1EDC">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9A1EDC">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9A1EDC">
        <w:rPr>
          <w:rFonts w:ascii="ITC Avant Garde" w:eastAsia="Times New Roman" w:hAnsi="ITC Avant Garde"/>
          <w:kern w:val="3"/>
          <w:sz w:val="18"/>
          <w:szCs w:val="18"/>
          <w:u w:val="single"/>
          <w:lang w:val="es-ES_tradnl" w:eastAsia="ar-SA"/>
        </w:rPr>
        <w:t>”</w:t>
      </w:r>
    </w:p>
    <w:p w14:paraId="4F8F1E4B" w14:textId="77777777" w:rsidR="00F046D6" w:rsidRPr="009A1EDC" w:rsidRDefault="00A257D6" w:rsidP="00F046D6">
      <w:pPr>
        <w:spacing w:before="240" w:line="276" w:lineRule="auto"/>
        <w:ind w:left="567" w:right="425"/>
        <w:jc w:val="both"/>
        <w:rPr>
          <w:rFonts w:ascii="ITC Avant Garde" w:eastAsia="Times New Roman" w:hAnsi="ITC Avant Garde"/>
          <w:kern w:val="3"/>
          <w:sz w:val="18"/>
          <w:szCs w:val="18"/>
          <w:lang w:val="es-ES_tradnl" w:eastAsia="ar-SA"/>
        </w:rPr>
      </w:pPr>
      <w:r w:rsidRPr="009A1EDC">
        <w:rPr>
          <w:rFonts w:ascii="ITC Avant Garde" w:eastAsia="Times New Roman" w:hAnsi="ITC Avant Garde"/>
          <w:kern w:val="3"/>
          <w:sz w:val="18"/>
          <w:szCs w:val="18"/>
          <w:lang w:val="es-ES_tradnl" w:eastAsia="ar-SA"/>
        </w:rPr>
        <w:t>[Énfasis añadido]</w:t>
      </w:r>
    </w:p>
    <w:p w14:paraId="0B14EBC5"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val="es-ES_tradnl" w:eastAsia="ar-SA"/>
        </w:rPr>
        <w:t xml:space="preserve">Derivado de lo anterior, </w:t>
      </w:r>
      <w:r w:rsidRPr="009A1EDC">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35BB8735"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eastAsia="ar-SA"/>
        </w:rPr>
        <w:lastRenderedPageBreak/>
        <w:t xml:space="preserve">Al respecto, es importante señalar que el término “otorgamiento”, de acuerdo con el Diccionario de la Real Academia Española deriva del verbo </w:t>
      </w:r>
      <w:r w:rsidRPr="009A1EDC">
        <w:rPr>
          <w:rFonts w:ascii="ITC Avant Garde" w:eastAsia="Times New Roman" w:hAnsi="ITC Avant Garde"/>
          <w:b/>
          <w:kern w:val="3"/>
          <w:lang w:eastAsia="ar-SA"/>
        </w:rPr>
        <w:t>otorgar</w:t>
      </w:r>
      <w:r w:rsidRPr="009A1EDC">
        <w:rPr>
          <w:rFonts w:ascii="ITC Avant Garde" w:eastAsia="Times New Roman" w:hAnsi="ITC Avant Garde"/>
          <w:kern w:val="3"/>
          <w:lang w:eastAsia="ar-SA"/>
        </w:rPr>
        <w:t>, definido éste como “consentir, condescender o conceder algo que se pide o se pregunta”</w:t>
      </w:r>
      <w:r w:rsidRPr="009A1EDC">
        <w:rPr>
          <w:rStyle w:val="Refdenotaalpie"/>
          <w:rFonts w:ascii="ITC Avant Garde" w:eastAsia="Times New Roman" w:hAnsi="ITC Avant Garde"/>
          <w:kern w:val="3"/>
          <w:lang w:eastAsia="ar-SA"/>
        </w:rPr>
        <w:footnoteReference w:id="3"/>
      </w:r>
      <w:r w:rsidRPr="009A1EDC">
        <w:rPr>
          <w:rFonts w:ascii="ITC Avant Garde" w:eastAsia="Times New Roman" w:hAnsi="ITC Avant Garde"/>
          <w:kern w:val="3"/>
          <w:lang w:eastAsia="ar-SA"/>
        </w:rPr>
        <w:t>.</w:t>
      </w:r>
    </w:p>
    <w:p w14:paraId="6101C6E9" w14:textId="77777777" w:rsidR="00F046D6" w:rsidRPr="009A1EDC" w:rsidRDefault="00A257D6" w:rsidP="00F046D6">
      <w:pPr>
        <w:spacing w:before="240" w:line="276" w:lineRule="auto"/>
        <w:jc w:val="both"/>
        <w:rPr>
          <w:rFonts w:ascii="ITC Avant Garde" w:hAnsi="ITC Avant Garde"/>
        </w:rPr>
      </w:pPr>
      <w:r w:rsidRPr="009A1EDC">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481DF9F5"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val="es-ES_tradnl" w:eastAsia="ar-SA"/>
        </w:rPr>
        <w:t xml:space="preserve">En ese sentido, </w:t>
      </w:r>
      <w:r w:rsidR="00D41263" w:rsidRPr="009A1EDC">
        <w:rPr>
          <w:rFonts w:ascii="ITC Avant Garde" w:eastAsia="Times New Roman" w:hAnsi="ITC Avant Garde"/>
          <w:kern w:val="3"/>
          <w:lang w:val="es-ES_tradnl" w:eastAsia="ar-SA"/>
        </w:rPr>
        <w:t>e</w:t>
      </w:r>
      <w:r w:rsidR="00D87BE1" w:rsidRPr="009A1EDC">
        <w:rPr>
          <w:rFonts w:ascii="ITC Avant Garde" w:eastAsia="Times New Roman" w:hAnsi="ITC Avant Garde"/>
          <w:kern w:val="3"/>
          <w:lang w:val="es-ES_tradnl" w:eastAsia="ar-SA"/>
        </w:rPr>
        <w:t xml:space="preserve">l </w:t>
      </w:r>
      <w:r w:rsidR="00EF7283" w:rsidRPr="009A1EDC">
        <w:rPr>
          <w:rFonts w:ascii="ITC Avant Garde" w:eastAsia="Times New Roman" w:hAnsi="ITC Avant Garde"/>
          <w:kern w:val="3"/>
          <w:lang w:val="es-ES_tradnl" w:eastAsia="ar-SA"/>
        </w:rPr>
        <w:t>solicitante de la prórroga se encuentra</w:t>
      </w:r>
      <w:r w:rsidRPr="009A1EDC">
        <w:rPr>
          <w:rFonts w:ascii="ITC Avant Garde" w:eastAsia="Times New Roman" w:hAnsi="ITC Avant Garde"/>
          <w:kern w:val="3"/>
          <w:lang w:val="es-ES_tradnl" w:eastAsia="ar-SA"/>
        </w:rPr>
        <w:t xml:space="preserve"> en la misma situación en la que se ubica todo aquel que obtiene por primera vez una concesión, toda vez que no obstante haber sido concesionarios de un bien de dominio di</w:t>
      </w:r>
      <w:r w:rsidR="00EF7283" w:rsidRPr="009A1EDC">
        <w:rPr>
          <w:rFonts w:ascii="ITC Avant Garde" w:eastAsia="Times New Roman" w:hAnsi="ITC Avant Garde"/>
          <w:kern w:val="3"/>
          <w:lang w:val="es-ES_tradnl" w:eastAsia="ar-SA"/>
        </w:rPr>
        <w:t>recto de la Nación, no le</w:t>
      </w:r>
      <w:r w:rsidR="00D87BE1" w:rsidRPr="009A1EDC">
        <w:rPr>
          <w:rFonts w:ascii="ITC Avant Garde" w:eastAsia="Times New Roman" w:hAnsi="ITC Avant Garde"/>
          <w:kern w:val="3"/>
          <w:lang w:val="es-ES_tradnl" w:eastAsia="ar-SA"/>
        </w:rPr>
        <w:t>s</w:t>
      </w:r>
      <w:r w:rsidRPr="009A1EDC">
        <w:rPr>
          <w:rFonts w:ascii="ITC Avant Garde" w:eastAsia="Times New Roman" w:hAnsi="ITC Avant Garde"/>
          <w:kern w:val="3"/>
          <w:lang w:val="es-ES_tradnl" w:eastAsia="ar-SA"/>
        </w:rPr>
        <w:t xml:space="preserve"> es reconocido ningún derecho real sobre el bien materia de concesión, toda vez que sólo concede el derecho </w:t>
      </w:r>
      <w:r w:rsidRPr="009A1EDC">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9A1EDC">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w:t>
      </w:r>
      <w:r w:rsidR="00D41263" w:rsidRPr="009A1EDC">
        <w:rPr>
          <w:rFonts w:ascii="ITC Avant Garde" w:eastAsia="Times New Roman" w:hAnsi="ITC Avant Garde"/>
          <w:kern w:val="3"/>
          <w:lang w:val="es-ES_tradnl" w:eastAsia="ar-SA"/>
        </w:rPr>
        <w:t xml:space="preserve"> solicitud</w:t>
      </w:r>
      <w:r w:rsidRPr="009A1EDC">
        <w:rPr>
          <w:rFonts w:ascii="ITC Avant Garde" w:eastAsia="Times New Roman" w:hAnsi="ITC Avant Garde"/>
          <w:kern w:val="3"/>
          <w:lang w:val="es-ES_tradnl" w:eastAsia="ar-SA"/>
        </w:rPr>
        <w:t>.</w:t>
      </w:r>
    </w:p>
    <w:p w14:paraId="5F64BBB5"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hAnsi="ITC Avant Garde"/>
          <w:kern w:val="3"/>
          <w:lang w:val="es-ES_tradnl" w:eastAsia="ar-SA"/>
        </w:rPr>
        <w:t>El procedimiento de determinación del pago de una contraprestación por el otorgamiento de una concesión para usar, aprovechar y explotar bandas de frecuencia</w:t>
      </w:r>
      <w:r w:rsidR="000C18A0" w:rsidRPr="009A1EDC">
        <w:rPr>
          <w:rFonts w:ascii="ITC Avant Garde" w:hAnsi="ITC Avant Garde"/>
          <w:kern w:val="3"/>
          <w:lang w:val="es-ES_tradnl" w:eastAsia="ar-SA"/>
        </w:rPr>
        <w:t>s</w:t>
      </w:r>
      <w:r w:rsidRPr="009A1EDC">
        <w:rPr>
          <w:rFonts w:ascii="ITC Avant Garde" w:hAnsi="ITC Avant Garde"/>
          <w:kern w:val="3"/>
          <w:lang w:val="es-ES_tradnl" w:eastAsia="ar-SA"/>
        </w:rPr>
        <w:t xml:space="preserve">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w:t>
      </w:r>
      <w:r w:rsidR="00D41263" w:rsidRPr="009A1EDC">
        <w:rPr>
          <w:rFonts w:ascii="ITC Avant Garde" w:hAnsi="ITC Avant Garde"/>
          <w:kern w:val="3"/>
          <w:lang w:val="es-ES_tradnl" w:eastAsia="ar-SA"/>
        </w:rPr>
        <w:t>ón</w:t>
      </w:r>
      <w:r w:rsidRPr="009A1EDC">
        <w:rPr>
          <w:rFonts w:ascii="ITC Avant Garde" w:hAnsi="ITC Avant Garde"/>
          <w:kern w:val="3"/>
          <w:lang w:val="es-ES_tradnl" w:eastAsia="ar-SA"/>
        </w:rPr>
        <w:t xml:space="preserve"> originaria se realizó de conformidad con las </w:t>
      </w:r>
      <w:r w:rsidRPr="009A1EDC">
        <w:rPr>
          <w:rFonts w:ascii="ITC Avant Garde" w:eastAsia="Times New Roman" w:hAnsi="ITC Avant Garde"/>
          <w:kern w:val="3"/>
          <w:lang w:eastAsia="ar-SA"/>
        </w:rPr>
        <w:t>disposiciones legales y administrativas aplicables al momento de la presentación de la</w:t>
      </w:r>
      <w:r w:rsidR="00D41263" w:rsidRPr="009A1EDC">
        <w:rPr>
          <w:rFonts w:ascii="ITC Avant Garde" w:eastAsia="Times New Roman" w:hAnsi="ITC Avant Garde"/>
          <w:kern w:val="3"/>
          <w:lang w:eastAsia="ar-SA"/>
        </w:rPr>
        <w:t xml:space="preserve"> misma</w:t>
      </w:r>
      <w:r w:rsidRPr="009A1EDC">
        <w:rPr>
          <w:rFonts w:ascii="ITC Avant Garde" w:eastAsia="Times New Roman" w:hAnsi="ITC Avant Garde"/>
          <w:kern w:val="3"/>
          <w:lang w:eastAsia="ar-SA"/>
        </w:rPr>
        <w:t>.</w:t>
      </w:r>
    </w:p>
    <w:p w14:paraId="33824156"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w:t>
      </w:r>
      <w:r w:rsidR="00EF7283" w:rsidRPr="009A1EDC">
        <w:rPr>
          <w:rFonts w:ascii="ITC Avant Garde" w:eastAsia="Times New Roman" w:hAnsi="ITC Avant Garde"/>
          <w:kern w:val="3"/>
          <w:lang w:eastAsia="ar-SA"/>
        </w:rPr>
        <w:t xml:space="preserve">a la SHCP la </w:t>
      </w:r>
      <w:r w:rsidR="002E0E3A" w:rsidRPr="009A1EDC">
        <w:rPr>
          <w:rFonts w:ascii="ITC Avant Garde" w:eastAsia="Times New Roman" w:hAnsi="ITC Avant Garde"/>
          <w:kern w:val="3"/>
          <w:lang w:eastAsia="ar-SA"/>
        </w:rPr>
        <w:t xml:space="preserve">autorización </w:t>
      </w:r>
      <w:r w:rsidR="00EF7283" w:rsidRPr="009A1EDC">
        <w:rPr>
          <w:rFonts w:ascii="ITC Avant Garde" w:eastAsia="Times New Roman" w:hAnsi="ITC Avant Garde"/>
          <w:kern w:val="3"/>
          <w:lang w:eastAsia="ar-SA"/>
        </w:rPr>
        <w:t>del aprovechamiento correspondiente a la</w:t>
      </w:r>
      <w:r w:rsidRPr="009A1EDC">
        <w:rPr>
          <w:rFonts w:ascii="ITC Avant Garde" w:eastAsia="Times New Roman" w:hAnsi="ITC Avant Garde"/>
          <w:kern w:val="3"/>
          <w:lang w:eastAsia="ar-SA"/>
        </w:rPr>
        <w:t xml:space="preserve"> prórrogas </w:t>
      </w:r>
      <w:r w:rsidR="00EF7283" w:rsidRPr="009A1EDC">
        <w:rPr>
          <w:rFonts w:ascii="ITC Avant Garde" w:eastAsia="Times New Roman" w:hAnsi="ITC Avant Garde"/>
          <w:kern w:val="3"/>
          <w:lang w:val="es-ES" w:eastAsia="ar-SA"/>
        </w:rPr>
        <w:t>de la concesión que nos ocupa</w:t>
      </w:r>
      <w:r w:rsidRPr="009A1EDC">
        <w:rPr>
          <w:rFonts w:ascii="ITC Avant Garde" w:eastAsia="Times New Roman" w:hAnsi="ITC Avant Garde"/>
          <w:kern w:val="3"/>
          <w:lang w:val="es-ES" w:eastAsia="ar-SA"/>
        </w:rPr>
        <w:t xml:space="preserve"> por 20 (veinte) años; en respuesta a dicha solicitud, </w:t>
      </w:r>
      <w:r w:rsidRPr="009A1EDC">
        <w:rPr>
          <w:rFonts w:ascii="ITC Avant Garde" w:hAnsi="ITC Avant Garde"/>
          <w:kern w:val="3"/>
          <w:lang w:eastAsia="ar-SA"/>
        </w:rPr>
        <w:t xml:space="preserve">mediante oficio </w:t>
      </w:r>
      <w:r w:rsidR="00EF7283" w:rsidRPr="009A1EDC">
        <w:rPr>
          <w:rFonts w:ascii="ITC Avant Garde" w:hAnsi="ITC Avant Garde"/>
          <w:kern w:val="3"/>
          <w:lang w:eastAsia="ar-SA"/>
        </w:rPr>
        <w:t>349-B-</w:t>
      </w:r>
      <w:r w:rsidR="003D788F" w:rsidRPr="009A1EDC">
        <w:rPr>
          <w:rFonts w:ascii="ITC Avant Garde" w:hAnsi="ITC Avant Garde"/>
          <w:kern w:val="3"/>
          <w:lang w:eastAsia="ar-SA"/>
        </w:rPr>
        <w:t>3</w:t>
      </w:r>
      <w:r w:rsidR="00A5027C" w:rsidRPr="009A1EDC">
        <w:rPr>
          <w:rFonts w:ascii="ITC Avant Garde" w:hAnsi="ITC Avant Garde"/>
          <w:kern w:val="3"/>
          <w:lang w:eastAsia="ar-SA"/>
        </w:rPr>
        <w:t>87</w:t>
      </w:r>
      <w:r w:rsidR="00EF7283" w:rsidRPr="009A1EDC">
        <w:rPr>
          <w:rFonts w:ascii="ITC Avant Garde" w:hAnsi="ITC Avant Garde"/>
          <w:kern w:val="3"/>
          <w:lang w:eastAsia="ar-SA"/>
        </w:rPr>
        <w:t xml:space="preserve">, </w:t>
      </w:r>
      <w:r w:rsidRPr="009A1EDC">
        <w:rPr>
          <w:rFonts w:ascii="ITC Avant Garde" w:hAnsi="ITC Avant Garde"/>
          <w:kern w:val="3"/>
          <w:lang w:eastAsia="ar-SA"/>
        </w:rPr>
        <w:t xml:space="preserve">del </w:t>
      </w:r>
      <w:r w:rsidR="00A5027C" w:rsidRPr="009A1EDC">
        <w:rPr>
          <w:rFonts w:ascii="ITC Avant Garde" w:hAnsi="ITC Avant Garde"/>
          <w:kern w:val="3"/>
          <w:lang w:eastAsia="ar-SA"/>
        </w:rPr>
        <w:t>2</w:t>
      </w:r>
      <w:r w:rsidR="00F35DF3" w:rsidRPr="009A1EDC">
        <w:rPr>
          <w:rFonts w:ascii="ITC Avant Garde" w:hAnsi="ITC Avant Garde"/>
          <w:kern w:val="3"/>
          <w:lang w:eastAsia="ar-SA"/>
        </w:rPr>
        <w:t>2</w:t>
      </w:r>
      <w:r w:rsidRPr="009A1EDC">
        <w:rPr>
          <w:rFonts w:ascii="ITC Avant Garde" w:hAnsi="ITC Avant Garde"/>
          <w:kern w:val="3"/>
          <w:lang w:eastAsia="ar-SA"/>
        </w:rPr>
        <w:t xml:space="preserve"> de </w:t>
      </w:r>
      <w:r w:rsidR="00F35DF3" w:rsidRPr="009A1EDC">
        <w:rPr>
          <w:rFonts w:ascii="ITC Avant Garde" w:hAnsi="ITC Avant Garde"/>
          <w:kern w:val="3"/>
          <w:lang w:eastAsia="ar-SA"/>
        </w:rPr>
        <w:t>mayo</w:t>
      </w:r>
      <w:r w:rsidRPr="009A1EDC">
        <w:rPr>
          <w:rFonts w:ascii="ITC Avant Garde" w:hAnsi="ITC Avant Garde"/>
          <w:kern w:val="3"/>
          <w:lang w:eastAsia="ar-SA"/>
        </w:rPr>
        <w:t xml:space="preserve"> de 201</w:t>
      </w:r>
      <w:r w:rsidR="00F35DF3" w:rsidRPr="009A1EDC">
        <w:rPr>
          <w:rFonts w:ascii="ITC Avant Garde" w:hAnsi="ITC Avant Garde"/>
          <w:kern w:val="3"/>
          <w:lang w:eastAsia="ar-SA"/>
        </w:rPr>
        <w:t>7</w:t>
      </w:r>
      <w:r w:rsidRPr="009A1EDC">
        <w:rPr>
          <w:rFonts w:ascii="ITC Avant Garde" w:hAnsi="ITC Avant Garde"/>
          <w:kern w:val="3"/>
          <w:lang w:eastAsia="ar-SA"/>
        </w:rPr>
        <w:t xml:space="preserve">, emitido por la Unidad de Política de Ingresos No Tributarios de la SHCP, </w:t>
      </w:r>
      <w:r w:rsidR="002E0E3A" w:rsidRPr="009A1EDC">
        <w:rPr>
          <w:rFonts w:ascii="ITC Avant Garde" w:hAnsi="ITC Avant Garde"/>
          <w:kern w:val="3"/>
          <w:lang w:eastAsia="ar-SA"/>
        </w:rPr>
        <w:t xml:space="preserve">se autorizó </w:t>
      </w:r>
      <w:r w:rsidRPr="009A1EDC">
        <w:rPr>
          <w:rFonts w:ascii="ITC Avant Garde" w:hAnsi="ITC Avant Garde"/>
          <w:kern w:val="3"/>
          <w:lang w:eastAsia="ar-SA"/>
        </w:rPr>
        <w:t xml:space="preserve">el monto de los aprovechamientos por concepto </w:t>
      </w:r>
      <w:proofErr w:type="gramStart"/>
      <w:r w:rsidRPr="009A1EDC">
        <w:rPr>
          <w:rFonts w:ascii="ITC Avant Garde" w:hAnsi="ITC Avant Garde"/>
          <w:kern w:val="3"/>
          <w:lang w:eastAsia="ar-SA"/>
        </w:rPr>
        <w:lastRenderedPageBreak/>
        <w:t>de</w:t>
      </w:r>
      <w:proofErr w:type="gramEnd"/>
      <w:r w:rsidRPr="009A1EDC">
        <w:rPr>
          <w:rFonts w:ascii="ITC Avant Garde" w:hAnsi="ITC Avant Garde"/>
          <w:kern w:val="3"/>
          <w:lang w:eastAsia="ar-SA"/>
        </w:rPr>
        <w:t xml:space="preserve"> contraprestación </w:t>
      </w:r>
      <w:r w:rsidR="00EF7283" w:rsidRPr="009A1EDC">
        <w:rPr>
          <w:rFonts w:ascii="ITC Avant Garde" w:eastAsia="Times New Roman" w:hAnsi="ITC Avant Garde"/>
          <w:kern w:val="3"/>
          <w:lang w:val="es-ES" w:eastAsia="ar-SA"/>
        </w:rPr>
        <w:t>que le corresponde cubrir al Concesionario por el otorgamiento de la prórroga solicitada</w:t>
      </w:r>
      <w:r w:rsidRPr="009A1EDC">
        <w:rPr>
          <w:rFonts w:ascii="ITC Avant Garde" w:eastAsia="Times New Roman" w:hAnsi="ITC Avant Garde"/>
          <w:kern w:val="3"/>
          <w:lang w:val="es-ES" w:eastAsia="ar-SA"/>
        </w:rPr>
        <w:t xml:space="preserve"> respecto del uso, aprovechamiento y explotación de </w:t>
      </w:r>
      <w:r w:rsidR="003A77EE" w:rsidRPr="009A1EDC">
        <w:rPr>
          <w:rFonts w:ascii="ITC Avant Garde" w:eastAsia="Times New Roman" w:hAnsi="ITC Avant Garde"/>
          <w:kern w:val="3"/>
          <w:lang w:eastAsia="ar-SA"/>
        </w:rPr>
        <w:t xml:space="preserve">cada una de las </w:t>
      </w:r>
      <w:r w:rsidRPr="009A1EDC">
        <w:rPr>
          <w:rFonts w:ascii="ITC Avant Garde" w:eastAsia="Times New Roman" w:hAnsi="ITC Avant Garde"/>
          <w:kern w:val="3"/>
          <w:lang w:eastAsia="ar-SA"/>
        </w:rPr>
        <w:t>frecuencias</w:t>
      </w:r>
      <w:r w:rsidR="00024C6B" w:rsidRPr="009A1EDC">
        <w:rPr>
          <w:rFonts w:ascii="ITC Avant Garde" w:eastAsia="Times New Roman" w:hAnsi="ITC Avant Garde"/>
          <w:kern w:val="3"/>
          <w:lang w:eastAsia="ar-SA"/>
        </w:rPr>
        <w:t xml:space="preserve"> objeto de </w:t>
      </w:r>
      <w:proofErr w:type="spellStart"/>
      <w:r w:rsidR="003A77EE" w:rsidRPr="009A1EDC">
        <w:rPr>
          <w:rFonts w:ascii="ITC Avant Garde" w:eastAsia="Times New Roman" w:hAnsi="ITC Avant Garde"/>
          <w:kern w:val="3"/>
          <w:lang w:eastAsia="ar-SA"/>
        </w:rPr>
        <w:t>concesionamiento</w:t>
      </w:r>
      <w:proofErr w:type="spellEnd"/>
      <w:r w:rsidRPr="009A1EDC">
        <w:rPr>
          <w:rFonts w:ascii="ITC Avant Garde" w:eastAsia="Times New Roman" w:hAnsi="ITC Avant Garde"/>
          <w:kern w:val="3"/>
          <w:lang w:eastAsia="ar-SA"/>
        </w:rPr>
        <w:t>,</w:t>
      </w:r>
      <w:r w:rsidRPr="009A1EDC">
        <w:rPr>
          <w:rFonts w:ascii="ITC Avant Garde" w:eastAsia="Times New Roman" w:hAnsi="ITC Avant Garde"/>
          <w:kern w:val="3"/>
          <w:lang w:val="es-ES" w:eastAsia="ar-SA"/>
        </w:rPr>
        <w:t xml:space="preserve"> para la prestación del servicio de radiodifusión sonora.</w:t>
      </w:r>
    </w:p>
    <w:p w14:paraId="5E71F80B" w14:textId="77777777" w:rsidR="00F046D6" w:rsidRPr="009A1EDC" w:rsidRDefault="00A257D6" w:rsidP="00F046D6">
      <w:pPr>
        <w:spacing w:before="240" w:line="276" w:lineRule="auto"/>
        <w:jc w:val="both"/>
        <w:rPr>
          <w:rFonts w:ascii="ITC Avant Garde" w:hAnsi="ITC Avant Garde"/>
          <w:kern w:val="3"/>
          <w:lang w:eastAsia="ar-SA"/>
        </w:rPr>
      </w:pPr>
      <w:r w:rsidRPr="009A1EDC">
        <w:rPr>
          <w:rFonts w:ascii="ITC Avant Garde" w:eastAsia="Times New Roman" w:hAnsi="ITC Avant Garde"/>
          <w:kern w:val="3"/>
          <w:lang w:val="es-ES" w:eastAsia="ar-SA"/>
        </w:rPr>
        <w:t>En específico,</w:t>
      </w:r>
      <w:r w:rsidR="00EF7283" w:rsidRPr="009A1EDC">
        <w:rPr>
          <w:rFonts w:ascii="ITC Avant Garde" w:eastAsia="Times New Roman" w:hAnsi="ITC Avant Garde"/>
          <w:kern w:val="3"/>
          <w:lang w:val="es-ES" w:eastAsia="ar-SA"/>
        </w:rPr>
        <w:t xml:space="preserve"> </w:t>
      </w:r>
      <w:r w:rsidR="002E0E3A" w:rsidRPr="009A1EDC">
        <w:rPr>
          <w:rFonts w:ascii="ITC Avant Garde" w:eastAsia="Times New Roman" w:hAnsi="ITC Avant Garde"/>
          <w:kern w:val="3"/>
          <w:lang w:val="es-ES" w:eastAsia="ar-SA"/>
        </w:rPr>
        <w:t xml:space="preserve">en el oficio </w:t>
      </w:r>
      <w:r w:rsidR="00F35DF3" w:rsidRPr="009A1EDC">
        <w:rPr>
          <w:rFonts w:ascii="ITC Avant Garde" w:hAnsi="ITC Avant Garde"/>
          <w:kern w:val="3"/>
          <w:lang w:eastAsia="ar-SA"/>
        </w:rPr>
        <w:t>349-B-</w:t>
      </w:r>
      <w:r w:rsidR="00A5027C" w:rsidRPr="009A1EDC">
        <w:rPr>
          <w:rFonts w:ascii="ITC Avant Garde" w:hAnsi="ITC Avant Garde"/>
          <w:kern w:val="3"/>
          <w:lang w:eastAsia="ar-SA"/>
        </w:rPr>
        <w:t>387</w:t>
      </w:r>
      <w:r w:rsidR="00F35DF3" w:rsidRPr="009A1EDC">
        <w:rPr>
          <w:rFonts w:ascii="ITC Avant Garde" w:hAnsi="ITC Avant Garde"/>
          <w:kern w:val="3"/>
          <w:lang w:eastAsia="ar-SA"/>
        </w:rPr>
        <w:t xml:space="preserve"> </w:t>
      </w:r>
      <w:r w:rsidR="002E0E3A" w:rsidRPr="009A1EDC">
        <w:rPr>
          <w:rFonts w:ascii="ITC Avant Garde" w:hAnsi="ITC Avant Garde"/>
          <w:kern w:val="3"/>
          <w:lang w:eastAsia="ar-SA"/>
        </w:rPr>
        <w:t>antes citado</w:t>
      </w:r>
      <w:r w:rsidR="00EF7283" w:rsidRPr="009A1EDC">
        <w:rPr>
          <w:rFonts w:ascii="ITC Avant Garde" w:hAnsi="ITC Avant Garde"/>
          <w:kern w:val="3"/>
          <w:lang w:eastAsia="ar-SA"/>
        </w:rPr>
        <w:t xml:space="preserve"> la</w:t>
      </w:r>
      <w:r w:rsidRPr="009A1EDC">
        <w:rPr>
          <w:rFonts w:ascii="ITC Avant Garde" w:hAnsi="ITC Avant Garde"/>
          <w:kern w:val="3"/>
          <w:lang w:eastAsia="ar-SA"/>
        </w:rPr>
        <w:t xml:space="preserve"> SHCP</w:t>
      </w:r>
      <w:r w:rsidR="00EF7283" w:rsidRPr="009A1EDC">
        <w:rPr>
          <w:rFonts w:ascii="ITC Avant Garde" w:hAnsi="ITC Avant Garde"/>
          <w:kern w:val="3"/>
          <w:lang w:eastAsia="ar-SA"/>
        </w:rPr>
        <w:t xml:space="preserve"> </w:t>
      </w:r>
      <w:r w:rsidRPr="009A1EDC">
        <w:rPr>
          <w:rFonts w:ascii="ITC Avant Garde" w:hAnsi="ITC Avant Garde"/>
          <w:kern w:val="3"/>
          <w:lang w:eastAsia="ar-SA"/>
        </w:rPr>
        <w:t>dispuso lo siguiente:</w:t>
      </w:r>
    </w:p>
    <w:p w14:paraId="6B37AEE5" w14:textId="77777777" w:rsidR="00F046D6" w:rsidRPr="009A1EDC" w:rsidRDefault="000A2501" w:rsidP="00F046D6">
      <w:pPr>
        <w:spacing w:before="240" w:line="240" w:lineRule="auto"/>
        <w:ind w:left="1134" w:right="476"/>
        <w:jc w:val="both"/>
        <w:rPr>
          <w:rFonts w:ascii="ITC Avant Garde" w:hAnsi="ITC Avant Garde"/>
          <w:kern w:val="1"/>
          <w:sz w:val="18"/>
          <w:szCs w:val="18"/>
          <w:lang w:eastAsia="ar-SA"/>
        </w:rPr>
      </w:pPr>
      <w:r w:rsidRPr="009A1EDC">
        <w:rPr>
          <w:rFonts w:ascii="ITC Avant Garde" w:hAnsi="ITC Avant Garde"/>
          <w:kern w:val="1"/>
          <w:sz w:val="18"/>
          <w:szCs w:val="18"/>
          <w:lang w:eastAsia="ar-SA"/>
        </w:rPr>
        <w:t>“(…)</w:t>
      </w:r>
    </w:p>
    <w:p w14:paraId="184FFB31"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 xml:space="preserve"> Que al utilizar la metodología de cálculo de las contraprestaciones que la entonces </w:t>
      </w:r>
      <w:proofErr w:type="spellStart"/>
      <w:r w:rsidRPr="009A1EDC">
        <w:rPr>
          <w:rFonts w:ascii="ITC Avant Garde" w:hAnsi="ITC Avant Garde"/>
          <w:kern w:val="1"/>
          <w:sz w:val="18"/>
          <w:szCs w:val="18"/>
          <w:lang w:eastAsia="ar-SA"/>
        </w:rPr>
        <w:t>Cofetel</w:t>
      </w:r>
      <w:proofErr w:type="spellEnd"/>
      <w:r w:rsidRPr="009A1EDC">
        <w:rPr>
          <w:rFonts w:ascii="ITC Avant Garde" w:hAnsi="ITC Avant Garde"/>
          <w:kern w:val="1"/>
          <w:sz w:val="18"/>
          <w:szCs w:val="18"/>
          <w:lang w:eastAsia="ar-SA"/>
        </w:rPr>
        <w:t xml:space="preserve"> usó, se logra que los aprovechamientos por los que el IFT solicita autorización sean consistentes con los que en su momento calculó la extinta </w:t>
      </w:r>
      <w:proofErr w:type="spellStart"/>
      <w:r w:rsidRPr="009A1EDC">
        <w:rPr>
          <w:rFonts w:ascii="ITC Avant Garde" w:hAnsi="ITC Avant Garde"/>
          <w:kern w:val="1"/>
          <w:sz w:val="18"/>
          <w:szCs w:val="18"/>
          <w:lang w:eastAsia="ar-SA"/>
        </w:rPr>
        <w:t>Cofetel</w:t>
      </w:r>
      <w:proofErr w:type="spellEnd"/>
      <w:r w:rsidRPr="009A1EDC">
        <w:rPr>
          <w:rFonts w:ascii="ITC Avant Garde" w:hAnsi="ITC Avant Garde"/>
          <w:kern w:val="1"/>
          <w:sz w:val="18"/>
          <w:szCs w:val="18"/>
          <w:lang w:eastAsia="ar-SA"/>
        </w:rPr>
        <w:t>, de tal forma que se estima el valor de mercado de cada concesión con base en las características particulares que tiene cada concesión en cuanto a población servida, sus características técnicas y el potencial económico de la zona concesionada.</w:t>
      </w:r>
    </w:p>
    <w:p w14:paraId="51F474C9" w14:textId="77777777" w:rsidR="00F046D6" w:rsidRPr="009A1EDC" w:rsidRDefault="00B565EF" w:rsidP="00F046D6">
      <w:pPr>
        <w:numPr>
          <w:ilvl w:val="0"/>
          <w:numId w:val="15"/>
        </w:numPr>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14:paraId="397A921A"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se fija un diferente valor para las estaciones de AM que las de FM, considerando que las tarifas por publicidad que cobran las empresas de radiodifusión sonora también son en promedio más bajas en las estaciones de AM.</w:t>
      </w:r>
    </w:p>
    <w:p w14:paraId="211636AE" w14:textId="2A311EE2" w:rsidR="00B565EF"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la metodología que utiliza el IFT para determinar el límite de la población de 6.5 millones de habitantes toma en cuenta las características actuales de las ciudades y áreas metropolitanas del país y los analiza con base en un modelo estadístico.</w:t>
      </w:r>
    </w:p>
    <w:p w14:paraId="7A0F215E"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con la aplicación del límite poblacional de 6.5 millones de habitantes que el IFT utiliza se logra que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14:paraId="1A564B4E"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la población considerada para el cálculo de los aprovechamientos corresponde al Censo de Población y Vivienda INEGI 2010 y para el cálculo del Factor Económico se utilizaron los valores de dicho censo y los del Censo Económico 2009 (INEGI), toda vez la información de dichos censos continúa siendo la más reciente publicada a nivel localidad.</w:t>
      </w:r>
    </w:p>
    <w:p w14:paraId="69138028"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 xml:space="preserve">Que al considerar dentro de la fórmula a la población servida por cada estación consistente en el número de habitantes cubiertos por la estación concesionada con calidad auditiva (74 </w:t>
      </w:r>
      <w:proofErr w:type="spellStart"/>
      <w:r w:rsidRPr="009A1EDC">
        <w:rPr>
          <w:rFonts w:ascii="ITC Avant Garde" w:hAnsi="ITC Avant Garde"/>
          <w:kern w:val="1"/>
          <w:sz w:val="18"/>
          <w:szCs w:val="18"/>
          <w:lang w:eastAsia="ar-SA"/>
        </w:rPr>
        <w:t>dBu</w:t>
      </w:r>
      <w:proofErr w:type="spellEnd"/>
      <w:r w:rsidRPr="009A1EDC">
        <w:rPr>
          <w:rFonts w:ascii="ITC Avant Garde" w:hAnsi="ITC Avant Garde"/>
          <w:kern w:val="1"/>
          <w:sz w:val="18"/>
          <w:szCs w:val="18"/>
          <w:lang w:eastAsia="ar-SA"/>
        </w:rPr>
        <w:t xml:space="preserve"> para estaciones de FM y 80 </w:t>
      </w:r>
      <w:proofErr w:type="spellStart"/>
      <w:r w:rsidRPr="009A1EDC">
        <w:rPr>
          <w:rFonts w:ascii="ITC Avant Garde" w:hAnsi="ITC Avant Garde"/>
          <w:kern w:val="1"/>
          <w:sz w:val="18"/>
          <w:szCs w:val="18"/>
          <w:lang w:eastAsia="ar-SA"/>
        </w:rPr>
        <w:t>dBu</w:t>
      </w:r>
      <w:proofErr w:type="spellEnd"/>
      <w:r w:rsidRPr="009A1EDC">
        <w:rPr>
          <w:rFonts w:ascii="ITC Avant Garde" w:hAnsi="ITC Avant Garde"/>
          <w:kern w:val="1"/>
          <w:sz w:val="18"/>
          <w:szCs w:val="18"/>
          <w:lang w:eastAsia="ar-SA"/>
        </w:rPr>
        <w:t xml:space="preserve"> para estaciones de AM), se logra que el aprovechamiento calculado refleje el tamaño de la concesión y por lo mismo su valor económico.</w:t>
      </w:r>
    </w:p>
    <w:p w14:paraId="25232B8B"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29B6B73A"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lastRenderedPageBreak/>
        <w:t>Que la utilización de un Factor Económico para el cálculo de los aprovechamientos por los cuales se solicita autorización,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 en el Factor Económico reflejan el incremento en los ingresos potenciales que las empresas pueden recibir.</w:t>
      </w:r>
    </w:p>
    <w:p w14:paraId="51775FAE"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la solicitud de autorización, partiendo de los valores de referencia que corresponden a diciembre de 2005.</w:t>
      </w:r>
    </w:p>
    <w:p w14:paraId="39A1E45C"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14:paraId="47832CBD"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14:paraId="674A45D8"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1A67A9C1"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Esto debido a que los 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 respectiva misma que deberán cubrir antes del 22 de mayo de 2017, y, por otra parte, las solicitudes de prórroga de concesiones a que hace referencia el presente oficio se presentaron con anterioridad al 22 de mayo de 2017.</w:t>
      </w:r>
    </w:p>
    <w:p w14:paraId="00E827D3"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lastRenderedPageBreak/>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14:paraId="42C52886"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de conformidad a lo señalado por el propio IFT, las empresas radiodifusoras titulares de las 61 concesiones iniciaron el proceso de solicitud de prórroga de sus títulos de concesión con anterioridad a la integración del Instituto Federal de Telecomunicaciones.</w:t>
      </w:r>
    </w:p>
    <w:p w14:paraId="2BE247F3"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en el párrafo segundo del artículo Séptimo Transitorio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43E25496"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9A1EDC">
        <w:rPr>
          <w:rFonts w:ascii="ITC Avant Garde" w:hAnsi="ITC Avant Garde"/>
          <w:kern w:val="1"/>
          <w:sz w:val="18"/>
          <w:szCs w:val="18"/>
          <w:vertAlign w:val="superscript"/>
          <w:lang w:eastAsia="ar-SA"/>
        </w:rPr>
        <w:t>1</w:t>
      </w:r>
      <w:r w:rsidRPr="009A1EDC">
        <w:rPr>
          <w:rFonts w:ascii="ITC Avant Garde" w:hAnsi="ITC Avant Garde"/>
          <w:kern w:val="1"/>
          <w:sz w:val="18"/>
          <w:szCs w:val="18"/>
          <w:lang w:eastAsia="ar-SA"/>
        </w:rPr>
        <w:t>.</w:t>
      </w:r>
    </w:p>
    <w:p w14:paraId="44673A56"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78C5EE3C"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3A01AB29"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14:paraId="1EC1A1ED"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 xml:space="preserve">Que los cobros que establezca el Estado deben reflejar el valor de mercado de las bandas de frecuencias, lo cual es consistente con las mejores prácticas internacionales como lo establecen las recomendaciones de la Organización para la Cooperación y el </w:t>
      </w:r>
      <w:r w:rsidRPr="009A1EDC">
        <w:rPr>
          <w:rFonts w:ascii="ITC Avant Garde" w:hAnsi="ITC Avant Garde"/>
          <w:kern w:val="1"/>
          <w:sz w:val="18"/>
          <w:szCs w:val="18"/>
          <w:lang w:eastAsia="ar-SA"/>
        </w:rPr>
        <w:lastRenderedPageBreak/>
        <w:t>Desarrollo Económico (OCDE) para que las cuotas aplicables a bandas de frecuencias incentiven el uso eficiente de este recurso.</w:t>
      </w:r>
    </w:p>
    <w:p w14:paraId="614FC80D" w14:textId="77777777" w:rsidR="00F046D6"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3F54234B" w14:textId="056DD34C" w:rsidR="00B565EF" w:rsidRPr="009A1EDC" w:rsidRDefault="00B565EF" w:rsidP="00F046D6">
      <w:pPr>
        <w:numPr>
          <w:ilvl w:val="0"/>
          <w:numId w:val="15"/>
        </w:numPr>
        <w:tabs>
          <w:tab w:val="left" w:pos="1276"/>
        </w:tabs>
        <w:autoSpaceDE w:val="0"/>
        <w:adjustRightInd w:val="0"/>
        <w:spacing w:before="240" w:line="240" w:lineRule="auto"/>
        <w:ind w:left="1276" w:right="476" w:firstLine="0"/>
        <w:jc w:val="both"/>
        <w:rPr>
          <w:rFonts w:ascii="ITC Avant Garde" w:hAnsi="ITC Avant Garde"/>
          <w:kern w:val="1"/>
          <w:sz w:val="18"/>
          <w:szCs w:val="18"/>
          <w:lang w:eastAsia="ar-SA"/>
        </w:rPr>
      </w:pPr>
      <w:r w:rsidRPr="009A1EDC">
        <w:rPr>
          <w:rFonts w:ascii="ITC Avant Garde" w:hAnsi="ITC Avant Garde"/>
          <w:kern w:val="1"/>
          <w:sz w:val="18"/>
          <w:szCs w:val="18"/>
          <w:lang w:eastAsia="ar-SA"/>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27C60D9B" w14:textId="77777777" w:rsidR="00F046D6" w:rsidRPr="009A1EDC" w:rsidRDefault="00B565EF" w:rsidP="00F046D6">
      <w:pPr>
        <w:tabs>
          <w:tab w:val="left" w:pos="1276"/>
        </w:tabs>
        <w:autoSpaceDE w:val="0"/>
        <w:adjustRightInd w:val="0"/>
        <w:spacing w:before="240" w:line="240" w:lineRule="auto"/>
        <w:ind w:left="1276" w:right="476"/>
        <w:jc w:val="both"/>
        <w:rPr>
          <w:rFonts w:ascii="ITC Avant Garde" w:eastAsia="Times New Roman" w:hAnsi="ITC Avant Garde"/>
          <w:kern w:val="1"/>
          <w:sz w:val="18"/>
          <w:szCs w:val="18"/>
          <w:lang w:val="es-ES" w:eastAsia="ar-SA"/>
        </w:rPr>
      </w:pPr>
      <w:r w:rsidRPr="009A1EDC">
        <w:rPr>
          <w:rFonts w:ascii="ITC Avant Garde" w:hAnsi="ITC Avant Garde"/>
          <w:kern w:val="1"/>
          <w:sz w:val="18"/>
          <w:szCs w:val="18"/>
          <w:lang w:val="es-ES" w:eastAsia="ar-SA"/>
        </w:rPr>
        <w:t xml:space="preserve"> </w:t>
      </w:r>
      <w:r w:rsidR="000A2501" w:rsidRPr="009A1EDC">
        <w:rPr>
          <w:rFonts w:ascii="ITC Avant Garde" w:eastAsia="Times New Roman" w:hAnsi="ITC Avant Garde"/>
          <w:kern w:val="1"/>
          <w:sz w:val="18"/>
          <w:szCs w:val="18"/>
          <w:lang w:val="es-ES" w:eastAsia="ar-SA"/>
        </w:rPr>
        <w:t>(…)”</w:t>
      </w:r>
    </w:p>
    <w:p w14:paraId="77393CBB" w14:textId="77777777" w:rsidR="00F046D6" w:rsidRPr="009A1EDC" w:rsidRDefault="000A2501" w:rsidP="00F046D6">
      <w:pPr>
        <w:autoSpaceDE w:val="0"/>
        <w:adjustRightInd w:val="0"/>
        <w:spacing w:before="240" w:line="276" w:lineRule="auto"/>
        <w:ind w:right="473"/>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Asimismo continúa señalando;</w:t>
      </w:r>
    </w:p>
    <w:p w14:paraId="32444D03" w14:textId="77777777" w:rsidR="00F046D6" w:rsidRPr="009A1EDC" w:rsidRDefault="000A2501" w:rsidP="00F046D6">
      <w:pPr>
        <w:autoSpaceDE w:val="0"/>
        <w:adjustRightInd w:val="0"/>
        <w:spacing w:before="240" w:line="276" w:lineRule="auto"/>
        <w:ind w:left="992" w:right="471"/>
        <w:jc w:val="both"/>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w:t>
      </w:r>
    </w:p>
    <w:p w14:paraId="3FC3AD43" w14:textId="77777777" w:rsidR="00F046D6" w:rsidRPr="009A1EDC" w:rsidRDefault="00E35971" w:rsidP="00F046D6">
      <w:pPr>
        <w:autoSpaceDE w:val="0"/>
        <w:adjustRightInd w:val="0"/>
        <w:spacing w:before="240" w:line="240" w:lineRule="auto"/>
        <w:ind w:left="992" w:right="471"/>
        <w:jc w:val="both"/>
        <w:rPr>
          <w:rFonts w:ascii="ITC Avant Garde" w:eastAsia="Times New Roman" w:hAnsi="ITC Avant Garde"/>
          <w:kern w:val="1"/>
          <w:sz w:val="18"/>
          <w:szCs w:val="18"/>
          <w:lang w:eastAsia="ar-SA"/>
        </w:rPr>
      </w:pPr>
      <w:r w:rsidRPr="009A1EDC">
        <w:rPr>
          <w:rFonts w:ascii="ITC Avant Garde" w:eastAsia="Times New Roman" w:hAnsi="ITC Avant Garde"/>
          <w:kern w:val="1"/>
          <w:sz w:val="18"/>
          <w:szCs w:val="18"/>
          <w:lang w:eastAsia="ar-SA"/>
        </w:rPr>
        <w:t xml:space="preserve">El detalle de </w:t>
      </w:r>
      <w:r w:rsidR="00AE05DA" w:rsidRPr="009A1EDC">
        <w:rPr>
          <w:rFonts w:ascii="ITC Avant Garde" w:eastAsia="Times New Roman" w:hAnsi="ITC Avant Garde"/>
          <w:kern w:val="1"/>
          <w:sz w:val="18"/>
          <w:szCs w:val="18"/>
          <w:lang w:eastAsia="ar-SA"/>
        </w:rPr>
        <w:t>los</w:t>
      </w:r>
      <w:r w:rsidRPr="009A1EDC">
        <w:rPr>
          <w:rFonts w:ascii="ITC Avant Garde" w:eastAsia="Times New Roman" w:hAnsi="ITC Avant Garde"/>
          <w:kern w:val="1"/>
          <w:sz w:val="18"/>
          <w:szCs w:val="18"/>
          <w:lang w:eastAsia="ar-SA"/>
        </w:rPr>
        <w:t xml:space="preserve"> concesionarios, bandas de frecuencias, factores técnicos y económicos, población servida con calidad auditiva, de las </w:t>
      </w:r>
      <w:r w:rsidR="00B565EF" w:rsidRPr="009A1EDC">
        <w:rPr>
          <w:rFonts w:ascii="ITC Avant Garde" w:eastAsia="Times New Roman" w:hAnsi="ITC Avant Garde"/>
          <w:kern w:val="1"/>
          <w:sz w:val="18"/>
          <w:szCs w:val="18"/>
          <w:lang w:eastAsia="ar-SA"/>
        </w:rPr>
        <w:t>61</w:t>
      </w:r>
      <w:r w:rsidRPr="009A1EDC">
        <w:rPr>
          <w:rFonts w:ascii="ITC Avant Garde" w:eastAsia="Times New Roman" w:hAnsi="ITC Avant Garde"/>
          <w:kern w:val="1"/>
          <w:sz w:val="18"/>
          <w:szCs w:val="18"/>
          <w:lang w:eastAsia="ar-SA"/>
        </w:rPr>
        <w:t xml:space="preserve"> concesiones,</w:t>
      </w:r>
      <w:r w:rsidR="00AE05DA" w:rsidRPr="009A1EDC">
        <w:rPr>
          <w:rFonts w:ascii="ITC Avant Garde" w:eastAsia="Times New Roman" w:hAnsi="ITC Avant Garde"/>
          <w:kern w:val="1"/>
          <w:sz w:val="18"/>
          <w:szCs w:val="18"/>
          <w:lang w:eastAsia="ar-SA"/>
        </w:rPr>
        <w:t xml:space="preserve"> </w:t>
      </w:r>
      <w:r w:rsidR="00B565EF" w:rsidRPr="009A1EDC">
        <w:rPr>
          <w:rFonts w:ascii="ITC Avant Garde" w:eastAsia="Times New Roman" w:hAnsi="ITC Avant Garde"/>
          <w:kern w:val="1"/>
          <w:sz w:val="18"/>
          <w:szCs w:val="18"/>
          <w:lang w:eastAsia="ar-SA"/>
        </w:rPr>
        <w:t xml:space="preserve">autorizados </w:t>
      </w:r>
      <w:r w:rsidRPr="009A1EDC">
        <w:rPr>
          <w:rFonts w:ascii="ITC Avant Garde" w:eastAsia="Times New Roman" w:hAnsi="ITC Avant Garde"/>
          <w:kern w:val="1"/>
          <w:sz w:val="18"/>
          <w:szCs w:val="18"/>
          <w:lang w:eastAsia="ar-SA"/>
        </w:rPr>
        <w:t>mediante el presente, oficio, se</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muestran en los anexo B</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y C que forman parte del presente oficio.</w:t>
      </w:r>
    </w:p>
    <w:p w14:paraId="73254482" w14:textId="77777777" w:rsidR="00F046D6" w:rsidRPr="009A1EDC" w:rsidRDefault="00E35971" w:rsidP="00F046D6">
      <w:pPr>
        <w:autoSpaceDE w:val="0"/>
        <w:adjustRightInd w:val="0"/>
        <w:spacing w:before="240" w:line="240" w:lineRule="auto"/>
        <w:ind w:left="992" w:right="471"/>
        <w:jc w:val="both"/>
        <w:rPr>
          <w:rFonts w:ascii="ITC Avant Garde" w:eastAsia="Times New Roman" w:hAnsi="ITC Avant Garde"/>
          <w:kern w:val="1"/>
          <w:sz w:val="18"/>
          <w:szCs w:val="18"/>
          <w:lang w:eastAsia="ar-SA"/>
        </w:rPr>
      </w:pPr>
      <w:r w:rsidRPr="009A1EDC">
        <w:rPr>
          <w:rFonts w:ascii="ITC Avant Garde" w:eastAsia="Times New Roman" w:hAnsi="ITC Avant Garde"/>
          <w:kern w:val="1"/>
          <w:sz w:val="18"/>
          <w:szCs w:val="18"/>
          <w:lang w:eastAsia="ar-SA"/>
        </w:rPr>
        <w:t xml:space="preserve">El entero de los aprovechamientos que resultan de la </w:t>
      </w:r>
      <w:r w:rsidR="00B565EF" w:rsidRPr="009A1EDC">
        <w:rPr>
          <w:rFonts w:ascii="ITC Avant Garde" w:eastAsia="Times New Roman" w:hAnsi="ITC Avant Garde"/>
          <w:kern w:val="1"/>
          <w:sz w:val="18"/>
          <w:szCs w:val="18"/>
          <w:lang w:eastAsia="ar-SA"/>
        </w:rPr>
        <w:t xml:space="preserve">presente </w:t>
      </w:r>
      <w:r w:rsidR="00084A89" w:rsidRPr="009A1EDC">
        <w:rPr>
          <w:rFonts w:ascii="ITC Avant Garde" w:eastAsia="Times New Roman" w:hAnsi="ITC Avant Garde"/>
          <w:kern w:val="1"/>
          <w:sz w:val="18"/>
          <w:szCs w:val="18"/>
          <w:lang w:eastAsia="ar-SA"/>
        </w:rPr>
        <w:t>autorización deberá realizarse en las oficinas autorizadas por esta Secretaría, mediante la clave de entero correspondiente, en una sola exhibición y previo a la entrega de las prórrogas a los títulos de concesión respectivos.</w:t>
      </w:r>
    </w:p>
    <w:p w14:paraId="6CD980C7" w14:textId="77777777" w:rsidR="00F046D6" w:rsidRPr="009A1EDC" w:rsidRDefault="00E35971" w:rsidP="00F046D6">
      <w:pPr>
        <w:autoSpaceDE w:val="0"/>
        <w:adjustRightInd w:val="0"/>
        <w:spacing w:before="240" w:line="240" w:lineRule="auto"/>
        <w:ind w:left="992" w:right="471"/>
        <w:jc w:val="both"/>
        <w:rPr>
          <w:rFonts w:ascii="ITC Avant Garde" w:eastAsia="Times New Roman" w:hAnsi="ITC Avant Garde"/>
          <w:kern w:val="1"/>
          <w:sz w:val="18"/>
          <w:szCs w:val="18"/>
          <w:lang w:eastAsia="ar-SA"/>
        </w:rPr>
      </w:pPr>
      <w:r w:rsidRPr="009A1EDC">
        <w:rPr>
          <w:rFonts w:ascii="ITC Avant Garde" w:eastAsia="Times New Roman" w:hAnsi="ITC Avant Garde"/>
          <w:kern w:val="1"/>
          <w:sz w:val="18"/>
          <w:szCs w:val="18"/>
          <w:lang w:eastAsia="ar-SA"/>
        </w:rPr>
        <w:t>Los montos calculados para los aprovechamientos opinados mediante el presente oficio no</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incluyen el pago al Gobierno Federal por el uso de las frecuencias para proporcionar servicios de</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telecomunicaciones distintos al de radiodifusión.</w:t>
      </w:r>
    </w:p>
    <w:p w14:paraId="5E0BB04C" w14:textId="77777777" w:rsidR="00F046D6" w:rsidRPr="009A1EDC" w:rsidRDefault="00E35971" w:rsidP="00F046D6">
      <w:pPr>
        <w:autoSpaceDE w:val="0"/>
        <w:adjustRightInd w:val="0"/>
        <w:spacing w:before="240" w:line="240" w:lineRule="auto"/>
        <w:ind w:left="992" w:right="471"/>
        <w:jc w:val="both"/>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eastAsia="ar-SA"/>
        </w:rPr>
        <w:t>Los aprovechamientos a los que hace referencia el prese</w:t>
      </w:r>
      <w:r w:rsidR="00AE05DA" w:rsidRPr="009A1EDC">
        <w:rPr>
          <w:rFonts w:ascii="ITC Avant Garde" w:eastAsia="Times New Roman" w:hAnsi="ITC Avant Garde"/>
          <w:kern w:val="1"/>
          <w:sz w:val="18"/>
          <w:szCs w:val="18"/>
          <w:lang w:eastAsia="ar-SA"/>
        </w:rPr>
        <w:t xml:space="preserve">nte oficio no incluyen el cobro </w:t>
      </w:r>
      <w:r w:rsidRPr="009A1EDC">
        <w:rPr>
          <w:rFonts w:ascii="ITC Avant Garde" w:eastAsia="Times New Roman" w:hAnsi="ITC Avant Garde"/>
          <w:kern w:val="1"/>
          <w:sz w:val="18"/>
          <w:szCs w:val="18"/>
          <w:lang w:eastAsia="ar-SA"/>
        </w:rPr>
        <w:t>correspondiente en el caso de que el Instituto autorice cualquier cambio en la concesión que pueda</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involucrar un incremento en su valor, como lo pueden ser una exte</w:t>
      </w:r>
      <w:r w:rsidR="00AE05DA" w:rsidRPr="009A1EDC">
        <w:rPr>
          <w:rFonts w:ascii="ITC Avant Garde" w:eastAsia="Times New Roman" w:hAnsi="ITC Avant Garde"/>
          <w:kern w:val="1"/>
          <w:sz w:val="18"/>
          <w:szCs w:val="18"/>
          <w:lang w:eastAsia="ar-SA"/>
        </w:rPr>
        <w:t xml:space="preserve">nsión en el plazo, ampliaciones </w:t>
      </w:r>
      <w:r w:rsidRPr="009A1EDC">
        <w:rPr>
          <w:rFonts w:ascii="ITC Avant Garde" w:eastAsia="Times New Roman" w:hAnsi="ITC Avant Garde"/>
          <w:kern w:val="1"/>
          <w:sz w:val="18"/>
          <w:szCs w:val="18"/>
          <w:lang w:eastAsia="ar-SA"/>
        </w:rPr>
        <w:t>en la zona de cobertura, entre otros, por lo que ese Instituto deberá solicitar a esta Secretaría la</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opinión correspondiente en el caso de que tenga previsto realizar algún cambio en las concesiones</w:t>
      </w:r>
      <w:r w:rsidR="00AE05DA" w:rsidRPr="009A1EDC">
        <w:rPr>
          <w:rFonts w:ascii="ITC Avant Garde" w:eastAsia="Times New Roman" w:hAnsi="ITC Avant Garde"/>
          <w:kern w:val="1"/>
          <w:sz w:val="18"/>
          <w:szCs w:val="18"/>
          <w:lang w:eastAsia="ar-SA"/>
        </w:rPr>
        <w:t xml:space="preserve"> </w:t>
      </w:r>
      <w:r w:rsidRPr="009A1EDC">
        <w:rPr>
          <w:rFonts w:ascii="ITC Avant Garde" w:eastAsia="Times New Roman" w:hAnsi="ITC Avant Garde"/>
          <w:kern w:val="1"/>
          <w:sz w:val="18"/>
          <w:szCs w:val="18"/>
          <w:lang w:eastAsia="ar-SA"/>
        </w:rPr>
        <w:t>que incremente su valor.</w:t>
      </w:r>
      <w:r w:rsidR="000A2501" w:rsidRPr="009A1EDC">
        <w:rPr>
          <w:rFonts w:ascii="ITC Avant Garde" w:eastAsia="Times New Roman" w:hAnsi="ITC Avant Garde"/>
          <w:kern w:val="1"/>
          <w:sz w:val="18"/>
          <w:szCs w:val="18"/>
          <w:lang w:val="es-ES" w:eastAsia="ar-SA"/>
        </w:rPr>
        <w:t>”</w:t>
      </w:r>
    </w:p>
    <w:p w14:paraId="312749A7" w14:textId="6F2E4B4D" w:rsidR="004F084E" w:rsidRPr="009A1EDC" w:rsidRDefault="004F084E"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En resumen, la metodología que fija el procedimiento descrito anteriormente nos reporta la siguiente fórmula aplicada:</w:t>
      </w:r>
    </w:p>
    <w:p w14:paraId="4B414B5B" w14:textId="6A382032" w:rsidR="004F084E" w:rsidRPr="009A1EDC" w:rsidRDefault="00F046D6" w:rsidP="00F046D6">
      <w:pPr>
        <w:spacing w:before="240" w:line="276" w:lineRule="auto"/>
        <w:ind w:left="1276" w:right="1040"/>
        <w:jc w:val="both"/>
        <w:rPr>
          <w:rFonts w:ascii="ITC Avant Garde" w:eastAsia="Times New Roman" w:hAnsi="ITC Avant Garde"/>
          <w:kern w:val="3"/>
          <w:sz w:val="18"/>
          <w:lang w:val="es-ES" w:eastAsia="ar-SA"/>
        </w:rPr>
      </w:pPr>
      <w:r w:rsidRPr="009A1EDC">
        <w:rPr>
          <w:rFonts w:ascii="ITC Avant Garde" w:eastAsia="Times New Roman" w:hAnsi="ITC Avant Garde"/>
          <w:kern w:val="3"/>
          <w:sz w:val="20"/>
          <w:szCs w:val="20"/>
          <w:lang w:val="es-ES" w:eastAsia="ar-SA"/>
        </w:rPr>
        <w:t xml:space="preserve">Contraprestación </w:t>
      </w:r>
      <w:r w:rsidRPr="009A1EDC">
        <w:rPr>
          <w:rFonts w:ascii="ITC Avant Garde" w:eastAsia="Times New Roman" w:hAnsi="ITC Avant Garde"/>
          <w:b/>
          <w:kern w:val="3"/>
          <w:sz w:val="20"/>
          <w:szCs w:val="20"/>
          <w:lang w:val="es-ES" w:eastAsia="ar-SA"/>
        </w:rPr>
        <w:t>(C)</w:t>
      </w:r>
      <w:r w:rsidRPr="009A1EDC">
        <w:rPr>
          <w:rFonts w:ascii="ITC Avant Garde" w:eastAsia="Times New Roman" w:hAnsi="ITC Avant Garde"/>
          <w:b/>
          <w:kern w:val="3"/>
          <w:sz w:val="20"/>
          <w:szCs w:val="20"/>
          <w:lang w:val="es-ES" w:eastAsia="ar-SA"/>
        </w:rPr>
        <w:t>:</w:t>
      </w:r>
      <w:r w:rsidRPr="009A1EDC">
        <w:rPr>
          <w:rFonts w:ascii="ITC Avant Garde" w:eastAsia="Times New Roman" w:hAnsi="ITC Avant Garde"/>
          <w:kern w:val="3"/>
          <w:sz w:val="20"/>
          <w:szCs w:val="20"/>
          <w:lang w:val="es-ES" w:eastAsia="ar-SA"/>
        </w:rPr>
        <w:t xml:space="preserve"> </w:t>
      </w:r>
      <w:r w:rsidRPr="009A1EDC">
        <w:rPr>
          <w:rFonts w:ascii="ITC Avant Garde" w:eastAsia="Times New Roman" w:hAnsi="ITC Avant Garde"/>
          <w:kern w:val="3"/>
          <w:sz w:val="20"/>
          <w:szCs w:val="20"/>
          <w:lang w:val="es-ES" w:eastAsia="ar-SA"/>
        </w:rPr>
        <w:t xml:space="preserve">Valor de referencia </w:t>
      </w:r>
      <w:r w:rsidRPr="009A1EDC">
        <w:rPr>
          <w:rFonts w:ascii="ITC Avant Garde" w:eastAsia="Times New Roman" w:hAnsi="ITC Avant Garde"/>
          <w:b/>
          <w:kern w:val="3"/>
          <w:sz w:val="20"/>
          <w:szCs w:val="20"/>
          <w:lang w:val="es-ES" w:eastAsia="ar-SA"/>
        </w:rPr>
        <w:t>(VR)</w:t>
      </w:r>
      <w:r w:rsidRPr="009A1EDC">
        <w:rPr>
          <w:rFonts w:ascii="ITC Avant Garde" w:eastAsia="Times New Roman" w:hAnsi="ITC Avant Garde"/>
          <w:kern w:val="3"/>
          <w:sz w:val="20"/>
          <w:szCs w:val="20"/>
          <w:lang w:val="es-ES" w:eastAsia="ar-SA"/>
        </w:rPr>
        <w:t xml:space="preserve"> x Población </w:t>
      </w:r>
      <w:r w:rsidRPr="009A1EDC">
        <w:rPr>
          <w:rFonts w:ascii="ITC Avant Garde" w:eastAsia="Times New Roman" w:hAnsi="ITC Avant Garde"/>
          <w:b/>
          <w:kern w:val="3"/>
          <w:sz w:val="20"/>
          <w:szCs w:val="20"/>
          <w:lang w:val="es-ES" w:eastAsia="ar-SA"/>
        </w:rPr>
        <w:t>(P)</w:t>
      </w:r>
      <w:r w:rsidRPr="009A1EDC">
        <w:rPr>
          <w:rFonts w:ascii="ITC Avant Garde" w:eastAsia="Times New Roman" w:hAnsi="ITC Avant Garde"/>
          <w:kern w:val="3"/>
          <w:sz w:val="20"/>
          <w:szCs w:val="20"/>
          <w:lang w:val="es-ES" w:eastAsia="ar-SA"/>
        </w:rPr>
        <w:t xml:space="preserve"> x </w:t>
      </w:r>
      <w:r w:rsidRPr="009A1EDC">
        <w:rPr>
          <w:rFonts w:ascii="ITC Avant Garde" w:eastAsia="Times New Roman" w:hAnsi="ITC Avant Garde"/>
          <w:b/>
          <w:kern w:val="3"/>
          <w:sz w:val="20"/>
          <w:szCs w:val="20"/>
          <w:lang w:val="es-ES" w:eastAsia="ar-SA"/>
        </w:rPr>
        <w:t>[</w:t>
      </w:r>
      <w:r w:rsidRPr="009A1EDC">
        <w:rPr>
          <w:rFonts w:ascii="ITC Avant Garde" w:eastAsia="Times New Roman" w:hAnsi="ITC Avant Garde"/>
          <w:kern w:val="3"/>
          <w:sz w:val="20"/>
          <w:szCs w:val="20"/>
          <w:lang w:val="es-ES" w:eastAsia="ar-SA"/>
        </w:rPr>
        <w:t xml:space="preserve">Factor Económico </w:t>
      </w:r>
      <w:r w:rsidRPr="009A1EDC">
        <w:rPr>
          <w:rFonts w:ascii="ITC Avant Garde" w:eastAsia="Times New Roman" w:hAnsi="ITC Avant Garde"/>
          <w:b/>
          <w:kern w:val="3"/>
          <w:sz w:val="20"/>
          <w:szCs w:val="20"/>
          <w:lang w:val="es-ES" w:eastAsia="ar-SA"/>
        </w:rPr>
        <w:t xml:space="preserve">(FE) </w:t>
      </w:r>
      <w:r w:rsidRPr="009A1EDC">
        <w:rPr>
          <w:rFonts w:ascii="ITC Avant Garde" w:eastAsia="Times New Roman" w:hAnsi="ITC Avant Garde"/>
          <w:kern w:val="3"/>
          <w:sz w:val="20"/>
          <w:szCs w:val="20"/>
          <w:lang w:val="es-ES" w:eastAsia="ar-SA"/>
        </w:rPr>
        <w:t>+</w:t>
      </w:r>
      <w:r w:rsidRPr="009A1EDC">
        <w:rPr>
          <w:rFonts w:ascii="ITC Avant Garde" w:eastAsia="Times New Roman" w:hAnsi="ITC Avant Garde"/>
          <w:b/>
          <w:kern w:val="3"/>
          <w:sz w:val="20"/>
          <w:szCs w:val="20"/>
          <w:lang w:val="es-ES" w:eastAsia="ar-SA"/>
        </w:rPr>
        <w:t xml:space="preserve"> </w:t>
      </w:r>
      <w:r w:rsidRPr="009A1EDC">
        <w:rPr>
          <w:rFonts w:ascii="ITC Avant Garde" w:eastAsia="Times New Roman" w:hAnsi="ITC Avant Garde"/>
          <w:kern w:val="3"/>
          <w:sz w:val="20"/>
          <w:szCs w:val="20"/>
          <w:lang w:val="es-ES" w:eastAsia="ar-SA"/>
        </w:rPr>
        <w:t xml:space="preserve">Factor Técnico </w:t>
      </w:r>
      <w:r w:rsidRPr="009A1EDC">
        <w:rPr>
          <w:rFonts w:ascii="ITC Avant Garde" w:eastAsia="Times New Roman" w:hAnsi="ITC Avant Garde"/>
          <w:b/>
          <w:kern w:val="3"/>
          <w:sz w:val="20"/>
          <w:szCs w:val="20"/>
          <w:lang w:val="es-ES" w:eastAsia="ar-SA"/>
        </w:rPr>
        <w:t>(FT)]</w:t>
      </w:r>
    </w:p>
    <w:p w14:paraId="56E04660" w14:textId="77777777" w:rsidR="00F046D6" w:rsidRPr="009A1EDC" w:rsidRDefault="004F084E" w:rsidP="00F046D6">
      <w:pPr>
        <w:spacing w:before="240" w:line="276" w:lineRule="auto"/>
        <w:ind w:right="-62"/>
        <w:jc w:val="both"/>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Donde:</w:t>
      </w:r>
    </w:p>
    <w:p w14:paraId="7344C0C6" w14:textId="01774009" w:rsidR="004F084E" w:rsidRPr="009A1EDC" w:rsidRDefault="004F084E" w:rsidP="00F046D6">
      <w:pPr>
        <w:spacing w:before="240" w:line="276" w:lineRule="auto"/>
        <w:ind w:left="705" w:right="-62" w:hanging="705"/>
        <w:jc w:val="both"/>
        <w:rPr>
          <w:sz w:val="18"/>
          <w:szCs w:val="18"/>
        </w:rPr>
      </w:pPr>
      <w:r w:rsidRPr="009A1EDC">
        <w:rPr>
          <w:rFonts w:ascii="ITC Avant Garde" w:eastAsia="Times New Roman" w:hAnsi="ITC Avant Garde"/>
          <w:b/>
          <w:kern w:val="3"/>
          <w:sz w:val="18"/>
          <w:szCs w:val="18"/>
          <w:lang w:eastAsia="ar-SA"/>
        </w:rPr>
        <w:t>VR =</w:t>
      </w:r>
      <w:r w:rsidRPr="009A1EDC">
        <w:rPr>
          <w:rFonts w:ascii="ITC Avant Garde" w:eastAsia="Times New Roman" w:hAnsi="ITC Avant Garde"/>
          <w:kern w:val="3"/>
          <w:sz w:val="18"/>
          <w:szCs w:val="18"/>
          <w:lang w:eastAsia="ar-SA"/>
        </w:rPr>
        <w:tab/>
        <w:t xml:space="preserve">Valor de referencia en pesos por habitante. </w:t>
      </w:r>
    </w:p>
    <w:p w14:paraId="2FA46DA2" w14:textId="77777777" w:rsidR="004F084E" w:rsidRPr="009A1EDC" w:rsidRDefault="004F084E" w:rsidP="00F046D6">
      <w:pPr>
        <w:tabs>
          <w:tab w:val="left" w:pos="284"/>
        </w:tabs>
        <w:spacing w:before="240" w:line="276" w:lineRule="auto"/>
        <w:ind w:left="705" w:right="-62" w:hanging="705"/>
        <w:jc w:val="both"/>
        <w:rPr>
          <w:sz w:val="18"/>
          <w:szCs w:val="18"/>
        </w:rPr>
      </w:pPr>
      <w:r w:rsidRPr="009A1EDC">
        <w:rPr>
          <w:rFonts w:ascii="ITC Avant Garde" w:eastAsia="Times New Roman" w:hAnsi="ITC Avant Garde"/>
          <w:b/>
          <w:kern w:val="3"/>
          <w:sz w:val="18"/>
          <w:szCs w:val="18"/>
          <w:lang w:eastAsia="ar-SA"/>
        </w:rPr>
        <w:lastRenderedPageBreak/>
        <w:t>P</w:t>
      </w:r>
      <w:r w:rsidRPr="009A1EDC">
        <w:rPr>
          <w:rFonts w:ascii="ITC Avant Garde" w:eastAsia="Times New Roman" w:hAnsi="ITC Avant Garde"/>
          <w:kern w:val="3"/>
          <w:sz w:val="18"/>
          <w:szCs w:val="18"/>
          <w:lang w:eastAsia="ar-SA"/>
        </w:rPr>
        <w:t>=</w:t>
      </w:r>
      <w:r w:rsidRPr="009A1EDC">
        <w:rPr>
          <w:rFonts w:ascii="ITC Avant Garde" w:eastAsia="Times New Roman" w:hAnsi="ITC Avant Garde"/>
          <w:kern w:val="3"/>
          <w:sz w:val="18"/>
          <w:szCs w:val="18"/>
          <w:lang w:eastAsia="ar-SA"/>
        </w:rPr>
        <w:tab/>
      </w:r>
      <w:r w:rsidRPr="009A1EDC">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520EA383" w14:textId="7107D145" w:rsidR="004F084E" w:rsidRPr="009A1EDC" w:rsidRDefault="004F084E" w:rsidP="00F046D6">
      <w:pPr>
        <w:spacing w:before="240" w:line="276" w:lineRule="auto"/>
        <w:ind w:left="705" w:right="-62" w:hanging="705"/>
        <w:jc w:val="both"/>
        <w:rPr>
          <w:sz w:val="18"/>
          <w:szCs w:val="18"/>
        </w:rPr>
      </w:pPr>
      <w:r w:rsidRPr="009A1EDC">
        <w:rPr>
          <w:rFonts w:ascii="ITC Avant Garde" w:eastAsia="Times New Roman" w:hAnsi="ITC Avant Garde"/>
          <w:b/>
          <w:kern w:val="3"/>
          <w:sz w:val="18"/>
          <w:szCs w:val="18"/>
          <w:lang w:eastAsia="ar-SA"/>
        </w:rPr>
        <w:t>FT</w:t>
      </w:r>
      <w:r w:rsidRPr="009A1EDC">
        <w:rPr>
          <w:rFonts w:ascii="ITC Avant Garde" w:eastAsia="Times New Roman" w:hAnsi="ITC Avant Garde"/>
          <w:kern w:val="3"/>
          <w:sz w:val="18"/>
          <w:szCs w:val="18"/>
          <w:lang w:eastAsia="ar-SA"/>
        </w:rPr>
        <w:t>=</w:t>
      </w:r>
      <w:r w:rsidRPr="009A1EDC">
        <w:rPr>
          <w:rFonts w:ascii="ITC Avant Garde" w:eastAsia="Times New Roman" w:hAnsi="ITC Avant Garde"/>
          <w:kern w:val="3"/>
          <w:sz w:val="18"/>
          <w:szCs w:val="18"/>
          <w:lang w:eastAsia="ar-SA"/>
        </w:rPr>
        <w:tab/>
        <w:t>Factor técnico que corresponde a las características técnicas de la estación con valores entre 0.53 y 2.04 para estaciones de FM</w:t>
      </w:r>
      <w:r w:rsidR="004817EC" w:rsidRPr="009A1EDC">
        <w:rPr>
          <w:rFonts w:ascii="ITC Avant Garde" w:eastAsia="Times New Roman" w:hAnsi="ITC Avant Garde"/>
          <w:kern w:val="3"/>
          <w:sz w:val="18"/>
          <w:szCs w:val="18"/>
          <w:lang w:eastAsia="ar-SA"/>
        </w:rPr>
        <w:t>, así como valores entre 1 y 2 para estaciones AM.</w:t>
      </w:r>
    </w:p>
    <w:p w14:paraId="04B9B49A" w14:textId="77777777" w:rsidR="00F046D6" w:rsidRPr="009A1EDC" w:rsidRDefault="004F084E" w:rsidP="00F046D6">
      <w:pPr>
        <w:tabs>
          <w:tab w:val="left" w:pos="284"/>
        </w:tabs>
        <w:spacing w:before="240" w:line="276" w:lineRule="auto"/>
        <w:ind w:left="705" w:right="-62" w:hanging="705"/>
        <w:jc w:val="both"/>
        <w:rPr>
          <w:sz w:val="18"/>
          <w:szCs w:val="18"/>
        </w:rPr>
      </w:pPr>
      <w:r w:rsidRPr="009A1EDC">
        <w:rPr>
          <w:rFonts w:ascii="ITC Avant Garde" w:eastAsia="Times New Roman" w:hAnsi="ITC Avant Garde"/>
          <w:b/>
          <w:kern w:val="3"/>
          <w:sz w:val="18"/>
          <w:szCs w:val="18"/>
          <w:lang w:eastAsia="ar-SA"/>
        </w:rPr>
        <w:t>FE</w:t>
      </w:r>
      <w:r w:rsidRPr="009A1EDC">
        <w:rPr>
          <w:rFonts w:ascii="ITC Avant Garde" w:eastAsia="Times New Roman" w:hAnsi="ITC Avant Garde"/>
          <w:kern w:val="3"/>
          <w:sz w:val="18"/>
          <w:szCs w:val="18"/>
          <w:lang w:eastAsia="ar-SA"/>
        </w:rPr>
        <w:t xml:space="preserve">= </w:t>
      </w:r>
      <w:r w:rsidRPr="009A1EDC">
        <w:rPr>
          <w:rFonts w:ascii="ITC Avant Garde" w:eastAsia="Times New Roman" w:hAnsi="ITC Avant Garde"/>
          <w:kern w:val="3"/>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60647668" w14:textId="77777777" w:rsidR="00F046D6" w:rsidRPr="009A1EDC" w:rsidRDefault="004F084E" w:rsidP="00F046D6">
      <w:pPr>
        <w:pStyle w:val="Prrafodelista"/>
        <w:numPr>
          <w:ilvl w:val="0"/>
          <w:numId w:val="14"/>
        </w:numPr>
        <w:spacing w:before="240" w:after="160" w:line="276" w:lineRule="auto"/>
        <w:ind w:right="-62"/>
        <w:jc w:val="both"/>
        <w:rPr>
          <w:rFonts w:ascii="ITC Avant Garde" w:hAnsi="ITC Avant Garde"/>
          <w:b/>
          <w:kern w:val="3"/>
          <w:sz w:val="22"/>
          <w:lang w:val="es-ES" w:eastAsia="ar-SA"/>
        </w:rPr>
      </w:pPr>
      <w:r w:rsidRPr="009A1EDC">
        <w:rPr>
          <w:rFonts w:ascii="ITC Avant Garde" w:hAnsi="ITC Avant Garde"/>
          <w:b/>
          <w:kern w:val="3"/>
          <w:sz w:val="22"/>
          <w:lang w:val="es-ES" w:eastAsia="ar-SA"/>
        </w:rPr>
        <w:t>Valor de referencia</w:t>
      </w:r>
    </w:p>
    <w:p w14:paraId="14D9F16E"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En el 2005 se estableció un valor de referencia para estaciones de FM de $0.50 por habitante para concesiones en la banda de FM con vigencia de 12 años. </w:t>
      </w:r>
    </w:p>
    <w:p w14:paraId="6237FE44"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Para las estaciones que operan en la banda de AM, se determinó que el Valor de Referencia representa el 35% del valor de referencia de una estación de FM, esto considerando que las tarifas de publicidad también son en promedio más bajas en las estaciones de AM que en las de FM.</w:t>
      </w:r>
    </w:p>
    <w:p w14:paraId="586C88A5"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El Valor de Referencia de $0.50 pesos por habitante para estaciones de radio con vigencia de concesión de 12 años para estaciones FM se actualizó por inflación con el Índice Nacional de Precios al Consumidor (INPC) publicado mensualmente en el DOF por el Instituto Nacional de Estadística y Geografía (INEGI), de acuerdo a lo establecido en el artículo 17-A del Código Fiscal de la Federación, en específico para el periodo de diciembre de 2005, por ser el año en que se fijó el valor de referencia, a </w:t>
      </w:r>
      <w:r w:rsidR="00CE735A" w:rsidRPr="009A1EDC">
        <w:rPr>
          <w:rFonts w:ascii="ITC Avant Garde" w:hAnsi="ITC Avant Garde"/>
          <w:bCs/>
        </w:rPr>
        <w:t>abril</w:t>
      </w:r>
      <w:r w:rsidRPr="009A1EDC">
        <w:rPr>
          <w:rFonts w:ascii="ITC Avant Garde" w:hAnsi="ITC Avant Garde"/>
          <w:bCs/>
        </w:rPr>
        <w:t xml:space="preserve"> de 2017, por ser el INPC disponible a la fecha en que se solicitó la opinión a la Secretaría de Hacienda y Crédito Público respecto al monto de contraprestación. Además, el Valor de Referencia se ajustó por el periodo de vigencia de las prórrogas de concesión que se tiene previsto otorgar, es decir, 20 años, mediante la metodología de Valor Presente Neto, dado que el plazo de la vigencia de la prórroga de la concesión es mayor (pasa de 12 a 20 años) el valor económico de la concesión también lo es.</w:t>
      </w:r>
    </w:p>
    <w:p w14:paraId="1244ADB1"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Por lo tanto, considerando que de acuerdo con el INEGI el INPC de los meses citados son los siguientes: </w:t>
      </w:r>
    </w:p>
    <w:p w14:paraId="5D4BD2A9" w14:textId="56C30286" w:rsidR="004F084E"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INPC diciembre 2005 = 80.2004</w:t>
      </w:r>
    </w:p>
    <w:p w14:paraId="6B5C98C1"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INPC </w:t>
      </w:r>
      <w:r w:rsidR="00CE735A" w:rsidRPr="009A1EDC">
        <w:rPr>
          <w:rFonts w:ascii="ITC Avant Garde" w:hAnsi="ITC Avant Garde"/>
          <w:bCs/>
        </w:rPr>
        <w:t>abril</w:t>
      </w:r>
      <w:r w:rsidRPr="009A1EDC">
        <w:rPr>
          <w:rFonts w:ascii="ITC Avant Garde" w:hAnsi="ITC Avant Garde"/>
          <w:bCs/>
        </w:rPr>
        <w:t xml:space="preserve"> 2017 = 126.</w:t>
      </w:r>
      <w:r w:rsidR="00CE735A" w:rsidRPr="009A1EDC">
        <w:rPr>
          <w:rFonts w:ascii="ITC Avant Garde" w:hAnsi="ITC Avant Garde"/>
          <w:bCs/>
        </w:rPr>
        <w:t>242</w:t>
      </w:r>
    </w:p>
    <w:p w14:paraId="3EAF328F"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La actualización por inflación se realizó de la siguiente manera: </w:t>
      </w:r>
    </w:p>
    <w:p w14:paraId="6803622F" w14:textId="56056EA5" w:rsidR="00F046D6" w:rsidRPr="009A1EDC" w:rsidRDefault="009A1EDC" w:rsidP="00F046D6">
      <w:pPr>
        <w:spacing w:before="240" w:line="276" w:lineRule="auto"/>
        <w:ind w:right="-62"/>
        <w:jc w:val="center"/>
        <w:rPr>
          <w:rFonts w:ascii="ITC Avant Garde" w:hAnsi="ITC Avant Garde"/>
          <w:bCs/>
        </w:rPr>
      </w:pPr>
      <m:oMathPara>
        <m:oMath>
          <m:r>
            <m:rPr>
              <m:sty m:val="p"/>
            </m:rPr>
            <w:rPr>
              <w:rFonts w:ascii="Cambria Math" w:hAnsi="Cambria Math"/>
            </w:rPr>
            <w:lastRenderedPageBreak/>
            <m:t>Factor de Actualización=</m:t>
          </m:r>
          <m:f>
            <m:fPr>
              <m:ctrlPr>
                <w:rPr>
                  <w:rFonts w:ascii="Cambria Math" w:hAnsi="Cambria Math"/>
                </w:rPr>
              </m:ctrlPr>
            </m:fPr>
            <m:num>
              <m:sSub>
                <m:sSubPr>
                  <m:ctrlPr>
                    <w:rPr>
                      <w:rFonts w:ascii="Cambria Math" w:hAnsi="Cambria Math"/>
                    </w:rPr>
                  </m:ctrlPr>
                </m:sSubPr>
                <m:e>
                  <m:r>
                    <m:rPr>
                      <m:sty m:val="p"/>
                    </m:rPr>
                    <w:rPr>
                      <w:rFonts w:ascii="Cambria Math" w:hAnsi="Cambria Math"/>
                    </w:rPr>
                    <m:t>INPC abril</m:t>
                  </m:r>
                </m:e>
                <m:sub>
                  <m:r>
                    <m:rPr>
                      <m:sty m:val="p"/>
                    </m:rPr>
                    <w:rPr>
                      <w:rFonts w:ascii="Cambria Math" w:hAnsi="Cambria Math"/>
                    </w:rPr>
                    <m:t>2017</m:t>
                  </m:r>
                </m:sub>
              </m:sSub>
            </m:num>
            <m:den>
              <m:r>
                <m:rPr>
                  <m:sty m:val="p"/>
                </m:rPr>
                <w:rPr>
                  <w:rFonts w:ascii="Cambria Math" w:hAnsi="Cambria Math"/>
                </w:rPr>
                <m:t xml:space="preserve">INPC </m:t>
              </m:r>
              <m:sSub>
                <m:sSubPr>
                  <m:ctrlPr>
                    <w:rPr>
                      <w:rFonts w:ascii="Cambria Math" w:hAnsi="Cambria Math"/>
                    </w:rPr>
                  </m:ctrlPr>
                </m:sSubPr>
                <m:e>
                  <m:r>
                    <m:rPr>
                      <m:sty m:val="p"/>
                    </m:rPr>
                    <w:rPr>
                      <w:rFonts w:ascii="Cambria Math" w:hAnsi="Cambria Math"/>
                    </w:rPr>
                    <m:t>diciembre</m:t>
                  </m:r>
                </m:e>
                <m:sub>
                  <m:r>
                    <m:rPr>
                      <m:sty m:val="p"/>
                    </m:rPr>
                    <w:rPr>
                      <w:rFonts w:ascii="Cambria Math" w:hAnsi="Cambria Math"/>
                    </w:rPr>
                    <m:t>2005</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126.242</m:t>
              </m:r>
            </m:num>
            <m:den>
              <m:r>
                <m:rPr>
                  <m:sty m:val="p"/>
                </m:rPr>
                <w:rPr>
                  <w:rFonts w:ascii="Cambria Math" w:hAnsi="Cambria Math"/>
                </w:rPr>
                <m:t>80.2004</m:t>
              </m:r>
            </m:den>
          </m:f>
          <m:r>
            <m:rPr>
              <m:sty m:val="p"/>
            </m:rPr>
            <w:rPr>
              <w:rFonts w:ascii="Cambria Math" w:hAnsi="Cambria Math"/>
            </w:rPr>
            <m:t>=1.5741</m:t>
          </m:r>
        </m:oMath>
      </m:oMathPara>
    </w:p>
    <w:p w14:paraId="331D454D"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 xml:space="preserve">Este factor de actualización se multiplicó por el Valor de Referencia de $0.50 pesos establecido en 2005, para obtener el Valor de Referencia actualizado a </w:t>
      </w:r>
      <w:r w:rsidR="00CE735A" w:rsidRPr="009A1EDC">
        <w:rPr>
          <w:rFonts w:ascii="ITC Avant Garde" w:hAnsi="ITC Avant Garde"/>
          <w:bCs/>
        </w:rPr>
        <w:t>abril</w:t>
      </w:r>
      <w:r w:rsidRPr="009A1EDC">
        <w:rPr>
          <w:rFonts w:ascii="ITC Avant Garde" w:hAnsi="ITC Avant Garde"/>
          <w:bCs/>
        </w:rPr>
        <w:t xml:space="preserve"> de 2017:</w:t>
      </w:r>
    </w:p>
    <w:p w14:paraId="4AC5BFD0" w14:textId="31FBEC6B" w:rsidR="00F046D6" w:rsidRPr="009A1EDC" w:rsidRDefault="009A1EDC" w:rsidP="00F046D6">
      <w:pPr>
        <w:spacing w:before="240" w:line="276" w:lineRule="auto"/>
        <w:ind w:right="-62"/>
        <w:jc w:val="both"/>
        <w:rPr>
          <w:rFonts w:ascii="ITC Avant Garde" w:hAnsi="ITC Avant Garde"/>
        </w:rPr>
      </w:pPr>
      <m:oMathPara>
        <m:oMath>
          <m:r>
            <m:rPr>
              <m:sty m:val="p"/>
            </m:rPr>
            <w:rPr>
              <w:rFonts w:ascii="Cambria Math" w:hAnsi="Cambria Math"/>
            </w:rPr>
            <m:t>Valor de Referencia abril 2017=1.5741*$0.5=$0.7871</m:t>
          </m:r>
        </m:oMath>
      </m:oMathPara>
    </w:p>
    <w:p w14:paraId="360175E5" w14:textId="77777777" w:rsidR="00F046D6" w:rsidRPr="009A1EDC" w:rsidRDefault="004F084E" w:rsidP="00F046D6">
      <w:pPr>
        <w:pStyle w:val="Texto"/>
        <w:tabs>
          <w:tab w:val="left" w:pos="9781"/>
        </w:tabs>
        <w:spacing w:before="240" w:after="160" w:line="276" w:lineRule="auto"/>
        <w:ind w:firstLine="0"/>
        <w:rPr>
          <w:rFonts w:ascii="ITC Avant Garde" w:hAnsi="ITC Avant Garde"/>
          <w:bCs/>
          <w:color w:val="000000" w:themeColor="text1"/>
          <w:sz w:val="22"/>
          <w:szCs w:val="22"/>
          <w:lang w:val="es-MX"/>
        </w:rPr>
      </w:pPr>
      <w:r w:rsidRPr="009A1EDC">
        <w:rPr>
          <w:rFonts w:ascii="ITC Avant Garde" w:hAnsi="ITC Avant Garde"/>
          <w:bCs/>
          <w:color w:val="000000" w:themeColor="text1"/>
          <w:sz w:val="22"/>
          <w:szCs w:val="22"/>
          <w:lang w:val="es-MX"/>
        </w:rPr>
        <w:t>Es importante mencionar que la actualización del INPC se realiza con base en lo estipulado en el artículo 17-A del Código Fiscal de la Federación, mismo que a la letra dice:</w:t>
      </w:r>
    </w:p>
    <w:p w14:paraId="3EEDB98A" w14:textId="77777777" w:rsidR="00F046D6" w:rsidRPr="009A1EDC" w:rsidRDefault="004F084E" w:rsidP="00F046D6">
      <w:pPr>
        <w:spacing w:before="240"/>
        <w:ind w:left="1134" w:right="1523"/>
        <w:jc w:val="both"/>
        <w:rPr>
          <w:rFonts w:ascii="ITC Avant Garde" w:hAnsi="ITC Avant Garde" w:cs="Calibri"/>
          <w:color w:val="000000" w:themeColor="text1"/>
          <w:sz w:val="18"/>
        </w:rPr>
      </w:pPr>
      <w:r w:rsidRPr="009A1EDC">
        <w:rPr>
          <w:rFonts w:ascii="ITC Avant Garde" w:hAnsi="ITC Avant Garde" w:cs="Calibri"/>
          <w:color w:val="000000" w:themeColor="text1"/>
          <w:sz w:val="18"/>
        </w:rPr>
        <w:t>“</w:t>
      </w:r>
      <w:r w:rsidRPr="009A1EDC">
        <w:rPr>
          <w:rFonts w:ascii="ITC Avant Garde" w:hAnsi="ITC Avant Garde" w:cs="Calibri"/>
          <w:b/>
          <w:color w:val="000000" w:themeColor="text1"/>
          <w:sz w:val="18"/>
        </w:rPr>
        <w:t>Artículo 17-A.-</w:t>
      </w:r>
      <w:r w:rsidRPr="009A1EDC">
        <w:rPr>
          <w:rFonts w:ascii="ITC Avant Garde" w:hAnsi="ITC Avant Garde" w:cs="Calibri"/>
          <w:color w:val="000000" w:themeColor="text1"/>
          <w:sz w:val="18"/>
        </w:rPr>
        <w:t xml:space="preserve"> El monto de las contribuciones, aprovechamientos, así como de las devoluciones a cargo del fisco federal, </w:t>
      </w:r>
      <w:r w:rsidRPr="009A1EDC">
        <w:rPr>
          <w:rFonts w:ascii="ITC Avant Garde" w:hAnsi="ITC Avant Garde" w:cs="Calibri"/>
          <w:b/>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9A1EDC">
        <w:rPr>
          <w:rFonts w:ascii="ITC Avant Garde" w:hAnsi="ITC Avant Garde" w:cs="Calibri"/>
          <w:color w:val="000000" w:themeColor="text1"/>
          <w:sz w:val="18"/>
        </w:rPr>
        <w:t>. Las contribuciones, los aprovechamientos, así como las devoluciones a cargo del fisco federal, no se actualizarán por fracciones de mes.</w:t>
      </w:r>
    </w:p>
    <w:p w14:paraId="600D407E" w14:textId="77777777" w:rsidR="00F046D6" w:rsidRPr="009A1EDC" w:rsidRDefault="004F084E" w:rsidP="00F046D6">
      <w:pPr>
        <w:spacing w:before="240"/>
        <w:ind w:left="1134" w:right="1523"/>
        <w:jc w:val="both"/>
        <w:rPr>
          <w:rFonts w:ascii="ITC Avant Garde" w:hAnsi="ITC Avant Garde" w:cs="Calibri"/>
          <w:color w:val="000000" w:themeColor="text1"/>
          <w:sz w:val="18"/>
        </w:rPr>
      </w:pPr>
      <w:r w:rsidRPr="009A1EDC">
        <w:rPr>
          <w:rFonts w:ascii="ITC Avant Garde" w:hAnsi="ITC Avant Garde" w:cs="Calibr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1F78F7AC" w14:textId="77777777" w:rsidR="00F046D6" w:rsidRPr="009A1EDC" w:rsidRDefault="004F084E" w:rsidP="00F046D6">
      <w:pPr>
        <w:spacing w:before="240"/>
        <w:ind w:left="1134" w:right="1523"/>
        <w:jc w:val="both"/>
        <w:rPr>
          <w:rFonts w:ascii="ITC Avant Garde" w:hAnsi="ITC Avant Garde" w:cs="Calibri"/>
          <w:color w:val="000000" w:themeColor="text1"/>
          <w:sz w:val="18"/>
        </w:rPr>
      </w:pPr>
      <w:r w:rsidRPr="009A1EDC">
        <w:rPr>
          <w:rFonts w:ascii="ITC Avant Garde" w:hAnsi="ITC Avant Garde" w:cs="Calibr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14:paraId="3433EA81" w14:textId="777004E7" w:rsidR="004F084E" w:rsidRPr="009A1EDC" w:rsidRDefault="004F084E" w:rsidP="00F046D6">
      <w:pPr>
        <w:spacing w:before="240"/>
        <w:ind w:left="1134" w:right="1523"/>
        <w:jc w:val="both"/>
        <w:rPr>
          <w:rFonts w:ascii="ITC Avant Garde" w:hAnsi="ITC Avant Garde" w:cs="Calibri"/>
          <w:color w:val="000000" w:themeColor="text1"/>
          <w:sz w:val="18"/>
        </w:rPr>
      </w:pPr>
      <w:r w:rsidRPr="009A1EDC">
        <w:rPr>
          <w:rFonts w:ascii="ITC Avant Garde" w:hAnsi="ITC Avant Garde" w:cs="Calibri"/>
          <w:b/>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9A1EDC">
        <w:rPr>
          <w:rFonts w:ascii="ITC Avant Garde" w:hAnsi="ITC Avant Garde" w:cs="Calibri"/>
          <w:color w:val="000000" w:themeColor="text1"/>
          <w:sz w:val="18"/>
        </w:rPr>
        <w:t>”</w:t>
      </w:r>
    </w:p>
    <w:p w14:paraId="7F53668C" w14:textId="77777777" w:rsidR="00F046D6" w:rsidRPr="009A1EDC" w:rsidRDefault="004F084E" w:rsidP="00F046D6">
      <w:pPr>
        <w:spacing w:before="240"/>
        <w:ind w:left="1134" w:right="1523"/>
        <w:jc w:val="both"/>
        <w:rPr>
          <w:rFonts w:ascii="ITC Avant Garde" w:hAnsi="ITC Avant Garde" w:cs="Calibri"/>
          <w:color w:val="000000" w:themeColor="text1"/>
          <w:sz w:val="18"/>
        </w:rPr>
      </w:pPr>
      <w:r w:rsidRPr="009A1EDC">
        <w:rPr>
          <w:rFonts w:ascii="ITC Avant Garde" w:hAnsi="ITC Avant Garde" w:cs="Calibri"/>
          <w:color w:val="000000" w:themeColor="text1"/>
          <w:sz w:val="18"/>
        </w:rPr>
        <w:t>(Énfasis añadido)</w:t>
      </w:r>
    </w:p>
    <w:p w14:paraId="26ABF9FA" w14:textId="77777777" w:rsidR="00F046D6" w:rsidRPr="009A1EDC" w:rsidRDefault="004F084E" w:rsidP="00F046D6">
      <w:pPr>
        <w:pStyle w:val="Texto"/>
        <w:tabs>
          <w:tab w:val="left" w:pos="9781"/>
        </w:tabs>
        <w:spacing w:before="240" w:after="160" w:line="276" w:lineRule="auto"/>
        <w:ind w:firstLine="0"/>
        <w:rPr>
          <w:rFonts w:ascii="ITC Avant Garde" w:hAnsi="ITC Avant Garde"/>
          <w:bCs/>
          <w:color w:val="000000" w:themeColor="text1"/>
          <w:sz w:val="22"/>
          <w:szCs w:val="22"/>
          <w:lang w:val="es-MX"/>
        </w:rPr>
      </w:pPr>
      <w:r w:rsidRPr="009A1EDC">
        <w:rPr>
          <w:rFonts w:ascii="ITC Avant Garde" w:hAnsi="ITC Avant Garde"/>
          <w:bCs/>
          <w:color w:val="000000" w:themeColor="text1"/>
          <w:sz w:val="22"/>
          <w:szCs w:val="22"/>
          <w:lang w:val="es-MX"/>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14:paraId="098896DD" w14:textId="77777777" w:rsidR="00F046D6" w:rsidRPr="009A1EDC" w:rsidRDefault="004F084E" w:rsidP="00F046D6">
      <w:pPr>
        <w:spacing w:before="240" w:line="276" w:lineRule="auto"/>
        <w:ind w:right="-62"/>
        <w:jc w:val="both"/>
        <w:rPr>
          <w:rFonts w:ascii="ITC Avant Garde" w:hAnsi="ITC Avant Garde"/>
          <w:bCs/>
          <w:color w:val="000000" w:themeColor="text1"/>
        </w:rPr>
      </w:pPr>
      <w:r w:rsidRPr="009A1EDC">
        <w:rPr>
          <w:rFonts w:ascii="ITC Avant Garde" w:hAnsi="ITC Avant Garde"/>
          <w:bCs/>
          <w:color w:val="000000" w:themeColor="text1"/>
        </w:rPr>
        <w:t xml:space="preserve">Cabe precisar que la actualización del monto de las contribuciones y aprovechamientos opera por el transcurso del tiempo y con motivo de los cambios de precios en el país, a </w:t>
      </w:r>
      <w:r w:rsidRPr="009A1EDC">
        <w:rPr>
          <w:rFonts w:ascii="ITC Avant Garde" w:hAnsi="ITC Avant Garde"/>
          <w:bCs/>
          <w:color w:val="000000" w:themeColor="text1"/>
        </w:rPr>
        <w:lastRenderedPageBreak/>
        <w:t>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14:paraId="03B42A52" w14:textId="77777777" w:rsidR="00F046D6" w:rsidRPr="009A1EDC" w:rsidRDefault="004F084E" w:rsidP="00F046D6">
      <w:pPr>
        <w:spacing w:before="240" w:line="276" w:lineRule="auto"/>
        <w:ind w:right="-62"/>
        <w:jc w:val="both"/>
        <w:rPr>
          <w:rFonts w:ascii="ITC Avant Garde" w:hAnsi="ITC Avant Garde"/>
          <w:bCs/>
        </w:rPr>
      </w:pPr>
      <w:r w:rsidRPr="009A1EDC">
        <w:rPr>
          <w:rFonts w:ascii="ITC Avant Garde" w:hAnsi="ITC Avant Garde"/>
          <w:bCs/>
        </w:rPr>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14:paraId="68051E55" w14:textId="77777777" w:rsidR="00F046D6" w:rsidRPr="009A1EDC" w:rsidRDefault="004F084E" w:rsidP="00F046D6">
      <w:pPr>
        <w:pStyle w:val="Texto"/>
        <w:tabs>
          <w:tab w:val="left" w:pos="9781"/>
        </w:tabs>
        <w:spacing w:before="240" w:after="160" w:line="276" w:lineRule="auto"/>
        <w:ind w:firstLine="0"/>
        <w:rPr>
          <w:rFonts w:ascii="ITC Avant Garde" w:hAnsi="ITC Avant Garde"/>
          <w:bCs/>
          <w:sz w:val="22"/>
          <w:szCs w:val="22"/>
          <w:lang w:val="es-MX"/>
        </w:rPr>
      </w:pPr>
      <w:r w:rsidRPr="009A1EDC">
        <w:rPr>
          <w:rFonts w:ascii="ITC Avant Garde" w:hAnsi="ITC Avant Garde"/>
          <w:bCs/>
          <w:sz w:val="22"/>
          <w:szCs w:val="22"/>
          <w:lang w:val="es-MX"/>
        </w:rPr>
        <w:t>En ese sentido, y atendiendo el caso de temporalidad en la vigencia de la concesión, el Valor de Referencia obtenido de $0.78</w:t>
      </w:r>
      <w:r w:rsidR="001C70B1" w:rsidRPr="009A1EDC">
        <w:rPr>
          <w:rFonts w:ascii="ITC Avant Garde" w:hAnsi="ITC Avant Garde"/>
          <w:bCs/>
          <w:sz w:val="22"/>
          <w:szCs w:val="22"/>
          <w:lang w:val="es-MX"/>
        </w:rPr>
        <w:t>7</w:t>
      </w:r>
      <w:r w:rsidRPr="009A1EDC">
        <w:rPr>
          <w:rFonts w:ascii="ITC Avant Garde" w:hAnsi="ITC Avant Garde"/>
          <w:bCs/>
          <w:sz w:val="22"/>
          <w:szCs w:val="22"/>
          <w:lang w:val="es-MX"/>
        </w:rPr>
        <w:t>1 es para el cálculo de una contraprestación con vigencia típica a 12 años, primero se debe obtener el pago anual de este valor con la siguiente fórmula:</w:t>
      </w:r>
    </w:p>
    <w:p w14:paraId="190720CC" w14:textId="30F9D67B" w:rsidR="00F046D6" w:rsidRPr="009A1EDC" w:rsidRDefault="009A1EDC" w:rsidP="00F046D6">
      <w:pPr>
        <w:spacing w:before="240"/>
        <w:ind w:left="360"/>
        <w:contextualSpacing/>
        <w:jc w:val="center"/>
        <w:rPr>
          <w:rFonts w:ascii="ITC Avant Garde" w:hAnsi="ITC Avant Garde"/>
        </w:rPr>
      </w:pPr>
      <m:oMathPara>
        <m:oMath>
          <m:r>
            <m:rPr>
              <m:sty m:val="p"/>
            </m:rPr>
            <w:rPr>
              <w:rFonts w:ascii="Cambria Math" w:hAnsi="Cambria Math"/>
            </w:rPr>
            <m:t xml:space="preserve">Pago anual= </m:t>
          </m:r>
          <m:f>
            <m:fPr>
              <m:ctrlPr>
                <w:rPr>
                  <w:rFonts w:ascii="Cambria Math" w:hAnsi="Cambria Math"/>
                </w:rPr>
              </m:ctrlPr>
            </m:fPr>
            <m:num>
              <m:sSub>
                <m:sSubPr>
                  <m:ctrlPr>
                    <w:rPr>
                      <w:rFonts w:ascii="Cambria Math" w:hAnsi="Cambria Math"/>
                    </w:rPr>
                  </m:ctrlPr>
                </m:sSubPr>
                <m:e>
                  <m:r>
                    <m:rPr>
                      <m:sty m:val="p"/>
                    </m:rPr>
                    <w:rPr>
                      <w:rFonts w:ascii="Cambria Math" w:hAnsi="Cambria Math"/>
                    </w:rPr>
                    <m:t>VR</m:t>
                  </m:r>
                </m:e>
                <m:sub>
                  <m:r>
                    <m:rPr>
                      <m:sty m:val="p"/>
                    </m:rPr>
                    <w:rPr>
                      <w:rFonts w:ascii="Cambria Math" w:hAnsi="Cambria Math"/>
                    </w:rPr>
                    <m:t>n</m:t>
                  </m:r>
                </m:sub>
              </m:sSub>
              <m:r>
                <m:rPr>
                  <m:sty m:val="p"/>
                </m:rPr>
                <w:rPr>
                  <w:rFonts w:ascii="Cambria Math" w:hAnsi="Cambria Math"/>
                </w:rPr>
                <m:t>*i</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oMath>
      </m:oMathPara>
    </w:p>
    <w:p w14:paraId="31540604" w14:textId="77777777" w:rsidR="00F046D6" w:rsidRPr="009A1EDC" w:rsidRDefault="004F084E" w:rsidP="00F046D6">
      <w:pPr>
        <w:spacing w:before="240"/>
        <w:rPr>
          <w:rFonts w:ascii="ITC Avant Garde" w:eastAsia="Times New Roman" w:hAnsi="ITC Avant Garde" w:cs="Arial"/>
          <w:bCs/>
          <w:lang w:eastAsia="es-ES"/>
        </w:rPr>
      </w:pPr>
      <w:r w:rsidRPr="009A1EDC">
        <w:rPr>
          <w:rFonts w:ascii="ITC Avant Garde" w:eastAsia="Times New Roman" w:hAnsi="ITC Avant Garde" w:cs="Arial"/>
          <w:bCs/>
          <w:lang w:eastAsia="es-ES"/>
        </w:rPr>
        <w:t xml:space="preserve">Donde: </w:t>
      </w:r>
    </w:p>
    <w:p w14:paraId="3475246C" w14:textId="6C0E19AC" w:rsidR="004F084E" w:rsidRPr="009A1EDC" w:rsidRDefault="000A5EDF" w:rsidP="00F046D6">
      <w:pPr>
        <w:spacing w:before="24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oMath>
      <w:r w:rsidR="00024C6B" w:rsidRPr="009A1EDC">
        <w:rPr>
          <w:rFonts w:ascii="ITC Avant Garde" w:eastAsia="Times New Roman" w:hAnsi="ITC Avant Garde" w:cs="Arial"/>
          <w:bCs/>
          <w:lang w:eastAsia="es-ES"/>
        </w:rPr>
        <w:t xml:space="preserve"> - </w:t>
      </w:r>
      <w:r w:rsidR="004F084E" w:rsidRPr="009A1EDC">
        <w:rPr>
          <w:rFonts w:ascii="ITC Avant Garde" w:eastAsia="Times New Roman" w:hAnsi="ITC Avant Garde" w:cs="Arial"/>
          <w:bCs/>
          <w:lang w:eastAsia="es-ES"/>
        </w:rPr>
        <w:t xml:space="preserve">es el monto del valor de referencia a 12 años actualizado a </w:t>
      </w:r>
      <w:r w:rsidR="00CE735A" w:rsidRPr="009A1EDC">
        <w:rPr>
          <w:rFonts w:ascii="ITC Avant Garde" w:eastAsia="Times New Roman" w:hAnsi="ITC Avant Garde" w:cs="Arial"/>
          <w:bCs/>
          <w:lang w:eastAsia="es-ES"/>
        </w:rPr>
        <w:t>abril</w:t>
      </w:r>
      <w:r w:rsidR="004F084E" w:rsidRPr="009A1EDC">
        <w:rPr>
          <w:rFonts w:ascii="ITC Avant Garde" w:eastAsia="Times New Roman" w:hAnsi="ITC Avant Garde" w:cs="Arial"/>
          <w:bCs/>
          <w:lang w:eastAsia="es-ES"/>
        </w:rPr>
        <w:t xml:space="preserve"> de 2017 ($0.78</w:t>
      </w:r>
      <w:r w:rsidR="00CE735A" w:rsidRPr="009A1EDC">
        <w:rPr>
          <w:rFonts w:ascii="ITC Avant Garde" w:eastAsia="Times New Roman" w:hAnsi="ITC Avant Garde" w:cs="Arial"/>
          <w:bCs/>
          <w:lang w:eastAsia="es-ES"/>
        </w:rPr>
        <w:t>7</w:t>
      </w:r>
      <w:r w:rsidR="004F084E" w:rsidRPr="009A1EDC">
        <w:rPr>
          <w:rFonts w:ascii="ITC Avant Garde" w:eastAsia="Times New Roman" w:hAnsi="ITC Avant Garde" w:cs="Arial"/>
          <w:bCs/>
          <w:lang w:eastAsia="es-ES"/>
        </w:rPr>
        <w:t>1)</w:t>
      </w:r>
    </w:p>
    <w:p w14:paraId="0D030EEA" w14:textId="1B7636BF" w:rsidR="004F084E" w:rsidRPr="009A1EDC" w:rsidRDefault="009A1EDC" w:rsidP="00F046D6">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4F084E" w:rsidRPr="009A1EDC">
        <w:rPr>
          <w:rFonts w:ascii="ITC Avant Garde" w:eastAsia="Times New Roman" w:hAnsi="ITC Avant Garde" w:cs="Arial"/>
          <w:bCs/>
          <w:lang w:eastAsia="es-ES"/>
        </w:rPr>
        <w:t xml:space="preserve"> - es la tasa de descuento de 10.11%, utilizada por la Secretaría de Hacienda y Crédito Público.</w:t>
      </w:r>
    </w:p>
    <w:p w14:paraId="2A11FBD4" w14:textId="3B785B0B" w:rsidR="00F046D6" w:rsidRPr="009A1EDC" w:rsidRDefault="009A1EDC" w:rsidP="00F046D6">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4F084E" w:rsidRPr="009A1EDC">
        <w:rPr>
          <w:rFonts w:ascii="ITC Avant Garde" w:eastAsia="Times New Roman" w:hAnsi="ITC Avant Garde" w:cs="Arial"/>
          <w:bCs/>
          <w:lang w:eastAsia="es-ES"/>
        </w:rPr>
        <w:t xml:space="preserve"> – es el periodo que se quiere anualizar (12 años).</w:t>
      </w:r>
    </w:p>
    <w:p w14:paraId="28AF50FF" w14:textId="77777777" w:rsidR="00F046D6" w:rsidRPr="009A1EDC" w:rsidRDefault="004F084E" w:rsidP="00F046D6">
      <w:pPr>
        <w:spacing w:before="240"/>
        <w:rPr>
          <w:rFonts w:ascii="ITC Avant Garde" w:eastAsia="Times New Roman" w:hAnsi="ITC Avant Garde" w:cs="Arial"/>
          <w:bCs/>
          <w:lang w:eastAsia="es-ES"/>
        </w:rPr>
      </w:pPr>
      <w:r w:rsidRPr="009A1EDC">
        <w:rPr>
          <w:rFonts w:ascii="ITC Avant Garde" w:eastAsia="Times New Roman" w:hAnsi="ITC Avant Garde" w:cs="Arial"/>
          <w:bCs/>
          <w:lang w:eastAsia="es-ES"/>
        </w:rPr>
        <w:t>Por lo que al sustituir los valores resulta lo siguiente:</w:t>
      </w:r>
    </w:p>
    <w:p w14:paraId="55054E39" w14:textId="73D9B7BC" w:rsidR="004F084E" w:rsidRPr="009A1EDC" w:rsidRDefault="009A1EDC" w:rsidP="00F046D6">
      <w:pPr>
        <w:spacing w:before="240"/>
        <w:jc w:val="center"/>
        <w:rPr>
          <w:rFonts w:ascii="ITC Avant Garde" w:hAnsi="ITC Avant Garde"/>
        </w:rPr>
      </w:pPr>
      <m:oMath>
        <m:r>
          <m:rPr>
            <m:sty m:val="p"/>
          </m:rPr>
          <w:rPr>
            <w:rFonts w:ascii="Cambria Math" w:hAnsi="Cambria Math"/>
          </w:rPr>
          <m:t xml:space="preserve">Pago anual= </m:t>
        </m:r>
        <m:f>
          <m:fPr>
            <m:ctrlPr>
              <w:rPr>
                <w:rFonts w:ascii="Cambria Math" w:hAnsi="Cambria Math"/>
              </w:rPr>
            </m:ctrlPr>
          </m:fPr>
          <m:num>
            <m:r>
              <m:rPr>
                <m:sty m:val="p"/>
              </m:rPr>
              <w:rPr>
                <w:rFonts w:ascii="Cambria Math" w:hAnsi="Cambria Math"/>
              </w:rPr>
              <m:t>0.7871*10.11%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(1+10.11%)</m:t>
                </m:r>
              </m:e>
              <m:sup>
                <m:r>
                  <m:rPr>
                    <m:sty m:val="p"/>
                  </m:rPr>
                  <w:rPr>
                    <w:rFonts w:ascii="Cambria Math" w:hAnsi="Cambria Math"/>
                  </w:rPr>
                  <m:t>-12</m:t>
                </m:r>
              </m:sup>
            </m:sSup>
          </m:den>
        </m:f>
        <m:r>
          <m:rPr>
            <m:sty m:val="p"/>
          </m:rPr>
          <w:rPr>
            <w:rFonts w:ascii="Cambria Math" w:hAnsi="Cambria Math"/>
          </w:rPr>
          <m:t>=$0.1161</m:t>
        </m:r>
      </m:oMath>
      <w:r w:rsidR="004F084E" w:rsidRPr="009A1EDC">
        <w:rPr>
          <w:rFonts w:ascii="ITC Avant Garde" w:hAnsi="ITC Avant Garde"/>
        </w:rPr>
        <w:tab/>
      </w:r>
    </w:p>
    <w:p w14:paraId="1FB38627" w14:textId="77777777" w:rsidR="00F046D6" w:rsidRPr="009A1EDC" w:rsidRDefault="004F084E" w:rsidP="00F046D6">
      <w:pPr>
        <w:spacing w:before="240"/>
        <w:jc w:val="both"/>
        <w:rPr>
          <w:rFonts w:ascii="ITC Avant Garde" w:eastAsia="Times New Roman" w:hAnsi="ITC Avant Garde" w:cs="Arial"/>
          <w:bCs/>
          <w:lang w:eastAsia="es-ES"/>
        </w:rPr>
      </w:pPr>
      <w:r w:rsidRPr="009A1EDC">
        <w:rPr>
          <w:rFonts w:ascii="ITC Avant Garde" w:eastAsia="Times New Roman" w:hAnsi="ITC Avant Garde" w:cs="Arial"/>
          <w:bCs/>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14:paraId="19E4BAED" w14:textId="4A5BECB7" w:rsidR="00F046D6" w:rsidRPr="009A1EDC" w:rsidRDefault="009A1EDC" w:rsidP="00F046D6">
      <w:pPr>
        <w:spacing w:before="240"/>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Pago anual*[1-</m:t>
              </m:r>
              <m:sSup>
                <m:sSupPr>
                  <m:ctrlPr>
                    <w:rPr>
                      <w:rFonts w:ascii="Cambria Math" w:hAnsi="Cambria Math"/>
                    </w:rPr>
                  </m:ctrlPr>
                </m:sSupPr>
                <m:e>
                  <m:d>
                    <m:dPr>
                      <m:ctrlPr>
                        <w:rPr>
                          <w:rFonts w:ascii="Cambria Math" w:hAnsi="Cambria Math"/>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14:paraId="1D3A0CBF" w14:textId="77777777" w:rsidR="00F046D6" w:rsidRPr="009A1EDC" w:rsidRDefault="004F084E" w:rsidP="00F046D6">
      <w:pPr>
        <w:spacing w:before="240"/>
        <w:rPr>
          <w:rFonts w:ascii="ITC Avant Garde" w:eastAsia="Times New Roman" w:hAnsi="ITC Avant Garde" w:cs="Arial"/>
          <w:bCs/>
          <w:lang w:eastAsia="es-ES"/>
        </w:rPr>
      </w:pPr>
      <w:r w:rsidRPr="009A1EDC">
        <w:rPr>
          <w:rFonts w:ascii="ITC Avant Garde" w:eastAsia="Times New Roman" w:hAnsi="ITC Avant Garde" w:cs="Arial"/>
          <w:bCs/>
          <w:lang w:eastAsia="es-ES"/>
        </w:rPr>
        <w:t>Donde:</w:t>
      </w:r>
    </w:p>
    <w:p w14:paraId="56819CF3" w14:textId="44678DE7" w:rsidR="004F084E" w:rsidRPr="009A1EDC" w:rsidRDefault="009A1EDC" w:rsidP="00F046D6">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w:lastRenderedPageBreak/>
          <m:t>i</m:t>
        </m:r>
      </m:oMath>
      <w:r w:rsidR="004F084E" w:rsidRPr="009A1EDC">
        <w:rPr>
          <w:rFonts w:ascii="ITC Avant Garde" w:eastAsia="Times New Roman" w:hAnsi="ITC Avant Garde" w:cs="Arial"/>
          <w:bCs/>
          <w:lang w:eastAsia="es-ES"/>
        </w:rPr>
        <w:t xml:space="preserve"> - es la tasa de descuento de 10.11%, utilizada por la Secretaría de Hacienda y Crédito Público.</w:t>
      </w:r>
    </w:p>
    <w:p w14:paraId="456EF6B6" w14:textId="642520E1" w:rsidR="004F084E" w:rsidRPr="009A1EDC" w:rsidRDefault="009A1EDC" w:rsidP="00F046D6">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4F084E" w:rsidRPr="009A1EDC">
        <w:rPr>
          <w:rFonts w:ascii="ITC Avant Garde" w:eastAsia="Times New Roman" w:hAnsi="ITC Avant Garde" w:cs="Arial"/>
          <w:bCs/>
          <w:lang w:eastAsia="es-ES"/>
        </w:rPr>
        <w:t xml:space="preserve"> – es el periodo del Valor actual (20 años).</w:t>
      </w:r>
    </w:p>
    <w:p w14:paraId="6035FEA4" w14:textId="77777777" w:rsidR="00F046D6" w:rsidRPr="009A1EDC" w:rsidRDefault="004F084E" w:rsidP="00F046D6">
      <w:pPr>
        <w:spacing w:before="240"/>
        <w:rPr>
          <w:rFonts w:ascii="ITC Avant Garde" w:eastAsia="Times New Roman" w:hAnsi="ITC Avant Garde" w:cs="Arial"/>
          <w:bCs/>
          <w:lang w:eastAsia="es-ES"/>
        </w:rPr>
      </w:pPr>
      <w:r w:rsidRPr="009A1EDC">
        <w:rPr>
          <w:rFonts w:ascii="ITC Avant Garde" w:eastAsia="Times New Roman" w:hAnsi="ITC Avant Garde" w:cs="Arial"/>
          <w:bCs/>
          <w:lang w:eastAsia="es-ES"/>
        </w:rPr>
        <w:t>Así, al sustituir los valores indicados se obtiene lo siguiente:</w:t>
      </w:r>
    </w:p>
    <w:p w14:paraId="70B68B8E" w14:textId="29CA8E7A" w:rsidR="00F046D6" w:rsidRPr="009A1EDC" w:rsidRDefault="009A1EDC" w:rsidP="00F046D6">
      <w:pPr>
        <w:spacing w:before="240"/>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Valor Actual=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14:paraId="0488973D" w14:textId="77777777" w:rsidR="00F046D6" w:rsidRPr="009A1EDC" w:rsidRDefault="004F084E" w:rsidP="00F046D6">
      <w:pPr>
        <w:spacing w:before="240"/>
        <w:jc w:val="both"/>
        <w:rPr>
          <w:rFonts w:ascii="ITC Avant Garde" w:hAnsi="ITC Avant Garde"/>
        </w:rPr>
      </w:pPr>
      <w:r w:rsidRPr="009A1EDC">
        <w:rPr>
          <w:rFonts w:ascii="ITC Avant Garde" w:hAnsi="ITC Avant Garde"/>
        </w:rPr>
        <w:t>De esta forma, el valor de referencia utilizado es de $0.98</w:t>
      </w:r>
      <w:r w:rsidR="001C70B1" w:rsidRPr="009A1EDC">
        <w:rPr>
          <w:rFonts w:ascii="ITC Avant Garde" w:hAnsi="ITC Avant Garde"/>
        </w:rPr>
        <w:t>13</w:t>
      </w:r>
      <w:r w:rsidRPr="009A1EDC">
        <w:rPr>
          <w:rFonts w:ascii="ITC Avant Garde" w:hAnsi="ITC Avant Garde"/>
        </w:rPr>
        <w:t xml:space="preserve"> pesos por habitante para concesiones con vigencia de 20 años para estaciones FM y $0.343</w:t>
      </w:r>
      <w:r w:rsidR="001C70B1" w:rsidRPr="009A1EDC">
        <w:rPr>
          <w:rFonts w:ascii="ITC Avant Garde" w:hAnsi="ITC Avant Garde"/>
        </w:rPr>
        <w:t>5</w:t>
      </w:r>
      <w:r w:rsidRPr="009A1EDC">
        <w:rPr>
          <w:rFonts w:ascii="ITC Avant Garde" w:hAnsi="ITC Avant Garde"/>
        </w:rPr>
        <w:t xml:space="preserve"> pesos por habitante para concesiones con vigencia de 20 años para estaciones AM.</w:t>
      </w:r>
    </w:p>
    <w:p w14:paraId="40EB7B0D" w14:textId="77777777" w:rsidR="00F046D6" w:rsidRPr="009A1EDC" w:rsidRDefault="004F084E" w:rsidP="00F046D6">
      <w:pPr>
        <w:pStyle w:val="Prrafodelista"/>
        <w:numPr>
          <w:ilvl w:val="0"/>
          <w:numId w:val="14"/>
        </w:numPr>
        <w:spacing w:before="240" w:after="160" w:line="276" w:lineRule="auto"/>
        <w:ind w:right="-62"/>
        <w:jc w:val="both"/>
        <w:rPr>
          <w:rFonts w:ascii="ITC Avant Garde" w:hAnsi="ITC Avant Garde"/>
          <w:b/>
          <w:bCs/>
          <w:sz w:val="22"/>
        </w:rPr>
      </w:pPr>
      <w:r w:rsidRPr="009A1EDC">
        <w:rPr>
          <w:rFonts w:ascii="ITC Avant Garde" w:hAnsi="ITC Avant Garde"/>
          <w:b/>
          <w:bCs/>
          <w:sz w:val="22"/>
        </w:rPr>
        <w:t>Población servida</w:t>
      </w:r>
    </w:p>
    <w:p w14:paraId="3694967B" w14:textId="77777777" w:rsidR="00F046D6" w:rsidRPr="009A1EDC" w:rsidRDefault="004F084E" w:rsidP="00F046D6">
      <w:pPr>
        <w:spacing w:before="240"/>
        <w:jc w:val="both"/>
        <w:rPr>
          <w:rFonts w:ascii="ITC Avant Garde" w:hAnsi="ITC Avant Garde"/>
        </w:rPr>
      </w:pPr>
      <w:r w:rsidRPr="009A1EDC">
        <w:rPr>
          <w:rFonts w:ascii="ITC Avant Garde" w:hAnsi="ITC Avant Garde"/>
        </w:rPr>
        <w:t xml:space="preserve">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 (contorno audible de 80 </w:t>
      </w:r>
      <w:proofErr w:type="spellStart"/>
      <w:r w:rsidRPr="009A1EDC">
        <w:rPr>
          <w:rFonts w:ascii="ITC Avant Garde" w:hAnsi="ITC Avant Garde"/>
        </w:rPr>
        <w:t>dBu</w:t>
      </w:r>
      <w:proofErr w:type="spellEnd"/>
      <w:r w:rsidRPr="009A1EDC">
        <w:rPr>
          <w:rFonts w:ascii="ITC Avant Garde" w:hAnsi="ITC Avant Garde"/>
        </w:rPr>
        <w:t>), y la disposición IFT-002-2016 “Especificaciones y requerimientos mínimos para la instalación y operación de las estaciones de radiodifusión sonora en frecuencia modulada</w:t>
      </w:r>
      <w:r w:rsidRPr="009A1EDC">
        <w:rPr>
          <w:rFonts w:ascii="Times New Roman" w:eastAsia="Times New Roman" w:hAnsi="Times New Roman"/>
          <w:sz w:val="24"/>
          <w:szCs w:val="24"/>
          <w:lang w:eastAsia="es-ES"/>
        </w:rPr>
        <w:t xml:space="preserve"> </w:t>
      </w:r>
      <w:r w:rsidRPr="009A1EDC">
        <w:rPr>
          <w:rFonts w:ascii="ITC Avant Garde" w:hAnsi="ITC Avant Garde"/>
        </w:rPr>
        <w:t xml:space="preserve">en la banda de 88 MHz a 108 MHz ”, para el caso de FM (contorno audible de 74 </w:t>
      </w:r>
      <w:proofErr w:type="spellStart"/>
      <w:r w:rsidRPr="009A1EDC">
        <w:rPr>
          <w:rFonts w:ascii="ITC Avant Garde" w:hAnsi="ITC Avant Garde"/>
        </w:rPr>
        <w:t>dBu</w:t>
      </w:r>
      <w:proofErr w:type="spellEnd"/>
      <w:r w:rsidRPr="009A1EDC">
        <w:rPr>
          <w:rFonts w:ascii="ITC Avant Garde" w:hAnsi="ITC Avant Garde"/>
        </w:rPr>
        <w:t>).</w:t>
      </w:r>
    </w:p>
    <w:p w14:paraId="107F00E6" w14:textId="77777777" w:rsidR="00F046D6" w:rsidRPr="009A1EDC" w:rsidRDefault="004F084E" w:rsidP="00F046D6">
      <w:pPr>
        <w:spacing w:before="240" w:line="276" w:lineRule="auto"/>
        <w:ind w:right="-62"/>
        <w:jc w:val="both"/>
        <w:rPr>
          <w:rFonts w:ascii="ITC Avant Garde" w:eastAsia="Times New Roman" w:hAnsi="ITC Avant Garde"/>
          <w:kern w:val="1"/>
          <w:lang w:eastAsia="ar-SA"/>
        </w:rPr>
      </w:pPr>
      <w:r w:rsidRPr="009A1EDC">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14:paraId="34A5486C" w14:textId="77777777" w:rsidR="00F046D6" w:rsidRPr="009A1EDC" w:rsidRDefault="004F084E" w:rsidP="00F046D6">
      <w:pPr>
        <w:spacing w:before="240" w:line="276" w:lineRule="auto"/>
        <w:ind w:right="-62"/>
        <w:jc w:val="both"/>
        <w:rPr>
          <w:rFonts w:ascii="ITC Avant Garde" w:eastAsia="Times New Roman" w:hAnsi="ITC Avant Garde"/>
          <w:kern w:val="3"/>
          <w:lang w:eastAsia="ar-SA"/>
        </w:rPr>
      </w:pPr>
      <w:r w:rsidRPr="009A1EDC">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9A1EDC">
        <w:rPr>
          <w:rFonts w:ascii="ITC Avant Garde" w:hAnsi="ITC Avant Garde"/>
        </w:rPr>
        <w:t>que dibuja el área que comprende el contorno audible mediante un método de predicción de propagación,</w:t>
      </w:r>
      <w:r w:rsidRPr="009A1EDC">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w:t>
      </w:r>
      <w:r w:rsidRPr="009A1EDC">
        <w:rPr>
          <w:rFonts w:ascii="ITC Avant Garde" w:eastAsia="Times New Roman" w:hAnsi="ITC Avant Garde"/>
          <w:kern w:val="3"/>
          <w:lang w:eastAsia="ar-SA"/>
        </w:rPr>
        <w:lastRenderedPageBreak/>
        <w:t xml:space="preserve">destacar que </w:t>
      </w:r>
      <w:r w:rsidRPr="009A1EDC">
        <w:rPr>
          <w:rFonts w:ascii="ITC Avant Garde" w:hAnsi="ITC Avant Garde"/>
        </w:rPr>
        <w:t>la población servida será la misma para cualquier concesión siempre y cuando no exista una actualización en el Censo de Población y Vivienda que publica el INEGI</w:t>
      </w:r>
      <w:r w:rsidRPr="009A1EDC">
        <w:rPr>
          <w:rFonts w:ascii="ITC Avant Garde" w:eastAsia="Times New Roman" w:hAnsi="ITC Avant Garde"/>
          <w:kern w:val="3"/>
          <w:lang w:eastAsia="ar-SA"/>
        </w:rPr>
        <w:t>.</w:t>
      </w:r>
    </w:p>
    <w:p w14:paraId="54981D56" w14:textId="77777777" w:rsidR="00F046D6" w:rsidRPr="009A1EDC" w:rsidRDefault="004F084E" w:rsidP="00F046D6">
      <w:pPr>
        <w:pStyle w:val="Prrafodelista"/>
        <w:numPr>
          <w:ilvl w:val="0"/>
          <w:numId w:val="14"/>
        </w:numPr>
        <w:spacing w:before="240" w:after="160" w:line="276" w:lineRule="auto"/>
        <w:ind w:right="-62"/>
        <w:jc w:val="both"/>
        <w:rPr>
          <w:rFonts w:ascii="ITC Avant Garde" w:hAnsi="ITC Avant Garde"/>
          <w:b/>
          <w:kern w:val="3"/>
          <w:sz w:val="22"/>
          <w:lang w:eastAsia="ar-SA"/>
        </w:rPr>
      </w:pPr>
      <w:r w:rsidRPr="009A1EDC">
        <w:rPr>
          <w:rFonts w:ascii="ITC Avant Garde" w:hAnsi="ITC Avant Garde"/>
          <w:b/>
          <w:kern w:val="3"/>
          <w:sz w:val="22"/>
          <w:lang w:eastAsia="ar-SA"/>
        </w:rPr>
        <w:t>Factor Económico</w:t>
      </w:r>
    </w:p>
    <w:p w14:paraId="235A8DC4" w14:textId="77777777" w:rsidR="00F046D6" w:rsidRPr="009A1EDC" w:rsidRDefault="004F084E" w:rsidP="00F046D6">
      <w:pPr>
        <w:spacing w:before="240" w:line="276" w:lineRule="auto"/>
        <w:ind w:right="-62"/>
        <w:jc w:val="both"/>
        <w:rPr>
          <w:rFonts w:ascii="ITC Avant Garde" w:eastAsia="Times New Roman" w:hAnsi="ITC Avant Garde"/>
          <w:kern w:val="3"/>
          <w:lang w:eastAsia="ar-SA"/>
        </w:rPr>
      </w:pPr>
      <w:r w:rsidRPr="009A1EDC">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14:paraId="09D106EB" w14:textId="77777777" w:rsidR="00F046D6" w:rsidRPr="009A1EDC" w:rsidRDefault="004F084E" w:rsidP="00F046D6">
      <w:pPr>
        <w:pStyle w:val="Texto"/>
        <w:spacing w:before="240" w:after="160" w:line="276" w:lineRule="auto"/>
        <w:ind w:firstLine="0"/>
        <w:rPr>
          <w:rFonts w:ascii="ITC Avant Garde" w:hAnsi="ITC Avant Garde"/>
          <w:sz w:val="22"/>
          <w:szCs w:val="22"/>
          <w:lang w:val="es-MX"/>
        </w:rPr>
      </w:pPr>
      <w:r w:rsidRPr="009A1EDC">
        <w:rPr>
          <w:rFonts w:ascii="ITC Avant Garde" w:hAnsi="ITC Avant Garde"/>
          <w:sz w:val="22"/>
          <w:szCs w:val="22"/>
          <w:lang w:val="es-MX"/>
        </w:rPr>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14:paraId="186FD36C" w14:textId="77777777" w:rsidR="00F046D6" w:rsidRPr="009A1EDC" w:rsidRDefault="004F084E" w:rsidP="00F046D6">
      <w:pPr>
        <w:spacing w:before="240"/>
        <w:jc w:val="both"/>
        <w:rPr>
          <w:rFonts w:ascii="ITC Avant Garde" w:eastAsia="Times New Roman" w:hAnsi="ITC Avant Garde" w:cs="Arial"/>
          <w:lang w:eastAsia="es-ES"/>
        </w:rPr>
      </w:pPr>
      <w:r w:rsidRPr="009A1EDC">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6A2D5822" w14:textId="60FEC722" w:rsidR="00F046D6" w:rsidRPr="009A1EDC" w:rsidRDefault="000A5EDF" w:rsidP="00F046D6">
      <w:pPr>
        <w:spacing w:before="240"/>
        <w:ind w:left="360"/>
        <w:contextualSpacing/>
        <w:jc w:val="both"/>
        <w:rPr>
          <w:rFonts w:ascii="ITC Avant Garde" w:hAnsi="ITC Avant Garde" w:cs="Arial"/>
          <w:lang w:eastAsia="es-ES"/>
        </w:rPr>
      </w:pPr>
      <m:oMathPara>
        <m:oMath>
          <m:sSub>
            <m:sSubPr>
              <m:ctrlPr>
                <w:rPr>
                  <w:rFonts w:ascii="Cambria Math" w:hAnsi="Cambria Math" w:cs="Arial"/>
                  <w:lang w:eastAsia="es-ES"/>
                </w:rPr>
              </m:ctrlPr>
            </m:sSubPr>
            <m:e>
              <m:r>
                <m:rPr>
                  <m:sty m:val="p"/>
                </m:rPr>
                <w:rPr>
                  <w:rFonts w:ascii="Cambria Math" w:hAnsi="Cambria Math" w:cs="Arial"/>
                  <w:lang w:eastAsia="es-ES"/>
                </w:rPr>
                <m:t>Valor Bruto de la Producción per cápita</m:t>
              </m:r>
            </m:e>
            <m:sub/>
          </m:sSub>
          <m:r>
            <m:rPr>
              <m:sty m:val="p"/>
            </m:rPr>
            <w:rPr>
              <w:rFonts w:ascii="Cambria Math" w:hAnsi="Cambria Math" w:cs="Arial"/>
              <w:lang w:eastAsia="es-ES"/>
            </w:rPr>
            <m:t>=</m:t>
          </m:r>
          <m:f>
            <m:fPr>
              <m:ctrlPr>
                <w:rPr>
                  <w:rFonts w:ascii="Cambria Math" w:hAnsi="Cambria Math" w:cs="Arial"/>
                  <w:lang w:eastAsia="es-ES"/>
                </w:rPr>
              </m:ctrlPr>
            </m:fPr>
            <m:num>
              <m:r>
                <m:rPr>
                  <m:sty m:val="p"/>
                </m:rPr>
                <w:rPr>
                  <w:rFonts w:ascii="Cambria Math" w:hAnsi="Cambria Math" w:cs="Arial"/>
                  <w:lang w:eastAsia="es-ES"/>
                </w:rPr>
                <m:t>PBT</m:t>
              </m:r>
            </m:num>
            <m:den>
              <m:r>
                <m:rPr>
                  <m:sty m:val="p"/>
                </m:rPr>
                <w:rPr>
                  <w:rFonts w:ascii="Cambria Math" w:hAnsi="Cambria Math" w:cs="Arial"/>
                  <w:lang w:eastAsia="es-ES"/>
                </w:rPr>
                <m:t>PPS</m:t>
              </m:r>
            </m:den>
          </m:f>
        </m:oMath>
      </m:oMathPara>
    </w:p>
    <w:p w14:paraId="1AC96375" w14:textId="77777777" w:rsidR="00F046D6" w:rsidRPr="009A1EDC" w:rsidRDefault="004F084E" w:rsidP="00F046D6">
      <w:pPr>
        <w:spacing w:before="240"/>
        <w:rPr>
          <w:rFonts w:ascii="ITC Avant Garde" w:eastAsia="Times New Roman" w:hAnsi="ITC Avant Garde" w:cs="Arial"/>
          <w:bCs/>
          <w:lang w:eastAsia="es-ES"/>
        </w:rPr>
      </w:pPr>
      <w:r w:rsidRPr="009A1EDC">
        <w:rPr>
          <w:rFonts w:ascii="ITC Avant Garde" w:eastAsia="Times New Roman" w:hAnsi="ITC Avant Garde" w:cs="Arial"/>
          <w:bCs/>
          <w:lang w:eastAsia="es-ES"/>
        </w:rPr>
        <w:t>Donde:</w:t>
      </w:r>
    </w:p>
    <w:p w14:paraId="1FA551DC" w14:textId="5779CFF1" w:rsidR="004F084E" w:rsidRPr="009A1EDC" w:rsidRDefault="009A1EDC" w:rsidP="00F046D6">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PBT</m:t>
        </m:r>
      </m:oMath>
      <w:r w:rsidR="004F084E" w:rsidRPr="009A1EDC">
        <w:rPr>
          <w:rFonts w:ascii="ITC Avant Garde" w:eastAsia="Times New Roman" w:hAnsi="ITC Avant Garde" w:cs="Arial"/>
          <w:bCs/>
          <w:lang w:eastAsia="es-ES"/>
        </w:rPr>
        <w:t xml:space="preserve"> - es la Producción Bruta Total de Municipio de la Localidad Principal a Servir.</w:t>
      </w:r>
    </w:p>
    <w:p w14:paraId="07088322" w14:textId="77777777" w:rsidR="00F046D6" w:rsidRPr="009A1EDC" w:rsidRDefault="004F084E" w:rsidP="00F046D6">
      <w:pPr>
        <w:spacing w:before="240"/>
        <w:rPr>
          <w:rFonts w:ascii="ITC Avant Garde" w:eastAsia="Times New Roman" w:hAnsi="ITC Avant Garde" w:cs="Arial"/>
          <w:bCs/>
          <w:lang w:eastAsia="es-ES"/>
        </w:rPr>
      </w:pPr>
      <w:r w:rsidRPr="009A1EDC">
        <w:rPr>
          <w:rFonts w:ascii="Cambria Math" w:eastAsia="Times New Roman" w:hAnsi="Cambria Math" w:cs="Arial"/>
          <w:lang w:eastAsia="es-ES"/>
        </w:rPr>
        <w:t>PPS</w:t>
      </w:r>
      <w:r w:rsidRPr="009A1EDC">
        <w:rPr>
          <w:rFonts w:ascii="ITC Avant Garde" w:eastAsia="Times New Roman" w:hAnsi="ITC Avant Garde" w:cs="Arial"/>
          <w:bCs/>
          <w:lang w:eastAsia="es-ES"/>
        </w:rPr>
        <w:t xml:space="preserve"> – es la Población del municipio de la Localidad Principal a Servir.</w:t>
      </w:r>
    </w:p>
    <w:p w14:paraId="29900C2A" w14:textId="3AF93F91" w:rsidR="004F084E" w:rsidRPr="009A1EDC" w:rsidRDefault="004F084E" w:rsidP="00F046D6">
      <w:pPr>
        <w:spacing w:before="240" w:line="276" w:lineRule="auto"/>
        <w:ind w:right="-62"/>
        <w:jc w:val="both"/>
        <w:rPr>
          <w:rFonts w:ascii="ITC Avant Garde" w:eastAsia="Times New Roman" w:hAnsi="ITC Avant Garde"/>
          <w:kern w:val="3"/>
          <w:lang w:eastAsia="ar-SA"/>
        </w:rPr>
      </w:pPr>
      <w:r w:rsidRPr="009A1EDC">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
        <w:tblW w:w="9914" w:type="dxa"/>
        <w:tblLook w:val="04A0" w:firstRow="1" w:lastRow="0" w:firstColumn="1" w:lastColumn="0" w:noHBand="0" w:noVBand="1"/>
        <w:tblCaption w:val="Metodología de cálculo de contraprestaciones, conforme al valor per cápita"/>
        <w:tblDescription w:val="En una tabla de 2 columnas y 7 filas, se proporciona por rangos de miles de pesos por habitantes, el factor económico con base en el valor per cápita."/>
      </w:tblPr>
      <w:tblGrid>
        <w:gridCol w:w="4677"/>
        <w:gridCol w:w="2337"/>
        <w:gridCol w:w="2900"/>
      </w:tblGrid>
      <w:tr w:rsidR="00F046D6" w:rsidRPr="009A1EDC" w14:paraId="47BE2A1D" w14:textId="77777777" w:rsidTr="00F046D6">
        <w:trPr>
          <w:trHeight w:val="388"/>
          <w:tblHeader/>
        </w:trPr>
        <w:tc>
          <w:tcPr>
            <w:tcW w:w="3686" w:type="dxa"/>
            <w:shd w:val="clear" w:color="auto" w:fill="A6A6A6" w:themeFill="background1" w:themeFillShade="A6"/>
            <w:vAlign w:val="center"/>
          </w:tcPr>
          <w:p w14:paraId="445CF62D" w14:textId="77777777" w:rsidR="00F046D6" w:rsidRPr="009A1EDC" w:rsidRDefault="00F046D6" w:rsidP="00F046D6">
            <w:pPr>
              <w:spacing w:line="276" w:lineRule="auto"/>
              <w:ind w:right="-62"/>
              <w:jc w:val="center"/>
              <w:rPr>
                <w:rFonts w:ascii="ITC Avant Garde" w:eastAsia="Times New Roman" w:hAnsi="ITC Avant Garde"/>
                <w:b/>
                <w:kern w:val="3"/>
                <w:sz w:val="18"/>
                <w:lang w:eastAsia="ar-SA"/>
              </w:rPr>
            </w:pPr>
            <w:r w:rsidRPr="009A1EDC">
              <w:rPr>
                <w:rFonts w:ascii="ITC Avant Garde" w:eastAsia="Times New Roman" w:hAnsi="ITC Avant Garde"/>
                <w:b/>
                <w:kern w:val="3"/>
                <w:sz w:val="18"/>
                <w:lang w:eastAsia="ar-SA"/>
              </w:rPr>
              <w:t>PBT/PPS</w:t>
            </w:r>
          </w:p>
          <w:p w14:paraId="3D5CF01E" w14:textId="77777777" w:rsidR="00F046D6" w:rsidRPr="009A1EDC" w:rsidRDefault="00F046D6" w:rsidP="00F046D6">
            <w:pPr>
              <w:spacing w:line="276" w:lineRule="auto"/>
              <w:ind w:right="-62"/>
              <w:jc w:val="center"/>
              <w:rPr>
                <w:rFonts w:ascii="ITC Avant Garde" w:eastAsia="Times New Roman" w:hAnsi="ITC Avant Garde"/>
                <w:b/>
                <w:kern w:val="3"/>
                <w:sz w:val="18"/>
                <w:lang w:eastAsia="ar-SA"/>
              </w:rPr>
            </w:pPr>
            <w:r w:rsidRPr="009A1EDC">
              <w:rPr>
                <w:rFonts w:ascii="ITC Avant Garde" w:eastAsia="Times New Roman" w:hAnsi="ITC Avant Garde"/>
                <w:b/>
                <w:kern w:val="3"/>
                <w:sz w:val="18"/>
                <w:lang w:eastAsia="ar-SA"/>
              </w:rPr>
              <w:t>(miles de pesos por habitante)</w:t>
            </w:r>
          </w:p>
        </w:tc>
        <w:tc>
          <w:tcPr>
            <w:tcW w:w="1842" w:type="dxa"/>
            <w:shd w:val="clear" w:color="auto" w:fill="A6A6A6" w:themeFill="background1" w:themeFillShade="A6"/>
            <w:vAlign w:val="center"/>
          </w:tcPr>
          <w:p w14:paraId="31748B96" w14:textId="77777777" w:rsidR="00F046D6" w:rsidRPr="009A1EDC" w:rsidRDefault="00F046D6" w:rsidP="00F046D6">
            <w:pPr>
              <w:spacing w:line="276" w:lineRule="auto"/>
              <w:ind w:right="-62"/>
              <w:jc w:val="center"/>
              <w:rPr>
                <w:rFonts w:ascii="ITC Avant Garde" w:eastAsia="Times New Roman" w:hAnsi="ITC Avant Garde"/>
                <w:b/>
                <w:kern w:val="3"/>
                <w:sz w:val="18"/>
                <w:lang w:eastAsia="ar-SA"/>
              </w:rPr>
            </w:pPr>
            <w:r w:rsidRPr="009A1EDC">
              <w:rPr>
                <w:rFonts w:ascii="ITC Avant Garde" w:eastAsia="Times New Roman" w:hAnsi="ITC Avant Garde"/>
                <w:b/>
                <w:kern w:val="3"/>
                <w:sz w:val="18"/>
                <w:lang w:eastAsia="ar-SA"/>
              </w:rPr>
              <w:t>Rango</w:t>
            </w:r>
          </w:p>
        </w:tc>
        <w:tc>
          <w:tcPr>
            <w:tcW w:w="2286" w:type="dxa"/>
            <w:shd w:val="clear" w:color="auto" w:fill="A6A6A6" w:themeFill="background1" w:themeFillShade="A6"/>
            <w:vAlign w:val="center"/>
          </w:tcPr>
          <w:p w14:paraId="5F1BC76B" w14:textId="77777777" w:rsidR="00F046D6" w:rsidRPr="009A1EDC" w:rsidRDefault="00F046D6" w:rsidP="00F046D6">
            <w:pPr>
              <w:spacing w:line="276" w:lineRule="auto"/>
              <w:ind w:right="-62"/>
              <w:jc w:val="center"/>
              <w:rPr>
                <w:rFonts w:ascii="ITC Avant Garde" w:eastAsia="Times New Roman" w:hAnsi="ITC Avant Garde"/>
                <w:b/>
                <w:kern w:val="3"/>
                <w:sz w:val="18"/>
                <w:lang w:eastAsia="ar-SA"/>
              </w:rPr>
            </w:pPr>
            <w:r w:rsidRPr="009A1EDC">
              <w:rPr>
                <w:rFonts w:ascii="ITC Avant Garde" w:eastAsia="Times New Roman" w:hAnsi="ITC Avant Garde"/>
                <w:b/>
                <w:kern w:val="3"/>
                <w:sz w:val="18"/>
                <w:lang w:eastAsia="ar-SA"/>
              </w:rPr>
              <w:t>Factor Económico</w:t>
            </w:r>
          </w:p>
        </w:tc>
      </w:tr>
      <w:tr w:rsidR="00F046D6" w:rsidRPr="009A1EDC" w14:paraId="1A937893" w14:textId="77777777" w:rsidTr="00F046D6">
        <w:trPr>
          <w:trHeight w:val="191"/>
        </w:trPr>
        <w:tc>
          <w:tcPr>
            <w:tcW w:w="3686" w:type="dxa"/>
          </w:tcPr>
          <w:p w14:paraId="656276FF"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 a 10</w:t>
            </w:r>
          </w:p>
        </w:tc>
        <w:tc>
          <w:tcPr>
            <w:tcW w:w="1842" w:type="dxa"/>
          </w:tcPr>
          <w:p w14:paraId="0D7BF406"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w:t>
            </w:r>
          </w:p>
        </w:tc>
        <w:tc>
          <w:tcPr>
            <w:tcW w:w="2286" w:type="dxa"/>
          </w:tcPr>
          <w:p w14:paraId="674D466C"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w:t>
            </w:r>
          </w:p>
        </w:tc>
      </w:tr>
      <w:tr w:rsidR="00F046D6" w:rsidRPr="009A1EDC" w14:paraId="6011FD96" w14:textId="77777777" w:rsidTr="00F046D6">
        <w:trPr>
          <w:trHeight w:val="182"/>
        </w:trPr>
        <w:tc>
          <w:tcPr>
            <w:tcW w:w="3686" w:type="dxa"/>
          </w:tcPr>
          <w:p w14:paraId="268562FD"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 a 20</w:t>
            </w:r>
          </w:p>
        </w:tc>
        <w:tc>
          <w:tcPr>
            <w:tcW w:w="1842" w:type="dxa"/>
          </w:tcPr>
          <w:p w14:paraId="6633579A"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w:t>
            </w:r>
          </w:p>
        </w:tc>
        <w:tc>
          <w:tcPr>
            <w:tcW w:w="2286" w:type="dxa"/>
          </w:tcPr>
          <w:p w14:paraId="5AB4AB06"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1.2</w:t>
            </w:r>
          </w:p>
        </w:tc>
      </w:tr>
      <w:tr w:rsidR="00F046D6" w:rsidRPr="009A1EDC" w14:paraId="2B1DA355" w14:textId="77777777" w:rsidTr="00F046D6">
        <w:trPr>
          <w:trHeight w:val="191"/>
        </w:trPr>
        <w:tc>
          <w:tcPr>
            <w:tcW w:w="3686" w:type="dxa"/>
          </w:tcPr>
          <w:p w14:paraId="2D3A5FBA"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20 a 30</w:t>
            </w:r>
          </w:p>
        </w:tc>
        <w:tc>
          <w:tcPr>
            <w:tcW w:w="1842" w:type="dxa"/>
          </w:tcPr>
          <w:p w14:paraId="33771C31"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3</w:t>
            </w:r>
          </w:p>
        </w:tc>
        <w:tc>
          <w:tcPr>
            <w:tcW w:w="2286" w:type="dxa"/>
          </w:tcPr>
          <w:p w14:paraId="7B81516C"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1.4</w:t>
            </w:r>
          </w:p>
        </w:tc>
      </w:tr>
      <w:tr w:rsidR="00F046D6" w:rsidRPr="009A1EDC" w14:paraId="688BCC49" w14:textId="77777777" w:rsidTr="00F046D6">
        <w:trPr>
          <w:trHeight w:val="191"/>
        </w:trPr>
        <w:tc>
          <w:tcPr>
            <w:tcW w:w="3686" w:type="dxa"/>
          </w:tcPr>
          <w:p w14:paraId="2B0FBA8A"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30 a 40</w:t>
            </w:r>
          </w:p>
        </w:tc>
        <w:tc>
          <w:tcPr>
            <w:tcW w:w="1842" w:type="dxa"/>
          </w:tcPr>
          <w:p w14:paraId="1573FEA0"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4</w:t>
            </w:r>
          </w:p>
        </w:tc>
        <w:tc>
          <w:tcPr>
            <w:tcW w:w="2286" w:type="dxa"/>
          </w:tcPr>
          <w:p w14:paraId="1DFC0656"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1.6</w:t>
            </w:r>
          </w:p>
        </w:tc>
      </w:tr>
      <w:tr w:rsidR="00F046D6" w:rsidRPr="009A1EDC" w14:paraId="070AE944" w14:textId="77777777" w:rsidTr="00F046D6">
        <w:trPr>
          <w:trHeight w:val="191"/>
        </w:trPr>
        <w:tc>
          <w:tcPr>
            <w:tcW w:w="3686" w:type="dxa"/>
          </w:tcPr>
          <w:p w14:paraId="5628EB74"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40 a 100</w:t>
            </w:r>
          </w:p>
        </w:tc>
        <w:tc>
          <w:tcPr>
            <w:tcW w:w="1842" w:type="dxa"/>
          </w:tcPr>
          <w:p w14:paraId="7ADDA04C"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5</w:t>
            </w:r>
          </w:p>
        </w:tc>
        <w:tc>
          <w:tcPr>
            <w:tcW w:w="2286" w:type="dxa"/>
          </w:tcPr>
          <w:p w14:paraId="235B77AD"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1.8</w:t>
            </w:r>
          </w:p>
        </w:tc>
      </w:tr>
      <w:tr w:rsidR="00F046D6" w:rsidRPr="009A1EDC" w14:paraId="6B2C3D17" w14:textId="77777777" w:rsidTr="00F046D6">
        <w:trPr>
          <w:trHeight w:val="182"/>
        </w:trPr>
        <w:tc>
          <w:tcPr>
            <w:tcW w:w="3686" w:type="dxa"/>
          </w:tcPr>
          <w:p w14:paraId="48A378C5"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mayor a 100</w:t>
            </w:r>
          </w:p>
        </w:tc>
        <w:tc>
          <w:tcPr>
            <w:tcW w:w="1842" w:type="dxa"/>
          </w:tcPr>
          <w:p w14:paraId="425CF7B5"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6</w:t>
            </w:r>
          </w:p>
        </w:tc>
        <w:tc>
          <w:tcPr>
            <w:tcW w:w="2286" w:type="dxa"/>
          </w:tcPr>
          <w:p w14:paraId="0397A1F1" w14:textId="77777777" w:rsidR="00F046D6" w:rsidRPr="009A1EDC" w:rsidRDefault="00F046D6" w:rsidP="00F046D6">
            <w:pPr>
              <w:spacing w:line="276" w:lineRule="auto"/>
              <w:ind w:right="-62"/>
              <w:jc w:val="both"/>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2.0</w:t>
            </w:r>
          </w:p>
        </w:tc>
      </w:tr>
    </w:tbl>
    <w:p w14:paraId="1FD4F492" w14:textId="77777777" w:rsidR="00F046D6" w:rsidRPr="009A1EDC" w:rsidRDefault="004F084E" w:rsidP="00F046D6">
      <w:pPr>
        <w:spacing w:before="240" w:line="276" w:lineRule="auto"/>
        <w:ind w:right="-62"/>
        <w:jc w:val="both"/>
        <w:rPr>
          <w:rFonts w:ascii="ITC Avant Garde" w:eastAsia="Times New Roman" w:hAnsi="ITC Avant Garde"/>
          <w:iCs/>
          <w:kern w:val="3"/>
          <w:lang w:eastAsia="ar-SA"/>
        </w:rPr>
      </w:pPr>
      <w:r w:rsidRPr="009A1EDC">
        <w:rPr>
          <w:rFonts w:ascii="ITC Avant Garde" w:eastAsia="Times New Roman" w:hAnsi="ITC Avant Garde"/>
          <w:iCs/>
          <w:kern w:val="3"/>
          <w:lang w:eastAsia="ar-SA"/>
        </w:rPr>
        <w:lastRenderedPageBreak/>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Bruto de la Producción per cápita que sea coherente con el monto de la población servida.</w:t>
      </w:r>
    </w:p>
    <w:p w14:paraId="5C3663A8" w14:textId="77777777" w:rsidR="00F046D6" w:rsidRPr="009A1EDC" w:rsidRDefault="004F084E" w:rsidP="00F046D6">
      <w:pPr>
        <w:pStyle w:val="Prrafodelista"/>
        <w:numPr>
          <w:ilvl w:val="0"/>
          <w:numId w:val="14"/>
        </w:numPr>
        <w:spacing w:before="240" w:after="160" w:line="276" w:lineRule="auto"/>
        <w:ind w:right="-62"/>
        <w:jc w:val="both"/>
        <w:rPr>
          <w:rFonts w:ascii="ITC Avant Garde" w:hAnsi="ITC Avant Garde"/>
          <w:b/>
          <w:kern w:val="3"/>
          <w:sz w:val="22"/>
          <w:lang w:eastAsia="ar-SA"/>
        </w:rPr>
      </w:pPr>
      <w:r w:rsidRPr="009A1EDC">
        <w:rPr>
          <w:rFonts w:ascii="ITC Avant Garde" w:hAnsi="ITC Avant Garde"/>
          <w:b/>
          <w:kern w:val="3"/>
          <w:sz w:val="22"/>
          <w:lang w:eastAsia="ar-SA"/>
        </w:rPr>
        <w:t>Factor Técnico</w:t>
      </w:r>
    </w:p>
    <w:p w14:paraId="09E64C15" w14:textId="77777777" w:rsidR="00F046D6" w:rsidRPr="009A1EDC" w:rsidRDefault="00C45CCE" w:rsidP="00F046D6">
      <w:pPr>
        <w:spacing w:before="240" w:line="276" w:lineRule="auto"/>
        <w:ind w:right="-62"/>
        <w:jc w:val="both"/>
        <w:rPr>
          <w:rFonts w:ascii="ITC Avant Garde" w:eastAsia="Times New Roman" w:hAnsi="ITC Avant Garde"/>
          <w:kern w:val="3"/>
          <w:lang w:eastAsia="ar-SA"/>
        </w:rPr>
      </w:pPr>
      <w:r w:rsidRPr="009A1EDC">
        <w:rPr>
          <w:rFonts w:ascii="ITC Avant Garde" w:eastAsia="Times New Roman" w:hAnsi="ITC Avant Garde"/>
          <w:kern w:val="3"/>
          <w:lang w:eastAsia="ar-SA"/>
        </w:rPr>
        <w:t>El factor técnico refleja las características operativas de la estación que se concesiona en cuanto a su potencia y el contorno protegido, características que están definidas en la Disposición Técnica IFT-001-2015 para estaciones de AM, cuyo factor adimensional es entre 1 y 2</w:t>
      </w:r>
      <w:r w:rsidR="00232DD4" w:rsidRPr="009A1EDC">
        <w:rPr>
          <w:rFonts w:ascii="ITC Avant Garde" w:eastAsia="Times New Roman" w:hAnsi="ITC Avant Garde"/>
          <w:kern w:val="3"/>
          <w:lang w:eastAsia="ar-SA"/>
        </w:rPr>
        <w:t xml:space="preserve"> dependiendo de la clase de estación.</w:t>
      </w:r>
    </w:p>
    <w:p w14:paraId="7C221F29" w14:textId="2D9A0CB5" w:rsidR="00C45CCE" w:rsidRPr="009A1EDC" w:rsidRDefault="00C45CCE" w:rsidP="00F046D6">
      <w:pPr>
        <w:spacing w:before="240" w:line="276" w:lineRule="auto"/>
        <w:ind w:right="-62"/>
        <w:jc w:val="both"/>
        <w:rPr>
          <w:rFonts w:ascii="ITC Avant Garde" w:eastAsia="Times New Roman" w:hAnsi="ITC Avant Garde"/>
          <w:kern w:val="3"/>
          <w:lang w:eastAsia="ar-SA"/>
        </w:rPr>
      </w:pPr>
      <w:r w:rsidRPr="009A1EDC">
        <w:rPr>
          <w:rFonts w:ascii="ITC Avant Garde" w:eastAsia="Times New Roman" w:hAnsi="ITC Avant Garde"/>
          <w:kern w:val="3"/>
          <w:lang w:eastAsia="ar-SA"/>
        </w:rPr>
        <w:t>Por su parte para estaciones de FM, dicho componente es un factor adimensional con valores ponderados entre 0.53 y 2.04. Depende de la clase de cada estación, conforme a la citada Disposición y la siguiente tabla.</w:t>
      </w:r>
    </w:p>
    <w:tbl>
      <w:tblPr>
        <w:tblStyle w:val="Tablaconcuadrcula"/>
        <w:tblW w:w="9385" w:type="dxa"/>
        <w:tblLook w:val="04A0" w:firstRow="1" w:lastRow="0" w:firstColumn="1" w:lastColumn="0" w:noHBand="0" w:noVBand="1"/>
        <w:tblCaption w:val="Factor adimensional con valores ponderados"/>
        <w:tblDescription w:val="En una yabla de 8 filas y 5 columnas, se proporciona el factor adimensional con valores ponderados entre 0.53 y 2.04."/>
      </w:tblPr>
      <w:tblGrid>
        <w:gridCol w:w="1276"/>
        <w:gridCol w:w="1626"/>
        <w:gridCol w:w="2863"/>
        <w:gridCol w:w="1832"/>
        <w:gridCol w:w="1788"/>
      </w:tblGrid>
      <w:tr w:rsidR="00101F8B" w:rsidRPr="009A1EDC" w14:paraId="4E31D56E" w14:textId="77777777" w:rsidTr="00F046D6">
        <w:trPr>
          <w:trHeight w:val="816"/>
          <w:tblHeader/>
        </w:trPr>
        <w:tc>
          <w:tcPr>
            <w:tcW w:w="1276" w:type="dxa"/>
            <w:shd w:val="clear" w:color="auto" w:fill="A6A6A6" w:themeFill="background1" w:themeFillShade="A6"/>
            <w:vAlign w:val="center"/>
          </w:tcPr>
          <w:p w14:paraId="08F21C66"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b/>
                <w:kern w:val="3"/>
                <w:sz w:val="18"/>
                <w:lang w:eastAsia="ar-SA"/>
              </w:rPr>
              <w:t>Clase</w:t>
            </w:r>
          </w:p>
        </w:tc>
        <w:tc>
          <w:tcPr>
            <w:tcW w:w="1626" w:type="dxa"/>
            <w:shd w:val="clear" w:color="auto" w:fill="A6A6A6" w:themeFill="background1" w:themeFillShade="A6"/>
            <w:vAlign w:val="center"/>
          </w:tcPr>
          <w:p w14:paraId="4B3838B7"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b/>
                <w:kern w:val="3"/>
                <w:sz w:val="18"/>
                <w:lang w:eastAsia="ar-SA"/>
              </w:rPr>
              <w:t>Máxima Potencia radiada (kW)</w:t>
            </w:r>
          </w:p>
        </w:tc>
        <w:tc>
          <w:tcPr>
            <w:tcW w:w="2863" w:type="dxa"/>
            <w:shd w:val="clear" w:color="auto" w:fill="A6A6A6" w:themeFill="background1" w:themeFillShade="A6"/>
            <w:vAlign w:val="center"/>
          </w:tcPr>
          <w:p w14:paraId="46E49F25"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b/>
                <w:kern w:val="3"/>
                <w:sz w:val="18"/>
                <w:lang w:eastAsia="ar-SA"/>
              </w:rPr>
              <w:t>Altura del centro de radiación de la antena sobre el terreno promedio (m)</w:t>
            </w:r>
          </w:p>
        </w:tc>
        <w:tc>
          <w:tcPr>
            <w:tcW w:w="1832" w:type="dxa"/>
            <w:shd w:val="clear" w:color="auto" w:fill="A6A6A6" w:themeFill="background1" w:themeFillShade="A6"/>
            <w:vAlign w:val="center"/>
          </w:tcPr>
          <w:p w14:paraId="4BBA200A"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b/>
                <w:kern w:val="3"/>
                <w:sz w:val="18"/>
                <w:lang w:eastAsia="ar-SA"/>
              </w:rPr>
              <w:t>Contorno Protegido (km)</w:t>
            </w:r>
          </w:p>
        </w:tc>
        <w:tc>
          <w:tcPr>
            <w:tcW w:w="1788" w:type="dxa"/>
            <w:shd w:val="clear" w:color="auto" w:fill="A6A6A6" w:themeFill="background1" w:themeFillShade="A6"/>
            <w:vAlign w:val="center"/>
          </w:tcPr>
          <w:p w14:paraId="3E6BF20E"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b/>
                <w:kern w:val="3"/>
                <w:sz w:val="18"/>
                <w:lang w:eastAsia="ar-SA"/>
              </w:rPr>
              <w:t>Factor Técnico</w:t>
            </w:r>
          </w:p>
        </w:tc>
      </w:tr>
      <w:tr w:rsidR="00101F8B" w:rsidRPr="009A1EDC" w14:paraId="61381BF1" w14:textId="77777777" w:rsidTr="00F046D6">
        <w:trPr>
          <w:trHeight w:val="271"/>
        </w:trPr>
        <w:tc>
          <w:tcPr>
            <w:tcW w:w="1276" w:type="dxa"/>
          </w:tcPr>
          <w:p w14:paraId="68D5CEB3"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A</w:t>
            </w:r>
          </w:p>
        </w:tc>
        <w:tc>
          <w:tcPr>
            <w:tcW w:w="1626" w:type="dxa"/>
          </w:tcPr>
          <w:p w14:paraId="6D679EE3"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3</w:t>
            </w:r>
          </w:p>
        </w:tc>
        <w:tc>
          <w:tcPr>
            <w:tcW w:w="2863" w:type="dxa"/>
          </w:tcPr>
          <w:p w14:paraId="3B475FF4"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c>
          <w:tcPr>
            <w:tcW w:w="1832" w:type="dxa"/>
          </w:tcPr>
          <w:p w14:paraId="3C38E649"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24</w:t>
            </w:r>
          </w:p>
        </w:tc>
        <w:tc>
          <w:tcPr>
            <w:tcW w:w="1788" w:type="dxa"/>
          </w:tcPr>
          <w:p w14:paraId="6DE765C5"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0.53</w:t>
            </w:r>
          </w:p>
        </w:tc>
      </w:tr>
      <w:tr w:rsidR="00101F8B" w:rsidRPr="009A1EDC" w14:paraId="708AFD18" w14:textId="77777777" w:rsidTr="00F046D6">
        <w:trPr>
          <w:trHeight w:val="256"/>
        </w:trPr>
        <w:tc>
          <w:tcPr>
            <w:tcW w:w="1276" w:type="dxa"/>
          </w:tcPr>
          <w:p w14:paraId="4094E39D"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AA</w:t>
            </w:r>
          </w:p>
        </w:tc>
        <w:tc>
          <w:tcPr>
            <w:tcW w:w="1626" w:type="dxa"/>
          </w:tcPr>
          <w:p w14:paraId="2AECC991"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6</w:t>
            </w:r>
          </w:p>
        </w:tc>
        <w:tc>
          <w:tcPr>
            <w:tcW w:w="2863" w:type="dxa"/>
          </w:tcPr>
          <w:p w14:paraId="58FD76BF"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c>
          <w:tcPr>
            <w:tcW w:w="1832" w:type="dxa"/>
          </w:tcPr>
          <w:p w14:paraId="0EC16AA3"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28</w:t>
            </w:r>
          </w:p>
        </w:tc>
        <w:tc>
          <w:tcPr>
            <w:tcW w:w="1788" w:type="dxa"/>
          </w:tcPr>
          <w:p w14:paraId="2D249C4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0.62</w:t>
            </w:r>
          </w:p>
        </w:tc>
      </w:tr>
      <w:tr w:rsidR="00101F8B" w:rsidRPr="009A1EDC" w14:paraId="5D02E4E8" w14:textId="77777777" w:rsidTr="00F046D6">
        <w:trPr>
          <w:trHeight w:val="271"/>
        </w:trPr>
        <w:tc>
          <w:tcPr>
            <w:tcW w:w="1276" w:type="dxa"/>
          </w:tcPr>
          <w:p w14:paraId="1F1C644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B1</w:t>
            </w:r>
          </w:p>
        </w:tc>
        <w:tc>
          <w:tcPr>
            <w:tcW w:w="1626" w:type="dxa"/>
          </w:tcPr>
          <w:p w14:paraId="1F3EBFB2"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25</w:t>
            </w:r>
          </w:p>
        </w:tc>
        <w:tc>
          <w:tcPr>
            <w:tcW w:w="2863" w:type="dxa"/>
          </w:tcPr>
          <w:p w14:paraId="454CDE57"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c>
          <w:tcPr>
            <w:tcW w:w="1832" w:type="dxa"/>
          </w:tcPr>
          <w:p w14:paraId="30FA7ECE"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45</w:t>
            </w:r>
          </w:p>
        </w:tc>
        <w:tc>
          <w:tcPr>
            <w:tcW w:w="1788" w:type="dxa"/>
          </w:tcPr>
          <w:p w14:paraId="14DF7E74"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r>
      <w:tr w:rsidR="00101F8B" w:rsidRPr="009A1EDC" w14:paraId="32ADEDFB" w14:textId="77777777" w:rsidTr="00F046D6">
        <w:trPr>
          <w:trHeight w:val="271"/>
        </w:trPr>
        <w:tc>
          <w:tcPr>
            <w:tcW w:w="1276" w:type="dxa"/>
          </w:tcPr>
          <w:p w14:paraId="53147E08"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B</w:t>
            </w:r>
          </w:p>
        </w:tc>
        <w:tc>
          <w:tcPr>
            <w:tcW w:w="1626" w:type="dxa"/>
          </w:tcPr>
          <w:p w14:paraId="5433EC5F"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50</w:t>
            </w:r>
          </w:p>
        </w:tc>
        <w:tc>
          <w:tcPr>
            <w:tcW w:w="2863" w:type="dxa"/>
          </w:tcPr>
          <w:p w14:paraId="66FFCED4"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150</w:t>
            </w:r>
          </w:p>
        </w:tc>
        <w:tc>
          <w:tcPr>
            <w:tcW w:w="1832" w:type="dxa"/>
          </w:tcPr>
          <w:p w14:paraId="7EAE7E71"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65</w:t>
            </w:r>
          </w:p>
        </w:tc>
        <w:tc>
          <w:tcPr>
            <w:tcW w:w="1788" w:type="dxa"/>
          </w:tcPr>
          <w:p w14:paraId="0735B6AE"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1.44</w:t>
            </w:r>
          </w:p>
        </w:tc>
      </w:tr>
      <w:tr w:rsidR="00101F8B" w:rsidRPr="009A1EDC" w14:paraId="161A7097" w14:textId="77777777" w:rsidTr="00F046D6">
        <w:trPr>
          <w:trHeight w:val="271"/>
        </w:trPr>
        <w:tc>
          <w:tcPr>
            <w:tcW w:w="1276" w:type="dxa"/>
          </w:tcPr>
          <w:p w14:paraId="558F7592"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C1</w:t>
            </w:r>
          </w:p>
        </w:tc>
        <w:tc>
          <w:tcPr>
            <w:tcW w:w="1626" w:type="dxa"/>
          </w:tcPr>
          <w:p w14:paraId="7B9E558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c>
          <w:tcPr>
            <w:tcW w:w="2863" w:type="dxa"/>
          </w:tcPr>
          <w:p w14:paraId="04430C2F"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300</w:t>
            </w:r>
          </w:p>
        </w:tc>
        <w:tc>
          <w:tcPr>
            <w:tcW w:w="1832" w:type="dxa"/>
          </w:tcPr>
          <w:p w14:paraId="1B372425"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72</w:t>
            </w:r>
          </w:p>
        </w:tc>
        <w:tc>
          <w:tcPr>
            <w:tcW w:w="1788" w:type="dxa"/>
          </w:tcPr>
          <w:p w14:paraId="2D725458"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1.60</w:t>
            </w:r>
          </w:p>
        </w:tc>
      </w:tr>
      <w:tr w:rsidR="00101F8B" w:rsidRPr="009A1EDC" w14:paraId="0691553A" w14:textId="77777777" w:rsidTr="00F046D6">
        <w:trPr>
          <w:trHeight w:val="256"/>
        </w:trPr>
        <w:tc>
          <w:tcPr>
            <w:tcW w:w="1276" w:type="dxa"/>
          </w:tcPr>
          <w:p w14:paraId="0F5E025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C</w:t>
            </w:r>
          </w:p>
        </w:tc>
        <w:tc>
          <w:tcPr>
            <w:tcW w:w="1626" w:type="dxa"/>
          </w:tcPr>
          <w:p w14:paraId="248B660B"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100</w:t>
            </w:r>
          </w:p>
        </w:tc>
        <w:tc>
          <w:tcPr>
            <w:tcW w:w="2863" w:type="dxa"/>
          </w:tcPr>
          <w:p w14:paraId="12D68991"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600</w:t>
            </w:r>
          </w:p>
        </w:tc>
        <w:tc>
          <w:tcPr>
            <w:tcW w:w="1832" w:type="dxa"/>
          </w:tcPr>
          <w:p w14:paraId="4B6843C9"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92</w:t>
            </w:r>
          </w:p>
        </w:tc>
        <w:tc>
          <w:tcPr>
            <w:tcW w:w="1788" w:type="dxa"/>
          </w:tcPr>
          <w:p w14:paraId="79FD542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2.04</w:t>
            </w:r>
          </w:p>
        </w:tc>
      </w:tr>
      <w:tr w:rsidR="00101F8B" w:rsidRPr="009A1EDC" w14:paraId="1E86CBDE" w14:textId="77777777" w:rsidTr="00F046D6">
        <w:trPr>
          <w:trHeight w:val="271"/>
        </w:trPr>
        <w:tc>
          <w:tcPr>
            <w:tcW w:w="1276" w:type="dxa"/>
          </w:tcPr>
          <w:p w14:paraId="107F4074"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D</w:t>
            </w:r>
          </w:p>
        </w:tc>
        <w:tc>
          <w:tcPr>
            <w:tcW w:w="1626" w:type="dxa"/>
          </w:tcPr>
          <w:p w14:paraId="7CD86652"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0.02</w:t>
            </w:r>
          </w:p>
        </w:tc>
        <w:tc>
          <w:tcPr>
            <w:tcW w:w="2863" w:type="dxa"/>
          </w:tcPr>
          <w:p w14:paraId="14DA633C"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30</w:t>
            </w:r>
          </w:p>
        </w:tc>
        <w:tc>
          <w:tcPr>
            <w:tcW w:w="1832" w:type="dxa"/>
          </w:tcPr>
          <w:p w14:paraId="191DA9A0"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N.D.</w:t>
            </w:r>
          </w:p>
        </w:tc>
        <w:tc>
          <w:tcPr>
            <w:tcW w:w="1788" w:type="dxa"/>
          </w:tcPr>
          <w:p w14:paraId="220114C7" w14:textId="77777777" w:rsidR="00101F8B" w:rsidRPr="009A1EDC" w:rsidRDefault="00101F8B" w:rsidP="00F046D6">
            <w:pPr>
              <w:spacing w:line="276" w:lineRule="auto"/>
              <w:ind w:right="-62"/>
              <w:jc w:val="center"/>
              <w:rPr>
                <w:rFonts w:ascii="ITC Avant Garde" w:eastAsia="Times New Roman" w:hAnsi="ITC Avant Garde"/>
                <w:kern w:val="3"/>
                <w:sz w:val="18"/>
                <w:lang w:eastAsia="ar-SA"/>
              </w:rPr>
            </w:pPr>
            <w:r w:rsidRPr="009A1EDC">
              <w:rPr>
                <w:rFonts w:ascii="ITC Avant Garde" w:eastAsia="Times New Roman" w:hAnsi="ITC Avant Garde"/>
                <w:kern w:val="3"/>
                <w:sz w:val="18"/>
                <w:lang w:eastAsia="ar-SA"/>
              </w:rPr>
              <w:t>0.10</w:t>
            </w:r>
          </w:p>
        </w:tc>
      </w:tr>
    </w:tbl>
    <w:p w14:paraId="45F903C4" w14:textId="54350696" w:rsidR="000A2501" w:rsidRPr="009A1EDC" w:rsidRDefault="000A2501" w:rsidP="00F046D6">
      <w:pPr>
        <w:spacing w:before="240" w:line="276" w:lineRule="auto"/>
        <w:ind w:right="-62"/>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Derivado de lo anterior, para las estaciones que nos ocupan, atento a lo autorizado por la SHCP y considerando la aplicación de la metodología descrita,</w:t>
      </w:r>
      <w:r w:rsidRPr="009A1EDC">
        <w:rPr>
          <w:rFonts w:ascii="ITC Avant Garde" w:hAnsi="ITC Avant Garde"/>
          <w:lang w:eastAsia="es-MX"/>
        </w:rPr>
        <w:t xml:space="preserve"> </w:t>
      </w:r>
      <w:r w:rsidRPr="009A1EDC">
        <w:rPr>
          <w:rFonts w:ascii="ITC Avant Garde" w:hAnsi="ITC Avant Garde"/>
          <w:kern w:val="1"/>
          <w:lang w:eastAsia="ar-SA"/>
        </w:rPr>
        <w:t>los montos de la</w:t>
      </w:r>
      <w:r w:rsidR="00127428" w:rsidRPr="009A1EDC">
        <w:rPr>
          <w:rFonts w:ascii="ITC Avant Garde" w:hAnsi="ITC Avant Garde"/>
          <w:kern w:val="1"/>
          <w:lang w:eastAsia="ar-SA"/>
        </w:rPr>
        <w:t>s</w:t>
      </w:r>
      <w:r w:rsidRPr="009A1EDC">
        <w:rPr>
          <w:rFonts w:ascii="ITC Avant Garde" w:hAnsi="ITC Avant Garde"/>
          <w:kern w:val="1"/>
          <w:lang w:eastAsia="ar-SA"/>
        </w:rPr>
        <w:t xml:space="preserve"> </w:t>
      </w:r>
      <w:r w:rsidR="00127428" w:rsidRPr="009A1EDC">
        <w:rPr>
          <w:rFonts w:ascii="ITC Avant Garde" w:hAnsi="ITC Avant Garde"/>
          <w:kern w:val="1"/>
          <w:lang w:eastAsia="ar-SA"/>
        </w:rPr>
        <w:t>contraprestaciones</w:t>
      </w:r>
      <w:r w:rsidR="00127428" w:rsidRPr="009A1EDC">
        <w:rPr>
          <w:rFonts w:ascii="ITC Avant Garde" w:eastAsia="Times New Roman" w:hAnsi="ITC Avant Garde"/>
          <w:kern w:val="1"/>
          <w:lang w:val="es-ES" w:eastAsia="ar-SA"/>
        </w:rPr>
        <w:t xml:space="preserve"> </w:t>
      </w:r>
      <w:r w:rsidR="00A35591" w:rsidRPr="009A1EDC">
        <w:rPr>
          <w:rFonts w:ascii="ITC Avant Garde" w:eastAsia="Times New Roman" w:hAnsi="ITC Avant Garde"/>
          <w:kern w:val="1"/>
          <w:lang w:val="es-ES" w:eastAsia="ar-SA"/>
        </w:rPr>
        <w:t>que les corresponde cubrir a</w:t>
      </w:r>
      <w:r w:rsidRPr="009A1EDC">
        <w:rPr>
          <w:rFonts w:ascii="ITC Avant Garde" w:eastAsia="Times New Roman" w:hAnsi="ITC Avant Garde"/>
          <w:kern w:val="1"/>
          <w:lang w:val="es-ES" w:eastAsia="ar-SA"/>
        </w:rPr>
        <w:t xml:space="preserve">l Concesionario por </w:t>
      </w:r>
      <w:r w:rsidR="003A77EE" w:rsidRPr="009A1EDC">
        <w:rPr>
          <w:rFonts w:ascii="ITC Avant Garde" w:eastAsia="Times New Roman" w:hAnsi="ITC Avant Garde"/>
          <w:kern w:val="2"/>
          <w:lang w:eastAsia="ar-SA"/>
        </w:rPr>
        <w:t xml:space="preserve">cada una de las </w:t>
      </w:r>
      <w:r w:rsidRPr="009A1EDC">
        <w:rPr>
          <w:rFonts w:ascii="ITC Avant Garde" w:eastAsia="Times New Roman" w:hAnsi="ITC Avant Garde"/>
          <w:kern w:val="2"/>
          <w:lang w:eastAsia="ar-SA"/>
        </w:rPr>
        <w:t>frecuencia</w:t>
      </w:r>
      <w:r w:rsidR="00127428" w:rsidRPr="009A1EDC">
        <w:rPr>
          <w:rFonts w:ascii="ITC Avant Garde" w:eastAsia="Times New Roman" w:hAnsi="ITC Avant Garde"/>
          <w:kern w:val="2"/>
          <w:lang w:eastAsia="ar-SA"/>
        </w:rPr>
        <w:t>s</w:t>
      </w:r>
      <w:r w:rsidRPr="009A1EDC">
        <w:rPr>
          <w:rFonts w:ascii="ITC Avant Garde" w:eastAsia="Times New Roman" w:hAnsi="ITC Avant Garde"/>
          <w:kern w:val="2"/>
          <w:lang w:eastAsia="ar-SA"/>
        </w:rPr>
        <w:t xml:space="preserve"> del espectro radioeléctrico </w:t>
      </w:r>
      <w:r w:rsidRPr="009A1EDC">
        <w:rPr>
          <w:rFonts w:ascii="ITC Avant Garde" w:eastAsia="Times New Roman" w:hAnsi="ITC Avant Garde"/>
          <w:kern w:val="1"/>
          <w:lang w:val="es-ES" w:eastAsia="ar-SA"/>
        </w:rPr>
        <w:t>asciende a las cantidades que se encuentran preci</w:t>
      </w:r>
      <w:r w:rsidR="00024C6B" w:rsidRPr="009A1EDC">
        <w:rPr>
          <w:rFonts w:ascii="ITC Avant Garde" w:eastAsia="Times New Roman" w:hAnsi="ITC Avant Garde"/>
          <w:kern w:val="1"/>
          <w:lang w:val="es-ES" w:eastAsia="ar-SA"/>
        </w:rPr>
        <w:t>s</w:t>
      </w:r>
      <w:r w:rsidRPr="009A1EDC">
        <w:rPr>
          <w:rFonts w:ascii="ITC Avant Garde" w:eastAsia="Times New Roman" w:hAnsi="ITC Avant Garde"/>
          <w:kern w:val="1"/>
          <w:lang w:val="es-ES" w:eastAsia="ar-SA"/>
        </w:rPr>
        <w:t xml:space="preserve">adas en el </w:t>
      </w:r>
      <w:r w:rsidR="004F084E" w:rsidRPr="009A1EDC">
        <w:rPr>
          <w:rFonts w:ascii="ITC Avant Garde" w:eastAsia="Times New Roman" w:hAnsi="ITC Avant Garde"/>
          <w:b/>
          <w:kern w:val="1"/>
          <w:lang w:val="es-ES" w:eastAsia="ar-SA"/>
        </w:rPr>
        <w:t xml:space="preserve">Resolutivo Cuarto </w:t>
      </w:r>
      <w:r w:rsidR="004F084E" w:rsidRPr="009A1EDC">
        <w:rPr>
          <w:rFonts w:ascii="ITC Avant Garde" w:eastAsia="Times New Roman" w:hAnsi="ITC Avant Garde"/>
          <w:kern w:val="1"/>
          <w:lang w:val="es-ES" w:eastAsia="ar-SA"/>
        </w:rPr>
        <w:t>y en el siguiente cuadro</w:t>
      </w:r>
      <w:r w:rsidRPr="009A1EDC">
        <w:rPr>
          <w:rFonts w:ascii="ITC Avant Garde" w:eastAsia="Times New Roman" w:hAnsi="ITC Avant Garde"/>
          <w:kern w:val="1"/>
          <w:lang w:val="es-ES" w:eastAsia="ar-SA"/>
        </w:rPr>
        <w:t xml:space="preserve">, las cuales deberán ser enteradas, en una sola exhibición, </w:t>
      </w:r>
      <w:r w:rsidR="009959C7" w:rsidRPr="009A1EDC">
        <w:rPr>
          <w:rFonts w:ascii="ITC Avant Garde" w:eastAsia="Times New Roman" w:hAnsi="ITC Avant Garde"/>
          <w:kern w:val="1"/>
          <w:lang w:val="es-ES" w:eastAsia="ar-SA"/>
        </w:rPr>
        <w:t xml:space="preserve">previamente </w:t>
      </w:r>
      <w:r w:rsidRPr="009A1EDC">
        <w:rPr>
          <w:rFonts w:ascii="ITC Avant Garde" w:eastAsia="Times New Roman" w:hAnsi="ITC Avant Garde"/>
          <w:kern w:val="1"/>
          <w:lang w:val="es-ES" w:eastAsia="ar-SA"/>
        </w:rPr>
        <w:t>a la entrega de los títulos de concesión respectivos.</w:t>
      </w:r>
    </w:p>
    <w:tbl>
      <w:tblPr>
        <w:tblStyle w:val="Tablaconcuadrcula"/>
        <w:tblpPr w:leftFromText="141" w:rightFromText="141" w:vertAnchor="text" w:horzAnchor="margin" w:tblpY="67"/>
        <w:tblW w:w="9495" w:type="dxa"/>
        <w:tblLook w:val="04A0" w:firstRow="1" w:lastRow="0" w:firstColumn="1" w:lastColumn="0" w:noHBand="0" w:noVBand="1"/>
        <w:tblCaption w:val="montos de las contraprestaciones "/>
        <w:tblDescription w:val="En una tabla de 5 columnas y 2 filas, se proporcionan los datos técnicos del concesionario y el monto de la contraprestación que deberá pagar. "/>
      </w:tblPr>
      <w:tblGrid>
        <w:gridCol w:w="2155"/>
        <w:gridCol w:w="1625"/>
        <w:gridCol w:w="1480"/>
        <w:gridCol w:w="1825"/>
        <w:gridCol w:w="2410"/>
      </w:tblGrid>
      <w:tr w:rsidR="00976E57" w:rsidRPr="009A1EDC" w14:paraId="5FEDAAF4" w14:textId="77777777" w:rsidTr="009A1EDC">
        <w:trPr>
          <w:trHeight w:val="492"/>
          <w:tblHeader/>
        </w:trPr>
        <w:tc>
          <w:tcPr>
            <w:tcW w:w="2155" w:type="dxa"/>
            <w:shd w:val="clear" w:color="auto" w:fill="A6A6A6" w:themeFill="background1" w:themeFillShade="A6"/>
            <w:vAlign w:val="center"/>
          </w:tcPr>
          <w:p w14:paraId="1258CFB8" w14:textId="77777777" w:rsidR="00976E57" w:rsidRPr="009A1EDC" w:rsidRDefault="00976E57" w:rsidP="00F046D6">
            <w:pPr>
              <w:spacing w:line="276" w:lineRule="auto"/>
              <w:ind w:right="-62"/>
              <w:jc w:val="center"/>
              <w:rPr>
                <w:rFonts w:ascii="ITC Avant Garde" w:eastAsia="Times New Roman" w:hAnsi="ITC Avant Garde"/>
                <w:b/>
                <w:kern w:val="1"/>
                <w:sz w:val="18"/>
                <w:szCs w:val="18"/>
                <w:lang w:val="es-ES" w:eastAsia="ar-SA"/>
              </w:rPr>
            </w:pPr>
            <w:r w:rsidRPr="009A1EDC">
              <w:rPr>
                <w:rFonts w:ascii="ITC Avant Garde" w:eastAsia="Times New Roman" w:hAnsi="ITC Avant Garde"/>
                <w:b/>
                <w:kern w:val="1"/>
                <w:sz w:val="18"/>
                <w:szCs w:val="18"/>
                <w:lang w:val="es-ES" w:eastAsia="ar-SA"/>
              </w:rPr>
              <w:t>Concesionario</w:t>
            </w:r>
          </w:p>
        </w:tc>
        <w:tc>
          <w:tcPr>
            <w:tcW w:w="1625" w:type="dxa"/>
            <w:shd w:val="clear" w:color="auto" w:fill="A6A6A6" w:themeFill="background1" w:themeFillShade="A6"/>
            <w:vAlign w:val="center"/>
          </w:tcPr>
          <w:p w14:paraId="7CD6624D" w14:textId="27A35545" w:rsidR="00976E57" w:rsidRPr="009A1EDC" w:rsidRDefault="00976E57" w:rsidP="00F046D6">
            <w:pPr>
              <w:spacing w:line="276" w:lineRule="auto"/>
              <w:ind w:right="-62"/>
              <w:jc w:val="center"/>
              <w:rPr>
                <w:rFonts w:ascii="ITC Avant Garde" w:eastAsia="Times New Roman" w:hAnsi="ITC Avant Garde"/>
                <w:b/>
                <w:kern w:val="1"/>
                <w:sz w:val="18"/>
                <w:szCs w:val="18"/>
                <w:lang w:val="es-ES" w:eastAsia="ar-SA"/>
              </w:rPr>
            </w:pPr>
            <w:r w:rsidRPr="009A1EDC">
              <w:rPr>
                <w:rFonts w:ascii="ITC Avant Garde" w:eastAsia="Times New Roman" w:hAnsi="ITC Avant Garde"/>
                <w:b/>
                <w:kern w:val="1"/>
                <w:sz w:val="18"/>
                <w:szCs w:val="18"/>
                <w:lang w:val="es-ES" w:eastAsia="ar-SA"/>
              </w:rPr>
              <w:t>Distintivo</w:t>
            </w:r>
          </w:p>
        </w:tc>
        <w:tc>
          <w:tcPr>
            <w:tcW w:w="1480" w:type="dxa"/>
            <w:shd w:val="clear" w:color="auto" w:fill="A6A6A6" w:themeFill="background1" w:themeFillShade="A6"/>
            <w:vAlign w:val="center"/>
          </w:tcPr>
          <w:p w14:paraId="7DD22920" w14:textId="0B1879BC" w:rsidR="00976E57" w:rsidRPr="009A1EDC" w:rsidRDefault="00976E57" w:rsidP="00F046D6">
            <w:pPr>
              <w:spacing w:line="276" w:lineRule="auto"/>
              <w:ind w:right="-62"/>
              <w:jc w:val="center"/>
              <w:rPr>
                <w:rFonts w:ascii="ITC Avant Garde" w:eastAsia="Times New Roman" w:hAnsi="ITC Avant Garde"/>
                <w:b/>
                <w:kern w:val="1"/>
                <w:sz w:val="18"/>
                <w:szCs w:val="18"/>
                <w:lang w:val="es-ES" w:eastAsia="ar-SA"/>
              </w:rPr>
            </w:pPr>
            <w:r w:rsidRPr="009A1EDC">
              <w:rPr>
                <w:rFonts w:ascii="ITC Avant Garde" w:eastAsia="Times New Roman" w:hAnsi="ITC Avant Garde"/>
                <w:b/>
                <w:kern w:val="1"/>
                <w:sz w:val="18"/>
                <w:szCs w:val="18"/>
                <w:lang w:val="es-ES" w:eastAsia="ar-SA"/>
              </w:rPr>
              <w:t>Frecuencia</w:t>
            </w:r>
          </w:p>
        </w:tc>
        <w:tc>
          <w:tcPr>
            <w:tcW w:w="1825" w:type="dxa"/>
            <w:shd w:val="clear" w:color="auto" w:fill="A6A6A6" w:themeFill="background1" w:themeFillShade="A6"/>
            <w:vAlign w:val="center"/>
          </w:tcPr>
          <w:p w14:paraId="5E4889F1" w14:textId="1A1C50EC" w:rsidR="00976E57" w:rsidRPr="009A1EDC" w:rsidRDefault="00976E57" w:rsidP="00F046D6">
            <w:pPr>
              <w:spacing w:line="276" w:lineRule="auto"/>
              <w:ind w:right="-62"/>
              <w:jc w:val="center"/>
              <w:rPr>
                <w:rFonts w:ascii="ITC Avant Garde" w:eastAsia="Times New Roman" w:hAnsi="ITC Avant Garde"/>
                <w:b/>
                <w:kern w:val="1"/>
                <w:sz w:val="18"/>
                <w:szCs w:val="18"/>
                <w:lang w:val="es-ES" w:eastAsia="ar-SA"/>
              </w:rPr>
            </w:pPr>
            <w:r w:rsidRPr="009A1EDC">
              <w:rPr>
                <w:rFonts w:ascii="ITC Avant Garde" w:eastAsia="Times New Roman" w:hAnsi="ITC Avant Garde"/>
                <w:b/>
                <w:kern w:val="1"/>
                <w:sz w:val="18"/>
                <w:szCs w:val="18"/>
                <w:lang w:val="es-ES" w:eastAsia="ar-SA"/>
              </w:rPr>
              <w:t>Población principal a servir</w:t>
            </w:r>
          </w:p>
        </w:tc>
        <w:tc>
          <w:tcPr>
            <w:tcW w:w="2410" w:type="dxa"/>
            <w:shd w:val="clear" w:color="auto" w:fill="A6A6A6" w:themeFill="background1" w:themeFillShade="A6"/>
            <w:vAlign w:val="center"/>
          </w:tcPr>
          <w:p w14:paraId="74258F0C" w14:textId="10AD3875" w:rsidR="00976E57" w:rsidRPr="009A1EDC" w:rsidRDefault="00976E57" w:rsidP="00F046D6">
            <w:pPr>
              <w:spacing w:line="276" w:lineRule="auto"/>
              <w:ind w:right="-62"/>
              <w:jc w:val="center"/>
              <w:rPr>
                <w:rFonts w:ascii="ITC Avant Garde" w:eastAsia="Times New Roman" w:hAnsi="ITC Avant Garde"/>
                <w:b/>
                <w:kern w:val="1"/>
                <w:sz w:val="18"/>
                <w:szCs w:val="18"/>
                <w:lang w:val="es-ES" w:eastAsia="ar-SA"/>
              </w:rPr>
            </w:pPr>
            <w:r w:rsidRPr="009A1EDC">
              <w:rPr>
                <w:rFonts w:ascii="ITC Avant Garde" w:eastAsia="Times New Roman" w:hAnsi="ITC Avant Garde"/>
                <w:b/>
                <w:kern w:val="1"/>
                <w:sz w:val="18"/>
                <w:szCs w:val="18"/>
                <w:lang w:val="es-ES" w:eastAsia="ar-SA"/>
              </w:rPr>
              <w:t>Monto de la contraprestación</w:t>
            </w:r>
          </w:p>
        </w:tc>
      </w:tr>
      <w:tr w:rsidR="00976E57" w:rsidRPr="009A1EDC" w14:paraId="0C3051A8" w14:textId="77777777" w:rsidTr="009A1EDC">
        <w:trPr>
          <w:trHeight w:val="433"/>
        </w:trPr>
        <w:tc>
          <w:tcPr>
            <w:tcW w:w="2155" w:type="dxa"/>
          </w:tcPr>
          <w:p w14:paraId="3BC44C8D" w14:textId="4017BAF4" w:rsidR="00976E57" w:rsidRPr="009A1EDC" w:rsidRDefault="00976E57" w:rsidP="00F046D6">
            <w:pPr>
              <w:spacing w:line="276" w:lineRule="auto"/>
              <w:ind w:right="-62"/>
              <w:jc w:val="center"/>
              <w:rPr>
                <w:rFonts w:ascii="ITC Avant Garde" w:eastAsia="Times New Roman" w:hAnsi="ITC Avant Garde"/>
                <w:kern w:val="1"/>
                <w:sz w:val="18"/>
                <w:szCs w:val="18"/>
                <w:lang w:val="fr-FR" w:eastAsia="ar-SA"/>
              </w:rPr>
            </w:pPr>
            <w:r w:rsidRPr="009A1EDC">
              <w:rPr>
                <w:rFonts w:ascii="ITC Avant Garde" w:eastAsia="Times New Roman" w:hAnsi="ITC Avant Garde"/>
                <w:bCs/>
                <w:kern w:val="1"/>
                <w:sz w:val="18"/>
                <w:szCs w:val="18"/>
                <w:lang w:val="fr-FR" w:eastAsia="ar-SA"/>
              </w:rPr>
              <w:t>Radio XHYI, S. DE R.L. DE C.V.</w:t>
            </w:r>
          </w:p>
        </w:tc>
        <w:tc>
          <w:tcPr>
            <w:tcW w:w="1625" w:type="dxa"/>
          </w:tcPr>
          <w:p w14:paraId="0176F4E4" w14:textId="779F3FFB"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XEYI-AM</w:t>
            </w:r>
          </w:p>
        </w:tc>
        <w:tc>
          <w:tcPr>
            <w:tcW w:w="1480" w:type="dxa"/>
          </w:tcPr>
          <w:p w14:paraId="1E65A2D5" w14:textId="4B59263B"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580 kHz</w:t>
            </w:r>
          </w:p>
        </w:tc>
        <w:tc>
          <w:tcPr>
            <w:tcW w:w="1825" w:type="dxa"/>
          </w:tcPr>
          <w:p w14:paraId="0E31BCC7" w14:textId="35580F3E"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Cancún, Quintana Roo</w:t>
            </w:r>
          </w:p>
        </w:tc>
        <w:tc>
          <w:tcPr>
            <w:tcW w:w="2410" w:type="dxa"/>
          </w:tcPr>
          <w:p w14:paraId="74B98500" w14:textId="530BB3DC"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$635,</w:t>
            </w:r>
            <w:r w:rsidR="005647CF" w:rsidRPr="009A1EDC">
              <w:rPr>
                <w:rFonts w:ascii="ITC Avant Garde" w:eastAsia="Times New Roman" w:hAnsi="ITC Avant Garde"/>
                <w:kern w:val="1"/>
                <w:sz w:val="18"/>
                <w:szCs w:val="18"/>
                <w:lang w:val="es-ES" w:eastAsia="ar-SA"/>
              </w:rPr>
              <w:t>821</w:t>
            </w:r>
            <w:r w:rsidRPr="009A1EDC">
              <w:rPr>
                <w:rFonts w:ascii="ITC Avant Garde" w:eastAsia="Times New Roman" w:hAnsi="ITC Avant Garde"/>
                <w:kern w:val="1"/>
                <w:sz w:val="18"/>
                <w:szCs w:val="18"/>
                <w:lang w:val="es-ES" w:eastAsia="ar-SA"/>
              </w:rPr>
              <w:t>.</w:t>
            </w:r>
            <w:r w:rsidR="005647CF" w:rsidRPr="009A1EDC">
              <w:rPr>
                <w:rFonts w:ascii="ITC Avant Garde" w:eastAsia="Times New Roman" w:hAnsi="ITC Avant Garde"/>
                <w:kern w:val="1"/>
                <w:sz w:val="18"/>
                <w:szCs w:val="18"/>
                <w:lang w:val="es-ES" w:eastAsia="ar-SA"/>
              </w:rPr>
              <w:t>00</w:t>
            </w:r>
          </w:p>
        </w:tc>
      </w:tr>
      <w:tr w:rsidR="00976E57" w:rsidRPr="009A1EDC" w14:paraId="49976891" w14:textId="77777777" w:rsidTr="009A1EDC">
        <w:trPr>
          <w:trHeight w:val="433"/>
        </w:trPr>
        <w:tc>
          <w:tcPr>
            <w:tcW w:w="2155" w:type="dxa"/>
          </w:tcPr>
          <w:p w14:paraId="3A748ACE" w14:textId="54DDD696" w:rsidR="00976E57" w:rsidRPr="009A1EDC" w:rsidRDefault="009A1EDC" w:rsidP="00F046D6">
            <w:pPr>
              <w:spacing w:line="276" w:lineRule="auto"/>
              <w:ind w:right="-62"/>
              <w:jc w:val="center"/>
              <w:rPr>
                <w:rFonts w:ascii="ITC Avant Garde" w:eastAsia="Times New Roman" w:hAnsi="ITC Avant Garde"/>
                <w:bCs/>
                <w:kern w:val="1"/>
                <w:sz w:val="18"/>
                <w:szCs w:val="18"/>
                <w:lang w:val="es-ES_tradnl" w:eastAsia="ar-SA"/>
              </w:rPr>
            </w:pPr>
            <w:r w:rsidRPr="009A1EDC">
              <w:rPr>
                <w:rFonts w:ascii="ITC Avant Garde" w:eastAsia="Times New Roman" w:hAnsi="ITC Avant Garde"/>
                <w:bCs/>
                <w:kern w:val="1"/>
                <w:sz w:val="18"/>
                <w:szCs w:val="18"/>
                <w:lang w:val="fr-FR" w:eastAsia="ar-SA"/>
              </w:rPr>
              <w:lastRenderedPageBreak/>
              <w:t>Radio XHYI, S. DE R.L. DE C.V.</w:t>
            </w:r>
          </w:p>
        </w:tc>
        <w:tc>
          <w:tcPr>
            <w:tcW w:w="1625" w:type="dxa"/>
          </w:tcPr>
          <w:p w14:paraId="23FDDE33" w14:textId="336673BA"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XHYI-FM</w:t>
            </w:r>
          </w:p>
        </w:tc>
        <w:tc>
          <w:tcPr>
            <w:tcW w:w="1480" w:type="dxa"/>
          </w:tcPr>
          <w:p w14:paraId="5E5CF0CF" w14:textId="361C7DA0"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93.1 MHz</w:t>
            </w:r>
          </w:p>
        </w:tc>
        <w:tc>
          <w:tcPr>
            <w:tcW w:w="1825" w:type="dxa"/>
          </w:tcPr>
          <w:p w14:paraId="6889D760" w14:textId="4EBDBE99" w:rsidR="00976E57" w:rsidRPr="009A1EDC" w:rsidRDefault="00976E57"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Cancún, Quintana Roo</w:t>
            </w:r>
          </w:p>
        </w:tc>
        <w:tc>
          <w:tcPr>
            <w:tcW w:w="2410" w:type="dxa"/>
          </w:tcPr>
          <w:p w14:paraId="5D420A71" w14:textId="0A28D25E" w:rsidR="00976E57" w:rsidRPr="009A1EDC" w:rsidRDefault="005647CF" w:rsidP="00F046D6">
            <w:pPr>
              <w:spacing w:line="276" w:lineRule="auto"/>
              <w:ind w:right="-62"/>
              <w:jc w:val="center"/>
              <w:rPr>
                <w:rFonts w:ascii="ITC Avant Garde" w:eastAsia="Times New Roman" w:hAnsi="ITC Avant Garde"/>
                <w:kern w:val="1"/>
                <w:sz w:val="18"/>
                <w:szCs w:val="18"/>
                <w:lang w:val="es-ES" w:eastAsia="ar-SA"/>
              </w:rPr>
            </w:pPr>
            <w:r w:rsidRPr="009A1EDC">
              <w:rPr>
                <w:rFonts w:ascii="ITC Avant Garde" w:eastAsia="Times New Roman" w:hAnsi="ITC Avant Garde"/>
                <w:kern w:val="1"/>
                <w:sz w:val="18"/>
                <w:szCs w:val="18"/>
                <w:lang w:val="es-ES" w:eastAsia="ar-SA"/>
              </w:rPr>
              <w:t>$1,813,727</w:t>
            </w:r>
          </w:p>
        </w:tc>
      </w:tr>
    </w:tbl>
    <w:p w14:paraId="4858711A" w14:textId="77777777" w:rsidR="00F046D6" w:rsidRPr="009A1EDC" w:rsidRDefault="004F084E" w:rsidP="00F046D6">
      <w:pPr>
        <w:spacing w:before="240" w:line="276" w:lineRule="auto"/>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 xml:space="preserve">Para la determinación del monto señalado, la SHCP consideró la metodología antes descrita </w:t>
      </w:r>
      <w:r w:rsidR="00517856" w:rsidRPr="009A1EDC">
        <w:rPr>
          <w:rFonts w:ascii="ITC Avant Garde" w:eastAsia="Times New Roman" w:hAnsi="ITC Avant Garde"/>
          <w:kern w:val="1"/>
          <w:lang w:val="es-ES" w:eastAsia="ar-SA"/>
        </w:rPr>
        <w:t xml:space="preserve">para la estación </w:t>
      </w:r>
      <w:r w:rsidR="00517856" w:rsidRPr="009A1EDC">
        <w:rPr>
          <w:rFonts w:ascii="ITC Avant Garde" w:eastAsia="Times New Roman" w:hAnsi="ITC Avant Garde"/>
          <w:b/>
          <w:kern w:val="1"/>
          <w:lang w:val="es-ES" w:eastAsia="ar-SA"/>
        </w:rPr>
        <w:t>AM</w:t>
      </w:r>
      <w:r w:rsidR="00517856" w:rsidRPr="009A1EDC">
        <w:rPr>
          <w:rFonts w:ascii="ITC Avant Garde" w:eastAsia="Times New Roman" w:hAnsi="ITC Avant Garde"/>
          <w:kern w:val="1"/>
          <w:lang w:val="es-ES" w:eastAsia="ar-SA"/>
        </w:rPr>
        <w:t xml:space="preserve"> </w:t>
      </w:r>
      <w:r w:rsidRPr="009A1EDC">
        <w:rPr>
          <w:rFonts w:ascii="ITC Avant Garde" w:eastAsia="Times New Roman" w:hAnsi="ITC Avant Garde"/>
          <w:kern w:val="1"/>
          <w:lang w:eastAsia="ar-SA"/>
        </w:rPr>
        <w:t xml:space="preserve">con un valor de referencia de </w:t>
      </w:r>
      <w:r w:rsidR="005647CF" w:rsidRPr="009A1EDC">
        <w:rPr>
          <w:rFonts w:ascii="ITC Avant Garde" w:eastAsia="Times New Roman" w:hAnsi="ITC Avant Garde"/>
          <w:kern w:val="1"/>
          <w:lang w:eastAsia="ar-SA"/>
        </w:rPr>
        <w:t xml:space="preserve">$0.3435 </w:t>
      </w:r>
      <w:r w:rsidRPr="009A1EDC">
        <w:rPr>
          <w:rFonts w:ascii="ITC Avant Garde" w:eastAsia="Times New Roman" w:hAnsi="ITC Avant Garde"/>
          <w:kern w:val="1"/>
          <w:lang w:eastAsia="ar-SA"/>
        </w:rPr>
        <w:t xml:space="preserve">pesos por habitante, con una población atendida de </w:t>
      </w:r>
      <w:r w:rsidR="00517856" w:rsidRPr="009A1EDC">
        <w:rPr>
          <w:rFonts w:ascii="ITC Avant Garde" w:eastAsia="Times New Roman" w:hAnsi="ITC Avant Garde"/>
          <w:kern w:val="1"/>
          <w:lang w:eastAsia="ar-SA"/>
        </w:rPr>
        <w:t>661,</w:t>
      </w:r>
      <w:r w:rsidR="009F45E9" w:rsidRPr="009A1EDC">
        <w:rPr>
          <w:rFonts w:ascii="ITC Avant Garde" w:eastAsia="Times New Roman" w:hAnsi="ITC Avant Garde"/>
          <w:kern w:val="1"/>
          <w:lang w:eastAsia="ar-SA"/>
        </w:rPr>
        <w:t>176</w:t>
      </w:r>
      <w:r w:rsidR="00517856" w:rsidRPr="009A1EDC">
        <w:rPr>
          <w:rFonts w:ascii="ITC Avant Garde" w:eastAsia="Times New Roman" w:hAnsi="ITC Avant Garde"/>
          <w:kern w:val="1"/>
          <w:lang w:eastAsia="ar-SA"/>
        </w:rPr>
        <w:t xml:space="preserve"> habitantes, un</w:t>
      </w:r>
      <w:r w:rsidRPr="009A1EDC">
        <w:rPr>
          <w:rFonts w:ascii="ITC Avant Garde" w:eastAsia="Times New Roman" w:hAnsi="ITC Avant Garde"/>
          <w:kern w:val="1"/>
          <w:lang w:eastAsia="ar-SA"/>
        </w:rPr>
        <w:t xml:space="preserve"> Factor Técnico de 1, </w:t>
      </w:r>
      <w:r w:rsidR="00517856" w:rsidRPr="009A1EDC">
        <w:rPr>
          <w:rFonts w:ascii="ITC Avant Garde" w:eastAsia="Times New Roman" w:hAnsi="ITC Avant Garde"/>
          <w:kern w:val="1"/>
          <w:lang w:eastAsia="ar-SA"/>
        </w:rPr>
        <w:t xml:space="preserve">un </w:t>
      </w:r>
      <w:r w:rsidRPr="009A1EDC">
        <w:rPr>
          <w:rFonts w:ascii="ITC Avant Garde" w:eastAsia="Times New Roman" w:hAnsi="ITC Avant Garde"/>
          <w:kern w:val="1"/>
          <w:lang w:eastAsia="ar-SA"/>
        </w:rPr>
        <w:t xml:space="preserve">Factor Económico de 1.8, una Clase </w:t>
      </w:r>
      <w:r w:rsidR="00517856" w:rsidRPr="009A1EDC">
        <w:rPr>
          <w:rFonts w:ascii="ITC Avant Garde" w:eastAsia="Times New Roman" w:hAnsi="ITC Avant Garde"/>
          <w:kern w:val="1"/>
          <w:lang w:eastAsia="ar-SA"/>
        </w:rPr>
        <w:t>C</w:t>
      </w:r>
      <w:r w:rsidRPr="009A1EDC">
        <w:rPr>
          <w:rFonts w:ascii="ITC Avant Garde" w:eastAsia="Times New Roman" w:hAnsi="ITC Avant Garde"/>
          <w:kern w:val="1"/>
          <w:lang w:eastAsia="ar-SA"/>
        </w:rPr>
        <w:t xml:space="preserve"> y una vigencia de 20 (veinte) años, respecto de la frecuencia </w:t>
      </w:r>
      <w:r w:rsidR="00517856" w:rsidRPr="009A1EDC">
        <w:rPr>
          <w:rFonts w:ascii="ITC Avant Garde" w:eastAsia="Times New Roman" w:hAnsi="ITC Avant Garde"/>
          <w:kern w:val="1"/>
          <w:lang w:eastAsia="ar-SA"/>
        </w:rPr>
        <w:t>580 kHz</w:t>
      </w:r>
      <w:r w:rsidRPr="009A1EDC">
        <w:rPr>
          <w:rFonts w:ascii="ITC Avant Garde" w:eastAsia="Times New Roman" w:hAnsi="ITC Avant Garde"/>
          <w:kern w:val="1"/>
          <w:lang w:eastAsia="ar-SA"/>
        </w:rPr>
        <w:t xml:space="preserve">, de la estación de radio con distintivo de llamada </w:t>
      </w:r>
      <w:r w:rsidR="00517856" w:rsidRPr="009A1EDC">
        <w:rPr>
          <w:rFonts w:ascii="ITC Avant Garde" w:eastAsia="Times New Roman" w:hAnsi="ITC Avant Garde"/>
          <w:kern w:val="1"/>
          <w:lang w:eastAsia="ar-SA"/>
        </w:rPr>
        <w:t>XEYI-AM</w:t>
      </w:r>
      <w:r w:rsidRPr="009A1EDC">
        <w:rPr>
          <w:rFonts w:ascii="ITC Avant Garde" w:eastAsia="Times New Roman" w:hAnsi="ITC Avant Garde"/>
          <w:kern w:val="1"/>
          <w:lang w:eastAsia="ar-SA"/>
        </w:rPr>
        <w:t xml:space="preserve">, en </w:t>
      </w:r>
      <w:r w:rsidR="00517856" w:rsidRPr="009A1EDC">
        <w:rPr>
          <w:rFonts w:ascii="ITC Avant Garde" w:eastAsia="Times New Roman" w:hAnsi="ITC Avant Garde"/>
          <w:kern w:val="1"/>
          <w:lang w:eastAsia="ar-SA"/>
        </w:rPr>
        <w:t>Cancún, Quintana Roo</w:t>
      </w:r>
      <w:r w:rsidRPr="009A1EDC">
        <w:rPr>
          <w:rFonts w:ascii="ITC Avant Garde" w:eastAsia="Times New Roman" w:hAnsi="ITC Avant Garde"/>
          <w:kern w:val="1"/>
          <w:lang w:val="es-ES" w:eastAsia="ar-SA"/>
        </w:rPr>
        <w:t>.</w:t>
      </w:r>
    </w:p>
    <w:p w14:paraId="57057FEE" w14:textId="77777777" w:rsidR="00F046D6" w:rsidRPr="009A1EDC" w:rsidRDefault="00517856" w:rsidP="00F046D6">
      <w:pPr>
        <w:spacing w:before="240" w:line="276" w:lineRule="auto"/>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 xml:space="preserve">Por su parte, para la estación </w:t>
      </w:r>
      <w:r w:rsidRPr="009A1EDC">
        <w:rPr>
          <w:rFonts w:ascii="ITC Avant Garde" w:eastAsia="Times New Roman" w:hAnsi="ITC Avant Garde"/>
          <w:b/>
          <w:kern w:val="1"/>
          <w:lang w:val="es-ES" w:eastAsia="ar-SA"/>
        </w:rPr>
        <w:t>FM</w:t>
      </w:r>
      <w:r w:rsidRPr="009A1EDC">
        <w:rPr>
          <w:rFonts w:ascii="ITC Avant Garde" w:eastAsia="Times New Roman" w:hAnsi="ITC Avant Garde"/>
          <w:kern w:val="1"/>
          <w:lang w:val="es-ES" w:eastAsia="ar-SA"/>
        </w:rPr>
        <w:t xml:space="preserve"> </w:t>
      </w:r>
      <w:r w:rsidRPr="009A1EDC">
        <w:rPr>
          <w:rFonts w:ascii="ITC Avant Garde" w:eastAsia="Times New Roman" w:hAnsi="ITC Avant Garde"/>
          <w:kern w:val="1"/>
          <w:lang w:eastAsia="ar-SA"/>
        </w:rPr>
        <w:t>consideró un valor de referencia de $</w:t>
      </w:r>
      <w:r w:rsidR="00B0318F" w:rsidRPr="009A1EDC">
        <w:rPr>
          <w:rFonts w:ascii="ITC Avant Garde" w:eastAsia="Times New Roman" w:hAnsi="ITC Avant Garde"/>
          <w:kern w:val="1"/>
          <w:lang w:eastAsia="ar-SA"/>
        </w:rPr>
        <w:t xml:space="preserve">0.9813 </w:t>
      </w:r>
      <w:r w:rsidRPr="009A1EDC">
        <w:rPr>
          <w:rFonts w:ascii="ITC Avant Garde" w:eastAsia="Times New Roman" w:hAnsi="ITC Avant Garde"/>
          <w:kern w:val="1"/>
          <w:lang w:eastAsia="ar-SA"/>
        </w:rPr>
        <w:t>pesos por habitante, con una población atendida de 66</w:t>
      </w:r>
      <w:r w:rsidR="00EC58B6" w:rsidRPr="009A1EDC">
        <w:rPr>
          <w:rFonts w:ascii="ITC Avant Garde" w:eastAsia="Times New Roman" w:hAnsi="ITC Avant Garde"/>
          <w:kern w:val="1"/>
          <w:lang w:eastAsia="ar-SA"/>
        </w:rPr>
        <w:t>1</w:t>
      </w:r>
      <w:r w:rsidRPr="009A1EDC">
        <w:rPr>
          <w:rFonts w:ascii="ITC Avant Garde" w:eastAsia="Times New Roman" w:hAnsi="ITC Avant Garde"/>
          <w:kern w:val="1"/>
          <w:lang w:eastAsia="ar-SA"/>
        </w:rPr>
        <w:t>,</w:t>
      </w:r>
      <w:r w:rsidR="00EC58B6" w:rsidRPr="009A1EDC">
        <w:rPr>
          <w:rFonts w:ascii="ITC Avant Garde" w:eastAsia="Times New Roman" w:hAnsi="ITC Avant Garde"/>
          <w:kern w:val="1"/>
          <w:lang w:eastAsia="ar-SA"/>
        </w:rPr>
        <w:t xml:space="preserve">176 </w:t>
      </w:r>
      <w:r w:rsidRPr="009A1EDC">
        <w:rPr>
          <w:rFonts w:ascii="ITC Avant Garde" w:eastAsia="Times New Roman" w:hAnsi="ITC Avant Garde"/>
          <w:kern w:val="1"/>
          <w:lang w:eastAsia="ar-SA"/>
        </w:rPr>
        <w:t xml:space="preserve">habitantes, un Factor Técnico de 1, un Factor Económico de 1.8, una Clase </w:t>
      </w:r>
      <w:r w:rsidR="00F90DDF" w:rsidRPr="009A1EDC">
        <w:rPr>
          <w:rFonts w:ascii="ITC Avant Garde" w:eastAsia="Times New Roman" w:hAnsi="ITC Avant Garde"/>
          <w:kern w:val="1"/>
          <w:lang w:eastAsia="ar-SA"/>
        </w:rPr>
        <w:t>B1</w:t>
      </w:r>
      <w:r w:rsidRPr="009A1EDC">
        <w:rPr>
          <w:rFonts w:ascii="ITC Avant Garde" w:eastAsia="Times New Roman" w:hAnsi="ITC Avant Garde"/>
          <w:kern w:val="1"/>
          <w:lang w:eastAsia="ar-SA"/>
        </w:rPr>
        <w:t xml:space="preserve"> y una vigencia de 20 (veinte) años, respecto de la frecuencia </w:t>
      </w:r>
      <w:r w:rsidR="00F90DDF" w:rsidRPr="009A1EDC">
        <w:rPr>
          <w:rFonts w:ascii="ITC Avant Garde" w:eastAsia="Times New Roman" w:hAnsi="ITC Avant Garde"/>
          <w:kern w:val="1"/>
          <w:lang w:eastAsia="ar-SA"/>
        </w:rPr>
        <w:t>93.1</w:t>
      </w:r>
      <w:r w:rsidRPr="009A1EDC">
        <w:rPr>
          <w:rFonts w:ascii="ITC Avant Garde" w:eastAsia="Times New Roman" w:hAnsi="ITC Avant Garde"/>
          <w:kern w:val="1"/>
          <w:lang w:eastAsia="ar-SA"/>
        </w:rPr>
        <w:t xml:space="preserve"> </w:t>
      </w:r>
      <w:r w:rsidR="00F90DDF" w:rsidRPr="009A1EDC">
        <w:rPr>
          <w:rFonts w:ascii="ITC Avant Garde" w:eastAsia="Times New Roman" w:hAnsi="ITC Avant Garde"/>
          <w:kern w:val="1"/>
          <w:lang w:eastAsia="ar-SA"/>
        </w:rPr>
        <w:t>MHz</w:t>
      </w:r>
      <w:r w:rsidRPr="009A1EDC">
        <w:rPr>
          <w:rFonts w:ascii="ITC Avant Garde" w:eastAsia="Times New Roman" w:hAnsi="ITC Avant Garde"/>
          <w:kern w:val="1"/>
          <w:lang w:eastAsia="ar-SA"/>
        </w:rPr>
        <w:t>, de la estación de radio con distintivo de llamada X</w:t>
      </w:r>
      <w:r w:rsidR="00F90DDF" w:rsidRPr="009A1EDC">
        <w:rPr>
          <w:rFonts w:ascii="ITC Avant Garde" w:eastAsia="Times New Roman" w:hAnsi="ITC Avant Garde"/>
          <w:kern w:val="1"/>
          <w:lang w:eastAsia="ar-SA"/>
        </w:rPr>
        <w:t>H</w:t>
      </w:r>
      <w:r w:rsidRPr="009A1EDC">
        <w:rPr>
          <w:rFonts w:ascii="ITC Avant Garde" w:eastAsia="Times New Roman" w:hAnsi="ITC Avant Garde"/>
          <w:kern w:val="1"/>
          <w:lang w:eastAsia="ar-SA"/>
        </w:rPr>
        <w:t>YI-</w:t>
      </w:r>
      <w:r w:rsidR="004C41BC" w:rsidRPr="009A1EDC">
        <w:rPr>
          <w:rFonts w:ascii="ITC Avant Garde" w:eastAsia="Times New Roman" w:hAnsi="ITC Avant Garde"/>
          <w:kern w:val="1"/>
          <w:lang w:eastAsia="ar-SA"/>
        </w:rPr>
        <w:t>F</w:t>
      </w:r>
      <w:r w:rsidRPr="009A1EDC">
        <w:rPr>
          <w:rFonts w:ascii="ITC Avant Garde" w:eastAsia="Times New Roman" w:hAnsi="ITC Avant Garde"/>
          <w:kern w:val="1"/>
          <w:lang w:eastAsia="ar-SA"/>
        </w:rPr>
        <w:t>M, en Cancún, Quintana Roo</w:t>
      </w:r>
      <w:r w:rsidRPr="009A1EDC">
        <w:rPr>
          <w:rFonts w:ascii="ITC Avant Garde" w:eastAsia="Times New Roman" w:hAnsi="ITC Avant Garde"/>
          <w:kern w:val="1"/>
          <w:lang w:val="es-ES" w:eastAsia="ar-SA"/>
        </w:rPr>
        <w:t>.</w:t>
      </w:r>
    </w:p>
    <w:p w14:paraId="51899079" w14:textId="77777777" w:rsidR="00F046D6" w:rsidRPr="009A1EDC" w:rsidRDefault="004C41BC" w:rsidP="00F046D6">
      <w:pPr>
        <w:spacing w:before="240" w:line="276" w:lineRule="auto"/>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Los</w:t>
      </w:r>
      <w:r w:rsidR="004F084E" w:rsidRPr="009A1EDC">
        <w:rPr>
          <w:rFonts w:ascii="ITC Avant Garde" w:eastAsia="Times New Roman" w:hAnsi="ITC Avant Garde"/>
          <w:kern w:val="1"/>
          <w:lang w:val="es-ES" w:eastAsia="ar-SA"/>
        </w:rPr>
        <w:t xml:space="preserve"> monto</w:t>
      </w:r>
      <w:r w:rsidRPr="009A1EDC">
        <w:rPr>
          <w:rFonts w:ascii="ITC Avant Garde" w:eastAsia="Times New Roman" w:hAnsi="ITC Avant Garde"/>
          <w:kern w:val="1"/>
          <w:lang w:val="es-ES" w:eastAsia="ar-SA"/>
        </w:rPr>
        <w:t>s</w:t>
      </w:r>
      <w:r w:rsidR="004F084E" w:rsidRPr="009A1EDC">
        <w:rPr>
          <w:rFonts w:ascii="ITC Avant Garde" w:eastAsia="Times New Roman" w:hAnsi="ITC Avant Garde"/>
          <w:kern w:val="1"/>
          <w:lang w:val="es-ES" w:eastAsia="ar-SA"/>
        </w:rPr>
        <w:t xml:space="preserve"> señalado</w:t>
      </w:r>
      <w:r w:rsidRPr="009A1EDC">
        <w:rPr>
          <w:rFonts w:ascii="ITC Avant Garde" w:eastAsia="Times New Roman" w:hAnsi="ITC Avant Garde"/>
          <w:kern w:val="1"/>
          <w:lang w:val="es-ES" w:eastAsia="ar-SA"/>
        </w:rPr>
        <w:t>s</w:t>
      </w:r>
      <w:r w:rsidR="004F084E" w:rsidRPr="009A1EDC">
        <w:rPr>
          <w:rFonts w:ascii="ITC Avant Garde" w:eastAsia="Times New Roman" w:hAnsi="ITC Avant Garde"/>
          <w:kern w:val="1"/>
          <w:lang w:val="es-ES" w:eastAsia="ar-SA"/>
        </w:rPr>
        <w:t xml:space="preserve"> por concepto de contraprestación deberá</w:t>
      </w:r>
      <w:r w:rsidRPr="009A1EDC">
        <w:rPr>
          <w:rFonts w:ascii="ITC Avant Garde" w:eastAsia="Times New Roman" w:hAnsi="ITC Avant Garde"/>
          <w:kern w:val="1"/>
          <w:lang w:val="es-ES" w:eastAsia="ar-SA"/>
        </w:rPr>
        <w:t>n</w:t>
      </w:r>
      <w:r w:rsidR="004F084E" w:rsidRPr="009A1EDC">
        <w:rPr>
          <w:rFonts w:ascii="ITC Avant Garde" w:eastAsia="Times New Roman" w:hAnsi="ITC Avant Garde"/>
          <w:kern w:val="1"/>
          <w:lang w:val="es-ES" w:eastAsia="ar-SA"/>
        </w:rPr>
        <w:t xml:space="preserve"> ser enterado</w:t>
      </w:r>
      <w:r w:rsidRPr="009A1EDC">
        <w:rPr>
          <w:rFonts w:ascii="ITC Avant Garde" w:eastAsia="Times New Roman" w:hAnsi="ITC Avant Garde"/>
          <w:kern w:val="1"/>
          <w:lang w:val="es-ES" w:eastAsia="ar-SA"/>
        </w:rPr>
        <w:t>s</w:t>
      </w:r>
      <w:r w:rsidR="004F084E" w:rsidRPr="009A1EDC">
        <w:rPr>
          <w:rFonts w:ascii="ITC Avant Garde" w:eastAsia="Times New Roman" w:hAnsi="ITC Avant Garde"/>
          <w:kern w:val="1"/>
          <w:lang w:val="es-ES" w:eastAsia="ar-SA"/>
        </w:rPr>
        <w:t xml:space="preserve"> por el Concesionario en una sola exhibición, previ</w:t>
      </w:r>
      <w:r w:rsidR="00AA5BA7" w:rsidRPr="009A1EDC">
        <w:rPr>
          <w:rFonts w:ascii="ITC Avant Garde" w:eastAsia="Times New Roman" w:hAnsi="ITC Avant Garde"/>
          <w:kern w:val="1"/>
          <w:lang w:val="es-ES" w:eastAsia="ar-SA"/>
        </w:rPr>
        <w:t>amente</w:t>
      </w:r>
      <w:r w:rsidR="004F084E" w:rsidRPr="009A1EDC">
        <w:rPr>
          <w:rFonts w:ascii="ITC Avant Garde" w:eastAsia="Times New Roman" w:hAnsi="ITC Avant Garde"/>
          <w:kern w:val="1"/>
          <w:lang w:val="es-ES" w:eastAsia="ar-SA"/>
        </w:rPr>
        <w:t xml:space="preserve"> a la entrega de</w:t>
      </w:r>
      <w:r w:rsidRPr="009A1EDC">
        <w:rPr>
          <w:rFonts w:ascii="ITC Avant Garde" w:eastAsia="Times New Roman" w:hAnsi="ITC Avant Garde"/>
          <w:kern w:val="1"/>
          <w:lang w:val="es-ES" w:eastAsia="ar-SA"/>
        </w:rPr>
        <w:t xml:space="preserve"> </w:t>
      </w:r>
      <w:r w:rsidR="004F084E" w:rsidRPr="009A1EDC">
        <w:rPr>
          <w:rFonts w:ascii="ITC Avant Garde" w:eastAsia="Times New Roman" w:hAnsi="ITC Avant Garde"/>
          <w:kern w:val="1"/>
          <w:lang w:val="es-ES" w:eastAsia="ar-SA"/>
        </w:rPr>
        <w:t>l</w:t>
      </w:r>
      <w:r w:rsidRPr="009A1EDC">
        <w:rPr>
          <w:rFonts w:ascii="ITC Avant Garde" w:eastAsia="Times New Roman" w:hAnsi="ITC Avant Garde"/>
          <w:kern w:val="1"/>
          <w:lang w:val="es-ES" w:eastAsia="ar-SA"/>
        </w:rPr>
        <w:t>os</w:t>
      </w:r>
      <w:r w:rsidR="004F084E" w:rsidRPr="009A1EDC">
        <w:rPr>
          <w:rFonts w:ascii="ITC Avant Garde" w:eastAsia="Times New Roman" w:hAnsi="ITC Avant Garde"/>
          <w:kern w:val="1"/>
          <w:lang w:val="es-ES" w:eastAsia="ar-SA"/>
        </w:rPr>
        <w:t xml:space="preserve"> título</w:t>
      </w:r>
      <w:r w:rsidRPr="009A1EDC">
        <w:rPr>
          <w:rFonts w:ascii="ITC Avant Garde" w:eastAsia="Times New Roman" w:hAnsi="ITC Avant Garde"/>
          <w:kern w:val="1"/>
          <w:lang w:val="es-ES" w:eastAsia="ar-SA"/>
        </w:rPr>
        <w:t>s</w:t>
      </w:r>
      <w:r w:rsidR="004F084E" w:rsidRPr="009A1EDC">
        <w:rPr>
          <w:rFonts w:ascii="ITC Avant Garde" w:eastAsia="Times New Roman" w:hAnsi="ITC Avant Garde"/>
          <w:kern w:val="1"/>
          <w:lang w:val="es-ES" w:eastAsia="ar-SA"/>
        </w:rPr>
        <w:t xml:space="preserve"> de concesión respectivo</w:t>
      </w:r>
      <w:r w:rsidRPr="009A1EDC">
        <w:rPr>
          <w:rFonts w:ascii="ITC Avant Garde" w:eastAsia="Times New Roman" w:hAnsi="ITC Avant Garde"/>
          <w:kern w:val="1"/>
          <w:lang w:val="es-ES" w:eastAsia="ar-SA"/>
        </w:rPr>
        <w:t>s</w:t>
      </w:r>
      <w:r w:rsidR="004F084E" w:rsidRPr="009A1EDC">
        <w:rPr>
          <w:rFonts w:ascii="ITC Avant Garde" w:eastAsia="Times New Roman" w:hAnsi="ITC Avant Garde"/>
          <w:kern w:val="1"/>
          <w:lang w:val="es-ES" w:eastAsia="ar-SA"/>
        </w:rPr>
        <w:t xml:space="preserve"> y una vez que se haya acreditado la aceptación de las nuevas condiciones, conforme a lo que se indica en los siguientes párrafos.</w:t>
      </w:r>
    </w:p>
    <w:p w14:paraId="13E0D8B2" w14:textId="77777777" w:rsidR="00F046D6" w:rsidRPr="009A1EDC" w:rsidRDefault="00A257D6"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 xml:space="preserve">Para dichos efectos, </w:t>
      </w:r>
      <w:r w:rsidR="00A35591" w:rsidRPr="009A1EDC">
        <w:rPr>
          <w:rFonts w:ascii="ITC Avant Garde" w:eastAsia="Times New Roman" w:hAnsi="ITC Avant Garde"/>
          <w:kern w:val="3"/>
          <w:lang w:val="es-ES" w:eastAsia="ar-SA"/>
        </w:rPr>
        <w:t>e</w:t>
      </w:r>
      <w:r w:rsidR="00565C85" w:rsidRPr="009A1EDC">
        <w:rPr>
          <w:rFonts w:ascii="ITC Avant Garde" w:eastAsia="Times New Roman" w:hAnsi="ITC Avant Garde"/>
          <w:kern w:val="3"/>
          <w:lang w:val="es-ES" w:eastAsia="ar-SA"/>
        </w:rPr>
        <w:t xml:space="preserve">l </w:t>
      </w:r>
      <w:r w:rsidR="00E375AC" w:rsidRPr="009A1EDC">
        <w:rPr>
          <w:rFonts w:ascii="ITC Avant Garde" w:eastAsia="Times New Roman" w:hAnsi="ITC Avant Garde"/>
          <w:kern w:val="3"/>
          <w:lang w:val="es-ES" w:eastAsia="ar-SA"/>
        </w:rPr>
        <w:t>Concesionario contará</w:t>
      </w:r>
      <w:r w:rsidRPr="009A1EDC">
        <w:rPr>
          <w:rFonts w:ascii="ITC Avant Garde" w:eastAsia="Times New Roman" w:hAnsi="ITC Avant Garde"/>
          <w:kern w:val="3"/>
          <w:lang w:val="es-ES" w:eastAsia="ar-SA"/>
        </w:rPr>
        <w:t xml:space="preserve"> con un pla</w:t>
      </w:r>
      <w:r w:rsidR="00FF5393" w:rsidRPr="009A1EDC">
        <w:rPr>
          <w:rFonts w:ascii="ITC Avant Garde" w:eastAsia="Times New Roman" w:hAnsi="ITC Avant Garde"/>
          <w:kern w:val="3"/>
          <w:lang w:val="es-ES" w:eastAsia="ar-SA"/>
        </w:rPr>
        <w:t xml:space="preserve">zo de 30 (treinta) días hábiles, </w:t>
      </w:r>
      <w:r w:rsidRPr="009A1EDC">
        <w:rPr>
          <w:rFonts w:ascii="ITC Avant Garde" w:eastAsia="Times New Roman" w:hAnsi="ITC Avant Garde"/>
          <w:kern w:val="3"/>
          <w:lang w:val="es-ES" w:eastAsia="ar-SA"/>
        </w:rPr>
        <w:t xml:space="preserve">para aceptar las nuevas condiciones contenidas en </w:t>
      </w:r>
      <w:r w:rsidR="004C41BC" w:rsidRPr="009A1EDC">
        <w:rPr>
          <w:rFonts w:ascii="ITC Avant Garde" w:eastAsia="Times New Roman" w:hAnsi="ITC Avant Garde"/>
          <w:kern w:val="3"/>
          <w:lang w:val="es-ES" w:eastAsia="ar-SA"/>
        </w:rPr>
        <w:t xml:space="preserve">los </w:t>
      </w:r>
      <w:r w:rsidR="00734997" w:rsidRPr="009A1EDC">
        <w:rPr>
          <w:rFonts w:ascii="ITC Avant Garde" w:eastAsia="Times New Roman" w:hAnsi="ITC Avant Garde"/>
          <w:kern w:val="3"/>
          <w:lang w:val="es-ES" w:eastAsia="ar-SA"/>
        </w:rPr>
        <w:t>modelo</w:t>
      </w:r>
      <w:r w:rsidR="004C41BC" w:rsidRPr="009A1EDC">
        <w:rPr>
          <w:rFonts w:ascii="ITC Avant Garde" w:eastAsia="Times New Roman" w:hAnsi="ITC Avant Garde"/>
          <w:kern w:val="3"/>
          <w:lang w:val="es-ES" w:eastAsia="ar-SA"/>
        </w:rPr>
        <w:t>s</w:t>
      </w:r>
      <w:r w:rsidR="00734997" w:rsidRPr="009A1EDC">
        <w:rPr>
          <w:rFonts w:ascii="ITC Avant Garde" w:eastAsia="Times New Roman" w:hAnsi="ITC Avant Garde"/>
          <w:kern w:val="3"/>
          <w:lang w:val="es-ES" w:eastAsia="ar-SA"/>
        </w:rPr>
        <w:t xml:space="preserve"> de</w:t>
      </w:r>
      <w:r w:rsidRPr="009A1EDC">
        <w:rPr>
          <w:rFonts w:ascii="ITC Avant Garde" w:eastAsia="Times New Roman" w:hAnsi="ITC Avant Garde"/>
          <w:kern w:val="3"/>
          <w:lang w:val="es-ES" w:eastAsia="ar-SA"/>
        </w:rPr>
        <w:t xml:space="preserve"> títulos de concesión</w:t>
      </w:r>
      <w:r w:rsidR="00313B25" w:rsidRPr="009A1EDC">
        <w:rPr>
          <w:rFonts w:ascii="ITC Avant Garde" w:eastAsia="Times New Roman" w:hAnsi="ITC Avant Garde"/>
          <w:kern w:val="3"/>
          <w:lang w:val="es-ES" w:eastAsia="ar-SA"/>
        </w:rPr>
        <w:t xml:space="preserve"> </w:t>
      </w:r>
      <w:r w:rsidR="00734997" w:rsidRPr="009A1EDC">
        <w:rPr>
          <w:rFonts w:ascii="ITC Avant Garde" w:eastAsia="Times New Roman" w:hAnsi="ITC Avant Garde"/>
          <w:kern w:val="3"/>
          <w:lang w:val="es-ES" w:eastAsia="ar-SA"/>
        </w:rPr>
        <w:t>a que se refiere</w:t>
      </w:r>
      <w:r w:rsidR="004C41BC" w:rsidRPr="009A1EDC">
        <w:rPr>
          <w:rFonts w:ascii="ITC Avant Garde" w:eastAsia="Times New Roman" w:hAnsi="ITC Avant Garde"/>
          <w:kern w:val="3"/>
          <w:lang w:val="es-ES" w:eastAsia="ar-SA"/>
        </w:rPr>
        <w:t>n</w:t>
      </w:r>
      <w:r w:rsidR="00734997" w:rsidRPr="009A1EDC">
        <w:rPr>
          <w:rFonts w:ascii="ITC Avant Garde" w:eastAsia="Times New Roman" w:hAnsi="ITC Avant Garde"/>
          <w:kern w:val="3"/>
          <w:lang w:val="es-ES" w:eastAsia="ar-SA"/>
        </w:rPr>
        <w:t xml:space="preserve"> </w:t>
      </w:r>
      <w:r w:rsidR="004C41BC" w:rsidRPr="009A1EDC">
        <w:rPr>
          <w:rFonts w:ascii="ITC Avant Garde" w:eastAsia="Times New Roman" w:hAnsi="ITC Avant Garde"/>
          <w:kern w:val="3"/>
          <w:lang w:val="es-ES" w:eastAsia="ar-SA"/>
        </w:rPr>
        <w:t xml:space="preserve">los </w:t>
      </w:r>
      <w:r w:rsidR="00734997" w:rsidRPr="009A1EDC">
        <w:rPr>
          <w:rFonts w:ascii="ITC Avant Garde" w:eastAsia="Times New Roman" w:hAnsi="ITC Avant Garde"/>
          <w:b/>
          <w:kern w:val="3"/>
          <w:lang w:val="es-ES" w:eastAsia="ar-SA"/>
        </w:rPr>
        <w:t xml:space="preserve">Anexo </w:t>
      </w:r>
      <w:r w:rsidR="004C41BC" w:rsidRPr="009A1EDC">
        <w:rPr>
          <w:rFonts w:ascii="ITC Avant Garde" w:eastAsia="Times New Roman" w:hAnsi="ITC Avant Garde"/>
          <w:b/>
          <w:kern w:val="3"/>
          <w:lang w:val="es-ES" w:eastAsia="ar-SA"/>
        </w:rPr>
        <w:t xml:space="preserve">1 </w:t>
      </w:r>
      <w:r w:rsidR="004C41BC" w:rsidRPr="009A1EDC">
        <w:rPr>
          <w:rFonts w:ascii="ITC Avant Garde" w:eastAsia="Times New Roman" w:hAnsi="ITC Avant Garde"/>
          <w:kern w:val="3"/>
          <w:lang w:val="es-ES" w:eastAsia="ar-SA"/>
        </w:rPr>
        <w:t>y</w:t>
      </w:r>
      <w:r w:rsidR="004C41BC" w:rsidRPr="009A1EDC">
        <w:rPr>
          <w:rFonts w:ascii="ITC Avant Garde" w:eastAsia="Times New Roman" w:hAnsi="ITC Avant Garde"/>
          <w:b/>
          <w:kern w:val="3"/>
          <w:lang w:val="es-ES" w:eastAsia="ar-SA"/>
        </w:rPr>
        <w:t xml:space="preserve"> 2</w:t>
      </w:r>
      <w:r w:rsidR="00734997" w:rsidRPr="009A1EDC">
        <w:rPr>
          <w:rFonts w:ascii="ITC Avant Garde" w:eastAsia="Times New Roman" w:hAnsi="ITC Avant Garde"/>
          <w:kern w:val="3"/>
          <w:lang w:val="es-ES" w:eastAsia="ar-SA"/>
        </w:rPr>
        <w:t>,</w:t>
      </w:r>
      <w:r w:rsidR="004C41BC" w:rsidRPr="009A1EDC">
        <w:rPr>
          <w:rFonts w:ascii="ITC Avant Garde" w:eastAsia="Times New Roman" w:hAnsi="ITC Avant Garde"/>
          <w:kern w:val="3"/>
          <w:lang w:val="es-ES" w:eastAsia="ar-SA"/>
        </w:rPr>
        <w:t xml:space="preserve"> </w:t>
      </w:r>
      <w:r w:rsidR="00313B25" w:rsidRPr="009A1EDC">
        <w:rPr>
          <w:rFonts w:ascii="ITC Avant Garde" w:eastAsia="Times New Roman" w:hAnsi="ITC Avant Garde"/>
          <w:kern w:val="3"/>
          <w:lang w:val="es-ES" w:eastAsia="ar-SA"/>
        </w:rPr>
        <w:t xml:space="preserve">que forman parte integral de la presente Resolución, </w:t>
      </w:r>
      <w:r w:rsidRPr="009A1EDC">
        <w:rPr>
          <w:rFonts w:ascii="ITC Avant Garde" w:eastAsia="Times New Roman" w:hAnsi="ITC Avant Garde"/>
          <w:kern w:val="3"/>
          <w:lang w:val="es-ES" w:eastAsia="ar-SA"/>
        </w:rPr>
        <w:t xml:space="preserve">término </w:t>
      </w:r>
      <w:r w:rsidR="00F724E3" w:rsidRPr="009A1EDC">
        <w:rPr>
          <w:rFonts w:ascii="ITC Avant Garde" w:eastAsia="Times New Roman" w:hAnsi="ITC Avant Garde"/>
          <w:kern w:val="3"/>
          <w:lang w:val="es-ES" w:eastAsia="ar-SA"/>
        </w:rPr>
        <w:t>que</w:t>
      </w:r>
      <w:r w:rsidRPr="009A1EDC">
        <w:rPr>
          <w:rFonts w:ascii="ITC Avant Garde" w:eastAsia="Times New Roman" w:hAnsi="ITC Avant Garde"/>
          <w:kern w:val="3"/>
          <w:lang w:val="es-ES" w:eastAsia="ar-SA"/>
        </w:rPr>
        <w:t xml:space="preserve"> transcurrirá </w:t>
      </w:r>
      <w:r w:rsidRPr="009A1EDC">
        <w:rPr>
          <w:rFonts w:ascii="ITC Avant Garde" w:hAnsi="ITC Avant Garde"/>
          <w:bCs/>
          <w:lang w:eastAsia="es-MX"/>
        </w:rPr>
        <w:t>a partir del día siguiente a aquél en que haya surtido efectos la notificación de la misma.</w:t>
      </w:r>
    </w:p>
    <w:p w14:paraId="17228667"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hAnsi="ITC Avant Garde"/>
          <w:bCs/>
          <w:lang w:eastAsia="es-MX"/>
        </w:rPr>
        <w:t>Adicionalmente</w:t>
      </w:r>
      <w:r w:rsidR="00E961E7" w:rsidRPr="009A1EDC">
        <w:rPr>
          <w:rFonts w:ascii="ITC Avant Garde" w:hAnsi="ITC Avant Garde"/>
          <w:bCs/>
          <w:lang w:eastAsia="es-MX"/>
        </w:rPr>
        <w:t>,</w:t>
      </w:r>
      <w:r w:rsidRPr="009A1EDC">
        <w:rPr>
          <w:rFonts w:ascii="ITC Avant Garde" w:hAnsi="ITC Avant Garde"/>
          <w:bCs/>
          <w:lang w:eastAsia="es-MX"/>
        </w:rPr>
        <w:t xml:space="preserve"> </w:t>
      </w:r>
      <w:r w:rsidR="00A35591" w:rsidRPr="009A1EDC">
        <w:rPr>
          <w:rFonts w:ascii="ITC Avant Garde" w:hAnsi="ITC Avant Garde"/>
          <w:bCs/>
          <w:lang w:eastAsia="es-MX"/>
        </w:rPr>
        <w:t>e</w:t>
      </w:r>
      <w:r w:rsidR="00565C85" w:rsidRPr="009A1EDC">
        <w:rPr>
          <w:rFonts w:ascii="ITC Avant Garde" w:hAnsi="ITC Avant Garde"/>
          <w:bCs/>
          <w:lang w:eastAsia="es-MX"/>
        </w:rPr>
        <w:t xml:space="preserve">l </w:t>
      </w:r>
      <w:r w:rsidR="00416411" w:rsidRPr="009A1EDC">
        <w:rPr>
          <w:rFonts w:ascii="ITC Avant Garde" w:hAnsi="ITC Avant Garde"/>
          <w:bCs/>
          <w:lang w:eastAsia="es-MX"/>
        </w:rPr>
        <w:t xml:space="preserve">Concesionario </w:t>
      </w:r>
      <w:r w:rsidR="00A35591" w:rsidRPr="009A1EDC">
        <w:rPr>
          <w:rFonts w:ascii="ITC Avant Garde" w:hAnsi="ITC Avant Garde"/>
          <w:bCs/>
          <w:lang w:eastAsia="es-MX"/>
        </w:rPr>
        <w:t>contará</w:t>
      </w:r>
      <w:r w:rsidRPr="009A1EDC">
        <w:rPr>
          <w:rFonts w:ascii="ITC Avant Garde" w:hAnsi="ITC Avant Garde"/>
          <w:bCs/>
          <w:lang w:eastAsia="es-MX"/>
        </w:rPr>
        <w:t xml:space="preserve"> con un plazo de </w:t>
      </w:r>
      <w:r w:rsidRPr="009A1EDC">
        <w:rPr>
          <w:rFonts w:ascii="ITC Avant Garde" w:eastAsia="Times New Roman" w:hAnsi="ITC Avant Garde"/>
          <w:kern w:val="3"/>
          <w:lang w:val="es-ES" w:eastAsia="ar-SA"/>
        </w:rPr>
        <w:t>30 (treinta) días hábiles</w:t>
      </w:r>
      <w:r w:rsidRPr="009A1EDC">
        <w:rPr>
          <w:rFonts w:ascii="ITC Avant Garde" w:hAnsi="ITC Avant Garde"/>
          <w:bCs/>
          <w:lang w:eastAsia="es-MX"/>
        </w:rPr>
        <w:t xml:space="preserve"> contados a partir del día siguiente a la fecha de recepción del escrito de aceptación de condiciones, para </w:t>
      </w:r>
      <w:r w:rsidRPr="009A1EDC">
        <w:rPr>
          <w:rFonts w:ascii="ITC Avant Garde" w:eastAsia="Times New Roman" w:hAnsi="ITC Avant Garde"/>
          <w:kern w:val="3"/>
          <w:lang w:val="es-ES" w:eastAsia="ar-SA"/>
        </w:rPr>
        <w:t xml:space="preserve">exhibir ante este Instituto </w:t>
      </w:r>
      <w:r w:rsidR="00F724E3" w:rsidRPr="009A1EDC">
        <w:rPr>
          <w:rFonts w:ascii="ITC Avant Garde" w:eastAsia="Times New Roman" w:hAnsi="ITC Avant Garde"/>
          <w:kern w:val="3"/>
          <w:lang w:val="es-ES" w:eastAsia="ar-SA"/>
        </w:rPr>
        <w:t xml:space="preserve">el </w:t>
      </w:r>
      <w:r w:rsidRPr="009A1EDC">
        <w:rPr>
          <w:rFonts w:ascii="ITC Avant Garde" w:eastAsia="Times New Roman" w:hAnsi="ITC Avant Garde"/>
          <w:kern w:val="3"/>
          <w:lang w:val="es-ES" w:eastAsia="ar-SA"/>
        </w:rPr>
        <w:t>compr</w:t>
      </w:r>
      <w:r w:rsidR="00416411" w:rsidRPr="009A1EDC">
        <w:rPr>
          <w:rFonts w:ascii="ITC Avant Garde" w:eastAsia="Times New Roman" w:hAnsi="ITC Avant Garde"/>
          <w:kern w:val="3"/>
          <w:lang w:val="es-ES" w:eastAsia="ar-SA"/>
        </w:rPr>
        <w:t>obante con que se acredite</w:t>
      </w:r>
      <w:r w:rsidRPr="009A1EDC">
        <w:rPr>
          <w:rFonts w:ascii="ITC Avant Garde" w:eastAsia="Times New Roman" w:hAnsi="ITC Avant Garde"/>
          <w:kern w:val="3"/>
          <w:lang w:val="es-ES" w:eastAsia="ar-SA"/>
        </w:rPr>
        <w:t xml:space="preserve"> haber realizado el pago de la </w:t>
      </w:r>
      <w:r w:rsidR="00E961E7" w:rsidRPr="009A1EDC">
        <w:rPr>
          <w:rFonts w:ascii="ITC Avant Garde" w:eastAsia="Times New Roman" w:hAnsi="ITC Avant Garde"/>
          <w:kern w:val="3"/>
          <w:lang w:val="es-ES" w:eastAsia="ar-SA"/>
        </w:rPr>
        <w:t xml:space="preserve">contraprestación </w:t>
      </w:r>
      <w:r w:rsidRPr="009A1EDC">
        <w:rPr>
          <w:rFonts w:ascii="ITC Avant Garde" w:eastAsia="Times New Roman" w:hAnsi="ITC Avant Garde"/>
          <w:kern w:val="3"/>
          <w:lang w:val="es-ES" w:eastAsia="ar-SA"/>
        </w:rPr>
        <w:t>en cuestión.</w:t>
      </w:r>
    </w:p>
    <w:p w14:paraId="45345391" w14:textId="77777777" w:rsidR="00F046D6" w:rsidRPr="009A1EDC" w:rsidRDefault="004B1FB5" w:rsidP="00F046D6">
      <w:pPr>
        <w:spacing w:before="240" w:line="276" w:lineRule="auto"/>
        <w:ind w:right="-62"/>
        <w:jc w:val="both"/>
        <w:rPr>
          <w:rFonts w:ascii="ITC Avant Garde" w:eastAsia="Times New Roman" w:hAnsi="ITC Avant Garde"/>
          <w:kern w:val="1"/>
          <w:lang w:val="es-ES" w:eastAsia="ar-SA"/>
        </w:rPr>
      </w:pPr>
      <w:r w:rsidRPr="009A1EDC">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7CF90924" w14:textId="77777777" w:rsidR="00F046D6" w:rsidRPr="009A1EDC" w:rsidRDefault="00A257D6" w:rsidP="00F046D6">
      <w:pPr>
        <w:autoSpaceDE w:val="0"/>
        <w:spacing w:before="240" w:line="276" w:lineRule="auto"/>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Una vez aceptadas las condiciones y acreditado el pago total de las contraprestaciones</w:t>
      </w:r>
      <w:r w:rsidR="00F724E3" w:rsidRPr="009A1EDC">
        <w:rPr>
          <w:rFonts w:ascii="ITC Avant Garde" w:eastAsia="Times New Roman" w:hAnsi="ITC Avant Garde"/>
          <w:kern w:val="3"/>
          <w:lang w:val="es-ES" w:eastAsia="ar-SA"/>
        </w:rPr>
        <w:t xml:space="preserve"> por cada frecuencia objeto de </w:t>
      </w:r>
      <w:proofErr w:type="spellStart"/>
      <w:r w:rsidR="00F724E3" w:rsidRPr="009A1EDC">
        <w:rPr>
          <w:rFonts w:ascii="ITC Avant Garde" w:eastAsia="Times New Roman" w:hAnsi="ITC Avant Garde"/>
          <w:kern w:val="3"/>
          <w:lang w:val="es-ES" w:eastAsia="ar-SA"/>
        </w:rPr>
        <w:t>concesionamiento</w:t>
      </w:r>
      <w:proofErr w:type="spellEnd"/>
      <w:r w:rsidRPr="009A1EDC">
        <w:rPr>
          <w:rFonts w:ascii="ITC Avant Garde" w:eastAsia="Times New Roman" w:hAnsi="ITC Avant Garde"/>
          <w:kern w:val="3"/>
          <w:lang w:val="es-ES" w:eastAsia="ar-SA"/>
        </w:rPr>
        <w:t>, este Instituto procederá a la expedición de</w:t>
      </w:r>
      <w:r w:rsidR="004C41BC" w:rsidRPr="009A1EDC">
        <w:rPr>
          <w:rFonts w:ascii="ITC Avant Garde" w:eastAsia="Times New Roman" w:hAnsi="ITC Avant Garde"/>
          <w:kern w:val="3"/>
          <w:lang w:val="es-ES" w:eastAsia="ar-SA"/>
        </w:rPr>
        <w:t>l</w:t>
      </w:r>
      <w:r w:rsidRPr="009A1EDC">
        <w:rPr>
          <w:rFonts w:ascii="ITC Avant Garde" w:eastAsia="Times New Roman" w:hAnsi="ITC Avant Garde"/>
          <w:kern w:val="3"/>
          <w:lang w:val="es-ES" w:eastAsia="ar-SA"/>
        </w:rPr>
        <w:t xml:space="preserve"> </w:t>
      </w:r>
      <w:r w:rsidR="00734997" w:rsidRPr="009A1EDC">
        <w:rPr>
          <w:rFonts w:ascii="ITC Avant Garde" w:eastAsia="Times New Roman" w:hAnsi="ITC Avant Garde"/>
          <w:bCs/>
          <w:kern w:val="3"/>
          <w:lang w:eastAsia="ar-SA"/>
        </w:rPr>
        <w:t>título de c</w:t>
      </w:r>
      <w:r w:rsidRPr="009A1EDC">
        <w:rPr>
          <w:rFonts w:ascii="ITC Avant Garde" w:eastAsia="Times New Roman" w:hAnsi="ITC Avant Garde"/>
          <w:bCs/>
          <w:kern w:val="3"/>
          <w:lang w:eastAsia="ar-SA"/>
        </w:rPr>
        <w:t xml:space="preserve">oncesión </w:t>
      </w:r>
      <w:r w:rsidRPr="009A1EDC">
        <w:rPr>
          <w:rFonts w:ascii="ITC Avant Garde" w:eastAsia="Times New Roman" w:hAnsi="ITC Avant Garde"/>
          <w:lang w:val="es-ES_tradnl" w:eastAsia="es-ES"/>
        </w:rPr>
        <w:t xml:space="preserve">para usar, aprovechar y explotar bandas de frecuencia del espectro radioeléctrico para uso comercial </w:t>
      </w:r>
      <w:r w:rsidR="00734997" w:rsidRPr="009A1EDC">
        <w:rPr>
          <w:rFonts w:ascii="ITC Avant Garde" w:hAnsi="ITC Avant Garde"/>
          <w:bCs/>
          <w:lang w:eastAsia="es-MX"/>
        </w:rPr>
        <w:t>y de concesión ú</w:t>
      </w:r>
      <w:r w:rsidRPr="009A1EDC">
        <w:rPr>
          <w:rFonts w:ascii="ITC Avant Garde" w:hAnsi="ITC Avant Garde"/>
          <w:bCs/>
          <w:lang w:eastAsia="es-MX"/>
        </w:rPr>
        <w:t>nica</w:t>
      </w:r>
      <w:r w:rsidRPr="009A1EDC">
        <w:rPr>
          <w:rFonts w:ascii="ITC Avant Garde" w:eastAsia="Times New Roman" w:hAnsi="ITC Avant Garde"/>
          <w:bCs/>
          <w:kern w:val="3"/>
          <w:lang w:eastAsia="ar-SA"/>
        </w:rPr>
        <w:t xml:space="preserve"> correspondiente, a que se refiere la presente Resolución. La </w:t>
      </w:r>
      <w:r w:rsidRPr="009A1EDC">
        <w:rPr>
          <w:rFonts w:ascii="ITC Avant Garde" w:eastAsia="Times New Roman" w:hAnsi="ITC Avant Garde"/>
          <w:kern w:val="3"/>
          <w:lang w:val="es-ES" w:eastAsia="ar-SA"/>
        </w:rPr>
        <w:t xml:space="preserve">condición relativa al pago </w:t>
      </w:r>
      <w:r w:rsidRPr="009A1EDC">
        <w:rPr>
          <w:rFonts w:ascii="ITC Avant Garde" w:eastAsia="Times New Roman" w:hAnsi="ITC Avant Garde"/>
          <w:kern w:val="3"/>
          <w:lang w:val="es-ES" w:eastAsia="ar-SA"/>
        </w:rPr>
        <w:lastRenderedPageBreak/>
        <w:t>de la contraprestación fijada queda contenida en el título de concesión de espectro radioeléctrico.</w:t>
      </w:r>
    </w:p>
    <w:p w14:paraId="5A98C471" w14:textId="77777777" w:rsidR="00F046D6" w:rsidRPr="009A1EDC" w:rsidRDefault="00EA0BE0" w:rsidP="00F046D6">
      <w:pPr>
        <w:autoSpaceDE w:val="0"/>
        <w:spacing w:before="240" w:line="276" w:lineRule="auto"/>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E</w:t>
      </w:r>
      <w:r w:rsidR="009B4072" w:rsidRPr="009A1EDC">
        <w:rPr>
          <w:rFonts w:ascii="ITC Avant Garde" w:eastAsia="Times New Roman" w:hAnsi="ITC Avant Garde"/>
          <w:kern w:val="3"/>
          <w:lang w:val="es-ES" w:eastAsia="ar-SA"/>
        </w:rPr>
        <w:t>s importante resaltar que</w:t>
      </w:r>
      <w:r w:rsidR="009D1344" w:rsidRPr="009A1EDC">
        <w:rPr>
          <w:rFonts w:ascii="ITC Avant Garde" w:eastAsia="Times New Roman" w:hAnsi="ITC Avant Garde"/>
          <w:kern w:val="3"/>
          <w:lang w:val="es-ES" w:eastAsia="ar-SA"/>
        </w:rPr>
        <w:t xml:space="preserve"> </w:t>
      </w:r>
      <w:r w:rsidR="00A35591" w:rsidRPr="009A1EDC">
        <w:rPr>
          <w:rFonts w:ascii="ITC Avant Garde" w:eastAsia="Times New Roman" w:hAnsi="ITC Avant Garde"/>
          <w:kern w:val="3"/>
          <w:lang w:val="es-ES" w:eastAsia="ar-SA"/>
        </w:rPr>
        <w:t>e</w:t>
      </w:r>
      <w:r w:rsidR="00F724E3" w:rsidRPr="009A1EDC">
        <w:rPr>
          <w:rFonts w:ascii="ITC Avant Garde" w:eastAsia="Times New Roman" w:hAnsi="ITC Avant Garde"/>
          <w:kern w:val="3"/>
          <w:lang w:val="es-ES" w:eastAsia="ar-SA"/>
        </w:rPr>
        <w:t xml:space="preserve">l Concesionario podrá </w:t>
      </w:r>
      <w:r w:rsidR="009B4072" w:rsidRPr="009A1EDC">
        <w:rPr>
          <w:rFonts w:ascii="ITC Avant Garde" w:eastAsia="Times New Roman" w:hAnsi="ITC Avant Garde"/>
          <w:kern w:val="3"/>
          <w:lang w:val="es-ES" w:eastAsia="ar-SA"/>
        </w:rPr>
        <w:t>present</w:t>
      </w:r>
      <w:r w:rsidR="00F724E3" w:rsidRPr="009A1EDC">
        <w:rPr>
          <w:rFonts w:ascii="ITC Avant Garde" w:eastAsia="Times New Roman" w:hAnsi="ITC Avant Garde"/>
          <w:kern w:val="3"/>
          <w:lang w:val="es-ES" w:eastAsia="ar-SA"/>
        </w:rPr>
        <w:t>ar</w:t>
      </w:r>
      <w:r w:rsidR="009B4072" w:rsidRPr="009A1EDC">
        <w:rPr>
          <w:rFonts w:ascii="ITC Avant Garde" w:eastAsia="Times New Roman" w:hAnsi="ITC Avant Garde"/>
          <w:kern w:val="3"/>
          <w:lang w:val="es-ES" w:eastAsia="ar-SA"/>
        </w:rPr>
        <w:t xml:space="preserve"> </w:t>
      </w:r>
      <w:r w:rsidR="00F00985" w:rsidRPr="009A1EDC">
        <w:rPr>
          <w:rFonts w:ascii="ITC Avant Garde" w:eastAsia="Times New Roman" w:hAnsi="ITC Avant Garde"/>
          <w:kern w:val="3"/>
          <w:lang w:val="es-ES" w:eastAsia="ar-SA"/>
        </w:rPr>
        <w:t xml:space="preserve">la </w:t>
      </w:r>
      <w:r w:rsidR="009B4072" w:rsidRPr="009A1EDC">
        <w:rPr>
          <w:rFonts w:ascii="ITC Avant Garde" w:eastAsia="Times New Roman" w:hAnsi="ITC Avant Garde"/>
          <w:kern w:val="3"/>
          <w:lang w:val="es-ES" w:eastAsia="ar-SA"/>
        </w:rPr>
        <w:t xml:space="preserve">renuncia a </w:t>
      </w:r>
      <w:r w:rsidR="00912DAB" w:rsidRPr="009A1EDC">
        <w:rPr>
          <w:rFonts w:ascii="ITC Avant Garde" w:eastAsia="Times New Roman" w:hAnsi="ITC Avant Garde"/>
          <w:kern w:val="3"/>
          <w:lang w:val="es-ES" w:eastAsia="ar-SA"/>
        </w:rPr>
        <w:t xml:space="preserve">cualquiera de </w:t>
      </w:r>
      <w:r w:rsidR="00F724E3" w:rsidRPr="009A1EDC">
        <w:rPr>
          <w:rFonts w:ascii="ITC Avant Garde" w:eastAsia="Times New Roman" w:hAnsi="ITC Avant Garde"/>
          <w:kern w:val="3"/>
          <w:lang w:val="es-ES" w:eastAsia="ar-SA"/>
        </w:rPr>
        <w:t xml:space="preserve">las frecuencias </w:t>
      </w:r>
      <w:r w:rsidR="00B36F5B" w:rsidRPr="009A1EDC">
        <w:rPr>
          <w:rFonts w:ascii="ITC Avant Garde" w:eastAsia="Times New Roman" w:hAnsi="ITC Avant Garde"/>
          <w:kern w:val="3"/>
          <w:lang w:val="es-ES" w:eastAsia="ar-SA"/>
        </w:rPr>
        <w:t>concesionadas</w:t>
      </w:r>
      <w:r w:rsidR="00863178" w:rsidRPr="009A1EDC">
        <w:rPr>
          <w:rFonts w:ascii="ITC Avant Garde" w:eastAsia="Times New Roman" w:hAnsi="ITC Avant Garde"/>
          <w:kern w:val="3"/>
          <w:lang w:val="es-ES" w:eastAsia="ar-SA"/>
        </w:rPr>
        <w:t xml:space="preserve">, dentro del plazo de 30 días hábiles </w:t>
      </w:r>
      <w:r w:rsidR="009D1344" w:rsidRPr="009A1EDC">
        <w:rPr>
          <w:rFonts w:ascii="ITC Avant Garde" w:eastAsia="Times New Roman" w:hAnsi="ITC Avant Garde"/>
          <w:kern w:val="3"/>
          <w:lang w:val="es-ES" w:eastAsia="ar-SA"/>
        </w:rPr>
        <w:t xml:space="preserve">otorgado para aceptar las nuevas condiciones contenidas en </w:t>
      </w:r>
      <w:r w:rsidR="004C41BC" w:rsidRPr="009A1EDC">
        <w:rPr>
          <w:rFonts w:ascii="ITC Avant Garde" w:eastAsia="Times New Roman" w:hAnsi="ITC Avant Garde"/>
          <w:kern w:val="3"/>
          <w:lang w:val="es-ES" w:eastAsia="ar-SA"/>
        </w:rPr>
        <w:t xml:space="preserve">los </w:t>
      </w:r>
      <w:r w:rsidR="00A35591" w:rsidRPr="009A1EDC">
        <w:rPr>
          <w:rFonts w:ascii="ITC Avant Garde" w:eastAsia="Times New Roman" w:hAnsi="ITC Avant Garde"/>
          <w:kern w:val="3"/>
          <w:lang w:val="es-ES" w:eastAsia="ar-SA"/>
        </w:rPr>
        <w:t>modelo</w:t>
      </w:r>
      <w:r w:rsidR="004C41BC" w:rsidRPr="009A1EDC">
        <w:rPr>
          <w:rFonts w:ascii="ITC Avant Garde" w:eastAsia="Times New Roman" w:hAnsi="ITC Avant Garde"/>
          <w:kern w:val="3"/>
          <w:lang w:val="es-ES" w:eastAsia="ar-SA"/>
        </w:rPr>
        <w:t>s</w:t>
      </w:r>
      <w:r w:rsidR="009D1344" w:rsidRPr="009A1EDC">
        <w:rPr>
          <w:rFonts w:ascii="ITC Avant Garde" w:eastAsia="Times New Roman" w:hAnsi="ITC Avant Garde"/>
          <w:kern w:val="3"/>
          <w:lang w:val="es-ES" w:eastAsia="ar-SA"/>
        </w:rPr>
        <w:t xml:space="preserve"> de título</w:t>
      </w:r>
      <w:r w:rsidR="004C41BC" w:rsidRPr="009A1EDC">
        <w:rPr>
          <w:rFonts w:ascii="ITC Avant Garde" w:eastAsia="Times New Roman" w:hAnsi="ITC Avant Garde"/>
          <w:kern w:val="3"/>
          <w:lang w:val="es-ES" w:eastAsia="ar-SA"/>
        </w:rPr>
        <w:t>s</w:t>
      </w:r>
      <w:r w:rsidR="009D1344" w:rsidRPr="009A1EDC">
        <w:rPr>
          <w:rFonts w:ascii="ITC Avant Garde" w:eastAsia="Times New Roman" w:hAnsi="ITC Avant Garde"/>
          <w:kern w:val="3"/>
          <w:lang w:val="es-ES" w:eastAsia="ar-SA"/>
        </w:rPr>
        <w:t xml:space="preserve"> de concesión</w:t>
      </w:r>
      <w:r w:rsidR="00B36F5B" w:rsidRPr="009A1EDC">
        <w:rPr>
          <w:rFonts w:ascii="ITC Avant Garde" w:eastAsia="Times New Roman" w:hAnsi="ITC Avant Garde"/>
          <w:kern w:val="3"/>
          <w:lang w:val="es-ES" w:eastAsia="ar-SA"/>
        </w:rPr>
        <w:t xml:space="preserve">. </w:t>
      </w:r>
    </w:p>
    <w:p w14:paraId="0864BC59" w14:textId="77777777" w:rsidR="00F046D6" w:rsidRPr="009A1EDC" w:rsidRDefault="00B36F5B" w:rsidP="00F046D6">
      <w:pPr>
        <w:autoSpaceDE w:val="0"/>
        <w:spacing w:before="240" w:line="276" w:lineRule="auto"/>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 xml:space="preserve">La presentación de la renuncia señalada en el párrafo anterior tendrá como consecuencia que la frecuencia concesionada se revierta a la Nación en términos de lo ordenado por el artículo 116 de la Ley, sin que ello implique la extinción de las obligaciones contraídas por </w:t>
      </w:r>
      <w:r w:rsidR="00A35591" w:rsidRPr="009A1EDC">
        <w:rPr>
          <w:rFonts w:ascii="ITC Avant Garde" w:eastAsia="Times New Roman" w:hAnsi="ITC Avant Garde"/>
          <w:kern w:val="3"/>
          <w:lang w:val="es-ES" w:eastAsia="ar-SA"/>
        </w:rPr>
        <w:t>e</w:t>
      </w:r>
      <w:r w:rsidRPr="009A1EDC">
        <w:rPr>
          <w:rFonts w:ascii="ITC Avant Garde" w:eastAsia="Times New Roman" w:hAnsi="ITC Avant Garde"/>
          <w:kern w:val="3"/>
          <w:lang w:val="es-ES" w:eastAsia="ar-SA"/>
        </w:rPr>
        <w:t>l</w:t>
      </w:r>
      <w:r w:rsidR="00A35591" w:rsidRPr="009A1EDC">
        <w:rPr>
          <w:rFonts w:ascii="ITC Avant Garde" w:eastAsia="Times New Roman" w:hAnsi="ITC Avant Garde"/>
          <w:kern w:val="3"/>
          <w:lang w:val="es-ES" w:eastAsia="ar-SA"/>
        </w:rPr>
        <w:t xml:space="preserve"> Concesionario</w:t>
      </w:r>
      <w:r w:rsidRPr="009A1EDC">
        <w:rPr>
          <w:rFonts w:ascii="ITC Avant Garde" w:eastAsia="Times New Roman" w:hAnsi="ITC Avant Garde"/>
          <w:kern w:val="3"/>
          <w:lang w:val="es-ES" w:eastAsia="ar-SA"/>
        </w:rPr>
        <w:t xml:space="preserve"> durante su vigencia, de conformidad con la parte in fine del artículo 115 de la Ley. </w:t>
      </w:r>
    </w:p>
    <w:p w14:paraId="0A39BF1E" w14:textId="77777777" w:rsidR="00F046D6" w:rsidRPr="009A1EDC" w:rsidRDefault="00517953"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En ese sentido</w:t>
      </w:r>
      <w:r w:rsidR="00B36F5B" w:rsidRPr="009A1EDC">
        <w:rPr>
          <w:rFonts w:ascii="ITC Avant Garde" w:eastAsia="Times New Roman" w:hAnsi="ITC Avant Garde"/>
          <w:kern w:val="3"/>
          <w:lang w:val="es-ES" w:eastAsia="ar-SA"/>
        </w:rPr>
        <w:t>, e</w:t>
      </w:r>
      <w:r w:rsidR="00C65E70" w:rsidRPr="009A1EDC">
        <w:rPr>
          <w:rFonts w:ascii="ITC Avant Garde" w:eastAsia="Times New Roman" w:hAnsi="ITC Avant Garde"/>
          <w:kern w:val="3"/>
          <w:lang w:val="es-ES" w:eastAsia="ar-SA"/>
        </w:rPr>
        <w:t xml:space="preserve">n caso de que se actualice </w:t>
      </w:r>
      <w:r w:rsidR="000213B0" w:rsidRPr="009A1EDC">
        <w:rPr>
          <w:rFonts w:ascii="ITC Avant Garde" w:eastAsia="Times New Roman" w:hAnsi="ITC Avant Garde"/>
          <w:kern w:val="3"/>
          <w:lang w:val="es-ES" w:eastAsia="ar-SA"/>
        </w:rPr>
        <w:t xml:space="preserve">el planteamiento antes señalado, </w:t>
      </w:r>
      <w:r w:rsidR="00A35591" w:rsidRPr="009A1EDC">
        <w:rPr>
          <w:rFonts w:ascii="ITC Avant Garde" w:eastAsia="Times New Roman" w:hAnsi="ITC Avant Garde"/>
          <w:kern w:val="3"/>
          <w:lang w:val="es-ES" w:eastAsia="ar-SA"/>
        </w:rPr>
        <w:t>e</w:t>
      </w:r>
      <w:r w:rsidR="009D1344" w:rsidRPr="009A1EDC">
        <w:rPr>
          <w:rFonts w:ascii="ITC Avant Garde" w:eastAsia="Times New Roman" w:hAnsi="ITC Avant Garde"/>
          <w:kern w:val="3"/>
          <w:lang w:val="es-ES" w:eastAsia="ar-SA"/>
        </w:rPr>
        <w:t>l Con</w:t>
      </w:r>
      <w:r w:rsidR="00A35591" w:rsidRPr="009A1EDC">
        <w:rPr>
          <w:rFonts w:ascii="ITC Avant Garde" w:eastAsia="Times New Roman" w:hAnsi="ITC Avant Garde"/>
          <w:kern w:val="3"/>
          <w:lang w:val="es-ES" w:eastAsia="ar-SA"/>
        </w:rPr>
        <w:t>cesionario</w:t>
      </w:r>
      <w:r w:rsidR="009D1344" w:rsidRPr="009A1EDC">
        <w:rPr>
          <w:rFonts w:ascii="ITC Avant Garde" w:eastAsia="Times New Roman" w:hAnsi="ITC Avant Garde"/>
          <w:kern w:val="3"/>
          <w:lang w:val="es-ES" w:eastAsia="ar-SA"/>
        </w:rPr>
        <w:t xml:space="preserve"> </w:t>
      </w:r>
      <w:r w:rsidR="00D61603" w:rsidRPr="009A1EDC">
        <w:rPr>
          <w:rFonts w:ascii="ITC Avant Garde" w:eastAsia="Times New Roman" w:hAnsi="ITC Avant Garde"/>
          <w:kern w:val="3"/>
          <w:lang w:val="es-ES" w:eastAsia="ar-SA"/>
        </w:rPr>
        <w:t>sólo deberá</w:t>
      </w:r>
      <w:r w:rsidR="009D1344" w:rsidRPr="009A1EDC">
        <w:rPr>
          <w:rFonts w:ascii="ITC Avant Garde" w:eastAsia="Times New Roman" w:hAnsi="ITC Avant Garde"/>
          <w:kern w:val="3"/>
          <w:lang w:val="es-ES" w:eastAsia="ar-SA"/>
        </w:rPr>
        <w:t>n</w:t>
      </w:r>
      <w:r w:rsidR="00D61603" w:rsidRPr="009A1EDC">
        <w:rPr>
          <w:rFonts w:ascii="ITC Avant Garde" w:eastAsia="Times New Roman" w:hAnsi="ITC Avant Garde"/>
          <w:kern w:val="3"/>
          <w:lang w:val="es-ES" w:eastAsia="ar-SA"/>
        </w:rPr>
        <w:t xml:space="preserve"> </w:t>
      </w:r>
      <w:r w:rsidR="00F00985" w:rsidRPr="009A1EDC">
        <w:rPr>
          <w:rFonts w:ascii="ITC Avant Garde" w:eastAsia="Times New Roman" w:hAnsi="ITC Avant Garde"/>
          <w:kern w:val="3"/>
          <w:lang w:val="es-ES" w:eastAsia="ar-SA"/>
        </w:rPr>
        <w:t xml:space="preserve">cubrir </w:t>
      </w:r>
      <w:r w:rsidR="00D61603" w:rsidRPr="009A1EDC">
        <w:rPr>
          <w:rFonts w:ascii="ITC Avant Garde" w:eastAsia="Times New Roman" w:hAnsi="ITC Avant Garde"/>
          <w:kern w:val="3"/>
          <w:lang w:val="es-ES" w:eastAsia="ar-SA"/>
        </w:rPr>
        <w:t xml:space="preserve">el monto de la contraprestación correspondiente a la estación </w:t>
      </w:r>
      <w:r w:rsidR="00A86F74" w:rsidRPr="009A1EDC">
        <w:rPr>
          <w:rFonts w:ascii="ITC Avant Garde" w:eastAsia="Times New Roman" w:hAnsi="ITC Avant Garde"/>
          <w:kern w:val="3"/>
          <w:lang w:val="es-ES" w:eastAsia="ar-SA"/>
        </w:rPr>
        <w:t xml:space="preserve">de la que manifieste aceptar las condiciones contenidas en </w:t>
      </w:r>
      <w:r w:rsidR="004C41BC" w:rsidRPr="009A1EDC">
        <w:rPr>
          <w:rFonts w:ascii="ITC Avant Garde" w:eastAsia="Times New Roman" w:hAnsi="ITC Avant Garde"/>
          <w:kern w:val="3"/>
          <w:lang w:val="es-ES" w:eastAsia="ar-SA"/>
        </w:rPr>
        <w:t xml:space="preserve">los </w:t>
      </w:r>
      <w:r w:rsidR="00A86F74" w:rsidRPr="009A1EDC">
        <w:rPr>
          <w:rFonts w:ascii="ITC Avant Garde" w:eastAsia="Times New Roman" w:hAnsi="ITC Avant Garde"/>
          <w:kern w:val="3"/>
          <w:lang w:val="es-ES" w:eastAsia="ar-SA"/>
        </w:rPr>
        <w:t>modelo</w:t>
      </w:r>
      <w:r w:rsidR="004C41BC" w:rsidRPr="009A1EDC">
        <w:rPr>
          <w:rFonts w:ascii="ITC Avant Garde" w:eastAsia="Times New Roman" w:hAnsi="ITC Avant Garde"/>
          <w:kern w:val="3"/>
          <w:lang w:val="es-ES" w:eastAsia="ar-SA"/>
        </w:rPr>
        <w:t>s</w:t>
      </w:r>
      <w:r w:rsidR="00A35591" w:rsidRPr="009A1EDC">
        <w:rPr>
          <w:rFonts w:ascii="ITC Avant Garde" w:eastAsia="Times New Roman" w:hAnsi="ITC Avant Garde"/>
          <w:kern w:val="3"/>
          <w:lang w:val="es-ES" w:eastAsia="ar-SA"/>
        </w:rPr>
        <w:t xml:space="preserve"> de título</w:t>
      </w:r>
      <w:r w:rsidR="004C41BC" w:rsidRPr="009A1EDC">
        <w:rPr>
          <w:rFonts w:ascii="ITC Avant Garde" w:eastAsia="Times New Roman" w:hAnsi="ITC Avant Garde"/>
          <w:kern w:val="3"/>
          <w:lang w:val="es-ES" w:eastAsia="ar-SA"/>
        </w:rPr>
        <w:t>s</w:t>
      </w:r>
      <w:r w:rsidR="00A86F74" w:rsidRPr="009A1EDC">
        <w:rPr>
          <w:rFonts w:ascii="ITC Avant Garde" w:eastAsia="Times New Roman" w:hAnsi="ITC Avant Garde"/>
          <w:kern w:val="3"/>
          <w:lang w:val="es-ES" w:eastAsia="ar-SA"/>
        </w:rPr>
        <w:t xml:space="preserve"> de concesión </w:t>
      </w:r>
      <w:r w:rsidR="007101E4" w:rsidRPr="009A1EDC">
        <w:rPr>
          <w:rFonts w:ascii="ITC Avant Garde" w:eastAsia="Times New Roman" w:hAnsi="ITC Avant Garde"/>
          <w:kern w:val="3"/>
          <w:lang w:val="es-ES" w:eastAsia="ar-SA"/>
        </w:rPr>
        <w:t>anexos a la presente;</w:t>
      </w:r>
      <w:r w:rsidRPr="009A1EDC">
        <w:rPr>
          <w:rFonts w:ascii="ITC Avant Garde" w:eastAsia="Times New Roman" w:hAnsi="ITC Avant Garde"/>
          <w:kern w:val="3"/>
          <w:lang w:val="es-ES" w:eastAsia="ar-SA"/>
        </w:rPr>
        <w:t xml:space="preserve"> en consecuencia, </w:t>
      </w:r>
      <w:r w:rsidR="00B36F5B" w:rsidRPr="009A1EDC">
        <w:rPr>
          <w:rFonts w:ascii="ITC Avant Garde" w:eastAsia="Times New Roman" w:hAnsi="ITC Avant Garde"/>
          <w:kern w:val="3"/>
          <w:lang w:val="es-ES" w:eastAsia="ar-SA"/>
        </w:rPr>
        <w:t xml:space="preserve">el título de bandas de frecuencias que sea otorgado únicamente se referirá a </w:t>
      </w:r>
      <w:r w:rsidR="00297C20" w:rsidRPr="009A1EDC">
        <w:rPr>
          <w:rFonts w:ascii="ITC Avant Garde" w:eastAsia="Times New Roman" w:hAnsi="ITC Avant Garde"/>
          <w:kern w:val="3"/>
          <w:lang w:val="es-ES" w:eastAsia="ar-SA"/>
        </w:rPr>
        <w:t>la</w:t>
      </w:r>
      <w:r w:rsidR="00B36F5B" w:rsidRPr="009A1EDC">
        <w:rPr>
          <w:rFonts w:ascii="ITC Avant Garde" w:eastAsia="Times New Roman" w:hAnsi="ITC Avant Garde"/>
          <w:kern w:val="3"/>
          <w:lang w:val="es-ES" w:eastAsia="ar-SA"/>
        </w:rPr>
        <w:t xml:space="preserve"> frecuencia</w:t>
      </w:r>
      <w:r w:rsidR="00297C20" w:rsidRPr="009A1EDC">
        <w:rPr>
          <w:rFonts w:ascii="ITC Avant Garde" w:eastAsia="Times New Roman" w:hAnsi="ITC Avant Garde"/>
          <w:kern w:val="3"/>
          <w:lang w:val="es-ES" w:eastAsia="ar-SA"/>
        </w:rPr>
        <w:t xml:space="preserve"> elegida</w:t>
      </w:r>
      <w:r w:rsidR="00B36F5B" w:rsidRPr="009A1EDC">
        <w:rPr>
          <w:rFonts w:ascii="ITC Avant Garde" w:eastAsia="Times New Roman" w:hAnsi="ITC Avant Garde"/>
          <w:kern w:val="3"/>
          <w:lang w:val="es-ES" w:eastAsia="ar-SA"/>
        </w:rPr>
        <w:t>.</w:t>
      </w:r>
      <w:r w:rsidR="00B36F5B" w:rsidRPr="009A1EDC" w:rsidDel="00B36F5B">
        <w:rPr>
          <w:rFonts w:ascii="ITC Avant Garde" w:eastAsia="Times New Roman" w:hAnsi="ITC Avant Garde"/>
          <w:kern w:val="3"/>
          <w:lang w:val="es-ES" w:eastAsia="ar-SA"/>
        </w:rPr>
        <w:t xml:space="preserve"> </w:t>
      </w:r>
      <w:r w:rsidR="007101E4" w:rsidRPr="009A1EDC">
        <w:rPr>
          <w:rFonts w:ascii="ITC Avant Garde" w:eastAsia="Times New Roman" w:hAnsi="ITC Avant Garde"/>
          <w:kern w:val="3"/>
          <w:lang w:val="es-ES" w:eastAsia="ar-SA"/>
        </w:rPr>
        <w:t>Ahora bien</w:t>
      </w:r>
      <w:r w:rsidR="00297C20" w:rsidRPr="009A1EDC">
        <w:rPr>
          <w:rFonts w:ascii="ITC Avant Garde" w:eastAsia="Times New Roman" w:hAnsi="ITC Avant Garde"/>
          <w:kern w:val="3"/>
          <w:lang w:val="es-ES" w:eastAsia="ar-SA"/>
        </w:rPr>
        <w:t>, e</w:t>
      </w:r>
      <w:r w:rsidR="00A86F74" w:rsidRPr="009A1EDC">
        <w:rPr>
          <w:rFonts w:ascii="ITC Avant Garde" w:eastAsia="Times New Roman" w:hAnsi="ITC Avant Garde"/>
          <w:kern w:val="3"/>
          <w:lang w:val="es-ES" w:eastAsia="ar-SA"/>
        </w:rPr>
        <w:t xml:space="preserve">n el supuesto de que </w:t>
      </w:r>
      <w:r w:rsidR="00A35591" w:rsidRPr="009A1EDC">
        <w:rPr>
          <w:rFonts w:ascii="ITC Avant Garde" w:eastAsia="Times New Roman" w:hAnsi="ITC Avant Garde"/>
          <w:kern w:val="3"/>
          <w:lang w:val="es-ES" w:eastAsia="ar-SA"/>
        </w:rPr>
        <w:t>e</w:t>
      </w:r>
      <w:r w:rsidR="00A86F74" w:rsidRPr="009A1EDC">
        <w:rPr>
          <w:rFonts w:ascii="ITC Avant Garde" w:eastAsia="Times New Roman" w:hAnsi="ITC Avant Garde"/>
          <w:kern w:val="3"/>
          <w:lang w:val="es-ES" w:eastAsia="ar-SA"/>
        </w:rPr>
        <w:t>l Concesionario acepte las nuevas condiciones para ambas frecuencias deberá cumplir con lo</w:t>
      </w:r>
      <w:r w:rsidR="00397A2D" w:rsidRPr="009A1EDC">
        <w:rPr>
          <w:rFonts w:ascii="ITC Avant Garde" w:eastAsia="Times New Roman" w:hAnsi="ITC Avant Garde"/>
          <w:kern w:val="3"/>
          <w:lang w:val="es-ES" w:eastAsia="ar-SA"/>
        </w:rPr>
        <w:t xml:space="preserve"> señalado</w:t>
      </w:r>
      <w:r w:rsidR="00A86F74" w:rsidRPr="009A1EDC">
        <w:rPr>
          <w:rFonts w:ascii="ITC Avant Garde" w:eastAsia="Times New Roman" w:hAnsi="ITC Avant Garde"/>
          <w:kern w:val="3"/>
          <w:lang w:val="es-ES" w:eastAsia="ar-SA"/>
        </w:rPr>
        <w:t xml:space="preserve"> en el presente Considerando y atender lo </w:t>
      </w:r>
      <w:r w:rsidR="00297C20" w:rsidRPr="009A1EDC">
        <w:rPr>
          <w:rFonts w:ascii="ITC Avant Garde" w:eastAsia="Times New Roman" w:hAnsi="ITC Avant Garde"/>
          <w:kern w:val="3"/>
          <w:lang w:val="es-ES" w:eastAsia="ar-SA"/>
        </w:rPr>
        <w:t>dispuesto</w:t>
      </w:r>
      <w:r w:rsidR="00A86F74" w:rsidRPr="009A1EDC">
        <w:rPr>
          <w:rFonts w:ascii="ITC Avant Garde" w:eastAsia="Times New Roman" w:hAnsi="ITC Avant Garde"/>
          <w:kern w:val="3"/>
          <w:lang w:val="es-ES" w:eastAsia="ar-SA"/>
        </w:rPr>
        <w:t xml:space="preserve"> en el Considerando Octavo siguiente.</w:t>
      </w:r>
    </w:p>
    <w:p w14:paraId="2826154A" w14:textId="77777777" w:rsidR="00F046D6" w:rsidRPr="009A1EDC" w:rsidRDefault="0006570C"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val="es-ES" w:eastAsia="ar-SA"/>
        </w:rPr>
        <w:t>Octavo.</w:t>
      </w:r>
      <w:r w:rsidRPr="009A1EDC">
        <w:rPr>
          <w:rFonts w:ascii="ITC Avant Garde" w:eastAsia="Times New Roman" w:hAnsi="ITC Avant Garde"/>
          <w:bCs/>
          <w:kern w:val="3"/>
          <w:lang w:val="es-ES" w:eastAsia="ar-SA"/>
        </w:rPr>
        <w:t xml:space="preserve">- </w:t>
      </w:r>
      <w:r w:rsidRPr="009A1EDC">
        <w:rPr>
          <w:rFonts w:ascii="ITC Avant Garde" w:eastAsia="Times New Roman" w:hAnsi="ITC Avant Garde"/>
          <w:b/>
          <w:kern w:val="3"/>
          <w:lang w:val="es-ES" w:eastAsia="ar-SA"/>
        </w:rPr>
        <w:t xml:space="preserve">Programación. </w:t>
      </w:r>
      <w:r w:rsidR="00070224" w:rsidRPr="009A1EDC">
        <w:rPr>
          <w:rFonts w:ascii="ITC Avant Garde" w:eastAsia="Times New Roman" w:hAnsi="ITC Avant Garde"/>
          <w:kern w:val="3"/>
          <w:lang w:val="es-ES" w:eastAsia="ar-SA"/>
        </w:rPr>
        <w:t xml:space="preserve">En virtud de que la frecuencia FM </w:t>
      </w:r>
      <w:r w:rsidR="00AB7FF6" w:rsidRPr="009A1EDC">
        <w:rPr>
          <w:rFonts w:ascii="ITC Avant Garde" w:eastAsia="Times New Roman" w:hAnsi="ITC Avant Garde"/>
          <w:kern w:val="3"/>
          <w:lang w:val="es-ES" w:eastAsia="ar-SA"/>
        </w:rPr>
        <w:t xml:space="preserve">fue otorgada </w:t>
      </w:r>
      <w:r w:rsidR="00070224" w:rsidRPr="009A1EDC">
        <w:rPr>
          <w:rFonts w:ascii="ITC Avant Garde" w:eastAsia="Times New Roman" w:hAnsi="ITC Avant Garde"/>
          <w:kern w:val="3"/>
          <w:lang w:val="es-ES" w:eastAsia="ar-SA"/>
        </w:rPr>
        <w:t>como</w:t>
      </w:r>
      <w:r w:rsidR="00AB7FF6" w:rsidRPr="009A1EDC">
        <w:rPr>
          <w:rFonts w:ascii="ITC Avant Garde" w:eastAsia="Times New Roman" w:hAnsi="ITC Avant Garde"/>
          <w:kern w:val="3"/>
          <w:lang w:val="es-ES" w:eastAsia="ar-SA"/>
        </w:rPr>
        <w:t xml:space="preserve"> parte de la </w:t>
      </w:r>
      <w:r w:rsidR="004C41BC" w:rsidRPr="009A1EDC">
        <w:rPr>
          <w:rFonts w:ascii="ITC Avant Garde" w:eastAsia="Times New Roman" w:hAnsi="ITC Avant Garde"/>
          <w:kern w:val="3"/>
          <w:lang w:val="es-ES" w:eastAsia="ar-SA"/>
        </w:rPr>
        <w:t xml:space="preserve">concesión </w:t>
      </w:r>
      <w:r w:rsidR="00AB7FF6" w:rsidRPr="009A1EDC">
        <w:rPr>
          <w:rFonts w:ascii="ITC Avant Garde" w:eastAsia="Times New Roman" w:hAnsi="ITC Avant Garde"/>
          <w:kern w:val="3"/>
          <w:lang w:val="es-ES" w:eastAsia="ar-SA"/>
        </w:rPr>
        <w:t xml:space="preserve">de la </w:t>
      </w:r>
      <w:r w:rsidR="00070224" w:rsidRPr="009A1EDC">
        <w:rPr>
          <w:rFonts w:ascii="ITC Avant Garde" w:eastAsia="Times New Roman" w:hAnsi="ITC Avant Garde"/>
          <w:kern w:val="3"/>
          <w:lang w:val="es-ES" w:eastAsia="ar-SA"/>
        </w:rPr>
        <w:t>frecuencia AM origina</w:t>
      </w:r>
      <w:r w:rsidR="00AB7FF6" w:rsidRPr="009A1EDC">
        <w:rPr>
          <w:rFonts w:ascii="ITC Avant Garde" w:eastAsia="Times New Roman" w:hAnsi="ITC Avant Garde"/>
          <w:kern w:val="3"/>
          <w:lang w:val="es-ES" w:eastAsia="ar-SA"/>
        </w:rPr>
        <w:t>ria</w:t>
      </w:r>
      <w:r w:rsidR="00070224" w:rsidRPr="009A1EDC">
        <w:rPr>
          <w:rFonts w:ascii="ITC Avant Garde" w:eastAsia="Times New Roman" w:hAnsi="ITC Avant Garde"/>
          <w:kern w:val="3"/>
          <w:lang w:val="es-ES" w:eastAsia="ar-SA"/>
        </w:rPr>
        <w:t xml:space="preserve">, </w:t>
      </w:r>
      <w:r w:rsidR="006401B2" w:rsidRPr="009A1EDC">
        <w:rPr>
          <w:rFonts w:ascii="ITC Avant Garde" w:eastAsia="Times New Roman" w:hAnsi="ITC Avant Garde"/>
          <w:kern w:val="3"/>
          <w:lang w:val="es-ES" w:eastAsia="ar-SA"/>
        </w:rPr>
        <w:t>esta autoridad</w:t>
      </w:r>
      <w:r w:rsidR="00070224" w:rsidRPr="009A1EDC">
        <w:rPr>
          <w:rFonts w:ascii="ITC Avant Garde" w:eastAsia="Times New Roman" w:hAnsi="ITC Avant Garde"/>
          <w:kern w:val="3"/>
          <w:lang w:val="es-ES" w:eastAsia="ar-SA"/>
        </w:rPr>
        <w:t xml:space="preserve"> considera </w:t>
      </w:r>
      <w:r w:rsidR="006401B2" w:rsidRPr="009A1EDC">
        <w:rPr>
          <w:rFonts w:ascii="ITC Avant Garde" w:eastAsia="Times New Roman" w:hAnsi="ITC Avant Garde"/>
          <w:kern w:val="3"/>
          <w:lang w:val="es-ES" w:eastAsia="ar-SA"/>
        </w:rPr>
        <w:t xml:space="preserve">indispensable </w:t>
      </w:r>
      <w:r w:rsidR="00070224" w:rsidRPr="009A1EDC">
        <w:rPr>
          <w:rFonts w:ascii="ITC Avant Garde" w:eastAsia="Times New Roman" w:hAnsi="ITC Avant Garde"/>
          <w:kern w:val="3"/>
          <w:lang w:val="es-ES" w:eastAsia="ar-SA"/>
        </w:rPr>
        <w:t xml:space="preserve">mantener las condiciones </w:t>
      </w:r>
      <w:r w:rsidR="00AB7FF6" w:rsidRPr="009A1EDC">
        <w:rPr>
          <w:rFonts w:ascii="ITC Avant Garde" w:eastAsia="Times New Roman" w:hAnsi="ITC Avant Garde"/>
          <w:kern w:val="3"/>
          <w:lang w:val="es-ES" w:eastAsia="ar-SA"/>
        </w:rPr>
        <w:t xml:space="preserve">inicialmente </w:t>
      </w:r>
      <w:r w:rsidR="00070224" w:rsidRPr="009A1EDC">
        <w:rPr>
          <w:rFonts w:ascii="ITC Avant Garde" w:eastAsia="Times New Roman" w:hAnsi="ITC Avant Garde"/>
          <w:kern w:val="3"/>
          <w:lang w:val="es-ES" w:eastAsia="ar-SA"/>
        </w:rPr>
        <w:t xml:space="preserve">impuestas </w:t>
      </w:r>
      <w:r w:rsidR="006401B2" w:rsidRPr="009A1EDC">
        <w:rPr>
          <w:rFonts w:ascii="ITC Avant Garde" w:eastAsia="Times New Roman" w:hAnsi="ITC Avant Garde"/>
          <w:kern w:val="3"/>
          <w:lang w:val="es-ES" w:eastAsia="ar-SA"/>
        </w:rPr>
        <w:t xml:space="preserve">en el acto </w:t>
      </w:r>
      <w:r w:rsidR="00953CA2" w:rsidRPr="009A1EDC">
        <w:rPr>
          <w:rFonts w:ascii="ITC Avant Garde" w:eastAsia="Times New Roman" w:hAnsi="ITC Avant Garde"/>
          <w:kern w:val="3"/>
          <w:lang w:val="es-ES" w:eastAsia="ar-SA"/>
        </w:rPr>
        <w:t>a través del cual</w:t>
      </w:r>
      <w:r w:rsidR="00990216" w:rsidRPr="009A1EDC">
        <w:rPr>
          <w:rFonts w:ascii="ITC Avant Garde" w:eastAsia="Times New Roman" w:hAnsi="ITC Avant Garde"/>
          <w:kern w:val="3"/>
          <w:lang w:val="es-ES" w:eastAsia="ar-SA"/>
        </w:rPr>
        <w:t xml:space="preserve"> se modificó el título de concesión</w:t>
      </w:r>
      <w:r w:rsidR="006401B2" w:rsidRPr="009A1EDC">
        <w:rPr>
          <w:rFonts w:ascii="ITC Avant Garde" w:eastAsia="Times New Roman" w:hAnsi="ITC Avant Garde"/>
          <w:kern w:val="3"/>
          <w:lang w:val="es-ES" w:eastAsia="ar-SA"/>
        </w:rPr>
        <w:t xml:space="preserve"> </w:t>
      </w:r>
      <w:r w:rsidR="00070224" w:rsidRPr="009A1EDC">
        <w:rPr>
          <w:rFonts w:ascii="ITC Avant Garde" w:eastAsia="Times New Roman" w:hAnsi="ITC Avant Garde"/>
          <w:kern w:val="3"/>
          <w:lang w:val="es-ES" w:eastAsia="ar-SA"/>
        </w:rPr>
        <w:t xml:space="preserve">para </w:t>
      </w:r>
      <w:r w:rsidR="00990216" w:rsidRPr="009A1EDC">
        <w:rPr>
          <w:rFonts w:ascii="ITC Avant Garde" w:eastAsia="Times New Roman" w:hAnsi="ITC Avant Garde"/>
          <w:kern w:val="3"/>
          <w:lang w:val="es-ES" w:eastAsia="ar-SA"/>
        </w:rPr>
        <w:t xml:space="preserve">la asignación de una </w:t>
      </w:r>
      <w:r w:rsidR="00070224" w:rsidRPr="009A1EDC">
        <w:rPr>
          <w:rFonts w:ascii="ITC Avant Garde" w:eastAsia="Times New Roman" w:hAnsi="ITC Avant Garde"/>
          <w:kern w:val="3"/>
          <w:lang w:val="es-ES" w:eastAsia="ar-SA"/>
        </w:rPr>
        <w:t>frecuencia adicional</w:t>
      </w:r>
      <w:r w:rsidR="00297C20" w:rsidRPr="009A1EDC">
        <w:rPr>
          <w:rFonts w:ascii="ITC Avant Garde" w:eastAsia="Times New Roman" w:hAnsi="ITC Avant Garde"/>
          <w:kern w:val="3"/>
          <w:lang w:val="es-ES" w:eastAsia="ar-SA"/>
        </w:rPr>
        <w:t xml:space="preserve">, por lo cual </w:t>
      </w:r>
      <w:r w:rsidR="00A35591" w:rsidRPr="009A1EDC">
        <w:rPr>
          <w:rFonts w:ascii="ITC Avant Garde" w:eastAsia="Times New Roman" w:hAnsi="ITC Avant Garde"/>
          <w:kern w:val="3"/>
          <w:lang w:val="es-ES" w:eastAsia="ar-SA"/>
        </w:rPr>
        <w:t>e</w:t>
      </w:r>
      <w:r w:rsidR="00070224" w:rsidRPr="009A1EDC">
        <w:rPr>
          <w:rFonts w:ascii="ITC Avant Garde" w:eastAsia="Times New Roman" w:hAnsi="ITC Avant Garde"/>
          <w:kern w:val="3"/>
          <w:lang w:val="es-ES" w:eastAsia="ar-SA"/>
        </w:rPr>
        <w:t xml:space="preserve">l Concesionario deberá </w:t>
      </w:r>
      <w:r w:rsidR="00070224" w:rsidRPr="009A1EDC">
        <w:rPr>
          <w:rFonts w:ascii="ITC Avant Garde" w:hAnsi="ITC Avant Garde"/>
        </w:rPr>
        <w:t xml:space="preserve">transmitir el mismo contenido </w:t>
      </w:r>
      <w:r w:rsidR="00297C20" w:rsidRPr="009A1EDC">
        <w:rPr>
          <w:rFonts w:ascii="ITC Avant Garde" w:hAnsi="ITC Avant Garde"/>
        </w:rPr>
        <w:t xml:space="preserve">programático </w:t>
      </w:r>
      <w:r w:rsidR="00070224" w:rsidRPr="009A1EDC">
        <w:rPr>
          <w:rFonts w:ascii="ITC Avant Garde" w:hAnsi="ITC Avant Garde"/>
        </w:rPr>
        <w:t>en las bandas de amplitud modulada (AM) y de frecuencia modulada (FM),</w:t>
      </w:r>
      <w:r w:rsidR="00AB7FF6" w:rsidRPr="009A1EDC">
        <w:rPr>
          <w:rFonts w:ascii="ITC Avant Garde" w:hAnsi="ITC Avant Garde"/>
        </w:rPr>
        <w:t xml:space="preserve"> objeto de la presente resolución.</w:t>
      </w:r>
    </w:p>
    <w:p w14:paraId="4D94C6E1" w14:textId="77777777" w:rsidR="00F046D6" w:rsidRPr="009A1EDC" w:rsidRDefault="00297C20"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hAnsi="ITC Avant Garde"/>
        </w:rPr>
        <w:t xml:space="preserve">En razón de lo anterior, </w:t>
      </w:r>
      <w:r w:rsidR="00A35591" w:rsidRPr="009A1EDC">
        <w:rPr>
          <w:rFonts w:ascii="ITC Avant Garde" w:hAnsi="ITC Avant Garde"/>
        </w:rPr>
        <w:t>e</w:t>
      </w:r>
      <w:r w:rsidRPr="009A1EDC">
        <w:rPr>
          <w:rFonts w:ascii="ITC Avant Garde" w:hAnsi="ITC Avant Garde"/>
        </w:rPr>
        <w:t>l Concesionari</w:t>
      </w:r>
      <w:r w:rsidR="00A35591" w:rsidRPr="009A1EDC">
        <w:rPr>
          <w:rFonts w:ascii="ITC Avant Garde" w:hAnsi="ITC Avant Garde"/>
        </w:rPr>
        <w:t>o</w:t>
      </w:r>
      <w:r w:rsidRPr="009A1EDC">
        <w:rPr>
          <w:rFonts w:ascii="ITC Avant Garde" w:hAnsi="ITC Avant Garde"/>
        </w:rPr>
        <w:t xml:space="preserve"> deberá observar </w:t>
      </w:r>
      <w:r w:rsidR="00397A2D" w:rsidRPr="009A1EDC">
        <w:rPr>
          <w:rFonts w:ascii="ITC Avant Garde" w:hAnsi="ITC Avant Garde"/>
        </w:rPr>
        <w:t>los extremos señalados en el Considerando Séptimo de la presente Resolución.</w:t>
      </w:r>
    </w:p>
    <w:p w14:paraId="08118E34"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hAnsi="ITC Avant Garde"/>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w:t>
      </w:r>
      <w:r w:rsidRPr="009A1EDC">
        <w:rPr>
          <w:rFonts w:ascii="ITC Avant Garde" w:hAnsi="ITC Avant Garde"/>
          <w:lang w:eastAsia="es-MX"/>
        </w:rPr>
        <w:lastRenderedPageBreak/>
        <w:t>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w:t>
      </w:r>
      <w:r w:rsidR="00156812" w:rsidRPr="009A1EDC">
        <w:rPr>
          <w:rFonts w:ascii="ITC Avant Garde" w:hAnsi="ITC Avant Garde"/>
          <w:lang w:eastAsia="es-MX"/>
        </w:rPr>
        <w:t xml:space="preserve"> </w:t>
      </w:r>
      <w:r w:rsidRPr="009A1EDC">
        <w:rPr>
          <w:rFonts w:ascii="ITC Avant Garde" w:hAnsi="ITC Avant Garde"/>
          <w:lang w:eastAsia="es-MX"/>
        </w:rPr>
        <w:t>77 de la Ley Federal de Telecomunicaciones y Radiodifusión; 16 de la Ley Federal de Radio y Televisión; 19 de la Ley Federal de Telecomunicaciones; 3, 16 fracción X,</w:t>
      </w:r>
      <w:r w:rsidR="003E0AE5" w:rsidRPr="009A1EDC">
        <w:rPr>
          <w:rFonts w:ascii="ITC Avant Garde" w:hAnsi="ITC Avant Garde"/>
          <w:lang w:eastAsia="es-MX"/>
        </w:rPr>
        <w:t xml:space="preserve"> </w:t>
      </w:r>
      <w:r w:rsidRPr="009A1EDC">
        <w:rPr>
          <w:rFonts w:ascii="ITC Avant Garde" w:hAnsi="ITC Avant Garde"/>
          <w:lang w:eastAsia="es-MX"/>
        </w:rPr>
        <w:t>35 fracción I, 36, 38 y 57 fracción I de la Ley Federal de Procedimiento Administrativo; y 1, 4 fracción I, 6 fracciones I y XXXVII</w:t>
      </w:r>
      <w:r w:rsidR="009D1344" w:rsidRPr="009A1EDC">
        <w:rPr>
          <w:rFonts w:ascii="ITC Avant Garde" w:hAnsi="ITC Avant Garde"/>
          <w:lang w:eastAsia="es-MX"/>
        </w:rPr>
        <w:t>I</w:t>
      </w:r>
      <w:r w:rsidRPr="009A1EDC">
        <w:rPr>
          <w:rFonts w:ascii="ITC Avant Garde" w:hAnsi="ITC Avant Garde"/>
          <w:lang w:eastAsia="es-MX"/>
        </w:rPr>
        <w:t>, 32 y 34 fracción II del Estatuto Orgánico del Instituto Federal de Telecomunicaciones, este órgano autónomo emite los siguientes:</w:t>
      </w:r>
    </w:p>
    <w:p w14:paraId="3C09F2DC" w14:textId="77777777" w:rsidR="00F046D6" w:rsidRPr="009A1EDC" w:rsidRDefault="00A257D6" w:rsidP="00F046D6">
      <w:pPr>
        <w:pStyle w:val="Ttulo2"/>
        <w:numPr>
          <w:ilvl w:val="5"/>
          <w:numId w:val="1"/>
        </w:numPr>
        <w:spacing w:after="240"/>
        <w:ind w:left="0" w:firstLine="0"/>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RESOLUTIVOS</w:t>
      </w:r>
    </w:p>
    <w:p w14:paraId="1F40DD81" w14:textId="248922D4" w:rsidR="00F046D6" w:rsidRPr="009A1EDC" w:rsidRDefault="00A257D6" w:rsidP="00F046D6">
      <w:pPr>
        <w:spacing w:before="240" w:line="276" w:lineRule="auto"/>
        <w:ind w:right="-62"/>
        <w:jc w:val="both"/>
        <w:rPr>
          <w:rFonts w:ascii="ITC Avant Garde" w:eastAsia="Times New Roman" w:hAnsi="ITC Avant Garde"/>
          <w:bCs/>
          <w:kern w:val="3"/>
          <w:lang w:eastAsia="ar-SA"/>
        </w:rPr>
      </w:pPr>
      <w:r w:rsidRPr="009A1EDC">
        <w:rPr>
          <w:rFonts w:ascii="ITC Avant Garde" w:eastAsia="Times New Roman" w:hAnsi="ITC Avant Garde"/>
          <w:b/>
          <w:bCs/>
          <w:kern w:val="3"/>
          <w:lang w:eastAsia="ar-SA"/>
        </w:rPr>
        <w:t xml:space="preserve">PRIMERO.- </w:t>
      </w:r>
      <w:r w:rsidR="00565C85" w:rsidRPr="009A1EDC">
        <w:rPr>
          <w:rFonts w:ascii="ITC Avant Garde" w:eastAsia="Times New Roman" w:hAnsi="ITC Avant Garde"/>
          <w:bCs/>
          <w:kern w:val="3"/>
          <w:lang w:eastAsia="ar-SA"/>
        </w:rPr>
        <w:t>Se resuelve favorablemente la solicitud de prórroga de la Concesi</w:t>
      </w:r>
      <w:r w:rsidR="0075642C" w:rsidRPr="009A1EDC">
        <w:rPr>
          <w:rFonts w:ascii="ITC Avant Garde" w:eastAsia="Times New Roman" w:hAnsi="ITC Avant Garde"/>
          <w:bCs/>
          <w:kern w:val="3"/>
          <w:lang w:eastAsia="ar-SA"/>
        </w:rPr>
        <w:t>ón</w:t>
      </w:r>
      <w:r w:rsidR="00565C85" w:rsidRPr="009A1EDC">
        <w:rPr>
          <w:rFonts w:ascii="ITC Avant Garde" w:eastAsia="Times New Roman" w:hAnsi="ITC Avant Garde"/>
          <w:bCs/>
          <w:kern w:val="3"/>
          <w:lang w:eastAsia="ar-SA"/>
        </w:rPr>
        <w:t xml:space="preserve"> presenta</w:t>
      </w:r>
      <w:r w:rsidR="0075642C" w:rsidRPr="009A1EDC">
        <w:rPr>
          <w:rFonts w:ascii="ITC Avant Garde" w:eastAsia="Times New Roman" w:hAnsi="ITC Avant Garde"/>
          <w:bCs/>
          <w:kern w:val="3"/>
          <w:lang w:eastAsia="ar-SA"/>
        </w:rPr>
        <w:t>da</w:t>
      </w:r>
      <w:r w:rsidR="00565C85" w:rsidRPr="009A1EDC">
        <w:rPr>
          <w:rFonts w:ascii="ITC Avant Garde" w:eastAsia="Times New Roman" w:hAnsi="ITC Avant Garde"/>
          <w:bCs/>
          <w:kern w:val="3"/>
          <w:lang w:eastAsia="ar-SA"/>
        </w:rPr>
        <w:t xml:space="preserve"> por </w:t>
      </w:r>
      <w:r w:rsidR="0075642C" w:rsidRPr="009A1EDC">
        <w:rPr>
          <w:rFonts w:ascii="ITC Avant Garde" w:eastAsia="Times New Roman" w:hAnsi="ITC Avant Garde"/>
          <w:b/>
          <w:bCs/>
          <w:kern w:val="3"/>
          <w:lang w:val="es-ES_tradnl" w:eastAsia="ar-SA"/>
        </w:rPr>
        <w:t>Radio XHYI, S. DE R.L. DE C.V.</w:t>
      </w:r>
      <w:r w:rsidR="00565C85" w:rsidRPr="009A1EDC">
        <w:rPr>
          <w:rFonts w:ascii="ITC Avant Garde" w:eastAsia="Times New Roman" w:hAnsi="ITC Avant Garde"/>
          <w:bCs/>
          <w:kern w:val="3"/>
          <w:lang w:eastAsia="ar-SA"/>
        </w:rPr>
        <w:t xml:space="preserve">, para continuar usando comercialmente </w:t>
      </w:r>
      <w:r w:rsidR="00B97B6C" w:rsidRPr="009A1EDC">
        <w:rPr>
          <w:rFonts w:ascii="ITC Avant Garde" w:eastAsia="Times New Roman" w:hAnsi="ITC Avant Garde"/>
          <w:bCs/>
          <w:kern w:val="3"/>
          <w:lang w:eastAsia="ar-SA"/>
        </w:rPr>
        <w:t xml:space="preserve">la </w:t>
      </w:r>
      <w:r w:rsidR="00565C85" w:rsidRPr="009A1EDC">
        <w:rPr>
          <w:rFonts w:ascii="ITC Avant Garde" w:eastAsia="Times New Roman" w:hAnsi="ITC Avant Garde"/>
          <w:bCs/>
          <w:kern w:val="3"/>
          <w:lang w:eastAsia="ar-SA"/>
        </w:rPr>
        <w:t xml:space="preserve">frecuencia </w:t>
      </w:r>
      <w:r w:rsidR="0075642C" w:rsidRPr="009A1EDC">
        <w:rPr>
          <w:rFonts w:ascii="ITC Avant Garde" w:eastAsia="Times New Roman" w:hAnsi="ITC Avant Garde"/>
          <w:bCs/>
          <w:kern w:val="3"/>
          <w:lang w:eastAsia="ar-SA"/>
        </w:rPr>
        <w:t>580 kHz y su frecuencia adicional 93.1 MHz, con distintivos de llamada XEYI-AM y XHYI-FM, ambas en Cancún, Quintana Roo.</w:t>
      </w:r>
    </w:p>
    <w:p w14:paraId="0964ACDD"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eastAsia="ar-SA"/>
        </w:rPr>
        <w:t>SEGUNDO.-</w:t>
      </w:r>
      <w:r w:rsidRPr="009A1EDC">
        <w:rPr>
          <w:rFonts w:ascii="ITC Avant Garde" w:eastAsia="Times New Roman" w:hAnsi="ITC Avant Garde"/>
          <w:bCs/>
          <w:kern w:val="3"/>
          <w:lang w:eastAsia="ar-SA"/>
        </w:rPr>
        <w:t xml:space="preserve"> </w:t>
      </w:r>
      <w:r w:rsidR="001C69C6" w:rsidRPr="009A1EDC">
        <w:rPr>
          <w:rFonts w:ascii="ITC Avant Garde" w:eastAsia="Times New Roman" w:hAnsi="ITC Avant Garde"/>
          <w:bCs/>
          <w:kern w:val="3"/>
          <w:lang w:eastAsia="ar-SA"/>
        </w:rPr>
        <w:t>Para efectos de lo dispuesto en el Resolutivo Primero</w:t>
      </w:r>
      <w:r w:rsidR="001C69C6" w:rsidRPr="009A1EDC">
        <w:rPr>
          <w:rFonts w:ascii="ITC Avant Garde" w:eastAsia="Times New Roman" w:hAnsi="ITC Avant Garde"/>
          <w:bCs/>
          <w:kern w:val="1"/>
          <w:lang w:eastAsia="ar-SA"/>
        </w:rPr>
        <w:t>, s</w:t>
      </w:r>
      <w:r w:rsidR="00913215" w:rsidRPr="009A1EDC">
        <w:rPr>
          <w:rFonts w:ascii="ITC Avant Garde" w:eastAsia="Times New Roman" w:hAnsi="ITC Avant Garde"/>
          <w:bCs/>
          <w:kern w:val="1"/>
          <w:lang w:eastAsia="ar-SA"/>
        </w:rPr>
        <w:t xml:space="preserve">e otorga </w:t>
      </w:r>
      <w:r w:rsidR="00913215" w:rsidRPr="009A1EDC">
        <w:rPr>
          <w:rFonts w:ascii="ITC Avant Garde" w:hAnsi="ITC Avant Garde"/>
        </w:rPr>
        <w:t xml:space="preserve">a favor de </w:t>
      </w:r>
      <w:r w:rsidR="00CA07A7" w:rsidRPr="009A1EDC">
        <w:rPr>
          <w:rFonts w:ascii="ITC Avant Garde" w:hAnsi="ITC Avant Garde"/>
          <w:b/>
          <w:bCs/>
          <w:lang w:val="es-ES_tradnl"/>
        </w:rPr>
        <w:t>Radio XHYI, S. DE R.L. DE C.V</w:t>
      </w:r>
      <w:r w:rsidR="00CA07A7" w:rsidRPr="009A1EDC">
        <w:rPr>
          <w:rFonts w:ascii="ITC Avant Garde" w:hAnsi="ITC Avant Garde"/>
          <w:b/>
        </w:rPr>
        <w:t>.</w:t>
      </w:r>
      <w:r w:rsidR="00913215" w:rsidRPr="009A1EDC">
        <w:rPr>
          <w:rFonts w:ascii="ITC Avant Garde" w:hAnsi="ITC Avant Garde"/>
          <w:b/>
        </w:rPr>
        <w:t>,</w:t>
      </w:r>
      <w:r w:rsidR="00913215" w:rsidRPr="009A1EDC">
        <w:rPr>
          <w:rFonts w:ascii="ITC Avant Garde" w:hAnsi="ITC Avant Garde"/>
        </w:rPr>
        <w:t xml:space="preserve"> </w:t>
      </w:r>
      <w:r w:rsidR="00913215" w:rsidRPr="009A1EDC">
        <w:rPr>
          <w:rFonts w:ascii="ITC Avant Garde" w:eastAsia="Times New Roman" w:hAnsi="ITC Avant Garde"/>
          <w:bCs/>
          <w:kern w:val="1"/>
          <w:lang w:eastAsia="ar-SA"/>
        </w:rPr>
        <w:t xml:space="preserve">una </w:t>
      </w:r>
      <w:r w:rsidR="001C69C6" w:rsidRPr="009A1EDC">
        <w:rPr>
          <w:rFonts w:ascii="ITC Avant Garde" w:hAnsi="ITC Avant Garde"/>
          <w:bCs/>
          <w:lang w:eastAsia="es-MX"/>
        </w:rPr>
        <w:t>c</w:t>
      </w:r>
      <w:r w:rsidR="00913215" w:rsidRPr="009A1EDC">
        <w:rPr>
          <w:rFonts w:ascii="ITC Avant Garde" w:hAnsi="ITC Avant Garde"/>
          <w:bCs/>
          <w:lang w:eastAsia="es-MX"/>
        </w:rPr>
        <w:t xml:space="preserve">oncesión </w:t>
      </w:r>
      <w:r w:rsidR="00913215" w:rsidRPr="009A1EDC">
        <w:rPr>
          <w:rFonts w:ascii="ITC Avant Garde" w:hAnsi="ITC Avant Garde"/>
          <w:bCs/>
          <w:lang w:val="es-ES_tradnl" w:eastAsia="es-MX"/>
        </w:rPr>
        <w:t xml:space="preserve">para usar, aprovechar y explotar bandas de frecuencias del espectro radioeléctrico </w:t>
      </w:r>
      <w:r w:rsidR="00EF555C" w:rsidRPr="009A1EDC">
        <w:rPr>
          <w:rFonts w:ascii="ITC Avant Garde" w:hAnsi="ITC Avant Garde"/>
          <w:bCs/>
          <w:lang w:eastAsia="es-MX"/>
        </w:rPr>
        <w:t>para la prestación del servicio público de radiodifusión sonora</w:t>
      </w:r>
      <w:r w:rsidR="00EF555C" w:rsidRPr="009A1EDC">
        <w:rPr>
          <w:rFonts w:ascii="ITC Avant Garde" w:hAnsi="ITC Avant Garde"/>
          <w:bCs/>
          <w:lang w:val="es-ES" w:eastAsia="es-MX"/>
        </w:rPr>
        <w:t xml:space="preserve"> en </w:t>
      </w:r>
      <w:r w:rsidR="00CA07A7" w:rsidRPr="009A1EDC">
        <w:rPr>
          <w:rFonts w:ascii="ITC Avant Garde" w:hAnsi="ITC Avant Garde"/>
          <w:bCs/>
          <w:lang w:val="es-ES" w:eastAsia="es-MX"/>
        </w:rPr>
        <w:t xml:space="preserve">la </w:t>
      </w:r>
      <w:r w:rsidR="00CA07A7" w:rsidRPr="009A1EDC">
        <w:rPr>
          <w:rFonts w:ascii="ITC Avant Garde" w:hAnsi="ITC Avant Garde"/>
          <w:bCs/>
          <w:lang w:eastAsia="es-MX"/>
        </w:rPr>
        <w:t>frecuencia 580 kHz y su frecuencia adicional 93.1 MHz, con distintivos de llamada XEYI-AM y XHYI-FM, ambas en Cancún, Quintana Roo</w:t>
      </w:r>
      <w:r w:rsidR="00FA1E0C" w:rsidRPr="009A1EDC">
        <w:rPr>
          <w:rFonts w:ascii="ITC Avant Garde" w:hAnsi="ITC Avant Garde"/>
          <w:bCs/>
          <w:lang w:eastAsia="es-MX"/>
        </w:rPr>
        <w:t xml:space="preserve">, </w:t>
      </w:r>
      <w:r w:rsidR="00BF26AA" w:rsidRPr="009A1EDC">
        <w:rPr>
          <w:rFonts w:ascii="ITC Avant Garde" w:hAnsi="ITC Avant Garde"/>
          <w:bCs/>
          <w:lang w:val="es-ES_tradnl" w:eastAsia="es-MX"/>
        </w:rPr>
        <w:t>para</w:t>
      </w:r>
      <w:r w:rsidR="00BF26AA" w:rsidRPr="009A1EDC">
        <w:rPr>
          <w:rFonts w:ascii="ITC Avant Garde" w:hAnsi="ITC Avant Garde"/>
        </w:rPr>
        <w:t xml:space="preserve"> </w:t>
      </w:r>
      <w:r w:rsidR="00913215" w:rsidRPr="009A1EDC">
        <w:rPr>
          <w:rFonts w:ascii="ITC Avant Garde" w:hAnsi="ITC Avant Garde"/>
        </w:rPr>
        <w:t>uso comercial con una vigencia de</w:t>
      </w:r>
      <w:r w:rsidRPr="009A1EDC">
        <w:rPr>
          <w:rFonts w:ascii="ITC Avant Garde" w:eastAsia="Times New Roman" w:hAnsi="ITC Avant Garde"/>
          <w:bCs/>
          <w:kern w:val="3"/>
          <w:lang w:eastAsia="ar-SA"/>
        </w:rPr>
        <w:t xml:space="preserve"> 20 (veinte) años</w:t>
      </w:r>
      <w:r w:rsidR="004C41BC" w:rsidRPr="009A1EDC">
        <w:rPr>
          <w:rFonts w:ascii="ITC Avant Garde" w:eastAsia="Times New Roman" w:hAnsi="ITC Avant Garde"/>
          <w:bCs/>
          <w:kern w:val="3"/>
          <w:lang w:eastAsia="ar-SA"/>
        </w:rPr>
        <w:t xml:space="preserve"> y 30 (treinta) años, respectivamente</w:t>
      </w:r>
      <w:r w:rsidRPr="009A1EDC">
        <w:rPr>
          <w:rFonts w:ascii="ITC Avant Garde" w:eastAsia="Times New Roman" w:hAnsi="ITC Avant Garde"/>
          <w:bCs/>
          <w:kern w:val="3"/>
          <w:lang w:eastAsia="ar-SA"/>
        </w:rPr>
        <w:t xml:space="preserve">, </w:t>
      </w:r>
      <w:r w:rsidR="009959C7" w:rsidRPr="009A1EDC">
        <w:rPr>
          <w:rFonts w:ascii="ITC Avant Garde" w:hAnsi="ITC Avant Garde"/>
        </w:rPr>
        <w:t>contados a partir del día siguiente a la fecha de vencimiento del título que se prorroga en la presente Resolución,</w:t>
      </w:r>
      <w:r w:rsidR="009959C7" w:rsidRPr="009A1EDC">
        <w:rPr>
          <w:rFonts w:ascii="ITC Avant Garde" w:hAnsi="ITC Avant Garde"/>
          <w:lang w:eastAsia="es-MX"/>
        </w:rPr>
        <w:t xml:space="preserve"> </w:t>
      </w:r>
      <w:r w:rsidRPr="009A1EDC">
        <w:rPr>
          <w:rFonts w:ascii="ITC Avant Garde" w:hAnsi="ITC Avant Garde"/>
          <w:lang w:eastAsia="es-MX"/>
        </w:rPr>
        <w:t>conforme a los términos establecidos en los Resolutivos siguientes</w:t>
      </w:r>
      <w:r w:rsidRPr="009A1EDC">
        <w:rPr>
          <w:rFonts w:ascii="ITC Avant Garde" w:eastAsia="Times New Roman" w:hAnsi="ITC Avant Garde"/>
          <w:bCs/>
          <w:kern w:val="3"/>
          <w:lang w:eastAsia="ar-SA"/>
        </w:rPr>
        <w:t>.</w:t>
      </w:r>
    </w:p>
    <w:p w14:paraId="50183549" w14:textId="77777777" w:rsidR="00F046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eastAsia="ar-SA"/>
        </w:rPr>
        <w:t xml:space="preserve">TERCERO.- </w:t>
      </w:r>
      <w:r w:rsidRPr="009A1EDC">
        <w:rPr>
          <w:rFonts w:ascii="ITC Avant Garde" w:eastAsia="Times New Roman" w:hAnsi="ITC Avant Garde"/>
          <w:bCs/>
          <w:kern w:val="3"/>
          <w:lang w:eastAsia="ar-SA"/>
        </w:rPr>
        <w:t>Se instruye a la Unidad de Concesiones y Servicios a notificar personalmente a</w:t>
      </w:r>
      <w:r w:rsidRPr="009A1EDC">
        <w:rPr>
          <w:rFonts w:ascii="ITC Avant Garde" w:hAnsi="ITC Avant Garde"/>
        </w:rPr>
        <w:t xml:space="preserve">l Concesionario, </w:t>
      </w:r>
      <w:r w:rsidRPr="009A1EDC">
        <w:rPr>
          <w:rFonts w:ascii="ITC Avant Garde" w:eastAsia="Times New Roman" w:hAnsi="ITC Avant Garde"/>
          <w:bCs/>
          <w:kern w:val="3"/>
          <w:lang w:eastAsia="ar-SA"/>
        </w:rPr>
        <w:t xml:space="preserve">el contenido de la presente Resolución, así como las nuevas </w:t>
      </w:r>
      <w:r w:rsidRPr="009A1EDC">
        <w:rPr>
          <w:rFonts w:ascii="ITC Avant Garde" w:eastAsia="Times New Roman" w:hAnsi="ITC Avant Garde"/>
          <w:kern w:val="3"/>
          <w:lang w:val="es-ES" w:eastAsia="ar-SA"/>
        </w:rPr>
        <w:t xml:space="preserve">condiciones establecidas en </w:t>
      </w:r>
      <w:r w:rsidR="004C41BC" w:rsidRPr="009A1EDC">
        <w:rPr>
          <w:rFonts w:ascii="ITC Avant Garde" w:eastAsia="Times New Roman" w:hAnsi="ITC Avant Garde"/>
          <w:kern w:val="3"/>
          <w:lang w:val="es-ES" w:eastAsia="ar-SA"/>
        </w:rPr>
        <w:t xml:space="preserve">los </w:t>
      </w:r>
      <w:r w:rsidRPr="009A1EDC">
        <w:rPr>
          <w:rFonts w:ascii="ITC Avant Garde" w:eastAsia="Times New Roman" w:hAnsi="ITC Avant Garde"/>
          <w:kern w:val="3"/>
          <w:lang w:val="es-ES" w:eastAsia="ar-SA"/>
        </w:rPr>
        <w:t>modelo</w:t>
      </w:r>
      <w:r w:rsidR="004C41BC" w:rsidRPr="009A1EDC">
        <w:rPr>
          <w:rFonts w:ascii="ITC Avant Garde" w:eastAsia="Times New Roman" w:hAnsi="ITC Avant Garde"/>
          <w:kern w:val="3"/>
          <w:lang w:val="es-ES" w:eastAsia="ar-SA"/>
        </w:rPr>
        <w:t>s</w:t>
      </w:r>
      <w:r w:rsidRPr="009A1EDC">
        <w:rPr>
          <w:rFonts w:ascii="ITC Avant Garde" w:eastAsia="Times New Roman" w:hAnsi="ITC Avant Garde"/>
          <w:kern w:val="3"/>
          <w:lang w:val="es-ES" w:eastAsia="ar-SA"/>
        </w:rPr>
        <w:t xml:space="preserve"> de título</w:t>
      </w:r>
      <w:r w:rsidR="004C41BC" w:rsidRPr="009A1EDC">
        <w:rPr>
          <w:rFonts w:ascii="ITC Avant Garde" w:eastAsia="Times New Roman" w:hAnsi="ITC Avant Garde"/>
          <w:kern w:val="3"/>
          <w:lang w:val="es-ES" w:eastAsia="ar-SA"/>
        </w:rPr>
        <w:t>s</w:t>
      </w:r>
      <w:r w:rsidRPr="009A1EDC">
        <w:rPr>
          <w:rFonts w:ascii="ITC Avant Garde" w:eastAsia="Times New Roman" w:hAnsi="ITC Avant Garde"/>
          <w:kern w:val="3"/>
          <w:lang w:val="es-ES" w:eastAsia="ar-SA"/>
        </w:rPr>
        <w:t xml:space="preserve"> de Concesión a que se refiere el Resolutivo Segundo contenidas en los </w:t>
      </w:r>
      <w:r w:rsidRPr="009A1EDC">
        <w:rPr>
          <w:rFonts w:ascii="ITC Avant Garde" w:eastAsia="Times New Roman" w:hAnsi="ITC Avant Garde"/>
          <w:b/>
          <w:kern w:val="3"/>
          <w:lang w:val="es-ES" w:eastAsia="ar-SA"/>
        </w:rPr>
        <w:t xml:space="preserve">Anexos </w:t>
      </w:r>
      <w:r w:rsidR="004C41BC" w:rsidRPr="009A1EDC">
        <w:rPr>
          <w:rFonts w:ascii="ITC Avant Garde" w:eastAsia="Times New Roman" w:hAnsi="ITC Avant Garde"/>
          <w:b/>
          <w:kern w:val="3"/>
          <w:lang w:val="es-ES" w:eastAsia="ar-SA"/>
        </w:rPr>
        <w:t xml:space="preserve">1 </w:t>
      </w:r>
      <w:r w:rsidR="004C41BC" w:rsidRPr="009A1EDC">
        <w:rPr>
          <w:rFonts w:ascii="ITC Avant Garde" w:eastAsia="Times New Roman" w:hAnsi="ITC Avant Garde"/>
          <w:kern w:val="3"/>
          <w:lang w:val="es-ES" w:eastAsia="ar-SA"/>
        </w:rPr>
        <w:t>y</w:t>
      </w:r>
      <w:r w:rsidR="004C41BC" w:rsidRPr="009A1EDC">
        <w:rPr>
          <w:rFonts w:ascii="ITC Avant Garde" w:eastAsia="Times New Roman" w:hAnsi="ITC Avant Garde"/>
          <w:b/>
          <w:kern w:val="3"/>
          <w:lang w:val="es-ES" w:eastAsia="ar-SA"/>
        </w:rPr>
        <w:t xml:space="preserve"> 2</w:t>
      </w:r>
      <w:r w:rsidR="00FA1E0C" w:rsidRPr="009A1EDC">
        <w:rPr>
          <w:rFonts w:ascii="ITC Avant Garde" w:eastAsia="Times New Roman" w:hAnsi="ITC Avant Garde"/>
          <w:kern w:val="3"/>
          <w:lang w:val="es-ES" w:eastAsia="ar-SA"/>
        </w:rPr>
        <w:t>, a efecto de recabar de dicho</w:t>
      </w:r>
      <w:r w:rsidRPr="009A1EDC">
        <w:rPr>
          <w:rFonts w:ascii="ITC Avant Garde" w:eastAsia="Times New Roman" w:hAnsi="ITC Avant Garde"/>
          <w:kern w:val="3"/>
          <w:lang w:val="es-ES" w:eastAsia="ar-SA"/>
        </w:rPr>
        <w:t xml:space="preserve"> concesionario su aceptación expresa e indubitable de las nuevas condiciones, en un plazo </w:t>
      </w:r>
      <w:r w:rsidR="00B56E5B" w:rsidRPr="009A1EDC">
        <w:rPr>
          <w:rFonts w:ascii="ITC Avant Garde" w:eastAsia="Times New Roman" w:hAnsi="ITC Avant Garde"/>
          <w:kern w:val="3"/>
          <w:lang w:val="es-ES" w:eastAsia="ar-SA"/>
        </w:rPr>
        <w:t xml:space="preserve">de </w:t>
      </w:r>
      <w:r w:rsidRPr="009A1EDC">
        <w:rPr>
          <w:rFonts w:ascii="ITC Avant Garde" w:eastAsia="Times New Roman" w:hAnsi="ITC Avant Garde"/>
          <w:kern w:val="3"/>
          <w:lang w:val="es-ES" w:eastAsia="ar-SA"/>
        </w:rPr>
        <w:t>30 (treinta) días hábiles contados a partir del día siguiente a aquel en que haya surtido efectos la notificación respectiva</w:t>
      </w:r>
      <w:r w:rsidR="00B56E5B" w:rsidRPr="009A1EDC">
        <w:rPr>
          <w:rFonts w:ascii="ITC Avant Garde" w:eastAsia="Times New Roman" w:hAnsi="ITC Avant Garde"/>
          <w:kern w:val="3"/>
          <w:lang w:val="es-ES" w:eastAsia="ar-SA"/>
        </w:rPr>
        <w:t>, prorrogable por una sola ocasión, en términos de lo establecido por el artículo 31 de la Ley Federal de Procedimiento Administrativo.</w:t>
      </w:r>
    </w:p>
    <w:p w14:paraId="48DA8EB6" w14:textId="77777777" w:rsidR="00F046D6" w:rsidRPr="009A1EDC" w:rsidRDefault="00A257D6" w:rsidP="00F046D6">
      <w:pPr>
        <w:spacing w:before="240" w:line="276" w:lineRule="auto"/>
        <w:ind w:right="-62"/>
        <w:jc w:val="both"/>
        <w:rPr>
          <w:rFonts w:ascii="ITC Avant Garde" w:eastAsia="Times New Roman" w:hAnsi="ITC Avant Garde"/>
          <w:bCs/>
          <w:kern w:val="3"/>
          <w:lang w:eastAsia="ar-SA"/>
        </w:rPr>
      </w:pPr>
      <w:r w:rsidRPr="009A1EDC">
        <w:rPr>
          <w:rFonts w:ascii="ITC Avant Garde" w:eastAsia="Times New Roman" w:hAnsi="ITC Avant Garde"/>
          <w:kern w:val="3"/>
          <w:lang w:val="es-ES" w:eastAsia="ar-SA"/>
        </w:rPr>
        <w:t xml:space="preserve">Asimismo, se deberá anexar, como parte integrante de la presente Resolución, el oficio de autorización de la contraprestación emitido por la </w:t>
      </w:r>
      <w:r w:rsidRPr="009A1EDC">
        <w:rPr>
          <w:rFonts w:ascii="ITC Avant Garde" w:eastAsia="Times New Roman" w:hAnsi="ITC Avant Garde"/>
          <w:bCs/>
          <w:kern w:val="3"/>
          <w:lang w:eastAsia="ar-SA"/>
        </w:rPr>
        <w:t>Secretaría de Hacienda y Crédito Público, descrito en el cuerpo de la Resolución.</w:t>
      </w:r>
    </w:p>
    <w:p w14:paraId="70E1E63D" w14:textId="77777777" w:rsidR="00F046D6" w:rsidRPr="009A1EDC" w:rsidRDefault="008151D3" w:rsidP="00F046D6">
      <w:pPr>
        <w:spacing w:before="240" w:line="276" w:lineRule="auto"/>
        <w:ind w:right="-62"/>
        <w:jc w:val="both"/>
        <w:rPr>
          <w:rFonts w:ascii="ITC Avant Garde" w:hAnsi="ITC Avant Garde"/>
        </w:rPr>
      </w:pPr>
      <w:r w:rsidRPr="009A1EDC">
        <w:rPr>
          <w:rFonts w:ascii="ITC Avant Garde" w:eastAsia="Times New Roman" w:hAnsi="ITC Avant Garde"/>
          <w:bCs/>
          <w:kern w:val="3"/>
          <w:lang w:eastAsia="ar-SA"/>
        </w:rPr>
        <w:t xml:space="preserve">Sin perjuicio de lo anterior, </w:t>
      </w:r>
      <w:r w:rsidR="00FA1E0C" w:rsidRPr="009A1EDC">
        <w:rPr>
          <w:rFonts w:ascii="ITC Avant Garde" w:eastAsia="Times New Roman" w:hAnsi="ITC Avant Garde"/>
          <w:bCs/>
          <w:kern w:val="3"/>
          <w:lang w:eastAsia="ar-SA"/>
        </w:rPr>
        <w:t>e</w:t>
      </w:r>
      <w:r w:rsidR="0001615D" w:rsidRPr="009A1EDC">
        <w:rPr>
          <w:rFonts w:ascii="ITC Avant Garde" w:eastAsia="Times New Roman" w:hAnsi="ITC Avant Garde"/>
          <w:bCs/>
          <w:kern w:val="3"/>
          <w:lang w:eastAsia="ar-SA"/>
        </w:rPr>
        <w:t>l</w:t>
      </w:r>
      <w:r w:rsidR="00EF555C" w:rsidRPr="009A1EDC">
        <w:rPr>
          <w:rFonts w:ascii="ITC Avant Garde" w:eastAsia="Times New Roman" w:hAnsi="ITC Avant Garde"/>
          <w:bCs/>
          <w:kern w:val="3"/>
          <w:lang w:eastAsia="ar-SA"/>
        </w:rPr>
        <w:t xml:space="preserve"> Concesionario podrá</w:t>
      </w:r>
      <w:r w:rsidRPr="009A1EDC">
        <w:rPr>
          <w:rFonts w:ascii="ITC Avant Garde" w:eastAsia="Times New Roman" w:hAnsi="ITC Avant Garde"/>
          <w:bCs/>
          <w:kern w:val="3"/>
          <w:lang w:eastAsia="ar-SA"/>
        </w:rPr>
        <w:t xml:space="preserve"> </w:t>
      </w:r>
      <w:r w:rsidR="00EF555C" w:rsidRPr="009A1EDC">
        <w:rPr>
          <w:rFonts w:ascii="ITC Avant Garde" w:eastAsia="Times New Roman" w:hAnsi="ITC Avant Garde"/>
          <w:bCs/>
          <w:kern w:val="3"/>
          <w:lang w:eastAsia="ar-SA"/>
        </w:rPr>
        <w:t xml:space="preserve">presentar </w:t>
      </w:r>
      <w:r w:rsidR="00AD356B" w:rsidRPr="009A1EDC">
        <w:rPr>
          <w:rFonts w:ascii="ITC Avant Garde" w:eastAsia="Times New Roman" w:hAnsi="ITC Avant Garde"/>
          <w:bCs/>
          <w:kern w:val="3"/>
          <w:lang w:eastAsia="ar-SA"/>
        </w:rPr>
        <w:t xml:space="preserve">la </w:t>
      </w:r>
      <w:r w:rsidR="00EF555C" w:rsidRPr="009A1EDC">
        <w:rPr>
          <w:rFonts w:ascii="ITC Avant Garde" w:eastAsia="Times New Roman" w:hAnsi="ITC Avant Garde"/>
          <w:bCs/>
          <w:kern w:val="3"/>
          <w:lang w:eastAsia="ar-SA"/>
        </w:rPr>
        <w:t xml:space="preserve">renuncia a </w:t>
      </w:r>
      <w:r w:rsidR="00B40A90" w:rsidRPr="009A1EDC">
        <w:rPr>
          <w:rFonts w:ascii="ITC Avant Garde" w:eastAsia="Times New Roman" w:hAnsi="ITC Avant Garde"/>
          <w:bCs/>
          <w:kern w:val="3"/>
          <w:lang w:eastAsia="ar-SA"/>
        </w:rPr>
        <w:t>que se refiere</w:t>
      </w:r>
      <w:r w:rsidR="00EF555C" w:rsidRPr="009A1EDC">
        <w:rPr>
          <w:rFonts w:ascii="ITC Avant Garde" w:eastAsia="Times New Roman" w:hAnsi="ITC Avant Garde"/>
          <w:bCs/>
          <w:kern w:val="3"/>
          <w:lang w:eastAsia="ar-SA"/>
        </w:rPr>
        <w:t xml:space="preserve"> el Considerando Séptimo de la presente Resolución</w:t>
      </w:r>
      <w:r w:rsidRPr="009A1EDC">
        <w:rPr>
          <w:rFonts w:ascii="ITC Avant Garde" w:eastAsia="Times New Roman" w:hAnsi="ITC Avant Garde"/>
          <w:bCs/>
          <w:kern w:val="3"/>
          <w:lang w:eastAsia="ar-SA"/>
        </w:rPr>
        <w:t xml:space="preserve">, dentro del término señalado en el </w:t>
      </w:r>
      <w:r w:rsidRPr="009A1EDC">
        <w:rPr>
          <w:rFonts w:ascii="ITC Avant Garde" w:eastAsia="Times New Roman" w:hAnsi="ITC Avant Garde"/>
          <w:bCs/>
          <w:kern w:val="3"/>
          <w:lang w:eastAsia="ar-SA"/>
        </w:rPr>
        <w:lastRenderedPageBreak/>
        <w:t>primer párrafo del presente Resolutivo</w:t>
      </w:r>
      <w:r w:rsidR="00CC0CB2" w:rsidRPr="009A1EDC">
        <w:rPr>
          <w:rFonts w:ascii="ITC Avant Garde" w:eastAsia="Times New Roman" w:hAnsi="ITC Avant Garde"/>
          <w:bCs/>
          <w:kern w:val="3"/>
          <w:lang w:eastAsia="ar-SA"/>
        </w:rPr>
        <w:t xml:space="preserve">; en cuyo caso, el título de concesión </w:t>
      </w:r>
      <w:r w:rsidR="00CC0CB2" w:rsidRPr="009A1EDC">
        <w:rPr>
          <w:rFonts w:ascii="ITC Avant Garde" w:hAnsi="ITC Avant Garde"/>
          <w:bCs/>
          <w:lang w:val="es-ES_tradnl" w:eastAsia="es-MX"/>
        </w:rPr>
        <w:t>para usar, apr</w:t>
      </w:r>
      <w:r w:rsidR="00FA1E0C" w:rsidRPr="009A1EDC">
        <w:rPr>
          <w:rFonts w:ascii="ITC Avant Garde" w:hAnsi="ITC Avant Garde"/>
          <w:bCs/>
          <w:lang w:val="es-ES_tradnl" w:eastAsia="es-MX"/>
        </w:rPr>
        <w:t xml:space="preserve">ovechar y </w:t>
      </w:r>
      <w:r w:rsidR="00CC0CB2" w:rsidRPr="009A1EDC">
        <w:rPr>
          <w:rFonts w:ascii="ITC Avant Garde" w:hAnsi="ITC Avant Garde"/>
          <w:bCs/>
          <w:lang w:val="es-ES_tradnl" w:eastAsia="es-MX"/>
        </w:rPr>
        <w:t xml:space="preserve">explotar bandas de frecuencias del espectro radioeléctrico únicamente se pronunciará respecto a la frecuencia </w:t>
      </w:r>
      <w:r w:rsidR="00B40A90" w:rsidRPr="009A1EDC">
        <w:rPr>
          <w:rFonts w:ascii="ITC Avant Garde" w:hAnsi="ITC Avant Garde"/>
          <w:bCs/>
          <w:lang w:val="es-ES_tradnl" w:eastAsia="es-MX"/>
        </w:rPr>
        <w:t>elegida</w:t>
      </w:r>
      <w:r w:rsidR="00CC0CB2" w:rsidRPr="009A1EDC">
        <w:rPr>
          <w:rFonts w:ascii="ITC Avant Garde" w:hAnsi="ITC Avant Garde"/>
          <w:bCs/>
          <w:lang w:val="es-ES_tradnl" w:eastAsia="es-MX"/>
        </w:rPr>
        <w:t>.</w:t>
      </w:r>
    </w:p>
    <w:p w14:paraId="3F52A9B1" w14:textId="68BD8B0C" w:rsidR="00A257D6" w:rsidRPr="009A1EDC" w:rsidRDefault="00A257D6" w:rsidP="00F046D6">
      <w:pPr>
        <w:spacing w:before="240" w:line="276" w:lineRule="auto"/>
        <w:ind w:right="-62"/>
        <w:jc w:val="both"/>
        <w:rPr>
          <w:rFonts w:ascii="ITC Avant Garde" w:hAnsi="ITC Avant Garde"/>
        </w:rPr>
      </w:pPr>
      <w:r w:rsidRPr="009A1EDC">
        <w:rPr>
          <w:rFonts w:ascii="ITC Avant Garde" w:eastAsia="Times New Roman" w:hAnsi="ITC Avant Garde"/>
          <w:b/>
          <w:kern w:val="3"/>
          <w:lang w:val="es-ES" w:eastAsia="ar-SA"/>
        </w:rPr>
        <w:t>CUARTO</w:t>
      </w:r>
      <w:r w:rsidRPr="009A1EDC">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00FA1E0C" w:rsidRPr="009A1EDC">
        <w:rPr>
          <w:rFonts w:ascii="ITC Avant Garde" w:eastAsia="Times New Roman" w:hAnsi="ITC Avant Garde"/>
          <w:kern w:val="3"/>
          <w:lang w:val="es-ES" w:eastAsia="ar-SA"/>
        </w:rPr>
        <w:t>e</w:t>
      </w:r>
      <w:r w:rsidR="006E6082" w:rsidRPr="009A1EDC">
        <w:rPr>
          <w:rFonts w:ascii="ITC Avant Garde" w:hAnsi="ITC Avant Garde"/>
        </w:rPr>
        <w:t xml:space="preserve">l </w:t>
      </w:r>
      <w:r w:rsidR="00B810B3" w:rsidRPr="009A1EDC">
        <w:rPr>
          <w:rFonts w:ascii="ITC Avant Garde" w:hAnsi="ITC Avant Garde"/>
        </w:rPr>
        <w:t>Concesionario</w:t>
      </w:r>
      <w:r w:rsidRPr="009A1EDC">
        <w:rPr>
          <w:rFonts w:ascii="ITC Avant Garde" w:hAnsi="ITC Avant Garde"/>
        </w:rPr>
        <w:t xml:space="preserve"> </w:t>
      </w:r>
      <w:r w:rsidR="00B810B3" w:rsidRPr="009A1EDC">
        <w:rPr>
          <w:rFonts w:ascii="ITC Avant Garde" w:eastAsia="Times New Roman" w:hAnsi="ITC Avant Garde"/>
          <w:bCs/>
          <w:kern w:val="3"/>
          <w:lang w:eastAsia="ar-SA"/>
        </w:rPr>
        <w:t>deberá</w:t>
      </w:r>
      <w:r w:rsidRPr="009A1EDC">
        <w:rPr>
          <w:rFonts w:ascii="ITC Avant Garde" w:eastAsia="Times New Roman" w:hAnsi="ITC Avant Garde"/>
          <w:bCs/>
          <w:kern w:val="3"/>
          <w:lang w:eastAsia="ar-SA"/>
        </w:rPr>
        <w:t xml:space="preserve"> exhibir el comprobante de pago del aprovechamiento </w:t>
      </w:r>
      <w:r w:rsidR="00BF26AA" w:rsidRPr="009A1EDC">
        <w:rPr>
          <w:rFonts w:ascii="ITC Avant Garde" w:eastAsia="Times New Roman" w:hAnsi="ITC Avant Garde"/>
          <w:bCs/>
          <w:kern w:val="1"/>
          <w:lang w:eastAsia="ar-SA"/>
        </w:rPr>
        <w:t>autorizado por la Secretaría de Hacienda y Crédito Público</w:t>
      </w:r>
      <w:r w:rsidRPr="009A1EDC">
        <w:rPr>
          <w:rFonts w:ascii="ITC Avant Garde" w:eastAsia="Times New Roman" w:hAnsi="ITC Avant Garde"/>
          <w:bCs/>
          <w:kern w:val="3"/>
          <w:lang w:eastAsia="ar-SA"/>
        </w:rPr>
        <w:t>, por los montos que se indican en</w:t>
      </w:r>
      <w:r w:rsidR="00D5766C" w:rsidRPr="009A1EDC">
        <w:rPr>
          <w:rFonts w:ascii="ITC Avant Garde" w:eastAsia="Times New Roman" w:hAnsi="ITC Avant Garde"/>
          <w:bCs/>
          <w:kern w:val="3"/>
          <w:lang w:eastAsia="ar-SA"/>
        </w:rPr>
        <w:t xml:space="preserve"> el siguiente cuadro</w:t>
      </w:r>
      <w:r w:rsidRPr="009A1EDC">
        <w:rPr>
          <w:rFonts w:ascii="ITC Avant Garde" w:eastAsia="Times New Roman" w:hAnsi="ITC Avant Garde"/>
          <w:kern w:val="3"/>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Séptimo de la presente.</w:t>
      </w:r>
      <w:r w:rsidR="00EF555C" w:rsidRPr="009A1EDC">
        <w:rPr>
          <w:rFonts w:ascii="ITC Avant Garde" w:eastAsia="Times New Roman" w:hAnsi="ITC Avant Garde"/>
          <w:kern w:val="3"/>
          <w:lang w:val="es-ES" w:eastAsia="ar-SA"/>
        </w:rPr>
        <w:t xml:space="preserve"> El plazo señalado será prorrogable por una sola ocasión, en términos de lo establecido por el artículo 31 de la Ley Federal de Procedimiento Administrativo.</w:t>
      </w:r>
    </w:p>
    <w:tbl>
      <w:tblPr>
        <w:tblStyle w:val="Tablaconcuadrcula"/>
        <w:tblpPr w:leftFromText="141" w:rightFromText="141" w:vertAnchor="text" w:horzAnchor="margin" w:tblpY="67"/>
        <w:tblW w:w="9493" w:type="dxa"/>
        <w:tblLook w:val="04A0" w:firstRow="1" w:lastRow="0" w:firstColumn="1" w:lastColumn="0" w:noHBand="0" w:noVBand="1"/>
        <w:tblCaption w:val="montos de las contraprestaciones "/>
        <w:tblDescription w:val="En una tabla de 5 columnas y 3 filas, se proporcionan los datos técnicos del concesionario y los montos de las contraprestaciones que deberá cubrir."/>
      </w:tblPr>
      <w:tblGrid>
        <w:gridCol w:w="2100"/>
        <w:gridCol w:w="1583"/>
        <w:gridCol w:w="1441"/>
        <w:gridCol w:w="2101"/>
        <w:gridCol w:w="2268"/>
      </w:tblGrid>
      <w:tr w:rsidR="005647CF" w:rsidRPr="009A1EDC" w14:paraId="3B09E792" w14:textId="77777777" w:rsidTr="009A1EDC">
        <w:trPr>
          <w:trHeight w:val="321"/>
          <w:tblHeader/>
        </w:trPr>
        <w:tc>
          <w:tcPr>
            <w:tcW w:w="2100" w:type="dxa"/>
            <w:shd w:val="clear" w:color="auto" w:fill="A6A6A6" w:themeFill="background1" w:themeFillShade="A6"/>
            <w:vAlign w:val="center"/>
          </w:tcPr>
          <w:p w14:paraId="3A235F2C" w14:textId="77777777" w:rsidR="005647CF" w:rsidRPr="009A1EDC" w:rsidRDefault="005647CF" w:rsidP="00F046D6">
            <w:pPr>
              <w:spacing w:line="276" w:lineRule="auto"/>
              <w:ind w:right="-62"/>
              <w:jc w:val="center"/>
              <w:rPr>
                <w:rFonts w:ascii="ITC Avant Garde" w:eastAsia="Times New Roman" w:hAnsi="ITC Avant Garde"/>
                <w:b/>
                <w:kern w:val="3"/>
                <w:sz w:val="18"/>
                <w:szCs w:val="18"/>
                <w:lang w:val="es-ES" w:eastAsia="ar-SA"/>
              </w:rPr>
            </w:pPr>
            <w:r w:rsidRPr="009A1EDC">
              <w:rPr>
                <w:rFonts w:ascii="ITC Avant Garde" w:eastAsia="Times New Roman" w:hAnsi="ITC Avant Garde"/>
                <w:b/>
                <w:kern w:val="3"/>
                <w:sz w:val="18"/>
                <w:szCs w:val="18"/>
                <w:lang w:val="es-ES" w:eastAsia="ar-SA"/>
              </w:rPr>
              <w:t>Concesionario</w:t>
            </w:r>
          </w:p>
        </w:tc>
        <w:tc>
          <w:tcPr>
            <w:tcW w:w="1583" w:type="dxa"/>
            <w:shd w:val="clear" w:color="auto" w:fill="A6A6A6" w:themeFill="background1" w:themeFillShade="A6"/>
            <w:vAlign w:val="center"/>
          </w:tcPr>
          <w:p w14:paraId="7A06EEE7" w14:textId="77777777" w:rsidR="005647CF" w:rsidRPr="009A1EDC" w:rsidRDefault="005647CF" w:rsidP="00F046D6">
            <w:pPr>
              <w:spacing w:line="276" w:lineRule="auto"/>
              <w:ind w:right="-62"/>
              <w:jc w:val="center"/>
              <w:rPr>
                <w:rFonts w:ascii="ITC Avant Garde" w:eastAsia="Times New Roman" w:hAnsi="ITC Avant Garde"/>
                <w:b/>
                <w:kern w:val="3"/>
                <w:sz w:val="18"/>
                <w:szCs w:val="18"/>
                <w:lang w:val="es-ES" w:eastAsia="ar-SA"/>
              </w:rPr>
            </w:pPr>
            <w:r w:rsidRPr="009A1EDC">
              <w:rPr>
                <w:rFonts w:ascii="ITC Avant Garde" w:eastAsia="Times New Roman" w:hAnsi="ITC Avant Garde"/>
                <w:b/>
                <w:kern w:val="3"/>
                <w:sz w:val="18"/>
                <w:szCs w:val="18"/>
                <w:lang w:val="es-ES" w:eastAsia="ar-SA"/>
              </w:rPr>
              <w:t>Distintivo</w:t>
            </w:r>
          </w:p>
        </w:tc>
        <w:tc>
          <w:tcPr>
            <w:tcW w:w="1441" w:type="dxa"/>
            <w:shd w:val="clear" w:color="auto" w:fill="A6A6A6" w:themeFill="background1" w:themeFillShade="A6"/>
            <w:vAlign w:val="center"/>
          </w:tcPr>
          <w:p w14:paraId="7707FE8A" w14:textId="77777777" w:rsidR="005647CF" w:rsidRPr="009A1EDC" w:rsidRDefault="005647CF" w:rsidP="00F046D6">
            <w:pPr>
              <w:spacing w:line="276" w:lineRule="auto"/>
              <w:ind w:right="-62"/>
              <w:jc w:val="center"/>
              <w:rPr>
                <w:rFonts w:ascii="ITC Avant Garde" w:eastAsia="Times New Roman" w:hAnsi="ITC Avant Garde"/>
                <w:b/>
                <w:kern w:val="3"/>
                <w:sz w:val="18"/>
                <w:szCs w:val="18"/>
                <w:lang w:val="es-ES" w:eastAsia="ar-SA"/>
              </w:rPr>
            </w:pPr>
            <w:r w:rsidRPr="009A1EDC">
              <w:rPr>
                <w:rFonts w:ascii="ITC Avant Garde" w:eastAsia="Times New Roman" w:hAnsi="ITC Avant Garde"/>
                <w:b/>
                <w:kern w:val="3"/>
                <w:sz w:val="18"/>
                <w:szCs w:val="18"/>
                <w:lang w:val="es-ES" w:eastAsia="ar-SA"/>
              </w:rPr>
              <w:t>Frecuencia</w:t>
            </w:r>
          </w:p>
        </w:tc>
        <w:tc>
          <w:tcPr>
            <w:tcW w:w="2101" w:type="dxa"/>
            <w:shd w:val="clear" w:color="auto" w:fill="A6A6A6" w:themeFill="background1" w:themeFillShade="A6"/>
            <w:vAlign w:val="center"/>
          </w:tcPr>
          <w:p w14:paraId="08BCE042" w14:textId="77777777" w:rsidR="005647CF" w:rsidRPr="009A1EDC" w:rsidRDefault="005647CF" w:rsidP="00F046D6">
            <w:pPr>
              <w:spacing w:line="276" w:lineRule="auto"/>
              <w:ind w:right="-62"/>
              <w:jc w:val="center"/>
              <w:rPr>
                <w:rFonts w:ascii="ITC Avant Garde" w:eastAsia="Times New Roman" w:hAnsi="ITC Avant Garde"/>
                <w:b/>
                <w:kern w:val="3"/>
                <w:sz w:val="18"/>
                <w:szCs w:val="18"/>
                <w:lang w:val="es-ES" w:eastAsia="ar-SA"/>
              </w:rPr>
            </w:pPr>
            <w:r w:rsidRPr="009A1EDC">
              <w:rPr>
                <w:rFonts w:ascii="ITC Avant Garde" w:eastAsia="Times New Roman" w:hAnsi="ITC Avant Garde"/>
                <w:b/>
                <w:kern w:val="3"/>
                <w:sz w:val="18"/>
                <w:szCs w:val="18"/>
                <w:lang w:val="es-ES" w:eastAsia="ar-SA"/>
              </w:rPr>
              <w:t>Población principal a servir</w:t>
            </w:r>
          </w:p>
        </w:tc>
        <w:tc>
          <w:tcPr>
            <w:tcW w:w="2268" w:type="dxa"/>
            <w:shd w:val="clear" w:color="auto" w:fill="A6A6A6" w:themeFill="background1" w:themeFillShade="A6"/>
            <w:vAlign w:val="center"/>
          </w:tcPr>
          <w:p w14:paraId="50F3FBA6" w14:textId="77777777" w:rsidR="005647CF" w:rsidRPr="009A1EDC" w:rsidRDefault="005647CF" w:rsidP="00F046D6">
            <w:pPr>
              <w:spacing w:line="276" w:lineRule="auto"/>
              <w:ind w:right="-62"/>
              <w:jc w:val="center"/>
              <w:rPr>
                <w:rFonts w:ascii="ITC Avant Garde" w:eastAsia="Times New Roman" w:hAnsi="ITC Avant Garde"/>
                <w:b/>
                <w:kern w:val="3"/>
                <w:sz w:val="18"/>
                <w:szCs w:val="18"/>
                <w:lang w:val="es-ES" w:eastAsia="ar-SA"/>
              </w:rPr>
            </w:pPr>
            <w:r w:rsidRPr="009A1EDC">
              <w:rPr>
                <w:rFonts w:ascii="ITC Avant Garde" w:eastAsia="Times New Roman" w:hAnsi="ITC Avant Garde"/>
                <w:b/>
                <w:kern w:val="3"/>
                <w:sz w:val="18"/>
                <w:szCs w:val="18"/>
                <w:lang w:val="es-ES" w:eastAsia="ar-SA"/>
              </w:rPr>
              <w:t>Monto de la contraprestación</w:t>
            </w:r>
          </w:p>
        </w:tc>
      </w:tr>
      <w:tr w:rsidR="005647CF" w:rsidRPr="009A1EDC" w14:paraId="00BE19B2" w14:textId="77777777" w:rsidTr="00F046D6">
        <w:trPr>
          <w:trHeight w:val="283"/>
        </w:trPr>
        <w:tc>
          <w:tcPr>
            <w:tcW w:w="2100" w:type="dxa"/>
            <w:vAlign w:val="center"/>
          </w:tcPr>
          <w:p w14:paraId="0605A4D5"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fr-FR" w:eastAsia="ar-SA"/>
              </w:rPr>
            </w:pPr>
            <w:r w:rsidRPr="009A1EDC">
              <w:rPr>
                <w:rFonts w:ascii="ITC Avant Garde" w:eastAsia="Times New Roman" w:hAnsi="ITC Avant Garde"/>
                <w:bCs/>
                <w:kern w:val="3"/>
                <w:sz w:val="18"/>
                <w:szCs w:val="18"/>
                <w:lang w:val="fr-FR" w:eastAsia="ar-SA"/>
              </w:rPr>
              <w:t>Radio XHYI, S. DE R.L. DE C.V.</w:t>
            </w:r>
          </w:p>
        </w:tc>
        <w:tc>
          <w:tcPr>
            <w:tcW w:w="1583" w:type="dxa"/>
            <w:vAlign w:val="center"/>
          </w:tcPr>
          <w:p w14:paraId="21913C39"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XEYI-AM</w:t>
            </w:r>
          </w:p>
        </w:tc>
        <w:tc>
          <w:tcPr>
            <w:tcW w:w="1441" w:type="dxa"/>
            <w:vAlign w:val="center"/>
          </w:tcPr>
          <w:p w14:paraId="5BC01D10"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580 kHz</w:t>
            </w:r>
          </w:p>
        </w:tc>
        <w:tc>
          <w:tcPr>
            <w:tcW w:w="2101" w:type="dxa"/>
            <w:vAlign w:val="center"/>
          </w:tcPr>
          <w:p w14:paraId="7427DE27"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Cancún, Quintana Roo</w:t>
            </w:r>
          </w:p>
        </w:tc>
        <w:tc>
          <w:tcPr>
            <w:tcW w:w="2268" w:type="dxa"/>
            <w:vAlign w:val="center"/>
          </w:tcPr>
          <w:p w14:paraId="38827B39"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$635,821.00</w:t>
            </w:r>
          </w:p>
        </w:tc>
      </w:tr>
      <w:tr w:rsidR="005647CF" w:rsidRPr="009A1EDC" w14:paraId="55C51FC3" w14:textId="77777777" w:rsidTr="00F046D6">
        <w:trPr>
          <w:trHeight w:val="283"/>
        </w:trPr>
        <w:tc>
          <w:tcPr>
            <w:tcW w:w="2100" w:type="dxa"/>
            <w:vAlign w:val="center"/>
          </w:tcPr>
          <w:p w14:paraId="17EC68EE" w14:textId="54E737BC" w:rsidR="005647CF" w:rsidRPr="009A1EDC" w:rsidRDefault="00F046D6" w:rsidP="00F046D6">
            <w:pPr>
              <w:spacing w:line="276" w:lineRule="auto"/>
              <w:ind w:right="-62"/>
              <w:jc w:val="center"/>
              <w:rPr>
                <w:rFonts w:ascii="ITC Avant Garde" w:eastAsia="Times New Roman" w:hAnsi="ITC Avant Garde"/>
                <w:bCs/>
                <w:kern w:val="3"/>
                <w:sz w:val="18"/>
                <w:szCs w:val="18"/>
                <w:lang w:val="es-ES_tradnl" w:eastAsia="ar-SA"/>
              </w:rPr>
            </w:pPr>
            <w:r w:rsidRPr="009A1EDC">
              <w:rPr>
                <w:rFonts w:ascii="ITC Avant Garde" w:eastAsia="Times New Roman" w:hAnsi="ITC Avant Garde"/>
                <w:bCs/>
                <w:kern w:val="3"/>
                <w:sz w:val="18"/>
                <w:szCs w:val="18"/>
                <w:lang w:val="fr-FR" w:eastAsia="ar-SA"/>
              </w:rPr>
              <w:t>Radio XHYI, S. DE R.L. DE C.V.</w:t>
            </w:r>
          </w:p>
        </w:tc>
        <w:tc>
          <w:tcPr>
            <w:tcW w:w="1583" w:type="dxa"/>
            <w:vAlign w:val="center"/>
          </w:tcPr>
          <w:p w14:paraId="63822CD4"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XHYI-FM</w:t>
            </w:r>
          </w:p>
        </w:tc>
        <w:tc>
          <w:tcPr>
            <w:tcW w:w="1441" w:type="dxa"/>
            <w:vAlign w:val="center"/>
          </w:tcPr>
          <w:p w14:paraId="13FEB977"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93.1 MHz</w:t>
            </w:r>
          </w:p>
        </w:tc>
        <w:tc>
          <w:tcPr>
            <w:tcW w:w="2101" w:type="dxa"/>
            <w:vAlign w:val="center"/>
          </w:tcPr>
          <w:p w14:paraId="2E1DD05D"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Cancún, Quintana Roo</w:t>
            </w:r>
          </w:p>
        </w:tc>
        <w:tc>
          <w:tcPr>
            <w:tcW w:w="2268" w:type="dxa"/>
            <w:vAlign w:val="center"/>
          </w:tcPr>
          <w:p w14:paraId="48CF5A39" w14:textId="77777777" w:rsidR="005647CF" w:rsidRPr="009A1EDC" w:rsidRDefault="005647CF" w:rsidP="00F046D6">
            <w:pPr>
              <w:spacing w:line="276" w:lineRule="auto"/>
              <w:ind w:right="-62"/>
              <w:jc w:val="center"/>
              <w:rPr>
                <w:rFonts w:ascii="ITC Avant Garde" w:eastAsia="Times New Roman" w:hAnsi="ITC Avant Garde"/>
                <w:kern w:val="3"/>
                <w:sz w:val="18"/>
                <w:szCs w:val="18"/>
                <w:lang w:val="es-ES" w:eastAsia="ar-SA"/>
              </w:rPr>
            </w:pPr>
            <w:r w:rsidRPr="009A1EDC">
              <w:rPr>
                <w:rFonts w:ascii="ITC Avant Garde" w:eastAsia="Times New Roman" w:hAnsi="ITC Avant Garde"/>
                <w:kern w:val="3"/>
                <w:sz w:val="18"/>
                <w:szCs w:val="18"/>
                <w:lang w:val="es-ES" w:eastAsia="ar-SA"/>
              </w:rPr>
              <w:t>$1,813,727</w:t>
            </w:r>
          </w:p>
        </w:tc>
      </w:tr>
    </w:tbl>
    <w:p w14:paraId="52C68892" w14:textId="77777777" w:rsidR="00F046D6" w:rsidRPr="009A1EDC" w:rsidRDefault="00A257D6"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14:paraId="48F15B14" w14:textId="64B6C593" w:rsidR="00F046D6" w:rsidRPr="009A1EDC" w:rsidRDefault="00A257D6" w:rsidP="00F046D6">
      <w:pPr>
        <w:spacing w:before="240" w:line="276" w:lineRule="auto"/>
        <w:ind w:right="-62"/>
        <w:jc w:val="both"/>
        <w:rPr>
          <w:rFonts w:ascii="ITC Avant Garde" w:eastAsia="Times New Roman" w:hAnsi="ITC Avant Garde"/>
          <w:kern w:val="3"/>
          <w:lang w:val="es-ES" w:eastAsia="ar-SA"/>
        </w:rPr>
      </w:pPr>
      <w:r w:rsidRPr="009A1EDC">
        <w:rPr>
          <w:rFonts w:ascii="ITC Avant Garde" w:eastAsia="Times New Roman" w:hAnsi="ITC Avant Garde"/>
          <w:b/>
          <w:kern w:val="3"/>
          <w:lang w:val="es-ES" w:eastAsia="ar-SA"/>
        </w:rPr>
        <w:t>QUINTO</w:t>
      </w:r>
      <w:r w:rsidR="006D0730" w:rsidRPr="009A1EDC">
        <w:rPr>
          <w:rFonts w:ascii="ITC Avant Garde" w:eastAsia="Times New Roman" w:hAnsi="ITC Avant Garde"/>
          <w:kern w:val="3"/>
          <w:lang w:val="es-ES" w:eastAsia="ar-SA"/>
        </w:rPr>
        <w:t xml:space="preserve">.- </w:t>
      </w:r>
      <w:r w:rsidR="00CC0CB2" w:rsidRPr="009A1EDC">
        <w:rPr>
          <w:rFonts w:ascii="ITC Avant Garde" w:eastAsia="Times New Roman" w:hAnsi="ITC Avant Garde"/>
          <w:kern w:val="3"/>
          <w:lang w:val="es-ES" w:eastAsia="ar-SA"/>
        </w:rPr>
        <w:t xml:space="preserve">En caso de que </w:t>
      </w:r>
      <w:r w:rsidR="00FA1E0C" w:rsidRPr="009A1EDC">
        <w:rPr>
          <w:rFonts w:ascii="ITC Avant Garde" w:eastAsia="Times New Roman" w:hAnsi="ITC Avant Garde"/>
          <w:kern w:val="3"/>
          <w:lang w:val="es-ES" w:eastAsia="ar-SA"/>
        </w:rPr>
        <w:t>e</w:t>
      </w:r>
      <w:r w:rsidR="00AC3AAA" w:rsidRPr="009A1EDC">
        <w:rPr>
          <w:rFonts w:ascii="ITC Avant Garde" w:eastAsia="Times New Roman" w:hAnsi="ITC Avant Garde"/>
          <w:bCs/>
          <w:kern w:val="3"/>
          <w:lang w:eastAsia="ar-SA"/>
        </w:rPr>
        <w:t xml:space="preserve">l Concesionario </w:t>
      </w:r>
      <w:r w:rsidR="00CC0CB2" w:rsidRPr="009A1EDC">
        <w:rPr>
          <w:rFonts w:ascii="ITC Avant Garde" w:eastAsia="Times New Roman" w:hAnsi="ITC Avant Garde"/>
          <w:bCs/>
          <w:kern w:val="3"/>
          <w:lang w:val="es-ES" w:eastAsia="ar-SA"/>
        </w:rPr>
        <w:t xml:space="preserve">no presente la renuncia a que se refiere el último párrafo del Resolutivo Tercero y, por lo tanto, decida continuar utilizando </w:t>
      </w:r>
      <w:r w:rsidR="00E938B5" w:rsidRPr="009A1EDC">
        <w:rPr>
          <w:rFonts w:ascii="ITC Avant Garde" w:eastAsia="Times New Roman" w:hAnsi="ITC Avant Garde"/>
          <w:bCs/>
          <w:kern w:val="3"/>
          <w:lang w:val="es-ES" w:eastAsia="ar-SA"/>
        </w:rPr>
        <w:t xml:space="preserve">las bandas de frecuencias en amplitud modulada y frecuencia modulada, </w:t>
      </w:r>
      <w:r w:rsidR="00CC0CB2" w:rsidRPr="009A1EDC">
        <w:rPr>
          <w:rFonts w:ascii="ITC Avant Garde" w:eastAsia="Times New Roman" w:hAnsi="ITC Avant Garde"/>
          <w:bCs/>
          <w:kern w:val="3"/>
          <w:lang w:val="es-ES" w:eastAsia="ar-SA"/>
        </w:rPr>
        <w:t xml:space="preserve">deberá </w:t>
      </w:r>
      <w:r w:rsidR="00CC0CB2" w:rsidRPr="009A1EDC">
        <w:rPr>
          <w:rFonts w:ascii="ITC Avant Garde" w:hAnsi="ITC Avant Garde"/>
        </w:rPr>
        <w:t xml:space="preserve">transmitir el mismo contenido </w:t>
      </w:r>
      <w:r w:rsidR="007101E4" w:rsidRPr="009A1EDC">
        <w:rPr>
          <w:rFonts w:ascii="ITC Avant Garde" w:hAnsi="ITC Avant Garde"/>
        </w:rPr>
        <w:t xml:space="preserve">programático </w:t>
      </w:r>
      <w:r w:rsidR="00CC0CB2" w:rsidRPr="009A1EDC">
        <w:rPr>
          <w:rFonts w:ascii="ITC Avant Garde" w:hAnsi="ITC Avant Garde"/>
        </w:rPr>
        <w:t>en AM y FM</w:t>
      </w:r>
      <w:r w:rsidR="00E938B5" w:rsidRPr="009A1EDC">
        <w:rPr>
          <w:rFonts w:ascii="ITC Avant Garde" w:hAnsi="ITC Avant Garde"/>
        </w:rPr>
        <w:t>, conforme a lo señalado en el Considerando Octavo de la presente Resolución</w:t>
      </w:r>
      <w:r w:rsidR="00AD356B" w:rsidRPr="009A1EDC">
        <w:rPr>
          <w:rFonts w:ascii="ITC Avant Garde" w:hAnsi="ITC Avant Garde"/>
        </w:rPr>
        <w:t xml:space="preserve"> y en los términos señalados en título de concesión contenido en el </w:t>
      </w:r>
      <w:r w:rsidR="00AD356B" w:rsidRPr="009A1EDC">
        <w:rPr>
          <w:rFonts w:ascii="ITC Avant Garde" w:hAnsi="ITC Avant Garde"/>
          <w:b/>
        </w:rPr>
        <w:t xml:space="preserve">Anexo </w:t>
      </w:r>
      <w:r w:rsidR="00891272" w:rsidRPr="009A1EDC">
        <w:rPr>
          <w:rFonts w:ascii="ITC Avant Garde" w:hAnsi="ITC Avant Garde"/>
          <w:b/>
        </w:rPr>
        <w:t>2</w:t>
      </w:r>
      <w:r w:rsidR="00E938B5" w:rsidRPr="009A1EDC">
        <w:rPr>
          <w:rFonts w:ascii="ITC Avant Garde" w:hAnsi="ITC Avant Garde"/>
          <w:b/>
        </w:rPr>
        <w:t>.</w:t>
      </w:r>
      <w:r w:rsidR="00CC0CB2" w:rsidRPr="009A1EDC">
        <w:rPr>
          <w:rFonts w:ascii="ITC Avant Garde" w:eastAsia="Times New Roman" w:hAnsi="ITC Avant Garde"/>
          <w:bCs/>
          <w:kern w:val="3"/>
          <w:lang w:val="es-ES" w:eastAsia="ar-SA"/>
        </w:rPr>
        <w:t xml:space="preserve"> </w:t>
      </w:r>
    </w:p>
    <w:p w14:paraId="224581AD" w14:textId="77777777" w:rsidR="00F046D6" w:rsidRPr="009A1EDC" w:rsidRDefault="00AC3AAA" w:rsidP="00F046D6">
      <w:pPr>
        <w:spacing w:before="240" w:line="276" w:lineRule="auto"/>
        <w:ind w:right="-62"/>
        <w:jc w:val="both"/>
        <w:rPr>
          <w:rFonts w:ascii="ITC Avant Garde" w:hAnsi="ITC Avant Garde"/>
        </w:rPr>
      </w:pPr>
      <w:r w:rsidRPr="009A1EDC">
        <w:rPr>
          <w:rFonts w:ascii="ITC Avant Garde" w:eastAsia="Times New Roman" w:hAnsi="ITC Avant Garde"/>
          <w:b/>
          <w:kern w:val="3"/>
          <w:lang w:val="es-ES" w:eastAsia="ar-SA"/>
        </w:rPr>
        <w:t xml:space="preserve">SEXTO.- </w:t>
      </w:r>
      <w:r w:rsidR="00FA1E0C" w:rsidRPr="009A1EDC">
        <w:rPr>
          <w:rFonts w:ascii="ITC Avant Garde" w:eastAsia="Times New Roman" w:hAnsi="ITC Avant Garde"/>
          <w:kern w:val="3"/>
          <w:lang w:val="es-ES" w:eastAsia="ar-SA"/>
        </w:rPr>
        <w:t>En caso de que e</w:t>
      </w:r>
      <w:r w:rsidR="00627385" w:rsidRPr="009A1EDC">
        <w:rPr>
          <w:rFonts w:ascii="ITC Avant Garde" w:eastAsia="Times New Roman" w:hAnsi="ITC Avant Garde"/>
          <w:kern w:val="3"/>
          <w:lang w:val="es-ES" w:eastAsia="ar-SA"/>
        </w:rPr>
        <w:t xml:space="preserve">l </w:t>
      </w:r>
      <w:r w:rsidR="006D0730" w:rsidRPr="009A1EDC">
        <w:rPr>
          <w:rFonts w:ascii="ITC Avant Garde" w:eastAsia="Times New Roman" w:hAnsi="ITC Avant Garde"/>
          <w:kern w:val="3"/>
          <w:lang w:val="es-ES" w:eastAsia="ar-SA"/>
        </w:rPr>
        <w:t>Concesionario</w:t>
      </w:r>
      <w:r w:rsidR="00A257D6" w:rsidRPr="009A1EDC">
        <w:rPr>
          <w:rFonts w:ascii="ITC Avant Garde" w:hAnsi="ITC Avant Garde"/>
        </w:rPr>
        <w:t xml:space="preserve">, </w:t>
      </w:r>
      <w:r w:rsidR="00FA1E0C" w:rsidRPr="009A1EDC">
        <w:rPr>
          <w:rFonts w:ascii="ITC Avant Garde" w:eastAsia="Times New Roman" w:hAnsi="ITC Avant Garde"/>
          <w:bCs/>
          <w:kern w:val="3"/>
          <w:lang w:eastAsia="ar-SA"/>
        </w:rPr>
        <w:t>no dé</w:t>
      </w:r>
      <w:r w:rsidR="00A257D6" w:rsidRPr="009A1EDC">
        <w:rPr>
          <w:rFonts w:ascii="ITC Avant Garde" w:eastAsia="Times New Roman" w:hAnsi="ITC Avant Garde"/>
          <w:bCs/>
          <w:kern w:val="3"/>
          <w:lang w:eastAsia="ar-SA"/>
        </w:rPr>
        <w:t xml:space="preserve"> cumplimiento a lo señalado en los Resolutivos Tercero y Cuarto, la </w:t>
      </w:r>
      <w:r w:rsidR="00BF26AA" w:rsidRPr="009A1EDC">
        <w:rPr>
          <w:rFonts w:ascii="ITC Avant Garde" w:eastAsia="Times New Roman" w:hAnsi="ITC Avant Garde"/>
          <w:bCs/>
          <w:kern w:val="1"/>
          <w:lang w:eastAsia="ar-SA"/>
        </w:rPr>
        <w:t xml:space="preserve">Prórroga correspondiente </w:t>
      </w:r>
      <w:r w:rsidR="00A257D6" w:rsidRPr="009A1EDC">
        <w:rPr>
          <w:rFonts w:ascii="ITC Avant Garde" w:eastAsia="Times New Roman" w:hAnsi="ITC Avant Garde"/>
          <w:bCs/>
          <w:kern w:val="3"/>
          <w:lang w:eastAsia="ar-SA"/>
        </w:rPr>
        <w:t>quedará sin e</w:t>
      </w:r>
      <w:r w:rsidR="006D0730" w:rsidRPr="009A1EDC">
        <w:rPr>
          <w:rFonts w:ascii="ITC Avant Garde" w:eastAsia="Times New Roman" w:hAnsi="ITC Avant Garde"/>
          <w:bCs/>
          <w:kern w:val="3"/>
          <w:lang w:eastAsia="ar-SA"/>
        </w:rPr>
        <w:t>fectos y las frecuencias que le</w:t>
      </w:r>
      <w:r w:rsidR="00A257D6" w:rsidRPr="009A1EDC">
        <w:rPr>
          <w:rFonts w:ascii="ITC Avant Garde" w:eastAsia="Times New Roman" w:hAnsi="ITC Avant Garde"/>
          <w:bCs/>
          <w:kern w:val="3"/>
          <w:lang w:eastAsia="ar-SA"/>
        </w:rPr>
        <w:t xml:space="preserve">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2E068FED" w14:textId="77777777" w:rsidR="00F046D6" w:rsidRPr="009A1EDC" w:rsidRDefault="00AC3AAA" w:rsidP="00F046D6">
      <w:pPr>
        <w:spacing w:before="240" w:line="276" w:lineRule="auto"/>
        <w:ind w:right="-62"/>
        <w:jc w:val="both"/>
        <w:rPr>
          <w:rFonts w:ascii="ITC Avant Garde" w:hAnsi="ITC Avant Garde"/>
        </w:rPr>
      </w:pPr>
      <w:r w:rsidRPr="009A1EDC">
        <w:rPr>
          <w:rFonts w:ascii="ITC Avant Garde" w:eastAsia="Times New Roman" w:hAnsi="ITC Avant Garde"/>
          <w:b/>
          <w:kern w:val="3"/>
          <w:lang w:val="es-ES" w:eastAsia="ar-SA"/>
        </w:rPr>
        <w:t>SÉPTIMO</w:t>
      </w:r>
      <w:r w:rsidR="00A257D6" w:rsidRPr="009A1EDC">
        <w:rPr>
          <w:rFonts w:ascii="ITC Avant Garde" w:eastAsia="Times New Roman" w:hAnsi="ITC Avant Garde"/>
          <w:kern w:val="3"/>
          <w:lang w:val="es-ES" w:eastAsia="ar-SA"/>
        </w:rPr>
        <w:t>.- Una vez satisfecho lo establecido en los Resolutivos Tercero y Cuarto, el</w:t>
      </w:r>
      <w:r w:rsidR="00A257D6" w:rsidRPr="009A1EDC">
        <w:rPr>
          <w:rFonts w:ascii="ITC Avant Garde" w:eastAsia="Times New Roman" w:hAnsi="ITC Avant Garde"/>
          <w:bCs/>
          <w:kern w:val="3"/>
          <w:lang w:eastAsia="ar-SA"/>
        </w:rPr>
        <w:t xml:space="preserve"> Comisionado Presidente del Instituto, con base en las facultades que le confiere el artículo 14 fracción X del </w:t>
      </w:r>
      <w:r w:rsidR="00A257D6" w:rsidRPr="009A1EDC">
        <w:rPr>
          <w:rFonts w:ascii="ITC Avant Garde" w:eastAsia="Times New Roman" w:hAnsi="ITC Avant Garde"/>
          <w:lang w:eastAsia="es-ES"/>
        </w:rPr>
        <w:t>Estatuto Orgánico del Instituto Federal de Telecomunicaciones</w:t>
      </w:r>
      <w:r w:rsidR="00A257D6" w:rsidRPr="009A1EDC">
        <w:rPr>
          <w:rFonts w:ascii="ITC Avant Garde" w:eastAsia="Times New Roman" w:hAnsi="ITC Avant Garde"/>
          <w:bCs/>
          <w:kern w:val="3"/>
          <w:lang w:eastAsia="ar-SA"/>
        </w:rPr>
        <w:t xml:space="preserve">, suscribirá </w:t>
      </w:r>
      <w:r w:rsidR="00FA1E0C" w:rsidRPr="009A1EDC">
        <w:rPr>
          <w:rFonts w:ascii="ITC Avant Garde" w:eastAsia="Times New Roman" w:hAnsi="ITC Avant Garde"/>
          <w:bCs/>
          <w:kern w:val="3"/>
          <w:lang w:eastAsia="ar-SA"/>
        </w:rPr>
        <w:t>e</w:t>
      </w:r>
      <w:r w:rsidR="00A257D6" w:rsidRPr="009A1EDC">
        <w:rPr>
          <w:rFonts w:ascii="ITC Avant Garde" w:eastAsia="Times New Roman" w:hAnsi="ITC Avant Garde"/>
          <w:bCs/>
          <w:kern w:val="3"/>
          <w:lang w:eastAsia="ar-SA"/>
        </w:rPr>
        <w:t xml:space="preserve">l título de Concesión </w:t>
      </w:r>
      <w:r w:rsidR="00A257D6" w:rsidRPr="009A1EDC">
        <w:rPr>
          <w:rFonts w:ascii="ITC Avant Garde" w:eastAsia="Times New Roman" w:hAnsi="ITC Avant Garde"/>
          <w:bCs/>
          <w:kern w:val="3"/>
          <w:lang w:val="es-ES_tradnl" w:eastAsia="ar-SA"/>
        </w:rPr>
        <w:t xml:space="preserve">para usar, aprovechar y explotar bandas de frecuencia </w:t>
      </w:r>
      <w:r w:rsidR="00A257D6" w:rsidRPr="009A1EDC">
        <w:rPr>
          <w:rFonts w:ascii="ITC Avant Garde" w:eastAsia="Times New Roman" w:hAnsi="ITC Avant Garde"/>
          <w:bCs/>
          <w:kern w:val="3"/>
          <w:lang w:val="es-ES_tradnl" w:eastAsia="ar-SA"/>
        </w:rPr>
        <w:lastRenderedPageBreak/>
        <w:t>d</w:t>
      </w:r>
      <w:r w:rsidR="00A257D6" w:rsidRPr="009A1EDC">
        <w:rPr>
          <w:rFonts w:ascii="ITC Avant Garde" w:eastAsia="Times New Roman" w:hAnsi="ITC Avant Garde"/>
          <w:lang w:val="es-ES_tradnl" w:eastAsia="es-ES"/>
        </w:rPr>
        <w:t>el espectro radioeléctrico para uso comercial</w:t>
      </w:r>
      <w:r w:rsidR="00A257D6" w:rsidRPr="009A1EDC">
        <w:rPr>
          <w:rFonts w:ascii="ITC Avant Garde" w:eastAsia="Times New Roman" w:hAnsi="ITC Avant Garde"/>
          <w:bCs/>
          <w:kern w:val="3"/>
          <w:lang w:eastAsia="ar-SA"/>
        </w:rPr>
        <w:t>, que se otorguen con motivo de la presente Resolución.</w:t>
      </w:r>
    </w:p>
    <w:p w14:paraId="533EB065" w14:textId="77777777" w:rsidR="00F046D6" w:rsidRPr="009A1EDC" w:rsidRDefault="00AC3AAA"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eastAsia="ar-SA"/>
        </w:rPr>
        <w:t>OCTAVO</w:t>
      </w:r>
      <w:r w:rsidR="00A257D6" w:rsidRPr="009A1EDC">
        <w:rPr>
          <w:rFonts w:ascii="ITC Avant Garde" w:eastAsia="Times New Roman" w:hAnsi="ITC Avant Garde"/>
          <w:bCs/>
          <w:kern w:val="3"/>
          <w:lang w:eastAsia="ar-SA"/>
        </w:rPr>
        <w:t>.- Se instruye a la Unidad de Concesiones y Servicio</w:t>
      </w:r>
      <w:r w:rsidR="00FA1E0C" w:rsidRPr="009A1EDC">
        <w:rPr>
          <w:rFonts w:ascii="ITC Avant Garde" w:eastAsia="Times New Roman" w:hAnsi="ITC Avant Garde"/>
          <w:bCs/>
          <w:kern w:val="3"/>
          <w:lang w:eastAsia="ar-SA"/>
        </w:rPr>
        <w:t>s a realizar la entrega de</w:t>
      </w:r>
      <w:r w:rsidR="00A257D6" w:rsidRPr="009A1EDC">
        <w:rPr>
          <w:rFonts w:ascii="ITC Avant Garde" w:eastAsia="Times New Roman" w:hAnsi="ITC Avant Garde"/>
          <w:bCs/>
          <w:kern w:val="3"/>
          <w:lang w:eastAsia="ar-SA"/>
        </w:rPr>
        <w:t xml:space="preserve">l título de </w:t>
      </w:r>
      <w:r w:rsidR="00A257D6" w:rsidRPr="009A1EDC">
        <w:rPr>
          <w:rFonts w:ascii="ITC Avant Garde" w:hAnsi="ITC Avant Garde"/>
          <w:bCs/>
          <w:lang w:eastAsia="es-MX"/>
        </w:rPr>
        <w:t xml:space="preserve">Concesión </w:t>
      </w:r>
      <w:r w:rsidR="00A257D6" w:rsidRPr="009A1EDC">
        <w:rPr>
          <w:rFonts w:ascii="ITC Avant Garde" w:eastAsia="Times New Roman" w:hAnsi="ITC Avant Garde"/>
          <w:lang w:val="es-ES_tradnl" w:eastAsia="es-ES"/>
        </w:rPr>
        <w:t>para usar, aprovechar y explotar bandas de frecuencia del espectro radioeléctrico</w:t>
      </w:r>
      <w:r w:rsidR="00A257D6" w:rsidRPr="009A1EDC">
        <w:rPr>
          <w:rFonts w:ascii="ITC Avant Garde" w:hAnsi="ITC Avant Garde"/>
          <w:bCs/>
          <w:lang w:eastAsia="es-MX"/>
        </w:rPr>
        <w:t xml:space="preserve"> </w:t>
      </w:r>
      <w:r w:rsidR="00A257D6" w:rsidRPr="009A1EDC">
        <w:rPr>
          <w:rFonts w:ascii="ITC Avant Garde" w:eastAsia="Times New Roman" w:hAnsi="ITC Avant Garde"/>
          <w:bCs/>
          <w:kern w:val="3"/>
          <w:lang w:eastAsia="ar-SA"/>
        </w:rPr>
        <w:t>que se otorgue con motivo de la presente Resolución.</w:t>
      </w:r>
    </w:p>
    <w:p w14:paraId="12F54B63" w14:textId="77777777" w:rsidR="00F046D6" w:rsidRPr="009A1EDC" w:rsidRDefault="00AC3AAA" w:rsidP="00F046D6">
      <w:pPr>
        <w:spacing w:before="240" w:line="276" w:lineRule="auto"/>
        <w:ind w:right="-62"/>
        <w:jc w:val="both"/>
        <w:rPr>
          <w:rFonts w:ascii="ITC Avant Garde" w:eastAsia="Times New Roman" w:hAnsi="ITC Avant Garde"/>
          <w:b/>
          <w:bCs/>
          <w:kern w:val="3"/>
          <w:lang w:eastAsia="ar-SA"/>
        </w:rPr>
      </w:pPr>
      <w:r w:rsidRPr="009A1EDC">
        <w:rPr>
          <w:rFonts w:ascii="ITC Avant Garde" w:eastAsia="Times New Roman" w:hAnsi="ITC Avant Garde"/>
          <w:b/>
          <w:bCs/>
          <w:kern w:val="3"/>
          <w:lang w:eastAsia="ar-SA"/>
        </w:rPr>
        <w:t>NOVENO</w:t>
      </w:r>
      <w:r w:rsidR="00A257D6" w:rsidRPr="009A1EDC">
        <w:rPr>
          <w:rFonts w:ascii="ITC Avant Garde" w:eastAsia="Times New Roman" w:hAnsi="ITC Avant Garde"/>
          <w:b/>
          <w:bCs/>
          <w:kern w:val="3"/>
          <w:lang w:eastAsia="ar-SA"/>
        </w:rPr>
        <w:t>.-</w:t>
      </w:r>
      <w:r w:rsidR="003A57C9" w:rsidRPr="009A1EDC">
        <w:rPr>
          <w:rFonts w:ascii="ITC Avant Garde" w:eastAsia="Times New Roman" w:hAnsi="ITC Avant Garde"/>
          <w:bCs/>
          <w:kern w:val="2"/>
          <w:lang w:val="es-ES" w:eastAsia="ar-SA"/>
        </w:rPr>
        <w:t xml:space="preserve"> </w:t>
      </w:r>
      <w:r w:rsidR="001C2AE8" w:rsidRPr="009A1EDC">
        <w:rPr>
          <w:rFonts w:ascii="ITC Avant Garde" w:eastAsia="Times New Roman" w:hAnsi="ITC Avant Garde"/>
          <w:bCs/>
          <w:kern w:val="2"/>
          <w:lang w:val="es-ES" w:eastAsia="ar-SA"/>
        </w:rPr>
        <w:t>El</w:t>
      </w:r>
      <w:r w:rsidR="003A57C9" w:rsidRPr="009A1EDC">
        <w:rPr>
          <w:rFonts w:ascii="ITC Avant Garde" w:eastAsia="Times New Roman" w:hAnsi="ITC Avant Garde"/>
          <w:bCs/>
          <w:kern w:val="2"/>
          <w:lang w:val="es-ES" w:eastAsia="ar-SA"/>
        </w:rPr>
        <w:t xml:space="preserve"> Concesionario</w:t>
      </w:r>
      <w:r w:rsidR="003A57C9" w:rsidRPr="009A1EDC">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D016CF" w:rsidRPr="009A1EDC">
        <w:rPr>
          <w:rFonts w:ascii="ITC Avant Garde" w:eastAsia="Times New Roman" w:hAnsi="ITC Avant Garde"/>
          <w:bCs/>
          <w:kern w:val="2"/>
          <w:lang w:eastAsia="ar-SA"/>
        </w:rPr>
        <w:t xml:space="preserve">de la entrega </w:t>
      </w:r>
      <w:r w:rsidR="003A57C9" w:rsidRPr="009A1EDC">
        <w:rPr>
          <w:rFonts w:ascii="ITC Avant Garde" w:eastAsia="Times New Roman" w:hAnsi="ITC Avant Garde"/>
          <w:bCs/>
          <w:kern w:val="2"/>
          <w:lang w:eastAsia="ar-SA"/>
        </w:rPr>
        <w:t>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14:paraId="7C5F9237" w14:textId="77777777" w:rsidR="00F046D6" w:rsidRPr="009A1EDC" w:rsidRDefault="003A57C9" w:rsidP="00F046D6">
      <w:pPr>
        <w:spacing w:before="240" w:line="276" w:lineRule="auto"/>
        <w:ind w:right="-62"/>
        <w:jc w:val="both"/>
        <w:rPr>
          <w:rFonts w:ascii="ITC Avant Garde" w:hAnsi="ITC Avant Garde"/>
        </w:rPr>
      </w:pPr>
      <w:r w:rsidRPr="009A1EDC">
        <w:rPr>
          <w:rFonts w:ascii="ITC Avant Garde" w:eastAsia="Times New Roman" w:hAnsi="ITC Avant Garde"/>
          <w:b/>
          <w:bCs/>
          <w:kern w:val="3"/>
          <w:lang w:val="es-ES_tradnl" w:eastAsia="ar-SA"/>
        </w:rPr>
        <w:t>DÉCIMO.-</w:t>
      </w:r>
      <w:r w:rsidRPr="009A1EDC">
        <w:rPr>
          <w:rFonts w:ascii="ITC Avant Garde" w:eastAsia="Times New Roman" w:hAnsi="ITC Avant Garde"/>
          <w:bCs/>
          <w:kern w:val="3"/>
          <w:lang w:val="es-ES_tradnl" w:eastAsia="ar-SA"/>
        </w:rPr>
        <w:t xml:space="preserve"> </w:t>
      </w:r>
      <w:r w:rsidR="00A257D6" w:rsidRPr="009A1EDC">
        <w:rPr>
          <w:rFonts w:ascii="ITC Avant Garde" w:eastAsia="Times New Roman" w:hAnsi="ITC Avant Garde"/>
          <w:bCs/>
          <w:kern w:val="3"/>
          <w:lang w:val="es-ES_tradnl" w:eastAsia="ar-SA"/>
        </w:rPr>
        <w:t>Inscríbase en el Registro Púb</w:t>
      </w:r>
      <w:r w:rsidR="006E60E3" w:rsidRPr="009A1EDC">
        <w:rPr>
          <w:rFonts w:ascii="ITC Avant Garde" w:eastAsia="Times New Roman" w:hAnsi="ITC Avant Garde"/>
          <w:bCs/>
          <w:kern w:val="3"/>
          <w:lang w:val="es-ES_tradnl" w:eastAsia="ar-SA"/>
        </w:rPr>
        <w:t>lico de Concesiones el</w:t>
      </w:r>
      <w:r w:rsidR="00A257D6" w:rsidRPr="009A1EDC">
        <w:rPr>
          <w:rFonts w:ascii="ITC Avant Garde" w:eastAsia="Times New Roman" w:hAnsi="ITC Avant Garde"/>
          <w:bCs/>
          <w:kern w:val="3"/>
          <w:lang w:val="es-ES_tradnl" w:eastAsia="ar-SA"/>
        </w:rPr>
        <w:t xml:space="preserve"> </w:t>
      </w:r>
      <w:r w:rsidR="00A257D6" w:rsidRPr="009A1EDC">
        <w:rPr>
          <w:rFonts w:ascii="ITC Avant Garde" w:eastAsia="Times New Roman" w:hAnsi="ITC Avant Garde"/>
          <w:bCs/>
          <w:kern w:val="3"/>
          <w:lang w:eastAsia="ar-SA"/>
        </w:rPr>
        <w:t xml:space="preserve">título de </w:t>
      </w:r>
      <w:r w:rsidR="00A257D6" w:rsidRPr="009A1EDC">
        <w:rPr>
          <w:rFonts w:ascii="ITC Avant Garde" w:eastAsia="Times New Roman" w:hAnsi="ITC Avant Garde"/>
          <w:bCs/>
          <w:kern w:val="3"/>
          <w:lang w:val="es-ES" w:eastAsia="ar-SA"/>
        </w:rPr>
        <w:t>Concesión</w:t>
      </w:r>
      <w:r w:rsidR="00A257D6" w:rsidRPr="009A1EDC">
        <w:rPr>
          <w:rFonts w:ascii="ITC Avant Garde" w:eastAsia="Times New Roman" w:hAnsi="ITC Avant Garde"/>
          <w:bCs/>
          <w:kern w:val="3"/>
          <w:lang w:eastAsia="ar-SA"/>
        </w:rPr>
        <w:t xml:space="preserve"> Única para uso comercial</w:t>
      </w:r>
      <w:r w:rsidR="00A257D6" w:rsidRPr="009A1EDC">
        <w:rPr>
          <w:rFonts w:ascii="ITC Avant Garde" w:eastAsia="Times New Roman" w:hAnsi="ITC Avant Garde"/>
          <w:bCs/>
          <w:kern w:val="3"/>
          <w:lang w:val="es-ES_tradnl" w:eastAsia="ar-SA"/>
        </w:rPr>
        <w:t xml:space="preserve">, así como </w:t>
      </w:r>
      <w:r w:rsidR="006E60E3" w:rsidRPr="009A1EDC">
        <w:rPr>
          <w:rFonts w:ascii="ITC Avant Garde" w:eastAsia="Times New Roman" w:hAnsi="ITC Avant Garde"/>
          <w:bCs/>
          <w:kern w:val="3"/>
          <w:lang w:val="es-ES_tradnl" w:eastAsia="ar-SA"/>
        </w:rPr>
        <w:t>e</w:t>
      </w:r>
      <w:r w:rsidR="00A257D6" w:rsidRPr="009A1EDC">
        <w:rPr>
          <w:rFonts w:ascii="ITC Avant Garde" w:eastAsia="Times New Roman" w:hAnsi="ITC Avant Garde"/>
          <w:bCs/>
          <w:kern w:val="3"/>
          <w:lang w:val="es-ES_tradnl" w:eastAsia="ar-SA"/>
        </w:rPr>
        <w:t>l título de concesión para usar, aprovechar y explotar bandas de frecuencias del espectro radioeléctrico para uso comercial a que se refiere la presente Resolución, una vez que sea debidamente notificado y entregado al</w:t>
      </w:r>
      <w:r w:rsidR="006E60E3" w:rsidRPr="009A1EDC">
        <w:rPr>
          <w:rFonts w:ascii="ITC Avant Garde" w:eastAsia="Times New Roman" w:hAnsi="ITC Avant Garde"/>
          <w:bCs/>
          <w:kern w:val="3"/>
          <w:lang w:val="es-ES_tradnl" w:eastAsia="ar-SA"/>
        </w:rPr>
        <w:t xml:space="preserve"> interesado.</w:t>
      </w:r>
    </w:p>
    <w:p w14:paraId="445D1EDF" w14:textId="77777777" w:rsidR="00F046D6" w:rsidRPr="009A1EDC" w:rsidRDefault="00A257D6" w:rsidP="00F046D6">
      <w:pPr>
        <w:spacing w:before="240" w:line="276" w:lineRule="auto"/>
        <w:ind w:right="-62"/>
        <w:jc w:val="both"/>
        <w:rPr>
          <w:rFonts w:ascii="ITC Avant Garde" w:eastAsia="Times New Roman" w:hAnsi="ITC Avant Garde"/>
          <w:bCs/>
          <w:kern w:val="3"/>
          <w:lang w:val="es-ES_tradnl" w:eastAsia="ar-SA"/>
        </w:rPr>
      </w:pPr>
      <w:r w:rsidRPr="009A1EDC">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5CE7D1A3" w14:textId="77777777" w:rsidR="001131A8" w:rsidRPr="009A1EDC" w:rsidRDefault="001131A8" w:rsidP="00F046D6">
      <w:pPr>
        <w:spacing w:after="0" w:line="240" w:lineRule="auto"/>
        <w:jc w:val="both"/>
        <w:rPr>
          <w:rFonts w:ascii="ITC Avant Garde" w:hAnsi="ITC Avant Garde"/>
          <w:sz w:val="14"/>
          <w:szCs w:val="12"/>
          <w:lang w:val="es-ES_tradnl"/>
        </w:rPr>
      </w:pPr>
      <w:r w:rsidRPr="009A1EDC">
        <w:rPr>
          <w:rFonts w:ascii="ITC Avant Garde" w:hAnsi="ITC Avant Garde"/>
          <w:sz w:val="14"/>
          <w:szCs w:val="12"/>
          <w:lang w:val="es-ES_tradnl"/>
        </w:rPr>
        <w:t xml:space="preserve">La presente Resolución fue aprobada por el Pleno del Instituto Federal de Telecomunicaciones en su XX Sesión Ordinaria celebrada el 31 de mayo de 2017, </w:t>
      </w:r>
      <w:r w:rsidRPr="009A1EDC">
        <w:rPr>
          <w:rFonts w:ascii="ITC Avant Garde" w:hAnsi="ITC Avant Garde"/>
          <w:bCs/>
          <w:sz w:val="14"/>
          <w:szCs w:val="12"/>
          <w:lang w:val="es-ES_tradnl"/>
        </w:rPr>
        <w:t>por unanimidad</w:t>
      </w:r>
      <w:r w:rsidRPr="009A1EDC">
        <w:rPr>
          <w:rFonts w:ascii="ITC Avant Garde" w:hAnsi="ITC Avant Garde"/>
          <w:sz w:val="14"/>
          <w:szCs w:val="12"/>
          <w:lang w:val="es-ES_tradnl"/>
        </w:rPr>
        <w:t xml:space="preserve"> de votos de los Comisionados Gabriel Oswaldo Contreras Saldívar; Adriana Sofía </w:t>
      </w:r>
      <w:proofErr w:type="spellStart"/>
      <w:r w:rsidRPr="009A1EDC">
        <w:rPr>
          <w:rFonts w:ascii="ITC Avant Garde" w:hAnsi="ITC Avant Garde"/>
          <w:sz w:val="14"/>
          <w:szCs w:val="12"/>
          <w:lang w:val="es-ES_tradnl"/>
        </w:rPr>
        <w:t>Labardini</w:t>
      </w:r>
      <w:proofErr w:type="spellEnd"/>
      <w:r w:rsidRPr="009A1EDC">
        <w:rPr>
          <w:rFonts w:ascii="ITC Avant Garde" w:hAnsi="ITC Avant Garde"/>
          <w:sz w:val="14"/>
          <w:szCs w:val="12"/>
          <w:lang w:val="es-ES_tradnl"/>
        </w:rPr>
        <w:t xml:space="preserve"> </w:t>
      </w:r>
      <w:proofErr w:type="spellStart"/>
      <w:r w:rsidRPr="009A1EDC">
        <w:rPr>
          <w:rFonts w:ascii="ITC Avant Garde" w:hAnsi="ITC Avant Garde"/>
          <w:sz w:val="14"/>
          <w:szCs w:val="12"/>
          <w:lang w:val="es-ES_tradnl"/>
        </w:rPr>
        <w:t>Inzunza</w:t>
      </w:r>
      <w:proofErr w:type="spellEnd"/>
      <w:r w:rsidRPr="009A1EDC">
        <w:rPr>
          <w:rFonts w:ascii="ITC Avant Garde" w:hAnsi="ITC Avant Garde"/>
          <w:sz w:val="14"/>
          <w:szCs w:val="12"/>
          <w:lang w:val="es-ES_tradnl"/>
        </w:rPr>
        <w:t xml:space="preserve">, quien manifiesta voto concurrente; María Elena </w:t>
      </w:r>
      <w:proofErr w:type="spellStart"/>
      <w:r w:rsidRPr="009A1EDC">
        <w:rPr>
          <w:rFonts w:ascii="ITC Avant Garde" w:hAnsi="ITC Avant Garde"/>
          <w:sz w:val="14"/>
          <w:szCs w:val="12"/>
          <w:lang w:val="es-ES_tradnl"/>
        </w:rPr>
        <w:t>Estavillo</w:t>
      </w:r>
      <w:proofErr w:type="spellEnd"/>
      <w:r w:rsidRPr="009A1EDC">
        <w:rPr>
          <w:rFonts w:ascii="ITC Avant Garde" w:hAnsi="ITC Avant Garde"/>
          <w:sz w:val="14"/>
          <w:szCs w:val="12"/>
          <w:lang w:val="es-ES_tradnl"/>
        </w:rPr>
        <w:t xml:space="preserve"> Flores; Mario Germán </w:t>
      </w:r>
      <w:proofErr w:type="spellStart"/>
      <w:r w:rsidRPr="009A1EDC">
        <w:rPr>
          <w:rFonts w:ascii="ITC Avant Garde" w:hAnsi="ITC Avant Garde"/>
          <w:sz w:val="14"/>
          <w:szCs w:val="12"/>
          <w:lang w:val="es-ES_tradnl"/>
        </w:rPr>
        <w:t>Fromow</w:t>
      </w:r>
      <w:proofErr w:type="spellEnd"/>
      <w:r w:rsidRPr="009A1EDC">
        <w:rPr>
          <w:rFonts w:ascii="ITC Avant Garde" w:hAnsi="ITC Avant Garde"/>
          <w:sz w:val="14"/>
          <w:szCs w:val="12"/>
          <w:lang w:val="es-ES_tradnl"/>
        </w:rPr>
        <w:t xml:space="preserve"> Rangel; Adolfo Cuevas Teja; Javier Juárez Mojica y Arturo Robles </w:t>
      </w:r>
      <w:proofErr w:type="spellStart"/>
      <w:r w:rsidRPr="009A1EDC">
        <w:rPr>
          <w:rFonts w:ascii="ITC Avant Garde" w:hAnsi="ITC Avant Garde"/>
          <w:sz w:val="14"/>
          <w:szCs w:val="12"/>
          <w:lang w:val="es-ES_tradnl"/>
        </w:rPr>
        <w:t>Rovalo</w:t>
      </w:r>
      <w:proofErr w:type="spellEnd"/>
      <w:r w:rsidRPr="009A1EDC">
        <w:rPr>
          <w:rFonts w:ascii="ITC Avant Garde" w:hAnsi="ITC Avant Garde"/>
          <w:sz w:val="14"/>
          <w:szCs w:val="12"/>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P/IFT/310517/290.</w:t>
      </w:r>
    </w:p>
    <w:p w14:paraId="0B16F95A" w14:textId="331C1935" w:rsidR="001131A8" w:rsidRPr="009A1EDC" w:rsidRDefault="001131A8" w:rsidP="00F046D6">
      <w:pPr>
        <w:pStyle w:val="Prrafodelista"/>
        <w:ind w:left="0"/>
        <w:jc w:val="both"/>
        <w:rPr>
          <w:rFonts w:ascii="ITC Avant Garde" w:hAnsi="ITC Avant Garde"/>
          <w:sz w:val="14"/>
          <w:szCs w:val="12"/>
          <w:lang w:val="es-ES_tradnl"/>
        </w:rPr>
      </w:pPr>
      <w:r w:rsidRPr="009A1EDC">
        <w:rPr>
          <w:rFonts w:ascii="ITC Avant Garde" w:hAnsi="ITC Avant Garde"/>
          <w:sz w:val="14"/>
          <w:szCs w:val="12"/>
          <w:lang w:val="es-ES_tradnl"/>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036EF156" w14:textId="13CD5995" w:rsidR="00F046D6" w:rsidRPr="009A1EDC" w:rsidRDefault="00F046D6" w:rsidP="00F046D6">
      <w:pPr>
        <w:spacing w:before="240" w:line="240" w:lineRule="auto"/>
        <w:jc w:val="both"/>
        <w:rPr>
          <w:rFonts w:ascii="ITC Avant Garde" w:hAnsi="ITC Avant Garde"/>
          <w:sz w:val="14"/>
          <w:szCs w:val="12"/>
          <w:lang w:val="es-ES_tradnl"/>
        </w:rPr>
        <w:sectPr w:rsidR="00F046D6" w:rsidRPr="009A1EDC" w:rsidSect="00151451">
          <w:footerReference w:type="default" r:id="rId11"/>
          <w:pgSz w:w="12240" w:h="15840"/>
          <w:pgMar w:top="1985" w:right="1418" w:bottom="1247" w:left="1418" w:header="709" w:footer="709" w:gutter="0"/>
          <w:cols w:space="720"/>
        </w:sectPr>
      </w:pPr>
    </w:p>
    <w:p w14:paraId="5183B5B9" w14:textId="77777777" w:rsidR="00F046D6" w:rsidRPr="009A1EDC" w:rsidRDefault="00F046D6" w:rsidP="009A1EDC">
      <w:pPr>
        <w:pStyle w:val="Ttulo1"/>
        <w:spacing w:after="240"/>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lastRenderedPageBreak/>
        <w:t>ANEXO 1</w:t>
      </w:r>
    </w:p>
    <w:p w14:paraId="402B2A14" w14:textId="39CBC72A" w:rsidR="00F046D6" w:rsidRPr="009A1EDC" w:rsidRDefault="00F046D6" w:rsidP="00F046D6">
      <w:pPr>
        <w:pStyle w:val="estilo30"/>
        <w:spacing w:before="240" w:after="160" w:line="276" w:lineRule="auto"/>
        <w:jc w:val="both"/>
        <w:rPr>
          <w:rFonts w:ascii="ITC Avant Garde" w:hAnsi="ITC Avant Garde"/>
          <w:b/>
          <w:sz w:val="22"/>
          <w:szCs w:val="22"/>
        </w:rPr>
      </w:pPr>
      <w:r w:rsidRPr="009A1EDC">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A FAVOR DE </w:t>
      </w:r>
      <w:r w:rsidRPr="009A1EDC">
        <w:rPr>
          <w:rFonts w:ascii="ITC Avant Garde" w:hAnsi="ITC Avant Garde"/>
          <w:b/>
          <w:bCs/>
          <w:color w:val="0000FF"/>
          <w:sz w:val="22"/>
          <w:szCs w:val="22"/>
        </w:rPr>
        <w:t>(…)</w:t>
      </w:r>
      <w:r w:rsidRPr="009A1EDC">
        <w:rPr>
          <w:rFonts w:ascii="ITC Avant Garde" w:hAnsi="ITC Avant Garde"/>
          <w:b/>
          <w:bCs/>
          <w:color w:val="000000" w:themeColor="text1"/>
        </w:rPr>
        <w:t xml:space="preserve"> </w:t>
      </w:r>
      <w:r w:rsidRPr="009A1EDC">
        <w:rPr>
          <w:rFonts w:ascii="ITC Avant Garde" w:hAnsi="ITC Avant Garde"/>
          <w:b/>
          <w:sz w:val="22"/>
          <w:szCs w:val="22"/>
        </w:rPr>
        <w:t>DE CONFORMIDAD CON LOS SIGUIENTES:</w:t>
      </w:r>
    </w:p>
    <w:p w14:paraId="5A270FCE" w14:textId="0776A4B0" w:rsidR="00F046D6" w:rsidRPr="009A1EDC" w:rsidRDefault="00F046D6" w:rsidP="009A1EDC">
      <w:pPr>
        <w:pStyle w:val="Ttulo2"/>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ANTECEDENTES</w:t>
      </w:r>
    </w:p>
    <w:p w14:paraId="6005AB72" w14:textId="09C49598" w:rsidR="00F046D6" w:rsidRPr="009A1EDC" w:rsidRDefault="00F046D6" w:rsidP="00F046D6">
      <w:pPr>
        <w:pStyle w:val="estilo30"/>
        <w:numPr>
          <w:ilvl w:val="0"/>
          <w:numId w:val="18"/>
        </w:numPr>
        <w:suppressAutoHyphens w:val="0"/>
        <w:autoSpaceDN/>
        <w:spacing w:before="240" w:after="160" w:line="276" w:lineRule="auto"/>
        <w:ind w:left="567" w:hanging="567"/>
        <w:jc w:val="both"/>
        <w:textAlignment w:val="auto"/>
        <w:rPr>
          <w:rFonts w:ascii="ITC Avant Garde" w:hAnsi="ITC Avant Garde"/>
          <w:sz w:val="22"/>
          <w:szCs w:val="22"/>
        </w:rPr>
      </w:pPr>
      <w:r w:rsidRPr="009A1EDC">
        <w:rPr>
          <w:rFonts w:ascii="ITC Avant Garde" w:hAnsi="ITC Avant Garde"/>
          <w:sz w:val="22"/>
          <w:szCs w:val="22"/>
        </w:rPr>
        <w:t>Mediante escrito presentado el</w:t>
      </w:r>
      <w:r w:rsidRPr="009A1EDC">
        <w:rPr>
          <w:rFonts w:ascii="ITC Avant Garde" w:hAnsi="ITC Avant Garde"/>
          <w:bCs/>
          <w:sz w:val="22"/>
          <w:szCs w:val="22"/>
        </w:rPr>
        <w:t xml:space="preserve"> </w:t>
      </w:r>
      <w:r w:rsidRPr="009A1EDC">
        <w:rPr>
          <w:rFonts w:ascii="ITC Avant Garde" w:hAnsi="ITC Avant Garde"/>
          <w:b/>
          <w:bCs/>
          <w:color w:val="0000FF"/>
          <w:sz w:val="22"/>
          <w:szCs w:val="22"/>
        </w:rPr>
        <w:t>(…)</w:t>
      </w:r>
      <w:r w:rsidRPr="009A1EDC">
        <w:rPr>
          <w:rFonts w:ascii="ITC Avant Garde" w:hAnsi="ITC Avant Garde"/>
          <w:bCs/>
          <w:sz w:val="22"/>
          <w:szCs w:val="22"/>
        </w:rPr>
        <w:t xml:space="preserve"> de </w:t>
      </w:r>
      <w:r w:rsidRPr="009A1EDC">
        <w:rPr>
          <w:rFonts w:ascii="ITC Avant Garde" w:hAnsi="ITC Avant Garde"/>
          <w:b/>
          <w:bCs/>
          <w:color w:val="0000FF"/>
          <w:sz w:val="22"/>
          <w:szCs w:val="22"/>
        </w:rPr>
        <w:t>(…)</w:t>
      </w:r>
      <w:r w:rsidRPr="009A1EDC">
        <w:rPr>
          <w:rFonts w:ascii="ITC Avant Garde" w:hAnsi="ITC Avant Garde"/>
          <w:bCs/>
          <w:sz w:val="22"/>
          <w:szCs w:val="22"/>
        </w:rPr>
        <w:t xml:space="preserve"> </w:t>
      </w:r>
      <w:proofErr w:type="spellStart"/>
      <w:r w:rsidRPr="009A1EDC">
        <w:rPr>
          <w:rFonts w:ascii="ITC Avant Garde" w:hAnsi="ITC Avant Garde"/>
          <w:bCs/>
          <w:sz w:val="22"/>
          <w:szCs w:val="22"/>
        </w:rPr>
        <w:t>de</w:t>
      </w:r>
      <w:proofErr w:type="spellEnd"/>
      <w:r w:rsidRPr="009A1EDC">
        <w:rPr>
          <w:rFonts w:ascii="ITC Avant Garde" w:hAnsi="ITC Avant Garde"/>
          <w:bCs/>
          <w:sz w:val="22"/>
          <w:szCs w:val="22"/>
        </w:rPr>
        <w:t xml:space="preserve"> </w:t>
      </w:r>
      <w:r w:rsidRPr="009A1EDC">
        <w:rPr>
          <w:rFonts w:ascii="ITC Avant Garde" w:hAnsi="ITC Avant Garde"/>
          <w:b/>
          <w:bCs/>
          <w:color w:val="0000FF"/>
          <w:sz w:val="22"/>
          <w:szCs w:val="22"/>
        </w:rPr>
        <w:t>(…)</w:t>
      </w:r>
      <w:r w:rsidRPr="009A1EDC">
        <w:rPr>
          <w:rFonts w:ascii="ITC Avant Garde" w:hAnsi="ITC Avant Garde"/>
          <w:bCs/>
          <w:sz w:val="22"/>
          <w:szCs w:val="22"/>
        </w:rPr>
        <w:t>,</w:t>
      </w:r>
      <w:r w:rsidRPr="009A1EDC">
        <w:rPr>
          <w:rFonts w:ascii="ITC Avant Garde" w:hAnsi="ITC Avant Garde"/>
          <w:b/>
          <w:bCs/>
          <w:color w:val="0000FF"/>
          <w:sz w:val="22"/>
          <w:szCs w:val="22"/>
        </w:rPr>
        <w:t>(…)</w:t>
      </w:r>
      <w:r w:rsidRPr="009A1EDC">
        <w:rPr>
          <w:rFonts w:ascii="ITC Avant Garde" w:hAnsi="ITC Avant Garde"/>
          <w:bCs/>
          <w:sz w:val="22"/>
          <w:szCs w:val="22"/>
        </w:rPr>
        <w:t xml:space="preserve"> solicitó la prórroga de la Concesión continuar usando comercialmente la frecuencia de radiodifusión </w:t>
      </w:r>
      <w:r w:rsidRPr="009A1EDC">
        <w:rPr>
          <w:rFonts w:ascii="ITC Avant Garde" w:hAnsi="ITC Avant Garde"/>
          <w:b/>
          <w:bCs/>
          <w:color w:val="0000FF"/>
          <w:sz w:val="22"/>
          <w:szCs w:val="22"/>
        </w:rPr>
        <w:t>(…)</w:t>
      </w:r>
      <w:r w:rsidRPr="009A1EDC">
        <w:rPr>
          <w:rFonts w:ascii="ITC Avant Garde" w:hAnsi="ITC Avant Garde"/>
          <w:bCs/>
          <w:sz w:val="22"/>
          <w:szCs w:val="22"/>
        </w:rPr>
        <w:t xml:space="preserve">, a través de la estación de radio con distintivo de llamada </w:t>
      </w:r>
      <w:r w:rsidRPr="009A1EDC">
        <w:rPr>
          <w:rFonts w:ascii="ITC Avant Garde" w:hAnsi="ITC Avant Garde"/>
          <w:b/>
          <w:bCs/>
          <w:color w:val="0000FF"/>
          <w:sz w:val="22"/>
          <w:szCs w:val="22"/>
        </w:rPr>
        <w:t>(…)</w:t>
      </w:r>
      <w:r w:rsidRPr="009A1EDC">
        <w:rPr>
          <w:rFonts w:ascii="ITC Avant Garde" w:hAnsi="ITC Avant Garde"/>
          <w:bCs/>
          <w:sz w:val="22"/>
          <w:szCs w:val="22"/>
        </w:rPr>
        <w:t xml:space="preserve">, en la localidad de </w:t>
      </w:r>
      <w:r w:rsidRPr="009A1EDC">
        <w:rPr>
          <w:rFonts w:ascii="ITC Avant Garde" w:hAnsi="ITC Avant Garde"/>
          <w:b/>
          <w:bCs/>
          <w:color w:val="0000FF"/>
          <w:sz w:val="22"/>
          <w:szCs w:val="22"/>
        </w:rPr>
        <w:t>(…)</w:t>
      </w:r>
      <w:r w:rsidRPr="009A1EDC">
        <w:rPr>
          <w:rFonts w:ascii="ITC Avant Garde" w:hAnsi="ITC Avant Garde"/>
          <w:bCs/>
          <w:sz w:val="22"/>
          <w:szCs w:val="22"/>
        </w:rPr>
        <w:t>,</w:t>
      </w:r>
      <w:r w:rsidRPr="009A1EDC">
        <w:rPr>
          <w:rFonts w:ascii="ITC Avant Garde" w:hAnsi="ITC Avant Garde"/>
          <w:b/>
          <w:bCs/>
          <w:color w:val="0000FF"/>
          <w:sz w:val="22"/>
          <w:szCs w:val="22"/>
        </w:rPr>
        <w:t>(…)</w:t>
      </w:r>
      <w:r w:rsidRPr="009A1EDC">
        <w:rPr>
          <w:rFonts w:ascii="ITC Avant Garde" w:hAnsi="ITC Avant Garde"/>
          <w:bCs/>
          <w:sz w:val="22"/>
          <w:szCs w:val="22"/>
        </w:rPr>
        <w:t xml:space="preserve">; que le fue otorgado por la </w:t>
      </w:r>
      <w:r w:rsidRPr="009A1EDC">
        <w:rPr>
          <w:rFonts w:ascii="ITC Avant Garde" w:hAnsi="ITC Avant Garde"/>
          <w:b/>
          <w:bCs/>
          <w:color w:val="0000FF"/>
          <w:sz w:val="22"/>
          <w:szCs w:val="22"/>
        </w:rPr>
        <w:t>(…)</w:t>
      </w:r>
      <w:r w:rsidRPr="009A1EDC">
        <w:rPr>
          <w:rFonts w:ascii="ITC Avant Garde" w:hAnsi="ITC Avant Garde"/>
          <w:b/>
          <w:bCs/>
          <w:color w:val="0000FF"/>
          <w:sz w:val="22"/>
          <w:szCs w:val="22"/>
        </w:rPr>
        <w:t xml:space="preserve"> </w:t>
      </w:r>
      <w:r w:rsidRPr="009A1EDC">
        <w:rPr>
          <w:rFonts w:ascii="ITC Avant Garde" w:hAnsi="ITC Avant Garde"/>
          <w:bCs/>
          <w:sz w:val="22"/>
          <w:szCs w:val="22"/>
        </w:rPr>
        <w:t xml:space="preserve">con fecha </w:t>
      </w:r>
      <w:r w:rsidRPr="009A1EDC">
        <w:rPr>
          <w:rFonts w:ascii="ITC Avant Garde" w:hAnsi="ITC Avant Garde"/>
          <w:b/>
          <w:bCs/>
          <w:color w:val="0000FF"/>
          <w:sz w:val="22"/>
          <w:szCs w:val="22"/>
        </w:rPr>
        <w:t>(…)</w:t>
      </w:r>
      <w:r w:rsidRPr="009A1EDC">
        <w:rPr>
          <w:rFonts w:ascii="ITC Avant Garde" w:hAnsi="ITC Avant Garde"/>
          <w:bCs/>
          <w:sz w:val="22"/>
          <w:szCs w:val="22"/>
        </w:rPr>
        <w:t xml:space="preserve"> de </w:t>
      </w:r>
      <w:r w:rsidRPr="009A1EDC">
        <w:rPr>
          <w:rFonts w:ascii="ITC Avant Garde" w:hAnsi="ITC Avant Garde"/>
          <w:b/>
          <w:bCs/>
          <w:color w:val="0000FF"/>
          <w:sz w:val="22"/>
          <w:szCs w:val="22"/>
        </w:rPr>
        <w:t>(…)</w:t>
      </w:r>
      <w:r w:rsidRPr="009A1EDC">
        <w:rPr>
          <w:rFonts w:ascii="ITC Avant Garde" w:hAnsi="ITC Avant Garde"/>
          <w:bCs/>
          <w:sz w:val="22"/>
          <w:szCs w:val="22"/>
        </w:rPr>
        <w:t xml:space="preserve"> </w:t>
      </w:r>
      <w:proofErr w:type="spellStart"/>
      <w:r w:rsidRPr="009A1EDC">
        <w:rPr>
          <w:rFonts w:ascii="ITC Avant Garde" w:hAnsi="ITC Avant Garde"/>
          <w:bCs/>
          <w:sz w:val="22"/>
          <w:szCs w:val="22"/>
        </w:rPr>
        <w:t>de</w:t>
      </w:r>
      <w:proofErr w:type="spellEnd"/>
      <w:r w:rsidRPr="009A1EDC">
        <w:rPr>
          <w:rFonts w:ascii="ITC Avant Garde" w:hAnsi="ITC Avant Garde"/>
          <w:bCs/>
          <w:sz w:val="22"/>
          <w:szCs w:val="22"/>
        </w:rPr>
        <w:t xml:space="preserve"> </w:t>
      </w:r>
      <w:r w:rsidRPr="009A1EDC">
        <w:rPr>
          <w:rFonts w:ascii="ITC Avant Garde" w:hAnsi="ITC Avant Garde"/>
          <w:b/>
          <w:bCs/>
          <w:color w:val="0000FF"/>
          <w:sz w:val="22"/>
          <w:szCs w:val="22"/>
        </w:rPr>
        <w:t>(…)</w:t>
      </w:r>
      <w:r w:rsidRPr="009A1EDC">
        <w:rPr>
          <w:rFonts w:ascii="ITC Avant Garde" w:hAnsi="ITC Avant Garde"/>
          <w:bCs/>
          <w:sz w:val="22"/>
          <w:szCs w:val="22"/>
        </w:rPr>
        <w:t xml:space="preserve">, </w:t>
      </w:r>
      <w:r w:rsidRPr="009A1EDC">
        <w:rPr>
          <w:rFonts w:ascii="ITC Avant Garde" w:hAnsi="ITC Avant Garde"/>
          <w:sz w:val="22"/>
          <w:szCs w:val="22"/>
        </w:rPr>
        <w:t xml:space="preserve">con una vigencia de </w:t>
      </w:r>
      <w:r w:rsidRPr="009A1EDC">
        <w:rPr>
          <w:rFonts w:ascii="ITC Avant Garde" w:hAnsi="ITC Avant Garde"/>
          <w:b/>
          <w:bCs/>
          <w:color w:val="0000FF"/>
          <w:sz w:val="22"/>
          <w:szCs w:val="22"/>
        </w:rPr>
        <w:t>(…)</w:t>
      </w:r>
      <w:r w:rsidRPr="009A1EDC">
        <w:rPr>
          <w:rFonts w:ascii="ITC Avant Garde" w:hAnsi="ITC Avant Garde"/>
          <w:b/>
          <w:bCs/>
          <w:color w:val="0000FF"/>
          <w:sz w:val="22"/>
          <w:szCs w:val="22"/>
        </w:rPr>
        <w:t xml:space="preserve"> </w:t>
      </w:r>
      <w:r w:rsidRPr="009A1EDC">
        <w:rPr>
          <w:rFonts w:ascii="ITC Avant Garde" w:hAnsi="ITC Avant Garde"/>
          <w:sz w:val="22"/>
          <w:szCs w:val="22"/>
        </w:rPr>
        <w:t xml:space="preserve">años, contados a partir del día </w:t>
      </w:r>
      <w:r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Pr="009A1EDC">
        <w:rPr>
          <w:rFonts w:ascii="ITC Avant Garde" w:hAnsi="ITC Avant Garde"/>
          <w:b/>
          <w:bCs/>
          <w:color w:val="0000FF"/>
          <w:sz w:val="22"/>
          <w:szCs w:val="22"/>
        </w:rPr>
        <w:t>(…)</w:t>
      </w:r>
      <w:r w:rsidRPr="009A1EDC">
        <w:rPr>
          <w:rFonts w:ascii="ITC Avant Garde" w:hAnsi="ITC Avant Garde"/>
          <w:sz w:val="22"/>
          <w:szCs w:val="22"/>
        </w:rPr>
        <w:t xml:space="preserve"> y vencimiento el </w:t>
      </w:r>
      <w:r w:rsidRPr="009A1EDC">
        <w:rPr>
          <w:rFonts w:ascii="ITC Avant Garde" w:hAnsi="ITC Avant Garde"/>
          <w:b/>
          <w:bCs/>
          <w:color w:val="0000FF"/>
          <w:sz w:val="22"/>
          <w:szCs w:val="22"/>
        </w:rPr>
        <w:t>(…)</w:t>
      </w:r>
      <w:r w:rsidRPr="009A1EDC">
        <w:rPr>
          <w:rFonts w:ascii="ITC Avant Garde" w:hAnsi="ITC Avant Garde"/>
          <w:b/>
          <w:bCs/>
          <w:color w:val="0000FF"/>
          <w:sz w:val="22"/>
          <w:szCs w:val="22"/>
        </w:rPr>
        <w:t xml:space="preserve"> </w:t>
      </w:r>
      <w:r w:rsidRPr="009A1EDC">
        <w:rPr>
          <w:rFonts w:ascii="ITC Avant Garde" w:hAnsi="ITC Avant Garde"/>
          <w:sz w:val="22"/>
          <w:szCs w:val="22"/>
        </w:rPr>
        <w:t xml:space="preserve">de </w:t>
      </w:r>
      <w:r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Pr="009A1EDC">
        <w:rPr>
          <w:rFonts w:ascii="ITC Avant Garde" w:hAnsi="ITC Avant Garde"/>
          <w:b/>
          <w:bCs/>
          <w:color w:val="0000FF"/>
          <w:sz w:val="22"/>
          <w:szCs w:val="22"/>
        </w:rPr>
        <w:t>(…)</w:t>
      </w:r>
      <w:r w:rsidRPr="009A1EDC">
        <w:rPr>
          <w:rFonts w:ascii="ITC Avant Garde" w:hAnsi="ITC Avant Garde"/>
          <w:bCs/>
          <w:sz w:val="22"/>
          <w:szCs w:val="22"/>
        </w:rPr>
        <w:t>.</w:t>
      </w:r>
    </w:p>
    <w:p w14:paraId="0FE05CC1" w14:textId="51CB53FE" w:rsidR="00F046D6" w:rsidRPr="009A1EDC" w:rsidRDefault="00F046D6" w:rsidP="00F046D6">
      <w:pPr>
        <w:pStyle w:val="Prrafodelista"/>
        <w:numPr>
          <w:ilvl w:val="0"/>
          <w:numId w:val="18"/>
        </w:numPr>
        <w:suppressAutoHyphens w:val="0"/>
        <w:autoSpaceDN/>
        <w:spacing w:before="240" w:after="160" w:line="276" w:lineRule="auto"/>
        <w:ind w:left="567" w:hanging="567"/>
        <w:jc w:val="both"/>
        <w:textAlignment w:val="auto"/>
        <w:rPr>
          <w:rFonts w:ascii="ITC Avant Garde" w:hAnsi="ITC Avant Garde"/>
          <w:lang w:eastAsia="es-MX"/>
        </w:rPr>
      </w:pPr>
      <w:r w:rsidRPr="009A1EDC">
        <w:rPr>
          <w:rFonts w:ascii="ITC Avant Garde" w:hAnsi="ITC Avant Garde"/>
          <w:sz w:val="22"/>
          <w:szCs w:val="22"/>
        </w:rPr>
        <w:t>El Pleno del Instituto Federal de Telecomunicaciones, mediante Acuerdo P/IFT</w:t>
      </w:r>
      <w:proofErr w:type="gramStart"/>
      <w:r w:rsidRPr="009A1EDC">
        <w:rPr>
          <w:rFonts w:ascii="ITC Avant Garde" w:hAnsi="ITC Avant Garde"/>
          <w:sz w:val="22"/>
          <w:szCs w:val="22"/>
        </w:rPr>
        <w:t>/</w:t>
      </w:r>
      <w:r w:rsidRPr="009A1EDC">
        <w:rPr>
          <w:rFonts w:ascii="ITC Avant Garde" w:hAnsi="ITC Avant Garde"/>
          <w:b/>
          <w:bCs/>
          <w:color w:val="0000FF"/>
          <w:sz w:val="22"/>
          <w:szCs w:val="22"/>
        </w:rPr>
        <w:t>(</w:t>
      </w:r>
      <w:proofErr w:type="gramEnd"/>
      <w:r w:rsidRPr="009A1EDC">
        <w:rPr>
          <w:rFonts w:ascii="ITC Avant Garde" w:hAnsi="ITC Avant Garde"/>
          <w:b/>
          <w:bCs/>
          <w:color w:val="0000FF"/>
          <w:sz w:val="22"/>
          <w:szCs w:val="22"/>
        </w:rPr>
        <w:t>…)</w:t>
      </w:r>
      <w:r w:rsidRPr="009A1EDC">
        <w:rPr>
          <w:rFonts w:ascii="ITC Avant Garde" w:hAnsi="ITC Avant Garde"/>
          <w:sz w:val="22"/>
          <w:szCs w:val="22"/>
        </w:rPr>
        <w:t>/</w:t>
      </w:r>
      <w:r w:rsidRPr="009A1EDC">
        <w:rPr>
          <w:rFonts w:ascii="ITC Avant Garde" w:hAnsi="ITC Avant Garde"/>
          <w:b/>
          <w:bCs/>
          <w:color w:val="0000FF"/>
          <w:sz w:val="22"/>
          <w:szCs w:val="22"/>
        </w:rPr>
        <w:t>(…)</w:t>
      </w:r>
      <w:r w:rsidRPr="009A1EDC">
        <w:rPr>
          <w:rFonts w:ascii="ITC Avant Garde" w:hAnsi="ITC Avant Garde"/>
          <w:sz w:val="22"/>
          <w:szCs w:val="22"/>
        </w:rPr>
        <w:t xml:space="preserve"> de fecha </w:t>
      </w:r>
      <w:r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Pr="009A1EDC">
        <w:rPr>
          <w:rFonts w:ascii="ITC Avant Garde" w:hAnsi="ITC Avant Garde"/>
          <w:b/>
          <w:bCs/>
          <w:color w:val="0000FF"/>
          <w:sz w:val="22"/>
          <w:szCs w:val="22"/>
        </w:rPr>
        <w:t>(…)</w:t>
      </w:r>
      <w:r w:rsidRPr="009A1EDC">
        <w:rPr>
          <w:rFonts w:ascii="ITC Avant Garde" w:hAnsi="ITC Avant Garde"/>
          <w:sz w:val="22"/>
          <w:szCs w:val="22"/>
        </w:rPr>
        <w:t xml:space="preserve"> </w:t>
      </w:r>
      <w:proofErr w:type="spellStart"/>
      <w:r w:rsidRPr="009A1EDC">
        <w:rPr>
          <w:rFonts w:ascii="ITC Avant Garde" w:hAnsi="ITC Avant Garde"/>
          <w:sz w:val="22"/>
          <w:szCs w:val="22"/>
        </w:rPr>
        <w:t>de</w:t>
      </w:r>
      <w:proofErr w:type="spellEnd"/>
      <w:r w:rsidRPr="009A1EDC">
        <w:rPr>
          <w:rFonts w:ascii="ITC Avant Garde" w:hAnsi="ITC Avant Garde"/>
          <w:sz w:val="22"/>
          <w:szCs w:val="22"/>
        </w:rPr>
        <w:t xml:space="preserve"> 2017, resolvió otorgar una Concesión única para uso comercial, a favor de </w:t>
      </w:r>
      <w:r w:rsidRPr="009A1EDC">
        <w:rPr>
          <w:rFonts w:ascii="ITC Avant Garde" w:hAnsi="ITC Avant Garde"/>
          <w:b/>
          <w:bCs/>
          <w:color w:val="0000FF"/>
          <w:sz w:val="22"/>
          <w:szCs w:val="22"/>
        </w:rPr>
        <w:t>(…)</w:t>
      </w:r>
      <w:r w:rsidRPr="009A1EDC">
        <w:rPr>
          <w:rFonts w:ascii="ITC Avant Garde" w:hAnsi="ITC Avant Garde"/>
          <w:sz w:val="22"/>
          <w:szCs w:val="22"/>
        </w:rPr>
        <w:t>.</w:t>
      </w:r>
    </w:p>
    <w:p w14:paraId="655AF840" w14:textId="77777777" w:rsidR="00F046D6" w:rsidRPr="009A1EDC" w:rsidRDefault="00F046D6" w:rsidP="00F046D6">
      <w:pPr>
        <w:spacing w:before="240" w:line="276" w:lineRule="auto"/>
        <w:jc w:val="both"/>
        <w:rPr>
          <w:rFonts w:ascii="ITC Avant Garde" w:eastAsia="Times New Roman" w:hAnsi="ITC Avant Garde"/>
          <w:lang w:eastAsia="es-MX"/>
        </w:rPr>
      </w:pPr>
      <w:r w:rsidRPr="009A1EDC">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9A1EDC">
        <w:rPr>
          <w:rFonts w:ascii="ITC Avant Garde" w:eastAsia="Times New Roman" w:hAnsi="ITC Avant Garde"/>
          <w:bCs/>
          <w:lang w:eastAsia="es-MX"/>
        </w:rPr>
        <w:t xml:space="preserve"> </w:t>
      </w:r>
      <w:r w:rsidRPr="009A1EDC">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72824408" w14:textId="2D5307B2" w:rsidR="00F046D6" w:rsidRPr="009A1EDC" w:rsidRDefault="00F046D6" w:rsidP="009A1EDC">
      <w:pPr>
        <w:pStyle w:val="Ttulo2"/>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CONDICIONES</w:t>
      </w:r>
    </w:p>
    <w:p w14:paraId="56F440C8"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Disposiciones Generales</w:t>
      </w:r>
    </w:p>
    <w:p w14:paraId="31F3D4DD" w14:textId="77777777" w:rsidR="00F046D6" w:rsidRPr="009A1EDC" w:rsidRDefault="00F046D6" w:rsidP="00F046D6">
      <w:pPr>
        <w:pStyle w:val="estilo30"/>
        <w:numPr>
          <w:ilvl w:val="0"/>
          <w:numId w:val="17"/>
        </w:numPr>
        <w:suppressAutoHyphens w:val="0"/>
        <w:autoSpaceDN/>
        <w:spacing w:before="240" w:after="160" w:line="276" w:lineRule="auto"/>
        <w:ind w:left="567" w:hanging="425"/>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Definición de términos. </w:t>
      </w:r>
      <w:r w:rsidRPr="009A1EDC">
        <w:rPr>
          <w:rFonts w:ascii="ITC Avant Garde" w:hAnsi="ITC Avant Garde"/>
          <w:bCs/>
          <w:color w:val="000000"/>
          <w:sz w:val="22"/>
          <w:szCs w:val="22"/>
        </w:rPr>
        <w:t>Para los efectos del presente título, se entenderá por:</w:t>
      </w:r>
    </w:p>
    <w:p w14:paraId="20C1BE1D" w14:textId="73662DB1" w:rsidR="00F046D6" w:rsidRPr="009A1EDC" w:rsidRDefault="00F046D6" w:rsidP="00F046D6">
      <w:pPr>
        <w:pStyle w:val="estilo30"/>
        <w:numPr>
          <w:ilvl w:val="1"/>
          <w:numId w:val="19"/>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Concesión única: </w:t>
      </w:r>
      <w:r w:rsidRPr="009A1EDC">
        <w:rPr>
          <w:rFonts w:ascii="ITC Avant Garde" w:hAnsi="ITC Avant Garde"/>
          <w:bCs/>
          <w:color w:val="000000"/>
          <w:sz w:val="22"/>
          <w:szCs w:val="22"/>
        </w:rPr>
        <w:t xml:space="preserve">La presente concesión única para uso comercial que otorga el Instituto. </w:t>
      </w:r>
    </w:p>
    <w:p w14:paraId="3584698E" w14:textId="77777777" w:rsidR="00F046D6" w:rsidRPr="009A1EDC" w:rsidRDefault="00F046D6" w:rsidP="00F046D6">
      <w:pPr>
        <w:pStyle w:val="estilo30"/>
        <w:numPr>
          <w:ilvl w:val="1"/>
          <w:numId w:val="19"/>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Concesionario:</w:t>
      </w:r>
      <w:r w:rsidRPr="009A1EDC">
        <w:rPr>
          <w:rFonts w:ascii="ITC Avant Garde" w:hAnsi="ITC Avant Garde"/>
          <w:bCs/>
          <w:color w:val="000000"/>
          <w:sz w:val="22"/>
          <w:szCs w:val="22"/>
        </w:rPr>
        <w:t xml:space="preserve"> El titular de la presente Concesión única.</w:t>
      </w:r>
    </w:p>
    <w:p w14:paraId="260F87D2" w14:textId="77777777" w:rsidR="00F046D6" w:rsidRPr="009A1EDC" w:rsidRDefault="00F046D6" w:rsidP="00F046D6">
      <w:pPr>
        <w:pStyle w:val="estilo30"/>
        <w:numPr>
          <w:ilvl w:val="1"/>
          <w:numId w:val="19"/>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Instituto: </w:t>
      </w:r>
      <w:r w:rsidRPr="009A1EDC">
        <w:rPr>
          <w:rFonts w:ascii="ITC Avant Garde" w:hAnsi="ITC Avant Garde"/>
          <w:bCs/>
          <w:color w:val="000000"/>
          <w:sz w:val="22"/>
          <w:szCs w:val="22"/>
        </w:rPr>
        <w:t>El Instituto Federal de Telecomunicaciones.</w:t>
      </w:r>
    </w:p>
    <w:p w14:paraId="1F2558D2" w14:textId="77777777" w:rsidR="00F046D6" w:rsidRPr="009A1EDC" w:rsidRDefault="00F046D6" w:rsidP="00F046D6">
      <w:pPr>
        <w:pStyle w:val="estilo30"/>
        <w:numPr>
          <w:ilvl w:val="1"/>
          <w:numId w:val="19"/>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Ley: </w:t>
      </w:r>
      <w:r w:rsidRPr="009A1EDC">
        <w:rPr>
          <w:rFonts w:ascii="ITC Avant Garde" w:hAnsi="ITC Avant Garde"/>
          <w:bCs/>
          <w:color w:val="000000"/>
          <w:sz w:val="22"/>
          <w:szCs w:val="22"/>
        </w:rPr>
        <w:t>La Ley Federal de Telecomunicaciones y Radiodifusión.</w:t>
      </w:r>
    </w:p>
    <w:p w14:paraId="0FCF2302" w14:textId="77777777" w:rsidR="00F046D6" w:rsidRPr="009A1EDC" w:rsidRDefault="00F046D6" w:rsidP="00F046D6">
      <w:pPr>
        <w:pStyle w:val="estilo30"/>
        <w:numPr>
          <w:ilvl w:val="1"/>
          <w:numId w:val="19"/>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Servicios:</w:t>
      </w:r>
      <w:r w:rsidRPr="009A1EDC">
        <w:rPr>
          <w:rFonts w:ascii="ITC Avant Garde" w:hAnsi="ITC Avant Garde"/>
          <w:bCs/>
          <w:color w:val="000000"/>
          <w:sz w:val="22"/>
          <w:szCs w:val="22"/>
        </w:rPr>
        <w:t xml:space="preserve"> Los servicios públicos de telecomunicaciones y radiodifusión que preste el Concesionario al amparo de la presente Concesión única.</w:t>
      </w:r>
    </w:p>
    <w:p w14:paraId="27CF9718" w14:textId="4F090241"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lastRenderedPageBreak/>
        <w:t xml:space="preserve">Domicilio convencional. </w:t>
      </w:r>
      <w:r w:rsidRPr="009A1EDC">
        <w:rPr>
          <w:rFonts w:ascii="ITC Avant Garde" w:hAnsi="ITC Avant Garde"/>
          <w:bCs/>
          <w:color w:val="000000"/>
          <w:sz w:val="22"/>
          <w:szCs w:val="22"/>
        </w:rPr>
        <w:t>El Concesionario</w:t>
      </w:r>
      <w:r w:rsidRPr="009A1EDC">
        <w:rPr>
          <w:rFonts w:ascii="ITC Avant Garde" w:hAnsi="ITC Avant Garde"/>
          <w:b/>
          <w:bCs/>
          <w:color w:val="000000"/>
          <w:sz w:val="22"/>
          <w:szCs w:val="22"/>
        </w:rPr>
        <w:t xml:space="preserve"> </w:t>
      </w:r>
      <w:r w:rsidRPr="009A1EDC">
        <w:rPr>
          <w:rFonts w:ascii="ITC Avant Garde" w:hAnsi="ITC Avant Garde"/>
          <w:bCs/>
          <w:color w:val="000000"/>
          <w:sz w:val="22"/>
          <w:szCs w:val="22"/>
        </w:rPr>
        <w:t xml:space="preserve">señaló como domicilio para oír y recibir todo tipo de notificaciones y documentos, el ubicado en: </w:t>
      </w:r>
      <w:r w:rsidRPr="009A1EDC">
        <w:rPr>
          <w:rFonts w:ascii="ITC Avant Garde" w:hAnsi="ITC Avant Garde"/>
          <w:b/>
          <w:bCs/>
          <w:color w:val="0000FF"/>
          <w:sz w:val="22"/>
          <w:szCs w:val="22"/>
        </w:rPr>
        <w:t>(…)</w:t>
      </w:r>
    </w:p>
    <w:p w14:paraId="529CFCA9" w14:textId="77777777" w:rsidR="00F046D6" w:rsidRPr="009A1EDC" w:rsidRDefault="00F046D6" w:rsidP="00F046D6">
      <w:pPr>
        <w:spacing w:before="240" w:line="276" w:lineRule="auto"/>
        <w:ind w:left="709"/>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9A1EDC" w:rsidDel="000C0E5E">
        <w:rPr>
          <w:rFonts w:ascii="ITC Avant Garde" w:eastAsia="Times New Roman" w:hAnsi="ITC Avant Garde"/>
          <w:bCs/>
          <w:color w:val="000000"/>
          <w:lang w:eastAsia="es-MX"/>
        </w:rPr>
        <w:t xml:space="preserve"> </w:t>
      </w:r>
    </w:p>
    <w:p w14:paraId="244BD6EA" w14:textId="187EC6CA"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Uso de la Concesión única. </w:t>
      </w:r>
      <w:r w:rsidRPr="009A1EDC">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9A1EDC">
        <w:rPr>
          <w:rFonts w:ascii="ITC Avant Garde" w:hAnsi="ITC Avant Garde"/>
          <w:sz w:val="22"/>
          <w:szCs w:val="22"/>
        </w:rPr>
        <w:t xml:space="preserve"> con fines de lucro</w:t>
      </w:r>
      <w:r w:rsidRPr="009A1EDC">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6DA499CA" w14:textId="77777777" w:rsidR="00F046D6" w:rsidRPr="009A1EDC" w:rsidRDefault="00F046D6" w:rsidP="00F046D6">
      <w:pPr>
        <w:pStyle w:val="estilo30"/>
        <w:spacing w:before="240" w:after="160" w:line="276" w:lineRule="auto"/>
        <w:ind w:left="709"/>
        <w:jc w:val="both"/>
        <w:rPr>
          <w:rFonts w:ascii="ITC Avant Garde" w:hAnsi="ITC Avant Garde"/>
          <w:bCs/>
          <w:color w:val="000000"/>
          <w:sz w:val="22"/>
          <w:szCs w:val="22"/>
        </w:rPr>
      </w:pPr>
      <w:r w:rsidRPr="009A1EDC">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25A41CC3" w14:textId="77777777" w:rsidR="00F046D6" w:rsidRPr="009A1EDC" w:rsidRDefault="00F046D6" w:rsidP="00F046D6">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9A1EDC">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65CEA221" w14:textId="5EACC8E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Registro de servicios. </w:t>
      </w:r>
      <w:r w:rsidRPr="009A1EDC">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74B58CF8" w14:textId="77777777" w:rsidR="00F046D6" w:rsidRPr="009A1EDC" w:rsidRDefault="00F046D6" w:rsidP="00F046D6">
      <w:pPr>
        <w:spacing w:before="240" w:line="276" w:lineRule="auto"/>
        <w:ind w:left="720"/>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 xml:space="preserve">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w:t>
      </w:r>
      <w:r w:rsidRPr="009A1EDC">
        <w:rPr>
          <w:rFonts w:ascii="ITC Avant Garde" w:eastAsia="Times New Roman" w:hAnsi="ITC Avant Garde"/>
          <w:bCs/>
          <w:color w:val="000000"/>
          <w:lang w:eastAsia="es-MX"/>
        </w:rPr>
        <w:lastRenderedPageBreak/>
        <w:t>Frecuencias y demás disposiciones legales, reglamentarias y administrativas aplicables.</w:t>
      </w:r>
    </w:p>
    <w:p w14:paraId="0EB654E0" w14:textId="77777777" w:rsidR="00F046D6" w:rsidRPr="009A1EDC" w:rsidRDefault="00F046D6" w:rsidP="00F046D6">
      <w:pPr>
        <w:spacing w:before="240" w:line="276" w:lineRule="auto"/>
        <w:ind w:left="720"/>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4FE12A91" w14:textId="77777777" w:rsidR="00F046D6" w:rsidRPr="009A1EDC" w:rsidRDefault="00F046D6" w:rsidP="00F046D6">
      <w:pPr>
        <w:pStyle w:val="Prrafodelista"/>
        <w:spacing w:before="240" w:after="160" w:line="276" w:lineRule="auto"/>
        <w:jc w:val="both"/>
        <w:rPr>
          <w:rFonts w:ascii="ITC Avant Garde" w:hAnsi="ITC Avant Garde"/>
          <w:bCs/>
          <w:color w:val="000000"/>
          <w:sz w:val="22"/>
          <w:szCs w:val="22"/>
        </w:rPr>
      </w:pPr>
      <w:r w:rsidRPr="009A1EDC">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47AA0675" w14:textId="23F02C53" w:rsidR="00F046D6" w:rsidRPr="009A1EDC" w:rsidRDefault="00F046D6" w:rsidP="009A1EDC">
      <w:pPr>
        <w:pStyle w:val="estilo30"/>
        <w:numPr>
          <w:ilvl w:val="0"/>
          <w:numId w:val="17"/>
        </w:numPr>
        <w:suppressAutoHyphens w:val="0"/>
        <w:autoSpaceDN/>
        <w:spacing w:before="240" w:after="160" w:line="276" w:lineRule="auto"/>
        <w:jc w:val="both"/>
        <w:textAlignment w:val="auto"/>
        <w:rPr>
          <w:rFonts w:ascii="ITC Avant Garde" w:hAnsi="ITC Avant Garde"/>
          <w:b/>
          <w:bCs/>
          <w:color w:val="000000"/>
          <w:sz w:val="22"/>
          <w:szCs w:val="22"/>
        </w:rPr>
      </w:pPr>
      <w:r w:rsidRPr="009A1EDC">
        <w:rPr>
          <w:rFonts w:ascii="ITC Avant Garde" w:hAnsi="ITC Avant Garde"/>
          <w:b/>
          <w:bCs/>
          <w:color w:val="000000"/>
          <w:sz w:val="22"/>
          <w:szCs w:val="22"/>
        </w:rPr>
        <w:t xml:space="preserve">Vigencia de la Concesión. </w:t>
      </w:r>
      <w:r w:rsidRPr="009A1EDC">
        <w:rPr>
          <w:rFonts w:ascii="ITC Avant Garde" w:hAnsi="ITC Avant Garde"/>
          <w:bCs/>
          <w:color w:val="000000"/>
          <w:sz w:val="22"/>
          <w:szCs w:val="22"/>
        </w:rPr>
        <w:t>La Concesión única para uso comercial tendrá una vigencia de 30 (treinta) años, contados a partir del 18 de enero de 2020 y vencimiento al 18 de enero de 2050, y podrá ser prorrogada hasta por plazos iguales conforme a lo dispuesto en la Ley.</w:t>
      </w:r>
    </w:p>
    <w:p w14:paraId="3CBED017" w14:textId="77777777" w:rsidR="00F046D6" w:rsidRPr="009A1EDC" w:rsidRDefault="00F046D6" w:rsidP="009A1EDC">
      <w:pPr>
        <w:pStyle w:val="estilo30"/>
        <w:numPr>
          <w:ilvl w:val="0"/>
          <w:numId w:val="17"/>
        </w:numPr>
        <w:suppressAutoHyphens w:val="0"/>
        <w:autoSpaceDN/>
        <w:spacing w:before="240" w:after="160" w:line="276" w:lineRule="auto"/>
        <w:jc w:val="both"/>
        <w:textAlignment w:val="auto"/>
        <w:rPr>
          <w:rFonts w:ascii="ITC Avant Garde" w:hAnsi="ITC Avant Garde"/>
          <w:b/>
          <w:bCs/>
          <w:color w:val="000000"/>
          <w:sz w:val="22"/>
          <w:szCs w:val="22"/>
        </w:rPr>
      </w:pPr>
      <w:r w:rsidRPr="009A1EDC">
        <w:rPr>
          <w:rFonts w:ascii="ITC Avant Garde" w:hAnsi="ITC Avant Garde"/>
          <w:b/>
          <w:bCs/>
          <w:color w:val="000000"/>
          <w:sz w:val="22"/>
          <w:szCs w:val="22"/>
        </w:rPr>
        <w:t xml:space="preserve">Características Generales del Proyecto. </w:t>
      </w:r>
      <w:r w:rsidRPr="009A1EDC">
        <w:rPr>
          <w:rFonts w:ascii="ITC Avant Garde" w:hAnsi="ITC Avant Garde"/>
          <w:bCs/>
          <w:color w:val="000000"/>
          <w:sz w:val="22"/>
          <w:szCs w:val="22"/>
        </w:rPr>
        <w:t>El servicio que inicialmente prestará al amparo de la Concesión, consiste en</w:t>
      </w:r>
      <w:r w:rsidRPr="009A1EDC">
        <w:rPr>
          <w:rFonts w:ascii="ITC Avant Garde" w:eastAsia="Calibri" w:hAnsi="ITC Avant Garde"/>
          <w:sz w:val="22"/>
          <w:szCs w:val="22"/>
          <w:lang w:eastAsia="en-US"/>
        </w:rPr>
        <w:t xml:space="preserve"> </w:t>
      </w:r>
      <w:r w:rsidRPr="009A1EDC">
        <w:rPr>
          <w:rFonts w:ascii="ITC Avant Garde" w:hAnsi="ITC Avant Garde"/>
          <w:bCs/>
          <w:color w:val="000000"/>
          <w:sz w:val="22"/>
          <w:szCs w:val="22"/>
        </w:rPr>
        <w:t>radiodifusión sonora</w:t>
      </w:r>
      <w:r w:rsidRPr="009A1EDC">
        <w:rPr>
          <w:rFonts w:ascii="ITC Avant Garde" w:eastAsia="Calibri" w:hAnsi="ITC Avant Garde"/>
          <w:sz w:val="22"/>
          <w:szCs w:val="22"/>
          <w:lang w:eastAsia="en-US"/>
        </w:rPr>
        <w:t>, sin perjuicio de lo señalado en las condiciones 3 y 4 del presente instrumento</w:t>
      </w:r>
      <w:r w:rsidRPr="009A1EDC">
        <w:rPr>
          <w:rFonts w:ascii="ITC Avant Garde" w:hAnsi="ITC Avant Garde"/>
          <w:bCs/>
          <w:color w:val="000000"/>
          <w:sz w:val="22"/>
          <w:szCs w:val="22"/>
        </w:rPr>
        <w:t xml:space="preserve">. </w:t>
      </w:r>
    </w:p>
    <w:p w14:paraId="1AEE8FC1" w14:textId="77777777" w:rsidR="00F046D6" w:rsidRPr="009A1EDC" w:rsidRDefault="00F046D6" w:rsidP="00F046D6">
      <w:pPr>
        <w:pStyle w:val="estilo30"/>
        <w:spacing w:before="240" w:after="160" w:line="276" w:lineRule="auto"/>
        <w:ind w:left="708"/>
        <w:jc w:val="both"/>
        <w:rPr>
          <w:rFonts w:ascii="ITC Avant Garde" w:hAnsi="ITC Avant Garde"/>
          <w:bCs/>
          <w:color w:val="000000"/>
          <w:sz w:val="22"/>
          <w:szCs w:val="22"/>
        </w:rPr>
      </w:pPr>
      <w:r w:rsidRPr="009A1EDC">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6437A352" w14:textId="77777777" w:rsidR="00F046D6" w:rsidRPr="009A1EDC" w:rsidRDefault="00F046D6" w:rsidP="00F046D6">
      <w:pPr>
        <w:pStyle w:val="estilo30"/>
        <w:spacing w:before="240" w:after="160" w:line="276" w:lineRule="auto"/>
        <w:ind w:left="708"/>
        <w:jc w:val="both"/>
        <w:rPr>
          <w:rFonts w:ascii="ITC Avant Garde" w:hAnsi="ITC Avant Garde"/>
          <w:bCs/>
          <w:color w:val="000000"/>
          <w:sz w:val="22"/>
          <w:szCs w:val="22"/>
        </w:rPr>
      </w:pPr>
      <w:r w:rsidRPr="009A1EDC">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598147B3" w14:textId="0C2AE248"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lastRenderedPageBreak/>
        <w:t xml:space="preserve">Programas y compromisos de calidad, de cobertura geográfica, poblacional o social, de conectividad de sitios públicos y de contribución a la cobertura universal. </w:t>
      </w:r>
      <w:r w:rsidRPr="009A1EDC">
        <w:rPr>
          <w:rFonts w:ascii="ITC Avant Garde" w:hAnsi="ITC Avant Garde"/>
          <w:bCs/>
          <w:color w:val="000000"/>
          <w:sz w:val="22"/>
          <w:szCs w:val="22"/>
        </w:rPr>
        <w:t>El Concesionario deberá cumplir con los siguientes:</w:t>
      </w:r>
    </w:p>
    <w:p w14:paraId="10DCA55A" w14:textId="77777777" w:rsidR="00F046D6" w:rsidRPr="009A1EDC" w:rsidRDefault="00F046D6" w:rsidP="00F046D6">
      <w:pPr>
        <w:pStyle w:val="estilo30"/>
        <w:spacing w:before="240" w:after="160" w:line="276" w:lineRule="auto"/>
        <w:ind w:left="1134" w:hanging="567"/>
        <w:jc w:val="both"/>
        <w:rPr>
          <w:rFonts w:ascii="ITC Avant Garde" w:hAnsi="ITC Avant Garde"/>
          <w:sz w:val="22"/>
          <w:szCs w:val="22"/>
        </w:rPr>
      </w:pPr>
      <w:r w:rsidRPr="009A1EDC">
        <w:rPr>
          <w:rFonts w:ascii="ITC Avant Garde" w:hAnsi="ITC Avant Garde"/>
          <w:b/>
          <w:bCs/>
          <w:color w:val="000000"/>
          <w:sz w:val="22"/>
          <w:szCs w:val="22"/>
        </w:rPr>
        <w:t>7.1.</w:t>
      </w:r>
      <w:r w:rsidRPr="009A1EDC">
        <w:rPr>
          <w:rFonts w:ascii="ITC Avant Garde" w:hAnsi="ITC Avant Garde"/>
          <w:b/>
          <w:bCs/>
          <w:color w:val="000000"/>
          <w:sz w:val="22"/>
          <w:szCs w:val="22"/>
        </w:rPr>
        <w:tab/>
        <w:t>Compromisos de Cobertura.</w:t>
      </w:r>
      <w:r w:rsidRPr="009A1EDC">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9A1EDC">
        <w:rPr>
          <w:rFonts w:ascii="ITC Avant Garde" w:hAnsi="ITC Avant Garde"/>
          <w:sz w:val="22"/>
          <w:szCs w:val="22"/>
        </w:rPr>
        <w:t>.</w:t>
      </w:r>
    </w:p>
    <w:p w14:paraId="0F33BC04" w14:textId="77777777" w:rsidR="00F046D6" w:rsidRPr="009A1EDC" w:rsidRDefault="00F046D6" w:rsidP="00F046D6">
      <w:pPr>
        <w:pStyle w:val="estilo30"/>
        <w:spacing w:before="240" w:after="160" w:line="276" w:lineRule="auto"/>
        <w:ind w:left="1134"/>
        <w:jc w:val="both"/>
        <w:rPr>
          <w:rFonts w:ascii="ITC Avant Garde" w:hAnsi="ITC Avant Garde"/>
          <w:sz w:val="22"/>
          <w:szCs w:val="22"/>
        </w:rPr>
      </w:pPr>
      <w:r w:rsidRPr="009A1EDC">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7A905196" w14:textId="45815F59" w:rsidR="00F046D6" w:rsidRPr="009A1EDC" w:rsidRDefault="00F046D6" w:rsidP="00F046D6">
      <w:pPr>
        <w:pStyle w:val="estilo30"/>
        <w:spacing w:before="240" w:after="160" w:line="276" w:lineRule="auto"/>
        <w:ind w:left="1134" w:hanging="567"/>
        <w:jc w:val="both"/>
        <w:rPr>
          <w:rFonts w:ascii="ITC Avant Garde" w:hAnsi="ITC Avant Garde"/>
          <w:bCs/>
          <w:color w:val="000000"/>
          <w:sz w:val="22"/>
          <w:szCs w:val="22"/>
        </w:rPr>
      </w:pPr>
      <w:r w:rsidRPr="009A1EDC">
        <w:rPr>
          <w:rFonts w:ascii="ITC Avant Garde" w:hAnsi="ITC Avant Garde"/>
          <w:b/>
          <w:bCs/>
          <w:color w:val="000000"/>
          <w:sz w:val="22"/>
          <w:szCs w:val="22"/>
        </w:rPr>
        <w:t>7.2.</w:t>
      </w:r>
      <w:r w:rsidRPr="009A1EDC">
        <w:rPr>
          <w:rFonts w:ascii="ITC Avant Garde" w:hAnsi="ITC Avant Garde"/>
          <w:b/>
          <w:bCs/>
          <w:color w:val="000000"/>
          <w:sz w:val="22"/>
          <w:szCs w:val="22"/>
        </w:rPr>
        <w:tab/>
        <w:t>Compromisos de Inversión.</w:t>
      </w:r>
      <w:r w:rsidRPr="009A1EDC">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723D7E3B" w14:textId="77777777" w:rsidR="00F046D6" w:rsidRPr="009A1EDC" w:rsidRDefault="00F046D6" w:rsidP="00F046D6">
      <w:pPr>
        <w:pStyle w:val="estilo30"/>
        <w:spacing w:before="240" w:after="160" w:line="276" w:lineRule="auto"/>
        <w:ind w:left="1134" w:hanging="567"/>
        <w:jc w:val="both"/>
        <w:rPr>
          <w:rFonts w:ascii="ITC Avant Garde" w:hAnsi="ITC Avant Garde"/>
          <w:bCs/>
          <w:color w:val="000000"/>
          <w:sz w:val="22"/>
          <w:szCs w:val="22"/>
        </w:rPr>
      </w:pPr>
      <w:r w:rsidRPr="009A1EDC">
        <w:rPr>
          <w:rFonts w:ascii="ITC Avant Garde" w:hAnsi="ITC Avant Garde"/>
          <w:b/>
          <w:bCs/>
          <w:color w:val="000000"/>
          <w:sz w:val="22"/>
          <w:szCs w:val="22"/>
        </w:rPr>
        <w:t>7.3.</w:t>
      </w:r>
      <w:r w:rsidRPr="009A1EDC">
        <w:rPr>
          <w:rFonts w:ascii="ITC Avant Garde" w:hAnsi="ITC Avant Garde"/>
          <w:b/>
          <w:bCs/>
          <w:color w:val="000000"/>
          <w:sz w:val="22"/>
          <w:szCs w:val="22"/>
        </w:rPr>
        <w:tab/>
        <w:t>Compromisos de Calidad.</w:t>
      </w:r>
      <w:r w:rsidRPr="009A1EDC">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4A54E7A6" w14:textId="77777777" w:rsidR="00F046D6" w:rsidRPr="009A1EDC" w:rsidRDefault="00F046D6" w:rsidP="00F046D6">
      <w:pPr>
        <w:pStyle w:val="estilo30"/>
        <w:spacing w:before="240" w:after="160" w:line="276" w:lineRule="auto"/>
        <w:ind w:left="1134"/>
        <w:jc w:val="both"/>
        <w:rPr>
          <w:rFonts w:ascii="ITC Avant Garde" w:hAnsi="ITC Avant Garde"/>
          <w:bCs/>
          <w:color w:val="000000"/>
          <w:sz w:val="22"/>
          <w:szCs w:val="22"/>
        </w:rPr>
      </w:pPr>
      <w:r w:rsidRPr="009A1EDC">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4EFC8585" w14:textId="77777777" w:rsidR="00F046D6" w:rsidRPr="009A1EDC" w:rsidRDefault="00F046D6" w:rsidP="00F046D6">
      <w:pPr>
        <w:pStyle w:val="estilo30"/>
        <w:spacing w:before="240" w:after="160" w:line="276" w:lineRule="auto"/>
        <w:ind w:left="1134" w:hanging="567"/>
        <w:jc w:val="both"/>
        <w:rPr>
          <w:rFonts w:ascii="ITC Avant Garde" w:hAnsi="ITC Avant Garde"/>
          <w:bCs/>
          <w:color w:val="000000"/>
          <w:sz w:val="22"/>
          <w:szCs w:val="22"/>
        </w:rPr>
      </w:pPr>
      <w:r w:rsidRPr="009A1EDC">
        <w:rPr>
          <w:rFonts w:ascii="ITC Avant Garde" w:hAnsi="ITC Avant Garde"/>
          <w:b/>
          <w:bCs/>
          <w:color w:val="000000"/>
          <w:sz w:val="22"/>
          <w:szCs w:val="22"/>
        </w:rPr>
        <w:t>7.4.</w:t>
      </w:r>
      <w:r w:rsidRPr="009A1EDC">
        <w:rPr>
          <w:rFonts w:ascii="ITC Avant Garde" w:hAnsi="ITC Avant Garde"/>
          <w:b/>
          <w:bCs/>
          <w:color w:val="000000"/>
          <w:sz w:val="22"/>
          <w:szCs w:val="22"/>
        </w:rPr>
        <w:tab/>
        <w:t>Programas de cobertura social, poblacional, conectividad en sitios públicos y contribución a la cobertura universal.</w:t>
      </w:r>
      <w:r w:rsidRPr="009A1EDC">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00438F2A" w14:textId="7777777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lastRenderedPageBreak/>
        <w:t xml:space="preserve">No discriminación. </w:t>
      </w:r>
      <w:r w:rsidRPr="009A1EDC">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ADFD9C6" w14:textId="77777777" w:rsidR="00F046D6" w:rsidRPr="009A1EDC" w:rsidRDefault="00F046D6" w:rsidP="00F046D6">
      <w:pPr>
        <w:pStyle w:val="Texto"/>
        <w:numPr>
          <w:ilvl w:val="0"/>
          <w:numId w:val="17"/>
        </w:numPr>
        <w:spacing w:before="240" w:after="160" w:line="276" w:lineRule="auto"/>
        <w:rPr>
          <w:rFonts w:ascii="ITC Avant Garde" w:hAnsi="ITC Avant Garde" w:cs="Times New Roman"/>
          <w:bCs/>
          <w:color w:val="000000"/>
          <w:sz w:val="22"/>
          <w:szCs w:val="22"/>
          <w:lang w:val="es-MX" w:eastAsia="es-MX"/>
        </w:rPr>
      </w:pPr>
      <w:r w:rsidRPr="009A1EDC">
        <w:rPr>
          <w:rFonts w:ascii="ITC Avant Garde" w:hAnsi="ITC Avant Garde" w:cs="Times New Roman"/>
          <w:b/>
          <w:bCs/>
          <w:color w:val="000000"/>
          <w:sz w:val="22"/>
          <w:szCs w:val="22"/>
          <w:lang w:val="es-MX" w:eastAsia="es-MX"/>
        </w:rPr>
        <w:t>Programación dirigida a niñas, niños y adolescentes.</w:t>
      </w:r>
      <w:r w:rsidRPr="009A1EDC">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4F324649" w14:textId="3AD7FBB3"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Prestación de los servicios públicos a través de afiliadas, filiales o subsidiarias del Concesionario</w:t>
      </w:r>
      <w:r w:rsidRPr="009A1EDC">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045FEAE1"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78016668"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0CF1B98B" w14:textId="7777777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Poderes</w:t>
      </w:r>
      <w:r w:rsidRPr="009A1EDC">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175B943E" w14:textId="68C29C44"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Gravámenes</w:t>
      </w:r>
      <w:r w:rsidRPr="009A1EDC">
        <w:rPr>
          <w:rFonts w:ascii="ITC Avant Garde" w:hAnsi="ITC Avant Garde"/>
          <w:bCs/>
          <w:color w:val="000000"/>
          <w:sz w:val="22"/>
          <w:szCs w:val="22"/>
        </w:rPr>
        <w:t xml:space="preserve">. Cuando el Concesionario constituya algún gravamen sobre la Concesión única o los derechos derivados de ella, deberá solicitar la inscripción </w:t>
      </w:r>
      <w:r w:rsidRPr="009A1EDC">
        <w:rPr>
          <w:rFonts w:ascii="ITC Avant Garde" w:hAnsi="ITC Avant Garde"/>
          <w:bCs/>
          <w:color w:val="000000"/>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17170AA4"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1A1DE9F1"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Verificación y Vigilancia</w:t>
      </w:r>
    </w:p>
    <w:p w14:paraId="48E10290" w14:textId="69FFEC6C"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Información.</w:t>
      </w:r>
      <w:r w:rsidRPr="009A1EDC">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2933D200"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57B9DF33" w14:textId="08A47BF3"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Información Financiera</w:t>
      </w:r>
      <w:r w:rsidRPr="009A1EDC">
        <w:rPr>
          <w:rFonts w:ascii="ITC Avant Garde" w:hAnsi="ITC Avant Garde"/>
          <w:bCs/>
          <w:color w:val="000000"/>
          <w:sz w:val="22"/>
          <w:szCs w:val="22"/>
        </w:rPr>
        <w:t>. El Concesionario deberá:</w:t>
      </w:r>
    </w:p>
    <w:p w14:paraId="79D36DCC" w14:textId="77777777" w:rsidR="00F046D6" w:rsidRPr="009A1EDC" w:rsidRDefault="00F046D6" w:rsidP="00F046D6">
      <w:pPr>
        <w:pStyle w:val="estilo30"/>
        <w:numPr>
          <w:ilvl w:val="1"/>
          <w:numId w:val="2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1DEAC1C2" w14:textId="77777777" w:rsidR="00F046D6" w:rsidRPr="009A1EDC" w:rsidRDefault="00F046D6" w:rsidP="00F046D6">
      <w:pPr>
        <w:pStyle w:val="estilo30"/>
        <w:numPr>
          <w:ilvl w:val="1"/>
          <w:numId w:val="20"/>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9A1EDC">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14:paraId="7B9B0317"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Jurisdicción y competencia</w:t>
      </w:r>
    </w:p>
    <w:p w14:paraId="64A4582B" w14:textId="5217F190"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sz w:val="22"/>
          <w:szCs w:val="22"/>
        </w:rPr>
        <w:t>Jurisdicción y competencia.</w:t>
      </w:r>
      <w:r w:rsidRPr="009A1EDC">
        <w:rPr>
          <w:rFonts w:ascii="ITC Avant Garde" w:hAnsi="ITC Avant Garde"/>
          <w:b/>
          <w:bCs/>
        </w:rPr>
        <w:t xml:space="preserve"> </w:t>
      </w:r>
      <w:r w:rsidRPr="009A1EDC">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534ED47E" w14:textId="485FB431" w:rsidR="00F046D6" w:rsidRPr="009A1EDC" w:rsidRDefault="00F046D6" w:rsidP="00F046D6">
      <w:pPr>
        <w:pStyle w:val="estilo30"/>
        <w:spacing w:before="240" w:after="160" w:line="276" w:lineRule="auto"/>
        <w:jc w:val="both"/>
        <w:rPr>
          <w:rFonts w:ascii="ITC Avant Garde" w:hAnsi="ITC Avant Garde"/>
          <w:b/>
          <w:bCs/>
          <w:color w:val="000000"/>
          <w:sz w:val="22"/>
          <w:szCs w:val="22"/>
        </w:rPr>
      </w:pPr>
      <w:r w:rsidRPr="009A1EDC">
        <w:rPr>
          <w:rFonts w:ascii="ITC Avant Garde" w:hAnsi="ITC Avant Garde"/>
          <w:b/>
          <w:bCs/>
          <w:color w:val="000000"/>
          <w:sz w:val="22"/>
          <w:szCs w:val="22"/>
        </w:rPr>
        <w:t xml:space="preserve">Ciudad de México, a </w:t>
      </w:r>
      <w:r w:rsidRPr="009A1EDC">
        <w:rPr>
          <w:rFonts w:ascii="ITC Avant Garde" w:hAnsi="ITC Avant Garde"/>
          <w:b/>
          <w:bCs/>
          <w:color w:val="0000FF"/>
          <w:sz w:val="22"/>
          <w:szCs w:val="22"/>
        </w:rPr>
        <w:t>(…)</w:t>
      </w:r>
    </w:p>
    <w:p w14:paraId="3680AA41" w14:textId="0FD757C5" w:rsidR="00F046D6" w:rsidRPr="009A1EDC" w:rsidRDefault="00F046D6" w:rsidP="00F046D6">
      <w:pPr>
        <w:pStyle w:val="estilo30"/>
        <w:spacing w:before="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INSTITUTO FEDERAL DE TELECOMUNICACIONES</w:t>
      </w:r>
    </w:p>
    <w:p w14:paraId="1C3061E8" w14:textId="77777777" w:rsidR="00F046D6" w:rsidRPr="009A1EDC" w:rsidRDefault="00F046D6" w:rsidP="00F046D6">
      <w:pPr>
        <w:pStyle w:val="estilo30"/>
        <w:spacing w:before="0" w:after="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EL COMISIONADO PRESIDENTE</w:t>
      </w:r>
    </w:p>
    <w:p w14:paraId="02A80868" w14:textId="77777777" w:rsidR="00F046D6" w:rsidRPr="009A1EDC" w:rsidRDefault="00F046D6" w:rsidP="00F046D6">
      <w:pPr>
        <w:pStyle w:val="estilo30"/>
        <w:spacing w:before="0" w:line="276" w:lineRule="auto"/>
        <w:jc w:val="center"/>
        <w:rPr>
          <w:rFonts w:ascii="ITC Avant Garde" w:hAnsi="ITC Avant Garde"/>
          <w:b/>
          <w:bCs/>
          <w:color w:val="0000FF"/>
          <w:sz w:val="22"/>
          <w:szCs w:val="22"/>
        </w:rPr>
      </w:pPr>
      <w:r w:rsidRPr="009A1EDC">
        <w:rPr>
          <w:rFonts w:ascii="ITC Avant Garde" w:hAnsi="ITC Avant Garde"/>
          <w:b/>
          <w:bCs/>
          <w:color w:val="0000FF"/>
          <w:sz w:val="22"/>
          <w:szCs w:val="22"/>
        </w:rPr>
        <w:t>(…)</w:t>
      </w:r>
    </w:p>
    <w:p w14:paraId="0D4C932B" w14:textId="03572353" w:rsidR="00F046D6" w:rsidRPr="009A1EDC" w:rsidRDefault="00F046D6" w:rsidP="00F046D6">
      <w:pPr>
        <w:pStyle w:val="estilo30"/>
        <w:spacing w:before="0" w:after="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EL CONCESIONARIO</w:t>
      </w:r>
    </w:p>
    <w:p w14:paraId="3FBD1B06" w14:textId="77777777" w:rsidR="00F046D6" w:rsidRPr="009A1EDC" w:rsidRDefault="00F046D6" w:rsidP="00F046D6">
      <w:pPr>
        <w:pStyle w:val="estilo30"/>
        <w:spacing w:before="0" w:after="0" w:line="276" w:lineRule="auto"/>
        <w:jc w:val="center"/>
        <w:rPr>
          <w:rFonts w:ascii="ITC Avant Garde" w:hAnsi="ITC Avant Garde"/>
          <w:b/>
          <w:bCs/>
          <w:color w:val="0000FF"/>
          <w:sz w:val="22"/>
          <w:szCs w:val="22"/>
        </w:rPr>
      </w:pPr>
      <w:r w:rsidRPr="009A1EDC">
        <w:rPr>
          <w:rFonts w:ascii="ITC Avant Garde" w:hAnsi="ITC Avant Garde"/>
          <w:b/>
          <w:bCs/>
          <w:color w:val="0000FF"/>
          <w:sz w:val="22"/>
          <w:szCs w:val="22"/>
        </w:rPr>
        <w:t>(…)</w:t>
      </w:r>
    </w:p>
    <w:p w14:paraId="3E612796" w14:textId="54C29875" w:rsidR="00F046D6" w:rsidRPr="009A1EDC" w:rsidRDefault="00F046D6" w:rsidP="00F046D6">
      <w:pPr>
        <w:pStyle w:val="estilo30"/>
        <w:spacing w:before="0" w:after="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REPRESENTANTE LEGAL</w:t>
      </w:r>
    </w:p>
    <w:p w14:paraId="63137607" w14:textId="77777777" w:rsidR="00F046D6" w:rsidRPr="009A1EDC" w:rsidRDefault="00F046D6" w:rsidP="00F046D6">
      <w:pPr>
        <w:suppressAutoHyphens w:val="0"/>
        <w:autoSpaceDN/>
        <w:spacing w:before="240" w:line="276" w:lineRule="auto"/>
        <w:jc w:val="both"/>
        <w:textAlignment w:val="auto"/>
        <w:rPr>
          <w:rFonts w:ascii="ITC Avant Garde" w:eastAsia="Times New Roman" w:hAnsi="ITC Avant Garde"/>
          <w:bCs/>
          <w:lang w:eastAsia="es-MX"/>
        </w:rPr>
        <w:sectPr w:rsidR="00F046D6" w:rsidRPr="009A1EDC" w:rsidSect="00F046D6">
          <w:headerReference w:type="even" r:id="rId12"/>
          <w:headerReference w:type="default" r:id="rId13"/>
          <w:footerReference w:type="default" r:id="rId14"/>
          <w:headerReference w:type="first" r:id="rId15"/>
          <w:footerReference w:type="first" r:id="rId16"/>
          <w:pgSz w:w="12240" w:h="15840"/>
          <w:pgMar w:top="2127" w:right="1418" w:bottom="567" w:left="1418" w:header="709" w:footer="709" w:gutter="0"/>
          <w:pgNumType w:start="1"/>
          <w:cols w:space="708"/>
          <w:titlePg/>
          <w:docGrid w:linePitch="360"/>
        </w:sectPr>
      </w:pPr>
    </w:p>
    <w:p w14:paraId="757CC581" w14:textId="77777777" w:rsidR="00F046D6" w:rsidRPr="009A1EDC" w:rsidRDefault="00F046D6" w:rsidP="009A1EDC">
      <w:pPr>
        <w:pStyle w:val="Ttulo1"/>
        <w:spacing w:after="240"/>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lastRenderedPageBreak/>
        <w:t>ANEXO 2</w:t>
      </w:r>
    </w:p>
    <w:p w14:paraId="0E71C686" w14:textId="3158AD8D" w:rsidR="00F046D6" w:rsidRPr="009A1EDC" w:rsidRDefault="00F046D6" w:rsidP="00F046D6">
      <w:pPr>
        <w:pStyle w:val="estilo30"/>
        <w:spacing w:before="240" w:after="160" w:line="276" w:lineRule="auto"/>
        <w:jc w:val="both"/>
        <w:rPr>
          <w:rFonts w:ascii="ITC Avant Garde" w:hAnsi="ITC Avant Garde"/>
          <w:b/>
          <w:sz w:val="22"/>
          <w:szCs w:val="22"/>
        </w:rPr>
      </w:pPr>
      <w:r w:rsidRPr="009A1EDC">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A FAVOR DE </w:t>
      </w:r>
      <w:r w:rsidR="009A1EDC" w:rsidRPr="009A1EDC">
        <w:rPr>
          <w:rFonts w:ascii="ITC Avant Garde" w:hAnsi="ITC Avant Garde"/>
          <w:b/>
          <w:bCs/>
          <w:color w:val="0000FF"/>
          <w:sz w:val="22"/>
          <w:szCs w:val="22"/>
        </w:rPr>
        <w:t>(…)</w:t>
      </w:r>
      <w:r w:rsidRPr="009A1EDC">
        <w:rPr>
          <w:rFonts w:ascii="ITC Avant Garde" w:hAnsi="ITC Avant Garde"/>
          <w:b/>
          <w:color w:val="000000" w:themeColor="text1"/>
        </w:rPr>
        <w:t xml:space="preserve"> </w:t>
      </w:r>
      <w:r w:rsidRPr="009A1EDC">
        <w:rPr>
          <w:rFonts w:ascii="ITC Avant Garde" w:hAnsi="ITC Avant Garde"/>
          <w:b/>
          <w:sz w:val="22"/>
          <w:szCs w:val="22"/>
        </w:rPr>
        <w:t>DE CONFORMIDAD CON LOS SIGUIENTES:</w:t>
      </w:r>
    </w:p>
    <w:p w14:paraId="67052D7B" w14:textId="77777777" w:rsidR="00F046D6" w:rsidRPr="009A1EDC" w:rsidRDefault="00F046D6" w:rsidP="009A1EDC">
      <w:pPr>
        <w:pStyle w:val="Ttulo2"/>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ANTECEDENTES</w:t>
      </w:r>
    </w:p>
    <w:p w14:paraId="4042C82F" w14:textId="1B70928E" w:rsidR="00F046D6" w:rsidRPr="009A1EDC" w:rsidRDefault="00F046D6" w:rsidP="00F046D6">
      <w:pPr>
        <w:pStyle w:val="estilo30"/>
        <w:numPr>
          <w:ilvl w:val="0"/>
          <w:numId w:val="18"/>
        </w:numPr>
        <w:suppressAutoHyphens w:val="0"/>
        <w:autoSpaceDN/>
        <w:spacing w:before="240" w:after="160" w:line="276" w:lineRule="auto"/>
        <w:ind w:left="567" w:hanging="567"/>
        <w:jc w:val="both"/>
        <w:textAlignment w:val="auto"/>
        <w:rPr>
          <w:rFonts w:ascii="ITC Avant Garde" w:hAnsi="ITC Avant Garde"/>
          <w:sz w:val="22"/>
          <w:szCs w:val="22"/>
        </w:rPr>
      </w:pPr>
      <w:r w:rsidRPr="009A1EDC">
        <w:rPr>
          <w:rFonts w:ascii="ITC Avant Garde" w:hAnsi="ITC Avant Garde"/>
          <w:sz w:val="22"/>
          <w:szCs w:val="22"/>
        </w:rPr>
        <w:t>Mediante escrito presentado el</w:t>
      </w:r>
      <w:r w:rsidRPr="009A1EDC">
        <w:rPr>
          <w:rFonts w:ascii="ITC Avant Garde" w:hAnsi="ITC Avant Garde"/>
          <w:bCs/>
          <w:sz w:val="22"/>
          <w:szCs w:val="22"/>
        </w:rPr>
        <w:t xml:space="preserve"> </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w:t>
      </w:r>
      <w:proofErr w:type="spellStart"/>
      <w:r w:rsidRPr="009A1EDC">
        <w:rPr>
          <w:rFonts w:ascii="ITC Avant Garde" w:hAnsi="ITC Avant Garde"/>
          <w:bCs/>
          <w:sz w:val="22"/>
          <w:szCs w:val="22"/>
        </w:rPr>
        <w:t>de</w:t>
      </w:r>
      <w:proofErr w:type="spellEnd"/>
      <w:r w:rsidRPr="009A1EDC">
        <w:rPr>
          <w:rFonts w:ascii="ITC Avant Garde" w:hAnsi="ITC Avant Garde"/>
          <w:bCs/>
          <w:sz w:val="22"/>
          <w:szCs w:val="22"/>
        </w:rPr>
        <w:t xml:space="preserve"> </w:t>
      </w:r>
      <w:r w:rsidR="009A1EDC" w:rsidRPr="009A1EDC">
        <w:rPr>
          <w:rFonts w:ascii="ITC Avant Garde" w:hAnsi="ITC Avant Garde"/>
          <w:b/>
          <w:bCs/>
          <w:color w:val="0000FF"/>
          <w:sz w:val="22"/>
          <w:szCs w:val="22"/>
        </w:rPr>
        <w:t>(…)</w:t>
      </w:r>
      <w:r w:rsidRPr="009A1EDC">
        <w:rPr>
          <w:rFonts w:ascii="ITC Avant Garde" w:hAnsi="ITC Avant Garde"/>
          <w:bCs/>
          <w:sz w:val="22"/>
          <w:szCs w:val="22"/>
        </w:rPr>
        <w:t>,</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solicitó la prórroga de la Concesión continuar usando comercialmente la frecuencia de radiodifusión </w:t>
      </w:r>
      <w:r w:rsidR="009A1EDC" w:rsidRPr="009A1EDC">
        <w:rPr>
          <w:rFonts w:ascii="ITC Avant Garde" w:hAnsi="ITC Avant Garde"/>
          <w:b/>
          <w:bCs/>
          <w:color w:val="0000FF"/>
          <w:sz w:val="22"/>
          <w:szCs w:val="22"/>
        </w:rPr>
        <w:t>(…)</w:t>
      </w:r>
      <w:r w:rsidRPr="009A1EDC">
        <w:rPr>
          <w:rFonts w:ascii="ITC Avant Garde" w:hAnsi="ITC Avant Garde"/>
          <w:bCs/>
          <w:sz w:val="22"/>
          <w:szCs w:val="22"/>
        </w:rPr>
        <w:t>,</w:t>
      </w:r>
      <w:r w:rsidRPr="009A1EDC">
        <w:rPr>
          <w:rFonts w:ascii="ITC Avant Garde" w:hAnsi="ITC Avant Garde"/>
          <w:sz w:val="22"/>
          <w:szCs w:val="22"/>
        </w:rPr>
        <w:t xml:space="preserve"> </w:t>
      </w:r>
      <w:r w:rsidRPr="009A1EDC">
        <w:rPr>
          <w:rFonts w:ascii="ITC Avant Garde" w:hAnsi="ITC Avant Garde"/>
          <w:bCs/>
          <w:sz w:val="22"/>
          <w:szCs w:val="22"/>
        </w:rPr>
        <w:t>a través de la estación de radio con distintivo de llamada</w:t>
      </w:r>
      <w:r w:rsidRPr="009A1EDC">
        <w:rPr>
          <w:rFonts w:ascii="ITC Avant Garde" w:hAnsi="ITC Avant Garde"/>
          <w:sz w:val="22"/>
          <w:szCs w:val="22"/>
        </w:rPr>
        <w:t xml:space="preserve"> </w:t>
      </w:r>
      <w:r w:rsidR="009A1EDC" w:rsidRPr="009A1EDC">
        <w:rPr>
          <w:rFonts w:ascii="ITC Avant Garde" w:hAnsi="ITC Avant Garde"/>
          <w:b/>
          <w:bCs/>
          <w:color w:val="0000FF"/>
          <w:sz w:val="22"/>
          <w:szCs w:val="22"/>
        </w:rPr>
        <w:t>(…)</w:t>
      </w:r>
      <w:r w:rsidRPr="009A1EDC">
        <w:rPr>
          <w:rFonts w:ascii="ITC Avant Garde" w:hAnsi="ITC Avant Garde"/>
          <w:bCs/>
          <w:sz w:val="22"/>
          <w:szCs w:val="22"/>
        </w:rPr>
        <w:t>,</w:t>
      </w:r>
      <w:r w:rsidRPr="009A1EDC">
        <w:rPr>
          <w:rFonts w:ascii="ITC Avant Garde" w:hAnsi="ITC Avant Garde"/>
          <w:sz w:val="22"/>
          <w:szCs w:val="22"/>
        </w:rPr>
        <w:t xml:space="preserve"> en </w:t>
      </w:r>
      <w:r w:rsidRPr="009A1EDC">
        <w:rPr>
          <w:rFonts w:ascii="ITC Avant Garde" w:hAnsi="ITC Avant Garde"/>
          <w:bCs/>
          <w:sz w:val="22"/>
          <w:szCs w:val="22"/>
        </w:rPr>
        <w:t xml:space="preserve">la localidad de </w:t>
      </w:r>
      <w:r w:rsidR="009A1EDC" w:rsidRPr="009A1EDC">
        <w:rPr>
          <w:rFonts w:ascii="ITC Avant Garde" w:hAnsi="ITC Avant Garde"/>
          <w:b/>
          <w:bCs/>
          <w:color w:val="0000FF"/>
          <w:sz w:val="22"/>
          <w:szCs w:val="22"/>
        </w:rPr>
        <w:t>(…)</w:t>
      </w:r>
      <w:r w:rsidRPr="009A1EDC">
        <w:rPr>
          <w:rFonts w:ascii="ITC Avant Garde" w:hAnsi="ITC Avant Garde"/>
          <w:bCs/>
          <w:sz w:val="22"/>
          <w:szCs w:val="22"/>
        </w:rPr>
        <w:t>,</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que le fue otorgado por la </w:t>
      </w:r>
      <w:r w:rsidR="009A1EDC" w:rsidRPr="009A1EDC">
        <w:rPr>
          <w:rFonts w:ascii="ITC Avant Garde" w:hAnsi="ITC Avant Garde"/>
          <w:b/>
          <w:bCs/>
          <w:color w:val="0000FF"/>
          <w:sz w:val="22"/>
          <w:szCs w:val="22"/>
        </w:rPr>
        <w:t>(…)</w:t>
      </w:r>
      <w:r w:rsidR="009A1EDC" w:rsidRPr="009A1EDC">
        <w:rPr>
          <w:rFonts w:ascii="ITC Avant Garde" w:hAnsi="ITC Avant Garde"/>
          <w:b/>
          <w:bCs/>
          <w:color w:val="0000FF"/>
          <w:sz w:val="22"/>
          <w:szCs w:val="22"/>
        </w:rPr>
        <w:t xml:space="preserve"> </w:t>
      </w:r>
      <w:r w:rsidRPr="009A1EDC">
        <w:rPr>
          <w:rFonts w:ascii="ITC Avant Garde" w:hAnsi="ITC Avant Garde"/>
          <w:bCs/>
          <w:sz w:val="22"/>
          <w:szCs w:val="22"/>
        </w:rPr>
        <w:t xml:space="preserve">con fecha </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w:t>
      </w:r>
      <w:proofErr w:type="spellStart"/>
      <w:r w:rsidRPr="009A1EDC">
        <w:rPr>
          <w:rFonts w:ascii="ITC Avant Garde" w:hAnsi="ITC Avant Garde"/>
          <w:bCs/>
          <w:sz w:val="22"/>
          <w:szCs w:val="22"/>
        </w:rPr>
        <w:t>de</w:t>
      </w:r>
      <w:proofErr w:type="spellEnd"/>
      <w:r w:rsidRPr="009A1EDC">
        <w:rPr>
          <w:rFonts w:ascii="ITC Avant Garde" w:hAnsi="ITC Avant Garde"/>
          <w:bCs/>
          <w:sz w:val="22"/>
          <w:szCs w:val="22"/>
        </w:rPr>
        <w:t xml:space="preserve"> </w:t>
      </w:r>
      <w:r w:rsidR="009A1EDC" w:rsidRPr="009A1EDC">
        <w:rPr>
          <w:rFonts w:ascii="ITC Avant Garde" w:hAnsi="ITC Avant Garde"/>
          <w:b/>
          <w:bCs/>
          <w:color w:val="0000FF"/>
          <w:sz w:val="22"/>
          <w:szCs w:val="22"/>
        </w:rPr>
        <w:t>(…)</w:t>
      </w:r>
      <w:r w:rsidRPr="009A1EDC">
        <w:rPr>
          <w:rFonts w:ascii="ITC Avant Garde" w:hAnsi="ITC Avant Garde"/>
          <w:bCs/>
          <w:sz w:val="22"/>
          <w:szCs w:val="22"/>
        </w:rPr>
        <w:t xml:space="preserve">, </w:t>
      </w:r>
      <w:r w:rsidRPr="009A1EDC">
        <w:rPr>
          <w:rFonts w:ascii="ITC Avant Garde" w:hAnsi="ITC Avant Garde"/>
          <w:sz w:val="22"/>
          <w:szCs w:val="22"/>
        </w:rPr>
        <w:t xml:space="preserve">con una vigencia de </w:t>
      </w:r>
      <w:r w:rsidR="009A1EDC" w:rsidRPr="009A1EDC">
        <w:rPr>
          <w:rFonts w:ascii="ITC Avant Garde" w:hAnsi="ITC Avant Garde"/>
          <w:b/>
          <w:bCs/>
          <w:color w:val="0000FF"/>
          <w:sz w:val="22"/>
          <w:szCs w:val="22"/>
        </w:rPr>
        <w:t>(…)</w:t>
      </w:r>
      <w:r w:rsidR="009A1EDC" w:rsidRPr="009A1EDC">
        <w:rPr>
          <w:rFonts w:ascii="ITC Avant Garde" w:hAnsi="ITC Avant Garde"/>
          <w:b/>
          <w:bCs/>
          <w:color w:val="0000FF"/>
          <w:sz w:val="22"/>
          <w:szCs w:val="22"/>
        </w:rPr>
        <w:t xml:space="preserve"> </w:t>
      </w:r>
      <w:r w:rsidRPr="009A1EDC">
        <w:rPr>
          <w:rFonts w:ascii="ITC Avant Garde" w:hAnsi="ITC Avant Garde"/>
          <w:sz w:val="22"/>
          <w:szCs w:val="22"/>
        </w:rPr>
        <w:t xml:space="preserve">años, contados a partir del día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w:t>
      </w:r>
      <w:proofErr w:type="spellStart"/>
      <w:r w:rsidRPr="009A1EDC">
        <w:rPr>
          <w:rFonts w:ascii="ITC Avant Garde" w:hAnsi="ITC Avant Garde"/>
          <w:sz w:val="22"/>
          <w:szCs w:val="22"/>
        </w:rPr>
        <w:t>de</w:t>
      </w:r>
      <w:proofErr w:type="spellEnd"/>
      <w:r w:rsidRPr="009A1EDC">
        <w:rPr>
          <w:rFonts w:ascii="ITC Avant Garde" w:hAnsi="ITC Avant Garde"/>
          <w:sz w:val="22"/>
          <w:szCs w:val="22"/>
        </w:rPr>
        <w:t xml:space="preserve">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y vencimiento el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bCs/>
          <w:sz w:val="22"/>
          <w:szCs w:val="22"/>
        </w:rPr>
        <w:t>.</w:t>
      </w:r>
    </w:p>
    <w:p w14:paraId="67204DAE" w14:textId="4B1BB6EF" w:rsidR="00F046D6" w:rsidRPr="009A1EDC" w:rsidRDefault="00F046D6" w:rsidP="00F046D6">
      <w:pPr>
        <w:pStyle w:val="Prrafodelista"/>
        <w:numPr>
          <w:ilvl w:val="0"/>
          <w:numId w:val="18"/>
        </w:numPr>
        <w:suppressAutoHyphens w:val="0"/>
        <w:autoSpaceDN/>
        <w:spacing w:before="240" w:after="160" w:line="276" w:lineRule="auto"/>
        <w:ind w:left="567" w:hanging="567"/>
        <w:jc w:val="both"/>
        <w:textAlignment w:val="auto"/>
        <w:rPr>
          <w:rFonts w:ascii="ITC Avant Garde" w:hAnsi="ITC Avant Garde"/>
        </w:rPr>
      </w:pPr>
      <w:r w:rsidRPr="009A1EDC">
        <w:rPr>
          <w:rFonts w:ascii="ITC Avant Garde" w:hAnsi="ITC Avant Garde"/>
          <w:sz w:val="22"/>
          <w:szCs w:val="22"/>
        </w:rPr>
        <w:t>El Pleno del Instituto Federal de Telecomunicaciones, mediante Acuerdo P/IFT</w:t>
      </w:r>
      <w:proofErr w:type="gramStart"/>
      <w:r w:rsidRPr="009A1EDC">
        <w:rPr>
          <w:rFonts w:ascii="ITC Avant Garde" w:hAnsi="ITC Avant Garde"/>
          <w:sz w:val="22"/>
          <w:szCs w:val="22"/>
        </w:rPr>
        <w:t>/</w:t>
      </w:r>
      <w:r w:rsidR="009A1EDC" w:rsidRPr="009A1EDC">
        <w:rPr>
          <w:rFonts w:ascii="ITC Avant Garde" w:hAnsi="ITC Avant Garde"/>
          <w:b/>
          <w:bCs/>
          <w:color w:val="0000FF"/>
          <w:sz w:val="22"/>
          <w:szCs w:val="22"/>
        </w:rPr>
        <w:t>(</w:t>
      </w:r>
      <w:proofErr w:type="gramEnd"/>
      <w:r w:rsidR="009A1EDC" w:rsidRPr="009A1EDC">
        <w:rPr>
          <w:rFonts w:ascii="ITC Avant Garde" w:hAnsi="ITC Avant Garde"/>
          <w:b/>
          <w:bCs/>
          <w:color w:val="0000FF"/>
          <w:sz w:val="22"/>
          <w:szCs w:val="22"/>
        </w:rPr>
        <w:t>…)</w:t>
      </w:r>
      <w:r w:rsidRPr="009A1EDC">
        <w:rPr>
          <w:rFonts w:ascii="ITC Avant Garde" w:hAnsi="ITC Avant Garde"/>
          <w:sz w:val="22"/>
          <w:szCs w:val="22"/>
        </w:rPr>
        <w:t>/</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de fecha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de </w:t>
      </w:r>
      <w:r w:rsidR="009A1EDC" w:rsidRPr="009A1EDC">
        <w:rPr>
          <w:rFonts w:ascii="ITC Avant Garde" w:hAnsi="ITC Avant Garde"/>
          <w:b/>
          <w:bCs/>
          <w:color w:val="0000FF"/>
          <w:sz w:val="22"/>
          <w:szCs w:val="22"/>
        </w:rPr>
        <w:t>(…)</w:t>
      </w:r>
      <w:r w:rsidRPr="009A1EDC">
        <w:rPr>
          <w:rFonts w:ascii="ITC Avant Garde" w:hAnsi="ITC Avant Garde"/>
          <w:sz w:val="22"/>
          <w:szCs w:val="22"/>
        </w:rPr>
        <w:t xml:space="preserve"> </w:t>
      </w:r>
      <w:proofErr w:type="spellStart"/>
      <w:r w:rsidRPr="009A1EDC">
        <w:rPr>
          <w:rFonts w:ascii="ITC Avant Garde" w:hAnsi="ITC Avant Garde"/>
          <w:sz w:val="22"/>
          <w:szCs w:val="22"/>
        </w:rPr>
        <w:t>de</w:t>
      </w:r>
      <w:proofErr w:type="spellEnd"/>
      <w:r w:rsidRPr="009A1EDC">
        <w:rPr>
          <w:rFonts w:ascii="ITC Avant Garde" w:hAnsi="ITC Avant Garde"/>
          <w:sz w:val="22"/>
          <w:szCs w:val="22"/>
        </w:rPr>
        <w:t xml:space="preserve"> 2017, resolvió otorgar una Concesión única para uso comercial, a favor de </w:t>
      </w:r>
      <w:r w:rsidR="009A1EDC" w:rsidRPr="009A1EDC">
        <w:rPr>
          <w:rFonts w:ascii="ITC Avant Garde" w:hAnsi="ITC Avant Garde"/>
          <w:b/>
          <w:bCs/>
          <w:color w:val="0000FF"/>
          <w:sz w:val="22"/>
          <w:szCs w:val="22"/>
        </w:rPr>
        <w:t>(…)</w:t>
      </w:r>
      <w:r w:rsidRPr="009A1EDC">
        <w:rPr>
          <w:rFonts w:ascii="ITC Avant Garde" w:hAnsi="ITC Avant Garde"/>
          <w:sz w:val="22"/>
          <w:szCs w:val="22"/>
        </w:rPr>
        <w:t>.</w:t>
      </w:r>
    </w:p>
    <w:p w14:paraId="05EF175F" w14:textId="77777777" w:rsidR="00F046D6" w:rsidRPr="009A1EDC" w:rsidRDefault="00F046D6" w:rsidP="00F046D6">
      <w:pPr>
        <w:spacing w:before="240" w:line="276" w:lineRule="auto"/>
        <w:jc w:val="both"/>
        <w:rPr>
          <w:rFonts w:ascii="ITC Avant Garde" w:eastAsia="Times New Roman" w:hAnsi="ITC Avant Garde"/>
          <w:lang w:eastAsia="es-MX"/>
        </w:rPr>
      </w:pPr>
      <w:r w:rsidRPr="009A1EDC">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9A1EDC">
        <w:rPr>
          <w:rFonts w:ascii="ITC Avant Garde" w:eastAsia="Times New Roman" w:hAnsi="ITC Avant Garde"/>
          <w:bCs/>
          <w:lang w:eastAsia="es-MX"/>
        </w:rPr>
        <w:t xml:space="preserve"> </w:t>
      </w:r>
      <w:r w:rsidRPr="009A1EDC">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54AF452F" w14:textId="5D50F5B5" w:rsidR="00F046D6" w:rsidRPr="009A1EDC" w:rsidRDefault="00F046D6" w:rsidP="009A1EDC">
      <w:pPr>
        <w:pStyle w:val="Ttulo2"/>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CONDICIONES</w:t>
      </w:r>
    </w:p>
    <w:p w14:paraId="46805C3B"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Disposiciones Generales</w:t>
      </w:r>
    </w:p>
    <w:p w14:paraId="16EAE491" w14:textId="4060393B" w:rsidR="00F046D6" w:rsidRPr="009A1EDC" w:rsidRDefault="00F046D6" w:rsidP="00F046D6">
      <w:pPr>
        <w:pStyle w:val="estilo30"/>
        <w:numPr>
          <w:ilvl w:val="0"/>
          <w:numId w:val="17"/>
        </w:numPr>
        <w:suppressAutoHyphens w:val="0"/>
        <w:autoSpaceDN/>
        <w:spacing w:before="240" w:after="160" w:line="276" w:lineRule="auto"/>
        <w:ind w:left="567" w:hanging="425"/>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Definición de términos. </w:t>
      </w:r>
      <w:r w:rsidRPr="009A1EDC">
        <w:rPr>
          <w:rFonts w:ascii="ITC Avant Garde" w:hAnsi="ITC Avant Garde"/>
          <w:bCs/>
          <w:color w:val="000000"/>
          <w:sz w:val="22"/>
          <w:szCs w:val="22"/>
        </w:rPr>
        <w:t>Para los efectos del presente título, además de los conceptos establecidos en la Ley Federal de Telecomunicaciones y Radiodifusión, se entenderá por:</w:t>
      </w:r>
    </w:p>
    <w:p w14:paraId="3BAECF69" w14:textId="483AE834" w:rsidR="00F046D6" w:rsidRPr="009A1EDC" w:rsidRDefault="00F046D6" w:rsidP="00F046D6">
      <w:pPr>
        <w:pStyle w:val="estilo30"/>
        <w:numPr>
          <w:ilvl w:val="1"/>
          <w:numId w:val="19"/>
        </w:numPr>
        <w:suppressAutoHyphens w:val="0"/>
        <w:autoSpaceDN/>
        <w:spacing w:before="240" w:after="160" w:line="276" w:lineRule="auto"/>
        <w:ind w:left="1276"/>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Concesión única: </w:t>
      </w:r>
      <w:r w:rsidRPr="009A1EDC">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1798649E" w14:textId="77777777" w:rsidR="00F046D6" w:rsidRPr="009A1EDC" w:rsidRDefault="00F046D6" w:rsidP="00F046D6">
      <w:pPr>
        <w:pStyle w:val="estilo30"/>
        <w:numPr>
          <w:ilvl w:val="1"/>
          <w:numId w:val="19"/>
        </w:numPr>
        <w:suppressAutoHyphens w:val="0"/>
        <w:autoSpaceDN/>
        <w:spacing w:before="240" w:after="160" w:line="276" w:lineRule="auto"/>
        <w:ind w:left="1276"/>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Concesionario:</w:t>
      </w:r>
      <w:r w:rsidRPr="009A1EDC">
        <w:rPr>
          <w:rFonts w:ascii="ITC Avant Garde" w:hAnsi="ITC Avant Garde"/>
          <w:bCs/>
          <w:color w:val="000000"/>
          <w:sz w:val="22"/>
          <w:szCs w:val="22"/>
        </w:rPr>
        <w:t xml:space="preserve"> La persona física o moral, titular de la Concesión única.</w:t>
      </w:r>
    </w:p>
    <w:p w14:paraId="05C31D26" w14:textId="77777777" w:rsidR="00F046D6" w:rsidRPr="009A1EDC" w:rsidRDefault="00F046D6" w:rsidP="00F046D6">
      <w:pPr>
        <w:pStyle w:val="estilo30"/>
        <w:numPr>
          <w:ilvl w:val="1"/>
          <w:numId w:val="19"/>
        </w:numPr>
        <w:suppressAutoHyphens w:val="0"/>
        <w:autoSpaceDN/>
        <w:spacing w:before="240" w:after="160" w:line="276" w:lineRule="auto"/>
        <w:ind w:left="1276"/>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Instituto: </w:t>
      </w:r>
      <w:r w:rsidRPr="009A1EDC">
        <w:rPr>
          <w:rFonts w:ascii="ITC Avant Garde" w:hAnsi="ITC Avant Garde"/>
          <w:bCs/>
          <w:color w:val="000000"/>
          <w:sz w:val="22"/>
          <w:szCs w:val="22"/>
        </w:rPr>
        <w:t>El Instituto Federal de Telecomunicaciones, y</w:t>
      </w:r>
    </w:p>
    <w:p w14:paraId="6F851A7C" w14:textId="77777777" w:rsidR="00F046D6" w:rsidRPr="009A1EDC" w:rsidRDefault="00F046D6" w:rsidP="00F046D6">
      <w:pPr>
        <w:pStyle w:val="estilo30"/>
        <w:numPr>
          <w:ilvl w:val="1"/>
          <w:numId w:val="19"/>
        </w:numPr>
        <w:suppressAutoHyphens w:val="0"/>
        <w:autoSpaceDN/>
        <w:spacing w:before="240" w:after="160" w:line="276" w:lineRule="auto"/>
        <w:ind w:left="1276"/>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lastRenderedPageBreak/>
        <w:t xml:space="preserve">Ley: </w:t>
      </w:r>
      <w:r w:rsidRPr="009A1EDC">
        <w:rPr>
          <w:rFonts w:ascii="ITC Avant Garde" w:hAnsi="ITC Avant Garde"/>
          <w:bCs/>
          <w:color w:val="000000"/>
          <w:sz w:val="22"/>
          <w:szCs w:val="22"/>
        </w:rPr>
        <w:t>La Ley Federal de Telecomunicaciones y Radiodifusión.</w:t>
      </w:r>
    </w:p>
    <w:p w14:paraId="21FC9612" w14:textId="705A8EF5" w:rsidR="00F046D6" w:rsidRPr="009A1EDC" w:rsidRDefault="00F046D6" w:rsidP="00F046D6">
      <w:pPr>
        <w:pStyle w:val="estilo30"/>
        <w:numPr>
          <w:ilvl w:val="0"/>
          <w:numId w:val="17"/>
        </w:numPr>
        <w:suppressAutoHyphens w:val="0"/>
        <w:autoSpaceDN/>
        <w:spacing w:before="240" w:after="160" w:line="276" w:lineRule="auto"/>
        <w:ind w:left="705" w:hanging="705"/>
        <w:jc w:val="both"/>
        <w:textAlignment w:val="auto"/>
        <w:rPr>
          <w:rFonts w:ascii="ITC Avant Garde" w:hAnsi="ITC Avant Garde"/>
          <w:b/>
          <w:color w:val="000000"/>
          <w:sz w:val="22"/>
        </w:rPr>
      </w:pPr>
      <w:r w:rsidRPr="009A1EDC">
        <w:rPr>
          <w:rFonts w:ascii="ITC Avant Garde" w:hAnsi="ITC Avant Garde"/>
          <w:b/>
          <w:bCs/>
          <w:color w:val="000000"/>
          <w:sz w:val="22"/>
          <w:szCs w:val="22"/>
        </w:rPr>
        <w:t xml:space="preserve">Domicilio convencional. </w:t>
      </w:r>
      <w:r w:rsidRPr="009A1EDC">
        <w:rPr>
          <w:rFonts w:ascii="ITC Avant Garde" w:hAnsi="ITC Avant Garde"/>
          <w:bCs/>
          <w:color w:val="000000"/>
          <w:sz w:val="22"/>
          <w:szCs w:val="22"/>
        </w:rPr>
        <w:t>El Concesionario</w:t>
      </w:r>
      <w:r w:rsidRPr="009A1EDC">
        <w:rPr>
          <w:rFonts w:ascii="ITC Avant Garde" w:hAnsi="ITC Avant Garde"/>
          <w:color w:val="000000"/>
          <w:sz w:val="22"/>
        </w:rPr>
        <w:t xml:space="preserve"> </w:t>
      </w:r>
      <w:r w:rsidRPr="009A1EDC">
        <w:rPr>
          <w:rFonts w:ascii="ITC Avant Garde" w:hAnsi="ITC Avant Garde"/>
          <w:bCs/>
          <w:color w:val="000000"/>
          <w:sz w:val="22"/>
          <w:szCs w:val="22"/>
        </w:rPr>
        <w:t xml:space="preserve">señaló como domicilio para oír y recibir todo tipo de notificaciones y documentos, el ubicado en: </w:t>
      </w:r>
      <w:r w:rsidR="009A1EDC" w:rsidRPr="009A1EDC">
        <w:rPr>
          <w:rFonts w:ascii="ITC Avant Garde" w:hAnsi="ITC Avant Garde"/>
          <w:b/>
          <w:bCs/>
          <w:color w:val="0000FF"/>
          <w:sz w:val="22"/>
          <w:szCs w:val="22"/>
        </w:rPr>
        <w:t>(…)</w:t>
      </w:r>
    </w:p>
    <w:p w14:paraId="5BDD3C8D" w14:textId="77777777" w:rsidR="00F046D6" w:rsidRPr="009A1EDC" w:rsidRDefault="00F046D6" w:rsidP="00F046D6">
      <w:pPr>
        <w:spacing w:before="240" w:line="276" w:lineRule="auto"/>
        <w:ind w:left="709"/>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9A1EDC" w:rsidDel="000C0E5E">
        <w:rPr>
          <w:rFonts w:ascii="ITC Avant Garde" w:eastAsia="Times New Roman" w:hAnsi="ITC Avant Garde"/>
          <w:bCs/>
          <w:color w:val="000000"/>
          <w:lang w:eastAsia="es-MX"/>
        </w:rPr>
        <w:t xml:space="preserve"> </w:t>
      </w:r>
    </w:p>
    <w:p w14:paraId="50A27015" w14:textId="6055EFCC"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Uso de la Concesión única. </w:t>
      </w:r>
      <w:r w:rsidRPr="009A1EDC">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9A1EDC">
        <w:rPr>
          <w:rFonts w:ascii="ITC Avant Garde" w:hAnsi="ITC Avant Garde"/>
          <w:sz w:val="22"/>
          <w:szCs w:val="22"/>
        </w:rPr>
        <w:t xml:space="preserve"> con fines de lucro</w:t>
      </w:r>
      <w:r w:rsidRPr="009A1EDC">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1E978286" w14:textId="77777777" w:rsidR="00F046D6" w:rsidRPr="009A1EDC" w:rsidRDefault="00F046D6" w:rsidP="00F046D6">
      <w:pPr>
        <w:pStyle w:val="estilo30"/>
        <w:spacing w:before="240" w:after="160" w:line="276" w:lineRule="auto"/>
        <w:ind w:left="709"/>
        <w:jc w:val="both"/>
        <w:rPr>
          <w:rFonts w:ascii="ITC Avant Garde" w:hAnsi="ITC Avant Garde"/>
          <w:bCs/>
          <w:color w:val="000000"/>
          <w:sz w:val="22"/>
          <w:szCs w:val="22"/>
        </w:rPr>
      </w:pPr>
      <w:r w:rsidRPr="009A1EDC">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3B84242B" w14:textId="77777777" w:rsidR="00F046D6" w:rsidRPr="009A1EDC" w:rsidRDefault="00F046D6" w:rsidP="00F046D6">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9A1EDC">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B85A004" w14:textId="5168C616"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Registro de servicios. </w:t>
      </w:r>
      <w:r w:rsidRPr="009A1EDC">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0DB63CD9" w14:textId="77777777" w:rsidR="00F046D6" w:rsidRPr="009A1EDC" w:rsidRDefault="00F046D6" w:rsidP="00F046D6">
      <w:pPr>
        <w:spacing w:before="240" w:line="276" w:lineRule="auto"/>
        <w:ind w:left="720"/>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 xml:space="preserve">En caso de que el Concesionario requiera utilizar bandas de frecuencias del espectro radioeléctrico o recursos orbitales, deberá obtenerlos conforme a los </w:t>
      </w:r>
      <w:r w:rsidRPr="009A1EDC">
        <w:rPr>
          <w:rFonts w:ascii="ITC Avant Garde" w:eastAsia="Times New Roman" w:hAnsi="ITC Avant Garde"/>
          <w:bCs/>
          <w:color w:val="000000"/>
          <w:lang w:eastAsia="es-MX"/>
        </w:rPr>
        <w:lastRenderedPageBreak/>
        <w:t>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451446E7" w14:textId="77777777" w:rsidR="00F046D6" w:rsidRPr="009A1EDC" w:rsidRDefault="00F046D6" w:rsidP="00F046D6">
      <w:pPr>
        <w:spacing w:before="240" w:line="276" w:lineRule="auto"/>
        <w:ind w:left="720"/>
        <w:jc w:val="both"/>
        <w:rPr>
          <w:rFonts w:ascii="ITC Avant Garde" w:eastAsia="Times New Roman" w:hAnsi="ITC Avant Garde"/>
          <w:bCs/>
          <w:color w:val="000000"/>
          <w:lang w:eastAsia="es-MX"/>
        </w:rPr>
      </w:pPr>
      <w:r w:rsidRPr="009A1EDC">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700D8C46" w14:textId="77777777" w:rsidR="00F046D6" w:rsidRPr="009A1EDC" w:rsidRDefault="00F046D6" w:rsidP="00F046D6">
      <w:pPr>
        <w:pStyle w:val="Prrafodelista"/>
        <w:spacing w:before="240" w:after="160" w:line="276" w:lineRule="auto"/>
        <w:jc w:val="both"/>
        <w:rPr>
          <w:rFonts w:ascii="ITC Avant Garde" w:hAnsi="ITC Avant Garde"/>
          <w:bCs/>
          <w:color w:val="000000"/>
          <w:sz w:val="22"/>
          <w:szCs w:val="22"/>
        </w:rPr>
      </w:pPr>
      <w:r w:rsidRPr="009A1EDC">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162058B0" w14:textId="3F3CFBDC" w:rsidR="00F046D6" w:rsidRPr="009A1EDC" w:rsidRDefault="00F046D6" w:rsidP="00F046D6">
      <w:pPr>
        <w:pStyle w:val="estilo30"/>
        <w:numPr>
          <w:ilvl w:val="0"/>
          <w:numId w:val="17"/>
        </w:numPr>
        <w:suppressAutoHyphens w:val="0"/>
        <w:autoSpaceDN/>
        <w:spacing w:before="240" w:after="160" w:line="276" w:lineRule="auto"/>
        <w:ind w:left="708"/>
        <w:jc w:val="both"/>
        <w:textAlignment w:val="auto"/>
        <w:rPr>
          <w:rFonts w:ascii="ITC Avant Garde" w:hAnsi="ITC Avant Garde"/>
          <w:b/>
          <w:bCs/>
          <w:color w:val="000000"/>
          <w:sz w:val="22"/>
          <w:szCs w:val="22"/>
        </w:rPr>
      </w:pPr>
      <w:r w:rsidRPr="009A1EDC">
        <w:rPr>
          <w:rFonts w:ascii="ITC Avant Garde" w:hAnsi="ITC Avant Garde"/>
          <w:b/>
          <w:bCs/>
          <w:color w:val="000000"/>
          <w:sz w:val="22"/>
          <w:szCs w:val="22"/>
        </w:rPr>
        <w:t xml:space="preserve">Vigencia de la Concesión. </w:t>
      </w:r>
      <w:r w:rsidRPr="009A1EDC">
        <w:rPr>
          <w:rFonts w:ascii="ITC Avant Garde" w:hAnsi="ITC Avant Garde"/>
          <w:color w:val="000000"/>
          <w:sz w:val="22"/>
          <w:lang w:val="es-ES_tradnl"/>
        </w:rPr>
        <w:t xml:space="preserve">La Concesión única para uso comercial tendrá una vigencia de 30 (treinta) años, contados a partir del </w:t>
      </w:r>
      <w:r w:rsidR="009A1EDC" w:rsidRPr="009A1EDC">
        <w:rPr>
          <w:rFonts w:ascii="ITC Avant Garde" w:hAnsi="ITC Avant Garde"/>
          <w:b/>
          <w:bCs/>
          <w:color w:val="0000FF"/>
          <w:sz w:val="22"/>
          <w:szCs w:val="22"/>
        </w:rPr>
        <w:t>(…)</w:t>
      </w:r>
      <w:r w:rsidRPr="009A1EDC">
        <w:rPr>
          <w:rFonts w:ascii="ITC Avant Garde" w:hAnsi="ITC Avant Garde"/>
          <w:color w:val="000000"/>
          <w:sz w:val="22"/>
          <w:lang w:val="es-ES_tradnl"/>
        </w:rPr>
        <w:t xml:space="preserve"> y vencimiento al </w:t>
      </w:r>
      <w:r w:rsidR="009A1EDC" w:rsidRPr="009A1EDC">
        <w:rPr>
          <w:rFonts w:ascii="ITC Avant Garde" w:hAnsi="ITC Avant Garde"/>
          <w:b/>
          <w:bCs/>
          <w:color w:val="0000FF"/>
          <w:sz w:val="22"/>
          <w:szCs w:val="22"/>
        </w:rPr>
        <w:t>(…)</w:t>
      </w:r>
      <w:r w:rsidR="009A1EDC" w:rsidRPr="009A1EDC">
        <w:rPr>
          <w:rFonts w:ascii="ITC Avant Garde" w:hAnsi="ITC Avant Garde"/>
          <w:b/>
          <w:bCs/>
          <w:color w:val="0000FF"/>
          <w:sz w:val="22"/>
          <w:szCs w:val="22"/>
        </w:rPr>
        <w:t xml:space="preserve"> </w:t>
      </w:r>
      <w:r w:rsidRPr="009A1EDC">
        <w:rPr>
          <w:rFonts w:ascii="ITC Avant Garde" w:hAnsi="ITC Avant Garde"/>
          <w:color w:val="000000"/>
          <w:sz w:val="22"/>
          <w:lang w:val="es-ES_tradnl"/>
        </w:rPr>
        <w:t>y</w:t>
      </w:r>
      <w:r w:rsidRPr="009A1EDC">
        <w:rPr>
          <w:rFonts w:ascii="ITC Avant Garde" w:hAnsi="ITC Avant Garde"/>
          <w:bCs/>
          <w:color w:val="000000"/>
          <w:sz w:val="22"/>
          <w:szCs w:val="22"/>
          <w:lang w:val="es-ES_tradnl" w:eastAsia="es-ES"/>
        </w:rPr>
        <w:t xml:space="preserve"> podrá ser prorrogada hasta por plazos iguales conforme a lo dispuesto en la Ley</w:t>
      </w:r>
      <w:r w:rsidRPr="009A1EDC">
        <w:rPr>
          <w:rFonts w:ascii="ITC Avant Garde" w:hAnsi="ITC Avant Garde"/>
          <w:bCs/>
          <w:color w:val="000000"/>
          <w:sz w:val="22"/>
          <w:szCs w:val="22"/>
        </w:rPr>
        <w:t>.</w:t>
      </w:r>
    </w:p>
    <w:p w14:paraId="5D3A992F" w14:textId="77777777" w:rsidR="00F046D6" w:rsidRPr="009A1EDC" w:rsidRDefault="00F046D6" w:rsidP="009A1EDC">
      <w:pPr>
        <w:pStyle w:val="Prrafodelista"/>
        <w:spacing w:before="240" w:after="160" w:line="276" w:lineRule="auto"/>
        <w:jc w:val="both"/>
        <w:rPr>
          <w:rFonts w:ascii="ITC Avant Garde" w:hAnsi="ITC Avant Garde"/>
          <w:b/>
          <w:bCs/>
          <w:color w:val="000000"/>
          <w:sz w:val="22"/>
          <w:szCs w:val="22"/>
        </w:rPr>
      </w:pPr>
      <w:r w:rsidRPr="009A1EDC">
        <w:rPr>
          <w:rFonts w:ascii="ITC Avant Garde" w:hAnsi="ITC Avant Garde"/>
          <w:bCs/>
          <w:color w:val="000000"/>
          <w:sz w:val="22"/>
          <w:szCs w:val="22"/>
        </w:rPr>
        <w:t>La Concesión única podrá ser prorrogada hasta por plazos iguales conforme a lo dispuesto en la Ley.</w:t>
      </w:r>
    </w:p>
    <w:p w14:paraId="0C23A569" w14:textId="52CB52F6" w:rsidR="00F046D6" w:rsidRPr="009A1EDC" w:rsidRDefault="00F046D6" w:rsidP="009A1EDC">
      <w:pPr>
        <w:pStyle w:val="estilo30"/>
        <w:numPr>
          <w:ilvl w:val="0"/>
          <w:numId w:val="17"/>
        </w:numPr>
        <w:suppressAutoHyphens w:val="0"/>
        <w:autoSpaceDN/>
        <w:spacing w:before="240" w:after="160" w:line="276" w:lineRule="auto"/>
        <w:ind w:left="708"/>
        <w:jc w:val="both"/>
        <w:textAlignment w:val="auto"/>
        <w:rPr>
          <w:rFonts w:ascii="ITC Avant Garde" w:eastAsia="Arial" w:hAnsi="ITC Avant Garde"/>
          <w:b/>
          <w:color w:val="000000"/>
          <w:sz w:val="22"/>
          <w:u w:val="single"/>
        </w:rPr>
      </w:pPr>
      <w:r w:rsidRPr="009A1EDC">
        <w:rPr>
          <w:rFonts w:ascii="ITC Avant Garde" w:hAnsi="ITC Avant Garde"/>
          <w:b/>
          <w:bCs/>
          <w:color w:val="000000"/>
          <w:sz w:val="22"/>
          <w:szCs w:val="22"/>
        </w:rPr>
        <w:t xml:space="preserve">Características Generales del Proyecto. </w:t>
      </w:r>
      <w:r w:rsidRPr="009A1EDC">
        <w:rPr>
          <w:rFonts w:ascii="ITC Avant Garde" w:hAnsi="ITC Avant Garde"/>
          <w:bCs/>
          <w:color w:val="000000"/>
          <w:sz w:val="22"/>
          <w:szCs w:val="22"/>
        </w:rPr>
        <w:t>El servicio que inicialmente prestará al amparo de la Concesión, consiste en</w:t>
      </w:r>
      <w:r w:rsidRPr="009A1EDC">
        <w:rPr>
          <w:rFonts w:ascii="ITC Avant Garde" w:eastAsia="Calibri" w:hAnsi="ITC Avant Garde"/>
          <w:sz w:val="22"/>
          <w:szCs w:val="22"/>
          <w:lang w:eastAsia="en-US"/>
        </w:rPr>
        <w:t xml:space="preserve"> </w:t>
      </w:r>
      <w:r w:rsidRPr="009A1EDC">
        <w:rPr>
          <w:rFonts w:ascii="ITC Avant Garde" w:hAnsi="ITC Avant Garde"/>
          <w:bCs/>
          <w:color w:val="000000"/>
          <w:sz w:val="22"/>
          <w:szCs w:val="22"/>
        </w:rPr>
        <w:t>radiodifusión sonora.</w:t>
      </w:r>
    </w:p>
    <w:p w14:paraId="2310AACB" w14:textId="77777777" w:rsidR="00F046D6" w:rsidRPr="009A1EDC" w:rsidRDefault="00F046D6" w:rsidP="00F046D6">
      <w:pPr>
        <w:pStyle w:val="estilo30"/>
        <w:spacing w:before="240" w:after="160" w:line="276" w:lineRule="auto"/>
        <w:ind w:left="708"/>
        <w:jc w:val="both"/>
        <w:rPr>
          <w:rFonts w:ascii="ITC Avant Garde" w:hAnsi="ITC Avant Garde"/>
          <w:bCs/>
          <w:color w:val="000000"/>
          <w:sz w:val="22"/>
          <w:szCs w:val="22"/>
        </w:rPr>
      </w:pPr>
      <w:r w:rsidRPr="009A1EDC">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10E1E07B" w14:textId="77777777" w:rsidR="00F046D6" w:rsidRPr="009A1EDC" w:rsidRDefault="00F046D6" w:rsidP="00F046D6">
      <w:pPr>
        <w:pStyle w:val="estilo30"/>
        <w:spacing w:before="240" w:after="160" w:line="276" w:lineRule="auto"/>
        <w:ind w:left="708"/>
        <w:jc w:val="both"/>
        <w:rPr>
          <w:rFonts w:ascii="ITC Avant Garde" w:hAnsi="ITC Avant Garde"/>
          <w:bCs/>
          <w:color w:val="000000"/>
          <w:sz w:val="22"/>
          <w:szCs w:val="22"/>
        </w:rPr>
      </w:pPr>
      <w:r w:rsidRPr="009A1EDC">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01B77D81" w14:textId="77777777" w:rsidR="00F046D6" w:rsidRPr="009A1EDC" w:rsidRDefault="00F046D6" w:rsidP="00F046D6">
      <w:pPr>
        <w:pStyle w:val="estilo30"/>
        <w:spacing w:before="240" w:after="160" w:line="276" w:lineRule="auto"/>
        <w:ind w:left="708"/>
        <w:jc w:val="both"/>
        <w:rPr>
          <w:rFonts w:ascii="ITC Avant Garde" w:hAnsi="ITC Avant Garde"/>
          <w:bCs/>
          <w:color w:val="000000"/>
          <w:sz w:val="22"/>
          <w:szCs w:val="22"/>
        </w:rPr>
      </w:pPr>
      <w:r w:rsidRPr="009A1EDC">
        <w:rPr>
          <w:rFonts w:ascii="ITC Avant Garde" w:hAnsi="ITC Avant Garde"/>
          <w:bCs/>
          <w:color w:val="000000"/>
          <w:sz w:val="22"/>
          <w:szCs w:val="22"/>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1977519C" w14:textId="2C13768B"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9A1EDC">
        <w:rPr>
          <w:rFonts w:ascii="ITC Avant Garde" w:hAnsi="ITC Avant Garde"/>
          <w:bCs/>
          <w:color w:val="000000"/>
          <w:sz w:val="22"/>
          <w:szCs w:val="22"/>
        </w:rPr>
        <w:t>El Concesionario deberá cumplir con los siguientes:</w:t>
      </w:r>
    </w:p>
    <w:p w14:paraId="5A78743F" w14:textId="77777777" w:rsidR="00F046D6" w:rsidRPr="009A1EDC" w:rsidRDefault="00F046D6" w:rsidP="00F046D6">
      <w:pPr>
        <w:pStyle w:val="estilo30"/>
        <w:spacing w:before="240" w:after="160" w:line="276" w:lineRule="auto"/>
        <w:ind w:left="720"/>
        <w:jc w:val="both"/>
        <w:rPr>
          <w:rFonts w:ascii="ITC Avant Garde" w:hAnsi="ITC Avant Garde"/>
          <w:sz w:val="22"/>
          <w:szCs w:val="22"/>
        </w:rPr>
      </w:pPr>
      <w:r w:rsidRPr="009A1EDC">
        <w:rPr>
          <w:rFonts w:ascii="ITC Avant Garde" w:hAnsi="ITC Avant Garde"/>
          <w:b/>
          <w:bCs/>
          <w:color w:val="000000"/>
          <w:sz w:val="22"/>
          <w:szCs w:val="22"/>
        </w:rPr>
        <w:t>7.1. Compromisos de Cobertura.</w:t>
      </w:r>
      <w:r w:rsidRPr="009A1EDC">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9A1EDC">
        <w:rPr>
          <w:rFonts w:ascii="ITC Avant Garde" w:hAnsi="ITC Avant Garde"/>
          <w:sz w:val="22"/>
          <w:szCs w:val="22"/>
        </w:rPr>
        <w:t>.</w:t>
      </w:r>
    </w:p>
    <w:p w14:paraId="44E496B0"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
          <w:bCs/>
          <w:color w:val="000000"/>
          <w:sz w:val="22"/>
          <w:szCs w:val="22"/>
        </w:rPr>
        <w:t>7.2. Compromisos de Inversión.</w:t>
      </w:r>
      <w:r w:rsidRPr="009A1EDC">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1076CF31"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
          <w:bCs/>
          <w:color w:val="000000"/>
          <w:sz w:val="22"/>
          <w:szCs w:val="22"/>
        </w:rPr>
        <w:t>7.3. Compromisos de Calidad.</w:t>
      </w:r>
      <w:r w:rsidRPr="009A1EDC">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7F708339"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4941540C"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
          <w:bCs/>
          <w:color w:val="000000"/>
          <w:sz w:val="22"/>
          <w:szCs w:val="22"/>
        </w:rPr>
        <w:t>7.4. Programas de cobertura social, poblacional, conectividad en sitios públicos y contribución a la cobertura universal.</w:t>
      </w:r>
      <w:r w:rsidRPr="009A1EDC">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09706026" w14:textId="7777777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lastRenderedPageBreak/>
        <w:t xml:space="preserve">No discriminación. </w:t>
      </w:r>
      <w:r w:rsidRPr="009A1EDC">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BEB2C50" w14:textId="77777777" w:rsidR="00F046D6" w:rsidRPr="009A1EDC" w:rsidRDefault="00F046D6" w:rsidP="00F046D6">
      <w:pPr>
        <w:pStyle w:val="Texto"/>
        <w:numPr>
          <w:ilvl w:val="0"/>
          <w:numId w:val="17"/>
        </w:numPr>
        <w:spacing w:before="240" w:after="160" w:line="276" w:lineRule="auto"/>
        <w:rPr>
          <w:rFonts w:ascii="ITC Avant Garde" w:hAnsi="ITC Avant Garde" w:cs="Times New Roman"/>
          <w:bCs/>
          <w:color w:val="000000"/>
          <w:sz w:val="22"/>
          <w:szCs w:val="22"/>
          <w:lang w:val="es-MX" w:eastAsia="es-MX"/>
        </w:rPr>
      </w:pPr>
      <w:r w:rsidRPr="009A1EDC">
        <w:rPr>
          <w:rFonts w:ascii="ITC Avant Garde" w:hAnsi="ITC Avant Garde" w:cs="Times New Roman"/>
          <w:b/>
          <w:bCs/>
          <w:color w:val="000000"/>
          <w:sz w:val="22"/>
          <w:szCs w:val="22"/>
          <w:lang w:val="es-MX" w:eastAsia="es-MX"/>
        </w:rPr>
        <w:t>Programación dirigida a niñas, niños y adolescentes.</w:t>
      </w:r>
      <w:r w:rsidRPr="009A1EDC">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6D3C8CC1" w14:textId="37254595"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Prestación de los servicios públicos a través de afiliadas, filiales o subsidiarias del Concesionario</w:t>
      </w:r>
      <w:r w:rsidRPr="009A1EDC">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1A002E1D"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0F9116D2"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4A470449" w14:textId="7777777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Poderes</w:t>
      </w:r>
      <w:r w:rsidRPr="009A1EDC">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ACC9931" w14:textId="4C2533F4"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Gravámenes</w:t>
      </w:r>
      <w:r w:rsidRPr="009A1EDC">
        <w:rPr>
          <w:rFonts w:ascii="ITC Avant Garde" w:hAnsi="ITC Avant Garde"/>
          <w:bCs/>
          <w:color w:val="000000"/>
          <w:sz w:val="22"/>
          <w:szCs w:val="22"/>
        </w:rPr>
        <w:t xml:space="preserve">. Cuando el Concesionario constituya algún gravamen sobre la Concesión única o los derechos derivados de ella, deberá solicitar la inscripción </w:t>
      </w:r>
      <w:r w:rsidRPr="009A1EDC">
        <w:rPr>
          <w:rFonts w:ascii="ITC Avant Garde" w:hAnsi="ITC Avant Garde"/>
          <w:bCs/>
          <w:color w:val="000000"/>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389EC801"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43FB1ABC"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Verificación y Vigilancia</w:t>
      </w:r>
    </w:p>
    <w:p w14:paraId="1612AFB0" w14:textId="3E6BADE6"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Información.</w:t>
      </w:r>
      <w:r w:rsidRPr="009A1EDC">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3733F407" w14:textId="77777777" w:rsidR="00F046D6" w:rsidRPr="009A1EDC" w:rsidRDefault="00F046D6" w:rsidP="00F046D6">
      <w:pPr>
        <w:pStyle w:val="estilo30"/>
        <w:spacing w:before="240" w:after="160" w:line="276" w:lineRule="auto"/>
        <w:ind w:left="720"/>
        <w:jc w:val="both"/>
        <w:rPr>
          <w:rFonts w:ascii="ITC Avant Garde" w:hAnsi="ITC Avant Garde"/>
          <w:bCs/>
          <w:color w:val="000000"/>
          <w:sz w:val="22"/>
          <w:szCs w:val="22"/>
        </w:rPr>
      </w:pPr>
      <w:r w:rsidRPr="009A1EDC">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51083C47" w14:textId="133D7165"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color w:val="000000"/>
          <w:sz w:val="22"/>
          <w:szCs w:val="22"/>
        </w:rPr>
        <w:t>Información Financiera</w:t>
      </w:r>
      <w:r w:rsidRPr="009A1EDC">
        <w:rPr>
          <w:rFonts w:ascii="ITC Avant Garde" w:hAnsi="ITC Avant Garde"/>
          <w:bCs/>
          <w:color w:val="000000"/>
          <w:sz w:val="22"/>
          <w:szCs w:val="22"/>
        </w:rPr>
        <w:t>. El Concesionario deberá:</w:t>
      </w:r>
    </w:p>
    <w:p w14:paraId="690CA5DB" w14:textId="77777777" w:rsidR="00F046D6" w:rsidRPr="009A1EDC" w:rsidRDefault="00F046D6" w:rsidP="00F046D6">
      <w:pPr>
        <w:pStyle w:val="estilo30"/>
        <w:numPr>
          <w:ilvl w:val="1"/>
          <w:numId w:val="17"/>
        </w:numPr>
        <w:suppressAutoHyphens w:val="0"/>
        <w:autoSpaceDN/>
        <w:spacing w:before="240" w:after="160" w:line="276" w:lineRule="auto"/>
        <w:ind w:left="709" w:hanging="283"/>
        <w:jc w:val="both"/>
        <w:textAlignment w:val="auto"/>
        <w:rPr>
          <w:rFonts w:ascii="ITC Avant Garde" w:hAnsi="ITC Avant Garde"/>
          <w:bCs/>
          <w:color w:val="000000"/>
          <w:sz w:val="22"/>
          <w:szCs w:val="22"/>
        </w:rPr>
      </w:pPr>
      <w:r w:rsidRPr="009A1EDC">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2FB990DF" w14:textId="77777777" w:rsidR="00F046D6" w:rsidRPr="009A1EDC" w:rsidRDefault="00F046D6" w:rsidP="00F046D6">
      <w:pPr>
        <w:pStyle w:val="estilo30"/>
        <w:numPr>
          <w:ilvl w:val="1"/>
          <w:numId w:val="17"/>
        </w:numPr>
        <w:suppressAutoHyphens w:val="0"/>
        <w:autoSpaceDN/>
        <w:spacing w:before="240" w:after="160" w:line="276" w:lineRule="auto"/>
        <w:ind w:left="709" w:hanging="283"/>
        <w:jc w:val="both"/>
        <w:textAlignment w:val="auto"/>
        <w:rPr>
          <w:rFonts w:ascii="ITC Avant Garde" w:hAnsi="ITC Avant Garde"/>
          <w:bCs/>
          <w:color w:val="000000"/>
          <w:sz w:val="22"/>
          <w:szCs w:val="22"/>
        </w:rPr>
      </w:pPr>
      <w:r w:rsidRPr="009A1EDC">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14:paraId="3C40BA09" w14:textId="77777777" w:rsidR="00F046D6" w:rsidRPr="009A1EDC" w:rsidRDefault="00F046D6" w:rsidP="009A1EDC">
      <w:pPr>
        <w:pStyle w:val="Ttulo3"/>
        <w:jc w:val="center"/>
        <w:rPr>
          <w:rFonts w:ascii="ITC Avant Garde" w:hAnsi="ITC Avant Garde"/>
          <w:b/>
          <w:color w:val="000000" w:themeColor="text1"/>
          <w:sz w:val="22"/>
          <w:szCs w:val="22"/>
        </w:rPr>
      </w:pPr>
      <w:r w:rsidRPr="009A1EDC">
        <w:rPr>
          <w:rFonts w:ascii="ITC Avant Garde" w:hAnsi="ITC Avant Garde"/>
          <w:b/>
          <w:color w:val="000000" w:themeColor="text1"/>
          <w:sz w:val="22"/>
          <w:szCs w:val="22"/>
        </w:rPr>
        <w:t>Jurisdicción y competencia</w:t>
      </w:r>
    </w:p>
    <w:p w14:paraId="68545BD3" w14:textId="77777777" w:rsidR="00F046D6" w:rsidRPr="009A1EDC" w:rsidRDefault="00F046D6" w:rsidP="00F046D6">
      <w:pPr>
        <w:pStyle w:val="estilo30"/>
        <w:numPr>
          <w:ilvl w:val="0"/>
          <w:numId w:val="17"/>
        </w:numPr>
        <w:suppressAutoHyphens w:val="0"/>
        <w:autoSpaceDN/>
        <w:spacing w:before="240" w:after="160" w:line="276" w:lineRule="auto"/>
        <w:jc w:val="both"/>
        <w:textAlignment w:val="auto"/>
        <w:rPr>
          <w:rFonts w:ascii="ITC Avant Garde" w:hAnsi="ITC Avant Garde"/>
          <w:bCs/>
          <w:color w:val="000000"/>
          <w:sz w:val="22"/>
          <w:szCs w:val="22"/>
        </w:rPr>
      </w:pPr>
      <w:r w:rsidRPr="009A1EDC">
        <w:rPr>
          <w:rFonts w:ascii="ITC Avant Garde" w:hAnsi="ITC Avant Garde"/>
          <w:b/>
          <w:bCs/>
          <w:sz w:val="22"/>
          <w:szCs w:val="22"/>
        </w:rPr>
        <w:t>Jurisdicción y competencia.</w:t>
      </w:r>
      <w:r w:rsidRPr="009A1EDC">
        <w:rPr>
          <w:rFonts w:ascii="ITC Avant Garde" w:hAnsi="ITC Avant Garde"/>
          <w:b/>
          <w:sz w:val="22"/>
        </w:rPr>
        <w:t xml:space="preserve"> </w:t>
      </w:r>
      <w:r w:rsidRPr="009A1EDC">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2F0B0A33" w14:textId="77777777" w:rsidR="00F046D6" w:rsidRPr="009A1EDC" w:rsidRDefault="00F046D6" w:rsidP="00F046D6">
      <w:pPr>
        <w:pStyle w:val="estilo30"/>
        <w:spacing w:before="240" w:after="160" w:line="276" w:lineRule="auto"/>
        <w:jc w:val="both"/>
        <w:rPr>
          <w:rFonts w:ascii="ITC Avant Garde" w:hAnsi="ITC Avant Garde"/>
          <w:b/>
          <w:bCs/>
          <w:color w:val="000000"/>
          <w:sz w:val="22"/>
          <w:szCs w:val="22"/>
        </w:rPr>
      </w:pPr>
      <w:r w:rsidRPr="009A1EDC">
        <w:rPr>
          <w:rFonts w:ascii="ITC Avant Garde" w:hAnsi="ITC Avant Garde"/>
          <w:b/>
          <w:bCs/>
          <w:color w:val="000000"/>
          <w:sz w:val="22"/>
          <w:szCs w:val="22"/>
        </w:rPr>
        <w:t xml:space="preserve">Ciudad de México, a </w:t>
      </w:r>
    </w:p>
    <w:p w14:paraId="491A83B1" w14:textId="0753A5C4" w:rsidR="00F046D6" w:rsidRPr="009A1EDC" w:rsidRDefault="00F046D6" w:rsidP="00F046D6">
      <w:pPr>
        <w:pStyle w:val="estilo30"/>
        <w:spacing w:before="240" w:after="16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INSTITUTO FEDERAL DE TELECOMUNICACIONES</w:t>
      </w:r>
    </w:p>
    <w:p w14:paraId="1A9C13EA" w14:textId="77777777" w:rsidR="00F046D6" w:rsidRPr="009A1EDC" w:rsidRDefault="00F046D6" w:rsidP="00F046D6">
      <w:pPr>
        <w:pStyle w:val="estilo30"/>
        <w:spacing w:before="240" w:after="16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EL COMISIONADO PRESIDENTE</w:t>
      </w:r>
    </w:p>
    <w:p w14:paraId="60B5C81A" w14:textId="4E70080E" w:rsidR="00F046D6" w:rsidRPr="009A1EDC" w:rsidRDefault="009A1EDC" w:rsidP="00F046D6">
      <w:pPr>
        <w:pStyle w:val="estilo30"/>
        <w:spacing w:before="240" w:after="160" w:line="276" w:lineRule="auto"/>
        <w:jc w:val="center"/>
        <w:rPr>
          <w:rFonts w:ascii="ITC Avant Garde" w:hAnsi="ITC Avant Garde"/>
          <w:b/>
          <w:bCs/>
          <w:color w:val="000000"/>
          <w:sz w:val="22"/>
          <w:szCs w:val="22"/>
        </w:rPr>
      </w:pPr>
      <w:r w:rsidRPr="009A1EDC">
        <w:rPr>
          <w:rFonts w:ascii="ITC Avant Garde" w:hAnsi="ITC Avant Garde"/>
          <w:b/>
          <w:bCs/>
          <w:color w:val="0000FF"/>
          <w:sz w:val="22"/>
          <w:szCs w:val="22"/>
        </w:rPr>
        <w:t>(…)</w:t>
      </w:r>
    </w:p>
    <w:p w14:paraId="4A281353" w14:textId="77777777" w:rsidR="00F046D6" w:rsidRPr="009A1EDC" w:rsidRDefault="00F046D6" w:rsidP="00F046D6">
      <w:pPr>
        <w:pStyle w:val="estilo30"/>
        <w:spacing w:before="240" w:after="160" w:line="276" w:lineRule="auto"/>
        <w:jc w:val="center"/>
        <w:rPr>
          <w:rFonts w:ascii="ITC Avant Garde" w:hAnsi="ITC Avant Garde"/>
          <w:b/>
          <w:bCs/>
          <w:color w:val="000000"/>
          <w:sz w:val="22"/>
          <w:szCs w:val="22"/>
        </w:rPr>
      </w:pPr>
      <w:r w:rsidRPr="009A1EDC">
        <w:rPr>
          <w:rFonts w:ascii="ITC Avant Garde" w:hAnsi="ITC Avant Garde"/>
          <w:b/>
          <w:bCs/>
          <w:color w:val="000000"/>
          <w:sz w:val="22"/>
          <w:szCs w:val="22"/>
        </w:rPr>
        <w:t>EL CONCESIONARIO</w:t>
      </w:r>
    </w:p>
    <w:p w14:paraId="304B8987" w14:textId="327D8E23" w:rsidR="001131A8" w:rsidRPr="009A1EDC" w:rsidRDefault="009A1EDC" w:rsidP="009A1EDC">
      <w:pPr>
        <w:pStyle w:val="estilo30"/>
        <w:spacing w:before="240" w:after="160" w:line="276" w:lineRule="auto"/>
        <w:jc w:val="center"/>
        <w:rPr>
          <w:rFonts w:ascii="ITC Avant Garde" w:hAnsi="ITC Avant Garde"/>
          <w:b/>
          <w:bCs/>
          <w:color w:val="000000"/>
          <w:sz w:val="22"/>
          <w:szCs w:val="22"/>
        </w:rPr>
      </w:pPr>
      <w:r w:rsidRPr="009A1EDC">
        <w:rPr>
          <w:rFonts w:ascii="ITC Avant Garde" w:hAnsi="ITC Avant Garde"/>
          <w:b/>
          <w:bCs/>
          <w:color w:val="0000FF"/>
          <w:sz w:val="22"/>
          <w:szCs w:val="22"/>
        </w:rPr>
        <w:t>(…)</w:t>
      </w:r>
      <w:bookmarkStart w:id="4" w:name="_GoBack"/>
      <w:bookmarkEnd w:id="4"/>
    </w:p>
    <w:sectPr w:rsidR="001131A8" w:rsidRPr="009A1EDC" w:rsidSect="00F046D6">
      <w:headerReference w:type="even" r:id="rId17"/>
      <w:headerReference w:type="default" r:id="rId18"/>
      <w:footerReference w:type="default" r:id="rId19"/>
      <w:headerReference w:type="first" r:id="rId20"/>
      <w:footerReference w:type="first" r:id="rId21"/>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17657" w14:textId="77777777" w:rsidR="000A5EDF" w:rsidRDefault="000A5EDF" w:rsidP="00A257D6">
      <w:pPr>
        <w:spacing w:after="0" w:line="240" w:lineRule="auto"/>
      </w:pPr>
      <w:r>
        <w:separator/>
      </w:r>
    </w:p>
  </w:endnote>
  <w:endnote w:type="continuationSeparator" w:id="0">
    <w:p w14:paraId="52FAB337" w14:textId="77777777" w:rsidR="000A5EDF" w:rsidRDefault="000A5EDF" w:rsidP="00A257D6">
      <w:pPr>
        <w:spacing w:after="0" w:line="240" w:lineRule="auto"/>
      </w:pPr>
      <w:r>
        <w:continuationSeparator/>
      </w:r>
    </w:p>
  </w:endnote>
  <w:endnote w:type="continuationNotice" w:id="1">
    <w:p w14:paraId="60706B1A" w14:textId="77777777" w:rsidR="000A5EDF" w:rsidRDefault="000A5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538187674"/>
      <w:docPartObj>
        <w:docPartGallery w:val="Page Numbers (Bottom of Page)"/>
        <w:docPartUnique/>
      </w:docPartObj>
    </w:sdtPr>
    <w:sdtEndPr/>
    <w:sdtContent>
      <w:p w14:paraId="142F527A" w14:textId="08065644" w:rsidR="00BF3F6F" w:rsidRPr="00BF3F6F" w:rsidRDefault="00BF3F6F">
        <w:pPr>
          <w:pStyle w:val="Piedepgina"/>
          <w:jc w:val="right"/>
          <w:rPr>
            <w:rFonts w:ascii="ITC Avant Garde" w:hAnsi="ITC Avant Garde"/>
            <w:noProof/>
            <w:sz w:val="20"/>
            <w:szCs w:val="20"/>
            <w:lang w:val="es-ES"/>
          </w:rPr>
        </w:pPr>
        <w:r w:rsidRPr="00BF3F6F">
          <w:rPr>
            <w:rFonts w:ascii="ITC Avant Garde" w:hAnsi="ITC Avant Garde"/>
            <w:noProof/>
            <w:sz w:val="20"/>
            <w:szCs w:val="20"/>
            <w:lang w:val="es-ES"/>
          </w:rPr>
          <w:fldChar w:fldCharType="begin"/>
        </w:r>
        <w:r w:rsidRPr="00BF3F6F">
          <w:rPr>
            <w:rFonts w:ascii="ITC Avant Garde" w:hAnsi="ITC Avant Garde"/>
            <w:noProof/>
            <w:sz w:val="20"/>
            <w:szCs w:val="20"/>
            <w:lang w:val="es-ES"/>
          </w:rPr>
          <w:instrText>PAGE   \* MERGEFORMAT</w:instrText>
        </w:r>
        <w:r w:rsidRPr="00BF3F6F">
          <w:rPr>
            <w:rFonts w:ascii="ITC Avant Garde" w:hAnsi="ITC Avant Garde"/>
            <w:noProof/>
            <w:sz w:val="20"/>
            <w:szCs w:val="20"/>
            <w:lang w:val="es-ES"/>
          </w:rPr>
          <w:fldChar w:fldCharType="separate"/>
        </w:r>
        <w:r w:rsidR="009A1EDC">
          <w:rPr>
            <w:rFonts w:ascii="ITC Avant Garde" w:hAnsi="ITC Avant Garde"/>
            <w:noProof/>
            <w:sz w:val="20"/>
            <w:szCs w:val="20"/>
            <w:lang w:val="es-ES"/>
          </w:rPr>
          <w:t>28</w:t>
        </w:r>
        <w:r w:rsidRPr="00BF3F6F">
          <w:rPr>
            <w:rFonts w:ascii="ITC Avant Garde" w:hAnsi="ITC Avant Garde"/>
            <w:noProof/>
            <w:sz w:val="20"/>
            <w:szCs w:val="20"/>
            <w:lang w:val="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497463"/>
      <w:docPartObj>
        <w:docPartGallery w:val="Page Numbers (Bottom of Page)"/>
        <w:docPartUnique/>
      </w:docPartObj>
    </w:sdtPr>
    <w:sdtEndPr/>
    <w:sdtContent>
      <w:p w14:paraId="47C0BD07" w14:textId="2C94940D" w:rsidR="00BD4743" w:rsidRPr="00F046D6" w:rsidRDefault="000A5EDF" w:rsidP="00F046D6">
        <w:pPr>
          <w:ind w:left="5670" w:right="49"/>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A1EDC">
          <w:rPr>
            <w:rFonts w:ascii="ITC Avant Garde" w:hAnsi="ITC Avant Garde" w:cs="Calibri"/>
            <w:noProof/>
            <w:sz w:val="18"/>
            <w:szCs w:val="18"/>
          </w:rPr>
          <w:t>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F046D6">
          <w:rPr>
            <w:rFonts w:ascii="ITC Avant Garde" w:hAnsi="ITC Avant Garde" w:cs="Calibri"/>
            <w:sz w:val="18"/>
            <w:szCs w:val="18"/>
          </w:rPr>
          <w:t>8</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1170" w14:textId="45DDD27B" w:rsidR="0023753B" w:rsidRPr="0023753B" w:rsidRDefault="000A5EDF" w:rsidP="00F046D6">
    <w:pPr>
      <w:ind w:left="5670" w:right="49"/>
      <w:jc w:val="right"/>
      <w:rPr>
        <w:rFonts w:ascii="ITC Avant Garde" w:hAnsi="ITC Avant Garde"/>
        <w:sz w:val="18"/>
      </w:rPr>
    </w:pPr>
    <w:r w:rsidRPr="0023753B">
      <w:rPr>
        <w:rFonts w:ascii="ITC Avant Garde" w:hAnsi="ITC Avant Garde"/>
        <w:sz w:val="18"/>
      </w:rPr>
      <w:t>1 de 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376050"/>
      <w:docPartObj>
        <w:docPartGallery w:val="Page Numbers (Bottom of Page)"/>
        <w:docPartUnique/>
      </w:docPartObj>
    </w:sdtPr>
    <w:sdtEndPr/>
    <w:sdtContent>
      <w:p w14:paraId="5CF06CC3" w14:textId="5E755B56" w:rsidR="007970DD" w:rsidRPr="00F046D6" w:rsidRDefault="000A5EDF" w:rsidP="00F046D6">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A1EDC">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F046D6">
          <w:rPr>
            <w:rFonts w:ascii="ITC Avant Garde" w:hAnsi="ITC Avant Garde" w:cs="Calibri"/>
            <w:sz w:val="18"/>
            <w:szCs w:val="18"/>
          </w:rPr>
          <w:t>7</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118053"/>
      <w:docPartObj>
        <w:docPartGallery w:val="Page Numbers (Bottom of Page)"/>
        <w:docPartUnique/>
      </w:docPartObj>
    </w:sdtPr>
    <w:sdtEndPr/>
    <w:sdtContent>
      <w:p w14:paraId="776FDB4A" w14:textId="1BD297AE" w:rsidR="00F046D6" w:rsidRDefault="000A5EDF" w:rsidP="00DF27C9">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A1EDC">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F046D6">
          <w:rPr>
            <w:rFonts w:ascii="ITC Avant Garde" w:hAnsi="ITC Avant Garde" w:cs="Calibri"/>
            <w:sz w:val="18"/>
            <w:szCs w:val="18"/>
          </w:rPr>
          <w:t>7</w:t>
        </w:r>
      </w:p>
    </w:sdtContent>
  </w:sdt>
  <w:p w14:paraId="5B7D700C" w14:textId="10430DAA" w:rsidR="007970DD" w:rsidRDefault="000A5E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643F" w14:textId="77777777" w:rsidR="000A5EDF" w:rsidRDefault="000A5EDF" w:rsidP="00A257D6">
      <w:pPr>
        <w:spacing w:after="0" w:line="240" w:lineRule="auto"/>
      </w:pPr>
      <w:r>
        <w:separator/>
      </w:r>
    </w:p>
  </w:footnote>
  <w:footnote w:type="continuationSeparator" w:id="0">
    <w:p w14:paraId="3D31A968" w14:textId="77777777" w:rsidR="000A5EDF" w:rsidRDefault="000A5EDF" w:rsidP="00A257D6">
      <w:pPr>
        <w:spacing w:after="0" w:line="240" w:lineRule="auto"/>
      </w:pPr>
      <w:r>
        <w:continuationSeparator/>
      </w:r>
    </w:p>
  </w:footnote>
  <w:footnote w:type="continuationNotice" w:id="1">
    <w:p w14:paraId="76CD2AED" w14:textId="77777777" w:rsidR="000A5EDF" w:rsidRDefault="000A5EDF">
      <w:pPr>
        <w:spacing w:after="0" w:line="240" w:lineRule="auto"/>
      </w:pPr>
    </w:p>
  </w:footnote>
  <w:footnote w:id="2">
    <w:p w14:paraId="1B0743A5" w14:textId="77777777" w:rsidR="00BF3F6F" w:rsidRPr="001C3AEC" w:rsidRDefault="00BF3F6F" w:rsidP="00A257D6">
      <w:pPr>
        <w:pStyle w:val="Textonotapie"/>
        <w:jc w:val="both"/>
        <w:rPr>
          <w:rFonts w:ascii="ITC Avant Garde" w:hAnsi="ITC Avant Garde"/>
          <w:sz w:val="12"/>
          <w:szCs w:val="12"/>
        </w:rPr>
      </w:pPr>
      <w:r w:rsidRPr="001C3AEC">
        <w:rPr>
          <w:rStyle w:val="Refdenotaalpie"/>
          <w:rFonts w:ascii="ITC Avant Garde" w:hAnsi="ITC Avant Garde"/>
          <w:sz w:val="12"/>
          <w:szCs w:val="12"/>
        </w:rPr>
        <w:footnoteRef/>
      </w:r>
      <w:r w:rsidRPr="001C3AEC">
        <w:rPr>
          <w:rFonts w:ascii="ITC Avant Garde" w:hAnsi="ITC Avant Garde"/>
          <w:sz w:val="12"/>
          <w:szCs w:val="12"/>
        </w:rPr>
        <w:t xml:space="preserve"> Tesis de Jurisprudencia P</w:t>
      </w:r>
      <w:proofErr w:type="gramStart"/>
      <w:r w:rsidRPr="001C3AEC">
        <w:rPr>
          <w:rFonts w:ascii="ITC Avant Garde" w:hAnsi="ITC Avant Garde"/>
          <w:sz w:val="12"/>
          <w:szCs w:val="12"/>
        </w:rPr>
        <w:t>./</w:t>
      </w:r>
      <w:proofErr w:type="gramEnd"/>
      <w:r w:rsidRPr="001C3AEC">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3">
    <w:p w14:paraId="00BADA00" w14:textId="77777777" w:rsidR="00BF3F6F" w:rsidRPr="001C3AEC" w:rsidRDefault="00BF3F6F" w:rsidP="00A257D6">
      <w:pPr>
        <w:pStyle w:val="Textonotapie"/>
        <w:rPr>
          <w:rFonts w:ascii="ITC Avant Garde" w:hAnsi="ITC Avant Garde"/>
          <w:sz w:val="12"/>
          <w:szCs w:val="12"/>
        </w:rPr>
      </w:pPr>
      <w:r w:rsidRPr="001C3AEC">
        <w:rPr>
          <w:rStyle w:val="Refdenotaalpie"/>
          <w:rFonts w:ascii="ITC Avant Garde" w:hAnsi="ITC Avant Garde"/>
          <w:sz w:val="12"/>
          <w:szCs w:val="12"/>
        </w:rPr>
        <w:footnoteRef/>
      </w:r>
      <w:r w:rsidRPr="001C3AEC">
        <w:rPr>
          <w:rFonts w:ascii="ITC Avant Garde" w:hAnsi="ITC Avant Garde"/>
          <w:sz w:val="12"/>
          <w:szCs w:val="12"/>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5760" w14:textId="77777777" w:rsidR="00BD4743" w:rsidRDefault="000A5EDF">
    <w:pPr>
      <w:pStyle w:val="Encabezado"/>
    </w:pPr>
    <w:r>
      <w:rPr>
        <w:noProof/>
        <w:lang w:eastAsia="es-MX"/>
      </w:rPr>
      <w:pict w14:anchorId="3038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0723" w14:textId="77777777" w:rsidR="00BD4743" w:rsidRDefault="000A5EDF" w:rsidP="00D8686A">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0FDD7" w14:textId="1930964F" w:rsidR="00E971CA" w:rsidRPr="00D8686A" w:rsidRDefault="000A5EDF" w:rsidP="00F046D6">
    <w:pPr>
      <w:ind w:right="49"/>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A330" w14:textId="77777777" w:rsidR="007970DD" w:rsidRDefault="000A5EDF">
    <w:pPr>
      <w:pStyle w:val="Encabezado"/>
    </w:pPr>
    <w:r>
      <w:rPr>
        <w:noProof/>
        <w:lang w:eastAsia="es-MX"/>
      </w:rPr>
      <w:pict w14:anchorId="6AE84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E29C" w14:textId="77777777" w:rsidR="007970DD" w:rsidRDefault="000A5EDF" w:rsidP="000A6077">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8388" w14:textId="77777777" w:rsidR="00062315" w:rsidRDefault="000A5EDF" w:rsidP="00A4241D">
    <w:pPr>
      <w:pStyle w:val="estilo30"/>
      <w:spacing w:before="0" w:after="0" w:line="276" w:lineRule="auto"/>
      <w:jc w:val="center"/>
      <w:rPr>
        <w:rFonts w:ascii="ITC Avant Garde" w:hAnsi="ITC Avant Garde"/>
        <w:b/>
        <w:bCs/>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16C40675"/>
    <w:multiLevelType w:val="hybridMultilevel"/>
    <w:tmpl w:val="CD805290"/>
    <w:lvl w:ilvl="0" w:tplc="D5C0C7A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4" w15:restartNumberingAfterBreak="0">
    <w:nsid w:val="2E8C6D3C"/>
    <w:multiLevelType w:val="hybridMultilevel"/>
    <w:tmpl w:val="44F28EC0"/>
    <w:lvl w:ilvl="0" w:tplc="E5E08460">
      <w:start w:val="1"/>
      <w:numFmt w:val="decimal"/>
      <w:lvlText w:val="%1."/>
      <w:lvlJc w:val="right"/>
      <w:pPr>
        <w:ind w:left="502" w:hanging="360"/>
      </w:pPr>
      <w:rPr>
        <w:rFonts w:hint="default"/>
        <w:b w:val="0"/>
        <w:i/>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D2F43"/>
    <w:multiLevelType w:val="hybridMultilevel"/>
    <w:tmpl w:val="DDCEBFFC"/>
    <w:lvl w:ilvl="0" w:tplc="5C30F084">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C0012A4"/>
    <w:multiLevelType w:val="multilevel"/>
    <w:tmpl w:val="D0BE86E4"/>
    <w:lvl w:ilvl="0">
      <w:start w:val="1"/>
      <w:numFmt w:val="upperRoman"/>
      <w:lvlText w:val="%1."/>
      <w:lvlJc w:val="left"/>
      <w:pPr>
        <w:ind w:left="720" w:hanging="360"/>
      </w:pPr>
      <w:rPr>
        <w:rFonts w:ascii="ITC Avant Garde" w:hAnsi="ITC Avant Garde"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5113D3"/>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4E5057"/>
    <w:multiLevelType w:val="hybridMultilevel"/>
    <w:tmpl w:val="B6AC6F74"/>
    <w:lvl w:ilvl="0" w:tplc="38940802">
      <w:start w:val="27"/>
      <w:numFmt w:val="bullet"/>
      <w:lvlText w:val="-"/>
      <w:lvlJc w:val="left"/>
      <w:pPr>
        <w:ind w:left="720" w:hanging="360"/>
      </w:pPr>
      <w:rPr>
        <w:rFonts w:ascii="ITC Avant Garde" w:eastAsia="Times New Roman"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7E6B27"/>
    <w:multiLevelType w:val="hybridMultilevel"/>
    <w:tmpl w:val="2E2E13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687384"/>
    <w:multiLevelType w:val="hybridMultilevel"/>
    <w:tmpl w:val="A37C5C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754675"/>
    <w:multiLevelType w:val="hybridMultilevel"/>
    <w:tmpl w:val="8FCE5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CB2530"/>
    <w:multiLevelType w:val="hybridMultilevel"/>
    <w:tmpl w:val="CF00A9D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027A07"/>
    <w:multiLevelType w:val="hybridMultilevel"/>
    <w:tmpl w:val="7724FD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11"/>
  </w:num>
  <w:num w:numId="6">
    <w:abstractNumId w:val="17"/>
  </w:num>
  <w:num w:numId="7">
    <w:abstractNumId w:val="12"/>
  </w:num>
  <w:num w:numId="8">
    <w:abstractNumId w:val="19"/>
  </w:num>
  <w:num w:numId="9">
    <w:abstractNumId w:val="13"/>
  </w:num>
  <w:num w:numId="10">
    <w:abstractNumId w:val="5"/>
  </w:num>
  <w:num w:numId="11">
    <w:abstractNumId w:val="16"/>
  </w:num>
  <w:num w:numId="12">
    <w:abstractNumId w:val="14"/>
  </w:num>
  <w:num w:numId="13">
    <w:abstractNumId w:val="9"/>
  </w:num>
  <w:num w:numId="14">
    <w:abstractNumId w:val="15"/>
  </w:num>
  <w:num w:numId="15">
    <w:abstractNumId w:val="4"/>
  </w:num>
  <w:num w:numId="16">
    <w:abstractNumId w:val="10"/>
  </w:num>
  <w:num w:numId="17">
    <w:abstractNumId w:val="18"/>
  </w:num>
  <w:num w:numId="18">
    <w:abstractNumId w:val="1"/>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D6"/>
    <w:rsid w:val="0001615D"/>
    <w:rsid w:val="000213B0"/>
    <w:rsid w:val="0002375E"/>
    <w:rsid w:val="00023BE1"/>
    <w:rsid w:val="00024259"/>
    <w:rsid w:val="00024C6B"/>
    <w:rsid w:val="00030B92"/>
    <w:rsid w:val="00036C32"/>
    <w:rsid w:val="0004247D"/>
    <w:rsid w:val="00047A34"/>
    <w:rsid w:val="00047E39"/>
    <w:rsid w:val="00062600"/>
    <w:rsid w:val="0006570C"/>
    <w:rsid w:val="00070224"/>
    <w:rsid w:val="00080C97"/>
    <w:rsid w:val="00080FEB"/>
    <w:rsid w:val="00084A89"/>
    <w:rsid w:val="00095723"/>
    <w:rsid w:val="000A2501"/>
    <w:rsid w:val="000A44EA"/>
    <w:rsid w:val="000A59D0"/>
    <w:rsid w:val="000A5EDF"/>
    <w:rsid w:val="000A6114"/>
    <w:rsid w:val="000B2CC4"/>
    <w:rsid w:val="000B75B3"/>
    <w:rsid w:val="000C18A0"/>
    <w:rsid w:val="000E5978"/>
    <w:rsid w:val="000F0BA4"/>
    <w:rsid w:val="000F1093"/>
    <w:rsid w:val="000F21A7"/>
    <w:rsid w:val="000F40F7"/>
    <w:rsid w:val="00101E91"/>
    <w:rsid w:val="00101F8B"/>
    <w:rsid w:val="001079DD"/>
    <w:rsid w:val="001131A8"/>
    <w:rsid w:val="00127428"/>
    <w:rsid w:val="00130F3D"/>
    <w:rsid w:val="00141F8F"/>
    <w:rsid w:val="00143A36"/>
    <w:rsid w:val="00151451"/>
    <w:rsid w:val="00156812"/>
    <w:rsid w:val="00166B74"/>
    <w:rsid w:val="00174D49"/>
    <w:rsid w:val="0017768E"/>
    <w:rsid w:val="00190C94"/>
    <w:rsid w:val="0019364B"/>
    <w:rsid w:val="001A19E3"/>
    <w:rsid w:val="001A217C"/>
    <w:rsid w:val="001A6B2F"/>
    <w:rsid w:val="001B0C03"/>
    <w:rsid w:val="001B30A2"/>
    <w:rsid w:val="001C2AE8"/>
    <w:rsid w:val="001C3AEC"/>
    <w:rsid w:val="001C69C6"/>
    <w:rsid w:val="001C70B1"/>
    <w:rsid w:val="001D0B58"/>
    <w:rsid w:val="001E1DC5"/>
    <w:rsid w:val="001E610B"/>
    <w:rsid w:val="001F2CD4"/>
    <w:rsid w:val="00200237"/>
    <w:rsid w:val="002126BB"/>
    <w:rsid w:val="002148D9"/>
    <w:rsid w:val="00232DD4"/>
    <w:rsid w:val="00233A6E"/>
    <w:rsid w:val="00241571"/>
    <w:rsid w:val="00250410"/>
    <w:rsid w:val="00251FD2"/>
    <w:rsid w:val="00257C3F"/>
    <w:rsid w:val="002604E9"/>
    <w:rsid w:val="00270DF1"/>
    <w:rsid w:val="002814E0"/>
    <w:rsid w:val="00297C20"/>
    <w:rsid w:val="002B0E7F"/>
    <w:rsid w:val="002C1B3A"/>
    <w:rsid w:val="002C3708"/>
    <w:rsid w:val="002C3879"/>
    <w:rsid w:val="002E0E3A"/>
    <w:rsid w:val="002E76B0"/>
    <w:rsid w:val="00310E49"/>
    <w:rsid w:val="00313B25"/>
    <w:rsid w:val="00332DAF"/>
    <w:rsid w:val="003404C3"/>
    <w:rsid w:val="00340567"/>
    <w:rsid w:val="00344A5F"/>
    <w:rsid w:val="00344AA6"/>
    <w:rsid w:val="003531F4"/>
    <w:rsid w:val="00357895"/>
    <w:rsid w:val="00366E8C"/>
    <w:rsid w:val="00376EC4"/>
    <w:rsid w:val="003912D9"/>
    <w:rsid w:val="0039405E"/>
    <w:rsid w:val="00397A2D"/>
    <w:rsid w:val="003A33AC"/>
    <w:rsid w:val="003A5780"/>
    <w:rsid w:val="003A57C9"/>
    <w:rsid w:val="003A77EE"/>
    <w:rsid w:val="003C1E22"/>
    <w:rsid w:val="003C6A13"/>
    <w:rsid w:val="003D6CA1"/>
    <w:rsid w:val="003D788F"/>
    <w:rsid w:val="003E0AE5"/>
    <w:rsid w:val="003F3E16"/>
    <w:rsid w:val="003F5C3D"/>
    <w:rsid w:val="003F7A19"/>
    <w:rsid w:val="00405E47"/>
    <w:rsid w:val="00413428"/>
    <w:rsid w:val="00414538"/>
    <w:rsid w:val="00416411"/>
    <w:rsid w:val="004178E6"/>
    <w:rsid w:val="00420D5C"/>
    <w:rsid w:val="0042216F"/>
    <w:rsid w:val="00441190"/>
    <w:rsid w:val="00453A52"/>
    <w:rsid w:val="00470F5F"/>
    <w:rsid w:val="0047125F"/>
    <w:rsid w:val="004817EC"/>
    <w:rsid w:val="004924FD"/>
    <w:rsid w:val="00493CCF"/>
    <w:rsid w:val="004A542A"/>
    <w:rsid w:val="004B1FB5"/>
    <w:rsid w:val="004B5834"/>
    <w:rsid w:val="004B70C1"/>
    <w:rsid w:val="004B7613"/>
    <w:rsid w:val="004C0EB1"/>
    <w:rsid w:val="004C41BC"/>
    <w:rsid w:val="004C6DC1"/>
    <w:rsid w:val="004F084E"/>
    <w:rsid w:val="004F162B"/>
    <w:rsid w:val="004F4B76"/>
    <w:rsid w:val="00517856"/>
    <w:rsid w:val="00517953"/>
    <w:rsid w:val="00542643"/>
    <w:rsid w:val="00551B5D"/>
    <w:rsid w:val="005647CF"/>
    <w:rsid w:val="00565C85"/>
    <w:rsid w:val="00573388"/>
    <w:rsid w:val="00583D2B"/>
    <w:rsid w:val="00591D78"/>
    <w:rsid w:val="00593271"/>
    <w:rsid w:val="00593DD6"/>
    <w:rsid w:val="00596652"/>
    <w:rsid w:val="005A185B"/>
    <w:rsid w:val="005B0021"/>
    <w:rsid w:val="005B063B"/>
    <w:rsid w:val="005B5EB6"/>
    <w:rsid w:val="005C49A0"/>
    <w:rsid w:val="005D3116"/>
    <w:rsid w:val="005D319D"/>
    <w:rsid w:val="005D5F1D"/>
    <w:rsid w:val="005D6351"/>
    <w:rsid w:val="0060067E"/>
    <w:rsid w:val="006071AE"/>
    <w:rsid w:val="00627385"/>
    <w:rsid w:val="006302C2"/>
    <w:rsid w:val="0063191B"/>
    <w:rsid w:val="00632BBC"/>
    <w:rsid w:val="006401B2"/>
    <w:rsid w:val="00657366"/>
    <w:rsid w:val="00660277"/>
    <w:rsid w:val="00664C23"/>
    <w:rsid w:val="00671218"/>
    <w:rsid w:val="006716B8"/>
    <w:rsid w:val="0067500B"/>
    <w:rsid w:val="0067692F"/>
    <w:rsid w:val="0068049E"/>
    <w:rsid w:val="006A58F3"/>
    <w:rsid w:val="006B2103"/>
    <w:rsid w:val="006C0509"/>
    <w:rsid w:val="006C327F"/>
    <w:rsid w:val="006C5485"/>
    <w:rsid w:val="006C7DD4"/>
    <w:rsid w:val="006D0730"/>
    <w:rsid w:val="006D2F76"/>
    <w:rsid w:val="006E49CE"/>
    <w:rsid w:val="006E6082"/>
    <w:rsid w:val="006E60E3"/>
    <w:rsid w:val="006F29C3"/>
    <w:rsid w:val="007020A9"/>
    <w:rsid w:val="007101E4"/>
    <w:rsid w:val="007158B8"/>
    <w:rsid w:val="0072418C"/>
    <w:rsid w:val="00734997"/>
    <w:rsid w:val="00750798"/>
    <w:rsid w:val="007524FF"/>
    <w:rsid w:val="00753367"/>
    <w:rsid w:val="00753FAC"/>
    <w:rsid w:val="0075642C"/>
    <w:rsid w:val="007814ED"/>
    <w:rsid w:val="00784118"/>
    <w:rsid w:val="0078574D"/>
    <w:rsid w:val="007906B3"/>
    <w:rsid w:val="007B4FAF"/>
    <w:rsid w:val="007C3821"/>
    <w:rsid w:val="007C619F"/>
    <w:rsid w:val="007E0AC6"/>
    <w:rsid w:val="007E644A"/>
    <w:rsid w:val="007F14DC"/>
    <w:rsid w:val="0080661D"/>
    <w:rsid w:val="0081237D"/>
    <w:rsid w:val="008151D3"/>
    <w:rsid w:val="008174F7"/>
    <w:rsid w:val="00826533"/>
    <w:rsid w:val="00834E36"/>
    <w:rsid w:val="008407B6"/>
    <w:rsid w:val="00847228"/>
    <w:rsid w:val="008606D7"/>
    <w:rsid w:val="00863178"/>
    <w:rsid w:val="008650C2"/>
    <w:rsid w:val="008723F0"/>
    <w:rsid w:val="0087538C"/>
    <w:rsid w:val="00882FB8"/>
    <w:rsid w:val="0088555E"/>
    <w:rsid w:val="00891272"/>
    <w:rsid w:val="00891525"/>
    <w:rsid w:val="008B62E2"/>
    <w:rsid w:val="008C52BF"/>
    <w:rsid w:val="008D2065"/>
    <w:rsid w:val="008D4C18"/>
    <w:rsid w:val="008E15F6"/>
    <w:rsid w:val="008F3643"/>
    <w:rsid w:val="0090310B"/>
    <w:rsid w:val="009126E8"/>
    <w:rsid w:val="00912DAB"/>
    <w:rsid w:val="00913215"/>
    <w:rsid w:val="00917D9D"/>
    <w:rsid w:val="00930E52"/>
    <w:rsid w:val="00936845"/>
    <w:rsid w:val="009424A7"/>
    <w:rsid w:val="00944B5C"/>
    <w:rsid w:val="00950A1C"/>
    <w:rsid w:val="00953B0F"/>
    <w:rsid w:val="00953CA2"/>
    <w:rsid w:val="00976E57"/>
    <w:rsid w:val="00977DCB"/>
    <w:rsid w:val="009842A3"/>
    <w:rsid w:val="00984790"/>
    <w:rsid w:val="0098491A"/>
    <w:rsid w:val="00984A11"/>
    <w:rsid w:val="00990216"/>
    <w:rsid w:val="009959C7"/>
    <w:rsid w:val="009979E2"/>
    <w:rsid w:val="009A1EDC"/>
    <w:rsid w:val="009B316E"/>
    <w:rsid w:val="009B4072"/>
    <w:rsid w:val="009B5650"/>
    <w:rsid w:val="009B78A3"/>
    <w:rsid w:val="009C458F"/>
    <w:rsid w:val="009C5CC7"/>
    <w:rsid w:val="009C6564"/>
    <w:rsid w:val="009D1344"/>
    <w:rsid w:val="009D7861"/>
    <w:rsid w:val="009D7C17"/>
    <w:rsid w:val="009E1C71"/>
    <w:rsid w:val="009E30C4"/>
    <w:rsid w:val="009F45E9"/>
    <w:rsid w:val="009F69DC"/>
    <w:rsid w:val="00A068C0"/>
    <w:rsid w:val="00A11C6D"/>
    <w:rsid w:val="00A14C6E"/>
    <w:rsid w:val="00A176E5"/>
    <w:rsid w:val="00A17FB5"/>
    <w:rsid w:val="00A251AA"/>
    <w:rsid w:val="00A257D6"/>
    <w:rsid w:val="00A27AE4"/>
    <w:rsid w:val="00A30A62"/>
    <w:rsid w:val="00A35591"/>
    <w:rsid w:val="00A44915"/>
    <w:rsid w:val="00A5027C"/>
    <w:rsid w:val="00A715F5"/>
    <w:rsid w:val="00A75F21"/>
    <w:rsid w:val="00A77CBF"/>
    <w:rsid w:val="00A834B9"/>
    <w:rsid w:val="00A86F74"/>
    <w:rsid w:val="00A90797"/>
    <w:rsid w:val="00AA24C4"/>
    <w:rsid w:val="00AA4A6E"/>
    <w:rsid w:val="00AA5BA7"/>
    <w:rsid w:val="00AB7FF6"/>
    <w:rsid w:val="00AC3AAA"/>
    <w:rsid w:val="00AC46A5"/>
    <w:rsid w:val="00AD356B"/>
    <w:rsid w:val="00AD71E4"/>
    <w:rsid w:val="00AE05DA"/>
    <w:rsid w:val="00AF0FF3"/>
    <w:rsid w:val="00B0318F"/>
    <w:rsid w:val="00B06A46"/>
    <w:rsid w:val="00B10C61"/>
    <w:rsid w:val="00B30AFC"/>
    <w:rsid w:val="00B32927"/>
    <w:rsid w:val="00B32BF4"/>
    <w:rsid w:val="00B3334B"/>
    <w:rsid w:val="00B36A9A"/>
    <w:rsid w:val="00B36F5B"/>
    <w:rsid w:val="00B40A90"/>
    <w:rsid w:val="00B565EF"/>
    <w:rsid w:val="00B56E5B"/>
    <w:rsid w:val="00B72CB3"/>
    <w:rsid w:val="00B75C1E"/>
    <w:rsid w:val="00B810B3"/>
    <w:rsid w:val="00B82D95"/>
    <w:rsid w:val="00B83B14"/>
    <w:rsid w:val="00B845FE"/>
    <w:rsid w:val="00B97B6C"/>
    <w:rsid w:val="00BB01C0"/>
    <w:rsid w:val="00BB2C91"/>
    <w:rsid w:val="00BC452A"/>
    <w:rsid w:val="00BC6CEB"/>
    <w:rsid w:val="00BD44CA"/>
    <w:rsid w:val="00BD53C2"/>
    <w:rsid w:val="00BE0DC9"/>
    <w:rsid w:val="00BE49D7"/>
    <w:rsid w:val="00BF26AA"/>
    <w:rsid w:val="00BF362A"/>
    <w:rsid w:val="00BF3F6F"/>
    <w:rsid w:val="00C02184"/>
    <w:rsid w:val="00C051E2"/>
    <w:rsid w:val="00C17424"/>
    <w:rsid w:val="00C2087F"/>
    <w:rsid w:val="00C40FF6"/>
    <w:rsid w:val="00C4192B"/>
    <w:rsid w:val="00C421CA"/>
    <w:rsid w:val="00C45CCE"/>
    <w:rsid w:val="00C4742C"/>
    <w:rsid w:val="00C65E70"/>
    <w:rsid w:val="00C73C3F"/>
    <w:rsid w:val="00C75D79"/>
    <w:rsid w:val="00C7761C"/>
    <w:rsid w:val="00C90179"/>
    <w:rsid w:val="00C92147"/>
    <w:rsid w:val="00CA07A7"/>
    <w:rsid w:val="00CA3016"/>
    <w:rsid w:val="00CC03D2"/>
    <w:rsid w:val="00CC0CB2"/>
    <w:rsid w:val="00CC6816"/>
    <w:rsid w:val="00CC7BAD"/>
    <w:rsid w:val="00CD171B"/>
    <w:rsid w:val="00CD46A0"/>
    <w:rsid w:val="00CD46FD"/>
    <w:rsid w:val="00CD5D41"/>
    <w:rsid w:val="00CE33B4"/>
    <w:rsid w:val="00CE735A"/>
    <w:rsid w:val="00CF0354"/>
    <w:rsid w:val="00CF15CF"/>
    <w:rsid w:val="00D016CF"/>
    <w:rsid w:val="00D12D70"/>
    <w:rsid w:val="00D14566"/>
    <w:rsid w:val="00D244A0"/>
    <w:rsid w:val="00D2453F"/>
    <w:rsid w:val="00D41263"/>
    <w:rsid w:val="00D50251"/>
    <w:rsid w:val="00D54E67"/>
    <w:rsid w:val="00D5766C"/>
    <w:rsid w:val="00D61603"/>
    <w:rsid w:val="00D64139"/>
    <w:rsid w:val="00D71012"/>
    <w:rsid w:val="00D7302D"/>
    <w:rsid w:val="00D73FFB"/>
    <w:rsid w:val="00D77FF7"/>
    <w:rsid w:val="00D86688"/>
    <w:rsid w:val="00D87BE1"/>
    <w:rsid w:val="00D920C5"/>
    <w:rsid w:val="00D96CF0"/>
    <w:rsid w:val="00DA0AE1"/>
    <w:rsid w:val="00DA42E1"/>
    <w:rsid w:val="00DB254B"/>
    <w:rsid w:val="00DC00E3"/>
    <w:rsid w:val="00DC6317"/>
    <w:rsid w:val="00DE3C53"/>
    <w:rsid w:val="00DE4CB1"/>
    <w:rsid w:val="00DF09A3"/>
    <w:rsid w:val="00E21D31"/>
    <w:rsid w:val="00E33D32"/>
    <w:rsid w:val="00E35971"/>
    <w:rsid w:val="00E36AD3"/>
    <w:rsid w:val="00E375AC"/>
    <w:rsid w:val="00E56B4A"/>
    <w:rsid w:val="00E60715"/>
    <w:rsid w:val="00E64B08"/>
    <w:rsid w:val="00E800CD"/>
    <w:rsid w:val="00E938B5"/>
    <w:rsid w:val="00E961E7"/>
    <w:rsid w:val="00EA0771"/>
    <w:rsid w:val="00EA0BE0"/>
    <w:rsid w:val="00EA7C4B"/>
    <w:rsid w:val="00EB2596"/>
    <w:rsid w:val="00EB5587"/>
    <w:rsid w:val="00EB7F3B"/>
    <w:rsid w:val="00EC58B6"/>
    <w:rsid w:val="00ED4108"/>
    <w:rsid w:val="00ED41F9"/>
    <w:rsid w:val="00EE1F8E"/>
    <w:rsid w:val="00EE28CB"/>
    <w:rsid w:val="00EF555C"/>
    <w:rsid w:val="00EF7283"/>
    <w:rsid w:val="00F00985"/>
    <w:rsid w:val="00F00E9E"/>
    <w:rsid w:val="00F046D6"/>
    <w:rsid w:val="00F25D7A"/>
    <w:rsid w:val="00F35DF3"/>
    <w:rsid w:val="00F428E6"/>
    <w:rsid w:val="00F562E0"/>
    <w:rsid w:val="00F57F57"/>
    <w:rsid w:val="00F61996"/>
    <w:rsid w:val="00F724E3"/>
    <w:rsid w:val="00F7655D"/>
    <w:rsid w:val="00F77995"/>
    <w:rsid w:val="00F90DDF"/>
    <w:rsid w:val="00FA1E0C"/>
    <w:rsid w:val="00FA59DF"/>
    <w:rsid w:val="00FA6E17"/>
    <w:rsid w:val="00FB34CA"/>
    <w:rsid w:val="00FB400C"/>
    <w:rsid w:val="00FC5B08"/>
    <w:rsid w:val="00FE1963"/>
    <w:rsid w:val="00FE7768"/>
    <w:rsid w:val="00FF53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151EF96"/>
  <w15:docId w15:val="{A81ECCD3-3A8A-495E-B8C3-E054EB2F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1272"/>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F046D6"/>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46D6"/>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A1EDC"/>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257D6"/>
    <w:pPr>
      <w:tabs>
        <w:tab w:val="center" w:pos="4419"/>
        <w:tab w:val="right" w:pos="8838"/>
      </w:tabs>
      <w:spacing w:after="0" w:line="240" w:lineRule="auto"/>
    </w:pPr>
  </w:style>
  <w:style w:type="character" w:customStyle="1" w:styleId="EncabezadoCar">
    <w:name w:val="Encabezado Car"/>
    <w:basedOn w:val="Fuentedeprrafopredeter"/>
    <w:link w:val="Encabezado"/>
    <w:rsid w:val="00A257D6"/>
    <w:rPr>
      <w:rFonts w:ascii="Calibri" w:eastAsia="Calibri" w:hAnsi="Calibri" w:cs="Times New Roman"/>
    </w:rPr>
  </w:style>
  <w:style w:type="paragraph" w:styleId="Piedepgina">
    <w:name w:val="footer"/>
    <w:basedOn w:val="Normal"/>
    <w:link w:val="PiedepginaCar"/>
    <w:uiPriority w:val="99"/>
    <w:rsid w:val="00A25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7D6"/>
    <w:rPr>
      <w:rFonts w:ascii="Calibri" w:eastAsia="Calibri" w:hAnsi="Calibri" w:cs="Times New Roman"/>
    </w:rPr>
  </w:style>
  <w:style w:type="paragraph" w:styleId="Prrafodelista">
    <w:name w:val="List Paragraph"/>
    <w:basedOn w:val="Normal"/>
    <w:link w:val="PrrafodelistaCar"/>
    <w:uiPriority w:val="43"/>
    <w:qFormat/>
    <w:rsid w:val="00A257D6"/>
    <w:pPr>
      <w:spacing w:after="0" w:line="240" w:lineRule="auto"/>
      <w:ind w:left="708"/>
    </w:pPr>
    <w:rPr>
      <w:rFonts w:ascii="Arial" w:eastAsia="Times New Roman" w:hAnsi="Arial"/>
      <w:sz w:val="24"/>
      <w:szCs w:val="20"/>
    </w:rPr>
  </w:style>
  <w:style w:type="paragraph" w:customStyle="1" w:styleId="estilo30">
    <w:name w:val="estilo30"/>
    <w:basedOn w:val="Normal"/>
    <w:uiPriority w:val="99"/>
    <w:rsid w:val="00A257D6"/>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rsid w:val="00A257D6"/>
    <w:pPr>
      <w:spacing w:after="0" w:line="240" w:lineRule="auto"/>
    </w:pPr>
    <w:rPr>
      <w:sz w:val="20"/>
      <w:szCs w:val="20"/>
    </w:rPr>
  </w:style>
  <w:style w:type="character" w:customStyle="1" w:styleId="TextonotapieCar">
    <w:name w:val="Texto nota pie Car"/>
    <w:basedOn w:val="Fuentedeprrafopredeter"/>
    <w:link w:val="Textonotapie"/>
    <w:rsid w:val="00A257D6"/>
    <w:rPr>
      <w:rFonts w:ascii="Calibri" w:eastAsia="Calibri" w:hAnsi="Calibri" w:cs="Times New Roman"/>
      <w:sz w:val="20"/>
      <w:szCs w:val="20"/>
    </w:rPr>
  </w:style>
  <w:style w:type="character" w:styleId="Refdenotaalpie">
    <w:name w:val="footnote reference"/>
    <w:basedOn w:val="Fuentedeprrafopredeter"/>
    <w:rsid w:val="00A257D6"/>
    <w:rPr>
      <w:position w:val="0"/>
      <w:vertAlign w:val="superscript"/>
    </w:rPr>
  </w:style>
  <w:style w:type="paragraph" w:styleId="Textodeglobo">
    <w:name w:val="Balloon Text"/>
    <w:basedOn w:val="Normal"/>
    <w:link w:val="TextodegloboCar"/>
    <w:uiPriority w:val="99"/>
    <w:semiHidden/>
    <w:unhideWhenUsed/>
    <w:rsid w:val="00C021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184"/>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A44915"/>
    <w:rPr>
      <w:sz w:val="16"/>
      <w:szCs w:val="16"/>
    </w:rPr>
  </w:style>
  <w:style w:type="paragraph" w:styleId="Textocomentario">
    <w:name w:val="annotation text"/>
    <w:basedOn w:val="Normal"/>
    <w:link w:val="TextocomentarioCar"/>
    <w:uiPriority w:val="99"/>
    <w:semiHidden/>
    <w:unhideWhenUsed/>
    <w:rsid w:val="00A449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91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44915"/>
    <w:rPr>
      <w:b/>
      <w:bCs/>
    </w:rPr>
  </w:style>
  <w:style w:type="character" w:customStyle="1" w:styleId="AsuntodelcomentarioCar">
    <w:name w:val="Asunto del comentario Car"/>
    <w:basedOn w:val="TextocomentarioCar"/>
    <w:link w:val="Asuntodelcomentario"/>
    <w:uiPriority w:val="99"/>
    <w:semiHidden/>
    <w:rsid w:val="00A44915"/>
    <w:rPr>
      <w:rFonts w:ascii="Calibri" w:eastAsia="Calibri" w:hAnsi="Calibri" w:cs="Times New Roman"/>
      <w:b/>
      <w:bCs/>
      <w:sz w:val="20"/>
      <w:szCs w:val="20"/>
    </w:rPr>
  </w:style>
  <w:style w:type="character" w:customStyle="1" w:styleId="PrrafodelistaCar">
    <w:name w:val="Párrafo de lista Car"/>
    <w:link w:val="Prrafodelista"/>
    <w:uiPriority w:val="43"/>
    <w:locked/>
    <w:rsid w:val="00936845"/>
    <w:rPr>
      <w:rFonts w:ascii="Arial" w:eastAsia="Times New Roman" w:hAnsi="Arial" w:cs="Times New Roman"/>
      <w:sz w:val="24"/>
      <w:szCs w:val="20"/>
    </w:rPr>
  </w:style>
  <w:style w:type="table" w:styleId="Tablaconcuadrcula">
    <w:name w:val="Table Grid"/>
    <w:basedOn w:val="Tablanormal"/>
    <w:uiPriority w:val="39"/>
    <w:rsid w:val="000A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6570C"/>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styleId="Revisin">
    <w:name w:val="Revision"/>
    <w:hidden/>
    <w:uiPriority w:val="99"/>
    <w:semiHidden/>
    <w:rsid w:val="00C40FF6"/>
    <w:pPr>
      <w:spacing w:after="0" w:line="240" w:lineRule="auto"/>
    </w:pPr>
    <w:rPr>
      <w:rFonts w:ascii="Calibri" w:eastAsia="Calibri" w:hAnsi="Calibri" w:cs="Times New Roman"/>
    </w:rPr>
  </w:style>
  <w:style w:type="table" w:styleId="Cuadrculadetablaclara">
    <w:name w:val="Grid Table Light"/>
    <w:basedOn w:val="Tablanormal"/>
    <w:uiPriority w:val="99"/>
    <w:rsid w:val="00F57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046D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F046D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F046D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046D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A1E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7704">
      <w:bodyDiv w:val="1"/>
      <w:marLeft w:val="0"/>
      <w:marRight w:val="0"/>
      <w:marTop w:val="0"/>
      <w:marBottom w:val="0"/>
      <w:divBdr>
        <w:top w:val="none" w:sz="0" w:space="0" w:color="auto"/>
        <w:left w:val="none" w:sz="0" w:space="0" w:color="auto"/>
        <w:bottom w:val="none" w:sz="0" w:space="0" w:color="auto"/>
        <w:right w:val="none" w:sz="0" w:space="0" w:color="auto"/>
      </w:divBdr>
    </w:div>
    <w:div w:id="434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8A2B-D58B-46BE-8A72-3228B2DE3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BF368-0EAD-4CAC-96D9-3C0FB0FAA69B}">
  <ds:schemaRefs>
    <ds:schemaRef ds:uri="http://schemas.microsoft.com/sharepoint/v3/contenttype/forms"/>
  </ds:schemaRefs>
</ds:datastoreItem>
</file>

<file path=customXml/itemProps3.xml><?xml version="1.0" encoding="utf-8"?>
<ds:datastoreItem xmlns:ds="http://schemas.openxmlformats.org/officeDocument/2006/customXml" ds:itemID="{BE63AC5D-598F-4B5A-884E-022C4018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549875-1949-448F-B472-7C19E984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16213</Words>
  <Characters>89173</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6</cp:revision>
  <dcterms:created xsi:type="dcterms:W3CDTF">2017-08-22T16:29:00Z</dcterms:created>
  <dcterms:modified xsi:type="dcterms:W3CDTF">2017-10-10T22:42:00Z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