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31" w:rsidRPr="00024631" w:rsidRDefault="00720CFB" w:rsidP="00024631">
      <w:pPr>
        <w:pStyle w:val="1TitPrin"/>
        <w:spacing w:afterLines="100" w:after="240"/>
      </w:pPr>
      <w:r w:rsidRPr="00024631">
        <w:t>RESOLUCIÓN MEDIANTE LA CUAL EL PLENO DEL INSTITUTO FEDERAL DE TELECOMUNICACIONES OTORGA A</w:t>
      </w:r>
      <w:r w:rsidR="002E6965" w:rsidRPr="00024631">
        <w:t xml:space="preserve"> </w:t>
      </w:r>
      <w:r w:rsidR="00FE18D7" w:rsidRPr="00024631">
        <w:t>TECNOLOGÍAS ESPECIALIZADAS EN LÍNEAS DE CONEXIÓN ÓPTICA, S.A.P.I. DE C.V.</w:t>
      </w:r>
      <w:r w:rsidRPr="00024631">
        <w:t>, UN TÍTULO DE CONCESIÓN ÚNICA PARA USO COMERCIAL.</w:t>
      </w:r>
    </w:p>
    <w:p w:rsidR="00024631" w:rsidRPr="00024631" w:rsidRDefault="00720CFB" w:rsidP="00024631">
      <w:pPr>
        <w:pStyle w:val="Ttulo2"/>
        <w:spacing w:afterLines="100" w:after="240" w:line="276" w:lineRule="auto"/>
        <w:ind w:firstLine="0"/>
        <w:jc w:val="center"/>
        <w:rPr>
          <w:rFonts w:ascii="ITC Avant Garde" w:hAnsi="ITC Avant Garde" w:cs="Arial"/>
          <w:bCs/>
          <w:sz w:val="22"/>
          <w:szCs w:val="22"/>
          <w:lang w:eastAsia="en-US"/>
        </w:rPr>
      </w:pPr>
      <w:r w:rsidRPr="00024631">
        <w:rPr>
          <w:rFonts w:ascii="ITC Avant Garde" w:hAnsi="ITC Avant Garde" w:cs="Arial"/>
          <w:bCs/>
          <w:sz w:val="22"/>
          <w:szCs w:val="22"/>
          <w:lang w:eastAsia="en-US"/>
        </w:rPr>
        <w:t>ANTECEDENTES</w:t>
      </w:r>
    </w:p>
    <w:p w:rsidR="00024631" w:rsidRDefault="00720CFB" w:rsidP="00024631">
      <w:pPr>
        <w:numPr>
          <w:ilvl w:val="0"/>
          <w:numId w:val="1"/>
        </w:numPr>
        <w:spacing w:afterLines="120" w:after="288"/>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w:t>
      </w:r>
      <w:r w:rsidR="0053630D">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mediante el cual se creó el Instituto Federal de Telecomunicaciones (el “Instituto”)</w:t>
      </w:r>
      <w:r w:rsidR="00BF423F">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277386">
        <w:rPr>
          <w:rFonts w:ascii="ITC Avant Garde" w:hAnsi="ITC Avant Garde"/>
          <w:bCs/>
          <w:color w:val="000000"/>
          <w:sz w:val="22"/>
          <w:szCs w:val="22"/>
          <w:lang w:val="es-MX" w:eastAsia="es-MX"/>
        </w:rPr>
        <w:t>.</w:t>
      </w:r>
      <w:r w:rsidR="00EA1BA5">
        <w:rPr>
          <w:rFonts w:ascii="ITC Avant Garde" w:hAnsi="ITC Avant Garde"/>
          <w:bCs/>
          <w:color w:val="000000"/>
          <w:sz w:val="22"/>
          <w:szCs w:val="22"/>
          <w:lang w:val="es-MX" w:eastAsia="es-MX"/>
        </w:rPr>
        <w:t xml:space="preserve"> </w:t>
      </w:r>
    </w:p>
    <w:p w:rsidR="00024631" w:rsidRDefault="00720CFB" w:rsidP="00024631">
      <w:pPr>
        <w:numPr>
          <w:ilvl w:val="0"/>
          <w:numId w:val="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w:t>
      </w:r>
      <w:r w:rsidRPr="008919AA">
        <w:rPr>
          <w:rFonts w:ascii="ITC Avant Garde" w:hAnsi="ITC Avant Garde"/>
          <w:bCs/>
          <w:i/>
          <w:color w:val="000000"/>
          <w:sz w:val="22"/>
          <w:szCs w:val="22"/>
          <w:lang w:val="es-MX" w:eastAsia="es-MX"/>
        </w:rPr>
        <w:t>radiodifusión</w:t>
      </w:r>
      <w:r w:rsidRPr="008919AA">
        <w:rPr>
          <w:rFonts w:ascii="ITC Avant Garde" w:hAnsi="ITC Avant Garde"/>
          <w:bCs/>
          <w:color w:val="000000"/>
          <w:sz w:val="22"/>
          <w:szCs w:val="22"/>
          <w:lang w:val="es-MX" w:eastAsia="es-MX"/>
        </w:rPr>
        <w:t>” (el “Decreto de Ley”), mismo que entró en vigor el 13 de agosto de 2014.</w:t>
      </w:r>
    </w:p>
    <w:p w:rsidR="00024631" w:rsidRDefault="00720CFB" w:rsidP="00024631">
      <w:pPr>
        <w:numPr>
          <w:ilvl w:val="0"/>
          <w:numId w:val="1"/>
        </w:numPr>
        <w:spacing w:afterLines="120" w:after="288"/>
        <w:ind w:left="567" w:hanging="578"/>
        <w:jc w:val="both"/>
        <w:rPr>
          <w:rFonts w:ascii="ITC Avant Garde" w:hAnsi="ITC Avant Garde"/>
          <w:bCs/>
          <w:color w:val="000000"/>
          <w:sz w:val="22"/>
          <w:szCs w:val="22"/>
          <w:lang w:val="es-MX" w:eastAsia="es-MX"/>
        </w:rPr>
      </w:pPr>
      <w:r w:rsidRPr="00106D9E">
        <w:rPr>
          <w:rFonts w:ascii="ITC Avant Garde" w:hAnsi="ITC Avant Garde"/>
          <w:b/>
          <w:bCs/>
          <w:color w:val="000000"/>
          <w:sz w:val="22"/>
          <w:szCs w:val="22"/>
          <w:lang w:val="es-MX" w:eastAsia="es-MX"/>
        </w:rPr>
        <w:t>Estatuto</w:t>
      </w:r>
      <w:r w:rsidRPr="001F3C6E">
        <w:rPr>
          <w:rFonts w:ascii="ITC Avant Garde" w:hAnsi="ITC Avant Garde"/>
          <w:b/>
          <w:bCs/>
          <w:color w:val="000000"/>
          <w:sz w:val="22"/>
          <w:szCs w:val="22"/>
          <w:lang w:val="es-MX" w:eastAsia="es-MX"/>
        </w:rPr>
        <w:t xml:space="preserve">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w:t>
      </w:r>
      <w:r w:rsidRPr="00106D9E">
        <w:rPr>
          <w:rFonts w:ascii="ITC Avant Garde" w:hAnsi="ITC Avant Garde"/>
          <w:bCs/>
          <w:color w:val="000000"/>
          <w:sz w:val="22"/>
          <w:szCs w:val="22"/>
          <w:lang w:val="es-MX" w:eastAsia="es-MX"/>
        </w:rPr>
        <w:t>en vigor el 26 de septiembre de 2014 y mod</w:t>
      </w:r>
      <w:r w:rsidR="00852F77">
        <w:rPr>
          <w:rFonts w:ascii="ITC Avant Garde" w:hAnsi="ITC Avant Garde"/>
          <w:bCs/>
          <w:color w:val="000000"/>
          <w:sz w:val="22"/>
          <w:szCs w:val="22"/>
          <w:lang w:val="es-MX" w:eastAsia="es-MX"/>
        </w:rPr>
        <w:t xml:space="preserve">ificado </w:t>
      </w:r>
      <w:r w:rsidR="00A43E78">
        <w:rPr>
          <w:rFonts w:ascii="ITC Avant Garde" w:hAnsi="ITC Avant Garde"/>
          <w:bCs/>
          <w:color w:val="000000"/>
          <w:sz w:val="22"/>
          <w:szCs w:val="22"/>
          <w:lang w:val="es-MX" w:eastAsia="es-MX"/>
        </w:rPr>
        <w:t>por última vez</w:t>
      </w:r>
      <w:r w:rsidR="00106D9E" w:rsidRPr="00106D9E">
        <w:rPr>
          <w:rFonts w:ascii="ITC Avant Garde" w:hAnsi="ITC Avant Garde"/>
          <w:bCs/>
          <w:color w:val="000000"/>
          <w:sz w:val="22"/>
          <w:szCs w:val="22"/>
          <w:lang w:val="es-MX" w:eastAsia="es-MX"/>
        </w:rPr>
        <w:t xml:space="preserve"> el </w:t>
      </w:r>
      <w:r w:rsidR="00341CDA">
        <w:rPr>
          <w:rFonts w:ascii="ITC Avant Garde" w:hAnsi="ITC Avant Garde"/>
          <w:bCs/>
          <w:color w:val="000000"/>
          <w:sz w:val="22"/>
          <w:szCs w:val="22"/>
          <w:lang w:val="es-MX" w:eastAsia="es-MX"/>
        </w:rPr>
        <w:t>20 de julio de 2017</w:t>
      </w:r>
      <w:r w:rsidRPr="00106D9E">
        <w:rPr>
          <w:rFonts w:ascii="ITC Avant Garde" w:hAnsi="ITC Avant Garde"/>
          <w:bCs/>
          <w:color w:val="000000"/>
          <w:sz w:val="22"/>
          <w:szCs w:val="22"/>
          <w:lang w:val="es-MX" w:eastAsia="es-MX"/>
        </w:rPr>
        <w:t>.</w:t>
      </w:r>
    </w:p>
    <w:p w:rsidR="00024631" w:rsidRDefault="00720CFB" w:rsidP="00024631">
      <w:pPr>
        <w:numPr>
          <w:ilvl w:val="0"/>
          <w:numId w:val="1"/>
        </w:numPr>
        <w:spacing w:afterLines="120" w:after="288"/>
        <w:ind w:left="567" w:hanging="578"/>
        <w:jc w:val="both"/>
        <w:rPr>
          <w:rFonts w:ascii="ITC Avant Garde" w:hAnsi="ITC Avant Garde"/>
          <w:bCs/>
          <w:color w:val="000000"/>
          <w:sz w:val="22"/>
          <w:szCs w:val="22"/>
          <w:lang w:val="es-MX" w:eastAsia="es-MX"/>
        </w:rPr>
      </w:pPr>
      <w:r w:rsidRPr="001D579A">
        <w:rPr>
          <w:rFonts w:ascii="ITC Avant Garde" w:hAnsi="ITC Avant Garde"/>
          <w:b/>
          <w:bCs/>
          <w:color w:val="000000"/>
          <w:sz w:val="22"/>
          <w:szCs w:val="22"/>
          <w:lang w:val="es-MX" w:eastAsia="es-MX"/>
        </w:rPr>
        <w:t>Lineamientos para el Otorgamiento de Concesiones.</w:t>
      </w:r>
      <w:r w:rsidRPr="001D579A">
        <w:rPr>
          <w:rFonts w:ascii="ITC Avant Garde" w:hAnsi="ITC Avant Garde"/>
          <w:bCs/>
          <w:color w:val="000000"/>
          <w:sz w:val="22"/>
          <w:szCs w:val="22"/>
          <w:lang w:val="es-MX" w:eastAsia="es-MX"/>
        </w:rPr>
        <w:t xml:space="preserve"> El 24 de julio de 2015, se publicó en el Diario Oficial de la Federación el </w:t>
      </w:r>
      <w:r w:rsidRPr="001D579A">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00341CDA" w:rsidRPr="001D579A">
        <w:rPr>
          <w:rFonts w:ascii="ITC Avant Garde" w:hAnsi="ITC Avant Garde"/>
          <w:bCs/>
          <w:i/>
          <w:color w:val="000000"/>
          <w:sz w:val="22"/>
          <w:szCs w:val="22"/>
          <w:lang w:val="es-MX" w:eastAsia="es-MX"/>
        </w:rPr>
        <w:t>,</w:t>
      </w:r>
      <w:r w:rsidRPr="001D579A">
        <w:rPr>
          <w:rFonts w:ascii="ITC Avant Garde" w:hAnsi="ITC Avant Garde"/>
          <w:bCs/>
          <w:color w:val="000000"/>
          <w:sz w:val="22"/>
          <w:szCs w:val="22"/>
          <w:lang w:val="es-MX" w:eastAsia="es-MX"/>
        </w:rPr>
        <w:t xml:space="preserve"> </w:t>
      </w:r>
      <w:r w:rsidR="00C90355">
        <w:rPr>
          <w:rFonts w:ascii="ITC Avant Garde" w:hAnsi="ITC Avant Garde"/>
          <w:bCs/>
          <w:color w:val="000000"/>
          <w:sz w:val="22"/>
          <w:szCs w:val="22"/>
          <w:lang w:val="es-MX" w:eastAsia="es-MX"/>
        </w:rPr>
        <w:t xml:space="preserve">mismos que fueron </w:t>
      </w:r>
      <w:r w:rsidR="00341CDA" w:rsidRPr="001D579A">
        <w:rPr>
          <w:rFonts w:ascii="ITC Avant Garde" w:hAnsi="ITC Avant Garde"/>
          <w:bCs/>
          <w:color w:val="000000"/>
          <w:sz w:val="22"/>
          <w:szCs w:val="22"/>
          <w:lang w:val="es-MX" w:eastAsia="es-MX"/>
        </w:rPr>
        <w:t>modificados el 26 de mayo de 2017</w:t>
      </w:r>
      <w:r w:rsidR="00341CDA" w:rsidRPr="001D579A">
        <w:rPr>
          <w:rFonts w:ascii="ITC Avant Garde" w:hAnsi="ITC Avant Garde"/>
          <w:bCs/>
        </w:rPr>
        <w:t xml:space="preserve"> </w:t>
      </w:r>
      <w:r w:rsidRPr="001D579A">
        <w:rPr>
          <w:rFonts w:ascii="ITC Avant Garde" w:hAnsi="ITC Avant Garde"/>
          <w:bCs/>
          <w:color w:val="000000"/>
          <w:sz w:val="22"/>
          <w:szCs w:val="22"/>
          <w:lang w:val="es-MX" w:eastAsia="es-MX"/>
        </w:rPr>
        <w:t>(los “Lineamientos”).</w:t>
      </w:r>
    </w:p>
    <w:p w:rsidR="00024631" w:rsidRDefault="00720CFB" w:rsidP="00024631">
      <w:pPr>
        <w:numPr>
          <w:ilvl w:val="0"/>
          <w:numId w:val="1"/>
        </w:numPr>
        <w:spacing w:afterLines="120" w:after="288"/>
        <w:ind w:left="567" w:hanging="578"/>
        <w:jc w:val="both"/>
        <w:rPr>
          <w:rFonts w:ascii="ITC Avant Garde" w:hAnsi="ITC Avant Garde"/>
          <w:bCs/>
          <w:color w:val="000000"/>
          <w:sz w:val="22"/>
          <w:szCs w:val="22"/>
          <w:lang w:val="es-MX" w:eastAsia="es-MX"/>
        </w:rPr>
      </w:pPr>
      <w:r w:rsidRPr="003C146F">
        <w:rPr>
          <w:rFonts w:ascii="ITC Avant Garde" w:hAnsi="ITC Avant Garde"/>
          <w:b/>
          <w:bCs/>
          <w:color w:val="000000"/>
          <w:sz w:val="22"/>
          <w:szCs w:val="22"/>
          <w:lang w:val="es-MX" w:eastAsia="es-MX"/>
        </w:rPr>
        <w:t>Solicitud de Concesión.</w:t>
      </w:r>
      <w:r w:rsidRPr="003C146F">
        <w:rPr>
          <w:rFonts w:ascii="ITC Avant Garde" w:hAnsi="ITC Avant Garde"/>
          <w:b/>
          <w:lang w:val="es-MX" w:eastAsia="es-MX"/>
        </w:rPr>
        <w:t xml:space="preserve"> </w:t>
      </w:r>
      <w:r w:rsidRPr="003C146F">
        <w:rPr>
          <w:rFonts w:ascii="ITC Avant Garde" w:hAnsi="ITC Avant Garde"/>
          <w:bCs/>
          <w:color w:val="000000"/>
          <w:sz w:val="22"/>
          <w:szCs w:val="22"/>
          <w:lang w:val="es-MX" w:eastAsia="es-MX"/>
        </w:rPr>
        <w:t xml:space="preserve">Con </w:t>
      </w:r>
      <w:r w:rsidR="003C146F" w:rsidRPr="003C146F">
        <w:rPr>
          <w:rFonts w:ascii="ITC Avant Garde" w:hAnsi="ITC Avant Garde"/>
          <w:bCs/>
          <w:color w:val="000000"/>
          <w:sz w:val="22"/>
          <w:szCs w:val="22"/>
          <w:lang w:val="es-MX" w:eastAsia="es-MX"/>
        </w:rPr>
        <w:t xml:space="preserve">escritos presentados los días </w:t>
      </w:r>
      <w:r w:rsidR="005E0F2B" w:rsidRPr="003C146F">
        <w:rPr>
          <w:rFonts w:ascii="ITC Avant Garde" w:hAnsi="ITC Avant Garde"/>
          <w:bCs/>
          <w:color w:val="000000"/>
          <w:sz w:val="22"/>
          <w:szCs w:val="22"/>
          <w:lang w:val="es-MX" w:eastAsia="es-MX"/>
        </w:rPr>
        <w:t xml:space="preserve">24 de agosto </w:t>
      </w:r>
      <w:r w:rsidR="003C146F" w:rsidRPr="003C146F">
        <w:rPr>
          <w:rFonts w:ascii="ITC Avant Garde" w:hAnsi="ITC Avant Garde"/>
          <w:bCs/>
          <w:color w:val="000000"/>
          <w:sz w:val="22"/>
          <w:szCs w:val="22"/>
          <w:lang w:val="es-MX" w:eastAsia="es-MX"/>
        </w:rPr>
        <w:t xml:space="preserve">y 14 de septiembre </w:t>
      </w:r>
      <w:r w:rsidR="00832EA3" w:rsidRPr="006A3FC6">
        <w:rPr>
          <w:rFonts w:ascii="ITC Avant Garde" w:hAnsi="ITC Avant Garde"/>
          <w:bCs/>
          <w:color w:val="000000"/>
          <w:sz w:val="22"/>
          <w:szCs w:val="22"/>
          <w:lang w:val="es-MX" w:eastAsia="es-MX"/>
        </w:rPr>
        <w:t>de 201</w:t>
      </w:r>
      <w:r w:rsidR="00801C45" w:rsidRPr="00F72C94">
        <w:rPr>
          <w:rFonts w:ascii="ITC Avant Garde" w:hAnsi="ITC Avant Garde"/>
          <w:bCs/>
          <w:color w:val="000000"/>
          <w:sz w:val="22"/>
          <w:szCs w:val="22"/>
          <w:lang w:val="es-MX" w:eastAsia="es-MX"/>
        </w:rPr>
        <w:t>7</w:t>
      </w:r>
      <w:r w:rsidR="00DC3DFB" w:rsidRPr="008A1B81">
        <w:rPr>
          <w:rFonts w:ascii="ITC Avant Garde" w:hAnsi="ITC Avant Garde"/>
          <w:bCs/>
          <w:color w:val="000000"/>
          <w:sz w:val="22"/>
          <w:szCs w:val="22"/>
          <w:lang w:val="es-MX" w:eastAsia="es-MX"/>
        </w:rPr>
        <w:t>,</w:t>
      </w:r>
      <w:r w:rsidR="000D238E" w:rsidRPr="001D5B3C">
        <w:rPr>
          <w:rFonts w:ascii="ITC Avant Garde" w:hAnsi="ITC Avant Garde"/>
          <w:bCs/>
          <w:color w:val="000000"/>
          <w:sz w:val="22"/>
          <w:szCs w:val="22"/>
          <w:lang w:val="es-MX" w:eastAsia="es-MX"/>
        </w:rPr>
        <w:t xml:space="preserve"> </w:t>
      </w:r>
      <w:r w:rsidR="00FE18D7" w:rsidRPr="003C146F">
        <w:rPr>
          <w:rFonts w:ascii="ITC Avant Garde" w:hAnsi="ITC Avant Garde"/>
          <w:bCs/>
          <w:color w:val="000000"/>
          <w:sz w:val="22"/>
          <w:szCs w:val="22"/>
          <w:lang w:val="es-MX" w:eastAsia="es-MX"/>
        </w:rPr>
        <w:t>Tecnologías Especializadas en Líneas de Conexión Óptica, S.A.P.I. de C.V.</w:t>
      </w:r>
      <w:r w:rsidR="00E20CB4" w:rsidRPr="003C146F">
        <w:rPr>
          <w:rFonts w:ascii="ITC Avant Garde" w:hAnsi="ITC Avant Garde"/>
          <w:bCs/>
          <w:color w:val="000000"/>
          <w:sz w:val="22"/>
          <w:szCs w:val="22"/>
          <w:lang w:val="es-MX" w:eastAsia="es-MX"/>
        </w:rPr>
        <w:t xml:space="preserve">, a través de su </w:t>
      </w:r>
      <w:r w:rsidR="00820FA3" w:rsidRPr="003C146F">
        <w:rPr>
          <w:rFonts w:ascii="ITC Avant Garde" w:hAnsi="ITC Avant Garde"/>
          <w:bCs/>
          <w:color w:val="000000"/>
          <w:sz w:val="22"/>
          <w:szCs w:val="22"/>
          <w:lang w:val="es-MX" w:eastAsia="es-MX"/>
        </w:rPr>
        <w:t>apoderado</w:t>
      </w:r>
      <w:r w:rsidR="00547079" w:rsidRPr="003C146F">
        <w:rPr>
          <w:rFonts w:ascii="ITC Avant Garde" w:hAnsi="ITC Avant Garde"/>
          <w:bCs/>
          <w:color w:val="000000"/>
          <w:sz w:val="22"/>
          <w:szCs w:val="22"/>
          <w:lang w:val="es-MX" w:eastAsia="es-MX"/>
        </w:rPr>
        <w:t xml:space="preserve"> legal</w:t>
      </w:r>
      <w:r w:rsidR="00E20CB4" w:rsidRPr="003C146F">
        <w:rPr>
          <w:rFonts w:ascii="ITC Avant Garde" w:hAnsi="ITC Avant Garde"/>
          <w:bCs/>
          <w:color w:val="000000"/>
          <w:sz w:val="22"/>
          <w:szCs w:val="22"/>
          <w:lang w:val="es-MX" w:eastAsia="es-MX"/>
        </w:rPr>
        <w:t>,</w:t>
      </w:r>
      <w:r w:rsidR="000D238E" w:rsidRPr="003C146F">
        <w:rPr>
          <w:rFonts w:ascii="ITC Avant Garde" w:hAnsi="ITC Avant Garde"/>
          <w:bCs/>
          <w:color w:val="000000"/>
          <w:sz w:val="22"/>
          <w:szCs w:val="22"/>
          <w:lang w:val="es-MX" w:eastAsia="es-MX"/>
        </w:rPr>
        <w:t xml:space="preserve"> </w:t>
      </w:r>
      <w:r w:rsidRPr="003C146F">
        <w:rPr>
          <w:rFonts w:ascii="ITC Avant Garde" w:hAnsi="ITC Avant Garde"/>
          <w:bCs/>
          <w:color w:val="000000"/>
          <w:sz w:val="22"/>
          <w:szCs w:val="22"/>
          <w:lang w:val="es-MX" w:eastAsia="es-MX"/>
        </w:rPr>
        <w:t>presentó ante el Instituto</w:t>
      </w:r>
      <w:r w:rsidRPr="003C146F">
        <w:rPr>
          <w:rFonts w:ascii="ITC Avant Garde" w:hAnsi="ITC Avant Garde"/>
          <w:bCs/>
          <w:color w:val="000000"/>
          <w:sz w:val="22"/>
          <w:szCs w:val="22"/>
        </w:rPr>
        <w:t xml:space="preserve"> </w:t>
      </w:r>
      <w:r w:rsidRPr="003C146F">
        <w:rPr>
          <w:rFonts w:ascii="ITC Avant Garde" w:hAnsi="ITC Avant Garde"/>
          <w:bCs/>
          <w:color w:val="000000"/>
          <w:sz w:val="22"/>
          <w:szCs w:val="22"/>
          <w:lang w:val="es-MX" w:eastAsia="es-MX"/>
        </w:rPr>
        <w:t>el Formato IFT-Concesión Única</w:t>
      </w:r>
      <w:r w:rsidR="00DC3DFB" w:rsidRPr="003C146F">
        <w:rPr>
          <w:rFonts w:ascii="ITC Avant Garde" w:hAnsi="ITC Avant Garde"/>
          <w:bCs/>
          <w:color w:val="000000"/>
          <w:sz w:val="22"/>
          <w:szCs w:val="22"/>
          <w:lang w:val="es-MX" w:eastAsia="es-MX"/>
        </w:rPr>
        <w:t>,</w:t>
      </w:r>
      <w:r w:rsidR="00EA1BA5" w:rsidRPr="003C146F">
        <w:rPr>
          <w:rFonts w:ascii="ITC Avant Garde" w:hAnsi="ITC Avant Garde"/>
          <w:bCs/>
          <w:color w:val="000000"/>
          <w:sz w:val="22"/>
          <w:szCs w:val="22"/>
          <w:lang w:val="es-MX" w:eastAsia="es-MX"/>
        </w:rPr>
        <w:t xml:space="preserve"> </w:t>
      </w:r>
      <w:r w:rsidRPr="003C146F">
        <w:rPr>
          <w:rFonts w:ascii="ITC Avant Garde" w:hAnsi="ITC Avant Garde"/>
          <w:bCs/>
          <w:color w:val="000000"/>
          <w:sz w:val="22"/>
          <w:szCs w:val="22"/>
          <w:lang w:val="es-MX" w:eastAsia="es-MX"/>
        </w:rPr>
        <w:t>mediante el cual solicitó el otorgamiento de una concesión única p</w:t>
      </w:r>
      <w:r w:rsidR="0037632C" w:rsidRPr="003C146F">
        <w:rPr>
          <w:rFonts w:ascii="ITC Avant Garde" w:hAnsi="ITC Avant Garde"/>
          <w:bCs/>
          <w:color w:val="000000"/>
          <w:sz w:val="22"/>
          <w:szCs w:val="22"/>
          <w:lang w:val="es-MX" w:eastAsia="es-MX"/>
        </w:rPr>
        <w:t>ara uso comercial</w:t>
      </w:r>
      <w:r w:rsidR="00766CB6" w:rsidRPr="003C146F">
        <w:rPr>
          <w:rFonts w:ascii="ITC Avant Garde" w:hAnsi="ITC Avant Garde"/>
          <w:bCs/>
          <w:color w:val="000000"/>
          <w:sz w:val="22"/>
          <w:szCs w:val="22"/>
          <w:lang w:val="es-MX" w:eastAsia="es-MX"/>
        </w:rPr>
        <w:t>,</w:t>
      </w:r>
      <w:r w:rsidR="0037632C" w:rsidRPr="003C146F">
        <w:rPr>
          <w:rFonts w:ascii="ITC Avant Garde" w:hAnsi="ITC Avant Garde"/>
          <w:bCs/>
          <w:color w:val="000000"/>
          <w:sz w:val="22"/>
          <w:szCs w:val="22"/>
          <w:lang w:val="es-MX" w:eastAsia="es-MX"/>
        </w:rPr>
        <w:t xml:space="preserve"> para prestar </w:t>
      </w:r>
      <w:r w:rsidR="00547079" w:rsidRPr="003C146F">
        <w:rPr>
          <w:rFonts w:ascii="ITC Avant Garde" w:hAnsi="ITC Avant Garde"/>
          <w:bCs/>
          <w:color w:val="000000"/>
          <w:sz w:val="22"/>
          <w:szCs w:val="22"/>
          <w:lang w:val="es-MX" w:eastAsia="es-MX"/>
        </w:rPr>
        <w:t>los</w:t>
      </w:r>
      <w:r w:rsidR="00884CE5" w:rsidRPr="003C146F">
        <w:rPr>
          <w:rFonts w:ascii="ITC Avant Garde" w:hAnsi="ITC Avant Garde"/>
          <w:bCs/>
          <w:color w:val="000000"/>
          <w:sz w:val="22"/>
          <w:szCs w:val="22"/>
          <w:lang w:val="es-MX" w:eastAsia="es-MX"/>
        </w:rPr>
        <w:t xml:space="preserve"> servicio</w:t>
      </w:r>
      <w:r w:rsidR="00547079" w:rsidRPr="003C146F">
        <w:rPr>
          <w:rFonts w:ascii="ITC Avant Garde" w:hAnsi="ITC Avant Garde"/>
          <w:bCs/>
          <w:color w:val="000000"/>
          <w:sz w:val="22"/>
          <w:szCs w:val="22"/>
          <w:lang w:val="es-MX" w:eastAsia="es-MX"/>
        </w:rPr>
        <w:t>s</w:t>
      </w:r>
      <w:r w:rsidR="00801C45" w:rsidRPr="003C146F">
        <w:rPr>
          <w:rFonts w:ascii="ITC Avant Garde" w:hAnsi="ITC Avant Garde"/>
          <w:bCs/>
          <w:color w:val="000000"/>
          <w:sz w:val="22"/>
          <w:szCs w:val="22"/>
          <w:lang w:val="es-MX" w:eastAsia="es-MX"/>
        </w:rPr>
        <w:t xml:space="preserve"> </w:t>
      </w:r>
      <w:r w:rsidR="0077567D" w:rsidRPr="003C146F">
        <w:rPr>
          <w:rFonts w:ascii="ITC Avant Garde" w:hAnsi="ITC Avant Garde"/>
          <w:bCs/>
          <w:color w:val="000000"/>
          <w:sz w:val="22"/>
          <w:szCs w:val="22"/>
          <w:lang w:val="es-MX" w:eastAsia="es-MX"/>
        </w:rPr>
        <w:t xml:space="preserve">de </w:t>
      </w:r>
      <w:r w:rsidR="000C3870" w:rsidRPr="003C146F">
        <w:rPr>
          <w:rFonts w:ascii="ITC Avant Garde" w:hAnsi="ITC Avant Garde"/>
          <w:bCs/>
          <w:color w:val="000000"/>
          <w:sz w:val="22"/>
          <w:szCs w:val="22"/>
          <w:lang w:val="es-MX" w:eastAsia="es-MX"/>
        </w:rPr>
        <w:t>provisión de capacidad</w:t>
      </w:r>
      <w:r w:rsidR="00547079" w:rsidRPr="003C146F">
        <w:rPr>
          <w:rFonts w:ascii="ITC Avant Garde" w:hAnsi="ITC Avant Garde"/>
          <w:bCs/>
          <w:color w:val="000000"/>
          <w:sz w:val="22"/>
          <w:szCs w:val="22"/>
          <w:lang w:val="es-MX" w:eastAsia="es-MX"/>
        </w:rPr>
        <w:t>, transmisión bidireccional de</w:t>
      </w:r>
      <w:r w:rsidR="0077567D" w:rsidRPr="003C146F">
        <w:rPr>
          <w:rFonts w:ascii="ITC Avant Garde" w:hAnsi="ITC Avant Garde"/>
          <w:bCs/>
          <w:color w:val="000000"/>
          <w:sz w:val="22"/>
          <w:szCs w:val="22"/>
          <w:lang w:val="es-MX" w:eastAsia="es-MX"/>
        </w:rPr>
        <w:t xml:space="preserve"> </w:t>
      </w:r>
      <w:r w:rsidR="00547079" w:rsidRPr="003C146F">
        <w:rPr>
          <w:rFonts w:ascii="ITC Avant Garde" w:hAnsi="ITC Avant Garde"/>
          <w:bCs/>
          <w:color w:val="000000"/>
          <w:sz w:val="22"/>
          <w:szCs w:val="22"/>
          <w:lang w:val="es-MX" w:eastAsia="es-MX"/>
        </w:rPr>
        <w:t xml:space="preserve">datos y arrendamiento de circuitos dedicados, </w:t>
      </w:r>
      <w:r w:rsidRPr="003C146F">
        <w:rPr>
          <w:rFonts w:ascii="ITC Avant Garde" w:hAnsi="ITC Avant Garde"/>
          <w:bCs/>
          <w:color w:val="000000"/>
          <w:sz w:val="22"/>
          <w:szCs w:val="22"/>
          <w:lang w:val="es-MX" w:eastAsia="es-MX"/>
        </w:rPr>
        <w:t>en</w:t>
      </w:r>
      <w:r w:rsidR="00BB78BE" w:rsidRPr="003C146F">
        <w:rPr>
          <w:rFonts w:ascii="ITC Avant Garde" w:hAnsi="ITC Avant Garde"/>
          <w:bCs/>
          <w:color w:val="000000"/>
          <w:sz w:val="22"/>
          <w:szCs w:val="22"/>
          <w:lang w:val="es-MX" w:eastAsia="es-MX"/>
        </w:rPr>
        <w:t xml:space="preserve"> </w:t>
      </w:r>
      <w:r w:rsidR="00547079" w:rsidRPr="003C146F">
        <w:rPr>
          <w:rFonts w:ascii="ITC Avant Garde" w:hAnsi="ITC Avant Garde"/>
          <w:bCs/>
          <w:color w:val="000000"/>
          <w:sz w:val="22"/>
          <w:szCs w:val="22"/>
          <w:lang w:val="es-MX" w:eastAsia="es-MX"/>
        </w:rPr>
        <w:t>la Ciudad de</w:t>
      </w:r>
      <w:r w:rsidR="00801C45" w:rsidRPr="003C146F">
        <w:rPr>
          <w:rFonts w:ascii="ITC Avant Garde" w:hAnsi="ITC Avant Garde"/>
          <w:bCs/>
          <w:color w:val="000000"/>
          <w:sz w:val="22"/>
          <w:szCs w:val="22"/>
          <w:lang w:val="es-MX" w:eastAsia="es-MX"/>
        </w:rPr>
        <w:t xml:space="preserve"> </w:t>
      </w:r>
      <w:r w:rsidR="00547079" w:rsidRPr="003C146F">
        <w:rPr>
          <w:rFonts w:ascii="ITC Avant Garde" w:hAnsi="ITC Avant Garde"/>
          <w:bCs/>
          <w:color w:val="000000"/>
          <w:sz w:val="22"/>
          <w:szCs w:val="22"/>
          <w:lang w:val="es-MX" w:eastAsia="es-MX"/>
        </w:rPr>
        <w:t>México y div</w:t>
      </w:r>
      <w:r w:rsidR="002A4668">
        <w:rPr>
          <w:rFonts w:ascii="ITC Avant Garde" w:hAnsi="ITC Avant Garde"/>
          <w:bCs/>
          <w:color w:val="000000"/>
          <w:sz w:val="22"/>
          <w:szCs w:val="22"/>
          <w:lang w:val="es-MX" w:eastAsia="es-MX"/>
        </w:rPr>
        <w:t>ersas localidades de las siguientes entidades federativas: Estado</w:t>
      </w:r>
      <w:r w:rsidR="00547079" w:rsidRPr="003C146F">
        <w:rPr>
          <w:rFonts w:ascii="ITC Avant Garde" w:hAnsi="ITC Avant Garde"/>
          <w:bCs/>
          <w:color w:val="000000"/>
          <w:sz w:val="22"/>
          <w:szCs w:val="22"/>
          <w:lang w:val="es-MX" w:eastAsia="es-MX"/>
        </w:rPr>
        <w:t xml:space="preserve"> de México, Jalisco, Nuevo León, Baja California, Querétaro, Aguascalientes, Guanajuato, M</w:t>
      </w:r>
      <w:r w:rsidR="00B96CE0" w:rsidRPr="003C146F">
        <w:rPr>
          <w:rFonts w:ascii="ITC Avant Garde" w:hAnsi="ITC Avant Garde"/>
          <w:bCs/>
          <w:color w:val="000000"/>
          <w:sz w:val="22"/>
          <w:szCs w:val="22"/>
          <w:lang w:val="es-MX" w:eastAsia="es-MX"/>
        </w:rPr>
        <w:t>orelos, Puebla, San Luis Potosí,</w:t>
      </w:r>
      <w:r w:rsidR="00547079" w:rsidRPr="003C146F">
        <w:rPr>
          <w:rFonts w:ascii="ITC Avant Garde" w:hAnsi="ITC Avant Garde"/>
          <w:bCs/>
          <w:color w:val="000000"/>
          <w:sz w:val="22"/>
          <w:szCs w:val="22"/>
          <w:lang w:val="es-MX" w:eastAsia="es-MX"/>
        </w:rPr>
        <w:t xml:space="preserve"> Veracruz, Chiapas, Tabasco y Yucatán </w:t>
      </w:r>
      <w:r w:rsidR="001A4AC3" w:rsidRPr="003C146F">
        <w:rPr>
          <w:rFonts w:ascii="ITC Avant Garde" w:hAnsi="ITC Avant Garde"/>
          <w:bCs/>
          <w:color w:val="000000"/>
          <w:sz w:val="22"/>
          <w:szCs w:val="22"/>
          <w:lang w:val="es-MX" w:eastAsia="es-MX"/>
        </w:rPr>
        <w:t>(la “Solicitud de Concesión”).</w:t>
      </w:r>
      <w:r w:rsidR="008D32DB" w:rsidRPr="003C146F">
        <w:rPr>
          <w:rFonts w:ascii="ITC Avant Garde" w:hAnsi="ITC Avant Garde"/>
          <w:bCs/>
          <w:color w:val="000000"/>
          <w:sz w:val="22"/>
          <w:szCs w:val="22"/>
          <w:lang w:val="es-MX" w:eastAsia="es-MX"/>
        </w:rPr>
        <w:t xml:space="preserve"> </w:t>
      </w:r>
    </w:p>
    <w:p w:rsidR="00024631" w:rsidRDefault="008D32DB" w:rsidP="00024631">
      <w:pPr>
        <w:spacing w:afterLines="120" w:after="288"/>
        <w:ind w:left="567"/>
        <w:jc w:val="both"/>
        <w:rPr>
          <w:rFonts w:ascii="ITC Avant Garde" w:hAnsi="ITC Avant Garde"/>
          <w:bCs/>
          <w:color w:val="000000"/>
          <w:sz w:val="22"/>
          <w:szCs w:val="22"/>
          <w:lang w:val="es-MX" w:eastAsia="es-MX"/>
        </w:rPr>
      </w:pPr>
      <w:r w:rsidRPr="00227548">
        <w:rPr>
          <w:rFonts w:ascii="ITC Avant Garde" w:hAnsi="ITC Avant Garde"/>
          <w:color w:val="000000"/>
          <w:sz w:val="22"/>
          <w:szCs w:val="22"/>
          <w:lang w:eastAsia="es-MX"/>
        </w:rPr>
        <w:lastRenderedPageBreak/>
        <w:t xml:space="preserve">Lo anterior, de conformidad con las precisiones realizadas </w:t>
      </w:r>
      <w:r w:rsidR="00526769" w:rsidRPr="00227548">
        <w:rPr>
          <w:rFonts w:ascii="ITC Avant Garde" w:hAnsi="ITC Avant Garde"/>
          <w:color w:val="000000"/>
          <w:sz w:val="22"/>
          <w:szCs w:val="22"/>
          <w:lang w:eastAsia="es-MX"/>
        </w:rPr>
        <w:t xml:space="preserve">por </w:t>
      </w:r>
      <w:r w:rsidR="00526769">
        <w:rPr>
          <w:rFonts w:ascii="ITC Avant Garde" w:hAnsi="ITC Avant Garde"/>
          <w:bCs/>
          <w:color w:val="000000"/>
          <w:sz w:val="22"/>
          <w:szCs w:val="22"/>
          <w:lang w:val="es-MX" w:eastAsia="es-MX"/>
        </w:rPr>
        <w:t>Tecnologías Especializadas en Líneas de Conexión Óptica, S.A.P.I. de C.V.</w:t>
      </w:r>
      <w:r w:rsidR="00526769" w:rsidRPr="00227548">
        <w:rPr>
          <w:rFonts w:ascii="ITC Avant Garde" w:hAnsi="ITC Avant Garde"/>
          <w:sz w:val="22"/>
          <w:szCs w:val="22"/>
        </w:rPr>
        <w:t xml:space="preserve">, </w:t>
      </w:r>
      <w:r w:rsidRPr="00227548">
        <w:rPr>
          <w:rFonts w:ascii="ITC Avant Garde" w:hAnsi="ITC Avant Garde"/>
          <w:color w:val="000000"/>
          <w:sz w:val="22"/>
          <w:szCs w:val="22"/>
          <w:lang w:eastAsia="es-MX"/>
        </w:rPr>
        <w:t xml:space="preserve">mediante </w:t>
      </w:r>
      <w:r w:rsidR="002518BF" w:rsidRPr="00227548">
        <w:rPr>
          <w:rFonts w:ascii="ITC Avant Garde" w:hAnsi="ITC Avant Garde"/>
          <w:color w:val="000000"/>
          <w:sz w:val="22"/>
          <w:szCs w:val="22"/>
          <w:lang w:eastAsia="es-MX"/>
        </w:rPr>
        <w:t>el escrito</w:t>
      </w:r>
      <w:r w:rsidRPr="00227548">
        <w:rPr>
          <w:rFonts w:ascii="ITC Avant Garde" w:hAnsi="ITC Avant Garde"/>
          <w:color w:val="000000"/>
          <w:sz w:val="22"/>
          <w:szCs w:val="22"/>
          <w:lang w:eastAsia="es-MX"/>
        </w:rPr>
        <w:t xml:space="preserve"> </w:t>
      </w:r>
      <w:r w:rsidR="002518BF" w:rsidRPr="00227548">
        <w:rPr>
          <w:rFonts w:ascii="ITC Avant Garde" w:hAnsi="ITC Avant Garde"/>
          <w:color w:val="000000"/>
          <w:sz w:val="22"/>
          <w:szCs w:val="22"/>
          <w:lang w:eastAsia="es-MX"/>
        </w:rPr>
        <w:t>presentado</w:t>
      </w:r>
      <w:r w:rsidRPr="00227548">
        <w:rPr>
          <w:rFonts w:ascii="ITC Avant Garde" w:hAnsi="ITC Avant Garde"/>
          <w:color w:val="000000"/>
          <w:sz w:val="22"/>
          <w:szCs w:val="22"/>
          <w:lang w:eastAsia="es-MX"/>
        </w:rPr>
        <w:t xml:space="preserve"> ante el Instituto el </w:t>
      </w:r>
      <w:r w:rsidR="007D2A2F">
        <w:rPr>
          <w:rFonts w:ascii="ITC Avant Garde" w:hAnsi="ITC Avant Garde"/>
          <w:bCs/>
          <w:color w:val="000000"/>
          <w:sz w:val="22"/>
          <w:szCs w:val="22"/>
          <w:lang w:val="es-MX" w:eastAsia="es-MX"/>
        </w:rPr>
        <w:t xml:space="preserve">4 de octubre </w:t>
      </w:r>
      <w:r w:rsidRPr="00227548">
        <w:rPr>
          <w:rFonts w:ascii="ITC Avant Garde" w:hAnsi="ITC Avant Garde"/>
          <w:bCs/>
          <w:color w:val="000000"/>
          <w:sz w:val="22"/>
          <w:szCs w:val="22"/>
          <w:lang w:val="es-MX" w:eastAsia="es-MX"/>
        </w:rPr>
        <w:t>de 201</w:t>
      </w:r>
      <w:r w:rsidR="00526769">
        <w:rPr>
          <w:rFonts w:ascii="ITC Avant Garde" w:hAnsi="ITC Avant Garde"/>
          <w:bCs/>
          <w:color w:val="000000"/>
          <w:sz w:val="22"/>
          <w:szCs w:val="22"/>
          <w:lang w:val="es-MX" w:eastAsia="es-MX"/>
        </w:rPr>
        <w:t xml:space="preserve">7 </w:t>
      </w:r>
      <w:r w:rsidRPr="00227548">
        <w:rPr>
          <w:rFonts w:ascii="ITC Avant Garde" w:hAnsi="ITC Avant Garde"/>
          <w:sz w:val="22"/>
          <w:szCs w:val="22"/>
        </w:rPr>
        <w:t xml:space="preserve">en respuesta al requerimiento formulado </w:t>
      </w:r>
      <w:r w:rsidR="00526769">
        <w:rPr>
          <w:rFonts w:ascii="ITC Avant Garde" w:hAnsi="ITC Avant Garde"/>
          <w:sz w:val="22"/>
          <w:szCs w:val="22"/>
        </w:rPr>
        <w:t>con</w:t>
      </w:r>
      <w:r w:rsidRPr="00227548">
        <w:rPr>
          <w:rFonts w:ascii="ITC Avant Garde" w:hAnsi="ITC Avant Garde"/>
          <w:sz w:val="22"/>
          <w:szCs w:val="22"/>
        </w:rPr>
        <w:t xml:space="preserve"> oficio IFT/223/UCS/DG-CTEL/</w:t>
      </w:r>
      <w:r w:rsidR="007D2A2F">
        <w:rPr>
          <w:rFonts w:ascii="ITC Avant Garde" w:hAnsi="ITC Avant Garde"/>
          <w:bCs/>
          <w:color w:val="000000"/>
          <w:sz w:val="22"/>
          <w:szCs w:val="22"/>
          <w:lang w:val="es-MX" w:eastAsia="es-MX"/>
        </w:rPr>
        <w:t>1819</w:t>
      </w:r>
      <w:r w:rsidR="00801C45" w:rsidRPr="00227548">
        <w:rPr>
          <w:rFonts w:ascii="ITC Avant Garde" w:hAnsi="ITC Avant Garde"/>
          <w:sz w:val="22"/>
          <w:szCs w:val="22"/>
        </w:rPr>
        <w:t>/2017</w:t>
      </w:r>
      <w:r w:rsidR="00B96CE0">
        <w:rPr>
          <w:rFonts w:ascii="ITC Avant Garde" w:hAnsi="ITC Avant Garde"/>
          <w:sz w:val="22"/>
          <w:szCs w:val="22"/>
        </w:rPr>
        <w:t>, de fecha</w:t>
      </w:r>
      <w:r w:rsidRPr="00227548">
        <w:rPr>
          <w:rFonts w:ascii="ITC Avant Garde" w:hAnsi="ITC Avant Garde"/>
          <w:sz w:val="22"/>
          <w:szCs w:val="22"/>
        </w:rPr>
        <w:t xml:space="preserve"> </w:t>
      </w:r>
      <w:r w:rsidR="007D2A2F">
        <w:rPr>
          <w:rFonts w:ascii="ITC Avant Garde" w:hAnsi="ITC Avant Garde"/>
          <w:sz w:val="22"/>
          <w:szCs w:val="22"/>
        </w:rPr>
        <w:t xml:space="preserve">18 de septiembre </w:t>
      </w:r>
      <w:r w:rsidRPr="00227548">
        <w:rPr>
          <w:rFonts w:ascii="ITC Avant Garde" w:hAnsi="ITC Avant Garde"/>
          <w:sz w:val="22"/>
          <w:szCs w:val="22"/>
        </w:rPr>
        <w:t>de 201</w:t>
      </w:r>
      <w:r w:rsidR="00801C45" w:rsidRPr="00227548">
        <w:rPr>
          <w:rFonts w:ascii="ITC Avant Garde" w:hAnsi="ITC Avant Garde"/>
          <w:sz w:val="22"/>
          <w:szCs w:val="22"/>
        </w:rPr>
        <w:t>7</w:t>
      </w:r>
      <w:r w:rsidRPr="00227548">
        <w:rPr>
          <w:rFonts w:ascii="ITC Avant Garde" w:hAnsi="ITC Avant Garde"/>
          <w:sz w:val="22"/>
          <w:szCs w:val="22"/>
        </w:rPr>
        <w:t>.</w:t>
      </w:r>
    </w:p>
    <w:p w:rsidR="00024631" w:rsidRDefault="0047755B" w:rsidP="00024631">
      <w:pPr>
        <w:spacing w:afterLines="120" w:after="288"/>
        <w:ind w:left="567"/>
        <w:jc w:val="both"/>
        <w:rPr>
          <w:rFonts w:ascii="ITC Avant Garde" w:hAnsi="ITC Avant Garde"/>
          <w:sz w:val="22"/>
          <w:szCs w:val="22"/>
        </w:rPr>
      </w:pPr>
      <w:r>
        <w:rPr>
          <w:rFonts w:ascii="ITC Avant Garde" w:hAnsi="ITC Avant Garde"/>
          <w:bCs/>
          <w:color w:val="000000"/>
          <w:sz w:val="22"/>
          <w:szCs w:val="22"/>
          <w:lang w:val="es-MX" w:eastAsia="es-MX"/>
        </w:rPr>
        <w:t>Adicionalmente</w:t>
      </w:r>
      <w:r w:rsidR="00BF7CE7">
        <w:rPr>
          <w:rFonts w:ascii="ITC Avant Garde" w:hAnsi="ITC Avant Garde"/>
          <w:bCs/>
          <w:color w:val="000000"/>
          <w:sz w:val="22"/>
          <w:szCs w:val="22"/>
          <w:lang w:val="es-MX" w:eastAsia="es-MX"/>
        </w:rPr>
        <w:t xml:space="preserve">, los días 8 y 16 de noviembre y 7 de diciembre de 2017, </w:t>
      </w:r>
      <w:r w:rsidR="003C146F">
        <w:rPr>
          <w:rFonts w:ascii="ITC Avant Garde" w:hAnsi="ITC Avant Garde"/>
          <w:bCs/>
          <w:color w:val="000000"/>
          <w:sz w:val="22"/>
          <w:szCs w:val="22"/>
          <w:lang w:val="es-MX" w:eastAsia="es-MX"/>
        </w:rPr>
        <w:t xml:space="preserve">Tecnologías Especializadas en Líneas de Conexión Óptica, S.A.P.I. de C.V. presentó información </w:t>
      </w:r>
      <w:r>
        <w:rPr>
          <w:rFonts w:ascii="ITC Avant Garde" w:hAnsi="ITC Avant Garde"/>
          <w:bCs/>
          <w:color w:val="000000"/>
          <w:sz w:val="22"/>
          <w:szCs w:val="22"/>
          <w:lang w:val="es-MX" w:eastAsia="es-MX"/>
        </w:rPr>
        <w:t>complementaria</w:t>
      </w:r>
      <w:r w:rsidR="00B37B3D">
        <w:rPr>
          <w:rFonts w:ascii="ITC Avant Garde" w:hAnsi="ITC Avant Garde"/>
          <w:bCs/>
          <w:color w:val="000000"/>
          <w:sz w:val="22"/>
          <w:szCs w:val="22"/>
          <w:lang w:val="es-MX" w:eastAsia="es-MX"/>
        </w:rPr>
        <w:t>,</w:t>
      </w:r>
      <w:r w:rsidR="003C146F">
        <w:rPr>
          <w:rFonts w:ascii="ITC Avant Garde" w:hAnsi="ITC Avant Garde"/>
          <w:bCs/>
          <w:color w:val="000000"/>
          <w:sz w:val="22"/>
          <w:szCs w:val="22"/>
          <w:lang w:val="es-MX" w:eastAsia="es-MX"/>
        </w:rPr>
        <w:t xml:space="preserve"> </w:t>
      </w:r>
      <w:r w:rsidR="00BF7CE7">
        <w:rPr>
          <w:rFonts w:ascii="ITC Avant Garde" w:hAnsi="ITC Avant Garde"/>
          <w:bCs/>
          <w:color w:val="000000"/>
          <w:sz w:val="22"/>
          <w:szCs w:val="22"/>
          <w:lang w:val="es-MX" w:eastAsia="es-MX"/>
        </w:rPr>
        <w:t xml:space="preserve">en atención al requerimiento de información formulado por la Dirección General Concesiones de Telecomunicaciones de este Instituto, a través del oficio </w:t>
      </w:r>
      <w:r w:rsidR="00BF7CE7" w:rsidRPr="00227548">
        <w:rPr>
          <w:rFonts w:ascii="ITC Avant Garde" w:hAnsi="ITC Avant Garde"/>
          <w:sz w:val="22"/>
          <w:szCs w:val="22"/>
        </w:rPr>
        <w:t>IFT/223/UCS/DG-CTEL/</w:t>
      </w:r>
      <w:r w:rsidR="00BF7CE7">
        <w:rPr>
          <w:rFonts w:ascii="ITC Avant Garde" w:hAnsi="ITC Avant Garde"/>
          <w:bCs/>
          <w:color w:val="000000"/>
          <w:sz w:val="22"/>
          <w:szCs w:val="22"/>
          <w:lang w:val="es-MX" w:eastAsia="es-MX"/>
        </w:rPr>
        <w:t>2118</w:t>
      </w:r>
      <w:r w:rsidR="00BF7CE7" w:rsidRPr="00227548">
        <w:rPr>
          <w:rFonts w:ascii="ITC Avant Garde" w:hAnsi="ITC Avant Garde"/>
          <w:sz w:val="22"/>
          <w:szCs w:val="22"/>
        </w:rPr>
        <w:t>/2017</w:t>
      </w:r>
      <w:r w:rsidR="00BF7CE7">
        <w:rPr>
          <w:rFonts w:ascii="ITC Avant Garde" w:hAnsi="ITC Avant Garde"/>
          <w:sz w:val="22"/>
          <w:szCs w:val="22"/>
        </w:rPr>
        <w:t xml:space="preserve"> de fecha</w:t>
      </w:r>
      <w:r w:rsidR="00BF7CE7" w:rsidRPr="00227548">
        <w:rPr>
          <w:rFonts w:ascii="ITC Avant Garde" w:hAnsi="ITC Avant Garde"/>
          <w:sz w:val="22"/>
          <w:szCs w:val="22"/>
        </w:rPr>
        <w:t xml:space="preserve"> </w:t>
      </w:r>
      <w:r w:rsidR="00356A9F">
        <w:rPr>
          <w:rFonts w:ascii="ITC Avant Garde" w:hAnsi="ITC Avant Garde"/>
          <w:sz w:val="22"/>
          <w:szCs w:val="22"/>
        </w:rPr>
        <w:t>3 de nov</w:t>
      </w:r>
      <w:r w:rsidR="00BF7CE7">
        <w:rPr>
          <w:rFonts w:ascii="ITC Avant Garde" w:hAnsi="ITC Avant Garde"/>
          <w:sz w:val="22"/>
          <w:szCs w:val="22"/>
        </w:rPr>
        <w:t xml:space="preserve">iembre </w:t>
      </w:r>
      <w:r w:rsidR="00BF7CE7" w:rsidRPr="00227548">
        <w:rPr>
          <w:rFonts w:ascii="ITC Avant Garde" w:hAnsi="ITC Avant Garde"/>
          <w:sz w:val="22"/>
          <w:szCs w:val="22"/>
        </w:rPr>
        <w:t>de 2017</w:t>
      </w:r>
      <w:r w:rsidR="00BF7CE7">
        <w:rPr>
          <w:rFonts w:ascii="ITC Avant Garde" w:hAnsi="ITC Avant Garde"/>
          <w:sz w:val="22"/>
          <w:szCs w:val="22"/>
        </w:rPr>
        <w:t>.</w:t>
      </w:r>
    </w:p>
    <w:p w:rsidR="00024631" w:rsidRDefault="003C146F" w:rsidP="00024631">
      <w:pPr>
        <w:spacing w:afterLines="120" w:after="288"/>
        <w:ind w:left="56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w:t>
      </w:r>
      <w:r w:rsidR="0047755B">
        <w:rPr>
          <w:rFonts w:ascii="ITC Avant Garde" w:hAnsi="ITC Avant Garde"/>
          <w:bCs/>
          <w:color w:val="000000"/>
          <w:sz w:val="22"/>
          <w:szCs w:val="22"/>
          <w:lang w:val="es-MX" w:eastAsia="es-MX"/>
        </w:rPr>
        <w:t>m</w:t>
      </w:r>
      <w:r>
        <w:rPr>
          <w:rFonts w:ascii="ITC Avant Garde" w:hAnsi="ITC Avant Garde"/>
          <w:bCs/>
          <w:color w:val="000000"/>
          <w:sz w:val="22"/>
          <w:szCs w:val="22"/>
          <w:lang w:val="es-MX" w:eastAsia="es-MX"/>
        </w:rPr>
        <w:t>ente, el 9 de enero de 2018</w:t>
      </w:r>
      <w:r w:rsidR="00B37B3D">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Tecnologías Especializadas en Líneas de Conexión Óptica, S.A.P.I. de C.V. presentó escrito ante el Instituto en el que sustituye a su apoderado legal y presenta a su nuevo representante, quien ratifica la Solicitud de Concesión y los escritos previamente presentados.</w:t>
      </w:r>
    </w:p>
    <w:p w:rsidR="00024631" w:rsidRDefault="0009473F" w:rsidP="00024631">
      <w:pPr>
        <w:numPr>
          <w:ilvl w:val="0"/>
          <w:numId w:val="1"/>
        </w:numPr>
        <w:spacing w:afterLines="120" w:after="288"/>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val="es-MX" w:eastAsia="es-MX"/>
        </w:rPr>
        <w:t xml:space="preserve">Solicitud de Opinión Técnica. </w:t>
      </w:r>
      <w:r>
        <w:rPr>
          <w:rFonts w:ascii="ITC Avant Garde" w:hAnsi="ITC Avant Garde"/>
          <w:bCs/>
          <w:color w:val="000000"/>
          <w:sz w:val="22"/>
          <w:szCs w:val="22"/>
          <w:lang w:val="es-MX" w:eastAsia="es-MX"/>
        </w:rPr>
        <w:t xml:space="preserve">El </w:t>
      </w:r>
      <w:r w:rsidR="007D2A2F">
        <w:rPr>
          <w:rFonts w:ascii="ITC Avant Garde" w:hAnsi="ITC Avant Garde"/>
          <w:bCs/>
          <w:color w:val="000000"/>
          <w:sz w:val="22"/>
          <w:szCs w:val="22"/>
          <w:lang w:val="es-MX" w:eastAsia="es-MX"/>
        </w:rPr>
        <w:t xml:space="preserve">27 de septiembre </w:t>
      </w:r>
      <w:r>
        <w:rPr>
          <w:rFonts w:ascii="ITC Avant Garde" w:hAnsi="ITC Avant Garde"/>
          <w:bCs/>
          <w:color w:val="000000"/>
          <w:sz w:val="22"/>
          <w:szCs w:val="22"/>
          <w:lang w:val="es-MX" w:eastAsia="es-MX"/>
        </w:rPr>
        <w:t>de 2017, m</w:t>
      </w:r>
      <w:r w:rsidRPr="006B61CC">
        <w:rPr>
          <w:rFonts w:ascii="ITC Avant Garde" w:hAnsi="ITC Avant Garde"/>
          <w:bCs/>
          <w:color w:val="000000"/>
          <w:sz w:val="22"/>
          <w:szCs w:val="22"/>
          <w:lang w:val="es-MX" w:eastAsia="es-MX"/>
        </w:rPr>
        <w:t>ediante oficio IFT/223/UCS/</w:t>
      </w:r>
      <w:r w:rsidR="007D2A2F">
        <w:rPr>
          <w:rFonts w:ascii="ITC Avant Garde" w:hAnsi="ITC Avant Garde"/>
          <w:bCs/>
          <w:color w:val="000000"/>
          <w:sz w:val="22"/>
          <w:szCs w:val="22"/>
          <w:lang w:val="es-MX" w:eastAsia="es-MX"/>
        </w:rPr>
        <w:t>1817</w:t>
      </w:r>
      <w:r>
        <w:rPr>
          <w:rFonts w:ascii="ITC Avant Garde" w:hAnsi="ITC Avant Garde"/>
          <w:bCs/>
          <w:color w:val="000000"/>
          <w:sz w:val="22"/>
          <w:szCs w:val="22"/>
          <w:lang w:val="es-MX" w:eastAsia="es-MX"/>
        </w:rPr>
        <w:t>/2017</w:t>
      </w:r>
      <w:r w:rsidRPr="006B61CC">
        <w:rPr>
          <w:rFonts w:ascii="ITC Avant Garde" w:hAnsi="ITC Avant Garde"/>
          <w:bCs/>
          <w:color w:val="000000"/>
          <w:sz w:val="22"/>
          <w:szCs w:val="22"/>
          <w:lang w:val="es-MX" w:eastAsia="es-MX"/>
        </w:rPr>
        <w:t xml:space="preserve"> el Instituto</w:t>
      </w:r>
      <w:r>
        <w:rPr>
          <w:rFonts w:ascii="ITC Avant Garde" w:hAnsi="ITC Avant Garde"/>
          <w:bCs/>
          <w:color w:val="000000"/>
          <w:sz w:val="22"/>
          <w:szCs w:val="22"/>
          <w:lang w:val="es-MX" w:eastAsia="es-MX"/>
        </w:rPr>
        <w:t xml:space="preserve"> </w:t>
      </w:r>
      <w:r w:rsidRPr="006B61C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Pr>
          <w:rFonts w:ascii="ITC Avant Garde" w:hAnsi="ITC Avant Garde"/>
          <w:bCs/>
          <w:color w:val="000000"/>
          <w:sz w:val="22"/>
          <w:szCs w:val="22"/>
          <w:lang w:val="es-MX" w:eastAsia="es-MX"/>
        </w:rPr>
        <w:t>por</w:t>
      </w:r>
      <w:r w:rsidRPr="006B61CC">
        <w:rPr>
          <w:rFonts w:ascii="ITC Avant Garde" w:hAnsi="ITC Avant Garde"/>
          <w:bCs/>
          <w:color w:val="000000"/>
          <w:sz w:val="22"/>
          <w:szCs w:val="22"/>
          <w:lang w:val="es-MX" w:eastAsia="es-MX"/>
        </w:rPr>
        <w:t xml:space="preserve">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rsidR="00024631" w:rsidRDefault="00185BD4" w:rsidP="00024631">
      <w:pPr>
        <w:numPr>
          <w:ilvl w:val="0"/>
          <w:numId w:val="1"/>
        </w:numPr>
        <w:spacing w:afterLines="120" w:after="288"/>
        <w:ind w:left="567"/>
        <w:jc w:val="both"/>
        <w:rPr>
          <w:rFonts w:ascii="ITC Avant Garde" w:hAnsi="ITC Avant Garde"/>
          <w:bCs/>
          <w:color w:val="000000"/>
          <w:sz w:val="22"/>
          <w:szCs w:val="22"/>
          <w:lang w:val="es-MX" w:eastAsia="es-MX"/>
        </w:rPr>
      </w:pPr>
      <w:r w:rsidRPr="008B2207">
        <w:rPr>
          <w:rFonts w:ascii="ITC Avant Garde" w:hAnsi="ITC Avant Garde"/>
          <w:b/>
          <w:bCs/>
          <w:color w:val="000000"/>
          <w:sz w:val="22"/>
          <w:szCs w:val="22"/>
          <w:lang w:val="es-MX" w:eastAsia="es-MX"/>
        </w:rPr>
        <w:t xml:space="preserve">Solicitud de Opinión a la Unidad de Competencia Económica. </w:t>
      </w:r>
      <w:r w:rsidRPr="008B2207">
        <w:rPr>
          <w:rFonts w:ascii="ITC Avant Garde" w:hAnsi="ITC Avant Garde"/>
          <w:bCs/>
          <w:color w:val="000000"/>
          <w:sz w:val="22"/>
          <w:szCs w:val="22"/>
          <w:lang w:val="es-MX" w:eastAsia="es-MX"/>
        </w:rPr>
        <w:t>Mediante</w:t>
      </w:r>
      <w:r>
        <w:rPr>
          <w:rFonts w:ascii="ITC Avant Garde" w:hAnsi="ITC Avant Garde"/>
          <w:bCs/>
          <w:color w:val="000000"/>
          <w:sz w:val="22"/>
          <w:szCs w:val="22"/>
          <w:lang w:val="es-MX" w:eastAsia="es-MX"/>
        </w:rPr>
        <w:t xml:space="preserve"> oficio</w:t>
      </w:r>
      <w:r w:rsidR="0047755B">
        <w:rPr>
          <w:rFonts w:ascii="ITC Avant Garde" w:hAnsi="ITC Avant Garde"/>
          <w:bCs/>
          <w:color w:val="000000"/>
          <w:sz w:val="22"/>
          <w:szCs w:val="22"/>
          <w:lang w:val="es-MX" w:eastAsia="es-MX"/>
        </w:rPr>
        <w:t>s</w:t>
      </w:r>
      <w:r>
        <w:rPr>
          <w:rFonts w:ascii="ITC Avant Garde" w:hAnsi="ITC Avant Garde"/>
          <w:bCs/>
          <w:color w:val="000000"/>
          <w:sz w:val="22"/>
          <w:szCs w:val="22"/>
          <w:lang w:val="es-MX" w:eastAsia="es-MX"/>
        </w:rPr>
        <w:t xml:space="preserve"> IFT/223/UCS/DG-CTEL/</w:t>
      </w:r>
      <w:r w:rsidR="006B5E16">
        <w:rPr>
          <w:rFonts w:ascii="ITC Avant Garde" w:hAnsi="ITC Avant Garde"/>
          <w:bCs/>
          <w:color w:val="000000"/>
          <w:sz w:val="22"/>
          <w:szCs w:val="22"/>
          <w:lang w:val="es-MX" w:eastAsia="es-MX"/>
        </w:rPr>
        <w:t>1928</w:t>
      </w:r>
      <w:r w:rsidR="00106D73">
        <w:rPr>
          <w:rFonts w:ascii="ITC Avant Garde" w:hAnsi="ITC Avant Garde"/>
          <w:bCs/>
          <w:color w:val="000000"/>
          <w:sz w:val="22"/>
          <w:szCs w:val="22"/>
          <w:lang w:val="es-MX" w:eastAsia="es-MX"/>
        </w:rPr>
        <w:t>/2017</w:t>
      </w:r>
      <w:r>
        <w:rPr>
          <w:rFonts w:ascii="ITC Avant Garde" w:hAnsi="ITC Avant Garde"/>
          <w:bCs/>
          <w:color w:val="000000"/>
          <w:sz w:val="22"/>
          <w:szCs w:val="22"/>
          <w:lang w:val="es-MX" w:eastAsia="es-MX"/>
        </w:rPr>
        <w:t xml:space="preserve"> </w:t>
      </w:r>
      <w:r w:rsidR="0047755B">
        <w:rPr>
          <w:rFonts w:ascii="ITC Avant Garde" w:hAnsi="ITC Avant Garde"/>
          <w:bCs/>
          <w:color w:val="000000"/>
          <w:sz w:val="22"/>
          <w:szCs w:val="22"/>
          <w:lang w:val="es-MX" w:eastAsia="es-MX"/>
        </w:rPr>
        <w:t xml:space="preserve">e IFT/223/UCS/DG-CTEL/2275/2017 </w:t>
      </w:r>
      <w:r>
        <w:rPr>
          <w:rFonts w:ascii="ITC Avant Garde" w:hAnsi="ITC Avant Garde"/>
          <w:bCs/>
          <w:color w:val="000000"/>
          <w:sz w:val="22"/>
          <w:szCs w:val="22"/>
          <w:lang w:val="es-MX" w:eastAsia="es-MX"/>
        </w:rPr>
        <w:t>de fecha</w:t>
      </w:r>
      <w:r w:rsidR="0047755B">
        <w:rPr>
          <w:rFonts w:ascii="ITC Avant Garde" w:hAnsi="ITC Avant Garde"/>
          <w:bCs/>
          <w:color w:val="000000"/>
          <w:sz w:val="22"/>
          <w:szCs w:val="22"/>
          <w:lang w:val="es-MX" w:eastAsia="es-MX"/>
        </w:rPr>
        <w:t>s</w:t>
      </w:r>
      <w:r>
        <w:rPr>
          <w:rFonts w:ascii="ITC Avant Garde" w:hAnsi="ITC Avant Garde"/>
          <w:bCs/>
          <w:color w:val="000000"/>
          <w:sz w:val="22"/>
          <w:szCs w:val="22"/>
          <w:lang w:val="es-MX" w:eastAsia="es-MX"/>
        </w:rPr>
        <w:t xml:space="preserve"> </w:t>
      </w:r>
      <w:r w:rsidR="006B5E16">
        <w:rPr>
          <w:rFonts w:ascii="ITC Avant Garde" w:hAnsi="ITC Avant Garde"/>
          <w:bCs/>
          <w:color w:val="000000"/>
          <w:sz w:val="22"/>
          <w:szCs w:val="22"/>
          <w:lang w:val="es-MX" w:eastAsia="es-MX"/>
        </w:rPr>
        <w:t xml:space="preserve">12 de octubre </w:t>
      </w:r>
      <w:r w:rsidR="0047755B">
        <w:rPr>
          <w:rFonts w:ascii="ITC Avant Garde" w:hAnsi="ITC Avant Garde"/>
          <w:bCs/>
          <w:color w:val="000000"/>
          <w:sz w:val="22"/>
          <w:szCs w:val="22"/>
          <w:lang w:val="es-MX" w:eastAsia="es-MX"/>
        </w:rPr>
        <w:t xml:space="preserve">y 12 de diciembre </w:t>
      </w:r>
      <w:r>
        <w:rPr>
          <w:rFonts w:ascii="ITC Avant Garde" w:hAnsi="ITC Avant Garde"/>
          <w:bCs/>
          <w:color w:val="000000"/>
          <w:sz w:val="22"/>
          <w:szCs w:val="22"/>
          <w:lang w:val="es-MX" w:eastAsia="es-MX"/>
        </w:rPr>
        <w:t>de 201</w:t>
      </w:r>
      <w:r w:rsidR="00106D73">
        <w:rPr>
          <w:rFonts w:ascii="ITC Avant Garde" w:hAnsi="ITC Avant Garde"/>
          <w:bCs/>
          <w:color w:val="000000"/>
          <w:sz w:val="22"/>
          <w:szCs w:val="22"/>
          <w:lang w:val="es-MX" w:eastAsia="es-MX"/>
        </w:rPr>
        <w:t>7</w:t>
      </w:r>
      <w:r w:rsidRPr="008B2207">
        <w:rPr>
          <w:rFonts w:ascii="ITC Avant Garde" w:hAnsi="ITC Avant Garde"/>
          <w:bCs/>
          <w:color w:val="000000"/>
          <w:sz w:val="22"/>
          <w:szCs w:val="22"/>
          <w:lang w:val="es-MX" w:eastAsia="es-MX"/>
        </w:rPr>
        <w:t>,</w:t>
      </w:r>
      <w:r w:rsidR="0047755B">
        <w:rPr>
          <w:rFonts w:ascii="ITC Avant Garde" w:hAnsi="ITC Avant Garde"/>
          <w:bCs/>
          <w:color w:val="000000"/>
          <w:sz w:val="22"/>
          <w:szCs w:val="22"/>
          <w:lang w:val="es-MX" w:eastAsia="es-MX"/>
        </w:rPr>
        <w:t xml:space="preserve"> respectivamente,</w:t>
      </w:r>
      <w:r w:rsidRPr="008B2207">
        <w:rPr>
          <w:rFonts w:ascii="ITC Avant Garde" w:hAnsi="ITC Avant Garde"/>
          <w:bCs/>
          <w:color w:val="000000"/>
          <w:sz w:val="22"/>
          <w:szCs w:val="22"/>
          <w:lang w:val="es-MX" w:eastAsia="es-MX"/>
        </w:rPr>
        <w:t xml:space="preserve">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r>
        <w:rPr>
          <w:rFonts w:ascii="ITC Avant Garde" w:hAnsi="ITC Avant Garde"/>
          <w:bCs/>
          <w:color w:val="000000"/>
          <w:sz w:val="22"/>
          <w:szCs w:val="22"/>
          <w:lang w:val="es-MX" w:eastAsia="es-MX"/>
        </w:rPr>
        <w:t>.</w:t>
      </w:r>
    </w:p>
    <w:p w:rsidR="00024631" w:rsidRDefault="00720CFB" w:rsidP="00024631">
      <w:pPr>
        <w:numPr>
          <w:ilvl w:val="0"/>
          <w:numId w:val="1"/>
        </w:numPr>
        <w:spacing w:afterLines="120" w:after="288"/>
        <w:ind w:left="567"/>
        <w:jc w:val="both"/>
        <w:rPr>
          <w:rFonts w:ascii="ITC Avant Garde" w:hAnsi="ITC Avant Garde"/>
          <w:bCs/>
          <w:color w:val="000000"/>
          <w:sz w:val="22"/>
          <w:szCs w:val="22"/>
          <w:lang w:val="es-MX" w:eastAsia="es-MX"/>
        </w:rPr>
      </w:pPr>
      <w:r w:rsidRPr="006714A3">
        <w:rPr>
          <w:rFonts w:ascii="ITC Avant Garde" w:hAnsi="ITC Avant Garde"/>
          <w:b/>
          <w:bCs/>
          <w:color w:val="000000"/>
          <w:sz w:val="22"/>
          <w:szCs w:val="22"/>
          <w:lang w:eastAsia="es-MX"/>
        </w:rPr>
        <w:t xml:space="preserve">Opinión de la Unidad de Competencia Económica. </w:t>
      </w:r>
      <w:r w:rsidR="006B5E16" w:rsidRPr="008B2207">
        <w:rPr>
          <w:rFonts w:ascii="ITC Avant Garde" w:hAnsi="ITC Avant Garde"/>
          <w:bCs/>
          <w:color w:val="000000"/>
          <w:sz w:val="22"/>
          <w:szCs w:val="22"/>
          <w:lang w:val="es-MX" w:eastAsia="es-MX"/>
        </w:rPr>
        <w:t>Mediante</w:t>
      </w:r>
      <w:r w:rsidR="006B5E16">
        <w:rPr>
          <w:rFonts w:ascii="ITC Avant Garde" w:hAnsi="ITC Avant Garde"/>
          <w:bCs/>
          <w:color w:val="000000"/>
          <w:sz w:val="22"/>
          <w:szCs w:val="22"/>
          <w:lang w:val="es-MX" w:eastAsia="es-MX"/>
        </w:rPr>
        <w:t xml:space="preserve"> oficio</w:t>
      </w:r>
      <w:r w:rsidR="00BF7CE7">
        <w:rPr>
          <w:rFonts w:ascii="ITC Avant Garde" w:hAnsi="ITC Avant Garde"/>
          <w:bCs/>
          <w:color w:val="000000"/>
          <w:sz w:val="22"/>
          <w:szCs w:val="22"/>
          <w:lang w:val="es-MX" w:eastAsia="es-MX"/>
        </w:rPr>
        <w:t>s</w:t>
      </w:r>
      <w:r w:rsidR="006B5E16">
        <w:rPr>
          <w:rFonts w:ascii="ITC Avant Garde" w:hAnsi="ITC Avant Garde"/>
          <w:bCs/>
          <w:color w:val="000000"/>
          <w:sz w:val="22"/>
          <w:szCs w:val="22"/>
          <w:lang w:val="es-MX" w:eastAsia="es-MX"/>
        </w:rPr>
        <w:t xml:space="preserve"> </w:t>
      </w:r>
      <w:r w:rsidR="006B5E16" w:rsidRPr="006714A3">
        <w:rPr>
          <w:rFonts w:ascii="ITC Avant Garde" w:hAnsi="ITC Avant Garde" w:cs="Tahoma"/>
          <w:bCs/>
          <w:color w:val="000000" w:themeColor="text1"/>
          <w:sz w:val="22"/>
          <w:szCs w:val="22"/>
          <w:lang w:eastAsia="es-MX"/>
        </w:rPr>
        <w:t>IFT/226/UCE/DG-CCON/</w:t>
      </w:r>
      <w:r w:rsidR="00B96CE0">
        <w:rPr>
          <w:rFonts w:ascii="ITC Avant Garde" w:hAnsi="ITC Avant Garde" w:cs="Tahoma"/>
          <w:bCs/>
          <w:color w:val="000000" w:themeColor="text1"/>
          <w:sz w:val="22"/>
          <w:szCs w:val="22"/>
          <w:lang w:eastAsia="es-MX"/>
        </w:rPr>
        <w:t>710</w:t>
      </w:r>
      <w:r w:rsidR="006B5E16" w:rsidRPr="006714A3">
        <w:rPr>
          <w:rFonts w:ascii="ITC Avant Garde" w:hAnsi="ITC Avant Garde" w:cs="Tahoma"/>
          <w:bCs/>
          <w:color w:val="000000" w:themeColor="text1"/>
          <w:sz w:val="22"/>
          <w:szCs w:val="22"/>
          <w:lang w:eastAsia="es-MX"/>
        </w:rPr>
        <w:t>/201</w:t>
      </w:r>
      <w:r w:rsidR="006B5E16">
        <w:rPr>
          <w:rFonts w:ascii="ITC Avant Garde" w:hAnsi="ITC Avant Garde" w:cs="Tahoma"/>
          <w:bCs/>
          <w:color w:val="000000" w:themeColor="text1"/>
          <w:sz w:val="22"/>
          <w:szCs w:val="22"/>
          <w:lang w:eastAsia="es-MX"/>
        </w:rPr>
        <w:t>7</w:t>
      </w:r>
      <w:r w:rsidR="0047755B">
        <w:rPr>
          <w:rFonts w:ascii="ITC Avant Garde" w:hAnsi="ITC Avant Garde"/>
          <w:bCs/>
          <w:color w:val="000000"/>
          <w:sz w:val="22"/>
          <w:szCs w:val="22"/>
          <w:lang w:val="es-MX" w:eastAsia="es-MX"/>
        </w:rPr>
        <w:t xml:space="preserve"> </w:t>
      </w:r>
      <w:r w:rsidR="00BF7CE7">
        <w:rPr>
          <w:rFonts w:ascii="ITC Avant Garde" w:hAnsi="ITC Avant Garde"/>
          <w:bCs/>
          <w:color w:val="000000"/>
          <w:sz w:val="22"/>
          <w:szCs w:val="22"/>
          <w:lang w:val="es-MX" w:eastAsia="es-MX"/>
        </w:rPr>
        <w:t xml:space="preserve">e </w:t>
      </w:r>
      <w:r w:rsidR="00BF7CE7" w:rsidRPr="006714A3">
        <w:rPr>
          <w:rFonts w:ascii="ITC Avant Garde" w:hAnsi="ITC Avant Garde" w:cs="Tahoma"/>
          <w:bCs/>
          <w:color w:val="000000" w:themeColor="text1"/>
          <w:sz w:val="22"/>
          <w:szCs w:val="22"/>
          <w:lang w:eastAsia="es-MX"/>
        </w:rPr>
        <w:t>IFT/226/UCE/DG-CCON/</w:t>
      </w:r>
      <w:r w:rsidR="00F96B1C">
        <w:rPr>
          <w:rFonts w:ascii="ITC Avant Garde" w:hAnsi="ITC Avant Garde" w:cs="Tahoma"/>
          <w:bCs/>
          <w:color w:val="000000" w:themeColor="text1"/>
          <w:sz w:val="22"/>
          <w:szCs w:val="22"/>
          <w:lang w:eastAsia="es-MX"/>
        </w:rPr>
        <w:t>834</w:t>
      </w:r>
      <w:r w:rsidR="00BF7CE7" w:rsidRPr="006714A3">
        <w:rPr>
          <w:rFonts w:ascii="ITC Avant Garde" w:hAnsi="ITC Avant Garde" w:cs="Tahoma"/>
          <w:bCs/>
          <w:color w:val="000000" w:themeColor="text1"/>
          <w:sz w:val="22"/>
          <w:szCs w:val="22"/>
          <w:lang w:eastAsia="es-MX"/>
        </w:rPr>
        <w:t>/201</w:t>
      </w:r>
      <w:r w:rsidR="00BF7CE7">
        <w:rPr>
          <w:rFonts w:ascii="ITC Avant Garde" w:hAnsi="ITC Avant Garde" w:cs="Tahoma"/>
          <w:bCs/>
          <w:color w:val="000000" w:themeColor="text1"/>
          <w:sz w:val="22"/>
          <w:szCs w:val="22"/>
          <w:lang w:eastAsia="es-MX"/>
        </w:rPr>
        <w:t>7</w:t>
      </w:r>
      <w:r w:rsidR="00BF7CE7" w:rsidRPr="006714A3">
        <w:rPr>
          <w:rFonts w:ascii="ITC Avant Garde" w:hAnsi="ITC Avant Garde"/>
          <w:bCs/>
          <w:sz w:val="22"/>
          <w:szCs w:val="22"/>
        </w:rPr>
        <w:t xml:space="preserve"> </w:t>
      </w:r>
      <w:r w:rsidR="00BF7CE7">
        <w:rPr>
          <w:rFonts w:ascii="ITC Avant Garde" w:hAnsi="ITC Avant Garde"/>
          <w:bCs/>
          <w:color w:val="000000"/>
          <w:sz w:val="22"/>
          <w:szCs w:val="22"/>
          <w:lang w:val="es-MX" w:eastAsia="es-MX"/>
        </w:rPr>
        <w:t>de fecha</w:t>
      </w:r>
      <w:r w:rsidR="005163BA">
        <w:rPr>
          <w:rFonts w:ascii="ITC Avant Garde" w:hAnsi="ITC Avant Garde"/>
          <w:bCs/>
          <w:color w:val="000000"/>
          <w:sz w:val="22"/>
          <w:szCs w:val="22"/>
          <w:lang w:val="es-MX" w:eastAsia="es-MX"/>
        </w:rPr>
        <w:t xml:space="preserve">s 19 de octubre de 2017 y </w:t>
      </w:r>
      <w:r w:rsidR="00F96B1C">
        <w:rPr>
          <w:rFonts w:ascii="ITC Avant Garde" w:hAnsi="ITC Avant Garde"/>
          <w:bCs/>
          <w:color w:val="000000"/>
          <w:sz w:val="22"/>
          <w:szCs w:val="22"/>
          <w:lang w:val="es-MX" w:eastAsia="es-MX"/>
        </w:rPr>
        <w:t>18</w:t>
      </w:r>
      <w:r w:rsidR="00BF7CE7">
        <w:rPr>
          <w:rFonts w:ascii="ITC Avant Garde" w:hAnsi="ITC Avant Garde"/>
          <w:bCs/>
          <w:color w:val="000000"/>
          <w:sz w:val="22"/>
          <w:szCs w:val="22"/>
          <w:lang w:val="es-MX" w:eastAsia="es-MX"/>
        </w:rPr>
        <w:t xml:space="preserve"> de diciembre de 2017</w:t>
      </w:r>
      <w:r w:rsidR="006B5E16">
        <w:rPr>
          <w:rFonts w:ascii="ITC Avant Garde" w:hAnsi="ITC Avant Garde"/>
          <w:bCs/>
          <w:color w:val="000000"/>
          <w:sz w:val="22"/>
          <w:szCs w:val="22"/>
          <w:lang w:val="es-MX" w:eastAsia="es-MX"/>
        </w:rPr>
        <w:t>,</w:t>
      </w:r>
      <w:r w:rsidR="005163BA">
        <w:rPr>
          <w:rFonts w:ascii="ITC Avant Garde" w:hAnsi="ITC Avant Garde"/>
          <w:bCs/>
          <w:color w:val="000000"/>
          <w:sz w:val="22"/>
          <w:szCs w:val="22"/>
          <w:lang w:val="es-MX" w:eastAsia="es-MX"/>
        </w:rPr>
        <w:t xml:space="preserve"> respectivamente,</w:t>
      </w:r>
      <w:r w:rsidR="006B5E16">
        <w:rPr>
          <w:rFonts w:ascii="ITC Avant Garde" w:hAnsi="ITC Avant Garde"/>
          <w:bCs/>
          <w:color w:val="000000"/>
          <w:sz w:val="22"/>
          <w:szCs w:val="22"/>
          <w:lang w:val="es-MX" w:eastAsia="es-MX"/>
        </w:rPr>
        <w:t xml:space="preserve"> </w:t>
      </w:r>
      <w:r w:rsidRPr="006714A3">
        <w:rPr>
          <w:rFonts w:ascii="ITC Avant Garde" w:hAnsi="ITC Avant Garde"/>
          <w:bCs/>
          <w:sz w:val="22"/>
          <w:szCs w:val="22"/>
        </w:rPr>
        <w:t>la Dirección</w:t>
      </w:r>
      <w:r w:rsidRPr="006B61CC">
        <w:rPr>
          <w:rFonts w:ascii="ITC Avant Garde" w:hAnsi="ITC Avant Garde"/>
          <w:bCs/>
          <w:sz w:val="22"/>
          <w:szCs w:val="22"/>
        </w:rPr>
        <w:t xml:space="preserve"> General de Concentraciones y Concesiones, adscrita a la Unidad de Competencia Económica, emitió opinión en sentido favorable respecto a la Solicitud de Concesión.</w:t>
      </w:r>
      <w:r w:rsidRPr="006B61CC">
        <w:rPr>
          <w:rFonts w:ascii="ITC Avant Garde" w:hAnsi="ITC Avant Garde"/>
          <w:bCs/>
          <w:color w:val="000000"/>
          <w:sz w:val="22"/>
          <w:szCs w:val="22"/>
          <w:lang w:eastAsia="es-MX"/>
        </w:rPr>
        <w:t xml:space="preserve"> </w:t>
      </w:r>
    </w:p>
    <w:p w:rsidR="00024631" w:rsidRDefault="00F96B1C" w:rsidP="00024631">
      <w:pPr>
        <w:numPr>
          <w:ilvl w:val="0"/>
          <w:numId w:val="1"/>
        </w:numPr>
        <w:spacing w:afterLines="120" w:after="288"/>
        <w:ind w:left="567"/>
        <w:jc w:val="both"/>
        <w:rPr>
          <w:rFonts w:ascii="ITC Avant Garde" w:hAnsi="ITC Avant Garde"/>
          <w:bCs/>
          <w:color w:val="000000"/>
          <w:sz w:val="22"/>
          <w:szCs w:val="22"/>
          <w:lang w:val="es-MX" w:eastAsia="es-MX"/>
        </w:rPr>
      </w:pPr>
      <w:r w:rsidRPr="00BC5E45">
        <w:rPr>
          <w:rFonts w:ascii="ITC Avant Garde" w:hAnsi="ITC Avant Garde"/>
          <w:b/>
          <w:bCs/>
          <w:color w:val="000000"/>
          <w:sz w:val="22"/>
          <w:szCs w:val="22"/>
          <w:lang w:val="es-MX" w:eastAsia="es-MX"/>
        </w:rPr>
        <w:t>Opinión Técnica de la Secretaría.</w:t>
      </w:r>
      <w:r w:rsidR="002B6731">
        <w:rPr>
          <w:rFonts w:ascii="ITC Avant Garde" w:hAnsi="ITC Avant Garde"/>
          <w:bCs/>
          <w:color w:val="000000"/>
          <w:sz w:val="22"/>
          <w:szCs w:val="22"/>
          <w:lang w:val="es-MX" w:eastAsia="es-MX"/>
        </w:rPr>
        <w:t xml:space="preserve"> El 19 de diciembre de 2017, este Inst</w:t>
      </w:r>
      <w:r w:rsidR="005163BA">
        <w:rPr>
          <w:rFonts w:ascii="ITC Avant Garde" w:hAnsi="ITC Avant Garde"/>
          <w:bCs/>
          <w:color w:val="000000"/>
          <w:sz w:val="22"/>
          <w:szCs w:val="22"/>
          <w:lang w:val="es-MX" w:eastAsia="es-MX"/>
        </w:rPr>
        <w:t>i</w:t>
      </w:r>
      <w:r w:rsidR="002B6731">
        <w:rPr>
          <w:rFonts w:ascii="ITC Avant Garde" w:hAnsi="ITC Avant Garde"/>
          <w:bCs/>
          <w:color w:val="000000"/>
          <w:sz w:val="22"/>
          <w:szCs w:val="22"/>
          <w:lang w:val="es-MX" w:eastAsia="es-MX"/>
        </w:rPr>
        <w:t>tuto recibió el oficio 2.1.-514/2017 de la Dirección General de Política de Telecomunicaciones y</w:t>
      </w:r>
      <w:r w:rsidR="005163BA">
        <w:rPr>
          <w:rFonts w:ascii="ITC Avant Garde" w:hAnsi="ITC Avant Garde"/>
          <w:bCs/>
          <w:color w:val="000000"/>
          <w:sz w:val="22"/>
          <w:szCs w:val="22"/>
          <w:lang w:val="es-MX" w:eastAsia="es-MX"/>
        </w:rPr>
        <w:t xml:space="preserve"> </w:t>
      </w:r>
      <w:r w:rsidR="002B6731">
        <w:rPr>
          <w:rFonts w:ascii="ITC Avant Garde" w:hAnsi="ITC Avant Garde"/>
          <w:bCs/>
          <w:color w:val="000000"/>
          <w:sz w:val="22"/>
          <w:szCs w:val="22"/>
          <w:lang w:val="es-MX" w:eastAsia="es-MX"/>
        </w:rPr>
        <w:t>de Radiodifusión de la Secretaría, con el que remitió el oficio 1.-306 de fecha 15 de diciembre de 2017, con la opinión técnica de dicha Dependencia respecto de la Solicitud de Concesión.</w:t>
      </w:r>
    </w:p>
    <w:p w:rsidR="00024631" w:rsidRDefault="00720CFB" w:rsidP="00024631">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lastRenderedPageBreak/>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420844" w:rsidRPr="00024631" w:rsidRDefault="00420844" w:rsidP="00024631">
      <w:pPr>
        <w:pStyle w:val="Ttulo2"/>
        <w:spacing w:afterLines="100" w:after="240" w:line="276" w:lineRule="auto"/>
        <w:ind w:firstLine="0"/>
        <w:jc w:val="center"/>
        <w:rPr>
          <w:rFonts w:ascii="ITC Avant Garde" w:hAnsi="ITC Avant Garde" w:cs="Arial"/>
          <w:bCs/>
          <w:sz w:val="22"/>
          <w:szCs w:val="22"/>
          <w:lang w:eastAsia="en-US"/>
        </w:rPr>
      </w:pPr>
      <w:r w:rsidRPr="00024631">
        <w:rPr>
          <w:rFonts w:ascii="ITC Avant Garde" w:hAnsi="ITC Avant Garde" w:cs="Arial"/>
          <w:bCs/>
          <w:sz w:val="22"/>
          <w:szCs w:val="22"/>
          <w:lang w:eastAsia="en-US"/>
        </w:rPr>
        <w:t>CONSIDERANDO</w:t>
      </w:r>
    </w:p>
    <w:p w:rsidR="00024631" w:rsidRDefault="00420844" w:rsidP="00024631">
      <w:pPr>
        <w:autoSpaceDE w:val="0"/>
        <w:autoSpaceDN w:val="0"/>
        <w:adjustRightInd w:val="0"/>
        <w:spacing w:afterLines="120" w:after="288"/>
        <w:jc w:val="both"/>
        <w:rPr>
          <w:rFonts w:ascii="ITC Avant Garde" w:hAnsi="ITC Avant Garde"/>
          <w:bCs/>
          <w:sz w:val="22"/>
          <w:szCs w:val="22"/>
        </w:rPr>
      </w:pPr>
      <w:proofErr w:type="gramStart"/>
      <w:r>
        <w:rPr>
          <w:rFonts w:ascii="ITC Avant Garde" w:hAnsi="ITC Avant Garde"/>
          <w:b/>
          <w:bCs/>
          <w:sz w:val="22"/>
          <w:szCs w:val="22"/>
        </w:rPr>
        <w:t>Primero.-</w:t>
      </w:r>
      <w:proofErr w:type="gramEnd"/>
      <w:r>
        <w:rPr>
          <w:rFonts w:ascii="ITC Avant Garde" w:hAnsi="ITC Avant Garde"/>
          <w:bCs/>
          <w:sz w:val="22"/>
          <w:szCs w:val="22"/>
        </w:rPr>
        <w:t xml:space="preserve"> </w:t>
      </w:r>
      <w:r>
        <w:rPr>
          <w:rFonts w:ascii="ITC Avant Garde" w:hAnsi="ITC Avant Garde"/>
          <w:b/>
          <w:bCs/>
          <w:sz w:val="22"/>
          <w:szCs w:val="22"/>
        </w:rPr>
        <w:t>Competencia.</w:t>
      </w:r>
      <w:r>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024631" w:rsidRDefault="00420844" w:rsidP="00024631">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Pr>
          <w:rFonts w:ascii="ITC Avant Garde" w:hAnsi="ITC Avant Garde"/>
          <w:bCs/>
          <w:sz w:val="22"/>
          <w:szCs w:val="22"/>
        </w:rPr>
        <w:t>concesionamiento</w:t>
      </w:r>
      <w:proofErr w:type="spellEnd"/>
      <w:r>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024631" w:rsidRDefault="00420844" w:rsidP="00024631">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024631" w:rsidRDefault="00420844" w:rsidP="00024631">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024631" w:rsidRDefault="00420844" w:rsidP="00024631">
      <w:pPr>
        <w:autoSpaceDE w:val="0"/>
        <w:autoSpaceDN w:val="0"/>
        <w:adjustRightInd w:val="0"/>
        <w:spacing w:afterLines="120" w:after="288"/>
        <w:ind w:right="48"/>
        <w:jc w:val="both"/>
        <w:rPr>
          <w:rFonts w:ascii="ITC Avant Garde" w:hAnsi="ITC Avant Garde" w:cs="Tahoma"/>
          <w:bCs/>
          <w:sz w:val="22"/>
          <w:szCs w:val="22"/>
          <w:lang w:eastAsia="es-MX"/>
        </w:rPr>
      </w:pPr>
      <w:r>
        <w:rPr>
          <w:rFonts w:ascii="ITC Avant Garde" w:hAnsi="ITC Avant Garde"/>
          <w:bCs/>
          <w:sz w:val="22"/>
          <w:szCs w:val="22"/>
        </w:rPr>
        <w:t>Asimismo,</w:t>
      </w:r>
      <w:r>
        <w:rPr>
          <w:rFonts w:ascii="ITC Avant Garde" w:hAnsi="ITC Avant Garde" w:cs="Tahoma"/>
          <w:bCs/>
          <w:sz w:val="22"/>
          <w:szCs w:val="22"/>
          <w:lang w:eastAsia="es-MX"/>
        </w:rPr>
        <w:t xml:space="preserve"> conforme a los artículos 32 y 33 fracción I del Estatuto Orgánico,</w:t>
      </w:r>
      <w:r>
        <w:rPr>
          <w:rFonts w:ascii="ITC Avant Garde" w:hAnsi="ITC Avant Garde"/>
          <w:bCs/>
          <w:sz w:val="22"/>
          <w:szCs w:val="22"/>
        </w:rPr>
        <w:t xml:space="preserve"> corresponde a </w:t>
      </w:r>
      <w:r>
        <w:rPr>
          <w:rFonts w:ascii="ITC Avant Garde" w:hAnsi="ITC Avant Garde" w:cs="Tahoma"/>
          <w:bCs/>
          <w:sz w:val="22"/>
          <w:szCs w:val="22"/>
          <w:lang w:eastAsia="es-MX"/>
        </w:rPr>
        <w:t xml:space="preserve">la Unidad de Concesiones y Servicios, a través de la Dirección General de Concesiones de Telecomunicaciones, </w:t>
      </w:r>
      <w:r>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024631" w:rsidRDefault="00420844" w:rsidP="00024631">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En este orden de ideas, y considerando que el Instituto tiene a su cargo la regulación, promoción y supervisión de las telecomunicaciones, así como la facultad de otorgar concesiones en materia de telecomunicaciones y radiodifusión, el Pleno, como órgano </w:t>
      </w:r>
      <w:r>
        <w:rPr>
          <w:rFonts w:ascii="ITC Avant Garde" w:hAnsi="ITC Avant Garde"/>
          <w:bCs/>
          <w:sz w:val="22"/>
          <w:szCs w:val="22"/>
        </w:rPr>
        <w:lastRenderedPageBreak/>
        <w:t>máximo de gobierno y decisión del Instituto, se encuentra plenamente facultado para resolver la Solicitud de Concesión.</w:t>
      </w:r>
    </w:p>
    <w:p w:rsidR="00024631" w:rsidRDefault="00420844" w:rsidP="00024631">
      <w:pPr>
        <w:autoSpaceDE w:val="0"/>
        <w:autoSpaceDN w:val="0"/>
        <w:adjustRightInd w:val="0"/>
        <w:spacing w:afterLines="120" w:after="288"/>
        <w:jc w:val="both"/>
        <w:rPr>
          <w:rFonts w:ascii="ITC Avant Garde" w:hAnsi="ITC Avant Garde"/>
          <w:bCs/>
          <w:sz w:val="22"/>
          <w:szCs w:val="22"/>
        </w:rPr>
      </w:pPr>
      <w:proofErr w:type="gramStart"/>
      <w:r>
        <w:rPr>
          <w:rFonts w:ascii="ITC Avant Garde" w:hAnsi="ITC Avant Garde"/>
          <w:b/>
          <w:bCs/>
          <w:sz w:val="22"/>
          <w:szCs w:val="22"/>
        </w:rPr>
        <w:t>Segundo.-</w:t>
      </w:r>
      <w:proofErr w:type="gramEnd"/>
      <w:r>
        <w:rPr>
          <w:rFonts w:ascii="ITC Avant Garde" w:hAnsi="ITC Avant Garde"/>
          <w:bCs/>
          <w:sz w:val="22"/>
          <w:szCs w:val="22"/>
        </w:rPr>
        <w:t xml:space="preserve"> </w:t>
      </w:r>
      <w:r>
        <w:rPr>
          <w:rFonts w:ascii="ITC Avant Garde" w:hAnsi="ITC Avant Garde"/>
          <w:b/>
          <w:bCs/>
          <w:sz w:val="22"/>
          <w:szCs w:val="22"/>
        </w:rPr>
        <w:t>Marco legal aplicable a la Solicitud de Concesión.</w:t>
      </w:r>
      <w:r>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024631" w:rsidRDefault="00420844" w:rsidP="00024631">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024631" w:rsidRDefault="00420844" w:rsidP="00024631">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20844" w:rsidRDefault="00420844" w:rsidP="00024631">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 Ley, el cual establece lo siguiente:</w:t>
      </w:r>
    </w:p>
    <w:p w:rsidR="00024631" w:rsidRDefault="00420844" w:rsidP="00024631">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r>
        <w:rPr>
          <w:rFonts w:ascii="ITC Avant Garde" w:hAnsi="ITC Avant Garde"/>
          <w:b/>
          <w:bCs/>
          <w:i/>
          <w:color w:val="000000"/>
          <w:sz w:val="20"/>
          <w:lang w:val="es-MX" w:eastAsia="es-MX"/>
        </w:rPr>
        <w:t>Artículo 73.</w:t>
      </w:r>
      <w:r>
        <w:rPr>
          <w:rFonts w:ascii="ITC Avant Garde" w:hAnsi="ITC Avant Garde"/>
          <w:bCs/>
          <w:i/>
          <w:color w:val="000000"/>
          <w:sz w:val="20"/>
          <w:lang w:val="es-MX" w:eastAsia="es-MX"/>
        </w:rPr>
        <w:t xml:space="preserve"> Los interesados en obtener una concesión única, cualquiera que sea su uso, deberán presentar al Instituto solicitud que contenga como mínimo: </w:t>
      </w:r>
    </w:p>
    <w:p w:rsidR="00024631" w:rsidRDefault="00420844" w:rsidP="00024631">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I. Nombre y domicilio del solicitante;</w:t>
      </w:r>
    </w:p>
    <w:p w:rsidR="00024631" w:rsidRDefault="00420844" w:rsidP="00024631">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 Las características generales del proyecto de que se trate, y </w:t>
      </w:r>
    </w:p>
    <w:p w:rsidR="00024631" w:rsidRDefault="00420844" w:rsidP="00024631">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III. La documentación e información que acredite su capacidad técnica, económica, jurídica y administrativa. </w:t>
      </w:r>
    </w:p>
    <w:p w:rsidR="00024631" w:rsidRDefault="00420844" w:rsidP="00024631">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p>
    <w:p w:rsidR="00420844" w:rsidRDefault="00420844" w:rsidP="00024631">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024631" w:rsidRDefault="00420844" w:rsidP="00024631">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024631" w:rsidRDefault="00420844" w:rsidP="00024631">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Tercero.-</w:t>
      </w:r>
      <w:proofErr w:type="gramEnd"/>
      <w:r>
        <w:rPr>
          <w:rFonts w:ascii="ITC Avant Garde" w:hAnsi="ITC Avant Garde"/>
          <w:b/>
          <w:bCs/>
          <w:color w:val="000000"/>
          <w:sz w:val="22"/>
          <w:szCs w:val="22"/>
          <w:lang w:val="es-MX" w:eastAsia="es-MX"/>
        </w:rPr>
        <w:t xml:space="preserve"> Análisis de la Solicitud de Concesión. </w:t>
      </w:r>
      <w:r>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3 de los Lineamientos</w:t>
      </w:r>
      <w:r>
        <w:rPr>
          <w:rFonts w:ascii="ITC Avant Garde" w:hAnsi="ITC Avant Garde"/>
          <w:bCs/>
          <w:color w:val="000000"/>
          <w:sz w:val="22"/>
          <w:szCs w:val="22"/>
          <w:lang w:val="es-MX" w:eastAsia="es-MX"/>
        </w:rPr>
        <w:t xml:space="preserve"> la Unidad de Concesiones y Servicios</w:t>
      </w:r>
      <w:r w:rsidR="001C0A85">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a través de la Dirección General de Concesiones de Telecomunicaciones, revisó y evaluó </w:t>
      </w:r>
      <w:r>
        <w:rPr>
          <w:rFonts w:ascii="ITC Avant Garde" w:hAnsi="ITC Avant Garde"/>
          <w:bCs/>
          <w:color w:val="000000"/>
          <w:sz w:val="22"/>
          <w:szCs w:val="22"/>
          <w:lang w:val="es-MX" w:eastAsia="es-MX"/>
        </w:rPr>
        <w:lastRenderedPageBreak/>
        <w:t xml:space="preserve">la Solicitud de Concesión observando que la información fue presentada mediante el uso del Formato IFT-Concesión Única y acreditada con la siguiente documentación: </w:t>
      </w:r>
    </w:p>
    <w:p w:rsidR="00A27648" w:rsidRDefault="00A27648" w:rsidP="00024631">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Datos generales del Interesado.</w:t>
      </w:r>
    </w:p>
    <w:p w:rsidR="00A27648" w:rsidRDefault="00FE18D7" w:rsidP="00024631">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Tecnologías Especializadas en Líneas de Conexión Óptica, S.A.P.I. de C.V.</w:t>
      </w:r>
      <w:r w:rsidR="00A27648">
        <w:rPr>
          <w:rFonts w:ascii="ITC Avant Garde" w:hAnsi="ITC Avant Garde"/>
          <w:bCs/>
          <w:color w:val="000000"/>
          <w:sz w:val="22"/>
          <w:szCs w:val="22"/>
          <w:lang w:val="es-MX" w:eastAsia="es-MX"/>
        </w:rPr>
        <w:t xml:space="preserve"> acreditó los requisitos de procedencia establecidos en la fracción I del artículo 3 de los Lineamientos, </w:t>
      </w:r>
      <w:r w:rsidR="00383311">
        <w:rPr>
          <w:rFonts w:ascii="ITC Avant Garde" w:hAnsi="ITC Avant Garde"/>
          <w:bCs/>
          <w:color w:val="000000"/>
          <w:sz w:val="22"/>
          <w:szCs w:val="22"/>
          <w:lang w:val="es-MX" w:eastAsia="es-MX"/>
        </w:rPr>
        <w:t xml:space="preserve">proporcionando los datos correspondientes de dicha empresa, y presentando, en su caso, </w:t>
      </w:r>
      <w:r w:rsidR="00A27648">
        <w:rPr>
          <w:rFonts w:ascii="ITC Avant Garde" w:hAnsi="ITC Avant Garde"/>
          <w:bCs/>
          <w:color w:val="000000"/>
          <w:sz w:val="22"/>
          <w:szCs w:val="22"/>
          <w:lang w:val="es-MX" w:eastAsia="es-MX"/>
        </w:rPr>
        <w:t>las constancias documentales que contienen los datos generales de</w:t>
      </w:r>
      <w:r w:rsidR="002B4383">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l</w:t>
      </w:r>
      <w:r w:rsidR="002B4383">
        <w:rPr>
          <w:rFonts w:ascii="ITC Avant Garde" w:hAnsi="ITC Avant Garde"/>
          <w:bCs/>
          <w:color w:val="000000"/>
          <w:sz w:val="22"/>
          <w:szCs w:val="22"/>
          <w:lang w:val="es-MX" w:eastAsia="es-MX"/>
        </w:rPr>
        <w:t>a interesada</w:t>
      </w:r>
      <w:r w:rsidR="00A27648">
        <w:rPr>
          <w:rFonts w:ascii="ITC Avant Garde" w:hAnsi="ITC Avant Garde"/>
          <w:bCs/>
          <w:color w:val="000000"/>
          <w:sz w:val="22"/>
          <w:szCs w:val="22"/>
          <w:lang w:val="es-MX" w:eastAsia="es-MX"/>
        </w:rPr>
        <w:t>.</w:t>
      </w:r>
    </w:p>
    <w:p w:rsidR="00A27648" w:rsidRDefault="00A27648" w:rsidP="00024631">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Modalidad de uso.</w:t>
      </w:r>
    </w:p>
    <w:p w:rsidR="00024631" w:rsidRDefault="00FE18D7" w:rsidP="00024631">
      <w:pPr>
        <w:pStyle w:val="Prrafodelista"/>
        <w:spacing w:afterLines="120" w:after="288"/>
        <w:ind w:left="709"/>
        <w:jc w:val="both"/>
        <w:rPr>
          <w:rFonts w:ascii="ITC Avant Garde" w:hAnsi="ITC Avant Garde"/>
          <w:bCs/>
          <w:color w:val="000000"/>
          <w:lang w:eastAsia="es-MX"/>
        </w:rPr>
      </w:pPr>
      <w:r>
        <w:rPr>
          <w:rFonts w:ascii="ITC Avant Garde" w:hAnsi="ITC Avant Garde"/>
          <w:bCs/>
          <w:color w:val="000000"/>
          <w:sz w:val="22"/>
          <w:szCs w:val="22"/>
          <w:lang w:val="es-MX" w:eastAsia="es-MX"/>
        </w:rPr>
        <w:t>Tecnologías Especializadas en Líneas de Conexión Óptica, S.A.P.I. de C.V.</w:t>
      </w:r>
      <w:r w:rsidR="006B37F9">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especificó que la conces</w:t>
      </w:r>
      <w:r w:rsidR="0082343C">
        <w:rPr>
          <w:rFonts w:ascii="ITC Avant Garde" w:hAnsi="ITC Avant Garde"/>
          <w:bCs/>
          <w:color w:val="000000"/>
          <w:sz w:val="22"/>
          <w:szCs w:val="22"/>
          <w:lang w:val="es-MX" w:eastAsia="es-MX"/>
        </w:rPr>
        <w:t>ión solicitada consiste en una concesión única para uso c</w:t>
      </w:r>
      <w:r w:rsidR="00A27648">
        <w:rPr>
          <w:rFonts w:ascii="ITC Avant Garde" w:hAnsi="ITC Avant Garde"/>
          <w:bCs/>
          <w:color w:val="000000"/>
          <w:sz w:val="22"/>
          <w:szCs w:val="22"/>
          <w:lang w:val="es-MX" w:eastAsia="es-MX"/>
        </w:rPr>
        <w:t>omercial.</w:t>
      </w:r>
    </w:p>
    <w:p w:rsidR="00024631" w:rsidRDefault="00A27648" w:rsidP="00024631">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Características Generales del Proyecto.</w:t>
      </w:r>
    </w:p>
    <w:p w:rsidR="00024631" w:rsidRDefault="00A27648" w:rsidP="00024631">
      <w:pPr>
        <w:pStyle w:val="Prrafodelista"/>
        <w:numPr>
          <w:ilvl w:val="0"/>
          <w:numId w:val="10"/>
        </w:numPr>
        <w:spacing w:afterLines="120" w:after="288"/>
        <w:jc w:val="both"/>
        <w:rPr>
          <w:rFonts w:ascii="ITC Avant Garde" w:hAnsi="ITC Avant Garde"/>
          <w:bCs/>
          <w:color w:val="000000"/>
          <w:sz w:val="22"/>
          <w:szCs w:val="22"/>
          <w:lang w:val="es-MX" w:eastAsia="es-MX"/>
        </w:rPr>
      </w:pPr>
      <w:r w:rsidRPr="00B62044">
        <w:rPr>
          <w:rFonts w:ascii="ITC Avant Garde" w:hAnsi="ITC Avant Garde"/>
          <w:b/>
          <w:bCs/>
          <w:color w:val="000000"/>
          <w:sz w:val="22"/>
          <w:szCs w:val="22"/>
          <w:lang w:val="es-MX" w:eastAsia="es-MX"/>
        </w:rPr>
        <w:t>Descripción del Proyecto:</w:t>
      </w:r>
      <w:r w:rsidR="004C6C64" w:rsidRPr="00B62044">
        <w:rPr>
          <w:rFonts w:ascii="ITC Avant Garde" w:hAnsi="ITC Avant Garde"/>
          <w:b/>
          <w:bCs/>
          <w:color w:val="000000"/>
          <w:sz w:val="22"/>
          <w:szCs w:val="22"/>
          <w:lang w:val="es-MX" w:eastAsia="es-MX"/>
        </w:rPr>
        <w:t xml:space="preserve"> </w:t>
      </w:r>
      <w:r w:rsidR="00BC22C4" w:rsidRPr="00B62044">
        <w:rPr>
          <w:rFonts w:ascii="ITC Avant Garde" w:hAnsi="ITC Avant Garde"/>
          <w:bCs/>
          <w:color w:val="000000"/>
          <w:sz w:val="22"/>
          <w:szCs w:val="22"/>
          <w:lang w:val="es-MX" w:eastAsia="es-MX"/>
        </w:rPr>
        <w:t>A</w:t>
      </w:r>
      <w:r w:rsidR="004C6C64" w:rsidRPr="00B62044">
        <w:rPr>
          <w:rFonts w:ascii="ITC Avant Garde" w:hAnsi="ITC Avant Garde"/>
          <w:bCs/>
          <w:color w:val="000000"/>
          <w:sz w:val="22"/>
          <w:szCs w:val="22"/>
          <w:lang w:val="es-MX" w:eastAsia="es-MX"/>
        </w:rPr>
        <w:t xml:space="preserve"> </w:t>
      </w:r>
      <w:r w:rsidR="00BC22C4" w:rsidRPr="00B62044">
        <w:rPr>
          <w:rFonts w:ascii="ITC Avant Garde" w:hAnsi="ITC Avant Garde"/>
          <w:bCs/>
          <w:color w:val="000000"/>
          <w:sz w:val="22"/>
          <w:szCs w:val="22"/>
          <w:lang w:val="es-MX" w:eastAsia="es-MX"/>
        </w:rPr>
        <w:t>través</w:t>
      </w:r>
      <w:r w:rsidR="004C6C64" w:rsidRPr="00B62044">
        <w:rPr>
          <w:rFonts w:ascii="ITC Avant Garde" w:hAnsi="ITC Avant Garde"/>
          <w:bCs/>
          <w:color w:val="000000"/>
          <w:sz w:val="22"/>
          <w:szCs w:val="22"/>
          <w:lang w:val="es-MX" w:eastAsia="es-MX"/>
        </w:rPr>
        <w:t xml:space="preserve"> </w:t>
      </w:r>
      <w:r w:rsidR="00BC22C4" w:rsidRPr="00B62044">
        <w:rPr>
          <w:rFonts w:ascii="ITC Avant Garde" w:hAnsi="ITC Avant Garde"/>
          <w:bCs/>
          <w:color w:val="000000"/>
          <w:sz w:val="22"/>
          <w:szCs w:val="22"/>
          <w:lang w:val="es-MX" w:eastAsia="es-MX"/>
        </w:rPr>
        <w:t>de</w:t>
      </w:r>
      <w:r w:rsidR="004C6C64" w:rsidRPr="00B62044">
        <w:rPr>
          <w:rFonts w:ascii="ITC Avant Garde" w:hAnsi="ITC Avant Garde"/>
          <w:bCs/>
          <w:color w:val="000000"/>
          <w:sz w:val="22"/>
          <w:szCs w:val="22"/>
          <w:lang w:val="es-MX" w:eastAsia="es-MX"/>
        </w:rPr>
        <w:t xml:space="preserve"> </w:t>
      </w:r>
      <w:r w:rsidR="00BC22C4" w:rsidRPr="00B62044">
        <w:rPr>
          <w:rFonts w:ascii="ITC Avant Garde" w:hAnsi="ITC Avant Garde"/>
          <w:bCs/>
          <w:color w:val="000000"/>
          <w:sz w:val="22"/>
          <w:szCs w:val="22"/>
          <w:lang w:val="es-MX" w:eastAsia="es-MX"/>
        </w:rPr>
        <w:t>la</w:t>
      </w:r>
      <w:r w:rsidR="004C6C64" w:rsidRPr="00B62044">
        <w:rPr>
          <w:rFonts w:ascii="ITC Avant Garde" w:hAnsi="ITC Avant Garde"/>
          <w:bCs/>
          <w:color w:val="000000"/>
          <w:sz w:val="22"/>
          <w:szCs w:val="22"/>
          <w:lang w:val="es-MX" w:eastAsia="es-MX"/>
        </w:rPr>
        <w:t xml:space="preserve"> </w:t>
      </w:r>
      <w:r w:rsidR="0082343C">
        <w:rPr>
          <w:rFonts w:ascii="ITC Avant Garde" w:hAnsi="ITC Avant Garde"/>
          <w:bCs/>
          <w:color w:val="000000"/>
          <w:sz w:val="22"/>
          <w:szCs w:val="22"/>
          <w:lang w:val="es-MX" w:eastAsia="es-MX"/>
        </w:rPr>
        <w:t>c</w:t>
      </w:r>
      <w:r w:rsidR="00BC22C4" w:rsidRPr="00B62044">
        <w:rPr>
          <w:rFonts w:ascii="ITC Avant Garde" w:hAnsi="ITC Avant Garde"/>
          <w:bCs/>
          <w:color w:val="000000"/>
          <w:sz w:val="22"/>
          <w:szCs w:val="22"/>
          <w:lang w:val="es-MX" w:eastAsia="es-MX"/>
        </w:rPr>
        <w:t>oncesión</w:t>
      </w:r>
      <w:r w:rsidR="004C6C64" w:rsidRPr="00B62044">
        <w:rPr>
          <w:rFonts w:ascii="ITC Avant Garde" w:hAnsi="ITC Avant Garde"/>
          <w:bCs/>
          <w:color w:val="000000"/>
          <w:sz w:val="22"/>
          <w:szCs w:val="22"/>
          <w:lang w:val="es-MX" w:eastAsia="es-MX"/>
        </w:rPr>
        <w:t xml:space="preserve"> </w:t>
      </w:r>
      <w:r w:rsidR="0082343C">
        <w:rPr>
          <w:rFonts w:ascii="ITC Avant Garde" w:hAnsi="ITC Avant Garde"/>
          <w:bCs/>
          <w:color w:val="000000"/>
          <w:sz w:val="22"/>
          <w:szCs w:val="22"/>
          <w:lang w:val="es-MX" w:eastAsia="es-MX"/>
        </w:rPr>
        <w:t>ú</w:t>
      </w:r>
      <w:r w:rsidR="00BC22C4" w:rsidRPr="00B62044">
        <w:rPr>
          <w:rFonts w:ascii="ITC Avant Garde" w:hAnsi="ITC Avant Garde"/>
          <w:bCs/>
          <w:color w:val="000000"/>
          <w:sz w:val="22"/>
          <w:szCs w:val="22"/>
          <w:lang w:val="es-MX" w:eastAsia="es-MX"/>
        </w:rPr>
        <w:t>nica,</w:t>
      </w:r>
      <w:r w:rsidR="004C6C64" w:rsidRPr="00B62044">
        <w:rPr>
          <w:rFonts w:ascii="ITC Avant Garde" w:hAnsi="ITC Avant Garde"/>
          <w:bCs/>
          <w:color w:val="000000"/>
          <w:sz w:val="22"/>
          <w:szCs w:val="22"/>
          <w:lang w:val="es-MX" w:eastAsia="es-MX"/>
        </w:rPr>
        <w:t xml:space="preserve"> </w:t>
      </w:r>
      <w:r w:rsidR="00FE18D7">
        <w:rPr>
          <w:rFonts w:ascii="ITC Avant Garde" w:hAnsi="ITC Avant Garde"/>
          <w:bCs/>
          <w:color w:val="000000"/>
          <w:sz w:val="22"/>
          <w:szCs w:val="22"/>
          <w:lang w:val="es-MX" w:eastAsia="es-MX"/>
        </w:rPr>
        <w:t>Tecnologías Especializadas en Líneas de Conexión Óptica, S.A.P.I. de C.V.</w:t>
      </w:r>
      <w:r w:rsidR="004C6C64" w:rsidRPr="00B62044">
        <w:rPr>
          <w:rFonts w:ascii="ITC Avant Garde" w:hAnsi="ITC Avant Garde"/>
          <w:bCs/>
          <w:color w:val="000000"/>
          <w:sz w:val="22"/>
          <w:szCs w:val="22"/>
          <w:lang w:val="es-MX" w:eastAsia="es-MX"/>
        </w:rPr>
        <w:t xml:space="preserve"> </w:t>
      </w:r>
      <w:r w:rsidR="00C7764B">
        <w:rPr>
          <w:rFonts w:ascii="ITC Avant Garde" w:hAnsi="ITC Avant Garde"/>
          <w:bCs/>
          <w:color w:val="000000"/>
          <w:sz w:val="22"/>
          <w:szCs w:val="22"/>
          <w:lang w:val="es-MX" w:eastAsia="es-MX"/>
        </w:rPr>
        <w:t>prestará</w:t>
      </w:r>
      <w:r w:rsidR="00C7764B" w:rsidRPr="00CC192D">
        <w:rPr>
          <w:rFonts w:ascii="ITC Avant Garde" w:hAnsi="ITC Avant Garde"/>
          <w:bCs/>
          <w:color w:val="000000"/>
          <w:sz w:val="22"/>
          <w:szCs w:val="22"/>
          <w:lang w:val="es-MX" w:eastAsia="es-MX"/>
        </w:rPr>
        <w:t xml:space="preserve"> </w:t>
      </w:r>
      <w:r w:rsidR="00C7764B">
        <w:rPr>
          <w:rFonts w:ascii="ITC Avant Garde" w:hAnsi="ITC Avant Garde"/>
          <w:bCs/>
          <w:color w:val="000000"/>
          <w:sz w:val="22"/>
          <w:szCs w:val="22"/>
          <w:lang w:val="es-MX" w:eastAsia="es-MX"/>
        </w:rPr>
        <w:t xml:space="preserve">inicialmente </w:t>
      </w:r>
      <w:r w:rsidR="00C7764B" w:rsidRPr="009C519B">
        <w:rPr>
          <w:rFonts w:ascii="ITC Avant Garde" w:hAnsi="ITC Avant Garde"/>
          <w:bCs/>
          <w:color w:val="000000"/>
          <w:sz w:val="22"/>
          <w:szCs w:val="22"/>
          <w:lang w:val="es-MX" w:eastAsia="es-MX"/>
        </w:rPr>
        <w:t>l</w:t>
      </w:r>
      <w:r w:rsidR="00C7764B">
        <w:rPr>
          <w:rFonts w:ascii="ITC Avant Garde" w:hAnsi="ITC Avant Garde"/>
          <w:bCs/>
          <w:color w:val="000000"/>
          <w:sz w:val="22"/>
          <w:szCs w:val="22"/>
          <w:lang w:val="es-MX" w:eastAsia="es-MX"/>
        </w:rPr>
        <w:t>os</w:t>
      </w:r>
      <w:r w:rsidR="00C7764B" w:rsidRPr="009C519B">
        <w:rPr>
          <w:rFonts w:ascii="ITC Avant Garde" w:hAnsi="ITC Avant Garde"/>
          <w:bCs/>
          <w:color w:val="000000"/>
          <w:sz w:val="22"/>
          <w:szCs w:val="22"/>
          <w:lang w:val="es-MX" w:eastAsia="es-MX"/>
        </w:rPr>
        <w:t xml:space="preserve"> servicio</w:t>
      </w:r>
      <w:r w:rsidR="00C7764B">
        <w:rPr>
          <w:rFonts w:ascii="ITC Avant Garde" w:hAnsi="ITC Avant Garde"/>
          <w:bCs/>
          <w:color w:val="000000"/>
          <w:sz w:val="22"/>
          <w:szCs w:val="22"/>
          <w:lang w:val="es-MX" w:eastAsia="es-MX"/>
        </w:rPr>
        <w:t>s</w:t>
      </w:r>
      <w:r w:rsidR="00C7764B" w:rsidRPr="009C519B">
        <w:rPr>
          <w:rFonts w:ascii="ITC Avant Garde" w:hAnsi="ITC Avant Garde"/>
          <w:bCs/>
          <w:color w:val="000000"/>
          <w:sz w:val="22"/>
          <w:szCs w:val="22"/>
          <w:lang w:val="es-MX" w:eastAsia="es-MX"/>
        </w:rPr>
        <w:t xml:space="preserve"> de </w:t>
      </w:r>
      <w:r w:rsidR="00C7764B" w:rsidRPr="00227548">
        <w:rPr>
          <w:rFonts w:ascii="ITC Avant Garde" w:hAnsi="ITC Avant Garde"/>
          <w:bCs/>
          <w:color w:val="000000"/>
          <w:sz w:val="22"/>
          <w:szCs w:val="22"/>
          <w:lang w:val="es-MX" w:eastAsia="es-MX"/>
        </w:rPr>
        <w:t>provisión de capacidad</w:t>
      </w:r>
      <w:r w:rsidR="00C7764B">
        <w:rPr>
          <w:rFonts w:ascii="ITC Avant Garde" w:hAnsi="ITC Avant Garde"/>
          <w:bCs/>
          <w:color w:val="000000"/>
          <w:sz w:val="22"/>
          <w:szCs w:val="22"/>
          <w:lang w:val="es-MX" w:eastAsia="es-MX"/>
        </w:rPr>
        <w:t>, transmisión bidireccional de</w:t>
      </w:r>
      <w:r w:rsidR="00C7764B" w:rsidRPr="00227548">
        <w:rPr>
          <w:rFonts w:ascii="ITC Avant Garde" w:hAnsi="ITC Avant Garde"/>
          <w:bCs/>
          <w:color w:val="000000"/>
          <w:sz w:val="22"/>
          <w:szCs w:val="22"/>
          <w:lang w:val="es-MX" w:eastAsia="es-MX"/>
        </w:rPr>
        <w:t xml:space="preserve"> </w:t>
      </w:r>
      <w:r w:rsidR="00C7764B">
        <w:rPr>
          <w:rFonts w:ascii="ITC Avant Garde" w:hAnsi="ITC Avant Garde"/>
          <w:bCs/>
          <w:color w:val="000000"/>
          <w:sz w:val="22"/>
          <w:szCs w:val="22"/>
          <w:lang w:val="es-MX" w:eastAsia="es-MX"/>
        </w:rPr>
        <w:t>datos y arren</w:t>
      </w:r>
      <w:r w:rsidR="004C691E">
        <w:rPr>
          <w:rFonts w:ascii="ITC Avant Garde" w:hAnsi="ITC Avant Garde"/>
          <w:bCs/>
          <w:color w:val="000000"/>
          <w:sz w:val="22"/>
          <w:szCs w:val="22"/>
          <w:lang w:val="es-MX" w:eastAsia="es-MX"/>
        </w:rPr>
        <w:t>damiento de circuitos dedicados</w:t>
      </w:r>
      <w:r w:rsidR="00C7764B">
        <w:rPr>
          <w:rFonts w:ascii="ITC Avant Garde" w:hAnsi="ITC Avant Garde"/>
          <w:bCs/>
          <w:color w:val="000000"/>
          <w:sz w:val="22"/>
          <w:szCs w:val="22"/>
          <w:lang w:val="es-MX" w:eastAsia="es-MX"/>
        </w:rPr>
        <w:t xml:space="preserve"> </w:t>
      </w:r>
      <w:r w:rsidR="00C7764B" w:rsidRPr="00227548">
        <w:rPr>
          <w:rFonts w:ascii="ITC Avant Garde" w:hAnsi="ITC Avant Garde"/>
          <w:bCs/>
          <w:color w:val="000000"/>
          <w:sz w:val="22"/>
          <w:szCs w:val="22"/>
          <w:lang w:val="es-MX" w:eastAsia="es-MX"/>
        </w:rPr>
        <w:t xml:space="preserve">en </w:t>
      </w:r>
      <w:r w:rsidR="00C7764B">
        <w:rPr>
          <w:rFonts w:ascii="ITC Avant Garde" w:hAnsi="ITC Avant Garde"/>
          <w:bCs/>
          <w:color w:val="000000"/>
          <w:sz w:val="22"/>
          <w:szCs w:val="22"/>
          <w:lang w:val="es-MX" w:eastAsia="es-MX"/>
        </w:rPr>
        <w:t>la Ciudad de</w:t>
      </w:r>
      <w:r w:rsidR="00C7764B" w:rsidRPr="00227548">
        <w:rPr>
          <w:rFonts w:ascii="ITC Avant Garde" w:hAnsi="ITC Avant Garde"/>
          <w:bCs/>
          <w:color w:val="000000"/>
          <w:sz w:val="22"/>
          <w:szCs w:val="22"/>
          <w:lang w:val="es-MX" w:eastAsia="es-MX"/>
        </w:rPr>
        <w:t xml:space="preserve"> </w:t>
      </w:r>
      <w:r w:rsidR="00C7764B">
        <w:rPr>
          <w:rFonts w:ascii="ITC Avant Garde" w:hAnsi="ITC Avant Garde"/>
          <w:bCs/>
          <w:color w:val="000000"/>
          <w:sz w:val="22"/>
          <w:szCs w:val="22"/>
          <w:lang w:val="es-MX" w:eastAsia="es-MX"/>
        </w:rPr>
        <w:t>Méxi</w:t>
      </w:r>
      <w:r w:rsidR="001C0A85">
        <w:rPr>
          <w:rFonts w:ascii="ITC Avant Garde" w:hAnsi="ITC Avant Garde"/>
          <w:bCs/>
          <w:color w:val="000000"/>
          <w:sz w:val="22"/>
          <w:szCs w:val="22"/>
          <w:lang w:val="es-MX" w:eastAsia="es-MX"/>
        </w:rPr>
        <w:t>co y diversas localidades de las siguientes entidades federativas:</w:t>
      </w:r>
      <w:r w:rsidR="00C7764B">
        <w:rPr>
          <w:rFonts w:ascii="ITC Avant Garde" w:hAnsi="ITC Avant Garde"/>
          <w:bCs/>
          <w:color w:val="000000"/>
          <w:sz w:val="22"/>
          <w:szCs w:val="22"/>
          <w:lang w:val="es-MX" w:eastAsia="es-MX"/>
        </w:rPr>
        <w:t xml:space="preserve"> Estados de México, Jalisco, Nuevo León, Baja California, Querétaro, Aguascalientes, Guanajuato, M</w:t>
      </w:r>
      <w:r w:rsidR="005E014B">
        <w:rPr>
          <w:rFonts w:ascii="ITC Avant Garde" w:hAnsi="ITC Avant Garde"/>
          <w:bCs/>
          <w:color w:val="000000"/>
          <w:sz w:val="22"/>
          <w:szCs w:val="22"/>
          <w:lang w:val="es-MX" w:eastAsia="es-MX"/>
        </w:rPr>
        <w:t>orelos, Puebla, San Luis Potosí,</w:t>
      </w:r>
      <w:r w:rsidR="00C7764B">
        <w:rPr>
          <w:rFonts w:ascii="ITC Avant Garde" w:hAnsi="ITC Avant Garde"/>
          <w:bCs/>
          <w:color w:val="000000"/>
          <w:sz w:val="22"/>
          <w:szCs w:val="22"/>
          <w:lang w:val="es-MX" w:eastAsia="es-MX"/>
        </w:rPr>
        <w:t xml:space="preserve"> Veracruz, Chiapas, Tabasco y Yucatán, y que se señalan en el Anexo Único de la presente Resolución</w:t>
      </w:r>
      <w:r w:rsidR="00A72C42" w:rsidRPr="00B62044">
        <w:rPr>
          <w:rFonts w:ascii="ITC Avant Garde" w:hAnsi="ITC Avant Garde"/>
          <w:bCs/>
          <w:color w:val="000000"/>
          <w:sz w:val="22"/>
          <w:szCs w:val="22"/>
          <w:lang w:val="es-MX" w:eastAsia="es-MX"/>
        </w:rPr>
        <w:t>.</w:t>
      </w:r>
    </w:p>
    <w:p w:rsidR="00024631" w:rsidRDefault="00C7764B" w:rsidP="00024631">
      <w:pPr>
        <w:pStyle w:val="Prrafodelista"/>
        <w:spacing w:afterLines="120" w:after="288"/>
        <w:ind w:left="1440"/>
        <w:jc w:val="both"/>
        <w:rPr>
          <w:rFonts w:ascii="ITC Avant Garde" w:hAnsi="ITC Avant Garde"/>
          <w:sz w:val="22"/>
          <w:szCs w:val="22"/>
        </w:rPr>
      </w:pPr>
      <w:r w:rsidRPr="00227548">
        <w:rPr>
          <w:rFonts w:ascii="ITC Avant Garde" w:hAnsi="ITC Avant Garde"/>
          <w:color w:val="000000"/>
          <w:sz w:val="22"/>
          <w:szCs w:val="22"/>
          <w:lang w:eastAsia="es-MX"/>
        </w:rPr>
        <w:t xml:space="preserve">Lo anterior, de conformidad con las precisiones realizadas mediante el escrito presentado ante el Instituto el </w:t>
      </w:r>
      <w:r>
        <w:rPr>
          <w:rFonts w:ascii="ITC Avant Garde" w:hAnsi="ITC Avant Garde"/>
          <w:bCs/>
          <w:color w:val="000000"/>
          <w:sz w:val="22"/>
          <w:szCs w:val="22"/>
          <w:lang w:val="es-MX" w:eastAsia="es-MX"/>
        </w:rPr>
        <w:t xml:space="preserve">4 de octubre </w:t>
      </w:r>
      <w:r w:rsidRPr="00227548">
        <w:rPr>
          <w:rFonts w:ascii="ITC Avant Garde" w:hAnsi="ITC Avant Garde"/>
          <w:bCs/>
          <w:color w:val="000000"/>
          <w:sz w:val="22"/>
          <w:szCs w:val="22"/>
          <w:lang w:val="es-MX" w:eastAsia="es-MX"/>
        </w:rPr>
        <w:t xml:space="preserve">de 2017 </w:t>
      </w:r>
      <w:r w:rsidRPr="00227548">
        <w:rPr>
          <w:rFonts w:ascii="ITC Avant Garde" w:hAnsi="ITC Avant Garde"/>
          <w:color w:val="000000"/>
          <w:sz w:val="22"/>
          <w:szCs w:val="22"/>
          <w:lang w:eastAsia="es-MX"/>
        </w:rPr>
        <w:t xml:space="preserve">por </w:t>
      </w:r>
      <w:r>
        <w:rPr>
          <w:rFonts w:ascii="ITC Avant Garde" w:hAnsi="ITC Avant Garde"/>
          <w:bCs/>
          <w:color w:val="000000"/>
          <w:sz w:val="22"/>
          <w:szCs w:val="22"/>
          <w:lang w:val="es-MX" w:eastAsia="es-MX"/>
        </w:rPr>
        <w:t>Tecnologías Especializadas en Líneas de Conexión Óptica, S.A.P.I. de C.V.</w:t>
      </w:r>
      <w:r w:rsidRPr="00227548">
        <w:rPr>
          <w:rFonts w:ascii="ITC Avant Garde" w:hAnsi="ITC Avant Garde"/>
          <w:sz w:val="22"/>
          <w:szCs w:val="22"/>
        </w:rPr>
        <w:t>, en respuesta al requerimiento formulado mediante oficio IFT/223/UCS/DG-CTEL/</w:t>
      </w:r>
      <w:r>
        <w:rPr>
          <w:rFonts w:ascii="ITC Avant Garde" w:hAnsi="ITC Avant Garde"/>
          <w:bCs/>
          <w:color w:val="000000"/>
          <w:sz w:val="22"/>
          <w:szCs w:val="22"/>
          <w:lang w:val="es-MX" w:eastAsia="es-MX"/>
        </w:rPr>
        <w:t>1819</w:t>
      </w:r>
      <w:r w:rsidRPr="00227548">
        <w:rPr>
          <w:rFonts w:ascii="ITC Avant Garde" w:hAnsi="ITC Avant Garde"/>
          <w:sz w:val="22"/>
          <w:szCs w:val="22"/>
        </w:rPr>
        <w:t xml:space="preserve">/2017, </w:t>
      </w:r>
      <w:r w:rsidR="005E014B">
        <w:rPr>
          <w:rFonts w:ascii="ITC Avant Garde" w:hAnsi="ITC Avant Garde"/>
          <w:sz w:val="22"/>
          <w:szCs w:val="22"/>
        </w:rPr>
        <w:t>de fecha</w:t>
      </w:r>
      <w:r w:rsidRPr="00227548">
        <w:rPr>
          <w:rFonts w:ascii="ITC Avant Garde" w:hAnsi="ITC Avant Garde"/>
          <w:sz w:val="22"/>
          <w:szCs w:val="22"/>
        </w:rPr>
        <w:t xml:space="preserve"> </w:t>
      </w:r>
      <w:r>
        <w:rPr>
          <w:rFonts w:ascii="ITC Avant Garde" w:hAnsi="ITC Avant Garde"/>
          <w:sz w:val="22"/>
          <w:szCs w:val="22"/>
        </w:rPr>
        <w:t xml:space="preserve">18 de septiembre </w:t>
      </w:r>
      <w:r w:rsidRPr="00227548">
        <w:rPr>
          <w:rFonts w:ascii="ITC Avant Garde" w:hAnsi="ITC Avant Garde"/>
          <w:sz w:val="22"/>
          <w:szCs w:val="22"/>
        </w:rPr>
        <w:t>de 2017</w:t>
      </w:r>
      <w:r>
        <w:rPr>
          <w:rFonts w:ascii="ITC Avant Garde" w:hAnsi="ITC Avant Garde"/>
          <w:sz w:val="22"/>
          <w:szCs w:val="22"/>
        </w:rPr>
        <w:t>.</w:t>
      </w:r>
      <w:r w:rsidR="00EF59FE">
        <w:rPr>
          <w:rFonts w:ascii="ITC Avant Garde" w:hAnsi="ITC Avant Garde"/>
          <w:sz w:val="22"/>
          <w:szCs w:val="22"/>
        </w:rPr>
        <w:t xml:space="preserve"> </w:t>
      </w:r>
    </w:p>
    <w:p w:rsidR="00024631" w:rsidRDefault="00C7764B" w:rsidP="00024631">
      <w:pPr>
        <w:pStyle w:val="Default"/>
        <w:spacing w:afterLines="120" w:after="288"/>
        <w:ind w:left="1440"/>
        <w:jc w:val="both"/>
        <w:rPr>
          <w:rFonts w:ascii="ITC Avant Garde" w:eastAsia="Times New Roman" w:hAnsi="ITC Avant Garde" w:cs="Times New Roman"/>
          <w:bCs/>
          <w:sz w:val="22"/>
          <w:szCs w:val="22"/>
          <w:lang w:val="es-ES"/>
        </w:rPr>
      </w:pPr>
      <w:r>
        <w:rPr>
          <w:rFonts w:ascii="ITC Avant Garde" w:hAnsi="ITC Avant Garde"/>
          <w:bCs/>
          <w:sz w:val="22"/>
          <w:szCs w:val="22"/>
        </w:rPr>
        <w:t xml:space="preserve">Por otro lado, </w:t>
      </w:r>
      <w:r w:rsidR="00A75ABB" w:rsidRPr="00BC5E45">
        <w:rPr>
          <w:rFonts w:ascii="ITC Avant Garde" w:eastAsia="Times New Roman" w:hAnsi="ITC Avant Garde" w:cs="Times New Roman"/>
          <w:bCs/>
          <w:sz w:val="22"/>
          <w:szCs w:val="22"/>
          <w:lang w:val="es-ES"/>
        </w:rPr>
        <w:t>el</w:t>
      </w:r>
      <w:r w:rsidR="00A75ABB" w:rsidRPr="00DA44FB">
        <w:rPr>
          <w:rFonts w:ascii="ITC Avant Garde" w:eastAsia="Times New Roman" w:hAnsi="ITC Avant Garde" w:cs="Times New Roman"/>
          <w:bCs/>
          <w:sz w:val="22"/>
          <w:szCs w:val="22"/>
          <w:lang w:val="es-ES"/>
        </w:rPr>
        <w:t xml:space="preserve"> 8 de noviembre de 2017, </w:t>
      </w:r>
      <w:r w:rsidR="00A75ABB" w:rsidRPr="008E36FF">
        <w:rPr>
          <w:rFonts w:ascii="ITC Avant Garde" w:eastAsia="Times New Roman" w:hAnsi="ITC Avant Garde" w:cs="Times New Roman"/>
          <w:bCs/>
          <w:sz w:val="22"/>
          <w:szCs w:val="22"/>
          <w:lang w:val="es-ES"/>
        </w:rPr>
        <w:t>Tecnologías Especializadas en Líneas de Conexión Óptica, S.A.P.I. de C.V.</w:t>
      </w:r>
      <w:r w:rsidR="00A75ABB">
        <w:rPr>
          <w:rFonts w:ascii="ITC Avant Garde" w:eastAsia="Times New Roman" w:hAnsi="ITC Avant Garde" w:cs="Times New Roman"/>
          <w:bCs/>
          <w:sz w:val="22"/>
          <w:szCs w:val="22"/>
          <w:lang w:val="es-ES"/>
        </w:rPr>
        <w:t xml:space="preserve"> </w:t>
      </w:r>
      <w:r w:rsidR="00A75ABB" w:rsidRPr="00DA44FB">
        <w:rPr>
          <w:rFonts w:ascii="ITC Avant Garde" w:eastAsia="Times New Roman" w:hAnsi="ITC Avant Garde" w:cs="Times New Roman"/>
          <w:bCs/>
          <w:sz w:val="22"/>
          <w:szCs w:val="22"/>
          <w:lang w:val="es-ES"/>
        </w:rPr>
        <w:t>inform</w:t>
      </w:r>
      <w:r w:rsidR="00A75ABB">
        <w:rPr>
          <w:rFonts w:ascii="ITC Avant Garde" w:eastAsia="Times New Roman" w:hAnsi="ITC Avant Garde" w:cs="Times New Roman"/>
          <w:bCs/>
          <w:sz w:val="22"/>
          <w:szCs w:val="22"/>
          <w:lang w:val="es-ES"/>
        </w:rPr>
        <w:t>ó</w:t>
      </w:r>
      <w:r w:rsidR="00A75ABB" w:rsidRPr="00BC5E45">
        <w:rPr>
          <w:rFonts w:ascii="ITC Avant Garde" w:eastAsia="Times New Roman" w:hAnsi="ITC Avant Garde" w:cs="Times New Roman"/>
          <w:bCs/>
          <w:sz w:val="22"/>
          <w:szCs w:val="22"/>
          <w:lang w:val="es-ES"/>
        </w:rPr>
        <w:t xml:space="preserve"> que ofrecería los servicios de telecomunicaciones so</w:t>
      </w:r>
      <w:r w:rsidR="00A75ABB">
        <w:rPr>
          <w:rFonts w:ascii="ITC Avant Garde" w:eastAsia="Times New Roman" w:hAnsi="ITC Avant Garde" w:cs="Times New Roman"/>
          <w:bCs/>
          <w:sz w:val="22"/>
          <w:szCs w:val="22"/>
          <w:lang w:val="es-ES"/>
        </w:rPr>
        <w:t xml:space="preserve">licitados mediante la infraestructura alámbrica </w:t>
      </w:r>
      <w:r w:rsidR="00A75ABB" w:rsidRPr="00BC5E45">
        <w:rPr>
          <w:rFonts w:ascii="ITC Avant Garde" w:eastAsia="Times New Roman" w:hAnsi="ITC Avant Garde" w:cs="Times New Roman"/>
          <w:bCs/>
          <w:sz w:val="22"/>
          <w:szCs w:val="22"/>
          <w:lang w:val="es-ES"/>
        </w:rPr>
        <w:t xml:space="preserve">de la empresa </w:t>
      </w:r>
      <w:r w:rsidR="00A75ABB" w:rsidRPr="006435AC">
        <w:rPr>
          <w:rFonts w:ascii="ITC Avant Garde" w:eastAsia="Times New Roman" w:hAnsi="ITC Avant Garde" w:cs="Times New Roman"/>
          <w:bCs/>
          <w:sz w:val="22"/>
          <w:szCs w:val="22"/>
          <w:lang w:val="es-ES"/>
        </w:rPr>
        <w:t xml:space="preserve">CFCA </w:t>
      </w:r>
      <w:proofErr w:type="spellStart"/>
      <w:r w:rsidR="00A75ABB" w:rsidRPr="006435AC">
        <w:rPr>
          <w:rFonts w:ascii="ITC Avant Garde" w:eastAsia="Times New Roman" w:hAnsi="ITC Avant Garde" w:cs="Times New Roman"/>
          <w:bCs/>
          <w:sz w:val="22"/>
          <w:szCs w:val="22"/>
          <w:lang w:val="es-ES"/>
        </w:rPr>
        <w:t>Telecomm</w:t>
      </w:r>
      <w:proofErr w:type="spellEnd"/>
      <w:r w:rsidR="00A75ABB" w:rsidRPr="006435AC">
        <w:rPr>
          <w:rFonts w:ascii="ITC Avant Garde" w:eastAsia="Times New Roman" w:hAnsi="ITC Avant Garde" w:cs="Times New Roman"/>
          <w:bCs/>
          <w:sz w:val="22"/>
          <w:szCs w:val="22"/>
          <w:lang w:val="es-ES"/>
        </w:rPr>
        <w:t>, S.A.P.I. de C.V.</w:t>
      </w:r>
      <w:r w:rsidR="006435AC">
        <w:rPr>
          <w:rStyle w:val="Refdenotaalpie"/>
          <w:rFonts w:ascii="ITC Avant Garde" w:eastAsia="Times New Roman" w:hAnsi="ITC Avant Garde" w:cs="Times New Roman"/>
          <w:bCs/>
          <w:sz w:val="22"/>
          <w:szCs w:val="22"/>
          <w:lang w:val="es-ES"/>
        </w:rPr>
        <w:footnoteReference w:id="1"/>
      </w:r>
      <w:r w:rsidR="00A75ABB" w:rsidRPr="006435AC">
        <w:rPr>
          <w:rFonts w:ascii="ITC Avant Garde" w:eastAsia="Times New Roman" w:hAnsi="ITC Avant Garde" w:cs="Times New Roman"/>
          <w:bCs/>
          <w:sz w:val="22"/>
          <w:szCs w:val="22"/>
          <w:lang w:val="es-ES"/>
        </w:rPr>
        <w:t xml:space="preserve"> </w:t>
      </w:r>
      <w:r w:rsidR="00A75ABB">
        <w:rPr>
          <w:rFonts w:ascii="ITC Avant Garde" w:eastAsia="Times New Roman" w:hAnsi="ITC Avant Garde" w:cs="Times New Roman"/>
          <w:bCs/>
          <w:sz w:val="22"/>
          <w:szCs w:val="22"/>
          <w:lang w:val="es-ES"/>
        </w:rPr>
        <w:t xml:space="preserve">Para ello, </w:t>
      </w:r>
      <w:r w:rsidR="00A75ABB">
        <w:rPr>
          <w:rFonts w:ascii="ITC Avant Garde" w:eastAsia="Times New Roman" w:hAnsi="ITC Avant Garde" w:cs="Times New Roman"/>
          <w:bCs/>
          <w:sz w:val="22"/>
          <w:szCs w:val="22"/>
          <w:lang w:val="es-ES"/>
        </w:rPr>
        <w:lastRenderedPageBreak/>
        <w:t>celebró un c</w:t>
      </w:r>
      <w:r w:rsidR="00A75ABB" w:rsidRPr="00BC5E45">
        <w:rPr>
          <w:rFonts w:ascii="ITC Avant Garde" w:eastAsia="Times New Roman" w:hAnsi="ITC Avant Garde" w:cs="Times New Roman"/>
          <w:bCs/>
          <w:sz w:val="22"/>
          <w:szCs w:val="22"/>
          <w:lang w:val="es-ES"/>
        </w:rPr>
        <w:t>ontrato de comodato</w:t>
      </w:r>
      <w:r w:rsidR="00A75ABB">
        <w:rPr>
          <w:rFonts w:ascii="ITC Avant Garde" w:eastAsia="Times New Roman" w:hAnsi="ITC Avant Garde" w:cs="Times New Roman"/>
          <w:bCs/>
          <w:sz w:val="22"/>
          <w:szCs w:val="22"/>
          <w:lang w:val="es-ES"/>
        </w:rPr>
        <w:t xml:space="preserve"> </w:t>
      </w:r>
      <w:r w:rsidR="006B0DF3">
        <w:rPr>
          <w:rFonts w:ascii="ITC Avant Garde" w:eastAsia="Times New Roman" w:hAnsi="ITC Avant Garde" w:cs="Times New Roman"/>
          <w:bCs/>
          <w:sz w:val="22"/>
          <w:szCs w:val="22"/>
          <w:lang w:val="es-ES"/>
        </w:rPr>
        <w:t xml:space="preserve">de infraestructura </w:t>
      </w:r>
      <w:r w:rsidR="00A75ABB">
        <w:rPr>
          <w:rFonts w:ascii="ITC Avant Garde" w:eastAsia="Times New Roman" w:hAnsi="ITC Avant Garde" w:cs="Times New Roman"/>
          <w:bCs/>
          <w:sz w:val="22"/>
          <w:szCs w:val="22"/>
          <w:lang w:val="es-ES"/>
        </w:rPr>
        <w:t>con dicha empresa,</w:t>
      </w:r>
      <w:r w:rsidR="00A75ABB" w:rsidRPr="00BC5E45">
        <w:rPr>
          <w:rFonts w:ascii="ITC Avant Garde" w:eastAsia="Times New Roman" w:hAnsi="ITC Avant Garde" w:cs="Times New Roman"/>
          <w:bCs/>
          <w:sz w:val="22"/>
          <w:szCs w:val="22"/>
          <w:lang w:val="es-ES"/>
        </w:rPr>
        <w:t xml:space="preserve"> mismo que adjuntó</w:t>
      </w:r>
      <w:r w:rsidR="00A75ABB">
        <w:rPr>
          <w:rFonts w:ascii="ITC Avant Garde" w:eastAsia="Times New Roman" w:hAnsi="ITC Avant Garde" w:cs="Times New Roman"/>
          <w:bCs/>
          <w:sz w:val="22"/>
          <w:szCs w:val="22"/>
          <w:lang w:val="es-ES"/>
        </w:rPr>
        <w:t xml:space="preserve"> a la información presentada el día 8 de noviembre</w:t>
      </w:r>
      <w:r w:rsidR="006435AC">
        <w:rPr>
          <w:rFonts w:ascii="ITC Avant Garde" w:eastAsia="Times New Roman" w:hAnsi="ITC Avant Garde" w:cs="Times New Roman"/>
          <w:bCs/>
          <w:sz w:val="22"/>
          <w:szCs w:val="22"/>
          <w:lang w:val="es-ES"/>
        </w:rPr>
        <w:t xml:space="preserve"> de 2017</w:t>
      </w:r>
      <w:r w:rsidR="00A75ABB" w:rsidRPr="00BC5E45">
        <w:rPr>
          <w:rFonts w:ascii="ITC Avant Garde" w:eastAsia="Times New Roman" w:hAnsi="ITC Avant Garde" w:cs="Times New Roman"/>
          <w:bCs/>
          <w:sz w:val="22"/>
          <w:szCs w:val="22"/>
          <w:lang w:val="es-ES"/>
        </w:rPr>
        <w:t>.</w:t>
      </w:r>
    </w:p>
    <w:p w:rsidR="00024631" w:rsidRDefault="00A27648" w:rsidP="00024631">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Técnica, Económica, Jurídica y Administrativa.</w:t>
      </w:r>
    </w:p>
    <w:p w:rsidR="00024631" w:rsidRDefault="00A27648" w:rsidP="00024631">
      <w:pPr>
        <w:pStyle w:val="Prrafodelista"/>
        <w:numPr>
          <w:ilvl w:val="0"/>
          <w:numId w:val="14"/>
        </w:numPr>
        <w:spacing w:afterLines="120" w:after="288"/>
        <w:jc w:val="both"/>
        <w:rPr>
          <w:rFonts w:ascii="ITC Avant Garde" w:hAnsi="ITC Avant Garde"/>
          <w:b/>
          <w:bCs/>
          <w:color w:val="000000"/>
          <w:sz w:val="22"/>
          <w:szCs w:val="22"/>
          <w:lang w:val="es-MX" w:eastAsia="es-MX"/>
        </w:rPr>
      </w:pPr>
      <w:r w:rsidRPr="004A69B9">
        <w:rPr>
          <w:rFonts w:ascii="ITC Avant Garde" w:hAnsi="ITC Avant Garde"/>
          <w:b/>
          <w:bCs/>
          <w:color w:val="000000"/>
          <w:sz w:val="22"/>
          <w:szCs w:val="22"/>
          <w:lang w:val="es-MX" w:eastAsia="es-MX"/>
        </w:rPr>
        <w:t>Capacidad técnica.</w:t>
      </w:r>
      <w:r w:rsidR="00BB0589" w:rsidRPr="004A69B9">
        <w:rPr>
          <w:rFonts w:ascii="ITC Avant Garde" w:hAnsi="ITC Avant Garde"/>
          <w:b/>
          <w:bCs/>
          <w:color w:val="000000"/>
          <w:sz w:val="22"/>
          <w:szCs w:val="22"/>
          <w:lang w:val="es-MX" w:eastAsia="es-MX"/>
        </w:rPr>
        <w:t xml:space="preserve"> </w:t>
      </w:r>
      <w:r w:rsidR="005E4E85" w:rsidRPr="004A69B9">
        <w:rPr>
          <w:rFonts w:ascii="ITC Avant Garde" w:hAnsi="ITC Avant Garde"/>
          <w:bCs/>
          <w:color w:val="000000"/>
          <w:sz w:val="22"/>
          <w:szCs w:val="22"/>
          <w:lang w:val="es-MX" w:eastAsia="es-MX"/>
        </w:rPr>
        <w:t xml:space="preserve">Por lo que hace a la capacidad técnica, </w:t>
      </w:r>
      <w:r w:rsidR="00157D46" w:rsidRPr="004A69B9">
        <w:rPr>
          <w:rFonts w:ascii="ITC Avant Garde" w:hAnsi="ITC Avant Garde"/>
          <w:bCs/>
          <w:color w:val="000000"/>
          <w:sz w:val="22"/>
          <w:szCs w:val="22"/>
          <w:lang w:val="es-MX" w:eastAsia="es-MX"/>
        </w:rPr>
        <w:t xml:space="preserve">Tecnologías Especializadas en Líneas de Conexión Óptica, S.A.P.I. de C.V. </w:t>
      </w:r>
      <w:r w:rsidR="005E4E85" w:rsidRPr="004A69B9">
        <w:rPr>
          <w:rFonts w:ascii="ITC Avant Garde" w:hAnsi="ITC Avant Garde"/>
          <w:bCs/>
          <w:color w:val="000000"/>
          <w:sz w:val="22"/>
          <w:szCs w:val="22"/>
          <w:lang w:val="es-MX" w:eastAsia="es-MX"/>
        </w:rPr>
        <w:t xml:space="preserve">señaló en su escrito inicial de Solicitud de Concesión </w:t>
      </w:r>
      <w:r w:rsidR="00995854" w:rsidRPr="004A69B9">
        <w:rPr>
          <w:rFonts w:ascii="ITC Avant Garde" w:hAnsi="ITC Avant Garde"/>
          <w:bCs/>
          <w:color w:val="000000"/>
          <w:sz w:val="22"/>
          <w:szCs w:val="22"/>
          <w:lang w:val="es-MX" w:eastAsia="es-MX"/>
        </w:rPr>
        <w:t>las personas que fungirían como responsables de las operaciones y funcionamiento</w:t>
      </w:r>
      <w:r w:rsidR="00C047B6" w:rsidRPr="004A69B9">
        <w:rPr>
          <w:rFonts w:ascii="ITC Avant Garde" w:hAnsi="ITC Avant Garde"/>
          <w:bCs/>
          <w:color w:val="000000"/>
          <w:sz w:val="22"/>
          <w:szCs w:val="22"/>
          <w:lang w:val="es-MX" w:eastAsia="es-MX"/>
        </w:rPr>
        <w:t xml:space="preserve"> de los servicios concesionados</w:t>
      </w:r>
      <w:r w:rsidR="00995854" w:rsidRPr="004A69B9">
        <w:rPr>
          <w:rFonts w:ascii="ITC Avant Garde" w:hAnsi="ITC Avant Garde"/>
          <w:bCs/>
          <w:sz w:val="22"/>
          <w:szCs w:val="22"/>
          <w:lang w:val="es-MX" w:eastAsia="es-MX"/>
        </w:rPr>
        <w:t>.</w:t>
      </w:r>
    </w:p>
    <w:p w:rsidR="00024631" w:rsidRDefault="00A27648" w:rsidP="00024631">
      <w:pPr>
        <w:pStyle w:val="Prrafodelista"/>
        <w:numPr>
          <w:ilvl w:val="0"/>
          <w:numId w:val="14"/>
        </w:numPr>
        <w:spacing w:afterLines="120" w:after="288"/>
        <w:jc w:val="both"/>
        <w:rPr>
          <w:rFonts w:ascii="ITC Avant Garde" w:hAnsi="ITC Avant Garde"/>
          <w:bCs/>
          <w:color w:val="000000"/>
          <w:sz w:val="22"/>
          <w:szCs w:val="22"/>
          <w:lang w:val="es-MX" w:eastAsia="es-MX"/>
        </w:rPr>
      </w:pPr>
      <w:r w:rsidRPr="004A69B9">
        <w:rPr>
          <w:rFonts w:ascii="ITC Avant Garde" w:hAnsi="ITC Avant Garde"/>
          <w:b/>
          <w:bCs/>
          <w:color w:val="000000"/>
          <w:sz w:val="22"/>
          <w:szCs w:val="22"/>
          <w:lang w:val="es-MX" w:eastAsia="es-MX"/>
        </w:rPr>
        <w:t>Capacidad económica</w:t>
      </w:r>
      <w:r w:rsidR="00D05088" w:rsidRPr="004A69B9">
        <w:rPr>
          <w:rFonts w:ascii="ITC Avant Garde" w:hAnsi="ITC Avant Garde"/>
          <w:b/>
          <w:bCs/>
          <w:color w:val="000000"/>
          <w:sz w:val="22"/>
          <w:szCs w:val="22"/>
          <w:lang w:val="es-MX" w:eastAsia="es-MX"/>
        </w:rPr>
        <w:t>.</w:t>
      </w:r>
      <w:r w:rsidR="00BB0589" w:rsidRPr="004A69B9">
        <w:rPr>
          <w:rFonts w:ascii="ITC Avant Garde" w:hAnsi="ITC Avant Garde"/>
          <w:bCs/>
          <w:color w:val="000000"/>
          <w:sz w:val="22"/>
          <w:szCs w:val="22"/>
          <w:lang w:val="es-MX" w:eastAsia="es-MX"/>
        </w:rPr>
        <w:t xml:space="preserve"> </w:t>
      </w:r>
      <w:r w:rsidR="00394316" w:rsidRPr="004A69B9">
        <w:rPr>
          <w:rFonts w:ascii="ITC Avant Garde" w:hAnsi="ITC Avant Garde"/>
          <w:bCs/>
          <w:color w:val="000000"/>
          <w:sz w:val="22"/>
          <w:szCs w:val="22"/>
          <w:lang w:val="es-MX" w:eastAsia="es-MX"/>
        </w:rPr>
        <w:t>Por lo que hace a la capacidad económica, Tecnologías Especializadas en Líneas de Conexión Óptica, S.A.P.I. de C.V.</w:t>
      </w:r>
      <w:r w:rsidR="004A69B9" w:rsidRPr="004A69B9">
        <w:rPr>
          <w:rFonts w:ascii="ITC Avant Garde" w:hAnsi="ITC Avant Garde"/>
          <w:bCs/>
          <w:color w:val="000000"/>
          <w:sz w:val="22"/>
          <w:szCs w:val="22"/>
          <w:lang w:val="es-MX" w:eastAsia="es-MX"/>
        </w:rPr>
        <w:t xml:space="preserve">, </w:t>
      </w:r>
      <w:r w:rsidR="004A69B9" w:rsidRPr="004A69B9">
        <w:rPr>
          <w:rFonts w:ascii="ITC Avant Garde" w:hAnsi="ITC Avant Garde"/>
          <w:bCs/>
          <w:color w:val="000000"/>
          <w:sz w:val="22"/>
          <w:szCs w:val="22"/>
          <w:lang w:eastAsia="es-MX"/>
        </w:rPr>
        <w:t xml:space="preserve">informó que </w:t>
      </w:r>
      <w:r w:rsidR="004A69B9" w:rsidRPr="004A69B9">
        <w:rPr>
          <w:rFonts w:ascii="ITC Avant Garde" w:hAnsi="ITC Avant Garde"/>
          <w:bCs/>
          <w:color w:val="000000"/>
          <w:sz w:val="22"/>
          <w:szCs w:val="22"/>
          <w:lang w:val="es-MX" w:eastAsia="es-MX"/>
        </w:rPr>
        <w:t xml:space="preserve">haría uso de la infraestructura de </w:t>
      </w:r>
      <w:r w:rsidR="004A69B9" w:rsidRPr="004A69B9">
        <w:rPr>
          <w:rFonts w:ascii="ITC Avant Garde" w:hAnsi="ITC Avant Garde"/>
          <w:bCs/>
          <w:color w:val="000000"/>
          <w:sz w:val="22"/>
          <w:szCs w:val="22"/>
          <w:lang w:eastAsia="es-MX"/>
        </w:rPr>
        <w:t xml:space="preserve">CFCA </w:t>
      </w:r>
      <w:proofErr w:type="spellStart"/>
      <w:r w:rsidR="004A69B9" w:rsidRPr="004A69B9">
        <w:rPr>
          <w:rFonts w:ascii="ITC Avant Garde" w:hAnsi="ITC Avant Garde"/>
          <w:bCs/>
          <w:color w:val="000000"/>
          <w:sz w:val="22"/>
          <w:szCs w:val="22"/>
          <w:lang w:eastAsia="es-MX"/>
        </w:rPr>
        <w:t>Telecomm</w:t>
      </w:r>
      <w:proofErr w:type="spellEnd"/>
      <w:r w:rsidR="004A69B9" w:rsidRPr="004A69B9">
        <w:rPr>
          <w:rFonts w:ascii="ITC Avant Garde" w:hAnsi="ITC Avant Garde"/>
          <w:bCs/>
          <w:color w:val="000000"/>
          <w:sz w:val="22"/>
          <w:szCs w:val="22"/>
          <w:lang w:eastAsia="es-MX"/>
        </w:rPr>
        <w:t xml:space="preserve">, S.A.P.I. de C.V., y anexó el contrato de comodato suscrito entre ambas empresas, lo anterior a fin de acreditar que ya cuenta con la infraestructura suficiente para prestar los servicios solicitados. Al respecto, es importante señalar que CFCA </w:t>
      </w:r>
      <w:proofErr w:type="spellStart"/>
      <w:r w:rsidR="004A69B9" w:rsidRPr="004A69B9">
        <w:rPr>
          <w:rFonts w:ascii="ITC Avant Garde" w:hAnsi="ITC Avant Garde"/>
          <w:bCs/>
          <w:color w:val="000000"/>
          <w:sz w:val="22"/>
          <w:szCs w:val="22"/>
          <w:lang w:eastAsia="es-MX"/>
        </w:rPr>
        <w:t>Telecomm</w:t>
      </w:r>
      <w:proofErr w:type="spellEnd"/>
      <w:r w:rsidR="004A69B9" w:rsidRPr="004A69B9">
        <w:rPr>
          <w:rFonts w:ascii="ITC Avant Garde" w:hAnsi="ITC Avant Garde"/>
          <w:bCs/>
          <w:color w:val="000000"/>
          <w:sz w:val="22"/>
          <w:szCs w:val="22"/>
          <w:lang w:eastAsia="es-MX"/>
        </w:rPr>
        <w:t>, S.A.P.I. de C.V., detenta el 99% de las acciones del capital social de la solicitante</w:t>
      </w:r>
      <w:r w:rsidR="00394316" w:rsidRPr="004A69B9">
        <w:rPr>
          <w:rFonts w:ascii="ITC Avant Garde" w:hAnsi="ITC Avant Garde"/>
          <w:bCs/>
          <w:color w:val="000000"/>
          <w:sz w:val="22"/>
          <w:szCs w:val="22"/>
          <w:lang w:val="es-MX" w:eastAsia="es-MX"/>
        </w:rPr>
        <w:t xml:space="preserve"> </w:t>
      </w:r>
    </w:p>
    <w:p w:rsidR="00024631" w:rsidRDefault="004A69B9" w:rsidP="00024631">
      <w:pPr>
        <w:pStyle w:val="Prrafodelista"/>
        <w:spacing w:afterLines="120" w:after="288"/>
        <w:ind w:left="1440"/>
        <w:jc w:val="both"/>
        <w:rPr>
          <w:rFonts w:ascii="ITC Avant Garde" w:hAnsi="ITC Avant Garde"/>
          <w:bCs/>
          <w:color w:val="000000"/>
          <w:sz w:val="22"/>
          <w:szCs w:val="22"/>
          <w:lang w:val="es-MX" w:eastAsia="es-MX"/>
        </w:rPr>
      </w:pPr>
      <w:r w:rsidRPr="004A69B9">
        <w:rPr>
          <w:rFonts w:ascii="ITC Avant Garde" w:hAnsi="ITC Avant Garde"/>
          <w:bCs/>
          <w:color w:val="000000"/>
          <w:sz w:val="22"/>
          <w:szCs w:val="22"/>
          <w:lang w:val="es-MX" w:eastAsia="es-MX"/>
        </w:rPr>
        <w:t xml:space="preserve">Asimismo, </w:t>
      </w:r>
      <w:r w:rsidR="00600808" w:rsidRPr="004A69B9">
        <w:rPr>
          <w:rFonts w:ascii="ITC Avant Garde" w:hAnsi="ITC Avant Garde"/>
          <w:bCs/>
          <w:color w:val="000000"/>
          <w:sz w:val="22"/>
          <w:szCs w:val="22"/>
          <w:lang w:val="es-MX" w:eastAsia="es-MX"/>
        </w:rPr>
        <w:t>Tecnologías Especializadas en Líneas de Conexión Óptica, S.A.P.I. de C.V. presentó</w:t>
      </w:r>
      <w:r w:rsidR="00600808" w:rsidRPr="004A69B9">
        <w:rPr>
          <w:rFonts w:ascii="ITC Avant Garde" w:hAnsi="ITC Avant Garde"/>
          <w:bCs/>
          <w:sz w:val="22"/>
          <w:szCs w:val="22"/>
          <w:lang w:val="es-MX" w:eastAsia="es-MX"/>
        </w:rPr>
        <w:t xml:space="preserve"> </w:t>
      </w:r>
      <w:r w:rsidRPr="004A69B9">
        <w:rPr>
          <w:rFonts w:ascii="ITC Avant Garde" w:hAnsi="ITC Avant Garde"/>
          <w:bCs/>
          <w:color w:val="000000"/>
          <w:sz w:val="22"/>
          <w:szCs w:val="22"/>
          <w:lang w:val="es-MX" w:eastAsia="es-MX"/>
        </w:rPr>
        <w:t>en el</w:t>
      </w:r>
      <w:r w:rsidR="00394316" w:rsidRPr="004A69B9">
        <w:rPr>
          <w:rFonts w:ascii="ITC Avant Garde" w:hAnsi="ITC Avant Garde"/>
          <w:bCs/>
          <w:color w:val="000000"/>
          <w:sz w:val="22"/>
          <w:szCs w:val="22"/>
          <w:lang w:val="es-MX" w:eastAsia="es-MX"/>
        </w:rPr>
        <w:t xml:space="preserve"> escrito inicial de Solicitud de Concesión</w:t>
      </w:r>
      <w:r w:rsidR="00600808">
        <w:rPr>
          <w:rFonts w:ascii="ITC Avant Garde" w:hAnsi="ITC Avant Garde"/>
          <w:bCs/>
          <w:color w:val="000000"/>
          <w:sz w:val="22"/>
          <w:szCs w:val="22"/>
          <w:lang w:val="es-MX" w:eastAsia="es-MX"/>
        </w:rPr>
        <w:t>,</w:t>
      </w:r>
      <w:r w:rsidRPr="004A69B9">
        <w:rPr>
          <w:rFonts w:ascii="ITC Avant Garde" w:hAnsi="ITC Avant Garde"/>
          <w:bCs/>
          <w:color w:val="000000"/>
          <w:sz w:val="22"/>
          <w:szCs w:val="22"/>
          <w:lang w:val="es-MX" w:eastAsia="es-MX"/>
        </w:rPr>
        <w:t xml:space="preserve"> </w:t>
      </w:r>
      <w:r w:rsidR="00C047B6" w:rsidRPr="004A69B9">
        <w:rPr>
          <w:rFonts w:ascii="ITC Avant Garde" w:hAnsi="ITC Avant Garde"/>
          <w:bCs/>
          <w:sz w:val="22"/>
          <w:szCs w:val="22"/>
          <w:lang w:val="es-MX" w:eastAsia="es-MX"/>
        </w:rPr>
        <w:t>la declaración anual del Impuesto Sobre la Renta co</w:t>
      </w:r>
      <w:r w:rsidR="00600808">
        <w:rPr>
          <w:rFonts w:ascii="ITC Avant Garde" w:hAnsi="ITC Avant Garde"/>
          <w:bCs/>
          <w:sz w:val="22"/>
          <w:szCs w:val="22"/>
          <w:lang w:val="es-MX" w:eastAsia="es-MX"/>
        </w:rPr>
        <w:t>rrespondiente al ejercicio 2016</w:t>
      </w:r>
      <w:r w:rsidR="00C047B6" w:rsidRPr="004A69B9">
        <w:rPr>
          <w:rFonts w:ascii="ITC Avant Garde" w:hAnsi="ITC Avant Garde"/>
          <w:bCs/>
          <w:sz w:val="22"/>
          <w:szCs w:val="22"/>
          <w:lang w:val="es-MX" w:eastAsia="es-MX"/>
        </w:rPr>
        <w:t xml:space="preserve"> de </w:t>
      </w:r>
      <w:proofErr w:type="spellStart"/>
      <w:r w:rsidR="00C047B6" w:rsidRPr="004A69B9">
        <w:rPr>
          <w:rFonts w:ascii="ITC Avant Garde" w:hAnsi="ITC Avant Garde"/>
          <w:bCs/>
          <w:sz w:val="22"/>
          <w:szCs w:val="22"/>
          <w:lang w:val="es-MX" w:eastAsia="es-MX"/>
        </w:rPr>
        <w:t>Win</w:t>
      </w:r>
      <w:r>
        <w:rPr>
          <w:rFonts w:ascii="ITC Avant Garde" w:hAnsi="ITC Avant Garde"/>
          <w:bCs/>
          <w:sz w:val="22"/>
          <w:szCs w:val="22"/>
          <w:lang w:val="es-MX" w:eastAsia="es-MX"/>
        </w:rPr>
        <w:t>gu</w:t>
      </w:r>
      <w:proofErr w:type="spellEnd"/>
      <w:r>
        <w:rPr>
          <w:rFonts w:ascii="ITC Avant Garde" w:hAnsi="ITC Avant Garde"/>
          <w:bCs/>
          <w:sz w:val="22"/>
          <w:szCs w:val="22"/>
          <w:lang w:val="es-MX" w:eastAsia="es-MX"/>
        </w:rPr>
        <w:t xml:space="preserve"> Networks, S.A. de C.V. y </w:t>
      </w:r>
      <w:proofErr w:type="spellStart"/>
      <w:r>
        <w:rPr>
          <w:rFonts w:ascii="ITC Avant Garde" w:hAnsi="ITC Avant Garde"/>
          <w:bCs/>
          <w:sz w:val="22"/>
          <w:szCs w:val="22"/>
          <w:lang w:val="es-MX" w:eastAsia="es-MX"/>
        </w:rPr>
        <w:t>SixS</w:t>
      </w:r>
      <w:r w:rsidR="00C047B6" w:rsidRPr="004A69B9">
        <w:rPr>
          <w:rFonts w:ascii="ITC Avant Garde" w:hAnsi="ITC Avant Garde"/>
          <w:bCs/>
          <w:sz w:val="22"/>
          <w:szCs w:val="22"/>
          <w:lang w:val="es-MX" w:eastAsia="es-MX"/>
        </w:rPr>
        <w:t>igma</w:t>
      </w:r>
      <w:proofErr w:type="spellEnd"/>
      <w:r w:rsidR="00C047B6" w:rsidRPr="004A69B9">
        <w:rPr>
          <w:rFonts w:ascii="ITC Avant Garde" w:hAnsi="ITC Avant Garde"/>
          <w:bCs/>
          <w:sz w:val="22"/>
          <w:szCs w:val="22"/>
          <w:lang w:val="es-MX" w:eastAsia="es-MX"/>
        </w:rPr>
        <w:t xml:space="preserve"> Networks México, S.A. de C.V.,</w:t>
      </w:r>
      <w:r w:rsidR="00C047B6" w:rsidRPr="004A69B9">
        <w:rPr>
          <w:rFonts w:ascii="ITC Avant Garde" w:hAnsi="ITC Avant Garde"/>
          <w:bCs/>
          <w:color w:val="000000"/>
          <w:sz w:val="22"/>
          <w:szCs w:val="22"/>
          <w:lang w:val="es-MX" w:eastAsia="es-MX"/>
        </w:rPr>
        <w:t xml:space="preserve"> </w:t>
      </w:r>
      <w:r w:rsidRPr="004A69B9">
        <w:rPr>
          <w:rFonts w:ascii="ITC Avant Garde" w:hAnsi="ITC Avant Garde"/>
          <w:bCs/>
          <w:color w:val="000000"/>
          <w:sz w:val="22"/>
          <w:szCs w:val="22"/>
          <w:lang w:val="es-MX" w:eastAsia="es-MX"/>
        </w:rPr>
        <w:t xml:space="preserve">también </w:t>
      </w:r>
      <w:r w:rsidR="00C047B6" w:rsidRPr="004A69B9">
        <w:rPr>
          <w:rFonts w:ascii="ITC Avant Garde" w:hAnsi="ITC Avant Garde"/>
          <w:bCs/>
          <w:color w:val="000000"/>
          <w:sz w:val="22"/>
          <w:szCs w:val="22"/>
          <w:lang w:val="es-MX" w:eastAsia="es-MX"/>
        </w:rPr>
        <w:t>accionistas de la solicitante</w:t>
      </w:r>
      <w:r w:rsidRPr="004A69B9">
        <w:rPr>
          <w:rStyle w:val="Refdenotaalpie"/>
          <w:rFonts w:ascii="ITC Avant Garde" w:hAnsi="ITC Avant Garde"/>
          <w:bCs/>
          <w:color w:val="000000"/>
          <w:sz w:val="22"/>
          <w:szCs w:val="22"/>
          <w:lang w:val="es-MX" w:eastAsia="es-MX"/>
        </w:rPr>
        <w:footnoteReference w:id="2"/>
      </w:r>
      <w:r w:rsidR="00C047B6" w:rsidRPr="004A69B9">
        <w:rPr>
          <w:rFonts w:ascii="ITC Avant Garde" w:hAnsi="ITC Avant Garde"/>
          <w:bCs/>
          <w:color w:val="000000"/>
          <w:sz w:val="22"/>
          <w:szCs w:val="22"/>
          <w:lang w:val="es-MX" w:eastAsia="es-MX"/>
        </w:rPr>
        <w:t>, de las</w:t>
      </w:r>
      <w:r w:rsidR="00600808">
        <w:rPr>
          <w:rFonts w:ascii="ITC Avant Garde" w:hAnsi="ITC Avant Garde"/>
          <w:bCs/>
          <w:color w:val="000000"/>
          <w:sz w:val="22"/>
          <w:szCs w:val="22"/>
          <w:lang w:val="es-MX" w:eastAsia="es-MX"/>
        </w:rPr>
        <w:t xml:space="preserve"> cuales se desprende que cuenta</w:t>
      </w:r>
      <w:r w:rsidR="00C047B6" w:rsidRPr="004A69B9">
        <w:rPr>
          <w:rFonts w:ascii="ITC Avant Garde" w:hAnsi="ITC Avant Garde"/>
          <w:bCs/>
          <w:color w:val="000000"/>
          <w:sz w:val="22"/>
          <w:szCs w:val="22"/>
          <w:lang w:val="es-MX" w:eastAsia="es-MX"/>
        </w:rPr>
        <w:t xml:space="preserve"> con recursos</w:t>
      </w:r>
      <w:r w:rsidR="003B0204" w:rsidRPr="004A69B9">
        <w:rPr>
          <w:rFonts w:ascii="ITC Avant Garde" w:hAnsi="ITC Avant Garde"/>
          <w:bCs/>
          <w:color w:val="000000"/>
          <w:sz w:val="22"/>
          <w:szCs w:val="22"/>
          <w:lang w:val="es-MX" w:eastAsia="es-MX"/>
        </w:rPr>
        <w:t xml:space="preserve"> </w:t>
      </w:r>
      <w:r w:rsidRPr="004A69B9">
        <w:rPr>
          <w:rFonts w:ascii="ITC Avant Garde" w:hAnsi="ITC Avant Garde"/>
          <w:bCs/>
          <w:color w:val="000000"/>
          <w:sz w:val="22"/>
          <w:szCs w:val="22"/>
          <w:lang w:val="es-MX" w:eastAsia="es-MX"/>
        </w:rPr>
        <w:t>adicionales</w:t>
      </w:r>
      <w:r w:rsidR="00C047B6" w:rsidRPr="004A69B9">
        <w:rPr>
          <w:rFonts w:ascii="ITC Avant Garde" w:hAnsi="ITC Avant Garde"/>
          <w:bCs/>
          <w:color w:val="000000"/>
          <w:sz w:val="22"/>
          <w:szCs w:val="22"/>
          <w:lang w:val="es-MX" w:eastAsia="es-MX"/>
        </w:rPr>
        <w:t xml:space="preserve"> para </w:t>
      </w:r>
      <w:r w:rsidRPr="004A69B9">
        <w:rPr>
          <w:rFonts w:ascii="ITC Avant Garde" w:hAnsi="ITC Avant Garde"/>
          <w:bCs/>
          <w:color w:val="000000"/>
          <w:sz w:val="22"/>
          <w:szCs w:val="22"/>
          <w:lang w:val="es-MX" w:eastAsia="es-MX"/>
        </w:rPr>
        <w:t>continuar con el proyecto</w:t>
      </w:r>
      <w:r w:rsidR="00600808">
        <w:rPr>
          <w:rFonts w:ascii="ITC Avant Garde" w:hAnsi="ITC Avant Garde"/>
          <w:bCs/>
          <w:color w:val="000000"/>
          <w:sz w:val="22"/>
          <w:szCs w:val="22"/>
          <w:lang w:val="es-MX" w:eastAsia="es-MX"/>
        </w:rPr>
        <w:t xml:space="preserve"> solicitado</w:t>
      </w:r>
      <w:r w:rsidR="00C047B6" w:rsidRPr="004A69B9">
        <w:rPr>
          <w:rFonts w:ascii="ITC Avant Garde" w:hAnsi="ITC Avant Garde"/>
          <w:bCs/>
          <w:color w:val="000000"/>
          <w:sz w:val="22"/>
          <w:szCs w:val="22"/>
          <w:lang w:val="es-MX" w:eastAsia="es-MX"/>
        </w:rPr>
        <w:t xml:space="preserve">. </w:t>
      </w:r>
    </w:p>
    <w:p w:rsidR="00024631" w:rsidRDefault="00A27648" w:rsidP="00024631">
      <w:pPr>
        <w:pStyle w:val="Prrafodelista"/>
        <w:numPr>
          <w:ilvl w:val="0"/>
          <w:numId w:val="14"/>
        </w:numPr>
        <w:spacing w:afterLines="120" w:after="288"/>
        <w:jc w:val="both"/>
        <w:rPr>
          <w:rFonts w:ascii="ITC Avant Garde" w:hAnsi="ITC Avant Garde"/>
          <w:b/>
          <w:bCs/>
          <w:color w:val="000000"/>
          <w:sz w:val="22"/>
          <w:szCs w:val="22"/>
          <w:lang w:val="es-MX" w:eastAsia="es-MX"/>
        </w:rPr>
      </w:pPr>
      <w:r w:rsidRPr="00314BDF">
        <w:rPr>
          <w:rFonts w:ascii="ITC Avant Garde" w:hAnsi="ITC Avant Garde"/>
          <w:b/>
          <w:bCs/>
          <w:color w:val="000000"/>
          <w:sz w:val="22"/>
          <w:szCs w:val="22"/>
          <w:lang w:val="es-MX" w:eastAsia="es-MX"/>
        </w:rPr>
        <w:t xml:space="preserve">Capacidad Jurídica. </w:t>
      </w:r>
      <w:r w:rsidR="00FE18D7">
        <w:rPr>
          <w:rFonts w:ascii="ITC Avant Garde" w:hAnsi="ITC Avant Garde"/>
          <w:bCs/>
          <w:color w:val="000000"/>
          <w:sz w:val="22"/>
          <w:szCs w:val="22"/>
          <w:lang w:val="es-MX" w:eastAsia="es-MX"/>
        </w:rPr>
        <w:t>Tecnologías Especializadas en Líneas de Conexión Óptica, S.A.P.I. de C.V.</w:t>
      </w:r>
      <w:r w:rsidR="00EF4D82">
        <w:rPr>
          <w:rFonts w:ascii="ITC Avant Garde" w:hAnsi="ITC Avant Garde"/>
          <w:bCs/>
          <w:color w:val="000000"/>
          <w:sz w:val="22"/>
          <w:szCs w:val="22"/>
          <w:lang w:val="es-MX" w:eastAsia="es-MX"/>
        </w:rPr>
        <w:t xml:space="preserve"> </w:t>
      </w:r>
      <w:r w:rsidRPr="00314BDF">
        <w:rPr>
          <w:rFonts w:ascii="ITC Avant Garde" w:hAnsi="ITC Avant Garde"/>
          <w:bCs/>
          <w:color w:val="000000"/>
          <w:sz w:val="22"/>
          <w:szCs w:val="22"/>
          <w:lang w:val="es-MX" w:eastAsia="es-MX"/>
        </w:rPr>
        <w:t xml:space="preserve">acreditó capacidad jurídica mediante </w:t>
      </w:r>
      <w:r w:rsidR="005A25C2">
        <w:rPr>
          <w:rFonts w:ascii="ITC Avant Garde" w:hAnsi="ITC Avant Garde"/>
          <w:bCs/>
          <w:color w:val="000000"/>
          <w:sz w:val="22"/>
          <w:szCs w:val="22"/>
          <w:lang w:val="es-MX" w:eastAsia="es-MX"/>
        </w:rPr>
        <w:t xml:space="preserve">copia certificada de la escritura pública número </w:t>
      </w:r>
      <w:r w:rsidR="006943F0">
        <w:rPr>
          <w:rFonts w:ascii="ITC Avant Garde" w:hAnsi="ITC Avant Garde"/>
          <w:bCs/>
          <w:color w:val="000000"/>
          <w:sz w:val="22"/>
          <w:szCs w:val="22"/>
          <w:lang w:val="es-MX" w:eastAsia="es-MX"/>
        </w:rPr>
        <w:t>80,213</w:t>
      </w:r>
      <w:r w:rsidRPr="00314BDF">
        <w:rPr>
          <w:rFonts w:ascii="ITC Avant Garde" w:hAnsi="ITC Avant Garde"/>
          <w:bCs/>
          <w:color w:val="000000"/>
          <w:sz w:val="22"/>
          <w:szCs w:val="22"/>
          <w:lang w:val="es-MX" w:eastAsia="es-MX"/>
        </w:rPr>
        <w:t xml:space="preserve"> de fecha </w:t>
      </w:r>
      <w:r w:rsidR="006943F0">
        <w:rPr>
          <w:rFonts w:ascii="ITC Avant Garde" w:hAnsi="ITC Avant Garde"/>
          <w:bCs/>
          <w:color w:val="000000"/>
          <w:sz w:val="22"/>
          <w:szCs w:val="22"/>
          <w:lang w:val="es-MX" w:eastAsia="es-MX"/>
        </w:rPr>
        <w:t xml:space="preserve">22 de junio </w:t>
      </w:r>
      <w:r w:rsidR="005A25C2">
        <w:rPr>
          <w:rFonts w:ascii="ITC Avant Garde" w:hAnsi="ITC Avant Garde"/>
          <w:bCs/>
          <w:color w:val="000000"/>
          <w:sz w:val="22"/>
          <w:szCs w:val="22"/>
          <w:lang w:val="es-MX" w:eastAsia="es-MX"/>
        </w:rPr>
        <w:t>de 2017</w:t>
      </w:r>
      <w:r w:rsidR="00A82D83">
        <w:rPr>
          <w:rFonts w:ascii="ITC Avant Garde" w:hAnsi="ITC Avant Garde"/>
          <w:bCs/>
          <w:color w:val="000000"/>
          <w:sz w:val="22"/>
          <w:szCs w:val="22"/>
          <w:lang w:val="es-MX" w:eastAsia="es-MX"/>
        </w:rPr>
        <w:t xml:space="preserve">, otorgada por </w:t>
      </w:r>
      <w:r w:rsidR="00CA4255">
        <w:rPr>
          <w:rFonts w:ascii="ITC Avant Garde" w:hAnsi="ITC Avant Garde"/>
          <w:bCs/>
          <w:color w:val="000000"/>
          <w:sz w:val="22"/>
          <w:szCs w:val="22"/>
          <w:lang w:val="es-MX" w:eastAsia="es-MX"/>
        </w:rPr>
        <w:t>el</w:t>
      </w:r>
      <w:r w:rsidRPr="00314BDF">
        <w:rPr>
          <w:rFonts w:ascii="ITC Avant Garde" w:hAnsi="ITC Avant Garde"/>
          <w:bCs/>
          <w:color w:val="000000"/>
          <w:sz w:val="22"/>
          <w:szCs w:val="22"/>
          <w:lang w:val="es-MX" w:eastAsia="es-MX"/>
        </w:rPr>
        <w:t xml:space="preserve"> </w:t>
      </w:r>
      <w:r w:rsidR="00A64AF6">
        <w:rPr>
          <w:rFonts w:ascii="ITC Avant Garde" w:hAnsi="ITC Avant Garde"/>
          <w:bCs/>
          <w:color w:val="000000"/>
          <w:sz w:val="22"/>
          <w:szCs w:val="22"/>
          <w:lang w:val="es-MX" w:eastAsia="es-MX"/>
        </w:rPr>
        <w:t xml:space="preserve">titular de la </w:t>
      </w:r>
      <w:r w:rsidR="005A25C2">
        <w:rPr>
          <w:rFonts w:ascii="ITC Avant Garde" w:hAnsi="ITC Avant Garde"/>
          <w:bCs/>
          <w:color w:val="000000"/>
          <w:sz w:val="22"/>
          <w:szCs w:val="22"/>
          <w:lang w:val="es-MX" w:eastAsia="es-MX"/>
        </w:rPr>
        <w:t>Notaría</w:t>
      </w:r>
      <w:r w:rsidR="008817CE">
        <w:rPr>
          <w:rFonts w:ascii="ITC Avant Garde" w:hAnsi="ITC Avant Garde"/>
          <w:bCs/>
          <w:color w:val="000000"/>
          <w:sz w:val="22"/>
          <w:szCs w:val="22"/>
          <w:lang w:val="es-MX" w:eastAsia="es-MX"/>
        </w:rPr>
        <w:t xml:space="preserve"> </w:t>
      </w:r>
      <w:r w:rsidR="00D561CD">
        <w:rPr>
          <w:rFonts w:ascii="ITC Avant Garde" w:hAnsi="ITC Avant Garde"/>
          <w:bCs/>
          <w:color w:val="000000"/>
          <w:sz w:val="22"/>
          <w:szCs w:val="22"/>
          <w:lang w:val="es-MX" w:eastAsia="es-MX"/>
        </w:rPr>
        <w:t>número</w:t>
      </w:r>
      <w:r w:rsidR="007D5D18">
        <w:rPr>
          <w:rFonts w:ascii="ITC Avant Garde" w:hAnsi="ITC Avant Garde"/>
          <w:bCs/>
          <w:color w:val="000000"/>
          <w:sz w:val="22"/>
          <w:szCs w:val="22"/>
          <w:lang w:val="es-MX" w:eastAsia="es-MX"/>
        </w:rPr>
        <w:t xml:space="preserve"> </w:t>
      </w:r>
      <w:r w:rsidR="006943F0">
        <w:rPr>
          <w:rFonts w:ascii="ITC Avant Garde" w:hAnsi="ITC Avant Garde"/>
          <w:bCs/>
          <w:color w:val="000000"/>
          <w:sz w:val="22"/>
          <w:szCs w:val="22"/>
          <w:lang w:val="es-MX" w:eastAsia="es-MX"/>
        </w:rPr>
        <w:t>1</w:t>
      </w:r>
      <w:r w:rsidR="00ED78F9">
        <w:rPr>
          <w:rFonts w:ascii="ITC Avant Garde" w:hAnsi="ITC Avant Garde"/>
          <w:bCs/>
          <w:color w:val="000000"/>
          <w:sz w:val="22"/>
          <w:szCs w:val="22"/>
          <w:lang w:val="es-MX" w:eastAsia="es-MX"/>
        </w:rPr>
        <w:t xml:space="preserve"> de la Ciudad de México</w:t>
      </w:r>
      <w:r w:rsidR="008817CE">
        <w:rPr>
          <w:rFonts w:ascii="ITC Avant Garde" w:hAnsi="ITC Avant Garde"/>
          <w:bCs/>
          <w:color w:val="000000"/>
          <w:sz w:val="22"/>
          <w:szCs w:val="22"/>
          <w:lang w:val="es-MX" w:eastAsia="es-MX"/>
        </w:rPr>
        <w:t xml:space="preserve">, </w:t>
      </w:r>
      <w:r w:rsidR="006943F0">
        <w:rPr>
          <w:rFonts w:ascii="ITC Avant Garde" w:hAnsi="ITC Avant Garde"/>
          <w:bCs/>
          <w:color w:val="000000"/>
          <w:sz w:val="22"/>
          <w:szCs w:val="22"/>
          <w:lang w:val="es-MX" w:eastAsia="es-MX"/>
        </w:rPr>
        <w:t>la cual se encuentra inscrita en</w:t>
      </w:r>
      <w:r w:rsidR="005A5F2C" w:rsidRPr="002E3D27">
        <w:rPr>
          <w:rFonts w:ascii="ITC Avant Garde" w:hAnsi="ITC Avant Garde"/>
          <w:bCs/>
          <w:color w:val="000000"/>
          <w:sz w:val="22"/>
          <w:szCs w:val="22"/>
          <w:lang w:val="es-MX" w:eastAsia="es-MX"/>
        </w:rPr>
        <w:t xml:space="preserve"> el Registro Público de Comercio</w:t>
      </w:r>
      <w:r w:rsidR="006943F0">
        <w:rPr>
          <w:rFonts w:ascii="ITC Avant Garde" w:hAnsi="ITC Avant Garde"/>
          <w:bCs/>
          <w:color w:val="000000"/>
          <w:sz w:val="22"/>
          <w:szCs w:val="22"/>
          <w:lang w:val="es-MX" w:eastAsia="es-MX"/>
        </w:rPr>
        <w:t xml:space="preserve"> de la Ciudad de México bajo el folio mercantil electrónico número 2017051389</w:t>
      </w:r>
      <w:r w:rsidR="003A3B2E">
        <w:rPr>
          <w:rFonts w:ascii="ITC Avant Garde" w:hAnsi="ITC Avant Garde"/>
          <w:bCs/>
          <w:color w:val="000000"/>
          <w:sz w:val="22"/>
          <w:szCs w:val="22"/>
          <w:lang w:val="es-MX" w:eastAsia="es-MX"/>
        </w:rPr>
        <w:t>.</w:t>
      </w:r>
    </w:p>
    <w:p w:rsidR="00024631" w:rsidRDefault="00F82A7D" w:rsidP="00024631">
      <w:pPr>
        <w:pStyle w:val="Prrafodelista"/>
        <w:spacing w:afterLines="120" w:after="288"/>
        <w:ind w:left="1440"/>
        <w:jc w:val="both"/>
        <w:rPr>
          <w:rFonts w:ascii="ITC Avant Garde" w:hAnsi="ITC Avant Garde"/>
          <w:b/>
          <w:bCs/>
          <w:color w:val="000000"/>
          <w:sz w:val="22"/>
          <w:szCs w:val="22"/>
          <w:lang w:val="es-MX" w:eastAsia="es-MX"/>
        </w:rPr>
      </w:pPr>
      <w:r w:rsidRPr="00F82A7D">
        <w:rPr>
          <w:rFonts w:ascii="ITC Avant Garde" w:hAnsi="ITC Avant Garde"/>
          <w:bCs/>
          <w:color w:val="000000"/>
          <w:sz w:val="22"/>
          <w:szCs w:val="22"/>
          <w:lang w:val="es-MX" w:eastAsia="es-MX"/>
        </w:rPr>
        <w:t xml:space="preserve">De la escritura </w:t>
      </w:r>
      <w:r>
        <w:rPr>
          <w:rFonts w:ascii="ITC Avant Garde" w:hAnsi="ITC Avant Garde"/>
          <w:bCs/>
          <w:color w:val="000000"/>
          <w:sz w:val="22"/>
          <w:szCs w:val="22"/>
          <w:lang w:val="es-MX" w:eastAsia="es-MX"/>
        </w:rPr>
        <w:t xml:space="preserve">80,213, se desprende que Tecnologías Especializadas en Líneas de Conexión Óptica, S.A.P.I. de C.V. es una sociedad de nacionalidad </w:t>
      </w:r>
      <w:r w:rsidR="00E14C12">
        <w:rPr>
          <w:rFonts w:ascii="ITC Avant Garde" w:hAnsi="ITC Avant Garde"/>
          <w:bCs/>
          <w:color w:val="000000"/>
          <w:sz w:val="22"/>
          <w:szCs w:val="22"/>
          <w:lang w:val="es-MX" w:eastAsia="es-MX"/>
        </w:rPr>
        <w:t xml:space="preserve">mexicana, con duración de 99 años y cuyo objeto social es, </w:t>
      </w:r>
      <w:r w:rsidR="00E14C12">
        <w:rPr>
          <w:rFonts w:ascii="ITC Avant Garde" w:hAnsi="ITC Avant Garde"/>
          <w:bCs/>
          <w:color w:val="000000"/>
          <w:sz w:val="22"/>
          <w:szCs w:val="22"/>
          <w:lang w:val="es-MX" w:eastAsia="es-MX"/>
        </w:rPr>
        <w:lastRenderedPageBreak/>
        <w:t xml:space="preserve">entre otros, el prestar todo tipo de servicios públicos de telecomunicaciones y radiodifusión. Es importante destacar que cuenta con cláusula de admisión de extranjeros, </w:t>
      </w:r>
      <w:r w:rsidR="0075481A">
        <w:rPr>
          <w:rFonts w:ascii="ITC Avant Garde" w:hAnsi="ITC Avant Garde"/>
          <w:bCs/>
          <w:color w:val="000000"/>
          <w:sz w:val="22"/>
          <w:szCs w:val="22"/>
          <w:lang w:val="es-MX" w:eastAsia="es-MX"/>
        </w:rPr>
        <w:t xml:space="preserve">la cual </w:t>
      </w:r>
      <w:r w:rsidR="00E14C12">
        <w:rPr>
          <w:rFonts w:ascii="ITC Avant Garde" w:hAnsi="ITC Avant Garde"/>
          <w:bCs/>
          <w:color w:val="000000"/>
          <w:sz w:val="22"/>
          <w:szCs w:val="22"/>
          <w:lang w:val="es-MX" w:eastAsia="es-MX"/>
        </w:rPr>
        <w:t>considera una participación de hasta 49% (cuarenta y nueve por ciento) en el servicio de radiodifusión.</w:t>
      </w:r>
    </w:p>
    <w:p w:rsidR="00024631" w:rsidRDefault="0075481A" w:rsidP="00024631">
      <w:pPr>
        <w:pStyle w:val="Prrafodelista"/>
        <w:spacing w:afterLines="120" w:after="288"/>
        <w:ind w:left="1440"/>
        <w:jc w:val="both"/>
        <w:rPr>
          <w:rFonts w:ascii="ITC Avant Garde" w:hAnsi="ITC Avant Garde"/>
          <w:b/>
          <w:bCs/>
          <w:color w:val="000000"/>
          <w:sz w:val="22"/>
          <w:szCs w:val="22"/>
          <w:lang w:val="es-MX" w:eastAsia="es-MX"/>
        </w:rPr>
      </w:pPr>
      <w:r>
        <w:rPr>
          <w:rFonts w:ascii="ITC Avant Garde" w:hAnsi="ITC Avant Garde"/>
          <w:bCs/>
          <w:color w:val="000000"/>
          <w:sz w:val="22"/>
          <w:szCs w:val="22"/>
          <w:lang w:val="es-MX" w:eastAsia="es-MX"/>
        </w:rPr>
        <w:t>Adicionalmente</w:t>
      </w:r>
      <w:r w:rsidR="00E538BA" w:rsidRPr="00BC5E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Tecnologías Especializadas en Líneas de Conexión Óptica, S.A.P.I. de C.V. </w:t>
      </w:r>
      <w:r w:rsidR="00E538BA" w:rsidRPr="00BC5E45">
        <w:rPr>
          <w:rFonts w:ascii="ITC Avant Garde" w:hAnsi="ITC Avant Garde"/>
          <w:bCs/>
          <w:color w:val="000000"/>
          <w:sz w:val="22"/>
          <w:szCs w:val="22"/>
          <w:lang w:val="es-MX" w:eastAsia="es-MX"/>
        </w:rPr>
        <w:t xml:space="preserve">remitió </w:t>
      </w:r>
      <w:r>
        <w:rPr>
          <w:rFonts w:ascii="ITC Avant Garde" w:hAnsi="ITC Avant Garde"/>
          <w:bCs/>
          <w:color w:val="000000"/>
          <w:sz w:val="22"/>
          <w:szCs w:val="22"/>
          <w:lang w:val="es-MX" w:eastAsia="es-MX"/>
        </w:rPr>
        <w:t xml:space="preserve">un tanto en </w:t>
      </w:r>
      <w:r w:rsidR="00E538BA" w:rsidRPr="00BC5E45">
        <w:rPr>
          <w:rFonts w:ascii="ITC Avant Garde" w:hAnsi="ITC Avant Garde"/>
          <w:bCs/>
          <w:color w:val="000000"/>
          <w:sz w:val="22"/>
          <w:szCs w:val="22"/>
          <w:lang w:val="es-MX" w:eastAsia="es-MX"/>
        </w:rPr>
        <w:t>original de la asamblea general ordinaria de accionistas</w:t>
      </w:r>
      <w:r w:rsidR="00E538BA">
        <w:rPr>
          <w:rFonts w:ascii="ITC Avant Garde" w:hAnsi="ITC Avant Garde"/>
          <w:bCs/>
          <w:color w:val="000000"/>
          <w:sz w:val="22"/>
          <w:szCs w:val="22"/>
          <w:lang w:val="es-MX" w:eastAsia="es-MX"/>
        </w:rPr>
        <w:t xml:space="preserve"> celebrada el 24 de octubre de 2017, mediante la cual </w:t>
      </w:r>
      <w:r>
        <w:rPr>
          <w:rFonts w:ascii="ITC Avant Garde" w:hAnsi="ITC Avant Garde"/>
          <w:bCs/>
          <w:color w:val="000000"/>
          <w:sz w:val="22"/>
          <w:szCs w:val="22"/>
          <w:lang w:val="es-MX" w:eastAsia="es-MX"/>
        </w:rPr>
        <w:t>llevó</w:t>
      </w:r>
      <w:r w:rsidR="00E538BA">
        <w:rPr>
          <w:rFonts w:ascii="ITC Avant Garde" w:hAnsi="ITC Avant Garde"/>
          <w:bCs/>
          <w:color w:val="000000"/>
          <w:sz w:val="22"/>
          <w:szCs w:val="22"/>
          <w:lang w:val="es-MX" w:eastAsia="es-MX"/>
        </w:rPr>
        <w:t xml:space="preserve"> a cabo </w:t>
      </w:r>
      <w:r>
        <w:rPr>
          <w:rFonts w:ascii="ITC Avant Garde" w:hAnsi="ITC Avant Garde"/>
          <w:bCs/>
          <w:color w:val="000000"/>
          <w:sz w:val="22"/>
          <w:szCs w:val="22"/>
          <w:lang w:val="es-MX" w:eastAsia="es-MX"/>
        </w:rPr>
        <w:t>un</w:t>
      </w:r>
      <w:r w:rsidR="00E538BA">
        <w:rPr>
          <w:rFonts w:ascii="ITC Avant Garde" w:hAnsi="ITC Avant Garde"/>
          <w:bCs/>
          <w:color w:val="000000"/>
          <w:sz w:val="22"/>
          <w:szCs w:val="22"/>
          <w:lang w:val="es-MX" w:eastAsia="es-MX"/>
        </w:rPr>
        <w:t xml:space="preserve"> aumento de capital en su parte variable, suscrito en su totalidad por parte de </w:t>
      </w:r>
      <w:r w:rsidR="00E538BA" w:rsidRPr="00304C21">
        <w:rPr>
          <w:rFonts w:ascii="ITC Avant Garde" w:hAnsi="ITC Avant Garde"/>
          <w:bCs/>
          <w:color w:val="000000"/>
          <w:sz w:val="22"/>
          <w:szCs w:val="22"/>
          <w:lang w:eastAsia="es-MX"/>
        </w:rPr>
        <w:t xml:space="preserve">CFCA </w:t>
      </w:r>
      <w:proofErr w:type="spellStart"/>
      <w:r w:rsidR="00E538BA" w:rsidRPr="00304C21">
        <w:rPr>
          <w:rFonts w:ascii="ITC Avant Garde" w:hAnsi="ITC Avant Garde"/>
          <w:bCs/>
          <w:color w:val="000000"/>
          <w:sz w:val="22"/>
          <w:szCs w:val="22"/>
          <w:lang w:eastAsia="es-MX"/>
        </w:rPr>
        <w:t>Telecomm</w:t>
      </w:r>
      <w:proofErr w:type="spellEnd"/>
      <w:r w:rsidR="00E538BA" w:rsidRPr="00304C21">
        <w:rPr>
          <w:rFonts w:ascii="ITC Avant Garde" w:hAnsi="ITC Avant Garde"/>
          <w:bCs/>
          <w:color w:val="000000"/>
          <w:sz w:val="22"/>
          <w:szCs w:val="22"/>
          <w:lang w:eastAsia="es-MX"/>
        </w:rPr>
        <w:t>, S.A.P.I. de C.V.</w:t>
      </w:r>
    </w:p>
    <w:p w:rsidR="00024631" w:rsidRDefault="00A27648" w:rsidP="00024631">
      <w:pPr>
        <w:pStyle w:val="Prrafodelista"/>
        <w:numPr>
          <w:ilvl w:val="0"/>
          <w:numId w:val="14"/>
        </w:numPr>
        <w:spacing w:afterLines="120" w:after="288"/>
        <w:ind w:left="1416"/>
        <w:jc w:val="both"/>
        <w:rPr>
          <w:rFonts w:ascii="ITC Avant Garde" w:hAnsi="ITC Avant Garde"/>
          <w:b/>
          <w:bCs/>
          <w:color w:val="000000"/>
          <w:sz w:val="22"/>
          <w:szCs w:val="22"/>
          <w:lang w:val="es-MX" w:eastAsia="es-MX"/>
        </w:rPr>
      </w:pPr>
      <w:r w:rsidRPr="002B1070">
        <w:rPr>
          <w:rFonts w:ascii="ITC Avant Garde" w:hAnsi="ITC Avant Garde"/>
          <w:b/>
          <w:bCs/>
          <w:color w:val="000000"/>
          <w:sz w:val="22"/>
          <w:szCs w:val="22"/>
          <w:lang w:val="es-MX" w:eastAsia="es-MX"/>
        </w:rPr>
        <w:t>Capacidad Administrativa</w:t>
      </w:r>
      <w:r w:rsidRPr="002B1070">
        <w:rPr>
          <w:rFonts w:ascii="ITC Avant Garde" w:hAnsi="ITC Avant Garde"/>
          <w:bCs/>
          <w:color w:val="000000"/>
          <w:sz w:val="22"/>
          <w:szCs w:val="22"/>
          <w:lang w:val="es-MX" w:eastAsia="es-MX"/>
        </w:rPr>
        <w:t>.</w:t>
      </w:r>
      <w:r w:rsidR="006826A3" w:rsidRPr="002B1070">
        <w:rPr>
          <w:rFonts w:ascii="ITC Avant Garde" w:hAnsi="ITC Avant Garde"/>
          <w:bCs/>
          <w:color w:val="000000"/>
          <w:sz w:val="22"/>
          <w:szCs w:val="22"/>
          <w:lang w:val="es-MX" w:eastAsia="es-MX"/>
        </w:rPr>
        <w:t xml:space="preserve"> </w:t>
      </w:r>
      <w:r w:rsidR="00FE18D7">
        <w:rPr>
          <w:rFonts w:ascii="ITC Avant Garde" w:hAnsi="ITC Avant Garde"/>
          <w:bCs/>
          <w:color w:val="000000"/>
          <w:sz w:val="22"/>
          <w:szCs w:val="22"/>
          <w:lang w:val="es-MX" w:eastAsia="es-MX"/>
        </w:rPr>
        <w:t>Tecnologías Especializadas en Líneas de Conexión Óptica, S.A.P.I. de C.V.</w:t>
      </w:r>
      <w:r w:rsidR="006826A3" w:rsidRPr="002B1070">
        <w:rPr>
          <w:rFonts w:ascii="ITC Avant Garde" w:hAnsi="ITC Avant Garde"/>
          <w:bCs/>
          <w:color w:val="000000"/>
          <w:sz w:val="22"/>
          <w:szCs w:val="22"/>
          <w:lang w:val="es-MX" w:eastAsia="es-MX"/>
        </w:rPr>
        <w:t xml:space="preserve"> </w:t>
      </w:r>
      <w:r w:rsidR="00A56F75">
        <w:rPr>
          <w:rFonts w:ascii="ITC Avant Garde" w:hAnsi="ITC Avant Garde"/>
          <w:bCs/>
          <w:color w:val="000000"/>
          <w:sz w:val="22"/>
          <w:szCs w:val="22"/>
          <w:lang w:val="es-MX" w:eastAsia="es-MX"/>
        </w:rPr>
        <w:t>acreditó</w:t>
      </w:r>
      <w:r w:rsidRPr="002B1070">
        <w:rPr>
          <w:rFonts w:ascii="ITC Avant Garde" w:hAnsi="ITC Avant Garde"/>
          <w:bCs/>
          <w:color w:val="000000"/>
          <w:sz w:val="22"/>
          <w:szCs w:val="22"/>
          <w:lang w:val="es-MX" w:eastAsia="es-MX"/>
        </w:rPr>
        <w:t xml:space="preserve"> tener capacidad administrativa para la prestación de</w:t>
      </w:r>
      <w:r w:rsidR="004C6C64" w:rsidRPr="002B1070">
        <w:rPr>
          <w:rFonts w:ascii="ITC Avant Garde" w:hAnsi="ITC Avant Garde"/>
          <w:bCs/>
          <w:color w:val="000000"/>
          <w:sz w:val="22"/>
          <w:szCs w:val="22"/>
          <w:lang w:val="es-MX" w:eastAsia="es-MX"/>
        </w:rPr>
        <w:t xml:space="preserve"> </w:t>
      </w:r>
      <w:r w:rsidRPr="002B1070">
        <w:rPr>
          <w:rFonts w:ascii="ITC Avant Garde" w:hAnsi="ITC Avant Garde"/>
          <w:bCs/>
          <w:color w:val="000000"/>
          <w:sz w:val="22"/>
          <w:szCs w:val="22"/>
          <w:lang w:val="es-MX" w:eastAsia="es-MX"/>
        </w:rPr>
        <w:t>l</w:t>
      </w:r>
      <w:r w:rsidR="004C6C64" w:rsidRPr="002B1070">
        <w:rPr>
          <w:rFonts w:ascii="ITC Avant Garde" w:hAnsi="ITC Avant Garde"/>
          <w:bCs/>
          <w:color w:val="000000"/>
          <w:sz w:val="22"/>
          <w:szCs w:val="22"/>
          <w:lang w:val="es-MX" w:eastAsia="es-MX"/>
        </w:rPr>
        <w:t>os</w:t>
      </w:r>
      <w:r w:rsidR="00A64366" w:rsidRPr="002B1070">
        <w:rPr>
          <w:rFonts w:ascii="ITC Avant Garde" w:hAnsi="ITC Avant Garde"/>
          <w:bCs/>
          <w:color w:val="000000"/>
          <w:sz w:val="22"/>
          <w:szCs w:val="22"/>
          <w:lang w:val="es-MX" w:eastAsia="es-MX"/>
        </w:rPr>
        <w:t xml:space="preserve"> </w:t>
      </w:r>
      <w:r w:rsidRPr="002B1070">
        <w:rPr>
          <w:rFonts w:ascii="ITC Avant Garde" w:hAnsi="ITC Avant Garde"/>
          <w:bCs/>
          <w:color w:val="000000"/>
          <w:sz w:val="22"/>
          <w:szCs w:val="22"/>
          <w:lang w:val="es-MX" w:eastAsia="es-MX"/>
        </w:rPr>
        <w:t>servicio</w:t>
      </w:r>
      <w:r w:rsidR="004C6C64" w:rsidRPr="002B1070">
        <w:rPr>
          <w:rFonts w:ascii="ITC Avant Garde" w:hAnsi="ITC Avant Garde"/>
          <w:bCs/>
          <w:color w:val="000000"/>
          <w:sz w:val="22"/>
          <w:szCs w:val="22"/>
          <w:lang w:val="es-MX" w:eastAsia="es-MX"/>
        </w:rPr>
        <w:t>s</w:t>
      </w:r>
      <w:r w:rsidRPr="002B1070">
        <w:rPr>
          <w:rFonts w:ascii="ITC Avant Garde" w:hAnsi="ITC Avant Garde"/>
          <w:bCs/>
          <w:color w:val="000000"/>
          <w:sz w:val="22"/>
          <w:szCs w:val="22"/>
          <w:lang w:val="es-MX" w:eastAsia="es-MX"/>
        </w:rPr>
        <w:t xml:space="preserve"> de telecomunicaciones a que se refiere su proyecto</w:t>
      </w:r>
      <w:r w:rsidR="00AE67C8" w:rsidRPr="002B1070">
        <w:rPr>
          <w:rFonts w:ascii="ITC Avant Garde" w:hAnsi="ITC Avant Garde"/>
          <w:bCs/>
          <w:color w:val="000000"/>
          <w:sz w:val="22"/>
          <w:szCs w:val="22"/>
          <w:lang w:val="es-MX" w:eastAsia="es-MX"/>
        </w:rPr>
        <w:t>,</w:t>
      </w:r>
      <w:r w:rsidRPr="002B1070">
        <w:rPr>
          <w:rFonts w:ascii="ITC Avant Garde" w:hAnsi="ITC Avant Garde"/>
          <w:bCs/>
          <w:color w:val="000000"/>
          <w:sz w:val="22"/>
          <w:szCs w:val="22"/>
          <w:lang w:val="es-MX" w:eastAsia="es-MX"/>
        </w:rPr>
        <w:t xml:space="preserve"> mediante la descripción de los procesos administrativos</w:t>
      </w:r>
      <w:r w:rsidR="00AE67C8" w:rsidRPr="002B1070">
        <w:rPr>
          <w:rFonts w:ascii="ITC Avant Garde" w:hAnsi="ITC Avant Garde"/>
          <w:bCs/>
          <w:color w:val="000000"/>
          <w:sz w:val="22"/>
          <w:szCs w:val="22"/>
          <w:lang w:val="es-MX" w:eastAsia="es-MX"/>
        </w:rPr>
        <w:t xml:space="preserve"> para la atención </w:t>
      </w:r>
      <w:r w:rsidR="00A56F75">
        <w:rPr>
          <w:rFonts w:ascii="ITC Avant Garde" w:hAnsi="ITC Avant Garde"/>
          <w:bCs/>
          <w:color w:val="000000"/>
          <w:sz w:val="22"/>
          <w:szCs w:val="22"/>
          <w:lang w:val="es-MX" w:eastAsia="es-MX"/>
        </w:rPr>
        <w:t>a clientes y la atención de fallas, así como sus procesos de facturación y de atención de quejas</w:t>
      </w:r>
      <w:r w:rsidR="002B1070" w:rsidRPr="002B1070">
        <w:rPr>
          <w:rFonts w:ascii="ITC Avant Garde" w:hAnsi="ITC Avant Garde"/>
          <w:bCs/>
          <w:color w:val="000000"/>
          <w:sz w:val="22"/>
          <w:szCs w:val="22"/>
          <w:lang w:val="es-MX" w:eastAsia="es-MX"/>
        </w:rPr>
        <w:t xml:space="preserve">, mismos que fueron </w:t>
      </w:r>
      <w:r w:rsidR="00A56F75">
        <w:rPr>
          <w:rFonts w:ascii="ITC Avant Garde" w:hAnsi="ITC Avant Garde"/>
          <w:bCs/>
          <w:color w:val="000000"/>
          <w:sz w:val="22"/>
          <w:szCs w:val="22"/>
          <w:lang w:val="es-MX" w:eastAsia="es-MX"/>
        </w:rPr>
        <w:t>presentados en su escrito inicial de Solicitud de Concesión, y complementados a través del escrito presentado ante el Instituto el 4 de octubre de 2017,</w:t>
      </w:r>
      <w:r w:rsidR="002B1070">
        <w:rPr>
          <w:rFonts w:ascii="ITC Avant Garde" w:hAnsi="ITC Avant Garde"/>
          <w:bCs/>
          <w:color w:val="000000"/>
          <w:sz w:val="22"/>
          <w:szCs w:val="22"/>
          <w:lang w:val="es-MX" w:eastAsia="es-MX"/>
        </w:rPr>
        <w:t xml:space="preserve"> </w:t>
      </w:r>
      <w:r w:rsidR="00E85AE7">
        <w:rPr>
          <w:rFonts w:ascii="ITC Avant Garde" w:hAnsi="ITC Avant Garde"/>
          <w:bCs/>
          <w:sz w:val="22"/>
          <w:szCs w:val="22"/>
          <w:lang w:val="es-MX" w:eastAsia="es-MX"/>
        </w:rPr>
        <w:t xml:space="preserve">en respuesta al requerimiento </w:t>
      </w:r>
      <w:r w:rsidR="00A56F75">
        <w:rPr>
          <w:rFonts w:ascii="ITC Avant Garde" w:hAnsi="ITC Avant Garde"/>
          <w:bCs/>
          <w:sz w:val="22"/>
          <w:szCs w:val="22"/>
          <w:lang w:val="es-MX" w:eastAsia="es-MX"/>
        </w:rPr>
        <w:t>realizado</w:t>
      </w:r>
      <w:r w:rsidR="00E85AE7">
        <w:rPr>
          <w:rFonts w:ascii="ITC Avant Garde" w:hAnsi="ITC Avant Garde"/>
          <w:bCs/>
          <w:sz w:val="22"/>
          <w:szCs w:val="22"/>
          <w:lang w:val="es-MX" w:eastAsia="es-MX"/>
        </w:rPr>
        <w:t xml:space="preserve"> mediante oficio IFT/223/UCS/DG-CTEL/</w:t>
      </w:r>
      <w:r w:rsidR="00A56F75">
        <w:rPr>
          <w:rFonts w:ascii="ITC Avant Garde" w:hAnsi="ITC Avant Garde"/>
          <w:bCs/>
          <w:sz w:val="22"/>
          <w:szCs w:val="22"/>
          <w:lang w:val="es-MX" w:eastAsia="es-MX"/>
        </w:rPr>
        <w:t>1819</w:t>
      </w:r>
      <w:r w:rsidR="00E85AE7">
        <w:rPr>
          <w:rFonts w:ascii="ITC Avant Garde" w:hAnsi="ITC Avant Garde"/>
          <w:bCs/>
          <w:sz w:val="22"/>
          <w:szCs w:val="22"/>
          <w:lang w:val="es-MX" w:eastAsia="es-MX"/>
        </w:rPr>
        <w:t>/2017</w:t>
      </w:r>
      <w:r w:rsidR="00A56F75" w:rsidRPr="00A56F75">
        <w:rPr>
          <w:rFonts w:ascii="ITC Avant Garde" w:hAnsi="ITC Avant Garde"/>
          <w:bCs/>
          <w:sz w:val="22"/>
          <w:szCs w:val="22"/>
          <w:lang w:val="es-MX" w:eastAsia="es-MX"/>
        </w:rPr>
        <w:t xml:space="preserve"> </w:t>
      </w:r>
      <w:r w:rsidR="00A56F75">
        <w:rPr>
          <w:rFonts w:ascii="ITC Avant Garde" w:hAnsi="ITC Avant Garde"/>
          <w:bCs/>
          <w:sz w:val="22"/>
          <w:szCs w:val="22"/>
          <w:lang w:val="es-MX" w:eastAsia="es-MX"/>
        </w:rPr>
        <w:t>de fecha 18 de septiembre de 2017.</w:t>
      </w:r>
    </w:p>
    <w:p w:rsidR="00A27648" w:rsidRDefault="00A27648" w:rsidP="00024631">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rsidR="00024631" w:rsidRDefault="00FC21EB" w:rsidP="00024631">
      <w:pPr>
        <w:spacing w:afterLines="120" w:after="288"/>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Tecnologías Especializadas en Líneas de Conexión Óptica, S.A.P.I. de C.V.</w:t>
      </w:r>
      <w:r w:rsidRPr="002B1070">
        <w:rPr>
          <w:rFonts w:ascii="ITC Avant Garde" w:hAnsi="ITC Avant Garde"/>
          <w:bCs/>
          <w:color w:val="000000"/>
          <w:sz w:val="22"/>
          <w:szCs w:val="22"/>
          <w:lang w:val="es-MX" w:eastAsia="es-MX"/>
        </w:rPr>
        <w:t xml:space="preserve"> </w:t>
      </w:r>
      <w:r w:rsidR="000C7E4C">
        <w:rPr>
          <w:rFonts w:ascii="ITC Avant Garde" w:hAnsi="ITC Avant Garde"/>
          <w:bCs/>
          <w:color w:val="000000"/>
          <w:sz w:val="22"/>
          <w:szCs w:val="22"/>
          <w:lang w:val="es-MX" w:eastAsia="es-MX"/>
        </w:rPr>
        <w:t xml:space="preserve">precisó en su escrito presentado ante el Instituto el 4 de octubre de 2017, que el </w:t>
      </w:r>
      <w:r>
        <w:rPr>
          <w:rFonts w:ascii="ITC Avant Garde" w:hAnsi="ITC Avant Garde"/>
          <w:bCs/>
          <w:color w:val="000000"/>
          <w:sz w:val="22"/>
          <w:szCs w:val="22"/>
          <w:lang w:val="es-MX" w:eastAsia="es-MX"/>
        </w:rPr>
        <w:t>programa de cobertura de su proyecto</w:t>
      </w:r>
      <w:r w:rsidR="00AB73C6">
        <w:rPr>
          <w:rFonts w:ascii="ITC Avant Garde" w:hAnsi="ITC Avant Garde"/>
          <w:bCs/>
          <w:color w:val="000000"/>
          <w:sz w:val="22"/>
          <w:szCs w:val="22"/>
          <w:lang w:val="es-MX" w:eastAsia="es-MX"/>
        </w:rPr>
        <w:t xml:space="preserve"> </w:t>
      </w:r>
      <w:r w:rsidR="000C7E4C">
        <w:rPr>
          <w:rFonts w:ascii="ITC Avant Garde" w:hAnsi="ITC Avant Garde"/>
          <w:bCs/>
          <w:color w:val="000000"/>
          <w:sz w:val="22"/>
          <w:szCs w:val="22"/>
          <w:lang w:val="es-MX" w:eastAsia="es-MX"/>
        </w:rPr>
        <w:t xml:space="preserve">contempla a </w:t>
      </w:r>
      <w:r w:rsidR="00AB73C6" w:rsidRPr="001D579A">
        <w:rPr>
          <w:rFonts w:ascii="ITC Avant Garde" w:hAnsi="ITC Avant Garde"/>
          <w:bCs/>
          <w:color w:val="000000"/>
          <w:sz w:val="22"/>
          <w:szCs w:val="22"/>
          <w:lang w:val="es-MX" w:eastAsia="es-MX"/>
        </w:rPr>
        <w:t>la Ciudad de Méx</w:t>
      </w:r>
      <w:r w:rsidR="0055388A">
        <w:rPr>
          <w:rFonts w:ascii="ITC Avant Garde" w:hAnsi="ITC Avant Garde"/>
          <w:bCs/>
          <w:color w:val="000000"/>
          <w:sz w:val="22"/>
          <w:szCs w:val="22"/>
          <w:lang w:val="es-MX" w:eastAsia="es-MX"/>
        </w:rPr>
        <w:t>ico y diversas localidades de la</w:t>
      </w:r>
      <w:r w:rsidR="00AB73C6" w:rsidRPr="001D579A">
        <w:rPr>
          <w:rFonts w:ascii="ITC Avant Garde" w:hAnsi="ITC Avant Garde"/>
          <w:bCs/>
          <w:color w:val="000000"/>
          <w:sz w:val="22"/>
          <w:szCs w:val="22"/>
          <w:lang w:val="es-MX" w:eastAsia="es-MX"/>
        </w:rPr>
        <w:t>s</w:t>
      </w:r>
      <w:r w:rsidR="0055388A">
        <w:rPr>
          <w:rFonts w:ascii="ITC Avant Garde" w:hAnsi="ITC Avant Garde"/>
          <w:bCs/>
          <w:color w:val="000000"/>
          <w:sz w:val="22"/>
          <w:szCs w:val="22"/>
          <w:lang w:val="es-MX" w:eastAsia="es-MX"/>
        </w:rPr>
        <w:t xml:space="preserve"> siguientes entidades federativas: Estado</w:t>
      </w:r>
      <w:r w:rsidR="00AB73C6" w:rsidRPr="001D579A">
        <w:rPr>
          <w:rFonts w:ascii="ITC Avant Garde" w:hAnsi="ITC Avant Garde"/>
          <w:bCs/>
          <w:color w:val="000000"/>
          <w:sz w:val="22"/>
          <w:szCs w:val="22"/>
          <w:lang w:val="es-MX" w:eastAsia="es-MX"/>
        </w:rPr>
        <w:t xml:space="preserve"> de México, Jalisco, Nuevo León, Baja California, Querétaro, Aguascalientes, Guanajuato, M</w:t>
      </w:r>
      <w:r w:rsidR="000E1EAA">
        <w:rPr>
          <w:rFonts w:ascii="ITC Avant Garde" w:hAnsi="ITC Avant Garde"/>
          <w:bCs/>
          <w:color w:val="000000"/>
          <w:sz w:val="22"/>
          <w:szCs w:val="22"/>
          <w:lang w:val="es-MX" w:eastAsia="es-MX"/>
        </w:rPr>
        <w:t>orelos, Puebla, San Luis Potosí,</w:t>
      </w:r>
      <w:r w:rsidR="00AB73C6" w:rsidRPr="001D579A">
        <w:rPr>
          <w:rFonts w:ascii="ITC Avant Garde" w:hAnsi="ITC Avant Garde"/>
          <w:bCs/>
          <w:color w:val="000000"/>
          <w:sz w:val="22"/>
          <w:szCs w:val="22"/>
          <w:lang w:val="es-MX" w:eastAsia="es-MX"/>
        </w:rPr>
        <w:t xml:space="preserve"> Veracruz, Chiapas, Tabasco y Yucatán</w:t>
      </w:r>
      <w:r w:rsidR="00AB73C6">
        <w:rPr>
          <w:rFonts w:ascii="ITC Avant Garde" w:hAnsi="ITC Avant Garde"/>
          <w:bCs/>
          <w:sz w:val="22"/>
          <w:szCs w:val="22"/>
          <w:lang w:val="es-MX" w:eastAsia="es-MX"/>
        </w:rPr>
        <w:t xml:space="preserve">, </w:t>
      </w:r>
      <w:r w:rsidR="00AB73C6" w:rsidRPr="001D579A">
        <w:rPr>
          <w:rFonts w:ascii="ITC Avant Garde" w:hAnsi="ITC Avant Garde"/>
          <w:bCs/>
          <w:color w:val="000000"/>
          <w:sz w:val="22"/>
          <w:szCs w:val="22"/>
          <w:lang w:val="es-MX" w:eastAsia="es-MX"/>
        </w:rPr>
        <w:t>y que se señalan en el Anexo Único de la presente Resolución</w:t>
      </w:r>
      <w:r w:rsidR="00AB73C6">
        <w:rPr>
          <w:rFonts w:ascii="ITC Avant Garde" w:hAnsi="ITC Avant Garde"/>
          <w:bCs/>
          <w:color w:val="000000"/>
          <w:sz w:val="22"/>
          <w:szCs w:val="22"/>
          <w:lang w:val="es-MX" w:eastAsia="es-MX"/>
        </w:rPr>
        <w:t>.</w:t>
      </w:r>
    </w:p>
    <w:p w:rsidR="00A27648" w:rsidRDefault="00A27648" w:rsidP="00024631">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p>
    <w:p w:rsidR="00024631" w:rsidRDefault="00A27648" w:rsidP="00024631">
      <w:pPr>
        <w:spacing w:afterLines="120" w:after="288"/>
        <w:ind w:left="708"/>
        <w:jc w:val="both"/>
        <w:rPr>
          <w:rFonts w:ascii="ITC Avant Garde" w:hAnsi="ITC Avant Garde"/>
          <w:bCs/>
          <w:color w:val="000000"/>
          <w:lang w:eastAsia="es-MX"/>
        </w:rPr>
      </w:pPr>
      <w:r>
        <w:rPr>
          <w:rFonts w:ascii="ITC Avant Garde" w:hAnsi="ITC Avant Garde"/>
          <w:bCs/>
          <w:sz w:val="22"/>
          <w:szCs w:val="22"/>
        </w:rPr>
        <w:t>Por lo q</w:t>
      </w:r>
      <w:r w:rsidR="0031026B">
        <w:rPr>
          <w:rFonts w:ascii="ITC Avant Garde" w:hAnsi="ITC Avant Garde"/>
          <w:bCs/>
          <w:sz w:val="22"/>
          <w:szCs w:val="22"/>
        </w:rPr>
        <w:t>ue hace al comprobante de pago</w:t>
      </w:r>
      <w:r w:rsidR="00E76487">
        <w:rPr>
          <w:rFonts w:ascii="ITC Avant Garde" w:hAnsi="ITC Avant Garde"/>
          <w:bCs/>
          <w:sz w:val="22"/>
          <w:szCs w:val="22"/>
        </w:rPr>
        <w:t xml:space="preserve"> de derechos</w:t>
      </w:r>
      <w:r w:rsidR="0031026B">
        <w:rPr>
          <w:rFonts w:ascii="ITC Avant Garde" w:hAnsi="ITC Avant Garde"/>
          <w:bCs/>
          <w:sz w:val="22"/>
          <w:szCs w:val="22"/>
        </w:rPr>
        <w:t xml:space="preserve">, </w:t>
      </w:r>
      <w:r w:rsidR="00FE18D7">
        <w:rPr>
          <w:rFonts w:ascii="ITC Avant Garde" w:hAnsi="ITC Avant Garde"/>
          <w:bCs/>
          <w:color w:val="000000"/>
          <w:sz w:val="22"/>
          <w:szCs w:val="22"/>
          <w:lang w:val="es-MX" w:eastAsia="es-MX"/>
        </w:rPr>
        <w:t>Tecnologías Especializadas en Líneas de Conexión Óptica, S.A.P.I. de C.V.</w:t>
      </w:r>
      <w:r>
        <w:rPr>
          <w:rFonts w:ascii="ITC Avant Garde" w:hAnsi="ITC Avant Garde"/>
          <w:bCs/>
          <w:sz w:val="22"/>
          <w:szCs w:val="22"/>
        </w:rPr>
        <w:t xml:space="preserve"> presentó </w:t>
      </w:r>
      <w:r w:rsidR="00E76487">
        <w:rPr>
          <w:rFonts w:ascii="ITC Avant Garde" w:hAnsi="ITC Avant Garde"/>
          <w:bCs/>
          <w:sz w:val="22"/>
          <w:szCs w:val="22"/>
        </w:rPr>
        <w:t xml:space="preserve">el 14 de septiembre de 2017 </w:t>
      </w:r>
      <w:r w:rsidR="00A64AF6">
        <w:rPr>
          <w:rFonts w:ascii="ITC Avant Garde" w:hAnsi="ITC Avant Garde"/>
          <w:bCs/>
          <w:sz w:val="22"/>
          <w:szCs w:val="22"/>
        </w:rPr>
        <w:t>la factura número</w:t>
      </w:r>
      <w:r w:rsidR="000421B3">
        <w:rPr>
          <w:rFonts w:ascii="ITC Avant Garde" w:hAnsi="ITC Avant Garde"/>
          <w:bCs/>
          <w:sz w:val="22"/>
          <w:szCs w:val="22"/>
        </w:rPr>
        <w:t xml:space="preserve"> </w:t>
      </w:r>
      <w:r w:rsidR="00E834B9">
        <w:rPr>
          <w:rFonts w:ascii="ITC Avant Garde" w:hAnsi="ITC Avant Garde"/>
          <w:bCs/>
          <w:sz w:val="22"/>
          <w:szCs w:val="22"/>
        </w:rPr>
        <w:t>17000</w:t>
      </w:r>
      <w:r w:rsidR="00C77835">
        <w:rPr>
          <w:rFonts w:ascii="ITC Avant Garde" w:hAnsi="ITC Avant Garde"/>
          <w:bCs/>
          <w:sz w:val="22"/>
          <w:szCs w:val="22"/>
        </w:rPr>
        <w:t>8877</w:t>
      </w:r>
      <w:r w:rsidR="000421B3">
        <w:rPr>
          <w:rFonts w:ascii="ITC Avant Garde" w:hAnsi="ITC Avant Garde"/>
          <w:bCs/>
          <w:sz w:val="22"/>
          <w:szCs w:val="22"/>
        </w:rPr>
        <w:t>,</w:t>
      </w:r>
      <w:r>
        <w:rPr>
          <w:rFonts w:ascii="ITC Avant Garde" w:hAnsi="ITC Avant Garde"/>
          <w:bCs/>
          <w:sz w:val="22"/>
          <w:szCs w:val="22"/>
        </w:rPr>
        <w:t xml:space="preserve"> </w:t>
      </w:r>
      <w:r w:rsidR="000421B3">
        <w:rPr>
          <w:rFonts w:ascii="ITC Avant Garde" w:hAnsi="ITC Avant Garde"/>
          <w:bCs/>
          <w:sz w:val="22"/>
          <w:szCs w:val="22"/>
        </w:rPr>
        <w:t>por concepto d</w:t>
      </w:r>
      <w:r w:rsidR="000421B3" w:rsidRPr="00A926DE">
        <w:rPr>
          <w:rFonts w:ascii="ITC Avant Garde" w:hAnsi="ITC Avant Garde"/>
          <w:bCs/>
          <w:sz w:val="22"/>
          <w:szCs w:val="22"/>
        </w:rPr>
        <w:t xml:space="preserve">el estudio de la solicitud </w:t>
      </w:r>
      <w:r w:rsidR="000421B3">
        <w:rPr>
          <w:rFonts w:ascii="ITC Avant Garde" w:hAnsi="ITC Avant Garde"/>
          <w:bCs/>
          <w:sz w:val="22"/>
          <w:szCs w:val="22"/>
        </w:rPr>
        <w:t xml:space="preserve">y, en su caso, expedición del título o prórroga de concesión única para uso comercial, conforme al artículo </w:t>
      </w:r>
      <w:r w:rsidR="000421B3" w:rsidRPr="00A926DE">
        <w:rPr>
          <w:rFonts w:ascii="ITC Avant Garde" w:hAnsi="ITC Avant Garde"/>
          <w:bCs/>
          <w:sz w:val="22"/>
          <w:szCs w:val="22"/>
        </w:rPr>
        <w:t>174-B fracción I, inciso a</w:t>
      </w:r>
      <w:r w:rsidR="0055388A">
        <w:rPr>
          <w:rFonts w:ascii="ITC Avant Garde" w:hAnsi="ITC Avant Garde"/>
          <w:bCs/>
          <w:sz w:val="22"/>
          <w:szCs w:val="22"/>
        </w:rPr>
        <w:t>) de la Ley F</w:t>
      </w:r>
      <w:r w:rsidR="000421B3">
        <w:rPr>
          <w:rFonts w:ascii="ITC Avant Garde" w:hAnsi="ITC Avant Garde"/>
          <w:bCs/>
          <w:sz w:val="22"/>
          <w:szCs w:val="22"/>
        </w:rPr>
        <w:t>ederal de Derechos</w:t>
      </w:r>
      <w:r w:rsidR="00A53760">
        <w:rPr>
          <w:rFonts w:ascii="ITC Avant Garde" w:hAnsi="ITC Avant Garde"/>
          <w:bCs/>
          <w:sz w:val="22"/>
          <w:szCs w:val="22"/>
        </w:rPr>
        <w:t xml:space="preserve"> vigente en 2017</w:t>
      </w:r>
      <w:r>
        <w:rPr>
          <w:rFonts w:ascii="ITC Avant Garde" w:hAnsi="ITC Avant Garde"/>
          <w:bCs/>
          <w:sz w:val="22"/>
          <w:szCs w:val="22"/>
        </w:rPr>
        <w:t>.</w:t>
      </w:r>
    </w:p>
    <w:p w:rsidR="00024631" w:rsidRDefault="00420844" w:rsidP="00024631">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otra parte, la Unidad de Concesiones y Servicios, a través de la Dirección General de Concesiones de Telecomunicaciones, mediante oficio IFT/223/UCS/DG-CTEL/</w:t>
      </w:r>
      <w:r w:rsidR="00E76487">
        <w:rPr>
          <w:rFonts w:ascii="ITC Avant Garde" w:hAnsi="ITC Avant Garde"/>
          <w:bCs/>
          <w:sz w:val="22"/>
          <w:szCs w:val="22"/>
        </w:rPr>
        <w:t>1928</w:t>
      </w:r>
      <w:r w:rsidR="00DF4F02">
        <w:rPr>
          <w:rFonts w:ascii="ITC Avant Garde" w:hAnsi="ITC Avant Garde"/>
          <w:bCs/>
          <w:sz w:val="22"/>
          <w:szCs w:val="22"/>
        </w:rPr>
        <w:t>/201</w:t>
      </w:r>
      <w:r w:rsidR="003A3AAC">
        <w:rPr>
          <w:rFonts w:ascii="ITC Avant Garde" w:hAnsi="ITC Avant Garde"/>
          <w:bCs/>
          <w:sz w:val="22"/>
          <w:szCs w:val="22"/>
        </w:rPr>
        <w:t>7</w:t>
      </w:r>
      <w:r>
        <w:rPr>
          <w:rFonts w:ascii="ITC Avant Garde" w:hAnsi="ITC Avant Garde"/>
          <w:bCs/>
          <w:sz w:val="22"/>
          <w:szCs w:val="22"/>
        </w:rPr>
        <w:t xml:space="preserve"> </w:t>
      </w:r>
      <w:r w:rsidR="00FC25B3">
        <w:rPr>
          <w:rFonts w:ascii="ITC Avant Garde" w:hAnsi="ITC Avant Garde"/>
          <w:bCs/>
          <w:sz w:val="22"/>
          <w:szCs w:val="22"/>
        </w:rPr>
        <w:t xml:space="preserve">de fecha </w:t>
      </w:r>
      <w:r w:rsidR="00E76487">
        <w:rPr>
          <w:rFonts w:ascii="ITC Avant Garde" w:hAnsi="ITC Avant Garde"/>
          <w:bCs/>
          <w:sz w:val="22"/>
          <w:szCs w:val="22"/>
        </w:rPr>
        <w:t>12</w:t>
      </w:r>
      <w:r w:rsidR="00AD51B3">
        <w:rPr>
          <w:rFonts w:ascii="ITC Avant Garde" w:hAnsi="ITC Avant Garde"/>
          <w:bCs/>
          <w:sz w:val="22"/>
          <w:szCs w:val="22"/>
        </w:rPr>
        <w:t xml:space="preserve"> de </w:t>
      </w:r>
      <w:r w:rsidR="00E76487">
        <w:rPr>
          <w:rFonts w:ascii="ITC Avant Garde" w:hAnsi="ITC Avant Garde"/>
          <w:bCs/>
          <w:sz w:val="22"/>
          <w:szCs w:val="22"/>
        </w:rPr>
        <w:t>octubre</w:t>
      </w:r>
      <w:r w:rsidR="003A3AAC">
        <w:rPr>
          <w:rFonts w:ascii="ITC Avant Garde" w:hAnsi="ITC Avant Garde"/>
          <w:bCs/>
          <w:sz w:val="22"/>
          <w:szCs w:val="22"/>
        </w:rPr>
        <w:t xml:space="preserve"> </w:t>
      </w:r>
      <w:r w:rsidR="007431E8">
        <w:rPr>
          <w:rFonts w:ascii="ITC Avant Garde" w:hAnsi="ITC Avant Garde"/>
          <w:bCs/>
          <w:sz w:val="22"/>
          <w:szCs w:val="22"/>
        </w:rPr>
        <w:t>de 201</w:t>
      </w:r>
      <w:r w:rsidR="003A3AAC">
        <w:rPr>
          <w:rFonts w:ascii="ITC Avant Garde" w:hAnsi="ITC Avant Garde"/>
          <w:bCs/>
          <w:sz w:val="22"/>
          <w:szCs w:val="22"/>
        </w:rPr>
        <w:t xml:space="preserve">7, </w:t>
      </w:r>
      <w:r>
        <w:rPr>
          <w:rFonts w:ascii="ITC Avant Garde" w:hAnsi="ITC Avant Garde"/>
          <w:bCs/>
          <w:sz w:val="22"/>
          <w:szCs w:val="22"/>
        </w:rPr>
        <w:t xml:space="preserve">solicitó a la Dirección General de Concentraciones y </w:t>
      </w:r>
      <w:r>
        <w:rPr>
          <w:rFonts w:ascii="ITC Avant Garde" w:hAnsi="ITC Avant Garde"/>
          <w:bCs/>
          <w:sz w:val="22"/>
          <w:szCs w:val="22"/>
        </w:rPr>
        <w:lastRenderedPageBreak/>
        <w:t>Concesiones de la Unidad de Competencia Económica, opinión respecto de la Solicitud de Concesión.</w:t>
      </w:r>
    </w:p>
    <w:p w:rsidR="00024631" w:rsidRDefault="00420844" w:rsidP="00024631">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 xml:space="preserve">En respuesta a lo anterior, mediante oficio </w:t>
      </w:r>
      <w:r w:rsidR="00F71E02">
        <w:rPr>
          <w:rFonts w:ascii="ITC Avant Garde" w:hAnsi="ITC Avant Garde" w:cs="Tahoma"/>
          <w:bCs/>
          <w:color w:val="000000" w:themeColor="text1"/>
          <w:sz w:val="22"/>
          <w:szCs w:val="22"/>
          <w:lang w:eastAsia="es-MX"/>
        </w:rPr>
        <w:t>IFT/226/UCE/DG-CCON/</w:t>
      </w:r>
      <w:r w:rsidR="00E76487">
        <w:rPr>
          <w:rFonts w:ascii="ITC Avant Garde" w:hAnsi="ITC Avant Garde" w:cs="Tahoma"/>
          <w:bCs/>
          <w:color w:val="000000" w:themeColor="text1"/>
          <w:sz w:val="22"/>
          <w:szCs w:val="22"/>
          <w:lang w:eastAsia="es-MX"/>
        </w:rPr>
        <w:t>710</w:t>
      </w:r>
      <w:r>
        <w:rPr>
          <w:rFonts w:ascii="ITC Avant Garde" w:hAnsi="ITC Avant Garde" w:cs="Tahoma"/>
          <w:bCs/>
          <w:color w:val="000000" w:themeColor="text1"/>
          <w:sz w:val="22"/>
          <w:szCs w:val="22"/>
          <w:lang w:eastAsia="es-MX"/>
        </w:rPr>
        <w:t>/201</w:t>
      </w:r>
      <w:r w:rsidR="000421B3">
        <w:rPr>
          <w:rFonts w:ascii="ITC Avant Garde" w:hAnsi="ITC Avant Garde" w:cs="Tahoma"/>
          <w:bCs/>
          <w:color w:val="000000" w:themeColor="text1"/>
          <w:sz w:val="22"/>
          <w:szCs w:val="22"/>
          <w:lang w:eastAsia="es-MX"/>
        </w:rPr>
        <w:t>7</w:t>
      </w:r>
      <w:r>
        <w:rPr>
          <w:rFonts w:ascii="ITC Avant Garde" w:hAnsi="ITC Avant Garde" w:cs="Tahoma"/>
          <w:bCs/>
          <w:color w:val="000000" w:themeColor="text1"/>
          <w:sz w:val="22"/>
          <w:szCs w:val="22"/>
          <w:lang w:eastAsia="es-MX"/>
        </w:rPr>
        <w:t xml:space="preserve"> de fecha </w:t>
      </w:r>
      <w:r w:rsidR="00E76487">
        <w:rPr>
          <w:rFonts w:ascii="ITC Avant Garde" w:hAnsi="ITC Avant Garde" w:cs="Tahoma"/>
          <w:bCs/>
          <w:color w:val="000000" w:themeColor="text1"/>
          <w:sz w:val="22"/>
          <w:szCs w:val="22"/>
          <w:lang w:eastAsia="es-MX"/>
        </w:rPr>
        <w:t>19</w:t>
      </w:r>
      <w:r w:rsidR="00F71E02">
        <w:rPr>
          <w:rFonts w:ascii="ITC Avant Garde" w:hAnsi="ITC Avant Garde" w:cs="Tahoma"/>
          <w:bCs/>
          <w:color w:val="000000" w:themeColor="text1"/>
          <w:sz w:val="22"/>
          <w:szCs w:val="22"/>
          <w:lang w:eastAsia="es-MX"/>
        </w:rPr>
        <w:t xml:space="preserve"> de </w:t>
      </w:r>
      <w:r w:rsidR="00E76487">
        <w:rPr>
          <w:rFonts w:ascii="ITC Avant Garde" w:hAnsi="ITC Avant Garde" w:cs="Tahoma"/>
          <w:bCs/>
          <w:color w:val="000000" w:themeColor="text1"/>
          <w:sz w:val="22"/>
          <w:szCs w:val="22"/>
          <w:lang w:eastAsia="es-MX"/>
        </w:rPr>
        <w:t>octubre</w:t>
      </w:r>
      <w:r w:rsidR="00D55728">
        <w:rPr>
          <w:rFonts w:ascii="ITC Avant Garde" w:hAnsi="ITC Avant Garde" w:cs="Tahoma"/>
          <w:bCs/>
          <w:color w:val="000000" w:themeColor="text1"/>
          <w:sz w:val="22"/>
          <w:szCs w:val="22"/>
          <w:lang w:eastAsia="es-MX"/>
        </w:rPr>
        <w:t xml:space="preserve"> </w:t>
      </w:r>
      <w:r w:rsidR="007431E8">
        <w:rPr>
          <w:rFonts w:ascii="ITC Avant Garde" w:hAnsi="ITC Avant Garde" w:cs="Tahoma"/>
          <w:bCs/>
          <w:color w:val="000000" w:themeColor="text1"/>
          <w:sz w:val="22"/>
          <w:szCs w:val="22"/>
          <w:lang w:eastAsia="es-MX"/>
        </w:rPr>
        <w:t>de 2017</w:t>
      </w:r>
      <w:r>
        <w:rPr>
          <w:rFonts w:ascii="ITC Avant Garde" w:hAnsi="ITC Avant Garde" w:cs="Tahoma"/>
          <w:bCs/>
          <w:color w:val="000000" w:themeColor="text1"/>
          <w:sz w:val="22"/>
          <w:szCs w:val="22"/>
          <w:lang w:eastAsia="es-MX"/>
        </w:rPr>
        <w:t>,</w:t>
      </w:r>
      <w:r>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024631" w:rsidRDefault="00420844" w:rsidP="00024631">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024631" w:rsidRDefault="003A76D7" w:rsidP="00024631">
      <w:pPr>
        <w:spacing w:afterLines="120" w:after="288"/>
        <w:ind w:left="1418"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IV</w:t>
      </w:r>
      <w:r w:rsidR="00266129">
        <w:rPr>
          <w:rFonts w:ascii="ITC Avant Garde" w:hAnsi="ITC Avant Garde"/>
          <w:b/>
          <w:i/>
          <w:iCs/>
          <w:color w:val="000000"/>
          <w:sz w:val="18"/>
          <w:szCs w:val="18"/>
          <w:lang w:eastAsia="es-MX"/>
        </w:rPr>
        <w:t xml:space="preserve">. </w:t>
      </w:r>
      <w:r w:rsidR="00E23BBA">
        <w:rPr>
          <w:rFonts w:ascii="ITC Avant Garde" w:hAnsi="ITC Avant Garde"/>
          <w:b/>
          <w:i/>
          <w:iCs/>
          <w:color w:val="000000"/>
          <w:sz w:val="18"/>
          <w:szCs w:val="18"/>
          <w:lang w:eastAsia="es-MX"/>
        </w:rPr>
        <w:t>O</w:t>
      </w:r>
      <w:r w:rsidR="00420844">
        <w:rPr>
          <w:rFonts w:ascii="ITC Avant Garde" w:hAnsi="ITC Avant Garde"/>
          <w:b/>
          <w:i/>
          <w:iCs/>
          <w:color w:val="000000"/>
          <w:sz w:val="18"/>
          <w:szCs w:val="18"/>
          <w:lang w:eastAsia="es-MX"/>
        </w:rPr>
        <w:t>pinión en materia de competencia económica</w:t>
      </w:r>
      <w:r w:rsidR="00266129">
        <w:rPr>
          <w:rFonts w:ascii="ITC Avant Garde" w:hAnsi="ITC Avant Garde"/>
          <w:b/>
          <w:i/>
          <w:iCs/>
          <w:color w:val="000000"/>
          <w:sz w:val="18"/>
          <w:szCs w:val="18"/>
          <w:lang w:eastAsia="es-MX"/>
        </w:rPr>
        <w:t xml:space="preserve"> </w:t>
      </w:r>
    </w:p>
    <w:p w:rsidR="00024631" w:rsidRDefault="00E23BBA" w:rsidP="00024631">
      <w:pPr>
        <w:spacing w:afterLines="120" w:after="288"/>
        <w:ind w:left="1429" w:right="618"/>
        <w:jc w:val="both"/>
        <w:rPr>
          <w:rFonts w:ascii="ITC Avant Garde" w:hAnsi="ITC Avant Garde"/>
          <w:i/>
          <w:iCs/>
          <w:sz w:val="18"/>
          <w:szCs w:val="18"/>
          <w:lang w:eastAsia="es-MX"/>
        </w:rPr>
      </w:pPr>
      <w:r w:rsidRPr="00F20222">
        <w:rPr>
          <w:rFonts w:ascii="ITC Avant Garde" w:hAnsi="ITC Avant Garde"/>
          <w:i/>
          <w:iCs/>
          <w:sz w:val="18"/>
          <w:szCs w:val="18"/>
          <w:lang w:eastAsia="es-MX"/>
        </w:rPr>
        <w:t>En caso de otorgarse l</w:t>
      </w:r>
      <w:r w:rsidR="00266129" w:rsidRPr="00F20222">
        <w:rPr>
          <w:rFonts w:ascii="ITC Avant Garde" w:hAnsi="ITC Avant Garde"/>
          <w:i/>
          <w:iCs/>
          <w:sz w:val="18"/>
          <w:szCs w:val="18"/>
          <w:lang w:eastAsia="es-MX"/>
        </w:rPr>
        <w:t>a</w:t>
      </w:r>
      <w:r w:rsidR="00420844" w:rsidRPr="00F20222">
        <w:rPr>
          <w:rFonts w:ascii="ITC Avant Garde" w:hAnsi="ITC Avant Garde"/>
          <w:i/>
          <w:iCs/>
          <w:sz w:val="18"/>
          <w:szCs w:val="18"/>
          <w:lang w:eastAsia="es-MX"/>
        </w:rPr>
        <w:t xml:space="preserve"> concesión única </w:t>
      </w:r>
      <w:r w:rsidR="000E1EAA" w:rsidRPr="00F20222">
        <w:rPr>
          <w:rFonts w:ascii="ITC Avant Garde" w:hAnsi="ITC Avant Garde"/>
          <w:i/>
          <w:iCs/>
          <w:sz w:val="18"/>
          <w:szCs w:val="18"/>
          <w:lang w:eastAsia="es-MX"/>
        </w:rPr>
        <w:t xml:space="preserve">para uso comercial </w:t>
      </w:r>
      <w:r w:rsidR="00E94FFE" w:rsidRPr="00F20222">
        <w:rPr>
          <w:rFonts w:ascii="ITC Avant Garde" w:hAnsi="ITC Avant Garde"/>
          <w:i/>
          <w:iCs/>
          <w:sz w:val="18"/>
          <w:szCs w:val="18"/>
          <w:lang w:eastAsia="es-MX"/>
        </w:rPr>
        <w:t>solicitada</w:t>
      </w:r>
      <w:r w:rsidR="000E1EAA" w:rsidRPr="00F20222">
        <w:rPr>
          <w:rFonts w:ascii="ITC Avant Garde" w:hAnsi="ITC Avant Garde"/>
          <w:i/>
          <w:iCs/>
          <w:sz w:val="18"/>
          <w:szCs w:val="18"/>
          <w:lang w:eastAsia="es-MX"/>
        </w:rPr>
        <w:t>, TELCO</w:t>
      </w:r>
      <w:r w:rsidR="00E94FFE" w:rsidRPr="00F20222">
        <w:rPr>
          <w:rFonts w:ascii="ITC Avant Garde" w:hAnsi="ITC Avant Garde"/>
          <w:i/>
          <w:iCs/>
          <w:sz w:val="18"/>
          <w:szCs w:val="18"/>
          <w:lang w:eastAsia="es-MX"/>
        </w:rPr>
        <w:t xml:space="preserve"> </w:t>
      </w:r>
      <w:r w:rsidR="000E1EAA" w:rsidRPr="00F20222">
        <w:rPr>
          <w:rFonts w:ascii="ITC Avant Garde" w:hAnsi="ITC Avant Garde"/>
          <w:i/>
          <w:iCs/>
          <w:sz w:val="18"/>
          <w:szCs w:val="18"/>
          <w:lang w:eastAsia="es-MX"/>
        </w:rPr>
        <w:t>podría</w:t>
      </w:r>
      <w:r w:rsidR="00E94FFE" w:rsidRPr="00F20222">
        <w:rPr>
          <w:rFonts w:ascii="ITC Avant Garde" w:hAnsi="ITC Avant Garde"/>
          <w:i/>
          <w:iCs/>
          <w:sz w:val="18"/>
          <w:szCs w:val="18"/>
          <w:lang w:eastAsia="es-MX"/>
        </w:rPr>
        <w:t xml:space="preserve"> prestar servicios públicos de telecomunicaciones o radiodifusión con cobertura nacional. De acuerdo con lo planteado en la Solicitud, </w:t>
      </w:r>
      <w:r w:rsidR="000E1EAA" w:rsidRPr="00F20222">
        <w:rPr>
          <w:rFonts w:ascii="ITC Avant Garde" w:hAnsi="ITC Avant Garde"/>
          <w:i/>
          <w:iCs/>
          <w:sz w:val="18"/>
          <w:szCs w:val="18"/>
          <w:lang w:eastAsia="es-MX"/>
        </w:rPr>
        <w:t xml:space="preserve">TELCO pretende prestar inicialmente los servicios de comercialización de la capacidad de la red y la transmisión bidireccional de datos. </w:t>
      </w:r>
    </w:p>
    <w:p w:rsidR="00024631" w:rsidRDefault="00AF0A18" w:rsidP="00024631">
      <w:pPr>
        <w:spacing w:afterLines="120" w:after="288"/>
        <w:ind w:left="1429" w:right="618"/>
        <w:jc w:val="both"/>
        <w:rPr>
          <w:rFonts w:ascii="ITC Avant Garde" w:hAnsi="ITC Avant Garde"/>
          <w:i/>
          <w:iCs/>
          <w:sz w:val="18"/>
          <w:szCs w:val="18"/>
          <w:lang w:eastAsia="es-MX"/>
        </w:rPr>
      </w:pPr>
      <w:r w:rsidRPr="00F20222">
        <w:rPr>
          <w:rFonts w:ascii="ITC Avant Garde" w:hAnsi="ITC Avant Garde"/>
          <w:i/>
          <w:iCs/>
          <w:sz w:val="18"/>
          <w:szCs w:val="18"/>
          <w:lang w:eastAsia="es-MX"/>
        </w:rPr>
        <w:t xml:space="preserve">A </w:t>
      </w:r>
      <w:proofErr w:type="gramStart"/>
      <w:r w:rsidRPr="00F20222">
        <w:rPr>
          <w:rFonts w:ascii="ITC Avant Garde" w:hAnsi="ITC Avant Garde"/>
          <w:i/>
          <w:iCs/>
          <w:sz w:val="18"/>
          <w:szCs w:val="18"/>
          <w:lang w:eastAsia="es-MX"/>
        </w:rPr>
        <w:t>continuación</w:t>
      </w:r>
      <w:proofErr w:type="gramEnd"/>
      <w:r w:rsidRPr="00F20222">
        <w:rPr>
          <w:rFonts w:ascii="ITC Avant Garde" w:hAnsi="ITC Avant Garde"/>
          <w:i/>
          <w:iCs/>
          <w:sz w:val="18"/>
          <w:szCs w:val="18"/>
          <w:lang w:eastAsia="es-MX"/>
        </w:rPr>
        <w:t xml:space="preserve"> se presentan los elementos considerados en el análisis en materia de</w:t>
      </w:r>
      <w:r w:rsidR="009C042F">
        <w:rPr>
          <w:rFonts w:ascii="ITC Avant Garde" w:hAnsi="ITC Avant Garde"/>
          <w:i/>
          <w:iCs/>
          <w:sz w:val="18"/>
          <w:szCs w:val="18"/>
          <w:lang w:eastAsia="es-MX"/>
        </w:rPr>
        <w:t xml:space="preserve"> competencia económica de la</w:t>
      </w:r>
      <w:r w:rsidRPr="00F20222">
        <w:rPr>
          <w:rFonts w:ascii="ITC Avant Garde" w:hAnsi="ITC Avant Garde"/>
          <w:i/>
          <w:iCs/>
          <w:sz w:val="18"/>
          <w:szCs w:val="18"/>
          <w:lang w:eastAsia="es-MX"/>
        </w:rPr>
        <w:t xml:space="preserve"> Solicitud</w:t>
      </w:r>
      <w:r w:rsidR="006B3A51" w:rsidRPr="00F20222">
        <w:rPr>
          <w:rFonts w:ascii="ITC Avant Garde" w:hAnsi="ITC Avant Garde"/>
          <w:i/>
          <w:iCs/>
          <w:sz w:val="18"/>
          <w:szCs w:val="18"/>
          <w:lang w:eastAsia="es-MX"/>
        </w:rPr>
        <w:t>.</w:t>
      </w:r>
    </w:p>
    <w:p w:rsidR="000D3F81" w:rsidRPr="00F20222" w:rsidRDefault="000D3F81" w:rsidP="00024631">
      <w:pPr>
        <w:pStyle w:val="Prrafodelista"/>
        <w:numPr>
          <w:ilvl w:val="0"/>
          <w:numId w:val="13"/>
        </w:numPr>
        <w:spacing w:afterLines="120" w:after="288"/>
        <w:ind w:right="618"/>
        <w:jc w:val="both"/>
        <w:rPr>
          <w:rFonts w:ascii="ITC Avant Garde" w:hAnsi="ITC Avant Garde"/>
          <w:i/>
          <w:iCs/>
          <w:sz w:val="18"/>
          <w:szCs w:val="18"/>
          <w:lang w:eastAsia="es-MX"/>
        </w:rPr>
      </w:pPr>
      <w:r w:rsidRPr="00F20222">
        <w:rPr>
          <w:rFonts w:ascii="ITC Avant Garde" w:hAnsi="ITC Avant Garde"/>
          <w:i/>
          <w:iCs/>
          <w:sz w:val="18"/>
          <w:szCs w:val="18"/>
          <w:lang w:eastAsia="es-MX"/>
        </w:rPr>
        <w:t xml:space="preserve">La figura de </w:t>
      </w:r>
      <w:r w:rsidR="006B3A51" w:rsidRPr="00F20222">
        <w:rPr>
          <w:rFonts w:ascii="ITC Avant Garde" w:hAnsi="ITC Avant Garde"/>
          <w:i/>
          <w:iCs/>
          <w:sz w:val="18"/>
          <w:szCs w:val="18"/>
          <w:lang w:eastAsia="es-MX"/>
        </w:rPr>
        <w:t>C</w:t>
      </w:r>
      <w:r w:rsidRPr="00F20222">
        <w:rPr>
          <w:rFonts w:ascii="ITC Avant Garde" w:hAnsi="ITC Avant Garde"/>
          <w:i/>
          <w:iCs/>
          <w:sz w:val="18"/>
          <w:szCs w:val="18"/>
          <w:lang w:eastAsia="es-MX"/>
        </w:rPr>
        <w:t xml:space="preserve">oncesión </w:t>
      </w:r>
      <w:r w:rsidR="006B3A51" w:rsidRPr="00F20222">
        <w:rPr>
          <w:rFonts w:ascii="ITC Avant Garde" w:hAnsi="ITC Avant Garde"/>
          <w:i/>
          <w:iCs/>
          <w:sz w:val="18"/>
          <w:szCs w:val="18"/>
          <w:lang w:eastAsia="es-MX"/>
        </w:rPr>
        <w:t>Ú</w:t>
      </w:r>
      <w:r w:rsidRPr="00F20222">
        <w:rPr>
          <w:rFonts w:ascii="ITC Avant Garde" w:hAnsi="ITC Avant Garde"/>
          <w:i/>
          <w:iCs/>
          <w:sz w:val="18"/>
          <w:szCs w:val="18"/>
          <w:lang w:eastAsia="es-MX"/>
        </w:rPr>
        <w:t>nica permite prestar todo tipo de servicios de telecomunicaciones y radiodifusión técnicamente posibles, con una cobertura nacional.</w:t>
      </w:r>
    </w:p>
    <w:p w:rsidR="000E1EAA" w:rsidRPr="00F20222" w:rsidRDefault="000E1EAA" w:rsidP="00024631">
      <w:pPr>
        <w:pStyle w:val="Prrafodelista"/>
        <w:numPr>
          <w:ilvl w:val="0"/>
          <w:numId w:val="13"/>
        </w:numPr>
        <w:spacing w:afterLines="120" w:after="288"/>
        <w:ind w:right="618"/>
        <w:jc w:val="both"/>
        <w:rPr>
          <w:rFonts w:ascii="ITC Avant Garde" w:hAnsi="ITC Avant Garde"/>
          <w:i/>
          <w:iCs/>
          <w:sz w:val="18"/>
          <w:szCs w:val="18"/>
          <w:lang w:eastAsia="es-MX"/>
        </w:rPr>
      </w:pPr>
      <w:r w:rsidRPr="00F20222">
        <w:rPr>
          <w:rFonts w:ascii="ITC Avant Garde" w:hAnsi="ITC Avant Garde"/>
          <w:i/>
          <w:iCs/>
          <w:sz w:val="18"/>
          <w:szCs w:val="18"/>
          <w:lang w:eastAsia="es-MX"/>
        </w:rPr>
        <w:t>El Solicitante manifiesta que a partir del otorgamiento de la concesión única solicitada tiene la intención de proveer los Servicios en la Ciudad de México, y en diversas localidades de los Estados de México, Jalisco, Nuevo León, Baja California, Querétaro, Guanajuato, Aguascalientes, Morelos, Puebla, San Luis Potosí, Veracruz, Chiapas, Tabasco y Yucatán.</w:t>
      </w:r>
    </w:p>
    <w:p w:rsidR="000E1EAA" w:rsidRPr="00F20222" w:rsidRDefault="000E1EAA" w:rsidP="00024631">
      <w:pPr>
        <w:pStyle w:val="Prrafodelista"/>
        <w:numPr>
          <w:ilvl w:val="0"/>
          <w:numId w:val="13"/>
        </w:numPr>
        <w:spacing w:afterLines="120" w:after="288"/>
        <w:ind w:right="618"/>
        <w:jc w:val="both"/>
        <w:rPr>
          <w:rFonts w:ascii="ITC Avant Garde" w:hAnsi="ITC Avant Garde"/>
          <w:i/>
          <w:iCs/>
          <w:sz w:val="18"/>
          <w:szCs w:val="18"/>
          <w:lang w:eastAsia="es-MX"/>
        </w:rPr>
      </w:pPr>
      <w:r w:rsidRPr="00F20222">
        <w:rPr>
          <w:rFonts w:ascii="ITC Avant Garde" w:hAnsi="ITC Avant Garde"/>
          <w:i/>
          <w:iCs/>
          <w:sz w:val="18"/>
          <w:szCs w:val="18"/>
          <w:lang w:eastAsia="es-MX"/>
        </w:rPr>
        <w:t>E</w:t>
      </w:r>
      <w:r w:rsidR="006B3A51" w:rsidRPr="00F20222">
        <w:rPr>
          <w:rFonts w:ascii="ITC Avant Garde" w:hAnsi="ITC Avant Garde"/>
          <w:i/>
          <w:iCs/>
          <w:sz w:val="18"/>
          <w:szCs w:val="18"/>
          <w:lang w:eastAsia="es-MX"/>
        </w:rPr>
        <w:t>l GIE del Solicitante</w:t>
      </w:r>
      <w:r w:rsidR="00851A97" w:rsidRPr="00F20222">
        <w:rPr>
          <w:rFonts w:ascii="ITC Avant Garde" w:hAnsi="ITC Avant Garde"/>
          <w:i/>
          <w:iCs/>
          <w:sz w:val="18"/>
          <w:szCs w:val="18"/>
          <w:lang w:eastAsia="es-MX"/>
        </w:rPr>
        <w:t xml:space="preserve">, </w:t>
      </w:r>
      <w:r w:rsidRPr="00F20222">
        <w:rPr>
          <w:rFonts w:ascii="ITC Avant Garde" w:hAnsi="ITC Avant Garde"/>
          <w:i/>
          <w:iCs/>
          <w:sz w:val="18"/>
          <w:szCs w:val="18"/>
          <w:lang w:eastAsia="es-MX"/>
        </w:rPr>
        <w:t>a través de Metro Net, ya provee los Servicios de comercialización de la capacidad de la red y de transmisión bidireccional de datos en algunas localidades dentro de la zona de cobertura relacionada a la Solicitud, en la Ciudad de México, y en diversas localidades de los Estados de México, Jalisco, Nuevo León, Baja California, Querétaro, Guanajuato y Aguascalientes. Además, en caso de aprobarse esta última, el Grupo KIO extendería la prestación de los servicios (de acuerdo con su plan de despliegue para 2018) a diversas localidades de los Estados de Guanajuato, Morelos, Puebla, San Luis Potosí, Veracruz, Chiapas, Tabasco y Yucatán.</w:t>
      </w:r>
    </w:p>
    <w:p w:rsidR="00347FBB" w:rsidRDefault="000E1EAA" w:rsidP="00024631">
      <w:pPr>
        <w:pStyle w:val="Prrafodelista"/>
        <w:numPr>
          <w:ilvl w:val="0"/>
          <w:numId w:val="13"/>
        </w:numPr>
        <w:spacing w:afterLines="120" w:after="288"/>
        <w:ind w:right="618"/>
        <w:jc w:val="both"/>
        <w:rPr>
          <w:rFonts w:ascii="ITC Avant Garde" w:hAnsi="ITC Avant Garde"/>
          <w:i/>
          <w:iCs/>
          <w:sz w:val="18"/>
          <w:szCs w:val="18"/>
          <w:lang w:eastAsia="es-MX"/>
        </w:rPr>
      </w:pPr>
      <w:r w:rsidRPr="00F20222">
        <w:rPr>
          <w:rFonts w:ascii="ITC Avant Garde" w:hAnsi="ITC Avant Garde"/>
          <w:i/>
          <w:iCs/>
          <w:sz w:val="18"/>
          <w:szCs w:val="18"/>
          <w:lang w:eastAsia="es-MX"/>
        </w:rPr>
        <w:t>En las Localidades de la Solicitud donde el GIE del Solicitante ya participa</w:t>
      </w:r>
      <w:r w:rsidR="00347FBB">
        <w:rPr>
          <w:rFonts w:ascii="ITC Avant Garde" w:hAnsi="ITC Avant Garde"/>
          <w:i/>
          <w:iCs/>
          <w:sz w:val="18"/>
          <w:szCs w:val="18"/>
          <w:lang w:eastAsia="es-MX"/>
        </w:rPr>
        <w:t>,</w:t>
      </w:r>
      <w:r w:rsidRPr="00F20222">
        <w:rPr>
          <w:rFonts w:ascii="ITC Avant Garde" w:hAnsi="ITC Avant Garde"/>
          <w:i/>
          <w:iCs/>
          <w:sz w:val="18"/>
          <w:szCs w:val="18"/>
          <w:lang w:eastAsia="es-MX"/>
        </w:rPr>
        <w:t xml:space="preserve"> ese agente económico enfrenta la competencia de Telmex, quien tiene una participación en la provisión de los Servicios de 32% (treinta y dos por ciento), y de </w:t>
      </w:r>
      <w:proofErr w:type="spellStart"/>
      <w:r w:rsidRPr="00F20222">
        <w:rPr>
          <w:rFonts w:ascii="ITC Avant Garde" w:hAnsi="ITC Avant Garde"/>
          <w:i/>
          <w:iCs/>
          <w:sz w:val="18"/>
          <w:szCs w:val="18"/>
          <w:lang w:eastAsia="es-MX"/>
        </w:rPr>
        <w:t>Bestel</w:t>
      </w:r>
      <w:proofErr w:type="spellEnd"/>
      <w:r w:rsidRPr="00F20222">
        <w:rPr>
          <w:rFonts w:ascii="ITC Avant Garde" w:hAnsi="ITC Avant Garde"/>
          <w:i/>
          <w:iCs/>
          <w:sz w:val="18"/>
          <w:szCs w:val="18"/>
          <w:lang w:eastAsia="es-MX"/>
        </w:rPr>
        <w:t xml:space="preserve">, perteneciente al Grupo Televisa, quien tiene una participación del 32% (treinta y dos por ciento). Por </w:t>
      </w:r>
      <w:r w:rsidR="00347FBB">
        <w:rPr>
          <w:rFonts w:ascii="ITC Avant Garde" w:hAnsi="ITC Avant Garde"/>
          <w:i/>
          <w:iCs/>
          <w:sz w:val="18"/>
          <w:szCs w:val="18"/>
          <w:lang w:eastAsia="es-MX"/>
        </w:rPr>
        <w:t>su parte el Gru</w:t>
      </w:r>
      <w:r w:rsidRPr="00F20222">
        <w:rPr>
          <w:rFonts w:ascii="ITC Avant Garde" w:hAnsi="ITC Avant Garde"/>
          <w:i/>
          <w:iCs/>
          <w:sz w:val="18"/>
          <w:szCs w:val="18"/>
          <w:lang w:eastAsia="es-MX"/>
        </w:rPr>
        <w:t>po KIO tiene una participación no sustancial de 13% (trece por ciento)</w:t>
      </w:r>
      <w:r w:rsidR="00F20222" w:rsidRPr="00F20222">
        <w:rPr>
          <w:rFonts w:ascii="ITC Avant Garde" w:hAnsi="ITC Avant Garde"/>
          <w:i/>
          <w:iCs/>
          <w:sz w:val="18"/>
          <w:szCs w:val="18"/>
          <w:lang w:eastAsia="es-MX"/>
        </w:rPr>
        <w:t>.</w:t>
      </w:r>
    </w:p>
    <w:p w:rsidR="00347FBB" w:rsidRPr="00347FBB" w:rsidRDefault="00F20222" w:rsidP="00024631">
      <w:pPr>
        <w:pStyle w:val="Prrafodelista"/>
        <w:spacing w:afterLines="120" w:after="288"/>
        <w:ind w:left="2149" w:right="618"/>
        <w:jc w:val="both"/>
        <w:rPr>
          <w:rFonts w:ascii="ITC Avant Garde" w:hAnsi="ITC Avant Garde"/>
          <w:i/>
          <w:iCs/>
          <w:sz w:val="18"/>
          <w:szCs w:val="18"/>
          <w:lang w:eastAsia="es-MX"/>
        </w:rPr>
      </w:pPr>
      <w:r w:rsidRPr="00347FBB">
        <w:rPr>
          <w:rFonts w:ascii="ITC Avant Garde" w:hAnsi="ITC Avant Garde"/>
          <w:i/>
          <w:iCs/>
          <w:sz w:val="18"/>
          <w:szCs w:val="18"/>
          <w:lang w:eastAsia="es-MX"/>
        </w:rPr>
        <w:t>No se prevé que la situación descrita en el párrafo anterior se modifique como consecuencia del otorgamiento de la concesión única solicitada.</w:t>
      </w:r>
    </w:p>
    <w:p w:rsidR="00F20222" w:rsidRPr="00F20222" w:rsidRDefault="00F20222" w:rsidP="00024631">
      <w:pPr>
        <w:pStyle w:val="Prrafodelista"/>
        <w:spacing w:afterLines="120" w:after="288"/>
        <w:ind w:left="2149" w:right="618"/>
        <w:jc w:val="both"/>
        <w:rPr>
          <w:rFonts w:ascii="ITC Avant Garde" w:hAnsi="ITC Avant Garde"/>
          <w:i/>
          <w:iCs/>
          <w:sz w:val="18"/>
          <w:szCs w:val="18"/>
          <w:lang w:eastAsia="es-MX"/>
        </w:rPr>
      </w:pPr>
      <w:r w:rsidRPr="00F20222">
        <w:rPr>
          <w:rFonts w:ascii="ITC Avant Garde" w:hAnsi="ITC Avant Garde"/>
          <w:i/>
          <w:iCs/>
          <w:sz w:val="18"/>
          <w:szCs w:val="18"/>
          <w:lang w:eastAsia="es-MX"/>
        </w:rPr>
        <w:lastRenderedPageBreak/>
        <w:t>En las demás Localidades, Grupo KIO participaría por primera vez en la provisión de los Servicios (localidades de los estados de Guanajuato, Morelos, Puebla, San Luis Potosí, Veracruz, Chiapas, Tabasco y Yucatán), lo que tendría efectos favorables en el proceso de competencia.</w:t>
      </w:r>
    </w:p>
    <w:p w:rsidR="00024631" w:rsidRDefault="00420844" w:rsidP="00024631">
      <w:pPr>
        <w:spacing w:afterLines="120" w:after="288"/>
        <w:ind w:left="1429" w:right="618"/>
        <w:jc w:val="both"/>
        <w:rPr>
          <w:rFonts w:ascii="ITC Avant Garde" w:hAnsi="ITC Avant Garde"/>
          <w:i/>
          <w:iCs/>
          <w:sz w:val="18"/>
          <w:szCs w:val="18"/>
          <w:lang w:eastAsia="es-MX"/>
        </w:rPr>
      </w:pPr>
      <w:r w:rsidRPr="00F20222">
        <w:rPr>
          <w:rFonts w:ascii="ITC Avant Garde" w:hAnsi="ITC Avant Garde"/>
          <w:i/>
          <w:iCs/>
          <w:sz w:val="18"/>
          <w:szCs w:val="18"/>
          <w:lang w:eastAsia="es-MX"/>
        </w:rPr>
        <w:t xml:space="preserve">En conclusión, con base en la información disponible, no se prevé que, en caso de que se otorgue </w:t>
      </w:r>
      <w:r w:rsidR="00E25D44" w:rsidRPr="00F20222">
        <w:rPr>
          <w:rFonts w:ascii="ITC Avant Garde" w:hAnsi="ITC Avant Garde"/>
          <w:i/>
          <w:iCs/>
          <w:sz w:val="18"/>
          <w:szCs w:val="18"/>
          <w:lang w:eastAsia="es-MX"/>
        </w:rPr>
        <w:t xml:space="preserve">autorización para que </w:t>
      </w:r>
      <w:r w:rsidR="00F20222" w:rsidRPr="00F20222">
        <w:rPr>
          <w:rFonts w:ascii="ITC Avant Garde" w:hAnsi="ITC Avant Garde"/>
          <w:i/>
          <w:iCs/>
          <w:sz w:val="18"/>
          <w:szCs w:val="18"/>
          <w:lang w:eastAsia="es-MX"/>
        </w:rPr>
        <w:t>TELCO</w:t>
      </w:r>
      <w:r w:rsidR="00E25D44" w:rsidRPr="00F20222">
        <w:rPr>
          <w:rFonts w:ascii="ITC Avant Garde" w:hAnsi="ITC Avant Garde"/>
          <w:i/>
          <w:iCs/>
          <w:sz w:val="18"/>
          <w:szCs w:val="18"/>
          <w:lang w:eastAsia="es-MX"/>
        </w:rPr>
        <w:t xml:space="preserve"> </w:t>
      </w:r>
      <w:r w:rsidR="009B4452" w:rsidRPr="00F20222">
        <w:rPr>
          <w:rFonts w:ascii="ITC Avant Garde" w:hAnsi="ITC Avant Garde"/>
          <w:i/>
          <w:iCs/>
          <w:sz w:val="18"/>
          <w:szCs w:val="18"/>
          <w:lang w:eastAsia="es-MX"/>
        </w:rPr>
        <w:t>obtenga una concesión única</w:t>
      </w:r>
      <w:r w:rsidR="00F20222" w:rsidRPr="00F20222">
        <w:rPr>
          <w:rFonts w:ascii="ITC Avant Garde" w:hAnsi="ITC Avant Garde"/>
          <w:i/>
          <w:iCs/>
          <w:sz w:val="18"/>
          <w:szCs w:val="18"/>
          <w:lang w:eastAsia="es-MX"/>
        </w:rPr>
        <w:t>,</w:t>
      </w:r>
      <w:r w:rsidR="006B3A51" w:rsidRPr="00F20222">
        <w:rPr>
          <w:rFonts w:ascii="ITC Avant Garde" w:hAnsi="ITC Avant Garde"/>
          <w:i/>
          <w:iCs/>
          <w:sz w:val="18"/>
          <w:szCs w:val="18"/>
          <w:lang w:eastAsia="es-MX"/>
        </w:rPr>
        <w:t xml:space="preserve"> </w:t>
      </w:r>
      <w:r w:rsidRPr="00F20222">
        <w:rPr>
          <w:rFonts w:ascii="ITC Avant Garde" w:hAnsi="ITC Avant Garde"/>
          <w:i/>
          <w:iCs/>
          <w:sz w:val="18"/>
          <w:szCs w:val="18"/>
          <w:lang w:eastAsia="es-MX"/>
        </w:rPr>
        <w:t>se generen efectos contrarios en el proceso de competencia y libre concurrencia.</w:t>
      </w:r>
    </w:p>
    <w:p w:rsidR="00024631" w:rsidRDefault="00420844" w:rsidP="00024631">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024631" w:rsidRDefault="00EE6C89" w:rsidP="00024631">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Posteriormente, mediante oficio </w:t>
      </w:r>
      <w:r>
        <w:rPr>
          <w:rFonts w:ascii="ITC Avant Garde" w:hAnsi="ITC Avant Garde"/>
          <w:bCs/>
          <w:sz w:val="22"/>
          <w:szCs w:val="22"/>
        </w:rPr>
        <w:t xml:space="preserve">IFT/223/UCS/DG-CTEL/2275/2017 de fecha 12 de diciembre de 2017, la Dirección General de Concesiones de Telecomunicaciones solicitó a la Dirección General de Concentraciones y Concesiones, emitir de nueva cuenta su opinión en materia de competencia económica, </w:t>
      </w:r>
      <w:r>
        <w:rPr>
          <w:rFonts w:ascii="ITC Avant Garde" w:hAnsi="ITC Avant Garde"/>
          <w:bCs/>
          <w:color w:val="000000"/>
          <w:sz w:val="22"/>
          <w:szCs w:val="22"/>
          <w:lang w:val="es-MX" w:eastAsia="es-MX"/>
        </w:rPr>
        <w:t xml:space="preserve">considerando la modificación accionaria derivada de la suscripción de capital llevada a cabo </w:t>
      </w:r>
      <w:r w:rsidR="005E6779">
        <w:rPr>
          <w:rFonts w:ascii="ITC Avant Garde" w:hAnsi="ITC Avant Garde"/>
          <w:bCs/>
          <w:color w:val="000000"/>
          <w:sz w:val="22"/>
          <w:szCs w:val="22"/>
          <w:lang w:val="es-MX" w:eastAsia="es-MX"/>
        </w:rPr>
        <w:t xml:space="preserve">por parte de la empresa </w:t>
      </w:r>
      <w:r w:rsidR="005E6779" w:rsidRPr="00304C21">
        <w:rPr>
          <w:rFonts w:ascii="ITC Avant Garde" w:hAnsi="ITC Avant Garde"/>
          <w:bCs/>
          <w:color w:val="000000"/>
          <w:sz w:val="22"/>
          <w:szCs w:val="22"/>
          <w:lang w:eastAsia="es-MX"/>
        </w:rPr>
        <w:t xml:space="preserve">CFCA </w:t>
      </w:r>
      <w:proofErr w:type="spellStart"/>
      <w:r w:rsidR="005E6779" w:rsidRPr="00304C21">
        <w:rPr>
          <w:rFonts w:ascii="ITC Avant Garde" w:hAnsi="ITC Avant Garde"/>
          <w:bCs/>
          <w:color w:val="000000"/>
          <w:sz w:val="22"/>
          <w:szCs w:val="22"/>
          <w:lang w:eastAsia="es-MX"/>
        </w:rPr>
        <w:t>Telecomm</w:t>
      </w:r>
      <w:proofErr w:type="spellEnd"/>
      <w:r w:rsidR="005E6779" w:rsidRPr="00304C21">
        <w:rPr>
          <w:rFonts w:ascii="ITC Avant Garde" w:hAnsi="ITC Avant Garde"/>
          <w:bCs/>
          <w:color w:val="000000"/>
          <w:sz w:val="22"/>
          <w:szCs w:val="22"/>
          <w:lang w:eastAsia="es-MX"/>
        </w:rPr>
        <w:t>, S.A.P.I. de C.V</w:t>
      </w:r>
      <w:r w:rsidR="00E23177">
        <w:rPr>
          <w:rStyle w:val="Refdenotaalpie"/>
          <w:rFonts w:ascii="ITC Avant Garde" w:hAnsi="ITC Avant Garde"/>
          <w:bCs/>
          <w:color w:val="000000"/>
          <w:sz w:val="22"/>
          <w:szCs w:val="22"/>
          <w:lang w:eastAsia="es-MX"/>
        </w:rPr>
        <w:footnoteReference w:id="3"/>
      </w:r>
      <w:r w:rsidR="005E6779">
        <w:rPr>
          <w:rFonts w:ascii="ITC Avant Garde" w:hAnsi="ITC Avant Garde"/>
          <w:bCs/>
          <w:color w:val="000000"/>
          <w:sz w:val="22"/>
          <w:szCs w:val="22"/>
          <w:lang w:eastAsia="es-MX"/>
        </w:rPr>
        <w:t>.,</w:t>
      </w:r>
      <w:r w:rsidR="005E6779">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304C21">
        <w:rPr>
          <w:rFonts w:ascii="ITC Avant Garde" w:hAnsi="ITC Avant Garde"/>
          <w:bCs/>
          <w:color w:val="000000"/>
          <w:sz w:val="22"/>
          <w:szCs w:val="22"/>
          <w:lang w:val="es-MX" w:eastAsia="es-MX"/>
        </w:rPr>
        <w:t xml:space="preserve">asamblea general ordinaria de accionistas de </w:t>
      </w:r>
      <w:r>
        <w:rPr>
          <w:rFonts w:ascii="ITC Avant Garde" w:hAnsi="ITC Avant Garde"/>
          <w:bCs/>
          <w:color w:val="000000"/>
          <w:sz w:val="22"/>
          <w:szCs w:val="22"/>
          <w:lang w:val="es-MX" w:eastAsia="es-MX"/>
        </w:rPr>
        <w:t>Tecnologías Especializadas en Líneas de Conexión Óptica, S.A.P.I. de C.V., celebrada el 24 de octubre de 2017.</w:t>
      </w:r>
    </w:p>
    <w:p w:rsidR="00024631" w:rsidRDefault="00EE6C89" w:rsidP="00024631">
      <w:pPr>
        <w:spacing w:afterLines="120" w:after="288"/>
        <w:jc w:val="both"/>
        <w:rPr>
          <w:rFonts w:ascii="ITC Avant Garde" w:hAnsi="ITC Avant Garde"/>
          <w:bCs/>
          <w:sz w:val="22"/>
          <w:szCs w:val="22"/>
        </w:rPr>
      </w:pPr>
      <w:r>
        <w:rPr>
          <w:rFonts w:ascii="ITC Avant Garde" w:hAnsi="ITC Avant Garde"/>
          <w:bCs/>
          <w:color w:val="000000"/>
          <w:sz w:val="22"/>
          <w:szCs w:val="22"/>
          <w:lang w:val="es-MX" w:eastAsia="es-MX"/>
        </w:rPr>
        <w:t xml:space="preserve">En </w:t>
      </w:r>
      <w:r w:rsidRPr="00BC5E45">
        <w:rPr>
          <w:rFonts w:ascii="ITC Avant Garde" w:hAnsi="ITC Avant Garde"/>
          <w:bCs/>
          <w:sz w:val="22"/>
          <w:szCs w:val="22"/>
        </w:rPr>
        <w:t xml:space="preserve">respuesta a lo anterior, </w:t>
      </w:r>
      <w:r>
        <w:rPr>
          <w:rFonts w:ascii="ITC Avant Garde" w:hAnsi="ITC Avant Garde"/>
          <w:bCs/>
          <w:sz w:val="22"/>
          <w:szCs w:val="22"/>
        </w:rPr>
        <w:t xml:space="preserve">la Dirección General de Concentraciones y Concesiones emitió opinión a través del oficio </w:t>
      </w:r>
      <w:r w:rsidRPr="00BC5E45">
        <w:rPr>
          <w:rFonts w:ascii="ITC Avant Garde" w:hAnsi="ITC Avant Garde"/>
          <w:bCs/>
          <w:sz w:val="22"/>
          <w:szCs w:val="22"/>
        </w:rPr>
        <w:t>IFT/226/UCE/DG-CCON/</w:t>
      </w:r>
      <w:r w:rsidR="006B74A4" w:rsidRPr="00BC5E45">
        <w:rPr>
          <w:rFonts w:ascii="ITC Avant Garde" w:hAnsi="ITC Avant Garde"/>
          <w:bCs/>
          <w:sz w:val="22"/>
          <w:szCs w:val="22"/>
        </w:rPr>
        <w:t>834</w:t>
      </w:r>
      <w:r w:rsidRPr="00BC5E45">
        <w:rPr>
          <w:rFonts w:ascii="ITC Avant Garde" w:hAnsi="ITC Avant Garde"/>
          <w:bCs/>
          <w:sz w:val="22"/>
          <w:szCs w:val="22"/>
        </w:rPr>
        <w:t>/2017 de fecha 1</w:t>
      </w:r>
      <w:r w:rsidR="006B74A4" w:rsidRPr="00BC5E45">
        <w:rPr>
          <w:rFonts w:ascii="ITC Avant Garde" w:hAnsi="ITC Avant Garde"/>
          <w:bCs/>
          <w:sz w:val="22"/>
          <w:szCs w:val="22"/>
        </w:rPr>
        <w:t>8</w:t>
      </w:r>
      <w:r w:rsidRPr="00BC5E45">
        <w:rPr>
          <w:rFonts w:ascii="ITC Avant Garde" w:hAnsi="ITC Avant Garde"/>
          <w:bCs/>
          <w:sz w:val="22"/>
          <w:szCs w:val="22"/>
        </w:rPr>
        <w:t xml:space="preserve"> de </w:t>
      </w:r>
      <w:r w:rsidR="006B74A4" w:rsidRPr="00BC5E45">
        <w:rPr>
          <w:rFonts w:ascii="ITC Avant Garde" w:hAnsi="ITC Avant Garde"/>
          <w:bCs/>
          <w:sz w:val="22"/>
          <w:szCs w:val="22"/>
        </w:rPr>
        <w:t>diciembre</w:t>
      </w:r>
      <w:r w:rsidRPr="00BC5E45">
        <w:rPr>
          <w:rFonts w:ascii="ITC Avant Garde" w:hAnsi="ITC Avant Garde"/>
          <w:bCs/>
          <w:sz w:val="22"/>
          <w:szCs w:val="22"/>
        </w:rPr>
        <w:t xml:space="preserve"> de 2017</w:t>
      </w:r>
      <w:r>
        <w:rPr>
          <w:rFonts w:ascii="ITC Avant Garde" w:hAnsi="ITC Avant Garde"/>
          <w:bCs/>
          <w:sz w:val="22"/>
          <w:szCs w:val="22"/>
        </w:rPr>
        <w:t xml:space="preserve">, </w:t>
      </w:r>
      <w:r w:rsidR="006908BE">
        <w:rPr>
          <w:rFonts w:ascii="ITC Avant Garde" w:hAnsi="ITC Avant Garde"/>
          <w:bCs/>
          <w:sz w:val="22"/>
          <w:szCs w:val="22"/>
        </w:rPr>
        <w:t>emitió opinión favorable conforme a</w:t>
      </w:r>
      <w:r>
        <w:rPr>
          <w:rFonts w:ascii="ITC Avant Garde" w:hAnsi="ITC Avant Garde"/>
          <w:bCs/>
          <w:sz w:val="22"/>
          <w:szCs w:val="22"/>
        </w:rPr>
        <w:t xml:space="preserve"> lo siguiente:</w:t>
      </w:r>
    </w:p>
    <w:p w:rsidR="00024631" w:rsidRDefault="00EF22E3" w:rsidP="00024631">
      <w:pPr>
        <w:spacing w:afterLines="120" w:after="288"/>
        <w:ind w:left="1429" w:right="618"/>
        <w:jc w:val="both"/>
        <w:rPr>
          <w:rFonts w:ascii="ITC Avant Garde" w:hAnsi="ITC Avant Garde"/>
          <w:i/>
          <w:iCs/>
          <w:sz w:val="18"/>
          <w:szCs w:val="18"/>
          <w:lang w:eastAsia="es-MX"/>
        </w:rPr>
      </w:pPr>
      <w:r>
        <w:rPr>
          <w:rFonts w:ascii="ITC Avant Garde" w:hAnsi="ITC Avant Garde"/>
          <w:i/>
          <w:iCs/>
          <w:sz w:val="18"/>
          <w:szCs w:val="18"/>
          <w:lang w:eastAsia="es-MX"/>
        </w:rPr>
        <w:t>“</w:t>
      </w:r>
      <w:r w:rsidR="00402189" w:rsidRPr="00BC5E45">
        <w:rPr>
          <w:rFonts w:ascii="ITC Avant Garde" w:hAnsi="ITC Avant Garde"/>
          <w:b/>
          <w:i/>
          <w:iCs/>
          <w:sz w:val="18"/>
          <w:szCs w:val="18"/>
          <w:lang w:eastAsia="es-MX"/>
        </w:rPr>
        <w:t>3. Opinión en materia de competencia económica</w:t>
      </w:r>
    </w:p>
    <w:p w:rsidR="00024631" w:rsidRDefault="00D6095D" w:rsidP="00024631">
      <w:pPr>
        <w:spacing w:afterLines="120" w:after="288"/>
        <w:ind w:left="1429" w:right="618"/>
        <w:jc w:val="both"/>
        <w:rPr>
          <w:rFonts w:ascii="ITC Avant Garde" w:hAnsi="ITC Avant Garde"/>
          <w:i/>
          <w:iCs/>
          <w:sz w:val="18"/>
          <w:szCs w:val="18"/>
          <w:lang w:eastAsia="es-MX"/>
        </w:rPr>
      </w:pPr>
      <w:r>
        <w:rPr>
          <w:rFonts w:ascii="ITC Avant Garde" w:hAnsi="ITC Avant Garde"/>
          <w:i/>
          <w:iCs/>
          <w:sz w:val="18"/>
          <w:szCs w:val="18"/>
          <w:lang w:eastAsia="es-MX"/>
        </w:rPr>
        <w:t>E</w:t>
      </w:r>
      <w:r w:rsidR="00402189" w:rsidRPr="00BC5E45">
        <w:rPr>
          <w:rFonts w:ascii="ITC Avant Garde" w:hAnsi="ITC Avant Garde"/>
          <w:i/>
          <w:iCs/>
          <w:sz w:val="18"/>
          <w:szCs w:val="18"/>
          <w:lang w:eastAsia="es-MX"/>
        </w:rPr>
        <w:t xml:space="preserve">n caso de otorgarse </w:t>
      </w:r>
      <w:r>
        <w:rPr>
          <w:rFonts w:ascii="ITC Avant Garde" w:hAnsi="ITC Avant Garde"/>
          <w:i/>
          <w:iCs/>
          <w:sz w:val="18"/>
          <w:szCs w:val="18"/>
          <w:lang w:eastAsia="es-MX"/>
        </w:rPr>
        <w:t>l</w:t>
      </w:r>
      <w:r w:rsidR="00402189" w:rsidRPr="00BC5E45">
        <w:rPr>
          <w:rFonts w:ascii="ITC Avant Garde" w:hAnsi="ITC Avant Garde"/>
          <w:i/>
          <w:iCs/>
          <w:sz w:val="18"/>
          <w:szCs w:val="18"/>
          <w:lang w:eastAsia="es-MX"/>
        </w:rPr>
        <w:t>a concesión única para uso comercial solicitada, TELCO podría prestar servicios públicos de telecomunicaciones o radiodifusión con cobertura nacional. De acuerdo con lo planteado en la Solicitud, TELCO pretende prestar inicialmente los servicios de comercialización de la capacidad de la red y la transmisión bidireccional de datos.</w:t>
      </w:r>
    </w:p>
    <w:p w:rsidR="00024631" w:rsidRDefault="00D6095D" w:rsidP="00024631">
      <w:pPr>
        <w:spacing w:afterLines="120" w:after="288"/>
        <w:ind w:left="1429" w:right="618"/>
        <w:jc w:val="both"/>
        <w:rPr>
          <w:rFonts w:ascii="ITC Avant Garde" w:hAnsi="ITC Avant Garde"/>
          <w:i/>
          <w:iCs/>
          <w:sz w:val="18"/>
          <w:szCs w:val="18"/>
          <w:lang w:eastAsia="es-MX"/>
        </w:rPr>
      </w:pPr>
      <w:r>
        <w:rPr>
          <w:rFonts w:ascii="ITC Avant Garde" w:hAnsi="ITC Avant Garde"/>
          <w:i/>
          <w:iCs/>
          <w:sz w:val="18"/>
          <w:szCs w:val="18"/>
          <w:lang w:eastAsia="es-MX"/>
        </w:rPr>
        <w:t>A</w:t>
      </w:r>
      <w:r w:rsidR="00402189" w:rsidRPr="00BC5E45">
        <w:rPr>
          <w:rFonts w:ascii="ITC Avant Garde" w:hAnsi="ITC Avant Garde"/>
          <w:i/>
          <w:iCs/>
          <w:sz w:val="18"/>
          <w:szCs w:val="18"/>
          <w:lang w:eastAsia="es-MX"/>
        </w:rPr>
        <w:t xml:space="preserve"> </w:t>
      </w:r>
      <w:proofErr w:type="gramStart"/>
      <w:r w:rsidR="00402189" w:rsidRPr="00BC5E45">
        <w:rPr>
          <w:rFonts w:ascii="ITC Avant Garde" w:hAnsi="ITC Avant Garde"/>
          <w:i/>
          <w:iCs/>
          <w:sz w:val="18"/>
          <w:szCs w:val="18"/>
          <w:lang w:eastAsia="es-MX"/>
        </w:rPr>
        <w:t>continuación</w:t>
      </w:r>
      <w:proofErr w:type="gramEnd"/>
      <w:r w:rsidR="00402189" w:rsidRPr="00BC5E45">
        <w:rPr>
          <w:rFonts w:ascii="ITC Avant Garde" w:hAnsi="ITC Avant Garde"/>
          <w:i/>
          <w:iCs/>
          <w:sz w:val="18"/>
          <w:szCs w:val="18"/>
          <w:lang w:eastAsia="es-MX"/>
        </w:rPr>
        <w:t xml:space="preserve"> se presentan los elementos considerados en el análisis en materia de competencia económica de la Solicitud:</w:t>
      </w:r>
    </w:p>
    <w:p w:rsidR="00402189" w:rsidRPr="00BC5E45" w:rsidRDefault="00EF22E3" w:rsidP="00024631">
      <w:pPr>
        <w:pStyle w:val="Prrafodelista"/>
        <w:numPr>
          <w:ilvl w:val="0"/>
          <w:numId w:val="16"/>
        </w:numPr>
        <w:spacing w:afterLines="120" w:after="288"/>
        <w:ind w:right="618"/>
        <w:jc w:val="both"/>
        <w:rPr>
          <w:rFonts w:ascii="ITC Avant Garde" w:hAnsi="ITC Avant Garde"/>
          <w:i/>
          <w:iCs/>
          <w:sz w:val="18"/>
          <w:szCs w:val="18"/>
          <w:lang w:eastAsia="es-MX"/>
        </w:rPr>
      </w:pPr>
      <w:r w:rsidRPr="00BC5E45">
        <w:rPr>
          <w:rFonts w:ascii="ITC Avant Garde" w:hAnsi="ITC Avant Garde"/>
          <w:i/>
          <w:iCs/>
          <w:sz w:val="18"/>
          <w:szCs w:val="18"/>
          <w:lang w:eastAsia="es-MX"/>
        </w:rPr>
        <w:t>L</w:t>
      </w:r>
      <w:r w:rsidR="00402189" w:rsidRPr="00BC5E45">
        <w:rPr>
          <w:rFonts w:ascii="ITC Avant Garde" w:hAnsi="ITC Avant Garde"/>
          <w:i/>
          <w:iCs/>
          <w:sz w:val="18"/>
          <w:szCs w:val="18"/>
          <w:lang w:eastAsia="es-MX"/>
        </w:rPr>
        <w:t xml:space="preserve">a figura de concesión única permite prestar todo tipo de servicios de telecomunicaciones y radiodifusión técnicamente posibles, con </w:t>
      </w:r>
      <w:r w:rsidR="00D6095D">
        <w:rPr>
          <w:rFonts w:ascii="ITC Avant Garde" w:hAnsi="ITC Avant Garde"/>
          <w:i/>
          <w:iCs/>
          <w:sz w:val="18"/>
          <w:szCs w:val="18"/>
          <w:lang w:eastAsia="es-MX"/>
        </w:rPr>
        <w:t xml:space="preserve">una </w:t>
      </w:r>
      <w:r w:rsidR="00402189" w:rsidRPr="00BC5E45">
        <w:rPr>
          <w:rFonts w:ascii="ITC Avant Garde" w:hAnsi="ITC Avant Garde"/>
          <w:i/>
          <w:iCs/>
          <w:sz w:val="18"/>
          <w:szCs w:val="18"/>
          <w:lang w:eastAsia="es-MX"/>
        </w:rPr>
        <w:t>cobertura nacional.</w:t>
      </w:r>
    </w:p>
    <w:p w:rsidR="00402189" w:rsidRPr="00BC5E45" w:rsidRDefault="00402189" w:rsidP="00024631">
      <w:pPr>
        <w:pStyle w:val="Prrafodelista"/>
        <w:numPr>
          <w:ilvl w:val="0"/>
          <w:numId w:val="16"/>
        </w:numPr>
        <w:spacing w:afterLines="120" w:after="288"/>
        <w:ind w:right="618"/>
        <w:jc w:val="both"/>
        <w:rPr>
          <w:rFonts w:ascii="ITC Avant Garde" w:hAnsi="ITC Avant Garde"/>
          <w:i/>
          <w:iCs/>
          <w:sz w:val="18"/>
          <w:szCs w:val="18"/>
          <w:lang w:eastAsia="es-MX"/>
        </w:rPr>
      </w:pPr>
      <w:r w:rsidRPr="00BC5E45">
        <w:rPr>
          <w:rFonts w:ascii="ITC Avant Garde" w:hAnsi="ITC Avant Garde"/>
          <w:i/>
          <w:iCs/>
          <w:sz w:val="18"/>
          <w:szCs w:val="18"/>
          <w:lang w:eastAsia="es-MX"/>
        </w:rPr>
        <w:t xml:space="preserve">El </w:t>
      </w:r>
      <w:r w:rsidR="00D6095D">
        <w:rPr>
          <w:rFonts w:ascii="ITC Avant Garde" w:hAnsi="ITC Avant Garde"/>
          <w:i/>
          <w:iCs/>
          <w:sz w:val="18"/>
          <w:szCs w:val="18"/>
          <w:lang w:eastAsia="es-MX"/>
        </w:rPr>
        <w:t>S</w:t>
      </w:r>
      <w:r w:rsidRPr="00BC5E45">
        <w:rPr>
          <w:rFonts w:ascii="ITC Avant Garde" w:hAnsi="ITC Avant Garde"/>
          <w:i/>
          <w:iCs/>
          <w:sz w:val="18"/>
          <w:szCs w:val="18"/>
          <w:lang w:eastAsia="es-MX"/>
        </w:rPr>
        <w:t>olicitante manifiesta que a partir del otorgamiento de la concesión única solicitada tiene la inten</w:t>
      </w:r>
      <w:r w:rsidR="00E23177">
        <w:rPr>
          <w:rFonts w:ascii="ITC Avant Garde" w:hAnsi="ITC Avant Garde"/>
          <w:i/>
          <w:iCs/>
          <w:sz w:val="18"/>
          <w:szCs w:val="18"/>
          <w:lang w:eastAsia="es-MX"/>
        </w:rPr>
        <w:t>c</w:t>
      </w:r>
      <w:r w:rsidRPr="00BC5E45">
        <w:rPr>
          <w:rFonts w:ascii="ITC Avant Garde" w:hAnsi="ITC Avant Garde"/>
          <w:i/>
          <w:iCs/>
          <w:sz w:val="18"/>
          <w:szCs w:val="18"/>
          <w:lang w:eastAsia="es-MX"/>
        </w:rPr>
        <w:t xml:space="preserve">ión de proveer los Servicios en la Ciudad de México, </w:t>
      </w:r>
      <w:r w:rsidR="00D6095D">
        <w:rPr>
          <w:rFonts w:ascii="ITC Avant Garde" w:hAnsi="ITC Avant Garde"/>
          <w:i/>
          <w:iCs/>
          <w:sz w:val="18"/>
          <w:szCs w:val="18"/>
          <w:lang w:eastAsia="es-MX"/>
        </w:rPr>
        <w:t xml:space="preserve">y en diversas localidades de los Estados de México, </w:t>
      </w:r>
      <w:r w:rsidRPr="00BC5E45">
        <w:rPr>
          <w:rFonts w:ascii="ITC Avant Garde" w:hAnsi="ITC Avant Garde"/>
          <w:i/>
          <w:iCs/>
          <w:sz w:val="18"/>
          <w:szCs w:val="18"/>
          <w:lang w:eastAsia="es-MX"/>
        </w:rPr>
        <w:t xml:space="preserve">Jalisco, Nuevo León, Baja California, </w:t>
      </w:r>
      <w:r w:rsidR="00563F42" w:rsidRPr="00BC5E45">
        <w:rPr>
          <w:rFonts w:ascii="ITC Avant Garde" w:hAnsi="ITC Avant Garde"/>
          <w:i/>
          <w:iCs/>
          <w:sz w:val="18"/>
          <w:szCs w:val="18"/>
          <w:lang w:eastAsia="es-MX"/>
        </w:rPr>
        <w:t>Querétaro, Guanajuato, Aguascalientes, Morelos, Puebla, San Luis Potosí, Veracruz, Chiapas, Tabasco y Yucatán.</w:t>
      </w:r>
    </w:p>
    <w:p w:rsidR="00563F42" w:rsidRPr="00BC5E45" w:rsidRDefault="00563F42" w:rsidP="00024631">
      <w:pPr>
        <w:pStyle w:val="Prrafodelista"/>
        <w:numPr>
          <w:ilvl w:val="0"/>
          <w:numId w:val="16"/>
        </w:numPr>
        <w:spacing w:afterLines="120" w:after="288"/>
        <w:ind w:right="618"/>
        <w:jc w:val="both"/>
        <w:rPr>
          <w:rFonts w:ascii="ITC Avant Garde" w:hAnsi="ITC Avant Garde"/>
          <w:i/>
          <w:iCs/>
          <w:sz w:val="18"/>
          <w:szCs w:val="18"/>
          <w:lang w:eastAsia="es-MX"/>
        </w:rPr>
      </w:pPr>
      <w:r w:rsidRPr="00BC5E45">
        <w:rPr>
          <w:rFonts w:ascii="ITC Avant Garde" w:hAnsi="ITC Avant Garde"/>
          <w:i/>
          <w:iCs/>
          <w:sz w:val="18"/>
          <w:szCs w:val="18"/>
          <w:lang w:eastAsia="es-MX"/>
        </w:rPr>
        <w:lastRenderedPageBreak/>
        <w:t>El GIE del Solicitante y Personas Vinculadas/Relacionadas</w:t>
      </w:r>
      <w:r w:rsidR="005F70FA">
        <w:rPr>
          <w:rStyle w:val="Refdenotaalpie"/>
          <w:rFonts w:ascii="ITC Avant Garde" w:hAnsi="ITC Avant Garde"/>
          <w:i/>
          <w:iCs/>
          <w:sz w:val="18"/>
          <w:szCs w:val="18"/>
          <w:lang w:eastAsia="es-MX"/>
        </w:rPr>
        <w:footnoteReference w:id="4"/>
      </w:r>
      <w:r w:rsidRPr="00BC5E45">
        <w:rPr>
          <w:rFonts w:ascii="ITC Avant Garde" w:hAnsi="ITC Avant Garde"/>
          <w:i/>
          <w:iCs/>
          <w:sz w:val="18"/>
          <w:szCs w:val="18"/>
          <w:lang w:eastAsia="es-MX"/>
        </w:rPr>
        <w:t xml:space="preserve"> ya provee los Servicios de comercialización de la capacidad de la red y de transmisión bidireccional de datos en algunas localidades dentro de la zona de cobertura relacionada a la Solicitud, en la Ciudad de México, y diversas localidades </w:t>
      </w:r>
      <w:r w:rsidR="00D6095D">
        <w:rPr>
          <w:rFonts w:ascii="ITC Avant Garde" w:hAnsi="ITC Avant Garde"/>
          <w:i/>
          <w:iCs/>
          <w:sz w:val="18"/>
          <w:szCs w:val="18"/>
          <w:lang w:eastAsia="es-MX"/>
        </w:rPr>
        <w:t>de</w:t>
      </w:r>
      <w:r w:rsidRPr="00BC5E45">
        <w:rPr>
          <w:rFonts w:ascii="ITC Avant Garde" w:hAnsi="ITC Avant Garde"/>
          <w:i/>
          <w:iCs/>
          <w:sz w:val="18"/>
          <w:szCs w:val="18"/>
          <w:lang w:eastAsia="es-MX"/>
        </w:rPr>
        <w:t xml:space="preserve"> los Estados de México, Jalisco, Nuevo León, Baja California, Querétaro, Guanajuato y Aguascalientes. Además, en caso de autorizarse la concesión única a TELCO, el GIE del Solicitante y Personas Vinculadas/Relacionadas extendería la prestación de los servicios (de acuerdo con su plan de despliegue para 2018) a diversas localidades de los Estados de Guanajuato, Morelos, Puebla, San Luis Potosí, Veracruz, Chiapas</w:t>
      </w:r>
      <w:r w:rsidR="00D6095D">
        <w:rPr>
          <w:rFonts w:ascii="ITC Avant Garde" w:hAnsi="ITC Avant Garde"/>
          <w:i/>
          <w:iCs/>
          <w:sz w:val="18"/>
          <w:szCs w:val="18"/>
          <w:lang w:eastAsia="es-MX"/>
        </w:rPr>
        <w:t>,</w:t>
      </w:r>
      <w:r w:rsidRPr="00BC5E45">
        <w:rPr>
          <w:rFonts w:ascii="ITC Avant Garde" w:hAnsi="ITC Avant Garde"/>
          <w:i/>
          <w:iCs/>
          <w:sz w:val="18"/>
          <w:szCs w:val="18"/>
          <w:lang w:eastAsia="es-MX"/>
        </w:rPr>
        <w:t xml:space="preserve"> Tabasco y Yucatán.</w:t>
      </w:r>
    </w:p>
    <w:p w:rsidR="00D6095D" w:rsidRPr="00BC5E45" w:rsidRDefault="00563F42" w:rsidP="00024631">
      <w:pPr>
        <w:pStyle w:val="Prrafodelista"/>
        <w:numPr>
          <w:ilvl w:val="0"/>
          <w:numId w:val="16"/>
        </w:numPr>
        <w:spacing w:afterLines="120" w:after="288"/>
        <w:ind w:right="618"/>
        <w:jc w:val="both"/>
        <w:rPr>
          <w:rFonts w:ascii="ITC Avant Garde" w:hAnsi="ITC Avant Garde"/>
          <w:i/>
          <w:iCs/>
          <w:sz w:val="18"/>
          <w:szCs w:val="18"/>
          <w:lang w:eastAsia="es-MX"/>
        </w:rPr>
      </w:pPr>
      <w:r w:rsidRPr="00BC5E45">
        <w:rPr>
          <w:rFonts w:ascii="ITC Avant Garde" w:hAnsi="ITC Avant Garde"/>
          <w:i/>
          <w:iCs/>
          <w:sz w:val="18"/>
          <w:szCs w:val="18"/>
          <w:lang w:eastAsia="es-MX"/>
        </w:rPr>
        <w:t xml:space="preserve">En las localidades de la Solicitud donde el GIE del Solicitante y Personas Vinculadas/Relacionadas ya participa, ese agente económico enfrenta la competencia de Telmex, quien tiene una participación </w:t>
      </w:r>
      <w:r w:rsidR="00D6095D">
        <w:rPr>
          <w:rFonts w:ascii="ITC Avant Garde" w:hAnsi="ITC Avant Garde"/>
          <w:i/>
          <w:iCs/>
          <w:sz w:val="18"/>
          <w:szCs w:val="18"/>
          <w:lang w:eastAsia="es-MX"/>
        </w:rPr>
        <w:t>en</w:t>
      </w:r>
      <w:r w:rsidRPr="00BC5E45">
        <w:rPr>
          <w:rFonts w:ascii="ITC Avant Garde" w:hAnsi="ITC Avant Garde"/>
          <w:i/>
          <w:iCs/>
          <w:sz w:val="18"/>
          <w:szCs w:val="18"/>
          <w:lang w:eastAsia="es-MX"/>
        </w:rPr>
        <w:t xml:space="preserve"> la provisión de los Servicios de 32% (treinta y dos por ciento), y de </w:t>
      </w:r>
      <w:proofErr w:type="spellStart"/>
      <w:r w:rsidRPr="00BC5E45">
        <w:rPr>
          <w:rFonts w:ascii="ITC Avant Garde" w:hAnsi="ITC Avant Garde"/>
          <w:i/>
          <w:iCs/>
          <w:sz w:val="18"/>
          <w:szCs w:val="18"/>
          <w:lang w:eastAsia="es-MX"/>
        </w:rPr>
        <w:t>Bestel</w:t>
      </w:r>
      <w:proofErr w:type="spellEnd"/>
      <w:r w:rsidRPr="00BC5E45">
        <w:rPr>
          <w:rFonts w:ascii="ITC Avant Garde" w:hAnsi="ITC Avant Garde"/>
          <w:i/>
          <w:iCs/>
          <w:sz w:val="18"/>
          <w:szCs w:val="18"/>
          <w:lang w:eastAsia="es-MX"/>
        </w:rPr>
        <w:t>, perteneciente al Grupo Televisa, quien tiene una participación de 32% (treinta y dos por ciento)</w:t>
      </w:r>
      <w:r w:rsidR="00D6095D">
        <w:rPr>
          <w:rFonts w:ascii="ITC Avant Garde" w:hAnsi="ITC Avant Garde"/>
          <w:i/>
          <w:iCs/>
          <w:sz w:val="18"/>
          <w:szCs w:val="18"/>
          <w:lang w:eastAsia="es-MX"/>
        </w:rPr>
        <w:t>.</w:t>
      </w:r>
      <w:r w:rsidRPr="00BC5E45">
        <w:rPr>
          <w:rFonts w:ascii="ITC Avant Garde" w:hAnsi="ITC Avant Garde"/>
          <w:i/>
          <w:iCs/>
          <w:sz w:val="18"/>
          <w:szCs w:val="18"/>
          <w:lang w:eastAsia="es-MX"/>
        </w:rPr>
        <w:t xml:space="preserve"> Por su parte el GIE del Solicitante y Personas Vinculadas/Relacionadas tiene una participación no sustancial del 13% (trece por ciento).</w:t>
      </w:r>
    </w:p>
    <w:p w:rsidR="00D6095D" w:rsidRPr="00BC5E45" w:rsidRDefault="00794F02" w:rsidP="00024631">
      <w:pPr>
        <w:pStyle w:val="Prrafodelista"/>
        <w:spacing w:afterLines="120" w:after="288"/>
        <w:ind w:left="2149" w:right="618"/>
        <w:jc w:val="both"/>
        <w:rPr>
          <w:rFonts w:ascii="ITC Avant Garde" w:hAnsi="ITC Avant Garde"/>
          <w:i/>
          <w:iCs/>
          <w:sz w:val="18"/>
          <w:szCs w:val="18"/>
          <w:lang w:eastAsia="es-MX"/>
        </w:rPr>
      </w:pPr>
      <w:r w:rsidRPr="00BC5E45">
        <w:rPr>
          <w:rFonts w:ascii="ITC Avant Garde" w:hAnsi="ITC Avant Garde"/>
          <w:i/>
          <w:iCs/>
          <w:sz w:val="18"/>
          <w:szCs w:val="18"/>
          <w:lang w:eastAsia="es-MX"/>
        </w:rPr>
        <w:t xml:space="preserve">No se prevé que la situación descrita en el párrafo anterior se modifique como consecuencia del otorgamiento de la concesión única </w:t>
      </w:r>
      <w:r w:rsidR="00D6095D" w:rsidRPr="00EF22E3">
        <w:rPr>
          <w:rFonts w:ascii="ITC Avant Garde" w:hAnsi="ITC Avant Garde"/>
          <w:i/>
          <w:iCs/>
          <w:sz w:val="18"/>
          <w:szCs w:val="18"/>
          <w:lang w:eastAsia="es-MX"/>
        </w:rPr>
        <w:t>solicitada</w:t>
      </w:r>
      <w:r w:rsidRPr="00BC5E45">
        <w:rPr>
          <w:rFonts w:ascii="ITC Avant Garde" w:hAnsi="ITC Avant Garde"/>
          <w:i/>
          <w:iCs/>
          <w:sz w:val="18"/>
          <w:szCs w:val="18"/>
          <w:lang w:eastAsia="es-MX"/>
        </w:rPr>
        <w:t>.</w:t>
      </w:r>
    </w:p>
    <w:p w:rsidR="00794F02" w:rsidRPr="00BC5E45" w:rsidRDefault="00794F02" w:rsidP="00024631">
      <w:pPr>
        <w:pStyle w:val="Prrafodelista"/>
        <w:numPr>
          <w:ilvl w:val="0"/>
          <w:numId w:val="16"/>
        </w:numPr>
        <w:spacing w:afterLines="120" w:after="288"/>
        <w:ind w:right="618"/>
        <w:jc w:val="both"/>
        <w:rPr>
          <w:rFonts w:ascii="ITC Avant Garde" w:hAnsi="ITC Avant Garde"/>
          <w:i/>
          <w:iCs/>
          <w:sz w:val="18"/>
          <w:szCs w:val="18"/>
          <w:lang w:eastAsia="es-MX"/>
        </w:rPr>
      </w:pPr>
      <w:r w:rsidRPr="00BC5E45">
        <w:rPr>
          <w:rFonts w:ascii="ITC Avant Garde" w:hAnsi="ITC Avant Garde"/>
          <w:i/>
          <w:iCs/>
          <w:sz w:val="18"/>
          <w:szCs w:val="18"/>
          <w:lang w:eastAsia="es-MX"/>
        </w:rPr>
        <w:t>En las demás Localidades, el GIE del Solicitante y Personas Vinculadas/Relacionadas participaría por primera vez en la provisión de los Servicios (localidades en los estados de Guanajuato, Morelos, Puebla, San Luis Potosí, Veracruz, Chiapas, Tabasco y Yucatán), lo que tendría efectos favorables en el proceso de competencia.</w:t>
      </w:r>
    </w:p>
    <w:p w:rsidR="00024631" w:rsidRDefault="00794F02" w:rsidP="00024631">
      <w:pPr>
        <w:pStyle w:val="Prrafodelista"/>
        <w:numPr>
          <w:ilvl w:val="0"/>
          <w:numId w:val="16"/>
        </w:numPr>
        <w:spacing w:afterLines="120" w:after="288"/>
        <w:ind w:right="618"/>
        <w:jc w:val="both"/>
        <w:rPr>
          <w:rFonts w:ascii="ITC Avant Garde" w:hAnsi="ITC Avant Garde"/>
          <w:i/>
          <w:iCs/>
          <w:sz w:val="18"/>
          <w:szCs w:val="18"/>
          <w:lang w:eastAsia="es-MX"/>
        </w:rPr>
      </w:pPr>
      <w:r w:rsidRPr="00BC5E45">
        <w:rPr>
          <w:rFonts w:ascii="ITC Avant Garde" w:hAnsi="ITC Avant Garde"/>
          <w:i/>
          <w:iCs/>
          <w:sz w:val="18"/>
          <w:szCs w:val="18"/>
          <w:lang w:eastAsia="es-MX"/>
        </w:rPr>
        <w:t>No se identifica que el GIE del Solicitante y Personas Vinculadas/Relacionadas participe en el capital social o administración de otros agentes económicos que provean servicios de telecomunicaciones y radiodifusión en México.</w:t>
      </w:r>
    </w:p>
    <w:p w:rsidR="00024631" w:rsidRDefault="00144BFD" w:rsidP="00024631">
      <w:pPr>
        <w:spacing w:afterLines="120" w:after="288"/>
        <w:ind w:left="1429" w:right="618"/>
        <w:jc w:val="both"/>
        <w:rPr>
          <w:rFonts w:ascii="ITC Avant Garde" w:hAnsi="ITC Avant Garde"/>
          <w:i/>
          <w:iCs/>
          <w:sz w:val="18"/>
          <w:szCs w:val="18"/>
          <w:lang w:eastAsia="es-MX"/>
        </w:rPr>
      </w:pPr>
      <w:r w:rsidRPr="00BC5E45">
        <w:rPr>
          <w:rFonts w:ascii="ITC Avant Garde" w:hAnsi="ITC Avant Garde"/>
          <w:i/>
          <w:iCs/>
          <w:sz w:val="18"/>
          <w:szCs w:val="18"/>
          <w:lang w:eastAsia="es-MX"/>
        </w:rPr>
        <w:t>En conclusión, con base en la información disponible, no se prevé que</w:t>
      </w:r>
      <w:r w:rsidR="00EF22E3" w:rsidRPr="00BC5E45">
        <w:rPr>
          <w:rFonts w:ascii="ITC Avant Garde" w:hAnsi="ITC Avant Garde"/>
          <w:i/>
          <w:iCs/>
          <w:sz w:val="18"/>
          <w:szCs w:val="18"/>
          <w:lang w:eastAsia="es-MX"/>
        </w:rPr>
        <w:t>, en caso de que se otorgue autorización para que TELCO obtenga una concesión única, se generen efectos contrarios en el proceso de competencia y libre concurrencia.</w:t>
      </w:r>
      <w:r w:rsidR="00EF22E3">
        <w:rPr>
          <w:rFonts w:ascii="ITC Avant Garde" w:hAnsi="ITC Avant Garde"/>
          <w:i/>
          <w:iCs/>
          <w:sz w:val="18"/>
          <w:szCs w:val="18"/>
          <w:lang w:eastAsia="es-MX"/>
        </w:rPr>
        <w:t>”</w:t>
      </w:r>
    </w:p>
    <w:p w:rsidR="00024631" w:rsidRDefault="0060189C" w:rsidP="00024631">
      <w:pPr>
        <w:spacing w:afterLines="120" w:after="288"/>
        <w:jc w:val="both"/>
        <w:rPr>
          <w:rFonts w:ascii="ITC Avant Garde" w:hAnsi="ITC Avant Garde"/>
          <w:bCs/>
          <w:color w:val="000000"/>
          <w:sz w:val="22"/>
          <w:szCs w:val="22"/>
          <w:lang w:val="es-MX" w:eastAsia="es-MX"/>
        </w:rPr>
      </w:pPr>
      <w:r w:rsidRPr="00FC5319">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E76487">
        <w:rPr>
          <w:rFonts w:ascii="ITC Avant Garde" w:hAnsi="ITC Avant Garde"/>
          <w:bCs/>
          <w:color w:val="000000"/>
          <w:sz w:val="22"/>
          <w:szCs w:val="22"/>
          <w:lang w:val="es-MX" w:eastAsia="es-MX"/>
        </w:rPr>
        <w:t>1817</w:t>
      </w:r>
      <w:r w:rsidRPr="00FC5319">
        <w:rPr>
          <w:rFonts w:ascii="ITC Avant Garde" w:hAnsi="ITC Avant Garde"/>
          <w:bCs/>
          <w:color w:val="000000"/>
          <w:sz w:val="22"/>
          <w:szCs w:val="22"/>
          <w:lang w:val="es-MX" w:eastAsia="es-MX"/>
        </w:rPr>
        <w:t xml:space="preserve">/2017 notificado el </w:t>
      </w:r>
      <w:r w:rsidR="0082343C">
        <w:rPr>
          <w:rFonts w:ascii="ITC Avant Garde" w:hAnsi="ITC Avant Garde"/>
          <w:bCs/>
          <w:color w:val="000000"/>
          <w:sz w:val="22"/>
          <w:szCs w:val="22"/>
          <w:lang w:val="es-MX" w:eastAsia="es-MX"/>
        </w:rPr>
        <w:t>27</w:t>
      </w:r>
      <w:r w:rsidR="00E76487">
        <w:rPr>
          <w:rFonts w:ascii="ITC Avant Garde" w:hAnsi="ITC Avant Garde"/>
          <w:bCs/>
          <w:color w:val="000000"/>
          <w:sz w:val="22"/>
          <w:szCs w:val="22"/>
          <w:lang w:val="es-MX" w:eastAsia="es-MX"/>
        </w:rPr>
        <w:t xml:space="preserve"> de septiembre </w:t>
      </w:r>
      <w:r w:rsidRPr="00FC5319">
        <w:rPr>
          <w:rFonts w:ascii="ITC Avant Garde" w:hAnsi="ITC Avant Garde"/>
          <w:bCs/>
          <w:color w:val="000000"/>
          <w:sz w:val="22"/>
          <w:szCs w:val="22"/>
          <w:lang w:val="es-MX" w:eastAsia="es-MX"/>
        </w:rPr>
        <w:t xml:space="preserve">de 2017, el Instituto solicitó a la Secretaría la opinión técnica correspondiente a la Solicitud de Concesión. </w:t>
      </w:r>
      <w:r w:rsidR="00100029">
        <w:rPr>
          <w:rFonts w:ascii="ITC Avant Garde" w:hAnsi="ITC Avant Garde"/>
          <w:bCs/>
          <w:color w:val="000000"/>
          <w:sz w:val="22"/>
          <w:szCs w:val="22"/>
          <w:lang w:val="es-MX" w:eastAsia="es-MX"/>
        </w:rPr>
        <w:t xml:space="preserve">Al respecto, mediante oficio 2.1.-514/2017 recibido en este Instituto el 19 de diciembre de 2017, la Dirección General de Política de </w:t>
      </w:r>
      <w:r w:rsidR="00100029">
        <w:rPr>
          <w:rFonts w:ascii="ITC Avant Garde" w:hAnsi="ITC Avant Garde"/>
          <w:bCs/>
          <w:color w:val="000000"/>
          <w:sz w:val="22"/>
          <w:szCs w:val="22"/>
          <w:lang w:val="es-MX" w:eastAsia="es-MX"/>
        </w:rPr>
        <w:lastRenderedPageBreak/>
        <w:t>Telecomunicacion</w:t>
      </w:r>
      <w:r w:rsidR="003F5061">
        <w:rPr>
          <w:rFonts w:ascii="ITC Avant Garde" w:hAnsi="ITC Avant Garde"/>
          <w:bCs/>
          <w:color w:val="000000"/>
          <w:sz w:val="22"/>
          <w:szCs w:val="22"/>
          <w:lang w:val="es-MX" w:eastAsia="es-MX"/>
        </w:rPr>
        <w:t>es y de Radiodifusión de</w:t>
      </w:r>
      <w:r w:rsidR="00100029">
        <w:rPr>
          <w:rFonts w:ascii="ITC Avant Garde" w:hAnsi="ITC Avant Garde"/>
          <w:bCs/>
          <w:color w:val="000000"/>
          <w:sz w:val="22"/>
          <w:szCs w:val="22"/>
          <w:lang w:val="es-MX" w:eastAsia="es-MX"/>
        </w:rPr>
        <w:t xml:space="preserve"> la Secretaría, remitió el oficio 1.-306 de fecha 15 de diciembre de 201</w:t>
      </w:r>
      <w:r w:rsidR="003F5061">
        <w:rPr>
          <w:rFonts w:ascii="ITC Avant Garde" w:hAnsi="ITC Avant Garde"/>
          <w:bCs/>
          <w:color w:val="000000"/>
          <w:sz w:val="22"/>
          <w:szCs w:val="22"/>
          <w:lang w:val="es-MX" w:eastAsia="es-MX"/>
        </w:rPr>
        <w:t>7, mediante el cual la Secretarí</w:t>
      </w:r>
      <w:r w:rsidR="00100029">
        <w:rPr>
          <w:rFonts w:ascii="ITC Avant Garde" w:hAnsi="ITC Avant Garde"/>
          <w:bCs/>
          <w:color w:val="000000"/>
          <w:sz w:val="22"/>
          <w:szCs w:val="22"/>
          <w:lang w:val="es-MX" w:eastAsia="es-MX"/>
        </w:rPr>
        <w:t xml:space="preserve">a emitió la </w:t>
      </w:r>
      <w:r w:rsidR="003F5061">
        <w:rPr>
          <w:rFonts w:ascii="ITC Avant Garde" w:hAnsi="ITC Avant Garde"/>
          <w:bCs/>
          <w:color w:val="000000"/>
          <w:sz w:val="22"/>
          <w:szCs w:val="22"/>
          <w:lang w:val="es-MX" w:eastAsia="es-MX"/>
        </w:rPr>
        <w:t xml:space="preserve">opinión </w:t>
      </w:r>
      <w:r w:rsidR="00100029">
        <w:rPr>
          <w:rFonts w:ascii="ITC Avant Garde" w:hAnsi="ITC Avant Garde"/>
          <w:bCs/>
          <w:color w:val="000000"/>
          <w:sz w:val="22"/>
          <w:szCs w:val="22"/>
          <w:lang w:val="es-MX" w:eastAsia="es-MX"/>
        </w:rPr>
        <w:t>técnica respecto de la Solicitud de Concesión, sin manifestar objeción alguna</w:t>
      </w:r>
      <w:r w:rsidR="00600329">
        <w:rPr>
          <w:rFonts w:ascii="ITC Avant Garde" w:hAnsi="ITC Avant Garde"/>
          <w:bCs/>
          <w:color w:val="000000"/>
          <w:sz w:val="22"/>
          <w:szCs w:val="22"/>
          <w:lang w:val="es-MX" w:eastAsia="es-MX"/>
        </w:rPr>
        <w:t>.</w:t>
      </w:r>
    </w:p>
    <w:p w:rsidR="00024631" w:rsidRDefault="00420844" w:rsidP="00024631">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024631" w:rsidRDefault="00420844" w:rsidP="00024631">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w:t>
      </w:r>
      <w:r w:rsidR="0061350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l</w:t>
      </w:r>
      <w:r w:rsidR="00613508">
        <w:rPr>
          <w:rFonts w:ascii="ITC Avant Garde" w:hAnsi="ITC Avant Garde"/>
          <w:bCs/>
          <w:color w:val="000000"/>
          <w:sz w:val="22"/>
          <w:szCs w:val="22"/>
          <w:lang w:val="es-MX" w:eastAsia="es-MX"/>
        </w:rPr>
        <w:t>a</w:t>
      </w:r>
      <w:r>
        <w:rPr>
          <w:rFonts w:ascii="ITC Avant Garde" w:hAnsi="ITC Avant Garde"/>
          <w:bCs/>
          <w:color w:val="000000"/>
          <w:sz w:val="22"/>
          <w:szCs w:val="22"/>
          <w:lang w:val="es-MX" w:eastAsia="es-MX"/>
        </w:rPr>
        <w:t xml:space="preserve"> solicitante.</w:t>
      </w:r>
    </w:p>
    <w:p w:rsidR="00024631" w:rsidRDefault="00420844" w:rsidP="00024631">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XXXVII</w:t>
      </w:r>
      <w:r w:rsidR="00DA0753">
        <w:rPr>
          <w:rFonts w:ascii="ITC Avant Garde" w:hAnsi="ITC Avant Garde"/>
          <w:bCs/>
          <w:color w:val="000000"/>
          <w:sz w:val="22"/>
          <w:szCs w:val="22"/>
          <w:lang w:val="es-MX" w:eastAsia="es-MX"/>
        </w:rPr>
        <w:t>I</w:t>
      </w:r>
      <w:r>
        <w:rPr>
          <w:rFonts w:ascii="ITC Avant Garde" w:hAnsi="ITC Avant Garde"/>
          <w:bCs/>
          <w:color w:val="000000"/>
          <w:sz w:val="22"/>
          <w:szCs w:val="22"/>
          <w:lang w:val="es-MX" w:eastAsia="es-MX"/>
        </w:rPr>
        <w:t>, 32 y 33 fracción I del Estatuto Orgánico del Instituto Federal de Telecomunicaciones; el artículo 174-B fracción I, inciso a de la Ley Federal de Derechos</w:t>
      </w:r>
      <w:r w:rsidR="00A53760">
        <w:rPr>
          <w:rFonts w:ascii="ITC Avant Garde" w:hAnsi="ITC Avant Garde"/>
          <w:bCs/>
          <w:color w:val="000000"/>
          <w:sz w:val="22"/>
          <w:szCs w:val="22"/>
          <w:lang w:val="es-MX" w:eastAsia="es-MX"/>
        </w:rPr>
        <w:t xml:space="preserve"> vigente en 2017</w:t>
      </w:r>
      <w:r>
        <w:rPr>
          <w:rFonts w:ascii="ITC Avant Garde" w:hAnsi="ITC Avant Garde"/>
          <w:bCs/>
          <w:color w:val="000000"/>
          <w:sz w:val="22"/>
          <w:szCs w:val="22"/>
          <w:lang w:val="es-MX" w:eastAsia="es-MX"/>
        </w:rPr>
        <w:t xml:space="preserve">; y el artículo 3 de los </w:t>
      </w:r>
      <w:r>
        <w:rPr>
          <w:rFonts w:ascii="ITC Avant Garde" w:hAnsi="ITC Avant Garde"/>
          <w:bCs/>
          <w:sz w:val="22"/>
          <w:szCs w:val="22"/>
        </w:rPr>
        <w:t>“</w:t>
      </w:r>
      <w:r>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publicados en el Diario Oficial de la Federación el 24 de julio de 2015,</w:t>
      </w:r>
      <w:r w:rsidR="005F492E">
        <w:rPr>
          <w:rFonts w:ascii="ITC Avant Garde" w:hAnsi="ITC Avant Garde"/>
          <w:bCs/>
          <w:sz w:val="22"/>
          <w:szCs w:val="22"/>
        </w:rPr>
        <w:t xml:space="preserve"> y modificados por última vez el 20 de julio de 2017,</w:t>
      </w:r>
      <w:r>
        <w:rPr>
          <w:rFonts w:ascii="ITC Avant Garde" w:hAnsi="ITC Avant Garde"/>
          <w:bCs/>
          <w:sz w:val="22"/>
          <w:szCs w:val="22"/>
        </w:rPr>
        <w:t xml:space="preserve"> </w:t>
      </w:r>
      <w:r>
        <w:rPr>
          <w:rFonts w:ascii="ITC Avant Garde" w:hAnsi="ITC Avant Garde"/>
          <w:bCs/>
          <w:color w:val="000000"/>
          <w:sz w:val="22"/>
          <w:szCs w:val="22"/>
          <w:lang w:val="es-MX" w:eastAsia="es-MX"/>
        </w:rPr>
        <w:t>este Órgano Autónomo emite los siguientes:</w:t>
      </w:r>
    </w:p>
    <w:p w:rsidR="00024631" w:rsidRPr="00024631" w:rsidRDefault="00420844" w:rsidP="00024631">
      <w:pPr>
        <w:pStyle w:val="Ttulo2"/>
        <w:spacing w:afterLines="100" w:after="240" w:line="276" w:lineRule="auto"/>
        <w:ind w:firstLine="0"/>
        <w:jc w:val="center"/>
        <w:rPr>
          <w:rFonts w:ascii="ITC Avant Garde" w:hAnsi="ITC Avant Garde" w:cs="Arial"/>
          <w:bCs/>
          <w:sz w:val="22"/>
          <w:szCs w:val="22"/>
          <w:lang w:eastAsia="en-US"/>
        </w:rPr>
      </w:pPr>
      <w:r w:rsidRPr="00024631">
        <w:rPr>
          <w:rFonts w:ascii="ITC Avant Garde" w:hAnsi="ITC Avant Garde" w:cs="Arial"/>
          <w:bCs/>
          <w:sz w:val="22"/>
          <w:szCs w:val="22"/>
          <w:lang w:eastAsia="en-US"/>
        </w:rPr>
        <w:t>RESOLUTIVOS</w:t>
      </w:r>
    </w:p>
    <w:p w:rsidR="00024631" w:rsidRDefault="00420844" w:rsidP="00024631">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PRIMERO.-</w:t>
      </w:r>
      <w:proofErr w:type="gramEnd"/>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Se otorga</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a favor de</w:t>
      </w:r>
      <w:r w:rsidR="001A05E6">
        <w:rPr>
          <w:rFonts w:ascii="ITC Avant Garde" w:hAnsi="ITC Avant Garde"/>
          <w:bCs/>
          <w:color w:val="000000"/>
          <w:sz w:val="22"/>
          <w:szCs w:val="22"/>
          <w:lang w:val="es-MX" w:eastAsia="es-MX"/>
        </w:rPr>
        <w:t xml:space="preserve"> </w:t>
      </w:r>
      <w:r w:rsidR="00FE18D7">
        <w:rPr>
          <w:rFonts w:ascii="ITC Avant Garde" w:hAnsi="ITC Avant Garde"/>
          <w:bCs/>
          <w:color w:val="000000"/>
          <w:sz w:val="22"/>
          <w:szCs w:val="22"/>
          <w:lang w:val="es-MX" w:eastAsia="es-MX"/>
        </w:rPr>
        <w:t>Tecnologías Especializadas en Líneas de Conexión Óptica, S.A.P.I. de C.V.</w:t>
      </w:r>
      <w:r>
        <w:rPr>
          <w:rFonts w:ascii="ITC Avant Garde" w:hAnsi="ITC Avant Garde"/>
          <w:bCs/>
          <w:color w:val="000000"/>
          <w:sz w:val="22"/>
          <w:szCs w:val="22"/>
          <w:lang w:val="es-MX" w:eastAsia="es-MX"/>
        </w:rPr>
        <w:t>,</w:t>
      </w:r>
      <w:r w:rsidR="004B378D">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024631" w:rsidRDefault="00420844" w:rsidP="00024631">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autorizaciones que deba obtener</w:t>
      </w:r>
      <w:r w:rsidR="00CA4932">
        <w:rPr>
          <w:rFonts w:ascii="ITC Avant Garde" w:hAnsi="ITC Avant Garde"/>
          <w:bCs/>
          <w:color w:val="000000"/>
          <w:sz w:val="22"/>
          <w:szCs w:val="22"/>
          <w:lang w:val="es-MX" w:eastAsia="es-MX"/>
        </w:rPr>
        <w:t xml:space="preserve"> </w:t>
      </w:r>
      <w:r w:rsidR="00FE18D7">
        <w:rPr>
          <w:rFonts w:ascii="ITC Avant Garde" w:hAnsi="ITC Avant Garde"/>
          <w:bCs/>
          <w:color w:val="000000"/>
          <w:sz w:val="22"/>
          <w:szCs w:val="22"/>
          <w:lang w:val="es-MX" w:eastAsia="es-MX"/>
        </w:rPr>
        <w:t>Tecnologías Especializadas en Líneas de Conexión Óptica, S.A.P.I. de C.V.</w:t>
      </w:r>
      <w:r w:rsidR="004F178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rsidR="00024631" w:rsidRDefault="002E4E0D" w:rsidP="00024631">
      <w:pPr>
        <w:spacing w:afterLines="120" w:after="288"/>
        <w:jc w:val="both"/>
        <w:rPr>
          <w:rFonts w:ascii="ITC Avant Garde" w:hAnsi="ITC Avant Garde"/>
          <w:bCs/>
          <w:sz w:val="22"/>
          <w:szCs w:val="22"/>
          <w:lang w:val="es-MX" w:eastAsia="es-MX"/>
        </w:rPr>
      </w:pPr>
      <w:proofErr w:type="gramStart"/>
      <w:r>
        <w:rPr>
          <w:rFonts w:ascii="ITC Avant Garde" w:hAnsi="ITC Avant Garde"/>
          <w:b/>
          <w:bCs/>
          <w:sz w:val="22"/>
          <w:szCs w:val="22"/>
          <w:lang w:eastAsia="es-MX"/>
        </w:rPr>
        <w:t>SEGUNDO.-</w:t>
      </w:r>
      <w:proofErr w:type="gramEnd"/>
      <w:r w:rsidR="00E76487" w:rsidRPr="00E76487">
        <w:rPr>
          <w:rFonts w:ascii="ITC Avant Garde" w:hAnsi="ITC Avant Garde"/>
          <w:bCs/>
          <w:sz w:val="22"/>
          <w:szCs w:val="22"/>
          <w:lang w:val="es-MX" w:eastAsia="es-MX"/>
        </w:rPr>
        <w:t xml:space="preserve"> </w:t>
      </w:r>
      <w:r w:rsidR="00E76487">
        <w:rPr>
          <w:rFonts w:ascii="ITC Avant Garde" w:hAnsi="ITC Avant Garde"/>
          <w:bCs/>
          <w:sz w:val="22"/>
          <w:szCs w:val="22"/>
          <w:lang w:val="es-MX" w:eastAsia="es-MX"/>
        </w:rPr>
        <w:t xml:space="preserve">Se instruye a la Unidad de Concesiones y Servicios a notificar a </w:t>
      </w:r>
      <w:r w:rsidR="00E76487">
        <w:rPr>
          <w:rFonts w:ascii="ITC Avant Garde" w:hAnsi="ITC Avant Garde"/>
          <w:bCs/>
          <w:color w:val="000000"/>
          <w:sz w:val="22"/>
          <w:szCs w:val="22"/>
          <w:lang w:val="es-MX" w:eastAsia="es-MX"/>
        </w:rPr>
        <w:t>Tecnologías Especializadas en Líneas de Conexión Óptica, S.A.P.I. de C.V.</w:t>
      </w:r>
      <w:r w:rsidR="00E76487">
        <w:rPr>
          <w:rFonts w:ascii="ITC Avant Garde" w:hAnsi="ITC Avant Garde"/>
          <w:bCs/>
          <w:sz w:val="22"/>
          <w:szCs w:val="22"/>
          <w:lang w:val="es-MX" w:eastAsia="es-MX"/>
        </w:rPr>
        <w:t>, el contenido de la presente Resolución</w:t>
      </w:r>
      <w:r w:rsidR="000269F3">
        <w:rPr>
          <w:rFonts w:ascii="ITC Avant Garde" w:hAnsi="ITC Avant Garde"/>
          <w:bCs/>
          <w:sz w:val="22"/>
          <w:szCs w:val="22"/>
          <w:lang w:val="es-MX" w:eastAsia="es-MX"/>
        </w:rPr>
        <w:t>.</w:t>
      </w:r>
    </w:p>
    <w:p w:rsidR="00024631" w:rsidRDefault="002E4E0D" w:rsidP="00024631">
      <w:pPr>
        <w:spacing w:afterLines="120" w:after="288"/>
        <w:jc w:val="both"/>
        <w:rPr>
          <w:rFonts w:ascii="ITC Avant Garde" w:hAnsi="ITC Avant Garde"/>
          <w:bCs/>
          <w:sz w:val="22"/>
          <w:szCs w:val="22"/>
          <w:lang w:val="es-MX" w:eastAsia="es-MX"/>
        </w:rPr>
      </w:pPr>
      <w:proofErr w:type="gramStart"/>
      <w:r>
        <w:rPr>
          <w:rFonts w:ascii="ITC Avant Garde" w:hAnsi="ITC Avant Garde"/>
          <w:b/>
          <w:bCs/>
          <w:sz w:val="22"/>
          <w:szCs w:val="22"/>
          <w:lang w:val="es-MX" w:eastAsia="es-MX"/>
        </w:rPr>
        <w:t>TERCERO</w:t>
      </w:r>
      <w:r w:rsidR="00420844">
        <w:rPr>
          <w:rFonts w:ascii="ITC Avant Garde" w:hAnsi="ITC Avant Garde"/>
          <w:b/>
          <w:bCs/>
          <w:sz w:val="22"/>
          <w:szCs w:val="22"/>
          <w:lang w:val="es-MX" w:eastAsia="es-MX"/>
        </w:rPr>
        <w:t>.-</w:t>
      </w:r>
      <w:proofErr w:type="gramEnd"/>
      <w:r w:rsidR="00E76487" w:rsidRPr="00E76487">
        <w:rPr>
          <w:rFonts w:ascii="ITC Avant Garde" w:hAnsi="ITC Avant Garde"/>
          <w:bCs/>
          <w:sz w:val="22"/>
          <w:szCs w:val="22"/>
          <w:lang w:val="es-MX" w:eastAsia="es-MX"/>
        </w:rPr>
        <w:t xml:space="preserve"> </w:t>
      </w:r>
      <w:r w:rsidR="00E76487">
        <w:rPr>
          <w:rFonts w:ascii="ITC Avant Garde" w:hAnsi="ITC Avant Garde"/>
          <w:bCs/>
          <w:sz w:val="22"/>
          <w:szCs w:val="22"/>
          <w:lang w:val="es-MX" w:eastAsia="es-MX"/>
        </w:rPr>
        <w:t xml:space="preserve">Una vez satisfecho lo establecido en el Resolutivo </w:t>
      </w:r>
      <w:r w:rsidR="0082343C">
        <w:rPr>
          <w:rFonts w:ascii="ITC Avant Garde" w:hAnsi="ITC Avant Garde"/>
          <w:bCs/>
          <w:sz w:val="22"/>
          <w:szCs w:val="22"/>
          <w:lang w:val="es-MX" w:eastAsia="es-MX"/>
        </w:rPr>
        <w:t>Segundo</w:t>
      </w:r>
      <w:r w:rsidR="00E76487">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024631" w:rsidRDefault="00E76487" w:rsidP="00024631">
      <w:pPr>
        <w:spacing w:afterLines="120" w:after="288"/>
        <w:jc w:val="both"/>
        <w:rPr>
          <w:rFonts w:ascii="ITC Avant Garde" w:hAnsi="ITC Avant Garde"/>
          <w:bCs/>
          <w:sz w:val="22"/>
          <w:szCs w:val="22"/>
          <w:highlight w:val="yellow"/>
          <w:lang w:val="es-MX" w:eastAsia="es-MX"/>
        </w:rPr>
      </w:pPr>
      <w:r>
        <w:rPr>
          <w:rFonts w:ascii="ITC Avant Garde" w:hAnsi="ITC Avant Garde"/>
          <w:bCs/>
          <w:sz w:val="22"/>
          <w:szCs w:val="22"/>
          <w:lang w:val="es-MX" w:eastAsia="es-MX"/>
        </w:rPr>
        <w:lastRenderedPageBreak/>
        <w:t xml:space="preserve">Concluido lo anterior, se instruye a la Unidad de Concesiones y Servicios a hacer entrega del título de concesión única a </w:t>
      </w:r>
      <w:r>
        <w:rPr>
          <w:rFonts w:ascii="ITC Avant Garde" w:hAnsi="ITC Avant Garde"/>
          <w:bCs/>
          <w:color w:val="000000"/>
          <w:sz w:val="22"/>
          <w:szCs w:val="22"/>
          <w:lang w:val="es-MX" w:eastAsia="es-MX"/>
        </w:rPr>
        <w:t>Tecnologías Especializadas en Líneas de Conexión Óptica, S.A.P.I. de C.V.</w:t>
      </w:r>
    </w:p>
    <w:p w:rsidR="00024631" w:rsidRDefault="002E4E0D" w:rsidP="00024631">
      <w:pPr>
        <w:spacing w:afterLines="120" w:after="288"/>
        <w:jc w:val="both"/>
        <w:rPr>
          <w:rFonts w:ascii="ITC Avant Garde" w:hAnsi="ITC Avant Garde"/>
          <w:bCs/>
          <w:sz w:val="22"/>
          <w:szCs w:val="22"/>
          <w:highlight w:val="yellow"/>
          <w:lang w:val="es-MX" w:eastAsia="es-MX"/>
        </w:rPr>
      </w:pPr>
      <w:proofErr w:type="gramStart"/>
      <w:r>
        <w:rPr>
          <w:rFonts w:ascii="ITC Avant Garde" w:hAnsi="ITC Avant Garde"/>
          <w:b/>
          <w:bCs/>
          <w:color w:val="000000"/>
          <w:sz w:val="22"/>
          <w:szCs w:val="22"/>
          <w:lang w:val="es-MX" w:eastAsia="es-MX"/>
        </w:rPr>
        <w:t>CUARTO</w:t>
      </w:r>
      <w:r w:rsidR="00420844">
        <w:rPr>
          <w:rFonts w:ascii="ITC Avant Garde" w:hAnsi="ITC Avant Garde"/>
          <w:b/>
          <w:bCs/>
          <w:color w:val="000000"/>
          <w:sz w:val="22"/>
          <w:szCs w:val="22"/>
          <w:lang w:val="es-MX" w:eastAsia="es-MX"/>
        </w:rPr>
        <w:t>.-</w:t>
      </w:r>
      <w:proofErr w:type="gramEnd"/>
      <w:r w:rsidR="00420844">
        <w:rPr>
          <w:rFonts w:ascii="ITC Avant Garde" w:hAnsi="ITC Avant Garde"/>
          <w:bCs/>
          <w:color w:val="000000"/>
          <w:sz w:val="22"/>
          <w:szCs w:val="22"/>
          <w:lang w:val="es-MX" w:eastAsia="es-MX"/>
        </w:rPr>
        <w:t xml:space="preserve"> </w:t>
      </w:r>
      <w:r w:rsidR="00E76487">
        <w:rPr>
          <w:rFonts w:ascii="ITC Avant Garde" w:hAnsi="ITC Avant Garde"/>
          <w:bCs/>
          <w:sz w:val="22"/>
          <w:szCs w:val="22"/>
          <w:lang w:val="es-ES_tradnl"/>
        </w:rPr>
        <w:t>Inscríbase en el Registro Público de Concesiones el título de concesión única que se otorgue, una vez que sea debidamente entregado a la interesada</w:t>
      </w:r>
      <w:r w:rsidR="00E76487">
        <w:rPr>
          <w:rFonts w:ascii="ITC Avant Garde" w:hAnsi="ITC Avant Garde"/>
          <w:bCs/>
          <w:color w:val="000000"/>
          <w:sz w:val="22"/>
          <w:szCs w:val="22"/>
          <w:lang w:val="es-MX" w:eastAsia="es-MX"/>
        </w:rPr>
        <w:t>.</w:t>
      </w:r>
    </w:p>
    <w:p w:rsidR="00024631" w:rsidRDefault="00B35FAE" w:rsidP="00024631">
      <w:pPr>
        <w:spacing w:afterLines="120" w:after="288"/>
        <w:jc w:val="both"/>
        <w:rPr>
          <w:rFonts w:ascii="ITC Avant Garde" w:hAnsi="ITC Avant Garde"/>
          <w:sz w:val="14"/>
          <w:szCs w:val="14"/>
          <w:lang w:eastAsia="es-MX"/>
        </w:rPr>
        <w:sectPr w:rsidR="00024631" w:rsidSect="00EC73B3">
          <w:footerReference w:type="even" r:id="rId8"/>
          <w:footerReference w:type="default" r:id="rId9"/>
          <w:footerReference w:type="first" r:id="rId10"/>
          <w:pgSz w:w="12240" w:h="15840" w:code="1"/>
          <w:pgMar w:top="1985" w:right="1418" w:bottom="1276" w:left="1418" w:header="992" w:footer="1017" w:gutter="0"/>
          <w:cols w:space="720"/>
          <w:titlePg/>
        </w:sectPr>
      </w:pPr>
      <w:r w:rsidRPr="00B35FAE">
        <w:rPr>
          <w:rFonts w:ascii="ITC Avant Garde" w:hAnsi="ITC Avant Garde"/>
          <w:sz w:val="14"/>
          <w:szCs w:val="14"/>
        </w:rPr>
        <w:t xml:space="preserve">La presente Resolución fue aprobada por el Pleno del Instituto Federal de Telecomunicaciones en su III Sesión Ordinaria celebrada el 31 de enero de 2018, por </w:t>
      </w:r>
      <w:r w:rsidRPr="00B35FAE">
        <w:rPr>
          <w:rFonts w:ascii="ITC Avant Garde" w:hAnsi="ITC Avant Garde"/>
          <w:bCs/>
          <w:sz w:val="14"/>
          <w:szCs w:val="14"/>
        </w:rPr>
        <w:t>unanimidad</w:t>
      </w:r>
      <w:r w:rsidRPr="00B35FAE">
        <w:rPr>
          <w:rFonts w:ascii="ITC Avant Garde" w:hAnsi="ITC Avant Garde"/>
          <w:sz w:val="14"/>
          <w:szCs w:val="14"/>
        </w:rPr>
        <w:t xml:space="preserve"> de votos de los Comisionados Gabriel Oswaldo Contreras Saldívar, Adriana Sofía Labardini </w:t>
      </w:r>
      <w:proofErr w:type="spellStart"/>
      <w:r w:rsidRPr="00B35FAE">
        <w:rPr>
          <w:rFonts w:ascii="ITC Avant Garde" w:hAnsi="ITC Avant Garde"/>
          <w:sz w:val="14"/>
          <w:szCs w:val="14"/>
        </w:rPr>
        <w:t>Inzunza</w:t>
      </w:r>
      <w:proofErr w:type="spellEnd"/>
      <w:r w:rsidRPr="00B35FAE">
        <w:rPr>
          <w:rFonts w:ascii="ITC Avant Garde" w:hAnsi="ITC Avant Garde"/>
          <w:sz w:val="14"/>
          <w:szCs w:val="14"/>
        </w:rPr>
        <w:t xml:space="preserve">, </w:t>
      </w:r>
      <w:r w:rsidRPr="00B35FAE">
        <w:rPr>
          <w:rFonts w:ascii="ITC Avant Garde" w:hAnsi="ITC Avant Garde"/>
          <w:sz w:val="14"/>
          <w:szCs w:val="14"/>
          <w:lang w:eastAsia="es-MX"/>
        </w:rPr>
        <w:t xml:space="preserve">María Elena </w:t>
      </w:r>
      <w:proofErr w:type="spellStart"/>
      <w:r w:rsidRPr="00B35FAE">
        <w:rPr>
          <w:rFonts w:ascii="ITC Avant Garde" w:hAnsi="ITC Avant Garde"/>
          <w:sz w:val="14"/>
          <w:szCs w:val="14"/>
          <w:lang w:eastAsia="es-MX"/>
        </w:rPr>
        <w:t>Estavillo</w:t>
      </w:r>
      <w:proofErr w:type="spellEnd"/>
      <w:r w:rsidRPr="00B35FAE">
        <w:rPr>
          <w:rFonts w:ascii="ITC Avant Garde" w:hAnsi="ITC Avant Garde"/>
          <w:sz w:val="14"/>
          <w:szCs w:val="14"/>
          <w:lang w:eastAsia="es-MX"/>
        </w:rPr>
        <w:t xml:space="preserve"> Flores, Mario Germán </w:t>
      </w:r>
      <w:proofErr w:type="spellStart"/>
      <w:r w:rsidRPr="00B35FAE">
        <w:rPr>
          <w:rFonts w:ascii="ITC Avant Garde" w:hAnsi="ITC Avant Garde"/>
          <w:sz w:val="14"/>
          <w:szCs w:val="14"/>
          <w:lang w:eastAsia="es-MX"/>
        </w:rPr>
        <w:t>Fromow</w:t>
      </w:r>
      <w:proofErr w:type="spellEnd"/>
      <w:r w:rsidRPr="00B35FAE">
        <w:rPr>
          <w:rFonts w:ascii="ITC Avant Garde" w:hAnsi="ITC Avant Garde"/>
          <w:sz w:val="14"/>
          <w:szCs w:val="14"/>
          <w:lang w:eastAsia="es-MX"/>
        </w:rPr>
        <w:t xml:space="preserve"> Rangel, Adolfo Cuevas Teja, Javier Juárez Mojica y Arturo Robles </w:t>
      </w:r>
      <w:proofErr w:type="spellStart"/>
      <w:r w:rsidRPr="00B35FAE">
        <w:rPr>
          <w:rFonts w:ascii="ITC Avant Garde" w:hAnsi="ITC Avant Garde"/>
          <w:sz w:val="14"/>
          <w:szCs w:val="14"/>
          <w:lang w:eastAsia="es-MX"/>
        </w:rPr>
        <w:t>Rovalo</w:t>
      </w:r>
      <w:proofErr w:type="spellEnd"/>
      <w:r w:rsidRPr="00B35FAE">
        <w:rPr>
          <w:rFonts w:ascii="ITC Avant Garde" w:hAnsi="ITC Avant Garde"/>
          <w:sz w:val="14"/>
          <w:szCs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P/IFT/310118/44.</w:t>
      </w:r>
    </w:p>
    <w:p w:rsidR="001D273D" w:rsidRPr="0090007B" w:rsidRDefault="001D273D" w:rsidP="00024631">
      <w:pPr>
        <w:pStyle w:val="Ttulo2"/>
        <w:spacing w:afterLines="100" w:after="240" w:line="276" w:lineRule="auto"/>
        <w:ind w:firstLine="0"/>
        <w:rPr>
          <w:rFonts w:ascii="ITC Avant Garde" w:hAnsi="ITC Avant Garde" w:cs="Arial"/>
          <w:bCs/>
          <w:sz w:val="20"/>
          <w:lang w:eastAsia="en-US"/>
        </w:rPr>
      </w:pPr>
      <w:bookmarkStart w:id="0" w:name="_GoBack"/>
      <w:r w:rsidRPr="0090007B">
        <w:rPr>
          <w:rFonts w:ascii="ITC Avant Garde" w:hAnsi="ITC Avant Garde" w:cs="Arial"/>
          <w:bCs/>
          <w:sz w:val="20"/>
          <w:lang w:eastAsia="en-US"/>
        </w:rPr>
        <w:lastRenderedPageBreak/>
        <w:t>ANEXO ÚNICO DE</w:t>
      </w:r>
      <w:r w:rsidR="000269F3" w:rsidRPr="0090007B">
        <w:rPr>
          <w:rFonts w:ascii="ITC Avant Garde" w:hAnsi="ITC Avant Garde" w:cs="Arial"/>
          <w:bCs/>
          <w:sz w:val="20"/>
          <w:lang w:eastAsia="en-US"/>
        </w:rPr>
        <w:t xml:space="preserve"> </w:t>
      </w:r>
      <w:r w:rsidRPr="0090007B">
        <w:rPr>
          <w:rFonts w:ascii="ITC Avant Garde" w:hAnsi="ITC Avant Garde" w:cs="Arial"/>
          <w:bCs/>
          <w:sz w:val="20"/>
          <w:lang w:eastAsia="en-US"/>
        </w:rPr>
        <w:t>L</w:t>
      </w:r>
      <w:r w:rsidR="000269F3" w:rsidRPr="0090007B">
        <w:rPr>
          <w:rFonts w:ascii="ITC Avant Garde" w:hAnsi="ITC Avant Garde" w:cs="Arial"/>
          <w:bCs/>
          <w:sz w:val="20"/>
          <w:lang w:eastAsia="en-US"/>
        </w:rPr>
        <w:t>A</w:t>
      </w:r>
      <w:r w:rsidRPr="0090007B">
        <w:rPr>
          <w:rFonts w:ascii="ITC Avant Garde" w:hAnsi="ITC Avant Garde" w:cs="Arial"/>
          <w:bCs/>
          <w:sz w:val="20"/>
          <w:lang w:eastAsia="en-US"/>
        </w:rPr>
        <w:t xml:space="preserve"> </w:t>
      </w:r>
      <w:r w:rsidR="000269F3" w:rsidRPr="0090007B">
        <w:rPr>
          <w:rFonts w:ascii="ITC Avant Garde" w:hAnsi="ITC Avant Garde" w:cs="Arial"/>
          <w:bCs/>
          <w:sz w:val="20"/>
          <w:lang w:eastAsia="en-US"/>
        </w:rPr>
        <w:t>RESOLUCIÓN MEDIANTE LA CUAL EL PLENO DEL INSTITUTO FEDERAL DE TELECOMUNICACIONES OTORGA A TECNOLOGÍAS ESPECIALIZADAS EN LÍNEAS DE CONEXIÓN ÓPTICA, S.A.P.I. DE C.V., UN TÍTULO DE CONCESIÓN ÚNICA PARA USO COMERCIAL.</w:t>
      </w:r>
    </w:p>
    <w:bookmarkEnd w:id="0"/>
    <w:tbl>
      <w:tblPr>
        <w:tblStyle w:val="Tablaconcuadrcula"/>
        <w:tblW w:w="9162" w:type="dxa"/>
        <w:tblLayout w:type="fixed"/>
        <w:tblLook w:val="04A0" w:firstRow="1" w:lastRow="0" w:firstColumn="1" w:lastColumn="0" w:noHBand="0" w:noVBand="1"/>
        <w:tblCaption w:val="Anexo único."/>
        <w:tblDescription w:val="Tabla de 4 columnas que listan las localidades donde Líneas de Conexión Óptica, S.A.P.I. de C.V. prestará inicialmente los servicios de provisión de capacidad, transmisión bidireccional de datos y arrendamiento de circuitos dedicados."/>
      </w:tblPr>
      <w:tblGrid>
        <w:gridCol w:w="759"/>
        <w:gridCol w:w="1680"/>
        <w:gridCol w:w="3056"/>
        <w:gridCol w:w="3667"/>
      </w:tblGrid>
      <w:tr w:rsidR="00E07B31" w:rsidRPr="00EC73B3" w:rsidTr="00024631">
        <w:trPr>
          <w:trHeight w:val="289"/>
          <w:tblHeader/>
        </w:trPr>
        <w:tc>
          <w:tcPr>
            <w:tcW w:w="759" w:type="dxa"/>
          </w:tcPr>
          <w:p w:rsidR="00E07B31" w:rsidRPr="00EC73B3" w:rsidRDefault="00E07B31" w:rsidP="00024631">
            <w:pPr>
              <w:jc w:val="center"/>
              <w:rPr>
                <w:rFonts w:ascii="ITC Avant Garde" w:hAnsi="ITC Avant Garde"/>
                <w:b/>
                <w:bCs/>
                <w:color w:val="000000"/>
                <w:sz w:val="21"/>
                <w:szCs w:val="21"/>
                <w:lang w:val="es-MX" w:eastAsia="es-MX"/>
              </w:rPr>
            </w:pPr>
          </w:p>
        </w:tc>
        <w:tc>
          <w:tcPr>
            <w:tcW w:w="1680" w:type="dxa"/>
          </w:tcPr>
          <w:p w:rsidR="00E07B31" w:rsidRPr="00EC73B3" w:rsidRDefault="00E07B31" w:rsidP="00024631">
            <w:pPr>
              <w:jc w:val="center"/>
              <w:rPr>
                <w:rFonts w:ascii="ITC Avant Garde" w:hAnsi="ITC Avant Garde"/>
                <w:b/>
                <w:bCs/>
                <w:color w:val="000000"/>
                <w:sz w:val="21"/>
                <w:szCs w:val="21"/>
                <w:lang w:val="es-MX" w:eastAsia="es-MX"/>
              </w:rPr>
            </w:pPr>
            <w:r w:rsidRPr="00EC73B3">
              <w:rPr>
                <w:rFonts w:ascii="ITC Avant Garde" w:hAnsi="ITC Avant Garde"/>
                <w:b/>
                <w:bCs/>
                <w:color w:val="000000"/>
                <w:sz w:val="21"/>
                <w:szCs w:val="21"/>
              </w:rPr>
              <w:t>Clave INEGI</w:t>
            </w:r>
          </w:p>
        </w:tc>
        <w:tc>
          <w:tcPr>
            <w:tcW w:w="3056" w:type="dxa"/>
          </w:tcPr>
          <w:p w:rsidR="00E07B31" w:rsidRPr="00EC73B3" w:rsidRDefault="00E07B31" w:rsidP="00024631">
            <w:pPr>
              <w:jc w:val="center"/>
              <w:rPr>
                <w:rFonts w:ascii="ITC Avant Garde" w:hAnsi="ITC Avant Garde"/>
                <w:b/>
                <w:bCs/>
                <w:color w:val="000000"/>
                <w:sz w:val="21"/>
                <w:szCs w:val="21"/>
                <w:lang w:val="es-MX" w:eastAsia="es-MX"/>
              </w:rPr>
            </w:pPr>
            <w:r w:rsidRPr="00EC73B3">
              <w:rPr>
                <w:rFonts w:ascii="ITC Avant Garde" w:hAnsi="ITC Avant Garde"/>
                <w:b/>
                <w:bCs/>
                <w:color w:val="000000"/>
                <w:sz w:val="21"/>
                <w:szCs w:val="21"/>
              </w:rPr>
              <w:t>Municipio/Delegación</w:t>
            </w:r>
          </w:p>
        </w:tc>
        <w:tc>
          <w:tcPr>
            <w:tcW w:w="3667" w:type="dxa"/>
          </w:tcPr>
          <w:p w:rsidR="00E07B31" w:rsidRPr="00EC73B3" w:rsidRDefault="00BB3C70" w:rsidP="00024631">
            <w:pPr>
              <w:jc w:val="center"/>
              <w:rPr>
                <w:rFonts w:ascii="ITC Avant Garde" w:hAnsi="ITC Avant Garde"/>
                <w:b/>
                <w:bCs/>
                <w:color w:val="000000"/>
                <w:sz w:val="21"/>
                <w:szCs w:val="21"/>
                <w:lang w:val="es-MX" w:eastAsia="es-MX"/>
              </w:rPr>
            </w:pPr>
            <w:r w:rsidRPr="00EC73B3">
              <w:rPr>
                <w:rFonts w:ascii="ITC Avant Garde" w:hAnsi="ITC Avant Garde"/>
                <w:b/>
                <w:bCs/>
                <w:color w:val="000000"/>
                <w:sz w:val="21"/>
                <w:szCs w:val="21"/>
              </w:rPr>
              <w:t>Entidad</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1</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09001</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Álvaro Obregón</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2</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09002</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Azcapotzalco</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3</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09014</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Benito Juárez</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4</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09003</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Coyoacán</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5</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09004</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Cuajimalpa de Morelos</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6</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09015</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Cuauhtémoc</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7</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09005</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Gustavo A. Madero</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8</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09006</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Iztacalco</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9</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09007</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Iztapalapa</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10</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09008</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La Magdalena Contreras</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11</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09016</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Miguel Hidalgo</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12</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09009</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Milpa Alta</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13</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09011</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Tláhuac</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14</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09012</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Tlalpan</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15</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09017</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Venustiano Carranza</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16</w:t>
            </w:r>
          </w:p>
        </w:tc>
        <w:tc>
          <w:tcPr>
            <w:tcW w:w="1680"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09013</w:t>
            </w:r>
          </w:p>
        </w:tc>
        <w:tc>
          <w:tcPr>
            <w:tcW w:w="3056"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Xochimilco</w:t>
            </w:r>
          </w:p>
        </w:tc>
        <w:tc>
          <w:tcPr>
            <w:tcW w:w="3667" w:type="dxa"/>
          </w:tcPr>
          <w:p w:rsidR="00E07B31" w:rsidRPr="00EC73B3" w:rsidRDefault="00E07B31" w:rsidP="00024631">
            <w:pPr>
              <w:jc w:val="center"/>
              <w:rPr>
                <w:rFonts w:ascii="ITC Avant Garde" w:hAnsi="ITC Avant Garde"/>
                <w:sz w:val="21"/>
                <w:szCs w:val="21"/>
                <w:lang w:val="es-MX"/>
              </w:rPr>
            </w:pPr>
            <w:r w:rsidRPr="00EC73B3">
              <w:rPr>
                <w:rFonts w:ascii="ITC Avant Garde" w:hAnsi="ITC Avant Garde"/>
                <w:color w:val="000000"/>
                <w:sz w:val="21"/>
                <w:szCs w:val="21"/>
              </w:rPr>
              <w:t>Ciudad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17</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15037</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Huixquilucan</w:t>
            </w:r>
          </w:p>
        </w:tc>
        <w:tc>
          <w:tcPr>
            <w:tcW w:w="3667" w:type="dxa"/>
          </w:tcPr>
          <w:p w:rsidR="00E07B31" w:rsidRPr="00EC73B3" w:rsidRDefault="00F83CA2"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 xml:space="preserve">Estado de </w:t>
            </w:r>
            <w:r w:rsidR="00E07B31" w:rsidRPr="00EC73B3">
              <w:rPr>
                <w:rFonts w:ascii="ITC Avant Garde" w:hAnsi="ITC Avant Garde"/>
                <w:color w:val="000000"/>
                <w:sz w:val="21"/>
                <w:szCs w:val="21"/>
              </w:rPr>
              <w:t>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18</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15057</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Naucalpan de Juárez</w:t>
            </w:r>
          </w:p>
        </w:tc>
        <w:tc>
          <w:tcPr>
            <w:tcW w:w="3667" w:type="dxa"/>
          </w:tcPr>
          <w:p w:rsidR="00E07B31" w:rsidRPr="00EC73B3" w:rsidRDefault="00F83CA2"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 xml:space="preserve">Estado de </w:t>
            </w:r>
            <w:r w:rsidR="00E07B31" w:rsidRPr="00EC73B3">
              <w:rPr>
                <w:rFonts w:ascii="ITC Avant Garde" w:hAnsi="ITC Avant Garde"/>
                <w:color w:val="000000"/>
                <w:sz w:val="21"/>
                <w:szCs w:val="21"/>
              </w:rPr>
              <w:t>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15104</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Tlalnepantla de Baz</w:t>
            </w:r>
          </w:p>
        </w:tc>
        <w:tc>
          <w:tcPr>
            <w:tcW w:w="3667" w:type="dxa"/>
          </w:tcPr>
          <w:p w:rsidR="00E07B31" w:rsidRPr="00EC73B3" w:rsidRDefault="00F83CA2"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 xml:space="preserve">Estado de </w:t>
            </w:r>
            <w:r w:rsidR="00E07B31" w:rsidRPr="00EC73B3">
              <w:rPr>
                <w:rFonts w:ascii="ITC Avant Garde" w:hAnsi="ITC Avant Garde"/>
                <w:color w:val="000000"/>
                <w:sz w:val="21"/>
                <w:szCs w:val="21"/>
              </w:rPr>
              <w:t>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20</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15024</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Cuautitlán</w:t>
            </w:r>
          </w:p>
        </w:tc>
        <w:tc>
          <w:tcPr>
            <w:tcW w:w="3667" w:type="dxa"/>
          </w:tcPr>
          <w:p w:rsidR="00E07B31" w:rsidRPr="00EC73B3" w:rsidRDefault="00F83CA2"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 xml:space="preserve">Estado de </w:t>
            </w:r>
            <w:r w:rsidR="00E07B31" w:rsidRPr="00EC73B3">
              <w:rPr>
                <w:rFonts w:ascii="ITC Avant Garde" w:hAnsi="ITC Avant Garde"/>
                <w:color w:val="000000"/>
                <w:sz w:val="21"/>
                <w:szCs w:val="21"/>
              </w:rPr>
              <w:t>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21</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15121</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Cuautitlán Izcalli</w:t>
            </w:r>
          </w:p>
        </w:tc>
        <w:tc>
          <w:tcPr>
            <w:tcW w:w="3667" w:type="dxa"/>
          </w:tcPr>
          <w:p w:rsidR="00E07B31" w:rsidRPr="00EC73B3" w:rsidRDefault="00F83CA2"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 xml:space="preserve">Estado de </w:t>
            </w:r>
            <w:r w:rsidR="00E07B31" w:rsidRPr="00EC73B3">
              <w:rPr>
                <w:rFonts w:ascii="ITC Avant Garde" w:hAnsi="ITC Avant Garde"/>
                <w:color w:val="000000"/>
                <w:sz w:val="21"/>
                <w:szCs w:val="21"/>
              </w:rPr>
              <w:t>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22</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15095</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Tepotzotlán</w:t>
            </w:r>
          </w:p>
        </w:tc>
        <w:tc>
          <w:tcPr>
            <w:tcW w:w="3667" w:type="dxa"/>
          </w:tcPr>
          <w:p w:rsidR="00E07B31" w:rsidRPr="00EC73B3" w:rsidRDefault="00F83CA2"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 xml:space="preserve">Estado de </w:t>
            </w:r>
            <w:r w:rsidR="00E07B31" w:rsidRPr="00EC73B3">
              <w:rPr>
                <w:rFonts w:ascii="ITC Avant Garde" w:hAnsi="ITC Avant Garde"/>
                <w:color w:val="000000"/>
                <w:sz w:val="21"/>
                <w:szCs w:val="21"/>
              </w:rPr>
              <w:t>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23</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15012</w:t>
            </w:r>
          </w:p>
        </w:tc>
        <w:tc>
          <w:tcPr>
            <w:tcW w:w="3056"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Atizapán de Zaragoza</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24</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15033</w:t>
            </w:r>
          </w:p>
        </w:tc>
        <w:tc>
          <w:tcPr>
            <w:tcW w:w="3056" w:type="dxa"/>
            <w:noWrap/>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Ecatepec de Morelos</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25</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15020</w:t>
            </w:r>
          </w:p>
        </w:tc>
        <w:tc>
          <w:tcPr>
            <w:tcW w:w="3056" w:type="dxa"/>
            <w:noWrap/>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Coacalco de Berriozábal</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26</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15109</w:t>
            </w:r>
          </w:p>
        </w:tc>
        <w:tc>
          <w:tcPr>
            <w:tcW w:w="3056" w:type="dxa"/>
            <w:noWrap/>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Tultitlán</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27</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15058</w:t>
            </w:r>
          </w:p>
        </w:tc>
        <w:tc>
          <w:tcPr>
            <w:tcW w:w="3056" w:type="dxa"/>
            <w:noWrap/>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Nezahualcóyotl</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28</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15039</w:t>
            </w:r>
          </w:p>
        </w:tc>
        <w:tc>
          <w:tcPr>
            <w:tcW w:w="3056" w:type="dxa"/>
            <w:noWrap/>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Ixtapaluca</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29</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15025</w:t>
            </w:r>
          </w:p>
        </w:tc>
        <w:tc>
          <w:tcPr>
            <w:tcW w:w="3056" w:type="dxa"/>
            <w:noWrap/>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Chalco</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30</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15106</w:t>
            </w:r>
          </w:p>
        </w:tc>
        <w:tc>
          <w:tcPr>
            <w:tcW w:w="3056" w:type="dxa"/>
            <w:noWrap/>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Toluca</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31</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15054</w:t>
            </w:r>
          </w:p>
        </w:tc>
        <w:tc>
          <w:tcPr>
            <w:tcW w:w="3056" w:type="dxa"/>
            <w:noWrap/>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Metepec</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077039" w:rsidRPr="00EC73B3" w:rsidTr="00024631">
        <w:trPr>
          <w:trHeight w:val="289"/>
        </w:trPr>
        <w:tc>
          <w:tcPr>
            <w:tcW w:w="759"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32</w:t>
            </w:r>
          </w:p>
        </w:tc>
        <w:tc>
          <w:tcPr>
            <w:tcW w:w="1680"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15051</w:t>
            </w:r>
          </w:p>
        </w:tc>
        <w:tc>
          <w:tcPr>
            <w:tcW w:w="3056" w:type="dxa"/>
          </w:tcPr>
          <w:p w:rsidR="00077039" w:rsidRPr="00EC73B3" w:rsidRDefault="00077039"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Lerma</w:t>
            </w:r>
          </w:p>
        </w:tc>
        <w:tc>
          <w:tcPr>
            <w:tcW w:w="3667" w:type="dxa"/>
          </w:tcPr>
          <w:p w:rsidR="00077039"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33</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15076</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San Mateo Atenco</w:t>
            </w:r>
          </w:p>
        </w:tc>
        <w:tc>
          <w:tcPr>
            <w:tcW w:w="3667" w:type="dxa"/>
          </w:tcPr>
          <w:p w:rsidR="00E07B31"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34</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15062</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proofErr w:type="spellStart"/>
            <w:r w:rsidRPr="00EC73B3">
              <w:rPr>
                <w:rFonts w:ascii="ITC Avant Garde" w:hAnsi="ITC Avant Garde"/>
                <w:color w:val="000000"/>
                <w:sz w:val="21"/>
                <w:szCs w:val="21"/>
              </w:rPr>
              <w:t>Ocoyoacac</w:t>
            </w:r>
            <w:proofErr w:type="spellEnd"/>
          </w:p>
        </w:tc>
        <w:tc>
          <w:tcPr>
            <w:tcW w:w="3667" w:type="dxa"/>
          </w:tcPr>
          <w:p w:rsidR="00E07B31" w:rsidRPr="00EC73B3" w:rsidRDefault="00077039" w:rsidP="00024631">
            <w:pPr>
              <w:jc w:val="center"/>
              <w:rPr>
                <w:sz w:val="21"/>
                <w:szCs w:val="21"/>
              </w:rPr>
            </w:pPr>
            <w:r w:rsidRPr="00EC73B3">
              <w:rPr>
                <w:rFonts w:ascii="ITC Avant Garde" w:hAnsi="ITC Avant Garde"/>
                <w:color w:val="000000"/>
                <w:sz w:val="21"/>
                <w:szCs w:val="21"/>
              </w:rPr>
              <w:t>Estado de México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35</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14039</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Guadalajara</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Jalisco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36</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14120</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Zapopan</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Jalisco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37</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14098</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Tlaquepaque</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Jalisco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lastRenderedPageBreak/>
              <w:t>38</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14070</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El Salto</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Jalisco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39</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14097</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Tlajomulco de Zúñiga</w:t>
            </w:r>
          </w:p>
        </w:tc>
        <w:tc>
          <w:tcPr>
            <w:tcW w:w="3667" w:type="dxa"/>
          </w:tcPr>
          <w:p w:rsidR="00E07B31" w:rsidRPr="00EC73B3" w:rsidRDefault="00E07B31" w:rsidP="00024631">
            <w:pPr>
              <w:jc w:val="center"/>
              <w:rPr>
                <w:sz w:val="21"/>
                <w:szCs w:val="21"/>
              </w:rPr>
            </w:pPr>
            <w:r w:rsidRPr="00EC73B3">
              <w:rPr>
                <w:rFonts w:ascii="ITC Avant Garde" w:hAnsi="ITC Avant Garde"/>
                <w:color w:val="000000"/>
                <w:sz w:val="21"/>
                <w:szCs w:val="21"/>
              </w:rPr>
              <w:t>Jalisco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40</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14101</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Tonalá</w:t>
            </w:r>
          </w:p>
        </w:tc>
        <w:tc>
          <w:tcPr>
            <w:tcW w:w="3667" w:type="dxa"/>
          </w:tcPr>
          <w:p w:rsidR="00E07B31" w:rsidRPr="00EC73B3" w:rsidRDefault="00E07B31" w:rsidP="00024631">
            <w:pPr>
              <w:jc w:val="center"/>
              <w:rPr>
                <w:sz w:val="21"/>
                <w:szCs w:val="21"/>
              </w:rPr>
            </w:pPr>
            <w:r w:rsidRPr="00EC73B3">
              <w:rPr>
                <w:rFonts w:ascii="ITC Avant Garde" w:hAnsi="ITC Avant Garde"/>
                <w:color w:val="000000"/>
                <w:sz w:val="21"/>
                <w:szCs w:val="21"/>
              </w:rPr>
              <w:t>Jalisco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41</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14030</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Chapala</w:t>
            </w:r>
          </w:p>
        </w:tc>
        <w:tc>
          <w:tcPr>
            <w:tcW w:w="3667" w:type="dxa"/>
          </w:tcPr>
          <w:p w:rsidR="00E07B31" w:rsidRPr="00EC73B3" w:rsidRDefault="00E07B31" w:rsidP="00024631">
            <w:pPr>
              <w:jc w:val="center"/>
              <w:rPr>
                <w:sz w:val="21"/>
                <w:szCs w:val="21"/>
              </w:rPr>
            </w:pPr>
            <w:r w:rsidRPr="00EC73B3">
              <w:rPr>
                <w:rFonts w:ascii="ITC Avant Garde" w:hAnsi="ITC Avant Garde"/>
                <w:color w:val="000000"/>
                <w:sz w:val="21"/>
                <w:szCs w:val="21"/>
              </w:rPr>
              <w:t>Jalisco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42</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19039</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Monterrey</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Nuevo León</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43</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19019</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San Pedro Garza García</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Nuevo León</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44</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19046</w:t>
            </w:r>
          </w:p>
        </w:tc>
        <w:tc>
          <w:tcPr>
            <w:tcW w:w="3056" w:type="dxa"/>
            <w:noWrap/>
          </w:tcPr>
          <w:p w:rsidR="00E07B31" w:rsidRPr="00EC73B3" w:rsidRDefault="00F83CA2"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San Nicolás de L</w:t>
            </w:r>
            <w:r w:rsidR="00E07B31" w:rsidRPr="00EC73B3">
              <w:rPr>
                <w:rFonts w:ascii="ITC Avant Garde" w:hAnsi="ITC Avant Garde"/>
                <w:color w:val="000000"/>
                <w:sz w:val="21"/>
                <w:szCs w:val="21"/>
              </w:rPr>
              <w:t>os Garza</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Nuevo León</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45</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19006</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Apodaca</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Nuevo León</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46</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19026</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Guadalupe</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Nuevo León</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47</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19048</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Santa Catarina</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Nuevo León</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48</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19018</w:t>
            </w:r>
          </w:p>
        </w:tc>
        <w:tc>
          <w:tcPr>
            <w:tcW w:w="3056" w:type="dxa"/>
            <w:noWrap/>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García</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Nuevo León</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49</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19021</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Gral. Escobedo</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Nuevo León</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50</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19012</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Ciénega de Flores</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Nuevo León</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51</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02004</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Tijuana</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Baja California</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52</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02003</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Tecate</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Baja California</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53</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02005</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Playas de Rosarito</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Baja California</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54</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02002</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Mexicali</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Baja California</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55</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02001</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Ensenada</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Baja California</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56</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22014</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Querétaro</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Querétaro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57</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22011</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El Marqués</w:t>
            </w:r>
          </w:p>
        </w:tc>
        <w:tc>
          <w:tcPr>
            <w:tcW w:w="3667" w:type="dxa"/>
          </w:tcPr>
          <w:p w:rsidR="00E07B31" w:rsidRPr="00EC73B3" w:rsidRDefault="00E07B31" w:rsidP="00024631">
            <w:pPr>
              <w:jc w:val="center"/>
              <w:rPr>
                <w:sz w:val="21"/>
                <w:szCs w:val="21"/>
              </w:rPr>
            </w:pPr>
            <w:r w:rsidRPr="00EC73B3">
              <w:rPr>
                <w:rFonts w:ascii="ITC Avant Garde" w:hAnsi="ITC Avant Garde"/>
                <w:color w:val="000000"/>
                <w:sz w:val="21"/>
                <w:szCs w:val="21"/>
              </w:rPr>
              <w:t>Querétaro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58</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22005</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Colón</w:t>
            </w:r>
          </w:p>
        </w:tc>
        <w:tc>
          <w:tcPr>
            <w:tcW w:w="3667" w:type="dxa"/>
          </w:tcPr>
          <w:p w:rsidR="00E07B31" w:rsidRPr="00EC73B3" w:rsidRDefault="00E07B31" w:rsidP="00024631">
            <w:pPr>
              <w:jc w:val="center"/>
              <w:rPr>
                <w:sz w:val="21"/>
                <w:szCs w:val="21"/>
              </w:rPr>
            </w:pPr>
            <w:r w:rsidRPr="00EC73B3">
              <w:rPr>
                <w:rFonts w:ascii="ITC Avant Garde" w:hAnsi="ITC Avant Garde"/>
                <w:color w:val="000000"/>
                <w:sz w:val="21"/>
                <w:szCs w:val="21"/>
              </w:rPr>
              <w:t>Querétaro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59</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22006</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Corregidora</w:t>
            </w:r>
          </w:p>
        </w:tc>
        <w:tc>
          <w:tcPr>
            <w:tcW w:w="3667" w:type="dxa"/>
          </w:tcPr>
          <w:p w:rsidR="00E07B31" w:rsidRPr="00EC73B3" w:rsidRDefault="00E07B31" w:rsidP="00024631">
            <w:pPr>
              <w:jc w:val="center"/>
              <w:rPr>
                <w:sz w:val="21"/>
                <w:szCs w:val="21"/>
              </w:rPr>
            </w:pPr>
            <w:r w:rsidRPr="00EC73B3">
              <w:rPr>
                <w:rFonts w:ascii="ITC Avant Garde" w:hAnsi="ITC Avant Garde"/>
                <w:color w:val="000000"/>
                <w:sz w:val="21"/>
                <w:szCs w:val="21"/>
              </w:rPr>
              <w:t>Querétaro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60</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22008</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proofErr w:type="spellStart"/>
            <w:r w:rsidRPr="00EC73B3">
              <w:rPr>
                <w:rFonts w:ascii="ITC Avant Garde" w:hAnsi="ITC Avant Garde"/>
                <w:color w:val="000000"/>
                <w:sz w:val="21"/>
                <w:szCs w:val="21"/>
              </w:rPr>
              <w:t>Huimilpan</w:t>
            </w:r>
            <w:proofErr w:type="spellEnd"/>
          </w:p>
        </w:tc>
        <w:tc>
          <w:tcPr>
            <w:tcW w:w="3667" w:type="dxa"/>
          </w:tcPr>
          <w:p w:rsidR="00E07B31" w:rsidRPr="00EC73B3" w:rsidRDefault="00E07B31" w:rsidP="00024631">
            <w:pPr>
              <w:jc w:val="center"/>
              <w:rPr>
                <w:sz w:val="21"/>
                <w:szCs w:val="21"/>
              </w:rPr>
            </w:pPr>
            <w:r w:rsidRPr="00EC73B3">
              <w:rPr>
                <w:rFonts w:ascii="ITC Avant Garde" w:hAnsi="ITC Avant Garde"/>
                <w:color w:val="000000"/>
                <w:sz w:val="21"/>
                <w:szCs w:val="21"/>
              </w:rPr>
              <w:t>Querétaro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61</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22012</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Pedro Escobedo</w:t>
            </w:r>
          </w:p>
        </w:tc>
        <w:tc>
          <w:tcPr>
            <w:tcW w:w="3667" w:type="dxa"/>
          </w:tcPr>
          <w:p w:rsidR="00E07B31" w:rsidRPr="00EC73B3" w:rsidRDefault="00E07B31" w:rsidP="00024631">
            <w:pPr>
              <w:jc w:val="center"/>
              <w:rPr>
                <w:sz w:val="21"/>
                <w:szCs w:val="21"/>
              </w:rPr>
            </w:pPr>
            <w:r w:rsidRPr="00EC73B3">
              <w:rPr>
                <w:rFonts w:ascii="ITC Avant Garde" w:hAnsi="ITC Avant Garde"/>
                <w:color w:val="000000"/>
                <w:sz w:val="21"/>
                <w:szCs w:val="21"/>
              </w:rPr>
              <w:t>Querétaro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62</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22016</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San Juan del Río</w:t>
            </w:r>
          </w:p>
        </w:tc>
        <w:tc>
          <w:tcPr>
            <w:tcW w:w="3667" w:type="dxa"/>
          </w:tcPr>
          <w:p w:rsidR="00E07B31" w:rsidRPr="00EC73B3" w:rsidRDefault="00E07B31" w:rsidP="00024631">
            <w:pPr>
              <w:jc w:val="center"/>
              <w:rPr>
                <w:sz w:val="21"/>
                <w:szCs w:val="21"/>
              </w:rPr>
            </w:pPr>
            <w:r w:rsidRPr="00EC73B3">
              <w:rPr>
                <w:rFonts w:ascii="ITC Avant Garde" w:hAnsi="ITC Avant Garde"/>
                <w:color w:val="000000"/>
                <w:sz w:val="21"/>
                <w:szCs w:val="21"/>
              </w:rPr>
              <w:t>Querétaro</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63</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01001</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Aguascalientes</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Aguascalientes</w:t>
            </w:r>
          </w:p>
        </w:tc>
      </w:tr>
      <w:tr w:rsidR="00E07B31" w:rsidRPr="00EC73B3" w:rsidTr="00024631">
        <w:trPr>
          <w:trHeight w:val="289"/>
        </w:trPr>
        <w:tc>
          <w:tcPr>
            <w:tcW w:w="759"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64</w:t>
            </w:r>
          </w:p>
        </w:tc>
        <w:tc>
          <w:tcPr>
            <w:tcW w:w="1680"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01005</w:t>
            </w:r>
          </w:p>
        </w:tc>
        <w:tc>
          <w:tcPr>
            <w:tcW w:w="3056"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Jesús María</w:t>
            </w:r>
          </w:p>
        </w:tc>
        <w:tc>
          <w:tcPr>
            <w:tcW w:w="3667" w:type="dxa"/>
          </w:tcPr>
          <w:p w:rsidR="00E07B31" w:rsidRPr="00EC73B3" w:rsidRDefault="00E07B31"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Aguascalientes</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65</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11032</w:t>
            </w:r>
          </w:p>
        </w:tc>
        <w:tc>
          <w:tcPr>
            <w:tcW w:w="3056" w:type="dxa"/>
          </w:tcPr>
          <w:p w:rsidR="00BB3C70" w:rsidRPr="00EC73B3" w:rsidRDefault="00BB3C70" w:rsidP="00024631">
            <w:pPr>
              <w:jc w:val="center"/>
              <w:rPr>
                <w:rFonts w:ascii="ITC Avant Garde" w:hAnsi="ITC Avant Garde"/>
                <w:color w:val="FF0000"/>
                <w:sz w:val="21"/>
                <w:szCs w:val="21"/>
                <w:lang w:val="es-MX" w:eastAsia="es-MX"/>
              </w:rPr>
            </w:pPr>
            <w:r w:rsidRPr="00EC73B3">
              <w:rPr>
                <w:rFonts w:ascii="ITC Avant Garde" w:hAnsi="ITC Avant Garde"/>
                <w:color w:val="000000"/>
                <w:sz w:val="21"/>
                <w:szCs w:val="21"/>
              </w:rPr>
              <w:t>San José Iturbide</w:t>
            </w:r>
          </w:p>
        </w:tc>
        <w:tc>
          <w:tcPr>
            <w:tcW w:w="3667" w:type="dxa"/>
          </w:tcPr>
          <w:p w:rsidR="00BB3C70" w:rsidRPr="00EC73B3" w:rsidRDefault="00BB3C70" w:rsidP="00024631">
            <w:pPr>
              <w:jc w:val="center"/>
              <w:rPr>
                <w:rFonts w:ascii="ITC Avant Garde" w:hAnsi="ITC Avant Garde"/>
                <w:color w:val="FF0000"/>
                <w:sz w:val="21"/>
                <w:szCs w:val="21"/>
                <w:lang w:val="es-MX" w:eastAsia="es-MX"/>
              </w:rPr>
            </w:pPr>
            <w:r w:rsidRPr="00EC73B3">
              <w:rPr>
                <w:rFonts w:ascii="ITC Avant Garde" w:hAnsi="ITC Avant Garde"/>
                <w:color w:val="000000"/>
                <w:sz w:val="21"/>
                <w:szCs w:val="21"/>
              </w:rPr>
              <w:t>Guanajuato</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66</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11020</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León</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Guanajuato</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67</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11007</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Celaya</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Guanajuato</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68</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11017</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Irapuato</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Guanajuato</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69</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17007</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Cuernavaca</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Morelos</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70</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21114</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Puebla</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Puebla</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71</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24028</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San Luis Potosí</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San Luis Potosí</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72</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30193</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Veracruz</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Veracruz</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73</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30028</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Boca del Río</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Veracruz</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74</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30087</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Xalapa</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Veracruz</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75</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07101</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Tuxtla Gutiérrez</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Chiapas</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76</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27004</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Centro</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Tabasco</w:t>
            </w:r>
          </w:p>
        </w:tc>
      </w:tr>
      <w:tr w:rsidR="00BB3C70" w:rsidRPr="00EC73B3" w:rsidTr="00024631">
        <w:trPr>
          <w:trHeight w:val="289"/>
        </w:trPr>
        <w:tc>
          <w:tcPr>
            <w:tcW w:w="759"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77</w:t>
            </w:r>
          </w:p>
        </w:tc>
        <w:tc>
          <w:tcPr>
            <w:tcW w:w="1680"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31050</w:t>
            </w:r>
          </w:p>
        </w:tc>
        <w:tc>
          <w:tcPr>
            <w:tcW w:w="3056"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Mérida</w:t>
            </w:r>
          </w:p>
        </w:tc>
        <w:tc>
          <w:tcPr>
            <w:tcW w:w="3667" w:type="dxa"/>
          </w:tcPr>
          <w:p w:rsidR="00BB3C70" w:rsidRPr="00EC73B3" w:rsidRDefault="00BB3C70" w:rsidP="00024631">
            <w:pPr>
              <w:jc w:val="center"/>
              <w:rPr>
                <w:rFonts w:ascii="ITC Avant Garde" w:hAnsi="ITC Avant Garde"/>
                <w:color w:val="000000"/>
                <w:sz w:val="21"/>
                <w:szCs w:val="21"/>
                <w:lang w:val="es-MX" w:eastAsia="es-MX"/>
              </w:rPr>
            </w:pPr>
            <w:r w:rsidRPr="00EC73B3">
              <w:rPr>
                <w:rFonts w:ascii="ITC Avant Garde" w:hAnsi="ITC Avant Garde"/>
                <w:color w:val="000000"/>
                <w:sz w:val="21"/>
                <w:szCs w:val="21"/>
              </w:rPr>
              <w:t>Yucatán</w:t>
            </w:r>
          </w:p>
        </w:tc>
      </w:tr>
    </w:tbl>
    <w:p w:rsidR="001D273D" w:rsidRDefault="001D273D" w:rsidP="00024631">
      <w:pPr>
        <w:spacing w:afterLines="120" w:after="288"/>
        <w:jc w:val="both"/>
        <w:rPr>
          <w:rFonts w:ascii="ITC Avant Garde" w:hAnsi="ITC Avant Garde"/>
          <w:bCs/>
          <w:color w:val="000000"/>
          <w:sz w:val="22"/>
          <w:szCs w:val="22"/>
          <w:lang w:val="es-MX" w:eastAsia="es-MX"/>
        </w:rPr>
      </w:pPr>
    </w:p>
    <w:sectPr w:rsidR="001D273D" w:rsidSect="0090007B">
      <w:pgSz w:w="12240" w:h="15840" w:code="1"/>
      <w:pgMar w:top="1985" w:right="1418" w:bottom="851" w:left="1418" w:header="992" w:footer="10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5E" w:rsidRDefault="0062775E">
      <w:r>
        <w:separator/>
      </w:r>
    </w:p>
  </w:endnote>
  <w:endnote w:type="continuationSeparator" w:id="0">
    <w:p w:rsidR="0062775E" w:rsidRDefault="0062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AC" w:rsidRDefault="006435A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435AC" w:rsidRDefault="006435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AC" w:rsidRPr="004465B5" w:rsidRDefault="006435AC" w:rsidP="00F21178">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90007B">
      <w:rPr>
        <w:rFonts w:ascii="ITC Avant Garde" w:hAnsi="ITC Avant Garde"/>
        <w:noProof/>
        <w:sz w:val="18"/>
        <w:szCs w:val="18"/>
      </w:rPr>
      <w:t>12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90007B">
      <w:rPr>
        <w:rFonts w:ascii="ITC Avant Garde" w:hAnsi="ITC Avant Garde"/>
        <w:noProof/>
        <w:sz w:val="18"/>
        <w:szCs w:val="18"/>
      </w:rPr>
      <w:t>14</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AC" w:rsidRPr="004C7979" w:rsidRDefault="006435AC" w:rsidP="00F21178">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0007B">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90007B">
      <w:rPr>
        <w:rFonts w:ascii="ITC Avant Garde" w:hAnsi="ITC Avant Garde" w:cs="Calibri"/>
        <w:noProof/>
        <w:sz w:val="18"/>
        <w:szCs w:val="18"/>
      </w:rPr>
      <w:t>14</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5E" w:rsidRDefault="0062775E">
      <w:r>
        <w:separator/>
      </w:r>
    </w:p>
  </w:footnote>
  <w:footnote w:type="continuationSeparator" w:id="0">
    <w:p w:rsidR="0062775E" w:rsidRDefault="0062775E">
      <w:r>
        <w:continuationSeparator/>
      </w:r>
    </w:p>
  </w:footnote>
  <w:footnote w:id="1">
    <w:p w:rsidR="006435AC" w:rsidRPr="0090007B" w:rsidRDefault="006435AC" w:rsidP="0090007B">
      <w:pPr>
        <w:pStyle w:val="Textonotapie"/>
        <w:jc w:val="both"/>
        <w:rPr>
          <w:rFonts w:ascii="ITC Avant Garde" w:hAnsi="ITC Avant Garde"/>
          <w:sz w:val="16"/>
          <w:szCs w:val="16"/>
          <w:lang w:val="es-MX"/>
        </w:rPr>
      </w:pPr>
      <w:r>
        <w:rPr>
          <w:rStyle w:val="Refdenotaalpie"/>
        </w:rPr>
        <w:footnoteRef/>
      </w:r>
      <w:r w:rsidR="00F82A7D">
        <w:rPr>
          <w:rFonts w:ascii="ITC Avant Garde" w:hAnsi="ITC Avant Garde"/>
          <w:sz w:val="16"/>
          <w:szCs w:val="16"/>
          <w:lang w:val="es-MX"/>
        </w:rPr>
        <w:t xml:space="preserve"> </w:t>
      </w:r>
      <w:r w:rsidRPr="004A69B9">
        <w:rPr>
          <w:rFonts w:ascii="ITC Avant Garde" w:hAnsi="ITC Avant Garde"/>
          <w:sz w:val="16"/>
          <w:szCs w:val="16"/>
          <w:lang w:val="es-MX"/>
        </w:rPr>
        <w:t xml:space="preserve">CFCA </w:t>
      </w:r>
      <w:proofErr w:type="spellStart"/>
      <w:r w:rsidRPr="004A69B9">
        <w:rPr>
          <w:rFonts w:ascii="ITC Avant Garde" w:hAnsi="ITC Avant Garde"/>
          <w:sz w:val="16"/>
          <w:szCs w:val="16"/>
          <w:lang w:val="es-MX"/>
        </w:rPr>
        <w:t>Telecomm</w:t>
      </w:r>
      <w:proofErr w:type="spellEnd"/>
      <w:r w:rsidRPr="004A69B9">
        <w:rPr>
          <w:rFonts w:ascii="ITC Avant Garde" w:hAnsi="ITC Avant Garde"/>
          <w:sz w:val="16"/>
          <w:szCs w:val="16"/>
          <w:lang w:val="es-MX"/>
        </w:rPr>
        <w:t xml:space="preserve">, S.A.P.I. de C.V. es una empresa creada como sociedad escindida, a partir de la escisión de la concesionaria Metro Net, S.A.P.I. de C.V., y se constituyó a través de la escritura pública número 80,712 del 14 de agosto de 2017. Por su parte, </w:t>
      </w:r>
      <w:r w:rsidR="006B0DF3" w:rsidRPr="004A69B9">
        <w:rPr>
          <w:rFonts w:ascii="ITC Avant Garde" w:hAnsi="ITC Avant Garde"/>
          <w:sz w:val="16"/>
          <w:szCs w:val="16"/>
          <w:lang w:val="es-MX"/>
        </w:rPr>
        <w:t xml:space="preserve">mediante escritura 80,698 de fecha 11 de agosto de 2017, se protocolizó la escisión parcial de Metro </w:t>
      </w:r>
      <w:r w:rsidRPr="004A69B9">
        <w:rPr>
          <w:rFonts w:ascii="ITC Avant Garde" w:hAnsi="ITC Avant Garde"/>
          <w:sz w:val="16"/>
          <w:szCs w:val="16"/>
          <w:lang w:val="es-MX"/>
        </w:rPr>
        <w:t>Net, S.A.P.I. de C.V.</w:t>
      </w:r>
      <w:r w:rsidR="006B0DF3" w:rsidRPr="004A69B9">
        <w:rPr>
          <w:rFonts w:ascii="ITC Avant Garde" w:hAnsi="ITC Avant Garde"/>
          <w:sz w:val="16"/>
          <w:szCs w:val="16"/>
          <w:lang w:val="es-MX"/>
        </w:rPr>
        <w:t xml:space="preserve">, </w:t>
      </w:r>
      <w:r w:rsidR="00F82A7D">
        <w:rPr>
          <w:rFonts w:ascii="ITC Avant Garde" w:hAnsi="ITC Avant Garde"/>
          <w:sz w:val="16"/>
          <w:szCs w:val="16"/>
          <w:lang w:val="es-MX"/>
        </w:rPr>
        <w:t>de la cual el</w:t>
      </w:r>
      <w:r w:rsidR="006B0DF3" w:rsidRPr="004A69B9">
        <w:rPr>
          <w:rFonts w:ascii="ITC Avant Garde" w:hAnsi="ITC Avant Garde"/>
          <w:sz w:val="16"/>
          <w:szCs w:val="16"/>
          <w:lang w:val="es-MX"/>
        </w:rPr>
        <w:t xml:space="preserve"> “Anexo C” contiene el listado de activos fijos aportados en bloque a favor de </w:t>
      </w:r>
      <w:r w:rsidR="0055388A">
        <w:rPr>
          <w:rFonts w:ascii="ITC Avant Garde" w:hAnsi="ITC Avant Garde"/>
          <w:sz w:val="16"/>
          <w:szCs w:val="16"/>
          <w:lang w:val="es-MX"/>
        </w:rPr>
        <w:t xml:space="preserve">CFCA </w:t>
      </w:r>
      <w:proofErr w:type="spellStart"/>
      <w:r w:rsidR="0055388A">
        <w:rPr>
          <w:rFonts w:ascii="ITC Avant Garde" w:hAnsi="ITC Avant Garde"/>
          <w:sz w:val="16"/>
          <w:szCs w:val="16"/>
          <w:lang w:val="es-MX"/>
        </w:rPr>
        <w:t>Telecomm</w:t>
      </w:r>
      <w:proofErr w:type="spellEnd"/>
      <w:r w:rsidR="0055388A">
        <w:rPr>
          <w:rFonts w:ascii="ITC Avant Garde" w:hAnsi="ITC Avant Garde"/>
          <w:sz w:val="16"/>
          <w:szCs w:val="16"/>
          <w:lang w:val="es-MX"/>
        </w:rPr>
        <w:t>, S.A.P.I. de C.V.</w:t>
      </w:r>
      <w:r w:rsidR="006B0DF3" w:rsidRPr="004A69B9">
        <w:rPr>
          <w:rFonts w:ascii="ITC Avant Garde" w:hAnsi="ITC Avant Garde"/>
          <w:sz w:val="16"/>
          <w:szCs w:val="16"/>
          <w:lang w:val="es-MX"/>
        </w:rPr>
        <w:t xml:space="preserve"> De dicho listado se de</w:t>
      </w:r>
      <w:r w:rsidR="0055388A">
        <w:rPr>
          <w:rFonts w:ascii="ITC Avant Garde" w:hAnsi="ITC Avant Garde"/>
          <w:sz w:val="16"/>
          <w:szCs w:val="16"/>
          <w:lang w:val="es-MX"/>
        </w:rPr>
        <w:t>s</w:t>
      </w:r>
      <w:r w:rsidR="006B0DF3" w:rsidRPr="004A69B9">
        <w:rPr>
          <w:rFonts w:ascii="ITC Avant Garde" w:hAnsi="ITC Avant Garde"/>
          <w:sz w:val="16"/>
          <w:szCs w:val="16"/>
          <w:lang w:val="es-MX"/>
        </w:rPr>
        <w:t xml:space="preserve">prende que CFCA </w:t>
      </w:r>
      <w:proofErr w:type="spellStart"/>
      <w:r w:rsidR="006B0DF3" w:rsidRPr="004A69B9">
        <w:rPr>
          <w:rFonts w:ascii="ITC Avant Garde" w:hAnsi="ITC Avant Garde"/>
          <w:sz w:val="16"/>
          <w:szCs w:val="16"/>
          <w:lang w:val="es-MX"/>
        </w:rPr>
        <w:t>Telecomm</w:t>
      </w:r>
      <w:proofErr w:type="spellEnd"/>
      <w:r w:rsidR="006B0DF3" w:rsidRPr="004A69B9">
        <w:rPr>
          <w:rFonts w:ascii="ITC Avant Garde" w:hAnsi="ITC Avant Garde"/>
          <w:sz w:val="16"/>
          <w:szCs w:val="16"/>
          <w:lang w:val="es-MX"/>
        </w:rPr>
        <w:t>, S.A.P.I. de C.V.</w:t>
      </w:r>
      <w:r w:rsidR="00F82A7D">
        <w:rPr>
          <w:rFonts w:ascii="ITC Avant Garde" w:hAnsi="ITC Avant Garde"/>
          <w:sz w:val="16"/>
          <w:szCs w:val="16"/>
          <w:lang w:val="es-MX"/>
        </w:rPr>
        <w:t>,</w:t>
      </w:r>
      <w:r w:rsidR="006B0DF3" w:rsidRPr="004A69B9">
        <w:rPr>
          <w:rFonts w:ascii="ITC Avant Garde" w:hAnsi="ITC Avant Garde"/>
          <w:sz w:val="16"/>
          <w:szCs w:val="16"/>
          <w:lang w:val="es-MX"/>
        </w:rPr>
        <w:t xml:space="preserve"> cuenta con infraestructura en telecomunicaciones suficiente para que, una vez otorgados en comodato a Tecnologías Especializadas en Líneas de Conexión Óptica, S.A.P.I. de C.V., ésta pueda prestar los servicios de telecomunicaciones objeto de la Solicitud de Concesión</w:t>
      </w:r>
      <w:r w:rsidR="004A69B9">
        <w:rPr>
          <w:lang w:val="es-MX"/>
        </w:rPr>
        <w:t>.</w:t>
      </w:r>
    </w:p>
  </w:footnote>
  <w:footnote w:id="2">
    <w:p w:rsidR="004A69B9" w:rsidRPr="004A69B9" w:rsidRDefault="004A69B9">
      <w:pPr>
        <w:pStyle w:val="Textonotapie"/>
        <w:rPr>
          <w:lang w:val="es-MX"/>
        </w:rPr>
      </w:pPr>
      <w:r>
        <w:rPr>
          <w:rStyle w:val="Refdenotaalpie"/>
        </w:rPr>
        <w:footnoteRef/>
      </w:r>
      <w:r w:rsidR="00F82A7D">
        <w:rPr>
          <w:rFonts w:ascii="ITC Avant Garde" w:hAnsi="ITC Avant Garde"/>
          <w:sz w:val="16"/>
          <w:szCs w:val="16"/>
          <w:lang w:val="es-MX"/>
        </w:rPr>
        <w:t xml:space="preserve"> </w:t>
      </w:r>
      <w:r w:rsidRPr="004A69B9">
        <w:rPr>
          <w:rFonts w:ascii="ITC Avant Garde" w:hAnsi="ITC Avant Garde"/>
          <w:sz w:val="16"/>
          <w:szCs w:val="16"/>
          <w:lang w:val="es-MX"/>
        </w:rPr>
        <w:t xml:space="preserve">Las empresas </w:t>
      </w:r>
      <w:proofErr w:type="spellStart"/>
      <w:r w:rsidRPr="004A69B9">
        <w:rPr>
          <w:rFonts w:ascii="ITC Avant Garde" w:hAnsi="ITC Avant Garde"/>
          <w:sz w:val="16"/>
          <w:szCs w:val="16"/>
          <w:lang w:val="es-MX"/>
        </w:rPr>
        <w:t>Win</w:t>
      </w:r>
      <w:r>
        <w:rPr>
          <w:rFonts w:ascii="ITC Avant Garde" w:hAnsi="ITC Avant Garde"/>
          <w:sz w:val="16"/>
          <w:szCs w:val="16"/>
          <w:lang w:val="es-MX"/>
        </w:rPr>
        <w:t>gu</w:t>
      </w:r>
      <w:proofErr w:type="spellEnd"/>
      <w:r>
        <w:rPr>
          <w:rFonts w:ascii="ITC Avant Garde" w:hAnsi="ITC Avant Garde"/>
          <w:sz w:val="16"/>
          <w:szCs w:val="16"/>
          <w:lang w:val="es-MX"/>
        </w:rPr>
        <w:t xml:space="preserve"> Networks, S.A. de C.V. y </w:t>
      </w:r>
      <w:proofErr w:type="spellStart"/>
      <w:r>
        <w:rPr>
          <w:rFonts w:ascii="ITC Avant Garde" w:hAnsi="ITC Avant Garde"/>
          <w:sz w:val="16"/>
          <w:szCs w:val="16"/>
          <w:lang w:val="es-MX"/>
        </w:rPr>
        <w:t>SixS</w:t>
      </w:r>
      <w:r w:rsidRPr="004A69B9">
        <w:rPr>
          <w:rFonts w:ascii="ITC Avant Garde" w:hAnsi="ITC Avant Garde"/>
          <w:sz w:val="16"/>
          <w:szCs w:val="16"/>
          <w:lang w:val="es-MX"/>
        </w:rPr>
        <w:t>igma</w:t>
      </w:r>
      <w:proofErr w:type="spellEnd"/>
      <w:r w:rsidRPr="004A69B9">
        <w:rPr>
          <w:rFonts w:ascii="ITC Avant Garde" w:hAnsi="ITC Avant Garde"/>
          <w:sz w:val="16"/>
          <w:szCs w:val="16"/>
          <w:lang w:val="es-MX"/>
        </w:rPr>
        <w:t xml:space="preserve"> Networks México, S.A. de C.V. inicialmente detentaban en conjunto el total del capital social de la solicitante</w:t>
      </w:r>
      <w:r>
        <w:rPr>
          <w:rFonts w:ascii="ITC Avant Garde" w:hAnsi="ITC Avant Garde"/>
          <w:sz w:val="16"/>
          <w:szCs w:val="16"/>
          <w:lang w:val="es-MX"/>
        </w:rPr>
        <w:t xml:space="preserve"> y</w:t>
      </w:r>
      <w:r w:rsidRPr="004A69B9">
        <w:rPr>
          <w:rFonts w:ascii="ITC Avant Garde" w:hAnsi="ITC Avant Garde"/>
          <w:sz w:val="16"/>
          <w:szCs w:val="16"/>
          <w:lang w:val="es-MX"/>
        </w:rPr>
        <w:t xml:space="preserve">, posteriormente a la suscripción de acciones realizada por parte de la empresa CFCA </w:t>
      </w:r>
      <w:proofErr w:type="spellStart"/>
      <w:r w:rsidRPr="004A69B9">
        <w:rPr>
          <w:rFonts w:ascii="ITC Avant Garde" w:hAnsi="ITC Avant Garde"/>
          <w:sz w:val="16"/>
          <w:szCs w:val="16"/>
          <w:lang w:val="es-MX"/>
        </w:rPr>
        <w:t>Telecomm</w:t>
      </w:r>
      <w:proofErr w:type="spellEnd"/>
      <w:r w:rsidRPr="004A69B9">
        <w:rPr>
          <w:rFonts w:ascii="ITC Avant Garde" w:hAnsi="ITC Avant Garde"/>
          <w:sz w:val="16"/>
          <w:szCs w:val="16"/>
          <w:lang w:val="es-MX"/>
        </w:rPr>
        <w:t xml:space="preserve">, S.A.P.I. de C.V., éstas </w:t>
      </w:r>
      <w:r>
        <w:rPr>
          <w:rFonts w:ascii="ITC Avant Garde" w:hAnsi="ITC Avant Garde"/>
          <w:sz w:val="16"/>
          <w:szCs w:val="16"/>
          <w:lang w:val="es-MX"/>
        </w:rPr>
        <w:t>ajustaron</w:t>
      </w:r>
      <w:r w:rsidRPr="004A69B9">
        <w:rPr>
          <w:rFonts w:ascii="ITC Avant Garde" w:hAnsi="ITC Avant Garde"/>
          <w:sz w:val="16"/>
          <w:szCs w:val="16"/>
          <w:lang w:val="es-MX"/>
        </w:rPr>
        <w:t xml:space="preserve"> su participación a 0.99% y 0.001 respectivamente</w:t>
      </w:r>
      <w:r>
        <w:rPr>
          <w:rFonts w:ascii="ITC Avant Garde" w:hAnsi="ITC Avant Garde"/>
          <w:sz w:val="16"/>
          <w:szCs w:val="16"/>
          <w:lang w:val="es-MX"/>
        </w:rPr>
        <w:t>.</w:t>
      </w:r>
    </w:p>
  </w:footnote>
  <w:footnote w:id="3">
    <w:p w:rsidR="00E23177" w:rsidRPr="00670459" w:rsidRDefault="00E23177" w:rsidP="00E23177">
      <w:pPr>
        <w:pStyle w:val="Textonotapie"/>
        <w:jc w:val="both"/>
        <w:rPr>
          <w:rFonts w:ascii="ITC Avant Garde" w:hAnsi="ITC Avant Garde"/>
          <w:sz w:val="16"/>
          <w:szCs w:val="16"/>
          <w:lang w:val="es-MX"/>
        </w:rPr>
      </w:pPr>
      <w:r w:rsidRPr="00670459">
        <w:rPr>
          <w:rStyle w:val="Refdenotaalpie"/>
          <w:rFonts w:ascii="ITC Avant Garde" w:hAnsi="ITC Avant Garde"/>
          <w:sz w:val="16"/>
          <w:szCs w:val="16"/>
        </w:rPr>
        <w:footnoteRef/>
      </w:r>
      <w:r w:rsidRPr="00670459">
        <w:rPr>
          <w:rFonts w:ascii="ITC Avant Garde" w:hAnsi="ITC Avant Garde"/>
          <w:sz w:val="16"/>
          <w:szCs w:val="16"/>
        </w:rPr>
        <w:t xml:space="preserve"> </w:t>
      </w:r>
      <w:r w:rsidRPr="00670459">
        <w:rPr>
          <w:rFonts w:ascii="ITC Avant Garde" w:hAnsi="ITC Avant Garde"/>
          <w:sz w:val="16"/>
          <w:szCs w:val="16"/>
          <w:lang w:val="es-MX"/>
        </w:rPr>
        <w:t xml:space="preserve">CFCA </w:t>
      </w:r>
      <w:proofErr w:type="spellStart"/>
      <w:r w:rsidRPr="00670459">
        <w:rPr>
          <w:rFonts w:ascii="ITC Avant Garde" w:hAnsi="ITC Avant Garde"/>
          <w:sz w:val="16"/>
          <w:szCs w:val="16"/>
          <w:lang w:val="es-MX"/>
        </w:rPr>
        <w:t>Telecomm</w:t>
      </w:r>
      <w:proofErr w:type="spellEnd"/>
      <w:r w:rsidRPr="00670459">
        <w:rPr>
          <w:rFonts w:ascii="ITC Avant Garde" w:hAnsi="ITC Avant Garde"/>
          <w:sz w:val="16"/>
          <w:szCs w:val="16"/>
          <w:lang w:val="es-MX"/>
        </w:rPr>
        <w:t xml:space="preserve"> S.A.P.I. de C.V. y TELCO forman parte de mismo GIE debido a que en ambas empresas participa ATC Holding Fibra México, S. de R.L. de C.V. que a su vez se encuentra controlado en última instancia por American Tower </w:t>
      </w:r>
      <w:proofErr w:type="spellStart"/>
      <w:r w:rsidRPr="00670459">
        <w:rPr>
          <w:rFonts w:ascii="ITC Avant Garde" w:hAnsi="ITC Avant Garde"/>
          <w:sz w:val="16"/>
          <w:szCs w:val="16"/>
          <w:lang w:val="es-MX"/>
        </w:rPr>
        <w:t>Corporation</w:t>
      </w:r>
      <w:proofErr w:type="spellEnd"/>
      <w:r w:rsidRPr="00670459">
        <w:rPr>
          <w:rFonts w:ascii="ITC Avant Garde" w:hAnsi="ITC Avant Garde"/>
          <w:sz w:val="16"/>
          <w:szCs w:val="16"/>
          <w:lang w:val="es-MX"/>
        </w:rPr>
        <w:t xml:space="preserve"> (ATC).</w:t>
      </w:r>
    </w:p>
  </w:footnote>
  <w:footnote w:id="4">
    <w:p w:rsidR="005F70FA" w:rsidRPr="001D4B39" w:rsidRDefault="005F70FA" w:rsidP="005F70FA">
      <w:pPr>
        <w:pStyle w:val="Textonotapie"/>
        <w:jc w:val="both"/>
        <w:rPr>
          <w:rFonts w:ascii="ITC Avant Garde" w:hAnsi="ITC Avant Garde"/>
          <w:sz w:val="16"/>
          <w:szCs w:val="16"/>
          <w:lang w:val="es-MX"/>
        </w:rPr>
      </w:pPr>
      <w:r w:rsidRPr="001D4B39">
        <w:rPr>
          <w:rStyle w:val="Refdenotaalpie"/>
          <w:rFonts w:ascii="ITC Avant Garde" w:hAnsi="ITC Avant Garde"/>
          <w:sz w:val="16"/>
          <w:szCs w:val="16"/>
        </w:rPr>
        <w:footnoteRef/>
      </w:r>
      <w:r w:rsidRPr="001D4B39">
        <w:rPr>
          <w:rFonts w:ascii="ITC Avant Garde" w:hAnsi="ITC Avant Garde"/>
          <w:sz w:val="16"/>
          <w:szCs w:val="16"/>
        </w:rPr>
        <w:t xml:space="preserve"> American Tower </w:t>
      </w:r>
      <w:proofErr w:type="spellStart"/>
      <w:r w:rsidRPr="001D4B39">
        <w:rPr>
          <w:rFonts w:ascii="ITC Avant Garde" w:hAnsi="ITC Avant Garde"/>
          <w:sz w:val="16"/>
          <w:szCs w:val="16"/>
        </w:rPr>
        <w:t>Corporation</w:t>
      </w:r>
      <w:proofErr w:type="spellEnd"/>
      <w:r w:rsidRPr="001D4B39">
        <w:rPr>
          <w:rFonts w:ascii="ITC Avant Garde" w:hAnsi="ITC Avant Garde"/>
          <w:sz w:val="16"/>
          <w:szCs w:val="16"/>
        </w:rPr>
        <w:t xml:space="preserve"> (ATC) es la empresa que controla en última instancia al GIE del solicitante y Personas Vinculadas/Relacionas, que se identifica como Grupo American Tower. De acuerdo con la información presentada por la solicitante ATC es una entidad pública estadounidense, cuyas acciones se encuentran listadas ante la Bolsa de Valores de Nueva York. Asimismo, el GIE de la solicitante y Personas Vinculadas/Relacionadas cuenta con una concesión única para proveer servicios de telecomunicaciones a través de la concesión de MATC </w:t>
      </w:r>
      <w:proofErr w:type="spellStart"/>
      <w:r w:rsidRPr="001D4B39">
        <w:rPr>
          <w:rFonts w:ascii="ITC Avant Garde" w:hAnsi="ITC Avant Garde"/>
          <w:sz w:val="16"/>
          <w:szCs w:val="16"/>
        </w:rPr>
        <w:t>Fibraoptica</w:t>
      </w:r>
      <w:proofErr w:type="spellEnd"/>
      <w:r w:rsidR="001D4B39" w:rsidRPr="001D4B39">
        <w:rPr>
          <w:rFonts w:ascii="ITC Avant Garde" w:hAnsi="ITC Avant Garde"/>
          <w:sz w:val="16"/>
          <w:szCs w:val="16"/>
        </w:rPr>
        <w:t>, S. de R.L. de C.V., otorgada el 8 de septiembre de 2017.</w:t>
      </w:r>
      <w:r w:rsidR="00F90507">
        <w:rPr>
          <w:rFonts w:ascii="ITC Avant Garde" w:hAnsi="ITC Avant Garde"/>
          <w:sz w:val="16"/>
          <w:szCs w:val="16"/>
        </w:rPr>
        <w:t xml:space="preserve"> En caso de obtener la concesión única solicitada, Tecnologías Especializadas en Líneas de Conexión Óptica, S.A.P.I. de C.V., el Grupo American Tower extendería la prestación de los servicios (de acuerdo con su plan de despliegue para 2018) a diversas localidades de las entidades federativas de Guanajuato, Morelos, Puebla, San Luis Potosí, Veracruz, Chiapas, Tabasco y Yu</w:t>
      </w:r>
      <w:r w:rsidR="00E23177">
        <w:rPr>
          <w:rFonts w:ascii="ITC Avant Garde" w:hAnsi="ITC Avant Garde"/>
          <w:sz w:val="16"/>
          <w:szCs w:val="16"/>
        </w:rPr>
        <w:t>catán</w:t>
      </w:r>
      <w:r w:rsidR="00F90507">
        <w:rPr>
          <w:rFonts w:ascii="ITC Avant Garde" w:hAnsi="ITC Avant Garde"/>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6732EB"/>
    <w:multiLevelType w:val="hybridMultilevel"/>
    <w:tmpl w:val="F71EBC7E"/>
    <w:lvl w:ilvl="0" w:tplc="22BAAE8E">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6391"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A7C2DB3"/>
    <w:multiLevelType w:val="hybridMultilevel"/>
    <w:tmpl w:val="F228ACF6"/>
    <w:lvl w:ilvl="0" w:tplc="0C0A0001">
      <w:start w:val="1"/>
      <w:numFmt w:val="bullet"/>
      <w:lvlText w:val=""/>
      <w:lvlJc w:val="left"/>
      <w:pPr>
        <w:ind w:left="2149" w:hanging="360"/>
      </w:pPr>
      <w:rPr>
        <w:rFonts w:ascii="Symbol" w:hAnsi="Symbol" w:hint="default"/>
      </w:rPr>
    </w:lvl>
    <w:lvl w:ilvl="1" w:tplc="0C0A0003" w:tentative="1">
      <w:start w:val="1"/>
      <w:numFmt w:val="bullet"/>
      <w:lvlText w:val="o"/>
      <w:lvlJc w:val="left"/>
      <w:pPr>
        <w:ind w:left="2869" w:hanging="360"/>
      </w:pPr>
      <w:rPr>
        <w:rFonts w:ascii="Courier New" w:hAnsi="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6" w15:restartNumberingAfterBreak="0">
    <w:nsid w:val="5B0E6341"/>
    <w:multiLevelType w:val="hybridMultilevel"/>
    <w:tmpl w:val="04823E82"/>
    <w:lvl w:ilvl="0" w:tplc="D3C498CE">
      <w:start w:val="3"/>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8"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4"/>
  </w:num>
  <w:num w:numId="5">
    <w:abstractNumId w:val="0"/>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05A0A"/>
    <w:rsid w:val="000104DE"/>
    <w:rsid w:val="00011D3E"/>
    <w:rsid w:val="00013EF2"/>
    <w:rsid w:val="00015056"/>
    <w:rsid w:val="00017B7F"/>
    <w:rsid w:val="000201B7"/>
    <w:rsid w:val="00022450"/>
    <w:rsid w:val="00024631"/>
    <w:rsid w:val="000269F3"/>
    <w:rsid w:val="00026B74"/>
    <w:rsid w:val="00027707"/>
    <w:rsid w:val="000374CE"/>
    <w:rsid w:val="000421B3"/>
    <w:rsid w:val="00046BE6"/>
    <w:rsid w:val="0005037A"/>
    <w:rsid w:val="0005301B"/>
    <w:rsid w:val="00065498"/>
    <w:rsid w:val="00066429"/>
    <w:rsid w:val="000705CF"/>
    <w:rsid w:val="00077039"/>
    <w:rsid w:val="00081E12"/>
    <w:rsid w:val="00084AB9"/>
    <w:rsid w:val="00085098"/>
    <w:rsid w:val="0009068B"/>
    <w:rsid w:val="00091D85"/>
    <w:rsid w:val="0009266B"/>
    <w:rsid w:val="0009473F"/>
    <w:rsid w:val="000A24B9"/>
    <w:rsid w:val="000A29A4"/>
    <w:rsid w:val="000B3717"/>
    <w:rsid w:val="000B425E"/>
    <w:rsid w:val="000B64E5"/>
    <w:rsid w:val="000C3870"/>
    <w:rsid w:val="000C7E4C"/>
    <w:rsid w:val="000D238E"/>
    <w:rsid w:val="000D3F81"/>
    <w:rsid w:val="000D6E9A"/>
    <w:rsid w:val="000E1EAA"/>
    <w:rsid w:val="000E39AC"/>
    <w:rsid w:val="000E58F9"/>
    <w:rsid w:val="000E6901"/>
    <w:rsid w:val="000E7DD5"/>
    <w:rsid w:val="000F4CF1"/>
    <w:rsid w:val="00100029"/>
    <w:rsid w:val="0010029F"/>
    <w:rsid w:val="00104AFB"/>
    <w:rsid w:val="00106249"/>
    <w:rsid w:val="00106AD5"/>
    <w:rsid w:val="00106D73"/>
    <w:rsid w:val="00106D9E"/>
    <w:rsid w:val="00117506"/>
    <w:rsid w:val="00130C73"/>
    <w:rsid w:val="001313F2"/>
    <w:rsid w:val="00135897"/>
    <w:rsid w:val="00137131"/>
    <w:rsid w:val="00140E72"/>
    <w:rsid w:val="00142C01"/>
    <w:rsid w:val="00144BFD"/>
    <w:rsid w:val="001460A3"/>
    <w:rsid w:val="001478DD"/>
    <w:rsid w:val="00157D46"/>
    <w:rsid w:val="00162FBB"/>
    <w:rsid w:val="00165195"/>
    <w:rsid w:val="001804B6"/>
    <w:rsid w:val="001838D8"/>
    <w:rsid w:val="00184530"/>
    <w:rsid w:val="00184C94"/>
    <w:rsid w:val="00185BD4"/>
    <w:rsid w:val="00186384"/>
    <w:rsid w:val="00196630"/>
    <w:rsid w:val="001A05E6"/>
    <w:rsid w:val="001A2D8E"/>
    <w:rsid w:val="001A4169"/>
    <w:rsid w:val="001A4AC3"/>
    <w:rsid w:val="001A4B96"/>
    <w:rsid w:val="001A71E7"/>
    <w:rsid w:val="001B3F86"/>
    <w:rsid w:val="001C01DD"/>
    <w:rsid w:val="001C0A85"/>
    <w:rsid w:val="001D1C5D"/>
    <w:rsid w:val="001D273D"/>
    <w:rsid w:val="001D4B39"/>
    <w:rsid w:val="001D579A"/>
    <w:rsid w:val="001D5B3C"/>
    <w:rsid w:val="001E060D"/>
    <w:rsid w:val="001E2777"/>
    <w:rsid w:val="001E4E0F"/>
    <w:rsid w:val="001F30A1"/>
    <w:rsid w:val="00200C7F"/>
    <w:rsid w:val="002039E7"/>
    <w:rsid w:val="00205397"/>
    <w:rsid w:val="002054D9"/>
    <w:rsid w:val="002069BA"/>
    <w:rsid w:val="0020778E"/>
    <w:rsid w:val="002103EF"/>
    <w:rsid w:val="00211B9D"/>
    <w:rsid w:val="00214512"/>
    <w:rsid w:val="00217257"/>
    <w:rsid w:val="00222CBF"/>
    <w:rsid w:val="00223C80"/>
    <w:rsid w:val="0022419B"/>
    <w:rsid w:val="00227548"/>
    <w:rsid w:val="00233836"/>
    <w:rsid w:val="00234FD0"/>
    <w:rsid w:val="002360DC"/>
    <w:rsid w:val="002518BF"/>
    <w:rsid w:val="00257CFE"/>
    <w:rsid w:val="00266129"/>
    <w:rsid w:val="00274D0D"/>
    <w:rsid w:val="00275FF4"/>
    <w:rsid w:val="0027672E"/>
    <w:rsid w:val="00280ED6"/>
    <w:rsid w:val="002865D6"/>
    <w:rsid w:val="00287631"/>
    <w:rsid w:val="00296587"/>
    <w:rsid w:val="002A3C8A"/>
    <w:rsid w:val="002A4668"/>
    <w:rsid w:val="002A5EC5"/>
    <w:rsid w:val="002B1070"/>
    <w:rsid w:val="002B1577"/>
    <w:rsid w:val="002B1A4A"/>
    <w:rsid w:val="002B1A73"/>
    <w:rsid w:val="002B2880"/>
    <w:rsid w:val="002B2A6F"/>
    <w:rsid w:val="002B4383"/>
    <w:rsid w:val="002B65B9"/>
    <w:rsid w:val="002B6731"/>
    <w:rsid w:val="002B7E6A"/>
    <w:rsid w:val="002C4F36"/>
    <w:rsid w:val="002D1697"/>
    <w:rsid w:val="002D473D"/>
    <w:rsid w:val="002D4C30"/>
    <w:rsid w:val="002E17C7"/>
    <w:rsid w:val="002E3825"/>
    <w:rsid w:val="002E3D27"/>
    <w:rsid w:val="002E4E0D"/>
    <w:rsid w:val="002E6965"/>
    <w:rsid w:val="00303804"/>
    <w:rsid w:val="00303CBF"/>
    <w:rsid w:val="00304690"/>
    <w:rsid w:val="0031026B"/>
    <w:rsid w:val="0031177D"/>
    <w:rsid w:val="00313A0E"/>
    <w:rsid w:val="00314BDF"/>
    <w:rsid w:val="00320C40"/>
    <w:rsid w:val="00325A4C"/>
    <w:rsid w:val="00331056"/>
    <w:rsid w:val="00341CDA"/>
    <w:rsid w:val="0034275B"/>
    <w:rsid w:val="003439D9"/>
    <w:rsid w:val="00347FBB"/>
    <w:rsid w:val="00355939"/>
    <w:rsid w:val="00356A9F"/>
    <w:rsid w:val="00360086"/>
    <w:rsid w:val="00361D22"/>
    <w:rsid w:val="0037277A"/>
    <w:rsid w:val="00374B2F"/>
    <w:rsid w:val="0037632C"/>
    <w:rsid w:val="003775D1"/>
    <w:rsid w:val="0038300F"/>
    <w:rsid w:val="00383311"/>
    <w:rsid w:val="003867E5"/>
    <w:rsid w:val="00386B0B"/>
    <w:rsid w:val="00392D1A"/>
    <w:rsid w:val="00394316"/>
    <w:rsid w:val="003A2D7E"/>
    <w:rsid w:val="003A3AAC"/>
    <w:rsid w:val="003A3B2E"/>
    <w:rsid w:val="003A76D7"/>
    <w:rsid w:val="003B0204"/>
    <w:rsid w:val="003B1504"/>
    <w:rsid w:val="003B2468"/>
    <w:rsid w:val="003B34D6"/>
    <w:rsid w:val="003B55BF"/>
    <w:rsid w:val="003B5C3A"/>
    <w:rsid w:val="003C146F"/>
    <w:rsid w:val="003C16B3"/>
    <w:rsid w:val="003D0203"/>
    <w:rsid w:val="003D18E8"/>
    <w:rsid w:val="003D66F3"/>
    <w:rsid w:val="003D6AA4"/>
    <w:rsid w:val="003E0B13"/>
    <w:rsid w:val="003E3150"/>
    <w:rsid w:val="003F0F58"/>
    <w:rsid w:val="003F4E2E"/>
    <w:rsid w:val="003F5061"/>
    <w:rsid w:val="00402189"/>
    <w:rsid w:val="004054F3"/>
    <w:rsid w:val="00411E69"/>
    <w:rsid w:val="0041206D"/>
    <w:rsid w:val="004130CF"/>
    <w:rsid w:val="00413BEB"/>
    <w:rsid w:val="00420844"/>
    <w:rsid w:val="00441C5E"/>
    <w:rsid w:val="004447DD"/>
    <w:rsid w:val="00444D5E"/>
    <w:rsid w:val="004515B0"/>
    <w:rsid w:val="00452473"/>
    <w:rsid w:val="00454834"/>
    <w:rsid w:val="00457A26"/>
    <w:rsid w:val="00462F1E"/>
    <w:rsid w:val="00470417"/>
    <w:rsid w:val="00471D5F"/>
    <w:rsid w:val="0047755B"/>
    <w:rsid w:val="00477E90"/>
    <w:rsid w:val="00480605"/>
    <w:rsid w:val="00481913"/>
    <w:rsid w:val="00481A4F"/>
    <w:rsid w:val="004820A7"/>
    <w:rsid w:val="00492319"/>
    <w:rsid w:val="004A020D"/>
    <w:rsid w:val="004A49C0"/>
    <w:rsid w:val="004A617D"/>
    <w:rsid w:val="004A6579"/>
    <w:rsid w:val="004A69B9"/>
    <w:rsid w:val="004B04E8"/>
    <w:rsid w:val="004B378D"/>
    <w:rsid w:val="004B75CF"/>
    <w:rsid w:val="004C2438"/>
    <w:rsid w:val="004C691E"/>
    <w:rsid w:val="004C6C64"/>
    <w:rsid w:val="004D7946"/>
    <w:rsid w:val="004E46BD"/>
    <w:rsid w:val="004E6DEF"/>
    <w:rsid w:val="004F1788"/>
    <w:rsid w:val="004F5EA2"/>
    <w:rsid w:val="004F6784"/>
    <w:rsid w:val="004F6C7D"/>
    <w:rsid w:val="004F6F1B"/>
    <w:rsid w:val="00501E00"/>
    <w:rsid w:val="00502FFA"/>
    <w:rsid w:val="00507EF7"/>
    <w:rsid w:val="005163BA"/>
    <w:rsid w:val="0052419D"/>
    <w:rsid w:val="00526769"/>
    <w:rsid w:val="0053380C"/>
    <w:rsid w:val="00534D5C"/>
    <w:rsid w:val="0053630D"/>
    <w:rsid w:val="00537391"/>
    <w:rsid w:val="00540221"/>
    <w:rsid w:val="00542D38"/>
    <w:rsid w:val="00547079"/>
    <w:rsid w:val="0055388A"/>
    <w:rsid w:val="005573BF"/>
    <w:rsid w:val="005603DB"/>
    <w:rsid w:val="00563C22"/>
    <w:rsid w:val="00563F42"/>
    <w:rsid w:val="00565623"/>
    <w:rsid w:val="00570A95"/>
    <w:rsid w:val="0057257C"/>
    <w:rsid w:val="00573FFA"/>
    <w:rsid w:val="005750C7"/>
    <w:rsid w:val="0057713B"/>
    <w:rsid w:val="005778D7"/>
    <w:rsid w:val="0059016A"/>
    <w:rsid w:val="00593462"/>
    <w:rsid w:val="005966EF"/>
    <w:rsid w:val="005A019F"/>
    <w:rsid w:val="005A25C2"/>
    <w:rsid w:val="005A56E9"/>
    <w:rsid w:val="005A5F2C"/>
    <w:rsid w:val="005B0EAA"/>
    <w:rsid w:val="005B7086"/>
    <w:rsid w:val="005C1EA9"/>
    <w:rsid w:val="005C319A"/>
    <w:rsid w:val="005C4F3F"/>
    <w:rsid w:val="005C6A81"/>
    <w:rsid w:val="005C789B"/>
    <w:rsid w:val="005C7AAB"/>
    <w:rsid w:val="005D416F"/>
    <w:rsid w:val="005D504D"/>
    <w:rsid w:val="005E014B"/>
    <w:rsid w:val="005E0F2B"/>
    <w:rsid w:val="005E4E85"/>
    <w:rsid w:val="005E6779"/>
    <w:rsid w:val="005F148F"/>
    <w:rsid w:val="005F1542"/>
    <w:rsid w:val="005F492E"/>
    <w:rsid w:val="005F70FA"/>
    <w:rsid w:val="00600329"/>
    <w:rsid w:val="00600808"/>
    <w:rsid w:val="0060189C"/>
    <w:rsid w:val="00601BE9"/>
    <w:rsid w:val="006047E9"/>
    <w:rsid w:val="006066AF"/>
    <w:rsid w:val="00613508"/>
    <w:rsid w:val="006155CE"/>
    <w:rsid w:val="006161F2"/>
    <w:rsid w:val="00621F7A"/>
    <w:rsid w:val="0062775E"/>
    <w:rsid w:val="0063123E"/>
    <w:rsid w:val="00635DAA"/>
    <w:rsid w:val="00635EAA"/>
    <w:rsid w:val="006435AC"/>
    <w:rsid w:val="00644101"/>
    <w:rsid w:val="00644A9B"/>
    <w:rsid w:val="006451B3"/>
    <w:rsid w:val="00650C90"/>
    <w:rsid w:val="00653F3F"/>
    <w:rsid w:val="00657051"/>
    <w:rsid w:val="00664BB7"/>
    <w:rsid w:val="006679AE"/>
    <w:rsid w:val="00670459"/>
    <w:rsid w:val="006714A3"/>
    <w:rsid w:val="00676019"/>
    <w:rsid w:val="0067635B"/>
    <w:rsid w:val="0068259F"/>
    <w:rsid w:val="006826A3"/>
    <w:rsid w:val="00687B07"/>
    <w:rsid w:val="006908BE"/>
    <w:rsid w:val="00692E6A"/>
    <w:rsid w:val="006943F0"/>
    <w:rsid w:val="00696CAE"/>
    <w:rsid w:val="00696F47"/>
    <w:rsid w:val="006A00C3"/>
    <w:rsid w:val="006A3FC6"/>
    <w:rsid w:val="006B01A9"/>
    <w:rsid w:val="006B0DF3"/>
    <w:rsid w:val="006B37F9"/>
    <w:rsid w:val="006B3A51"/>
    <w:rsid w:val="006B5E16"/>
    <w:rsid w:val="006B622C"/>
    <w:rsid w:val="006B74A4"/>
    <w:rsid w:val="006B7E1A"/>
    <w:rsid w:val="006C35EE"/>
    <w:rsid w:val="006C4794"/>
    <w:rsid w:val="006C650D"/>
    <w:rsid w:val="006C7FE6"/>
    <w:rsid w:val="006E2094"/>
    <w:rsid w:val="006E25F7"/>
    <w:rsid w:val="006E4A3A"/>
    <w:rsid w:val="006E4E6B"/>
    <w:rsid w:val="006E5E7E"/>
    <w:rsid w:val="006E7B72"/>
    <w:rsid w:val="006F12C5"/>
    <w:rsid w:val="006F2265"/>
    <w:rsid w:val="006F6511"/>
    <w:rsid w:val="006F78BF"/>
    <w:rsid w:val="00701B35"/>
    <w:rsid w:val="0070343C"/>
    <w:rsid w:val="00704CFA"/>
    <w:rsid w:val="00705B0B"/>
    <w:rsid w:val="00712B0C"/>
    <w:rsid w:val="0071795B"/>
    <w:rsid w:val="00720CFB"/>
    <w:rsid w:val="00721E0B"/>
    <w:rsid w:val="007337C6"/>
    <w:rsid w:val="00734ECE"/>
    <w:rsid w:val="00735E11"/>
    <w:rsid w:val="007431E8"/>
    <w:rsid w:val="007443C6"/>
    <w:rsid w:val="007457F8"/>
    <w:rsid w:val="00747FFC"/>
    <w:rsid w:val="00754542"/>
    <w:rsid w:val="0075481A"/>
    <w:rsid w:val="00754C34"/>
    <w:rsid w:val="00757083"/>
    <w:rsid w:val="007579C9"/>
    <w:rsid w:val="00760BEB"/>
    <w:rsid w:val="00766CB6"/>
    <w:rsid w:val="007712B6"/>
    <w:rsid w:val="007731E8"/>
    <w:rsid w:val="0077567D"/>
    <w:rsid w:val="00776525"/>
    <w:rsid w:val="00780106"/>
    <w:rsid w:val="00781537"/>
    <w:rsid w:val="00787BFD"/>
    <w:rsid w:val="00794F02"/>
    <w:rsid w:val="00795C7F"/>
    <w:rsid w:val="0079729B"/>
    <w:rsid w:val="007A5C0C"/>
    <w:rsid w:val="007A6D6F"/>
    <w:rsid w:val="007B7810"/>
    <w:rsid w:val="007B7AD6"/>
    <w:rsid w:val="007C118E"/>
    <w:rsid w:val="007C2B93"/>
    <w:rsid w:val="007C5012"/>
    <w:rsid w:val="007C5FE1"/>
    <w:rsid w:val="007C7967"/>
    <w:rsid w:val="007C7DF6"/>
    <w:rsid w:val="007D2441"/>
    <w:rsid w:val="007D2A2F"/>
    <w:rsid w:val="007D5252"/>
    <w:rsid w:val="007D5D18"/>
    <w:rsid w:val="007E0782"/>
    <w:rsid w:val="007E1ACB"/>
    <w:rsid w:val="007E5A7F"/>
    <w:rsid w:val="007E5C1D"/>
    <w:rsid w:val="007E6A66"/>
    <w:rsid w:val="007E6D26"/>
    <w:rsid w:val="007F2B49"/>
    <w:rsid w:val="007F368D"/>
    <w:rsid w:val="007F4722"/>
    <w:rsid w:val="007F72E5"/>
    <w:rsid w:val="00801C45"/>
    <w:rsid w:val="00801C50"/>
    <w:rsid w:val="008073C2"/>
    <w:rsid w:val="00807E5D"/>
    <w:rsid w:val="00810FC0"/>
    <w:rsid w:val="00812416"/>
    <w:rsid w:val="0081429F"/>
    <w:rsid w:val="00815EE0"/>
    <w:rsid w:val="00820FA3"/>
    <w:rsid w:val="00821A78"/>
    <w:rsid w:val="0082327C"/>
    <w:rsid w:val="0082343C"/>
    <w:rsid w:val="00830890"/>
    <w:rsid w:val="00832D0B"/>
    <w:rsid w:val="00832EA3"/>
    <w:rsid w:val="00832F20"/>
    <w:rsid w:val="00841132"/>
    <w:rsid w:val="008417D4"/>
    <w:rsid w:val="00842D95"/>
    <w:rsid w:val="00842FA7"/>
    <w:rsid w:val="00845E27"/>
    <w:rsid w:val="008469EF"/>
    <w:rsid w:val="00851A97"/>
    <w:rsid w:val="00851F7F"/>
    <w:rsid w:val="00852F77"/>
    <w:rsid w:val="00853F89"/>
    <w:rsid w:val="00862B53"/>
    <w:rsid w:val="00870692"/>
    <w:rsid w:val="008817CE"/>
    <w:rsid w:val="00884CE5"/>
    <w:rsid w:val="008918C7"/>
    <w:rsid w:val="008919AA"/>
    <w:rsid w:val="00891F89"/>
    <w:rsid w:val="00892E4B"/>
    <w:rsid w:val="00892F24"/>
    <w:rsid w:val="008947C2"/>
    <w:rsid w:val="00894B89"/>
    <w:rsid w:val="00894E2E"/>
    <w:rsid w:val="00895607"/>
    <w:rsid w:val="008A1B81"/>
    <w:rsid w:val="008A25B3"/>
    <w:rsid w:val="008B2FC5"/>
    <w:rsid w:val="008B46A3"/>
    <w:rsid w:val="008B61F2"/>
    <w:rsid w:val="008B6D84"/>
    <w:rsid w:val="008C0290"/>
    <w:rsid w:val="008C59B0"/>
    <w:rsid w:val="008C6C3B"/>
    <w:rsid w:val="008D32DB"/>
    <w:rsid w:val="008D70EE"/>
    <w:rsid w:val="008E4F68"/>
    <w:rsid w:val="008F0DF9"/>
    <w:rsid w:val="008F3552"/>
    <w:rsid w:val="008F6170"/>
    <w:rsid w:val="0090007B"/>
    <w:rsid w:val="00901E62"/>
    <w:rsid w:val="00904A1C"/>
    <w:rsid w:val="00914594"/>
    <w:rsid w:val="00916DAF"/>
    <w:rsid w:val="0092097D"/>
    <w:rsid w:val="00923A34"/>
    <w:rsid w:val="00924370"/>
    <w:rsid w:val="00931DC8"/>
    <w:rsid w:val="00931E91"/>
    <w:rsid w:val="00932904"/>
    <w:rsid w:val="00934786"/>
    <w:rsid w:val="00945DA5"/>
    <w:rsid w:val="009522B9"/>
    <w:rsid w:val="009551B5"/>
    <w:rsid w:val="009566A1"/>
    <w:rsid w:val="009600B1"/>
    <w:rsid w:val="009640C2"/>
    <w:rsid w:val="00964132"/>
    <w:rsid w:val="009672A1"/>
    <w:rsid w:val="0097294A"/>
    <w:rsid w:val="00972CE8"/>
    <w:rsid w:val="00973CB4"/>
    <w:rsid w:val="00975533"/>
    <w:rsid w:val="00981384"/>
    <w:rsid w:val="009854B3"/>
    <w:rsid w:val="00992393"/>
    <w:rsid w:val="00995854"/>
    <w:rsid w:val="009A5900"/>
    <w:rsid w:val="009B389A"/>
    <w:rsid w:val="009B3CA9"/>
    <w:rsid w:val="009B4452"/>
    <w:rsid w:val="009B6435"/>
    <w:rsid w:val="009C042F"/>
    <w:rsid w:val="009C519B"/>
    <w:rsid w:val="009D1518"/>
    <w:rsid w:val="009D64DE"/>
    <w:rsid w:val="009E10CB"/>
    <w:rsid w:val="009F3853"/>
    <w:rsid w:val="009F588A"/>
    <w:rsid w:val="009F76FE"/>
    <w:rsid w:val="00A21DFE"/>
    <w:rsid w:val="00A225A5"/>
    <w:rsid w:val="00A232C2"/>
    <w:rsid w:val="00A27648"/>
    <w:rsid w:val="00A318B1"/>
    <w:rsid w:val="00A3513F"/>
    <w:rsid w:val="00A42B6D"/>
    <w:rsid w:val="00A43E78"/>
    <w:rsid w:val="00A5079A"/>
    <w:rsid w:val="00A5220E"/>
    <w:rsid w:val="00A53760"/>
    <w:rsid w:val="00A550A2"/>
    <w:rsid w:val="00A56F75"/>
    <w:rsid w:val="00A64366"/>
    <w:rsid w:val="00A64AF6"/>
    <w:rsid w:val="00A673F4"/>
    <w:rsid w:val="00A67B95"/>
    <w:rsid w:val="00A72C42"/>
    <w:rsid w:val="00A75ABB"/>
    <w:rsid w:val="00A75AFE"/>
    <w:rsid w:val="00A76BFD"/>
    <w:rsid w:val="00A80D31"/>
    <w:rsid w:val="00A816B9"/>
    <w:rsid w:val="00A81AEB"/>
    <w:rsid w:val="00A82D83"/>
    <w:rsid w:val="00A87082"/>
    <w:rsid w:val="00A872F9"/>
    <w:rsid w:val="00A926C3"/>
    <w:rsid w:val="00A946CF"/>
    <w:rsid w:val="00A96FF5"/>
    <w:rsid w:val="00A972B8"/>
    <w:rsid w:val="00AA1A29"/>
    <w:rsid w:val="00AA2FED"/>
    <w:rsid w:val="00AA3146"/>
    <w:rsid w:val="00AA593B"/>
    <w:rsid w:val="00AB14F4"/>
    <w:rsid w:val="00AB50F1"/>
    <w:rsid w:val="00AB5573"/>
    <w:rsid w:val="00AB55A3"/>
    <w:rsid w:val="00AB73C6"/>
    <w:rsid w:val="00AB7553"/>
    <w:rsid w:val="00AC21EE"/>
    <w:rsid w:val="00AC3FAF"/>
    <w:rsid w:val="00AD3C82"/>
    <w:rsid w:val="00AD4ED3"/>
    <w:rsid w:val="00AD51B3"/>
    <w:rsid w:val="00AE0000"/>
    <w:rsid w:val="00AE21BD"/>
    <w:rsid w:val="00AE290C"/>
    <w:rsid w:val="00AE31A4"/>
    <w:rsid w:val="00AE3B7F"/>
    <w:rsid w:val="00AE67C8"/>
    <w:rsid w:val="00AF0A18"/>
    <w:rsid w:val="00AF56C2"/>
    <w:rsid w:val="00B039D4"/>
    <w:rsid w:val="00B0452E"/>
    <w:rsid w:val="00B11A16"/>
    <w:rsid w:val="00B12278"/>
    <w:rsid w:val="00B23E2D"/>
    <w:rsid w:val="00B24C1C"/>
    <w:rsid w:val="00B259F7"/>
    <w:rsid w:val="00B274E9"/>
    <w:rsid w:val="00B31189"/>
    <w:rsid w:val="00B35FAE"/>
    <w:rsid w:val="00B36279"/>
    <w:rsid w:val="00B37B3D"/>
    <w:rsid w:val="00B40C03"/>
    <w:rsid w:val="00B4384B"/>
    <w:rsid w:val="00B464EE"/>
    <w:rsid w:val="00B473D7"/>
    <w:rsid w:val="00B549CA"/>
    <w:rsid w:val="00B60350"/>
    <w:rsid w:val="00B62044"/>
    <w:rsid w:val="00B716CA"/>
    <w:rsid w:val="00B75C98"/>
    <w:rsid w:val="00B81DD1"/>
    <w:rsid w:val="00B8519B"/>
    <w:rsid w:val="00B8520F"/>
    <w:rsid w:val="00B87601"/>
    <w:rsid w:val="00B87821"/>
    <w:rsid w:val="00B879D8"/>
    <w:rsid w:val="00B917A3"/>
    <w:rsid w:val="00B92FD0"/>
    <w:rsid w:val="00B93497"/>
    <w:rsid w:val="00B96CE0"/>
    <w:rsid w:val="00BA051E"/>
    <w:rsid w:val="00BA0AF0"/>
    <w:rsid w:val="00BA56EE"/>
    <w:rsid w:val="00BA7238"/>
    <w:rsid w:val="00BA73A7"/>
    <w:rsid w:val="00BB0567"/>
    <w:rsid w:val="00BB0589"/>
    <w:rsid w:val="00BB34CA"/>
    <w:rsid w:val="00BB3C70"/>
    <w:rsid w:val="00BB78BE"/>
    <w:rsid w:val="00BC22C4"/>
    <w:rsid w:val="00BC5E45"/>
    <w:rsid w:val="00BC733E"/>
    <w:rsid w:val="00BC7714"/>
    <w:rsid w:val="00BD0835"/>
    <w:rsid w:val="00BD6E37"/>
    <w:rsid w:val="00BD7428"/>
    <w:rsid w:val="00BE0B29"/>
    <w:rsid w:val="00BE1045"/>
    <w:rsid w:val="00BE1656"/>
    <w:rsid w:val="00BE2725"/>
    <w:rsid w:val="00BE5CA1"/>
    <w:rsid w:val="00BF0076"/>
    <w:rsid w:val="00BF1F8C"/>
    <w:rsid w:val="00BF2CFA"/>
    <w:rsid w:val="00BF423F"/>
    <w:rsid w:val="00BF7CE7"/>
    <w:rsid w:val="00C008FA"/>
    <w:rsid w:val="00C017C8"/>
    <w:rsid w:val="00C01D57"/>
    <w:rsid w:val="00C0337C"/>
    <w:rsid w:val="00C047B6"/>
    <w:rsid w:val="00C14838"/>
    <w:rsid w:val="00C15536"/>
    <w:rsid w:val="00C15DA0"/>
    <w:rsid w:val="00C222A4"/>
    <w:rsid w:val="00C22C48"/>
    <w:rsid w:val="00C2568D"/>
    <w:rsid w:val="00C27CD3"/>
    <w:rsid w:val="00C32800"/>
    <w:rsid w:val="00C34C34"/>
    <w:rsid w:val="00C404C4"/>
    <w:rsid w:val="00C40647"/>
    <w:rsid w:val="00C415E6"/>
    <w:rsid w:val="00C41888"/>
    <w:rsid w:val="00C42D6A"/>
    <w:rsid w:val="00C452E9"/>
    <w:rsid w:val="00C469D2"/>
    <w:rsid w:val="00C50AA5"/>
    <w:rsid w:val="00C55AE1"/>
    <w:rsid w:val="00C65118"/>
    <w:rsid w:val="00C66599"/>
    <w:rsid w:val="00C66E6A"/>
    <w:rsid w:val="00C771AE"/>
    <w:rsid w:val="00C7764B"/>
    <w:rsid w:val="00C77835"/>
    <w:rsid w:val="00C90355"/>
    <w:rsid w:val="00C91B27"/>
    <w:rsid w:val="00C93D8C"/>
    <w:rsid w:val="00C976D7"/>
    <w:rsid w:val="00CA07F4"/>
    <w:rsid w:val="00CA4255"/>
    <w:rsid w:val="00CA4932"/>
    <w:rsid w:val="00CB13AE"/>
    <w:rsid w:val="00CB6367"/>
    <w:rsid w:val="00CC192D"/>
    <w:rsid w:val="00CC77D9"/>
    <w:rsid w:val="00CC7A52"/>
    <w:rsid w:val="00CD1602"/>
    <w:rsid w:val="00CD6DDA"/>
    <w:rsid w:val="00CE2C4A"/>
    <w:rsid w:val="00CE46E9"/>
    <w:rsid w:val="00CE648B"/>
    <w:rsid w:val="00CF2D92"/>
    <w:rsid w:val="00D04DC6"/>
    <w:rsid w:val="00D05088"/>
    <w:rsid w:val="00D07EA2"/>
    <w:rsid w:val="00D10A0F"/>
    <w:rsid w:val="00D15F7A"/>
    <w:rsid w:val="00D32643"/>
    <w:rsid w:val="00D417D1"/>
    <w:rsid w:val="00D4423F"/>
    <w:rsid w:val="00D526B9"/>
    <w:rsid w:val="00D55728"/>
    <w:rsid w:val="00D561CD"/>
    <w:rsid w:val="00D6095D"/>
    <w:rsid w:val="00D615A6"/>
    <w:rsid w:val="00D633C4"/>
    <w:rsid w:val="00D666CB"/>
    <w:rsid w:val="00D71D74"/>
    <w:rsid w:val="00D72144"/>
    <w:rsid w:val="00D7504A"/>
    <w:rsid w:val="00D9012E"/>
    <w:rsid w:val="00D9183A"/>
    <w:rsid w:val="00D91969"/>
    <w:rsid w:val="00D933E2"/>
    <w:rsid w:val="00D94D21"/>
    <w:rsid w:val="00DA0753"/>
    <w:rsid w:val="00DA4382"/>
    <w:rsid w:val="00DA44FB"/>
    <w:rsid w:val="00DA678F"/>
    <w:rsid w:val="00DA6AC2"/>
    <w:rsid w:val="00DB1F57"/>
    <w:rsid w:val="00DB35A8"/>
    <w:rsid w:val="00DC3DFB"/>
    <w:rsid w:val="00DD0CB3"/>
    <w:rsid w:val="00DD4C1A"/>
    <w:rsid w:val="00DD57D5"/>
    <w:rsid w:val="00DD7DA7"/>
    <w:rsid w:val="00DE60BB"/>
    <w:rsid w:val="00DF055C"/>
    <w:rsid w:val="00DF4F02"/>
    <w:rsid w:val="00DF572E"/>
    <w:rsid w:val="00DF5E70"/>
    <w:rsid w:val="00DF7786"/>
    <w:rsid w:val="00DF7D5B"/>
    <w:rsid w:val="00E00FBE"/>
    <w:rsid w:val="00E024C5"/>
    <w:rsid w:val="00E06466"/>
    <w:rsid w:val="00E0710B"/>
    <w:rsid w:val="00E07B31"/>
    <w:rsid w:val="00E12FFF"/>
    <w:rsid w:val="00E14C12"/>
    <w:rsid w:val="00E20A7C"/>
    <w:rsid w:val="00E20CB4"/>
    <w:rsid w:val="00E23177"/>
    <w:rsid w:val="00E23BBA"/>
    <w:rsid w:val="00E244FA"/>
    <w:rsid w:val="00E24843"/>
    <w:rsid w:val="00E25D44"/>
    <w:rsid w:val="00E345F5"/>
    <w:rsid w:val="00E37852"/>
    <w:rsid w:val="00E40679"/>
    <w:rsid w:val="00E42C7E"/>
    <w:rsid w:val="00E43357"/>
    <w:rsid w:val="00E44D2F"/>
    <w:rsid w:val="00E538BA"/>
    <w:rsid w:val="00E53BFD"/>
    <w:rsid w:val="00E53FAA"/>
    <w:rsid w:val="00E56F1B"/>
    <w:rsid w:val="00E574F0"/>
    <w:rsid w:val="00E60166"/>
    <w:rsid w:val="00E60E84"/>
    <w:rsid w:val="00E61ACA"/>
    <w:rsid w:val="00E74E7C"/>
    <w:rsid w:val="00E75139"/>
    <w:rsid w:val="00E76487"/>
    <w:rsid w:val="00E804DE"/>
    <w:rsid w:val="00E80E3E"/>
    <w:rsid w:val="00E834B9"/>
    <w:rsid w:val="00E85AE7"/>
    <w:rsid w:val="00E922C5"/>
    <w:rsid w:val="00E9340B"/>
    <w:rsid w:val="00E93D2B"/>
    <w:rsid w:val="00E94FFE"/>
    <w:rsid w:val="00EA0473"/>
    <w:rsid w:val="00EA1BA5"/>
    <w:rsid w:val="00EA2443"/>
    <w:rsid w:val="00EA29BF"/>
    <w:rsid w:val="00EA54A5"/>
    <w:rsid w:val="00EA793D"/>
    <w:rsid w:val="00EB05A5"/>
    <w:rsid w:val="00EB52AF"/>
    <w:rsid w:val="00EB5377"/>
    <w:rsid w:val="00EB5A27"/>
    <w:rsid w:val="00EC2A9F"/>
    <w:rsid w:val="00EC4371"/>
    <w:rsid w:val="00EC73B3"/>
    <w:rsid w:val="00ED21B9"/>
    <w:rsid w:val="00ED3FCE"/>
    <w:rsid w:val="00ED78F9"/>
    <w:rsid w:val="00EE09C6"/>
    <w:rsid w:val="00EE6C89"/>
    <w:rsid w:val="00EF1F62"/>
    <w:rsid w:val="00EF22AE"/>
    <w:rsid w:val="00EF22E3"/>
    <w:rsid w:val="00EF316C"/>
    <w:rsid w:val="00EF4D82"/>
    <w:rsid w:val="00EF59FE"/>
    <w:rsid w:val="00EF63AB"/>
    <w:rsid w:val="00EF776A"/>
    <w:rsid w:val="00F0242C"/>
    <w:rsid w:val="00F07153"/>
    <w:rsid w:val="00F150A2"/>
    <w:rsid w:val="00F15290"/>
    <w:rsid w:val="00F20222"/>
    <w:rsid w:val="00F21178"/>
    <w:rsid w:val="00F24F98"/>
    <w:rsid w:val="00F26D41"/>
    <w:rsid w:val="00F32454"/>
    <w:rsid w:val="00F32BC6"/>
    <w:rsid w:val="00F336B6"/>
    <w:rsid w:val="00F348EB"/>
    <w:rsid w:val="00F35D3A"/>
    <w:rsid w:val="00F44948"/>
    <w:rsid w:val="00F449E1"/>
    <w:rsid w:val="00F467D3"/>
    <w:rsid w:val="00F469CB"/>
    <w:rsid w:val="00F61EF7"/>
    <w:rsid w:val="00F71E02"/>
    <w:rsid w:val="00F72C94"/>
    <w:rsid w:val="00F82A7D"/>
    <w:rsid w:val="00F83CA2"/>
    <w:rsid w:val="00F8541E"/>
    <w:rsid w:val="00F90507"/>
    <w:rsid w:val="00F96B1C"/>
    <w:rsid w:val="00FA23B6"/>
    <w:rsid w:val="00FA30D3"/>
    <w:rsid w:val="00FA4766"/>
    <w:rsid w:val="00FA72ED"/>
    <w:rsid w:val="00FB11F3"/>
    <w:rsid w:val="00FB1242"/>
    <w:rsid w:val="00FB3898"/>
    <w:rsid w:val="00FB618B"/>
    <w:rsid w:val="00FC1701"/>
    <w:rsid w:val="00FC21EB"/>
    <w:rsid w:val="00FC25B3"/>
    <w:rsid w:val="00FC4125"/>
    <w:rsid w:val="00FC5319"/>
    <w:rsid w:val="00FC5D5E"/>
    <w:rsid w:val="00FD005F"/>
    <w:rsid w:val="00FD2F5E"/>
    <w:rsid w:val="00FE0981"/>
    <w:rsid w:val="00FE18D7"/>
    <w:rsid w:val="00FE519C"/>
    <w:rsid w:val="00FE6F84"/>
    <w:rsid w:val="00FF0506"/>
    <w:rsid w:val="00FF2E41"/>
    <w:rsid w:val="00FF58FE"/>
    <w:rsid w:val="00FF696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5DE693"/>
  <w15:docId w15:val="{4AC9DD8F-40F1-412F-87FD-81BE1A79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0246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024631"/>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DF7D5B"/>
    <w:rPr>
      <w:sz w:val="20"/>
    </w:rPr>
  </w:style>
  <w:style w:type="character" w:customStyle="1" w:styleId="TextonotapieCar">
    <w:name w:val="Texto nota pie Car"/>
    <w:basedOn w:val="Fuentedeprrafopredeter"/>
    <w:link w:val="Textonotapie"/>
    <w:uiPriority w:val="99"/>
    <w:semiHidden/>
    <w:rsid w:val="00DF7D5B"/>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DF7D5B"/>
    <w:rPr>
      <w:vertAlign w:val="superscript"/>
    </w:rPr>
  </w:style>
  <w:style w:type="character" w:styleId="Refdecomentario">
    <w:name w:val="annotation reference"/>
    <w:basedOn w:val="Fuentedeprrafopredeter"/>
    <w:uiPriority w:val="99"/>
    <w:semiHidden/>
    <w:unhideWhenUsed/>
    <w:rsid w:val="00DF055C"/>
    <w:rPr>
      <w:sz w:val="16"/>
      <w:szCs w:val="16"/>
    </w:rPr>
  </w:style>
  <w:style w:type="paragraph" w:styleId="Textocomentario">
    <w:name w:val="annotation text"/>
    <w:basedOn w:val="Normal"/>
    <w:link w:val="TextocomentarioCar"/>
    <w:uiPriority w:val="99"/>
    <w:semiHidden/>
    <w:unhideWhenUsed/>
    <w:rsid w:val="00DF055C"/>
    <w:rPr>
      <w:sz w:val="20"/>
    </w:rPr>
  </w:style>
  <w:style w:type="character" w:customStyle="1" w:styleId="TextocomentarioCar">
    <w:name w:val="Texto comentario Car"/>
    <w:basedOn w:val="Fuentedeprrafopredeter"/>
    <w:link w:val="Textocomentario"/>
    <w:uiPriority w:val="99"/>
    <w:semiHidden/>
    <w:rsid w:val="00DF055C"/>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F055C"/>
    <w:rPr>
      <w:b/>
      <w:bCs/>
    </w:rPr>
  </w:style>
  <w:style w:type="character" w:customStyle="1" w:styleId="AsuntodelcomentarioCar">
    <w:name w:val="Asunto del comentario Car"/>
    <w:basedOn w:val="TextocomentarioCar"/>
    <w:link w:val="Asuntodelcomentario"/>
    <w:uiPriority w:val="99"/>
    <w:semiHidden/>
    <w:rsid w:val="00DF055C"/>
    <w:rPr>
      <w:rFonts w:ascii="Arial" w:eastAsia="Times New Roman" w:hAnsi="Arial" w:cs="Times New Roman"/>
      <w:b/>
      <w:bCs/>
      <w:sz w:val="20"/>
      <w:szCs w:val="20"/>
      <w:lang w:val="es-ES" w:eastAsia="es-ES"/>
    </w:rPr>
  </w:style>
  <w:style w:type="paragraph" w:styleId="Revisin">
    <w:name w:val="Revision"/>
    <w:hidden/>
    <w:uiPriority w:val="99"/>
    <w:semiHidden/>
    <w:rsid w:val="00C15DA0"/>
    <w:pPr>
      <w:spacing w:after="0" w:line="240" w:lineRule="auto"/>
    </w:pPr>
    <w:rPr>
      <w:rFonts w:ascii="Arial" w:eastAsia="Times New Roman" w:hAnsi="Arial" w:cs="Times New Roman"/>
      <w:sz w:val="24"/>
      <w:szCs w:val="20"/>
      <w:lang w:val="es-ES" w:eastAsia="es-ES"/>
    </w:rPr>
  </w:style>
  <w:style w:type="table" w:styleId="Tablaconcuadrcula">
    <w:name w:val="Table Grid"/>
    <w:basedOn w:val="Tablanormal"/>
    <w:uiPriority w:val="39"/>
    <w:rsid w:val="0002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Prin">
    <w:name w:val="1TitPrin"/>
    <w:basedOn w:val="Ttulo1"/>
    <w:link w:val="1TitPrinCar"/>
    <w:autoRedefine/>
    <w:qFormat/>
    <w:rsid w:val="00024631"/>
    <w:pPr>
      <w:keepNext w:val="0"/>
      <w:keepLines w:val="0"/>
      <w:spacing w:before="0" w:afterLines="120" w:after="288" w:line="276" w:lineRule="auto"/>
      <w:jc w:val="both"/>
    </w:pPr>
    <w:rPr>
      <w:rFonts w:ascii="ITC Avant Garde" w:eastAsia="Calibri" w:hAnsi="ITC Avant Garde" w:cs="Arial"/>
      <w:b/>
      <w:color w:val="000000"/>
      <w:sz w:val="22"/>
      <w:szCs w:val="22"/>
      <w:lang w:val="es-ES_tradnl"/>
    </w:rPr>
  </w:style>
  <w:style w:type="character" w:customStyle="1" w:styleId="1TitPrinCar">
    <w:name w:val="1TitPrin Car"/>
    <w:link w:val="1TitPrin"/>
    <w:rsid w:val="00024631"/>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024631"/>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aliases w:val="2TitSec Car"/>
    <w:basedOn w:val="Fuentedeprrafopredeter"/>
    <w:link w:val="Ttulo2"/>
    <w:uiPriority w:val="9"/>
    <w:rsid w:val="00024631"/>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381248174">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672804572">
      <w:bodyDiv w:val="1"/>
      <w:marLeft w:val="0"/>
      <w:marRight w:val="0"/>
      <w:marTop w:val="0"/>
      <w:marBottom w:val="0"/>
      <w:divBdr>
        <w:top w:val="none" w:sz="0" w:space="0" w:color="auto"/>
        <w:left w:val="none" w:sz="0" w:space="0" w:color="auto"/>
        <w:bottom w:val="none" w:sz="0" w:space="0" w:color="auto"/>
        <w:right w:val="none" w:sz="0" w:space="0" w:color="auto"/>
      </w:divBdr>
    </w:div>
    <w:div w:id="675227705">
      <w:bodyDiv w:val="1"/>
      <w:marLeft w:val="0"/>
      <w:marRight w:val="0"/>
      <w:marTop w:val="0"/>
      <w:marBottom w:val="0"/>
      <w:divBdr>
        <w:top w:val="none" w:sz="0" w:space="0" w:color="auto"/>
        <w:left w:val="none" w:sz="0" w:space="0" w:color="auto"/>
        <w:bottom w:val="none" w:sz="0" w:space="0" w:color="auto"/>
        <w:right w:val="none" w:sz="0" w:space="0" w:color="auto"/>
      </w:divBdr>
    </w:div>
    <w:div w:id="854923898">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010334460">
      <w:bodyDiv w:val="1"/>
      <w:marLeft w:val="0"/>
      <w:marRight w:val="0"/>
      <w:marTop w:val="0"/>
      <w:marBottom w:val="0"/>
      <w:divBdr>
        <w:top w:val="none" w:sz="0" w:space="0" w:color="auto"/>
        <w:left w:val="none" w:sz="0" w:space="0" w:color="auto"/>
        <w:bottom w:val="none" w:sz="0" w:space="0" w:color="auto"/>
        <w:right w:val="none" w:sz="0" w:space="0" w:color="auto"/>
      </w:divBdr>
    </w:div>
    <w:div w:id="1022515141">
      <w:bodyDiv w:val="1"/>
      <w:marLeft w:val="0"/>
      <w:marRight w:val="0"/>
      <w:marTop w:val="0"/>
      <w:marBottom w:val="0"/>
      <w:divBdr>
        <w:top w:val="none" w:sz="0" w:space="0" w:color="auto"/>
        <w:left w:val="none" w:sz="0" w:space="0" w:color="auto"/>
        <w:bottom w:val="none" w:sz="0" w:space="0" w:color="auto"/>
        <w:right w:val="none" w:sz="0" w:space="0" w:color="auto"/>
      </w:divBdr>
    </w:div>
    <w:div w:id="1330792389">
      <w:bodyDiv w:val="1"/>
      <w:marLeft w:val="0"/>
      <w:marRight w:val="0"/>
      <w:marTop w:val="0"/>
      <w:marBottom w:val="0"/>
      <w:divBdr>
        <w:top w:val="none" w:sz="0" w:space="0" w:color="auto"/>
        <w:left w:val="none" w:sz="0" w:space="0" w:color="auto"/>
        <w:bottom w:val="none" w:sz="0" w:space="0" w:color="auto"/>
        <w:right w:val="none" w:sz="0" w:space="0" w:color="auto"/>
      </w:divBdr>
    </w:div>
    <w:div w:id="1332104106">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30451140">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BB3F-A502-4BF9-B6A8-17B58B5E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4946</Words>
  <Characters>27207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dcterms:created xsi:type="dcterms:W3CDTF">2018-03-13T15:53:00Z</dcterms:created>
  <dcterms:modified xsi:type="dcterms:W3CDTF">2018-04-02T22:11:00Z</dcterms:modified>
</cp:coreProperties>
</file>