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292F8" w14:textId="77777777" w:rsidR="000763A1" w:rsidRPr="000763A1" w:rsidRDefault="00561563" w:rsidP="000763A1">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0763A1">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C72538" w:rsidRPr="000763A1">
        <w:rPr>
          <w:rFonts w:ascii="ITC Avant Garde" w:eastAsiaTheme="majorEastAsia" w:hAnsi="ITC Avant Garde" w:cstheme="majorBidi"/>
          <w:color w:val="000000" w:themeColor="text1"/>
          <w:sz w:val="24"/>
          <w:szCs w:val="24"/>
          <w:lang w:eastAsia="es-MX"/>
        </w:rPr>
        <w:t>TALKTEL</w:t>
      </w:r>
      <w:r w:rsidR="009568DB" w:rsidRPr="000763A1">
        <w:rPr>
          <w:rFonts w:ascii="ITC Avant Garde" w:eastAsiaTheme="majorEastAsia" w:hAnsi="ITC Avant Garde" w:cstheme="majorBidi"/>
          <w:color w:val="000000" w:themeColor="text1"/>
          <w:sz w:val="24"/>
          <w:szCs w:val="24"/>
          <w:lang w:eastAsia="es-MX"/>
        </w:rPr>
        <w:t>,</w:t>
      </w:r>
      <w:r w:rsidR="00B01DDA" w:rsidRPr="000763A1">
        <w:rPr>
          <w:rFonts w:ascii="ITC Avant Garde" w:eastAsiaTheme="majorEastAsia" w:hAnsi="ITC Avant Garde" w:cstheme="majorBidi"/>
          <w:color w:val="000000" w:themeColor="text1"/>
          <w:sz w:val="24"/>
          <w:szCs w:val="24"/>
          <w:lang w:eastAsia="es-MX"/>
        </w:rPr>
        <w:t xml:space="preserve"> S.A. DE C.V. Y LA</w:t>
      </w:r>
      <w:r w:rsidR="00F11F12" w:rsidRPr="000763A1">
        <w:rPr>
          <w:rFonts w:ascii="ITC Avant Garde" w:eastAsiaTheme="majorEastAsia" w:hAnsi="ITC Avant Garde" w:cstheme="majorBidi"/>
          <w:color w:val="000000" w:themeColor="text1"/>
          <w:sz w:val="24"/>
          <w:szCs w:val="24"/>
          <w:lang w:eastAsia="es-MX"/>
        </w:rPr>
        <w:t>S</w:t>
      </w:r>
      <w:r w:rsidR="00B01DDA" w:rsidRPr="000763A1">
        <w:rPr>
          <w:rFonts w:ascii="ITC Avant Garde" w:eastAsiaTheme="majorEastAsia" w:hAnsi="ITC Avant Garde" w:cstheme="majorBidi"/>
          <w:color w:val="000000" w:themeColor="text1"/>
          <w:sz w:val="24"/>
          <w:szCs w:val="24"/>
          <w:lang w:eastAsia="es-MX"/>
        </w:rPr>
        <w:t xml:space="preserve"> EMPRESA</w:t>
      </w:r>
      <w:r w:rsidR="009568DB" w:rsidRPr="000763A1">
        <w:rPr>
          <w:rFonts w:ascii="ITC Avant Garde" w:eastAsiaTheme="majorEastAsia" w:hAnsi="ITC Avant Garde" w:cstheme="majorBidi"/>
          <w:color w:val="000000" w:themeColor="text1"/>
          <w:sz w:val="24"/>
          <w:szCs w:val="24"/>
          <w:lang w:eastAsia="es-MX"/>
        </w:rPr>
        <w:t>S</w:t>
      </w:r>
      <w:r w:rsidR="00B01DDA" w:rsidRPr="000763A1">
        <w:rPr>
          <w:rFonts w:ascii="ITC Avant Garde" w:eastAsiaTheme="majorEastAsia" w:hAnsi="ITC Avant Garde" w:cstheme="majorBidi"/>
          <w:color w:val="000000" w:themeColor="text1"/>
          <w:sz w:val="24"/>
          <w:szCs w:val="24"/>
          <w:lang w:eastAsia="es-MX"/>
        </w:rPr>
        <w:t xml:space="preserve"> </w:t>
      </w:r>
      <w:r w:rsidR="00C72538" w:rsidRPr="000763A1">
        <w:rPr>
          <w:rFonts w:ascii="ITC Avant Garde" w:eastAsiaTheme="majorEastAsia" w:hAnsi="ITC Avant Garde" w:cstheme="majorBidi"/>
          <w:color w:val="000000" w:themeColor="text1"/>
          <w:sz w:val="24"/>
          <w:szCs w:val="24"/>
          <w:lang w:eastAsia="es-MX"/>
        </w:rPr>
        <w:t>CABLEVISIÓN, S.A. DE C.V., OPERBES, S.A. DE C.V., BESTPHONE, S.A. DE C.V., CABLEMÁS T</w:t>
      </w:r>
      <w:r w:rsidR="003E2295" w:rsidRPr="000763A1">
        <w:rPr>
          <w:rFonts w:ascii="ITC Avant Garde" w:eastAsiaTheme="majorEastAsia" w:hAnsi="ITC Avant Garde" w:cstheme="majorBidi"/>
          <w:color w:val="000000" w:themeColor="text1"/>
          <w:sz w:val="24"/>
          <w:szCs w:val="24"/>
          <w:lang w:eastAsia="es-MX"/>
        </w:rPr>
        <w:t>ELECOMUNICACIONES, S.A. DE C.V. Y</w:t>
      </w:r>
      <w:r w:rsidR="00C72538" w:rsidRPr="000763A1">
        <w:rPr>
          <w:rFonts w:ascii="ITC Avant Garde" w:eastAsiaTheme="majorEastAsia" w:hAnsi="ITC Avant Garde" w:cstheme="majorBidi"/>
          <w:color w:val="000000" w:themeColor="text1"/>
          <w:sz w:val="24"/>
          <w:szCs w:val="24"/>
          <w:lang w:eastAsia="es-MX"/>
        </w:rPr>
        <w:t xml:space="preserve"> CABLE Y COMUNICACIÓN DE CAMPECHE, S.A. DE C.V.,</w:t>
      </w:r>
      <w:r w:rsidR="009568DB" w:rsidRPr="000763A1">
        <w:rPr>
          <w:rFonts w:ascii="ITC Avant Garde" w:eastAsiaTheme="majorEastAsia" w:hAnsi="ITC Avant Garde" w:cstheme="majorBidi"/>
          <w:color w:val="000000" w:themeColor="text1"/>
          <w:sz w:val="24"/>
          <w:szCs w:val="24"/>
          <w:lang w:eastAsia="es-MX"/>
        </w:rPr>
        <w:t xml:space="preserve"> </w:t>
      </w:r>
      <w:r w:rsidRPr="000763A1">
        <w:rPr>
          <w:rFonts w:ascii="ITC Avant Garde" w:eastAsiaTheme="majorEastAsia" w:hAnsi="ITC Avant Garde" w:cstheme="majorBidi"/>
          <w:color w:val="000000" w:themeColor="text1"/>
          <w:sz w:val="24"/>
          <w:szCs w:val="24"/>
          <w:lang w:eastAsia="es-MX"/>
        </w:rPr>
        <w:t xml:space="preserve">APLICABLES DEL </w:t>
      </w:r>
      <w:r w:rsidR="000D0504" w:rsidRPr="000763A1">
        <w:rPr>
          <w:rFonts w:ascii="ITC Avant Garde" w:eastAsiaTheme="majorEastAsia" w:hAnsi="ITC Avant Garde" w:cstheme="majorBidi"/>
          <w:color w:val="000000" w:themeColor="text1"/>
          <w:sz w:val="24"/>
          <w:szCs w:val="24"/>
          <w:lang w:eastAsia="es-MX"/>
        </w:rPr>
        <w:t>30 DE NOVIEMBRE</w:t>
      </w:r>
      <w:r w:rsidR="00C72538" w:rsidRPr="000763A1">
        <w:rPr>
          <w:rFonts w:ascii="ITC Avant Garde" w:eastAsiaTheme="majorEastAsia" w:hAnsi="ITC Avant Garde" w:cstheme="majorBidi"/>
          <w:color w:val="000000" w:themeColor="text1"/>
          <w:sz w:val="24"/>
          <w:szCs w:val="24"/>
          <w:lang w:eastAsia="es-MX"/>
        </w:rPr>
        <w:t xml:space="preserve"> </w:t>
      </w:r>
      <w:r w:rsidR="00F7454C" w:rsidRPr="000763A1">
        <w:rPr>
          <w:rFonts w:ascii="ITC Avant Garde" w:eastAsiaTheme="majorEastAsia" w:hAnsi="ITC Avant Garde" w:cstheme="majorBidi"/>
          <w:color w:val="000000" w:themeColor="text1"/>
          <w:sz w:val="24"/>
          <w:szCs w:val="24"/>
          <w:lang w:eastAsia="es-MX"/>
        </w:rPr>
        <w:t>DE 2016</w:t>
      </w:r>
      <w:r w:rsidR="00C72538" w:rsidRPr="000763A1">
        <w:rPr>
          <w:rFonts w:ascii="ITC Avant Garde" w:eastAsiaTheme="majorEastAsia" w:hAnsi="ITC Avant Garde" w:cstheme="majorBidi"/>
          <w:color w:val="000000" w:themeColor="text1"/>
          <w:sz w:val="24"/>
          <w:szCs w:val="24"/>
          <w:lang w:eastAsia="es-MX"/>
        </w:rPr>
        <w:t xml:space="preserve"> AL 31 DE DICIEMBRE DE 2017</w:t>
      </w:r>
    </w:p>
    <w:p w14:paraId="06CEAA30" w14:textId="77777777" w:rsidR="000763A1" w:rsidRPr="000763A1" w:rsidRDefault="00C25F00" w:rsidP="000763A1">
      <w:pPr>
        <w:pStyle w:val="Ttulo2"/>
        <w:keepLines/>
        <w:spacing w:before="40" w:after="240" w:line="276" w:lineRule="auto"/>
        <w:jc w:val="center"/>
        <w:rPr>
          <w:rFonts w:ascii="ITC Avant Garde" w:eastAsiaTheme="majorEastAsia" w:hAnsi="ITC Avant Garde" w:cstheme="majorBidi"/>
          <w:color w:val="000000" w:themeColor="text1"/>
          <w:szCs w:val="22"/>
        </w:rPr>
      </w:pPr>
      <w:r w:rsidRPr="000763A1">
        <w:rPr>
          <w:rFonts w:ascii="ITC Avant Garde" w:eastAsiaTheme="majorEastAsia" w:hAnsi="ITC Avant Garde" w:cstheme="majorBidi"/>
          <w:color w:val="000000" w:themeColor="text1"/>
          <w:szCs w:val="22"/>
        </w:rPr>
        <w:t>ANTECEDENTES</w:t>
      </w:r>
    </w:p>
    <w:p w14:paraId="1034AC4A" w14:textId="370CF2E2" w:rsidR="000763A1" w:rsidRPr="000763A1" w:rsidRDefault="00F11F12" w:rsidP="000763A1">
      <w:pPr>
        <w:pStyle w:val="Prrafodelista"/>
        <w:numPr>
          <w:ilvl w:val="0"/>
          <w:numId w:val="1"/>
        </w:numPr>
        <w:spacing w:before="240" w:after="200" w:line="276" w:lineRule="auto"/>
        <w:rPr>
          <w:rFonts w:ascii="ITC Avant Garde" w:hAnsi="ITC Avant Garde" w:cs="Arial"/>
          <w:b/>
          <w:bCs/>
          <w:color w:val="000000" w:themeColor="text1"/>
        </w:rPr>
      </w:pPr>
      <w:r w:rsidRPr="000763A1">
        <w:rPr>
          <w:rFonts w:ascii="ITC Avant Garde" w:hAnsi="ITC Avant Garde" w:cs="Arial"/>
          <w:b/>
          <w:bCs/>
          <w:color w:val="000000" w:themeColor="text1"/>
        </w:rPr>
        <w:t>Concesión T</w:t>
      </w:r>
      <w:r w:rsidR="00C72538" w:rsidRPr="000763A1">
        <w:rPr>
          <w:rFonts w:ascii="ITC Avant Garde" w:hAnsi="ITC Avant Garde" w:cs="Arial"/>
          <w:b/>
          <w:bCs/>
          <w:color w:val="000000" w:themeColor="text1"/>
        </w:rPr>
        <w:t>alktel</w:t>
      </w:r>
      <w:r w:rsidR="00B01DDA" w:rsidRPr="000763A1">
        <w:rPr>
          <w:rFonts w:ascii="ITC Avant Garde" w:hAnsi="ITC Avant Garde" w:cs="Arial"/>
          <w:b/>
          <w:bCs/>
          <w:color w:val="000000" w:themeColor="text1"/>
        </w:rPr>
        <w:t>, S.A. de C.V.</w:t>
      </w:r>
      <w:r w:rsidR="0019627B" w:rsidRPr="000763A1">
        <w:rPr>
          <w:rFonts w:ascii="ITC Avant Garde" w:hAnsi="ITC Avant Garde" w:cs="Arial"/>
          <w:b/>
          <w:bCs/>
          <w:color w:val="000000" w:themeColor="text1"/>
        </w:rPr>
        <w:t>,</w:t>
      </w:r>
      <w:r w:rsidR="00A51E10" w:rsidRPr="000763A1">
        <w:rPr>
          <w:rFonts w:ascii="ITC Avant Garde" w:hAnsi="ITC Avant Garde" w:cs="Arial"/>
          <w:b/>
          <w:bCs/>
          <w:color w:val="000000" w:themeColor="text1"/>
        </w:rPr>
        <w:t xml:space="preserve"> (en lo sucesivo, "</w:t>
      </w:r>
      <w:r w:rsidR="00C72538" w:rsidRPr="000763A1">
        <w:rPr>
          <w:rFonts w:ascii="ITC Avant Garde" w:hAnsi="ITC Avant Garde" w:cs="Arial"/>
          <w:b/>
          <w:bCs/>
          <w:color w:val="000000" w:themeColor="text1"/>
        </w:rPr>
        <w:t>Talktel</w:t>
      </w:r>
      <w:r w:rsidR="00B01DDA" w:rsidRPr="000763A1">
        <w:rPr>
          <w:rFonts w:ascii="ITC Avant Garde" w:hAnsi="ITC Avant Garde" w:cs="Arial"/>
          <w:b/>
          <w:bCs/>
          <w:color w:val="000000" w:themeColor="text1"/>
        </w:rPr>
        <w:t>”</w:t>
      </w:r>
      <w:r w:rsidR="00A51E10" w:rsidRPr="000763A1">
        <w:rPr>
          <w:rFonts w:ascii="ITC Avant Garde" w:hAnsi="ITC Avant Garde" w:cs="Arial"/>
          <w:b/>
          <w:bCs/>
          <w:color w:val="000000" w:themeColor="text1"/>
        </w:rPr>
        <w:t>)</w:t>
      </w:r>
      <w:r w:rsidR="00B01DDA" w:rsidRPr="000763A1">
        <w:rPr>
          <w:rFonts w:ascii="ITC Avant Garde" w:hAnsi="ITC Avant Garde" w:cs="Arial"/>
          <w:bCs/>
          <w:color w:val="000000" w:themeColor="text1"/>
        </w:rPr>
        <w:t xml:space="preserve">, </w:t>
      </w:r>
      <w:r w:rsidR="009568DB" w:rsidRPr="000763A1">
        <w:rPr>
          <w:rFonts w:ascii="ITC Avant Garde" w:hAnsi="ITC Avant Garde" w:cs="Arial"/>
          <w:bCs/>
          <w:color w:val="000000" w:themeColor="text1"/>
        </w:rPr>
        <w:t>es un</w:t>
      </w:r>
      <w:r w:rsidR="00CE5402" w:rsidRPr="000763A1">
        <w:rPr>
          <w:rFonts w:ascii="ITC Avant Garde" w:hAnsi="ITC Avant Garde" w:cs="Arial"/>
          <w:bCs/>
          <w:color w:val="000000" w:themeColor="text1"/>
        </w:rPr>
        <w:t xml:space="preserve"> </w:t>
      </w:r>
      <w:r w:rsidR="00F7454C" w:rsidRPr="000763A1">
        <w:rPr>
          <w:rFonts w:ascii="ITC Avant Garde" w:hAnsi="ITC Avant Garde" w:cs="Arial"/>
          <w:bCs/>
          <w:color w:val="000000" w:themeColor="text1"/>
        </w:rPr>
        <w:t>operador</w:t>
      </w:r>
      <w:r w:rsidR="00CE5402" w:rsidRPr="000763A1">
        <w:rPr>
          <w:rFonts w:ascii="ITC Avant Garde" w:hAnsi="ITC Avant Garde" w:cs="Arial"/>
          <w:bCs/>
          <w:color w:val="000000" w:themeColor="text1"/>
        </w:rPr>
        <w:t xml:space="preserve"> que cuenta con </w:t>
      </w:r>
      <w:r w:rsidR="00F7454C" w:rsidRPr="000763A1">
        <w:rPr>
          <w:rFonts w:ascii="ITC Avant Garde" w:hAnsi="ITC Avant Garde" w:cs="Arial"/>
          <w:bCs/>
          <w:color w:val="000000" w:themeColor="text1"/>
        </w:rPr>
        <w:t>una concesión</w:t>
      </w:r>
      <w:r w:rsidR="00CE5402" w:rsidRPr="000763A1">
        <w:rPr>
          <w:rFonts w:ascii="ITC Avant Garde" w:hAnsi="ITC Avant Garde" w:cs="Arial"/>
          <w:bCs/>
          <w:color w:val="000000" w:themeColor="text1"/>
        </w:rPr>
        <w:t xml:space="preserve"> para instalar, operar y explotar una red pública de telecomunicaciones al amparo de</w:t>
      </w:r>
      <w:r w:rsidR="00F7454C" w:rsidRPr="000763A1">
        <w:rPr>
          <w:rFonts w:ascii="ITC Avant Garde" w:hAnsi="ITC Avant Garde" w:cs="Arial"/>
          <w:bCs/>
          <w:color w:val="000000" w:themeColor="text1"/>
        </w:rPr>
        <w:t>l</w:t>
      </w:r>
      <w:r w:rsidR="00CE5402" w:rsidRPr="000763A1">
        <w:rPr>
          <w:rFonts w:ascii="ITC Avant Garde" w:hAnsi="ITC Avant Garde" w:cs="Arial"/>
          <w:bCs/>
          <w:color w:val="000000" w:themeColor="text1"/>
        </w:rPr>
        <w:t xml:space="preserve"> título de concesión otorgado conforme a la l</w:t>
      </w:r>
      <w:r w:rsidR="00F7454C" w:rsidRPr="000763A1">
        <w:rPr>
          <w:rFonts w:ascii="ITC Avant Garde" w:hAnsi="ITC Avant Garde" w:cs="Arial"/>
          <w:bCs/>
          <w:color w:val="000000" w:themeColor="text1"/>
        </w:rPr>
        <w:t>egislación aplicable e inscrito</w:t>
      </w:r>
      <w:r w:rsidR="00CE5402" w:rsidRPr="000763A1">
        <w:rPr>
          <w:rFonts w:ascii="ITC Avant Garde" w:hAnsi="ITC Avant Garde" w:cs="Arial"/>
          <w:bCs/>
          <w:color w:val="000000" w:themeColor="text1"/>
        </w:rPr>
        <w:t xml:space="preserve"> en el Registro Público de Concesiones del Instituto </w:t>
      </w:r>
      <w:r w:rsidR="0019627B" w:rsidRPr="000763A1">
        <w:rPr>
          <w:rFonts w:ascii="ITC Avant Garde" w:hAnsi="ITC Avant Garde" w:cs="Arial"/>
          <w:bCs/>
          <w:color w:val="000000" w:themeColor="text1"/>
        </w:rPr>
        <w:t>Federal de Telecomunicaciones (en lo sucesivo, el “Instituto”).</w:t>
      </w:r>
    </w:p>
    <w:p w14:paraId="6A00F561" w14:textId="77777777" w:rsidR="000763A1" w:rsidRPr="000763A1" w:rsidRDefault="003E2295" w:rsidP="000763A1">
      <w:pPr>
        <w:pStyle w:val="Prrafodelista"/>
        <w:numPr>
          <w:ilvl w:val="0"/>
          <w:numId w:val="1"/>
        </w:numPr>
        <w:spacing w:before="240" w:after="200" w:line="276" w:lineRule="auto"/>
        <w:rPr>
          <w:rFonts w:ascii="ITC Avant Garde" w:hAnsi="ITC Avant Garde" w:cs="Arial"/>
          <w:b/>
          <w:bCs/>
          <w:color w:val="000000" w:themeColor="text1"/>
        </w:rPr>
      </w:pPr>
      <w:r w:rsidRPr="000763A1">
        <w:rPr>
          <w:rFonts w:ascii="ITC Avant Garde" w:hAnsi="ITC Avant Garde"/>
          <w:b/>
          <w:bCs/>
          <w:color w:val="000000" w:themeColor="text1"/>
        </w:rPr>
        <w:t>Concesiones de Cablevisión, S.A. de C.V.</w:t>
      </w:r>
      <w:r w:rsidRPr="000763A1">
        <w:rPr>
          <w:rFonts w:ascii="ITC Avant Garde" w:hAnsi="ITC Avant Garde" w:cs="Arial"/>
          <w:b/>
          <w:bCs/>
          <w:color w:val="000000" w:themeColor="text1"/>
        </w:rPr>
        <w:t xml:space="preserve">, </w:t>
      </w:r>
      <w:r w:rsidRPr="000763A1">
        <w:rPr>
          <w:rFonts w:ascii="ITC Avant Garde" w:hAnsi="ITC Avant Garde"/>
          <w:b/>
          <w:bCs/>
          <w:color w:val="000000" w:themeColor="text1"/>
        </w:rPr>
        <w:t>Operbes, S.A. de C.V., Bestphone, S.A. de C.V., Cablemás Telecomunicaciones, S.A. de C.V.</w:t>
      </w:r>
      <w:r w:rsidRPr="000763A1">
        <w:rPr>
          <w:rFonts w:ascii="ITC Avant Garde" w:hAnsi="ITC Avant Garde" w:cs="Arial"/>
          <w:b/>
          <w:bCs/>
          <w:color w:val="000000" w:themeColor="text1"/>
        </w:rPr>
        <w:t xml:space="preserve"> y </w:t>
      </w:r>
      <w:r w:rsidRPr="000763A1">
        <w:rPr>
          <w:rFonts w:ascii="ITC Avant Garde" w:hAnsi="ITC Avant Garde"/>
          <w:b/>
          <w:bCs/>
          <w:color w:val="000000" w:themeColor="text1"/>
        </w:rPr>
        <w:t xml:space="preserve">Cable y Comunicación de Campeche, S.A. de C.V. </w:t>
      </w:r>
      <w:r w:rsidRPr="000763A1">
        <w:rPr>
          <w:rFonts w:ascii="ITC Avant Garde" w:hAnsi="ITC Avant Garde" w:cs="Arial"/>
          <w:b/>
          <w:bCs/>
          <w:color w:val="000000" w:themeColor="text1"/>
        </w:rPr>
        <w:t xml:space="preserve">(en lo sucesivo, “Grupo Televisa”), </w:t>
      </w:r>
      <w:r w:rsidRPr="000763A1">
        <w:rPr>
          <w:rFonts w:ascii="ITC Avant Garde" w:hAnsi="ITC Avant Garde" w:cs="Arial"/>
          <w:bCs/>
          <w:color w:val="000000" w:themeColor="text1"/>
        </w:rPr>
        <w:t xml:space="preserve">son operadores que cuentan con </w:t>
      </w:r>
      <w:r w:rsidRPr="000763A1">
        <w:rPr>
          <w:rFonts w:ascii="ITC Avant Garde" w:hAnsi="ITC Avant Garde" w:cs="Arial"/>
          <w:bCs/>
          <w:snapToGrid w:val="0"/>
          <w:color w:val="000000" w:themeColor="text1"/>
        </w:rPr>
        <w:t>concesiones p</w:t>
      </w:r>
      <w:r w:rsidRPr="000763A1">
        <w:rPr>
          <w:rFonts w:ascii="ITC Avant Garde" w:hAnsi="ITC Avant Garde"/>
          <w:color w:val="000000" w:themeColor="text1"/>
        </w:rPr>
        <w:t>ara instalar, operar y explotar una red pública de telecomunicaciones</w:t>
      </w:r>
      <w:r w:rsidRPr="000763A1">
        <w:rPr>
          <w:rFonts w:ascii="ITC Avant Garde" w:hAnsi="ITC Avant Garde" w:cs="Arial"/>
          <w:bCs/>
          <w:color w:val="000000" w:themeColor="text1"/>
        </w:rPr>
        <w:t xml:space="preserve"> al amparo de los títulos de concesión otorgados conforme a la legislación aplicable e inscritos en el Registro Público de Concesiones del Instituto. </w:t>
      </w:r>
    </w:p>
    <w:p w14:paraId="4072B822" w14:textId="77777777" w:rsidR="000763A1" w:rsidRPr="000763A1" w:rsidRDefault="00DC4719" w:rsidP="000763A1">
      <w:pPr>
        <w:pStyle w:val="Prrafodelista"/>
        <w:numPr>
          <w:ilvl w:val="0"/>
          <w:numId w:val="1"/>
        </w:numPr>
        <w:spacing w:before="240" w:after="200" w:line="276" w:lineRule="auto"/>
        <w:rPr>
          <w:rFonts w:ascii="ITC Avant Garde" w:hAnsi="ITC Avant Garde" w:cs="Arial"/>
          <w:bCs/>
          <w:i/>
          <w:color w:val="000000" w:themeColor="text1"/>
        </w:rPr>
      </w:pPr>
      <w:r w:rsidRPr="000763A1">
        <w:rPr>
          <w:rFonts w:ascii="ITC Avant Garde" w:hAnsi="ITC Avant Garde"/>
          <w:b/>
          <w:bCs/>
          <w:color w:val="000000" w:themeColor="text1"/>
        </w:rPr>
        <w:t>Metodología</w:t>
      </w:r>
      <w:r w:rsidRPr="000763A1">
        <w:rPr>
          <w:rFonts w:ascii="ITC Avant Garde" w:hAnsi="ITC Avant Garde" w:cs="Arial"/>
          <w:b/>
          <w:bCs/>
          <w:color w:val="000000" w:themeColor="text1"/>
        </w:rPr>
        <w:t xml:space="preserve"> para el cálculo de costos de interconexión. </w:t>
      </w:r>
      <w:r w:rsidRPr="000763A1">
        <w:rPr>
          <w:rFonts w:ascii="ITC Avant Garde" w:hAnsi="ITC Avant Garde" w:cs="Arial"/>
          <w:bCs/>
          <w:color w:val="000000" w:themeColor="text1"/>
        </w:rPr>
        <w:t xml:space="preserve">El 18 de diciembre de 2014, </w:t>
      </w:r>
      <w:r w:rsidR="001F3D39" w:rsidRPr="000763A1">
        <w:rPr>
          <w:rFonts w:ascii="ITC Avant Garde" w:hAnsi="ITC Avant Garde" w:cs="Arial"/>
          <w:bCs/>
          <w:color w:val="000000" w:themeColor="text1"/>
        </w:rPr>
        <w:t>se</w:t>
      </w:r>
      <w:r w:rsidRPr="000763A1">
        <w:rPr>
          <w:rFonts w:ascii="ITC Avant Garde" w:hAnsi="ITC Avant Garde" w:cs="Arial"/>
          <w:bCs/>
          <w:color w:val="000000" w:themeColor="text1"/>
        </w:rPr>
        <w:t xml:space="preserve"> publicó en el D</w:t>
      </w:r>
      <w:r w:rsidR="001F3D39" w:rsidRPr="000763A1">
        <w:rPr>
          <w:rFonts w:ascii="ITC Avant Garde" w:hAnsi="ITC Avant Garde" w:cs="Arial"/>
          <w:bCs/>
          <w:color w:val="000000" w:themeColor="text1"/>
        </w:rPr>
        <w:t xml:space="preserve">iario </w:t>
      </w:r>
      <w:r w:rsidRPr="000763A1">
        <w:rPr>
          <w:rFonts w:ascii="ITC Avant Garde" w:hAnsi="ITC Avant Garde" w:cs="Arial"/>
          <w:bCs/>
          <w:color w:val="000000" w:themeColor="text1"/>
        </w:rPr>
        <w:t>O</w:t>
      </w:r>
      <w:r w:rsidR="001F3D39" w:rsidRPr="000763A1">
        <w:rPr>
          <w:rFonts w:ascii="ITC Avant Garde" w:hAnsi="ITC Avant Garde" w:cs="Arial"/>
          <w:bCs/>
          <w:color w:val="000000" w:themeColor="text1"/>
        </w:rPr>
        <w:t xml:space="preserve">ficial de la </w:t>
      </w:r>
      <w:r w:rsidRPr="000763A1">
        <w:rPr>
          <w:rFonts w:ascii="ITC Avant Garde" w:hAnsi="ITC Avant Garde" w:cs="Arial"/>
          <w:bCs/>
          <w:color w:val="000000" w:themeColor="text1"/>
        </w:rPr>
        <w:t>F</w:t>
      </w:r>
      <w:r w:rsidR="001F3D39" w:rsidRPr="000763A1">
        <w:rPr>
          <w:rFonts w:ascii="ITC Avant Garde" w:hAnsi="ITC Avant Garde" w:cs="Arial"/>
          <w:bCs/>
          <w:color w:val="000000" w:themeColor="text1"/>
        </w:rPr>
        <w:t>ederación (en lo sucesivo, “DOF”)</w:t>
      </w:r>
      <w:r w:rsidRPr="000763A1">
        <w:rPr>
          <w:rFonts w:ascii="ITC Avant Garde" w:hAnsi="ITC Avant Garde" w:cs="Arial"/>
          <w:bCs/>
          <w:color w:val="000000" w:themeColor="text1"/>
        </w:rPr>
        <w:t>, el “</w:t>
      </w:r>
      <w:r w:rsidRPr="000763A1">
        <w:rPr>
          <w:rFonts w:ascii="ITC Avant Garde" w:hAnsi="ITC Avant Garde" w:cs="Arial"/>
          <w:bCs/>
          <w:i/>
          <w:color w:val="000000" w:themeColor="text1"/>
        </w:rPr>
        <w:t xml:space="preserve">ACUERDO </w:t>
      </w:r>
      <w:r w:rsidR="00157BBE" w:rsidRPr="000763A1">
        <w:rPr>
          <w:rFonts w:ascii="ITC Avant Garde" w:hAnsi="ITC Avant Garde" w:cs="Arial"/>
          <w:bCs/>
          <w:i/>
          <w:color w:val="000000" w:themeColor="text1"/>
        </w:rPr>
        <w:t>mediante el cual el Pleno del Instituto Federal de Telecomunicaciones emite la metodología para el cálculo de costos de interconexión de conformidad con la Ley Federal de Telecomunicaciones y Radiodifusión</w:t>
      </w:r>
      <w:r w:rsidRPr="000763A1">
        <w:rPr>
          <w:rFonts w:ascii="ITC Avant Garde" w:hAnsi="ITC Avant Garde" w:cs="Arial"/>
          <w:bCs/>
          <w:i/>
          <w:color w:val="000000" w:themeColor="text1"/>
        </w:rPr>
        <w:t xml:space="preserve">”, </w:t>
      </w:r>
      <w:r w:rsidRPr="000763A1">
        <w:rPr>
          <w:rFonts w:ascii="ITC Avant Garde" w:hAnsi="ITC Avant Garde" w:cs="Arial"/>
          <w:bCs/>
          <w:color w:val="000000" w:themeColor="text1"/>
        </w:rPr>
        <w:t>aprobado mediante Acuerdo P/IFT/EXT/161214/277 (en lo</w:t>
      </w:r>
      <w:r w:rsidRPr="000763A1">
        <w:rPr>
          <w:rFonts w:ascii="ITC Avant Garde" w:hAnsi="ITC Avant Garde" w:cs="Arial"/>
          <w:bCs/>
          <w:i/>
          <w:color w:val="000000" w:themeColor="text1"/>
        </w:rPr>
        <w:t xml:space="preserve"> </w:t>
      </w:r>
      <w:r w:rsidRPr="000763A1">
        <w:rPr>
          <w:rFonts w:ascii="ITC Avant Garde" w:hAnsi="ITC Avant Garde" w:cs="Arial"/>
          <w:bCs/>
          <w:color w:val="000000" w:themeColor="text1"/>
        </w:rPr>
        <w:t>sucesivo</w:t>
      </w:r>
      <w:r w:rsidR="001F3D39" w:rsidRPr="000763A1">
        <w:rPr>
          <w:rFonts w:ascii="ITC Avant Garde" w:hAnsi="ITC Avant Garde" w:cs="Arial"/>
          <w:bCs/>
          <w:color w:val="000000" w:themeColor="text1"/>
        </w:rPr>
        <w:t>,</w:t>
      </w:r>
      <w:r w:rsidRPr="000763A1">
        <w:rPr>
          <w:rFonts w:ascii="ITC Avant Garde" w:hAnsi="ITC Avant Garde" w:cs="Arial"/>
          <w:bCs/>
          <w:color w:val="000000" w:themeColor="text1"/>
        </w:rPr>
        <w:t xml:space="preserve"> la “Metodología de Costos”).</w:t>
      </w:r>
    </w:p>
    <w:p w14:paraId="3077D411" w14:textId="77777777" w:rsidR="000763A1" w:rsidRPr="000763A1" w:rsidRDefault="00A7512D" w:rsidP="000763A1">
      <w:pPr>
        <w:pStyle w:val="Prrafodelista"/>
        <w:numPr>
          <w:ilvl w:val="0"/>
          <w:numId w:val="1"/>
        </w:numPr>
        <w:spacing w:before="240" w:after="200" w:line="276" w:lineRule="auto"/>
        <w:rPr>
          <w:rFonts w:ascii="ITC Avant Garde" w:hAnsi="ITC Avant Garde" w:cs="Arial"/>
          <w:b/>
          <w:color w:val="000000" w:themeColor="text1"/>
        </w:rPr>
      </w:pPr>
      <w:r w:rsidRPr="000763A1">
        <w:rPr>
          <w:rFonts w:ascii="ITC Avant Garde" w:hAnsi="ITC Avant Garde"/>
          <w:b/>
          <w:bCs/>
          <w:color w:val="000000" w:themeColor="text1"/>
          <w:lang w:val="es-ES"/>
        </w:rPr>
        <w:t>Sistema Electrónico de Solicitudes de Interconexión.</w:t>
      </w:r>
      <w:r w:rsidRPr="000763A1">
        <w:rPr>
          <w:rFonts w:ascii="ITC Avant Garde" w:hAnsi="ITC Avant Garde"/>
          <w:bCs/>
          <w:color w:val="000000" w:themeColor="text1"/>
          <w:lang w:val="es-ES"/>
        </w:rPr>
        <w:t xml:space="preserve"> El 29 de diciembre de 2014 se publicó en el DOF el </w:t>
      </w:r>
      <w:r w:rsidRPr="000763A1">
        <w:rPr>
          <w:rFonts w:ascii="ITC Avant Garde" w:hAnsi="ITC Avant Garde"/>
          <w:bCs/>
          <w:i/>
          <w:color w:val="000000" w:themeColor="text1"/>
          <w:lang w:val="es-ES"/>
        </w:rPr>
        <w:t xml:space="preserve">“ACUERDO mediante el cual el Pleno del Instituto Federal de Telecomunicaciones establece el Sistema Electrónico de Solicitudes de Interconexión” (en lo sucesivo, el “Acuerdo del Sistema”), </w:t>
      </w:r>
      <w:r w:rsidRPr="000763A1">
        <w:rPr>
          <w:rFonts w:ascii="ITC Avant Garde" w:hAnsi="ITC Avant Garde"/>
          <w:bCs/>
          <w:color w:val="000000" w:themeColor="text1"/>
          <w:lang w:val="es-ES"/>
        </w:rPr>
        <w:t>mediante el cual se estableció</w:t>
      </w:r>
      <w:r w:rsidR="005160CE" w:rsidRPr="000763A1">
        <w:rPr>
          <w:rFonts w:ascii="ITC Avant Garde" w:hAnsi="ITC Avant Garde"/>
          <w:bCs/>
          <w:color w:val="000000" w:themeColor="text1"/>
          <w:lang w:val="es-ES"/>
        </w:rPr>
        <w:t xml:space="preserve"> el Sistema Electrónico de Solicitudes de Interconexión, (en lo sucesivo, el “SESI”).</w:t>
      </w:r>
      <w:r w:rsidR="008E7935" w:rsidRPr="000763A1">
        <w:rPr>
          <w:rFonts w:ascii="ITC Avant Garde" w:hAnsi="ITC Avant Garde"/>
          <w:bCs/>
          <w:color w:val="000000" w:themeColor="text1"/>
          <w:lang w:val="es-ES"/>
        </w:rPr>
        <w:t xml:space="preserve"> </w:t>
      </w:r>
    </w:p>
    <w:p w14:paraId="67C52B41" w14:textId="77777777" w:rsidR="000763A1" w:rsidRPr="000763A1" w:rsidRDefault="004C6E72" w:rsidP="000763A1">
      <w:pPr>
        <w:pStyle w:val="Prrafodelista"/>
        <w:numPr>
          <w:ilvl w:val="0"/>
          <w:numId w:val="1"/>
        </w:numPr>
        <w:spacing w:before="240" w:after="200" w:line="276" w:lineRule="auto"/>
        <w:rPr>
          <w:rFonts w:ascii="ITC Avant Garde" w:hAnsi="ITC Avant Garde" w:cs="Arial"/>
          <w:b/>
          <w:color w:val="000000" w:themeColor="text1"/>
        </w:rPr>
      </w:pPr>
      <w:r w:rsidRPr="000763A1">
        <w:rPr>
          <w:rFonts w:ascii="ITC Avant Garde" w:hAnsi="ITC Avant Garde" w:cs="Arial"/>
          <w:b/>
          <w:bCs/>
          <w:color w:val="000000" w:themeColor="text1"/>
        </w:rPr>
        <w:t xml:space="preserve">Publicación de Tarifas de Interconexión del año 2016. </w:t>
      </w:r>
      <w:r w:rsidRPr="000763A1">
        <w:rPr>
          <w:rFonts w:ascii="ITC Avant Garde" w:hAnsi="ITC Avant Garde" w:cs="Arial"/>
          <w:bCs/>
          <w:color w:val="000000" w:themeColor="text1"/>
        </w:rPr>
        <w:t>El 1 de octubre de 2015 se publicó en el DOF el “</w:t>
      </w:r>
      <w:r w:rsidRPr="000763A1">
        <w:rPr>
          <w:rFonts w:ascii="ITC Avant Garde" w:hAnsi="ITC Avant Garde" w:cs="Arial"/>
          <w:bCs/>
          <w:i/>
          <w:color w:val="000000" w:themeColor="text1"/>
        </w:rPr>
        <w:t xml:space="preserve">ACUERDO mediante el cual el Pleno del Instituto Federal de </w:t>
      </w:r>
      <w:r w:rsidRPr="000763A1">
        <w:rPr>
          <w:rFonts w:ascii="ITC Avant Garde" w:hAnsi="ITC Avant Garde" w:cs="Arial"/>
          <w:bCs/>
          <w:i/>
          <w:color w:val="000000" w:themeColor="text1"/>
        </w:rPr>
        <w:lastRenderedPageBreak/>
        <w:t>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0763A1">
        <w:rPr>
          <w:rFonts w:ascii="ITC Avant Garde" w:hAnsi="ITC Avant Garde" w:cs="Arial"/>
          <w:bCs/>
          <w:color w:val="000000" w:themeColor="text1"/>
        </w:rPr>
        <w:t>”, aprobado mediante Acuerdo P/IFT/120815/347 (en lo sucesivo, el “Acuerdo de Tarifas 2016”).</w:t>
      </w:r>
    </w:p>
    <w:p w14:paraId="72247C11" w14:textId="77777777" w:rsidR="000763A1" w:rsidRPr="000763A1" w:rsidRDefault="00922ED3" w:rsidP="000763A1">
      <w:pPr>
        <w:pStyle w:val="Prrafodelista"/>
        <w:numPr>
          <w:ilvl w:val="0"/>
          <w:numId w:val="1"/>
        </w:numPr>
        <w:spacing w:before="240" w:after="200" w:line="276" w:lineRule="auto"/>
        <w:rPr>
          <w:rFonts w:ascii="ITC Avant Garde" w:hAnsi="ITC Avant Garde"/>
          <w:bCs/>
          <w:color w:val="000000" w:themeColor="text1"/>
          <w:lang w:val="es-ES"/>
        </w:rPr>
      </w:pPr>
      <w:r w:rsidRPr="000763A1">
        <w:rPr>
          <w:rFonts w:ascii="ITC Avant Garde" w:hAnsi="ITC Avant Garde"/>
          <w:b/>
          <w:bCs/>
          <w:color w:val="000000" w:themeColor="text1"/>
          <w:lang w:val="es-ES"/>
        </w:rPr>
        <w:t>Procedimiento de resolución de condiciones de interconexión no convenidas</w:t>
      </w:r>
      <w:r w:rsidR="001A04C4" w:rsidRPr="000763A1">
        <w:rPr>
          <w:rFonts w:ascii="ITC Avant Garde" w:hAnsi="ITC Avant Garde"/>
          <w:color w:val="000000" w:themeColor="text1"/>
          <w:lang w:val="es-ES"/>
        </w:rPr>
        <w:t xml:space="preserve"> El </w:t>
      </w:r>
      <w:r w:rsidR="00C72538" w:rsidRPr="000763A1">
        <w:rPr>
          <w:rFonts w:ascii="ITC Avant Garde" w:hAnsi="ITC Avant Garde"/>
          <w:color w:val="000000" w:themeColor="text1"/>
          <w:lang w:val="es-ES"/>
        </w:rPr>
        <w:t>18</w:t>
      </w:r>
      <w:r w:rsidR="001A04C4" w:rsidRPr="000763A1">
        <w:rPr>
          <w:rFonts w:ascii="ITC Avant Garde" w:hAnsi="ITC Avant Garde"/>
          <w:color w:val="000000" w:themeColor="text1"/>
          <w:lang w:val="es-ES"/>
        </w:rPr>
        <w:t xml:space="preserve"> de </w:t>
      </w:r>
      <w:r w:rsidR="00C72538" w:rsidRPr="000763A1">
        <w:rPr>
          <w:rFonts w:ascii="ITC Avant Garde" w:hAnsi="ITC Avant Garde"/>
          <w:color w:val="000000" w:themeColor="text1"/>
          <w:lang w:val="es-ES"/>
        </w:rPr>
        <w:t>agosto</w:t>
      </w:r>
      <w:r w:rsidR="001A04C4" w:rsidRPr="000763A1">
        <w:rPr>
          <w:rFonts w:ascii="ITC Avant Garde" w:hAnsi="ITC Avant Garde"/>
          <w:color w:val="000000" w:themeColor="text1"/>
          <w:lang w:val="es-ES"/>
        </w:rPr>
        <w:t xml:space="preserve"> de 2016, </w:t>
      </w:r>
      <w:r w:rsidR="002A216F" w:rsidRPr="000763A1">
        <w:rPr>
          <w:rFonts w:ascii="ITC Avant Garde" w:hAnsi="ITC Avant Garde"/>
          <w:color w:val="000000" w:themeColor="text1"/>
          <w:lang w:val="es-ES"/>
        </w:rPr>
        <w:t xml:space="preserve">el </w:t>
      </w:r>
      <w:r w:rsidR="00C72538" w:rsidRPr="000763A1">
        <w:rPr>
          <w:rFonts w:ascii="ITC Avant Garde" w:hAnsi="ITC Avant Garde"/>
          <w:color w:val="000000" w:themeColor="text1"/>
          <w:lang w:val="es-ES"/>
        </w:rPr>
        <w:t>representante</w:t>
      </w:r>
      <w:r w:rsidR="002A216F" w:rsidRPr="000763A1">
        <w:rPr>
          <w:rFonts w:ascii="ITC Avant Garde" w:hAnsi="ITC Avant Garde"/>
          <w:color w:val="000000" w:themeColor="text1"/>
          <w:lang w:val="es-ES"/>
        </w:rPr>
        <w:t xml:space="preserve"> </w:t>
      </w:r>
      <w:r w:rsidR="0055577E" w:rsidRPr="000763A1">
        <w:rPr>
          <w:rFonts w:ascii="ITC Avant Garde" w:hAnsi="ITC Avant Garde"/>
          <w:color w:val="000000" w:themeColor="text1"/>
          <w:lang w:val="es-ES"/>
        </w:rPr>
        <w:t>legal</w:t>
      </w:r>
      <w:r w:rsidR="002A216F" w:rsidRPr="000763A1">
        <w:rPr>
          <w:rFonts w:ascii="ITC Avant Garde" w:hAnsi="ITC Avant Garde"/>
          <w:color w:val="000000" w:themeColor="text1"/>
          <w:lang w:val="es-ES"/>
        </w:rPr>
        <w:t xml:space="preserve"> de </w:t>
      </w:r>
      <w:r w:rsidR="00C72538" w:rsidRPr="000763A1">
        <w:rPr>
          <w:rFonts w:ascii="ITC Avant Garde" w:hAnsi="ITC Avant Garde"/>
          <w:color w:val="000000" w:themeColor="text1"/>
          <w:lang w:val="es-ES"/>
        </w:rPr>
        <w:t>Talktel</w:t>
      </w:r>
      <w:r w:rsidR="00FB3BD2" w:rsidRPr="000763A1">
        <w:rPr>
          <w:rFonts w:ascii="ITC Avant Garde" w:hAnsi="ITC Avant Garde"/>
          <w:color w:val="000000" w:themeColor="text1"/>
          <w:lang w:val="es-ES"/>
        </w:rPr>
        <w:t xml:space="preserve">, </w:t>
      </w:r>
      <w:r w:rsidR="00B577BE" w:rsidRPr="000763A1">
        <w:rPr>
          <w:rFonts w:ascii="ITC Avant Garde" w:hAnsi="ITC Avant Garde"/>
          <w:color w:val="000000" w:themeColor="text1"/>
          <w:lang w:val="es-ES"/>
        </w:rPr>
        <w:t xml:space="preserve">presentó ante el Instituto, escrito mediante el cual solicitó su intervención para resolver los términos, condiciones y tarifas que no pudo convenir con </w:t>
      </w:r>
      <w:r w:rsidR="0055577E" w:rsidRPr="000763A1">
        <w:rPr>
          <w:rFonts w:ascii="ITC Avant Garde" w:hAnsi="ITC Avant Garde"/>
          <w:color w:val="000000" w:themeColor="text1"/>
          <w:lang w:val="es-ES"/>
        </w:rPr>
        <w:t xml:space="preserve">Grupo </w:t>
      </w:r>
      <w:r w:rsidR="00C72538" w:rsidRPr="000763A1">
        <w:rPr>
          <w:rFonts w:ascii="ITC Avant Garde" w:hAnsi="ITC Avant Garde"/>
          <w:color w:val="000000" w:themeColor="text1"/>
          <w:lang w:val="es-ES"/>
        </w:rPr>
        <w:t>Televisa</w:t>
      </w:r>
      <w:r w:rsidR="00B81DDD" w:rsidRPr="000763A1">
        <w:rPr>
          <w:rFonts w:ascii="ITC Avant Garde" w:hAnsi="ITC Avant Garde"/>
          <w:color w:val="000000" w:themeColor="text1"/>
          <w:lang w:val="es-ES"/>
        </w:rPr>
        <w:t>,</w:t>
      </w:r>
      <w:r w:rsidR="00FE5895" w:rsidRPr="000763A1">
        <w:rPr>
          <w:rFonts w:ascii="ITC Avant Garde" w:hAnsi="ITC Avant Garde"/>
          <w:color w:val="000000" w:themeColor="text1"/>
          <w:lang w:val="es-ES"/>
        </w:rPr>
        <w:t xml:space="preserve"> </w:t>
      </w:r>
      <w:r w:rsidR="00C72538" w:rsidRPr="000763A1">
        <w:rPr>
          <w:rFonts w:ascii="ITC Avant Garde" w:hAnsi="ITC Avant Garde"/>
          <w:color w:val="000000" w:themeColor="text1"/>
          <w:lang w:val="es-ES"/>
        </w:rPr>
        <w:t>aplicables para los</w:t>
      </w:r>
      <w:r w:rsidR="00B81DDD" w:rsidRPr="000763A1">
        <w:rPr>
          <w:rFonts w:ascii="ITC Avant Garde" w:hAnsi="ITC Avant Garde"/>
          <w:color w:val="000000" w:themeColor="text1"/>
          <w:lang w:val="es-ES"/>
        </w:rPr>
        <w:t xml:space="preserve"> periodo</w:t>
      </w:r>
      <w:r w:rsidR="00C72538" w:rsidRPr="000763A1">
        <w:rPr>
          <w:rFonts w:ascii="ITC Avant Garde" w:hAnsi="ITC Avant Garde"/>
          <w:color w:val="000000" w:themeColor="text1"/>
          <w:lang w:val="es-ES"/>
        </w:rPr>
        <w:t>s 2016 y</w:t>
      </w:r>
      <w:r w:rsidR="00B81DDD" w:rsidRPr="000763A1">
        <w:rPr>
          <w:rFonts w:ascii="ITC Avant Garde" w:hAnsi="ITC Avant Garde"/>
          <w:color w:val="000000" w:themeColor="text1"/>
          <w:lang w:val="es-ES"/>
        </w:rPr>
        <w:t xml:space="preserve"> </w:t>
      </w:r>
      <w:r w:rsidR="004511A0" w:rsidRPr="000763A1">
        <w:rPr>
          <w:rFonts w:ascii="ITC Avant Garde" w:hAnsi="ITC Avant Garde"/>
          <w:color w:val="000000" w:themeColor="text1"/>
          <w:lang w:val="es-ES"/>
        </w:rPr>
        <w:t>201</w:t>
      </w:r>
      <w:r w:rsidR="00561563" w:rsidRPr="000763A1">
        <w:rPr>
          <w:rFonts w:ascii="ITC Avant Garde" w:hAnsi="ITC Avant Garde"/>
          <w:color w:val="000000" w:themeColor="text1"/>
          <w:lang w:val="es-ES"/>
        </w:rPr>
        <w:t>7</w:t>
      </w:r>
      <w:r w:rsidR="00394255" w:rsidRPr="000763A1">
        <w:rPr>
          <w:rFonts w:ascii="ITC Avant Garde" w:hAnsi="ITC Avant Garde"/>
          <w:color w:val="000000" w:themeColor="text1"/>
          <w:lang w:val="es-ES"/>
        </w:rPr>
        <w:t xml:space="preserve"> (en lo sucesivo, la “Solicitud de Resolución”).</w:t>
      </w:r>
    </w:p>
    <w:p w14:paraId="51306D9B" w14:textId="77777777" w:rsidR="000763A1" w:rsidRPr="000763A1" w:rsidRDefault="00B577BE" w:rsidP="000763A1">
      <w:pPr>
        <w:spacing w:before="240"/>
        <w:ind w:left="284"/>
        <w:jc w:val="both"/>
        <w:rPr>
          <w:rFonts w:ascii="ITC Avant Garde" w:eastAsia="Times New Roman" w:hAnsi="ITC Avant Garde"/>
          <w:bCs/>
          <w:color w:val="000000" w:themeColor="text1"/>
          <w:highlight w:val="yellow"/>
          <w:lang w:val="es-ES" w:eastAsia="es-ES"/>
        </w:rPr>
      </w:pPr>
      <w:r w:rsidRPr="000763A1">
        <w:rPr>
          <w:rFonts w:ascii="ITC Avant Garde" w:eastAsia="Times New Roman" w:hAnsi="ITC Avant Garde"/>
          <w:bCs/>
          <w:color w:val="000000" w:themeColor="text1"/>
          <w:lang w:val="es-ES" w:eastAsia="es-ES"/>
        </w:rPr>
        <w:t xml:space="preserve">La Solicitud de Resolución se admitió a trámite, asignándole el número de expediente </w:t>
      </w:r>
      <w:r w:rsidR="00B92B20" w:rsidRPr="000763A1">
        <w:rPr>
          <w:rFonts w:ascii="ITC Avant Garde" w:eastAsia="Times New Roman" w:hAnsi="ITC Avant Garde"/>
          <w:b/>
          <w:bCs/>
          <w:color w:val="000000" w:themeColor="text1"/>
          <w:lang w:val="es-ES" w:eastAsia="es-ES"/>
        </w:rPr>
        <w:t>IFT/221/UPR/DG-RIRST/186</w:t>
      </w:r>
      <w:r w:rsidRPr="000763A1">
        <w:rPr>
          <w:rFonts w:ascii="ITC Avant Garde" w:eastAsia="Times New Roman" w:hAnsi="ITC Avant Garde"/>
          <w:b/>
          <w:bCs/>
          <w:color w:val="000000" w:themeColor="text1"/>
          <w:lang w:val="es-ES" w:eastAsia="es-ES"/>
        </w:rPr>
        <w:t>.</w:t>
      </w:r>
      <w:r w:rsidR="00B92B20" w:rsidRPr="000763A1">
        <w:rPr>
          <w:rFonts w:ascii="ITC Avant Garde" w:eastAsia="Times New Roman" w:hAnsi="ITC Avant Garde"/>
          <w:b/>
          <w:bCs/>
          <w:color w:val="000000" w:themeColor="text1"/>
          <w:lang w:val="es-ES" w:eastAsia="es-ES"/>
        </w:rPr>
        <w:t>180816</w:t>
      </w:r>
      <w:r w:rsidR="0055577E" w:rsidRPr="000763A1">
        <w:rPr>
          <w:rFonts w:ascii="ITC Avant Garde" w:eastAsia="Times New Roman" w:hAnsi="ITC Avant Garde"/>
          <w:b/>
          <w:bCs/>
          <w:color w:val="000000" w:themeColor="text1"/>
          <w:lang w:val="es-ES" w:eastAsia="es-ES"/>
        </w:rPr>
        <w:t>/</w:t>
      </w:r>
      <w:r w:rsidRPr="000763A1">
        <w:rPr>
          <w:rFonts w:ascii="ITC Avant Garde" w:eastAsia="Times New Roman" w:hAnsi="ITC Avant Garde"/>
          <w:b/>
          <w:bCs/>
          <w:color w:val="000000" w:themeColor="text1"/>
          <w:lang w:val="es-ES" w:eastAsia="es-ES"/>
        </w:rPr>
        <w:t>ITX.</w:t>
      </w:r>
      <w:r w:rsidRPr="000763A1">
        <w:rPr>
          <w:rFonts w:ascii="ITC Avant Garde" w:eastAsia="Times New Roman" w:hAnsi="ITC Avant Garde"/>
          <w:bCs/>
          <w:color w:val="000000" w:themeColor="text1"/>
          <w:lang w:val="es-ES" w:eastAsia="es-ES"/>
        </w:rPr>
        <w:t xml:space="preserve"> 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2802B5AE" w14:textId="77777777" w:rsidR="000763A1" w:rsidRPr="000763A1" w:rsidRDefault="00081CF8" w:rsidP="000763A1">
      <w:pPr>
        <w:spacing w:before="240"/>
        <w:ind w:left="284"/>
        <w:jc w:val="both"/>
        <w:rPr>
          <w:rFonts w:ascii="ITC Avant Garde" w:eastAsia="Times New Roman" w:hAnsi="ITC Avant Garde"/>
          <w:bCs/>
          <w:color w:val="000000" w:themeColor="text1"/>
          <w:lang w:val="es-ES" w:eastAsia="es-ES"/>
        </w:rPr>
      </w:pPr>
      <w:r w:rsidRPr="000763A1">
        <w:rPr>
          <w:rFonts w:ascii="ITC Avant Garde" w:eastAsia="Times New Roman" w:hAnsi="ITC Avant Garde"/>
          <w:bCs/>
          <w:color w:val="000000" w:themeColor="text1"/>
          <w:lang w:val="es-ES" w:eastAsia="es-ES"/>
        </w:rPr>
        <w:t xml:space="preserve">Es así que con fecha </w:t>
      </w:r>
      <w:r w:rsidR="0055556E" w:rsidRPr="000763A1">
        <w:rPr>
          <w:rFonts w:ascii="ITC Avant Garde" w:eastAsia="Times New Roman" w:hAnsi="ITC Avant Garde"/>
          <w:bCs/>
          <w:color w:val="000000" w:themeColor="text1"/>
          <w:lang w:val="es-ES" w:eastAsia="es-ES"/>
        </w:rPr>
        <w:t>8</w:t>
      </w:r>
      <w:r w:rsidR="00B577BE" w:rsidRPr="000763A1">
        <w:rPr>
          <w:rFonts w:ascii="ITC Avant Garde" w:eastAsia="Times New Roman" w:hAnsi="ITC Avant Garde"/>
          <w:bCs/>
          <w:color w:val="000000" w:themeColor="text1"/>
          <w:lang w:val="es-ES" w:eastAsia="es-ES"/>
        </w:rPr>
        <w:t xml:space="preserve"> de </w:t>
      </w:r>
      <w:r w:rsidR="00D72BD8" w:rsidRPr="000763A1">
        <w:rPr>
          <w:rFonts w:ascii="ITC Avant Garde" w:eastAsia="Times New Roman" w:hAnsi="ITC Avant Garde"/>
          <w:bCs/>
          <w:color w:val="000000" w:themeColor="text1"/>
          <w:lang w:val="es-ES" w:eastAsia="es-ES"/>
        </w:rPr>
        <w:t>noviembre</w:t>
      </w:r>
      <w:r w:rsidR="00B577BE" w:rsidRPr="000763A1">
        <w:rPr>
          <w:rFonts w:ascii="ITC Avant Garde" w:eastAsia="Times New Roman" w:hAnsi="ITC Avant Garde"/>
          <w:bCs/>
          <w:color w:val="000000" w:themeColor="text1"/>
          <w:lang w:val="es-ES" w:eastAsia="es-ES"/>
        </w:rPr>
        <w:t xml:space="preserve"> de 2016 el Instituto notificó a las partes, que el procedimiento guardaba estado para que el Pleno del Instituto dictase la resolución correspondiente.</w:t>
      </w:r>
    </w:p>
    <w:p w14:paraId="25B12012" w14:textId="77777777" w:rsidR="000763A1" w:rsidRPr="000763A1" w:rsidRDefault="008D6F63" w:rsidP="000763A1">
      <w:pPr>
        <w:pStyle w:val="Prrafodelista"/>
        <w:numPr>
          <w:ilvl w:val="0"/>
          <w:numId w:val="1"/>
        </w:numPr>
        <w:spacing w:before="240" w:after="200" w:line="276" w:lineRule="auto"/>
        <w:rPr>
          <w:rFonts w:ascii="ITC Avant Garde" w:hAnsi="ITC Avant Garde"/>
          <w:bCs/>
          <w:color w:val="000000" w:themeColor="text1"/>
          <w:lang w:val="es-ES"/>
        </w:rPr>
      </w:pPr>
      <w:r w:rsidRPr="000763A1">
        <w:rPr>
          <w:rFonts w:ascii="ITC Avant Garde" w:hAnsi="ITC Avant Garde"/>
          <w:b/>
          <w:bCs/>
          <w:color w:val="000000" w:themeColor="text1"/>
          <w:lang w:val="es-ES"/>
        </w:rPr>
        <w:t>Publicación de las Condiciones Técnicas Mínimas y las Tarifas de Interconexión para el año 2017.</w:t>
      </w:r>
      <w:r w:rsidRPr="000763A1">
        <w:rPr>
          <w:rFonts w:ascii="ITC Avant Garde" w:hAnsi="ITC Avant Garde"/>
          <w:bCs/>
          <w:color w:val="000000" w:themeColor="text1"/>
          <w:lang w:val="es-ES"/>
        </w:rPr>
        <w:t xml:space="preserve">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79EB060A" w14:textId="77777777" w:rsidR="000763A1" w:rsidRPr="000763A1" w:rsidRDefault="00391C8F" w:rsidP="000763A1">
      <w:pPr>
        <w:widowControl w:val="0"/>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En virtud de los referidos Antecedentes, y</w:t>
      </w:r>
    </w:p>
    <w:p w14:paraId="4AB439C5" w14:textId="77777777" w:rsidR="000763A1" w:rsidRPr="000763A1" w:rsidRDefault="00F15A38" w:rsidP="000763A1">
      <w:pPr>
        <w:pStyle w:val="Ttulo2"/>
        <w:keepLines/>
        <w:spacing w:before="40" w:after="240" w:line="276" w:lineRule="auto"/>
        <w:jc w:val="center"/>
        <w:rPr>
          <w:rFonts w:ascii="ITC Avant Garde" w:hAnsi="ITC Avant Garde"/>
          <w:b w:val="0"/>
          <w:bCs/>
          <w:color w:val="000000" w:themeColor="text1"/>
        </w:rPr>
      </w:pPr>
      <w:bookmarkStart w:id="0" w:name="HipótesisNormativa"/>
      <w:r w:rsidRPr="000763A1">
        <w:rPr>
          <w:rFonts w:ascii="ITC Avant Garde" w:eastAsiaTheme="majorEastAsia" w:hAnsi="ITC Avant Garde" w:cstheme="majorBidi"/>
          <w:color w:val="000000" w:themeColor="text1"/>
          <w:szCs w:val="22"/>
        </w:rPr>
        <w:t>CONSIDERANDO</w:t>
      </w:r>
    </w:p>
    <w:p w14:paraId="6592AF6A" w14:textId="48539CD4" w:rsidR="000763A1" w:rsidRPr="000763A1" w:rsidRDefault="008D6F63" w:rsidP="000763A1">
      <w:pPr>
        <w:pStyle w:val="Textoindependiente"/>
        <w:spacing w:before="240" w:after="200" w:line="276" w:lineRule="auto"/>
        <w:rPr>
          <w:rFonts w:ascii="ITC Avant Garde" w:hAnsi="ITC Avant Garde" w:cs="Arial"/>
          <w:bCs/>
          <w:color w:val="000000" w:themeColor="text1"/>
          <w:szCs w:val="22"/>
        </w:rPr>
      </w:pPr>
      <w:bookmarkStart w:id="1" w:name="primero"/>
      <w:r w:rsidRPr="000763A1">
        <w:rPr>
          <w:rFonts w:ascii="ITC Avant Garde" w:hAnsi="ITC Avant Garde" w:cs="Arial"/>
          <w:b/>
          <w:bCs/>
          <w:color w:val="000000" w:themeColor="text1"/>
          <w:lang w:val="es-ES"/>
        </w:rPr>
        <w:t>PRIMERO.- Competencia del Instituto</w:t>
      </w:r>
      <w:r w:rsidRPr="000763A1">
        <w:rPr>
          <w:rFonts w:ascii="ITC Avant Garde" w:hAnsi="ITC Avant Garde" w:cs="Arial"/>
          <w:bCs/>
          <w:color w:val="000000" w:themeColor="text1"/>
          <w:lang w:val="es-ES"/>
        </w:rPr>
        <w:t xml:space="preserve">. </w:t>
      </w:r>
      <w:r w:rsidRPr="000763A1">
        <w:rPr>
          <w:rFonts w:ascii="ITC Avant Garde" w:hAnsi="ITC Avant Garde" w:cs="Arial"/>
          <w:bCs/>
          <w:color w:val="000000" w:themeColor="text1"/>
        </w:rPr>
        <w:t xml:space="preserve">De conformidad con los artículos 6, apartado B fracción II, 28, párrafos décimo quinto y décimo sexto de la Constitución Política de los </w:t>
      </w:r>
      <w:r w:rsidRPr="000763A1">
        <w:rPr>
          <w:rFonts w:ascii="ITC Avant Garde" w:hAnsi="ITC Avant Garde" w:cs="Arial"/>
          <w:bCs/>
          <w:color w:val="000000" w:themeColor="text1"/>
        </w:rPr>
        <w:lastRenderedPageBreak/>
        <w:t xml:space="preserve">Estados Unidos Mexicanos (en lo sucesivo, la “Constitución”) </w:t>
      </w:r>
      <w:r w:rsidRPr="000763A1">
        <w:rPr>
          <w:rFonts w:ascii="ITC Avant Garde" w:hAnsi="ITC Avant Garde" w:cs="Arial"/>
          <w:bCs/>
          <w:color w:val="000000" w:themeColor="text1"/>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5ED6E33" w14:textId="77777777" w:rsidR="000763A1" w:rsidRPr="000763A1" w:rsidRDefault="008D6F63" w:rsidP="000763A1">
      <w:pPr>
        <w:pStyle w:val="Textoindependiente"/>
        <w:spacing w:before="240" w:after="200" w:line="276" w:lineRule="auto"/>
        <w:rPr>
          <w:rFonts w:ascii="ITC Avant Garde" w:hAnsi="ITC Avant Garde" w:cs="Arial"/>
          <w:bCs/>
          <w:color w:val="000000" w:themeColor="text1"/>
          <w:szCs w:val="22"/>
        </w:rPr>
      </w:pPr>
      <w:r w:rsidRPr="000763A1">
        <w:rPr>
          <w:rFonts w:ascii="ITC Avant Garde" w:hAnsi="ITC Avant Garde" w:cs="Arial"/>
          <w:bCs/>
          <w:color w:val="000000" w:themeColor="text1"/>
          <w:szCs w:val="22"/>
          <w:lang w:val="es-ES"/>
        </w:rPr>
        <w:t xml:space="preserve">Con fundamento </w:t>
      </w:r>
      <w:r w:rsidRPr="000763A1">
        <w:rPr>
          <w:rFonts w:ascii="ITC Avant Garde" w:hAnsi="ITC Avant Garde" w:cs="Arial"/>
          <w:bCs/>
          <w:color w:val="000000" w:themeColor="text1"/>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1EA5469" w14:textId="77777777" w:rsidR="000763A1" w:rsidRPr="000763A1" w:rsidRDefault="008D6F63" w:rsidP="000763A1">
      <w:pPr>
        <w:pStyle w:val="Textoindependiente"/>
        <w:spacing w:before="240" w:after="200" w:line="276" w:lineRule="auto"/>
        <w:rPr>
          <w:rFonts w:ascii="ITC Avant Garde" w:hAnsi="ITC Avant Garde"/>
          <w:color w:val="000000" w:themeColor="text1"/>
          <w:szCs w:val="22"/>
        </w:rPr>
      </w:pPr>
      <w:r w:rsidRPr="000763A1">
        <w:rPr>
          <w:rFonts w:ascii="ITC Avant Garde" w:hAnsi="ITC Avant Garde"/>
          <w:color w:val="000000" w:themeColor="text1"/>
          <w:szCs w:val="22"/>
        </w:rPr>
        <w:t>Por lo anterior y de conformidad con lo dispuesto en los artículos indicados, el Pleno del Instituto es competente para emitir la presente Resolución que determina los términos, condiciones y tarifas de interconexión no convenidas entre los concesionarios que operen redes públicas de telecomunicaciones, que forman parte en el presente procedimiento.</w:t>
      </w:r>
    </w:p>
    <w:p w14:paraId="32D4A623" w14:textId="77777777" w:rsidR="000763A1" w:rsidRPr="000763A1" w:rsidRDefault="008D6F63" w:rsidP="000763A1">
      <w:pPr>
        <w:autoSpaceDE w:val="0"/>
        <w:autoSpaceDN w:val="0"/>
        <w:spacing w:before="240"/>
        <w:jc w:val="both"/>
        <w:rPr>
          <w:rFonts w:ascii="ITC Avant Garde" w:hAnsi="ITC Avant Garde"/>
          <w:color w:val="000000" w:themeColor="text1"/>
          <w:lang w:eastAsia="es-ES"/>
        </w:rPr>
      </w:pPr>
      <w:bookmarkStart w:id="2" w:name="segundo"/>
      <w:r w:rsidRPr="000763A1">
        <w:rPr>
          <w:rFonts w:ascii="ITC Avant Garde" w:eastAsia="Times New Roman" w:hAnsi="ITC Avant Garde" w:cs="Arial"/>
          <w:b/>
          <w:color w:val="000000" w:themeColor="text1"/>
          <w:szCs w:val="20"/>
        </w:rPr>
        <w:t>SEGUNDO.- Importancia y obligatoriedad de la interconexión e Interés Público.-</w:t>
      </w:r>
      <w:r w:rsidRPr="000763A1">
        <w:rPr>
          <w:rFonts w:ascii="ITC Avant Garde" w:eastAsia="Times New Roman" w:hAnsi="ITC Avant Garde" w:cs="Arial"/>
          <w:color w:val="000000" w:themeColor="text1"/>
          <w:szCs w:val="20"/>
        </w:rPr>
        <w:t xml:space="preserve"> </w:t>
      </w:r>
      <w:r w:rsidRPr="000763A1">
        <w:rPr>
          <w:rFonts w:ascii="ITC Avant Garde" w:hAnsi="ITC Avant Garde"/>
          <w:color w:val="000000" w:themeColor="text1"/>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E8E3C44" w14:textId="25B52EE4" w:rsidR="008D6F63" w:rsidRPr="000763A1" w:rsidRDefault="008D6F63" w:rsidP="000763A1">
      <w:pPr>
        <w:pStyle w:val="Textoindependiente"/>
        <w:spacing w:before="240" w:after="200" w:line="276" w:lineRule="auto"/>
        <w:rPr>
          <w:rFonts w:ascii="ITC Avant Garde" w:hAnsi="ITC Avant Garde"/>
          <w:color w:val="000000" w:themeColor="text1"/>
        </w:rPr>
      </w:pPr>
      <w:r w:rsidRPr="000763A1">
        <w:rPr>
          <w:rFonts w:ascii="ITC Avant Garde" w:hAnsi="ITC Avant Garde"/>
          <w:color w:val="000000" w:themeColor="text1"/>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61E30618" w14:textId="77777777" w:rsidR="000763A1" w:rsidRPr="000763A1" w:rsidRDefault="008D6F63" w:rsidP="000763A1">
      <w:pPr>
        <w:pStyle w:val="Textoindependiente"/>
        <w:spacing w:before="240" w:after="200" w:line="276" w:lineRule="auto"/>
        <w:rPr>
          <w:rFonts w:ascii="ITC Avant Garde" w:hAnsi="ITC Avant Garde" w:cs="Arial"/>
          <w:color w:val="000000" w:themeColor="text1"/>
          <w:szCs w:val="22"/>
        </w:rPr>
      </w:pPr>
      <w:r w:rsidRPr="000763A1">
        <w:rPr>
          <w:rFonts w:ascii="ITC Avant Garde" w:hAnsi="ITC Avant Garde" w:cs="Arial"/>
          <w:color w:val="000000" w:themeColor="text1"/>
          <w:szCs w:val="22"/>
        </w:rPr>
        <w:t xml:space="preserve">Por ello, el legislador estableció (i) la obligación de todos los concesionarios que operen redes públicas de telecomunicaciones de adoptar diseños de arquitectura abierta para garantizar la interconexión e interoperabilidad de sus redes, contenida en el artículo 124 de la LFTyR, (ii) la obligación de los concesionarios que operen redes públicas de interconectar sus redes de conformidad con lo establecido en el artículo </w:t>
      </w:r>
      <w:r w:rsidRPr="000763A1">
        <w:rPr>
          <w:rFonts w:ascii="ITC Avant Garde" w:hAnsi="ITC Avant Garde" w:cs="Arial"/>
          <w:color w:val="000000" w:themeColor="text1"/>
          <w:szCs w:val="22"/>
        </w:rPr>
        <w:lastRenderedPageBreak/>
        <w:t>125 de la LFTyR, y (iii) que dicha interconexión se realice en condiciones no discriminatorias, transparentes y basadas en criterios objetivos.</w:t>
      </w:r>
    </w:p>
    <w:p w14:paraId="51D4FE33" w14:textId="77777777" w:rsidR="000763A1" w:rsidRPr="000763A1" w:rsidRDefault="008D6F63" w:rsidP="000763A1">
      <w:pPr>
        <w:pStyle w:val="Textoindependiente"/>
        <w:spacing w:before="240" w:after="200" w:line="276" w:lineRule="auto"/>
        <w:rPr>
          <w:rFonts w:ascii="ITC Avant Garde" w:hAnsi="ITC Avant Garde" w:cs="Arial"/>
          <w:color w:val="000000" w:themeColor="text1"/>
          <w:szCs w:val="22"/>
        </w:rPr>
      </w:pPr>
      <w:r w:rsidRPr="000763A1">
        <w:rPr>
          <w:rFonts w:ascii="ITC Avant Garde" w:hAnsi="ITC Avant Garde" w:cs="Arial"/>
          <w:color w:val="000000" w:themeColor="text1"/>
        </w:rPr>
        <w:t>Ahora bien,</w:t>
      </w:r>
      <w:bookmarkEnd w:id="2"/>
      <w:r w:rsidRPr="000763A1">
        <w:rPr>
          <w:rFonts w:ascii="ITC Avant Garde" w:hAnsi="ITC Avant Garde" w:cs="Arial"/>
          <w:color w:val="000000" w:themeColor="text1"/>
        </w:rPr>
        <w:t xml:space="preserve"> </w:t>
      </w:r>
      <w:bookmarkStart w:id="3" w:name="tercero1"/>
      <w:r w:rsidRPr="000763A1">
        <w:rPr>
          <w:rFonts w:ascii="ITC Avant Garde" w:hAnsi="ITC Avant Garde" w:cs="Arial"/>
          <w:color w:val="000000" w:themeColor="text1"/>
          <w:szCs w:val="22"/>
        </w:rPr>
        <w:t>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operen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7CE5889F" w14:textId="77777777" w:rsidR="000763A1" w:rsidRPr="000763A1" w:rsidRDefault="008D6F63" w:rsidP="000763A1">
      <w:pPr>
        <w:pStyle w:val="Textoindependiente"/>
        <w:spacing w:before="240" w:after="200" w:line="276" w:lineRule="auto"/>
        <w:rPr>
          <w:rFonts w:ascii="ITC Avant Garde" w:hAnsi="ITC Avant Garde" w:cs="Arial"/>
          <w:color w:val="000000" w:themeColor="text1"/>
          <w:szCs w:val="22"/>
        </w:rPr>
      </w:pPr>
      <w:r w:rsidRPr="000763A1">
        <w:rPr>
          <w:rFonts w:ascii="ITC Avant Garde" w:hAnsi="ITC Avant Garde" w:cs="Arial"/>
          <w:color w:val="000000" w:themeColor="text1"/>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0763A1">
        <w:rPr>
          <w:rFonts w:ascii="ITC Avant Garde" w:hAnsi="ITC Avant Garde" w:cs="Arial"/>
          <w:color w:val="000000" w:themeColor="text1"/>
          <w:szCs w:val="22"/>
        </w:rPr>
        <w:t>concluido el periodo de sesenta (60) días naturales.</w:t>
      </w:r>
    </w:p>
    <w:p w14:paraId="6A5C5D4E" w14:textId="77777777" w:rsidR="000763A1" w:rsidRPr="000763A1" w:rsidRDefault="002D150A" w:rsidP="000763A1">
      <w:pPr>
        <w:pStyle w:val="Textoindependiente"/>
        <w:spacing w:before="240" w:after="200" w:line="276" w:lineRule="auto"/>
        <w:rPr>
          <w:rFonts w:ascii="ITC Avant Garde" w:hAnsi="ITC Avant Garde" w:cs="Arial"/>
          <w:color w:val="000000" w:themeColor="text1"/>
          <w:spacing w:val="-2"/>
          <w:szCs w:val="22"/>
          <w:lang w:val="es-ES"/>
        </w:rPr>
      </w:pPr>
      <w:r w:rsidRPr="000763A1">
        <w:rPr>
          <w:rFonts w:ascii="ITC Avant Garde" w:hAnsi="ITC Avant Garde" w:cs="Arial"/>
          <w:color w:val="000000" w:themeColor="text1"/>
          <w:spacing w:val="-2"/>
          <w:szCs w:val="22"/>
        </w:rPr>
        <w:t xml:space="preserve">En consecuencia, en autos está acreditado que </w:t>
      </w:r>
      <w:r w:rsidR="00B92B20" w:rsidRPr="000763A1">
        <w:rPr>
          <w:rFonts w:ascii="ITC Avant Garde" w:hAnsi="ITC Avant Garde" w:cs="Arial"/>
          <w:color w:val="000000" w:themeColor="text1"/>
          <w:spacing w:val="-2"/>
          <w:szCs w:val="22"/>
        </w:rPr>
        <w:t>Talktel</w:t>
      </w:r>
      <w:r w:rsidR="000F3F06" w:rsidRPr="000763A1">
        <w:rPr>
          <w:rFonts w:ascii="ITC Avant Garde" w:hAnsi="ITC Avant Garde" w:cs="Arial"/>
          <w:color w:val="000000" w:themeColor="text1"/>
          <w:spacing w:val="-2"/>
          <w:szCs w:val="22"/>
        </w:rPr>
        <w:t xml:space="preserve"> y </w:t>
      </w:r>
      <w:r w:rsidR="00401E79" w:rsidRPr="000763A1">
        <w:rPr>
          <w:rFonts w:ascii="ITC Avant Garde" w:hAnsi="ITC Avant Garde" w:cs="Arial"/>
          <w:color w:val="000000" w:themeColor="text1"/>
          <w:spacing w:val="-2"/>
          <w:szCs w:val="22"/>
        </w:rPr>
        <w:t xml:space="preserve">Grupo </w:t>
      </w:r>
      <w:r w:rsidR="00B92B20" w:rsidRPr="000763A1">
        <w:rPr>
          <w:rFonts w:ascii="ITC Avant Garde" w:hAnsi="ITC Avant Garde" w:cs="Arial"/>
          <w:color w:val="000000" w:themeColor="text1"/>
          <w:spacing w:val="-2"/>
          <w:szCs w:val="22"/>
        </w:rPr>
        <w:t>Televisa</w:t>
      </w:r>
      <w:r w:rsidR="00EC6E73" w:rsidRPr="000763A1">
        <w:rPr>
          <w:rFonts w:ascii="ITC Avant Garde" w:hAnsi="ITC Avant Garde" w:cs="Arial"/>
          <w:color w:val="000000" w:themeColor="text1"/>
          <w:spacing w:val="-2"/>
          <w:szCs w:val="22"/>
        </w:rPr>
        <w:t xml:space="preserve"> </w:t>
      </w:r>
      <w:r w:rsidRPr="000763A1">
        <w:rPr>
          <w:rFonts w:ascii="ITC Avant Garde" w:hAnsi="ITC Avant Garde" w:cs="Arial"/>
          <w:color w:val="000000" w:themeColor="text1"/>
          <w:spacing w:val="-2"/>
          <w:szCs w:val="22"/>
        </w:rPr>
        <w:t>tienen el carácter de concesionarios que operan una red pública de telecomunicaciones</w:t>
      </w:r>
      <w:r w:rsidR="00F9361A" w:rsidRPr="000763A1">
        <w:rPr>
          <w:rFonts w:ascii="ITC Avant Garde" w:hAnsi="ITC Avant Garde" w:cs="Arial"/>
          <w:color w:val="000000" w:themeColor="text1"/>
          <w:spacing w:val="-2"/>
          <w:szCs w:val="22"/>
        </w:rPr>
        <w:t xml:space="preserve"> y que efectivamente </w:t>
      </w:r>
      <w:r w:rsidR="00B92B20" w:rsidRPr="000763A1">
        <w:rPr>
          <w:rFonts w:ascii="ITC Avant Garde" w:hAnsi="ITC Avant Garde" w:cs="Arial"/>
          <w:color w:val="000000" w:themeColor="text1"/>
          <w:spacing w:val="-2"/>
          <w:szCs w:val="22"/>
        </w:rPr>
        <w:t>Talktel</w:t>
      </w:r>
      <w:r w:rsidR="00401E79" w:rsidRPr="000763A1">
        <w:rPr>
          <w:rFonts w:ascii="ITC Avant Garde" w:hAnsi="ITC Avant Garde" w:cs="Arial"/>
          <w:color w:val="000000" w:themeColor="text1"/>
          <w:spacing w:val="-2"/>
          <w:szCs w:val="22"/>
        </w:rPr>
        <w:t xml:space="preserve">  requirió </w:t>
      </w:r>
      <w:r w:rsidR="00F9361A" w:rsidRPr="000763A1">
        <w:rPr>
          <w:rFonts w:ascii="ITC Avant Garde" w:hAnsi="ITC Avant Garde" w:cs="Arial"/>
          <w:color w:val="000000" w:themeColor="text1"/>
          <w:spacing w:val="-2"/>
          <w:szCs w:val="22"/>
        </w:rPr>
        <w:t xml:space="preserve">a </w:t>
      </w:r>
      <w:r w:rsidR="00401E79" w:rsidRPr="000763A1">
        <w:rPr>
          <w:rFonts w:ascii="ITC Avant Garde" w:hAnsi="ITC Avant Garde" w:cs="Arial"/>
          <w:color w:val="000000" w:themeColor="text1"/>
          <w:spacing w:val="-2"/>
          <w:szCs w:val="22"/>
        </w:rPr>
        <w:t xml:space="preserve">Grupo </w:t>
      </w:r>
      <w:r w:rsidR="00B92B20" w:rsidRPr="000763A1">
        <w:rPr>
          <w:rFonts w:ascii="ITC Avant Garde" w:hAnsi="ITC Avant Garde" w:cs="Arial"/>
          <w:color w:val="000000" w:themeColor="text1"/>
          <w:spacing w:val="-2"/>
          <w:szCs w:val="22"/>
        </w:rPr>
        <w:t>Televisa</w:t>
      </w:r>
      <w:r w:rsidR="00B64751" w:rsidRPr="000763A1">
        <w:rPr>
          <w:rFonts w:ascii="ITC Avant Garde" w:hAnsi="ITC Avant Garde" w:cs="Arial"/>
          <w:bCs/>
          <w:color w:val="000000" w:themeColor="text1"/>
          <w:lang w:eastAsia="es-ES"/>
        </w:rPr>
        <w:t xml:space="preserve"> </w:t>
      </w:r>
      <w:r w:rsidRPr="000763A1">
        <w:rPr>
          <w:rFonts w:ascii="ITC Avant Garde" w:hAnsi="ITC Avant Garde" w:cs="Arial"/>
          <w:color w:val="000000" w:themeColor="text1"/>
          <w:spacing w:val="-2"/>
          <w:szCs w:val="22"/>
        </w:rPr>
        <w:t>el inicio de negociaciones para convenir los términos, condici</w:t>
      </w:r>
      <w:r w:rsidR="00F9361A" w:rsidRPr="000763A1">
        <w:rPr>
          <w:rFonts w:ascii="ITC Avant Garde" w:hAnsi="ITC Avant Garde" w:cs="Arial"/>
          <w:color w:val="000000" w:themeColor="text1"/>
          <w:spacing w:val="-2"/>
          <w:szCs w:val="22"/>
        </w:rPr>
        <w:t>ones y tarifas de interconexión, según se desprende de los Antecedentes I, II y VI de la presente Resolución.</w:t>
      </w:r>
    </w:p>
    <w:p w14:paraId="3239A263" w14:textId="77777777" w:rsidR="000763A1" w:rsidRPr="000763A1" w:rsidRDefault="002D150A" w:rsidP="000763A1">
      <w:pPr>
        <w:pStyle w:val="Textoindependiente"/>
        <w:spacing w:before="240" w:after="200" w:line="276" w:lineRule="auto"/>
        <w:rPr>
          <w:rFonts w:ascii="ITC Avant Garde" w:hAnsi="ITC Avant Garde" w:cs="Arial"/>
          <w:color w:val="000000" w:themeColor="text1"/>
          <w:szCs w:val="22"/>
        </w:rPr>
      </w:pPr>
      <w:r w:rsidRPr="000763A1">
        <w:rPr>
          <w:rFonts w:ascii="ITC Avant Garde" w:hAnsi="ITC Avant Garde" w:cs="Arial"/>
          <w:color w:val="000000" w:themeColor="text1"/>
          <w:szCs w:val="22"/>
        </w:rPr>
        <w:t xml:space="preserve">Por ello, conforme al artículo 124 de la LFTyR, </w:t>
      </w:r>
      <w:r w:rsidR="00B92B20" w:rsidRPr="000763A1">
        <w:rPr>
          <w:rFonts w:ascii="ITC Avant Garde" w:hAnsi="ITC Avant Garde" w:cs="Arial"/>
          <w:color w:val="000000" w:themeColor="text1"/>
          <w:szCs w:val="22"/>
        </w:rPr>
        <w:t>Talktel</w:t>
      </w:r>
      <w:r w:rsidR="00401E79" w:rsidRPr="000763A1">
        <w:rPr>
          <w:rFonts w:ascii="ITC Avant Garde" w:hAnsi="ITC Avant Garde" w:cs="Arial"/>
          <w:color w:val="000000" w:themeColor="text1"/>
          <w:szCs w:val="22"/>
        </w:rPr>
        <w:t xml:space="preserve"> y Grupo </w:t>
      </w:r>
      <w:r w:rsidR="00B92B20" w:rsidRPr="000763A1">
        <w:rPr>
          <w:rFonts w:ascii="ITC Avant Garde" w:hAnsi="ITC Avant Garde" w:cs="Arial"/>
          <w:color w:val="000000" w:themeColor="text1"/>
          <w:szCs w:val="22"/>
        </w:rPr>
        <w:t>Televisa</w:t>
      </w:r>
      <w:r w:rsidR="0082736C" w:rsidRPr="000763A1">
        <w:rPr>
          <w:rFonts w:ascii="ITC Avant Garde" w:hAnsi="ITC Avant Garde" w:cs="Arial"/>
          <w:color w:val="000000" w:themeColor="text1"/>
          <w:spacing w:val="-2"/>
          <w:szCs w:val="22"/>
        </w:rPr>
        <w:t xml:space="preserve"> </w:t>
      </w:r>
      <w:r w:rsidRPr="000763A1">
        <w:rPr>
          <w:rFonts w:ascii="ITC Avant Garde" w:hAnsi="ITC Avant Garde" w:cs="Arial"/>
          <w:color w:val="000000" w:themeColor="text1"/>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5DB65E0" w14:textId="77777777" w:rsidR="000763A1" w:rsidRPr="000763A1" w:rsidRDefault="00EE16C1" w:rsidP="000763A1">
      <w:pPr>
        <w:spacing w:before="240"/>
        <w:jc w:val="both"/>
        <w:rPr>
          <w:rFonts w:ascii="ITC Avant Garde" w:hAnsi="ITC Avant Garde"/>
          <w:color w:val="000000" w:themeColor="text1"/>
          <w:szCs w:val="24"/>
        </w:rPr>
      </w:pPr>
      <w:r w:rsidRPr="000763A1">
        <w:rPr>
          <w:rFonts w:ascii="ITC Avant Garde" w:hAnsi="ITC Avant Garde" w:cs="Arial"/>
          <w:b/>
          <w:color w:val="000000" w:themeColor="text1"/>
        </w:rPr>
        <w:t xml:space="preserve">TERCERO.- </w:t>
      </w:r>
      <w:r w:rsidRPr="000763A1">
        <w:rPr>
          <w:rFonts w:ascii="ITC Avant Garde" w:hAnsi="ITC Avant Garde"/>
          <w:b/>
          <w:color w:val="000000" w:themeColor="text1"/>
          <w:szCs w:val="24"/>
        </w:rPr>
        <w:t xml:space="preserve">Valoración de pruebas.- </w:t>
      </w:r>
      <w:r w:rsidRPr="000763A1">
        <w:rPr>
          <w:rFonts w:ascii="ITC Avant Garde" w:hAnsi="ITC Avant Garde"/>
          <w:color w:val="000000" w:themeColor="text1"/>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D98B0CA" w14:textId="77777777" w:rsidR="000763A1" w:rsidRPr="000763A1" w:rsidRDefault="000B08AF" w:rsidP="000763A1">
      <w:pPr>
        <w:spacing w:before="240"/>
        <w:jc w:val="both"/>
        <w:rPr>
          <w:rFonts w:ascii="ITC Avant Garde" w:hAnsi="ITC Avant Garde"/>
          <w:color w:val="000000" w:themeColor="text1"/>
          <w:szCs w:val="24"/>
        </w:rPr>
      </w:pPr>
      <w:r w:rsidRPr="000763A1">
        <w:rPr>
          <w:rFonts w:ascii="ITC Avant Garde" w:hAnsi="ITC Avant Garde"/>
          <w:color w:val="000000" w:themeColor="text1"/>
          <w:szCs w:val="24"/>
        </w:rPr>
        <w:lastRenderedPageBreak/>
        <w:t>Por su parte la Ley Federal de Procedimiento Administrativo (en lo sucesivo, la “LFPA”), y el Código Federal de Procedimientos Civiles (en lo sucesivo, el “CFPC”)</w:t>
      </w:r>
      <w:r w:rsidR="00EE16C1" w:rsidRPr="000763A1">
        <w:rPr>
          <w:rFonts w:ascii="ITC Avant Garde" w:hAnsi="ITC Avant Garde"/>
          <w:color w:val="000000" w:themeColor="text1"/>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0763A1">
        <w:rPr>
          <w:rFonts w:ascii="ITC Avant Garde" w:hAnsi="ITC Avant Garde"/>
          <w:color w:val="000000" w:themeColor="text1"/>
          <w:szCs w:val="24"/>
        </w:rPr>
        <w:t>ltado final de dicha valuación.</w:t>
      </w:r>
    </w:p>
    <w:p w14:paraId="36F811B5" w14:textId="77777777" w:rsidR="000763A1" w:rsidRPr="000763A1" w:rsidRDefault="002857CE" w:rsidP="000763A1">
      <w:pPr>
        <w:spacing w:before="240"/>
        <w:jc w:val="both"/>
        <w:rPr>
          <w:rFonts w:ascii="ITC Avant Garde" w:hAnsi="ITC Avant Garde"/>
          <w:color w:val="000000" w:themeColor="text1"/>
          <w:szCs w:val="24"/>
        </w:rPr>
      </w:pPr>
      <w:r w:rsidRPr="000763A1">
        <w:rPr>
          <w:rFonts w:ascii="ITC Avant Garde" w:hAnsi="ITC Avant Garde"/>
          <w:color w:val="000000" w:themeColor="text1"/>
          <w:szCs w:val="24"/>
        </w:rPr>
        <w:t>En tal sentido, el Instituto valora las pruebas aportadas por las partes en los siguientes términos:</w:t>
      </w:r>
    </w:p>
    <w:p w14:paraId="637E6C10" w14:textId="77777777" w:rsidR="000763A1" w:rsidRPr="000763A1" w:rsidRDefault="00F57DFA" w:rsidP="000763A1">
      <w:pPr>
        <w:tabs>
          <w:tab w:val="left" w:pos="4850"/>
        </w:tabs>
        <w:spacing w:before="240"/>
        <w:jc w:val="both"/>
        <w:rPr>
          <w:rFonts w:ascii="ITC Avant Garde" w:hAnsi="ITC Avant Garde"/>
          <w:b/>
          <w:color w:val="000000" w:themeColor="text1"/>
          <w:szCs w:val="24"/>
        </w:rPr>
      </w:pPr>
      <w:r w:rsidRPr="000763A1">
        <w:rPr>
          <w:rFonts w:ascii="ITC Avant Garde" w:hAnsi="ITC Avant Garde"/>
          <w:b/>
          <w:color w:val="000000" w:themeColor="text1"/>
          <w:szCs w:val="24"/>
        </w:rPr>
        <w:t>3</w:t>
      </w:r>
      <w:r w:rsidR="00EE16C1" w:rsidRPr="000763A1">
        <w:rPr>
          <w:rFonts w:ascii="ITC Avant Garde" w:hAnsi="ITC Avant Garde"/>
          <w:b/>
          <w:color w:val="000000" w:themeColor="text1"/>
          <w:szCs w:val="24"/>
        </w:rPr>
        <w:t xml:space="preserve">.1 Pruebas ofrecidas por </w:t>
      </w:r>
      <w:r w:rsidR="00EE1D5A" w:rsidRPr="000763A1">
        <w:rPr>
          <w:rFonts w:ascii="ITC Avant Garde" w:hAnsi="ITC Avant Garde"/>
          <w:b/>
          <w:color w:val="000000" w:themeColor="text1"/>
          <w:szCs w:val="24"/>
        </w:rPr>
        <w:t>Talktel</w:t>
      </w:r>
    </w:p>
    <w:p w14:paraId="3CAC3475" w14:textId="77777777" w:rsidR="000763A1" w:rsidRPr="000763A1" w:rsidRDefault="0092462C" w:rsidP="000763A1">
      <w:pPr>
        <w:pStyle w:val="Prrafodelista"/>
        <w:numPr>
          <w:ilvl w:val="0"/>
          <w:numId w:val="34"/>
        </w:numPr>
        <w:tabs>
          <w:tab w:val="left" w:pos="993"/>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Respecto a la documental consistente en la impresión de la pantalla del SESI, bajo el número </w:t>
      </w:r>
      <w:r w:rsidRPr="000763A1">
        <w:rPr>
          <w:rFonts w:ascii="ITC Avant Garde" w:hAnsi="ITC Avant Garde"/>
          <w:color w:val="000000" w:themeColor="text1"/>
          <w:lang w:val="es-ES"/>
        </w:rPr>
        <w:t xml:space="preserve">IFT/UPR/2492, mediante el cual Talktel solicitó a Grupo Televisa el inicio de las negociaciones de interconexión indirecta, este Instituto </w:t>
      </w:r>
      <w:r w:rsidRPr="000763A1">
        <w:rPr>
          <w:rFonts w:ascii="ITC Avant Garde" w:hAnsi="ITC Avant Garde"/>
          <w:color w:val="000000" w:themeColor="text1"/>
        </w:rPr>
        <w:t xml:space="preserve">les da valor probatorio en términos de lo establecido en los artículos 197, 203 y 210-A del CFPC, al hacer prueba de que en efecto, Talktel solicitó a Grupo Televisa  </w:t>
      </w:r>
      <w:r w:rsidR="00350728" w:rsidRPr="000763A1">
        <w:rPr>
          <w:rFonts w:ascii="ITC Avant Garde" w:hAnsi="ITC Avant Garde"/>
          <w:color w:val="000000" w:themeColor="text1"/>
        </w:rPr>
        <w:t>el inicio de</w:t>
      </w:r>
      <w:r w:rsidRPr="000763A1">
        <w:rPr>
          <w:rFonts w:ascii="ITC Avant Garde" w:hAnsi="ITC Avant Garde"/>
          <w:color w:val="000000" w:themeColor="text1"/>
        </w:rPr>
        <w:t xml:space="preserve"> negociaciones, tendientes a convenir los términos y condiciones en materia de interconexión, con lo que queda acreditado que se cumplió con el requisito de procedencia referente a la existencia de negociaciones previas entre los concesionarios.</w:t>
      </w:r>
    </w:p>
    <w:p w14:paraId="0B08DB78" w14:textId="77777777" w:rsidR="000763A1" w:rsidRPr="000763A1" w:rsidRDefault="00725773" w:rsidP="000763A1">
      <w:pPr>
        <w:tabs>
          <w:tab w:val="left" w:pos="4850"/>
        </w:tabs>
        <w:spacing w:before="240"/>
        <w:rPr>
          <w:rFonts w:ascii="ITC Avant Garde" w:hAnsi="ITC Avant Garde"/>
          <w:b/>
          <w:color w:val="000000" w:themeColor="text1"/>
        </w:rPr>
      </w:pPr>
      <w:r w:rsidRPr="000763A1">
        <w:rPr>
          <w:rFonts w:ascii="ITC Avant Garde" w:hAnsi="ITC Avant Garde"/>
          <w:b/>
          <w:color w:val="000000" w:themeColor="text1"/>
        </w:rPr>
        <w:t>3.2 Pruebas ofrecidas por ambas partes</w:t>
      </w:r>
    </w:p>
    <w:p w14:paraId="0C487859" w14:textId="35655208" w:rsidR="00B6417A" w:rsidRPr="000763A1" w:rsidRDefault="00725773" w:rsidP="000763A1">
      <w:pPr>
        <w:pStyle w:val="Prrafodelista"/>
        <w:numPr>
          <w:ilvl w:val="0"/>
          <w:numId w:val="31"/>
        </w:numPr>
        <w:tabs>
          <w:tab w:val="left" w:pos="993"/>
        </w:tabs>
        <w:spacing w:before="240" w:after="200" w:line="276" w:lineRule="auto"/>
        <w:rPr>
          <w:rFonts w:ascii="ITC Avant Garde" w:hAnsi="ITC Avant Garde" w:cs="Arial"/>
          <w:color w:val="000000" w:themeColor="text1"/>
        </w:rPr>
      </w:pPr>
      <w:r w:rsidRPr="000763A1">
        <w:rPr>
          <w:rFonts w:ascii="ITC Avant Garde" w:hAnsi="ITC Avant Garde" w:cs="Arial"/>
          <w:color w:val="000000" w:themeColor="text1"/>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533DA926" w14:textId="77777777" w:rsidR="002857CE" w:rsidRPr="000763A1" w:rsidRDefault="002857CE" w:rsidP="000763A1">
      <w:pPr>
        <w:pStyle w:val="Prrafodelista"/>
        <w:tabs>
          <w:tab w:val="left" w:pos="993"/>
        </w:tabs>
        <w:spacing w:before="240" w:after="200" w:line="276" w:lineRule="auto"/>
        <w:ind w:left="720"/>
        <w:rPr>
          <w:rFonts w:ascii="ITC Avant Garde" w:hAnsi="ITC Avant Garde" w:cs="Arial"/>
          <w:color w:val="000000" w:themeColor="text1"/>
        </w:rPr>
      </w:pPr>
      <w:r w:rsidRPr="000763A1">
        <w:rPr>
          <w:rFonts w:ascii="ITC Avant Garde" w:hAnsi="ITC Avant Garde" w:cs="Arial"/>
          <w:color w:val="000000" w:themeColor="text1"/>
        </w:rPr>
        <w:t xml:space="preserve"> </w:t>
      </w:r>
    </w:p>
    <w:bookmarkEnd w:id="1"/>
    <w:p w14:paraId="0255B2C2" w14:textId="77777777" w:rsidR="000763A1" w:rsidRPr="000763A1" w:rsidRDefault="00725773" w:rsidP="000763A1">
      <w:pPr>
        <w:pStyle w:val="Prrafodelista"/>
        <w:numPr>
          <w:ilvl w:val="0"/>
          <w:numId w:val="31"/>
        </w:numPr>
        <w:tabs>
          <w:tab w:val="left" w:pos="993"/>
        </w:tabs>
        <w:spacing w:before="240" w:after="200" w:line="276" w:lineRule="auto"/>
        <w:rPr>
          <w:rFonts w:ascii="ITC Avant Garde" w:hAnsi="ITC Avant Garde" w:cs="Arial"/>
          <w:color w:val="000000" w:themeColor="text1"/>
        </w:rPr>
      </w:pPr>
      <w:r w:rsidRPr="000763A1">
        <w:rPr>
          <w:rFonts w:ascii="ITC Avant Garde" w:hAnsi="ITC Avant Garde" w:cs="Arial"/>
          <w:color w:val="000000" w:themeColor="text1"/>
        </w:rPr>
        <w:t>Respecto de la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74B503B9" w14:textId="7F1922B7" w:rsidR="008336BE" w:rsidRPr="000763A1" w:rsidRDefault="008336BE" w:rsidP="000763A1">
      <w:pPr>
        <w:pStyle w:val="Piedepgina"/>
        <w:widowControl w:val="0"/>
        <w:tabs>
          <w:tab w:val="left" w:pos="720"/>
        </w:tabs>
        <w:spacing w:before="240" w:after="200" w:line="276" w:lineRule="auto"/>
        <w:jc w:val="both"/>
        <w:rPr>
          <w:rFonts w:ascii="ITC Avant Garde" w:eastAsia="Times New Roman" w:hAnsi="ITC Avant Garde"/>
          <w:color w:val="000000" w:themeColor="text1"/>
        </w:rPr>
      </w:pPr>
      <w:r w:rsidRPr="000763A1">
        <w:rPr>
          <w:rFonts w:ascii="ITC Avant Garde" w:eastAsia="Times New Roman" w:hAnsi="ITC Avant Garde"/>
          <w:b/>
          <w:color w:val="000000" w:themeColor="text1"/>
          <w:lang w:eastAsia="es-ES"/>
        </w:rPr>
        <w:t>CUARTO</w:t>
      </w:r>
      <w:r w:rsidR="002920C0" w:rsidRPr="000763A1">
        <w:rPr>
          <w:rFonts w:ascii="ITC Avant Garde" w:eastAsia="Times New Roman" w:hAnsi="ITC Avant Garde"/>
          <w:b/>
          <w:color w:val="000000" w:themeColor="text1"/>
          <w:lang w:eastAsia="es-ES"/>
        </w:rPr>
        <w:t xml:space="preserve">.- </w:t>
      </w:r>
      <w:bookmarkEnd w:id="0"/>
      <w:r w:rsidRPr="000763A1">
        <w:rPr>
          <w:rFonts w:ascii="ITC Avant Garde" w:eastAsia="Times New Roman" w:hAnsi="ITC Avant Garde"/>
          <w:b/>
          <w:color w:val="000000" w:themeColor="text1"/>
          <w:lang w:eastAsia="es-ES"/>
        </w:rPr>
        <w:t>Condiciones no convenidas sujetas a resolución</w:t>
      </w:r>
      <w:r w:rsidRPr="000763A1">
        <w:rPr>
          <w:rFonts w:ascii="ITC Avant Garde" w:eastAsia="Times New Roman" w:hAnsi="ITC Avant Garde"/>
          <w:color w:val="000000" w:themeColor="text1"/>
          <w:lang w:eastAsia="es-ES"/>
        </w:rPr>
        <w:t xml:space="preserve">.- </w:t>
      </w:r>
      <w:r w:rsidRPr="000763A1">
        <w:rPr>
          <w:rFonts w:ascii="ITC Avant Garde" w:hAnsi="ITC Avant Garde"/>
          <w:color w:val="000000" w:themeColor="text1"/>
        </w:rPr>
        <w:t>En la Solicitud de Resolución,</w:t>
      </w:r>
      <w:r w:rsidRPr="000763A1">
        <w:rPr>
          <w:rFonts w:ascii="ITC Avant Garde" w:hAnsi="ITC Avant Garde"/>
          <w:b/>
          <w:color w:val="000000" w:themeColor="text1"/>
        </w:rPr>
        <w:t xml:space="preserve"> </w:t>
      </w:r>
      <w:r w:rsidR="00725773" w:rsidRPr="000763A1">
        <w:rPr>
          <w:rFonts w:ascii="ITC Avant Garde" w:eastAsia="Times New Roman" w:hAnsi="ITC Avant Garde"/>
          <w:color w:val="000000" w:themeColor="text1"/>
          <w:lang w:eastAsia="es-ES"/>
        </w:rPr>
        <w:t>Talktel</w:t>
      </w:r>
      <w:r w:rsidR="00310354" w:rsidRPr="000763A1">
        <w:rPr>
          <w:rFonts w:ascii="ITC Avant Garde" w:eastAsia="Times New Roman" w:hAnsi="ITC Avant Garde"/>
          <w:color w:val="000000" w:themeColor="text1"/>
          <w:lang w:eastAsia="es-ES"/>
        </w:rPr>
        <w:t xml:space="preserve"> plantea</w:t>
      </w:r>
      <w:r w:rsidRPr="000763A1">
        <w:rPr>
          <w:rFonts w:ascii="ITC Avant Garde" w:eastAsia="Times New Roman" w:hAnsi="ITC Avant Garde"/>
          <w:color w:val="000000" w:themeColor="text1"/>
          <w:lang w:eastAsia="es-ES"/>
        </w:rPr>
        <w:t xml:space="preserve"> </w:t>
      </w:r>
      <w:r w:rsidR="00CB4BD4" w:rsidRPr="000763A1">
        <w:rPr>
          <w:rFonts w:ascii="ITC Avant Garde" w:eastAsia="Times New Roman" w:hAnsi="ITC Avant Garde"/>
          <w:color w:val="000000" w:themeColor="text1"/>
        </w:rPr>
        <w:t xml:space="preserve">los siguientes términos, condiciones </w:t>
      </w:r>
      <w:r w:rsidR="00CB4BD4" w:rsidRPr="000763A1">
        <w:rPr>
          <w:rFonts w:ascii="ITC Avant Garde" w:eastAsia="Times New Roman" w:hAnsi="ITC Avant Garde"/>
          <w:color w:val="000000" w:themeColor="text1"/>
          <w:lang w:eastAsia="es-ES"/>
        </w:rPr>
        <w:t>y tarifas de interconexión que no pudo convenir con Grupo Televisa</w:t>
      </w:r>
      <w:r w:rsidR="00CB4BD4" w:rsidRPr="000763A1">
        <w:rPr>
          <w:rFonts w:ascii="ITC Avant Garde" w:eastAsia="Times New Roman" w:hAnsi="ITC Avant Garde"/>
          <w:color w:val="000000" w:themeColor="text1"/>
        </w:rPr>
        <w:t>:</w:t>
      </w:r>
    </w:p>
    <w:p w14:paraId="71E779E0" w14:textId="77777777" w:rsidR="000763A1" w:rsidRPr="000763A1" w:rsidRDefault="00310961"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lastRenderedPageBreak/>
        <w:t>Agotados los trámites y supuestos de Ley, emita el acuerdo que determine que Talktel y las empresas que conforman Grupo Televisa deben interconectarse.</w:t>
      </w:r>
    </w:p>
    <w:p w14:paraId="7D817AB3" w14:textId="77777777" w:rsidR="000763A1" w:rsidRPr="000763A1" w:rsidRDefault="00310961"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Determinar las </w:t>
      </w:r>
      <w:r w:rsidR="00CB4BD4" w:rsidRPr="000763A1">
        <w:rPr>
          <w:rFonts w:ascii="ITC Avant Garde" w:hAnsi="ITC Avant Garde"/>
          <w:color w:val="000000" w:themeColor="text1"/>
        </w:rPr>
        <w:t>Tarifas de los servicios de interconexión, respecto de la red pública de telecomunicaciones fija de Talktel y las redes públicas de telecomunicaciones fijas que opera Grupo Televisa, para los periodos que comprenden del 1 de enero al 31 de diciembre de 2016 y del 1 de enero al 31 de diciembre de 2017.</w:t>
      </w:r>
    </w:p>
    <w:p w14:paraId="0A54F1B4" w14:textId="77777777" w:rsidR="000763A1" w:rsidRPr="000763A1" w:rsidRDefault="00E25B11" w:rsidP="000763A1">
      <w:pPr>
        <w:spacing w:before="240"/>
        <w:jc w:val="both"/>
        <w:rPr>
          <w:rFonts w:ascii="ITC Avant Garde" w:eastAsia="Times New Roman" w:hAnsi="ITC Avant Garde"/>
          <w:color w:val="000000" w:themeColor="text1"/>
        </w:rPr>
      </w:pPr>
      <w:r w:rsidRPr="000763A1">
        <w:rPr>
          <w:rFonts w:ascii="ITC Avant Garde" w:eastAsia="Times New Roman" w:hAnsi="ITC Avant Garde"/>
          <w:color w:val="000000" w:themeColor="text1"/>
        </w:rPr>
        <w:t xml:space="preserve">Por su parte, </w:t>
      </w:r>
      <w:r w:rsidR="004D1123" w:rsidRPr="000763A1">
        <w:rPr>
          <w:rFonts w:ascii="ITC Avant Garde" w:eastAsia="Times New Roman" w:hAnsi="ITC Avant Garde"/>
          <w:color w:val="000000" w:themeColor="text1"/>
        </w:rPr>
        <w:t xml:space="preserve">Grupo </w:t>
      </w:r>
      <w:r w:rsidR="004C36D3" w:rsidRPr="000763A1">
        <w:rPr>
          <w:rFonts w:ascii="ITC Avant Garde" w:eastAsia="Times New Roman" w:hAnsi="ITC Avant Garde"/>
          <w:color w:val="000000" w:themeColor="text1"/>
        </w:rPr>
        <w:t xml:space="preserve">Televisa </w:t>
      </w:r>
      <w:r w:rsidRPr="000763A1">
        <w:rPr>
          <w:rFonts w:ascii="ITC Avant Garde" w:eastAsia="Times New Roman" w:hAnsi="ITC Avant Garde"/>
          <w:color w:val="000000" w:themeColor="text1"/>
        </w:rPr>
        <w:t xml:space="preserve">en su escrito de Respuesta, plantea como condiciones no convenidas con </w:t>
      </w:r>
      <w:r w:rsidR="002A46B8" w:rsidRPr="000763A1">
        <w:rPr>
          <w:rFonts w:ascii="ITC Avant Garde" w:eastAsia="Times New Roman" w:hAnsi="ITC Avant Garde"/>
          <w:color w:val="000000" w:themeColor="text1"/>
        </w:rPr>
        <w:t>Talktel</w:t>
      </w:r>
      <w:r w:rsidRPr="000763A1">
        <w:rPr>
          <w:rFonts w:ascii="ITC Avant Garde" w:eastAsia="Times New Roman" w:hAnsi="ITC Avant Garde"/>
          <w:color w:val="000000" w:themeColor="text1"/>
        </w:rPr>
        <w:t>, las siguientes:</w:t>
      </w:r>
    </w:p>
    <w:p w14:paraId="7DC94ACD" w14:textId="77777777" w:rsidR="000763A1" w:rsidRPr="000763A1" w:rsidRDefault="002A46B8"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La obligación de celebrar un convenio de interconexión entre la red pública de telecomunicaciones de </w:t>
      </w:r>
      <w:r w:rsidR="00576F42" w:rsidRPr="000763A1">
        <w:rPr>
          <w:rFonts w:ascii="ITC Avant Garde" w:hAnsi="ITC Avant Garde"/>
          <w:color w:val="000000" w:themeColor="text1"/>
        </w:rPr>
        <w:t>Grupo Televisa</w:t>
      </w:r>
      <w:r w:rsidRPr="000763A1">
        <w:rPr>
          <w:rFonts w:ascii="ITC Avant Garde" w:hAnsi="ITC Avant Garde"/>
          <w:color w:val="000000" w:themeColor="text1"/>
        </w:rPr>
        <w:t xml:space="preserve"> y la red pública de telecomunicaciones de Talktel.</w:t>
      </w:r>
    </w:p>
    <w:p w14:paraId="0981CD91" w14:textId="77777777" w:rsidR="000763A1" w:rsidRPr="000763A1" w:rsidRDefault="002A46B8"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Las tarifas de interconexión que se deban pagar mutua y recíprocamente para el periodo comprendido de 1 de enero al 31 de diciembre 2016.</w:t>
      </w:r>
    </w:p>
    <w:p w14:paraId="5176D3A7" w14:textId="77777777" w:rsidR="000763A1" w:rsidRPr="000763A1" w:rsidRDefault="002A46B8"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Las contraprestaciones que </w:t>
      </w:r>
      <w:r w:rsidR="009E04E0" w:rsidRPr="000763A1">
        <w:rPr>
          <w:rFonts w:ascii="ITC Avant Garde" w:hAnsi="ITC Avant Garde"/>
          <w:color w:val="000000" w:themeColor="text1"/>
        </w:rPr>
        <w:t>las partes</w:t>
      </w:r>
      <w:r w:rsidRPr="000763A1">
        <w:rPr>
          <w:rFonts w:ascii="ITC Avant Garde" w:hAnsi="ITC Avant Garde"/>
          <w:color w:val="000000" w:themeColor="text1"/>
        </w:rPr>
        <w:t xml:space="preserve"> se deban pagar por los servicios de interconexión, se determinarán con base en la duración real de las llamadas, sin redondeo al minuto siguiente, debiendo para tal efecto sumar la duración de todas las llamadas completadas en el periodo de facturación corre</w:t>
      </w:r>
      <w:r w:rsidR="00ED3CB7" w:rsidRPr="000763A1">
        <w:rPr>
          <w:rFonts w:ascii="ITC Avant Garde" w:hAnsi="ITC Avant Garde"/>
          <w:color w:val="000000" w:themeColor="text1"/>
        </w:rPr>
        <w:t xml:space="preserve">spondiente, medidas en segundos, y multiplicar los minutos equivalentes a dicha suma, por la tarifa correspondiente. </w:t>
      </w:r>
    </w:p>
    <w:p w14:paraId="06F97F7F" w14:textId="1DE76768" w:rsidR="000763A1" w:rsidRPr="000763A1" w:rsidRDefault="00ED3CB7" w:rsidP="000763A1">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La determinación de que en adición a los protocolos de interconexión a través de los cuales se curse el tráfico entre la red de </w:t>
      </w:r>
      <w:r w:rsidR="006A6691" w:rsidRPr="000763A1">
        <w:rPr>
          <w:rFonts w:ascii="ITC Avant Garde" w:hAnsi="ITC Avant Garde"/>
          <w:color w:val="000000" w:themeColor="text1"/>
        </w:rPr>
        <w:t>Grupo Televisa</w:t>
      </w:r>
      <w:r w:rsidRPr="000763A1">
        <w:rPr>
          <w:rFonts w:ascii="ITC Avant Garde" w:hAnsi="ITC Avant Garde"/>
          <w:color w:val="000000" w:themeColor="text1"/>
        </w:rPr>
        <w:t xml:space="preserve"> y Talktel, y conforme al Acuerdo de Condiciones Mínimas de Interconexión, se pueda realizar como una opción a través del protocolo IP, en su versión SIP (Session Initiation</w:t>
      </w:r>
      <w:r w:rsidR="00E92040" w:rsidRPr="000763A1">
        <w:rPr>
          <w:rFonts w:ascii="ITC Avant Garde" w:hAnsi="ITC Avant Garde"/>
          <w:color w:val="000000" w:themeColor="text1"/>
        </w:rPr>
        <w:t xml:space="preserve"> </w:t>
      </w:r>
      <w:r w:rsidRPr="000763A1">
        <w:rPr>
          <w:rFonts w:ascii="ITC Avant Garde" w:hAnsi="ITC Avant Garde"/>
          <w:color w:val="000000" w:themeColor="text1"/>
        </w:rPr>
        <w:t xml:space="preserve">Protocol).  </w:t>
      </w:r>
    </w:p>
    <w:p w14:paraId="1768B1FB" w14:textId="77777777" w:rsidR="000763A1" w:rsidRPr="000763A1" w:rsidRDefault="00834418" w:rsidP="000763A1">
      <w:pPr>
        <w:spacing w:before="240"/>
        <w:jc w:val="both"/>
        <w:rPr>
          <w:rFonts w:ascii="ITC Avant Garde" w:eastAsia="Times New Roman" w:hAnsi="ITC Avant Garde"/>
          <w:color w:val="000000" w:themeColor="text1"/>
        </w:rPr>
      </w:pPr>
      <w:r w:rsidRPr="000763A1">
        <w:rPr>
          <w:rFonts w:ascii="ITC Avant Garde" w:eastAsia="Times New Roman" w:hAnsi="ITC Avant Garde"/>
          <w:color w:val="000000" w:themeColor="text1"/>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F248E75" w14:textId="77777777" w:rsidR="000763A1" w:rsidRPr="000763A1" w:rsidRDefault="00834418" w:rsidP="000763A1">
      <w:pPr>
        <w:spacing w:before="240"/>
        <w:jc w:val="both"/>
        <w:rPr>
          <w:rFonts w:ascii="ITC Avant Garde" w:eastAsia="Times New Roman" w:hAnsi="ITC Avant Garde"/>
          <w:color w:val="000000" w:themeColor="text1"/>
        </w:rPr>
      </w:pPr>
      <w:r w:rsidRPr="000763A1">
        <w:rPr>
          <w:rFonts w:ascii="ITC Avant Garde" w:eastAsia="Times New Roman" w:hAnsi="ITC Avant Garde"/>
          <w:color w:val="000000" w:themeColor="text1"/>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642674A" w14:textId="77777777" w:rsidR="000763A1" w:rsidRPr="000763A1" w:rsidRDefault="00834418" w:rsidP="000763A1">
      <w:pPr>
        <w:spacing w:before="240"/>
        <w:jc w:val="both"/>
        <w:rPr>
          <w:rFonts w:ascii="ITC Avant Garde" w:eastAsia="Times New Roman" w:hAnsi="ITC Avant Garde"/>
          <w:color w:val="000000" w:themeColor="text1"/>
        </w:rPr>
      </w:pPr>
      <w:r w:rsidRPr="000763A1">
        <w:rPr>
          <w:rFonts w:ascii="ITC Avant Garde" w:eastAsia="Times New Roman" w:hAnsi="ITC Avant Garde"/>
          <w:color w:val="000000" w:themeColor="text1"/>
        </w:rPr>
        <w:t>Es así que el Instituto deberá resolver sobre las tarifas, términos y condiciones que no hayan podido convenir las partes durante los sesenta días naturales que tienen para suscribir el convenio.</w:t>
      </w:r>
    </w:p>
    <w:p w14:paraId="2EE13DBE" w14:textId="77777777" w:rsidR="000763A1" w:rsidRPr="000763A1" w:rsidRDefault="006A6691" w:rsidP="000763A1">
      <w:pPr>
        <w:spacing w:before="240"/>
        <w:jc w:val="both"/>
        <w:rPr>
          <w:rFonts w:ascii="ITC Avant Garde" w:hAnsi="ITC Avant Garde"/>
          <w:color w:val="000000" w:themeColor="text1"/>
        </w:rPr>
      </w:pPr>
      <w:r w:rsidRPr="000763A1">
        <w:rPr>
          <w:rFonts w:ascii="ITC Avant Garde" w:hAnsi="ITC Avant Garde"/>
          <w:color w:val="000000" w:themeColor="text1"/>
        </w:rPr>
        <w:t>Cabe señalar, que la condición planteada en el inciso c) queda comprendida en la condición identificada con el inciso a), por lo que en las consideraciones que este Instituto emita al respecto, dichas condiciones se atenderán de manera conjunta.</w:t>
      </w:r>
    </w:p>
    <w:p w14:paraId="37753C80" w14:textId="77777777" w:rsidR="000763A1" w:rsidRPr="000763A1" w:rsidRDefault="00834418" w:rsidP="000763A1">
      <w:pPr>
        <w:spacing w:before="240"/>
        <w:jc w:val="both"/>
        <w:rPr>
          <w:rFonts w:ascii="ITC Avant Garde" w:hAnsi="ITC Avant Garde"/>
          <w:color w:val="000000" w:themeColor="text1"/>
        </w:rPr>
      </w:pPr>
      <w:r w:rsidRPr="000763A1">
        <w:rPr>
          <w:rFonts w:ascii="ITC Avant Garde" w:eastAsia="Times New Roman" w:hAnsi="ITC Avant Garde"/>
          <w:color w:val="000000" w:themeColor="text1"/>
          <w:lang w:val="es-ES" w:eastAsia="es-ES"/>
        </w:rPr>
        <w:t xml:space="preserve">En virtud de lo anterior, las condiciones no convenidas planteadas por las partes </w:t>
      </w:r>
      <w:r w:rsidRPr="000763A1">
        <w:rPr>
          <w:rFonts w:ascii="ITC Avant Garde" w:hAnsi="ITC Avant Garde"/>
          <w:color w:val="000000" w:themeColor="text1"/>
        </w:rPr>
        <w:t>sobre las cuales se pronunciará el Instituto, son las siguientes:</w:t>
      </w:r>
    </w:p>
    <w:p w14:paraId="12F742C6" w14:textId="77777777" w:rsidR="000763A1" w:rsidRPr="000763A1" w:rsidRDefault="00310961" w:rsidP="000763A1">
      <w:pPr>
        <w:numPr>
          <w:ilvl w:val="0"/>
          <w:numId w:val="25"/>
        </w:numPr>
        <w:spacing w:before="240"/>
        <w:jc w:val="both"/>
        <w:rPr>
          <w:rFonts w:ascii="ITC Avant Garde" w:eastAsia="Times New Roman" w:hAnsi="ITC Avant Garde"/>
          <w:color w:val="000000" w:themeColor="text1"/>
          <w:szCs w:val="24"/>
          <w:lang w:eastAsia="es-ES"/>
        </w:rPr>
      </w:pPr>
      <w:r w:rsidRPr="000763A1">
        <w:rPr>
          <w:rFonts w:ascii="ITC Avant Garde" w:eastAsia="Times New Roman" w:hAnsi="ITC Avant Garde"/>
          <w:color w:val="000000" w:themeColor="text1"/>
          <w:szCs w:val="24"/>
          <w:lang w:eastAsia="es-ES"/>
        </w:rPr>
        <w:t>Interconexión de las redes públicas de telecomunicaciones de Talktel y Grupo Televisa.</w:t>
      </w:r>
    </w:p>
    <w:p w14:paraId="70D3E3D2" w14:textId="77777777" w:rsidR="000763A1" w:rsidRPr="000763A1" w:rsidRDefault="006A6691" w:rsidP="000763A1">
      <w:pPr>
        <w:numPr>
          <w:ilvl w:val="0"/>
          <w:numId w:val="25"/>
        </w:numPr>
        <w:spacing w:before="240"/>
        <w:jc w:val="both"/>
        <w:rPr>
          <w:rFonts w:ascii="ITC Avant Garde" w:eastAsia="Times New Roman" w:hAnsi="ITC Avant Garde"/>
          <w:color w:val="000000" w:themeColor="text1"/>
          <w:szCs w:val="24"/>
          <w:lang w:eastAsia="es-ES"/>
        </w:rPr>
      </w:pPr>
      <w:r w:rsidRPr="000763A1">
        <w:rPr>
          <w:rFonts w:ascii="ITC Avant Garde" w:eastAsia="Times New Roman" w:hAnsi="ITC Avant Garde"/>
          <w:color w:val="000000" w:themeColor="text1"/>
          <w:szCs w:val="24"/>
          <w:lang w:eastAsia="es-ES"/>
        </w:rPr>
        <w:t xml:space="preserve">La tarifa por Servicios de Terminación del Servicio Local en usuarios fijos, que se pagarán de manera recíproca Talktel y Grupo Televisa, para el periodo del </w:t>
      </w:r>
      <w:r w:rsidR="000D0504" w:rsidRPr="000763A1">
        <w:rPr>
          <w:rFonts w:ascii="ITC Avant Garde" w:eastAsia="Times New Roman" w:hAnsi="ITC Avant Garde"/>
          <w:color w:val="000000" w:themeColor="text1"/>
          <w:szCs w:val="24"/>
          <w:lang w:eastAsia="es-ES"/>
        </w:rPr>
        <w:t xml:space="preserve">30 de noviembre </w:t>
      </w:r>
      <w:r w:rsidRPr="000763A1">
        <w:rPr>
          <w:rFonts w:ascii="ITC Avant Garde" w:eastAsia="Times New Roman" w:hAnsi="ITC Avant Garde"/>
          <w:color w:val="000000" w:themeColor="text1"/>
          <w:szCs w:val="24"/>
          <w:lang w:eastAsia="es-ES"/>
        </w:rPr>
        <w:t>al 31 de diciembre de 2016 y del 1 de enero al 31 de diciembre de 2017.</w:t>
      </w:r>
    </w:p>
    <w:p w14:paraId="76AF5F12" w14:textId="77777777" w:rsidR="000763A1" w:rsidRPr="000763A1" w:rsidRDefault="00576F42" w:rsidP="000763A1">
      <w:pPr>
        <w:pStyle w:val="Prrafodelista"/>
        <w:widowControl w:val="0"/>
        <w:numPr>
          <w:ilvl w:val="0"/>
          <w:numId w:val="25"/>
        </w:numPr>
        <w:tabs>
          <w:tab w:val="center" w:pos="4419"/>
          <w:tab w:val="right" w:pos="8838"/>
        </w:tabs>
        <w:spacing w:before="240" w:after="200" w:line="276" w:lineRule="auto"/>
        <w:rPr>
          <w:rFonts w:ascii="ITC Avant Garde" w:hAnsi="ITC Avant Garde"/>
          <w:color w:val="000000" w:themeColor="text1"/>
        </w:rPr>
      </w:pPr>
      <w:r w:rsidRPr="000763A1">
        <w:rPr>
          <w:rFonts w:ascii="ITC Avant Garde" w:hAnsi="ITC Avant Garde"/>
          <w:color w:val="000000" w:themeColor="text1"/>
        </w:rPr>
        <w:t>La obligación de celebrar un convenio de interconexión entre la red pública de telecomunicaciones de Grupo Televisa y la red pública de telecomunicaciones de Talktel.</w:t>
      </w:r>
    </w:p>
    <w:p w14:paraId="4D5734C5" w14:textId="77777777" w:rsidR="000763A1" w:rsidRPr="000763A1" w:rsidRDefault="00B23F65" w:rsidP="000763A1">
      <w:pPr>
        <w:pStyle w:val="Prrafodelista"/>
        <w:numPr>
          <w:ilvl w:val="0"/>
          <w:numId w:val="25"/>
        </w:numPr>
        <w:spacing w:before="240" w:after="200" w:line="276" w:lineRule="auto"/>
        <w:rPr>
          <w:rFonts w:ascii="ITC Avant Garde" w:hAnsi="ITC Avant Garde"/>
          <w:color w:val="000000" w:themeColor="text1"/>
        </w:rPr>
      </w:pPr>
      <w:r w:rsidRPr="000763A1">
        <w:rPr>
          <w:rFonts w:ascii="ITC Avant Garde" w:hAnsi="ITC Avant Garde"/>
          <w:color w:val="000000" w:themeColor="text1"/>
        </w:rPr>
        <w:t>Las contraprestaciones que Talktel y Grupo Televisa se deben pagar por los servicios de interconexión deberán determinarse con base en la duración real de las llamadas, sin redondear al minuto siguiente, debiendo para tal efecto sumar la duración de todas las llamadas completadas en el periodo de facturación correspondiente medidas en segundos, y multiplicar los minutos equivalentes a dicha suma, por la tarifa correspondiente.</w:t>
      </w:r>
    </w:p>
    <w:p w14:paraId="291AEE1A" w14:textId="77777777" w:rsidR="000763A1" w:rsidRPr="000763A1" w:rsidRDefault="00A83491" w:rsidP="000763A1">
      <w:pPr>
        <w:pStyle w:val="Prrafodelista"/>
        <w:numPr>
          <w:ilvl w:val="0"/>
          <w:numId w:val="25"/>
        </w:numPr>
        <w:spacing w:before="240" w:after="200" w:line="276" w:lineRule="auto"/>
        <w:rPr>
          <w:rFonts w:ascii="ITC Avant Garde" w:hAnsi="ITC Avant Garde"/>
          <w:color w:val="000000" w:themeColor="text1"/>
        </w:rPr>
      </w:pPr>
      <w:r w:rsidRPr="000763A1">
        <w:rPr>
          <w:rFonts w:ascii="ITC Avant Garde" w:hAnsi="ITC Avant Garde"/>
          <w:color w:val="000000" w:themeColor="text1"/>
        </w:rPr>
        <w:t xml:space="preserve">La </w:t>
      </w:r>
      <w:r w:rsidR="00831982" w:rsidRPr="000763A1">
        <w:rPr>
          <w:rFonts w:ascii="ITC Avant Garde" w:hAnsi="ITC Avant Garde"/>
          <w:color w:val="000000" w:themeColor="text1"/>
        </w:rPr>
        <w:t xml:space="preserve">determinación de interconectarse entre las redes de </w:t>
      </w:r>
      <w:r w:rsidR="00C9057C" w:rsidRPr="000763A1">
        <w:rPr>
          <w:rFonts w:ascii="ITC Avant Garde" w:hAnsi="ITC Avant Garde"/>
          <w:color w:val="000000" w:themeColor="text1"/>
        </w:rPr>
        <w:t>Talktel</w:t>
      </w:r>
      <w:r w:rsidR="00831982" w:rsidRPr="000763A1">
        <w:rPr>
          <w:rFonts w:ascii="ITC Avant Garde" w:hAnsi="ITC Avant Garde"/>
          <w:color w:val="000000" w:themeColor="text1"/>
        </w:rPr>
        <w:t xml:space="preserve"> y Grupo </w:t>
      </w:r>
      <w:r w:rsidR="00C9057C" w:rsidRPr="000763A1">
        <w:rPr>
          <w:rFonts w:ascii="ITC Avant Garde" w:hAnsi="ITC Avant Garde"/>
          <w:color w:val="000000" w:themeColor="text1"/>
        </w:rPr>
        <w:t>Televisa</w:t>
      </w:r>
      <w:r w:rsidR="00831982" w:rsidRPr="000763A1">
        <w:rPr>
          <w:rFonts w:ascii="ITC Avant Garde" w:hAnsi="ITC Avant Garde"/>
          <w:color w:val="000000" w:themeColor="text1"/>
        </w:rPr>
        <w:t xml:space="preserve"> bajo el protocolo IP en su versión SIP. </w:t>
      </w:r>
    </w:p>
    <w:p w14:paraId="264DE419" w14:textId="77777777" w:rsidR="000763A1" w:rsidRPr="000763A1" w:rsidRDefault="00E25B11" w:rsidP="000763A1">
      <w:pPr>
        <w:spacing w:before="240"/>
        <w:jc w:val="both"/>
        <w:rPr>
          <w:rFonts w:ascii="ITC Avant Garde" w:hAnsi="ITC Avant Garde"/>
          <w:color w:val="000000" w:themeColor="text1"/>
        </w:rPr>
      </w:pPr>
      <w:r w:rsidRPr="000763A1">
        <w:rPr>
          <w:rFonts w:ascii="ITC Avant Garde" w:eastAsia="Times New Roman" w:hAnsi="ITC Avant Garde"/>
          <w:color w:val="000000" w:themeColor="text1"/>
        </w:rPr>
        <w:lastRenderedPageBreak/>
        <w:t xml:space="preserve">Por lo anterior, </w:t>
      </w:r>
      <w:r w:rsidRPr="000763A1">
        <w:rPr>
          <w:rFonts w:ascii="ITC Avant Garde" w:hAnsi="ITC Avant Garde"/>
          <w:color w:val="000000" w:themeColor="text1"/>
        </w:rPr>
        <w:t>en términos del artículo 129 de la LFTyR, se procede a resolver las condiciones no convenidas planteadas por las partes.</w:t>
      </w:r>
    </w:p>
    <w:p w14:paraId="15C51C9C" w14:textId="77777777" w:rsidR="000763A1" w:rsidRPr="000763A1" w:rsidRDefault="00DF6ED6" w:rsidP="000763A1">
      <w:pPr>
        <w:numPr>
          <w:ilvl w:val="0"/>
          <w:numId w:val="30"/>
        </w:numPr>
        <w:spacing w:before="240" w:line="240" w:lineRule="auto"/>
        <w:ind w:left="426"/>
        <w:jc w:val="both"/>
        <w:rPr>
          <w:rFonts w:ascii="ITC Avant Garde" w:eastAsia="Times New Roman" w:hAnsi="ITC Avant Garde" w:cs="Arial"/>
          <w:color w:val="000000" w:themeColor="text1"/>
          <w:szCs w:val="24"/>
          <w:lang w:eastAsia="es-ES"/>
        </w:rPr>
      </w:pPr>
      <w:r w:rsidRPr="000763A1">
        <w:rPr>
          <w:rFonts w:ascii="ITC Avant Garde" w:eastAsia="Times New Roman" w:hAnsi="ITC Avant Garde" w:cs="Arial"/>
          <w:b/>
          <w:color w:val="000000" w:themeColor="text1"/>
          <w:szCs w:val="24"/>
          <w:lang w:eastAsia="es-ES"/>
        </w:rPr>
        <w:t>Interconexión Indirecta</w:t>
      </w:r>
    </w:p>
    <w:p w14:paraId="552A113E" w14:textId="77777777" w:rsidR="000763A1" w:rsidRPr="000763A1" w:rsidRDefault="00DF6ED6" w:rsidP="000763A1">
      <w:pPr>
        <w:spacing w:before="240"/>
        <w:jc w:val="both"/>
        <w:rPr>
          <w:rFonts w:ascii="ITC Avant Garde" w:eastAsia="Times New Roman" w:hAnsi="ITC Avant Garde"/>
          <w:iCs/>
          <w:color w:val="000000" w:themeColor="text1"/>
          <w:lang w:val="es-ES" w:eastAsia="es-MX"/>
        </w:rPr>
      </w:pPr>
      <w:r w:rsidRPr="000763A1">
        <w:rPr>
          <w:rFonts w:ascii="ITC Avant Garde" w:eastAsia="Times New Roman" w:hAnsi="ITC Avant Garde"/>
          <w:b/>
          <w:iCs/>
          <w:color w:val="000000" w:themeColor="text1"/>
          <w:lang w:val="es-ES" w:eastAsia="es-MX"/>
        </w:rPr>
        <w:t>Argumento de las partes</w:t>
      </w:r>
    </w:p>
    <w:p w14:paraId="562958EE" w14:textId="77777777" w:rsidR="000763A1" w:rsidRPr="000763A1" w:rsidRDefault="00DF6ED6" w:rsidP="000763A1">
      <w:pPr>
        <w:spacing w:before="240"/>
        <w:jc w:val="both"/>
        <w:rPr>
          <w:rFonts w:ascii="ITC Avant Garde" w:hAnsi="ITC Avant Garde"/>
          <w:color w:val="000000" w:themeColor="text1"/>
        </w:rPr>
      </w:pPr>
      <w:r w:rsidRPr="000763A1">
        <w:rPr>
          <w:rFonts w:ascii="ITC Avant Garde" w:hAnsi="ITC Avant Garde"/>
          <w:color w:val="000000" w:themeColor="text1"/>
        </w:rPr>
        <w:t>Talktel solicitó a Grupo Televisa el inicio de negociaciones para llevar a cabo la Interconexión indirecta entre su red pública de telecomunicaciones con la red pública de telecomunicaciones de Grupo AT&amp;T, a través del servicio de tránsito prestado por Teléfonos de México, S.A.B. de C.V., en su carácter de Agente Económico Preponderante, del mismo modo solicitó al Instituto que determine que Talktel y las empresas que conforman Grupo Televisa deben interconectarse.</w:t>
      </w:r>
    </w:p>
    <w:p w14:paraId="68CF7DC9" w14:textId="77777777" w:rsidR="000763A1" w:rsidRPr="000763A1" w:rsidRDefault="00DF6ED6" w:rsidP="000763A1">
      <w:pPr>
        <w:spacing w:before="240"/>
        <w:jc w:val="both"/>
        <w:rPr>
          <w:rFonts w:ascii="ITC Avant Garde" w:hAnsi="ITC Avant Garde"/>
          <w:color w:val="000000" w:themeColor="text1"/>
        </w:rPr>
      </w:pPr>
      <w:r w:rsidRPr="000763A1">
        <w:rPr>
          <w:rFonts w:ascii="ITC Avant Garde" w:hAnsi="ITC Avant Garde"/>
          <w:color w:val="000000" w:themeColor="text1"/>
        </w:rPr>
        <w:t xml:space="preserve">Asimismo, en el Registro Público de Concesiones no obra Convenio de interconexión alguno entre las empresas que forman parte del presente procedimiento. </w:t>
      </w:r>
    </w:p>
    <w:p w14:paraId="54FABDD1" w14:textId="544B5382" w:rsidR="000763A1" w:rsidRPr="000763A1" w:rsidRDefault="00DF6ED6" w:rsidP="000763A1">
      <w:pPr>
        <w:spacing w:before="240"/>
        <w:jc w:val="both"/>
        <w:rPr>
          <w:rFonts w:ascii="ITC Avant Garde" w:hAnsi="ITC Avant Garde"/>
          <w:b/>
          <w:color w:val="000000" w:themeColor="text1"/>
        </w:rPr>
      </w:pPr>
      <w:r w:rsidRPr="000763A1">
        <w:rPr>
          <w:rFonts w:ascii="ITC Avant Garde" w:hAnsi="ITC Avant Garde"/>
          <w:b/>
          <w:color w:val="000000" w:themeColor="text1"/>
        </w:rPr>
        <w:t>Consideraciones del Instituto</w:t>
      </w:r>
    </w:p>
    <w:p w14:paraId="6238B249" w14:textId="77777777" w:rsidR="000763A1" w:rsidRPr="000763A1" w:rsidRDefault="00DF6ED6" w:rsidP="000763A1">
      <w:pPr>
        <w:spacing w:before="240"/>
        <w:jc w:val="both"/>
        <w:rPr>
          <w:rFonts w:ascii="ITC Avant Garde" w:hAnsi="ITC Avant Garde"/>
          <w:color w:val="000000" w:themeColor="text1"/>
        </w:rPr>
      </w:pPr>
      <w:r w:rsidRPr="000763A1">
        <w:rPr>
          <w:rFonts w:ascii="ITC Avant Garde" w:hAnsi="ITC Avant Garde"/>
          <w:color w:val="000000" w:themeColor="text1"/>
        </w:rPr>
        <w:t>El artículo 125 de la LFTyR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477CC77C" w14:textId="77777777" w:rsidR="000763A1" w:rsidRPr="000763A1" w:rsidRDefault="00DF6ED6"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Asimismo, la fracción I del artículo 118 de la LFTyR,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57A61896" w14:textId="77777777" w:rsidR="000763A1" w:rsidRPr="000763A1" w:rsidRDefault="00DF6ED6"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Ahora bien, de conformidad con el artículo 124 de la misma ley, dicha interconexión se realizará en estricto cumplimiento a los planes técnicos fundamentales que al efecto emita el Instituto.</w:t>
      </w:r>
    </w:p>
    <w:p w14:paraId="6B67B512" w14:textId="18FDB219" w:rsidR="00DF6ED6" w:rsidRPr="000763A1" w:rsidRDefault="00DF6ED6"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En ese sentido, el artículo 6, fracción I, inciso c del Plan Técnico de Interconexión e Interoperabilidad, establece:</w:t>
      </w:r>
    </w:p>
    <w:p w14:paraId="34349353" w14:textId="77777777" w:rsidR="00DF6ED6" w:rsidRPr="000763A1" w:rsidRDefault="00DF6ED6" w:rsidP="000763A1">
      <w:pPr>
        <w:spacing w:before="240"/>
        <w:ind w:left="567" w:right="787"/>
        <w:jc w:val="both"/>
        <w:rPr>
          <w:rFonts w:ascii="ITC Avant Garde" w:eastAsia="Times New Roman" w:hAnsi="ITC Avant Garde"/>
          <w:i/>
          <w:color w:val="000000" w:themeColor="text1"/>
          <w:sz w:val="18"/>
          <w:lang w:eastAsia="es-ES"/>
        </w:rPr>
      </w:pPr>
      <w:r w:rsidRPr="000763A1">
        <w:rPr>
          <w:rFonts w:ascii="ITC Avant Garde" w:eastAsia="Times New Roman" w:hAnsi="ITC Avant Garde"/>
          <w:b/>
          <w:i/>
          <w:color w:val="000000" w:themeColor="text1"/>
          <w:sz w:val="18"/>
          <w:lang w:eastAsia="es-ES"/>
        </w:rPr>
        <w:t>“Artículo 6.</w:t>
      </w:r>
      <w:r w:rsidRPr="000763A1">
        <w:rPr>
          <w:rFonts w:ascii="ITC Avant Garde" w:eastAsia="Times New Roman" w:hAnsi="ITC Avant Garde"/>
          <w:i/>
          <w:color w:val="000000" w:themeColor="text1"/>
          <w:sz w:val="18"/>
          <w:lang w:eastAsia="es-ES"/>
        </w:rPr>
        <w:t xml:space="preserve"> En la Interconexión que lleven a cabo los Concesionarios deberán observar al menos las siguientes condiciones:</w:t>
      </w:r>
    </w:p>
    <w:p w14:paraId="0F739FF3" w14:textId="77777777" w:rsidR="000763A1" w:rsidRPr="000763A1" w:rsidRDefault="00DF6ED6" w:rsidP="000763A1">
      <w:pPr>
        <w:numPr>
          <w:ilvl w:val="0"/>
          <w:numId w:val="37"/>
        </w:numPr>
        <w:spacing w:before="240" w:line="240" w:lineRule="auto"/>
        <w:ind w:left="851" w:right="787" w:hanging="284"/>
        <w:jc w:val="both"/>
        <w:rPr>
          <w:rFonts w:ascii="ITC Avant Garde" w:eastAsia="Times New Roman" w:hAnsi="ITC Avant Garde"/>
          <w:i/>
          <w:color w:val="000000" w:themeColor="text1"/>
          <w:sz w:val="18"/>
          <w:szCs w:val="24"/>
          <w:lang w:eastAsia="es-ES"/>
        </w:rPr>
      </w:pPr>
      <w:r w:rsidRPr="000763A1">
        <w:rPr>
          <w:rFonts w:ascii="ITC Avant Garde" w:eastAsia="Times New Roman" w:hAnsi="ITC Avant Garde"/>
          <w:i/>
          <w:color w:val="000000" w:themeColor="text1"/>
          <w:sz w:val="18"/>
          <w:szCs w:val="24"/>
          <w:lang w:eastAsia="es-ES"/>
        </w:rPr>
        <w:t>Técnicas.</w:t>
      </w:r>
    </w:p>
    <w:p w14:paraId="61807697" w14:textId="1A0A127A" w:rsidR="00DF6ED6" w:rsidRPr="000763A1" w:rsidRDefault="00DF6ED6" w:rsidP="000763A1">
      <w:pPr>
        <w:spacing w:before="240" w:line="240" w:lineRule="auto"/>
        <w:ind w:left="567" w:right="787"/>
        <w:jc w:val="both"/>
        <w:rPr>
          <w:rFonts w:ascii="ITC Avant Garde" w:eastAsia="Times New Roman" w:hAnsi="ITC Avant Garde"/>
          <w:i/>
          <w:color w:val="000000" w:themeColor="text1"/>
          <w:sz w:val="18"/>
          <w:szCs w:val="24"/>
          <w:lang w:eastAsia="es-ES"/>
        </w:rPr>
      </w:pPr>
      <w:r w:rsidRPr="000763A1">
        <w:rPr>
          <w:rFonts w:ascii="ITC Avant Garde" w:eastAsia="Times New Roman" w:hAnsi="ITC Avant Garde"/>
          <w:i/>
          <w:color w:val="000000" w:themeColor="text1"/>
          <w:sz w:val="18"/>
          <w:szCs w:val="24"/>
          <w:lang w:eastAsia="es-ES"/>
        </w:rPr>
        <w:lastRenderedPageBreak/>
        <w:t>[…]</w:t>
      </w:r>
    </w:p>
    <w:p w14:paraId="18525866" w14:textId="77777777" w:rsidR="00DF6ED6" w:rsidRPr="000763A1" w:rsidRDefault="00DF6ED6" w:rsidP="000763A1">
      <w:pPr>
        <w:spacing w:before="240"/>
        <w:ind w:left="567" w:right="787"/>
        <w:jc w:val="both"/>
        <w:rPr>
          <w:rFonts w:ascii="ITC Avant Garde" w:eastAsia="Times New Roman" w:hAnsi="ITC Avant Garde"/>
          <w:i/>
          <w:color w:val="000000" w:themeColor="text1"/>
          <w:sz w:val="18"/>
          <w:lang w:eastAsia="es-ES"/>
        </w:rPr>
      </w:pPr>
      <w:r w:rsidRPr="000763A1">
        <w:rPr>
          <w:rFonts w:ascii="ITC Avant Garde" w:eastAsia="Times New Roman" w:hAnsi="ITC Avant Garde"/>
          <w:b/>
          <w:i/>
          <w:color w:val="000000" w:themeColor="text1"/>
          <w:sz w:val="18"/>
          <w:lang w:eastAsia="es-ES"/>
        </w:rPr>
        <w:t>c)</w:t>
      </w:r>
      <w:r w:rsidRPr="000763A1">
        <w:rPr>
          <w:rFonts w:ascii="ITC Avant Garde" w:eastAsia="Times New Roman" w:hAnsi="ITC Avant Garde"/>
          <w:i/>
          <w:color w:val="000000" w:themeColor="text1"/>
          <w:sz w:val="18"/>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668291E3" w14:textId="77777777" w:rsidR="000763A1" w:rsidRPr="000763A1" w:rsidRDefault="00DF6ED6" w:rsidP="000763A1">
      <w:pPr>
        <w:spacing w:before="240"/>
        <w:ind w:left="567" w:right="787"/>
        <w:jc w:val="both"/>
        <w:rPr>
          <w:rFonts w:ascii="ITC Avant Garde" w:eastAsia="Times New Roman" w:hAnsi="ITC Avant Garde"/>
          <w:i/>
          <w:color w:val="000000" w:themeColor="text1"/>
          <w:sz w:val="18"/>
          <w:lang w:eastAsia="es-ES"/>
        </w:rPr>
      </w:pPr>
      <w:r w:rsidRPr="000763A1">
        <w:rPr>
          <w:rFonts w:ascii="ITC Avant Garde" w:eastAsia="Times New Roman" w:hAnsi="ITC Avant Garde"/>
          <w:i/>
          <w:color w:val="000000" w:themeColor="text1"/>
          <w:sz w:val="18"/>
          <w:lang w:eastAsia="es-ES"/>
        </w:rPr>
        <w:t>[…]”</w:t>
      </w:r>
    </w:p>
    <w:p w14:paraId="013F3A07" w14:textId="77777777" w:rsidR="000763A1" w:rsidRPr="000763A1" w:rsidRDefault="00DF6ED6"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Por lo anterior, en términos de los ordenamientos antes señalados es un derecho de Talktel elegir entre conectarse de manera directa o indirecta con Grupo Televisa, por lo que éste último se encuentra obligado a proporcionar el servicio de interconexión indirecta a Talktel,</w:t>
      </w:r>
      <w:r w:rsidR="00E64758" w:rsidRPr="000763A1">
        <w:rPr>
          <w:rFonts w:ascii="ITC Avant Garde" w:eastAsia="Times New Roman" w:hAnsi="ITC Avant Garde"/>
          <w:color w:val="000000" w:themeColor="text1"/>
          <w:lang w:eastAsia="es-ES"/>
        </w:rPr>
        <w:t xml:space="preserve"> por lo que de conformidad con lo establecido en el artículo 129, fracción IX e la interconexión efectiva entre las redes de Grupo Televisa y Talktel </w:t>
      </w:r>
      <w:r w:rsidR="002A584E" w:rsidRPr="000763A1">
        <w:rPr>
          <w:rFonts w:ascii="ITC Avant Garde" w:eastAsia="Times New Roman" w:hAnsi="ITC Avant Garde"/>
          <w:color w:val="000000" w:themeColor="text1"/>
          <w:lang w:eastAsia="es-ES"/>
        </w:rPr>
        <w:t>y el intercambio de tráfico deberá iniciar</w:t>
      </w:r>
      <w:r w:rsidRPr="000763A1">
        <w:rPr>
          <w:rFonts w:ascii="ITC Avant Garde" w:eastAsia="Times New Roman" w:hAnsi="ITC Avant Garde"/>
          <w:color w:val="000000" w:themeColor="text1"/>
          <w:lang w:eastAsia="es-ES"/>
        </w:rPr>
        <w:t xml:space="preserve"> a más tardar dentro de los treinta días naturales, contados a partir del día siguiente a la notificación de la presente Resolución.</w:t>
      </w:r>
    </w:p>
    <w:p w14:paraId="7A1934A0" w14:textId="3A238F5A" w:rsidR="00372480" w:rsidRPr="000763A1" w:rsidRDefault="00372480" w:rsidP="000763A1">
      <w:pPr>
        <w:pStyle w:val="Prrafodelista"/>
        <w:numPr>
          <w:ilvl w:val="0"/>
          <w:numId w:val="38"/>
        </w:numPr>
        <w:spacing w:before="240" w:after="200"/>
        <w:rPr>
          <w:rFonts w:ascii="ITC Avant Garde" w:hAnsi="ITC Avant Garde" w:cs="Arial"/>
          <w:b/>
          <w:color w:val="000000" w:themeColor="text1"/>
        </w:rPr>
      </w:pPr>
      <w:r w:rsidRPr="000763A1">
        <w:rPr>
          <w:rFonts w:ascii="ITC Avant Garde" w:hAnsi="ITC Avant Garde" w:cs="Arial"/>
          <w:b/>
          <w:color w:val="000000" w:themeColor="text1"/>
        </w:rPr>
        <w:t>Tarifas de interconexión</w:t>
      </w:r>
    </w:p>
    <w:p w14:paraId="6916CF12" w14:textId="77777777" w:rsidR="000763A1" w:rsidRPr="000763A1" w:rsidRDefault="00372480" w:rsidP="000763A1">
      <w:pPr>
        <w:spacing w:before="240"/>
        <w:jc w:val="both"/>
        <w:rPr>
          <w:rFonts w:ascii="ITC Avant Garde" w:hAnsi="ITC Avant Garde" w:cs="Arial"/>
          <w:b/>
          <w:color w:val="000000" w:themeColor="text1"/>
          <w:lang w:val="es-ES"/>
        </w:rPr>
      </w:pPr>
      <w:r w:rsidRPr="000763A1">
        <w:rPr>
          <w:rFonts w:ascii="ITC Avant Garde" w:hAnsi="ITC Avant Garde" w:cs="Arial"/>
          <w:b/>
          <w:color w:val="000000" w:themeColor="text1"/>
          <w:lang w:val="es-ES"/>
        </w:rPr>
        <w:t>Argumentos de las partes</w:t>
      </w:r>
    </w:p>
    <w:p w14:paraId="0EE1FD40" w14:textId="77777777" w:rsidR="000763A1" w:rsidRPr="000763A1" w:rsidRDefault="00B33D1C" w:rsidP="000763A1">
      <w:pPr>
        <w:spacing w:before="240"/>
        <w:jc w:val="both"/>
        <w:rPr>
          <w:rFonts w:ascii="ITC Avant Garde" w:eastAsia="Times New Roman" w:hAnsi="ITC Avant Garde" w:cs="Arial"/>
          <w:color w:val="000000" w:themeColor="text1"/>
        </w:rPr>
      </w:pPr>
      <w:r w:rsidRPr="000763A1">
        <w:rPr>
          <w:rFonts w:ascii="ITC Avant Garde" w:eastAsia="Times New Roman" w:hAnsi="ITC Avant Garde" w:cs="Arial"/>
          <w:color w:val="000000" w:themeColor="text1"/>
        </w:rPr>
        <w:t xml:space="preserve">En la Solicitud de Resolución, </w:t>
      </w:r>
      <w:r w:rsidR="00D47AAD" w:rsidRPr="000763A1">
        <w:rPr>
          <w:rFonts w:ascii="ITC Avant Garde" w:eastAsia="Times New Roman" w:hAnsi="ITC Avant Garde" w:cs="Arial"/>
          <w:color w:val="000000" w:themeColor="text1"/>
        </w:rPr>
        <w:t>Talktel</w:t>
      </w:r>
      <w:r w:rsidR="00831982" w:rsidRPr="000763A1">
        <w:rPr>
          <w:rFonts w:ascii="ITC Avant Garde" w:eastAsia="Times New Roman" w:hAnsi="ITC Avant Garde" w:cs="Arial"/>
          <w:color w:val="000000" w:themeColor="text1"/>
        </w:rPr>
        <w:t xml:space="preserve"> solicita al Instituto</w:t>
      </w:r>
      <w:r w:rsidR="00D47AAD" w:rsidRPr="000763A1">
        <w:rPr>
          <w:rFonts w:ascii="ITC Avant Garde" w:eastAsia="Times New Roman" w:hAnsi="ITC Avant Garde" w:cs="Arial"/>
          <w:color w:val="000000" w:themeColor="text1"/>
        </w:rPr>
        <w:t xml:space="preserve"> </w:t>
      </w:r>
      <w:r w:rsidR="00882A02" w:rsidRPr="000763A1">
        <w:rPr>
          <w:rFonts w:ascii="ITC Avant Garde" w:eastAsia="Times New Roman" w:hAnsi="ITC Avant Garde" w:cs="Arial"/>
          <w:color w:val="000000" w:themeColor="text1"/>
        </w:rPr>
        <w:t xml:space="preserve">que se determinen las condiciones y tarifas de los servicios de interconexión no convenidos, respecto de la red pública de telecomunicaciones fija de Talktel y </w:t>
      </w:r>
      <w:r w:rsidR="00882A02" w:rsidRPr="000763A1">
        <w:rPr>
          <w:rFonts w:ascii="ITC Avant Garde" w:hAnsi="ITC Avant Garde"/>
          <w:color w:val="000000" w:themeColor="text1"/>
        </w:rPr>
        <w:t>las redes públicas de telecomunicaciones fijas que opera Grupo Televisa, para los periodos que comprenden del 1 de enero al 31 de diciembre de 2016 y del 1 de enero al 31 de diciembre de 2017.</w:t>
      </w:r>
    </w:p>
    <w:p w14:paraId="0D0E65E2" w14:textId="77777777" w:rsidR="000763A1" w:rsidRPr="000763A1" w:rsidRDefault="00B33D1C" w:rsidP="000763A1">
      <w:pPr>
        <w:widowControl w:val="0"/>
        <w:tabs>
          <w:tab w:val="center" w:pos="4419"/>
          <w:tab w:val="right" w:pos="8838"/>
        </w:tabs>
        <w:spacing w:before="240"/>
        <w:jc w:val="both"/>
        <w:rPr>
          <w:rFonts w:ascii="ITC Avant Garde" w:eastAsia="Times New Roman" w:hAnsi="ITC Avant Garde" w:cs="Arial"/>
          <w:color w:val="000000" w:themeColor="text1"/>
        </w:rPr>
      </w:pPr>
      <w:r w:rsidRPr="000763A1">
        <w:rPr>
          <w:rFonts w:ascii="ITC Avant Garde" w:eastAsia="Times New Roman" w:hAnsi="ITC Avant Garde" w:cs="Arial"/>
          <w:color w:val="000000" w:themeColor="text1"/>
        </w:rPr>
        <w:t>Por su parte</w:t>
      </w:r>
      <w:r w:rsidR="0079616F" w:rsidRPr="000763A1">
        <w:rPr>
          <w:rFonts w:ascii="ITC Avant Garde" w:eastAsia="Times New Roman" w:hAnsi="ITC Avant Garde" w:cs="Arial"/>
          <w:color w:val="000000" w:themeColor="text1"/>
        </w:rPr>
        <w:t xml:space="preserve">, </w:t>
      </w:r>
      <w:r w:rsidR="000805B4" w:rsidRPr="000763A1">
        <w:rPr>
          <w:rFonts w:ascii="ITC Avant Garde" w:eastAsia="Times New Roman" w:hAnsi="ITC Avant Garde" w:cs="Arial"/>
          <w:color w:val="000000" w:themeColor="text1"/>
        </w:rPr>
        <w:t xml:space="preserve">Grupo </w:t>
      </w:r>
      <w:r w:rsidR="00D61D7C" w:rsidRPr="000763A1">
        <w:rPr>
          <w:rFonts w:ascii="ITC Avant Garde" w:eastAsia="Times New Roman" w:hAnsi="ITC Avant Garde" w:cs="Arial"/>
          <w:color w:val="000000" w:themeColor="text1"/>
        </w:rPr>
        <w:t>Televisa</w:t>
      </w:r>
      <w:r w:rsidR="000805B4" w:rsidRPr="000763A1">
        <w:rPr>
          <w:rFonts w:ascii="ITC Avant Garde" w:eastAsia="Times New Roman" w:hAnsi="ITC Avant Garde" w:cs="Arial"/>
          <w:color w:val="000000" w:themeColor="text1"/>
        </w:rPr>
        <w:t xml:space="preserve"> señaló </w:t>
      </w:r>
      <w:r w:rsidR="00DC6530" w:rsidRPr="000763A1">
        <w:rPr>
          <w:rFonts w:ascii="ITC Avant Garde" w:eastAsia="Times New Roman" w:hAnsi="ITC Avant Garde" w:cs="Arial"/>
          <w:color w:val="000000" w:themeColor="text1"/>
        </w:rPr>
        <w:t xml:space="preserve">la obligación de celebrar un convenio de interconexión entre las redes públicas de telecomunicaciones relativas a las tarifas que se deban pagar mutua y recíprocamente para el periodo comprendido del </w:t>
      </w:r>
      <w:r w:rsidR="00655C71" w:rsidRPr="000763A1">
        <w:rPr>
          <w:rFonts w:ascii="ITC Avant Garde" w:eastAsia="Times New Roman" w:hAnsi="ITC Avant Garde" w:cs="Arial"/>
          <w:color w:val="000000" w:themeColor="text1"/>
        </w:rPr>
        <w:t xml:space="preserve">1 de enero al 31 de diciembre de 2016. </w:t>
      </w:r>
    </w:p>
    <w:p w14:paraId="1EEB0B07" w14:textId="77777777" w:rsidR="000763A1" w:rsidRPr="000763A1" w:rsidRDefault="000D0504" w:rsidP="000763A1">
      <w:pPr>
        <w:spacing w:before="240"/>
        <w:jc w:val="both"/>
        <w:rPr>
          <w:rFonts w:ascii="ITC Avant Garde" w:eastAsia="Times New Roman" w:hAnsi="ITC Avant Garde"/>
          <w:color w:val="000000" w:themeColor="text1"/>
        </w:rPr>
      </w:pPr>
      <w:r w:rsidRPr="000763A1">
        <w:rPr>
          <w:rFonts w:ascii="ITC Avant Garde" w:hAnsi="ITC Avant Garde"/>
          <w:color w:val="000000" w:themeColor="text1"/>
        </w:rPr>
        <w:t xml:space="preserve">Asimismo, </w:t>
      </w:r>
      <w:r w:rsidRPr="000763A1">
        <w:rPr>
          <w:rFonts w:ascii="ITC Avant Garde" w:eastAsia="Times New Roman" w:hAnsi="ITC Avant Garde"/>
          <w:color w:val="000000" w:themeColor="text1"/>
        </w:rPr>
        <w:t xml:space="preserve">en su escrito de Alegatos, Talktel clarifica el alcance de su petición, señalando que solicita que al Instituto determine tarifas recíprocas entre Talktel y Grupo Televisa, tomando en consideración lo establecido en la LFTyR. </w:t>
      </w:r>
    </w:p>
    <w:p w14:paraId="7FAC4CA7" w14:textId="77777777" w:rsidR="000763A1" w:rsidRPr="000763A1" w:rsidRDefault="00F94D64" w:rsidP="000763A1">
      <w:pPr>
        <w:spacing w:before="240"/>
        <w:jc w:val="both"/>
        <w:rPr>
          <w:rFonts w:ascii="ITC Avant Garde" w:eastAsia="Times New Roman" w:hAnsi="ITC Avant Garde"/>
          <w:b/>
          <w:color w:val="000000" w:themeColor="text1"/>
        </w:rPr>
      </w:pPr>
      <w:r w:rsidRPr="000763A1">
        <w:rPr>
          <w:rFonts w:ascii="ITC Avant Garde" w:eastAsia="Times New Roman" w:hAnsi="ITC Avant Garde"/>
          <w:b/>
          <w:color w:val="000000" w:themeColor="text1"/>
        </w:rPr>
        <w:t xml:space="preserve">Consideraciones del Instituto </w:t>
      </w:r>
    </w:p>
    <w:p w14:paraId="42B65D3A" w14:textId="77777777" w:rsidR="000763A1" w:rsidRPr="000763A1" w:rsidRDefault="00F94D64"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Para la determinación de las tarifas de interconexión en las redes públicas de telecomunicaciones de</w:t>
      </w:r>
      <w:r w:rsidRPr="000763A1">
        <w:rPr>
          <w:rFonts w:ascii="ITC Avant Garde" w:eastAsia="Times New Roman" w:hAnsi="ITC Avant Garde" w:cs="Arial"/>
          <w:color w:val="000000" w:themeColor="text1"/>
        </w:rPr>
        <w:t xml:space="preserve"> </w:t>
      </w:r>
      <w:r w:rsidR="00E92040" w:rsidRPr="000763A1">
        <w:rPr>
          <w:rFonts w:ascii="ITC Avant Garde" w:eastAsia="Times New Roman" w:hAnsi="ITC Avant Garde" w:cs="Arial"/>
          <w:color w:val="000000" w:themeColor="text1"/>
        </w:rPr>
        <w:t>Talktel</w:t>
      </w:r>
      <w:r w:rsidR="000805B4" w:rsidRPr="000763A1">
        <w:rPr>
          <w:rFonts w:ascii="ITC Avant Garde" w:eastAsia="Times New Roman" w:hAnsi="ITC Avant Garde" w:cs="Arial"/>
          <w:color w:val="000000" w:themeColor="text1"/>
        </w:rPr>
        <w:t xml:space="preserve"> y Grupo </w:t>
      </w:r>
      <w:r w:rsidR="00E92040" w:rsidRPr="000763A1">
        <w:rPr>
          <w:rFonts w:ascii="ITC Avant Garde" w:eastAsia="Times New Roman" w:hAnsi="ITC Avant Garde" w:cs="Arial"/>
          <w:color w:val="000000" w:themeColor="text1"/>
        </w:rPr>
        <w:t>Televisa</w:t>
      </w:r>
      <w:r w:rsidRPr="000763A1">
        <w:rPr>
          <w:rFonts w:ascii="ITC Avant Garde" w:hAnsi="ITC Avant Garde" w:cs="Arial"/>
          <w:color w:val="000000" w:themeColor="text1"/>
        </w:rPr>
        <w:t xml:space="preserve"> se debe considerar que la propia LFTyR </w:t>
      </w:r>
      <w:r w:rsidRPr="000763A1">
        <w:rPr>
          <w:rFonts w:ascii="ITC Avant Garde" w:hAnsi="ITC Avant Garde" w:cs="Arial"/>
          <w:color w:val="000000" w:themeColor="text1"/>
        </w:rPr>
        <w:lastRenderedPageBreak/>
        <w:t xml:space="preserve">establece el marco normativo y regulatorio aplicable para la fijación de las tarifas de interconexión. </w:t>
      </w:r>
    </w:p>
    <w:p w14:paraId="08B361B6" w14:textId="77777777" w:rsidR="000763A1" w:rsidRPr="000763A1" w:rsidRDefault="00F94D64" w:rsidP="000763A1">
      <w:pPr>
        <w:widowControl w:val="0"/>
        <w:spacing w:before="240"/>
        <w:jc w:val="both"/>
        <w:rPr>
          <w:rFonts w:ascii="ITC Avant Garde" w:hAnsi="ITC Avant Garde" w:cs="Arial"/>
          <w:color w:val="000000" w:themeColor="text1"/>
        </w:rPr>
      </w:pPr>
      <w:r w:rsidRPr="000763A1">
        <w:rPr>
          <w:rFonts w:ascii="ITC Avant Garde" w:eastAsia="Times New Roman" w:hAnsi="ITC Avant Garde" w:cs="Arial"/>
          <w:color w:val="000000" w:themeColor="text1"/>
        </w:rPr>
        <w:t xml:space="preserve">A tal efecto, </w:t>
      </w:r>
      <w:r w:rsidRPr="000763A1">
        <w:rPr>
          <w:rFonts w:ascii="ITC Avant Garde" w:hAnsi="ITC Avant Garde" w:cs="Arial"/>
          <w:color w:val="000000" w:themeColor="text1"/>
        </w:rPr>
        <w:t>el artículo 131 de la LFTyR dispone lo siguiente:</w:t>
      </w:r>
    </w:p>
    <w:p w14:paraId="0B694781"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w:t>
      </w:r>
      <w:r w:rsidRPr="000763A1">
        <w:rPr>
          <w:rFonts w:ascii="ITC Avant Garde" w:hAnsi="ITC Avant Garde" w:cs="Arial"/>
          <w:b/>
          <w:i/>
          <w:color w:val="000000" w:themeColor="text1"/>
          <w:sz w:val="18"/>
          <w:szCs w:val="18"/>
        </w:rPr>
        <w:t>Artículo 131.</w:t>
      </w:r>
      <w:r w:rsidRPr="000763A1">
        <w:rPr>
          <w:rFonts w:ascii="ITC Avant Garde" w:hAnsi="ITC Avant Garde" w:cs="Arial"/>
          <w:i/>
          <w:color w:val="000000" w:themeColor="text1"/>
          <w:sz w:val="18"/>
          <w:szCs w:val="18"/>
        </w:rPr>
        <w:t xml:space="preserve"> […]</w:t>
      </w:r>
    </w:p>
    <w:p w14:paraId="602E54B2"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w:t>
      </w:r>
    </w:p>
    <w:p w14:paraId="3ED73997"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b) Para el tráfico que termine en la red de los demás concesionarios, la tarifa de interconexión será negociada libremente.</w:t>
      </w:r>
    </w:p>
    <w:p w14:paraId="7E31D197"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D7B99C0"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E19B8E0"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Las tarifas deberán ser lo suficientemente desagregadas para que el concesionario que se interconecte no necesite pagar por componentes o recursos de la red que no se requieran para que el servicio sea suministrado.</w:t>
      </w:r>
    </w:p>
    <w:p w14:paraId="40AA8288" w14:textId="77777777" w:rsidR="000763A1" w:rsidRPr="000763A1" w:rsidRDefault="00F94D64"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i/>
          <w:color w:val="000000" w:themeColor="text1"/>
          <w:sz w:val="18"/>
          <w:szCs w:val="18"/>
        </w:rPr>
        <w:t>[…]”</w:t>
      </w:r>
    </w:p>
    <w:p w14:paraId="092F75CC" w14:textId="77777777" w:rsidR="000763A1" w:rsidRPr="000763A1" w:rsidRDefault="00F94D64" w:rsidP="000763A1">
      <w:pPr>
        <w:spacing w:before="240"/>
        <w:ind w:right="20"/>
        <w:jc w:val="both"/>
        <w:rPr>
          <w:rFonts w:ascii="ITC Avant Garde" w:hAnsi="ITC Avant Garde" w:cs="Arial"/>
          <w:b/>
          <w:color w:val="000000" w:themeColor="text1"/>
        </w:rPr>
      </w:pPr>
      <w:r w:rsidRPr="000763A1">
        <w:rPr>
          <w:rFonts w:ascii="ITC Avant Garde" w:hAnsi="ITC Avant Garde" w:cs="Arial"/>
          <w:color w:val="000000" w:themeColor="text1"/>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183913D" w14:textId="77777777" w:rsidR="000763A1" w:rsidRPr="000763A1" w:rsidRDefault="00F94D64" w:rsidP="000763A1">
      <w:pPr>
        <w:spacing w:before="240"/>
        <w:ind w:right="20"/>
        <w:jc w:val="both"/>
        <w:rPr>
          <w:rFonts w:ascii="ITC Avant Garde" w:hAnsi="ITC Avant Garde" w:cs="Arial"/>
          <w:color w:val="000000" w:themeColor="text1"/>
        </w:rPr>
      </w:pPr>
      <w:r w:rsidRPr="000763A1">
        <w:rPr>
          <w:rFonts w:ascii="ITC Avant Garde" w:hAnsi="ITC Avant Garde" w:cs="Arial"/>
          <w:color w:val="000000" w:themeColor="text1"/>
        </w:rPr>
        <w:t>En este orden de ideas, el artículo 137 de la LFTyR señala a la letra lo siguiente:</w:t>
      </w:r>
    </w:p>
    <w:p w14:paraId="2A6ACA78" w14:textId="77777777" w:rsidR="000763A1" w:rsidRPr="000763A1" w:rsidRDefault="00F94D64" w:rsidP="000763A1">
      <w:pPr>
        <w:tabs>
          <w:tab w:val="left" w:pos="4678"/>
        </w:tabs>
        <w:spacing w:before="240"/>
        <w:ind w:left="567" w:right="615"/>
        <w:jc w:val="both"/>
        <w:rPr>
          <w:rFonts w:ascii="ITC Avant Garde" w:hAnsi="ITC Avant Garde" w:cs="Arial"/>
          <w:i/>
          <w:color w:val="000000" w:themeColor="text1"/>
          <w:sz w:val="18"/>
          <w:szCs w:val="18"/>
        </w:rPr>
      </w:pPr>
      <w:r w:rsidRPr="000763A1">
        <w:rPr>
          <w:rFonts w:ascii="ITC Avant Garde" w:hAnsi="ITC Avant Garde" w:cs="Arial"/>
          <w:b/>
          <w:i/>
          <w:color w:val="000000" w:themeColor="text1"/>
          <w:sz w:val="18"/>
          <w:szCs w:val="18"/>
        </w:rPr>
        <w:t>“Artículo 137.</w:t>
      </w:r>
      <w:r w:rsidRPr="000763A1">
        <w:rPr>
          <w:rFonts w:ascii="ITC Avant Garde" w:hAnsi="ITC Avant Garde" w:cs="Arial"/>
          <w:i/>
          <w:color w:val="000000" w:themeColor="text1"/>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04EB882" w14:textId="77777777" w:rsidR="000763A1" w:rsidRPr="000763A1" w:rsidRDefault="000B5996" w:rsidP="000763A1">
      <w:pPr>
        <w:spacing w:before="240"/>
        <w:ind w:right="20"/>
        <w:jc w:val="both"/>
        <w:rPr>
          <w:rFonts w:ascii="ITC Avant Garde" w:eastAsia="Times New Roman" w:hAnsi="ITC Avant Garde" w:cs="Arial"/>
          <w:color w:val="000000" w:themeColor="text1"/>
        </w:rPr>
      </w:pPr>
      <w:r w:rsidRPr="000763A1">
        <w:rPr>
          <w:rFonts w:ascii="ITC Avant Garde" w:eastAsia="Times New Roman" w:hAnsi="ITC Avant Garde" w:cs="Arial"/>
          <w:color w:val="000000" w:themeColor="text1"/>
        </w:rPr>
        <w:t>En apego a dicha metodología y en cumplimiento a lo establecido en el artículo 137, el Instituto publicó en el DOF el</w:t>
      </w:r>
      <w:r w:rsidR="00882A02" w:rsidRPr="000763A1">
        <w:rPr>
          <w:rFonts w:ascii="ITC Avant Garde" w:eastAsia="Times New Roman" w:hAnsi="ITC Avant Garde" w:cs="Arial"/>
          <w:color w:val="000000" w:themeColor="text1"/>
        </w:rPr>
        <w:t xml:space="preserve"> 1 de octubre de 2015 el Acuerdo de Tarifas 2016 y el</w:t>
      </w:r>
      <w:r w:rsidRPr="000763A1">
        <w:rPr>
          <w:rFonts w:ascii="ITC Avant Garde" w:eastAsia="Times New Roman" w:hAnsi="ITC Avant Garde" w:cs="Arial"/>
          <w:color w:val="000000" w:themeColor="text1"/>
        </w:rPr>
        <w:t xml:space="preserve"> </w:t>
      </w:r>
      <w:r w:rsidR="004C4420" w:rsidRPr="000763A1">
        <w:rPr>
          <w:rFonts w:ascii="ITC Avant Garde" w:eastAsia="Times New Roman" w:hAnsi="ITC Avant Garde" w:cs="Arial"/>
          <w:color w:val="000000" w:themeColor="text1"/>
        </w:rPr>
        <w:t>3</w:t>
      </w:r>
      <w:r w:rsidRPr="000763A1">
        <w:rPr>
          <w:rFonts w:ascii="ITC Avant Garde" w:eastAsia="Times New Roman" w:hAnsi="ITC Avant Garde" w:cs="Arial"/>
          <w:color w:val="000000" w:themeColor="text1"/>
        </w:rPr>
        <w:t xml:space="preserve"> de </w:t>
      </w:r>
      <w:r w:rsidR="004C4420" w:rsidRPr="000763A1">
        <w:rPr>
          <w:rFonts w:ascii="ITC Avant Garde" w:eastAsia="Times New Roman" w:hAnsi="ITC Avant Garde" w:cs="Arial"/>
          <w:color w:val="000000" w:themeColor="text1"/>
        </w:rPr>
        <w:t>octubre</w:t>
      </w:r>
      <w:r w:rsidRPr="000763A1">
        <w:rPr>
          <w:rFonts w:ascii="ITC Avant Garde" w:eastAsia="Times New Roman" w:hAnsi="ITC Avant Garde" w:cs="Arial"/>
          <w:color w:val="000000" w:themeColor="text1"/>
        </w:rPr>
        <w:t xml:space="preserve"> de 2016, el Acuerdo de</w:t>
      </w:r>
      <w:r w:rsidR="007D3D7A" w:rsidRPr="000763A1">
        <w:rPr>
          <w:rFonts w:ascii="ITC Avant Garde" w:eastAsia="Times New Roman" w:hAnsi="ITC Avant Garde" w:cs="Arial"/>
          <w:color w:val="000000" w:themeColor="text1"/>
        </w:rPr>
        <w:t xml:space="preserve"> CTM y</w:t>
      </w:r>
      <w:r w:rsidRPr="000763A1">
        <w:rPr>
          <w:rFonts w:ascii="ITC Avant Garde" w:eastAsia="Times New Roman" w:hAnsi="ITC Avant Garde" w:cs="Arial"/>
          <w:color w:val="000000" w:themeColor="text1"/>
        </w:rPr>
        <w:t xml:space="preserve"> Tarifas 2017, </w:t>
      </w:r>
      <w:r w:rsidR="00882A02" w:rsidRPr="000763A1">
        <w:rPr>
          <w:rFonts w:ascii="ITC Avant Garde" w:eastAsia="Times New Roman" w:hAnsi="ITC Avant Garde" w:cs="Arial"/>
          <w:color w:val="000000" w:themeColor="text1"/>
        </w:rPr>
        <w:t>los cuales contienen</w:t>
      </w:r>
      <w:r w:rsidRPr="000763A1">
        <w:rPr>
          <w:rFonts w:ascii="ITC Avant Garde" w:eastAsia="Times New Roman" w:hAnsi="ITC Avant Garde" w:cs="Arial"/>
          <w:color w:val="000000" w:themeColor="text1"/>
        </w:rPr>
        <w:t xml:space="preserve"> las tarifas </w:t>
      </w:r>
      <w:r w:rsidRPr="000763A1">
        <w:rPr>
          <w:rFonts w:ascii="ITC Avant Garde" w:eastAsia="Times New Roman" w:hAnsi="ITC Avant Garde" w:cs="Arial"/>
          <w:color w:val="000000" w:themeColor="text1"/>
        </w:rPr>
        <w:lastRenderedPageBreak/>
        <w:t xml:space="preserve">para los Servicios de Interconexión que han resultado de la Metodología de Costos y que el Instituto utilizará para resolver los desacuerdos de interconexión en materia de tarifas aplicables del </w:t>
      </w:r>
      <w:r w:rsidR="00882A02" w:rsidRPr="000763A1">
        <w:rPr>
          <w:rFonts w:ascii="ITC Avant Garde" w:eastAsia="Times New Roman" w:hAnsi="ITC Avant Garde" w:cs="Arial"/>
          <w:color w:val="000000" w:themeColor="text1"/>
        </w:rPr>
        <w:t xml:space="preserve">1 de enero al 31 de diciembre de 2016 y del </w:t>
      </w:r>
      <w:r w:rsidRPr="000763A1">
        <w:rPr>
          <w:rFonts w:ascii="ITC Avant Garde" w:eastAsia="Times New Roman" w:hAnsi="ITC Avant Garde" w:cs="Arial"/>
          <w:color w:val="000000" w:themeColor="text1"/>
        </w:rPr>
        <w:t xml:space="preserve">1 de enero al 31 </w:t>
      </w:r>
      <w:r w:rsidR="00882A02" w:rsidRPr="000763A1">
        <w:rPr>
          <w:rFonts w:ascii="ITC Avant Garde" w:eastAsia="Times New Roman" w:hAnsi="ITC Avant Garde" w:cs="Arial"/>
          <w:color w:val="000000" w:themeColor="text1"/>
        </w:rPr>
        <w:t>de diciembre del 2017, respectivamente.</w:t>
      </w:r>
    </w:p>
    <w:p w14:paraId="48C777AE" w14:textId="77777777" w:rsidR="000763A1" w:rsidRPr="000763A1" w:rsidRDefault="000B5996" w:rsidP="000763A1">
      <w:pPr>
        <w:spacing w:before="240"/>
        <w:ind w:right="20"/>
        <w:jc w:val="both"/>
        <w:rPr>
          <w:rFonts w:ascii="ITC Avant Garde" w:eastAsia="Times New Roman" w:hAnsi="ITC Avant Garde" w:cs="Arial"/>
          <w:color w:val="000000" w:themeColor="text1"/>
        </w:rPr>
      </w:pPr>
      <w:r w:rsidRPr="000763A1">
        <w:rPr>
          <w:rFonts w:ascii="ITC Avant Garde" w:eastAsia="Times New Roman" w:hAnsi="ITC Avant Garde" w:cs="Arial"/>
          <w:color w:val="000000" w:themeColor="text1"/>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w:t>
      </w:r>
      <w:r w:rsidR="00882A02" w:rsidRPr="000763A1">
        <w:rPr>
          <w:rFonts w:ascii="ITC Avant Garde" w:eastAsia="Times New Roman" w:hAnsi="ITC Avant Garde" w:cs="Arial"/>
          <w:color w:val="000000" w:themeColor="text1"/>
        </w:rPr>
        <w:t xml:space="preserve">Acuerdo de Tarifas 2016 y en el </w:t>
      </w:r>
      <w:r w:rsidRPr="000763A1">
        <w:rPr>
          <w:rFonts w:ascii="ITC Avant Garde" w:eastAsia="Times New Roman" w:hAnsi="ITC Avant Garde" w:cs="Arial"/>
          <w:color w:val="000000" w:themeColor="text1"/>
        </w:rPr>
        <w:t>Acuerdo de</w:t>
      </w:r>
      <w:r w:rsidR="007D3D7A" w:rsidRPr="000763A1">
        <w:rPr>
          <w:rFonts w:ascii="ITC Avant Garde" w:eastAsia="Times New Roman" w:hAnsi="ITC Avant Garde" w:cs="Arial"/>
          <w:color w:val="000000" w:themeColor="text1"/>
        </w:rPr>
        <w:t xml:space="preserve"> CTM y</w:t>
      </w:r>
      <w:r w:rsidRPr="000763A1">
        <w:rPr>
          <w:rFonts w:ascii="ITC Avant Garde" w:eastAsia="Times New Roman" w:hAnsi="ITC Avant Garde" w:cs="Arial"/>
          <w:color w:val="000000" w:themeColor="text1"/>
        </w:rPr>
        <w:t xml:space="preserve"> Tarifas 2017.</w:t>
      </w:r>
    </w:p>
    <w:p w14:paraId="522D89B1" w14:textId="47093F20" w:rsidR="00F94D64" w:rsidRPr="000763A1" w:rsidRDefault="00F94D64" w:rsidP="000763A1">
      <w:pPr>
        <w:spacing w:before="240"/>
        <w:ind w:right="20"/>
        <w:jc w:val="both"/>
        <w:rPr>
          <w:rFonts w:ascii="ITC Avant Garde" w:hAnsi="ITC Avant Garde" w:cs="Arial"/>
          <w:color w:val="000000" w:themeColor="text1"/>
        </w:rPr>
      </w:pPr>
      <w:r w:rsidRPr="000763A1">
        <w:rPr>
          <w:rFonts w:ascii="ITC Avant Garde" w:hAnsi="ITC Avant Garde" w:cs="Arial"/>
          <w:color w:val="000000" w:themeColor="text1"/>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06AE5CC" w14:textId="77777777" w:rsidR="000763A1" w:rsidRPr="000763A1" w:rsidRDefault="0016122C" w:rsidP="000763A1">
      <w:pPr>
        <w:spacing w:before="240"/>
        <w:ind w:right="20"/>
        <w:jc w:val="both"/>
        <w:rPr>
          <w:rFonts w:ascii="ITC Avant Garde" w:hAnsi="ITC Avant Garde"/>
          <w:color w:val="000000" w:themeColor="text1"/>
          <w:spacing w:val="-4"/>
          <w:lang w:val="es-ES"/>
        </w:rPr>
      </w:pPr>
      <w:r w:rsidRPr="000763A1">
        <w:rPr>
          <w:rFonts w:ascii="ITC Avant Garde" w:hAnsi="ITC Avant Garde"/>
          <w:color w:val="000000" w:themeColor="text1"/>
          <w:spacing w:val="-4"/>
          <w:lang w:val="es-ES"/>
        </w:rPr>
        <w:t xml:space="preserve">En tal virtud, la tarifa por los Servicios de Interconexión que </w:t>
      </w:r>
      <w:r w:rsidRPr="000763A1">
        <w:rPr>
          <w:rFonts w:ascii="ITC Avant Garde" w:eastAsia="Times New Roman" w:hAnsi="ITC Avant Garde" w:cs="Arial"/>
          <w:color w:val="000000" w:themeColor="text1"/>
        </w:rPr>
        <w:t xml:space="preserve">Talktel y Grupo </w:t>
      </w:r>
      <w:r w:rsidRPr="000763A1">
        <w:rPr>
          <w:rFonts w:ascii="ITC Avant Garde" w:hAnsi="ITC Avant Garde"/>
          <w:color w:val="000000" w:themeColor="text1"/>
        </w:rPr>
        <w:t xml:space="preserve">Televisa </w:t>
      </w:r>
      <w:r w:rsidRPr="000763A1">
        <w:rPr>
          <w:rFonts w:ascii="ITC Avant Garde" w:hAnsi="ITC Avant Garde"/>
          <w:color w:val="000000" w:themeColor="text1"/>
          <w:spacing w:val="-4"/>
          <w:lang w:val="es-ES"/>
        </w:rPr>
        <w:t>deberán pagarse de forma recíproca, por los servicios de te</w:t>
      </w:r>
      <w:r w:rsidR="001C4BA9" w:rsidRPr="000763A1">
        <w:rPr>
          <w:rFonts w:ascii="ITC Avant Garde" w:hAnsi="ITC Avant Garde"/>
          <w:color w:val="000000" w:themeColor="text1"/>
          <w:spacing w:val="-4"/>
          <w:lang w:val="es-ES"/>
        </w:rPr>
        <w:t>rminación del Servicio L</w:t>
      </w:r>
      <w:r w:rsidRPr="000763A1">
        <w:rPr>
          <w:rFonts w:ascii="ITC Avant Garde" w:hAnsi="ITC Avant Garde"/>
          <w:color w:val="000000" w:themeColor="text1"/>
          <w:spacing w:val="-4"/>
          <w:lang w:val="es-ES"/>
        </w:rPr>
        <w:t>ocal en usuarios fijos, será la siguiente:</w:t>
      </w:r>
    </w:p>
    <w:p w14:paraId="78C62631" w14:textId="77777777" w:rsidR="000763A1" w:rsidRPr="000763A1" w:rsidRDefault="0016122C" w:rsidP="000763A1">
      <w:pPr>
        <w:pStyle w:val="Prrafodelista"/>
        <w:numPr>
          <w:ilvl w:val="0"/>
          <w:numId w:val="21"/>
        </w:numPr>
        <w:spacing w:before="240" w:after="200" w:line="276" w:lineRule="auto"/>
        <w:rPr>
          <w:rFonts w:ascii="ITC Avant Garde" w:hAnsi="ITC Avant Garde"/>
          <w:b/>
          <w:color w:val="000000" w:themeColor="text1"/>
          <w:spacing w:val="-4"/>
          <w:lang w:val="es-ES"/>
        </w:rPr>
      </w:pPr>
      <w:r w:rsidRPr="000763A1">
        <w:rPr>
          <w:rFonts w:ascii="ITC Avant Garde" w:hAnsi="ITC Avant Garde"/>
          <w:b/>
          <w:color w:val="000000" w:themeColor="text1"/>
          <w:spacing w:val="-4"/>
          <w:lang w:val="es-ES"/>
        </w:rPr>
        <w:t xml:space="preserve">Del </w:t>
      </w:r>
      <w:r w:rsidR="00CC10A8" w:rsidRPr="000763A1">
        <w:rPr>
          <w:rFonts w:ascii="ITC Avant Garde" w:hAnsi="ITC Avant Garde"/>
          <w:b/>
          <w:color w:val="000000" w:themeColor="text1"/>
          <w:spacing w:val="-4"/>
          <w:lang w:val="es-ES"/>
        </w:rPr>
        <w:t>30</w:t>
      </w:r>
      <w:r w:rsidRPr="000763A1">
        <w:rPr>
          <w:rFonts w:ascii="ITC Avant Garde" w:hAnsi="ITC Avant Garde"/>
          <w:b/>
          <w:color w:val="000000" w:themeColor="text1"/>
          <w:spacing w:val="-4"/>
          <w:lang w:val="es-ES"/>
        </w:rPr>
        <w:t xml:space="preserve"> de </w:t>
      </w:r>
      <w:r w:rsidR="00CC10A8" w:rsidRPr="000763A1">
        <w:rPr>
          <w:rFonts w:ascii="ITC Avant Garde" w:hAnsi="ITC Avant Garde"/>
          <w:b/>
          <w:color w:val="000000" w:themeColor="text1"/>
          <w:spacing w:val="-4"/>
          <w:lang w:val="es-ES"/>
        </w:rPr>
        <w:t>noviembre</w:t>
      </w:r>
      <w:r w:rsidRPr="000763A1">
        <w:rPr>
          <w:rFonts w:ascii="ITC Avant Garde" w:hAnsi="ITC Avant Garde"/>
          <w:b/>
          <w:color w:val="000000" w:themeColor="text1"/>
          <w:spacing w:val="-4"/>
          <w:lang w:val="es-ES"/>
        </w:rPr>
        <w:t xml:space="preserve"> al 31 de diciembre de 2016, será de $0.003088 pesos M.N. por minuto de interconexión.</w:t>
      </w:r>
    </w:p>
    <w:p w14:paraId="6DDAE96A" w14:textId="77777777" w:rsidR="000763A1" w:rsidRPr="000763A1" w:rsidRDefault="0016122C" w:rsidP="000763A1">
      <w:pPr>
        <w:pStyle w:val="Prrafodelista"/>
        <w:numPr>
          <w:ilvl w:val="0"/>
          <w:numId w:val="21"/>
        </w:numPr>
        <w:spacing w:before="240" w:after="200" w:line="276" w:lineRule="auto"/>
        <w:rPr>
          <w:rFonts w:ascii="ITC Avant Garde" w:hAnsi="ITC Avant Garde"/>
          <w:b/>
          <w:color w:val="000000" w:themeColor="text1"/>
          <w:spacing w:val="-4"/>
          <w:lang w:val="es-ES"/>
        </w:rPr>
      </w:pPr>
      <w:r w:rsidRPr="000763A1">
        <w:rPr>
          <w:rFonts w:ascii="ITC Avant Garde" w:hAnsi="ITC Avant Garde"/>
          <w:b/>
          <w:color w:val="000000" w:themeColor="text1"/>
          <w:spacing w:val="-4"/>
          <w:lang w:val="es-ES"/>
        </w:rPr>
        <w:t>Del 1 de enero al 31 de diciembre de 2017, será de $0.003094 pesos M.N. por minuto de interconexión.</w:t>
      </w:r>
    </w:p>
    <w:p w14:paraId="744EC07B" w14:textId="77777777" w:rsidR="000763A1" w:rsidRPr="000763A1" w:rsidRDefault="000B5996"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La</w:t>
      </w:r>
      <w:r w:rsidR="001C4BA9" w:rsidRPr="000763A1">
        <w:rPr>
          <w:rFonts w:ascii="ITC Avant Garde" w:hAnsi="ITC Avant Garde" w:cs="Arial"/>
          <w:color w:val="000000" w:themeColor="text1"/>
        </w:rPr>
        <w:t>s</w:t>
      </w:r>
      <w:r w:rsidRPr="000763A1">
        <w:rPr>
          <w:rFonts w:ascii="ITC Avant Garde" w:hAnsi="ITC Avant Garde" w:cs="Arial"/>
          <w:color w:val="000000" w:themeColor="text1"/>
        </w:rPr>
        <w:t xml:space="preserve"> tarifa</w:t>
      </w:r>
      <w:r w:rsidR="001C4BA9" w:rsidRPr="000763A1">
        <w:rPr>
          <w:rFonts w:ascii="ITC Avant Garde" w:hAnsi="ITC Avant Garde" w:cs="Arial"/>
          <w:color w:val="000000" w:themeColor="text1"/>
        </w:rPr>
        <w:t>s</w:t>
      </w:r>
      <w:r w:rsidRPr="000763A1">
        <w:rPr>
          <w:rFonts w:ascii="ITC Avant Garde" w:hAnsi="ITC Avant Garde" w:cs="Arial"/>
          <w:color w:val="000000" w:themeColor="text1"/>
        </w:rPr>
        <w:t xml:space="preserve"> ya incluye</w:t>
      </w:r>
      <w:r w:rsidR="001C4BA9" w:rsidRPr="000763A1">
        <w:rPr>
          <w:rFonts w:ascii="ITC Avant Garde" w:hAnsi="ITC Avant Garde" w:cs="Arial"/>
          <w:color w:val="000000" w:themeColor="text1"/>
        </w:rPr>
        <w:t>n</w:t>
      </w:r>
      <w:r w:rsidRPr="000763A1">
        <w:rPr>
          <w:rFonts w:ascii="ITC Avant Garde" w:hAnsi="ITC Avant Garde" w:cs="Arial"/>
          <w:color w:val="000000" w:themeColor="text1"/>
        </w:rPr>
        <w:t xml:space="preserve"> el costo correspondiente a los puertos necesarios para la interconexión.</w:t>
      </w:r>
    </w:p>
    <w:p w14:paraId="518BF0DE" w14:textId="77777777" w:rsidR="000763A1" w:rsidRPr="000763A1" w:rsidRDefault="000B5996"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98C4CC8" w14:textId="77777777" w:rsidR="000763A1" w:rsidRPr="000763A1" w:rsidRDefault="00CC10A8"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 xml:space="preserve">Cabe mencionar que en virtud de que las redes de las empresas que forman parte del presente procedimiento no se </w:t>
      </w:r>
      <w:r w:rsidR="00AC0F22" w:rsidRPr="000763A1">
        <w:rPr>
          <w:rFonts w:ascii="ITC Avant Garde" w:hAnsi="ITC Avant Garde" w:cs="Arial"/>
          <w:color w:val="000000" w:themeColor="text1"/>
        </w:rPr>
        <w:t>encuentran</w:t>
      </w:r>
      <w:r w:rsidRPr="000763A1">
        <w:rPr>
          <w:rFonts w:ascii="ITC Avant Garde" w:hAnsi="ITC Avant Garde" w:cs="Arial"/>
          <w:color w:val="000000" w:themeColor="text1"/>
        </w:rPr>
        <w:t xml:space="preserve"> interconectadas, la tarifa de interconexión que se determina es a partir de la fecha de emisión de la presente resolución.</w:t>
      </w:r>
    </w:p>
    <w:p w14:paraId="2257E789" w14:textId="00A448DF" w:rsidR="00FC4E49" w:rsidRPr="000763A1" w:rsidRDefault="00FC4E49" w:rsidP="000763A1">
      <w:pPr>
        <w:pStyle w:val="Prrafodelista"/>
        <w:numPr>
          <w:ilvl w:val="0"/>
          <w:numId w:val="38"/>
        </w:numPr>
        <w:spacing w:before="240" w:after="200"/>
        <w:rPr>
          <w:rFonts w:ascii="ITC Avant Garde" w:hAnsi="ITC Avant Garde" w:cs="Arial"/>
          <w:b/>
          <w:color w:val="000000" w:themeColor="text1"/>
          <w:shd w:val="clear" w:color="auto" w:fill="FFFFFF"/>
        </w:rPr>
      </w:pPr>
      <w:r w:rsidRPr="000763A1">
        <w:rPr>
          <w:rFonts w:ascii="ITC Avant Garde" w:hAnsi="ITC Avant Garde" w:cs="Arial"/>
          <w:b/>
          <w:color w:val="000000" w:themeColor="text1"/>
          <w:shd w:val="clear" w:color="auto" w:fill="FFFFFF"/>
        </w:rPr>
        <w:t>Interconexión IP</w:t>
      </w:r>
    </w:p>
    <w:p w14:paraId="4C5FF84C" w14:textId="77777777" w:rsidR="000763A1" w:rsidRPr="000763A1" w:rsidRDefault="00FC4E49" w:rsidP="000763A1">
      <w:pPr>
        <w:spacing w:before="240"/>
        <w:jc w:val="both"/>
        <w:rPr>
          <w:rFonts w:ascii="ITC Avant Garde" w:hAnsi="ITC Avant Garde" w:cs="Arial"/>
          <w:color w:val="000000" w:themeColor="text1"/>
          <w:shd w:val="clear" w:color="auto" w:fill="FFFFFF"/>
        </w:rPr>
      </w:pPr>
      <w:r w:rsidRPr="000763A1">
        <w:rPr>
          <w:rFonts w:ascii="ITC Avant Garde" w:hAnsi="ITC Avant Garde" w:cs="Arial"/>
          <w:b/>
          <w:color w:val="000000" w:themeColor="text1"/>
          <w:shd w:val="clear" w:color="auto" w:fill="FFFFFF"/>
        </w:rPr>
        <w:t>Argumentos de las partes</w:t>
      </w:r>
    </w:p>
    <w:p w14:paraId="67321A03" w14:textId="77777777" w:rsidR="000763A1" w:rsidRPr="000763A1" w:rsidRDefault="00D878EB"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lastRenderedPageBreak/>
        <w:t xml:space="preserve">Grupo Televisa solicita tanto en su escrito de respuesta como en sus alegatos que en adición a los protocolos de interconexión a través de los cuales actualmente se curse el tráfico entre las redes de Grupo Televisa y Talktel, y conforme a las prácticas internacionales, también se puedan realizar como una opción a través de protocolo IP en su versión SIP (Session Initiation Protocol). </w:t>
      </w:r>
    </w:p>
    <w:p w14:paraId="17448631" w14:textId="77777777" w:rsidR="000763A1" w:rsidRPr="000763A1" w:rsidRDefault="00D878EB"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Agregan que los avances tecnológicos conllevan obviamente una maduración de tecnologías de compatibilidad de redes, por lo que dada la experiencia internacional y tal y como lo ha resuelto el instituto con anterioridad en diversos desacuerdos de interconexión, la tecnología IP trae consigo que mediante su implementación se pueden prestar más y mejores servicios con un costo más bajo.</w:t>
      </w:r>
    </w:p>
    <w:p w14:paraId="2D13CFB0" w14:textId="3A9F95D9" w:rsidR="000763A1" w:rsidRPr="000763A1" w:rsidRDefault="00FC4E49" w:rsidP="000763A1">
      <w:pPr>
        <w:spacing w:before="240"/>
        <w:jc w:val="both"/>
        <w:rPr>
          <w:rFonts w:ascii="ITC Avant Garde" w:eastAsia="Times New Roman" w:hAnsi="ITC Avant Garde"/>
          <w:b/>
          <w:color w:val="000000" w:themeColor="text1"/>
          <w:szCs w:val="24"/>
          <w:lang w:eastAsia="es-ES"/>
        </w:rPr>
      </w:pPr>
      <w:r w:rsidRPr="000763A1">
        <w:rPr>
          <w:rFonts w:ascii="ITC Avant Garde" w:eastAsia="Times New Roman" w:hAnsi="ITC Avant Garde"/>
          <w:b/>
          <w:color w:val="000000" w:themeColor="text1"/>
          <w:szCs w:val="24"/>
          <w:lang w:eastAsia="es-ES"/>
        </w:rPr>
        <w:t>Consideraciones del Instituto</w:t>
      </w:r>
    </w:p>
    <w:p w14:paraId="3796DCB3" w14:textId="05F542E4" w:rsidR="005445FD"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El artículo 127 de la LFTyR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así como que los señalados en las fracciones I a IV de dicho artículo serán obligatorios para el resto de los concesionarios.</w:t>
      </w:r>
    </w:p>
    <w:p w14:paraId="3FAB66B1"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 xml:space="preserve">De lo anterior se colige que la prestación del servicio de señalización es obligatoria para todos los concesionarios de redes públicas de telecomunicaciones, por lo que </w:t>
      </w:r>
      <w:r w:rsidR="00C407B1" w:rsidRPr="000763A1">
        <w:rPr>
          <w:rFonts w:ascii="ITC Avant Garde" w:hAnsi="ITC Avant Garde" w:cs="Arial"/>
          <w:color w:val="000000" w:themeColor="text1"/>
          <w:spacing w:val="-2"/>
        </w:rPr>
        <w:t>Talktel</w:t>
      </w:r>
      <w:r w:rsidRPr="000763A1">
        <w:rPr>
          <w:rFonts w:ascii="ITC Avant Garde" w:hAnsi="ITC Avant Garde" w:cs="Arial"/>
          <w:color w:val="000000" w:themeColor="text1"/>
          <w:spacing w:val="-2"/>
        </w:rPr>
        <w:t xml:space="preserve"> y Grupo Televisa</w:t>
      </w:r>
      <w:r w:rsidRPr="000763A1">
        <w:rPr>
          <w:rFonts w:ascii="ITC Avant Garde" w:hAnsi="ITC Avant Garde" w:cs="Arial"/>
          <w:color w:val="000000" w:themeColor="text1"/>
        </w:rPr>
        <w:t xml:space="preserve"> se encuentran obligadas a proveerse mutuamente dicho servicio. </w:t>
      </w:r>
    </w:p>
    <w:p w14:paraId="701448AF"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Por otro lado, en el numeral 7 del Plan Técnico Fundamental de Señalización (en lo sucesivo, “Plan de Señalización”), publicado en el DOF el 21 de junio de 1996 se establece lo siguiente:</w:t>
      </w:r>
    </w:p>
    <w:p w14:paraId="6BE6A5DF" w14:textId="2D8F5DF5" w:rsidR="005445FD" w:rsidRPr="000763A1" w:rsidRDefault="005445FD" w:rsidP="000763A1">
      <w:pPr>
        <w:shd w:val="clear" w:color="auto" w:fill="FFFFFF"/>
        <w:spacing w:before="240"/>
        <w:ind w:left="567" w:right="615"/>
        <w:jc w:val="both"/>
        <w:rPr>
          <w:rFonts w:ascii="ITC Avant Garde" w:eastAsia="Times New Roman" w:hAnsi="ITC Avant Garde" w:cs="Arial"/>
          <w:b/>
          <w:bCs/>
          <w:i/>
          <w:color w:val="000000" w:themeColor="text1"/>
          <w:sz w:val="18"/>
          <w:szCs w:val="18"/>
          <w:lang w:val="es-ES" w:eastAsia="es-MX"/>
        </w:rPr>
      </w:pPr>
      <w:r w:rsidRPr="000763A1">
        <w:rPr>
          <w:rFonts w:ascii="ITC Avant Garde" w:eastAsia="Times New Roman" w:hAnsi="ITC Avant Garde" w:cs="Arial"/>
          <w:b/>
          <w:bCs/>
          <w:i/>
          <w:color w:val="000000" w:themeColor="text1"/>
          <w:sz w:val="18"/>
          <w:szCs w:val="18"/>
          <w:lang w:val="es-ES" w:eastAsia="es-MX"/>
        </w:rPr>
        <w:t>“7. PROTOCOLOS DE SEÑALIZACIÓN</w:t>
      </w:r>
    </w:p>
    <w:p w14:paraId="774ED694" w14:textId="77777777" w:rsidR="000763A1" w:rsidRPr="000763A1" w:rsidRDefault="005445FD" w:rsidP="000763A1">
      <w:pPr>
        <w:shd w:val="clear" w:color="auto" w:fill="FFFFFF"/>
        <w:spacing w:before="240"/>
        <w:ind w:left="567" w:right="615"/>
        <w:jc w:val="both"/>
        <w:rPr>
          <w:rFonts w:ascii="ITC Avant Garde" w:eastAsia="Times New Roman" w:hAnsi="ITC Avant Garde" w:cs="Arial"/>
          <w:bCs/>
          <w:i/>
          <w:color w:val="000000" w:themeColor="text1"/>
          <w:sz w:val="18"/>
          <w:szCs w:val="18"/>
          <w:lang w:val="es-ES" w:eastAsia="es-MX"/>
        </w:rPr>
      </w:pPr>
      <w:r w:rsidRPr="000763A1">
        <w:rPr>
          <w:rFonts w:ascii="ITC Avant Garde" w:eastAsia="Times New Roman" w:hAnsi="ITC Avant Garde" w:cs="Arial"/>
          <w:bCs/>
          <w:i/>
          <w:color w:val="000000" w:themeColor="text1"/>
          <w:sz w:val="18"/>
          <w:szCs w:val="18"/>
          <w:lang w:val="es-ES" w:eastAsia="es-MX"/>
        </w:rPr>
        <w:t>7.1. El protocolo PAUSI-MX será el protocolo que deberán usar las redes públicas de telecomunicaciones para su interconexión.”</w:t>
      </w:r>
    </w:p>
    <w:p w14:paraId="06D0E112" w14:textId="553542C1" w:rsidR="005445FD"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 xml:space="preserve">Asimismo, en la </w:t>
      </w:r>
      <w:r w:rsidRPr="000763A1">
        <w:rPr>
          <w:rFonts w:ascii="ITC Avant Garde" w:hAnsi="ITC Avant Garde" w:cs="Arial"/>
          <w:i/>
          <w:color w:val="000000" w:themeColor="text1"/>
        </w:rPr>
        <w:t xml:space="preserve">“Resolución por la que el Pleno de la Comisión Federal de Telecomunicaciones modifica el Plan Técnico Fundamental de Señalización publicado el 21 de junio de 1996 en el Diario Oficial de la Federación” </w:t>
      </w:r>
      <w:r w:rsidRPr="000763A1">
        <w:rPr>
          <w:rFonts w:ascii="ITC Avant Garde" w:hAnsi="ITC Avant Garde" w:cs="Arial"/>
          <w:color w:val="000000" w:themeColor="text1"/>
        </w:rPr>
        <w:t>(en lo sucesivo, “Modificación al Plan de Señalización”), publicada en el DOF el 14 de octubre de 2011 se establece lo siguiente:</w:t>
      </w:r>
    </w:p>
    <w:p w14:paraId="387D526F" w14:textId="77777777" w:rsidR="000763A1" w:rsidRPr="000763A1" w:rsidRDefault="005445FD" w:rsidP="000763A1">
      <w:pPr>
        <w:shd w:val="clear" w:color="auto" w:fill="FFFFFF"/>
        <w:spacing w:before="240"/>
        <w:ind w:left="567" w:right="615"/>
        <w:jc w:val="both"/>
        <w:rPr>
          <w:rFonts w:ascii="ITC Avant Garde" w:eastAsia="Times New Roman" w:hAnsi="ITC Avant Garde" w:cs="Arial"/>
          <w:bCs/>
          <w:i/>
          <w:color w:val="000000" w:themeColor="text1"/>
          <w:sz w:val="18"/>
          <w:szCs w:val="18"/>
          <w:lang w:val="es-ES" w:eastAsia="es-MX"/>
        </w:rPr>
      </w:pPr>
      <w:r w:rsidRPr="000763A1">
        <w:rPr>
          <w:rFonts w:ascii="ITC Avant Garde" w:eastAsia="Times New Roman" w:hAnsi="ITC Avant Garde" w:cs="Arial"/>
          <w:bCs/>
          <w:i/>
          <w:color w:val="000000" w:themeColor="text1"/>
          <w:sz w:val="18"/>
          <w:szCs w:val="18"/>
          <w:lang w:val="es-ES" w:eastAsia="es-MX"/>
        </w:rPr>
        <w:lastRenderedPageBreak/>
        <w:t>“</w:t>
      </w:r>
      <w:r w:rsidRPr="000763A1">
        <w:rPr>
          <w:rFonts w:ascii="ITC Avant Garde" w:eastAsia="Times New Roman" w:hAnsi="ITC Avant Garde" w:cs="Arial"/>
          <w:b/>
          <w:bCs/>
          <w:i/>
          <w:color w:val="000000" w:themeColor="text1"/>
          <w:sz w:val="18"/>
          <w:szCs w:val="18"/>
          <w:lang w:val="es-ES" w:eastAsia="es-MX"/>
        </w:rPr>
        <w:t>7.1</w:t>
      </w:r>
      <w:r w:rsidRPr="000763A1">
        <w:rPr>
          <w:rFonts w:ascii="ITC Avant Garde" w:eastAsia="Times New Roman" w:hAnsi="ITC Avant Garde" w:cs="Arial"/>
          <w:bCs/>
          <w:i/>
          <w:color w:val="000000" w:themeColor="text1"/>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61184256" w14:textId="77777777" w:rsidR="000763A1" w:rsidRPr="000763A1" w:rsidRDefault="005445FD" w:rsidP="000763A1">
      <w:pPr>
        <w:spacing w:before="240"/>
        <w:ind w:left="851" w:right="615"/>
        <w:jc w:val="both"/>
        <w:rPr>
          <w:rFonts w:ascii="ITC Avant Garde" w:hAnsi="ITC Avant Garde"/>
          <w:i/>
          <w:color w:val="000000" w:themeColor="text1"/>
          <w:sz w:val="16"/>
          <w:szCs w:val="20"/>
        </w:rPr>
      </w:pPr>
      <w:r w:rsidRPr="000763A1">
        <w:rPr>
          <w:rFonts w:ascii="ITC Avant Garde" w:eastAsia="Times New Roman" w:hAnsi="ITC Avant Garde" w:cs="Arial"/>
          <w:b/>
          <w:bCs/>
          <w:i/>
          <w:color w:val="000000" w:themeColor="text1"/>
          <w:sz w:val="18"/>
          <w:szCs w:val="18"/>
          <w:lang w:val="es-ES" w:eastAsia="es-MX"/>
        </w:rPr>
        <w:t>Los protocolos que un concesionario haya establecido para interconectarse con otro operador</w:t>
      </w:r>
      <w:r w:rsidRPr="000763A1">
        <w:rPr>
          <w:rFonts w:ascii="ITC Avant Garde" w:eastAsia="Times New Roman" w:hAnsi="ITC Avant Garde" w:cs="Arial"/>
          <w:bCs/>
          <w:i/>
          <w:color w:val="000000" w:themeColor="text1"/>
          <w:sz w:val="18"/>
          <w:szCs w:val="18"/>
          <w:lang w:val="es-ES" w:eastAsia="es-MX"/>
        </w:rPr>
        <w:t xml:space="preserve">, inclusive tratándose de interconexión con redes extranjeras, </w:t>
      </w:r>
      <w:r w:rsidRPr="000763A1">
        <w:rPr>
          <w:rFonts w:ascii="ITC Avant Garde" w:eastAsia="Times New Roman" w:hAnsi="ITC Avant Garde" w:cs="Arial"/>
          <w:b/>
          <w:bCs/>
          <w:i/>
          <w:color w:val="000000" w:themeColor="text1"/>
          <w:sz w:val="18"/>
          <w:szCs w:val="18"/>
          <w:u w:val="single"/>
          <w:lang w:val="es-ES" w:eastAsia="es-MX"/>
        </w:rPr>
        <w:t>deberán hacerse disponibles a otros concesionarios que se lo soliciten</w:t>
      </w:r>
      <w:r w:rsidRPr="000763A1">
        <w:rPr>
          <w:rFonts w:ascii="ITC Avant Garde" w:eastAsia="Times New Roman" w:hAnsi="ITC Avant Garde" w:cs="Arial"/>
          <w:bCs/>
          <w:i/>
          <w:color w:val="000000" w:themeColor="text1"/>
          <w:sz w:val="18"/>
          <w:szCs w:val="18"/>
          <w:lang w:val="es-ES" w:eastAsia="es-MX"/>
        </w:rPr>
        <w:t>. […]” (énfasis añadido)</w:t>
      </w:r>
    </w:p>
    <w:p w14:paraId="2AB8B5B9"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De lo anterior es posible concluir que el protocolo de señalización PAUSI-MX es obligatorio para todos los concesionarios y que en caso de que éstos hayan establecido un protocolo distinto, también deberán hacerlo disponible a todo aquel que se lo solicite.</w:t>
      </w:r>
    </w:p>
    <w:p w14:paraId="6DF553B1"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A efecto de facilitar la interconexión mediante la utilización de protocolos de señalización más eficientes, las partes deberán sujetarse a las Condiciones Técnicas Mínimas o aquellas que las modifiquen o sustituyan, en las cuales se establecen los parámetros que permiten la interconexión entre redes públicas de telecomunicaciones, que al efecto establecen:</w:t>
      </w:r>
    </w:p>
    <w:p w14:paraId="3E5D526F" w14:textId="0B203747" w:rsidR="005445FD" w:rsidRPr="000763A1" w:rsidRDefault="005445FD" w:rsidP="000763A1">
      <w:pPr>
        <w:spacing w:before="240"/>
        <w:ind w:left="567" w:right="615"/>
        <w:jc w:val="both"/>
        <w:rPr>
          <w:rFonts w:ascii="ITC Avant Garde" w:hAnsi="ITC Avant Garde"/>
          <w:i/>
          <w:color w:val="000000" w:themeColor="text1"/>
          <w:sz w:val="18"/>
          <w:szCs w:val="18"/>
        </w:rPr>
      </w:pPr>
      <w:r w:rsidRPr="000763A1">
        <w:rPr>
          <w:rFonts w:ascii="ITC Avant Garde" w:hAnsi="ITC Avant Garde"/>
          <w:i/>
          <w:color w:val="000000" w:themeColor="text1"/>
          <w:sz w:val="18"/>
          <w:szCs w:val="18"/>
        </w:rPr>
        <w:t>“Interconexión IP</w:t>
      </w:r>
    </w:p>
    <w:p w14:paraId="32E3F20C" w14:textId="77777777" w:rsidR="000763A1" w:rsidRPr="000763A1" w:rsidRDefault="005445FD" w:rsidP="000763A1">
      <w:pPr>
        <w:spacing w:before="240"/>
        <w:ind w:left="567" w:right="615"/>
        <w:jc w:val="both"/>
        <w:rPr>
          <w:rFonts w:ascii="ITC Avant Garde" w:hAnsi="ITC Avant Garde" w:cs="Arial"/>
          <w:i/>
          <w:color w:val="000000" w:themeColor="text1"/>
          <w:sz w:val="18"/>
          <w:szCs w:val="18"/>
        </w:rPr>
      </w:pPr>
      <w:r w:rsidRPr="000763A1">
        <w:rPr>
          <w:rFonts w:ascii="ITC Avant Garde" w:hAnsi="ITC Avant Garde"/>
          <w:i/>
          <w:color w:val="000000" w:themeColor="text1"/>
          <w:sz w:val="18"/>
          <w:szCs w:val="18"/>
        </w:rPr>
        <w:t xml:space="preserve">Para la señalización de la interconexión IP será obligatorio para los Concesionarios el uso del protocolo SIP de acuerdo al documento IETF RFC 3261 y recomendaciones complementarias. […]” </w:t>
      </w:r>
    </w:p>
    <w:p w14:paraId="690F81CD"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En concordancia con lo anterior, la interconexión mediante este protocolo se deberá realizar de conformidad con la Modificación al Plan de Señalización, es decir, de común acuerdo entre los operadores de servicios de telecomunicaciones.</w:t>
      </w:r>
    </w:p>
    <w:p w14:paraId="21F08B7E" w14:textId="77777777" w:rsidR="000763A1" w:rsidRPr="000763A1" w:rsidRDefault="005445FD" w:rsidP="000763A1">
      <w:pPr>
        <w:spacing w:before="240"/>
        <w:ind w:right="20"/>
        <w:jc w:val="both"/>
        <w:rPr>
          <w:rFonts w:ascii="ITC Avant Garde" w:hAnsi="ITC Avant Garde" w:cs="Arial"/>
          <w:color w:val="000000" w:themeColor="text1"/>
        </w:rPr>
      </w:pPr>
      <w:r w:rsidRPr="000763A1">
        <w:rPr>
          <w:rFonts w:ascii="ITC Avant Garde" w:hAnsi="ITC Avant Garde" w:cs="Arial"/>
          <w:color w:val="000000" w:themeColor="text1"/>
        </w:rPr>
        <w:t xml:space="preserve">De esta forma, de las constancias que obran en los expedientes de este Instituto, se observa que el </w:t>
      </w:r>
      <w:r w:rsidR="0019501E" w:rsidRPr="000763A1">
        <w:rPr>
          <w:rFonts w:ascii="ITC Avant Garde" w:hAnsi="ITC Avant Garde" w:cs="Arial"/>
          <w:color w:val="000000" w:themeColor="text1"/>
        </w:rPr>
        <w:t>10 de septiembre de 2015</w:t>
      </w:r>
      <w:r w:rsidRPr="000763A1">
        <w:rPr>
          <w:rFonts w:ascii="ITC Avant Garde" w:hAnsi="ITC Avant Garde" w:cs="Arial"/>
          <w:color w:val="000000" w:themeColor="text1"/>
        </w:rPr>
        <w:t xml:space="preserve"> </w:t>
      </w:r>
      <w:r w:rsidR="0019501E" w:rsidRPr="000763A1">
        <w:rPr>
          <w:rFonts w:ascii="ITC Avant Garde" w:hAnsi="ITC Avant Garde" w:cs="Arial"/>
          <w:color w:val="000000" w:themeColor="text1"/>
        </w:rPr>
        <w:t xml:space="preserve">se celebró el Convenio de Interconexión de Prestación de Servicios de Interconexión entre la red de servicio local fijo de Teléfonos de México, S.A.B de C.V. (en lo sucesivo, “Telmex”), con la red del servicio local fijo de Talktel en el que se incluye la interconexión mediante el protocolo de señalización SIP (Session Initiation Protocol) </w:t>
      </w:r>
      <w:r w:rsidR="00C407B1" w:rsidRPr="000763A1">
        <w:rPr>
          <w:rFonts w:ascii="ITC Avant Garde" w:hAnsi="ITC Avant Garde" w:cs="Arial"/>
          <w:color w:val="000000" w:themeColor="text1"/>
        </w:rPr>
        <w:t xml:space="preserve">el </w:t>
      </w:r>
      <w:r w:rsidR="0019501E" w:rsidRPr="000763A1">
        <w:rPr>
          <w:rFonts w:ascii="ITC Avant Garde" w:hAnsi="ITC Avant Garde" w:cs="Arial"/>
          <w:color w:val="000000" w:themeColor="text1"/>
        </w:rPr>
        <w:t xml:space="preserve">mismo que se </w:t>
      </w:r>
      <w:r w:rsidRPr="000763A1">
        <w:rPr>
          <w:rFonts w:ascii="ITC Avant Garde" w:hAnsi="ITC Avant Garde" w:cs="Arial"/>
          <w:color w:val="000000" w:themeColor="text1"/>
        </w:rPr>
        <w:t xml:space="preserve">inscribió en el Registro Público de Telecomunicaciones </w:t>
      </w:r>
      <w:r w:rsidR="0019501E" w:rsidRPr="000763A1">
        <w:rPr>
          <w:rFonts w:ascii="ITC Avant Garde" w:hAnsi="ITC Avant Garde" w:cs="Arial"/>
          <w:color w:val="000000" w:themeColor="text1"/>
        </w:rPr>
        <w:t>con número de folio 10721</w:t>
      </w:r>
      <w:r w:rsidRPr="000763A1">
        <w:rPr>
          <w:rFonts w:ascii="ITC Avant Garde" w:hAnsi="ITC Avant Garde" w:cs="Arial"/>
          <w:color w:val="000000" w:themeColor="text1"/>
        </w:rPr>
        <w:t xml:space="preserve">, con lo cual el Instituto tiene la certeza de que </w:t>
      </w:r>
      <w:r w:rsidR="0019501E" w:rsidRPr="000763A1">
        <w:rPr>
          <w:rFonts w:ascii="ITC Avant Garde" w:hAnsi="ITC Avant Garde" w:cs="Arial"/>
          <w:color w:val="000000" w:themeColor="text1"/>
        </w:rPr>
        <w:t>Talktel</w:t>
      </w:r>
      <w:r w:rsidRPr="000763A1">
        <w:rPr>
          <w:rFonts w:ascii="ITC Avant Garde" w:hAnsi="ITC Avant Garde" w:cs="Arial"/>
          <w:color w:val="000000" w:themeColor="text1"/>
        </w:rPr>
        <w:t xml:space="preserve"> cuenta con la capacidad técnica para ofrecer directamente la interconexión IP. </w:t>
      </w:r>
    </w:p>
    <w:p w14:paraId="1A1ACB0B" w14:textId="77777777" w:rsidR="000763A1" w:rsidRPr="000763A1" w:rsidRDefault="005445FD" w:rsidP="000763A1">
      <w:pPr>
        <w:spacing w:before="240"/>
        <w:jc w:val="both"/>
        <w:rPr>
          <w:rFonts w:ascii="ITC Avant Garde" w:eastAsia="Times New Roman" w:hAnsi="ITC Avant Garde"/>
          <w:color w:val="000000" w:themeColor="text1"/>
          <w:szCs w:val="24"/>
          <w:lang w:eastAsia="es-ES"/>
        </w:rPr>
      </w:pPr>
      <w:r w:rsidRPr="000763A1">
        <w:rPr>
          <w:rFonts w:ascii="ITC Avant Garde" w:eastAsia="Times New Roman" w:hAnsi="ITC Avant Garde"/>
          <w:color w:val="000000" w:themeColor="text1"/>
          <w:szCs w:val="24"/>
          <w:lang w:eastAsia="es-ES"/>
        </w:rPr>
        <w:t xml:space="preserve">No pasa por alto a este Instituto que en el sector telecomunicaciones existe una tendencia hacia la migración de las redes de telecomunicaciones a redes de próxima </w:t>
      </w:r>
      <w:r w:rsidRPr="000763A1">
        <w:rPr>
          <w:rFonts w:ascii="ITC Avant Garde" w:eastAsia="Times New Roman" w:hAnsi="ITC Avant Garde"/>
          <w:color w:val="000000" w:themeColor="text1"/>
          <w:szCs w:val="24"/>
          <w:lang w:eastAsia="es-ES"/>
        </w:rPr>
        <w:lastRenderedPageBreak/>
        <w:t>generación (NGN, por sus siglas en inglés) basadas en tecnologías IP, en las que mediante una misma red de telecomunicaciones se prestan múltiples servicios como voz, datos y video.</w:t>
      </w:r>
    </w:p>
    <w:p w14:paraId="4B8DB5F9" w14:textId="77777777" w:rsidR="000763A1" w:rsidRPr="000763A1" w:rsidRDefault="005445FD" w:rsidP="000763A1">
      <w:pPr>
        <w:spacing w:before="240"/>
        <w:jc w:val="both"/>
        <w:rPr>
          <w:rFonts w:ascii="ITC Avant Garde" w:eastAsia="Times New Roman" w:hAnsi="ITC Avant Garde"/>
          <w:color w:val="000000" w:themeColor="text1"/>
          <w:szCs w:val="24"/>
          <w:lang w:eastAsia="es-ES"/>
        </w:rPr>
      </w:pPr>
      <w:r w:rsidRPr="000763A1">
        <w:rPr>
          <w:rFonts w:ascii="ITC Avant Garde" w:eastAsia="Times New Roman" w:hAnsi="ITC Avant Garde"/>
          <w:color w:val="000000" w:themeColor="text1"/>
          <w:szCs w:val="24"/>
          <w:lang w:eastAsia="es-ES"/>
        </w:rPr>
        <w:t>La tecnología IP ha implicado una reducción en los costos de prestación de servicios de telecomunicaciones permitiendo reducir los costos unitarios de los operadores debido a que las economías de alcance permiten repartir los costos fijos entre un mayor número de servicios.</w:t>
      </w:r>
    </w:p>
    <w:p w14:paraId="6DCA2DBD" w14:textId="77777777" w:rsidR="000763A1" w:rsidRPr="000763A1" w:rsidRDefault="005445FD" w:rsidP="000763A1">
      <w:pPr>
        <w:spacing w:before="240"/>
        <w:jc w:val="both"/>
        <w:rPr>
          <w:rFonts w:ascii="ITC Avant Garde" w:eastAsia="Times New Roman" w:hAnsi="ITC Avant Garde"/>
          <w:color w:val="000000" w:themeColor="text1"/>
          <w:szCs w:val="24"/>
          <w:lang w:eastAsia="es-ES"/>
        </w:rPr>
      </w:pPr>
      <w:r w:rsidRPr="000763A1">
        <w:rPr>
          <w:rFonts w:ascii="ITC Avant Garde" w:eastAsia="Times New Roman" w:hAnsi="ITC Avant Garde"/>
          <w:color w:val="000000" w:themeColor="text1"/>
          <w:szCs w:val="24"/>
          <w:lang w:eastAsia="es-ES"/>
        </w:rPr>
        <w:t>En este sentido, tomando en cuenta la factibilidad jurídica, el desarrollo tecnológico, la innovación y dinamismo de las telecomunicaciones, existe la necesidad de que en todo momento quede garantizado el correcto enrutamiento de las comunicaciones para el intercambio de información entre redes con la adopción de diseños de arquitectura abierta de red, tal y como se establece en la Ley, asegurando con ello la neutralidad tecnológica.</w:t>
      </w:r>
    </w:p>
    <w:p w14:paraId="25309096" w14:textId="77777777" w:rsidR="000763A1" w:rsidRPr="000763A1" w:rsidRDefault="005445FD" w:rsidP="000763A1">
      <w:pPr>
        <w:spacing w:before="240"/>
        <w:jc w:val="both"/>
        <w:rPr>
          <w:rFonts w:ascii="ITC Avant Garde" w:hAnsi="ITC Avant Garde" w:cs="Arial"/>
          <w:color w:val="000000" w:themeColor="text1"/>
        </w:rPr>
      </w:pPr>
      <w:r w:rsidRPr="000763A1">
        <w:rPr>
          <w:rFonts w:ascii="ITC Avant Garde" w:eastAsia="Times New Roman" w:hAnsi="ITC Avant Garde"/>
          <w:color w:val="000000" w:themeColor="text1"/>
          <w:szCs w:val="24"/>
          <w:lang w:eastAsia="es-ES"/>
        </w:rPr>
        <w:t xml:space="preserve">Por lo anterior, </w:t>
      </w:r>
      <w:r w:rsidRPr="000763A1">
        <w:rPr>
          <w:rFonts w:ascii="ITC Avant Garde" w:hAnsi="ITC Avant Garde" w:cs="Arial"/>
          <w:color w:val="000000" w:themeColor="text1"/>
        </w:rPr>
        <w:t xml:space="preserve">en términos del numeral 7.1 de la Modificación al Plan de Señalización, </w:t>
      </w:r>
      <w:r w:rsidR="0019501E" w:rsidRPr="000763A1">
        <w:rPr>
          <w:rFonts w:ascii="ITC Avant Garde" w:hAnsi="ITC Avant Garde" w:cs="Arial"/>
          <w:color w:val="000000" w:themeColor="text1"/>
        </w:rPr>
        <w:t>Talktel</w:t>
      </w:r>
      <w:r w:rsidRPr="000763A1">
        <w:rPr>
          <w:rFonts w:ascii="ITC Avant Garde" w:hAnsi="ITC Avant Garde" w:cs="Arial"/>
          <w:color w:val="000000" w:themeColor="text1"/>
        </w:rPr>
        <w:t xml:space="preserve"> deberá otorgar la interconexión mediante el protocolo de señalización SIP (Session Initiation Protocol) toda vez que </w:t>
      </w:r>
      <w:r w:rsidR="0019501E" w:rsidRPr="000763A1">
        <w:rPr>
          <w:rFonts w:ascii="ITC Avant Garde" w:hAnsi="ITC Avant Garde" w:cs="Arial"/>
          <w:color w:val="000000" w:themeColor="text1"/>
        </w:rPr>
        <w:t xml:space="preserve">así lo </w:t>
      </w:r>
      <w:r w:rsidRPr="000763A1">
        <w:rPr>
          <w:rFonts w:ascii="ITC Avant Garde" w:hAnsi="ITC Avant Garde" w:cs="Arial"/>
          <w:color w:val="000000" w:themeColor="text1"/>
        </w:rPr>
        <w:t>ha convenido con Telmex.</w:t>
      </w:r>
    </w:p>
    <w:p w14:paraId="2FBBF4C3" w14:textId="77777777" w:rsidR="000763A1" w:rsidRPr="000763A1" w:rsidRDefault="005445FD" w:rsidP="000763A1">
      <w:pPr>
        <w:spacing w:before="240"/>
        <w:jc w:val="both"/>
        <w:rPr>
          <w:rFonts w:ascii="ITC Avant Garde" w:hAnsi="ITC Avant Garde" w:cs="Arial"/>
          <w:color w:val="000000" w:themeColor="text1"/>
          <w:shd w:val="clear" w:color="auto" w:fill="FFFFFF"/>
        </w:rPr>
      </w:pPr>
      <w:r w:rsidRPr="000763A1">
        <w:rPr>
          <w:rFonts w:ascii="ITC Avant Garde" w:hAnsi="ITC Avant Garde" w:cs="Arial"/>
          <w:color w:val="000000" w:themeColor="text1"/>
          <w:shd w:val="clear" w:color="auto" w:fill="FFFFFF"/>
        </w:rPr>
        <w:t xml:space="preserve">Cabe mencionar que de conformidad con lo establecido en las Condiciones Técnicas Mínimas, la interconexión mediante el protocolo SIP-IP se puede llevar a cabo de manera directa o a través del servicio de tránsito provisto por un tercer operador; de este modo, Grupo Televisa podrá entregar el tráfico a </w:t>
      </w:r>
      <w:r w:rsidR="0019501E" w:rsidRPr="000763A1">
        <w:rPr>
          <w:rFonts w:ascii="ITC Avant Garde" w:hAnsi="ITC Avant Garde" w:cs="Arial"/>
          <w:color w:val="000000" w:themeColor="text1"/>
          <w:shd w:val="clear" w:color="auto" w:fill="FFFFFF"/>
        </w:rPr>
        <w:t>Talktel</w:t>
      </w:r>
      <w:r w:rsidRPr="000763A1">
        <w:rPr>
          <w:rFonts w:ascii="ITC Avant Garde" w:hAnsi="ITC Avant Garde" w:cs="Arial"/>
          <w:color w:val="000000" w:themeColor="text1"/>
          <w:shd w:val="clear" w:color="auto" w:fill="FFFFFF"/>
        </w:rPr>
        <w:t xml:space="preserve"> a través del servicio de tránsito provisto por un tercer operador o, a través de interconexión directa en el punto de interconexión que al efecto designe </w:t>
      </w:r>
      <w:r w:rsidR="00C407B1" w:rsidRPr="000763A1">
        <w:rPr>
          <w:rFonts w:ascii="ITC Avant Garde" w:hAnsi="ITC Avant Garde" w:cs="Arial"/>
          <w:color w:val="000000" w:themeColor="text1"/>
          <w:shd w:val="clear" w:color="auto" w:fill="FFFFFF"/>
        </w:rPr>
        <w:t>Talktel</w:t>
      </w:r>
      <w:r w:rsidRPr="000763A1">
        <w:rPr>
          <w:rFonts w:ascii="ITC Avant Garde" w:hAnsi="ITC Avant Garde" w:cs="Arial"/>
          <w:color w:val="000000" w:themeColor="text1"/>
          <w:shd w:val="clear" w:color="auto" w:fill="FFFFFF"/>
        </w:rPr>
        <w:t xml:space="preserve">. </w:t>
      </w:r>
    </w:p>
    <w:p w14:paraId="7FA17C19" w14:textId="77777777" w:rsidR="000763A1" w:rsidRPr="000763A1" w:rsidRDefault="005445FD" w:rsidP="000763A1">
      <w:pPr>
        <w:spacing w:before="240"/>
        <w:jc w:val="both"/>
        <w:rPr>
          <w:rFonts w:ascii="ITC Avant Garde" w:hAnsi="ITC Avant Garde"/>
          <w:color w:val="000000" w:themeColor="text1"/>
        </w:rPr>
      </w:pPr>
      <w:r w:rsidRPr="000763A1">
        <w:rPr>
          <w:rFonts w:ascii="ITC Avant Garde" w:hAnsi="ITC Avant Garde"/>
          <w:color w:val="000000" w:themeColor="text1"/>
        </w:rPr>
        <w:t xml:space="preserve">Para tal efecto, y para el tráfico que cursen hacia la red de </w:t>
      </w:r>
      <w:r w:rsidR="0019501E" w:rsidRPr="000763A1">
        <w:rPr>
          <w:rFonts w:ascii="ITC Avant Garde" w:hAnsi="ITC Avant Garde" w:cs="Arial"/>
          <w:color w:val="000000" w:themeColor="text1"/>
        </w:rPr>
        <w:t>Talktel</w:t>
      </w:r>
      <w:r w:rsidRPr="000763A1">
        <w:rPr>
          <w:rFonts w:ascii="ITC Avant Garde" w:hAnsi="ITC Avant Garde"/>
          <w:color w:val="000000" w:themeColor="text1"/>
        </w:rPr>
        <w:t xml:space="preserve">, bajo el protocolo de señalización SIP mediante interconexión directa Grupo Televisa deberá sufragar el costo del enlace de interconexión hasta el punto de interconexión de dicha empresa. </w:t>
      </w:r>
    </w:p>
    <w:p w14:paraId="5E7EA59C" w14:textId="77777777" w:rsidR="000763A1" w:rsidRPr="000763A1" w:rsidRDefault="003619BB" w:rsidP="000763A1">
      <w:pPr>
        <w:spacing w:before="240"/>
        <w:ind w:right="48"/>
        <w:jc w:val="both"/>
        <w:rPr>
          <w:rFonts w:ascii="ITC Avant Garde" w:eastAsia="Times New Roman" w:hAnsi="ITC Avant Garde" w:cs="Arial"/>
          <w:color w:val="000000" w:themeColor="text1"/>
          <w:lang w:val="es-ES" w:eastAsia="es-ES"/>
        </w:rPr>
      </w:pPr>
      <w:r w:rsidRPr="000763A1">
        <w:rPr>
          <w:rFonts w:ascii="ITC Avant Garde" w:eastAsia="Times New Roman" w:hAnsi="ITC Avant Garde" w:cs="Arial"/>
          <w:color w:val="000000" w:themeColor="text1"/>
          <w:lang w:val="es-ES" w:eastAsia="es-ES"/>
        </w:rPr>
        <w:t>De igual manera, debe considerarse que de conformidad con el Acuerdo de CTM y Tarifas 2017,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239098FD" w14:textId="77777777" w:rsidR="000763A1" w:rsidRPr="000763A1" w:rsidRDefault="003F3A78"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lastRenderedPageBreak/>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7D9229E" w14:textId="77777777" w:rsidR="000763A1" w:rsidRPr="000763A1" w:rsidRDefault="003F3A78" w:rsidP="000763A1">
      <w:pPr>
        <w:spacing w:before="240"/>
        <w:jc w:val="both"/>
        <w:rPr>
          <w:rFonts w:ascii="ITC Avant Garde" w:hAnsi="ITC Avant Garde" w:cs="Arial"/>
          <w:color w:val="000000" w:themeColor="text1"/>
        </w:rPr>
      </w:pPr>
      <w:r w:rsidRPr="000763A1">
        <w:rPr>
          <w:rFonts w:ascii="ITC Avant Garde" w:hAnsi="ITC Avant Garde" w:cs="Arial"/>
          <w:color w:val="000000" w:themeColor="text1"/>
        </w:rPr>
        <w:t xml:space="preserve">Lo anterior, sin perjuicio de que </w:t>
      </w:r>
      <w:r w:rsidR="004839D4" w:rsidRPr="000763A1">
        <w:rPr>
          <w:rFonts w:ascii="ITC Avant Garde" w:hAnsi="ITC Avant Garde" w:cs="Helvetica"/>
          <w:color w:val="000000" w:themeColor="text1"/>
          <w:lang w:eastAsia="es-MX"/>
        </w:rPr>
        <w:t>Talktel</w:t>
      </w:r>
      <w:r w:rsidR="00B916F8" w:rsidRPr="000763A1">
        <w:rPr>
          <w:rFonts w:ascii="ITC Avant Garde" w:hAnsi="ITC Avant Garde" w:cs="Helvetica"/>
          <w:color w:val="000000" w:themeColor="text1"/>
          <w:lang w:eastAsia="es-MX"/>
        </w:rPr>
        <w:t xml:space="preserve"> y Grupo </w:t>
      </w:r>
      <w:r w:rsidR="004839D4" w:rsidRPr="000763A1">
        <w:rPr>
          <w:rFonts w:ascii="ITC Avant Garde" w:hAnsi="ITC Avant Garde" w:cs="Helvetica"/>
          <w:color w:val="000000" w:themeColor="text1"/>
          <w:lang w:eastAsia="es-MX"/>
        </w:rPr>
        <w:t>Televisa</w:t>
      </w:r>
      <w:r w:rsidR="004F4A18" w:rsidRPr="000763A1">
        <w:rPr>
          <w:rFonts w:ascii="ITC Avant Garde" w:hAnsi="ITC Avant Garde" w:cs="Arial"/>
          <w:color w:val="000000" w:themeColor="text1"/>
        </w:rPr>
        <w:t xml:space="preserve"> </w:t>
      </w:r>
      <w:r w:rsidRPr="000763A1">
        <w:rPr>
          <w:rFonts w:ascii="ITC Avant Garde" w:hAnsi="ITC Avant Garde" w:cs="Arial"/>
          <w:color w:val="000000" w:themeColor="text1"/>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0763A1">
        <w:rPr>
          <w:rFonts w:ascii="ITC Avant Garde" w:hAnsi="ITC Avant Garde" w:cs="Arial"/>
          <w:color w:val="000000" w:themeColor="text1"/>
        </w:rPr>
        <w:t>, 176</w:t>
      </w:r>
      <w:r w:rsidRPr="000763A1">
        <w:rPr>
          <w:rFonts w:ascii="ITC Avant Garde" w:hAnsi="ITC Avant Garde" w:cs="Arial"/>
          <w:color w:val="000000" w:themeColor="text1"/>
        </w:rPr>
        <w:t xml:space="preserve"> y 177</w:t>
      </w:r>
      <w:r w:rsidR="009962F4" w:rsidRPr="000763A1">
        <w:rPr>
          <w:rFonts w:ascii="ITC Avant Garde" w:hAnsi="ITC Avant Garde" w:cs="Arial"/>
          <w:color w:val="000000" w:themeColor="text1"/>
        </w:rPr>
        <w:t>,</w:t>
      </w:r>
      <w:r w:rsidRPr="000763A1">
        <w:rPr>
          <w:rFonts w:ascii="ITC Avant Garde" w:hAnsi="ITC Avant Garde" w:cs="Arial"/>
          <w:color w:val="000000" w:themeColor="text1"/>
        </w:rPr>
        <w:t xml:space="preserve"> fracción VII de la LFTyR.</w:t>
      </w:r>
    </w:p>
    <w:p w14:paraId="4420C369" w14:textId="77777777" w:rsidR="000763A1" w:rsidRPr="000763A1" w:rsidRDefault="00B057D7" w:rsidP="000763A1">
      <w:pPr>
        <w:pStyle w:val="Textoindependiente"/>
        <w:spacing w:before="240" w:after="200" w:line="276" w:lineRule="auto"/>
        <w:rPr>
          <w:rFonts w:ascii="ITC Avant Garde" w:eastAsia="Calibri" w:hAnsi="ITC Avant Garde"/>
          <w:color w:val="000000" w:themeColor="text1"/>
          <w:szCs w:val="22"/>
        </w:rPr>
      </w:pPr>
      <w:bookmarkStart w:id="4" w:name="fundamentos"/>
      <w:r w:rsidRPr="000763A1">
        <w:rPr>
          <w:rFonts w:ascii="ITC Avant Garde" w:eastAsia="Calibri" w:hAnsi="ITC Avant Garde"/>
          <w:color w:val="000000" w:themeColor="text1"/>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0763A1">
        <w:rPr>
          <w:rFonts w:ascii="ITC Avant Garde" w:eastAsia="Calibri" w:hAnsi="ITC Avant Garde"/>
          <w:color w:val="000000" w:themeColor="text1"/>
          <w:szCs w:val="22"/>
        </w:rPr>
        <w:t>,</w:t>
      </w:r>
      <w:r w:rsidRPr="000763A1">
        <w:rPr>
          <w:rFonts w:ascii="ITC Avant Garde" w:eastAsia="Calibri" w:hAnsi="ITC Avant Garde"/>
          <w:color w:val="000000" w:themeColor="text1"/>
          <w:szCs w:val="22"/>
        </w:rPr>
        <w:t xml:space="preserve"> </w:t>
      </w:r>
      <w:r w:rsidR="008837CB" w:rsidRPr="000763A1">
        <w:rPr>
          <w:rFonts w:ascii="ITC Avant Garde" w:eastAsia="Calibri" w:hAnsi="ITC Avant Garde"/>
          <w:color w:val="000000" w:themeColor="text1"/>
          <w:szCs w:val="22"/>
        </w:rPr>
        <w:t xml:space="preserve">131 inciso b), </w:t>
      </w:r>
      <w:r w:rsidRPr="000763A1">
        <w:rPr>
          <w:rFonts w:ascii="ITC Avant Garde" w:eastAsia="Calibri" w:hAnsi="ITC Avant Garde"/>
          <w:color w:val="000000" w:themeColor="text1"/>
          <w:szCs w:val="22"/>
        </w:rPr>
        <w:t>176, 177 fracción VII,</w:t>
      </w:r>
      <w:r w:rsidR="00715B05" w:rsidRPr="000763A1">
        <w:rPr>
          <w:rFonts w:ascii="ITC Avant Garde" w:eastAsia="Calibri" w:hAnsi="ITC Avant Garde"/>
          <w:color w:val="000000" w:themeColor="text1"/>
          <w:szCs w:val="22"/>
        </w:rPr>
        <w:t xml:space="preserve"> 178,</w:t>
      </w:r>
      <w:r w:rsidRPr="000763A1">
        <w:rPr>
          <w:rFonts w:ascii="ITC Avant Garde" w:eastAsia="Calibri" w:hAnsi="ITC Avant Garde"/>
          <w:color w:val="000000" w:themeColor="text1"/>
          <w:szCs w:val="22"/>
        </w:rPr>
        <w:t xml:space="preserve"> 312 y 313 de la Ley Federal de Telecomunicaciones y Radiodifusión; 32, 35, fracción I, 36, 38, 39 y 57 fracción I de la Ley Federal de Procedimiento Administrativo; </w:t>
      </w:r>
      <w:r w:rsidR="00226999" w:rsidRPr="000763A1">
        <w:rPr>
          <w:rFonts w:ascii="ITC Avant Garde" w:eastAsia="Calibri" w:hAnsi="ITC Avant Garde"/>
          <w:color w:val="000000" w:themeColor="text1"/>
          <w:szCs w:val="22"/>
        </w:rPr>
        <w:t>197, 203 y 2</w:t>
      </w:r>
      <w:r w:rsidR="00DB5C93" w:rsidRPr="000763A1">
        <w:rPr>
          <w:rFonts w:ascii="ITC Avant Garde" w:eastAsia="Calibri" w:hAnsi="ITC Avant Garde"/>
          <w:color w:val="000000" w:themeColor="text1"/>
          <w:szCs w:val="22"/>
        </w:rPr>
        <w:t>18</w:t>
      </w:r>
      <w:r w:rsidR="007071B6" w:rsidRPr="000763A1">
        <w:rPr>
          <w:rFonts w:ascii="ITC Avant Garde" w:eastAsia="Calibri" w:hAnsi="ITC Avant Garde"/>
          <w:color w:val="000000" w:themeColor="text1"/>
          <w:szCs w:val="22"/>
        </w:rPr>
        <w:t xml:space="preserve"> </w:t>
      </w:r>
      <w:r w:rsidRPr="000763A1">
        <w:rPr>
          <w:rFonts w:ascii="ITC Avant Garde" w:eastAsia="Calibri" w:hAnsi="ITC Avant Garde"/>
          <w:color w:val="000000" w:themeColor="text1"/>
          <w:szCs w:val="22"/>
        </w:rPr>
        <w:t>del Código Federal de Procedimientos Civiles; y 4 fracción I y 6, fracción XXXV</w:t>
      </w:r>
      <w:r w:rsidR="00D878EB" w:rsidRPr="000763A1">
        <w:rPr>
          <w:rFonts w:ascii="ITC Avant Garde" w:eastAsia="Calibri" w:hAnsi="ITC Avant Garde"/>
          <w:color w:val="000000" w:themeColor="text1"/>
          <w:szCs w:val="22"/>
        </w:rPr>
        <w:t>I</w:t>
      </w:r>
      <w:r w:rsidRPr="000763A1">
        <w:rPr>
          <w:rFonts w:ascii="ITC Avant Garde" w:eastAsia="Calibri" w:hAnsi="ITC Avant Garde"/>
          <w:color w:val="000000" w:themeColor="text1"/>
          <w:szCs w:val="22"/>
        </w:rPr>
        <w:t>II del Estatuto Orgánico del Instituto Federal de Telecomunicaciones, el Pleno del Instituto Federal de Telecomunicaciones emite los siguientes:</w:t>
      </w:r>
      <w:bookmarkEnd w:id="4"/>
    </w:p>
    <w:p w14:paraId="5AC7EF39" w14:textId="77777777" w:rsidR="000763A1" w:rsidRPr="000763A1" w:rsidRDefault="003F3A78" w:rsidP="000763A1">
      <w:pPr>
        <w:pStyle w:val="Ttulo2"/>
        <w:keepLines/>
        <w:spacing w:before="40" w:after="240" w:line="276" w:lineRule="auto"/>
        <w:jc w:val="center"/>
        <w:rPr>
          <w:rFonts w:ascii="ITC Avant Garde" w:eastAsiaTheme="majorEastAsia" w:hAnsi="ITC Avant Garde" w:cstheme="majorBidi"/>
          <w:color w:val="000000" w:themeColor="text1"/>
          <w:szCs w:val="22"/>
        </w:rPr>
      </w:pPr>
      <w:r w:rsidRPr="000763A1">
        <w:rPr>
          <w:rFonts w:ascii="ITC Avant Garde" w:eastAsiaTheme="majorEastAsia" w:hAnsi="ITC Avant Garde" w:cstheme="majorBidi"/>
          <w:color w:val="000000" w:themeColor="text1"/>
          <w:szCs w:val="22"/>
        </w:rPr>
        <w:t>RESOLUTIVOS</w:t>
      </w:r>
    </w:p>
    <w:p w14:paraId="51A88D7B" w14:textId="77777777" w:rsidR="000763A1" w:rsidRPr="000763A1" w:rsidRDefault="00DF6ED6" w:rsidP="000763A1">
      <w:pPr>
        <w:spacing w:before="240"/>
        <w:jc w:val="both"/>
        <w:rPr>
          <w:rFonts w:ascii="ITC Avant Garde" w:hAnsi="ITC Avant Garde" w:cs="Arial"/>
          <w:color w:val="000000" w:themeColor="text1"/>
        </w:rPr>
      </w:pPr>
      <w:r w:rsidRPr="000763A1">
        <w:rPr>
          <w:rFonts w:ascii="ITC Avant Garde" w:hAnsi="ITC Avant Garde" w:cs="Arial"/>
          <w:b/>
          <w:color w:val="000000" w:themeColor="text1"/>
        </w:rPr>
        <w:t>PRIMERO</w:t>
      </w:r>
      <w:r w:rsidRPr="000763A1">
        <w:rPr>
          <w:rFonts w:ascii="ITC Avant Garde" w:hAnsi="ITC Avant Garde" w:cs="Arial"/>
          <w:color w:val="000000" w:themeColor="text1"/>
        </w:rPr>
        <w:t xml:space="preserve">.- Dentro de los treinta (30) días naturales contados a partir del día siguiente a la notificación de la presente Resolución, se deberá realizar de manera efectiva la interconexión indirecta entre la red local fija de Talktel, S.A. de C.V. y las redes locales fijas de </w:t>
      </w:r>
      <w:r w:rsidRPr="000763A1">
        <w:rPr>
          <w:rFonts w:ascii="ITC Avant Garde" w:hAnsi="ITC Avant Garde" w:cs="Helvetica"/>
          <w:color w:val="000000" w:themeColor="text1"/>
          <w:lang w:eastAsia="es-MX"/>
        </w:rPr>
        <w:t>Cablevisión, S.A. de C.V., Operbes, S.A. de C.V., Bestphone, S.A. de C.V., Cablemás Telecomunicaciones, S.A. de C.V. y Cable y Comunicación de Campeche, S.A. de C.V</w:t>
      </w:r>
      <w:r w:rsidRPr="000763A1">
        <w:rPr>
          <w:rFonts w:ascii="ITC Avant Garde" w:hAnsi="ITC Avant Garde"/>
          <w:color w:val="000000" w:themeColor="text1"/>
          <w:lang w:val="es-ES" w:eastAsia="es-ES"/>
        </w:rPr>
        <w:t>.</w:t>
      </w:r>
      <w:r w:rsidRPr="000763A1">
        <w:rPr>
          <w:rFonts w:ascii="ITC Avant Garde" w:hAnsi="ITC Avant Garde" w:cs="Arial"/>
          <w:color w:val="000000" w:themeColor="text1"/>
        </w:rPr>
        <w:t>, a efecto de que inicie el intercambio de tráfico, de conformidad con el establecido en la fracción IX del artículo 129 de la Ley Federal de Telecomunicaciones y Radiodifusión.</w:t>
      </w:r>
    </w:p>
    <w:p w14:paraId="5A364802" w14:textId="77777777" w:rsidR="000763A1" w:rsidRPr="000763A1" w:rsidRDefault="00DF6ED6" w:rsidP="000763A1">
      <w:pPr>
        <w:spacing w:before="240"/>
        <w:jc w:val="both"/>
        <w:rPr>
          <w:rFonts w:ascii="ITC Avant Garde" w:eastAsia="Times New Roman" w:hAnsi="ITC Avant Garde" w:cs="Arial"/>
          <w:b/>
          <w:bCs/>
          <w:color w:val="000000" w:themeColor="text1"/>
        </w:rPr>
      </w:pPr>
      <w:r w:rsidRPr="000763A1">
        <w:rPr>
          <w:rFonts w:ascii="ITC Avant Garde" w:hAnsi="ITC Avant Garde" w:cs="Arial"/>
          <w:b/>
          <w:color w:val="000000" w:themeColor="text1"/>
        </w:rPr>
        <w:t>SEGUNDO</w:t>
      </w:r>
      <w:r w:rsidR="00834517" w:rsidRPr="000763A1">
        <w:rPr>
          <w:rFonts w:ascii="ITC Avant Garde" w:hAnsi="ITC Avant Garde" w:cs="Arial"/>
          <w:color w:val="000000" w:themeColor="text1"/>
        </w:rPr>
        <w:t>.-</w:t>
      </w:r>
      <w:r w:rsidR="004839D4" w:rsidRPr="000763A1">
        <w:rPr>
          <w:rFonts w:ascii="ITC Avant Garde" w:hAnsi="ITC Avant Garde" w:cs="Arial"/>
          <w:color w:val="000000" w:themeColor="text1"/>
        </w:rPr>
        <w:t xml:space="preserve"> La tarifa de interconexión qu</w:t>
      </w:r>
      <w:r w:rsidR="004839D4" w:rsidRPr="000763A1">
        <w:rPr>
          <w:rFonts w:ascii="ITC Avant Garde" w:hAnsi="ITC Avant Garde" w:cs="Helvetica"/>
          <w:color w:val="000000" w:themeColor="text1"/>
          <w:lang w:eastAsia="es-MX"/>
        </w:rPr>
        <w:t xml:space="preserve">e </w:t>
      </w:r>
      <w:r w:rsidR="00A15F50" w:rsidRPr="000763A1">
        <w:rPr>
          <w:rFonts w:ascii="ITC Avant Garde" w:hAnsi="ITC Avant Garde" w:cs="Helvetica"/>
          <w:color w:val="000000" w:themeColor="text1"/>
          <w:lang w:eastAsia="es-MX"/>
        </w:rPr>
        <w:t>Talktel, S.A. de C.V.</w:t>
      </w:r>
      <w:r w:rsidR="004B46FC" w:rsidRPr="000763A1">
        <w:rPr>
          <w:rFonts w:ascii="ITC Avant Garde" w:hAnsi="ITC Avant Garde" w:cs="Helvetica"/>
          <w:color w:val="000000" w:themeColor="text1"/>
          <w:lang w:eastAsia="es-MX"/>
        </w:rPr>
        <w:t>, y</w:t>
      </w:r>
      <w:r w:rsidR="004B46FC" w:rsidRPr="000763A1">
        <w:rPr>
          <w:rFonts w:ascii="ITC Avant Garde" w:hAnsi="ITC Avant Garde"/>
          <w:color w:val="000000" w:themeColor="text1"/>
          <w:lang w:val="es-ES" w:eastAsia="es-ES"/>
        </w:rPr>
        <w:t xml:space="preserve"> las empresas </w:t>
      </w:r>
      <w:r w:rsidR="004B46FC" w:rsidRPr="000763A1">
        <w:rPr>
          <w:rFonts w:ascii="ITC Avant Garde" w:hAnsi="ITC Avant Garde" w:cs="Helvetica"/>
          <w:color w:val="000000" w:themeColor="text1"/>
          <w:lang w:eastAsia="es-MX"/>
        </w:rPr>
        <w:t>Cablevisión, S.A. de C.V., Operbes, S.A. de C.V., Bestphone, S.A. de C.V., Cablemás T</w:t>
      </w:r>
      <w:r w:rsidR="00D878EB" w:rsidRPr="000763A1">
        <w:rPr>
          <w:rFonts w:ascii="ITC Avant Garde" w:hAnsi="ITC Avant Garde" w:cs="Helvetica"/>
          <w:color w:val="000000" w:themeColor="text1"/>
          <w:lang w:eastAsia="es-MX"/>
        </w:rPr>
        <w:t>elecomunicaciones, S.A. de C.V. y</w:t>
      </w:r>
      <w:r w:rsidR="004B46FC" w:rsidRPr="000763A1">
        <w:rPr>
          <w:rFonts w:ascii="ITC Avant Garde" w:hAnsi="ITC Avant Garde" w:cs="Helvetica"/>
          <w:color w:val="000000" w:themeColor="text1"/>
          <w:lang w:eastAsia="es-MX"/>
        </w:rPr>
        <w:t xml:space="preserve"> Cable</w:t>
      </w:r>
      <w:r w:rsidR="00A04466" w:rsidRPr="000763A1">
        <w:rPr>
          <w:rFonts w:ascii="ITC Avant Garde" w:hAnsi="ITC Avant Garde" w:cs="Helvetica"/>
          <w:color w:val="000000" w:themeColor="text1"/>
          <w:lang w:eastAsia="es-MX"/>
        </w:rPr>
        <w:t xml:space="preserve"> y</w:t>
      </w:r>
      <w:r w:rsidR="004B46FC" w:rsidRPr="000763A1">
        <w:rPr>
          <w:rFonts w:ascii="ITC Avant Garde" w:hAnsi="ITC Avant Garde" w:cs="Helvetica"/>
          <w:color w:val="000000" w:themeColor="text1"/>
          <w:lang w:eastAsia="es-MX"/>
        </w:rPr>
        <w:t xml:space="preserve"> Comunicación de Campeche, S.A. de </w:t>
      </w:r>
      <w:r w:rsidR="004B46FC" w:rsidRPr="000763A1">
        <w:rPr>
          <w:rFonts w:ascii="ITC Avant Garde" w:hAnsi="ITC Avant Garde" w:cs="Helvetica"/>
          <w:color w:val="000000" w:themeColor="text1"/>
          <w:lang w:eastAsia="es-MX"/>
        </w:rPr>
        <w:lastRenderedPageBreak/>
        <w:t>C.V</w:t>
      </w:r>
      <w:r w:rsidR="004839D4" w:rsidRPr="000763A1">
        <w:rPr>
          <w:rFonts w:ascii="ITC Avant Garde" w:hAnsi="ITC Avant Garde"/>
          <w:color w:val="000000" w:themeColor="text1"/>
          <w:lang w:val="es-ES" w:eastAsia="es-ES"/>
        </w:rPr>
        <w:t>.</w:t>
      </w:r>
      <w:r w:rsidR="004839D4" w:rsidRPr="000763A1">
        <w:rPr>
          <w:rFonts w:ascii="ITC Avant Garde" w:hAnsi="ITC Avant Garde" w:cs="Helvetica"/>
          <w:color w:val="000000" w:themeColor="text1"/>
          <w:lang w:eastAsia="es-MX"/>
        </w:rPr>
        <w:t>, deberán pagarse de forma recíproca, por servicios de terminación del Servicio Local en usuarios fijos, será la siguiente:</w:t>
      </w:r>
    </w:p>
    <w:p w14:paraId="017F2BEC" w14:textId="77777777" w:rsidR="000763A1" w:rsidRPr="000763A1" w:rsidRDefault="004B46FC" w:rsidP="000763A1">
      <w:pPr>
        <w:numPr>
          <w:ilvl w:val="0"/>
          <w:numId w:val="13"/>
        </w:numPr>
        <w:spacing w:before="240"/>
        <w:jc w:val="both"/>
        <w:rPr>
          <w:rFonts w:ascii="ITC Avant Garde" w:eastAsia="Times New Roman" w:hAnsi="ITC Avant Garde"/>
          <w:b/>
          <w:color w:val="000000" w:themeColor="text1"/>
          <w:szCs w:val="24"/>
          <w:lang w:val="es-ES" w:eastAsia="es-ES"/>
        </w:rPr>
      </w:pPr>
      <w:r w:rsidRPr="000763A1">
        <w:rPr>
          <w:rFonts w:ascii="ITC Avant Garde" w:eastAsia="Times New Roman" w:hAnsi="ITC Avant Garde" w:cs="Helvetica"/>
          <w:b/>
          <w:color w:val="000000" w:themeColor="text1"/>
          <w:szCs w:val="24"/>
          <w:lang w:eastAsia="es-MX"/>
        </w:rPr>
        <w:t xml:space="preserve">Del </w:t>
      </w:r>
      <w:r w:rsidR="00DF6ED6" w:rsidRPr="000763A1">
        <w:rPr>
          <w:rFonts w:ascii="ITC Avant Garde" w:eastAsia="Times New Roman" w:hAnsi="ITC Avant Garde" w:cs="Helvetica"/>
          <w:b/>
          <w:color w:val="000000" w:themeColor="text1"/>
          <w:szCs w:val="24"/>
          <w:lang w:eastAsia="es-MX"/>
        </w:rPr>
        <w:t>30 de noviembre</w:t>
      </w:r>
      <w:r w:rsidRPr="000763A1">
        <w:rPr>
          <w:rFonts w:ascii="ITC Avant Garde" w:eastAsia="Times New Roman" w:hAnsi="ITC Avant Garde" w:cs="Helvetica"/>
          <w:b/>
          <w:color w:val="000000" w:themeColor="text1"/>
          <w:szCs w:val="24"/>
          <w:lang w:eastAsia="es-MX"/>
        </w:rPr>
        <w:t xml:space="preserve"> al 31 de diciembre de 2016, </w:t>
      </w:r>
      <w:r w:rsidRPr="000763A1">
        <w:rPr>
          <w:rFonts w:ascii="ITC Avant Garde" w:hAnsi="ITC Avant Garde"/>
          <w:b/>
          <w:color w:val="000000" w:themeColor="text1"/>
          <w:spacing w:val="-4"/>
          <w:lang w:val="es-ES"/>
        </w:rPr>
        <w:t>$</w:t>
      </w:r>
      <w:r w:rsidR="00D878EB" w:rsidRPr="000763A1">
        <w:rPr>
          <w:rFonts w:ascii="ITC Avant Garde" w:hAnsi="ITC Avant Garde"/>
          <w:b/>
          <w:color w:val="000000" w:themeColor="text1"/>
          <w:spacing w:val="-4"/>
          <w:lang w:val="es-ES"/>
        </w:rPr>
        <w:t xml:space="preserve">0.003088 </w:t>
      </w:r>
      <w:r w:rsidR="00D878EB" w:rsidRPr="000763A1">
        <w:rPr>
          <w:rFonts w:ascii="ITC Avant Garde" w:eastAsia="Times New Roman" w:hAnsi="ITC Avant Garde" w:cs="Helvetica"/>
          <w:b/>
          <w:color w:val="000000" w:themeColor="text1"/>
          <w:szCs w:val="24"/>
          <w:lang w:eastAsia="es-MX"/>
        </w:rPr>
        <w:t>pesos</w:t>
      </w:r>
      <w:r w:rsidRPr="000763A1">
        <w:rPr>
          <w:rFonts w:ascii="ITC Avant Garde" w:eastAsia="Times New Roman" w:hAnsi="ITC Avant Garde" w:cs="Helvetica"/>
          <w:b/>
          <w:color w:val="000000" w:themeColor="text1"/>
          <w:szCs w:val="24"/>
          <w:lang w:eastAsia="es-MX"/>
        </w:rPr>
        <w:t xml:space="preserve"> M.N. por minuto de interconexión.</w:t>
      </w:r>
    </w:p>
    <w:p w14:paraId="424CDD6E" w14:textId="77777777" w:rsidR="000763A1" w:rsidRPr="000763A1" w:rsidRDefault="00834517"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La tarifa anterior ya incluye el costo correspondiente a los puertos necesarios para la interconexión.</w:t>
      </w:r>
    </w:p>
    <w:p w14:paraId="7E601259" w14:textId="77777777" w:rsidR="000763A1" w:rsidRPr="000763A1" w:rsidRDefault="00C343A4" w:rsidP="000763A1">
      <w:pPr>
        <w:spacing w:before="240"/>
        <w:jc w:val="both"/>
        <w:rPr>
          <w:rFonts w:ascii="ITC Avant Garde" w:hAnsi="ITC Avant Garde" w:cs="Arial"/>
          <w:b/>
          <w:color w:val="000000" w:themeColor="text1"/>
        </w:rPr>
      </w:pPr>
      <w:r w:rsidRPr="000763A1">
        <w:rPr>
          <w:rFonts w:ascii="ITC Avant Garde" w:hAnsi="ITC Avant Garde"/>
          <w:color w:val="000000" w:themeColor="text1"/>
        </w:rPr>
        <w:t>Las contraprestaciones se calcularán sumando la duración de todas las llamadas completadas en el período de facturación correspondiente, medidas en segundos, y multiplicando los minutos equivalentes a dicha suma, por la tarifa correspondiente.</w:t>
      </w:r>
    </w:p>
    <w:p w14:paraId="722BAE22" w14:textId="77777777" w:rsidR="000763A1" w:rsidRPr="000763A1" w:rsidRDefault="008C0D09" w:rsidP="000763A1">
      <w:pPr>
        <w:spacing w:before="240"/>
        <w:jc w:val="both"/>
        <w:rPr>
          <w:rFonts w:ascii="ITC Avant Garde" w:eastAsia="Times New Roman" w:hAnsi="ITC Avant Garde" w:cs="Arial"/>
          <w:b/>
          <w:bCs/>
          <w:color w:val="000000" w:themeColor="text1"/>
        </w:rPr>
      </w:pPr>
      <w:r w:rsidRPr="000763A1">
        <w:rPr>
          <w:rFonts w:ascii="ITC Avant Garde" w:hAnsi="ITC Avant Garde" w:cs="Arial"/>
          <w:b/>
          <w:color w:val="000000" w:themeColor="text1"/>
        </w:rPr>
        <w:t>TERCERO</w:t>
      </w:r>
      <w:r w:rsidR="0096698E" w:rsidRPr="000763A1">
        <w:rPr>
          <w:rFonts w:ascii="ITC Avant Garde" w:hAnsi="ITC Avant Garde" w:cs="Arial"/>
          <w:color w:val="000000" w:themeColor="text1"/>
        </w:rPr>
        <w:t xml:space="preserve">.- </w:t>
      </w:r>
      <w:r w:rsidR="00245DCC" w:rsidRPr="000763A1">
        <w:rPr>
          <w:rFonts w:ascii="ITC Avant Garde" w:hAnsi="ITC Avant Garde" w:cs="Arial"/>
          <w:color w:val="000000" w:themeColor="text1"/>
        </w:rPr>
        <w:t>La tarifa de interconexión qu</w:t>
      </w:r>
      <w:r w:rsidR="00245DCC" w:rsidRPr="000763A1">
        <w:rPr>
          <w:rFonts w:ascii="ITC Avant Garde" w:hAnsi="ITC Avant Garde" w:cs="Helvetica"/>
          <w:color w:val="000000" w:themeColor="text1"/>
          <w:lang w:eastAsia="es-MX"/>
        </w:rPr>
        <w:t>e Talktel, S.A. de C.V., y</w:t>
      </w:r>
      <w:r w:rsidR="00245DCC" w:rsidRPr="000763A1">
        <w:rPr>
          <w:rFonts w:ascii="ITC Avant Garde" w:hAnsi="ITC Avant Garde"/>
          <w:color w:val="000000" w:themeColor="text1"/>
          <w:lang w:val="es-ES" w:eastAsia="es-ES"/>
        </w:rPr>
        <w:t xml:space="preserve"> las empresas </w:t>
      </w:r>
      <w:r w:rsidR="00245DCC" w:rsidRPr="000763A1">
        <w:rPr>
          <w:rFonts w:ascii="ITC Avant Garde" w:hAnsi="ITC Avant Garde" w:cs="Helvetica"/>
          <w:color w:val="000000" w:themeColor="text1"/>
          <w:lang w:eastAsia="es-MX"/>
        </w:rPr>
        <w:t>Cablevisión, S.A. de C.V., Operbes, S.A. de C.V., Bestphone, S.A. de C.V., Cablemás Telecomunicaciones, S.A. de C.V. y Cable y Comunicación de Campeche, S.A. de C.V</w:t>
      </w:r>
      <w:r w:rsidR="00245DCC" w:rsidRPr="000763A1">
        <w:rPr>
          <w:rFonts w:ascii="ITC Avant Garde" w:hAnsi="ITC Avant Garde"/>
          <w:color w:val="000000" w:themeColor="text1"/>
          <w:lang w:val="es-ES" w:eastAsia="es-ES"/>
        </w:rPr>
        <w:t>.</w:t>
      </w:r>
      <w:r w:rsidR="00245DCC" w:rsidRPr="000763A1">
        <w:rPr>
          <w:rFonts w:ascii="ITC Avant Garde" w:hAnsi="ITC Avant Garde" w:cs="Helvetica"/>
          <w:color w:val="000000" w:themeColor="text1"/>
          <w:lang w:eastAsia="es-MX"/>
        </w:rPr>
        <w:t>, deberán pagarse de forma recíproca,</w:t>
      </w:r>
      <w:r w:rsidR="0096698E" w:rsidRPr="000763A1">
        <w:rPr>
          <w:rFonts w:ascii="ITC Avant Garde" w:hAnsi="ITC Avant Garde" w:cs="Helvetica"/>
          <w:color w:val="000000" w:themeColor="text1"/>
          <w:lang w:eastAsia="es-MX"/>
        </w:rPr>
        <w:t xml:space="preserve"> por servicios de terminación del Servicio Local en usuarios fijos, será la siguiente:</w:t>
      </w:r>
    </w:p>
    <w:p w14:paraId="5465A229" w14:textId="77777777" w:rsidR="000763A1" w:rsidRPr="000763A1" w:rsidRDefault="0096698E" w:rsidP="000763A1">
      <w:pPr>
        <w:numPr>
          <w:ilvl w:val="0"/>
          <w:numId w:val="13"/>
        </w:numPr>
        <w:spacing w:before="240"/>
        <w:jc w:val="both"/>
        <w:rPr>
          <w:rFonts w:ascii="ITC Avant Garde" w:eastAsia="Times New Roman" w:hAnsi="ITC Avant Garde"/>
          <w:b/>
          <w:color w:val="000000" w:themeColor="text1"/>
          <w:szCs w:val="24"/>
          <w:lang w:val="es-ES" w:eastAsia="es-ES"/>
        </w:rPr>
      </w:pPr>
      <w:r w:rsidRPr="000763A1">
        <w:rPr>
          <w:rFonts w:ascii="ITC Avant Garde" w:eastAsia="Times New Roman" w:hAnsi="ITC Avant Garde" w:cs="Helvetica"/>
          <w:b/>
          <w:color w:val="000000" w:themeColor="text1"/>
          <w:szCs w:val="24"/>
          <w:lang w:eastAsia="es-MX"/>
        </w:rPr>
        <w:t>Del 1 de enero al 31 de diciembre de 2017, $0.003094 pesos M.N. por minuto de interconexión.</w:t>
      </w:r>
    </w:p>
    <w:p w14:paraId="7132C442" w14:textId="10C443B1" w:rsidR="000763A1" w:rsidRPr="000763A1" w:rsidRDefault="0096698E" w:rsidP="000763A1">
      <w:pPr>
        <w:spacing w:before="240"/>
        <w:jc w:val="both"/>
        <w:rPr>
          <w:rFonts w:ascii="ITC Avant Garde" w:eastAsia="Times New Roman" w:hAnsi="ITC Avant Garde"/>
          <w:color w:val="000000" w:themeColor="text1"/>
          <w:lang w:eastAsia="es-ES"/>
        </w:rPr>
      </w:pPr>
      <w:r w:rsidRPr="000763A1">
        <w:rPr>
          <w:rFonts w:ascii="ITC Avant Garde" w:eastAsia="Times New Roman" w:hAnsi="ITC Avant Garde"/>
          <w:color w:val="000000" w:themeColor="text1"/>
          <w:lang w:eastAsia="es-ES"/>
        </w:rPr>
        <w:t>La tarifa anterior ya incluye el costo correspondiente a los puertos necesarios para la interconexión.</w:t>
      </w:r>
    </w:p>
    <w:p w14:paraId="6CBF1AC0" w14:textId="77777777" w:rsidR="000763A1" w:rsidRPr="000763A1" w:rsidRDefault="00C343A4" w:rsidP="000763A1">
      <w:pPr>
        <w:spacing w:before="240"/>
        <w:jc w:val="both"/>
        <w:rPr>
          <w:rFonts w:ascii="ITC Avant Garde" w:hAnsi="ITC Avant Garde" w:cs="Arial"/>
          <w:b/>
          <w:color w:val="000000" w:themeColor="text1"/>
        </w:rPr>
      </w:pPr>
      <w:r w:rsidRPr="000763A1">
        <w:rPr>
          <w:rFonts w:ascii="ITC Avant Garde" w:hAnsi="ITC Avant Garde"/>
          <w:color w:val="000000" w:themeColor="text1"/>
        </w:rPr>
        <w:t>Las contraprestaciones se calcularán sumando la duración de todas las llamadas completadas en el período de facturación correspondiente, medidas en segundos, y multiplicando los minutos equivalentes a dicha suma, por la tarifa correspondiente.</w:t>
      </w:r>
    </w:p>
    <w:p w14:paraId="0463289E" w14:textId="5A0AD5F6" w:rsidR="0096698E" w:rsidRPr="000763A1" w:rsidRDefault="008C0D09" w:rsidP="000763A1">
      <w:pPr>
        <w:spacing w:before="240"/>
        <w:jc w:val="both"/>
        <w:rPr>
          <w:rFonts w:ascii="ITC Avant Garde" w:hAnsi="ITC Avant Garde" w:cs="Arial"/>
          <w:color w:val="000000" w:themeColor="text1"/>
        </w:rPr>
      </w:pPr>
      <w:r w:rsidRPr="000763A1">
        <w:rPr>
          <w:rFonts w:ascii="ITC Avant Garde" w:hAnsi="ITC Avant Garde" w:cs="Arial"/>
          <w:b/>
          <w:color w:val="000000" w:themeColor="text1"/>
        </w:rPr>
        <w:t>CUARTO</w:t>
      </w:r>
      <w:r w:rsidR="00B916F8" w:rsidRPr="000763A1">
        <w:rPr>
          <w:rFonts w:ascii="ITC Avant Garde" w:hAnsi="ITC Avant Garde" w:cs="Arial"/>
          <w:b/>
          <w:color w:val="000000" w:themeColor="text1"/>
        </w:rPr>
        <w:t>.-</w:t>
      </w:r>
      <w:r w:rsidR="00E020AE" w:rsidRPr="000763A1">
        <w:rPr>
          <w:rFonts w:ascii="ITC Avant Garde" w:hAnsi="ITC Avant Garde"/>
          <w:color w:val="000000" w:themeColor="text1"/>
        </w:rPr>
        <w:t xml:space="preserve"> </w:t>
      </w:r>
      <w:r w:rsidR="00D34785" w:rsidRPr="000763A1">
        <w:rPr>
          <w:rFonts w:ascii="ITC Avant Garde" w:hAnsi="ITC Avant Garde" w:cs="Helvetica"/>
          <w:color w:val="000000" w:themeColor="text1"/>
          <w:lang w:eastAsia="es-MX"/>
        </w:rPr>
        <w:t>Talktel, S.A. de C.V</w:t>
      </w:r>
      <w:r w:rsidR="00D34785" w:rsidRPr="000763A1">
        <w:rPr>
          <w:rFonts w:ascii="ITC Avant Garde" w:hAnsi="ITC Avant Garde"/>
          <w:color w:val="000000" w:themeColor="text1"/>
          <w:lang w:val="es-ES" w:eastAsia="es-ES"/>
        </w:rPr>
        <w:t>.</w:t>
      </w:r>
      <w:r w:rsidR="0096698E" w:rsidRPr="000763A1">
        <w:rPr>
          <w:rFonts w:ascii="ITC Avant Garde" w:hAnsi="ITC Avant Garde" w:cs="Arial"/>
          <w:color w:val="000000" w:themeColor="text1"/>
        </w:rPr>
        <w:t xml:space="preserve"> deberá interconectar su red con las redes de </w:t>
      </w:r>
      <w:r w:rsidR="00D34785" w:rsidRPr="000763A1">
        <w:rPr>
          <w:rFonts w:ascii="ITC Avant Garde" w:hAnsi="ITC Avant Garde" w:cs="Helvetica"/>
          <w:color w:val="000000" w:themeColor="text1"/>
          <w:lang w:eastAsia="es-MX"/>
        </w:rPr>
        <w:t>Cablevisión, S.A. de C.V., Operbes, S.A. de C.V., Bestphone, S.A. de C.V., Cablemás Telecomunicaciones, S.A. de C.V. y Cable y Comunicación de Campeche, S.A. de C.V</w:t>
      </w:r>
      <w:r w:rsidR="00D34785" w:rsidRPr="000763A1">
        <w:rPr>
          <w:rFonts w:ascii="ITC Avant Garde" w:hAnsi="ITC Avant Garde"/>
          <w:color w:val="000000" w:themeColor="text1"/>
          <w:lang w:val="es-ES" w:eastAsia="es-ES"/>
        </w:rPr>
        <w:t>.</w:t>
      </w:r>
      <w:r w:rsidR="00D34785" w:rsidRPr="000763A1">
        <w:rPr>
          <w:rFonts w:ascii="ITC Avant Garde" w:hAnsi="ITC Avant Garde" w:cs="Helvetica"/>
          <w:color w:val="000000" w:themeColor="text1"/>
          <w:lang w:eastAsia="es-MX"/>
        </w:rPr>
        <w:t>,</w:t>
      </w:r>
      <w:r w:rsidR="0096698E" w:rsidRPr="000763A1">
        <w:rPr>
          <w:rFonts w:ascii="ITC Avant Garde" w:hAnsi="ITC Avant Garde" w:cs="Arial"/>
          <w:color w:val="000000" w:themeColor="text1"/>
        </w:rPr>
        <w:t xml:space="preserve"> mediante el protocolo de señalización SIP (Session Initiation Protocol) observando lo establecido en las disposiciones administrativas aplicables.</w:t>
      </w:r>
    </w:p>
    <w:p w14:paraId="20023860" w14:textId="77777777" w:rsidR="000763A1" w:rsidRPr="000763A1" w:rsidRDefault="0096698E" w:rsidP="000763A1">
      <w:pPr>
        <w:spacing w:before="240"/>
        <w:jc w:val="both"/>
        <w:rPr>
          <w:rFonts w:ascii="ITC Avant Garde" w:hAnsi="ITC Avant Garde"/>
          <w:color w:val="000000" w:themeColor="text1"/>
        </w:rPr>
      </w:pPr>
      <w:r w:rsidRPr="000763A1">
        <w:rPr>
          <w:rFonts w:ascii="ITC Avant Garde" w:hAnsi="ITC Avant Garde"/>
          <w:color w:val="000000" w:themeColor="text1"/>
        </w:rPr>
        <w:t xml:space="preserve">Para tal efecto, </w:t>
      </w:r>
      <w:r w:rsidR="000C5C72" w:rsidRPr="000763A1">
        <w:rPr>
          <w:rFonts w:ascii="ITC Avant Garde" w:hAnsi="ITC Avant Garde"/>
          <w:color w:val="000000" w:themeColor="text1"/>
        </w:rPr>
        <w:t>el concesionario</w:t>
      </w:r>
      <w:r w:rsidR="00D34785" w:rsidRPr="000763A1">
        <w:rPr>
          <w:rFonts w:ascii="ITC Avant Garde" w:hAnsi="ITC Avant Garde" w:cs="Arial"/>
          <w:color w:val="000000" w:themeColor="text1"/>
        </w:rPr>
        <w:t xml:space="preserve"> </w:t>
      </w:r>
      <w:r w:rsidR="009E04E0" w:rsidRPr="000763A1">
        <w:rPr>
          <w:rFonts w:ascii="ITC Avant Garde" w:hAnsi="ITC Avant Garde" w:cs="Arial"/>
          <w:color w:val="000000" w:themeColor="text1"/>
        </w:rPr>
        <w:t xml:space="preserve">que </w:t>
      </w:r>
      <w:r w:rsidRPr="000763A1">
        <w:rPr>
          <w:rFonts w:ascii="ITC Avant Garde" w:hAnsi="ITC Avant Garde"/>
          <w:color w:val="000000" w:themeColor="text1"/>
        </w:rPr>
        <w:t xml:space="preserve">elija cursar tráfico hacia la red de </w:t>
      </w:r>
      <w:r w:rsidR="000C5C72" w:rsidRPr="000763A1">
        <w:rPr>
          <w:rFonts w:ascii="ITC Avant Garde" w:hAnsi="ITC Avant Garde" w:cs="Arial"/>
          <w:color w:val="000000" w:themeColor="text1"/>
        </w:rPr>
        <w:t>su contraparte</w:t>
      </w:r>
      <w:r w:rsidRPr="000763A1">
        <w:rPr>
          <w:rFonts w:ascii="ITC Avant Garde" w:hAnsi="ITC Avant Garde"/>
          <w:color w:val="000000" w:themeColor="text1"/>
        </w:rPr>
        <w:t xml:space="preserve"> bajo el protocolo de señalización SIP mediante interconexión directa, deberán sufragar el costo del enlace de interconexión hasta el punto de interconexión de dicha empresa. </w:t>
      </w:r>
    </w:p>
    <w:p w14:paraId="0AA2BFC6" w14:textId="77777777" w:rsidR="000763A1" w:rsidRPr="000763A1" w:rsidRDefault="008C0D09" w:rsidP="000763A1">
      <w:pPr>
        <w:spacing w:before="240"/>
        <w:jc w:val="both"/>
        <w:rPr>
          <w:rFonts w:ascii="ITC Avant Garde" w:hAnsi="ITC Avant Garde" w:cs="Arial"/>
          <w:color w:val="000000" w:themeColor="text1"/>
        </w:rPr>
      </w:pPr>
      <w:r w:rsidRPr="000763A1">
        <w:rPr>
          <w:rFonts w:ascii="ITC Avant Garde" w:hAnsi="ITC Avant Garde" w:cs="Arial"/>
          <w:b/>
          <w:color w:val="000000" w:themeColor="text1"/>
        </w:rPr>
        <w:lastRenderedPageBreak/>
        <w:t>QUINTO</w:t>
      </w:r>
      <w:r w:rsidR="00740CA8" w:rsidRPr="000763A1">
        <w:rPr>
          <w:rFonts w:ascii="ITC Avant Garde" w:hAnsi="ITC Avant Garde" w:cs="Arial"/>
          <w:b/>
          <w:color w:val="000000" w:themeColor="text1"/>
        </w:rPr>
        <w:t xml:space="preserve">.- </w:t>
      </w:r>
      <w:r w:rsidR="00F94D64" w:rsidRPr="000763A1">
        <w:rPr>
          <w:rFonts w:ascii="ITC Avant Garde" w:hAnsi="ITC Avant Garde" w:cs="Arial"/>
          <w:color w:val="000000" w:themeColor="text1"/>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04466" w:rsidRPr="000763A1">
        <w:rPr>
          <w:rFonts w:ascii="ITC Avant Garde" w:hAnsi="ITC Avant Garde" w:cs="Arial"/>
          <w:color w:val="000000" w:themeColor="text1"/>
        </w:rPr>
        <w:t>Talktel</w:t>
      </w:r>
      <w:r w:rsidR="001F6E9C" w:rsidRPr="000763A1">
        <w:rPr>
          <w:rFonts w:ascii="ITC Avant Garde" w:hAnsi="ITC Avant Garde" w:cs="Arial"/>
          <w:color w:val="000000" w:themeColor="text1"/>
        </w:rPr>
        <w:t xml:space="preserve">, S.A. de C.V. y </w:t>
      </w:r>
      <w:r w:rsidR="00A04466" w:rsidRPr="000763A1">
        <w:rPr>
          <w:rFonts w:ascii="ITC Avant Garde" w:hAnsi="ITC Avant Garde" w:cs="Helvetica"/>
          <w:color w:val="000000" w:themeColor="text1"/>
          <w:lang w:eastAsia="es-MX"/>
        </w:rPr>
        <w:t>Cablevisión, S.A. de C.V., Operbes, S.A. de C.V., Bestphone, S.A. de C.V., Cablemás Telecomunicaciones, S.A. de C.V.</w:t>
      </w:r>
      <w:r w:rsidR="000D6FCF" w:rsidRPr="000763A1">
        <w:rPr>
          <w:rFonts w:ascii="ITC Avant Garde" w:hAnsi="ITC Avant Garde" w:cs="Helvetica"/>
          <w:color w:val="000000" w:themeColor="text1"/>
          <w:lang w:eastAsia="es-MX"/>
        </w:rPr>
        <w:t xml:space="preserve"> y Cable</w:t>
      </w:r>
      <w:r w:rsidR="00A04466" w:rsidRPr="000763A1">
        <w:rPr>
          <w:rFonts w:ascii="ITC Avant Garde" w:hAnsi="ITC Avant Garde" w:cs="Helvetica"/>
          <w:color w:val="000000" w:themeColor="text1"/>
          <w:lang w:eastAsia="es-MX"/>
        </w:rPr>
        <w:t xml:space="preserve"> y Comunicación de Campeche, S.A. de C.V</w:t>
      </w:r>
      <w:r w:rsidR="00A04466" w:rsidRPr="000763A1">
        <w:rPr>
          <w:rFonts w:ascii="ITC Avant Garde" w:hAnsi="ITC Avant Garde"/>
          <w:color w:val="000000" w:themeColor="text1"/>
          <w:lang w:val="es-ES" w:eastAsia="es-ES"/>
        </w:rPr>
        <w:t>.</w:t>
      </w:r>
      <w:r w:rsidR="001F6E9C" w:rsidRPr="000763A1">
        <w:rPr>
          <w:rFonts w:ascii="ITC Avant Garde" w:hAnsi="ITC Avant Garde" w:cs="Helvetica"/>
          <w:color w:val="000000" w:themeColor="text1"/>
          <w:lang w:eastAsia="es-MX"/>
        </w:rPr>
        <w:t>,</w:t>
      </w:r>
      <w:r w:rsidR="00CD2AA9" w:rsidRPr="000763A1">
        <w:rPr>
          <w:rFonts w:ascii="ITC Avant Garde" w:hAnsi="ITC Avant Garde" w:cs="Helvetica"/>
          <w:color w:val="000000" w:themeColor="text1"/>
          <w:lang w:eastAsia="es-MX"/>
        </w:rPr>
        <w:t xml:space="preserve"> </w:t>
      </w:r>
      <w:r w:rsidR="00F94D64" w:rsidRPr="000763A1">
        <w:rPr>
          <w:rFonts w:ascii="ITC Avant Garde" w:hAnsi="ITC Avant Garde" w:cs="Arial"/>
          <w:color w:val="000000" w:themeColor="text1"/>
        </w:rPr>
        <w:t xml:space="preserve">deberán </w:t>
      </w:r>
      <w:r w:rsidR="00F94D64" w:rsidRPr="000763A1">
        <w:rPr>
          <w:rFonts w:ascii="ITC Avant Garde" w:eastAsia="Times New Roman" w:hAnsi="ITC Avant Garde" w:cs="Arial"/>
          <w:color w:val="000000" w:themeColor="text1"/>
        </w:rPr>
        <w:t xml:space="preserve">suscribir </w:t>
      </w:r>
      <w:r w:rsidR="00F94D64" w:rsidRPr="000763A1">
        <w:rPr>
          <w:rFonts w:ascii="ITC Avant Garde" w:hAnsi="ITC Avant Garde" w:cs="Arial"/>
          <w:color w:val="000000" w:themeColor="text1"/>
        </w:rPr>
        <w:t xml:space="preserve">los convenios de interconexión de sus redes públicas de telecomunicaciones conforme a los términos y condiciones determinados en </w:t>
      </w:r>
      <w:r w:rsidR="0037748E" w:rsidRPr="000763A1">
        <w:rPr>
          <w:rFonts w:ascii="ITC Avant Garde" w:hAnsi="ITC Avant Garde" w:cs="Arial"/>
          <w:color w:val="000000" w:themeColor="text1"/>
        </w:rPr>
        <w:t>el</w:t>
      </w:r>
      <w:r w:rsidR="00F94D64" w:rsidRPr="000763A1">
        <w:rPr>
          <w:rFonts w:ascii="ITC Avant Garde" w:hAnsi="ITC Avant Garde" w:cs="Arial"/>
          <w:color w:val="000000" w:themeColor="text1"/>
        </w:rPr>
        <w:t xml:space="preserve"> </w:t>
      </w:r>
      <w:r w:rsidR="0037748E" w:rsidRPr="000763A1">
        <w:rPr>
          <w:rFonts w:ascii="ITC Avant Garde" w:hAnsi="ITC Avant Garde" w:cs="Arial"/>
          <w:color w:val="000000" w:themeColor="text1"/>
        </w:rPr>
        <w:t>Resolutivo</w:t>
      </w:r>
      <w:r w:rsidR="00F94D64" w:rsidRPr="000763A1">
        <w:rPr>
          <w:rFonts w:ascii="ITC Avant Garde" w:hAnsi="ITC Avant Garde" w:cs="Arial"/>
          <w:color w:val="000000" w:themeColor="text1"/>
        </w:rPr>
        <w:t xml:space="preserve"> PRIMERO</w:t>
      </w:r>
      <w:r w:rsidR="001F6E9C" w:rsidRPr="000763A1">
        <w:rPr>
          <w:rFonts w:ascii="ITC Avant Garde" w:hAnsi="ITC Avant Garde" w:cs="Arial"/>
          <w:color w:val="000000" w:themeColor="text1"/>
        </w:rPr>
        <w:t>,</w:t>
      </w:r>
      <w:r w:rsidR="000B5996" w:rsidRPr="000763A1">
        <w:rPr>
          <w:rFonts w:ascii="ITC Avant Garde" w:hAnsi="ITC Avant Garde" w:cs="Arial"/>
          <w:color w:val="000000" w:themeColor="text1"/>
        </w:rPr>
        <w:t xml:space="preserve"> SEGUNDO</w:t>
      </w:r>
      <w:r w:rsidR="00D34785" w:rsidRPr="000763A1">
        <w:rPr>
          <w:rFonts w:ascii="ITC Avant Garde" w:hAnsi="ITC Avant Garde" w:cs="Arial"/>
          <w:color w:val="000000" w:themeColor="text1"/>
        </w:rPr>
        <w:t>,</w:t>
      </w:r>
      <w:r w:rsidR="001F6E9C" w:rsidRPr="000763A1">
        <w:rPr>
          <w:rFonts w:ascii="ITC Avant Garde" w:hAnsi="ITC Avant Garde" w:cs="Arial"/>
          <w:color w:val="000000" w:themeColor="text1"/>
        </w:rPr>
        <w:t xml:space="preserve"> TERCERO</w:t>
      </w:r>
      <w:r w:rsidR="00B348D7" w:rsidRPr="000763A1">
        <w:rPr>
          <w:rFonts w:ascii="ITC Avant Garde" w:hAnsi="ITC Avant Garde" w:cs="Arial"/>
          <w:color w:val="000000" w:themeColor="text1"/>
        </w:rPr>
        <w:t xml:space="preserve"> y</w:t>
      </w:r>
      <w:r w:rsidR="00D34785" w:rsidRPr="000763A1">
        <w:rPr>
          <w:rFonts w:ascii="ITC Avant Garde" w:hAnsi="ITC Avant Garde" w:cs="Arial"/>
          <w:color w:val="000000" w:themeColor="text1"/>
        </w:rPr>
        <w:t xml:space="preserve"> CUARTO</w:t>
      </w:r>
      <w:r w:rsidR="000B5996" w:rsidRPr="000763A1">
        <w:rPr>
          <w:rFonts w:ascii="ITC Avant Garde" w:hAnsi="ITC Avant Garde" w:cs="Arial"/>
          <w:color w:val="000000" w:themeColor="text1"/>
        </w:rPr>
        <w:t xml:space="preserve"> </w:t>
      </w:r>
      <w:r w:rsidR="00F94D64" w:rsidRPr="000763A1">
        <w:rPr>
          <w:rFonts w:ascii="ITC Avant Garde" w:hAnsi="ITC Avant Garde" w:cs="Arial"/>
          <w:color w:val="000000" w:themeColor="text1"/>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593DF62" w14:textId="77777777" w:rsidR="000763A1" w:rsidRPr="000763A1" w:rsidRDefault="008C0D09" w:rsidP="000763A1">
      <w:pPr>
        <w:spacing w:before="240"/>
        <w:jc w:val="both"/>
        <w:rPr>
          <w:rFonts w:ascii="ITC Avant Garde" w:hAnsi="ITC Avant Garde"/>
          <w:color w:val="000000" w:themeColor="text1"/>
          <w:lang w:eastAsia="es-ES"/>
        </w:rPr>
      </w:pPr>
      <w:r w:rsidRPr="000763A1">
        <w:rPr>
          <w:rFonts w:ascii="ITC Avant Garde" w:hAnsi="ITC Avant Garde" w:cs="Arial"/>
          <w:b/>
          <w:color w:val="000000" w:themeColor="text1"/>
        </w:rPr>
        <w:t>SEXTO</w:t>
      </w:r>
      <w:r w:rsidR="00F94D64" w:rsidRPr="000763A1">
        <w:rPr>
          <w:rFonts w:ascii="ITC Avant Garde" w:hAnsi="ITC Avant Garde" w:cs="Arial"/>
          <w:b/>
          <w:color w:val="000000" w:themeColor="text1"/>
        </w:rPr>
        <w:t>.-</w:t>
      </w:r>
      <w:r w:rsidR="00F94D64" w:rsidRPr="000763A1">
        <w:rPr>
          <w:rFonts w:ascii="ITC Avant Garde" w:hAnsi="ITC Avant Garde"/>
          <w:color w:val="000000" w:themeColor="text1"/>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A04466" w:rsidRPr="000763A1">
        <w:rPr>
          <w:rFonts w:ascii="ITC Avant Garde" w:hAnsi="ITC Avant Garde" w:cs="Arial"/>
          <w:color w:val="000000" w:themeColor="text1"/>
        </w:rPr>
        <w:t xml:space="preserve">Talktel, S.A. de C.V. y </w:t>
      </w:r>
      <w:r w:rsidR="00A04466" w:rsidRPr="000763A1">
        <w:rPr>
          <w:rFonts w:ascii="ITC Avant Garde" w:hAnsi="ITC Avant Garde" w:cs="Helvetica"/>
          <w:color w:val="000000" w:themeColor="text1"/>
          <w:lang w:eastAsia="es-MX"/>
        </w:rPr>
        <w:t>Cablevisión, S.A. de C.V., Operbes, S.A. de C.V., Bestphone, S.A. de C.V., Cablemás Telecomunicaciones, S.A. de C.V.</w:t>
      </w:r>
      <w:r w:rsidR="000D6FCF" w:rsidRPr="000763A1">
        <w:rPr>
          <w:rFonts w:ascii="ITC Avant Garde" w:hAnsi="ITC Avant Garde" w:cs="Helvetica"/>
          <w:color w:val="000000" w:themeColor="text1"/>
          <w:lang w:eastAsia="es-MX"/>
        </w:rPr>
        <w:t xml:space="preserve"> y Cable</w:t>
      </w:r>
      <w:r w:rsidR="00A04466" w:rsidRPr="000763A1">
        <w:rPr>
          <w:rFonts w:ascii="ITC Avant Garde" w:hAnsi="ITC Avant Garde" w:cs="Helvetica"/>
          <w:color w:val="000000" w:themeColor="text1"/>
          <w:lang w:eastAsia="es-MX"/>
        </w:rPr>
        <w:t xml:space="preserve"> y Comunicación de Campeche, S.A. de C.V</w:t>
      </w:r>
      <w:r w:rsidR="00A04466" w:rsidRPr="000763A1">
        <w:rPr>
          <w:rFonts w:ascii="ITC Avant Garde" w:hAnsi="ITC Avant Garde"/>
          <w:color w:val="000000" w:themeColor="text1"/>
          <w:lang w:val="es-ES" w:eastAsia="es-ES"/>
        </w:rPr>
        <w:t>.</w:t>
      </w:r>
      <w:r w:rsidR="001F6E9C" w:rsidRPr="000763A1">
        <w:rPr>
          <w:rFonts w:ascii="ITC Avant Garde" w:hAnsi="ITC Avant Garde" w:cs="Helvetica"/>
          <w:color w:val="000000" w:themeColor="text1"/>
          <w:lang w:eastAsia="es-MX"/>
        </w:rPr>
        <w:t>,</w:t>
      </w:r>
      <w:r w:rsidR="00CD2AA9" w:rsidRPr="000763A1">
        <w:rPr>
          <w:rFonts w:ascii="ITC Avant Garde" w:hAnsi="ITC Avant Garde" w:cs="Arial"/>
          <w:color w:val="000000" w:themeColor="text1"/>
        </w:rPr>
        <w:t xml:space="preserve"> </w:t>
      </w:r>
      <w:r w:rsidR="00F94D64" w:rsidRPr="000763A1">
        <w:rPr>
          <w:rFonts w:ascii="ITC Avant Garde" w:hAnsi="ITC Avant Garde"/>
          <w:color w:val="000000" w:themeColor="text1"/>
          <w:lang w:eastAsia="es-ES"/>
        </w:rPr>
        <w:t>que la presente Resolución constituye un acto administrativo definitivo y por lo tanto, pro</w:t>
      </w:r>
      <w:r w:rsidR="00ED432D" w:rsidRPr="000763A1">
        <w:rPr>
          <w:rFonts w:ascii="ITC Avant Garde" w:hAnsi="ITC Avant Garde"/>
          <w:color w:val="000000" w:themeColor="text1"/>
          <w:lang w:eastAsia="es-ES"/>
        </w:rPr>
        <w:t xml:space="preserve">cede </w:t>
      </w:r>
      <w:r w:rsidR="00F94D64" w:rsidRPr="000763A1">
        <w:rPr>
          <w:rFonts w:ascii="ITC Avant Garde" w:hAnsi="ITC Avant Garde"/>
          <w:color w:val="000000" w:themeColor="text1"/>
          <w:lang w:eastAsia="es-ES"/>
        </w:rPr>
        <w:t xml:space="preserve">ante los Juzgados de Distrito Especializados en Materia de Competencia Económica, Radiodifusión y Telecomunicaciones, con residencia en </w:t>
      </w:r>
      <w:r w:rsidR="00D34785" w:rsidRPr="000763A1">
        <w:rPr>
          <w:rFonts w:ascii="ITC Avant Garde" w:hAnsi="ITC Avant Garde"/>
          <w:color w:val="000000" w:themeColor="text1"/>
          <w:lang w:eastAsia="es-ES"/>
        </w:rPr>
        <w:t>la Ciudad de México</w:t>
      </w:r>
      <w:r w:rsidR="00F94D64" w:rsidRPr="000763A1">
        <w:rPr>
          <w:rFonts w:ascii="ITC Avant Garde" w:hAnsi="ITC Avant Garde"/>
          <w:color w:val="000000" w:themeColor="text1"/>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39BE4AE0" w14:textId="77777777" w:rsidR="000763A1" w:rsidRPr="000763A1" w:rsidRDefault="008C0D09" w:rsidP="000763A1">
      <w:pPr>
        <w:spacing w:before="240"/>
        <w:jc w:val="both"/>
        <w:rPr>
          <w:rFonts w:ascii="ITC Avant Garde" w:hAnsi="ITC Avant Garde"/>
          <w:color w:val="000000" w:themeColor="text1"/>
          <w:lang w:eastAsia="es-ES"/>
        </w:rPr>
      </w:pPr>
      <w:r w:rsidRPr="000763A1">
        <w:rPr>
          <w:rFonts w:ascii="ITC Avant Garde" w:hAnsi="ITC Avant Garde" w:cs="Arial"/>
          <w:b/>
          <w:color w:val="000000" w:themeColor="text1"/>
        </w:rPr>
        <w:t>SÉPTIMO</w:t>
      </w:r>
      <w:r w:rsidR="00834517" w:rsidRPr="000763A1">
        <w:rPr>
          <w:rFonts w:ascii="ITC Avant Garde" w:hAnsi="ITC Avant Garde" w:cs="Arial"/>
          <w:b/>
          <w:color w:val="000000" w:themeColor="text1"/>
        </w:rPr>
        <w:t xml:space="preserve">.- </w:t>
      </w:r>
      <w:r w:rsidR="00834517" w:rsidRPr="000763A1">
        <w:rPr>
          <w:rFonts w:ascii="ITC Avant Garde" w:hAnsi="ITC Avant Garde" w:cs="Arial"/>
          <w:color w:val="000000" w:themeColor="text1"/>
        </w:rPr>
        <w:t xml:space="preserve">Notifíquese personalmente a los representantes legales de </w:t>
      </w:r>
      <w:r w:rsidR="00A04466" w:rsidRPr="000763A1">
        <w:rPr>
          <w:rFonts w:ascii="ITC Avant Garde" w:hAnsi="ITC Avant Garde" w:cs="Arial"/>
          <w:color w:val="000000" w:themeColor="text1"/>
        </w:rPr>
        <w:t>Talktel, S.A. de C.V.</w:t>
      </w:r>
      <w:r w:rsidR="00D34785" w:rsidRPr="000763A1">
        <w:rPr>
          <w:rFonts w:ascii="ITC Avant Garde" w:hAnsi="ITC Avant Garde" w:cs="Arial"/>
          <w:color w:val="000000" w:themeColor="text1"/>
        </w:rPr>
        <w:t>, así como al de</w:t>
      </w:r>
      <w:r w:rsidR="00A04466" w:rsidRPr="000763A1">
        <w:rPr>
          <w:rFonts w:ascii="ITC Avant Garde" w:hAnsi="ITC Avant Garde" w:cs="Arial"/>
          <w:color w:val="000000" w:themeColor="text1"/>
        </w:rPr>
        <w:t xml:space="preserve"> </w:t>
      </w:r>
      <w:r w:rsidR="00A04466" w:rsidRPr="000763A1">
        <w:rPr>
          <w:rFonts w:ascii="ITC Avant Garde" w:hAnsi="ITC Avant Garde" w:cs="Helvetica"/>
          <w:color w:val="000000" w:themeColor="text1"/>
          <w:lang w:eastAsia="es-MX"/>
        </w:rPr>
        <w:t>Cablevisión, S.A. de C.V., Operbes, S.A. de C.V., Bestphone, S.A. de C.V., Cablemás Telecomunicaciones, S.A. de C.V.</w:t>
      </w:r>
      <w:r w:rsidR="000D6FCF" w:rsidRPr="000763A1">
        <w:rPr>
          <w:rFonts w:ascii="ITC Avant Garde" w:hAnsi="ITC Avant Garde" w:cs="Helvetica"/>
          <w:color w:val="000000" w:themeColor="text1"/>
          <w:lang w:eastAsia="es-MX"/>
        </w:rPr>
        <w:t xml:space="preserve"> y Cable </w:t>
      </w:r>
      <w:r w:rsidR="00A04466" w:rsidRPr="000763A1">
        <w:rPr>
          <w:rFonts w:ascii="ITC Avant Garde" w:hAnsi="ITC Avant Garde" w:cs="Helvetica"/>
          <w:color w:val="000000" w:themeColor="text1"/>
          <w:lang w:eastAsia="es-MX"/>
        </w:rPr>
        <w:t>y Comunicación de Campeche, S.A. de C.V</w:t>
      </w:r>
      <w:r w:rsidR="00A04466" w:rsidRPr="000763A1">
        <w:rPr>
          <w:rFonts w:ascii="ITC Avant Garde" w:hAnsi="ITC Avant Garde"/>
          <w:color w:val="000000" w:themeColor="text1"/>
          <w:lang w:val="es-ES" w:eastAsia="es-ES"/>
        </w:rPr>
        <w:t>.</w:t>
      </w:r>
      <w:r w:rsidR="00F01996" w:rsidRPr="000763A1">
        <w:rPr>
          <w:rFonts w:ascii="ITC Avant Garde" w:hAnsi="ITC Avant Garde" w:cs="Helvetica"/>
          <w:color w:val="000000" w:themeColor="text1"/>
          <w:lang w:eastAsia="es-MX"/>
        </w:rPr>
        <w:t>,</w:t>
      </w:r>
      <w:r w:rsidR="00834517" w:rsidRPr="000763A1">
        <w:rPr>
          <w:rFonts w:ascii="ITC Avant Garde" w:hAnsi="ITC Avant Garde"/>
          <w:color w:val="000000" w:themeColor="text1"/>
        </w:rPr>
        <w:t xml:space="preserve"> </w:t>
      </w:r>
      <w:r w:rsidR="00834517" w:rsidRPr="000763A1">
        <w:rPr>
          <w:rFonts w:ascii="ITC Avant Garde" w:hAnsi="ITC Avant Garde" w:cs="Arial"/>
          <w:bCs/>
          <w:color w:val="000000" w:themeColor="text1"/>
        </w:rPr>
        <w:t>el</w:t>
      </w:r>
      <w:r w:rsidR="00834517" w:rsidRPr="000763A1">
        <w:rPr>
          <w:rFonts w:ascii="ITC Avant Garde" w:hAnsi="ITC Avant Garde" w:cs="Arial"/>
          <w:color w:val="000000" w:themeColor="text1"/>
        </w:rPr>
        <w:t xml:space="preserve"> contenido de la presente Resolución, en términos de lo establecido en el artículo 129</w:t>
      </w:r>
      <w:r w:rsidR="007071B6" w:rsidRPr="000763A1">
        <w:rPr>
          <w:rFonts w:ascii="ITC Avant Garde" w:hAnsi="ITC Avant Garde" w:cs="Arial"/>
          <w:color w:val="000000" w:themeColor="text1"/>
        </w:rPr>
        <w:t>,</w:t>
      </w:r>
      <w:r w:rsidR="00834517" w:rsidRPr="000763A1">
        <w:rPr>
          <w:rFonts w:ascii="ITC Avant Garde" w:hAnsi="ITC Avant Garde" w:cs="Arial"/>
          <w:color w:val="000000" w:themeColor="text1"/>
        </w:rPr>
        <w:t xml:space="preserve"> fracción VIII de la Ley Federal de Telecomunicaciones y Radiodifusión.</w:t>
      </w:r>
    </w:p>
    <w:p w14:paraId="03F49F56" w14:textId="2F97EA9E" w:rsidR="006579F5" w:rsidRPr="000763A1" w:rsidRDefault="006579F5" w:rsidP="000763A1">
      <w:pPr>
        <w:pStyle w:val="Prrafodelista"/>
        <w:spacing w:before="240" w:after="200"/>
        <w:ind w:left="0"/>
        <w:rPr>
          <w:rFonts w:ascii="ITC Avant Garde" w:hAnsi="ITC Avant Garde"/>
          <w:color w:val="000000" w:themeColor="text1"/>
          <w:sz w:val="13"/>
          <w:szCs w:val="13"/>
          <w:lang w:val="es-ES_tradnl" w:eastAsia="es-MX"/>
        </w:rPr>
      </w:pPr>
      <w:r w:rsidRPr="000763A1">
        <w:rPr>
          <w:rFonts w:ascii="ITC Avant Garde" w:hAnsi="ITC Avant Garde"/>
          <w:color w:val="000000" w:themeColor="text1"/>
          <w:sz w:val="13"/>
          <w:szCs w:val="13"/>
          <w:lang w:val="es-ES_tradnl"/>
        </w:rPr>
        <w:t>La presente Resolución fue aprobada por el Pleno del Instituto Federal de Telecomunicaciones en su XLIII Sesión Ordinaria celebrada el 30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bookmarkStart w:id="5" w:name="_GoBack"/>
      <w:bookmarkEnd w:id="5"/>
    </w:p>
    <w:p w14:paraId="124BDAA0" w14:textId="6E80BC22" w:rsidR="006579F5" w:rsidRPr="000763A1" w:rsidRDefault="006579F5" w:rsidP="000763A1">
      <w:pPr>
        <w:pStyle w:val="Prrafodelista"/>
        <w:spacing w:before="240" w:after="200"/>
        <w:ind w:left="0"/>
        <w:rPr>
          <w:rFonts w:ascii="ITC Avant Garde" w:hAnsi="ITC Avant Garde"/>
          <w:color w:val="000000" w:themeColor="text1"/>
          <w:sz w:val="13"/>
          <w:szCs w:val="13"/>
          <w:lang w:val="es-ES_tradnl"/>
        </w:rPr>
      </w:pPr>
      <w:r w:rsidRPr="000763A1">
        <w:rPr>
          <w:rFonts w:ascii="ITC Avant Garde" w:hAnsi="ITC Avant Garde"/>
          <w:color w:val="000000" w:themeColor="text1"/>
          <w:sz w:val="13"/>
          <w:szCs w:val="13"/>
          <w:lang w:val="es-ES_tradnl"/>
        </w:rPr>
        <w:lastRenderedPageBreak/>
        <w:t>En lo particular, la Comisionada María Elena Estavillo Flores y el Comisionado Adolfo Cuevas Teja manifestaron voto en contra del Resolutivo Segundo, respecto a la determinación de las tarifas 2016; y del Resolutivo Quinto, respecto a la obligación de incorporar las tarifas 2016 en el convenio de interconexión.</w:t>
      </w:r>
    </w:p>
    <w:p w14:paraId="14C80709" w14:textId="77777777" w:rsidR="000763A1" w:rsidRPr="000763A1" w:rsidRDefault="006579F5" w:rsidP="000763A1">
      <w:pPr>
        <w:pStyle w:val="Prrafodelista"/>
        <w:spacing w:before="240" w:after="200"/>
        <w:ind w:left="0"/>
        <w:rPr>
          <w:rFonts w:ascii="ITC Avant Garde" w:hAnsi="ITC Avant Garde"/>
          <w:color w:val="000000" w:themeColor="text1"/>
          <w:sz w:val="13"/>
          <w:szCs w:val="13"/>
          <w:lang w:val="es-ES_tradnl"/>
        </w:rPr>
      </w:pPr>
      <w:r w:rsidRPr="000763A1">
        <w:rPr>
          <w:rFonts w:ascii="ITC Avant Garde" w:hAnsi="ITC Avant Garde"/>
          <w:color w:val="000000" w:themeColor="text1"/>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P/IFT/301116/693.</w:t>
      </w:r>
    </w:p>
    <w:p w14:paraId="6220A8B4" w14:textId="2FC4323C" w:rsidR="006579F5" w:rsidRPr="000763A1" w:rsidRDefault="006579F5" w:rsidP="000763A1">
      <w:pPr>
        <w:pStyle w:val="IFTnormal"/>
        <w:spacing w:before="240" w:line="240" w:lineRule="auto"/>
        <w:ind w:left="0" w:right="44"/>
        <w:rPr>
          <w:rFonts w:cs="Arial"/>
          <w:color w:val="000000" w:themeColor="text1"/>
          <w:sz w:val="12"/>
          <w:szCs w:val="12"/>
        </w:rPr>
      </w:pPr>
      <w:r w:rsidRPr="000763A1">
        <w:rPr>
          <w:color w:val="000000" w:themeColor="text1"/>
          <w:sz w:val="13"/>
          <w:szCs w:val="13"/>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579F5" w:rsidRPr="000763A1" w:rsidSect="00172055">
      <w:headerReference w:type="even" r:id="rId11"/>
      <w:footerReference w:type="default" r:id="rId12"/>
      <w:headerReference w:type="first" r:id="rId13"/>
      <w:pgSz w:w="12240" w:h="15840"/>
      <w:pgMar w:top="2268" w:right="153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0BB97" w14:textId="77777777" w:rsidR="00C70942" w:rsidRDefault="00C70942" w:rsidP="00072BC8">
      <w:pPr>
        <w:spacing w:after="0" w:line="240" w:lineRule="auto"/>
      </w:pPr>
      <w:r>
        <w:separator/>
      </w:r>
    </w:p>
  </w:endnote>
  <w:endnote w:type="continuationSeparator" w:id="0">
    <w:p w14:paraId="0790EBEF" w14:textId="77777777" w:rsidR="00C70942" w:rsidRDefault="00C70942" w:rsidP="00072BC8">
      <w:pPr>
        <w:spacing w:after="0" w:line="240" w:lineRule="auto"/>
      </w:pPr>
      <w:r>
        <w:continuationSeparator/>
      </w:r>
    </w:p>
  </w:endnote>
  <w:endnote w:type="continuationNotice" w:id="1">
    <w:p w14:paraId="6FFA10C6" w14:textId="77777777" w:rsidR="00C70942" w:rsidRDefault="00C70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52265"/>
      <w:docPartObj>
        <w:docPartGallery w:val="Page Numbers (Bottom of Page)"/>
        <w:docPartUnique/>
      </w:docPartObj>
    </w:sdtPr>
    <w:sdtEndPr>
      <w:rPr>
        <w:rFonts w:ascii="ITC Avant Garde" w:hAnsi="ITC Avant Garde"/>
        <w:sz w:val="20"/>
        <w:szCs w:val="20"/>
      </w:rPr>
    </w:sdtEndPr>
    <w:sdtContent>
      <w:p w14:paraId="50E9E797" w14:textId="77777777" w:rsidR="002B30F0" w:rsidRPr="002B30F0" w:rsidRDefault="002B30F0">
        <w:pPr>
          <w:pStyle w:val="Piedepgina"/>
          <w:jc w:val="right"/>
          <w:rPr>
            <w:rFonts w:ascii="ITC Avant Garde" w:hAnsi="ITC Avant Garde"/>
            <w:sz w:val="20"/>
            <w:szCs w:val="20"/>
          </w:rPr>
        </w:pPr>
        <w:r w:rsidRPr="002B30F0">
          <w:rPr>
            <w:rFonts w:ascii="ITC Avant Garde" w:hAnsi="ITC Avant Garde"/>
            <w:sz w:val="20"/>
            <w:szCs w:val="20"/>
          </w:rPr>
          <w:fldChar w:fldCharType="begin"/>
        </w:r>
        <w:r w:rsidRPr="002B30F0">
          <w:rPr>
            <w:rFonts w:ascii="ITC Avant Garde" w:hAnsi="ITC Avant Garde"/>
            <w:sz w:val="20"/>
            <w:szCs w:val="20"/>
          </w:rPr>
          <w:instrText>PAGE   \* MERGEFORMAT</w:instrText>
        </w:r>
        <w:r w:rsidRPr="002B30F0">
          <w:rPr>
            <w:rFonts w:ascii="ITC Avant Garde" w:hAnsi="ITC Avant Garde"/>
            <w:sz w:val="20"/>
            <w:szCs w:val="20"/>
          </w:rPr>
          <w:fldChar w:fldCharType="separate"/>
        </w:r>
        <w:r w:rsidR="000763A1" w:rsidRPr="000763A1">
          <w:rPr>
            <w:rFonts w:ascii="ITC Avant Garde" w:hAnsi="ITC Avant Garde"/>
            <w:noProof/>
            <w:sz w:val="20"/>
            <w:szCs w:val="20"/>
            <w:lang w:val="es-ES"/>
          </w:rPr>
          <w:t>17</w:t>
        </w:r>
        <w:r w:rsidRPr="002B30F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3531" w14:textId="77777777" w:rsidR="00C70942" w:rsidRDefault="00C70942" w:rsidP="00072BC8">
      <w:pPr>
        <w:spacing w:after="0" w:line="240" w:lineRule="auto"/>
      </w:pPr>
      <w:r>
        <w:separator/>
      </w:r>
    </w:p>
  </w:footnote>
  <w:footnote w:type="continuationSeparator" w:id="0">
    <w:p w14:paraId="6E7069BE" w14:textId="77777777" w:rsidR="00C70942" w:rsidRDefault="00C70942" w:rsidP="00072BC8">
      <w:pPr>
        <w:spacing w:after="0" w:line="240" w:lineRule="auto"/>
      </w:pPr>
      <w:r>
        <w:continuationSeparator/>
      </w:r>
    </w:p>
  </w:footnote>
  <w:footnote w:type="continuationNotice" w:id="1">
    <w:p w14:paraId="2AF273AF" w14:textId="77777777" w:rsidR="00C70942" w:rsidRDefault="00C709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6AFD" w14:textId="77777777" w:rsidR="00B81DDD" w:rsidRDefault="00C70942">
    <w:pPr>
      <w:pStyle w:val="Encabezado"/>
    </w:pPr>
    <w:r>
      <w:rPr>
        <w:noProof/>
        <w:lang w:eastAsia="es-MX"/>
      </w:rPr>
      <w:pict w14:anchorId="46AB3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C084" w14:textId="77777777" w:rsidR="00B81DDD" w:rsidRDefault="00C70942">
    <w:pPr>
      <w:pStyle w:val="Encabezado"/>
    </w:pPr>
    <w:r>
      <w:rPr>
        <w:noProof/>
        <w:lang w:eastAsia="es-MX"/>
      </w:rPr>
      <w:pict w14:anchorId="3218B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E109F"/>
    <w:multiLevelType w:val="hybridMultilevel"/>
    <w:tmpl w:val="B0D43ED8"/>
    <w:lvl w:ilvl="0" w:tplc="38BE32A4">
      <w:start w:val="1"/>
      <w:numFmt w:val="lowerLetter"/>
      <w:lvlText w:val="%1)"/>
      <w:lvlJc w:val="left"/>
      <w:pPr>
        <w:ind w:left="720" w:hanging="360"/>
      </w:pPr>
      <w:rPr>
        <w:rFonts w:hint="default"/>
        <w:b/>
        <w:color w:val="auto"/>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E861E4"/>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1E1ADE"/>
    <w:multiLevelType w:val="hybridMultilevel"/>
    <w:tmpl w:val="76B8F902"/>
    <w:lvl w:ilvl="0" w:tplc="6B169420">
      <w:start w:val="1"/>
      <w:numFmt w:val="upperRoman"/>
      <w:suff w:val="space"/>
      <w:lvlText w:val="%1.-"/>
      <w:lvlJc w:val="left"/>
      <w:pPr>
        <w:ind w:left="284" w:hanging="284"/>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E149B7"/>
    <w:multiLevelType w:val="hybridMultilevel"/>
    <w:tmpl w:val="7774428C"/>
    <w:lvl w:ilvl="0" w:tplc="618E2482">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23051"/>
    <w:multiLevelType w:val="hybridMultilevel"/>
    <w:tmpl w:val="0F7A02C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EC64582A">
      <w:start w:val="1"/>
      <w:numFmt w:val="decimal"/>
      <w:lvlText w:val="%3."/>
      <w:lvlJc w:val="left"/>
      <w:pPr>
        <w:ind w:left="2340" w:hanging="36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6B8F902"/>
    <w:lvl w:ilvl="0" w:tplc="6B169420">
      <w:start w:val="1"/>
      <w:numFmt w:val="upperRoman"/>
      <w:suff w:val="space"/>
      <w:lvlText w:val="%1.-"/>
      <w:lvlJc w:val="left"/>
      <w:pPr>
        <w:ind w:left="284" w:hanging="284"/>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E47B51"/>
    <w:multiLevelType w:val="hybridMultilevel"/>
    <w:tmpl w:val="5E904A52"/>
    <w:lvl w:ilvl="0" w:tplc="AF166B2E">
      <w:start w:val="1"/>
      <w:numFmt w:val="lowerLetter"/>
      <w:lvlText w:val="%1)"/>
      <w:lvlJc w:val="left"/>
      <w:pPr>
        <w:ind w:left="720" w:hanging="360"/>
      </w:pPr>
      <w:rPr>
        <w:rFonts w:hint="default"/>
        <w:b w:val="0"/>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A7392A"/>
    <w:multiLevelType w:val="hybridMultilevel"/>
    <w:tmpl w:val="41060C4A"/>
    <w:lvl w:ilvl="0" w:tplc="B666EA9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B666EA9A">
      <w:start w:val="1"/>
      <w:numFmt w:val="decimal"/>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3272C"/>
    <w:multiLevelType w:val="hybridMultilevel"/>
    <w:tmpl w:val="CC7C5290"/>
    <w:lvl w:ilvl="0" w:tplc="B956A0A0">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08699D"/>
    <w:multiLevelType w:val="hybridMultilevel"/>
    <w:tmpl w:val="605C113E"/>
    <w:lvl w:ilvl="0" w:tplc="E092E28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5"/>
  </w:num>
  <w:num w:numId="3">
    <w:abstractNumId w:val="29"/>
  </w:num>
  <w:num w:numId="4">
    <w:abstractNumId w:val="0"/>
  </w:num>
  <w:num w:numId="5">
    <w:abstractNumId w:val="1"/>
  </w:num>
  <w:num w:numId="6">
    <w:abstractNumId w:val="23"/>
  </w:num>
  <w:num w:numId="7">
    <w:abstractNumId w:val="17"/>
  </w:num>
  <w:num w:numId="8">
    <w:abstractNumId w:val="26"/>
  </w:num>
  <w:num w:numId="9">
    <w:abstractNumId w:val="12"/>
  </w:num>
  <w:num w:numId="10">
    <w:abstractNumId w:val="21"/>
  </w:num>
  <w:num w:numId="11">
    <w:abstractNumId w:val="11"/>
  </w:num>
  <w:num w:numId="12">
    <w:abstractNumId w:val="30"/>
  </w:num>
  <w:num w:numId="13">
    <w:abstractNumId w:val="9"/>
  </w:num>
  <w:num w:numId="14">
    <w:abstractNumId w:val="20"/>
  </w:num>
  <w:num w:numId="15">
    <w:abstractNumId w:val="37"/>
  </w:num>
  <w:num w:numId="16">
    <w:abstractNumId w:val="13"/>
  </w:num>
  <w:num w:numId="17">
    <w:abstractNumId w:val="25"/>
  </w:num>
  <w:num w:numId="18">
    <w:abstractNumId w:val="14"/>
  </w:num>
  <w:num w:numId="19">
    <w:abstractNumId w:val="31"/>
  </w:num>
  <w:num w:numId="20">
    <w:abstractNumId w:val="33"/>
  </w:num>
  <w:num w:numId="21">
    <w:abstractNumId w:val="22"/>
  </w:num>
  <w:num w:numId="22">
    <w:abstractNumId w:val="4"/>
  </w:num>
  <w:num w:numId="23">
    <w:abstractNumId w:val="8"/>
  </w:num>
  <w:num w:numId="24">
    <w:abstractNumId w:val="18"/>
  </w:num>
  <w:num w:numId="25">
    <w:abstractNumId w:val="24"/>
  </w:num>
  <w:num w:numId="26">
    <w:abstractNumId w:val="6"/>
  </w:num>
  <w:num w:numId="27">
    <w:abstractNumId w:val="16"/>
  </w:num>
  <w:num w:numId="28">
    <w:abstractNumId w:val="32"/>
  </w:num>
  <w:num w:numId="29">
    <w:abstractNumId w:val="3"/>
  </w:num>
  <w:num w:numId="30">
    <w:abstractNumId w:val="28"/>
  </w:num>
  <w:num w:numId="31">
    <w:abstractNumId w:val="19"/>
  </w:num>
  <w:num w:numId="32">
    <w:abstractNumId w:val="7"/>
  </w:num>
  <w:num w:numId="33">
    <w:abstractNumId w:val="10"/>
  </w:num>
  <w:num w:numId="34">
    <w:abstractNumId w:val="35"/>
  </w:num>
  <w:num w:numId="35">
    <w:abstractNumId w:val="2"/>
  </w:num>
  <w:num w:numId="36">
    <w:abstractNumId w:val="34"/>
  </w:num>
  <w:num w:numId="37">
    <w:abstractNumId w:val="5"/>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57584"/>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63A1"/>
    <w:rsid w:val="000772A2"/>
    <w:rsid w:val="000805B4"/>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6473"/>
    <w:rsid w:val="000B72B0"/>
    <w:rsid w:val="000C1E21"/>
    <w:rsid w:val="000C1F38"/>
    <w:rsid w:val="000C27E7"/>
    <w:rsid w:val="000C2CF4"/>
    <w:rsid w:val="000C4877"/>
    <w:rsid w:val="000C5AD4"/>
    <w:rsid w:val="000C5C72"/>
    <w:rsid w:val="000C6B4B"/>
    <w:rsid w:val="000C6E06"/>
    <w:rsid w:val="000C6FC6"/>
    <w:rsid w:val="000D0335"/>
    <w:rsid w:val="000D04CA"/>
    <w:rsid w:val="000D0504"/>
    <w:rsid w:val="000D1A16"/>
    <w:rsid w:val="000D2F82"/>
    <w:rsid w:val="000D3419"/>
    <w:rsid w:val="000D3646"/>
    <w:rsid w:val="000D4354"/>
    <w:rsid w:val="000D4A3A"/>
    <w:rsid w:val="000D5AED"/>
    <w:rsid w:val="000D5C9F"/>
    <w:rsid w:val="000D6FC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466F2"/>
    <w:rsid w:val="001501C1"/>
    <w:rsid w:val="001514AC"/>
    <w:rsid w:val="00153B79"/>
    <w:rsid w:val="00153C43"/>
    <w:rsid w:val="00154701"/>
    <w:rsid w:val="00157BBE"/>
    <w:rsid w:val="001605E3"/>
    <w:rsid w:val="0016122C"/>
    <w:rsid w:val="00166B6D"/>
    <w:rsid w:val="00172055"/>
    <w:rsid w:val="00172BEA"/>
    <w:rsid w:val="00173D56"/>
    <w:rsid w:val="00174B84"/>
    <w:rsid w:val="001755FC"/>
    <w:rsid w:val="00175EFA"/>
    <w:rsid w:val="00176F5F"/>
    <w:rsid w:val="001772B3"/>
    <w:rsid w:val="00180940"/>
    <w:rsid w:val="001813C5"/>
    <w:rsid w:val="001821F6"/>
    <w:rsid w:val="00182BC0"/>
    <w:rsid w:val="00182DBC"/>
    <w:rsid w:val="00183285"/>
    <w:rsid w:val="00183CC9"/>
    <w:rsid w:val="001840B6"/>
    <w:rsid w:val="00185C13"/>
    <w:rsid w:val="00186814"/>
    <w:rsid w:val="00186CD7"/>
    <w:rsid w:val="00187F15"/>
    <w:rsid w:val="00191F86"/>
    <w:rsid w:val="00192B88"/>
    <w:rsid w:val="001937AA"/>
    <w:rsid w:val="0019438F"/>
    <w:rsid w:val="0019449A"/>
    <w:rsid w:val="00194804"/>
    <w:rsid w:val="0019501E"/>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1700"/>
    <w:rsid w:val="001B33C4"/>
    <w:rsid w:val="001B3C0C"/>
    <w:rsid w:val="001B48C1"/>
    <w:rsid w:val="001B5405"/>
    <w:rsid w:val="001B58A1"/>
    <w:rsid w:val="001B6768"/>
    <w:rsid w:val="001C042C"/>
    <w:rsid w:val="001C0560"/>
    <w:rsid w:val="001C229C"/>
    <w:rsid w:val="001C4BA9"/>
    <w:rsid w:val="001C59F7"/>
    <w:rsid w:val="001C5A3B"/>
    <w:rsid w:val="001C77E7"/>
    <w:rsid w:val="001D0167"/>
    <w:rsid w:val="001D0D90"/>
    <w:rsid w:val="001D169C"/>
    <w:rsid w:val="001D1E90"/>
    <w:rsid w:val="001D1FE8"/>
    <w:rsid w:val="001D2FA2"/>
    <w:rsid w:val="001D5636"/>
    <w:rsid w:val="001D5838"/>
    <w:rsid w:val="001D645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1F6E9C"/>
    <w:rsid w:val="002007A5"/>
    <w:rsid w:val="002012FB"/>
    <w:rsid w:val="00201488"/>
    <w:rsid w:val="002014E6"/>
    <w:rsid w:val="00202379"/>
    <w:rsid w:val="002032A7"/>
    <w:rsid w:val="002034A0"/>
    <w:rsid w:val="0020446D"/>
    <w:rsid w:val="0020508C"/>
    <w:rsid w:val="002050B6"/>
    <w:rsid w:val="00205FFD"/>
    <w:rsid w:val="00207B82"/>
    <w:rsid w:val="00207FD9"/>
    <w:rsid w:val="00210F73"/>
    <w:rsid w:val="00211706"/>
    <w:rsid w:val="00217CF8"/>
    <w:rsid w:val="00220A0E"/>
    <w:rsid w:val="00221183"/>
    <w:rsid w:val="0022170B"/>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45DCC"/>
    <w:rsid w:val="0025024B"/>
    <w:rsid w:val="00250617"/>
    <w:rsid w:val="0025109B"/>
    <w:rsid w:val="00252F52"/>
    <w:rsid w:val="00253E94"/>
    <w:rsid w:val="00254946"/>
    <w:rsid w:val="00255B8E"/>
    <w:rsid w:val="0025629C"/>
    <w:rsid w:val="00260FEB"/>
    <w:rsid w:val="00262738"/>
    <w:rsid w:val="00262DD5"/>
    <w:rsid w:val="00263240"/>
    <w:rsid w:val="00263D02"/>
    <w:rsid w:val="00264727"/>
    <w:rsid w:val="0026506B"/>
    <w:rsid w:val="002654A8"/>
    <w:rsid w:val="0026647A"/>
    <w:rsid w:val="00266F0A"/>
    <w:rsid w:val="0026701F"/>
    <w:rsid w:val="0026738A"/>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7CE"/>
    <w:rsid w:val="00285A69"/>
    <w:rsid w:val="00290A1A"/>
    <w:rsid w:val="0029172A"/>
    <w:rsid w:val="002920C0"/>
    <w:rsid w:val="00292931"/>
    <w:rsid w:val="0029760C"/>
    <w:rsid w:val="002979C3"/>
    <w:rsid w:val="002A0325"/>
    <w:rsid w:val="002A216F"/>
    <w:rsid w:val="002A2789"/>
    <w:rsid w:val="002A343D"/>
    <w:rsid w:val="002A3728"/>
    <w:rsid w:val="002A46B8"/>
    <w:rsid w:val="002A489F"/>
    <w:rsid w:val="002A4A98"/>
    <w:rsid w:val="002A53BC"/>
    <w:rsid w:val="002A584E"/>
    <w:rsid w:val="002A5A6D"/>
    <w:rsid w:val="002B20B2"/>
    <w:rsid w:val="002B30F0"/>
    <w:rsid w:val="002B3344"/>
    <w:rsid w:val="002B3646"/>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0DB2"/>
    <w:rsid w:val="002E1682"/>
    <w:rsid w:val="002E19FA"/>
    <w:rsid w:val="002E24A6"/>
    <w:rsid w:val="002E5735"/>
    <w:rsid w:val="002E5C1A"/>
    <w:rsid w:val="002E6217"/>
    <w:rsid w:val="002E6C19"/>
    <w:rsid w:val="002E71F1"/>
    <w:rsid w:val="002F1D43"/>
    <w:rsid w:val="002F2C59"/>
    <w:rsid w:val="002F3BC8"/>
    <w:rsid w:val="002F3CC9"/>
    <w:rsid w:val="002F43AB"/>
    <w:rsid w:val="002F6397"/>
    <w:rsid w:val="002F6D87"/>
    <w:rsid w:val="00301D5E"/>
    <w:rsid w:val="00302363"/>
    <w:rsid w:val="0030341D"/>
    <w:rsid w:val="00304026"/>
    <w:rsid w:val="00305DF4"/>
    <w:rsid w:val="00307639"/>
    <w:rsid w:val="00307F97"/>
    <w:rsid w:val="00310354"/>
    <w:rsid w:val="003104DC"/>
    <w:rsid w:val="00310961"/>
    <w:rsid w:val="00311A21"/>
    <w:rsid w:val="0031234A"/>
    <w:rsid w:val="0031277B"/>
    <w:rsid w:val="00314B47"/>
    <w:rsid w:val="00315919"/>
    <w:rsid w:val="00316075"/>
    <w:rsid w:val="003207F3"/>
    <w:rsid w:val="00320B37"/>
    <w:rsid w:val="003216CA"/>
    <w:rsid w:val="00321C60"/>
    <w:rsid w:val="00323076"/>
    <w:rsid w:val="00331467"/>
    <w:rsid w:val="003320EC"/>
    <w:rsid w:val="00335C25"/>
    <w:rsid w:val="00337057"/>
    <w:rsid w:val="003376CA"/>
    <w:rsid w:val="00343316"/>
    <w:rsid w:val="00344225"/>
    <w:rsid w:val="0034433C"/>
    <w:rsid w:val="00346C70"/>
    <w:rsid w:val="00350728"/>
    <w:rsid w:val="0035073C"/>
    <w:rsid w:val="0035286F"/>
    <w:rsid w:val="00353A56"/>
    <w:rsid w:val="00353B1C"/>
    <w:rsid w:val="00354D70"/>
    <w:rsid w:val="00360EC7"/>
    <w:rsid w:val="00360FFA"/>
    <w:rsid w:val="003617A8"/>
    <w:rsid w:val="0036191B"/>
    <w:rsid w:val="003619BB"/>
    <w:rsid w:val="00364168"/>
    <w:rsid w:val="00364EB7"/>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5CC6"/>
    <w:rsid w:val="00386346"/>
    <w:rsid w:val="00386EC4"/>
    <w:rsid w:val="003872FA"/>
    <w:rsid w:val="00390CDA"/>
    <w:rsid w:val="0039193D"/>
    <w:rsid w:val="00391C8F"/>
    <w:rsid w:val="00393BCB"/>
    <w:rsid w:val="00394255"/>
    <w:rsid w:val="00394982"/>
    <w:rsid w:val="00394A6D"/>
    <w:rsid w:val="00394CB7"/>
    <w:rsid w:val="00395548"/>
    <w:rsid w:val="003956A4"/>
    <w:rsid w:val="003958C4"/>
    <w:rsid w:val="00395B73"/>
    <w:rsid w:val="00396689"/>
    <w:rsid w:val="0039695F"/>
    <w:rsid w:val="00396B7E"/>
    <w:rsid w:val="00396EF7"/>
    <w:rsid w:val="003A00FE"/>
    <w:rsid w:val="003A06E0"/>
    <w:rsid w:val="003A0DC6"/>
    <w:rsid w:val="003A0F88"/>
    <w:rsid w:val="003A1BA9"/>
    <w:rsid w:val="003A2FA7"/>
    <w:rsid w:val="003A3C8A"/>
    <w:rsid w:val="003A45BA"/>
    <w:rsid w:val="003A49C5"/>
    <w:rsid w:val="003A4A27"/>
    <w:rsid w:val="003A4D9B"/>
    <w:rsid w:val="003A50BC"/>
    <w:rsid w:val="003A52E2"/>
    <w:rsid w:val="003A5479"/>
    <w:rsid w:val="003A5C87"/>
    <w:rsid w:val="003A5F73"/>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229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1E79"/>
    <w:rsid w:val="00402F41"/>
    <w:rsid w:val="0040335C"/>
    <w:rsid w:val="00406494"/>
    <w:rsid w:val="004070E4"/>
    <w:rsid w:val="00407F6B"/>
    <w:rsid w:val="00417496"/>
    <w:rsid w:val="004203C8"/>
    <w:rsid w:val="004203FE"/>
    <w:rsid w:val="00422A86"/>
    <w:rsid w:val="00423CD8"/>
    <w:rsid w:val="00425C7A"/>
    <w:rsid w:val="004265EF"/>
    <w:rsid w:val="004272A6"/>
    <w:rsid w:val="00430E4E"/>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39D4"/>
    <w:rsid w:val="00484CCD"/>
    <w:rsid w:val="00485F10"/>
    <w:rsid w:val="00486168"/>
    <w:rsid w:val="00486B6C"/>
    <w:rsid w:val="00491AC5"/>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46FC"/>
    <w:rsid w:val="004B5C9B"/>
    <w:rsid w:val="004B6248"/>
    <w:rsid w:val="004B6638"/>
    <w:rsid w:val="004B7255"/>
    <w:rsid w:val="004C04C8"/>
    <w:rsid w:val="004C2199"/>
    <w:rsid w:val="004C36D3"/>
    <w:rsid w:val="004C417D"/>
    <w:rsid w:val="004C4420"/>
    <w:rsid w:val="004C4D9F"/>
    <w:rsid w:val="004C6E72"/>
    <w:rsid w:val="004C7C5F"/>
    <w:rsid w:val="004D00C9"/>
    <w:rsid w:val="004D1123"/>
    <w:rsid w:val="004D1B9E"/>
    <w:rsid w:val="004D1F9A"/>
    <w:rsid w:val="004D5A06"/>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3580"/>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77A"/>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45FD"/>
    <w:rsid w:val="00545682"/>
    <w:rsid w:val="005470FF"/>
    <w:rsid w:val="0054738F"/>
    <w:rsid w:val="00550BE4"/>
    <w:rsid w:val="00551095"/>
    <w:rsid w:val="005514C4"/>
    <w:rsid w:val="00551C2B"/>
    <w:rsid w:val="00553384"/>
    <w:rsid w:val="005542C8"/>
    <w:rsid w:val="00554CD2"/>
    <w:rsid w:val="0055556E"/>
    <w:rsid w:val="0055577E"/>
    <w:rsid w:val="00555F4A"/>
    <w:rsid w:val="00560EC9"/>
    <w:rsid w:val="0056152E"/>
    <w:rsid w:val="00561563"/>
    <w:rsid w:val="005618EF"/>
    <w:rsid w:val="00563BF8"/>
    <w:rsid w:val="00563F87"/>
    <w:rsid w:val="00565451"/>
    <w:rsid w:val="0056638E"/>
    <w:rsid w:val="00566E80"/>
    <w:rsid w:val="00571EA1"/>
    <w:rsid w:val="00572386"/>
    <w:rsid w:val="00572734"/>
    <w:rsid w:val="00574469"/>
    <w:rsid w:val="005769DD"/>
    <w:rsid w:val="00576F42"/>
    <w:rsid w:val="005772D3"/>
    <w:rsid w:val="005811A6"/>
    <w:rsid w:val="00581A0C"/>
    <w:rsid w:val="00581DAA"/>
    <w:rsid w:val="005839DD"/>
    <w:rsid w:val="00584582"/>
    <w:rsid w:val="00585B2F"/>
    <w:rsid w:val="00585DA2"/>
    <w:rsid w:val="00587A70"/>
    <w:rsid w:val="00590724"/>
    <w:rsid w:val="00590A91"/>
    <w:rsid w:val="00595689"/>
    <w:rsid w:val="00595705"/>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29"/>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2F54"/>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08A1"/>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140"/>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5C71"/>
    <w:rsid w:val="00656863"/>
    <w:rsid w:val="006579F5"/>
    <w:rsid w:val="0066036D"/>
    <w:rsid w:val="00660662"/>
    <w:rsid w:val="00660AE8"/>
    <w:rsid w:val="006613C7"/>
    <w:rsid w:val="0066244F"/>
    <w:rsid w:val="006631C7"/>
    <w:rsid w:val="00663F7D"/>
    <w:rsid w:val="006644AA"/>
    <w:rsid w:val="00664521"/>
    <w:rsid w:val="006645DC"/>
    <w:rsid w:val="00664C22"/>
    <w:rsid w:val="00664FF8"/>
    <w:rsid w:val="0066659E"/>
    <w:rsid w:val="0066698C"/>
    <w:rsid w:val="006718AF"/>
    <w:rsid w:val="006721FC"/>
    <w:rsid w:val="00673A58"/>
    <w:rsid w:val="00675562"/>
    <w:rsid w:val="00675A7A"/>
    <w:rsid w:val="00676A1B"/>
    <w:rsid w:val="006770AC"/>
    <w:rsid w:val="00677524"/>
    <w:rsid w:val="00677640"/>
    <w:rsid w:val="006827F2"/>
    <w:rsid w:val="00683197"/>
    <w:rsid w:val="00684BFE"/>
    <w:rsid w:val="0068514D"/>
    <w:rsid w:val="006858B0"/>
    <w:rsid w:val="00685BA6"/>
    <w:rsid w:val="00685FE2"/>
    <w:rsid w:val="006876E0"/>
    <w:rsid w:val="00690651"/>
    <w:rsid w:val="006927AA"/>
    <w:rsid w:val="00692AE5"/>
    <w:rsid w:val="0069339A"/>
    <w:rsid w:val="0069348D"/>
    <w:rsid w:val="00696D02"/>
    <w:rsid w:val="00697524"/>
    <w:rsid w:val="006A003F"/>
    <w:rsid w:val="006A0F32"/>
    <w:rsid w:val="006A15A7"/>
    <w:rsid w:val="006A2848"/>
    <w:rsid w:val="006A6691"/>
    <w:rsid w:val="006A669F"/>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3D9"/>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5A7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75A"/>
    <w:rsid w:val="00723FE5"/>
    <w:rsid w:val="00725773"/>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25"/>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3198"/>
    <w:rsid w:val="007946A1"/>
    <w:rsid w:val="00795AF2"/>
    <w:rsid w:val="00795E86"/>
    <w:rsid w:val="0079616F"/>
    <w:rsid w:val="007962FF"/>
    <w:rsid w:val="00796567"/>
    <w:rsid w:val="00796F38"/>
    <w:rsid w:val="00797529"/>
    <w:rsid w:val="007A31A5"/>
    <w:rsid w:val="007A6CA2"/>
    <w:rsid w:val="007B1C84"/>
    <w:rsid w:val="007B2A2F"/>
    <w:rsid w:val="007B374C"/>
    <w:rsid w:val="007B3D26"/>
    <w:rsid w:val="007B5545"/>
    <w:rsid w:val="007B5638"/>
    <w:rsid w:val="007B5B85"/>
    <w:rsid w:val="007B5E80"/>
    <w:rsid w:val="007B613D"/>
    <w:rsid w:val="007B766A"/>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3D7A"/>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3ED6"/>
    <w:rsid w:val="00814DFF"/>
    <w:rsid w:val="0081546C"/>
    <w:rsid w:val="00821BC8"/>
    <w:rsid w:val="00823B48"/>
    <w:rsid w:val="0082736C"/>
    <w:rsid w:val="00830F1E"/>
    <w:rsid w:val="00831745"/>
    <w:rsid w:val="00831982"/>
    <w:rsid w:val="00832094"/>
    <w:rsid w:val="008329A3"/>
    <w:rsid w:val="00832AC6"/>
    <w:rsid w:val="00833151"/>
    <w:rsid w:val="008336BE"/>
    <w:rsid w:val="008339A0"/>
    <w:rsid w:val="00834418"/>
    <w:rsid w:val="00834517"/>
    <w:rsid w:val="00834F0C"/>
    <w:rsid w:val="0083675D"/>
    <w:rsid w:val="00837A85"/>
    <w:rsid w:val="008429A2"/>
    <w:rsid w:val="00842B3D"/>
    <w:rsid w:val="00844126"/>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17C0"/>
    <w:rsid w:val="00877B03"/>
    <w:rsid w:val="00880192"/>
    <w:rsid w:val="008814D3"/>
    <w:rsid w:val="0088257C"/>
    <w:rsid w:val="00882A02"/>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0D09"/>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6F63"/>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17D35"/>
    <w:rsid w:val="00922AB6"/>
    <w:rsid w:val="00922ED3"/>
    <w:rsid w:val="009230D8"/>
    <w:rsid w:val="00923221"/>
    <w:rsid w:val="0092462C"/>
    <w:rsid w:val="00925F61"/>
    <w:rsid w:val="00927DE5"/>
    <w:rsid w:val="00930047"/>
    <w:rsid w:val="00930B28"/>
    <w:rsid w:val="009315C1"/>
    <w:rsid w:val="00932834"/>
    <w:rsid w:val="00932E9A"/>
    <w:rsid w:val="009336D1"/>
    <w:rsid w:val="00935C37"/>
    <w:rsid w:val="009368CE"/>
    <w:rsid w:val="00937E18"/>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68DB"/>
    <w:rsid w:val="0095705D"/>
    <w:rsid w:val="009614D5"/>
    <w:rsid w:val="00962602"/>
    <w:rsid w:val="009636E5"/>
    <w:rsid w:val="009659B7"/>
    <w:rsid w:val="0096698E"/>
    <w:rsid w:val="009678D1"/>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96C"/>
    <w:rsid w:val="009B7E3F"/>
    <w:rsid w:val="009C08F2"/>
    <w:rsid w:val="009C0D8F"/>
    <w:rsid w:val="009C16E2"/>
    <w:rsid w:val="009C1AB4"/>
    <w:rsid w:val="009C307B"/>
    <w:rsid w:val="009C3918"/>
    <w:rsid w:val="009C4D51"/>
    <w:rsid w:val="009D02B5"/>
    <w:rsid w:val="009D0466"/>
    <w:rsid w:val="009D0C9B"/>
    <w:rsid w:val="009D116B"/>
    <w:rsid w:val="009D2747"/>
    <w:rsid w:val="009D368F"/>
    <w:rsid w:val="009D3ED1"/>
    <w:rsid w:val="009D44D6"/>
    <w:rsid w:val="009D5A07"/>
    <w:rsid w:val="009D668D"/>
    <w:rsid w:val="009D6CC2"/>
    <w:rsid w:val="009D7D03"/>
    <w:rsid w:val="009E04E0"/>
    <w:rsid w:val="009E086A"/>
    <w:rsid w:val="009E0FE0"/>
    <w:rsid w:val="009E0FF9"/>
    <w:rsid w:val="009E45F3"/>
    <w:rsid w:val="009E462F"/>
    <w:rsid w:val="009E4A70"/>
    <w:rsid w:val="009E65BF"/>
    <w:rsid w:val="009E6A7C"/>
    <w:rsid w:val="009F16B5"/>
    <w:rsid w:val="009F23FB"/>
    <w:rsid w:val="009F3D3D"/>
    <w:rsid w:val="009F6B18"/>
    <w:rsid w:val="009F6ECC"/>
    <w:rsid w:val="00A01205"/>
    <w:rsid w:val="00A02052"/>
    <w:rsid w:val="00A0219B"/>
    <w:rsid w:val="00A03A6F"/>
    <w:rsid w:val="00A04466"/>
    <w:rsid w:val="00A05816"/>
    <w:rsid w:val="00A06D46"/>
    <w:rsid w:val="00A0722E"/>
    <w:rsid w:val="00A103E7"/>
    <w:rsid w:val="00A10BDB"/>
    <w:rsid w:val="00A15283"/>
    <w:rsid w:val="00A15445"/>
    <w:rsid w:val="00A15F50"/>
    <w:rsid w:val="00A163F3"/>
    <w:rsid w:val="00A1686D"/>
    <w:rsid w:val="00A16CCF"/>
    <w:rsid w:val="00A17918"/>
    <w:rsid w:val="00A20403"/>
    <w:rsid w:val="00A20EAD"/>
    <w:rsid w:val="00A20F9C"/>
    <w:rsid w:val="00A210F8"/>
    <w:rsid w:val="00A21D83"/>
    <w:rsid w:val="00A22A84"/>
    <w:rsid w:val="00A22D86"/>
    <w:rsid w:val="00A2333F"/>
    <w:rsid w:val="00A258E3"/>
    <w:rsid w:val="00A2609E"/>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557E"/>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491"/>
    <w:rsid w:val="00A83A94"/>
    <w:rsid w:val="00A8499D"/>
    <w:rsid w:val="00A850C1"/>
    <w:rsid w:val="00A851BF"/>
    <w:rsid w:val="00A85800"/>
    <w:rsid w:val="00A865D6"/>
    <w:rsid w:val="00A86A0C"/>
    <w:rsid w:val="00A91D02"/>
    <w:rsid w:val="00A91F6F"/>
    <w:rsid w:val="00A922A0"/>
    <w:rsid w:val="00A92F36"/>
    <w:rsid w:val="00A938F8"/>
    <w:rsid w:val="00A95361"/>
    <w:rsid w:val="00A96234"/>
    <w:rsid w:val="00A97097"/>
    <w:rsid w:val="00AA0A9C"/>
    <w:rsid w:val="00AA1914"/>
    <w:rsid w:val="00AA2941"/>
    <w:rsid w:val="00AA53BF"/>
    <w:rsid w:val="00AA6A37"/>
    <w:rsid w:val="00AA6B14"/>
    <w:rsid w:val="00AB0114"/>
    <w:rsid w:val="00AB04AF"/>
    <w:rsid w:val="00AB195A"/>
    <w:rsid w:val="00AB3AFA"/>
    <w:rsid w:val="00AB404B"/>
    <w:rsid w:val="00AB510A"/>
    <w:rsid w:val="00AB5312"/>
    <w:rsid w:val="00AB5525"/>
    <w:rsid w:val="00AB6E82"/>
    <w:rsid w:val="00AC035E"/>
    <w:rsid w:val="00AC04A2"/>
    <w:rsid w:val="00AC0AAF"/>
    <w:rsid w:val="00AC0E4E"/>
    <w:rsid w:val="00AC0F22"/>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C59"/>
    <w:rsid w:val="00AE7EC9"/>
    <w:rsid w:val="00AF008F"/>
    <w:rsid w:val="00AF0882"/>
    <w:rsid w:val="00AF0992"/>
    <w:rsid w:val="00AF0F90"/>
    <w:rsid w:val="00AF11B8"/>
    <w:rsid w:val="00AF1341"/>
    <w:rsid w:val="00AF2474"/>
    <w:rsid w:val="00AF2E1F"/>
    <w:rsid w:val="00AF3180"/>
    <w:rsid w:val="00AF3F13"/>
    <w:rsid w:val="00AF4164"/>
    <w:rsid w:val="00AF457F"/>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3F65"/>
    <w:rsid w:val="00B24239"/>
    <w:rsid w:val="00B24DB8"/>
    <w:rsid w:val="00B253E9"/>
    <w:rsid w:val="00B2563B"/>
    <w:rsid w:val="00B25AE9"/>
    <w:rsid w:val="00B2639D"/>
    <w:rsid w:val="00B307CF"/>
    <w:rsid w:val="00B31474"/>
    <w:rsid w:val="00B32839"/>
    <w:rsid w:val="00B32EAF"/>
    <w:rsid w:val="00B333E6"/>
    <w:rsid w:val="00B33D1C"/>
    <w:rsid w:val="00B348D7"/>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17A"/>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85B8D"/>
    <w:rsid w:val="00B90AEA"/>
    <w:rsid w:val="00B916F8"/>
    <w:rsid w:val="00B928FF"/>
    <w:rsid w:val="00B92AE6"/>
    <w:rsid w:val="00B92B20"/>
    <w:rsid w:val="00B9335C"/>
    <w:rsid w:val="00B93596"/>
    <w:rsid w:val="00B93D94"/>
    <w:rsid w:val="00B94D11"/>
    <w:rsid w:val="00B9500F"/>
    <w:rsid w:val="00B954D3"/>
    <w:rsid w:val="00B9618E"/>
    <w:rsid w:val="00B97310"/>
    <w:rsid w:val="00BA6EDA"/>
    <w:rsid w:val="00BA70B9"/>
    <w:rsid w:val="00BA70C1"/>
    <w:rsid w:val="00BA7508"/>
    <w:rsid w:val="00BA7770"/>
    <w:rsid w:val="00BB1103"/>
    <w:rsid w:val="00BB22C6"/>
    <w:rsid w:val="00BB2E7A"/>
    <w:rsid w:val="00BB4E20"/>
    <w:rsid w:val="00BB504D"/>
    <w:rsid w:val="00BB643E"/>
    <w:rsid w:val="00BB6D5A"/>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3F6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30DD"/>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343A4"/>
    <w:rsid w:val="00C34448"/>
    <w:rsid w:val="00C4002C"/>
    <w:rsid w:val="00C407B1"/>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840"/>
    <w:rsid w:val="00C638BC"/>
    <w:rsid w:val="00C639E3"/>
    <w:rsid w:val="00C648F4"/>
    <w:rsid w:val="00C67C59"/>
    <w:rsid w:val="00C70942"/>
    <w:rsid w:val="00C72538"/>
    <w:rsid w:val="00C72962"/>
    <w:rsid w:val="00C73F82"/>
    <w:rsid w:val="00C745EE"/>
    <w:rsid w:val="00C75ABD"/>
    <w:rsid w:val="00C766C8"/>
    <w:rsid w:val="00C77595"/>
    <w:rsid w:val="00C8065B"/>
    <w:rsid w:val="00C81437"/>
    <w:rsid w:val="00C814A8"/>
    <w:rsid w:val="00C818AC"/>
    <w:rsid w:val="00C81F1E"/>
    <w:rsid w:val="00C82DC6"/>
    <w:rsid w:val="00C8323C"/>
    <w:rsid w:val="00C842DC"/>
    <w:rsid w:val="00C84F33"/>
    <w:rsid w:val="00C857FB"/>
    <w:rsid w:val="00C87F2F"/>
    <w:rsid w:val="00C9057C"/>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1825"/>
    <w:rsid w:val="00CA35FE"/>
    <w:rsid w:val="00CA3788"/>
    <w:rsid w:val="00CA490C"/>
    <w:rsid w:val="00CA5AEA"/>
    <w:rsid w:val="00CA797A"/>
    <w:rsid w:val="00CB006D"/>
    <w:rsid w:val="00CB2D9F"/>
    <w:rsid w:val="00CB33DD"/>
    <w:rsid w:val="00CB45C7"/>
    <w:rsid w:val="00CB4A2D"/>
    <w:rsid w:val="00CB4BD4"/>
    <w:rsid w:val="00CB523C"/>
    <w:rsid w:val="00CB598C"/>
    <w:rsid w:val="00CB5B00"/>
    <w:rsid w:val="00CB6ED0"/>
    <w:rsid w:val="00CB7632"/>
    <w:rsid w:val="00CC10A8"/>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0924"/>
    <w:rsid w:val="00D03984"/>
    <w:rsid w:val="00D03C94"/>
    <w:rsid w:val="00D03CC3"/>
    <w:rsid w:val="00D064ED"/>
    <w:rsid w:val="00D078F8"/>
    <w:rsid w:val="00D101CD"/>
    <w:rsid w:val="00D1244A"/>
    <w:rsid w:val="00D12B30"/>
    <w:rsid w:val="00D13D09"/>
    <w:rsid w:val="00D15548"/>
    <w:rsid w:val="00D16D16"/>
    <w:rsid w:val="00D16D6C"/>
    <w:rsid w:val="00D17918"/>
    <w:rsid w:val="00D17F3D"/>
    <w:rsid w:val="00D20C63"/>
    <w:rsid w:val="00D22574"/>
    <w:rsid w:val="00D2344F"/>
    <w:rsid w:val="00D2366D"/>
    <w:rsid w:val="00D238F9"/>
    <w:rsid w:val="00D24FEB"/>
    <w:rsid w:val="00D25529"/>
    <w:rsid w:val="00D25C61"/>
    <w:rsid w:val="00D25CA6"/>
    <w:rsid w:val="00D34785"/>
    <w:rsid w:val="00D35569"/>
    <w:rsid w:val="00D357C8"/>
    <w:rsid w:val="00D3678E"/>
    <w:rsid w:val="00D37158"/>
    <w:rsid w:val="00D4008B"/>
    <w:rsid w:val="00D402DC"/>
    <w:rsid w:val="00D40FE8"/>
    <w:rsid w:val="00D4466C"/>
    <w:rsid w:val="00D4516C"/>
    <w:rsid w:val="00D46C0A"/>
    <w:rsid w:val="00D47AAD"/>
    <w:rsid w:val="00D508A1"/>
    <w:rsid w:val="00D511D7"/>
    <w:rsid w:val="00D5250C"/>
    <w:rsid w:val="00D52B22"/>
    <w:rsid w:val="00D53241"/>
    <w:rsid w:val="00D53F28"/>
    <w:rsid w:val="00D57091"/>
    <w:rsid w:val="00D5750C"/>
    <w:rsid w:val="00D61D7C"/>
    <w:rsid w:val="00D62702"/>
    <w:rsid w:val="00D6628E"/>
    <w:rsid w:val="00D723A7"/>
    <w:rsid w:val="00D72466"/>
    <w:rsid w:val="00D72BD8"/>
    <w:rsid w:val="00D73176"/>
    <w:rsid w:val="00D74EBE"/>
    <w:rsid w:val="00D76001"/>
    <w:rsid w:val="00D77175"/>
    <w:rsid w:val="00D77C51"/>
    <w:rsid w:val="00D813D3"/>
    <w:rsid w:val="00D82CB9"/>
    <w:rsid w:val="00D82DDB"/>
    <w:rsid w:val="00D82FD0"/>
    <w:rsid w:val="00D8336E"/>
    <w:rsid w:val="00D84EAC"/>
    <w:rsid w:val="00D85DBB"/>
    <w:rsid w:val="00D862E4"/>
    <w:rsid w:val="00D878EB"/>
    <w:rsid w:val="00D929C5"/>
    <w:rsid w:val="00D92AD3"/>
    <w:rsid w:val="00D92B50"/>
    <w:rsid w:val="00D9361F"/>
    <w:rsid w:val="00D937A4"/>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DCA"/>
    <w:rsid w:val="00DA7F6A"/>
    <w:rsid w:val="00DB1A9F"/>
    <w:rsid w:val="00DB5261"/>
    <w:rsid w:val="00DB57A5"/>
    <w:rsid w:val="00DB5C93"/>
    <w:rsid w:val="00DB7886"/>
    <w:rsid w:val="00DC08AF"/>
    <w:rsid w:val="00DC13AF"/>
    <w:rsid w:val="00DC1D9B"/>
    <w:rsid w:val="00DC21D6"/>
    <w:rsid w:val="00DC4719"/>
    <w:rsid w:val="00DC5C9D"/>
    <w:rsid w:val="00DC5DF9"/>
    <w:rsid w:val="00DC6530"/>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D58"/>
    <w:rsid w:val="00DF0EDF"/>
    <w:rsid w:val="00DF0FA4"/>
    <w:rsid w:val="00DF32FB"/>
    <w:rsid w:val="00DF42AC"/>
    <w:rsid w:val="00DF5BCF"/>
    <w:rsid w:val="00DF679F"/>
    <w:rsid w:val="00DF6C2C"/>
    <w:rsid w:val="00DF6ED6"/>
    <w:rsid w:val="00E00A3B"/>
    <w:rsid w:val="00E00D3E"/>
    <w:rsid w:val="00E020AE"/>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5B11"/>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CA0"/>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0C45"/>
    <w:rsid w:val="00E61383"/>
    <w:rsid w:val="00E615E7"/>
    <w:rsid w:val="00E62942"/>
    <w:rsid w:val="00E62CC5"/>
    <w:rsid w:val="00E64495"/>
    <w:rsid w:val="00E64758"/>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1C2"/>
    <w:rsid w:val="00E84BAF"/>
    <w:rsid w:val="00E84D1E"/>
    <w:rsid w:val="00E863D0"/>
    <w:rsid w:val="00E8727E"/>
    <w:rsid w:val="00E87B76"/>
    <w:rsid w:val="00E908F1"/>
    <w:rsid w:val="00E913CD"/>
    <w:rsid w:val="00E92040"/>
    <w:rsid w:val="00E92352"/>
    <w:rsid w:val="00E93740"/>
    <w:rsid w:val="00E93764"/>
    <w:rsid w:val="00E95170"/>
    <w:rsid w:val="00E95983"/>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6AF1"/>
    <w:rsid w:val="00EC6E73"/>
    <w:rsid w:val="00EC766F"/>
    <w:rsid w:val="00EC7FF8"/>
    <w:rsid w:val="00ED1D28"/>
    <w:rsid w:val="00ED312D"/>
    <w:rsid w:val="00ED3460"/>
    <w:rsid w:val="00ED3B54"/>
    <w:rsid w:val="00ED3CB7"/>
    <w:rsid w:val="00ED432D"/>
    <w:rsid w:val="00ED7BAF"/>
    <w:rsid w:val="00EE0472"/>
    <w:rsid w:val="00EE1126"/>
    <w:rsid w:val="00EE16C1"/>
    <w:rsid w:val="00EE1D5A"/>
    <w:rsid w:val="00EE1DEB"/>
    <w:rsid w:val="00EE375E"/>
    <w:rsid w:val="00EE4552"/>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05B8"/>
    <w:rsid w:val="00F010F9"/>
    <w:rsid w:val="00F01996"/>
    <w:rsid w:val="00F03CA2"/>
    <w:rsid w:val="00F05667"/>
    <w:rsid w:val="00F07056"/>
    <w:rsid w:val="00F0706D"/>
    <w:rsid w:val="00F07759"/>
    <w:rsid w:val="00F10665"/>
    <w:rsid w:val="00F10B0F"/>
    <w:rsid w:val="00F113A9"/>
    <w:rsid w:val="00F11878"/>
    <w:rsid w:val="00F11F12"/>
    <w:rsid w:val="00F128AB"/>
    <w:rsid w:val="00F145E2"/>
    <w:rsid w:val="00F14AE8"/>
    <w:rsid w:val="00F15193"/>
    <w:rsid w:val="00F152B1"/>
    <w:rsid w:val="00F15A38"/>
    <w:rsid w:val="00F15A86"/>
    <w:rsid w:val="00F160F2"/>
    <w:rsid w:val="00F16323"/>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1E45"/>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6158"/>
    <w:rsid w:val="00F57BDB"/>
    <w:rsid w:val="00F57DFA"/>
    <w:rsid w:val="00F57E3C"/>
    <w:rsid w:val="00F61165"/>
    <w:rsid w:val="00F61CE7"/>
    <w:rsid w:val="00F61E7F"/>
    <w:rsid w:val="00F62BDB"/>
    <w:rsid w:val="00F62E69"/>
    <w:rsid w:val="00F64844"/>
    <w:rsid w:val="00F66FD9"/>
    <w:rsid w:val="00F67A5C"/>
    <w:rsid w:val="00F73B14"/>
    <w:rsid w:val="00F7454C"/>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33F"/>
    <w:rsid w:val="00FB6895"/>
    <w:rsid w:val="00FB7CC4"/>
    <w:rsid w:val="00FC0302"/>
    <w:rsid w:val="00FC1370"/>
    <w:rsid w:val="00FC1836"/>
    <w:rsid w:val="00FC1D24"/>
    <w:rsid w:val="00FC266E"/>
    <w:rsid w:val="00FC4BCC"/>
    <w:rsid w:val="00FC4E49"/>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CE5337A"/>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character" w:customStyle="1" w:styleId="IFTnormalCar">
    <w:name w:val="IFT normal Car"/>
    <w:basedOn w:val="Fuentedeprrafopredeter"/>
    <w:link w:val="IFTnormal"/>
    <w:locked/>
    <w:rsid w:val="006579F5"/>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30116017">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A1997F-4EEE-4AD0-8A97-1491F1D0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6368</Words>
  <Characters>35027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2016-10-03T20:52:00Z</cp:lastPrinted>
  <dcterms:created xsi:type="dcterms:W3CDTF">2016-11-30T15:14:00Z</dcterms:created>
  <dcterms:modified xsi:type="dcterms:W3CDTF">2017-03-23T18:22:00Z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