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7DDE" w14:textId="04D9E2C6" w:rsidR="00B048BA" w:rsidRPr="00C02B0F" w:rsidRDefault="00B409FD" w:rsidP="00C02B0F">
      <w:pPr>
        <w:pStyle w:val="Ttulo1"/>
        <w:jc w:val="both"/>
        <w:rPr>
          <w:rFonts w:ascii="ITC Avant Garde" w:hAnsi="ITC Avant Garde"/>
          <w:b/>
          <w:color w:val="auto"/>
          <w:sz w:val="22"/>
          <w:szCs w:val="22"/>
          <w:lang w:eastAsia="es-MX"/>
        </w:rPr>
      </w:pPr>
      <w:r w:rsidRPr="00C02B0F">
        <w:rPr>
          <w:rFonts w:ascii="ITC Avant Garde" w:hAnsi="ITC Avant Garde"/>
          <w:b/>
          <w:color w:val="auto"/>
          <w:sz w:val="22"/>
          <w:szCs w:val="22"/>
          <w:lang w:eastAsia="es-MX"/>
        </w:rPr>
        <w:t xml:space="preserve">RESOLUCIÓN </w:t>
      </w:r>
      <w:r w:rsidR="00E6061B" w:rsidRPr="00C02B0F">
        <w:rPr>
          <w:rFonts w:ascii="ITC Avant Garde" w:hAnsi="ITC Avant Garde"/>
          <w:b/>
          <w:color w:val="auto"/>
          <w:sz w:val="22"/>
          <w:szCs w:val="22"/>
          <w:lang w:eastAsia="es-MX"/>
        </w:rPr>
        <w:t xml:space="preserve">MEDIANTE </w:t>
      </w:r>
      <w:r w:rsidRPr="00C02B0F">
        <w:rPr>
          <w:rFonts w:ascii="ITC Avant Garde" w:hAnsi="ITC Avant Garde"/>
          <w:b/>
          <w:color w:val="auto"/>
          <w:sz w:val="22"/>
          <w:szCs w:val="22"/>
          <w:lang w:eastAsia="es-MX"/>
        </w:rPr>
        <w:t>LA CUAL EL PLENO DEL INSTITUTO FEDERAL DE TELECOMUNICACIONES AUTORIZA LA CESIÓN DE LOS DERECHOS Y OBLIGACIONES DEL TÍTULO DE CONCESIÓN OTORGADO EL 14 DE MARZO DE 2012 A DIGICABLE, S.A. DE C.V., PARA INSTALAR, OPERAR Y EXPLOTAR UNA RED PÚBLICA DE TELECOMUNICACIONES EN POZA RICA DE HIDALGO, MUNICIPIO DE POZA RICA DE HIDALGO, EN EL ESTADO DE VERACRUZ, A FAVOR DE SMART CABLE, S.A. DE C.V.</w:t>
      </w:r>
    </w:p>
    <w:p w14:paraId="669518BD" w14:textId="77777777" w:rsidR="00FC401D" w:rsidRPr="000F376D" w:rsidRDefault="00FC401D" w:rsidP="00FC401D">
      <w:pPr>
        <w:spacing w:after="0" w:line="240" w:lineRule="auto"/>
        <w:jc w:val="center"/>
        <w:rPr>
          <w:rFonts w:ascii="ITC Avant Garde" w:hAnsi="ITC Avant Garde"/>
          <w:b/>
          <w:bCs/>
          <w:lang w:eastAsia="es-MX"/>
        </w:rPr>
      </w:pPr>
    </w:p>
    <w:p w14:paraId="716B4312" w14:textId="77777777" w:rsidR="00D2148B" w:rsidRPr="00C02B0F" w:rsidRDefault="00B048BA" w:rsidP="00C02B0F">
      <w:pPr>
        <w:pStyle w:val="Ttulo2"/>
        <w:jc w:val="center"/>
        <w:rPr>
          <w:rFonts w:ascii="ITC Avant Garde" w:hAnsi="ITC Avant Garde"/>
          <w:b/>
          <w:color w:val="auto"/>
          <w:sz w:val="22"/>
          <w:szCs w:val="22"/>
        </w:rPr>
      </w:pPr>
      <w:r w:rsidRPr="00C02B0F">
        <w:rPr>
          <w:rFonts w:ascii="ITC Avant Garde" w:hAnsi="ITC Avant Garde"/>
          <w:b/>
          <w:color w:val="auto"/>
          <w:sz w:val="22"/>
          <w:szCs w:val="22"/>
        </w:rPr>
        <w:t>ANTECEDENTES</w:t>
      </w:r>
    </w:p>
    <w:p w14:paraId="3405B731" w14:textId="77777777" w:rsidR="000F376D" w:rsidRPr="000F376D" w:rsidRDefault="000F376D" w:rsidP="00FC401D">
      <w:pPr>
        <w:spacing w:after="0" w:line="240" w:lineRule="auto"/>
        <w:jc w:val="center"/>
        <w:rPr>
          <w:rFonts w:ascii="ITC Avant Garde" w:hAnsi="ITC Avant Garde"/>
          <w:b/>
          <w:bCs/>
          <w:lang w:eastAsia="es-MX"/>
        </w:rPr>
      </w:pPr>
    </w:p>
    <w:p w14:paraId="7FA9C7C0" w14:textId="32E7ECE9" w:rsidR="00FD750B" w:rsidRPr="000F376D" w:rsidRDefault="00824E5F" w:rsidP="00FC401D">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B409FD">
        <w:rPr>
          <w:rFonts w:ascii="ITC Avant Garde" w:hAnsi="ITC Avant Garde"/>
          <w:bCs/>
          <w:lang w:eastAsia="es-MX"/>
        </w:rPr>
        <w:t>14</w:t>
      </w:r>
      <w:r w:rsidR="001D51A5" w:rsidRPr="000F376D">
        <w:rPr>
          <w:rFonts w:ascii="ITC Avant Garde" w:hAnsi="ITC Avant Garde"/>
          <w:bCs/>
          <w:lang w:eastAsia="es-MX"/>
        </w:rPr>
        <w:t xml:space="preserve"> de </w:t>
      </w:r>
      <w:r w:rsidR="001B5CA1">
        <w:rPr>
          <w:rFonts w:ascii="ITC Avant Garde" w:hAnsi="ITC Avant Garde"/>
          <w:bCs/>
          <w:lang w:eastAsia="es-MX"/>
        </w:rPr>
        <w:t>marzo</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20</w:t>
      </w:r>
      <w:r w:rsidR="00B409FD">
        <w:rPr>
          <w:rFonts w:ascii="ITC Avant Garde" w:hAnsi="ITC Avant Garde"/>
          <w:bCs/>
          <w:lang w:eastAsia="es-MX"/>
        </w:rPr>
        <w:t>12</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C244C5" w:rsidRPr="000F376D">
        <w:rPr>
          <w:rFonts w:ascii="ITC Avant Garde" w:hAnsi="ITC Avant Garde"/>
          <w:bCs/>
          <w:lang w:eastAsia="es-MX"/>
        </w:rPr>
        <w:t xml:space="preserve"> </w:t>
      </w:r>
      <w:proofErr w:type="spellStart"/>
      <w:r w:rsidR="00B409FD">
        <w:rPr>
          <w:rFonts w:ascii="ITC Avant Garde" w:hAnsi="ITC Avant Garde"/>
          <w:bCs/>
          <w:lang w:eastAsia="es-MX"/>
        </w:rPr>
        <w:t>Digicable</w:t>
      </w:r>
      <w:proofErr w:type="spellEnd"/>
      <w:r w:rsidR="00B409FD">
        <w:rPr>
          <w:rFonts w:ascii="ITC Avant Garde" w:hAnsi="ITC Avant Garde"/>
          <w:bCs/>
          <w:lang w:eastAsia="es-MX"/>
        </w:rPr>
        <w:t>, S.A. de C.V.</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en</w:t>
      </w:r>
      <w:r w:rsidR="001565B8" w:rsidRPr="000F376D">
        <w:rPr>
          <w:rFonts w:ascii="ITC Avant Garde" w:hAnsi="ITC Avant Garde"/>
          <w:bCs/>
          <w:lang w:eastAsia="es-MX"/>
        </w:rPr>
        <w:t xml:space="preserve"> </w:t>
      </w:r>
      <w:r w:rsidR="00B409FD" w:rsidRPr="00FD6AD1">
        <w:rPr>
          <w:rFonts w:ascii="ITC Avant Garde" w:hAnsi="ITC Avant Garde"/>
          <w:bCs/>
          <w:lang w:eastAsia="es-MX"/>
        </w:rPr>
        <w:t>Poza Rica de Hidalgo, M</w:t>
      </w:r>
      <w:r w:rsidR="00FD6AD1" w:rsidRPr="00FD6AD1">
        <w:rPr>
          <w:rFonts w:ascii="ITC Avant Garde" w:hAnsi="ITC Avant Garde"/>
          <w:bCs/>
          <w:lang w:eastAsia="es-MX"/>
        </w:rPr>
        <w:t>unicipio</w:t>
      </w:r>
      <w:r w:rsidR="00B409FD" w:rsidRPr="00FD6AD1">
        <w:rPr>
          <w:rFonts w:ascii="ITC Avant Garde" w:hAnsi="ITC Avant Garde"/>
          <w:bCs/>
          <w:lang w:eastAsia="es-MX"/>
        </w:rPr>
        <w:t xml:space="preserve"> de Poza Rica de Hidalgo, en el Estado de Veracruz</w:t>
      </w:r>
      <w:r w:rsidR="00384467" w:rsidRPr="000F376D">
        <w:rPr>
          <w:rFonts w:ascii="ITC Avant Garde" w:hAnsi="ITC Avant Garde"/>
          <w:bCs/>
          <w:lang w:eastAsia="es-MX"/>
        </w:rPr>
        <w:t xml:space="preserve">, con una vigencia de </w:t>
      </w:r>
      <w:r w:rsidR="00FD6AD1">
        <w:rPr>
          <w:rFonts w:ascii="ITC Avant Garde" w:hAnsi="ITC Avant Garde"/>
          <w:bCs/>
          <w:lang w:eastAsia="es-MX"/>
        </w:rPr>
        <w:t>3</w:t>
      </w:r>
      <w:r w:rsidR="008744BD" w:rsidRPr="000F376D">
        <w:rPr>
          <w:rFonts w:ascii="ITC Avant Garde" w:hAnsi="ITC Avant Garde"/>
          <w:bCs/>
          <w:lang w:eastAsia="es-MX"/>
        </w:rPr>
        <w:t>0 (</w:t>
      </w:r>
      <w:r w:rsidR="00FD6AD1">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0CEEF5A9" w14:textId="77777777" w:rsidR="00662759" w:rsidRDefault="00662759" w:rsidP="00662759">
      <w:pPr>
        <w:spacing w:after="0" w:line="240" w:lineRule="auto"/>
        <w:jc w:val="both"/>
        <w:rPr>
          <w:rFonts w:ascii="ITC Avant Garde" w:hAnsi="ITC Avant Garde"/>
          <w:b/>
          <w:bCs/>
          <w:lang w:eastAsia="es-MX"/>
        </w:rPr>
      </w:pPr>
    </w:p>
    <w:p w14:paraId="3702B2C6" w14:textId="72030261" w:rsidR="00E03236" w:rsidRDefault="007543A9" w:rsidP="00FC401D">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11 de junio de 2013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como un órgano autónomo que tiene por objeto el desarrollo eficiente de la radiodifusión y las telecomunicaciones</w:t>
      </w:r>
      <w:r w:rsidR="005E2E89" w:rsidRPr="000F376D">
        <w:rPr>
          <w:rFonts w:ascii="ITC Avant Garde" w:hAnsi="ITC Avant Garde"/>
          <w:bCs/>
          <w:lang w:eastAsia="es-MX"/>
        </w:rPr>
        <w:t>.</w:t>
      </w:r>
    </w:p>
    <w:p w14:paraId="1DE93A73" w14:textId="77777777" w:rsidR="00FD6AD1" w:rsidRDefault="00FD6AD1" w:rsidP="00FD6AD1">
      <w:pPr>
        <w:spacing w:after="0" w:line="240" w:lineRule="auto"/>
        <w:jc w:val="both"/>
        <w:rPr>
          <w:rFonts w:ascii="ITC Avant Garde" w:hAnsi="ITC Avant Garde"/>
          <w:bCs/>
          <w:lang w:eastAsia="es-MX"/>
        </w:rPr>
      </w:pPr>
    </w:p>
    <w:p w14:paraId="3A31603B" w14:textId="731968AF" w:rsidR="00FD6AD1" w:rsidRPr="000F376D" w:rsidRDefault="00FD6AD1" w:rsidP="00FC401D">
      <w:pPr>
        <w:numPr>
          <w:ilvl w:val="0"/>
          <w:numId w:val="4"/>
        </w:numPr>
        <w:spacing w:after="0" w:line="240" w:lineRule="auto"/>
        <w:ind w:left="567"/>
        <w:jc w:val="both"/>
        <w:rPr>
          <w:rFonts w:ascii="ITC Avant Garde" w:hAnsi="ITC Avant Garde"/>
          <w:bCs/>
          <w:lang w:eastAsia="es-MX"/>
        </w:rPr>
      </w:pPr>
      <w:r w:rsidRPr="00FD6AD1">
        <w:rPr>
          <w:rFonts w:ascii="ITC Avant Garde" w:hAnsi="ITC Avant Garde"/>
          <w:b/>
          <w:bCs/>
          <w:lang w:eastAsia="es-MX"/>
        </w:rPr>
        <w:t>Servicio de transmisión bidireccional de datos.</w:t>
      </w:r>
      <w:r>
        <w:rPr>
          <w:rFonts w:ascii="ITC Avant Garde" w:hAnsi="ITC Avant Garde"/>
          <w:bCs/>
          <w:lang w:eastAsia="es-MX"/>
        </w:rPr>
        <w:t xml:space="preserve"> El 26</w:t>
      </w:r>
      <w:r w:rsidRPr="00FD6AD1">
        <w:rPr>
          <w:rFonts w:ascii="ITC Avant Garde" w:hAnsi="ITC Avant Garde"/>
          <w:bCs/>
          <w:lang w:eastAsia="es-MX"/>
        </w:rPr>
        <w:t xml:space="preserve"> de </w:t>
      </w:r>
      <w:r>
        <w:rPr>
          <w:rFonts w:ascii="ITC Avant Garde" w:hAnsi="ITC Avant Garde"/>
          <w:bCs/>
          <w:lang w:eastAsia="es-MX"/>
        </w:rPr>
        <w:t>noviembre</w:t>
      </w:r>
      <w:r w:rsidRPr="00FD6AD1">
        <w:rPr>
          <w:rFonts w:ascii="ITC Avant Garde" w:hAnsi="ITC Avant Garde"/>
          <w:bCs/>
          <w:lang w:eastAsia="es-MX"/>
        </w:rPr>
        <w:t xml:space="preserve"> de 201</w:t>
      </w:r>
      <w:r>
        <w:rPr>
          <w:rFonts w:ascii="ITC Avant Garde" w:hAnsi="ITC Avant Garde"/>
          <w:bCs/>
          <w:lang w:eastAsia="es-MX"/>
        </w:rPr>
        <w:t>3</w:t>
      </w:r>
      <w:r w:rsidRPr="00FD6AD1">
        <w:rPr>
          <w:rFonts w:ascii="ITC Avant Garde" w:hAnsi="ITC Avant Garde"/>
          <w:bCs/>
          <w:lang w:eastAsia="es-MX"/>
        </w:rPr>
        <w:t xml:space="preserve">, </w:t>
      </w:r>
      <w:r>
        <w:rPr>
          <w:rFonts w:ascii="ITC Avant Garde" w:hAnsi="ITC Avant Garde"/>
          <w:bCs/>
          <w:lang w:eastAsia="es-MX"/>
        </w:rPr>
        <w:t>la</w:t>
      </w:r>
      <w:r w:rsidRPr="00FD6AD1">
        <w:rPr>
          <w:rFonts w:ascii="ITC Avant Garde" w:hAnsi="ITC Avant Garde"/>
          <w:bCs/>
          <w:lang w:eastAsia="es-MX"/>
        </w:rPr>
        <w:t xml:space="preserve"> representante legal de </w:t>
      </w:r>
      <w:proofErr w:type="spellStart"/>
      <w:r>
        <w:rPr>
          <w:rFonts w:ascii="ITC Avant Garde" w:hAnsi="ITC Avant Garde"/>
          <w:bCs/>
          <w:lang w:eastAsia="es-MX"/>
        </w:rPr>
        <w:t>Digicable</w:t>
      </w:r>
      <w:proofErr w:type="spellEnd"/>
      <w:r w:rsidRPr="00FD6AD1">
        <w:rPr>
          <w:rFonts w:ascii="ITC Avant Garde" w:hAnsi="ITC Avant Garde"/>
          <w:bCs/>
          <w:lang w:eastAsia="es-MX"/>
        </w:rPr>
        <w:t xml:space="preserve">, S.A. de C.V., presentó ante </w:t>
      </w:r>
      <w:r>
        <w:rPr>
          <w:rFonts w:ascii="ITC Avant Garde" w:hAnsi="ITC Avant Garde"/>
          <w:bCs/>
          <w:lang w:eastAsia="es-MX"/>
        </w:rPr>
        <w:t>el Instituto</w:t>
      </w:r>
      <w:r w:rsidRPr="00FD6AD1">
        <w:rPr>
          <w:rFonts w:ascii="ITC Avant Garde" w:hAnsi="ITC Avant Garde"/>
          <w:bCs/>
          <w:lang w:eastAsia="es-MX"/>
        </w:rPr>
        <w:t xml:space="preserve"> escrito mediante el cual hace de conocimiento </w:t>
      </w:r>
      <w:r w:rsidR="00E6061B">
        <w:rPr>
          <w:rFonts w:ascii="ITC Avant Garde" w:hAnsi="ITC Avant Garde"/>
          <w:bCs/>
          <w:lang w:eastAsia="es-MX"/>
        </w:rPr>
        <w:t>de</w:t>
      </w:r>
      <w:r>
        <w:rPr>
          <w:rFonts w:ascii="ITC Avant Garde" w:hAnsi="ITC Avant Garde"/>
          <w:bCs/>
          <w:lang w:eastAsia="es-MX"/>
        </w:rPr>
        <w:t xml:space="preserve"> </w:t>
      </w:r>
      <w:r w:rsidR="00E6061B">
        <w:rPr>
          <w:rFonts w:ascii="ITC Avant Garde" w:hAnsi="ITC Avant Garde"/>
          <w:bCs/>
          <w:lang w:eastAsia="es-MX"/>
        </w:rPr>
        <w:t xml:space="preserve">este </w:t>
      </w:r>
      <w:r>
        <w:rPr>
          <w:rFonts w:ascii="ITC Avant Garde" w:hAnsi="ITC Avant Garde"/>
          <w:bCs/>
          <w:lang w:eastAsia="es-MX"/>
        </w:rPr>
        <w:t xml:space="preserve">órgano autónomo </w:t>
      </w:r>
      <w:r w:rsidRPr="00FD6AD1">
        <w:rPr>
          <w:rFonts w:ascii="ITC Avant Garde" w:hAnsi="ITC Avant Garde"/>
          <w:bCs/>
          <w:lang w:eastAsia="es-MX"/>
        </w:rPr>
        <w:t>que su representada dar</w:t>
      </w:r>
      <w:r>
        <w:rPr>
          <w:rFonts w:ascii="ITC Avant Garde" w:hAnsi="ITC Avant Garde"/>
          <w:bCs/>
          <w:lang w:eastAsia="es-MX"/>
        </w:rPr>
        <w:t>ía</w:t>
      </w:r>
      <w:r w:rsidRPr="00FD6AD1">
        <w:rPr>
          <w:rFonts w:ascii="ITC Avant Garde" w:hAnsi="ITC Avant Garde"/>
          <w:bCs/>
          <w:lang w:eastAsia="es-MX"/>
        </w:rPr>
        <w:t xml:space="preserve"> inicio al servicio de transmisión bidireccional de datos a partir del </w:t>
      </w:r>
      <w:r>
        <w:rPr>
          <w:rFonts w:ascii="ITC Avant Garde" w:hAnsi="ITC Avant Garde"/>
          <w:bCs/>
          <w:lang w:eastAsia="es-MX"/>
        </w:rPr>
        <w:t>20 de diciembre de 2013</w:t>
      </w:r>
      <w:r w:rsidRPr="00FD6AD1">
        <w:rPr>
          <w:rFonts w:ascii="ITC Avant Garde" w:hAnsi="ITC Avant Garde"/>
          <w:bCs/>
          <w:lang w:eastAsia="es-MX"/>
        </w:rPr>
        <w:t xml:space="preserve">, de conformidad con el </w:t>
      </w:r>
      <w:r w:rsidRPr="00FD6AD1">
        <w:rPr>
          <w:rFonts w:ascii="ITC Avant Garde" w:hAnsi="ITC Avant Garde"/>
          <w:bCs/>
          <w:i/>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FD6AD1">
        <w:rPr>
          <w:rFonts w:ascii="ITC Avant Garde" w:hAnsi="ITC Avant Garde"/>
          <w:bCs/>
          <w:lang w:eastAsia="es-MX"/>
        </w:rPr>
        <w:t>, publicado en el Diario Oficial de la Federación el 7 de octubre de 2003.</w:t>
      </w:r>
    </w:p>
    <w:p w14:paraId="7D912DE4" w14:textId="77777777" w:rsidR="00384467" w:rsidRPr="000F376D" w:rsidRDefault="00384467" w:rsidP="00FC401D">
      <w:pPr>
        <w:spacing w:after="0" w:line="240" w:lineRule="auto"/>
        <w:jc w:val="both"/>
        <w:rPr>
          <w:rFonts w:ascii="ITC Avant Garde" w:hAnsi="ITC Avant Garde"/>
          <w:bCs/>
          <w:lang w:eastAsia="es-MX"/>
        </w:rPr>
      </w:pPr>
    </w:p>
    <w:p w14:paraId="459A8D79" w14:textId="4436C833" w:rsidR="008425CD" w:rsidRPr="000F376D" w:rsidRDefault="009438D6"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003265AC">
        <w:rPr>
          <w:rFonts w:ascii="ITC Avant Garde" w:hAnsi="ITC Avant Garde"/>
          <w:bCs/>
          <w:lang w:eastAsia="es-MX"/>
        </w:rPr>
        <w:t>14 de julio de 2014</w:t>
      </w:r>
      <w:r w:rsidRPr="000F376D">
        <w:rPr>
          <w:rFonts w:ascii="ITC Avant Garde" w:hAnsi="ITC Avant Garde"/>
          <w:bCs/>
          <w:lang w:eastAsia="es-MX"/>
        </w:rPr>
        <w:t xml:space="preserve">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5532285B" w14:textId="77777777" w:rsidR="00384467" w:rsidRPr="000F376D" w:rsidRDefault="00384467" w:rsidP="00FC401D">
      <w:pPr>
        <w:spacing w:after="0" w:line="240" w:lineRule="auto"/>
        <w:jc w:val="both"/>
        <w:rPr>
          <w:rFonts w:ascii="ITC Avant Garde" w:hAnsi="ITC Avant Garde"/>
          <w:b/>
          <w:bCs/>
          <w:lang w:eastAsia="es-MX"/>
        </w:rPr>
      </w:pPr>
    </w:p>
    <w:p w14:paraId="00431D41" w14:textId="2F6C80FC" w:rsidR="00DB3784" w:rsidRPr="000F376D" w:rsidRDefault="00DB3784"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lastRenderedPageBreak/>
        <w:t>Estatuto Orgánico.</w:t>
      </w:r>
      <w:r w:rsidRPr="000F376D">
        <w:rPr>
          <w:rStyle w:val="apple-converted-space"/>
          <w:rFonts w:ascii="ITC Avant Garde" w:hAnsi="ITC Avant Garde" w:cs="Arial"/>
          <w:b/>
          <w:bCs/>
          <w:color w:val="000000"/>
          <w:shd w:val="clear" w:color="auto" w:fill="FFFFFF"/>
        </w:rPr>
        <w:t xml:space="preserve"> </w:t>
      </w:r>
      <w:r w:rsidR="003265AC">
        <w:rPr>
          <w:rFonts w:ascii="ITC Avant Garde" w:hAnsi="ITC Avant Garde"/>
          <w:bCs/>
          <w:lang w:eastAsia="es-MX"/>
        </w:rPr>
        <w:t>El 4 de septiembre de 2014</w:t>
      </w:r>
      <w:r w:rsidRPr="000F376D">
        <w:rPr>
          <w:rFonts w:ascii="ITC Avant Garde" w:hAnsi="ITC Avant Garde"/>
          <w:bCs/>
          <w:lang w:eastAsia="es-MX"/>
        </w:rPr>
        <w:t xml:space="preserve">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w:t>
      </w:r>
      <w:r w:rsidR="00662759">
        <w:rPr>
          <w:rFonts w:ascii="ITC Avant Garde" w:hAnsi="ITC Avant Garde"/>
          <w:bCs/>
          <w:lang w:eastAsia="es-MX"/>
        </w:rPr>
        <w:t>gor el 26 de septiembre de 2014</w:t>
      </w:r>
      <w:r w:rsidRPr="000F376D">
        <w:rPr>
          <w:rFonts w:ascii="ITC Avant Garde" w:hAnsi="ITC Avant Garde"/>
          <w:bCs/>
          <w:lang w:eastAsia="es-MX"/>
        </w:rPr>
        <w:t xml:space="preserve"> y fue modificado el 17 de octubre de</w:t>
      </w:r>
      <w:r w:rsidR="009613F5">
        <w:rPr>
          <w:rFonts w:ascii="ITC Avant Garde" w:hAnsi="ITC Avant Garde"/>
          <w:bCs/>
          <w:lang w:eastAsia="es-MX"/>
        </w:rPr>
        <w:t xml:space="preserve"> 2014</w:t>
      </w:r>
      <w:r w:rsidRPr="000F376D">
        <w:rPr>
          <w:rFonts w:ascii="ITC Avant Garde" w:hAnsi="ITC Avant Garde"/>
          <w:bCs/>
          <w:lang w:eastAsia="es-MX"/>
        </w:rPr>
        <w:t>.</w:t>
      </w:r>
    </w:p>
    <w:p w14:paraId="147AEC15" w14:textId="77777777" w:rsidR="006A2E79" w:rsidRPr="000F376D" w:rsidRDefault="006A2E79" w:rsidP="00FC401D">
      <w:pPr>
        <w:spacing w:after="0" w:line="240" w:lineRule="auto"/>
        <w:jc w:val="both"/>
        <w:rPr>
          <w:rFonts w:ascii="ITC Avant Garde" w:hAnsi="ITC Avant Garde"/>
          <w:b/>
          <w:bCs/>
          <w:lang w:eastAsia="es-MX"/>
        </w:rPr>
      </w:pPr>
    </w:p>
    <w:p w14:paraId="2A0FA1EE" w14:textId="79A33891" w:rsidR="00F461A4" w:rsidRPr="000F376D" w:rsidRDefault="00F461A4"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Solicitud de Cesión de Derechos.</w:t>
      </w:r>
      <w:r w:rsidRPr="000F376D">
        <w:rPr>
          <w:rFonts w:ascii="ITC Avant Garde" w:hAnsi="ITC Avant Garde"/>
          <w:bCs/>
          <w:lang w:eastAsia="es-MX"/>
        </w:rPr>
        <w:t xml:space="preserve"> </w:t>
      </w:r>
      <w:r w:rsidR="009613F5">
        <w:rPr>
          <w:rFonts w:ascii="ITC Avant Garde" w:hAnsi="ITC Avant Garde"/>
          <w:bCs/>
          <w:lang w:eastAsia="es-MX"/>
        </w:rPr>
        <w:t>E</w:t>
      </w:r>
      <w:r w:rsidRPr="000F376D">
        <w:rPr>
          <w:rFonts w:ascii="ITC Avant Garde" w:hAnsi="ITC Avant Garde"/>
          <w:bCs/>
          <w:lang w:eastAsia="es-MX"/>
        </w:rPr>
        <w:t xml:space="preserve">l </w:t>
      </w:r>
      <w:r w:rsidR="00C83F9B">
        <w:rPr>
          <w:rFonts w:ascii="ITC Avant Garde" w:hAnsi="ITC Avant Garde"/>
          <w:bCs/>
          <w:lang w:eastAsia="es-MX"/>
        </w:rPr>
        <w:t>7</w:t>
      </w:r>
      <w:r w:rsidRPr="000F376D">
        <w:rPr>
          <w:rFonts w:ascii="ITC Avant Garde" w:hAnsi="ITC Avant Garde"/>
          <w:bCs/>
          <w:lang w:eastAsia="es-MX"/>
        </w:rPr>
        <w:t xml:space="preserve"> de </w:t>
      </w:r>
      <w:r w:rsidR="00C83F9B">
        <w:rPr>
          <w:rFonts w:ascii="ITC Avant Garde" w:hAnsi="ITC Avant Garde"/>
          <w:bCs/>
          <w:lang w:eastAsia="es-MX"/>
        </w:rPr>
        <w:t>diciembre</w:t>
      </w:r>
      <w:r w:rsidRPr="000F376D">
        <w:rPr>
          <w:rFonts w:ascii="ITC Avant Garde" w:hAnsi="ITC Avant Garde"/>
          <w:bCs/>
          <w:lang w:eastAsia="es-MX"/>
        </w:rPr>
        <w:t xml:space="preserve"> de 201</w:t>
      </w:r>
      <w:r w:rsidR="00885527" w:rsidRPr="000F376D">
        <w:rPr>
          <w:rFonts w:ascii="ITC Avant Garde" w:hAnsi="ITC Avant Garde"/>
          <w:bCs/>
          <w:lang w:eastAsia="es-MX"/>
        </w:rPr>
        <w:t>5</w:t>
      </w:r>
      <w:r w:rsidR="00C83F9B">
        <w:rPr>
          <w:rFonts w:ascii="ITC Avant Garde" w:hAnsi="ITC Avant Garde"/>
          <w:bCs/>
          <w:lang w:eastAsia="es-MX"/>
        </w:rPr>
        <w:t>, el representante legal de</w:t>
      </w:r>
      <w:r w:rsidRPr="000F376D">
        <w:rPr>
          <w:rFonts w:ascii="ITC Avant Garde" w:hAnsi="ITC Avant Garde"/>
          <w:bCs/>
          <w:lang w:eastAsia="es-MX"/>
        </w:rPr>
        <w:t xml:space="preserve"> </w:t>
      </w:r>
      <w:proofErr w:type="spellStart"/>
      <w:r w:rsidR="00C83F9B">
        <w:rPr>
          <w:rFonts w:ascii="ITC Avant Garde" w:hAnsi="ITC Avant Garde"/>
          <w:bCs/>
          <w:lang w:eastAsia="es-MX"/>
        </w:rPr>
        <w:t>Digicable</w:t>
      </w:r>
      <w:proofErr w:type="spellEnd"/>
      <w:r w:rsidR="00C83F9B">
        <w:rPr>
          <w:rFonts w:ascii="ITC Avant Garde" w:hAnsi="ITC Avant Garde"/>
          <w:bCs/>
          <w:lang w:eastAsia="es-MX"/>
        </w:rPr>
        <w:t>, S.A. de C.V.</w:t>
      </w:r>
      <w:r w:rsidR="009613F5">
        <w:rPr>
          <w:rFonts w:ascii="ITC Avant Garde" w:hAnsi="ITC Avant Garde"/>
          <w:bCs/>
          <w:lang w:eastAsia="es-MX"/>
        </w:rPr>
        <w:t xml:space="preserve"> presentó escrito ante el Instituto mediante el cual</w:t>
      </w:r>
      <w:r w:rsidRPr="000F376D">
        <w:rPr>
          <w:rFonts w:ascii="ITC Avant Garde" w:hAnsi="ITC Avant Garde"/>
          <w:bCs/>
          <w:lang w:eastAsia="es-MX"/>
        </w:rPr>
        <w:t xml:space="preserve"> solicitó autorización para llevar a cabo la cesión de los derechos y obligaciones de la Concesión a favor de la empresa </w:t>
      </w:r>
      <w:r w:rsidR="00C83F9B">
        <w:rPr>
          <w:rFonts w:ascii="ITC Avant Garde" w:hAnsi="ITC Avant Garde"/>
          <w:bCs/>
          <w:lang w:eastAsia="es-MX"/>
        </w:rPr>
        <w:t>Smart</w:t>
      </w:r>
      <w:r w:rsidR="00DC6533">
        <w:rPr>
          <w:rFonts w:ascii="ITC Avant Garde" w:hAnsi="ITC Avant Garde"/>
          <w:bCs/>
          <w:lang w:eastAsia="es-MX"/>
        </w:rPr>
        <w:t xml:space="preserve"> Cable</w:t>
      </w:r>
      <w:r w:rsidRPr="000F376D">
        <w:rPr>
          <w:rFonts w:ascii="ITC Avant Garde" w:hAnsi="ITC Avant Garde"/>
          <w:bCs/>
          <w:lang w:eastAsia="es-MX"/>
        </w:rPr>
        <w:t>, S.A. de C.V. (la “Solicitud de Cesión de Derechos”).</w:t>
      </w:r>
    </w:p>
    <w:p w14:paraId="34C3E461" w14:textId="77777777" w:rsidR="00885527" w:rsidRPr="000F376D" w:rsidRDefault="00885527" w:rsidP="00FC401D">
      <w:pPr>
        <w:pStyle w:val="Prrafodelista"/>
        <w:rPr>
          <w:rFonts w:ascii="ITC Avant Garde" w:hAnsi="ITC Avant Garde"/>
          <w:b/>
          <w:bCs/>
          <w:lang w:eastAsia="es-MX"/>
        </w:rPr>
      </w:pPr>
    </w:p>
    <w:p w14:paraId="78484F7A" w14:textId="2ED9E96E" w:rsidR="00CB24C3" w:rsidRPr="00801603" w:rsidRDefault="00BA047D" w:rsidP="00DC6533">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Solicitud de Opinión Técnica.</w:t>
      </w:r>
      <w:r w:rsidR="00C71BC6" w:rsidRPr="000F376D">
        <w:rPr>
          <w:rFonts w:ascii="ITC Avant Garde" w:hAnsi="ITC Avant Garde"/>
          <w:lang w:eastAsia="es-MX"/>
        </w:rPr>
        <w:t xml:space="preserve"> </w:t>
      </w:r>
      <w:r w:rsidR="009613F5">
        <w:rPr>
          <w:rFonts w:ascii="ITC Avant Garde" w:hAnsi="ITC Avant Garde"/>
          <w:lang w:eastAsia="es-MX"/>
        </w:rPr>
        <w:t>E</w:t>
      </w:r>
      <w:r w:rsidRPr="000F376D">
        <w:rPr>
          <w:rFonts w:ascii="ITC Avant Garde" w:hAnsi="ITC Avant Garde"/>
          <w:bCs/>
          <w:lang w:eastAsia="es-MX"/>
        </w:rPr>
        <w:t xml:space="preserve">l </w:t>
      </w:r>
      <w:r w:rsidR="00C83F9B">
        <w:rPr>
          <w:rFonts w:ascii="ITC Avant Garde" w:hAnsi="ITC Avant Garde"/>
          <w:bCs/>
          <w:lang w:eastAsia="es-MX"/>
        </w:rPr>
        <w:t>11</w:t>
      </w:r>
      <w:r w:rsidR="00FA1F6A" w:rsidRPr="000F376D">
        <w:rPr>
          <w:rFonts w:ascii="ITC Avant Garde" w:hAnsi="ITC Avant Garde"/>
          <w:bCs/>
          <w:lang w:eastAsia="es-MX"/>
        </w:rPr>
        <w:t xml:space="preserve"> de </w:t>
      </w:r>
      <w:r w:rsidR="00C83F9B">
        <w:rPr>
          <w:rFonts w:ascii="ITC Avant Garde" w:hAnsi="ITC Avant Garde"/>
          <w:bCs/>
          <w:lang w:eastAsia="es-MX"/>
        </w:rPr>
        <w:t>diciembre</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885527" w:rsidRPr="000F376D">
        <w:rPr>
          <w:rFonts w:ascii="ITC Avant Garde" w:hAnsi="ITC Avant Garde"/>
          <w:bCs/>
          <w:lang w:eastAsia="es-MX"/>
        </w:rPr>
        <w:t>5</w:t>
      </w:r>
      <w:r w:rsidR="009613F5">
        <w:rPr>
          <w:rFonts w:ascii="ITC Avant Garde" w:hAnsi="ITC Avant Garde"/>
          <w:bCs/>
          <w:lang w:eastAsia="es-MX"/>
        </w:rPr>
        <w:t>, m</w:t>
      </w:r>
      <w:r w:rsidR="009613F5" w:rsidRPr="000F376D">
        <w:rPr>
          <w:rFonts w:ascii="ITC Avant Garde" w:hAnsi="ITC Avant Garde"/>
          <w:bCs/>
          <w:lang w:eastAsia="es-MX"/>
        </w:rPr>
        <w:t>ediante oficio IFT/223/UCS/</w:t>
      </w:r>
      <w:r w:rsidR="009613F5">
        <w:rPr>
          <w:rFonts w:ascii="ITC Avant Garde" w:hAnsi="ITC Avant Garde"/>
          <w:bCs/>
          <w:lang w:eastAsia="es-MX"/>
        </w:rPr>
        <w:t>2</w:t>
      </w:r>
      <w:r w:rsidR="00C83F9B">
        <w:rPr>
          <w:rFonts w:ascii="ITC Avant Garde" w:hAnsi="ITC Avant Garde"/>
          <w:bCs/>
          <w:lang w:eastAsia="es-MX"/>
        </w:rPr>
        <w:t>691</w:t>
      </w:r>
      <w:r w:rsidR="009613F5" w:rsidRPr="000F376D">
        <w:rPr>
          <w:rFonts w:ascii="ITC Avant Garde" w:hAnsi="ITC Avant Garde"/>
          <w:bCs/>
          <w:lang w:eastAsia="es-MX"/>
        </w:rPr>
        <w:t xml:space="preserve">/2015 </w:t>
      </w:r>
      <w:r w:rsidRPr="000F376D">
        <w:rPr>
          <w:rFonts w:ascii="ITC Avant Garde" w:hAnsi="ITC Avant Garde"/>
          <w:bCs/>
          <w:lang w:eastAsia="es-MX"/>
        </w:rPr>
        <w:t>el Instituto</w:t>
      </w:r>
      <w:r w:rsidR="00E6061B">
        <w:rPr>
          <w:rFonts w:ascii="ITC Avant Garde" w:hAnsi="ITC Avant Garde"/>
          <w:bCs/>
          <w:lang w:eastAsia="es-MX"/>
        </w:rPr>
        <w:t>,</w:t>
      </w:r>
      <w:r w:rsidR="009613F5">
        <w:rPr>
          <w:rFonts w:ascii="ITC Avant Garde" w:hAnsi="ITC Avant Garde"/>
          <w:bCs/>
          <w:lang w:eastAsia="es-MX"/>
        </w:rPr>
        <w:t xml:space="preserve"> a través de la Unidad de Concesiones y Servicios</w:t>
      </w:r>
      <w:r w:rsidR="00E6061B">
        <w:rPr>
          <w:rFonts w:ascii="ITC Avant Garde" w:hAnsi="ITC Avant Garde"/>
          <w:bCs/>
          <w:lang w:eastAsia="es-MX"/>
        </w:rPr>
        <w:t>,</w:t>
      </w:r>
      <w:r w:rsidRPr="000F376D">
        <w:rPr>
          <w:rFonts w:ascii="ITC Avant Garde" w:hAnsi="ITC Avant Garde"/>
          <w:bCs/>
          <w:lang w:eastAsia="es-MX"/>
        </w:rPr>
        <w:t xml:space="preserve">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2F66F7A9" w14:textId="77777777" w:rsidR="00801603" w:rsidRDefault="00801603" w:rsidP="00801603">
      <w:pPr>
        <w:spacing w:after="0" w:line="240" w:lineRule="auto"/>
        <w:jc w:val="both"/>
        <w:rPr>
          <w:rFonts w:ascii="ITC Avant Garde" w:hAnsi="ITC Avant Garde"/>
          <w:b/>
          <w:bCs/>
          <w:lang w:eastAsia="es-MX"/>
        </w:rPr>
      </w:pPr>
    </w:p>
    <w:p w14:paraId="261D9434" w14:textId="0A8BF4DC" w:rsidR="00801603" w:rsidRPr="00DC6533" w:rsidRDefault="00801603" w:rsidP="00DC6533">
      <w:pPr>
        <w:numPr>
          <w:ilvl w:val="0"/>
          <w:numId w:val="4"/>
        </w:numPr>
        <w:spacing w:after="0" w:line="240" w:lineRule="auto"/>
        <w:ind w:left="567"/>
        <w:jc w:val="both"/>
        <w:rPr>
          <w:rFonts w:ascii="ITC Avant Garde" w:hAnsi="ITC Avant Garde"/>
          <w:b/>
          <w:bCs/>
          <w:lang w:eastAsia="es-MX"/>
        </w:rPr>
      </w:pPr>
      <w:r w:rsidRPr="009A7BF6">
        <w:rPr>
          <w:rFonts w:ascii="ITC Avant Garde" w:hAnsi="ITC Avant Garde"/>
          <w:b/>
          <w:bCs/>
          <w:lang w:eastAsia="es-MX"/>
        </w:rPr>
        <w:t xml:space="preserve">Opinión Técnica de la Secretaría. </w:t>
      </w:r>
      <w:r>
        <w:rPr>
          <w:rFonts w:ascii="ITC Avant Garde" w:hAnsi="ITC Avant Garde"/>
          <w:bCs/>
          <w:lang w:eastAsia="es-MX"/>
        </w:rPr>
        <w:t>Mediante oficio 1.-1</w:t>
      </w:r>
      <w:r w:rsidR="00C83F9B">
        <w:rPr>
          <w:rFonts w:ascii="ITC Avant Garde" w:hAnsi="ITC Avant Garde"/>
          <w:bCs/>
          <w:lang w:eastAsia="es-MX"/>
        </w:rPr>
        <w:t>9</w:t>
      </w:r>
      <w:r>
        <w:rPr>
          <w:rFonts w:ascii="ITC Avant Garde" w:hAnsi="ITC Avant Garde"/>
          <w:bCs/>
          <w:lang w:eastAsia="es-MX"/>
        </w:rPr>
        <w:t xml:space="preserve"> </w:t>
      </w:r>
      <w:r w:rsidRPr="009A7BF6">
        <w:rPr>
          <w:rFonts w:ascii="ITC Avant Garde" w:hAnsi="ITC Avant Garde"/>
          <w:bCs/>
          <w:lang w:eastAsia="es-MX"/>
        </w:rPr>
        <w:t xml:space="preserve">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w:t>
      </w:r>
      <w:r>
        <w:rPr>
          <w:rFonts w:ascii="ITC Avant Garde" w:hAnsi="ITC Avant Garde"/>
          <w:bCs/>
          <w:lang w:eastAsia="es-MX"/>
        </w:rPr>
        <w:t>6</w:t>
      </w:r>
      <w:r w:rsidRPr="009A7BF6">
        <w:rPr>
          <w:rFonts w:ascii="ITC Avant Garde" w:hAnsi="ITC Avant Garde"/>
          <w:bCs/>
          <w:lang w:eastAsia="es-MX"/>
        </w:rPr>
        <w:t xml:space="preserve">, la Secretaría emitió opinión favorable respecto de la </w:t>
      </w:r>
      <w:r w:rsidR="003A2E4F">
        <w:rPr>
          <w:rFonts w:ascii="ITC Avant Garde" w:hAnsi="ITC Avant Garde"/>
          <w:bCs/>
          <w:lang w:eastAsia="es-MX"/>
        </w:rPr>
        <w:t>Solicitud de Cesión de Derechos, la cual fue remitida a través del oficio 2.1.203.-0020 de la misma fecha, emitido por la Dirección General de Política de Telecomunicaciones y Radiodifusión de esa Dependencia.</w:t>
      </w:r>
    </w:p>
    <w:p w14:paraId="091DEFC3" w14:textId="77777777" w:rsidR="009438D6" w:rsidRPr="000F376D" w:rsidRDefault="009438D6" w:rsidP="00FC401D">
      <w:pPr>
        <w:pStyle w:val="Prrafodelista"/>
        <w:ind w:left="1080"/>
        <w:jc w:val="both"/>
        <w:rPr>
          <w:rFonts w:ascii="ITC Avant Garde" w:hAnsi="ITC Avant Garde"/>
          <w:bCs/>
          <w:sz w:val="22"/>
          <w:szCs w:val="22"/>
          <w:lang w:eastAsia="es-MX"/>
        </w:rPr>
      </w:pPr>
    </w:p>
    <w:p w14:paraId="5C83C9CE" w14:textId="77777777" w:rsidR="00A6521D" w:rsidRPr="000F376D" w:rsidRDefault="00B048BA" w:rsidP="00FC401D">
      <w:pPr>
        <w:spacing w:after="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46E1C5FE" w14:textId="77777777" w:rsidR="00D82D96" w:rsidRPr="000F376D" w:rsidRDefault="00D82D96" w:rsidP="00FC401D">
      <w:pPr>
        <w:spacing w:after="0" w:line="240" w:lineRule="auto"/>
        <w:jc w:val="both"/>
        <w:rPr>
          <w:rFonts w:ascii="ITC Avant Garde" w:hAnsi="ITC Avant Garde"/>
          <w:bCs/>
          <w:lang w:eastAsia="es-MX"/>
        </w:rPr>
      </w:pPr>
    </w:p>
    <w:p w14:paraId="5E75792A" w14:textId="77777777" w:rsidR="00D64817" w:rsidRPr="00C02B0F" w:rsidRDefault="00B048BA" w:rsidP="00D47E3F">
      <w:pPr>
        <w:pStyle w:val="Ttulo2"/>
        <w:jc w:val="center"/>
        <w:rPr>
          <w:rFonts w:ascii="ITC Avant Garde" w:hAnsi="ITC Avant Garde"/>
          <w:b/>
          <w:bCs/>
          <w:color w:val="auto"/>
          <w:sz w:val="22"/>
          <w:szCs w:val="22"/>
        </w:rPr>
      </w:pPr>
      <w:r w:rsidRPr="00D47E3F">
        <w:rPr>
          <w:rFonts w:ascii="ITC Avant Garde" w:hAnsi="ITC Avant Garde"/>
          <w:b/>
          <w:color w:val="auto"/>
          <w:sz w:val="22"/>
          <w:szCs w:val="22"/>
        </w:rPr>
        <w:t>CONSIDERANDO</w:t>
      </w:r>
    </w:p>
    <w:p w14:paraId="39174971" w14:textId="77777777" w:rsidR="006A2E79" w:rsidRPr="000F376D" w:rsidRDefault="006A2E79" w:rsidP="00FC401D">
      <w:pPr>
        <w:autoSpaceDE w:val="0"/>
        <w:autoSpaceDN w:val="0"/>
        <w:adjustRightInd w:val="0"/>
        <w:spacing w:after="0" w:line="240" w:lineRule="auto"/>
        <w:jc w:val="center"/>
        <w:rPr>
          <w:rFonts w:ascii="ITC Avant Garde" w:hAnsi="ITC Avant Garde"/>
          <w:b/>
          <w:bCs/>
        </w:rPr>
      </w:pPr>
    </w:p>
    <w:p w14:paraId="7472DE7C" w14:textId="77777777"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5CE25E4"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00909CEF" w14:textId="77777777"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0F376D">
        <w:rPr>
          <w:rFonts w:ascii="ITC Avant Garde" w:hAnsi="ITC Avant Garde"/>
          <w:bCs/>
          <w:lang w:eastAsia="es-MX"/>
        </w:rPr>
        <w:t>concesionamiento</w:t>
      </w:r>
      <w:proofErr w:type="spellEnd"/>
      <w:r w:rsidRPr="000F376D">
        <w:rPr>
          <w:rFonts w:ascii="ITC Avant Garde" w:hAnsi="ITC Avant Garde"/>
          <w:bCs/>
          <w:lang w:eastAsia="es-MX"/>
        </w:rPr>
        <w:t xml:space="preserve"> y a la propiedad cruzada que controle varios medios de comunicación que sean concesionarios de radiodifusión y telecomunicaciones que </w:t>
      </w:r>
      <w:r w:rsidRPr="000F376D">
        <w:rPr>
          <w:rFonts w:ascii="ITC Avant Garde" w:hAnsi="ITC Avant Garde"/>
          <w:bCs/>
          <w:lang w:eastAsia="es-MX"/>
        </w:rPr>
        <w:lastRenderedPageBreak/>
        <w:t>sirvan a un mismo mercado o zona de cobertura geográfica, garantizando lo dispuesto en los artículos 6o. y 7o. de la Constitución.</w:t>
      </w:r>
    </w:p>
    <w:p w14:paraId="46E12F1A"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47D8CDB7" w14:textId="6D30EBDB" w:rsidR="00E0264B"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ramo previo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6358BF8B"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5EB91E12" w14:textId="51123530"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conforme a lo establecido en los artículos 15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7EC38BED"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2EDBF8D0" w14:textId="3A0B1C03"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conforme al artículo </w:t>
      </w:r>
      <w:r w:rsidR="00B15C45" w:rsidRPr="000F376D">
        <w:rPr>
          <w:rFonts w:ascii="ITC Avant Garde" w:hAnsi="ITC Avant Garde"/>
          <w:bCs/>
          <w:lang w:eastAsia="es-MX"/>
        </w:rPr>
        <w:t xml:space="preserve">32 y </w:t>
      </w:r>
      <w:r w:rsidRPr="000F376D">
        <w:rPr>
          <w:rFonts w:ascii="ITC Avant Garde" w:hAnsi="ITC Avant Garde"/>
          <w:bCs/>
          <w:lang w:eastAsia="es-MX"/>
        </w:rPr>
        <w:t xml:space="preserve">33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Pr="000F376D">
        <w:rPr>
          <w:rFonts w:ascii="ITC Avant Garde" w:hAnsi="ITC Avant Garde"/>
          <w:bCs/>
          <w:lang w:eastAsia="es-MX"/>
        </w:rPr>
        <w:t>tramitar y evaluar las solicitudes de cesión de las concesiones en materia de telecomunicaciones para someterlas a consideración del Pleno.</w:t>
      </w:r>
    </w:p>
    <w:p w14:paraId="47E504D3"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37F6F482" w14:textId="77BEE7B2" w:rsidR="00887164" w:rsidRPr="000F376D" w:rsidRDefault="00D45241"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 xml:space="preserve">notificará al Secretario del ramo previo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180F019C" w14:textId="77777777" w:rsidR="00384467" w:rsidRPr="000F376D" w:rsidRDefault="00384467" w:rsidP="00FC401D">
      <w:pPr>
        <w:spacing w:after="0" w:line="240" w:lineRule="auto"/>
        <w:jc w:val="both"/>
        <w:rPr>
          <w:rFonts w:ascii="ITC Avant Garde" w:hAnsi="ITC Avant Garde"/>
          <w:b/>
          <w:bCs/>
          <w:lang w:eastAsia="es-MX"/>
        </w:rPr>
      </w:pPr>
    </w:p>
    <w:p w14:paraId="12BD841C" w14:textId="38DB486E" w:rsidR="00D45241"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w:t>
      </w:r>
      <w:r w:rsidR="008C2F5E">
        <w:rPr>
          <w:rFonts w:ascii="ITC Avant Garde" w:hAnsi="ITC Avant Garde"/>
          <w:bCs/>
          <w:lang w:eastAsia="es-MX"/>
        </w:rPr>
        <w:t>por</w:t>
      </w:r>
      <w:r w:rsidRPr="000F376D">
        <w:rPr>
          <w:rFonts w:ascii="ITC Avant Garde" w:hAnsi="ITC Avant Garde"/>
          <w:bCs/>
          <w:lang w:eastAsia="es-MX"/>
        </w:rPr>
        <w:t xml:space="preserve">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0B81CFC3" w14:textId="77777777" w:rsidR="00D45241" w:rsidRPr="000F376D" w:rsidRDefault="00D45241" w:rsidP="00FC401D">
      <w:pPr>
        <w:spacing w:after="0" w:line="240" w:lineRule="auto"/>
        <w:jc w:val="both"/>
        <w:rPr>
          <w:rFonts w:ascii="ITC Avant Garde" w:hAnsi="ITC Avant Garde"/>
          <w:bCs/>
          <w:lang w:eastAsia="es-MX"/>
        </w:rPr>
      </w:pPr>
    </w:p>
    <w:p w14:paraId="0E0C180D" w14:textId="295B5496" w:rsidR="00D45241" w:rsidRPr="000F376D"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14:paraId="010364A5" w14:textId="77777777" w:rsidR="00D45241" w:rsidRPr="000F376D" w:rsidRDefault="00D45241" w:rsidP="00FC401D">
      <w:pPr>
        <w:spacing w:after="0" w:line="240" w:lineRule="auto"/>
        <w:jc w:val="both"/>
        <w:rPr>
          <w:rFonts w:ascii="ITC Avant Garde" w:hAnsi="ITC Avant Garde"/>
          <w:bCs/>
          <w:lang w:eastAsia="es-MX"/>
        </w:rPr>
      </w:pPr>
    </w:p>
    <w:p w14:paraId="7A38D113" w14:textId="77777777" w:rsidR="00887164" w:rsidRPr="000F376D"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70B9BC83" w14:textId="77777777" w:rsidR="000E17BF" w:rsidRPr="000F376D" w:rsidRDefault="000E17BF" w:rsidP="00FC401D">
      <w:pPr>
        <w:spacing w:after="0" w:line="240" w:lineRule="auto"/>
        <w:jc w:val="both"/>
        <w:rPr>
          <w:rFonts w:ascii="ITC Avant Garde" w:hAnsi="ITC Avant Garde"/>
          <w:bCs/>
          <w:sz w:val="18"/>
          <w:szCs w:val="18"/>
          <w:lang w:eastAsia="es-MX"/>
        </w:rPr>
      </w:pPr>
    </w:p>
    <w:p w14:paraId="2081E7A6" w14:textId="77777777" w:rsidR="00E51B58" w:rsidRPr="000F376D" w:rsidRDefault="005F2BA7"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b/>
          <w:i/>
          <w:sz w:val="18"/>
          <w:szCs w:val="18"/>
        </w:rPr>
        <w:t>“Artículo</w:t>
      </w:r>
      <w:r w:rsidR="00E51B58" w:rsidRPr="000F376D">
        <w:rPr>
          <w:rFonts w:ascii="ITC Avant Garde" w:hAnsi="ITC Avant Garde" w:cs="Calibri"/>
          <w:b/>
          <w:i/>
          <w:sz w:val="18"/>
          <w:szCs w:val="18"/>
        </w:rPr>
        <w:t xml:space="preserve"> 110.</w:t>
      </w:r>
      <w:r w:rsidR="00E51B58" w:rsidRPr="000F376D">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32A0A119"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57511519"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w:t>
      </w:r>
      <w:r w:rsidRPr="000F376D">
        <w:rPr>
          <w:rFonts w:ascii="ITC Avant Garde" w:hAnsi="ITC Avant Garde" w:cs="Calibri"/>
          <w:i/>
          <w:sz w:val="18"/>
          <w:szCs w:val="18"/>
        </w:rPr>
        <w:lastRenderedPageBreak/>
        <w:t xml:space="preserve">establecidos en las concesiones, siempre que el cesionario se comprometa a cumplir con las obligaciones que se encuentren pendientes y asuma las condiciones que al efecto establezca el Instituto. </w:t>
      </w:r>
    </w:p>
    <w:p w14:paraId="5CA331D4"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7BBB725F"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611F96FA"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13EFE764"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58C9063"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2C8C147C"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A tal efecto, se deberá notificar la operación al Instituto dentro de los treinta días naturales siguientes a su realización. </w:t>
      </w:r>
    </w:p>
    <w:p w14:paraId="14FAAFE4"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703A854F" w14:textId="77777777" w:rsidR="00887164"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0190C7B"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2C008A00"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BBAE822"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3C683ACA" w14:textId="77777777" w:rsidR="00E51B58"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5A43A71" w14:textId="77777777" w:rsidR="00384467" w:rsidRPr="000F376D" w:rsidRDefault="00384467" w:rsidP="00FC401D">
      <w:pPr>
        <w:pStyle w:val="Textoindependiente"/>
        <w:spacing w:after="0" w:line="240" w:lineRule="auto"/>
        <w:ind w:left="567" w:right="587"/>
        <w:jc w:val="both"/>
        <w:rPr>
          <w:rFonts w:ascii="ITC Avant Garde" w:hAnsi="ITC Avant Garde" w:cs="Calibri"/>
          <w:i/>
          <w:sz w:val="18"/>
          <w:szCs w:val="18"/>
        </w:rPr>
      </w:pPr>
    </w:p>
    <w:p w14:paraId="0862B97A" w14:textId="77777777" w:rsidR="00887164" w:rsidRPr="000F376D" w:rsidRDefault="00E51B58"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0F376D">
        <w:rPr>
          <w:rFonts w:ascii="ITC Avant Garde" w:hAnsi="ITC Avant Garde" w:cs="Calibri"/>
          <w:i/>
          <w:sz w:val="18"/>
          <w:szCs w:val="18"/>
        </w:rPr>
        <w:t>"</w:t>
      </w:r>
    </w:p>
    <w:p w14:paraId="4E72282E" w14:textId="77777777" w:rsidR="000E17BF" w:rsidRPr="000F376D" w:rsidRDefault="000E17BF" w:rsidP="00FC401D">
      <w:pPr>
        <w:spacing w:after="0" w:line="240" w:lineRule="auto"/>
        <w:jc w:val="both"/>
        <w:rPr>
          <w:rFonts w:ascii="ITC Avant Garde" w:hAnsi="ITC Avant Garde"/>
          <w:bCs/>
          <w:lang w:eastAsia="es-MX"/>
        </w:rPr>
      </w:pPr>
    </w:p>
    <w:p w14:paraId="0C7C42A8" w14:textId="77777777" w:rsidR="00887164"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1615E79F" w14:textId="77777777" w:rsidR="000E17BF" w:rsidRPr="000F376D" w:rsidRDefault="000E17BF" w:rsidP="00FC401D">
      <w:pPr>
        <w:spacing w:after="0" w:line="240" w:lineRule="auto"/>
        <w:jc w:val="both"/>
        <w:rPr>
          <w:rFonts w:ascii="ITC Avant Garde" w:hAnsi="ITC Avant Garde"/>
          <w:bCs/>
          <w:lang w:eastAsia="es-MX"/>
        </w:rPr>
      </w:pPr>
    </w:p>
    <w:p w14:paraId="61638844" w14:textId="77777777" w:rsidR="00887164" w:rsidRPr="000F376D" w:rsidRDefault="00887164" w:rsidP="00FC401D">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26F79CF" w14:textId="77777777" w:rsidR="000E17BF" w:rsidRPr="000F376D" w:rsidRDefault="000E17BF" w:rsidP="00FC401D">
      <w:pPr>
        <w:spacing w:after="0" w:line="240" w:lineRule="auto"/>
        <w:jc w:val="both"/>
        <w:rPr>
          <w:rFonts w:ascii="ITC Avant Garde" w:hAnsi="ITC Avant Garde"/>
          <w:bCs/>
          <w:lang w:eastAsia="es-MX"/>
        </w:rPr>
      </w:pPr>
    </w:p>
    <w:p w14:paraId="42C71CE9" w14:textId="4C8749E4" w:rsidR="00E22F4C" w:rsidRPr="00E22F4C" w:rsidRDefault="00E22F4C" w:rsidP="00E22F4C">
      <w:pPr>
        <w:spacing w:after="0" w:line="240" w:lineRule="auto"/>
        <w:jc w:val="both"/>
        <w:rPr>
          <w:rFonts w:ascii="ITC Avant Garde" w:hAnsi="ITC Avant Garde"/>
          <w:bCs/>
          <w:lang w:eastAsia="es-MX"/>
        </w:rPr>
      </w:pPr>
      <w:r w:rsidRPr="00E22F4C">
        <w:rPr>
          <w:rFonts w:ascii="ITC Avant Garde" w:hAnsi="ITC Avant Garde"/>
          <w:bCs/>
          <w:lang w:eastAsia="es-MX"/>
        </w:rPr>
        <w:t xml:space="preserve">Ahora bien, cabe destacar que para este tipo de solicitudes debe acatarse el requisito de procedencia correspondiente al pago de derechos relativo al cambio </w:t>
      </w:r>
      <w:r w:rsidR="00354F55">
        <w:rPr>
          <w:rFonts w:ascii="ITC Avant Garde" w:hAnsi="ITC Avant Garde"/>
          <w:bCs/>
          <w:lang w:eastAsia="es-MX"/>
        </w:rPr>
        <w:t>en la</w:t>
      </w:r>
      <w:r w:rsidRPr="00E22F4C">
        <w:rPr>
          <w:rFonts w:ascii="ITC Avant Garde" w:hAnsi="ITC Avant Garde"/>
          <w:bCs/>
          <w:lang w:eastAsia="es-MX"/>
        </w:rPr>
        <w:t xml:space="preserve"> titularidad </w:t>
      </w:r>
      <w:r w:rsidR="00354F55">
        <w:rPr>
          <w:rFonts w:ascii="ITC Avant Garde" w:hAnsi="ITC Avant Garde"/>
          <w:bCs/>
          <w:lang w:eastAsia="es-MX"/>
        </w:rPr>
        <w:t>de</w:t>
      </w:r>
      <w:r w:rsidRPr="00E22F4C">
        <w:rPr>
          <w:rFonts w:ascii="ITC Avant Garde" w:hAnsi="ITC Avant Garde"/>
          <w:bCs/>
          <w:lang w:eastAsia="es-MX"/>
        </w:rPr>
        <w:t xml:space="preserve"> las concesiones en materia de telecomunicaciones, de conformidad con la normatividad aplicable.</w:t>
      </w:r>
    </w:p>
    <w:p w14:paraId="6BACDC1A" w14:textId="77777777" w:rsidR="00E22F4C" w:rsidRDefault="00E22F4C" w:rsidP="00E22F4C">
      <w:pPr>
        <w:spacing w:after="0" w:line="240" w:lineRule="auto"/>
        <w:jc w:val="both"/>
        <w:rPr>
          <w:rFonts w:ascii="ITC Avant Garde" w:hAnsi="ITC Avant Garde"/>
          <w:bCs/>
          <w:lang w:eastAsia="es-MX"/>
        </w:rPr>
      </w:pPr>
    </w:p>
    <w:p w14:paraId="4F85E724" w14:textId="26B6E98E" w:rsidR="003E5F69" w:rsidRDefault="00E22F4C" w:rsidP="00E22F4C">
      <w:pPr>
        <w:spacing w:after="0" w:line="240" w:lineRule="auto"/>
        <w:jc w:val="both"/>
        <w:rPr>
          <w:rFonts w:ascii="ITC Avant Garde" w:hAnsi="ITC Avant Garde"/>
          <w:bCs/>
          <w:lang w:eastAsia="es-MX"/>
        </w:rPr>
      </w:pPr>
      <w:r w:rsidRPr="00E22F4C">
        <w:rPr>
          <w:rFonts w:ascii="ITC Avant Garde" w:hAnsi="ITC Avant Garde"/>
          <w:bCs/>
          <w:lang w:eastAsia="es-MX"/>
        </w:rPr>
        <w:t xml:space="preserve">Conforme a lo anterior, y tomando en consideración que la Solicitud de Cesión de Derechos fue presentada el </w:t>
      </w:r>
      <w:r w:rsidR="00C83F9B">
        <w:rPr>
          <w:rFonts w:ascii="ITC Avant Garde" w:hAnsi="ITC Avant Garde"/>
          <w:bCs/>
          <w:lang w:eastAsia="es-MX"/>
        </w:rPr>
        <w:t>7</w:t>
      </w:r>
      <w:r w:rsidR="00354F55" w:rsidRPr="000F376D">
        <w:rPr>
          <w:rFonts w:ascii="ITC Avant Garde" w:hAnsi="ITC Avant Garde"/>
          <w:bCs/>
          <w:lang w:eastAsia="es-MX"/>
        </w:rPr>
        <w:t xml:space="preserve"> de </w:t>
      </w:r>
      <w:r w:rsidR="00C83F9B">
        <w:rPr>
          <w:rFonts w:ascii="ITC Avant Garde" w:hAnsi="ITC Avant Garde"/>
          <w:bCs/>
          <w:lang w:eastAsia="es-MX"/>
        </w:rPr>
        <w:t>diciembre</w:t>
      </w:r>
      <w:r w:rsidR="00354F55" w:rsidRPr="000F376D">
        <w:rPr>
          <w:rFonts w:ascii="ITC Avant Garde" w:hAnsi="ITC Avant Garde"/>
          <w:bCs/>
          <w:lang w:eastAsia="es-MX"/>
        </w:rPr>
        <w:t xml:space="preserve"> de 2015</w:t>
      </w:r>
      <w:r w:rsidRPr="00E22F4C">
        <w:rPr>
          <w:rFonts w:ascii="ITC Avant Garde" w:hAnsi="ITC Avant Garde"/>
          <w:bCs/>
          <w:lang w:eastAsia="es-MX"/>
        </w:rPr>
        <w:t xml:space="preserve">, resulta importante señalar que la normatividad aplicable para la misma se encontraba establecida en el artículo 97 fracción II inciso a) de la Ley Federal de Derechos </w:t>
      </w:r>
      <w:r w:rsidR="008C2F5E">
        <w:rPr>
          <w:rFonts w:ascii="ITC Avant Garde" w:hAnsi="ITC Avant Garde"/>
          <w:bCs/>
          <w:lang w:eastAsia="es-MX"/>
        </w:rPr>
        <w:t xml:space="preserve">vigente para el año </w:t>
      </w:r>
      <w:r w:rsidRPr="00E22F4C">
        <w:rPr>
          <w:rFonts w:ascii="ITC Avant Garde" w:hAnsi="ITC Avant Garde"/>
          <w:bCs/>
          <w:lang w:eastAsia="es-MX"/>
        </w:rPr>
        <w:t xml:space="preserve">2015, el cual establecía la obligación de pagar los derechos por el estudio por el cambio en la </w:t>
      </w:r>
      <w:r w:rsidRPr="00E22F4C">
        <w:rPr>
          <w:rFonts w:ascii="ITC Avant Garde" w:hAnsi="ITC Avant Garde"/>
          <w:bCs/>
          <w:lang w:eastAsia="es-MX"/>
        </w:rPr>
        <w:lastRenderedPageBreak/>
        <w:t>titularidad de las concesiones, mismo que deb</w:t>
      </w:r>
      <w:r w:rsidR="008C2F5E">
        <w:rPr>
          <w:rFonts w:ascii="ITC Avant Garde" w:hAnsi="ITC Avant Garde"/>
          <w:bCs/>
          <w:lang w:eastAsia="es-MX"/>
        </w:rPr>
        <w:t>ía</w:t>
      </w:r>
      <w:r w:rsidRPr="00E22F4C">
        <w:rPr>
          <w:rFonts w:ascii="ITC Avant Garde" w:hAnsi="ITC Avant Garde"/>
          <w:bCs/>
          <w:lang w:eastAsia="es-MX"/>
        </w:rPr>
        <w:t xml:space="preserve"> acompañarse al escrito con el cual se solicita</w:t>
      </w:r>
      <w:r w:rsidR="008C2F5E">
        <w:rPr>
          <w:rFonts w:ascii="ITC Avant Garde" w:hAnsi="ITC Avant Garde"/>
          <w:bCs/>
          <w:lang w:eastAsia="es-MX"/>
        </w:rPr>
        <w:t>ra</w:t>
      </w:r>
      <w:r w:rsidRPr="00E22F4C">
        <w:rPr>
          <w:rFonts w:ascii="ITC Avant Garde" w:hAnsi="ITC Avant Garde"/>
          <w:bCs/>
          <w:lang w:eastAsia="es-MX"/>
        </w:rPr>
        <w:t xml:space="preserve"> la autorización de cesión de derechos, toda vez que el hecho imponible del tributo es el estudio que realice este Instituto con motivo de dicha solicitud</w:t>
      </w:r>
      <w:r w:rsidR="002C299A">
        <w:rPr>
          <w:rFonts w:ascii="ITC Avant Garde" w:hAnsi="ITC Avant Garde"/>
          <w:bCs/>
          <w:lang w:eastAsia="es-MX"/>
        </w:rPr>
        <w:t>.</w:t>
      </w:r>
    </w:p>
    <w:p w14:paraId="568DE4B6" w14:textId="77777777" w:rsidR="00D47E3F" w:rsidRDefault="00D47E3F" w:rsidP="00E22F4C">
      <w:pPr>
        <w:spacing w:after="0" w:line="240" w:lineRule="auto"/>
        <w:jc w:val="both"/>
        <w:rPr>
          <w:rFonts w:ascii="ITC Avant Garde" w:hAnsi="ITC Avant Garde"/>
          <w:bCs/>
          <w:lang w:eastAsia="es-MX"/>
        </w:rPr>
      </w:pPr>
    </w:p>
    <w:p w14:paraId="6296E094" w14:textId="0353245A" w:rsidR="00C73EDC" w:rsidRPr="006A0B19" w:rsidRDefault="00C73EDC" w:rsidP="006A0B19">
      <w:pPr>
        <w:spacing w:after="0" w:line="240" w:lineRule="auto"/>
        <w:jc w:val="both"/>
        <w:rPr>
          <w:rFonts w:ascii="ITC Avant Garde" w:hAnsi="ITC Avant Garde"/>
          <w:bCs/>
          <w:lang w:eastAsia="es-MX"/>
        </w:rPr>
      </w:pPr>
      <w:r w:rsidRPr="006A0B19">
        <w:rPr>
          <w:rFonts w:ascii="ITC Avant Garde" w:hAnsi="ITC Avant Garde"/>
          <w:b/>
          <w:bCs/>
          <w:lang w:eastAsia="es-MX"/>
        </w:rPr>
        <w:t>Tercero.- Cobro sobre el pago de derechos por diversos trámites ante la entrada en vigor de la Ley Federal de Derechos vigente para 2016.</w:t>
      </w:r>
      <w:r w:rsidRPr="006A0B19">
        <w:rPr>
          <w:rFonts w:ascii="ITC Avant Garde" w:hAnsi="ITC Avant Garde"/>
          <w:bCs/>
          <w:lang w:eastAsia="es-MX"/>
        </w:rPr>
        <w:t xml:space="preserve"> El pasado 18 de noviembre de 2015 se publicó en el Diario Oficial de la Federación el </w:t>
      </w:r>
      <w:r w:rsidRPr="006A0B19">
        <w:rPr>
          <w:rFonts w:ascii="ITC Avant Garde" w:hAnsi="ITC Avant Garde"/>
          <w:bCs/>
          <w:i/>
          <w:lang w:eastAsia="es-MX"/>
        </w:rPr>
        <w:t>“Decreto por el que se reforman, adicionan y derogan diversas disposiciones de la Ley Federal de Derechos”</w:t>
      </w:r>
      <w:r w:rsidRPr="006A0B19">
        <w:rPr>
          <w:rFonts w:ascii="ITC Avant Garde" w:hAnsi="ITC Avant Garde"/>
          <w:bCs/>
          <w:lang w:eastAsia="es-MX"/>
        </w:rPr>
        <w:t xml:space="preserve">, mismo que entró en vigor el 1° de enero de 2016. Por virtud de este </w:t>
      </w:r>
      <w:r w:rsidR="006A0B19">
        <w:rPr>
          <w:rFonts w:ascii="ITC Avant Garde" w:hAnsi="ITC Avant Garde"/>
          <w:bCs/>
          <w:lang w:eastAsia="es-MX"/>
        </w:rPr>
        <w:t>D</w:t>
      </w:r>
      <w:r w:rsidRPr="006A0B19">
        <w:rPr>
          <w:rFonts w:ascii="ITC Avant Garde" w:hAnsi="ITC Avant Garde"/>
          <w:bCs/>
          <w:lang w:eastAsia="es-MX"/>
        </w:rPr>
        <w:t xml:space="preserve">ecreto se derogó, entre otros rubros, la Sección Primera del Capítulo VIII del Título I denominada “Servicios de Telecomunicaciones” con los artículos 91, 93, 94, 94-A, 95, 96, 97, 98, 99, 100, 101, 102 y 105 de la Ley Federal de Derechos. A la vez, ese mismo </w:t>
      </w:r>
      <w:r w:rsidR="006A0B19">
        <w:rPr>
          <w:rFonts w:ascii="ITC Avant Garde" w:hAnsi="ITC Avant Garde"/>
          <w:bCs/>
          <w:lang w:eastAsia="es-MX"/>
        </w:rPr>
        <w:t>D</w:t>
      </w:r>
      <w:r w:rsidRPr="006A0B19">
        <w:rPr>
          <w:rFonts w:ascii="ITC Avant Garde" w:hAnsi="ITC Avant Garde"/>
          <w:bCs/>
          <w:lang w:eastAsia="es-MX"/>
        </w:rPr>
        <w:t xml:space="preserve">ecreto adicionó, entre otros aspectos, el Capítulo IX del Título I denominado </w:t>
      </w:r>
      <w:r w:rsidRPr="006A0B19">
        <w:rPr>
          <w:rFonts w:ascii="ITC Avant Garde" w:hAnsi="ITC Avant Garde"/>
          <w:bCs/>
          <w:i/>
          <w:lang w:eastAsia="es-MX"/>
        </w:rPr>
        <w:t>“Del Instituto Federal de Telecomunicaciones”</w:t>
      </w:r>
      <w:r w:rsidRPr="006A0B19">
        <w:rPr>
          <w:rFonts w:ascii="ITC Avant Garde" w:hAnsi="ITC Avant Garde"/>
          <w:bCs/>
          <w:lang w:eastAsia="es-MX"/>
        </w:rPr>
        <w:t xml:space="preserve"> que comprende los artículos 173, 173-A, 173-B, 174, 174-A, 174-B, 174-C, 174-D, 174-E, 174-F, 174-G, 174-H, 174-I, 174-J, 174-K, 174-L y 174-M. </w:t>
      </w:r>
    </w:p>
    <w:p w14:paraId="51326AC0" w14:textId="77777777" w:rsidR="00C73EDC" w:rsidRPr="006A0B19" w:rsidRDefault="00C73EDC" w:rsidP="006A0B19">
      <w:pPr>
        <w:spacing w:after="0" w:line="240" w:lineRule="auto"/>
        <w:jc w:val="both"/>
        <w:rPr>
          <w:rFonts w:ascii="ITC Avant Garde" w:hAnsi="ITC Avant Garde"/>
          <w:bCs/>
          <w:lang w:eastAsia="es-MX"/>
        </w:rPr>
      </w:pPr>
    </w:p>
    <w:p w14:paraId="1636318D" w14:textId="4D4F3002" w:rsidR="00C73EDC" w:rsidRPr="006A0B19" w:rsidRDefault="00C73EDC" w:rsidP="006A0B19">
      <w:pPr>
        <w:spacing w:after="0" w:line="240" w:lineRule="auto"/>
        <w:jc w:val="both"/>
        <w:rPr>
          <w:rFonts w:ascii="ITC Avant Garde" w:hAnsi="ITC Avant Garde"/>
          <w:bCs/>
          <w:lang w:eastAsia="es-MX"/>
        </w:rPr>
      </w:pPr>
      <w:r w:rsidRPr="006A0B19">
        <w:rPr>
          <w:rFonts w:ascii="ITC Avant Garde" w:hAnsi="ITC Avant Garde"/>
          <w:bCs/>
          <w:lang w:eastAsia="es-MX"/>
        </w:rPr>
        <w:t xml:space="preserve">Derivado de lo anterior, y en atención a lo establecido por el artículo 6o. del Código Fiscal de la Federación, se debe tener en cuenta que el hecho generador de los derechos derivados de la autorización de modificaciones técnicas, administrativas, operativas y legales de los títulos de concesión en materia de telecomunicaciones se actualiza al momento de la emisión y notificación de la presente </w:t>
      </w:r>
      <w:r w:rsidR="006A0B19">
        <w:rPr>
          <w:rFonts w:ascii="ITC Avant Garde" w:hAnsi="ITC Avant Garde"/>
          <w:bCs/>
          <w:lang w:eastAsia="es-MX"/>
        </w:rPr>
        <w:t>R</w:t>
      </w:r>
      <w:r w:rsidRPr="006A0B19">
        <w:rPr>
          <w:rFonts w:ascii="ITC Avant Garde" w:hAnsi="ITC Avant Garde"/>
          <w:bCs/>
          <w:lang w:eastAsia="es-MX"/>
        </w:rPr>
        <w:t xml:space="preserve">esolución </w:t>
      </w:r>
      <w:r w:rsidR="002D6F9F">
        <w:rPr>
          <w:rFonts w:ascii="ITC Avant Garde" w:hAnsi="ITC Avant Garde"/>
          <w:bCs/>
          <w:lang w:eastAsia="es-MX"/>
        </w:rPr>
        <w:t>por lo</w:t>
      </w:r>
      <w:r w:rsidRPr="006A0B19">
        <w:rPr>
          <w:rFonts w:ascii="ITC Avant Garde" w:hAnsi="ITC Avant Garde"/>
          <w:bCs/>
          <w:lang w:eastAsia="es-MX"/>
        </w:rPr>
        <w:t xml:space="preserve"> que el artículo 97 de la Ley Federal de Derechos, al haber sido derogado, no puede ser aplicado a los trámites relativos al cambio en la titularidad de las concesiones a que se ref</w:t>
      </w:r>
      <w:r w:rsidR="002D6F9F">
        <w:rPr>
          <w:rFonts w:ascii="ITC Avant Garde" w:hAnsi="ITC Avant Garde"/>
          <w:bCs/>
          <w:lang w:eastAsia="es-MX"/>
        </w:rPr>
        <w:t>ería</w:t>
      </w:r>
      <w:r w:rsidRPr="006A0B19">
        <w:rPr>
          <w:rFonts w:ascii="ITC Avant Garde" w:hAnsi="ITC Avant Garde"/>
          <w:bCs/>
          <w:lang w:eastAsia="es-MX"/>
        </w:rPr>
        <w:t xml:space="preserve"> la fracción II de dicho artículo.</w:t>
      </w:r>
    </w:p>
    <w:p w14:paraId="3817B3FB" w14:textId="77777777" w:rsidR="00C73EDC" w:rsidRPr="006A0B19" w:rsidRDefault="00C73EDC" w:rsidP="006A0B19">
      <w:pPr>
        <w:spacing w:after="0" w:line="240" w:lineRule="auto"/>
        <w:jc w:val="both"/>
        <w:rPr>
          <w:rFonts w:ascii="ITC Avant Garde" w:hAnsi="ITC Avant Garde"/>
          <w:bCs/>
          <w:lang w:eastAsia="es-MX"/>
        </w:rPr>
      </w:pPr>
    </w:p>
    <w:p w14:paraId="00608226" w14:textId="5A699E85" w:rsidR="00C73EDC" w:rsidRPr="006A0B19" w:rsidRDefault="00C73EDC" w:rsidP="006A0B19">
      <w:pPr>
        <w:spacing w:after="0" w:line="240" w:lineRule="auto"/>
        <w:jc w:val="both"/>
        <w:rPr>
          <w:rFonts w:ascii="ITC Avant Garde" w:hAnsi="ITC Avant Garde"/>
          <w:bCs/>
          <w:lang w:eastAsia="es-MX"/>
        </w:rPr>
      </w:pPr>
      <w:r w:rsidRPr="006A0B19">
        <w:rPr>
          <w:rFonts w:ascii="ITC Avant Garde" w:hAnsi="ITC Avant Garde"/>
          <w:bCs/>
          <w:lang w:eastAsia="es-MX"/>
        </w:rPr>
        <w:t>En este sentido, la Ley Federal de Derechos vigente a partir del 1º de enero de 2016 estableció en su artículo 174-C un nuevo sistema de cobro de derechos para los trámites relativos a</w:t>
      </w:r>
      <w:r w:rsidR="00F707B3" w:rsidRPr="006A0B19">
        <w:rPr>
          <w:rFonts w:ascii="ITC Avant Garde" w:hAnsi="ITC Avant Garde"/>
          <w:bCs/>
          <w:lang w:eastAsia="es-MX"/>
        </w:rPr>
        <w:t>l cambio de la titularidad por cesión de derechos</w:t>
      </w:r>
      <w:r w:rsidRPr="006A0B19">
        <w:rPr>
          <w:rFonts w:ascii="ITC Avant Garde" w:hAnsi="ITC Avant Garde"/>
          <w:bCs/>
          <w:lang w:eastAsia="es-MX"/>
        </w:rPr>
        <w:t xml:space="preserve">, </w:t>
      </w:r>
      <w:r w:rsidR="002D6F9F">
        <w:rPr>
          <w:rFonts w:ascii="ITC Avant Garde" w:hAnsi="ITC Avant Garde"/>
          <w:bCs/>
          <w:lang w:eastAsia="es-MX"/>
        </w:rPr>
        <w:t>estableciendo</w:t>
      </w:r>
      <w:r w:rsidRPr="006A0B19">
        <w:rPr>
          <w:rFonts w:ascii="ITC Avant Garde" w:hAnsi="ITC Avant Garde"/>
          <w:bCs/>
          <w:lang w:eastAsia="es-MX"/>
        </w:rPr>
        <w:t xml:space="preserve"> que en un único cobro </w:t>
      </w:r>
      <w:r w:rsidR="002D6F9F">
        <w:rPr>
          <w:rFonts w:ascii="ITC Avant Garde" w:hAnsi="ITC Avant Garde"/>
          <w:bCs/>
          <w:lang w:eastAsia="es-MX"/>
        </w:rPr>
        <w:t>está</w:t>
      </w:r>
      <w:r w:rsidRPr="006A0B19">
        <w:rPr>
          <w:rFonts w:ascii="ITC Avant Garde" w:hAnsi="ITC Avant Garde"/>
          <w:bCs/>
          <w:lang w:eastAsia="es-MX"/>
        </w:rPr>
        <w:t xml:space="preserve"> integrado el estudio, y en su caso la autorización de la misma, situación distinta a la prevista en la Ley Federal de Derechos vigente hasta 2015, que establecía de manera diferenciada los cobros para el estudio y, en su caso, autorización.</w:t>
      </w:r>
    </w:p>
    <w:p w14:paraId="116D96BE" w14:textId="77777777" w:rsidR="00C73EDC" w:rsidRPr="006A0B19" w:rsidRDefault="00C73EDC" w:rsidP="006A0B19">
      <w:pPr>
        <w:spacing w:after="0" w:line="240" w:lineRule="auto"/>
        <w:jc w:val="both"/>
        <w:rPr>
          <w:rFonts w:ascii="ITC Avant Garde" w:hAnsi="ITC Avant Garde"/>
          <w:bCs/>
          <w:lang w:eastAsia="es-MX"/>
        </w:rPr>
      </w:pPr>
    </w:p>
    <w:p w14:paraId="343CAD93" w14:textId="72E7B5AC" w:rsidR="00C73EDC" w:rsidRPr="006A0B19" w:rsidRDefault="00C73EDC" w:rsidP="006A0B19">
      <w:pPr>
        <w:spacing w:after="0" w:line="240" w:lineRule="auto"/>
        <w:jc w:val="both"/>
        <w:rPr>
          <w:rFonts w:ascii="ITC Avant Garde" w:hAnsi="ITC Avant Garde"/>
          <w:bCs/>
          <w:lang w:eastAsia="es-MX"/>
        </w:rPr>
      </w:pPr>
      <w:r w:rsidRPr="006A0B19">
        <w:rPr>
          <w:rFonts w:ascii="ITC Avant Garde" w:hAnsi="ITC Avant Garde"/>
          <w:bCs/>
          <w:lang w:eastAsia="es-MX"/>
        </w:rPr>
        <w:t xml:space="preserve">Al momento de iniciar el trámite que nos ocupa, únicamente se presentó el pago por el estudio del mismo. </w:t>
      </w:r>
      <w:r w:rsidR="00585523">
        <w:rPr>
          <w:rFonts w:ascii="ITC Avant Garde" w:hAnsi="ITC Avant Garde"/>
          <w:bCs/>
          <w:lang w:eastAsia="es-MX"/>
        </w:rPr>
        <w:t xml:space="preserve">De seguir vigente el artículo 97, </w:t>
      </w:r>
      <w:r w:rsidRPr="006A0B19">
        <w:rPr>
          <w:rFonts w:ascii="ITC Avant Garde" w:hAnsi="ITC Avant Garde"/>
          <w:bCs/>
          <w:lang w:eastAsia="es-MX"/>
        </w:rPr>
        <w:t>procedería realizar el cobro por la autorización correspondiente</w:t>
      </w:r>
      <w:r w:rsidR="00585523">
        <w:rPr>
          <w:rFonts w:ascii="ITC Avant Garde" w:hAnsi="ITC Avant Garde"/>
          <w:bCs/>
          <w:lang w:eastAsia="es-MX"/>
        </w:rPr>
        <w:t>. Sin embargo, t</w:t>
      </w:r>
      <w:r w:rsidR="00585523" w:rsidRPr="006A0B19">
        <w:rPr>
          <w:rFonts w:ascii="ITC Avant Garde" w:hAnsi="ITC Avant Garde"/>
          <w:bCs/>
          <w:lang w:eastAsia="es-MX"/>
        </w:rPr>
        <w:t xml:space="preserve">ratándose de disposiciones de carácter fiscal, se debe atender al principio de exacta aplicación de las mismas, </w:t>
      </w:r>
      <w:r w:rsidR="00585523">
        <w:rPr>
          <w:rFonts w:ascii="ITC Avant Garde" w:hAnsi="ITC Avant Garde"/>
          <w:bCs/>
          <w:lang w:eastAsia="es-MX"/>
        </w:rPr>
        <w:t>y dado que la autorización se está generando bajo la vigencia de la nueva Ley Federal de Derechos, que como ya se señaló, prevé un supuesto de cobro distinto al que preveía el artículo 97</w:t>
      </w:r>
      <w:r w:rsidRPr="006A0B19">
        <w:rPr>
          <w:rFonts w:ascii="ITC Avant Garde" w:hAnsi="ITC Avant Garde"/>
          <w:bCs/>
          <w:lang w:eastAsia="es-MX"/>
        </w:rPr>
        <w:t xml:space="preserve">, este Instituto </w:t>
      </w:r>
      <w:r w:rsidR="00585523">
        <w:rPr>
          <w:rFonts w:ascii="ITC Avant Garde" w:hAnsi="ITC Avant Garde"/>
          <w:bCs/>
          <w:lang w:eastAsia="es-MX"/>
        </w:rPr>
        <w:t>considera que no procede aplicar el cobro por la autorización por el cambio en la titularidad de las concesión que nos ocupa, toda vez que el mismo no puede ser diferenciado de la parte relativa al estudio.</w:t>
      </w:r>
    </w:p>
    <w:p w14:paraId="332E8E37" w14:textId="77777777" w:rsidR="00C73EDC" w:rsidRDefault="00C73EDC" w:rsidP="00FC401D">
      <w:pPr>
        <w:spacing w:after="0" w:line="240" w:lineRule="auto"/>
        <w:jc w:val="both"/>
        <w:rPr>
          <w:rFonts w:ascii="ITC Avant Garde" w:hAnsi="ITC Avant Garde"/>
          <w:b/>
          <w:bCs/>
          <w:lang w:eastAsia="es-MX"/>
        </w:rPr>
      </w:pPr>
    </w:p>
    <w:p w14:paraId="2ADDFD5A" w14:textId="75735EEF" w:rsidR="00887164" w:rsidRPr="000F376D" w:rsidRDefault="006A0B19" w:rsidP="00FC401D">
      <w:pPr>
        <w:spacing w:after="0" w:line="240" w:lineRule="auto"/>
        <w:jc w:val="both"/>
        <w:rPr>
          <w:rFonts w:ascii="ITC Avant Garde" w:hAnsi="ITC Avant Garde"/>
          <w:bCs/>
          <w:lang w:eastAsia="es-MX"/>
        </w:rPr>
      </w:pPr>
      <w:r>
        <w:rPr>
          <w:rFonts w:ascii="ITC Avant Garde" w:hAnsi="ITC Avant Garde"/>
          <w:b/>
          <w:bCs/>
          <w:lang w:eastAsia="es-MX"/>
        </w:rPr>
        <w:t>Cuarto</w:t>
      </w:r>
      <w:r w:rsidR="00887164" w:rsidRPr="000F376D">
        <w:rPr>
          <w:rFonts w:ascii="ITC Avant Garde" w:hAnsi="ITC Avant Garde"/>
          <w:b/>
          <w:bCs/>
          <w:lang w:eastAsia="es-MX"/>
        </w:rPr>
        <w:t>.- Análisis de la Solicitud de Cesión de Derechos.</w:t>
      </w:r>
      <w:r w:rsidR="00887164"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00887164" w:rsidRPr="000F376D">
        <w:rPr>
          <w:rFonts w:ascii="ITC Avant Garde" w:hAnsi="ITC Avant Garde"/>
          <w:bCs/>
          <w:lang w:eastAsia="es-MX"/>
        </w:rPr>
        <w:t xml:space="preserve"> que los requisitos de procedencia que debe cumplir el concesionario que solicite autorización </w:t>
      </w:r>
      <w:r w:rsidR="00384467" w:rsidRPr="000F376D">
        <w:rPr>
          <w:rFonts w:ascii="ITC Avant Garde" w:hAnsi="ITC Avant Garde"/>
          <w:bCs/>
          <w:lang w:eastAsia="es-MX"/>
        </w:rPr>
        <w:t>para ceder los</w:t>
      </w:r>
      <w:r w:rsidR="00887164"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00887164" w:rsidRPr="000F376D">
        <w:rPr>
          <w:rFonts w:ascii="ITC Avant Garde" w:hAnsi="ITC Avant Garde"/>
          <w:bCs/>
          <w:lang w:eastAsia="es-MX"/>
        </w:rPr>
        <w:t>son:</w:t>
      </w:r>
    </w:p>
    <w:p w14:paraId="214D283C" w14:textId="77777777" w:rsidR="000E17BF" w:rsidRPr="000F376D" w:rsidRDefault="000E17BF" w:rsidP="00FC401D">
      <w:pPr>
        <w:spacing w:after="0" w:line="240" w:lineRule="auto"/>
        <w:jc w:val="both"/>
        <w:rPr>
          <w:rFonts w:ascii="ITC Avant Garde" w:hAnsi="ITC Avant Garde"/>
          <w:b/>
          <w:bCs/>
        </w:rPr>
      </w:pPr>
    </w:p>
    <w:p w14:paraId="280D44AA" w14:textId="77777777"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 esté vigente;</w:t>
      </w:r>
    </w:p>
    <w:p w14:paraId="200FF072" w14:textId="77777777" w:rsidR="00D26D9F" w:rsidRPr="000F376D" w:rsidRDefault="00D26D9F" w:rsidP="00FC401D">
      <w:pPr>
        <w:pStyle w:val="Textoindependiente"/>
        <w:spacing w:after="0" w:line="240" w:lineRule="auto"/>
        <w:ind w:left="1134" w:right="42"/>
        <w:jc w:val="both"/>
        <w:rPr>
          <w:rFonts w:ascii="ITC Avant Garde" w:hAnsi="ITC Avant Garde"/>
          <w:bCs/>
        </w:rPr>
      </w:pPr>
    </w:p>
    <w:p w14:paraId="1E881238" w14:textId="77777777"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652FA8C9" w14:textId="77777777" w:rsidR="00D26D9F" w:rsidRPr="000F376D" w:rsidRDefault="00D26D9F" w:rsidP="00FC401D">
      <w:pPr>
        <w:pStyle w:val="Textoindependiente"/>
        <w:spacing w:after="0" w:line="240" w:lineRule="auto"/>
        <w:ind w:left="1134" w:right="42"/>
        <w:jc w:val="both"/>
        <w:rPr>
          <w:rFonts w:ascii="ITC Avant Garde" w:hAnsi="ITC Avant Garde" w:cs="Calibri"/>
        </w:rPr>
      </w:pPr>
    </w:p>
    <w:p w14:paraId="706B1AEE"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Que haya transcurrido un plazo de tres años contados a partir d</w:t>
      </w:r>
      <w:r w:rsidR="009141FA" w:rsidRPr="000F376D">
        <w:rPr>
          <w:rFonts w:ascii="ITC Avant Garde" w:hAnsi="ITC Avant Garde"/>
          <w:bCs/>
        </w:rPr>
        <w:t>el otorgamiento de la concesión;</w:t>
      </w:r>
    </w:p>
    <w:p w14:paraId="57F51C96" w14:textId="77777777" w:rsidR="00887164" w:rsidRPr="000F376D" w:rsidRDefault="00887164" w:rsidP="00FC401D">
      <w:pPr>
        <w:pStyle w:val="Textoindependiente"/>
        <w:spacing w:after="0" w:line="240" w:lineRule="auto"/>
        <w:ind w:left="1134" w:right="42"/>
        <w:jc w:val="both"/>
        <w:rPr>
          <w:rFonts w:ascii="ITC Avant Garde" w:hAnsi="ITC Avant Garde" w:cs="Calibri"/>
        </w:rPr>
      </w:pPr>
    </w:p>
    <w:p w14:paraId="715697B5"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2206E634" w14:textId="77777777" w:rsidR="00D26D9F" w:rsidRPr="000F376D" w:rsidRDefault="00D26D9F" w:rsidP="00FC401D">
      <w:pPr>
        <w:pStyle w:val="Textoindependiente"/>
        <w:spacing w:after="0" w:line="240" w:lineRule="auto"/>
        <w:ind w:left="1134" w:right="42"/>
        <w:jc w:val="both"/>
        <w:rPr>
          <w:rFonts w:ascii="ITC Avant Garde" w:hAnsi="ITC Avant Garde"/>
          <w:bCs/>
        </w:rPr>
      </w:pPr>
    </w:p>
    <w:p w14:paraId="7DBA1EA5" w14:textId="3AFFF03C" w:rsidR="00887164" w:rsidRPr="00A9577E" w:rsidRDefault="002C299A" w:rsidP="00FC401D">
      <w:pPr>
        <w:pStyle w:val="Textoindependiente"/>
        <w:numPr>
          <w:ilvl w:val="0"/>
          <w:numId w:val="10"/>
        </w:numPr>
        <w:spacing w:after="0" w:line="240" w:lineRule="auto"/>
        <w:ind w:left="1134" w:right="42" w:hanging="425"/>
        <w:jc w:val="both"/>
        <w:rPr>
          <w:rFonts w:ascii="ITC Avant Garde" w:hAnsi="ITC Avant Garde" w:cs="Calibri"/>
        </w:rPr>
      </w:pPr>
      <w:r w:rsidRPr="00FB2E22">
        <w:rPr>
          <w:rFonts w:ascii="ITC Avant Garde" w:hAnsi="ITC Avant Garde"/>
          <w:bCs/>
        </w:rPr>
        <w:t>Que el concesionario exhiba el comprobante de pago de los derechos establecidos en el artículo 97 fracción II de la Ley Federal de Derechos</w:t>
      </w:r>
      <w:r w:rsidR="00645D47">
        <w:rPr>
          <w:rFonts w:ascii="ITC Avant Garde" w:hAnsi="ITC Avant Garde"/>
          <w:bCs/>
        </w:rPr>
        <w:t xml:space="preserve"> vigente en 2015</w:t>
      </w:r>
      <w:r w:rsidRPr="00FB2E22">
        <w:rPr>
          <w:rFonts w:ascii="ITC Avant Garde" w:hAnsi="ITC Avant Garde"/>
          <w:bCs/>
        </w:rPr>
        <w:t>, y</w:t>
      </w:r>
    </w:p>
    <w:p w14:paraId="6836A443" w14:textId="77777777" w:rsidR="00887164" w:rsidRPr="000F376D" w:rsidRDefault="00887164" w:rsidP="00FC401D">
      <w:pPr>
        <w:pStyle w:val="Textoindependiente"/>
        <w:spacing w:after="0" w:line="240" w:lineRule="auto"/>
        <w:ind w:left="1134" w:right="42"/>
        <w:jc w:val="both"/>
        <w:rPr>
          <w:rFonts w:ascii="ITC Avant Garde" w:hAnsi="ITC Avant Garde"/>
          <w:bCs/>
        </w:rPr>
      </w:pPr>
    </w:p>
    <w:p w14:paraId="13489627" w14:textId="77777777" w:rsidR="005578A0" w:rsidRPr="000F376D" w:rsidRDefault="009141FA" w:rsidP="00FC401D">
      <w:pPr>
        <w:pStyle w:val="Textoindependiente"/>
        <w:numPr>
          <w:ilvl w:val="0"/>
          <w:numId w:val="10"/>
        </w:numPr>
        <w:spacing w:after="0" w:line="240" w:lineRule="auto"/>
        <w:ind w:left="1134" w:right="42" w:hanging="425"/>
        <w:jc w:val="both"/>
        <w:rPr>
          <w:rFonts w:ascii="ITC Avant Garde" w:hAnsi="ITC Avant Garde" w:cs="Calibri"/>
        </w:rPr>
      </w:pPr>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62B51AA7" w14:textId="77777777" w:rsidR="000E17BF" w:rsidRPr="000F376D" w:rsidRDefault="000E17BF" w:rsidP="00FC401D">
      <w:pPr>
        <w:pStyle w:val="Textoindependiente"/>
        <w:spacing w:after="0" w:line="240" w:lineRule="auto"/>
        <w:ind w:right="42"/>
        <w:jc w:val="both"/>
        <w:rPr>
          <w:rFonts w:ascii="ITC Avant Garde" w:hAnsi="ITC Avant Garde"/>
          <w:bCs/>
        </w:rPr>
      </w:pPr>
    </w:p>
    <w:p w14:paraId="58CC5341" w14:textId="68624F5B" w:rsidR="006B2720"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C83F9B">
        <w:rPr>
          <w:rFonts w:ascii="ITC Avant Garde" w:eastAsia="Calibri" w:hAnsi="ITC Avant Garde"/>
          <w:bCs/>
          <w:sz w:val="22"/>
          <w:szCs w:val="22"/>
        </w:rPr>
        <w:t>14</w:t>
      </w:r>
      <w:r w:rsidR="00883D73">
        <w:rPr>
          <w:rFonts w:ascii="ITC Avant Garde" w:eastAsia="Calibri" w:hAnsi="ITC Avant Garde"/>
          <w:bCs/>
          <w:sz w:val="22"/>
          <w:szCs w:val="22"/>
        </w:rPr>
        <w:t xml:space="preserve"> de </w:t>
      </w:r>
      <w:r w:rsidR="00DC6533">
        <w:rPr>
          <w:rFonts w:ascii="ITC Avant Garde" w:eastAsia="Calibri" w:hAnsi="ITC Avant Garde"/>
          <w:bCs/>
          <w:sz w:val="22"/>
          <w:szCs w:val="22"/>
        </w:rPr>
        <w:t>marzo</w:t>
      </w:r>
      <w:r w:rsidR="00883D73">
        <w:rPr>
          <w:rFonts w:ascii="ITC Avant Garde" w:eastAsia="Calibri" w:hAnsi="ITC Avant Garde"/>
          <w:bCs/>
          <w:sz w:val="22"/>
          <w:szCs w:val="22"/>
        </w:rPr>
        <w:t xml:space="preserve"> de 20</w:t>
      </w:r>
      <w:r w:rsidR="00C83F9B">
        <w:rPr>
          <w:rFonts w:ascii="ITC Avant Garde" w:eastAsia="Calibri" w:hAnsi="ITC Avant Garde"/>
          <w:bCs/>
          <w:sz w:val="22"/>
          <w:szCs w:val="22"/>
        </w:rPr>
        <w:t>12</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C83F9B">
        <w:rPr>
          <w:rFonts w:ascii="ITC Avant Garde" w:eastAsia="Calibri" w:hAnsi="ITC Avant Garde"/>
          <w:bCs/>
          <w:sz w:val="22"/>
          <w:szCs w:val="22"/>
        </w:rPr>
        <w:t>3</w:t>
      </w:r>
      <w:r w:rsidR="005F25B2" w:rsidRPr="000F376D">
        <w:rPr>
          <w:rFonts w:ascii="ITC Avant Garde" w:eastAsia="Calibri" w:hAnsi="ITC Avant Garde"/>
          <w:bCs/>
          <w:sz w:val="22"/>
          <w:szCs w:val="22"/>
        </w:rPr>
        <w:t>0</w:t>
      </w:r>
      <w:r w:rsidRPr="000F376D">
        <w:rPr>
          <w:rFonts w:ascii="ITC Avant Garde" w:eastAsia="Calibri" w:hAnsi="ITC Avant Garde"/>
          <w:bCs/>
          <w:sz w:val="22"/>
          <w:szCs w:val="22"/>
        </w:rPr>
        <w:t xml:space="preserve"> (</w:t>
      </w:r>
      <w:r w:rsidR="00C83F9B">
        <w:rPr>
          <w:rFonts w:ascii="ITC Avant Garde" w:eastAsia="Calibri" w:hAnsi="ITC Avant Garde"/>
          <w:bCs/>
          <w:sz w:val="22"/>
          <w:szCs w:val="22"/>
        </w:rPr>
        <w:t>treinta</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31A2D59B"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4EE971DA" w14:textId="6162468E" w:rsidR="003D6D07" w:rsidRPr="000F376D" w:rsidRDefault="000B7311"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Ahora bien</w:t>
      </w:r>
      <w:r w:rsidR="00D82434" w:rsidRPr="000F376D">
        <w:rPr>
          <w:rFonts w:ascii="ITC Avant Garde" w:eastAsia="Calibri" w:hAnsi="ITC Avant Garde"/>
          <w:bCs/>
          <w:sz w:val="22"/>
          <w:szCs w:val="22"/>
        </w:rPr>
        <w:t xml:space="preserve">, </w:t>
      </w:r>
      <w:r w:rsidR="00A95FBC" w:rsidRPr="000F376D">
        <w:rPr>
          <w:rFonts w:ascii="ITC Avant Garde" w:eastAsia="Calibri" w:hAnsi="ITC Avant Garde"/>
          <w:bCs/>
          <w:sz w:val="22"/>
          <w:szCs w:val="22"/>
        </w:rPr>
        <w:t>en relación con</w:t>
      </w:r>
      <w:r w:rsidR="00D82434" w:rsidRPr="000F376D">
        <w:rPr>
          <w:rFonts w:ascii="ITC Avant Garde" w:eastAsia="Calibri" w:hAnsi="ITC Avant Garde"/>
          <w:bCs/>
          <w:sz w:val="22"/>
          <w:szCs w:val="22"/>
        </w:rPr>
        <w:t xml:space="preserve"> e</w:t>
      </w:r>
      <w:r w:rsidR="005C7028" w:rsidRPr="000F376D">
        <w:rPr>
          <w:rFonts w:ascii="ITC Avant Garde" w:eastAsia="Calibri" w:hAnsi="ITC Avant Garde"/>
          <w:bCs/>
          <w:sz w:val="22"/>
          <w:szCs w:val="22"/>
        </w:rPr>
        <w:t>l segundo requisito de procedencia</w:t>
      </w:r>
      <w:r w:rsidR="00B14DAD" w:rsidRPr="000F376D">
        <w:rPr>
          <w:rFonts w:ascii="ITC Avant Garde" w:eastAsia="Calibri" w:hAnsi="ITC Avant Garde"/>
          <w:bCs/>
          <w:sz w:val="22"/>
          <w:szCs w:val="22"/>
        </w:rPr>
        <w:t xml:space="preserve">, destaca que con la Solicitud de Cesión de Derechos </w:t>
      </w:r>
      <w:r w:rsidR="003D6D07" w:rsidRPr="000F376D">
        <w:rPr>
          <w:rFonts w:ascii="ITC Avant Garde" w:eastAsia="Calibri" w:hAnsi="ITC Avant Garde"/>
          <w:bCs/>
          <w:sz w:val="22"/>
          <w:szCs w:val="22"/>
        </w:rPr>
        <w:t xml:space="preserve">se presentó carta suscrita por </w:t>
      </w:r>
      <w:r w:rsidR="00491DD4" w:rsidRPr="000F376D">
        <w:rPr>
          <w:rFonts w:ascii="ITC Avant Garde" w:eastAsia="Calibri" w:hAnsi="ITC Avant Garde"/>
          <w:bCs/>
          <w:sz w:val="22"/>
          <w:szCs w:val="22"/>
        </w:rPr>
        <w:t>el</w:t>
      </w:r>
      <w:r w:rsidR="003D6D07" w:rsidRPr="000F376D">
        <w:rPr>
          <w:rFonts w:ascii="ITC Avant Garde" w:eastAsia="Calibri" w:hAnsi="ITC Avant Garde"/>
          <w:bCs/>
          <w:sz w:val="22"/>
          <w:szCs w:val="22"/>
        </w:rPr>
        <w:t xml:space="preserve"> </w:t>
      </w:r>
      <w:r w:rsidR="002E6A6B">
        <w:rPr>
          <w:rFonts w:ascii="ITC Avant Garde" w:eastAsia="Calibri" w:hAnsi="ITC Avant Garde"/>
          <w:bCs/>
          <w:sz w:val="22"/>
          <w:szCs w:val="22"/>
        </w:rPr>
        <w:t>Administrador Único</w:t>
      </w:r>
      <w:r w:rsidR="00994C4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 xml:space="preserve">de </w:t>
      </w:r>
      <w:r w:rsidR="00EA2D71">
        <w:rPr>
          <w:rFonts w:ascii="ITC Avant Garde" w:eastAsia="Calibri" w:hAnsi="ITC Avant Garde"/>
          <w:bCs/>
          <w:sz w:val="22"/>
          <w:szCs w:val="22"/>
        </w:rPr>
        <w:t xml:space="preserve">la empresa </w:t>
      </w:r>
      <w:r w:rsidR="00C83F9B">
        <w:rPr>
          <w:rFonts w:ascii="ITC Avant Garde" w:eastAsia="Calibri" w:hAnsi="ITC Avant Garde"/>
          <w:bCs/>
          <w:sz w:val="22"/>
          <w:szCs w:val="22"/>
        </w:rPr>
        <w:t>Smart</w:t>
      </w:r>
      <w:r w:rsidR="00F31EF0">
        <w:rPr>
          <w:rFonts w:ascii="ITC Avant Garde" w:eastAsia="Calibri" w:hAnsi="ITC Avant Garde"/>
          <w:bCs/>
          <w:sz w:val="22"/>
          <w:szCs w:val="22"/>
        </w:rPr>
        <w:t xml:space="preserve"> Cable</w:t>
      </w:r>
      <w:r w:rsidR="00491DD4" w:rsidRPr="000F376D">
        <w:rPr>
          <w:rFonts w:ascii="ITC Avant Garde" w:eastAsia="Calibri" w:hAnsi="ITC Avant Garde"/>
          <w:bCs/>
          <w:sz w:val="22"/>
          <w:szCs w:val="22"/>
        </w:rPr>
        <w:t xml:space="preserve">, </w:t>
      </w:r>
      <w:r w:rsidR="00FE003C" w:rsidRPr="000F376D">
        <w:rPr>
          <w:rFonts w:ascii="ITC Avant Garde" w:eastAsia="Calibri" w:hAnsi="ITC Avant Garde"/>
          <w:bCs/>
          <w:sz w:val="22"/>
          <w:szCs w:val="22"/>
        </w:rPr>
        <w:t>S.A.</w:t>
      </w:r>
      <w:r w:rsidR="00730483" w:rsidRPr="000F376D">
        <w:rPr>
          <w:rFonts w:ascii="ITC Avant Garde" w:eastAsia="Calibri" w:hAnsi="ITC Avant Garde"/>
          <w:bCs/>
          <w:sz w:val="22"/>
          <w:szCs w:val="22"/>
        </w:rPr>
        <w:t xml:space="preserve"> de C.V.</w:t>
      </w:r>
      <w:r w:rsidR="00F073B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en la que</w:t>
      </w:r>
      <w:r w:rsidR="003D6D07" w:rsidRPr="000F376D">
        <w:rPr>
          <w:rFonts w:ascii="ITC Avant Garde" w:eastAsia="Calibri" w:hAnsi="ITC Avant Garde"/>
          <w:bCs/>
          <w:sz w:val="22"/>
          <w:szCs w:val="22"/>
        </w:rPr>
        <w:t xml:space="preserve"> se compromete a </w:t>
      </w:r>
      <w:r w:rsidR="0029780F" w:rsidRPr="000F376D">
        <w:rPr>
          <w:rFonts w:ascii="ITC Avant Garde" w:eastAsia="Calibri" w:hAnsi="ITC Avant Garde"/>
          <w:bCs/>
          <w:sz w:val="22"/>
          <w:szCs w:val="22"/>
        </w:rPr>
        <w:t>cumplir</w:t>
      </w:r>
      <w:r w:rsidR="00D82434" w:rsidRPr="000F376D">
        <w:rPr>
          <w:rFonts w:ascii="ITC Avant Garde" w:eastAsia="Calibri" w:hAnsi="ITC Avant Garde"/>
          <w:bCs/>
          <w:sz w:val="22"/>
          <w:szCs w:val="22"/>
        </w:rPr>
        <w:t xml:space="preserve"> las obligaciones que se encuentren pendient</w:t>
      </w:r>
      <w:r w:rsidR="00D34A38" w:rsidRPr="000F376D">
        <w:rPr>
          <w:rFonts w:ascii="ITC Avant Garde" w:eastAsia="Calibri" w:hAnsi="ITC Avant Garde"/>
          <w:bCs/>
          <w:sz w:val="22"/>
          <w:szCs w:val="22"/>
        </w:rPr>
        <w:t>es y asume las condiciones que a</w:t>
      </w:r>
      <w:r w:rsidR="00D82434" w:rsidRPr="000F376D">
        <w:rPr>
          <w:rFonts w:ascii="ITC Avant Garde" w:eastAsia="Calibri" w:hAnsi="ITC Avant Garde"/>
          <w:bCs/>
          <w:sz w:val="22"/>
          <w:szCs w:val="22"/>
        </w:rPr>
        <w:t xml:space="preserve">l efecto </w:t>
      </w:r>
      <w:r w:rsidR="00160F8F" w:rsidRPr="000F376D">
        <w:rPr>
          <w:rFonts w:ascii="ITC Avant Garde" w:eastAsia="Calibri" w:hAnsi="ITC Avant Garde"/>
          <w:bCs/>
          <w:sz w:val="22"/>
          <w:szCs w:val="22"/>
        </w:rPr>
        <w:t>establezca el Instituto</w:t>
      </w:r>
      <w:r w:rsidR="003D6D07" w:rsidRPr="000F376D">
        <w:rPr>
          <w:rFonts w:ascii="ITC Avant Garde" w:eastAsia="Calibri" w:hAnsi="ITC Avant Garde"/>
          <w:bCs/>
          <w:sz w:val="22"/>
          <w:szCs w:val="22"/>
        </w:rPr>
        <w:t>.</w:t>
      </w:r>
    </w:p>
    <w:p w14:paraId="6CC18A2A"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57DE6285" w14:textId="3EDACBD4" w:rsidR="00013871"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Cabe señalar que </w:t>
      </w:r>
      <w:r w:rsidR="0001033E" w:rsidRPr="000F376D">
        <w:rPr>
          <w:rFonts w:ascii="ITC Avant Garde" w:eastAsia="Calibri" w:hAnsi="ITC Avant Garde"/>
          <w:bCs/>
          <w:sz w:val="22"/>
          <w:szCs w:val="22"/>
        </w:rPr>
        <w:t>el</w:t>
      </w:r>
      <w:r w:rsidR="00D34A38" w:rsidRPr="000F376D">
        <w:rPr>
          <w:rFonts w:ascii="ITC Avant Garde" w:eastAsia="Calibri" w:hAnsi="ITC Avant Garde"/>
          <w:bCs/>
          <w:sz w:val="22"/>
          <w:szCs w:val="22"/>
        </w:rPr>
        <w:t xml:space="preserve"> </w:t>
      </w:r>
      <w:r w:rsidR="002E6A6B">
        <w:rPr>
          <w:rFonts w:ascii="ITC Avant Garde" w:eastAsia="Calibri" w:hAnsi="ITC Avant Garde"/>
          <w:bCs/>
          <w:sz w:val="22"/>
          <w:szCs w:val="22"/>
        </w:rPr>
        <w:t>Administrador Único</w:t>
      </w:r>
      <w:r w:rsidRPr="000F376D">
        <w:rPr>
          <w:rFonts w:ascii="ITC Avant Garde" w:eastAsia="Calibri" w:hAnsi="ITC Avant Garde"/>
          <w:bCs/>
          <w:sz w:val="22"/>
          <w:szCs w:val="22"/>
        </w:rPr>
        <w:t xml:space="preserve"> </w:t>
      </w:r>
      <w:r w:rsidR="000F376D">
        <w:rPr>
          <w:rFonts w:ascii="ITC Avant Garde" w:eastAsia="Calibri" w:hAnsi="ITC Avant Garde"/>
          <w:bCs/>
          <w:sz w:val="22"/>
          <w:szCs w:val="22"/>
        </w:rPr>
        <w:t xml:space="preserve">de </w:t>
      </w:r>
      <w:r w:rsidR="00EA2D71">
        <w:rPr>
          <w:rFonts w:ascii="ITC Avant Garde" w:eastAsia="Calibri" w:hAnsi="ITC Avant Garde"/>
          <w:bCs/>
          <w:sz w:val="22"/>
          <w:szCs w:val="22"/>
        </w:rPr>
        <w:t xml:space="preserve">la empresa </w:t>
      </w:r>
      <w:r w:rsidR="00C83F9B">
        <w:rPr>
          <w:rFonts w:ascii="ITC Avant Garde" w:eastAsia="Calibri" w:hAnsi="ITC Avant Garde"/>
          <w:bCs/>
          <w:sz w:val="22"/>
          <w:szCs w:val="22"/>
        </w:rPr>
        <w:t>Smart</w:t>
      </w:r>
      <w:r w:rsidR="00EA2D71">
        <w:rPr>
          <w:rFonts w:ascii="ITC Avant Garde" w:eastAsia="Calibri" w:hAnsi="ITC Avant Garde"/>
          <w:bCs/>
          <w:sz w:val="22"/>
          <w:szCs w:val="22"/>
        </w:rPr>
        <w:t xml:space="preserve"> Cable</w:t>
      </w:r>
      <w:r w:rsidR="000F376D">
        <w:rPr>
          <w:rFonts w:ascii="ITC Avant Garde" w:eastAsia="Calibri" w:hAnsi="ITC Avant Garde"/>
          <w:bCs/>
          <w:sz w:val="22"/>
          <w:szCs w:val="22"/>
        </w:rPr>
        <w:t xml:space="preserve">, S.A. de C.V., </w:t>
      </w:r>
      <w:r w:rsidRPr="000F376D">
        <w:rPr>
          <w:rFonts w:ascii="ITC Avant Garde" w:eastAsia="Calibri" w:hAnsi="ITC Avant Garde"/>
          <w:bCs/>
          <w:sz w:val="22"/>
          <w:szCs w:val="22"/>
        </w:rPr>
        <w:t>acredit</w:t>
      </w:r>
      <w:r w:rsidR="000F376D">
        <w:rPr>
          <w:rFonts w:ascii="ITC Avant Garde" w:eastAsia="Calibri" w:hAnsi="ITC Avant Garde"/>
          <w:bCs/>
          <w:sz w:val="22"/>
          <w:szCs w:val="22"/>
        </w:rPr>
        <w:t>ó</w:t>
      </w:r>
      <w:r w:rsidRPr="000F376D">
        <w:rPr>
          <w:rFonts w:ascii="ITC Avant Garde" w:eastAsia="Calibri" w:hAnsi="ITC Avant Garde"/>
          <w:bCs/>
          <w:sz w:val="22"/>
          <w:szCs w:val="22"/>
        </w:rPr>
        <w:t xml:space="preserve"> </w:t>
      </w:r>
      <w:r w:rsidR="00AA71DF" w:rsidRPr="000F376D">
        <w:rPr>
          <w:rFonts w:ascii="ITC Avant Garde" w:eastAsia="Calibri" w:hAnsi="ITC Avant Garde"/>
          <w:bCs/>
          <w:sz w:val="22"/>
          <w:szCs w:val="22"/>
        </w:rPr>
        <w:t>su personalidad a través del instrumento p</w:t>
      </w:r>
      <w:r w:rsidRPr="000F376D">
        <w:rPr>
          <w:rFonts w:ascii="ITC Avant Garde" w:eastAsia="Calibri" w:hAnsi="ITC Avant Garde"/>
          <w:bCs/>
          <w:sz w:val="22"/>
          <w:szCs w:val="22"/>
        </w:rPr>
        <w:t>úblic</w:t>
      </w:r>
      <w:r w:rsidR="00AA71DF"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C83F9B">
        <w:rPr>
          <w:rFonts w:ascii="ITC Avant Garde" w:eastAsia="Calibri" w:hAnsi="ITC Avant Garde"/>
          <w:bCs/>
          <w:sz w:val="22"/>
          <w:szCs w:val="22"/>
        </w:rPr>
        <w:t>40,701</w:t>
      </w:r>
      <w:r w:rsidRPr="000F376D">
        <w:rPr>
          <w:rFonts w:ascii="ITC Avant Garde" w:eastAsia="Calibri" w:hAnsi="ITC Avant Garde"/>
          <w:bCs/>
          <w:sz w:val="22"/>
          <w:szCs w:val="22"/>
        </w:rPr>
        <w:t xml:space="preserve"> de fecha </w:t>
      </w:r>
      <w:r w:rsidR="00C171ED">
        <w:rPr>
          <w:rFonts w:ascii="ITC Avant Garde" w:eastAsia="Calibri" w:hAnsi="ITC Avant Garde"/>
          <w:bCs/>
          <w:sz w:val="22"/>
          <w:szCs w:val="22"/>
        </w:rPr>
        <w:t>4</w:t>
      </w:r>
      <w:r w:rsidR="00994C43" w:rsidRPr="000F376D">
        <w:rPr>
          <w:rFonts w:ascii="ITC Avant Garde" w:eastAsia="Calibri" w:hAnsi="ITC Avant Garde"/>
          <w:bCs/>
          <w:sz w:val="22"/>
          <w:szCs w:val="22"/>
        </w:rPr>
        <w:t xml:space="preserve"> de </w:t>
      </w:r>
      <w:r w:rsidR="00C83F9B">
        <w:rPr>
          <w:rFonts w:ascii="ITC Avant Garde" w:eastAsia="Calibri" w:hAnsi="ITC Avant Garde"/>
          <w:bCs/>
          <w:sz w:val="22"/>
          <w:szCs w:val="22"/>
        </w:rPr>
        <w:t>abril</w:t>
      </w:r>
      <w:r w:rsidR="00994C43" w:rsidRPr="000F376D">
        <w:rPr>
          <w:rFonts w:ascii="ITC Avant Garde" w:eastAsia="Calibri" w:hAnsi="ITC Avant Garde"/>
          <w:bCs/>
          <w:sz w:val="22"/>
          <w:szCs w:val="22"/>
        </w:rPr>
        <w:t xml:space="preserve"> de 201</w:t>
      </w:r>
      <w:r w:rsidR="00C83F9B">
        <w:rPr>
          <w:rFonts w:ascii="ITC Avant Garde" w:eastAsia="Calibri" w:hAnsi="ITC Avant Garde"/>
          <w:bCs/>
          <w:sz w:val="22"/>
          <w:szCs w:val="22"/>
        </w:rPr>
        <w:t>3</w:t>
      </w:r>
      <w:r w:rsidR="0071281B" w:rsidRPr="000F376D">
        <w:rPr>
          <w:rFonts w:ascii="ITC Avant Garde" w:eastAsia="Calibri" w:hAnsi="ITC Avant Garde"/>
          <w:bCs/>
          <w:sz w:val="22"/>
          <w:szCs w:val="22"/>
        </w:rPr>
        <w:t>,</w:t>
      </w:r>
      <w:r w:rsidR="00AA71DF" w:rsidRPr="000F376D">
        <w:rPr>
          <w:rFonts w:ascii="ITC Avant Garde" w:eastAsia="Calibri" w:hAnsi="ITC Avant Garde"/>
          <w:bCs/>
          <w:sz w:val="22"/>
          <w:szCs w:val="22"/>
        </w:rPr>
        <w:t xml:space="preserve"> pasado</w:t>
      </w:r>
      <w:r w:rsidR="00491DD4" w:rsidRPr="000F376D">
        <w:rPr>
          <w:rFonts w:ascii="ITC Avant Garde" w:eastAsia="Calibri" w:hAnsi="ITC Avant Garde"/>
          <w:bCs/>
          <w:sz w:val="22"/>
          <w:szCs w:val="22"/>
        </w:rPr>
        <w:t xml:space="preserve"> ante la fe de</w:t>
      </w:r>
      <w:r w:rsidR="008C1FF4" w:rsidRPr="000F376D">
        <w:rPr>
          <w:rFonts w:ascii="ITC Avant Garde" w:eastAsia="Calibri" w:hAnsi="ITC Avant Garde"/>
          <w:bCs/>
          <w:sz w:val="22"/>
          <w:szCs w:val="22"/>
        </w:rPr>
        <w:t>l</w:t>
      </w:r>
      <w:r w:rsidR="00491DD4" w:rsidRPr="000F376D">
        <w:rPr>
          <w:rFonts w:ascii="ITC Avant Garde" w:eastAsia="Calibri" w:hAnsi="ITC Avant Garde"/>
          <w:bCs/>
          <w:sz w:val="22"/>
          <w:szCs w:val="22"/>
        </w:rPr>
        <w:t xml:space="preserve"> Notari</w:t>
      </w:r>
      <w:r w:rsidR="008C1FF4" w:rsidRPr="000F376D">
        <w:rPr>
          <w:rFonts w:ascii="ITC Avant Garde" w:eastAsia="Calibri" w:hAnsi="ITC Avant Garde"/>
          <w:bCs/>
          <w:sz w:val="22"/>
          <w:szCs w:val="22"/>
        </w:rPr>
        <w:t>o</w:t>
      </w:r>
      <w:r w:rsidR="00491DD4" w:rsidRPr="000F376D">
        <w:rPr>
          <w:rFonts w:ascii="ITC Avant Garde" w:eastAsia="Calibri" w:hAnsi="ITC Avant Garde"/>
          <w:bCs/>
          <w:sz w:val="22"/>
          <w:szCs w:val="22"/>
        </w:rPr>
        <w:t xml:space="preserve"> Públic</w:t>
      </w:r>
      <w:r w:rsidR="008C1FF4"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C83F9B">
        <w:rPr>
          <w:rFonts w:ascii="ITC Avant Garde" w:eastAsia="Calibri" w:hAnsi="ITC Avant Garde"/>
          <w:bCs/>
          <w:sz w:val="22"/>
          <w:szCs w:val="22"/>
        </w:rPr>
        <w:t>5</w:t>
      </w:r>
      <w:r w:rsidR="0077158B">
        <w:rPr>
          <w:rFonts w:ascii="ITC Avant Garde" w:eastAsia="Calibri" w:hAnsi="ITC Avant Garde"/>
          <w:bCs/>
          <w:sz w:val="22"/>
          <w:szCs w:val="22"/>
        </w:rPr>
        <w:t xml:space="preserve"> en la Ciudad de Poza Rica de Hidalgo, en el Estado de Veracruz</w:t>
      </w:r>
      <w:r w:rsidRPr="000F376D">
        <w:rPr>
          <w:rFonts w:ascii="ITC Avant Garde" w:eastAsia="Calibri" w:hAnsi="ITC Avant Garde"/>
          <w:bCs/>
          <w:sz w:val="22"/>
          <w:szCs w:val="22"/>
        </w:rPr>
        <w:t xml:space="preserve">, en </w:t>
      </w:r>
      <w:r w:rsidR="00A84084" w:rsidRPr="000F376D">
        <w:rPr>
          <w:rFonts w:ascii="ITC Avant Garde" w:eastAsia="Calibri" w:hAnsi="ITC Avant Garde"/>
          <w:bCs/>
          <w:sz w:val="22"/>
          <w:szCs w:val="22"/>
        </w:rPr>
        <w:t>el</w:t>
      </w:r>
      <w:r w:rsidRPr="000F376D">
        <w:rPr>
          <w:rFonts w:ascii="ITC Avant Garde" w:eastAsia="Calibri" w:hAnsi="ITC Avant Garde"/>
          <w:bCs/>
          <w:sz w:val="22"/>
          <w:szCs w:val="22"/>
        </w:rPr>
        <w:t xml:space="preserve"> que consta el otorgamiento de poderes a su favor </w:t>
      </w:r>
      <w:r w:rsidR="00B14DAD" w:rsidRPr="000F376D">
        <w:rPr>
          <w:rFonts w:ascii="ITC Avant Garde" w:eastAsia="Calibri" w:hAnsi="ITC Avant Garde"/>
          <w:bCs/>
          <w:sz w:val="22"/>
          <w:szCs w:val="22"/>
        </w:rPr>
        <w:t xml:space="preserve">por parte de </w:t>
      </w:r>
      <w:r w:rsidR="00C83F9B">
        <w:rPr>
          <w:rFonts w:ascii="ITC Avant Garde" w:eastAsia="Calibri" w:hAnsi="ITC Avant Garde"/>
          <w:bCs/>
          <w:sz w:val="22"/>
          <w:szCs w:val="22"/>
        </w:rPr>
        <w:t>Smart</w:t>
      </w:r>
      <w:r w:rsidR="00C171ED">
        <w:rPr>
          <w:rFonts w:ascii="ITC Avant Garde" w:eastAsia="Calibri" w:hAnsi="ITC Avant Garde"/>
          <w:bCs/>
          <w:sz w:val="22"/>
          <w:szCs w:val="22"/>
        </w:rPr>
        <w:t xml:space="preserve"> Cable</w:t>
      </w:r>
      <w:r w:rsidR="00EA2D71">
        <w:rPr>
          <w:rFonts w:ascii="ITC Avant Garde" w:eastAsia="Calibri" w:hAnsi="ITC Avant Garde"/>
          <w:bCs/>
          <w:sz w:val="22"/>
          <w:szCs w:val="22"/>
        </w:rPr>
        <w:t>, S.A. de C.V.</w:t>
      </w:r>
      <w:r w:rsidR="00B14DAD" w:rsidRPr="000F376D">
        <w:rPr>
          <w:rFonts w:ascii="ITC Avant Garde" w:eastAsia="Calibri" w:hAnsi="ITC Avant Garde"/>
          <w:bCs/>
          <w:sz w:val="22"/>
          <w:szCs w:val="22"/>
        </w:rPr>
        <w:t xml:space="preserve">, </w:t>
      </w:r>
      <w:r w:rsidR="00A0032E" w:rsidRPr="0058161B">
        <w:rPr>
          <w:rFonts w:ascii="ITC Avant Garde" w:eastAsia="Calibri" w:hAnsi="ITC Avant Garde"/>
          <w:bCs/>
          <w:sz w:val="22"/>
          <w:szCs w:val="22"/>
        </w:rPr>
        <w:t xml:space="preserve">entre otros, para actos de dominio y actos </w:t>
      </w:r>
      <w:r w:rsidR="00A0032E">
        <w:rPr>
          <w:rFonts w:ascii="ITC Avant Garde" w:eastAsia="Calibri" w:hAnsi="ITC Avant Garde"/>
          <w:bCs/>
          <w:sz w:val="22"/>
          <w:szCs w:val="22"/>
        </w:rPr>
        <w:t>administración</w:t>
      </w:r>
      <w:r w:rsidRPr="000F376D">
        <w:rPr>
          <w:rFonts w:ascii="ITC Avant Garde" w:eastAsia="Calibri" w:hAnsi="ITC Avant Garde"/>
          <w:bCs/>
          <w:sz w:val="22"/>
          <w:szCs w:val="22"/>
        </w:rPr>
        <w:t>.</w:t>
      </w:r>
    </w:p>
    <w:p w14:paraId="09766C80"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1F2D185C" w14:textId="1FC28259" w:rsidR="00D26D9F"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B14DAD" w:rsidRPr="000F376D">
        <w:rPr>
          <w:rFonts w:ascii="ITC Avant Garde" w:eastAsia="Calibri" w:hAnsi="ITC Avant Garde"/>
          <w:bCs/>
          <w:sz w:val="22"/>
          <w:szCs w:val="22"/>
        </w:rPr>
        <w:t xml:space="preserve">por lo que se refiere al tercer requisito de procedencia, </w:t>
      </w:r>
      <w:r w:rsidR="00D26D9F" w:rsidRPr="000F376D">
        <w:rPr>
          <w:rFonts w:ascii="ITC Avant Garde" w:eastAsia="Calibri" w:hAnsi="ITC Avant Garde"/>
          <w:bCs/>
          <w:sz w:val="22"/>
          <w:szCs w:val="22"/>
        </w:rPr>
        <w:t>correspondiente a que haya transcurrido un plazo de tres años a partir del otorgamiento de la Concesión, éste se considera satisfecho</w:t>
      </w:r>
      <w:r w:rsidR="000563D9">
        <w:rPr>
          <w:rFonts w:ascii="ITC Avant Garde" w:eastAsia="Calibri" w:hAnsi="ITC Avant Garde"/>
          <w:bCs/>
          <w:sz w:val="22"/>
          <w:szCs w:val="22"/>
        </w:rPr>
        <w:t>,</w:t>
      </w:r>
      <w:r w:rsidR="00D26D9F" w:rsidRPr="000F376D">
        <w:rPr>
          <w:rFonts w:ascii="ITC Avant Garde" w:eastAsia="Calibri" w:hAnsi="ITC Avant Garde"/>
          <w:bCs/>
          <w:sz w:val="22"/>
          <w:szCs w:val="22"/>
        </w:rPr>
        <w:t xml:space="preserve"> toda vez que la Concesión fue otorgada el </w:t>
      </w:r>
      <w:r w:rsidR="00C83F9B">
        <w:rPr>
          <w:rFonts w:ascii="ITC Avant Garde" w:eastAsia="Calibri" w:hAnsi="ITC Avant Garde"/>
          <w:bCs/>
          <w:sz w:val="22"/>
          <w:szCs w:val="22"/>
        </w:rPr>
        <w:t>14</w:t>
      </w:r>
      <w:r w:rsidR="00EA2D71">
        <w:rPr>
          <w:rFonts w:ascii="ITC Avant Garde" w:eastAsia="Calibri" w:hAnsi="ITC Avant Garde"/>
          <w:bCs/>
          <w:sz w:val="22"/>
          <w:szCs w:val="22"/>
        </w:rPr>
        <w:t xml:space="preserve"> de </w:t>
      </w:r>
      <w:r w:rsidR="00C171ED">
        <w:rPr>
          <w:rFonts w:ascii="ITC Avant Garde" w:eastAsia="Calibri" w:hAnsi="ITC Avant Garde"/>
          <w:bCs/>
          <w:sz w:val="22"/>
          <w:szCs w:val="22"/>
        </w:rPr>
        <w:t>marzo</w:t>
      </w:r>
      <w:r w:rsidR="00EA2D71">
        <w:rPr>
          <w:rFonts w:ascii="ITC Avant Garde" w:eastAsia="Calibri" w:hAnsi="ITC Avant Garde"/>
          <w:bCs/>
          <w:sz w:val="22"/>
          <w:szCs w:val="22"/>
        </w:rPr>
        <w:t xml:space="preserve"> de 20</w:t>
      </w:r>
      <w:r w:rsidR="00C83F9B">
        <w:rPr>
          <w:rFonts w:ascii="ITC Avant Garde" w:eastAsia="Calibri" w:hAnsi="ITC Avant Garde"/>
          <w:bCs/>
          <w:sz w:val="22"/>
          <w:szCs w:val="22"/>
        </w:rPr>
        <w:t>12</w:t>
      </w:r>
      <w:r w:rsidR="00D26D9F" w:rsidRPr="000F376D">
        <w:rPr>
          <w:rFonts w:ascii="ITC Avant Garde" w:eastAsia="Calibri" w:hAnsi="ITC Avant Garde"/>
          <w:bCs/>
          <w:sz w:val="22"/>
          <w:szCs w:val="22"/>
        </w:rPr>
        <w:t xml:space="preserve"> mientras que la Solicitud de Cesión de Derechos fue presentada el </w:t>
      </w:r>
      <w:r w:rsidR="00C83F9B">
        <w:rPr>
          <w:rFonts w:ascii="ITC Avant Garde" w:eastAsia="Calibri" w:hAnsi="ITC Avant Garde"/>
          <w:bCs/>
          <w:sz w:val="22"/>
          <w:szCs w:val="22"/>
        </w:rPr>
        <w:t>7</w:t>
      </w:r>
      <w:r w:rsidR="00994C43" w:rsidRPr="000F376D">
        <w:rPr>
          <w:rFonts w:ascii="ITC Avant Garde" w:eastAsia="Calibri" w:hAnsi="ITC Avant Garde"/>
          <w:bCs/>
          <w:sz w:val="22"/>
          <w:szCs w:val="22"/>
        </w:rPr>
        <w:t xml:space="preserve"> de </w:t>
      </w:r>
      <w:r w:rsidR="00C83F9B">
        <w:rPr>
          <w:rFonts w:ascii="ITC Avant Garde" w:eastAsia="Calibri" w:hAnsi="ITC Avant Garde"/>
          <w:bCs/>
          <w:sz w:val="22"/>
          <w:szCs w:val="22"/>
        </w:rPr>
        <w:t>diciembre</w:t>
      </w:r>
      <w:r w:rsidR="00D26D9F" w:rsidRPr="000F376D">
        <w:rPr>
          <w:rFonts w:ascii="ITC Avant Garde" w:eastAsia="Calibri" w:hAnsi="ITC Avant Garde"/>
          <w:bCs/>
          <w:sz w:val="22"/>
          <w:szCs w:val="22"/>
        </w:rPr>
        <w:t xml:space="preserve"> </w:t>
      </w:r>
      <w:r w:rsidR="00D26D9F" w:rsidRPr="000F376D">
        <w:rPr>
          <w:rFonts w:ascii="ITC Avant Garde" w:eastAsia="Calibri" w:hAnsi="ITC Avant Garde"/>
          <w:bCs/>
          <w:sz w:val="22"/>
          <w:szCs w:val="22"/>
        </w:rPr>
        <w:lastRenderedPageBreak/>
        <w:t>de 201</w:t>
      </w:r>
      <w:r w:rsidR="00491DD4" w:rsidRPr="000F376D">
        <w:rPr>
          <w:rFonts w:ascii="ITC Avant Garde" w:eastAsia="Calibri" w:hAnsi="ITC Avant Garde"/>
          <w:bCs/>
          <w:sz w:val="22"/>
          <w:szCs w:val="22"/>
        </w:rPr>
        <w:t>5</w:t>
      </w:r>
      <w:r w:rsidR="00D26D9F" w:rsidRPr="000F376D">
        <w:rPr>
          <w:rFonts w:ascii="ITC Avant Garde" w:eastAsia="Calibri" w:hAnsi="ITC Avant Garde"/>
          <w:bCs/>
          <w:sz w:val="22"/>
          <w:szCs w:val="22"/>
        </w:rPr>
        <w:t xml:space="preserve">, por lo que </w:t>
      </w:r>
      <w:r w:rsidR="00DA6122" w:rsidRPr="000F376D">
        <w:rPr>
          <w:rFonts w:ascii="ITC Avant Garde" w:eastAsia="Calibri" w:hAnsi="ITC Avant Garde"/>
          <w:bCs/>
          <w:sz w:val="22"/>
          <w:szCs w:val="22"/>
        </w:rPr>
        <w:t xml:space="preserve">se concluye que </w:t>
      </w:r>
      <w:r w:rsidR="00D26D9F" w:rsidRPr="000F376D">
        <w:rPr>
          <w:rFonts w:ascii="ITC Avant Garde" w:eastAsia="Calibri" w:hAnsi="ITC Avant Garde"/>
          <w:bCs/>
          <w:sz w:val="22"/>
          <w:szCs w:val="22"/>
        </w:rPr>
        <w:t>ha transcur</w:t>
      </w:r>
      <w:r w:rsidR="00A80662">
        <w:rPr>
          <w:rFonts w:ascii="ITC Avant Garde" w:eastAsia="Calibri" w:hAnsi="ITC Avant Garde"/>
          <w:bCs/>
          <w:sz w:val="22"/>
          <w:szCs w:val="22"/>
        </w:rPr>
        <w:t>rido un plazo mayor a tres años</w:t>
      </w:r>
      <w:r w:rsidR="00D26D9F" w:rsidRPr="000F376D">
        <w:rPr>
          <w:rFonts w:ascii="ITC Avant Garde" w:eastAsia="Calibri" w:hAnsi="ITC Avant Garde"/>
          <w:bCs/>
          <w:sz w:val="22"/>
          <w:szCs w:val="22"/>
        </w:rPr>
        <w:t xml:space="preserve"> entre un acto y otro.</w:t>
      </w:r>
    </w:p>
    <w:p w14:paraId="200C3B32"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1047A25E" w14:textId="77777777" w:rsidR="00013871" w:rsidRPr="000F376D" w:rsidRDefault="005F2BA7"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Respecto al cuarto requisito de procedencia, de los</w:t>
      </w:r>
      <w:r w:rsidR="00013871"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párrafos sexto y séptimo</w:t>
      </w:r>
      <w:r w:rsidR="00013871" w:rsidRPr="000F376D">
        <w:rPr>
          <w:rFonts w:ascii="ITC Avant Garde" w:eastAsia="Calibri" w:hAnsi="ITC Avant Garde"/>
          <w:bCs/>
          <w:sz w:val="22"/>
          <w:szCs w:val="22"/>
        </w:rPr>
        <w:t xml:space="preserve"> del </w:t>
      </w:r>
      <w:r w:rsidR="00737962" w:rsidRPr="000F376D">
        <w:rPr>
          <w:rFonts w:ascii="ITC Avant Garde" w:eastAsia="Calibri" w:hAnsi="ITC Avant Garde"/>
          <w:bCs/>
          <w:sz w:val="22"/>
          <w:szCs w:val="22"/>
        </w:rPr>
        <w:t xml:space="preserve">artículo </w:t>
      </w:r>
      <w:r w:rsidRPr="000F376D">
        <w:rPr>
          <w:rFonts w:ascii="ITC Avant Garde" w:eastAsia="Calibri" w:hAnsi="ITC Avant Garde"/>
          <w:bCs/>
          <w:sz w:val="22"/>
          <w:szCs w:val="22"/>
        </w:rPr>
        <w:t>110</w:t>
      </w:r>
      <w:r w:rsidR="00737962" w:rsidRPr="000F376D">
        <w:rPr>
          <w:rFonts w:ascii="ITC Avant Garde" w:eastAsia="Calibri" w:hAnsi="ITC Avant Garde"/>
          <w:bCs/>
          <w:sz w:val="22"/>
          <w:szCs w:val="22"/>
        </w:rPr>
        <w:t xml:space="preserve"> de la </w:t>
      </w:r>
      <w:r w:rsidR="00013871" w:rsidRPr="000F376D">
        <w:rPr>
          <w:rFonts w:ascii="ITC Avant Garde" w:eastAsia="Calibri" w:hAnsi="ITC Avant Garde"/>
          <w:bCs/>
          <w:sz w:val="22"/>
          <w:szCs w:val="22"/>
        </w:rPr>
        <w:t xml:space="preserve">Ley se </w:t>
      </w:r>
      <w:r w:rsidR="00B14DAD" w:rsidRPr="000F376D">
        <w:rPr>
          <w:rFonts w:ascii="ITC Avant Garde" w:eastAsia="Calibri" w:hAnsi="ITC Avant Garde"/>
          <w:bCs/>
          <w:sz w:val="22"/>
          <w:szCs w:val="22"/>
        </w:rPr>
        <w:t>desprende</w:t>
      </w:r>
      <w:r w:rsidR="00013871" w:rsidRPr="000F376D">
        <w:rPr>
          <w:rFonts w:ascii="ITC Avant Garde" w:eastAsia="Calibri" w:hAnsi="ITC Avant Garde"/>
          <w:bCs/>
          <w:sz w:val="22"/>
          <w:szCs w:val="22"/>
        </w:rPr>
        <w:t xml:space="preserv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72CA247"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765A451F" w14:textId="77777777" w:rsidR="005F2BA7"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De igual forma, el párrafo segundo del artículo 9 del </w:t>
      </w:r>
      <w:r w:rsidR="00C90B6A" w:rsidRPr="000F376D">
        <w:rPr>
          <w:rFonts w:ascii="ITC Avant Garde" w:eastAsia="Calibri" w:hAnsi="ITC Avant Garde"/>
          <w:bCs/>
          <w:sz w:val="22"/>
          <w:szCs w:val="22"/>
        </w:rPr>
        <w:t>Reglamento del Servicio de Televisión y Audio Restringidos</w:t>
      </w:r>
      <w:r w:rsidRPr="000F376D">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5918A85C" w14:textId="77777777" w:rsidR="00316F14" w:rsidRPr="00755567" w:rsidRDefault="00316F14" w:rsidP="00755567">
      <w:pPr>
        <w:pStyle w:val="estilo30"/>
        <w:spacing w:before="0" w:beforeAutospacing="0" w:after="0" w:afterAutospacing="0"/>
        <w:jc w:val="both"/>
        <w:rPr>
          <w:rFonts w:ascii="ITC Avant Garde" w:eastAsia="Calibri" w:hAnsi="ITC Avant Garde"/>
          <w:bCs/>
          <w:sz w:val="22"/>
          <w:szCs w:val="22"/>
        </w:rPr>
      </w:pPr>
    </w:p>
    <w:p w14:paraId="05758F64" w14:textId="3194208B" w:rsidR="00E32ABB" w:rsidRDefault="00755567" w:rsidP="00FC401D">
      <w:pPr>
        <w:pStyle w:val="estilo30"/>
        <w:spacing w:before="0" w:beforeAutospacing="0" w:after="0" w:afterAutospacing="0"/>
        <w:jc w:val="both"/>
        <w:rPr>
          <w:rFonts w:ascii="ITC Avant Garde" w:eastAsia="Calibri" w:hAnsi="ITC Avant Garde"/>
          <w:bCs/>
          <w:sz w:val="22"/>
          <w:szCs w:val="22"/>
        </w:rPr>
      </w:pPr>
      <w:r w:rsidRPr="00180C76">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w:t>
      </w:r>
      <w:r w:rsidRPr="00E050CB">
        <w:rPr>
          <w:rFonts w:ascii="ITC Avant Garde" w:eastAsia="Calibri" w:hAnsi="ITC Avant Garde"/>
          <w:bCs/>
          <w:sz w:val="22"/>
          <w:szCs w:val="22"/>
        </w:rPr>
        <w:t xml:space="preserve">virtud de que </w:t>
      </w:r>
      <w:r w:rsidR="00CD0F70">
        <w:rPr>
          <w:rFonts w:ascii="ITC Avant Garde" w:eastAsia="Calibri" w:hAnsi="ITC Avant Garde"/>
          <w:bCs/>
          <w:sz w:val="22"/>
          <w:szCs w:val="22"/>
        </w:rPr>
        <w:t>Smart</w:t>
      </w:r>
      <w:r w:rsidRPr="00E050CB">
        <w:rPr>
          <w:rFonts w:ascii="ITC Avant Garde" w:eastAsia="Calibri" w:hAnsi="ITC Avant Garde"/>
          <w:bCs/>
          <w:sz w:val="22"/>
          <w:szCs w:val="22"/>
        </w:rPr>
        <w:t xml:space="preserve"> Cable, S.A. de C.V., </w:t>
      </w:r>
      <w:r w:rsidR="00A0143F" w:rsidRPr="00E050CB">
        <w:rPr>
          <w:rFonts w:ascii="ITC Avant Garde" w:eastAsia="Calibri" w:hAnsi="ITC Avant Garde"/>
          <w:bCs/>
          <w:sz w:val="22"/>
          <w:szCs w:val="22"/>
        </w:rPr>
        <w:t xml:space="preserve">actualmente no es titular de alguna concesión en materia de telecomunicaciones y/o radiodifusión, </w:t>
      </w:r>
      <w:r w:rsidR="00887CB7">
        <w:rPr>
          <w:rFonts w:ascii="ITC Avant Garde" w:eastAsia="Calibri" w:hAnsi="ITC Avant Garde"/>
          <w:bCs/>
          <w:sz w:val="22"/>
          <w:szCs w:val="22"/>
        </w:rPr>
        <w:t>ni</w:t>
      </w:r>
      <w:r w:rsidR="003E5F69">
        <w:rPr>
          <w:rFonts w:ascii="ITC Avant Garde" w:eastAsia="Calibri" w:hAnsi="ITC Avant Garde"/>
          <w:bCs/>
          <w:sz w:val="22"/>
          <w:szCs w:val="22"/>
        </w:rPr>
        <w:t xml:space="preserve"> participa como accionista en alguna de las concesionarias que prestan </w:t>
      </w:r>
      <w:r w:rsidR="00887CB7">
        <w:rPr>
          <w:rFonts w:ascii="ITC Avant Garde" w:eastAsia="Calibri" w:hAnsi="ITC Avant Garde"/>
          <w:bCs/>
          <w:sz w:val="22"/>
          <w:szCs w:val="22"/>
        </w:rPr>
        <w:t>el servicio de televisión restringida</w:t>
      </w:r>
      <w:r w:rsidR="003E5F69">
        <w:rPr>
          <w:rFonts w:ascii="ITC Avant Garde" w:eastAsia="Calibri" w:hAnsi="ITC Avant Garde"/>
          <w:bCs/>
          <w:sz w:val="22"/>
          <w:szCs w:val="22"/>
        </w:rPr>
        <w:t xml:space="preserve"> en las localidades objeto de la cesión de derechos</w:t>
      </w:r>
      <w:r w:rsidR="00E32ABB">
        <w:rPr>
          <w:rFonts w:ascii="ITC Avant Garde" w:eastAsia="Calibri" w:hAnsi="ITC Avant Garde"/>
          <w:bCs/>
          <w:sz w:val="22"/>
          <w:szCs w:val="22"/>
        </w:rPr>
        <w:t>.</w:t>
      </w:r>
    </w:p>
    <w:p w14:paraId="378546E6" w14:textId="77777777" w:rsidR="00672C22" w:rsidRDefault="00672C22" w:rsidP="00FC401D">
      <w:pPr>
        <w:pStyle w:val="estilo30"/>
        <w:spacing w:before="0" w:beforeAutospacing="0" w:after="0" w:afterAutospacing="0"/>
        <w:jc w:val="both"/>
        <w:rPr>
          <w:rFonts w:ascii="ITC Avant Garde" w:eastAsia="Calibri" w:hAnsi="ITC Avant Garde"/>
          <w:bCs/>
          <w:sz w:val="22"/>
          <w:szCs w:val="22"/>
        </w:rPr>
      </w:pPr>
    </w:p>
    <w:p w14:paraId="542E94DA" w14:textId="676586D5" w:rsidR="00E32ABB" w:rsidRDefault="00D0272C"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Asimismo, del análisis efectuado se desprende que ninguno de los accionistas de Smart</w:t>
      </w:r>
      <w:r w:rsidRPr="00E050CB">
        <w:rPr>
          <w:rFonts w:ascii="ITC Avant Garde" w:eastAsia="Calibri" w:hAnsi="ITC Avant Garde"/>
          <w:bCs/>
          <w:sz w:val="22"/>
          <w:szCs w:val="22"/>
        </w:rPr>
        <w:t xml:space="preserve"> Cable, S.A. de C.V.,</w:t>
      </w:r>
      <w:r>
        <w:rPr>
          <w:rFonts w:ascii="ITC Avant Garde" w:eastAsia="Calibri" w:hAnsi="ITC Avant Garde"/>
          <w:bCs/>
          <w:sz w:val="22"/>
          <w:szCs w:val="22"/>
        </w:rPr>
        <w:t xml:space="preserve"> es </w:t>
      </w:r>
      <w:r w:rsidRPr="00E050CB">
        <w:rPr>
          <w:rFonts w:ascii="ITC Avant Garde" w:eastAsia="Calibri" w:hAnsi="ITC Avant Garde"/>
          <w:bCs/>
          <w:sz w:val="22"/>
          <w:szCs w:val="22"/>
        </w:rPr>
        <w:t xml:space="preserve">titular de alguna concesión en materia de telecomunicaciones y/o radiodifusión, </w:t>
      </w:r>
      <w:r>
        <w:rPr>
          <w:rFonts w:ascii="ITC Avant Garde" w:eastAsia="Calibri" w:hAnsi="ITC Avant Garde"/>
          <w:bCs/>
          <w:sz w:val="22"/>
          <w:szCs w:val="22"/>
        </w:rPr>
        <w:t>ni participan como accionistas en alguna de las concesionarias que prestan el servicio de televisión restringida en las localidades objeto de la cesión de derechos.</w:t>
      </w:r>
    </w:p>
    <w:p w14:paraId="7766A4E3" w14:textId="77777777" w:rsidR="00D0272C" w:rsidRDefault="00D0272C" w:rsidP="00FC401D">
      <w:pPr>
        <w:spacing w:after="0" w:line="240" w:lineRule="auto"/>
        <w:jc w:val="both"/>
        <w:rPr>
          <w:rFonts w:ascii="ITC Avant Garde" w:hAnsi="ITC Avant Garde"/>
          <w:bCs/>
          <w:lang w:eastAsia="es-MX"/>
        </w:rPr>
      </w:pPr>
    </w:p>
    <w:p w14:paraId="17AEB418" w14:textId="288E688A" w:rsidR="00B831D9" w:rsidRPr="000F376D" w:rsidRDefault="00013871"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lo que se refiere al </w:t>
      </w:r>
      <w:r w:rsidR="00EC3328" w:rsidRPr="000F376D">
        <w:rPr>
          <w:rFonts w:ascii="ITC Avant Garde" w:hAnsi="ITC Avant Garde"/>
          <w:bCs/>
          <w:lang w:eastAsia="es-MX"/>
        </w:rPr>
        <w:t>quinto</w:t>
      </w:r>
      <w:r w:rsidRPr="000F376D">
        <w:rPr>
          <w:rFonts w:ascii="ITC Avant Garde" w:hAnsi="ITC Avant Garde"/>
          <w:bCs/>
          <w:lang w:eastAsia="es-MX"/>
        </w:rPr>
        <w:t xml:space="preserve"> requisito de procedencia, </w:t>
      </w:r>
      <w:r w:rsidR="005A6228" w:rsidRPr="000F376D">
        <w:rPr>
          <w:rFonts w:ascii="ITC Avant Garde" w:hAnsi="ITC Avant Garde"/>
          <w:bCs/>
          <w:lang w:eastAsia="es-MX"/>
        </w:rPr>
        <w:t xml:space="preserve">destaca que </w:t>
      </w:r>
      <w:r w:rsidRPr="000F376D">
        <w:rPr>
          <w:rFonts w:ascii="ITC Avant Garde" w:hAnsi="ITC Avant Garde"/>
          <w:bCs/>
          <w:lang w:eastAsia="es-MX"/>
        </w:rPr>
        <w:t>se present</w:t>
      </w:r>
      <w:r w:rsidR="003A3FC7">
        <w:rPr>
          <w:rFonts w:ascii="ITC Avant Garde" w:hAnsi="ITC Avant Garde"/>
          <w:bCs/>
          <w:lang w:eastAsia="es-MX"/>
        </w:rPr>
        <w:t>ó</w:t>
      </w:r>
      <w:r w:rsidR="00DA6122" w:rsidRPr="000F376D">
        <w:rPr>
          <w:rFonts w:ascii="ITC Avant Garde" w:hAnsi="ITC Avant Garde"/>
          <w:bCs/>
          <w:lang w:eastAsia="es-MX"/>
        </w:rPr>
        <w:t xml:space="preserve"> </w:t>
      </w:r>
      <w:r w:rsidR="002319C1">
        <w:rPr>
          <w:rFonts w:ascii="ITC Avant Garde" w:hAnsi="ITC Avant Garde"/>
          <w:bCs/>
          <w:lang w:eastAsia="es-MX"/>
        </w:rPr>
        <w:t>el</w:t>
      </w:r>
      <w:r w:rsidR="002319C1" w:rsidRPr="000F376D">
        <w:rPr>
          <w:rFonts w:ascii="ITC Avant Garde" w:hAnsi="ITC Avant Garde"/>
          <w:bCs/>
          <w:lang w:eastAsia="es-MX"/>
        </w:rPr>
        <w:t xml:space="preserve"> comprobante de pago de derechos, por concepto de estudio por el cambio e</w:t>
      </w:r>
      <w:r w:rsidR="002319C1">
        <w:rPr>
          <w:rFonts w:ascii="ITC Avant Garde" w:hAnsi="ITC Avant Garde"/>
          <w:bCs/>
          <w:lang w:eastAsia="es-MX"/>
        </w:rPr>
        <w:t>n la titularidad de las concesiones</w:t>
      </w:r>
      <w:r w:rsidR="002319C1" w:rsidRPr="000F376D">
        <w:rPr>
          <w:rFonts w:ascii="ITC Avant Garde" w:hAnsi="ITC Avant Garde"/>
          <w:bCs/>
          <w:lang w:eastAsia="es-MX"/>
        </w:rPr>
        <w:t>, de conformidad con lo establecido en el artículo 97 fracción II, inciso a) de la Ley Federal de Derechos</w:t>
      </w:r>
      <w:r w:rsidR="002319C1">
        <w:rPr>
          <w:rFonts w:ascii="ITC Avant Garde" w:hAnsi="ITC Avant Garde"/>
          <w:bCs/>
          <w:lang w:eastAsia="es-MX"/>
        </w:rPr>
        <w:t xml:space="preserve"> 2015</w:t>
      </w:r>
      <w:r w:rsidRPr="000F376D">
        <w:rPr>
          <w:rFonts w:ascii="ITC Avant Garde" w:hAnsi="ITC Avant Garde"/>
          <w:bCs/>
          <w:lang w:eastAsia="es-MX"/>
        </w:rPr>
        <w:t>.</w:t>
      </w:r>
    </w:p>
    <w:p w14:paraId="243FB777" w14:textId="77777777" w:rsidR="00384467" w:rsidRPr="000F376D" w:rsidRDefault="00384467" w:rsidP="00FC401D">
      <w:pPr>
        <w:spacing w:after="0" w:line="240" w:lineRule="auto"/>
        <w:jc w:val="both"/>
        <w:rPr>
          <w:rFonts w:ascii="ITC Avant Garde" w:hAnsi="ITC Avant Garde"/>
          <w:bCs/>
          <w:lang w:eastAsia="es-MX"/>
        </w:rPr>
      </w:pPr>
    </w:p>
    <w:p w14:paraId="3B6E134B" w14:textId="7DFA9855" w:rsidR="00B24DFA" w:rsidRPr="000F376D" w:rsidRDefault="00AF6D5B"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en relación </w:t>
      </w:r>
      <w:r w:rsidR="00D641CF" w:rsidRPr="000F376D">
        <w:rPr>
          <w:rFonts w:ascii="ITC Avant Garde" w:hAnsi="ITC Avant Garde"/>
          <w:bCs/>
          <w:lang w:eastAsia="es-MX"/>
        </w:rPr>
        <w:t xml:space="preserve">con el </w:t>
      </w:r>
      <w:r w:rsidRPr="000F376D">
        <w:rPr>
          <w:rFonts w:ascii="ITC Avant Garde" w:hAnsi="ITC Avant Garde"/>
          <w:bCs/>
          <w:lang w:eastAsia="es-MX"/>
        </w:rPr>
        <w:t>sexto requisito de procedencia</w:t>
      </w:r>
      <w:r w:rsidR="005A6228" w:rsidRPr="000F376D">
        <w:rPr>
          <w:rFonts w:ascii="ITC Avant Garde" w:hAnsi="ITC Avant Garde"/>
          <w:bCs/>
          <w:lang w:eastAsia="es-MX"/>
        </w:rPr>
        <w:t>,</w:t>
      </w:r>
      <w:r w:rsidR="00EF6A7C" w:rsidRPr="000F376D">
        <w:rPr>
          <w:rFonts w:ascii="ITC Avant Garde" w:hAnsi="ITC Avant Garde"/>
          <w:bCs/>
          <w:lang w:eastAsia="es-MX"/>
        </w:rPr>
        <w:t xml:space="preserve"> </w:t>
      </w:r>
      <w:r w:rsidR="00D641CF" w:rsidRPr="000F376D">
        <w:rPr>
          <w:rFonts w:ascii="ITC Avant Garde" w:hAnsi="ITC Avant Garde"/>
          <w:bCs/>
          <w:lang w:eastAsia="es-MX"/>
        </w:rPr>
        <w:t>mediante oficio</w:t>
      </w:r>
      <w:r w:rsidR="008156A2" w:rsidRPr="000F376D">
        <w:rPr>
          <w:rFonts w:ascii="ITC Avant Garde" w:hAnsi="ITC Avant Garde"/>
          <w:bCs/>
          <w:lang w:eastAsia="es-MX"/>
        </w:rPr>
        <w:t xml:space="preserve"> IFT/</w:t>
      </w:r>
      <w:r w:rsidR="007750AB" w:rsidRPr="000F376D">
        <w:rPr>
          <w:rFonts w:ascii="ITC Avant Garde" w:hAnsi="ITC Avant Garde"/>
          <w:bCs/>
          <w:lang w:eastAsia="es-MX"/>
        </w:rPr>
        <w:t>223/UCS/</w:t>
      </w:r>
      <w:r w:rsidR="00C26D34">
        <w:rPr>
          <w:rFonts w:ascii="ITC Avant Garde" w:hAnsi="ITC Avant Garde"/>
          <w:bCs/>
          <w:lang w:eastAsia="es-MX"/>
        </w:rPr>
        <w:t>2</w:t>
      </w:r>
      <w:r w:rsidR="002710D1">
        <w:rPr>
          <w:rFonts w:ascii="ITC Avant Garde" w:hAnsi="ITC Avant Garde"/>
          <w:bCs/>
          <w:lang w:eastAsia="es-MX"/>
        </w:rPr>
        <w:t>691</w:t>
      </w:r>
      <w:r w:rsidR="0066685D" w:rsidRPr="000F376D">
        <w:rPr>
          <w:rFonts w:ascii="ITC Avant Garde" w:hAnsi="ITC Avant Garde"/>
          <w:bCs/>
          <w:lang w:eastAsia="es-MX"/>
        </w:rPr>
        <w:t>/2015</w:t>
      </w:r>
      <w:r w:rsidR="00D641CF" w:rsidRPr="000F376D">
        <w:rPr>
          <w:rFonts w:ascii="ITC Avant Garde" w:hAnsi="ITC Avant Garde"/>
          <w:bCs/>
          <w:lang w:eastAsia="es-MX"/>
        </w:rPr>
        <w:t xml:space="preserve"> notificado el </w:t>
      </w:r>
      <w:r w:rsidR="002710D1">
        <w:rPr>
          <w:rFonts w:ascii="ITC Avant Garde" w:hAnsi="ITC Avant Garde"/>
          <w:bCs/>
          <w:lang w:eastAsia="es-MX"/>
        </w:rPr>
        <w:t>11</w:t>
      </w:r>
      <w:r w:rsidR="009910B0" w:rsidRPr="000F376D">
        <w:rPr>
          <w:rFonts w:ascii="ITC Avant Garde" w:hAnsi="ITC Avant Garde"/>
          <w:bCs/>
          <w:lang w:eastAsia="es-MX"/>
        </w:rPr>
        <w:t xml:space="preserve"> de </w:t>
      </w:r>
      <w:r w:rsidR="002710D1">
        <w:rPr>
          <w:rFonts w:ascii="ITC Avant Garde" w:hAnsi="ITC Avant Garde"/>
          <w:bCs/>
          <w:lang w:eastAsia="es-MX"/>
        </w:rPr>
        <w:t>diciembre</w:t>
      </w:r>
      <w:r w:rsidR="009910B0" w:rsidRPr="000F376D">
        <w:rPr>
          <w:rFonts w:ascii="ITC Avant Garde" w:hAnsi="ITC Avant Garde"/>
          <w:bCs/>
          <w:lang w:eastAsia="es-MX"/>
        </w:rPr>
        <w:t xml:space="preserve"> de 2015</w:t>
      </w:r>
      <w:r w:rsidR="00D641CF" w:rsidRPr="000F376D">
        <w:rPr>
          <w:rFonts w:ascii="ITC Avant Garde" w:hAnsi="ITC Avant Garde"/>
          <w:bCs/>
          <w:lang w:eastAsia="es-MX"/>
        </w:rPr>
        <w:t xml:space="preserve">, el Instituto solicitó a la Secretaría la opinión técnica correspondiente a la Solicitud de </w:t>
      </w:r>
      <w:r w:rsidR="005A6228" w:rsidRPr="000F376D">
        <w:rPr>
          <w:rFonts w:ascii="ITC Avant Garde" w:hAnsi="ITC Avant Garde"/>
          <w:bCs/>
          <w:lang w:eastAsia="es-MX"/>
        </w:rPr>
        <w:t>Cesión</w:t>
      </w:r>
      <w:r w:rsidR="00D641CF" w:rsidRPr="000F376D">
        <w:rPr>
          <w:rFonts w:ascii="ITC Avant Garde" w:hAnsi="ITC Avant Garde"/>
          <w:bCs/>
          <w:lang w:eastAsia="es-MX"/>
        </w:rPr>
        <w:t xml:space="preserve"> de Derechos, de conformidad con lo establecido en el artículo 28 párrafo décimo séptimo de la Constitución.</w:t>
      </w:r>
    </w:p>
    <w:p w14:paraId="08E6ED88" w14:textId="77777777" w:rsidR="00384467" w:rsidRPr="000F376D" w:rsidRDefault="00384467" w:rsidP="00FC401D">
      <w:pPr>
        <w:spacing w:after="0" w:line="240" w:lineRule="auto"/>
        <w:jc w:val="both"/>
        <w:rPr>
          <w:rFonts w:ascii="ITC Avant Garde" w:hAnsi="ITC Avant Garde"/>
          <w:bCs/>
          <w:lang w:eastAsia="es-MX"/>
        </w:rPr>
      </w:pPr>
    </w:p>
    <w:p w14:paraId="2A68E050" w14:textId="3E316BD0" w:rsidR="00384467" w:rsidRDefault="003A2E4F" w:rsidP="00FC401D">
      <w:pPr>
        <w:spacing w:after="0" w:line="240" w:lineRule="auto"/>
        <w:jc w:val="both"/>
        <w:rPr>
          <w:rFonts w:ascii="ITC Avant Garde" w:hAnsi="ITC Avant Garde"/>
          <w:bCs/>
          <w:lang w:eastAsia="es-MX"/>
        </w:rPr>
      </w:pPr>
      <w:r w:rsidRPr="009A7BF6">
        <w:rPr>
          <w:rFonts w:ascii="ITC Avant Garde" w:hAnsi="ITC Avant Garde"/>
          <w:bCs/>
          <w:lang w:eastAsia="es-MX"/>
        </w:rPr>
        <w:t>Al respecto, mediante oficio 1.</w:t>
      </w:r>
      <w:r>
        <w:rPr>
          <w:rFonts w:ascii="ITC Avant Garde" w:hAnsi="ITC Avant Garde"/>
          <w:bCs/>
          <w:lang w:eastAsia="es-MX"/>
        </w:rPr>
        <w:t>-1</w:t>
      </w:r>
      <w:r w:rsidR="002710D1">
        <w:rPr>
          <w:rFonts w:ascii="ITC Avant Garde" w:hAnsi="ITC Avant Garde"/>
          <w:bCs/>
          <w:lang w:eastAsia="es-MX"/>
        </w:rPr>
        <w:t>9</w:t>
      </w:r>
      <w:r w:rsidRPr="009A7BF6">
        <w:rPr>
          <w:rFonts w:ascii="ITC Avant Garde" w:hAnsi="ITC Avant Garde"/>
          <w:bCs/>
          <w:lang w:eastAsia="es-MX"/>
        </w:rPr>
        <w:t xml:space="preserve"> 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w:t>
      </w:r>
      <w:r w:rsidR="002D6F9F">
        <w:rPr>
          <w:rFonts w:ascii="ITC Avant Garde" w:hAnsi="ITC Avant Garde"/>
          <w:bCs/>
          <w:lang w:eastAsia="es-MX"/>
        </w:rPr>
        <w:t>6</w:t>
      </w:r>
      <w:r>
        <w:rPr>
          <w:rFonts w:ascii="ITC Avant Garde" w:hAnsi="ITC Avant Garde"/>
          <w:bCs/>
          <w:lang w:eastAsia="es-MX"/>
        </w:rPr>
        <w:t>, la Secretaría</w:t>
      </w:r>
      <w:r w:rsidRPr="009A7BF6">
        <w:rPr>
          <w:rFonts w:ascii="ITC Avant Garde" w:hAnsi="ITC Avant Garde"/>
          <w:bCs/>
          <w:lang w:eastAsia="es-MX"/>
        </w:rPr>
        <w:t xml:space="preserve"> emitió opinión favorable respecto de la Solicitud de Cesión de </w:t>
      </w:r>
      <w:r>
        <w:rPr>
          <w:rFonts w:ascii="ITC Avant Garde" w:hAnsi="ITC Avant Garde"/>
          <w:bCs/>
          <w:lang w:eastAsia="es-MX"/>
        </w:rPr>
        <w:t>Derechos que nos ocupa, la cual fue remitida a través del oficio 2.1.203.-0020 de la misma fecha, emitido por la Dirección General de Política de Telecomunicaciones y Radiodifusión de esa Dependencia</w:t>
      </w:r>
      <w:r w:rsidR="006F3D6C" w:rsidRPr="009A7BF6">
        <w:rPr>
          <w:rFonts w:ascii="ITC Avant Garde" w:hAnsi="ITC Avant Garde"/>
          <w:bCs/>
          <w:lang w:eastAsia="es-MX"/>
        </w:rPr>
        <w:t>.</w:t>
      </w:r>
    </w:p>
    <w:p w14:paraId="306167BC" w14:textId="77777777" w:rsidR="00E27D3D" w:rsidRDefault="00E27D3D" w:rsidP="00FC401D">
      <w:pPr>
        <w:spacing w:after="0" w:line="240" w:lineRule="auto"/>
        <w:jc w:val="both"/>
        <w:rPr>
          <w:rFonts w:ascii="ITC Avant Garde" w:hAnsi="ITC Avant Garde"/>
          <w:bCs/>
          <w:lang w:eastAsia="es-MX"/>
        </w:rPr>
      </w:pPr>
      <w:bookmarkStart w:id="0" w:name="_GoBack"/>
      <w:bookmarkEnd w:id="0"/>
    </w:p>
    <w:p w14:paraId="2A4E1AAB" w14:textId="6349E21B" w:rsidR="003E2FCE" w:rsidRDefault="003E2FCE" w:rsidP="00FC401D">
      <w:pPr>
        <w:spacing w:after="0" w:line="240" w:lineRule="auto"/>
        <w:jc w:val="both"/>
        <w:rPr>
          <w:rFonts w:ascii="ITC Avant Garde" w:hAnsi="ITC Avant Garde"/>
          <w:bCs/>
          <w:lang w:eastAsia="es-MX"/>
        </w:rPr>
      </w:pPr>
      <w:r>
        <w:rPr>
          <w:rFonts w:ascii="ITC Avant Garde" w:hAnsi="ITC Avant Garde"/>
          <w:bCs/>
          <w:lang w:eastAsia="es-MX"/>
        </w:rPr>
        <w:t xml:space="preserve">Es importante señalar que </w:t>
      </w:r>
      <w:r w:rsidR="00F633EC">
        <w:rPr>
          <w:rFonts w:ascii="ITC Avant Garde" w:hAnsi="ITC Avant Garde"/>
          <w:bCs/>
          <w:lang w:eastAsia="es-MX"/>
        </w:rPr>
        <w:t>con</w:t>
      </w:r>
      <w:r>
        <w:rPr>
          <w:rFonts w:ascii="ITC Avant Garde" w:hAnsi="ITC Avant Garde"/>
          <w:bCs/>
          <w:lang w:eastAsia="es-MX"/>
        </w:rPr>
        <w:t xml:space="preserve"> la Solicitud de Cesión de Derechos se presentó el “</w:t>
      </w:r>
      <w:r w:rsidRPr="00B041B8">
        <w:rPr>
          <w:rFonts w:ascii="ITC Avant Garde" w:hAnsi="ITC Avant Garde"/>
          <w:bCs/>
          <w:i/>
          <w:lang w:eastAsia="es-MX"/>
        </w:rPr>
        <w:t xml:space="preserve">CONTRATO DE CESIÓN GRATUITA DE DERECHOS QUE CELEBRAN POR UNA PARTE LA EMPRESA </w:t>
      </w:r>
      <w:r w:rsidR="00F633EC">
        <w:rPr>
          <w:rFonts w:ascii="ITC Avant Garde" w:hAnsi="ITC Avant Garde"/>
          <w:bCs/>
          <w:i/>
          <w:lang w:eastAsia="es-MX"/>
        </w:rPr>
        <w:t>‘</w:t>
      </w:r>
      <w:r>
        <w:rPr>
          <w:rFonts w:ascii="ITC Avant Garde" w:hAnsi="ITC Avant Garde"/>
          <w:bCs/>
          <w:i/>
          <w:lang w:eastAsia="es-MX"/>
        </w:rPr>
        <w:t>DIGICABLE</w:t>
      </w:r>
      <w:r w:rsidRPr="00B041B8">
        <w:rPr>
          <w:rFonts w:ascii="ITC Avant Garde" w:hAnsi="ITC Avant Garde"/>
          <w:bCs/>
          <w:i/>
          <w:lang w:eastAsia="es-MX"/>
        </w:rPr>
        <w:t>, S.A. DE C.V.</w:t>
      </w:r>
      <w:r w:rsidR="00F633EC">
        <w:rPr>
          <w:rFonts w:ascii="ITC Avant Garde" w:hAnsi="ITC Avant Garde"/>
          <w:bCs/>
          <w:i/>
          <w:lang w:eastAsia="es-MX"/>
        </w:rPr>
        <w:t>’</w:t>
      </w:r>
      <w:r w:rsidRPr="00B041B8">
        <w:rPr>
          <w:rFonts w:ascii="ITC Avant Garde" w:hAnsi="ITC Avant Garde"/>
          <w:bCs/>
          <w:i/>
          <w:lang w:eastAsia="es-MX"/>
        </w:rPr>
        <w:t>,</w:t>
      </w:r>
      <w:r>
        <w:rPr>
          <w:rFonts w:ascii="ITC Avant Garde" w:hAnsi="ITC Avant Garde"/>
          <w:bCs/>
          <w:i/>
          <w:lang w:eastAsia="es-MX"/>
        </w:rPr>
        <w:t xml:space="preserve"> REPRESENTADA EN ESTE ACTO POR LOS SEÑORES CARLOS JAVIER FERRAEZ CENTENO Y RUBEN BORDES POSADAS, QUIEN EN LO S</w:t>
      </w:r>
      <w:r w:rsidR="00F633EC">
        <w:rPr>
          <w:rFonts w:ascii="ITC Avant Garde" w:hAnsi="ITC Avant Garde"/>
          <w:bCs/>
          <w:i/>
          <w:lang w:eastAsia="es-MX"/>
        </w:rPr>
        <w:t>UCESIVO SE LES DENOMINARA COMO ‘CEDENTE’ Y POR LA OTRA ‘SMART CABLE’</w:t>
      </w:r>
      <w:r>
        <w:rPr>
          <w:rFonts w:ascii="ITC Avant Garde" w:hAnsi="ITC Avant Garde"/>
          <w:bCs/>
          <w:i/>
          <w:lang w:eastAsia="es-MX"/>
        </w:rPr>
        <w:t xml:space="preserve"> SOCIEDAD ANÓNIMA DE CAPITAL VARIABLE, REPRESENTADA EN ESTE ACTO POR SU ADMINISTRADOR ÚNICO, EL SEÑOR MARCOS LÓPEZ ZAMORA, A QUIEN EN LO </w:t>
      </w:r>
      <w:r w:rsidR="00F633EC">
        <w:rPr>
          <w:rFonts w:ascii="ITC Avant Garde" w:hAnsi="ITC Avant Garde"/>
          <w:bCs/>
          <w:i/>
          <w:lang w:eastAsia="es-MX"/>
        </w:rPr>
        <w:t>SUCESIVO SE LE DENOMINARA COMO ‘EL CESIONARIO’</w:t>
      </w:r>
      <w:r>
        <w:rPr>
          <w:rFonts w:ascii="ITC Avant Garde" w:hAnsi="ITC Avant Garde"/>
          <w:bCs/>
          <w:lang w:eastAsia="es-MX"/>
        </w:rPr>
        <w:t xml:space="preserve">, </w:t>
      </w:r>
      <w:r w:rsidR="00F633EC">
        <w:rPr>
          <w:rFonts w:ascii="ITC Avant Garde" w:hAnsi="ITC Avant Garde"/>
          <w:bCs/>
          <w:lang w:eastAsia="es-MX"/>
        </w:rPr>
        <w:t xml:space="preserve">suscrito entre las partes el 16 de marzo de 2015, </w:t>
      </w:r>
      <w:r w:rsidR="00F633EC">
        <w:rPr>
          <w:rFonts w:ascii="ITC Avant Garde" w:hAnsi="ITC Avant Garde"/>
          <w:bCs/>
        </w:rPr>
        <w:t>el cual establece en su Clá</w:t>
      </w:r>
      <w:r>
        <w:rPr>
          <w:rFonts w:ascii="ITC Avant Garde" w:hAnsi="ITC Avant Garde"/>
          <w:bCs/>
        </w:rPr>
        <w:t xml:space="preserve">usula Quinta que las partes acuerdan que la validez y efectos legales de dicho instrumento, quedarán sujetas a la condición suspensiva de que el Instituto autorice en definitiva la </w:t>
      </w:r>
      <w:r w:rsidR="005D4CBC">
        <w:rPr>
          <w:rFonts w:ascii="ITC Avant Garde" w:hAnsi="ITC Avant Garde"/>
          <w:bCs/>
        </w:rPr>
        <w:t>c</w:t>
      </w:r>
      <w:r>
        <w:rPr>
          <w:rFonts w:ascii="ITC Avant Garde" w:hAnsi="ITC Avant Garde"/>
          <w:bCs/>
        </w:rPr>
        <w:t xml:space="preserve">esión </w:t>
      </w:r>
      <w:r w:rsidR="005D4CBC">
        <w:rPr>
          <w:rFonts w:ascii="ITC Avant Garde" w:hAnsi="ITC Avant Garde"/>
          <w:bCs/>
        </w:rPr>
        <w:t>de d</w:t>
      </w:r>
      <w:r>
        <w:rPr>
          <w:rFonts w:ascii="ITC Avant Garde" w:hAnsi="ITC Avant Garde"/>
          <w:bCs/>
        </w:rPr>
        <w:t>erechos</w:t>
      </w:r>
      <w:r w:rsidR="005D4CBC">
        <w:rPr>
          <w:rFonts w:ascii="ITC Avant Garde" w:hAnsi="ITC Avant Garde"/>
          <w:bCs/>
        </w:rPr>
        <w:t xml:space="preserve"> de la Concesión</w:t>
      </w:r>
      <w:r w:rsidRPr="00B92FBB">
        <w:rPr>
          <w:rFonts w:ascii="ITC Avant Garde" w:hAnsi="ITC Avant Garde"/>
          <w:bCs/>
        </w:rPr>
        <w:t>.</w:t>
      </w:r>
    </w:p>
    <w:p w14:paraId="2676A345" w14:textId="77777777" w:rsidR="00C26D34" w:rsidRPr="000F376D" w:rsidRDefault="00C26D34" w:rsidP="00FC401D">
      <w:pPr>
        <w:spacing w:after="0" w:line="240" w:lineRule="auto"/>
        <w:jc w:val="both"/>
        <w:rPr>
          <w:rFonts w:ascii="ITC Avant Garde" w:hAnsi="ITC Avant Garde"/>
          <w:bCs/>
          <w:lang w:eastAsia="es-MX"/>
        </w:rPr>
      </w:pPr>
    </w:p>
    <w:p w14:paraId="14722539" w14:textId="26A5BB7E" w:rsidR="002B2555" w:rsidRPr="000F376D" w:rsidRDefault="008156A2"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w:t>
      </w:r>
      <w:r w:rsidR="00A80662">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sidR="00A80662">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sidR="009B0430" w:rsidRPr="00BA7510">
        <w:rPr>
          <w:rFonts w:ascii="ITC Avant Garde" w:hAnsi="ITC Avant Garde"/>
          <w:bCs/>
          <w:lang w:eastAsia="es-MX"/>
        </w:rPr>
        <w:t>97 fracción II</w:t>
      </w:r>
      <w:r w:rsidR="009B0430">
        <w:rPr>
          <w:rFonts w:ascii="ITC Avant Garde" w:hAnsi="ITC Avant Garde"/>
          <w:bCs/>
          <w:lang w:eastAsia="es-MX"/>
        </w:rPr>
        <w:t xml:space="preserve"> </w:t>
      </w:r>
      <w:r w:rsidR="009B0430" w:rsidRPr="00BA7510">
        <w:rPr>
          <w:rFonts w:ascii="ITC Avant Garde" w:hAnsi="ITC Avant Garde"/>
          <w:bCs/>
          <w:lang w:eastAsia="es-MX"/>
        </w:rPr>
        <w:t xml:space="preserve">de la </w:t>
      </w:r>
      <w:r w:rsidR="00E22F4C" w:rsidRPr="00E22F4C">
        <w:rPr>
          <w:rFonts w:ascii="ITC Avant Garde" w:hAnsi="ITC Avant Garde"/>
          <w:bCs/>
          <w:lang w:eastAsia="es-MX"/>
        </w:rPr>
        <w:t>Ley Federal de Derechos vigente durante el año 2015</w:t>
      </w:r>
      <w:r w:rsidRPr="000F376D">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7A0AAC1C" w14:textId="77777777" w:rsidR="00497C6D" w:rsidRPr="000F376D" w:rsidRDefault="00497C6D" w:rsidP="00FC401D">
      <w:pPr>
        <w:spacing w:after="0" w:line="240" w:lineRule="auto"/>
        <w:jc w:val="both"/>
        <w:rPr>
          <w:rFonts w:ascii="ITC Avant Garde" w:hAnsi="ITC Avant Garde"/>
          <w:shd w:val="clear" w:color="auto" w:fill="FFFFFF"/>
        </w:rPr>
      </w:pPr>
    </w:p>
    <w:p w14:paraId="0157D657" w14:textId="77777777" w:rsidR="00013871" w:rsidRPr="00C02B0F" w:rsidRDefault="00CB34D6" w:rsidP="00D47E3F">
      <w:pPr>
        <w:pStyle w:val="Ttulo2"/>
        <w:jc w:val="center"/>
        <w:rPr>
          <w:rFonts w:ascii="ITC Avant Garde" w:hAnsi="ITC Avant Garde"/>
          <w:b/>
          <w:bCs/>
          <w:i/>
          <w:color w:val="auto"/>
          <w:lang w:eastAsia="es-MX"/>
        </w:rPr>
      </w:pPr>
      <w:r w:rsidRPr="00D47E3F">
        <w:rPr>
          <w:rFonts w:ascii="ITC Avant Garde" w:hAnsi="ITC Avant Garde"/>
          <w:b/>
          <w:color w:val="auto"/>
          <w:sz w:val="22"/>
          <w:szCs w:val="22"/>
        </w:rPr>
        <w:t>RESOLUTIVOS</w:t>
      </w:r>
    </w:p>
    <w:p w14:paraId="014C265C" w14:textId="77777777" w:rsidR="00846134" w:rsidRPr="000F376D" w:rsidRDefault="00846134" w:rsidP="00FC401D">
      <w:pPr>
        <w:spacing w:after="0" w:line="240" w:lineRule="auto"/>
        <w:jc w:val="both"/>
        <w:rPr>
          <w:rFonts w:ascii="ITC Avant Garde" w:hAnsi="ITC Avant Garde"/>
          <w:b/>
          <w:bCs/>
          <w:lang w:eastAsia="es-MX"/>
        </w:rPr>
      </w:pPr>
    </w:p>
    <w:p w14:paraId="536D28D5" w14:textId="040F5C9D" w:rsidR="00013871" w:rsidRPr="003A3FC7" w:rsidRDefault="00013871" w:rsidP="00FC401D">
      <w:pPr>
        <w:spacing w:after="0" w:line="240" w:lineRule="auto"/>
        <w:jc w:val="both"/>
        <w:rPr>
          <w:rFonts w:ascii="ITC Avant Garde" w:hAnsi="ITC Avant Garde"/>
          <w:bCs/>
          <w:lang w:eastAsia="es-MX"/>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51CDC" w:rsidRPr="000F376D">
        <w:rPr>
          <w:rFonts w:ascii="ITC Avant Garde" w:hAnsi="ITC Avant Garde"/>
          <w:bCs/>
        </w:rPr>
        <w:t xml:space="preserve"> </w:t>
      </w:r>
      <w:proofErr w:type="spellStart"/>
      <w:r w:rsidR="002710D1">
        <w:rPr>
          <w:rFonts w:ascii="ITC Avant Garde" w:hAnsi="ITC Avant Garde"/>
          <w:bCs/>
        </w:rPr>
        <w:t>Digicable</w:t>
      </w:r>
      <w:proofErr w:type="spellEnd"/>
      <w:r w:rsidR="002710D1">
        <w:rPr>
          <w:rFonts w:ascii="ITC Avant Garde" w:hAnsi="ITC Avant Garde"/>
          <w:bCs/>
        </w:rPr>
        <w:t>, S.A. de C.V.</w:t>
      </w:r>
      <w:r w:rsidR="00A47BF1" w:rsidRPr="000F376D">
        <w:rPr>
          <w:rFonts w:ascii="ITC Avant Garde" w:hAnsi="ITC Avant Garde" w:cs="Calibri"/>
        </w:rPr>
        <w:t>,</w:t>
      </w:r>
      <w:r w:rsidRPr="000F376D">
        <w:rPr>
          <w:rFonts w:ascii="ITC Avant Garde" w:hAnsi="ITC Avant Garde" w:cs="Calibri"/>
        </w:rPr>
        <w:t xml:space="preserve"> </w:t>
      </w:r>
      <w:r w:rsidRPr="000F376D">
        <w:rPr>
          <w:rFonts w:ascii="ITC Avant Garde" w:hAnsi="ITC Avant Garde"/>
          <w:bCs/>
          <w:lang w:eastAsia="es-MX"/>
        </w:rPr>
        <w:t xml:space="preserve">a llevar a cabo la cesión de derechos y obligaciones del título de concesión otorgado el </w:t>
      </w:r>
      <w:r w:rsidR="002710D1">
        <w:rPr>
          <w:rFonts w:ascii="ITC Avant Garde" w:hAnsi="ITC Avant Garde"/>
          <w:bCs/>
          <w:lang w:eastAsia="es-MX"/>
        </w:rPr>
        <w:t>14</w:t>
      </w:r>
      <w:r w:rsidR="009B02B7" w:rsidRPr="000F376D">
        <w:rPr>
          <w:rFonts w:ascii="ITC Avant Garde" w:hAnsi="ITC Avant Garde"/>
          <w:bCs/>
          <w:lang w:eastAsia="es-MX"/>
        </w:rPr>
        <w:t xml:space="preserve"> </w:t>
      </w:r>
      <w:r w:rsidR="001D51A5" w:rsidRPr="000F376D">
        <w:rPr>
          <w:rFonts w:ascii="ITC Avant Garde" w:hAnsi="ITC Avant Garde"/>
          <w:bCs/>
          <w:lang w:eastAsia="es-MX"/>
        </w:rPr>
        <w:t xml:space="preserve">de </w:t>
      </w:r>
      <w:r w:rsidR="00C26D34">
        <w:rPr>
          <w:rFonts w:ascii="ITC Avant Garde" w:hAnsi="ITC Avant Garde"/>
          <w:bCs/>
          <w:lang w:eastAsia="es-MX"/>
        </w:rPr>
        <w:t>marzo</w:t>
      </w:r>
      <w:r w:rsidR="001D51A5" w:rsidRPr="000F376D">
        <w:rPr>
          <w:rFonts w:ascii="ITC Avant Garde" w:hAnsi="ITC Avant Garde"/>
          <w:bCs/>
          <w:lang w:eastAsia="es-MX"/>
        </w:rPr>
        <w:t xml:space="preserve"> </w:t>
      </w:r>
      <w:r w:rsidR="008744BD" w:rsidRPr="000F376D">
        <w:rPr>
          <w:rFonts w:ascii="ITC Avant Garde" w:hAnsi="ITC Avant Garde"/>
          <w:bCs/>
          <w:lang w:eastAsia="es-MX"/>
        </w:rPr>
        <w:t xml:space="preserve">de </w:t>
      </w:r>
      <w:r w:rsidR="009B02B7" w:rsidRPr="000F376D">
        <w:rPr>
          <w:rFonts w:ascii="ITC Avant Garde" w:hAnsi="ITC Avant Garde"/>
          <w:bCs/>
          <w:lang w:eastAsia="es-MX"/>
        </w:rPr>
        <w:t>20</w:t>
      </w:r>
      <w:r w:rsidR="002710D1">
        <w:rPr>
          <w:rFonts w:ascii="ITC Avant Garde" w:hAnsi="ITC Avant Garde"/>
          <w:bCs/>
          <w:lang w:eastAsia="es-MX"/>
        </w:rPr>
        <w:t>12</w:t>
      </w:r>
      <w:r w:rsidR="000B58BA" w:rsidRPr="000F376D">
        <w:rPr>
          <w:rFonts w:ascii="ITC Avant Garde" w:hAnsi="ITC Avant Garde"/>
          <w:bCs/>
          <w:lang w:eastAsia="es-MX"/>
        </w:rPr>
        <w:t>, para instalar, operar y explotar una red pública de telecomunicaciones</w:t>
      </w:r>
      <w:r w:rsidR="000E17BF" w:rsidRPr="000F376D">
        <w:rPr>
          <w:rFonts w:ascii="ITC Avant Garde" w:hAnsi="ITC Avant Garde"/>
          <w:bCs/>
          <w:lang w:eastAsia="es-MX"/>
        </w:rPr>
        <w:t xml:space="preserve"> para prestar el servicio de televisión restringida</w:t>
      </w:r>
      <w:r w:rsidR="002710D1">
        <w:rPr>
          <w:rFonts w:ascii="ITC Avant Garde" w:hAnsi="ITC Avant Garde"/>
          <w:bCs/>
          <w:lang w:eastAsia="es-MX"/>
        </w:rPr>
        <w:t xml:space="preserve"> y tran</w:t>
      </w:r>
      <w:r w:rsidR="00D0272C">
        <w:rPr>
          <w:rFonts w:ascii="ITC Avant Garde" w:hAnsi="ITC Avant Garde"/>
          <w:bCs/>
          <w:lang w:eastAsia="es-MX"/>
        </w:rPr>
        <w:t>s</w:t>
      </w:r>
      <w:r w:rsidR="002710D1">
        <w:rPr>
          <w:rFonts w:ascii="ITC Avant Garde" w:hAnsi="ITC Avant Garde"/>
          <w:bCs/>
          <w:lang w:eastAsia="es-MX"/>
        </w:rPr>
        <w:t>misión bidireccional de datos</w:t>
      </w:r>
      <w:r w:rsidR="000E17BF" w:rsidRPr="000F376D">
        <w:rPr>
          <w:rFonts w:ascii="ITC Avant Garde" w:hAnsi="ITC Avant Garde"/>
          <w:bCs/>
          <w:lang w:eastAsia="es-MX"/>
        </w:rPr>
        <w:t xml:space="preserve"> en </w:t>
      </w:r>
      <w:r w:rsidR="002710D1" w:rsidRPr="002710D1">
        <w:rPr>
          <w:rFonts w:ascii="ITC Avant Garde" w:hAnsi="ITC Avant Garde"/>
          <w:bCs/>
          <w:lang w:eastAsia="es-MX"/>
        </w:rPr>
        <w:t>Poza Rica de Hidalgo, M</w:t>
      </w:r>
      <w:r w:rsidR="002710D1">
        <w:rPr>
          <w:rFonts w:ascii="ITC Avant Garde" w:hAnsi="ITC Avant Garde"/>
          <w:bCs/>
          <w:lang w:eastAsia="es-MX"/>
        </w:rPr>
        <w:t>unicipio</w:t>
      </w:r>
      <w:r w:rsidR="002710D1" w:rsidRPr="002710D1">
        <w:rPr>
          <w:rFonts w:ascii="ITC Avant Garde" w:hAnsi="ITC Avant Garde"/>
          <w:bCs/>
          <w:lang w:eastAsia="es-MX"/>
        </w:rPr>
        <w:t xml:space="preserve"> de Poza Rica de Hi</w:t>
      </w:r>
      <w:r w:rsidR="002710D1">
        <w:rPr>
          <w:rFonts w:ascii="ITC Avant Garde" w:hAnsi="ITC Avant Garde"/>
          <w:bCs/>
          <w:lang w:eastAsia="es-MX"/>
        </w:rPr>
        <w:t>dalgo, en el Estado de Veracruz</w:t>
      </w:r>
      <w:r w:rsidR="005E7BB8" w:rsidRPr="000F376D">
        <w:rPr>
          <w:rFonts w:ascii="ITC Avant Garde" w:hAnsi="ITC Avant Garde"/>
          <w:bCs/>
          <w:lang w:eastAsia="es-MX"/>
        </w:rPr>
        <w:t xml:space="preserve">, </w:t>
      </w:r>
      <w:r w:rsidR="000B58BA" w:rsidRPr="000F376D">
        <w:rPr>
          <w:rFonts w:ascii="ITC Avant Garde" w:hAnsi="ITC Avant Garde"/>
          <w:bCs/>
          <w:lang w:eastAsia="es-MX"/>
        </w:rPr>
        <w:t xml:space="preserve">en favor de la empresa </w:t>
      </w:r>
      <w:r w:rsidR="002710D1">
        <w:rPr>
          <w:rFonts w:ascii="ITC Avant Garde" w:hAnsi="ITC Avant Garde"/>
          <w:bCs/>
          <w:lang w:eastAsia="es-MX"/>
        </w:rPr>
        <w:t>Smart</w:t>
      </w:r>
      <w:r w:rsidR="003A3FC7">
        <w:rPr>
          <w:rFonts w:ascii="ITC Avant Garde" w:hAnsi="ITC Avant Garde"/>
          <w:bCs/>
          <w:lang w:eastAsia="es-MX"/>
        </w:rPr>
        <w:t xml:space="preserve"> Cable</w:t>
      </w:r>
      <w:r w:rsidR="00EB59FC" w:rsidRPr="000F376D">
        <w:rPr>
          <w:rFonts w:ascii="ITC Avant Garde" w:hAnsi="ITC Avant Garde"/>
          <w:bCs/>
          <w:lang w:eastAsia="es-MX"/>
        </w:rPr>
        <w:t>, S.A.</w:t>
      </w:r>
      <w:r w:rsidR="000B58BA" w:rsidRPr="000F376D">
        <w:rPr>
          <w:rFonts w:ascii="ITC Avant Garde" w:hAnsi="ITC Avant Garde"/>
          <w:bCs/>
          <w:lang w:eastAsia="es-MX"/>
        </w:rPr>
        <w:t xml:space="preserve"> de C.V., </w:t>
      </w:r>
      <w:r w:rsidR="00950DBF" w:rsidRPr="000F376D">
        <w:rPr>
          <w:rFonts w:ascii="ITC Avant Garde" w:hAnsi="ITC Avant Garde"/>
          <w:bCs/>
          <w:lang w:eastAsia="es-MX"/>
        </w:rPr>
        <w:t>para adquirir esta última</w:t>
      </w:r>
      <w:r w:rsidRPr="000F376D">
        <w:rPr>
          <w:rFonts w:ascii="ITC Avant Garde" w:hAnsi="ITC Avant Garde"/>
          <w:bCs/>
          <w:lang w:eastAsia="es-MX"/>
        </w:rPr>
        <w:t xml:space="preserve"> el carácter de concesionaria.</w:t>
      </w:r>
    </w:p>
    <w:p w14:paraId="1DC44C0F" w14:textId="77777777" w:rsidR="00384467" w:rsidRPr="002710D1" w:rsidRDefault="00384467" w:rsidP="00FC401D">
      <w:pPr>
        <w:spacing w:after="0" w:line="240" w:lineRule="auto"/>
        <w:jc w:val="both"/>
        <w:rPr>
          <w:rFonts w:ascii="ITC Avant Garde" w:hAnsi="ITC Avant Garde"/>
          <w:bCs/>
          <w:lang w:eastAsia="es-MX"/>
        </w:rPr>
      </w:pPr>
    </w:p>
    <w:p w14:paraId="0DA34C27" w14:textId="4DBC2709" w:rsidR="00A80662" w:rsidRPr="000F376D" w:rsidRDefault="002119B0" w:rsidP="00534025">
      <w:pPr>
        <w:spacing w:after="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w:t>
      </w:r>
      <w:r w:rsidR="00534025" w:rsidRPr="002B4764">
        <w:rPr>
          <w:rFonts w:ascii="ITC Avant Garde" w:hAnsi="ITC Avant Garde"/>
          <w:bCs/>
          <w:lang w:eastAsia="es-MX"/>
        </w:rPr>
        <w:t>Se instruye a la Unidad de Concesi</w:t>
      </w:r>
      <w:r w:rsidR="002710D1">
        <w:rPr>
          <w:rFonts w:ascii="ITC Avant Garde" w:hAnsi="ITC Avant Garde"/>
          <w:bCs/>
          <w:lang w:eastAsia="es-MX"/>
        </w:rPr>
        <w:t xml:space="preserve">ones y Servicios a notificar a </w:t>
      </w:r>
      <w:proofErr w:type="spellStart"/>
      <w:r w:rsidR="002710D1">
        <w:rPr>
          <w:rFonts w:ascii="ITC Avant Garde" w:hAnsi="ITC Avant Garde"/>
          <w:bCs/>
          <w:lang w:eastAsia="es-MX"/>
        </w:rPr>
        <w:t>Digicable</w:t>
      </w:r>
      <w:proofErr w:type="spellEnd"/>
      <w:r w:rsidR="002710D1">
        <w:rPr>
          <w:rFonts w:ascii="ITC Avant Garde" w:hAnsi="ITC Avant Garde"/>
          <w:bCs/>
          <w:lang w:eastAsia="es-MX"/>
        </w:rPr>
        <w:t>, S.A. de C.V.</w:t>
      </w:r>
      <w:r w:rsidR="00534025" w:rsidRPr="002B4764">
        <w:rPr>
          <w:rFonts w:ascii="ITC Avant Garde" w:hAnsi="ITC Avant Garde"/>
          <w:bCs/>
          <w:lang w:eastAsia="es-MX"/>
        </w:rPr>
        <w:t xml:space="preserve">, </w:t>
      </w:r>
      <w:r w:rsidR="009B0430">
        <w:rPr>
          <w:rFonts w:ascii="ITC Avant Garde" w:hAnsi="ITC Avant Garde"/>
          <w:bCs/>
          <w:lang w:eastAsia="es-MX"/>
        </w:rPr>
        <w:t xml:space="preserve">la autorización </w:t>
      </w:r>
      <w:r w:rsidR="009B0430" w:rsidRPr="002B4764">
        <w:rPr>
          <w:rFonts w:ascii="ITC Avant Garde" w:hAnsi="ITC Avant Garde"/>
          <w:bCs/>
          <w:lang w:eastAsia="es-MX"/>
        </w:rPr>
        <w:t>de la cesión de derechos</w:t>
      </w:r>
      <w:r w:rsidR="009B0430">
        <w:rPr>
          <w:rFonts w:ascii="ITC Avant Garde" w:hAnsi="ITC Avant Garde"/>
          <w:bCs/>
          <w:lang w:eastAsia="es-MX"/>
        </w:rPr>
        <w:t xml:space="preserve"> a que se refiere la presente Resolución</w:t>
      </w:r>
      <w:r w:rsidR="009B0430" w:rsidRPr="002B4764">
        <w:rPr>
          <w:rFonts w:ascii="ITC Avant Garde" w:hAnsi="ITC Avant Garde"/>
          <w:bCs/>
          <w:lang w:eastAsia="es-MX"/>
        </w:rPr>
        <w:t>, de conformidad con el Resolutivo Primero anterior</w:t>
      </w:r>
      <w:r w:rsidR="00534025" w:rsidRPr="002B4764">
        <w:rPr>
          <w:rFonts w:ascii="ITC Avant Garde" w:hAnsi="ITC Avant Garde"/>
          <w:bCs/>
          <w:lang w:eastAsia="es-MX"/>
        </w:rPr>
        <w:t>.</w:t>
      </w:r>
    </w:p>
    <w:p w14:paraId="297AAC9B" w14:textId="77777777" w:rsidR="00384467" w:rsidRPr="000F376D" w:rsidRDefault="00384467" w:rsidP="00FC401D">
      <w:pPr>
        <w:spacing w:after="0" w:line="240" w:lineRule="auto"/>
        <w:jc w:val="both"/>
        <w:rPr>
          <w:rFonts w:ascii="ITC Avant Garde" w:hAnsi="ITC Avant Garde"/>
          <w:bCs/>
          <w:lang w:eastAsia="es-MX"/>
        </w:rPr>
      </w:pPr>
    </w:p>
    <w:p w14:paraId="69E1729D" w14:textId="0F731304" w:rsidR="002119B0" w:rsidRPr="000F376D" w:rsidRDefault="000E17BF" w:rsidP="005D4CBC">
      <w:pPr>
        <w:spacing w:after="0" w:line="240" w:lineRule="auto"/>
        <w:jc w:val="both"/>
        <w:rPr>
          <w:rFonts w:ascii="ITC Avant Garde" w:hAnsi="ITC Avant Garde"/>
          <w:bCs/>
          <w:lang w:eastAsia="es-MX"/>
        </w:rPr>
      </w:pPr>
      <w:r w:rsidRPr="000F376D">
        <w:rPr>
          <w:rFonts w:ascii="ITC Avant Garde" w:hAnsi="ITC Avant Garde"/>
          <w:b/>
          <w:bCs/>
          <w:lang w:eastAsia="es-MX"/>
        </w:rPr>
        <w:t xml:space="preserve">TERCERO.- </w:t>
      </w:r>
      <w:r w:rsidR="005D4CBC" w:rsidRPr="000F376D">
        <w:rPr>
          <w:rFonts w:ascii="ITC Avant Garde" w:hAnsi="ITC Avant Garde"/>
          <w:bCs/>
          <w:lang w:eastAsia="es-MX"/>
        </w:rPr>
        <w:t>Se instruye a la Unidad de Conces</w:t>
      </w:r>
      <w:r w:rsidR="005D4CBC">
        <w:rPr>
          <w:rFonts w:ascii="ITC Avant Garde" w:hAnsi="ITC Avant Garde"/>
          <w:bCs/>
          <w:lang w:eastAsia="es-MX"/>
        </w:rPr>
        <w:t>iones y Servicios</w:t>
      </w:r>
      <w:r w:rsidR="005D4CBC" w:rsidRPr="000F376D">
        <w:rPr>
          <w:rFonts w:ascii="ITC Avant Garde" w:hAnsi="ITC Avant Garde"/>
          <w:bCs/>
          <w:lang w:eastAsia="es-MX"/>
        </w:rPr>
        <w:t xml:space="preserve"> </w:t>
      </w:r>
      <w:r w:rsidR="005D4CBC">
        <w:rPr>
          <w:rFonts w:ascii="ITC Avant Garde" w:hAnsi="ITC Avant Garde"/>
          <w:bCs/>
          <w:lang w:eastAsia="es-MX"/>
        </w:rPr>
        <w:t xml:space="preserve">a inscribir en el </w:t>
      </w:r>
      <w:r w:rsidR="005D4CBC" w:rsidRPr="000F376D">
        <w:rPr>
          <w:rFonts w:ascii="ITC Avant Garde" w:hAnsi="ITC Avant Garde"/>
          <w:bCs/>
          <w:lang w:eastAsia="es-MX"/>
        </w:rPr>
        <w:t>Registro Público de Concesiones</w:t>
      </w:r>
      <w:r w:rsidR="005D4CBC">
        <w:rPr>
          <w:rFonts w:ascii="ITC Avant Garde" w:hAnsi="ITC Avant Garde"/>
          <w:bCs/>
          <w:lang w:eastAsia="es-MX"/>
        </w:rPr>
        <w:t>, l</w:t>
      </w:r>
      <w:r w:rsidR="005D4CBC" w:rsidRPr="000F376D">
        <w:rPr>
          <w:rFonts w:ascii="ITC Avant Garde" w:hAnsi="ITC Avant Garde"/>
          <w:bCs/>
          <w:lang w:eastAsia="es-MX"/>
        </w:rPr>
        <w:t>a autorización otorgada en la presente Resolución</w:t>
      </w:r>
      <w:r w:rsidR="005D4CBC">
        <w:rPr>
          <w:rFonts w:ascii="ITC Avant Garde" w:hAnsi="ITC Avant Garde"/>
          <w:bCs/>
          <w:lang w:eastAsia="es-MX"/>
        </w:rPr>
        <w:t xml:space="preserve">. Hasta en tanto no quede debidamente inscrita en el </w:t>
      </w:r>
      <w:r w:rsidR="005D4CBC" w:rsidRPr="000F376D">
        <w:rPr>
          <w:rFonts w:ascii="ITC Avant Garde" w:hAnsi="ITC Avant Garde"/>
          <w:bCs/>
          <w:lang w:eastAsia="es-MX"/>
        </w:rPr>
        <w:t>Registro Público de Concesiones</w:t>
      </w:r>
      <w:r w:rsidR="005D4CBC">
        <w:rPr>
          <w:rFonts w:ascii="ITC Avant Garde" w:hAnsi="ITC Avant Garde"/>
          <w:bCs/>
          <w:lang w:eastAsia="es-MX"/>
        </w:rPr>
        <w:t xml:space="preserve"> la cesión de derechos, </w:t>
      </w:r>
      <w:proofErr w:type="spellStart"/>
      <w:r w:rsidR="005D4CBC">
        <w:rPr>
          <w:rFonts w:ascii="ITC Avant Garde" w:hAnsi="ITC Avant Garde"/>
          <w:bCs/>
        </w:rPr>
        <w:t>Digicable</w:t>
      </w:r>
      <w:proofErr w:type="spellEnd"/>
      <w:r w:rsidR="005D4CBC">
        <w:rPr>
          <w:rFonts w:ascii="ITC Avant Garde" w:hAnsi="ITC Avant Garde"/>
          <w:bCs/>
        </w:rPr>
        <w:t>, S.A. de C.V.</w:t>
      </w:r>
      <w:r w:rsidR="005D4CBC" w:rsidRPr="000F376D">
        <w:rPr>
          <w:rFonts w:ascii="ITC Avant Garde" w:hAnsi="ITC Avant Garde"/>
          <w:bCs/>
          <w:lang w:eastAsia="es-MX"/>
        </w:rPr>
        <w:t xml:space="preserve"> continuará siendo </w:t>
      </w:r>
      <w:r w:rsidR="005D4CBC">
        <w:rPr>
          <w:rFonts w:ascii="ITC Avant Garde" w:hAnsi="ITC Avant Garde"/>
          <w:bCs/>
          <w:lang w:eastAsia="es-MX"/>
        </w:rPr>
        <w:t>la</w:t>
      </w:r>
      <w:r w:rsidR="005D4CBC" w:rsidRPr="000F376D">
        <w:rPr>
          <w:rFonts w:ascii="ITC Avant Garde" w:hAnsi="ITC Avant Garde"/>
          <w:bCs/>
          <w:lang w:eastAsia="es-MX"/>
        </w:rPr>
        <w:t xml:space="preserve"> responsable de la prestación </w:t>
      </w:r>
      <w:r w:rsidR="005D4CBC" w:rsidRPr="000F376D">
        <w:rPr>
          <w:rFonts w:ascii="ITC Avant Garde" w:hAnsi="ITC Avant Garde"/>
          <w:bCs/>
          <w:lang w:eastAsia="es-MX"/>
        </w:rPr>
        <w:lastRenderedPageBreak/>
        <w:t>de los servicios autorizados, así como del cumplimiento de las obligaciones derivadas del Título de Concesión a que se refiere el Resolutivo Primero de la presente Resolución y demás normatividad aplicable a la materia.</w:t>
      </w:r>
    </w:p>
    <w:p w14:paraId="0A1FD2DD" w14:textId="77777777" w:rsidR="00846134" w:rsidRPr="000F376D" w:rsidRDefault="00846134" w:rsidP="00FC401D">
      <w:pPr>
        <w:spacing w:after="0" w:line="240" w:lineRule="auto"/>
        <w:jc w:val="both"/>
        <w:rPr>
          <w:rFonts w:ascii="ITC Avant Garde" w:hAnsi="ITC Avant Garde"/>
          <w:b/>
          <w:bCs/>
          <w:lang w:eastAsia="es-MX"/>
        </w:rPr>
      </w:pPr>
    </w:p>
    <w:p w14:paraId="7BCCA5F5" w14:textId="6912BE28" w:rsidR="00C10EFD" w:rsidRPr="000F376D" w:rsidRDefault="00C10EFD" w:rsidP="00FC401D">
      <w:pPr>
        <w:autoSpaceDE w:val="0"/>
        <w:autoSpaceDN w:val="0"/>
        <w:adjustRightInd w:val="0"/>
        <w:spacing w:after="0" w:line="240" w:lineRule="auto"/>
        <w:jc w:val="both"/>
        <w:rPr>
          <w:rFonts w:ascii="ITC Avant Garde" w:hAnsi="ITC Avant Garde"/>
          <w:bCs/>
          <w:sz w:val="23"/>
          <w:szCs w:val="23"/>
        </w:rPr>
      </w:pPr>
      <w:r w:rsidRPr="000F376D">
        <w:rPr>
          <w:rFonts w:ascii="ITC Avant Garde" w:hAnsi="ITC Avant Garde"/>
          <w:b/>
          <w:bCs/>
          <w:lang w:eastAsia="es-MX"/>
        </w:rPr>
        <w:t xml:space="preserve">CUARTO.- </w:t>
      </w:r>
      <w:r w:rsidRPr="000F376D">
        <w:rPr>
          <w:rFonts w:ascii="ITC Avant Garde" w:hAnsi="ITC Avant Garde"/>
          <w:bCs/>
          <w:lang w:eastAsia="es-MX"/>
        </w:rPr>
        <w:t xml:space="preserve">La presente Resolución no prejuzga sobre las </w:t>
      </w:r>
      <w:r w:rsidR="0071415E" w:rsidRPr="000F376D">
        <w:rPr>
          <w:rFonts w:ascii="ITC Avant Garde" w:hAnsi="ITC Avant Garde"/>
          <w:bCs/>
          <w:lang w:eastAsia="es-MX"/>
        </w:rPr>
        <w:t>atribuciones que corresponda ejercer</w:t>
      </w:r>
      <w:r w:rsidRPr="000F376D">
        <w:rPr>
          <w:rFonts w:ascii="ITC Avant Garde" w:hAnsi="ITC Avant Garde"/>
          <w:bCs/>
          <w:lang w:eastAsia="es-MX"/>
        </w:rPr>
        <w:t xml:space="preserve"> al Instituto Federal de Telecomunicaciones en materia de competencia económica.</w:t>
      </w:r>
    </w:p>
    <w:p w14:paraId="3CCA25B3" w14:textId="77777777" w:rsidR="00A44C28" w:rsidRDefault="00A44C28" w:rsidP="00A44C28">
      <w:pPr>
        <w:spacing w:after="0" w:line="240" w:lineRule="auto"/>
        <w:jc w:val="both"/>
        <w:rPr>
          <w:rFonts w:ascii="ITC Avant Garde" w:hAnsi="ITC Avant Garde"/>
          <w:sz w:val="16"/>
          <w:szCs w:val="16"/>
        </w:rPr>
      </w:pPr>
    </w:p>
    <w:p w14:paraId="7C3278D9" w14:textId="5AFC4EF1" w:rsidR="00C02B0F" w:rsidRDefault="00A44C28" w:rsidP="00A92AA7">
      <w:pPr>
        <w:spacing w:after="0" w:line="240" w:lineRule="auto"/>
        <w:jc w:val="both"/>
      </w:pPr>
      <w:r>
        <w:rPr>
          <w:rFonts w:ascii="ITC Avant Garde" w:hAnsi="ITC Avant Garde"/>
          <w:sz w:val="16"/>
          <w:szCs w:val="16"/>
        </w:rPr>
        <w:t xml:space="preserve">La presente Resolución fue aprobada </w:t>
      </w:r>
      <w:r w:rsidRPr="009C4C1A">
        <w:rPr>
          <w:rFonts w:ascii="ITC Avant Garde" w:hAnsi="ITC Avant Garde"/>
          <w:sz w:val="16"/>
          <w:szCs w:val="16"/>
        </w:rPr>
        <w:t xml:space="preserve">por el Pleno del Instituto Federal de Telecomunicaciones en su VI Sesión Ordinaria celebrada el 29 de febrero de 2016, por unanimidad de votos de los Comisionados presentes Gabriel Oswaldo Contreras Saldívar, Luis Fernando </w:t>
      </w:r>
      <w:proofErr w:type="spellStart"/>
      <w:r w:rsidRPr="009C4C1A">
        <w:rPr>
          <w:rFonts w:ascii="ITC Avant Garde" w:hAnsi="ITC Avant Garde"/>
          <w:sz w:val="16"/>
          <w:szCs w:val="16"/>
        </w:rPr>
        <w:t>Borjón</w:t>
      </w:r>
      <w:proofErr w:type="spellEnd"/>
      <w:r w:rsidRPr="009C4C1A">
        <w:rPr>
          <w:rFonts w:ascii="ITC Avant Garde" w:hAnsi="ITC Avant Garde"/>
          <w:sz w:val="16"/>
          <w:szCs w:val="16"/>
        </w:rPr>
        <w:t xml:space="preserve"> Figueroa, Ernesto Estrada González, Adriana Sofía </w:t>
      </w:r>
      <w:proofErr w:type="spellStart"/>
      <w:r w:rsidRPr="009C4C1A">
        <w:rPr>
          <w:rFonts w:ascii="ITC Avant Garde" w:hAnsi="ITC Avant Garde"/>
          <w:sz w:val="16"/>
          <w:szCs w:val="16"/>
        </w:rPr>
        <w:t>Labardini</w:t>
      </w:r>
      <w:proofErr w:type="spellEnd"/>
      <w:r w:rsidRPr="009C4C1A">
        <w:rPr>
          <w:rFonts w:ascii="ITC Avant Garde" w:hAnsi="ITC Avant Garde"/>
          <w:sz w:val="16"/>
          <w:szCs w:val="16"/>
        </w:rPr>
        <w:t xml:space="preserve"> </w:t>
      </w:r>
      <w:proofErr w:type="spellStart"/>
      <w:r w:rsidRPr="009C4C1A">
        <w:rPr>
          <w:rFonts w:ascii="ITC Avant Garde" w:hAnsi="ITC Avant Garde"/>
          <w:sz w:val="16"/>
          <w:szCs w:val="16"/>
        </w:rPr>
        <w:t>Inzunza</w:t>
      </w:r>
      <w:proofErr w:type="spellEnd"/>
      <w:r w:rsidRPr="009C4C1A">
        <w:rPr>
          <w:rFonts w:ascii="ITC Avant Garde" w:hAnsi="ITC Avant Garde"/>
          <w:sz w:val="16"/>
          <w:szCs w:val="16"/>
        </w:rPr>
        <w:t xml:space="preserve">, María Elena </w:t>
      </w:r>
      <w:proofErr w:type="spellStart"/>
      <w:r w:rsidRPr="009C4C1A">
        <w:rPr>
          <w:rFonts w:ascii="ITC Avant Garde" w:hAnsi="ITC Avant Garde"/>
          <w:sz w:val="16"/>
          <w:szCs w:val="16"/>
        </w:rPr>
        <w:t>Estavillo</w:t>
      </w:r>
      <w:proofErr w:type="spellEnd"/>
      <w:r w:rsidRPr="009C4C1A">
        <w:rPr>
          <w:rFonts w:ascii="ITC Avant Garde" w:hAnsi="ITC Avant Garde"/>
          <w:sz w:val="16"/>
          <w:szCs w:val="16"/>
        </w:rPr>
        <w:t xml:space="preserve"> Flores, Mario Germán </w:t>
      </w:r>
      <w:proofErr w:type="spellStart"/>
      <w:r w:rsidRPr="009C4C1A">
        <w:rPr>
          <w:rFonts w:ascii="ITC Avant Garde" w:hAnsi="ITC Avant Garde"/>
          <w:sz w:val="16"/>
          <w:szCs w:val="16"/>
        </w:rPr>
        <w:t>Fromow</w:t>
      </w:r>
      <w:proofErr w:type="spellEnd"/>
      <w:r w:rsidRPr="009C4C1A">
        <w:rPr>
          <w:rFonts w:ascii="ITC Avant Garde"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w:t>
      </w:r>
      <w:r>
        <w:rPr>
          <w:rFonts w:ascii="ITC Avant Garde" w:hAnsi="ITC Avant Garde"/>
          <w:sz w:val="16"/>
          <w:szCs w:val="16"/>
        </w:rPr>
        <w:t>erdo P/IFT/290216/66</w:t>
      </w:r>
      <w:r w:rsidRPr="009C4C1A">
        <w:rPr>
          <w:rFonts w:ascii="ITC Avant Garde" w:hAnsi="ITC Avant Garde"/>
          <w:sz w:val="16"/>
          <w:szCs w:val="16"/>
        </w:rPr>
        <w:t>.</w:t>
      </w:r>
      <w:r w:rsidR="00C02B0F">
        <w:t xml:space="preserve"> </w:t>
      </w:r>
    </w:p>
    <w:sectPr w:rsidR="00C02B0F" w:rsidSect="00E27D3D">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35C03" w14:textId="77777777" w:rsidR="00AC2736" w:rsidRDefault="00AC2736" w:rsidP="00072BC8">
      <w:pPr>
        <w:spacing w:after="0" w:line="240" w:lineRule="auto"/>
      </w:pPr>
      <w:r>
        <w:separator/>
      </w:r>
    </w:p>
  </w:endnote>
  <w:endnote w:type="continuationSeparator" w:id="0">
    <w:p w14:paraId="014EED8B" w14:textId="77777777" w:rsidR="00AC2736" w:rsidRDefault="00AC273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4626F788" w:rsidR="00B048BA" w:rsidRPr="004C7979" w:rsidRDefault="00AC27C4" w:rsidP="00E27D3D">
    <w:pPr>
      <w:ind w:left="5670" w:right="49"/>
      <w:jc w:val="right"/>
      <w:rPr>
        <w:sz w:val="18"/>
        <w:szCs w:val="18"/>
      </w:rPr>
    </w:pPr>
    <w:r w:rsidRPr="004C7979">
      <w:rPr>
        <w:rFonts w:ascii="ITC Avant Garde" w:hAnsi="ITC Avant Garde" w:cs="Calibri"/>
        <w:sz w:val="18"/>
        <w:szCs w:val="18"/>
      </w:rPr>
      <w:fldChar w:fldCharType="begin"/>
    </w:r>
    <w:r w:rsidR="00B048BA"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47E3F">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27EE" w14:textId="77777777" w:rsidR="00AC2736" w:rsidRDefault="00AC2736" w:rsidP="00072BC8">
      <w:pPr>
        <w:spacing w:after="0" w:line="240" w:lineRule="auto"/>
      </w:pPr>
      <w:r>
        <w:separator/>
      </w:r>
    </w:p>
  </w:footnote>
  <w:footnote w:type="continuationSeparator" w:id="0">
    <w:p w14:paraId="73740FC0" w14:textId="77777777" w:rsidR="00AC2736" w:rsidRDefault="00AC2736"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AC2736">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AC2736">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D0"/>
    <w:rsid w:val="00011FCA"/>
    <w:rsid w:val="00012713"/>
    <w:rsid w:val="00013871"/>
    <w:rsid w:val="00014A03"/>
    <w:rsid w:val="00014EFF"/>
    <w:rsid w:val="000154B0"/>
    <w:rsid w:val="00016555"/>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C6C"/>
    <w:rsid w:val="000A22CB"/>
    <w:rsid w:val="000A3E65"/>
    <w:rsid w:val="000B0454"/>
    <w:rsid w:val="000B109B"/>
    <w:rsid w:val="000B1B50"/>
    <w:rsid w:val="000B370E"/>
    <w:rsid w:val="000B58BA"/>
    <w:rsid w:val="000B7311"/>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766B"/>
    <w:rsid w:val="00147884"/>
    <w:rsid w:val="00150FE7"/>
    <w:rsid w:val="00151C5F"/>
    <w:rsid w:val="00153356"/>
    <w:rsid w:val="001547BC"/>
    <w:rsid w:val="001565B8"/>
    <w:rsid w:val="0016020E"/>
    <w:rsid w:val="00160F8F"/>
    <w:rsid w:val="001636DE"/>
    <w:rsid w:val="0016577A"/>
    <w:rsid w:val="00167D7D"/>
    <w:rsid w:val="00170967"/>
    <w:rsid w:val="00180B0E"/>
    <w:rsid w:val="00180C08"/>
    <w:rsid w:val="00180C76"/>
    <w:rsid w:val="00181018"/>
    <w:rsid w:val="00181683"/>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B5CA1"/>
    <w:rsid w:val="001C15FF"/>
    <w:rsid w:val="001C5C6E"/>
    <w:rsid w:val="001C71A8"/>
    <w:rsid w:val="001D13F1"/>
    <w:rsid w:val="001D2B0C"/>
    <w:rsid w:val="001D4B81"/>
    <w:rsid w:val="001D51A5"/>
    <w:rsid w:val="001D549A"/>
    <w:rsid w:val="001D7041"/>
    <w:rsid w:val="001E10A0"/>
    <w:rsid w:val="001E1AB4"/>
    <w:rsid w:val="001E1E03"/>
    <w:rsid w:val="001E2503"/>
    <w:rsid w:val="001E285C"/>
    <w:rsid w:val="001F19A0"/>
    <w:rsid w:val="001F3D00"/>
    <w:rsid w:val="001F42BE"/>
    <w:rsid w:val="001F4B7D"/>
    <w:rsid w:val="001F631A"/>
    <w:rsid w:val="001F6CB0"/>
    <w:rsid w:val="001F756F"/>
    <w:rsid w:val="00202E7B"/>
    <w:rsid w:val="00207FB1"/>
    <w:rsid w:val="002119B0"/>
    <w:rsid w:val="00212FD3"/>
    <w:rsid w:val="00213785"/>
    <w:rsid w:val="00217C0E"/>
    <w:rsid w:val="00221568"/>
    <w:rsid w:val="0022239B"/>
    <w:rsid w:val="00223B75"/>
    <w:rsid w:val="00224AFA"/>
    <w:rsid w:val="00226F42"/>
    <w:rsid w:val="0022721E"/>
    <w:rsid w:val="0022735C"/>
    <w:rsid w:val="0022796A"/>
    <w:rsid w:val="002315C3"/>
    <w:rsid w:val="002319C1"/>
    <w:rsid w:val="00236672"/>
    <w:rsid w:val="0023752B"/>
    <w:rsid w:val="00237D7D"/>
    <w:rsid w:val="00244A87"/>
    <w:rsid w:val="0024592C"/>
    <w:rsid w:val="0024610A"/>
    <w:rsid w:val="00247FA5"/>
    <w:rsid w:val="00254051"/>
    <w:rsid w:val="00257DE1"/>
    <w:rsid w:val="00260800"/>
    <w:rsid w:val="002656A1"/>
    <w:rsid w:val="00265A14"/>
    <w:rsid w:val="00266693"/>
    <w:rsid w:val="00266D2E"/>
    <w:rsid w:val="002710D1"/>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B0869"/>
    <w:rsid w:val="002B2555"/>
    <w:rsid w:val="002B35AD"/>
    <w:rsid w:val="002B4DB4"/>
    <w:rsid w:val="002C0321"/>
    <w:rsid w:val="002C299A"/>
    <w:rsid w:val="002C3B54"/>
    <w:rsid w:val="002C6988"/>
    <w:rsid w:val="002C707F"/>
    <w:rsid w:val="002D0F52"/>
    <w:rsid w:val="002D287C"/>
    <w:rsid w:val="002D4729"/>
    <w:rsid w:val="002D4995"/>
    <w:rsid w:val="002D52BD"/>
    <w:rsid w:val="002D6717"/>
    <w:rsid w:val="002D6899"/>
    <w:rsid w:val="002D6F9F"/>
    <w:rsid w:val="002D6FCF"/>
    <w:rsid w:val="002E066D"/>
    <w:rsid w:val="002E1806"/>
    <w:rsid w:val="002E4A09"/>
    <w:rsid w:val="002E5E9E"/>
    <w:rsid w:val="002E6A6B"/>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22CF8"/>
    <w:rsid w:val="003231CF"/>
    <w:rsid w:val="0032402D"/>
    <w:rsid w:val="00324532"/>
    <w:rsid w:val="003265AC"/>
    <w:rsid w:val="003271AA"/>
    <w:rsid w:val="00327F46"/>
    <w:rsid w:val="003322E5"/>
    <w:rsid w:val="00332770"/>
    <w:rsid w:val="003335A6"/>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3CD8"/>
    <w:rsid w:val="00354F55"/>
    <w:rsid w:val="003555E9"/>
    <w:rsid w:val="00360147"/>
    <w:rsid w:val="00361E8E"/>
    <w:rsid w:val="00362965"/>
    <w:rsid w:val="00363AC7"/>
    <w:rsid w:val="00363D3F"/>
    <w:rsid w:val="00371021"/>
    <w:rsid w:val="003711A1"/>
    <w:rsid w:val="00372C36"/>
    <w:rsid w:val="0037489A"/>
    <w:rsid w:val="00374DA4"/>
    <w:rsid w:val="003753ED"/>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C088C"/>
    <w:rsid w:val="003C29D1"/>
    <w:rsid w:val="003C7C41"/>
    <w:rsid w:val="003D0457"/>
    <w:rsid w:val="003D189F"/>
    <w:rsid w:val="003D29D1"/>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453E"/>
    <w:rsid w:val="0040574C"/>
    <w:rsid w:val="00405A76"/>
    <w:rsid w:val="00415432"/>
    <w:rsid w:val="00415E0A"/>
    <w:rsid w:val="004175DD"/>
    <w:rsid w:val="00420FA3"/>
    <w:rsid w:val="004211CA"/>
    <w:rsid w:val="0042552E"/>
    <w:rsid w:val="00425DE7"/>
    <w:rsid w:val="00425FE5"/>
    <w:rsid w:val="00427C38"/>
    <w:rsid w:val="00437619"/>
    <w:rsid w:val="0044135E"/>
    <w:rsid w:val="004424A1"/>
    <w:rsid w:val="00443044"/>
    <w:rsid w:val="00446858"/>
    <w:rsid w:val="00447BC0"/>
    <w:rsid w:val="00450368"/>
    <w:rsid w:val="00450A26"/>
    <w:rsid w:val="00453E39"/>
    <w:rsid w:val="00454A27"/>
    <w:rsid w:val="0046096F"/>
    <w:rsid w:val="00461545"/>
    <w:rsid w:val="00461DE8"/>
    <w:rsid w:val="00462107"/>
    <w:rsid w:val="0046582F"/>
    <w:rsid w:val="004734CC"/>
    <w:rsid w:val="004736E3"/>
    <w:rsid w:val="00474E20"/>
    <w:rsid w:val="00476938"/>
    <w:rsid w:val="004848FF"/>
    <w:rsid w:val="00486603"/>
    <w:rsid w:val="00490E1C"/>
    <w:rsid w:val="0049138E"/>
    <w:rsid w:val="00491BB7"/>
    <w:rsid w:val="00491DD4"/>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1E48"/>
    <w:rsid w:val="004D3F86"/>
    <w:rsid w:val="004D7684"/>
    <w:rsid w:val="004E06B0"/>
    <w:rsid w:val="004E15EF"/>
    <w:rsid w:val="004E2D48"/>
    <w:rsid w:val="004E7035"/>
    <w:rsid w:val="004F1332"/>
    <w:rsid w:val="004F2E04"/>
    <w:rsid w:val="004F4E8E"/>
    <w:rsid w:val="004F5813"/>
    <w:rsid w:val="004F63F1"/>
    <w:rsid w:val="004F6E26"/>
    <w:rsid w:val="0050163C"/>
    <w:rsid w:val="005041E3"/>
    <w:rsid w:val="00504FF0"/>
    <w:rsid w:val="005062A1"/>
    <w:rsid w:val="005108A9"/>
    <w:rsid w:val="00511A1F"/>
    <w:rsid w:val="005121F2"/>
    <w:rsid w:val="0051488F"/>
    <w:rsid w:val="00514D1F"/>
    <w:rsid w:val="005235A2"/>
    <w:rsid w:val="00525EB2"/>
    <w:rsid w:val="00527AF6"/>
    <w:rsid w:val="00527C42"/>
    <w:rsid w:val="00530F3C"/>
    <w:rsid w:val="00531726"/>
    <w:rsid w:val="00531873"/>
    <w:rsid w:val="00531FDA"/>
    <w:rsid w:val="00532CBB"/>
    <w:rsid w:val="00534025"/>
    <w:rsid w:val="00534300"/>
    <w:rsid w:val="005368B0"/>
    <w:rsid w:val="005375DB"/>
    <w:rsid w:val="00541044"/>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63FA"/>
    <w:rsid w:val="00577A20"/>
    <w:rsid w:val="00583988"/>
    <w:rsid w:val="005840B5"/>
    <w:rsid w:val="00584E1B"/>
    <w:rsid w:val="00585523"/>
    <w:rsid w:val="005903DD"/>
    <w:rsid w:val="005909A8"/>
    <w:rsid w:val="0059545E"/>
    <w:rsid w:val="005A0864"/>
    <w:rsid w:val="005A1FD9"/>
    <w:rsid w:val="005A3B97"/>
    <w:rsid w:val="005A5075"/>
    <w:rsid w:val="005A6228"/>
    <w:rsid w:val="005A64B9"/>
    <w:rsid w:val="005B04D3"/>
    <w:rsid w:val="005B0C52"/>
    <w:rsid w:val="005B3E8F"/>
    <w:rsid w:val="005B782D"/>
    <w:rsid w:val="005B7D27"/>
    <w:rsid w:val="005C086D"/>
    <w:rsid w:val="005C1539"/>
    <w:rsid w:val="005C3EC7"/>
    <w:rsid w:val="005C4659"/>
    <w:rsid w:val="005C6D5A"/>
    <w:rsid w:val="005C7028"/>
    <w:rsid w:val="005D0825"/>
    <w:rsid w:val="005D135B"/>
    <w:rsid w:val="005D16B2"/>
    <w:rsid w:val="005D28EA"/>
    <w:rsid w:val="005D43C3"/>
    <w:rsid w:val="005D4A72"/>
    <w:rsid w:val="005D4CBC"/>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329"/>
    <w:rsid w:val="0061385C"/>
    <w:rsid w:val="00614A99"/>
    <w:rsid w:val="00615B62"/>
    <w:rsid w:val="0062270B"/>
    <w:rsid w:val="00627791"/>
    <w:rsid w:val="00630A85"/>
    <w:rsid w:val="00631C7B"/>
    <w:rsid w:val="00632357"/>
    <w:rsid w:val="006333A3"/>
    <w:rsid w:val="006424C8"/>
    <w:rsid w:val="00642ADA"/>
    <w:rsid w:val="00643D81"/>
    <w:rsid w:val="00644702"/>
    <w:rsid w:val="00644755"/>
    <w:rsid w:val="00645435"/>
    <w:rsid w:val="00645D47"/>
    <w:rsid w:val="00646579"/>
    <w:rsid w:val="006517F0"/>
    <w:rsid w:val="006527CB"/>
    <w:rsid w:val="00653543"/>
    <w:rsid w:val="00657E1A"/>
    <w:rsid w:val="006616CF"/>
    <w:rsid w:val="006625FE"/>
    <w:rsid w:val="00662759"/>
    <w:rsid w:val="0066351E"/>
    <w:rsid w:val="00665C06"/>
    <w:rsid w:val="0066685D"/>
    <w:rsid w:val="00666BD1"/>
    <w:rsid w:val="00672C22"/>
    <w:rsid w:val="0067323D"/>
    <w:rsid w:val="00673742"/>
    <w:rsid w:val="00674E5F"/>
    <w:rsid w:val="0067717E"/>
    <w:rsid w:val="0067793F"/>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D04D9"/>
    <w:rsid w:val="006D1A09"/>
    <w:rsid w:val="006D21C8"/>
    <w:rsid w:val="006D615A"/>
    <w:rsid w:val="006E066D"/>
    <w:rsid w:val="006F13D3"/>
    <w:rsid w:val="006F141A"/>
    <w:rsid w:val="006F25F6"/>
    <w:rsid w:val="006F3D6C"/>
    <w:rsid w:val="006F4E00"/>
    <w:rsid w:val="006F6368"/>
    <w:rsid w:val="006F6B20"/>
    <w:rsid w:val="006F79C1"/>
    <w:rsid w:val="00706CAE"/>
    <w:rsid w:val="0070746D"/>
    <w:rsid w:val="0071048A"/>
    <w:rsid w:val="00711548"/>
    <w:rsid w:val="0071165B"/>
    <w:rsid w:val="0071281B"/>
    <w:rsid w:val="00712B58"/>
    <w:rsid w:val="0071415E"/>
    <w:rsid w:val="0072029C"/>
    <w:rsid w:val="0072207F"/>
    <w:rsid w:val="00724197"/>
    <w:rsid w:val="00730042"/>
    <w:rsid w:val="00730483"/>
    <w:rsid w:val="00732304"/>
    <w:rsid w:val="007350D4"/>
    <w:rsid w:val="00736253"/>
    <w:rsid w:val="00737962"/>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703FB"/>
    <w:rsid w:val="0077158B"/>
    <w:rsid w:val="007750AB"/>
    <w:rsid w:val="00775C60"/>
    <w:rsid w:val="00781229"/>
    <w:rsid w:val="00781752"/>
    <w:rsid w:val="0078578F"/>
    <w:rsid w:val="007866CD"/>
    <w:rsid w:val="0079138D"/>
    <w:rsid w:val="0079350D"/>
    <w:rsid w:val="007942D6"/>
    <w:rsid w:val="00794780"/>
    <w:rsid w:val="007961CA"/>
    <w:rsid w:val="007A0745"/>
    <w:rsid w:val="007A098A"/>
    <w:rsid w:val="007A1224"/>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7ACF"/>
    <w:rsid w:val="007E7AE4"/>
    <w:rsid w:val="007F067A"/>
    <w:rsid w:val="007F237A"/>
    <w:rsid w:val="007F3A1A"/>
    <w:rsid w:val="007F473E"/>
    <w:rsid w:val="007F47D5"/>
    <w:rsid w:val="007F688E"/>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996"/>
    <w:rsid w:val="00835C6C"/>
    <w:rsid w:val="00837EE2"/>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B93"/>
    <w:rsid w:val="00874EA7"/>
    <w:rsid w:val="00874F8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622F"/>
    <w:rsid w:val="008B2B7C"/>
    <w:rsid w:val="008B2DEB"/>
    <w:rsid w:val="008B3BA7"/>
    <w:rsid w:val="008B3C2A"/>
    <w:rsid w:val="008B6A26"/>
    <w:rsid w:val="008B6B2A"/>
    <w:rsid w:val="008B7D57"/>
    <w:rsid w:val="008C1FF4"/>
    <w:rsid w:val="008C2F5E"/>
    <w:rsid w:val="008C3E48"/>
    <w:rsid w:val="008C4A6F"/>
    <w:rsid w:val="008C6476"/>
    <w:rsid w:val="008D1CD3"/>
    <w:rsid w:val="008D22DC"/>
    <w:rsid w:val="008D244B"/>
    <w:rsid w:val="008D2894"/>
    <w:rsid w:val="008D4681"/>
    <w:rsid w:val="008E2F50"/>
    <w:rsid w:val="008E405B"/>
    <w:rsid w:val="008E7D10"/>
    <w:rsid w:val="008E7FD8"/>
    <w:rsid w:val="008F269D"/>
    <w:rsid w:val="008F318F"/>
    <w:rsid w:val="008F46DC"/>
    <w:rsid w:val="008F546A"/>
    <w:rsid w:val="008F576F"/>
    <w:rsid w:val="008F5FE1"/>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1FC4"/>
    <w:rsid w:val="00952086"/>
    <w:rsid w:val="00952979"/>
    <w:rsid w:val="00954AE7"/>
    <w:rsid w:val="00957776"/>
    <w:rsid w:val="009613F5"/>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4586"/>
    <w:rsid w:val="009C5367"/>
    <w:rsid w:val="009C7311"/>
    <w:rsid w:val="009C769F"/>
    <w:rsid w:val="009D2F6F"/>
    <w:rsid w:val="009D7C94"/>
    <w:rsid w:val="009E0304"/>
    <w:rsid w:val="009E1F80"/>
    <w:rsid w:val="009E4A3B"/>
    <w:rsid w:val="009F21AA"/>
    <w:rsid w:val="009F4809"/>
    <w:rsid w:val="009F520D"/>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4A56"/>
    <w:rsid w:val="00A24DA8"/>
    <w:rsid w:val="00A25303"/>
    <w:rsid w:val="00A26CBB"/>
    <w:rsid w:val="00A275B3"/>
    <w:rsid w:val="00A325D9"/>
    <w:rsid w:val="00A341D1"/>
    <w:rsid w:val="00A3457E"/>
    <w:rsid w:val="00A3726E"/>
    <w:rsid w:val="00A37CD4"/>
    <w:rsid w:val="00A41556"/>
    <w:rsid w:val="00A42472"/>
    <w:rsid w:val="00A429FF"/>
    <w:rsid w:val="00A43C4C"/>
    <w:rsid w:val="00A44C28"/>
    <w:rsid w:val="00A45A10"/>
    <w:rsid w:val="00A47BF1"/>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0662"/>
    <w:rsid w:val="00A83A9F"/>
    <w:rsid w:val="00A83ACD"/>
    <w:rsid w:val="00A84084"/>
    <w:rsid w:val="00A84788"/>
    <w:rsid w:val="00A91813"/>
    <w:rsid w:val="00A92AA7"/>
    <w:rsid w:val="00A9331A"/>
    <w:rsid w:val="00A9459A"/>
    <w:rsid w:val="00A94A91"/>
    <w:rsid w:val="00A9577E"/>
    <w:rsid w:val="00A95FBC"/>
    <w:rsid w:val="00A96B85"/>
    <w:rsid w:val="00AA140D"/>
    <w:rsid w:val="00AA174C"/>
    <w:rsid w:val="00AA5AA5"/>
    <w:rsid w:val="00AA71DF"/>
    <w:rsid w:val="00AB1C62"/>
    <w:rsid w:val="00AB3985"/>
    <w:rsid w:val="00AB55BA"/>
    <w:rsid w:val="00AB567F"/>
    <w:rsid w:val="00AC09C8"/>
    <w:rsid w:val="00AC10E0"/>
    <w:rsid w:val="00AC2736"/>
    <w:rsid w:val="00AC27C4"/>
    <w:rsid w:val="00AC2FBC"/>
    <w:rsid w:val="00AD04BE"/>
    <w:rsid w:val="00AD4C88"/>
    <w:rsid w:val="00AD5339"/>
    <w:rsid w:val="00AD54AD"/>
    <w:rsid w:val="00AD634A"/>
    <w:rsid w:val="00AD73AF"/>
    <w:rsid w:val="00AE0B4B"/>
    <w:rsid w:val="00AE1A21"/>
    <w:rsid w:val="00AE27F2"/>
    <w:rsid w:val="00AE2828"/>
    <w:rsid w:val="00AE3082"/>
    <w:rsid w:val="00AE4198"/>
    <w:rsid w:val="00AE67DE"/>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4DFA"/>
    <w:rsid w:val="00B2653B"/>
    <w:rsid w:val="00B26762"/>
    <w:rsid w:val="00B270D7"/>
    <w:rsid w:val="00B30542"/>
    <w:rsid w:val="00B32A54"/>
    <w:rsid w:val="00B35F4F"/>
    <w:rsid w:val="00B370D4"/>
    <w:rsid w:val="00B409FD"/>
    <w:rsid w:val="00B41491"/>
    <w:rsid w:val="00B50D3A"/>
    <w:rsid w:val="00B51993"/>
    <w:rsid w:val="00B5247B"/>
    <w:rsid w:val="00B573B6"/>
    <w:rsid w:val="00B579E3"/>
    <w:rsid w:val="00B60429"/>
    <w:rsid w:val="00B63267"/>
    <w:rsid w:val="00B64F13"/>
    <w:rsid w:val="00B650EF"/>
    <w:rsid w:val="00B65636"/>
    <w:rsid w:val="00B656E8"/>
    <w:rsid w:val="00B70A1D"/>
    <w:rsid w:val="00B72322"/>
    <w:rsid w:val="00B72B20"/>
    <w:rsid w:val="00B75EE9"/>
    <w:rsid w:val="00B80209"/>
    <w:rsid w:val="00B80E1E"/>
    <w:rsid w:val="00B81A8F"/>
    <w:rsid w:val="00B831D9"/>
    <w:rsid w:val="00B8388F"/>
    <w:rsid w:val="00B85598"/>
    <w:rsid w:val="00B87740"/>
    <w:rsid w:val="00B87A01"/>
    <w:rsid w:val="00B91269"/>
    <w:rsid w:val="00B913F6"/>
    <w:rsid w:val="00B9617F"/>
    <w:rsid w:val="00B964D8"/>
    <w:rsid w:val="00BA00B1"/>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C6DBF"/>
    <w:rsid w:val="00BD1400"/>
    <w:rsid w:val="00BD2EB2"/>
    <w:rsid w:val="00BD51BF"/>
    <w:rsid w:val="00BE4DCD"/>
    <w:rsid w:val="00BE54B3"/>
    <w:rsid w:val="00BE6098"/>
    <w:rsid w:val="00BE7169"/>
    <w:rsid w:val="00BE7410"/>
    <w:rsid w:val="00BE7466"/>
    <w:rsid w:val="00BE74C0"/>
    <w:rsid w:val="00BF0E90"/>
    <w:rsid w:val="00BF57FC"/>
    <w:rsid w:val="00BF615A"/>
    <w:rsid w:val="00C00AAD"/>
    <w:rsid w:val="00C02B0F"/>
    <w:rsid w:val="00C032E2"/>
    <w:rsid w:val="00C03A52"/>
    <w:rsid w:val="00C043F5"/>
    <w:rsid w:val="00C056AF"/>
    <w:rsid w:val="00C07B03"/>
    <w:rsid w:val="00C103B4"/>
    <w:rsid w:val="00C10EFD"/>
    <w:rsid w:val="00C120A1"/>
    <w:rsid w:val="00C15F97"/>
    <w:rsid w:val="00C171ED"/>
    <w:rsid w:val="00C176C7"/>
    <w:rsid w:val="00C2171D"/>
    <w:rsid w:val="00C218C0"/>
    <w:rsid w:val="00C2198F"/>
    <w:rsid w:val="00C21E5E"/>
    <w:rsid w:val="00C22B3E"/>
    <w:rsid w:val="00C22BDF"/>
    <w:rsid w:val="00C244C5"/>
    <w:rsid w:val="00C2694C"/>
    <w:rsid w:val="00C26D34"/>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30FF"/>
    <w:rsid w:val="00C63AD2"/>
    <w:rsid w:val="00C67B72"/>
    <w:rsid w:val="00C7098A"/>
    <w:rsid w:val="00C70B85"/>
    <w:rsid w:val="00C7171B"/>
    <w:rsid w:val="00C71BC6"/>
    <w:rsid w:val="00C73945"/>
    <w:rsid w:val="00C73EDC"/>
    <w:rsid w:val="00C73F42"/>
    <w:rsid w:val="00C775CE"/>
    <w:rsid w:val="00C77FAA"/>
    <w:rsid w:val="00C80515"/>
    <w:rsid w:val="00C83F9B"/>
    <w:rsid w:val="00C844A5"/>
    <w:rsid w:val="00C8772A"/>
    <w:rsid w:val="00C87BB0"/>
    <w:rsid w:val="00C908BB"/>
    <w:rsid w:val="00C90B6A"/>
    <w:rsid w:val="00C92A2C"/>
    <w:rsid w:val="00C92F67"/>
    <w:rsid w:val="00C9379A"/>
    <w:rsid w:val="00C9379F"/>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5C35"/>
    <w:rsid w:val="00CD64E8"/>
    <w:rsid w:val="00CD723F"/>
    <w:rsid w:val="00CE38FD"/>
    <w:rsid w:val="00CE4CCB"/>
    <w:rsid w:val="00CE5E63"/>
    <w:rsid w:val="00CF20DB"/>
    <w:rsid w:val="00CF3E99"/>
    <w:rsid w:val="00CF4EAF"/>
    <w:rsid w:val="00CF5CA1"/>
    <w:rsid w:val="00CF6014"/>
    <w:rsid w:val="00CF6916"/>
    <w:rsid w:val="00CF7FA1"/>
    <w:rsid w:val="00D0212A"/>
    <w:rsid w:val="00D0272C"/>
    <w:rsid w:val="00D0337E"/>
    <w:rsid w:val="00D03684"/>
    <w:rsid w:val="00D04822"/>
    <w:rsid w:val="00D0520B"/>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AB8"/>
    <w:rsid w:val="00D46B1F"/>
    <w:rsid w:val="00D4753F"/>
    <w:rsid w:val="00D47E3F"/>
    <w:rsid w:val="00D50A2F"/>
    <w:rsid w:val="00D50FCD"/>
    <w:rsid w:val="00D523E5"/>
    <w:rsid w:val="00D52E34"/>
    <w:rsid w:val="00D57C93"/>
    <w:rsid w:val="00D57D47"/>
    <w:rsid w:val="00D60A22"/>
    <w:rsid w:val="00D62843"/>
    <w:rsid w:val="00D641CF"/>
    <w:rsid w:val="00D64817"/>
    <w:rsid w:val="00D64CBD"/>
    <w:rsid w:val="00D6643C"/>
    <w:rsid w:val="00D66EE0"/>
    <w:rsid w:val="00D815BC"/>
    <w:rsid w:val="00D82434"/>
    <w:rsid w:val="00D82D96"/>
    <w:rsid w:val="00D85CF7"/>
    <w:rsid w:val="00D86EFA"/>
    <w:rsid w:val="00D905B1"/>
    <w:rsid w:val="00D96449"/>
    <w:rsid w:val="00D9688C"/>
    <w:rsid w:val="00D977E0"/>
    <w:rsid w:val="00DA00E5"/>
    <w:rsid w:val="00DA04E0"/>
    <w:rsid w:val="00DA0DB6"/>
    <w:rsid w:val="00DA1ACB"/>
    <w:rsid w:val="00DA2AAD"/>
    <w:rsid w:val="00DA4968"/>
    <w:rsid w:val="00DA6122"/>
    <w:rsid w:val="00DA6714"/>
    <w:rsid w:val="00DB0D6F"/>
    <w:rsid w:val="00DB2C9C"/>
    <w:rsid w:val="00DB3784"/>
    <w:rsid w:val="00DB429D"/>
    <w:rsid w:val="00DB4D97"/>
    <w:rsid w:val="00DB5BEC"/>
    <w:rsid w:val="00DC4F98"/>
    <w:rsid w:val="00DC6533"/>
    <w:rsid w:val="00DC6F45"/>
    <w:rsid w:val="00DD3C1E"/>
    <w:rsid w:val="00DD7F0F"/>
    <w:rsid w:val="00DE1DF4"/>
    <w:rsid w:val="00DE28AA"/>
    <w:rsid w:val="00DE5A68"/>
    <w:rsid w:val="00DE628B"/>
    <w:rsid w:val="00DE6910"/>
    <w:rsid w:val="00DE6A52"/>
    <w:rsid w:val="00DF1A0D"/>
    <w:rsid w:val="00DF1BE6"/>
    <w:rsid w:val="00DF411F"/>
    <w:rsid w:val="00DF56A6"/>
    <w:rsid w:val="00E0264B"/>
    <w:rsid w:val="00E03236"/>
    <w:rsid w:val="00E044CE"/>
    <w:rsid w:val="00E050CB"/>
    <w:rsid w:val="00E05784"/>
    <w:rsid w:val="00E05D6B"/>
    <w:rsid w:val="00E10D2B"/>
    <w:rsid w:val="00E13581"/>
    <w:rsid w:val="00E13841"/>
    <w:rsid w:val="00E14990"/>
    <w:rsid w:val="00E166F5"/>
    <w:rsid w:val="00E17EBE"/>
    <w:rsid w:val="00E204A3"/>
    <w:rsid w:val="00E22692"/>
    <w:rsid w:val="00E22F4C"/>
    <w:rsid w:val="00E249B8"/>
    <w:rsid w:val="00E2673D"/>
    <w:rsid w:val="00E278DB"/>
    <w:rsid w:val="00E27D3D"/>
    <w:rsid w:val="00E30B06"/>
    <w:rsid w:val="00E32ABB"/>
    <w:rsid w:val="00E34325"/>
    <w:rsid w:val="00E365E7"/>
    <w:rsid w:val="00E3789C"/>
    <w:rsid w:val="00E40356"/>
    <w:rsid w:val="00E40F14"/>
    <w:rsid w:val="00E43829"/>
    <w:rsid w:val="00E44AD0"/>
    <w:rsid w:val="00E464A4"/>
    <w:rsid w:val="00E46E60"/>
    <w:rsid w:val="00E4756F"/>
    <w:rsid w:val="00E51B58"/>
    <w:rsid w:val="00E531C7"/>
    <w:rsid w:val="00E53E92"/>
    <w:rsid w:val="00E5643B"/>
    <w:rsid w:val="00E5733A"/>
    <w:rsid w:val="00E6061B"/>
    <w:rsid w:val="00E60CC4"/>
    <w:rsid w:val="00E63410"/>
    <w:rsid w:val="00E636EE"/>
    <w:rsid w:val="00E72EE5"/>
    <w:rsid w:val="00E738CF"/>
    <w:rsid w:val="00E739BE"/>
    <w:rsid w:val="00E74419"/>
    <w:rsid w:val="00E745B6"/>
    <w:rsid w:val="00E76629"/>
    <w:rsid w:val="00E777B2"/>
    <w:rsid w:val="00E82D3D"/>
    <w:rsid w:val="00E85745"/>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4198"/>
    <w:rsid w:val="00F26F11"/>
    <w:rsid w:val="00F31D76"/>
    <w:rsid w:val="00F31EF0"/>
    <w:rsid w:val="00F32A5D"/>
    <w:rsid w:val="00F348AF"/>
    <w:rsid w:val="00F35FF0"/>
    <w:rsid w:val="00F4122C"/>
    <w:rsid w:val="00F41FFD"/>
    <w:rsid w:val="00F42D15"/>
    <w:rsid w:val="00F461A4"/>
    <w:rsid w:val="00F4692B"/>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EE3"/>
    <w:rsid w:val="00FC3298"/>
    <w:rsid w:val="00FC34C2"/>
    <w:rsid w:val="00FC3F83"/>
    <w:rsid w:val="00FC401D"/>
    <w:rsid w:val="00FC7DE8"/>
    <w:rsid w:val="00FD4F22"/>
    <w:rsid w:val="00FD5BC3"/>
    <w:rsid w:val="00FD6184"/>
    <w:rsid w:val="00FD6AD1"/>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02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02B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02B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C02B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character" w:customStyle="1" w:styleId="Ttulo1Car">
    <w:name w:val="Título 1 Car"/>
    <w:basedOn w:val="Fuentedeprrafopredeter"/>
    <w:link w:val="Ttulo1"/>
    <w:uiPriority w:val="9"/>
    <w:rsid w:val="00C02B0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02B0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C02B0F"/>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C02B0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92A6-6BDE-47B9-BBE2-FD1D4749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3794</Words>
  <Characters>20868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2015-11-18T02:17:00Z</cp:lastPrinted>
  <dcterms:created xsi:type="dcterms:W3CDTF">2016-03-02T06:57:00Z</dcterms:created>
  <dcterms:modified xsi:type="dcterms:W3CDTF">2016-03-30T18:52:00Z</dcterms:modified>
</cp:coreProperties>
</file>