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C1AE" w14:textId="77777777" w:rsidR="007F1CEC" w:rsidRPr="007F395C" w:rsidRDefault="00B26E90" w:rsidP="007F395C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ACUERDO MEDIANTE EL CUAL EL PLENO DEL INSTITUTO FEDERAL DE TELECOMUNICACIONES </w:t>
      </w:r>
      <w:r w:rsidR="005F730C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APRUEBA </w:t>
      </w:r>
      <w:bookmarkStart w:id="0" w:name="OLE_LINK2"/>
      <w:r w:rsidR="005F730C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EL </w:t>
      </w:r>
      <w:r w:rsidR="00552AC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INFORME TRIMESTRAL </w:t>
      </w:r>
      <w:r w:rsidR="00F6629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 ACTIVIDADES </w:t>
      </w:r>
      <w:r w:rsidR="00552AC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CORRESPONDIENTE AL PERIODO </w:t>
      </w:r>
      <w:r w:rsidR="00F53192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DEL </w:t>
      </w:r>
      <w:bookmarkEnd w:id="0"/>
      <w:r w:rsidR="00593B9F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1° DE </w:t>
      </w:r>
      <w:r w:rsidR="00C8386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OCTUBRE</w:t>
      </w:r>
      <w:r w:rsidR="00593B9F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AL 3</w:t>
      </w:r>
      <w:r w:rsidR="00C8386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1</w:t>
      </w:r>
      <w:r w:rsidR="00593B9F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DE </w:t>
      </w:r>
      <w:r w:rsidR="00C8386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DICIEM</w:t>
      </w:r>
      <w:r w:rsidR="00AA074D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BRE</w:t>
      </w:r>
      <w:r w:rsidR="00593B9F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DE 2017 QUE </w:t>
      </w:r>
      <w:r w:rsidR="00552AC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PRESENTA EL </w:t>
      </w:r>
      <w:r w:rsidR="003D4764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COMISIONADO </w:t>
      </w:r>
      <w:r w:rsidR="00F5402A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P</w:t>
      </w:r>
      <w:r w:rsidR="00552AC8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RESIDENTE</w:t>
      </w:r>
      <w:r w:rsidR="007E1D9D" w:rsidRPr="007F395C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.</w:t>
      </w:r>
    </w:p>
    <w:p w14:paraId="0C3350DC" w14:textId="03744AA7" w:rsidR="007F1CEC" w:rsidRPr="007F395C" w:rsidRDefault="00B26E90" w:rsidP="007F395C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F395C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68C265F9" w14:textId="77777777" w:rsidR="007F1CEC" w:rsidRDefault="009C5F89" w:rsidP="007F1CEC">
      <w:pPr>
        <w:spacing w:before="240" w:after="240" w:line="276" w:lineRule="auto"/>
        <w:jc w:val="both"/>
        <w:rPr>
          <w:rFonts w:ascii="ITC Avant Garde" w:hAnsi="ITC Avant Garde" w:cs="Arial"/>
          <w:sz w:val="22"/>
          <w:szCs w:val="22"/>
        </w:rPr>
      </w:pPr>
      <w:r w:rsidRPr="00CA0477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CA0477">
        <w:rPr>
          <w:rFonts w:ascii="ITC Avant Garde" w:hAnsi="ITC Avant Garde" w:cs="Arial"/>
          <w:b/>
          <w:sz w:val="22"/>
          <w:szCs w:val="22"/>
        </w:rPr>
        <w:t>.-</w:t>
      </w:r>
      <w:r w:rsidR="00235BFE" w:rsidRPr="00CA0477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CA0477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CA0477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CA0477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CA0477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20040C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CA0477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20040C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establece </w:t>
      </w:r>
      <w:r w:rsidR="00564313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20040C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creación </w:t>
      </w:r>
      <w:r w:rsidR="00564313" w:rsidRPr="00CA0477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CA0477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CA0477">
        <w:rPr>
          <w:rFonts w:ascii="ITC Avant Garde" w:hAnsi="ITC Avant Garde" w:cs="Arial"/>
          <w:sz w:val="22"/>
          <w:szCs w:val="22"/>
        </w:rPr>
        <w:t>, el</w:t>
      </w:r>
      <w:r w:rsidR="00564313" w:rsidRPr="00CA0477">
        <w:rPr>
          <w:rFonts w:ascii="ITC Avant Garde" w:hAnsi="ITC Avant Garde" w:cs="Arial"/>
          <w:sz w:val="22"/>
          <w:szCs w:val="22"/>
        </w:rPr>
        <w:t xml:space="preserve"> “IFT”)</w:t>
      </w:r>
      <w:r w:rsidR="0020040C" w:rsidRPr="00CA0477">
        <w:rPr>
          <w:rFonts w:ascii="ITC Avant Garde" w:hAnsi="ITC Avant Garde" w:cs="Arial"/>
          <w:sz w:val="22"/>
          <w:szCs w:val="22"/>
        </w:rPr>
        <w:t xml:space="preserve"> como </w:t>
      </w:r>
      <w:r w:rsidR="005E590E" w:rsidRPr="00CA0477">
        <w:rPr>
          <w:rFonts w:ascii="ITC Avant Garde" w:hAnsi="ITC Avant Garde" w:cs="Arial"/>
          <w:sz w:val="22"/>
          <w:szCs w:val="22"/>
        </w:rPr>
        <w:t>ó</w:t>
      </w:r>
      <w:r w:rsidR="0020040C" w:rsidRPr="00CA0477">
        <w:rPr>
          <w:rFonts w:ascii="ITC Avant Garde" w:hAnsi="ITC Avant Garde" w:cs="Arial"/>
          <w:sz w:val="22"/>
          <w:szCs w:val="22"/>
        </w:rPr>
        <w:t xml:space="preserve">rgano </w:t>
      </w:r>
      <w:r w:rsidR="005E590E" w:rsidRPr="00CA0477">
        <w:rPr>
          <w:rFonts w:ascii="ITC Avant Garde" w:hAnsi="ITC Avant Garde" w:cs="Arial"/>
          <w:sz w:val="22"/>
          <w:szCs w:val="22"/>
        </w:rPr>
        <w:t>a</w:t>
      </w:r>
      <w:r w:rsidR="0020040C" w:rsidRPr="00CA0477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CA0477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13C4AA7A" w14:textId="77777777" w:rsidR="007F1CEC" w:rsidRDefault="009C5F89" w:rsidP="007F1CEC">
      <w:pPr>
        <w:pStyle w:val="Textoindependiente2"/>
        <w:spacing w:before="240" w:after="240" w:line="276" w:lineRule="auto"/>
        <w:rPr>
          <w:rFonts w:ascii="ITC Avant Garde" w:hAnsi="ITC Avant Garde"/>
          <w:b w:val="0"/>
          <w:bCs/>
          <w:color w:val="000000"/>
        </w:rPr>
      </w:pPr>
      <w:proofErr w:type="gramStart"/>
      <w:r w:rsidRPr="00CA0477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CA0477">
        <w:rPr>
          <w:rFonts w:ascii="ITC Avant Garde" w:eastAsia="Calibri" w:hAnsi="ITC Avant Garde" w:cs="Arial"/>
          <w:b w:val="0"/>
          <w:lang w:val="es-MX" w:eastAsia="en-US"/>
        </w:rPr>
        <w:t>.-</w:t>
      </w:r>
      <w:proofErr w:type="gramEnd"/>
      <w:r w:rsidR="00B26E90" w:rsidRPr="00CA0477">
        <w:rPr>
          <w:rFonts w:ascii="ITC Avant Garde" w:eastAsia="Calibri" w:hAnsi="ITC Avant Garde" w:cs="Arial"/>
          <w:b w:val="0"/>
          <w:lang w:val="es-MX" w:eastAsia="en-US"/>
        </w:rPr>
        <w:t xml:space="preserve"> </w:t>
      </w:r>
      <w:r w:rsidR="00B21E6F" w:rsidRPr="00CA0477">
        <w:rPr>
          <w:rFonts w:ascii="ITC Avant Garde" w:hAnsi="ITC Avant Garde"/>
          <w:b w:val="0"/>
          <w:bCs/>
          <w:color w:val="000000"/>
        </w:rPr>
        <w:t>Con f</w:t>
      </w:r>
      <w:r w:rsidR="003F44D3" w:rsidRPr="00CA0477">
        <w:rPr>
          <w:rFonts w:ascii="ITC Avant Garde" w:hAnsi="ITC Avant Garde"/>
          <w:b w:val="0"/>
          <w:bCs/>
          <w:color w:val="000000"/>
        </w:rPr>
        <w:t>echa</w:t>
      </w:r>
      <w:r w:rsidR="00564313" w:rsidRPr="00CA0477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5E590E" w:rsidRPr="00CA0477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CA0477">
        <w:rPr>
          <w:rFonts w:ascii="ITC Avant Garde" w:hAnsi="ITC Avant Garde"/>
          <w:b w:val="0"/>
          <w:bCs/>
          <w:color w:val="000000"/>
        </w:rPr>
        <w:t>, con relación a</w:t>
      </w:r>
      <w:r w:rsidR="005E590E" w:rsidRPr="00CA0477">
        <w:rPr>
          <w:rFonts w:ascii="ITC Avant Garde" w:hAnsi="ITC Avant Garde"/>
          <w:b w:val="0"/>
          <w:bCs/>
          <w:color w:val="000000"/>
        </w:rPr>
        <w:t>l</w:t>
      </w:r>
      <w:r w:rsidR="00564313" w:rsidRPr="00CA0477">
        <w:rPr>
          <w:rFonts w:ascii="ITC Avant Garde" w:hAnsi="ITC Avant Garde"/>
          <w:b w:val="0"/>
          <w:bCs/>
          <w:color w:val="000000"/>
        </w:rPr>
        <w:t xml:space="preserve"> artículo Sexto Transitorio, </w:t>
      </w:r>
      <w:r w:rsidR="0020040C" w:rsidRPr="00CA0477">
        <w:rPr>
          <w:rFonts w:ascii="ITC Avant Garde" w:hAnsi="ITC Avant Garde" w:cs="Arial"/>
          <w:b w:val="0"/>
        </w:rPr>
        <w:t>quedó debidamente integrado el IFT</w:t>
      </w:r>
      <w:r w:rsidR="0020040C" w:rsidRPr="00CA0477">
        <w:rPr>
          <w:rFonts w:ascii="ITC Avant Garde" w:hAnsi="ITC Avant Garde"/>
          <w:b w:val="0"/>
          <w:bCs/>
          <w:color w:val="000000"/>
        </w:rPr>
        <w:t xml:space="preserve"> </w:t>
      </w:r>
      <w:r w:rsidR="0020040C" w:rsidRPr="00CA0477">
        <w:rPr>
          <w:rFonts w:ascii="ITC Avant Garde" w:hAnsi="ITC Avant Garde" w:cs="Arial"/>
          <w:b w:val="0"/>
        </w:rPr>
        <w:t>mediante la ratificación por parte del Senado de la República de los nombramientos de los Comisionados que integran su Pleno como órgano máximo de gobierno,</w:t>
      </w:r>
      <w:r w:rsidR="00255C74" w:rsidRPr="00CA0477">
        <w:rPr>
          <w:rFonts w:ascii="ITC Avant Garde" w:hAnsi="ITC Avant Garde"/>
          <w:b w:val="0"/>
          <w:bCs/>
          <w:color w:val="000000"/>
        </w:rPr>
        <w:t xml:space="preserve"> incluyendo su </w:t>
      </w:r>
      <w:r w:rsidR="00925B68" w:rsidRPr="00CA0477">
        <w:rPr>
          <w:rFonts w:ascii="ITC Avant Garde" w:hAnsi="ITC Avant Garde"/>
          <w:b w:val="0"/>
          <w:bCs/>
          <w:color w:val="000000"/>
        </w:rPr>
        <w:t>Presidente.</w:t>
      </w:r>
      <w:r w:rsidR="00564313" w:rsidRPr="00CA0477">
        <w:rPr>
          <w:rFonts w:ascii="ITC Avant Garde" w:hAnsi="ITC Avant Garde"/>
          <w:b w:val="0"/>
          <w:bCs/>
          <w:color w:val="000000"/>
        </w:rPr>
        <w:t xml:space="preserve"> </w:t>
      </w:r>
    </w:p>
    <w:p w14:paraId="1B6EEEB9" w14:textId="77777777" w:rsidR="007F1CEC" w:rsidRDefault="00254BB5" w:rsidP="007F1CEC">
      <w:pPr>
        <w:pStyle w:val="Prrafodelista"/>
        <w:spacing w:before="240" w:after="240"/>
        <w:ind w:left="0"/>
        <w:jc w:val="both"/>
        <w:rPr>
          <w:rFonts w:ascii="ITC Avant Garde" w:eastAsia="Times New Roman" w:hAnsi="ITC Avant Garde"/>
          <w:bCs/>
          <w:color w:val="000000"/>
          <w:lang w:val="es-ES" w:eastAsia="es-ES"/>
        </w:rPr>
      </w:pPr>
      <w:proofErr w:type="gramStart"/>
      <w:r w:rsidRPr="00CA0477">
        <w:rPr>
          <w:rFonts w:ascii="ITC Avant Garde" w:hAnsi="ITC Avant Garde"/>
          <w:b/>
          <w:bCs/>
          <w:color w:val="000000"/>
        </w:rPr>
        <w:t>TERCERO.-</w:t>
      </w:r>
      <w:proofErr w:type="gramEnd"/>
      <w:r w:rsidRPr="00CA0477">
        <w:rPr>
          <w:rFonts w:ascii="ITC Avant Garde" w:hAnsi="ITC Avant Garde"/>
          <w:b/>
          <w:bCs/>
          <w:color w:val="000000"/>
        </w:rPr>
        <w:t xml:space="preserve"> </w:t>
      </w:r>
      <w:r w:rsidRPr="00CA0477">
        <w:rPr>
          <w:rFonts w:ascii="ITC Avant Garde" w:eastAsia="Times New Roman" w:hAnsi="ITC Avant Garde"/>
          <w:bCs/>
          <w:color w:val="000000"/>
          <w:lang w:val="es-ES" w:eastAsia="es-ES"/>
        </w:rPr>
        <w:t>Con fecha 14 de julio de 2014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radiodifusión, que entró en vigor a los 30 días naturales siguientes a su publicación, en términos de su artículo primero transitorio, esto es, el 13 de agosto de 2014.</w:t>
      </w:r>
    </w:p>
    <w:p w14:paraId="638DA831" w14:textId="7ACCBCAB" w:rsidR="00057957" w:rsidRPr="00CA0477" w:rsidRDefault="00254BB5" w:rsidP="007F1CEC">
      <w:pPr>
        <w:pStyle w:val="Prrafodelista"/>
        <w:spacing w:before="240" w:after="240"/>
        <w:ind w:left="0"/>
        <w:jc w:val="both"/>
        <w:rPr>
          <w:rFonts w:ascii="ITC Avant Garde" w:eastAsia="Times New Roman" w:hAnsi="ITC Avant Garde"/>
          <w:bCs/>
          <w:color w:val="000000"/>
          <w:lang w:val="es-ES" w:eastAsia="es-ES"/>
        </w:rPr>
      </w:pPr>
      <w:proofErr w:type="gramStart"/>
      <w:r w:rsidRPr="00CA0477">
        <w:rPr>
          <w:rFonts w:ascii="ITC Avant Garde" w:hAnsi="ITC Avant Garde"/>
          <w:b/>
          <w:bCs/>
          <w:color w:val="000000"/>
        </w:rPr>
        <w:t>CUARTO.-</w:t>
      </w:r>
      <w:proofErr w:type="gramEnd"/>
      <w:r w:rsidRPr="00CA0477">
        <w:rPr>
          <w:rFonts w:ascii="ITC Avant Garde" w:hAnsi="ITC Avant Garde"/>
          <w:b/>
          <w:bCs/>
          <w:color w:val="000000"/>
        </w:rPr>
        <w:t xml:space="preserve"> </w:t>
      </w:r>
      <w:r w:rsidRPr="00CA0477">
        <w:rPr>
          <w:rFonts w:ascii="ITC Avant Garde" w:eastAsia="Times New Roman" w:hAnsi="ITC Avant Garde"/>
          <w:bCs/>
          <w:color w:val="000000"/>
          <w:lang w:val="es-ES" w:eastAsia="es-ES"/>
        </w:rPr>
        <w:t>El 4 de septiembre de 2014, se publicó en el DOF el “Estatuto Orgánico del Instituto Federal de Telecomunicaciones”, que entró en vigor a los quince días hábiles siguientes a su publicación, en términos de su artículo primero transitorio, esto es, el 26 de septiembre de 2014 (en lo sucesivo, el “Estatuto del IFT</w:t>
      </w:r>
      <w:r w:rsidR="00057957" w:rsidRPr="00CA0477">
        <w:rPr>
          <w:rFonts w:ascii="ITC Avant Garde" w:eastAsia="Times New Roman" w:hAnsi="ITC Avant Garde"/>
          <w:bCs/>
          <w:color w:val="000000"/>
          <w:lang w:val="es-ES" w:eastAsia="es-ES"/>
        </w:rPr>
        <w:t xml:space="preserve">”) y modificado en el mismo medio oficial los días 17 de </w:t>
      </w:r>
      <w:r w:rsidR="005E5504" w:rsidRPr="00CA0477">
        <w:rPr>
          <w:rFonts w:ascii="ITC Avant Garde" w:eastAsia="Times New Roman" w:hAnsi="ITC Avant Garde"/>
          <w:bCs/>
          <w:color w:val="000000"/>
          <w:lang w:val="es-ES" w:eastAsia="es-ES"/>
        </w:rPr>
        <w:t>octubre de los años 2014 y 2016, así como 20 de julio del año 2017.</w:t>
      </w:r>
    </w:p>
    <w:p w14:paraId="52213AA0" w14:textId="77777777" w:rsidR="007F1CEC" w:rsidRDefault="00254BB5" w:rsidP="007F1CEC">
      <w:pPr>
        <w:pStyle w:val="Prrafodelista"/>
        <w:spacing w:before="240" w:after="240"/>
        <w:ind w:left="0"/>
        <w:jc w:val="both"/>
        <w:rPr>
          <w:rFonts w:ascii="ITC Avant Garde" w:hAnsi="ITC Avant Garde"/>
          <w:bCs/>
          <w:color w:val="000000"/>
        </w:rPr>
      </w:pPr>
      <w:proofErr w:type="gramStart"/>
      <w:r w:rsidRPr="00CA0477">
        <w:rPr>
          <w:rFonts w:ascii="ITC Avant Garde" w:hAnsi="ITC Avant Garde"/>
          <w:b/>
          <w:bCs/>
          <w:color w:val="000000"/>
        </w:rPr>
        <w:t>QUINTO</w:t>
      </w:r>
      <w:r w:rsidR="00903FF8" w:rsidRPr="00CA0477">
        <w:rPr>
          <w:rFonts w:ascii="ITC Avant Garde" w:hAnsi="ITC Avant Garde"/>
          <w:b/>
          <w:bCs/>
          <w:color w:val="000000"/>
        </w:rPr>
        <w:t>.-</w:t>
      </w:r>
      <w:proofErr w:type="gramEnd"/>
      <w:r w:rsidR="00903FF8" w:rsidRPr="00CA0477">
        <w:rPr>
          <w:rFonts w:ascii="ITC Avant Garde" w:hAnsi="ITC Avant Garde"/>
          <w:b/>
          <w:bCs/>
          <w:color w:val="000000"/>
        </w:rPr>
        <w:t xml:space="preserve"> </w:t>
      </w:r>
      <w:r w:rsidR="00F53192" w:rsidRPr="00CA0477">
        <w:rPr>
          <w:rFonts w:ascii="ITC Avant Garde" w:hAnsi="ITC Avant Garde"/>
          <w:bCs/>
          <w:color w:val="000000"/>
        </w:rPr>
        <w:t xml:space="preserve">Con fecha </w:t>
      </w:r>
      <w:r w:rsidRPr="00CA0477">
        <w:rPr>
          <w:rFonts w:ascii="ITC Avant Garde" w:hAnsi="ITC Avant Garde"/>
          <w:bCs/>
          <w:color w:val="000000"/>
        </w:rPr>
        <w:t>2</w:t>
      </w:r>
      <w:r w:rsidR="004104FF" w:rsidRPr="00CA0477">
        <w:rPr>
          <w:rFonts w:ascii="ITC Avant Garde" w:hAnsi="ITC Avant Garde"/>
          <w:bCs/>
          <w:color w:val="000000"/>
        </w:rPr>
        <w:t>5</w:t>
      </w:r>
      <w:r w:rsidR="00835BD6" w:rsidRPr="00CA0477">
        <w:rPr>
          <w:rFonts w:ascii="ITC Avant Garde" w:hAnsi="ITC Avant Garde"/>
          <w:bCs/>
          <w:color w:val="000000"/>
        </w:rPr>
        <w:t xml:space="preserve"> de </w:t>
      </w:r>
      <w:r w:rsidRPr="00CA0477">
        <w:rPr>
          <w:rFonts w:ascii="ITC Avant Garde" w:hAnsi="ITC Avant Garde"/>
          <w:bCs/>
          <w:color w:val="000000"/>
        </w:rPr>
        <w:t xml:space="preserve">enero </w:t>
      </w:r>
      <w:r w:rsidR="00835BD6" w:rsidRPr="00CA0477">
        <w:rPr>
          <w:rFonts w:ascii="ITC Avant Garde" w:hAnsi="ITC Avant Garde"/>
          <w:bCs/>
          <w:color w:val="000000"/>
        </w:rPr>
        <w:t>de</w:t>
      </w:r>
      <w:r w:rsidR="00F53192" w:rsidRPr="00CA0477">
        <w:rPr>
          <w:rFonts w:ascii="ITC Avant Garde" w:hAnsi="ITC Avant Garde"/>
          <w:bCs/>
          <w:color w:val="000000"/>
        </w:rPr>
        <w:t xml:space="preserve"> 201</w:t>
      </w:r>
      <w:r w:rsidR="004104FF" w:rsidRPr="00CA0477">
        <w:rPr>
          <w:rFonts w:ascii="ITC Avant Garde" w:hAnsi="ITC Avant Garde"/>
          <w:bCs/>
          <w:color w:val="000000"/>
        </w:rPr>
        <w:t>7</w:t>
      </w:r>
      <w:r w:rsidR="00F53192" w:rsidRPr="00CA0477">
        <w:rPr>
          <w:rFonts w:ascii="ITC Avant Garde" w:hAnsi="ITC Avant Garde"/>
          <w:bCs/>
          <w:color w:val="000000"/>
        </w:rPr>
        <w:t>, el Pleno del IFT aprobó el Programa Anual de Trabajo 201</w:t>
      </w:r>
      <w:r w:rsidR="004104FF" w:rsidRPr="00CA0477">
        <w:rPr>
          <w:rFonts w:ascii="ITC Avant Garde" w:hAnsi="ITC Avant Garde"/>
          <w:bCs/>
          <w:color w:val="000000"/>
        </w:rPr>
        <w:t>7</w:t>
      </w:r>
      <w:r w:rsidR="00193473" w:rsidRPr="00CA0477">
        <w:rPr>
          <w:rFonts w:ascii="ITC Avant Garde" w:hAnsi="ITC Avant Garde"/>
          <w:bCs/>
          <w:color w:val="000000"/>
        </w:rPr>
        <w:t xml:space="preserve"> (en lo sucesivo, el “PAT 201</w:t>
      </w:r>
      <w:r w:rsidR="004104FF" w:rsidRPr="00CA0477">
        <w:rPr>
          <w:rFonts w:ascii="ITC Avant Garde" w:hAnsi="ITC Avant Garde"/>
          <w:bCs/>
          <w:color w:val="000000"/>
        </w:rPr>
        <w:t>7</w:t>
      </w:r>
      <w:r w:rsidR="00193473" w:rsidRPr="00CA0477">
        <w:rPr>
          <w:rFonts w:ascii="ITC Avant Garde" w:hAnsi="ITC Avant Garde"/>
          <w:bCs/>
          <w:color w:val="000000"/>
        </w:rPr>
        <w:t>”)</w:t>
      </w:r>
      <w:r w:rsidR="00DF3B3E" w:rsidRPr="00CA0477">
        <w:rPr>
          <w:rFonts w:ascii="ITC Avant Garde" w:hAnsi="ITC Avant Garde"/>
          <w:bCs/>
          <w:color w:val="000000"/>
        </w:rPr>
        <w:t xml:space="preserve"> mismo que fue publicado en </w:t>
      </w:r>
      <w:r w:rsidR="005E590E" w:rsidRPr="00CA0477">
        <w:rPr>
          <w:rFonts w:ascii="ITC Avant Garde" w:hAnsi="ITC Avant Garde"/>
          <w:bCs/>
          <w:color w:val="000000"/>
        </w:rPr>
        <w:t xml:space="preserve">el portal de internet </w:t>
      </w:r>
      <w:r w:rsidR="00DF3B3E" w:rsidRPr="00CA0477">
        <w:rPr>
          <w:rFonts w:ascii="ITC Avant Garde" w:hAnsi="ITC Avant Garde"/>
          <w:bCs/>
          <w:color w:val="000000"/>
        </w:rPr>
        <w:t>del IFT</w:t>
      </w:r>
      <w:r w:rsidR="00F53192" w:rsidRPr="00CA0477">
        <w:rPr>
          <w:rFonts w:ascii="ITC Avant Garde" w:hAnsi="ITC Avant Garde"/>
          <w:bCs/>
          <w:color w:val="000000"/>
        </w:rPr>
        <w:t>.</w:t>
      </w:r>
    </w:p>
    <w:p w14:paraId="7E227D69" w14:textId="246E06BF" w:rsidR="007F1CEC" w:rsidRPr="007F395C" w:rsidRDefault="005E5504" w:rsidP="007F395C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F395C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5633A547" w14:textId="09C8F9C4" w:rsidR="007F1CEC" w:rsidRDefault="005E5504" w:rsidP="007F1CEC">
      <w:pPr>
        <w:pStyle w:val="Textoindependiente2"/>
        <w:spacing w:before="240" w:after="240" w:line="276" w:lineRule="auto"/>
        <w:ind w:right="-62"/>
        <w:rPr>
          <w:rFonts w:ascii="ITC Avant Garde" w:hAnsi="ITC Avant Garde" w:cs="Arial"/>
          <w:b w:val="0"/>
        </w:rPr>
      </w:pPr>
      <w:r w:rsidRPr="00CA0477">
        <w:rPr>
          <w:rFonts w:ascii="ITC Avant Garde" w:hAnsi="ITC Avant Garde" w:cs="Arial"/>
        </w:rPr>
        <w:t>PRIMERO. -</w:t>
      </w:r>
      <w:r w:rsidR="00B26E90" w:rsidRPr="00CA0477">
        <w:rPr>
          <w:rFonts w:ascii="ITC Avant Garde" w:hAnsi="ITC Avant Garde" w:cs="Arial"/>
        </w:rPr>
        <w:t xml:space="preserve"> </w:t>
      </w:r>
      <w:r w:rsidRPr="00CA0477">
        <w:rPr>
          <w:rFonts w:ascii="ITC Avant Garde" w:hAnsi="ITC Avant Garde"/>
          <w:b w:val="0"/>
          <w:bCs/>
          <w:color w:val="000000"/>
        </w:rPr>
        <w:t xml:space="preserve">Que </w:t>
      </w:r>
      <w:r w:rsidR="00F71CD2" w:rsidRPr="00CA0477">
        <w:rPr>
          <w:rFonts w:ascii="ITC Avant Garde" w:hAnsi="ITC Avant Garde"/>
          <w:b w:val="0"/>
          <w:bCs/>
          <w:color w:val="000000"/>
        </w:rPr>
        <w:t xml:space="preserve">conformidad con lo establecido en el décimo quinto párrafo del artículo 28 constitucional, el IFT es un órgano autónomo, con personalidad jurídica y patrimonio </w:t>
      </w:r>
      <w:r w:rsidR="00F71CD2" w:rsidRPr="00CA0477">
        <w:rPr>
          <w:rFonts w:ascii="ITC Avant Garde" w:hAnsi="ITC Avant Garde"/>
          <w:b w:val="0"/>
          <w:bCs/>
          <w:color w:val="000000"/>
        </w:rPr>
        <w:lastRenderedPageBreak/>
        <w:t>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58F535E5" w14:textId="77777777" w:rsidR="007F1CEC" w:rsidRDefault="00B63244" w:rsidP="007F1CEC">
      <w:pPr>
        <w:pStyle w:val="IFTnormal"/>
        <w:spacing w:before="240" w:after="240"/>
        <w:ind w:left="0"/>
      </w:pPr>
      <w:r w:rsidRPr="00CA0477">
        <w:t>Asimismo, conforme a lo dispuesto en el décimo sexto párrafo del artículo 28 constitucional, e</w:t>
      </w:r>
      <w:r w:rsidR="00DB6696" w:rsidRPr="00CA0477"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 w:rsidRPr="00CA0477">
        <w:t>c</w:t>
      </w:r>
      <w:r w:rsidR="00DB6696" w:rsidRPr="00CA0477"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67DE1934" w14:textId="77777777" w:rsidR="007F1CEC" w:rsidRDefault="004C389D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/>
          <w:bCs/>
          <w:color w:val="000000"/>
          <w:sz w:val="22"/>
          <w:szCs w:val="22"/>
        </w:rPr>
      </w:pPr>
      <w:proofErr w:type="gramStart"/>
      <w:r w:rsidRPr="00CA0477">
        <w:rPr>
          <w:rFonts w:ascii="ITC Avant Garde" w:hAnsi="ITC Avant Garde" w:cs="Arial"/>
          <w:b/>
          <w:sz w:val="22"/>
          <w:szCs w:val="22"/>
          <w:lang w:val="es-ES" w:eastAsia="es-ES"/>
        </w:rPr>
        <w:t>SEGUNDO</w:t>
      </w:r>
      <w:r w:rsidR="00005012" w:rsidRPr="00CA0477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proofErr w:type="gramEnd"/>
      <w:r w:rsidR="00193473" w:rsidRPr="00CA0477">
        <w:rPr>
          <w:rFonts w:ascii="ITC Avant Garde" w:hAnsi="ITC Avant Garde"/>
          <w:b/>
          <w:bCs/>
          <w:color w:val="000000"/>
          <w:sz w:val="22"/>
          <w:szCs w:val="22"/>
        </w:rPr>
        <w:t xml:space="preserve"> 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>L</w:t>
      </w:r>
      <w:r w:rsidR="00A62A36" w:rsidRPr="00CA0477">
        <w:rPr>
          <w:rFonts w:ascii="ITC Avant Garde" w:hAnsi="ITC Avant Garde"/>
          <w:bCs/>
          <w:color w:val="000000"/>
          <w:sz w:val="22"/>
          <w:szCs w:val="22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33D07351" w14:textId="77777777" w:rsidR="007F1CEC" w:rsidRDefault="00DB6696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CA0477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>n términos del artículo 20, fracción XI</w:t>
      </w:r>
      <w:r w:rsidR="00F71CD2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de la L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ey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>F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ederal de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elecomunicaciones y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>R</w:t>
      </w:r>
      <w:r w:rsidR="00B63244" w:rsidRPr="00CA0477">
        <w:rPr>
          <w:rFonts w:ascii="ITC Avant Garde" w:hAnsi="ITC Avant Garde"/>
          <w:bCs/>
          <w:color w:val="000000"/>
          <w:sz w:val="22"/>
          <w:szCs w:val="22"/>
        </w:rPr>
        <w:t>adiodifusión (en lo sucesivo, LFTR)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="003F44D3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corresponde al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Comisionado </w:t>
      </w:r>
      <w:r w:rsidR="00DD1129" w:rsidRPr="00CA0477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3F44D3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residente del </w:t>
      </w:r>
      <w:r w:rsidR="00166C78" w:rsidRPr="00CA0477">
        <w:rPr>
          <w:rFonts w:ascii="ITC Avant Garde" w:hAnsi="ITC Avant Garde"/>
          <w:bCs/>
          <w:color w:val="000000"/>
          <w:sz w:val="22"/>
          <w:szCs w:val="22"/>
        </w:rPr>
        <w:t>IFT</w:t>
      </w:r>
      <w:r w:rsidR="003F44D3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la atribución de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presentar </w:t>
      </w:r>
      <w:r w:rsidR="008A151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trimestralmente </w:t>
      </w:r>
      <w:r w:rsidR="00FE1638" w:rsidRPr="00CA0477">
        <w:rPr>
          <w:rFonts w:ascii="ITC Avant Garde" w:hAnsi="ITC Avant Garde"/>
          <w:bCs/>
          <w:color w:val="000000"/>
          <w:sz w:val="22"/>
          <w:szCs w:val="22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 w:rsidRPr="00CA0477">
        <w:rPr>
          <w:rFonts w:ascii="ITC Avant Garde" w:hAnsi="ITC Avant Garde"/>
          <w:bCs/>
          <w:color w:val="000000"/>
          <w:sz w:val="22"/>
          <w:szCs w:val="22"/>
        </w:rPr>
        <w:t>, debiendo remitirlos a los Poderes Ejecutivo y Legislativo de la Unión.</w:t>
      </w:r>
    </w:p>
    <w:p w14:paraId="05D7BE15" w14:textId="77777777" w:rsidR="007F1CEC" w:rsidRDefault="00DB6696" w:rsidP="007F1CEC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903FF8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7A3FDF8B" w14:textId="77777777" w:rsidR="007F1CEC" w:rsidRDefault="00DB6696" w:rsidP="007F1CEC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CA0477">
        <w:rPr>
          <w:rFonts w:ascii="ITC Avant Garde" w:hAnsi="ITC Avant Garde"/>
          <w:bCs/>
          <w:color w:val="000000"/>
          <w:sz w:val="22"/>
          <w:szCs w:val="22"/>
        </w:rPr>
        <w:lastRenderedPageBreak/>
        <w:t>C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593B9F" w:rsidRPr="00CA0477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C83868" w:rsidRPr="00CA0477">
        <w:rPr>
          <w:rFonts w:ascii="ITC Avant Garde" w:hAnsi="ITC Avant Garde"/>
          <w:sz w:val="22"/>
          <w:szCs w:val="22"/>
          <w:lang w:val="es-ES_tradnl"/>
        </w:rPr>
        <w:t>octubre</w:t>
      </w:r>
      <w:r w:rsidR="00AA074D" w:rsidRPr="00CA0477">
        <w:rPr>
          <w:rFonts w:ascii="ITC Avant Garde" w:hAnsi="ITC Avant Garde"/>
          <w:sz w:val="22"/>
          <w:szCs w:val="22"/>
          <w:lang w:val="es-ES_tradnl"/>
        </w:rPr>
        <w:t xml:space="preserve"> al 3</w:t>
      </w:r>
      <w:r w:rsidR="00C83868" w:rsidRPr="00CA0477">
        <w:rPr>
          <w:rFonts w:ascii="ITC Avant Garde" w:hAnsi="ITC Avant Garde"/>
          <w:sz w:val="22"/>
          <w:szCs w:val="22"/>
          <w:lang w:val="es-ES_tradnl"/>
        </w:rPr>
        <w:t>1</w:t>
      </w:r>
      <w:r w:rsidR="00AA074D" w:rsidRPr="00CA0477">
        <w:rPr>
          <w:rFonts w:ascii="ITC Avant Garde" w:hAnsi="ITC Avant Garde"/>
          <w:sz w:val="22"/>
          <w:szCs w:val="22"/>
          <w:lang w:val="es-ES_tradnl"/>
        </w:rPr>
        <w:t xml:space="preserve"> de </w:t>
      </w:r>
      <w:r w:rsidR="00C83868" w:rsidRPr="00CA0477">
        <w:rPr>
          <w:rFonts w:ascii="ITC Avant Garde" w:hAnsi="ITC Avant Garde"/>
          <w:sz w:val="22"/>
          <w:szCs w:val="22"/>
          <w:lang w:val="es-ES_tradnl"/>
        </w:rPr>
        <w:t>dici</w:t>
      </w:r>
      <w:r w:rsidR="00AA074D" w:rsidRPr="00CA0477">
        <w:rPr>
          <w:rFonts w:ascii="ITC Avant Garde" w:hAnsi="ITC Avant Garde"/>
          <w:sz w:val="22"/>
          <w:szCs w:val="22"/>
          <w:lang w:val="es-ES_tradnl"/>
        </w:rPr>
        <w:t>embre</w:t>
      </w:r>
      <w:r w:rsidR="00593B9F" w:rsidRPr="00CA0477">
        <w:rPr>
          <w:rFonts w:ascii="ITC Avant Garde" w:hAnsi="ITC Avant Garde"/>
          <w:sz w:val="22"/>
          <w:szCs w:val="22"/>
          <w:lang w:val="es-ES_tradnl"/>
        </w:rPr>
        <w:t xml:space="preserve"> de 2017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. </w:t>
      </w:r>
    </w:p>
    <w:p w14:paraId="0EDD5BAF" w14:textId="0C32219B" w:rsidR="007F1CEC" w:rsidRDefault="00686608" w:rsidP="007F1CEC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proofErr w:type="gramStart"/>
      <w:r w:rsidRPr="00CA0477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TERCERO</w:t>
      </w:r>
      <w:r w:rsidR="00D32AD0" w:rsidRPr="00CA0477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.-</w:t>
      </w:r>
      <w:proofErr w:type="gramEnd"/>
      <w:r w:rsidR="00D32AD0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B6696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estos términos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el Comisionado Presidente presenta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para aprobación del Pleno,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proyecto d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informe trimestral de actividades del IFT correspondiente al período del </w:t>
      </w:r>
      <w:r w:rsidR="00C83868" w:rsidRPr="00CA0477">
        <w:rPr>
          <w:rFonts w:ascii="ITC Avant Garde" w:hAnsi="ITC Avant Garde"/>
          <w:sz w:val="22"/>
          <w:szCs w:val="22"/>
          <w:lang w:val="es-ES_tradnl"/>
        </w:rPr>
        <w:t xml:space="preserve">1° de octubre al 31 de diciembre </w:t>
      </w:r>
      <w:r w:rsidR="00AA074D" w:rsidRPr="00CA0477">
        <w:rPr>
          <w:rFonts w:ascii="ITC Avant Garde" w:hAnsi="ITC Avant Garde"/>
          <w:sz w:val="22"/>
          <w:szCs w:val="22"/>
          <w:lang w:val="es-ES_tradnl"/>
        </w:rPr>
        <w:t>de 2017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D32AD0" w:rsidRPr="00CA0477">
        <w:rPr>
          <w:rFonts w:ascii="ITC Avant Garde" w:hAnsi="ITC Avant Garde"/>
          <w:bCs/>
          <w:color w:val="000000"/>
          <w:sz w:val="22"/>
          <w:szCs w:val="22"/>
        </w:rPr>
        <w:t>el cual se adjunta como Anexo Único.</w:t>
      </w:r>
    </w:p>
    <w:p w14:paraId="7E0F3E16" w14:textId="77777777" w:rsidR="007F1CEC" w:rsidRDefault="003E7BED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CA0477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proofErr w:type="gramStart"/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>párrafo</w:t>
      </w:r>
      <w:r w:rsidR="00BA17A1" w:rsidRPr="00CA0477">
        <w:rPr>
          <w:rFonts w:ascii="ITC Avant Garde" w:hAnsi="ITC Avant Garde"/>
          <w:bCs/>
          <w:color w:val="000000"/>
          <w:sz w:val="22"/>
          <w:szCs w:val="22"/>
        </w:rPr>
        <w:t>s</w:t>
      </w:r>
      <w:r w:rsidR="004E7C3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décimo </w:t>
      </w:r>
      <w:r w:rsidR="00BA17A1" w:rsidRPr="00CA0477">
        <w:rPr>
          <w:rFonts w:ascii="ITC Avant Garde" w:hAnsi="ITC Avant Garde"/>
          <w:bCs/>
          <w:color w:val="000000"/>
          <w:sz w:val="22"/>
          <w:szCs w:val="22"/>
        </w:rPr>
        <w:t>quinto</w:t>
      </w:r>
      <w:proofErr w:type="gramEnd"/>
      <w:r w:rsidR="0001711A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8A151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décimo sexto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y</w:t>
      </w:r>
      <w:r w:rsidR="00BA17A1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vigésimo, fracción VIII, </w:t>
      </w:r>
      <w:r w:rsidR="004E7C3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CA0477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1C0ACA" w:rsidRPr="00CA0477">
        <w:rPr>
          <w:rFonts w:ascii="ITC Avant Garde" w:hAnsi="ITC Avant Garde"/>
          <w:bCs/>
          <w:color w:val="000000"/>
          <w:sz w:val="22"/>
          <w:szCs w:val="22"/>
        </w:rPr>
        <w:t>17</w:t>
      </w:r>
      <w:r w:rsidR="002765A7" w:rsidRPr="00CA0477">
        <w:rPr>
          <w:rFonts w:ascii="ITC Avant Garde" w:hAnsi="ITC Avant Garde"/>
          <w:bCs/>
          <w:color w:val="000000"/>
          <w:sz w:val="22"/>
          <w:szCs w:val="22"/>
        </w:rPr>
        <w:t>, fracción VI</w:t>
      </w:r>
      <w:r w:rsidR="001C0ACA" w:rsidRPr="00CA0477">
        <w:rPr>
          <w:rFonts w:ascii="ITC Avant Garde" w:hAnsi="ITC Avant Garde"/>
          <w:bCs/>
          <w:color w:val="000000"/>
          <w:sz w:val="22"/>
          <w:szCs w:val="22"/>
        </w:rPr>
        <w:t>II</w:t>
      </w:r>
      <w:r w:rsidR="008A151D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2765A7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</w:rPr>
        <w:t>20, fracción XI</w:t>
      </w:r>
      <w:r w:rsidR="000B14AC" w:rsidRPr="00CA0477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01711A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CA0477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Pr="00CA0477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CA0477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CA0477">
        <w:rPr>
          <w:rFonts w:ascii="ITC Avant Garde" w:hAnsi="ITC Avant Garde"/>
          <w:bCs/>
          <w:color w:val="000000"/>
          <w:sz w:val="22"/>
          <w:szCs w:val="22"/>
        </w:rPr>
        <w:t>l siguiente</w:t>
      </w:r>
    </w:p>
    <w:p w14:paraId="595E8A64" w14:textId="77777777" w:rsidR="007F1CEC" w:rsidRPr="007F395C" w:rsidRDefault="003D4764" w:rsidP="007F395C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F395C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04AB68CE" w14:textId="77777777" w:rsidR="007F1CEC" w:rsidRDefault="005D5C9D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proofErr w:type="gramStart"/>
      <w:r w:rsidRPr="00CA0477">
        <w:rPr>
          <w:rFonts w:ascii="ITC Avant Garde" w:hAnsi="ITC Avant Garde" w:cs="Arial"/>
          <w:b/>
          <w:sz w:val="22"/>
          <w:szCs w:val="22"/>
        </w:rPr>
        <w:t>PRIMERO</w:t>
      </w:r>
      <w:r w:rsidR="00B63244" w:rsidRPr="00CA0477">
        <w:rPr>
          <w:rFonts w:ascii="ITC Avant Garde" w:hAnsi="ITC Avant Garde" w:cs="Arial"/>
          <w:b/>
          <w:sz w:val="22"/>
          <w:szCs w:val="22"/>
        </w:rPr>
        <w:t>.-</w:t>
      </w:r>
      <w:proofErr w:type="gramEnd"/>
      <w:r w:rsidR="00B26E90" w:rsidRPr="00CA0477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CA0477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CA0477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CA0477">
        <w:rPr>
          <w:rFonts w:ascii="ITC Avant Garde" w:hAnsi="ITC Avant Garde" w:cs="Arial"/>
          <w:sz w:val="22"/>
          <w:szCs w:val="22"/>
        </w:rPr>
        <w:t xml:space="preserve">el </w:t>
      </w:r>
      <w:bookmarkStart w:id="1" w:name="OLE_LINK5"/>
      <w:bookmarkStart w:id="2" w:name="OLE_LINK6"/>
      <w:r w:rsidR="001C0ACA" w:rsidRPr="00CA0477">
        <w:rPr>
          <w:rFonts w:ascii="ITC Avant Garde" w:hAnsi="ITC Avant Garde" w:cs="Arial"/>
          <w:sz w:val="22"/>
          <w:szCs w:val="22"/>
        </w:rPr>
        <w:t xml:space="preserve">informe trimestral de actividades del </w:t>
      </w:r>
      <w:bookmarkStart w:id="3" w:name="OLE_LINK7"/>
      <w:bookmarkStart w:id="4" w:name="OLE_LINK8"/>
      <w:r w:rsidR="001C0ACA" w:rsidRPr="00CA0477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CA0477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3"/>
      <w:bookmarkEnd w:id="4"/>
      <w:r w:rsidR="001C0ACA" w:rsidRPr="00CA0477">
        <w:rPr>
          <w:rFonts w:ascii="ITC Avant Garde" w:hAnsi="ITC Avant Garde" w:cs="Arial"/>
          <w:sz w:val="22"/>
          <w:szCs w:val="22"/>
        </w:rPr>
        <w:t>correspondiente al periodo</w:t>
      </w:r>
      <w:r w:rsidR="00701746" w:rsidRPr="00CA0477">
        <w:rPr>
          <w:rFonts w:ascii="ITC Avant Garde" w:hAnsi="ITC Avant Garde" w:cs="Arial"/>
          <w:sz w:val="22"/>
          <w:szCs w:val="22"/>
        </w:rPr>
        <w:t xml:space="preserve"> del</w:t>
      </w:r>
      <w:r w:rsidR="001C0ACA" w:rsidRPr="00CA0477">
        <w:rPr>
          <w:rFonts w:ascii="ITC Avant Garde" w:hAnsi="ITC Avant Garde" w:cs="Arial"/>
          <w:sz w:val="22"/>
          <w:szCs w:val="22"/>
        </w:rPr>
        <w:t xml:space="preserve"> </w:t>
      </w:r>
      <w:bookmarkEnd w:id="1"/>
      <w:bookmarkEnd w:id="2"/>
      <w:r w:rsidR="00C83868" w:rsidRPr="00CA0477">
        <w:rPr>
          <w:rFonts w:ascii="ITC Avant Garde" w:hAnsi="ITC Avant Garde"/>
          <w:sz w:val="22"/>
          <w:szCs w:val="22"/>
          <w:lang w:val="es-ES_tradnl"/>
        </w:rPr>
        <w:t xml:space="preserve">1° de octubre al 31 de diciembre </w:t>
      </w:r>
      <w:r w:rsidR="00AA074D" w:rsidRPr="00CA0477">
        <w:rPr>
          <w:rFonts w:ascii="ITC Avant Garde" w:hAnsi="ITC Avant Garde"/>
          <w:sz w:val="22"/>
          <w:szCs w:val="22"/>
          <w:lang w:val="es-ES_tradnl"/>
        </w:rPr>
        <w:t>de 2017</w:t>
      </w:r>
      <w:r w:rsidR="003E7BED" w:rsidRPr="00CA0477">
        <w:rPr>
          <w:rFonts w:ascii="ITC Avant Garde" w:hAnsi="ITC Avant Garde"/>
          <w:bCs/>
          <w:color w:val="000000"/>
          <w:sz w:val="22"/>
          <w:szCs w:val="22"/>
        </w:rPr>
        <w:t>, el cual se adjunta como Anexo Único.</w:t>
      </w:r>
      <w:bookmarkStart w:id="5" w:name="_GoBack"/>
      <w:bookmarkEnd w:id="5"/>
    </w:p>
    <w:p w14:paraId="3DD07970" w14:textId="7B23E095" w:rsidR="007F1CEC" w:rsidRDefault="005D5C9D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proofErr w:type="gramStart"/>
      <w:r w:rsidRPr="00CA0477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proofErr w:type="gramEnd"/>
      <w:r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A0424" w:rsidRPr="00CA0477">
        <w:rPr>
          <w:rFonts w:ascii="ITC Avant Garde" w:hAnsi="ITC Avant Garde"/>
          <w:bCs/>
          <w:color w:val="000000"/>
          <w:sz w:val="22"/>
          <w:szCs w:val="22"/>
        </w:rPr>
        <w:t>informe trimestral de actividades</w:t>
      </w:r>
      <w:r w:rsidRPr="00CA0477">
        <w:rPr>
          <w:rFonts w:ascii="ITC Avant Garde" w:hAnsi="ITC Avant Garde"/>
          <w:bCs/>
          <w:color w:val="000000"/>
          <w:sz w:val="22"/>
          <w:szCs w:val="22"/>
        </w:rPr>
        <w:t xml:space="preserve"> en el portal de internet del Instituto </w:t>
      </w:r>
      <w:r w:rsidR="008A57BF" w:rsidRPr="007F1CEC">
        <w:rPr>
          <w:rFonts w:ascii="ITC Avant Garde" w:hAnsi="ITC Avant Garde"/>
          <w:bCs/>
          <w:sz w:val="22"/>
          <w:szCs w:val="22"/>
        </w:rPr>
        <w:t>www.ift.org.mx</w:t>
      </w:r>
      <w:r w:rsidRPr="00CA0477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350FF4BB" w14:textId="3EE04C00" w:rsidR="008A57BF" w:rsidRPr="00CA0477" w:rsidRDefault="008A57BF" w:rsidP="007F1CEC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proofErr w:type="gramStart"/>
      <w:r w:rsidRPr="00CA0477">
        <w:rPr>
          <w:rFonts w:ascii="ITC Avant Garde" w:hAnsi="ITC Avant Garde" w:cs="Arial"/>
          <w:b/>
          <w:sz w:val="22"/>
          <w:szCs w:val="22"/>
        </w:rPr>
        <w:t>TERCERO.-</w:t>
      </w:r>
      <w:proofErr w:type="gramEnd"/>
      <w:r w:rsidRPr="00CA0477">
        <w:rPr>
          <w:rFonts w:ascii="ITC Avant Garde" w:hAnsi="ITC Avant Garde" w:cs="Arial"/>
          <w:sz w:val="22"/>
          <w:szCs w:val="22"/>
        </w:rPr>
        <w:t xml:space="preserve"> Se instruye a la Coord</w:t>
      </w:r>
      <w:r w:rsidR="005E5504" w:rsidRPr="00CA0477">
        <w:rPr>
          <w:rFonts w:ascii="ITC Avant Garde" w:hAnsi="ITC Avant Garde" w:cs="Arial"/>
          <w:sz w:val="22"/>
          <w:szCs w:val="22"/>
        </w:rPr>
        <w:t>inación General de Vinculación I</w:t>
      </w:r>
      <w:r w:rsidRPr="00CA0477">
        <w:rPr>
          <w:rFonts w:ascii="ITC Avant Garde" w:hAnsi="ITC Avant Garde" w:cs="Arial"/>
          <w:sz w:val="22"/>
          <w:szCs w:val="22"/>
        </w:rPr>
        <w:t xml:space="preserve">nstitucional para que en el ámbito de sus atribuciones, coadyuve en la entrega del </w:t>
      </w:r>
      <w:r w:rsidR="00C83868" w:rsidRPr="00CA0477">
        <w:rPr>
          <w:rFonts w:ascii="ITC Avant Garde" w:hAnsi="ITC Avant Garde" w:cs="Arial"/>
          <w:sz w:val="22"/>
          <w:szCs w:val="22"/>
        </w:rPr>
        <w:t xml:space="preserve">cuarto </w:t>
      </w:r>
      <w:r w:rsidR="00EA3948" w:rsidRPr="00CA0477">
        <w:rPr>
          <w:rFonts w:ascii="ITC Avant Garde" w:hAnsi="ITC Avant Garde" w:cs="Arial"/>
          <w:sz w:val="22"/>
          <w:szCs w:val="22"/>
        </w:rPr>
        <w:t>Informe Trimestral de Actividades 201</w:t>
      </w:r>
      <w:r w:rsidR="004104FF" w:rsidRPr="00CA0477">
        <w:rPr>
          <w:rFonts w:ascii="ITC Avant Garde" w:hAnsi="ITC Avant Garde" w:cs="Arial"/>
          <w:sz w:val="22"/>
          <w:szCs w:val="22"/>
        </w:rPr>
        <w:t>7</w:t>
      </w:r>
      <w:r w:rsidRPr="00CA0477">
        <w:rPr>
          <w:rFonts w:ascii="ITC Avant Garde" w:hAnsi="ITC Avant Garde" w:cs="Arial"/>
          <w:sz w:val="22"/>
          <w:szCs w:val="22"/>
        </w:rPr>
        <w:t xml:space="preserve"> para su presentación a los Poderes Ejecutivo y Legislativo de la Unión</w:t>
      </w:r>
      <w:r w:rsidRPr="00CA0477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2C491A1E" w14:textId="5045DF4E" w:rsidR="00F061BF" w:rsidRPr="007F1CEC" w:rsidRDefault="00F061BF" w:rsidP="007F1CEC">
      <w:pPr>
        <w:jc w:val="both"/>
        <w:rPr>
          <w:sz w:val="13"/>
          <w:szCs w:val="13"/>
          <w:lang w:val="es-MX" w:eastAsia="en-US"/>
        </w:rPr>
      </w:pPr>
      <w:r w:rsidRPr="00F061BF">
        <w:rPr>
          <w:rFonts w:ascii="ITC Avant Garde" w:hAnsi="ITC Avant Garde"/>
          <w:sz w:val="13"/>
          <w:szCs w:val="13"/>
        </w:rPr>
        <w:t xml:space="preserve">El presente Acuerdo fue aprobado por el Pleno del Instituto Federal de Telecomunicaciones en su VIII Sesión Ordinaria celebrada el 28 de febrero de 2018, </w:t>
      </w:r>
      <w:r w:rsidRPr="00F061BF">
        <w:rPr>
          <w:rFonts w:ascii="ITC Avant Garde" w:hAnsi="ITC Avant Garde"/>
          <w:bCs/>
          <w:sz w:val="13"/>
          <w:szCs w:val="13"/>
        </w:rPr>
        <w:t>por</w:t>
      </w:r>
      <w:r w:rsidRPr="00F061BF">
        <w:rPr>
          <w:rFonts w:ascii="ITC Avant Garde" w:hAnsi="ITC Avant Garde"/>
          <w:sz w:val="13"/>
          <w:szCs w:val="13"/>
        </w:rPr>
        <w:t xml:space="preserve"> </w:t>
      </w:r>
      <w:r w:rsidRPr="00F061BF">
        <w:rPr>
          <w:rFonts w:ascii="ITC Avant Garde" w:hAnsi="ITC Avant Garde"/>
          <w:bCs/>
          <w:sz w:val="13"/>
          <w:szCs w:val="13"/>
        </w:rPr>
        <w:t>unanimidad</w:t>
      </w:r>
      <w:r w:rsidRPr="00F061BF">
        <w:rPr>
          <w:rFonts w:ascii="ITC Avant Garde" w:hAnsi="ITC Avant Garde"/>
          <w:sz w:val="13"/>
          <w:szCs w:val="13"/>
        </w:rPr>
        <w:t xml:space="preserve"> de votos de los Comisionados Gabriel Oswaldo Contreras Saldívar, Adriana Sofía Labardini </w:t>
      </w:r>
      <w:proofErr w:type="spellStart"/>
      <w:r w:rsidRPr="00F061BF">
        <w:rPr>
          <w:rFonts w:ascii="ITC Avant Garde" w:hAnsi="ITC Avant Garde"/>
          <w:sz w:val="13"/>
          <w:szCs w:val="13"/>
        </w:rPr>
        <w:t>Inzunza</w:t>
      </w:r>
      <w:proofErr w:type="spellEnd"/>
      <w:r w:rsidRPr="00F061BF">
        <w:rPr>
          <w:rFonts w:ascii="ITC Avant Garde" w:hAnsi="ITC Avant Garde"/>
          <w:sz w:val="13"/>
          <w:szCs w:val="13"/>
        </w:rPr>
        <w:t xml:space="preserve">, </w:t>
      </w:r>
      <w:r w:rsidRPr="00F061BF">
        <w:rPr>
          <w:rFonts w:ascii="ITC Avant Garde" w:hAnsi="ITC Avant Garde"/>
          <w:sz w:val="13"/>
          <w:szCs w:val="13"/>
          <w:lang w:eastAsia="es-MX"/>
        </w:rPr>
        <w:t xml:space="preserve">María Elena </w:t>
      </w:r>
      <w:proofErr w:type="spellStart"/>
      <w:r w:rsidRPr="00F061BF">
        <w:rPr>
          <w:rFonts w:ascii="ITC Avant Garde" w:hAnsi="ITC Avant Garde"/>
          <w:sz w:val="13"/>
          <w:szCs w:val="13"/>
          <w:lang w:eastAsia="es-MX"/>
        </w:rPr>
        <w:t>Estavillo</w:t>
      </w:r>
      <w:proofErr w:type="spellEnd"/>
      <w:r w:rsidRPr="00F061BF">
        <w:rPr>
          <w:rFonts w:ascii="ITC Avant Garde" w:hAnsi="ITC Avant Garde"/>
          <w:sz w:val="13"/>
          <w:szCs w:val="13"/>
          <w:lang w:eastAsia="es-MX"/>
        </w:rPr>
        <w:t xml:space="preserve"> Flores, Mario Germán </w:t>
      </w:r>
      <w:proofErr w:type="spellStart"/>
      <w:r w:rsidRPr="00F061BF">
        <w:rPr>
          <w:rFonts w:ascii="ITC Avant Garde" w:hAnsi="ITC Avant Garde"/>
          <w:sz w:val="13"/>
          <w:szCs w:val="13"/>
          <w:lang w:eastAsia="es-MX"/>
        </w:rPr>
        <w:t>Fromow</w:t>
      </w:r>
      <w:proofErr w:type="spellEnd"/>
      <w:r w:rsidRPr="00F061BF">
        <w:rPr>
          <w:rFonts w:ascii="ITC Avant Garde" w:hAnsi="ITC Avant Garde"/>
          <w:sz w:val="13"/>
          <w:szCs w:val="13"/>
          <w:lang w:eastAsia="es-MX"/>
        </w:rPr>
        <w:t xml:space="preserve"> Rangel, Adolfo Cuevas Teja, Javier Juárez Mojica y Arturo Robles </w:t>
      </w:r>
      <w:proofErr w:type="spellStart"/>
      <w:r w:rsidRPr="00F061BF">
        <w:rPr>
          <w:rFonts w:ascii="ITC Avant Garde" w:hAnsi="ITC Avant Garde"/>
          <w:sz w:val="13"/>
          <w:szCs w:val="13"/>
          <w:lang w:eastAsia="es-MX"/>
        </w:rPr>
        <w:t>Rovalo</w:t>
      </w:r>
      <w:proofErr w:type="spellEnd"/>
      <w:r w:rsidRPr="00F061BF">
        <w:rPr>
          <w:rFonts w:ascii="ITC Avant Garde" w:hAnsi="ITC Avant Garde"/>
          <w:sz w:val="13"/>
          <w:szCs w:val="13"/>
          <w:lang w:eastAsia="es-MX"/>
        </w:rPr>
        <w:t>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P/IFT/280218/132.</w:t>
      </w:r>
    </w:p>
    <w:p w14:paraId="012F12B9" w14:textId="78ECB44F" w:rsidR="00F061BF" w:rsidRPr="007F1CEC" w:rsidRDefault="00F061BF" w:rsidP="007F1CEC">
      <w:pPr>
        <w:ind w:right="49"/>
        <w:jc w:val="both"/>
        <w:rPr>
          <w:sz w:val="13"/>
          <w:szCs w:val="13"/>
        </w:rPr>
      </w:pPr>
      <w:r w:rsidRPr="00F061BF">
        <w:rPr>
          <w:rFonts w:ascii="ITC Avant Garde" w:hAnsi="ITC Avant Garde"/>
          <w:sz w:val="13"/>
          <w:szCs w:val="13"/>
        </w:rPr>
        <w:t xml:space="preserve">Los Comisionados Mario Germán </w:t>
      </w:r>
      <w:proofErr w:type="spellStart"/>
      <w:r w:rsidRPr="00F061BF">
        <w:rPr>
          <w:rFonts w:ascii="ITC Avant Garde" w:hAnsi="ITC Avant Garde"/>
          <w:sz w:val="13"/>
          <w:szCs w:val="13"/>
        </w:rPr>
        <w:t>Fromow</w:t>
      </w:r>
      <w:proofErr w:type="spellEnd"/>
      <w:r w:rsidRPr="00F061BF">
        <w:rPr>
          <w:rFonts w:ascii="ITC Avant Garde" w:hAnsi="ITC Avant Garde"/>
          <w:sz w:val="13"/>
          <w:szCs w:val="13"/>
        </w:rPr>
        <w:t xml:space="preserve"> Rangel, Javier Juárez Mojica y Arturo Robles </w:t>
      </w:r>
      <w:proofErr w:type="spellStart"/>
      <w:r w:rsidRPr="00F061BF">
        <w:rPr>
          <w:rFonts w:ascii="ITC Avant Garde" w:hAnsi="ITC Avant Garde"/>
          <w:sz w:val="13"/>
          <w:szCs w:val="13"/>
        </w:rPr>
        <w:t>Rovalo</w:t>
      </w:r>
      <w:proofErr w:type="spellEnd"/>
      <w:r w:rsidRPr="00F061BF">
        <w:rPr>
          <w:rFonts w:ascii="ITC Avant Garde" w:hAnsi="ITC Avant Garde"/>
          <w:sz w:val="13"/>
          <w:szCs w:val="13"/>
        </w:rPr>
        <w:t>, previendo su ausencia justificada a la sesión, emitieron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F061BF" w:rsidRPr="007F1CEC" w:rsidSect="00CA0477">
      <w:footerReference w:type="even" r:id="rId11"/>
      <w:footerReference w:type="default" r:id="rId12"/>
      <w:pgSz w:w="12240" w:h="15840" w:code="1"/>
      <w:pgMar w:top="1985" w:right="1418" w:bottom="1418" w:left="1418" w:header="720" w:footer="10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EBE8" w14:textId="77777777" w:rsidR="00B47829" w:rsidRDefault="00B47829">
      <w:r>
        <w:separator/>
      </w:r>
    </w:p>
  </w:endnote>
  <w:endnote w:type="continuationSeparator" w:id="0">
    <w:p w14:paraId="67A6BE23" w14:textId="77777777" w:rsidR="00B47829" w:rsidRDefault="00B4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8EC1" w14:textId="77777777" w:rsidR="007F1CEC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2551F8E1" w:rsidR="00DF3B3E" w:rsidRDefault="00DF3B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B896" w14:textId="518C8FAF" w:rsidR="00DF3B3E" w:rsidRPr="008926C2" w:rsidRDefault="00DF3B3E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7F395C">
      <w:rPr>
        <w:rFonts w:ascii="ITC Avant Garde" w:hAnsi="ITC Avant Garde"/>
        <w:noProof/>
        <w:sz w:val="18"/>
        <w:szCs w:val="18"/>
      </w:rPr>
      <w:t>3</w:t>
    </w:r>
    <w:r w:rsidRPr="008926C2">
      <w:rPr>
        <w:rFonts w:ascii="ITC Avant Garde" w:hAnsi="ITC Avant Gard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BE80" w14:textId="77777777" w:rsidR="00B47829" w:rsidRDefault="00B47829">
      <w:r>
        <w:separator/>
      </w:r>
    </w:p>
  </w:footnote>
  <w:footnote w:type="continuationSeparator" w:id="0">
    <w:p w14:paraId="720E4458" w14:textId="77777777" w:rsidR="00B47829" w:rsidRDefault="00B4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547E7"/>
    <w:rsid w:val="00057957"/>
    <w:rsid w:val="00063036"/>
    <w:rsid w:val="000746AB"/>
    <w:rsid w:val="00077645"/>
    <w:rsid w:val="00090AC3"/>
    <w:rsid w:val="00090E46"/>
    <w:rsid w:val="000A0F3D"/>
    <w:rsid w:val="000A2F1F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85A6A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7140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79B3"/>
    <w:rsid w:val="002F0304"/>
    <w:rsid w:val="002F0FC4"/>
    <w:rsid w:val="002F357F"/>
    <w:rsid w:val="002F7B72"/>
    <w:rsid w:val="00302B15"/>
    <w:rsid w:val="003179BA"/>
    <w:rsid w:val="00320643"/>
    <w:rsid w:val="00321BF2"/>
    <w:rsid w:val="00324326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15B3"/>
    <w:rsid w:val="003E755B"/>
    <w:rsid w:val="003E7BED"/>
    <w:rsid w:val="003F01F4"/>
    <w:rsid w:val="003F3BC6"/>
    <w:rsid w:val="003F44D3"/>
    <w:rsid w:val="0040011E"/>
    <w:rsid w:val="00407883"/>
    <w:rsid w:val="004104FF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24C6F"/>
    <w:rsid w:val="00533330"/>
    <w:rsid w:val="00540CD3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93B9F"/>
    <w:rsid w:val="005B7B4D"/>
    <w:rsid w:val="005C0B07"/>
    <w:rsid w:val="005C214B"/>
    <w:rsid w:val="005C5731"/>
    <w:rsid w:val="005C6744"/>
    <w:rsid w:val="005D0583"/>
    <w:rsid w:val="005D0D86"/>
    <w:rsid w:val="005D5C9D"/>
    <w:rsid w:val="005E5504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67C18"/>
    <w:rsid w:val="006718FB"/>
    <w:rsid w:val="00686608"/>
    <w:rsid w:val="0069047A"/>
    <w:rsid w:val="006967CA"/>
    <w:rsid w:val="006A72AA"/>
    <w:rsid w:val="006A7434"/>
    <w:rsid w:val="006B10F3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6248"/>
    <w:rsid w:val="007468C2"/>
    <w:rsid w:val="00750B2B"/>
    <w:rsid w:val="007515B5"/>
    <w:rsid w:val="00752672"/>
    <w:rsid w:val="007543A4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B1F3D"/>
    <w:rsid w:val="007B50D7"/>
    <w:rsid w:val="007C09C9"/>
    <w:rsid w:val="007C40CD"/>
    <w:rsid w:val="007C526B"/>
    <w:rsid w:val="007D69AE"/>
    <w:rsid w:val="007E1D9D"/>
    <w:rsid w:val="007E2E86"/>
    <w:rsid w:val="007E62AE"/>
    <w:rsid w:val="007F1CEC"/>
    <w:rsid w:val="007F3003"/>
    <w:rsid w:val="007F395C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2454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D65"/>
    <w:rsid w:val="00A56832"/>
    <w:rsid w:val="00A62870"/>
    <w:rsid w:val="00A62A36"/>
    <w:rsid w:val="00A63221"/>
    <w:rsid w:val="00A64B66"/>
    <w:rsid w:val="00A6657F"/>
    <w:rsid w:val="00A70B1A"/>
    <w:rsid w:val="00A776E2"/>
    <w:rsid w:val="00A87F0F"/>
    <w:rsid w:val="00A94B8F"/>
    <w:rsid w:val="00AA074D"/>
    <w:rsid w:val="00AA0813"/>
    <w:rsid w:val="00AB0C04"/>
    <w:rsid w:val="00AB4296"/>
    <w:rsid w:val="00AB5A46"/>
    <w:rsid w:val="00AD060D"/>
    <w:rsid w:val="00AD2798"/>
    <w:rsid w:val="00AE4641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47829"/>
    <w:rsid w:val="00B52587"/>
    <w:rsid w:val="00B61773"/>
    <w:rsid w:val="00B63244"/>
    <w:rsid w:val="00B850C2"/>
    <w:rsid w:val="00BA17A1"/>
    <w:rsid w:val="00BA53FB"/>
    <w:rsid w:val="00BB4866"/>
    <w:rsid w:val="00BB607D"/>
    <w:rsid w:val="00BC45E8"/>
    <w:rsid w:val="00BD0FAE"/>
    <w:rsid w:val="00BD38AB"/>
    <w:rsid w:val="00BE6F1A"/>
    <w:rsid w:val="00C11C8B"/>
    <w:rsid w:val="00C14087"/>
    <w:rsid w:val="00C16A7E"/>
    <w:rsid w:val="00C23C8F"/>
    <w:rsid w:val="00C2568B"/>
    <w:rsid w:val="00C31F53"/>
    <w:rsid w:val="00C33365"/>
    <w:rsid w:val="00C509A4"/>
    <w:rsid w:val="00C52701"/>
    <w:rsid w:val="00C60CA0"/>
    <w:rsid w:val="00C76B90"/>
    <w:rsid w:val="00C83868"/>
    <w:rsid w:val="00C87725"/>
    <w:rsid w:val="00C9078F"/>
    <w:rsid w:val="00C93F70"/>
    <w:rsid w:val="00CA0477"/>
    <w:rsid w:val="00CB5A85"/>
    <w:rsid w:val="00CB5F85"/>
    <w:rsid w:val="00CC6680"/>
    <w:rsid w:val="00CD1255"/>
    <w:rsid w:val="00CD38E2"/>
    <w:rsid w:val="00CE2934"/>
    <w:rsid w:val="00CF45A7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5203"/>
    <w:rsid w:val="00DB6696"/>
    <w:rsid w:val="00DD1129"/>
    <w:rsid w:val="00DE2479"/>
    <w:rsid w:val="00DE577E"/>
    <w:rsid w:val="00DF092A"/>
    <w:rsid w:val="00DF1A19"/>
    <w:rsid w:val="00DF3B3E"/>
    <w:rsid w:val="00E100FB"/>
    <w:rsid w:val="00E1269C"/>
    <w:rsid w:val="00E24458"/>
    <w:rsid w:val="00E31C63"/>
    <w:rsid w:val="00E343E0"/>
    <w:rsid w:val="00E40989"/>
    <w:rsid w:val="00E423A6"/>
    <w:rsid w:val="00E4588D"/>
    <w:rsid w:val="00E506E9"/>
    <w:rsid w:val="00E514E0"/>
    <w:rsid w:val="00E77EA9"/>
    <w:rsid w:val="00E84072"/>
    <w:rsid w:val="00EA3948"/>
    <w:rsid w:val="00EB22A3"/>
    <w:rsid w:val="00EB2781"/>
    <w:rsid w:val="00EC3207"/>
    <w:rsid w:val="00EC4F92"/>
    <w:rsid w:val="00EC5188"/>
    <w:rsid w:val="00EC747A"/>
    <w:rsid w:val="00ED2CEC"/>
    <w:rsid w:val="00ED349F"/>
    <w:rsid w:val="00ED7EB6"/>
    <w:rsid w:val="00EE2308"/>
    <w:rsid w:val="00EE472F"/>
    <w:rsid w:val="00EF0D93"/>
    <w:rsid w:val="00F00DF4"/>
    <w:rsid w:val="00F061BF"/>
    <w:rsid w:val="00F120FB"/>
    <w:rsid w:val="00F15775"/>
    <w:rsid w:val="00F178E0"/>
    <w:rsid w:val="00F17B03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A0B3C"/>
    <w:rsid w:val="00FB1A58"/>
    <w:rsid w:val="00FB5780"/>
    <w:rsid w:val="00FB6B4A"/>
    <w:rsid w:val="00FB763B"/>
    <w:rsid w:val="00FD2604"/>
    <w:rsid w:val="00FE069B"/>
    <w:rsid w:val="00FE13D1"/>
    <w:rsid w:val="00FE1638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395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395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paragraph" w:styleId="TDC3">
    <w:name w:val="toc 3"/>
    <w:basedOn w:val="TDC2"/>
    <w:next w:val="Normal"/>
    <w:autoRedefine/>
    <w:uiPriority w:val="39"/>
    <w:unhideWhenUsed/>
    <w:rsid w:val="003E15B3"/>
    <w:pPr>
      <w:spacing w:after="0" w:line="276" w:lineRule="auto"/>
      <w:ind w:left="0"/>
      <w:jc w:val="center"/>
    </w:pPr>
    <w:rPr>
      <w:rFonts w:eastAsia="Calibri"/>
      <w:noProof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E15B3"/>
    <w:pPr>
      <w:spacing w:after="100"/>
      <w:ind w:left="240"/>
    </w:pPr>
  </w:style>
  <w:style w:type="character" w:customStyle="1" w:styleId="Ttulo1Car">
    <w:name w:val="Título 1 Car"/>
    <w:basedOn w:val="Fuentedeprrafopredeter"/>
    <w:link w:val="Ttulo1"/>
    <w:uiPriority w:val="9"/>
    <w:rsid w:val="007F3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F3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E357199669A469E1F124B001AD6DD" ma:contentTypeVersion="0" ma:contentTypeDescription="Crear nuevo documento." ma:contentTypeScope="" ma:versionID="9f15258f3c1a38888516217592e010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65B1A-E6EB-4758-ADEE-30F5F4CA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0C747-36B8-4453-AA88-3151E1D7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4</cp:revision>
  <cp:lastPrinted>2018-03-05T19:16:00Z</cp:lastPrinted>
  <dcterms:created xsi:type="dcterms:W3CDTF">2018-03-05T18:47:00Z</dcterms:created>
  <dcterms:modified xsi:type="dcterms:W3CDTF">2018-03-22T22:09:00Z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0x010100DE9E357199669A469E1F124B001AD6DD</vt:lpwstr>
  </property>
</Properties>
</file>