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7C" w:rsidRPr="007D367C" w:rsidRDefault="00EB2296" w:rsidP="007D367C">
      <w:pPr>
        <w:pStyle w:val="Ttulo1"/>
        <w:spacing w:after="240"/>
        <w:jc w:val="both"/>
        <w:rPr>
          <w:rFonts w:ascii="ITC Avant Garde" w:eastAsia="Times New Roman" w:hAnsi="ITC Avant Garde"/>
          <w:b/>
          <w:color w:val="000000" w:themeColor="text1"/>
          <w:sz w:val="24"/>
          <w:szCs w:val="24"/>
          <w:lang w:val="es-ES_tradnl" w:eastAsia="es-ES"/>
        </w:rPr>
      </w:pPr>
      <w:r w:rsidRPr="007D367C">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w:t>
      </w:r>
      <w:r w:rsidR="00DF6AB8" w:rsidRPr="007D367C">
        <w:rPr>
          <w:rFonts w:ascii="ITC Avant Garde" w:eastAsia="Times New Roman" w:hAnsi="ITC Avant Garde"/>
          <w:b/>
          <w:color w:val="000000" w:themeColor="text1"/>
          <w:sz w:val="24"/>
          <w:szCs w:val="24"/>
          <w:lang w:val="es-ES_tradnl" w:eastAsia="es-ES"/>
        </w:rPr>
        <w:t>AUTORIZA LA</w:t>
      </w:r>
      <w:r w:rsidRPr="007D367C">
        <w:rPr>
          <w:rFonts w:ascii="ITC Avant Garde" w:eastAsia="Times New Roman" w:hAnsi="ITC Avant Garde"/>
          <w:b/>
          <w:color w:val="000000" w:themeColor="text1"/>
          <w:sz w:val="24"/>
          <w:szCs w:val="24"/>
          <w:lang w:val="es-ES_tradnl" w:eastAsia="es-ES"/>
        </w:rPr>
        <w:t xml:space="preserve"> TRANSICIÓN </w:t>
      </w:r>
      <w:r w:rsidR="00DF6AB8" w:rsidRPr="007D367C">
        <w:rPr>
          <w:rFonts w:ascii="ITC Avant Garde" w:eastAsia="Times New Roman" w:hAnsi="ITC Avant Garde"/>
          <w:b/>
          <w:color w:val="000000" w:themeColor="text1"/>
          <w:sz w:val="24"/>
          <w:szCs w:val="24"/>
          <w:lang w:val="es-ES_tradnl" w:eastAsia="es-ES"/>
        </w:rPr>
        <w:t xml:space="preserve">DE </w:t>
      </w:r>
      <w:r w:rsidR="00687708" w:rsidRPr="007D367C">
        <w:rPr>
          <w:rFonts w:ascii="ITC Avant Garde" w:eastAsia="Times New Roman" w:hAnsi="ITC Avant Garde"/>
          <w:b/>
          <w:color w:val="000000" w:themeColor="text1"/>
          <w:sz w:val="24"/>
          <w:szCs w:val="24"/>
          <w:lang w:val="es-ES_tradnl" w:eastAsia="es-ES"/>
        </w:rPr>
        <w:t>DOS</w:t>
      </w:r>
      <w:r w:rsidR="00695A8E" w:rsidRPr="007D367C">
        <w:rPr>
          <w:rFonts w:ascii="ITC Avant Garde" w:eastAsia="Times New Roman" w:hAnsi="ITC Avant Garde"/>
          <w:b/>
          <w:color w:val="000000" w:themeColor="text1"/>
          <w:sz w:val="24"/>
          <w:szCs w:val="24"/>
          <w:lang w:val="es-ES_tradnl" w:eastAsia="es-ES"/>
        </w:rPr>
        <w:t xml:space="preserve"> </w:t>
      </w:r>
      <w:r w:rsidR="00DF6AB8" w:rsidRPr="007D367C">
        <w:rPr>
          <w:rFonts w:ascii="ITC Avant Garde" w:eastAsia="Times New Roman" w:hAnsi="ITC Avant Garde"/>
          <w:b/>
          <w:color w:val="000000" w:themeColor="text1"/>
          <w:sz w:val="24"/>
          <w:szCs w:val="24"/>
          <w:lang w:val="es-ES_tradnl" w:eastAsia="es-ES"/>
        </w:rPr>
        <w:t xml:space="preserve">PERMISOS DE RADIODIFUSIÓN AL RÉGIMEN DE CONCESIÓN DE LA LEY FEDERAL DE TELECOMUNICACIONES Y RADIODIFUSIÓN, PARA LO CUAL </w:t>
      </w:r>
      <w:r w:rsidRPr="007D367C">
        <w:rPr>
          <w:rFonts w:ascii="ITC Avant Garde" w:eastAsia="Times New Roman" w:hAnsi="ITC Avant Garde"/>
          <w:b/>
          <w:color w:val="000000" w:themeColor="text1"/>
          <w:sz w:val="24"/>
          <w:szCs w:val="24"/>
          <w:lang w:val="es-ES_tradnl" w:eastAsia="es-ES"/>
        </w:rPr>
        <w:t xml:space="preserve">OTORGA </w:t>
      </w:r>
      <w:r w:rsidR="00DF6AB8" w:rsidRPr="007D367C">
        <w:rPr>
          <w:rFonts w:ascii="ITC Avant Garde" w:eastAsia="Times New Roman" w:hAnsi="ITC Avant Garde"/>
          <w:b/>
          <w:color w:val="000000" w:themeColor="text1"/>
          <w:sz w:val="24"/>
          <w:szCs w:val="24"/>
          <w:lang w:val="es-ES_tradnl" w:eastAsia="es-ES"/>
        </w:rPr>
        <w:t xml:space="preserve">RESPECTIVAMENTE, </w:t>
      </w:r>
      <w:r w:rsidRPr="007D367C">
        <w:rPr>
          <w:rFonts w:ascii="ITC Avant Garde" w:eastAsia="Times New Roman" w:hAnsi="ITC Avant Garde"/>
          <w:b/>
          <w:color w:val="000000" w:themeColor="text1"/>
          <w:sz w:val="24"/>
          <w:szCs w:val="24"/>
          <w:lang w:val="es-ES_tradnl" w:eastAsia="es-ES"/>
        </w:rPr>
        <w:t>UNA CONCESIÓN PARA USAR Y APROVECHAR BANDAS DE FRECUENCIA</w:t>
      </w:r>
      <w:r w:rsidR="00854C5D" w:rsidRPr="007D367C">
        <w:rPr>
          <w:rFonts w:ascii="ITC Avant Garde" w:eastAsia="Times New Roman" w:hAnsi="ITC Avant Garde"/>
          <w:b/>
          <w:color w:val="000000" w:themeColor="text1"/>
          <w:sz w:val="24"/>
          <w:szCs w:val="24"/>
          <w:lang w:val="es-ES_tradnl" w:eastAsia="es-ES"/>
        </w:rPr>
        <w:t>S</w:t>
      </w:r>
      <w:r w:rsidRPr="007D367C">
        <w:rPr>
          <w:rFonts w:ascii="ITC Avant Garde" w:eastAsia="Times New Roman" w:hAnsi="ITC Avant Garde"/>
          <w:b/>
          <w:color w:val="000000" w:themeColor="text1"/>
          <w:sz w:val="24"/>
          <w:szCs w:val="24"/>
          <w:lang w:val="es-ES_tradnl" w:eastAsia="es-ES"/>
        </w:rPr>
        <w:t xml:space="preserve"> DEL ESPECTRO RADIOELÉCTRICO </w:t>
      </w:r>
      <w:r w:rsidR="0039220C" w:rsidRPr="007D367C">
        <w:rPr>
          <w:rFonts w:ascii="ITC Avant Garde" w:eastAsia="Times New Roman" w:hAnsi="ITC Avant Garde"/>
          <w:b/>
          <w:color w:val="000000" w:themeColor="text1"/>
          <w:sz w:val="24"/>
          <w:szCs w:val="24"/>
          <w:lang w:val="es-ES_tradnl" w:eastAsia="es-ES"/>
        </w:rPr>
        <w:t>PARA LA PRESTACIÓN DEL SERVICIO PÚBLICO DE RADIODIFUSIÓN SONORA EN FRECUENCIA MODULADA</w:t>
      </w:r>
      <w:r w:rsidRPr="007D367C">
        <w:rPr>
          <w:rFonts w:ascii="ITC Avant Garde" w:eastAsia="Times New Roman" w:hAnsi="ITC Avant Garde"/>
          <w:b/>
          <w:color w:val="000000" w:themeColor="text1"/>
          <w:sz w:val="24"/>
          <w:szCs w:val="24"/>
          <w:lang w:val="es-ES_tradnl" w:eastAsia="es-ES"/>
        </w:rPr>
        <w:t xml:space="preserve"> </w:t>
      </w:r>
      <w:r w:rsidR="00D2532F" w:rsidRPr="007D367C">
        <w:rPr>
          <w:rFonts w:ascii="ITC Avant Garde" w:eastAsia="Times New Roman" w:hAnsi="ITC Avant Garde"/>
          <w:b/>
          <w:color w:val="000000" w:themeColor="text1"/>
          <w:sz w:val="24"/>
          <w:szCs w:val="24"/>
          <w:lang w:val="es-ES_tradnl" w:eastAsia="es-ES"/>
        </w:rPr>
        <w:t xml:space="preserve">Y, EN SU CASO, UNA CONCESIÓN ÚNICA, AMBAS </w:t>
      </w:r>
      <w:r w:rsidR="00955D60" w:rsidRPr="007D367C">
        <w:rPr>
          <w:rFonts w:ascii="ITC Avant Garde" w:eastAsia="Times New Roman" w:hAnsi="ITC Avant Garde"/>
          <w:b/>
          <w:color w:val="000000" w:themeColor="text1"/>
          <w:sz w:val="24"/>
          <w:szCs w:val="24"/>
          <w:lang w:val="es-ES_tradnl" w:eastAsia="es-ES"/>
        </w:rPr>
        <w:t>PARA</w:t>
      </w:r>
      <w:r w:rsidR="00D2532F" w:rsidRPr="007D367C">
        <w:rPr>
          <w:rFonts w:ascii="ITC Avant Garde" w:eastAsia="Times New Roman" w:hAnsi="ITC Avant Garde"/>
          <w:b/>
          <w:color w:val="000000" w:themeColor="text1"/>
          <w:sz w:val="24"/>
          <w:szCs w:val="24"/>
          <w:lang w:val="es-ES_tradnl" w:eastAsia="es-ES"/>
        </w:rPr>
        <w:t xml:space="preserve"> USO PÚBLICO</w:t>
      </w:r>
      <w:r w:rsidR="00955D60" w:rsidRPr="007D367C">
        <w:rPr>
          <w:rFonts w:ascii="ITC Avant Garde" w:eastAsia="Times New Roman" w:hAnsi="ITC Avant Garde"/>
          <w:b/>
          <w:color w:val="000000" w:themeColor="text1"/>
          <w:sz w:val="24"/>
          <w:szCs w:val="24"/>
          <w:lang w:val="es-ES_tradnl" w:eastAsia="es-ES"/>
        </w:rPr>
        <w:t>.</w:t>
      </w:r>
    </w:p>
    <w:p w:rsidR="007D367C" w:rsidRPr="00D238BC" w:rsidRDefault="00EB2296" w:rsidP="00D238BC">
      <w:pPr>
        <w:pStyle w:val="Ttulo2"/>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ANTECEDENTES</w:t>
      </w:r>
    </w:p>
    <w:p w:rsidR="007D367C" w:rsidRDefault="00F71C13" w:rsidP="007D367C">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7E1ED1">
        <w:rPr>
          <w:rFonts w:ascii="ITC Avant Garde" w:hAnsi="ITC Avant Garde"/>
          <w:b/>
          <w:sz w:val="22"/>
          <w:szCs w:val="22"/>
          <w:lang w:eastAsia="es-MX"/>
        </w:rPr>
        <w:t>Otorgamiento de Permisos</w:t>
      </w:r>
      <w:r w:rsidRPr="00515F1B">
        <w:rPr>
          <w:rFonts w:ascii="ITC Avant Garde" w:hAnsi="ITC Avant Garde"/>
          <w:b/>
          <w:sz w:val="22"/>
          <w:szCs w:val="22"/>
          <w:lang w:eastAsia="es-MX"/>
        </w:rPr>
        <w:t xml:space="preserve">. </w:t>
      </w:r>
      <w:r w:rsidR="00687708">
        <w:rPr>
          <w:rFonts w:ascii="ITC Avant Garde" w:hAnsi="ITC Avant Garde"/>
          <w:sz w:val="22"/>
          <w:szCs w:val="22"/>
          <w:lang w:eastAsia="es-MX"/>
        </w:rPr>
        <w:t>La</w:t>
      </w:r>
      <w:r w:rsidRPr="00515F1B">
        <w:rPr>
          <w:rFonts w:ascii="ITC Avant Garde" w:hAnsi="ITC Avant Garde"/>
          <w:sz w:val="22"/>
          <w:szCs w:val="22"/>
          <w:lang w:eastAsia="es-MX"/>
        </w:rPr>
        <w:t xml:space="preserve"> extinta Comisión Federal de Telecomuni</w:t>
      </w:r>
      <w:r w:rsidR="00687708">
        <w:rPr>
          <w:rFonts w:ascii="ITC Avant Garde" w:hAnsi="ITC Avant Garde"/>
          <w:sz w:val="22"/>
          <w:szCs w:val="22"/>
          <w:lang w:eastAsia="es-MX"/>
        </w:rPr>
        <w:t>caciones (la “COFETEL”) otorgó</w:t>
      </w:r>
      <w:r w:rsidRPr="00515F1B">
        <w:rPr>
          <w:rFonts w:ascii="ITC Avant Garde" w:hAnsi="ITC Avant Garde"/>
          <w:sz w:val="22"/>
          <w:szCs w:val="22"/>
          <w:lang w:eastAsia="es-MX"/>
        </w:rPr>
        <w:t xml:space="preserve"> dos permisos para usar y aprovechar bandas de frecuencias del</w:t>
      </w:r>
      <w:r w:rsidRPr="007E1ED1">
        <w:rPr>
          <w:rFonts w:ascii="ITC Avant Garde" w:hAnsi="ITC Avant Garde"/>
          <w:sz w:val="22"/>
          <w:szCs w:val="22"/>
          <w:lang w:eastAsia="es-MX"/>
        </w:rPr>
        <w:t xml:space="preserve"> espectro radioeléctrico (los “Permisos”) para operar </w:t>
      </w:r>
      <w:r w:rsidRPr="00213FD6">
        <w:rPr>
          <w:rFonts w:ascii="ITC Avant Garde" w:eastAsia="Arial Unicode MS" w:hAnsi="ITC Avant Garde" w:cs="Arial Unicode MS"/>
          <w:bCs/>
          <w:color w:val="000000"/>
          <w:sz w:val="22"/>
          <w:szCs w:val="22"/>
          <w:lang w:val="es-ES_tradnl" w:eastAsia="es-MX"/>
        </w:rPr>
        <w:t xml:space="preserve">una estación de radiodifusión sonora </w:t>
      </w:r>
      <w:r>
        <w:rPr>
          <w:rFonts w:ascii="ITC Avant Garde" w:eastAsia="Arial Unicode MS" w:hAnsi="ITC Avant Garde" w:cs="Arial Unicode MS"/>
          <w:bCs/>
          <w:color w:val="000000"/>
          <w:sz w:val="22"/>
          <w:szCs w:val="22"/>
          <w:lang w:val="es-ES_tradnl" w:eastAsia="es-MX"/>
        </w:rPr>
        <w:t xml:space="preserve">en </w:t>
      </w:r>
      <w:r w:rsidR="00496D68">
        <w:rPr>
          <w:rFonts w:ascii="ITC Avant Garde" w:eastAsia="Arial Unicode MS" w:hAnsi="ITC Avant Garde" w:cs="Arial Unicode MS"/>
          <w:bCs/>
          <w:color w:val="000000"/>
          <w:sz w:val="22"/>
          <w:szCs w:val="22"/>
          <w:lang w:val="es-ES_tradnl" w:eastAsia="es-MX"/>
        </w:rPr>
        <w:t>frecuencia modulada</w:t>
      </w:r>
      <w:r w:rsidRPr="007E1ED1">
        <w:rPr>
          <w:rFonts w:ascii="ITC Avant Garde" w:hAnsi="ITC Avant Garde"/>
          <w:sz w:val="22"/>
          <w:szCs w:val="22"/>
          <w:lang w:eastAsia="es-MX"/>
        </w:rPr>
        <w:t xml:space="preserve">, </w:t>
      </w:r>
      <w:r>
        <w:rPr>
          <w:rFonts w:ascii="ITC Avant Garde" w:hAnsi="ITC Avant Garde"/>
          <w:sz w:val="22"/>
          <w:szCs w:val="22"/>
          <w:lang w:eastAsia="es-MX"/>
        </w:rPr>
        <w:t xml:space="preserve">con </w:t>
      </w:r>
      <w:r w:rsidRPr="007E1ED1">
        <w:rPr>
          <w:rFonts w:ascii="ITC Avant Garde" w:hAnsi="ITC Avant Garde"/>
          <w:sz w:val="22"/>
          <w:szCs w:val="22"/>
          <w:lang w:eastAsia="es-MX"/>
        </w:rPr>
        <w:t xml:space="preserve">distintivo de llamada, cobertura y vigencia, que se indican en el </w:t>
      </w:r>
      <w:r w:rsidRPr="007E1ED1">
        <w:rPr>
          <w:rFonts w:ascii="ITC Avant Garde" w:hAnsi="ITC Avant Garde"/>
          <w:b/>
          <w:sz w:val="22"/>
          <w:szCs w:val="22"/>
          <w:lang w:eastAsia="es-MX"/>
        </w:rPr>
        <w:t>Anexo 1</w:t>
      </w:r>
      <w:r w:rsidRPr="007E1ED1">
        <w:rPr>
          <w:rFonts w:ascii="ITC Avant Garde" w:hAnsi="ITC Avant Garde"/>
          <w:sz w:val="22"/>
          <w:szCs w:val="22"/>
          <w:lang w:eastAsia="es-MX"/>
        </w:rPr>
        <w:t xml:space="preserve"> de la presente Resolución</w:t>
      </w:r>
      <w:r w:rsidR="00754053">
        <w:rPr>
          <w:rFonts w:ascii="ITC Avant Garde" w:hAnsi="ITC Avant Garde"/>
          <w:sz w:val="22"/>
          <w:szCs w:val="22"/>
          <w:lang w:eastAsia="es-MX"/>
        </w:rPr>
        <w:t xml:space="preserve">, </w:t>
      </w:r>
      <w:r w:rsidR="00754053" w:rsidRPr="007E1ED1">
        <w:rPr>
          <w:rFonts w:ascii="ITC Avant Garde" w:hAnsi="ITC Avant Garde"/>
          <w:sz w:val="22"/>
          <w:szCs w:val="22"/>
          <w:lang w:eastAsia="es-MX"/>
        </w:rPr>
        <w:t>a favor de</w:t>
      </w:r>
      <w:r w:rsidR="00A470A7">
        <w:rPr>
          <w:rFonts w:ascii="ITC Avant Garde" w:hAnsi="ITC Avant Garde"/>
          <w:sz w:val="22"/>
          <w:szCs w:val="22"/>
          <w:lang w:eastAsia="es-MX"/>
        </w:rPr>
        <w:t>l</w:t>
      </w:r>
      <w:r w:rsidR="00754053" w:rsidRPr="007E1ED1">
        <w:rPr>
          <w:rFonts w:ascii="ITC Avant Garde" w:hAnsi="ITC Avant Garde"/>
          <w:sz w:val="22"/>
          <w:szCs w:val="22"/>
          <w:lang w:eastAsia="es-MX"/>
        </w:rPr>
        <w:t xml:space="preserve"> </w:t>
      </w:r>
      <w:r w:rsidR="00A470A7" w:rsidRPr="00A470A7">
        <w:rPr>
          <w:rFonts w:ascii="ITC Avant Garde" w:hAnsi="ITC Avant Garde"/>
          <w:sz w:val="22"/>
          <w:szCs w:val="22"/>
          <w:lang w:eastAsia="es-MX"/>
        </w:rPr>
        <w:t>Instituto Tecnológico Superior de Cananea</w:t>
      </w:r>
      <w:r w:rsidR="00A470A7">
        <w:rPr>
          <w:rFonts w:ascii="ITC Avant Garde" w:hAnsi="ITC Avant Garde"/>
          <w:sz w:val="22"/>
          <w:szCs w:val="22"/>
          <w:lang w:eastAsia="es-MX"/>
        </w:rPr>
        <w:t xml:space="preserve"> y XHTOR Radio Torreón, </w:t>
      </w:r>
      <w:r w:rsidR="00754053" w:rsidRPr="007E1ED1">
        <w:rPr>
          <w:rFonts w:ascii="ITC Avant Garde" w:hAnsi="ITC Avant Garde"/>
          <w:sz w:val="22"/>
          <w:szCs w:val="22"/>
          <w:lang w:eastAsia="es-MX"/>
        </w:rPr>
        <w:t>personas morales de carácter</w:t>
      </w:r>
      <w:r w:rsidR="00754053">
        <w:rPr>
          <w:rFonts w:ascii="ITC Avant Garde" w:hAnsi="ITC Avant Garde"/>
          <w:sz w:val="22"/>
          <w:szCs w:val="22"/>
          <w:lang w:eastAsia="es-MX"/>
        </w:rPr>
        <w:t xml:space="preserve"> público (los “Permisionarios”) señaladas en el mismo</w:t>
      </w:r>
      <w:r w:rsidRPr="007E1ED1">
        <w:rPr>
          <w:rFonts w:ascii="ITC Avant Garde" w:hAnsi="ITC Avant Garde"/>
          <w:sz w:val="22"/>
          <w:szCs w:val="22"/>
          <w:lang w:eastAsia="es-MX"/>
        </w:rPr>
        <w:t>.</w:t>
      </w:r>
    </w:p>
    <w:p w:rsidR="007D367C" w:rsidRDefault="007728D0" w:rsidP="007D367C">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7E1ED1">
        <w:rPr>
          <w:rFonts w:ascii="ITC Avant Garde" w:eastAsia="Calibri" w:hAnsi="ITC Avant Garde"/>
          <w:b/>
          <w:sz w:val="22"/>
          <w:szCs w:val="22"/>
        </w:rPr>
        <w:t xml:space="preserve">Vigencia de los </w:t>
      </w:r>
      <w:r w:rsidR="00EB2296" w:rsidRPr="007E1ED1">
        <w:rPr>
          <w:rFonts w:ascii="ITC Avant Garde" w:eastAsia="Calibri" w:hAnsi="ITC Avant Garde"/>
          <w:b/>
          <w:sz w:val="22"/>
          <w:szCs w:val="22"/>
        </w:rPr>
        <w:t>Permiso</w:t>
      </w:r>
      <w:r w:rsidRPr="007E1ED1">
        <w:rPr>
          <w:rFonts w:ascii="ITC Avant Garde" w:eastAsia="Calibri" w:hAnsi="ITC Avant Garde"/>
          <w:b/>
          <w:sz w:val="22"/>
          <w:szCs w:val="22"/>
        </w:rPr>
        <w:t>s</w:t>
      </w:r>
      <w:r w:rsidR="00EB2296" w:rsidRPr="007E1ED1">
        <w:rPr>
          <w:rFonts w:ascii="ITC Avant Garde" w:eastAsia="Calibri" w:hAnsi="ITC Avant Garde"/>
          <w:b/>
          <w:sz w:val="22"/>
          <w:szCs w:val="22"/>
        </w:rPr>
        <w:t xml:space="preserve">. </w:t>
      </w:r>
      <w:r w:rsidR="00C10072" w:rsidRPr="007E1ED1">
        <w:rPr>
          <w:rFonts w:ascii="ITC Avant Garde" w:eastAsia="Calibri" w:hAnsi="ITC Avant Garde"/>
          <w:sz w:val="22"/>
          <w:szCs w:val="22"/>
        </w:rPr>
        <w:t>Los Permisos a que se refiere la presente Resolución se encuentran vigentes</w:t>
      </w:r>
      <w:r w:rsidR="009441A6">
        <w:rPr>
          <w:rFonts w:ascii="ITC Avant Garde" w:eastAsia="Calibri" w:hAnsi="ITC Avant Garde"/>
          <w:sz w:val="22"/>
          <w:szCs w:val="22"/>
        </w:rPr>
        <w:t xml:space="preserve"> y la</w:t>
      </w:r>
      <w:r w:rsidR="00740A17">
        <w:rPr>
          <w:rFonts w:ascii="ITC Avant Garde" w:eastAsia="Calibri" w:hAnsi="ITC Avant Garde"/>
          <w:sz w:val="22"/>
          <w:szCs w:val="22"/>
        </w:rPr>
        <w:t xml:space="preserve"> fecha precisa de vencimiento se encuentra contenida </w:t>
      </w:r>
      <w:r w:rsidR="00A1734A" w:rsidRPr="007E1ED1">
        <w:rPr>
          <w:rFonts w:ascii="ITC Avant Garde" w:eastAsia="Calibri" w:hAnsi="ITC Avant Garde"/>
          <w:sz w:val="22"/>
          <w:szCs w:val="22"/>
        </w:rPr>
        <w:t xml:space="preserve">en </w:t>
      </w:r>
      <w:r w:rsidR="00C10072" w:rsidRPr="007E1ED1">
        <w:rPr>
          <w:rFonts w:ascii="ITC Avant Garde" w:eastAsia="Calibri" w:hAnsi="ITC Avant Garde"/>
          <w:sz w:val="22"/>
          <w:szCs w:val="22"/>
        </w:rPr>
        <w:t>e</w:t>
      </w:r>
      <w:r w:rsidRPr="007E1ED1">
        <w:rPr>
          <w:rFonts w:ascii="ITC Avant Garde" w:eastAsia="Calibri" w:hAnsi="ITC Avant Garde"/>
          <w:sz w:val="22"/>
          <w:szCs w:val="22"/>
        </w:rPr>
        <w:t xml:space="preserve">l </w:t>
      </w:r>
      <w:r w:rsidRPr="00EB5C36">
        <w:rPr>
          <w:rFonts w:ascii="ITC Avant Garde" w:eastAsia="Calibri" w:hAnsi="ITC Avant Garde"/>
          <w:b/>
          <w:sz w:val="22"/>
          <w:szCs w:val="22"/>
        </w:rPr>
        <w:t>Anexo 1</w:t>
      </w:r>
      <w:r w:rsidR="00740A17">
        <w:rPr>
          <w:rFonts w:ascii="ITC Avant Garde" w:eastAsia="Calibri" w:hAnsi="ITC Avant Garde"/>
          <w:b/>
          <w:sz w:val="22"/>
          <w:szCs w:val="22"/>
        </w:rPr>
        <w:t xml:space="preserve"> </w:t>
      </w:r>
      <w:r w:rsidR="00740A17">
        <w:rPr>
          <w:rFonts w:ascii="ITC Avant Garde" w:eastAsia="Calibri" w:hAnsi="ITC Avant Garde"/>
          <w:sz w:val="22"/>
          <w:szCs w:val="22"/>
        </w:rPr>
        <w:t>de la presente Resolución</w:t>
      </w:r>
      <w:r w:rsidR="00C10072" w:rsidRPr="007E1ED1">
        <w:rPr>
          <w:rFonts w:ascii="ITC Avant Garde" w:eastAsia="Calibri" w:hAnsi="ITC Avant Garde"/>
          <w:sz w:val="22"/>
          <w:szCs w:val="22"/>
        </w:rPr>
        <w:t>.</w:t>
      </w:r>
    </w:p>
    <w:p w:rsidR="007D367C" w:rsidRDefault="00EB2296" w:rsidP="007D367C">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7E1ED1">
        <w:rPr>
          <w:rFonts w:ascii="ITC Avant Garde" w:hAnsi="ITC Avant Garde"/>
          <w:b/>
          <w:sz w:val="22"/>
          <w:szCs w:val="22"/>
          <w:lang w:eastAsia="es-MX"/>
        </w:rPr>
        <w:t>Decreto de Reforma Constitucional.</w:t>
      </w:r>
      <w:r w:rsidRPr="007E1ED1">
        <w:rPr>
          <w:rFonts w:ascii="ITC Avant Garde" w:hAnsi="ITC Avant Garde"/>
          <w:sz w:val="22"/>
          <w:szCs w:val="22"/>
          <w:lang w:eastAsia="es-MX"/>
        </w:rPr>
        <w:t xml:space="preserve"> Con fecha 11 de junio de 2013 se publicó en </w:t>
      </w:r>
      <w:r w:rsidR="0000291E" w:rsidRPr="007E1ED1">
        <w:rPr>
          <w:rFonts w:ascii="ITC Avant Garde" w:hAnsi="ITC Avant Garde"/>
          <w:bCs/>
          <w:sz w:val="22"/>
          <w:szCs w:val="22"/>
          <w:lang w:eastAsia="es-MX"/>
        </w:rPr>
        <w:t>el Diario Oficial de la Federación (</w:t>
      </w:r>
      <w:r w:rsidR="003F7C01" w:rsidRPr="007E1ED1">
        <w:rPr>
          <w:rFonts w:ascii="ITC Avant Garde" w:hAnsi="ITC Avant Garde"/>
          <w:bCs/>
          <w:sz w:val="22"/>
          <w:szCs w:val="22"/>
          <w:lang w:eastAsia="es-MX"/>
        </w:rPr>
        <w:t xml:space="preserve">el </w:t>
      </w:r>
      <w:r w:rsidR="0000291E" w:rsidRPr="007E1ED1">
        <w:rPr>
          <w:rFonts w:ascii="ITC Avant Garde" w:hAnsi="ITC Avant Garde"/>
          <w:bCs/>
          <w:sz w:val="22"/>
          <w:szCs w:val="22"/>
          <w:lang w:eastAsia="es-MX"/>
        </w:rPr>
        <w:t xml:space="preserve">“DOF”) </w:t>
      </w:r>
      <w:r w:rsidRPr="007E1ED1">
        <w:rPr>
          <w:rFonts w:ascii="ITC Avant Garde" w:hAnsi="ITC Avant Garde"/>
          <w:sz w:val="22"/>
          <w:szCs w:val="22"/>
          <w:lang w:eastAsia="es-MX"/>
        </w:rPr>
        <w:t>el “</w:t>
      </w:r>
      <w:r w:rsidRPr="00EB5C36">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7E1ED1">
        <w:rPr>
          <w:rFonts w:ascii="ITC Avant Garde" w:hAnsi="ITC Avant Garde"/>
          <w:sz w:val="22"/>
          <w:szCs w:val="22"/>
          <w:lang w:eastAsia="es-MX"/>
        </w:rPr>
        <w:t>” (el “Decreto de Reforma Constitucional”), mediante el cual se creó el Instituto Federal de Telecomunicaciones (el “Instituto”).</w:t>
      </w:r>
    </w:p>
    <w:p w:rsidR="007D367C" w:rsidRDefault="00EB2296" w:rsidP="007D367C">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EB5C36">
        <w:rPr>
          <w:rFonts w:ascii="ITC Avant Garde" w:hAnsi="ITC Avant Garde"/>
          <w:b/>
          <w:bCs/>
          <w:color w:val="000000" w:themeColor="text1"/>
          <w:sz w:val="22"/>
          <w:szCs w:val="22"/>
          <w:lang w:eastAsia="es-MX"/>
        </w:rPr>
        <w:t xml:space="preserve">Decreto de Ley. </w:t>
      </w:r>
      <w:r w:rsidRPr="00EB5C36">
        <w:rPr>
          <w:rFonts w:ascii="ITC Avant Garde" w:hAnsi="ITC Avant Garde"/>
          <w:bCs/>
          <w:color w:val="000000" w:themeColor="text1"/>
          <w:sz w:val="22"/>
          <w:szCs w:val="22"/>
          <w:lang w:eastAsia="es-MX"/>
        </w:rPr>
        <w:t xml:space="preserve">El 14 de julio de 2014 se publicó en </w:t>
      </w:r>
      <w:r w:rsidR="0000291E" w:rsidRPr="00EB5C36">
        <w:rPr>
          <w:rFonts w:ascii="ITC Avant Garde" w:hAnsi="ITC Avant Garde"/>
          <w:bCs/>
          <w:color w:val="000000" w:themeColor="text1"/>
          <w:sz w:val="22"/>
          <w:szCs w:val="22"/>
          <w:lang w:eastAsia="es-MX"/>
        </w:rPr>
        <w:t>DOF</w:t>
      </w:r>
      <w:r w:rsidRPr="00EB5C36">
        <w:rPr>
          <w:rFonts w:ascii="ITC Avant Garde" w:hAnsi="ITC Avant Garde"/>
          <w:bCs/>
          <w:color w:val="000000" w:themeColor="text1"/>
          <w:sz w:val="22"/>
          <w:szCs w:val="22"/>
          <w:lang w:eastAsia="es-MX"/>
        </w:rPr>
        <w:t xml:space="preserve"> el “</w:t>
      </w:r>
      <w:r w:rsidRPr="00EB5C36">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B5C36">
        <w:rPr>
          <w:rFonts w:ascii="ITC Avant Garde" w:hAnsi="ITC Avant Garde"/>
          <w:bCs/>
          <w:color w:val="000000" w:themeColor="text1"/>
          <w:sz w:val="22"/>
          <w:szCs w:val="22"/>
          <w:lang w:eastAsia="es-MX"/>
        </w:rPr>
        <w:t>” (el “Decreto de Ley”), mismo que entró en vigor el 13 de agosto de 2014.</w:t>
      </w:r>
    </w:p>
    <w:p w:rsidR="00EB2296" w:rsidRDefault="00EB2296" w:rsidP="007D367C">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EB5C36">
        <w:rPr>
          <w:rFonts w:ascii="ITC Avant Garde" w:hAnsi="ITC Avant Garde" w:cs="Arial"/>
          <w:b/>
          <w:kern w:val="1"/>
          <w:sz w:val="22"/>
          <w:szCs w:val="22"/>
          <w:lang w:eastAsia="ar-SA"/>
        </w:rPr>
        <w:t>Estatuto Orgánico.</w:t>
      </w:r>
      <w:r w:rsidRPr="00EB5C36">
        <w:rPr>
          <w:rFonts w:ascii="ITC Avant Garde" w:hAnsi="ITC Avant Garde"/>
          <w:kern w:val="1"/>
          <w:sz w:val="22"/>
          <w:szCs w:val="22"/>
          <w:lang w:eastAsia="ar-SA"/>
        </w:rPr>
        <w:t xml:space="preserve"> El 4 de septiembre de 2014 se publicó en el DOF el “</w:t>
      </w:r>
      <w:r w:rsidRPr="00EB5C36">
        <w:rPr>
          <w:rFonts w:ascii="ITC Avant Garde" w:hAnsi="ITC Avant Garde"/>
          <w:i/>
          <w:kern w:val="1"/>
          <w:sz w:val="22"/>
          <w:szCs w:val="22"/>
          <w:lang w:eastAsia="ar-SA"/>
        </w:rPr>
        <w:t>Estatuto Orgánico del Instituto Federal de Telecomunicaciones</w:t>
      </w:r>
      <w:r w:rsidRPr="00EB5C36">
        <w:rPr>
          <w:rFonts w:ascii="ITC Avant Garde" w:hAnsi="ITC Avant Garde"/>
          <w:kern w:val="1"/>
          <w:sz w:val="22"/>
          <w:szCs w:val="22"/>
          <w:lang w:eastAsia="ar-SA"/>
        </w:rPr>
        <w:t xml:space="preserve">” (el “Estatuto Orgánico”), el cual entró en vigor el 26 de septiembre de 2014 y </w:t>
      </w:r>
      <w:r w:rsidR="00BB6A4B">
        <w:rPr>
          <w:rFonts w:ascii="ITC Avant Garde" w:hAnsi="ITC Avant Garde"/>
          <w:kern w:val="1"/>
          <w:sz w:val="22"/>
          <w:szCs w:val="22"/>
          <w:lang w:eastAsia="ar-SA"/>
        </w:rPr>
        <w:t>fue modificado</w:t>
      </w:r>
      <w:r w:rsidRPr="00EB5C36">
        <w:rPr>
          <w:rFonts w:ascii="ITC Avant Garde" w:hAnsi="ITC Avant Garde"/>
          <w:kern w:val="1"/>
          <w:sz w:val="22"/>
          <w:szCs w:val="22"/>
          <w:lang w:eastAsia="ar-SA"/>
        </w:rPr>
        <w:t xml:space="preserve"> el 17 de octubre d</w:t>
      </w:r>
      <w:r w:rsidR="00BB6A4B">
        <w:rPr>
          <w:rFonts w:ascii="ITC Avant Garde" w:hAnsi="ITC Avant Garde"/>
          <w:kern w:val="1"/>
          <w:sz w:val="22"/>
          <w:szCs w:val="22"/>
          <w:lang w:eastAsia="ar-SA"/>
        </w:rPr>
        <w:t>el mismo año</w:t>
      </w:r>
      <w:r w:rsidRPr="00EB5C36">
        <w:rPr>
          <w:rFonts w:ascii="ITC Avant Garde" w:hAnsi="ITC Avant Garde"/>
          <w:sz w:val="22"/>
          <w:szCs w:val="22"/>
          <w:lang w:val="es-ES" w:eastAsia="ar-SA"/>
        </w:rPr>
        <w:t>.</w:t>
      </w:r>
    </w:p>
    <w:p w:rsidR="007D367C" w:rsidRDefault="007062E9" w:rsidP="007D367C">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C91671">
        <w:rPr>
          <w:rFonts w:ascii="ITC Avant Garde" w:hAnsi="ITC Avant Garde"/>
          <w:b/>
          <w:sz w:val="22"/>
          <w:szCs w:val="22"/>
          <w:lang w:eastAsia="ar-SA"/>
        </w:rPr>
        <w:lastRenderedPageBreak/>
        <w:t xml:space="preserve">Lineamientos generales para el otorgamiento de las concesiones. </w:t>
      </w:r>
      <w:r w:rsidRPr="00C91671">
        <w:rPr>
          <w:rFonts w:ascii="ITC Avant Garde" w:hAnsi="ITC Avant Garde"/>
          <w:sz w:val="22"/>
          <w:szCs w:val="22"/>
          <w:lang w:eastAsia="ar-SA"/>
        </w:rPr>
        <w:t xml:space="preserve">Con fecha 24 de julio de 2015 se publicó en el DOF el </w:t>
      </w:r>
      <w:r>
        <w:rPr>
          <w:rFonts w:ascii="ITC Avant Garde" w:hAnsi="ITC Avant Garde"/>
          <w:sz w:val="22"/>
          <w:szCs w:val="22"/>
          <w:lang w:eastAsia="ar-SA"/>
        </w:rPr>
        <w:t>“</w:t>
      </w:r>
      <w:r w:rsidRPr="00C91671">
        <w:rPr>
          <w:rFonts w:ascii="ITC Avant Garde" w:hAnsi="ITC Avant Garde"/>
          <w:i/>
          <w:sz w:val="22"/>
          <w:szCs w:val="22"/>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Pr>
          <w:rFonts w:ascii="ITC Avant Garde" w:hAnsi="ITC Avant Garde"/>
          <w:i/>
          <w:sz w:val="22"/>
          <w:szCs w:val="22"/>
          <w:lang w:eastAsia="ar-SA"/>
        </w:rPr>
        <w:t>”</w:t>
      </w:r>
      <w:r w:rsidRPr="00C91671">
        <w:rPr>
          <w:rFonts w:ascii="ITC Avant Garde" w:hAnsi="ITC Avant Garde"/>
          <w:sz w:val="22"/>
          <w:szCs w:val="22"/>
          <w:lang w:eastAsia="ar-SA"/>
        </w:rPr>
        <w:t xml:space="preserve"> (los “Lineamientos”).</w:t>
      </w:r>
    </w:p>
    <w:p w:rsidR="007D367C" w:rsidRDefault="00C210D5" w:rsidP="007D367C">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EB5C36">
        <w:rPr>
          <w:rFonts w:ascii="ITC Avant Garde" w:hAnsi="ITC Avant Garde"/>
          <w:b/>
          <w:bCs/>
          <w:color w:val="000000"/>
          <w:sz w:val="22"/>
          <w:szCs w:val="22"/>
          <w:lang w:eastAsia="es-MX"/>
        </w:rPr>
        <w:t>Solicitud</w:t>
      </w:r>
      <w:r w:rsidR="00C21A07" w:rsidRPr="00EB5C36">
        <w:rPr>
          <w:rFonts w:ascii="ITC Avant Garde" w:hAnsi="ITC Avant Garde"/>
          <w:b/>
          <w:bCs/>
          <w:color w:val="000000"/>
          <w:sz w:val="22"/>
          <w:szCs w:val="22"/>
          <w:lang w:eastAsia="es-MX"/>
        </w:rPr>
        <w:t>es</w:t>
      </w:r>
      <w:r w:rsidRPr="00EB5C36">
        <w:rPr>
          <w:rFonts w:ascii="ITC Avant Garde" w:hAnsi="ITC Avant Garde"/>
          <w:b/>
          <w:bCs/>
          <w:color w:val="000000"/>
          <w:sz w:val="22"/>
          <w:szCs w:val="22"/>
          <w:lang w:eastAsia="es-MX"/>
        </w:rPr>
        <w:t xml:space="preserve"> de Transición. </w:t>
      </w:r>
      <w:r w:rsidR="00F91284">
        <w:rPr>
          <w:rFonts w:ascii="ITC Avant Garde" w:hAnsi="ITC Avant Garde"/>
          <w:bCs/>
          <w:color w:val="000000"/>
          <w:sz w:val="22"/>
          <w:szCs w:val="22"/>
          <w:lang w:eastAsia="es-MX"/>
        </w:rPr>
        <w:t xml:space="preserve">En términos de lo dispuesto en el artículo Décimo Séptimo </w:t>
      </w:r>
      <w:r w:rsidR="00A66B93">
        <w:rPr>
          <w:rFonts w:ascii="ITC Avant Garde" w:hAnsi="ITC Avant Garde"/>
          <w:bCs/>
          <w:color w:val="000000"/>
          <w:sz w:val="22"/>
          <w:szCs w:val="22"/>
          <w:lang w:eastAsia="es-MX"/>
        </w:rPr>
        <w:t xml:space="preserve">Transitorio del Decreto de Ley, </w:t>
      </w:r>
      <w:r w:rsidR="00F91284">
        <w:rPr>
          <w:rFonts w:ascii="ITC Avant Garde" w:hAnsi="ITC Avant Garde"/>
          <w:bCs/>
          <w:color w:val="000000"/>
          <w:sz w:val="22"/>
          <w:szCs w:val="22"/>
          <w:lang w:eastAsia="es-MX"/>
        </w:rPr>
        <w:t>los</w:t>
      </w:r>
      <w:r w:rsidR="00A66B93">
        <w:rPr>
          <w:rFonts w:ascii="ITC Avant Garde" w:hAnsi="ITC Avant Garde"/>
          <w:bCs/>
          <w:color w:val="000000"/>
          <w:sz w:val="22"/>
          <w:szCs w:val="22"/>
          <w:lang w:eastAsia="es-MX"/>
        </w:rPr>
        <w:t xml:space="preserve"> </w:t>
      </w:r>
      <w:r w:rsidR="00F91284">
        <w:rPr>
          <w:rFonts w:ascii="ITC Avant Garde" w:hAnsi="ITC Avant Garde"/>
          <w:bCs/>
          <w:color w:val="000000"/>
          <w:sz w:val="22"/>
          <w:szCs w:val="22"/>
          <w:lang w:eastAsia="es-MX"/>
        </w:rPr>
        <w:t>Permisionarios exhibieron ante el</w:t>
      </w:r>
      <w:r w:rsidR="0096136E" w:rsidRPr="00EB5C36">
        <w:rPr>
          <w:rFonts w:ascii="ITC Avant Garde" w:hAnsi="ITC Avant Garde"/>
          <w:bCs/>
          <w:color w:val="000000"/>
          <w:sz w:val="22"/>
          <w:szCs w:val="22"/>
          <w:lang w:eastAsia="es-MX"/>
        </w:rPr>
        <w:t xml:space="preserve"> Instituto,</w:t>
      </w:r>
      <w:r w:rsidR="00F40B4A" w:rsidRPr="00EB5C36">
        <w:rPr>
          <w:rFonts w:ascii="ITC Avant Garde" w:hAnsi="ITC Avant Garde"/>
          <w:bCs/>
          <w:color w:val="000000"/>
          <w:sz w:val="22"/>
          <w:szCs w:val="22"/>
          <w:lang w:eastAsia="es-MX"/>
        </w:rPr>
        <w:t xml:space="preserve"> </w:t>
      </w:r>
      <w:r w:rsidR="00F91284">
        <w:rPr>
          <w:rFonts w:ascii="ITC Avant Garde" w:hAnsi="ITC Avant Garde"/>
          <w:bCs/>
          <w:color w:val="000000"/>
          <w:sz w:val="22"/>
          <w:szCs w:val="22"/>
          <w:lang w:eastAsia="es-MX"/>
        </w:rPr>
        <w:t xml:space="preserve">respectivamente, </w:t>
      </w:r>
      <w:r w:rsidR="00493C05">
        <w:rPr>
          <w:rFonts w:ascii="ITC Avant Garde" w:hAnsi="ITC Avant Garde"/>
          <w:bCs/>
          <w:color w:val="000000"/>
          <w:sz w:val="22"/>
          <w:szCs w:val="22"/>
          <w:lang w:eastAsia="es-MX"/>
        </w:rPr>
        <w:t>l</w:t>
      </w:r>
      <w:r w:rsidR="00F91284">
        <w:rPr>
          <w:rFonts w:ascii="ITC Avant Garde" w:hAnsi="ITC Avant Garde"/>
          <w:bCs/>
          <w:color w:val="000000"/>
          <w:sz w:val="22"/>
          <w:szCs w:val="22"/>
          <w:lang w:eastAsia="es-MX"/>
        </w:rPr>
        <w:t xml:space="preserve">os escritos mediante los cuales </w:t>
      </w:r>
      <w:r w:rsidR="0096136E" w:rsidRPr="00EB5C36">
        <w:rPr>
          <w:rFonts w:ascii="ITC Avant Garde" w:hAnsi="ITC Avant Garde"/>
          <w:bCs/>
          <w:color w:val="000000"/>
          <w:sz w:val="22"/>
          <w:szCs w:val="22"/>
          <w:lang w:eastAsia="es-MX"/>
        </w:rPr>
        <w:t>solicit</w:t>
      </w:r>
      <w:r w:rsidR="00F91284">
        <w:rPr>
          <w:rFonts w:ascii="ITC Avant Garde" w:hAnsi="ITC Avant Garde"/>
          <w:bCs/>
          <w:color w:val="000000"/>
          <w:sz w:val="22"/>
          <w:szCs w:val="22"/>
          <w:lang w:eastAsia="es-MX"/>
        </w:rPr>
        <w:t>an</w:t>
      </w:r>
      <w:r w:rsidR="0096136E" w:rsidRPr="00EB5C36">
        <w:rPr>
          <w:rFonts w:ascii="ITC Avant Garde" w:hAnsi="ITC Avant Garde"/>
          <w:bCs/>
          <w:color w:val="000000"/>
          <w:sz w:val="22"/>
          <w:szCs w:val="22"/>
          <w:lang w:eastAsia="es-MX"/>
        </w:rPr>
        <w:t xml:space="preserve"> transitar el permiso </w:t>
      </w:r>
      <w:r w:rsidR="00F91284">
        <w:rPr>
          <w:rFonts w:ascii="ITC Avant Garde" w:hAnsi="ITC Avant Garde"/>
          <w:bCs/>
          <w:color w:val="000000"/>
          <w:sz w:val="22"/>
          <w:szCs w:val="22"/>
          <w:lang w:eastAsia="es-MX"/>
        </w:rPr>
        <w:t xml:space="preserve">correspondiente al régimen de concesión </w:t>
      </w:r>
      <w:r w:rsidR="00F91284" w:rsidRPr="00852847">
        <w:rPr>
          <w:rFonts w:ascii="ITC Avant Garde" w:hAnsi="ITC Avant Garde"/>
          <w:bCs/>
          <w:color w:val="000000"/>
          <w:sz w:val="22"/>
          <w:szCs w:val="22"/>
          <w:lang w:eastAsia="es-MX"/>
        </w:rPr>
        <w:t>(las “Solicitudes de Transición”)</w:t>
      </w:r>
      <w:r w:rsidR="00F91284">
        <w:rPr>
          <w:rFonts w:ascii="ITC Avant Garde" w:hAnsi="ITC Avant Garde"/>
          <w:bCs/>
          <w:color w:val="000000"/>
          <w:sz w:val="22"/>
          <w:szCs w:val="22"/>
          <w:lang w:eastAsia="es-MX"/>
        </w:rPr>
        <w:t xml:space="preserve"> a que se refiere la Ley Federal de Telecomunicaciones y Radiodifusión (la “Ley”)</w:t>
      </w:r>
      <w:r w:rsidR="0096136E" w:rsidRPr="00EB5C36">
        <w:rPr>
          <w:rFonts w:ascii="ITC Avant Garde" w:hAnsi="ITC Avant Garde"/>
          <w:bCs/>
          <w:color w:val="000000"/>
          <w:sz w:val="22"/>
          <w:szCs w:val="22"/>
          <w:lang w:eastAsia="es-MX"/>
        </w:rPr>
        <w:t>.</w:t>
      </w:r>
    </w:p>
    <w:p w:rsidR="007D367C" w:rsidRDefault="00EB2296" w:rsidP="007D367C">
      <w:pPr>
        <w:spacing w:before="240"/>
        <w:jc w:val="both"/>
        <w:rPr>
          <w:rFonts w:ascii="ITC Avant Garde" w:hAnsi="ITC Avant Garde"/>
          <w:bCs/>
          <w:color w:val="000000" w:themeColor="text1"/>
          <w:lang w:eastAsia="es-MX"/>
        </w:rPr>
      </w:pPr>
      <w:r w:rsidRPr="007E1ED1">
        <w:rPr>
          <w:rFonts w:ascii="ITC Avant Garde" w:hAnsi="ITC Avant Garde"/>
          <w:bCs/>
          <w:color w:val="000000" w:themeColor="text1"/>
          <w:lang w:eastAsia="es-MX"/>
        </w:rPr>
        <w:t>En virtud de los Antecedentes referidos y,</w:t>
      </w:r>
    </w:p>
    <w:p w:rsidR="007D367C" w:rsidRPr="00D238BC" w:rsidRDefault="00EB2296" w:rsidP="00D238BC">
      <w:pPr>
        <w:pStyle w:val="Ttulo2"/>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CONSIDERANDO</w:t>
      </w:r>
    </w:p>
    <w:p w:rsidR="007D367C" w:rsidRDefault="00EB2296" w:rsidP="007D367C">
      <w:pPr>
        <w:autoSpaceDE w:val="0"/>
        <w:autoSpaceDN w:val="0"/>
        <w:adjustRightInd w:val="0"/>
        <w:spacing w:before="240"/>
        <w:jc w:val="both"/>
        <w:rPr>
          <w:rFonts w:ascii="ITC Avant Garde" w:hAnsi="ITC Avant Garde"/>
          <w:bCs/>
          <w:lang w:val="es-ES"/>
        </w:rPr>
      </w:pPr>
      <w:r w:rsidRPr="007E1ED1">
        <w:rPr>
          <w:rFonts w:ascii="ITC Avant Garde" w:eastAsia="Times New Roman" w:hAnsi="ITC Avant Garde"/>
          <w:b/>
          <w:kern w:val="1"/>
          <w:lang w:val="es-ES" w:eastAsia="ar-SA"/>
        </w:rPr>
        <w:t>PRIMERO.-</w:t>
      </w:r>
      <w:r w:rsidRPr="007E1ED1">
        <w:rPr>
          <w:rFonts w:ascii="ITC Avant Garde" w:hAnsi="ITC Avant Garde"/>
          <w:b/>
          <w:bCs/>
        </w:rPr>
        <w:t xml:space="preserve"> Ámbito</w:t>
      </w:r>
      <w:r w:rsidRPr="007E1ED1">
        <w:rPr>
          <w:rFonts w:ascii="ITC Avant Garde" w:hAnsi="ITC Avant Garde"/>
          <w:bCs/>
        </w:rPr>
        <w:t xml:space="preserve"> </w:t>
      </w:r>
      <w:r w:rsidRPr="007E1ED1">
        <w:rPr>
          <w:rFonts w:ascii="ITC Avant Garde" w:hAnsi="ITC Avant Garde"/>
          <w:b/>
          <w:bCs/>
        </w:rPr>
        <w:t>Competencial.</w:t>
      </w:r>
      <w:r w:rsidRPr="007E1ED1">
        <w:rPr>
          <w:rFonts w:ascii="ITC Avant Garde" w:hAnsi="ITC Avant Garde"/>
          <w:bCs/>
        </w:rPr>
        <w:t xml:space="preserve"> Conforme lo dispone el artículo 28 párrafo décimo quinto de la Constitución</w:t>
      </w:r>
      <w:r w:rsidR="00505EC2">
        <w:rPr>
          <w:rFonts w:ascii="ITC Avant Garde" w:hAnsi="ITC Avant Garde"/>
          <w:bCs/>
        </w:rPr>
        <w:t xml:space="preserve"> Política de los Estados Unidos Mexicanos (la “Constitución”)</w:t>
      </w:r>
      <w:r w:rsidRPr="007E1ED1">
        <w:rPr>
          <w:rFonts w:ascii="ITC Avant Garde" w:hAnsi="ITC Avant Garde"/>
          <w:bCs/>
        </w:rPr>
        <w:t>, e</w:t>
      </w:r>
      <w:r w:rsidRPr="007E1ED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7D367C" w:rsidRDefault="00EB2296" w:rsidP="007D367C">
      <w:pPr>
        <w:tabs>
          <w:tab w:val="left" w:pos="1418"/>
        </w:tabs>
        <w:autoSpaceDE w:val="0"/>
        <w:autoSpaceDN w:val="0"/>
        <w:adjustRightInd w:val="0"/>
        <w:spacing w:before="240"/>
        <w:jc w:val="both"/>
        <w:rPr>
          <w:rFonts w:ascii="ITC Avant Garde" w:hAnsi="ITC Avant Garde"/>
          <w:bCs/>
        </w:rPr>
      </w:pPr>
      <w:r w:rsidRPr="007E1ED1">
        <w:rPr>
          <w:rFonts w:ascii="ITC Avant Garde" w:hAnsi="ITC Avant Garde"/>
          <w:bCs/>
        </w:rPr>
        <w:t xml:space="preserve">Asimismo, </w:t>
      </w:r>
      <w:r w:rsidRPr="007E1ED1">
        <w:rPr>
          <w:rFonts w:ascii="ITC Avant Garde" w:eastAsia="Times New Roman" w:hAnsi="ITC Avant Garde"/>
          <w:bCs/>
          <w:kern w:val="1"/>
          <w:lang w:eastAsia="ar-SA"/>
        </w:rPr>
        <w:t xml:space="preserve">el párrafo décimo sexto del artículo 28 de la Constitución establece que el </w:t>
      </w:r>
      <w:r w:rsidRPr="007E1ED1">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7D367C" w:rsidRDefault="00EB2296" w:rsidP="007D367C">
      <w:pPr>
        <w:autoSpaceDE w:val="0"/>
        <w:autoSpaceDN w:val="0"/>
        <w:adjustRightInd w:val="0"/>
        <w:spacing w:before="240"/>
        <w:jc w:val="both"/>
        <w:rPr>
          <w:rFonts w:ascii="ITC Avant Garde" w:hAnsi="ITC Avant Garde"/>
          <w:bCs/>
        </w:rPr>
      </w:pPr>
      <w:r w:rsidRPr="007E1ED1">
        <w:rPr>
          <w:rFonts w:ascii="ITC Avant Garde" w:hAnsi="ITC Avant Garde"/>
          <w:bCs/>
          <w:lang w:val="es-ES"/>
        </w:rPr>
        <w:t xml:space="preserve">Por su parte, el párrafo décimo séptimo del artículo 28 de la Constitución dispone que </w:t>
      </w:r>
      <w:r w:rsidRPr="007E1ED1">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7D367C" w:rsidRDefault="00EB2296" w:rsidP="007D367C">
      <w:pPr>
        <w:autoSpaceDE w:val="0"/>
        <w:autoSpaceDN w:val="0"/>
        <w:adjustRightInd w:val="0"/>
        <w:spacing w:before="240"/>
        <w:jc w:val="both"/>
        <w:rPr>
          <w:rFonts w:ascii="ITC Avant Garde" w:hAnsi="ITC Avant Garde" w:cs="Tahoma"/>
          <w:bCs/>
          <w:lang w:eastAsia="es-MX"/>
        </w:rPr>
      </w:pPr>
      <w:r w:rsidRPr="007E1ED1">
        <w:rPr>
          <w:rFonts w:ascii="ITC Avant Garde" w:hAnsi="ITC Avant Garde" w:cs="Tahoma"/>
          <w:bCs/>
          <w:lang w:eastAsia="es-MX"/>
        </w:rPr>
        <w:lastRenderedPageBreak/>
        <w:t xml:space="preserve">De igual forma, conforme a lo establecido en los artículos 15 fracción IV y 17 fracción I de la Ley </w:t>
      </w:r>
      <w:r w:rsidRPr="007E1ED1">
        <w:rPr>
          <w:rFonts w:ascii="ITC Avant Garde" w:hAnsi="ITC Avant Garde"/>
          <w:bCs/>
          <w:lang w:eastAsia="es-MX"/>
        </w:rPr>
        <w:t xml:space="preserve">y </w:t>
      </w:r>
      <w:r w:rsidRPr="007E1ED1">
        <w:rPr>
          <w:rFonts w:ascii="ITC Avant Garde" w:hAnsi="ITC Avant Garde" w:cs="Tahoma"/>
          <w:bCs/>
          <w:lang w:eastAsia="es-MX"/>
        </w:rPr>
        <w:t>6 fracciones I y XXXVII del Estatuto Orgánico</w:t>
      </w:r>
      <w:r w:rsidRPr="007E1ED1">
        <w:rPr>
          <w:rFonts w:ascii="ITC Avant Garde" w:hAnsi="ITC Avant Garde"/>
          <w:bCs/>
          <w:lang w:eastAsia="es-MX"/>
        </w:rPr>
        <w:t xml:space="preserve">, </w:t>
      </w:r>
      <w:r w:rsidRPr="007E1ED1">
        <w:rPr>
          <w:rFonts w:ascii="ITC Avant Garde" w:hAnsi="ITC Avant Garde" w:cs="Tahoma"/>
          <w:bCs/>
          <w:lang w:eastAsia="es-MX"/>
        </w:rPr>
        <w:t>corresponde al Pleno del Instituto la facultad de otorgar las concesiones previstas en dicho ordenamiento legal.</w:t>
      </w:r>
    </w:p>
    <w:p w:rsidR="007D367C" w:rsidRDefault="00EB2296" w:rsidP="007D367C">
      <w:pPr>
        <w:autoSpaceDE w:val="0"/>
        <w:autoSpaceDN w:val="0"/>
        <w:adjustRightInd w:val="0"/>
        <w:spacing w:before="240"/>
        <w:jc w:val="both"/>
        <w:rPr>
          <w:rFonts w:ascii="ITC Avant Garde" w:hAnsi="ITC Avant Garde"/>
          <w:bCs/>
        </w:rPr>
      </w:pPr>
      <w:r w:rsidRPr="007E1ED1">
        <w:rPr>
          <w:rFonts w:ascii="ITC Avant Garde" w:hAnsi="ITC Avant Garde" w:cs="Tahoma"/>
          <w:bCs/>
          <w:lang w:eastAsia="es-MX"/>
        </w:rPr>
        <w:t xml:space="preserve">Asimismo, conforme al artículo 32 del Estatuto Orgánico </w:t>
      </w:r>
      <w:r w:rsidRPr="007E1ED1">
        <w:rPr>
          <w:rFonts w:ascii="ITC Avant Garde" w:hAnsi="ITC Avant Garde"/>
          <w:bCs/>
        </w:rPr>
        <w:t xml:space="preserve">corresponden originariamente a </w:t>
      </w:r>
      <w:r w:rsidRPr="007E1ED1">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7E1ED1">
        <w:rPr>
          <w:rFonts w:ascii="ITC Avant Garde" w:hAnsi="ITC Avant Garde"/>
          <w:bCs/>
        </w:rPr>
        <w:t xml:space="preserve"> </w:t>
      </w:r>
      <w:r w:rsidRPr="007E1ED1">
        <w:rPr>
          <w:rFonts w:ascii="ITC Avant Garde" w:hAnsi="ITC Avant Garde" w:cs="Tahoma"/>
          <w:bCs/>
          <w:lang w:val="es-ES_tradnl" w:eastAsia="es-MX"/>
        </w:rPr>
        <w:t>tramitar y evaluar las solicitudes para el otorgamiento de concesiones en materia de radiodifusión para someterlas a consideración del Pleno</w:t>
      </w:r>
      <w:r w:rsidRPr="007E1ED1">
        <w:rPr>
          <w:rFonts w:ascii="ITC Avant Garde" w:hAnsi="ITC Avant Garde" w:cs="Tahoma"/>
          <w:bCs/>
          <w:lang w:eastAsia="es-MX"/>
        </w:rPr>
        <w:t>.</w:t>
      </w:r>
    </w:p>
    <w:p w:rsidR="007D367C" w:rsidRDefault="00EB2296" w:rsidP="007D367C">
      <w:pPr>
        <w:autoSpaceDE w:val="0"/>
        <w:autoSpaceDN w:val="0"/>
        <w:adjustRightInd w:val="0"/>
        <w:spacing w:before="240"/>
        <w:jc w:val="both"/>
        <w:rPr>
          <w:rFonts w:ascii="ITC Avant Garde" w:hAnsi="ITC Avant Garde"/>
          <w:bCs/>
        </w:rPr>
      </w:pPr>
      <w:r w:rsidRPr="007E1ED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E1ED1">
        <w:rPr>
          <w:rFonts w:ascii="ITC Avant Garde" w:hAnsi="ITC Avant Garde" w:cs="Tahoma"/>
          <w:bCs/>
          <w:lang w:eastAsia="es-MX"/>
        </w:rPr>
        <w:t>para otorgar las concesiones previstas en la Ley</w:t>
      </w:r>
      <w:r w:rsidRPr="007E1ED1">
        <w:rPr>
          <w:rFonts w:ascii="ITC Avant Garde" w:hAnsi="ITC Avant Garde"/>
          <w:bCs/>
        </w:rPr>
        <w:t xml:space="preserve">, el Pleno, órgano máximo de gobierno y decisión del Instituto, se encuentra plenamente facultado para resolver sobre el otorgamiento de concesiones </w:t>
      </w:r>
      <w:r w:rsidR="00E91787">
        <w:rPr>
          <w:rFonts w:ascii="ITC Avant Garde" w:hAnsi="ITC Avant Garde"/>
          <w:bCs/>
        </w:rPr>
        <w:t xml:space="preserve">para </w:t>
      </w:r>
      <w:r w:rsidRPr="007E1ED1">
        <w:rPr>
          <w:rFonts w:ascii="ITC Avant Garde" w:hAnsi="ITC Avant Garde"/>
          <w:bCs/>
        </w:rPr>
        <w:t>uso público con motivo de la</w:t>
      </w:r>
      <w:r w:rsidR="00C21A07" w:rsidRPr="007E1ED1">
        <w:rPr>
          <w:rFonts w:ascii="ITC Avant Garde" w:hAnsi="ITC Avant Garde"/>
          <w:bCs/>
        </w:rPr>
        <w:t>s</w:t>
      </w:r>
      <w:r w:rsidRPr="007E1ED1">
        <w:rPr>
          <w:rFonts w:ascii="ITC Avant Garde" w:hAnsi="ITC Avant Garde"/>
          <w:bCs/>
        </w:rPr>
        <w:t xml:space="preserve"> Solicitud</w:t>
      </w:r>
      <w:r w:rsidR="00C21A07" w:rsidRPr="007E1ED1">
        <w:rPr>
          <w:rFonts w:ascii="ITC Avant Garde" w:hAnsi="ITC Avant Garde"/>
          <w:bCs/>
        </w:rPr>
        <w:t>es</w:t>
      </w:r>
      <w:r w:rsidRPr="007E1ED1">
        <w:rPr>
          <w:rFonts w:ascii="ITC Avant Garde" w:hAnsi="ITC Avant Garde"/>
          <w:bCs/>
        </w:rPr>
        <w:t xml:space="preserve"> de Transición.</w:t>
      </w:r>
    </w:p>
    <w:p w:rsidR="007D367C" w:rsidRDefault="00EB2296" w:rsidP="007D367C">
      <w:pPr>
        <w:autoSpaceDE w:val="0"/>
        <w:autoSpaceDN w:val="0"/>
        <w:adjustRightInd w:val="0"/>
        <w:spacing w:before="240"/>
        <w:jc w:val="both"/>
        <w:rPr>
          <w:rFonts w:ascii="ITC Avant Garde" w:hAnsi="ITC Avant Garde" w:cs="Tahoma"/>
          <w:bCs/>
          <w:color w:val="000000"/>
          <w:lang w:eastAsia="es-MX"/>
        </w:rPr>
      </w:pPr>
      <w:r w:rsidRPr="007E1ED1">
        <w:rPr>
          <w:rFonts w:ascii="ITC Avant Garde" w:eastAsia="Times New Roman" w:hAnsi="ITC Avant Garde"/>
          <w:b/>
          <w:kern w:val="1"/>
          <w:lang w:val="es-ES" w:eastAsia="ar-SA"/>
        </w:rPr>
        <w:t>SEGUNDO</w:t>
      </w:r>
      <w:r w:rsidRPr="007E1ED1">
        <w:rPr>
          <w:rFonts w:ascii="ITC Avant Garde" w:eastAsia="Times New Roman" w:hAnsi="ITC Avant Garde"/>
          <w:b/>
          <w:kern w:val="1"/>
          <w:lang w:eastAsia="ar-SA"/>
        </w:rPr>
        <w:t>.- Marco jurídico aplicable.</w:t>
      </w:r>
      <w:r w:rsidRPr="007E1ED1">
        <w:rPr>
          <w:rFonts w:ascii="ITC Avant Garde" w:hAnsi="ITC Avant Garde" w:cs="Tahoma"/>
          <w:bCs/>
          <w:color w:val="000000"/>
          <w:lang w:eastAsia="es-MX"/>
        </w:rPr>
        <w:t xml:space="preserve"> El artículo 28 de la Constitución, párrafos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séptimo y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o</w:t>
      </w:r>
      <w:r w:rsidRPr="007E1ED1">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7D367C" w:rsidRDefault="00EB2296" w:rsidP="007D367C">
      <w:pPr>
        <w:spacing w:before="240"/>
        <w:ind w:right="-142"/>
        <w:jc w:val="both"/>
        <w:rPr>
          <w:rFonts w:ascii="ITC Avant Garde" w:hAnsi="ITC Avant Garde" w:cs="Tahoma"/>
          <w:bCs/>
          <w:color w:val="000000"/>
          <w:lang w:eastAsia="es-MX"/>
        </w:rPr>
      </w:pPr>
      <w:r w:rsidRPr="007E1ED1">
        <w:rPr>
          <w:rFonts w:ascii="ITC Avant Garde" w:hAnsi="ITC Avant Garde" w:cs="Tahoma"/>
          <w:bCs/>
          <w:color w:val="000000"/>
          <w:lang w:eastAsia="es-MX"/>
        </w:rPr>
        <w:t>Así, el párrafo d</w:t>
      </w:r>
      <w:r w:rsidR="00E24B02">
        <w:rPr>
          <w:rFonts w:ascii="ITC Avant Garde" w:hAnsi="ITC Avant Garde" w:cs="Tahoma"/>
          <w:bCs/>
          <w:color w:val="000000"/>
          <w:lang w:eastAsia="es-MX"/>
        </w:rPr>
        <w:t>é</w:t>
      </w:r>
      <w:r w:rsidRPr="007E1ED1">
        <w:rPr>
          <w:rFonts w:ascii="ITC Avant Garde" w:hAnsi="ITC Avant Garde" w:cs="Tahoma"/>
          <w:bCs/>
          <w:color w:val="000000"/>
          <w:lang w:eastAsia="es-MX"/>
        </w:rPr>
        <w:t>cimo</w:t>
      </w:r>
      <w:r w:rsidR="00E24B02">
        <w:rPr>
          <w:rFonts w:ascii="ITC Avant Garde" w:hAnsi="ITC Avant Garde" w:cs="Tahoma"/>
          <w:bCs/>
          <w:color w:val="000000"/>
          <w:lang w:eastAsia="es-MX"/>
        </w:rPr>
        <w:t xml:space="preserve"> </w:t>
      </w:r>
      <w:r w:rsidRPr="007E1ED1">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EB5C36" w:rsidRDefault="00EB2296" w:rsidP="007D367C">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r w:rsidRPr="00EB5C36">
        <w:rPr>
          <w:rFonts w:ascii="ITC Avant Garde" w:hAnsi="ITC Avant Garde"/>
          <w:b/>
          <w:i/>
          <w:szCs w:val="18"/>
        </w:rPr>
        <w:t>Artículo 28</w:t>
      </w:r>
      <w:r w:rsidR="00505EC2" w:rsidRPr="00EB5C36">
        <w:rPr>
          <w:rFonts w:ascii="ITC Avant Garde" w:hAnsi="ITC Avant Garde"/>
          <w:b/>
          <w:i/>
          <w:szCs w:val="18"/>
        </w:rPr>
        <w:t>.</w:t>
      </w:r>
      <w:r w:rsidR="00505EC2" w:rsidRPr="00EB5C36">
        <w:rPr>
          <w:rFonts w:ascii="ITC Avant Garde" w:hAnsi="ITC Avant Garde"/>
          <w:i/>
          <w:szCs w:val="18"/>
        </w:rPr>
        <w:t xml:space="preserve"> </w:t>
      </w:r>
      <w:r w:rsidRPr="00EB5C36">
        <w:rPr>
          <w:rFonts w:ascii="ITC Avant Garde" w:hAnsi="ITC Avant Garde"/>
          <w:i/>
          <w:szCs w:val="18"/>
        </w:rPr>
        <w:t>…</w:t>
      </w:r>
    </w:p>
    <w:p w:rsidR="007D367C" w:rsidRDefault="00EB2296" w:rsidP="007D367C">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p>
    <w:p w:rsidR="00EB2296" w:rsidRPr="00EB5C36" w:rsidRDefault="00EB2296" w:rsidP="007D367C">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EB5C36">
        <w:rPr>
          <w:rFonts w:ascii="ITC Avant Garde" w:hAnsi="ITC Avant Garde"/>
          <w:i/>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EB5C36">
        <w:rPr>
          <w:rFonts w:ascii="ITC Avant Garde" w:hAnsi="ITC Avant Garde"/>
          <w:i/>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Default="00BC7337" w:rsidP="007D367C">
      <w:pPr>
        <w:autoSpaceDE w:val="0"/>
        <w:autoSpaceDN w:val="0"/>
        <w:adjustRightInd w:val="0"/>
        <w:spacing w:before="240"/>
        <w:ind w:left="567"/>
        <w:jc w:val="both"/>
        <w:rPr>
          <w:rFonts w:ascii="ITC Avant Garde" w:hAnsi="ITC Avant Garde"/>
          <w:bCs/>
          <w:color w:val="000000"/>
        </w:rPr>
      </w:pPr>
      <w:r>
        <w:rPr>
          <w:rFonts w:ascii="ITC Avant Garde" w:hAnsi="ITC Avant Garde"/>
          <w:bCs/>
          <w:color w:val="000000"/>
        </w:rPr>
        <w:lastRenderedPageBreak/>
        <w:tab/>
      </w:r>
    </w:p>
    <w:p w:rsidR="007D367C" w:rsidRDefault="00AD1E10" w:rsidP="007D367C">
      <w:pPr>
        <w:autoSpaceDE w:val="0"/>
        <w:autoSpaceDN w:val="0"/>
        <w:adjustRightInd w:val="0"/>
        <w:spacing w:before="240"/>
        <w:ind w:left="567"/>
        <w:jc w:val="both"/>
        <w:rPr>
          <w:rFonts w:ascii="ITC Avant Garde" w:eastAsiaTheme="minorHAnsi" w:hAnsi="ITC Avant Garde" w:cs="Arial"/>
          <w:bCs/>
          <w:color w:val="000000"/>
          <w:sz w:val="18"/>
          <w:szCs w:val="18"/>
        </w:rPr>
      </w:pPr>
      <w:r>
        <w:rPr>
          <w:rFonts w:ascii="ITC Avant Garde" w:eastAsiaTheme="minorHAnsi" w:hAnsi="ITC Avant Garde" w:cs="Arial"/>
          <w:bCs/>
          <w:color w:val="000000"/>
          <w:sz w:val="18"/>
          <w:szCs w:val="18"/>
        </w:rPr>
        <w:t>[Énfasis a</w:t>
      </w:r>
      <w:r w:rsidR="00BC7337" w:rsidRPr="00C91671">
        <w:rPr>
          <w:rFonts w:ascii="ITC Avant Garde" w:eastAsiaTheme="minorHAnsi" w:hAnsi="ITC Avant Garde" w:cs="Arial"/>
          <w:bCs/>
          <w:color w:val="000000"/>
          <w:sz w:val="18"/>
          <w:szCs w:val="18"/>
        </w:rPr>
        <w:t>ñadido]</w:t>
      </w:r>
    </w:p>
    <w:p w:rsidR="007D367C" w:rsidRDefault="00EB2296" w:rsidP="007D367C">
      <w:pPr>
        <w:spacing w:before="240"/>
        <w:ind w:right="-144"/>
        <w:jc w:val="both"/>
        <w:rPr>
          <w:rFonts w:ascii="ITC Avant Garde" w:hAnsi="ITC Avant Garde"/>
          <w:bCs/>
          <w:color w:val="000000"/>
        </w:rPr>
      </w:pPr>
      <w:r w:rsidRPr="007E1ED1">
        <w:rPr>
          <w:rFonts w:ascii="ITC Avant Garde" w:hAnsi="ITC Avant Garde"/>
          <w:bCs/>
          <w:color w:val="000000"/>
        </w:rPr>
        <w:t>A su vez, el párrafo d</w:t>
      </w:r>
      <w:r w:rsidR="00E24B02">
        <w:rPr>
          <w:rFonts w:ascii="ITC Avant Garde" w:hAnsi="ITC Avant Garde"/>
          <w:bCs/>
          <w:color w:val="000000"/>
        </w:rPr>
        <w:t>é</w:t>
      </w:r>
      <w:r w:rsidRPr="007E1ED1">
        <w:rPr>
          <w:rFonts w:ascii="ITC Avant Garde" w:hAnsi="ITC Avant Garde"/>
          <w:bCs/>
          <w:color w:val="000000"/>
        </w:rPr>
        <w:t>cimo</w:t>
      </w:r>
      <w:r w:rsidR="00E24B02">
        <w:rPr>
          <w:rFonts w:ascii="ITC Avant Garde" w:hAnsi="ITC Avant Garde"/>
          <w:bCs/>
          <w:color w:val="000000"/>
        </w:rPr>
        <w:t xml:space="preserve"> o</w:t>
      </w:r>
      <w:r w:rsidRPr="007E1ED1">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7D367C" w:rsidRDefault="00EB2296" w:rsidP="007D367C">
      <w:pPr>
        <w:spacing w:before="240"/>
        <w:ind w:right="-144"/>
        <w:jc w:val="both"/>
        <w:rPr>
          <w:rFonts w:ascii="ITC Avant Garde" w:hAnsi="ITC Avant Garde"/>
          <w:bCs/>
          <w:color w:val="000000"/>
        </w:rPr>
      </w:pPr>
      <w:r w:rsidRPr="007E1ED1">
        <w:rPr>
          <w:rFonts w:ascii="ITC Avant Garde" w:hAnsi="ITC Avant Garde"/>
          <w:bCs/>
          <w:color w:val="000000"/>
        </w:rPr>
        <w:t xml:space="preserve">A continuación se realiza la transcripción del párrafo en comento: </w:t>
      </w:r>
    </w:p>
    <w:p w:rsidR="00EB2296" w:rsidRPr="00EB5C36" w:rsidRDefault="00EB2296" w:rsidP="007D367C">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r w:rsidRPr="00EB5C36">
        <w:rPr>
          <w:rFonts w:ascii="ITC Avant Garde" w:hAnsi="ITC Avant Garde"/>
          <w:b/>
          <w:i/>
          <w:szCs w:val="18"/>
        </w:rPr>
        <w:t>Artículo 28</w:t>
      </w:r>
      <w:r w:rsidR="00E24B02" w:rsidRPr="00EB5C36">
        <w:rPr>
          <w:rFonts w:ascii="ITC Avant Garde" w:hAnsi="ITC Avant Garde"/>
          <w:b/>
          <w:i/>
          <w:szCs w:val="18"/>
        </w:rPr>
        <w:t>.</w:t>
      </w:r>
      <w:r w:rsidR="00E24B02" w:rsidRPr="00EB5C36">
        <w:rPr>
          <w:rFonts w:ascii="ITC Avant Garde" w:hAnsi="ITC Avant Garde"/>
          <w:i/>
          <w:szCs w:val="18"/>
        </w:rPr>
        <w:t xml:space="preserve"> </w:t>
      </w:r>
      <w:r w:rsidRPr="00EB5C36">
        <w:rPr>
          <w:rFonts w:ascii="ITC Avant Garde" w:hAnsi="ITC Avant Garde"/>
          <w:i/>
          <w:szCs w:val="18"/>
        </w:rPr>
        <w:t>…</w:t>
      </w:r>
    </w:p>
    <w:p w:rsidR="007D367C" w:rsidRDefault="00EB2296" w:rsidP="007D367C">
      <w:pPr>
        <w:pStyle w:val="Texto"/>
        <w:spacing w:before="240" w:after="200" w:line="276" w:lineRule="auto"/>
        <w:ind w:left="567" w:right="615" w:firstLine="6"/>
        <w:rPr>
          <w:rFonts w:ascii="ITC Avant Garde" w:hAnsi="ITC Avant Garde"/>
          <w:i/>
          <w:szCs w:val="18"/>
        </w:rPr>
      </w:pPr>
      <w:r w:rsidRPr="00EB5C36">
        <w:rPr>
          <w:rFonts w:ascii="ITC Avant Garde" w:hAnsi="ITC Avant Garde"/>
          <w:i/>
          <w:szCs w:val="18"/>
        </w:rPr>
        <w:t>….</w:t>
      </w:r>
    </w:p>
    <w:p w:rsidR="007D367C" w:rsidRDefault="00EB2296" w:rsidP="007D367C">
      <w:pPr>
        <w:pStyle w:val="Texto"/>
        <w:spacing w:before="240" w:after="200" w:line="276" w:lineRule="auto"/>
        <w:ind w:left="567" w:right="615" w:firstLine="0"/>
        <w:rPr>
          <w:rFonts w:ascii="ITC Avant Garde" w:hAnsi="ITC Avant Garde"/>
          <w:i/>
          <w:szCs w:val="18"/>
        </w:rPr>
      </w:pPr>
      <w:r w:rsidRPr="00EB5C36">
        <w:rPr>
          <w:rFonts w:ascii="ITC Avant Garde" w:hAnsi="ITC Avant Garde"/>
          <w:i/>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EB5C36">
        <w:rPr>
          <w:rFonts w:ascii="ITC Avant Garde" w:hAnsi="ITC Avant Garde"/>
          <w:i/>
          <w:szCs w:val="18"/>
          <w:u w:val="single"/>
        </w:rPr>
        <w:t xml:space="preserve"> Las concesiones para </w:t>
      </w:r>
      <w:r w:rsidRPr="00EB5C36">
        <w:rPr>
          <w:rFonts w:ascii="ITC Avant Garde" w:hAnsi="ITC Avant Garde"/>
          <w:b/>
          <w:i/>
          <w:szCs w:val="18"/>
          <w:u w:val="single"/>
        </w:rPr>
        <w:t>uso público y social</w:t>
      </w:r>
      <w:r w:rsidRPr="00EB5C36">
        <w:rPr>
          <w:rFonts w:ascii="ITC Avant Garde" w:hAnsi="ITC Avant Garde"/>
          <w:i/>
          <w:szCs w:val="18"/>
          <w:u w:val="single"/>
        </w:rPr>
        <w:t xml:space="preserve"> serán </w:t>
      </w:r>
      <w:r w:rsidRPr="00EB5C36">
        <w:rPr>
          <w:rFonts w:ascii="ITC Avant Garde" w:hAnsi="ITC Avant Garde"/>
          <w:b/>
          <w:i/>
          <w:szCs w:val="18"/>
          <w:u w:val="single"/>
        </w:rPr>
        <w:t>sin fines de lucro</w:t>
      </w:r>
      <w:r w:rsidRPr="00EB5C36">
        <w:rPr>
          <w:rFonts w:ascii="ITC Avant Garde" w:hAnsi="ITC Avant Garde"/>
          <w:i/>
          <w:szCs w:val="18"/>
          <w:u w:val="single"/>
        </w:rPr>
        <w:t xml:space="preserve"> y se otorgarán bajo el </w:t>
      </w:r>
      <w:r w:rsidRPr="00EB5C36">
        <w:rPr>
          <w:rFonts w:ascii="ITC Avant Garde" w:hAnsi="ITC Avant Garde"/>
          <w:b/>
          <w:i/>
          <w:szCs w:val="18"/>
          <w:u w:val="single"/>
        </w:rPr>
        <w:t>mecanismo de asignación directa</w:t>
      </w:r>
      <w:r w:rsidRPr="00EB5C36">
        <w:rPr>
          <w:rFonts w:ascii="ITC Avant Garde" w:hAnsi="ITC Avant Garde"/>
          <w:i/>
          <w:szCs w:val="18"/>
          <w:u w:val="single"/>
        </w:rPr>
        <w:t xml:space="preserve"> conforme a lo previsto por la ley y en condiciones que garanticen la transparencia del procedimiento</w:t>
      </w:r>
      <w:r w:rsidRPr="00EB5C36">
        <w:rPr>
          <w:rFonts w:ascii="ITC Avant Garde" w:hAnsi="ITC Avant Garde"/>
          <w:i/>
          <w:szCs w:val="18"/>
        </w:rPr>
        <w:t>…”</w:t>
      </w:r>
      <w:r w:rsidR="00BC7337">
        <w:rPr>
          <w:rFonts w:ascii="ITC Avant Garde" w:hAnsi="ITC Avant Garde"/>
          <w:i/>
          <w:szCs w:val="18"/>
        </w:rPr>
        <w:t xml:space="preserve"> </w:t>
      </w:r>
    </w:p>
    <w:p w:rsidR="007D367C" w:rsidRDefault="00BC7337" w:rsidP="007D367C">
      <w:pPr>
        <w:autoSpaceDE w:val="0"/>
        <w:autoSpaceDN w:val="0"/>
        <w:adjustRightInd w:val="0"/>
        <w:spacing w:before="240"/>
        <w:ind w:left="567"/>
        <w:jc w:val="both"/>
        <w:rPr>
          <w:rFonts w:ascii="ITC Avant Garde" w:eastAsiaTheme="minorHAnsi" w:hAnsi="ITC Avant Garde" w:cs="Arial"/>
          <w:bCs/>
          <w:color w:val="000000"/>
          <w:sz w:val="18"/>
          <w:szCs w:val="18"/>
        </w:rPr>
      </w:pPr>
      <w:r w:rsidRPr="00C91671">
        <w:rPr>
          <w:rFonts w:ascii="ITC Avant Garde" w:eastAsiaTheme="minorHAnsi" w:hAnsi="ITC Avant Garde" w:cs="Arial"/>
          <w:bCs/>
          <w:color w:val="000000"/>
          <w:sz w:val="18"/>
          <w:szCs w:val="18"/>
        </w:rPr>
        <w:t>[Énfasis Añadido]</w:t>
      </w:r>
    </w:p>
    <w:p w:rsidR="007D367C" w:rsidRDefault="00EB2296" w:rsidP="007D367C">
      <w:pPr>
        <w:spacing w:before="240"/>
        <w:ind w:right="-144"/>
        <w:jc w:val="both"/>
        <w:rPr>
          <w:rFonts w:ascii="ITC Avant Garde" w:hAnsi="ITC Avant Garde"/>
        </w:rPr>
      </w:pPr>
      <w:r w:rsidRPr="007E1ED1">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7D367C" w:rsidRDefault="00EB2296" w:rsidP="007D367C">
      <w:pPr>
        <w:spacing w:before="240"/>
        <w:ind w:right="-144"/>
        <w:jc w:val="both"/>
        <w:rPr>
          <w:rFonts w:ascii="ITC Avant Garde" w:hAnsi="ITC Avant Garde"/>
        </w:rPr>
      </w:pPr>
      <w:r w:rsidRPr="007E1ED1">
        <w:rPr>
          <w:rFonts w:ascii="ITC Avant Garde" w:hAnsi="ITC Avant Garde"/>
        </w:rPr>
        <w:t xml:space="preserve">Así, </w:t>
      </w:r>
      <w:r w:rsidR="0002719E" w:rsidRPr="007E1ED1">
        <w:rPr>
          <w:rFonts w:ascii="ITC Avant Garde" w:hAnsi="ITC Avant Garde"/>
        </w:rPr>
        <w:t xml:space="preserve">el artículo 76 del mismo ordenamiento legal establece los tipos de concesiones sobre el espectro radioeléctrico que confieren el derecho de usar, aprovechar y explotar bandas de frecuencias del espectro radioeléctrico </w:t>
      </w:r>
      <w:r w:rsidR="00B74B0B">
        <w:rPr>
          <w:rFonts w:ascii="ITC Avant Garde" w:hAnsi="ITC Avant Garde"/>
        </w:rPr>
        <w:t>para</w:t>
      </w:r>
      <w:r w:rsidR="0002719E" w:rsidRPr="007E1ED1">
        <w:rPr>
          <w:rFonts w:ascii="ITC Avant Garde" w:hAnsi="ITC Avant Garde"/>
        </w:rPr>
        <w:t xml:space="preserve"> uso determinad</w:t>
      </w:r>
      <w:r w:rsidR="00B74B0B">
        <w:rPr>
          <w:rFonts w:ascii="ITC Avant Garde" w:hAnsi="ITC Avant Garde"/>
        </w:rPr>
        <w:t>o, para lo cual prevé que sean para</w:t>
      </w:r>
      <w:r w:rsidR="0002719E" w:rsidRPr="007E1ED1">
        <w:rPr>
          <w:rFonts w:ascii="ITC Avant Garde" w:hAnsi="ITC Avant Garde"/>
        </w:rPr>
        <w:t xml:space="preserve"> uso comerc</w:t>
      </w:r>
      <w:r w:rsidR="0002719E">
        <w:rPr>
          <w:rFonts w:ascii="ITC Avant Garde" w:hAnsi="ITC Avant Garde"/>
        </w:rPr>
        <w:t>ial, público, privado o social.</w:t>
      </w:r>
    </w:p>
    <w:p w:rsidR="007D367C" w:rsidRDefault="0002719E" w:rsidP="007D367C">
      <w:pPr>
        <w:spacing w:before="240"/>
        <w:ind w:right="-144"/>
        <w:jc w:val="both"/>
        <w:rPr>
          <w:rFonts w:ascii="ITC Avant Garde" w:hAnsi="ITC Avant Garde"/>
        </w:rPr>
      </w:pPr>
      <w:r w:rsidRPr="007E1ED1">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rsidR="007D367C" w:rsidRDefault="0002719E"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91671">
        <w:rPr>
          <w:rFonts w:ascii="ITC Avant Garde" w:eastAsiaTheme="minorHAnsi" w:hAnsi="ITC Avant Garde" w:cs="Arial"/>
          <w:b/>
          <w:bCs/>
          <w:i/>
          <w:color w:val="000000"/>
          <w:sz w:val="18"/>
          <w:szCs w:val="18"/>
        </w:rPr>
        <w:t xml:space="preserve">“Artículo 76. </w:t>
      </w:r>
      <w:r w:rsidRPr="00C91671">
        <w:rPr>
          <w:rFonts w:ascii="ITC Avant Garde" w:eastAsiaTheme="minorHAnsi" w:hAnsi="ITC Avant Garde" w:cs="Arial"/>
          <w:i/>
          <w:color w:val="000000"/>
          <w:sz w:val="18"/>
          <w:szCs w:val="18"/>
        </w:rPr>
        <w:t xml:space="preserve">De acuerdo con sus fines, las concesiones a que se refiere este capítulo serán: </w:t>
      </w:r>
    </w:p>
    <w:p w:rsidR="007D367C" w:rsidRDefault="0002719E"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91671">
        <w:rPr>
          <w:rFonts w:ascii="ITC Avant Garde" w:eastAsiaTheme="minorHAnsi" w:hAnsi="ITC Avant Garde" w:cs="Arial"/>
          <w:b/>
          <w:bCs/>
          <w:i/>
          <w:color w:val="000000"/>
          <w:sz w:val="18"/>
          <w:szCs w:val="18"/>
        </w:rPr>
        <w:lastRenderedPageBreak/>
        <w:t>…</w:t>
      </w:r>
    </w:p>
    <w:p w:rsidR="007D367C" w:rsidRDefault="0002719E"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91671">
        <w:rPr>
          <w:rFonts w:ascii="ITC Avant Garde" w:eastAsiaTheme="minorHAnsi" w:hAnsi="ITC Avant Garde" w:cs="Arial"/>
          <w:b/>
          <w:bCs/>
          <w:i/>
          <w:color w:val="000000"/>
          <w:sz w:val="18"/>
          <w:szCs w:val="18"/>
        </w:rPr>
        <w:t xml:space="preserve">II. Para uso público: </w:t>
      </w:r>
      <w:r w:rsidRPr="00C91671">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C91671">
        <w:rPr>
          <w:rFonts w:ascii="ITC Avant Garde" w:eastAsiaTheme="minorHAnsi" w:hAnsi="ITC Avant Garde" w:cs="Arial"/>
          <w:i/>
          <w:color w:val="000000"/>
          <w:sz w:val="18"/>
          <w:szCs w:val="18"/>
        </w:rPr>
        <w:t xml:space="preserve">. </w:t>
      </w:r>
    </w:p>
    <w:p w:rsidR="007D367C" w:rsidRDefault="0002719E" w:rsidP="007D367C">
      <w:pPr>
        <w:spacing w:before="240"/>
        <w:ind w:left="567" w:right="615"/>
        <w:jc w:val="both"/>
        <w:rPr>
          <w:rFonts w:ascii="ITC Avant Garde" w:hAnsi="ITC Avant Garde"/>
          <w:i/>
          <w:sz w:val="18"/>
          <w:szCs w:val="18"/>
        </w:rPr>
      </w:pPr>
      <w:r w:rsidRPr="00C91671">
        <w:rPr>
          <w:rFonts w:ascii="ITC Avant Garde" w:eastAsiaTheme="minorHAnsi" w:hAnsi="ITC Avant Garde" w:cs="Arial"/>
          <w:i/>
          <w:color w:val="000000"/>
          <w:sz w:val="18"/>
          <w:szCs w:val="18"/>
        </w:rPr>
        <w:t>…”</w:t>
      </w:r>
    </w:p>
    <w:p w:rsidR="007D367C" w:rsidRDefault="0002719E" w:rsidP="007D367C">
      <w:pPr>
        <w:autoSpaceDE w:val="0"/>
        <w:autoSpaceDN w:val="0"/>
        <w:adjustRightInd w:val="0"/>
        <w:spacing w:before="240"/>
        <w:ind w:left="567"/>
        <w:jc w:val="both"/>
        <w:rPr>
          <w:rFonts w:ascii="ITC Avant Garde" w:eastAsiaTheme="minorHAnsi" w:hAnsi="ITC Avant Garde" w:cs="Arial"/>
          <w:bCs/>
          <w:color w:val="000000"/>
          <w:sz w:val="18"/>
          <w:szCs w:val="18"/>
        </w:rPr>
      </w:pPr>
      <w:r w:rsidRPr="00C91671">
        <w:rPr>
          <w:rFonts w:ascii="ITC Avant Garde" w:eastAsiaTheme="minorHAnsi" w:hAnsi="ITC Avant Garde" w:cs="Arial"/>
          <w:bCs/>
          <w:color w:val="000000"/>
          <w:sz w:val="18"/>
          <w:szCs w:val="18"/>
        </w:rPr>
        <w:t>[Énfasis Añadido]</w:t>
      </w:r>
    </w:p>
    <w:p w:rsidR="007D367C" w:rsidRDefault="0002719E" w:rsidP="007D367C">
      <w:pPr>
        <w:spacing w:before="240"/>
        <w:ind w:right="-144"/>
        <w:jc w:val="both"/>
        <w:rPr>
          <w:rFonts w:ascii="ITC Avant Garde" w:hAnsi="ITC Avant Garde"/>
        </w:rPr>
      </w:pPr>
      <w:r w:rsidRPr="00C91671">
        <w:rPr>
          <w:rFonts w:ascii="ITC Avant Garde" w:hAnsi="ITC Avant Garde"/>
        </w:rPr>
        <w:t xml:space="preserve">Efectivamente, tratándose de concesiones </w:t>
      </w:r>
      <w:r w:rsidRPr="00C91671">
        <w:rPr>
          <w:rFonts w:ascii="ITC Avant Garde" w:hAnsi="ITC Avant Garde" w:cs="Tahoma"/>
          <w:bCs/>
          <w:color w:val="000000"/>
          <w:lang w:eastAsia="es-MX"/>
        </w:rPr>
        <w:t xml:space="preserve">sobre el espectro radioeléctrico </w:t>
      </w:r>
      <w:r w:rsidRPr="00C91671">
        <w:rPr>
          <w:rFonts w:ascii="ITC Avant Garde" w:hAnsi="ITC Avant Garde"/>
        </w:rPr>
        <w:t>para uso público,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w:t>
      </w:r>
      <w:r w:rsidRPr="007E1ED1">
        <w:rPr>
          <w:rFonts w:ascii="ITC Avant Garde" w:hAnsi="ITC Avant Garde"/>
        </w:rPr>
        <w:t xml:space="preserve"> </w:t>
      </w:r>
    </w:p>
    <w:p w:rsidR="007D367C" w:rsidRDefault="00007DC5" w:rsidP="007D367C">
      <w:pPr>
        <w:spacing w:before="240"/>
        <w:ind w:right="-144"/>
        <w:jc w:val="both"/>
        <w:rPr>
          <w:rFonts w:ascii="ITC Avant Garde" w:hAnsi="ITC Avant Garde"/>
        </w:rPr>
      </w:pPr>
      <w:r>
        <w:rPr>
          <w:rFonts w:ascii="ITC Avant Garde" w:hAnsi="ITC Avant Garde"/>
        </w:rPr>
        <w:t>Por su parte</w:t>
      </w:r>
      <w:r w:rsidR="009C480D" w:rsidRPr="007E1ED1">
        <w:rPr>
          <w:rFonts w:ascii="ITC Avant Garde" w:hAnsi="ITC Avant Garde"/>
        </w:rPr>
        <w:t xml:space="preserve">, </w:t>
      </w:r>
      <w:r w:rsidR="00F433D2">
        <w:rPr>
          <w:rFonts w:ascii="ITC Avant Garde" w:hAnsi="ITC Avant Garde"/>
        </w:rPr>
        <w:t xml:space="preserve">el artículo 70 de la Ley establece que </w:t>
      </w:r>
      <w:r w:rsidR="00795FE1">
        <w:rPr>
          <w:rFonts w:ascii="ITC Avant Garde" w:hAnsi="ITC Avant Garde"/>
        </w:rPr>
        <w:t>se requiere concesión única para uso público cuando se necesite utilizar o aprovechar bandas de frecuencias del espec</w:t>
      </w:r>
      <w:r w:rsidR="00DB515E">
        <w:rPr>
          <w:rFonts w:ascii="ITC Avant Garde" w:hAnsi="ITC Avant Garde"/>
        </w:rPr>
        <w:t>tro radioeléctrico que no sean para</w:t>
      </w:r>
      <w:r w:rsidR="00795FE1">
        <w:rPr>
          <w:rFonts w:ascii="ITC Avant Garde" w:hAnsi="ITC Avant Garde"/>
        </w:rPr>
        <w:t xml:space="preserve"> uso libre. </w:t>
      </w:r>
      <w:r w:rsidR="00942B8B">
        <w:rPr>
          <w:rFonts w:ascii="ITC Avant Garde" w:hAnsi="ITC Avant Garde"/>
        </w:rPr>
        <w:t>En consecuencia con lo anterior</w:t>
      </w:r>
      <w:r w:rsidR="00795FE1">
        <w:rPr>
          <w:rFonts w:ascii="ITC Avant Garde" w:hAnsi="ITC Avant Garde"/>
        </w:rPr>
        <w:t xml:space="preserve">, </w:t>
      </w:r>
      <w:r>
        <w:rPr>
          <w:rFonts w:ascii="ITC Avant Garde" w:hAnsi="ITC Avant Garde"/>
        </w:rPr>
        <w:t>el segundo párrafo el artículo 75 de</w:t>
      </w:r>
      <w:r w:rsidR="00795FE1">
        <w:rPr>
          <w:rFonts w:ascii="ITC Avant Garde" w:hAnsi="ITC Avant Garde"/>
        </w:rPr>
        <w:t>l mismo ordenamiento</w:t>
      </w:r>
      <w:r>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7D367C" w:rsidRDefault="00C15907" w:rsidP="007D367C">
      <w:pPr>
        <w:spacing w:before="240"/>
        <w:ind w:right="-144"/>
        <w:jc w:val="both"/>
        <w:rPr>
          <w:rFonts w:ascii="ITC Avant Garde" w:hAnsi="ITC Avant Garde"/>
        </w:rPr>
      </w:pPr>
      <w:r>
        <w:rPr>
          <w:rFonts w:ascii="ITC Avant Garde" w:hAnsi="ITC Avant Garde"/>
        </w:rPr>
        <w:t xml:space="preserve">En ese sentido, </w:t>
      </w:r>
      <w:r w:rsidR="00EB2296" w:rsidRPr="007E1ED1">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rsidR="007D367C" w:rsidRDefault="00EB2296"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b/>
          <w:bCs/>
          <w:i/>
          <w:color w:val="000000"/>
          <w:sz w:val="18"/>
          <w:szCs w:val="18"/>
        </w:rPr>
        <w:t xml:space="preserve">“Artículo 67. </w:t>
      </w:r>
      <w:r w:rsidRPr="00EB5C36">
        <w:rPr>
          <w:rFonts w:ascii="ITC Avant Garde" w:eastAsiaTheme="minorHAnsi" w:hAnsi="ITC Avant Garde" w:cs="Arial"/>
          <w:i/>
          <w:color w:val="000000"/>
          <w:sz w:val="18"/>
          <w:szCs w:val="18"/>
        </w:rPr>
        <w:t xml:space="preserve">De acuerdo con sus fines, la concesión única será: </w:t>
      </w:r>
    </w:p>
    <w:p w:rsidR="007D367C" w:rsidRDefault="00EB2296"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b/>
          <w:bCs/>
          <w:i/>
          <w:color w:val="000000"/>
          <w:sz w:val="18"/>
          <w:szCs w:val="18"/>
        </w:rPr>
        <w:t>…</w:t>
      </w:r>
    </w:p>
    <w:p w:rsidR="007D367C" w:rsidRDefault="00EB2296"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b/>
          <w:bCs/>
          <w:i/>
          <w:color w:val="000000"/>
          <w:sz w:val="18"/>
          <w:szCs w:val="18"/>
        </w:rPr>
        <w:t xml:space="preserve">II. Para uso público: </w:t>
      </w:r>
      <w:r w:rsidRPr="00EB5C36">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EB5C36">
        <w:rPr>
          <w:rFonts w:ascii="ITC Avant Garde" w:eastAsiaTheme="minorHAnsi" w:hAnsi="ITC Avant Garde" w:cs="Arial"/>
          <w:i/>
          <w:color w:val="000000"/>
          <w:sz w:val="18"/>
          <w:szCs w:val="18"/>
        </w:rPr>
        <w:t xml:space="preserve">. </w:t>
      </w:r>
    </w:p>
    <w:p w:rsidR="007D367C" w:rsidRDefault="00EB2296"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i/>
          <w:color w:val="000000"/>
          <w:sz w:val="18"/>
          <w:szCs w:val="18"/>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rsidR="007D367C" w:rsidRDefault="00EB2296" w:rsidP="007D367C">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EB5C36">
        <w:rPr>
          <w:rFonts w:ascii="ITC Avant Garde" w:eastAsiaTheme="minorHAnsi" w:hAnsi="ITC Avant Garde" w:cs="Arial"/>
          <w:i/>
          <w:color w:val="000000"/>
          <w:sz w:val="18"/>
          <w:szCs w:val="18"/>
        </w:rPr>
        <w:t xml:space="preserve">; </w:t>
      </w:r>
    </w:p>
    <w:p w:rsidR="007D367C" w:rsidRDefault="00EB2296" w:rsidP="007D367C">
      <w:pPr>
        <w:spacing w:before="240"/>
        <w:ind w:left="567" w:right="615"/>
        <w:jc w:val="both"/>
        <w:rPr>
          <w:rFonts w:ascii="ITC Avant Garde" w:eastAsiaTheme="minorHAnsi" w:hAnsi="ITC Avant Garde" w:cs="Arial"/>
          <w:i/>
          <w:color w:val="000000"/>
          <w:sz w:val="18"/>
          <w:szCs w:val="18"/>
        </w:rPr>
      </w:pPr>
      <w:r w:rsidRPr="00EB5C36">
        <w:rPr>
          <w:rFonts w:ascii="ITC Avant Garde" w:eastAsiaTheme="minorHAnsi" w:hAnsi="ITC Avant Garde" w:cs="Arial"/>
          <w:i/>
          <w:color w:val="000000"/>
          <w:sz w:val="18"/>
          <w:szCs w:val="18"/>
        </w:rPr>
        <w:t>…”</w:t>
      </w:r>
    </w:p>
    <w:p w:rsidR="007D367C" w:rsidRDefault="0097294C" w:rsidP="007D367C">
      <w:pPr>
        <w:spacing w:before="240"/>
        <w:ind w:left="567" w:right="615"/>
        <w:jc w:val="both"/>
        <w:rPr>
          <w:rFonts w:ascii="ITC Avant Garde" w:hAnsi="ITC Avant Garde"/>
          <w:sz w:val="18"/>
          <w:szCs w:val="18"/>
        </w:rPr>
      </w:pPr>
      <w:r>
        <w:rPr>
          <w:rFonts w:ascii="ITC Avant Garde" w:eastAsiaTheme="minorHAnsi" w:hAnsi="ITC Avant Garde" w:cs="Arial"/>
          <w:color w:val="000000"/>
          <w:sz w:val="18"/>
          <w:szCs w:val="18"/>
        </w:rPr>
        <w:t>[Énfasis Añadido]</w:t>
      </w:r>
    </w:p>
    <w:p w:rsidR="007D367C" w:rsidRDefault="00EB2296" w:rsidP="007D367C">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Ahora bien, el artículo Décimo Séptimo Transitorio del Decreto de Ley, dispone lo siguiente:</w:t>
      </w:r>
    </w:p>
    <w:p w:rsidR="007D367C" w:rsidRDefault="00EB2296" w:rsidP="007D367C">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w:t>
      </w:r>
      <w:r w:rsidRPr="00EB5C36">
        <w:rPr>
          <w:rFonts w:ascii="ITC Avant Garde" w:hAnsi="ITC Avant Garde" w:cs="Tahoma"/>
          <w:b/>
          <w:bCs/>
          <w:i/>
          <w:color w:val="000000"/>
          <w:sz w:val="18"/>
          <w:szCs w:val="18"/>
          <w:lang w:eastAsia="es-MX"/>
        </w:rPr>
        <w:t>DÉCIMO SÉPTIMO</w:t>
      </w:r>
      <w:r w:rsidRPr="00EB5C36">
        <w:rPr>
          <w:rFonts w:ascii="ITC Avant Garde" w:hAnsi="ITC Avant Garde" w:cs="Tahoma"/>
          <w:bCs/>
          <w:i/>
          <w:color w:val="000000"/>
          <w:sz w:val="18"/>
          <w:szCs w:val="18"/>
          <w:lang w:eastAsia="es-MX"/>
        </w:rPr>
        <w:t xml:space="preserve">. </w:t>
      </w:r>
      <w:r w:rsidRPr="00EB5C36">
        <w:rPr>
          <w:rFonts w:ascii="ITC Avant Garde" w:hAnsi="ITC Avant Garde" w:cs="Tahoma"/>
          <w:bCs/>
          <w:i/>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EB5C36">
        <w:rPr>
          <w:rFonts w:ascii="ITC Avant Garde" w:hAnsi="ITC Avant Garde" w:cs="Tahoma"/>
          <w:bCs/>
          <w:i/>
          <w:color w:val="000000"/>
          <w:sz w:val="18"/>
          <w:szCs w:val="18"/>
          <w:lang w:eastAsia="es-MX"/>
        </w:rPr>
        <w:t xml:space="preserve"> dentro del año siguiente a la entrada en vigor de la Ley Federal de Telecomunicaciones y Radiodifusión, en los términos que establezca el Instituto. </w:t>
      </w:r>
      <w:r w:rsidRPr="00EB5C36">
        <w:rPr>
          <w:rFonts w:ascii="ITC Avant Garde" w:hAnsi="ITC Avant Garde" w:cs="Tahoma"/>
          <w:bCs/>
          <w:i/>
          <w:color w:val="000000"/>
          <w:sz w:val="18"/>
          <w:szCs w:val="18"/>
          <w:u w:val="single"/>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EB5C36">
        <w:rPr>
          <w:rFonts w:ascii="ITC Avant Garde" w:hAnsi="ITC Avant Garde" w:cs="Tahoma"/>
          <w:bCs/>
          <w:i/>
          <w:color w:val="000000"/>
          <w:sz w:val="18"/>
          <w:szCs w:val="18"/>
          <w:lang w:eastAsia="es-MX"/>
        </w:rPr>
        <w:t xml:space="preserve">, mientras que el resto de los permisos otorgados deberán hacerlo al régimen de concesión de uso social. </w:t>
      </w:r>
    </w:p>
    <w:p w:rsidR="007D367C" w:rsidRDefault="00EB2296" w:rsidP="007D367C">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u w:val="single"/>
          <w:lang w:eastAsia="es-MX"/>
        </w:rPr>
        <w:t>Para transitar al régimen de concesión correspondiente, los permisionarios deberán presentar solicitud al Instituto Federal de Telecomunicaciones</w:t>
      </w:r>
      <w:r w:rsidRPr="00EB5C36">
        <w:rPr>
          <w:rFonts w:ascii="ITC Avant Garde" w:hAnsi="ITC Avant Garde" w:cs="Tahoma"/>
          <w:bCs/>
          <w:i/>
          <w:color w:val="000000"/>
          <w:sz w:val="18"/>
          <w:szCs w:val="18"/>
          <w:lang w:eastAsia="es-MX"/>
        </w:rPr>
        <w:t xml:space="preserve">, quien resolverá lo conducente, en un plazo de noventa días hábiles. </w:t>
      </w:r>
    </w:p>
    <w:p w:rsidR="007D367C" w:rsidRDefault="00EB2296" w:rsidP="007D367C">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7D367C" w:rsidRDefault="00EB2296" w:rsidP="007D367C">
      <w:pPr>
        <w:spacing w:before="240"/>
        <w:ind w:left="567" w:right="899"/>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En caso de no cumplir con el presente artículo, los permisos concluirán su vigencia.”</w:t>
      </w:r>
    </w:p>
    <w:p w:rsidR="007D367C" w:rsidRDefault="00FE6582" w:rsidP="007D367C">
      <w:pPr>
        <w:spacing w:before="240"/>
        <w:ind w:left="567" w:right="899"/>
        <w:jc w:val="both"/>
        <w:rPr>
          <w:rFonts w:ascii="ITC Avant Garde" w:hAnsi="ITC Avant Garde" w:cs="Tahoma"/>
          <w:bCs/>
          <w:color w:val="000000"/>
          <w:sz w:val="18"/>
          <w:szCs w:val="18"/>
          <w:lang w:eastAsia="es-MX"/>
        </w:rPr>
      </w:pPr>
      <w:r>
        <w:rPr>
          <w:rFonts w:ascii="ITC Avant Garde" w:hAnsi="ITC Avant Garde" w:cs="Tahoma"/>
          <w:bCs/>
          <w:color w:val="000000"/>
          <w:sz w:val="18"/>
          <w:szCs w:val="18"/>
          <w:lang w:eastAsia="es-MX"/>
        </w:rPr>
        <w:t>[Énfasis añadido]</w:t>
      </w:r>
    </w:p>
    <w:p w:rsidR="007D367C" w:rsidRDefault="00EB2296" w:rsidP="007D367C">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7E1ED1">
        <w:rPr>
          <w:rStyle w:val="Refdenotaalpie"/>
          <w:rFonts w:ascii="ITC Avant Garde" w:hAnsi="ITC Avant Garde" w:cs="Tahoma"/>
          <w:bCs/>
          <w:color w:val="000000"/>
          <w:lang w:eastAsia="es-MX"/>
        </w:rPr>
        <w:footnoteReference w:id="1"/>
      </w:r>
      <w:r w:rsidRPr="007E1ED1">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Pr>
          <w:rFonts w:ascii="ITC Avant Garde" w:hAnsi="ITC Avant Garde" w:cs="Tahoma"/>
          <w:bCs/>
          <w:color w:val="000000"/>
          <w:lang w:eastAsia="es-MX"/>
        </w:rPr>
        <w:t>,</w:t>
      </w:r>
      <w:r w:rsidRPr="007E1ED1">
        <w:rPr>
          <w:rFonts w:ascii="ITC Avant Garde" w:hAnsi="ITC Avant Garde" w:cs="Tahoma"/>
          <w:bCs/>
          <w:color w:val="000000"/>
          <w:lang w:eastAsia="es-MX"/>
        </w:rPr>
        <w:t xml:space="preserve"> es a través de una solicitud de transición al régimen de </w:t>
      </w:r>
      <w:r w:rsidRPr="007E1ED1">
        <w:rPr>
          <w:rFonts w:ascii="ITC Avant Garde" w:hAnsi="ITC Avant Garde" w:cs="Tahoma"/>
          <w:bCs/>
          <w:color w:val="000000"/>
          <w:lang w:eastAsia="es-MX"/>
        </w:rPr>
        <w:lastRenderedPageBreak/>
        <w:t>con</w:t>
      </w:r>
      <w:r w:rsidR="00DB515E">
        <w:rPr>
          <w:rFonts w:ascii="ITC Avant Garde" w:hAnsi="ITC Avant Garde" w:cs="Tahoma"/>
          <w:bCs/>
          <w:color w:val="000000"/>
          <w:lang w:eastAsia="es-MX"/>
        </w:rPr>
        <w:t>cesión correspondiente, ya sea para</w:t>
      </w:r>
      <w:r w:rsidRPr="007E1ED1">
        <w:rPr>
          <w:rFonts w:ascii="ITC Avant Garde" w:hAnsi="ITC Avant Garde" w:cs="Tahoma"/>
          <w:bCs/>
          <w:color w:val="000000"/>
          <w:lang w:eastAsia="es-MX"/>
        </w:rPr>
        <w:t xml:space="preserve"> uso público o social. Es decir, los titulares de permisos para prestar servicios de radiodifusión, interesados en transitar al régimen de concesión, deben presentar su solicitud en los términos que al efecto establezca el Instituto. </w:t>
      </w:r>
    </w:p>
    <w:p w:rsidR="007D367C" w:rsidRDefault="00FE6582" w:rsidP="007D367C">
      <w:pPr>
        <w:spacing w:before="240"/>
        <w:jc w:val="both"/>
        <w:rPr>
          <w:rFonts w:ascii="ITC Avant Garde" w:hAnsi="ITC Avant Garde" w:cs="Tahoma"/>
          <w:bCs/>
          <w:color w:val="000000"/>
          <w:lang w:eastAsia="es-MX"/>
        </w:rPr>
      </w:pPr>
      <w:r>
        <w:rPr>
          <w:rFonts w:ascii="ITC Avant Garde" w:hAnsi="ITC Avant Garde" w:cs="Tahoma"/>
          <w:bCs/>
          <w:color w:val="000000"/>
          <w:lang w:eastAsia="es-MX"/>
        </w:rPr>
        <w:t>En este sentido</w:t>
      </w:r>
      <w:r w:rsidR="00EB2296" w:rsidRPr="007E1ED1">
        <w:rPr>
          <w:rFonts w:ascii="ITC Avant Garde" w:hAnsi="ITC Avant Garde" w:cs="Tahoma"/>
          <w:bCs/>
          <w:color w:val="000000"/>
          <w:lang w:eastAsia="es-MX"/>
        </w:rPr>
        <w:t xml:space="preserve">, </w:t>
      </w:r>
      <w:r>
        <w:rPr>
          <w:rFonts w:ascii="ITC Avant Garde" w:hAnsi="ITC Avant Garde" w:cs="Tahoma"/>
          <w:bCs/>
          <w:color w:val="000000"/>
          <w:lang w:eastAsia="es-MX"/>
        </w:rPr>
        <w:t xml:space="preserve">como se señaló en el Antecedente </w:t>
      </w:r>
      <w:r w:rsidR="009104BB" w:rsidRPr="009104BB">
        <w:rPr>
          <w:rFonts w:ascii="ITC Avant Garde" w:hAnsi="ITC Avant Garde" w:cs="Tahoma"/>
          <w:bCs/>
          <w:color w:val="000000"/>
          <w:lang w:eastAsia="es-MX"/>
        </w:rPr>
        <w:t>VI</w:t>
      </w:r>
      <w:r w:rsidRPr="003A4959">
        <w:rPr>
          <w:rFonts w:ascii="ITC Avant Garde" w:hAnsi="ITC Avant Garde" w:cs="Tahoma"/>
          <w:bCs/>
          <w:color w:val="000000"/>
          <w:lang w:eastAsia="es-MX"/>
        </w:rPr>
        <w:t>,</w:t>
      </w:r>
      <w:r>
        <w:rPr>
          <w:rFonts w:ascii="ITC Avant Garde" w:hAnsi="ITC Avant Garde" w:cs="Tahoma"/>
          <w:bCs/>
          <w:color w:val="000000"/>
          <w:lang w:eastAsia="es-MX"/>
        </w:rPr>
        <w:t xml:space="preserve"> el Instituto en el artículo Segundo Transitorio de los Lineamientos </w:t>
      </w:r>
      <w:r w:rsidR="00EB2296" w:rsidRPr="007E1ED1">
        <w:rPr>
          <w:rFonts w:ascii="ITC Avant Garde" w:hAnsi="ITC Avant Garde" w:cs="Tahoma"/>
          <w:bCs/>
          <w:color w:val="000000"/>
          <w:lang w:eastAsia="es-MX"/>
        </w:rPr>
        <w:t>establec</w:t>
      </w:r>
      <w:r>
        <w:rPr>
          <w:rFonts w:ascii="ITC Avant Garde" w:hAnsi="ITC Avant Garde" w:cs="Tahoma"/>
          <w:bCs/>
          <w:color w:val="000000"/>
          <w:lang w:eastAsia="es-MX"/>
        </w:rPr>
        <w:t>ió</w:t>
      </w:r>
      <w:r w:rsidR="00EB2296" w:rsidRPr="007E1ED1">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7D367C" w:rsidRDefault="00EB2296" w:rsidP="007D367C">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Pr>
          <w:rFonts w:ascii="ITC Avant Garde" w:hAnsi="ITC Avant Garde" w:cs="Tahoma"/>
          <w:bCs/>
          <w:color w:val="000000"/>
          <w:lang w:eastAsia="es-MX"/>
        </w:rPr>
        <w:t xml:space="preserve">(noventa) </w:t>
      </w:r>
      <w:r w:rsidRPr="007E1ED1">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7D367C" w:rsidRDefault="00EB2296" w:rsidP="007D367C">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7D367C" w:rsidRDefault="007633EE" w:rsidP="007D367C">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w:t>
      </w:r>
      <w:r w:rsidR="00EB2296" w:rsidRPr="00EB5C36">
        <w:rPr>
          <w:rFonts w:ascii="ITC Avant Garde" w:hAnsi="ITC Avant Garde" w:cs="Tahoma"/>
          <w:b/>
          <w:bCs/>
          <w:i/>
          <w:color w:val="000000"/>
          <w:sz w:val="18"/>
          <w:szCs w:val="18"/>
          <w:lang w:eastAsia="es-MX"/>
        </w:rPr>
        <w:t>SEGUNDO</w:t>
      </w:r>
      <w:r w:rsidR="00EB2296" w:rsidRPr="00EB5C36">
        <w:rPr>
          <w:rFonts w:ascii="ITC Avant Garde" w:hAnsi="ITC Avant Garde" w:cs="Tahoma"/>
          <w:bCs/>
          <w:i/>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7D367C" w:rsidRDefault="00EB2296" w:rsidP="007D367C">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w:t>
      </w:r>
    </w:p>
    <w:p w:rsidR="007D367C" w:rsidRDefault="00EB2296" w:rsidP="007D367C">
      <w:pPr>
        <w:spacing w:before="240"/>
        <w:ind w:left="567" w:right="615"/>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IV</w:t>
      </w:r>
      <w:r w:rsidRPr="00EB5C36">
        <w:rPr>
          <w:rFonts w:ascii="ITC Avant Garde" w:hAnsi="ITC Avant Garde" w:cs="Tahoma"/>
          <w:bCs/>
          <w:i/>
          <w:color w:val="000000"/>
          <w:sz w:val="18"/>
          <w:szCs w:val="18"/>
          <w:lang w:eastAsia="es-MX"/>
        </w:rPr>
        <w:t>. La solicitud para transitar al régimen de concesión que corresponda, deberá presentarse ante el Instituto y deberá contener la siguiente información:</w:t>
      </w:r>
    </w:p>
    <w:p w:rsidR="00EB2296" w:rsidRPr="00EB5C36" w:rsidRDefault="00B9022C" w:rsidP="007D367C">
      <w:pPr>
        <w:spacing w:before="240"/>
        <w:ind w:left="851" w:right="615" w:hanging="284"/>
        <w:jc w:val="both"/>
        <w:rPr>
          <w:rFonts w:ascii="ITC Avant Garde" w:hAnsi="ITC Avant Garde" w:cs="Tahoma"/>
          <w:bCs/>
          <w:i/>
          <w:color w:val="000000"/>
          <w:sz w:val="18"/>
          <w:szCs w:val="18"/>
          <w:lang w:eastAsia="es-MX"/>
        </w:rPr>
      </w:pPr>
      <w:r>
        <w:rPr>
          <w:rFonts w:ascii="ITC Avant Garde" w:hAnsi="ITC Avant Garde" w:cs="Tahoma"/>
          <w:b/>
          <w:bCs/>
          <w:i/>
          <w:color w:val="000000"/>
          <w:sz w:val="18"/>
          <w:szCs w:val="18"/>
          <w:lang w:eastAsia="es-MX"/>
        </w:rPr>
        <w:t>a)</w:t>
      </w:r>
      <w:r>
        <w:rPr>
          <w:rFonts w:ascii="ITC Avant Garde" w:hAnsi="ITC Avant Garde" w:cs="Tahoma"/>
          <w:b/>
          <w:bCs/>
          <w:i/>
          <w:color w:val="000000"/>
          <w:sz w:val="18"/>
          <w:szCs w:val="18"/>
          <w:lang w:eastAsia="es-MX"/>
        </w:rPr>
        <w:tab/>
      </w:r>
      <w:r w:rsidR="00EB2296" w:rsidRPr="00EB5C36">
        <w:rPr>
          <w:rFonts w:ascii="ITC Avant Garde" w:hAnsi="ITC Avant Garde" w:cs="Tahoma"/>
          <w:bCs/>
          <w:i/>
          <w:color w:val="000000"/>
          <w:sz w:val="18"/>
          <w:szCs w:val="18"/>
          <w:lang w:eastAsia="es-MX"/>
        </w:rPr>
        <w:t>Nombre y domicilio del solicitante (calle, número exterior, número interior, localidad o colonia, municipio o delegación, entidad federativa y código postal);</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b)</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En su caso, correo electrónico y teléfono;</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c)</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Nombre del Representante Legal y copia certificada de su poder notarial, así como copia simple de identificación oficial del Representante Legal;</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d)</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Distintivo de llamada;</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e)</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Frecuencia(s) o canal(es) asignado(s);</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f)</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Población principal a servir (Localidad, Municipio, Estado y Clave del área geoestadística del Instituto Nacional de Estadística y Geografía);</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lastRenderedPageBreak/>
        <w:t>g)</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Fecha de expedición y vigencia del título de permiso objeto de la transición;</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h)</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Uso de la Concesión, es decir, para Uso Público o Uso Social y, en su caso, si es Social Comunitaria o Social Indígena;</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i)</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EB5C36" w:rsidRDefault="00EB2296" w:rsidP="007D367C">
      <w:pPr>
        <w:spacing w:before="240"/>
        <w:ind w:left="851" w:right="615" w:hanging="284"/>
        <w:jc w:val="both"/>
        <w:rPr>
          <w:rFonts w:ascii="ITC Avant Garde" w:hAnsi="ITC Avant Garde" w:cs="Tahoma"/>
          <w:bCs/>
          <w:i/>
          <w:color w:val="000000"/>
          <w:sz w:val="18"/>
          <w:szCs w:val="18"/>
          <w:lang w:eastAsia="es-MX"/>
        </w:rPr>
      </w:pPr>
      <w:r w:rsidRPr="00EB5C36">
        <w:rPr>
          <w:rFonts w:ascii="ITC Avant Garde" w:hAnsi="ITC Avant Garde" w:cs="Tahoma"/>
          <w:b/>
          <w:bCs/>
          <w:i/>
          <w:color w:val="000000"/>
          <w:sz w:val="18"/>
          <w:szCs w:val="18"/>
          <w:lang w:eastAsia="es-MX"/>
        </w:rPr>
        <w:t>j)</w:t>
      </w:r>
      <w:r w:rsidR="00B9022C">
        <w:rPr>
          <w:rFonts w:ascii="ITC Avant Garde" w:hAnsi="ITC Avant Garde" w:cs="Tahoma"/>
          <w:bCs/>
          <w:i/>
          <w:color w:val="000000"/>
          <w:sz w:val="18"/>
          <w:szCs w:val="18"/>
          <w:lang w:eastAsia="es-MX"/>
        </w:rPr>
        <w:tab/>
      </w:r>
      <w:r w:rsidRPr="00EB5C36">
        <w:rPr>
          <w:rFonts w:ascii="ITC Avant Garde" w:hAnsi="ITC Avant Garde" w:cs="Tahoma"/>
          <w:bCs/>
          <w:i/>
          <w:color w:val="000000"/>
          <w:sz w:val="18"/>
          <w:szCs w:val="18"/>
          <w:lang w:eastAsia="es-MX"/>
        </w:rPr>
        <w:t>La manifestación expresa de someterse a todas y cada una de las condiciones establecidas en el título de concesión que al efecto se expida.</w:t>
      </w:r>
    </w:p>
    <w:p w:rsidR="007D367C" w:rsidRDefault="00EB2296" w:rsidP="007D367C">
      <w:pPr>
        <w:spacing w:before="240"/>
        <w:ind w:left="851" w:right="615"/>
        <w:jc w:val="both"/>
        <w:rPr>
          <w:rFonts w:ascii="ITC Avant Garde" w:hAnsi="ITC Avant Garde" w:cs="Tahoma"/>
          <w:bCs/>
          <w:i/>
          <w:color w:val="000000"/>
          <w:sz w:val="18"/>
          <w:szCs w:val="18"/>
          <w:lang w:eastAsia="es-MX"/>
        </w:rPr>
      </w:pPr>
      <w:r w:rsidRPr="00EB5C36">
        <w:rPr>
          <w:rFonts w:ascii="ITC Avant Garde" w:hAnsi="ITC Avant Garde" w:cs="Tahoma"/>
          <w:bCs/>
          <w:i/>
          <w:color w:val="000000"/>
          <w:sz w:val="18"/>
          <w:szCs w:val="18"/>
          <w:lang w:eastAsia="es-MX"/>
        </w:rPr>
        <w:t>Para efectos de la solicitud a que se refiere esta fracción, los Interesados podrán utilizar el Formato IFT-Transición Radiodifusión.</w:t>
      </w:r>
    </w:p>
    <w:p w:rsidR="007D367C" w:rsidRDefault="00EB2296" w:rsidP="007D367C">
      <w:pPr>
        <w:spacing w:before="240"/>
        <w:ind w:left="567" w:right="615"/>
        <w:jc w:val="both"/>
        <w:rPr>
          <w:rFonts w:ascii="ITC Avant Garde" w:hAnsi="ITC Avant Garde" w:cs="Tahoma"/>
          <w:bCs/>
          <w:color w:val="000000"/>
          <w:sz w:val="18"/>
          <w:szCs w:val="18"/>
          <w:lang w:eastAsia="es-MX"/>
        </w:rPr>
      </w:pPr>
      <w:r w:rsidRPr="00EB5C36">
        <w:rPr>
          <w:rFonts w:ascii="ITC Avant Garde" w:hAnsi="ITC Avant Garde" w:cs="Tahoma"/>
          <w:bCs/>
          <w:i/>
          <w:color w:val="000000"/>
          <w:sz w:val="18"/>
          <w:szCs w:val="18"/>
          <w:lang w:eastAsia="es-MX"/>
        </w:rPr>
        <w:t>…”</w:t>
      </w:r>
    </w:p>
    <w:p w:rsidR="007D367C" w:rsidRDefault="00EB2296" w:rsidP="007D367C">
      <w:pPr>
        <w:spacing w:before="240"/>
        <w:jc w:val="both"/>
        <w:rPr>
          <w:rFonts w:ascii="ITC Avant Garde" w:hAnsi="ITC Avant Garde" w:cs="Tahoma"/>
          <w:bCs/>
          <w:color w:val="000000"/>
          <w:lang w:eastAsia="es-MX"/>
        </w:rPr>
      </w:pPr>
      <w:r w:rsidRPr="007E1ED1">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7D367C" w:rsidRDefault="00EB2296" w:rsidP="007D367C">
      <w:pPr>
        <w:pStyle w:val="Default"/>
        <w:spacing w:before="240" w:after="200" w:line="276" w:lineRule="auto"/>
        <w:ind w:right="48"/>
        <w:jc w:val="both"/>
        <w:rPr>
          <w:rFonts w:ascii="ITC Avant Garde" w:hAnsi="ITC Avant Garde"/>
          <w:sz w:val="22"/>
          <w:szCs w:val="22"/>
        </w:rPr>
      </w:pPr>
      <w:r w:rsidRPr="007E1ED1">
        <w:rPr>
          <w:rFonts w:ascii="ITC Avant Garde" w:hAnsi="ITC Avant Garde"/>
          <w:sz w:val="22"/>
          <w:szCs w:val="22"/>
        </w:rPr>
        <w:t>Aunado a los preceptos antes señalados, cabe destacar que para el otorgamiento de concesiones sobre el espectro radioeléctrico de uso público para servicios de radiodifusión debe acatarse el contenido señalado en el</w:t>
      </w:r>
      <w:r w:rsidR="00441A2F" w:rsidRPr="00441A2F">
        <w:rPr>
          <w:rFonts w:ascii="ITC Avant Garde" w:hAnsi="ITC Avant Garde"/>
          <w:sz w:val="22"/>
          <w:szCs w:val="22"/>
        </w:rPr>
        <w:t xml:space="preserve"> </w:t>
      </w:r>
      <w:r w:rsidR="00441A2F">
        <w:rPr>
          <w:rFonts w:ascii="ITC Avant Garde" w:hAnsi="ITC Avant Garde"/>
          <w:sz w:val="22"/>
          <w:szCs w:val="22"/>
        </w:rPr>
        <w:t>Artículo Décimo Transitorio del Decreto de Reforma Constitucional así como en el</w:t>
      </w:r>
      <w:r w:rsidRPr="007E1ED1">
        <w:rPr>
          <w:rFonts w:ascii="ITC Avant Garde" w:hAnsi="ITC Avant Garde"/>
          <w:sz w:val="22"/>
          <w:szCs w:val="22"/>
        </w:rPr>
        <w:t xml:space="preserve"> párrafo segundo del artículo 86 de la referida Ley</w:t>
      </w:r>
      <w:r w:rsidR="00453BAE" w:rsidRPr="007E1ED1">
        <w:rPr>
          <w:rFonts w:ascii="ITC Avant Garde" w:hAnsi="ITC Avant Garde"/>
          <w:sz w:val="22"/>
          <w:szCs w:val="22"/>
        </w:rPr>
        <w:t xml:space="preserve"> que </w:t>
      </w:r>
      <w:r w:rsidRPr="007E1ED1">
        <w:rPr>
          <w:rFonts w:ascii="ITC Avant Garde" w:hAnsi="ITC Avant Garde"/>
          <w:sz w:val="22"/>
          <w:szCs w:val="22"/>
        </w:rPr>
        <w:t xml:space="preserve">indica las características y directrices que definen a los medios públicos en nuestro sistema jurídico, </w:t>
      </w:r>
      <w:r w:rsidR="00453BAE" w:rsidRPr="007E1ED1">
        <w:rPr>
          <w:rFonts w:ascii="ITC Avant Garde" w:hAnsi="ITC Avant Garde"/>
          <w:sz w:val="22"/>
          <w:szCs w:val="22"/>
        </w:rPr>
        <w:t>al</w:t>
      </w:r>
      <w:r w:rsidRPr="007E1ED1">
        <w:rPr>
          <w:rFonts w:ascii="ITC Avant Garde" w:hAnsi="ITC Avant Garde"/>
          <w:sz w:val="22"/>
          <w:szCs w:val="22"/>
        </w:rPr>
        <w:t xml:space="preserve"> dispone</w:t>
      </w:r>
      <w:r w:rsidR="00453BAE" w:rsidRPr="007E1ED1">
        <w:rPr>
          <w:rFonts w:ascii="ITC Avant Garde" w:hAnsi="ITC Avant Garde"/>
          <w:sz w:val="22"/>
          <w:szCs w:val="22"/>
        </w:rPr>
        <w:t>r</w:t>
      </w:r>
      <w:r w:rsidRPr="007E1ED1">
        <w:rPr>
          <w:rFonts w:ascii="ITC Avant Garde" w:hAnsi="ITC Avant Garde"/>
          <w:sz w:val="22"/>
          <w:szCs w:val="22"/>
        </w:rPr>
        <w:t xml:space="preserve"> lo siguiente</w:t>
      </w:r>
      <w:r w:rsidR="00441A2F">
        <w:rPr>
          <w:rFonts w:ascii="ITC Avant Garde" w:hAnsi="ITC Avant Garde"/>
          <w:sz w:val="22"/>
          <w:szCs w:val="22"/>
        </w:rPr>
        <w:t xml:space="preserve"> dichos preceptos</w:t>
      </w:r>
      <w:r w:rsidRPr="007E1ED1">
        <w:rPr>
          <w:rFonts w:ascii="ITC Avant Garde" w:hAnsi="ITC Avant Garde"/>
          <w:sz w:val="22"/>
          <w:szCs w:val="22"/>
        </w:rPr>
        <w:t xml:space="preserve">: </w:t>
      </w:r>
    </w:p>
    <w:p w:rsidR="007D367C" w:rsidRDefault="00441A2F" w:rsidP="007D367C">
      <w:pPr>
        <w:pStyle w:val="Texto"/>
        <w:spacing w:before="240" w:after="200" w:line="276" w:lineRule="auto"/>
        <w:ind w:left="567" w:firstLine="0"/>
        <w:rPr>
          <w:rFonts w:ascii="ITC Avant Garde" w:eastAsiaTheme="minorHAnsi" w:hAnsi="ITC Avant Garde"/>
          <w:i/>
          <w:color w:val="000000"/>
          <w:szCs w:val="18"/>
          <w:lang w:val="es-MX" w:eastAsia="en-US"/>
        </w:rPr>
      </w:pPr>
      <w:r>
        <w:rPr>
          <w:rFonts w:ascii="ITC Avant Garde" w:hAnsi="ITC Avant Garde"/>
          <w:sz w:val="22"/>
          <w:szCs w:val="22"/>
        </w:rPr>
        <w:t>“</w:t>
      </w:r>
      <w:r w:rsidRPr="00290E4A">
        <w:rPr>
          <w:rFonts w:ascii="ITC Avant Garde" w:eastAsiaTheme="minorHAnsi" w:hAnsi="ITC Avant Garde"/>
          <w:b/>
          <w:i/>
          <w:color w:val="000000"/>
          <w:szCs w:val="18"/>
          <w:lang w:val="es-MX" w:eastAsia="en-US"/>
        </w:rPr>
        <w:t>DÉCIMO.</w:t>
      </w:r>
      <w:r w:rsidRPr="00290E4A">
        <w:rPr>
          <w:rFonts w:ascii="ITC Avant Garde" w:eastAsiaTheme="minorHAnsi" w:hAnsi="ITC Avant Garde"/>
          <w:i/>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r>
        <w:rPr>
          <w:rFonts w:ascii="ITC Avant Garde" w:eastAsiaTheme="minorHAnsi" w:hAnsi="ITC Avant Garde"/>
          <w:i/>
          <w:color w:val="000000"/>
          <w:szCs w:val="18"/>
          <w:lang w:val="es-MX" w:eastAsia="en-US"/>
        </w:rPr>
        <w:t>”</w:t>
      </w:r>
    </w:p>
    <w:p w:rsidR="007D367C" w:rsidRDefault="00EB2296" w:rsidP="007D367C">
      <w:pPr>
        <w:pStyle w:val="Default"/>
        <w:spacing w:before="240" w:after="200" w:line="276" w:lineRule="auto"/>
        <w:ind w:left="567" w:right="615"/>
        <w:jc w:val="both"/>
        <w:rPr>
          <w:rFonts w:ascii="ITC Avant Garde" w:hAnsi="ITC Avant Garde"/>
          <w:i/>
          <w:sz w:val="18"/>
          <w:szCs w:val="18"/>
        </w:rPr>
      </w:pPr>
      <w:r w:rsidRPr="00EB5C36">
        <w:rPr>
          <w:rFonts w:ascii="ITC Avant Garde" w:hAnsi="ITC Avant Garde"/>
          <w:i/>
          <w:sz w:val="18"/>
          <w:szCs w:val="18"/>
        </w:rPr>
        <w:t>“</w:t>
      </w:r>
      <w:r w:rsidRPr="00EB5C36">
        <w:rPr>
          <w:rFonts w:ascii="ITC Avant Garde" w:hAnsi="ITC Avant Garde"/>
          <w:b/>
          <w:i/>
          <w:sz w:val="18"/>
          <w:szCs w:val="18"/>
        </w:rPr>
        <w:t>Artículo 86</w:t>
      </w:r>
      <w:r w:rsidRPr="00EB5C36">
        <w:rPr>
          <w:rFonts w:ascii="ITC Avant Garde" w:hAnsi="ITC Avant Garde"/>
          <w:i/>
          <w:sz w:val="18"/>
          <w:szCs w:val="18"/>
        </w:rPr>
        <w:t>. …</w:t>
      </w:r>
    </w:p>
    <w:p w:rsidR="007D367C" w:rsidRDefault="00EB2296" w:rsidP="007D367C">
      <w:pPr>
        <w:pStyle w:val="Default"/>
        <w:spacing w:before="240" w:after="200" w:line="276" w:lineRule="auto"/>
        <w:ind w:left="567" w:right="615"/>
        <w:jc w:val="both"/>
        <w:rPr>
          <w:rFonts w:ascii="ITC Avant Garde" w:hAnsi="ITC Avant Garde"/>
          <w:i/>
          <w:sz w:val="18"/>
          <w:szCs w:val="18"/>
        </w:rPr>
      </w:pPr>
      <w:r w:rsidRPr="00EB5C36">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rsidR="007D367C" w:rsidRDefault="0039220C" w:rsidP="007D367C">
      <w:pPr>
        <w:pStyle w:val="Default"/>
        <w:spacing w:before="240" w:after="200" w:line="276" w:lineRule="auto"/>
        <w:ind w:left="567" w:right="615"/>
        <w:jc w:val="both"/>
        <w:rPr>
          <w:rFonts w:ascii="ITC Avant Garde" w:hAnsi="ITC Avant Garde"/>
          <w:i/>
          <w:sz w:val="18"/>
          <w:szCs w:val="18"/>
        </w:rPr>
      </w:pPr>
      <w:r w:rsidRPr="0039220C">
        <w:rPr>
          <w:rFonts w:ascii="ITC Avant Garde" w:hAnsi="ITC Avant Garde"/>
          <w:i/>
          <w:sz w:val="18"/>
          <w:szCs w:val="18"/>
        </w:rPr>
        <w:lastRenderedPageBreak/>
        <w:t>El Instituto verificará que los mecanismos expuestos en la solicitud sean suficientes para garantizar dichos objetivos y, de lo contrario, prevendrá al solicitante para que realice las modificaciones pertinentes.</w:t>
      </w:r>
      <w:r>
        <w:rPr>
          <w:rFonts w:ascii="ITC Avant Garde" w:hAnsi="ITC Avant Garde"/>
          <w:i/>
          <w:sz w:val="18"/>
          <w:szCs w:val="18"/>
        </w:rPr>
        <w:t>”</w:t>
      </w:r>
    </w:p>
    <w:p w:rsidR="007D367C" w:rsidRDefault="00EB2296" w:rsidP="007D367C">
      <w:pPr>
        <w:pStyle w:val="Default"/>
        <w:spacing w:before="240" w:after="200" w:line="276" w:lineRule="auto"/>
        <w:ind w:right="48"/>
        <w:jc w:val="both"/>
        <w:rPr>
          <w:rFonts w:ascii="ITC Avant Garde" w:hAnsi="ITC Avant Garde"/>
          <w:sz w:val="22"/>
          <w:szCs w:val="22"/>
          <w:lang w:val="es-ES"/>
        </w:rPr>
      </w:pPr>
      <w:r w:rsidRPr="007E1ED1">
        <w:rPr>
          <w:rFonts w:ascii="ITC Avant Garde" w:hAnsi="ITC Avant Garde"/>
          <w:sz w:val="22"/>
          <w:szCs w:val="22"/>
          <w:lang w:val="es-ES"/>
        </w:rPr>
        <w:t xml:space="preserve">En congruencia con </w:t>
      </w:r>
      <w:r w:rsidR="00441A2F">
        <w:rPr>
          <w:rFonts w:ascii="ITC Avant Garde" w:hAnsi="ITC Avant Garde"/>
          <w:sz w:val="22"/>
          <w:szCs w:val="22"/>
          <w:lang w:val="es-ES"/>
        </w:rPr>
        <w:t>l</w:t>
      </w:r>
      <w:r w:rsidRPr="007E1ED1">
        <w:rPr>
          <w:rFonts w:ascii="ITC Avant Garde" w:hAnsi="ITC Avant Garde"/>
          <w:sz w:val="22"/>
          <w:szCs w:val="22"/>
          <w:lang w:val="es-ES"/>
        </w:rPr>
        <w:t>a</w:t>
      </w:r>
      <w:r w:rsidR="00441A2F">
        <w:rPr>
          <w:rFonts w:ascii="ITC Avant Garde" w:hAnsi="ITC Avant Garde"/>
          <w:sz w:val="22"/>
          <w:szCs w:val="22"/>
          <w:lang w:val="es-ES"/>
        </w:rPr>
        <w:t>s disposicio</w:t>
      </w:r>
      <w:r w:rsidRPr="007E1ED1">
        <w:rPr>
          <w:rFonts w:ascii="ITC Avant Garde" w:hAnsi="ITC Avant Garde"/>
          <w:sz w:val="22"/>
          <w:szCs w:val="22"/>
          <w:lang w:val="es-ES"/>
        </w:rPr>
        <w:t>n</w:t>
      </w:r>
      <w:r w:rsidR="00441A2F">
        <w:rPr>
          <w:rFonts w:ascii="ITC Avant Garde" w:hAnsi="ITC Avant Garde"/>
          <w:sz w:val="22"/>
          <w:szCs w:val="22"/>
          <w:lang w:val="es-ES"/>
        </w:rPr>
        <w:t>es constitucional y</w:t>
      </w:r>
      <w:r w:rsidRPr="007E1ED1">
        <w:rPr>
          <w:rFonts w:ascii="ITC Avant Garde" w:hAnsi="ITC Avant Garde"/>
          <w:sz w:val="22"/>
          <w:szCs w:val="22"/>
          <w:lang w:val="es-ES"/>
        </w:rPr>
        <w:t xml:space="preserve"> legislativa</w:t>
      </w:r>
      <w:r w:rsidR="00441A2F">
        <w:rPr>
          <w:rFonts w:ascii="ITC Avant Garde" w:hAnsi="ITC Avant Garde"/>
          <w:sz w:val="22"/>
          <w:szCs w:val="22"/>
          <w:lang w:val="es-ES"/>
        </w:rPr>
        <w:t xml:space="preserve"> citadas</w:t>
      </w:r>
      <w:r w:rsidRPr="007E1ED1">
        <w:rPr>
          <w:rFonts w:ascii="ITC Avant Garde" w:hAnsi="ITC Avant Garde"/>
          <w:sz w:val="22"/>
          <w:szCs w:val="22"/>
          <w:lang w:val="es-ES"/>
        </w:rPr>
        <w:t>, atendiendo a lo dispuesto en la fracción VIII del artículo Segundo Transitorio de los Lineamientos, el solicitante debe quedar obligado mediante el título de concesión correspondiente a dar cumplimiento a lo dispuesto en los Lineamientos en relación con los objetivos del citado artículo 86 de la Ley. Al respecto, la fracción VIII del artículo en comento prevé en su parte conducente lo siguiente:</w:t>
      </w:r>
    </w:p>
    <w:p w:rsidR="00EB2296" w:rsidRPr="00EB5C36" w:rsidRDefault="00EB2296" w:rsidP="007D367C">
      <w:pPr>
        <w:pStyle w:val="Default"/>
        <w:spacing w:before="240" w:after="200" w:line="276" w:lineRule="auto"/>
        <w:ind w:left="567" w:right="615"/>
        <w:jc w:val="both"/>
        <w:rPr>
          <w:rFonts w:ascii="ITC Avant Garde" w:hAnsi="ITC Avant Garde"/>
          <w:b/>
          <w:i/>
          <w:sz w:val="18"/>
          <w:szCs w:val="18"/>
          <w:lang w:val="es-ES"/>
        </w:rPr>
      </w:pPr>
      <w:r w:rsidRPr="00EB5C36">
        <w:rPr>
          <w:rFonts w:ascii="ITC Avant Garde" w:hAnsi="ITC Avant Garde"/>
          <w:b/>
          <w:i/>
          <w:sz w:val="18"/>
          <w:szCs w:val="18"/>
          <w:lang w:val="es-ES"/>
        </w:rPr>
        <w:t>“SEGUNDO.-</w:t>
      </w:r>
    </w:p>
    <w:p w:rsidR="00EB2296" w:rsidRPr="00EB5C36" w:rsidRDefault="00EB2296" w:rsidP="007D367C">
      <w:pPr>
        <w:pStyle w:val="Default"/>
        <w:spacing w:before="240" w:after="200" w:line="276" w:lineRule="auto"/>
        <w:ind w:left="567" w:right="615"/>
        <w:jc w:val="both"/>
        <w:rPr>
          <w:rFonts w:ascii="ITC Avant Garde" w:hAnsi="ITC Avant Garde"/>
          <w:i/>
          <w:sz w:val="18"/>
          <w:szCs w:val="18"/>
          <w:lang w:val="es-ES"/>
        </w:rPr>
      </w:pPr>
      <w:r w:rsidRPr="00EB5C36">
        <w:rPr>
          <w:rFonts w:ascii="ITC Avant Garde" w:hAnsi="ITC Avant Garde"/>
          <w:i/>
          <w:sz w:val="18"/>
          <w:szCs w:val="18"/>
          <w:lang w:val="es-ES"/>
        </w:rPr>
        <w:t xml:space="preserve">… </w:t>
      </w:r>
    </w:p>
    <w:p w:rsidR="00EB2296" w:rsidRPr="00EB5C36" w:rsidRDefault="00EB2296" w:rsidP="007D367C">
      <w:pPr>
        <w:pStyle w:val="Default"/>
        <w:spacing w:before="240" w:after="200" w:line="276" w:lineRule="auto"/>
        <w:ind w:left="567" w:right="615"/>
        <w:jc w:val="both"/>
        <w:rPr>
          <w:rFonts w:ascii="ITC Avant Garde" w:hAnsi="ITC Avant Garde"/>
          <w:i/>
          <w:sz w:val="18"/>
          <w:szCs w:val="18"/>
          <w:lang w:val="es-ES"/>
        </w:rPr>
      </w:pPr>
      <w:r w:rsidRPr="00EB5C36">
        <w:rPr>
          <w:rFonts w:ascii="ITC Avant Garde" w:hAnsi="ITC Avant Garde"/>
          <w:b/>
          <w:i/>
          <w:sz w:val="18"/>
          <w:szCs w:val="18"/>
          <w:lang w:val="es-ES"/>
        </w:rPr>
        <w:t>VIII.</w:t>
      </w:r>
      <w:r w:rsidRPr="00EB5C36">
        <w:rPr>
          <w:rFonts w:ascii="ITC Avant Garde" w:hAnsi="ITC Avant Garde"/>
          <w:i/>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EB5C36">
        <w:rPr>
          <w:rFonts w:ascii="ITC Avant Garde" w:hAnsi="ITC Avant Garde"/>
          <w:b/>
          <w:i/>
          <w:sz w:val="18"/>
          <w:szCs w:val="18"/>
          <w:u w:val="single"/>
          <w:lang w:val="es-ES"/>
        </w:rPr>
        <w:t>un plazo de 6 (seis) meses</w:t>
      </w:r>
      <w:r w:rsidRPr="00EB5C36">
        <w:rPr>
          <w:rFonts w:ascii="ITC Avant Garde" w:hAnsi="ITC Avant Garde"/>
          <w:i/>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rsidR="007D367C" w:rsidRDefault="00EB2296" w:rsidP="007D367C">
      <w:pPr>
        <w:pStyle w:val="Default"/>
        <w:spacing w:before="240" w:after="200" w:line="276" w:lineRule="auto"/>
        <w:ind w:left="567" w:right="615"/>
        <w:jc w:val="both"/>
        <w:rPr>
          <w:rFonts w:ascii="ITC Avant Garde" w:hAnsi="ITC Avant Garde"/>
          <w:i/>
          <w:sz w:val="18"/>
          <w:szCs w:val="18"/>
          <w:lang w:val="es-ES"/>
        </w:rPr>
      </w:pPr>
      <w:r w:rsidRPr="00EB5C36">
        <w:rPr>
          <w:rFonts w:ascii="ITC Avant Garde" w:hAnsi="ITC Avant Garde"/>
          <w:i/>
          <w:sz w:val="18"/>
          <w:szCs w:val="18"/>
          <w:lang w:val="es-ES"/>
        </w:rPr>
        <w:t>…”</w:t>
      </w:r>
    </w:p>
    <w:p w:rsidR="007D367C" w:rsidRDefault="00373879" w:rsidP="007D367C">
      <w:pPr>
        <w:pStyle w:val="Default"/>
        <w:spacing w:before="240" w:after="200" w:line="276" w:lineRule="auto"/>
        <w:ind w:right="48"/>
        <w:jc w:val="both"/>
        <w:rPr>
          <w:rFonts w:ascii="ITC Avant Garde" w:hAnsi="ITC Avant Garde"/>
          <w:sz w:val="22"/>
          <w:szCs w:val="22"/>
          <w:lang w:val="es-ES"/>
        </w:rPr>
      </w:pPr>
      <w:r>
        <w:rPr>
          <w:rFonts w:ascii="ITC Avant Garde" w:hAnsi="ITC Avant Garde"/>
          <w:sz w:val="22"/>
          <w:szCs w:val="22"/>
          <w:lang w:val="es-ES"/>
        </w:rPr>
        <w:t xml:space="preserve">Para tal efecto, </w:t>
      </w:r>
      <w:r w:rsidR="007141F3" w:rsidRPr="007141F3">
        <w:rPr>
          <w:rFonts w:ascii="ITC Avant Garde" w:hAnsi="ITC Avant Garde"/>
          <w:sz w:val="22"/>
          <w:szCs w:val="22"/>
          <w:lang w:val="es-ES"/>
        </w:rPr>
        <w:t>el concesionario deberá observar los Lineamientos, en relación con los objetivos previstos en el párrafo segundo del artículo 86 de la Ley.</w:t>
      </w:r>
    </w:p>
    <w:p w:rsidR="007D367C" w:rsidRDefault="00EB2296" w:rsidP="007D367C">
      <w:pPr>
        <w:autoSpaceDE w:val="0"/>
        <w:autoSpaceDN w:val="0"/>
        <w:adjustRightInd w:val="0"/>
        <w:spacing w:before="240"/>
        <w:jc w:val="both"/>
        <w:rPr>
          <w:rFonts w:ascii="ITC Avant Garde" w:eastAsia="Times New Roman" w:hAnsi="ITC Avant Garde"/>
          <w:bCs/>
          <w:kern w:val="1"/>
          <w:lang w:eastAsia="ar-SA"/>
        </w:rPr>
      </w:pPr>
      <w:r w:rsidRPr="007E1ED1">
        <w:rPr>
          <w:rFonts w:ascii="ITC Avant Garde" w:eastAsia="Times New Roman" w:hAnsi="ITC Avant Garde"/>
          <w:b/>
          <w:kern w:val="1"/>
          <w:lang w:val="es-ES" w:eastAsia="ar-SA"/>
        </w:rPr>
        <w:t>TERCERO.- Análisis de la</w:t>
      </w:r>
      <w:r w:rsidR="00C21A07" w:rsidRPr="007E1ED1">
        <w:rPr>
          <w:rFonts w:ascii="ITC Avant Garde" w:eastAsia="Times New Roman" w:hAnsi="ITC Avant Garde"/>
          <w:b/>
          <w:kern w:val="1"/>
          <w:lang w:val="es-ES" w:eastAsia="ar-SA"/>
        </w:rPr>
        <w:t>s</w:t>
      </w:r>
      <w:r w:rsidRPr="007E1ED1">
        <w:rPr>
          <w:rFonts w:ascii="ITC Avant Garde" w:eastAsia="Times New Roman" w:hAnsi="ITC Avant Garde"/>
          <w:b/>
          <w:kern w:val="1"/>
          <w:lang w:val="es-ES" w:eastAsia="ar-SA"/>
        </w:rPr>
        <w:t xml:space="preserve"> Solicitud</w:t>
      </w:r>
      <w:r w:rsidR="00C21A07" w:rsidRPr="007E1ED1">
        <w:rPr>
          <w:rFonts w:ascii="ITC Avant Garde" w:eastAsia="Times New Roman" w:hAnsi="ITC Avant Garde"/>
          <w:b/>
          <w:kern w:val="1"/>
          <w:lang w:val="es-ES" w:eastAsia="ar-SA"/>
        </w:rPr>
        <w:t>es</w:t>
      </w:r>
      <w:r w:rsidRPr="007E1ED1">
        <w:rPr>
          <w:rFonts w:ascii="ITC Avant Garde" w:eastAsia="Times New Roman" w:hAnsi="ITC Avant Garde"/>
          <w:b/>
          <w:kern w:val="1"/>
          <w:lang w:val="es-ES" w:eastAsia="ar-SA"/>
        </w:rPr>
        <w:t xml:space="preserve"> de Transición al Régimen de Concesión. </w:t>
      </w:r>
      <w:r w:rsidRPr="008771D1">
        <w:rPr>
          <w:rFonts w:ascii="ITC Avant Garde" w:eastAsia="Times New Roman" w:hAnsi="ITC Avant Garde"/>
          <w:kern w:val="1"/>
          <w:lang w:val="es-ES" w:eastAsia="ar-SA"/>
        </w:rPr>
        <w:t>Del estu</w:t>
      </w:r>
      <w:r w:rsidR="00F87A1C" w:rsidRPr="008771D1">
        <w:rPr>
          <w:rFonts w:ascii="ITC Avant Garde" w:eastAsia="Times New Roman" w:hAnsi="ITC Avant Garde"/>
          <w:kern w:val="1"/>
          <w:lang w:val="es-ES" w:eastAsia="ar-SA"/>
        </w:rPr>
        <w:t>d</w:t>
      </w:r>
      <w:r w:rsidR="00890681" w:rsidRPr="008771D1">
        <w:rPr>
          <w:rFonts w:ascii="ITC Avant Garde" w:eastAsia="Times New Roman" w:hAnsi="ITC Avant Garde"/>
          <w:kern w:val="1"/>
          <w:lang w:val="es-ES" w:eastAsia="ar-SA"/>
        </w:rPr>
        <w:t>io y revisión realizados a las S</w:t>
      </w:r>
      <w:r w:rsidRPr="008771D1">
        <w:rPr>
          <w:rFonts w:ascii="ITC Avant Garde" w:eastAsia="Times New Roman" w:hAnsi="ITC Avant Garde"/>
          <w:kern w:val="1"/>
          <w:lang w:val="es-ES" w:eastAsia="ar-SA"/>
        </w:rPr>
        <w:t>olicitud</w:t>
      </w:r>
      <w:r w:rsidR="00890681" w:rsidRPr="008771D1">
        <w:rPr>
          <w:rFonts w:ascii="ITC Avant Garde" w:eastAsia="Times New Roman" w:hAnsi="ITC Avant Garde"/>
          <w:kern w:val="1"/>
          <w:lang w:val="es-ES" w:eastAsia="ar-SA"/>
        </w:rPr>
        <w:t>es de T</w:t>
      </w:r>
      <w:r w:rsidRPr="008771D1">
        <w:rPr>
          <w:rFonts w:ascii="ITC Avant Garde" w:eastAsia="Times New Roman" w:hAnsi="ITC Avant Garde"/>
          <w:kern w:val="1"/>
          <w:lang w:val="es-ES" w:eastAsia="ar-SA"/>
        </w:rPr>
        <w:t xml:space="preserve">ransición, por lo que hace a la oportunidad o momento de su presentación, se </w:t>
      </w:r>
      <w:r w:rsidR="00032174" w:rsidRPr="008771D1">
        <w:rPr>
          <w:rFonts w:ascii="ITC Avant Garde" w:eastAsia="Times New Roman" w:hAnsi="ITC Avant Garde"/>
          <w:kern w:val="1"/>
          <w:lang w:val="es-ES" w:eastAsia="ar-SA"/>
        </w:rPr>
        <w:t xml:space="preserve">advierte </w:t>
      </w:r>
      <w:r w:rsidR="003635C1">
        <w:rPr>
          <w:rFonts w:ascii="ITC Avant Garde" w:eastAsia="Times New Roman" w:hAnsi="ITC Avant Garde"/>
          <w:kern w:val="1"/>
          <w:lang w:val="es-ES" w:eastAsia="ar-SA"/>
        </w:rPr>
        <w:t xml:space="preserve">que </w:t>
      </w:r>
      <w:r w:rsidR="00F87A1C" w:rsidRPr="008771D1">
        <w:rPr>
          <w:rFonts w:ascii="ITC Avant Garde" w:eastAsia="Times New Roman" w:hAnsi="ITC Avant Garde"/>
          <w:kern w:val="1"/>
          <w:lang w:val="es-ES" w:eastAsia="ar-SA"/>
        </w:rPr>
        <w:t xml:space="preserve">fueron presentadas </w:t>
      </w:r>
      <w:r w:rsidR="00541310" w:rsidRPr="0033770E">
        <w:rPr>
          <w:rFonts w:ascii="ITC Avant Garde" w:eastAsia="Times New Roman" w:hAnsi="ITC Avant Garde"/>
          <w:bCs/>
          <w:kern w:val="1"/>
          <w:lang w:val="es-ES" w:eastAsia="ar-SA"/>
        </w:rPr>
        <w:t>ante la oficialía de partes de este Instituto</w:t>
      </w:r>
      <w:r w:rsidR="00541310" w:rsidRPr="008771D1">
        <w:rPr>
          <w:rFonts w:ascii="ITC Avant Garde" w:eastAsia="Times New Roman" w:hAnsi="ITC Avant Garde"/>
          <w:bCs/>
          <w:kern w:val="1"/>
          <w:lang w:eastAsia="ar-SA"/>
        </w:rPr>
        <w:t xml:space="preserve"> </w:t>
      </w:r>
      <w:r w:rsidRPr="008771D1">
        <w:rPr>
          <w:rFonts w:ascii="ITC Avant Garde" w:eastAsia="Times New Roman" w:hAnsi="ITC Avant Garde"/>
          <w:bCs/>
          <w:kern w:val="1"/>
          <w:lang w:eastAsia="ar-SA"/>
        </w:rPr>
        <w:t xml:space="preserve">con </w:t>
      </w:r>
      <w:r w:rsidR="003635C1">
        <w:rPr>
          <w:rFonts w:ascii="ITC Avant Garde" w:eastAsia="Times New Roman" w:hAnsi="ITC Avant Garde"/>
          <w:bCs/>
          <w:kern w:val="1"/>
          <w:lang w:eastAsia="ar-SA"/>
        </w:rPr>
        <w:t>posterioridad</w:t>
      </w:r>
      <w:r w:rsidR="003635C1" w:rsidRPr="008771D1">
        <w:rPr>
          <w:rFonts w:ascii="ITC Avant Garde" w:eastAsia="Times New Roman" w:hAnsi="ITC Avant Garde"/>
          <w:bCs/>
          <w:kern w:val="1"/>
          <w:lang w:eastAsia="ar-SA"/>
        </w:rPr>
        <w:t xml:space="preserve"> </w:t>
      </w:r>
      <w:r w:rsidR="00541310" w:rsidRPr="0033770E">
        <w:rPr>
          <w:rFonts w:ascii="ITC Avant Garde" w:eastAsia="Times New Roman" w:hAnsi="ITC Avant Garde"/>
          <w:bCs/>
          <w:kern w:val="1"/>
          <w:lang w:val="es-ES" w:eastAsia="ar-SA"/>
        </w:rPr>
        <w:t>a la entrada en vigor de los Lineamientos, pero con antelación al plazo de 90 días naturales siguientes a la entrada en vigor de éstos, según lo establece el artículo Segundo transitorio, en virtud de lo cual también cumplen con el requisito de oportunidad señalado previamente</w:t>
      </w:r>
      <w:r w:rsidRPr="008771D1">
        <w:rPr>
          <w:rFonts w:ascii="ITC Avant Garde" w:eastAsia="Times New Roman" w:hAnsi="ITC Avant Garde"/>
          <w:bCs/>
          <w:kern w:val="1"/>
          <w:lang w:eastAsia="ar-SA"/>
        </w:rPr>
        <w:t>.</w:t>
      </w:r>
    </w:p>
    <w:p w:rsidR="007D367C" w:rsidRDefault="00EB2296" w:rsidP="007D367C">
      <w:pPr>
        <w:autoSpaceDE w:val="0"/>
        <w:autoSpaceDN w:val="0"/>
        <w:adjustRightInd w:val="0"/>
        <w:spacing w:before="240"/>
        <w:jc w:val="both"/>
        <w:rPr>
          <w:rFonts w:ascii="ITC Avant Garde" w:hAnsi="ITC Avant Garde"/>
          <w:bCs/>
        </w:rPr>
      </w:pPr>
      <w:r w:rsidRPr="007E1ED1">
        <w:rPr>
          <w:rFonts w:ascii="ITC Avant Garde" w:hAnsi="ITC Avant Garde"/>
          <w:bCs/>
        </w:rPr>
        <w:t xml:space="preserve">Asimismo, del análisis efectuado a la información entregada por </w:t>
      </w:r>
      <w:r w:rsidRPr="007E1ED1">
        <w:rPr>
          <w:rFonts w:ascii="ITC Avant Garde" w:hAnsi="ITC Avant Garde"/>
          <w:bCs/>
          <w:noProof/>
        </w:rPr>
        <w:t>l</w:t>
      </w:r>
      <w:r w:rsidR="00F87A1C" w:rsidRPr="007E1ED1">
        <w:rPr>
          <w:rFonts w:ascii="ITC Avant Garde" w:hAnsi="ITC Avant Garde"/>
          <w:bCs/>
          <w:noProof/>
        </w:rPr>
        <w:t>os</w:t>
      </w:r>
      <w:r w:rsidRPr="007E1ED1">
        <w:rPr>
          <w:rFonts w:ascii="ITC Avant Garde" w:hAnsi="ITC Avant Garde"/>
          <w:bCs/>
          <w:noProof/>
        </w:rPr>
        <w:t xml:space="preserve"> </w:t>
      </w:r>
      <w:r w:rsidR="00F87A1C" w:rsidRPr="007E1ED1">
        <w:rPr>
          <w:rFonts w:ascii="ITC Avant Garde" w:hAnsi="ITC Avant Garde"/>
          <w:bCs/>
          <w:noProof/>
        </w:rPr>
        <w:t>Permisionarios</w:t>
      </w:r>
      <w:r w:rsidRPr="007E1ED1">
        <w:rPr>
          <w:rFonts w:ascii="ITC Avant Garde" w:hAnsi="ITC Avant Garde"/>
          <w:bCs/>
          <w:noProof/>
        </w:rPr>
        <w:t xml:space="preserve">, </w:t>
      </w:r>
      <w:r w:rsidRPr="007E1ED1">
        <w:rPr>
          <w:rFonts w:ascii="ITC Avant Garde" w:hAnsi="ITC Avant Garde"/>
          <w:bCs/>
        </w:rPr>
        <w:t>se desprende que la</w:t>
      </w:r>
      <w:r w:rsidR="00890681" w:rsidRPr="007E1ED1">
        <w:rPr>
          <w:rFonts w:ascii="ITC Avant Garde" w:hAnsi="ITC Avant Garde"/>
          <w:bCs/>
        </w:rPr>
        <w:t>s S</w:t>
      </w:r>
      <w:r w:rsidRPr="007E1ED1">
        <w:rPr>
          <w:rFonts w:ascii="ITC Avant Garde" w:hAnsi="ITC Avant Garde"/>
          <w:bCs/>
        </w:rPr>
        <w:t>olicitud</w:t>
      </w:r>
      <w:r w:rsidR="00890681" w:rsidRPr="007E1ED1">
        <w:rPr>
          <w:rFonts w:ascii="ITC Avant Garde" w:hAnsi="ITC Avant Garde"/>
          <w:bCs/>
        </w:rPr>
        <w:t>es de T</w:t>
      </w:r>
      <w:r w:rsidRPr="007E1ED1">
        <w:rPr>
          <w:rFonts w:ascii="ITC Avant Garde" w:hAnsi="ITC Avant Garde"/>
          <w:bCs/>
        </w:rPr>
        <w:t>ransición contiene</w:t>
      </w:r>
      <w:r w:rsidR="00F87A1C" w:rsidRPr="007E1ED1">
        <w:rPr>
          <w:rFonts w:ascii="ITC Avant Garde" w:hAnsi="ITC Avant Garde"/>
          <w:bCs/>
        </w:rPr>
        <w:t>n</w:t>
      </w:r>
      <w:r w:rsidRPr="007E1ED1">
        <w:rPr>
          <w:rFonts w:ascii="ITC Avant Garde" w:hAnsi="ITC Avant Garde"/>
          <w:bCs/>
        </w:rPr>
        <w:t xml:space="preserve"> </w:t>
      </w:r>
      <w:r w:rsidR="0013131D" w:rsidRPr="007E1ED1">
        <w:rPr>
          <w:rFonts w:ascii="ITC Avant Garde" w:hAnsi="ITC Avant Garde"/>
          <w:bCs/>
        </w:rPr>
        <w:t>la información</w:t>
      </w:r>
      <w:r w:rsidR="000C6315" w:rsidRPr="007E1ED1">
        <w:rPr>
          <w:rFonts w:ascii="ITC Avant Garde" w:hAnsi="ITC Avant Garde"/>
          <w:bCs/>
        </w:rPr>
        <w:t xml:space="preserve"> previst</w:t>
      </w:r>
      <w:r w:rsidR="0013131D" w:rsidRPr="007E1ED1">
        <w:rPr>
          <w:rFonts w:ascii="ITC Avant Garde" w:hAnsi="ITC Avant Garde"/>
          <w:bCs/>
        </w:rPr>
        <w:t>a</w:t>
      </w:r>
      <w:r w:rsidR="000C6315" w:rsidRPr="007E1ED1">
        <w:rPr>
          <w:rFonts w:ascii="ITC Avant Garde" w:hAnsi="ITC Avant Garde"/>
          <w:bCs/>
        </w:rPr>
        <w:t xml:space="preserve"> en la fracción IV del artículo Segundo Transitorio de los Lineamientos consistentes en</w:t>
      </w:r>
      <w:r w:rsidR="00F87A1C" w:rsidRPr="007E1ED1">
        <w:rPr>
          <w:rFonts w:ascii="ITC Avant Garde" w:hAnsi="ITC Avant Garde"/>
          <w:bCs/>
        </w:rPr>
        <w:t>:</w:t>
      </w:r>
      <w:r w:rsidR="000C6315" w:rsidRPr="007E1ED1">
        <w:rPr>
          <w:rFonts w:ascii="ITC Avant Garde" w:hAnsi="ITC Avant Garde"/>
          <w:bCs/>
        </w:rPr>
        <w:t xml:space="preserve"> a) n</w:t>
      </w:r>
      <w:r w:rsidRPr="007E1ED1">
        <w:rPr>
          <w:rFonts w:ascii="ITC Avant Garde" w:hAnsi="ITC Avant Garde"/>
          <w:bCs/>
        </w:rPr>
        <w:t>ombre y domicilio del solicitante</w:t>
      </w:r>
      <w:r w:rsidR="000C6315" w:rsidRPr="007E1ED1">
        <w:rPr>
          <w:rFonts w:ascii="ITC Avant Garde" w:hAnsi="ITC Avant Garde"/>
          <w:bCs/>
        </w:rPr>
        <w:t>; b) nombre del r</w:t>
      </w:r>
      <w:r w:rsidRPr="007E1ED1">
        <w:rPr>
          <w:rFonts w:ascii="ITC Avant Garde" w:hAnsi="ITC Avant Garde"/>
          <w:bCs/>
        </w:rPr>
        <w:t>epresentante legal y acreditación de la personalidad jurídica</w:t>
      </w:r>
      <w:r w:rsidR="0013131D" w:rsidRPr="007E1ED1">
        <w:rPr>
          <w:rFonts w:ascii="ITC Avant Garde" w:hAnsi="ITC Avant Garde"/>
          <w:bCs/>
        </w:rPr>
        <w:t>, así como copia simple de su identificación oficial</w:t>
      </w:r>
      <w:r w:rsidR="000C6315" w:rsidRPr="007E1ED1">
        <w:rPr>
          <w:rFonts w:ascii="ITC Avant Garde" w:hAnsi="ITC Avant Garde"/>
          <w:bCs/>
        </w:rPr>
        <w:t>; c) d</w:t>
      </w:r>
      <w:r w:rsidRPr="007E1ED1">
        <w:rPr>
          <w:rFonts w:ascii="ITC Avant Garde" w:hAnsi="ITC Avant Garde"/>
          <w:bCs/>
        </w:rPr>
        <w:t>istintivo de llamada, frecuencia</w:t>
      </w:r>
      <w:r w:rsidR="0013131D" w:rsidRPr="007E1ED1">
        <w:rPr>
          <w:rFonts w:ascii="ITC Avant Garde" w:hAnsi="ITC Avant Garde"/>
          <w:bCs/>
        </w:rPr>
        <w:t xml:space="preserve"> o canal asignado</w:t>
      </w:r>
      <w:r w:rsidRPr="007E1ED1">
        <w:rPr>
          <w:rFonts w:ascii="ITC Avant Garde" w:hAnsi="ITC Avant Garde"/>
          <w:bCs/>
        </w:rPr>
        <w:t xml:space="preserve"> y población principal a servir</w:t>
      </w:r>
      <w:r w:rsidR="000C6315" w:rsidRPr="007E1ED1">
        <w:rPr>
          <w:rFonts w:ascii="ITC Avant Garde" w:hAnsi="ITC Avant Garde"/>
          <w:bCs/>
        </w:rPr>
        <w:t>; d) f</w:t>
      </w:r>
      <w:r w:rsidRPr="007E1ED1">
        <w:rPr>
          <w:rFonts w:ascii="ITC Avant Garde" w:hAnsi="ITC Avant Garde"/>
          <w:bCs/>
        </w:rPr>
        <w:t xml:space="preserve">echa de expedición y vigencia del título de </w:t>
      </w:r>
      <w:r w:rsidR="000C6315" w:rsidRPr="007E1ED1">
        <w:rPr>
          <w:rFonts w:ascii="ITC Avant Garde" w:hAnsi="ITC Avant Garde"/>
          <w:bCs/>
        </w:rPr>
        <w:t>permiso objeto de la transición; e) u</w:t>
      </w:r>
      <w:r w:rsidRPr="007E1ED1">
        <w:rPr>
          <w:rFonts w:ascii="ITC Avant Garde" w:hAnsi="ITC Avant Garde"/>
          <w:bCs/>
        </w:rPr>
        <w:t xml:space="preserve">so de la </w:t>
      </w:r>
      <w:r w:rsidRPr="007E1ED1">
        <w:rPr>
          <w:rFonts w:ascii="ITC Avant Garde" w:hAnsi="ITC Avant Garde"/>
          <w:bCs/>
        </w:rPr>
        <w:lastRenderedPageBreak/>
        <w:t>concesión</w:t>
      </w:r>
      <w:r w:rsidR="000C6315" w:rsidRPr="007E1ED1">
        <w:rPr>
          <w:rFonts w:ascii="ITC Avant Garde" w:hAnsi="ITC Avant Garde"/>
          <w:bCs/>
        </w:rPr>
        <w:t>; f) m</w:t>
      </w:r>
      <w:r w:rsidR="00F87A1C" w:rsidRPr="007E1ED1">
        <w:rPr>
          <w:rFonts w:ascii="ITC Avant Garde" w:hAnsi="ITC Avant Garde"/>
          <w:bCs/>
        </w:rPr>
        <w:t>anifestación del s</w:t>
      </w:r>
      <w:r w:rsidRPr="007E1ED1">
        <w:rPr>
          <w:rFonts w:ascii="ITC Avant Garde" w:hAnsi="ITC Avant Garde"/>
          <w:bCs/>
        </w:rPr>
        <w:t>olicitante respecto a la operación de la estación</w:t>
      </w:r>
      <w:r w:rsidR="000C6315" w:rsidRPr="007E1ED1">
        <w:rPr>
          <w:rFonts w:ascii="ITC Avant Garde" w:hAnsi="ITC Avant Garde"/>
          <w:bCs/>
        </w:rPr>
        <w:t>, y g) m</w:t>
      </w:r>
      <w:r w:rsidR="00F87A1C" w:rsidRPr="007E1ED1">
        <w:rPr>
          <w:rFonts w:ascii="ITC Avant Garde" w:hAnsi="ITC Avant Garde"/>
          <w:bCs/>
        </w:rPr>
        <w:t>anifestación del s</w:t>
      </w:r>
      <w:r w:rsidRPr="007E1ED1">
        <w:rPr>
          <w:rFonts w:ascii="ITC Avant Garde" w:hAnsi="ITC Avant Garde"/>
          <w:bCs/>
        </w:rPr>
        <w:t>olicitante re</w:t>
      </w:r>
      <w:r w:rsidR="000C6315" w:rsidRPr="007E1ED1">
        <w:rPr>
          <w:rFonts w:ascii="ITC Avant Garde" w:hAnsi="ITC Avant Garde"/>
          <w:bCs/>
        </w:rPr>
        <w:t xml:space="preserve">lativa a la aceptación de </w:t>
      </w:r>
      <w:r w:rsidRPr="007E1ED1">
        <w:rPr>
          <w:rFonts w:ascii="ITC Avant Garde" w:hAnsi="ITC Avant Garde"/>
          <w:bCs/>
        </w:rPr>
        <w:t xml:space="preserve">las condiciones que se establecerán en el título de concesión que al efecto se expida. </w:t>
      </w:r>
    </w:p>
    <w:p w:rsidR="007D367C" w:rsidRDefault="00E470A0" w:rsidP="007D367C">
      <w:pPr>
        <w:autoSpaceDE w:val="0"/>
        <w:autoSpaceDN w:val="0"/>
        <w:adjustRightInd w:val="0"/>
        <w:spacing w:before="240"/>
        <w:jc w:val="both"/>
        <w:rPr>
          <w:rFonts w:ascii="ITC Avant Garde" w:hAnsi="ITC Avant Garde"/>
          <w:bCs/>
        </w:rPr>
      </w:pPr>
      <w:r w:rsidRPr="00653675">
        <w:rPr>
          <w:rFonts w:ascii="ITC Avant Garde" w:hAnsi="ITC Avant Garde"/>
          <w:bCs/>
        </w:rPr>
        <w:t>Los requisitos a que hace referencia el párr</w:t>
      </w:r>
      <w:r w:rsidR="00AA1B32">
        <w:rPr>
          <w:rFonts w:ascii="ITC Avant Garde" w:hAnsi="ITC Avant Garde"/>
          <w:bCs/>
        </w:rPr>
        <w:t>afo anterior</w:t>
      </w:r>
      <w:r w:rsidRPr="00653675">
        <w:rPr>
          <w:rFonts w:ascii="ITC Avant Garde" w:hAnsi="ITC Avant Garde"/>
          <w:bCs/>
        </w:rPr>
        <w:t xml:space="preserve"> fueron evaluados por la Dirección General de Concesiones de Radiodifusión, adscrita a la Unidad de Concesiones y Servicios de este Instituto, advirtiéndose por dicha Dirección que los mismos se cumplen en los términos previstos en</w:t>
      </w:r>
      <w:r w:rsidR="00452C8E" w:rsidRPr="00653675">
        <w:rPr>
          <w:rFonts w:ascii="ITC Avant Garde" w:hAnsi="ITC Avant Garde"/>
          <w:bCs/>
        </w:rPr>
        <w:t xml:space="preserve"> fracción IV del artículo Segundo Transitorio de</w:t>
      </w:r>
      <w:r w:rsidRPr="00653675">
        <w:rPr>
          <w:rFonts w:ascii="ITC Avant Garde" w:hAnsi="ITC Avant Garde"/>
          <w:bCs/>
        </w:rPr>
        <w:t xml:space="preserve"> los Lineamientos. Dichos requisitos se encuentran contenidos en el </w:t>
      </w:r>
      <w:r w:rsidRPr="00653675">
        <w:rPr>
          <w:rFonts w:ascii="ITC Avant Garde" w:hAnsi="ITC Avant Garde"/>
          <w:b/>
          <w:bCs/>
        </w:rPr>
        <w:t xml:space="preserve">Anexo 1 </w:t>
      </w:r>
      <w:r w:rsidRPr="00653675">
        <w:rPr>
          <w:rFonts w:ascii="ITC Avant Garde" w:hAnsi="ITC Avant Garde"/>
          <w:bCs/>
        </w:rPr>
        <w:t>de la presente Resolución, así como en el expediente a</w:t>
      </w:r>
      <w:r w:rsidR="00452C8E" w:rsidRPr="00653675">
        <w:rPr>
          <w:rFonts w:ascii="ITC Avant Garde" w:hAnsi="ITC Avant Garde"/>
          <w:bCs/>
        </w:rPr>
        <w:t>dministrativo correspondiente a</w:t>
      </w:r>
      <w:r w:rsidRPr="00653675">
        <w:rPr>
          <w:rFonts w:ascii="ITC Avant Garde" w:hAnsi="ITC Avant Garde"/>
          <w:bCs/>
        </w:rPr>
        <w:t xml:space="preserve"> cada una de las Solicitudes de Transición.</w:t>
      </w:r>
      <w:r w:rsidRPr="00E470A0">
        <w:rPr>
          <w:rFonts w:ascii="ITC Avant Garde" w:hAnsi="ITC Avant Garde"/>
          <w:bCs/>
        </w:rPr>
        <w:t xml:space="preserve"> </w:t>
      </w:r>
    </w:p>
    <w:p w:rsidR="007D367C" w:rsidRDefault="00EB2296" w:rsidP="007D367C">
      <w:pPr>
        <w:suppressAutoHyphens/>
        <w:spacing w:before="240"/>
        <w:ind w:right="-62"/>
        <w:jc w:val="both"/>
        <w:rPr>
          <w:rFonts w:ascii="ITC Avant Garde" w:hAnsi="ITC Avant Garde" w:cs="Tahoma"/>
          <w:bCs/>
          <w:color w:val="000000"/>
          <w:lang w:eastAsia="es-MX"/>
        </w:rPr>
      </w:pPr>
      <w:r w:rsidRPr="007E1ED1">
        <w:rPr>
          <w:rFonts w:ascii="ITC Avant Garde" w:hAnsi="ITC Avant Garde" w:cs="Tahoma"/>
          <w:bCs/>
          <w:color w:val="000000"/>
          <w:lang w:eastAsia="es-MX"/>
        </w:rPr>
        <w:t>En este orden de ideas, esta autoridad considera que la</w:t>
      </w:r>
      <w:r w:rsidR="00744C07" w:rsidRPr="007E1ED1">
        <w:rPr>
          <w:rFonts w:ascii="ITC Avant Garde" w:hAnsi="ITC Avant Garde" w:cs="Tahoma"/>
          <w:bCs/>
          <w:color w:val="000000"/>
          <w:lang w:eastAsia="es-MX"/>
        </w:rPr>
        <w:t>s S</w:t>
      </w:r>
      <w:r w:rsidRPr="007E1ED1">
        <w:rPr>
          <w:rFonts w:ascii="ITC Avant Garde" w:hAnsi="ITC Avant Garde" w:cs="Tahoma"/>
          <w:bCs/>
          <w:color w:val="000000"/>
          <w:lang w:eastAsia="es-MX"/>
        </w:rPr>
        <w:t>olicitud</w:t>
      </w:r>
      <w:r w:rsidR="00F87A1C" w:rsidRPr="007E1ED1">
        <w:rPr>
          <w:rFonts w:ascii="ITC Avant Garde" w:hAnsi="ITC Avant Garde" w:cs="Tahoma"/>
          <w:bCs/>
          <w:color w:val="000000"/>
          <w:lang w:eastAsia="es-MX"/>
        </w:rPr>
        <w:t>es</w:t>
      </w:r>
      <w:r w:rsidRPr="007E1ED1">
        <w:rPr>
          <w:rFonts w:ascii="ITC Avant Garde" w:hAnsi="ITC Avant Garde" w:cs="Tahoma"/>
          <w:bCs/>
          <w:color w:val="000000"/>
          <w:lang w:eastAsia="es-MX"/>
        </w:rPr>
        <w:t xml:space="preserve"> </w:t>
      </w:r>
      <w:r w:rsidR="00744C07" w:rsidRPr="007E1ED1">
        <w:rPr>
          <w:rFonts w:ascii="ITC Avant Garde" w:hAnsi="ITC Avant Garde" w:cs="Tahoma"/>
          <w:bCs/>
          <w:color w:val="000000"/>
          <w:lang w:val="es-ES" w:eastAsia="es-MX"/>
        </w:rPr>
        <w:t>de T</w:t>
      </w:r>
      <w:r w:rsidRPr="007E1ED1">
        <w:rPr>
          <w:rFonts w:ascii="ITC Avant Garde" w:hAnsi="ITC Avant Garde" w:cs="Tahoma"/>
          <w:bCs/>
          <w:color w:val="000000"/>
          <w:lang w:val="es-ES" w:eastAsia="es-MX"/>
        </w:rPr>
        <w:t>ransición</w:t>
      </w:r>
      <w:r w:rsidRPr="007E1ED1">
        <w:rPr>
          <w:rFonts w:ascii="ITC Avant Garde" w:hAnsi="ITC Avant Garde" w:cs="Tahoma"/>
          <w:bCs/>
          <w:color w:val="000000"/>
          <w:lang w:eastAsia="es-MX"/>
        </w:rPr>
        <w:t xml:space="preserve"> se encuentra</w:t>
      </w:r>
      <w:r w:rsidR="00F87A1C" w:rsidRPr="007E1ED1">
        <w:rPr>
          <w:rFonts w:ascii="ITC Avant Garde" w:hAnsi="ITC Avant Garde" w:cs="Tahoma"/>
          <w:bCs/>
          <w:color w:val="000000"/>
          <w:lang w:eastAsia="es-MX"/>
        </w:rPr>
        <w:t>n</w:t>
      </w:r>
      <w:r w:rsidRPr="007E1ED1">
        <w:rPr>
          <w:rFonts w:ascii="ITC Avant Garde" w:hAnsi="ITC Avant Garde" w:cs="Tahoma"/>
          <w:bCs/>
          <w:color w:val="000000"/>
          <w:lang w:eastAsia="es-MX"/>
        </w:rPr>
        <w:t xml:space="preserve"> debidamente integrada</w:t>
      </w:r>
      <w:r w:rsidR="00F87A1C"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w:t>
      </w:r>
      <w:r w:rsidR="00452C8E">
        <w:rPr>
          <w:rFonts w:ascii="ITC Avant Garde" w:hAnsi="ITC Avant Garde" w:cs="Tahoma"/>
          <w:bCs/>
          <w:color w:val="000000"/>
          <w:lang w:eastAsia="es-MX"/>
        </w:rPr>
        <w:t xml:space="preserve">para su aprobación toda vez que </w:t>
      </w:r>
      <w:r w:rsidR="00870549">
        <w:rPr>
          <w:rFonts w:ascii="ITC Avant Garde" w:hAnsi="ITC Avant Garde" w:cs="Tahoma"/>
          <w:bCs/>
          <w:color w:val="000000"/>
          <w:lang w:eastAsia="es-MX"/>
        </w:rPr>
        <w:t>a juicio de la Unidad de Concesiones y Servicios del Instituto</w:t>
      </w:r>
      <w:r w:rsidR="00870549" w:rsidRPr="007E1ED1">
        <w:rPr>
          <w:rFonts w:ascii="ITC Avant Garde" w:hAnsi="ITC Avant Garde" w:cs="Tahoma"/>
          <w:bCs/>
          <w:color w:val="000000"/>
          <w:lang w:eastAsia="es-MX"/>
        </w:rPr>
        <w:t xml:space="preserve"> </w:t>
      </w:r>
      <w:r w:rsidRPr="007E1ED1">
        <w:rPr>
          <w:rFonts w:ascii="ITC Avant Garde" w:hAnsi="ITC Avant Garde" w:cs="Tahoma"/>
          <w:bCs/>
          <w:color w:val="000000"/>
          <w:lang w:eastAsia="es-MX"/>
        </w:rPr>
        <w:t>la información presentada con motivo de la</w:t>
      </w:r>
      <w:r w:rsidR="00744C07"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misma</w:t>
      </w:r>
      <w:r w:rsidR="00744C07" w:rsidRPr="007E1ED1">
        <w:rPr>
          <w:rFonts w:ascii="ITC Avant Garde" w:hAnsi="ITC Avant Garde" w:cs="Tahoma"/>
          <w:bCs/>
          <w:color w:val="000000"/>
          <w:lang w:eastAsia="es-MX"/>
        </w:rPr>
        <w:t>s</w:t>
      </w:r>
      <w:r w:rsidRPr="007E1ED1">
        <w:rPr>
          <w:rFonts w:ascii="ITC Avant Garde" w:hAnsi="ITC Avant Garde" w:cs="Tahoma"/>
          <w:bCs/>
          <w:color w:val="000000"/>
          <w:lang w:eastAsia="es-MX"/>
        </w:rPr>
        <w:t xml:space="preserve"> cumple con los requisitos previstos en la fracción IV del artículo Segundo Transitorio de los Lineamientos.</w:t>
      </w:r>
    </w:p>
    <w:p w:rsidR="007D367C" w:rsidRDefault="00EB2296" w:rsidP="007D367C">
      <w:pPr>
        <w:spacing w:before="240"/>
        <w:jc w:val="both"/>
        <w:rPr>
          <w:rFonts w:ascii="ITC Avant Garde" w:eastAsia="Times New Roman" w:hAnsi="ITC Avant Garde"/>
          <w:b/>
          <w:bCs/>
          <w:kern w:val="2"/>
          <w:lang w:eastAsia="ar-SA"/>
        </w:rPr>
      </w:pPr>
      <w:r w:rsidRPr="007E1ED1">
        <w:rPr>
          <w:rFonts w:ascii="ITC Avant Garde" w:eastAsia="Times New Roman" w:hAnsi="ITC Avant Garde"/>
          <w:b/>
          <w:bCs/>
          <w:kern w:val="2"/>
          <w:lang w:eastAsia="ar-SA"/>
        </w:rPr>
        <w:t xml:space="preserve">CUARTO.- Concesiones para uso público. </w:t>
      </w:r>
      <w:r w:rsidRPr="007E1ED1">
        <w:rPr>
          <w:rFonts w:ascii="ITC Avant Garde" w:eastAsia="Times New Roman" w:hAnsi="ITC Avant Garde"/>
          <w:bCs/>
          <w:kern w:val="2"/>
          <w:lang w:eastAsia="ar-SA"/>
        </w:rPr>
        <w:t xml:space="preserve">Como se expuso previamente, el </w:t>
      </w:r>
      <w:r w:rsidR="00E44068">
        <w:rPr>
          <w:rFonts w:ascii="ITC Avant Garde" w:eastAsia="Times New Roman" w:hAnsi="ITC Avant Garde"/>
          <w:bCs/>
          <w:kern w:val="2"/>
          <w:lang w:eastAsia="ar-SA"/>
        </w:rPr>
        <w:t>carácter</w:t>
      </w:r>
      <w:r w:rsidRPr="007E1ED1">
        <w:rPr>
          <w:rFonts w:ascii="ITC Avant Garde" w:eastAsia="Times New Roman" w:hAnsi="ITC Avant Garde"/>
          <w:bCs/>
          <w:kern w:val="2"/>
          <w:lang w:eastAsia="ar-SA"/>
        </w:rPr>
        <w:t xml:space="preserve"> público de las concesiones </w:t>
      </w:r>
      <w:r w:rsidRPr="007E1ED1">
        <w:rPr>
          <w:rFonts w:ascii="ITC Avant Garde" w:eastAsia="Times New Roman" w:hAnsi="ITC Avant Garde"/>
          <w:bCs/>
          <w:kern w:val="2"/>
          <w:lang w:val="es-ES_tradnl" w:eastAsia="ar-SA"/>
        </w:rPr>
        <w:t xml:space="preserve">para usar, aprovechar y explotar bandas de frecuencias del espectro radioeléctrico </w:t>
      </w:r>
      <w:r w:rsidRPr="007E1ED1">
        <w:rPr>
          <w:rFonts w:ascii="ITC Avant Garde" w:eastAsia="Times New Roman" w:hAnsi="ITC Avant Garde"/>
          <w:bCs/>
          <w:kern w:val="2"/>
          <w:lang w:eastAsia="ar-SA"/>
        </w:rPr>
        <w:t xml:space="preserve">confiere </w:t>
      </w:r>
      <w:r w:rsidRPr="007E1ED1">
        <w:rPr>
          <w:rFonts w:ascii="ITC Avant Garde" w:eastAsia="Times New Roman" w:hAnsi="ITC Avant Garde"/>
          <w:bCs/>
          <w:kern w:val="2"/>
          <w:lang w:val="es-ES_tradnl" w:eastAsia="ar-SA"/>
        </w:rPr>
        <w:t>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w:t>
      </w:r>
      <w:r w:rsidR="00705C67" w:rsidRPr="007E1ED1">
        <w:rPr>
          <w:rFonts w:ascii="ITC Avant Garde" w:eastAsia="Times New Roman" w:hAnsi="ITC Avant Garde"/>
          <w:bCs/>
          <w:kern w:val="2"/>
          <w:lang w:val="es-ES_tradnl" w:eastAsia="ar-SA"/>
        </w:rPr>
        <w:t xml:space="preserve">ribuciones. En este sentido, </w:t>
      </w:r>
      <w:r w:rsidR="006011B9" w:rsidRPr="007E1ED1">
        <w:rPr>
          <w:rFonts w:ascii="ITC Avant Garde" w:eastAsia="Times New Roman" w:hAnsi="ITC Avant Garde"/>
          <w:bCs/>
          <w:kern w:val="2"/>
          <w:lang w:val="es-ES_tradnl" w:eastAsia="ar-SA"/>
        </w:rPr>
        <w:t>a</w:t>
      </w:r>
      <w:r w:rsidR="0099730D">
        <w:rPr>
          <w:rFonts w:ascii="ITC Avant Garde" w:eastAsia="Times New Roman" w:hAnsi="ITC Avant Garde"/>
          <w:bCs/>
          <w:kern w:val="2"/>
          <w:lang w:val="es-ES_tradnl" w:eastAsia="ar-SA"/>
        </w:rPr>
        <w:t xml:space="preserve"> </w:t>
      </w:r>
      <w:r w:rsidR="00705C67" w:rsidRPr="007E1ED1">
        <w:rPr>
          <w:rFonts w:ascii="ITC Avant Garde" w:eastAsia="Times New Roman" w:hAnsi="ITC Avant Garde"/>
          <w:bCs/>
          <w:kern w:val="2"/>
          <w:lang w:val="es-ES_tradnl" w:eastAsia="ar-SA"/>
        </w:rPr>
        <w:t>l</w:t>
      </w:r>
      <w:r w:rsidR="0099730D">
        <w:rPr>
          <w:rFonts w:ascii="ITC Avant Garde" w:eastAsia="Times New Roman" w:hAnsi="ITC Avant Garde"/>
          <w:bCs/>
          <w:kern w:val="2"/>
          <w:lang w:val="es-ES_tradnl" w:eastAsia="ar-SA"/>
        </w:rPr>
        <w:t>os</w:t>
      </w:r>
      <w:r w:rsidR="00705C67" w:rsidRPr="007E1ED1">
        <w:rPr>
          <w:rFonts w:ascii="ITC Avant Garde" w:eastAsia="Times New Roman" w:hAnsi="ITC Avant Garde"/>
          <w:bCs/>
          <w:kern w:val="2"/>
          <w:lang w:val="es-ES_tradnl" w:eastAsia="ar-SA"/>
        </w:rPr>
        <w:t xml:space="preserve"> </w:t>
      </w:r>
      <w:r w:rsidR="00D0608C" w:rsidRPr="007E1ED1">
        <w:rPr>
          <w:rFonts w:ascii="ITC Avant Garde" w:eastAsia="Times New Roman" w:hAnsi="ITC Avant Garde"/>
          <w:bCs/>
          <w:kern w:val="2"/>
          <w:lang w:val="es-ES_tradnl" w:eastAsia="ar-SA"/>
        </w:rPr>
        <w:t>Permisionario</w:t>
      </w:r>
      <w:r w:rsidR="0099730D">
        <w:rPr>
          <w:rFonts w:ascii="ITC Avant Garde" w:eastAsia="Times New Roman" w:hAnsi="ITC Avant Garde"/>
          <w:bCs/>
          <w:kern w:val="2"/>
          <w:lang w:val="es-ES_tradnl" w:eastAsia="ar-SA"/>
        </w:rPr>
        <w:t>s</w:t>
      </w:r>
      <w:r w:rsidR="00D0608C" w:rsidRPr="007E1ED1">
        <w:rPr>
          <w:rFonts w:ascii="ITC Avant Garde" w:eastAsia="Times New Roman" w:hAnsi="ITC Avant Garde"/>
          <w:bCs/>
          <w:kern w:val="2"/>
          <w:lang w:val="es-ES_tradnl" w:eastAsia="ar-SA"/>
        </w:rPr>
        <w:t xml:space="preserve"> </w:t>
      </w:r>
      <w:r w:rsidRPr="007E1ED1">
        <w:rPr>
          <w:rFonts w:ascii="ITC Avant Garde" w:eastAsia="Times New Roman" w:hAnsi="ITC Avant Garde"/>
          <w:bCs/>
          <w:kern w:val="2"/>
          <w:lang w:eastAsia="ar-SA"/>
        </w:rPr>
        <w:t>le</w:t>
      </w:r>
      <w:r w:rsidR="0099730D">
        <w:rPr>
          <w:rFonts w:ascii="ITC Avant Garde" w:eastAsia="Times New Roman" w:hAnsi="ITC Avant Garde"/>
          <w:bCs/>
          <w:kern w:val="2"/>
          <w:lang w:eastAsia="ar-SA"/>
        </w:rPr>
        <w:t>s</w:t>
      </w:r>
      <w:r w:rsidRPr="007E1ED1">
        <w:rPr>
          <w:rFonts w:ascii="ITC Avant Garde" w:eastAsia="Times New Roman" w:hAnsi="ITC Avant Garde"/>
          <w:bCs/>
          <w:kern w:val="2"/>
          <w:lang w:eastAsia="ar-SA"/>
        </w:rPr>
        <w:t xml:space="preserve"> correspondería atendiendo a </w:t>
      </w:r>
      <w:r w:rsidR="006011B9" w:rsidRPr="007E1ED1">
        <w:rPr>
          <w:rFonts w:ascii="ITC Avant Garde" w:eastAsia="Times New Roman" w:hAnsi="ITC Avant Garde"/>
          <w:bCs/>
          <w:kern w:val="2"/>
          <w:lang w:eastAsia="ar-SA"/>
        </w:rPr>
        <w:t>su</w:t>
      </w:r>
      <w:r w:rsidRPr="007E1ED1">
        <w:rPr>
          <w:rFonts w:ascii="ITC Avant Garde" w:eastAsia="Times New Roman" w:hAnsi="ITC Avant Garde"/>
          <w:bCs/>
          <w:kern w:val="2"/>
          <w:lang w:eastAsia="ar-SA"/>
        </w:rPr>
        <w:t xml:space="preserve"> naturaleza jurídica, una concesión para uso público.</w:t>
      </w:r>
    </w:p>
    <w:p w:rsidR="007D367C" w:rsidRDefault="00EB2296" w:rsidP="007D367C">
      <w:pPr>
        <w:spacing w:before="240"/>
        <w:jc w:val="both"/>
        <w:rPr>
          <w:rFonts w:ascii="ITC Avant Garde" w:hAnsi="ITC Avant Garde"/>
          <w:bCs/>
          <w:color w:val="000000"/>
        </w:rPr>
      </w:pPr>
      <w:r w:rsidRPr="007E1ED1">
        <w:rPr>
          <w:rFonts w:ascii="ITC Avant Garde" w:eastAsia="Times New Roman" w:hAnsi="ITC Avant Garde"/>
          <w:bCs/>
          <w:color w:val="000000"/>
          <w:lang w:eastAsia="es-MX"/>
        </w:rPr>
        <w:t>En este tenor y al</w:t>
      </w:r>
      <w:r w:rsidRPr="007E1ED1">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7E1ED1">
        <w:rPr>
          <w:rFonts w:ascii="ITC Avant Garde" w:hAnsi="ITC Avant Garde"/>
          <w:bCs/>
          <w:color w:val="000000"/>
        </w:rPr>
        <w:t xml:space="preserve"> </w:t>
      </w:r>
      <w:r w:rsidRPr="007E1ED1">
        <w:rPr>
          <w:rFonts w:ascii="ITC Avant Garde" w:hAnsi="ITC Avant Garde"/>
          <w:bCs/>
          <w:color w:val="000000"/>
        </w:rPr>
        <w:t>l</w:t>
      </w:r>
      <w:r w:rsidR="00F87A1C" w:rsidRPr="007E1ED1">
        <w:rPr>
          <w:rFonts w:ascii="ITC Avant Garde" w:hAnsi="ITC Avant Garde"/>
          <w:bCs/>
          <w:color w:val="000000"/>
        </w:rPr>
        <w:t>os</w:t>
      </w:r>
      <w:r w:rsidRPr="007E1ED1">
        <w:rPr>
          <w:rFonts w:ascii="ITC Avant Garde" w:hAnsi="ITC Avant Garde"/>
          <w:bCs/>
          <w:color w:val="000000"/>
        </w:rPr>
        <w:t xml:space="preserve"> permiso</w:t>
      </w:r>
      <w:r w:rsidR="00F87A1C" w:rsidRPr="007E1ED1">
        <w:rPr>
          <w:rFonts w:ascii="ITC Avant Garde" w:hAnsi="ITC Avant Garde"/>
          <w:bCs/>
          <w:color w:val="000000"/>
        </w:rPr>
        <w:t>s</w:t>
      </w:r>
      <w:r w:rsidRPr="007E1ED1">
        <w:rPr>
          <w:rFonts w:ascii="ITC Avant Garde" w:hAnsi="ITC Avant Garde"/>
          <w:bCs/>
          <w:color w:val="000000"/>
        </w:rPr>
        <w:t xml:space="preserve"> de mérito al régimen de concesión para uso público en los términos a que se refiere el artículo Décimo Séptimo Transitorio del Decreto de Ley.</w:t>
      </w:r>
    </w:p>
    <w:p w:rsidR="007D367C" w:rsidRDefault="00EB2296" w:rsidP="007D367C">
      <w:pPr>
        <w:suppressAutoHyphens/>
        <w:spacing w:before="240"/>
        <w:ind w:right="-62"/>
        <w:jc w:val="both"/>
        <w:rPr>
          <w:rFonts w:ascii="ITC Avant Garde" w:hAnsi="ITC Avant Garde"/>
          <w:bCs/>
          <w:i/>
          <w:color w:val="000000"/>
        </w:rPr>
      </w:pPr>
      <w:r w:rsidRPr="007E1ED1">
        <w:rPr>
          <w:rFonts w:ascii="ITC Avant Garde" w:eastAsia="Times New Roman" w:hAnsi="ITC Avant Garde"/>
          <w:bCs/>
          <w:color w:val="000000"/>
          <w:lang w:eastAsia="es-MX"/>
        </w:rPr>
        <w:t xml:space="preserve">Con motivo de lo anterior, este Instituto </w:t>
      </w:r>
      <w:r w:rsidRPr="007E1ED1">
        <w:rPr>
          <w:rFonts w:ascii="ITC Avant Garde" w:hAnsi="ITC Avant Garde"/>
        </w:rPr>
        <w:t xml:space="preserve">considera procedente </w:t>
      </w:r>
      <w:r w:rsidRPr="007E1ED1">
        <w:rPr>
          <w:rFonts w:ascii="ITC Avant Garde" w:eastAsia="Times New Roman" w:hAnsi="ITC Avant Garde"/>
          <w:lang w:val="es-ES_tradnl" w:eastAsia="es-ES"/>
        </w:rPr>
        <w:t>otorgar</w:t>
      </w:r>
      <w:r w:rsidR="00F87A1C" w:rsidRPr="007E1ED1">
        <w:rPr>
          <w:rFonts w:ascii="ITC Avant Garde" w:eastAsia="Times New Roman" w:hAnsi="ITC Avant Garde"/>
          <w:lang w:val="es-ES_tradnl" w:eastAsia="es-ES"/>
        </w:rPr>
        <w:t xml:space="preserve"> a favor de los Permisionarios</w:t>
      </w:r>
      <w:r w:rsidRPr="007E1ED1">
        <w:rPr>
          <w:rFonts w:ascii="ITC Avant Garde" w:eastAsia="Times New Roman" w:hAnsi="ITC Avant Garde"/>
          <w:lang w:val="es-ES_tradnl" w:eastAsia="es-ES"/>
        </w:rPr>
        <w:t xml:space="preserve"> una concesión para usar y aprovechar bandas de frecuencia</w:t>
      </w:r>
      <w:r w:rsidR="00854C5D">
        <w:rPr>
          <w:rFonts w:ascii="ITC Avant Garde" w:eastAsia="Times New Roman" w:hAnsi="ITC Avant Garde"/>
          <w:lang w:val="es-ES_tradnl" w:eastAsia="es-ES"/>
        </w:rPr>
        <w:t>s</w:t>
      </w:r>
      <w:r w:rsidRPr="007E1ED1">
        <w:rPr>
          <w:rFonts w:ascii="ITC Avant Garde" w:eastAsia="Times New Roman" w:hAnsi="ITC Avant Garde"/>
          <w:lang w:val="es-ES_tradnl" w:eastAsia="es-ES"/>
        </w:rPr>
        <w:t xml:space="preserve"> del espectro r</w:t>
      </w:r>
      <w:r w:rsidR="009B2F81">
        <w:rPr>
          <w:rFonts w:ascii="ITC Avant Garde" w:eastAsia="Times New Roman" w:hAnsi="ITC Avant Garde"/>
          <w:lang w:val="es-ES_tradnl" w:eastAsia="es-ES"/>
        </w:rPr>
        <w:t>adioeléctrico para uso público</w:t>
      </w:r>
      <w:r w:rsidR="00AD707D" w:rsidRPr="00AD707D">
        <w:rPr>
          <w:rFonts w:ascii="ITC Avant Garde" w:eastAsia="Times New Roman" w:hAnsi="ITC Avant Garde"/>
          <w:lang w:val="es-ES_tradnl" w:eastAsia="es-ES"/>
        </w:rPr>
        <w:t xml:space="preserve"> </w:t>
      </w:r>
      <w:r w:rsidR="00AD707D" w:rsidRPr="007E1ED1">
        <w:rPr>
          <w:rFonts w:ascii="ITC Avant Garde" w:eastAsia="Times New Roman" w:hAnsi="ITC Avant Garde"/>
          <w:lang w:val="es-ES_tradnl" w:eastAsia="es-ES"/>
        </w:rPr>
        <w:t xml:space="preserve">así como otorgar en este acto administrativo, una concesión única para el mismo fin, </w:t>
      </w:r>
      <w:r w:rsidR="00AD707D" w:rsidRPr="007E1ED1">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AD707D">
        <w:rPr>
          <w:rFonts w:ascii="ITC Avant Garde" w:hAnsi="ITC Avant Garde"/>
          <w:bCs/>
          <w:color w:val="000000"/>
        </w:rPr>
        <w:t xml:space="preserve"> </w:t>
      </w:r>
      <w:r w:rsidR="00AD707D" w:rsidRPr="00A74956">
        <w:rPr>
          <w:rFonts w:ascii="ITC Avant Garde" w:hAnsi="ITC Avant Garde"/>
          <w:bCs/>
          <w:color w:val="000000"/>
        </w:rPr>
        <w:t xml:space="preserve">excepto en aquellos casos en que el  interesado ya cuente con una concesión única en </w:t>
      </w:r>
      <w:r w:rsidR="00AD707D" w:rsidRPr="00A74956">
        <w:rPr>
          <w:rFonts w:ascii="ITC Avant Garde" w:hAnsi="ITC Avant Garde"/>
          <w:bCs/>
          <w:color w:val="000000"/>
        </w:rPr>
        <w:lastRenderedPageBreak/>
        <w:t xml:space="preserve">cuyo caso no será  necesario otorgar una adicional, según se indica en el </w:t>
      </w:r>
      <w:r w:rsidR="00AD707D" w:rsidRPr="00AD707D">
        <w:rPr>
          <w:rFonts w:ascii="ITC Avant Garde" w:hAnsi="ITC Avant Garde"/>
          <w:b/>
          <w:bCs/>
          <w:color w:val="000000"/>
        </w:rPr>
        <w:t>Anexo 1</w:t>
      </w:r>
      <w:r w:rsidR="00AD707D" w:rsidRPr="00A74956">
        <w:rPr>
          <w:rFonts w:ascii="ITC Avant Garde" w:hAnsi="ITC Avant Garde"/>
          <w:bCs/>
          <w:color w:val="000000"/>
        </w:rPr>
        <w:t xml:space="preserve"> de la presente Resolución.  </w:t>
      </w:r>
    </w:p>
    <w:p w:rsidR="007D367C" w:rsidRDefault="006F4216" w:rsidP="007D367C">
      <w:pPr>
        <w:tabs>
          <w:tab w:val="left" w:pos="1928"/>
        </w:tabs>
        <w:suppressAutoHyphens/>
        <w:spacing w:before="240"/>
        <w:ind w:right="-62"/>
        <w:jc w:val="both"/>
        <w:rPr>
          <w:rFonts w:ascii="ITC Avant Garde" w:hAnsi="ITC Avant Garde"/>
          <w:bCs/>
          <w:color w:val="000000"/>
        </w:rPr>
      </w:pPr>
      <w:r w:rsidRPr="007B2801">
        <w:rPr>
          <w:rFonts w:ascii="ITC Avant Garde" w:hAnsi="ITC Avant Garde"/>
          <w:bCs/>
          <w:color w:val="000000"/>
        </w:rPr>
        <w:t>Con lo anterior este órgano regulador determina la plena transición del permiso al régimen de concesión contenido en la Ley a través de los instrumentos jurídicos que permiten la prestación del servicio de interés general a la población.</w:t>
      </w:r>
    </w:p>
    <w:p w:rsidR="007D367C" w:rsidRDefault="00AD707D" w:rsidP="007D367C">
      <w:pPr>
        <w:suppressAutoHyphens/>
        <w:spacing w:before="240"/>
        <w:ind w:right="-62"/>
        <w:jc w:val="both"/>
        <w:rPr>
          <w:rFonts w:ascii="ITC Avant Garde" w:hAnsi="ITC Avant Garde"/>
          <w:bCs/>
          <w:color w:val="000000"/>
        </w:rPr>
      </w:pPr>
      <w:r>
        <w:rPr>
          <w:rFonts w:ascii="ITC Avant Garde" w:hAnsi="ITC Avant Garde"/>
          <w:bCs/>
          <w:color w:val="000000"/>
        </w:rPr>
        <w:t>Los</w:t>
      </w:r>
      <w:r w:rsidR="002161AA">
        <w:rPr>
          <w:rFonts w:ascii="ITC Avant Garde" w:hAnsi="ITC Avant Garde"/>
          <w:bCs/>
          <w:color w:val="000000"/>
        </w:rPr>
        <w:t xml:space="preserve"> </w:t>
      </w:r>
      <w:r w:rsidR="00A6461D">
        <w:rPr>
          <w:rFonts w:ascii="ITC Avant Garde" w:hAnsi="ITC Avant Garde"/>
          <w:b/>
          <w:bCs/>
          <w:color w:val="000000"/>
        </w:rPr>
        <w:t>Anexo</w:t>
      </w:r>
      <w:r>
        <w:rPr>
          <w:rFonts w:ascii="ITC Avant Garde" w:hAnsi="ITC Avant Garde"/>
          <w:b/>
          <w:bCs/>
          <w:color w:val="000000"/>
        </w:rPr>
        <w:t>s</w:t>
      </w:r>
      <w:r w:rsidR="002161AA">
        <w:rPr>
          <w:rFonts w:ascii="ITC Avant Garde" w:hAnsi="ITC Avant Garde"/>
          <w:b/>
          <w:bCs/>
          <w:color w:val="000000"/>
        </w:rPr>
        <w:t xml:space="preserve"> 2</w:t>
      </w:r>
      <w:r>
        <w:rPr>
          <w:rFonts w:ascii="ITC Avant Garde" w:hAnsi="ITC Avant Garde"/>
          <w:b/>
          <w:bCs/>
          <w:color w:val="000000"/>
        </w:rPr>
        <w:t xml:space="preserve"> y 3</w:t>
      </w:r>
      <w:r w:rsidR="002161AA">
        <w:rPr>
          <w:rFonts w:ascii="ITC Avant Garde" w:hAnsi="ITC Avant Garde"/>
          <w:b/>
          <w:bCs/>
          <w:color w:val="000000"/>
        </w:rPr>
        <w:t xml:space="preserve"> </w:t>
      </w:r>
      <w:r w:rsidR="002161AA">
        <w:rPr>
          <w:rFonts w:ascii="ITC Avant Garde" w:hAnsi="ITC Avant Garde"/>
          <w:bCs/>
          <w:color w:val="000000"/>
        </w:rPr>
        <w:t xml:space="preserve">de </w:t>
      </w:r>
      <w:r w:rsidR="00C80614">
        <w:rPr>
          <w:rFonts w:ascii="ITC Avant Garde" w:hAnsi="ITC Avant Garde"/>
          <w:bCs/>
          <w:color w:val="000000"/>
        </w:rPr>
        <w:t>la presente Resolución contiene</w:t>
      </w:r>
      <w:r>
        <w:rPr>
          <w:rFonts w:ascii="ITC Avant Garde" w:hAnsi="ITC Avant Garde"/>
          <w:bCs/>
          <w:color w:val="000000"/>
        </w:rPr>
        <w:t>n</w:t>
      </w:r>
      <w:r w:rsidR="002161AA">
        <w:rPr>
          <w:rFonts w:ascii="ITC Avant Garde" w:hAnsi="ITC Avant Garde"/>
          <w:bCs/>
          <w:color w:val="000000"/>
        </w:rPr>
        <w:t xml:space="preserve"> </w:t>
      </w:r>
      <w:r w:rsidR="00C80614">
        <w:rPr>
          <w:rFonts w:ascii="ITC Avant Garde" w:hAnsi="ITC Avant Garde"/>
          <w:bCs/>
          <w:color w:val="000000"/>
        </w:rPr>
        <w:t>l</w:t>
      </w:r>
      <w:r>
        <w:rPr>
          <w:rFonts w:ascii="ITC Avant Garde" w:hAnsi="ITC Avant Garde"/>
          <w:bCs/>
          <w:color w:val="000000"/>
        </w:rPr>
        <w:t>os</w:t>
      </w:r>
      <w:r w:rsidR="00C80614">
        <w:rPr>
          <w:rFonts w:ascii="ITC Avant Garde" w:hAnsi="ITC Avant Garde"/>
          <w:bCs/>
          <w:color w:val="000000"/>
        </w:rPr>
        <w:t xml:space="preserve"> modelo</w:t>
      </w:r>
      <w:r>
        <w:rPr>
          <w:rFonts w:ascii="ITC Avant Garde" w:hAnsi="ITC Avant Garde"/>
          <w:bCs/>
          <w:color w:val="000000"/>
        </w:rPr>
        <w:t>s</w:t>
      </w:r>
      <w:r w:rsidR="00C80614">
        <w:rPr>
          <w:rFonts w:ascii="ITC Avant Garde" w:hAnsi="ITC Avant Garde"/>
          <w:bCs/>
          <w:color w:val="000000"/>
        </w:rPr>
        <w:t xml:space="preserve"> de</w:t>
      </w:r>
      <w:r>
        <w:rPr>
          <w:rFonts w:ascii="ITC Avant Garde" w:hAnsi="ITC Avant Garde"/>
          <w:bCs/>
          <w:color w:val="000000"/>
        </w:rPr>
        <w:t xml:space="preserve"> </w:t>
      </w:r>
      <w:r w:rsidR="008B7B83">
        <w:rPr>
          <w:rFonts w:ascii="ITC Avant Garde" w:hAnsi="ITC Avant Garde"/>
          <w:bCs/>
          <w:color w:val="000000"/>
        </w:rPr>
        <w:t>l</w:t>
      </w:r>
      <w:r>
        <w:rPr>
          <w:rFonts w:ascii="ITC Avant Garde" w:hAnsi="ITC Avant Garde"/>
          <w:bCs/>
          <w:color w:val="000000"/>
        </w:rPr>
        <w:t>os</w:t>
      </w:r>
      <w:r w:rsidR="00C80614">
        <w:rPr>
          <w:rFonts w:ascii="ITC Avant Garde" w:hAnsi="ITC Avant Garde"/>
          <w:bCs/>
          <w:color w:val="000000"/>
        </w:rPr>
        <w:t xml:space="preserve"> título</w:t>
      </w:r>
      <w:r>
        <w:rPr>
          <w:rFonts w:ascii="ITC Avant Garde" w:hAnsi="ITC Avant Garde"/>
          <w:bCs/>
          <w:color w:val="000000"/>
        </w:rPr>
        <w:t>s</w:t>
      </w:r>
      <w:r w:rsidR="008B7B83">
        <w:rPr>
          <w:rFonts w:ascii="ITC Avant Garde" w:hAnsi="ITC Avant Garde"/>
          <w:bCs/>
          <w:color w:val="000000"/>
        </w:rPr>
        <w:t xml:space="preserve"> de concesión de bandas de frecuencia</w:t>
      </w:r>
      <w:r w:rsidR="00021AA2">
        <w:rPr>
          <w:rFonts w:ascii="ITC Avant Garde" w:hAnsi="ITC Avant Garde"/>
          <w:bCs/>
          <w:color w:val="000000"/>
        </w:rPr>
        <w:t>s</w:t>
      </w:r>
      <w:r w:rsidR="008B7B83">
        <w:rPr>
          <w:rFonts w:ascii="ITC Avant Garde" w:hAnsi="ITC Avant Garde"/>
          <w:bCs/>
          <w:color w:val="000000"/>
        </w:rPr>
        <w:t xml:space="preserve"> del espectro radioeléctrico</w:t>
      </w:r>
      <w:r w:rsidRPr="00AD707D">
        <w:rPr>
          <w:rFonts w:ascii="ITC Avant Garde" w:hAnsi="ITC Avant Garde"/>
          <w:bCs/>
          <w:color w:val="000000"/>
        </w:rPr>
        <w:t xml:space="preserve"> </w:t>
      </w:r>
      <w:r>
        <w:rPr>
          <w:rFonts w:ascii="ITC Avant Garde" w:hAnsi="ITC Avant Garde"/>
          <w:bCs/>
          <w:color w:val="000000"/>
        </w:rPr>
        <w:t>y de concesión única a que se refiere el párrafo anterior</w:t>
      </w:r>
      <w:r w:rsidR="008B7B83">
        <w:rPr>
          <w:rFonts w:ascii="ITC Avant Garde" w:hAnsi="ITC Avant Garde"/>
          <w:bCs/>
          <w:color w:val="000000"/>
        </w:rPr>
        <w:t xml:space="preserve">, </w:t>
      </w:r>
      <w:r w:rsidR="002161AA">
        <w:rPr>
          <w:rFonts w:ascii="ITC Avant Garde" w:hAnsi="ITC Avant Garde"/>
          <w:bCs/>
          <w:color w:val="000000"/>
        </w:rPr>
        <w:t>l</w:t>
      </w:r>
      <w:r>
        <w:rPr>
          <w:rFonts w:ascii="ITC Avant Garde" w:hAnsi="ITC Avant Garde"/>
          <w:bCs/>
          <w:color w:val="000000"/>
        </w:rPr>
        <w:t>os</w:t>
      </w:r>
      <w:r w:rsidR="00C80614">
        <w:rPr>
          <w:rFonts w:ascii="ITC Avant Garde" w:hAnsi="ITC Avant Garde"/>
          <w:bCs/>
          <w:color w:val="000000"/>
        </w:rPr>
        <w:t xml:space="preserve"> cual</w:t>
      </w:r>
      <w:r>
        <w:rPr>
          <w:rFonts w:ascii="ITC Avant Garde" w:hAnsi="ITC Avant Garde"/>
          <w:bCs/>
          <w:color w:val="000000"/>
        </w:rPr>
        <w:t>es</w:t>
      </w:r>
      <w:r w:rsidR="00C80614">
        <w:rPr>
          <w:rFonts w:ascii="ITC Avant Garde" w:hAnsi="ITC Avant Garde"/>
          <w:bCs/>
          <w:color w:val="000000"/>
        </w:rPr>
        <w:t xml:space="preserve"> establece</w:t>
      </w:r>
      <w:r>
        <w:rPr>
          <w:rFonts w:ascii="ITC Avant Garde" w:hAnsi="ITC Avant Garde"/>
          <w:bCs/>
          <w:color w:val="000000"/>
        </w:rPr>
        <w:t>n</w:t>
      </w:r>
      <w:r w:rsidR="002161AA">
        <w:rPr>
          <w:rFonts w:ascii="ITC Avant Garde" w:hAnsi="ITC Avant Garde"/>
          <w:bCs/>
          <w:color w:val="000000"/>
        </w:rPr>
        <w:t xml:space="preserve"> los </w:t>
      </w:r>
      <w:r w:rsidR="002161AA" w:rsidRPr="002161AA">
        <w:rPr>
          <w:rFonts w:ascii="ITC Avant Garde" w:hAnsi="ITC Avant Garde"/>
          <w:bCs/>
          <w:color w:val="000000"/>
        </w:rPr>
        <w:t>térm</w:t>
      </w:r>
      <w:r w:rsidR="002161AA">
        <w:rPr>
          <w:rFonts w:ascii="ITC Avant Garde" w:hAnsi="ITC Avant Garde"/>
          <w:bCs/>
          <w:color w:val="000000"/>
        </w:rPr>
        <w:t>inos y condiciones a que estarán sujetos los concesionarios involucrados</w:t>
      </w:r>
      <w:r w:rsidR="008B7B83">
        <w:rPr>
          <w:rFonts w:ascii="ITC Avant Garde" w:hAnsi="ITC Avant Garde"/>
          <w:bCs/>
          <w:color w:val="000000"/>
        </w:rPr>
        <w:t>.</w:t>
      </w:r>
    </w:p>
    <w:p w:rsidR="007D367C" w:rsidRDefault="00EB2296" w:rsidP="007D367C">
      <w:pPr>
        <w:spacing w:before="240"/>
        <w:jc w:val="both"/>
        <w:rPr>
          <w:rFonts w:ascii="ITC Avant Garde" w:eastAsia="Times New Roman" w:hAnsi="ITC Avant Garde"/>
          <w:bCs/>
          <w:color w:val="000000"/>
          <w:lang w:val="es-ES" w:eastAsia="es-MX"/>
        </w:rPr>
      </w:pPr>
      <w:r w:rsidRPr="00EB5C36">
        <w:rPr>
          <w:rFonts w:ascii="ITC Avant Garde" w:eastAsia="Times New Roman" w:hAnsi="ITC Avant Garde"/>
          <w:bCs/>
          <w:color w:val="000000"/>
          <w:lang w:val="es-ES" w:eastAsia="es-MX"/>
        </w:rPr>
        <w:t>Acorde con lo previsto en el artículo Segundo Transitorio fracción VII de los L</w:t>
      </w:r>
      <w:r w:rsidR="00572019" w:rsidRPr="00EB5C36">
        <w:rPr>
          <w:rFonts w:ascii="ITC Avant Garde" w:eastAsia="Times New Roman" w:hAnsi="ITC Avant Garde"/>
          <w:bCs/>
          <w:color w:val="000000"/>
          <w:lang w:val="es-ES" w:eastAsia="es-MX"/>
        </w:rPr>
        <w:t>ineamientos, el otorgamiento de</w:t>
      </w:r>
      <w:r w:rsidR="00F87A1C"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l</w:t>
      </w:r>
      <w:r w:rsidR="00F87A1C" w:rsidRPr="00EB5C36">
        <w:rPr>
          <w:rFonts w:ascii="ITC Avant Garde" w:eastAsia="Times New Roman" w:hAnsi="ITC Avant Garde"/>
          <w:bCs/>
          <w:color w:val="000000"/>
          <w:lang w:val="es-ES" w:eastAsia="es-MX"/>
        </w:rPr>
        <w:t>os</w:t>
      </w:r>
      <w:r w:rsidRPr="00EB5C36">
        <w:rPr>
          <w:rFonts w:ascii="ITC Avant Garde" w:eastAsia="Times New Roman" w:hAnsi="ITC Avant Garde"/>
          <w:bCs/>
          <w:color w:val="000000"/>
          <w:lang w:val="es-ES" w:eastAsia="es-MX"/>
        </w:rPr>
        <w:t xml:space="preserve"> título</w:t>
      </w:r>
      <w:r w:rsidR="00F87A1C" w:rsidRPr="00EB5C36">
        <w:rPr>
          <w:rFonts w:ascii="ITC Avant Garde" w:eastAsia="Times New Roman" w:hAnsi="ITC Avant Garde"/>
          <w:bCs/>
          <w:color w:val="000000"/>
          <w:lang w:val="es-ES" w:eastAsia="es-MX"/>
        </w:rPr>
        <w:t>s</w:t>
      </w:r>
      <w:r w:rsidRPr="00EB5C36">
        <w:rPr>
          <w:rFonts w:ascii="ITC Avant Garde" w:eastAsia="Times New Roman" w:hAnsi="ITC Avant Garde"/>
          <w:bCs/>
          <w:color w:val="000000"/>
          <w:lang w:val="es-ES" w:eastAsia="es-MX"/>
        </w:rPr>
        <w:t xml:space="preserve"> que con motivo de la presente resolución </w:t>
      </w:r>
      <w:r w:rsidR="00572019" w:rsidRPr="00EB5C36">
        <w:rPr>
          <w:rFonts w:ascii="ITC Avant Garde" w:eastAsia="Times New Roman" w:hAnsi="ITC Avant Garde"/>
          <w:bCs/>
          <w:color w:val="000000"/>
          <w:lang w:val="es-ES" w:eastAsia="es-MX"/>
        </w:rPr>
        <w:t>se expida</w:t>
      </w:r>
      <w:r w:rsidR="00F87A1C" w:rsidRPr="00EB5C36">
        <w:rPr>
          <w:rFonts w:ascii="ITC Avant Garde" w:eastAsia="Times New Roman" w:hAnsi="ITC Avant Garde"/>
          <w:bCs/>
          <w:color w:val="000000"/>
          <w:lang w:val="es-ES" w:eastAsia="es-MX"/>
        </w:rPr>
        <w:t>n</w:t>
      </w:r>
      <w:r w:rsidR="0013131D" w:rsidRPr="00EB5C36">
        <w:rPr>
          <w:rFonts w:ascii="ITC Avant Garde" w:eastAsia="Times New Roman" w:hAnsi="ITC Avant Garde"/>
          <w:bCs/>
          <w:color w:val="000000"/>
          <w:lang w:val="es-ES" w:eastAsia="es-MX"/>
        </w:rPr>
        <w:t>,</w:t>
      </w:r>
      <w:r w:rsidR="00572019" w:rsidRPr="00EB5C36">
        <w:rPr>
          <w:rFonts w:ascii="ITC Avant Garde" w:eastAsia="Times New Roman" w:hAnsi="ITC Avant Garde"/>
          <w:bCs/>
          <w:color w:val="000000"/>
          <w:lang w:val="es-ES" w:eastAsia="es-MX"/>
        </w:rPr>
        <w:t xml:space="preserve"> </w:t>
      </w:r>
      <w:r w:rsidRPr="00EB5C36">
        <w:rPr>
          <w:rFonts w:ascii="ITC Avant Garde" w:eastAsia="Times New Roman" w:hAnsi="ITC Avant Garde"/>
          <w:bCs/>
          <w:color w:val="000000"/>
          <w:lang w:val="es-ES" w:eastAsia="es-MX"/>
        </w:rPr>
        <w:t>reconoce</w:t>
      </w:r>
      <w:r w:rsidR="0022779A">
        <w:rPr>
          <w:rFonts w:ascii="ITC Avant Garde" w:eastAsia="Times New Roman" w:hAnsi="ITC Avant Garde"/>
          <w:bCs/>
          <w:color w:val="000000"/>
          <w:lang w:val="es-ES" w:eastAsia="es-MX"/>
        </w:rPr>
        <w:t>rán</w:t>
      </w:r>
      <w:r w:rsidRPr="00EB5C36">
        <w:rPr>
          <w:rFonts w:ascii="ITC Avant Garde" w:eastAsia="Times New Roman" w:hAnsi="ITC Avant Garde"/>
          <w:bCs/>
          <w:color w:val="000000"/>
          <w:lang w:val="es-ES" w:eastAsia="es-MX"/>
        </w:rPr>
        <w:t xml:space="preserve"> la vigencia, características, condiciones y parámetros técnicos establecidos en </w:t>
      </w:r>
      <w:r w:rsidR="00AD7AE9" w:rsidRPr="00EB5C36">
        <w:rPr>
          <w:rFonts w:ascii="ITC Avant Garde" w:eastAsia="Times New Roman" w:hAnsi="ITC Avant Garde"/>
          <w:bCs/>
          <w:color w:val="000000"/>
          <w:lang w:val="es-ES" w:eastAsia="es-MX"/>
        </w:rPr>
        <w:t xml:space="preserve">el permiso </w:t>
      </w:r>
      <w:r w:rsidR="00572019" w:rsidRPr="00EB5C36">
        <w:rPr>
          <w:rFonts w:ascii="ITC Avant Garde" w:eastAsia="Times New Roman" w:hAnsi="ITC Avant Garde"/>
          <w:bCs/>
          <w:color w:val="000000"/>
          <w:lang w:val="es-ES" w:eastAsia="es-MX"/>
        </w:rPr>
        <w:t xml:space="preserve">de </w:t>
      </w:r>
      <w:r w:rsidRPr="00EB5C36">
        <w:rPr>
          <w:rFonts w:ascii="ITC Avant Garde" w:eastAsia="Times New Roman" w:hAnsi="ITC Avant Garde"/>
          <w:bCs/>
          <w:color w:val="000000"/>
          <w:lang w:val="es-ES" w:eastAsia="es-MX"/>
        </w:rPr>
        <w:t>mérito y, en su caso, las modificaciones técnicas autorizadas</w:t>
      </w:r>
      <w:r w:rsidRPr="0022779A">
        <w:rPr>
          <w:rFonts w:ascii="ITC Avant Garde" w:eastAsia="Times New Roman" w:hAnsi="ITC Avant Garde"/>
          <w:bCs/>
          <w:color w:val="000000"/>
          <w:lang w:val="es-ES" w:eastAsia="es-MX"/>
        </w:rPr>
        <w:t>.</w:t>
      </w:r>
      <w:r w:rsidR="00503C67">
        <w:rPr>
          <w:rFonts w:ascii="ITC Avant Garde" w:eastAsia="Times New Roman" w:hAnsi="ITC Avant Garde"/>
          <w:bCs/>
          <w:color w:val="000000"/>
          <w:lang w:val="es-ES" w:eastAsia="es-MX"/>
        </w:rPr>
        <w:t xml:space="preserve"> </w:t>
      </w:r>
    </w:p>
    <w:p w:rsidR="00EB2296" w:rsidRPr="007E1ED1" w:rsidRDefault="00EB2296" w:rsidP="007D367C">
      <w:pPr>
        <w:suppressAutoHyphens/>
        <w:spacing w:before="240"/>
        <w:ind w:right="-62"/>
        <w:jc w:val="both"/>
        <w:rPr>
          <w:rFonts w:ascii="ITC Avant Garde" w:hAnsi="ITC Avant Garde"/>
          <w:bCs/>
          <w:color w:val="000000"/>
          <w:lang w:val="es-ES_tradnl"/>
        </w:rPr>
      </w:pPr>
      <w:r w:rsidRPr="00827C0B">
        <w:rPr>
          <w:rFonts w:ascii="ITC Avant Garde" w:hAnsi="ITC Avant Garde"/>
          <w:bCs/>
          <w:color w:val="000000"/>
          <w:lang w:val="es-ES_tradnl"/>
        </w:rPr>
        <w:t>Cabe hacer mención que, considerando la naturaleza jurídica y los</w:t>
      </w:r>
      <w:r w:rsidRPr="007E1ED1">
        <w:rPr>
          <w:rFonts w:ascii="ITC Avant Garde" w:hAnsi="ITC Avant Garde"/>
          <w:bCs/>
          <w:color w:val="000000"/>
          <w:lang w:val="es-ES_tradnl"/>
        </w:rPr>
        <w:t xml:space="preserve"> fines de la concesión para uso público a otorgarse, se hace necesario que los concesionarios que presten el servicio de radiodifusión bajo </w:t>
      </w:r>
      <w:r w:rsidR="0022779A">
        <w:rPr>
          <w:rFonts w:ascii="ITC Avant Garde" w:hAnsi="ITC Avant Garde"/>
          <w:bCs/>
          <w:color w:val="000000"/>
          <w:lang w:val="es-ES_tradnl"/>
        </w:rPr>
        <w:t>esa modalidad,</w:t>
      </w:r>
      <w:r w:rsidRPr="007E1ED1">
        <w:rPr>
          <w:rFonts w:ascii="ITC Avant Garde" w:hAnsi="ITC Avant Garde"/>
          <w:bCs/>
          <w:color w:val="000000"/>
          <w:lang w:val="es-ES_tradnl"/>
        </w:rPr>
        <w:t xml:space="preserve"> queden</w:t>
      </w:r>
      <w:r w:rsidRPr="007E1ED1">
        <w:rPr>
          <w:rFonts w:ascii="ITC Avant Garde" w:hAnsi="ITC Avant Garde"/>
          <w:bCs/>
          <w:color w:val="000000"/>
        </w:rPr>
        <w:t xml:space="preserve"> obligados a cumplir con lo establecido en los Lineamientos en relación con los </w:t>
      </w:r>
      <w:r w:rsidR="0039220C">
        <w:rPr>
          <w:rFonts w:ascii="ITC Avant Garde" w:hAnsi="ITC Avant Garde"/>
          <w:bCs/>
          <w:color w:val="000000"/>
        </w:rPr>
        <w:t xml:space="preserve">mecanismos que aseguren los principios </w:t>
      </w:r>
      <w:r w:rsidR="00A6461D">
        <w:rPr>
          <w:rFonts w:ascii="ITC Avant Garde" w:hAnsi="ITC Avant Garde"/>
          <w:bCs/>
          <w:color w:val="000000"/>
        </w:rPr>
        <w:t>establecidos en los</w:t>
      </w:r>
      <w:r w:rsidRPr="007E1ED1">
        <w:rPr>
          <w:rFonts w:ascii="ITC Avant Garde" w:hAnsi="ITC Avant Garde"/>
          <w:bCs/>
          <w:color w:val="000000"/>
        </w:rPr>
        <w:t xml:space="preserve"> artículo</w:t>
      </w:r>
      <w:r w:rsidR="00A6461D">
        <w:rPr>
          <w:rFonts w:ascii="ITC Avant Garde" w:hAnsi="ITC Avant Garde"/>
          <w:bCs/>
          <w:color w:val="000000"/>
        </w:rPr>
        <w:t>s Décimo Transitorio del Decreto de Reforma Constitucional y</w:t>
      </w:r>
      <w:r w:rsidRPr="007E1ED1">
        <w:rPr>
          <w:rFonts w:ascii="ITC Avant Garde" w:hAnsi="ITC Avant Garde"/>
          <w:bCs/>
          <w:color w:val="000000"/>
        </w:rPr>
        <w:t xml:space="preserve">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39220C">
        <w:rPr>
          <w:rFonts w:ascii="ITC Avant Garde" w:hAnsi="ITC Avant Garde"/>
          <w:bCs/>
          <w:color w:val="000000"/>
        </w:rPr>
        <w:t>;</w:t>
      </w:r>
      <w:r w:rsidRPr="007E1ED1">
        <w:rPr>
          <w:rFonts w:ascii="ITC Avant Garde" w:hAnsi="ITC Avant Garde"/>
          <w:bCs/>
          <w:color w:val="000000"/>
        </w:rPr>
        <w:t xml:space="preserve"> en consecuencia, el interesado a través del título de </w:t>
      </w:r>
      <w:r w:rsidRPr="007E1ED1">
        <w:rPr>
          <w:rFonts w:ascii="ITC Avant Garde" w:hAnsi="ITC Avant Garde"/>
          <w:bCs/>
          <w:color w:val="000000"/>
          <w:lang w:val="es-ES"/>
        </w:rPr>
        <w:t xml:space="preserve">concesión </w:t>
      </w:r>
      <w:r w:rsidRPr="007E1ED1">
        <w:rPr>
          <w:rFonts w:ascii="ITC Avant Garde" w:hAnsi="ITC Avant Garde"/>
          <w:bCs/>
          <w:color w:val="000000"/>
          <w:lang w:val="es-ES_tradnl"/>
        </w:rPr>
        <w:t>para usar y aprovechar bandas de frecuencia</w:t>
      </w:r>
      <w:r w:rsidR="00854C5D">
        <w:rPr>
          <w:rFonts w:ascii="ITC Avant Garde" w:hAnsi="ITC Avant Garde"/>
          <w:bCs/>
          <w:color w:val="000000"/>
          <w:lang w:val="es-ES_tradnl"/>
        </w:rPr>
        <w:t>s</w:t>
      </w:r>
      <w:r w:rsidRPr="007E1ED1">
        <w:rPr>
          <w:rFonts w:ascii="ITC Avant Garde" w:hAnsi="ITC Avant Garde"/>
          <w:bCs/>
          <w:color w:val="000000"/>
          <w:lang w:val="es-ES_tradnl"/>
        </w:rPr>
        <w:t xml:space="preserve"> del espectro radioeléctrico</w:t>
      </w:r>
      <w:r w:rsidRPr="007E1ED1">
        <w:rPr>
          <w:rFonts w:ascii="ITC Avant Garde" w:hAnsi="ITC Avant Garde"/>
          <w:b/>
          <w:bCs/>
          <w:color w:val="000000"/>
          <w:lang w:val="es-ES_tradnl"/>
        </w:rPr>
        <w:t xml:space="preserve"> </w:t>
      </w:r>
      <w:r w:rsidRPr="007E1ED1">
        <w:rPr>
          <w:rFonts w:ascii="ITC Avant Garde" w:hAnsi="ITC Avant Garde"/>
          <w:bCs/>
          <w:color w:val="000000"/>
        </w:rPr>
        <w:t xml:space="preserve">para la prestación del servicio público de radiodifusión </w:t>
      </w:r>
      <w:r w:rsidR="00B97D2E" w:rsidRPr="007E1ED1">
        <w:rPr>
          <w:rFonts w:ascii="ITC Avant Garde" w:hAnsi="ITC Avant Garde"/>
          <w:bCs/>
          <w:color w:val="000000"/>
        </w:rPr>
        <w:t>correspondiente</w:t>
      </w:r>
      <w:r w:rsidRPr="007E1ED1">
        <w:rPr>
          <w:rFonts w:ascii="ITC Avant Garde" w:hAnsi="ITC Avant Garde"/>
          <w:bCs/>
          <w:color w:val="000000"/>
        </w:rPr>
        <w:t xml:space="preserve"> deberá observar </w:t>
      </w:r>
      <w:r w:rsidR="00A6461D">
        <w:rPr>
          <w:rFonts w:ascii="ITC Avant Garde" w:hAnsi="ITC Avant Garde"/>
          <w:bCs/>
          <w:color w:val="000000"/>
        </w:rPr>
        <w:t>de manera permanente durante la vigencia de la concesión los principios señalados que garantizan</w:t>
      </w:r>
      <w:r w:rsidRPr="007E1ED1">
        <w:rPr>
          <w:rFonts w:ascii="ITC Avant Garde" w:hAnsi="ITC Avant Garde"/>
          <w:bCs/>
          <w:color w:val="000000"/>
        </w:rPr>
        <w:t xml:space="preserve"> el carácter de uso público en la prestación de servicios de radiodifusión</w:t>
      </w:r>
      <w:r w:rsidR="00A6461D">
        <w:rPr>
          <w:rFonts w:ascii="ITC Avant Garde" w:hAnsi="ITC Avant Garde"/>
          <w:bCs/>
          <w:color w:val="000000"/>
        </w:rPr>
        <w:t xml:space="preserve"> a que se refieren los artículos anteriormente citados</w:t>
      </w:r>
      <w:r w:rsidRPr="007E1ED1">
        <w:rPr>
          <w:rFonts w:ascii="ITC Avant Garde" w:hAnsi="ITC Avant Garde"/>
          <w:bCs/>
          <w:color w:val="000000"/>
        </w:rPr>
        <w:t>.</w:t>
      </w:r>
    </w:p>
    <w:p w:rsidR="007D367C" w:rsidRDefault="00CE7C1C" w:rsidP="007D367C">
      <w:pPr>
        <w:spacing w:before="24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el artículo Décimo Transitorio del Decreto de Reforma Constitucional en forma categórica establece que l</w:t>
      </w:r>
      <w:r w:rsidRPr="00FD577C">
        <w:rPr>
          <w:rFonts w:ascii="ITC Avant Garde" w:eastAsia="Times New Roman" w:hAnsi="ITC Avant Garde"/>
          <w:bCs/>
          <w:color w:val="000000"/>
          <w:lang w:eastAsia="es-MX"/>
        </w:rPr>
        <w:t>os medios públicos que presten el servicio de radiodifusión deben contar con</w:t>
      </w:r>
      <w:r>
        <w:rPr>
          <w:rFonts w:ascii="ITC Avant Garde" w:eastAsia="Times New Roman" w:hAnsi="ITC Avant Garde"/>
          <w:bCs/>
          <w:color w:val="000000"/>
          <w:lang w:eastAsia="es-MX"/>
        </w:rPr>
        <w:t xml:space="preserve">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w:t>
      </w:r>
      <w:r>
        <w:rPr>
          <w:rFonts w:ascii="ITC Avant Garde" w:eastAsia="Times New Roman" w:hAnsi="ITC Avant Garde"/>
          <w:bCs/>
          <w:color w:val="000000"/>
          <w:lang w:eastAsia="es-MX"/>
        </w:rPr>
        <w:lastRenderedPageBreak/>
        <w:t xml:space="preserve">de la cultura a toda la población. El cumplimiento de estos mecanismos, le imprimen el carácter de uso público a la concesión. </w:t>
      </w:r>
    </w:p>
    <w:p w:rsidR="007D367C" w:rsidRDefault="00CE7C1C" w:rsidP="007D367C">
      <w:pPr>
        <w:spacing w:before="240"/>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 xml:space="preserve">Derivado del contenido normativo de dicho artículo, </w:t>
      </w:r>
      <w:r w:rsidR="002108EC" w:rsidRPr="00485A0B">
        <w:rPr>
          <w:rFonts w:ascii="ITC Avant Garde" w:eastAsia="Times New Roman" w:hAnsi="ITC Avant Garde"/>
          <w:bCs/>
          <w:color w:val="000000"/>
          <w:lang w:val="es-ES_tradnl" w:eastAsia="es-MX"/>
        </w:rPr>
        <w:t>en relación con los objetivos previstos en el párrafo segundo del artículo 86 de la Ley</w:t>
      </w:r>
      <w:r>
        <w:rPr>
          <w:rFonts w:ascii="ITC Avant Garde" w:eastAsia="Times New Roman" w:hAnsi="ITC Avant Garde"/>
          <w:bCs/>
          <w:color w:val="000000"/>
          <w:lang w:val="es-ES_tradnl" w:eastAsia="es-MX"/>
        </w:rPr>
        <w:t>, es indispensable que los</w:t>
      </w:r>
      <w:r w:rsidRPr="00485A0B">
        <w:rPr>
          <w:rFonts w:ascii="ITC Avant Garde" w:eastAsia="Times New Roman" w:hAnsi="ITC Avant Garde"/>
          <w:bCs/>
          <w:color w:val="000000"/>
          <w:lang w:val="es-ES_tradnl" w:eastAsia="es-MX"/>
        </w:rPr>
        <w:t xml:space="preserve"> concesionario</w:t>
      </w:r>
      <w:r>
        <w:rPr>
          <w:rFonts w:ascii="ITC Avant Garde" w:eastAsia="Times New Roman" w:hAnsi="ITC Avant Garde"/>
          <w:bCs/>
          <w:color w:val="000000"/>
          <w:lang w:val="es-ES_tradnl" w:eastAsia="es-MX"/>
        </w:rPr>
        <w:t>s</w:t>
      </w:r>
      <w:r w:rsidRPr="00485A0B">
        <w:rPr>
          <w:rFonts w:ascii="ITC Avant Garde" w:eastAsia="Times New Roman" w:hAnsi="ITC Avant Garde"/>
          <w:bCs/>
          <w:color w:val="000000"/>
          <w:lang w:val="es-ES_tradnl" w:eastAsia="es-MX"/>
        </w:rPr>
        <w:t xml:space="preserve"> observ</w:t>
      </w:r>
      <w:r>
        <w:rPr>
          <w:rFonts w:ascii="ITC Avant Garde" w:eastAsia="Times New Roman" w:hAnsi="ITC Avant Garde"/>
          <w:bCs/>
          <w:color w:val="000000"/>
          <w:lang w:val="es-ES_tradnl" w:eastAsia="es-MX"/>
        </w:rPr>
        <w:t>en el contenido de los</w:t>
      </w:r>
      <w:r w:rsidRPr="00485A0B">
        <w:rPr>
          <w:rFonts w:ascii="ITC Avant Garde" w:eastAsia="Times New Roman" w:hAnsi="ITC Avant Garde"/>
          <w:bCs/>
          <w:color w:val="000000"/>
          <w:lang w:val="es-ES_tradnl" w:eastAsia="es-MX"/>
        </w:rPr>
        <w:t xml:space="preserve"> Lineamientos</w:t>
      </w:r>
      <w:r>
        <w:rPr>
          <w:rFonts w:ascii="ITC Avant Garde" w:eastAsia="Times New Roman" w:hAnsi="ITC Avant Garde"/>
          <w:bCs/>
          <w:color w:val="000000"/>
          <w:lang w:val="es-ES_tradnl" w:eastAsia="es-MX"/>
        </w:rPr>
        <w:t xml:space="preserve"> sobre esta materia</w:t>
      </w:r>
      <w:r w:rsidR="002108EC" w:rsidRPr="00485A0B">
        <w:rPr>
          <w:rFonts w:ascii="ITC Avant Garde" w:eastAsia="Times New Roman" w:hAnsi="ITC Avant Garde"/>
          <w:bCs/>
          <w:color w:val="000000"/>
          <w:lang w:val="es-ES_tradnl" w:eastAsia="es-MX"/>
        </w:rPr>
        <w:t>.</w:t>
      </w:r>
      <w:r w:rsidR="002108EC">
        <w:rPr>
          <w:rFonts w:ascii="ITC Avant Garde" w:eastAsia="Times New Roman" w:hAnsi="ITC Avant Garde"/>
          <w:bCs/>
          <w:color w:val="000000"/>
          <w:lang w:val="es-ES_tradnl" w:eastAsia="es-MX"/>
        </w:rPr>
        <w:t xml:space="preserve"> </w:t>
      </w:r>
      <w:r w:rsidR="0039220C" w:rsidRPr="007B2801">
        <w:rPr>
          <w:rFonts w:ascii="ITC Avant Garde" w:eastAsia="Times New Roman" w:hAnsi="ITC Avant Garde"/>
          <w:bCs/>
          <w:color w:val="000000"/>
          <w:lang w:val="es-ES_tradnl" w:eastAsia="es-MX"/>
        </w:rPr>
        <w:t xml:space="preserve">En cualquier caso, el Instituto valorará los mecanismos presentados por los concesionarios y verificará que los mismos sean </w:t>
      </w:r>
      <w:r w:rsidR="0039220C" w:rsidRPr="007B2801">
        <w:rPr>
          <w:rFonts w:ascii="ITC Avant Garde" w:hAnsi="ITC Avant Garde"/>
        </w:rPr>
        <w:t xml:space="preserve">suficientes para garantizar dichos objetivos. </w:t>
      </w:r>
      <w:r w:rsidR="002108EC" w:rsidRPr="007B2801">
        <w:rPr>
          <w:rFonts w:ascii="ITC Avant Garde" w:eastAsia="Times New Roman" w:hAnsi="ITC Avant Garde"/>
          <w:bCs/>
          <w:color w:val="000000"/>
          <w:lang w:val="es-ES_tradnl" w:eastAsia="es-MX"/>
        </w:rPr>
        <w:t xml:space="preserve">Para lo anterior, contarán con un plazo de </w:t>
      </w:r>
      <w:r w:rsidR="00EB2296" w:rsidRPr="007B2801">
        <w:rPr>
          <w:rFonts w:ascii="ITC Avant Garde" w:eastAsia="Times New Roman" w:hAnsi="ITC Avant Garde"/>
          <w:bCs/>
          <w:color w:val="000000"/>
          <w:lang w:val="es-ES_tradnl" w:eastAsia="es-MX"/>
        </w:rPr>
        <w:t>seis meses contados a partir del día siguiente a la fecha de entrega del título de concesión de espectro radioeléctrico para uso público</w:t>
      </w:r>
      <w:r w:rsidR="002108EC" w:rsidRPr="007B2801">
        <w:rPr>
          <w:rFonts w:ascii="ITC Avant Garde" w:eastAsia="Times New Roman" w:hAnsi="ITC Avant Garde"/>
          <w:bCs/>
          <w:color w:val="000000"/>
          <w:lang w:val="es-ES_tradnl" w:eastAsia="es-MX"/>
        </w:rPr>
        <w:t xml:space="preserve">, de conformidad con la fracción VIII del artículo Segundo Transitorio de </w:t>
      </w:r>
      <w:r w:rsidR="00A765F2" w:rsidRPr="007B2801">
        <w:rPr>
          <w:rFonts w:ascii="ITC Avant Garde" w:eastAsia="Times New Roman" w:hAnsi="ITC Avant Garde"/>
          <w:bCs/>
          <w:color w:val="000000"/>
          <w:lang w:val="es-ES_tradnl" w:eastAsia="es-MX"/>
        </w:rPr>
        <w:t>dichos</w:t>
      </w:r>
      <w:r w:rsidR="002108EC" w:rsidRPr="007B2801">
        <w:rPr>
          <w:rFonts w:ascii="ITC Avant Garde" w:eastAsia="Times New Roman" w:hAnsi="ITC Avant Garde"/>
          <w:bCs/>
          <w:color w:val="000000"/>
          <w:lang w:val="es-ES_tradnl" w:eastAsia="es-MX"/>
        </w:rPr>
        <w:t xml:space="preserve"> Lineamientos</w:t>
      </w:r>
      <w:r w:rsidR="00EB2296" w:rsidRPr="007B2801">
        <w:rPr>
          <w:rFonts w:ascii="ITC Avant Garde" w:eastAsia="Times New Roman" w:hAnsi="ITC Avant Garde"/>
          <w:bCs/>
          <w:color w:val="000000"/>
          <w:lang w:val="es-ES_tradnl" w:eastAsia="es-MX"/>
        </w:rPr>
        <w:t>.</w:t>
      </w:r>
      <w:r w:rsidR="0075719D" w:rsidRPr="007B2801">
        <w:rPr>
          <w:rFonts w:ascii="ITC Avant Garde" w:eastAsia="Times New Roman" w:hAnsi="ITC Avant Garde"/>
          <w:bCs/>
          <w:color w:val="000000"/>
          <w:lang w:val="es-ES_tradnl" w:eastAsia="es-MX"/>
        </w:rPr>
        <w:t xml:space="preserve"> </w:t>
      </w:r>
      <w:r w:rsidR="008C1478" w:rsidRPr="007B2801">
        <w:rPr>
          <w:rFonts w:ascii="ITC Avant Garde" w:eastAsia="Times New Roman" w:hAnsi="ITC Avant Garde"/>
          <w:bCs/>
          <w:color w:val="000000"/>
          <w:lang w:val="es-ES_tradnl" w:eastAsia="es-MX"/>
        </w:rPr>
        <w:t xml:space="preserve">En </w:t>
      </w:r>
      <w:r w:rsidR="002D7980" w:rsidRPr="007B2801">
        <w:rPr>
          <w:rFonts w:ascii="ITC Avant Garde" w:eastAsia="Times New Roman" w:hAnsi="ITC Avant Garde"/>
          <w:bCs/>
          <w:color w:val="000000"/>
          <w:lang w:val="es-ES_tradnl" w:eastAsia="es-MX"/>
        </w:rPr>
        <w:t xml:space="preserve">caso de </w:t>
      </w:r>
      <w:r w:rsidR="00D86DF8" w:rsidRPr="007B2801">
        <w:rPr>
          <w:rFonts w:ascii="ITC Avant Garde" w:eastAsia="Times New Roman" w:hAnsi="ITC Avant Garde"/>
          <w:bCs/>
          <w:color w:val="000000"/>
          <w:lang w:val="es-ES_tradnl" w:eastAsia="es-MX"/>
        </w:rPr>
        <w:t xml:space="preserve">que el Concesionario no dé </w:t>
      </w:r>
      <w:r w:rsidR="002D7980" w:rsidRPr="007B2801">
        <w:rPr>
          <w:rFonts w:ascii="ITC Avant Garde" w:eastAsia="Times New Roman" w:hAnsi="ITC Avant Garde"/>
          <w:bCs/>
          <w:color w:val="000000"/>
          <w:lang w:val="es-ES_tradnl" w:eastAsia="es-MX"/>
        </w:rPr>
        <w:t xml:space="preserve">cumplimiento a lo anterior, </w:t>
      </w:r>
      <w:r w:rsidR="008C1478" w:rsidRPr="007B2801">
        <w:rPr>
          <w:rFonts w:ascii="ITC Avant Garde" w:eastAsia="Times New Roman" w:hAnsi="ITC Avant Garde"/>
          <w:bCs/>
          <w:color w:val="000000"/>
          <w:lang w:val="es-ES_tradnl" w:eastAsia="es-MX"/>
        </w:rPr>
        <w:t>la concesión será revocada</w:t>
      </w:r>
      <w:r w:rsidR="00D86DF8" w:rsidRPr="007B2801">
        <w:rPr>
          <w:rFonts w:ascii="ITC Avant Garde" w:eastAsia="Times New Roman" w:hAnsi="ITC Avant Garde"/>
          <w:bCs/>
          <w:color w:val="000000"/>
          <w:lang w:val="es-ES_tradnl" w:eastAsia="es-MX"/>
        </w:rPr>
        <w:t xml:space="preserve"> en términos de previstos en la legislación aplicable</w:t>
      </w:r>
      <w:r w:rsidR="008C1478" w:rsidRPr="007B2801">
        <w:rPr>
          <w:rFonts w:ascii="ITC Avant Garde" w:eastAsia="Times New Roman" w:hAnsi="ITC Avant Garde"/>
          <w:bCs/>
          <w:color w:val="000000"/>
          <w:lang w:val="es-ES_tradnl" w:eastAsia="es-MX"/>
        </w:rPr>
        <w:t>.</w:t>
      </w:r>
    </w:p>
    <w:p w:rsidR="007D367C" w:rsidRDefault="0066657C" w:rsidP="007D367C">
      <w:pPr>
        <w:tabs>
          <w:tab w:val="left" w:pos="0"/>
        </w:tabs>
        <w:autoSpaceDE w:val="0"/>
        <w:autoSpaceDN w:val="0"/>
        <w:adjustRightInd w:val="0"/>
        <w:spacing w:before="240"/>
        <w:jc w:val="both"/>
        <w:rPr>
          <w:rFonts w:ascii="ITC Avant Garde" w:eastAsia="Times New Roman" w:hAnsi="ITC Avant Garde" w:cs="Arial"/>
          <w:bCs/>
          <w:lang w:eastAsia="es-MX"/>
        </w:rPr>
      </w:pPr>
      <w:r>
        <w:rPr>
          <w:rFonts w:ascii="ITC Avant Garde" w:eastAsia="Times New Roman" w:hAnsi="ITC Avant Garde" w:cs="Arial"/>
          <w:b/>
          <w:bCs/>
          <w:kern w:val="1"/>
          <w:lang w:val="es-ES" w:eastAsia="ar-SA"/>
        </w:rPr>
        <w:t>QUINTO</w:t>
      </w:r>
      <w:r w:rsidR="00EB2296" w:rsidRPr="0049308E">
        <w:rPr>
          <w:rFonts w:ascii="ITC Avant Garde" w:eastAsia="Times New Roman" w:hAnsi="ITC Avant Garde" w:cs="Arial"/>
          <w:b/>
          <w:bCs/>
          <w:kern w:val="1"/>
          <w:lang w:val="es-ES" w:eastAsia="ar-SA"/>
        </w:rPr>
        <w:t>.</w:t>
      </w:r>
      <w:r w:rsidR="00EB2296" w:rsidRPr="00857211">
        <w:rPr>
          <w:rFonts w:ascii="ITC Avant Garde" w:eastAsia="Times New Roman" w:hAnsi="ITC Avant Garde" w:cs="Arial"/>
          <w:b/>
          <w:bCs/>
          <w:kern w:val="1"/>
          <w:lang w:val="es-ES" w:eastAsia="ar-SA"/>
        </w:rPr>
        <w:t>-</w:t>
      </w:r>
      <w:r w:rsidR="00EB2296" w:rsidRPr="0049308E">
        <w:rPr>
          <w:rFonts w:ascii="ITC Avant Garde" w:eastAsia="Times New Roman" w:hAnsi="ITC Avant Garde" w:cs="Arial"/>
          <w:bCs/>
          <w:kern w:val="1"/>
          <w:lang w:val="es-ES" w:eastAsia="ar-SA"/>
        </w:rPr>
        <w:t xml:space="preserve"> </w:t>
      </w:r>
      <w:r w:rsidR="00EB2296" w:rsidRPr="0049308E">
        <w:rPr>
          <w:rFonts w:ascii="ITC Avant Garde" w:eastAsia="Times New Roman" w:hAnsi="ITC Avant Garde" w:cs="Arial"/>
          <w:b/>
          <w:bCs/>
          <w:kern w:val="1"/>
          <w:lang w:val="es-ES" w:eastAsia="ar-SA"/>
        </w:rPr>
        <w:t>Vigencia de las concesiones para uso público</w:t>
      </w:r>
      <w:r w:rsidR="00EB2296" w:rsidRPr="00857211">
        <w:rPr>
          <w:rFonts w:ascii="ITC Avant Garde" w:eastAsia="Times New Roman" w:hAnsi="ITC Avant Garde" w:cs="Arial"/>
          <w:bCs/>
          <w:kern w:val="1"/>
          <w:lang w:val="es-ES" w:eastAsia="ar-SA"/>
        </w:rPr>
        <w:t>.</w:t>
      </w:r>
      <w:r w:rsidR="00EB2296" w:rsidRPr="0049308E">
        <w:rPr>
          <w:rFonts w:ascii="ITC Avant Garde" w:eastAsia="Times New Roman" w:hAnsi="ITC Avant Garde" w:cs="Arial"/>
          <w:bCs/>
          <w:lang w:eastAsia="es-MX"/>
        </w:rPr>
        <w:t xml:space="preserve"> </w:t>
      </w:r>
      <w:r w:rsidR="000823B7" w:rsidRPr="0049308E">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3A4959">
        <w:rPr>
          <w:rFonts w:ascii="ITC Avant Garde" w:eastAsia="Times New Roman" w:hAnsi="ITC Avant Garde" w:cs="Arial"/>
          <w:bCs/>
          <w:lang w:eastAsia="es-MX"/>
        </w:rPr>
        <w:t>de concesión para usar y aprovechar bandas de frecuencias del espectro radioeléctrico</w:t>
      </w:r>
      <w:r w:rsidR="0014799D" w:rsidRPr="003A4959">
        <w:rPr>
          <w:rFonts w:ascii="ITC Avant Garde" w:eastAsia="Times New Roman" w:hAnsi="ITC Avant Garde" w:cs="Arial"/>
          <w:b/>
          <w:bCs/>
          <w:lang w:eastAsia="es-MX"/>
        </w:rPr>
        <w:t xml:space="preserve"> </w:t>
      </w:r>
      <w:r w:rsidR="000823B7" w:rsidRPr="00857211">
        <w:rPr>
          <w:rFonts w:ascii="ITC Avant Garde" w:eastAsia="Times New Roman" w:hAnsi="ITC Avant Garde" w:cs="Arial"/>
          <w:bCs/>
          <w:lang w:eastAsia="es-MX"/>
        </w:rPr>
        <w:t xml:space="preserve">que con motivo de la transición al régimen de concesión se expida, reconocerá la vigencia establecida en </w:t>
      </w:r>
      <w:r w:rsidR="000823B7" w:rsidRPr="00AA1B32">
        <w:rPr>
          <w:rFonts w:ascii="ITC Avant Garde" w:eastAsia="Times New Roman" w:hAnsi="ITC Avant Garde" w:cs="Arial"/>
          <w:bCs/>
          <w:lang w:eastAsia="es-MX"/>
        </w:rPr>
        <w:t xml:space="preserve">el </w:t>
      </w:r>
      <w:r w:rsidR="00174494" w:rsidRPr="00AA1B32">
        <w:rPr>
          <w:rFonts w:ascii="ITC Avant Garde" w:eastAsia="Times New Roman" w:hAnsi="ITC Avant Garde" w:cs="Arial"/>
          <w:bCs/>
          <w:lang w:eastAsia="es-MX"/>
        </w:rPr>
        <w:t xml:space="preserve">título de </w:t>
      </w:r>
      <w:r w:rsidR="000823B7" w:rsidRPr="00AA1B32">
        <w:rPr>
          <w:rFonts w:ascii="ITC Avant Garde" w:eastAsia="Times New Roman" w:hAnsi="ITC Avant Garde" w:cs="Arial"/>
          <w:bCs/>
          <w:lang w:eastAsia="es-MX"/>
        </w:rPr>
        <w:t>permiso</w:t>
      </w:r>
      <w:r w:rsidR="00600619" w:rsidRPr="00AA1B32">
        <w:rPr>
          <w:rFonts w:ascii="ITC Avant Garde" w:eastAsia="Times New Roman" w:hAnsi="ITC Avant Garde" w:cs="Arial"/>
          <w:bCs/>
          <w:lang w:eastAsia="es-MX"/>
        </w:rPr>
        <w:t xml:space="preserve"> o de refrendo</w:t>
      </w:r>
      <w:r w:rsidR="00600619">
        <w:rPr>
          <w:rFonts w:ascii="ITC Avant Garde" w:eastAsia="Times New Roman" w:hAnsi="ITC Avant Garde" w:cs="Arial"/>
          <w:bCs/>
          <w:lang w:eastAsia="es-MX"/>
        </w:rPr>
        <w:t xml:space="preserve"> del mismo</w:t>
      </w:r>
      <w:r w:rsidR="000823B7" w:rsidRPr="00857211">
        <w:rPr>
          <w:rFonts w:ascii="ITC Avant Garde" w:eastAsia="Times New Roman" w:hAnsi="ITC Avant Garde" w:cs="Arial"/>
          <w:bCs/>
          <w:lang w:eastAsia="es-MX"/>
        </w:rPr>
        <w:t xml:space="preserve">, es decir, </w:t>
      </w:r>
      <w:r w:rsidR="00C21A07" w:rsidRPr="00857211">
        <w:rPr>
          <w:rFonts w:ascii="ITC Avant Garde" w:eastAsia="Times New Roman" w:hAnsi="ITC Avant Garde" w:cs="Arial"/>
          <w:bCs/>
          <w:lang w:eastAsia="es-MX"/>
        </w:rPr>
        <w:t xml:space="preserve">la indicada en </w:t>
      </w:r>
      <w:r w:rsidR="00892FC6" w:rsidRPr="00857211">
        <w:rPr>
          <w:rFonts w:ascii="ITC Avant Garde" w:eastAsia="Times New Roman" w:hAnsi="ITC Avant Garde" w:cs="Arial"/>
          <w:bCs/>
          <w:lang w:eastAsia="es-MX"/>
        </w:rPr>
        <w:t>e</w:t>
      </w:r>
      <w:r w:rsidR="00F0598B" w:rsidRPr="00857211">
        <w:rPr>
          <w:rFonts w:ascii="ITC Avant Garde" w:eastAsia="Times New Roman" w:hAnsi="ITC Avant Garde" w:cs="Arial"/>
          <w:bCs/>
          <w:lang w:eastAsia="es-MX"/>
        </w:rPr>
        <w:t>l</w:t>
      </w:r>
      <w:r w:rsidR="00F0598B" w:rsidRPr="00857211">
        <w:rPr>
          <w:rFonts w:ascii="ITC Avant Garde" w:eastAsia="Times New Roman" w:hAnsi="ITC Avant Garde" w:cs="Arial"/>
          <w:b/>
          <w:bCs/>
          <w:lang w:eastAsia="es-MX"/>
        </w:rPr>
        <w:t xml:space="preserve"> Anexo 1</w:t>
      </w:r>
      <w:r w:rsidR="00C21A07" w:rsidRPr="0049308E">
        <w:rPr>
          <w:rFonts w:ascii="ITC Avant Garde" w:eastAsia="Times New Roman" w:hAnsi="ITC Avant Garde" w:cs="Arial"/>
          <w:b/>
          <w:bCs/>
          <w:lang w:eastAsia="es-MX"/>
        </w:rPr>
        <w:t xml:space="preserve"> </w:t>
      </w:r>
      <w:r w:rsidR="000823B7" w:rsidRPr="00857211">
        <w:rPr>
          <w:rFonts w:ascii="ITC Avant Garde" w:eastAsia="Times New Roman" w:hAnsi="ITC Avant Garde" w:cs="Arial"/>
          <w:bCs/>
          <w:lang w:eastAsia="es-MX"/>
        </w:rPr>
        <w:t>de la presente Resolución.</w:t>
      </w:r>
    </w:p>
    <w:p w:rsidR="007D367C" w:rsidRDefault="00F64E02" w:rsidP="007D367C">
      <w:pPr>
        <w:tabs>
          <w:tab w:val="left" w:pos="0"/>
        </w:tabs>
        <w:autoSpaceDE w:val="0"/>
        <w:autoSpaceDN w:val="0"/>
        <w:adjustRightInd w:val="0"/>
        <w:spacing w:before="240"/>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 xml:space="preserve">Asimismo, </w:t>
      </w:r>
      <w:r w:rsidRPr="00CA7705">
        <w:rPr>
          <w:rFonts w:ascii="ITC Avant Garde" w:eastAsia="Times New Roman" w:hAnsi="ITC Avant Garde"/>
          <w:kern w:val="1"/>
          <w:lang w:val="es-ES" w:eastAsia="ar-SA"/>
        </w:rPr>
        <w:t>atendiendo a</w:t>
      </w:r>
      <w:r>
        <w:rPr>
          <w:rFonts w:ascii="ITC Avant Garde" w:eastAsia="Times New Roman" w:hAnsi="ITC Avant Garde"/>
          <w:kern w:val="1"/>
          <w:lang w:val="es-ES" w:eastAsia="ar-SA"/>
        </w:rPr>
        <w:t xml:space="preserve"> lo dispuesto por el artículo 72</w:t>
      </w:r>
      <w:r w:rsidRPr="00CA7705">
        <w:rPr>
          <w:rFonts w:ascii="ITC Avant Garde" w:eastAsia="Times New Roman" w:hAnsi="ITC Avant Garde"/>
          <w:kern w:val="1"/>
          <w:lang w:val="es-ES" w:eastAsia="ar-SA"/>
        </w:rPr>
        <w:t xml:space="preserve"> de la Ley, </w:t>
      </w:r>
      <w:r>
        <w:rPr>
          <w:rFonts w:ascii="ITC Avant Garde" w:eastAsia="Times New Roman" w:hAnsi="ITC Avant Garde"/>
          <w:kern w:val="1"/>
          <w:lang w:val="es-ES" w:eastAsia="ar-SA"/>
        </w:rPr>
        <w:t>la vigencia de</w:t>
      </w:r>
      <w:r w:rsidRPr="00CA7705">
        <w:rPr>
          <w:rFonts w:ascii="ITC Avant Garde" w:eastAsia="Times New Roman" w:hAnsi="ITC Avant Garde"/>
          <w:kern w:val="1"/>
          <w:lang w:val="es-ES" w:eastAsia="ar-SA"/>
        </w:rPr>
        <w:t xml:space="preserve"> la concesión única que se </w:t>
      </w:r>
      <w:r>
        <w:rPr>
          <w:rFonts w:ascii="ITC Avant Garde" w:eastAsia="Times New Roman" w:hAnsi="ITC Avant Garde"/>
          <w:kern w:val="1"/>
          <w:lang w:val="es-ES" w:eastAsia="ar-SA"/>
        </w:rPr>
        <w:t xml:space="preserve">otorga en el mismo acto administrativo, para los  </w:t>
      </w:r>
      <w:r w:rsidR="00493C05">
        <w:rPr>
          <w:rFonts w:ascii="ITC Avant Garde" w:eastAsia="Times New Roman" w:hAnsi="ITC Avant Garde"/>
          <w:kern w:val="1"/>
          <w:lang w:val="es-ES" w:eastAsia="ar-SA"/>
        </w:rPr>
        <w:t xml:space="preserve">entes públicos </w:t>
      </w:r>
      <w:r>
        <w:rPr>
          <w:rFonts w:ascii="ITC Avant Garde" w:eastAsia="Times New Roman" w:hAnsi="ITC Avant Garde"/>
          <w:kern w:val="1"/>
          <w:lang w:val="es-ES" w:eastAsia="ar-SA"/>
        </w:rPr>
        <w:t xml:space="preserve"> a los que se refiere el </w:t>
      </w:r>
      <w:r w:rsidRPr="00F64E02">
        <w:rPr>
          <w:rFonts w:ascii="ITC Avant Garde" w:eastAsia="Times New Roman" w:hAnsi="ITC Avant Garde"/>
          <w:b/>
          <w:kern w:val="1"/>
          <w:lang w:val="es-ES" w:eastAsia="ar-SA"/>
        </w:rPr>
        <w:t>Anexo 1</w:t>
      </w:r>
      <w:r>
        <w:rPr>
          <w:rFonts w:ascii="ITC Avant Garde" w:eastAsia="Times New Roman" w:hAnsi="ITC Avant Garde"/>
          <w:kern w:val="1"/>
          <w:lang w:val="es-ES" w:eastAsia="ar-SA"/>
        </w:rPr>
        <w:t xml:space="preserve"> de la presente Resolución, </w:t>
      </w:r>
      <w:r w:rsidRPr="00AA1B32">
        <w:rPr>
          <w:rFonts w:ascii="ITC Avant Garde" w:eastAsia="Times New Roman" w:hAnsi="ITC Avant Garde"/>
          <w:kern w:val="1"/>
          <w:lang w:val="es-ES" w:eastAsia="ar-SA"/>
        </w:rPr>
        <w:t>será de 30</w:t>
      </w:r>
      <w:r w:rsidRPr="00CA7705">
        <w:rPr>
          <w:rFonts w:ascii="ITC Avant Garde" w:eastAsia="Times New Roman" w:hAnsi="ITC Avant Garde"/>
          <w:kern w:val="1"/>
          <w:lang w:val="es-ES" w:eastAsia="ar-SA"/>
        </w:rPr>
        <w:t xml:space="preserve"> (treinta) años, contados a partir de la fecha de su expedición.</w:t>
      </w:r>
    </w:p>
    <w:p w:rsidR="007D367C" w:rsidRDefault="00EB2296" w:rsidP="007D367C">
      <w:pPr>
        <w:tabs>
          <w:tab w:val="left" w:pos="0"/>
        </w:tabs>
        <w:autoSpaceDE w:val="0"/>
        <w:autoSpaceDN w:val="0"/>
        <w:adjustRightInd w:val="0"/>
        <w:spacing w:before="240"/>
        <w:jc w:val="both"/>
        <w:rPr>
          <w:rFonts w:ascii="ITC Avant Garde" w:hAnsi="ITC Avant Garde" w:cs="Tahoma"/>
          <w:bCs/>
          <w:color w:val="000000"/>
          <w:lang w:eastAsia="es-MX"/>
        </w:rPr>
      </w:pPr>
      <w:r w:rsidRPr="007E1ED1">
        <w:rPr>
          <w:rFonts w:ascii="ITC Avant Garde" w:eastAsia="Times New Roman" w:hAnsi="ITC Avant Garde"/>
          <w:kern w:val="1"/>
          <w:lang w:val="es-ES" w:eastAsia="ar-SA"/>
        </w:rPr>
        <w:t>Por lo anterior, con fundamento en los artículos</w:t>
      </w:r>
      <w:r w:rsidR="0075719D">
        <w:rPr>
          <w:rFonts w:ascii="ITC Avant Garde" w:eastAsia="Times New Roman" w:hAnsi="ITC Avant Garde"/>
          <w:kern w:val="1"/>
          <w:lang w:val="es-ES" w:eastAsia="ar-SA"/>
        </w:rPr>
        <w:t xml:space="preserve"> </w:t>
      </w:r>
      <w:r w:rsidR="00511324">
        <w:rPr>
          <w:rFonts w:ascii="ITC Avant Garde" w:eastAsia="Times New Roman" w:hAnsi="ITC Avant Garde"/>
          <w:kern w:val="1"/>
          <w:lang w:val="es-ES" w:eastAsia="ar-SA"/>
        </w:rPr>
        <w:t>27 párrafos cuarto y sexto</w:t>
      </w:r>
      <w:r w:rsidR="006D0755">
        <w:rPr>
          <w:rFonts w:ascii="ITC Avant Garde" w:eastAsia="Times New Roman" w:hAnsi="ITC Avant Garde"/>
          <w:kern w:val="1"/>
          <w:lang w:val="es-ES" w:eastAsia="ar-SA"/>
        </w:rPr>
        <w:t>;</w:t>
      </w:r>
      <w:r w:rsidRPr="007E1ED1">
        <w:rPr>
          <w:rFonts w:ascii="ITC Avant Garde" w:eastAsia="Times New Roman" w:hAnsi="ITC Avant Garde"/>
          <w:kern w:val="1"/>
          <w:lang w:val="es-ES" w:eastAsia="ar-SA"/>
        </w:rPr>
        <w:t xml:space="preserve"> 28 párrafos décimo quinto, décimo sexto, décimo séptimo y décimo octavo de la Constitución Política de los Estados Unidos Mexicanos; Tercero fracción III y Décimo Transitorios del “</w:t>
      </w:r>
      <w:r w:rsidRPr="00EB5C36">
        <w:rPr>
          <w:rFonts w:ascii="ITC Avant Garde" w:hAnsi="ITC Avant Garde"/>
          <w:i/>
          <w:lang w:eastAsia="es-MX"/>
        </w:rPr>
        <w:t xml:space="preserve">Decreto </w:t>
      </w:r>
      <w:r w:rsidRPr="00EB5C36">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7E1ED1">
        <w:rPr>
          <w:rFonts w:ascii="ITC Avant Garde" w:eastAsia="Times New Roman" w:hAnsi="ITC Avant Garde"/>
          <w:kern w:val="1"/>
          <w:lang w:val="es-ES" w:eastAsia="ar-SA"/>
        </w:rPr>
        <w:t>”, publicado en el Diario Oficial de la Federación el 11 de junio de 2013; en relación con el artículo Décimo Séptimo Transitorio del “</w:t>
      </w:r>
      <w:r w:rsidRPr="00EB5C36">
        <w:rPr>
          <w:rFonts w:ascii="ITC Avant Garde" w:hAnsi="ITC Avant Garde"/>
          <w:bCs/>
          <w:i/>
          <w:color w:val="000000" w:themeColor="text1"/>
          <w:lang w:eastAsia="es-MX"/>
        </w:rPr>
        <w:t xml:space="preserve">Decreto </w:t>
      </w:r>
      <w:r w:rsidRPr="00EB5C36">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E1ED1">
        <w:rPr>
          <w:rFonts w:ascii="ITC Avant Garde" w:eastAsia="Times New Roman" w:hAnsi="ITC Avant Garde"/>
          <w:kern w:val="1"/>
          <w:lang w:eastAsia="ar-SA"/>
        </w:rPr>
        <w:t>”</w:t>
      </w:r>
      <w:r w:rsidRPr="007E1ED1">
        <w:rPr>
          <w:rFonts w:ascii="ITC Avant Garde" w:eastAsia="Times New Roman" w:hAnsi="ITC Avant Garde"/>
          <w:kern w:val="1"/>
          <w:lang w:val="es-ES" w:eastAsia="ar-SA"/>
        </w:rPr>
        <w:t xml:space="preserve">, publicado en el Diario Oficial de la Federación el 14 de julio de 2014; 1, 2, 15 fracción IV,17 fracción I, 54, 55 fracción I, 68, 70, 71, 72, 75 párrafo segundo, 76 fracción II, 77, 83 y 86 de la Ley Federal de Telecomunicaciones y Radiodifusión; </w:t>
      </w:r>
      <w:r w:rsidRPr="007E1ED1">
        <w:rPr>
          <w:rFonts w:ascii="ITC Avant Garde" w:eastAsia="Times New Roman" w:hAnsi="ITC Avant Garde"/>
          <w:bCs/>
          <w:kern w:val="1"/>
          <w:lang w:eastAsia="ar-SA"/>
        </w:rPr>
        <w:t xml:space="preserve">Segundo Transitorio fracciones IV, V, VI, VII y VIII de los Lineamientos Generales para el otorgamiento de concesiones a que se refiere el título cuarto de la Ley Federal de Telecomunicaciones y </w:t>
      </w:r>
      <w:r w:rsidRPr="007E1ED1">
        <w:rPr>
          <w:rFonts w:ascii="ITC Avant Garde" w:eastAsia="Times New Roman" w:hAnsi="ITC Avant Garde"/>
          <w:bCs/>
          <w:kern w:val="1"/>
          <w:lang w:eastAsia="ar-SA"/>
        </w:rPr>
        <w:lastRenderedPageBreak/>
        <w:t>Radiodifusión, publicado en el Diario Oficial de la Federación el 24 de julio de 2015;</w:t>
      </w:r>
      <w:r w:rsidRPr="007E1ED1">
        <w:rPr>
          <w:rFonts w:ascii="ITC Avant Garde" w:hAnsi="ITC Avant Garde" w:cs="Tahoma"/>
          <w:bCs/>
          <w:color w:val="000000"/>
          <w:lang w:eastAsia="es-MX"/>
        </w:rPr>
        <w:t xml:space="preserve"> 3, 13, </w:t>
      </w:r>
      <w:r w:rsidRPr="007E1ED1">
        <w:rPr>
          <w:rFonts w:ascii="ITC Avant Garde" w:eastAsia="Times New Roman" w:hAnsi="ITC Avant Garde"/>
          <w:bCs/>
          <w:kern w:val="1"/>
          <w:lang w:eastAsia="ar-SA"/>
        </w:rPr>
        <w:t xml:space="preserve">35 fracción I, 36, 38 y 57 fracción I de la Ley Federal de Procedimiento Administrativo, y </w:t>
      </w:r>
      <w:r w:rsidRPr="007E1ED1">
        <w:rPr>
          <w:rFonts w:ascii="ITC Avant Garde" w:eastAsia="Times New Roman" w:hAnsi="ITC Avant Garde"/>
          <w:lang w:eastAsia="es-ES"/>
        </w:rPr>
        <w:t xml:space="preserve">1, 4 fracción I, 6 fracciones I y XXXVII, 32 y 34 fracción I del </w:t>
      </w:r>
      <w:r w:rsidRPr="007E1ED1">
        <w:rPr>
          <w:rFonts w:ascii="ITC Avant Garde" w:hAnsi="ITC Avant Garde" w:cs="Arial"/>
          <w:kern w:val="1"/>
          <w:lang w:eastAsia="ar-SA"/>
        </w:rPr>
        <w:t>Estatuto Orgánico</w:t>
      </w:r>
      <w:r w:rsidRPr="007E1ED1">
        <w:rPr>
          <w:rFonts w:ascii="ITC Avant Garde" w:eastAsia="Times New Roman" w:hAnsi="ITC Avant Garde"/>
          <w:lang w:eastAsia="es-ES"/>
        </w:rPr>
        <w:t xml:space="preserve"> del Instituto Federal de Telecomunicaciones</w:t>
      </w:r>
      <w:r w:rsidRPr="007E1ED1">
        <w:rPr>
          <w:rFonts w:ascii="ITC Avant Garde" w:hAnsi="ITC Avant Garde" w:cs="Tahoma"/>
          <w:bCs/>
          <w:color w:val="000000"/>
          <w:lang w:eastAsia="es-MX"/>
        </w:rPr>
        <w:t>, este órgano autónomo emite los siguientes:</w:t>
      </w:r>
    </w:p>
    <w:p w:rsidR="007D367C" w:rsidRPr="00D238BC" w:rsidRDefault="00EB2296" w:rsidP="00D238BC">
      <w:pPr>
        <w:pStyle w:val="Ttulo2"/>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RESOLUTIVOS</w:t>
      </w:r>
    </w:p>
    <w:p w:rsidR="007D367C" w:rsidRDefault="000C6315" w:rsidP="007D367C">
      <w:pPr>
        <w:suppressAutoHyphens/>
        <w:spacing w:before="240"/>
        <w:ind w:right="-62"/>
        <w:jc w:val="both"/>
        <w:rPr>
          <w:rFonts w:ascii="ITC Avant Garde" w:eastAsia="Times New Roman" w:hAnsi="ITC Avant Garde"/>
          <w:bCs/>
          <w:kern w:val="1"/>
          <w:lang w:eastAsia="ar-SA"/>
        </w:rPr>
      </w:pPr>
      <w:r w:rsidRPr="007E1ED1">
        <w:rPr>
          <w:rFonts w:ascii="ITC Avant Garde" w:eastAsia="Times New Roman" w:hAnsi="ITC Avant Garde"/>
          <w:b/>
          <w:bCs/>
          <w:kern w:val="1"/>
          <w:lang w:eastAsia="ar-SA"/>
        </w:rPr>
        <w:t xml:space="preserve">PRIMERO.- </w:t>
      </w:r>
      <w:r w:rsidRPr="007E1ED1">
        <w:rPr>
          <w:rFonts w:ascii="ITC Avant Garde" w:eastAsia="Times New Roman" w:hAnsi="ITC Avant Garde"/>
          <w:bCs/>
          <w:kern w:val="1"/>
          <w:lang w:eastAsia="ar-SA"/>
        </w:rPr>
        <w:t xml:space="preserve">Se </w:t>
      </w:r>
      <w:r w:rsidR="00FE326F">
        <w:rPr>
          <w:rFonts w:ascii="ITC Avant Garde" w:eastAsia="Times New Roman" w:hAnsi="ITC Avant Garde"/>
          <w:bCs/>
          <w:kern w:val="1"/>
          <w:lang w:eastAsia="ar-SA"/>
        </w:rPr>
        <w:t xml:space="preserve">autoriza a los Permisionarios señalados en el </w:t>
      </w:r>
      <w:r w:rsidR="00FE326F">
        <w:rPr>
          <w:rFonts w:ascii="ITC Avant Garde" w:eastAsia="Times New Roman" w:hAnsi="ITC Avant Garde"/>
          <w:b/>
          <w:bCs/>
          <w:kern w:val="1"/>
          <w:lang w:eastAsia="ar-SA"/>
        </w:rPr>
        <w:t xml:space="preserve">Anexo 1 </w:t>
      </w:r>
      <w:r w:rsidR="00FE326F">
        <w:rPr>
          <w:rFonts w:ascii="ITC Avant Garde" w:eastAsia="Times New Roman" w:hAnsi="ITC Avant Garde"/>
          <w:bCs/>
          <w:kern w:val="1"/>
          <w:lang w:eastAsia="ar-SA"/>
        </w:rPr>
        <w:t>de la presente Resolución, la t</w:t>
      </w:r>
      <w:r w:rsidRPr="007E1ED1">
        <w:rPr>
          <w:rFonts w:ascii="ITC Avant Garde" w:eastAsia="Times New Roman" w:hAnsi="ITC Avant Garde"/>
          <w:bCs/>
          <w:kern w:val="1"/>
          <w:lang w:eastAsia="ar-SA"/>
        </w:rPr>
        <w:t>ransición al régimen de concesión para uso público</w:t>
      </w:r>
      <w:r w:rsidR="00FE326F">
        <w:rPr>
          <w:rFonts w:ascii="ITC Avant Garde" w:eastAsia="Times New Roman" w:hAnsi="ITC Avant Garde"/>
          <w:bCs/>
          <w:kern w:val="1"/>
          <w:lang w:eastAsia="ar-SA"/>
        </w:rPr>
        <w:t xml:space="preserve"> previsto en la Ley Federal de Telecomunicaciones y Radiodifusión</w:t>
      </w:r>
      <w:r w:rsidR="00F0598B" w:rsidRPr="007E1ED1">
        <w:rPr>
          <w:rFonts w:ascii="ITC Avant Garde" w:eastAsia="Times New Roman" w:hAnsi="ITC Avant Garde"/>
          <w:bCs/>
          <w:kern w:val="1"/>
          <w:lang w:eastAsia="ar-SA"/>
        </w:rPr>
        <w:t>.</w:t>
      </w:r>
    </w:p>
    <w:p w:rsidR="007D367C" w:rsidRDefault="000C6315" w:rsidP="007D367C">
      <w:pPr>
        <w:suppressAutoHyphens/>
        <w:spacing w:before="240"/>
        <w:ind w:right="-62"/>
        <w:jc w:val="both"/>
        <w:rPr>
          <w:rFonts w:ascii="ITC Avant Garde" w:hAnsi="ITC Avant Garde"/>
          <w:color w:val="000000"/>
        </w:rPr>
      </w:pPr>
      <w:r w:rsidRPr="007E1ED1">
        <w:rPr>
          <w:rFonts w:ascii="ITC Avant Garde" w:eastAsia="Times New Roman" w:hAnsi="ITC Avant Garde"/>
          <w:b/>
          <w:bCs/>
          <w:kern w:val="1"/>
          <w:lang w:eastAsia="ar-SA"/>
        </w:rPr>
        <w:t xml:space="preserve">SEGUNDO.- </w:t>
      </w:r>
      <w:r w:rsidR="00FE326F">
        <w:rPr>
          <w:rFonts w:ascii="ITC Avant Garde" w:eastAsia="Times New Roman" w:hAnsi="ITC Avant Garde"/>
          <w:bCs/>
          <w:kern w:val="1"/>
          <w:lang w:eastAsia="ar-SA"/>
        </w:rPr>
        <w:t>Para efectos de lo dispuesto en el Resolutivo Primero, s</w:t>
      </w:r>
      <w:r w:rsidRPr="007E1ED1">
        <w:rPr>
          <w:rFonts w:ascii="ITC Avant Garde" w:eastAsia="Times New Roman" w:hAnsi="ITC Avant Garde"/>
          <w:bCs/>
          <w:kern w:val="1"/>
          <w:lang w:eastAsia="ar-SA"/>
        </w:rPr>
        <w:t xml:space="preserve">e otorga </w:t>
      </w:r>
      <w:r w:rsidRPr="007E1ED1">
        <w:rPr>
          <w:rFonts w:ascii="ITC Avant Garde" w:hAnsi="ITC Avant Garde"/>
          <w:color w:val="000000"/>
        </w:rPr>
        <w:t>a favor de</w:t>
      </w:r>
      <w:r w:rsidR="00F0598B" w:rsidRPr="007E1ED1">
        <w:rPr>
          <w:rFonts w:ascii="ITC Avant Garde" w:hAnsi="ITC Avant Garde"/>
          <w:color w:val="000000"/>
        </w:rPr>
        <w:t xml:space="preserve"> </w:t>
      </w:r>
      <w:r w:rsidRPr="007E1ED1">
        <w:rPr>
          <w:rFonts w:ascii="ITC Avant Garde" w:hAnsi="ITC Avant Garde"/>
          <w:color w:val="000000"/>
        </w:rPr>
        <w:t>l</w:t>
      </w:r>
      <w:r w:rsidR="00F0598B" w:rsidRPr="007E1ED1">
        <w:rPr>
          <w:rFonts w:ascii="ITC Avant Garde" w:hAnsi="ITC Avant Garde"/>
          <w:color w:val="000000"/>
        </w:rPr>
        <w:t>os</w:t>
      </w:r>
      <w:r w:rsidRPr="007E1ED1">
        <w:rPr>
          <w:rFonts w:ascii="ITC Avant Garde" w:hAnsi="ITC Avant Garde"/>
          <w:color w:val="000000"/>
        </w:rPr>
        <w:t xml:space="preserve"> </w:t>
      </w:r>
      <w:r w:rsidR="00641BDD">
        <w:rPr>
          <w:rFonts w:ascii="ITC Avant Garde" w:hAnsi="ITC Avant Garde"/>
          <w:color w:val="000000"/>
        </w:rPr>
        <w:t xml:space="preserve">siguientes </w:t>
      </w:r>
      <w:r w:rsidR="007A663B">
        <w:rPr>
          <w:rFonts w:ascii="ITC Avant Garde" w:hAnsi="ITC Avant Garde"/>
          <w:color w:val="000000"/>
        </w:rPr>
        <w:t>solicitantes</w:t>
      </w:r>
      <w:r w:rsidR="00FE326F">
        <w:rPr>
          <w:rFonts w:ascii="ITC Avant Garde" w:hAnsi="ITC Avant Garde"/>
          <w:color w:val="000000"/>
        </w:rPr>
        <w:t>,</w:t>
      </w:r>
      <w:r w:rsidRPr="007E1ED1">
        <w:rPr>
          <w:rFonts w:ascii="ITC Avant Garde" w:hAnsi="ITC Avant Garde"/>
          <w:color w:val="000000"/>
        </w:rPr>
        <w:t xml:space="preserve"> </w:t>
      </w:r>
      <w:r w:rsidRPr="007E1ED1">
        <w:rPr>
          <w:rFonts w:ascii="ITC Avant Garde" w:eastAsia="Times New Roman" w:hAnsi="ITC Avant Garde"/>
          <w:bCs/>
          <w:noProof/>
          <w:kern w:val="1"/>
          <w:lang w:val="es-ES" w:eastAsia="ar-SA"/>
        </w:rPr>
        <w:t xml:space="preserve">una concesión </w:t>
      </w:r>
      <w:r w:rsidR="00677499">
        <w:rPr>
          <w:rFonts w:ascii="ITC Avant Garde" w:eastAsia="Times New Roman" w:hAnsi="ITC Avant Garde"/>
          <w:bCs/>
          <w:noProof/>
          <w:kern w:val="1"/>
          <w:lang w:val="es-ES" w:eastAsia="ar-SA"/>
        </w:rPr>
        <w:t>para</w:t>
      </w:r>
      <w:r w:rsidR="00FE326F">
        <w:rPr>
          <w:rFonts w:ascii="ITC Avant Garde" w:eastAsia="Times New Roman" w:hAnsi="ITC Avant Garde"/>
          <w:bCs/>
          <w:noProof/>
          <w:kern w:val="1"/>
          <w:lang w:val="es-ES" w:eastAsia="ar-SA"/>
        </w:rPr>
        <w:t xml:space="preserve"> uso público </w:t>
      </w:r>
      <w:r w:rsidRPr="007E1ED1">
        <w:rPr>
          <w:rFonts w:ascii="ITC Avant Garde" w:eastAsia="Times New Roman" w:hAnsi="ITC Avant Garde"/>
          <w:lang w:val="es-ES_tradnl" w:eastAsia="es-ES"/>
        </w:rPr>
        <w:t>para usar y aprovechar bandas de frecuencia</w:t>
      </w:r>
      <w:r w:rsidR="00854C5D">
        <w:rPr>
          <w:rFonts w:ascii="ITC Avant Garde" w:eastAsia="Times New Roman" w:hAnsi="ITC Avant Garde"/>
          <w:lang w:val="es-ES_tradnl" w:eastAsia="es-ES"/>
        </w:rPr>
        <w:t>s</w:t>
      </w:r>
      <w:r w:rsidRPr="007E1ED1">
        <w:rPr>
          <w:rFonts w:ascii="ITC Avant Garde" w:eastAsia="Times New Roman" w:hAnsi="ITC Avant Garde"/>
          <w:lang w:val="es-ES_tradnl" w:eastAsia="es-ES"/>
        </w:rPr>
        <w:t xml:space="preserve"> del espectro radioeléctrico</w:t>
      </w:r>
      <w:r w:rsidRPr="007E1ED1">
        <w:rPr>
          <w:rFonts w:ascii="ITC Avant Garde" w:eastAsia="Times New Roman" w:hAnsi="ITC Avant Garde"/>
          <w:b/>
          <w:lang w:val="es-ES_tradnl" w:eastAsia="es-ES"/>
        </w:rPr>
        <w:t xml:space="preserve"> </w:t>
      </w:r>
      <w:r w:rsidRPr="007E1ED1">
        <w:rPr>
          <w:rFonts w:ascii="ITC Avant Garde" w:hAnsi="ITC Avant Garde"/>
          <w:color w:val="000000"/>
        </w:rPr>
        <w:t>para la prestación del servicio público</w:t>
      </w:r>
      <w:r w:rsidR="00CE6D13">
        <w:rPr>
          <w:rFonts w:ascii="ITC Avant Garde" w:hAnsi="ITC Avant Garde"/>
          <w:color w:val="000000"/>
        </w:rPr>
        <w:t xml:space="preserve"> de</w:t>
      </w:r>
      <w:r w:rsidRPr="007E1ED1">
        <w:rPr>
          <w:rFonts w:ascii="ITC Avant Garde" w:hAnsi="ITC Avant Garde"/>
          <w:color w:val="000000"/>
        </w:rPr>
        <w:t xml:space="preserve"> </w:t>
      </w:r>
      <w:r w:rsidR="00CF4B3A">
        <w:rPr>
          <w:rFonts w:ascii="ITC Avant Garde" w:hAnsi="ITC Avant Garde"/>
          <w:color w:val="000000"/>
        </w:rPr>
        <w:t xml:space="preserve">radiodifusión sonora en frecuencia </w:t>
      </w:r>
      <w:r w:rsidR="00CF4B3A" w:rsidRPr="00AA1B32">
        <w:rPr>
          <w:rFonts w:ascii="ITC Avant Garde" w:hAnsi="ITC Avant Garde"/>
          <w:color w:val="000000"/>
        </w:rPr>
        <w:t>modulada</w:t>
      </w:r>
      <w:r w:rsidR="006E5E7E" w:rsidRPr="00AA1B32">
        <w:rPr>
          <w:rFonts w:ascii="ITC Avant Garde" w:hAnsi="ITC Avant Garde"/>
          <w:color w:val="000000"/>
        </w:rPr>
        <w:t xml:space="preserve"> </w:t>
      </w:r>
      <w:r w:rsidRPr="00AA1B32">
        <w:rPr>
          <w:rFonts w:ascii="ITC Avant Garde" w:eastAsia="Times New Roman" w:hAnsi="ITC Avant Garde"/>
          <w:bCs/>
          <w:kern w:val="1"/>
          <w:lang w:val="es-ES" w:eastAsia="ar-SA"/>
        </w:rPr>
        <w:t>a través de</w:t>
      </w:r>
      <w:r w:rsidR="00CE6D13">
        <w:rPr>
          <w:rFonts w:ascii="ITC Avant Garde" w:eastAsia="Times New Roman" w:hAnsi="ITC Avant Garde"/>
          <w:bCs/>
          <w:kern w:val="1"/>
          <w:lang w:val="es-ES" w:eastAsia="ar-SA"/>
        </w:rPr>
        <w:t xml:space="preserve"> </w:t>
      </w:r>
      <w:r w:rsidRPr="007E1ED1">
        <w:rPr>
          <w:rFonts w:ascii="ITC Avant Garde" w:eastAsia="Times New Roman" w:hAnsi="ITC Avant Garde"/>
          <w:bCs/>
          <w:kern w:val="1"/>
          <w:lang w:val="es-ES" w:eastAsia="ar-SA"/>
        </w:rPr>
        <w:t>l</w:t>
      </w:r>
      <w:r w:rsidR="00CE6D13">
        <w:rPr>
          <w:rFonts w:ascii="ITC Avant Garde" w:eastAsia="Times New Roman" w:hAnsi="ITC Avant Garde"/>
          <w:bCs/>
          <w:kern w:val="1"/>
          <w:lang w:val="es-ES" w:eastAsia="ar-SA"/>
        </w:rPr>
        <w:t>a</w:t>
      </w:r>
      <w:r w:rsidRPr="007E1ED1">
        <w:rPr>
          <w:rFonts w:ascii="ITC Avant Garde" w:eastAsia="Times New Roman" w:hAnsi="ITC Avant Garde"/>
          <w:bCs/>
          <w:kern w:val="1"/>
          <w:lang w:val="es-ES" w:eastAsia="ar-SA"/>
        </w:rPr>
        <w:t xml:space="preserve"> </w:t>
      </w:r>
      <w:r w:rsidR="00CE6D13">
        <w:rPr>
          <w:rFonts w:ascii="ITC Avant Garde" w:eastAsia="Times New Roman" w:hAnsi="ITC Avant Garde"/>
          <w:bCs/>
          <w:noProof/>
          <w:kern w:val="1"/>
          <w:lang w:val="es-ES" w:eastAsia="ar-SA"/>
        </w:rPr>
        <w:t>frecuencia</w:t>
      </w:r>
      <w:r w:rsidR="00C21A07" w:rsidRPr="007E1ED1">
        <w:rPr>
          <w:rFonts w:ascii="ITC Avant Garde" w:eastAsia="Times New Roman" w:hAnsi="ITC Avant Garde"/>
          <w:bCs/>
          <w:kern w:val="1"/>
          <w:lang w:val="es-ES" w:eastAsia="ar-SA"/>
        </w:rPr>
        <w:t xml:space="preserve">, </w:t>
      </w:r>
      <w:r w:rsidRPr="007E1ED1">
        <w:rPr>
          <w:rFonts w:ascii="ITC Avant Garde" w:eastAsia="Times New Roman" w:hAnsi="ITC Avant Garde"/>
          <w:bCs/>
          <w:kern w:val="1"/>
          <w:lang w:val="es-ES" w:eastAsia="ar-SA"/>
        </w:rPr>
        <w:t xml:space="preserve">distintivo de llamada, cobertura y </w:t>
      </w:r>
      <w:r w:rsidRPr="007E1ED1">
        <w:rPr>
          <w:rFonts w:ascii="ITC Avant Garde" w:hAnsi="ITC Avant Garde"/>
          <w:color w:val="000000"/>
        </w:rPr>
        <w:t>vigencia</w:t>
      </w:r>
      <w:r w:rsidR="00C21A07" w:rsidRPr="007E1ED1">
        <w:rPr>
          <w:rFonts w:ascii="ITC Avant Garde" w:hAnsi="ITC Avant Garde"/>
          <w:color w:val="000000"/>
        </w:rPr>
        <w:t xml:space="preserve"> indicados en </w:t>
      </w:r>
      <w:r w:rsidR="00FE326F">
        <w:rPr>
          <w:rFonts w:ascii="ITC Avant Garde" w:hAnsi="ITC Avant Garde"/>
          <w:color w:val="000000"/>
        </w:rPr>
        <w:t>e</w:t>
      </w:r>
      <w:r w:rsidRPr="007E1ED1">
        <w:rPr>
          <w:rFonts w:ascii="ITC Avant Garde" w:hAnsi="ITC Avant Garde"/>
          <w:color w:val="000000"/>
        </w:rPr>
        <w:t xml:space="preserve">l </w:t>
      </w:r>
      <w:r w:rsidRPr="00857211">
        <w:rPr>
          <w:rFonts w:ascii="ITC Avant Garde" w:hAnsi="ITC Avant Garde"/>
          <w:b/>
          <w:color w:val="000000"/>
        </w:rPr>
        <w:t>Anexo</w:t>
      </w:r>
      <w:r w:rsidR="00FE326F" w:rsidRPr="00857211">
        <w:rPr>
          <w:rFonts w:ascii="ITC Avant Garde" w:hAnsi="ITC Avant Garde"/>
          <w:b/>
          <w:color w:val="000000"/>
        </w:rPr>
        <w:t xml:space="preserve"> 1</w:t>
      </w:r>
      <w:r w:rsidR="00FE326F">
        <w:rPr>
          <w:rFonts w:ascii="ITC Avant Garde" w:hAnsi="ITC Avant Garde"/>
          <w:color w:val="000000"/>
        </w:rPr>
        <w:t>.</w:t>
      </w:r>
    </w:p>
    <w:tbl>
      <w:tblPr>
        <w:tblStyle w:val="Tablaconcuadrcula"/>
        <w:tblW w:w="9394" w:type="dxa"/>
        <w:tblInd w:w="0" w:type="dxa"/>
        <w:tblLook w:val="04A0" w:firstRow="1" w:lastRow="0" w:firstColumn="1" w:lastColumn="0" w:noHBand="0" w:noVBand="1"/>
        <w:tblCaption w:val="Concesiones aprobadas"/>
        <w:tblDescription w:val="En una tabla de 7 columnas se proporcionan los datos técnicos de 2 concesionarios que tuvieron aprobada su concesión."/>
      </w:tblPr>
      <w:tblGrid>
        <w:gridCol w:w="918"/>
        <w:gridCol w:w="2194"/>
        <w:gridCol w:w="1152"/>
        <w:gridCol w:w="951"/>
        <w:gridCol w:w="1297"/>
        <w:gridCol w:w="1255"/>
        <w:gridCol w:w="1627"/>
      </w:tblGrid>
      <w:tr w:rsidR="006364D8" w:rsidRPr="006364D8" w:rsidTr="007D367C">
        <w:trPr>
          <w:trHeight w:val="496"/>
          <w:tblHeader/>
        </w:trPr>
        <w:tc>
          <w:tcPr>
            <w:tcW w:w="524" w:type="dxa"/>
            <w:shd w:val="clear" w:color="auto" w:fill="BFBFBF" w:themeFill="background1" w:themeFillShade="BF"/>
            <w:vAlign w:val="center"/>
          </w:tcPr>
          <w:p w:rsidR="006364D8" w:rsidRDefault="007D367C"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Número</w:t>
            </w:r>
          </w:p>
        </w:tc>
        <w:tc>
          <w:tcPr>
            <w:tcW w:w="2362" w:type="dxa"/>
            <w:shd w:val="clear" w:color="auto" w:fill="BFBFBF" w:themeFill="background1" w:themeFillShade="BF"/>
            <w:vAlign w:val="center"/>
            <w:hideMark/>
          </w:tcPr>
          <w:p w:rsidR="006364D8" w:rsidRPr="00641BDD"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Concesionarios</w:t>
            </w:r>
          </w:p>
        </w:tc>
        <w:tc>
          <w:tcPr>
            <w:tcW w:w="1198" w:type="dxa"/>
            <w:shd w:val="clear" w:color="auto" w:fill="BFBFBF" w:themeFill="background1" w:themeFillShade="BF"/>
            <w:vAlign w:val="center"/>
          </w:tcPr>
          <w:p w:rsidR="006364D8" w:rsidRPr="00641BDD"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Distintivo</w:t>
            </w:r>
          </w:p>
        </w:tc>
        <w:tc>
          <w:tcPr>
            <w:tcW w:w="969" w:type="dxa"/>
            <w:shd w:val="clear" w:color="auto" w:fill="BFBFBF" w:themeFill="background1" w:themeFillShade="BF"/>
            <w:vAlign w:val="center"/>
          </w:tcPr>
          <w:p w:rsidR="006364D8"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Servicio</w:t>
            </w:r>
          </w:p>
        </w:tc>
        <w:tc>
          <w:tcPr>
            <w:tcW w:w="1321" w:type="dxa"/>
            <w:shd w:val="clear" w:color="auto" w:fill="BFBFBF" w:themeFill="background1" w:themeFillShade="BF"/>
            <w:vAlign w:val="center"/>
          </w:tcPr>
          <w:p w:rsidR="006364D8" w:rsidRPr="00641BDD"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Frecuencia</w:t>
            </w:r>
          </w:p>
        </w:tc>
        <w:tc>
          <w:tcPr>
            <w:tcW w:w="1291" w:type="dxa"/>
            <w:shd w:val="clear" w:color="auto" w:fill="BFBFBF" w:themeFill="background1" w:themeFillShade="BF"/>
            <w:vAlign w:val="center"/>
          </w:tcPr>
          <w:p w:rsidR="006364D8" w:rsidRPr="00641BDD"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Población principal a servir</w:t>
            </w:r>
          </w:p>
        </w:tc>
        <w:tc>
          <w:tcPr>
            <w:tcW w:w="1729" w:type="dxa"/>
            <w:shd w:val="clear" w:color="auto" w:fill="BFBFBF" w:themeFill="background1" w:themeFillShade="BF"/>
            <w:vAlign w:val="center"/>
          </w:tcPr>
          <w:p w:rsidR="006364D8" w:rsidRPr="00641BDD" w:rsidRDefault="00246B05"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Vigencia título de concesión  de bandas de frecuencias</w:t>
            </w:r>
          </w:p>
        </w:tc>
      </w:tr>
      <w:tr w:rsidR="006364D8" w:rsidRPr="006364D8" w:rsidTr="007D367C">
        <w:trPr>
          <w:trHeight w:val="496"/>
        </w:trPr>
        <w:tc>
          <w:tcPr>
            <w:tcW w:w="524"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1</w:t>
            </w:r>
          </w:p>
        </w:tc>
        <w:tc>
          <w:tcPr>
            <w:tcW w:w="2362" w:type="dxa"/>
            <w:hideMark/>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XHTOR Radio T</w:t>
            </w:r>
            <w:r w:rsidRPr="006364D8">
              <w:rPr>
                <w:rFonts w:ascii="ITC Avant Garde" w:eastAsia="Times New Roman" w:hAnsi="ITC Avant Garde"/>
                <w:b/>
                <w:bCs/>
                <w:color w:val="000000"/>
                <w:sz w:val="18"/>
                <w:szCs w:val="18"/>
                <w:lang w:eastAsia="es-MX"/>
              </w:rPr>
              <w:t>orreón</w:t>
            </w:r>
          </w:p>
        </w:tc>
        <w:tc>
          <w:tcPr>
            <w:tcW w:w="1198"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XHTOR</w:t>
            </w:r>
          </w:p>
        </w:tc>
        <w:tc>
          <w:tcPr>
            <w:tcW w:w="969"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Radio FM</w:t>
            </w:r>
          </w:p>
        </w:tc>
        <w:tc>
          <w:tcPr>
            <w:tcW w:w="1321"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sidRPr="006364D8">
              <w:rPr>
                <w:rFonts w:ascii="ITC Avant Garde" w:eastAsia="Times New Roman" w:hAnsi="ITC Avant Garde"/>
                <w:b/>
                <w:bCs/>
                <w:color w:val="000000"/>
                <w:sz w:val="18"/>
                <w:szCs w:val="18"/>
                <w:lang w:eastAsia="es-MX"/>
              </w:rPr>
              <w:t>96.3 MHz</w:t>
            </w:r>
          </w:p>
        </w:tc>
        <w:tc>
          <w:tcPr>
            <w:tcW w:w="1291"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t>Torreón, Coahuila</w:t>
            </w:r>
          </w:p>
        </w:tc>
        <w:tc>
          <w:tcPr>
            <w:tcW w:w="1729" w:type="dxa"/>
          </w:tcPr>
          <w:p w:rsidR="006364D8" w:rsidRPr="006364D8" w:rsidRDefault="006364D8" w:rsidP="007D367C">
            <w:pPr>
              <w:spacing w:after="0" w:line="240" w:lineRule="auto"/>
              <w:jc w:val="center"/>
              <w:rPr>
                <w:rFonts w:ascii="ITC Avant Garde" w:eastAsia="Times New Roman" w:hAnsi="ITC Avant Garde"/>
                <w:b/>
                <w:bCs/>
                <w:color w:val="000000"/>
                <w:sz w:val="18"/>
                <w:szCs w:val="18"/>
                <w:lang w:eastAsia="es-MX"/>
              </w:rPr>
            </w:pPr>
            <w:r w:rsidRPr="006364D8">
              <w:rPr>
                <w:rFonts w:ascii="ITC Avant Garde" w:eastAsia="Times New Roman" w:hAnsi="ITC Avant Garde"/>
                <w:b/>
                <w:bCs/>
                <w:color w:val="000000"/>
                <w:sz w:val="18"/>
                <w:szCs w:val="18"/>
                <w:lang w:eastAsia="es-MX"/>
              </w:rPr>
              <w:t>Hasta el 29 de abril de 2025</w:t>
            </w:r>
          </w:p>
        </w:tc>
      </w:tr>
      <w:tr w:rsidR="006364D8" w:rsidRPr="006364D8" w:rsidTr="007D367C">
        <w:trPr>
          <w:trHeight w:val="496"/>
        </w:trPr>
        <w:tc>
          <w:tcPr>
            <w:tcW w:w="524" w:type="dxa"/>
          </w:tcPr>
          <w:p w:rsidR="006364D8" w:rsidRPr="006364D8" w:rsidRDefault="006364D8" w:rsidP="007D367C">
            <w:pPr>
              <w:spacing w:after="0" w:line="240" w:lineRule="auto"/>
              <w:jc w:val="center"/>
              <w:rPr>
                <w:rFonts w:ascii="ITC Avant Garde" w:hAnsi="ITC Avant Garde"/>
                <w:color w:val="000000"/>
                <w:sz w:val="18"/>
                <w:szCs w:val="18"/>
              </w:rPr>
            </w:pPr>
            <w:r>
              <w:rPr>
                <w:rFonts w:ascii="ITC Avant Garde" w:hAnsi="ITC Avant Garde"/>
                <w:color w:val="000000"/>
                <w:sz w:val="18"/>
                <w:szCs w:val="18"/>
              </w:rPr>
              <w:t>2</w:t>
            </w:r>
          </w:p>
        </w:tc>
        <w:tc>
          <w:tcPr>
            <w:tcW w:w="2362" w:type="dxa"/>
          </w:tcPr>
          <w:p w:rsidR="006364D8" w:rsidRPr="006364D8" w:rsidRDefault="006364D8" w:rsidP="007D367C">
            <w:pPr>
              <w:spacing w:after="0" w:line="240" w:lineRule="auto"/>
              <w:jc w:val="center"/>
              <w:rPr>
                <w:rFonts w:ascii="ITC Avant Garde" w:hAnsi="ITC Avant Garde"/>
                <w:color w:val="000000"/>
                <w:sz w:val="18"/>
                <w:szCs w:val="18"/>
              </w:rPr>
            </w:pPr>
            <w:r w:rsidRPr="006364D8">
              <w:rPr>
                <w:rFonts w:ascii="ITC Avant Garde" w:hAnsi="ITC Avant Garde"/>
                <w:color w:val="000000"/>
                <w:sz w:val="18"/>
                <w:szCs w:val="18"/>
              </w:rPr>
              <w:t xml:space="preserve">Instituto </w:t>
            </w:r>
            <w:r>
              <w:rPr>
                <w:rFonts w:ascii="ITC Avant Garde" w:hAnsi="ITC Avant Garde"/>
                <w:color w:val="000000"/>
                <w:sz w:val="18"/>
                <w:szCs w:val="18"/>
              </w:rPr>
              <w:t>T</w:t>
            </w:r>
            <w:r w:rsidRPr="006364D8">
              <w:rPr>
                <w:rFonts w:ascii="ITC Avant Garde" w:hAnsi="ITC Avant Garde"/>
                <w:color w:val="000000"/>
                <w:sz w:val="18"/>
                <w:szCs w:val="18"/>
              </w:rPr>
              <w:t xml:space="preserve">ecnológico </w:t>
            </w:r>
            <w:r>
              <w:rPr>
                <w:rFonts w:ascii="ITC Avant Garde" w:hAnsi="ITC Avant Garde"/>
                <w:color w:val="000000"/>
                <w:sz w:val="18"/>
                <w:szCs w:val="18"/>
              </w:rPr>
              <w:t>S</w:t>
            </w:r>
            <w:r w:rsidRPr="006364D8">
              <w:rPr>
                <w:rFonts w:ascii="ITC Avant Garde" w:hAnsi="ITC Avant Garde"/>
                <w:color w:val="000000"/>
                <w:sz w:val="18"/>
                <w:szCs w:val="18"/>
              </w:rPr>
              <w:t xml:space="preserve">uperior de </w:t>
            </w:r>
            <w:r>
              <w:rPr>
                <w:rFonts w:ascii="ITC Avant Garde" w:hAnsi="ITC Avant Garde"/>
                <w:color w:val="000000"/>
                <w:sz w:val="18"/>
                <w:szCs w:val="18"/>
              </w:rPr>
              <w:t>C</w:t>
            </w:r>
            <w:r w:rsidRPr="006364D8">
              <w:rPr>
                <w:rFonts w:ascii="ITC Avant Garde" w:hAnsi="ITC Avant Garde"/>
                <w:color w:val="000000"/>
                <w:sz w:val="18"/>
                <w:szCs w:val="18"/>
              </w:rPr>
              <w:t>ananea</w:t>
            </w:r>
          </w:p>
        </w:tc>
        <w:tc>
          <w:tcPr>
            <w:tcW w:w="1198" w:type="dxa"/>
          </w:tcPr>
          <w:p w:rsidR="006364D8" w:rsidRPr="006364D8" w:rsidRDefault="006364D8" w:rsidP="007D367C">
            <w:pPr>
              <w:spacing w:after="0" w:line="240" w:lineRule="auto"/>
              <w:jc w:val="center"/>
              <w:rPr>
                <w:rFonts w:ascii="ITC Avant Garde" w:hAnsi="ITC Avant Garde"/>
                <w:color w:val="000000"/>
                <w:sz w:val="18"/>
                <w:szCs w:val="18"/>
              </w:rPr>
            </w:pPr>
            <w:r>
              <w:rPr>
                <w:rFonts w:ascii="ITC Avant Garde" w:hAnsi="ITC Avant Garde"/>
                <w:color w:val="000000"/>
                <w:sz w:val="18"/>
                <w:szCs w:val="18"/>
              </w:rPr>
              <w:t>XHTSC</w:t>
            </w:r>
          </w:p>
        </w:tc>
        <w:tc>
          <w:tcPr>
            <w:tcW w:w="969" w:type="dxa"/>
          </w:tcPr>
          <w:p w:rsidR="006364D8" w:rsidRPr="006364D8" w:rsidRDefault="006364D8" w:rsidP="007D367C">
            <w:pPr>
              <w:spacing w:after="0" w:line="240" w:lineRule="auto"/>
              <w:jc w:val="center"/>
              <w:rPr>
                <w:rFonts w:ascii="ITC Avant Garde" w:hAnsi="ITC Avant Garde"/>
                <w:color w:val="000000"/>
                <w:sz w:val="18"/>
                <w:szCs w:val="18"/>
              </w:rPr>
            </w:pPr>
            <w:r>
              <w:rPr>
                <w:rFonts w:ascii="ITC Avant Garde" w:hAnsi="ITC Avant Garde"/>
                <w:color w:val="000000"/>
                <w:sz w:val="18"/>
                <w:szCs w:val="18"/>
              </w:rPr>
              <w:t>Radio FM</w:t>
            </w:r>
          </w:p>
        </w:tc>
        <w:tc>
          <w:tcPr>
            <w:tcW w:w="1321" w:type="dxa"/>
          </w:tcPr>
          <w:p w:rsidR="006364D8" w:rsidRPr="006364D8" w:rsidRDefault="006364D8" w:rsidP="007D367C">
            <w:pPr>
              <w:spacing w:after="0" w:line="240" w:lineRule="auto"/>
              <w:jc w:val="center"/>
              <w:rPr>
                <w:rFonts w:ascii="ITC Avant Garde" w:hAnsi="ITC Avant Garde"/>
                <w:color w:val="000000"/>
                <w:sz w:val="18"/>
                <w:szCs w:val="18"/>
              </w:rPr>
            </w:pPr>
            <w:r w:rsidRPr="006364D8">
              <w:rPr>
                <w:rFonts w:ascii="ITC Avant Garde" w:hAnsi="ITC Avant Garde"/>
                <w:color w:val="000000"/>
                <w:sz w:val="18"/>
                <w:szCs w:val="18"/>
              </w:rPr>
              <w:t>102.3 MHz</w:t>
            </w:r>
          </w:p>
        </w:tc>
        <w:tc>
          <w:tcPr>
            <w:tcW w:w="1291" w:type="dxa"/>
          </w:tcPr>
          <w:p w:rsidR="006364D8" w:rsidRPr="006364D8" w:rsidRDefault="006364D8" w:rsidP="007D367C">
            <w:pPr>
              <w:spacing w:after="0" w:line="240" w:lineRule="auto"/>
              <w:jc w:val="center"/>
              <w:rPr>
                <w:rFonts w:ascii="ITC Avant Garde" w:hAnsi="ITC Avant Garde"/>
                <w:color w:val="000000"/>
                <w:sz w:val="18"/>
                <w:szCs w:val="18"/>
              </w:rPr>
            </w:pPr>
            <w:r>
              <w:rPr>
                <w:rFonts w:ascii="ITC Avant Garde" w:hAnsi="ITC Avant Garde"/>
                <w:color w:val="000000"/>
                <w:sz w:val="18"/>
                <w:szCs w:val="18"/>
              </w:rPr>
              <w:t xml:space="preserve">Cananea, Sonora </w:t>
            </w:r>
          </w:p>
        </w:tc>
        <w:tc>
          <w:tcPr>
            <w:tcW w:w="1729" w:type="dxa"/>
          </w:tcPr>
          <w:p w:rsidR="006364D8" w:rsidRPr="006364D8" w:rsidRDefault="006364D8" w:rsidP="007D367C">
            <w:pPr>
              <w:spacing w:after="0" w:line="240" w:lineRule="auto"/>
              <w:jc w:val="center"/>
              <w:rPr>
                <w:rFonts w:ascii="ITC Avant Garde" w:hAnsi="ITC Avant Garde"/>
                <w:color w:val="000000"/>
                <w:sz w:val="18"/>
                <w:szCs w:val="18"/>
              </w:rPr>
            </w:pPr>
            <w:r w:rsidRPr="006364D8">
              <w:rPr>
                <w:rFonts w:ascii="ITC Avant Garde" w:hAnsi="ITC Avant Garde"/>
                <w:color w:val="000000"/>
                <w:sz w:val="18"/>
                <w:szCs w:val="18"/>
              </w:rPr>
              <w:t>Hasta el 31 de octubre de 2023</w:t>
            </w:r>
          </w:p>
        </w:tc>
      </w:tr>
    </w:tbl>
    <w:p w:rsidR="007D367C" w:rsidRDefault="00D2532F" w:rsidP="007D367C">
      <w:pPr>
        <w:suppressAutoHyphens/>
        <w:spacing w:before="240"/>
        <w:ind w:right="-62"/>
        <w:jc w:val="both"/>
        <w:rPr>
          <w:rFonts w:ascii="ITC Avant Garde" w:hAnsi="ITC Avant Garde"/>
          <w:color w:val="000000"/>
        </w:rPr>
      </w:pPr>
      <w:r>
        <w:rPr>
          <w:rFonts w:ascii="ITC Avant Garde" w:hAnsi="ITC Avant Garde"/>
          <w:color w:val="000000"/>
        </w:rPr>
        <w:t xml:space="preserve">Asimismo, se otorga a cada uno de los solicitantes </w:t>
      </w:r>
      <w:r>
        <w:rPr>
          <w:rFonts w:ascii="ITC Avant Garde" w:eastAsia="Times New Roman" w:hAnsi="ITC Avant Garde"/>
          <w:bCs/>
          <w:kern w:val="1"/>
          <w:lang w:val="es-ES" w:eastAsia="ar-SA"/>
        </w:rPr>
        <w:t>u</w:t>
      </w:r>
      <w:r w:rsidRPr="007E1ED1">
        <w:rPr>
          <w:rFonts w:ascii="ITC Avant Garde" w:eastAsia="Times New Roman" w:hAnsi="ITC Avant Garde"/>
          <w:bCs/>
          <w:kern w:val="1"/>
          <w:lang w:val="es-ES" w:eastAsia="ar-SA"/>
        </w:rPr>
        <w:t>na concesión única</w:t>
      </w:r>
      <w:r w:rsidRPr="007E1ED1">
        <w:rPr>
          <w:rFonts w:ascii="ITC Avant Garde" w:eastAsia="Times New Roman" w:hAnsi="ITC Avant Garde"/>
          <w:b/>
          <w:bCs/>
          <w:kern w:val="1"/>
          <w:lang w:val="es-ES" w:eastAsia="ar-SA"/>
        </w:rPr>
        <w:t xml:space="preserve"> </w:t>
      </w:r>
      <w:r w:rsidR="00E91787">
        <w:rPr>
          <w:rFonts w:ascii="ITC Avant Garde" w:eastAsia="Times New Roman" w:hAnsi="ITC Avant Garde"/>
          <w:bCs/>
          <w:kern w:val="1"/>
          <w:lang w:val="es-ES" w:eastAsia="ar-SA"/>
        </w:rPr>
        <w:t>para</w:t>
      </w:r>
      <w:r w:rsidRPr="00857211">
        <w:rPr>
          <w:rFonts w:ascii="ITC Avant Garde" w:eastAsia="Times New Roman" w:hAnsi="ITC Avant Garde"/>
          <w:bCs/>
          <w:kern w:val="1"/>
          <w:lang w:val="es-ES" w:eastAsia="ar-SA"/>
        </w:rPr>
        <w:t xml:space="preserve"> uso público </w:t>
      </w:r>
      <w:r w:rsidRPr="007E1ED1">
        <w:rPr>
          <w:rFonts w:ascii="ITC Avant Garde" w:eastAsia="Times New Roman" w:hAnsi="ITC Avant Garde"/>
          <w:bCs/>
          <w:kern w:val="1"/>
          <w:lang w:val="es-ES" w:eastAsia="ar-SA"/>
        </w:rPr>
        <w:t>con una vigencia de</w:t>
      </w:r>
      <w:r w:rsidRPr="007E1ED1">
        <w:rPr>
          <w:rFonts w:ascii="ITC Avant Garde" w:eastAsia="Times New Roman" w:hAnsi="ITC Avant Garde"/>
          <w:b/>
          <w:bCs/>
          <w:kern w:val="1"/>
          <w:lang w:val="es-ES" w:eastAsia="ar-SA"/>
        </w:rPr>
        <w:t xml:space="preserve"> 30 (treinta) </w:t>
      </w:r>
      <w:r w:rsidRPr="007E1ED1">
        <w:rPr>
          <w:rFonts w:ascii="ITC Avant Garde" w:eastAsia="Times New Roman" w:hAnsi="ITC Avant Garde"/>
          <w:bCs/>
          <w:kern w:val="1"/>
          <w:lang w:val="es-ES" w:eastAsia="ar-SA"/>
        </w:rPr>
        <w:t xml:space="preserve">años, </w:t>
      </w:r>
      <w:r>
        <w:rPr>
          <w:rFonts w:ascii="ITC Avant Garde" w:hAnsi="ITC Avant Garde"/>
          <w:color w:val="000000"/>
        </w:rPr>
        <w:t xml:space="preserve">contados a partir de la expedición de los títulos de concesión correspondientes, conforme a los términos establecidos en el Resolutivo </w:t>
      </w:r>
      <w:r w:rsidRPr="00A12C76">
        <w:rPr>
          <w:rFonts w:ascii="ITC Avant Garde" w:hAnsi="ITC Avant Garde"/>
          <w:color w:val="000000"/>
        </w:rPr>
        <w:t>siguiente</w:t>
      </w:r>
      <w:r w:rsidR="00BF7ED1">
        <w:rPr>
          <w:rFonts w:ascii="ITC Avant Garde" w:hAnsi="ITC Avant Garde"/>
          <w:color w:val="000000"/>
        </w:rPr>
        <w:t xml:space="preserve">. </w:t>
      </w:r>
    </w:p>
    <w:p w:rsidR="007D367C" w:rsidRDefault="000E6187" w:rsidP="007D367C">
      <w:pPr>
        <w:suppressAutoHyphens/>
        <w:spacing w:before="240"/>
        <w:ind w:right="-62"/>
        <w:jc w:val="both"/>
        <w:rPr>
          <w:rFonts w:ascii="ITC Avant Garde" w:hAnsi="ITC Avant Garde"/>
          <w:bCs/>
          <w:color w:val="000000"/>
        </w:rPr>
      </w:pPr>
      <w:r>
        <w:rPr>
          <w:rFonts w:ascii="ITC Avant Garde" w:hAnsi="ITC Avant Garde"/>
          <w:bCs/>
          <w:color w:val="000000"/>
        </w:rPr>
        <w:t xml:space="preserve">Los </w:t>
      </w:r>
      <w:r w:rsidR="0056724A" w:rsidRPr="002161AA">
        <w:rPr>
          <w:rFonts w:ascii="ITC Avant Garde" w:hAnsi="ITC Avant Garde"/>
          <w:bCs/>
          <w:color w:val="000000"/>
        </w:rPr>
        <w:t>térm</w:t>
      </w:r>
      <w:r w:rsidR="0056724A">
        <w:rPr>
          <w:rFonts w:ascii="ITC Avant Garde" w:hAnsi="ITC Avant Garde"/>
          <w:bCs/>
          <w:color w:val="000000"/>
        </w:rPr>
        <w:t xml:space="preserve">inos y condiciones a que estarán sujetos los concesionarios involucrados, se encuentran contenidos en </w:t>
      </w:r>
      <w:r w:rsidR="00D2532F">
        <w:rPr>
          <w:rFonts w:ascii="ITC Avant Garde" w:hAnsi="ITC Avant Garde"/>
          <w:bCs/>
          <w:color w:val="000000"/>
        </w:rPr>
        <w:t>los</w:t>
      </w:r>
      <w:r w:rsidR="0056724A">
        <w:rPr>
          <w:rFonts w:ascii="ITC Avant Garde" w:hAnsi="ITC Avant Garde"/>
          <w:b/>
          <w:bCs/>
          <w:color w:val="000000"/>
        </w:rPr>
        <w:t xml:space="preserve"> </w:t>
      </w:r>
      <w:r w:rsidR="009B2F81">
        <w:rPr>
          <w:rFonts w:ascii="ITC Avant Garde" w:hAnsi="ITC Avant Garde"/>
          <w:b/>
          <w:bCs/>
          <w:color w:val="000000"/>
        </w:rPr>
        <w:t>Anexo</w:t>
      </w:r>
      <w:r w:rsidR="00D2532F">
        <w:rPr>
          <w:rFonts w:ascii="ITC Avant Garde" w:hAnsi="ITC Avant Garde"/>
          <w:b/>
          <w:bCs/>
          <w:color w:val="000000"/>
        </w:rPr>
        <w:t>s</w:t>
      </w:r>
      <w:r>
        <w:rPr>
          <w:rFonts w:ascii="ITC Avant Garde" w:hAnsi="ITC Avant Garde"/>
          <w:b/>
          <w:bCs/>
          <w:color w:val="000000"/>
        </w:rPr>
        <w:t xml:space="preserve"> 2</w:t>
      </w:r>
      <w:r w:rsidR="00D2532F">
        <w:rPr>
          <w:rFonts w:ascii="ITC Avant Garde" w:hAnsi="ITC Avant Garde"/>
          <w:b/>
          <w:bCs/>
          <w:color w:val="000000"/>
        </w:rPr>
        <w:t xml:space="preserve"> y 3</w:t>
      </w:r>
      <w:r>
        <w:rPr>
          <w:rFonts w:ascii="ITC Avant Garde" w:hAnsi="ITC Avant Garde"/>
          <w:b/>
          <w:bCs/>
          <w:color w:val="000000"/>
        </w:rPr>
        <w:t xml:space="preserve"> </w:t>
      </w:r>
      <w:r w:rsidR="009B2F81">
        <w:rPr>
          <w:rFonts w:ascii="ITC Avant Garde" w:hAnsi="ITC Avant Garde"/>
          <w:bCs/>
          <w:color w:val="000000"/>
        </w:rPr>
        <w:t>de la presente Resolución</w:t>
      </w:r>
      <w:r>
        <w:rPr>
          <w:rFonts w:ascii="ITC Avant Garde" w:hAnsi="ITC Avant Garde"/>
          <w:bCs/>
          <w:color w:val="000000"/>
        </w:rPr>
        <w:t xml:space="preserve"> </w:t>
      </w:r>
      <w:r w:rsidR="0056724A">
        <w:rPr>
          <w:rFonts w:ascii="ITC Avant Garde" w:hAnsi="ITC Avant Garde"/>
          <w:bCs/>
          <w:color w:val="000000"/>
        </w:rPr>
        <w:t xml:space="preserve">que </w:t>
      </w:r>
      <w:r w:rsidR="009B2F81">
        <w:rPr>
          <w:rFonts w:ascii="ITC Avant Garde" w:hAnsi="ITC Avant Garde"/>
          <w:bCs/>
          <w:color w:val="000000"/>
        </w:rPr>
        <w:t>contiene</w:t>
      </w:r>
      <w:r w:rsidR="00BF7ED1">
        <w:rPr>
          <w:rFonts w:ascii="ITC Avant Garde" w:hAnsi="ITC Avant Garde"/>
          <w:bCs/>
          <w:color w:val="000000"/>
        </w:rPr>
        <w:t>n</w:t>
      </w:r>
      <w:r>
        <w:rPr>
          <w:rFonts w:ascii="ITC Avant Garde" w:hAnsi="ITC Avant Garde"/>
          <w:bCs/>
          <w:color w:val="000000"/>
        </w:rPr>
        <w:t xml:space="preserve"> </w:t>
      </w:r>
      <w:r w:rsidR="009B2F81">
        <w:rPr>
          <w:rFonts w:ascii="ITC Avant Garde" w:hAnsi="ITC Avant Garde"/>
          <w:bCs/>
          <w:color w:val="000000"/>
        </w:rPr>
        <w:t>e</w:t>
      </w:r>
      <w:r>
        <w:rPr>
          <w:rFonts w:ascii="ITC Avant Garde" w:hAnsi="ITC Avant Garde"/>
          <w:bCs/>
          <w:color w:val="000000"/>
        </w:rPr>
        <w:t>l</w:t>
      </w:r>
      <w:r w:rsidR="009B2F81">
        <w:rPr>
          <w:rFonts w:ascii="ITC Avant Garde" w:hAnsi="ITC Avant Garde"/>
          <w:bCs/>
          <w:color w:val="000000"/>
        </w:rPr>
        <w:t xml:space="preserve"> modelo</w:t>
      </w:r>
      <w:r>
        <w:rPr>
          <w:rFonts w:ascii="ITC Avant Garde" w:hAnsi="ITC Avant Garde"/>
          <w:bCs/>
          <w:color w:val="000000"/>
        </w:rPr>
        <w:t xml:space="preserve"> de los títulos de concesión de bandas de frecuencia</w:t>
      </w:r>
      <w:r w:rsidR="000E13DF">
        <w:rPr>
          <w:rFonts w:ascii="ITC Avant Garde" w:hAnsi="ITC Avant Garde"/>
          <w:bCs/>
          <w:color w:val="000000"/>
        </w:rPr>
        <w:t>s</w:t>
      </w:r>
      <w:r>
        <w:rPr>
          <w:rFonts w:ascii="ITC Avant Garde" w:hAnsi="ITC Avant Garde"/>
          <w:bCs/>
          <w:color w:val="000000"/>
        </w:rPr>
        <w:t xml:space="preserve"> del espectro radioeléctrico</w:t>
      </w:r>
      <w:r w:rsidR="00F64E02" w:rsidRPr="00F64E02">
        <w:rPr>
          <w:rFonts w:ascii="ITC Avant Garde" w:hAnsi="ITC Avant Garde"/>
          <w:bCs/>
          <w:color w:val="000000"/>
        </w:rPr>
        <w:t xml:space="preserve"> </w:t>
      </w:r>
      <w:r w:rsidR="00F64E02">
        <w:rPr>
          <w:rFonts w:ascii="ITC Avant Garde" w:hAnsi="ITC Avant Garde"/>
          <w:bCs/>
          <w:color w:val="000000"/>
        </w:rPr>
        <w:t>y de concesión única, respectivamente</w:t>
      </w:r>
      <w:r w:rsidR="009B2F81">
        <w:rPr>
          <w:rFonts w:ascii="ITC Avant Garde" w:hAnsi="ITC Avant Garde"/>
          <w:bCs/>
          <w:color w:val="000000"/>
        </w:rPr>
        <w:t>.</w:t>
      </w:r>
    </w:p>
    <w:p w:rsidR="007D367C" w:rsidRDefault="000F2439" w:rsidP="007D367C">
      <w:pPr>
        <w:spacing w:before="240"/>
        <w:jc w:val="both"/>
        <w:rPr>
          <w:rFonts w:ascii="ITC Avant Garde" w:eastAsia="Times New Roman" w:hAnsi="ITC Avant Garde"/>
          <w:bCs/>
          <w:color w:val="000000"/>
          <w:lang w:val="es-ES_tradnl" w:eastAsia="es-MX"/>
        </w:rPr>
      </w:pPr>
      <w:r>
        <w:rPr>
          <w:rFonts w:ascii="ITC Avant Garde" w:eastAsia="Times New Roman" w:hAnsi="ITC Avant Garde"/>
          <w:b/>
          <w:bCs/>
          <w:kern w:val="1"/>
          <w:lang w:val="es-ES" w:eastAsia="ar-SA"/>
        </w:rPr>
        <w:t>TERCERO</w:t>
      </w:r>
      <w:r w:rsidRPr="000F2439">
        <w:rPr>
          <w:rFonts w:ascii="ITC Avant Garde" w:eastAsia="Times New Roman" w:hAnsi="ITC Avant Garde"/>
          <w:b/>
          <w:bCs/>
          <w:kern w:val="1"/>
          <w:lang w:val="es-ES" w:eastAsia="ar-SA"/>
        </w:rPr>
        <w:t xml:space="preserve">.- </w:t>
      </w:r>
      <w:r w:rsidR="00E06208" w:rsidRPr="00E06208">
        <w:rPr>
          <w:rFonts w:ascii="ITC Avant Garde" w:eastAsia="Times New Roman" w:hAnsi="ITC Avant Garde"/>
          <w:bCs/>
          <w:kern w:val="1"/>
          <w:lang w:val="es-ES" w:eastAsia="ar-SA"/>
        </w:rPr>
        <w:t>Los</w:t>
      </w:r>
      <w:r w:rsidRPr="00857211">
        <w:rPr>
          <w:rFonts w:ascii="ITC Avant Garde" w:eastAsia="Times New Roman" w:hAnsi="ITC Avant Garde"/>
          <w:bCs/>
          <w:kern w:val="1"/>
          <w:lang w:val="es-ES" w:eastAsia="ar-SA"/>
        </w:rPr>
        <w:t xml:space="preserve"> concesionario</w:t>
      </w:r>
      <w:r w:rsidR="00E06208">
        <w:rPr>
          <w:rFonts w:ascii="ITC Avant Garde" w:eastAsia="Times New Roman" w:hAnsi="ITC Avant Garde"/>
          <w:bCs/>
          <w:kern w:val="1"/>
          <w:lang w:val="es-ES" w:eastAsia="ar-SA"/>
        </w:rPr>
        <w:t>s</w:t>
      </w:r>
      <w:r w:rsidRPr="00857211">
        <w:rPr>
          <w:rFonts w:ascii="ITC Avant Garde" w:eastAsia="Times New Roman" w:hAnsi="ITC Avant Garde"/>
          <w:bCs/>
          <w:kern w:val="1"/>
          <w:lang w:val="es-ES" w:eastAsia="ar-SA"/>
        </w:rPr>
        <w:t xml:space="preserve"> queda</w:t>
      </w:r>
      <w:r w:rsidR="00E06208">
        <w:rPr>
          <w:rFonts w:ascii="ITC Avant Garde" w:eastAsia="Times New Roman" w:hAnsi="ITC Avant Garde"/>
          <w:bCs/>
          <w:kern w:val="1"/>
          <w:lang w:val="es-ES" w:eastAsia="ar-SA"/>
        </w:rPr>
        <w:t>n</w:t>
      </w:r>
      <w:r w:rsidRPr="00857211">
        <w:rPr>
          <w:rFonts w:ascii="ITC Avant Garde" w:eastAsia="Times New Roman" w:hAnsi="ITC Avant Garde"/>
          <w:bCs/>
          <w:kern w:val="1"/>
          <w:lang w:val="es-ES" w:eastAsia="ar-SA"/>
        </w:rPr>
        <w:t xml:space="preserve"> obligado</w:t>
      </w:r>
      <w:r w:rsidR="00E06208">
        <w:rPr>
          <w:rFonts w:ascii="ITC Avant Garde" w:eastAsia="Times New Roman" w:hAnsi="ITC Avant Garde"/>
          <w:bCs/>
          <w:kern w:val="1"/>
          <w:lang w:val="es-ES" w:eastAsia="ar-SA"/>
        </w:rPr>
        <w:t>s</w:t>
      </w:r>
      <w:r w:rsidRPr="00857211">
        <w:rPr>
          <w:rFonts w:ascii="ITC Avant Garde" w:eastAsia="Times New Roman" w:hAnsi="ITC Avant Garde"/>
          <w:bCs/>
          <w:kern w:val="1"/>
          <w:lang w:val="es-ES" w:eastAsia="ar-SA"/>
        </w:rPr>
        <w:t xml:space="preserve">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w:t>
      </w:r>
      <w:r w:rsidR="007A663B" w:rsidRPr="00857211">
        <w:rPr>
          <w:rFonts w:ascii="ITC Avant Garde" w:eastAsia="Times New Roman" w:hAnsi="ITC Avant Garde"/>
          <w:bCs/>
          <w:kern w:val="1"/>
          <w:lang w:val="es-ES" w:eastAsia="ar-SA"/>
        </w:rPr>
        <w:t xml:space="preserve">concesionario </w:t>
      </w:r>
      <w:r w:rsidRPr="00857211">
        <w:rPr>
          <w:rFonts w:ascii="ITC Avant Garde" w:eastAsia="Times New Roman" w:hAnsi="ITC Avant Garde"/>
          <w:bCs/>
          <w:kern w:val="1"/>
          <w:lang w:val="es-ES" w:eastAsia="ar-SA"/>
        </w:rPr>
        <w:t>dentro del plazo de seis meses contados a partir del día siguiente de la fecha de entrega de</w:t>
      </w:r>
      <w:r w:rsidR="002D5DA6">
        <w:rPr>
          <w:rFonts w:ascii="ITC Avant Garde" w:eastAsia="Times New Roman" w:hAnsi="ITC Avant Garde"/>
          <w:bCs/>
          <w:kern w:val="1"/>
          <w:lang w:val="es-ES" w:eastAsia="ar-SA"/>
        </w:rPr>
        <w:t xml:space="preserve"> </w:t>
      </w:r>
      <w:r w:rsidRPr="00857211">
        <w:rPr>
          <w:rFonts w:ascii="ITC Avant Garde" w:eastAsia="Times New Roman" w:hAnsi="ITC Avant Garde"/>
          <w:bCs/>
          <w:kern w:val="1"/>
          <w:lang w:val="es-ES" w:eastAsia="ar-SA"/>
        </w:rPr>
        <w:t>l</w:t>
      </w:r>
      <w:r w:rsidR="002D5DA6">
        <w:rPr>
          <w:rFonts w:ascii="ITC Avant Garde" w:eastAsia="Times New Roman" w:hAnsi="ITC Avant Garde"/>
          <w:bCs/>
          <w:kern w:val="1"/>
          <w:lang w:val="es-ES" w:eastAsia="ar-SA"/>
        </w:rPr>
        <w:t>os</w:t>
      </w:r>
      <w:r w:rsidRPr="00857211">
        <w:rPr>
          <w:rFonts w:ascii="ITC Avant Garde" w:eastAsia="Times New Roman" w:hAnsi="ITC Avant Garde"/>
          <w:bCs/>
          <w:kern w:val="1"/>
          <w:lang w:val="es-ES" w:eastAsia="ar-SA"/>
        </w:rPr>
        <w:t xml:space="preserve"> </w:t>
      </w:r>
      <w:r w:rsidRPr="00857211">
        <w:rPr>
          <w:rFonts w:ascii="ITC Avant Garde" w:eastAsia="Times New Roman" w:hAnsi="ITC Avant Garde"/>
          <w:bCs/>
          <w:kern w:val="1"/>
          <w:lang w:val="es-ES" w:eastAsia="ar-SA"/>
        </w:rPr>
        <w:lastRenderedPageBreak/>
        <w:t>título</w:t>
      </w:r>
      <w:r w:rsidR="002D5DA6">
        <w:rPr>
          <w:rFonts w:ascii="ITC Avant Garde" w:eastAsia="Times New Roman" w:hAnsi="ITC Avant Garde"/>
          <w:bCs/>
          <w:kern w:val="1"/>
          <w:lang w:val="es-ES" w:eastAsia="ar-SA"/>
        </w:rPr>
        <w:t>s</w:t>
      </w:r>
      <w:r w:rsidRPr="00857211">
        <w:rPr>
          <w:rFonts w:ascii="ITC Avant Garde" w:eastAsia="Times New Roman" w:hAnsi="ITC Avant Garde"/>
          <w:bCs/>
          <w:kern w:val="1"/>
          <w:lang w:val="es-ES" w:eastAsia="ar-SA"/>
        </w:rPr>
        <w:t xml:space="preserve"> a que se refiere el resolutivo </w:t>
      </w:r>
      <w:r w:rsidR="002D5DA6">
        <w:rPr>
          <w:rFonts w:ascii="ITC Avant Garde" w:eastAsia="Times New Roman" w:hAnsi="ITC Avant Garde"/>
          <w:bCs/>
          <w:kern w:val="1"/>
          <w:lang w:val="es-ES" w:eastAsia="ar-SA"/>
        </w:rPr>
        <w:t>Segundo</w:t>
      </w:r>
      <w:r w:rsidRPr="00857211">
        <w:rPr>
          <w:rFonts w:ascii="ITC Avant Garde" w:eastAsia="Times New Roman" w:hAnsi="ITC Avant Garde"/>
          <w:bCs/>
          <w:kern w:val="1"/>
          <w:lang w:val="es-ES" w:eastAsia="ar-SA"/>
        </w:rPr>
        <w:t>.</w:t>
      </w:r>
      <w:r w:rsidR="00851D4E">
        <w:rPr>
          <w:rFonts w:ascii="ITC Avant Garde" w:eastAsia="Times New Roman" w:hAnsi="ITC Avant Garde"/>
          <w:bCs/>
          <w:kern w:val="1"/>
          <w:lang w:val="es-ES" w:eastAsia="ar-SA"/>
        </w:rPr>
        <w:t xml:space="preserve"> </w:t>
      </w:r>
      <w:r w:rsidR="00851D4E" w:rsidRPr="008C1478">
        <w:rPr>
          <w:rFonts w:ascii="ITC Avant Garde" w:eastAsia="Times New Roman" w:hAnsi="ITC Avant Garde"/>
          <w:bCs/>
          <w:color w:val="000000"/>
          <w:lang w:val="es-ES_tradnl" w:eastAsia="es-MX"/>
        </w:rPr>
        <w:t xml:space="preserve">En </w:t>
      </w:r>
      <w:r w:rsidR="00851D4E">
        <w:rPr>
          <w:rFonts w:ascii="ITC Avant Garde" w:eastAsia="Times New Roman" w:hAnsi="ITC Avant Garde"/>
          <w:bCs/>
          <w:color w:val="000000"/>
          <w:lang w:val="es-ES_tradnl" w:eastAsia="es-MX"/>
        </w:rPr>
        <w:t xml:space="preserve">caso de incumplimiento a lo anterior, </w:t>
      </w:r>
      <w:r w:rsidR="00851D4E" w:rsidRPr="008C1478">
        <w:rPr>
          <w:rFonts w:ascii="ITC Avant Garde" w:eastAsia="Times New Roman" w:hAnsi="ITC Avant Garde"/>
          <w:bCs/>
          <w:color w:val="000000"/>
          <w:lang w:val="es-ES_tradnl" w:eastAsia="es-MX"/>
        </w:rPr>
        <w:t>la concesión les será revocada.</w:t>
      </w:r>
    </w:p>
    <w:p w:rsidR="007D367C" w:rsidRDefault="000E13DF" w:rsidP="007D367C">
      <w:pPr>
        <w:suppressAutoHyphens/>
        <w:spacing w:before="240"/>
        <w:ind w:right="-62"/>
        <w:jc w:val="both"/>
        <w:rPr>
          <w:rFonts w:ascii="ITC Avant Garde" w:eastAsia="Times New Roman" w:hAnsi="ITC Avant Garde"/>
          <w:bCs/>
          <w:kern w:val="1"/>
          <w:lang w:val="es-ES" w:eastAsia="ar-SA"/>
        </w:rPr>
      </w:pPr>
      <w:r>
        <w:rPr>
          <w:rFonts w:ascii="ITC Avant Garde" w:eastAsia="Times New Roman" w:hAnsi="ITC Avant Garde"/>
          <w:b/>
          <w:bCs/>
          <w:kern w:val="1"/>
          <w:lang w:val="es-ES" w:eastAsia="ar-SA"/>
        </w:rPr>
        <w:t>CUARTO</w:t>
      </w:r>
      <w:r w:rsidR="00136C02" w:rsidRPr="00857211">
        <w:rPr>
          <w:rFonts w:ascii="ITC Avant Garde" w:eastAsia="Times New Roman" w:hAnsi="ITC Avant Garde"/>
          <w:b/>
          <w:bCs/>
          <w:kern w:val="1"/>
          <w:lang w:val="es-ES" w:eastAsia="ar-SA"/>
        </w:rPr>
        <w:t xml:space="preserve">.- </w:t>
      </w:r>
      <w:r w:rsidR="00136C02" w:rsidRPr="00857211">
        <w:rPr>
          <w:rFonts w:ascii="ITC Avant Garde" w:eastAsia="Times New Roman" w:hAnsi="ITC Avant Garde"/>
          <w:bCs/>
          <w:kern w:val="1"/>
          <w:lang w:val="es-ES" w:eastAsia="ar-SA"/>
        </w:rPr>
        <w:t xml:space="preserve">Las </w:t>
      </w:r>
      <w:r w:rsidR="00136C02" w:rsidRPr="00857211">
        <w:rPr>
          <w:rFonts w:ascii="ITC Avant Garde" w:eastAsia="Times New Roman" w:hAnsi="ITC Avant Garde"/>
          <w:bCs/>
          <w:noProof/>
          <w:kern w:val="1"/>
          <w:lang w:val="es-ES" w:eastAsia="ar-SA"/>
        </w:rPr>
        <w:t xml:space="preserve">concesiones </w:t>
      </w:r>
      <w:r w:rsidR="00136C02" w:rsidRPr="00857211">
        <w:rPr>
          <w:rFonts w:ascii="ITC Avant Garde" w:eastAsia="Times New Roman" w:hAnsi="ITC Avant Garde"/>
          <w:lang w:val="es-ES_tradnl" w:eastAsia="es-ES"/>
        </w:rPr>
        <w:t>para usar y aprovechar bandas de frecuencia</w:t>
      </w:r>
      <w:r w:rsidR="00854C5D">
        <w:rPr>
          <w:rFonts w:ascii="ITC Avant Garde" w:eastAsia="Times New Roman" w:hAnsi="ITC Avant Garde"/>
          <w:lang w:val="es-ES_tradnl" w:eastAsia="es-ES"/>
        </w:rPr>
        <w:t>s</w:t>
      </w:r>
      <w:r w:rsidR="00136C02" w:rsidRPr="00857211">
        <w:rPr>
          <w:rFonts w:ascii="ITC Avant Garde" w:eastAsia="Times New Roman" w:hAnsi="ITC Avant Garde"/>
          <w:lang w:val="es-ES_tradnl" w:eastAsia="es-ES"/>
        </w:rPr>
        <w:t xml:space="preserve"> del espectro radioeléctrico</w:t>
      </w:r>
      <w:r w:rsidR="00136C02" w:rsidRPr="00857211">
        <w:rPr>
          <w:rFonts w:ascii="ITC Avant Garde" w:eastAsia="Times New Roman" w:hAnsi="ITC Avant Garde"/>
          <w:b/>
          <w:lang w:val="es-ES_tradnl" w:eastAsia="es-ES"/>
        </w:rPr>
        <w:t xml:space="preserve"> </w:t>
      </w:r>
      <w:r w:rsidR="00677499">
        <w:rPr>
          <w:rFonts w:ascii="ITC Avant Garde" w:eastAsia="Times New Roman" w:hAnsi="ITC Avant Garde"/>
          <w:lang w:val="es-ES_tradnl" w:eastAsia="es-ES"/>
        </w:rPr>
        <w:t>para</w:t>
      </w:r>
      <w:r w:rsidR="00B97328" w:rsidRPr="00857211">
        <w:rPr>
          <w:rFonts w:ascii="ITC Avant Garde" w:eastAsia="Times New Roman" w:hAnsi="ITC Avant Garde"/>
          <w:lang w:val="es-ES_tradnl" w:eastAsia="es-ES"/>
        </w:rPr>
        <w:t xml:space="preserve"> uso público </w:t>
      </w:r>
      <w:r w:rsidR="00136C02" w:rsidRPr="00857211">
        <w:rPr>
          <w:rFonts w:ascii="ITC Avant Garde" w:hAnsi="ITC Avant Garde"/>
          <w:color w:val="000000"/>
        </w:rPr>
        <w:t xml:space="preserve">para la prestación del servicio </w:t>
      </w:r>
      <w:r w:rsidR="004550D2">
        <w:rPr>
          <w:rFonts w:ascii="ITC Avant Garde" w:hAnsi="ITC Avant Garde"/>
          <w:color w:val="000000"/>
        </w:rPr>
        <w:t>público de radiodifusión sonora en frecuencia modulada</w:t>
      </w:r>
      <w:r w:rsidR="00136C02" w:rsidRPr="00857211">
        <w:rPr>
          <w:rFonts w:ascii="ITC Avant Garde" w:hAnsi="ITC Avant Garde"/>
          <w:color w:val="000000"/>
        </w:rPr>
        <w:t xml:space="preserve">, </w:t>
      </w:r>
      <w:r w:rsidR="00B97328">
        <w:rPr>
          <w:rFonts w:ascii="ITC Avant Garde" w:hAnsi="ITC Avant Garde"/>
          <w:color w:val="000000"/>
        </w:rPr>
        <w:t xml:space="preserve">objeto de la presente Resolución, </w:t>
      </w:r>
      <w:r w:rsidR="00136C02" w:rsidRPr="00857211">
        <w:rPr>
          <w:rFonts w:ascii="ITC Avant Garde" w:hAnsi="ITC Avant Garde"/>
          <w:color w:val="000000"/>
        </w:rPr>
        <w:t xml:space="preserve">reconocen </w:t>
      </w:r>
      <w:r w:rsidR="00136C02" w:rsidRPr="00857211">
        <w:rPr>
          <w:rFonts w:ascii="ITC Avant Garde" w:eastAsia="Times New Roman" w:hAnsi="ITC Avant Garde"/>
          <w:bCs/>
          <w:color w:val="000000"/>
          <w:lang w:val="es-ES" w:eastAsia="es-MX"/>
        </w:rPr>
        <w:t>la</w:t>
      </w:r>
      <w:r w:rsidR="00B97328">
        <w:rPr>
          <w:rFonts w:ascii="ITC Avant Garde" w:eastAsia="Times New Roman" w:hAnsi="ITC Avant Garde"/>
          <w:bCs/>
          <w:color w:val="000000"/>
          <w:lang w:val="es-ES" w:eastAsia="es-MX"/>
        </w:rPr>
        <w:t>s</w:t>
      </w:r>
      <w:r w:rsidR="00136C02" w:rsidRPr="00857211">
        <w:rPr>
          <w:rFonts w:ascii="ITC Avant Garde" w:eastAsia="Times New Roman" w:hAnsi="ITC Avant Garde"/>
          <w:bCs/>
          <w:color w:val="000000"/>
          <w:lang w:val="es-ES" w:eastAsia="es-MX"/>
        </w:rPr>
        <w:t xml:space="preserve"> características, condiciones y parámetros técnicos establecidos en l</w:t>
      </w:r>
      <w:r w:rsidR="00B97328">
        <w:rPr>
          <w:rFonts w:ascii="ITC Avant Garde" w:eastAsia="Times New Roman" w:hAnsi="ITC Avant Garde"/>
          <w:bCs/>
          <w:color w:val="000000"/>
          <w:lang w:val="es-ES" w:eastAsia="es-MX"/>
        </w:rPr>
        <w:t>os</w:t>
      </w:r>
      <w:r w:rsidR="00136C02" w:rsidRPr="00857211">
        <w:rPr>
          <w:rFonts w:ascii="ITC Avant Garde" w:eastAsia="Times New Roman" w:hAnsi="ITC Avant Garde"/>
          <w:bCs/>
          <w:color w:val="000000"/>
          <w:lang w:val="es-ES" w:eastAsia="es-MX"/>
        </w:rPr>
        <w:t xml:space="preserve"> permiso</w:t>
      </w:r>
      <w:r w:rsidR="00B97328">
        <w:rPr>
          <w:rFonts w:ascii="ITC Avant Garde" w:eastAsia="Times New Roman" w:hAnsi="ITC Avant Garde"/>
          <w:bCs/>
          <w:color w:val="000000"/>
          <w:lang w:val="es-ES" w:eastAsia="es-MX"/>
        </w:rPr>
        <w:t>s</w:t>
      </w:r>
      <w:r w:rsidR="00136C02" w:rsidRPr="00857211">
        <w:rPr>
          <w:rFonts w:ascii="ITC Avant Garde" w:eastAsia="Times New Roman" w:hAnsi="ITC Avant Garde"/>
          <w:bCs/>
          <w:color w:val="000000"/>
          <w:lang w:val="es-ES" w:eastAsia="es-MX"/>
        </w:rPr>
        <w:t xml:space="preserve"> de mérito y, en su caso, las modificaciones técnicas autorizadas.</w:t>
      </w:r>
    </w:p>
    <w:p w:rsidR="007D367C" w:rsidRDefault="00FF3E8C" w:rsidP="007D367C">
      <w:pPr>
        <w:suppressAutoHyphens/>
        <w:spacing w:before="240"/>
        <w:ind w:right="-62"/>
        <w:jc w:val="both"/>
        <w:rPr>
          <w:rFonts w:ascii="ITC Avant Garde" w:eastAsia="Times New Roman" w:hAnsi="ITC Avant Garde"/>
          <w:bCs/>
          <w:kern w:val="1"/>
          <w:lang w:val="es-ES" w:eastAsia="ar-SA"/>
        </w:rPr>
      </w:pPr>
      <w:r>
        <w:rPr>
          <w:rFonts w:ascii="ITC Avant Garde" w:eastAsia="Times New Roman" w:hAnsi="ITC Avant Garde"/>
          <w:b/>
          <w:bCs/>
          <w:kern w:val="1"/>
          <w:lang w:eastAsia="ar-SA"/>
        </w:rPr>
        <w:t>QUINTO</w:t>
      </w:r>
      <w:r w:rsidR="000C6315" w:rsidRPr="007E1ED1">
        <w:rPr>
          <w:rFonts w:ascii="ITC Avant Garde" w:eastAsia="Times New Roman" w:hAnsi="ITC Avant Garde"/>
          <w:bCs/>
          <w:kern w:val="1"/>
          <w:lang w:val="es-ES" w:eastAsia="ar-SA"/>
        </w:rPr>
        <w:t xml:space="preserve">.- </w:t>
      </w:r>
      <w:r w:rsidR="000C6315" w:rsidRPr="007E1ED1">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7E1ED1">
        <w:rPr>
          <w:rFonts w:ascii="ITC Avant Garde" w:eastAsia="Times New Roman" w:hAnsi="ITC Avant Garde"/>
          <w:lang w:eastAsia="es-ES"/>
        </w:rPr>
        <w:t>Estatuto Orgánico del Instituto Federal de Telecomunicaciones</w:t>
      </w:r>
      <w:r w:rsidR="000C6315" w:rsidRPr="007E1ED1">
        <w:rPr>
          <w:rFonts w:ascii="ITC Avant Garde" w:eastAsia="Times New Roman" w:hAnsi="ITC Avant Garde"/>
          <w:bCs/>
          <w:kern w:val="1"/>
          <w:lang w:eastAsia="ar-SA"/>
        </w:rPr>
        <w:t xml:space="preserve">, suscribirá los títulos de concesión </w:t>
      </w:r>
      <w:r w:rsidR="000C6315" w:rsidRPr="007E1ED1">
        <w:rPr>
          <w:rFonts w:ascii="ITC Avant Garde" w:eastAsia="Times New Roman" w:hAnsi="ITC Avant Garde"/>
          <w:lang w:val="es-ES_tradnl" w:eastAsia="es-ES"/>
        </w:rPr>
        <w:t>para usar y aprovechar bandas de frecuencia</w:t>
      </w:r>
      <w:r w:rsidR="00854C5D">
        <w:rPr>
          <w:rFonts w:ascii="ITC Avant Garde" w:eastAsia="Times New Roman" w:hAnsi="ITC Avant Garde"/>
          <w:lang w:val="es-ES_tradnl" w:eastAsia="es-ES"/>
        </w:rPr>
        <w:t>s</w:t>
      </w:r>
      <w:r w:rsidR="000C6315" w:rsidRPr="007E1ED1">
        <w:rPr>
          <w:rFonts w:ascii="ITC Avant Garde" w:eastAsia="Times New Roman" w:hAnsi="ITC Avant Garde"/>
          <w:lang w:val="es-ES_tradnl" w:eastAsia="es-ES"/>
        </w:rPr>
        <w:t xml:space="preserve"> del espectro radioeléctrico para uso público</w:t>
      </w:r>
      <w:r w:rsidR="00F64E02" w:rsidRPr="00F64E02">
        <w:rPr>
          <w:rFonts w:ascii="ITC Avant Garde" w:hAnsi="ITC Avant Garde"/>
          <w:bCs/>
          <w:color w:val="000000" w:themeColor="text1"/>
          <w:lang w:eastAsia="es-MX"/>
        </w:rPr>
        <w:t xml:space="preserve"> </w:t>
      </w:r>
      <w:r w:rsidR="00F64E02" w:rsidRPr="007E1ED1">
        <w:rPr>
          <w:rFonts w:ascii="ITC Avant Garde" w:hAnsi="ITC Avant Garde"/>
          <w:bCs/>
          <w:color w:val="000000" w:themeColor="text1"/>
          <w:lang w:eastAsia="es-MX"/>
        </w:rPr>
        <w:t>y de Concesión Única</w:t>
      </w:r>
      <w:r w:rsidR="00F64E02" w:rsidRPr="007E1ED1">
        <w:rPr>
          <w:rFonts w:ascii="ITC Avant Garde" w:eastAsia="Times New Roman" w:hAnsi="ITC Avant Garde"/>
          <w:b/>
          <w:bCs/>
          <w:kern w:val="1"/>
          <w:lang w:eastAsia="ar-SA"/>
        </w:rPr>
        <w:t xml:space="preserve"> </w:t>
      </w:r>
      <w:r w:rsidR="00F64E02" w:rsidRPr="007E1ED1">
        <w:rPr>
          <w:rFonts w:ascii="ITC Avant Garde" w:eastAsia="Times New Roman" w:hAnsi="ITC Avant Garde"/>
          <w:bCs/>
          <w:kern w:val="1"/>
          <w:lang w:eastAsia="ar-SA"/>
        </w:rPr>
        <w:t>correspondiente</w:t>
      </w:r>
      <w:r w:rsidR="000C6315" w:rsidRPr="007E1ED1">
        <w:rPr>
          <w:rFonts w:ascii="ITC Avant Garde" w:hAnsi="ITC Avant Garde"/>
          <w:bCs/>
          <w:color w:val="000000" w:themeColor="text1"/>
          <w:lang w:eastAsia="es-MX"/>
        </w:rPr>
        <w:t xml:space="preserve"> </w:t>
      </w:r>
      <w:r w:rsidR="000C6315" w:rsidRPr="007E1ED1">
        <w:rPr>
          <w:rFonts w:ascii="ITC Avant Garde" w:eastAsia="Times New Roman" w:hAnsi="ITC Avant Garde"/>
          <w:bCs/>
          <w:kern w:val="1"/>
          <w:lang w:eastAsia="ar-SA"/>
        </w:rPr>
        <w:t>que se otorguen con motivo de la presente Resolución.</w:t>
      </w:r>
    </w:p>
    <w:p w:rsidR="000C6315" w:rsidRPr="007E1ED1" w:rsidRDefault="00FF3E8C" w:rsidP="007D367C">
      <w:pPr>
        <w:suppressAutoHyphens/>
        <w:spacing w:before="24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SEXTO</w:t>
      </w:r>
      <w:r w:rsidR="004E2F85">
        <w:rPr>
          <w:rFonts w:ascii="ITC Avant Garde" w:eastAsia="Times New Roman" w:hAnsi="ITC Avant Garde"/>
          <w:b/>
          <w:bCs/>
          <w:kern w:val="1"/>
          <w:lang w:eastAsia="ar-SA"/>
        </w:rPr>
        <w:t>.</w:t>
      </w:r>
      <w:r w:rsidR="000C6315" w:rsidRPr="007E1ED1">
        <w:rPr>
          <w:rFonts w:ascii="ITC Avant Garde" w:eastAsia="Times New Roman" w:hAnsi="ITC Avant Garde"/>
          <w:b/>
          <w:bCs/>
          <w:kern w:val="1"/>
          <w:lang w:eastAsia="ar-SA"/>
        </w:rPr>
        <w:t xml:space="preserve">- </w:t>
      </w:r>
      <w:r w:rsidR="000C6315" w:rsidRPr="007E1ED1">
        <w:rPr>
          <w:rFonts w:ascii="ITC Avant Garde" w:eastAsia="Times New Roman" w:hAnsi="ITC Avant Garde"/>
          <w:bCs/>
          <w:kern w:val="1"/>
          <w:lang w:eastAsia="ar-SA"/>
        </w:rPr>
        <w:t>Se instruye a la Unidad de Concesiones y Servicios a notificar personalmente a</w:t>
      </w:r>
      <w:r w:rsidR="00F0598B" w:rsidRPr="007E1ED1">
        <w:rPr>
          <w:rFonts w:ascii="ITC Avant Garde" w:eastAsia="Times New Roman" w:hAnsi="ITC Avant Garde"/>
          <w:bCs/>
          <w:kern w:val="1"/>
          <w:lang w:eastAsia="ar-SA"/>
        </w:rPr>
        <w:t xml:space="preserve"> </w:t>
      </w:r>
      <w:r w:rsidR="000C6315" w:rsidRPr="007E1ED1">
        <w:rPr>
          <w:rFonts w:ascii="ITC Avant Garde" w:eastAsia="Times New Roman" w:hAnsi="ITC Avant Garde"/>
          <w:bCs/>
          <w:kern w:val="1"/>
          <w:lang w:eastAsia="ar-SA"/>
        </w:rPr>
        <w:t>l</w:t>
      </w:r>
      <w:r w:rsidR="00F0598B" w:rsidRPr="007E1ED1">
        <w:rPr>
          <w:rFonts w:ascii="ITC Avant Garde" w:eastAsia="Times New Roman" w:hAnsi="ITC Avant Garde"/>
          <w:bCs/>
          <w:kern w:val="1"/>
          <w:lang w:eastAsia="ar-SA"/>
        </w:rPr>
        <w:t>os</w:t>
      </w:r>
      <w:r w:rsidR="000C6315" w:rsidRPr="007E1ED1">
        <w:rPr>
          <w:rFonts w:ascii="ITC Avant Garde" w:eastAsia="Times New Roman" w:hAnsi="ITC Avant Garde"/>
          <w:bCs/>
          <w:kern w:val="1"/>
          <w:lang w:eastAsia="ar-SA"/>
        </w:rPr>
        <w:t xml:space="preserve"> concesionario</w:t>
      </w:r>
      <w:r w:rsidR="00F0598B" w:rsidRPr="007E1ED1">
        <w:rPr>
          <w:rFonts w:ascii="ITC Avant Garde" w:eastAsia="Times New Roman" w:hAnsi="ITC Avant Garde"/>
          <w:bCs/>
          <w:kern w:val="1"/>
          <w:lang w:eastAsia="ar-SA"/>
        </w:rPr>
        <w:t>s</w:t>
      </w:r>
      <w:r w:rsidR="000C6315" w:rsidRPr="007E1ED1">
        <w:rPr>
          <w:rFonts w:ascii="ITC Avant Garde" w:eastAsia="Times New Roman" w:hAnsi="ITC Avant Garde"/>
          <w:bCs/>
          <w:kern w:val="1"/>
          <w:lang w:eastAsia="ar-SA"/>
        </w:rPr>
        <w:t xml:space="preserve"> la presente Resolución así como a realizar la entrega de los títulos de concesión </w:t>
      </w:r>
      <w:r w:rsidR="000C6315" w:rsidRPr="007E1ED1">
        <w:rPr>
          <w:rFonts w:ascii="ITC Avant Garde" w:eastAsia="Times New Roman" w:hAnsi="ITC Avant Garde"/>
          <w:bCs/>
          <w:kern w:val="1"/>
          <w:lang w:val="es-ES_tradnl" w:eastAsia="ar-SA"/>
        </w:rPr>
        <w:t>para usar y aprovechar bandas de frecuencia</w:t>
      </w:r>
      <w:r w:rsidR="00854C5D">
        <w:rPr>
          <w:rFonts w:ascii="ITC Avant Garde" w:eastAsia="Times New Roman" w:hAnsi="ITC Avant Garde"/>
          <w:bCs/>
          <w:kern w:val="1"/>
          <w:lang w:val="es-ES_tradnl" w:eastAsia="ar-SA"/>
        </w:rPr>
        <w:t>s</w:t>
      </w:r>
      <w:r w:rsidR="000C6315" w:rsidRPr="007E1ED1">
        <w:rPr>
          <w:rFonts w:ascii="ITC Avant Garde" w:eastAsia="Times New Roman" w:hAnsi="ITC Avant Garde"/>
          <w:bCs/>
          <w:kern w:val="1"/>
          <w:lang w:val="es-ES_tradnl" w:eastAsia="ar-SA"/>
        </w:rPr>
        <w:t xml:space="preserve"> del espectro radioeléctrico </w:t>
      </w:r>
      <w:r w:rsidR="00F64E02" w:rsidRPr="007E1ED1">
        <w:rPr>
          <w:rFonts w:ascii="ITC Avant Garde" w:eastAsia="Times New Roman" w:hAnsi="ITC Avant Garde"/>
          <w:bCs/>
          <w:kern w:val="1"/>
          <w:lang w:eastAsia="ar-SA"/>
        </w:rPr>
        <w:t>y de Concesión Única correspondiente</w:t>
      </w:r>
      <w:r w:rsidR="00F64E02">
        <w:rPr>
          <w:rFonts w:ascii="ITC Avant Garde" w:eastAsia="Times New Roman" w:hAnsi="ITC Avant Garde"/>
          <w:bCs/>
          <w:kern w:val="1"/>
          <w:lang w:eastAsia="ar-SA"/>
        </w:rPr>
        <w:t>,</w:t>
      </w:r>
      <w:r w:rsidR="00F64E02" w:rsidRPr="007E1ED1">
        <w:rPr>
          <w:rFonts w:ascii="ITC Avant Garde" w:eastAsia="Times New Roman" w:hAnsi="ITC Avant Garde"/>
          <w:bCs/>
          <w:kern w:val="1"/>
          <w:lang w:eastAsia="ar-SA"/>
        </w:rPr>
        <w:t xml:space="preserve"> </w:t>
      </w:r>
      <w:r w:rsidR="000C6315" w:rsidRPr="007E1ED1">
        <w:rPr>
          <w:rFonts w:ascii="ITC Avant Garde" w:eastAsia="Times New Roman" w:hAnsi="ITC Avant Garde"/>
          <w:bCs/>
          <w:kern w:val="1"/>
          <w:lang w:eastAsia="ar-SA"/>
        </w:rPr>
        <w:t>que se otorguen con motivo de la presente Resolución.</w:t>
      </w:r>
    </w:p>
    <w:p w:rsidR="007D367C" w:rsidRDefault="00FF3E8C" w:rsidP="007D367C">
      <w:pPr>
        <w:suppressAutoHyphens/>
        <w:spacing w:before="24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SÉPTIMO</w:t>
      </w:r>
      <w:r w:rsidR="000C6315" w:rsidRPr="007E1ED1">
        <w:rPr>
          <w:rFonts w:ascii="ITC Avant Garde" w:eastAsia="Times New Roman" w:hAnsi="ITC Avant Garde"/>
          <w:b/>
          <w:bCs/>
          <w:kern w:val="1"/>
          <w:lang w:eastAsia="ar-SA"/>
        </w:rPr>
        <w:t>.-</w:t>
      </w:r>
      <w:r w:rsidR="000C6315" w:rsidRPr="007E1ED1">
        <w:rPr>
          <w:rFonts w:ascii="ITC Avant Garde" w:eastAsia="Times New Roman" w:hAnsi="ITC Avant Garde"/>
          <w:bCs/>
          <w:kern w:val="1"/>
          <w:lang w:eastAsia="ar-SA"/>
        </w:rPr>
        <w:t xml:space="preserve"> </w:t>
      </w:r>
      <w:r w:rsidR="00C93C9A" w:rsidRPr="00C93C9A">
        <w:rPr>
          <w:rFonts w:ascii="ITC Avant Garde" w:eastAsia="Times New Roman" w:hAnsi="ITC Avant Garde"/>
          <w:bCs/>
          <w:kern w:val="1"/>
          <w:lang w:eastAsia="ar-SA"/>
        </w:rPr>
        <w:t xml:space="preserve">Inscríbanse en el Registro Público de Concesiones </w:t>
      </w:r>
      <w:r w:rsidR="00F64E02" w:rsidRPr="00C93C9A">
        <w:rPr>
          <w:rFonts w:ascii="ITC Avant Garde" w:eastAsia="Times New Roman" w:hAnsi="ITC Avant Garde"/>
          <w:bCs/>
          <w:kern w:val="1"/>
          <w:lang w:eastAsia="ar-SA"/>
        </w:rPr>
        <w:t xml:space="preserve">el título de Concesión única que autoriza la prestación de los servicios públicos de telecomunicaciones y radiodifusión para uso público, así como </w:t>
      </w:r>
      <w:r w:rsidR="00C93C9A" w:rsidRPr="00C93C9A">
        <w:rPr>
          <w:rFonts w:ascii="ITC Avant Garde" w:eastAsia="Times New Roman" w:hAnsi="ITC Avant Garde"/>
          <w:bCs/>
          <w:kern w:val="1"/>
          <w:lang w:eastAsia="ar-SA"/>
        </w:rPr>
        <w:t>los títulos de concesión para usar y aprovechar bandas de frecuencias del espectro radioeléctrico para uso público a que se refiere la presente Resolución, una vez que sean debidamente notificados y entregados al interesado</w:t>
      </w:r>
      <w:r w:rsidR="000C6315" w:rsidRPr="007E1ED1">
        <w:rPr>
          <w:rFonts w:ascii="ITC Avant Garde" w:eastAsia="Times New Roman" w:hAnsi="ITC Avant Garde"/>
          <w:bCs/>
          <w:kern w:val="1"/>
          <w:lang w:eastAsia="ar-SA"/>
        </w:rPr>
        <w:t>.</w:t>
      </w:r>
    </w:p>
    <w:p w:rsidR="007D367C" w:rsidRDefault="00B55FB8" w:rsidP="007D367C">
      <w:pPr>
        <w:pStyle w:val="Prrafodelista"/>
        <w:spacing w:before="240" w:after="200"/>
        <w:ind w:left="0"/>
        <w:jc w:val="both"/>
        <w:rPr>
          <w:rFonts w:ascii="ITC Avant Garde" w:hAnsi="ITC Avant Garde"/>
          <w:sz w:val="14"/>
          <w:lang w:val="es-ES_tradnl"/>
        </w:rPr>
        <w:sectPr w:rsidR="007D367C" w:rsidSect="00EB5C36">
          <w:headerReference w:type="even" r:id="rId7"/>
          <w:footerReference w:type="default" r:id="rId8"/>
          <w:headerReference w:type="first" r:id="rId9"/>
          <w:pgSz w:w="12240" w:h="15840"/>
          <w:pgMar w:top="2269" w:right="1418" w:bottom="567" w:left="1418" w:header="709" w:footer="709" w:gutter="0"/>
          <w:cols w:space="708"/>
          <w:docGrid w:linePitch="360"/>
        </w:sectPr>
      </w:pPr>
      <w:r w:rsidRPr="00B55FB8">
        <w:rPr>
          <w:rFonts w:ascii="ITC Avant Garde" w:hAnsi="ITC Avant Garde"/>
          <w:sz w:val="14"/>
        </w:rPr>
        <w:t xml:space="preserve">La presente Resolución fue aprobada por el Pleno del Instituto Federal de Telecomunicaciones en su XXXVI Sesión Ordinaria celebrada el 27 </w:t>
      </w:r>
      <w:r w:rsidRPr="00B55FB8">
        <w:rPr>
          <w:rFonts w:ascii="ITC Avant Garde" w:hAnsi="ITC Avant Garde"/>
          <w:sz w:val="14"/>
          <w:lang w:val="es-ES_tradnl"/>
        </w:rPr>
        <w:t>de octubre de 2016, por unanimidad de votos de los Comisionados presentes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P/IFT/271016/607. </w:t>
      </w:r>
    </w:p>
    <w:p w:rsidR="007D367C" w:rsidRPr="007D367C" w:rsidRDefault="007D367C" w:rsidP="007D367C">
      <w:pPr>
        <w:pStyle w:val="Ttulo1"/>
        <w:jc w:val="center"/>
        <w:rPr>
          <w:rFonts w:ascii="ITC Avant Garde" w:eastAsia="Times New Roman" w:hAnsi="ITC Avant Garde"/>
          <w:b/>
          <w:color w:val="000000" w:themeColor="text1"/>
          <w:sz w:val="16"/>
          <w:szCs w:val="16"/>
          <w:lang w:eastAsia="es-MX"/>
        </w:rPr>
      </w:pPr>
      <w:r w:rsidRPr="007D367C">
        <w:rPr>
          <w:rFonts w:ascii="ITC Avant Garde" w:eastAsia="Times New Roman" w:hAnsi="ITC Avant Garde"/>
          <w:b/>
          <w:color w:val="000000" w:themeColor="text1"/>
          <w:sz w:val="16"/>
          <w:szCs w:val="16"/>
          <w:lang w:eastAsia="es-MX"/>
        </w:rPr>
        <w:lastRenderedPageBreak/>
        <w:t>ANEXO 1</w:t>
      </w:r>
    </w:p>
    <w:p w:rsidR="00B55FB8" w:rsidRPr="007D367C" w:rsidRDefault="007D367C" w:rsidP="00D238BC">
      <w:pPr>
        <w:spacing w:before="240" w:line="240" w:lineRule="auto"/>
        <w:ind w:right="-604"/>
        <w:jc w:val="both"/>
        <w:rPr>
          <w:rFonts w:ascii="ITC Avant Garde" w:eastAsiaTheme="minorHAnsi" w:hAnsi="ITC Avant Garde"/>
          <w:b/>
          <w:sz w:val="14"/>
          <w:szCs w:val="20"/>
        </w:rPr>
      </w:pPr>
      <w:r w:rsidRPr="007D367C">
        <w:rPr>
          <w:rFonts w:ascii="ITC Avant Garde" w:eastAsiaTheme="minorHAnsi" w:hAnsi="ITC Avant Garde"/>
          <w:b/>
          <w:sz w:val="14"/>
          <w:szCs w:val="20"/>
        </w:rPr>
        <w:t xml:space="preserve">RESOLUCIÓN MEDIANTE LA CUAL EL PLENO DEL INSTITUTO FEDERAL DE TELECOMUNICACIONES AUTORIZA LA TRANSICIÓN DE DOS PERMISOS </w:t>
      </w:r>
      <w:bookmarkStart w:id="0" w:name="_GoBack"/>
      <w:bookmarkEnd w:id="0"/>
      <w:r w:rsidRPr="007D367C">
        <w:rPr>
          <w:rFonts w:ascii="ITC Avant Garde" w:eastAsiaTheme="minorHAnsi" w:hAnsi="ITC Avant Garde"/>
          <w:b/>
          <w:sz w:val="14"/>
          <w:szCs w:val="20"/>
        </w:rPr>
        <w:t>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DE USO PÚBLICO, MEDIANTE EL ACUERDO P/IFT/271016/607.</w:t>
      </w:r>
    </w:p>
    <w:tbl>
      <w:tblPr>
        <w:tblStyle w:val="Tablaconcuadrcula"/>
        <w:tblW w:w="12995" w:type="dxa"/>
        <w:tblInd w:w="0" w:type="dxa"/>
        <w:tblLayout w:type="fixed"/>
        <w:tblLook w:val="04A0" w:firstRow="1" w:lastRow="0" w:firstColumn="1" w:lastColumn="0" w:noHBand="0" w:noVBand="1"/>
        <w:tblCaption w:val="Anexo 1"/>
        <w:tblDescription w:val="En una tabla se describen los datos específicos de cada uno de los títulos de concesión que se otorgan."/>
      </w:tblPr>
      <w:tblGrid>
        <w:gridCol w:w="704"/>
        <w:gridCol w:w="937"/>
        <w:gridCol w:w="835"/>
        <w:gridCol w:w="647"/>
        <w:gridCol w:w="504"/>
        <w:gridCol w:w="557"/>
        <w:gridCol w:w="677"/>
        <w:gridCol w:w="663"/>
        <w:gridCol w:w="794"/>
        <w:gridCol w:w="538"/>
        <w:gridCol w:w="786"/>
        <w:gridCol w:w="824"/>
        <w:gridCol w:w="652"/>
        <w:gridCol w:w="652"/>
        <w:gridCol w:w="816"/>
        <w:gridCol w:w="816"/>
        <w:gridCol w:w="776"/>
        <w:gridCol w:w="817"/>
      </w:tblGrid>
      <w:tr w:rsidR="00D238BC" w:rsidRPr="00D238BC" w:rsidTr="00D238BC">
        <w:trPr>
          <w:trHeight w:val="20"/>
          <w:tblHeader/>
        </w:trPr>
        <w:tc>
          <w:tcPr>
            <w:tcW w:w="704"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Número</w:t>
            </w:r>
          </w:p>
        </w:tc>
        <w:tc>
          <w:tcPr>
            <w:tcW w:w="937"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Concesionario/Permisionario</w:t>
            </w:r>
          </w:p>
        </w:tc>
        <w:tc>
          <w:tcPr>
            <w:tcW w:w="835"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Población Principal a Servir</w:t>
            </w:r>
          </w:p>
        </w:tc>
        <w:tc>
          <w:tcPr>
            <w:tcW w:w="647"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Fecha de solicitud de transición</w:t>
            </w:r>
          </w:p>
        </w:tc>
        <w:tc>
          <w:tcPr>
            <w:tcW w:w="504"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Servicio</w:t>
            </w:r>
            <w:r w:rsidRPr="00D238BC">
              <w:rPr>
                <w:rFonts w:ascii="ITC Avant Garde" w:eastAsia="Times New Roman" w:hAnsi="ITC Avant Garde"/>
                <w:b/>
                <w:bCs/>
                <w:color w:val="000000"/>
                <w:sz w:val="6"/>
                <w:szCs w:val="6"/>
                <w:lang w:eastAsia="es-MX"/>
              </w:rPr>
              <w:br/>
              <w:t>AM/FM</w:t>
            </w:r>
          </w:p>
        </w:tc>
        <w:tc>
          <w:tcPr>
            <w:tcW w:w="557"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Distintivo de llamada</w:t>
            </w:r>
          </w:p>
        </w:tc>
        <w:tc>
          <w:tcPr>
            <w:tcW w:w="677"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Frecuencia</w:t>
            </w:r>
          </w:p>
        </w:tc>
        <w:tc>
          <w:tcPr>
            <w:tcW w:w="663"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Coordenadas de referencia al centro de la localidad principal a servir</w:t>
            </w:r>
          </w:p>
        </w:tc>
        <w:tc>
          <w:tcPr>
            <w:tcW w:w="794" w:type="dxa"/>
            <w:shd w:val="clear" w:color="auto" w:fill="A8D08D" w:themeFill="accent6" w:themeFillTint="99"/>
            <w:vAlign w:val="center"/>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Coordenadas de referencia al centro de la localidad principal a servir</w:t>
            </w:r>
          </w:p>
        </w:tc>
        <w:tc>
          <w:tcPr>
            <w:tcW w:w="538"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Clase de Estación</w:t>
            </w:r>
          </w:p>
        </w:tc>
        <w:tc>
          <w:tcPr>
            <w:tcW w:w="786"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 xml:space="preserve">Fecha de </w:t>
            </w:r>
            <w:r w:rsidRPr="00D238BC">
              <w:rPr>
                <w:rFonts w:ascii="ITC Avant Garde" w:eastAsia="Times New Roman" w:hAnsi="ITC Avant Garde"/>
                <w:b/>
                <w:bCs/>
                <w:sz w:val="6"/>
                <w:szCs w:val="6"/>
                <w:lang w:eastAsia="es-MX"/>
              </w:rPr>
              <w:t>expedición</w:t>
            </w:r>
            <w:r w:rsidRPr="00D238BC">
              <w:rPr>
                <w:rFonts w:ascii="ITC Avant Garde" w:eastAsia="Times New Roman" w:hAnsi="ITC Avant Garde"/>
                <w:b/>
                <w:bCs/>
                <w:color w:val="000000"/>
                <w:sz w:val="6"/>
                <w:szCs w:val="6"/>
                <w:lang w:eastAsia="es-MX"/>
              </w:rPr>
              <w:t xml:space="preserve"> del Título del Permiso o del Título de Refrendo</w:t>
            </w:r>
          </w:p>
        </w:tc>
        <w:tc>
          <w:tcPr>
            <w:tcW w:w="824"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Vigencia del Título de Permiso o del Título de Refrendo</w:t>
            </w:r>
          </w:p>
        </w:tc>
        <w:tc>
          <w:tcPr>
            <w:tcW w:w="652"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Vigencia del Título de Concesión otorgado con motivo de la Transición</w:t>
            </w:r>
          </w:p>
        </w:tc>
        <w:tc>
          <w:tcPr>
            <w:tcW w:w="652"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Uso de la Concesión</w:t>
            </w:r>
          </w:p>
        </w:tc>
        <w:tc>
          <w:tcPr>
            <w:tcW w:w="816"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Manifestación del Solicitante respecto a la operación de la estación</w:t>
            </w:r>
          </w:p>
        </w:tc>
        <w:tc>
          <w:tcPr>
            <w:tcW w:w="816"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Manifestación del Solicitante respecto a las condiciones que se establecerán en el título de concesión</w:t>
            </w:r>
          </w:p>
        </w:tc>
        <w:tc>
          <w:tcPr>
            <w:tcW w:w="776"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Estaciones de Radiodifusión que deberán seguir operando en la banda de Amplitud Modulada</w:t>
            </w:r>
          </w:p>
        </w:tc>
        <w:tc>
          <w:tcPr>
            <w:tcW w:w="817" w:type="dxa"/>
            <w:shd w:val="clear" w:color="auto" w:fill="A8D08D" w:themeFill="accent6" w:themeFillTint="99"/>
            <w:vAlign w:val="center"/>
            <w:hideMark/>
          </w:tcPr>
          <w:p w:rsidR="00D238BC" w:rsidRPr="00D238BC" w:rsidRDefault="00D238BC" w:rsidP="00D238BC">
            <w:pPr>
              <w:spacing w:before="240" w:line="240" w:lineRule="auto"/>
              <w:jc w:val="center"/>
              <w:rPr>
                <w:rFonts w:ascii="ITC Avant Garde" w:eastAsia="Times New Roman" w:hAnsi="ITC Avant Garde"/>
                <w:b/>
                <w:bCs/>
                <w:color w:val="000000"/>
                <w:sz w:val="6"/>
                <w:szCs w:val="6"/>
                <w:lang w:eastAsia="es-MX"/>
              </w:rPr>
            </w:pPr>
            <w:r w:rsidRPr="00D238BC">
              <w:rPr>
                <w:rFonts w:ascii="ITC Avant Garde" w:eastAsia="Times New Roman" w:hAnsi="ITC Avant Garde"/>
                <w:b/>
                <w:bCs/>
                <w:color w:val="000000"/>
                <w:sz w:val="6"/>
                <w:szCs w:val="6"/>
                <w:lang w:eastAsia="es-MX"/>
              </w:rPr>
              <w:t>Otorgamiento de Título de Concesión Única con motivo de la transición*</w:t>
            </w:r>
          </w:p>
        </w:tc>
      </w:tr>
      <w:tr w:rsidR="00D238BC" w:rsidRPr="007D367C" w:rsidTr="00D238BC">
        <w:trPr>
          <w:trHeight w:val="20"/>
        </w:trPr>
        <w:tc>
          <w:tcPr>
            <w:tcW w:w="704" w:type="dxa"/>
            <w:hideMark/>
          </w:tcPr>
          <w:p w:rsidR="00D238BC" w:rsidRPr="007D367C" w:rsidRDefault="00D238BC" w:rsidP="00D238BC">
            <w:pPr>
              <w:spacing w:before="240" w:line="240" w:lineRule="auto"/>
              <w:jc w:val="center"/>
              <w:rPr>
                <w:rFonts w:ascii="ITC Avant Garde" w:eastAsia="Times New Roman" w:hAnsi="ITC Avant Garde"/>
                <w:b/>
                <w:bCs/>
                <w:color w:val="000000"/>
                <w:sz w:val="14"/>
                <w:szCs w:val="14"/>
                <w:lang w:eastAsia="es-MX"/>
              </w:rPr>
            </w:pPr>
            <w:r w:rsidRPr="007D367C">
              <w:rPr>
                <w:rFonts w:ascii="ITC Avant Garde" w:eastAsia="Times New Roman" w:hAnsi="ITC Avant Garde"/>
                <w:b/>
                <w:bCs/>
                <w:color w:val="000000"/>
                <w:sz w:val="14"/>
                <w:szCs w:val="14"/>
                <w:lang w:eastAsia="es-MX"/>
              </w:rPr>
              <w:t>1</w:t>
            </w:r>
          </w:p>
        </w:tc>
        <w:tc>
          <w:tcPr>
            <w:tcW w:w="93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XHTOR RADIO TORREÓN</w:t>
            </w:r>
          </w:p>
        </w:tc>
        <w:tc>
          <w:tcPr>
            <w:tcW w:w="835"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TORREÓN, COAHUILA</w:t>
            </w:r>
          </w:p>
        </w:tc>
        <w:tc>
          <w:tcPr>
            <w:tcW w:w="64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6 de agosto de 2015</w:t>
            </w:r>
          </w:p>
        </w:tc>
        <w:tc>
          <w:tcPr>
            <w:tcW w:w="50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FM</w:t>
            </w:r>
          </w:p>
        </w:tc>
        <w:tc>
          <w:tcPr>
            <w:tcW w:w="55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XHTOR</w:t>
            </w:r>
          </w:p>
        </w:tc>
        <w:tc>
          <w:tcPr>
            <w:tcW w:w="67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96.3 MHz</w:t>
            </w:r>
          </w:p>
        </w:tc>
        <w:tc>
          <w:tcPr>
            <w:tcW w:w="663"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25°32'40"</w:t>
            </w:r>
          </w:p>
        </w:tc>
        <w:tc>
          <w:tcPr>
            <w:tcW w:w="79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103°26'30"</w:t>
            </w:r>
          </w:p>
        </w:tc>
        <w:tc>
          <w:tcPr>
            <w:tcW w:w="538"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A</w:t>
            </w:r>
          </w:p>
        </w:tc>
        <w:tc>
          <w:tcPr>
            <w:tcW w:w="78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29 de julio de 2013 </w:t>
            </w:r>
          </w:p>
        </w:tc>
        <w:tc>
          <w:tcPr>
            <w:tcW w:w="82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30 de abril de 2013 al 29 de abril de 2025 </w:t>
            </w:r>
          </w:p>
        </w:tc>
        <w:tc>
          <w:tcPr>
            <w:tcW w:w="652"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Hasta el 29 de abril de 2025 </w:t>
            </w:r>
          </w:p>
        </w:tc>
        <w:tc>
          <w:tcPr>
            <w:tcW w:w="652"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Pública</w:t>
            </w:r>
          </w:p>
        </w:tc>
        <w:tc>
          <w:tcPr>
            <w:tcW w:w="81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c>
          <w:tcPr>
            <w:tcW w:w="81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c>
          <w:tcPr>
            <w:tcW w:w="77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No</w:t>
            </w:r>
          </w:p>
        </w:tc>
        <w:tc>
          <w:tcPr>
            <w:tcW w:w="81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r>
      <w:tr w:rsidR="00D238BC" w:rsidRPr="007D367C" w:rsidTr="00D238BC">
        <w:trPr>
          <w:trHeight w:val="20"/>
        </w:trPr>
        <w:tc>
          <w:tcPr>
            <w:tcW w:w="704" w:type="dxa"/>
            <w:hideMark/>
          </w:tcPr>
          <w:p w:rsidR="00D238BC" w:rsidRPr="007D367C" w:rsidRDefault="00D238BC" w:rsidP="00D238BC">
            <w:pPr>
              <w:spacing w:before="240" w:line="240" w:lineRule="auto"/>
              <w:jc w:val="center"/>
              <w:rPr>
                <w:rFonts w:ascii="ITC Avant Garde" w:eastAsia="Times New Roman" w:hAnsi="ITC Avant Garde"/>
                <w:b/>
                <w:bCs/>
                <w:color w:val="000000"/>
                <w:sz w:val="14"/>
                <w:szCs w:val="14"/>
                <w:lang w:eastAsia="es-MX"/>
              </w:rPr>
            </w:pPr>
            <w:r w:rsidRPr="007D367C">
              <w:rPr>
                <w:rFonts w:ascii="ITC Avant Garde" w:eastAsia="Times New Roman" w:hAnsi="ITC Avant Garde"/>
                <w:b/>
                <w:bCs/>
                <w:color w:val="000000"/>
                <w:sz w:val="14"/>
                <w:szCs w:val="14"/>
                <w:lang w:eastAsia="es-MX"/>
              </w:rPr>
              <w:t>2</w:t>
            </w:r>
          </w:p>
        </w:tc>
        <w:tc>
          <w:tcPr>
            <w:tcW w:w="93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INSTITUTO TECNOLÓGICO SUPERIOR DE CANANEA</w:t>
            </w:r>
          </w:p>
        </w:tc>
        <w:tc>
          <w:tcPr>
            <w:tcW w:w="835"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CANANEA, SONORA </w:t>
            </w:r>
          </w:p>
        </w:tc>
        <w:tc>
          <w:tcPr>
            <w:tcW w:w="64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22 de octubre de 2015 </w:t>
            </w:r>
          </w:p>
        </w:tc>
        <w:tc>
          <w:tcPr>
            <w:tcW w:w="50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FM</w:t>
            </w:r>
          </w:p>
        </w:tc>
        <w:tc>
          <w:tcPr>
            <w:tcW w:w="55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XHTSC</w:t>
            </w:r>
          </w:p>
        </w:tc>
        <w:tc>
          <w:tcPr>
            <w:tcW w:w="67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102.3 MHz</w:t>
            </w:r>
          </w:p>
        </w:tc>
        <w:tc>
          <w:tcPr>
            <w:tcW w:w="663"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30°58'55"</w:t>
            </w:r>
          </w:p>
        </w:tc>
        <w:tc>
          <w:tcPr>
            <w:tcW w:w="79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110°18'02"</w:t>
            </w:r>
          </w:p>
        </w:tc>
        <w:tc>
          <w:tcPr>
            <w:tcW w:w="538"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A</w:t>
            </w:r>
          </w:p>
        </w:tc>
        <w:tc>
          <w:tcPr>
            <w:tcW w:w="78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23 de diciembre de 2011</w:t>
            </w:r>
          </w:p>
        </w:tc>
        <w:tc>
          <w:tcPr>
            <w:tcW w:w="824"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1 de noviembre de 2011 al 31 de octubre de 2023 </w:t>
            </w:r>
          </w:p>
        </w:tc>
        <w:tc>
          <w:tcPr>
            <w:tcW w:w="652"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 xml:space="preserve">Hasta el 31 de octubre de 2023 </w:t>
            </w:r>
          </w:p>
        </w:tc>
        <w:tc>
          <w:tcPr>
            <w:tcW w:w="652"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Pública</w:t>
            </w:r>
          </w:p>
        </w:tc>
        <w:tc>
          <w:tcPr>
            <w:tcW w:w="81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c>
          <w:tcPr>
            <w:tcW w:w="81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c>
          <w:tcPr>
            <w:tcW w:w="776"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No</w:t>
            </w:r>
          </w:p>
        </w:tc>
        <w:tc>
          <w:tcPr>
            <w:tcW w:w="817" w:type="dxa"/>
            <w:hideMark/>
          </w:tcPr>
          <w:p w:rsidR="00D238BC" w:rsidRPr="007D367C" w:rsidRDefault="00D238BC" w:rsidP="00D238BC">
            <w:pPr>
              <w:spacing w:before="240" w:line="240" w:lineRule="auto"/>
              <w:jc w:val="center"/>
              <w:rPr>
                <w:rFonts w:ascii="ITC Avant Garde" w:eastAsia="Times New Roman" w:hAnsi="ITC Avant Garde"/>
                <w:color w:val="000000"/>
                <w:sz w:val="14"/>
                <w:szCs w:val="14"/>
                <w:lang w:eastAsia="es-MX"/>
              </w:rPr>
            </w:pPr>
            <w:r w:rsidRPr="007D367C">
              <w:rPr>
                <w:rFonts w:ascii="ITC Avant Garde" w:eastAsia="Times New Roman" w:hAnsi="ITC Avant Garde"/>
                <w:color w:val="000000"/>
                <w:sz w:val="14"/>
                <w:szCs w:val="14"/>
                <w:lang w:eastAsia="es-MX"/>
              </w:rPr>
              <w:t>Si</w:t>
            </w:r>
          </w:p>
        </w:tc>
      </w:tr>
    </w:tbl>
    <w:p w:rsidR="007D367C" w:rsidRPr="007D367C" w:rsidRDefault="007D367C" w:rsidP="007D367C">
      <w:pPr>
        <w:spacing w:before="240" w:line="240" w:lineRule="auto"/>
        <w:jc w:val="both"/>
        <w:rPr>
          <w:rFonts w:ascii="ITC Avant Garde" w:hAnsi="ITC Avant Garde"/>
          <w:sz w:val="16"/>
          <w:szCs w:val="16"/>
        </w:rPr>
        <w:sectPr w:rsidR="007D367C" w:rsidRPr="007D367C" w:rsidSect="00D238BC">
          <w:footerReference w:type="default" r:id="rId10"/>
          <w:pgSz w:w="15840" w:h="12240" w:orient="landscape"/>
          <w:pgMar w:top="1418" w:right="2268" w:bottom="1418" w:left="1276" w:header="709" w:footer="709" w:gutter="0"/>
          <w:cols w:space="708"/>
          <w:docGrid w:linePitch="360"/>
        </w:sectPr>
      </w:pPr>
      <w:r w:rsidRPr="007D367C">
        <w:rPr>
          <w:rFonts w:ascii="ITC Avant Garde" w:hAnsi="ITC Avant Garde"/>
          <w:sz w:val="16"/>
          <w:szCs w:val="16"/>
        </w:rPr>
        <w:t>*NOTA: Los concesionarios señalados con una "X" en la última columna  ya cuentan con un título de concesión única otorgado previamente  o en virtud de la resolución de la cual forma parte integrante el presente Anexo</w:t>
      </w:r>
    </w:p>
    <w:p w:rsidR="007D367C" w:rsidRPr="007D367C" w:rsidRDefault="007D367C" w:rsidP="007D367C">
      <w:pPr>
        <w:pStyle w:val="Ttulo1"/>
        <w:spacing w:after="240"/>
        <w:jc w:val="center"/>
        <w:rPr>
          <w:rFonts w:ascii="ITC Avant Garde" w:hAnsi="ITC Avant Garde"/>
          <w:b/>
          <w:color w:val="000000" w:themeColor="text1"/>
          <w:sz w:val="22"/>
          <w:szCs w:val="22"/>
        </w:rPr>
      </w:pPr>
      <w:r w:rsidRPr="007D367C">
        <w:rPr>
          <w:rFonts w:ascii="ITC Avant Garde" w:hAnsi="ITC Avant Garde"/>
          <w:b/>
          <w:color w:val="000000" w:themeColor="text1"/>
          <w:sz w:val="22"/>
          <w:szCs w:val="22"/>
        </w:rPr>
        <w:lastRenderedPageBreak/>
        <w:t>ANEXO 2</w:t>
      </w:r>
    </w:p>
    <w:p w:rsidR="007D367C" w:rsidRDefault="007D367C" w:rsidP="007D367C">
      <w:pPr>
        <w:spacing w:before="240" w:after="240"/>
        <w:jc w:val="both"/>
        <w:rPr>
          <w:rFonts w:ascii="ITC Avant Garde" w:eastAsia="Times New Roman" w:hAnsi="ITC Avant Garde"/>
          <w:b/>
          <w:lang w:val="es-ES" w:eastAsia="es-ES"/>
        </w:rPr>
      </w:pPr>
      <w:r>
        <w:rPr>
          <w:rFonts w:ascii="ITC Avant Garde" w:hAnsi="ITC Avant Garde"/>
          <w:b/>
        </w:rPr>
        <w:t xml:space="preserve">TÍTULO DE CONCESIÓN PARA USAR Y APROVECHAR BANDAS DE FRECUENCIAS DEL ESPECTRO RADIOELÉCTRICO PARA USO PÚBLICO QUE OTORGA EL INSTITUTO FEDERAL DE TELECOMUNICACIONES, A FAVOR DE </w:t>
      </w:r>
      <w:r w:rsidR="00357279" w:rsidRPr="00357279">
        <w:rPr>
          <w:rFonts w:ascii="ITC Avant Garde" w:hAnsi="ITC Avant Garde"/>
          <w:b/>
          <w:color w:val="0000FF"/>
        </w:rPr>
        <w:t>(...)</w:t>
      </w:r>
      <w:r>
        <w:rPr>
          <w:rFonts w:ascii="ITC Avant Garde" w:hAnsi="ITC Avant Garde"/>
          <w:b/>
        </w:rPr>
        <w:t>, DE CONFORMIDAD CON LOS SIGUIENTES</w:t>
      </w:r>
      <w:r>
        <w:rPr>
          <w:rFonts w:ascii="ITC Avant Garde" w:eastAsia="Times New Roman" w:hAnsi="ITC Avant Garde"/>
          <w:b/>
          <w:lang w:val="es-ES" w:eastAsia="es-ES"/>
        </w:rPr>
        <w:t>:</w:t>
      </w:r>
    </w:p>
    <w:p w:rsidR="007D367C" w:rsidRPr="007D367C" w:rsidRDefault="007D367C" w:rsidP="007D367C">
      <w:pPr>
        <w:pStyle w:val="Ttulo2"/>
        <w:jc w:val="center"/>
        <w:rPr>
          <w:rFonts w:ascii="ITC Avant Garde" w:hAnsi="ITC Avant Garde"/>
          <w:b/>
          <w:color w:val="000000" w:themeColor="text1"/>
          <w:sz w:val="22"/>
          <w:szCs w:val="22"/>
        </w:rPr>
      </w:pPr>
      <w:r w:rsidRPr="007D367C">
        <w:rPr>
          <w:rFonts w:ascii="ITC Avant Garde" w:hAnsi="ITC Avant Garde"/>
          <w:b/>
          <w:color w:val="000000" w:themeColor="text1"/>
          <w:sz w:val="22"/>
          <w:szCs w:val="22"/>
        </w:rPr>
        <w:t>ANTECEDENT</w:t>
      </w:r>
      <w:r>
        <w:rPr>
          <w:rFonts w:ascii="ITC Avant Garde" w:hAnsi="ITC Avant Garde"/>
          <w:b/>
          <w:color w:val="000000" w:themeColor="text1"/>
          <w:sz w:val="22"/>
          <w:szCs w:val="22"/>
        </w:rPr>
        <w:t>E</w:t>
      </w:r>
      <w:r w:rsidRPr="007D367C">
        <w:rPr>
          <w:rFonts w:ascii="ITC Avant Garde" w:hAnsi="ITC Avant Garde"/>
          <w:b/>
          <w:color w:val="000000" w:themeColor="text1"/>
          <w:sz w:val="22"/>
          <w:szCs w:val="22"/>
        </w:rPr>
        <w:t>S</w:t>
      </w:r>
    </w:p>
    <w:p w:rsidR="007D367C" w:rsidRDefault="007D367C" w:rsidP="007D367C">
      <w:pPr>
        <w:pStyle w:val="estilo30"/>
        <w:numPr>
          <w:ilvl w:val="0"/>
          <w:numId w:val="4"/>
        </w:numPr>
        <w:spacing w:before="240" w:beforeAutospacing="0" w:after="200" w:afterAutospacing="0" w:line="276" w:lineRule="auto"/>
        <w:ind w:left="426" w:hanging="426"/>
        <w:jc w:val="both"/>
        <w:rPr>
          <w:rFonts w:ascii="ITC Avant Garde" w:hAnsi="ITC Avant Garde"/>
          <w:sz w:val="22"/>
          <w:szCs w:val="22"/>
        </w:rPr>
      </w:pPr>
      <w:r>
        <w:rPr>
          <w:rFonts w:ascii="ITC Avant Garde" w:hAnsi="ITC Avant Garde"/>
          <w:bCs/>
          <w:color w:val="000000"/>
          <w:sz w:val="22"/>
          <w:szCs w:val="22"/>
        </w:rPr>
        <w:t xml:space="preserve">Mediante oficio </w:t>
      </w:r>
      <w:r w:rsidR="00357279">
        <w:rPr>
          <w:rFonts w:ascii="ITC Avant Garde" w:hAnsi="ITC Avant Garde"/>
          <w:b/>
          <w:bCs/>
          <w:color w:val="0000FF"/>
          <w:sz w:val="22"/>
          <w:szCs w:val="22"/>
        </w:rPr>
        <w:t>(...)</w:t>
      </w:r>
      <w:r>
        <w:rPr>
          <w:rFonts w:ascii="ITC Avant Garde" w:hAnsi="ITC Avant Garde"/>
          <w:bCs/>
          <w:color w:val="000000"/>
          <w:sz w:val="22"/>
          <w:szCs w:val="22"/>
        </w:rPr>
        <w:t xml:space="preserve">de fecha </w:t>
      </w:r>
      <w:r w:rsidR="00357279">
        <w:rPr>
          <w:rFonts w:ascii="ITC Avant Garde" w:hAnsi="ITC Avant Garde"/>
          <w:b/>
          <w:bCs/>
          <w:color w:val="0000FF"/>
          <w:sz w:val="22"/>
          <w:szCs w:val="22"/>
        </w:rPr>
        <w:t>(...)</w:t>
      </w:r>
      <w:r>
        <w:rPr>
          <w:rFonts w:ascii="ITC Avant Garde" w:hAnsi="ITC Avant Garde"/>
          <w:bCs/>
          <w:color w:val="000000"/>
          <w:sz w:val="22"/>
          <w:szCs w:val="22"/>
        </w:rPr>
        <w:t xml:space="preserve">, presentado ante la oficialía de partes del Instituto el </w:t>
      </w:r>
      <w:r w:rsidR="00357279">
        <w:rPr>
          <w:rFonts w:ascii="ITC Avant Garde" w:hAnsi="ITC Avant Garde"/>
          <w:b/>
          <w:bCs/>
          <w:color w:val="0000FF"/>
          <w:sz w:val="22"/>
          <w:szCs w:val="22"/>
        </w:rPr>
        <w:t>(...)</w:t>
      </w:r>
      <w:r>
        <w:rPr>
          <w:rFonts w:ascii="ITC Avant Garde" w:hAnsi="ITC Avant Garde"/>
          <w:bCs/>
          <w:color w:val="000000"/>
          <w:sz w:val="22"/>
          <w:szCs w:val="22"/>
        </w:rPr>
        <w:t xml:space="preserve">, el </w:t>
      </w:r>
      <w:r w:rsidR="00357279">
        <w:rPr>
          <w:rFonts w:ascii="ITC Avant Garde" w:hAnsi="ITC Avant Garde"/>
          <w:b/>
          <w:bCs/>
          <w:color w:val="0000FF"/>
          <w:sz w:val="22"/>
          <w:szCs w:val="22"/>
        </w:rPr>
        <w:t>(...)</w:t>
      </w:r>
      <w:r>
        <w:rPr>
          <w:rFonts w:ascii="ITC Avant Garde" w:hAnsi="ITC Avant Garde"/>
          <w:bCs/>
          <w:color w:val="000000"/>
          <w:sz w:val="22"/>
          <w:szCs w:val="22"/>
        </w:rPr>
        <w:t xml:space="preserve">, presentó solicitud para transitar al régimen de concesión de uso público el permiso que le fue otorgado el </w:t>
      </w:r>
      <w:r w:rsidR="00357279">
        <w:rPr>
          <w:rFonts w:ascii="ITC Avant Garde" w:hAnsi="ITC Avant Garde"/>
          <w:b/>
          <w:bCs/>
          <w:color w:val="0000FF"/>
          <w:sz w:val="22"/>
          <w:szCs w:val="22"/>
        </w:rPr>
        <w:t>(...)</w:t>
      </w:r>
      <w:r>
        <w:rPr>
          <w:rFonts w:ascii="ITC Avant Garde" w:hAnsi="ITC Avant Garde"/>
          <w:bCs/>
          <w:sz w:val="22"/>
          <w:szCs w:val="22"/>
        </w:rPr>
        <w:t xml:space="preserve">, en la localidad de </w:t>
      </w:r>
      <w:r w:rsidR="00357279" w:rsidRPr="00357279">
        <w:rPr>
          <w:rFonts w:ascii="ITC Avant Garde" w:hAnsi="ITC Avant Garde"/>
          <w:b/>
          <w:bCs/>
          <w:color w:val="0000FF"/>
          <w:sz w:val="22"/>
          <w:szCs w:val="22"/>
        </w:rPr>
        <w:t>(..</w:t>
      </w:r>
      <w:r w:rsidR="00357279">
        <w:rPr>
          <w:rFonts w:ascii="ITC Avant Garde" w:hAnsi="ITC Avant Garde"/>
          <w:b/>
          <w:bCs/>
          <w:color w:val="0000FF"/>
          <w:sz w:val="22"/>
          <w:szCs w:val="22"/>
        </w:rPr>
        <w:t>.)</w:t>
      </w:r>
      <w:r>
        <w:rPr>
          <w:rFonts w:ascii="ITC Avant Garde" w:hAnsi="ITC Avant Garde"/>
          <w:bCs/>
          <w:sz w:val="22"/>
          <w:szCs w:val="22"/>
        </w:rPr>
        <w:t xml:space="preserve">, (“Solicitud de Transición”) </w:t>
      </w:r>
      <w:r>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Pr>
          <w:rFonts w:ascii="ITC Avant Garde" w:hAnsi="ITC Avant Garde"/>
          <w:bCs/>
          <w:sz w:val="22"/>
          <w:szCs w:val="22"/>
        </w:rPr>
        <w:t xml:space="preserve"> </w:t>
      </w:r>
    </w:p>
    <w:p w:rsidR="007D367C" w:rsidRDefault="007D367C" w:rsidP="007D367C">
      <w:pPr>
        <w:pStyle w:val="estilo30"/>
        <w:numPr>
          <w:ilvl w:val="0"/>
          <w:numId w:val="4"/>
        </w:numPr>
        <w:spacing w:before="240" w:beforeAutospacing="0" w:after="200" w:afterAutospacing="0" w:line="276" w:lineRule="auto"/>
        <w:ind w:left="426" w:hanging="426"/>
        <w:jc w:val="both"/>
        <w:rPr>
          <w:rFonts w:ascii="ITC Avant Garde" w:hAnsi="ITC Avant Garde"/>
          <w:sz w:val="22"/>
          <w:szCs w:val="22"/>
        </w:rPr>
      </w:pPr>
      <w:r>
        <w:rPr>
          <w:rFonts w:ascii="ITC Avant Garde" w:hAnsi="ITC Avant Garde"/>
          <w:sz w:val="22"/>
          <w:szCs w:val="22"/>
        </w:rPr>
        <w:t>El Pleno del Instituto Federal de Telecomunicaciones, mediante Acuerdo P/IFT/</w:t>
      </w:r>
      <w:r w:rsidR="00357279" w:rsidRPr="00357279">
        <w:rPr>
          <w:rFonts w:ascii="ITC Avant Garde" w:hAnsi="ITC Avant Garde"/>
          <w:b/>
          <w:color w:val="0000FF"/>
          <w:sz w:val="22"/>
          <w:szCs w:val="22"/>
        </w:rPr>
        <w:t>(...)</w:t>
      </w:r>
      <w:r>
        <w:rPr>
          <w:rFonts w:ascii="ITC Avant Garde" w:hAnsi="ITC Avant Garde"/>
          <w:sz w:val="22"/>
          <w:szCs w:val="22"/>
        </w:rPr>
        <w:t>/</w:t>
      </w:r>
      <w:r w:rsidR="00357279" w:rsidRPr="00357279">
        <w:rPr>
          <w:rFonts w:ascii="ITC Avant Garde" w:hAnsi="ITC Avant Garde"/>
          <w:b/>
          <w:color w:val="0000FF"/>
          <w:sz w:val="22"/>
          <w:szCs w:val="22"/>
        </w:rPr>
        <w:t>(...)</w:t>
      </w:r>
      <w:r>
        <w:rPr>
          <w:rFonts w:ascii="ITC Avant Garde" w:hAnsi="ITC Avant Garde"/>
          <w:sz w:val="22"/>
          <w:szCs w:val="22"/>
        </w:rPr>
        <w:t xml:space="preserve">  de fecha </w:t>
      </w:r>
      <w:r w:rsidR="00357279" w:rsidRPr="00357279">
        <w:rPr>
          <w:rFonts w:ascii="ITC Avant Garde" w:hAnsi="ITC Avant Garde"/>
          <w:b/>
          <w:color w:val="0000FF"/>
          <w:sz w:val="22"/>
          <w:szCs w:val="22"/>
        </w:rPr>
        <w:t>(...)</w:t>
      </w:r>
      <w:r w:rsidR="00357279">
        <w:rPr>
          <w:rFonts w:ascii="ITC Avant Garde" w:hAnsi="ITC Avant Garde"/>
          <w:sz w:val="22"/>
          <w:szCs w:val="22"/>
        </w:rPr>
        <w:t xml:space="preserve"> </w:t>
      </w:r>
      <w:r>
        <w:rPr>
          <w:rFonts w:ascii="ITC Avant Garde" w:hAnsi="ITC Avant Garde"/>
          <w:sz w:val="22"/>
          <w:szCs w:val="22"/>
        </w:rPr>
        <w:t xml:space="preserve">de 2016, resolvió otorgar una Concesión </w:t>
      </w:r>
      <w:r>
        <w:rPr>
          <w:rFonts w:ascii="ITC Avant Garde" w:hAnsi="ITC Avant Garde"/>
          <w:bCs/>
          <w:sz w:val="22"/>
          <w:szCs w:val="22"/>
        </w:rPr>
        <w:t xml:space="preserve">para usar y aprovechar bandas de frecuencias </w:t>
      </w:r>
      <w:r>
        <w:rPr>
          <w:rFonts w:ascii="ITC Avant Garde" w:hAnsi="ITC Avant Garde"/>
          <w:sz w:val="22"/>
          <w:szCs w:val="22"/>
        </w:rPr>
        <w:t xml:space="preserve">del espectro radioeléctrico para uso público, a favor de </w:t>
      </w:r>
      <w:r w:rsidR="00357279">
        <w:rPr>
          <w:rFonts w:ascii="ITC Avant Garde" w:hAnsi="ITC Avant Garde"/>
          <w:b/>
          <w:bCs/>
          <w:color w:val="0000FF"/>
          <w:sz w:val="22"/>
          <w:szCs w:val="22"/>
        </w:rPr>
        <w:t>(...)</w:t>
      </w:r>
    </w:p>
    <w:p w:rsidR="007D367C" w:rsidRDefault="007D367C" w:rsidP="007D367C">
      <w:pPr>
        <w:spacing w:before="240"/>
        <w:jc w:val="both"/>
        <w:rPr>
          <w:rFonts w:ascii="ITC Avant Garde" w:hAnsi="ITC Avant Garde"/>
          <w:bCs/>
          <w:lang w:eastAsia="es-MX"/>
        </w:rPr>
      </w:pPr>
      <w:r>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Pr>
          <w:rFonts w:ascii="ITC Avant Garde" w:hAnsi="ITC Avant Garde"/>
          <w:bCs/>
          <w:lang w:eastAsia="es-MX"/>
        </w:rPr>
        <w:t xml:space="preserve"> 1, 2, 4, 5, 7, 15 fracción IV, 16, 17 párrafo primero fracción I, 75, 76 fracción II y 83 de la Ley Federal de Telecomunicaciones y Radiodifusión; Segundo Transitorio fracciones VI, VII, VIII y IX de los </w:t>
      </w:r>
      <w:r>
        <w:rPr>
          <w:rFonts w:ascii="ITC Avant Garde" w:hAnsi="ITC Avant Garde"/>
        </w:rPr>
        <w:t xml:space="preserve">Lineamientos </w:t>
      </w:r>
      <w:r>
        <w:rPr>
          <w:rFonts w:ascii="ITC Avant Garde" w:hAnsi="ITC Avant Garde"/>
          <w:lang w:eastAsia="es-MX"/>
        </w:rPr>
        <w:t>Generales para el otorgamiento de las concesiones a que se refiere el título cuarto de la Ley Federal de Telecomunicaciones y Radiodifusión;</w:t>
      </w:r>
      <w:r>
        <w:rPr>
          <w:rFonts w:ascii="ITC Avant Garde" w:hAnsi="ITC Avant Garde"/>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público sujeto a las siguientes:</w:t>
      </w:r>
    </w:p>
    <w:p w:rsidR="007D367C" w:rsidRPr="007D367C" w:rsidRDefault="007D367C" w:rsidP="007D367C">
      <w:pPr>
        <w:pStyle w:val="Ttulo2"/>
        <w:jc w:val="center"/>
        <w:rPr>
          <w:rFonts w:ascii="ITC Avant Garde" w:hAnsi="ITC Avant Garde"/>
          <w:b/>
          <w:color w:val="000000" w:themeColor="text1"/>
          <w:sz w:val="22"/>
          <w:szCs w:val="22"/>
        </w:rPr>
      </w:pPr>
      <w:r w:rsidRPr="007D367C">
        <w:rPr>
          <w:rFonts w:ascii="ITC Avant Garde" w:hAnsi="ITC Avant Garde"/>
          <w:b/>
          <w:color w:val="000000" w:themeColor="text1"/>
          <w:sz w:val="22"/>
          <w:szCs w:val="22"/>
        </w:rPr>
        <w:t>CONDICIONES</w:t>
      </w:r>
    </w:p>
    <w:p w:rsidR="007D367C" w:rsidRPr="007D367C" w:rsidRDefault="007D367C" w:rsidP="007D367C">
      <w:pPr>
        <w:pStyle w:val="Ttulo3"/>
        <w:jc w:val="center"/>
        <w:rPr>
          <w:rFonts w:ascii="ITC Avant Garde" w:hAnsi="ITC Avant Garde"/>
          <w:b/>
          <w:color w:val="000000" w:themeColor="text1"/>
          <w:sz w:val="22"/>
          <w:szCs w:val="22"/>
        </w:rPr>
      </w:pPr>
      <w:r w:rsidRPr="007D367C">
        <w:rPr>
          <w:rFonts w:ascii="ITC Avant Garde" w:hAnsi="ITC Avant Garde"/>
          <w:b/>
          <w:color w:val="000000" w:themeColor="text1"/>
          <w:sz w:val="22"/>
          <w:szCs w:val="22"/>
        </w:rPr>
        <w:t>Disposiciones Generales</w:t>
      </w:r>
    </w:p>
    <w:p w:rsidR="007D367C" w:rsidRDefault="007D367C" w:rsidP="007D367C">
      <w:pPr>
        <w:numPr>
          <w:ilvl w:val="0"/>
          <w:numId w:val="5"/>
        </w:numPr>
        <w:spacing w:before="240"/>
        <w:jc w:val="both"/>
        <w:rPr>
          <w:rFonts w:ascii="ITC Avant Garde" w:hAnsi="ITC Avant Garde"/>
        </w:rPr>
      </w:pPr>
      <w:r>
        <w:rPr>
          <w:rFonts w:ascii="ITC Avant Garde" w:hAnsi="ITC Avant Garde"/>
          <w:b/>
          <w:bCs/>
        </w:rPr>
        <w:t xml:space="preserve">Definición de términos. </w:t>
      </w:r>
      <w:r>
        <w:rPr>
          <w:rFonts w:ascii="ITC Avant Garde" w:hAnsi="ITC Avant Garde"/>
          <w:bCs/>
        </w:rPr>
        <w:t>Para los efectos del presente título, se entenderá por:</w:t>
      </w:r>
    </w:p>
    <w:p w:rsidR="007D367C" w:rsidRDefault="007D367C" w:rsidP="007D367C">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Pr>
          <w:rFonts w:ascii="ITC Avant Garde" w:hAnsi="ITC Avant Garde"/>
          <w:b/>
          <w:sz w:val="22"/>
          <w:szCs w:val="22"/>
        </w:rPr>
        <w:t>Concesión de espectro radioeléctrico:</w:t>
      </w:r>
      <w:r>
        <w:rPr>
          <w:rFonts w:ascii="ITC Avant Garde" w:hAnsi="ITC Avant Garde"/>
          <w:sz w:val="22"/>
          <w:szCs w:val="22"/>
        </w:rPr>
        <w:t xml:space="preserve"> La presente concesión que confiere el derecho para usar y aprovechar bandas de frecuencias del espectro radioeléctrico para uso público que otorga el Instituto;</w:t>
      </w:r>
    </w:p>
    <w:p w:rsidR="007D367C" w:rsidRDefault="007D367C" w:rsidP="007D367C">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Pr>
          <w:rFonts w:ascii="ITC Avant Garde" w:hAnsi="ITC Avant Garde"/>
          <w:b/>
          <w:sz w:val="22"/>
          <w:szCs w:val="22"/>
        </w:rPr>
        <w:lastRenderedPageBreak/>
        <w:t>Concesionario:</w:t>
      </w:r>
      <w:r>
        <w:rPr>
          <w:rFonts w:ascii="ITC Avant Garde" w:hAnsi="ITC Avant Garde"/>
          <w:sz w:val="22"/>
          <w:szCs w:val="22"/>
        </w:rPr>
        <w:t xml:space="preserve"> </w:t>
      </w:r>
      <w:r>
        <w:rPr>
          <w:rFonts w:ascii="ITC Avant Garde" w:hAnsi="ITC Avant Garde"/>
          <w:bCs/>
          <w:sz w:val="22"/>
          <w:szCs w:val="22"/>
        </w:rPr>
        <w:t>El titular de la Concesión de espectro radioeléctrico;</w:t>
      </w:r>
    </w:p>
    <w:p w:rsidR="007D367C" w:rsidRDefault="007D367C" w:rsidP="007D367C">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Pr>
          <w:rFonts w:ascii="ITC Avant Garde" w:hAnsi="ITC Avant Garde"/>
          <w:b/>
          <w:sz w:val="22"/>
          <w:szCs w:val="22"/>
        </w:rPr>
        <w:t>Instituto:</w:t>
      </w:r>
      <w:r>
        <w:rPr>
          <w:rFonts w:ascii="ITC Avant Garde" w:hAnsi="ITC Avant Garde"/>
          <w:sz w:val="22"/>
          <w:szCs w:val="22"/>
        </w:rPr>
        <w:t xml:space="preserve"> </w:t>
      </w:r>
      <w:r>
        <w:rPr>
          <w:rFonts w:ascii="ITC Avant Garde" w:hAnsi="ITC Avant Garde"/>
          <w:bCs/>
          <w:sz w:val="22"/>
          <w:szCs w:val="22"/>
        </w:rPr>
        <w:t>El Instituto Federal de Telecomunicaciones;</w:t>
      </w:r>
    </w:p>
    <w:p w:rsidR="007D367C" w:rsidRDefault="007D367C" w:rsidP="007D367C">
      <w:pPr>
        <w:numPr>
          <w:ilvl w:val="0"/>
          <w:numId w:val="6"/>
        </w:numPr>
        <w:tabs>
          <w:tab w:val="num" w:pos="851"/>
        </w:tabs>
        <w:spacing w:before="240"/>
        <w:ind w:left="851" w:hanging="425"/>
        <w:jc w:val="both"/>
        <w:rPr>
          <w:rFonts w:ascii="ITC Avant Garde" w:hAnsi="ITC Avant Garde"/>
        </w:rPr>
      </w:pPr>
      <w:r>
        <w:rPr>
          <w:rFonts w:ascii="ITC Avant Garde" w:hAnsi="ITC Avant Garde"/>
          <w:b/>
        </w:rPr>
        <w:t>Ley:</w:t>
      </w:r>
      <w:r>
        <w:rPr>
          <w:rFonts w:ascii="ITC Avant Garde" w:hAnsi="ITC Avant Garde"/>
        </w:rPr>
        <w:t xml:space="preserve"> Ley Federal de Telecomunicaciones y Radiodifusión, y</w:t>
      </w:r>
    </w:p>
    <w:p w:rsidR="007D367C" w:rsidRDefault="007D367C" w:rsidP="007D367C">
      <w:pPr>
        <w:numPr>
          <w:ilvl w:val="0"/>
          <w:numId w:val="6"/>
        </w:numPr>
        <w:tabs>
          <w:tab w:val="num" w:pos="851"/>
        </w:tabs>
        <w:spacing w:before="240"/>
        <w:ind w:left="851" w:hanging="425"/>
        <w:jc w:val="both"/>
        <w:rPr>
          <w:rFonts w:ascii="ITC Avant Garde" w:hAnsi="ITC Avant Garde"/>
        </w:rPr>
      </w:pPr>
      <w:r>
        <w:rPr>
          <w:rFonts w:ascii="ITC Avant Garde" w:hAnsi="ITC Avant Garde"/>
          <w:b/>
        </w:rPr>
        <w:t xml:space="preserve">Servicio Público de Radiodifusión Sonora: </w:t>
      </w:r>
      <w:r>
        <w:rPr>
          <w:rFonts w:ascii="ITC Avant Garde" w:hAnsi="ITC Avant Garde"/>
        </w:rPr>
        <w:t>Servicio público de interés general que se presta mediante la propagación de ondas electromagnéticas que transportan señales de audio, haciendo uso y aprovechamiento de frecuencias de radiodifusión, con el que la población puede recibir de manera directa y gratuita las señales del emisor utilizando los dispositivos idóneos para ello.</w:t>
      </w:r>
    </w:p>
    <w:p w:rsidR="007D367C" w:rsidRDefault="007D367C" w:rsidP="007D367C">
      <w:pPr>
        <w:numPr>
          <w:ilvl w:val="0"/>
          <w:numId w:val="5"/>
        </w:numPr>
        <w:spacing w:before="240"/>
        <w:jc w:val="both"/>
        <w:rPr>
          <w:rFonts w:ascii="ITC Avant Garde" w:hAnsi="ITC Avant Garde"/>
          <w:bCs/>
        </w:rPr>
      </w:pPr>
      <w:r>
        <w:rPr>
          <w:rFonts w:ascii="ITC Avant Garde" w:hAnsi="ITC Avant Garde"/>
          <w:b/>
        </w:rPr>
        <w:t xml:space="preserve">Modalidad de uso de la Concesión de espectro radioeléctrico. </w:t>
      </w:r>
      <w:r>
        <w:rPr>
          <w:rFonts w:ascii="ITC Avant Garde" w:hAnsi="ITC Avant Garde"/>
        </w:rPr>
        <w:t>Con la concesión de espectro radioeléctrico se otorga el uso y aprovechamiento de las bandas de frecuencias del espectro para uso público, sin fines de lucro, para el cumplimiento de sus fines y atribuciones.</w:t>
      </w:r>
    </w:p>
    <w:p w:rsidR="007D367C" w:rsidRDefault="007D367C" w:rsidP="007D367C">
      <w:pPr>
        <w:pStyle w:val="estilo30"/>
        <w:spacing w:before="240" w:beforeAutospacing="0" w:after="200" w:afterAutospacing="0" w:line="276" w:lineRule="auto"/>
        <w:ind w:left="567"/>
        <w:jc w:val="both"/>
        <w:rPr>
          <w:rFonts w:ascii="ITC Avant Garde" w:eastAsia="Calibri" w:hAnsi="ITC Avant Garde"/>
          <w:sz w:val="22"/>
          <w:szCs w:val="22"/>
          <w:lang w:eastAsia="en-US"/>
        </w:rPr>
      </w:pPr>
      <w:r>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el presente título.</w:t>
      </w:r>
    </w:p>
    <w:p w:rsidR="007D367C" w:rsidRDefault="007D367C" w:rsidP="007D367C">
      <w:pPr>
        <w:pStyle w:val="Prrafodelista"/>
        <w:spacing w:before="240" w:after="200" w:line="276" w:lineRule="auto"/>
        <w:ind w:left="510"/>
        <w:jc w:val="both"/>
        <w:rPr>
          <w:rFonts w:ascii="ITC Avant Garde" w:eastAsia="Calibri" w:hAnsi="ITC Avant Garde"/>
          <w:sz w:val="22"/>
          <w:szCs w:val="22"/>
        </w:rPr>
      </w:pPr>
      <w:r>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7D367C" w:rsidRDefault="007D367C" w:rsidP="007D367C">
      <w:pPr>
        <w:pStyle w:val="estilo30"/>
        <w:numPr>
          <w:ilvl w:val="0"/>
          <w:numId w:val="5"/>
        </w:numPr>
        <w:spacing w:before="240" w:beforeAutospacing="0" w:after="200" w:afterAutospacing="0" w:line="276" w:lineRule="auto"/>
        <w:jc w:val="both"/>
      </w:pPr>
      <w:r>
        <w:rPr>
          <w:rFonts w:ascii="ITC Avant Garde" w:hAnsi="ITC Avant Garde"/>
          <w:b/>
          <w:bCs/>
          <w:sz w:val="22"/>
          <w:szCs w:val="22"/>
        </w:rPr>
        <w:t xml:space="preserve">Domicilio convencional. </w:t>
      </w:r>
      <w:r>
        <w:rPr>
          <w:rFonts w:ascii="ITC Avant Garde" w:hAnsi="ITC Avant Garde"/>
          <w:bCs/>
          <w:sz w:val="22"/>
          <w:szCs w:val="22"/>
        </w:rPr>
        <w:t>El Concesionario</w:t>
      </w:r>
      <w:r>
        <w:rPr>
          <w:rFonts w:ascii="ITC Avant Garde" w:hAnsi="ITC Avant Garde"/>
          <w:b/>
          <w:bCs/>
          <w:sz w:val="22"/>
          <w:szCs w:val="22"/>
        </w:rPr>
        <w:t xml:space="preserve"> </w:t>
      </w:r>
      <w:r>
        <w:rPr>
          <w:rFonts w:ascii="ITC Avant Garde" w:hAnsi="ITC Avant Garde"/>
          <w:bCs/>
          <w:sz w:val="22"/>
          <w:szCs w:val="22"/>
        </w:rPr>
        <w:t xml:space="preserve">señaló como domicilio para oír y recibir todo tipo de notificaciones y documentos, el ubicado en: </w:t>
      </w:r>
      <w:r w:rsidR="00357279">
        <w:rPr>
          <w:b/>
          <w:noProof/>
          <w:color w:val="0000FF"/>
        </w:rPr>
        <w:t>(...)</w:t>
      </w:r>
      <w:r>
        <w:rPr>
          <w:noProof/>
        </w:rPr>
        <w:t>.</w:t>
      </w:r>
    </w:p>
    <w:p w:rsidR="007D367C" w:rsidRDefault="007D367C" w:rsidP="007D367C">
      <w:pPr>
        <w:spacing w:before="240"/>
        <w:ind w:left="567"/>
        <w:jc w:val="both"/>
        <w:rPr>
          <w:rFonts w:ascii="ITC Avant Garde" w:eastAsia="Times New Roman" w:hAnsi="ITC Avant Garde"/>
          <w:bCs/>
          <w:lang w:eastAsia="es-MX"/>
        </w:rPr>
      </w:pPr>
      <w:r>
        <w:rPr>
          <w:rFonts w:ascii="ITC Avant Garde" w:eastAsia="Times New Roman" w:hAnsi="ITC Avant Garde"/>
          <w:bCs/>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 </w:t>
      </w:r>
    </w:p>
    <w:p w:rsidR="007D367C" w:rsidRDefault="007D367C" w:rsidP="007D367C">
      <w:pPr>
        <w:pStyle w:val="Textoindependiente"/>
        <w:keepLines/>
        <w:numPr>
          <w:ilvl w:val="0"/>
          <w:numId w:val="5"/>
        </w:numPr>
        <w:tabs>
          <w:tab w:val="left" w:pos="567"/>
        </w:tabs>
        <w:spacing w:before="240" w:after="200" w:line="276" w:lineRule="auto"/>
        <w:rPr>
          <w:rFonts w:ascii="ITC Avant Garde" w:eastAsia="Calibri" w:hAnsi="ITC Avant Garde"/>
          <w:sz w:val="22"/>
          <w:szCs w:val="22"/>
          <w:lang w:val="es-MX" w:eastAsia="en-US"/>
        </w:rPr>
      </w:pPr>
      <w:r>
        <w:rPr>
          <w:rFonts w:ascii="ITC Avant Garde" w:eastAsia="Calibri" w:hAnsi="ITC Avant Garde"/>
          <w:b/>
          <w:sz w:val="22"/>
          <w:szCs w:val="22"/>
          <w:lang w:val="es-MX" w:eastAsia="en-US"/>
        </w:rPr>
        <w:lastRenderedPageBreak/>
        <w:t xml:space="preserve">Condiciones del uso de la banda de frecuencias. </w:t>
      </w:r>
      <w:r>
        <w:rPr>
          <w:rFonts w:ascii="ITC Avant Garde" w:eastAsia="Calibri" w:hAnsi="ITC Avant Garde"/>
          <w:sz w:val="22"/>
          <w:szCs w:val="22"/>
          <w:lang w:val="es-MX" w:eastAsia="en-US"/>
        </w:rPr>
        <w:t xml:space="preserve">El Concesionario podrá usar y aprovechar las bandas de frecuencias del espectro radioeléctrico de </w:t>
      </w:r>
      <w:r>
        <w:rPr>
          <w:rFonts w:ascii="ITC Avant Garde" w:eastAsia="Calibri" w:hAnsi="ITC Avant Garde"/>
          <w:bCs/>
          <w:sz w:val="22"/>
          <w:szCs w:val="22"/>
          <w:lang w:val="es-MX" w:eastAsia="en-US"/>
        </w:rPr>
        <w:t>radiodifusión</w:t>
      </w:r>
      <w:r>
        <w:rPr>
          <w:rFonts w:ascii="ITC Avant Garde" w:eastAsia="Calibri" w:hAnsi="ITC Avant Garde"/>
          <w:sz w:val="22"/>
          <w:szCs w:val="22"/>
          <w:lang w:val="es-MX" w:eastAsia="en-US"/>
        </w:rPr>
        <w:t xml:space="preserve"> bajo los parámetros y </w:t>
      </w:r>
      <w:r>
        <w:rPr>
          <w:rFonts w:ascii="ITC Avant Garde" w:hAnsi="ITC Avant Garde"/>
          <w:bCs/>
          <w:sz w:val="22"/>
          <w:szCs w:val="22"/>
          <w:lang w:val="es-MX"/>
        </w:rPr>
        <w:t>características técnicas siguientes:</w:t>
      </w:r>
    </w:p>
    <w:p w:rsidR="00357279" w:rsidRDefault="00357279" w:rsidP="00357279">
      <w:pPr>
        <w:spacing w:before="240"/>
        <w:ind w:left="1276" w:right="757"/>
        <w:jc w:val="both"/>
        <w:rPr>
          <w:rFonts w:ascii="ITC Avant Garde" w:eastAsia="Arial" w:hAnsi="ITC Avant Garde"/>
          <w:b/>
        </w:rPr>
      </w:pPr>
      <w:r>
        <w:rPr>
          <w:rFonts w:ascii="ITC Avant Garde" w:eastAsia="Arial" w:hAnsi="ITC Avant Garde"/>
          <w:b/>
        </w:rPr>
        <w:t xml:space="preserve">1. </w:t>
      </w:r>
      <w:r w:rsidRPr="00357279">
        <w:rPr>
          <w:rFonts w:ascii="ITC Avant Garde" w:eastAsia="Times New Roman" w:hAnsi="ITC Avant Garde"/>
          <w:b/>
          <w:lang w:val="es-ES" w:eastAsia="es-ES"/>
        </w:rPr>
        <w:t>Frecuencia</w:t>
      </w:r>
      <w:r>
        <w:rPr>
          <w:rFonts w:ascii="ITC Avant Garde" w:eastAsia="Arial" w:hAnsi="ITC Avant Garde"/>
          <w:b/>
        </w:rPr>
        <w:t xml:space="preserve">: </w:t>
      </w:r>
      <w:r>
        <w:rPr>
          <w:b/>
          <w:noProof/>
          <w:color w:val="0000FF"/>
        </w:rPr>
        <w:t>(...)</w:t>
      </w:r>
    </w:p>
    <w:p w:rsidR="00357279" w:rsidRDefault="00357279" w:rsidP="00357279">
      <w:pPr>
        <w:spacing w:before="240"/>
        <w:ind w:left="1276" w:right="757"/>
        <w:jc w:val="both"/>
        <w:rPr>
          <w:rFonts w:ascii="ITC Avant Garde" w:eastAsia="Arial" w:hAnsi="ITC Avant Garde"/>
          <w:b/>
        </w:rPr>
      </w:pPr>
      <w:r>
        <w:rPr>
          <w:rFonts w:ascii="ITC Avant Garde" w:eastAsia="Arial" w:hAnsi="ITC Avant Garde"/>
          <w:b/>
        </w:rPr>
        <w:t xml:space="preserve">2. </w:t>
      </w:r>
      <w:r w:rsidRPr="00357279">
        <w:rPr>
          <w:rFonts w:ascii="ITC Avant Garde" w:eastAsia="Times New Roman" w:hAnsi="ITC Avant Garde"/>
          <w:b/>
          <w:lang w:val="es-ES" w:eastAsia="es-ES"/>
        </w:rPr>
        <w:t>Distintivo</w:t>
      </w:r>
      <w:r>
        <w:rPr>
          <w:rFonts w:ascii="ITC Avant Garde" w:eastAsia="Arial" w:hAnsi="ITC Avant Garde"/>
          <w:b/>
        </w:rPr>
        <w:t xml:space="preserve"> de Llamada: </w:t>
      </w:r>
      <w:r>
        <w:rPr>
          <w:b/>
          <w:noProof/>
          <w:color w:val="0000FF"/>
        </w:rPr>
        <w:t>(...)</w:t>
      </w:r>
    </w:p>
    <w:p w:rsidR="00357279" w:rsidRDefault="00357279" w:rsidP="00357279">
      <w:pPr>
        <w:spacing w:before="240"/>
        <w:ind w:left="1276" w:right="757"/>
        <w:jc w:val="both"/>
        <w:rPr>
          <w:rFonts w:ascii="ITC Avant Garde" w:eastAsia="Arial" w:hAnsi="ITC Avant Garde"/>
          <w:b/>
        </w:rPr>
      </w:pPr>
      <w:r>
        <w:rPr>
          <w:rFonts w:ascii="ITC Avant Garde" w:eastAsia="Arial" w:hAnsi="ITC Avant Garde"/>
          <w:b/>
        </w:rPr>
        <w:t xml:space="preserve">3. Población principal a servir: </w:t>
      </w:r>
      <w:r>
        <w:rPr>
          <w:b/>
          <w:noProof/>
          <w:color w:val="0000FF"/>
        </w:rPr>
        <w:t>(...)</w:t>
      </w:r>
    </w:p>
    <w:p w:rsidR="00357279" w:rsidRDefault="00357279" w:rsidP="00357279">
      <w:pPr>
        <w:spacing w:before="240"/>
        <w:ind w:left="1276" w:right="757"/>
        <w:jc w:val="both"/>
        <w:rPr>
          <w:rFonts w:ascii="ITC Avant Garde" w:eastAsia="Arial" w:hAnsi="ITC Avant Garde"/>
          <w:b/>
        </w:rPr>
      </w:pPr>
      <w:r>
        <w:rPr>
          <w:rFonts w:ascii="ITC Avant Garde" w:eastAsia="Arial" w:hAnsi="ITC Avant Garde"/>
          <w:b/>
        </w:rPr>
        <w:t xml:space="preserve">4. Clase de Estación: </w:t>
      </w:r>
      <w:r>
        <w:rPr>
          <w:b/>
          <w:noProof/>
          <w:color w:val="0000FF"/>
        </w:rPr>
        <w:t>(...)</w:t>
      </w:r>
    </w:p>
    <w:p w:rsidR="00357279" w:rsidRDefault="00357279" w:rsidP="00357279">
      <w:pPr>
        <w:spacing w:before="240"/>
        <w:ind w:left="1276" w:right="757"/>
        <w:jc w:val="both"/>
        <w:rPr>
          <w:rFonts w:ascii="ITC Avant Garde" w:eastAsia="Arial" w:hAnsi="ITC Avant Garde"/>
          <w:b/>
        </w:rPr>
      </w:pPr>
      <w:r>
        <w:rPr>
          <w:rFonts w:ascii="ITC Avant Garde" w:eastAsia="Arial" w:hAnsi="ITC Avant Garde"/>
          <w:b/>
        </w:rPr>
        <w:t xml:space="preserve">5. Coordenadas de referencia de la Población Principal a Servir: </w:t>
      </w:r>
      <w:r>
        <w:rPr>
          <w:b/>
          <w:noProof/>
          <w:color w:val="0000FF"/>
        </w:rPr>
        <w:t>(...)</w:t>
      </w:r>
    </w:p>
    <w:p w:rsidR="007D367C" w:rsidRDefault="007D367C" w:rsidP="007D367C">
      <w:pPr>
        <w:spacing w:before="240"/>
        <w:ind w:left="567"/>
        <w:jc w:val="both"/>
        <w:rPr>
          <w:rFonts w:ascii="ITC Avant Garde" w:eastAsiaTheme="minorHAnsi" w:hAnsi="ITC Avant Garde" w:cstheme="minorBidi"/>
          <w:bCs/>
        </w:rPr>
      </w:pPr>
      <w:r>
        <w:rPr>
          <w:rFonts w:ascii="ITC Avant Garde" w:eastAsia="Arial" w:hAnsi="ITC Avant Garde"/>
        </w:rPr>
        <w:t xml:space="preserve">El Concesionario deberá realizar la transmisión de señales para la prestación del </w:t>
      </w:r>
      <w:r>
        <w:rPr>
          <w:rFonts w:ascii="ITC Avant Garde" w:eastAsia="Arial" w:hAnsi="ITC Avant Garde"/>
          <w:bCs/>
        </w:rPr>
        <w:t xml:space="preserve">Servicio Público de Radiodifusión Sonora al amparo del presente título atendiendo </w:t>
      </w:r>
      <w:r>
        <w:rPr>
          <w:rFonts w:ascii="ITC Avant Garde" w:eastAsia="Times New Roman" w:hAnsi="ITC Avant Garde"/>
          <w:lang w:val="es-ES" w:eastAsia="es-ES"/>
        </w:rPr>
        <w:t xml:space="preserve">los parámetros técnicos respectivos, </w:t>
      </w:r>
      <w:r>
        <w:rPr>
          <w:rFonts w:ascii="ITC Avant Garde" w:eastAsia="Arial" w:hAnsi="ITC Avant Garde"/>
        </w:rPr>
        <w:t>conforme a las condiciones y características en él establecidas o en virtud de las modificaciones técnicas autorizadas.</w:t>
      </w:r>
      <w:r>
        <w:rPr>
          <w:rFonts w:ascii="ITC Avant Garde" w:eastAsiaTheme="minorHAnsi" w:hAnsi="ITC Avant Garde" w:cstheme="minorBidi"/>
          <w:bCs/>
        </w:rPr>
        <w:t xml:space="preserve"> </w:t>
      </w:r>
    </w:p>
    <w:p w:rsidR="007D367C" w:rsidRDefault="007D367C" w:rsidP="007D367C">
      <w:pPr>
        <w:spacing w:before="240"/>
        <w:ind w:left="567"/>
        <w:jc w:val="both"/>
        <w:rPr>
          <w:rFonts w:ascii="ITC Avant Garde" w:eastAsia="Arial" w:hAnsi="ITC Avant Garde"/>
          <w:bCs/>
        </w:rPr>
      </w:pPr>
      <w:r>
        <w:rPr>
          <w:rFonts w:ascii="ITC Avant Garde" w:eastAsia="Arial" w:hAnsi="ITC Avant Garde"/>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rsidR="007D367C" w:rsidRDefault="007D367C" w:rsidP="00357279">
      <w:pPr>
        <w:spacing w:before="240"/>
        <w:ind w:left="567"/>
        <w:jc w:val="both"/>
        <w:rPr>
          <w:rFonts w:ascii="ITC Avant Garde" w:hAnsi="ITC Avant Garde"/>
          <w:bCs/>
        </w:rPr>
      </w:pPr>
      <w:r>
        <w:rPr>
          <w:rFonts w:ascii="ITC Avant Garde" w:hAnsi="ITC Avant Garde"/>
          <w:bCs/>
        </w:rPr>
        <w:t xml:space="preserve">El objeto de la concesión es el uso y aprovechamiento de bandas de frecuencias del espectro radioeléctrico para la prestación del servicio de radiodifusión señalado, sin </w:t>
      </w:r>
      <w:r w:rsidRPr="00357279">
        <w:rPr>
          <w:rFonts w:ascii="ITC Avant Garde" w:eastAsia="Arial" w:hAnsi="ITC Avant Garde"/>
          <w:bCs/>
        </w:rPr>
        <w:t>fines</w:t>
      </w:r>
      <w:r>
        <w:rPr>
          <w:rFonts w:ascii="ITC Avant Garde" w:hAnsi="ITC Avant Garde"/>
          <w:bCs/>
        </w:rPr>
        <w:t xml:space="preserve"> de lucro para el cumplimiento de sus fines y atribuciones, por lo que, en ningún caso, podrán utilizarse las bandas de frecuencias señaladas en el presente título para fines distintos.</w:t>
      </w:r>
    </w:p>
    <w:p w:rsidR="007D367C" w:rsidRDefault="007D367C" w:rsidP="00D238BC">
      <w:pPr>
        <w:pStyle w:val="Prrafodelista"/>
        <w:numPr>
          <w:ilvl w:val="0"/>
          <w:numId w:val="7"/>
        </w:numPr>
        <w:tabs>
          <w:tab w:val="left" w:pos="567"/>
        </w:tabs>
        <w:spacing w:before="240" w:after="200" w:line="276" w:lineRule="auto"/>
        <w:jc w:val="both"/>
        <w:rPr>
          <w:rFonts w:ascii="ITC Avant Garde" w:hAnsi="ITC Avant Garde"/>
          <w:bCs/>
          <w:sz w:val="20"/>
          <w:lang w:val="es-ES_tradnl" w:eastAsia="es-ES"/>
        </w:rPr>
      </w:pPr>
      <w:r w:rsidRPr="00D238BC">
        <w:rPr>
          <w:rFonts w:ascii="ITC Avant Garde" w:hAnsi="ITC Avant Garde"/>
          <w:b/>
          <w:sz w:val="22"/>
          <w:szCs w:val="22"/>
        </w:rPr>
        <w:t>Cobertura</w:t>
      </w:r>
      <w:r>
        <w:rPr>
          <w:rFonts w:ascii="ITC Avant Garde" w:eastAsia="Calibri" w:hAnsi="ITC Avant Garde"/>
          <w:b/>
          <w:bCs/>
          <w:sz w:val="22"/>
          <w:szCs w:val="22"/>
        </w:rPr>
        <w:t>.</w:t>
      </w:r>
      <w:r>
        <w:rPr>
          <w:rFonts w:ascii="ITC Avant Garde" w:eastAsia="Calibri" w:hAnsi="ITC Avant Garde"/>
          <w:bCs/>
          <w:sz w:val="22"/>
          <w:szCs w:val="22"/>
        </w:rPr>
        <w:t xml:space="preserve"> El Concesionario deberá usar y aprovechar las frecuencias radioeléctricas para prestar el Servicio Público de Radiodifusión Sonora con las características técnicas señaladas en:</w:t>
      </w:r>
    </w:p>
    <w:p w:rsidR="007D367C" w:rsidRDefault="00357279" w:rsidP="00357279">
      <w:pPr>
        <w:spacing w:before="240"/>
        <w:ind w:left="510"/>
        <w:jc w:val="center"/>
        <w:rPr>
          <w:rFonts w:ascii="ITC Avant Garde" w:hAnsi="ITC Avant Garde"/>
          <w:bCs/>
        </w:rPr>
      </w:pPr>
      <w:r>
        <w:rPr>
          <w:rFonts w:ascii="ITC Avant Garde" w:hAnsi="ITC Avant Garde"/>
          <w:b/>
          <w:bCs/>
        </w:rPr>
        <w:t xml:space="preserve">Población principal a servir / Estado(s). </w:t>
      </w:r>
      <w:r w:rsidRPr="007D367C">
        <w:rPr>
          <w:rFonts w:ascii="ITC Avant Garde" w:hAnsi="ITC Avant Garde"/>
          <w:b/>
          <w:bCs/>
          <w:color w:val="0000FF"/>
        </w:rPr>
        <w:t>(…)</w:t>
      </w:r>
    </w:p>
    <w:p w:rsidR="007D367C" w:rsidRDefault="007D367C" w:rsidP="00357279">
      <w:pPr>
        <w:pStyle w:val="Prrafodelista"/>
        <w:numPr>
          <w:ilvl w:val="0"/>
          <w:numId w:val="7"/>
        </w:numPr>
        <w:tabs>
          <w:tab w:val="left" w:pos="567"/>
        </w:tabs>
        <w:spacing w:before="240" w:after="200" w:line="276" w:lineRule="auto"/>
        <w:jc w:val="both"/>
        <w:rPr>
          <w:rFonts w:ascii="ITC Avant Garde" w:hAnsi="ITC Avant Garde"/>
          <w:bCs/>
          <w:sz w:val="22"/>
          <w:szCs w:val="22"/>
          <w:lang w:val="es-ES_tradnl" w:eastAsia="es-ES"/>
        </w:rPr>
      </w:pPr>
      <w:r>
        <w:rPr>
          <w:rFonts w:ascii="ITC Avant Garde" w:hAnsi="ITC Avant Garde"/>
          <w:b/>
          <w:sz w:val="22"/>
          <w:szCs w:val="22"/>
        </w:rPr>
        <w:t>Vigencia de la Concesión.</w:t>
      </w:r>
      <w:r>
        <w:rPr>
          <w:rFonts w:ascii="ITC Avant Garde" w:hAnsi="ITC Avant Garde"/>
          <w:sz w:val="22"/>
          <w:szCs w:val="22"/>
        </w:rPr>
        <w:t xml:space="preserve"> La Concesión de espectro radioeléctrico para uso público continuará con la vigencia otorgada en su título de permiso, esto es, del </w:t>
      </w:r>
      <w:r>
        <w:rPr>
          <w:rFonts w:ascii="ITC Avant Garde" w:eastAsia="Calibri" w:hAnsi="ITC Avant Garde"/>
          <w:sz w:val="22"/>
          <w:szCs w:val="22"/>
        </w:rPr>
        <w:t xml:space="preserve">30 de noviembre de 2010 al 29 de noviembre 2022 y </w:t>
      </w:r>
      <w:r>
        <w:rPr>
          <w:rFonts w:ascii="ITC Avant Garde" w:hAnsi="ITC Avant Garde"/>
          <w:bCs/>
          <w:sz w:val="22"/>
          <w:szCs w:val="22"/>
        </w:rPr>
        <w:t>podrá ser prorrogada conforme a lo dispuesto en la Ley.</w:t>
      </w:r>
    </w:p>
    <w:p w:rsidR="007D367C" w:rsidRPr="007D367C" w:rsidRDefault="007D367C" w:rsidP="007D367C">
      <w:pPr>
        <w:pStyle w:val="Ttulo3"/>
        <w:jc w:val="center"/>
        <w:rPr>
          <w:rFonts w:ascii="ITC Avant Garde" w:hAnsi="ITC Avant Garde"/>
          <w:b/>
          <w:color w:val="000000" w:themeColor="text1"/>
          <w:sz w:val="22"/>
          <w:szCs w:val="22"/>
        </w:rPr>
      </w:pPr>
      <w:r w:rsidRPr="007D367C">
        <w:rPr>
          <w:rFonts w:ascii="ITC Avant Garde" w:hAnsi="ITC Avant Garde"/>
          <w:b/>
          <w:color w:val="000000" w:themeColor="text1"/>
          <w:sz w:val="22"/>
          <w:szCs w:val="22"/>
        </w:rPr>
        <w:lastRenderedPageBreak/>
        <w:t>Derechos y obligaciones</w:t>
      </w:r>
    </w:p>
    <w:p w:rsidR="007D367C" w:rsidRDefault="007D367C" w:rsidP="007D367C">
      <w:pPr>
        <w:pStyle w:val="Prrafodelista"/>
        <w:numPr>
          <w:ilvl w:val="0"/>
          <w:numId w:val="7"/>
        </w:numPr>
        <w:tabs>
          <w:tab w:val="left" w:pos="567"/>
        </w:tabs>
        <w:spacing w:before="240" w:after="200" w:line="276" w:lineRule="auto"/>
        <w:jc w:val="both"/>
        <w:rPr>
          <w:rFonts w:ascii="ITC Avant Garde" w:hAnsi="ITC Avant Garde"/>
          <w:sz w:val="22"/>
          <w:szCs w:val="22"/>
        </w:rPr>
      </w:pPr>
      <w:r>
        <w:rPr>
          <w:rFonts w:ascii="ITC Avant Garde" w:hAnsi="ITC Avant Garde"/>
          <w:b/>
          <w:sz w:val="22"/>
          <w:szCs w:val="22"/>
        </w:rPr>
        <w:t>Calidad de la Operación.</w:t>
      </w:r>
      <w:r>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7D367C" w:rsidRDefault="007D367C" w:rsidP="007D367C">
      <w:pPr>
        <w:pStyle w:val="Prrafodelista"/>
        <w:numPr>
          <w:ilvl w:val="0"/>
          <w:numId w:val="7"/>
        </w:numPr>
        <w:tabs>
          <w:tab w:val="left" w:pos="567"/>
        </w:tabs>
        <w:spacing w:before="240" w:after="200" w:line="276" w:lineRule="auto"/>
        <w:jc w:val="both"/>
        <w:rPr>
          <w:rFonts w:ascii="ITC Avant Garde" w:hAnsi="ITC Avant Garde"/>
          <w:sz w:val="22"/>
          <w:szCs w:val="22"/>
        </w:rPr>
      </w:pPr>
      <w:r>
        <w:rPr>
          <w:rFonts w:ascii="ITC Avant Garde" w:hAnsi="ITC Avant Garde"/>
          <w:b/>
          <w:sz w:val="22"/>
          <w:szCs w:val="22"/>
        </w:rPr>
        <w:t xml:space="preserve"> Interferencias Perjudiciales. </w:t>
      </w:r>
      <w:r>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7D367C" w:rsidRDefault="007D367C" w:rsidP="007D367C">
      <w:pPr>
        <w:tabs>
          <w:tab w:val="left" w:pos="709"/>
        </w:tabs>
        <w:spacing w:before="240"/>
        <w:ind w:left="709"/>
        <w:jc w:val="both"/>
        <w:rPr>
          <w:rFonts w:ascii="ITC Avant Garde" w:hAnsi="ITC Avant Garde"/>
        </w:rPr>
      </w:pPr>
      <w:r>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7D367C" w:rsidRDefault="007D367C" w:rsidP="007D367C">
      <w:pPr>
        <w:numPr>
          <w:ilvl w:val="0"/>
          <w:numId w:val="7"/>
        </w:numPr>
        <w:tabs>
          <w:tab w:val="center" w:pos="709"/>
        </w:tabs>
        <w:spacing w:before="240"/>
        <w:ind w:left="709" w:hanging="283"/>
        <w:jc w:val="both"/>
        <w:rPr>
          <w:rFonts w:ascii="ITC Avant Garde" w:hAnsi="ITC Avant Garde"/>
          <w:b/>
        </w:rPr>
      </w:pPr>
      <w:r>
        <w:rPr>
          <w:rFonts w:ascii="ITC Avant Garde" w:hAnsi="ITC Avant Garde"/>
          <w:b/>
        </w:rPr>
        <w:t>Modificaciones Técnicas.</w:t>
      </w:r>
      <w:r>
        <w:rPr>
          <w:rFonts w:ascii="ITC Avant Garde" w:hAnsi="ITC Avant Garde"/>
        </w:rPr>
        <w:t xml:space="preserve"> </w:t>
      </w:r>
      <w:r>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7D367C" w:rsidRDefault="007D367C" w:rsidP="007D367C">
      <w:pPr>
        <w:numPr>
          <w:ilvl w:val="0"/>
          <w:numId w:val="7"/>
        </w:numPr>
        <w:spacing w:before="240"/>
        <w:jc w:val="both"/>
        <w:rPr>
          <w:rFonts w:ascii="ITC Avant Garde" w:eastAsia="Times New Roman" w:hAnsi="ITC Avant Garde"/>
          <w:lang w:val="es-ES_tradnl" w:eastAsia="es-ES"/>
        </w:rPr>
      </w:pPr>
      <w:r>
        <w:rPr>
          <w:rFonts w:ascii="ITC Avant Garde" w:eastAsia="Times New Roman" w:hAnsi="ITC Avant Garde"/>
          <w:b/>
          <w:lang w:eastAsia="es-ES"/>
        </w:rPr>
        <w:t>Multiprogramación.</w:t>
      </w:r>
      <w:r>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rsidR="007D367C" w:rsidRDefault="007D367C" w:rsidP="007D367C">
      <w:pPr>
        <w:pStyle w:val="Prrafodelista"/>
        <w:numPr>
          <w:ilvl w:val="0"/>
          <w:numId w:val="7"/>
        </w:numPr>
        <w:spacing w:before="240" w:after="200" w:line="276" w:lineRule="auto"/>
        <w:jc w:val="both"/>
        <w:rPr>
          <w:rFonts w:ascii="ITC Avant Garde" w:hAnsi="ITC Avant Garde"/>
          <w:sz w:val="22"/>
          <w:szCs w:val="22"/>
        </w:rPr>
      </w:pPr>
      <w:r>
        <w:rPr>
          <w:rFonts w:ascii="ITC Avant Garde" w:hAnsi="ITC Avant Garde"/>
          <w:b/>
          <w:sz w:val="22"/>
          <w:szCs w:val="22"/>
        </w:rPr>
        <w:t>Contraprestaciones.</w:t>
      </w:r>
      <w:r>
        <w:rPr>
          <w:rFonts w:ascii="ITC Avant Garde" w:hAnsi="ITC Avant Garde"/>
          <w:sz w:val="22"/>
          <w:szCs w:val="22"/>
        </w:rPr>
        <w:t xml:space="preserve"> El Concesionario queda obligado a pagar todas las contraprestaciones que al efecto establezca el Instituto o las disposiciones </w:t>
      </w:r>
      <w:r>
        <w:rPr>
          <w:rFonts w:ascii="ITC Avant Garde" w:hAnsi="ITC Avant Garde"/>
          <w:sz w:val="22"/>
          <w:szCs w:val="22"/>
        </w:rPr>
        <w:lastRenderedPageBreak/>
        <w:t>aplicables en la materia y las contribuciones que deriven del uso y aprovechamiento de las bandas de frecuencias del espectro radioeléctrico.</w:t>
      </w:r>
    </w:p>
    <w:p w:rsidR="007D367C" w:rsidRDefault="007D367C" w:rsidP="007D367C">
      <w:pPr>
        <w:pStyle w:val="Prrafodelista"/>
        <w:numPr>
          <w:ilvl w:val="0"/>
          <w:numId w:val="7"/>
        </w:numPr>
        <w:spacing w:before="240" w:after="200" w:line="276" w:lineRule="auto"/>
        <w:ind w:left="714" w:hanging="357"/>
        <w:jc w:val="both"/>
        <w:rPr>
          <w:rFonts w:ascii="ITC Avant Garde" w:hAnsi="ITC Avant Garde"/>
        </w:rPr>
      </w:pPr>
      <w:r>
        <w:rPr>
          <w:rFonts w:ascii="ITC Avant Garde" w:hAnsi="ITC Avant Garde"/>
          <w:b/>
          <w:bCs/>
          <w:sz w:val="22"/>
          <w:szCs w:val="22"/>
        </w:rPr>
        <w:t xml:space="preserve">Mecanismos para garantizar el carácter de uso público. </w:t>
      </w:r>
      <w:r>
        <w:rPr>
          <w:rFonts w:ascii="ITC Avant Garde" w:hAnsi="ITC Avant Garde"/>
          <w:sz w:val="22"/>
          <w:szCs w:val="22"/>
        </w:rPr>
        <w:t>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Dicha obligación deberá ser cumplida por el Concesionario dentro del plazo de seis meses contados a partir del día siguiente de la fecha de entrega del presente título. El incumplimiento a esta obligación motivará la revocación de la concesión.</w:t>
      </w:r>
    </w:p>
    <w:p w:rsidR="007D367C" w:rsidRDefault="007D367C" w:rsidP="007D367C">
      <w:pPr>
        <w:spacing w:before="240"/>
        <w:jc w:val="center"/>
        <w:rPr>
          <w:rFonts w:ascii="ITC Avant Garde" w:hAnsi="ITC Avant Garde"/>
          <w:b/>
          <w:bCs/>
        </w:rPr>
      </w:pPr>
      <w:r>
        <w:rPr>
          <w:rFonts w:ascii="ITC Avant Garde" w:hAnsi="ITC Avant Garde"/>
          <w:b/>
          <w:bCs/>
        </w:rPr>
        <w:t>Jurisdicción y competencia</w:t>
      </w:r>
    </w:p>
    <w:p w:rsidR="007D367C" w:rsidRDefault="007D367C" w:rsidP="007D367C">
      <w:pPr>
        <w:numPr>
          <w:ilvl w:val="0"/>
          <w:numId w:val="7"/>
        </w:numPr>
        <w:spacing w:before="240"/>
        <w:jc w:val="both"/>
        <w:rPr>
          <w:rFonts w:ascii="ITC Avant Garde" w:hAnsi="ITC Avant Garde"/>
        </w:rPr>
      </w:pPr>
      <w:r>
        <w:rPr>
          <w:rFonts w:ascii="ITC Avant Garde" w:hAnsi="ITC Avant Garde"/>
          <w:b/>
          <w:bCs/>
        </w:rPr>
        <w:t xml:space="preserve">Jurisdicción y competencia. </w:t>
      </w:r>
      <w:r>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Pr>
          <w:rFonts w:ascii="ITC Avant Garde" w:hAnsi="ITC Avant Garde"/>
        </w:rPr>
        <w:t xml:space="preserve"> </w:t>
      </w:r>
    </w:p>
    <w:p w:rsidR="007D367C" w:rsidRDefault="007D367C" w:rsidP="007D367C">
      <w:pPr>
        <w:pStyle w:val="estilo30"/>
        <w:spacing w:before="240" w:beforeAutospacing="0" w:after="200" w:afterAutospacing="0" w:line="276" w:lineRule="auto"/>
        <w:jc w:val="both"/>
        <w:rPr>
          <w:rFonts w:ascii="ITC Avant Garde" w:hAnsi="ITC Avant Garde"/>
          <w:b/>
          <w:bCs/>
          <w:sz w:val="22"/>
          <w:szCs w:val="22"/>
        </w:rPr>
      </w:pPr>
      <w:r>
        <w:rPr>
          <w:rFonts w:ascii="ITC Avant Garde" w:hAnsi="ITC Avant Garde"/>
          <w:b/>
          <w:bCs/>
          <w:sz w:val="22"/>
          <w:szCs w:val="22"/>
        </w:rPr>
        <w:t xml:space="preserve">Ciudad de México, a </w:t>
      </w:r>
      <w:r w:rsidR="00357279">
        <w:rPr>
          <w:rFonts w:ascii="ITC Avant Garde" w:hAnsi="ITC Avant Garde"/>
          <w:b/>
          <w:bCs/>
          <w:color w:val="0000FF"/>
          <w:sz w:val="22"/>
          <w:szCs w:val="22"/>
        </w:rPr>
        <w:t>(...)</w:t>
      </w:r>
      <w:r>
        <w:rPr>
          <w:rFonts w:ascii="ITC Avant Garde" w:hAnsi="ITC Avant Garde"/>
          <w:b/>
          <w:bCs/>
          <w:sz w:val="22"/>
          <w:szCs w:val="22"/>
        </w:rPr>
        <w:t>.</w:t>
      </w:r>
    </w:p>
    <w:p w:rsidR="007D367C" w:rsidRDefault="007D367C" w:rsidP="00357279">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INSTITUTO FEDERAL DE TELECOMUNICACIONES</w:t>
      </w:r>
    </w:p>
    <w:p w:rsidR="007D367C" w:rsidRDefault="007D367C" w:rsidP="00357279">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EL COMISIONADO PRESIDENTE</w:t>
      </w:r>
    </w:p>
    <w:p w:rsidR="007D367C" w:rsidRDefault="007D367C" w:rsidP="00357279">
      <w:pPr>
        <w:pStyle w:val="estilo30"/>
        <w:spacing w:before="0" w:beforeAutospacing="0" w:after="240" w:afterAutospacing="0" w:line="276" w:lineRule="auto"/>
        <w:jc w:val="center"/>
        <w:rPr>
          <w:rFonts w:ascii="ITC Avant Garde" w:hAnsi="ITC Avant Garde"/>
          <w:b/>
          <w:bCs/>
          <w:sz w:val="22"/>
          <w:szCs w:val="22"/>
        </w:rPr>
      </w:pPr>
      <w:r>
        <w:rPr>
          <w:rFonts w:ascii="ITC Avant Garde" w:hAnsi="ITC Avant Garde"/>
          <w:b/>
          <w:bCs/>
          <w:sz w:val="22"/>
          <w:szCs w:val="22"/>
        </w:rPr>
        <w:t>GABRIEL OSWALDO CONTRERAS SALDÍVAR</w:t>
      </w:r>
    </w:p>
    <w:p w:rsidR="007D367C" w:rsidRDefault="007D367C" w:rsidP="00357279">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EL CONCESIONARIO</w:t>
      </w:r>
    </w:p>
    <w:p w:rsidR="007D367C" w:rsidRDefault="007D367C" w:rsidP="00357279">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p w:rsidR="007D367C" w:rsidRDefault="007D367C" w:rsidP="007D367C">
      <w:pPr>
        <w:spacing w:before="240"/>
        <w:sectPr w:rsidR="007D367C" w:rsidSect="00357279">
          <w:pgSz w:w="12240" w:h="15840"/>
          <w:pgMar w:top="2268" w:right="1418" w:bottom="567" w:left="1418" w:header="709" w:footer="709" w:gutter="0"/>
          <w:pgNumType w:start="1"/>
          <w:cols w:space="708"/>
          <w:docGrid w:linePitch="360"/>
        </w:sectPr>
      </w:pPr>
    </w:p>
    <w:p w:rsidR="007D367C" w:rsidRPr="00D238BC" w:rsidRDefault="007D367C" w:rsidP="00D238BC">
      <w:pPr>
        <w:pStyle w:val="Ttulo1"/>
        <w:spacing w:after="240"/>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lastRenderedPageBreak/>
        <w:t>ANEXO 3</w:t>
      </w:r>
    </w:p>
    <w:p w:rsidR="007D367C" w:rsidRDefault="007D367C" w:rsidP="007D367C">
      <w:pPr>
        <w:pStyle w:val="estilo30"/>
        <w:spacing w:before="240" w:beforeAutospacing="0" w:after="200" w:afterAutospacing="0" w:line="276" w:lineRule="auto"/>
        <w:jc w:val="both"/>
        <w:rPr>
          <w:rFonts w:ascii="ITC Avant Garde" w:hAnsi="ITC Avant Garde"/>
          <w:b/>
          <w:sz w:val="22"/>
          <w:szCs w:val="22"/>
        </w:rPr>
      </w:pPr>
      <w:r w:rsidRPr="001374CA">
        <w:rPr>
          <w:rFonts w:ascii="ITC Avant Garde" w:hAnsi="ITC Avant Garde"/>
          <w:b/>
          <w:bCs/>
          <w:color w:val="000000"/>
          <w:sz w:val="22"/>
          <w:szCs w:val="22"/>
        </w:rPr>
        <w:t>TÍTULO DE CONCESIÓN ÚNICA PARA USO PÚBLICO QUE OTORGA EL INSTITUTO FEDERAL DE TELECOMUNICACIONES PARA PRESTAR SERVICIOS PÚBLICOS DE TELECOMUNICACIONES Y RADIODIFUSIÓN, A FAVOR DE</w:t>
      </w:r>
      <w:r w:rsidR="00357279">
        <w:rPr>
          <w:rFonts w:ascii="ITC Avant Garde" w:hAnsi="ITC Avant Garde"/>
          <w:b/>
          <w:bCs/>
          <w:color w:val="000000"/>
          <w:sz w:val="22"/>
          <w:szCs w:val="22"/>
        </w:rPr>
        <w:t xml:space="preserve"> </w:t>
      </w:r>
      <w:r w:rsidR="00357279">
        <w:rPr>
          <w:rFonts w:ascii="ITC Avant Garde" w:hAnsi="ITC Avant Garde"/>
          <w:b/>
          <w:bCs/>
          <w:color w:val="0000FF"/>
          <w:sz w:val="22"/>
          <w:szCs w:val="22"/>
        </w:rPr>
        <w:t>(...)</w:t>
      </w:r>
      <w:r w:rsidRPr="001374CA">
        <w:rPr>
          <w:rFonts w:ascii="ITC Avant Garde" w:hAnsi="ITC Avant Garde"/>
          <w:b/>
          <w:bCs/>
          <w:color w:val="000000"/>
          <w:sz w:val="22"/>
          <w:szCs w:val="22"/>
        </w:rPr>
        <w:t xml:space="preserve"> DE CONFORMIDAD CON LOS</w:t>
      </w:r>
      <w:r w:rsidRPr="001374CA">
        <w:rPr>
          <w:rFonts w:ascii="ITC Avant Garde" w:hAnsi="ITC Avant Garde"/>
          <w:b/>
          <w:sz w:val="22"/>
          <w:szCs w:val="22"/>
        </w:rPr>
        <w:t xml:space="preserve"> SIGUIENTES:</w:t>
      </w:r>
    </w:p>
    <w:p w:rsidR="007D367C" w:rsidRDefault="007D367C" w:rsidP="00D238BC">
      <w:pPr>
        <w:pStyle w:val="Ttulo2"/>
        <w:jc w:val="center"/>
        <w:rPr>
          <w:rFonts w:ascii="ITC Avant Garde" w:hAnsi="ITC Avant Garde"/>
          <w:b/>
          <w:bCs/>
          <w:color w:val="000000"/>
          <w:sz w:val="22"/>
          <w:szCs w:val="22"/>
        </w:rPr>
      </w:pPr>
      <w:r w:rsidRPr="00D238BC">
        <w:rPr>
          <w:rFonts w:ascii="ITC Avant Garde" w:hAnsi="ITC Avant Garde"/>
          <w:b/>
          <w:color w:val="000000" w:themeColor="text1"/>
          <w:sz w:val="22"/>
          <w:szCs w:val="22"/>
        </w:rPr>
        <w:t>ANTECEDENTES</w:t>
      </w:r>
    </w:p>
    <w:p w:rsidR="007D367C" w:rsidRDefault="007D367C" w:rsidP="007D367C">
      <w:pPr>
        <w:pStyle w:val="estilo30"/>
        <w:numPr>
          <w:ilvl w:val="0"/>
          <w:numId w:val="9"/>
        </w:numPr>
        <w:spacing w:before="240" w:beforeAutospacing="0" w:after="200" w:afterAutospacing="0" w:line="276" w:lineRule="auto"/>
        <w:ind w:left="709"/>
        <w:jc w:val="both"/>
        <w:rPr>
          <w:rFonts w:ascii="ITC Avant Garde" w:hAnsi="ITC Avant Garde"/>
          <w:sz w:val="22"/>
          <w:szCs w:val="22"/>
        </w:rPr>
      </w:pPr>
      <w:r w:rsidRPr="001374CA">
        <w:rPr>
          <w:rFonts w:ascii="ITC Avant Garde" w:hAnsi="ITC Avant Garde"/>
          <w:sz w:val="22"/>
          <w:szCs w:val="22"/>
        </w:rPr>
        <w:t xml:space="preserve">Mediante </w:t>
      </w:r>
      <w:r w:rsidRPr="00B70024">
        <w:rPr>
          <w:rFonts w:ascii="ITC Avant Garde" w:hAnsi="ITC Avant Garde"/>
          <w:bCs/>
          <w:color w:val="000000"/>
          <w:sz w:val="22"/>
          <w:szCs w:val="22"/>
        </w:rPr>
        <w:t xml:space="preserve">oficio </w:t>
      </w:r>
      <w:r w:rsidR="00357279">
        <w:rPr>
          <w:rFonts w:ascii="ITC Avant Garde" w:hAnsi="ITC Avant Garde"/>
          <w:b/>
          <w:bCs/>
          <w:color w:val="0000FF"/>
          <w:sz w:val="22"/>
          <w:szCs w:val="22"/>
        </w:rPr>
        <w:t xml:space="preserve">(...) </w:t>
      </w:r>
      <w:r w:rsidRPr="00B70024">
        <w:rPr>
          <w:rFonts w:ascii="ITC Avant Garde" w:hAnsi="ITC Avant Garde"/>
          <w:bCs/>
          <w:color w:val="000000"/>
          <w:sz w:val="22"/>
          <w:szCs w:val="22"/>
        </w:rPr>
        <w:t xml:space="preserve">de fecha </w:t>
      </w:r>
      <w:r w:rsidR="00357279" w:rsidRPr="00357279">
        <w:rPr>
          <w:rFonts w:ascii="ITC Avant Garde" w:hAnsi="ITC Avant Garde"/>
          <w:b/>
          <w:bCs/>
          <w:color w:val="0000FF"/>
          <w:sz w:val="22"/>
          <w:szCs w:val="22"/>
        </w:rPr>
        <w:t>(...)</w:t>
      </w:r>
      <w:r>
        <w:rPr>
          <w:rFonts w:ascii="ITC Avant Garde" w:hAnsi="ITC Avant Garde"/>
          <w:bCs/>
          <w:color w:val="000000"/>
          <w:sz w:val="22"/>
          <w:szCs w:val="22"/>
        </w:rPr>
        <w:t>,</w:t>
      </w:r>
      <w:r w:rsidRPr="00B70024">
        <w:rPr>
          <w:rFonts w:ascii="ITC Avant Garde" w:hAnsi="ITC Avant Garde"/>
          <w:bCs/>
          <w:color w:val="000000"/>
          <w:sz w:val="22"/>
          <w:szCs w:val="22"/>
        </w:rPr>
        <w:t xml:space="preserve"> presentado ante la oficialía de partes del Instituto el </w:t>
      </w:r>
      <w:r w:rsidR="00357279">
        <w:rPr>
          <w:rFonts w:ascii="ITC Avant Garde" w:hAnsi="ITC Avant Garde"/>
          <w:b/>
          <w:bCs/>
          <w:color w:val="0000FF"/>
          <w:sz w:val="22"/>
          <w:szCs w:val="22"/>
        </w:rPr>
        <w:t>(...)</w:t>
      </w:r>
      <w:r w:rsidRPr="00B70024">
        <w:rPr>
          <w:rFonts w:ascii="ITC Avant Garde" w:hAnsi="ITC Avant Garde"/>
          <w:bCs/>
          <w:color w:val="000000"/>
          <w:sz w:val="22"/>
          <w:szCs w:val="22"/>
        </w:rPr>
        <w:t xml:space="preserve">, </w:t>
      </w:r>
      <w:r>
        <w:rPr>
          <w:rFonts w:ascii="ITC Avant Garde" w:hAnsi="ITC Avant Garde"/>
          <w:bCs/>
          <w:color w:val="000000"/>
          <w:sz w:val="22"/>
          <w:szCs w:val="22"/>
        </w:rPr>
        <w:t>el</w:t>
      </w:r>
      <w:r w:rsidRPr="00B70024">
        <w:rPr>
          <w:rFonts w:ascii="ITC Avant Garde" w:hAnsi="ITC Avant Garde"/>
          <w:bCs/>
          <w:color w:val="000000"/>
          <w:sz w:val="22"/>
          <w:szCs w:val="22"/>
        </w:rPr>
        <w:t xml:space="preserve"> </w:t>
      </w:r>
      <w:r w:rsidR="00357279">
        <w:rPr>
          <w:rFonts w:ascii="ITC Avant Garde" w:hAnsi="ITC Avant Garde"/>
          <w:b/>
          <w:bCs/>
          <w:color w:val="0000FF"/>
          <w:sz w:val="22"/>
          <w:szCs w:val="22"/>
        </w:rPr>
        <w:t>(...)</w:t>
      </w:r>
      <w:r w:rsidRPr="00B70024">
        <w:rPr>
          <w:rFonts w:ascii="ITC Avant Garde" w:hAnsi="ITC Avant Garde"/>
          <w:bCs/>
          <w:color w:val="000000"/>
          <w:sz w:val="22"/>
          <w:szCs w:val="22"/>
        </w:rPr>
        <w:t xml:space="preserve">, presentó solicitud para transitar al régimen de concesión de uso público </w:t>
      </w:r>
      <w:r>
        <w:rPr>
          <w:rFonts w:ascii="ITC Avant Garde" w:hAnsi="ITC Avant Garde"/>
          <w:bCs/>
          <w:color w:val="000000"/>
          <w:sz w:val="22"/>
          <w:szCs w:val="22"/>
        </w:rPr>
        <w:t xml:space="preserve">el permiso que le fue otorgado el </w:t>
      </w:r>
      <w:r w:rsidR="00357279">
        <w:rPr>
          <w:rFonts w:ascii="ITC Avant Garde" w:hAnsi="ITC Avant Garde"/>
          <w:b/>
          <w:bCs/>
          <w:color w:val="0000FF"/>
          <w:sz w:val="22"/>
          <w:szCs w:val="22"/>
        </w:rPr>
        <w:t>(...)</w:t>
      </w:r>
      <w:r w:rsidRPr="00B70024">
        <w:rPr>
          <w:rFonts w:ascii="ITC Avant Garde" w:hAnsi="ITC Avant Garde"/>
          <w:bCs/>
          <w:sz w:val="22"/>
          <w:szCs w:val="22"/>
        </w:rPr>
        <w:t xml:space="preserve">, en la localidad de </w:t>
      </w:r>
      <w:r w:rsidR="00357279">
        <w:rPr>
          <w:rFonts w:ascii="ITC Avant Garde" w:hAnsi="ITC Avant Garde"/>
          <w:b/>
          <w:bCs/>
          <w:color w:val="0000FF"/>
          <w:sz w:val="22"/>
          <w:szCs w:val="22"/>
        </w:rPr>
        <w:t>(...)</w:t>
      </w:r>
      <w:r>
        <w:rPr>
          <w:rFonts w:ascii="ITC Avant Garde" w:hAnsi="ITC Avant Garde"/>
          <w:bCs/>
          <w:sz w:val="22"/>
          <w:szCs w:val="22"/>
        </w:rPr>
        <w:t xml:space="preserve">, </w:t>
      </w:r>
      <w:r w:rsidRPr="00B70024">
        <w:rPr>
          <w:rFonts w:ascii="ITC Avant Garde" w:hAnsi="ITC Avant Garde"/>
          <w:bCs/>
          <w:sz w:val="22"/>
          <w:szCs w:val="22"/>
        </w:rPr>
        <w:t>(“Solicitud de Transición”)</w:t>
      </w:r>
      <w:r>
        <w:rPr>
          <w:rFonts w:ascii="ITC Avant Garde" w:hAnsi="ITC Avant Garde"/>
          <w:bCs/>
          <w:sz w:val="22"/>
          <w:szCs w:val="22"/>
        </w:rPr>
        <w:t xml:space="preserve"> </w:t>
      </w:r>
      <w:r w:rsidRPr="00B70024">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B70024">
        <w:rPr>
          <w:rFonts w:ascii="ITC Avant Garde" w:hAnsi="ITC Avant Garde"/>
          <w:bCs/>
          <w:sz w:val="22"/>
          <w:szCs w:val="22"/>
        </w:rPr>
        <w:t xml:space="preserve"> </w:t>
      </w:r>
    </w:p>
    <w:p w:rsidR="007D367C" w:rsidRDefault="007D367C" w:rsidP="007D367C">
      <w:pPr>
        <w:pStyle w:val="Prrafodelista"/>
        <w:numPr>
          <w:ilvl w:val="0"/>
          <w:numId w:val="9"/>
        </w:numPr>
        <w:spacing w:before="240" w:after="200" w:line="276" w:lineRule="auto"/>
        <w:ind w:left="709" w:hanging="709"/>
        <w:jc w:val="both"/>
        <w:rPr>
          <w:rFonts w:ascii="ITC Avant Garde" w:hAnsi="ITC Avant Garde"/>
          <w:sz w:val="22"/>
          <w:szCs w:val="22"/>
        </w:rPr>
      </w:pPr>
      <w:r w:rsidRPr="001374CA">
        <w:rPr>
          <w:rFonts w:ascii="ITC Avant Garde" w:hAnsi="ITC Avant Garde"/>
          <w:sz w:val="22"/>
          <w:szCs w:val="22"/>
        </w:rPr>
        <w:t xml:space="preserve">El Pleno del Instituto Federal de Telecomunicaciones, mediante Acuerdo </w:t>
      </w:r>
      <w:r w:rsidRPr="00267F15">
        <w:rPr>
          <w:rFonts w:ascii="ITC Avant Garde" w:hAnsi="ITC Avant Garde"/>
          <w:sz w:val="22"/>
          <w:szCs w:val="22"/>
        </w:rPr>
        <w:t>P/IFT/</w:t>
      </w:r>
      <w:r w:rsidR="00357279" w:rsidRPr="00357279">
        <w:rPr>
          <w:rFonts w:ascii="ITC Avant Garde" w:hAnsi="ITC Avant Garde"/>
          <w:b/>
          <w:color w:val="0000FF"/>
          <w:sz w:val="22"/>
          <w:szCs w:val="22"/>
        </w:rPr>
        <w:t>(...)</w:t>
      </w:r>
      <w:r w:rsidRPr="00267F15">
        <w:rPr>
          <w:rFonts w:ascii="ITC Avant Garde" w:hAnsi="ITC Avant Garde"/>
          <w:sz w:val="22"/>
          <w:szCs w:val="22"/>
        </w:rPr>
        <w:t>/</w:t>
      </w:r>
      <w:r w:rsidR="00357279" w:rsidRPr="00357279">
        <w:rPr>
          <w:rFonts w:ascii="ITC Avant Garde" w:hAnsi="ITC Avant Garde"/>
          <w:b/>
          <w:color w:val="0000FF"/>
          <w:sz w:val="22"/>
          <w:szCs w:val="22"/>
        </w:rPr>
        <w:t>(...)</w:t>
      </w:r>
      <w:r>
        <w:rPr>
          <w:rFonts w:ascii="ITC Avant Garde" w:hAnsi="ITC Avant Garde"/>
          <w:sz w:val="22"/>
          <w:szCs w:val="22"/>
        </w:rPr>
        <w:t xml:space="preserve"> </w:t>
      </w:r>
      <w:r w:rsidRPr="00267F15">
        <w:rPr>
          <w:rFonts w:ascii="ITC Avant Garde" w:hAnsi="ITC Avant Garde"/>
          <w:sz w:val="22"/>
          <w:szCs w:val="22"/>
        </w:rPr>
        <w:t xml:space="preserve">de fecha </w:t>
      </w:r>
      <w:r w:rsidR="00357279" w:rsidRPr="00357279">
        <w:rPr>
          <w:rFonts w:ascii="ITC Avant Garde" w:hAnsi="ITC Avant Garde"/>
          <w:b/>
          <w:color w:val="0000FF"/>
          <w:sz w:val="22"/>
          <w:szCs w:val="22"/>
        </w:rPr>
        <w:t>(...)</w:t>
      </w:r>
      <w:r w:rsidR="00357279">
        <w:rPr>
          <w:rFonts w:ascii="ITC Avant Garde" w:hAnsi="ITC Avant Garde"/>
          <w:sz w:val="22"/>
          <w:szCs w:val="22"/>
        </w:rPr>
        <w:t xml:space="preserve"> </w:t>
      </w:r>
      <w:r w:rsidRPr="00267F15">
        <w:rPr>
          <w:rFonts w:ascii="ITC Avant Garde" w:hAnsi="ITC Avant Garde"/>
          <w:sz w:val="22"/>
          <w:szCs w:val="22"/>
        </w:rPr>
        <w:t>de 201</w:t>
      </w:r>
      <w:r>
        <w:rPr>
          <w:rFonts w:ascii="ITC Avant Garde" w:hAnsi="ITC Avant Garde"/>
          <w:sz w:val="22"/>
          <w:szCs w:val="22"/>
        </w:rPr>
        <w:t>6</w:t>
      </w:r>
      <w:r w:rsidRPr="002A7F64">
        <w:rPr>
          <w:rFonts w:ascii="ITC Avant Garde" w:hAnsi="ITC Avant Garde"/>
          <w:sz w:val="22"/>
          <w:szCs w:val="22"/>
        </w:rPr>
        <w:t xml:space="preserve">, resolvió otorgar una Concesión </w:t>
      </w:r>
      <w:r>
        <w:rPr>
          <w:rFonts w:ascii="ITC Avant Garde" w:hAnsi="ITC Avant Garde"/>
          <w:bCs/>
          <w:sz w:val="22"/>
          <w:szCs w:val="22"/>
        </w:rPr>
        <w:t>Única</w:t>
      </w:r>
      <w:r w:rsidRPr="002A7F64">
        <w:rPr>
          <w:rFonts w:ascii="ITC Avant Garde" w:hAnsi="ITC Avant Garde"/>
          <w:sz w:val="22"/>
          <w:szCs w:val="22"/>
        </w:rPr>
        <w:t xml:space="preserve"> para uso público</w:t>
      </w:r>
      <w:r>
        <w:rPr>
          <w:rFonts w:ascii="ITC Avant Garde" w:hAnsi="ITC Avant Garde"/>
          <w:sz w:val="22"/>
          <w:szCs w:val="22"/>
        </w:rPr>
        <w:t>,</w:t>
      </w:r>
      <w:r w:rsidRPr="002A7F64">
        <w:rPr>
          <w:rFonts w:ascii="ITC Avant Garde" w:hAnsi="ITC Avant Garde"/>
          <w:sz w:val="22"/>
          <w:szCs w:val="22"/>
        </w:rPr>
        <w:t xml:space="preserve"> a favor de</w:t>
      </w:r>
      <w:r>
        <w:rPr>
          <w:rFonts w:ascii="ITC Avant Garde" w:hAnsi="ITC Avant Garde"/>
          <w:sz w:val="22"/>
          <w:szCs w:val="22"/>
        </w:rPr>
        <w:t xml:space="preserve"> </w:t>
      </w:r>
      <w:r w:rsidR="00357279">
        <w:rPr>
          <w:rFonts w:ascii="ITC Avant Garde" w:hAnsi="ITC Avant Garde"/>
          <w:b/>
          <w:bCs/>
          <w:color w:val="0000FF"/>
          <w:sz w:val="22"/>
          <w:szCs w:val="22"/>
        </w:rPr>
        <w:t>(...)</w:t>
      </w:r>
      <w:r>
        <w:rPr>
          <w:rFonts w:ascii="ITC Avant Garde" w:hAnsi="ITC Avant Garde"/>
          <w:sz w:val="22"/>
          <w:szCs w:val="22"/>
        </w:rPr>
        <w:t>.</w:t>
      </w:r>
      <w:r w:rsidRPr="001374CA" w:rsidDel="00361E43">
        <w:rPr>
          <w:rFonts w:ascii="ITC Avant Garde" w:hAnsi="ITC Avant Garde"/>
          <w:sz w:val="22"/>
          <w:szCs w:val="22"/>
        </w:rPr>
        <w:t xml:space="preserve"> </w:t>
      </w:r>
    </w:p>
    <w:p w:rsidR="007D367C" w:rsidRDefault="007D367C" w:rsidP="007D367C">
      <w:pPr>
        <w:spacing w:before="240"/>
        <w:jc w:val="both"/>
        <w:rPr>
          <w:rFonts w:ascii="ITC Avant Garde" w:eastAsia="Times New Roman" w:hAnsi="ITC Avant Garde"/>
          <w:lang w:eastAsia="es-MX"/>
        </w:rPr>
      </w:pPr>
      <w:r w:rsidRPr="001374CA">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1374CA">
        <w:rPr>
          <w:rFonts w:ascii="ITC Avant Garde" w:eastAsia="Times New Roman" w:hAnsi="ITC Avant Garde"/>
          <w:bCs/>
          <w:lang w:eastAsia="es-MX"/>
        </w:rPr>
        <w:t xml:space="preserve"> </w:t>
      </w:r>
      <w:r w:rsidRPr="001374CA">
        <w:rPr>
          <w:rFonts w:ascii="ITC Avant Garde" w:eastAsia="Times New Roman" w:hAnsi="ITC Avant Garde"/>
          <w:lang w:eastAsia="es-MX"/>
        </w:rPr>
        <w:t>1, 2, 4, 5, 7, 15 fracción IV, 16, 17 fracción I, 66, 67 fracción II, 68, 70, 71, 72 y 74 de la Ley Federal de Telecomunicaciones y Radiodifusión, y 1, 4 fracción II y 14 fracción X del Estatuto Orgánico del Instituto Federal de Telecomunicaciones, se expide el presente título de Concesión única para uso público sujeto a las siguientes:</w:t>
      </w:r>
    </w:p>
    <w:p w:rsidR="007D367C" w:rsidRDefault="007D367C" w:rsidP="00D238BC">
      <w:pPr>
        <w:pStyle w:val="Ttulo2"/>
        <w:jc w:val="center"/>
        <w:rPr>
          <w:rFonts w:ascii="ITC Avant Garde" w:hAnsi="ITC Avant Garde"/>
          <w:b/>
          <w:bCs/>
          <w:color w:val="000000"/>
          <w:sz w:val="22"/>
          <w:szCs w:val="22"/>
        </w:rPr>
      </w:pPr>
      <w:r w:rsidRPr="00D238BC">
        <w:rPr>
          <w:rFonts w:ascii="ITC Avant Garde" w:hAnsi="ITC Avant Garde"/>
          <w:b/>
          <w:color w:val="000000" w:themeColor="text1"/>
          <w:sz w:val="22"/>
          <w:szCs w:val="22"/>
        </w:rPr>
        <w:t>CONDICIONES</w:t>
      </w:r>
    </w:p>
    <w:p w:rsidR="007D367C" w:rsidRPr="00D238BC" w:rsidRDefault="007D367C" w:rsidP="00D238BC">
      <w:pPr>
        <w:pStyle w:val="Ttulo3"/>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Disposiciones Generales</w:t>
      </w:r>
    </w:p>
    <w:p w:rsidR="007D367C" w:rsidRDefault="007D367C" w:rsidP="007D367C">
      <w:pPr>
        <w:pStyle w:val="estilo30"/>
        <w:numPr>
          <w:ilvl w:val="0"/>
          <w:numId w:val="8"/>
        </w:numPr>
        <w:spacing w:before="240" w:beforeAutospacing="0" w:after="200" w:afterAutospacing="0" w:line="276" w:lineRule="auto"/>
        <w:ind w:left="567" w:hanging="425"/>
        <w:jc w:val="both"/>
        <w:rPr>
          <w:rFonts w:ascii="ITC Avant Garde" w:hAnsi="ITC Avant Garde"/>
          <w:bCs/>
          <w:color w:val="000000"/>
          <w:sz w:val="22"/>
          <w:szCs w:val="22"/>
        </w:rPr>
      </w:pPr>
      <w:r w:rsidRPr="001374CA">
        <w:rPr>
          <w:rFonts w:ascii="ITC Avant Garde" w:hAnsi="ITC Avant Garde"/>
          <w:b/>
          <w:bCs/>
          <w:color w:val="000000"/>
          <w:sz w:val="22"/>
          <w:szCs w:val="22"/>
        </w:rPr>
        <w:t xml:space="preserve">Definición de términos. </w:t>
      </w:r>
      <w:r w:rsidRPr="001374CA">
        <w:rPr>
          <w:rFonts w:ascii="ITC Avant Garde" w:hAnsi="ITC Avant Garde"/>
          <w:bCs/>
          <w:color w:val="000000"/>
          <w:sz w:val="22"/>
          <w:szCs w:val="22"/>
        </w:rPr>
        <w:t>Para los efectos del presente título, se entenderá por:</w:t>
      </w:r>
    </w:p>
    <w:p w:rsidR="007D367C" w:rsidRDefault="007D367C" w:rsidP="007D367C">
      <w:pPr>
        <w:pStyle w:val="estilo30"/>
        <w:numPr>
          <w:ilvl w:val="1"/>
          <w:numId w:val="10"/>
        </w:numPr>
        <w:spacing w:before="240" w:beforeAutospacing="0" w:after="20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Concesión única: </w:t>
      </w:r>
      <w:r>
        <w:rPr>
          <w:rFonts w:ascii="ITC Avant Garde" w:hAnsi="ITC Avant Garde"/>
          <w:sz w:val="22"/>
          <w:szCs w:val="22"/>
        </w:rPr>
        <w:t>La presente concesión única para uso público que otorga el Instituto</w:t>
      </w:r>
      <w:r>
        <w:rPr>
          <w:rFonts w:ascii="ITC Avant Garde" w:hAnsi="ITC Avant Garde"/>
          <w:bCs/>
          <w:color w:val="000000"/>
          <w:sz w:val="22"/>
          <w:szCs w:val="22"/>
        </w:rPr>
        <w:t>.</w:t>
      </w:r>
    </w:p>
    <w:p w:rsidR="007D367C" w:rsidRDefault="007D367C" w:rsidP="007D367C">
      <w:pPr>
        <w:pStyle w:val="estilo30"/>
        <w:numPr>
          <w:ilvl w:val="1"/>
          <w:numId w:val="10"/>
        </w:numPr>
        <w:spacing w:before="240" w:beforeAutospacing="0" w:after="20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Concesionario:</w:t>
      </w:r>
      <w:r w:rsidRPr="001374CA">
        <w:rPr>
          <w:rFonts w:ascii="ITC Avant Garde" w:hAnsi="ITC Avant Garde"/>
          <w:bCs/>
          <w:color w:val="000000"/>
          <w:sz w:val="22"/>
          <w:szCs w:val="22"/>
        </w:rPr>
        <w:t xml:space="preserve"> </w:t>
      </w:r>
      <w:r>
        <w:rPr>
          <w:rFonts w:ascii="ITC Avant Garde" w:hAnsi="ITC Avant Garde"/>
          <w:bCs/>
          <w:color w:val="000000"/>
          <w:sz w:val="22"/>
          <w:szCs w:val="22"/>
        </w:rPr>
        <w:t>El titular de la presente Concesión única</w:t>
      </w:r>
      <w:r w:rsidRPr="001374CA">
        <w:rPr>
          <w:rFonts w:ascii="ITC Avant Garde" w:hAnsi="ITC Avant Garde"/>
          <w:bCs/>
          <w:color w:val="000000"/>
          <w:sz w:val="22"/>
          <w:szCs w:val="22"/>
        </w:rPr>
        <w:t>.</w:t>
      </w:r>
    </w:p>
    <w:p w:rsidR="007D367C" w:rsidRDefault="007D367C" w:rsidP="007D367C">
      <w:pPr>
        <w:pStyle w:val="estilo30"/>
        <w:numPr>
          <w:ilvl w:val="1"/>
          <w:numId w:val="10"/>
        </w:numPr>
        <w:spacing w:before="240" w:beforeAutospacing="0" w:after="20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Instituto: </w:t>
      </w:r>
      <w:r w:rsidRPr="001374CA">
        <w:rPr>
          <w:rFonts w:ascii="ITC Avant Garde" w:hAnsi="ITC Avant Garde"/>
          <w:bCs/>
          <w:color w:val="000000"/>
          <w:sz w:val="22"/>
          <w:szCs w:val="22"/>
        </w:rPr>
        <w:t>El Instituto Federal de Telecomunicaciones, y</w:t>
      </w:r>
    </w:p>
    <w:p w:rsidR="007D367C" w:rsidRDefault="007D367C" w:rsidP="007D367C">
      <w:pPr>
        <w:pStyle w:val="estilo30"/>
        <w:numPr>
          <w:ilvl w:val="1"/>
          <w:numId w:val="10"/>
        </w:numPr>
        <w:spacing w:before="240" w:beforeAutospacing="0" w:after="200" w:afterAutospacing="0" w:line="276" w:lineRule="auto"/>
        <w:ind w:left="1276"/>
        <w:jc w:val="both"/>
        <w:rPr>
          <w:rFonts w:ascii="ITC Avant Garde" w:hAnsi="ITC Avant Garde"/>
          <w:bCs/>
          <w:color w:val="000000"/>
          <w:sz w:val="22"/>
          <w:szCs w:val="22"/>
        </w:rPr>
      </w:pPr>
      <w:r w:rsidRPr="001374CA">
        <w:rPr>
          <w:rFonts w:ascii="ITC Avant Garde" w:hAnsi="ITC Avant Garde"/>
          <w:b/>
          <w:bCs/>
          <w:color w:val="000000"/>
          <w:sz w:val="22"/>
          <w:szCs w:val="22"/>
        </w:rPr>
        <w:t xml:space="preserve">Ley: </w:t>
      </w:r>
      <w:r w:rsidRPr="001374CA">
        <w:rPr>
          <w:rFonts w:ascii="ITC Avant Garde" w:hAnsi="ITC Avant Garde"/>
          <w:bCs/>
          <w:color w:val="000000"/>
          <w:sz w:val="22"/>
          <w:szCs w:val="22"/>
        </w:rPr>
        <w:t>La Ley Federal de Telecomunicaciones y Radiodifusión.</w:t>
      </w:r>
    </w:p>
    <w:p w:rsidR="007D367C" w:rsidRDefault="007D367C" w:rsidP="007D367C">
      <w:pPr>
        <w:pStyle w:val="estilo30"/>
        <w:numPr>
          <w:ilvl w:val="1"/>
          <w:numId w:val="10"/>
        </w:numPr>
        <w:spacing w:before="240" w:beforeAutospacing="0" w:after="200" w:afterAutospacing="0" w:line="276" w:lineRule="auto"/>
        <w:ind w:left="1276"/>
        <w:jc w:val="both"/>
        <w:rPr>
          <w:rFonts w:ascii="ITC Avant Garde" w:hAnsi="ITC Avant Garde"/>
          <w:bCs/>
          <w:color w:val="000000"/>
          <w:sz w:val="22"/>
          <w:szCs w:val="22"/>
        </w:rPr>
      </w:pPr>
      <w:r w:rsidRPr="009B4C9D">
        <w:rPr>
          <w:rFonts w:ascii="ITC Avant Garde" w:hAnsi="ITC Avant Garde"/>
          <w:b/>
          <w:bCs/>
          <w:color w:val="000000"/>
          <w:sz w:val="22"/>
          <w:szCs w:val="22"/>
        </w:rPr>
        <w:lastRenderedPageBreak/>
        <w:t>Servicios:</w:t>
      </w:r>
      <w:r w:rsidRPr="009B4C9D">
        <w:rPr>
          <w:rFonts w:ascii="ITC Avant Garde" w:hAnsi="ITC Avant Garde"/>
          <w:bCs/>
          <w:color w:val="000000"/>
          <w:sz w:val="22"/>
          <w:szCs w:val="22"/>
        </w:rPr>
        <w:t xml:space="preserve"> Los servicios públicos de telecomunicaciones y radiodifusión que preste el Concesionario para el cumplimiento de sus fines y atribuciones sin fines de lucro</w:t>
      </w:r>
      <w:r>
        <w:rPr>
          <w:rFonts w:ascii="ITC Avant Garde" w:hAnsi="ITC Avant Garde"/>
          <w:bCs/>
          <w:color w:val="000000"/>
          <w:sz w:val="22"/>
          <w:szCs w:val="22"/>
        </w:rPr>
        <w:t>.</w:t>
      </w:r>
    </w:p>
    <w:p w:rsidR="007D367C" w:rsidRDefault="007D367C" w:rsidP="007D367C">
      <w:pPr>
        <w:pStyle w:val="estilo30"/>
        <w:numPr>
          <w:ilvl w:val="0"/>
          <w:numId w:val="8"/>
        </w:numPr>
        <w:spacing w:before="240" w:beforeAutospacing="0" w:after="200" w:afterAutospacing="0" w:line="276" w:lineRule="auto"/>
        <w:jc w:val="both"/>
        <w:rPr>
          <w:rFonts w:eastAsia="Calibri"/>
        </w:rPr>
      </w:pPr>
      <w:r w:rsidRPr="001374CA">
        <w:rPr>
          <w:rFonts w:ascii="ITC Avant Garde" w:hAnsi="ITC Avant Garde"/>
          <w:b/>
          <w:bCs/>
          <w:color w:val="000000"/>
          <w:sz w:val="22"/>
          <w:szCs w:val="22"/>
        </w:rPr>
        <w:t xml:space="preserve">Domicilio convencional. </w:t>
      </w:r>
      <w:r w:rsidRPr="001374CA">
        <w:rPr>
          <w:rFonts w:ascii="ITC Avant Garde" w:hAnsi="ITC Avant Garde"/>
          <w:bCs/>
          <w:color w:val="000000"/>
          <w:sz w:val="22"/>
          <w:szCs w:val="22"/>
        </w:rPr>
        <w:t>El Concesionario</w:t>
      </w:r>
      <w:r w:rsidRPr="001374CA">
        <w:rPr>
          <w:rFonts w:ascii="ITC Avant Garde" w:hAnsi="ITC Avant Garde"/>
          <w:b/>
          <w:bCs/>
          <w:color w:val="000000"/>
          <w:sz w:val="22"/>
          <w:szCs w:val="22"/>
        </w:rPr>
        <w:t xml:space="preserve"> </w:t>
      </w:r>
      <w:r w:rsidRPr="001374CA">
        <w:rPr>
          <w:rFonts w:ascii="ITC Avant Garde" w:hAnsi="ITC Avant Garde"/>
          <w:bCs/>
          <w:color w:val="000000"/>
          <w:sz w:val="22"/>
          <w:szCs w:val="22"/>
        </w:rPr>
        <w:t xml:space="preserve">señaló como domicilio para oír y recibir todo tipo de notificaciones y documentos, el ubicado en: </w:t>
      </w:r>
      <w:r w:rsidR="00357279">
        <w:rPr>
          <w:rFonts w:eastAsia="Calibri"/>
          <w:b/>
          <w:color w:val="0000FF"/>
        </w:rPr>
        <w:t>(...)</w:t>
      </w:r>
      <w:r>
        <w:rPr>
          <w:rFonts w:eastAsia="Calibri"/>
        </w:rPr>
        <w:t>.</w:t>
      </w:r>
    </w:p>
    <w:p w:rsidR="007D367C" w:rsidRDefault="007D367C" w:rsidP="007D367C">
      <w:pPr>
        <w:spacing w:before="240"/>
        <w:ind w:left="709"/>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1374CA" w:rsidDel="000C0E5E">
        <w:rPr>
          <w:rFonts w:ascii="ITC Avant Garde" w:eastAsia="Times New Roman" w:hAnsi="ITC Avant Garde"/>
          <w:bCs/>
          <w:color w:val="000000"/>
          <w:lang w:eastAsia="es-MX"/>
        </w:rPr>
        <w:t xml:space="preserve"> </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Uso de la Concesión única. </w:t>
      </w:r>
      <w:r w:rsidRPr="001374CA">
        <w:rPr>
          <w:rFonts w:ascii="ITC Avant Garde" w:hAnsi="ITC Avant Garde"/>
          <w:bCs/>
          <w:color w:val="000000"/>
          <w:sz w:val="22"/>
          <w:szCs w:val="22"/>
        </w:rPr>
        <w:t xml:space="preserve">La Concesión única se otorga para uso público y confiere el derecho para prestar servicios de telecomunicaciones y radiodifusión que sean técnicamente factibles, </w:t>
      </w:r>
      <w:r w:rsidRPr="001374CA">
        <w:rPr>
          <w:rFonts w:ascii="ITC Avant Garde" w:hAnsi="ITC Avant Garde"/>
          <w:sz w:val="22"/>
          <w:szCs w:val="22"/>
        </w:rPr>
        <w:t>para el cumplimiento de sus fines y atribuciones, sin fines de lucro</w:t>
      </w:r>
      <w:r w:rsidRPr="001374CA">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7D367C" w:rsidRDefault="007D367C" w:rsidP="007D367C">
      <w:pPr>
        <w:pStyle w:val="estilo30"/>
        <w:spacing w:before="240" w:beforeAutospacing="0" w:after="20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 xml:space="preserve">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w:t>
      </w:r>
      <w:r>
        <w:rPr>
          <w:rFonts w:ascii="ITC Avant Garde" w:hAnsi="ITC Avant Garde"/>
          <w:bCs/>
          <w:color w:val="000000"/>
          <w:sz w:val="22"/>
          <w:szCs w:val="22"/>
        </w:rPr>
        <w:t>disposiciones</w:t>
      </w:r>
      <w:r w:rsidRPr="001374CA">
        <w:rPr>
          <w:rFonts w:ascii="ITC Avant Garde" w:hAnsi="ITC Avant Garde"/>
          <w:bCs/>
          <w:color w:val="000000"/>
          <w:sz w:val="22"/>
          <w:szCs w:val="22"/>
        </w:rPr>
        <w:t xml:space="preserve"> técnicas, resoluciones, acuerdos, circulares y demás disposiciones administrativas de carácter general, así como a las condiciones establecidas en este título.</w:t>
      </w:r>
    </w:p>
    <w:p w:rsidR="007D367C" w:rsidRDefault="007D367C" w:rsidP="007D367C">
      <w:pPr>
        <w:pStyle w:val="NormalWeb"/>
        <w:tabs>
          <w:tab w:val="left" w:pos="709"/>
        </w:tabs>
        <w:spacing w:before="240" w:beforeAutospacing="0" w:after="200" w:afterAutospacing="0" w:line="276" w:lineRule="auto"/>
        <w:ind w:left="709"/>
        <w:jc w:val="both"/>
        <w:rPr>
          <w:rFonts w:ascii="ITC Avant Garde" w:hAnsi="ITC Avant Garde"/>
          <w:bCs/>
          <w:color w:val="000000"/>
          <w:sz w:val="22"/>
          <w:szCs w:val="22"/>
        </w:rPr>
      </w:pPr>
      <w:r w:rsidRPr="001374CA">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Registro de servicios. </w:t>
      </w:r>
      <w:r w:rsidRPr="001374CA">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rsidR="007D367C" w:rsidRDefault="007D367C" w:rsidP="007D367C">
      <w:pPr>
        <w:spacing w:before="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lastRenderedPageBreak/>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7D367C" w:rsidRDefault="007D367C" w:rsidP="007D367C">
      <w:pPr>
        <w:spacing w:before="240"/>
        <w:ind w:left="720"/>
        <w:jc w:val="both"/>
        <w:rPr>
          <w:rFonts w:ascii="ITC Avant Garde" w:eastAsia="Times New Roman" w:hAnsi="ITC Avant Garde"/>
          <w:bCs/>
          <w:color w:val="000000"/>
          <w:lang w:eastAsia="es-MX"/>
        </w:rPr>
      </w:pPr>
      <w:r w:rsidRPr="001374CA">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7D367C" w:rsidRDefault="007D367C" w:rsidP="007D367C">
      <w:pPr>
        <w:pStyle w:val="Prrafodelista"/>
        <w:spacing w:before="240" w:after="200" w:line="276" w:lineRule="auto"/>
        <w:jc w:val="both"/>
        <w:rPr>
          <w:rFonts w:ascii="ITC Avant Garde" w:hAnsi="ITC Avant Garde"/>
          <w:bCs/>
          <w:color w:val="000000"/>
          <w:sz w:val="22"/>
          <w:szCs w:val="22"/>
        </w:rPr>
      </w:pPr>
      <w:r w:rsidRPr="001374CA">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7D367C" w:rsidRDefault="007D367C" w:rsidP="00D238B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C64693">
        <w:rPr>
          <w:rFonts w:ascii="ITC Avant Garde" w:hAnsi="ITC Avant Garde"/>
          <w:b/>
          <w:bCs/>
          <w:color w:val="000000"/>
          <w:sz w:val="22"/>
          <w:szCs w:val="22"/>
        </w:rPr>
        <w:t xml:space="preserve">Vigencia de la Concesión. </w:t>
      </w:r>
      <w:r w:rsidRPr="00C64693">
        <w:rPr>
          <w:rFonts w:ascii="ITC Avant Garde" w:hAnsi="ITC Avant Garde"/>
          <w:bCs/>
          <w:color w:val="000000"/>
          <w:sz w:val="22"/>
          <w:szCs w:val="22"/>
        </w:rPr>
        <w:t xml:space="preserve">La Concesión única para uso público tendrá una vigencia de 30 (treinta) años, contados a partir de la fecha de expedición del presente título y </w:t>
      </w:r>
      <w:r w:rsidRPr="001374CA">
        <w:rPr>
          <w:rFonts w:ascii="ITC Avant Garde" w:hAnsi="ITC Avant Garde"/>
          <w:bCs/>
          <w:color w:val="000000"/>
          <w:sz w:val="22"/>
          <w:szCs w:val="22"/>
        </w:rPr>
        <w:t>podrá ser prorrogada hasta por plazos iguales conforme a lo dispuesto en la Ley.</w:t>
      </w:r>
    </w:p>
    <w:p w:rsidR="007D367C" w:rsidRDefault="007D367C" w:rsidP="00D238BC">
      <w:pPr>
        <w:pStyle w:val="estilo30"/>
        <w:numPr>
          <w:ilvl w:val="0"/>
          <w:numId w:val="8"/>
        </w:numPr>
        <w:spacing w:before="240" w:beforeAutospacing="0" w:after="200" w:afterAutospacing="0" w:line="276" w:lineRule="auto"/>
        <w:jc w:val="both"/>
        <w:rPr>
          <w:rFonts w:ascii="ITC Avant Garde" w:eastAsia="Arial" w:hAnsi="ITC Avant Garde"/>
          <w:b/>
          <w:color w:val="000000"/>
          <w:sz w:val="22"/>
          <w:szCs w:val="22"/>
          <w:u w:val="single"/>
        </w:rPr>
      </w:pPr>
      <w:r w:rsidRPr="001374CA">
        <w:rPr>
          <w:rFonts w:ascii="ITC Avant Garde" w:hAnsi="ITC Avant Garde"/>
          <w:b/>
          <w:bCs/>
          <w:color w:val="000000"/>
          <w:sz w:val="22"/>
          <w:szCs w:val="22"/>
        </w:rPr>
        <w:t xml:space="preserve">Características Generales del Proyecto. </w:t>
      </w:r>
      <w:r w:rsidRPr="001374CA">
        <w:rPr>
          <w:rFonts w:ascii="ITC Avant Garde" w:hAnsi="ITC Avant Garde"/>
          <w:bCs/>
          <w:color w:val="000000"/>
          <w:sz w:val="22"/>
          <w:szCs w:val="22"/>
        </w:rPr>
        <w:t>Conforme al proyecto del Concesionario, el servicio que inicialmente prestará al amparo de la Concesión consiste en</w:t>
      </w:r>
      <w:r w:rsidRPr="001374CA">
        <w:rPr>
          <w:rFonts w:ascii="ITC Avant Garde" w:eastAsia="Calibri" w:hAnsi="ITC Avant Garde"/>
          <w:sz w:val="22"/>
          <w:szCs w:val="22"/>
          <w:lang w:eastAsia="en-US"/>
        </w:rPr>
        <w:t xml:space="preserve"> </w:t>
      </w:r>
      <w:r>
        <w:rPr>
          <w:rFonts w:ascii="ITC Avant Garde" w:eastAsia="Calibri" w:hAnsi="ITC Avant Garde"/>
          <w:sz w:val="22"/>
          <w:szCs w:val="22"/>
          <w:lang w:eastAsia="en-US"/>
        </w:rPr>
        <w:t>radiodifusión sonora</w:t>
      </w:r>
      <w:r w:rsidRPr="001374CA">
        <w:rPr>
          <w:rFonts w:ascii="ITC Avant Garde" w:hAnsi="ITC Avant Garde"/>
          <w:bCs/>
          <w:color w:val="000000"/>
          <w:sz w:val="22"/>
          <w:szCs w:val="22"/>
        </w:rPr>
        <w:t xml:space="preserve">. </w:t>
      </w:r>
    </w:p>
    <w:p w:rsidR="007D367C" w:rsidRDefault="007D367C" w:rsidP="007D367C">
      <w:pPr>
        <w:pStyle w:val="estilo30"/>
        <w:spacing w:before="240" w:beforeAutospacing="0" w:after="20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7D367C" w:rsidRDefault="007D367C" w:rsidP="007D367C">
      <w:pPr>
        <w:pStyle w:val="estilo30"/>
        <w:spacing w:before="240" w:beforeAutospacing="0" w:after="200" w:afterAutospacing="0" w:line="276" w:lineRule="auto"/>
        <w:ind w:left="708"/>
        <w:jc w:val="both"/>
        <w:rPr>
          <w:rFonts w:ascii="ITC Avant Garde" w:hAnsi="ITC Avant Garde"/>
          <w:bCs/>
          <w:color w:val="000000"/>
          <w:sz w:val="22"/>
          <w:szCs w:val="22"/>
        </w:rPr>
      </w:pPr>
      <w:r w:rsidRPr="001374CA">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w:t>
      </w:r>
      <w:r w:rsidRPr="001374CA">
        <w:rPr>
          <w:rFonts w:ascii="ITC Avant Garde" w:hAnsi="ITC Avant Garde"/>
          <w:bCs/>
          <w:color w:val="000000"/>
          <w:sz w:val="22"/>
          <w:szCs w:val="22"/>
        </w:rPr>
        <w:lastRenderedPageBreak/>
        <w:t>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1374CA">
        <w:rPr>
          <w:rFonts w:ascii="ITC Avant Garde" w:hAnsi="ITC Avant Garde"/>
          <w:bCs/>
          <w:color w:val="000000"/>
          <w:sz w:val="22"/>
          <w:szCs w:val="22"/>
        </w:rPr>
        <w:t>El Concesionario deberá cumplir con los siguientes:</w:t>
      </w:r>
    </w:p>
    <w:p w:rsidR="007D367C" w:rsidRDefault="007D367C" w:rsidP="007D367C">
      <w:pPr>
        <w:pStyle w:val="estilo30"/>
        <w:spacing w:before="240" w:beforeAutospacing="0" w:after="20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7.1. Compromisos de Cobertura.</w:t>
      </w:r>
      <w:r w:rsidRPr="001374CA">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el fin de la concesión de uso público </w:t>
      </w:r>
      <w:r w:rsidRPr="001374CA">
        <w:rPr>
          <w:rFonts w:ascii="ITC Avant Garde" w:hAnsi="ITC Avant Garde"/>
          <w:sz w:val="22"/>
          <w:szCs w:val="22"/>
        </w:rPr>
        <w:t>para el cumplimiento de sus fines y atribuciones, sin fines de lucro,</w:t>
      </w:r>
      <w:r w:rsidRPr="001374CA">
        <w:rPr>
          <w:rFonts w:ascii="ITC Avant Garde" w:hAnsi="ITC Avant Garde"/>
          <w:bCs/>
          <w:color w:val="000000"/>
          <w:sz w:val="22"/>
          <w:szCs w:val="22"/>
        </w:rPr>
        <w:t xml:space="preserve"> así como las restricciones inherentes al uso y aprovechamiento del espectro radioeléctrico, en términos de las concesiones correspondientes</w:t>
      </w:r>
      <w:r w:rsidRPr="001374CA">
        <w:rPr>
          <w:rFonts w:ascii="ITC Avant Garde" w:hAnsi="ITC Avant Garde"/>
          <w:sz w:val="22"/>
          <w:szCs w:val="22"/>
        </w:rPr>
        <w:t>.</w:t>
      </w:r>
      <w:r w:rsidRPr="001374CA">
        <w:rPr>
          <w:rFonts w:ascii="ITC Avant Garde" w:hAnsi="ITC Avant Garde"/>
          <w:bCs/>
          <w:color w:val="000000"/>
          <w:sz w:val="22"/>
          <w:szCs w:val="22"/>
        </w:rPr>
        <w:t xml:space="preserve"> </w:t>
      </w:r>
    </w:p>
    <w:p w:rsidR="007D367C" w:rsidRDefault="007D367C" w:rsidP="007D367C">
      <w:pPr>
        <w:pStyle w:val="estilo30"/>
        <w:spacing w:before="240" w:beforeAutospacing="0" w:after="20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7D367C" w:rsidRDefault="007D367C" w:rsidP="007D367C">
      <w:pPr>
        <w:pStyle w:val="estilo30"/>
        <w:spacing w:before="240" w:beforeAutospacing="0" w:after="20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7.2. Compromisos de Calidad.</w:t>
      </w:r>
      <w:r w:rsidRPr="001374CA">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público.</w:t>
      </w:r>
    </w:p>
    <w:p w:rsidR="007D367C" w:rsidRDefault="007D367C" w:rsidP="007D367C">
      <w:pPr>
        <w:pStyle w:val="estilo30"/>
        <w:spacing w:before="240" w:beforeAutospacing="0" w:after="200" w:afterAutospacing="0" w:line="276" w:lineRule="auto"/>
        <w:ind w:left="720"/>
        <w:jc w:val="both"/>
        <w:rPr>
          <w:rFonts w:ascii="ITC Avant Garde" w:hAnsi="ITC Avant Garde"/>
          <w:bCs/>
          <w:color w:val="000000"/>
          <w:sz w:val="22"/>
          <w:szCs w:val="22"/>
        </w:rPr>
      </w:pPr>
      <w:r w:rsidRPr="001374CA">
        <w:rPr>
          <w:rFonts w:ascii="ITC Avant Garde" w:hAnsi="ITC Avant Garde"/>
          <w:b/>
          <w:bCs/>
          <w:color w:val="000000"/>
          <w:sz w:val="22"/>
          <w:szCs w:val="22"/>
        </w:rPr>
        <w:t>7.3. Programas de cobertura social, poblacional, conectividad en sitios públicos y contribución a la cobertura universal.</w:t>
      </w:r>
      <w:r w:rsidRPr="001374CA">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No discriminación.</w:t>
      </w:r>
      <w:r w:rsidRPr="001374CA">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w:t>
      </w:r>
      <w:r w:rsidRPr="001374CA">
        <w:rPr>
          <w:rFonts w:ascii="ITC Avant Garde" w:hAnsi="ITC Avant Garde"/>
          <w:bCs/>
          <w:color w:val="000000"/>
          <w:sz w:val="22"/>
          <w:szCs w:val="22"/>
        </w:rPr>
        <w:lastRenderedPageBreak/>
        <w:t>religión, las opiniones, las preferencias sexuales, el estado civil o cualquier otra que atente contra la dignidad humana y tenga por objeto anular o menoscabar los derechos y libertades de las personas.</w:t>
      </w:r>
    </w:p>
    <w:p w:rsidR="007D367C" w:rsidRDefault="007D367C" w:rsidP="007D367C">
      <w:pPr>
        <w:pStyle w:val="Texto"/>
        <w:numPr>
          <w:ilvl w:val="0"/>
          <w:numId w:val="8"/>
        </w:numPr>
        <w:spacing w:before="240" w:after="200" w:line="276" w:lineRule="auto"/>
        <w:ind w:left="714" w:hanging="357"/>
        <w:rPr>
          <w:rFonts w:ascii="ITC Avant Garde" w:hAnsi="ITC Avant Garde" w:cs="Times New Roman"/>
          <w:bCs/>
          <w:color w:val="000000"/>
          <w:sz w:val="22"/>
          <w:szCs w:val="22"/>
          <w:lang w:val="es-MX" w:eastAsia="es-MX"/>
        </w:rPr>
      </w:pPr>
      <w:r w:rsidRPr="001374CA">
        <w:rPr>
          <w:rFonts w:ascii="ITC Avant Garde" w:hAnsi="ITC Avant Garde" w:cs="Times New Roman"/>
          <w:b/>
          <w:bCs/>
          <w:color w:val="000000"/>
          <w:sz w:val="22"/>
          <w:szCs w:val="22"/>
          <w:lang w:val="es-MX" w:eastAsia="es-MX"/>
        </w:rPr>
        <w:t>Programación dirigida a niñas, niños y adolescentes.</w:t>
      </w:r>
      <w:r w:rsidRPr="001374CA">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7D367C" w:rsidRPr="00D238BC" w:rsidRDefault="007D367C" w:rsidP="00D238BC">
      <w:pPr>
        <w:pStyle w:val="Ttulo3"/>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Verificación y Vigilancia</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Información.</w:t>
      </w:r>
      <w:r w:rsidRPr="001374CA">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7D367C" w:rsidRDefault="007D367C" w:rsidP="007D367C">
      <w:pPr>
        <w:pStyle w:val="estilo30"/>
        <w:spacing w:before="240" w:beforeAutospacing="0" w:after="200" w:afterAutospacing="0" w:line="276" w:lineRule="auto"/>
        <w:ind w:left="720"/>
        <w:jc w:val="both"/>
        <w:rPr>
          <w:rFonts w:ascii="ITC Avant Garde" w:hAnsi="ITC Avant Garde"/>
          <w:bCs/>
          <w:color w:val="000000"/>
          <w:sz w:val="22"/>
          <w:szCs w:val="22"/>
        </w:rPr>
      </w:pPr>
      <w:r w:rsidRPr="001374CA">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7D367C" w:rsidRPr="00D238BC" w:rsidRDefault="007D367C" w:rsidP="00D238BC">
      <w:pPr>
        <w:pStyle w:val="Ttulo3"/>
        <w:jc w:val="center"/>
        <w:rPr>
          <w:rFonts w:ascii="ITC Avant Garde" w:hAnsi="ITC Avant Garde"/>
          <w:b/>
          <w:color w:val="000000" w:themeColor="text1"/>
          <w:sz w:val="22"/>
          <w:szCs w:val="22"/>
        </w:rPr>
      </w:pPr>
      <w:r w:rsidRPr="00D238BC">
        <w:rPr>
          <w:rFonts w:ascii="ITC Avant Garde" w:hAnsi="ITC Avant Garde"/>
          <w:b/>
          <w:color w:val="000000" w:themeColor="text1"/>
          <w:sz w:val="22"/>
          <w:szCs w:val="22"/>
        </w:rPr>
        <w:t>Jurisdicción y competencia</w:t>
      </w:r>
    </w:p>
    <w:p w:rsidR="007D367C" w:rsidRDefault="007D367C" w:rsidP="007D367C">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1374CA">
        <w:rPr>
          <w:rFonts w:ascii="ITC Avant Garde" w:hAnsi="ITC Avant Garde"/>
          <w:b/>
          <w:bCs/>
          <w:color w:val="000000"/>
          <w:sz w:val="22"/>
          <w:szCs w:val="22"/>
        </w:rPr>
        <w:t xml:space="preserve">Jurisdicción y competencia. </w:t>
      </w:r>
      <w:r w:rsidRPr="001374CA">
        <w:rPr>
          <w:rFonts w:ascii="ITC Avant Garde" w:hAnsi="ITC Avant Garde"/>
          <w:bCs/>
          <w:color w:val="000000"/>
          <w:sz w:val="22"/>
          <w:szCs w:val="22"/>
        </w:rPr>
        <w:t xml:space="preserve">Para todo lo relativo a la interpretación y cumplimiento del presente título, salvo lo que administrativamente corresponda resolver al Instituto, el Concesionario deberá someterse a la jurisdicción de los Juzgados y Tribunales Federales </w:t>
      </w:r>
      <w:r>
        <w:rPr>
          <w:rFonts w:ascii="ITC Avant Garde" w:hAnsi="ITC Avant Garde"/>
          <w:bCs/>
          <w:color w:val="000000"/>
          <w:sz w:val="22"/>
          <w:szCs w:val="22"/>
        </w:rPr>
        <w:t xml:space="preserve">Especializados </w:t>
      </w:r>
      <w:r w:rsidRPr="00B97F63">
        <w:rPr>
          <w:rFonts w:ascii="ITC Avant Garde" w:hAnsi="ITC Avant Garde"/>
          <w:bCs/>
          <w:color w:val="000000"/>
          <w:sz w:val="22"/>
          <w:szCs w:val="22"/>
        </w:rPr>
        <w:t xml:space="preserve">en Competencia Económica, Radiodifusión y Telecomunicaciones </w:t>
      </w:r>
      <w:r w:rsidRPr="001374CA">
        <w:rPr>
          <w:rFonts w:ascii="ITC Avant Garde" w:hAnsi="ITC Avant Garde"/>
          <w:bCs/>
          <w:color w:val="000000"/>
          <w:sz w:val="22"/>
          <w:szCs w:val="22"/>
        </w:rPr>
        <w:t>ubicados en la Ciudad de México, renunciando al fuero que pudiere corresponderle en razón de su domicilio presente o futuro.</w:t>
      </w:r>
    </w:p>
    <w:p w:rsidR="007D367C" w:rsidRDefault="007D367C" w:rsidP="007D367C">
      <w:pPr>
        <w:pStyle w:val="estilo30"/>
        <w:spacing w:before="240" w:beforeAutospacing="0" w:after="200" w:afterAutospacing="0" w:line="276" w:lineRule="auto"/>
        <w:jc w:val="both"/>
        <w:rPr>
          <w:rFonts w:ascii="ITC Avant Garde" w:hAnsi="ITC Avant Garde"/>
          <w:b/>
          <w:bCs/>
          <w:color w:val="000000"/>
          <w:sz w:val="22"/>
          <w:szCs w:val="22"/>
        </w:rPr>
      </w:pPr>
      <w:r>
        <w:rPr>
          <w:rFonts w:ascii="ITC Avant Garde" w:hAnsi="ITC Avant Garde"/>
          <w:b/>
          <w:bCs/>
          <w:color w:val="000000"/>
          <w:sz w:val="22"/>
          <w:szCs w:val="22"/>
        </w:rPr>
        <w:lastRenderedPageBreak/>
        <w:t xml:space="preserve">Ciudad de </w:t>
      </w:r>
      <w:r w:rsidRPr="001374CA">
        <w:rPr>
          <w:rFonts w:ascii="ITC Avant Garde" w:hAnsi="ITC Avant Garde"/>
          <w:b/>
          <w:bCs/>
          <w:color w:val="000000"/>
          <w:sz w:val="22"/>
          <w:szCs w:val="22"/>
        </w:rPr>
        <w:t xml:space="preserve">México, </w:t>
      </w:r>
      <w:r>
        <w:rPr>
          <w:rFonts w:ascii="ITC Avant Garde" w:hAnsi="ITC Avant Garde"/>
          <w:b/>
          <w:bCs/>
          <w:color w:val="000000"/>
          <w:sz w:val="22"/>
          <w:szCs w:val="22"/>
        </w:rPr>
        <w:t xml:space="preserve">a </w:t>
      </w:r>
      <w:r w:rsidR="00357279" w:rsidRPr="00357279">
        <w:rPr>
          <w:rFonts w:ascii="ITC Avant Garde" w:hAnsi="ITC Avant Garde"/>
          <w:b/>
          <w:bCs/>
          <w:color w:val="0000FF"/>
          <w:sz w:val="22"/>
          <w:szCs w:val="22"/>
        </w:rPr>
        <w:t>(...)</w:t>
      </w:r>
      <w:r>
        <w:rPr>
          <w:rFonts w:ascii="ITC Avant Garde" w:hAnsi="ITC Avant Garde"/>
          <w:b/>
          <w:bCs/>
          <w:color w:val="000000"/>
          <w:sz w:val="22"/>
          <w:szCs w:val="22"/>
        </w:rPr>
        <w:t>.</w:t>
      </w:r>
    </w:p>
    <w:p w:rsidR="007D367C" w:rsidRPr="001374CA" w:rsidRDefault="007D367C" w:rsidP="007D367C">
      <w:pPr>
        <w:pStyle w:val="estilo30"/>
        <w:spacing w:before="240" w:beforeAutospacing="0" w:after="20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7D367C" w:rsidRDefault="007D367C" w:rsidP="00357279">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7D367C" w:rsidRDefault="007D367C" w:rsidP="00357279">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7D367C" w:rsidRPr="001374CA" w:rsidRDefault="007D367C" w:rsidP="00357279">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7D367C" w:rsidRPr="00357279" w:rsidRDefault="007D367C" w:rsidP="00357279">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sectPr w:rsidR="007D367C" w:rsidRPr="00357279" w:rsidSect="00357279">
      <w:headerReference w:type="even" r:id="rId11"/>
      <w:headerReference w:type="default" r:id="rId12"/>
      <w:footerReference w:type="default" r:id="rId13"/>
      <w:headerReference w:type="first" r:id="rId14"/>
      <w:footerReference w:type="first" r:id="rId15"/>
      <w:pgSz w:w="12240" w:h="15840"/>
      <w:pgMar w:top="212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4C" w:rsidRDefault="00E0164C" w:rsidP="00EB2296">
      <w:pPr>
        <w:spacing w:after="0" w:line="240" w:lineRule="auto"/>
      </w:pPr>
      <w:r>
        <w:separator/>
      </w:r>
    </w:p>
  </w:endnote>
  <w:endnote w:type="continuationSeparator" w:id="0">
    <w:p w:rsidR="00E0164C" w:rsidRDefault="00E0164C"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Pr="00955D60" w:rsidRDefault="00032174" w:rsidP="00955D60">
    <w:pPr>
      <w:pStyle w:val="Piedepgina"/>
      <w:jc w:val="right"/>
      <w:rPr>
        <w:rFonts w:ascii="ITC Avant Garde" w:hAnsi="ITC Avant Garde"/>
        <w:sz w:val="16"/>
        <w:szCs w:val="14"/>
      </w:rPr>
    </w:pPr>
    <w:r w:rsidRPr="00955D60">
      <w:rPr>
        <w:rFonts w:ascii="ITC Avant Garde" w:hAnsi="ITC Avant Garde"/>
        <w:sz w:val="16"/>
        <w:szCs w:val="14"/>
      </w:rPr>
      <w:fldChar w:fldCharType="begin"/>
    </w:r>
    <w:r w:rsidRPr="00955D60">
      <w:rPr>
        <w:rFonts w:ascii="ITC Avant Garde" w:hAnsi="ITC Avant Garde"/>
        <w:sz w:val="16"/>
        <w:szCs w:val="14"/>
      </w:rPr>
      <w:instrText xml:space="preserve"> PAGE </w:instrText>
    </w:r>
    <w:r w:rsidRPr="00955D60">
      <w:rPr>
        <w:rFonts w:ascii="ITC Avant Garde" w:hAnsi="ITC Avant Garde"/>
        <w:sz w:val="16"/>
        <w:szCs w:val="14"/>
      </w:rPr>
      <w:fldChar w:fldCharType="separate"/>
    </w:r>
    <w:r w:rsidR="00D238BC">
      <w:rPr>
        <w:rFonts w:ascii="ITC Avant Garde" w:hAnsi="ITC Avant Garde"/>
        <w:noProof/>
        <w:sz w:val="16"/>
        <w:szCs w:val="14"/>
      </w:rPr>
      <w:t>13</w:t>
    </w:r>
    <w:r w:rsidRPr="00955D60">
      <w:rPr>
        <w:rFonts w:ascii="ITC Avant Garde" w:hAnsi="ITC Avant Garde"/>
        <w:sz w:val="16"/>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7C" w:rsidRPr="00357279" w:rsidRDefault="007D367C" w:rsidP="00357279">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89320"/>
      <w:docPartObj>
        <w:docPartGallery w:val="Page Numbers (Bottom of Page)"/>
        <w:docPartUnique/>
      </w:docPartObj>
    </w:sdtPr>
    <w:sdtContent>
      <w:sdt>
        <w:sdtPr>
          <w:id w:val="808360289"/>
          <w:docPartObj>
            <w:docPartGallery w:val="Page Numbers (Top of Page)"/>
            <w:docPartUnique/>
          </w:docPartObj>
        </w:sdtPr>
        <w:sdtContent>
          <w:p w:rsidR="00BD4743" w:rsidRPr="00357279" w:rsidRDefault="00357279" w:rsidP="00357279">
            <w:pPr>
              <w:pStyle w:val="Piedepgina"/>
              <w:jc w:val="right"/>
            </w:pPr>
            <w:r w:rsidRPr="00357279">
              <w:rPr>
                <w:bCs/>
                <w:sz w:val="20"/>
                <w:szCs w:val="20"/>
              </w:rPr>
              <w:fldChar w:fldCharType="begin"/>
            </w:r>
            <w:r w:rsidRPr="00357279">
              <w:rPr>
                <w:bCs/>
                <w:sz w:val="20"/>
                <w:szCs w:val="20"/>
              </w:rPr>
              <w:instrText>PAGE</w:instrText>
            </w:r>
            <w:r w:rsidRPr="00357279">
              <w:rPr>
                <w:bCs/>
                <w:sz w:val="20"/>
                <w:szCs w:val="20"/>
              </w:rPr>
              <w:fldChar w:fldCharType="separate"/>
            </w:r>
            <w:r w:rsidR="00D238BC">
              <w:rPr>
                <w:bCs/>
                <w:noProof/>
                <w:sz w:val="20"/>
                <w:szCs w:val="20"/>
              </w:rPr>
              <w:t>5</w:t>
            </w:r>
            <w:r w:rsidRPr="00357279">
              <w:rPr>
                <w:bCs/>
                <w:sz w:val="20"/>
                <w:szCs w:val="20"/>
              </w:rPr>
              <w:fldChar w:fldCharType="end"/>
            </w:r>
            <w:r w:rsidRPr="00357279">
              <w:rPr>
                <w:sz w:val="20"/>
                <w:szCs w:val="20"/>
                <w:lang w:val="es-ES"/>
              </w:rPr>
              <w:t xml:space="preserve"> de </w:t>
            </w:r>
            <w:r>
              <w:rPr>
                <w:bCs/>
                <w:sz w:val="20"/>
                <w:szCs w:val="20"/>
              </w:rPr>
              <w:t>6</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25623"/>
      <w:docPartObj>
        <w:docPartGallery w:val="Page Numbers (Bottom of Page)"/>
        <w:docPartUnique/>
      </w:docPartObj>
    </w:sdtPr>
    <w:sdtContent>
      <w:sdt>
        <w:sdtPr>
          <w:id w:val="-1769616900"/>
          <w:docPartObj>
            <w:docPartGallery w:val="Page Numbers (Top of Page)"/>
            <w:docPartUnique/>
          </w:docPartObj>
        </w:sdtPr>
        <w:sdtContent>
          <w:p w:rsidR="00E971CA" w:rsidRPr="00357279" w:rsidRDefault="00357279" w:rsidP="00357279">
            <w:pPr>
              <w:pStyle w:val="Piedepgina"/>
              <w:jc w:val="right"/>
            </w:pPr>
            <w:r w:rsidRPr="00357279">
              <w:rPr>
                <w:bCs/>
                <w:sz w:val="20"/>
                <w:szCs w:val="20"/>
              </w:rPr>
              <w:fldChar w:fldCharType="begin"/>
            </w:r>
            <w:r w:rsidRPr="00357279">
              <w:rPr>
                <w:bCs/>
                <w:sz w:val="20"/>
                <w:szCs w:val="20"/>
              </w:rPr>
              <w:instrText>PAGE</w:instrText>
            </w:r>
            <w:r w:rsidRPr="00357279">
              <w:rPr>
                <w:bCs/>
                <w:sz w:val="20"/>
                <w:szCs w:val="20"/>
              </w:rPr>
              <w:fldChar w:fldCharType="separate"/>
            </w:r>
            <w:r w:rsidR="00D238BC">
              <w:rPr>
                <w:bCs/>
                <w:noProof/>
                <w:sz w:val="20"/>
                <w:szCs w:val="20"/>
              </w:rPr>
              <w:t>1</w:t>
            </w:r>
            <w:r w:rsidRPr="00357279">
              <w:rPr>
                <w:bCs/>
                <w:sz w:val="20"/>
                <w:szCs w:val="20"/>
              </w:rPr>
              <w:fldChar w:fldCharType="end"/>
            </w:r>
            <w:r w:rsidRPr="00357279">
              <w:rPr>
                <w:sz w:val="20"/>
                <w:szCs w:val="20"/>
                <w:lang w:val="es-ES"/>
              </w:rPr>
              <w:t xml:space="preserve"> de </w:t>
            </w:r>
            <w:r>
              <w:rPr>
                <w:bCs/>
                <w:sz w:val="20"/>
                <w:szCs w:val="20"/>
              </w:rPr>
              <w:t>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4C" w:rsidRDefault="00E0164C" w:rsidP="00EB2296">
      <w:pPr>
        <w:spacing w:after="0" w:line="240" w:lineRule="auto"/>
      </w:pPr>
      <w:r>
        <w:separator/>
      </w:r>
    </w:p>
  </w:footnote>
  <w:footnote w:type="continuationSeparator" w:id="0">
    <w:p w:rsidR="00E0164C" w:rsidRDefault="00E0164C" w:rsidP="00EB2296">
      <w:pPr>
        <w:spacing w:after="0" w:line="240" w:lineRule="auto"/>
      </w:pPr>
      <w:r>
        <w:continuationSeparator/>
      </w:r>
    </w:p>
  </w:footnote>
  <w:footnote w:id="1">
    <w:p w:rsidR="007D367C" w:rsidRDefault="00032174"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rsidR="00032174" w:rsidRPr="00E44068" w:rsidRDefault="00032174" w:rsidP="00EB5C36">
      <w:pPr>
        <w:spacing w:after="0"/>
        <w:ind w:left="567" w:right="89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E01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E01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E01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E0164C" w:rsidP="00D8686A">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A" w:rsidRPr="00D8686A" w:rsidRDefault="00E0164C"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7DC5"/>
    <w:rsid w:val="00010718"/>
    <w:rsid w:val="00011A7E"/>
    <w:rsid w:val="00016FB1"/>
    <w:rsid w:val="00021AA2"/>
    <w:rsid w:val="0002719E"/>
    <w:rsid w:val="00032174"/>
    <w:rsid w:val="00032783"/>
    <w:rsid w:val="000575B4"/>
    <w:rsid w:val="000577FB"/>
    <w:rsid w:val="00076F4E"/>
    <w:rsid w:val="000823B7"/>
    <w:rsid w:val="00092997"/>
    <w:rsid w:val="000947AF"/>
    <w:rsid w:val="00094F0A"/>
    <w:rsid w:val="000A4AC5"/>
    <w:rsid w:val="000B0FBE"/>
    <w:rsid w:val="000B3F29"/>
    <w:rsid w:val="000B5EAA"/>
    <w:rsid w:val="000C6315"/>
    <w:rsid w:val="000C76A8"/>
    <w:rsid w:val="000D0A88"/>
    <w:rsid w:val="000D3D4C"/>
    <w:rsid w:val="000E0F1E"/>
    <w:rsid w:val="000E13DF"/>
    <w:rsid w:val="000E6187"/>
    <w:rsid w:val="000F2439"/>
    <w:rsid w:val="000F2FBE"/>
    <w:rsid w:val="000F5FD9"/>
    <w:rsid w:val="001013E9"/>
    <w:rsid w:val="001044D1"/>
    <w:rsid w:val="0013131D"/>
    <w:rsid w:val="00136C02"/>
    <w:rsid w:val="00144352"/>
    <w:rsid w:val="0014754A"/>
    <w:rsid w:val="0014799D"/>
    <w:rsid w:val="0016554C"/>
    <w:rsid w:val="00174494"/>
    <w:rsid w:val="001801AA"/>
    <w:rsid w:val="001906BE"/>
    <w:rsid w:val="00197A12"/>
    <w:rsid w:val="001B7CDC"/>
    <w:rsid w:val="001D0DEA"/>
    <w:rsid w:val="001F0649"/>
    <w:rsid w:val="00201E69"/>
    <w:rsid w:val="002108EC"/>
    <w:rsid w:val="002161AA"/>
    <w:rsid w:val="0021712F"/>
    <w:rsid w:val="00222B6F"/>
    <w:rsid w:val="002246C2"/>
    <w:rsid w:val="0022779A"/>
    <w:rsid w:val="0023278C"/>
    <w:rsid w:val="0024441E"/>
    <w:rsid w:val="00246B05"/>
    <w:rsid w:val="00252872"/>
    <w:rsid w:val="00270A70"/>
    <w:rsid w:val="00281387"/>
    <w:rsid w:val="00286702"/>
    <w:rsid w:val="00290E97"/>
    <w:rsid w:val="00291811"/>
    <w:rsid w:val="00293D1B"/>
    <w:rsid w:val="002A7C68"/>
    <w:rsid w:val="002B0765"/>
    <w:rsid w:val="002C1D98"/>
    <w:rsid w:val="002C2CA6"/>
    <w:rsid w:val="002D5DA6"/>
    <w:rsid w:val="002D74D4"/>
    <w:rsid w:val="002D7980"/>
    <w:rsid w:val="002F598D"/>
    <w:rsid w:val="00306BEA"/>
    <w:rsid w:val="0032555E"/>
    <w:rsid w:val="003309E4"/>
    <w:rsid w:val="00357279"/>
    <w:rsid w:val="003635C1"/>
    <w:rsid w:val="003641C7"/>
    <w:rsid w:val="00373879"/>
    <w:rsid w:val="003761BA"/>
    <w:rsid w:val="00384CCA"/>
    <w:rsid w:val="00387359"/>
    <w:rsid w:val="003917B6"/>
    <w:rsid w:val="0039220C"/>
    <w:rsid w:val="003A1272"/>
    <w:rsid w:val="003A4959"/>
    <w:rsid w:val="003C0B87"/>
    <w:rsid w:val="003C574F"/>
    <w:rsid w:val="003E29A9"/>
    <w:rsid w:val="003E30EC"/>
    <w:rsid w:val="003F2542"/>
    <w:rsid w:val="003F7AA7"/>
    <w:rsid w:val="003F7C01"/>
    <w:rsid w:val="00441A2F"/>
    <w:rsid w:val="0044742F"/>
    <w:rsid w:val="00451EE4"/>
    <w:rsid w:val="00452C8E"/>
    <w:rsid w:val="00453BAE"/>
    <w:rsid w:val="004550D2"/>
    <w:rsid w:val="00462A9A"/>
    <w:rsid w:val="0048398B"/>
    <w:rsid w:val="00485A0B"/>
    <w:rsid w:val="0049308E"/>
    <w:rsid w:val="00493C05"/>
    <w:rsid w:val="00496D68"/>
    <w:rsid w:val="004970B7"/>
    <w:rsid w:val="004A44CD"/>
    <w:rsid w:val="004B2AC7"/>
    <w:rsid w:val="004C2BB2"/>
    <w:rsid w:val="004C3A89"/>
    <w:rsid w:val="004D7176"/>
    <w:rsid w:val="004E2F85"/>
    <w:rsid w:val="004E7EBE"/>
    <w:rsid w:val="00503C67"/>
    <w:rsid w:val="005054FC"/>
    <w:rsid w:val="00505EC2"/>
    <w:rsid w:val="00511324"/>
    <w:rsid w:val="0051146F"/>
    <w:rsid w:val="00513BE5"/>
    <w:rsid w:val="00515F1B"/>
    <w:rsid w:val="0052243B"/>
    <w:rsid w:val="00541310"/>
    <w:rsid w:val="0056724A"/>
    <w:rsid w:val="00572019"/>
    <w:rsid w:val="005751CE"/>
    <w:rsid w:val="005966E2"/>
    <w:rsid w:val="005A1D87"/>
    <w:rsid w:val="005B1C03"/>
    <w:rsid w:val="005B3755"/>
    <w:rsid w:val="005D1B97"/>
    <w:rsid w:val="005E57A1"/>
    <w:rsid w:val="005F2FF2"/>
    <w:rsid w:val="00600619"/>
    <w:rsid w:val="006011B9"/>
    <w:rsid w:val="00612C33"/>
    <w:rsid w:val="00632DB6"/>
    <w:rsid w:val="00635B85"/>
    <w:rsid w:val="006364D8"/>
    <w:rsid w:val="00641BDD"/>
    <w:rsid w:val="00644B5F"/>
    <w:rsid w:val="00653675"/>
    <w:rsid w:val="00666011"/>
    <w:rsid w:val="0066657C"/>
    <w:rsid w:val="00670987"/>
    <w:rsid w:val="00677499"/>
    <w:rsid w:val="00687708"/>
    <w:rsid w:val="00687833"/>
    <w:rsid w:val="00695A8E"/>
    <w:rsid w:val="006C4AF2"/>
    <w:rsid w:val="006C7B7F"/>
    <w:rsid w:val="006D0755"/>
    <w:rsid w:val="006E07DA"/>
    <w:rsid w:val="006E2E7B"/>
    <w:rsid w:val="006E5E7E"/>
    <w:rsid w:val="006F040F"/>
    <w:rsid w:val="006F4216"/>
    <w:rsid w:val="00705C67"/>
    <w:rsid w:val="007062E9"/>
    <w:rsid w:val="007067DD"/>
    <w:rsid w:val="00707F0E"/>
    <w:rsid w:val="00713C47"/>
    <w:rsid w:val="007141F3"/>
    <w:rsid w:val="00715F2F"/>
    <w:rsid w:val="007211F7"/>
    <w:rsid w:val="00740A17"/>
    <w:rsid w:val="00744C07"/>
    <w:rsid w:val="00746EFC"/>
    <w:rsid w:val="00747F64"/>
    <w:rsid w:val="00754053"/>
    <w:rsid w:val="0075719D"/>
    <w:rsid w:val="007633EE"/>
    <w:rsid w:val="007728D0"/>
    <w:rsid w:val="00785840"/>
    <w:rsid w:val="00795FE1"/>
    <w:rsid w:val="007A5A00"/>
    <w:rsid w:val="007A663B"/>
    <w:rsid w:val="007B2801"/>
    <w:rsid w:val="007B683A"/>
    <w:rsid w:val="007C4046"/>
    <w:rsid w:val="007C48B0"/>
    <w:rsid w:val="007D367C"/>
    <w:rsid w:val="007E1ED1"/>
    <w:rsid w:val="007F0F79"/>
    <w:rsid w:val="00806511"/>
    <w:rsid w:val="00823E04"/>
    <w:rsid w:val="00824298"/>
    <w:rsid w:val="008275BA"/>
    <w:rsid w:val="00827C0B"/>
    <w:rsid w:val="00841A87"/>
    <w:rsid w:val="0084221B"/>
    <w:rsid w:val="00844435"/>
    <w:rsid w:val="00851D4E"/>
    <w:rsid w:val="0085323B"/>
    <w:rsid w:val="00854C5D"/>
    <w:rsid w:val="00857211"/>
    <w:rsid w:val="0086317E"/>
    <w:rsid w:val="00870549"/>
    <w:rsid w:val="008758A6"/>
    <w:rsid w:val="0087591D"/>
    <w:rsid w:val="008771D1"/>
    <w:rsid w:val="00880C67"/>
    <w:rsid w:val="00881872"/>
    <w:rsid w:val="00890681"/>
    <w:rsid w:val="0089095C"/>
    <w:rsid w:val="008920B5"/>
    <w:rsid w:val="00892782"/>
    <w:rsid w:val="00892FC6"/>
    <w:rsid w:val="00894730"/>
    <w:rsid w:val="008A3208"/>
    <w:rsid w:val="008A510E"/>
    <w:rsid w:val="008B5D18"/>
    <w:rsid w:val="008B6EDD"/>
    <w:rsid w:val="008B7B83"/>
    <w:rsid w:val="008C1478"/>
    <w:rsid w:val="008D2826"/>
    <w:rsid w:val="008F04DB"/>
    <w:rsid w:val="008F706D"/>
    <w:rsid w:val="009104BB"/>
    <w:rsid w:val="009122E1"/>
    <w:rsid w:val="00916FCF"/>
    <w:rsid w:val="0092380A"/>
    <w:rsid w:val="009243CA"/>
    <w:rsid w:val="0093351A"/>
    <w:rsid w:val="00935254"/>
    <w:rsid w:val="00937DB1"/>
    <w:rsid w:val="00942B8B"/>
    <w:rsid w:val="009441A6"/>
    <w:rsid w:val="00950BC4"/>
    <w:rsid w:val="0095248A"/>
    <w:rsid w:val="00955D60"/>
    <w:rsid w:val="0096010D"/>
    <w:rsid w:val="00960F3D"/>
    <w:rsid w:val="0096136E"/>
    <w:rsid w:val="00962E44"/>
    <w:rsid w:val="00965B17"/>
    <w:rsid w:val="0097294C"/>
    <w:rsid w:val="00983744"/>
    <w:rsid w:val="00990AC3"/>
    <w:rsid w:val="00995451"/>
    <w:rsid w:val="0099730D"/>
    <w:rsid w:val="009A0AEC"/>
    <w:rsid w:val="009B2DAA"/>
    <w:rsid w:val="009B2F81"/>
    <w:rsid w:val="009B4A95"/>
    <w:rsid w:val="009C1B12"/>
    <w:rsid w:val="009C2E0C"/>
    <w:rsid w:val="009C4566"/>
    <w:rsid w:val="009C480D"/>
    <w:rsid w:val="009C5744"/>
    <w:rsid w:val="009D0160"/>
    <w:rsid w:val="009D5F52"/>
    <w:rsid w:val="009E18DD"/>
    <w:rsid w:val="009F3F30"/>
    <w:rsid w:val="009F6776"/>
    <w:rsid w:val="00A03FB0"/>
    <w:rsid w:val="00A05A47"/>
    <w:rsid w:val="00A11535"/>
    <w:rsid w:val="00A171B6"/>
    <w:rsid w:val="00A1734A"/>
    <w:rsid w:val="00A1781E"/>
    <w:rsid w:val="00A270A6"/>
    <w:rsid w:val="00A35AA1"/>
    <w:rsid w:val="00A470A7"/>
    <w:rsid w:val="00A53046"/>
    <w:rsid w:val="00A53D1C"/>
    <w:rsid w:val="00A60CDB"/>
    <w:rsid w:val="00A6461D"/>
    <w:rsid w:val="00A66B93"/>
    <w:rsid w:val="00A6791F"/>
    <w:rsid w:val="00A7617B"/>
    <w:rsid w:val="00A765F2"/>
    <w:rsid w:val="00A84C9A"/>
    <w:rsid w:val="00AA0087"/>
    <w:rsid w:val="00AA1B32"/>
    <w:rsid w:val="00AA1CFA"/>
    <w:rsid w:val="00AA6884"/>
    <w:rsid w:val="00AC20E7"/>
    <w:rsid w:val="00AC7E2E"/>
    <w:rsid w:val="00AD1E10"/>
    <w:rsid w:val="00AD707D"/>
    <w:rsid w:val="00AD7AE9"/>
    <w:rsid w:val="00AD7C2C"/>
    <w:rsid w:val="00AE0BA3"/>
    <w:rsid w:val="00AE40DC"/>
    <w:rsid w:val="00AF4173"/>
    <w:rsid w:val="00B00438"/>
    <w:rsid w:val="00B0429A"/>
    <w:rsid w:val="00B1297F"/>
    <w:rsid w:val="00B25700"/>
    <w:rsid w:val="00B32950"/>
    <w:rsid w:val="00B4246C"/>
    <w:rsid w:val="00B4500A"/>
    <w:rsid w:val="00B457A3"/>
    <w:rsid w:val="00B464C8"/>
    <w:rsid w:val="00B467E6"/>
    <w:rsid w:val="00B4799D"/>
    <w:rsid w:val="00B51867"/>
    <w:rsid w:val="00B55FB8"/>
    <w:rsid w:val="00B67283"/>
    <w:rsid w:val="00B7474B"/>
    <w:rsid w:val="00B74B0B"/>
    <w:rsid w:val="00B80D74"/>
    <w:rsid w:val="00B85B00"/>
    <w:rsid w:val="00B87207"/>
    <w:rsid w:val="00B87F3C"/>
    <w:rsid w:val="00B9022C"/>
    <w:rsid w:val="00B97328"/>
    <w:rsid w:val="00B97B3A"/>
    <w:rsid w:val="00B97D2E"/>
    <w:rsid w:val="00BA3779"/>
    <w:rsid w:val="00BA4A71"/>
    <w:rsid w:val="00BB6A4B"/>
    <w:rsid w:val="00BC56EF"/>
    <w:rsid w:val="00BC7337"/>
    <w:rsid w:val="00BD21F5"/>
    <w:rsid w:val="00BD3841"/>
    <w:rsid w:val="00BD6D98"/>
    <w:rsid w:val="00BE0729"/>
    <w:rsid w:val="00BE5CC9"/>
    <w:rsid w:val="00BF308A"/>
    <w:rsid w:val="00BF7ED1"/>
    <w:rsid w:val="00C007CC"/>
    <w:rsid w:val="00C05717"/>
    <w:rsid w:val="00C10072"/>
    <w:rsid w:val="00C10622"/>
    <w:rsid w:val="00C14473"/>
    <w:rsid w:val="00C15907"/>
    <w:rsid w:val="00C210D5"/>
    <w:rsid w:val="00C21A07"/>
    <w:rsid w:val="00C43B8B"/>
    <w:rsid w:val="00C5437F"/>
    <w:rsid w:val="00C543B4"/>
    <w:rsid w:val="00C63BDC"/>
    <w:rsid w:val="00C7001E"/>
    <w:rsid w:val="00C728F1"/>
    <w:rsid w:val="00C729C4"/>
    <w:rsid w:val="00C80614"/>
    <w:rsid w:val="00C93C9A"/>
    <w:rsid w:val="00CA372C"/>
    <w:rsid w:val="00CA4921"/>
    <w:rsid w:val="00CA49AF"/>
    <w:rsid w:val="00CA7705"/>
    <w:rsid w:val="00CB07A5"/>
    <w:rsid w:val="00CB41C9"/>
    <w:rsid w:val="00CD21A9"/>
    <w:rsid w:val="00CD28A4"/>
    <w:rsid w:val="00CD2A53"/>
    <w:rsid w:val="00CD4E10"/>
    <w:rsid w:val="00CE3549"/>
    <w:rsid w:val="00CE37AA"/>
    <w:rsid w:val="00CE6D13"/>
    <w:rsid w:val="00CE7C1C"/>
    <w:rsid w:val="00CF4B3A"/>
    <w:rsid w:val="00D04DD0"/>
    <w:rsid w:val="00D0608C"/>
    <w:rsid w:val="00D0623D"/>
    <w:rsid w:val="00D123CC"/>
    <w:rsid w:val="00D2115A"/>
    <w:rsid w:val="00D238BC"/>
    <w:rsid w:val="00D2532F"/>
    <w:rsid w:val="00D25590"/>
    <w:rsid w:val="00D318FD"/>
    <w:rsid w:val="00D32B12"/>
    <w:rsid w:val="00D565B8"/>
    <w:rsid w:val="00D66226"/>
    <w:rsid w:val="00D728EF"/>
    <w:rsid w:val="00D77D23"/>
    <w:rsid w:val="00D81606"/>
    <w:rsid w:val="00D8280C"/>
    <w:rsid w:val="00D83E21"/>
    <w:rsid w:val="00D85E82"/>
    <w:rsid w:val="00D86DF8"/>
    <w:rsid w:val="00DA1F6A"/>
    <w:rsid w:val="00DA5060"/>
    <w:rsid w:val="00DB515E"/>
    <w:rsid w:val="00DC692C"/>
    <w:rsid w:val="00DC7FA7"/>
    <w:rsid w:val="00DF6AB8"/>
    <w:rsid w:val="00E0164C"/>
    <w:rsid w:val="00E05DC7"/>
    <w:rsid w:val="00E06208"/>
    <w:rsid w:val="00E1507B"/>
    <w:rsid w:val="00E156DF"/>
    <w:rsid w:val="00E216C8"/>
    <w:rsid w:val="00E24B02"/>
    <w:rsid w:val="00E44068"/>
    <w:rsid w:val="00E4514A"/>
    <w:rsid w:val="00E46784"/>
    <w:rsid w:val="00E470A0"/>
    <w:rsid w:val="00E657A8"/>
    <w:rsid w:val="00E73504"/>
    <w:rsid w:val="00E82317"/>
    <w:rsid w:val="00E845C6"/>
    <w:rsid w:val="00E90666"/>
    <w:rsid w:val="00E91787"/>
    <w:rsid w:val="00E97217"/>
    <w:rsid w:val="00EB2296"/>
    <w:rsid w:val="00EB5C36"/>
    <w:rsid w:val="00EE25B9"/>
    <w:rsid w:val="00EE322C"/>
    <w:rsid w:val="00EF2C3A"/>
    <w:rsid w:val="00EF6DA2"/>
    <w:rsid w:val="00F0598B"/>
    <w:rsid w:val="00F0637A"/>
    <w:rsid w:val="00F07999"/>
    <w:rsid w:val="00F11D86"/>
    <w:rsid w:val="00F206EA"/>
    <w:rsid w:val="00F332B8"/>
    <w:rsid w:val="00F40B4A"/>
    <w:rsid w:val="00F433D2"/>
    <w:rsid w:val="00F46397"/>
    <w:rsid w:val="00F511A8"/>
    <w:rsid w:val="00F63045"/>
    <w:rsid w:val="00F64E02"/>
    <w:rsid w:val="00F67EC2"/>
    <w:rsid w:val="00F71C13"/>
    <w:rsid w:val="00F71F7D"/>
    <w:rsid w:val="00F77993"/>
    <w:rsid w:val="00F80D29"/>
    <w:rsid w:val="00F87A1C"/>
    <w:rsid w:val="00F91284"/>
    <w:rsid w:val="00F932CB"/>
    <w:rsid w:val="00F96CDB"/>
    <w:rsid w:val="00FC0D11"/>
    <w:rsid w:val="00FE326F"/>
    <w:rsid w:val="00FE6582"/>
    <w:rsid w:val="00FF3E8C"/>
    <w:rsid w:val="00FF4CB9"/>
    <w:rsid w:val="00FF72D7"/>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D3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36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3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D367C"/>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semiHidden/>
    <w:unhideWhenUsed/>
    <w:rsid w:val="007D367C"/>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semiHidden/>
    <w:rsid w:val="007D367C"/>
    <w:rPr>
      <w:rFonts w:ascii="Arial" w:eastAsia="Times New Roman" w:hAnsi="Arial" w:cs="Times New Roman"/>
      <w:sz w:val="24"/>
      <w:szCs w:val="20"/>
      <w:lang w:val="es-ES_tradnl" w:eastAsia="es-ES"/>
    </w:rPr>
  </w:style>
  <w:style w:type="paragraph" w:customStyle="1" w:styleId="estilo30">
    <w:name w:val="estilo30"/>
    <w:basedOn w:val="Normal"/>
    <w:uiPriority w:val="99"/>
    <w:rsid w:val="007D367C"/>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7D36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D367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367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D36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1481">
      <w:bodyDiv w:val="1"/>
      <w:marLeft w:val="0"/>
      <w:marRight w:val="0"/>
      <w:marTop w:val="0"/>
      <w:marBottom w:val="0"/>
      <w:divBdr>
        <w:top w:val="none" w:sz="0" w:space="0" w:color="auto"/>
        <w:left w:val="none" w:sz="0" w:space="0" w:color="auto"/>
        <w:bottom w:val="none" w:sz="0" w:space="0" w:color="auto"/>
        <w:right w:val="none" w:sz="0" w:space="0" w:color="auto"/>
      </w:divBdr>
    </w:div>
    <w:div w:id="1257593086">
      <w:bodyDiv w:val="1"/>
      <w:marLeft w:val="0"/>
      <w:marRight w:val="0"/>
      <w:marTop w:val="0"/>
      <w:marBottom w:val="0"/>
      <w:divBdr>
        <w:top w:val="none" w:sz="0" w:space="0" w:color="auto"/>
        <w:left w:val="none" w:sz="0" w:space="0" w:color="auto"/>
        <w:bottom w:val="none" w:sz="0" w:space="0" w:color="auto"/>
        <w:right w:val="none" w:sz="0" w:space="0" w:color="auto"/>
      </w:divBdr>
    </w:div>
    <w:div w:id="21289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9393</Words>
  <Characters>51662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22</cp:revision>
  <dcterms:created xsi:type="dcterms:W3CDTF">2016-11-02T19:48:00Z</dcterms:created>
  <dcterms:modified xsi:type="dcterms:W3CDTF">2017-07-27T14:45:00Z</dcterms:modified>
</cp:coreProperties>
</file>