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D4428" w14:textId="77777777" w:rsidR="00D77AE1" w:rsidRPr="00D77AE1" w:rsidRDefault="004A0EA8" w:rsidP="00D77AE1">
      <w:pPr>
        <w:pStyle w:val="Ttulo1"/>
        <w:spacing w:after="240" w:line="240" w:lineRule="auto"/>
        <w:jc w:val="both"/>
        <w:rPr>
          <w:rFonts w:ascii="ITC Avant Garde" w:hAnsi="ITC Avant Garde"/>
          <w:b/>
          <w:color w:val="000000" w:themeColor="text1"/>
          <w:sz w:val="24"/>
          <w:szCs w:val="24"/>
          <w:lang w:eastAsia="es-MX"/>
        </w:rPr>
      </w:pPr>
      <w:bookmarkStart w:id="0" w:name="_GoBack"/>
      <w:r w:rsidRPr="00D77AE1">
        <w:rPr>
          <w:rFonts w:ascii="ITC Avant Garde" w:hAnsi="ITC Avant Garde"/>
          <w:b/>
          <w:color w:val="000000" w:themeColor="text1"/>
          <w:sz w:val="24"/>
          <w:szCs w:val="24"/>
          <w:lang w:eastAsia="es-MX"/>
        </w:rPr>
        <w:t>RESOLUCIÓN MEDIANTE LA CUAL EL PLENO DEL INSTITUT</w:t>
      </w:r>
      <w:r w:rsidR="00864611" w:rsidRPr="00D77AE1">
        <w:rPr>
          <w:rFonts w:ascii="ITC Avant Garde" w:hAnsi="ITC Avant Garde"/>
          <w:b/>
          <w:color w:val="000000" w:themeColor="text1"/>
          <w:sz w:val="24"/>
          <w:szCs w:val="24"/>
          <w:lang w:eastAsia="es-MX"/>
        </w:rPr>
        <w:t xml:space="preserve">O FEDERAL DE TELECOMUNICACIONES AUTORIZA </w:t>
      </w:r>
      <w:r w:rsidR="006E0916" w:rsidRPr="00D77AE1">
        <w:rPr>
          <w:rFonts w:ascii="ITC Avant Garde" w:hAnsi="ITC Avant Garde"/>
          <w:b/>
          <w:color w:val="000000" w:themeColor="text1"/>
          <w:sz w:val="24"/>
          <w:szCs w:val="24"/>
          <w:lang w:eastAsia="es-MX"/>
        </w:rPr>
        <w:t xml:space="preserve">A LAS CONCESIONARIAS TELEVIMEX S.A. DE C.V. Y T.V. DE LOS MOCHIS, S.A. DE C.V. </w:t>
      </w:r>
      <w:r w:rsidR="000D7D4D" w:rsidRPr="00D77AE1">
        <w:rPr>
          <w:rFonts w:ascii="ITC Avant Garde" w:hAnsi="ITC Avant Garde"/>
          <w:b/>
          <w:color w:val="000000" w:themeColor="text1"/>
          <w:sz w:val="24"/>
          <w:szCs w:val="24"/>
          <w:lang w:eastAsia="es-MX"/>
        </w:rPr>
        <w:t xml:space="preserve">EL </w:t>
      </w:r>
      <w:r w:rsidR="006E0916" w:rsidRPr="00D77AE1">
        <w:rPr>
          <w:rFonts w:ascii="ITC Avant Garde" w:hAnsi="ITC Avant Garde"/>
          <w:b/>
          <w:color w:val="000000" w:themeColor="text1"/>
          <w:sz w:val="24"/>
          <w:szCs w:val="24"/>
          <w:lang w:eastAsia="es-MX"/>
        </w:rPr>
        <w:t>INTER</w:t>
      </w:r>
      <w:r w:rsidR="000D7D4D" w:rsidRPr="00D77AE1">
        <w:rPr>
          <w:rFonts w:ascii="ITC Avant Garde" w:hAnsi="ITC Avant Garde"/>
          <w:b/>
          <w:color w:val="000000" w:themeColor="text1"/>
          <w:sz w:val="24"/>
          <w:szCs w:val="24"/>
          <w:lang w:eastAsia="es-MX"/>
        </w:rPr>
        <w:t>CAMBIO DE</w:t>
      </w:r>
      <w:r w:rsidR="005363FF" w:rsidRPr="00D77AE1">
        <w:rPr>
          <w:rFonts w:ascii="ITC Avant Garde" w:hAnsi="ITC Avant Garde"/>
          <w:b/>
          <w:color w:val="000000" w:themeColor="text1"/>
          <w:sz w:val="24"/>
          <w:szCs w:val="24"/>
          <w:lang w:eastAsia="es-MX"/>
        </w:rPr>
        <w:t xml:space="preserve"> </w:t>
      </w:r>
      <w:r w:rsidR="006456C0" w:rsidRPr="00D77AE1">
        <w:rPr>
          <w:rFonts w:ascii="ITC Avant Garde" w:hAnsi="ITC Avant Garde"/>
          <w:b/>
          <w:color w:val="000000" w:themeColor="text1"/>
          <w:sz w:val="24"/>
          <w:szCs w:val="24"/>
          <w:lang w:eastAsia="es-MX"/>
        </w:rPr>
        <w:t>BANDA</w:t>
      </w:r>
      <w:r w:rsidR="006E0916" w:rsidRPr="00D77AE1">
        <w:rPr>
          <w:rFonts w:ascii="ITC Avant Garde" w:hAnsi="ITC Avant Garde"/>
          <w:b/>
          <w:color w:val="000000" w:themeColor="text1"/>
          <w:sz w:val="24"/>
          <w:szCs w:val="24"/>
          <w:lang w:eastAsia="es-MX"/>
        </w:rPr>
        <w:t>S</w:t>
      </w:r>
      <w:r w:rsidR="006456C0" w:rsidRPr="00D77AE1">
        <w:rPr>
          <w:rFonts w:ascii="ITC Avant Garde" w:hAnsi="ITC Avant Garde"/>
          <w:b/>
          <w:color w:val="000000" w:themeColor="text1"/>
          <w:sz w:val="24"/>
          <w:szCs w:val="24"/>
          <w:lang w:eastAsia="es-MX"/>
        </w:rPr>
        <w:t xml:space="preserve"> DE </w:t>
      </w:r>
      <w:r w:rsidR="000D7D4D" w:rsidRPr="00D77AE1">
        <w:rPr>
          <w:rFonts w:ascii="ITC Avant Garde" w:hAnsi="ITC Avant Garde"/>
          <w:b/>
          <w:color w:val="000000" w:themeColor="text1"/>
          <w:sz w:val="24"/>
          <w:szCs w:val="24"/>
          <w:lang w:eastAsia="es-MX"/>
        </w:rPr>
        <w:t>FRECUENCIA</w:t>
      </w:r>
      <w:r w:rsidR="00377CBD" w:rsidRPr="00D77AE1">
        <w:rPr>
          <w:rFonts w:ascii="ITC Avant Garde" w:hAnsi="ITC Avant Garde"/>
          <w:b/>
          <w:color w:val="000000" w:themeColor="text1"/>
          <w:sz w:val="24"/>
          <w:szCs w:val="24"/>
          <w:lang w:eastAsia="es-MX"/>
        </w:rPr>
        <w:t>S</w:t>
      </w:r>
      <w:r w:rsidR="00716E92" w:rsidRPr="00D77AE1">
        <w:rPr>
          <w:rFonts w:ascii="ITC Avant Garde" w:hAnsi="ITC Avant Garde"/>
          <w:b/>
          <w:color w:val="000000" w:themeColor="text1"/>
          <w:sz w:val="24"/>
          <w:szCs w:val="24"/>
          <w:lang w:eastAsia="es-MX"/>
        </w:rPr>
        <w:t xml:space="preserve"> </w:t>
      </w:r>
      <w:r w:rsidR="006E0916" w:rsidRPr="00D77AE1">
        <w:rPr>
          <w:rFonts w:ascii="ITC Avant Garde" w:hAnsi="ITC Avant Garde"/>
          <w:b/>
          <w:color w:val="000000" w:themeColor="text1"/>
          <w:sz w:val="24"/>
          <w:szCs w:val="24"/>
          <w:lang w:eastAsia="es-MX"/>
        </w:rPr>
        <w:t>EN LA BANDA DE UHF, PARA LAS ESTACIONES XHBZ-TDT Y XHCC-TDT</w:t>
      </w:r>
    </w:p>
    <w:p w14:paraId="522DF072" w14:textId="77777777" w:rsidR="00D77AE1" w:rsidRPr="00D77AE1" w:rsidRDefault="004A0EA8" w:rsidP="00D77AE1">
      <w:pPr>
        <w:pStyle w:val="Ttulo2"/>
        <w:spacing w:after="240"/>
        <w:jc w:val="center"/>
        <w:rPr>
          <w:rFonts w:ascii="ITC Avant Garde" w:hAnsi="ITC Avant Garde"/>
          <w:b/>
          <w:color w:val="000000" w:themeColor="text1"/>
          <w:sz w:val="22"/>
          <w:szCs w:val="22"/>
        </w:rPr>
      </w:pPr>
      <w:r w:rsidRPr="00D77AE1">
        <w:rPr>
          <w:rFonts w:ascii="ITC Avant Garde" w:hAnsi="ITC Avant Garde"/>
          <w:b/>
          <w:color w:val="000000" w:themeColor="text1"/>
          <w:sz w:val="22"/>
          <w:szCs w:val="22"/>
        </w:rPr>
        <w:t>ANTECEDENTES</w:t>
      </w:r>
    </w:p>
    <w:p w14:paraId="6A3589CE" w14:textId="77777777" w:rsidR="00D77AE1" w:rsidRPr="00D77AE1" w:rsidRDefault="002A00FD" w:rsidP="00D77AE1">
      <w:pPr>
        <w:numPr>
          <w:ilvl w:val="0"/>
          <w:numId w:val="1"/>
        </w:numPr>
        <w:spacing w:before="240"/>
        <w:jc w:val="both"/>
        <w:rPr>
          <w:rFonts w:ascii="ITC Avant Garde" w:eastAsia="Times New Roman" w:hAnsi="ITC Avant Garde"/>
          <w:bCs/>
          <w:color w:val="000000"/>
          <w:lang w:val="es-ES" w:eastAsia="es-MX"/>
        </w:rPr>
      </w:pPr>
      <w:r w:rsidRPr="00D77AE1">
        <w:rPr>
          <w:rFonts w:ascii="ITC Avant Garde" w:eastAsia="Times New Roman" w:hAnsi="ITC Avant Garde"/>
          <w:b/>
          <w:bCs/>
          <w:color w:val="000000"/>
          <w:lang w:val="es-ES" w:eastAsia="es-MX"/>
        </w:rPr>
        <w:t>Refrendo de</w:t>
      </w:r>
      <w:r w:rsidR="006E0916" w:rsidRPr="00D77AE1">
        <w:rPr>
          <w:rFonts w:ascii="ITC Avant Garde" w:eastAsia="Times New Roman" w:hAnsi="ITC Avant Garde"/>
          <w:b/>
          <w:bCs/>
          <w:color w:val="000000"/>
          <w:lang w:val="es-ES" w:eastAsia="es-MX"/>
        </w:rPr>
        <w:t xml:space="preserve"> la</w:t>
      </w:r>
      <w:r w:rsidRPr="00D77AE1">
        <w:rPr>
          <w:rFonts w:ascii="ITC Avant Garde" w:eastAsia="Times New Roman" w:hAnsi="ITC Avant Garde"/>
          <w:b/>
          <w:bCs/>
          <w:color w:val="000000"/>
          <w:lang w:val="es-ES" w:eastAsia="es-MX"/>
        </w:rPr>
        <w:t xml:space="preserve"> </w:t>
      </w:r>
      <w:r w:rsidR="000E0DB9" w:rsidRPr="00D77AE1">
        <w:rPr>
          <w:rFonts w:ascii="ITC Avant Garde" w:eastAsia="Times New Roman" w:hAnsi="ITC Avant Garde"/>
          <w:b/>
          <w:bCs/>
          <w:color w:val="000000"/>
          <w:lang w:val="es-ES" w:eastAsia="es-MX"/>
        </w:rPr>
        <w:t>Concesión</w:t>
      </w:r>
      <w:r w:rsidR="006E0916" w:rsidRPr="00D77AE1">
        <w:rPr>
          <w:rFonts w:ascii="ITC Avant Garde" w:eastAsia="Times New Roman" w:hAnsi="ITC Avant Garde"/>
          <w:b/>
          <w:bCs/>
          <w:color w:val="000000"/>
          <w:lang w:val="es-ES" w:eastAsia="es-MX"/>
        </w:rPr>
        <w:t xml:space="preserve"> </w:t>
      </w:r>
      <w:proofErr w:type="spellStart"/>
      <w:r w:rsidR="006E0916" w:rsidRPr="00D77AE1">
        <w:rPr>
          <w:rFonts w:ascii="ITC Avant Garde" w:eastAsia="Times New Roman" w:hAnsi="ITC Avant Garde"/>
          <w:b/>
          <w:bCs/>
          <w:color w:val="000000"/>
          <w:lang w:val="es-ES" w:eastAsia="es-MX"/>
        </w:rPr>
        <w:t>Televimex</w:t>
      </w:r>
      <w:proofErr w:type="spellEnd"/>
      <w:r w:rsidR="006E0916" w:rsidRPr="00D77AE1">
        <w:rPr>
          <w:rFonts w:ascii="ITC Avant Garde" w:eastAsia="Times New Roman" w:hAnsi="ITC Avant Garde"/>
          <w:b/>
          <w:bCs/>
          <w:color w:val="000000"/>
          <w:lang w:val="es-ES" w:eastAsia="es-MX"/>
        </w:rPr>
        <w:t>, S.A. de C.V.</w:t>
      </w:r>
      <w:r w:rsidRPr="00D77AE1">
        <w:rPr>
          <w:rFonts w:ascii="ITC Avant Garde" w:eastAsia="Times New Roman" w:hAnsi="ITC Avant Garde"/>
          <w:b/>
          <w:bCs/>
          <w:color w:val="000000"/>
          <w:lang w:val="es-ES" w:eastAsia="es-MX"/>
        </w:rPr>
        <w:t xml:space="preserve">- </w:t>
      </w:r>
      <w:r w:rsidRPr="00D77AE1">
        <w:rPr>
          <w:rFonts w:ascii="ITC Avant Garde" w:eastAsia="Times New Roman" w:hAnsi="ITC Avant Garde"/>
          <w:bCs/>
          <w:color w:val="000000"/>
          <w:lang w:val="es-ES" w:eastAsia="es-MX"/>
        </w:rPr>
        <w:t>El 2</w:t>
      </w:r>
      <w:r w:rsidR="008C71B6" w:rsidRPr="00D77AE1">
        <w:rPr>
          <w:rFonts w:ascii="ITC Avant Garde" w:eastAsia="Times New Roman" w:hAnsi="ITC Avant Garde"/>
          <w:bCs/>
          <w:color w:val="000000"/>
          <w:lang w:val="es-ES" w:eastAsia="es-MX"/>
        </w:rPr>
        <w:t>1</w:t>
      </w:r>
      <w:r w:rsidRPr="00D77AE1">
        <w:rPr>
          <w:rFonts w:ascii="ITC Avant Garde" w:eastAsia="Times New Roman" w:hAnsi="ITC Avant Garde"/>
          <w:bCs/>
          <w:color w:val="000000"/>
          <w:lang w:val="es-ES" w:eastAsia="es-MX"/>
        </w:rPr>
        <w:t xml:space="preserve"> de septiembre de 200</w:t>
      </w:r>
      <w:r w:rsidR="008C71B6" w:rsidRPr="00D77AE1">
        <w:rPr>
          <w:rFonts w:ascii="ITC Avant Garde" w:eastAsia="Times New Roman" w:hAnsi="ITC Avant Garde"/>
          <w:bCs/>
          <w:color w:val="000000"/>
          <w:lang w:val="es-ES" w:eastAsia="es-MX"/>
        </w:rPr>
        <w:t>4</w:t>
      </w:r>
      <w:r w:rsidRPr="00D77AE1">
        <w:rPr>
          <w:rFonts w:ascii="ITC Avant Garde" w:eastAsia="Times New Roman" w:hAnsi="ITC Avant Garde"/>
          <w:bCs/>
          <w:color w:val="000000"/>
          <w:lang w:val="es-ES" w:eastAsia="es-MX"/>
        </w:rPr>
        <w:t xml:space="preserve">, la </w:t>
      </w:r>
      <w:r w:rsidR="0018601C" w:rsidRPr="00D77AE1">
        <w:rPr>
          <w:rFonts w:ascii="ITC Avant Garde" w:eastAsia="Times New Roman" w:hAnsi="ITC Avant Garde"/>
          <w:bCs/>
          <w:color w:val="000000"/>
          <w:lang w:val="es-ES" w:eastAsia="es-MX"/>
        </w:rPr>
        <w:t>Secretaría de Comunicaciones y Transportes</w:t>
      </w:r>
      <w:r w:rsidRPr="00D77AE1">
        <w:rPr>
          <w:rFonts w:ascii="ITC Avant Garde" w:eastAsia="Times New Roman" w:hAnsi="ITC Avant Garde"/>
          <w:bCs/>
          <w:color w:val="000000"/>
          <w:lang w:val="es-ES" w:eastAsia="es-MX"/>
        </w:rPr>
        <w:t xml:space="preserve"> </w:t>
      </w:r>
      <w:r w:rsidR="007F6685" w:rsidRPr="00D77AE1">
        <w:rPr>
          <w:rFonts w:ascii="ITC Avant Garde" w:eastAsia="Times New Roman" w:hAnsi="ITC Avant Garde"/>
          <w:bCs/>
          <w:color w:val="000000"/>
          <w:lang w:val="es-ES" w:eastAsia="es-MX"/>
        </w:rPr>
        <w:t xml:space="preserve">(en lo sucesivo la “Secretaría”), </w:t>
      </w:r>
      <w:r w:rsidRPr="00D77AE1">
        <w:rPr>
          <w:rFonts w:ascii="ITC Avant Garde" w:eastAsia="Times New Roman" w:hAnsi="ITC Avant Garde"/>
          <w:bCs/>
          <w:color w:val="000000"/>
          <w:lang w:val="es-ES" w:eastAsia="es-MX"/>
        </w:rPr>
        <w:t xml:space="preserve">otorgó a </w:t>
      </w:r>
      <w:proofErr w:type="spellStart"/>
      <w:r w:rsidR="00611386" w:rsidRPr="00D77AE1">
        <w:rPr>
          <w:rFonts w:ascii="ITC Avant Garde" w:eastAsia="Times New Roman" w:hAnsi="ITC Avant Garde"/>
          <w:bCs/>
          <w:color w:val="000000"/>
          <w:lang w:val="es-ES" w:eastAsia="es-MX"/>
        </w:rPr>
        <w:t>Televi</w:t>
      </w:r>
      <w:r w:rsidR="00FD6855" w:rsidRPr="00D77AE1">
        <w:rPr>
          <w:rFonts w:ascii="ITC Avant Garde" w:eastAsia="Times New Roman" w:hAnsi="ITC Avant Garde"/>
          <w:bCs/>
          <w:color w:val="000000"/>
          <w:lang w:val="es-ES" w:eastAsia="es-MX"/>
        </w:rPr>
        <w:t>mex</w:t>
      </w:r>
      <w:proofErr w:type="spellEnd"/>
      <w:r w:rsidR="00611386" w:rsidRPr="00D77AE1">
        <w:rPr>
          <w:rFonts w:ascii="ITC Avant Garde" w:eastAsia="Times New Roman" w:hAnsi="ITC Avant Garde"/>
          <w:bCs/>
          <w:color w:val="000000"/>
          <w:lang w:val="es-ES" w:eastAsia="es-MX"/>
        </w:rPr>
        <w:t>, S.A. de C.V.</w:t>
      </w:r>
      <w:r w:rsidR="007F6685" w:rsidRPr="00D77AE1">
        <w:rPr>
          <w:rFonts w:ascii="ITC Avant Garde" w:eastAsia="Times New Roman" w:hAnsi="ITC Avant Garde"/>
          <w:bCs/>
          <w:color w:val="000000"/>
          <w:lang w:val="es-ES" w:eastAsia="es-MX"/>
        </w:rPr>
        <w:t xml:space="preserve"> (en lo sucesivo, “</w:t>
      </w:r>
      <w:proofErr w:type="spellStart"/>
      <w:r w:rsidR="007F6685" w:rsidRPr="00D77AE1">
        <w:rPr>
          <w:rFonts w:ascii="ITC Avant Garde" w:eastAsia="Times New Roman" w:hAnsi="ITC Avant Garde"/>
          <w:bCs/>
          <w:color w:val="000000"/>
          <w:lang w:val="es-ES" w:eastAsia="es-MX"/>
        </w:rPr>
        <w:t>Televimex</w:t>
      </w:r>
      <w:proofErr w:type="spellEnd"/>
      <w:r w:rsidR="007F6685" w:rsidRPr="00D77AE1">
        <w:rPr>
          <w:rFonts w:ascii="ITC Avant Garde" w:eastAsia="Times New Roman" w:hAnsi="ITC Avant Garde"/>
          <w:bCs/>
          <w:color w:val="000000"/>
          <w:lang w:val="es-ES" w:eastAsia="es-MX"/>
        </w:rPr>
        <w:t>”)</w:t>
      </w:r>
      <w:r w:rsidRPr="00D77AE1">
        <w:rPr>
          <w:rFonts w:ascii="ITC Avant Garde" w:eastAsia="Times New Roman" w:hAnsi="ITC Avant Garde"/>
          <w:bCs/>
          <w:color w:val="000000"/>
          <w:lang w:val="es-ES" w:eastAsia="es-MX"/>
        </w:rPr>
        <w:t xml:space="preserve">, </w:t>
      </w:r>
      <w:r w:rsidR="00611386" w:rsidRPr="00D77AE1">
        <w:rPr>
          <w:rFonts w:ascii="ITC Avant Garde" w:eastAsia="Times New Roman" w:hAnsi="ITC Avant Garde"/>
          <w:bCs/>
          <w:color w:val="000000"/>
          <w:lang w:val="es-ES" w:eastAsia="es-MX"/>
        </w:rPr>
        <w:t xml:space="preserve">el </w:t>
      </w:r>
      <w:r w:rsidR="000C77EB" w:rsidRPr="00D77AE1">
        <w:rPr>
          <w:rFonts w:ascii="ITC Avant Garde" w:eastAsia="Times New Roman" w:hAnsi="ITC Avant Garde"/>
          <w:bCs/>
          <w:color w:val="000000"/>
          <w:lang w:val="es-ES" w:eastAsia="es-MX"/>
        </w:rPr>
        <w:t>título de</w:t>
      </w:r>
      <w:r w:rsidRPr="00D77AE1">
        <w:rPr>
          <w:rFonts w:ascii="ITC Avant Garde" w:eastAsia="Times New Roman" w:hAnsi="ITC Avant Garde"/>
          <w:bCs/>
          <w:color w:val="000000"/>
          <w:lang w:val="es-ES" w:eastAsia="es-MX"/>
        </w:rPr>
        <w:t xml:space="preserve"> refrendo de </w:t>
      </w:r>
      <w:r w:rsidR="00611386" w:rsidRPr="00D77AE1">
        <w:rPr>
          <w:rFonts w:ascii="ITC Avant Garde" w:eastAsia="Times New Roman" w:hAnsi="ITC Avant Garde"/>
          <w:bCs/>
          <w:color w:val="000000"/>
          <w:lang w:val="es-ES" w:eastAsia="es-MX"/>
        </w:rPr>
        <w:t>concesión</w:t>
      </w:r>
      <w:r w:rsidRPr="00D77AE1">
        <w:rPr>
          <w:rFonts w:ascii="ITC Avant Garde" w:eastAsia="Times New Roman" w:hAnsi="ITC Avant Garde"/>
          <w:bCs/>
          <w:color w:val="000000"/>
          <w:lang w:val="es-ES" w:eastAsia="es-MX"/>
        </w:rPr>
        <w:t xml:space="preserve"> para continuar usando con fines </w:t>
      </w:r>
      <w:r w:rsidR="00611386" w:rsidRPr="00D77AE1">
        <w:rPr>
          <w:rFonts w:ascii="ITC Avant Garde" w:eastAsia="Times New Roman" w:hAnsi="ITC Avant Garde"/>
          <w:bCs/>
          <w:color w:val="000000"/>
          <w:lang w:val="es-ES" w:eastAsia="es-MX"/>
        </w:rPr>
        <w:t xml:space="preserve">comerciales </w:t>
      </w:r>
      <w:r w:rsidRPr="00D77AE1">
        <w:rPr>
          <w:rFonts w:ascii="ITC Avant Garde" w:eastAsia="Times New Roman" w:hAnsi="ITC Avant Garde"/>
          <w:bCs/>
          <w:color w:val="000000"/>
          <w:lang w:val="es-ES" w:eastAsia="es-MX"/>
        </w:rPr>
        <w:t xml:space="preserve">el canal </w:t>
      </w:r>
      <w:r w:rsidR="00611386" w:rsidRPr="00D77AE1">
        <w:rPr>
          <w:rFonts w:ascii="ITC Avant Garde" w:eastAsia="Times New Roman" w:hAnsi="ITC Avant Garde"/>
          <w:bCs/>
          <w:color w:val="000000"/>
          <w:lang w:val="es-ES" w:eastAsia="es-MX"/>
        </w:rPr>
        <w:t xml:space="preserve">7(-) </w:t>
      </w:r>
      <w:r w:rsidRPr="00D77AE1">
        <w:rPr>
          <w:rFonts w:ascii="ITC Avant Garde" w:eastAsia="Times New Roman" w:hAnsi="ITC Avant Garde"/>
          <w:bCs/>
          <w:color w:val="000000"/>
          <w:lang w:val="es-ES" w:eastAsia="es-MX"/>
        </w:rPr>
        <w:t xml:space="preserve">de televisión en </w:t>
      </w:r>
      <w:r w:rsidR="00FD6855" w:rsidRPr="00D77AE1">
        <w:rPr>
          <w:rFonts w:ascii="ITC Avant Garde" w:eastAsia="Times New Roman" w:hAnsi="ITC Avant Garde"/>
          <w:bCs/>
          <w:color w:val="000000"/>
          <w:lang w:val="es-ES" w:eastAsia="es-MX"/>
        </w:rPr>
        <w:t>Colima, Colima</w:t>
      </w:r>
      <w:r w:rsidRPr="00D77AE1">
        <w:rPr>
          <w:rFonts w:ascii="ITC Avant Garde" w:hAnsi="ITC Avant Garde" w:cs="Arial"/>
          <w:noProof/>
          <w:lang w:eastAsia="es-MX"/>
        </w:rPr>
        <w:t>,</w:t>
      </w:r>
      <w:r w:rsidR="0074656C" w:rsidRPr="00D77AE1">
        <w:rPr>
          <w:rFonts w:ascii="ITC Avant Garde" w:hAnsi="ITC Avant Garde" w:cs="Arial"/>
          <w:noProof/>
          <w:lang w:eastAsia="es-MX"/>
        </w:rPr>
        <w:t xml:space="preserve"> que opera la estación con distintivo de llamada </w:t>
      </w:r>
      <w:r w:rsidR="0096191F" w:rsidRPr="00D77AE1">
        <w:rPr>
          <w:rFonts w:ascii="ITC Avant Garde" w:hAnsi="ITC Avant Garde" w:cs="Arial"/>
          <w:noProof/>
          <w:lang w:eastAsia="es-MX"/>
        </w:rPr>
        <w:t>XH</w:t>
      </w:r>
      <w:r w:rsidR="00FD6855" w:rsidRPr="00D77AE1">
        <w:rPr>
          <w:rFonts w:ascii="ITC Avant Garde" w:hAnsi="ITC Avant Garde" w:cs="Arial"/>
          <w:noProof/>
          <w:lang w:eastAsia="es-MX"/>
        </w:rPr>
        <w:t>BZ</w:t>
      </w:r>
      <w:r w:rsidR="0074656C" w:rsidRPr="00D77AE1">
        <w:rPr>
          <w:rFonts w:ascii="ITC Avant Garde" w:hAnsi="ITC Avant Garde" w:cs="Arial"/>
          <w:noProof/>
          <w:lang w:eastAsia="es-MX"/>
        </w:rPr>
        <w:t>-TV,</w:t>
      </w:r>
      <w:r w:rsidRPr="00D77AE1">
        <w:rPr>
          <w:rFonts w:ascii="ITC Avant Garde" w:hAnsi="ITC Avant Garde" w:cs="Arial"/>
          <w:noProof/>
          <w:lang w:eastAsia="es-MX"/>
        </w:rPr>
        <w:t xml:space="preserve"> con vigencia</w:t>
      </w:r>
      <w:r w:rsidR="00FD6855" w:rsidRPr="00D77AE1">
        <w:rPr>
          <w:rFonts w:ascii="ITC Avant Garde" w:hAnsi="ITC Avant Garde" w:cs="Arial"/>
          <w:noProof/>
          <w:lang w:eastAsia="es-MX"/>
        </w:rPr>
        <w:t xml:space="preserve"> a </w:t>
      </w:r>
      <w:r w:rsidR="00264C2F" w:rsidRPr="00D77AE1">
        <w:rPr>
          <w:rFonts w:ascii="ITC Avant Garde" w:hAnsi="ITC Avant Garde" w:cs="Arial"/>
          <w:noProof/>
          <w:lang w:eastAsia="es-MX"/>
        </w:rPr>
        <w:t>p</w:t>
      </w:r>
      <w:r w:rsidR="00FD6855" w:rsidRPr="00D77AE1">
        <w:rPr>
          <w:rFonts w:ascii="ITC Avant Garde" w:hAnsi="ITC Avant Garde" w:cs="Arial"/>
          <w:noProof/>
          <w:lang w:eastAsia="es-MX"/>
        </w:rPr>
        <w:t>artir de la fecha de su expedición hasta e</w:t>
      </w:r>
      <w:r w:rsidR="00360DEC" w:rsidRPr="00D77AE1">
        <w:rPr>
          <w:rFonts w:ascii="ITC Avant Garde" w:hAnsi="ITC Avant Garde" w:cs="Arial"/>
          <w:noProof/>
          <w:lang w:eastAsia="es-MX"/>
        </w:rPr>
        <w:t>l</w:t>
      </w:r>
      <w:r w:rsidRPr="00D77AE1">
        <w:rPr>
          <w:rFonts w:ascii="ITC Avant Garde" w:hAnsi="ITC Avant Garde" w:cs="Arial"/>
          <w:noProof/>
          <w:lang w:eastAsia="es-MX"/>
        </w:rPr>
        <w:t xml:space="preserve"> 31 de diciembre de 2021.</w:t>
      </w:r>
    </w:p>
    <w:p w14:paraId="1A9FAF57" w14:textId="77777777" w:rsidR="00D77AE1" w:rsidRPr="00D77AE1" w:rsidRDefault="006E0916" w:rsidP="00D77AE1">
      <w:pPr>
        <w:numPr>
          <w:ilvl w:val="0"/>
          <w:numId w:val="1"/>
        </w:numPr>
        <w:spacing w:before="240"/>
        <w:jc w:val="both"/>
        <w:rPr>
          <w:rFonts w:ascii="ITC Avant Garde" w:eastAsia="Times New Roman" w:hAnsi="ITC Avant Garde"/>
          <w:bCs/>
          <w:color w:val="000000"/>
          <w:lang w:val="es-ES" w:eastAsia="es-MX"/>
        </w:rPr>
      </w:pPr>
      <w:r w:rsidRPr="00D77AE1">
        <w:rPr>
          <w:rFonts w:ascii="ITC Avant Garde" w:eastAsia="Times New Roman" w:hAnsi="ITC Avant Garde"/>
          <w:b/>
          <w:bCs/>
          <w:color w:val="000000"/>
          <w:lang w:val="es-ES" w:eastAsia="es-MX"/>
        </w:rPr>
        <w:t xml:space="preserve">Refrendo de Concesión T.V. de los Mochis, S.A. de C.V.- </w:t>
      </w:r>
      <w:r w:rsidRPr="00D77AE1">
        <w:rPr>
          <w:rFonts w:ascii="ITC Avant Garde" w:eastAsia="Times New Roman" w:hAnsi="ITC Avant Garde"/>
          <w:bCs/>
          <w:color w:val="000000"/>
          <w:lang w:val="es-ES" w:eastAsia="es-MX"/>
        </w:rPr>
        <w:t xml:space="preserve">El 21 de septiembre de 2004, la Secretaría otorgó a </w:t>
      </w:r>
      <w:r w:rsidRPr="00D77AE1">
        <w:rPr>
          <w:rFonts w:ascii="ITC Avant Garde" w:eastAsia="Times New Roman" w:hAnsi="ITC Avant Garde"/>
          <w:b/>
          <w:bCs/>
          <w:color w:val="000000"/>
          <w:lang w:val="es-ES" w:eastAsia="es-MX"/>
        </w:rPr>
        <w:t xml:space="preserve">XHCC </w:t>
      </w:r>
      <w:r w:rsidRPr="00D77AE1">
        <w:rPr>
          <w:rFonts w:ascii="ITC Avant Garde" w:hAnsi="ITC Avant Garde" w:cs="Arial"/>
          <w:b/>
          <w:noProof/>
          <w:lang w:eastAsia="es-MX"/>
        </w:rPr>
        <w:t>Televisión, S.A. de C.V.</w:t>
      </w:r>
      <w:r w:rsidRPr="00D77AE1">
        <w:rPr>
          <w:rFonts w:ascii="ITC Avant Garde" w:eastAsia="Times New Roman" w:hAnsi="ITC Avant Garde"/>
          <w:bCs/>
          <w:color w:val="000000"/>
          <w:lang w:val="es-ES" w:eastAsia="es-MX"/>
        </w:rPr>
        <w:t>, el título de refrendo de concesión para continuar usando con fines comerciales el canal 5(+) de televisión en Colima, Colima</w:t>
      </w:r>
      <w:r w:rsidRPr="00D77AE1">
        <w:rPr>
          <w:rFonts w:ascii="ITC Avant Garde" w:hAnsi="ITC Avant Garde" w:cs="Arial"/>
          <w:noProof/>
          <w:lang w:eastAsia="es-MX"/>
        </w:rPr>
        <w:t>, que opera la estación con distintivo de llamada XHCC-TV, con vigencia a partir de la fecha de su expedición hasta el 31 de diciembre de 2021.</w:t>
      </w:r>
    </w:p>
    <w:p w14:paraId="21786DE6" w14:textId="77777777" w:rsidR="00D77AE1" w:rsidRPr="00D77AE1" w:rsidRDefault="007F6685" w:rsidP="00D77AE1">
      <w:pPr>
        <w:spacing w:before="240"/>
        <w:ind w:left="360"/>
        <w:jc w:val="both"/>
        <w:rPr>
          <w:rFonts w:ascii="ITC Avant Garde" w:eastAsia="Times New Roman" w:hAnsi="ITC Avant Garde"/>
          <w:bCs/>
          <w:color w:val="000000"/>
          <w:lang w:val="es-ES" w:eastAsia="es-MX"/>
        </w:rPr>
      </w:pPr>
      <w:r w:rsidRPr="00D77AE1">
        <w:rPr>
          <w:rFonts w:ascii="ITC Avant Garde" w:eastAsia="Times New Roman" w:hAnsi="ITC Avant Garde"/>
          <w:bCs/>
          <w:color w:val="000000"/>
          <w:lang w:val="es-ES" w:eastAsia="es-MX"/>
        </w:rPr>
        <w:t xml:space="preserve">Actualmente la titular de la concesión señalada en el párrafo anterior es </w:t>
      </w:r>
      <w:r w:rsidRPr="00D77AE1">
        <w:rPr>
          <w:rFonts w:ascii="ITC Avant Garde" w:eastAsia="Times New Roman" w:hAnsi="ITC Avant Garde"/>
          <w:b/>
          <w:bCs/>
          <w:color w:val="000000"/>
          <w:lang w:val="es-ES" w:eastAsia="es-MX"/>
        </w:rPr>
        <w:t>T.V. de los Mochis, S.A. de C.V.</w:t>
      </w:r>
      <w:r w:rsidRPr="00D77AE1">
        <w:rPr>
          <w:rFonts w:ascii="ITC Avant Garde" w:eastAsia="Times New Roman" w:hAnsi="ITC Avant Garde"/>
          <w:bCs/>
          <w:color w:val="000000"/>
          <w:lang w:val="es-ES" w:eastAsia="es-MX"/>
        </w:rPr>
        <w:t xml:space="preserve"> (en lo sucesivo T.V. de los Mochis”), toda vez que m</w:t>
      </w:r>
      <w:r w:rsidR="00670A94" w:rsidRPr="00D77AE1">
        <w:rPr>
          <w:rFonts w:ascii="ITC Avant Garde" w:eastAsia="Times New Roman" w:hAnsi="ITC Avant Garde"/>
          <w:bCs/>
          <w:color w:val="000000"/>
          <w:lang w:val="es-ES" w:eastAsia="es-MX"/>
        </w:rPr>
        <w:t xml:space="preserve">ediante </w:t>
      </w:r>
      <w:r w:rsidR="006E0916" w:rsidRPr="00D77AE1">
        <w:rPr>
          <w:rFonts w:ascii="ITC Avant Garde" w:eastAsia="Times New Roman" w:hAnsi="ITC Avant Garde"/>
          <w:bCs/>
          <w:color w:val="000000"/>
          <w:lang w:val="es-ES" w:eastAsia="es-MX"/>
        </w:rPr>
        <w:t xml:space="preserve">oficio CFT/D01/STP/2726/2011 de </w:t>
      </w:r>
      <w:r w:rsidR="000B5220" w:rsidRPr="00D77AE1">
        <w:rPr>
          <w:rFonts w:ascii="ITC Avant Garde" w:eastAsia="Times New Roman" w:hAnsi="ITC Avant Garde"/>
          <w:bCs/>
          <w:color w:val="000000"/>
          <w:lang w:val="es-ES" w:eastAsia="es-MX"/>
        </w:rPr>
        <w:t xml:space="preserve">fecha 7 de septiembre de 2011, la </w:t>
      </w:r>
      <w:r w:rsidRPr="00D77AE1">
        <w:rPr>
          <w:rFonts w:ascii="ITC Avant Garde" w:eastAsia="Times New Roman" w:hAnsi="ITC Avant Garde"/>
          <w:bCs/>
          <w:color w:val="000000"/>
          <w:lang w:val="es-ES" w:eastAsia="es-MX"/>
        </w:rPr>
        <w:t xml:space="preserve">extinta </w:t>
      </w:r>
      <w:r w:rsidR="000B5220" w:rsidRPr="00D77AE1">
        <w:rPr>
          <w:rFonts w:ascii="ITC Avant Garde" w:eastAsia="Times New Roman" w:hAnsi="ITC Avant Garde"/>
          <w:bCs/>
          <w:color w:val="000000"/>
          <w:lang w:val="es-ES" w:eastAsia="es-MX"/>
        </w:rPr>
        <w:t xml:space="preserve">Comisión Federal de Telecomunicaciones autorizó la fusión de las empresas T.V. de los Mochis, en su carácter de sociedad </w:t>
      </w:r>
      <w:proofErr w:type="spellStart"/>
      <w:r w:rsidR="000B5220" w:rsidRPr="00D77AE1">
        <w:rPr>
          <w:rFonts w:ascii="ITC Avant Garde" w:eastAsia="Times New Roman" w:hAnsi="ITC Avant Garde"/>
          <w:bCs/>
          <w:color w:val="000000"/>
          <w:lang w:val="es-ES" w:eastAsia="es-MX"/>
        </w:rPr>
        <w:t>fusiona</w:t>
      </w:r>
      <w:r w:rsidR="00D43C8A" w:rsidRPr="00D77AE1">
        <w:rPr>
          <w:rFonts w:ascii="ITC Avant Garde" w:eastAsia="Times New Roman" w:hAnsi="ITC Avant Garde"/>
          <w:bCs/>
          <w:color w:val="000000"/>
          <w:lang w:val="es-ES" w:eastAsia="es-MX"/>
        </w:rPr>
        <w:t>n</w:t>
      </w:r>
      <w:r w:rsidR="000B5220" w:rsidRPr="00D77AE1">
        <w:rPr>
          <w:rFonts w:ascii="ITC Avant Garde" w:eastAsia="Times New Roman" w:hAnsi="ITC Avant Garde"/>
          <w:bCs/>
          <w:color w:val="000000"/>
          <w:lang w:val="es-ES" w:eastAsia="es-MX"/>
        </w:rPr>
        <w:t>te</w:t>
      </w:r>
      <w:proofErr w:type="spellEnd"/>
      <w:r w:rsidR="000B5220" w:rsidRPr="00D77AE1">
        <w:rPr>
          <w:rFonts w:ascii="ITC Avant Garde" w:eastAsia="Times New Roman" w:hAnsi="ITC Avant Garde"/>
          <w:bCs/>
          <w:color w:val="000000"/>
          <w:lang w:val="es-ES" w:eastAsia="es-MX"/>
        </w:rPr>
        <w:t xml:space="preserve"> y que subsiste y T.V. del </w:t>
      </w:r>
      <w:proofErr w:type="spellStart"/>
      <w:r w:rsidR="000B5220" w:rsidRPr="00D77AE1">
        <w:rPr>
          <w:rFonts w:ascii="ITC Avant Garde" w:eastAsia="Times New Roman" w:hAnsi="ITC Avant Garde"/>
          <w:bCs/>
          <w:color w:val="000000"/>
          <w:lang w:val="es-ES" w:eastAsia="es-MX"/>
        </w:rPr>
        <w:t>Humaya</w:t>
      </w:r>
      <w:proofErr w:type="spellEnd"/>
      <w:r w:rsidR="000B5220" w:rsidRPr="00D77AE1">
        <w:rPr>
          <w:rFonts w:ascii="ITC Avant Garde" w:eastAsia="Times New Roman" w:hAnsi="ITC Avant Garde"/>
          <w:bCs/>
          <w:color w:val="000000"/>
          <w:lang w:val="es-ES" w:eastAsia="es-MX"/>
        </w:rPr>
        <w:t xml:space="preserve">, S.A. de C.V.,  Televisora de </w:t>
      </w:r>
      <w:proofErr w:type="spellStart"/>
      <w:r w:rsidR="000B5220" w:rsidRPr="00D77AE1">
        <w:rPr>
          <w:rFonts w:ascii="ITC Avant Garde" w:eastAsia="Times New Roman" w:hAnsi="ITC Avant Garde"/>
          <w:bCs/>
          <w:color w:val="000000"/>
          <w:lang w:val="es-ES" w:eastAsia="es-MX"/>
        </w:rPr>
        <w:t>Calimex</w:t>
      </w:r>
      <w:proofErr w:type="spellEnd"/>
      <w:r w:rsidR="000B5220" w:rsidRPr="00D77AE1">
        <w:rPr>
          <w:rFonts w:ascii="ITC Avant Garde" w:eastAsia="Times New Roman" w:hAnsi="ITC Avant Garde"/>
          <w:bCs/>
          <w:color w:val="000000"/>
          <w:lang w:val="es-ES" w:eastAsia="es-MX"/>
        </w:rPr>
        <w:t>, S.A. de C.V., Cadena Televisora del Norte, S.A. de C.V. y XHCC Televisión, S.A. de C.V., en su calidad de sociedades  fusionadas y que se extinguen.</w:t>
      </w:r>
    </w:p>
    <w:p w14:paraId="014B198B" w14:textId="77777777" w:rsidR="00D77AE1" w:rsidRPr="00D77AE1" w:rsidRDefault="00A94C51" w:rsidP="00D77AE1">
      <w:pPr>
        <w:numPr>
          <w:ilvl w:val="0"/>
          <w:numId w:val="1"/>
        </w:numPr>
        <w:spacing w:before="240"/>
        <w:jc w:val="both"/>
        <w:rPr>
          <w:rFonts w:ascii="ITC Avant Garde" w:eastAsia="Times New Roman" w:hAnsi="ITC Avant Garde" w:cs="Arial"/>
          <w:kern w:val="1"/>
          <w:lang w:val="es-ES" w:eastAsia="ar-SA"/>
        </w:rPr>
      </w:pPr>
      <w:r w:rsidRPr="00D77AE1">
        <w:rPr>
          <w:rFonts w:ascii="ITC Avant Garde" w:hAnsi="ITC Avant Garde"/>
          <w:b/>
          <w:bCs/>
          <w:color w:val="000000"/>
          <w:lang w:eastAsia="es-MX"/>
        </w:rPr>
        <w:t xml:space="preserve">Decreto de Reforma Constitucional.- </w:t>
      </w:r>
      <w:r w:rsidRPr="00D77AE1">
        <w:rPr>
          <w:rFonts w:ascii="ITC Avant Garde" w:hAnsi="ITC Avant Garde"/>
          <w:bCs/>
          <w:color w:val="000000"/>
          <w:lang w:eastAsia="es-MX"/>
        </w:rPr>
        <w:t xml:space="preserve">Con fecha 11 de junio de 2013, se publicó en el Diario Oficial de la Federación (el “DOF”)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w:t>
      </w:r>
    </w:p>
    <w:p w14:paraId="10586D71" w14:textId="241CD604" w:rsidR="00A94C51" w:rsidRPr="00D77AE1" w:rsidRDefault="00A94C51" w:rsidP="00D77AE1">
      <w:pPr>
        <w:numPr>
          <w:ilvl w:val="0"/>
          <w:numId w:val="1"/>
        </w:numPr>
        <w:spacing w:before="240"/>
        <w:ind w:left="426" w:hanging="426"/>
        <w:jc w:val="both"/>
        <w:rPr>
          <w:rFonts w:ascii="ITC Avant Garde" w:eastAsia="Times New Roman" w:hAnsi="ITC Avant Garde" w:cs="Arial"/>
          <w:kern w:val="1"/>
          <w:lang w:val="es-ES" w:eastAsia="ar-SA"/>
        </w:rPr>
      </w:pPr>
      <w:r w:rsidRPr="00D77AE1">
        <w:rPr>
          <w:rFonts w:ascii="ITC Avant Garde" w:eastAsia="Times New Roman" w:hAnsi="ITC Avant Garde" w:cs="Arial"/>
          <w:b/>
          <w:kern w:val="1"/>
          <w:lang w:val="es-ES" w:eastAsia="ar-SA"/>
        </w:rPr>
        <w:t xml:space="preserve">Decreto de Ley.- </w:t>
      </w:r>
      <w:r w:rsidRPr="00D77AE1">
        <w:rPr>
          <w:rFonts w:ascii="ITC Avant Garde" w:eastAsia="Times New Roman" w:hAnsi="ITC Avant Garde" w:cs="Arial"/>
          <w:kern w:val="1"/>
          <w:lang w:val="es-ES" w:eastAsia="ar-SA"/>
        </w:rPr>
        <w:t>El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el cual entró en vigor el 13 de agosto de 2014.</w:t>
      </w:r>
    </w:p>
    <w:p w14:paraId="0E06806D" w14:textId="77777777" w:rsidR="00D77AE1" w:rsidRPr="00D77AE1" w:rsidRDefault="00A94C51" w:rsidP="00D77AE1">
      <w:pPr>
        <w:numPr>
          <w:ilvl w:val="0"/>
          <w:numId w:val="1"/>
        </w:numPr>
        <w:spacing w:before="240"/>
        <w:jc w:val="both"/>
        <w:rPr>
          <w:rFonts w:ascii="ITC Avant Garde" w:eastAsia="Times New Roman" w:hAnsi="ITC Avant Garde" w:cs="Arial"/>
          <w:kern w:val="1"/>
          <w:lang w:val="es-ES" w:eastAsia="ar-SA"/>
        </w:rPr>
      </w:pPr>
      <w:r w:rsidRPr="00D77AE1">
        <w:rPr>
          <w:rFonts w:ascii="ITC Avant Garde" w:eastAsia="Times New Roman" w:hAnsi="ITC Avant Garde" w:cs="Arial"/>
          <w:b/>
          <w:kern w:val="1"/>
          <w:lang w:val="es-ES" w:eastAsia="ar-SA"/>
        </w:rPr>
        <w:lastRenderedPageBreak/>
        <w:t>Estatuto Orgánico.-</w:t>
      </w:r>
      <w:r w:rsidRPr="00D77AE1">
        <w:rPr>
          <w:rFonts w:ascii="ITC Avant Garde" w:eastAsia="Times New Roman" w:hAnsi="ITC Avant Garde"/>
          <w:kern w:val="1"/>
          <w:lang w:val="es-ES" w:eastAsia="ar-SA"/>
        </w:rPr>
        <w:t xml:space="preserve"> </w:t>
      </w:r>
      <w:r w:rsidRPr="00D77AE1">
        <w:rPr>
          <w:rFonts w:ascii="ITC Avant Garde" w:eastAsia="Times New Roman" w:hAnsi="ITC Avant Garde" w:cs="Arial"/>
          <w:kern w:val="1"/>
          <w:lang w:val="es-ES" w:eastAsia="ar-SA"/>
        </w:rPr>
        <w:t>El 4 de septiembre de 2014, se publicó en el DOF el “Estatuto Orgánico del Instituto Federal de Telecomunicaciones” (el “Estatuto Orgánico”), mismo que entró en vigor el 26 de septiembre de 2014. El cual se modificó a través del “Acuerdo por el que se modifica el Estatuto Orgánico del Instituto Federal de Telecomunicaciones”, publicado en el DOF el 17 de octubre de 2014.</w:t>
      </w:r>
    </w:p>
    <w:p w14:paraId="12F9D62C" w14:textId="77777777" w:rsidR="00D77AE1" w:rsidRPr="00D77AE1" w:rsidRDefault="002A00FD" w:rsidP="00D77AE1">
      <w:pPr>
        <w:numPr>
          <w:ilvl w:val="0"/>
          <w:numId w:val="1"/>
        </w:numPr>
        <w:spacing w:before="240"/>
        <w:jc w:val="both"/>
        <w:rPr>
          <w:rFonts w:ascii="ITC Avant Garde" w:hAnsi="ITC Avant Garde" w:cs="Calibri"/>
          <w:b/>
        </w:rPr>
      </w:pPr>
      <w:r w:rsidRPr="00D77AE1">
        <w:rPr>
          <w:rFonts w:ascii="ITC Avant Garde" w:hAnsi="ITC Avant Garde" w:cs="Calibri"/>
          <w:b/>
        </w:rPr>
        <w:t xml:space="preserve">Autorización de canal </w:t>
      </w:r>
      <w:r w:rsidR="007F6685" w:rsidRPr="00D77AE1">
        <w:rPr>
          <w:rFonts w:ascii="ITC Avant Garde" w:hAnsi="ITC Avant Garde" w:cs="Calibri"/>
          <w:b/>
        </w:rPr>
        <w:t xml:space="preserve">digital </w:t>
      </w:r>
      <w:r w:rsidRPr="00D77AE1">
        <w:rPr>
          <w:rFonts w:ascii="ITC Avant Garde" w:hAnsi="ITC Avant Garde" w:cs="Calibri"/>
          <w:b/>
        </w:rPr>
        <w:t>adicional</w:t>
      </w:r>
      <w:r w:rsidR="000B5220" w:rsidRPr="00D77AE1">
        <w:rPr>
          <w:rFonts w:ascii="ITC Avant Garde" w:hAnsi="ITC Avant Garde" w:cs="Calibri"/>
          <w:b/>
        </w:rPr>
        <w:t xml:space="preserve"> a </w:t>
      </w:r>
      <w:proofErr w:type="spellStart"/>
      <w:r w:rsidR="000B5220" w:rsidRPr="00D77AE1">
        <w:rPr>
          <w:rFonts w:ascii="ITC Avant Garde" w:hAnsi="ITC Avant Garde" w:cs="Calibri"/>
          <w:b/>
        </w:rPr>
        <w:t>Televimex</w:t>
      </w:r>
      <w:proofErr w:type="spellEnd"/>
      <w:r w:rsidR="000B5220" w:rsidRPr="00D77AE1">
        <w:rPr>
          <w:rFonts w:ascii="ITC Avant Garde" w:hAnsi="ITC Avant Garde" w:cs="Calibri"/>
          <w:b/>
        </w:rPr>
        <w:t>.</w:t>
      </w:r>
      <w:r w:rsidRPr="00D77AE1">
        <w:rPr>
          <w:rFonts w:ascii="ITC Avant Garde" w:hAnsi="ITC Avant Garde" w:cs="Calibri"/>
          <w:b/>
        </w:rPr>
        <w:t xml:space="preserve">- </w:t>
      </w:r>
      <w:r w:rsidRPr="00D77AE1">
        <w:rPr>
          <w:rFonts w:ascii="ITC Avant Garde" w:hAnsi="ITC Avant Garde" w:cs="Calibri"/>
        </w:rPr>
        <w:t xml:space="preserve">El </w:t>
      </w:r>
      <w:r w:rsidR="00B033D6" w:rsidRPr="00D77AE1">
        <w:rPr>
          <w:rFonts w:ascii="ITC Avant Garde" w:hAnsi="ITC Avant Garde" w:cs="Calibri"/>
        </w:rPr>
        <w:t xml:space="preserve">26 </w:t>
      </w:r>
      <w:r w:rsidRPr="00D77AE1">
        <w:rPr>
          <w:rFonts w:ascii="ITC Avant Garde" w:hAnsi="ITC Avant Garde" w:cs="Calibri"/>
        </w:rPr>
        <w:t xml:space="preserve">de </w:t>
      </w:r>
      <w:r w:rsidR="00B033D6" w:rsidRPr="00D77AE1">
        <w:rPr>
          <w:rFonts w:ascii="ITC Avant Garde" w:hAnsi="ITC Avant Garde" w:cs="Calibri"/>
        </w:rPr>
        <w:t>febrero</w:t>
      </w:r>
      <w:r w:rsidR="00611386" w:rsidRPr="00D77AE1">
        <w:rPr>
          <w:rFonts w:ascii="ITC Avant Garde" w:hAnsi="ITC Avant Garde" w:cs="Calibri"/>
        </w:rPr>
        <w:t xml:space="preserve"> </w:t>
      </w:r>
      <w:r w:rsidRPr="00D77AE1">
        <w:rPr>
          <w:rFonts w:ascii="ITC Avant Garde" w:hAnsi="ITC Avant Garde" w:cs="Calibri"/>
        </w:rPr>
        <w:t>de 201</w:t>
      </w:r>
      <w:r w:rsidR="00B033D6" w:rsidRPr="00D77AE1">
        <w:rPr>
          <w:rFonts w:ascii="ITC Avant Garde" w:hAnsi="ITC Avant Garde" w:cs="Calibri"/>
        </w:rPr>
        <w:t>5</w:t>
      </w:r>
      <w:r w:rsidRPr="00D77AE1">
        <w:rPr>
          <w:rFonts w:ascii="ITC Avant Garde" w:hAnsi="ITC Avant Garde" w:cs="Calibri"/>
        </w:rPr>
        <w:t>,</w:t>
      </w:r>
      <w:r w:rsidR="00D43C8A" w:rsidRPr="00D77AE1">
        <w:rPr>
          <w:rFonts w:ascii="ITC Avant Garde" w:hAnsi="ITC Avant Garde" w:cs="Calibri"/>
        </w:rPr>
        <w:t xml:space="preserve"> </w:t>
      </w:r>
      <w:r w:rsidRPr="00D77AE1">
        <w:rPr>
          <w:rFonts w:ascii="ITC Avant Garde" w:hAnsi="ITC Avant Garde" w:cs="Calibri"/>
        </w:rPr>
        <w:t xml:space="preserve">mediante oficio </w:t>
      </w:r>
      <w:r w:rsidR="00B033D6" w:rsidRPr="00D77AE1">
        <w:rPr>
          <w:rFonts w:ascii="ITC Avant Garde" w:hAnsi="ITC Avant Garde" w:cs="Calibri"/>
        </w:rPr>
        <w:t>IFT</w:t>
      </w:r>
      <w:r w:rsidRPr="00D77AE1">
        <w:rPr>
          <w:rFonts w:ascii="ITC Avant Garde" w:hAnsi="ITC Avant Garde" w:cs="Calibri"/>
        </w:rPr>
        <w:t>/</w:t>
      </w:r>
      <w:r w:rsidR="00B033D6" w:rsidRPr="00D77AE1">
        <w:rPr>
          <w:rFonts w:ascii="ITC Avant Garde" w:hAnsi="ITC Avant Garde" w:cs="Calibri"/>
        </w:rPr>
        <w:t>223/UCS</w:t>
      </w:r>
      <w:r w:rsidRPr="00D77AE1">
        <w:rPr>
          <w:rFonts w:ascii="ITC Avant Garde" w:hAnsi="ITC Avant Garde" w:cs="Calibri"/>
        </w:rPr>
        <w:t>/</w:t>
      </w:r>
      <w:r w:rsidR="00B033D6" w:rsidRPr="00D77AE1">
        <w:rPr>
          <w:rFonts w:ascii="ITC Avant Garde" w:hAnsi="ITC Avant Garde" w:cs="Calibri"/>
        </w:rPr>
        <w:t>316</w:t>
      </w:r>
      <w:r w:rsidRPr="00D77AE1">
        <w:rPr>
          <w:rFonts w:ascii="ITC Avant Garde" w:hAnsi="ITC Avant Garde" w:cs="Calibri"/>
        </w:rPr>
        <w:t>/</w:t>
      </w:r>
      <w:r w:rsidR="00611386" w:rsidRPr="00D77AE1">
        <w:rPr>
          <w:rFonts w:ascii="ITC Avant Garde" w:hAnsi="ITC Avant Garde" w:cs="Calibri"/>
        </w:rPr>
        <w:t>20</w:t>
      </w:r>
      <w:r w:rsidRPr="00D77AE1">
        <w:rPr>
          <w:rFonts w:ascii="ITC Avant Garde" w:hAnsi="ITC Avant Garde" w:cs="Calibri"/>
        </w:rPr>
        <w:t>1</w:t>
      </w:r>
      <w:r w:rsidR="00B033D6" w:rsidRPr="00D77AE1">
        <w:rPr>
          <w:rFonts w:ascii="ITC Avant Garde" w:hAnsi="ITC Avant Garde" w:cs="Calibri"/>
        </w:rPr>
        <w:t>5</w:t>
      </w:r>
      <w:r w:rsidRPr="00D77AE1">
        <w:rPr>
          <w:rFonts w:ascii="ITC Avant Garde" w:hAnsi="ITC Avant Garde" w:cs="Calibri"/>
        </w:rPr>
        <w:t xml:space="preserve">, </w:t>
      </w:r>
      <w:r w:rsidR="00A94C51" w:rsidRPr="00D77AE1">
        <w:rPr>
          <w:rFonts w:ascii="ITC Avant Garde" w:hAnsi="ITC Avant Garde" w:cs="Calibri"/>
        </w:rPr>
        <w:t xml:space="preserve">el </w:t>
      </w:r>
      <w:r w:rsidR="00B033D6" w:rsidRPr="00D77AE1">
        <w:rPr>
          <w:rFonts w:ascii="ITC Avant Garde" w:hAnsi="ITC Avant Garde" w:cs="Calibri"/>
        </w:rPr>
        <w:t>Instituto Federal de Telecomunicaciones</w:t>
      </w:r>
      <w:r w:rsidRPr="00D77AE1">
        <w:rPr>
          <w:rFonts w:ascii="ITC Avant Garde" w:hAnsi="ITC Avant Garde" w:cs="Calibri"/>
        </w:rPr>
        <w:t xml:space="preserve"> </w:t>
      </w:r>
      <w:r w:rsidR="00CE7F8D" w:rsidRPr="00D77AE1">
        <w:rPr>
          <w:rFonts w:ascii="ITC Avant Garde" w:hAnsi="ITC Avant Garde"/>
          <w:bCs/>
          <w:color w:val="000000"/>
          <w:lang w:eastAsia="es-MX"/>
        </w:rPr>
        <w:t xml:space="preserve">(el “Instituto”), </w:t>
      </w:r>
      <w:r w:rsidRPr="00D77AE1">
        <w:rPr>
          <w:rFonts w:ascii="ITC Avant Garde" w:hAnsi="ITC Avant Garde" w:cs="Calibri"/>
        </w:rPr>
        <w:t xml:space="preserve">autorizó </w:t>
      </w:r>
      <w:r w:rsidR="00611386" w:rsidRPr="00D77AE1">
        <w:rPr>
          <w:rFonts w:ascii="ITC Avant Garde" w:eastAsia="Times New Roman" w:hAnsi="ITC Avant Garde"/>
          <w:bCs/>
          <w:color w:val="000000"/>
          <w:lang w:val="es-ES" w:eastAsia="es-MX"/>
        </w:rPr>
        <w:t xml:space="preserve">a </w:t>
      </w:r>
      <w:proofErr w:type="spellStart"/>
      <w:r w:rsidR="00B033D6" w:rsidRPr="00D77AE1">
        <w:rPr>
          <w:rFonts w:ascii="ITC Avant Garde" w:eastAsia="Times New Roman" w:hAnsi="ITC Avant Garde"/>
          <w:bCs/>
          <w:color w:val="000000"/>
          <w:lang w:val="es-ES" w:eastAsia="es-MX"/>
        </w:rPr>
        <w:t>Televimex</w:t>
      </w:r>
      <w:proofErr w:type="spellEnd"/>
      <w:r w:rsidR="007F6685" w:rsidRPr="00D77AE1">
        <w:rPr>
          <w:rFonts w:ascii="ITC Avant Garde" w:eastAsia="Times New Roman" w:hAnsi="ITC Avant Garde"/>
          <w:bCs/>
          <w:color w:val="000000"/>
          <w:lang w:val="es-ES" w:eastAsia="es-MX"/>
        </w:rPr>
        <w:t xml:space="preserve"> </w:t>
      </w:r>
      <w:r w:rsidRPr="00D77AE1">
        <w:rPr>
          <w:rFonts w:ascii="ITC Avant Garde" w:hAnsi="ITC Avant Garde" w:cs="Calibri"/>
        </w:rPr>
        <w:t xml:space="preserve">la instalación y operación de forma temporal del canal </w:t>
      </w:r>
      <w:r w:rsidR="00B033D6" w:rsidRPr="00D77AE1">
        <w:rPr>
          <w:rFonts w:ascii="ITC Avant Garde" w:hAnsi="ITC Avant Garde" w:cs="Calibri"/>
        </w:rPr>
        <w:t>17</w:t>
      </w:r>
      <w:r w:rsidR="00716E92" w:rsidRPr="00D77AE1">
        <w:rPr>
          <w:rFonts w:ascii="ITC Avant Garde" w:hAnsi="ITC Avant Garde" w:cs="Calibri"/>
        </w:rPr>
        <w:t xml:space="preserve"> (</w:t>
      </w:r>
      <w:r w:rsidR="00B033D6" w:rsidRPr="00D77AE1">
        <w:rPr>
          <w:rFonts w:ascii="ITC Avant Garde" w:hAnsi="ITC Avant Garde" w:cs="Calibri"/>
        </w:rPr>
        <w:t>488</w:t>
      </w:r>
      <w:r w:rsidR="00716E92" w:rsidRPr="00D77AE1">
        <w:rPr>
          <w:rFonts w:ascii="ITC Avant Garde" w:hAnsi="ITC Avant Garde" w:cs="Calibri"/>
        </w:rPr>
        <w:t>-</w:t>
      </w:r>
      <w:r w:rsidR="00B033D6" w:rsidRPr="00D77AE1">
        <w:rPr>
          <w:rFonts w:ascii="ITC Avant Garde" w:hAnsi="ITC Avant Garde" w:cs="Calibri"/>
        </w:rPr>
        <w:t>494</w:t>
      </w:r>
      <w:r w:rsidR="00716E92" w:rsidRPr="00D77AE1">
        <w:rPr>
          <w:rFonts w:ascii="ITC Avant Garde" w:hAnsi="ITC Avant Garde" w:cs="Calibri"/>
        </w:rPr>
        <w:t xml:space="preserve"> MHz)</w:t>
      </w:r>
      <w:r w:rsidRPr="00D77AE1">
        <w:rPr>
          <w:rFonts w:ascii="ITC Avant Garde" w:hAnsi="ITC Avant Garde" w:cs="Calibri"/>
        </w:rPr>
        <w:t>, como adicional al principal para realizar transmisiones digitales, a efecto de estar en posibilidad de transitar a la televisión digital terrestre.</w:t>
      </w:r>
    </w:p>
    <w:p w14:paraId="5418C6A1" w14:textId="77777777" w:rsidR="00D77AE1" w:rsidRPr="00D77AE1" w:rsidRDefault="000B5220" w:rsidP="00D77AE1">
      <w:pPr>
        <w:numPr>
          <w:ilvl w:val="0"/>
          <w:numId w:val="1"/>
        </w:numPr>
        <w:spacing w:before="240"/>
        <w:jc w:val="both"/>
        <w:rPr>
          <w:rFonts w:ascii="ITC Avant Garde" w:hAnsi="ITC Avant Garde" w:cs="Calibri"/>
          <w:b/>
        </w:rPr>
      </w:pPr>
      <w:r w:rsidRPr="00D77AE1">
        <w:rPr>
          <w:rFonts w:ascii="ITC Avant Garde" w:hAnsi="ITC Avant Garde" w:cs="Calibri"/>
          <w:b/>
        </w:rPr>
        <w:t xml:space="preserve">Autorización de canal </w:t>
      </w:r>
      <w:r w:rsidR="007F6685" w:rsidRPr="00D77AE1">
        <w:rPr>
          <w:rFonts w:ascii="ITC Avant Garde" w:hAnsi="ITC Avant Garde" w:cs="Calibri"/>
          <w:b/>
        </w:rPr>
        <w:t xml:space="preserve">digital </w:t>
      </w:r>
      <w:r w:rsidRPr="00D77AE1">
        <w:rPr>
          <w:rFonts w:ascii="ITC Avant Garde" w:hAnsi="ITC Avant Garde" w:cs="Calibri"/>
          <w:b/>
        </w:rPr>
        <w:t xml:space="preserve">adicional a T.V. de los Mochis.- </w:t>
      </w:r>
      <w:r w:rsidRPr="00D77AE1">
        <w:rPr>
          <w:rFonts w:ascii="ITC Avant Garde" w:hAnsi="ITC Avant Garde" w:cs="Calibri"/>
        </w:rPr>
        <w:t>El 26 de febrero de 2015, mediante oficio IFT/223/UCS/314/2015, este Instituto</w:t>
      </w:r>
      <w:r w:rsidRPr="00D77AE1">
        <w:rPr>
          <w:rFonts w:ascii="ITC Avant Garde" w:hAnsi="ITC Avant Garde"/>
          <w:bCs/>
          <w:color w:val="000000"/>
          <w:lang w:eastAsia="es-MX"/>
        </w:rPr>
        <w:t xml:space="preserve"> </w:t>
      </w:r>
      <w:r w:rsidRPr="00D77AE1">
        <w:rPr>
          <w:rFonts w:ascii="ITC Avant Garde" w:hAnsi="ITC Avant Garde" w:cs="Calibri"/>
        </w:rPr>
        <w:t xml:space="preserve">autorizó </w:t>
      </w:r>
      <w:r w:rsidRPr="00D77AE1">
        <w:rPr>
          <w:rFonts w:ascii="ITC Avant Garde" w:eastAsia="Times New Roman" w:hAnsi="ITC Avant Garde"/>
          <w:bCs/>
          <w:color w:val="000000"/>
          <w:lang w:val="es-ES" w:eastAsia="es-MX"/>
        </w:rPr>
        <w:t xml:space="preserve">a T.V. de los Mochis </w:t>
      </w:r>
      <w:r w:rsidRPr="00D77AE1">
        <w:rPr>
          <w:rFonts w:ascii="ITC Avant Garde" w:hAnsi="ITC Avant Garde" w:cs="Calibri"/>
        </w:rPr>
        <w:t>la instalación y operación de forma temporal del canal 16 (482-488 MHz), como adicional al principal para realizar transmisiones digitales, a efecto de estar en posibilidad de transitar a la televisión digital terrestre.</w:t>
      </w:r>
    </w:p>
    <w:p w14:paraId="02147B5F" w14:textId="77777777" w:rsidR="00D77AE1" w:rsidRPr="00D77AE1" w:rsidRDefault="0096191F" w:rsidP="00D77AE1">
      <w:pPr>
        <w:numPr>
          <w:ilvl w:val="0"/>
          <w:numId w:val="1"/>
        </w:numPr>
        <w:spacing w:before="240"/>
        <w:jc w:val="both"/>
        <w:rPr>
          <w:rFonts w:ascii="ITC Avant Garde" w:hAnsi="ITC Avant Garde"/>
          <w:bCs/>
          <w:lang w:val="es-ES"/>
        </w:rPr>
      </w:pPr>
      <w:r w:rsidRPr="00D77AE1">
        <w:rPr>
          <w:rFonts w:ascii="ITC Avant Garde" w:eastAsia="Times New Roman" w:hAnsi="ITC Avant Garde" w:cs="Arial"/>
          <w:b/>
          <w:kern w:val="1"/>
          <w:lang w:val="es-ES" w:eastAsia="ar-SA"/>
        </w:rPr>
        <w:t xml:space="preserve">Solicitud de </w:t>
      </w:r>
      <w:r w:rsidR="00A81213" w:rsidRPr="00D77AE1">
        <w:rPr>
          <w:rFonts w:ascii="ITC Avant Garde" w:eastAsia="Times New Roman" w:hAnsi="ITC Avant Garde" w:cs="Arial"/>
          <w:b/>
          <w:kern w:val="1"/>
          <w:lang w:val="es-ES" w:eastAsia="ar-SA"/>
        </w:rPr>
        <w:t>inter</w:t>
      </w:r>
      <w:r w:rsidRPr="00D77AE1">
        <w:rPr>
          <w:rFonts w:ascii="ITC Avant Garde" w:eastAsia="Times New Roman" w:hAnsi="ITC Avant Garde" w:cs="Arial"/>
          <w:b/>
          <w:kern w:val="1"/>
          <w:lang w:val="es-ES" w:eastAsia="ar-SA"/>
        </w:rPr>
        <w:t>cambio de frecuencias</w:t>
      </w:r>
      <w:r w:rsidR="00150E03" w:rsidRPr="00D77AE1">
        <w:rPr>
          <w:rFonts w:ascii="ITC Avant Garde" w:eastAsia="Times New Roman" w:hAnsi="ITC Avant Garde" w:cs="Arial"/>
          <w:b/>
          <w:kern w:val="1"/>
          <w:lang w:val="es-ES" w:eastAsia="ar-SA"/>
        </w:rPr>
        <w:t xml:space="preserve">.- </w:t>
      </w:r>
      <w:r w:rsidRPr="00D77AE1">
        <w:rPr>
          <w:rFonts w:ascii="ITC Avant Garde" w:hAnsi="ITC Avant Garde"/>
          <w:bCs/>
          <w:lang w:val="es-ES"/>
        </w:rPr>
        <w:t>Mediante escrito</w:t>
      </w:r>
      <w:r w:rsidR="00150E03" w:rsidRPr="00D77AE1">
        <w:rPr>
          <w:rFonts w:ascii="ITC Avant Garde" w:hAnsi="ITC Avant Garde"/>
          <w:bCs/>
          <w:lang w:val="es-ES"/>
        </w:rPr>
        <w:t>s</w:t>
      </w:r>
      <w:r w:rsidRPr="00D77AE1">
        <w:rPr>
          <w:rFonts w:ascii="ITC Avant Garde" w:hAnsi="ITC Avant Garde"/>
          <w:bCs/>
          <w:lang w:val="es-ES"/>
        </w:rPr>
        <w:t xml:space="preserve"> presentado</w:t>
      </w:r>
      <w:r w:rsidR="00150E03" w:rsidRPr="00D77AE1">
        <w:rPr>
          <w:rFonts w:ascii="ITC Avant Garde" w:hAnsi="ITC Avant Garde"/>
          <w:bCs/>
          <w:lang w:val="es-ES"/>
        </w:rPr>
        <w:t>s</w:t>
      </w:r>
      <w:r w:rsidRPr="00D77AE1">
        <w:rPr>
          <w:rFonts w:ascii="ITC Avant Garde" w:hAnsi="ITC Avant Garde"/>
          <w:bCs/>
          <w:lang w:val="es-ES"/>
        </w:rPr>
        <w:t xml:space="preserve"> el </w:t>
      </w:r>
      <w:r w:rsidR="00021F74" w:rsidRPr="00D77AE1">
        <w:rPr>
          <w:rFonts w:ascii="ITC Avant Garde" w:hAnsi="ITC Avant Garde"/>
          <w:bCs/>
          <w:lang w:val="es-ES"/>
        </w:rPr>
        <w:t>13</w:t>
      </w:r>
      <w:r w:rsidRPr="00D77AE1">
        <w:rPr>
          <w:rFonts w:ascii="ITC Avant Garde" w:hAnsi="ITC Avant Garde"/>
          <w:bCs/>
          <w:lang w:val="es-ES"/>
        </w:rPr>
        <w:t xml:space="preserve"> de </w:t>
      </w:r>
      <w:r w:rsidR="00021F74" w:rsidRPr="00D77AE1">
        <w:rPr>
          <w:rFonts w:ascii="ITC Avant Garde" w:hAnsi="ITC Avant Garde"/>
          <w:bCs/>
          <w:lang w:val="es-ES"/>
        </w:rPr>
        <w:t>agost</w:t>
      </w:r>
      <w:r w:rsidRPr="00D77AE1">
        <w:rPr>
          <w:rFonts w:ascii="ITC Avant Garde" w:hAnsi="ITC Avant Garde"/>
          <w:bCs/>
          <w:lang w:val="es-ES"/>
        </w:rPr>
        <w:t xml:space="preserve">o de 2015 ante </w:t>
      </w:r>
      <w:r w:rsidR="009275DB" w:rsidRPr="00D77AE1">
        <w:rPr>
          <w:rFonts w:ascii="ITC Avant Garde" w:hAnsi="ITC Avant Garde"/>
          <w:bCs/>
          <w:lang w:val="es-ES"/>
        </w:rPr>
        <w:t>el</w:t>
      </w:r>
      <w:r w:rsidRPr="00D77AE1">
        <w:rPr>
          <w:rFonts w:ascii="ITC Avant Garde" w:hAnsi="ITC Avant Garde"/>
          <w:bCs/>
          <w:lang w:val="es-ES"/>
        </w:rPr>
        <w:t xml:space="preserve"> Instituto, identificado</w:t>
      </w:r>
      <w:r w:rsidR="00150E03" w:rsidRPr="00D77AE1">
        <w:rPr>
          <w:rFonts w:ascii="ITC Avant Garde" w:hAnsi="ITC Avant Garde"/>
          <w:bCs/>
          <w:lang w:val="es-ES"/>
        </w:rPr>
        <w:t>s</w:t>
      </w:r>
      <w:r w:rsidRPr="00D77AE1">
        <w:rPr>
          <w:rFonts w:ascii="ITC Avant Garde" w:hAnsi="ITC Avant Garde"/>
          <w:bCs/>
          <w:lang w:val="es-ES"/>
        </w:rPr>
        <w:t xml:space="preserve"> con número</w:t>
      </w:r>
      <w:r w:rsidR="00670A94" w:rsidRPr="00D77AE1">
        <w:rPr>
          <w:rFonts w:ascii="ITC Avant Garde" w:hAnsi="ITC Avant Garde"/>
          <w:bCs/>
          <w:lang w:val="es-ES"/>
        </w:rPr>
        <w:t>s</w:t>
      </w:r>
      <w:r w:rsidRPr="00D77AE1">
        <w:rPr>
          <w:rFonts w:ascii="ITC Avant Garde" w:hAnsi="ITC Avant Garde"/>
          <w:bCs/>
          <w:lang w:val="es-ES"/>
        </w:rPr>
        <w:t xml:space="preserve"> de folio </w:t>
      </w:r>
      <w:r w:rsidRPr="00D77AE1">
        <w:rPr>
          <w:rFonts w:ascii="ITC Avant Garde" w:hAnsi="ITC Avant Garde"/>
          <w:b/>
          <w:bCs/>
          <w:lang w:val="es-ES"/>
        </w:rPr>
        <w:t>0</w:t>
      </w:r>
      <w:r w:rsidR="00021F74" w:rsidRPr="00D77AE1">
        <w:rPr>
          <w:rFonts w:ascii="ITC Avant Garde" w:hAnsi="ITC Avant Garde"/>
          <w:b/>
          <w:bCs/>
          <w:lang w:val="es-ES"/>
        </w:rPr>
        <w:t>4</w:t>
      </w:r>
      <w:r w:rsidR="00FF4EEB" w:rsidRPr="00D77AE1">
        <w:rPr>
          <w:rFonts w:ascii="ITC Avant Garde" w:hAnsi="ITC Avant Garde"/>
          <w:b/>
          <w:bCs/>
          <w:lang w:val="es-ES"/>
        </w:rPr>
        <w:t>5</w:t>
      </w:r>
      <w:r w:rsidR="00021F74" w:rsidRPr="00D77AE1">
        <w:rPr>
          <w:rFonts w:ascii="ITC Avant Garde" w:hAnsi="ITC Avant Garde"/>
          <w:b/>
          <w:bCs/>
          <w:lang w:val="es-ES"/>
        </w:rPr>
        <w:t>976</w:t>
      </w:r>
      <w:r w:rsidR="00FF4EEB" w:rsidRPr="00D77AE1">
        <w:rPr>
          <w:rFonts w:ascii="ITC Avant Garde" w:hAnsi="ITC Avant Garde"/>
          <w:b/>
          <w:bCs/>
          <w:lang w:val="es-ES"/>
        </w:rPr>
        <w:t xml:space="preserve"> </w:t>
      </w:r>
      <w:r w:rsidR="00150E03" w:rsidRPr="00D77AE1">
        <w:rPr>
          <w:rFonts w:ascii="ITC Avant Garde" w:hAnsi="ITC Avant Garde"/>
          <w:b/>
          <w:bCs/>
          <w:lang w:val="es-ES"/>
        </w:rPr>
        <w:t xml:space="preserve"> y 045978 </w:t>
      </w:r>
      <w:r w:rsidR="00150E03" w:rsidRPr="00D77AE1">
        <w:rPr>
          <w:rFonts w:ascii="ITC Avant Garde" w:hAnsi="ITC Avant Garde"/>
          <w:bCs/>
          <w:lang w:val="es-ES"/>
        </w:rPr>
        <w:t xml:space="preserve">el </w:t>
      </w:r>
      <w:r w:rsidR="001949CA" w:rsidRPr="00D77AE1">
        <w:rPr>
          <w:rFonts w:ascii="ITC Avant Garde" w:hAnsi="ITC Avant Garde"/>
          <w:bCs/>
          <w:lang w:val="es-ES"/>
        </w:rPr>
        <w:t xml:space="preserve">representante legal </w:t>
      </w:r>
      <w:r w:rsidR="00150E03" w:rsidRPr="00D77AE1">
        <w:rPr>
          <w:rFonts w:ascii="ITC Avant Garde" w:hAnsi="ITC Avant Garde"/>
          <w:bCs/>
          <w:lang w:val="es-ES"/>
        </w:rPr>
        <w:t>de las conce</w:t>
      </w:r>
      <w:r w:rsidR="004A44A7" w:rsidRPr="00D77AE1">
        <w:rPr>
          <w:rFonts w:ascii="ITC Avant Garde" w:hAnsi="ITC Avant Garde"/>
          <w:bCs/>
          <w:lang w:val="es-ES"/>
        </w:rPr>
        <w:t>sionarias</w:t>
      </w:r>
      <w:r w:rsidR="00306293" w:rsidRPr="00D77AE1">
        <w:rPr>
          <w:rFonts w:ascii="ITC Avant Garde" w:hAnsi="ITC Avant Garde"/>
          <w:bCs/>
          <w:lang w:val="es-ES"/>
        </w:rPr>
        <w:t xml:space="preserve"> </w:t>
      </w:r>
      <w:proofErr w:type="spellStart"/>
      <w:r w:rsidR="00B033D6" w:rsidRPr="00D77AE1">
        <w:rPr>
          <w:rFonts w:ascii="ITC Avant Garde" w:eastAsia="Times New Roman" w:hAnsi="ITC Avant Garde"/>
          <w:bCs/>
          <w:color w:val="000000"/>
          <w:lang w:val="es-ES" w:eastAsia="es-MX"/>
        </w:rPr>
        <w:t>Televimex</w:t>
      </w:r>
      <w:proofErr w:type="spellEnd"/>
      <w:r w:rsidR="004A44A7" w:rsidRPr="00D77AE1">
        <w:rPr>
          <w:rFonts w:ascii="ITC Avant Garde" w:eastAsia="Times New Roman" w:hAnsi="ITC Avant Garde"/>
          <w:bCs/>
          <w:color w:val="000000"/>
          <w:lang w:val="es-ES" w:eastAsia="es-MX"/>
        </w:rPr>
        <w:t xml:space="preserve"> y </w:t>
      </w:r>
      <w:r w:rsidR="004A44A7" w:rsidRPr="00D77AE1">
        <w:rPr>
          <w:rFonts w:ascii="ITC Avant Garde" w:hAnsi="ITC Avant Garde"/>
          <w:bCs/>
          <w:lang w:val="es-ES"/>
        </w:rPr>
        <w:t>T.V. de los Mochis</w:t>
      </w:r>
      <w:r w:rsidR="00FF4EEB" w:rsidRPr="00D77AE1">
        <w:rPr>
          <w:rFonts w:ascii="ITC Avant Garde" w:eastAsia="Times New Roman" w:hAnsi="ITC Avant Garde"/>
          <w:bCs/>
          <w:color w:val="000000"/>
          <w:lang w:val="es-ES" w:eastAsia="es-MX"/>
        </w:rPr>
        <w:t xml:space="preserve">, </w:t>
      </w:r>
      <w:r w:rsidR="00253D8E" w:rsidRPr="00D77AE1">
        <w:rPr>
          <w:rFonts w:ascii="ITC Avant Garde" w:hAnsi="ITC Avant Garde"/>
          <w:bCs/>
          <w:lang w:val="es-ES"/>
        </w:rPr>
        <w:t xml:space="preserve">solicitó </w:t>
      </w:r>
      <w:r w:rsidR="001949CA" w:rsidRPr="00D77AE1">
        <w:rPr>
          <w:rFonts w:ascii="ITC Avant Garde" w:hAnsi="ITC Avant Garde"/>
          <w:bCs/>
          <w:lang w:val="es-ES"/>
        </w:rPr>
        <w:t xml:space="preserve">autorización para llevar a cabo un </w:t>
      </w:r>
      <w:r w:rsidR="00A81213" w:rsidRPr="00D77AE1">
        <w:rPr>
          <w:rFonts w:ascii="ITC Avant Garde" w:hAnsi="ITC Avant Garde"/>
          <w:bCs/>
          <w:lang w:val="es-ES"/>
        </w:rPr>
        <w:t xml:space="preserve">intercambio </w:t>
      </w:r>
      <w:r w:rsidR="00253D8E" w:rsidRPr="00D77AE1">
        <w:rPr>
          <w:rFonts w:ascii="ITC Avant Garde" w:hAnsi="ITC Avant Garde"/>
          <w:bCs/>
          <w:lang w:val="es-ES"/>
        </w:rPr>
        <w:t>de frecuencia</w:t>
      </w:r>
      <w:r w:rsidR="001949CA" w:rsidRPr="00D77AE1">
        <w:rPr>
          <w:rFonts w:ascii="ITC Avant Garde" w:hAnsi="ITC Avant Garde"/>
          <w:bCs/>
          <w:lang w:val="es-ES"/>
        </w:rPr>
        <w:t>s</w:t>
      </w:r>
      <w:r w:rsidR="00253D8E" w:rsidRPr="00D77AE1">
        <w:rPr>
          <w:rFonts w:ascii="ITC Avant Garde" w:hAnsi="ITC Avant Garde"/>
          <w:bCs/>
          <w:lang w:val="es-ES"/>
        </w:rPr>
        <w:t xml:space="preserve"> derivado de la restructuración en la operación digital de sus estaciones televisoras que operan en la misma ubicación</w:t>
      </w:r>
      <w:r w:rsidR="00ED4B5C" w:rsidRPr="00D77AE1">
        <w:rPr>
          <w:rFonts w:ascii="ITC Avant Garde" w:hAnsi="ITC Avant Garde"/>
          <w:bCs/>
          <w:lang w:val="es-ES"/>
        </w:rPr>
        <w:t>,</w:t>
      </w:r>
      <w:r w:rsidR="00150E03" w:rsidRPr="00D77AE1">
        <w:rPr>
          <w:rFonts w:ascii="ITC Avant Garde" w:hAnsi="ITC Avant Garde"/>
          <w:bCs/>
          <w:lang w:val="es-ES"/>
        </w:rPr>
        <w:t xml:space="preserve"> </w:t>
      </w:r>
      <w:r w:rsidR="004A44A7" w:rsidRPr="00D77AE1">
        <w:rPr>
          <w:rFonts w:ascii="ITC Avant Garde" w:hAnsi="ITC Avant Garde"/>
          <w:bCs/>
          <w:lang w:val="es-ES"/>
        </w:rPr>
        <w:t>respecto del cual los</w:t>
      </w:r>
      <w:r w:rsidR="00150E03" w:rsidRPr="00D77AE1">
        <w:rPr>
          <w:rFonts w:ascii="ITC Avant Garde" w:hAnsi="ITC Avant Garde"/>
          <w:bCs/>
          <w:lang w:val="es-ES"/>
        </w:rPr>
        <w:t xml:space="preserve"> concesionario</w:t>
      </w:r>
      <w:r w:rsidR="004A44A7" w:rsidRPr="00D77AE1">
        <w:rPr>
          <w:rFonts w:ascii="ITC Avant Garde" w:hAnsi="ITC Avant Garde"/>
          <w:bCs/>
          <w:lang w:val="es-ES"/>
        </w:rPr>
        <w:t>s</w:t>
      </w:r>
      <w:r w:rsidR="00150E03" w:rsidRPr="00D77AE1">
        <w:rPr>
          <w:rFonts w:ascii="ITC Avant Garde" w:hAnsi="ITC Avant Garde"/>
          <w:bCs/>
          <w:lang w:val="es-ES"/>
        </w:rPr>
        <w:t xml:space="preserve"> está</w:t>
      </w:r>
      <w:r w:rsidR="004A44A7" w:rsidRPr="00D77AE1">
        <w:rPr>
          <w:rFonts w:ascii="ITC Avant Garde" w:hAnsi="ITC Avant Garde"/>
          <w:bCs/>
          <w:lang w:val="es-ES"/>
        </w:rPr>
        <w:t>n</w:t>
      </w:r>
      <w:r w:rsidR="00150E03" w:rsidRPr="00D77AE1">
        <w:rPr>
          <w:rFonts w:ascii="ITC Avant Garde" w:hAnsi="ITC Avant Garde"/>
          <w:bCs/>
          <w:lang w:val="es-ES"/>
        </w:rPr>
        <w:t xml:space="preserve"> de acuerdo, </w:t>
      </w:r>
      <w:r w:rsidR="004A44A7" w:rsidRPr="00D77AE1">
        <w:rPr>
          <w:rFonts w:ascii="ITC Avant Garde" w:hAnsi="ITC Avant Garde"/>
          <w:bCs/>
          <w:lang w:val="es-ES"/>
        </w:rPr>
        <w:t xml:space="preserve">para lo cual </w:t>
      </w:r>
      <w:r w:rsidR="00D43C8A" w:rsidRPr="00D77AE1">
        <w:rPr>
          <w:rFonts w:ascii="ITC Avant Garde" w:hAnsi="ITC Avant Garde"/>
          <w:bCs/>
          <w:lang w:val="es-ES"/>
        </w:rPr>
        <w:t xml:space="preserve"> se </w:t>
      </w:r>
      <w:r w:rsidRPr="00D77AE1">
        <w:rPr>
          <w:rFonts w:ascii="ITC Avant Garde" w:hAnsi="ITC Avant Garde"/>
          <w:bCs/>
          <w:lang w:val="es-ES"/>
        </w:rPr>
        <w:t>adjunta</w:t>
      </w:r>
      <w:r w:rsidR="00D43C8A" w:rsidRPr="00D77AE1">
        <w:rPr>
          <w:rFonts w:ascii="ITC Avant Garde" w:hAnsi="ITC Avant Garde"/>
          <w:bCs/>
          <w:lang w:val="es-ES"/>
        </w:rPr>
        <w:t>n</w:t>
      </w:r>
      <w:r w:rsidRPr="00D77AE1">
        <w:rPr>
          <w:rFonts w:ascii="ITC Avant Garde" w:hAnsi="ITC Avant Garde"/>
          <w:bCs/>
          <w:lang w:val="es-ES"/>
        </w:rPr>
        <w:t xml:space="preserve"> a</w:t>
      </w:r>
      <w:r w:rsidR="004A44A7" w:rsidRPr="00D77AE1">
        <w:rPr>
          <w:rFonts w:ascii="ITC Avant Garde" w:hAnsi="ITC Avant Garde"/>
          <w:bCs/>
          <w:lang w:val="es-ES"/>
        </w:rPr>
        <w:t xml:space="preserve"> </w:t>
      </w:r>
      <w:r w:rsidR="00D43C8A" w:rsidRPr="00D77AE1">
        <w:rPr>
          <w:rFonts w:ascii="ITC Avant Garde" w:hAnsi="ITC Avant Garde"/>
          <w:bCs/>
          <w:lang w:val="es-ES"/>
        </w:rPr>
        <w:t xml:space="preserve"> cada</w:t>
      </w:r>
      <w:r w:rsidR="00670A94" w:rsidRPr="00D77AE1">
        <w:rPr>
          <w:rFonts w:ascii="ITC Avant Garde" w:hAnsi="ITC Avant Garde"/>
          <w:bCs/>
          <w:lang w:val="es-ES"/>
        </w:rPr>
        <w:t xml:space="preserve"> uno de los</w:t>
      </w:r>
      <w:r w:rsidR="00D43C8A" w:rsidRPr="00D77AE1">
        <w:rPr>
          <w:rFonts w:ascii="ITC Avant Garde" w:hAnsi="ITC Avant Garde"/>
          <w:bCs/>
          <w:lang w:val="es-ES"/>
        </w:rPr>
        <w:t xml:space="preserve"> </w:t>
      </w:r>
      <w:r w:rsidR="009275DB" w:rsidRPr="00D77AE1">
        <w:rPr>
          <w:rFonts w:ascii="ITC Avant Garde" w:hAnsi="ITC Avant Garde"/>
          <w:bCs/>
          <w:lang w:val="es-ES"/>
        </w:rPr>
        <w:t>escrito</w:t>
      </w:r>
      <w:r w:rsidR="00A301AC" w:rsidRPr="00D77AE1">
        <w:rPr>
          <w:rFonts w:ascii="ITC Avant Garde" w:hAnsi="ITC Avant Garde"/>
          <w:bCs/>
          <w:lang w:val="es-ES"/>
        </w:rPr>
        <w:t>s</w:t>
      </w:r>
      <w:r w:rsidR="009275DB" w:rsidRPr="00D77AE1">
        <w:rPr>
          <w:rFonts w:ascii="ITC Avant Garde" w:hAnsi="ITC Avant Garde"/>
          <w:bCs/>
          <w:lang w:val="es-ES"/>
        </w:rPr>
        <w:t xml:space="preserve"> </w:t>
      </w:r>
      <w:r w:rsidR="004A44A7" w:rsidRPr="00D77AE1">
        <w:rPr>
          <w:rFonts w:ascii="ITC Avant Garde" w:hAnsi="ITC Avant Garde"/>
          <w:bCs/>
        </w:rPr>
        <w:t>los</w:t>
      </w:r>
      <w:r w:rsidRPr="00D77AE1">
        <w:rPr>
          <w:rFonts w:ascii="ITC Avant Garde" w:hAnsi="ITC Avant Garde"/>
          <w:bCs/>
        </w:rPr>
        <w:t xml:space="preserve"> correspondiente</w:t>
      </w:r>
      <w:r w:rsidR="004A44A7" w:rsidRPr="00D77AE1">
        <w:rPr>
          <w:rFonts w:ascii="ITC Avant Garde" w:hAnsi="ITC Avant Garde"/>
          <w:bCs/>
        </w:rPr>
        <w:t>s</w:t>
      </w:r>
      <w:r w:rsidRPr="00D77AE1">
        <w:rPr>
          <w:rFonts w:ascii="ITC Avant Garde" w:hAnsi="ITC Avant Garde"/>
          <w:bCs/>
        </w:rPr>
        <w:t xml:space="preserve"> pago</w:t>
      </w:r>
      <w:r w:rsidR="004A44A7" w:rsidRPr="00D77AE1">
        <w:rPr>
          <w:rFonts w:ascii="ITC Avant Garde" w:hAnsi="ITC Avant Garde"/>
          <w:bCs/>
        </w:rPr>
        <w:t>s</w:t>
      </w:r>
      <w:r w:rsidRPr="00D77AE1">
        <w:rPr>
          <w:rFonts w:ascii="ITC Avant Garde" w:hAnsi="ITC Avant Garde"/>
          <w:bCs/>
        </w:rPr>
        <w:t xml:space="preserve"> de derechos por el estudio de </w:t>
      </w:r>
      <w:r w:rsidR="009275DB" w:rsidRPr="00D77AE1">
        <w:rPr>
          <w:rFonts w:ascii="ITC Avant Garde" w:hAnsi="ITC Avant Garde"/>
          <w:bCs/>
        </w:rPr>
        <w:t>la</w:t>
      </w:r>
      <w:r w:rsidR="004A44A7" w:rsidRPr="00D77AE1">
        <w:rPr>
          <w:rFonts w:ascii="ITC Avant Garde" w:hAnsi="ITC Avant Garde"/>
          <w:bCs/>
        </w:rPr>
        <w:t>s</w:t>
      </w:r>
      <w:r w:rsidRPr="00D77AE1">
        <w:rPr>
          <w:rFonts w:ascii="ITC Avant Garde" w:hAnsi="ITC Avant Garde"/>
          <w:bCs/>
        </w:rPr>
        <w:t xml:space="preserve"> solicitud</w:t>
      </w:r>
      <w:r w:rsidR="004A44A7" w:rsidRPr="00D77AE1">
        <w:rPr>
          <w:rFonts w:ascii="ITC Avant Garde" w:hAnsi="ITC Avant Garde"/>
          <w:bCs/>
        </w:rPr>
        <w:t>es</w:t>
      </w:r>
      <w:r w:rsidRPr="00D77AE1">
        <w:rPr>
          <w:rFonts w:ascii="ITC Avant Garde" w:hAnsi="ITC Avant Garde"/>
          <w:bCs/>
        </w:rPr>
        <w:t>, así como la</w:t>
      </w:r>
      <w:r w:rsidR="004A44A7" w:rsidRPr="00D77AE1">
        <w:rPr>
          <w:rFonts w:ascii="ITC Avant Garde" w:hAnsi="ITC Avant Garde"/>
          <w:bCs/>
        </w:rPr>
        <w:t xml:space="preserve"> respectiva</w:t>
      </w:r>
      <w:r w:rsidRPr="00D77AE1">
        <w:rPr>
          <w:rFonts w:ascii="ITC Avant Garde" w:hAnsi="ITC Avant Garde"/>
          <w:bCs/>
        </w:rPr>
        <w:t xml:space="preserve"> documentación técnica consistente en el estudio de predicción de áreas de servicio digitales (AS-TDT-I-II)</w:t>
      </w:r>
      <w:r w:rsidR="00FF4EEB" w:rsidRPr="00D77AE1">
        <w:rPr>
          <w:rFonts w:ascii="ITC Avant Garde" w:hAnsi="ITC Avant Garde"/>
          <w:bCs/>
        </w:rPr>
        <w:t xml:space="preserve"> y </w:t>
      </w:r>
      <w:r w:rsidR="000C77EB" w:rsidRPr="00D77AE1">
        <w:rPr>
          <w:rFonts w:ascii="ITC Avant Garde" w:hAnsi="ITC Avant Garde"/>
          <w:bCs/>
        </w:rPr>
        <w:t xml:space="preserve">el </w:t>
      </w:r>
      <w:r w:rsidR="00FF4EEB" w:rsidRPr="00D77AE1">
        <w:rPr>
          <w:rFonts w:ascii="ITC Avant Garde" w:hAnsi="ITC Avant Garde"/>
          <w:bCs/>
        </w:rPr>
        <w:t>croquis de operación múltiple (COM-TDT-I-II)</w:t>
      </w:r>
      <w:r w:rsidRPr="00D77AE1">
        <w:rPr>
          <w:rFonts w:ascii="ITC Avant Garde" w:hAnsi="ITC Avant Garde"/>
          <w:bCs/>
        </w:rPr>
        <w:t>.</w:t>
      </w:r>
    </w:p>
    <w:p w14:paraId="7795D5E3" w14:textId="77777777" w:rsidR="00D77AE1" w:rsidRPr="00D77AE1" w:rsidRDefault="004A0EA8" w:rsidP="00D77AE1">
      <w:pPr>
        <w:numPr>
          <w:ilvl w:val="0"/>
          <w:numId w:val="1"/>
        </w:numPr>
        <w:spacing w:before="240"/>
        <w:jc w:val="both"/>
        <w:rPr>
          <w:rFonts w:ascii="ITC Avant Garde" w:hAnsi="ITC Avant Garde"/>
          <w:bCs/>
          <w:lang w:val="es-ES"/>
        </w:rPr>
      </w:pPr>
      <w:r w:rsidRPr="00D77AE1">
        <w:rPr>
          <w:rFonts w:ascii="ITC Avant Garde" w:eastAsia="Times New Roman" w:hAnsi="ITC Avant Garde" w:cs="Arial"/>
          <w:b/>
          <w:kern w:val="1"/>
          <w:lang w:val="es-ES" w:eastAsia="ar-SA"/>
        </w:rPr>
        <w:t xml:space="preserve">Opinión de la Unidad de Espectro Radioeléctrico.- </w:t>
      </w:r>
      <w:r w:rsidRPr="00D77AE1">
        <w:rPr>
          <w:rFonts w:ascii="ITC Avant Garde" w:eastAsia="Times New Roman" w:hAnsi="ITC Avant Garde" w:cs="Arial"/>
          <w:kern w:val="1"/>
          <w:lang w:val="es-ES" w:eastAsia="ar-SA"/>
        </w:rPr>
        <w:t>Mediante oficio</w:t>
      </w:r>
      <w:r w:rsidR="004A44A7" w:rsidRPr="00D77AE1">
        <w:rPr>
          <w:rFonts w:ascii="ITC Avant Garde" w:eastAsia="Times New Roman" w:hAnsi="ITC Avant Garde" w:cs="Arial"/>
          <w:kern w:val="1"/>
          <w:lang w:val="es-ES" w:eastAsia="ar-SA"/>
        </w:rPr>
        <w:t>s</w:t>
      </w:r>
      <w:r w:rsidRPr="00D77AE1">
        <w:rPr>
          <w:rFonts w:ascii="ITC Avant Garde" w:eastAsia="Times New Roman" w:hAnsi="ITC Avant Garde" w:cs="Arial"/>
          <w:kern w:val="1"/>
          <w:lang w:val="es-ES" w:eastAsia="ar-SA"/>
        </w:rPr>
        <w:t xml:space="preserve"> IFT/222/UER/DG</w:t>
      </w:r>
      <w:r w:rsidR="00BD1C61" w:rsidRPr="00D77AE1">
        <w:rPr>
          <w:rFonts w:ascii="ITC Avant Garde" w:eastAsia="Times New Roman" w:hAnsi="ITC Avant Garde" w:cs="Arial"/>
          <w:kern w:val="1"/>
          <w:lang w:val="es-ES" w:eastAsia="ar-SA"/>
        </w:rPr>
        <w:t>-</w:t>
      </w:r>
      <w:r w:rsidRPr="00D77AE1">
        <w:rPr>
          <w:rFonts w:ascii="ITC Avant Garde" w:eastAsia="Times New Roman" w:hAnsi="ITC Avant Garde" w:cs="Arial"/>
          <w:kern w:val="1"/>
          <w:lang w:val="es-ES" w:eastAsia="ar-SA"/>
        </w:rPr>
        <w:t>IEET/</w:t>
      </w:r>
      <w:r w:rsidR="00FF4EEB" w:rsidRPr="00D77AE1">
        <w:rPr>
          <w:rFonts w:ascii="ITC Avant Garde" w:eastAsia="Times New Roman" w:hAnsi="ITC Avant Garde" w:cs="Arial"/>
          <w:kern w:val="1"/>
          <w:lang w:val="es-ES" w:eastAsia="ar-SA"/>
        </w:rPr>
        <w:t>1</w:t>
      </w:r>
      <w:r w:rsidR="00205CAC" w:rsidRPr="00D77AE1">
        <w:rPr>
          <w:rFonts w:ascii="ITC Avant Garde" w:eastAsia="Times New Roman" w:hAnsi="ITC Avant Garde" w:cs="Arial"/>
          <w:kern w:val="1"/>
          <w:lang w:val="es-ES" w:eastAsia="ar-SA"/>
        </w:rPr>
        <w:t>13</w:t>
      </w:r>
      <w:r w:rsidR="00FF4EEB" w:rsidRPr="00D77AE1">
        <w:rPr>
          <w:rFonts w:ascii="ITC Avant Garde" w:eastAsia="Times New Roman" w:hAnsi="ITC Avant Garde" w:cs="Arial"/>
          <w:kern w:val="1"/>
          <w:lang w:val="es-ES" w:eastAsia="ar-SA"/>
        </w:rPr>
        <w:t>0</w:t>
      </w:r>
      <w:r w:rsidRPr="00D77AE1">
        <w:rPr>
          <w:rFonts w:ascii="ITC Avant Garde" w:eastAsia="Times New Roman" w:hAnsi="ITC Avant Garde" w:cs="Arial"/>
          <w:kern w:val="1"/>
          <w:lang w:val="es-ES" w:eastAsia="ar-SA"/>
        </w:rPr>
        <w:t>/</w:t>
      </w:r>
      <w:r w:rsidR="009D3B28" w:rsidRPr="00D77AE1">
        <w:rPr>
          <w:rFonts w:ascii="ITC Avant Garde" w:eastAsia="Times New Roman" w:hAnsi="ITC Avant Garde" w:cs="Arial"/>
          <w:kern w:val="1"/>
          <w:lang w:val="es-ES" w:eastAsia="ar-SA"/>
        </w:rPr>
        <w:t>2015</w:t>
      </w:r>
      <w:r w:rsidR="004A44A7" w:rsidRPr="00D77AE1">
        <w:rPr>
          <w:rFonts w:ascii="ITC Avant Garde" w:eastAsia="Times New Roman" w:hAnsi="ITC Avant Garde" w:cs="Arial"/>
          <w:kern w:val="1"/>
          <w:lang w:val="es-ES" w:eastAsia="ar-SA"/>
        </w:rPr>
        <w:t xml:space="preserve"> y IFT/222/UER/DG-IEET/1156/2015 </w:t>
      </w:r>
      <w:r w:rsidRPr="00D77AE1">
        <w:rPr>
          <w:rFonts w:ascii="ITC Avant Garde" w:eastAsia="Times New Roman" w:hAnsi="ITC Avant Garde" w:cs="Arial"/>
          <w:kern w:val="1"/>
          <w:lang w:val="es-ES" w:eastAsia="ar-SA"/>
        </w:rPr>
        <w:t>de fecha</w:t>
      </w:r>
      <w:r w:rsidR="004A44A7" w:rsidRPr="00D77AE1">
        <w:rPr>
          <w:rFonts w:ascii="ITC Avant Garde" w:eastAsia="Times New Roman" w:hAnsi="ITC Avant Garde" w:cs="Arial"/>
          <w:kern w:val="1"/>
          <w:lang w:val="es-ES" w:eastAsia="ar-SA"/>
        </w:rPr>
        <w:t>s</w:t>
      </w:r>
      <w:r w:rsidRPr="00D77AE1">
        <w:rPr>
          <w:rFonts w:ascii="ITC Avant Garde" w:eastAsia="Times New Roman" w:hAnsi="ITC Avant Garde" w:cs="Arial"/>
          <w:kern w:val="1"/>
          <w:lang w:val="es-ES" w:eastAsia="ar-SA"/>
        </w:rPr>
        <w:t xml:space="preserve"> </w:t>
      </w:r>
      <w:r w:rsidR="00FF4EEB" w:rsidRPr="00D77AE1">
        <w:rPr>
          <w:rFonts w:ascii="ITC Avant Garde" w:eastAsia="Times New Roman" w:hAnsi="ITC Avant Garde" w:cs="Arial"/>
          <w:kern w:val="1"/>
          <w:lang w:val="es-ES" w:eastAsia="ar-SA"/>
        </w:rPr>
        <w:t>1</w:t>
      </w:r>
      <w:r w:rsidR="007973F4" w:rsidRPr="00D77AE1">
        <w:rPr>
          <w:rFonts w:ascii="ITC Avant Garde" w:eastAsia="Times New Roman" w:hAnsi="ITC Avant Garde" w:cs="Arial"/>
          <w:kern w:val="1"/>
          <w:lang w:val="es-ES" w:eastAsia="ar-SA"/>
        </w:rPr>
        <w:t xml:space="preserve"> y 7</w:t>
      </w:r>
      <w:r w:rsidR="00FF4EEB" w:rsidRPr="00D77AE1">
        <w:rPr>
          <w:rFonts w:ascii="ITC Avant Garde" w:eastAsia="Times New Roman" w:hAnsi="ITC Avant Garde" w:cs="Arial"/>
          <w:kern w:val="1"/>
          <w:lang w:val="es-ES" w:eastAsia="ar-SA"/>
        </w:rPr>
        <w:t xml:space="preserve"> </w:t>
      </w:r>
      <w:r w:rsidR="0096191F" w:rsidRPr="00D77AE1">
        <w:rPr>
          <w:rFonts w:ascii="ITC Avant Garde" w:eastAsia="Times New Roman" w:hAnsi="ITC Avant Garde" w:cs="Arial"/>
          <w:kern w:val="1"/>
          <w:lang w:val="es-ES" w:eastAsia="ar-SA"/>
        </w:rPr>
        <w:t xml:space="preserve">de </w:t>
      </w:r>
      <w:r w:rsidR="00FF4EEB" w:rsidRPr="00D77AE1">
        <w:rPr>
          <w:rFonts w:ascii="ITC Avant Garde" w:eastAsia="Times New Roman" w:hAnsi="ITC Avant Garde" w:cs="Arial"/>
          <w:kern w:val="1"/>
          <w:lang w:val="es-ES" w:eastAsia="ar-SA"/>
        </w:rPr>
        <w:t xml:space="preserve">septiembre </w:t>
      </w:r>
      <w:r w:rsidRPr="00D77AE1">
        <w:rPr>
          <w:rFonts w:ascii="ITC Avant Garde" w:eastAsia="Times New Roman" w:hAnsi="ITC Avant Garde" w:cs="Arial"/>
          <w:kern w:val="1"/>
          <w:lang w:val="es-ES" w:eastAsia="ar-SA"/>
        </w:rPr>
        <w:t>de 201</w:t>
      </w:r>
      <w:r w:rsidR="009D3B28" w:rsidRPr="00D77AE1">
        <w:rPr>
          <w:rFonts w:ascii="ITC Avant Garde" w:eastAsia="Times New Roman" w:hAnsi="ITC Avant Garde" w:cs="Arial"/>
          <w:kern w:val="1"/>
          <w:lang w:val="es-ES" w:eastAsia="ar-SA"/>
        </w:rPr>
        <w:t>5</w:t>
      </w:r>
      <w:r w:rsidR="007973F4" w:rsidRPr="00D77AE1">
        <w:rPr>
          <w:rFonts w:ascii="ITC Avant Garde" w:eastAsia="Times New Roman" w:hAnsi="ITC Avant Garde" w:cs="Arial"/>
          <w:kern w:val="1"/>
          <w:lang w:val="es-ES" w:eastAsia="ar-SA"/>
        </w:rPr>
        <w:t xml:space="preserve"> respectivamente</w:t>
      </w:r>
      <w:r w:rsidR="004A44A7" w:rsidRPr="00D77AE1">
        <w:rPr>
          <w:rFonts w:ascii="ITC Avant Garde" w:eastAsia="Times New Roman" w:hAnsi="ITC Avant Garde" w:cs="Arial"/>
          <w:kern w:val="1"/>
          <w:lang w:val="es-ES" w:eastAsia="ar-SA"/>
        </w:rPr>
        <w:t xml:space="preserve">, </w:t>
      </w:r>
      <w:r w:rsidRPr="00D77AE1">
        <w:rPr>
          <w:rFonts w:ascii="ITC Avant Garde" w:eastAsia="Times New Roman" w:hAnsi="ITC Avant Garde" w:cs="Arial"/>
          <w:kern w:val="1"/>
          <w:lang w:val="es-ES" w:eastAsia="ar-SA"/>
        </w:rPr>
        <w:t xml:space="preserve"> </w:t>
      </w:r>
      <w:r w:rsidR="009275DB" w:rsidRPr="00D77AE1">
        <w:rPr>
          <w:rFonts w:ascii="ITC Avant Garde" w:eastAsia="Times New Roman" w:hAnsi="ITC Avant Garde" w:cs="Arial"/>
          <w:kern w:val="1"/>
          <w:lang w:val="es-ES" w:eastAsia="ar-SA"/>
        </w:rPr>
        <w:t xml:space="preserve">la </w:t>
      </w:r>
      <w:r w:rsidRPr="00D77AE1">
        <w:rPr>
          <w:rFonts w:ascii="ITC Avant Garde" w:eastAsia="Times New Roman" w:hAnsi="ITC Avant Garde" w:cs="Arial"/>
          <w:kern w:val="1"/>
          <w:lang w:val="es-ES" w:eastAsia="ar-SA"/>
        </w:rPr>
        <w:t>Direc</w:t>
      </w:r>
      <w:r w:rsidR="009275DB" w:rsidRPr="00D77AE1">
        <w:rPr>
          <w:rFonts w:ascii="ITC Avant Garde" w:eastAsia="Times New Roman" w:hAnsi="ITC Avant Garde" w:cs="Arial"/>
          <w:kern w:val="1"/>
          <w:lang w:val="es-ES" w:eastAsia="ar-SA"/>
        </w:rPr>
        <w:t>ción</w:t>
      </w:r>
      <w:r w:rsidRPr="00D77AE1">
        <w:rPr>
          <w:rFonts w:ascii="ITC Avant Garde" w:eastAsia="Times New Roman" w:hAnsi="ITC Avant Garde" w:cs="Arial"/>
          <w:kern w:val="1"/>
          <w:lang w:val="es-ES" w:eastAsia="ar-SA"/>
        </w:rPr>
        <w:t xml:space="preserve"> General de Ingeniería del Espectro y Estudios Técnicos de la Unidad de Espectro Radioeléctrico, en ejercicio </w:t>
      </w:r>
      <w:r w:rsidR="009275DB" w:rsidRPr="00D77AE1">
        <w:rPr>
          <w:rFonts w:ascii="ITC Avant Garde" w:eastAsia="Times New Roman" w:hAnsi="ITC Avant Garde" w:cs="Arial"/>
          <w:kern w:val="1"/>
          <w:lang w:val="es-ES" w:eastAsia="ar-SA"/>
        </w:rPr>
        <w:t>de sus atribuciones</w:t>
      </w:r>
      <w:r w:rsidRPr="00D77AE1">
        <w:rPr>
          <w:rFonts w:ascii="ITC Avant Garde" w:eastAsia="Times New Roman" w:hAnsi="ITC Avant Garde" w:cs="Arial"/>
          <w:kern w:val="1"/>
          <w:lang w:val="es-ES" w:eastAsia="ar-SA"/>
        </w:rPr>
        <w:t xml:space="preserve"> conferida</w:t>
      </w:r>
      <w:r w:rsidR="009275DB" w:rsidRPr="00D77AE1">
        <w:rPr>
          <w:rFonts w:ascii="ITC Avant Garde" w:eastAsia="Times New Roman" w:hAnsi="ITC Avant Garde" w:cs="Arial"/>
          <w:kern w:val="1"/>
          <w:lang w:val="es-ES" w:eastAsia="ar-SA"/>
        </w:rPr>
        <w:t>s</w:t>
      </w:r>
      <w:r w:rsidRPr="00D77AE1">
        <w:rPr>
          <w:rFonts w:ascii="ITC Avant Garde" w:eastAsia="Times New Roman" w:hAnsi="ITC Avant Garde" w:cs="Arial"/>
          <w:kern w:val="1"/>
          <w:lang w:val="es-ES" w:eastAsia="ar-SA"/>
        </w:rPr>
        <w:t xml:space="preserve"> en el artículo 31, fracción XIX del Estatuto Orgánico, emitió </w:t>
      </w:r>
      <w:r w:rsidR="004A44A7" w:rsidRPr="00D77AE1">
        <w:rPr>
          <w:rFonts w:ascii="ITC Avant Garde" w:eastAsia="Times New Roman" w:hAnsi="ITC Avant Garde" w:cs="Arial"/>
          <w:kern w:val="1"/>
          <w:lang w:val="es-ES" w:eastAsia="ar-SA"/>
        </w:rPr>
        <w:t>los</w:t>
      </w:r>
      <w:r w:rsidRPr="00D77AE1">
        <w:rPr>
          <w:rFonts w:ascii="ITC Avant Garde" w:eastAsia="Times New Roman" w:hAnsi="ITC Avant Garde" w:cs="Arial"/>
          <w:kern w:val="1"/>
          <w:lang w:val="es-ES" w:eastAsia="ar-SA"/>
        </w:rPr>
        <w:t xml:space="preserve"> dict</w:t>
      </w:r>
      <w:r w:rsidR="009C4838" w:rsidRPr="00D77AE1">
        <w:rPr>
          <w:rFonts w:ascii="ITC Avant Garde" w:eastAsia="Times New Roman" w:hAnsi="ITC Avant Garde" w:cs="Arial"/>
          <w:kern w:val="1"/>
          <w:lang w:val="es-ES" w:eastAsia="ar-SA"/>
        </w:rPr>
        <w:t>á</w:t>
      </w:r>
      <w:r w:rsidRPr="00D77AE1">
        <w:rPr>
          <w:rFonts w:ascii="ITC Avant Garde" w:eastAsia="Times New Roman" w:hAnsi="ITC Avant Garde" w:cs="Arial"/>
          <w:kern w:val="1"/>
          <w:lang w:val="es-ES" w:eastAsia="ar-SA"/>
        </w:rPr>
        <w:t>men</w:t>
      </w:r>
      <w:r w:rsidR="004A44A7" w:rsidRPr="00D77AE1">
        <w:rPr>
          <w:rFonts w:ascii="ITC Avant Garde" w:eastAsia="Times New Roman" w:hAnsi="ITC Avant Garde" w:cs="Arial"/>
          <w:kern w:val="1"/>
          <w:lang w:val="es-ES" w:eastAsia="ar-SA"/>
        </w:rPr>
        <w:t>es</w:t>
      </w:r>
      <w:r w:rsidR="009275DB" w:rsidRPr="00D77AE1">
        <w:rPr>
          <w:rFonts w:ascii="ITC Avant Garde" w:eastAsia="Times New Roman" w:hAnsi="ITC Avant Garde" w:cs="Arial"/>
          <w:kern w:val="1"/>
          <w:lang w:val="es-ES" w:eastAsia="ar-SA"/>
        </w:rPr>
        <w:t xml:space="preserve"> técnico</w:t>
      </w:r>
      <w:r w:rsidR="004A44A7" w:rsidRPr="00D77AE1">
        <w:rPr>
          <w:rFonts w:ascii="ITC Avant Garde" w:eastAsia="Times New Roman" w:hAnsi="ITC Avant Garde" w:cs="Arial"/>
          <w:kern w:val="1"/>
          <w:lang w:val="es-ES" w:eastAsia="ar-SA"/>
        </w:rPr>
        <w:t>s</w:t>
      </w:r>
      <w:r w:rsidRPr="00D77AE1">
        <w:rPr>
          <w:rFonts w:ascii="ITC Avant Garde" w:eastAsia="Times New Roman" w:hAnsi="ITC Avant Garde" w:cs="Arial"/>
          <w:kern w:val="1"/>
          <w:lang w:val="es-ES" w:eastAsia="ar-SA"/>
        </w:rPr>
        <w:t xml:space="preserve"> correspondiente</w:t>
      </w:r>
      <w:r w:rsidR="004A44A7" w:rsidRPr="00D77AE1">
        <w:rPr>
          <w:rFonts w:ascii="ITC Avant Garde" w:eastAsia="Times New Roman" w:hAnsi="ITC Avant Garde" w:cs="Arial"/>
          <w:kern w:val="1"/>
          <w:lang w:val="es-ES" w:eastAsia="ar-SA"/>
        </w:rPr>
        <w:t>s</w:t>
      </w:r>
      <w:r w:rsidRPr="00D77AE1">
        <w:rPr>
          <w:rFonts w:ascii="ITC Avant Garde" w:eastAsia="Times New Roman" w:hAnsi="ITC Avant Garde" w:cs="Arial"/>
          <w:kern w:val="1"/>
          <w:lang w:val="es-ES" w:eastAsia="ar-SA"/>
        </w:rPr>
        <w:t xml:space="preserve"> a la</w:t>
      </w:r>
      <w:r w:rsidR="004A44A7" w:rsidRPr="00D77AE1">
        <w:rPr>
          <w:rFonts w:ascii="ITC Avant Garde" w:eastAsia="Times New Roman" w:hAnsi="ITC Avant Garde" w:cs="Arial"/>
          <w:kern w:val="1"/>
          <w:lang w:val="es-ES" w:eastAsia="ar-SA"/>
        </w:rPr>
        <w:t>s</w:t>
      </w:r>
      <w:r w:rsidRPr="00D77AE1">
        <w:rPr>
          <w:rFonts w:ascii="ITC Avant Garde" w:eastAsia="Times New Roman" w:hAnsi="ITC Avant Garde" w:cs="Arial"/>
          <w:kern w:val="1"/>
          <w:lang w:val="es-ES" w:eastAsia="ar-SA"/>
        </w:rPr>
        <w:t xml:space="preserve"> </w:t>
      </w:r>
      <w:r w:rsidR="004A44A7" w:rsidRPr="00D77AE1">
        <w:rPr>
          <w:rFonts w:ascii="ITC Avant Garde" w:eastAsia="Times New Roman" w:hAnsi="ITC Avant Garde" w:cs="Arial"/>
          <w:kern w:val="1"/>
          <w:lang w:val="es-ES" w:eastAsia="ar-SA"/>
        </w:rPr>
        <w:t>s</w:t>
      </w:r>
      <w:r w:rsidRPr="00D77AE1">
        <w:rPr>
          <w:rFonts w:ascii="ITC Avant Garde" w:eastAsia="Times New Roman" w:hAnsi="ITC Avant Garde" w:cs="Arial"/>
          <w:kern w:val="1"/>
          <w:lang w:val="es-ES" w:eastAsia="ar-SA"/>
        </w:rPr>
        <w:t>olicitud</w:t>
      </w:r>
      <w:r w:rsidR="004A44A7" w:rsidRPr="00D77AE1">
        <w:rPr>
          <w:rFonts w:ascii="ITC Avant Garde" w:eastAsia="Times New Roman" w:hAnsi="ITC Avant Garde" w:cs="Arial"/>
          <w:kern w:val="1"/>
          <w:lang w:val="es-ES" w:eastAsia="ar-SA"/>
        </w:rPr>
        <w:t>es</w:t>
      </w:r>
      <w:r w:rsidR="009275DB" w:rsidRPr="00D77AE1">
        <w:rPr>
          <w:rFonts w:ascii="ITC Avant Garde" w:eastAsia="Times New Roman" w:hAnsi="ITC Avant Garde" w:cs="Arial"/>
          <w:kern w:val="1"/>
          <w:lang w:val="es-ES" w:eastAsia="ar-SA"/>
        </w:rPr>
        <w:t>.</w:t>
      </w:r>
    </w:p>
    <w:p w14:paraId="62CDB9C5" w14:textId="77777777" w:rsidR="00D77AE1" w:rsidRPr="00D77AE1" w:rsidRDefault="00C56477" w:rsidP="00D77AE1">
      <w:pPr>
        <w:numPr>
          <w:ilvl w:val="0"/>
          <w:numId w:val="1"/>
        </w:numPr>
        <w:spacing w:before="240"/>
        <w:jc w:val="both"/>
        <w:rPr>
          <w:rFonts w:ascii="ITC Avant Garde" w:eastAsia="Times New Roman" w:hAnsi="ITC Avant Garde" w:cs="Arial"/>
          <w:kern w:val="1"/>
          <w:lang w:val="es-ES" w:eastAsia="ar-SA"/>
        </w:rPr>
      </w:pPr>
      <w:r w:rsidRPr="00D77AE1">
        <w:rPr>
          <w:rFonts w:ascii="ITC Avant Garde" w:hAnsi="ITC Avant Garde"/>
          <w:b/>
          <w:bCs/>
          <w:lang w:val="es-ES"/>
        </w:rPr>
        <w:t>Opinión de la Unidad de Competencia Económica.-</w:t>
      </w:r>
      <w:r w:rsidR="00ED4B5C" w:rsidRPr="00D77AE1">
        <w:rPr>
          <w:rFonts w:ascii="ITC Avant Garde" w:eastAsia="Times New Roman" w:hAnsi="ITC Avant Garde" w:cs="Arial"/>
          <w:kern w:val="1"/>
          <w:lang w:val="es-ES" w:eastAsia="ar-SA"/>
        </w:rPr>
        <w:t xml:space="preserve"> Mediante oficio IFT/226/UCE/DG-CCON/0</w:t>
      </w:r>
      <w:r w:rsidR="00FF4EEB" w:rsidRPr="00D77AE1">
        <w:rPr>
          <w:rFonts w:ascii="ITC Avant Garde" w:eastAsia="Times New Roman" w:hAnsi="ITC Avant Garde" w:cs="Arial"/>
          <w:kern w:val="1"/>
          <w:lang w:val="es-ES" w:eastAsia="ar-SA"/>
        </w:rPr>
        <w:t>9</w:t>
      </w:r>
      <w:r w:rsidR="00205CAC" w:rsidRPr="00D77AE1">
        <w:rPr>
          <w:rFonts w:ascii="ITC Avant Garde" w:eastAsia="Times New Roman" w:hAnsi="ITC Avant Garde" w:cs="Arial"/>
          <w:kern w:val="1"/>
          <w:lang w:val="es-ES" w:eastAsia="ar-SA"/>
        </w:rPr>
        <w:t>0</w:t>
      </w:r>
      <w:r w:rsidR="00ED4B5C" w:rsidRPr="00D77AE1">
        <w:rPr>
          <w:rFonts w:ascii="ITC Avant Garde" w:eastAsia="Times New Roman" w:hAnsi="ITC Avant Garde" w:cs="Arial"/>
          <w:kern w:val="1"/>
          <w:lang w:val="es-ES" w:eastAsia="ar-SA"/>
        </w:rPr>
        <w:t xml:space="preserve">/2016 de fecha 1 de </w:t>
      </w:r>
      <w:r w:rsidR="00FF4EEB" w:rsidRPr="00D77AE1">
        <w:rPr>
          <w:rFonts w:ascii="ITC Avant Garde" w:eastAsia="Times New Roman" w:hAnsi="ITC Avant Garde" w:cs="Arial"/>
          <w:kern w:val="1"/>
          <w:lang w:val="es-ES" w:eastAsia="ar-SA"/>
        </w:rPr>
        <w:t>marzo</w:t>
      </w:r>
      <w:r w:rsidR="00ED4B5C" w:rsidRPr="00D77AE1">
        <w:rPr>
          <w:rFonts w:ascii="ITC Avant Garde" w:eastAsia="Times New Roman" w:hAnsi="ITC Avant Garde" w:cs="Arial"/>
          <w:kern w:val="1"/>
          <w:lang w:val="es-ES" w:eastAsia="ar-SA"/>
        </w:rPr>
        <w:t xml:space="preserve"> de 2016, la Dirección General de </w:t>
      </w:r>
      <w:r w:rsidR="00FF4EEB" w:rsidRPr="00D77AE1">
        <w:rPr>
          <w:rFonts w:ascii="ITC Avant Garde" w:eastAsia="Times New Roman" w:hAnsi="ITC Avant Garde" w:cs="Arial"/>
          <w:kern w:val="1"/>
          <w:lang w:val="es-ES" w:eastAsia="ar-SA"/>
        </w:rPr>
        <w:t xml:space="preserve">Concentraciones y </w:t>
      </w:r>
      <w:r w:rsidR="00ED4B5C" w:rsidRPr="00D77AE1">
        <w:rPr>
          <w:rFonts w:ascii="ITC Avant Garde" w:eastAsia="Times New Roman" w:hAnsi="ITC Avant Garde" w:cs="Arial"/>
          <w:kern w:val="1"/>
          <w:lang w:val="es-ES" w:eastAsia="ar-SA"/>
        </w:rPr>
        <w:t xml:space="preserve">Concesiones adscrita </w:t>
      </w:r>
      <w:r w:rsidR="00377CBD" w:rsidRPr="00D77AE1">
        <w:rPr>
          <w:rFonts w:ascii="ITC Avant Garde" w:eastAsia="Times New Roman" w:hAnsi="ITC Avant Garde" w:cs="Arial"/>
          <w:kern w:val="1"/>
          <w:lang w:val="es-ES" w:eastAsia="ar-SA"/>
        </w:rPr>
        <w:t>a</w:t>
      </w:r>
      <w:r w:rsidR="00ED4B5C" w:rsidRPr="00D77AE1">
        <w:rPr>
          <w:rFonts w:ascii="ITC Avant Garde" w:eastAsia="Times New Roman" w:hAnsi="ITC Avant Garde" w:cs="Arial"/>
          <w:kern w:val="1"/>
          <w:lang w:val="es-ES" w:eastAsia="ar-SA"/>
        </w:rPr>
        <w:t xml:space="preserve"> la Unidad de Competencia Económica, en ejercicio de sus atribuciones conferidas en el artículo 50, fracción XII del Estatuto Orgánico, emitió </w:t>
      </w:r>
      <w:r w:rsidR="00D43C8A" w:rsidRPr="00D77AE1">
        <w:rPr>
          <w:rFonts w:ascii="ITC Avant Garde" w:eastAsia="Times New Roman" w:hAnsi="ITC Avant Garde" w:cs="Arial"/>
          <w:kern w:val="1"/>
          <w:lang w:val="es-ES" w:eastAsia="ar-SA"/>
        </w:rPr>
        <w:t>dictamen</w:t>
      </w:r>
      <w:r w:rsidR="00ED4B5C" w:rsidRPr="00D77AE1">
        <w:rPr>
          <w:rFonts w:ascii="ITC Avant Garde" w:eastAsia="Times New Roman" w:hAnsi="ITC Avant Garde" w:cs="Arial"/>
          <w:kern w:val="1"/>
          <w:lang w:val="es-ES" w:eastAsia="ar-SA"/>
        </w:rPr>
        <w:t xml:space="preserve"> correspondiente a </w:t>
      </w:r>
      <w:r w:rsidR="009C4838" w:rsidRPr="00D77AE1">
        <w:rPr>
          <w:rFonts w:ascii="ITC Avant Garde" w:eastAsia="Times New Roman" w:hAnsi="ITC Avant Garde" w:cs="Arial"/>
          <w:kern w:val="1"/>
          <w:lang w:val="es-ES" w:eastAsia="ar-SA"/>
        </w:rPr>
        <w:t>ambas</w:t>
      </w:r>
      <w:r w:rsidR="00ED4B5C" w:rsidRPr="00D77AE1">
        <w:rPr>
          <w:rFonts w:ascii="ITC Avant Garde" w:eastAsia="Times New Roman" w:hAnsi="ITC Avant Garde" w:cs="Arial"/>
          <w:kern w:val="1"/>
          <w:lang w:val="es-ES" w:eastAsia="ar-SA"/>
        </w:rPr>
        <w:t xml:space="preserve"> </w:t>
      </w:r>
      <w:r w:rsidR="009C4838" w:rsidRPr="00D77AE1">
        <w:rPr>
          <w:rFonts w:ascii="ITC Avant Garde" w:eastAsia="Times New Roman" w:hAnsi="ITC Avant Garde" w:cs="Arial"/>
          <w:kern w:val="1"/>
          <w:lang w:val="es-ES" w:eastAsia="ar-SA"/>
        </w:rPr>
        <w:t>s</w:t>
      </w:r>
      <w:r w:rsidR="00ED4B5C" w:rsidRPr="00D77AE1">
        <w:rPr>
          <w:rFonts w:ascii="ITC Avant Garde" w:eastAsia="Times New Roman" w:hAnsi="ITC Avant Garde" w:cs="Arial"/>
          <w:kern w:val="1"/>
          <w:lang w:val="es-ES" w:eastAsia="ar-SA"/>
        </w:rPr>
        <w:t>olicitud</w:t>
      </w:r>
      <w:r w:rsidR="009C4838" w:rsidRPr="00D77AE1">
        <w:rPr>
          <w:rFonts w:ascii="ITC Avant Garde" w:eastAsia="Times New Roman" w:hAnsi="ITC Avant Garde" w:cs="Arial"/>
          <w:kern w:val="1"/>
          <w:lang w:val="es-ES" w:eastAsia="ar-SA"/>
        </w:rPr>
        <w:t>es</w:t>
      </w:r>
      <w:r w:rsidR="00ED4B5C" w:rsidRPr="00D77AE1">
        <w:rPr>
          <w:rFonts w:ascii="ITC Avant Garde" w:eastAsia="Times New Roman" w:hAnsi="ITC Avant Garde" w:cs="Arial"/>
          <w:kern w:val="1"/>
          <w:lang w:val="es-ES" w:eastAsia="ar-SA"/>
        </w:rPr>
        <w:t>.</w:t>
      </w:r>
    </w:p>
    <w:p w14:paraId="429EA9F5" w14:textId="77777777" w:rsidR="00D77AE1" w:rsidRPr="00D77AE1" w:rsidRDefault="004A0EA8" w:rsidP="00D77AE1">
      <w:pPr>
        <w:pStyle w:val="Ttulo2"/>
        <w:spacing w:after="240"/>
        <w:jc w:val="center"/>
        <w:rPr>
          <w:rFonts w:ascii="ITC Avant Garde" w:hAnsi="ITC Avant Garde"/>
          <w:b/>
          <w:color w:val="000000" w:themeColor="text1"/>
          <w:sz w:val="22"/>
          <w:szCs w:val="22"/>
        </w:rPr>
      </w:pPr>
      <w:r w:rsidRPr="00D77AE1">
        <w:rPr>
          <w:rFonts w:ascii="ITC Avant Garde" w:hAnsi="ITC Avant Garde"/>
          <w:b/>
          <w:color w:val="000000" w:themeColor="text1"/>
          <w:sz w:val="22"/>
          <w:szCs w:val="22"/>
        </w:rPr>
        <w:lastRenderedPageBreak/>
        <w:t>CONSIDERANDO</w:t>
      </w:r>
    </w:p>
    <w:p w14:paraId="110451E2" w14:textId="095CA7D1" w:rsidR="00D77AE1" w:rsidRPr="00D77AE1" w:rsidRDefault="004A0EA8" w:rsidP="00D77AE1">
      <w:pPr>
        <w:autoSpaceDE w:val="0"/>
        <w:autoSpaceDN w:val="0"/>
        <w:adjustRightInd w:val="0"/>
        <w:spacing w:before="240"/>
        <w:jc w:val="both"/>
        <w:rPr>
          <w:rFonts w:ascii="ITC Avant Garde" w:hAnsi="ITC Avant Garde"/>
          <w:bCs/>
          <w:lang w:val="es-ES"/>
        </w:rPr>
      </w:pPr>
      <w:r w:rsidRPr="00D77AE1">
        <w:rPr>
          <w:rFonts w:ascii="ITC Avant Garde" w:hAnsi="ITC Avant Garde"/>
          <w:b/>
          <w:bCs/>
        </w:rPr>
        <w:t>Primero.-</w:t>
      </w:r>
      <w:r w:rsidRPr="00D77AE1">
        <w:rPr>
          <w:rFonts w:ascii="ITC Avant Garde" w:hAnsi="ITC Avant Garde"/>
          <w:bCs/>
        </w:rPr>
        <w:t xml:space="preserve"> </w:t>
      </w:r>
      <w:r w:rsidRPr="00D77AE1">
        <w:rPr>
          <w:rFonts w:ascii="ITC Avant Garde" w:hAnsi="ITC Avant Garde"/>
          <w:b/>
          <w:bCs/>
        </w:rPr>
        <w:t>Competencia.</w:t>
      </w:r>
      <w:r w:rsidRPr="00D77AE1">
        <w:rPr>
          <w:rFonts w:ascii="ITC Avant Garde" w:hAnsi="ITC Avant Garde"/>
          <w:bCs/>
        </w:rPr>
        <w:t xml:space="preserve"> Conforme lo dispone el artículo 28 párrafo décimo quinto y décimo sexto de la Constitución, e</w:t>
      </w:r>
      <w:r w:rsidRPr="00D77AE1">
        <w:rPr>
          <w:rFonts w:ascii="ITC Avant Garde" w:hAnsi="ITC Avant Garde"/>
          <w:bCs/>
          <w:lang w:val="es-ES"/>
        </w:rPr>
        <w:t>l Instituto es un órgano autónomo, con personalidad jurídica y patrimonio propio, que tiene por objeto el desarrollo eficiente de la radiodifusión y las telecomunicaciones, conforme a lo dispuesto en la Constitución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5FA1C6FD" w14:textId="77777777" w:rsidR="00D77AE1" w:rsidRPr="00D77AE1" w:rsidRDefault="004A0EA8" w:rsidP="00D77AE1">
      <w:pPr>
        <w:autoSpaceDE w:val="0"/>
        <w:autoSpaceDN w:val="0"/>
        <w:adjustRightInd w:val="0"/>
        <w:spacing w:before="240"/>
        <w:jc w:val="both"/>
        <w:rPr>
          <w:rFonts w:ascii="ITC Avant Garde" w:hAnsi="ITC Avant Garde"/>
          <w:bCs/>
        </w:rPr>
      </w:pPr>
      <w:r w:rsidRPr="00D77AE1">
        <w:rPr>
          <w:rFonts w:ascii="ITC Avant Garde" w:hAnsi="ITC Avant Garde"/>
          <w:bCs/>
        </w:rPr>
        <w:t>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65CD1CD" w14:textId="77777777" w:rsidR="00D77AE1" w:rsidRPr="00D77AE1" w:rsidRDefault="004A0EA8" w:rsidP="00D77AE1">
      <w:pPr>
        <w:autoSpaceDE w:val="0"/>
        <w:autoSpaceDN w:val="0"/>
        <w:adjustRightInd w:val="0"/>
        <w:spacing w:before="240"/>
        <w:jc w:val="both"/>
        <w:rPr>
          <w:rFonts w:ascii="ITC Avant Garde" w:hAnsi="ITC Avant Garde"/>
          <w:bCs/>
        </w:rPr>
      </w:pPr>
      <w:r w:rsidRPr="00D77AE1">
        <w:rPr>
          <w:rFonts w:ascii="ITC Avant Garde" w:hAnsi="ITC Avant Garde"/>
          <w:bCs/>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2302D18D" w14:textId="77777777" w:rsidR="00D77AE1" w:rsidRPr="00D77AE1" w:rsidRDefault="004A0EA8" w:rsidP="00D77AE1">
      <w:pPr>
        <w:autoSpaceDE w:val="0"/>
        <w:autoSpaceDN w:val="0"/>
        <w:adjustRightInd w:val="0"/>
        <w:spacing w:before="240"/>
        <w:jc w:val="both"/>
        <w:rPr>
          <w:rFonts w:ascii="ITC Avant Garde" w:hAnsi="ITC Avant Garde" w:cs="Tahoma"/>
          <w:bCs/>
          <w:lang w:val="es-ES_tradnl" w:eastAsia="es-MX"/>
        </w:rPr>
      </w:pPr>
      <w:r w:rsidRPr="00D77AE1">
        <w:rPr>
          <w:rFonts w:ascii="ITC Avant Garde" w:hAnsi="ITC Avant Garde"/>
          <w:bCs/>
        </w:rPr>
        <w:t>Ahora bien, corresponde al Pleno del Instituto conforme a lo establecido en los artículos 15 fracciones IV y XV</w:t>
      </w:r>
      <w:r w:rsidR="00661269" w:rsidRPr="00D77AE1">
        <w:rPr>
          <w:rFonts w:ascii="ITC Avant Garde" w:hAnsi="ITC Avant Garde"/>
          <w:bCs/>
        </w:rPr>
        <w:t xml:space="preserve"> y</w:t>
      </w:r>
      <w:r w:rsidRPr="00D77AE1">
        <w:rPr>
          <w:rFonts w:ascii="ITC Avant Garde" w:hAnsi="ITC Avant Garde"/>
          <w:bCs/>
        </w:rPr>
        <w:t xml:space="preserve"> 17 fracción I de la Ley Federal de Telecomunicaciones y Radiodifusión</w:t>
      </w:r>
      <w:r w:rsidR="003378DC" w:rsidRPr="00D77AE1">
        <w:rPr>
          <w:rFonts w:ascii="ITC Avant Garde" w:hAnsi="ITC Avant Garde"/>
          <w:bCs/>
        </w:rPr>
        <w:t xml:space="preserve"> (la “Ley”)</w:t>
      </w:r>
      <w:r w:rsidRPr="00D77AE1">
        <w:rPr>
          <w:rFonts w:ascii="ITC Avant Garde" w:hAnsi="ITC Avant Garde"/>
          <w:bCs/>
        </w:rPr>
        <w:t xml:space="preserve">, resolver sobre </w:t>
      </w:r>
      <w:r w:rsidR="00CD1859" w:rsidRPr="00D77AE1">
        <w:rPr>
          <w:rFonts w:ascii="ITC Avant Garde" w:hAnsi="ITC Avant Garde"/>
          <w:bCs/>
        </w:rPr>
        <w:t xml:space="preserve">el </w:t>
      </w:r>
      <w:r w:rsidRPr="00D77AE1">
        <w:rPr>
          <w:rFonts w:ascii="ITC Avant Garde" w:hAnsi="ITC Avant Garde" w:cs="Tahoma"/>
          <w:bCs/>
          <w:lang w:eastAsia="es-MX"/>
        </w:rPr>
        <w:t>cambio de frecuencias</w:t>
      </w:r>
      <w:r w:rsidRPr="00D77AE1">
        <w:rPr>
          <w:rFonts w:ascii="ITC Avant Garde" w:hAnsi="ITC Avant Garde" w:cs="Tahoma"/>
          <w:bCs/>
          <w:lang w:val="es-ES_tradnl" w:eastAsia="es-MX"/>
        </w:rPr>
        <w:t xml:space="preserve"> relacionadas con las concesiones.</w:t>
      </w:r>
    </w:p>
    <w:p w14:paraId="7ECE2647" w14:textId="77777777" w:rsidR="00D77AE1" w:rsidRPr="00D77AE1" w:rsidRDefault="004A0EA8" w:rsidP="00D77AE1">
      <w:pPr>
        <w:autoSpaceDE w:val="0"/>
        <w:autoSpaceDN w:val="0"/>
        <w:adjustRightInd w:val="0"/>
        <w:spacing w:before="240"/>
        <w:jc w:val="both"/>
        <w:rPr>
          <w:rFonts w:ascii="ITC Avant Garde" w:hAnsi="ITC Avant Garde" w:cs="Tahoma"/>
          <w:bCs/>
          <w:lang w:eastAsia="es-MX"/>
        </w:rPr>
      </w:pPr>
      <w:r w:rsidRPr="00D77AE1">
        <w:rPr>
          <w:rFonts w:ascii="ITC Avant Garde" w:hAnsi="ITC Avant Garde"/>
          <w:bCs/>
        </w:rPr>
        <w:t>En este sentido</w:t>
      </w:r>
      <w:r w:rsidRPr="00D77AE1">
        <w:rPr>
          <w:rFonts w:ascii="ITC Avant Garde" w:hAnsi="ITC Avant Garde" w:cs="Tahoma"/>
          <w:bCs/>
          <w:lang w:eastAsia="es-MX"/>
        </w:rPr>
        <w:t xml:space="preserve">, conforme al artículo 32 del Estatuto Orgánico, </w:t>
      </w:r>
      <w:r w:rsidRPr="00D77AE1">
        <w:rPr>
          <w:rFonts w:ascii="ITC Avant Garde" w:hAnsi="ITC Avant Garde"/>
          <w:bCs/>
        </w:rPr>
        <w:t xml:space="preserve">corresponden originariamente a </w:t>
      </w:r>
      <w:r w:rsidRPr="00D77AE1">
        <w:rPr>
          <w:rFonts w:ascii="ITC Avant Garde" w:hAnsi="ITC Avant Garde" w:cs="Tahoma"/>
          <w:bCs/>
          <w:lang w:eastAsia="es-MX"/>
        </w:rPr>
        <w:t xml:space="preserve">la Unidad de Concesiones y Servicios las atribuciones conferidas a la Dirección General de Concesiones de Radiodifusión, así también, corresponde a dicha Dirección General en términos del artículo 34, fracción XIII del ordenamiento jurídico en cita, </w:t>
      </w:r>
      <w:r w:rsidRPr="00D77AE1">
        <w:rPr>
          <w:rFonts w:ascii="ITC Avant Garde" w:hAnsi="ITC Avant Garde" w:cs="Tahoma"/>
          <w:bCs/>
          <w:lang w:val="es-ES_tradnl" w:eastAsia="es-MX"/>
        </w:rPr>
        <w:t xml:space="preserve">tramitar las solicitudes para el cambio de bandas de frecuencias del espectro radioeléctrico de concesionarios </w:t>
      </w:r>
      <w:r w:rsidR="002B50F2" w:rsidRPr="00D77AE1">
        <w:rPr>
          <w:rFonts w:ascii="ITC Avant Garde" w:hAnsi="ITC Avant Garde" w:cs="Tahoma"/>
          <w:bCs/>
          <w:lang w:val="es-ES_tradnl" w:eastAsia="es-MX"/>
        </w:rPr>
        <w:t xml:space="preserve">y permisionarios </w:t>
      </w:r>
      <w:r w:rsidRPr="00D77AE1">
        <w:rPr>
          <w:rFonts w:ascii="ITC Avant Garde" w:hAnsi="ITC Avant Garde" w:cs="Tahoma"/>
          <w:bCs/>
          <w:lang w:val="es-ES_tradnl" w:eastAsia="es-MX"/>
        </w:rPr>
        <w:t>en materia de radiodifusión y, previa opinión de la Unidad de Competencia Económica y de la Unidad de Espectro Radioeléctrico, someterlas a consideración del Pleno</w:t>
      </w:r>
      <w:r w:rsidRPr="00D77AE1">
        <w:rPr>
          <w:rFonts w:ascii="ITC Avant Garde" w:hAnsi="ITC Avant Garde" w:cs="Tahoma"/>
          <w:bCs/>
          <w:lang w:eastAsia="es-MX"/>
        </w:rPr>
        <w:t>.</w:t>
      </w:r>
    </w:p>
    <w:p w14:paraId="12214729" w14:textId="77777777" w:rsidR="00D77AE1" w:rsidRPr="00D77AE1" w:rsidRDefault="004A0EA8" w:rsidP="00D77AE1">
      <w:pPr>
        <w:autoSpaceDE w:val="0"/>
        <w:autoSpaceDN w:val="0"/>
        <w:adjustRightInd w:val="0"/>
        <w:spacing w:before="240"/>
        <w:jc w:val="both"/>
        <w:rPr>
          <w:rFonts w:ascii="ITC Avant Garde" w:hAnsi="ITC Avant Garde"/>
          <w:bCs/>
        </w:rPr>
      </w:pPr>
      <w:r w:rsidRPr="00D77AE1">
        <w:rPr>
          <w:rFonts w:ascii="ITC Avant Garde" w:hAnsi="ITC Avant Garde"/>
          <w:bCs/>
        </w:rPr>
        <w:lastRenderedPageBreak/>
        <w:t>En este orden de ideas</w:t>
      </w:r>
      <w:r w:rsidR="00577F28" w:rsidRPr="00D77AE1">
        <w:rPr>
          <w:rFonts w:ascii="ITC Avant Garde" w:hAnsi="ITC Avant Garde"/>
          <w:bCs/>
        </w:rPr>
        <w:t>,</w:t>
      </w:r>
      <w:r w:rsidRPr="00D77AE1">
        <w:rPr>
          <w:rFonts w:ascii="ITC Avant Garde" w:hAnsi="ITC Avant Garde"/>
          <w:bCs/>
        </w:rPr>
        <w:t xml:space="preserve"> considerando que el Instituto tiene a su cargo la regulación, promoción y supervisión de las telecomunicaciones y la radiodifusión, así como la facultad </w:t>
      </w:r>
      <w:r w:rsidRPr="00D77AE1">
        <w:rPr>
          <w:rFonts w:ascii="ITC Avant Garde" w:hAnsi="ITC Avant Garde" w:cs="Tahoma"/>
          <w:bCs/>
          <w:lang w:eastAsia="es-MX"/>
        </w:rPr>
        <w:t xml:space="preserve">para </w:t>
      </w:r>
      <w:r w:rsidRPr="00D77AE1">
        <w:rPr>
          <w:rFonts w:ascii="ITC Avant Garde" w:hAnsi="ITC Avant Garde" w:cs="Tahoma"/>
          <w:bCs/>
          <w:lang w:val="es-ES_tradnl" w:eastAsia="es-MX"/>
        </w:rPr>
        <w:t>autorizar los cambios de frecuencia</w:t>
      </w:r>
      <w:r w:rsidR="00CD1859" w:rsidRPr="00D77AE1">
        <w:rPr>
          <w:rFonts w:ascii="ITC Avant Garde" w:hAnsi="ITC Avant Garde" w:cs="Tahoma"/>
          <w:bCs/>
          <w:lang w:val="es-ES_tradnl" w:eastAsia="es-MX"/>
        </w:rPr>
        <w:t>s</w:t>
      </w:r>
      <w:r w:rsidRPr="00D77AE1">
        <w:rPr>
          <w:rFonts w:ascii="ITC Avant Garde" w:hAnsi="ITC Avant Garde"/>
          <w:bCs/>
        </w:rPr>
        <w:t xml:space="preserve">, el Pleno, como órgano máximo de gobierno del Instituto, se encuentra plenamente facultado para resolver </w:t>
      </w:r>
      <w:r w:rsidR="00577F28" w:rsidRPr="00D77AE1">
        <w:rPr>
          <w:rFonts w:ascii="ITC Avant Garde" w:hAnsi="ITC Avant Garde"/>
          <w:bCs/>
        </w:rPr>
        <w:t xml:space="preserve">sobre </w:t>
      </w:r>
      <w:r w:rsidR="004757D9" w:rsidRPr="00D77AE1">
        <w:rPr>
          <w:rFonts w:ascii="ITC Avant Garde" w:hAnsi="ITC Avant Garde"/>
          <w:bCs/>
        </w:rPr>
        <w:t xml:space="preserve">el </w:t>
      </w:r>
      <w:r w:rsidRPr="00D77AE1">
        <w:rPr>
          <w:rFonts w:ascii="ITC Avant Garde" w:hAnsi="ITC Avant Garde"/>
          <w:bCs/>
        </w:rPr>
        <w:t xml:space="preserve">cambio de </w:t>
      </w:r>
      <w:r w:rsidR="004757D9" w:rsidRPr="00D77AE1">
        <w:rPr>
          <w:rFonts w:ascii="ITC Avant Garde" w:hAnsi="ITC Avant Garde"/>
          <w:bCs/>
        </w:rPr>
        <w:t>banda</w:t>
      </w:r>
      <w:r w:rsidR="00577F28" w:rsidRPr="00D77AE1">
        <w:rPr>
          <w:rFonts w:ascii="ITC Avant Garde" w:hAnsi="ITC Avant Garde"/>
          <w:bCs/>
        </w:rPr>
        <w:t xml:space="preserve"> de </w:t>
      </w:r>
      <w:r w:rsidRPr="00D77AE1">
        <w:rPr>
          <w:rFonts w:ascii="ITC Avant Garde" w:hAnsi="ITC Avant Garde"/>
          <w:bCs/>
        </w:rPr>
        <w:t xml:space="preserve">frecuencia </w:t>
      </w:r>
      <w:r w:rsidR="00577F28" w:rsidRPr="00D77AE1">
        <w:rPr>
          <w:rFonts w:ascii="ITC Avant Garde" w:hAnsi="ITC Avant Garde"/>
          <w:bCs/>
        </w:rPr>
        <w:t xml:space="preserve">(canal) </w:t>
      </w:r>
      <w:r w:rsidR="00CD1859" w:rsidRPr="00D77AE1">
        <w:rPr>
          <w:rFonts w:ascii="ITC Avant Garde" w:hAnsi="ITC Avant Garde"/>
          <w:bCs/>
        </w:rPr>
        <w:t>que nos ocupa</w:t>
      </w:r>
      <w:r w:rsidRPr="00D77AE1">
        <w:rPr>
          <w:rFonts w:ascii="ITC Avant Garde" w:hAnsi="ITC Avant Garde"/>
          <w:bCs/>
        </w:rPr>
        <w:t>.</w:t>
      </w:r>
    </w:p>
    <w:p w14:paraId="05978DC8" w14:textId="77777777" w:rsidR="00D77AE1" w:rsidRPr="00D77AE1" w:rsidRDefault="004A0EA8" w:rsidP="00D77AE1">
      <w:pPr>
        <w:autoSpaceDE w:val="0"/>
        <w:autoSpaceDN w:val="0"/>
        <w:adjustRightInd w:val="0"/>
        <w:spacing w:before="240"/>
        <w:jc w:val="both"/>
        <w:rPr>
          <w:rFonts w:ascii="ITC Avant Garde" w:hAnsi="ITC Avant Garde"/>
          <w:bCs/>
        </w:rPr>
      </w:pPr>
      <w:r w:rsidRPr="00D77AE1">
        <w:rPr>
          <w:rFonts w:ascii="ITC Avant Garde" w:hAnsi="ITC Avant Garde"/>
          <w:b/>
          <w:bCs/>
        </w:rPr>
        <w:t>Segundo.-</w:t>
      </w:r>
      <w:r w:rsidRPr="00D77AE1">
        <w:rPr>
          <w:rFonts w:ascii="ITC Avant Garde" w:hAnsi="ITC Avant Garde"/>
          <w:bCs/>
        </w:rPr>
        <w:t xml:space="preserve"> </w:t>
      </w:r>
      <w:r w:rsidRPr="00D77AE1">
        <w:rPr>
          <w:rFonts w:ascii="ITC Avant Garde" w:hAnsi="ITC Avant Garde"/>
          <w:b/>
          <w:bCs/>
        </w:rPr>
        <w:t>Marco legal aplicable a la Solicitud de Cambio de Frecuencia.</w:t>
      </w:r>
      <w:r w:rsidRPr="00D77AE1">
        <w:rPr>
          <w:rFonts w:ascii="ITC Avant Garde" w:hAnsi="ITC Avant Garde"/>
          <w:bCs/>
        </w:rPr>
        <w:t xml:space="preserve"> </w:t>
      </w:r>
      <w:r w:rsidR="003378DC" w:rsidRPr="00D77AE1">
        <w:rPr>
          <w:rFonts w:ascii="ITC Avant Garde" w:hAnsi="ITC Avant Garde"/>
          <w:bCs/>
        </w:rPr>
        <w:t xml:space="preserve">En virtud de que la solicitud de </w:t>
      </w:r>
      <w:r w:rsidR="00955053" w:rsidRPr="00D77AE1">
        <w:rPr>
          <w:rFonts w:ascii="ITC Avant Garde" w:hAnsi="ITC Avant Garde"/>
          <w:bCs/>
        </w:rPr>
        <w:t>inter</w:t>
      </w:r>
      <w:r w:rsidR="003378DC" w:rsidRPr="00D77AE1">
        <w:rPr>
          <w:rFonts w:ascii="ITC Avant Garde" w:hAnsi="ITC Avant Garde"/>
          <w:bCs/>
        </w:rPr>
        <w:t xml:space="preserve">cambio de frecuencias fue presentada ante este Instituto el </w:t>
      </w:r>
      <w:r w:rsidR="00077A3E" w:rsidRPr="00D77AE1">
        <w:rPr>
          <w:rFonts w:ascii="ITC Avant Garde" w:hAnsi="ITC Avant Garde"/>
          <w:bCs/>
          <w:lang w:val="es-ES"/>
        </w:rPr>
        <w:t>13 de agosto de 2015</w:t>
      </w:r>
      <w:r w:rsidR="003378DC" w:rsidRPr="00D77AE1">
        <w:rPr>
          <w:rFonts w:ascii="ITC Avant Garde" w:hAnsi="ITC Avant Garde"/>
          <w:bCs/>
        </w:rPr>
        <w:t xml:space="preserve">, para efectos de su trámite deben observarse los supuestos determinados en </w:t>
      </w:r>
      <w:r w:rsidR="00B51B7B" w:rsidRPr="00D77AE1">
        <w:rPr>
          <w:rFonts w:ascii="ITC Avant Garde" w:hAnsi="ITC Avant Garde"/>
          <w:bCs/>
        </w:rPr>
        <w:t>el</w:t>
      </w:r>
      <w:r w:rsidR="003378DC" w:rsidRPr="00D77AE1">
        <w:rPr>
          <w:rFonts w:ascii="ITC Avant Garde" w:hAnsi="ITC Avant Garde"/>
          <w:bCs/>
        </w:rPr>
        <w:t xml:space="preserve"> </w:t>
      </w:r>
      <w:r w:rsidR="004B1959" w:rsidRPr="00D77AE1">
        <w:rPr>
          <w:rFonts w:ascii="ITC Avant Garde" w:hAnsi="ITC Avant Garde"/>
          <w:bCs/>
        </w:rPr>
        <w:t xml:space="preserve">cuarto párrafo del </w:t>
      </w:r>
      <w:r w:rsidR="003378DC" w:rsidRPr="00D77AE1">
        <w:rPr>
          <w:rFonts w:ascii="ITC Avant Garde" w:hAnsi="ITC Avant Garde"/>
          <w:bCs/>
        </w:rPr>
        <w:t>artículo 106</w:t>
      </w:r>
      <w:r w:rsidR="00E419CE" w:rsidRPr="00D77AE1">
        <w:rPr>
          <w:rFonts w:ascii="ITC Avant Garde" w:hAnsi="ITC Avant Garde"/>
          <w:bCs/>
        </w:rPr>
        <w:t xml:space="preserve"> </w:t>
      </w:r>
      <w:r w:rsidR="003378DC" w:rsidRPr="00D77AE1">
        <w:rPr>
          <w:rFonts w:ascii="ITC Avant Garde" w:hAnsi="ITC Avant Garde"/>
          <w:bCs/>
        </w:rPr>
        <w:t xml:space="preserve">de la Ley, en relación con el diverso 155 del propio ordenamiento legal, los cuales establecen los supuestos, procedimientos y condiciones que se deben observar para realizar el </w:t>
      </w:r>
      <w:r w:rsidR="00A81213" w:rsidRPr="00D77AE1">
        <w:rPr>
          <w:rFonts w:ascii="ITC Avant Garde" w:hAnsi="ITC Avant Garde"/>
          <w:bCs/>
        </w:rPr>
        <w:t>inter</w:t>
      </w:r>
      <w:r w:rsidR="003378DC" w:rsidRPr="00D77AE1">
        <w:rPr>
          <w:rFonts w:ascii="ITC Avant Garde" w:hAnsi="ITC Avant Garde"/>
          <w:bCs/>
        </w:rPr>
        <w:t xml:space="preserve">cambio de frecuencias otorgadas a un concesionario, así como la obligación de los operadores para que las </w:t>
      </w:r>
      <w:r w:rsidR="003378DC" w:rsidRPr="00D77AE1">
        <w:rPr>
          <w:rFonts w:ascii="ITC Avant Garde" w:hAnsi="ITC Avant Garde"/>
          <w:bCs/>
          <w:lang w:val="es-ES_tradnl"/>
        </w:rPr>
        <w:t>estaciones radiodifusoras y sus equipos complementarios se instalen y operen con sujeción a los requisitos técnicos que determine el Instituto</w:t>
      </w:r>
      <w:r w:rsidR="003378DC" w:rsidRPr="00D77AE1">
        <w:rPr>
          <w:rFonts w:ascii="ITC Avant Garde" w:hAnsi="ITC Avant Garde"/>
          <w:bCs/>
        </w:rPr>
        <w:t>.</w:t>
      </w:r>
    </w:p>
    <w:p w14:paraId="46935928" w14:textId="77777777" w:rsidR="00D77AE1" w:rsidRPr="00D77AE1" w:rsidRDefault="003378DC" w:rsidP="00D77AE1">
      <w:pPr>
        <w:autoSpaceDE w:val="0"/>
        <w:autoSpaceDN w:val="0"/>
        <w:adjustRightInd w:val="0"/>
        <w:spacing w:before="240"/>
        <w:jc w:val="both"/>
        <w:rPr>
          <w:rFonts w:ascii="ITC Avant Garde" w:hAnsi="ITC Avant Garde"/>
          <w:bCs/>
        </w:rPr>
      </w:pPr>
      <w:r w:rsidRPr="00D77AE1">
        <w:rPr>
          <w:rFonts w:ascii="ITC Avant Garde" w:hAnsi="ITC Avant Garde"/>
          <w:bCs/>
        </w:rPr>
        <w:t>Aunado a los preceptos antes señalados, cabe destacar que para este tipo de solicitudes debe acatarse el requisito de procedencia establecido por el artículo 125 fracción II, inciso b) de la Ley Federal de Derechos</w:t>
      </w:r>
      <w:r w:rsidR="009A3AC2" w:rsidRPr="00D77AE1">
        <w:rPr>
          <w:rFonts w:ascii="ITC Avant Garde" w:hAnsi="ITC Avant Garde"/>
          <w:bCs/>
        </w:rPr>
        <w:t xml:space="preserve"> vigente a la fecha de presentación de la solicitud</w:t>
      </w:r>
      <w:r w:rsidRPr="00D77AE1">
        <w:rPr>
          <w:rFonts w:ascii="ITC Avant Garde" w:hAnsi="ITC Avant Garde"/>
          <w:bCs/>
        </w:rPr>
        <w:t xml:space="preserve">, el cual dispone la obligación de pagar los derechos por el trámite relativo al estudio de </w:t>
      </w:r>
      <w:r w:rsidR="00575C5F" w:rsidRPr="00D77AE1">
        <w:rPr>
          <w:rFonts w:ascii="ITC Avant Garde" w:hAnsi="ITC Avant Garde"/>
          <w:bCs/>
        </w:rPr>
        <w:t>la</w:t>
      </w:r>
      <w:r w:rsidR="00EA6F24" w:rsidRPr="00D77AE1">
        <w:rPr>
          <w:rFonts w:ascii="ITC Avant Garde" w:hAnsi="ITC Avant Garde"/>
          <w:bCs/>
        </w:rPr>
        <w:t>s</w:t>
      </w:r>
      <w:r w:rsidR="00F435F3" w:rsidRPr="00D77AE1">
        <w:rPr>
          <w:rFonts w:ascii="ITC Avant Garde" w:hAnsi="ITC Avant Garde"/>
          <w:bCs/>
        </w:rPr>
        <w:t xml:space="preserve"> </w:t>
      </w:r>
      <w:r w:rsidRPr="00D77AE1">
        <w:rPr>
          <w:rFonts w:ascii="ITC Avant Garde" w:hAnsi="ITC Avant Garde"/>
          <w:bCs/>
        </w:rPr>
        <w:t>solicitud</w:t>
      </w:r>
      <w:r w:rsidR="00EA6F24" w:rsidRPr="00D77AE1">
        <w:rPr>
          <w:rFonts w:ascii="ITC Avant Garde" w:hAnsi="ITC Avant Garde"/>
          <w:bCs/>
        </w:rPr>
        <w:t>es</w:t>
      </w:r>
      <w:r w:rsidRPr="00D77AE1">
        <w:rPr>
          <w:rFonts w:ascii="ITC Avant Garde" w:hAnsi="ITC Avant Garde"/>
          <w:bCs/>
        </w:rPr>
        <w:t xml:space="preserve"> y documentación inherente a la</w:t>
      </w:r>
      <w:r w:rsidR="00EA6F24" w:rsidRPr="00D77AE1">
        <w:rPr>
          <w:rFonts w:ascii="ITC Avant Garde" w:hAnsi="ITC Avant Garde"/>
          <w:bCs/>
        </w:rPr>
        <w:t>s</w:t>
      </w:r>
      <w:r w:rsidRPr="00D77AE1">
        <w:rPr>
          <w:rFonts w:ascii="ITC Avant Garde" w:hAnsi="ITC Avant Garde"/>
          <w:bCs/>
        </w:rPr>
        <w:t xml:space="preserve"> misma</w:t>
      </w:r>
      <w:r w:rsidR="00EA6F24" w:rsidRPr="00D77AE1">
        <w:rPr>
          <w:rFonts w:ascii="ITC Avant Garde" w:hAnsi="ITC Avant Garde"/>
          <w:bCs/>
        </w:rPr>
        <w:t>s</w:t>
      </w:r>
      <w:r w:rsidRPr="00D77AE1">
        <w:rPr>
          <w:rFonts w:ascii="ITC Avant Garde" w:hAnsi="ITC Avant Garde"/>
          <w:bCs/>
        </w:rPr>
        <w:t>, de cambios o modificaciones de características técnicas, administrativas o legales, correspondiente al cambio de canal, como es el caso que nos ocupa.</w:t>
      </w:r>
    </w:p>
    <w:p w14:paraId="56834605" w14:textId="77777777" w:rsidR="00D77AE1" w:rsidRPr="00D77AE1" w:rsidRDefault="00575C5F" w:rsidP="00D77AE1">
      <w:pPr>
        <w:autoSpaceDE w:val="0"/>
        <w:autoSpaceDN w:val="0"/>
        <w:adjustRightInd w:val="0"/>
        <w:spacing w:before="240"/>
        <w:jc w:val="both"/>
        <w:rPr>
          <w:rFonts w:ascii="ITC Avant Garde" w:hAnsi="ITC Avant Garde"/>
          <w:bCs/>
        </w:rPr>
      </w:pPr>
      <w:r w:rsidRPr="00D77AE1">
        <w:rPr>
          <w:rFonts w:ascii="ITC Avant Garde" w:hAnsi="ITC Avant Garde"/>
          <w:bCs/>
        </w:rPr>
        <w:t xml:space="preserve">El </w:t>
      </w:r>
      <w:r w:rsidR="003378DC" w:rsidRPr="00D77AE1">
        <w:rPr>
          <w:rFonts w:ascii="ITC Avant Garde" w:hAnsi="ITC Avant Garde"/>
          <w:bCs/>
        </w:rPr>
        <w:t>pago referido en el párrafo que antecede debe acompañarse al escrito con el cual se solicita el pretendido cambio</w:t>
      </w:r>
      <w:r w:rsidR="00A81213" w:rsidRPr="00D77AE1">
        <w:rPr>
          <w:rFonts w:ascii="ITC Avant Garde" w:hAnsi="ITC Avant Garde"/>
          <w:bCs/>
        </w:rPr>
        <w:t xml:space="preserve"> de frecuencia de cada concesionario</w:t>
      </w:r>
      <w:r w:rsidR="003378DC" w:rsidRPr="00D77AE1">
        <w:rPr>
          <w:rFonts w:ascii="ITC Avant Garde" w:hAnsi="ITC Avant Garde"/>
          <w:bCs/>
        </w:rPr>
        <w:t>, toda vez que el hecho imponible del tributo es el estudio que realice este Instituto con motivo de dicha solicitud.</w:t>
      </w:r>
    </w:p>
    <w:p w14:paraId="05AC2849" w14:textId="77777777" w:rsidR="00D77AE1" w:rsidRPr="00D77AE1" w:rsidRDefault="004A0EA8" w:rsidP="00D77AE1">
      <w:pPr>
        <w:spacing w:before="240"/>
        <w:jc w:val="both"/>
        <w:rPr>
          <w:rFonts w:ascii="ITC Avant Garde" w:hAnsi="ITC Avant Garde"/>
          <w:bCs/>
        </w:rPr>
      </w:pPr>
      <w:r w:rsidRPr="00D77AE1">
        <w:rPr>
          <w:rFonts w:ascii="ITC Avant Garde" w:hAnsi="ITC Avant Garde"/>
          <w:b/>
          <w:bCs/>
        </w:rPr>
        <w:t xml:space="preserve">Tercero.- Análisis de la solicitud de cambio de frecuencia.- </w:t>
      </w:r>
      <w:r w:rsidR="003378DC" w:rsidRPr="00D77AE1">
        <w:rPr>
          <w:rFonts w:ascii="ITC Avant Garde" w:hAnsi="ITC Avant Garde"/>
          <w:bCs/>
        </w:rPr>
        <w:t xml:space="preserve">El artículo 155 de la Ley, dispone que </w:t>
      </w:r>
      <w:r w:rsidR="003378DC" w:rsidRPr="00D77AE1">
        <w:rPr>
          <w:rFonts w:ascii="ITC Avant Garde" w:hAnsi="ITC Avant Garde"/>
          <w:bCs/>
          <w:lang w:val="es-ES_tradnl"/>
        </w:rPr>
        <w:t>las estaciones radiodifusoras se instalarán y operarán con sujeción a los requisitos técnicos que fije el Instituto de acuerdo con lo establecido en la Ley, las normas técnicas, y las demás disposiciones aplicables y, asimismo establece que las modificaciones a las características técnicas se someterán a la aprobación del Instituto, supuesto que se actualiza en el presente</w:t>
      </w:r>
      <w:r w:rsidR="003378DC" w:rsidRPr="00D77AE1">
        <w:rPr>
          <w:rFonts w:ascii="ITC Avant Garde" w:hAnsi="ITC Avant Garde"/>
          <w:bCs/>
        </w:rPr>
        <w:t xml:space="preserve"> cambio de banda de frecuencia (canal) que nos ocupa. Dicho artículo de la legislación de la materia expresamente señala:</w:t>
      </w:r>
    </w:p>
    <w:p w14:paraId="5992141C" w14:textId="77777777" w:rsidR="00D77AE1" w:rsidRPr="00D77AE1" w:rsidRDefault="003378DC" w:rsidP="00D77AE1">
      <w:pPr>
        <w:spacing w:before="240"/>
        <w:ind w:left="567" w:right="899"/>
        <w:jc w:val="both"/>
        <w:rPr>
          <w:rFonts w:ascii="ITC Avant Garde" w:hAnsi="ITC Avant Garde"/>
          <w:bCs/>
          <w:sz w:val="19"/>
          <w:szCs w:val="19"/>
        </w:rPr>
      </w:pPr>
      <w:r w:rsidRPr="00D77AE1">
        <w:rPr>
          <w:rFonts w:ascii="ITC Avant Garde" w:hAnsi="ITC Avant Garde"/>
          <w:b/>
          <w:bCs/>
          <w:sz w:val="19"/>
          <w:szCs w:val="19"/>
        </w:rPr>
        <w:t>“Artículo 155</w:t>
      </w:r>
      <w:r w:rsidRPr="00D77AE1">
        <w:rPr>
          <w:rFonts w:ascii="ITC Avant Garde" w:hAnsi="ITC Avant Garde"/>
          <w:bCs/>
          <w:sz w:val="19"/>
          <w:szCs w:val="19"/>
        </w:rPr>
        <w:t xml:space="preserve">. Las estaciones radiodifusoras y sus equipos complementarios se construirán, instalarán y operarán con sujeción a los requisitos técnicos que fije el Instituto de acuerdo con lo establecido en esta Ley, los tratados internacionales, las normas oficiales mexicanas, normas técnicas, las normas de ingeniería generalmente </w:t>
      </w:r>
      <w:r w:rsidRPr="00D77AE1">
        <w:rPr>
          <w:rFonts w:ascii="ITC Avant Garde" w:hAnsi="ITC Avant Garde"/>
          <w:bCs/>
          <w:sz w:val="19"/>
          <w:szCs w:val="19"/>
        </w:rPr>
        <w:lastRenderedPageBreak/>
        <w:t>aceptadas y las demás disposiciones aplicables. Las modificaciones a las características técnicas se someterán a la aprobación del Instituto.”</w:t>
      </w:r>
    </w:p>
    <w:p w14:paraId="14114B82" w14:textId="77777777" w:rsidR="00D77AE1" w:rsidRPr="00D77AE1" w:rsidRDefault="009C4838" w:rsidP="00D77AE1">
      <w:pPr>
        <w:spacing w:before="240"/>
        <w:jc w:val="both"/>
        <w:rPr>
          <w:rFonts w:ascii="ITC Avant Garde" w:hAnsi="ITC Avant Garde"/>
          <w:bCs/>
        </w:rPr>
      </w:pPr>
      <w:r w:rsidRPr="00D77AE1">
        <w:rPr>
          <w:rFonts w:ascii="ITC Avant Garde" w:hAnsi="ITC Avant Garde"/>
          <w:bCs/>
        </w:rPr>
        <w:t xml:space="preserve">Por su parte </w:t>
      </w:r>
      <w:r w:rsidR="003378DC" w:rsidRPr="00D77AE1">
        <w:rPr>
          <w:rFonts w:ascii="ITC Avant Garde" w:hAnsi="ITC Avant Garde"/>
          <w:bCs/>
        </w:rPr>
        <w:t>el artículo 106 de la Ley, establece:</w:t>
      </w:r>
    </w:p>
    <w:p w14:paraId="3BC41458" w14:textId="77777777" w:rsidR="00D77AE1" w:rsidRPr="00D77AE1" w:rsidRDefault="003378DC" w:rsidP="00D77AE1">
      <w:pPr>
        <w:spacing w:before="240"/>
        <w:ind w:left="567" w:right="899"/>
        <w:jc w:val="both"/>
        <w:rPr>
          <w:rFonts w:ascii="ITC Avant Garde" w:hAnsi="ITC Avant Garde"/>
          <w:bCs/>
          <w:sz w:val="19"/>
          <w:szCs w:val="19"/>
        </w:rPr>
      </w:pPr>
      <w:r w:rsidRPr="00D77AE1">
        <w:rPr>
          <w:rFonts w:ascii="ITC Avant Garde" w:hAnsi="ITC Avant Garde"/>
          <w:bCs/>
          <w:sz w:val="19"/>
          <w:szCs w:val="19"/>
        </w:rPr>
        <w:t>"</w:t>
      </w:r>
      <w:r w:rsidRPr="00D77AE1">
        <w:rPr>
          <w:rFonts w:ascii="ITC Avant Garde" w:hAnsi="ITC Avant Garde"/>
          <w:b/>
          <w:bCs/>
          <w:sz w:val="19"/>
          <w:szCs w:val="19"/>
        </w:rPr>
        <w:t>Artículo 106</w:t>
      </w:r>
      <w:r w:rsidRPr="00D77AE1">
        <w:rPr>
          <w:rFonts w:ascii="ITC Avant Garde" w:hAnsi="ITC Avant Garde"/>
          <w:bCs/>
          <w:sz w:val="19"/>
          <w:szCs w:val="19"/>
        </w:rPr>
        <w:t xml:space="preserve">. El cambio de bandas de frecuencias o de recursos orbitales, podrá </w:t>
      </w:r>
      <w:r w:rsidRPr="00D77AE1">
        <w:rPr>
          <w:rFonts w:ascii="ITC Avant Garde" w:hAnsi="ITC Avant Garde"/>
          <w:bCs/>
          <w:sz w:val="19"/>
          <w:szCs w:val="19"/>
          <w:u w:val="single"/>
        </w:rPr>
        <w:t>realizarse de oficio</w:t>
      </w:r>
      <w:r w:rsidRPr="00D77AE1">
        <w:rPr>
          <w:rFonts w:ascii="ITC Avant Garde" w:hAnsi="ITC Avant Garde"/>
          <w:bCs/>
          <w:sz w:val="19"/>
          <w:szCs w:val="19"/>
        </w:rPr>
        <w:t xml:space="preserve"> o a </w:t>
      </w:r>
      <w:r w:rsidRPr="00D77AE1">
        <w:rPr>
          <w:rFonts w:ascii="ITC Avant Garde" w:hAnsi="ITC Avant Garde"/>
          <w:bCs/>
          <w:sz w:val="19"/>
          <w:szCs w:val="19"/>
          <w:u w:val="single"/>
        </w:rPr>
        <w:t>solicitud de parte interesada</w:t>
      </w:r>
      <w:r w:rsidRPr="00D77AE1">
        <w:rPr>
          <w:rFonts w:ascii="ITC Avant Garde" w:hAnsi="ITC Avant Garde"/>
          <w:bCs/>
          <w:sz w:val="19"/>
          <w:szCs w:val="19"/>
        </w:rPr>
        <w:t>.</w:t>
      </w:r>
    </w:p>
    <w:p w14:paraId="68F47ACE" w14:textId="77777777" w:rsidR="00D77AE1" w:rsidRPr="00D77AE1" w:rsidRDefault="003378DC" w:rsidP="00D77AE1">
      <w:pPr>
        <w:spacing w:before="240"/>
        <w:ind w:left="567" w:right="899"/>
        <w:jc w:val="both"/>
        <w:rPr>
          <w:rFonts w:ascii="ITC Avant Garde" w:hAnsi="ITC Avant Garde"/>
          <w:bCs/>
          <w:sz w:val="19"/>
          <w:szCs w:val="19"/>
        </w:rPr>
      </w:pPr>
      <w:r w:rsidRPr="00D77AE1">
        <w:rPr>
          <w:rFonts w:ascii="ITC Avant Garde" w:hAnsi="ITC Avant Garde"/>
          <w:bCs/>
          <w:sz w:val="19"/>
          <w:szCs w:val="19"/>
        </w:rPr>
        <w:t xml:space="preserve">Cuando el concesionario solicite el cambio a que se refiere este artículo, el Instituto deberá resolver dentro de los noventa días hábiles siguientes a la fecha de presentación de la solicitud, </w:t>
      </w:r>
      <w:r w:rsidRPr="00D77AE1">
        <w:rPr>
          <w:rFonts w:ascii="ITC Avant Garde" w:hAnsi="ITC Avant Garde"/>
          <w:bCs/>
          <w:sz w:val="19"/>
          <w:szCs w:val="19"/>
          <w:u w:val="single"/>
        </w:rPr>
        <w:t>tomando en consideración la planeación y administración eficiente del espectro</w:t>
      </w:r>
      <w:r w:rsidRPr="00D77AE1">
        <w:rPr>
          <w:rFonts w:ascii="ITC Avant Garde" w:hAnsi="ITC Avant Garde"/>
          <w:bCs/>
          <w:sz w:val="19"/>
          <w:szCs w:val="19"/>
        </w:rPr>
        <w:t>, los recursos orbitales, los avances tecnológicos y el interés público.</w:t>
      </w:r>
    </w:p>
    <w:p w14:paraId="67243510" w14:textId="77777777" w:rsidR="00D77AE1" w:rsidRPr="00D77AE1" w:rsidRDefault="003378DC" w:rsidP="00D77AE1">
      <w:pPr>
        <w:spacing w:before="240"/>
        <w:ind w:left="567" w:right="902"/>
        <w:jc w:val="both"/>
        <w:rPr>
          <w:rFonts w:ascii="ITC Avant Garde" w:hAnsi="ITC Avant Garde"/>
          <w:sz w:val="19"/>
          <w:szCs w:val="19"/>
          <w:lang w:val="es-ES_tradnl"/>
        </w:rPr>
      </w:pPr>
      <w:r w:rsidRPr="00D77AE1">
        <w:rPr>
          <w:rFonts w:ascii="ITC Avant Garde" w:hAnsi="ITC Avant Garde"/>
          <w:sz w:val="19"/>
          <w:szCs w:val="19"/>
          <w:lang w:val="es-ES_tradnl"/>
        </w:rPr>
        <w:t>Sin perjuicio de sus facultades de rescate, el Instituto podrá proponer de oficio el cambio, para lo cual deberá notificar al concesionario su determinación y las condiciones respectivas. El concesionario deberá responder a la propuesta dentro de los diez días hábiles siguientes. En caso de que el concesionario no responda, se entenderá rechazada la propuesta de cambio.</w:t>
      </w:r>
    </w:p>
    <w:p w14:paraId="79BCDD1B" w14:textId="77777777" w:rsidR="00D77AE1" w:rsidRPr="00D77AE1" w:rsidRDefault="00B371D9" w:rsidP="00D77AE1">
      <w:pPr>
        <w:spacing w:before="240"/>
        <w:ind w:left="567" w:right="902"/>
        <w:jc w:val="both"/>
        <w:rPr>
          <w:sz w:val="19"/>
          <w:szCs w:val="19"/>
        </w:rPr>
      </w:pPr>
      <w:r w:rsidRPr="00D77AE1">
        <w:rPr>
          <w:rFonts w:ascii="ITC Avant Garde" w:hAnsi="ITC Avant Garde"/>
          <w:sz w:val="19"/>
          <w:szCs w:val="19"/>
          <w:lang w:val="es-ES_tradnl"/>
        </w:rPr>
        <w:t xml:space="preserve">Los concesionarios </w:t>
      </w:r>
      <w:r w:rsidRPr="00D77AE1">
        <w:rPr>
          <w:rFonts w:ascii="ITC Avant Garde" w:hAnsi="ITC Avant Garde"/>
          <w:b/>
          <w:sz w:val="19"/>
          <w:szCs w:val="19"/>
          <w:u w:val="single"/>
          <w:lang w:val="es-ES_tradnl"/>
        </w:rPr>
        <w:t>podrán intercambiar entre ellos una frecuencia, un conjunto de ellas, una banda completa o varias bandas de frecuencias</w:t>
      </w:r>
      <w:r w:rsidRPr="00D77AE1">
        <w:rPr>
          <w:rFonts w:ascii="ITC Avant Garde" w:hAnsi="ITC Avant Garde"/>
          <w:sz w:val="19"/>
          <w:szCs w:val="19"/>
          <w:lang w:val="es-ES_tradnl"/>
        </w:rPr>
        <w:t xml:space="preserve"> o recursos orbitales que tengan concesionados, </w:t>
      </w:r>
      <w:r w:rsidRPr="00D77AE1">
        <w:rPr>
          <w:rFonts w:ascii="ITC Avant Garde" w:hAnsi="ITC Avant Garde"/>
          <w:b/>
          <w:sz w:val="19"/>
          <w:szCs w:val="19"/>
          <w:u w:val="single"/>
          <w:lang w:val="es-ES_tradnl"/>
        </w:rPr>
        <w:t>previa solicitud y autorización del Instituto</w:t>
      </w:r>
      <w:r w:rsidRPr="00D77AE1">
        <w:rPr>
          <w:rFonts w:ascii="ITC Avant Garde" w:hAnsi="ITC Avant Garde"/>
          <w:sz w:val="19"/>
          <w:szCs w:val="19"/>
          <w:lang w:val="es-ES_tradnl"/>
        </w:rPr>
        <w:t>. El Instituto resolverá lo conducente dentro de los cuarenta y cinco días hábiles contados a partir de la fecha en que se presente la solicitud, debiendo verificar que el cambio solicitado no cause alteración a la planeación, no afecte la competencia y libre concurrencia o a tercero, no se genere fenómenos de concentración, acaparamiento o cualquier fenómeno contrario al proceso de competencia y se obtenga un uso eficiente del espectro o de los recursos orbitales.</w:t>
      </w:r>
      <w:r w:rsidR="00A301AC" w:rsidRPr="00D77AE1">
        <w:rPr>
          <w:rFonts w:ascii="ITC Avant Garde" w:hAnsi="ITC Avant Garde"/>
          <w:sz w:val="19"/>
          <w:szCs w:val="19"/>
          <w:lang w:val="es-ES_tradnl"/>
        </w:rPr>
        <w:t>”</w:t>
      </w:r>
    </w:p>
    <w:p w14:paraId="5E42B3CD" w14:textId="77777777" w:rsidR="00D77AE1" w:rsidRPr="00D77AE1" w:rsidRDefault="003378DC" w:rsidP="00D77AE1">
      <w:pPr>
        <w:spacing w:before="240"/>
        <w:jc w:val="both"/>
        <w:rPr>
          <w:rFonts w:ascii="ITC Avant Garde" w:hAnsi="ITC Avant Garde"/>
          <w:bCs/>
        </w:rPr>
      </w:pPr>
      <w:r w:rsidRPr="00D77AE1">
        <w:rPr>
          <w:rFonts w:ascii="ITC Avant Garde" w:hAnsi="ITC Avant Garde"/>
          <w:bCs/>
        </w:rPr>
        <w:t xml:space="preserve">De lo anterior, se desprende que la Ley, por una parte, establece que las modificaciones técnicas de las estaciones radiodifusoras </w:t>
      </w:r>
      <w:r w:rsidRPr="00D77AE1">
        <w:rPr>
          <w:rFonts w:ascii="ITC Avant Garde" w:hAnsi="ITC Avant Garde"/>
          <w:bCs/>
          <w:lang w:val="es-ES_tradnl"/>
        </w:rPr>
        <w:t xml:space="preserve">se someterán a la aprobación del Instituto, y por otra, </w:t>
      </w:r>
      <w:r w:rsidRPr="00D77AE1">
        <w:rPr>
          <w:rFonts w:ascii="ITC Avant Garde" w:hAnsi="ITC Avant Garde"/>
          <w:bCs/>
        </w:rPr>
        <w:t>se prevé la posibilidad de cambiar bandas de frecuencias,</w:t>
      </w:r>
      <w:r w:rsidR="003E289E" w:rsidRPr="00D77AE1">
        <w:rPr>
          <w:rFonts w:ascii="ITC Avant Garde" w:hAnsi="ITC Avant Garde"/>
          <w:bCs/>
        </w:rPr>
        <w:t xml:space="preserve"> como es el caso que no</w:t>
      </w:r>
      <w:r w:rsidR="00592084" w:rsidRPr="00D77AE1">
        <w:rPr>
          <w:rFonts w:ascii="ITC Avant Garde" w:hAnsi="ITC Avant Garde"/>
          <w:bCs/>
        </w:rPr>
        <w:t>s</w:t>
      </w:r>
      <w:r w:rsidR="003E289E" w:rsidRPr="00D77AE1">
        <w:rPr>
          <w:rFonts w:ascii="ITC Avant Garde" w:hAnsi="ITC Avant Garde"/>
          <w:bCs/>
        </w:rPr>
        <w:t xml:space="preserve"> ocupa</w:t>
      </w:r>
      <w:r w:rsidR="00955053" w:rsidRPr="00D77AE1">
        <w:rPr>
          <w:rFonts w:ascii="ITC Avant Garde" w:hAnsi="ITC Avant Garde"/>
          <w:bCs/>
        </w:rPr>
        <w:t>,</w:t>
      </w:r>
      <w:r w:rsidRPr="00D77AE1">
        <w:rPr>
          <w:rFonts w:ascii="ITC Avant Garde" w:hAnsi="ITC Avant Garde"/>
          <w:bCs/>
        </w:rPr>
        <w:t xml:space="preserve"> bajo el supuesto normativo de</w:t>
      </w:r>
      <w:r w:rsidR="00DC0A24" w:rsidRPr="00D77AE1">
        <w:rPr>
          <w:rFonts w:ascii="ITC Avant Garde" w:hAnsi="ITC Avant Garde"/>
          <w:bCs/>
        </w:rPr>
        <w:t xml:space="preserve"> </w:t>
      </w:r>
      <w:r w:rsidR="00B51B7B" w:rsidRPr="00D77AE1">
        <w:rPr>
          <w:rFonts w:ascii="ITC Avant Garde" w:hAnsi="ITC Avant Garde"/>
          <w:b/>
          <w:bCs/>
        </w:rPr>
        <w:t>intercambio</w:t>
      </w:r>
      <w:r w:rsidR="00B51B7B" w:rsidRPr="00D77AE1">
        <w:rPr>
          <w:rFonts w:ascii="ITC Avant Garde" w:hAnsi="ITC Avant Garde"/>
          <w:bCs/>
        </w:rPr>
        <w:t xml:space="preserve"> de bandas de frecuencias</w:t>
      </w:r>
      <w:r w:rsidRPr="00D77AE1">
        <w:rPr>
          <w:rFonts w:ascii="ITC Avant Garde" w:hAnsi="ITC Avant Garde"/>
          <w:bCs/>
        </w:rPr>
        <w:t>, considerando la planeación y administración eficiente del espectro radioeléctrico.</w:t>
      </w:r>
      <w:r w:rsidR="008809C2" w:rsidRPr="00D77AE1">
        <w:rPr>
          <w:rFonts w:ascii="ITC Avant Garde" w:hAnsi="ITC Avant Garde"/>
          <w:bCs/>
        </w:rPr>
        <w:t xml:space="preserve"> </w:t>
      </w:r>
    </w:p>
    <w:p w14:paraId="438DD0A7" w14:textId="77777777" w:rsidR="00D77AE1" w:rsidRPr="00D77AE1" w:rsidRDefault="00541344" w:rsidP="00D77AE1">
      <w:pPr>
        <w:spacing w:before="240"/>
        <w:jc w:val="both"/>
        <w:rPr>
          <w:rFonts w:ascii="ITC Avant Garde" w:eastAsia="Times New Roman" w:hAnsi="ITC Avant Garde"/>
          <w:bCs/>
          <w:lang w:val="es-ES" w:eastAsia="es-MX"/>
        </w:rPr>
      </w:pPr>
      <w:r w:rsidRPr="00D77AE1">
        <w:rPr>
          <w:rFonts w:ascii="ITC Avant Garde" w:eastAsia="Times New Roman" w:hAnsi="ITC Avant Garde"/>
          <w:bCs/>
          <w:lang w:val="es-ES" w:eastAsia="es-MX"/>
        </w:rPr>
        <w:t>Por otro lado</w:t>
      </w:r>
      <w:r w:rsidR="00431B8F" w:rsidRPr="00D77AE1">
        <w:rPr>
          <w:rFonts w:ascii="ITC Avant Garde" w:eastAsia="Times New Roman" w:hAnsi="ITC Avant Garde"/>
          <w:bCs/>
          <w:lang w:val="es-ES" w:eastAsia="es-MX"/>
        </w:rPr>
        <w:t xml:space="preserve">, la sustanciación del trámite de cambio de bandas de frecuencias conforme a lo dispuesto en el artículo 34 fracción XIII del Estatuto Orgánico de este Instituto, requiere de la opinión de la Unidad de Espectro Radioeléctrico con el fin de que se analice su procedencia y justificación por parte de la unidad administrativa encargada de </w:t>
      </w:r>
      <w:r w:rsidR="00431B8F" w:rsidRPr="00D77AE1">
        <w:rPr>
          <w:rFonts w:ascii="ITC Avant Garde" w:eastAsia="Times New Roman" w:hAnsi="ITC Avant Garde"/>
          <w:bCs/>
          <w:lang w:val="es-ES_tradnl" w:eastAsia="es-MX"/>
        </w:rPr>
        <w:t xml:space="preserve">la definición de la atribución de bandas de frecuencias y de la ejecución de las acciones para la administración y optimización de </w:t>
      </w:r>
      <w:r w:rsidR="006A7FEC" w:rsidRPr="00D77AE1">
        <w:rPr>
          <w:rFonts w:ascii="ITC Avant Garde" w:eastAsia="Times New Roman" w:hAnsi="ITC Avant Garde"/>
          <w:bCs/>
          <w:lang w:val="es-ES_tradnl" w:eastAsia="es-MX"/>
        </w:rPr>
        <w:t>las mismas</w:t>
      </w:r>
      <w:r w:rsidRPr="00D77AE1">
        <w:rPr>
          <w:rFonts w:ascii="ITC Avant Garde" w:eastAsia="Times New Roman" w:hAnsi="ITC Avant Garde"/>
          <w:bCs/>
          <w:lang w:val="es-ES_tradnl" w:eastAsia="es-MX"/>
        </w:rPr>
        <w:t xml:space="preserve"> considerando la evolución tecnológica</w:t>
      </w:r>
      <w:r w:rsidR="00431B8F" w:rsidRPr="00D77AE1">
        <w:rPr>
          <w:rFonts w:ascii="ITC Avant Garde" w:eastAsia="Times New Roman" w:hAnsi="ITC Avant Garde"/>
          <w:bCs/>
          <w:lang w:val="es-ES_tradnl" w:eastAsia="es-MX"/>
        </w:rPr>
        <w:t xml:space="preserve">, </w:t>
      </w:r>
      <w:r w:rsidRPr="00D77AE1">
        <w:rPr>
          <w:rFonts w:ascii="ITC Avant Garde" w:eastAsia="Times New Roman" w:hAnsi="ITC Avant Garde"/>
          <w:bCs/>
          <w:lang w:val="es-ES_tradnl" w:eastAsia="es-MX"/>
        </w:rPr>
        <w:t xml:space="preserve">cuya función también comprende la facultad para </w:t>
      </w:r>
      <w:r w:rsidR="00431B8F" w:rsidRPr="00D77AE1">
        <w:rPr>
          <w:rFonts w:ascii="ITC Avant Garde" w:eastAsia="Times New Roman" w:hAnsi="ITC Avant Garde"/>
          <w:bCs/>
          <w:lang w:val="es-ES_tradnl" w:eastAsia="es-MX"/>
        </w:rPr>
        <w:t>l</w:t>
      </w:r>
      <w:r w:rsidR="006A7FEC" w:rsidRPr="00D77AE1">
        <w:rPr>
          <w:rFonts w:ascii="ITC Avant Garde" w:eastAsia="Times New Roman" w:hAnsi="ITC Avant Garde"/>
          <w:bCs/>
          <w:lang w:val="es-ES_tradnl" w:eastAsia="es-MX"/>
        </w:rPr>
        <w:t xml:space="preserve">levar a cabo la coordinación de dichas </w:t>
      </w:r>
      <w:r w:rsidR="00431B8F" w:rsidRPr="00D77AE1">
        <w:rPr>
          <w:rFonts w:ascii="ITC Avant Garde" w:eastAsia="Times New Roman" w:hAnsi="ITC Avant Garde"/>
          <w:bCs/>
          <w:lang w:val="es-ES_tradnl" w:eastAsia="es-MX"/>
        </w:rPr>
        <w:t>bandas de frecuencia</w:t>
      </w:r>
      <w:r w:rsidR="006A7FEC" w:rsidRPr="00D77AE1">
        <w:rPr>
          <w:rFonts w:ascii="ITC Avant Garde" w:eastAsia="Times New Roman" w:hAnsi="ITC Avant Garde"/>
          <w:bCs/>
          <w:lang w:val="es-ES_tradnl" w:eastAsia="es-MX"/>
        </w:rPr>
        <w:t>s (canales)</w:t>
      </w:r>
      <w:r w:rsidR="00431B8F" w:rsidRPr="00D77AE1">
        <w:rPr>
          <w:rFonts w:ascii="ITC Avant Garde" w:eastAsia="Times New Roman" w:hAnsi="ITC Avant Garde"/>
          <w:bCs/>
          <w:lang w:val="es-ES_tradnl" w:eastAsia="es-MX"/>
        </w:rPr>
        <w:t xml:space="preserve"> derivada de acuerdos y disposiciones internacionales</w:t>
      </w:r>
      <w:r w:rsidR="006A7FEC" w:rsidRPr="00D77AE1">
        <w:rPr>
          <w:rFonts w:ascii="ITC Avant Garde" w:eastAsia="Times New Roman" w:hAnsi="ITC Avant Garde"/>
          <w:bCs/>
          <w:lang w:val="es-ES" w:eastAsia="es-MX"/>
        </w:rPr>
        <w:t>.</w:t>
      </w:r>
    </w:p>
    <w:p w14:paraId="017E7A42" w14:textId="77777777" w:rsidR="00D77AE1" w:rsidRPr="00D77AE1" w:rsidRDefault="00431B8F" w:rsidP="00D77AE1">
      <w:pPr>
        <w:spacing w:before="240"/>
        <w:jc w:val="both"/>
        <w:rPr>
          <w:rFonts w:ascii="ITC Avant Garde" w:hAnsi="ITC Avant Garde"/>
          <w:bCs/>
          <w:lang w:val="es-ES"/>
        </w:rPr>
      </w:pPr>
      <w:r w:rsidRPr="00D77AE1">
        <w:rPr>
          <w:rFonts w:ascii="ITC Avant Garde" w:hAnsi="ITC Avant Garde"/>
          <w:bCs/>
          <w:lang w:val="es-ES"/>
        </w:rPr>
        <w:lastRenderedPageBreak/>
        <w:t xml:space="preserve">En ese sentido, la Dirección General de Concesiones de Radiodifusión, mediante oficio número </w:t>
      </w:r>
      <w:r w:rsidRPr="00D77AE1">
        <w:rPr>
          <w:rFonts w:ascii="ITC Avant Garde" w:hAnsi="ITC Avant Garde"/>
          <w:b/>
          <w:bCs/>
          <w:lang w:val="es-ES"/>
        </w:rPr>
        <w:t>IFT/223/UCS/DG-CRAD/</w:t>
      </w:r>
      <w:r w:rsidR="00077A3E" w:rsidRPr="00D77AE1">
        <w:rPr>
          <w:rFonts w:ascii="ITC Avant Garde" w:hAnsi="ITC Avant Garde"/>
          <w:b/>
          <w:bCs/>
          <w:lang w:val="es-ES"/>
        </w:rPr>
        <w:t>3133</w:t>
      </w:r>
      <w:r w:rsidRPr="00D77AE1">
        <w:rPr>
          <w:rFonts w:ascii="ITC Avant Garde" w:hAnsi="ITC Avant Garde"/>
          <w:b/>
          <w:bCs/>
          <w:lang w:val="es-ES"/>
        </w:rPr>
        <w:t>/2015</w:t>
      </w:r>
      <w:r w:rsidRPr="00D77AE1">
        <w:rPr>
          <w:rFonts w:ascii="ITC Avant Garde" w:hAnsi="ITC Avant Garde"/>
          <w:bCs/>
          <w:lang w:val="es-ES"/>
        </w:rPr>
        <w:t xml:space="preserve"> de fecha </w:t>
      </w:r>
      <w:r w:rsidR="00077A3E" w:rsidRPr="00D77AE1">
        <w:rPr>
          <w:rFonts w:ascii="ITC Avant Garde" w:hAnsi="ITC Avant Garde"/>
          <w:bCs/>
          <w:lang w:val="es-ES"/>
        </w:rPr>
        <w:t>24</w:t>
      </w:r>
      <w:r w:rsidR="00513B90" w:rsidRPr="00D77AE1">
        <w:rPr>
          <w:rFonts w:ascii="ITC Avant Garde" w:hAnsi="ITC Avant Garde"/>
          <w:bCs/>
          <w:lang w:val="es-ES"/>
        </w:rPr>
        <w:t xml:space="preserve"> de </w:t>
      </w:r>
      <w:r w:rsidR="00077A3E" w:rsidRPr="00D77AE1">
        <w:rPr>
          <w:rFonts w:ascii="ITC Avant Garde" w:hAnsi="ITC Avant Garde"/>
          <w:bCs/>
          <w:lang w:val="es-ES"/>
        </w:rPr>
        <w:t>agost</w:t>
      </w:r>
      <w:r w:rsidR="00513B90" w:rsidRPr="00D77AE1">
        <w:rPr>
          <w:rFonts w:ascii="ITC Avant Garde" w:hAnsi="ITC Avant Garde"/>
          <w:bCs/>
          <w:lang w:val="es-ES"/>
        </w:rPr>
        <w:t>o</w:t>
      </w:r>
      <w:r w:rsidR="00EE4516" w:rsidRPr="00D77AE1">
        <w:rPr>
          <w:rFonts w:ascii="ITC Avant Garde" w:hAnsi="ITC Avant Garde"/>
          <w:bCs/>
          <w:lang w:val="es-ES"/>
        </w:rPr>
        <w:t xml:space="preserve"> de 2015, solicitó</w:t>
      </w:r>
      <w:r w:rsidRPr="00D77AE1">
        <w:rPr>
          <w:rFonts w:ascii="ITC Avant Garde" w:hAnsi="ITC Avant Garde"/>
          <w:bCs/>
          <w:lang w:val="es-ES"/>
        </w:rPr>
        <w:t xml:space="preserve"> </w:t>
      </w:r>
      <w:r w:rsidR="009275DB" w:rsidRPr="00D77AE1">
        <w:rPr>
          <w:rFonts w:ascii="ITC Avant Garde" w:hAnsi="ITC Avant Garde"/>
          <w:bCs/>
          <w:lang w:val="es-ES"/>
        </w:rPr>
        <w:t xml:space="preserve">a </w:t>
      </w:r>
      <w:r w:rsidRPr="00D77AE1">
        <w:rPr>
          <w:rFonts w:ascii="ITC Avant Garde" w:hAnsi="ITC Avant Garde"/>
          <w:bCs/>
          <w:lang w:val="es-ES"/>
        </w:rPr>
        <w:t>la Dirección General de Ingeniería del Espectro y Estudios Técnicos de la Unidad de Espectro Radioeléctrico, opinión</w:t>
      </w:r>
      <w:r w:rsidR="009275DB" w:rsidRPr="00D77AE1">
        <w:rPr>
          <w:rFonts w:ascii="ITC Avant Garde" w:hAnsi="ITC Avant Garde"/>
          <w:bCs/>
          <w:lang w:val="es-ES"/>
        </w:rPr>
        <w:t xml:space="preserve"> técnica</w:t>
      </w:r>
      <w:r w:rsidRPr="00D77AE1">
        <w:rPr>
          <w:rFonts w:ascii="ITC Avant Garde" w:hAnsi="ITC Avant Garde"/>
          <w:bCs/>
          <w:lang w:val="es-ES"/>
        </w:rPr>
        <w:t xml:space="preserve"> respecto de la</w:t>
      </w:r>
      <w:r w:rsidR="00B51B7B" w:rsidRPr="00D77AE1">
        <w:rPr>
          <w:rFonts w:ascii="ITC Avant Garde" w:hAnsi="ITC Avant Garde"/>
          <w:bCs/>
          <w:lang w:val="es-ES"/>
        </w:rPr>
        <w:t>s</w:t>
      </w:r>
      <w:r w:rsidRPr="00D77AE1">
        <w:rPr>
          <w:rFonts w:ascii="ITC Avant Garde" w:hAnsi="ITC Avant Garde"/>
          <w:bCs/>
          <w:lang w:val="es-ES"/>
        </w:rPr>
        <w:t xml:space="preserve"> </w:t>
      </w:r>
      <w:r w:rsidR="00B51B7B" w:rsidRPr="00D77AE1">
        <w:rPr>
          <w:rFonts w:ascii="ITC Avant Garde" w:hAnsi="ITC Avant Garde"/>
          <w:bCs/>
          <w:lang w:val="es-ES"/>
        </w:rPr>
        <w:t>s</w:t>
      </w:r>
      <w:r w:rsidR="009275DB" w:rsidRPr="00D77AE1">
        <w:rPr>
          <w:rFonts w:ascii="ITC Avant Garde" w:hAnsi="ITC Avant Garde"/>
          <w:bCs/>
          <w:lang w:val="es-ES"/>
        </w:rPr>
        <w:t>olicitud</w:t>
      </w:r>
      <w:r w:rsidR="00B51B7B" w:rsidRPr="00D77AE1">
        <w:rPr>
          <w:rFonts w:ascii="ITC Avant Garde" w:hAnsi="ITC Avant Garde"/>
          <w:bCs/>
          <w:lang w:val="es-ES"/>
        </w:rPr>
        <w:t>es</w:t>
      </w:r>
      <w:r w:rsidR="009275DB" w:rsidRPr="00D77AE1">
        <w:rPr>
          <w:rFonts w:ascii="ITC Avant Garde" w:hAnsi="ITC Avant Garde"/>
          <w:bCs/>
          <w:lang w:val="es-ES"/>
        </w:rPr>
        <w:t xml:space="preserve"> </w:t>
      </w:r>
      <w:r w:rsidRPr="00D77AE1">
        <w:rPr>
          <w:rFonts w:ascii="ITC Avant Garde" w:hAnsi="ITC Avant Garde"/>
          <w:bCs/>
          <w:lang w:val="es-ES"/>
        </w:rPr>
        <w:t xml:space="preserve">de </w:t>
      </w:r>
      <w:r w:rsidR="00955053" w:rsidRPr="00D77AE1">
        <w:rPr>
          <w:rFonts w:ascii="ITC Avant Garde" w:hAnsi="ITC Avant Garde"/>
          <w:bCs/>
          <w:lang w:val="es-ES"/>
        </w:rPr>
        <w:t>inter</w:t>
      </w:r>
      <w:r w:rsidRPr="00D77AE1">
        <w:rPr>
          <w:rFonts w:ascii="ITC Avant Garde" w:hAnsi="ITC Avant Garde"/>
          <w:bCs/>
          <w:lang w:val="es-ES"/>
        </w:rPr>
        <w:t>cambio de banda</w:t>
      </w:r>
      <w:r w:rsidR="00670A94" w:rsidRPr="00D77AE1">
        <w:rPr>
          <w:rFonts w:ascii="ITC Avant Garde" w:hAnsi="ITC Avant Garde"/>
          <w:bCs/>
          <w:lang w:val="es-ES"/>
        </w:rPr>
        <w:t>s</w:t>
      </w:r>
      <w:r w:rsidRPr="00D77AE1">
        <w:rPr>
          <w:rFonts w:ascii="ITC Avant Garde" w:hAnsi="ITC Avant Garde"/>
          <w:bCs/>
          <w:lang w:val="es-ES"/>
        </w:rPr>
        <w:t xml:space="preserve"> de frecuencia</w:t>
      </w:r>
      <w:r w:rsidR="00F435F3" w:rsidRPr="00D77AE1">
        <w:rPr>
          <w:rFonts w:ascii="ITC Avant Garde" w:hAnsi="ITC Avant Garde"/>
          <w:bCs/>
          <w:lang w:val="es-ES"/>
        </w:rPr>
        <w:t>s</w:t>
      </w:r>
      <w:r w:rsidR="00EE4516" w:rsidRPr="00D77AE1">
        <w:rPr>
          <w:rFonts w:ascii="ITC Avant Garde" w:hAnsi="ITC Avant Garde"/>
          <w:bCs/>
          <w:lang w:val="es-ES"/>
        </w:rPr>
        <w:t xml:space="preserve"> (canal</w:t>
      </w:r>
      <w:r w:rsidRPr="00D77AE1">
        <w:rPr>
          <w:rFonts w:ascii="ITC Avant Garde" w:hAnsi="ITC Avant Garde"/>
          <w:bCs/>
          <w:lang w:val="es-ES"/>
        </w:rPr>
        <w:t>)</w:t>
      </w:r>
      <w:r w:rsidR="00541344" w:rsidRPr="00D77AE1">
        <w:rPr>
          <w:rFonts w:ascii="ITC Avant Garde" w:hAnsi="ITC Avant Garde"/>
          <w:bCs/>
          <w:lang w:val="es-ES"/>
        </w:rPr>
        <w:t xml:space="preserve"> presentada</w:t>
      </w:r>
      <w:r w:rsidR="00B51B7B" w:rsidRPr="00D77AE1">
        <w:rPr>
          <w:rFonts w:ascii="ITC Avant Garde" w:hAnsi="ITC Avant Garde"/>
          <w:bCs/>
          <w:lang w:val="es-ES"/>
        </w:rPr>
        <w:t>s</w:t>
      </w:r>
      <w:r w:rsidR="00541344" w:rsidRPr="00D77AE1">
        <w:rPr>
          <w:rFonts w:ascii="ITC Avant Garde" w:hAnsi="ITC Avant Garde"/>
          <w:bCs/>
          <w:lang w:val="es-ES"/>
        </w:rPr>
        <w:t xml:space="preserve"> por</w:t>
      </w:r>
      <w:r w:rsidR="00B51B7B" w:rsidRPr="00D77AE1">
        <w:rPr>
          <w:rFonts w:ascii="ITC Avant Garde" w:hAnsi="ITC Avant Garde"/>
          <w:bCs/>
          <w:lang w:val="es-ES"/>
        </w:rPr>
        <w:t xml:space="preserve"> </w:t>
      </w:r>
      <w:proofErr w:type="spellStart"/>
      <w:r w:rsidR="00B033D6" w:rsidRPr="00D77AE1">
        <w:rPr>
          <w:rFonts w:ascii="ITC Avant Garde" w:eastAsia="Times New Roman" w:hAnsi="ITC Avant Garde"/>
          <w:bCs/>
          <w:color w:val="000000"/>
          <w:lang w:val="es-ES" w:eastAsia="es-MX"/>
        </w:rPr>
        <w:t>Televimex</w:t>
      </w:r>
      <w:proofErr w:type="spellEnd"/>
      <w:r w:rsidRPr="00D77AE1">
        <w:rPr>
          <w:rFonts w:ascii="ITC Avant Garde" w:hAnsi="ITC Avant Garde"/>
          <w:bCs/>
          <w:lang w:val="es-ES"/>
        </w:rPr>
        <w:t xml:space="preserve"> </w:t>
      </w:r>
      <w:r w:rsidR="00B51B7B" w:rsidRPr="00D77AE1">
        <w:rPr>
          <w:rFonts w:ascii="ITC Avant Garde" w:hAnsi="ITC Avant Garde"/>
          <w:bCs/>
          <w:lang w:val="es-ES"/>
        </w:rPr>
        <w:t>y T.V. de los Mochis.</w:t>
      </w:r>
    </w:p>
    <w:p w14:paraId="6141E01C" w14:textId="77777777" w:rsidR="00D77AE1" w:rsidRPr="00D77AE1" w:rsidRDefault="00431B8F" w:rsidP="00D77AE1">
      <w:pPr>
        <w:spacing w:before="240"/>
        <w:jc w:val="both"/>
        <w:rPr>
          <w:rFonts w:ascii="ITC Avant Garde" w:eastAsia="Times New Roman" w:hAnsi="ITC Avant Garde"/>
          <w:bCs/>
          <w:lang w:val="es-ES" w:eastAsia="es-MX"/>
        </w:rPr>
      </w:pPr>
      <w:r w:rsidRPr="00D77AE1">
        <w:rPr>
          <w:rFonts w:ascii="ITC Avant Garde" w:hAnsi="ITC Avant Garde"/>
          <w:bCs/>
          <w:lang w:val="es-ES"/>
        </w:rPr>
        <w:t xml:space="preserve">En respuesta a lo señalado, mediante </w:t>
      </w:r>
      <w:r w:rsidRPr="00D77AE1">
        <w:rPr>
          <w:rFonts w:ascii="ITC Avant Garde" w:eastAsia="Times New Roman" w:hAnsi="ITC Avant Garde"/>
          <w:bCs/>
          <w:lang w:val="es-ES" w:eastAsia="es-MX"/>
        </w:rPr>
        <w:t>oficio</w:t>
      </w:r>
      <w:r w:rsidR="00EA6F24" w:rsidRPr="00D77AE1">
        <w:rPr>
          <w:rFonts w:ascii="ITC Avant Garde" w:eastAsia="Times New Roman" w:hAnsi="ITC Avant Garde"/>
          <w:bCs/>
          <w:lang w:val="es-ES" w:eastAsia="es-MX"/>
        </w:rPr>
        <w:t>s</w:t>
      </w:r>
      <w:r w:rsidR="00E720E0" w:rsidRPr="00D77AE1">
        <w:rPr>
          <w:rFonts w:ascii="ITC Avant Garde" w:eastAsia="Times New Roman" w:hAnsi="ITC Avant Garde"/>
          <w:bCs/>
          <w:lang w:val="es-ES" w:eastAsia="es-MX"/>
        </w:rPr>
        <w:t xml:space="preserve"> identificado</w:t>
      </w:r>
      <w:r w:rsidR="00EA6F24" w:rsidRPr="00D77AE1">
        <w:rPr>
          <w:rFonts w:ascii="ITC Avant Garde" w:eastAsia="Times New Roman" w:hAnsi="ITC Avant Garde"/>
          <w:bCs/>
          <w:lang w:val="es-ES" w:eastAsia="es-MX"/>
        </w:rPr>
        <w:t>s</w:t>
      </w:r>
      <w:r w:rsidR="00E720E0" w:rsidRPr="00D77AE1">
        <w:rPr>
          <w:rFonts w:ascii="ITC Avant Garde" w:eastAsia="Times New Roman" w:hAnsi="ITC Avant Garde"/>
          <w:bCs/>
          <w:lang w:val="es-ES" w:eastAsia="es-MX"/>
        </w:rPr>
        <w:t xml:space="preserve"> con </w:t>
      </w:r>
      <w:r w:rsidR="00EA6F24" w:rsidRPr="00D77AE1">
        <w:rPr>
          <w:rFonts w:ascii="ITC Avant Garde" w:eastAsia="Times New Roman" w:hAnsi="ITC Avant Garde"/>
          <w:bCs/>
          <w:lang w:val="es-ES" w:eastAsia="es-MX"/>
        </w:rPr>
        <w:t xml:space="preserve">los </w:t>
      </w:r>
      <w:r w:rsidR="00E720E0" w:rsidRPr="00D77AE1">
        <w:rPr>
          <w:rFonts w:ascii="ITC Avant Garde" w:eastAsia="Times New Roman" w:hAnsi="ITC Avant Garde"/>
          <w:bCs/>
          <w:lang w:val="es-ES" w:eastAsia="es-MX"/>
        </w:rPr>
        <w:t>número</w:t>
      </w:r>
      <w:r w:rsidR="007973F4" w:rsidRPr="00D77AE1">
        <w:rPr>
          <w:rFonts w:ascii="ITC Avant Garde" w:eastAsia="Times New Roman" w:hAnsi="ITC Avant Garde"/>
          <w:bCs/>
          <w:lang w:val="es-ES" w:eastAsia="es-MX"/>
        </w:rPr>
        <w:t>s</w:t>
      </w:r>
      <w:r w:rsidRPr="00D77AE1">
        <w:rPr>
          <w:rFonts w:ascii="ITC Avant Garde" w:eastAsia="Times New Roman" w:hAnsi="ITC Avant Garde"/>
          <w:bCs/>
          <w:lang w:val="es-ES" w:eastAsia="es-MX"/>
        </w:rPr>
        <w:t xml:space="preserve"> </w:t>
      </w:r>
      <w:r w:rsidRPr="00D77AE1">
        <w:rPr>
          <w:rFonts w:ascii="ITC Avant Garde" w:eastAsia="Times New Roman" w:hAnsi="ITC Avant Garde"/>
          <w:b/>
          <w:bCs/>
          <w:lang w:val="es-ES" w:eastAsia="es-MX"/>
        </w:rPr>
        <w:t>IFT/222/UER/DG-IEET/</w:t>
      </w:r>
      <w:r w:rsidR="0005416D" w:rsidRPr="00D77AE1">
        <w:rPr>
          <w:rFonts w:ascii="ITC Avant Garde" w:eastAsia="Times New Roman" w:hAnsi="ITC Avant Garde"/>
          <w:b/>
          <w:bCs/>
          <w:lang w:val="es-ES" w:eastAsia="es-MX"/>
        </w:rPr>
        <w:t>1</w:t>
      </w:r>
      <w:r w:rsidR="00323FCA" w:rsidRPr="00D77AE1">
        <w:rPr>
          <w:rFonts w:ascii="ITC Avant Garde" w:eastAsia="Times New Roman" w:hAnsi="ITC Avant Garde"/>
          <w:b/>
          <w:bCs/>
          <w:lang w:val="es-ES" w:eastAsia="es-MX"/>
        </w:rPr>
        <w:t>130</w:t>
      </w:r>
      <w:r w:rsidRPr="00D77AE1">
        <w:rPr>
          <w:rFonts w:ascii="ITC Avant Garde" w:eastAsia="Times New Roman" w:hAnsi="ITC Avant Garde"/>
          <w:b/>
          <w:bCs/>
          <w:lang w:val="es-ES" w:eastAsia="es-MX"/>
        </w:rPr>
        <w:t>/2015</w:t>
      </w:r>
      <w:r w:rsidRPr="00D77AE1">
        <w:rPr>
          <w:rFonts w:ascii="ITC Avant Garde" w:eastAsia="Times New Roman" w:hAnsi="ITC Avant Garde"/>
          <w:bCs/>
          <w:lang w:val="es-ES" w:eastAsia="es-MX"/>
        </w:rPr>
        <w:t xml:space="preserve"> </w:t>
      </w:r>
      <w:r w:rsidR="007973F4" w:rsidRPr="00D77AE1">
        <w:rPr>
          <w:rFonts w:ascii="ITC Avant Garde" w:eastAsia="Times New Roman" w:hAnsi="ITC Avant Garde"/>
          <w:bCs/>
          <w:lang w:val="es-ES" w:eastAsia="es-MX"/>
        </w:rPr>
        <w:t xml:space="preserve">y </w:t>
      </w:r>
      <w:r w:rsidR="007973F4" w:rsidRPr="00D77AE1">
        <w:rPr>
          <w:rFonts w:ascii="ITC Avant Garde" w:eastAsia="Times New Roman" w:hAnsi="ITC Avant Garde"/>
          <w:b/>
          <w:bCs/>
          <w:lang w:val="es-ES" w:eastAsia="es-MX"/>
        </w:rPr>
        <w:t>IFT/222/UER/DG-IEET/1156/2015</w:t>
      </w:r>
      <w:r w:rsidR="007973F4" w:rsidRPr="00D77AE1">
        <w:rPr>
          <w:rFonts w:ascii="ITC Avant Garde" w:eastAsia="Times New Roman" w:hAnsi="ITC Avant Garde"/>
          <w:bCs/>
          <w:lang w:val="es-ES" w:eastAsia="es-MX"/>
        </w:rPr>
        <w:t xml:space="preserve"> </w:t>
      </w:r>
      <w:r w:rsidRPr="00D77AE1">
        <w:rPr>
          <w:rFonts w:ascii="ITC Avant Garde" w:eastAsia="Times New Roman" w:hAnsi="ITC Avant Garde"/>
          <w:bCs/>
          <w:lang w:val="es-ES" w:eastAsia="es-MX"/>
        </w:rPr>
        <w:t>de</w:t>
      </w:r>
      <w:r w:rsidR="00E720E0" w:rsidRPr="00D77AE1">
        <w:rPr>
          <w:rFonts w:ascii="ITC Avant Garde" w:eastAsia="Times New Roman" w:hAnsi="ITC Avant Garde"/>
          <w:bCs/>
          <w:lang w:val="es-ES" w:eastAsia="es-MX"/>
        </w:rPr>
        <w:t xml:space="preserve"> fecha</w:t>
      </w:r>
      <w:r w:rsidR="007973F4" w:rsidRPr="00D77AE1">
        <w:rPr>
          <w:rFonts w:ascii="ITC Avant Garde" w:eastAsia="Times New Roman" w:hAnsi="ITC Avant Garde"/>
          <w:bCs/>
          <w:lang w:val="es-ES" w:eastAsia="es-MX"/>
        </w:rPr>
        <w:t>s</w:t>
      </w:r>
      <w:r w:rsidR="00E720E0" w:rsidRPr="00D77AE1">
        <w:rPr>
          <w:rFonts w:ascii="ITC Avant Garde" w:eastAsia="Times New Roman" w:hAnsi="ITC Avant Garde"/>
          <w:bCs/>
          <w:lang w:val="es-ES" w:eastAsia="es-MX"/>
        </w:rPr>
        <w:t xml:space="preserve"> </w:t>
      </w:r>
      <w:r w:rsidR="0005416D" w:rsidRPr="00D77AE1">
        <w:rPr>
          <w:rFonts w:ascii="ITC Avant Garde" w:eastAsia="Times New Roman" w:hAnsi="ITC Avant Garde"/>
          <w:bCs/>
          <w:lang w:val="es-ES" w:eastAsia="es-MX"/>
        </w:rPr>
        <w:t>1</w:t>
      </w:r>
      <w:r w:rsidR="007973F4" w:rsidRPr="00D77AE1">
        <w:rPr>
          <w:rFonts w:ascii="ITC Avant Garde" w:eastAsia="Times New Roman" w:hAnsi="ITC Avant Garde"/>
          <w:bCs/>
          <w:lang w:val="es-ES" w:eastAsia="es-MX"/>
        </w:rPr>
        <w:t xml:space="preserve"> y 7</w:t>
      </w:r>
      <w:r w:rsidR="00513B90" w:rsidRPr="00D77AE1">
        <w:rPr>
          <w:rFonts w:ascii="ITC Avant Garde" w:eastAsia="Times New Roman" w:hAnsi="ITC Avant Garde"/>
          <w:bCs/>
          <w:lang w:val="es-ES" w:eastAsia="es-MX"/>
        </w:rPr>
        <w:t xml:space="preserve"> de </w:t>
      </w:r>
      <w:r w:rsidR="0005416D" w:rsidRPr="00D77AE1">
        <w:rPr>
          <w:rFonts w:ascii="ITC Avant Garde" w:eastAsia="Times New Roman" w:hAnsi="ITC Avant Garde"/>
          <w:bCs/>
          <w:lang w:val="es-ES" w:eastAsia="es-MX"/>
        </w:rPr>
        <w:t>septiembre</w:t>
      </w:r>
      <w:r w:rsidRPr="00D77AE1">
        <w:rPr>
          <w:rFonts w:ascii="ITC Avant Garde" w:eastAsia="Times New Roman" w:hAnsi="ITC Avant Garde"/>
          <w:bCs/>
          <w:lang w:val="es-ES" w:eastAsia="es-MX"/>
        </w:rPr>
        <w:t xml:space="preserve"> de 2015, </w:t>
      </w:r>
      <w:r w:rsidR="007973F4" w:rsidRPr="00D77AE1">
        <w:rPr>
          <w:rFonts w:ascii="ITC Avant Garde" w:eastAsia="Times New Roman" w:hAnsi="ITC Avant Garde"/>
          <w:bCs/>
          <w:lang w:val="es-ES" w:eastAsia="es-MX"/>
        </w:rPr>
        <w:t xml:space="preserve">respectivamente, </w:t>
      </w:r>
      <w:r w:rsidR="009275DB" w:rsidRPr="00D77AE1">
        <w:rPr>
          <w:rFonts w:ascii="ITC Avant Garde" w:eastAsia="Times New Roman" w:hAnsi="ITC Avant Garde"/>
          <w:bCs/>
          <w:lang w:val="es-ES" w:eastAsia="es-MX"/>
        </w:rPr>
        <w:t xml:space="preserve">la </w:t>
      </w:r>
      <w:r w:rsidRPr="00D77AE1">
        <w:rPr>
          <w:rFonts w:ascii="ITC Avant Garde" w:eastAsia="Times New Roman" w:hAnsi="ITC Avant Garde"/>
          <w:bCs/>
          <w:lang w:val="es-ES" w:eastAsia="es-MX"/>
        </w:rPr>
        <w:t xml:space="preserve"> Direc</w:t>
      </w:r>
      <w:r w:rsidR="009275DB" w:rsidRPr="00D77AE1">
        <w:rPr>
          <w:rFonts w:ascii="ITC Avant Garde" w:eastAsia="Times New Roman" w:hAnsi="ITC Avant Garde"/>
          <w:bCs/>
          <w:lang w:val="es-ES" w:eastAsia="es-MX"/>
        </w:rPr>
        <w:t>ción</w:t>
      </w:r>
      <w:r w:rsidRPr="00D77AE1">
        <w:rPr>
          <w:rFonts w:ascii="ITC Avant Garde" w:eastAsia="Times New Roman" w:hAnsi="ITC Avant Garde"/>
          <w:bCs/>
          <w:lang w:val="es-ES" w:eastAsia="es-MX"/>
        </w:rPr>
        <w:t xml:space="preserve"> General de Ingeniería del Espectro y Estudios Técnicos de la Unidad de Espectro Radioeléctrico,  emitió </w:t>
      </w:r>
      <w:r w:rsidR="007973F4" w:rsidRPr="00D77AE1">
        <w:rPr>
          <w:rFonts w:ascii="ITC Avant Garde" w:eastAsia="Times New Roman" w:hAnsi="ITC Avant Garde"/>
          <w:bCs/>
          <w:lang w:val="es-ES" w:eastAsia="es-MX"/>
        </w:rPr>
        <w:t>los</w:t>
      </w:r>
      <w:r w:rsidRPr="00D77AE1">
        <w:rPr>
          <w:rFonts w:ascii="ITC Avant Garde" w:eastAsia="Times New Roman" w:hAnsi="ITC Avant Garde"/>
          <w:bCs/>
          <w:lang w:val="es-ES" w:eastAsia="es-MX"/>
        </w:rPr>
        <w:t xml:space="preserve"> dict</w:t>
      </w:r>
      <w:r w:rsidR="007973F4" w:rsidRPr="00D77AE1">
        <w:rPr>
          <w:rFonts w:ascii="ITC Avant Garde" w:eastAsia="Times New Roman" w:hAnsi="ITC Avant Garde"/>
          <w:bCs/>
          <w:lang w:val="es-ES" w:eastAsia="es-MX"/>
        </w:rPr>
        <w:t>á</w:t>
      </w:r>
      <w:r w:rsidRPr="00D77AE1">
        <w:rPr>
          <w:rFonts w:ascii="ITC Avant Garde" w:eastAsia="Times New Roman" w:hAnsi="ITC Avant Garde"/>
          <w:bCs/>
          <w:lang w:val="es-ES" w:eastAsia="es-MX"/>
        </w:rPr>
        <w:t>men</w:t>
      </w:r>
      <w:r w:rsidR="007973F4" w:rsidRPr="00D77AE1">
        <w:rPr>
          <w:rFonts w:ascii="ITC Avant Garde" w:eastAsia="Times New Roman" w:hAnsi="ITC Avant Garde"/>
          <w:bCs/>
          <w:lang w:val="es-ES" w:eastAsia="es-MX"/>
        </w:rPr>
        <w:t>es</w:t>
      </w:r>
      <w:r w:rsidRPr="00D77AE1">
        <w:rPr>
          <w:rFonts w:ascii="ITC Avant Garde" w:eastAsia="Times New Roman" w:hAnsi="ITC Avant Garde"/>
          <w:bCs/>
          <w:lang w:val="es-ES" w:eastAsia="es-MX"/>
        </w:rPr>
        <w:t xml:space="preserve"> </w:t>
      </w:r>
      <w:r w:rsidR="008F3443" w:rsidRPr="00D77AE1">
        <w:rPr>
          <w:rFonts w:ascii="ITC Avant Garde" w:eastAsia="Times New Roman" w:hAnsi="ITC Avant Garde"/>
          <w:bCs/>
          <w:lang w:val="es-ES" w:eastAsia="es-MX"/>
        </w:rPr>
        <w:t>técnico</w:t>
      </w:r>
      <w:r w:rsidR="007973F4" w:rsidRPr="00D77AE1">
        <w:rPr>
          <w:rFonts w:ascii="ITC Avant Garde" w:eastAsia="Times New Roman" w:hAnsi="ITC Avant Garde"/>
          <w:bCs/>
          <w:lang w:val="es-ES" w:eastAsia="es-MX"/>
        </w:rPr>
        <w:t>s</w:t>
      </w:r>
      <w:r w:rsidR="008F3443" w:rsidRPr="00D77AE1">
        <w:rPr>
          <w:rFonts w:ascii="ITC Avant Garde" w:eastAsia="Times New Roman" w:hAnsi="ITC Avant Garde"/>
          <w:bCs/>
          <w:lang w:val="es-ES" w:eastAsia="es-MX"/>
        </w:rPr>
        <w:t xml:space="preserve"> </w:t>
      </w:r>
      <w:r w:rsidRPr="00D77AE1">
        <w:rPr>
          <w:rFonts w:ascii="ITC Avant Garde" w:eastAsia="Times New Roman" w:hAnsi="ITC Avant Garde"/>
          <w:bCs/>
          <w:lang w:val="es-ES" w:eastAsia="es-MX"/>
        </w:rPr>
        <w:t>relativo</w:t>
      </w:r>
      <w:r w:rsidR="007973F4" w:rsidRPr="00D77AE1">
        <w:rPr>
          <w:rFonts w:ascii="ITC Avant Garde" w:eastAsia="Times New Roman" w:hAnsi="ITC Avant Garde"/>
          <w:bCs/>
          <w:lang w:val="es-ES" w:eastAsia="es-MX"/>
        </w:rPr>
        <w:t>s</w:t>
      </w:r>
      <w:r w:rsidRPr="00D77AE1">
        <w:rPr>
          <w:rFonts w:ascii="ITC Avant Garde" w:eastAsia="Times New Roman" w:hAnsi="ITC Avant Garde"/>
          <w:bCs/>
          <w:lang w:val="es-ES" w:eastAsia="es-MX"/>
        </w:rPr>
        <w:t xml:space="preserve"> a la</w:t>
      </w:r>
      <w:r w:rsidR="007973F4" w:rsidRPr="00D77AE1">
        <w:rPr>
          <w:rFonts w:ascii="ITC Avant Garde" w:eastAsia="Times New Roman" w:hAnsi="ITC Avant Garde"/>
          <w:bCs/>
          <w:lang w:val="es-ES" w:eastAsia="es-MX"/>
        </w:rPr>
        <w:t>s</w:t>
      </w:r>
      <w:r w:rsidRPr="00D77AE1">
        <w:rPr>
          <w:rFonts w:ascii="ITC Avant Garde" w:eastAsia="Times New Roman" w:hAnsi="ITC Avant Garde"/>
          <w:bCs/>
          <w:lang w:val="es-ES" w:eastAsia="es-MX"/>
        </w:rPr>
        <w:t xml:space="preserve"> so</w:t>
      </w:r>
      <w:r w:rsidR="00A622C4" w:rsidRPr="00D77AE1">
        <w:rPr>
          <w:rFonts w:ascii="ITC Avant Garde" w:eastAsia="Times New Roman" w:hAnsi="ITC Avant Garde"/>
          <w:bCs/>
          <w:lang w:val="es-ES" w:eastAsia="es-MX"/>
        </w:rPr>
        <w:t>licitud</w:t>
      </w:r>
      <w:r w:rsidR="007973F4" w:rsidRPr="00D77AE1">
        <w:rPr>
          <w:rFonts w:ascii="ITC Avant Garde" w:eastAsia="Times New Roman" w:hAnsi="ITC Avant Garde"/>
          <w:bCs/>
          <w:lang w:val="es-ES" w:eastAsia="es-MX"/>
        </w:rPr>
        <w:t>es</w:t>
      </w:r>
      <w:r w:rsidR="00A622C4" w:rsidRPr="00D77AE1">
        <w:rPr>
          <w:rFonts w:ascii="ITC Avant Garde" w:eastAsia="Times New Roman" w:hAnsi="ITC Avant Garde"/>
          <w:bCs/>
          <w:lang w:val="es-ES" w:eastAsia="es-MX"/>
        </w:rPr>
        <w:t xml:space="preserve"> de </w:t>
      </w:r>
      <w:r w:rsidR="00F414F6" w:rsidRPr="00D77AE1">
        <w:rPr>
          <w:rFonts w:ascii="ITC Avant Garde" w:eastAsia="Times New Roman" w:hAnsi="ITC Avant Garde"/>
          <w:bCs/>
          <w:lang w:val="es-ES" w:eastAsia="es-MX"/>
        </w:rPr>
        <w:t>inter</w:t>
      </w:r>
      <w:r w:rsidR="00A622C4" w:rsidRPr="00D77AE1">
        <w:rPr>
          <w:rFonts w:ascii="ITC Avant Garde" w:eastAsia="Times New Roman" w:hAnsi="ITC Avant Garde"/>
          <w:bCs/>
          <w:lang w:val="es-ES" w:eastAsia="es-MX"/>
        </w:rPr>
        <w:t>cambio de frecuencia</w:t>
      </w:r>
      <w:r w:rsidR="007973F4" w:rsidRPr="00D77AE1">
        <w:rPr>
          <w:rFonts w:ascii="ITC Avant Garde" w:eastAsia="Times New Roman" w:hAnsi="ITC Avant Garde"/>
          <w:bCs/>
          <w:lang w:val="es-ES" w:eastAsia="es-MX"/>
        </w:rPr>
        <w:t>s</w:t>
      </w:r>
      <w:r w:rsidRPr="00D77AE1">
        <w:rPr>
          <w:rFonts w:ascii="ITC Avant Garde" w:eastAsia="Times New Roman" w:hAnsi="ITC Avant Garde"/>
          <w:bCs/>
          <w:lang w:val="es-ES" w:eastAsia="es-MX"/>
        </w:rPr>
        <w:t xml:space="preserve"> (canal), de cuyo contenido se advierte </w:t>
      </w:r>
      <w:r w:rsidR="008F3443" w:rsidRPr="00D77AE1">
        <w:rPr>
          <w:rFonts w:ascii="ITC Avant Garde" w:eastAsia="Times New Roman" w:hAnsi="ITC Avant Garde"/>
          <w:bCs/>
          <w:lang w:val="es-ES" w:eastAsia="es-MX"/>
        </w:rPr>
        <w:t xml:space="preserve">el </w:t>
      </w:r>
      <w:r w:rsidR="00191CAD" w:rsidRPr="00D77AE1">
        <w:rPr>
          <w:rFonts w:ascii="ITC Avant Garde" w:eastAsia="Times New Roman" w:hAnsi="ITC Avant Garde"/>
          <w:bCs/>
          <w:lang w:val="es-ES" w:eastAsia="es-MX"/>
        </w:rPr>
        <w:t>análisis y consideraciones sobre la</w:t>
      </w:r>
      <w:r w:rsidR="00EA6F24" w:rsidRPr="00D77AE1">
        <w:rPr>
          <w:rFonts w:ascii="ITC Avant Garde" w:eastAsia="Times New Roman" w:hAnsi="ITC Avant Garde"/>
          <w:bCs/>
          <w:lang w:val="es-ES" w:eastAsia="es-MX"/>
        </w:rPr>
        <w:t>s</w:t>
      </w:r>
      <w:r w:rsidR="00191CAD" w:rsidRPr="00D77AE1">
        <w:rPr>
          <w:rFonts w:ascii="ITC Avant Garde" w:eastAsia="Times New Roman" w:hAnsi="ITC Avant Garde"/>
          <w:bCs/>
          <w:lang w:val="es-ES" w:eastAsia="es-MX"/>
        </w:rPr>
        <w:t xml:space="preserve"> solicitud</w:t>
      </w:r>
      <w:r w:rsidR="00EA6F24" w:rsidRPr="00D77AE1">
        <w:rPr>
          <w:rFonts w:ascii="ITC Avant Garde" w:eastAsia="Times New Roman" w:hAnsi="ITC Avant Garde"/>
          <w:bCs/>
          <w:lang w:val="es-ES" w:eastAsia="es-MX"/>
        </w:rPr>
        <w:t>es</w:t>
      </w:r>
      <w:r w:rsidR="00191CAD" w:rsidRPr="00D77AE1">
        <w:rPr>
          <w:rFonts w:ascii="ITC Avant Garde" w:eastAsia="Times New Roman" w:hAnsi="ITC Avant Garde"/>
          <w:bCs/>
          <w:lang w:val="es-ES" w:eastAsia="es-MX"/>
        </w:rPr>
        <w:t xml:space="preserve"> de mérito, en los términos</w:t>
      </w:r>
      <w:r w:rsidRPr="00D77AE1">
        <w:rPr>
          <w:rFonts w:ascii="ITC Avant Garde" w:eastAsia="Times New Roman" w:hAnsi="ITC Avant Garde"/>
          <w:bCs/>
          <w:lang w:val="es-ES" w:eastAsia="es-MX"/>
        </w:rPr>
        <w:t xml:space="preserve"> siguiente</w:t>
      </w:r>
      <w:r w:rsidR="00191CAD" w:rsidRPr="00D77AE1">
        <w:rPr>
          <w:rFonts w:ascii="ITC Avant Garde" w:eastAsia="Times New Roman" w:hAnsi="ITC Avant Garde"/>
          <w:bCs/>
          <w:lang w:val="es-ES" w:eastAsia="es-MX"/>
        </w:rPr>
        <w:t>s</w:t>
      </w:r>
      <w:r w:rsidRPr="00D77AE1">
        <w:rPr>
          <w:rFonts w:ascii="ITC Avant Garde" w:eastAsia="Times New Roman" w:hAnsi="ITC Avant Garde"/>
          <w:bCs/>
          <w:lang w:val="es-ES" w:eastAsia="es-MX"/>
        </w:rPr>
        <w:t>:</w:t>
      </w:r>
    </w:p>
    <w:p w14:paraId="193FA6DE" w14:textId="6C24F7C3" w:rsidR="009D2EEB" w:rsidRPr="00D77AE1" w:rsidRDefault="007973F4" w:rsidP="00D77AE1">
      <w:pPr>
        <w:spacing w:before="240"/>
        <w:ind w:left="849" w:right="615"/>
        <w:jc w:val="both"/>
        <w:rPr>
          <w:rFonts w:ascii="ITC Avant Garde" w:eastAsia="Times New Roman" w:hAnsi="ITC Avant Garde"/>
          <w:bCs/>
          <w:sz w:val="19"/>
          <w:szCs w:val="19"/>
          <w:lang w:eastAsia="es-MX"/>
        </w:rPr>
      </w:pPr>
      <w:r w:rsidRPr="00D77AE1">
        <w:rPr>
          <w:rFonts w:ascii="ITC Avant Garde" w:eastAsia="Times New Roman" w:hAnsi="ITC Avant Garde"/>
          <w:b/>
          <w:bCs/>
          <w:sz w:val="19"/>
          <w:szCs w:val="19"/>
          <w:lang w:eastAsia="es-MX"/>
        </w:rPr>
        <w:t>“</w:t>
      </w:r>
      <w:r w:rsidR="00A622C4" w:rsidRPr="00D77AE1">
        <w:rPr>
          <w:rFonts w:ascii="ITC Avant Garde" w:eastAsia="Times New Roman" w:hAnsi="ITC Avant Garde"/>
          <w:bCs/>
          <w:sz w:val="19"/>
          <w:szCs w:val="19"/>
          <w:lang w:eastAsia="es-MX"/>
        </w:rPr>
        <w:t xml:space="preserve">Después de realizados los estudios y análisis técnicos correspondientes de conformidad con los ordenamientos jurídicos abajo señalados, </w:t>
      </w:r>
      <w:r w:rsidR="009F6159" w:rsidRPr="00D77AE1">
        <w:rPr>
          <w:rFonts w:ascii="ITC Avant Garde" w:eastAsia="Times New Roman" w:hAnsi="ITC Avant Garde"/>
          <w:bCs/>
          <w:sz w:val="19"/>
          <w:szCs w:val="19"/>
          <w:lang w:eastAsia="es-MX"/>
        </w:rPr>
        <w:t>se determinó factible la autorización de las modificaciones técnicas solicitadas, de acuerdo con los parámetros técnicos indicados</w:t>
      </w:r>
      <w:r w:rsidRPr="00D77AE1">
        <w:rPr>
          <w:rFonts w:ascii="ITC Avant Garde" w:eastAsia="Times New Roman" w:hAnsi="ITC Avant Garde"/>
          <w:bCs/>
          <w:sz w:val="19"/>
          <w:szCs w:val="19"/>
          <w:lang w:eastAsia="es-MX"/>
        </w:rPr>
        <w:t>…</w:t>
      </w:r>
    </w:p>
    <w:p w14:paraId="1B91CD8D" w14:textId="77777777" w:rsidR="00D77AE1" w:rsidRPr="00D77AE1" w:rsidRDefault="009D2EEB" w:rsidP="00D77AE1">
      <w:pPr>
        <w:spacing w:before="240"/>
        <w:ind w:left="851" w:right="615"/>
        <w:jc w:val="both"/>
        <w:rPr>
          <w:rFonts w:ascii="ITC Avant Garde" w:eastAsia="Times New Roman" w:hAnsi="ITC Avant Garde"/>
          <w:bCs/>
          <w:sz w:val="19"/>
          <w:szCs w:val="19"/>
          <w:lang w:eastAsia="es-MX"/>
        </w:rPr>
      </w:pPr>
      <w:r w:rsidRPr="00D77AE1">
        <w:rPr>
          <w:rFonts w:ascii="ITC Avant Garde" w:eastAsia="Times New Roman" w:hAnsi="ITC Avant Garde"/>
          <w:bCs/>
          <w:sz w:val="19"/>
          <w:szCs w:val="19"/>
          <w:lang w:eastAsia="es-MX"/>
        </w:rPr>
        <w:t>[…]</w:t>
      </w:r>
    </w:p>
    <w:p w14:paraId="3B51BFF4" w14:textId="77777777" w:rsidR="00D77AE1" w:rsidRPr="00D77AE1" w:rsidRDefault="009D2EEB" w:rsidP="00D77AE1">
      <w:pPr>
        <w:spacing w:before="240"/>
        <w:ind w:left="851" w:right="615"/>
        <w:jc w:val="center"/>
        <w:rPr>
          <w:rFonts w:ascii="ITC Avant Garde" w:eastAsia="Times New Roman" w:hAnsi="ITC Avant Garde"/>
          <w:bCs/>
          <w:sz w:val="19"/>
          <w:szCs w:val="19"/>
          <w:lang w:eastAsia="es-MX"/>
        </w:rPr>
      </w:pPr>
      <w:r w:rsidRPr="00D77AE1">
        <w:rPr>
          <w:rFonts w:ascii="ITC Avant Garde" w:eastAsia="Times New Roman" w:hAnsi="ITC Avant Garde"/>
          <w:bCs/>
          <w:sz w:val="19"/>
          <w:szCs w:val="19"/>
          <w:lang w:eastAsia="es-MX"/>
        </w:rPr>
        <w:t>Observaciones específicas</w:t>
      </w:r>
    </w:p>
    <w:p w14:paraId="419EA6BC" w14:textId="77777777" w:rsidR="00D77AE1" w:rsidRPr="00D77AE1" w:rsidRDefault="009D2EEB" w:rsidP="00D77AE1">
      <w:pPr>
        <w:spacing w:before="240"/>
        <w:ind w:left="851" w:right="615"/>
        <w:rPr>
          <w:rFonts w:ascii="ITC Avant Garde" w:eastAsia="Times New Roman" w:hAnsi="ITC Avant Garde"/>
          <w:bCs/>
          <w:sz w:val="19"/>
          <w:szCs w:val="19"/>
          <w:lang w:eastAsia="es-MX"/>
        </w:rPr>
      </w:pPr>
      <w:r w:rsidRPr="00D77AE1">
        <w:rPr>
          <w:rFonts w:ascii="ITC Avant Garde" w:eastAsia="Times New Roman" w:hAnsi="ITC Avant Garde"/>
          <w:bCs/>
          <w:sz w:val="19"/>
          <w:szCs w:val="19"/>
          <w:lang w:eastAsia="es-MX"/>
        </w:rPr>
        <w:t>[…]</w:t>
      </w:r>
    </w:p>
    <w:p w14:paraId="0D387434" w14:textId="77777777" w:rsidR="00D77AE1" w:rsidRPr="00D77AE1" w:rsidRDefault="00020951" w:rsidP="00D77AE1">
      <w:pPr>
        <w:spacing w:before="240"/>
        <w:ind w:left="849" w:right="615"/>
        <w:jc w:val="both"/>
        <w:rPr>
          <w:rFonts w:ascii="ITC Avant Garde" w:eastAsia="Times New Roman" w:hAnsi="ITC Avant Garde"/>
          <w:bCs/>
          <w:sz w:val="19"/>
          <w:szCs w:val="19"/>
          <w:lang w:eastAsia="es-MX"/>
        </w:rPr>
      </w:pPr>
      <w:r w:rsidRPr="00D77AE1">
        <w:rPr>
          <w:rFonts w:ascii="ITC Avant Garde" w:eastAsia="Times New Roman" w:hAnsi="ITC Avant Garde"/>
          <w:bCs/>
          <w:sz w:val="19"/>
          <w:szCs w:val="19"/>
          <w:lang w:eastAsia="es-MX"/>
        </w:rPr>
        <w:t xml:space="preserve">5. </w:t>
      </w:r>
      <w:r w:rsidR="009D2EEB" w:rsidRPr="00D77AE1">
        <w:rPr>
          <w:rFonts w:ascii="ITC Avant Garde" w:eastAsia="Times New Roman" w:hAnsi="ITC Avant Garde"/>
          <w:bCs/>
          <w:sz w:val="19"/>
          <w:szCs w:val="19"/>
          <w:lang w:eastAsia="es-MX"/>
        </w:rPr>
        <w:t>El Croquis de Operación Múltiple (COM-TDT) presentado, “</w:t>
      </w:r>
      <w:r w:rsidR="009D2EEB" w:rsidRPr="00D77AE1">
        <w:rPr>
          <w:rFonts w:ascii="ITC Avant Garde" w:eastAsia="Times New Roman" w:hAnsi="ITC Avant Garde"/>
          <w:b/>
          <w:bCs/>
          <w:sz w:val="19"/>
          <w:szCs w:val="19"/>
          <w:lang w:eastAsia="es-MX"/>
        </w:rPr>
        <w:t>No cuenta con los elementos necesarios para su registro</w:t>
      </w:r>
      <w:r w:rsidR="009D2EEB" w:rsidRPr="00D77AE1">
        <w:rPr>
          <w:rFonts w:ascii="ITC Avant Garde" w:eastAsia="Times New Roman" w:hAnsi="ITC Avant Garde"/>
          <w:bCs/>
          <w:sz w:val="19"/>
          <w:szCs w:val="19"/>
          <w:lang w:eastAsia="es-MX"/>
        </w:rPr>
        <w:t>”</w:t>
      </w:r>
      <w:r w:rsidRPr="00D77AE1">
        <w:rPr>
          <w:rFonts w:ascii="ITC Avant Garde" w:eastAsia="Times New Roman" w:hAnsi="ITC Avant Garde"/>
          <w:bCs/>
          <w:sz w:val="19"/>
          <w:szCs w:val="19"/>
          <w:lang w:eastAsia="es-MX"/>
        </w:rPr>
        <w:t>, en virtud de omitir referir a las estaciones XHAMO-TV y XHAMO-TDT, canales 11 y 30 respectivamente, las cuales se encuentran en las misma coordenadas. Adicionalmente el solicitante refiere que la estación XHCC-TV canal 5(+) se encuentra en las mismas coordenadas: LN 19°10’47’’ LW: 103°41’26’’. Lo que difiere de las coordenadas registradas: LN 19°10’56’’LW: 103° 41’ 37’’, por lo que deberá presentar las aclaraciones pertinentes.</w:t>
      </w:r>
    </w:p>
    <w:p w14:paraId="067AE5C3" w14:textId="7E6F41B3" w:rsidR="007973F4" w:rsidRPr="00D77AE1" w:rsidRDefault="00020951" w:rsidP="00D77AE1">
      <w:pPr>
        <w:spacing w:before="240"/>
        <w:ind w:left="849" w:right="615"/>
        <w:jc w:val="both"/>
        <w:rPr>
          <w:rFonts w:ascii="ITC Avant Garde" w:eastAsia="Times New Roman" w:hAnsi="ITC Avant Garde"/>
          <w:bCs/>
          <w:sz w:val="19"/>
          <w:szCs w:val="19"/>
          <w:lang w:eastAsia="es-MX"/>
        </w:rPr>
      </w:pPr>
      <w:r w:rsidRPr="00D77AE1">
        <w:rPr>
          <w:rFonts w:ascii="ITC Avant Garde" w:eastAsia="Times New Roman" w:hAnsi="ITC Avant Garde"/>
          <w:bCs/>
          <w:sz w:val="19"/>
          <w:szCs w:val="19"/>
          <w:lang w:eastAsia="es-MX"/>
        </w:rPr>
        <w:t>[…]</w:t>
      </w:r>
      <w:r w:rsidR="007973F4" w:rsidRPr="00D77AE1">
        <w:rPr>
          <w:rFonts w:ascii="ITC Avant Garde" w:eastAsia="Times New Roman" w:hAnsi="ITC Avant Garde"/>
          <w:bCs/>
          <w:sz w:val="19"/>
          <w:szCs w:val="19"/>
          <w:lang w:eastAsia="es-MX"/>
        </w:rPr>
        <w:t>”</w:t>
      </w:r>
    </w:p>
    <w:p w14:paraId="19992668" w14:textId="77777777" w:rsidR="00D77AE1" w:rsidRPr="00D77AE1" w:rsidRDefault="00422E0E" w:rsidP="00D77AE1">
      <w:pPr>
        <w:spacing w:before="240"/>
        <w:jc w:val="both"/>
        <w:rPr>
          <w:rFonts w:ascii="ITC Avant Garde" w:hAnsi="ITC Avant Garde"/>
          <w:bCs/>
        </w:rPr>
      </w:pPr>
      <w:r w:rsidRPr="00D77AE1">
        <w:rPr>
          <w:rFonts w:ascii="ITC Avant Garde" w:hAnsi="ITC Avant Garde"/>
          <w:bCs/>
          <w:lang w:val="es-ES"/>
        </w:rPr>
        <w:t xml:space="preserve">En ese orden de ideas, </w:t>
      </w:r>
      <w:r w:rsidR="00414FB8" w:rsidRPr="00D77AE1">
        <w:rPr>
          <w:rFonts w:ascii="ITC Avant Garde" w:hAnsi="ITC Avant Garde"/>
          <w:bCs/>
          <w:lang w:val="es-ES"/>
        </w:rPr>
        <w:t>conforme a</w:t>
      </w:r>
      <w:r w:rsidR="0029386E" w:rsidRPr="00D77AE1">
        <w:rPr>
          <w:rFonts w:ascii="ITC Avant Garde" w:hAnsi="ITC Avant Garde"/>
          <w:bCs/>
          <w:lang w:val="es-ES"/>
        </w:rPr>
        <w:t xml:space="preserve"> </w:t>
      </w:r>
      <w:r w:rsidR="00414FB8" w:rsidRPr="00D77AE1">
        <w:rPr>
          <w:rFonts w:ascii="ITC Avant Garde" w:hAnsi="ITC Avant Garde"/>
          <w:bCs/>
          <w:lang w:val="es-ES"/>
        </w:rPr>
        <w:t>l</w:t>
      </w:r>
      <w:r w:rsidR="0029386E" w:rsidRPr="00D77AE1">
        <w:rPr>
          <w:rFonts w:ascii="ITC Avant Garde" w:hAnsi="ITC Avant Garde"/>
          <w:bCs/>
          <w:lang w:val="es-ES"/>
        </w:rPr>
        <w:t>os</w:t>
      </w:r>
      <w:r w:rsidR="00414FB8" w:rsidRPr="00D77AE1">
        <w:rPr>
          <w:rFonts w:ascii="ITC Avant Garde" w:hAnsi="ITC Avant Garde"/>
          <w:bCs/>
          <w:lang w:val="es-ES"/>
        </w:rPr>
        <w:t xml:space="preserve"> estudio</w:t>
      </w:r>
      <w:r w:rsidR="0029386E" w:rsidRPr="00D77AE1">
        <w:rPr>
          <w:rFonts w:ascii="ITC Avant Garde" w:hAnsi="ITC Avant Garde"/>
          <w:bCs/>
          <w:lang w:val="es-ES"/>
        </w:rPr>
        <w:t>s</w:t>
      </w:r>
      <w:r w:rsidR="00414FB8" w:rsidRPr="00D77AE1">
        <w:rPr>
          <w:rFonts w:ascii="ITC Avant Garde" w:hAnsi="ITC Avant Garde"/>
          <w:bCs/>
          <w:lang w:val="es-ES"/>
        </w:rPr>
        <w:t xml:space="preserve"> técnico</w:t>
      </w:r>
      <w:r w:rsidR="0029386E" w:rsidRPr="00D77AE1">
        <w:rPr>
          <w:rFonts w:ascii="ITC Avant Garde" w:hAnsi="ITC Avant Garde"/>
          <w:bCs/>
          <w:lang w:val="es-ES"/>
        </w:rPr>
        <w:t>s</w:t>
      </w:r>
      <w:r w:rsidR="00414FB8" w:rsidRPr="00D77AE1">
        <w:rPr>
          <w:rFonts w:ascii="ITC Avant Garde" w:hAnsi="ITC Avant Garde"/>
          <w:bCs/>
          <w:lang w:val="es-ES"/>
        </w:rPr>
        <w:t xml:space="preserve"> realizado</w:t>
      </w:r>
      <w:r w:rsidR="0029386E" w:rsidRPr="00D77AE1">
        <w:rPr>
          <w:rFonts w:ascii="ITC Avant Garde" w:hAnsi="ITC Avant Garde"/>
          <w:bCs/>
          <w:lang w:val="es-ES"/>
        </w:rPr>
        <w:t>s</w:t>
      </w:r>
      <w:r w:rsidR="0083695D" w:rsidRPr="00D77AE1">
        <w:rPr>
          <w:rFonts w:ascii="ITC Avant Garde" w:hAnsi="ITC Avant Garde"/>
          <w:bCs/>
          <w:lang w:val="es-ES"/>
        </w:rPr>
        <w:t xml:space="preserve">, </w:t>
      </w:r>
      <w:r w:rsidR="0083695D" w:rsidRPr="00D77AE1">
        <w:rPr>
          <w:rFonts w:ascii="ITC Avant Garde" w:eastAsia="Times New Roman" w:hAnsi="ITC Avant Garde"/>
          <w:bCs/>
          <w:lang w:val="es-ES" w:eastAsia="es-MX"/>
        </w:rPr>
        <w:t>la Direcci</w:t>
      </w:r>
      <w:r w:rsidR="00BD1C61" w:rsidRPr="00D77AE1">
        <w:rPr>
          <w:rFonts w:ascii="ITC Avant Garde" w:eastAsia="Times New Roman" w:hAnsi="ITC Avant Garde"/>
          <w:bCs/>
          <w:lang w:val="es-ES" w:eastAsia="es-MX"/>
        </w:rPr>
        <w:t>ón G</w:t>
      </w:r>
      <w:r w:rsidR="0083695D" w:rsidRPr="00D77AE1">
        <w:rPr>
          <w:rFonts w:ascii="ITC Avant Garde" w:eastAsia="Times New Roman" w:hAnsi="ITC Avant Garde"/>
          <w:bCs/>
          <w:lang w:val="es-ES" w:eastAsia="es-MX"/>
        </w:rPr>
        <w:t>eneral de Ingeniería del Espectro y Estudios Técnicos de la Unidad de Espectro Radioeléctrico</w:t>
      </w:r>
      <w:r w:rsidR="0083695D" w:rsidRPr="00D77AE1">
        <w:rPr>
          <w:rFonts w:ascii="ITC Avant Garde" w:hAnsi="ITC Avant Garde"/>
          <w:bCs/>
          <w:lang w:val="es-ES"/>
        </w:rPr>
        <w:t xml:space="preserve"> determinó</w:t>
      </w:r>
      <w:r w:rsidR="00A301AC" w:rsidRPr="00D77AE1">
        <w:rPr>
          <w:rFonts w:ascii="ITC Avant Garde" w:hAnsi="ITC Avant Garde"/>
          <w:bCs/>
          <w:lang w:val="es-ES"/>
        </w:rPr>
        <w:t xml:space="preserve"> </w:t>
      </w:r>
      <w:r w:rsidR="00414FB8" w:rsidRPr="00D77AE1">
        <w:rPr>
          <w:rFonts w:ascii="ITC Avant Garde" w:hAnsi="ITC Avant Garde"/>
          <w:b/>
          <w:bCs/>
        </w:rPr>
        <w:t xml:space="preserve">factible </w:t>
      </w:r>
      <w:r w:rsidR="00414FB8" w:rsidRPr="00D77AE1">
        <w:rPr>
          <w:rFonts w:ascii="ITC Avant Garde" w:hAnsi="ITC Avant Garde"/>
          <w:bCs/>
        </w:rPr>
        <w:t xml:space="preserve">la autorización de </w:t>
      </w:r>
      <w:r w:rsidR="007973F4" w:rsidRPr="00D77AE1">
        <w:rPr>
          <w:rFonts w:ascii="ITC Avant Garde" w:hAnsi="ITC Avant Garde"/>
          <w:bCs/>
        </w:rPr>
        <w:t>inter</w:t>
      </w:r>
      <w:r w:rsidR="00414FB8" w:rsidRPr="00D77AE1">
        <w:rPr>
          <w:rFonts w:ascii="ITC Avant Garde" w:hAnsi="ITC Avant Garde"/>
          <w:bCs/>
        </w:rPr>
        <w:t xml:space="preserve">cambio de </w:t>
      </w:r>
      <w:r w:rsidR="00A622C4" w:rsidRPr="00D77AE1">
        <w:rPr>
          <w:rFonts w:ascii="ITC Avant Garde" w:hAnsi="ITC Avant Garde"/>
          <w:bCs/>
        </w:rPr>
        <w:t>canal</w:t>
      </w:r>
      <w:r w:rsidR="007973F4" w:rsidRPr="00D77AE1">
        <w:rPr>
          <w:rFonts w:ascii="ITC Avant Garde" w:hAnsi="ITC Avant Garde"/>
          <w:bCs/>
        </w:rPr>
        <w:t>es</w:t>
      </w:r>
      <w:r w:rsidR="00A622C4" w:rsidRPr="00D77AE1">
        <w:rPr>
          <w:rFonts w:ascii="ITC Avant Garde" w:hAnsi="ITC Avant Garde"/>
          <w:bCs/>
        </w:rPr>
        <w:t xml:space="preserve"> </w:t>
      </w:r>
      <w:r w:rsidR="008F3443" w:rsidRPr="00D77AE1">
        <w:rPr>
          <w:rFonts w:ascii="ITC Avant Garde" w:hAnsi="ITC Avant Garde"/>
          <w:bCs/>
        </w:rPr>
        <w:t>solicitado</w:t>
      </w:r>
      <w:r w:rsidR="007973F4" w:rsidRPr="00D77AE1">
        <w:rPr>
          <w:rFonts w:ascii="ITC Avant Garde" w:hAnsi="ITC Avant Garde"/>
          <w:bCs/>
        </w:rPr>
        <w:t>s</w:t>
      </w:r>
      <w:r w:rsidR="003E289E" w:rsidRPr="00D77AE1">
        <w:rPr>
          <w:rFonts w:ascii="ITC Avant Garde" w:hAnsi="ITC Avant Garde"/>
          <w:bCs/>
        </w:rPr>
        <w:t>.</w:t>
      </w:r>
    </w:p>
    <w:p w14:paraId="2CBC426D" w14:textId="77777777" w:rsidR="00D77AE1" w:rsidRPr="00D77AE1" w:rsidRDefault="00A13FF0" w:rsidP="00D77AE1">
      <w:pPr>
        <w:autoSpaceDE w:val="0"/>
        <w:autoSpaceDN w:val="0"/>
        <w:adjustRightInd w:val="0"/>
        <w:spacing w:before="240"/>
        <w:jc w:val="both"/>
        <w:rPr>
          <w:rFonts w:ascii="ITC Avant Garde" w:hAnsi="ITC Avant Garde"/>
          <w:bCs/>
        </w:rPr>
      </w:pPr>
      <w:r w:rsidRPr="00D77AE1">
        <w:rPr>
          <w:rFonts w:ascii="ITC Avant Garde" w:hAnsi="ITC Avant Garde"/>
          <w:color w:val="000000"/>
          <w:lang w:val="es-ES" w:eastAsia="es-ES"/>
        </w:rPr>
        <w:t>En esa tesitura, a</w:t>
      </w:r>
      <w:r w:rsidR="00D236E2" w:rsidRPr="00D77AE1">
        <w:rPr>
          <w:rFonts w:ascii="ITC Avant Garde" w:hAnsi="ITC Avant Garde"/>
          <w:color w:val="000000"/>
          <w:lang w:val="es-ES" w:eastAsia="es-ES"/>
        </w:rPr>
        <w:t xml:space="preserve">unado a los requisitos antes señalados, </w:t>
      </w:r>
      <w:r w:rsidR="00F442EF" w:rsidRPr="00D77AE1">
        <w:rPr>
          <w:rFonts w:ascii="ITC Avant Garde" w:hAnsi="ITC Avant Garde"/>
          <w:color w:val="000000"/>
          <w:lang w:val="es-ES" w:eastAsia="es-ES"/>
        </w:rPr>
        <w:t>para el caso de la</w:t>
      </w:r>
      <w:r w:rsidR="00EA6F24" w:rsidRPr="00D77AE1">
        <w:rPr>
          <w:rFonts w:ascii="ITC Avant Garde" w:hAnsi="ITC Avant Garde"/>
          <w:color w:val="000000"/>
          <w:lang w:val="es-ES" w:eastAsia="es-ES"/>
        </w:rPr>
        <w:t>s</w:t>
      </w:r>
      <w:r w:rsidR="00F442EF" w:rsidRPr="00D77AE1">
        <w:rPr>
          <w:rFonts w:ascii="ITC Avant Garde" w:hAnsi="ITC Avant Garde"/>
          <w:color w:val="000000"/>
          <w:lang w:val="es-ES" w:eastAsia="es-ES"/>
        </w:rPr>
        <w:t xml:space="preserve"> solicitud</w:t>
      </w:r>
      <w:r w:rsidR="00EA6F24" w:rsidRPr="00D77AE1">
        <w:rPr>
          <w:rFonts w:ascii="ITC Avant Garde" w:hAnsi="ITC Avant Garde"/>
          <w:color w:val="000000"/>
          <w:lang w:val="es-ES" w:eastAsia="es-ES"/>
        </w:rPr>
        <w:t>es</w:t>
      </w:r>
      <w:r w:rsidR="00F442EF" w:rsidRPr="00D77AE1">
        <w:rPr>
          <w:rFonts w:ascii="ITC Avant Garde" w:hAnsi="ITC Avant Garde"/>
          <w:color w:val="000000"/>
          <w:lang w:val="es-ES" w:eastAsia="es-ES"/>
        </w:rPr>
        <w:t xml:space="preserve"> de cambio de </w:t>
      </w:r>
      <w:r w:rsidR="00EE4516" w:rsidRPr="00D77AE1">
        <w:rPr>
          <w:rFonts w:ascii="ITC Avant Garde" w:hAnsi="ITC Avant Garde"/>
          <w:color w:val="000000"/>
          <w:lang w:val="es-ES" w:eastAsia="es-ES"/>
        </w:rPr>
        <w:t>frecuencia</w:t>
      </w:r>
      <w:r w:rsidR="00F442EF" w:rsidRPr="00D77AE1">
        <w:rPr>
          <w:rFonts w:ascii="ITC Avant Garde" w:hAnsi="ITC Avant Garde"/>
          <w:color w:val="000000"/>
          <w:lang w:val="es-ES" w:eastAsia="es-ES"/>
        </w:rPr>
        <w:t xml:space="preserve">, </w:t>
      </w:r>
      <w:r w:rsidR="00F414F6" w:rsidRPr="00D77AE1">
        <w:rPr>
          <w:rFonts w:ascii="ITC Avant Garde" w:hAnsi="ITC Avant Garde"/>
          <w:color w:val="000000"/>
          <w:lang w:val="es-ES" w:eastAsia="es-ES"/>
        </w:rPr>
        <w:t xml:space="preserve">en este caso, bajo la figura de intercambio, </w:t>
      </w:r>
      <w:r w:rsidR="00E449F4" w:rsidRPr="00D77AE1">
        <w:rPr>
          <w:rFonts w:ascii="ITC Avant Garde" w:hAnsi="ITC Avant Garde"/>
          <w:color w:val="000000"/>
          <w:lang w:val="es-ES" w:eastAsia="es-ES"/>
        </w:rPr>
        <w:t xml:space="preserve">debe </w:t>
      </w:r>
      <w:r w:rsidR="004A0EA8" w:rsidRPr="00D77AE1">
        <w:rPr>
          <w:rFonts w:ascii="ITC Avant Garde" w:hAnsi="ITC Avant Garde"/>
          <w:color w:val="000000"/>
          <w:lang w:val="es-ES" w:eastAsia="es-ES"/>
        </w:rPr>
        <w:t xml:space="preserve">acatarse lo señalado por el </w:t>
      </w:r>
      <w:r w:rsidR="008809C2" w:rsidRPr="00D77AE1">
        <w:rPr>
          <w:rFonts w:ascii="ITC Avant Garde" w:hAnsi="ITC Avant Garde"/>
          <w:color w:val="000000"/>
          <w:lang w:val="es-ES" w:eastAsia="es-ES"/>
        </w:rPr>
        <w:t xml:space="preserve">artículo </w:t>
      </w:r>
      <w:r w:rsidR="009D3B28" w:rsidRPr="00D77AE1">
        <w:rPr>
          <w:rFonts w:ascii="ITC Avant Garde" w:hAnsi="ITC Avant Garde"/>
          <w:color w:val="000000"/>
          <w:lang w:val="es-ES" w:eastAsia="es-ES"/>
        </w:rPr>
        <w:t xml:space="preserve">125 </w:t>
      </w:r>
      <w:r w:rsidR="004A0EA8" w:rsidRPr="00D77AE1">
        <w:rPr>
          <w:rFonts w:ascii="ITC Avant Garde" w:hAnsi="ITC Avant Garde"/>
          <w:color w:val="000000"/>
          <w:lang w:val="es-ES" w:eastAsia="es-ES"/>
        </w:rPr>
        <w:t>fracción II, inciso b) de la Ley Federal de Derechos</w:t>
      </w:r>
      <w:r w:rsidR="00FC7E7B" w:rsidRPr="00D77AE1">
        <w:rPr>
          <w:rFonts w:ascii="ITC Avant Garde" w:hAnsi="ITC Avant Garde"/>
          <w:color w:val="000000"/>
          <w:lang w:val="es-ES" w:eastAsia="es-ES"/>
        </w:rPr>
        <w:t xml:space="preserve"> vigente al momento de la presentación de la solicitud</w:t>
      </w:r>
      <w:r w:rsidR="004A0EA8" w:rsidRPr="00D77AE1">
        <w:rPr>
          <w:rFonts w:ascii="ITC Avant Garde" w:hAnsi="ITC Avant Garde"/>
          <w:color w:val="000000"/>
          <w:lang w:val="es-ES" w:eastAsia="es-ES"/>
        </w:rPr>
        <w:t xml:space="preserve">, que establece la obligación para quien solicite la autorización correspondiente, de pagar los derechos por el trámite relativo al </w:t>
      </w:r>
      <w:r w:rsidR="004A0EA8" w:rsidRPr="00D77AE1">
        <w:rPr>
          <w:rFonts w:ascii="ITC Avant Garde" w:hAnsi="ITC Avant Garde"/>
          <w:color w:val="000000"/>
          <w:lang w:val="es-ES" w:eastAsia="es-ES"/>
        </w:rPr>
        <w:lastRenderedPageBreak/>
        <w:t xml:space="preserve">estudio de la solicitud </w:t>
      </w:r>
      <w:r w:rsidR="004A0EA8" w:rsidRPr="00D77AE1">
        <w:rPr>
          <w:rFonts w:ascii="ITC Avant Garde" w:hAnsi="ITC Avant Garde"/>
          <w:bCs/>
        </w:rPr>
        <w:t xml:space="preserve">y documentación inherente a la misma, de cambios o modificaciones de características técnicas, administrativas o legales, correspondiente al cambio de </w:t>
      </w:r>
      <w:r w:rsidR="00542FB4" w:rsidRPr="00D77AE1">
        <w:rPr>
          <w:rFonts w:ascii="ITC Avant Garde" w:hAnsi="ITC Avant Garde"/>
          <w:bCs/>
        </w:rPr>
        <w:t>canal</w:t>
      </w:r>
      <w:r w:rsidR="004A0EA8" w:rsidRPr="00D77AE1">
        <w:rPr>
          <w:rFonts w:ascii="ITC Avant Garde" w:hAnsi="ITC Avant Garde"/>
          <w:bCs/>
        </w:rPr>
        <w:t>, como es el caso que nos ocupa.</w:t>
      </w:r>
    </w:p>
    <w:p w14:paraId="1F78B632" w14:textId="77777777" w:rsidR="00D77AE1" w:rsidRPr="00D77AE1" w:rsidRDefault="00E449F4" w:rsidP="00D77AE1">
      <w:pPr>
        <w:spacing w:before="240"/>
        <w:jc w:val="both"/>
        <w:rPr>
          <w:rFonts w:ascii="ITC Avant Garde" w:eastAsia="Times New Roman" w:hAnsi="ITC Avant Garde"/>
          <w:color w:val="000000"/>
          <w:lang w:val="es-ES" w:eastAsia="es-ES"/>
        </w:rPr>
      </w:pPr>
      <w:r w:rsidRPr="00D77AE1">
        <w:rPr>
          <w:rFonts w:ascii="ITC Avant Garde" w:eastAsia="Times New Roman" w:hAnsi="ITC Avant Garde"/>
          <w:color w:val="000000"/>
          <w:lang w:val="es-ES" w:eastAsia="es-ES"/>
        </w:rPr>
        <w:t xml:space="preserve">El </w:t>
      </w:r>
      <w:r w:rsidR="00EA6F24" w:rsidRPr="00D77AE1">
        <w:rPr>
          <w:rFonts w:ascii="ITC Avant Garde" w:eastAsia="Times New Roman" w:hAnsi="ITC Avant Garde"/>
          <w:color w:val="000000"/>
          <w:lang w:val="es-ES" w:eastAsia="es-ES"/>
        </w:rPr>
        <w:t>pago referido</w:t>
      </w:r>
      <w:r w:rsidR="004A0EA8" w:rsidRPr="00D77AE1">
        <w:rPr>
          <w:rFonts w:ascii="ITC Avant Garde" w:eastAsia="Times New Roman" w:hAnsi="ITC Avant Garde"/>
          <w:color w:val="000000"/>
          <w:lang w:val="es-ES" w:eastAsia="es-ES"/>
        </w:rPr>
        <w:t xml:space="preserve"> se encuentra debidamente acreditado por</w:t>
      </w:r>
      <w:r w:rsidR="00970DA0" w:rsidRPr="00D77AE1">
        <w:rPr>
          <w:rFonts w:ascii="ITC Avant Garde" w:eastAsia="Times New Roman" w:hAnsi="ITC Avant Garde"/>
          <w:color w:val="000000"/>
          <w:lang w:val="es-ES" w:eastAsia="es-ES"/>
        </w:rPr>
        <w:t xml:space="preserve"> </w:t>
      </w:r>
      <w:r w:rsidR="007973F4" w:rsidRPr="00D77AE1">
        <w:rPr>
          <w:rFonts w:ascii="ITC Avant Garde" w:eastAsia="Times New Roman" w:hAnsi="ITC Avant Garde"/>
          <w:color w:val="000000"/>
          <w:lang w:val="es-ES" w:eastAsia="es-ES"/>
        </w:rPr>
        <w:t>ambos concesionarios,</w:t>
      </w:r>
      <w:r w:rsidR="00710A7C" w:rsidRPr="00D77AE1">
        <w:rPr>
          <w:rFonts w:ascii="ITC Avant Garde" w:eastAsia="Times New Roman" w:hAnsi="ITC Avant Garde"/>
          <w:color w:val="000000"/>
          <w:lang w:val="es-ES" w:eastAsia="es-ES"/>
        </w:rPr>
        <w:t xml:space="preserve"> con  escrito</w:t>
      </w:r>
      <w:r w:rsidR="00A301AC" w:rsidRPr="00D77AE1">
        <w:rPr>
          <w:rFonts w:ascii="ITC Avant Garde" w:eastAsia="Times New Roman" w:hAnsi="ITC Avant Garde"/>
          <w:color w:val="000000"/>
          <w:lang w:val="es-ES" w:eastAsia="es-ES"/>
        </w:rPr>
        <w:t>s</w:t>
      </w:r>
      <w:r w:rsidR="00710A7C" w:rsidRPr="00D77AE1">
        <w:rPr>
          <w:rFonts w:ascii="ITC Avant Garde" w:eastAsia="Times New Roman" w:hAnsi="ITC Avant Garde"/>
          <w:color w:val="000000"/>
          <w:lang w:val="es-ES" w:eastAsia="es-ES"/>
        </w:rPr>
        <w:t xml:space="preserve"> de </w:t>
      </w:r>
      <w:r w:rsidR="007973F4" w:rsidRPr="00D77AE1">
        <w:rPr>
          <w:rFonts w:ascii="ITC Avant Garde" w:eastAsia="Times New Roman" w:hAnsi="ITC Avant Garde"/>
          <w:color w:val="000000"/>
          <w:lang w:val="es-ES" w:eastAsia="es-ES"/>
        </w:rPr>
        <w:t xml:space="preserve"> fecha</w:t>
      </w:r>
      <w:r w:rsidR="00A301AC" w:rsidRPr="00D77AE1">
        <w:rPr>
          <w:rFonts w:ascii="ITC Avant Garde" w:eastAsia="Times New Roman" w:hAnsi="ITC Avant Garde"/>
          <w:color w:val="000000"/>
          <w:lang w:val="es-ES" w:eastAsia="es-ES"/>
        </w:rPr>
        <w:t xml:space="preserve"> </w:t>
      </w:r>
      <w:r w:rsidR="004B1959" w:rsidRPr="00D77AE1">
        <w:rPr>
          <w:rFonts w:ascii="ITC Avant Garde" w:eastAsia="Times New Roman" w:hAnsi="ITC Avant Garde"/>
          <w:color w:val="000000"/>
          <w:lang w:val="es-ES" w:eastAsia="es-ES"/>
        </w:rPr>
        <w:t xml:space="preserve"> 6 </w:t>
      </w:r>
      <w:r w:rsidR="00EE4516" w:rsidRPr="00D77AE1">
        <w:rPr>
          <w:rFonts w:ascii="ITC Avant Garde" w:eastAsia="Times New Roman" w:hAnsi="ITC Avant Garde"/>
          <w:color w:val="000000"/>
          <w:lang w:val="es-ES" w:eastAsia="es-ES"/>
        </w:rPr>
        <w:t xml:space="preserve">de </w:t>
      </w:r>
      <w:r w:rsidR="00BA0B40" w:rsidRPr="00D77AE1">
        <w:rPr>
          <w:rFonts w:ascii="ITC Avant Garde" w:eastAsia="Times New Roman" w:hAnsi="ITC Avant Garde"/>
          <w:color w:val="000000"/>
          <w:lang w:val="es-ES" w:eastAsia="es-ES"/>
        </w:rPr>
        <w:t>agost</w:t>
      </w:r>
      <w:r w:rsidR="002A5C0E" w:rsidRPr="00D77AE1">
        <w:rPr>
          <w:rFonts w:ascii="ITC Avant Garde" w:eastAsia="Times New Roman" w:hAnsi="ITC Avant Garde"/>
          <w:color w:val="000000"/>
          <w:lang w:val="es-ES" w:eastAsia="es-ES"/>
        </w:rPr>
        <w:t>o</w:t>
      </w:r>
      <w:r w:rsidR="004A0EA8" w:rsidRPr="00D77AE1">
        <w:rPr>
          <w:rFonts w:ascii="ITC Avant Garde" w:eastAsia="Times New Roman" w:hAnsi="ITC Avant Garde"/>
          <w:color w:val="000000"/>
          <w:lang w:val="es-ES" w:eastAsia="es-ES"/>
        </w:rPr>
        <w:t xml:space="preserve"> de 2015, a</w:t>
      </w:r>
      <w:r w:rsidR="000A0B13" w:rsidRPr="00D77AE1">
        <w:rPr>
          <w:rFonts w:ascii="ITC Avant Garde" w:eastAsia="Times New Roman" w:hAnsi="ITC Avant Garde"/>
          <w:color w:val="000000"/>
          <w:lang w:val="es-ES" w:eastAsia="es-ES"/>
        </w:rPr>
        <w:t xml:space="preserve"> los</w:t>
      </w:r>
      <w:r w:rsidR="004A0EA8" w:rsidRPr="00D77AE1">
        <w:rPr>
          <w:rFonts w:ascii="ITC Avant Garde" w:eastAsia="Times New Roman" w:hAnsi="ITC Avant Garde"/>
          <w:color w:val="000000"/>
          <w:lang w:val="es-ES" w:eastAsia="es-ES"/>
        </w:rPr>
        <w:t xml:space="preserve"> que se adjunta</w:t>
      </w:r>
      <w:r w:rsidR="000A0B13" w:rsidRPr="00D77AE1">
        <w:rPr>
          <w:rFonts w:ascii="ITC Avant Garde" w:eastAsia="Times New Roman" w:hAnsi="ITC Avant Garde"/>
          <w:color w:val="000000"/>
          <w:lang w:val="es-ES" w:eastAsia="es-ES"/>
        </w:rPr>
        <w:t xml:space="preserve">n los </w:t>
      </w:r>
      <w:r w:rsidR="004A0EA8" w:rsidRPr="00D77AE1">
        <w:rPr>
          <w:rFonts w:ascii="ITC Avant Garde" w:eastAsia="Times New Roman" w:hAnsi="ITC Avant Garde"/>
          <w:color w:val="000000"/>
          <w:lang w:val="es-ES" w:eastAsia="es-ES"/>
        </w:rPr>
        <w:t>comprobante</w:t>
      </w:r>
      <w:r w:rsidR="000A0B13" w:rsidRPr="00D77AE1">
        <w:rPr>
          <w:rFonts w:ascii="ITC Avant Garde" w:eastAsia="Times New Roman" w:hAnsi="ITC Avant Garde"/>
          <w:color w:val="000000"/>
          <w:lang w:val="es-ES" w:eastAsia="es-ES"/>
        </w:rPr>
        <w:t>s</w:t>
      </w:r>
      <w:r w:rsidR="004A0EA8" w:rsidRPr="00D77AE1">
        <w:rPr>
          <w:rFonts w:ascii="ITC Avant Garde" w:eastAsia="Times New Roman" w:hAnsi="ITC Avant Garde"/>
          <w:color w:val="000000"/>
          <w:lang w:val="es-ES" w:eastAsia="es-ES"/>
        </w:rPr>
        <w:t xml:space="preserve"> de pago de derechos identificado</w:t>
      </w:r>
      <w:r w:rsidR="000A0B13" w:rsidRPr="00D77AE1">
        <w:rPr>
          <w:rFonts w:ascii="ITC Avant Garde" w:eastAsia="Times New Roman" w:hAnsi="ITC Avant Garde"/>
          <w:color w:val="000000"/>
          <w:lang w:val="es-ES" w:eastAsia="es-ES"/>
        </w:rPr>
        <w:t>s</w:t>
      </w:r>
      <w:r w:rsidR="004A0EA8" w:rsidRPr="00D77AE1">
        <w:rPr>
          <w:rFonts w:ascii="ITC Avant Garde" w:eastAsia="Times New Roman" w:hAnsi="ITC Avant Garde"/>
          <w:color w:val="000000"/>
          <w:lang w:val="es-ES" w:eastAsia="es-ES"/>
        </w:rPr>
        <w:t xml:space="preserve"> con</w:t>
      </w:r>
      <w:r w:rsidR="00911A83" w:rsidRPr="00D77AE1">
        <w:rPr>
          <w:rFonts w:ascii="ITC Avant Garde" w:eastAsia="Times New Roman" w:hAnsi="ITC Avant Garde"/>
          <w:color w:val="000000"/>
          <w:lang w:val="es-ES" w:eastAsia="es-ES"/>
        </w:rPr>
        <w:t xml:space="preserve"> </w:t>
      </w:r>
      <w:r w:rsidR="00EA6F24" w:rsidRPr="00D77AE1">
        <w:rPr>
          <w:rFonts w:ascii="ITC Avant Garde" w:eastAsia="Times New Roman" w:hAnsi="ITC Avant Garde"/>
          <w:color w:val="000000"/>
          <w:lang w:val="es-ES" w:eastAsia="es-ES"/>
        </w:rPr>
        <w:t xml:space="preserve">los </w:t>
      </w:r>
      <w:r w:rsidR="00911A83" w:rsidRPr="00D77AE1">
        <w:rPr>
          <w:rFonts w:ascii="ITC Avant Garde" w:eastAsia="Times New Roman" w:hAnsi="ITC Avant Garde"/>
          <w:color w:val="000000"/>
          <w:lang w:val="es-ES" w:eastAsia="es-ES"/>
        </w:rPr>
        <w:t>números de</w:t>
      </w:r>
      <w:r w:rsidR="004A0EA8" w:rsidRPr="00D77AE1">
        <w:rPr>
          <w:rFonts w:ascii="ITC Avant Garde" w:eastAsia="Times New Roman" w:hAnsi="ITC Avant Garde"/>
          <w:color w:val="000000"/>
          <w:lang w:val="es-ES" w:eastAsia="es-ES"/>
        </w:rPr>
        <w:t xml:space="preserve"> folio </w:t>
      </w:r>
      <w:r w:rsidR="00911A83" w:rsidRPr="00D77AE1">
        <w:rPr>
          <w:rFonts w:ascii="ITC Avant Garde" w:eastAsia="Times New Roman" w:hAnsi="ITC Avant Garde"/>
          <w:color w:val="000000"/>
          <w:lang w:val="es-ES" w:eastAsia="es-ES"/>
        </w:rPr>
        <w:t xml:space="preserve">665150007316 y </w:t>
      </w:r>
      <w:r w:rsidR="00513B90" w:rsidRPr="00D77AE1">
        <w:rPr>
          <w:rFonts w:ascii="ITC Avant Garde" w:eastAsia="Times New Roman" w:hAnsi="ITC Avant Garde"/>
          <w:color w:val="000000"/>
          <w:lang w:val="es-ES" w:eastAsia="es-ES"/>
        </w:rPr>
        <w:t>6</w:t>
      </w:r>
      <w:r w:rsidR="00BA0B40" w:rsidRPr="00D77AE1">
        <w:rPr>
          <w:rFonts w:ascii="ITC Avant Garde" w:eastAsia="Times New Roman" w:hAnsi="ITC Avant Garde"/>
          <w:color w:val="000000"/>
          <w:lang w:val="es-ES" w:eastAsia="es-ES"/>
        </w:rPr>
        <w:t>65150007319</w:t>
      </w:r>
      <w:r w:rsidR="00911A83" w:rsidRPr="00D77AE1">
        <w:rPr>
          <w:rFonts w:ascii="ITC Avant Garde" w:eastAsia="Times New Roman" w:hAnsi="ITC Avant Garde"/>
          <w:color w:val="000000"/>
          <w:lang w:val="es-ES" w:eastAsia="es-ES"/>
        </w:rPr>
        <w:t xml:space="preserve"> ambos de fecha </w:t>
      </w:r>
      <w:r w:rsidR="00BA0B40" w:rsidRPr="00D77AE1">
        <w:rPr>
          <w:rFonts w:ascii="ITC Avant Garde" w:eastAsia="Times New Roman" w:hAnsi="ITC Avant Garde"/>
          <w:color w:val="000000"/>
          <w:lang w:val="es-ES" w:eastAsia="es-ES"/>
        </w:rPr>
        <w:t>5</w:t>
      </w:r>
      <w:r w:rsidR="00EE4516" w:rsidRPr="00D77AE1">
        <w:rPr>
          <w:rFonts w:ascii="ITC Avant Garde" w:eastAsia="Times New Roman" w:hAnsi="ITC Avant Garde"/>
          <w:color w:val="000000"/>
          <w:lang w:val="es-ES" w:eastAsia="es-ES"/>
        </w:rPr>
        <w:t xml:space="preserve"> de </w:t>
      </w:r>
      <w:r w:rsidR="00BA0B40" w:rsidRPr="00D77AE1">
        <w:rPr>
          <w:rFonts w:ascii="ITC Avant Garde" w:eastAsia="Times New Roman" w:hAnsi="ITC Avant Garde"/>
          <w:color w:val="000000"/>
          <w:lang w:val="es-ES" w:eastAsia="es-ES"/>
        </w:rPr>
        <w:t>agosto</w:t>
      </w:r>
      <w:r w:rsidR="004A0EA8" w:rsidRPr="00D77AE1">
        <w:rPr>
          <w:rFonts w:ascii="ITC Avant Garde" w:eastAsia="Times New Roman" w:hAnsi="ITC Avant Garde"/>
          <w:color w:val="000000"/>
          <w:lang w:val="es-ES" w:eastAsia="es-ES"/>
        </w:rPr>
        <w:t xml:space="preserve"> de 2015.</w:t>
      </w:r>
    </w:p>
    <w:p w14:paraId="11F9B4D1" w14:textId="77777777" w:rsidR="00D77AE1" w:rsidRPr="00D77AE1" w:rsidRDefault="00AB2B7D" w:rsidP="00D77AE1">
      <w:pPr>
        <w:spacing w:before="240"/>
        <w:ind w:right="48"/>
        <w:jc w:val="both"/>
        <w:rPr>
          <w:rFonts w:ascii="ITC Avant Garde" w:hAnsi="ITC Avant Garde"/>
          <w:bCs/>
        </w:rPr>
      </w:pPr>
      <w:r w:rsidRPr="00D77AE1">
        <w:rPr>
          <w:rFonts w:ascii="ITC Avant Garde" w:hAnsi="ITC Avant Garde"/>
          <w:bCs/>
        </w:rPr>
        <w:t xml:space="preserve">Finalmente, atendiendo lo señalado en el artículo 34 fracción XIII del Estatuto Orgánico, la Dirección General de </w:t>
      </w:r>
      <w:r w:rsidR="002A5C0E" w:rsidRPr="00D77AE1">
        <w:rPr>
          <w:rFonts w:ascii="ITC Avant Garde" w:hAnsi="ITC Avant Garde"/>
          <w:bCs/>
        </w:rPr>
        <w:t xml:space="preserve">Concentraciones y </w:t>
      </w:r>
      <w:r w:rsidRPr="00D77AE1">
        <w:rPr>
          <w:rFonts w:ascii="ITC Avant Garde" w:hAnsi="ITC Avant Garde"/>
          <w:bCs/>
        </w:rPr>
        <w:t>Concesiones adscrita a la Unidad de Competencia Económica, con oficio número IFT/226/UCE/DG-CCON/0</w:t>
      </w:r>
      <w:r w:rsidR="002A5C0E" w:rsidRPr="00D77AE1">
        <w:rPr>
          <w:rFonts w:ascii="ITC Avant Garde" w:hAnsi="ITC Avant Garde"/>
          <w:bCs/>
        </w:rPr>
        <w:t>9</w:t>
      </w:r>
      <w:r w:rsidR="00BA0B40" w:rsidRPr="00D77AE1">
        <w:rPr>
          <w:rFonts w:ascii="ITC Avant Garde" w:hAnsi="ITC Avant Garde"/>
          <w:bCs/>
        </w:rPr>
        <w:t>0</w:t>
      </w:r>
      <w:r w:rsidRPr="00D77AE1">
        <w:rPr>
          <w:rFonts w:ascii="ITC Avant Garde" w:hAnsi="ITC Avant Garde"/>
          <w:bCs/>
        </w:rPr>
        <w:t xml:space="preserve">/2016 de fecha </w:t>
      </w:r>
      <w:r w:rsidR="002A5C0E" w:rsidRPr="00D77AE1">
        <w:rPr>
          <w:rFonts w:ascii="ITC Avant Garde" w:hAnsi="ITC Avant Garde"/>
          <w:bCs/>
        </w:rPr>
        <w:t>0</w:t>
      </w:r>
      <w:r w:rsidRPr="00D77AE1">
        <w:rPr>
          <w:rFonts w:ascii="ITC Avant Garde" w:hAnsi="ITC Avant Garde"/>
          <w:bCs/>
        </w:rPr>
        <w:t xml:space="preserve">1 de </w:t>
      </w:r>
      <w:r w:rsidR="002A5C0E" w:rsidRPr="00D77AE1">
        <w:rPr>
          <w:rFonts w:ascii="ITC Avant Garde" w:hAnsi="ITC Avant Garde"/>
          <w:bCs/>
        </w:rPr>
        <w:t>marz</w:t>
      </w:r>
      <w:r w:rsidRPr="00D77AE1">
        <w:rPr>
          <w:rFonts w:ascii="ITC Avant Garde" w:hAnsi="ITC Avant Garde"/>
          <w:bCs/>
        </w:rPr>
        <w:t>o de 2016 emitió dictamen señalando lo siguiente:</w:t>
      </w:r>
    </w:p>
    <w:p w14:paraId="48FAC15C" w14:textId="77777777" w:rsidR="00D77AE1" w:rsidRPr="00D77AE1" w:rsidRDefault="00AB2B7D" w:rsidP="00D77AE1">
      <w:pPr>
        <w:spacing w:before="240"/>
        <w:ind w:left="849" w:right="615"/>
        <w:jc w:val="both"/>
        <w:rPr>
          <w:rFonts w:ascii="ITC Avant Garde" w:hAnsi="ITC Avant Garde" w:cs="Tahoma"/>
          <w:bCs/>
          <w:color w:val="000000"/>
          <w:sz w:val="19"/>
          <w:szCs w:val="19"/>
          <w:lang w:eastAsia="es-MX"/>
        </w:rPr>
      </w:pPr>
      <w:r w:rsidRPr="00D77AE1">
        <w:rPr>
          <w:rFonts w:ascii="ITC Avant Garde" w:hAnsi="ITC Avant Garde"/>
          <w:bCs/>
          <w:sz w:val="19"/>
          <w:szCs w:val="19"/>
        </w:rPr>
        <w:t>“Con base en los elementos considerados, no se prevén efectos adversos sobre el proceso de competencia y libre concurrencia en caso de aprobar las solicitudes de cambios de frecuencia presentad</w:t>
      </w:r>
      <w:r w:rsidR="00962050" w:rsidRPr="00D77AE1">
        <w:rPr>
          <w:rFonts w:ascii="ITC Avant Garde" w:hAnsi="ITC Avant Garde"/>
          <w:bCs/>
          <w:sz w:val="19"/>
          <w:szCs w:val="19"/>
        </w:rPr>
        <w:t>a</w:t>
      </w:r>
      <w:r w:rsidRPr="00D77AE1">
        <w:rPr>
          <w:rFonts w:ascii="ITC Avant Garde" w:hAnsi="ITC Avant Garde"/>
          <w:bCs/>
          <w:sz w:val="19"/>
          <w:szCs w:val="19"/>
        </w:rPr>
        <w:t xml:space="preserve">s por </w:t>
      </w:r>
      <w:proofErr w:type="spellStart"/>
      <w:r w:rsidR="00B033D6" w:rsidRPr="00D77AE1">
        <w:rPr>
          <w:rFonts w:ascii="ITC Avant Garde" w:eastAsia="Times New Roman" w:hAnsi="ITC Avant Garde"/>
          <w:bCs/>
          <w:color w:val="000000"/>
          <w:sz w:val="19"/>
          <w:szCs w:val="19"/>
          <w:lang w:val="es-ES" w:eastAsia="es-MX"/>
        </w:rPr>
        <w:t>Televimex</w:t>
      </w:r>
      <w:proofErr w:type="spellEnd"/>
      <w:r w:rsidR="002A5C0E" w:rsidRPr="00D77AE1">
        <w:rPr>
          <w:rFonts w:ascii="ITC Avant Garde" w:eastAsia="Times New Roman" w:hAnsi="ITC Avant Garde"/>
          <w:bCs/>
          <w:color w:val="000000"/>
          <w:sz w:val="19"/>
          <w:szCs w:val="19"/>
          <w:lang w:val="es-ES" w:eastAsia="es-MX"/>
        </w:rPr>
        <w:t>, S.A. de C.V</w:t>
      </w:r>
      <w:r w:rsidR="002A5C0E" w:rsidRPr="00D77AE1">
        <w:rPr>
          <w:rFonts w:ascii="ITC Avant Garde" w:hAnsi="ITC Avant Garde"/>
          <w:bCs/>
          <w:sz w:val="19"/>
          <w:szCs w:val="19"/>
          <w:lang w:val="es-ES"/>
        </w:rPr>
        <w:t>.</w:t>
      </w:r>
      <w:r w:rsidR="004D661F" w:rsidRPr="00D77AE1">
        <w:rPr>
          <w:rFonts w:ascii="ITC Avant Garde" w:hAnsi="ITC Avant Garde"/>
          <w:bCs/>
          <w:sz w:val="19"/>
          <w:szCs w:val="19"/>
          <w:lang w:val="es-ES"/>
        </w:rPr>
        <w:t xml:space="preserve"> y T.V. de los Mochis S.A. de C.V.</w:t>
      </w:r>
      <w:r w:rsidRPr="00D77AE1">
        <w:rPr>
          <w:rFonts w:ascii="ITC Avant Garde" w:hAnsi="ITC Avant Garde"/>
          <w:bCs/>
          <w:sz w:val="19"/>
          <w:szCs w:val="19"/>
        </w:rPr>
        <w:t xml:space="preserve">” </w:t>
      </w:r>
    </w:p>
    <w:p w14:paraId="5717BC32" w14:textId="77777777" w:rsidR="00D77AE1" w:rsidRPr="00D77AE1" w:rsidRDefault="0008106C" w:rsidP="00D77AE1">
      <w:pPr>
        <w:spacing w:before="240"/>
        <w:ind w:right="48"/>
        <w:jc w:val="both"/>
        <w:rPr>
          <w:rFonts w:ascii="ITC Avant Garde" w:hAnsi="ITC Avant Garde"/>
          <w:b/>
          <w:bCs/>
        </w:rPr>
      </w:pPr>
      <w:r w:rsidRPr="00D77AE1">
        <w:rPr>
          <w:rFonts w:ascii="ITC Avant Garde" w:hAnsi="ITC Avant Garde"/>
          <w:bCs/>
        </w:rPr>
        <w:t xml:space="preserve">En este sentido, de conformidad con </w:t>
      </w:r>
      <w:r w:rsidR="00962050" w:rsidRPr="00D77AE1">
        <w:rPr>
          <w:rFonts w:ascii="ITC Avant Garde" w:hAnsi="ITC Avant Garde"/>
          <w:bCs/>
        </w:rPr>
        <w:t>los</w:t>
      </w:r>
      <w:r w:rsidRPr="00D77AE1">
        <w:rPr>
          <w:rFonts w:ascii="ITC Avant Garde" w:hAnsi="ITC Avant Garde"/>
          <w:bCs/>
        </w:rPr>
        <w:t xml:space="preserve"> dict</w:t>
      </w:r>
      <w:r w:rsidR="00962050" w:rsidRPr="00D77AE1">
        <w:rPr>
          <w:rFonts w:ascii="ITC Avant Garde" w:hAnsi="ITC Avant Garde"/>
          <w:bCs/>
        </w:rPr>
        <w:t>á</w:t>
      </w:r>
      <w:r w:rsidRPr="00D77AE1">
        <w:rPr>
          <w:rFonts w:ascii="ITC Avant Garde" w:hAnsi="ITC Avant Garde"/>
          <w:bCs/>
        </w:rPr>
        <w:t>men</w:t>
      </w:r>
      <w:r w:rsidR="00962050" w:rsidRPr="00D77AE1">
        <w:rPr>
          <w:rFonts w:ascii="ITC Avant Garde" w:hAnsi="ITC Avant Garde"/>
          <w:bCs/>
        </w:rPr>
        <w:t>es</w:t>
      </w:r>
      <w:r w:rsidRPr="00D77AE1">
        <w:rPr>
          <w:rFonts w:ascii="ITC Avant Garde" w:hAnsi="ITC Avant Garde"/>
          <w:bCs/>
        </w:rPr>
        <w:t xml:space="preserve"> técnico</w:t>
      </w:r>
      <w:r w:rsidR="00962050" w:rsidRPr="00D77AE1">
        <w:rPr>
          <w:rFonts w:ascii="ITC Avant Garde" w:hAnsi="ITC Avant Garde"/>
          <w:bCs/>
        </w:rPr>
        <w:t>s</w:t>
      </w:r>
      <w:r w:rsidRPr="00D77AE1">
        <w:rPr>
          <w:rFonts w:ascii="ITC Avant Garde" w:hAnsi="ITC Avant Garde"/>
          <w:bCs/>
        </w:rPr>
        <w:t xml:space="preserve"> emitido</w:t>
      </w:r>
      <w:r w:rsidR="00962050" w:rsidRPr="00D77AE1">
        <w:rPr>
          <w:rFonts w:ascii="ITC Avant Garde" w:hAnsi="ITC Avant Garde"/>
          <w:bCs/>
        </w:rPr>
        <w:t>s</w:t>
      </w:r>
      <w:r w:rsidRPr="00D77AE1">
        <w:rPr>
          <w:rFonts w:ascii="ITC Avant Garde" w:hAnsi="ITC Avant Garde"/>
          <w:bCs/>
        </w:rPr>
        <w:t xml:space="preserve"> por la </w:t>
      </w:r>
      <w:r w:rsidR="0083695D" w:rsidRPr="00D77AE1">
        <w:rPr>
          <w:rFonts w:ascii="ITC Avant Garde" w:hAnsi="ITC Avant Garde"/>
          <w:bCs/>
          <w:lang w:val="es-ES"/>
        </w:rPr>
        <w:t xml:space="preserve">Dirección General de Ingeniería del Espectro y Estudios Técnicos </w:t>
      </w:r>
      <w:r w:rsidR="00AB2B7D" w:rsidRPr="00D77AE1">
        <w:rPr>
          <w:rFonts w:ascii="ITC Avant Garde" w:hAnsi="ITC Avant Garde"/>
          <w:bCs/>
          <w:lang w:val="es-ES"/>
        </w:rPr>
        <w:t>adscrita a</w:t>
      </w:r>
      <w:r w:rsidR="0083695D" w:rsidRPr="00D77AE1">
        <w:rPr>
          <w:rFonts w:ascii="ITC Avant Garde" w:hAnsi="ITC Avant Garde"/>
          <w:bCs/>
          <w:lang w:val="es-ES"/>
        </w:rPr>
        <w:t xml:space="preserve"> la Unidad de Espectro Radioeléctrico</w:t>
      </w:r>
      <w:r w:rsidR="009D48D4" w:rsidRPr="00D77AE1">
        <w:rPr>
          <w:rFonts w:ascii="ITC Avant Garde" w:hAnsi="ITC Avant Garde"/>
          <w:bCs/>
          <w:lang w:val="es-ES"/>
        </w:rPr>
        <w:t>,</w:t>
      </w:r>
      <w:r w:rsidR="00AC6232" w:rsidRPr="00D77AE1">
        <w:rPr>
          <w:rFonts w:ascii="ITC Avant Garde" w:hAnsi="ITC Avant Garde"/>
          <w:bCs/>
          <w:lang w:val="es-ES"/>
        </w:rPr>
        <w:t xml:space="preserve"> así </w:t>
      </w:r>
      <w:r w:rsidR="0001108A" w:rsidRPr="00D77AE1">
        <w:rPr>
          <w:rFonts w:ascii="ITC Avant Garde" w:hAnsi="ITC Avant Garde"/>
          <w:bCs/>
          <w:lang w:val="es-ES"/>
        </w:rPr>
        <w:t xml:space="preserve">como el dictamen emitido por la Dirección General de </w:t>
      </w:r>
      <w:r w:rsidR="002A5C0E" w:rsidRPr="00D77AE1">
        <w:rPr>
          <w:rFonts w:ascii="ITC Avant Garde" w:hAnsi="ITC Avant Garde"/>
          <w:bCs/>
          <w:lang w:val="es-ES"/>
        </w:rPr>
        <w:t xml:space="preserve">Concentraciones y </w:t>
      </w:r>
      <w:r w:rsidR="0001108A" w:rsidRPr="00D77AE1">
        <w:rPr>
          <w:rFonts w:ascii="ITC Avant Garde" w:hAnsi="ITC Avant Garde"/>
          <w:bCs/>
          <w:lang w:val="es-ES"/>
        </w:rPr>
        <w:t xml:space="preserve">Concesiones </w:t>
      </w:r>
      <w:r w:rsidR="00AB2B7D" w:rsidRPr="00D77AE1">
        <w:rPr>
          <w:rFonts w:ascii="ITC Avant Garde" w:hAnsi="ITC Avant Garde"/>
          <w:bCs/>
          <w:lang w:val="es-ES"/>
        </w:rPr>
        <w:t>adscrita</w:t>
      </w:r>
      <w:r w:rsidR="0001108A" w:rsidRPr="00D77AE1">
        <w:rPr>
          <w:rFonts w:ascii="ITC Avant Garde" w:hAnsi="ITC Avant Garde"/>
          <w:bCs/>
          <w:lang w:val="es-ES"/>
        </w:rPr>
        <w:t xml:space="preserve"> la Unidad de Competencia Económica, </w:t>
      </w:r>
      <w:r w:rsidRPr="00D77AE1">
        <w:rPr>
          <w:rFonts w:ascii="ITC Avant Garde" w:hAnsi="ITC Avant Garde"/>
          <w:bCs/>
        </w:rPr>
        <w:t xml:space="preserve">considerando que el cambio de frecuencia </w:t>
      </w:r>
      <w:r w:rsidR="0001108A" w:rsidRPr="00D77AE1">
        <w:rPr>
          <w:rFonts w:ascii="ITC Avant Garde" w:hAnsi="ITC Avant Garde"/>
          <w:bCs/>
        </w:rPr>
        <w:t>solicitado</w:t>
      </w:r>
      <w:r w:rsidR="00297D25" w:rsidRPr="00D77AE1">
        <w:rPr>
          <w:rFonts w:ascii="ITC Avant Garde" w:hAnsi="ITC Avant Garde"/>
          <w:bCs/>
        </w:rPr>
        <w:t xml:space="preserve"> por </w:t>
      </w:r>
      <w:r w:rsidR="00962050" w:rsidRPr="00D77AE1">
        <w:rPr>
          <w:rFonts w:ascii="ITC Avant Garde" w:hAnsi="ITC Avant Garde"/>
          <w:bCs/>
        </w:rPr>
        <w:t>ambos concesionarios</w:t>
      </w:r>
      <w:r w:rsidR="002A5C0E" w:rsidRPr="00D77AE1">
        <w:rPr>
          <w:rFonts w:ascii="ITC Avant Garde" w:eastAsia="Times New Roman" w:hAnsi="ITC Avant Garde"/>
          <w:color w:val="000000"/>
          <w:lang w:val="es-ES" w:eastAsia="es-ES"/>
        </w:rPr>
        <w:t xml:space="preserve">, </w:t>
      </w:r>
      <w:r w:rsidRPr="00D77AE1">
        <w:rPr>
          <w:rFonts w:ascii="ITC Avant Garde" w:hAnsi="ITC Avant Garde"/>
          <w:bCs/>
        </w:rPr>
        <w:t>atiende a una planeación y administración eficiente del espectro,</w:t>
      </w:r>
      <w:r w:rsidR="00D236E2" w:rsidRPr="00D77AE1">
        <w:rPr>
          <w:rFonts w:ascii="ITC Avant Garde" w:hAnsi="ITC Avant Garde"/>
          <w:bCs/>
        </w:rPr>
        <w:t xml:space="preserve"> </w:t>
      </w:r>
      <w:r w:rsidR="00970DA0" w:rsidRPr="00D77AE1">
        <w:rPr>
          <w:rFonts w:ascii="ITC Avant Garde" w:hAnsi="ITC Avant Garde"/>
          <w:bCs/>
        </w:rPr>
        <w:t>sin que se afecte el i</w:t>
      </w:r>
      <w:r w:rsidRPr="00D77AE1">
        <w:rPr>
          <w:rFonts w:ascii="ITC Avant Garde" w:hAnsi="ITC Avant Garde"/>
          <w:bCs/>
        </w:rPr>
        <w:t xml:space="preserve">nterés público, y que conforme a ello, en el presente caso se actualizan los supuestos normativos </w:t>
      </w:r>
      <w:r w:rsidR="00513B90" w:rsidRPr="00D77AE1">
        <w:rPr>
          <w:rFonts w:ascii="ITC Avant Garde" w:hAnsi="ITC Avant Garde"/>
          <w:bCs/>
        </w:rPr>
        <w:t>a que se refiere</w:t>
      </w:r>
      <w:r w:rsidR="00962050" w:rsidRPr="00D77AE1">
        <w:rPr>
          <w:rFonts w:ascii="ITC Avant Garde" w:hAnsi="ITC Avant Garde"/>
          <w:bCs/>
        </w:rPr>
        <w:t xml:space="preserve"> el tercer párrafo del artículo 106 </w:t>
      </w:r>
      <w:r w:rsidR="00513B90" w:rsidRPr="00D77AE1">
        <w:rPr>
          <w:rFonts w:ascii="ITC Avant Garde" w:hAnsi="ITC Avant Garde"/>
          <w:bCs/>
        </w:rPr>
        <w:t>de la Ley,</w:t>
      </w:r>
      <w:r w:rsidRPr="00D77AE1">
        <w:rPr>
          <w:rFonts w:ascii="ITC Avant Garde" w:hAnsi="ITC Avant Garde"/>
          <w:bCs/>
        </w:rPr>
        <w:t xml:space="preserve"> este órgano máximo de deci</w:t>
      </w:r>
      <w:r w:rsidR="00E449F4" w:rsidRPr="00D77AE1">
        <w:rPr>
          <w:rFonts w:ascii="ITC Avant Garde" w:hAnsi="ITC Avant Garde"/>
          <w:bCs/>
        </w:rPr>
        <w:t xml:space="preserve">sión del Instituto </w:t>
      </w:r>
      <w:r w:rsidR="00E449F4" w:rsidRPr="00D77AE1">
        <w:rPr>
          <w:rFonts w:ascii="ITC Avant Garde" w:hAnsi="ITC Avant Garde"/>
          <w:b/>
          <w:bCs/>
        </w:rPr>
        <w:t>considera</w:t>
      </w:r>
      <w:r w:rsidRPr="00D77AE1">
        <w:rPr>
          <w:rFonts w:ascii="ITC Avant Garde" w:hAnsi="ITC Avant Garde"/>
          <w:b/>
          <w:bCs/>
        </w:rPr>
        <w:t xml:space="preserve"> procedente el </w:t>
      </w:r>
      <w:r w:rsidR="00962050" w:rsidRPr="00D77AE1">
        <w:rPr>
          <w:rFonts w:ascii="ITC Avant Garde" w:hAnsi="ITC Avant Garde"/>
          <w:b/>
          <w:bCs/>
        </w:rPr>
        <w:t>inter</w:t>
      </w:r>
      <w:r w:rsidRPr="00D77AE1">
        <w:rPr>
          <w:rFonts w:ascii="ITC Avant Garde" w:hAnsi="ITC Avant Garde"/>
          <w:b/>
          <w:bCs/>
        </w:rPr>
        <w:t>cambio de banda</w:t>
      </w:r>
      <w:r w:rsidR="00962050" w:rsidRPr="00D77AE1">
        <w:rPr>
          <w:rFonts w:ascii="ITC Avant Garde" w:hAnsi="ITC Avant Garde"/>
          <w:b/>
          <w:bCs/>
        </w:rPr>
        <w:t>s</w:t>
      </w:r>
      <w:r w:rsidRPr="00D77AE1">
        <w:rPr>
          <w:rFonts w:ascii="ITC Avant Garde" w:hAnsi="ITC Avant Garde"/>
          <w:b/>
          <w:bCs/>
        </w:rPr>
        <w:t xml:space="preserve"> de frecuencia</w:t>
      </w:r>
      <w:r w:rsidR="00962050" w:rsidRPr="00D77AE1">
        <w:rPr>
          <w:rFonts w:ascii="ITC Avant Garde" w:hAnsi="ITC Avant Garde"/>
          <w:b/>
          <w:bCs/>
        </w:rPr>
        <w:t>s</w:t>
      </w:r>
      <w:r w:rsidR="009D48D4" w:rsidRPr="00D77AE1">
        <w:rPr>
          <w:rFonts w:ascii="ITC Avant Garde" w:hAnsi="ITC Avant Garde"/>
          <w:b/>
          <w:bCs/>
        </w:rPr>
        <w:t xml:space="preserve"> (canal</w:t>
      </w:r>
      <w:r w:rsidR="00A57FD9" w:rsidRPr="00D77AE1">
        <w:rPr>
          <w:rFonts w:ascii="ITC Avant Garde" w:hAnsi="ITC Avant Garde"/>
          <w:b/>
          <w:bCs/>
        </w:rPr>
        <w:t>)</w:t>
      </w:r>
      <w:r w:rsidRPr="00D77AE1">
        <w:rPr>
          <w:rFonts w:ascii="ITC Avant Garde" w:hAnsi="ITC Avant Garde"/>
          <w:b/>
          <w:bCs/>
        </w:rPr>
        <w:t xml:space="preserve"> solicitado por</w:t>
      </w:r>
      <w:r w:rsidR="009D48D4" w:rsidRPr="00D77AE1">
        <w:rPr>
          <w:rFonts w:ascii="ITC Avant Garde" w:hAnsi="ITC Avant Garde"/>
          <w:b/>
          <w:bCs/>
        </w:rPr>
        <w:t xml:space="preserve"> </w:t>
      </w:r>
      <w:proofErr w:type="spellStart"/>
      <w:r w:rsidR="00B033D6" w:rsidRPr="00D77AE1">
        <w:rPr>
          <w:rFonts w:ascii="ITC Avant Garde" w:eastAsia="Times New Roman" w:hAnsi="ITC Avant Garde"/>
          <w:b/>
          <w:bCs/>
          <w:color w:val="000000"/>
          <w:lang w:val="es-ES" w:eastAsia="es-MX"/>
        </w:rPr>
        <w:t>Televimex</w:t>
      </w:r>
      <w:proofErr w:type="spellEnd"/>
      <w:r w:rsidR="00962050" w:rsidRPr="00D77AE1">
        <w:rPr>
          <w:rFonts w:ascii="ITC Avant Garde" w:eastAsia="Times New Roman" w:hAnsi="ITC Avant Garde"/>
          <w:b/>
          <w:bCs/>
          <w:color w:val="000000"/>
          <w:lang w:val="es-ES" w:eastAsia="es-MX"/>
        </w:rPr>
        <w:t xml:space="preserve"> y T.V. de los Mochis</w:t>
      </w:r>
      <w:r w:rsidR="002A5C0E" w:rsidRPr="00D77AE1">
        <w:rPr>
          <w:rFonts w:ascii="ITC Avant Garde" w:eastAsia="Times New Roman" w:hAnsi="ITC Avant Garde"/>
          <w:b/>
          <w:color w:val="000000"/>
          <w:lang w:val="es-ES" w:eastAsia="es-ES"/>
        </w:rPr>
        <w:t xml:space="preserve">, </w:t>
      </w:r>
      <w:r w:rsidR="00F414F6" w:rsidRPr="00D77AE1">
        <w:rPr>
          <w:rFonts w:ascii="ITC Avant Garde" w:eastAsia="Times New Roman" w:hAnsi="ITC Avant Garde"/>
          <w:b/>
          <w:color w:val="000000"/>
          <w:lang w:val="es-ES" w:eastAsia="es-ES"/>
        </w:rPr>
        <w:t xml:space="preserve">que les fueron </w:t>
      </w:r>
      <w:r w:rsidR="009D48D4" w:rsidRPr="00D77AE1">
        <w:rPr>
          <w:rFonts w:ascii="ITC Avant Garde" w:hAnsi="ITC Avant Garde"/>
          <w:b/>
          <w:bCs/>
        </w:rPr>
        <w:t>otorgada</w:t>
      </w:r>
      <w:r w:rsidR="00F414F6" w:rsidRPr="00D77AE1">
        <w:rPr>
          <w:rFonts w:ascii="ITC Avant Garde" w:hAnsi="ITC Avant Garde"/>
          <w:b/>
          <w:bCs/>
        </w:rPr>
        <w:t>s respectivamente,</w:t>
      </w:r>
      <w:r w:rsidR="00502B38" w:rsidRPr="00D77AE1">
        <w:rPr>
          <w:rFonts w:ascii="ITC Avant Garde" w:hAnsi="ITC Avant Garde"/>
          <w:b/>
          <w:bCs/>
        </w:rPr>
        <w:t xml:space="preserve"> a través de</w:t>
      </w:r>
      <w:r w:rsidR="009D48D4" w:rsidRPr="00D77AE1">
        <w:rPr>
          <w:rFonts w:ascii="ITC Avant Garde" w:hAnsi="ITC Avant Garde"/>
          <w:b/>
          <w:bCs/>
        </w:rPr>
        <w:t xml:space="preserve"> </w:t>
      </w:r>
      <w:r w:rsidR="00502B38" w:rsidRPr="00D77AE1">
        <w:rPr>
          <w:rFonts w:ascii="ITC Avant Garde" w:hAnsi="ITC Avant Garde"/>
          <w:b/>
          <w:bCs/>
        </w:rPr>
        <w:t>l</w:t>
      </w:r>
      <w:r w:rsidR="009D48D4" w:rsidRPr="00D77AE1">
        <w:rPr>
          <w:rFonts w:ascii="ITC Avant Garde" w:hAnsi="ITC Avant Garde"/>
          <w:b/>
          <w:bCs/>
        </w:rPr>
        <w:t>a</w:t>
      </w:r>
      <w:r w:rsidR="00F414F6" w:rsidRPr="00D77AE1">
        <w:rPr>
          <w:rFonts w:ascii="ITC Avant Garde" w:hAnsi="ITC Avant Garde"/>
          <w:b/>
          <w:bCs/>
        </w:rPr>
        <w:t>s</w:t>
      </w:r>
      <w:r w:rsidR="009D48D4" w:rsidRPr="00D77AE1">
        <w:rPr>
          <w:rFonts w:ascii="ITC Avant Garde" w:hAnsi="ITC Avant Garde"/>
          <w:b/>
          <w:bCs/>
        </w:rPr>
        <w:t xml:space="preserve"> autorizaci</w:t>
      </w:r>
      <w:r w:rsidR="00F414F6" w:rsidRPr="00D77AE1">
        <w:rPr>
          <w:rFonts w:ascii="ITC Avant Garde" w:hAnsi="ITC Avant Garde"/>
          <w:b/>
          <w:bCs/>
        </w:rPr>
        <w:t>o</w:t>
      </w:r>
      <w:r w:rsidR="009D48D4" w:rsidRPr="00D77AE1">
        <w:rPr>
          <w:rFonts w:ascii="ITC Avant Garde" w:hAnsi="ITC Avant Garde"/>
          <w:b/>
          <w:bCs/>
        </w:rPr>
        <w:t>n</w:t>
      </w:r>
      <w:r w:rsidR="00F414F6" w:rsidRPr="00D77AE1">
        <w:rPr>
          <w:rFonts w:ascii="ITC Avant Garde" w:hAnsi="ITC Avant Garde"/>
          <w:b/>
          <w:bCs/>
        </w:rPr>
        <w:t>es</w:t>
      </w:r>
      <w:r w:rsidR="009D48D4" w:rsidRPr="00D77AE1">
        <w:rPr>
          <w:rFonts w:ascii="ITC Avant Garde" w:hAnsi="ITC Avant Garde"/>
          <w:b/>
          <w:bCs/>
        </w:rPr>
        <w:t xml:space="preserve"> para instalar y operar un canal </w:t>
      </w:r>
      <w:r w:rsidR="00F414F6" w:rsidRPr="00D77AE1">
        <w:rPr>
          <w:rFonts w:ascii="ITC Avant Garde" w:hAnsi="ITC Avant Garde"/>
          <w:b/>
          <w:bCs/>
        </w:rPr>
        <w:t xml:space="preserve">digital </w:t>
      </w:r>
      <w:r w:rsidR="009D48D4" w:rsidRPr="00D77AE1">
        <w:rPr>
          <w:rFonts w:ascii="ITC Avant Garde" w:hAnsi="ITC Avant Garde"/>
          <w:b/>
          <w:bCs/>
        </w:rPr>
        <w:t>adicional al principal para realizar transmisiones digitales</w:t>
      </w:r>
      <w:r w:rsidR="00D66258" w:rsidRPr="00D77AE1">
        <w:rPr>
          <w:rFonts w:ascii="ITC Avant Garde" w:hAnsi="ITC Avant Garde"/>
          <w:bCs/>
        </w:rPr>
        <w:t>.</w:t>
      </w:r>
    </w:p>
    <w:p w14:paraId="252B66CB" w14:textId="77777777" w:rsidR="00D77AE1" w:rsidRPr="00D77AE1" w:rsidRDefault="00970DA0" w:rsidP="00D77AE1">
      <w:pPr>
        <w:autoSpaceDE w:val="0"/>
        <w:autoSpaceDN w:val="0"/>
        <w:adjustRightInd w:val="0"/>
        <w:spacing w:before="240"/>
        <w:jc w:val="both"/>
        <w:rPr>
          <w:rFonts w:ascii="ITC Avant Garde" w:hAnsi="ITC Avant Garde"/>
          <w:bCs/>
        </w:rPr>
      </w:pPr>
      <w:r w:rsidRPr="00D77AE1">
        <w:rPr>
          <w:rFonts w:ascii="ITC Avant Garde" w:hAnsi="ITC Avant Garde"/>
          <w:bCs/>
        </w:rPr>
        <w:t xml:space="preserve">Por lo expuesto, </w:t>
      </w:r>
      <w:r w:rsidR="00513B90" w:rsidRPr="00D77AE1">
        <w:rPr>
          <w:rFonts w:ascii="ITC Avant Garde" w:hAnsi="ITC Avant Garde"/>
          <w:bCs/>
        </w:rPr>
        <w:t>con fundamento en los artículos 28 párrafos décimo quinto</w:t>
      </w:r>
      <w:r w:rsidR="00F414F6" w:rsidRPr="00D77AE1">
        <w:rPr>
          <w:rFonts w:ascii="ITC Avant Garde" w:hAnsi="ITC Avant Garde"/>
          <w:bCs/>
        </w:rPr>
        <w:t>,</w:t>
      </w:r>
      <w:r w:rsidR="00513B90" w:rsidRPr="00D77AE1">
        <w:rPr>
          <w:rFonts w:ascii="ITC Avant Garde" w:hAnsi="ITC Avant Garde"/>
          <w:bCs/>
        </w:rPr>
        <w:t xml:space="preserve"> décimo sexto </w:t>
      </w:r>
      <w:r w:rsidR="00F414F6" w:rsidRPr="00D77AE1">
        <w:rPr>
          <w:rFonts w:ascii="ITC Avant Garde" w:hAnsi="ITC Avant Garde"/>
          <w:bCs/>
        </w:rPr>
        <w:t xml:space="preserve">y décimo séptimo </w:t>
      </w:r>
      <w:r w:rsidR="00513B90" w:rsidRPr="00D77AE1">
        <w:rPr>
          <w:rFonts w:ascii="ITC Avant Garde" w:hAnsi="ITC Avant Garde"/>
          <w:bCs/>
        </w:rPr>
        <w:t>de la Constitución Política de los Estados Unidos Mexicanos; 15 fracciones IV y XV, 17, fracción I, 106 párrafo tercero</w:t>
      </w:r>
      <w:r w:rsidR="00716E92" w:rsidRPr="00D77AE1">
        <w:rPr>
          <w:rFonts w:ascii="ITC Avant Garde" w:hAnsi="ITC Avant Garde"/>
          <w:bCs/>
        </w:rPr>
        <w:t xml:space="preserve"> </w:t>
      </w:r>
      <w:r w:rsidR="00513B90" w:rsidRPr="00D77AE1">
        <w:rPr>
          <w:rFonts w:ascii="ITC Avant Garde" w:hAnsi="ITC Avant Garde"/>
          <w:bCs/>
        </w:rPr>
        <w:t>y 155 de la Ley Federal de Telecomunicaciones y Radiodifusión; 3, 16 fracción X, 35, 36, 38 y 39 de la Ley Federal de Procedimiento Administrativo; y 1, 6 fracción XXXVII, 32, 34 fracción XIII</w:t>
      </w:r>
      <w:r w:rsidR="00516887" w:rsidRPr="00D77AE1">
        <w:rPr>
          <w:rFonts w:ascii="ITC Avant Garde" w:hAnsi="ITC Avant Garde"/>
          <w:bCs/>
        </w:rPr>
        <w:t xml:space="preserve"> y 50 fracción XII </w:t>
      </w:r>
      <w:r w:rsidR="00513B90" w:rsidRPr="00D77AE1">
        <w:rPr>
          <w:rFonts w:ascii="ITC Avant Garde" w:hAnsi="ITC Avant Garde"/>
          <w:bCs/>
        </w:rPr>
        <w:t xml:space="preserve"> del Estatuto Orgánico del Instituto Federal de Telecomunicaciones</w:t>
      </w:r>
      <w:r w:rsidR="004A0EA8" w:rsidRPr="00D77AE1">
        <w:rPr>
          <w:rFonts w:ascii="ITC Avant Garde" w:hAnsi="ITC Avant Garde"/>
          <w:bCs/>
        </w:rPr>
        <w:t>, el Pleno del Instituto Federal de Telecomunicaciones emite los siguientes:</w:t>
      </w:r>
    </w:p>
    <w:p w14:paraId="34057204" w14:textId="77777777" w:rsidR="00D77AE1" w:rsidRPr="00D77AE1" w:rsidRDefault="004A0EA8" w:rsidP="00D77AE1">
      <w:pPr>
        <w:pStyle w:val="Ttulo2"/>
        <w:spacing w:after="240"/>
        <w:jc w:val="center"/>
        <w:rPr>
          <w:rFonts w:ascii="ITC Avant Garde" w:hAnsi="ITC Avant Garde"/>
          <w:b/>
          <w:color w:val="000000" w:themeColor="text1"/>
          <w:sz w:val="22"/>
          <w:szCs w:val="22"/>
        </w:rPr>
      </w:pPr>
      <w:r w:rsidRPr="00D77AE1">
        <w:rPr>
          <w:rFonts w:ascii="ITC Avant Garde" w:hAnsi="ITC Avant Garde"/>
          <w:b/>
          <w:color w:val="000000" w:themeColor="text1"/>
          <w:sz w:val="22"/>
          <w:szCs w:val="22"/>
        </w:rPr>
        <w:lastRenderedPageBreak/>
        <w:t>RESOLUTIVOS</w:t>
      </w:r>
    </w:p>
    <w:p w14:paraId="5A9CCAFC" w14:textId="77777777" w:rsidR="00D77AE1" w:rsidRPr="00D77AE1" w:rsidRDefault="004A0EA8" w:rsidP="00D77AE1">
      <w:pPr>
        <w:autoSpaceDE w:val="0"/>
        <w:autoSpaceDN w:val="0"/>
        <w:adjustRightInd w:val="0"/>
        <w:spacing w:before="240"/>
        <w:jc w:val="both"/>
        <w:rPr>
          <w:rFonts w:ascii="ITC Avant Garde" w:hAnsi="ITC Avant Garde"/>
          <w:bCs/>
        </w:rPr>
      </w:pPr>
      <w:r w:rsidRPr="00D77AE1">
        <w:rPr>
          <w:rFonts w:ascii="ITC Avant Garde" w:hAnsi="ITC Avant Garde"/>
          <w:b/>
          <w:bCs/>
        </w:rPr>
        <w:t>P</w:t>
      </w:r>
      <w:r w:rsidR="003E6A7E" w:rsidRPr="00D77AE1">
        <w:rPr>
          <w:rFonts w:ascii="ITC Avant Garde" w:hAnsi="ITC Avant Garde"/>
          <w:b/>
          <w:bCs/>
        </w:rPr>
        <w:t>RIMERO</w:t>
      </w:r>
      <w:r w:rsidRPr="00D77AE1">
        <w:rPr>
          <w:rFonts w:ascii="ITC Avant Garde" w:hAnsi="ITC Avant Garde"/>
          <w:b/>
          <w:bCs/>
        </w:rPr>
        <w:t xml:space="preserve">.- </w:t>
      </w:r>
      <w:r w:rsidR="0074435C" w:rsidRPr="00D77AE1">
        <w:rPr>
          <w:rFonts w:ascii="ITC Avant Garde" w:hAnsi="ITC Avant Garde"/>
          <w:bCs/>
        </w:rPr>
        <w:t>Se autoriza</w:t>
      </w:r>
      <w:r w:rsidR="0074435C" w:rsidRPr="00D77AE1">
        <w:rPr>
          <w:rFonts w:ascii="ITC Avant Garde" w:hAnsi="ITC Avant Garde"/>
          <w:b/>
          <w:bCs/>
        </w:rPr>
        <w:t xml:space="preserve"> </w:t>
      </w:r>
      <w:r w:rsidR="0074435C" w:rsidRPr="00D77AE1">
        <w:rPr>
          <w:rFonts w:ascii="ITC Avant Garde" w:hAnsi="ITC Avant Garde"/>
          <w:bCs/>
        </w:rPr>
        <w:t>a</w:t>
      </w:r>
      <w:r w:rsidR="002A5C0E" w:rsidRPr="00D77AE1">
        <w:rPr>
          <w:rFonts w:ascii="ITC Avant Garde" w:hAnsi="ITC Avant Garde"/>
          <w:bCs/>
        </w:rPr>
        <w:t xml:space="preserve"> </w:t>
      </w:r>
      <w:proofErr w:type="spellStart"/>
      <w:r w:rsidR="00B033D6" w:rsidRPr="00D77AE1">
        <w:rPr>
          <w:rFonts w:ascii="ITC Avant Garde" w:eastAsia="Times New Roman" w:hAnsi="ITC Avant Garde"/>
          <w:b/>
          <w:bCs/>
          <w:color w:val="000000"/>
          <w:lang w:val="es-ES" w:eastAsia="es-MX"/>
        </w:rPr>
        <w:t>Televimex</w:t>
      </w:r>
      <w:proofErr w:type="spellEnd"/>
      <w:r w:rsidR="002A5C0E" w:rsidRPr="00D77AE1">
        <w:rPr>
          <w:rFonts w:ascii="ITC Avant Garde" w:eastAsia="Times New Roman" w:hAnsi="ITC Avant Garde"/>
          <w:b/>
          <w:bCs/>
          <w:color w:val="000000"/>
          <w:lang w:val="es-ES" w:eastAsia="es-MX"/>
        </w:rPr>
        <w:t>, S.A. de C.V</w:t>
      </w:r>
      <w:r w:rsidR="002A5C0E" w:rsidRPr="00D77AE1">
        <w:rPr>
          <w:rFonts w:ascii="ITC Avant Garde" w:hAnsi="ITC Avant Garde"/>
          <w:b/>
          <w:bCs/>
          <w:lang w:val="es-ES"/>
        </w:rPr>
        <w:t>.</w:t>
      </w:r>
      <w:r w:rsidR="002A5C0E" w:rsidRPr="00D77AE1">
        <w:rPr>
          <w:rFonts w:ascii="ITC Avant Garde" w:eastAsia="Times New Roman" w:hAnsi="ITC Avant Garde"/>
          <w:b/>
          <w:color w:val="000000"/>
          <w:lang w:val="es-ES" w:eastAsia="es-ES"/>
        </w:rPr>
        <w:t xml:space="preserve">, </w:t>
      </w:r>
      <w:r w:rsidR="0074435C" w:rsidRPr="00D77AE1">
        <w:rPr>
          <w:rFonts w:ascii="ITC Avant Garde" w:hAnsi="ITC Avant Garde"/>
          <w:bCs/>
        </w:rPr>
        <w:t>e</w:t>
      </w:r>
      <w:r w:rsidR="00B27FBF" w:rsidRPr="00D77AE1">
        <w:rPr>
          <w:rFonts w:ascii="ITC Avant Garde" w:hAnsi="ITC Avant Garde"/>
          <w:bCs/>
        </w:rPr>
        <w:t xml:space="preserve">l </w:t>
      </w:r>
      <w:r w:rsidRPr="00D77AE1">
        <w:rPr>
          <w:rFonts w:ascii="ITC Avant Garde" w:hAnsi="ITC Avant Garde"/>
          <w:bCs/>
        </w:rPr>
        <w:t xml:space="preserve">cambio de </w:t>
      </w:r>
      <w:r w:rsidR="00103FF9" w:rsidRPr="00D77AE1">
        <w:rPr>
          <w:rFonts w:ascii="ITC Avant Garde" w:hAnsi="ITC Avant Garde"/>
          <w:bCs/>
        </w:rPr>
        <w:t xml:space="preserve">banda de </w:t>
      </w:r>
      <w:r w:rsidR="009D48D4" w:rsidRPr="00D77AE1">
        <w:rPr>
          <w:rFonts w:ascii="ITC Avant Garde" w:hAnsi="ITC Avant Garde"/>
          <w:bCs/>
        </w:rPr>
        <w:t>frecuencia</w:t>
      </w:r>
      <w:r w:rsidR="00103FF9" w:rsidRPr="00D77AE1">
        <w:rPr>
          <w:rFonts w:ascii="ITC Avant Garde" w:hAnsi="ITC Avant Garde"/>
          <w:bCs/>
        </w:rPr>
        <w:t xml:space="preserve"> (</w:t>
      </w:r>
      <w:r w:rsidR="00A57FD9" w:rsidRPr="00D77AE1">
        <w:rPr>
          <w:rFonts w:ascii="ITC Avant Garde" w:hAnsi="ITC Avant Garde"/>
          <w:bCs/>
        </w:rPr>
        <w:t>c</w:t>
      </w:r>
      <w:r w:rsidR="00103FF9" w:rsidRPr="00D77AE1">
        <w:rPr>
          <w:rFonts w:ascii="ITC Avant Garde" w:hAnsi="ITC Avant Garde"/>
          <w:bCs/>
        </w:rPr>
        <w:t>anal)</w:t>
      </w:r>
      <w:r w:rsidR="0074435C" w:rsidRPr="00D77AE1">
        <w:rPr>
          <w:rFonts w:ascii="ITC Avant Garde" w:hAnsi="ITC Avant Garde"/>
        </w:rPr>
        <w:t xml:space="preserve">, </w:t>
      </w:r>
      <w:r w:rsidR="00103FF9" w:rsidRPr="00D77AE1">
        <w:rPr>
          <w:rFonts w:ascii="ITC Avant Garde" w:hAnsi="ITC Avant Garde"/>
        </w:rPr>
        <w:t xml:space="preserve">otorgada </w:t>
      </w:r>
      <w:r w:rsidR="009D48D4" w:rsidRPr="00D77AE1">
        <w:rPr>
          <w:rFonts w:ascii="ITC Avant Garde" w:hAnsi="ITC Avant Garde"/>
          <w:bCs/>
        </w:rPr>
        <w:t>para la instalaci</w:t>
      </w:r>
      <w:r w:rsidR="002069D0" w:rsidRPr="00D77AE1">
        <w:rPr>
          <w:rFonts w:ascii="ITC Avant Garde" w:hAnsi="ITC Avant Garde"/>
          <w:bCs/>
        </w:rPr>
        <w:t>ón y</w:t>
      </w:r>
      <w:r w:rsidR="009D48D4" w:rsidRPr="00D77AE1">
        <w:rPr>
          <w:rFonts w:ascii="ITC Avant Garde" w:hAnsi="ITC Avant Garde"/>
          <w:bCs/>
        </w:rPr>
        <w:t xml:space="preserve"> operación de un canal para realizar transmisiones </w:t>
      </w:r>
      <w:r w:rsidR="002069D0" w:rsidRPr="00D77AE1">
        <w:rPr>
          <w:rFonts w:ascii="ITC Avant Garde" w:hAnsi="ITC Avant Garde"/>
          <w:bCs/>
        </w:rPr>
        <w:t>digitales</w:t>
      </w:r>
      <w:r w:rsidR="009D48D4" w:rsidRPr="00D77AE1">
        <w:rPr>
          <w:rFonts w:ascii="ITC Avant Garde" w:hAnsi="ITC Avant Garde"/>
          <w:bCs/>
        </w:rPr>
        <w:t>,</w:t>
      </w:r>
      <w:r w:rsidR="009D48D4" w:rsidRPr="00D77AE1">
        <w:rPr>
          <w:rFonts w:ascii="ITC Avant Garde" w:hAnsi="ITC Avant Garde"/>
          <w:b/>
          <w:bCs/>
        </w:rPr>
        <w:t xml:space="preserve"> </w:t>
      </w:r>
      <w:r w:rsidR="0074435C" w:rsidRPr="00D77AE1">
        <w:rPr>
          <w:rFonts w:ascii="ITC Avant Garde" w:hAnsi="ITC Avant Garde"/>
        </w:rPr>
        <w:t>en consecuenc</w:t>
      </w:r>
      <w:r w:rsidR="00D17A12" w:rsidRPr="00D77AE1">
        <w:rPr>
          <w:rFonts w:ascii="ITC Avant Garde" w:hAnsi="ITC Avant Garde"/>
        </w:rPr>
        <w:t>ia se modifica</w:t>
      </w:r>
      <w:r w:rsidR="007D1C64" w:rsidRPr="00D77AE1">
        <w:rPr>
          <w:rFonts w:ascii="ITC Avant Garde" w:hAnsi="ITC Avant Garde"/>
        </w:rPr>
        <w:t xml:space="preserve"> </w:t>
      </w:r>
      <w:r w:rsidR="002069D0" w:rsidRPr="00D77AE1">
        <w:rPr>
          <w:rFonts w:ascii="ITC Avant Garde" w:hAnsi="ITC Avant Garde"/>
        </w:rPr>
        <w:t xml:space="preserve">el canal </w:t>
      </w:r>
      <w:r w:rsidR="00BA0B40" w:rsidRPr="00D77AE1">
        <w:rPr>
          <w:rFonts w:ascii="ITC Avant Garde" w:hAnsi="ITC Avant Garde"/>
        </w:rPr>
        <w:t>17</w:t>
      </w:r>
      <w:r w:rsidR="00DF7306" w:rsidRPr="00D77AE1">
        <w:rPr>
          <w:rFonts w:ascii="ITC Avant Garde" w:hAnsi="ITC Avant Garde" w:cs="Calibri"/>
        </w:rPr>
        <w:t xml:space="preserve"> (</w:t>
      </w:r>
      <w:r w:rsidR="00BA0B40" w:rsidRPr="00D77AE1">
        <w:rPr>
          <w:rFonts w:ascii="ITC Avant Garde" w:hAnsi="ITC Avant Garde" w:cs="Calibri"/>
        </w:rPr>
        <w:t>488</w:t>
      </w:r>
      <w:r w:rsidR="00DF7306" w:rsidRPr="00D77AE1">
        <w:rPr>
          <w:rFonts w:ascii="ITC Avant Garde" w:hAnsi="ITC Avant Garde" w:cs="Calibri"/>
        </w:rPr>
        <w:t>-</w:t>
      </w:r>
      <w:r w:rsidR="00BA0B40" w:rsidRPr="00D77AE1">
        <w:rPr>
          <w:rFonts w:ascii="ITC Avant Garde" w:hAnsi="ITC Avant Garde" w:cs="Calibri"/>
        </w:rPr>
        <w:t>494</w:t>
      </w:r>
      <w:r w:rsidR="00DF7306" w:rsidRPr="00D77AE1">
        <w:rPr>
          <w:rFonts w:ascii="ITC Avant Garde" w:hAnsi="ITC Avant Garde" w:cs="Calibri"/>
        </w:rPr>
        <w:t xml:space="preserve"> MHz) </w:t>
      </w:r>
      <w:r w:rsidR="002069D0" w:rsidRPr="00D77AE1">
        <w:rPr>
          <w:rFonts w:ascii="ITC Avant Garde" w:hAnsi="ITC Avant Garde"/>
        </w:rPr>
        <w:t xml:space="preserve">por el canal </w:t>
      </w:r>
      <w:r w:rsidR="00BA0B40" w:rsidRPr="00D77AE1">
        <w:rPr>
          <w:rFonts w:ascii="ITC Avant Garde" w:hAnsi="ITC Avant Garde"/>
        </w:rPr>
        <w:t>16</w:t>
      </w:r>
      <w:r w:rsidR="00CB751A" w:rsidRPr="00D77AE1">
        <w:rPr>
          <w:rFonts w:ascii="ITC Avant Garde" w:hAnsi="ITC Avant Garde"/>
        </w:rPr>
        <w:t xml:space="preserve"> (</w:t>
      </w:r>
      <w:r w:rsidR="00BA0B40" w:rsidRPr="00D77AE1">
        <w:rPr>
          <w:rFonts w:ascii="ITC Avant Garde" w:hAnsi="ITC Avant Garde"/>
          <w:bCs/>
          <w:color w:val="000000"/>
          <w:lang w:eastAsia="es-MX"/>
        </w:rPr>
        <w:t>482</w:t>
      </w:r>
      <w:r w:rsidR="00CB751A" w:rsidRPr="00D77AE1">
        <w:rPr>
          <w:rFonts w:ascii="ITC Avant Garde" w:hAnsi="ITC Avant Garde"/>
          <w:bCs/>
          <w:color w:val="000000"/>
          <w:lang w:eastAsia="es-MX"/>
        </w:rPr>
        <w:t>-</w:t>
      </w:r>
      <w:r w:rsidR="00BA0B40" w:rsidRPr="00D77AE1">
        <w:rPr>
          <w:rFonts w:ascii="ITC Avant Garde" w:hAnsi="ITC Avant Garde"/>
          <w:bCs/>
          <w:color w:val="000000"/>
          <w:lang w:eastAsia="es-MX"/>
        </w:rPr>
        <w:t>488</w:t>
      </w:r>
      <w:r w:rsidR="00CB751A" w:rsidRPr="00D77AE1">
        <w:rPr>
          <w:rFonts w:ascii="ITC Avant Garde" w:hAnsi="ITC Avant Garde"/>
          <w:bCs/>
          <w:color w:val="000000"/>
          <w:lang w:eastAsia="es-MX"/>
        </w:rPr>
        <w:t xml:space="preserve"> MHz)</w:t>
      </w:r>
      <w:r w:rsidR="001833B3" w:rsidRPr="00D77AE1">
        <w:rPr>
          <w:rFonts w:ascii="ITC Avant Garde" w:hAnsi="ITC Avant Garde"/>
          <w:bCs/>
        </w:rPr>
        <w:t>,</w:t>
      </w:r>
      <w:r w:rsidR="00AA4BCA" w:rsidRPr="00D77AE1">
        <w:rPr>
          <w:rFonts w:ascii="ITC Avant Garde" w:hAnsi="ITC Avant Garde"/>
          <w:bCs/>
        </w:rPr>
        <w:t xml:space="preserve"> </w:t>
      </w:r>
      <w:r w:rsidR="00F00A38" w:rsidRPr="00D77AE1">
        <w:rPr>
          <w:rFonts w:ascii="ITC Avant Garde" w:hAnsi="ITC Avant Garde"/>
          <w:bCs/>
        </w:rPr>
        <w:t xml:space="preserve">mismo que deberá operar </w:t>
      </w:r>
      <w:r w:rsidR="002069D0" w:rsidRPr="00D77AE1">
        <w:rPr>
          <w:rFonts w:ascii="ITC Avant Garde" w:hAnsi="ITC Avant Garde"/>
          <w:bCs/>
          <w:color w:val="000000"/>
        </w:rPr>
        <w:t>de acuerdo con las siguientes características y especificaciones técnicas</w:t>
      </w:r>
      <w:r w:rsidRPr="00D77AE1">
        <w:rPr>
          <w:rFonts w:ascii="ITC Avant Garde" w:hAnsi="ITC Avant Garde"/>
          <w:bCs/>
        </w:rPr>
        <w:t>:</w:t>
      </w:r>
    </w:p>
    <w:p w14:paraId="7EEBBF3A" w14:textId="4FF3E4C9" w:rsidR="00D77AE1" w:rsidRPr="00D77AE1" w:rsidRDefault="00D77AE1" w:rsidP="00D77AE1">
      <w:pPr>
        <w:pStyle w:val="Prrafodelista"/>
        <w:numPr>
          <w:ilvl w:val="0"/>
          <w:numId w:val="14"/>
        </w:numPr>
        <w:spacing w:after="200"/>
        <w:jc w:val="both"/>
        <w:rPr>
          <w:rFonts w:ascii="ITC Avant Garde" w:hAnsi="ITC Avant Garde"/>
          <w:b/>
          <w:bCs/>
          <w:color w:val="000000"/>
          <w:sz w:val="21"/>
          <w:szCs w:val="21"/>
        </w:rPr>
      </w:pPr>
      <w:r w:rsidRPr="00D77AE1">
        <w:rPr>
          <w:rFonts w:ascii="ITC Avant Garde" w:hAnsi="ITC Avant Garde"/>
          <w:b/>
          <w:bCs/>
          <w:color w:val="000000"/>
          <w:sz w:val="21"/>
          <w:szCs w:val="21"/>
        </w:rPr>
        <w:t xml:space="preserve">Canal digital: </w:t>
      </w:r>
      <w:r w:rsidRPr="00D77AE1">
        <w:rPr>
          <w:rFonts w:ascii="ITC Avant Garde" w:hAnsi="ITC Avant Garde"/>
          <w:bCs/>
          <w:color w:val="000000"/>
          <w:sz w:val="21"/>
          <w:szCs w:val="21"/>
        </w:rPr>
        <w:t>16 (482-488 MHz)</w:t>
      </w:r>
    </w:p>
    <w:p w14:paraId="5E04570E" w14:textId="3FA5FCAB" w:rsidR="00D77AE1" w:rsidRPr="00D77AE1" w:rsidRDefault="00D77AE1" w:rsidP="00D77AE1">
      <w:pPr>
        <w:pStyle w:val="Prrafodelista"/>
        <w:numPr>
          <w:ilvl w:val="0"/>
          <w:numId w:val="14"/>
        </w:numPr>
        <w:spacing w:after="200"/>
        <w:jc w:val="both"/>
        <w:rPr>
          <w:rFonts w:ascii="ITC Avant Garde" w:hAnsi="ITC Avant Garde"/>
          <w:b/>
          <w:bCs/>
          <w:color w:val="000000"/>
          <w:sz w:val="21"/>
          <w:szCs w:val="21"/>
        </w:rPr>
      </w:pPr>
      <w:r w:rsidRPr="00D77AE1">
        <w:rPr>
          <w:rFonts w:ascii="ITC Avant Garde" w:hAnsi="ITC Avant Garde"/>
          <w:b/>
          <w:bCs/>
          <w:color w:val="000000"/>
          <w:sz w:val="21"/>
          <w:szCs w:val="21"/>
        </w:rPr>
        <w:t xml:space="preserve">Distintivo de llamada: </w:t>
      </w:r>
      <w:r w:rsidRPr="00D77AE1">
        <w:rPr>
          <w:rFonts w:ascii="ITC Avant Garde" w:hAnsi="ITC Avant Garde"/>
          <w:bCs/>
          <w:color w:val="000000"/>
          <w:sz w:val="21"/>
          <w:szCs w:val="21"/>
        </w:rPr>
        <w:t>XHBZ-TDT</w:t>
      </w:r>
    </w:p>
    <w:p w14:paraId="021418FC" w14:textId="19E0FBCA" w:rsidR="00D77AE1" w:rsidRPr="00D77AE1" w:rsidRDefault="00D77AE1" w:rsidP="00D77AE1">
      <w:pPr>
        <w:pStyle w:val="Prrafodelista"/>
        <w:numPr>
          <w:ilvl w:val="0"/>
          <w:numId w:val="14"/>
        </w:numPr>
        <w:spacing w:after="200"/>
        <w:jc w:val="both"/>
        <w:rPr>
          <w:rFonts w:ascii="ITC Avant Garde" w:hAnsi="ITC Avant Garde"/>
          <w:b/>
          <w:bCs/>
          <w:color w:val="000000"/>
          <w:sz w:val="21"/>
          <w:szCs w:val="21"/>
        </w:rPr>
      </w:pPr>
      <w:r w:rsidRPr="00D77AE1">
        <w:rPr>
          <w:rFonts w:ascii="ITC Avant Garde" w:hAnsi="ITC Avant Garde"/>
          <w:b/>
          <w:bCs/>
          <w:color w:val="000000"/>
          <w:sz w:val="21"/>
          <w:szCs w:val="21"/>
        </w:rPr>
        <w:t xml:space="preserve">Ubicación del equipo transmisor y planta transmisora: </w:t>
      </w:r>
      <w:r w:rsidRPr="00D77AE1">
        <w:rPr>
          <w:rFonts w:ascii="ITC Avant Garde" w:hAnsi="ITC Avant Garde"/>
          <w:bCs/>
          <w:color w:val="000000"/>
          <w:sz w:val="21"/>
          <w:szCs w:val="21"/>
        </w:rPr>
        <w:t>Cerro de la Cumbre, Colima, Colima.</w:t>
      </w:r>
    </w:p>
    <w:p w14:paraId="5797A15B" w14:textId="041FA7E0" w:rsidR="00D77AE1" w:rsidRPr="00D77AE1" w:rsidRDefault="00D77AE1" w:rsidP="00D77AE1">
      <w:pPr>
        <w:pStyle w:val="Prrafodelista"/>
        <w:numPr>
          <w:ilvl w:val="0"/>
          <w:numId w:val="14"/>
        </w:numPr>
        <w:spacing w:after="200"/>
        <w:rPr>
          <w:rFonts w:ascii="ITC Avant Garde" w:hAnsi="ITC Avant Garde"/>
          <w:b/>
          <w:bCs/>
          <w:color w:val="000000"/>
          <w:sz w:val="21"/>
          <w:szCs w:val="21"/>
        </w:rPr>
      </w:pPr>
      <w:r w:rsidRPr="00D77AE1">
        <w:rPr>
          <w:rFonts w:ascii="ITC Avant Garde" w:hAnsi="ITC Avant Garde"/>
          <w:b/>
          <w:bCs/>
          <w:color w:val="000000"/>
          <w:sz w:val="21"/>
          <w:szCs w:val="21"/>
        </w:rPr>
        <w:t xml:space="preserve">Población principal a servir: </w:t>
      </w:r>
      <w:r w:rsidRPr="00D77AE1">
        <w:rPr>
          <w:rFonts w:ascii="ITC Avant Garde" w:hAnsi="ITC Avant Garde"/>
          <w:bCs/>
          <w:color w:val="000000"/>
          <w:sz w:val="21"/>
          <w:szCs w:val="21"/>
        </w:rPr>
        <w:t>Colima, Colima.</w:t>
      </w:r>
    </w:p>
    <w:p w14:paraId="6F16049C" w14:textId="7FC0E2C6" w:rsidR="00D77AE1" w:rsidRPr="00D77AE1" w:rsidRDefault="00D77AE1" w:rsidP="00D77AE1">
      <w:pPr>
        <w:pStyle w:val="Prrafodelista"/>
        <w:numPr>
          <w:ilvl w:val="0"/>
          <w:numId w:val="14"/>
        </w:numPr>
        <w:spacing w:after="200"/>
        <w:jc w:val="both"/>
        <w:rPr>
          <w:rFonts w:ascii="ITC Avant Garde" w:hAnsi="ITC Avant Garde"/>
          <w:b/>
          <w:bCs/>
          <w:color w:val="000000"/>
          <w:sz w:val="21"/>
          <w:szCs w:val="21"/>
        </w:rPr>
      </w:pPr>
      <w:r w:rsidRPr="00D77AE1">
        <w:rPr>
          <w:rFonts w:ascii="ITC Avant Garde" w:hAnsi="ITC Avant Garde"/>
          <w:b/>
          <w:bCs/>
          <w:color w:val="000000"/>
          <w:sz w:val="21"/>
          <w:szCs w:val="21"/>
        </w:rPr>
        <w:t xml:space="preserve">Potencia radiada aparente (PRA): </w:t>
      </w:r>
      <w:r w:rsidRPr="00D77AE1">
        <w:rPr>
          <w:rFonts w:ascii="ITC Avant Garde" w:hAnsi="ITC Avant Garde"/>
          <w:bCs/>
          <w:color w:val="000000"/>
          <w:sz w:val="21"/>
          <w:szCs w:val="21"/>
        </w:rPr>
        <w:t>54.000 kW</w:t>
      </w:r>
    </w:p>
    <w:p w14:paraId="5183B6E6" w14:textId="65A2CBE4" w:rsidR="00D77AE1" w:rsidRPr="00D77AE1" w:rsidRDefault="00D77AE1" w:rsidP="00D77AE1">
      <w:pPr>
        <w:pStyle w:val="Prrafodelista"/>
        <w:numPr>
          <w:ilvl w:val="0"/>
          <w:numId w:val="14"/>
        </w:numPr>
        <w:spacing w:after="200"/>
        <w:jc w:val="both"/>
        <w:rPr>
          <w:rFonts w:ascii="ITC Avant Garde" w:hAnsi="ITC Avant Garde"/>
          <w:b/>
          <w:bCs/>
          <w:color w:val="000000"/>
          <w:sz w:val="21"/>
          <w:szCs w:val="21"/>
        </w:rPr>
      </w:pPr>
      <w:r w:rsidRPr="00D77AE1">
        <w:rPr>
          <w:rFonts w:ascii="ITC Avant Garde" w:hAnsi="ITC Avant Garde"/>
          <w:b/>
          <w:bCs/>
          <w:color w:val="000000"/>
          <w:sz w:val="21"/>
          <w:szCs w:val="21"/>
        </w:rPr>
        <w:t xml:space="preserve">Sistema radiador: </w:t>
      </w:r>
      <w:r w:rsidRPr="00D77AE1">
        <w:rPr>
          <w:rFonts w:ascii="ITC Avant Garde" w:hAnsi="ITC Avant Garde"/>
          <w:bCs/>
          <w:color w:val="000000"/>
          <w:sz w:val="21"/>
          <w:szCs w:val="21"/>
        </w:rPr>
        <w:t>Direccional (AD 0° 90° y 270°)</w:t>
      </w:r>
    </w:p>
    <w:p w14:paraId="0AAF9522" w14:textId="4A2C82A8" w:rsidR="00D77AE1" w:rsidRPr="00D77AE1" w:rsidRDefault="00D77AE1" w:rsidP="00D77AE1">
      <w:pPr>
        <w:pStyle w:val="Prrafodelista"/>
        <w:numPr>
          <w:ilvl w:val="0"/>
          <w:numId w:val="14"/>
        </w:numPr>
        <w:spacing w:after="200"/>
        <w:jc w:val="both"/>
        <w:rPr>
          <w:rFonts w:ascii="ITC Avant Garde" w:hAnsi="ITC Avant Garde"/>
          <w:b/>
          <w:bCs/>
          <w:color w:val="000000"/>
          <w:sz w:val="21"/>
          <w:szCs w:val="21"/>
        </w:rPr>
      </w:pPr>
      <w:r w:rsidRPr="00D77AE1">
        <w:rPr>
          <w:rFonts w:ascii="ITC Avant Garde" w:hAnsi="ITC Avant Garde"/>
          <w:b/>
          <w:bCs/>
          <w:color w:val="000000"/>
          <w:sz w:val="21"/>
          <w:szCs w:val="21"/>
        </w:rPr>
        <w:t xml:space="preserve">Horario de funcionamiento: </w:t>
      </w:r>
      <w:r w:rsidRPr="00D77AE1">
        <w:rPr>
          <w:rFonts w:ascii="ITC Avant Garde" w:hAnsi="ITC Avant Garde"/>
          <w:bCs/>
          <w:color w:val="000000"/>
          <w:sz w:val="21"/>
          <w:szCs w:val="21"/>
        </w:rPr>
        <w:t>Las 24 horas</w:t>
      </w:r>
    </w:p>
    <w:p w14:paraId="3E03822F" w14:textId="05015832" w:rsidR="00D77AE1" w:rsidRPr="00D77AE1" w:rsidRDefault="00D77AE1" w:rsidP="00D77AE1">
      <w:pPr>
        <w:pStyle w:val="Prrafodelista"/>
        <w:numPr>
          <w:ilvl w:val="0"/>
          <w:numId w:val="14"/>
        </w:numPr>
        <w:spacing w:after="200"/>
        <w:jc w:val="both"/>
        <w:rPr>
          <w:rFonts w:ascii="ITC Avant Garde" w:hAnsi="ITC Avant Garde"/>
          <w:b/>
          <w:bCs/>
          <w:color w:val="000000"/>
          <w:sz w:val="21"/>
          <w:szCs w:val="21"/>
        </w:rPr>
      </w:pPr>
      <w:r w:rsidRPr="00D77AE1">
        <w:rPr>
          <w:rFonts w:ascii="ITC Avant Garde" w:hAnsi="ITC Avant Garde"/>
          <w:b/>
          <w:bCs/>
          <w:color w:val="000000"/>
          <w:sz w:val="21"/>
          <w:szCs w:val="21"/>
        </w:rPr>
        <w:t xml:space="preserve">Centro de la zona de cobertura (Coordenadas geográficas): L.N.: </w:t>
      </w:r>
      <w:r w:rsidRPr="00D77AE1">
        <w:rPr>
          <w:rFonts w:ascii="ITC Avant Garde" w:hAnsi="ITC Avant Garde"/>
          <w:bCs/>
          <w:color w:val="000000"/>
          <w:sz w:val="21"/>
          <w:szCs w:val="21"/>
        </w:rPr>
        <w:t>19° 10’ 47.00” y</w:t>
      </w:r>
      <w:r w:rsidRPr="00D77AE1">
        <w:rPr>
          <w:rFonts w:ascii="ITC Avant Garde" w:hAnsi="ITC Avant Garde"/>
          <w:b/>
          <w:bCs/>
          <w:color w:val="000000"/>
          <w:sz w:val="21"/>
          <w:szCs w:val="21"/>
        </w:rPr>
        <w:t xml:space="preserve"> L.W.: </w:t>
      </w:r>
      <w:r w:rsidRPr="00D77AE1">
        <w:rPr>
          <w:rFonts w:ascii="ITC Avant Garde" w:hAnsi="ITC Avant Garde"/>
          <w:bCs/>
          <w:color w:val="000000"/>
          <w:sz w:val="21"/>
          <w:szCs w:val="21"/>
        </w:rPr>
        <w:t>103° 41’ 26.00”</w:t>
      </w:r>
    </w:p>
    <w:p w14:paraId="39219C70" w14:textId="1CB5143F" w:rsidR="00D77AE1" w:rsidRPr="00D77AE1" w:rsidRDefault="00D77AE1" w:rsidP="00D77AE1">
      <w:pPr>
        <w:pStyle w:val="Prrafodelista"/>
        <w:numPr>
          <w:ilvl w:val="0"/>
          <w:numId w:val="14"/>
        </w:numPr>
        <w:spacing w:after="200"/>
        <w:ind w:right="167"/>
        <w:jc w:val="both"/>
        <w:rPr>
          <w:rFonts w:ascii="ITC Avant Garde" w:hAnsi="ITC Avant Garde"/>
          <w:b/>
          <w:bCs/>
          <w:color w:val="000000"/>
          <w:sz w:val="21"/>
          <w:szCs w:val="21"/>
        </w:rPr>
      </w:pPr>
      <w:r w:rsidRPr="00D77AE1">
        <w:rPr>
          <w:rFonts w:ascii="ITC Avant Garde" w:hAnsi="ITC Avant Garde"/>
          <w:b/>
          <w:bCs/>
          <w:color w:val="000000"/>
          <w:sz w:val="21"/>
          <w:szCs w:val="21"/>
        </w:rPr>
        <w:t xml:space="preserve">Altura del centro eléctrico sobre el lugar de instalación (m): </w:t>
      </w:r>
      <w:r w:rsidRPr="00D77AE1">
        <w:rPr>
          <w:rFonts w:ascii="ITC Avant Garde" w:hAnsi="ITC Avant Garde"/>
          <w:bCs/>
          <w:color w:val="000000"/>
          <w:sz w:val="21"/>
          <w:szCs w:val="21"/>
          <w:lang w:val="fr-FR"/>
        </w:rPr>
        <w:t xml:space="preserve">48.00 </w:t>
      </w:r>
      <w:r w:rsidRPr="00D77AE1">
        <w:rPr>
          <w:rFonts w:ascii="ITC Avant Garde" w:hAnsi="ITC Avant Garde"/>
          <w:bCs/>
          <w:color w:val="000000"/>
          <w:sz w:val="21"/>
          <w:szCs w:val="21"/>
        </w:rPr>
        <w:t>metros</w:t>
      </w:r>
    </w:p>
    <w:p w14:paraId="6AB9E020" w14:textId="74017BB3" w:rsidR="00D77AE1" w:rsidRPr="00D77AE1" w:rsidRDefault="00D77AE1" w:rsidP="00D77AE1">
      <w:pPr>
        <w:pStyle w:val="Prrafodelista"/>
        <w:numPr>
          <w:ilvl w:val="0"/>
          <w:numId w:val="14"/>
        </w:numPr>
        <w:spacing w:after="200"/>
        <w:rPr>
          <w:rFonts w:ascii="ITC Avant Garde" w:hAnsi="ITC Avant Garde"/>
          <w:b/>
          <w:bCs/>
          <w:color w:val="000000"/>
          <w:sz w:val="21"/>
          <w:szCs w:val="21"/>
        </w:rPr>
      </w:pPr>
      <w:r w:rsidRPr="00D77AE1">
        <w:rPr>
          <w:rFonts w:ascii="ITC Avant Garde" w:hAnsi="ITC Avant Garde"/>
          <w:b/>
          <w:bCs/>
          <w:color w:val="000000"/>
          <w:sz w:val="21"/>
          <w:szCs w:val="21"/>
        </w:rPr>
        <w:t xml:space="preserve">Potencia de operación del equipo: </w:t>
      </w:r>
      <w:r w:rsidRPr="00D77AE1">
        <w:rPr>
          <w:rFonts w:ascii="ITC Avant Garde" w:hAnsi="ITC Avant Garde"/>
          <w:bCs/>
          <w:color w:val="000000"/>
          <w:sz w:val="21"/>
          <w:szCs w:val="21"/>
        </w:rPr>
        <w:t>4.000 kW</w:t>
      </w:r>
    </w:p>
    <w:p w14:paraId="1D737A58" w14:textId="77777777" w:rsidR="00D77AE1" w:rsidRPr="00D77AE1" w:rsidRDefault="00D77AE1" w:rsidP="00D77AE1">
      <w:pPr>
        <w:pStyle w:val="Prrafodelista"/>
        <w:numPr>
          <w:ilvl w:val="0"/>
          <w:numId w:val="14"/>
        </w:numPr>
        <w:spacing w:after="200"/>
        <w:jc w:val="both"/>
        <w:rPr>
          <w:rFonts w:ascii="ITC Avant Garde" w:hAnsi="ITC Avant Garde"/>
          <w:b/>
          <w:bCs/>
          <w:color w:val="000000"/>
          <w:sz w:val="21"/>
          <w:szCs w:val="21"/>
        </w:rPr>
      </w:pPr>
      <w:r w:rsidRPr="00D77AE1">
        <w:rPr>
          <w:rFonts w:ascii="ITC Avant Garde" w:hAnsi="ITC Avant Garde"/>
          <w:b/>
          <w:bCs/>
          <w:color w:val="000000"/>
          <w:sz w:val="21"/>
          <w:szCs w:val="21"/>
        </w:rPr>
        <w:t>Inclinación del haz eléctrico:</w:t>
      </w:r>
      <w:r w:rsidRPr="00D77AE1">
        <w:rPr>
          <w:rFonts w:ascii="ITC Avant Garde" w:hAnsi="ITC Avant Garde"/>
          <w:bCs/>
          <w:color w:val="000000"/>
          <w:sz w:val="21"/>
          <w:szCs w:val="21"/>
        </w:rPr>
        <w:t xml:space="preserve"> -0.8°</w:t>
      </w:r>
    </w:p>
    <w:p w14:paraId="348F0A15" w14:textId="77777777" w:rsidR="00D77AE1" w:rsidRPr="00D77AE1" w:rsidRDefault="00D66258" w:rsidP="00D77AE1">
      <w:pPr>
        <w:autoSpaceDE w:val="0"/>
        <w:autoSpaceDN w:val="0"/>
        <w:adjustRightInd w:val="0"/>
        <w:spacing w:before="240"/>
        <w:jc w:val="both"/>
        <w:rPr>
          <w:rFonts w:ascii="ITC Avant Garde" w:hAnsi="ITC Avant Garde"/>
          <w:bCs/>
        </w:rPr>
      </w:pPr>
      <w:r w:rsidRPr="00D77AE1">
        <w:rPr>
          <w:rFonts w:ascii="ITC Avant Garde" w:hAnsi="ITC Avant Garde"/>
          <w:b/>
          <w:bCs/>
        </w:rPr>
        <w:t xml:space="preserve">SEGUNDO.- </w:t>
      </w:r>
      <w:r w:rsidR="00A972B9" w:rsidRPr="00D77AE1">
        <w:rPr>
          <w:rFonts w:ascii="ITC Avant Garde" w:hAnsi="ITC Avant Garde"/>
          <w:bCs/>
        </w:rPr>
        <w:t>Se autoriza</w:t>
      </w:r>
      <w:r w:rsidR="00A972B9" w:rsidRPr="00D77AE1">
        <w:rPr>
          <w:rFonts w:ascii="ITC Avant Garde" w:hAnsi="ITC Avant Garde"/>
          <w:b/>
          <w:bCs/>
        </w:rPr>
        <w:t xml:space="preserve"> </w:t>
      </w:r>
      <w:r w:rsidR="00A972B9" w:rsidRPr="00D77AE1">
        <w:rPr>
          <w:rFonts w:ascii="ITC Avant Garde" w:hAnsi="ITC Avant Garde"/>
          <w:bCs/>
        </w:rPr>
        <w:t xml:space="preserve">a </w:t>
      </w:r>
      <w:r w:rsidR="00A972B9" w:rsidRPr="00D77AE1">
        <w:rPr>
          <w:rFonts w:ascii="ITC Avant Garde" w:eastAsia="Times New Roman" w:hAnsi="ITC Avant Garde"/>
          <w:b/>
          <w:bCs/>
          <w:color w:val="000000"/>
          <w:lang w:val="es-ES" w:eastAsia="es-MX"/>
        </w:rPr>
        <w:t>T.V. de los Mochis, S.A. de C.V</w:t>
      </w:r>
      <w:r w:rsidR="00A972B9" w:rsidRPr="00D77AE1">
        <w:rPr>
          <w:rFonts w:ascii="ITC Avant Garde" w:hAnsi="ITC Avant Garde"/>
          <w:b/>
          <w:bCs/>
          <w:lang w:val="es-ES"/>
        </w:rPr>
        <w:t>.</w:t>
      </w:r>
      <w:r w:rsidR="00A972B9" w:rsidRPr="00D77AE1">
        <w:rPr>
          <w:rFonts w:ascii="ITC Avant Garde" w:eastAsia="Times New Roman" w:hAnsi="ITC Avant Garde"/>
          <w:b/>
          <w:color w:val="000000"/>
          <w:lang w:val="es-ES" w:eastAsia="es-ES"/>
        </w:rPr>
        <w:t>,</w:t>
      </w:r>
      <w:r w:rsidR="00A972B9" w:rsidRPr="00D77AE1">
        <w:rPr>
          <w:rFonts w:ascii="ITC Avant Garde" w:eastAsia="Times New Roman" w:hAnsi="ITC Avant Garde"/>
          <w:color w:val="000000"/>
          <w:lang w:val="es-ES" w:eastAsia="es-ES"/>
        </w:rPr>
        <w:t xml:space="preserve"> </w:t>
      </w:r>
      <w:r w:rsidR="00A972B9" w:rsidRPr="00D77AE1">
        <w:rPr>
          <w:rFonts w:ascii="ITC Avant Garde" w:hAnsi="ITC Avant Garde"/>
          <w:bCs/>
        </w:rPr>
        <w:t>el cambio de banda de frecuencia (canal)</w:t>
      </w:r>
      <w:r w:rsidR="00A972B9" w:rsidRPr="00D77AE1">
        <w:rPr>
          <w:rFonts w:ascii="ITC Avant Garde" w:hAnsi="ITC Avant Garde"/>
        </w:rPr>
        <w:t xml:space="preserve">, otorgada </w:t>
      </w:r>
      <w:r w:rsidR="00A972B9" w:rsidRPr="00D77AE1">
        <w:rPr>
          <w:rFonts w:ascii="ITC Avant Garde" w:hAnsi="ITC Avant Garde"/>
          <w:bCs/>
        </w:rPr>
        <w:t>para la instalación y operación de un canal para realizar transmisiones digitales,</w:t>
      </w:r>
      <w:r w:rsidR="00A972B9" w:rsidRPr="00D77AE1">
        <w:rPr>
          <w:rFonts w:ascii="ITC Avant Garde" w:hAnsi="ITC Avant Garde"/>
          <w:b/>
          <w:bCs/>
        </w:rPr>
        <w:t xml:space="preserve"> </w:t>
      </w:r>
      <w:r w:rsidR="00A972B9" w:rsidRPr="00D77AE1">
        <w:rPr>
          <w:rFonts w:ascii="ITC Avant Garde" w:hAnsi="ITC Avant Garde"/>
        </w:rPr>
        <w:t>en consecuencia se modifica el canal 16 (</w:t>
      </w:r>
      <w:r w:rsidR="00A972B9" w:rsidRPr="00D77AE1">
        <w:rPr>
          <w:rFonts w:ascii="ITC Avant Garde" w:hAnsi="ITC Avant Garde"/>
          <w:bCs/>
          <w:color w:val="000000"/>
          <w:lang w:eastAsia="es-MX"/>
        </w:rPr>
        <w:t>482-488 MHz)</w:t>
      </w:r>
      <w:r w:rsidR="00A972B9" w:rsidRPr="00D77AE1">
        <w:rPr>
          <w:rFonts w:ascii="ITC Avant Garde" w:hAnsi="ITC Avant Garde"/>
          <w:bCs/>
        </w:rPr>
        <w:t xml:space="preserve">, </w:t>
      </w:r>
      <w:r w:rsidR="00A972B9" w:rsidRPr="00D77AE1">
        <w:rPr>
          <w:rFonts w:ascii="ITC Avant Garde" w:hAnsi="ITC Avant Garde"/>
        </w:rPr>
        <w:t>por el canal 17</w:t>
      </w:r>
      <w:r w:rsidR="00A972B9" w:rsidRPr="00D77AE1">
        <w:rPr>
          <w:rFonts w:ascii="ITC Avant Garde" w:hAnsi="ITC Avant Garde" w:cs="Calibri"/>
        </w:rPr>
        <w:t xml:space="preserve"> (488-494 MHz) </w:t>
      </w:r>
      <w:r w:rsidR="00A972B9" w:rsidRPr="00D77AE1">
        <w:rPr>
          <w:rFonts w:ascii="ITC Avant Garde" w:hAnsi="ITC Avant Garde"/>
          <w:bCs/>
        </w:rPr>
        <w:t xml:space="preserve">mismo que deberá operar </w:t>
      </w:r>
      <w:r w:rsidR="00A972B9" w:rsidRPr="00D77AE1">
        <w:rPr>
          <w:rFonts w:ascii="ITC Avant Garde" w:hAnsi="ITC Avant Garde"/>
          <w:bCs/>
          <w:color w:val="000000"/>
        </w:rPr>
        <w:t>de acuerdo con las siguientes características y especificaciones técnicas</w:t>
      </w:r>
      <w:r w:rsidR="00A972B9" w:rsidRPr="00D77AE1">
        <w:rPr>
          <w:rFonts w:ascii="ITC Avant Garde" w:hAnsi="ITC Avant Garde"/>
          <w:bCs/>
        </w:rPr>
        <w:t>:</w:t>
      </w:r>
    </w:p>
    <w:p w14:paraId="010A44D7" w14:textId="722946D3" w:rsidR="00D77AE1" w:rsidRPr="00D77AE1" w:rsidRDefault="00D77AE1" w:rsidP="00D77AE1">
      <w:pPr>
        <w:pStyle w:val="Prrafodelista"/>
        <w:numPr>
          <w:ilvl w:val="0"/>
          <w:numId w:val="12"/>
        </w:numPr>
        <w:spacing w:after="200"/>
        <w:jc w:val="both"/>
        <w:rPr>
          <w:rFonts w:ascii="ITC Avant Garde" w:hAnsi="ITC Avant Garde"/>
          <w:b/>
          <w:bCs/>
          <w:color w:val="000000"/>
          <w:sz w:val="21"/>
          <w:szCs w:val="21"/>
        </w:rPr>
      </w:pPr>
      <w:r w:rsidRPr="00D77AE1">
        <w:rPr>
          <w:rFonts w:ascii="ITC Avant Garde" w:hAnsi="ITC Avant Garde"/>
          <w:b/>
          <w:bCs/>
          <w:color w:val="000000"/>
          <w:sz w:val="21"/>
          <w:szCs w:val="21"/>
        </w:rPr>
        <w:t xml:space="preserve">Canal digital: </w:t>
      </w:r>
      <w:r w:rsidRPr="00D77AE1">
        <w:rPr>
          <w:rFonts w:ascii="ITC Avant Garde" w:hAnsi="ITC Avant Garde"/>
          <w:bCs/>
          <w:color w:val="000000"/>
          <w:sz w:val="21"/>
          <w:szCs w:val="21"/>
        </w:rPr>
        <w:t>17 (488-494 MHz)</w:t>
      </w:r>
    </w:p>
    <w:p w14:paraId="4671AA9D" w14:textId="27DEF76D" w:rsidR="00D77AE1" w:rsidRPr="00D77AE1" w:rsidRDefault="00D77AE1" w:rsidP="00D77AE1">
      <w:pPr>
        <w:pStyle w:val="Prrafodelista"/>
        <w:numPr>
          <w:ilvl w:val="0"/>
          <w:numId w:val="12"/>
        </w:numPr>
        <w:spacing w:after="200"/>
        <w:jc w:val="both"/>
        <w:rPr>
          <w:rFonts w:ascii="ITC Avant Garde" w:hAnsi="ITC Avant Garde"/>
          <w:b/>
          <w:bCs/>
          <w:color w:val="000000"/>
          <w:sz w:val="21"/>
          <w:szCs w:val="21"/>
        </w:rPr>
      </w:pPr>
      <w:r w:rsidRPr="00D77AE1">
        <w:rPr>
          <w:rFonts w:ascii="ITC Avant Garde" w:hAnsi="ITC Avant Garde"/>
          <w:b/>
          <w:bCs/>
          <w:color w:val="000000"/>
          <w:sz w:val="21"/>
          <w:szCs w:val="21"/>
        </w:rPr>
        <w:t xml:space="preserve">Distintivo de llamada: </w:t>
      </w:r>
      <w:r w:rsidRPr="00D77AE1">
        <w:rPr>
          <w:rFonts w:ascii="ITC Avant Garde" w:hAnsi="ITC Avant Garde"/>
          <w:bCs/>
          <w:color w:val="000000"/>
          <w:sz w:val="21"/>
          <w:szCs w:val="21"/>
        </w:rPr>
        <w:t>XHCC-TDT</w:t>
      </w:r>
    </w:p>
    <w:p w14:paraId="0F563909" w14:textId="52EC70BE" w:rsidR="00D77AE1" w:rsidRPr="00D77AE1" w:rsidRDefault="00D77AE1" w:rsidP="00D77AE1">
      <w:pPr>
        <w:pStyle w:val="Prrafodelista"/>
        <w:numPr>
          <w:ilvl w:val="0"/>
          <w:numId w:val="12"/>
        </w:numPr>
        <w:spacing w:after="200"/>
        <w:jc w:val="both"/>
        <w:rPr>
          <w:rFonts w:ascii="ITC Avant Garde" w:hAnsi="ITC Avant Garde"/>
          <w:b/>
          <w:bCs/>
          <w:color w:val="000000"/>
          <w:sz w:val="21"/>
          <w:szCs w:val="21"/>
        </w:rPr>
      </w:pPr>
      <w:r w:rsidRPr="00D77AE1">
        <w:rPr>
          <w:rFonts w:ascii="ITC Avant Garde" w:hAnsi="ITC Avant Garde"/>
          <w:b/>
          <w:bCs/>
          <w:color w:val="000000"/>
          <w:sz w:val="21"/>
          <w:szCs w:val="21"/>
        </w:rPr>
        <w:t xml:space="preserve">Ubicación del equipo transmisor y planta transmisora: </w:t>
      </w:r>
      <w:r w:rsidRPr="00D77AE1">
        <w:rPr>
          <w:rFonts w:ascii="ITC Avant Garde" w:hAnsi="ITC Avant Garde"/>
          <w:bCs/>
          <w:color w:val="000000"/>
          <w:sz w:val="21"/>
          <w:szCs w:val="21"/>
        </w:rPr>
        <w:t>Cerro de la Cumbre, Colima, Colima.</w:t>
      </w:r>
    </w:p>
    <w:p w14:paraId="3F52085E" w14:textId="3F202D19" w:rsidR="00D77AE1" w:rsidRPr="00D77AE1" w:rsidRDefault="00D77AE1" w:rsidP="00D77AE1">
      <w:pPr>
        <w:pStyle w:val="Prrafodelista"/>
        <w:numPr>
          <w:ilvl w:val="0"/>
          <w:numId w:val="12"/>
        </w:numPr>
        <w:spacing w:after="200"/>
        <w:rPr>
          <w:rFonts w:ascii="ITC Avant Garde" w:hAnsi="ITC Avant Garde"/>
          <w:b/>
          <w:bCs/>
          <w:color w:val="000000"/>
          <w:sz w:val="21"/>
          <w:szCs w:val="21"/>
        </w:rPr>
      </w:pPr>
      <w:r w:rsidRPr="00D77AE1">
        <w:rPr>
          <w:rFonts w:ascii="ITC Avant Garde" w:hAnsi="ITC Avant Garde"/>
          <w:b/>
          <w:bCs/>
          <w:color w:val="000000"/>
          <w:sz w:val="21"/>
          <w:szCs w:val="21"/>
        </w:rPr>
        <w:t xml:space="preserve">Población principal a servir: </w:t>
      </w:r>
      <w:r w:rsidRPr="00D77AE1">
        <w:rPr>
          <w:rFonts w:ascii="ITC Avant Garde" w:hAnsi="ITC Avant Garde"/>
          <w:bCs/>
          <w:color w:val="000000"/>
          <w:sz w:val="21"/>
          <w:szCs w:val="21"/>
        </w:rPr>
        <w:t>Colima, Colima.</w:t>
      </w:r>
    </w:p>
    <w:p w14:paraId="4917E22D" w14:textId="16E2966B" w:rsidR="00D77AE1" w:rsidRPr="00D77AE1" w:rsidRDefault="00D77AE1" w:rsidP="00D77AE1">
      <w:pPr>
        <w:pStyle w:val="Prrafodelista"/>
        <w:numPr>
          <w:ilvl w:val="0"/>
          <w:numId w:val="12"/>
        </w:numPr>
        <w:spacing w:after="200"/>
        <w:jc w:val="both"/>
        <w:rPr>
          <w:rFonts w:ascii="ITC Avant Garde" w:hAnsi="ITC Avant Garde"/>
          <w:b/>
          <w:bCs/>
          <w:color w:val="000000"/>
          <w:sz w:val="21"/>
          <w:szCs w:val="21"/>
        </w:rPr>
      </w:pPr>
      <w:r w:rsidRPr="00D77AE1">
        <w:rPr>
          <w:rFonts w:ascii="ITC Avant Garde" w:hAnsi="ITC Avant Garde"/>
          <w:b/>
          <w:bCs/>
          <w:color w:val="000000"/>
          <w:sz w:val="21"/>
          <w:szCs w:val="21"/>
        </w:rPr>
        <w:t xml:space="preserve">Potencia radiada aparente (PRA): </w:t>
      </w:r>
      <w:r w:rsidRPr="00D77AE1">
        <w:rPr>
          <w:rFonts w:ascii="ITC Avant Garde" w:hAnsi="ITC Avant Garde"/>
          <w:bCs/>
          <w:color w:val="000000"/>
          <w:sz w:val="21"/>
          <w:szCs w:val="21"/>
        </w:rPr>
        <w:t>54.000 kW</w:t>
      </w:r>
    </w:p>
    <w:p w14:paraId="002E2CA7" w14:textId="5A659E3C" w:rsidR="00D77AE1" w:rsidRPr="00D77AE1" w:rsidRDefault="00D77AE1" w:rsidP="00D77AE1">
      <w:pPr>
        <w:pStyle w:val="Prrafodelista"/>
        <w:numPr>
          <w:ilvl w:val="0"/>
          <w:numId w:val="12"/>
        </w:numPr>
        <w:spacing w:after="200"/>
        <w:jc w:val="both"/>
        <w:rPr>
          <w:rFonts w:ascii="ITC Avant Garde" w:hAnsi="ITC Avant Garde"/>
          <w:b/>
          <w:bCs/>
          <w:color w:val="000000"/>
          <w:sz w:val="21"/>
          <w:szCs w:val="21"/>
        </w:rPr>
      </w:pPr>
      <w:r w:rsidRPr="00D77AE1">
        <w:rPr>
          <w:rFonts w:ascii="ITC Avant Garde" w:hAnsi="ITC Avant Garde"/>
          <w:b/>
          <w:bCs/>
          <w:color w:val="000000"/>
          <w:sz w:val="21"/>
          <w:szCs w:val="21"/>
        </w:rPr>
        <w:t xml:space="preserve">Sistema radiador: </w:t>
      </w:r>
      <w:r w:rsidRPr="00D77AE1">
        <w:rPr>
          <w:rFonts w:ascii="ITC Avant Garde" w:hAnsi="ITC Avant Garde"/>
          <w:bCs/>
          <w:color w:val="000000"/>
          <w:sz w:val="21"/>
          <w:szCs w:val="21"/>
        </w:rPr>
        <w:t>Direccional (AD 0° 90° y 270°)</w:t>
      </w:r>
    </w:p>
    <w:p w14:paraId="2044D970" w14:textId="362D0735" w:rsidR="00D77AE1" w:rsidRPr="00D77AE1" w:rsidRDefault="00D77AE1" w:rsidP="00D77AE1">
      <w:pPr>
        <w:pStyle w:val="Prrafodelista"/>
        <w:numPr>
          <w:ilvl w:val="0"/>
          <w:numId w:val="12"/>
        </w:numPr>
        <w:spacing w:after="200"/>
        <w:jc w:val="both"/>
        <w:rPr>
          <w:rFonts w:ascii="ITC Avant Garde" w:hAnsi="ITC Avant Garde"/>
          <w:b/>
          <w:bCs/>
          <w:color w:val="000000"/>
          <w:sz w:val="21"/>
          <w:szCs w:val="21"/>
        </w:rPr>
      </w:pPr>
      <w:r w:rsidRPr="00D77AE1">
        <w:rPr>
          <w:rFonts w:ascii="ITC Avant Garde" w:hAnsi="ITC Avant Garde"/>
          <w:b/>
          <w:bCs/>
          <w:color w:val="000000"/>
          <w:sz w:val="21"/>
          <w:szCs w:val="21"/>
        </w:rPr>
        <w:lastRenderedPageBreak/>
        <w:t xml:space="preserve">Horario de funcionamiento: </w:t>
      </w:r>
      <w:r w:rsidRPr="00D77AE1">
        <w:rPr>
          <w:rFonts w:ascii="ITC Avant Garde" w:hAnsi="ITC Avant Garde"/>
          <w:bCs/>
          <w:color w:val="000000"/>
          <w:sz w:val="21"/>
          <w:szCs w:val="21"/>
        </w:rPr>
        <w:t>Las 24 horas</w:t>
      </w:r>
    </w:p>
    <w:p w14:paraId="3881DEDD" w14:textId="7D20BF9D" w:rsidR="00D77AE1" w:rsidRPr="00D77AE1" w:rsidRDefault="00D77AE1" w:rsidP="00D77AE1">
      <w:pPr>
        <w:pStyle w:val="Prrafodelista"/>
        <w:numPr>
          <w:ilvl w:val="0"/>
          <w:numId w:val="12"/>
        </w:numPr>
        <w:spacing w:after="200"/>
        <w:jc w:val="both"/>
        <w:rPr>
          <w:rFonts w:ascii="ITC Avant Garde" w:hAnsi="ITC Avant Garde"/>
          <w:b/>
          <w:bCs/>
          <w:color w:val="000000"/>
          <w:sz w:val="21"/>
          <w:szCs w:val="21"/>
        </w:rPr>
      </w:pPr>
      <w:r w:rsidRPr="00D77AE1">
        <w:rPr>
          <w:rFonts w:ascii="ITC Avant Garde" w:hAnsi="ITC Avant Garde"/>
          <w:b/>
          <w:bCs/>
          <w:color w:val="000000"/>
          <w:sz w:val="21"/>
          <w:szCs w:val="21"/>
        </w:rPr>
        <w:t xml:space="preserve">Centro de la zona de cobertura (Coordenadas geográficas): L.N.: </w:t>
      </w:r>
      <w:r w:rsidRPr="00D77AE1">
        <w:rPr>
          <w:rFonts w:ascii="ITC Avant Garde" w:hAnsi="ITC Avant Garde"/>
          <w:bCs/>
          <w:color w:val="000000"/>
          <w:sz w:val="21"/>
          <w:szCs w:val="21"/>
        </w:rPr>
        <w:t xml:space="preserve">19° 10’ 47.00” y </w:t>
      </w:r>
      <w:r w:rsidRPr="00D77AE1">
        <w:rPr>
          <w:rFonts w:ascii="ITC Avant Garde" w:hAnsi="ITC Avant Garde"/>
          <w:b/>
          <w:bCs/>
          <w:color w:val="000000"/>
          <w:sz w:val="21"/>
          <w:szCs w:val="21"/>
        </w:rPr>
        <w:t xml:space="preserve">L.W.: </w:t>
      </w:r>
      <w:r w:rsidRPr="00D77AE1">
        <w:rPr>
          <w:rFonts w:ascii="ITC Avant Garde" w:hAnsi="ITC Avant Garde"/>
          <w:bCs/>
          <w:color w:val="000000"/>
          <w:sz w:val="21"/>
          <w:szCs w:val="21"/>
        </w:rPr>
        <w:t>103° 41’ 26.00”</w:t>
      </w:r>
    </w:p>
    <w:p w14:paraId="6EB0329C" w14:textId="1D0E9E88" w:rsidR="00D77AE1" w:rsidRPr="00D77AE1" w:rsidRDefault="00D77AE1" w:rsidP="00D77AE1">
      <w:pPr>
        <w:pStyle w:val="Prrafodelista"/>
        <w:numPr>
          <w:ilvl w:val="0"/>
          <w:numId w:val="12"/>
        </w:numPr>
        <w:spacing w:after="200"/>
        <w:ind w:right="167"/>
        <w:jc w:val="both"/>
        <w:rPr>
          <w:rFonts w:ascii="ITC Avant Garde" w:hAnsi="ITC Avant Garde"/>
          <w:b/>
          <w:bCs/>
          <w:color w:val="000000"/>
          <w:sz w:val="21"/>
          <w:szCs w:val="21"/>
        </w:rPr>
      </w:pPr>
      <w:r w:rsidRPr="00D77AE1">
        <w:rPr>
          <w:rFonts w:ascii="ITC Avant Garde" w:hAnsi="ITC Avant Garde"/>
          <w:b/>
          <w:bCs/>
          <w:color w:val="000000"/>
          <w:sz w:val="21"/>
          <w:szCs w:val="21"/>
        </w:rPr>
        <w:t xml:space="preserve">Altura del centro eléctrico sobre el lugar de instalación (m): </w:t>
      </w:r>
      <w:r w:rsidRPr="00D77AE1">
        <w:rPr>
          <w:rFonts w:ascii="ITC Avant Garde" w:hAnsi="ITC Avant Garde"/>
          <w:bCs/>
          <w:color w:val="000000"/>
          <w:sz w:val="21"/>
          <w:szCs w:val="21"/>
          <w:lang w:val="fr-FR"/>
        </w:rPr>
        <w:t xml:space="preserve">48.00 </w:t>
      </w:r>
      <w:r w:rsidRPr="00D77AE1">
        <w:rPr>
          <w:rFonts w:ascii="ITC Avant Garde" w:hAnsi="ITC Avant Garde"/>
          <w:bCs/>
          <w:color w:val="000000"/>
          <w:sz w:val="21"/>
          <w:szCs w:val="21"/>
        </w:rPr>
        <w:t>metros</w:t>
      </w:r>
    </w:p>
    <w:p w14:paraId="272EB8FC" w14:textId="7F52B2B6" w:rsidR="00D77AE1" w:rsidRPr="00D77AE1" w:rsidRDefault="00D77AE1" w:rsidP="00D77AE1">
      <w:pPr>
        <w:pStyle w:val="Prrafodelista"/>
        <w:numPr>
          <w:ilvl w:val="0"/>
          <w:numId w:val="12"/>
        </w:numPr>
        <w:spacing w:after="200"/>
        <w:rPr>
          <w:rFonts w:ascii="ITC Avant Garde" w:hAnsi="ITC Avant Garde"/>
          <w:b/>
          <w:bCs/>
          <w:color w:val="000000"/>
          <w:sz w:val="21"/>
          <w:szCs w:val="21"/>
        </w:rPr>
      </w:pPr>
      <w:r w:rsidRPr="00D77AE1">
        <w:rPr>
          <w:rFonts w:ascii="ITC Avant Garde" w:hAnsi="ITC Avant Garde"/>
          <w:b/>
          <w:bCs/>
          <w:color w:val="000000"/>
          <w:sz w:val="21"/>
          <w:szCs w:val="21"/>
        </w:rPr>
        <w:t xml:space="preserve">Potencia de operación del equipo: </w:t>
      </w:r>
      <w:r w:rsidRPr="00D77AE1">
        <w:rPr>
          <w:rFonts w:ascii="ITC Avant Garde" w:hAnsi="ITC Avant Garde"/>
          <w:bCs/>
          <w:color w:val="000000"/>
          <w:sz w:val="21"/>
          <w:szCs w:val="21"/>
        </w:rPr>
        <w:t>4.000 kW</w:t>
      </w:r>
    </w:p>
    <w:p w14:paraId="60DA8625" w14:textId="77777777" w:rsidR="00D77AE1" w:rsidRPr="00D77AE1" w:rsidRDefault="00D77AE1" w:rsidP="00D77AE1">
      <w:pPr>
        <w:pStyle w:val="Prrafodelista"/>
        <w:numPr>
          <w:ilvl w:val="0"/>
          <w:numId w:val="12"/>
        </w:numPr>
        <w:spacing w:after="200"/>
        <w:jc w:val="both"/>
        <w:rPr>
          <w:rFonts w:ascii="ITC Avant Garde" w:hAnsi="ITC Avant Garde"/>
          <w:b/>
          <w:bCs/>
          <w:color w:val="000000"/>
          <w:sz w:val="21"/>
          <w:szCs w:val="21"/>
        </w:rPr>
      </w:pPr>
      <w:r w:rsidRPr="00D77AE1">
        <w:rPr>
          <w:rFonts w:ascii="ITC Avant Garde" w:hAnsi="ITC Avant Garde"/>
          <w:b/>
          <w:bCs/>
          <w:color w:val="000000"/>
          <w:sz w:val="21"/>
          <w:szCs w:val="21"/>
        </w:rPr>
        <w:t xml:space="preserve">Inclinación del haz eléctrico: </w:t>
      </w:r>
      <w:r w:rsidRPr="00D77AE1">
        <w:rPr>
          <w:rFonts w:ascii="ITC Avant Garde" w:hAnsi="ITC Avant Garde"/>
          <w:bCs/>
          <w:color w:val="000000"/>
          <w:sz w:val="21"/>
          <w:szCs w:val="21"/>
        </w:rPr>
        <w:t>-0.8°</w:t>
      </w:r>
    </w:p>
    <w:p w14:paraId="398929FC" w14:textId="5BEAFC36" w:rsidR="00D77AE1" w:rsidRPr="00D77AE1" w:rsidRDefault="00D66258" w:rsidP="00D77AE1">
      <w:pPr>
        <w:autoSpaceDE w:val="0"/>
        <w:autoSpaceDN w:val="0"/>
        <w:adjustRightInd w:val="0"/>
        <w:spacing w:before="240"/>
        <w:jc w:val="both"/>
        <w:rPr>
          <w:rFonts w:ascii="ITC Avant Garde" w:hAnsi="ITC Avant Garde"/>
          <w:bCs/>
        </w:rPr>
      </w:pPr>
      <w:r w:rsidRPr="00D77AE1">
        <w:rPr>
          <w:rFonts w:ascii="ITC Avant Garde" w:hAnsi="ITC Avant Garde"/>
          <w:b/>
          <w:bCs/>
        </w:rPr>
        <w:t>TERCERO</w:t>
      </w:r>
      <w:r w:rsidR="00F81CC8" w:rsidRPr="00D77AE1">
        <w:rPr>
          <w:rFonts w:ascii="ITC Avant Garde" w:hAnsi="ITC Avant Garde"/>
          <w:b/>
          <w:bCs/>
        </w:rPr>
        <w:t>.-</w:t>
      </w:r>
      <w:r w:rsidR="007414A2" w:rsidRPr="00D77AE1">
        <w:rPr>
          <w:rFonts w:ascii="ITC Avant Garde" w:hAnsi="ITC Avant Garde"/>
          <w:b/>
          <w:bCs/>
        </w:rPr>
        <w:t xml:space="preserve"> </w:t>
      </w:r>
      <w:r w:rsidR="003E6A7E" w:rsidRPr="00D77AE1">
        <w:rPr>
          <w:rFonts w:ascii="ITC Avant Garde" w:hAnsi="ITC Avant Garde"/>
          <w:bCs/>
        </w:rPr>
        <w:t xml:space="preserve">Los trabajos de instalación y de las operaciones de prueba materia de </w:t>
      </w:r>
      <w:r w:rsidR="004309BC" w:rsidRPr="00D77AE1">
        <w:rPr>
          <w:rFonts w:ascii="ITC Avant Garde" w:hAnsi="ITC Avant Garde"/>
          <w:bCs/>
        </w:rPr>
        <w:t>la presente R</w:t>
      </w:r>
      <w:r w:rsidR="003E6A7E" w:rsidRPr="00D77AE1">
        <w:rPr>
          <w:rFonts w:ascii="ITC Avant Garde" w:hAnsi="ITC Avant Garde"/>
          <w:bCs/>
        </w:rPr>
        <w:t xml:space="preserve">esolución, atento a lo dispuesto en el artículo 156 de la Ley Federal de Telecomunicaciones y Radiodifusión, deberán realizarse dentro de un plazo de </w:t>
      </w:r>
      <w:r w:rsidR="0001108A" w:rsidRPr="00D77AE1">
        <w:rPr>
          <w:rFonts w:ascii="ITC Avant Garde" w:hAnsi="ITC Avant Garde"/>
          <w:bCs/>
        </w:rPr>
        <w:t>90</w:t>
      </w:r>
      <w:r w:rsidR="003E6A7E" w:rsidRPr="00D77AE1">
        <w:rPr>
          <w:rFonts w:ascii="ITC Avant Garde" w:hAnsi="ITC Avant Garde"/>
          <w:bCs/>
        </w:rPr>
        <w:t xml:space="preserve"> (</w:t>
      </w:r>
      <w:r w:rsidR="0001108A" w:rsidRPr="00D77AE1">
        <w:rPr>
          <w:rFonts w:ascii="ITC Avant Garde" w:hAnsi="ITC Avant Garde"/>
          <w:bCs/>
        </w:rPr>
        <w:t>noventa</w:t>
      </w:r>
      <w:r w:rsidR="003E6A7E" w:rsidRPr="00D77AE1">
        <w:rPr>
          <w:rFonts w:ascii="ITC Avant Garde" w:hAnsi="ITC Avant Garde"/>
          <w:bCs/>
        </w:rPr>
        <w:t>) días naturales</w:t>
      </w:r>
      <w:r w:rsidRPr="00D77AE1">
        <w:rPr>
          <w:rFonts w:ascii="ITC Avant Garde" w:hAnsi="ITC Avant Garde"/>
          <w:bCs/>
        </w:rPr>
        <w:t xml:space="preserve"> </w:t>
      </w:r>
      <w:r w:rsidR="007260FD" w:rsidRPr="00D77AE1">
        <w:rPr>
          <w:rFonts w:ascii="ITC Avant Garde" w:hAnsi="ITC Avant Garde"/>
          <w:bCs/>
        </w:rPr>
        <w:t xml:space="preserve">siguientes a aquél en haya surtido efectos la notificación de la presente resolución. </w:t>
      </w:r>
    </w:p>
    <w:p w14:paraId="0B336A0F" w14:textId="77777777" w:rsidR="00D77AE1" w:rsidRPr="00D77AE1" w:rsidRDefault="00D66258" w:rsidP="00D77AE1">
      <w:pPr>
        <w:autoSpaceDE w:val="0"/>
        <w:autoSpaceDN w:val="0"/>
        <w:adjustRightInd w:val="0"/>
        <w:spacing w:before="240"/>
        <w:jc w:val="both"/>
        <w:rPr>
          <w:rFonts w:ascii="ITC Avant Garde" w:hAnsi="ITC Avant Garde"/>
          <w:bCs/>
        </w:rPr>
      </w:pPr>
      <w:r w:rsidRPr="00D77AE1">
        <w:rPr>
          <w:rFonts w:ascii="ITC Avant Garde" w:hAnsi="ITC Avant Garde"/>
          <w:b/>
          <w:bCs/>
        </w:rPr>
        <w:t>CUARTO</w:t>
      </w:r>
      <w:r w:rsidR="005D66D6" w:rsidRPr="00D77AE1">
        <w:rPr>
          <w:rFonts w:ascii="ITC Avant Garde" w:hAnsi="ITC Avant Garde"/>
          <w:b/>
          <w:bCs/>
        </w:rPr>
        <w:t>.-</w:t>
      </w:r>
      <w:r w:rsidR="005D66D6" w:rsidRPr="00D77AE1">
        <w:rPr>
          <w:rFonts w:ascii="ITC Avant Garde" w:hAnsi="ITC Avant Garde"/>
          <w:bCs/>
        </w:rPr>
        <w:t xml:space="preserve"> Una vez concluidos los trabajos de instalación y de las operaciones de prueba o, en su caso, del vencimiento del plazo otorgado para el mismo fin, </w:t>
      </w:r>
      <w:proofErr w:type="spellStart"/>
      <w:r w:rsidR="00B033D6" w:rsidRPr="00D77AE1">
        <w:rPr>
          <w:rFonts w:ascii="ITC Avant Garde" w:eastAsia="Times New Roman" w:hAnsi="ITC Avant Garde"/>
          <w:b/>
          <w:bCs/>
          <w:color w:val="000000"/>
          <w:lang w:val="es-ES" w:eastAsia="es-MX"/>
        </w:rPr>
        <w:t>Televimex</w:t>
      </w:r>
      <w:proofErr w:type="spellEnd"/>
      <w:r w:rsidR="000D05D2" w:rsidRPr="00D77AE1">
        <w:rPr>
          <w:rFonts w:ascii="ITC Avant Garde" w:eastAsia="Times New Roman" w:hAnsi="ITC Avant Garde"/>
          <w:b/>
          <w:bCs/>
          <w:color w:val="000000"/>
          <w:lang w:val="es-ES" w:eastAsia="es-MX"/>
        </w:rPr>
        <w:t>, S.A. de C.V.</w:t>
      </w:r>
      <w:r w:rsidR="00A972B9" w:rsidRPr="00D77AE1">
        <w:rPr>
          <w:rFonts w:ascii="ITC Avant Garde" w:hAnsi="ITC Avant Garde"/>
          <w:b/>
          <w:bCs/>
        </w:rPr>
        <w:t xml:space="preserve"> y T.V. de los Mochis S.A. de C.V</w:t>
      </w:r>
      <w:r w:rsidR="00A972B9" w:rsidRPr="00D77AE1">
        <w:rPr>
          <w:rFonts w:ascii="ITC Avant Garde" w:hAnsi="ITC Avant Garde"/>
          <w:bCs/>
        </w:rPr>
        <w:t>.,</w:t>
      </w:r>
      <w:r w:rsidR="005D66D6" w:rsidRPr="00D77AE1">
        <w:rPr>
          <w:rFonts w:ascii="ITC Avant Garde" w:hAnsi="ITC Avant Garde"/>
          <w:bCs/>
        </w:rPr>
        <w:t xml:space="preserve"> en términos de lo dispuesto en el artículo 15 fracción XXVIII de la Ley Federal de Telecomunicaciones y Radiodifusión, en relación con el artículo 20 fracción XI del Estatuto Orgánico del Instituto Federal de Telecomunicaciones, deberá comunicar por escrito a este Instituto Federal de Telecomunicaciones, la conclusión de los trabajos de instalación y de las operaciones de prueba.</w:t>
      </w:r>
    </w:p>
    <w:p w14:paraId="4D7C4B4B" w14:textId="3A59342D" w:rsidR="00D77AE1" w:rsidRPr="00D77AE1" w:rsidRDefault="00D66258" w:rsidP="00D77AE1">
      <w:pPr>
        <w:autoSpaceDE w:val="0"/>
        <w:autoSpaceDN w:val="0"/>
        <w:adjustRightInd w:val="0"/>
        <w:spacing w:before="240"/>
        <w:jc w:val="both"/>
        <w:rPr>
          <w:rFonts w:ascii="ITC Avant Garde" w:hAnsi="ITC Avant Garde"/>
          <w:bCs/>
          <w:color w:val="000000"/>
          <w:lang w:eastAsia="es-MX"/>
        </w:rPr>
      </w:pPr>
      <w:r w:rsidRPr="00D77AE1">
        <w:rPr>
          <w:rFonts w:ascii="ITC Avant Garde" w:hAnsi="ITC Avant Garde"/>
          <w:b/>
          <w:bCs/>
        </w:rPr>
        <w:t>QUINTO</w:t>
      </w:r>
      <w:r w:rsidR="004A0EA8" w:rsidRPr="00D77AE1">
        <w:rPr>
          <w:rFonts w:ascii="ITC Avant Garde" w:hAnsi="ITC Avant Garde"/>
          <w:b/>
          <w:bCs/>
        </w:rPr>
        <w:t>.-</w:t>
      </w:r>
      <w:r w:rsidR="005D66D6" w:rsidRPr="00D77AE1">
        <w:rPr>
          <w:rFonts w:ascii="ITC Avant Garde" w:hAnsi="ITC Avant Garde"/>
          <w:b/>
          <w:bCs/>
        </w:rPr>
        <w:t xml:space="preserve"> </w:t>
      </w:r>
      <w:r w:rsidR="007260FD" w:rsidRPr="00D77AE1">
        <w:rPr>
          <w:rFonts w:ascii="ITC Avant Garde" w:hAnsi="ITC Avant Garde"/>
          <w:bCs/>
        </w:rPr>
        <w:t xml:space="preserve">Quedan </w:t>
      </w:r>
      <w:r w:rsidR="005D66D6" w:rsidRPr="00D77AE1">
        <w:rPr>
          <w:rFonts w:ascii="ITC Avant Garde" w:hAnsi="ITC Avant Garde"/>
          <w:bCs/>
        </w:rPr>
        <w:t>autorizado</w:t>
      </w:r>
      <w:r w:rsidR="007260FD" w:rsidRPr="00D77AE1">
        <w:rPr>
          <w:rFonts w:ascii="ITC Avant Garde" w:hAnsi="ITC Avant Garde"/>
          <w:bCs/>
        </w:rPr>
        <w:t>s</w:t>
      </w:r>
      <w:r w:rsidR="00A972B9" w:rsidRPr="00D77AE1">
        <w:rPr>
          <w:rFonts w:ascii="ITC Avant Garde" w:hAnsi="ITC Avant Garde"/>
          <w:bCs/>
        </w:rPr>
        <w:t xml:space="preserve"> para</w:t>
      </w:r>
      <w:r w:rsidR="007260FD" w:rsidRPr="00D77AE1">
        <w:rPr>
          <w:rFonts w:ascii="ITC Avant Garde" w:hAnsi="ITC Avant Garde"/>
          <w:bCs/>
        </w:rPr>
        <w:t xml:space="preserve"> </w:t>
      </w:r>
      <w:proofErr w:type="spellStart"/>
      <w:r w:rsidR="007260FD" w:rsidRPr="00D77AE1">
        <w:rPr>
          <w:rFonts w:ascii="ITC Avant Garde" w:hAnsi="ITC Avant Garde"/>
          <w:b/>
          <w:bCs/>
          <w:lang w:val="es-ES"/>
        </w:rPr>
        <w:t>Televimex</w:t>
      </w:r>
      <w:proofErr w:type="spellEnd"/>
      <w:r w:rsidR="007260FD" w:rsidRPr="00D77AE1">
        <w:rPr>
          <w:rFonts w:ascii="ITC Avant Garde" w:hAnsi="ITC Avant Garde"/>
          <w:b/>
          <w:bCs/>
          <w:lang w:val="es-ES"/>
        </w:rPr>
        <w:t xml:space="preserve">, S.A. de C.V., y </w:t>
      </w:r>
      <w:r w:rsidR="00A972B9" w:rsidRPr="00D77AE1">
        <w:rPr>
          <w:rFonts w:ascii="ITC Avant Garde" w:hAnsi="ITC Avant Garde"/>
          <w:bCs/>
        </w:rPr>
        <w:t xml:space="preserve"> </w:t>
      </w:r>
      <w:r w:rsidR="007260FD" w:rsidRPr="00D77AE1">
        <w:rPr>
          <w:rFonts w:ascii="ITC Avant Garde" w:hAnsi="ITC Avant Garde"/>
          <w:b/>
          <w:bCs/>
          <w:lang w:val="es-ES"/>
        </w:rPr>
        <w:t>T.V. de los Mochis, S.A. de C.V.</w:t>
      </w:r>
      <w:r w:rsidR="00A972B9" w:rsidRPr="00D77AE1">
        <w:rPr>
          <w:rFonts w:ascii="ITC Avant Garde" w:hAnsi="ITC Avant Garde"/>
          <w:bCs/>
        </w:rPr>
        <w:t>,</w:t>
      </w:r>
      <w:r w:rsidR="005D66D6" w:rsidRPr="00D77AE1">
        <w:rPr>
          <w:rFonts w:ascii="ITC Avant Garde" w:hAnsi="ITC Avant Garde"/>
          <w:bCs/>
        </w:rPr>
        <w:t xml:space="preserve"> </w:t>
      </w:r>
      <w:r w:rsidR="007260FD" w:rsidRPr="00D77AE1">
        <w:rPr>
          <w:rFonts w:ascii="ITC Avant Garde" w:hAnsi="ITC Avant Garde"/>
          <w:bCs/>
          <w:color w:val="000000"/>
          <w:lang w:eastAsia="es-MX"/>
        </w:rPr>
        <w:t xml:space="preserve">sendos </w:t>
      </w:r>
      <w:r w:rsidR="005D66D6" w:rsidRPr="00D77AE1">
        <w:rPr>
          <w:rFonts w:ascii="ITC Avant Garde" w:hAnsi="ITC Avant Garde"/>
          <w:bCs/>
          <w:color w:val="000000"/>
          <w:lang w:eastAsia="es-MX"/>
        </w:rPr>
        <w:t>estudio</w:t>
      </w:r>
      <w:r w:rsidR="007260FD" w:rsidRPr="00D77AE1">
        <w:rPr>
          <w:rFonts w:ascii="ITC Avant Garde" w:hAnsi="ITC Avant Garde"/>
          <w:bCs/>
          <w:color w:val="000000"/>
          <w:lang w:eastAsia="es-MX"/>
        </w:rPr>
        <w:t>s</w:t>
      </w:r>
      <w:r w:rsidR="005D66D6" w:rsidRPr="00D77AE1">
        <w:rPr>
          <w:rFonts w:ascii="ITC Avant Garde" w:hAnsi="ITC Avant Garde"/>
          <w:bCs/>
          <w:color w:val="000000"/>
          <w:lang w:eastAsia="es-MX"/>
        </w:rPr>
        <w:t xml:space="preserve"> de predicción de </w:t>
      </w:r>
      <w:r w:rsidR="00780167" w:rsidRPr="00D77AE1">
        <w:rPr>
          <w:rFonts w:ascii="ITC Avant Garde" w:hAnsi="ITC Avant Garde"/>
          <w:bCs/>
          <w:color w:val="000000"/>
          <w:lang w:eastAsia="es-MX"/>
        </w:rPr>
        <w:t>áreas de servicio (AS-TDT-I-II)</w:t>
      </w:r>
      <w:r w:rsidR="00A67333" w:rsidRPr="00D77AE1">
        <w:rPr>
          <w:rFonts w:ascii="ITC Avant Garde" w:hAnsi="ITC Avant Garde"/>
          <w:bCs/>
          <w:color w:val="000000"/>
          <w:lang w:eastAsia="es-MX"/>
        </w:rPr>
        <w:t>,</w:t>
      </w:r>
      <w:r w:rsidR="005D66D6" w:rsidRPr="00D77AE1">
        <w:rPr>
          <w:rFonts w:ascii="ITC Avant Garde" w:hAnsi="ITC Avant Garde"/>
          <w:bCs/>
          <w:color w:val="000000"/>
          <w:lang w:eastAsia="es-MX"/>
        </w:rPr>
        <w:t xml:space="preserve"> </w:t>
      </w:r>
      <w:r w:rsidR="00A67333" w:rsidRPr="00D77AE1">
        <w:rPr>
          <w:rFonts w:ascii="ITC Avant Garde" w:hAnsi="ITC Avant Garde"/>
          <w:bCs/>
          <w:color w:val="000000"/>
          <w:lang w:eastAsia="es-MX"/>
        </w:rPr>
        <w:t>avalado</w:t>
      </w:r>
      <w:r w:rsidR="00A972B9" w:rsidRPr="00D77AE1">
        <w:rPr>
          <w:rFonts w:ascii="ITC Avant Garde" w:hAnsi="ITC Avant Garde"/>
          <w:bCs/>
          <w:color w:val="000000"/>
          <w:lang w:eastAsia="es-MX"/>
        </w:rPr>
        <w:t>s</w:t>
      </w:r>
      <w:r w:rsidR="00A67333" w:rsidRPr="00D77AE1">
        <w:rPr>
          <w:rFonts w:ascii="ITC Avant Garde" w:hAnsi="ITC Avant Garde"/>
          <w:bCs/>
          <w:color w:val="000000"/>
          <w:lang w:eastAsia="es-MX"/>
        </w:rPr>
        <w:t xml:space="preserve"> por el Ing. Arturo </w:t>
      </w:r>
      <w:proofErr w:type="spellStart"/>
      <w:r w:rsidR="00A67333" w:rsidRPr="00D77AE1">
        <w:rPr>
          <w:rFonts w:ascii="ITC Avant Garde" w:hAnsi="ITC Avant Garde"/>
          <w:bCs/>
          <w:color w:val="000000"/>
          <w:lang w:eastAsia="es-MX"/>
        </w:rPr>
        <w:t>M</w:t>
      </w:r>
      <w:r w:rsidR="00B30285" w:rsidRPr="00D77AE1">
        <w:rPr>
          <w:rFonts w:ascii="ITC Avant Garde" w:hAnsi="ITC Avant Garde"/>
          <w:bCs/>
          <w:color w:val="000000"/>
          <w:lang w:eastAsia="es-MX"/>
        </w:rPr>
        <w:t>ignon</w:t>
      </w:r>
      <w:proofErr w:type="spellEnd"/>
      <w:r w:rsidR="00B30285" w:rsidRPr="00D77AE1">
        <w:rPr>
          <w:rFonts w:ascii="ITC Avant Garde" w:hAnsi="ITC Avant Garde"/>
          <w:bCs/>
          <w:color w:val="000000"/>
          <w:lang w:eastAsia="es-MX"/>
        </w:rPr>
        <w:t xml:space="preserve"> González</w:t>
      </w:r>
      <w:r w:rsidR="00A67333" w:rsidRPr="00D77AE1">
        <w:rPr>
          <w:rFonts w:ascii="ITC Avant Garde" w:hAnsi="ITC Avant Garde"/>
          <w:bCs/>
          <w:color w:val="000000"/>
          <w:lang w:eastAsia="es-MX"/>
        </w:rPr>
        <w:t xml:space="preserve">, Perito en Telecomunicaciones con registro No. </w:t>
      </w:r>
      <w:r w:rsidR="00B30285" w:rsidRPr="00D77AE1">
        <w:rPr>
          <w:rFonts w:ascii="ITC Avant Garde" w:hAnsi="ITC Avant Garde"/>
          <w:bCs/>
          <w:color w:val="000000"/>
          <w:lang w:eastAsia="es-MX"/>
        </w:rPr>
        <w:t>172</w:t>
      </w:r>
      <w:r w:rsidR="00A67333" w:rsidRPr="00D77AE1">
        <w:rPr>
          <w:rFonts w:ascii="ITC Avant Garde" w:hAnsi="ITC Avant Garde"/>
          <w:bCs/>
          <w:color w:val="000000"/>
          <w:lang w:eastAsia="es-MX"/>
        </w:rPr>
        <w:t xml:space="preserve">; </w:t>
      </w:r>
      <w:r w:rsidR="005D66D6" w:rsidRPr="00D77AE1">
        <w:rPr>
          <w:rFonts w:ascii="ITC Avant Garde" w:hAnsi="ITC Avant Garde"/>
          <w:bCs/>
          <w:color w:val="000000"/>
          <w:lang w:eastAsia="es-MX"/>
        </w:rPr>
        <w:t>en consecuencia, se adjunta</w:t>
      </w:r>
      <w:r w:rsidR="007260FD" w:rsidRPr="00D77AE1">
        <w:rPr>
          <w:rFonts w:ascii="ITC Avant Garde" w:hAnsi="ITC Avant Garde"/>
          <w:bCs/>
          <w:color w:val="000000"/>
          <w:lang w:eastAsia="es-MX"/>
        </w:rPr>
        <w:t>n</w:t>
      </w:r>
      <w:r w:rsidR="005D66D6" w:rsidRPr="00D77AE1">
        <w:rPr>
          <w:rFonts w:ascii="ITC Avant Garde" w:hAnsi="ITC Avant Garde"/>
          <w:bCs/>
          <w:color w:val="000000"/>
          <w:lang w:eastAsia="es-MX"/>
        </w:rPr>
        <w:t xml:space="preserve"> a la presente un tanto de</w:t>
      </w:r>
      <w:r w:rsidR="00A67333" w:rsidRPr="00D77AE1">
        <w:rPr>
          <w:rFonts w:ascii="ITC Avant Garde" w:hAnsi="ITC Avant Garde"/>
          <w:bCs/>
          <w:color w:val="000000"/>
          <w:lang w:eastAsia="es-MX"/>
        </w:rPr>
        <w:t xml:space="preserve"> </w:t>
      </w:r>
      <w:r w:rsidR="005D66D6" w:rsidRPr="00D77AE1">
        <w:rPr>
          <w:rFonts w:ascii="ITC Avant Garde" w:hAnsi="ITC Avant Garde"/>
          <w:bCs/>
          <w:color w:val="000000"/>
          <w:lang w:eastAsia="es-MX"/>
        </w:rPr>
        <w:t>l</w:t>
      </w:r>
      <w:r w:rsidR="00A67333" w:rsidRPr="00D77AE1">
        <w:rPr>
          <w:rFonts w:ascii="ITC Avant Garde" w:hAnsi="ITC Avant Garde"/>
          <w:bCs/>
          <w:color w:val="000000"/>
          <w:lang w:eastAsia="es-MX"/>
        </w:rPr>
        <w:t>a documentación técnica autorizada</w:t>
      </w:r>
      <w:r w:rsidR="005D66D6" w:rsidRPr="00D77AE1">
        <w:rPr>
          <w:rFonts w:ascii="ITC Avant Garde" w:hAnsi="ITC Avant Garde"/>
          <w:bCs/>
          <w:color w:val="000000"/>
          <w:lang w:eastAsia="es-MX"/>
        </w:rPr>
        <w:t>.</w:t>
      </w:r>
    </w:p>
    <w:p w14:paraId="7D306504" w14:textId="77777777" w:rsidR="00D77AE1" w:rsidRPr="00D77AE1" w:rsidRDefault="00A8720A" w:rsidP="00D77AE1">
      <w:pPr>
        <w:autoSpaceDE w:val="0"/>
        <w:autoSpaceDN w:val="0"/>
        <w:adjustRightInd w:val="0"/>
        <w:spacing w:before="240"/>
        <w:jc w:val="both"/>
        <w:rPr>
          <w:rFonts w:ascii="ITC Avant Garde" w:hAnsi="ITC Avant Garde"/>
          <w:bCs/>
        </w:rPr>
      </w:pPr>
      <w:r w:rsidRPr="00D77AE1">
        <w:rPr>
          <w:rFonts w:ascii="ITC Avant Garde" w:hAnsi="ITC Avant Garde"/>
          <w:bCs/>
        </w:rPr>
        <w:t>Respecto al croquis de operación múltiple (COM-TDT</w:t>
      </w:r>
      <w:r w:rsidR="00CF699B" w:rsidRPr="00D77AE1">
        <w:rPr>
          <w:rFonts w:ascii="ITC Avant Garde" w:hAnsi="ITC Avant Garde"/>
          <w:bCs/>
        </w:rPr>
        <w:t>-I-II</w:t>
      </w:r>
      <w:r w:rsidRPr="00D77AE1">
        <w:rPr>
          <w:rFonts w:ascii="ITC Avant Garde" w:hAnsi="ITC Avant Garde"/>
          <w:bCs/>
        </w:rPr>
        <w:t xml:space="preserve">), con fundamento en el artículo 15, fracción XXVIII de la </w:t>
      </w:r>
      <w:proofErr w:type="spellStart"/>
      <w:r w:rsidRPr="00D77AE1">
        <w:rPr>
          <w:rFonts w:ascii="ITC Avant Garde" w:hAnsi="ITC Avant Garde"/>
          <w:bCs/>
        </w:rPr>
        <w:t>LFTyR</w:t>
      </w:r>
      <w:proofErr w:type="spellEnd"/>
      <w:r w:rsidRPr="00D77AE1">
        <w:rPr>
          <w:rFonts w:ascii="ITC Avant Garde" w:hAnsi="ITC Avant Garde"/>
          <w:bCs/>
        </w:rPr>
        <w:t>, se requiere a</w:t>
      </w:r>
      <w:r w:rsidR="00A972B9" w:rsidRPr="00D77AE1">
        <w:rPr>
          <w:rFonts w:ascii="ITC Avant Garde" w:hAnsi="ITC Avant Garde"/>
          <w:bCs/>
        </w:rPr>
        <w:t xml:space="preserve"> ambos</w:t>
      </w:r>
      <w:r w:rsidRPr="00D77AE1">
        <w:rPr>
          <w:rFonts w:ascii="ITC Avant Garde" w:hAnsi="ITC Avant Garde"/>
          <w:bCs/>
        </w:rPr>
        <w:t xml:space="preserve"> concesionario</w:t>
      </w:r>
      <w:r w:rsidR="00A972B9" w:rsidRPr="00D77AE1">
        <w:rPr>
          <w:rFonts w:ascii="ITC Avant Garde" w:hAnsi="ITC Avant Garde"/>
          <w:bCs/>
        </w:rPr>
        <w:t>s</w:t>
      </w:r>
      <w:r w:rsidRPr="00D77AE1">
        <w:rPr>
          <w:rFonts w:ascii="ITC Avant Garde" w:hAnsi="ITC Avant Garde"/>
          <w:bCs/>
        </w:rPr>
        <w:t xml:space="preserve"> para que en un plazo de 10 (diez) días hábiles contados a partir del día siguiente a aquel en el que surta efectos la notificación del presente oficio, haga</w:t>
      </w:r>
      <w:r w:rsidR="00A972B9" w:rsidRPr="00D77AE1">
        <w:rPr>
          <w:rFonts w:ascii="ITC Avant Garde" w:hAnsi="ITC Avant Garde"/>
          <w:bCs/>
        </w:rPr>
        <w:t>n</w:t>
      </w:r>
      <w:r w:rsidRPr="00D77AE1">
        <w:rPr>
          <w:rFonts w:ascii="ITC Avant Garde" w:hAnsi="ITC Avant Garde"/>
          <w:bCs/>
        </w:rPr>
        <w:t xml:space="preserve"> las adecuaciones pertinentes </w:t>
      </w:r>
      <w:r w:rsidR="00C24DE4" w:rsidRPr="00D77AE1">
        <w:rPr>
          <w:rFonts w:ascii="ITC Avant Garde" w:hAnsi="ITC Avant Garde"/>
          <w:bCs/>
        </w:rPr>
        <w:t xml:space="preserve">señaladas en el Resolutivo Primero y Segundo, respectivamente, </w:t>
      </w:r>
      <w:r w:rsidRPr="00D77AE1">
        <w:rPr>
          <w:rFonts w:ascii="ITC Avant Garde" w:hAnsi="ITC Avant Garde"/>
          <w:bCs/>
        </w:rPr>
        <w:t>y presente</w:t>
      </w:r>
      <w:r w:rsidR="00A972B9" w:rsidRPr="00D77AE1">
        <w:rPr>
          <w:rFonts w:ascii="ITC Avant Garde" w:hAnsi="ITC Avant Garde"/>
          <w:bCs/>
        </w:rPr>
        <w:t>n</w:t>
      </w:r>
      <w:r w:rsidRPr="00D77AE1">
        <w:rPr>
          <w:rFonts w:ascii="ITC Avant Garde" w:hAnsi="ITC Avant Garde"/>
          <w:bCs/>
        </w:rPr>
        <w:t xml:space="preserve"> de nueva cuenta el croquis de operación múltiple (COM-TDT</w:t>
      </w:r>
      <w:r w:rsidR="00CF699B" w:rsidRPr="00D77AE1">
        <w:rPr>
          <w:rFonts w:ascii="ITC Avant Garde" w:hAnsi="ITC Avant Garde"/>
          <w:bCs/>
        </w:rPr>
        <w:t>-I-II</w:t>
      </w:r>
      <w:r w:rsidRPr="00D77AE1">
        <w:rPr>
          <w:rFonts w:ascii="ITC Avant Garde" w:hAnsi="ITC Avant Garde"/>
          <w:bCs/>
        </w:rPr>
        <w:t>), para integrarlo a</w:t>
      </w:r>
      <w:r w:rsidR="00A972B9" w:rsidRPr="00D77AE1">
        <w:rPr>
          <w:rFonts w:ascii="ITC Avant Garde" w:hAnsi="ITC Avant Garde"/>
          <w:bCs/>
        </w:rPr>
        <w:t>l</w:t>
      </w:r>
      <w:r w:rsidRPr="00D77AE1">
        <w:rPr>
          <w:rFonts w:ascii="ITC Avant Garde" w:hAnsi="ITC Avant Garde"/>
          <w:bCs/>
        </w:rPr>
        <w:t xml:space="preserve"> expediente</w:t>
      </w:r>
      <w:r w:rsidR="00A972B9" w:rsidRPr="00D77AE1">
        <w:rPr>
          <w:rFonts w:ascii="ITC Avant Garde" w:hAnsi="ITC Avant Garde"/>
          <w:bCs/>
        </w:rPr>
        <w:t xml:space="preserve"> respectivo</w:t>
      </w:r>
      <w:r w:rsidRPr="00D77AE1">
        <w:rPr>
          <w:rFonts w:ascii="ITC Avant Garde" w:hAnsi="ITC Avant Garde"/>
          <w:bCs/>
        </w:rPr>
        <w:t>.</w:t>
      </w:r>
    </w:p>
    <w:p w14:paraId="56486ABD" w14:textId="77777777" w:rsidR="00D77AE1" w:rsidRPr="00D77AE1" w:rsidRDefault="00D66258" w:rsidP="00D77AE1">
      <w:pPr>
        <w:autoSpaceDE w:val="0"/>
        <w:autoSpaceDN w:val="0"/>
        <w:adjustRightInd w:val="0"/>
        <w:spacing w:before="240"/>
        <w:jc w:val="both"/>
        <w:rPr>
          <w:rFonts w:ascii="ITC Avant Garde" w:eastAsia="Times New Roman" w:hAnsi="ITC Avant Garde"/>
          <w:b/>
          <w:bCs/>
          <w:color w:val="000000"/>
          <w:lang w:val="es-ES" w:eastAsia="es-MX"/>
        </w:rPr>
      </w:pPr>
      <w:r w:rsidRPr="00D77AE1">
        <w:rPr>
          <w:rFonts w:ascii="ITC Avant Garde" w:hAnsi="ITC Avant Garde"/>
          <w:b/>
          <w:bCs/>
          <w:color w:val="000000"/>
          <w:lang w:eastAsia="es-MX"/>
        </w:rPr>
        <w:t>SEXTO</w:t>
      </w:r>
      <w:r w:rsidR="005D66D6" w:rsidRPr="00D77AE1">
        <w:rPr>
          <w:rFonts w:ascii="ITC Avant Garde" w:hAnsi="ITC Avant Garde"/>
          <w:b/>
          <w:bCs/>
          <w:color w:val="000000"/>
          <w:lang w:eastAsia="es-MX"/>
        </w:rPr>
        <w:t>.-</w:t>
      </w:r>
      <w:r w:rsidR="005D66D6" w:rsidRPr="00D77AE1">
        <w:rPr>
          <w:rFonts w:ascii="ITC Avant Garde" w:hAnsi="ITC Avant Garde"/>
          <w:bCs/>
          <w:color w:val="000000"/>
          <w:lang w:eastAsia="es-MX"/>
        </w:rPr>
        <w:t xml:space="preserve"> </w:t>
      </w:r>
      <w:r w:rsidR="00132F2A" w:rsidRPr="00D77AE1">
        <w:rPr>
          <w:rFonts w:ascii="ITC Avant Garde" w:hAnsi="ITC Avant Garde"/>
          <w:bCs/>
          <w:color w:val="000000"/>
          <w:lang w:eastAsia="es-MX"/>
        </w:rPr>
        <w:t xml:space="preserve">El contenido </w:t>
      </w:r>
      <w:r w:rsidR="00132F2A" w:rsidRPr="00D77AE1">
        <w:rPr>
          <w:rFonts w:ascii="ITC Avant Garde" w:hAnsi="ITC Avant Garde"/>
          <w:bCs/>
        </w:rPr>
        <w:t>de la modificaci</w:t>
      </w:r>
      <w:r w:rsidR="003E6A7E" w:rsidRPr="00D77AE1">
        <w:rPr>
          <w:rFonts w:ascii="ITC Avant Garde" w:hAnsi="ITC Avant Garde"/>
          <w:bCs/>
        </w:rPr>
        <w:t>ón</w:t>
      </w:r>
      <w:r w:rsidR="00132F2A" w:rsidRPr="00D77AE1">
        <w:rPr>
          <w:rFonts w:ascii="ITC Avant Garde" w:hAnsi="ITC Avant Garde"/>
          <w:bCs/>
        </w:rPr>
        <w:t xml:space="preserve"> a que se refiere </w:t>
      </w:r>
      <w:r w:rsidR="003E6A7E" w:rsidRPr="00D77AE1">
        <w:rPr>
          <w:rFonts w:ascii="ITC Avant Garde" w:hAnsi="ITC Avant Garde"/>
          <w:bCs/>
        </w:rPr>
        <w:t>el</w:t>
      </w:r>
      <w:r w:rsidR="00497423" w:rsidRPr="00D77AE1">
        <w:rPr>
          <w:rFonts w:ascii="ITC Avant Garde" w:hAnsi="ITC Avant Garde"/>
          <w:bCs/>
        </w:rPr>
        <w:t xml:space="preserve"> Resolutivo </w:t>
      </w:r>
      <w:r w:rsidR="007260FD" w:rsidRPr="00D77AE1">
        <w:rPr>
          <w:rFonts w:ascii="ITC Avant Garde" w:hAnsi="ITC Avant Garde"/>
          <w:bCs/>
        </w:rPr>
        <w:t xml:space="preserve">Primero </w:t>
      </w:r>
      <w:r w:rsidR="001833B3" w:rsidRPr="00D77AE1">
        <w:rPr>
          <w:rFonts w:ascii="ITC Avant Garde" w:hAnsi="ITC Avant Garde"/>
          <w:bCs/>
        </w:rPr>
        <w:t xml:space="preserve">forma parte integrante de título de </w:t>
      </w:r>
      <w:r w:rsidR="00B42F0E" w:rsidRPr="00D77AE1">
        <w:rPr>
          <w:rFonts w:ascii="ITC Avant Garde" w:hAnsi="ITC Avant Garde"/>
          <w:bCs/>
        </w:rPr>
        <w:t xml:space="preserve">concesión </w:t>
      </w:r>
      <w:r w:rsidR="001833B3" w:rsidRPr="00D77AE1">
        <w:rPr>
          <w:rFonts w:ascii="ITC Avant Garde" w:hAnsi="ITC Avant Garde"/>
          <w:bCs/>
        </w:rPr>
        <w:t>para usar</w:t>
      </w:r>
      <w:r w:rsidR="005D66D6" w:rsidRPr="00D77AE1">
        <w:rPr>
          <w:rFonts w:ascii="ITC Avant Garde" w:hAnsi="ITC Avant Garde"/>
          <w:bCs/>
        </w:rPr>
        <w:t xml:space="preserve"> con fines </w:t>
      </w:r>
      <w:r w:rsidR="00B43FAC" w:rsidRPr="00D77AE1">
        <w:rPr>
          <w:rFonts w:ascii="ITC Avant Garde" w:hAnsi="ITC Avant Garde"/>
          <w:bCs/>
        </w:rPr>
        <w:t>comerciales</w:t>
      </w:r>
      <w:r w:rsidR="005D66D6" w:rsidRPr="00D77AE1">
        <w:rPr>
          <w:rFonts w:ascii="ITC Avant Garde" w:hAnsi="ITC Avant Garde"/>
          <w:bCs/>
        </w:rPr>
        <w:t xml:space="preserve"> un canal de televisión</w:t>
      </w:r>
      <w:r w:rsidR="001833B3" w:rsidRPr="00D77AE1">
        <w:rPr>
          <w:rFonts w:ascii="ITC Avant Garde" w:hAnsi="ITC Avant Garde"/>
          <w:bCs/>
        </w:rPr>
        <w:t xml:space="preserve">, otorgado a favor de </w:t>
      </w:r>
      <w:proofErr w:type="spellStart"/>
      <w:r w:rsidR="00B033D6" w:rsidRPr="00D77AE1">
        <w:rPr>
          <w:rFonts w:ascii="ITC Avant Garde" w:eastAsia="Times New Roman" w:hAnsi="ITC Avant Garde"/>
          <w:b/>
          <w:bCs/>
          <w:color w:val="000000"/>
          <w:lang w:val="es-ES" w:eastAsia="es-MX"/>
        </w:rPr>
        <w:t>Televimex</w:t>
      </w:r>
      <w:proofErr w:type="spellEnd"/>
      <w:r w:rsidR="00B43FAC" w:rsidRPr="00D77AE1">
        <w:rPr>
          <w:rFonts w:ascii="ITC Avant Garde" w:eastAsia="Times New Roman" w:hAnsi="ITC Avant Garde"/>
          <w:b/>
          <w:bCs/>
          <w:color w:val="000000"/>
          <w:lang w:val="es-ES" w:eastAsia="es-MX"/>
        </w:rPr>
        <w:t>, S.A. de C.V.</w:t>
      </w:r>
    </w:p>
    <w:p w14:paraId="60A05756" w14:textId="77777777" w:rsidR="00D77AE1" w:rsidRPr="00D77AE1" w:rsidRDefault="00A972B9" w:rsidP="00D77AE1">
      <w:pPr>
        <w:autoSpaceDE w:val="0"/>
        <w:autoSpaceDN w:val="0"/>
        <w:adjustRightInd w:val="0"/>
        <w:spacing w:before="240"/>
        <w:jc w:val="both"/>
        <w:rPr>
          <w:rFonts w:ascii="ITC Avant Garde" w:hAnsi="ITC Avant Garde"/>
          <w:b/>
          <w:bCs/>
        </w:rPr>
      </w:pPr>
      <w:r w:rsidRPr="00D77AE1">
        <w:rPr>
          <w:rFonts w:ascii="ITC Avant Garde" w:eastAsia="Times New Roman" w:hAnsi="ITC Avant Garde"/>
          <w:b/>
          <w:bCs/>
          <w:color w:val="000000"/>
          <w:lang w:val="es-ES" w:eastAsia="es-MX"/>
        </w:rPr>
        <w:lastRenderedPageBreak/>
        <w:t xml:space="preserve">SÉPTIMO.- </w:t>
      </w:r>
      <w:r w:rsidRPr="00D77AE1">
        <w:rPr>
          <w:rFonts w:ascii="ITC Avant Garde" w:hAnsi="ITC Avant Garde"/>
          <w:bCs/>
          <w:color w:val="000000"/>
          <w:lang w:eastAsia="es-MX"/>
        </w:rPr>
        <w:t xml:space="preserve">El contenido </w:t>
      </w:r>
      <w:r w:rsidRPr="00D77AE1">
        <w:rPr>
          <w:rFonts w:ascii="ITC Avant Garde" w:hAnsi="ITC Avant Garde"/>
          <w:bCs/>
        </w:rPr>
        <w:t xml:space="preserve">de la modificación a que se refiere el Resolutivo </w:t>
      </w:r>
      <w:r w:rsidR="007260FD" w:rsidRPr="00D77AE1">
        <w:rPr>
          <w:rFonts w:ascii="ITC Avant Garde" w:hAnsi="ITC Avant Garde"/>
          <w:bCs/>
        </w:rPr>
        <w:t xml:space="preserve">Segundo </w:t>
      </w:r>
      <w:r w:rsidRPr="00D77AE1">
        <w:rPr>
          <w:rFonts w:ascii="ITC Avant Garde" w:hAnsi="ITC Avant Garde"/>
          <w:bCs/>
        </w:rPr>
        <w:t xml:space="preserve">forma parte integrante de título de concesión para usar con fines comerciales un canal de televisión, otorgado a favor de </w:t>
      </w:r>
      <w:r w:rsidRPr="00D77AE1">
        <w:rPr>
          <w:rFonts w:ascii="ITC Avant Garde" w:eastAsia="Times New Roman" w:hAnsi="ITC Avant Garde"/>
          <w:b/>
          <w:bCs/>
          <w:color w:val="000000"/>
          <w:lang w:val="es-ES" w:eastAsia="es-MX"/>
        </w:rPr>
        <w:t>T.V</w:t>
      </w:r>
      <w:r w:rsidR="0048405C" w:rsidRPr="00D77AE1">
        <w:rPr>
          <w:rFonts w:ascii="ITC Avant Garde" w:eastAsia="Times New Roman" w:hAnsi="ITC Avant Garde"/>
          <w:b/>
          <w:bCs/>
          <w:color w:val="000000"/>
          <w:lang w:val="es-ES" w:eastAsia="es-MX"/>
        </w:rPr>
        <w:t>.</w:t>
      </w:r>
      <w:r w:rsidRPr="00D77AE1">
        <w:rPr>
          <w:rFonts w:ascii="ITC Avant Garde" w:eastAsia="Times New Roman" w:hAnsi="ITC Avant Garde"/>
          <w:b/>
          <w:bCs/>
          <w:color w:val="000000"/>
          <w:lang w:val="es-ES" w:eastAsia="es-MX"/>
        </w:rPr>
        <w:t xml:space="preserve"> de los Mochis, S.A. de C.V.</w:t>
      </w:r>
    </w:p>
    <w:p w14:paraId="6C54D246" w14:textId="77777777" w:rsidR="00D77AE1" w:rsidRPr="00D77AE1" w:rsidRDefault="00A972B9" w:rsidP="00D77AE1">
      <w:pPr>
        <w:autoSpaceDE w:val="0"/>
        <w:autoSpaceDN w:val="0"/>
        <w:adjustRightInd w:val="0"/>
        <w:spacing w:before="240"/>
        <w:jc w:val="both"/>
        <w:rPr>
          <w:rFonts w:ascii="ITC Avant Garde" w:hAnsi="ITC Avant Garde"/>
          <w:b/>
          <w:bCs/>
        </w:rPr>
      </w:pPr>
      <w:r w:rsidRPr="00D77AE1">
        <w:rPr>
          <w:rFonts w:ascii="ITC Avant Garde" w:hAnsi="ITC Avant Garde"/>
          <w:b/>
          <w:bCs/>
        </w:rPr>
        <w:t>OCTAVO</w:t>
      </w:r>
      <w:r w:rsidR="001833B3" w:rsidRPr="00D77AE1">
        <w:rPr>
          <w:rFonts w:ascii="ITC Avant Garde" w:hAnsi="ITC Avant Garde"/>
          <w:bCs/>
        </w:rPr>
        <w:t xml:space="preserve">.- </w:t>
      </w:r>
      <w:r w:rsidR="004A0EA8" w:rsidRPr="00D77AE1">
        <w:rPr>
          <w:rFonts w:ascii="ITC Avant Garde" w:hAnsi="ITC Avant Garde"/>
          <w:bCs/>
        </w:rPr>
        <w:t>Se instruye a la Unidad de Concesiones y Servicios a notificar personalmente a</w:t>
      </w:r>
      <w:r w:rsidR="00EA6F24" w:rsidRPr="00D77AE1">
        <w:rPr>
          <w:rFonts w:ascii="ITC Avant Garde" w:hAnsi="ITC Avant Garde"/>
          <w:bCs/>
        </w:rPr>
        <w:t xml:space="preserve"> los </w:t>
      </w:r>
      <w:r w:rsidR="00B43FAC" w:rsidRPr="00D77AE1">
        <w:rPr>
          <w:rFonts w:ascii="ITC Avant Garde" w:hAnsi="ITC Avant Garde"/>
          <w:bCs/>
        </w:rPr>
        <w:t>concesionario</w:t>
      </w:r>
      <w:r w:rsidR="00EA6F24" w:rsidRPr="00D77AE1">
        <w:rPr>
          <w:rFonts w:ascii="ITC Avant Garde" w:hAnsi="ITC Avant Garde"/>
          <w:bCs/>
        </w:rPr>
        <w:t>s</w:t>
      </w:r>
      <w:r w:rsidR="00B43FAC" w:rsidRPr="00D77AE1">
        <w:rPr>
          <w:rFonts w:ascii="ITC Avant Garde" w:hAnsi="ITC Avant Garde"/>
          <w:bCs/>
        </w:rPr>
        <w:t xml:space="preserve"> </w:t>
      </w:r>
      <w:proofErr w:type="spellStart"/>
      <w:r w:rsidR="00B033D6" w:rsidRPr="00D77AE1">
        <w:rPr>
          <w:rFonts w:ascii="ITC Avant Garde" w:eastAsia="Times New Roman" w:hAnsi="ITC Avant Garde"/>
          <w:b/>
          <w:bCs/>
          <w:color w:val="000000"/>
          <w:lang w:val="es-ES" w:eastAsia="es-MX"/>
        </w:rPr>
        <w:t>Televimex</w:t>
      </w:r>
      <w:proofErr w:type="spellEnd"/>
      <w:r w:rsidR="00B43FAC" w:rsidRPr="00D77AE1">
        <w:rPr>
          <w:rFonts w:ascii="ITC Avant Garde" w:eastAsia="Times New Roman" w:hAnsi="ITC Avant Garde"/>
          <w:b/>
          <w:bCs/>
          <w:color w:val="000000"/>
          <w:lang w:val="es-ES" w:eastAsia="es-MX"/>
        </w:rPr>
        <w:t>, S.A. de C.V</w:t>
      </w:r>
      <w:r w:rsidRPr="00D77AE1">
        <w:rPr>
          <w:rFonts w:ascii="ITC Avant Garde" w:eastAsia="Times New Roman" w:hAnsi="ITC Avant Garde"/>
          <w:b/>
          <w:bCs/>
          <w:color w:val="000000"/>
          <w:lang w:val="es-ES" w:eastAsia="es-MX"/>
        </w:rPr>
        <w:t>. y T.V</w:t>
      </w:r>
      <w:r w:rsidR="0048405C" w:rsidRPr="00D77AE1">
        <w:rPr>
          <w:rFonts w:ascii="ITC Avant Garde" w:eastAsia="Times New Roman" w:hAnsi="ITC Avant Garde"/>
          <w:b/>
          <w:bCs/>
          <w:color w:val="000000"/>
          <w:lang w:val="es-ES" w:eastAsia="es-MX"/>
        </w:rPr>
        <w:t>.</w:t>
      </w:r>
      <w:r w:rsidRPr="00D77AE1">
        <w:rPr>
          <w:rFonts w:ascii="ITC Avant Garde" w:eastAsia="Times New Roman" w:hAnsi="ITC Avant Garde"/>
          <w:b/>
          <w:bCs/>
          <w:color w:val="000000"/>
          <w:lang w:val="es-ES" w:eastAsia="es-MX"/>
        </w:rPr>
        <w:t xml:space="preserve"> de los Mochis, S.A. de C.V.</w:t>
      </w:r>
      <w:r w:rsidR="004A0EA8" w:rsidRPr="00D77AE1">
        <w:rPr>
          <w:rFonts w:ascii="ITC Avant Garde" w:hAnsi="ITC Avant Garde"/>
          <w:bCs/>
        </w:rPr>
        <w:t xml:space="preserve">, el contenido de la presente </w:t>
      </w:r>
      <w:r w:rsidR="0048405C" w:rsidRPr="00D77AE1">
        <w:rPr>
          <w:rFonts w:ascii="ITC Avant Garde" w:hAnsi="ITC Avant Garde"/>
          <w:bCs/>
        </w:rPr>
        <w:t>r</w:t>
      </w:r>
      <w:r w:rsidR="004A0EA8" w:rsidRPr="00D77AE1">
        <w:rPr>
          <w:rFonts w:ascii="ITC Avant Garde" w:hAnsi="ITC Avant Garde"/>
          <w:bCs/>
        </w:rPr>
        <w:t>esolución</w:t>
      </w:r>
      <w:r w:rsidR="00F714A4" w:rsidRPr="00D77AE1">
        <w:rPr>
          <w:rFonts w:ascii="ITC Avant Garde" w:hAnsi="ITC Avant Garde"/>
          <w:bCs/>
        </w:rPr>
        <w:t>.</w:t>
      </w:r>
    </w:p>
    <w:p w14:paraId="47C23E6D" w14:textId="77777777" w:rsidR="00D77AE1" w:rsidRPr="00D77AE1" w:rsidRDefault="00A972B9" w:rsidP="00D77AE1">
      <w:pPr>
        <w:autoSpaceDE w:val="0"/>
        <w:autoSpaceDN w:val="0"/>
        <w:adjustRightInd w:val="0"/>
        <w:spacing w:before="240"/>
        <w:jc w:val="both"/>
        <w:rPr>
          <w:rFonts w:ascii="ITC Avant Garde" w:hAnsi="ITC Avant Garde"/>
          <w:bCs/>
        </w:rPr>
      </w:pPr>
      <w:r w:rsidRPr="00D77AE1">
        <w:rPr>
          <w:rFonts w:ascii="ITC Avant Garde" w:hAnsi="ITC Avant Garde"/>
          <w:b/>
          <w:bCs/>
        </w:rPr>
        <w:t>NOVENO</w:t>
      </w:r>
      <w:r w:rsidR="004A0EA8" w:rsidRPr="00D77AE1">
        <w:rPr>
          <w:rFonts w:ascii="ITC Avant Garde" w:hAnsi="ITC Avant Garde"/>
          <w:b/>
          <w:bCs/>
        </w:rPr>
        <w:t>.-</w:t>
      </w:r>
      <w:r w:rsidR="00487C8A" w:rsidRPr="00D77AE1">
        <w:rPr>
          <w:rFonts w:ascii="ITC Avant Garde" w:hAnsi="ITC Avant Garde"/>
          <w:bCs/>
        </w:rPr>
        <w:t xml:space="preserve"> Las demás </w:t>
      </w:r>
      <w:r w:rsidR="004A0EA8" w:rsidRPr="00D77AE1">
        <w:rPr>
          <w:rFonts w:ascii="ITC Avant Garde" w:hAnsi="ITC Avant Garde"/>
          <w:bCs/>
        </w:rPr>
        <w:t xml:space="preserve">obligaciones establecidas en </w:t>
      </w:r>
      <w:r w:rsidRPr="00D77AE1">
        <w:rPr>
          <w:rFonts w:ascii="ITC Avant Garde" w:hAnsi="ITC Avant Garde"/>
          <w:bCs/>
        </w:rPr>
        <w:t>los respectivos</w:t>
      </w:r>
      <w:r w:rsidR="004A0EA8" w:rsidRPr="00D77AE1">
        <w:rPr>
          <w:rFonts w:ascii="ITC Avant Garde" w:hAnsi="ITC Avant Garde"/>
          <w:bCs/>
        </w:rPr>
        <w:t xml:space="preserve"> título</w:t>
      </w:r>
      <w:r w:rsidRPr="00D77AE1">
        <w:rPr>
          <w:rFonts w:ascii="ITC Avant Garde" w:hAnsi="ITC Avant Garde"/>
          <w:bCs/>
        </w:rPr>
        <w:t>s</w:t>
      </w:r>
      <w:r w:rsidR="004A0EA8" w:rsidRPr="00D77AE1">
        <w:rPr>
          <w:rFonts w:ascii="ITC Avant Garde" w:hAnsi="ITC Avant Garde"/>
          <w:bCs/>
        </w:rPr>
        <w:t xml:space="preserve"> de </w:t>
      </w:r>
      <w:r w:rsidR="00B43FAC" w:rsidRPr="00D77AE1">
        <w:rPr>
          <w:rFonts w:ascii="ITC Avant Garde" w:hAnsi="ITC Avant Garde"/>
          <w:bCs/>
        </w:rPr>
        <w:t>concesión</w:t>
      </w:r>
      <w:r w:rsidR="004A0EA8" w:rsidRPr="00D77AE1">
        <w:rPr>
          <w:rFonts w:ascii="ITC Avant Garde" w:hAnsi="ITC Avant Garde"/>
          <w:bCs/>
        </w:rPr>
        <w:t>, subsisten en todos sus términos.</w:t>
      </w:r>
    </w:p>
    <w:p w14:paraId="5A6A1972" w14:textId="0D13B2E2" w:rsidR="00D77AE1" w:rsidRPr="00D77AE1" w:rsidRDefault="00946F23" w:rsidP="00D77AE1">
      <w:pPr>
        <w:autoSpaceDE w:val="0"/>
        <w:autoSpaceDN w:val="0"/>
        <w:adjustRightInd w:val="0"/>
        <w:spacing w:before="240"/>
        <w:jc w:val="both"/>
        <w:rPr>
          <w:rFonts w:ascii="ITC Avant Garde" w:hAnsi="ITC Avant Garde"/>
          <w:bCs/>
        </w:rPr>
      </w:pPr>
      <w:r w:rsidRPr="00D77AE1">
        <w:rPr>
          <w:rFonts w:ascii="ITC Avant Garde" w:hAnsi="ITC Avant Garde"/>
          <w:b/>
          <w:bCs/>
        </w:rPr>
        <w:t>DÉCIMO</w:t>
      </w:r>
      <w:r w:rsidR="00B92F21" w:rsidRPr="00D77AE1">
        <w:rPr>
          <w:rFonts w:ascii="ITC Avant Garde" w:hAnsi="ITC Avant Garde"/>
          <w:b/>
          <w:bCs/>
        </w:rPr>
        <w:t>.-</w:t>
      </w:r>
      <w:r w:rsidR="00B92F21" w:rsidRPr="00D77AE1">
        <w:rPr>
          <w:rFonts w:ascii="ITC Avant Garde" w:eastAsia="Times New Roman" w:hAnsi="ITC Avant Garde"/>
          <w:b/>
          <w:bCs/>
          <w:lang w:val="es-ES" w:eastAsia="es-ES"/>
        </w:rPr>
        <w:t xml:space="preserve"> </w:t>
      </w:r>
      <w:r w:rsidR="00B92F21" w:rsidRPr="00D77AE1">
        <w:rPr>
          <w:rFonts w:ascii="ITC Avant Garde" w:eastAsia="Times New Roman" w:hAnsi="ITC Avant Garde"/>
          <w:bCs/>
          <w:lang w:val="es-ES" w:eastAsia="es-ES"/>
        </w:rPr>
        <w:t xml:space="preserve">En su oportunidad remítase la presente resolución a la Dirección General Adjunta del </w:t>
      </w:r>
      <w:r w:rsidR="00B92F21" w:rsidRPr="00D77AE1">
        <w:rPr>
          <w:rFonts w:ascii="ITC Avant Garde" w:hAnsi="ITC Avant Garde"/>
          <w:bCs/>
        </w:rPr>
        <w:t>Registro Público de Telecomunicaciones para efectos de su debida Inscripción en el Registro Público de Concesiones.</w:t>
      </w:r>
    </w:p>
    <w:p w14:paraId="20E863F6" w14:textId="5CD45FBF" w:rsidR="00393F70" w:rsidRPr="00D77AE1" w:rsidRDefault="00393F70" w:rsidP="00D77AE1">
      <w:pPr>
        <w:pStyle w:val="Sinespaciado"/>
        <w:spacing w:before="240" w:after="200"/>
        <w:jc w:val="both"/>
        <w:rPr>
          <w:rFonts w:eastAsia="Times New Roman"/>
          <w:color w:val="000000"/>
          <w:sz w:val="14"/>
        </w:rPr>
      </w:pPr>
      <w:r w:rsidRPr="00D77AE1">
        <w:rPr>
          <w:rFonts w:ascii="ITC Avant Garde" w:hAnsi="ITC Avant Garde"/>
          <w:color w:val="000000"/>
          <w:sz w:val="14"/>
        </w:rPr>
        <w:t>La presente Resolución fue aprobada por el Pleno del Instituto Federal de Telecomunicaciones en su XI Sesión Ordinaria celebrada el 27 de abril de 2016, por unanimidad de votos de los Comisionados presentes Gabriel Oswaldo Contreras Saldívar,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P/IFT/270416/204.</w:t>
      </w:r>
      <w:bookmarkEnd w:id="0"/>
    </w:p>
    <w:sectPr w:rsidR="00393F70" w:rsidRPr="00D77AE1" w:rsidSect="000D1753">
      <w:headerReference w:type="even" r:id="rId8"/>
      <w:footerReference w:type="default" r:id="rId9"/>
      <w:headerReference w:type="first" r:id="rId10"/>
      <w:pgSz w:w="12240" w:h="15840"/>
      <w:pgMar w:top="1985" w:right="1418" w:bottom="1134" w:left="1418"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897D5" w14:textId="77777777" w:rsidR="00AE458B" w:rsidRDefault="00AE458B">
      <w:pPr>
        <w:spacing w:after="0" w:line="240" w:lineRule="auto"/>
      </w:pPr>
      <w:r>
        <w:separator/>
      </w:r>
    </w:p>
  </w:endnote>
  <w:endnote w:type="continuationSeparator" w:id="0">
    <w:p w14:paraId="6146220F" w14:textId="77777777" w:rsidR="00AE458B" w:rsidRDefault="00AE4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162511"/>
      <w:docPartObj>
        <w:docPartGallery w:val="Page Numbers (Bottom of Page)"/>
        <w:docPartUnique/>
      </w:docPartObj>
    </w:sdtPr>
    <w:sdtEndPr>
      <w:rPr>
        <w:rFonts w:ascii="ITC Avant Garde" w:hAnsi="ITC Avant Garde"/>
        <w:sz w:val="20"/>
        <w:szCs w:val="20"/>
      </w:rPr>
    </w:sdtEndPr>
    <w:sdtContent>
      <w:p w14:paraId="6B29148F" w14:textId="740789D8" w:rsidR="000D1753" w:rsidRPr="000D1753" w:rsidRDefault="000D1753">
        <w:pPr>
          <w:pStyle w:val="Piedepgina"/>
          <w:jc w:val="right"/>
          <w:rPr>
            <w:rFonts w:ascii="ITC Avant Garde" w:hAnsi="ITC Avant Garde"/>
            <w:sz w:val="20"/>
            <w:szCs w:val="20"/>
          </w:rPr>
        </w:pPr>
        <w:r w:rsidRPr="000D1753">
          <w:rPr>
            <w:rFonts w:ascii="ITC Avant Garde" w:hAnsi="ITC Avant Garde"/>
            <w:sz w:val="20"/>
            <w:szCs w:val="20"/>
          </w:rPr>
          <w:fldChar w:fldCharType="begin"/>
        </w:r>
        <w:r w:rsidRPr="000D1753">
          <w:rPr>
            <w:rFonts w:ascii="ITC Avant Garde" w:hAnsi="ITC Avant Garde"/>
            <w:sz w:val="20"/>
            <w:szCs w:val="20"/>
          </w:rPr>
          <w:instrText>PAGE   \* MERGEFORMAT</w:instrText>
        </w:r>
        <w:r w:rsidRPr="000D1753">
          <w:rPr>
            <w:rFonts w:ascii="ITC Avant Garde" w:hAnsi="ITC Avant Garde"/>
            <w:sz w:val="20"/>
            <w:szCs w:val="20"/>
          </w:rPr>
          <w:fldChar w:fldCharType="separate"/>
        </w:r>
        <w:r w:rsidR="00D77AE1" w:rsidRPr="00D77AE1">
          <w:rPr>
            <w:rFonts w:ascii="ITC Avant Garde" w:hAnsi="ITC Avant Garde"/>
            <w:noProof/>
            <w:sz w:val="20"/>
            <w:szCs w:val="20"/>
            <w:lang w:val="es-ES"/>
          </w:rPr>
          <w:t>10</w:t>
        </w:r>
        <w:r w:rsidRPr="000D1753">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4FA51A" w14:textId="77777777" w:rsidR="00AE458B" w:rsidRDefault="00AE458B">
      <w:pPr>
        <w:spacing w:after="0" w:line="240" w:lineRule="auto"/>
      </w:pPr>
      <w:r>
        <w:separator/>
      </w:r>
    </w:p>
  </w:footnote>
  <w:footnote w:type="continuationSeparator" w:id="0">
    <w:p w14:paraId="4042C4D1" w14:textId="77777777" w:rsidR="00AE458B" w:rsidRDefault="00AE4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1D8AC8" w14:textId="77777777" w:rsidR="00574730" w:rsidRDefault="00AE458B">
    <w:pPr>
      <w:pStyle w:val="Encabezado"/>
    </w:pPr>
    <w:r>
      <w:rPr>
        <w:noProof/>
        <w:lang w:eastAsia="es-MX"/>
      </w:rPr>
      <w:pict w14:anchorId="162802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p w14:paraId="4158307C" w14:textId="77777777" w:rsidR="00574730" w:rsidRDefault="005747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04EA5A" w14:textId="77777777" w:rsidR="00574730" w:rsidRPr="000F5E4B" w:rsidRDefault="00AE458B">
    <w:pPr>
      <w:pStyle w:val="Encabezado"/>
      <w:rPr>
        <w:b/>
      </w:rPr>
    </w:pPr>
    <w:r>
      <w:rPr>
        <w:b/>
        <w:noProof/>
        <w:lang w:eastAsia="es-MX"/>
      </w:rPr>
      <w:pict w14:anchorId="177D60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784C"/>
    <w:multiLevelType w:val="hybridMultilevel"/>
    <w:tmpl w:val="0E9A917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493131"/>
    <w:multiLevelType w:val="hybridMultilevel"/>
    <w:tmpl w:val="CFEC2502"/>
    <w:lvl w:ilvl="0" w:tplc="80BE65C0">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262FF4"/>
    <w:multiLevelType w:val="hybridMultilevel"/>
    <w:tmpl w:val="93BC081C"/>
    <w:lvl w:ilvl="0" w:tplc="6C66F7D0">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AC64A9"/>
    <w:multiLevelType w:val="hybridMultilevel"/>
    <w:tmpl w:val="E94C9B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E861A5"/>
    <w:multiLevelType w:val="hybridMultilevel"/>
    <w:tmpl w:val="2E20FF84"/>
    <w:lvl w:ilvl="0" w:tplc="5814707E">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15:restartNumberingAfterBreak="0">
    <w:nsid w:val="314275BB"/>
    <w:multiLevelType w:val="hybridMultilevel"/>
    <w:tmpl w:val="B94C34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0B4B06"/>
    <w:multiLevelType w:val="multilevel"/>
    <w:tmpl w:val="540009F0"/>
    <w:lvl w:ilvl="0">
      <w:start w:val="1"/>
      <w:numFmt w:val="decimal"/>
      <w:lvlText w:val="%1."/>
      <w:lvlJc w:val="left"/>
      <w:pPr>
        <w:tabs>
          <w:tab w:val="num" w:pos="510"/>
        </w:tabs>
        <w:ind w:left="510" w:hanging="510"/>
      </w:pPr>
      <w:rPr>
        <w:rFonts w:ascii="ITC Avant Garde" w:hAnsi="ITC Avant Garde" w:cs="Times New Roman" w:hint="default"/>
        <w:b/>
        <w:sz w:val="20"/>
        <w:szCs w:val="2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sz w:val="20"/>
        <w:szCs w:val="20"/>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3E3F42E0"/>
    <w:multiLevelType w:val="multilevel"/>
    <w:tmpl w:val="0DAE4062"/>
    <w:lvl w:ilvl="0">
      <w:start w:val="1"/>
      <w:numFmt w:val="upperRoman"/>
      <w:lvlText w:val="%1."/>
      <w:lvlJc w:val="left"/>
      <w:pPr>
        <w:ind w:left="927" w:hanging="360"/>
      </w:pPr>
      <w:rPr>
        <w:rFonts w:hint="default"/>
      </w:rPr>
    </w:lvl>
    <w:lvl w:ilvl="1">
      <w:start w:val="1"/>
      <w:numFmt w:val="decimal"/>
      <w:lvlText w:val="%1.%2."/>
      <w:lvlJc w:val="left"/>
      <w:pPr>
        <w:ind w:left="1647" w:hanging="360"/>
      </w:pPr>
      <w:rPr>
        <w:rFonts w:hint="default"/>
      </w:rPr>
    </w:lvl>
    <w:lvl w:ilvl="2">
      <w:start w:val="1"/>
      <w:numFmt w:val="lowerRoman"/>
      <w:lvlText w:val="%1.%2.%3."/>
      <w:lvlJc w:val="right"/>
      <w:pPr>
        <w:ind w:left="2367" w:hanging="180"/>
      </w:pPr>
      <w:rPr>
        <w:rFonts w:hint="default"/>
      </w:rPr>
    </w:lvl>
    <w:lvl w:ilvl="3">
      <w:start w:val="1"/>
      <w:numFmt w:val="decimal"/>
      <w:lvlText w:val="%1.%2.%3.%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lef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8" w15:restartNumberingAfterBreak="0">
    <w:nsid w:val="47030424"/>
    <w:multiLevelType w:val="hybridMultilevel"/>
    <w:tmpl w:val="FC6A1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5976E9"/>
    <w:multiLevelType w:val="hybridMultilevel"/>
    <w:tmpl w:val="523AFF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D8F229C"/>
    <w:multiLevelType w:val="hybridMultilevel"/>
    <w:tmpl w:val="21528F04"/>
    <w:lvl w:ilvl="0" w:tplc="945E4B1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55E877A6"/>
    <w:multiLevelType w:val="hybridMultilevel"/>
    <w:tmpl w:val="1B2EFEDC"/>
    <w:lvl w:ilvl="0" w:tplc="F920C64C">
      <w:start w:val="1"/>
      <w:numFmt w:val="decimal"/>
      <w:lvlText w:val="%1."/>
      <w:lvlJc w:val="left"/>
      <w:pPr>
        <w:ind w:left="720" w:hanging="360"/>
      </w:pPr>
      <w:rPr>
        <w:rFonts w:ascii="ITC Avant Garde" w:eastAsia="Calibri" w:hAnsi="ITC Avant Garde" w:cs="Times New Roman"/>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9375C9E"/>
    <w:multiLevelType w:val="hybridMultilevel"/>
    <w:tmpl w:val="CA26A6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D675867"/>
    <w:multiLevelType w:val="hybridMultilevel"/>
    <w:tmpl w:val="AA3AFB0E"/>
    <w:lvl w:ilvl="0" w:tplc="457AC122">
      <w:start w:val="1"/>
      <w:numFmt w:val="bullet"/>
      <w:lvlText w:val=""/>
      <w:lvlJc w:val="left"/>
      <w:pPr>
        <w:ind w:left="927" w:hanging="360"/>
      </w:pPr>
      <w:rPr>
        <w:rFonts w:ascii="Symbol" w:eastAsiaTheme="minorHAnsi" w:hAnsi="Symbol" w:cstheme="minorBidi"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num w:numId="1">
    <w:abstractNumId w:val="1"/>
  </w:num>
  <w:num w:numId="2">
    <w:abstractNumId w:val="10"/>
  </w:num>
  <w:num w:numId="3">
    <w:abstractNumId w:val="13"/>
  </w:num>
  <w:num w:numId="4">
    <w:abstractNumId w:val="11"/>
  </w:num>
  <w:num w:numId="5">
    <w:abstractNumId w:val="8"/>
  </w:num>
  <w:num w:numId="6">
    <w:abstractNumId w:val="3"/>
  </w:num>
  <w:num w:numId="7">
    <w:abstractNumId w:val="6"/>
  </w:num>
  <w:num w:numId="8">
    <w:abstractNumId w:val="4"/>
  </w:num>
  <w:num w:numId="9">
    <w:abstractNumId w:val="7"/>
  </w:num>
  <w:num w:numId="10">
    <w:abstractNumId w:val="2"/>
  </w:num>
  <w:num w:numId="11">
    <w:abstractNumId w:val="12"/>
  </w:num>
  <w:num w:numId="12">
    <w:abstractNumId w:val="5"/>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4F7"/>
    <w:rsid w:val="000016E3"/>
    <w:rsid w:val="00006A77"/>
    <w:rsid w:val="0001108A"/>
    <w:rsid w:val="00011287"/>
    <w:rsid w:val="0001227E"/>
    <w:rsid w:val="00020951"/>
    <w:rsid w:val="00021F74"/>
    <w:rsid w:val="00026EF6"/>
    <w:rsid w:val="0003337F"/>
    <w:rsid w:val="00040BDB"/>
    <w:rsid w:val="000466A3"/>
    <w:rsid w:val="000525A0"/>
    <w:rsid w:val="00052B5C"/>
    <w:rsid w:val="00053E8A"/>
    <w:rsid w:val="0005416D"/>
    <w:rsid w:val="00066F52"/>
    <w:rsid w:val="00067A3D"/>
    <w:rsid w:val="00075BA4"/>
    <w:rsid w:val="00076F0B"/>
    <w:rsid w:val="00077A3E"/>
    <w:rsid w:val="00080C94"/>
    <w:rsid w:val="0008106C"/>
    <w:rsid w:val="00083FC5"/>
    <w:rsid w:val="00092236"/>
    <w:rsid w:val="000A0B13"/>
    <w:rsid w:val="000A1B67"/>
    <w:rsid w:val="000A6281"/>
    <w:rsid w:val="000A6EE6"/>
    <w:rsid w:val="000B4E58"/>
    <w:rsid w:val="000B5220"/>
    <w:rsid w:val="000B57CE"/>
    <w:rsid w:val="000B5917"/>
    <w:rsid w:val="000C0B3D"/>
    <w:rsid w:val="000C77EB"/>
    <w:rsid w:val="000D05D2"/>
    <w:rsid w:val="000D1753"/>
    <w:rsid w:val="000D1914"/>
    <w:rsid w:val="000D7D4D"/>
    <w:rsid w:val="000E0DB9"/>
    <w:rsid w:val="000E431A"/>
    <w:rsid w:val="000E60BA"/>
    <w:rsid w:val="000E6E60"/>
    <w:rsid w:val="00103FF9"/>
    <w:rsid w:val="001056BD"/>
    <w:rsid w:val="00110596"/>
    <w:rsid w:val="00112FE2"/>
    <w:rsid w:val="0011326C"/>
    <w:rsid w:val="00116104"/>
    <w:rsid w:val="001225C5"/>
    <w:rsid w:val="00132F2A"/>
    <w:rsid w:val="0013669D"/>
    <w:rsid w:val="00137400"/>
    <w:rsid w:val="00140C48"/>
    <w:rsid w:val="0014270E"/>
    <w:rsid w:val="00150E03"/>
    <w:rsid w:val="001529B5"/>
    <w:rsid w:val="00164496"/>
    <w:rsid w:val="001670A9"/>
    <w:rsid w:val="00172928"/>
    <w:rsid w:val="001760F6"/>
    <w:rsid w:val="001833B3"/>
    <w:rsid w:val="0018601C"/>
    <w:rsid w:val="0018632A"/>
    <w:rsid w:val="00191CAD"/>
    <w:rsid w:val="001949CA"/>
    <w:rsid w:val="001A6114"/>
    <w:rsid w:val="001B1F78"/>
    <w:rsid w:val="001B3145"/>
    <w:rsid w:val="001B32B9"/>
    <w:rsid w:val="001B36F9"/>
    <w:rsid w:val="001C5E5C"/>
    <w:rsid w:val="001C71BF"/>
    <w:rsid w:val="001E4D68"/>
    <w:rsid w:val="001E5D5D"/>
    <w:rsid w:val="001E6E6D"/>
    <w:rsid w:val="001F7944"/>
    <w:rsid w:val="00203ED2"/>
    <w:rsid w:val="00205CAC"/>
    <w:rsid w:val="00205F2A"/>
    <w:rsid w:val="002069D0"/>
    <w:rsid w:val="0021541F"/>
    <w:rsid w:val="002231DC"/>
    <w:rsid w:val="00236A05"/>
    <w:rsid w:val="00240DD5"/>
    <w:rsid w:val="002447CF"/>
    <w:rsid w:val="00252A44"/>
    <w:rsid w:val="00253D8E"/>
    <w:rsid w:val="00256F50"/>
    <w:rsid w:val="0026243A"/>
    <w:rsid w:val="002641C4"/>
    <w:rsid w:val="00264C2F"/>
    <w:rsid w:val="00273E09"/>
    <w:rsid w:val="0028287F"/>
    <w:rsid w:val="00293032"/>
    <w:rsid w:val="0029386E"/>
    <w:rsid w:val="00293E96"/>
    <w:rsid w:val="002946F5"/>
    <w:rsid w:val="00295A9B"/>
    <w:rsid w:val="00296F0B"/>
    <w:rsid w:val="002974D2"/>
    <w:rsid w:val="00297D25"/>
    <w:rsid w:val="002A00FD"/>
    <w:rsid w:val="002A5C0E"/>
    <w:rsid w:val="002A74F7"/>
    <w:rsid w:val="002B50F2"/>
    <w:rsid w:val="002C29C9"/>
    <w:rsid w:val="002C2E3D"/>
    <w:rsid w:val="002C3313"/>
    <w:rsid w:val="002C68EA"/>
    <w:rsid w:val="002D5157"/>
    <w:rsid w:val="002E1F0F"/>
    <w:rsid w:val="002E215E"/>
    <w:rsid w:val="00306293"/>
    <w:rsid w:val="00307BC4"/>
    <w:rsid w:val="00315DA4"/>
    <w:rsid w:val="0032222A"/>
    <w:rsid w:val="00323FCA"/>
    <w:rsid w:val="00332895"/>
    <w:rsid w:val="00334201"/>
    <w:rsid w:val="00335867"/>
    <w:rsid w:val="003361A9"/>
    <w:rsid w:val="00336E34"/>
    <w:rsid w:val="003378DC"/>
    <w:rsid w:val="00343C1E"/>
    <w:rsid w:val="003474B8"/>
    <w:rsid w:val="00350A0C"/>
    <w:rsid w:val="00351515"/>
    <w:rsid w:val="00353BB8"/>
    <w:rsid w:val="00360DEC"/>
    <w:rsid w:val="00367606"/>
    <w:rsid w:val="00377CBD"/>
    <w:rsid w:val="00384534"/>
    <w:rsid w:val="003919CD"/>
    <w:rsid w:val="00393F70"/>
    <w:rsid w:val="00397A05"/>
    <w:rsid w:val="00397E47"/>
    <w:rsid w:val="003B03B8"/>
    <w:rsid w:val="003B450F"/>
    <w:rsid w:val="003B6BB1"/>
    <w:rsid w:val="003C21B4"/>
    <w:rsid w:val="003C584B"/>
    <w:rsid w:val="003C6094"/>
    <w:rsid w:val="003C7A36"/>
    <w:rsid w:val="003D1A29"/>
    <w:rsid w:val="003E289E"/>
    <w:rsid w:val="003E6A7E"/>
    <w:rsid w:val="003E6AB0"/>
    <w:rsid w:val="003F3EED"/>
    <w:rsid w:val="0040245F"/>
    <w:rsid w:val="00405C78"/>
    <w:rsid w:val="00414FB8"/>
    <w:rsid w:val="00415A40"/>
    <w:rsid w:val="004200C6"/>
    <w:rsid w:val="00422E0E"/>
    <w:rsid w:val="00427793"/>
    <w:rsid w:val="004309BC"/>
    <w:rsid w:val="00430C95"/>
    <w:rsid w:val="00431B8F"/>
    <w:rsid w:val="004350C8"/>
    <w:rsid w:val="0043628D"/>
    <w:rsid w:val="004370E2"/>
    <w:rsid w:val="004419F3"/>
    <w:rsid w:val="004429B9"/>
    <w:rsid w:val="00444884"/>
    <w:rsid w:val="00452590"/>
    <w:rsid w:val="00472E18"/>
    <w:rsid w:val="004757D9"/>
    <w:rsid w:val="00481A43"/>
    <w:rsid w:val="0048405C"/>
    <w:rsid w:val="00487C8A"/>
    <w:rsid w:val="0049284D"/>
    <w:rsid w:val="00497423"/>
    <w:rsid w:val="004A0EA8"/>
    <w:rsid w:val="004A0F78"/>
    <w:rsid w:val="004A1C22"/>
    <w:rsid w:val="004A44A7"/>
    <w:rsid w:val="004B02EE"/>
    <w:rsid w:val="004B1959"/>
    <w:rsid w:val="004B2009"/>
    <w:rsid w:val="004C4DB0"/>
    <w:rsid w:val="004C4F77"/>
    <w:rsid w:val="004C7DAC"/>
    <w:rsid w:val="004D0553"/>
    <w:rsid w:val="004D486C"/>
    <w:rsid w:val="004D661F"/>
    <w:rsid w:val="004E0839"/>
    <w:rsid w:val="004E20CA"/>
    <w:rsid w:val="004F182C"/>
    <w:rsid w:val="00502B38"/>
    <w:rsid w:val="00503D0D"/>
    <w:rsid w:val="00510F37"/>
    <w:rsid w:val="00513B90"/>
    <w:rsid w:val="00516887"/>
    <w:rsid w:val="005172AA"/>
    <w:rsid w:val="00524100"/>
    <w:rsid w:val="005251B2"/>
    <w:rsid w:val="00532661"/>
    <w:rsid w:val="00532BA6"/>
    <w:rsid w:val="00533092"/>
    <w:rsid w:val="005362CF"/>
    <w:rsid w:val="005363FF"/>
    <w:rsid w:val="00541344"/>
    <w:rsid w:val="00542FB4"/>
    <w:rsid w:val="00543D72"/>
    <w:rsid w:val="00544D84"/>
    <w:rsid w:val="00550F6A"/>
    <w:rsid w:val="005535E9"/>
    <w:rsid w:val="00554639"/>
    <w:rsid w:val="0055468C"/>
    <w:rsid w:val="00563102"/>
    <w:rsid w:val="00563C0D"/>
    <w:rsid w:val="00564F38"/>
    <w:rsid w:val="00574730"/>
    <w:rsid w:val="00575C5F"/>
    <w:rsid w:val="00577F28"/>
    <w:rsid w:val="00592084"/>
    <w:rsid w:val="005939B2"/>
    <w:rsid w:val="00594E85"/>
    <w:rsid w:val="00595A6E"/>
    <w:rsid w:val="005A357E"/>
    <w:rsid w:val="005A3FCB"/>
    <w:rsid w:val="005A5E43"/>
    <w:rsid w:val="005A614A"/>
    <w:rsid w:val="005B594F"/>
    <w:rsid w:val="005D66D6"/>
    <w:rsid w:val="005F149D"/>
    <w:rsid w:val="005F38F0"/>
    <w:rsid w:val="00600B51"/>
    <w:rsid w:val="0060394A"/>
    <w:rsid w:val="00607732"/>
    <w:rsid w:val="0060789C"/>
    <w:rsid w:val="00611386"/>
    <w:rsid w:val="006164A8"/>
    <w:rsid w:val="0062228C"/>
    <w:rsid w:val="00625B84"/>
    <w:rsid w:val="00626A40"/>
    <w:rsid w:val="006456C0"/>
    <w:rsid w:val="0064675B"/>
    <w:rsid w:val="006530A6"/>
    <w:rsid w:val="00661269"/>
    <w:rsid w:val="00670A94"/>
    <w:rsid w:val="00677B38"/>
    <w:rsid w:val="00690DEA"/>
    <w:rsid w:val="0069426C"/>
    <w:rsid w:val="00696A70"/>
    <w:rsid w:val="006970D3"/>
    <w:rsid w:val="006A008C"/>
    <w:rsid w:val="006A428A"/>
    <w:rsid w:val="006A7F00"/>
    <w:rsid w:val="006A7FEC"/>
    <w:rsid w:val="006B70F7"/>
    <w:rsid w:val="006C1A0A"/>
    <w:rsid w:val="006D2795"/>
    <w:rsid w:val="006E0916"/>
    <w:rsid w:val="006E231D"/>
    <w:rsid w:val="006E731A"/>
    <w:rsid w:val="006F1540"/>
    <w:rsid w:val="006F1A17"/>
    <w:rsid w:val="006F64B5"/>
    <w:rsid w:val="007030F3"/>
    <w:rsid w:val="007040AE"/>
    <w:rsid w:val="0070419B"/>
    <w:rsid w:val="00710A7C"/>
    <w:rsid w:val="007165EA"/>
    <w:rsid w:val="00716E92"/>
    <w:rsid w:val="007233E6"/>
    <w:rsid w:val="007260FD"/>
    <w:rsid w:val="0072640A"/>
    <w:rsid w:val="007414A2"/>
    <w:rsid w:val="0074435C"/>
    <w:rsid w:val="0074656C"/>
    <w:rsid w:val="0075668C"/>
    <w:rsid w:val="00757833"/>
    <w:rsid w:val="00772193"/>
    <w:rsid w:val="00774EDB"/>
    <w:rsid w:val="00780167"/>
    <w:rsid w:val="007835E7"/>
    <w:rsid w:val="00786FB6"/>
    <w:rsid w:val="007950E1"/>
    <w:rsid w:val="0079633D"/>
    <w:rsid w:val="007973F4"/>
    <w:rsid w:val="007A1590"/>
    <w:rsid w:val="007A5A2D"/>
    <w:rsid w:val="007B1795"/>
    <w:rsid w:val="007B5DFD"/>
    <w:rsid w:val="007B7FB8"/>
    <w:rsid w:val="007C1941"/>
    <w:rsid w:val="007D009B"/>
    <w:rsid w:val="007D147F"/>
    <w:rsid w:val="007D1C64"/>
    <w:rsid w:val="007D3EFC"/>
    <w:rsid w:val="007D4623"/>
    <w:rsid w:val="007E30CF"/>
    <w:rsid w:val="007E7A93"/>
    <w:rsid w:val="007F0202"/>
    <w:rsid w:val="007F0667"/>
    <w:rsid w:val="007F43B8"/>
    <w:rsid w:val="007F6685"/>
    <w:rsid w:val="008027B4"/>
    <w:rsid w:val="00804A35"/>
    <w:rsid w:val="00817348"/>
    <w:rsid w:val="00817491"/>
    <w:rsid w:val="008230D6"/>
    <w:rsid w:val="00831A05"/>
    <w:rsid w:val="0083695D"/>
    <w:rsid w:val="00847D8C"/>
    <w:rsid w:val="00850933"/>
    <w:rsid w:val="00852B36"/>
    <w:rsid w:val="00861B72"/>
    <w:rsid w:val="00864611"/>
    <w:rsid w:val="00872975"/>
    <w:rsid w:val="0087739D"/>
    <w:rsid w:val="008809C2"/>
    <w:rsid w:val="008912AC"/>
    <w:rsid w:val="008956BB"/>
    <w:rsid w:val="008A2201"/>
    <w:rsid w:val="008B189E"/>
    <w:rsid w:val="008B2E13"/>
    <w:rsid w:val="008B767A"/>
    <w:rsid w:val="008C0AF0"/>
    <w:rsid w:val="008C2B3C"/>
    <w:rsid w:val="008C5D11"/>
    <w:rsid w:val="008C71B6"/>
    <w:rsid w:val="008D78EF"/>
    <w:rsid w:val="008E3577"/>
    <w:rsid w:val="008F3443"/>
    <w:rsid w:val="0090258C"/>
    <w:rsid w:val="00904506"/>
    <w:rsid w:val="00905FA9"/>
    <w:rsid w:val="00911A83"/>
    <w:rsid w:val="009269EA"/>
    <w:rsid w:val="009275DB"/>
    <w:rsid w:val="00941730"/>
    <w:rsid w:val="00945945"/>
    <w:rsid w:val="0094678E"/>
    <w:rsid w:val="0094692A"/>
    <w:rsid w:val="00946F23"/>
    <w:rsid w:val="00951D2E"/>
    <w:rsid w:val="00955053"/>
    <w:rsid w:val="0096191F"/>
    <w:rsid w:val="00962050"/>
    <w:rsid w:val="009648A8"/>
    <w:rsid w:val="00965022"/>
    <w:rsid w:val="00966AB2"/>
    <w:rsid w:val="00970DA0"/>
    <w:rsid w:val="0097444B"/>
    <w:rsid w:val="00975497"/>
    <w:rsid w:val="00977200"/>
    <w:rsid w:val="00985CA0"/>
    <w:rsid w:val="009913DA"/>
    <w:rsid w:val="00991770"/>
    <w:rsid w:val="009942BA"/>
    <w:rsid w:val="009A3AC2"/>
    <w:rsid w:val="009A677E"/>
    <w:rsid w:val="009A732C"/>
    <w:rsid w:val="009B090F"/>
    <w:rsid w:val="009C4838"/>
    <w:rsid w:val="009C4D0C"/>
    <w:rsid w:val="009D00E7"/>
    <w:rsid w:val="009D2EEB"/>
    <w:rsid w:val="009D3B28"/>
    <w:rsid w:val="009D3E6F"/>
    <w:rsid w:val="009D48D4"/>
    <w:rsid w:val="009E51A9"/>
    <w:rsid w:val="009F238D"/>
    <w:rsid w:val="009F6159"/>
    <w:rsid w:val="00A111E1"/>
    <w:rsid w:val="00A13FF0"/>
    <w:rsid w:val="00A1459B"/>
    <w:rsid w:val="00A21606"/>
    <w:rsid w:val="00A2221E"/>
    <w:rsid w:val="00A301AC"/>
    <w:rsid w:val="00A355F3"/>
    <w:rsid w:val="00A35BA7"/>
    <w:rsid w:val="00A366E5"/>
    <w:rsid w:val="00A367E1"/>
    <w:rsid w:val="00A41433"/>
    <w:rsid w:val="00A43109"/>
    <w:rsid w:val="00A57FD9"/>
    <w:rsid w:val="00A622C4"/>
    <w:rsid w:val="00A637AA"/>
    <w:rsid w:val="00A67333"/>
    <w:rsid w:val="00A711FD"/>
    <w:rsid w:val="00A74B60"/>
    <w:rsid w:val="00A81213"/>
    <w:rsid w:val="00A81B98"/>
    <w:rsid w:val="00A84AB6"/>
    <w:rsid w:val="00A85814"/>
    <w:rsid w:val="00A8720A"/>
    <w:rsid w:val="00A9148C"/>
    <w:rsid w:val="00A94C51"/>
    <w:rsid w:val="00A96DB0"/>
    <w:rsid w:val="00A972B9"/>
    <w:rsid w:val="00AA4BCA"/>
    <w:rsid w:val="00AB1CBA"/>
    <w:rsid w:val="00AB2B7D"/>
    <w:rsid w:val="00AB3006"/>
    <w:rsid w:val="00AB5ED5"/>
    <w:rsid w:val="00AC6232"/>
    <w:rsid w:val="00AC7CA0"/>
    <w:rsid w:val="00AD68E2"/>
    <w:rsid w:val="00AE458B"/>
    <w:rsid w:val="00AF231D"/>
    <w:rsid w:val="00AF337F"/>
    <w:rsid w:val="00AF7694"/>
    <w:rsid w:val="00AF79E5"/>
    <w:rsid w:val="00B01B25"/>
    <w:rsid w:val="00B031EE"/>
    <w:rsid w:val="00B033D6"/>
    <w:rsid w:val="00B07C01"/>
    <w:rsid w:val="00B10100"/>
    <w:rsid w:val="00B1518F"/>
    <w:rsid w:val="00B16D30"/>
    <w:rsid w:val="00B16E0C"/>
    <w:rsid w:val="00B25026"/>
    <w:rsid w:val="00B2674D"/>
    <w:rsid w:val="00B27FBF"/>
    <w:rsid w:val="00B30285"/>
    <w:rsid w:val="00B371D9"/>
    <w:rsid w:val="00B42F0E"/>
    <w:rsid w:val="00B43FAC"/>
    <w:rsid w:val="00B441AA"/>
    <w:rsid w:val="00B445A9"/>
    <w:rsid w:val="00B468C6"/>
    <w:rsid w:val="00B51B7B"/>
    <w:rsid w:val="00B52E0E"/>
    <w:rsid w:val="00B54DE3"/>
    <w:rsid w:val="00B555A1"/>
    <w:rsid w:val="00B56697"/>
    <w:rsid w:val="00B5699D"/>
    <w:rsid w:val="00B56D3B"/>
    <w:rsid w:val="00B67194"/>
    <w:rsid w:val="00B92F21"/>
    <w:rsid w:val="00BA0B40"/>
    <w:rsid w:val="00BA41D4"/>
    <w:rsid w:val="00BA725B"/>
    <w:rsid w:val="00BA75BE"/>
    <w:rsid w:val="00BB192D"/>
    <w:rsid w:val="00BC2775"/>
    <w:rsid w:val="00BC530B"/>
    <w:rsid w:val="00BC595E"/>
    <w:rsid w:val="00BD1C61"/>
    <w:rsid w:val="00BD4BC3"/>
    <w:rsid w:val="00BD5D57"/>
    <w:rsid w:val="00BD60F5"/>
    <w:rsid w:val="00BD7F8B"/>
    <w:rsid w:val="00BE784A"/>
    <w:rsid w:val="00BF4ACA"/>
    <w:rsid w:val="00C06A23"/>
    <w:rsid w:val="00C0734F"/>
    <w:rsid w:val="00C10984"/>
    <w:rsid w:val="00C146A4"/>
    <w:rsid w:val="00C153C3"/>
    <w:rsid w:val="00C2066F"/>
    <w:rsid w:val="00C20C90"/>
    <w:rsid w:val="00C24066"/>
    <w:rsid w:val="00C24DE4"/>
    <w:rsid w:val="00C27BBC"/>
    <w:rsid w:val="00C30C6C"/>
    <w:rsid w:val="00C3163E"/>
    <w:rsid w:val="00C4159B"/>
    <w:rsid w:val="00C4224E"/>
    <w:rsid w:val="00C467FF"/>
    <w:rsid w:val="00C55829"/>
    <w:rsid w:val="00C56477"/>
    <w:rsid w:val="00C7557E"/>
    <w:rsid w:val="00C77322"/>
    <w:rsid w:val="00C80E69"/>
    <w:rsid w:val="00C83A9B"/>
    <w:rsid w:val="00C861AE"/>
    <w:rsid w:val="00C87A2B"/>
    <w:rsid w:val="00CA3088"/>
    <w:rsid w:val="00CB1BFA"/>
    <w:rsid w:val="00CB6EFB"/>
    <w:rsid w:val="00CB751A"/>
    <w:rsid w:val="00CC6B7A"/>
    <w:rsid w:val="00CC7997"/>
    <w:rsid w:val="00CD03C5"/>
    <w:rsid w:val="00CD1859"/>
    <w:rsid w:val="00CD1A99"/>
    <w:rsid w:val="00CD355D"/>
    <w:rsid w:val="00CD36DD"/>
    <w:rsid w:val="00CE255E"/>
    <w:rsid w:val="00CE65A1"/>
    <w:rsid w:val="00CE7F8D"/>
    <w:rsid w:val="00CF699B"/>
    <w:rsid w:val="00CF7E3D"/>
    <w:rsid w:val="00D0704A"/>
    <w:rsid w:val="00D16F9E"/>
    <w:rsid w:val="00D17A12"/>
    <w:rsid w:val="00D20D14"/>
    <w:rsid w:val="00D21824"/>
    <w:rsid w:val="00D236E2"/>
    <w:rsid w:val="00D26E3B"/>
    <w:rsid w:val="00D31AD6"/>
    <w:rsid w:val="00D339A0"/>
    <w:rsid w:val="00D36BDA"/>
    <w:rsid w:val="00D43789"/>
    <w:rsid w:val="00D43C8A"/>
    <w:rsid w:val="00D43E9C"/>
    <w:rsid w:val="00D4439C"/>
    <w:rsid w:val="00D46080"/>
    <w:rsid w:val="00D46684"/>
    <w:rsid w:val="00D50B7F"/>
    <w:rsid w:val="00D51F1F"/>
    <w:rsid w:val="00D53958"/>
    <w:rsid w:val="00D619FB"/>
    <w:rsid w:val="00D63FB7"/>
    <w:rsid w:val="00D66258"/>
    <w:rsid w:val="00D66DAB"/>
    <w:rsid w:val="00D70DD6"/>
    <w:rsid w:val="00D70FDE"/>
    <w:rsid w:val="00D74071"/>
    <w:rsid w:val="00D744F9"/>
    <w:rsid w:val="00D77AE1"/>
    <w:rsid w:val="00D86E60"/>
    <w:rsid w:val="00D93481"/>
    <w:rsid w:val="00D9487B"/>
    <w:rsid w:val="00DA4870"/>
    <w:rsid w:val="00DB003F"/>
    <w:rsid w:val="00DB215C"/>
    <w:rsid w:val="00DB3D92"/>
    <w:rsid w:val="00DB4A27"/>
    <w:rsid w:val="00DC0418"/>
    <w:rsid w:val="00DC0A24"/>
    <w:rsid w:val="00DC1021"/>
    <w:rsid w:val="00DC3D4A"/>
    <w:rsid w:val="00DC64D8"/>
    <w:rsid w:val="00DC79EB"/>
    <w:rsid w:val="00DD1729"/>
    <w:rsid w:val="00DD18AB"/>
    <w:rsid w:val="00DD37D8"/>
    <w:rsid w:val="00DD6765"/>
    <w:rsid w:val="00DE16DC"/>
    <w:rsid w:val="00DE3A11"/>
    <w:rsid w:val="00DE5112"/>
    <w:rsid w:val="00DE5A29"/>
    <w:rsid w:val="00DF250E"/>
    <w:rsid w:val="00DF7306"/>
    <w:rsid w:val="00E05181"/>
    <w:rsid w:val="00E139C4"/>
    <w:rsid w:val="00E1617D"/>
    <w:rsid w:val="00E216DF"/>
    <w:rsid w:val="00E265BC"/>
    <w:rsid w:val="00E419CE"/>
    <w:rsid w:val="00E449F4"/>
    <w:rsid w:val="00E477C7"/>
    <w:rsid w:val="00E55CE3"/>
    <w:rsid w:val="00E56A91"/>
    <w:rsid w:val="00E57FCA"/>
    <w:rsid w:val="00E60E72"/>
    <w:rsid w:val="00E6512F"/>
    <w:rsid w:val="00E665E6"/>
    <w:rsid w:val="00E672AA"/>
    <w:rsid w:val="00E709B2"/>
    <w:rsid w:val="00E720E0"/>
    <w:rsid w:val="00E73BAD"/>
    <w:rsid w:val="00E87584"/>
    <w:rsid w:val="00E95815"/>
    <w:rsid w:val="00E979A0"/>
    <w:rsid w:val="00EA3371"/>
    <w:rsid w:val="00EA6A2D"/>
    <w:rsid w:val="00EA6F24"/>
    <w:rsid w:val="00EB2CA4"/>
    <w:rsid w:val="00EB3B53"/>
    <w:rsid w:val="00EB50A0"/>
    <w:rsid w:val="00EB5496"/>
    <w:rsid w:val="00EB7117"/>
    <w:rsid w:val="00EC2C0B"/>
    <w:rsid w:val="00EC398A"/>
    <w:rsid w:val="00ED0328"/>
    <w:rsid w:val="00ED209A"/>
    <w:rsid w:val="00ED2C0D"/>
    <w:rsid w:val="00ED4B5C"/>
    <w:rsid w:val="00EE4516"/>
    <w:rsid w:val="00EF129C"/>
    <w:rsid w:val="00EF5C9D"/>
    <w:rsid w:val="00EF7D8D"/>
    <w:rsid w:val="00F00A38"/>
    <w:rsid w:val="00F01331"/>
    <w:rsid w:val="00F02C3F"/>
    <w:rsid w:val="00F06207"/>
    <w:rsid w:val="00F15A3B"/>
    <w:rsid w:val="00F20D2F"/>
    <w:rsid w:val="00F26304"/>
    <w:rsid w:val="00F33CE3"/>
    <w:rsid w:val="00F35349"/>
    <w:rsid w:val="00F414F6"/>
    <w:rsid w:val="00F435F3"/>
    <w:rsid w:val="00F442EF"/>
    <w:rsid w:val="00F554CF"/>
    <w:rsid w:val="00F66DEF"/>
    <w:rsid w:val="00F70662"/>
    <w:rsid w:val="00F70FDE"/>
    <w:rsid w:val="00F714A4"/>
    <w:rsid w:val="00F74358"/>
    <w:rsid w:val="00F81CC8"/>
    <w:rsid w:val="00F85E7C"/>
    <w:rsid w:val="00FA0724"/>
    <w:rsid w:val="00FA1742"/>
    <w:rsid w:val="00FA69B1"/>
    <w:rsid w:val="00FC149B"/>
    <w:rsid w:val="00FC1F05"/>
    <w:rsid w:val="00FC5E42"/>
    <w:rsid w:val="00FC7E7B"/>
    <w:rsid w:val="00FD2C0F"/>
    <w:rsid w:val="00FD6855"/>
    <w:rsid w:val="00FD7C6B"/>
    <w:rsid w:val="00FE1175"/>
    <w:rsid w:val="00FE679C"/>
    <w:rsid w:val="00FF2BFE"/>
    <w:rsid w:val="00FF4E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0818834"/>
  <w15:docId w15:val="{F8D2027E-BABC-4DCE-BFD8-6DD62F255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4F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D77A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77A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A74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74F7"/>
    <w:rPr>
      <w:rFonts w:ascii="Calibri" w:eastAsia="Calibri" w:hAnsi="Calibri" w:cs="Times New Roman"/>
    </w:rPr>
  </w:style>
  <w:style w:type="paragraph" w:customStyle="1" w:styleId="estilo30">
    <w:name w:val="estilo30"/>
    <w:basedOn w:val="Normal"/>
    <w:rsid w:val="002A74F7"/>
    <w:pPr>
      <w:spacing w:before="100" w:beforeAutospacing="1" w:after="100" w:afterAutospacing="1" w:line="240" w:lineRule="auto"/>
    </w:pPr>
    <w:rPr>
      <w:rFonts w:ascii="Times New Roman" w:eastAsia="Times New Roman" w:hAnsi="Times New Roman"/>
      <w:sz w:val="24"/>
      <w:szCs w:val="24"/>
      <w:lang w:eastAsia="es-MX"/>
    </w:rPr>
  </w:style>
  <w:style w:type="paragraph" w:styleId="Prrafodelista">
    <w:name w:val="List Paragraph"/>
    <w:basedOn w:val="Normal"/>
    <w:link w:val="PrrafodelistaCar"/>
    <w:uiPriority w:val="34"/>
    <w:qFormat/>
    <w:rsid w:val="002A74F7"/>
    <w:pPr>
      <w:spacing w:after="0" w:line="240" w:lineRule="auto"/>
      <w:ind w:left="708"/>
    </w:pPr>
    <w:rPr>
      <w:rFonts w:ascii="Arial" w:eastAsia="Times New Roman" w:hAnsi="Arial"/>
      <w:sz w:val="24"/>
      <w:szCs w:val="20"/>
      <w:lang w:val="es-ES" w:eastAsia="es-ES"/>
    </w:rPr>
  </w:style>
  <w:style w:type="character" w:customStyle="1" w:styleId="PrrafodelistaCar">
    <w:name w:val="Párrafo de lista Car"/>
    <w:link w:val="Prrafodelista"/>
    <w:uiPriority w:val="34"/>
    <w:locked/>
    <w:rsid w:val="002A74F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9426C"/>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69426C"/>
    <w:rPr>
      <w:rFonts w:ascii="Lucida Grande" w:eastAsia="Calibri" w:hAnsi="Lucida Grande" w:cs="Lucida Grande"/>
      <w:sz w:val="18"/>
      <w:szCs w:val="18"/>
    </w:rPr>
  </w:style>
  <w:style w:type="paragraph" w:styleId="Piedepgina">
    <w:name w:val="footer"/>
    <w:basedOn w:val="Normal"/>
    <w:link w:val="PiedepginaCar"/>
    <w:uiPriority w:val="99"/>
    <w:unhideWhenUsed/>
    <w:rsid w:val="004E08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0839"/>
    <w:rPr>
      <w:rFonts w:ascii="Calibri" w:eastAsia="Calibri" w:hAnsi="Calibri" w:cs="Times New Roman"/>
    </w:rPr>
  </w:style>
  <w:style w:type="character" w:styleId="Refdecomentario">
    <w:name w:val="annotation reference"/>
    <w:basedOn w:val="Fuentedeprrafopredeter"/>
    <w:uiPriority w:val="99"/>
    <w:semiHidden/>
    <w:unhideWhenUsed/>
    <w:rsid w:val="00E709B2"/>
    <w:rPr>
      <w:sz w:val="16"/>
      <w:szCs w:val="16"/>
    </w:rPr>
  </w:style>
  <w:style w:type="paragraph" w:styleId="Textocomentario">
    <w:name w:val="annotation text"/>
    <w:basedOn w:val="Normal"/>
    <w:link w:val="TextocomentarioCar"/>
    <w:uiPriority w:val="99"/>
    <w:semiHidden/>
    <w:unhideWhenUsed/>
    <w:rsid w:val="00E709B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709B2"/>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709B2"/>
    <w:rPr>
      <w:b/>
      <w:bCs/>
    </w:rPr>
  </w:style>
  <w:style w:type="character" w:customStyle="1" w:styleId="AsuntodelcomentarioCar">
    <w:name w:val="Asunto del comentario Car"/>
    <w:basedOn w:val="TextocomentarioCar"/>
    <w:link w:val="Asuntodelcomentario"/>
    <w:uiPriority w:val="99"/>
    <w:semiHidden/>
    <w:rsid w:val="00E709B2"/>
    <w:rPr>
      <w:rFonts w:ascii="Calibri" w:eastAsia="Calibri" w:hAnsi="Calibri" w:cs="Times New Roman"/>
      <w:b/>
      <w:bCs/>
      <w:sz w:val="20"/>
      <w:szCs w:val="20"/>
    </w:rPr>
  </w:style>
  <w:style w:type="paragraph" w:styleId="Revisin">
    <w:name w:val="Revision"/>
    <w:hidden/>
    <w:uiPriority w:val="99"/>
    <w:semiHidden/>
    <w:rsid w:val="00CD355D"/>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774ED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74ED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774EDB"/>
    <w:rPr>
      <w:vertAlign w:val="superscript"/>
    </w:rPr>
  </w:style>
  <w:style w:type="paragraph" w:styleId="NormalWeb">
    <w:name w:val="Normal (Web)"/>
    <w:basedOn w:val="Normal"/>
    <w:uiPriority w:val="99"/>
    <w:unhideWhenUsed/>
    <w:rsid w:val="00774EDB"/>
    <w:pPr>
      <w:spacing w:before="100" w:beforeAutospacing="1" w:after="100" w:afterAutospacing="1" w:line="240" w:lineRule="auto"/>
    </w:pPr>
    <w:rPr>
      <w:rFonts w:ascii="Times New Roman" w:eastAsia="Times New Roman" w:hAnsi="Times New Roman"/>
      <w:sz w:val="24"/>
      <w:szCs w:val="24"/>
      <w:lang w:eastAsia="es-MX"/>
    </w:rPr>
  </w:style>
  <w:style w:type="table" w:styleId="Tabladelista4-nfasis3">
    <w:name w:val="List Table 4 Accent 3"/>
    <w:basedOn w:val="Tablanormal"/>
    <w:uiPriority w:val="49"/>
    <w:rsid w:val="00774ED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
    <w:name w:val="Table Grid"/>
    <w:basedOn w:val="Tablanormal"/>
    <w:uiPriority w:val="59"/>
    <w:rsid w:val="00774EDB"/>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4A0EA8"/>
  </w:style>
  <w:style w:type="table" w:customStyle="1" w:styleId="Tabladelista4-nfasis31">
    <w:name w:val="Tabla de lista 4 - Énfasis 31"/>
    <w:basedOn w:val="Tablanormal"/>
    <w:next w:val="Tabladelista4-nfasis3"/>
    <w:uiPriority w:val="49"/>
    <w:rsid w:val="004A0EA8"/>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concuadrcula1">
    <w:name w:val="Tabla con cuadrícula1"/>
    <w:basedOn w:val="Tablanormal"/>
    <w:next w:val="Tablaconcuadrcula"/>
    <w:uiPriority w:val="59"/>
    <w:rsid w:val="004A0EA8"/>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7233E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233E6"/>
    <w:rPr>
      <w:rFonts w:ascii="Arial" w:eastAsia="Times New Roman" w:hAnsi="Arial" w:cs="Arial"/>
      <w:sz w:val="18"/>
      <w:szCs w:val="20"/>
      <w:lang w:val="es-ES" w:eastAsia="es-ES"/>
    </w:rPr>
  </w:style>
  <w:style w:type="character" w:customStyle="1" w:styleId="SinespaciadoCar">
    <w:name w:val="Sin espaciado Car"/>
    <w:basedOn w:val="Fuentedeprrafopredeter"/>
    <w:link w:val="Sinespaciado"/>
    <w:uiPriority w:val="1"/>
    <w:locked/>
    <w:rsid w:val="00393F70"/>
    <w:rPr>
      <w:rFonts w:ascii="Calibri" w:hAnsi="Calibri"/>
    </w:rPr>
  </w:style>
  <w:style w:type="paragraph" w:styleId="Sinespaciado">
    <w:name w:val="No Spacing"/>
    <w:basedOn w:val="Normal"/>
    <w:link w:val="SinespaciadoCar"/>
    <w:uiPriority w:val="1"/>
    <w:qFormat/>
    <w:rsid w:val="00393F70"/>
    <w:pPr>
      <w:spacing w:after="0" w:line="240" w:lineRule="auto"/>
    </w:pPr>
    <w:rPr>
      <w:rFonts w:eastAsiaTheme="minorHAnsi" w:cstheme="minorBidi"/>
    </w:rPr>
  </w:style>
  <w:style w:type="character" w:customStyle="1" w:styleId="Ttulo1Car">
    <w:name w:val="Título 1 Car"/>
    <w:basedOn w:val="Fuentedeprrafopredeter"/>
    <w:link w:val="Ttulo1"/>
    <w:uiPriority w:val="9"/>
    <w:rsid w:val="00D77AE1"/>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77AE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56526">
      <w:bodyDiv w:val="1"/>
      <w:marLeft w:val="0"/>
      <w:marRight w:val="0"/>
      <w:marTop w:val="0"/>
      <w:marBottom w:val="0"/>
      <w:divBdr>
        <w:top w:val="none" w:sz="0" w:space="0" w:color="auto"/>
        <w:left w:val="none" w:sz="0" w:space="0" w:color="auto"/>
        <w:bottom w:val="none" w:sz="0" w:space="0" w:color="auto"/>
        <w:right w:val="none" w:sz="0" w:space="0" w:color="auto"/>
      </w:divBdr>
    </w:div>
    <w:div w:id="166598185">
      <w:bodyDiv w:val="1"/>
      <w:marLeft w:val="0"/>
      <w:marRight w:val="0"/>
      <w:marTop w:val="0"/>
      <w:marBottom w:val="0"/>
      <w:divBdr>
        <w:top w:val="none" w:sz="0" w:space="0" w:color="auto"/>
        <w:left w:val="none" w:sz="0" w:space="0" w:color="auto"/>
        <w:bottom w:val="none" w:sz="0" w:space="0" w:color="auto"/>
        <w:right w:val="none" w:sz="0" w:space="0" w:color="auto"/>
      </w:divBdr>
    </w:div>
    <w:div w:id="412748354">
      <w:bodyDiv w:val="1"/>
      <w:marLeft w:val="0"/>
      <w:marRight w:val="0"/>
      <w:marTop w:val="0"/>
      <w:marBottom w:val="0"/>
      <w:divBdr>
        <w:top w:val="none" w:sz="0" w:space="0" w:color="auto"/>
        <w:left w:val="none" w:sz="0" w:space="0" w:color="auto"/>
        <w:bottom w:val="none" w:sz="0" w:space="0" w:color="auto"/>
        <w:right w:val="none" w:sz="0" w:space="0" w:color="auto"/>
      </w:divBdr>
    </w:div>
    <w:div w:id="447545938">
      <w:bodyDiv w:val="1"/>
      <w:marLeft w:val="0"/>
      <w:marRight w:val="0"/>
      <w:marTop w:val="0"/>
      <w:marBottom w:val="0"/>
      <w:divBdr>
        <w:top w:val="none" w:sz="0" w:space="0" w:color="auto"/>
        <w:left w:val="none" w:sz="0" w:space="0" w:color="auto"/>
        <w:bottom w:val="none" w:sz="0" w:space="0" w:color="auto"/>
        <w:right w:val="none" w:sz="0" w:space="0" w:color="auto"/>
      </w:divBdr>
    </w:div>
    <w:div w:id="457644527">
      <w:bodyDiv w:val="1"/>
      <w:marLeft w:val="0"/>
      <w:marRight w:val="0"/>
      <w:marTop w:val="0"/>
      <w:marBottom w:val="0"/>
      <w:divBdr>
        <w:top w:val="none" w:sz="0" w:space="0" w:color="auto"/>
        <w:left w:val="none" w:sz="0" w:space="0" w:color="auto"/>
        <w:bottom w:val="none" w:sz="0" w:space="0" w:color="auto"/>
        <w:right w:val="none" w:sz="0" w:space="0" w:color="auto"/>
      </w:divBdr>
    </w:div>
    <w:div w:id="881987541">
      <w:bodyDiv w:val="1"/>
      <w:marLeft w:val="0"/>
      <w:marRight w:val="0"/>
      <w:marTop w:val="0"/>
      <w:marBottom w:val="0"/>
      <w:divBdr>
        <w:top w:val="none" w:sz="0" w:space="0" w:color="auto"/>
        <w:left w:val="none" w:sz="0" w:space="0" w:color="auto"/>
        <w:bottom w:val="none" w:sz="0" w:space="0" w:color="auto"/>
        <w:right w:val="none" w:sz="0" w:space="0" w:color="auto"/>
      </w:divBdr>
    </w:div>
    <w:div w:id="1258293566">
      <w:bodyDiv w:val="1"/>
      <w:marLeft w:val="0"/>
      <w:marRight w:val="0"/>
      <w:marTop w:val="0"/>
      <w:marBottom w:val="0"/>
      <w:divBdr>
        <w:top w:val="none" w:sz="0" w:space="0" w:color="auto"/>
        <w:left w:val="none" w:sz="0" w:space="0" w:color="auto"/>
        <w:bottom w:val="none" w:sz="0" w:space="0" w:color="auto"/>
        <w:right w:val="none" w:sz="0" w:space="0" w:color="auto"/>
      </w:divBdr>
    </w:div>
    <w:div w:id="1463575844">
      <w:bodyDiv w:val="1"/>
      <w:marLeft w:val="0"/>
      <w:marRight w:val="0"/>
      <w:marTop w:val="0"/>
      <w:marBottom w:val="0"/>
      <w:divBdr>
        <w:top w:val="none" w:sz="0" w:space="0" w:color="auto"/>
        <w:left w:val="none" w:sz="0" w:space="0" w:color="auto"/>
        <w:bottom w:val="none" w:sz="0" w:space="0" w:color="auto"/>
        <w:right w:val="none" w:sz="0" w:space="0" w:color="auto"/>
      </w:divBdr>
    </w:div>
    <w:div w:id="1569727650">
      <w:bodyDiv w:val="1"/>
      <w:marLeft w:val="0"/>
      <w:marRight w:val="0"/>
      <w:marTop w:val="0"/>
      <w:marBottom w:val="0"/>
      <w:divBdr>
        <w:top w:val="none" w:sz="0" w:space="0" w:color="auto"/>
        <w:left w:val="none" w:sz="0" w:space="0" w:color="auto"/>
        <w:bottom w:val="none" w:sz="0" w:space="0" w:color="auto"/>
        <w:right w:val="none" w:sz="0" w:space="0" w:color="auto"/>
      </w:divBdr>
    </w:div>
    <w:div w:id="16411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8C73D-F642-40D3-A920-ACBEE432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3789</Words>
  <Characters>20842</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Alvaro Guzman Gutierrez</dc:creator>
  <cp:keywords/>
  <dc:description/>
  <cp:lastModifiedBy>Maria del Consuelo Gonzalez Moreno</cp:lastModifiedBy>
  <cp:revision>6</cp:revision>
  <dcterms:created xsi:type="dcterms:W3CDTF">2016-06-23T21:06:00Z</dcterms:created>
  <dcterms:modified xsi:type="dcterms:W3CDTF">2016-12-29T17:08:00Z</dcterms:modified>
</cp:coreProperties>
</file>